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E52" w:rsidRPr="002B6243" w:rsidRDefault="001114CA" w:rsidP="00C5141E">
      <w:pPr>
        <w:spacing w:line="360" w:lineRule="auto"/>
        <w:contextualSpacing/>
        <w:jc w:val="both"/>
        <w:rPr>
          <w:rFonts w:ascii="Book Antiqua" w:hAnsi="Book Antiqua"/>
          <w:b/>
        </w:rPr>
      </w:pPr>
      <w:r w:rsidRPr="002B6243">
        <w:rPr>
          <w:rFonts w:ascii="Book Antiqua" w:hAnsi="Book Antiqua"/>
          <w:b/>
        </w:rPr>
        <w:t xml:space="preserve">Name of Journal: </w:t>
      </w:r>
      <w:r w:rsidRPr="002B6243">
        <w:rPr>
          <w:rFonts w:ascii="Book Antiqua" w:hAnsi="Book Antiqua"/>
          <w:b/>
          <w:i/>
          <w:iCs/>
        </w:rPr>
        <w:t>World Journal of Cardiology</w:t>
      </w:r>
    </w:p>
    <w:p w:rsidR="008F4E52" w:rsidRPr="002B6243" w:rsidRDefault="001114CA" w:rsidP="00C5141E">
      <w:pPr>
        <w:spacing w:line="360" w:lineRule="auto"/>
        <w:contextualSpacing/>
        <w:jc w:val="both"/>
        <w:rPr>
          <w:rFonts w:ascii="Book Antiqua" w:eastAsiaTheme="minorEastAsia" w:hAnsi="Book Antiqua"/>
          <w:b/>
          <w:lang w:eastAsia="zh-CN"/>
        </w:rPr>
      </w:pPr>
      <w:r w:rsidRPr="002B6243">
        <w:rPr>
          <w:rFonts w:ascii="Book Antiqua" w:hAnsi="Book Antiqua"/>
          <w:b/>
        </w:rPr>
        <w:t xml:space="preserve">ESPS Manuscript NO: </w:t>
      </w:r>
      <w:r w:rsidRPr="002B6243">
        <w:rPr>
          <w:rFonts w:ascii="Book Antiqua" w:eastAsiaTheme="minorEastAsia" w:hAnsi="Book Antiqua"/>
          <w:b/>
          <w:lang w:eastAsia="zh-CN"/>
        </w:rPr>
        <w:t>25952</w:t>
      </w:r>
    </w:p>
    <w:p w:rsidR="008F4E52" w:rsidRPr="002B6243" w:rsidRDefault="001114CA" w:rsidP="00C5141E">
      <w:pPr>
        <w:spacing w:line="360" w:lineRule="auto"/>
        <w:contextualSpacing/>
        <w:jc w:val="both"/>
        <w:rPr>
          <w:rFonts w:ascii="Book Antiqua" w:eastAsiaTheme="minorEastAsia" w:hAnsi="Book Antiqua"/>
          <w:b/>
          <w:lang w:eastAsia="zh-CN"/>
        </w:rPr>
      </w:pPr>
      <w:r w:rsidRPr="002B6243">
        <w:rPr>
          <w:rFonts w:ascii="Book Antiqua" w:hAnsi="Book Antiqua"/>
          <w:b/>
        </w:rPr>
        <w:t>Manuscript Type: R</w:t>
      </w:r>
      <w:r w:rsidR="007453F9" w:rsidRPr="002B6243">
        <w:rPr>
          <w:rFonts w:ascii="Book Antiqua" w:hAnsi="Book Antiqua"/>
          <w:b/>
        </w:rPr>
        <w:t>eview</w:t>
      </w:r>
    </w:p>
    <w:p w:rsidR="008F4E52" w:rsidRPr="007453F9" w:rsidRDefault="008F4E52" w:rsidP="00C5141E">
      <w:pPr>
        <w:spacing w:line="360" w:lineRule="auto"/>
        <w:contextualSpacing/>
        <w:jc w:val="both"/>
        <w:rPr>
          <w:rFonts w:ascii="Book Antiqua" w:eastAsiaTheme="minorEastAsia" w:hAnsi="Book Antiqua"/>
          <w:b/>
          <w:lang w:eastAsia="zh-CN"/>
        </w:rPr>
      </w:pPr>
    </w:p>
    <w:p w:rsidR="008F4E52" w:rsidRPr="002B6243" w:rsidRDefault="001114CA" w:rsidP="00C5141E">
      <w:pPr>
        <w:spacing w:line="360" w:lineRule="auto"/>
        <w:contextualSpacing/>
        <w:jc w:val="both"/>
        <w:rPr>
          <w:rFonts w:ascii="Book Antiqua" w:eastAsiaTheme="minorEastAsia" w:hAnsi="Book Antiqua"/>
          <w:b/>
          <w:lang w:eastAsia="zh-CN"/>
        </w:rPr>
      </w:pPr>
      <w:proofErr w:type="spellStart"/>
      <w:r w:rsidRPr="002B6243">
        <w:rPr>
          <w:rFonts w:ascii="Book Antiqua" w:hAnsi="Book Antiqua"/>
          <w:b/>
        </w:rPr>
        <w:t>Takotsubo</w:t>
      </w:r>
      <w:proofErr w:type="spellEnd"/>
      <w:r w:rsidRPr="002B6243">
        <w:rPr>
          <w:rFonts w:ascii="Book Antiqua" w:hAnsi="Book Antiqua"/>
          <w:b/>
        </w:rPr>
        <w:t xml:space="preserve"> syndrome: </w:t>
      </w:r>
      <w:r w:rsidR="00ED39A3" w:rsidRPr="002B6243">
        <w:rPr>
          <w:rFonts w:ascii="Book Antiqua" w:hAnsi="Book Antiqua"/>
          <w:b/>
        </w:rPr>
        <w:t>A</w:t>
      </w:r>
      <w:r w:rsidRPr="002B6243">
        <w:rPr>
          <w:rFonts w:ascii="Book Antiqua" w:hAnsi="Book Antiqua"/>
          <w:b/>
        </w:rPr>
        <w:t>dvances in the understanding and management of an e</w:t>
      </w:r>
      <w:r w:rsidR="00ED39A3" w:rsidRPr="002B6243">
        <w:rPr>
          <w:rFonts w:ascii="Book Antiqua" w:hAnsi="Book Antiqua"/>
          <w:b/>
        </w:rPr>
        <w:t>nigmatic stress cardiomyopathy</w:t>
      </w:r>
    </w:p>
    <w:p w:rsidR="008F4E52" w:rsidRPr="002B6243" w:rsidRDefault="008F4E52" w:rsidP="00C5141E">
      <w:pPr>
        <w:spacing w:line="360" w:lineRule="auto"/>
        <w:contextualSpacing/>
        <w:jc w:val="both"/>
        <w:rPr>
          <w:rFonts w:ascii="Book Antiqua" w:hAnsi="Book Antiqua"/>
          <w:b/>
        </w:rPr>
      </w:pPr>
    </w:p>
    <w:p w:rsidR="008F4E52" w:rsidRPr="002B6243" w:rsidRDefault="006D1B0F" w:rsidP="00C5141E">
      <w:pPr>
        <w:autoSpaceDE w:val="0"/>
        <w:autoSpaceDN w:val="0"/>
        <w:adjustRightInd w:val="0"/>
        <w:spacing w:line="360" w:lineRule="auto"/>
        <w:contextualSpacing/>
        <w:jc w:val="both"/>
        <w:rPr>
          <w:rFonts w:ascii="Book Antiqua" w:eastAsiaTheme="minorEastAsia" w:hAnsi="Book Antiqua"/>
          <w:iCs/>
          <w:lang w:eastAsia="zh-CN"/>
        </w:rPr>
      </w:pPr>
      <w:proofErr w:type="spellStart"/>
      <w:r w:rsidRPr="002B6243">
        <w:rPr>
          <w:rFonts w:ascii="Book Antiqua" w:hAnsi="Book Antiqua"/>
        </w:rPr>
        <w:t>Mejía-Renteria</w:t>
      </w:r>
      <w:proofErr w:type="spellEnd"/>
      <w:r w:rsidRPr="002B6243">
        <w:rPr>
          <w:rFonts w:ascii="Book Antiqua" w:eastAsia="Calibri" w:hAnsi="Book Antiqua"/>
          <w:iCs/>
        </w:rPr>
        <w:t xml:space="preserve"> </w:t>
      </w:r>
      <w:r w:rsidRPr="002B6243">
        <w:rPr>
          <w:rFonts w:ascii="Book Antiqua" w:eastAsiaTheme="minorEastAsia" w:hAnsi="Book Antiqua"/>
          <w:iCs/>
          <w:lang w:eastAsia="zh-CN"/>
        </w:rPr>
        <w:t xml:space="preserve">HD </w:t>
      </w:r>
      <w:r w:rsidRPr="002B6243">
        <w:rPr>
          <w:rFonts w:ascii="Book Antiqua" w:eastAsiaTheme="minorEastAsia" w:hAnsi="Book Antiqua"/>
          <w:i/>
          <w:iCs/>
          <w:lang w:eastAsia="zh-CN"/>
        </w:rPr>
        <w:t xml:space="preserve">et al. </w:t>
      </w:r>
      <w:proofErr w:type="spellStart"/>
      <w:r w:rsidR="001114CA" w:rsidRPr="002B6243">
        <w:rPr>
          <w:rFonts w:ascii="Book Antiqua" w:eastAsia="Calibri" w:hAnsi="Book Antiqua"/>
          <w:iCs/>
        </w:rPr>
        <w:t>Takotsubo</w:t>
      </w:r>
      <w:proofErr w:type="spellEnd"/>
      <w:r w:rsidR="001114CA" w:rsidRPr="002B6243">
        <w:rPr>
          <w:rFonts w:ascii="Book Antiqua" w:eastAsia="Calibri" w:hAnsi="Book Antiqua"/>
          <w:iCs/>
        </w:rPr>
        <w:t xml:space="preserve"> car</w:t>
      </w:r>
      <w:r w:rsidRPr="002B6243">
        <w:rPr>
          <w:rFonts w:ascii="Book Antiqua" w:eastAsia="Calibri" w:hAnsi="Book Antiqua"/>
          <w:iCs/>
        </w:rPr>
        <w:t>diomyopathy: An updated review</w:t>
      </w:r>
    </w:p>
    <w:p w:rsidR="008F4E52" w:rsidRPr="002B6243" w:rsidRDefault="008F4E52" w:rsidP="00C5141E">
      <w:pPr>
        <w:autoSpaceDE w:val="0"/>
        <w:autoSpaceDN w:val="0"/>
        <w:adjustRightInd w:val="0"/>
        <w:spacing w:line="360" w:lineRule="auto"/>
        <w:contextualSpacing/>
        <w:jc w:val="both"/>
        <w:rPr>
          <w:rFonts w:ascii="Book Antiqua" w:eastAsiaTheme="minorEastAsia" w:hAnsi="Book Antiqua"/>
          <w:lang w:eastAsia="zh-CN"/>
        </w:rPr>
      </w:pPr>
    </w:p>
    <w:p w:rsidR="008F4E52" w:rsidRPr="002B6243" w:rsidRDefault="001114CA" w:rsidP="00C5141E">
      <w:pPr>
        <w:spacing w:line="360" w:lineRule="auto"/>
        <w:contextualSpacing/>
        <w:jc w:val="both"/>
        <w:rPr>
          <w:rFonts w:ascii="Book Antiqua" w:hAnsi="Book Antiqua"/>
          <w:b/>
        </w:rPr>
      </w:pPr>
      <w:r w:rsidRPr="002B6243">
        <w:rPr>
          <w:rFonts w:ascii="Book Antiqua" w:hAnsi="Book Antiqua"/>
          <w:b/>
        </w:rPr>
        <w:t xml:space="preserve">Hernan David </w:t>
      </w:r>
      <w:proofErr w:type="spellStart"/>
      <w:r w:rsidRPr="002B6243">
        <w:rPr>
          <w:rFonts w:ascii="Book Antiqua" w:hAnsi="Book Antiqua"/>
          <w:b/>
        </w:rPr>
        <w:t>Mejía-Renteria</w:t>
      </w:r>
      <w:proofErr w:type="spellEnd"/>
      <w:r w:rsidRPr="002B6243">
        <w:rPr>
          <w:rFonts w:ascii="Book Antiqua" w:hAnsi="Book Antiqua"/>
          <w:b/>
        </w:rPr>
        <w:t xml:space="preserve">, Ivan J </w:t>
      </w:r>
      <w:proofErr w:type="spellStart"/>
      <w:r w:rsidRPr="002B6243">
        <w:rPr>
          <w:rFonts w:ascii="Book Antiqua" w:hAnsi="Book Antiqua"/>
          <w:b/>
        </w:rPr>
        <w:t>Núñez</w:t>
      </w:r>
      <w:proofErr w:type="spellEnd"/>
      <w:r w:rsidRPr="002B6243">
        <w:rPr>
          <w:rFonts w:ascii="Book Antiqua" w:hAnsi="Book Antiqua"/>
          <w:b/>
        </w:rPr>
        <w:t>-Gil</w:t>
      </w:r>
    </w:p>
    <w:p w:rsidR="008F4E52" w:rsidRPr="002B6243" w:rsidRDefault="008F4E52" w:rsidP="00C5141E">
      <w:pPr>
        <w:spacing w:line="360" w:lineRule="auto"/>
        <w:contextualSpacing/>
        <w:jc w:val="both"/>
        <w:rPr>
          <w:rFonts w:ascii="Book Antiqua" w:eastAsiaTheme="minorEastAsia" w:hAnsi="Book Antiqua"/>
          <w:lang w:val="es-ES" w:eastAsia="zh-CN"/>
        </w:rPr>
      </w:pPr>
    </w:p>
    <w:p w:rsidR="006D1B0F" w:rsidRPr="002B6243" w:rsidRDefault="006D1B0F" w:rsidP="00C5141E">
      <w:pPr>
        <w:spacing w:line="360" w:lineRule="auto"/>
        <w:contextualSpacing/>
        <w:jc w:val="both"/>
        <w:rPr>
          <w:rFonts w:ascii="Book Antiqua" w:eastAsiaTheme="minorEastAsia" w:hAnsi="Book Antiqua"/>
          <w:lang w:val="es-ES" w:eastAsia="zh-CN"/>
        </w:rPr>
      </w:pPr>
      <w:r w:rsidRPr="002B6243">
        <w:rPr>
          <w:rFonts w:ascii="Book Antiqua" w:hAnsi="Book Antiqua"/>
          <w:b/>
        </w:rPr>
        <w:t xml:space="preserve">Hernan David </w:t>
      </w:r>
      <w:proofErr w:type="spellStart"/>
      <w:r w:rsidRPr="002B6243">
        <w:rPr>
          <w:rFonts w:ascii="Book Antiqua" w:hAnsi="Book Antiqua"/>
          <w:b/>
        </w:rPr>
        <w:t>Mejía-Renteria</w:t>
      </w:r>
      <w:proofErr w:type="spellEnd"/>
      <w:r w:rsidRPr="002B6243">
        <w:rPr>
          <w:rFonts w:ascii="Book Antiqua" w:hAnsi="Book Antiqua"/>
          <w:b/>
        </w:rPr>
        <w:t>,</w:t>
      </w:r>
      <w:r w:rsidRPr="002B6243">
        <w:rPr>
          <w:rFonts w:ascii="Book Antiqua" w:hAnsi="Book Antiqua"/>
          <w:lang w:val="es-ES"/>
        </w:rPr>
        <w:t xml:space="preserve"> Servicio de Cardiología, Hospital Universitario Príncipe de Asturias, Alcalá de Henares, 28805 Madrid</w:t>
      </w:r>
      <w:r w:rsidRPr="002B6243">
        <w:rPr>
          <w:rFonts w:ascii="Book Antiqua" w:eastAsiaTheme="minorEastAsia" w:hAnsi="Book Antiqua"/>
          <w:lang w:val="es-ES" w:eastAsia="zh-CN"/>
        </w:rPr>
        <w:t xml:space="preserve">, </w:t>
      </w:r>
      <w:r w:rsidRPr="002B6243">
        <w:rPr>
          <w:rFonts w:ascii="Book Antiqua" w:hAnsi="Book Antiqua"/>
          <w:lang w:val="es-ES"/>
        </w:rPr>
        <w:t>Spain</w:t>
      </w:r>
    </w:p>
    <w:p w:rsidR="006D1B0F" w:rsidRPr="002B6243" w:rsidRDefault="006D1B0F" w:rsidP="00C5141E">
      <w:pPr>
        <w:spacing w:line="360" w:lineRule="auto"/>
        <w:contextualSpacing/>
        <w:jc w:val="both"/>
        <w:rPr>
          <w:rFonts w:ascii="Book Antiqua" w:eastAsiaTheme="minorEastAsia" w:hAnsi="Book Antiqua"/>
          <w:lang w:val="es-ES" w:eastAsia="zh-CN"/>
        </w:rPr>
      </w:pPr>
    </w:p>
    <w:p w:rsidR="008F4E52" w:rsidRPr="002B6243" w:rsidRDefault="006D1B0F" w:rsidP="00C5141E">
      <w:pPr>
        <w:spacing w:line="360" w:lineRule="auto"/>
        <w:contextualSpacing/>
        <w:jc w:val="both"/>
        <w:rPr>
          <w:rFonts w:ascii="Book Antiqua" w:eastAsiaTheme="minorEastAsia" w:hAnsi="Book Antiqua"/>
          <w:b/>
          <w:lang w:eastAsia="zh-CN"/>
        </w:rPr>
      </w:pPr>
      <w:r w:rsidRPr="002B6243">
        <w:rPr>
          <w:rFonts w:ascii="Book Antiqua" w:hAnsi="Book Antiqua"/>
          <w:b/>
        </w:rPr>
        <w:t xml:space="preserve">Hernan David </w:t>
      </w:r>
      <w:proofErr w:type="spellStart"/>
      <w:r w:rsidRPr="002B6243">
        <w:rPr>
          <w:rFonts w:ascii="Book Antiqua" w:hAnsi="Book Antiqua"/>
          <w:b/>
        </w:rPr>
        <w:t>Mejía-Renteria</w:t>
      </w:r>
      <w:proofErr w:type="spellEnd"/>
      <w:r w:rsidRPr="002B6243">
        <w:rPr>
          <w:rFonts w:ascii="Book Antiqua" w:hAnsi="Book Antiqua"/>
          <w:b/>
        </w:rPr>
        <w:t xml:space="preserve">, Ivan J </w:t>
      </w:r>
      <w:proofErr w:type="spellStart"/>
      <w:r w:rsidRPr="002B6243">
        <w:rPr>
          <w:rFonts w:ascii="Book Antiqua" w:hAnsi="Book Antiqua"/>
          <w:b/>
        </w:rPr>
        <w:t>Núñez</w:t>
      </w:r>
      <w:proofErr w:type="spellEnd"/>
      <w:r w:rsidRPr="002B6243">
        <w:rPr>
          <w:rFonts w:ascii="Book Antiqua" w:hAnsi="Book Antiqua"/>
          <w:b/>
        </w:rPr>
        <w:t>-Gil</w:t>
      </w:r>
      <w:r w:rsidRPr="002B6243">
        <w:rPr>
          <w:rFonts w:ascii="Book Antiqua" w:eastAsiaTheme="minorEastAsia" w:hAnsi="Book Antiqua"/>
          <w:b/>
          <w:lang w:eastAsia="zh-CN"/>
        </w:rPr>
        <w:t xml:space="preserve">, </w:t>
      </w:r>
      <w:r w:rsidR="001114CA" w:rsidRPr="002B6243">
        <w:rPr>
          <w:rFonts w:ascii="Book Antiqua" w:hAnsi="Book Antiqua"/>
          <w:lang w:val="es-ES"/>
        </w:rPr>
        <w:t>Instituto Cardiovascular, Hospital Universit</w:t>
      </w:r>
      <w:r w:rsidRPr="002B6243">
        <w:rPr>
          <w:rFonts w:ascii="Book Antiqua" w:hAnsi="Book Antiqua"/>
          <w:lang w:val="es-ES"/>
        </w:rPr>
        <w:t>ario Clinico San Carlos, 28040</w:t>
      </w:r>
      <w:r w:rsidRPr="002B6243">
        <w:rPr>
          <w:rFonts w:ascii="Book Antiqua" w:eastAsiaTheme="minorEastAsia" w:hAnsi="Book Antiqua"/>
          <w:lang w:val="es-ES" w:eastAsia="zh-CN"/>
        </w:rPr>
        <w:t xml:space="preserve"> </w:t>
      </w:r>
      <w:r w:rsidRPr="002B6243">
        <w:rPr>
          <w:rFonts w:ascii="Book Antiqua" w:hAnsi="Book Antiqua"/>
          <w:lang w:val="es-ES"/>
        </w:rPr>
        <w:t>Madrid</w:t>
      </w:r>
      <w:r w:rsidR="001114CA" w:rsidRPr="002B6243">
        <w:rPr>
          <w:rFonts w:ascii="Book Antiqua" w:hAnsi="Book Antiqua"/>
          <w:lang w:val="es-ES"/>
        </w:rPr>
        <w:t>,</w:t>
      </w:r>
      <w:r w:rsidRPr="002B6243">
        <w:rPr>
          <w:rFonts w:ascii="Book Antiqua" w:hAnsi="Book Antiqua"/>
          <w:lang w:val="es-ES"/>
        </w:rPr>
        <w:t xml:space="preserve"> Spain</w:t>
      </w:r>
    </w:p>
    <w:p w:rsidR="008F4E52" w:rsidRPr="002B6243" w:rsidRDefault="008F4E52" w:rsidP="00C5141E">
      <w:pPr>
        <w:spacing w:line="360" w:lineRule="auto"/>
        <w:contextualSpacing/>
        <w:jc w:val="both"/>
        <w:rPr>
          <w:rFonts w:ascii="Book Antiqua" w:eastAsiaTheme="minorEastAsia" w:hAnsi="Book Antiqua"/>
          <w:b/>
          <w:lang w:val="es-ES" w:eastAsia="zh-CN"/>
        </w:rPr>
      </w:pPr>
    </w:p>
    <w:p w:rsidR="009F66B2" w:rsidRPr="002B6243" w:rsidRDefault="009F66B2" w:rsidP="00C5141E">
      <w:pPr>
        <w:spacing w:line="360" w:lineRule="auto"/>
        <w:contextualSpacing/>
        <w:jc w:val="both"/>
        <w:rPr>
          <w:rFonts w:ascii="Book Antiqua" w:eastAsiaTheme="minorEastAsia" w:hAnsi="Book Antiqua"/>
          <w:b/>
          <w:lang w:eastAsia="zh-CN"/>
        </w:rPr>
      </w:pPr>
      <w:r w:rsidRPr="002B6243">
        <w:rPr>
          <w:rFonts w:ascii="Book Antiqua" w:hAnsi="Book Antiqua"/>
          <w:b/>
        </w:rPr>
        <w:t>Author contributions:</w:t>
      </w:r>
      <w:r w:rsidRPr="002B6243">
        <w:rPr>
          <w:rFonts w:ascii="Book Antiqua" w:eastAsiaTheme="minorEastAsia" w:hAnsi="Book Antiqua"/>
          <w:b/>
          <w:lang w:eastAsia="zh-CN"/>
        </w:rPr>
        <w:t xml:space="preserve"> </w:t>
      </w:r>
      <w:r w:rsidRPr="002B6243">
        <w:rPr>
          <w:rFonts w:ascii="Book Antiqua" w:eastAsiaTheme="minorEastAsia" w:hAnsi="Book Antiqua"/>
          <w:lang w:eastAsia="zh-CN"/>
        </w:rPr>
        <w:t>Both authors contributed to this manuscript.</w:t>
      </w:r>
    </w:p>
    <w:p w:rsidR="009F66B2" w:rsidRPr="002B6243" w:rsidRDefault="009F66B2" w:rsidP="00C5141E">
      <w:pPr>
        <w:spacing w:line="360" w:lineRule="auto"/>
        <w:contextualSpacing/>
        <w:jc w:val="both"/>
        <w:rPr>
          <w:rFonts w:ascii="Book Antiqua" w:eastAsiaTheme="minorEastAsia" w:hAnsi="Book Antiqua"/>
          <w:b/>
          <w:lang w:val="es-ES" w:eastAsia="zh-CN"/>
        </w:rPr>
      </w:pPr>
    </w:p>
    <w:p w:rsidR="009F66B2" w:rsidRPr="002B6243" w:rsidRDefault="009F66B2" w:rsidP="00C5141E">
      <w:pPr>
        <w:spacing w:line="360" w:lineRule="auto"/>
        <w:jc w:val="both"/>
        <w:rPr>
          <w:rFonts w:ascii="Book Antiqua" w:eastAsiaTheme="minorEastAsia" w:hAnsi="Book Antiqua" w:cs="Garamond"/>
          <w:lang w:eastAsia="zh-CN"/>
        </w:rPr>
      </w:pPr>
      <w:r w:rsidRPr="002B6243">
        <w:rPr>
          <w:rFonts w:ascii="Book Antiqua" w:hAnsi="Book Antiqua" w:cs="TimesNewRomanPS-BoldItalicMT"/>
          <w:b/>
          <w:bCs/>
          <w:iCs/>
        </w:rPr>
        <w:t>Conflict-of-interest</w:t>
      </w:r>
      <w:r w:rsidRPr="002B6243">
        <w:rPr>
          <w:rFonts w:ascii="Book Antiqua" w:hAnsi="Book Antiqua"/>
        </w:rPr>
        <w:t xml:space="preserve"> </w:t>
      </w:r>
      <w:r w:rsidRPr="002B6243">
        <w:rPr>
          <w:rFonts w:ascii="Book Antiqua" w:hAnsi="Book Antiqua" w:cs="TimesNewRomanPS-BoldItalicMT"/>
          <w:b/>
          <w:bCs/>
          <w:iCs/>
        </w:rPr>
        <w:t xml:space="preserve">statement: </w:t>
      </w:r>
      <w:r w:rsidRPr="002B6243">
        <w:rPr>
          <w:rFonts w:ascii="Book Antiqua" w:hAnsi="Book Antiqua" w:cs="TimesNewRomanPS-BoldItalicMT"/>
          <w:bCs/>
          <w:iCs/>
        </w:rPr>
        <w:t>The authors state that there is no conflict of interest</w:t>
      </w:r>
      <w:r w:rsidRPr="002B6243">
        <w:rPr>
          <w:rFonts w:ascii="Book Antiqua" w:eastAsiaTheme="minorEastAsia" w:hAnsi="Book Antiqua" w:cs="TimesNewRomanPS-BoldItalicMT"/>
          <w:bCs/>
          <w:iCs/>
          <w:lang w:eastAsia="zh-CN"/>
        </w:rPr>
        <w:t>.</w:t>
      </w:r>
    </w:p>
    <w:p w:rsidR="009F66B2" w:rsidRPr="002B6243" w:rsidRDefault="009F66B2" w:rsidP="00C5141E">
      <w:pPr>
        <w:spacing w:line="360" w:lineRule="auto"/>
        <w:jc w:val="both"/>
        <w:rPr>
          <w:rFonts w:ascii="Book Antiqua" w:hAnsi="Book Antiqua" w:cs="Garamond"/>
        </w:rPr>
      </w:pPr>
    </w:p>
    <w:p w:rsidR="009F66B2" w:rsidRPr="002B6243" w:rsidRDefault="009F66B2" w:rsidP="00C5141E">
      <w:pPr>
        <w:spacing w:line="360" w:lineRule="auto"/>
        <w:jc w:val="both"/>
        <w:rPr>
          <w:rFonts w:ascii="Book Antiqua" w:hAnsi="Book Antiqua"/>
        </w:rPr>
      </w:pPr>
      <w:bookmarkStart w:id="0" w:name="OLE_LINK507"/>
      <w:bookmarkStart w:id="1" w:name="OLE_LINK506"/>
      <w:bookmarkStart w:id="2" w:name="OLE_LINK496"/>
      <w:bookmarkStart w:id="3" w:name="OLE_LINK479"/>
      <w:r w:rsidRPr="002B6243">
        <w:rPr>
          <w:rFonts w:ascii="Book Antiqua" w:hAnsi="Book Antiqua"/>
          <w:b/>
        </w:rPr>
        <w:t xml:space="preserve">Open-Access: </w:t>
      </w:r>
      <w:r w:rsidRPr="002B6243">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B6243">
          <w:rPr>
            <w:rStyle w:val="Hyperlink"/>
            <w:rFonts w:ascii="Book Antiqua" w:hAnsi="Book Antiqua"/>
            <w:color w:val="auto"/>
            <w:u w:val="none"/>
          </w:rPr>
          <w:t>http://creativecommons.org/licenses/by-nc/4.0/</w:t>
        </w:r>
      </w:hyperlink>
      <w:bookmarkEnd w:id="0"/>
      <w:bookmarkEnd w:id="1"/>
      <w:bookmarkEnd w:id="2"/>
      <w:bookmarkEnd w:id="3"/>
    </w:p>
    <w:p w:rsidR="009F66B2" w:rsidRDefault="009F66B2" w:rsidP="00C5141E">
      <w:pPr>
        <w:spacing w:line="360" w:lineRule="auto"/>
        <w:contextualSpacing/>
        <w:jc w:val="both"/>
        <w:rPr>
          <w:rFonts w:ascii="Book Antiqua" w:eastAsiaTheme="minorEastAsia" w:hAnsi="Book Antiqua" w:cs="TimesNewRomanPS-BoldItalicMT"/>
          <w:b/>
          <w:bCs/>
          <w:i/>
          <w:iCs/>
          <w:lang w:eastAsia="zh-CN"/>
        </w:rPr>
      </w:pPr>
    </w:p>
    <w:p w:rsidR="00BF4E50" w:rsidRDefault="00BF4E50" w:rsidP="00C5141E">
      <w:pPr>
        <w:spacing w:line="360" w:lineRule="auto"/>
        <w:contextualSpacing/>
        <w:jc w:val="both"/>
        <w:rPr>
          <w:rFonts w:ascii="Book Antiqua" w:eastAsia="宋体" w:hAnsi="Book Antiqua" w:cs="宋体"/>
          <w:lang w:eastAsia="zh-CN"/>
        </w:rPr>
      </w:pPr>
      <w:r w:rsidRPr="002B3222">
        <w:rPr>
          <w:rFonts w:ascii="Book Antiqua" w:eastAsia="宋体" w:hAnsi="Book Antiqua" w:cs="宋体"/>
          <w:b/>
        </w:rPr>
        <w:t>Manuscript source:</w:t>
      </w:r>
      <w:r w:rsidRPr="002B3222">
        <w:rPr>
          <w:rFonts w:ascii="Book Antiqua" w:eastAsia="宋体" w:hAnsi="Book Antiqua" w:cs="宋体"/>
        </w:rPr>
        <w:t> Invited manuscript</w:t>
      </w:r>
    </w:p>
    <w:p w:rsidR="00BF4E50" w:rsidRPr="00BF4E50" w:rsidRDefault="00BF4E50" w:rsidP="00C5141E">
      <w:pPr>
        <w:spacing w:line="360" w:lineRule="auto"/>
        <w:contextualSpacing/>
        <w:jc w:val="both"/>
        <w:rPr>
          <w:rFonts w:ascii="Book Antiqua" w:eastAsiaTheme="minorEastAsia" w:hAnsi="Book Antiqua" w:cs="TimesNewRomanPS-BoldItalicMT"/>
          <w:b/>
          <w:bCs/>
          <w:i/>
          <w:iCs/>
          <w:lang w:eastAsia="zh-CN"/>
        </w:rPr>
      </w:pPr>
    </w:p>
    <w:p w:rsidR="006F1C2C" w:rsidRPr="002B6243" w:rsidRDefault="006D1B0F" w:rsidP="00C5141E">
      <w:pPr>
        <w:spacing w:line="360" w:lineRule="auto"/>
        <w:contextualSpacing/>
        <w:jc w:val="both"/>
        <w:rPr>
          <w:rFonts w:ascii="Book Antiqua" w:eastAsiaTheme="minorEastAsia" w:hAnsi="Book Antiqua"/>
          <w:lang w:val="es-ES" w:eastAsia="zh-CN"/>
        </w:rPr>
      </w:pPr>
      <w:r w:rsidRPr="002B6243">
        <w:rPr>
          <w:rFonts w:ascii="Book Antiqua" w:hAnsi="Book Antiqua"/>
          <w:b/>
        </w:rPr>
        <w:t>Correspondence to:</w:t>
      </w:r>
      <w:r w:rsidRPr="002B6243">
        <w:rPr>
          <w:rFonts w:ascii="Book Antiqua" w:eastAsiaTheme="minorEastAsia" w:hAnsi="Book Antiqua"/>
          <w:lang w:eastAsia="zh-CN"/>
        </w:rPr>
        <w:t xml:space="preserve"> </w:t>
      </w:r>
      <w:r w:rsidR="001114CA" w:rsidRPr="002B6243">
        <w:rPr>
          <w:rFonts w:ascii="Book Antiqua" w:hAnsi="Book Antiqua"/>
          <w:b/>
          <w:lang w:val="es-ES"/>
        </w:rPr>
        <w:t xml:space="preserve">Dr. </w:t>
      </w:r>
      <w:r w:rsidRPr="002B6243">
        <w:rPr>
          <w:rFonts w:ascii="Book Antiqua" w:hAnsi="Book Antiqua"/>
          <w:b/>
        </w:rPr>
        <w:t xml:space="preserve">Ivan J </w:t>
      </w:r>
      <w:proofErr w:type="spellStart"/>
      <w:r w:rsidRPr="002B6243">
        <w:rPr>
          <w:rFonts w:ascii="Book Antiqua" w:hAnsi="Book Antiqua"/>
          <w:b/>
        </w:rPr>
        <w:t>Núñez</w:t>
      </w:r>
      <w:proofErr w:type="spellEnd"/>
      <w:r w:rsidRPr="002B6243">
        <w:rPr>
          <w:rFonts w:ascii="Book Antiqua" w:hAnsi="Book Antiqua"/>
          <w:b/>
        </w:rPr>
        <w:t>-Gil</w:t>
      </w:r>
      <w:r w:rsidRPr="002B6243">
        <w:rPr>
          <w:rFonts w:ascii="Book Antiqua" w:eastAsiaTheme="minorEastAsia" w:hAnsi="Book Antiqua"/>
          <w:b/>
          <w:lang w:eastAsia="zh-CN"/>
        </w:rPr>
        <w:t>,</w:t>
      </w:r>
      <w:r w:rsidR="001114CA" w:rsidRPr="002B6243">
        <w:rPr>
          <w:rFonts w:ascii="Book Antiqua" w:hAnsi="Book Antiqua"/>
          <w:b/>
          <w:lang w:val="es-ES"/>
        </w:rPr>
        <w:t xml:space="preserve"> </w:t>
      </w:r>
      <w:r w:rsidRPr="002B6243">
        <w:rPr>
          <w:rFonts w:ascii="Book Antiqua" w:hAnsi="Book Antiqua"/>
          <w:b/>
          <w:lang w:val="es-ES"/>
        </w:rPr>
        <w:t>MD, PhD</w:t>
      </w:r>
      <w:r w:rsidRPr="002B6243">
        <w:rPr>
          <w:rFonts w:ascii="Book Antiqua" w:eastAsiaTheme="minorEastAsia" w:hAnsi="Book Antiqua"/>
          <w:b/>
          <w:lang w:val="es-ES" w:eastAsia="zh-CN"/>
        </w:rPr>
        <w:t>,</w:t>
      </w:r>
      <w:r w:rsidRPr="002B6243">
        <w:rPr>
          <w:rFonts w:ascii="Book Antiqua" w:hAnsi="Book Antiqua"/>
          <w:lang w:val="es-ES"/>
        </w:rPr>
        <w:t xml:space="preserve"> </w:t>
      </w:r>
      <w:r w:rsidR="001114CA" w:rsidRPr="002B6243">
        <w:rPr>
          <w:rFonts w:ascii="Book Antiqua" w:hAnsi="Book Antiqua"/>
          <w:lang w:val="es-ES"/>
        </w:rPr>
        <w:t>Instituto Cardiovascular, Hospital Universitario Clínico San Carlos</w:t>
      </w:r>
      <w:r w:rsidRPr="002B6243">
        <w:rPr>
          <w:rFonts w:ascii="Book Antiqua" w:eastAsiaTheme="minorEastAsia" w:hAnsi="Book Antiqua"/>
          <w:lang w:val="es-ES" w:eastAsia="zh-CN"/>
        </w:rPr>
        <w:t xml:space="preserve">, </w:t>
      </w:r>
      <w:r w:rsidR="00DB00F9" w:rsidRPr="002B6243">
        <w:rPr>
          <w:rFonts w:ascii="Book Antiqua" w:hAnsi="Book Antiqua"/>
          <w:lang w:val="es-ES"/>
        </w:rPr>
        <w:t>C/</w:t>
      </w:r>
      <w:r w:rsidR="001114CA" w:rsidRPr="002B6243">
        <w:rPr>
          <w:rFonts w:ascii="Book Antiqua" w:hAnsi="Book Antiqua"/>
          <w:lang w:val="es-ES"/>
        </w:rPr>
        <w:t xml:space="preserve">Profesor </w:t>
      </w:r>
      <w:r w:rsidRPr="002B6243">
        <w:rPr>
          <w:rFonts w:ascii="Book Antiqua" w:hAnsi="Book Antiqua"/>
          <w:lang w:val="es-ES"/>
        </w:rPr>
        <w:t>Martín Lagos, S/N, 28040</w:t>
      </w:r>
      <w:r w:rsidR="001114CA" w:rsidRPr="002B6243">
        <w:rPr>
          <w:rFonts w:ascii="Book Antiqua" w:hAnsi="Book Antiqua"/>
          <w:lang w:val="es-ES"/>
        </w:rPr>
        <w:t xml:space="preserve"> Madrid, Spain.</w:t>
      </w:r>
      <w:r w:rsidRPr="002B6243">
        <w:rPr>
          <w:rFonts w:ascii="Book Antiqua" w:hAnsi="Book Antiqua"/>
        </w:rPr>
        <w:t xml:space="preserve"> ibnsky@yahoo.es</w:t>
      </w:r>
    </w:p>
    <w:p w:rsidR="006D1B0F" w:rsidRPr="002B6243" w:rsidRDefault="006D1B0F" w:rsidP="00C5141E">
      <w:pPr>
        <w:spacing w:line="360" w:lineRule="auto"/>
        <w:contextualSpacing/>
        <w:jc w:val="both"/>
        <w:rPr>
          <w:rFonts w:ascii="Book Antiqua" w:eastAsiaTheme="minorEastAsia" w:hAnsi="Book Antiqua"/>
          <w:lang w:eastAsia="zh-CN"/>
        </w:rPr>
      </w:pPr>
      <w:r w:rsidRPr="002B6243">
        <w:rPr>
          <w:rFonts w:ascii="Book Antiqua" w:hAnsi="Book Antiqua"/>
          <w:b/>
        </w:rPr>
        <w:t>Telephone:</w:t>
      </w:r>
      <w:r w:rsidRPr="002B6243">
        <w:rPr>
          <w:rFonts w:ascii="Book Antiqua" w:hAnsi="Book Antiqua"/>
        </w:rPr>
        <w:t xml:space="preserve"> +34</w:t>
      </w:r>
      <w:r w:rsidRPr="002B6243">
        <w:rPr>
          <w:rFonts w:ascii="Book Antiqua" w:eastAsiaTheme="minorEastAsia" w:hAnsi="Book Antiqua"/>
          <w:lang w:eastAsia="zh-CN"/>
        </w:rPr>
        <w:t>-</w:t>
      </w:r>
      <w:r w:rsidRPr="002B6243">
        <w:rPr>
          <w:rFonts w:ascii="Book Antiqua" w:hAnsi="Book Antiqua"/>
        </w:rPr>
        <w:t>91</w:t>
      </w:r>
      <w:r w:rsidRPr="002B6243">
        <w:rPr>
          <w:rFonts w:ascii="Book Antiqua" w:eastAsiaTheme="minorEastAsia" w:hAnsi="Book Antiqua"/>
          <w:lang w:eastAsia="zh-CN"/>
        </w:rPr>
        <w:t>-</w:t>
      </w:r>
      <w:r w:rsidRPr="002B6243">
        <w:rPr>
          <w:rFonts w:ascii="Book Antiqua" w:hAnsi="Book Antiqua"/>
        </w:rPr>
        <w:t>3303000</w:t>
      </w:r>
    </w:p>
    <w:p w:rsidR="006F1C2C" w:rsidRPr="002B6243" w:rsidRDefault="001114CA" w:rsidP="00C5141E">
      <w:pPr>
        <w:spacing w:line="360" w:lineRule="auto"/>
        <w:contextualSpacing/>
        <w:jc w:val="both"/>
        <w:rPr>
          <w:rFonts w:ascii="Book Antiqua" w:eastAsiaTheme="minorEastAsia" w:hAnsi="Book Antiqua"/>
          <w:lang w:eastAsia="zh-CN"/>
        </w:rPr>
      </w:pPr>
      <w:r w:rsidRPr="002B6243">
        <w:rPr>
          <w:rFonts w:ascii="Book Antiqua" w:hAnsi="Book Antiqua"/>
          <w:b/>
        </w:rPr>
        <w:t>Fax:</w:t>
      </w:r>
      <w:r w:rsidRPr="002B6243">
        <w:rPr>
          <w:rFonts w:ascii="Book Antiqua" w:hAnsi="Book Antiqua"/>
        </w:rPr>
        <w:t xml:space="preserve"> +34</w:t>
      </w:r>
      <w:r w:rsidR="006D1B0F" w:rsidRPr="002B6243">
        <w:rPr>
          <w:rFonts w:ascii="Book Antiqua" w:eastAsiaTheme="minorEastAsia" w:hAnsi="Book Antiqua"/>
          <w:lang w:eastAsia="zh-CN"/>
        </w:rPr>
        <w:t>-</w:t>
      </w:r>
      <w:r w:rsidRPr="002B6243">
        <w:rPr>
          <w:rFonts w:ascii="Book Antiqua" w:hAnsi="Book Antiqua"/>
        </w:rPr>
        <w:t>91</w:t>
      </w:r>
      <w:r w:rsidR="006D1B0F" w:rsidRPr="002B6243">
        <w:rPr>
          <w:rFonts w:ascii="Book Antiqua" w:eastAsiaTheme="minorEastAsia" w:hAnsi="Book Antiqua"/>
          <w:lang w:eastAsia="zh-CN"/>
        </w:rPr>
        <w:t>-</w:t>
      </w:r>
      <w:r w:rsidR="006D1B0F" w:rsidRPr="002B6243">
        <w:rPr>
          <w:rFonts w:ascii="Book Antiqua" w:hAnsi="Book Antiqua"/>
        </w:rPr>
        <w:t>3303182</w:t>
      </w:r>
    </w:p>
    <w:p w:rsidR="009F66B2" w:rsidRPr="002B6243" w:rsidRDefault="009F66B2" w:rsidP="00C5141E">
      <w:pPr>
        <w:spacing w:line="360" w:lineRule="auto"/>
        <w:contextualSpacing/>
        <w:jc w:val="both"/>
        <w:rPr>
          <w:rFonts w:ascii="Book Antiqua" w:eastAsiaTheme="minorEastAsia" w:hAnsi="Book Antiqua"/>
          <w:lang w:eastAsia="zh-CN"/>
        </w:rPr>
      </w:pPr>
    </w:p>
    <w:p w:rsidR="009F66B2" w:rsidRPr="002B6243" w:rsidRDefault="009F66B2" w:rsidP="00C5141E">
      <w:pPr>
        <w:spacing w:line="360" w:lineRule="auto"/>
        <w:jc w:val="both"/>
        <w:rPr>
          <w:rFonts w:ascii="Book Antiqua" w:hAnsi="Book Antiqua"/>
          <w:b/>
        </w:rPr>
      </w:pPr>
      <w:r w:rsidRPr="002B6243">
        <w:rPr>
          <w:rFonts w:ascii="Book Antiqua" w:hAnsi="Book Antiqua"/>
          <w:b/>
        </w:rPr>
        <w:t xml:space="preserve">Received: </w:t>
      </w:r>
      <w:r w:rsidR="00C5141E" w:rsidRPr="002B6243">
        <w:rPr>
          <w:rFonts w:ascii="Book Antiqua" w:eastAsiaTheme="minorEastAsia" w:hAnsi="Book Antiqua"/>
          <w:lang w:eastAsia="zh-CN"/>
        </w:rPr>
        <w:t>March 26, 2016</w:t>
      </w:r>
      <w:r w:rsidR="00DB00F9" w:rsidRPr="002B6243">
        <w:rPr>
          <w:rFonts w:ascii="Book Antiqua" w:hAnsi="Book Antiqua"/>
        </w:rPr>
        <w:t xml:space="preserve"> </w:t>
      </w:r>
    </w:p>
    <w:p w:rsidR="009F66B2" w:rsidRPr="002B6243" w:rsidRDefault="009F66B2" w:rsidP="00C5141E">
      <w:pPr>
        <w:spacing w:line="360" w:lineRule="auto"/>
        <w:jc w:val="both"/>
        <w:rPr>
          <w:rFonts w:ascii="Book Antiqua" w:hAnsi="Book Antiqua"/>
          <w:b/>
        </w:rPr>
      </w:pPr>
      <w:r w:rsidRPr="002B6243">
        <w:rPr>
          <w:rFonts w:ascii="Book Antiqua" w:hAnsi="Book Antiqua"/>
          <w:b/>
        </w:rPr>
        <w:t>Peer-review started:</w:t>
      </w:r>
      <w:r w:rsidR="00C5141E" w:rsidRPr="002B6243">
        <w:rPr>
          <w:rFonts w:ascii="Book Antiqua" w:eastAsiaTheme="minorEastAsia" w:hAnsi="Book Antiqua"/>
          <w:lang w:eastAsia="zh-CN"/>
        </w:rPr>
        <w:t xml:space="preserve"> March 27, 2016</w:t>
      </w:r>
      <w:r w:rsidR="00DB00F9" w:rsidRPr="002B6243">
        <w:rPr>
          <w:rFonts w:ascii="Book Antiqua" w:hAnsi="Book Antiqua"/>
        </w:rPr>
        <w:t xml:space="preserve"> </w:t>
      </w:r>
    </w:p>
    <w:p w:rsidR="009F66B2" w:rsidRPr="002B6243" w:rsidRDefault="009F66B2" w:rsidP="00C5141E">
      <w:pPr>
        <w:spacing w:line="360" w:lineRule="auto"/>
        <w:jc w:val="both"/>
        <w:rPr>
          <w:rFonts w:ascii="Book Antiqua" w:eastAsiaTheme="minorEastAsia" w:hAnsi="Book Antiqua"/>
          <w:b/>
          <w:lang w:eastAsia="zh-CN"/>
        </w:rPr>
      </w:pPr>
      <w:r w:rsidRPr="002B6243">
        <w:rPr>
          <w:rFonts w:ascii="Book Antiqua" w:hAnsi="Book Antiqua"/>
          <w:b/>
        </w:rPr>
        <w:t>First decision:</w:t>
      </w:r>
      <w:r w:rsidR="00C5141E" w:rsidRPr="002B6243">
        <w:rPr>
          <w:rFonts w:ascii="Book Antiqua" w:eastAsiaTheme="minorEastAsia" w:hAnsi="Book Antiqua"/>
          <w:b/>
          <w:lang w:eastAsia="zh-CN"/>
        </w:rPr>
        <w:t xml:space="preserve"> </w:t>
      </w:r>
      <w:r w:rsidR="00C5141E" w:rsidRPr="002B6243">
        <w:rPr>
          <w:rFonts w:ascii="Book Antiqua" w:eastAsiaTheme="minorEastAsia" w:hAnsi="Book Antiqua"/>
          <w:lang w:eastAsia="zh-CN"/>
        </w:rPr>
        <w:t>April 15, 2016</w:t>
      </w:r>
    </w:p>
    <w:p w:rsidR="009F66B2" w:rsidRPr="002B6243" w:rsidRDefault="009F66B2" w:rsidP="00C5141E">
      <w:pPr>
        <w:spacing w:line="360" w:lineRule="auto"/>
        <w:jc w:val="both"/>
        <w:rPr>
          <w:rFonts w:ascii="Book Antiqua" w:hAnsi="Book Antiqua"/>
          <w:b/>
        </w:rPr>
      </w:pPr>
      <w:r w:rsidRPr="002B6243">
        <w:rPr>
          <w:rFonts w:ascii="Book Antiqua" w:hAnsi="Book Antiqua"/>
          <w:b/>
        </w:rPr>
        <w:t xml:space="preserve">Revised: </w:t>
      </w:r>
      <w:r w:rsidR="00C5141E" w:rsidRPr="002B6243">
        <w:rPr>
          <w:rFonts w:ascii="Book Antiqua" w:eastAsiaTheme="minorEastAsia" w:hAnsi="Book Antiqua"/>
          <w:lang w:eastAsia="zh-CN"/>
        </w:rPr>
        <w:t>April 30, 2016</w:t>
      </w:r>
      <w:r w:rsidRPr="002B6243">
        <w:rPr>
          <w:rFonts w:ascii="Book Antiqua" w:hAnsi="Book Antiqua"/>
          <w:b/>
        </w:rPr>
        <w:t xml:space="preserve"> </w:t>
      </w:r>
    </w:p>
    <w:p w:rsidR="009F66B2" w:rsidRPr="002B6243" w:rsidRDefault="009F66B2" w:rsidP="00C5141E">
      <w:pPr>
        <w:spacing w:line="360" w:lineRule="auto"/>
        <w:jc w:val="both"/>
        <w:rPr>
          <w:rFonts w:ascii="Book Antiqua" w:hAnsi="Book Antiqua"/>
          <w:b/>
        </w:rPr>
      </w:pPr>
      <w:r w:rsidRPr="002B6243">
        <w:rPr>
          <w:rFonts w:ascii="Book Antiqua" w:hAnsi="Book Antiqua"/>
          <w:b/>
        </w:rPr>
        <w:t>Accepted:</w:t>
      </w:r>
      <w:r w:rsidR="00DB00F9" w:rsidRPr="002B6243">
        <w:rPr>
          <w:rFonts w:ascii="Book Antiqua" w:hAnsi="Book Antiqua"/>
          <w:b/>
        </w:rPr>
        <w:t xml:space="preserve"> </w:t>
      </w:r>
      <w:r w:rsidR="00077A51" w:rsidRPr="00077A51">
        <w:rPr>
          <w:rFonts w:ascii="Book Antiqua" w:hAnsi="Book Antiqua"/>
        </w:rPr>
        <w:t>May 17, 2016</w:t>
      </w:r>
    </w:p>
    <w:p w:rsidR="009F66B2" w:rsidRPr="002B6243" w:rsidRDefault="009F66B2" w:rsidP="00C5141E">
      <w:pPr>
        <w:spacing w:line="360" w:lineRule="auto"/>
        <w:jc w:val="both"/>
        <w:rPr>
          <w:rFonts w:ascii="Book Antiqua" w:hAnsi="Book Antiqua"/>
          <w:b/>
        </w:rPr>
      </w:pPr>
      <w:r w:rsidRPr="002B6243">
        <w:rPr>
          <w:rFonts w:ascii="Book Antiqua" w:hAnsi="Book Antiqua"/>
          <w:b/>
        </w:rPr>
        <w:t>Article in press:</w:t>
      </w:r>
      <w:r w:rsidR="00DB00F9" w:rsidRPr="002B6243">
        <w:rPr>
          <w:rFonts w:ascii="Book Antiqua" w:hAnsi="Book Antiqua"/>
        </w:rPr>
        <w:t xml:space="preserve"> </w:t>
      </w:r>
      <w:bookmarkStart w:id="4" w:name="_GoBack"/>
      <w:bookmarkEnd w:id="4"/>
    </w:p>
    <w:p w:rsidR="009F66B2" w:rsidRPr="002B6243" w:rsidRDefault="009F66B2" w:rsidP="00C5141E">
      <w:pPr>
        <w:spacing w:line="360" w:lineRule="auto"/>
        <w:contextualSpacing/>
        <w:jc w:val="both"/>
        <w:rPr>
          <w:rFonts w:ascii="Book Antiqua" w:eastAsiaTheme="minorEastAsia" w:hAnsi="Book Antiqua"/>
          <w:lang w:eastAsia="zh-CN"/>
        </w:rPr>
      </w:pPr>
      <w:r w:rsidRPr="002B6243">
        <w:rPr>
          <w:rFonts w:ascii="Book Antiqua" w:hAnsi="Book Antiqua"/>
          <w:b/>
        </w:rPr>
        <w:t>Published online:</w:t>
      </w:r>
    </w:p>
    <w:p w:rsidR="00C5141E" w:rsidRPr="002B6243" w:rsidRDefault="00C5141E" w:rsidP="00C5141E">
      <w:pPr>
        <w:spacing w:line="360" w:lineRule="auto"/>
        <w:jc w:val="both"/>
        <w:rPr>
          <w:rFonts w:ascii="Book Antiqua" w:hAnsi="Book Antiqua"/>
          <w:b/>
        </w:rPr>
      </w:pPr>
      <w:r w:rsidRPr="002B6243">
        <w:rPr>
          <w:rFonts w:ascii="Book Antiqua" w:hAnsi="Book Antiqua"/>
          <w:b/>
        </w:rPr>
        <w:br w:type="page"/>
      </w:r>
    </w:p>
    <w:p w:rsidR="00982EA8" w:rsidRPr="002B6243" w:rsidRDefault="001114CA" w:rsidP="00C5141E">
      <w:pPr>
        <w:spacing w:line="360" w:lineRule="auto"/>
        <w:contextualSpacing/>
        <w:jc w:val="both"/>
        <w:rPr>
          <w:rFonts w:ascii="Book Antiqua" w:hAnsi="Book Antiqua"/>
        </w:rPr>
      </w:pPr>
      <w:r w:rsidRPr="002B6243">
        <w:rPr>
          <w:rFonts w:ascii="Book Antiqua" w:hAnsi="Book Antiqua"/>
          <w:b/>
        </w:rPr>
        <w:lastRenderedPageBreak/>
        <w:t xml:space="preserve">Abstract </w:t>
      </w:r>
    </w:p>
    <w:p w:rsidR="00982EA8" w:rsidRPr="002B6243" w:rsidRDefault="001114CA" w:rsidP="00C5141E">
      <w:pPr>
        <w:spacing w:line="360" w:lineRule="auto"/>
        <w:contextualSpacing/>
        <w:jc w:val="both"/>
        <w:rPr>
          <w:rFonts w:ascii="Book Antiqua" w:hAnsi="Book Antiqua"/>
        </w:rPr>
      </w:pPr>
      <w:proofErr w:type="spellStart"/>
      <w:r w:rsidRPr="002B6243">
        <w:rPr>
          <w:rFonts w:ascii="Book Antiqua" w:hAnsi="Book Antiqua"/>
        </w:rPr>
        <w:t>Takotsubo</w:t>
      </w:r>
      <w:proofErr w:type="spellEnd"/>
      <w:r w:rsidRPr="002B6243">
        <w:rPr>
          <w:rFonts w:ascii="Book Antiqua" w:hAnsi="Book Antiqua"/>
        </w:rPr>
        <w:t xml:space="preserve"> cardiomyopathy is a syndrome mimicking an acute myocardial infarction in absence of obstructive </w:t>
      </w:r>
      <w:proofErr w:type="spellStart"/>
      <w:r w:rsidRPr="002B6243">
        <w:rPr>
          <w:rFonts w:ascii="Book Antiqua" w:hAnsi="Book Antiqua"/>
        </w:rPr>
        <w:t>epicardial</w:t>
      </w:r>
      <w:proofErr w:type="spellEnd"/>
      <w:r w:rsidRPr="002B6243">
        <w:rPr>
          <w:rFonts w:ascii="Book Antiqua" w:hAnsi="Book Antiqua"/>
        </w:rPr>
        <w:t xml:space="preserve"> coronary artery disease to explain the degree of the wall motion abnormalities. Typically more common in the elderly women, this condition is usually triggered by unexpected emotional or physical stress situations, and is associated with electrocardiogram abnormalities and slight e</w:t>
      </w:r>
      <w:r w:rsidR="00695B83">
        <w:rPr>
          <w:rFonts w:ascii="Book Antiqua" w:hAnsi="Book Antiqua"/>
        </w:rPr>
        <w:t>levation of cardiac biomarkers.</w:t>
      </w:r>
      <w:r w:rsidR="00695B83">
        <w:rPr>
          <w:rFonts w:ascii="Book Antiqua" w:eastAsiaTheme="minorEastAsia" w:hAnsi="Book Antiqua" w:hint="eastAsia"/>
          <w:lang w:eastAsia="zh-CN"/>
        </w:rPr>
        <w:t xml:space="preserve"> </w:t>
      </w:r>
      <w:r w:rsidRPr="002B6243">
        <w:rPr>
          <w:rFonts w:ascii="Book Antiqua" w:hAnsi="Book Antiqua"/>
        </w:rPr>
        <w:t xml:space="preserve">The pathophysiological mechanism is not clear yet, but it is believed that a high circulating concentration of </w:t>
      </w:r>
      <w:proofErr w:type="spellStart"/>
      <w:r w:rsidRPr="002B6243">
        <w:rPr>
          <w:rFonts w:ascii="Book Antiqua" w:hAnsi="Book Antiqua"/>
        </w:rPr>
        <w:t>catecholamines</w:t>
      </w:r>
      <w:proofErr w:type="spellEnd"/>
      <w:r w:rsidRPr="002B6243">
        <w:rPr>
          <w:rFonts w:ascii="Book Antiqua" w:hAnsi="Book Antiqua"/>
        </w:rPr>
        <w:t xml:space="preserve"> causes an acute dysfunction of the coronary microcirculation and metabolism of cardiomyocytes</w:t>
      </w:r>
      <w:r w:rsidR="00E93F26" w:rsidRPr="002B6243">
        <w:rPr>
          <w:rFonts w:ascii="Book Antiqua" w:hAnsi="Book Antiqua"/>
        </w:rPr>
        <w:t>,</w:t>
      </w:r>
      <w:r w:rsidRPr="002B6243">
        <w:rPr>
          <w:rFonts w:ascii="Book Antiqua" w:hAnsi="Book Antiqua"/>
        </w:rPr>
        <w:t xml:space="preserve"> leading to a transient myocardial stunning. Typically, it presents with acute left ventricular systolic dysfunction that in most cases is completely resolved at short term. Recurrences are rare and it is thought that the long-term prognosis is good. We present here a review of the clinical features, pathophysiology and management of this enigmatic condition.</w:t>
      </w:r>
    </w:p>
    <w:p w:rsidR="00982EA8" w:rsidRPr="002B6243" w:rsidRDefault="00982EA8" w:rsidP="00C5141E">
      <w:pPr>
        <w:spacing w:line="360" w:lineRule="auto"/>
        <w:contextualSpacing/>
        <w:jc w:val="both"/>
        <w:rPr>
          <w:rFonts w:ascii="Book Antiqua" w:hAnsi="Book Antiqua"/>
        </w:rPr>
      </w:pPr>
    </w:p>
    <w:p w:rsidR="00982EA8" w:rsidRPr="002B6243" w:rsidRDefault="001114CA" w:rsidP="00C5141E">
      <w:pPr>
        <w:spacing w:line="360" w:lineRule="auto"/>
        <w:contextualSpacing/>
        <w:jc w:val="both"/>
        <w:rPr>
          <w:rFonts w:ascii="Book Antiqua" w:eastAsiaTheme="minorEastAsia" w:hAnsi="Book Antiqua"/>
          <w:lang w:eastAsia="zh-CN"/>
        </w:rPr>
      </w:pPr>
      <w:r w:rsidRPr="002B6243">
        <w:rPr>
          <w:rFonts w:ascii="Book Antiqua" w:hAnsi="Book Antiqua"/>
          <w:b/>
        </w:rPr>
        <w:t xml:space="preserve">Key words: </w:t>
      </w:r>
      <w:proofErr w:type="spellStart"/>
      <w:r w:rsidRPr="002B6243">
        <w:rPr>
          <w:rFonts w:ascii="Book Antiqua" w:hAnsi="Book Antiqua"/>
        </w:rPr>
        <w:t>Takotsubo</w:t>
      </w:r>
      <w:proofErr w:type="spellEnd"/>
      <w:r w:rsidRPr="002B6243">
        <w:rPr>
          <w:rFonts w:ascii="Book Antiqua" w:hAnsi="Book Antiqua"/>
        </w:rPr>
        <w:t xml:space="preserve"> cardiomyopathy; </w:t>
      </w:r>
      <w:r w:rsidR="00C5141E" w:rsidRPr="002B6243">
        <w:rPr>
          <w:rFonts w:ascii="Book Antiqua" w:hAnsi="Book Antiqua"/>
        </w:rPr>
        <w:t>S</w:t>
      </w:r>
      <w:r w:rsidRPr="002B6243">
        <w:rPr>
          <w:rFonts w:ascii="Book Antiqua" w:hAnsi="Book Antiqua"/>
        </w:rPr>
        <w:t xml:space="preserve">tress; </w:t>
      </w:r>
      <w:r w:rsidR="00C5141E" w:rsidRPr="002B6243">
        <w:rPr>
          <w:rFonts w:ascii="Book Antiqua" w:hAnsi="Book Antiqua"/>
        </w:rPr>
        <w:t>M</w:t>
      </w:r>
      <w:r w:rsidRPr="002B6243">
        <w:rPr>
          <w:rFonts w:ascii="Book Antiqua" w:hAnsi="Book Antiqua"/>
        </w:rPr>
        <w:t xml:space="preserve">yocardial stunning; </w:t>
      </w:r>
      <w:r w:rsidR="00C5141E" w:rsidRPr="002B6243">
        <w:rPr>
          <w:rFonts w:ascii="Book Antiqua" w:hAnsi="Book Antiqua"/>
        </w:rPr>
        <w:t>L</w:t>
      </w:r>
      <w:r w:rsidRPr="002B6243">
        <w:rPr>
          <w:rFonts w:ascii="Book Antiqua" w:hAnsi="Book Antiqua"/>
        </w:rPr>
        <w:t>eft ventricle systolic dysfunction</w:t>
      </w:r>
      <w:r w:rsidR="00C5141E" w:rsidRPr="002B6243">
        <w:rPr>
          <w:rFonts w:ascii="Book Antiqua" w:eastAsiaTheme="minorEastAsia" w:hAnsi="Book Antiqua"/>
          <w:lang w:eastAsia="zh-CN"/>
        </w:rPr>
        <w:t>;</w:t>
      </w:r>
      <w:r w:rsidRPr="002B6243">
        <w:rPr>
          <w:rFonts w:ascii="Book Antiqua" w:hAnsi="Book Antiqua"/>
        </w:rPr>
        <w:t xml:space="preserve"> </w:t>
      </w:r>
      <w:r w:rsidR="00C5141E" w:rsidRPr="002B6243">
        <w:rPr>
          <w:rFonts w:ascii="Book Antiqua" w:hAnsi="Book Antiqua"/>
        </w:rPr>
        <w:t>Review</w:t>
      </w:r>
    </w:p>
    <w:p w:rsidR="00C5141E" w:rsidRPr="002B6243" w:rsidRDefault="00C5141E" w:rsidP="00C5141E">
      <w:pPr>
        <w:spacing w:line="360" w:lineRule="auto"/>
        <w:contextualSpacing/>
        <w:jc w:val="both"/>
        <w:rPr>
          <w:rFonts w:ascii="Book Antiqua" w:eastAsiaTheme="minorEastAsia" w:hAnsi="Book Antiqua"/>
          <w:lang w:eastAsia="zh-CN"/>
        </w:rPr>
      </w:pPr>
    </w:p>
    <w:p w:rsidR="00C5141E" w:rsidRPr="002B6243" w:rsidRDefault="00C5141E" w:rsidP="00C5141E">
      <w:pPr>
        <w:spacing w:line="360" w:lineRule="auto"/>
        <w:jc w:val="both"/>
        <w:rPr>
          <w:rFonts w:ascii="Book Antiqua" w:hAnsi="Book Antiqua" w:cs="Arial"/>
        </w:rPr>
      </w:pPr>
      <w:proofErr w:type="gramStart"/>
      <w:r w:rsidRPr="002B6243">
        <w:rPr>
          <w:rFonts w:ascii="Book Antiqua" w:hAnsi="Book Antiqua"/>
          <w:b/>
        </w:rPr>
        <w:t xml:space="preserve">© </w:t>
      </w:r>
      <w:r w:rsidRPr="002B6243">
        <w:rPr>
          <w:rFonts w:ascii="Book Antiqua" w:hAnsi="Book Antiqua" w:cs="Arial"/>
          <w:b/>
        </w:rPr>
        <w:t>The Author(s) 2016.</w:t>
      </w:r>
      <w:proofErr w:type="gramEnd"/>
      <w:r w:rsidRPr="002B6243">
        <w:rPr>
          <w:rFonts w:ascii="Book Antiqua" w:hAnsi="Book Antiqua" w:cs="Arial"/>
        </w:rPr>
        <w:t xml:space="preserve"> Published by </w:t>
      </w:r>
      <w:proofErr w:type="spellStart"/>
      <w:r w:rsidRPr="002B6243">
        <w:rPr>
          <w:rFonts w:ascii="Book Antiqua" w:hAnsi="Book Antiqua" w:cs="Arial"/>
        </w:rPr>
        <w:t>Baishideng</w:t>
      </w:r>
      <w:proofErr w:type="spellEnd"/>
      <w:r w:rsidRPr="002B6243">
        <w:rPr>
          <w:rFonts w:ascii="Book Antiqua" w:hAnsi="Book Antiqua" w:cs="Arial"/>
        </w:rPr>
        <w:t xml:space="preserve"> Publishing Group Inc. All rights reserved.</w:t>
      </w:r>
    </w:p>
    <w:p w:rsidR="00C5141E" w:rsidRPr="002B6243" w:rsidRDefault="00C5141E" w:rsidP="00C5141E">
      <w:pPr>
        <w:spacing w:line="360" w:lineRule="auto"/>
        <w:contextualSpacing/>
        <w:jc w:val="both"/>
        <w:rPr>
          <w:rFonts w:ascii="Book Antiqua" w:eastAsiaTheme="minorEastAsia" w:hAnsi="Book Antiqua"/>
          <w:lang w:eastAsia="zh-CN"/>
        </w:rPr>
      </w:pPr>
    </w:p>
    <w:p w:rsidR="00982EA8" w:rsidRPr="002B6243" w:rsidRDefault="001114CA" w:rsidP="00C5141E">
      <w:pPr>
        <w:spacing w:line="360" w:lineRule="auto"/>
        <w:contextualSpacing/>
        <w:jc w:val="both"/>
        <w:rPr>
          <w:rFonts w:ascii="Book Antiqua" w:eastAsiaTheme="minorEastAsia" w:hAnsi="Book Antiqua"/>
          <w:b/>
          <w:lang w:eastAsia="zh-CN"/>
        </w:rPr>
      </w:pPr>
      <w:r w:rsidRPr="002B6243">
        <w:rPr>
          <w:rFonts w:ascii="Book Antiqua" w:hAnsi="Book Antiqua"/>
          <w:b/>
        </w:rPr>
        <w:t xml:space="preserve">Core </w:t>
      </w:r>
      <w:r w:rsidR="00C5141E" w:rsidRPr="002B6243">
        <w:rPr>
          <w:rFonts w:ascii="Book Antiqua" w:hAnsi="Book Antiqua"/>
          <w:b/>
        </w:rPr>
        <w:t>t</w:t>
      </w:r>
      <w:r w:rsidRPr="002B6243">
        <w:rPr>
          <w:rFonts w:ascii="Book Antiqua" w:hAnsi="Book Antiqua"/>
          <w:b/>
        </w:rPr>
        <w:t>ip</w:t>
      </w:r>
      <w:r w:rsidR="00C5141E" w:rsidRPr="002B6243">
        <w:rPr>
          <w:rFonts w:ascii="Book Antiqua" w:eastAsiaTheme="minorEastAsia" w:hAnsi="Book Antiqua"/>
          <w:b/>
          <w:lang w:eastAsia="zh-CN"/>
        </w:rPr>
        <w:t xml:space="preserve">: </w:t>
      </w:r>
      <w:proofErr w:type="spellStart"/>
      <w:r w:rsidRPr="002B6243">
        <w:rPr>
          <w:rFonts w:ascii="Book Antiqua" w:hAnsi="Book Antiqua"/>
        </w:rPr>
        <w:t>Takotsubo</w:t>
      </w:r>
      <w:proofErr w:type="spellEnd"/>
      <w:r w:rsidRPr="002B6243">
        <w:rPr>
          <w:rFonts w:ascii="Book Antiqua" w:hAnsi="Book Antiqua"/>
        </w:rPr>
        <w:t xml:space="preserve"> cardiomyopathy is a syndrome mimicking an acute myocardial infarction in absence of obstructive </w:t>
      </w:r>
      <w:proofErr w:type="spellStart"/>
      <w:r w:rsidRPr="002B6243">
        <w:rPr>
          <w:rFonts w:ascii="Book Antiqua" w:hAnsi="Book Antiqua"/>
        </w:rPr>
        <w:t>epicardial</w:t>
      </w:r>
      <w:proofErr w:type="spellEnd"/>
      <w:r w:rsidRPr="002B6243">
        <w:rPr>
          <w:rFonts w:ascii="Book Antiqua" w:hAnsi="Book Antiqua"/>
        </w:rPr>
        <w:t xml:space="preserve"> coronary artery disease to explain the degree of the wall motion abnormalities. Typically more common in the elderly women, this condition is usually triggered by unexpected emotional or physical stress situations, and presents with acute left ventricular systolic dysfunction that in most cases is completely resolved at short term. Recurrences are rare and it is thought that the long-term prognosis is good. We present here a review of the clinical features, pathophysiology and management of this enigmatic condition.</w:t>
      </w:r>
    </w:p>
    <w:p w:rsidR="00C5141E" w:rsidRPr="002B6243" w:rsidRDefault="00C5141E" w:rsidP="00C5141E">
      <w:pPr>
        <w:autoSpaceDE w:val="0"/>
        <w:autoSpaceDN w:val="0"/>
        <w:adjustRightInd w:val="0"/>
        <w:spacing w:line="360" w:lineRule="auto"/>
        <w:contextualSpacing/>
        <w:jc w:val="both"/>
        <w:rPr>
          <w:rFonts w:ascii="Book Antiqua" w:eastAsiaTheme="minorEastAsia" w:hAnsi="Book Antiqua"/>
          <w:lang w:eastAsia="zh-CN"/>
        </w:rPr>
      </w:pPr>
    </w:p>
    <w:p w:rsidR="00C5141E" w:rsidRPr="002B6243" w:rsidRDefault="00C5141E" w:rsidP="00C5141E">
      <w:pPr>
        <w:spacing w:line="360" w:lineRule="auto"/>
        <w:contextualSpacing/>
        <w:jc w:val="both"/>
        <w:rPr>
          <w:rFonts w:ascii="Book Antiqua" w:eastAsiaTheme="minorEastAsia" w:hAnsi="Book Antiqua"/>
          <w:lang w:eastAsia="zh-CN"/>
        </w:rPr>
      </w:pPr>
      <w:proofErr w:type="spellStart"/>
      <w:r w:rsidRPr="002B6243">
        <w:rPr>
          <w:rFonts w:ascii="Book Antiqua" w:hAnsi="Book Antiqua"/>
        </w:rPr>
        <w:t>Mejía-Renteria</w:t>
      </w:r>
      <w:proofErr w:type="spellEnd"/>
      <w:r w:rsidRPr="002B6243">
        <w:rPr>
          <w:rFonts w:ascii="Book Antiqua" w:eastAsiaTheme="minorEastAsia" w:hAnsi="Book Antiqua"/>
          <w:lang w:eastAsia="zh-CN"/>
        </w:rPr>
        <w:t xml:space="preserve"> HD</w:t>
      </w:r>
      <w:r w:rsidRPr="002B6243">
        <w:rPr>
          <w:rFonts w:ascii="Book Antiqua" w:hAnsi="Book Antiqua"/>
        </w:rPr>
        <w:t xml:space="preserve">, </w:t>
      </w:r>
      <w:proofErr w:type="spellStart"/>
      <w:r w:rsidRPr="002B6243">
        <w:rPr>
          <w:rFonts w:ascii="Book Antiqua" w:hAnsi="Book Antiqua"/>
        </w:rPr>
        <w:t>Núñez</w:t>
      </w:r>
      <w:proofErr w:type="spellEnd"/>
      <w:r w:rsidRPr="002B6243">
        <w:rPr>
          <w:rFonts w:ascii="Book Antiqua" w:hAnsi="Book Antiqua"/>
        </w:rPr>
        <w:t>-Gil</w:t>
      </w:r>
      <w:r w:rsidRPr="002B6243">
        <w:rPr>
          <w:rFonts w:ascii="Book Antiqua" w:eastAsiaTheme="minorEastAsia" w:hAnsi="Book Antiqua"/>
          <w:lang w:eastAsia="zh-CN"/>
        </w:rPr>
        <w:t xml:space="preserve"> IJ.</w:t>
      </w:r>
      <w:r w:rsidRPr="002B6243">
        <w:rPr>
          <w:rFonts w:ascii="Book Antiqua" w:hAnsi="Book Antiqua"/>
        </w:rPr>
        <w:t xml:space="preserve"> </w:t>
      </w:r>
      <w:proofErr w:type="spellStart"/>
      <w:r w:rsidRPr="002B6243">
        <w:rPr>
          <w:rFonts w:ascii="Book Antiqua" w:hAnsi="Book Antiqua"/>
        </w:rPr>
        <w:t>Takotsubo</w:t>
      </w:r>
      <w:proofErr w:type="spellEnd"/>
      <w:r w:rsidRPr="002B6243">
        <w:rPr>
          <w:rFonts w:ascii="Book Antiqua" w:hAnsi="Book Antiqua"/>
        </w:rPr>
        <w:t xml:space="preserve"> syndrome: Advances in the understanding and management of an enigmatic stress cardiomyopathy</w:t>
      </w:r>
      <w:r w:rsidRPr="002B6243">
        <w:rPr>
          <w:rFonts w:ascii="Book Antiqua" w:eastAsiaTheme="minorEastAsia" w:hAnsi="Book Antiqua"/>
          <w:lang w:eastAsia="zh-CN"/>
        </w:rPr>
        <w:t>.</w:t>
      </w:r>
      <w:r w:rsidRPr="002B6243">
        <w:rPr>
          <w:rFonts w:ascii="Book Antiqua" w:hAnsi="Book Antiqua"/>
          <w:i/>
          <w:iCs/>
        </w:rPr>
        <w:t xml:space="preserve"> World J </w:t>
      </w:r>
      <w:proofErr w:type="spellStart"/>
      <w:r w:rsidRPr="002B6243">
        <w:rPr>
          <w:rFonts w:ascii="Book Antiqua" w:hAnsi="Book Antiqua"/>
          <w:i/>
          <w:iCs/>
        </w:rPr>
        <w:t>Cardiol</w:t>
      </w:r>
      <w:proofErr w:type="spellEnd"/>
      <w:r w:rsidRPr="002B6243">
        <w:rPr>
          <w:rFonts w:ascii="Book Antiqua" w:eastAsiaTheme="minorEastAsia" w:hAnsi="Book Antiqua"/>
          <w:i/>
          <w:iCs/>
          <w:lang w:eastAsia="zh-CN"/>
        </w:rPr>
        <w:t xml:space="preserve"> </w:t>
      </w:r>
      <w:r w:rsidRPr="002B6243">
        <w:rPr>
          <w:rFonts w:ascii="Book Antiqua" w:eastAsiaTheme="minorEastAsia" w:hAnsi="Book Antiqua"/>
          <w:iCs/>
          <w:lang w:eastAsia="zh-CN"/>
        </w:rPr>
        <w:t xml:space="preserve">2016; </w:t>
      </w:r>
      <w:proofErr w:type="gramStart"/>
      <w:r w:rsidRPr="002B6243">
        <w:rPr>
          <w:rFonts w:ascii="Book Antiqua" w:eastAsiaTheme="minorEastAsia" w:hAnsi="Book Antiqua"/>
          <w:iCs/>
          <w:lang w:eastAsia="zh-CN"/>
        </w:rPr>
        <w:t>In</w:t>
      </w:r>
      <w:proofErr w:type="gramEnd"/>
      <w:r w:rsidRPr="002B6243">
        <w:rPr>
          <w:rFonts w:ascii="Book Antiqua" w:eastAsiaTheme="minorEastAsia" w:hAnsi="Book Antiqua"/>
          <w:iCs/>
          <w:lang w:eastAsia="zh-CN"/>
        </w:rPr>
        <w:t xml:space="preserve"> press</w:t>
      </w:r>
    </w:p>
    <w:p w:rsidR="00990E31" w:rsidRPr="002B6243" w:rsidRDefault="00990E31" w:rsidP="00C5141E">
      <w:pPr>
        <w:spacing w:line="360" w:lineRule="auto"/>
        <w:contextualSpacing/>
        <w:jc w:val="both"/>
        <w:rPr>
          <w:rFonts w:ascii="Book Antiqua" w:eastAsiaTheme="minorEastAsia" w:hAnsi="Book Antiqua"/>
          <w:lang w:eastAsia="zh-CN"/>
        </w:rPr>
      </w:pPr>
    </w:p>
    <w:p w:rsidR="00C5141E" w:rsidRPr="002B6243" w:rsidRDefault="00C5141E" w:rsidP="00C5141E">
      <w:pPr>
        <w:spacing w:line="360" w:lineRule="auto"/>
        <w:jc w:val="both"/>
        <w:rPr>
          <w:rFonts w:ascii="Book Antiqua" w:hAnsi="Book Antiqua"/>
          <w:b/>
        </w:rPr>
      </w:pPr>
      <w:r w:rsidRPr="002B6243">
        <w:rPr>
          <w:rFonts w:ascii="Book Antiqua" w:hAnsi="Book Antiqua"/>
          <w:b/>
        </w:rPr>
        <w:br w:type="page"/>
      </w:r>
    </w:p>
    <w:p w:rsidR="006F1C2C" w:rsidRPr="002B6243" w:rsidRDefault="00C5141E" w:rsidP="00C5141E">
      <w:pPr>
        <w:spacing w:line="360" w:lineRule="auto"/>
        <w:contextualSpacing/>
        <w:jc w:val="both"/>
        <w:rPr>
          <w:rFonts w:ascii="Book Antiqua" w:hAnsi="Book Antiqua"/>
          <w:b/>
        </w:rPr>
      </w:pPr>
      <w:r w:rsidRPr="002B6243">
        <w:rPr>
          <w:rFonts w:ascii="Book Antiqua" w:hAnsi="Book Antiqua"/>
          <w:b/>
        </w:rPr>
        <w:lastRenderedPageBreak/>
        <w:t>INTRODUCTION</w:t>
      </w:r>
    </w:p>
    <w:p w:rsidR="008F4E52" w:rsidRPr="002B6243" w:rsidRDefault="00934D74" w:rsidP="00C5141E">
      <w:pPr>
        <w:pStyle w:val="Bibliografa2"/>
        <w:spacing w:after="0" w:line="360" w:lineRule="auto"/>
        <w:ind w:left="0" w:firstLine="0"/>
        <w:jc w:val="both"/>
        <w:rPr>
          <w:rFonts w:ascii="Book Antiqua" w:hAnsi="Book Antiqua"/>
          <w:color w:val="auto"/>
          <w:sz w:val="24"/>
        </w:rPr>
      </w:pPr>
      <w:proofErr w:type="spellStart"/>
      <w:r w:rsidRPr="002B6243">
        <w:rPr>
          <w:rFonts w:ascii="Book Antiqua" w:hAnsi="Book Antiqua"/>
          <w:color w:val="auto"/>
          <w:sz w:val="24"/>
        </w:rPr>
        <w:t>Takotsubo</w:t>
      </w:r>
      <w:proofErr w:type="spellEnd"/>
      <w:r w:rsidRPr="002B6243">
        <w:rPr>
          <w:rFonts w:ascii="Book Antiqua" w:hAnsi="Book Antiqua"/>
          <w:color w:val="auto"/>
          <w:sz w:val="24"/>
        </w:rPr>
        <w:t xml:space="preserve"> cardiomyopathy (</w:t>
      </w:r>
      <w:r w:rsidR="001114CA" w:rsidRPr="002B6243">
        <w:rPr>
          <w:rFonts w:ascii="Book Antiqua" w:hAnsi="Book Antiqua"/>
          <w:color w:val="auto"/>
          <w:sz w:val="24"/>
        </w:rPr>
        <w:t>TTC) was first described in Japan at the beginning</w:t>
      </w:r>
      <w:r w:rsidR="006C24C2" w:rsidRPr="002B6243">
        <w:rPr>
          <w:rFonts w:ascii="Book Antiqua" w:hAnsi="Book Antiqua"/>
          <w:color w:val="auto"/>
          <w:sz w:val="24"/>
        </w:rPr>
        <w:t xml:space="preserve"> </w:t>
      </w:r>
      <w:r w:rsidR="00C7376F" w:rsidRPr="002B6243">
        <w:rPr>
          <w:rFonts w:ascii="Book Antiqua" w:hAnsi="Book Antiqua"/>
          <w:color w:val="auto"/>
          <w:sz w:val="24"/>
        </w:rPr>
        <w:t>of 90</w:t>
      </w:r>
      <w:r w:rsidR="00DB00F9" w:rsidRPr="002B6243">
        <w:rPr>
          <w:rFonts w:ascii="Book Antiqua" w:eastAsiaTheme="minorEastAsia" w:hAnsi="Book Antiqua"/>
          <w:color w:val="auto"/>
          <w:sz w:val="24"/>
          <w:lang w:eastAsia="zh-CN"/>
        </w:rPr>
        <w:t>’</w:t>
      </w:r>
      <w:r w:rsidR="00C7376F" w:rsidRPr="002B6243">
        <w:rPr>
          <w:rFonts w:ascii="Book Antiqua" w:hAnsi="Book Antiqua"/>
          <w:color w:val="auto"/>
          <w:sz w:val="24"/>
        </w:rPr>
        <w:t>s</w:t>
      </w:r>
      <w:r w:rsidR="00ED39A3" w:rsidRPr="002B6243">
        <w:rPr>
          <w:rFonts w:ascii="Book Antiqua" w:eastAsiaTheme="minorEastAsia" w:hAnsi="Book Antiqua"/>
          <w:color w:val="auto"/>
          <w:sz w:val="24"/>
          <w:vertAlign w:val="superscript"/>
          <w:lang w:eastAsia="zh-CN"/>
        </w:rPr>
        <w:t>[</w:t>
      </w:r>
      <w:r w:rsidR="002C1658" w:rsidRPr="002B6243">
        <w:rPr>
          <w:rFonts w:ascii="Book Antiqua" w:hAnsi="Book Antiqua"/>
          <w:color w:val="auto"/>
          <w:sz w:val="24"/>
          <w:vertAlign w:val="superscript"/>
        </w:rPr>
        <w:fldChar w:fldCharType="begin"/>
      </w:r>
      <w:r w:rsidR="001114CA" w:rsidRPr="002B6243">
        <w:rPr>
          <w:rFonts w:ascii="Book Antiqua" w:hAnsi="Book Antiqua"/>
          <w:color w:val="auto"/>
          <w:sz w:val="24"/>
          <w:vertAlign w:val="superscript"/>
        </w:rPr>
        <w:instrText xml:space="preserve"> ADDIN ZOTERO_ITEM CSL_CITATION {"citationID":"1m40a214l6","properties":{"formattedCitation":"{\\rtf \\super 1\\nosupersub{}}","plainCitation":"1"},"citationItems":[{"id":392,"uris":["http://zotero.org/users/local/CXk47sqb/items/UBMPA8VH"],"uri":["http://zotero.org/users/local/CXk47sqb/items/UBMPA8VH"],"itemData":{"id":392,"type":"article-journal","title":"[Myocardial stunning due to simultaneous multivessel coronary spasms: a review of 5 cases]","container-title":"Journal of Cardiology","page":"203-214","volume":"21","issue":"2","source":"PubMed","abstract":"Five patients with typical myocardial stunning were presented. They had chest pain and had electrocardiographic abnormalities matching the symptoms of acute myocardial infarction (AMI) but had no coronary artery stenoses on angiogram (CAG). The prevalence of cases with these clinical manifestations was 1.2% among 415 consecutive AMI patients who were examined invasively. The electrocardiographic abnormalities varied; ST elevations were observed in 4 patients, R waves decreased transiently in one, and Q waves developed in one patient. Typical left ventriculogram (LVG) was akinesis in the apical, diaphragmatic and/or anterolateral segments, but hyperkinesis in the basal segments. This akinesis was transient and resolved in 7 days. CAG revealed diffuse multi-vessel spasms in 2 patients, which were also observed in additional 2 patients after ergonovine administration. The intracoronary administration of nitroglycerin disclosed no coronary artery stenoses in any of the patients.","ISSN":"0914-5087","note":"PMID: 1841907","shortTitle":"[Myocardial stunning due to simultaneous multivessel coronary spasms","journalAbbreviation":"J Cardiol","language":"jpn","author":[{"family":"Dote","given":"K."},{"family":"Sato","given":"H."},{"family":"Tateishi","given":"H."},{"family":"Uchida","given":"T."},{"family":"Ishihara","given":"M."}],"issued":{"date-parts":[["1991"]]},"PMID":"1841907"}}],"schema":"https://github.com/citation-style-language/schema/raw/master/csl-citation.json"} </w:instrText>
      </w:r>
      <w:r w:rsidR="002C1658" w:rsidRPr="002B6243">
        <w:rPr>
          <w:rFonts w:ascii="Book Antiqua" w:hAnsi="Book Antiqua"/>
          <w:color w:val="auto"/>
          <w:sz w:val="24"/>
          <w:vertAlign w:val="superscript"/>
        </w:rPr>
        <w:fldChar w:fldCharType="separate"/>
      </w:r>
      <w:r w:rsidR="001114CA" w:rsidRPr="002B6243">
        <w:rPr>
          <w:rFonts w:ascii="Book Antiqua" w:eastAsia="Times New Roman" w:hAnsi="Book Antiqua"/>
          <w:color w:val="auto"/>
          <w:sz w:val="24"/>
          <w:vertAlign w:val="superscript"/>
        </w:rPr>
        <w:t>1</w:t>
      </w:r>
      <w:r w:rsidR="002C1658" w:rsidRPr="002B6243">
        <w:rPr>
          <w:rFonts w:ascii="Book Antiqua" w:hAnsi="Book Antiqua"/>
          <w:color w:val="auto"/>
          <w:sz w:val="24"/>
          <w:vertAlign w:val="superscript"/>
        </w:rPr>
        <w:fldChar w:fldCharType="end"/>
      </w:r>
      <w:r w:rsidR="00ED39A3" w:rsidRPr="002B6243">
        <w:rPr>
          <w:rFonts w:ascii="Book Antiqua" w:eastAsiaTheme="minorEastAsia" w:hAnsi="Book Antiqua"/>
          <w:color w:val="auto"/>
          <w:sz w:val="24"/>
          <w:vertAlign w:val="superscript"/>
          <w:lang w:eastAsia="zh-CN"/>
        </w:rPr>
        <w:t>]</w:t>
      </w:r>
      <w:r w:rsidR="001114CA" w:rsidRPr="002B6243">
        <w:rPr>
          <w:rFonts w:ascii="Book Antiqua" w:hAnsi="Book Antiqua"/>
          <w:color w:val="auto"/>
          <w:sz w:val="24"/>
        </w:rPr>
        <w:t xml:space="preserve">. Patients with this condition present signs and symptoms resembling those with </w:t>
      </w:r>
      <w:r w:rsidR="00AB5711" w:rsidRPr="002B6243">
        <w:rPr>
          <w:rFonts w:ascii="Book Antiqua" w:hAnsi="Book Antiqua"/>
          <w:color w:val="auto"/>
          <w:sz w:val="24"/>
        </w:rPr>
        <w:t>an acute coronary syndrome (ACS)</w:t>
      </w:r>
      <w:r w:rsidR="001114CA" w:rsidRPr="002B6243">
        <w:rPr>
          <w:rFonts w:ascii="Book Antiqua" w:hAnsi="Book Antiqua"/>
          <w:color w:val="auto"/>
          <w:sz w:val="24"/>
        </w:rPr>
        <w:t xml:space="preserve">, but the angiographic appearance of the </w:t>
      </w:r>
      <w:proofErr w:type="spellStart"/>
      <w:r w:rsidR="001114CA" w:rsidRPr="002B6243">
        <w:rPr>
          <w:rFonts w:ascii="Book Antiqua" w:hAnsi="Book Antiqua"/>
          <w:color w:val="auto"/>
          <w:sz w:val="24"/>
        </w:rPr>
        <w:t>epicardial</w:t>
      </w:r>
      <w:proofErr w:type="spellEnd"/>
      <w:r w:rsidR="001114CA" w:rsidRPr="002B6243">
        <w:rPr>
          <w:rFonts w:ascii="Book Antiqua" w:hAnsi="Book Antiqua"/>
          <w:color w:val="auto"/>
          <w:sz w:val="24"/>
        </w:rPr>
        <w:t xml:space="preserve"> coronary arteries </w:t>
      </w:r>
      <w:r w:rsidR="00AB5711" w:rsidRPr="002B6243">
        <w:rPr>
          <w:rFonts w:ascii="Book Antiqua" w:hAnsi="Book Antiqua"/>
          <w:color w:val="auto"/>
          <w:sz w:val="24"/>
        </w:rPr>
        <w:t xml:space="preserve">do </w:t>
      </w:r>
      <w:r w:rsidR="001114CA" w:rsidRPr="002B6243">
        <w:rPr>
          <w:rFonts w:ascii="Book Antiqua" w:hAnsi="Book Antiqua"/>
          <w:color w:val="auto"/>
          <w:sz w:val="24"/>
        </w:rPr>
        <w:t>not explain neither the grade of the left ventricle systolic dysfunction (LVSD) nor the wall motion abnormalities typi</w:t>
      </w:r>
      <w:r w:rsidR="00DB00F9" w:rsidRPr="002B6243">
        <w:rPr>
          <w:rFonts w:ascii="Book Antiqua" w:hAnsi="Book Antiqua"/>
          <w:color w:val="auto"/>
          <w:sz w:val="24"/>
        </w:rPr>
        <w:t>cally observed in this syndrome</w:t>
      </w:r>
      <w:r w:rsidR="00AB5711" w:rsidRPr="002B6243">
        <w:rPr>
          <w:rFonts w:ascii="Book Antiqua" w:hAnsi="Book Antiqua"/>
          <w:color w:val="auto"/>
          <w:sz w:val="24"/>
          <w:vertAlign w:val="superscript"/>
        </w:rPr>
        <w:t>[</w:t>
      </w:r>
      <w:r w:rsidR="002C1658" w:rsidRPr="002B6243">
        <w:rPr>
          <w:rFonts w:ascii="Book Antiqua" w:hAnsi="Book Antiqua"/>
          <w:color w:val="auto"/>
          <w:sz w:val="24"/>
          <w:vertAlign w:val="superscript"/>
        </w:rPr>
        <w:fldChar w:fldCharType="begin"/>
      </w:r>
      <w:r w:rsidR="001114CA" w:rsidRPr="002B6243">
        <w:rPr>
          <w:rFonts w:ascii="Book Antiqua" w:hAnsi="Book Antiqua"/>
          <w:color w:val="auto"/>
          <w:sz w:val="24"/>
          <w:vertAlign w:val="superscript"/>
        </w:rPr>
        <w:instrText xml:space="preserve"> ADDIN ZOTERO_ITEM CSL_CITATION {"citationID":"3ifrlfpvl","properties":{"formattedCitation":"{\\rtf \\super 2\\nosupersub{}}","plainCitation":"2"},"citationItems":[{"id":394,"uris":["http://zotero.org/users/local/CXk47sqb/items/N38KHDRP"],"uri":["http://zotero.org/users/local/CXk47sqb/items/N38KHDRP"],"itemData":{"id":394,"type":"article-journal","title":"Contemporary definitions and classification of the cardiomyopathies: an American Heart Association Scientific Statement from the Council on Clinical Cardiology, Heart Failure and Transplantation Committee; Quality of Care and Outcomes Research and Functional Genomics and Translational Biology Interdisciplinary Working Groups; and Council on Epidemiology and Prevention","container-title":"Circulation","page":"1807-1816","volume":"113","issue":"14","source":"PubMed","abstract":"Classifications of heart muscle diseases have proved to be exceedingly complex and in many respects contradictory. Indeed, the precise language used to describe these diseases is profoundly important. A new contemporary and rigorous classification of cardiomyopathies (with definitions) is proposed here. This reference document affords an important framework and measure of clarity to this heterogeneous group of diseases. Of particular note, the present classification scheme recognizes the rapid evolution of molecular genetics in cardiology, as well as the introduction of several recently described diseases, and is unique in that it incorporates ion channelopathies as a primary cardiomyopathy.","DOI":"10.1161/CIRCULATIONAHA.106.174287","ISSN":"1524-4539","note":"PMID: 16567565","shortTitle":"Contemporary definitions and classification of the cardiomyopathies","journalAbbreviation":"Circulation","language":"eng","author":[{"family":"Maron","given":"Barry J."},{"family":"Towbin","given":"Jeffrey A."},{"family":"Thiene","given":"Gaetano"},{"family":"Antzelevitch","given":"Charles"},{"family":"Corrado","given":"Domenico"},{"family":"Arnett","given":"Donna"},{"family":"Moss","given":"Arthur J."},{"family":"Seidman","given":"Christine E."},{"family":"Young","given":"James B."},{"family":"American Heart Association","given":""},{"family":"Council on Clinical Cardiology, Heart Failure and Transplantation Committee","given":""},{"family":"Quality of Care and Outcomes Research and Functional Genomics and Translational Biology Interdisciplinary Working Groups","given":""},{"family":"Council on Epidemiology and Prevention","given":""}],"issued":{"date-parts":[["2006",4,11]]},"PMID":"16567565"}}],"schema":"https://github.com/citation-style-language/schema/raw/master/csl-citation.json"} </w:instrText>
      </w:r>
      <w:r w:rsidR="002C1658" w:rsidRPr="002B6243">
        <w:rPr>
          <w:rFonts w:ascii="Book Antiqua" w:hAnsi="Book Antiqua"/>
          <w:color w:val="auto"/>
          <w:sz w:val="24"/>
          <w:vertAlign w:val="superscript"/>
        </w:rPr>
        <w:fldChar w:fldCharType="separate"/>
      </w:r>
      <w:r w:rsidR="001114CA" w:rsidRPr="002B6243">
        <w:rPr>
          <w:rFonts w:ascii="Book Antiqua" w:eastAsia="Times New Roman" w:hAnsi="Book Antiqua"/>
          <w:color w:val="auto"/>
          <w:sz w:val="24"/>
          <w:vertAlign w:val="superscript"/>
        </w:rPr>
        <w:t>2</w:t>
      </w:r>
      <w:r w:rsidR="002C1658" w:rsidRPr="002B6243">
        <w:rPr>
          <w:rFonts w:ascii="Book Antiqua" w:hAnsi="Book Antiqua"/>
          <w:color w:val="auto"/>
          <w:sz w:val="24"/>
          <w:vertAlign w:val="superscript"/>
        </w:rPr>
        <w:fldChar w:fldCharType="end"/>
      </w:r>
      <w:r w:rsidR="00AB5711" w:rsidRPr="002B6243">
        <w:rPr>
          <w:rFonts w:ascii="Book Antiqua" w:hAnsi="Book Antiqua"/>
          <w:color w:val="auto"/>
          <w:sz w:val="24"/>
          <w:vertAlign w:val="superscript"/>
        </w:rPr>
        <w:t>]</w:t>
      </w:r>
      <w:r w:rsidR="001114CA" w:rsidRPr="002B6243">
        <w:rPr>
          <w:rFonts w:ascii="Book Antiqua" w:hAnsi="Book Antiqua"/>
          <w:color w:val="auto"/>
          <w:sz w:val="24"/>
        </w:rPr>
        <w:t xml:space="preserve">. The term </w:t>
      </w:r>
      <w:r w:rsidR="00DB00F9" w:rsidRPr="002B6243">
        <w:rPr>
          <w:rFonts w:ascii="Book Antiqua" w:eastAsiaTheme="minorEastAsia" w:hAnsi="Book Antiqua"/>
          <w:color w:val="auto"/>
          <w:sz w:val="24"/>
          <w:lang w:eastAsia="zh-CN"/>
        </w:rPr>
        <w:t>“</w:t>
      </w:r>
      <w:proofErr w:type="spellStart"/>
      <w:r w:rsidR="001114CA" w:rsidRPr="002B6243">
        <w:rPr>
          <w:rFonts w:ascii="Book Antiqua" w:hAnsi="Book Antiqua"/>
          <w:color w:val="auto"/>
          <w:sz w:val="24"/>
        </w:rPr>
        <w:t>takotsubo</w:t>
      </w:r>
      <w:proofErr w:type="spellEnd"/>
      <w:r w:rsidR="00DB00F9" w:rsidRPr="002B6243">
        <w:rPr>
          <w:rFonts w:ascii="Book Antiqua" w:eastAsiaTheme="minorEastAsia" w:hAnsi="Book Antiqua"/>
          <w:color w:val="auto"/>
          <w:sz w:val="24"/>
          <w:lang w:eastAsia="zh-CN"/>
        </w:rPr>
        <w:t>”</w:t>
      </w:r>
      <w:r w:rsidR="001114CA" w:rsidRPr="002B6243">
        <w:rPr>
          <w:rFonts w:ascii="Book Antiqua" w:hAnsi="Book Antiqua"/>
          <w:color w:val="auto"/>
          <w:sz w:val="24"/>
        </w:rPr>
        <w:t xml:space="preserve"> was used to remind the octopus trap form </w:t>
      </w:r>
      <w:r w:rsidR="00AB5711" w:rsidRPr="002B6243">
        <w:rPr>
          <w:rFonts w:ascii="Book Antiqua" w:hAnsi="Book Antiqua"/>
          <w:color w:val="auto"/>
          <w:sz w:val="24"/>
        </w:rPr>
        <w:t>of the</w:t>
      </w:r>
      <w:r w:rsidR="001114CA" w:rsidRPr="002B6243">
        <w:rPr>
          <w:rFonts w:ascii="Book Antiqua" w:hAnsi="Book Antiqua"/>
          <w:color w:val="auto"/>
          <w:sz w:val="24"/>
        </w:rPr>
        <w:t xml:space="preserve"> left ventricle during systole in the acute phase of disease, as result of the wall motion abnormalities in the mid-apical segments with hyperkinetic motion of the base. Along the first years of its description, it was observed that most affected people were postmenopausal women after </w:t>
      </w:r>
      <w:r w:rsidR="00B557B8" w:rsidRPr="002B6243">
        <w:rPr>
          <w:rFonts w:ascii="Book Antiqua" w:hAnsi="Book Antiqua"/>
          <w:color w:val="auto"/>
          <w:sz w:val="24"/>
        </w:rPr>
        <w:t xml:space="preserve">suffering a </w:t>
      </w:r>
      <w:r w:rsidR="00DB00F9" w:rsidRPr="002B6243">
        <w:rPr>
          <w:rFonts w:ascii="Book Antiqua" w:hAnsi="Book Antiqua"/>
          <w:color w:val="auto"/>
          <w:sz w:val="24"/>
        </w:rPr>
        <w:t>stress situation</w:t>
      </w:r>
      <w:r w:rsidR="001114CA" w:rsidRPr="002B6243">
        <w:rPr>
          <w:rFonts w:ascii="Book Antiqua" w:hAnsi="Book Antiqua"/>
          <w:color w:val="auto"/>
          <w:sz w:val="24"/>
        </w:rPr>
        <w:t>. However, cases in men and young people have been progressively reported. Although the</w:t>
      </w:r>
      <w:r w:rsidR="00AB5711" w:rsidRPr="002B6243">
        <w:rPr>
          <w:rFonts w:ascii="Book Antiqua" w:hAnsi="Book Antiqua"/>
          <w:color w:val="auto"/>
          <w:sz w:val="24"/>
        </w:rPr>
        <w:t xml:space="preserve"> left ventricle</w:t>
      </w:r>
      <w:r w:rsidR="00DB00F9" w:rsidRPr="002B6243">
        <w:rPr>
          <w:rFonts w:ascii="Book Antiqua" w:hAnsi="Book Antiqua"/>
          <w:color w:val="auto"/>
          <w:sz w:val="24"/>
        </w:rPr>
        <w:t xml:space="preserve"> </w:t>
      </w:r>
      <w:r w:rsidR="001114CA" w:rsidRPr="002B6243">
        <w:rPr>
          <w:rFonts w:ascii="Book Antiqua" w:hAnsi="Book Antiqua"/>
          <w:color w:val="auto"/>
          <w:sz w:val="24"/>
        </w:rPr>
        <w:t xml:space="preserve">mid-apical dysfunction is the pattern most frequently found, transient abnormalities in other myocardial segments have been described, such as mid-ventricular and </w:t>
      </w:r>
      <w:r w:rsidR="00DB00F9" w:rsidRPr="002B6243">
        <w:rPr>
          <w:rFonts w:ascii="Book Antiqua" w:eastAsiaTheme="minorEastAsia" w:hAnsi="Book Antiqua"/>
          <w:color w:val="auto"/>
          <w:sz w:val="24"/>
          <w:lang w:eastAsia="zh-CN"/>
        </w:rPr>
        <w:t>“</w:t>
      </w:r>
      <w:r w:rsidR="001114CA" w:rsidRPr="002B6243">
        <w:rPr>
          <w:rFonts w:ascii="Book Antiqua" w:hAnsi="Book Antiqua"/>
          <w:color w:val="auto"/>
          <w:sz w:val="24"/>
        </w:rPr>
        <w:t>inverted</w:t>
      </w:r>
      <w:r w:rsidR="00DB00F9" w:rsidRPr="002B6243">
        <w:rPr>
          <w:rFonts w:ascii="Book Antiqua" w:eastAsiaTheme="minorEastAsia" w:hAnsi="Book Antiqua"/>
          <w:color w:val="auto"/>
          <w:sz w:val="24"/>
          <w:lang w:eastAsia="zh-CN"/>
        </w:rPr>
        <w:t>”</w:t>
      </w:r>
      <w:r w:rsidR="001114CA" w:rsidRPr="002B6243">
        <w:rPr>
          <w:rFonts w:ascii="Book Antiqua" w:hAnsi="Book Antiqua"/>
          <w:color w:val="auto"/>
          <w:sz w:val="24"/>
        </w:rPr>
        <w:t xml:space="preserve"> forms. On the other hand, </w:t>
      </w:r>
      <w:r w:rsidR="00B557B8" w:rsidRPr="002B6243">
        <w:rPr>
          <w:rFonts w:ascii="Book Antiqua" w:hAnsi="Book Antiqua"/>
          <w:color w:val="auto"/>
          <w:sz w:val="24"/>
        </w:rPr>
        <w:t xml:space="preserve">there </w:t>
      </w:r>
      <w:proofErr w:type="gramStart"/>
      <w:r w:rsidR="00B557B8" w:rsidRPr="002B6243">
        <w:rPr>
          <w:rFonts w:ascii="Book Antiqua" w:hAnsi="Book Antiqua"/>
          <w:color w:val="auto"/>
          <w:sz w:val="24"/>
        </w:rPr>
        <w:t>is</w:t>
      </w:r>
      <w:proofErr w:type="gramEnd"/>
      <w:r w:rsidR="00B557B8" w:rsidRPr="002B6243">
        <w:rPr>
          <w:rFonts w:ascii="Book Antiqua" w:hAnsi="Book Antiqua"/>
          <w:color w:val="auto"/>
          <w:sz w:val="24"/>
        </w:rPr>
        <w:t xml:space="preserve"> </w:t>
      </w:r>
      <w:r w:rsidR="001114CA" w:rsidRPr="002B6243">
        <w:rPr>
          <w:rFonts w:ascii="Book Antiqua" w:hAnsi="Book Antiqua"/>
          <w:color w:val="auto"/>
          <w:sz w:val="24"/>
        </w:rPr>
        <w:t>a significant percentage of patients in whom a trigger is not identified. Therefore, currently it is recognized that TTC is a multifaceted disease with a wide spectrum</w:t>
      </w:r>
      <w:r w:rsidR="00772539" w:rsidRPr="002B6243">
        <w:rPr>
          <w:rFonts w:ascii="Book Antiqua" w:hAnsi="Book Antiqua"/>
          <w:color w:val="auto"/>
          <w:sz w:val="24"/>
          <w:vertAlign w:val="superscript"/>
        </w:rPr>
        <w:t>[</w:t>
      </w:r>
      <w:r w:rsidR="002C1658" w:rsidRPr="002B6243">
        <w:rPr>
          <w:rFonts w:ascii="Book Antiqua" w:hAnsi="Book Antiqua"/>
          <w:color w:val="auto"/>
          <w:sz w:val="24"/>
        </w:rPr>
        <w:fldChar w:fldCharType="begin"/>
      </w:r>
      <w:r w:rsidR="001114CA" w:rsidRPr="002B6243">
        <w:rPr>
          <w:rFonts w:ascii="Book Antiqua" w:hAnsi="Book Antiqua"/>
          <w:color w:val="auto"/>
          <w:sz w:val="24"/>
        </w:rPr>
        <w:instrText xml:space="preserve"> ADDIN ZOTERO_ITEM CSL_CITATION {"citationID":"2ckrj10g4r","properties":{"formattedCitation":"{\\rtf \\super 3\\nosupersub{}}","plainCitation":"3"},"citationItems":[{"id":940,"uris":["http://zotero.org/users/local/CXk47sqb/items/AWZRIC2D"],"uri":["http://zotero.org/users/local/CXk47sqb/items/AWZRIC2D"],"itemData":{"id":940,"type":"article-journal","title":"Natural history and expansive clinical profile of stress (tako-tsubo) cardiomyopathy","container-title":"Journal of the American College of Cardiology","page":"333-341","volume":"55","issue":"4","source":"PubMed","abstract":"OBJECTIVES: This study was designed to define more completely the clinical spectrum and consequences of stress cardiomyopathy (SC) beyond the acute event.\nBACKGROUND: Stress cardiomyopathy is a recently recognized condition characterized by transient cardiac dysfunction with ventricular ballooning.\nMETHODS: Clinical profile and outcome were prospectively assessed in 136 consecutive SC patients.\nRESULTS: Patients were predominantly women (n = 130; 96%), but 6 were men (4%). Ages were 32 to 94 years (mean age 68 +/- 13 years); 13 (10%) were &lt;or=50 years of age. In 121 patients (89%), SC was precipitated by intensely stressful emotional (n = 64) or physical (n = 57) events, including 22 associated with sympathomimetic drugs or medical/surgical procedures; 15 other patients (11%) had no evident stress trigger. Twenty-five patients (18%) were taking beta-blockers at the time of SC events. Three diverse ventricular contraction patterns were defined by cardiovascular magnetic resonance (CMR) imaging, usually with rapid return to normal systolic function, although delayed &gt;2 months in 5%. Right and/or left ventricular thrombi were identified in 5 patients (predominantly by CMR imaging), including 2 with embolic events. Three patients (2%) died in-hospital and 116 (85%) have survived, including 5% with nonfatal recurrent SC events. All-cause mortality during follow-up exceeded a matched general population (p = 0.016) with most deaths occurring in the first year.\nCONCLUSIONS: In this large SC cohort, the clinical spectrum was heterogeneous with about one-third either male, &lt;or=50 years of age, without a stress trigger, or with in-hospital death, nonfatal recurrence, embolic stroke, or delayed normalization of ejection fraction. Beta-blocking drugs were not absolutely protective and SC was a marker for increased noncardiac mortality. These data support expanded management and surveillance strategies including CMR imaging and consideration for anticoagulation.","DOI":"10.1016/j.jacc.2009.08.057","ISSN":"1558-3597","note":"PMID: 20117439","journalAbbreviation":"J. Am. Coll. Cardiol.","language":"eng","author":[{"family":"Sharkey","given":"Scott W."},{"family":"Windenburg","given":"Denise C."},{"family":"Lesser","given":"John R."},{"family":"Maron","given":"Martin S."},{"family":"Hauser","given":"Robert G."},{"family":"Lesser","given":"Jennifer N."},{"family":"Haas","given":"Tammy S."},{"family":"Hodges","given":"James S."},{"family":"Maron","given":"Barry J."}],"issued":{"date-parts":[["2010",1,26]]},"PMID":"20117439"}}],"schema":"https://github.com/citation-style-language/schema/raw/master/csl-citation.json"} </w:instrText>
      </w:r>
      <w:r w:rsidR="002C1658" w:rsidRPr="002B6243">
        <w:rPr>
          <w:rFonts w:ascii="Book Antiqua" w:hAnsi="Book Antiqua"/>
          <w:color w:val="auto"/>
          <w:sz w:val="24"/>
        </w:rPr>
        <w:fldChar w:fldCharType="separate"/>
      </w:r>
      <w:r w:rsidR="001114CA" w:rsidRPr="002B6243">
        <w:rPr>
          <w:rFonts w:ascii="Book Antiqua" w:eastAsia="Times New Roman" w:hAnsi="Book Antiqua"/>
          <w:color w:val="auto"/>
          <w:sz w:val="24"/>
          <w:vertAlign w:val="superscript"/>
        </w:rPr>
        <w:t>3</w:t>
      </w:r>
      <w:r w:rsidR="002C1658" w:rsidRPr="002B6243">
        <w:rPr>
          <w:rFonts w:ascii="Book Antiqua" w:hAnsi="Book Antiqua"/>
          <w:color w:val="auto"/>
          <w:sz w:val="24"/>
        </w:rPr>
        <w:fldChar w:fldCharType="end"/>
      </w:r>
      <w:r w:rsidR="00CF2247" w:rsidRPr="002B6243">
        <w:rPr>
          <w:rFonts w:ascii="Book Antiqua" w:hAnsi="Book Antiqua"/>
          <w:color w:val="auto"/>
          <w:sz w:val="24"/>
          <w:vertAlign w:val="superscript"/>
        </w:rPr>
        <w:t>]</w:t>
      </w:r>
      <w:r w:rsidR="001114CA" w:rsidRPr="002B6243">
        <w:rPr>
          <w:rFonts w:ascii="Book Antiqua" w:hAnsi="Book Antiqua"/>
          <w:color w:val="auto"/>
          <w:sz w:val="24"/>
        </w:rPr>
        <w:t xml:space="preserve">. </w:t>
      </w:r>
    </w:p>
    <w:p w:rsidR="006F1C2C" w:rsidRPr="002B6243" w:rsidRDefault="00CF2247" w:rsidP="00DB00F9">
      <w:pPr>
        <w:spacing w:line="360" w:lineRule="auto"/>
        <w:ind w:firstLineChars="100" w:firstLine="240"/>
        <w:contextualSpacing/>
        <w:jc w:val="both"/>
        <w:rPr>
          <w:rFonts w:ascii="Book Antiqua" w:hAnsi="Book Antiqua"/>
        </w:rPr>
      </w:pPr>
      <w:r w:rsidRPr="002B6243">
        <w:rPr>
          <w:rFonts w:ascii="Book Antiqua" w:hAnsi="Book Antiqua"/>
        </w:rPr>
        <w:t xml:space="preserve">Many names have been used for calling this syndrome, including stress cardiomyopathy, transient apical dyskinesia, broken heart syndrome, apical ballooning or transient cardiomyopathy, but a consensus to define </w:t>
      </w:r>
      <w:proofErr w:type="gramStart"/>
      <w:r w:rsidRPr="002B6243">
        <w:rPr>
          <w:rFonts w:ascii="Book Antiqua" w:hAnsi="Book Antiqua"/>
        </w:rPr>
        <w:t>an</w:t>
      </w:r>
      <w:proofErr w:type="gramEnd"/>
      <w:r w:rsidRPr="002B6243">
        <w:rPr>
          <w:rFonts w:ascii="Book Antiqua" w:hAnsi="Book Antiqua"/>
        </w:rPr>
        <w:t xml:space="preserve"> universal name is lacking. Due to different forms of presentation, it seems more appropriate to use the term </w:t>
      </w:r>
      <w:r w:rsidR="00DB00F9" w:rsidRPr="002B6243">
        <w:rPr>
          <w:rFonts w:ascii="Book Antiqua" w:eastAsiaTheme="minorEastAsia" w:hAnsi="Book Antiqua"/>
          <w:lang w:eastAsia="zh-CN"/>
        </w:rPr>
        <w:t>“</w:t>
      </w:r>
      <w:proofErr w:type="spellStart"/>
      <w:r w:rsidR="00DB00F9" w:rsidRPr="002B6243">
        <w:rPr>
          <w:rFonts w:ascii="Book Antiqua" w:hAnsi="Book Antiqua"/>
        </w:rPr>
        <w:t>t</w:t>
      </w:r>
      <w:r w:rsidRPr="002B6243">
        <w:rPr>
          <w:rFonts w:ascii="Book Antiqua" w:hAnsi="Book Antiqua"/>
        </w:rPr>
        <w:t>akotsubo</w:t>
      </w:r>
      <w:proofErr w:type="spellEnd"/>
      <w:r w:rsidRPr="002B6243">
        <w:rPr>
          <w:rFonts w:ascii="Book Antiqua" w:hAnsi="Book Antiqua"/>
        </w:rPr>
        <w:t xml:space="preserve"> cardiomyopathy</w:t>
      </w:r>
      <w:r w:rsidR="00DB00F9" w:rsidRPr="002B6243">
        <w:rPr>
          <w:rFonts w:ascii="Book Antiqua" w:eastAsiaTheme="minorEastAsia" w:hAnsi="Book Antiqua"/>
          <w:lang w:eastAsia="zh-CN"/>
        </w:rPr>
        <w:t>”</w:t>
      </w:r>
      <w:r w:rsidR="00772539" w:rsidRPr="002B6243">
        <w:rPr>
          <w:rFonts w:ascii="Book Antiqua" w:hAnsi="Book Antiqua"/>
          <w:b/>
          <w:vertAlign w:val="superscript"/>
        </w:rPr>
        <w:t>[</w:t>
      </w:r>
      <w:r w:rsidR="002C1658" w:rsidRPr="002B6243">
        <w:rPr>
          <w:rFonts w:ascii="Book Antiqua" w:hAnsi="Book Antiqua"/>
        </w:rPr>
        <w:fldChar w:fldCharType="begin"/>
      </w:r>
      <w:r w:rsidRPr="002B6243">
        <w:rPr>
          <w:rFonts w:ascii="Book Antiqua" w:hAnsi="Book Antiqua"/>
        </w:rPr>
        <w:instrText xml:space="preserve"> ADDIN ZOTERO_ITEM CSL_CITATION {"citationID":"15ig0a3nh","properties":{"formattedCitation":"{\\rtf \\super 4\\nosupersub{}}","plainCitation":"4"},"citationItems":[{"id":948,"uris":["http://zotero.org/users/local/CXk47sqb/items/CAZDBEMD"],"uri":["http://zotero.org/users/local/CXk47sqb/items/CAZDBEMD"],"itemData":{"id":948,"type":"article-journal","title":"Why not just call it tako-tsubo cardiomyopathy: a discussion of nomenclature","container-title":"Journal of the American College of Cardiology","page":"1496-1497","volume":"57","issue":"13","source":"PubMed","DOI":"10.1016/j.jacc.2010.11.029","ISSN":"1558-3597","note":"PMID: 21435521","shortTitle":"Why not just call it tako-tsubo cardiomyopathy","journalAbbreviation":"J. Am. Coll. Cardiol.","language":"eng","author":[{"family":"Sharkey","given":"Scott W."},{"family":"Lesser","given":"John R."},{"family":"Maron","given":"Martin S."},{"family":"Maron","given":"Barry J."}],"issued":{"date-parts":[["2011",3,29]]},"PMID":"21435521"}}],"schema":"https://github.com/citation-style-language/schema/raw/master/csl-citation.json"} </w:instrText>
      </w:r>
      <w:r w:rsidR="002C1658" w:rsidRPr="002B6243">
        <w:rPr>
          <w:rFonts w:ascii="Book Antiqua" w:hAnsi="Book Antiqua"/>
        </w:rPr>
        <w:fldChar w:fldCharType="separate"/>
      </w:r>
      <w:r w:rsidRPr="002B6243">
        <w:rPr>
          <w:rFonts w:ascii="Book Antiqua" w:eastAsia="Times New Roman" w:hAnsi="Book Antiqua"/>
          <w:vertAlign w:val="superscript"/>
        </w:rPr>
        <w:t>4</w:t>
      </w:r>
      <w:r w:rsidR="002C1658" w:rsidRPr="002B6243">
        <w:rPr>
          <w:rFonts w:ascii="Book Antiqua" w:hAnsi="Book Antiqua"/>
        </w:rPr>
        <w:fldChar w:fldCharType="end"/>
      </w:r>
      <w:r w:rsidRPr="002B6243">
        <w:rPr>
          <w:rFonts w:ascii="Book Antiqua" w:hAnsi="Book Antiqua"/>
          <w:vertAlign w:val="superscript"/>
        </w:rPr>
        <w:t>]</w:t>
      </w:r>
      <w:r w:rsidRPr="002B6243">
        <w:rPr>
          <w:rFonts w:ascii="Book Antiqua" w:hAnsi="Book Antiqua"/>
        </w:rPr>
        <w:t xml:space="preserve">. </w:t>
      </w:r>
      <w:r w:rsidR="005F503E" w:rsidRPr="002B6243">
        <w:rPr>
          <w:rFonts w:ascii="Book Antiqua" w:hAnsi="Book Antiqua"/>
        </w:rPr>
        <w:t>R</w:t>
      </w:r>
      <w:r w:rsidR="00772539" w:rsidRPr="002B6243">
        <w:rPr>
          <w:rFonts w:ascii="Book Antiqua" w:hAnsi="Book Antiqua"/>
        </w:rPr>
        <w:t>ecently, it has been proposed</w:t>
      </w:r>
      <w:r w:rsidR="005F503E" w:rsidRPr="002B6243">
        <w:rPr>
          <w:rFonts w:ascii="Book Antiqua" w:hAnsi="Book Antiqua"/>
        </w:rPr>
        <w:t xml:space="preserve"> include TTC as part of the so-called syndrome of </w:t>
      </w:r>
      <w:r w:rsidR="00DB00F9" w:rsidRPr="002B6243">
        <w:rPr>
          <w:rFonts w:ascii="Book Antiqua" w:eastAsiaTheme="minorEastAsia" w:hAnsi="Book Antiqua"/>
          <w:lang w:eastAsia="zh-CN"/>
        </w:rPr>
        <w:t>“</w:t>
      </w:r>
      <w:r w:rsidR="00772539" w:rsidRPr="002B6243">
        <w:rPr>
          <w:rFonts w:ascii="Book Antiqua" w:hAnsi="Book Antiqua"/>
        </w:rPr>
        <w:t>a</w:t>
      </w:r>
      <w:r w:rsidR="005F503E" w:rsidRPr="002B6243">
        <w:rPr>
          <w:rFonts w:ascii="Book Antiqua" w:hAnsi="Book Antiqua"/>
        </w:rPr>
        <w:t>cute myocardial infarction with</w:t>
      </w:r>
      <w:r w:rsidR="00772539" w:rsidRPr="002B6243">
        <w:rPr>
          <w:rFonts w:ascii="Book Antiqua" w:hAnsi="Book Antiqua"/>
        </w:rPr>
        <w:t>out</w:t>
      </w:r>
      <w:r w:rsidR="005F503E" w:rsidRPr="002B6243">
        <w:rPr>
          <w:rFonts w:ascii="Book Antiqua" w:hAnsi="Book Antiqua"/>
        </w:rPr>
        <w:t xml:space="preserve"> obstructive coronary atherosclerosis</w:t>
      </w:r>
      <w:r w:rsidR="00DB00F9" w:rsidRPr="002B6243">
        <w:rPr>
          <w:rFonts w:ascii="Book Antiqua" w:eastAsiaTheme="minorEastAsia" w:hAnsi="Book Antiqua"/>
          <w:lang w:eastAsia="zh-CN"/>
        </w:rPr>
        <w:t>”</w:t>
      </w:r>
      <w:r w:rsidR="00772539" w:rsidRPr="002B6243">
        <w:rPr>
          <w:rFonts w:ascii="Book Antiqua" w:hAnsi="Book Antiqua"/>
          <w:vertAlign w:val="superscript"/>
        </w:rPr>
        <w:t>[</w:t>
      </w:r>
      <w:r w:rsidR="002C1658" w:rsidRPr="002B6243">
        <w:rPr>
          <w:rFonts w:ascii="Book Antiqua" w:hAnsi="Book Antiqua"/>
        </w:rPr>
        <w:fldChar w:fldCharType="begin"/>
      </w:r>
      <w:r w:rsidR="005D059E" w:rsidRPr="002B6243">
        <w:rPr>
          <w:rFonts w:ascii="Book Antiqua" w:hAnsi="Book Antiqua"/>
        </w:rPr>
        <w:instrText xml:space="preserve"> ADDIN ZOTERO_ITEM CSL_CITATION {"citationID":"rjo9pul37","properties":{"formattedCitation":"{\\rtf \\super 5\\nosupersub{}}","plainCitation":"5"},"citationItems":[{"id":1128,"uris":["http://zotero.org/users/local/CXk47sqb/items/A3CJZIJ8"],"uri":["http://zotero.org/users/local/CXk47sqb/items/A3CJZIJ8"],"itemData":{"id":1128,"type":"article-journal","title":"Acute myocardial infarction with no obstructive coronary atherosclerosis: mechanisms and management","container-title":"European Heart Journal","page":"475-481","volume":"36","issue":"8","source":"PubMed","abstract":"Myocardial infarction (MI) with no obstructive coronary atherosclerosis (MINOCA) is a syndrome with different causes. Its prevalence ranges between 5 and 25% of all MIs. The prognosis is extremely variable, depending on the causes of MINOCA. Clinical history, echocardiography, coronary angiography, and left ventriculography represent the first-level diagnostic investigations. Nevertheless, additional tests are required in order to establish its specific cause, thus allowing an appropriate risk stratification and treatment. We review pathogenesis, diagnosis, prognosis, and therapy of MINOCA and propose an algorithm for its management.","DOI":"10.1093/eurheartj/ehu469","ISSN":"1522-9645","note":"PMID: 25526726","shortTitle":"Acute myocardial infarction with no obstructive coronary atherosclerosis","journalAbbreviation":"Eur. Heart J.","language":"eng","author":[{"family":"Niccoli","given":"Giampaolo"},{"family":"Scalone","given":"Giancarla"},{"family":"Crea","given":"Filippo"}],"issued":{"date-parts":[["2015",2,21]]},"PMID":"25526726"}}],"schema":"https://github.com/citation-style-language/schema/raw/master/csl-citation.json"} </w:instrText>
      </w:r>
      <w:r w:rsidR="002C1658" w:rsidRPr="002B6243">
        <w:rPr>
          <w:rFonts w:ascii="Book Antiqua" w:hAnsi="Book Antiqua"/>
        </w:rPr>
        <w:fldChar w:fldCharType="separate"/>
      </w:r>
      <w:r w:rsidRPr="002B6243">
        <w:rPr>
          <w:rFonts w:ascii="Book Antiqua" w:eastAsia="Times New Roman" w:hAnsi="Book Antiqua"/>
          <w:vertAlign w:val="superscript"/>
        </w:rPr>
        <w:t>5</w:t>
      </w:r>
      <w:r w:rsidR="002C1658" w:rsidRPr="002B6243">
        <w:rPr>
          <w:rFonts w:ascii="Book Antiqua" w:hAnsi="Book Antiqua"/>
        </w:rPr>
        <w:fldChar w:fldCharType="end"/>
      </w:r>
      <w:r w:rsidR="00772539" w:rsidRPr="002B6243">
        <w:rPr>
          <w:rFonts w:ascii="Book Antiqua" w:hAnsi="Book Antiqua"/>
          <w:vertAlign w:val="superscript"/>
        </w:rPr>
        <w:t>]</w:t>
      </w:r>
      <w:r w:rsidR="005F503E" w:rsidRPr="002B6243">
        <w:rPr>
          <w:rFonts w:ascii="Book Antiqua" w:hAnsi="Book Antiqua"/>
        </w:rPr>
        <w:t xml:space="preserve"> </w:t>
      </w:r>
    </w:p>
    <w:p w:rsidR="004367F8" w:rsidRPr="002B6243" w:rsidRDefault="00CF2247" w:rsidP="00DB00F9">
      <w:pPr>
        <w:spacing w:line="360" w:lineRule="auto"/>
        <w:ind w:firstLineChars="100" w:firstLine="240"/>
        <w:contextualSpacing/>
        <w:jc w:val="both"/>
        <w:rPr>
          <w:rFonts w:ascii="Book Antiqua" w:hAnsi="Book Antiqua"/>
        </w:rPr>
      </w:pPr>
      <w:r w:rsidRPr="002B6243">
        <w:rPr>
          <w:rFonts w:ascii="Book Antiqua" w:hAnsi="Book Antiqua"/>
        </w:rPr>
        <w:t>Throughout this review, based in our experience and that of the other authors, we will discuss the clinical, epidemiological and electrocardiographic features of this syndrome with an approach to the pathophysiological hypotheses and advances in the understanding of this enigmatic disease.</w:t>
      </w:r>
    </w:p>
    <w:p w:rsidR="00DB00F9" w:rsidRPr="002B6243" w:rsidRDefault="00DB00F9" w:rsidP="00C5141E">
      <w:pPr>
        <w:spacing w:line="360" w:lineRule="auto"/>
        <w:contextualSpacing/>
        <w:jc w:val="both"/>
        <w:rPr>
          <w:rFonts w:ascii="Book Antiqua" w:eastAsiaTheme="minorEastAsia" w:hAnsi="Book Antiqua"/>
          <w:lang w:eastAsia="zh-CN"/>
        </w:rPr>
      </w:pPr>
    </w:p>
    <w:p w:rsidR="004367F8" w:rsidRPr="002B6243" w:rsidRDefault="00DB00F9" w:rsidP="00C5141E">
      <w:pPr>
        <w:spacing w:line="360" w:lineRule="auto"/>
        <w:contextualSpacing/>
        <w:jc w:val="both"/>
        <w:rPr>
          <w:rFonts w:ascii="Book Antiqua" w:hAnsi="Book Antiqua"/>
          <w:b/>
        </w:rPr>
      </w:pPr>
      <w:r w:rsidRPr="002B6243">
        <w:rPr>
          <w:rFonts w:ascii="Book Antiqua" w:hAnsi="Book Antiqua"/>
          <w:b/>
        </w:rPr>
        <w:t>CLINICAL FEATURES AND EPIDEMIOLOGY</w:t>
      </w:r>
    </w:p>
    <w:p w:rsidR="004367F8" w:rsidRPr="002B6243" w:rsidRDefault="00CF2247" w:rsidP="00C5141E">
      <w:pPr>
        <w:spacing w:line="360" w:lineRule="auto"/>
        <w:contextualSpacing/>
        <w:jc w:val="both"/>
        <w:rPr>
          <w:rFonts w:ascii="Book Antiqua" w:hAnsi="Book Antiqua"/>
        </w:rPr>
      </w:pPr>
      <w:r w:rsidRPr="002B6243">
        <w:rPr>
          <w:rFonts w:ascii="Book Antiqua" w:hAnsi="Book Antiqua"/>
        </w:rPr>
        <w:lastRenderedPageBreak/>
        <w:t>TTC have been increasingly re</w:t>
      </w:r>
      <w:r w:rsidR="00DB00F9" w:rsidRPr="002B6243">
        <w:rPr>
          <w:rFonts w:ascii="Book Antiqua" w:hAnsi="Book Antiqua"/>
        </w:rPr>
        <w:t>cognized along last two decades</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{"citationID":"iavs931pf","properties":{"formattedCitation":"{\\rtf \\super 6\\nosupersub{}}","plainCitation":"6"},"citationItems":[{"id":1030,"uris":["http://zotero.org/users/local/CXk47sqb/items/4IGPA7QI"],"uri":["http://zotero.org/users/local/CXk47sqb/items/4IGPA7QI"],"itemData":{"id":1030,"type":"article-journal","title":"Nationwide Trends in Reported Incidence of Takotsubo Cardiomyopathy from 2006 to 2012","container-title":"The American Journal of Cardiology","page":"1128-1131","volume":"116","issue":"7","source":"PubMed","abstract":"Takotsubo cardiomyopathy (TC) is believed to be an increasingly diagnosed syndrome; however, data on its incidence are limited. The purpose of this study was to determine the reported incidence of TC in the United States and to examine its trend over several years. Data was obtained from the Nationwide Inpatient Sample, created by the Agency for Healthcare Research and Quality, for each of the years from 2006 to 2012. Hospital discharges with principal diagnosis of TC, identified using Internal Classification of Diseases, Ninth Revision, code 429.83, were included. We tabulated estimated total numbers of discharges, incidence per 100,000 persons, mean length of stay, inhospital death rates, and diagnoses stratified by age group and gender. The reported incidence of TC based on principal diagnosis at hospital discharge increased significantly over the study period, with 315 cases ± 43 (standard error) in 2006 and 6,230 cases ± 232 (standard error) in 2012 (p &lt;0.001 for trend). Mean length of hospital stay was stable over the study period (3.4 days in 2006 vs 3.6 days in 2012; p = 0.74 for trend). The diagnosis was most frequent in patients aged 65 to 84 years (50% of all diagnoses in 2012), followed by those aged 45 to 64 years (39% of all diagnoses in 2012). Women accounted for &gt;90% of diagnoses throughout the study period. In conclusion, the reported incidence of TC has increased significantly from 2006 to 2012, most likely because of increasing recognition of the syndrome.","DOI":"10.1016/j.amjcard.2015.06.042","ISSN":"1879-1913","note":"PMID: 26279109","journalAbbreviation":"Am. J. Cardiol.","language":"eng","author":[{"family":"Minhas","given":"Anum S."},{"family":"Hughey","given":"Andrew B."},{"family":"Kolias","given":"Theodore J."}],"issued":{"date-parts":[["2015",10,1]]},"PMID":"26279109"}}],"schema":"https://github.com/citation-style-language/schema/raw/master/csl-citation.json"}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6</w:t>
      </w:r>
      <w:r w:rsidR="002C1658" w:rsidRPr="002B6243">
        <w:rPr>
          <w:rFonts w:ascii="Book Antiqua" w:hAnsi="Book Antiqua"/>
          <w:vertAlign w:val="superscript"/>
        </w:rPr>
        <w:fldChar w:fldCharType="end"/>
      </w:r>
      <w:r w:rsidR="00DB00F9" w:rsidRPr="002B6243">
        <w:rPr>
          <w:rFonts w:ascii="Book Antiqua" w:eastAsiaTheme="minorEastAsia" w:hAnsi="Book Antiqua" w:hint="eastAsia"/>
          <w:vertAlign w:val="superscript"/>
          <w:lang w:eastAsia="zh-CN"/>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{"citationID":"17ef0t18cq","properties":{"formattedCitation":"{\\rtf \\super 8\\nosupersub{}}","plainCitation":"8"},"citationItems":[{"id":1088,"uris":["http://zotero.org/users/local/CXk47sqb/items/EPBNPV94"],"uri":["http://zotero.org/users/local/CXk47sqb/items/EPBNPV94"],"itemData":{"id":1088,"type":"article-journal","title":"Trends in hospitalization for takotsubo cardiomyopathy in the United States","container-title":"American Heart Journal","page":"53-63","volume":"172","source":"PubMed","abstract":"BACKGROUND: Takotsubo (or stress induced) cardiomyopathy is characterized by transient left ventricular systolic dysfunction. Recent trends in patient volume, characteristics, and outcomes in the United States are unknown.\nMETHODS: Using 2007-2012 National Inpatient Sample data, we identified 22,005 adults (≥18 years) with a primary and 31,942 adults with a secondary discharge diagnosis of takotsubo cardiomyopathy (International Classification of Diseases, Ninth Revision, code 429.83) who underwent diagnostic coronary angiography.\nRESULTS: During 2007 to 2012, the incidence of takotsubo cardiomyopathy increased over 3-fold: 52/million discharges in 2007 to 178/million in 2012 (P &lt; .001). We found a temporal increase in the prevalence of cardiac arrest, cardiogenic shock, cardiovascular risk factors (diabetes, hypertension), and psychiatric disorders (P trend &lt; .0001 for all). In-hospital mortality was 1.1% and remained unchanged over this period (P = .22). Compared to the primary diagnosis group, mortality in the secondary diagnosis group was higher (1.1% vs 3.2%) and was associated with higher incidence of cardiogenic shock, cardiac arrest, and respiratory failure. Men represent 8% of patients in the primary diagnosis group and 12% in the secondary group. In both groups, men had a higher incidence of shock, cardiac arrest, and respiratory failure. Although their mortality was higher than women in the primary group (3.0% vs 0.9%, adjusted odds ratio 3.85, 1.74-8.51), it was comparable in the secondary group (4.8% vs 3.0%).\nCONCLUSIONS: We found a marked increase in the hospitalization for takotsubo cardiomyopathy in the United States in recent years, suggesting higher incidence than prior reports. Although outcomes have remained favorable, there is an increasing burden of cardiovascular and psychiatric disorders in this population with growing cost of care. Risk of mortality is higher in men and in patients with underlying critical illness. The excess mortality in these groups appears to be mediated by greater severity of disease.","DOI":"10.1016/j.ahj.2015.10.022","ISSN":"1097-6744","note":"PMID: 26856216\nPMCID: PMC4748175","journalAbbreviation":"Am. Heart J.","language":"eng","author":[{"family":"Khera","given":"Rohan"},{"family":"Light-McGroary","given":"KellyAnn"},{"family":"Zahr","given":"Firas"},{"family":"Horwitz","given":"Phillip A."},{"family":"Girotra","given":"Saket"}],"issued":{"date-parts":[["2016",2]]},"PMID":"26856216","PMCID":"PMC4748175"}}],"schema":"https://github.com/citation-style-language/schema/raw/master/csl-citation.json"}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8</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but it is still a rare condition. The true incidence of this syndrome is unknown. Several studies have estimated an incidence ranging 1.2</w:t>
      </w:r>
      <w:r w:rsidR="00DB00F9" w:rsidRPr="002B6243">
        <w:rPr>
          <w:rFonts w:ascii="Book Antiqua" w:eastAsiaTheme="minorEastAsia" w:hAnsi="Book Antiqua" w:hint="eastAsia"/>
          <w:lang w:eastAsia="zh-CN"/>
        </w:rPr>
        <w:t>%</w:t>
      </w:r>
      <w:r w:rsidRPr="002B6243">
        <w:rPr>
          <w:rFonts w:ascii="Book Antiqua" w:hAnsi="Book Antiqua"/>
        </w:rPr>
        <w:t xml:space="preserve">-2% </w:t>
      </w:r>
      <w:r w:rsidR="0099246C" w:rsidRPr="002B6243">
        <w:rPr>
          <w:rFonts w:ascii="Book Antiqua" w:hAnsi="Book Antiqua"/>
        </w:rPr>
        <w:t>among</w:t>
      </w:r>
      <w:r w:rsidRPr="002B6243">
        <w:rPr>
          <w:rFonts w:ascii="Book Antiqua" w:hAnsi="Book Antiqua"/>
        </w:rPr>
        <w:t xml:space="preserve"> patients undergoing coronary angiography with a presumptive diagnosis of </w:t>
      </w:r>
      <w:r w:rsidR="00772539" w:rsidRPr="002B6243">
        <w:rPr>
          <w:rFonts w:ascii="Book Antiqua" w:hAnsi="Book Antiqua"/>
        </w:rPr>
        <w:t>ACS</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{"citationID":"2gcdf30a16","properties":{"formattedCitation":"{\\rtf \\super 9\\nosupersub{}}","plainCitation":"9"},"citationItems":[{"id":430,"uris":["http://zotero.org/users/local/CXk47sqb/items/HU9AM8JU"],"uri":["http://zotero.org/users/local/CXk47sqb/items/HU9AM8JU"],"itemData":{"id":430,"type":"article-journal","title":"Current state of knowledge on Takotsubo syndrome: a Position Statement from the Taskforce on Takotsubo Syndrome of the Heart Failure Association of the European Society of Cardiology","container-title":"European Journal of Heart Failure","source":"PubMed","abstract":"Takotsubo syndrome is an acute reversible heart failure syndrome that is increasingly recognized in modern cardiology practice. This Position Statement from the European Society of Cardiology Heart Failure Association provides a comprehensive review of the various clinical and pathophysiological facets of Takotsubo syndrome, including nomenclature, definition, and diagnosis, primary and secondary clinical subtypes, anatomical variants, triggers, epidemiology, pathophysiology, clinical presentation, complications, prognosis, clinical investigations, and treatment approaches. Novel structured approaches to diagnosis, risk stratification, and management are presented, with new algorithms to aid decision-making by practising clinicians. These also cover more complex areas (e.g. uncertain diagnosis and delayed presentation) and the management of complex cases with ongoing symptoms after recovery, recurrent episodes, or spontaneous presentation. The unmet needs and future directions for research in this syndrome are also discussed.","DOI":"10.1002/ejhf.424","ISSN":"1879-0844","note":"PMID: 26548803","shortTitle":"Current state of knowledge on Takotsubo syndrome","journalAbbreviation":"Eur. J. Heart Fail.","language":"ENG","author":[{"family":"Lyon","given":"Alexander R."},{"family":"Bossone","given":"Eduardo"},{"family":"Schneider","given":"Birke"},{"family":"Sechtem","given":"Udo"},{"family":"Citro","given":"Rodolfo"},{"family":"Underwood","given":"S. Richard"},{"family":"Sheppard","given":"Mary N."},{"family":"Figtree","given":"Gemma A."},{"family":"Parodi","given":"Guido"},{"family":"Akashi","given":"Yoshihiro J."},{"family":"Ruschitzka","given":"Frank"},{"family":"Filippatos","given":"Gerasimos"},{"family":"Mebazaa","given":"Alexandre"},{"family":"Omerovic","given":"Elmir"}],"issued":{"date-parts":[["2015",11,9]]},"PMID":"26548803"}}],"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9</w:t>
      </w:r>
      <w:r w:rsidR="002C1658" w:rsidRPr="002B6243">
        <w:rPr>
          <w:rFonts w:ascii="Book Antiqua" w:hAnsi="Book Antiqua"/>
          <w:vertAlign w:val="superscript"/>
        </w:rPr>
        <w:fldChar w:fldCharType="end"/>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{"citationID":"2lr9nn3qnc","properties":{"formattedCitation":"{\\rtf \\super 10\\nosupersub{}}","plainCitation":"10"},"citationItems":[{"id":1098,"uris":["http://zotero.org/users/local/CXk47sqb/items/A49W9VK9"],"uri":["http://zotero.org/users/local/CXk47sqb/items/A49W9VK9"],"itemData":{"id":1098,"type":"article-journal","title":"Epidemiology and pathophysiology of Takotsubo syndrome","container-title":"Nature Reviews. Cardiology","page":"387-397","volume":"12","issue":"7","source":"PubMed","abstract":"Takotsubo syndrome is an acute cardiac syndrome first described in 1990 and characterized by transient left ventricular dysfunction affecting more than one coronary artery territory, often in a circumferential apical, mid-ventricular, or basal distribution. Several pathophysiological explanations have been proposed for this syndrome and its intriguing appearance, and awareness is growing that these explanations might not be mutually exclusive. The reversible apical myocardial dysfunction observed might result from more than one pathophysiological phenomenon. The pathophysiology of Takotsubo syndrome is complex and integrates neuroendocrine physiology, potentially involving the cognitive centres of the brain, and including the hypothalamic-pituitary-adrenal axis. Cardiovascular responses are caused by the sudden sympathetic activation and surge in concentrations of circulating catecholamines. The multiple morphological changes seen in the myocardium match those seen after catecholamine-induced cardiotoxicity. The acute prognosis and recurrence rate are now known to be worse than initially thought, and much still needs to be learned about the epidemiology and the underlying pathophysiology of this fascinating condition in order to improve diagnostic and treatment pathways.","DOI":"10.1038/nrcardio.2015.39","ISSN":"1759-5010","note":"PMID: 25855605","journalAbbreviation":"Nat Rev Cardiol","language":"eng","author":[{"family":"Akashi","given":"Yoshihiro J."},{"family":"Nef","given":"Holger M."},{"family":"Lyon","given":"Alexander R."}],"issued":{"date-parts":[["2015",7]]},"PMID":"25855605"}}],"schema":"https://github.com/citation-style-language/schema/raw/master/csl-citation.json"}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10</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Near 90% of patients with TTC are women, most of them at postmenopausal period </w:t>
      </w:r>
      <w:r w:rsidR="00C47769" w:rsidRPr="002B6243">
        <w:rPr>
          <w:rFonts w:ascii="Book Antiqua" w:hAnsi="Book Antiqua"/>
        </w:rPr>
        <w:t>with a mean age around 70 years</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{"citationID":"f8rs0putc","properties":{"formattedCitation":"{\\rtf \\super 11\\nosupersub{}}","plainCitation":"11"},"citationItems":[{"id":1090,"uris":["http://zotero.org/users/local/CXk47sqb/items/PWT3N8S9"],"uri":["http://zotero.org/users/local/CXk47sqb/items/PWT3N8S9"],"itemData":{"id":1090,"type":"article-journal","title":"Incidence, clinical findings, and outcome of women with left ventricular apical ballooning syndrome","container-title":"The American Journal of Cardiology","page":"182-185","volume":"99","issue":"2","source":"PubMed","abstract":"Left ventricular apical ballooning syndrome (LVABS) is a clinical condition that may mimic ST-elevation acute myocardial infarction (AMI). To assess incidence, clinical findings, and outcome of white women with LVABS, we reviewed 305 consecutive women with chest pain and anterior ST-elevation AMI referred for potential mechanical revascularization; 36 (12%) patients met the diagnostic criteria for LVABS and were compared with the remaining 269 women with angiographic evidence of coronary artery disease (CAD). Patients with LVABS showed a lower incidence of diabetes mellitus (5% vs 21%, p = 0.023), a higher rate of antecedent stressful events (26% vs 3%, p &lt;0.0001), and a higher heart rate at admission (91 +/- 20 vs 82 +/- 19, p = 0.018) than women with CAD. Urgent angiography showed no significant CAD in patients with LVABS and an average of 1.6 +/- 0.7 diseased coronary arteries (&gt;50% stenosis) in the 269 control women (p = 0.0001). Peak creatine kinase-MB value was lower in patients with LVABS (21 +/- 26 mU/ml) than in women with CAD (307 +/- 302 mU/ml, p = 0.0001). The only independent predictors of LVABS among women with anterior AMI were peak creatine kinase-MB value (p = 0.0001) and the presence of an antecedent stressful event (p = 0.001). LV systolic function at admission was similar between women with LVABS and those with CAD (echocardiographic ejection fraction 35.6 +/- 8.4% vs 35.5 +/- 8.0%, p = 0.944) but was significantly different at discharge (ejection fraction 50.1 +/- 9.6% vs 45.2 +/- 13.5%, p = 0.021). Moreover, at 6-month follow-up, women with LVABS showed a better survival rate (97% vs 86%, p = 0.055) and freedom from major cardiac events (death, reinfarction, or rehospitalization 92% vs 69%, p = 0.001) than women with CAD. In conclusion, few women presenting with clinical features of anterior AMI have LVABS. Despite a favorable outcome, LVABS should be considered in the differential diagnosis of women with chest pain and ST-segment elevation in the precordial leads. Peak creatine kinase-MB value and the presence of an antecedent stressful event are strong predictors of LVABS in women with anterior AMI.","DOI":"10.1016/j.amjcard.2006.07.080","ISSN":"0002-9149","note":"PMID: 17223415","journalAbbreviation":"Am. J. Cardiol.","language":"eng","author":[{"family":"Parodi","given":"Guido"},{"family":"Del Pace","given":"Stefano"},{"family":"Carrabba","given":"Nazario"},{"family":"Salvadori","given":"Claudia"},{"family":"Memisha","given":"Gentian"},{"family":"Simonetti","given":"Ignazio"},{"family":"Antoniucci","given":"David"},{"family":"Gensini","given":"Gian Franco"}],"issued":{"date-parts":[["2007",1,15]]},"PMID":"17223415"}}],"schema":"https://github.com/citation-style-language/schema/raw/master/csl-citation.json"}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11</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Hypertension is the predominant cardiovascular risk factor (CVRF), while preval</w:t>
      </w:r>
      <w:r w:rsidR="0099246C" w:rsidRPr="002B6243">
        <w:rPr>
          <w:rFonts w:ascii="Book Antiqua" w:hAnsi="Book Antiqua"/>
        </w:rPr>
        <w:t xml:space="preserve">ence of diabetes </w:t>
      </w:r>
      <w:r w:rsidR="00D20AAC" w:rsidRPr="002B6243">
        <w:rPr>
          <w:rFonts w:ascii="Book Antiqua" w:hAnsi="Book Antiqua"/>
        </w:rPr>
        <w:t>is low</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{"citationID":"1facu7fkv1","properties":{"formattedCitation":"{\\rtf \\super 12\\nosupersub{}}","plainCitation":"12"},"citationItems":[{"id":1032,"uris":["http://zotero.org/users/local/CXk47sqb/items/SV8QUXFA"],"uri":["http://zotero.org/users/local/CXk47sqb/items/SV8QUXFA"],"itemData":{"id":1032,"type":"article-journal","title":"Low prevalence of diabetes mellitus in patients with Takotsubo syndrome: A plausible 'protective' effect with pathophysiologic connotations","container-title":"European Heart Journal. Acute Cardiovascular Care","page":"164-170","volume":"5","issue":"2","source":"PubMed","abstract":"AIMS: The pathophysiology of Takotsubo syndrome is still elusive; coronary vasospasm, microvascular dysfunction, or catecholamine-mediated injury to the cardiomyocytes, effected by local release from the autonomic nerves and/or blood-borne catecholamines, are considered as tentative cause(s). Diabetes mellitus-induced autonomic neuropathy leads to a brain-heart disconnection, and it can conceivably ameliorate/block the effect of an unbridled adrenergic storm to the heart, and the emergence of Takotsubo syndrome. This study sought to evaluate the prevalence of diabetes mellitus in patients with Takotsubo syndrome.\nMETHODS AND RESULTS: All the papers accessed in PubMed were reviewed, to evaluate the prevalence of diabetes mellitus and hypertension in Takotsubo syndrome patients, employing the rate of the latter as an index of how representative of the general population were the study patients, and the rate of the former as the focus of this investigation. Out of the 1932 papers, 959 were suitable for analysis, reporting on 33,894 patients (88.9% women) with Takotsubo syndrome. In five subanalyses, of all patients, patients reported individually, patients reported collectively in case series, patients </w:instrText>
      </w:r>
      <w:r w:rsidRPr="002B6243">
        <w:rPr>
          <w:rFonts w:ascii="Cambria Math" w:hAnsi="Cambria Math" w:cs="Cambria Math"/>
          <w:vertAlign w:val="superscript"/>
        </w:rPr>
        <w:instrText>⩾</w:instrText>
      </w:r>
      <w:r w:rsidRPr="002B6243">
        <w:rPr>
          <w:rFonts w:ascii="Book Antiqua" w:hAnsi="Book Antiqua"/>
          <w:vertAlign w:val="superscript"/>
        </w:rPr>
        <w:instrText xml:space="preserve">60 years old reported individually, and patients </w:instrText>
      </w:r>
      <w:r w:rsidRPr="002B6243">
        <w:rPr>
          <w:rFonts w:ascii="Cambria Math" w:hAnsi="Cambria Math" w:cs="Cambria Math"/>
          <w:vertAlign w:val="superscript"/>
        </w:rPr>
        <w:instrText>⩾</w:instrText>
      </w:r>
      <w:r w:rsidRPr="002B6243">
        <w:rPr>
          <w:rFonts w:ascii="Book Antiqua" w:hAnsi="Book Antiqua"/>
          <w:vertAlign w:val="superscript"/>
        </w:rPr>
        <w:instrText xml:space="preserve">65 years old reported individually, the prevalence of hypertension was 57.4%, 42.8%, 57.9%, 50.4%, and 52.2%, correspondingly, and comparable to the 65.4% shown by the National Health and Nutrition Examination Survey (NHANES). The prevalence of diabetes mellitus in the five subgroups was 16.8%, 10.2%, 17.0%, 11.9%, and 12.5%, correspondingly, and lower than the 26.9% found by the NHANES.\nCONCLUSION: The prevalence of diabetes mellitus in patients with Takotsubo syndrome is low. This insight may be useful for the diagnosis, pathophysiology unraveling, and employment of autonomic adrenergic blocking agents in the management of patients with Takotsubo syndrome.","DOI":"10.1177/2048872615570761","ISSN":"2048-8734","note":"PMID: 25673782","shortTitle":"Low prevalence of diabetes mellitus in patients with Takotsubo syndrome","journalAbbreviation":"Eur Heart J Acute Cardiovasc Care","language":"eng","author":[{"family":"Madias","given":"John E."}],"issued":{"date-parts":[["2016",4]]},"PMID":"25673782"}}],"schema":"https://github.com/citation-style-language/schema/raw/master/csl-citation.json"}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12</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specially compared with those patients with </w:t>
      </w:r>
      <w:r w:rsidR="00772539" w:rsidRPr="002B6243">
        <w:rPr>
          <w:rFonts w:ascii="Book Antiqua" w:hAnsi="Book Antiqua"/>
        </w:rPr>
        <w:t>ACS</w:t>
      </w:r>
      <w:r w:rsidRPr="002B6243">
        <w:rPr>
          <w:rFonts w:ascii="Book Antiqua" w:hAnsi="Book Antiqua"/>
        </w:rPr>
        <w:t xml:space="preserve"> in whom diabetes is </w:t>
      </w:r>
      <w:r w:rsidR="00C47769" w:rsidRPr="002B6243">
        <w:rPr>
          <w:rFonts w:ascii="Book Antiqua" w:hAnsi="Book Antiqua"/>
        </w:rPr>
        <w:t>present at least as twice (30%)</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{"citationID":"2ous75g6e5","properties":{"formattedCitation":"{\\rtf \\super 13\\nosupersub{}}","plainCitation":"13"},"citationItems":[{"id":406,"uris":["http://zotero.org/users/local/CXk47sqb/items/XC4DTNGV"],"uri":["http://zotero.org/users/local/CXk47sqb/items/XC4DTNGV"],"itemData":{"id":406,"type":"article-journal","title":"Apical and midventricular transient left ventricular dysfunction syndrome (tako-tsubo cardiomyopathy): frequency, mechanisms, and prognosis","container-title":"Chest","page":"809-816","volume":"132","issue":"3","source":"PubMed","abstract":"BACKGROUND: The frequency and potential differences between patients with apical (\"typical\") and midventricular (\"atypical\") ballooning have not been described.\nMETHODS: Consecutive patients with the diagnosis of a troponin-positive acute coronary syndrome (ACS) were prospectively included into a registry (n = 3,265). Of those, 2,944 patients underwent left-heart catheterization and form the study population. Demographic, clinical, and angiographic data including assessment of microvascular dysfunction (Thrombolysis in Myocardial Infarction [TIMI] blush grade, corrected TIMI frame count), as well as clinical outcome were assessed in all patients.\nRESULTS: In patients with troponin-positive ACS, the frequency of transient cardiomyopathy was 1.2% (35 of 2,944 patients). Typical apical wall motion abnormality was observed in 21 of 35 patients (60%), as compared to an atypical (midventricular) pattern in 14 of 35 patients (40%). Both groups did not differ regarding demographic, clinical, laboratory, or angiographic parameters. Scintigraphy and PET studies were performed in 17 of 35 patients (49%) with transient cardiomyopathy, and showed a strong correlation between location of wall motion abnormality and myocardial metabolism defects, with a significantly higher apical decrease in glucose uptake in patients with a typical pattern.\nCONCLUSIONS: Transient cardiomyopathy affects approximately 1% of patients with a troponin-positive ACS. A typical apical wall motion abnormality is seen in only 60% of patients. Transient cardiomyopathy, also termed Tako-Tsubo cardiomyopathy, therefore should no longer be regarded as an exclusively apical ballooning syndrome, but rather a transient left ventricular dysfunction syndrome with an apical or midventricular pattern of wall motion abnormality.","DOI":"10.1378/chest.07-0608","ISSN":"0012-3692","note":"PMID: 17573507","shortTitle":"Apical and midventricular transient left ventricular dysfunction syndrome (tako-tsubo cardiomyopathy)","journalAbbreviation":"Chest","language":"eng","author":[{"family":"Kurowski","given":"Volkhard"},{"family":"Kaiser","given":"Axel"},{"family":"von Hof","given":"Katharina"},{"family":"Killermann","given":"Dirk P."},{"family":"Mayer","given":"Björn"},{"family":"Hartmann","given":"Franz"},{"family":"Schunkert","given":"Heribert"},{"family":"Radke","given":"Peter W."}],"issued":{"date-parts":[["2007",9]]},"PMID":"17573507"}}],"schema":"https://github.com/citation-style-language/schema/raw/master/csl-citation.json"}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13</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In Spain, most patients with TTC h</w:t>
      </w:r>
      <w:r w:rsidR="00C47769" w:rsidRPr="002B6243">
        <w:rPr>
          <w:rFonts w:ascii="Book Antiqua" w:hAnsi="Book Antiqua"/>
        </w:rPr>
        <w:t>ave no more than 2 CVRF (68</w:t>
      </w:r>
      <w:r w:rsidR="00C47769" w:rsidRPr="002B6243">
        <w:rPr>
          <w:rFonts w:ascii="Book Antiqua" w:eastAsiaTheme="minorEastAsia" w:hAnsi="Book Antiqua" w:hint="eastAsia"/>
          <w:lang w:eastAsia="zh-CN"/>
        </w:rPr>
        <w:t>.</w:t>
      </w:r>
      <w:r w:rsidR="00C47769" w:rsidRPr="002B6243">
        <w:rPr>
          <w:rFonts w:ascii="Book Antiqua" w:hAnsi="Book Antiqua"/>
        </w:rPr>
        <w:t>7%)</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{"citationID":"28oeu19huf","properties":{"formattedCitation":"{\\rtf \\super 14\\nosupersub{}}","plainCitation":"14"},"citationItems":[{"id":398,"uris":["http://zotero.org/users/local/CXk47sqb/items/WRXN23JZ"],"uri":["http://zotero.org/users/local/CXk47sqb/items/WRXN23JZ"],"itemData":{"id":398,"type":"article-journal","title":"Characterization of Tako-tsubo Cardiomyopathy in Spain: Results from the RETAKO National Registry","container-title":"Revista Española De Cardiología (English Ed.)","page":"505-512","volume":"68","issue":"6","source":"PubMed","abstract":"INTRODUCTION AND AIMS: The etiology and epidemiology of tako-tsubo cardiomyopathy remain uncertain. The symptoms of this condition are often similar to those of myocardial infarction and, although it usually has a good prognosis, it is not without complications. Our aim was to characterize this disease in our setting using a dedicated registry (Spanish REgistry for TAKOtsubo cardiomyopathy).\nMETHODS: The prospective registry included 202 incident patients in 23 hospitals from 2012 to 2013. The patients' clinical characteristics and analytical, echocardiographic, and imaging results were recorded, as were the events during follow-up. Patients were included when the attending physician considered the case proven, and incidence was calculated relative to the catheterizations requested for a presumptive diagnosis of acute coronary syndrome.\nRESULTS: The patients were predominantly women (90%), with a mean age of 70 years, and many had cardiovascular risk factors, such as hypertension (67%), dyslipidemia (41%), diabetes mellitus (15%), and smoking (15%). The incidence of tako-tsubo cardiomyopathy was 1.2%, and there was no clear weekly or seasonal distribution pattern. Chest pain was the predominant symptom, a triggering factor (emotional, physical, or both) was present in 72%, and most patients consulted within the first 6h after symptom onset. The median duration of hospitalization was 7 days. There were heart failure symptoms in 34.0%, arrhythmia in 26.7%, and 2.4% of patients died.\nCONCLUSIONS: The incidence of tako-tsubo cardiomyopathy is low. This disease primarily affects postmenopausal women, and occurs after a situation of emotional stress in more than half of affected individuals. It is characterized by anginal pain, shows no seasonal distribution, and has a good prognosis, although it is not without morbidity and mortality.","DOI":"10.1016/j.rec.2014.07.026","ISSN":"1885-5857","note":"PMID: 25544669","shortTitle":"Characterization of Tako-tsubo Cardiomyopathy in Spain","journalAbbreviation":"Rev Esp Cardiol (Engl Ed)","language":"eng","author":[{"family":"Núñez Gil","given":"Iván J."},{"family":"Andrés","given":"Mireia"},{"family":"Almendro Delia","given":"Manuel"},{"family":"Sionis","given":"Alessandro"},{"family":"Martín","given":"Ana"},{"family":"Bastante","given":"Teresa"},{"family":"Córdoba Soriano","given":"Juan Gabriel"},{"family":"Linares Vicente","given":"José A."},{"family":"González Sucarrats","given":"Silvia"},{"family":"Sánchez-Grande Flecha","given":"Alejandro"},{"family":"RETAKO investigators","given":""}],"issued":{"date-parts":[["2015",6]]},"PMID":"25544669"}}],"schema":"https://github.com/citation-style-language/schema/raw/master/csl-citation.json"}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14</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The high predominance of female gender and </w:t>
      </w:r>
      <w:r w:rsidR="0099246C" w:rsidRPr="002B6243">
        <w:rPr>
          <w:rFonts w:ascii="Book Antiqua" w:hAnsi="Book Antiqua"/>
        </w:rPr>
        <w:t>the cardiovascular risk profile</w:t>
      </w:r>
      <w:r w:rsidRPr="002B6243">
        <w:rPr>
          <w:rFonts w:ascii="Book Antiqua" w:hAnsi="Book Antiqua"/>
        </w:rPr>
        <w:t xml:space="preserve"> support the notion that coronary atherosclerosis in this syndrome does not seem to play a key role in the primary mechanis</w:t>
      </w:r>
      <w:r w:rsidR="00772539" w:rsidRPr="002B6243">
        <w:rPr>
          <w:rFonts w:ascii="Book Antiqua" w:hAnsi="Book Antiqua"/>
        </w:rPr>
        <w:t>ms, as in fact it happens in ACS</w:t>
      </w:r>
      <w:r w:rsidRPr="002B6243">
        <w:rPr>
          <w:rFonts w:ascii="Book Antiqua" w:hAnsi="Book Antiqua"/>
        </w:rPr>
        <w:t xml:space="preserve">. </w:t>
      </w:r>
    </w:p>
    <w:p w:rsidR="004367F8" w:rsidRPr="002B6243" w:rsidRDefault="00CF2247" w:rsidP="00C47769">
      <w:pPr>
        <w:spacing w:line="360" w:lineRule="auto"/>
        <w:ind w:firstLineChars="100" w:firstLine="240"/>
        <w:contextualSpacing/>
        <w:jc w:val="both"/>
        <w:rPr>
          <w:rFonts w:ascii="Book Antiqua" w:hAnsi="Book Antiqua"/>
        </w:rPr>
      </w:pPr>
      <w:r w:rsidRPr="002B6243">
        <w:rPr>
          <w:rFonts w:ascii="Book Antiqua" w:hAnsi="Book Antiqua"/>
        </w:rPr>
        <w:t>Regarding clinical picture, chest pain is the most common presentation symptom, affecting 54</w:t>
      </w:r>
      <w:r w:rsidR="00C47769" w:rsidRPr="002B6243">
        <w:rPr>
          <w:rFonts w:ascii="Book Antiqua" w:eastAsiaTheme="minorEastAsia" w:hAnsi="Book Antiqua" w:hint="eastAsia"/>
          <w:lang w:eastAsia="zh-CN"/>
        </w:rPr>
        <w:t>%</w:t>
      </w:r>
      <w:r w:rsidRPr="002B6243">
        <w:rPr>
          <w:rFonts w:ascii="Book Antiqua" w:hAnsi="Book Antiqua"/>
        </w:rPr>
        <w:t>-80% o</w:t>
      </w:r>
      <w:r w:rsidR="00C47769" w:rsidRPr="002B6243">
        <w:rPr>
          <w:rFonts w:ascii="Book Antiqua" w:hAnsi="Book Antiqua"/>
        </w:rPr>
        <w:t>f patients, followed by dyspnea</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{"citationID":"2lm8k9rkid","properties":{"formattedCitation":"{\\rtf \\super 14\\nosupersub{}}","plainCitation":"14"},"citationItems":[{"id":398,"uris":["http://zotero.org/users/local/CXk47sqb/items/WRXN23JZ"],"uri":["http://zotero.org/users/local/CXk47sqb/items/WRXN23JZ"],"itemData":{"id":398,"type":"article-journal","title":"Characterization of Tako-tsubo Cardiomyopathy in Spain: Results from the RETAKO National Registry","container-title":"Revista Española De Cardiología (English Ed.)","page":"505-512","volume":"68","issue":"6","source":"PubMed","abstract":"INTRODUCTION AND AIMS: The etiology and epidemiology of tako-tsubo cardiomyopathy remain uncertain. The symptoms of this condition are often similar to those of myocardial infarction and, although it usually has a good prognosis, it is not without complications. Our aim was to characterize this disease in our setting using a dedicated registry (Spanish REgistry for TAKOtsubo cardiomyopathy).\nMETHODS: The prospective registry included 202 incident patients in 23 hospitals from 2012 to 2013. The patients' clinical characteristics and analytical, echocardiographic, and imaging results were recorded, as were the events during follow-up. Patients were included when the attending physician considered the case proven, and incidence was calculated relative to the catheterizations requested for a presumptive diagnosis of acute coronary syndrome.\nRESULTS: The patients were predominantly women (90%), with a mean age of 70 years, and many had cardiovascular risk factors, such as hypertension (67%), dyslipidemia (41%), diabetes mellitus (15%), and smoking (15%). The incidence of tako-tsubo cardiomyopathy was 1.2%, and there was no clear weekly or seasonal distribution pattern. Chest pain was the predominant symptom, a triggering factor (emotional, physical, or both) was present in 72%, and most patients consulted within the first 6h after symptom onset. The median duration of hospitalization was 7 days. There were heart failure symptoms in 34.0%, arrhythmia in 26.7%, and 2.4% of patients died.\nCONCLUSIONS: The incidence of tako-tsubo cardiomyopathy is low. This disease primarily affects postmenopausal women, and occurs after a situation of emotional stress in more than half of affected individuals. It is characterized by anginal pain, shows no seasonal distribution, and has a good prognosis, although it is not without morbidity and mortality.","DOI":"10.1016/j.rec.2014.07.026","ISSN":"1885-5857","note":"PMID: 25544669","shortTitle":"Characterization of Tako-tsubo Cardiomyopathy in Spain","journalAbbreviation":"Rev Esp Cardiol (Engl Ed)","language":"eng","author":[{"family":"Núñez Gil","given":"Iván J."},{"family":"Andrés","given":"Mireia"},{"family":"Almendro Delia","given":"Manuel"},{"family":"Sionis","given":"Alessandro"},{"family":"Martín","given":"Ana"},{"family":"Bastante","given":"Teresa"},{"family":"Córdoba Soriano","given":"Juan Gabriel"},{"family":"Linares Vicente","given":"José A."},{"family":"González Sucarrats","given":"Silvia"},{"family":"Sánchez-Grande Flecha","given":"Alejandro"},{"family":"RETAKO investigators","given":""}],"issued":{"date-parts":[["2015",6]]},"PMID":"25544669"}}],"schema":"https://github.com/citation-style-language/schema/raw/master/csl-citation.json"}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14</w:t>
      </w:r>
      <w:r w:rsidR="002C1658" w:rsidRPr="002B6243">
        <w:rPr>
          <w:rFonts w:ascii="Book Antiqua" w:hAnsi="Book Antiqua"/>
          <w:vertAlign w:val="superscript"/>
        </w:rPr>
        <w:fldChar w:fldCharType="end"/>
      </w:r>
      <w:r w:rsidR="00C47769" w:rsidRPr="002B6243">
        <w:rPr>
          <w:rFonts w:ascii="Book Antiqua" w:eastAsiaTheme="minorEastAsia" w:hAnsi="Book Antiqua" w:hint="eastAsia"/>
          <w:vertAlign w:val="superscript"/>
          <w:lang w:eastAsia="zh-CN"/>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{"citationID":"1rvgaunpn5","properties":{"formattedCitation":"{\\rtf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18</w:t>
      </w:r>
      <w:r w:rsidR="002C1658" w:rsidRPr="002B6243">
        <w:rPr>
          <w:rFonts w:ascii="Book Antiqua" w:hAnsi="Book Antiqua"/>
          <w:vertAlign w:val="superscript"/>
        </w:rPr>
        <w:fldChar w:fldCharType="end"/>
      </w:r>
      <w:r w:rsidRPr="002B6243">
        <w:rPr>
          <w:rFonts w:ascii="Book Antiqua" w:hAnsi="Book Antiqua"/>
          <w:vertAlign w:val="superscript"/>
        </w:rPr>
        <w:t>]</w:t>
      </w:r>
      <w:r w:rsidR="0099246C" w:rsidRPr="002B6243">
        <w:rPr>
          <w:rFonts w:ascii="Book Antiqua" w:hAnsi="Book Antiqua"/>
        </w:rPr>
        <w:t>; among</w:t>
      </w:r>
      <w:r w:rsidRPr="002B6243">
        <w:rPr>
          <w:rFonts w:ascii="Book Antiqua" w:hAnsi="Book Antiqua"/>
        </w:rPr>
        <w:t xml:space="preserve"> patients presenting with chest pain, typical rest angina is by fa</w:t>
      </w:r>
      <w:r w:rsidR="00C47769" w:rsidRPr="002B6243">
        <w:rPr>
          <w:rFonts w:ascii="Book Antiqua" w:hAnsi="Book Antiqua"/>
        </w:rPr>
        <w:t>r the most common symptom (59%)</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{"citationID":"13s4qbpmst","properties":{"formattedCitation":"{\\rtf \\super 14\\nosupersub{}}","plainCitation":"14"},"citationItems":[{"id":398,"uris":["http://zotero.org/users/local/CXk47sqb/items/WRXN23JZ"],"uri":["http://zotero.org/users/local/CXk47sqb/items/WRXN23JZ"],"itemData":{"id":398,"type":"article-journal","title":"Characterization of Tako-tsubo Cardiomyopathy in Spain: Results from the RETAKO National Registry","container-title":"Revista Española De Cardiología (English Ed.)","page":"505-512","volume":"68","issue":"6","source":"PubMed","abstract":"INTRODUCTION AND AIMS: The etiology and epidemiology of tako-tsubo cardiomyopathy remain uncertain. The symptoms of this condition are often similar to those of myocardial infarction and, although it usually has a good prognosis, it is not without complications. Our aim was to characterize this disease in our setting using a dedicated registry (Spanish REgistry for TAKOtsubo cardiomyopathy).\nMETHODS: The prospective registry included 202 incident patients in 23 hospitals from 2012 to 2013. The patients' clinical characteristics and analytical, echocardiographic, and imaging results were recorded, as were the events during follow-up. Patients were included when the attending physician considered the case proven, and incidence was calculated relative to the catheterizations requested for a presumptive diagnosis of acute coronary syndrome.\nRESULTS: The patients were predominantly women (90%), with a mean age of 70 years, and many had cardiovascular risk factors, such as hypertension (67%), dyslipidemia (41%), diabetes mellitus (15%), and smoking (15%). The incidence of tako-tsubo cardiomyopathy was 1.2%, and there was no clear weekly or seasonal distribution pattern. Chest pain was the predominant symptom, a triggering factor (emotional, physical, or both) was present in 72%, and most patients consulted within the first 6h after symptom onset. The median duration of hospitalization was 7 days. There were heart failure symptoms in 34.0%, arrhythmia in 26.7%, and 2.4% of patients died.\nCONCLUSIONS: The incidence of tako-tsubo cardiomyopathy is low. This disease primarily affects postmenopausal women, and occurs after a situation of emotional stress in more than half of affected individuals. It is characterized by anginal pain, shows no seasonal distribution, and has a good prognosis, although it is not without morbidity and mortality.","DOI":"10.1016/j.rec.2014.07.026","ISSN":"1885-5857","note":"PMID: 25544669","shortTitle":"Characterization of Tako-tsubo Cardiomyopathy in Spain","journalAbbreviation":"Rev Esp Cardiol (Engl Ed)","language":"eng","author":[{"family":"Núñez Gil","given":"Iván J."},{"family":"Andrés","given":"Mireia"},{"family":"Almendro Delia","given":"Manuel"},{"family":"Sionis","given":"Alessandro"},{"family":"Martín","given":"Ana"},{"family":"Bastante","given":"Teresa"},{"family":"Córdoba Soriano","given":"Juan Gabriel"},{"family":"Linares Vicente","given":"José A."},{"family":"González Sucarrats","given":"Silvia"},{"family":"Sánchez-Grande Flecha","given":"Alejandro"},{"family":"RETAKO investigators","given":""}],"issued":{"date-parts":[["2015",6]]},"PMID":"25544669"}}],"schema":"https://github.com/citation-style-language/schema/raw/master/csl-citation.json"}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14</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A triggering factor can be identified in 70</w:t>
      </w:r>
      <w:r w:rsidR="00C47769" w:rsidRPr="002B6243">
        <w:rPr>
          <w:rFonts w:ascii="Book Antiqua" w:eastAsiaTheme="minorEastAsia" w:hAnsi="Book Antiqua" w:hint="eastAsia"/>
          <w:lang w:eastAsia="zh-CN"/>
        </w:rPr>
        <w:t>%</w:t>
      </w:r>
      <w:r w:rsidRPr="002B6243">
        <w:rPr>
          <w:rFonts w:ascii="Book Antiqua" w:hAnsi="Book Antiqua"/>
        </w:rPr>
        <w:t>-86% of cases, being the distribution between emotional and physical stressful situations very variable among differ</w:t>
      </w:r>
      <w:r w:rsidR="0099246C" w:rsidRPr="002B6243">
        <w:rPr>
          <w:rFonts w:ascii="Book Antiqua" w:hAnsi="Book Antiqua"/>
        </w:rPr>
        <w:t>ent case series studies. Within</w:t>
      </w:r>
      <w:r w:rsidRPr="002B6243">
        <w:rPr>
          <w:rFonts w:ascii="Book Antiqua" w:hAnsi="Book Antiqua"/>
        </w:rPr>
        <w:t xml:space="preserve"> emotional triggers, the unexpected death of a loved one and family matters are very frequent, while severe acute illness and post-operative states are very common </w:t>
      </w:r>
      <w:r w:rsidR="0099246C" w:rsidRPr="002B6243">
        <w:rPr>
          <w:rFonts w:ascii="Book Antiqua" w:hAnsi="Book Antiqua"/>
        </w:rPr>
        <w:t>within</w:t>
      </w:r>
      <w:r w:rsidR="00C47769" w:rsidRPr="002B6243">
        <w:rPr>
          <w:rFonts w:ascii="Book Antiqua" w:hAnsi="Book Antiqua"/>
        </w:rPr>
        <w:t xml:space="preserve"> physical triggers</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{"citationID":"3hi7qvisr","properties":{"formattedCitation":"{\\rtf \\super 14\\nosupersub{}}","plainCitation":"14"},"citationItems":[{"id":398,"uris":["http://zotero.org/users/local/CXk47sqb/items/WRXN23JZ"],"uri":["http://zotero.org/users/local/CXk47sqb/items/WRXN23JZ"],"itemData":{"id":398,"type":"article-journal","title":"Characterization of Tako-tsubo Cardiomyopathy in Spain: Results from the RETAKO National Registry","container-title":"Revista Española De Cardiología (English Ed.)","page":"505-512","volume":"68","issue":"6","source":"PubMed","abstract":"INTRODUCTION AND AIMS: The etiology and epidemiology of tako-tsubo cardiomyopathy remain uncertain. The symptoms of this condition are often similar to those of myocardial infarction and, although it usually has a good prognosis, it is not without complications. Our aim was to characterize this disease in our setting using a dedicated registry (Spanish REgistry for TAKOtsubo cardiomyopathy).\nMETHODS: The prospective registry included 202 incident patients in 23 hospitals from 2012 to 2013. The patients' clinical characteristics and analytical, echocardiographic, and imaging results were recorded, as were the events during follow-up. Patients were included when the attending physician considered the case proven, and incidence was calculated relative to the catheterizations requested for a presumptive diagnosis of acute coronary syndrome.\nRESULTS: The patients were predominantly women (90%), with a mean age of 70 years, and many had cardiovascular risk factors, such as hypertension (67%), dyslipidemia (41%), diabetes mellitus (15%), and smoking (15%). The incidence of tako-tsubo cardiomyopathy was 1.2%, and there was no clear weekly or seasonal distribution pattern. Chest pain was the predominant symptom, a triggering factor (emotional, physical, or both) was present in 72%, and most patients consulted within the first 6h after symptom onset. The median duration of hospitalization was 7 days. There were heart failure symptoms in 34.0%, arrhythmia in 26.7%, and 2.4% of patients died.\nCONCLUSIONS: The incidence of tako-tsubo cardiomyopathy is low. This disease primarily affects postmenopausal women, and occurs after a situation of emotional stress in more than half of affected individuals. It is characterized by anginal pain, shows no seasonal distribution, and has a good prognosis, although it is not without morbidity and mortality.","DOI":"10.1016/j.rec.2014.07.026","ISSN":"1885-5857","note":"PMID: 25544669","shortTitle":"Characterization of Tako-tsubo Cardiomyopathy in Spain","journalAbbreviation":"Rev Esp Cardiol (Engl Ed)","language":"eng","author":[{"family":"Núñez Gil","given":"Iván J."},{"family":"Andrés","given":"Mireia"},{"family":"Almendro Delia","given":"Manuel"},{"family":"Sionis","given":"Alessandro"},{"family":"Martín","given":"Ana"},{"family":"Bastante","given":"Teresa"},{"family":"Córdoba Soriano","given":"Juan Gabriel"},{"family":"Linares Vicente","given":"José A."},{"family":"González Sucarrats","given":"Silvia"},{"family":"Sánchez-Grande Flecha","given":"Alejandro"},{"family":"RETAKO investigators","given":""}],"issued":{"date-parts":[["2015",6]]},"PMID":"25544669"}}],"schema":"https://github.com/citation-style-language/schema/raw/master/csl-citation.json"}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14</w:t>
      </w:r>
      <w:r w:rsidR="002C1658" w:rsidRPr="002B6243">
        <w:rPr>
          <w:rFonts w:ascii="Book Antiqua" w:hAnsi="Book Antiqua"/>
          <w:vertAlign w:val="superscript"/>
        </w:rPr>
        <w:fldChar w:fldCharType="end"/>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{"citationID":"2l31mbep42","properties":{"formattedCitation":"{\\rtf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18</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w:t>
      </w:r>
      <w:r w:rsidR="004C4F9D" w:rsidRPr="002B6243">
        <w:rPr>
          <w:rFonts w:ascii="Book Antiqua" w:hAnsi="Book Antiqua"/>
        </w:rPr>
        <w:t xml:space="preserve">Psychological factors may play a key role in the triggering mechanisms of TTC. </w:t>
      </w:r>
      <w:r w:rsidR="00F00B4A" w:rsidRPr="002B6243">
        <w:rPr>
          <w:rFonts w:ascii="Book Antiqua" w:hAnsi="Book Antiqua"/>
        </w:rPr>
        <w:t xml:space="preserve">A high prevalence of psychiatric </w:t>
      </w:r>
      <w:r w:rsidR="0099246C" w:rsidRPr="002B6243">
        <w:rPr>
          <w:rFonts w:ascii="Book Antiqua" w:hAnsi="Book Antiqua"/>
        </w:rPr>
        <w:t xml:space="preserve">disorders (acute or chronic) </w:t>
      </w:r>
      <w:r w:rsidR="004C4F9D" w:rsidRPr="002B6243">
        <w:rPr>
          <w:rFonts w:ascii="Book Antiqua" w:hAnsi="Book Antiqua"/>
        </w:rPr>
        <w:t>has</w:t>
      </w:r>
      <w:r w:rsidR="00F00B4A" w:rsidRPr="002B6243">
        <w:rPr>
          <w:rFonts w:ascii="Book Antiqua" w:hAnsi="Book Antiqua"/>
        </w:rPr>
        <w:t xml:space="preserve"> been recently reported, being the affective disorders, specially depression</w:t>
      </w:r>
      <w:r w:rsidR="004C4F9D" w:rsidRPr="002B6243">
        <w:rPr>
          <w:rFonts w:ascii="Book Antiqua" w:hAnsi="Book Antiqua"/>
        </w:rPr>
        <w:t xml:space="preserve"> and chronic anxiety</w:t>
      </w:r>
      <w:r w:rsidR="00F00B4A" w:rsidRPr="002B6243">
        <w:rPr>
          <w:rFonts w:ascii="Book Antiqua" w:hAnsi="Book Antiqua"/>
        </w:rPr>
        <w:t>, a</w:t>
      </w:r>
      <w:r w:rsidR="00113DEB" w:rsidRPr="002B6243">
        <w:rPr>
          <w:rFonts w:ascii="Book Antiqua" w:hAnsi="Book Antiqua"/>
        </w:rPr>
        <w:t xml:space="preserve"> common</w:t>
      </w:r>
      <w:r w:rsidR="00F00B4A" w:rsidRPr="002B6243">
        <w:rPr>
          <w:rFonts w:ascii="Book Antiqua" w:hAnsi="Book Antiqua"/>
        </w:rPr>
        <w:t xml:space="preserve"> finding</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{"citationID":"2clr96s79h","properties":{"formattedCitation":"{\\rtf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18</w:t>
      </w:r>
      <w:r w:rsidR="002C1658" w:rsidRPr="002B6243">
        <w:rPr>
          <w:rFonts w:ascii="Book Antiqua" w:hAnsi="Book Antiqua"/>
          <w:vertAlign w:val="superscript"/>
        </w:rPr>
        <w:fldChar w:fldCharType="end"/>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{"citationID":"6a2otph3m","properties":{"formattedCitation":"{\\rtf \\super 19\\nosupersub{}}","plainCitation":"19"},"citationItems":[{"id":1126,"uris":["http://zotero.org/users/local/CXk47sqb/items/94GAXQ2K"],"uri":["http://zotero.org/users/local/CXk47sqb/items/94GAXQ2K"],"itemData":{"id":1126,"type":"article-journal","title":"Pre-morbid psychiatric and cardiovascular diseases in apical ballooning syndrome (tako-tsubo/stress-induced cardiomyopathy): potential pre-disposing factors?","container-title":"Journal of the American College of Cardiology","page":"700-701","volume":"55","issue":"7","source":"PubMed","DOI":"10.1016/j.jacc.2009.10.031","ISSN":"1558-3597","note":"PMID: 20170799","shortTitle":"Pre-morbid psychiatric and cardiovascular diseases in apical ballooning syndrome (tako-tsubo/stress-induced cardiomyopathy)","journalAbbreviation":"J. Am. Coll. Cardiol.","language":"eng","author":[{"family":"Summers","given":"Matthew R."},{"family":"Lennon","given":"Ryan J."},{"family":"Prasad","given":"Abhiram"}],"issued":{"date-parts":[["2010",2,16]]},"PMID":"20170799"}}],"schema":"https://github.com/citation-style-language/schema/raw/master/csl-citation.json"}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19</w:t>
      </w:r>
      <w:r w:rsidR="002C1658" w:rsidRPr="002B6243">
        <w:rPr>
          <w:rFonts w:ascii="Book Antiqua" w:hAnsi="Book Antiqua"/>
          <w:vertAlign w:val="superscript"/>
        </w:rPr>
        <w:fldChar w:fldCharType="end"/>
      </w:r>
      <w:r w:rsidRPr="002B6243">
        <w:rPr>
          <w:rFonts w:ascii="Book Antiqua" w:hAnsi="Book Antiqua"/>
          <w:vertAlign w:val="superscript"/>
        </w:rPr>
        <w:t>]</w:t>
      </w:r>
      <w:r w:rsidR="00113DEB" w:rsidRPr="002B6243">
        <w:rPr>
          <w:rFonts w:ascii="Book Antiqua" w:hAnsi="Book Antiqua"/>
        </w:rPr>
        <w:t xml:space="preserve">. </w:t>
      </w:r>
      <w:r w:rsidR="00F00B4A" w:rsidRPr="002B6243">
        <w:rPr>
          <w:rFonts w:ascii="Book Antiqua" w:hAnsi="Book Antiqua"/>
        </w:rPr>
        <w:t>TTC patients suffer psychiatric disorders</w:t>
      </w:r>
      <w:r w:rsidR="0099246C" w:rsidRPr="002B6243">
        <w:rPr>
          <w:rFonts w:ascii="Book Antiqua" w:hAnsi="Book Antiqua"/>
        </w:rPr>
        <w:t xml:space="preserve"> </w:t>
      </w:r>
      <w:r w:rsidR="004C4F9D" w:rsidRPr="002B6243">
        <w:rPr>
          <w:rFonts w:ascii="Book Antiqua" w:hAnsi="Book Antiqua"/>
        </w:rPr>
        <w:t>more than twice than</w:t>
      </w:r>
      <w:r w:rsidR="00972BC7" w:rsidRPr="002B6243">
        <w:rPr>
          <w:rFonts w:ascii="Book Antiqua" w:hAnsi="Book Antiqua"/>
        </w:rPr>
        <w:t xml:space="preserve"> patients with ACS</w:t>
      </w:r>
      <w:r w:rsidR="00F00B4A" w:rsidRPr="002B6243">
        <w:rPr>
          <w:rFonts w:ascii="Book Antiqua" w:hAnsi="Book Antiqua"/>
        </w:rPr>
        <w:t>.</w:t>
      </w:r>
      <w:r w:rsidR="0099246C" w:rsidRPr="002B6243">
        <w:rPr>
          <w:rFonts w:ascii="Book Antiqua" w:hAnsi="Book Antiqua"/>
        </w:rPr>
        <w:t xml:space="preserve"> </w:t>
      </w:r>
      <w:r w:rsidR="00113DEB" w:rsidRPr="002B6243">
        <w:rPr>
          <w:rFonts w:ascii="Book Antiqua" w:hAnsi="Book Antiqua"/>
        </w:rPr>
        <w:t xml:space="preserve">These observations may lead to propose the chronic affective disorders as predisposing factors to develop TTC. </w:t>
      </w:r>
    </w:p>
    <w:p w:rsidR="004367F8" w:rsidRPr="002B6243" w:rsidRDefault="00CF2247" w:rsidP="00C47769">
      <w:pPr>
        <w:spacing w:line="360" w:lineRule="auto"/>
        <w:ind w:firstLineChars="100" w:firstLine="240"/>
        <w:contextualSpacing/>
        <w:jc w:val="both"/>
        <w:rPr>
          <w:rFonts w:ascii="Book Antiqua" w:hAnsi="Book Antiqua"/>
        </w:rPr>
      </w:pPr>
      <w:r w:rsidRPr="002B6243">
        <w:rPr>
          <w:rFonts w:ascii="Book Antiqua" w:hAnsi="Book Antiqua"/>
        </w:rPr>
        <w:t xml:space="preserve">Of note, some epidemiological features such as the incidence, the most prevalence in women, the average age around 70 years, the low prevalence of diabetes, and the chest pain as the most common symptom are concordant </w:t>
      </w:r>
      <w:r w:rsidRPr="002B6243">
        <w:rPr>
          <w:rFonts w:ascii="Book Antiqua" w:hAnsi="Book Antiqua"/>
        </w:rPr>
        <w:lastRenderedPageBreak/>
        <w:t>between the published ser</w:t>
      </w:r>
      <w:r w:rsidR="00972BC7" w:rsidRPr="002B6243">
        <w:rPr>
          <w:rFonts w:ascii="Book Antiqua" w:hAnsi="Book Antiqua"/>
        </w:rPr>
        <w:t>ies along worldwide (Table 1</w:t>
      </w:r>
      <w:r w:rsidRPr="002B6243">
        <w:rPr>
          <w:rFonts w:ascii="Book Antiqua" w:hAnsi="Book Antiqua"/>
        </w:rPr>
        <w:t xml:space="preserve">). However, concerning other epidemiological data </w:t>
      </w:r>
      <w:r w:rsidR="00972BC7" w:rsidRPr="002B6243">
        <w:rPr>
          <w:rFonts w:ascii="Book Antiqua" w:hAnsi="Book Antiqua"/>
        </w:rPr>
        <w:t xml:space="preserve">such as frequency of </w:t>
      </w:r>
      <w:r w:rsidRPr="002B6243">
        <w:rPr>
          <w:rFonts w:ascii="Book Antiqua" w:hAnsi="Book Antiqua"/>
        </w:rPr>
        <w:t xml:space="preserve">triggering factors, differences between those emotional and physical triggers, and incidence of specific </w:t>
      </w:r>
      <w:r w:rsidR="00EC35A7" w:rsidRPr="002B6243">
        <w:rPr>
          <w:rFonts w:ascii="Book Antiqua" w:hAnsi="Book Antiqua"/>
        </w:rPr>
        <w:t xml:space="preserve">electrocardiographically </w:t>
      </w:r>
      <w:r w:rsidR="00EC35A7" w:rsidRPr="002B6243">
        <w:rPr>
          <w:rFonts w:ascii="Book Antiqua" w:eastAsiaTheme="minorEastAsia" w:hAnsi="Book Antiqua" w:hint="eastAsia"/>
          <w:lang w:eastAsia="zh-CN"/>
        </w:rPr>
        <w:t>(</w:t>
      </w:r>
      <w:r w:rsidRPr="002B6243">
        <w:rPr>
          <w:rFonts w:ascii="Book Antiqua" w:hAnsi="Book Antiqua"/>
        </w:rPr>
        <w:t>ECG</w:t>
      </w:r>
      <w:r w:rsidR="00EC35A7" w:rsidRPr="002B6243">
        <w:rPr>
          <w:rFonts w:ascii="Book Antiqua" w:eastAsiaTheme="minorEastAsia" w:hAnsi="Book Antiqua" w:hint="eastAsia"/>
          <w:lang w:eastAsia="zh-CN"/>
        </w:rPr>
        <w:t>)</w:t>
      </w:r>
      <w:r w:rsidRPr="002B6243">
        <w:rPr>
          <w:rFonts w:ascii="Book Antiqua" w:hAnsi="Book Antiqua"/>
        </w:rPr>
        <w:t xml:space="preserve"> abnormalities are very variable, which might suggest some ethnic variations of the disease or a more aggressive diagnostic approach in some countries. </w:t>
      </w:r>
    </w:p>
    <w:p w:rsidR="00433FD5" w:rsidRPr="002B6243" w:rsidRDefault="00CF2247" w:rsidP="00C47769">
      <w:pPr>
        <w:spacing w:line="360" w:lineRule="auto"/>
        <w:ind w:firstLineChars="100" w:firstLine="240"/>
        <w:contextualSpacing/>
        <w:jc w:val="both"/>
        <w:rPr>
          <w:rFonts w:ascii="Book Antiqua" w:hAnsi="Book Antiqua"/>
        </w:rPr>
      </w:pPr>
      <w:r w:rsidRPr="002B6243">
        <w:rPr>
          <w:rFonts w:ascii="Book Antiqua" w:hAnsi="Book Antiqua"/>
        </w:rPr>
        <w:t>Some study has found a relation between seasonal variation and incidence of TTC, wi</w:t>
      </w:r>
      <w:r w:rsidR="00C47769" w:rsidRPr="002B6243">
        <w:rPr>
          <w:rFonts w:ascii="Book Antiqua" w:hAnsi="Book Antiqua"/>
        </w:rPr>
        <w:t>th a higher frequency in winter</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{"citationID":"hpn5c8gu1","properties":{"formattedCitation":"{\\rtf \\super 16\\nosupersub{}}","plainCitation":"16"},"citationItems":[{"id":444,"uris":["http://zotero.org/users/local/CXk47sqb/items/ERTN44PM"],"uri":["http://zotero.org/users/local/CXk47sqb/items/ERTN44PM"],"itemData":{"id":444,"type":"article-journal","title":"Transient apical ballooning syndrome--clinical characteristics, ballooning pattern, and long-term follow-up in a Swiss population","container-title":"International Journal of Cardiology","page":"370-375","volume":"135","issue":"3","source":"PubMed","abstract":"BACKGROUND: Transient apical ballooning syndrome (TABS) or Takotsubo cardiomyopathy mimics acute ST-elevation myocardial infarction, but is considered to have a good prognosis with only moderate elevation of myocardial enzymes and full recovery of left ventricular function. Although it is increasingly reported, its exact incidence, clinical presentation, and prognosis in non-Asian populations remain largely unknown.\nOBJECTIVE: To describe the clinical characteristics and long-term follow-up of patients who presented with TABS at our institution over a 3 year-period.\nMETHODS: Patients were retrospectively retrieved from our local database. Patient charts were carefully reviewed and the diagnosis of TABS was based on the Mayo Clinic diagnostic criteria. Moreover, psychosocial stress or gastrointestinal disease was recorded.\nRESULTS: During the study period, 13,715 coronary angiographies were performed at our institution, including 2459 patients presenting with an acute coronary syndrome (ACS). Forty-one TABS were diagnosed, which represents an incidence of 1.7% of ACS-patients and 0.3% of all coronary angiographies performed, respectively. Mean age was 65 years, with 85% women. Clinical presentations included chest pain, dyspnoea, and cardiogenic shock. A preceding psychological or physical condition perceived as \"stress\" was reported in 61%. At a mean follow-up of 675+/-288 days, none of the patients died of cardiac causes, but two patients had a recurrence of symptoms.\nCONCLUSIONS: This is the largest cohort of TABS patients reported out of Europe so far. The good overall prognosis and low likelihood of recurrence were confirmed.","DOI":"10.1016/j.ijcard.2008.03.088","ISSN":"1874-1754","note":"PMID: 18599137","journalAbbreviation":"Int. J. Cardiol.","language":"eng","author":[{"family":"Eshtehardi","given":"Parham"},{"family":"Koestner","given":"Simon C."},{"family":"Adorjan","given":"Patrick"},{"family":"Windecker","given":"Stephan"},{"family":"Meier","given":"Bernhard"},{"family":"Hess","given":"Otto M."},{"family":"Wahl","given":"Andreas"},{"family":"Cook","given":"Stéphane"}],"issued":{"date-parts":[["2009",7,10]]},"PMID":"18599137"}}],"schema":"https://github.com/citation-style-language/schema/raw/master/csl-citation.json"}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16</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but this finding has not</w:t>
      </w:r>
      <w:r w:rsidR="00C47769" w:rsidRPr="002B6243">
        <w:rPr>
          <w:rFonts w:ascii="Book Antiqua" w:hAnsi="Book Antiqua"/>
        </w:rPr>
        <w:t xml:space="preserve"> been confirmed in other series</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{"citationID":"1m4cp3o07c","properties":{"formattedCitation":"{\\rtf \\super 14\\nosupersub{}}","plainCitation":"14"},"citationItems":[{"id":398,"uris":["http://zotero.org/users/local/CXk47sqb/items/WRXN23JZ"],"uri":["http://zotero.org/users/local/CXk47sqb/items/WRXN23JZ"],"itemData":{"id":398,"type":"article-journal","title":"Characterization of Tako-tsubo Cardiomyopathy in Spain: Results from the RETAKO National Registry","container-title":"Revista Española De Cardiología (English Ed.)","page":"505-512","volume":"68","issue":"6","source":"PubMed","abstract":"INTRODUCTION AND AIMS: The etiology and epidemiology of tako-tsubo cardiomyopathy remain uncertain. The symptoms of this condition are often similar to those of myocardial infarction and, although it usually has a good prognosis, it is not without complications. Our aim was to characterize this disease in our setting using a dedicated registry (Spanish REgistry for TAKOtsubo cardiomyopathy).\nMETHODS: The prospective registry included 202 incident patients in 23 hospitals from 2012 to 2013. The patients' clinical characteristics and analytical, echocardiographic, and imaging results were recorded, as were the events during follow-up. Patients were included when the attending physician considered the case proven, and incidence was calculated relative to the catheterizations requested for a presumptive diagnosis of acute coronary syndrome.\nRESULTS: The patients were predominantly women (90%), with a mean age of 70 years, and many had cardiovascular risk factors, such as hypertension (67%), dyslipidemia (41%), diabetes mellitus (15%), and smoking (15%). The incidence of tako-tsubo cardiomyopathy was 1.2%, and there was no clear weekly or seasonal distribution pattern. Chest pain was the predominant symptom, a triggering factor (emotional, physical, or both) was present in 72%, and most patients consulted within the first 6h after symptom onset. The median duration of hospitalization was 7 days. There were heart failure symptoms in 34.0%, arrhythmia in 26.7%, and 2.4% of patients died.\nCONCLUSIONS: The incidence of tako-tsubo cardiomyopathy is low. This disease primarily affects postmenopausal women, and occurs after a situation of emotional stress in more than half of affected individuals. It is characterized by anginal pain, shows no seasonal distribution, and has a good prognosis, although it is not without morbidity and mortality.","DOI":"10.1016/j.rec.2014.07.026","ISSN":"1885-5857","note":"PMID: 25544669","shortTitle":"Characterization of Tako-tsubo Cardiomyopathy in Spain","journalAbbreviation":"Rev Esp Cardiol (Engl Ed)","language":"eng","author":[{"family":"Núñez Gil","given":"Iván J."},{"family":"Andrés","given":"Mireia"},{"family":"Almendro Delia","given":"Manuel"},{"family":"Sionis","given":"Alessandro"},{"family":"Martín","given":"Ana"},{"family":"Bastante","given":"Teresa"},{"family":"Córdoba Soriano","given":"Juan Gabriel"},{"family":"Linares Vicente","given":"José A."},{"family":"González Sucarrats","given":"Silvia"},{"family":"Sánchez-Grande Flecha","given":"Alejandro"},{"family":"RETAKO investigators","given":""}],"issued":{"date-parts":[["2015",6]]},"PMID":"25544669"}}],"schema":"https://github.com/citation-style-language/schema/raw/master/csl-citation.json"}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14</w:t>
      </w:r>
      <w:r w:rsidR="002C1658" w:rsidRPr="002B6243">
        <w:rPr>
          <w:rFonts w:ascii="Book Antiqua" w:hAnsi="Book Antiqua"/>
          <w:vertAlign w:val="superscript"/>
        </w:rPr>
        <w:fldChar w:fldCharType="end"/>
      </w:r>
      <w:r w:rsidRPr="002B6243">
        <w:rPr>
          <w:rFonts w:ascii="Book Antiqua" w:hAnsi="Book Antiqua"/>
          <w:vertAlign w:val="superscript"/>
        </w:rPr>
        <w:t>]</w:t>
      </w:r>
      <w:r w:rsidR="00972BC7" w:rsidRPr="002B6243">
        <w:rPr>
          <w:rFonts w:ascii="Book Antiqua" w:hAnsi="Book Antiqua"/>
        </w:rPr>
        <w:t>. T</w:t>
      </w:r>
      <w:r w:rsidRPr="002B6243">
        <w:rPr>
          <w:rFonts w:ascii="Book Antiqua" w:hAnsi="Book Antiqua"/>
        </w:rPr>
        <w:t>ypically</w:t>
      </w:r>
      <w:r w:rsidR="00972BC7" w:rsidRPr="002B6243">
        <w:rPr>
          <w:rFonts w:ascii="Book Antiqua" w:hAnsi="Book Antiqua"/>
        </w:rPr>
        <w:t>, TTC</w:t>
      </w:r>
      <w:r w:rsidRPr="002B6243">
        <w:rPr>
          <w:rFonts w:ascii="Book Antiqua" w:hAnsi="Book Antiqua"/>
        </w:rPr>
        <w:t xml:space="preserve"> mimics an anterior-STEMI; some of the main clinical differences between these are listed in Table </w:t>
      </w:r>
      <w:r w:rsidR="003149A5" w:rsidRPr="002B6243">
        <w:rPr>
          <w:rFonts w:ascii="Book Antiqua" w:eastAsiaTheme="minorEastAsia" w:hAnsi="Book Antiqua" w:hint="eastAsia"/>
          <w:lang w:eastAsia="zh-CN"/>
        </w:rPr>
        <w:t>2</w:t>
      </w:r>
      <w:r w:rsidRPr="002B6243">
        <w:rPr>
          <w:rFonts w:ascii="Book Antiqua" w:hAnsi="Book Antiqua"/>
        </w:rPr>
        <w:t>.</w:t>
      </w:r>
      <w:r w:rsidR="00DB00F9" w:rsidRPr="002B6243">
        <w:rPr>
          <w:rFonts w:ascii="Book Antiqua" w:hAnsi="Book Antiqua"/>
        </w:rPr>
        <w:t xml:space="preserve"> </w:t>
      </w:r>
    </w:p>
    <w:p w:rsidR="004367F8" w:rsidRPr="002B6243" w:rsidRDefault="004367F8" w:rsidP="00C5141E">
      <w:pPr>
        <w:spacing w:line="360" w:lineRule="auto"/>
        <w:contextualSpacing/>
        <w:jc w:val="both"/>
        <w:rPr>
          <w:rFonts w:ascii="Book Antiqua" w:hAnsi="Book Antiqua"/>
        </w:rPr>
      </w:pPr>
    </w:p>
    <w:p w:rsidR="004367F8" w:rsidRPr="002B6243" w:rsidRDefault="00C47769" w:rsidP="00C5141E">
      <w:pPr>
        <w:spacing w:line="360" w:lineRule="auto"/>
        <w:contextualSpacing/>
        <w:jc w:val="both"/>
        <w:rPr>
          <w:rFonts w:ascii="Book Antiqua" w:hAnsi="Book Antiqua"/>
          <w:b/>
        </w:rPr>
      </w:pPr>
      <w:r w:rsidRPr="002B6243">
        <w:rPr>
          <w:rFonts w:ascii="Book Antiqua" w:hAnsi="Book Antiqua"/>
          <w:b/>
        </w:rPr>
        <w:t>PATHOPHYSIOLOGY</w:t>
      </w:r>
    </w:p>
    <w:p w:rsidR="00982EA8" w:rsidRPr="002B6243" w:rsidRDefault="00CF2247" w:rsidP="00C5141E">
      <w:pPr>
        <w:spacing w:line="360" w:lineRule="auto"/>
        <w:contextualSpacing/>
        <w:jc w:val="both"/>
        <w:rPr>
          <w:rFonts w:ascii="Book Antiqua" w:hAnsi="Book Antiqua"/>
        </w:rPr>
      </w:pPr>
      <w:r w:rsidRPr="002B6243">
        <w:rPr>
          <w:rFonts w:ascii="Book Antiqua" w:hAnsi="Book Antiqua"/>
        </w:rPr>
        <w:t>Different hypotheses have been proposed to explain the pathophysiological mechanisms in TTC, bu</w:t>
      </w:r>
      <w:r w:rsidR="00C47769" w:rsidRPr="002B6243">
        <w:rPr>
          <w:rFonts w:ascii="Book Antiqua" w:hAnsi="Book Antiqua"/>
        </w:rPr>
        <w:t>t no one seems to be conclusive</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{"citationID":"1aprikuaqn","properties":{"formattedCitation":"{\\rtf \\super 9\\nosupersub{}}","plainCitation":"9"},"citationItems":[{"id":430,"uris":["http://zotero.org/users/local/CXk47sqb/items/HU9AM8JU"],"uri":["http://zotero.org/users/local/CXk47sqb/items/HU9AM8JU"],"itemData":{"id":430,"type":"article-journal","title":"Current state of knowledge on Takotsubo syndrome: a Position Statement from the Taskforce on Takotsubo Syndrome of the Heart Failure Association of the European Society of Cardiology","container-title":"European Journal of Heart Failure","source":"PubMed","abstract":"Takotsubo syndrome is an acute reversible heart failure syndrome that is increasingly recognized in modern cardiology practice. This Position Statement from the European Society of Cardiology Heart Failure Association provides a comprehensive review of the various clinical and pathophysiological facets of Takotsubo syndrome, including nomenclature, definition, and diagnosis, primary and secondary clinical subtypes, anatomical variants, triggers, epidemiology, pathophysiology, clinical presentation, complications, prognosis, clinical investigations, and treatment approaches. Novel structured approaches to diagnosis, risk stratification, and management are presented, with new algorithms to aid decision-making by practising clinicians. These also cover more complex areas (e.g. uncertain diagnosis and delayed presentation) and the management of complex cases with ongoing symptoms after recovery, recurrent episodes, or spontaneous presentation. The unmet needs and future directions for research in this syndrome are also discussed.","DOI":"10.1002/ejhf.424","ISSN":"1879-0844","note":"PMID: 26548803","shortTitle":"Current state of knowledge on Takotsubo syndrome","journalAbbreviation":"Eur. J. Heart Fail.","language":"ENG","author":[{"family":"Lyon","given":"Alexander R."},{"family":"Bossone","given":"Eduardo"},{"family":"Schneider","given":"Birke"},{"family":"Sechtem","given":"Udo"},{"family":"Citro","given":"Rodolfo"},{"family":"Underwood","given":"S. Richard"},{"family":"Sheppard","given":"Mary N."},{"family":"Figtree","given":"Gemma A."},{"family":"Parodi","given":"Guido"},{"family":"Akashi","given":"Yoshihiro J."},{"family":"Ruschitzka","given":"Frank"},{"family":"Filippatos","given":"Gerasimos"},{"family":"Mebazaa","given":"Alexandre"},{"family":"Omerovic","given":"Elmir"}],"issued":{"date-parts":[["2015",11,9]]},"PMID":"26548803"}}],"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9</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Studies in animals and humans using cardiac magnetic resonance</w:t>
      </w:r>
      <w:r w:rsidR="00E40FD5" w:rsidRPr="002B6243">
        <w:rPr>
          <w:rFonts w:ascii="Book Antiqua" w:hAnsi="Book Antiqua"/>
        </w:rPr>
        <w:t xml:space="preserve"> (CMR)</w:t>
      </w:r>
      <w:r w:rsidRPr="002B6243">
        <w:rPr>
          <w:rFonts w:ascii="Book Antiqua" w:hAnsi="Book Antiqua"/>
        </w:rPr>
        <w:t xml:space="preserve">, nuclear testing, </w:t>
      </w:r>
      <w:proofErr w:type="spellStart"/>
      <w:r w:rsidRPr="002B6243">
        <w:rPr>
          <w:rFonts w:ascii="Book Antiqua" w:hAnsi="Book Antiqua"/>
        </w:rPr>
        <w:t>endomyocardial</w:t>
      </w:r>
      <w:proofErr w:type="spellEnd"/>
      <w:r w:rsidRPr="002B6243">
        <w:rPr>
          <w:rFonts w:ascii="Book Antiqua" w:hAnsi="Book Antiqua"/>
        </w:rPr>
        <w:t xml:space="preserve"> biopsy, advanced echocardiography techniques, biochemical testing, intracoronary imaging, physiological studies of coronary microcirculation and pharmacological tests have attempted to elucidate the origin of the ventricular dysfunction and the selective impairment of myocardial segments without reaching a definitive conclusion. TTC is an enigmatic disease and very little is known yet about its primary mechanism. </w:t>
      </w:r>
    </w:p>
    <w:p w:rsidR="00982EA8" w:rsidRPr="002B6243" w:rsidRDefault="00CF2247" w:rsidP="00C47769">
      <w:pPr>
        <w:spacing w:line="360" w:lineRule="auto"/>
        <w:ind w:firstLineChars="100" w:firstLine="240"/>
        <w:contextualSpacing/>
        <w:jc w:val="both"/>
        <w:rPr>
          <w:rFonts w:ascii="Book Antiqua" w:hAnsi="Book Antiqua"/>
        </w:rPr>
      </w:pPr>
      <w:r w:rsidRPr="002B6243">
        <w:rPr>
          <w:rFonts w:ascii="Book Antiqua" w:hAnsi="Book Antiqua"/>
        </w:rPr>
        <w:t xml:space="preserve">The cause seems to be multifactorial and probably a single way is not enough to explain all findings. However, it is accepted that an intense release of </w:t>
      </w:r>
      <w:proofErr w:type="spellStart"/>
      <w:r w:rsidRPr="002B6243">
        <w:rPr>
          <w:rFonts w:ascii="Book Antiqua" w:hAnsi="Book Antiqua"/>
        </w:rPr>
        <w:t>catecholamines</w:t>
      </w:r>
      <w:proofErr w:type="spellEnd"/>
      <w:r w:rsidRPr="002B6243">
        <w:rPr>
          <w:rFonts w:ascii="Book Antiqua" w:hAnsi="Book Antiqua"/>
        </w:rPr>
        <w:t xml:space="preserve"> could be the initial trigger that finally </w:t>
      </w:r>
      <w:r w:rsidR="00E40FD5" w:rsidRPr="002B6243">
        <w:rPr>
          <w:rFonts w:ascii="Book Antiqua" w:hAnsi="Book Antiqua"/>
        </w:rPr>
        <w:t>leads to</w:t>
      </w:r>
      <w:r w:rsidRPr="002B6243">
        <w:rPr>
          <w:rFonts w:ascii="Book Antiqua" w:hAnsi="Book Antiqua"/>
        </w:rPr>
        <w:t xml:space="preserve"> myocardial stunning, although the mechanisms that occur into the halfway are not clear yet. </w:t>
      </w:r>
    </w:p>
    <w:p w:rsidR="00982EA8" w:rsidRPr="002B6243" w:rsidRDefault="00CF2247" w:rsidP="00C5141E">
      <w:pPr>
        <w:spacing w:line="360" w:lineRule="auto"/>
        <w:contextualSpacing/>
        <w:jc w:val="both"/>
        <w:rPr>
          <w:rFonts w:ascii="Book Antiqua" w:hAnsi="Book Antiqua"/>
        </w:rPr>
      </w:pPr>
      <w:r w:rsidRPr="002B6243">
        <w:rPr>
          <w:rFonts w:ascii="Book Antiqua" w:hAnsi="Book Antiqua"/>
        </w:rPr>
        <w:t xml:space="preserve">A significant proportion of TTC patients have a stressor condition (emotional or physical) shortly before the appearance of symptoms. On the other hand, patients with </w:t>
      </w:r>
      <w:proofErr w:type="spellStart"/>
      <w:r w:rsidRPr="002B6243">
        <w:rPr>
          <w:rFonts w:ascii="Book Antiqua" w:hAnsi="Book Antiqua"/>
        </w:rPr>
        <w:t>pheochromocytoma</w:t>
      </w:r>
      <w:proofErr w:type="spellEnd"/>
      <w:r w:rsidRPr="002B6243">
        <w:rPr>
          <w:rFonts w:ascii="Book Antiqua" w:hAnsi="Book Antiqua"/>
        </w:rPr>
        <w:t xml:space="preserve"> are susceptible to suffer similar cardiomyopathy during catecholamine cr</w:t>
      </w:r>
      <w:r w:rsidR="00C47769" w:rsidRPr="002B6243">
        <w:rPr>
          <w:rFonts w:ascii="Book Antiqua" w:hAnsi="Book Antiqua"/>
        </w:rPr>
        <w:t>isis</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{"citationID":"1pj4fj503k","properties":{"formattedCitation":"{\\rtf \\super 20\\nosupersub{}}","plainCitation":"20"},"citationItems":[{"id":964,"uris":["http://zotero.org/users/local/CXk47sqb/items/B936R768"],"uri":["http://zotero.org/users/local/CXk47sqb/items/B936R768"],"itemData":{"id":964,"type":"article-journal","title":"Images in cardiovascular medicine. Pheochromocytoma-related cardiomyopathy: inverted Takotsubo contractile pattern","container-title":"Circulation","page":"e738-739","volume":"113","issue":"17","source":"PubMed","DOI":"10.1161/CIRCULATIONAHA.105.581108","ISSN":"1524-4539","note":"PMID: 16651478","shortTitle":"Images in cardiovascular medicine. Pheochromocytoma-related cardiomyopathy","journalAbbreviation":"Circulation","language":"eng","author":[{"family":"Sanchez-Recalde","given":"Angel"},{"family":"Costero","given":"Olga"},{"family":"Oliver","given":"José M."},{"family":"Iborra","given":"Cristian"},{"family":"Ruiz","given":"Elena"},{"family":"Sobrino","given":"José A."}],"issued":{"date-parts":[["2006",5,2]]},"PMID":"16651478"}}],"schema":"https://github.com/citation-style-language/schema/raw/master/csl-citation.json"}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20</w:t>
      </w:r>
      <w:r w:rsidR="002C1658" w:rsidRPr="002B6243">
        <w:rPr>
          <w:rFonts w:ascii="Book Antiqua" w:hAnsi="Book Antiqua"/>
          <w:vertAlign w:val="superscript"/>
        </w:rPr>
        <w:fldChar w:fldCharType="end"/>
      </w:r>
      <w:r w:rsidR="00C47769" w:rsidRPr="002B6243">
        <w:rPr>
          <w:rFonts w:ascii="Book Antiqua" w:eastAsiaTheme="minorEastAsia" w:hAnsi="Book Antiqua" w:hint="eastAsia"/>
          <w:vertAlign w:val="superscript"/>
          <w:lang w:eastAsia="zh-CN"/>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{"citationID":"398l4kkig","properties":{"formattedCitation":"{\\rtf \\super 22\\nosupersub{}}","plainCitation":"22"},"citationItems":[{"id":968,"uris":["http://zotero.org/users/local/CXk47sqb/items/X9ET3J4T"],"uri":["http://zotero.org/users/local/CXk47sqb/items/X9ET3J4T"],"itemData":{"id":968,"type":"article-journal","title":"Inverted Takotsubo contractile pattern caused by pheochromocytoma with tall upright T-waves, but not typical deep T-wave inversion","container-title":"International Journal of Cardiology","page":"e15-17","volume":"139","issue":"2","source":"PubMed","abstract":"We describe a 36-year-old woman with inverted Takotsubo cardiomyopathy caused by pheochromocytoma crisis. In the acute phase, her electrocardiogram showed ST segment depression in lead II, III, aVF and V2 through V5. On day 14, tall upright T-waves were observed in leads V2 through V5 despite heart failure and basal to midventricular ballooning improved on day 4, and all electrocardiographic abnormalities finally normalized after surgical removal of the pheochromocytomas. This is the first report of electrocardiographic course of inverted Takotsubo cardiomyopathy, and these findings seem as if the inverted electrocardiographic findings are contrary to those of apical ballooning.","DOI":"10.1016/j.ijcard.2008.06.073","ISSN":"1874-1754","note":"PMID: 18722026","journalAbbreviation":"Int. J. Cardiol.","language":"eng","author":[{"family":"Kimura","given":"Shinpei"},{"family":"Mitsuma","given":"Wataru"},{"family":"Ito","given":"Masahiro"},{"family":"Suzuki","given":"Hiromi"},{"family":"Hosaka","given":"Yukio"},{"family":"Hirayama","given":"Satoshi"},{"family":"Hanyu","given":"Osamu"},{"family":"Hirono","given":"Satoru"},{"family":"Kodama","given":"Makoto"},{"family":"Aizawa","given":"Yoshifusa"}],"issued":{"date-parts":[["2010",3,4]]},"PMID":"18722026"}}],"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22</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Together, those observations suggest an exaggerated response of the sympathetic system, causing a high </w:t>
      </w:r>
      <w:r w:rsidRPr="002B6243">
        <w:rPr>
          <w:rFonts w:ascii="Book Antiqua" w:hAnsi="Book Antiqua"/>
        </w:rPr>
        <w:lastRenderedPageBreak/>
        <w:t xml:space="preserve">serum catecholamine levels that initiate the cascade of events that ultimately hit the cardiomyocytes. In fact, higher levels of </w:t>
      </w:r>
      <w:proofErr w:type="spellStart"/>
      <w:r w:rsidRPr="002B6243">
        <w:rPr>
          <w:rFonts w:ascii="Book Antiqua" w:hAnsi="Book Antiqua"/>
        </w:rPr>
        <w:t>catecholamines</w:t>
      </w:r>
      <w:proofErr w:type="spellEnd"/>
      <w:r w:rsidRPr="002B6243">
        <w:rPr>
          <w:rFonts w:ascii="Book Antiqua" w:hAnsi="Book Antiqua"/>
        </w:rPr>
        <w:t xml:space="preserve"> have been demonstrated in TTC </w:t>
      </w:r>
      <w:r w:rsidR="00E40FD5" w:rsidRPr="002B6243">
        <w:rPr>
          <w:rFonts w:ascii="Book Antiqua" w:hAnsi="Book Antiqua"/>
        </w:rPr>
        <w:t>compared with</w:t>
      </w:r>
      <w:r w:rsidRPr="002B6243">
        <w:rPr>
          <w:rFonts w:ascii="Book Antiqua" w:hAnsi="Book Antiqua"/>
        </w:rPr>
        <w:t xml:space="preserve"> </w:t>
      </w:r>
      <w:r w:rsidR="00E40FD5" w:rsidRPr="002B6243">
        <w:rPr>
          <w:rFonts w:ascii="Book Antiqua" w:hAnsi="Book Antiqua"/>
        </w:rPr>
        <w:t>ACS</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{"citationID":"2n60lnk0u0","properties":{"formattedCitation":"{\\rtf \\super 23\\nosupersub{}}","plainCitation":"23"},"citationItems":[{"id":424,"uris":["http://zotero.org/users/local/CXk47sqb/items/V6JBB93I"],"uri":["http://zotero.org/users/local/CXk47sqb/items/V6JBB93I"],"itemData":{"id":424,"type":"article-journal","title":"Neurohumoral features of myocardial stunning due to sudden emotional stress","container-title":"The New England Journal of Medicine","page":"539-548","volume":"352","issue":"6","source":"PubMed","abstract":"BACKGROUND: Reversible left ventricular dysfunction precipitated by emotional stress has been reported, but the mechanism remains unknown.\nMETHODS: We evaluated 19 patients who presented with left ventricular dysfunction after sudden emotional stress. All patients underwent coronary angiography and serial echocardiography; five underwent endomyocardial biopsy. Plasma catecholamine levels in 13 patients with stress-related myocardial dysfunction were compared with those in 7 patients with Killip class III myocardial infarction.\nRESULTS: The median age of patients with stress-induced cardiomyopathy was 63 years, and 95 percent were women. Clinical presentations included chest pain, pulmonary edema, and cardiogenic shock. Diffuse T-wave inversion and a prolonged QT interval occurred in most patients. Seventeen patients had mildly elevated serum troponin I levels, but only 1 of 19 had angiographic evidence of clinically significant coronary disease. Severe left ventricular dysfunction was present on admission (median ejection fraction, 0.20; interquartile range, 0.15 to 0.30) and rapidly resolved in all patients (ejection fraction at two to four weeks, 0.60; interquartile range, 0.55 to 0.65; P&lt;0.001). Endomyocardial biopsy showed mononuclear infiltrates and contraction-band necrosis. Plasma catecholamine levels at presentation were markedly higher among patients with stress-induced cardiomyopathy than among those with Killip class III myocardial infarction (median epinephrine level, 1264 pg per milliliter [interquartile range, 916 to 1374] vs. 376 pg per milliliter [interquartile range, 275 to 476]; norepinephrine level, 2284 pg per milliliter [interquartile range, 1709 to 2910] vs. 1100 pg per milliliter [interquartile range, 914 to 1320]; and dopamine level, 111 pg per milliliter [interquartile range, 106 to 146] vs. 61 pg per milliliter [interquartile range, 46 to 77]; P&lt;0.005 for all comparisons).\nCONCLUSIONS: Emotional stress can precipitate severe, reversible left ventricular dysfunction in patients without coronary disease. Exaggerated sympathetic stimulation is probably central to the cause of this syndrome.","DOI":"10.1056/NEJMoa043046","ISSN":"1533-4406","note":"PMID: 15703419","journalAbbreviation":"N. Engl. J. Med.","language":"eng","author":[{"family":"Wittstein","given":"Ilan S."},{"family":"Thiemann","given":"David R."},{"family":"Lima","given":"Joao A. C."},{"family":"Baughman","given":"Kenneth L."},{"family":"Schulman","given":"Steven P."},{"family":"Gerstenblith","given":"Gary"},{"family":"Wu","given":"Katherine C."},{"family":"Rade","given":"Jeffrey J."},{"family":"Bivalacqua","given":"Trinity J."},{"family":"Champion","given":"Hunter C."}],"issued":{"date-parts":[["2005",2,10]]},"PMID":"15703419"}}],"schema":"https://github.com/citation-style-language/schema/raw/master/csl-citation.json"}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23</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Moreover, the absence of permanent late gadolinium enhancement on CMR and the complete recovery of the ventricular dysfunction support the myocardial-stunning phenomenon in TTC patients. </w:t>
      </w:r>
    </w:p>
    <w:p w:rsidR="00982EA8" w:rsidRPr="002B6243" w:rsidRDefault="004E6316" w:rsidP="00C47769">
      <w:pPr>
        <w:spacing w:line="360" w:lineRule="auto"/>
        <w:ind w:firstLineChars="100" w:firstLine="240"/>
        <w:contextualSpacing/>
        <w:jc w:val="both"/>
        <w:rPr>
          <w:rFonts w:ascii="Book Antiqua" w:hAnsi="Book Antiqua"/>
        </w:rPr>
      </w:pPr>
      <w:r w:rsidRPr="002B6243">
        <w:rPr>
          <w:rFonts w:ascii="Book Antiqua" w:hAnsi="Book Antiqua"/>
        </w:rPr>
        <w:t xml:space="preserve">One of the first hypotheses, which emerged after ruling out obstructive coronary artery disease, was the spasm of multiple </w:t>
      </w:r>
      <w:proofErr w:type="spellStart"/>
      <w:r w:rsidRPr="002B6243">
        <w:rPr>
          <w:rFonts w:ascii="Book Antiqua" w:hAnsi="Book Antiqua"/>
        </w:rPr>
        <w:t>epicardial</w:t>
      </w:r>
      <w:proofErr w:type="spellEnd"/>
      <w:r w:rsidRPr="002B6243">
        <w:rPr>
          <w:rFonts w:ascii="Book Antiqua" w:hAnsi="Book Antiqua"/>
        </w:rPr>
        <w:t xml:space="preserve"> coronary arteries triggered b</w:t>
      </w:r>
      <w:r w:rsidR="00C47769" w:rsidRPr="002B6243">
        <w:rPr>
          <w:rFonts w:ascii="Book Antiqua" w:hAnsi="Book Antiqua"/>
        </w:rPr>
        <w:t xml:space="preserve">y high levels of </w:t>
      </w:r>
      <w:proofErr w:type="spellStart"/>
      <w:r w:rsidR="00C47769" w:rsidRPr="002B6243">
        <w:rPr>
          <w:rFonts w:ascii="Book Antiqua" w:hAnsi="Book Antiqua"/>
        </w:rPr>
        <w:t>catecholamines</w:t>
      </w:r>
      <w:proofErr w:type="spellEnd"/>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{"citationID":"2anosvuoo1","properties":{"formattedCitation":"{\\rtf \\super 1\\nosupersub{}}","plainCitation":"1"},"citationItems":[{"id":392,"uris":["http://zotero.org/users/local/CXk47sqb/items/UBMPA8VH"],"uri":["http://zotero.org/users/local/CXk47sqb/items/UBMPA8VH"],"itemData":{"id":392,"type":"article-journal","title":"[Myocardial stunning due to simultaneous multivessel coronary spasms: a review of 5 cases]","container-title":"Journal of Cardiology","page":"203-214","volume":"21","issue":"2","source":"PubMed","abstract":"Five patients with typical myocardial stunning were presented. They had chest pain and had electrocardiographic abnormalities matching the symptoms of acute myocardial infarction (AMI) but had no coronary artery stenoses on angiogram (CAG). The prevalence of cases with these clinical manifestations was 1.2% among 415 consecutive AMI patients who were examined invasively. The electrocardiographic abnormalities varied; ST elevations were observed in 4 patients, R waves decreased transiently in one, and Q waves developed in one patient. Typical left ventriculogram (LVG) was akinesis in the apical, diaphragmatic and/or anterolateral segments, but hyperkinesis in the basal segments. This akinesis was transient and resolved in 7 days. CAG revealed diffuse multi-vessel spasms in 2 patients, which were also observed in additional 2 patients after ergonovine administration. The intracoronary administration of nitroglycerin disclosed no coronary artery stenoses in any of the patients.","ISSN":"0914-5087","note":"PMID: 1841907","shortTitle":"[Myocardial stunning due to simultaneous multivessel coronary spasms","journalAbbreviation":"J Cardiol","language":"jpn","author":[{"family":"Dote","given":"K."},{"family":"Sato","given":"H."},{"family":"Tateishi","given":"H."},{"family":"Uchida","given":"T."},{"family":"Ishihara","given":"M."}],"issued":{"date-parts":[["1991"]]},"PMID":"1841907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This theory has not been demonstrated or repr</w:t>
      </w:r>
      <w:r w:rsidR="00C47769" w:rsidRPr="002B6243">
        <w:rPr>
          <w:rFonts w:ascii="Book Antiqua" w:hAnsi="Book Antiqua"/>
        </w:rPr>
        <w:t>oduced reliably</w:t>
      </w:r>
      <w:r w:rsidR="00C47769" w:rsidRPr="002B6243">
        <w:rPr>
          <w:rFonts w:ascii="Book Antiqua" w:eastAsiaTheme="minorEastAsia" w:hAnsi="Book Antiqua" w:hint="eastAsia"/>
          <w:vertAlign w:val="superscript"/>
          <w:lang w:eastAsia="zh-CN"/>
        </w:rPr>
        <w:t>[</w:t>
      </w:r>
      <w:r w:rsidR="002C1658" w:rsidRPr="002B6243">
        <w:rPr>
          <w:rFonts w:ascii="Book Antiqua" w:hAnsi="Book Antiqua"/>
        </w:rPr>
        <w:fldChar w:fldCharType="begin"/>
      </w:r>
      <w:r w:rsidR="005D059E" w:rsidRPr="002B6243">
        <w:rPr>
          <w:rFonts w:ascii="Book Antiqua" w:hAnsi="Book Antiqua"/>
        </w:rPr>
        <w:instrText xml:space="preserve"> ADDIN ZOTERO_ITEM CSL_CITATION {"citationID":"a52h5en0r","properties":{"formattedCitation":"{\\rtf \\super 24\\nosupersub{}}","plainCitation":"24"},"citationItems":[{"id":1036,"uris":["http://zotero.org/users/local/CXk47sqb/items/FUPGXZUB"],"uri":["http://zotero.org/users/local/CXk47sqb/items/FUPGXZUB"],"itemData":{"id":1036,"type":"article-journal","title":"Coronary vasospasm is an unlikely cause of Takotsubo syndrome, although we should keep an open mind","container-title":"International Journal of Cardiology","page":"1-5","volume":"176","issue":"1","source":"PubMed","abstract":"This viewpoint pertains to the still elusive pathophysiology of the Takotsubo syndrome (TTS), maintaining the position that this affliction is not the result of coronary vasospasm (CV) involving one or more coronary arteries. Although CV has been rarely encountered in the acute stage of TTS, or elicited via provocative testing in the subacute stage of the disease, it does not appear to be the cause of TTS as shown by the bulk of the published relevant literature. The author provides some speculations to explain the spontaneous appearance of CV, or its artificial elicitation, in some patients with TTS. However while we are striving to unravel the pathophysiology of TTS, we should keep an open mind about a possible role for CV in the causation of TTS.","DOI":"10.1016/j.ijcard.2014.06.069","ISSN":"1874-1754","note":"PMID: 25043215","journalAbbreviation":"Int. J. Cardiol.","language":"eng","author":[{"family":"Madias","given":"John E."}],"issued":{"date-parts":[["2014",9]]},"PMID":"25043215"}}],"schema":"https://github.com/citation-style-language/schema/raw/master/csl-citation.json"} </w:instrText>
      </w:r>
      <w:r w:rsidR="002C1658" w:rsidRPr="002B6243">
        <w:rPr>
          <w:rFonts w:ascii="Book Antiqua" w:hAnsi="Book Antiqua"/>
        </w:rPr>
        <w:fldChar w:fldCharType="separate"/>
      </w:r>
      <w:r w:rsidRPr="002B6243">
        <w:rPr>
          <w:rFonts w:ascii="Book Antiqua" w:eastAsia="Times New Roman" w:hAnsi="Book Antiqua"/>
          <w:vertAlign w:val="superscript"/>
        </w:rPr>
        <w:t>24</w:t>
      </w:r>
      <w:r w:rsidR="002C1658" w:rsidRPr="002B6243">
        <w:rPr>
          <w:rFonts w:ascii="Book Antiqua" w:hAnsi="Book Antiqua"/>
        </w:rPr>
        <w:fldChar w:fldCharType="end"/>
      </w:r>
      <w:r w:rsidR="00C47769" w:rsidRPr="002B6243">
        <w:rPr>
          <w:rFonts w:ascii="Book Antiqua" w:eastAsiaTheme="minorEastAsia" w:hAnsi="Book Antiqua" w:hint="eastAsia"/>
          <w:vertAlign w:val="superscript"/>
          <w:lang w:eastAsia="zh-CN"/>
        </w:rPr>
        <w:t>]</w:t>
      </w:r>
      <w:r w:rsidRPr="002B6243">
        <w:rPr>
          <w:rFonts w:ascii="Book Antiqua" w:hAnsi="Book Antiqua"/>
        </w:rPr>
        <w:t>. Attempts to induce vasospasm with acetylcholine in patients with TTC have been successful in a proportion of patients that is not enough</w:t>
      </w:r>
      <w:r w:rsidR="00C47769" w:rsidRPr="002B6243">
        <w:rPr>
          <w:rFonts w:ascii="Book Antiqua" w:hAnsi="Book Antiqua"/>
        </w:rPr>
        <w:t xml:space="preserve"> to draw definitive conclusions</w:t>
      </w:r>
      <w:r w:rsidR="00CF2247"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{"citationID":"bvo55i9l","properties":{"formattedCitation":"{\\rtf \\super 25\\nosupersub{}}","plainCitation":"25"},"citationItems":[{"id":972,"uris":["http://zotero.org/users/local/CXk47sqb/items/U5JQ6IC6"],"uri":["http://zotero.org/users/local/CXk47sqb/items/U5JQ6IC6"],"itemData":{"id":972,"type":"article-journal","title":"Tako-tsubo-like left ventricular dysfunction with ST-segment elevation: a novel cardiac syndrome mimicking acute myocardial infarction","container-title":"American Heart Journal","page":"448-455","volume":"143","issue":"3","source":"PubMed","abstract":"BACKGROUND: Peculiar asynergy, which consists of hypokinesis or akinesis from the mid portion to the apical area and hyperkinesis of the basal area on contrast left ventriculogram, is rare. Because the end-systolic left ventriculogram looks like a \"tako-tsubo,\" which was used for trapping octopuses in Japan, we proposed the term \"tako-tsubo-like left ventricular dysfunction.\" Our aim was to evaluate its clinical features and causes.\nMETHODS: We studied 30 patients with tako-tsubo-like left ventricular dysfunction without significant coronary artery disease. We assessed its pathophysiologic mechanisms by coronary spasm provocation test, endomyocardial biopsy, measurement of virus titer, and measurement of circulating catecholamine levels.\nRESULTS: Patient age ranged from 55 to 83 years. Twenty-eight were women and 2 were men. Tako-tsubo-like left ventricular dysfunction was dramatically resolved on predischarge left ventriculogram at 11.3 +/- 4.3 days. Acute coronary angiography revealed spontaneous multivessel coronary spasm in 3 patients. Among 14 patients, ergonovine or acetylcholine induced epicardial single coronary spasm in 4 patients and multivessel coronary spasm in 6 patients. Spontaneous microvascular spasm occurred at predischarge in 1 patient. An endomyocardial biopsy specimen in 3 patients and measurement of virus titer in 7 patients did not show evidence of acute myocarditis. Circulating norepinephrine was normal or slightly elevated in 6 patients.\nCONCLUSIONS: We showed clinical features of a novel cardiac syndrome with tako-tsubo-like left ventricular dysfunction. Although the precise cause remains unclear, simultaneous multivessel coronary spasm at the epicardial artery or microvascular levels may contribute to the onset of tako-tsubo-like left ventricular dysfunction.","ISSN":"1097-6744","note":"PMID: 11868050","shortTitle":"Tako-tsubo-like left ventricular dysfunction with ST-segment elevation","journalAbbreviation":"Am. Heart J.","language":"eng","author":[{"family":"Kurisu","given":"Satoshi"},{"family":"Sato","given":"Hikaru"},{"family":"Kawagoe","given":"Takuji"},{"family":"Ishihara","given":"Masaharu"},{"family":"Shimatani","given":"Yuji"},{"family":"Nishioka","given":"Kenji"},{"family":"Kono","given":"Yasuyuki"},{"family":"Umemura","given":"Takashi"},{"family":"Nakamura","given":"Suji"}],"issued":{"date-parts":[["2002",3]]},"PMID":"11868050"}}],"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25</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Also, it is well known that some patients with definitive TTC have shown persistent ST-segment elevation without simultaneous evident coronary spasm at the angiography. Moreover, significant proportion of patients does not report symptoms such as chest pain or syncope that would be expected to find if </w:t>
      </w:r>
      <w:proofErr w:type="spellStart"/>
      <w:r w:rsidRPr="002B6243">
        <w:rPr>
          <w:rFonts w:ascii="Book Antiqua" w:hAnsi="Book Antiqua"/>
        </w:rPr>
        <w:t>epicardial</w:t>
      </w:r>
      <w:proofErr w:type="spellEnd"/>
      <w:r w:rsidRPr="002B6243">
        <w:rPr>
          <w:rFonts w:ascii="Book Antiqua" w:hAnsi="Book Antiqua"/>
        </w:rPr>
        <w:t xml:space="preserve"> coronary vasospasm would be involved. </w:t>
      </w:r>
    </w:p>
    <w:p w:rsidR="0077167E" w:rsidRDefault="004E6316" w:rsidP="0077167E">
      <w:pPr>
        <w:spacing w:line="360" w:lineRule="auto"/>
        <w:ind w:firstLineChars="100" w:firstLine="240"/>
        <w:contextualSpacing/>
        <w:jc w:val="both"/>
        <w:rPr>
          <w:rFonts w:ascii="Book Antiqua" w:eastAsiaTheme="minorEastAsia" w:hAnsi="Book Antiqua"/>
          <w:lang w:eastAsia="zh-CN"/>
        </w:rPr>
      </w:pPr>
      <w:r w:rsidRPr="002B6243">
        <w:rPr>
          <w:rFonts w:ascii="Book Antiqua" w:hAnsi="Book Antiqua"/>
        </w:rPr>
        <w:t>The rupture of an atherosclerotic plaque in a long and recurrent left anterior descending</w:t>
      </w:r>
      <w:r w:rsidR="00E40FD5" w:rsidRPr="002B6243">
        <w:rPr>
          <w:rFonts w:ascii="Book Antiqua" w:hAnsi="Book Antiqua"/>
        </w:rPr>
        <w:t xml:space="preserve"> (LAD)</w:t>
      </w:r>
      <w:r w:rsidRPr="002B6243">
        <w:rPr>
          <w:rFonts w:ascii="Book Antiqua" w:hAnsi="Book Antiqua"/>
        </w:rPr>
        <w:t xml:space="preserve"> coronary artery</w:t>
      </w:r>
      <w:r w:rsidR="00E40FD5" w:rsidRPr="002B6243">
        <w:rPr>
          <w:rFonts w:ascii="Book Antiqua" w:hAnsi="Book Antiqua"/>
        </w:rPr>
        <w:t>,</w:t>
      </w:r>
      <w:r w:rsidRPr="002B6243">
        <w:rPr>
          <w:rFonts w:ascii="Book Antiqua" w:hAnsi="Book Antiqua"/>
        </w:rPr>
        <w:t xml:space="preserve"> with thrombus formation and spontaneous lysis early aborting myocardial infarction</w:t>
      </w:r>
      <w:r w:rsidR="00C47769" w:rsidRPr="002B6243">
        <w:rPr>
          <w:rFonts w:ascii="Book Antiqua" w:hAnsi="Book Antiqua"/>
          <w:vertAlign w:val="superscript"/>
        </w:rPr>
        <w:t>[</w:t>
      </w:r>
      <w:r w:rsidR="00C47769" w:rsidRPr="002B6243">
        <w:rPr>
          <w:rFonts w:ascii="Book Antiqua" w:hAnsi="Book Antiqua"/>
          <w:vertAlign w:val="superscript"/>
        </w:rPr>
        <w:fldChar w:fldCharType="begin"/>
      </w:r>
      <w:r w:rsidR="00C47769" w:rsidRPr="002B6243">
        <w:rPr>
          <w:rFonts w:ascii="Book Antiqua" w:hAnsi="Book Antiqua"/>
          <w:vertAlign w:val="superscript"/>
        </w:rPr>
        <w:instrText xml:space="preserve"> ADDIN ZOTERO_ITEM CSL_CITATION {"citationID":"2jrr5qvbp","properties":{"formattedCitation":"{\\rtf \\super 26\\nosupersub{}}","plainCitation":"26"},"citationItems":[{"id":974,"uris":["http://zotero.org/users/local/CXk47sqb/items/XNQ64DA3"],"uri":["http://zotero.org/users/local/CXk47sqb/items/XNQ64DA3"],"itemData":{"id":974,"type":"article-journal","title":"[Tako-tsubo syndrome associated with a long course of the left anterior descending coronary artery along the apical diaphragmatic surface of the left ventricle]","container-title":"Revista Española De Cardiología","page":"209-216","volume":"57","issue":"3","source":"PubMed","abstract":"INTRODUCTION AND OBJECTIVES: Tako-tsubo-like transient left ventricular apical ballooning has been described in Japan, but few cases have been reported in Western countries. We report one of the first series outside Japan, which provides new information on the coronary anatomy of this disorder.\nPATIENTS AND METHODS: From January 1998 to February 2003 we observed 11 patients with a clinical suspicion of acute myocardial infarction, normal coronary arteries, and transient tako-tsubo-like systolic left ventricular apical ballooning. We compared the coronary artery anatomy in these 11 patients with that in 44 controls matched for age and sex: 22 with normal coronary arteries and 22 with acute myocardial infarction related with an obstructive thrombus in the left anterior descending coronary artery.\nRESULTS: As in Japanese patients, tako-tsubo syndrome in Caucasian patients frequently occurs in women in their seventh or eighth decades of life, and is usually preceded by emotional or physical stress. The left anterior descending in our patients with tako-tsubo syndrome was longer overall, and its recurrent diaphragmatic segment was longer, than in controls. To compare these groups we designed a measure termed recurrent segment index (left anterior descending recurrent segment length/total left anterior descending length x 100). In tako-tsubo syndrome this index was 22.3 (1.5)%, vs 10.9 (6.7)% in normal controls (P&lt;.001), and 11.3 (7.7)% in acute myocardial infarction patients (P&lt;.001). Patients with acute myocardial infarction and a high recurrent segment index (&gt; or =16%) had ventriculographic findings of systolic apical ballooning identical to those in patients with tako-tsubo syndrome.\nCONCLUSIONS: All our patients with tako-tsubo syndrome had a left anterior descending with a long recurrent segment. The identical ventriculographic findings in patients with tako-tsubo syndrome and those with acute myocardial infarction with a long recurrent segment may be due to a common etiology.","ISSN":"0300-8932","note":"PMID: 15056424","journalAbbreviation":"Rev Esp Cardiol","language":"spa","author":[{"family":"Ibáñez","given":"Borja"},{"family":"Navarro","given":"Felipe"},{"family":"Farré","given":"Jerónimo"},{"family":"Marcos-Alberca","given":"Pedro"},{"family":"Orejas","given":"Miguel"},{"family":"Rábago","given":"Rosa"},{"family":"Rey","given":"Manuel"},{"family":"Romero","given":"José"},{"family":"Iñiguez","given":"Andrés"},{"family":"Córdoba","given":"Manuel"}],"issued":{"date-parts":[["2004",3]]},"PMID":"15056424"}}],"schema":"https://github.com/citation-style-language/schema/raw/master/csl-citation.json"} </w:instrText>
      </w:r>
      <w:r w:rsidR="00C47769" w:rsidRPr="002B6243">
        <w:rPr>
          <w:rFonts w:ascii="Book Antiqua" w:hAnsi="Book Antiqua"/>
          <w:vertAlign w:val="superscript"/>
        </w:rPr>
        <w:fldChar w:fldCharType="separate"/>
      </w:r>
      <w:r w:rsidR="00C47769" w:rsidRPr="002B6243">
        <w:rPr>
          <w:rFonts w:ascii="Book Antiqua" w:eastAsia="Times New Roman" w:hAnsi="Book Antiqua"/>
          <w:vertAlign w:val="superscript"/>
        </w:rPr>
        <w:t>26</w:t>
      </w:r>
      <w:r w:rsidR="00C47769" w:rsidRPr="002B6243">
        <w:rPr>
          <w:rFonts w:ascii="Book Antiqua" w:hAnsi="Book Antiqua"/>
          <w:vertAlign w:val="superscript"/>
        </w:rPr>
        <w:fldChar w:fldCharType="end"/>
      </w:r>
      <w:r w:rsidR="00C47769" w:rsidRPr="002B6243">
        <w:rPr>
          <w:rFonts w:ascii="Book Antiqua" w:hAnsi="Book Antiqua"/>
          <w:vertAlign w:val="superscript"/>
        </w:rPr>
        <w:t>]</w:t>
      </w:r>
      <w:r w:rsidR="00E40FD5" w:rsidRPr="002B6243">
        <w:rPr>
          <w:rFonts w:ascii="Book Antiqua" w:hAnsi="Book Antiqua"/>
        </w:rPr>
        <w:t>,</w:t>
      </w:r>
      <w:r w:rsidRPr="002B6243">
        <w:rPr>
          <w:rFonts w:ascii="Book Antiqua" w:hAnsi="Book Antiqua"/>
        </w:rPr>
        <w:t xml:space="preserve"> also seems unlikely, since most patients have normal both coronary angiography and intracoronary imaging. Optical coherence tomography (OCT) have ruled out any suspicion of plaque rupture and other injuries that </w:t>
      </w:r>
      <w:r w:rsidR="00C47769" w:rsidRPr="002B6243">
        <w:rPr>
          <w:rFonts w:ascii="Book Antiqua" w:hAnsi="Book Antiqua"/>
        </w:rPr>
        <w:t>may go unnoticed on angiography</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{"citationID":"1c7q50vbme","properties":{"formattedCitation":"{\\rtf \\super 27\\nosupersub{}}","plainCitation":"27"},"citationItems":[{"id":976,"uris":["http://zotero.org/users/local/CXk47sqb/items/7A6SMANF"],"uri":["http://zotero.org/users/local/CXk47sqb/items/7A6SMANF"],"itemData":{"id":976,"type":"article-journal","title":"Optical coherence tomography findings in Tako-Tsubo cardiomyopathy","container-title":"Circulation","page":"1663-1664","volume":"126","issue":"13","source":"PubMed","DOI":"10.1161/CIRCULATIONAHA.112.122200","ISSN":"1524-4539","note":"PMID: 23008472","journalAbbreviation":"Circulation","language":"eng","author":[{"family":"Alfonso","given":"Fernando"},{"family":"Núñez-Gil","given":"Iván J."},{"family":"Hernández","given":"Rosana"}],"issued":{"date-parts":[["2012",9,25]]},"PMID":"23008472"}}],"schema":"https://github.com/citation-style-language/schema/raw/master/csl-citation.json"}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27</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In fact, the extent of the left ventricle wall motion abnormalities exceeds the subtended myocardial territory of a recurrent LAD. </w:t>
      </w:r>
    </w:p>
    <w:p w:rsidR="00982EA8" w:rsidRPr="0077167E" w:rsidRDefault="004E6316" w:rsidP="0077167E">
      <w:pPr>
        <w:spacing w:line="360" w:lineRule="auto"/>
        <w:ind w:firstLineChars="100" w:firstLine="240"/>
        <w:contextualSpacing/>
        <w:jc w:val="both"/>
        <w:rPr>
          <w:rFonts w:ascii="Book Antiqua" w:eastAsiaTheme="minorEastAsia" w:hAnsi="Book Antiqua"/>
          <w:lang w:eastAsia="zh-CN"/>
        </w:rPr>
      </w:pPr>
      <w:r w:rsidRPr="002B6243">
        <w:rPr>
          <w:rFonts w:ascii="Book Antiqua" w:hAnsi="Book Antiqua"/>
        </w:rPr>
        <w:t>Myocarditis was another hypothesis. The strongest argument to rule out myocarditis is the absence of both clinical signs and permanent late enhancement on CMR demonstrated in the majority of patients with TTC.</w:t>
      </w:r>
    </w:p>
    <w:p w:rsidR="00982EA8" w:rsidRPr="002B6243" w:rsidRDefault="004E6316" w:rsidP="00C47769">
      <w:pPr>
        <w:spacing w:line="360" w:lineRule="auto"/>
        <w:ind w:firstLineChars="100" w:firstLine="240"/>
        <w:contextualSpacing/>
        <w:jc w:val="both"/>
        <w:rPr>
          <w:rFonts w:ascii="Book Antiqua" w:hAnsi="Book Antiqua"/>
        </w:rPr>
      </w:pPr>
      <w:r w:rsidRPr="002B6243">
        <w:rPr>
          <w:rFonts w:ascii="Book Antiqua" w:hAnsi="Book Antiqua"/>
        </w:rPr>
        <w:t xml:space="preserve">Otherwise, nuclear studies have been of outstand relevance to investigate the potential mechanisms at metabolic level. PET studies have found a markedly reduced uptake of F-18 </w:t>
      </w:r>
      <w:proofErr w:type="spellStart"/>
      <w:r w:rsidRPr="002B6243">
        <w:rPr>
          <w:rFonts w:ascii="Book Antiqua" w:hAnsi="Book Antiqua"/>
        </w:rPr>
        <w:t>fluorodeoxyglucose</w:t>
      </w:r>
      <w:proofErr w:type="spellEnd"/>
      <w:r w:rsidRPr="002B6243">
        <w:rPr>
          <w:rFonts w:ascii="Book Antiqua" w:hAnsi="Book Antiqua"/>
        </w:rPr>
        <w:t xml:space="preserve"> (an analogue of glucose) at the </w:t>
      </w:r>
      <w:r w:rsidRPr="002B6243">
        <w:rPr>
          <w:rFonts w:ascii="Book Antiqua" w:hAnsi="Book Antiqua"/>
        </w:rPr>
        <w:lastRenderedPageBreak/>
        <w:t xml:space="preserve">apical segments in patients with </w:t>
      </w:r>
      <w:r w:rsidR="00C47769" w:rsidRPr="002B6243">
        <w:rPr>
          <w:rFonts w:ascii="Book Antiqua" w:hAnsi="Book Antiqua"/>
        </w:rPr>
        <w:t>typical TTC</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{"citationID":"38bv3e717","properties":{"formattedCitation":"{\\rtf \\super 28\\nosupersub{}}","plainCitation":"28"},"citationItems":[{"id":982,"uris":["http://zotero.org/users/local/CXk47sqb/items/FFTEHICE"],"uri":["http://zotero.org/users/local/CXk47sqb/items/FFTEHICE"],"itemData":{"id":982,"type":"article-journal","title":"Acute impairment of regional myocardial glucose uptake in the apical ballooning (takotsubo) syndrome","container-title":"Journal of Nuclear Cardiology: Official Publication of the American Society of Nuclear Cardiology","page":"244-250","volume":"13","issue":"2","source":"PubMed","abstract":"BACKGROUND: Apical ballooning syndrome (ABS) is a poorly understood clinical entity characterized by acute, transient systolic dysfunction of the left ventricular (LV) apex in the absence of epicardial coronary artery disease and commonly associated with acute emotional stress. We report abnormal regional myocardial perfusion and glucose uptake in 4 consecutive ABS patients studied using positron emission tomography with 13N-ammonia and 18F-fluorodeoxyglucose within 72 hours of presentation with ABS.\nMETHODS: All patients were postmenopausal females, 3 of whom had a major recent life stress event. Coronary angiography revealed no or minimal obstructive epicardial coronary artery disease. All patients exhibited reduced glucose uptake in the mid-LV and apical myocardial segments, which was out of proportion to perfusion abnormalities in half of the cases.\nCONCLUSION: In all 4 patients, affected regions subsequently recovered regional LV systolic function within 6 weeks.","DOI":"10.1016/j.nuclcard.2006.01.016","ISSN":"1071-3581","note":"PMID: 16580961","journalAbbreviation":"J Nucl Cardiol","language":"eng","author":[{"family":"Bybee","given":"Kevin A."},{"family":"Murphy","given":"Joseph"},{"family":"Prasad","given":"Abhiram"},{"family":"Wright","given":"R. Scott"},{"family":"Lerman","given":"Amir"},{"family":"Rihal","given":"Charanjit S."},{"family":"Chareonthaitawee","given":"Panithaya"}],"issued":{"date-parts":[["2006",4]]},"PMID":"16580961"}}],"schema":"https://github.com/citation-style-language/schema/raw/master/csl-citation.json"}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28</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xml:space="preserve">. Moreover, it has been found a concordance between the myocardial wall motion abnormalities and the myocardial region with </w:t>
      </w:r>
      <w:r w:rsidR="00C47769" w:rsidRPr="002B6243">
        <w:rPr>
          <w:rFonts w:ascii="Book Antiqua" w:hAnsi="Book Antiqua"/>
        </w:rPr>
        <w:t>an impairment of glucose uptake</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{"citationID":"1k24v8870h","properties":{"formattedCitation":"{\\rtf \\super 13\\nosupersub{}}","plainCitation":"13"},"citationItems":[{"id":406,"uris":["http://zotero.org/users/local/CXk47sqb/items/XC4DTNGV"],"uri":["http://zotero.org/users/local/CXk47sqb/items/XC4DTNGV"],"itemData":{"id":406,"type":"article-journal","title":"Apical and midventricular transient left ventricular dysfunction syndrome (tako-tsubo cardiomyopathy): frequency, mechanisms, and prognosis","container-title":"Chest","page":"809-816","volume":"132","issue":"3","source":"PubMed","abstract":"BACKGROUND: The frequency and potential differences between patients with apical (\"typical\") and midventricular (\"atypical\") ballooning have not been described.\nMETHODS: Consecutive patients with the diagnosis of a troponin-positive acute coronary syndrome (ACS) were prospectively included into a registry (n = 3,265). Of those, 2,944 patients underwent left-heart catheterization and form the study population. Demographic, clinical, and angiographic data including assessment of microvascular dysfunction (Thrombolysis in Myocardial Infarction [TIMI] blush grade, corrected TIMI frame count), as well as clinical outcome were assessed in all patients.\nRESULTS: In patients with troponin-positive ACS, the frequency of transient cardiomyopathy was 1.2% (35 of 2,944 patients). Typical apical wall motion abnormality was observed in 21 of 35 patients (60%), as compared to an atypical (midventricular) pattern in 14 of 35 patients (40%). Both groups did not differ regarding demographic, clinical, laboratory, or angiographic parameters. Scintigraphy and PET studies were performed in 17 of 35 patients (49%) with transient cardiomyopathy, and showed a strong correlation between location of wall motion abnormality and myocardial metabolism defects, with a significantly higher apical decrease in glucose uptake in patients with a typical pattern.\nCONCLUSIONS: Transient cardiomyopathy affects approximately 1% of patients with a troponin-positive ACS. A typical apical wall motion abnormality is seen in only 60% of patients. Transient cardiomyopathy, also termed Tako-Tsubo cardiomyopathy, therefore should no longer be regarded as an exclusively apical ballooning syndrome, but rather a transient left ventricular dysfunction syndrome with an apical or midventricular pattern of wall motion abnormality.","DOI":"10.1378/chest.07-0608","ISSN":"0012-3692","note":"PMID: 17573507","shortTitle":"Apical and midventricular transient left ventricular dysfunction syndrome (tako-tsubo cardiomyopathy)","journalAbbreviation":"Chest","language":"eng","author":[{"family":"Kurowski","given":"Volkhard"},{"family":"Kaiser","given":"Axel"},{"family":"von Hof","given":"Katharina"},{"family":"Killermann","given":"Dirk P."},{"family":"Mayer","given":"Björn"},{"family":"Hartmann","given":"Franz"},{"family":"Schunkert","given":"Heribert"},{"family":"Radke","given":"Peter W."}],"issued":{"date-parts":[["2007",9]]},"PMID":"17573507"}}],"schema":"https://github.com/citation-style-language/schema/raw/master/csl-citation.json"}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13</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However, this latter seems to be more severe and extensive than the corresponding myocardial perfusion defect, which is called a mismatch between metabol</w:t>
      </w:r>
      <w:r w:rsidR="00C47769" w:rsidRPr="002B6243">
        <w:rPr>
          <w:rFonts w:ascii="Book Antiqua" w:hAnsi="Book Antiqua"/>
        </w:rPr>
        <w:t>ism and perfusion abnormalities</w:t>
      </w:r>
      <w:r w:rsidRPr="002B6243">
        <w:rPr>
          <w:rFonts w:ascii="Book Antiqua" w:hAnsi="Book Antiqua"/>
          <w:vertAlign w:val="superscript"/>
        </w:rPr>
        <w:t>[</w:t>
      </w:r>
      <w:r w:rsidR="002C1658" w:rsidRPr="002B6243">
        <w:rPr>
          <w:rFonts w:ascii="Book Antiqua" w:hAnsi="Book Antiqua"/>
          <w:vertAlign w:val="superscript"/>
        </w:rPr>
        <w:fldChar w:fldCharType="begin"/>
      </w:r>
      <w:r w:rsidRPr="002B6243">
        <w:rPr>
          <w:rFonts w:ascii="Book Antiqua" w:hAnsi="Book Antiqua"/>
          <w:vertAlign w:val="superscript"/>
        </w:rPr>
        <w:instrText xml:space="preserve"> ADDIN ZOTERO_ITEM CSL_CITATION {"citationID":"eq51t54t0","properties":{"formattedCitation":"{\\rtf \\super 29\\nosupersub{}}","plainCitation":"29"},"citationItems":[{"id":978,"uris":["http://zotero.org/users/local/CXk47sqb/items/HHQ2SJ72"],"uri":["http://zotero.org/users/local/CXk47sqb/items/HHQ2SJ72"],"itemData":{"id":978,"type":"article-journal","title":"A pathophysiologic study of tako-tsubo cardiomyopathy with F-18 fluorodeoxyglucose positron emission tomography","container-title":"European Heart Journal","page":"2598-2604","volume":"28","issue":"21","source":"PubMed","abstract":"AIMS; Our study aims to investigate the pathophysiologic mechanism underlying tako-tsubo cardiomyopathy using F-18 fluorodeoxyglucose (FDG) positron emission tomography (PET).\nMETHODS AND RESULTS: Fifteen patients with tako-tsubo cardiomyopathy were enrolled in this study. Plasma catecholamines, cardiac troponin T (cTnT), and D-dimer were serially evaluated in all patients. Thallium-201 ((201)Tl) single-photon emission computed tomography (SPECT) and F-18 FDG PET were performed in 10 and eight patients, respectively. Emotional or physical stress occurred in 12 (80.0%) patients. ST-T segment abnormalities existed in all patients. Thirteen patients exhibited mildly elevated cTnT, although coronary angiography did not reveal significant stenosis in any patient. Endomyocardial biopsy specimens (n = 9) demonstrated contraction-band necrosis (n = 4) and mononuclear cell infiltration (n = 3). The levels of norepinephrine and epinephrine peaked on admission (744 +/- 452 and 140 +/- 166 pg/mL, respectively). There was severely reduced uptake at the apex on F-18 FDG PET image, despite slightly reduced uptake of (201)Tl. Elevation of D-dimer was observed in nine patients.\nCONCLUSION: The extent of metabolic defect involving apical akinetic area was more severe than perfusion abnormality. Our data suggest that sudden emotional or physical stress may cause a catecholamine-induced metabolic disorder in the myocardium, which is probably central to this syndrome.","DOI":"10.1093/eurheartj/ehm401","ISSN":"0195-668X","note":"PMID: 17921529","journalAbbreviation":"Eur. Heart J.","language":"eng","author":[{"family":"Yoshida","given":"Tetsuro"},{"family":"Hibino","given":"Takeshi"},{"family":"Kako","given":"Nobuo"},{"family":"Murai","given":"Shunsuke"},{"family":"Oguri","given":"Mitsutoshi"},{"family":"Kato","given":"Kimihiko"},{"family":"Yajima","given":"Kazuhiro"},{"family":"Ohte","given":"Nobuyuki"},{"family":"Yokoi","given":"Kiyoshi"},{"family":"Kimura","given":"Genjiro"}],"issued":{"date-parts":[["2007",11]]},"PMID":"17921529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29</w:t>
      </w:r>
      <w:r w:rsidR="002C1658" w:rsidRPr="002B6243">
        <w:rPr>
          <w:rFonts w:ascii="Book Antiqua" w:hAnsi="Book Antiqua"/>
          <w:vertAlign w:val="superscript"/>
        </w:rPr>
        <w:fldChar w:fldCharType="end"/>
      </w:r>
      <w:r w:rsidRPr="002B6243">
        <w:rPr>
          <w:rFonts w:ascii="Book Antiqua" w:hAnsi="Book Antiqua"/>
          <w:vertAlign w:val="superscript"/>
        </w:rPr>
        <w:t>]</w:t>
      </w:r>
      <w:r w:rsidRPr="002B6243">
        <w:rPr>
          <w:rFonts w:ascii="Book Antiqua" w:hAnsi="Book Antiqua"/>
        </w:rPr>
        <w:t>. Similar results have been obtained with fatty acids, another energy source, in terms of reduced uptake and mismatch in the apical zone of TTC patients</w:t>
      </w:r>
      <w:r w:rsidR="00E40FD5"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{"citationID":"1akjb8bocg","properties":{"formattedCitation":"{\\rtf \\super 30\\nosupersub{}}","plainCitation":"30"},"citationItems":[{"id":1114,"uris":["http://zotero.org/users/local/CXk47sqb/items/VFR87XTX"],"uri":["http://zotero.org/users/local/CXk47sqb/items/VFR87XTX"],"itemData":{"id":1114,"type":"article-journal","title":"Assessment of Takotsubo cardiomyopathy (transient left ventricular apical ballooning) using 99mTc-tetrofosmin, 123I-BMIPP, 123I-MIBG and 99mTc-PYP myocardial SPECT","container-title":"Annals of Nuclear Medicine","page":"435-445","volume":"19","issue":"6","source":"PubMed","abstract":"We compared Takotsubo cardiomyopathy (transient left ventricular apical ballooning) with acute myocardial infarction (AMI) using two-dimensional echocardiography, 99mTc-tetrofosmin, 99mTc-PYP, 123I-BMIPP and 123I-MIBG myocardial SPECT.\nMETHODS: We examined 7 patients with Takotsubo cardiomyopathy and 7 with AMI at the time of emergency admission (acute phase), and 2-14 days (subacute phase), one month (chronic phase), and 3 months (chronic II phase) after the attack. The left ventricle was divided into nine regions on echocardiograms and SPECT images, and the degree of abnormalities in each region was scored according to five grades from normal (0) to severely abnormal (4).\nRESULTS: Coronary angiography showed the absence of stenotic regions in patients with Takotsubo cardiomyopathy, and severely stenotic and/or occlusive lesions in patients with AMI. The total ST segment elevation on electrocardiograms (mm) was 7.8 +/- 3.7 in those with Takotsubo cardiomyopathy, and 7.3 +/- 3.9 in patients with AMI. Abnormal wall motion scores on echocardiograms were 14.2 +/- 4.6, 4.7 +/- 4.0, 1.7 +/- 2.0 and 0.5 +/- 0.4 during the acute, subacute, chronic and chronic II phases, respectively, in patients with Takotsubo cardiomyopathy, and 14.0 +/- 4.3, 11.4 +/- 3.9, 8.8 +/- 3.6 and 5.2 +/- 4.8 in those with AMI. Abnormal myocardial perfusion scores on 99mTc-tetrofosmin images were 11.8 +/- 3.5, 3.2 +/- 3.0, 0.5 +/- 1.2 and 0.2 +/- 0.4 during the acute, subacute, chronic and chronic II phases, in patients with Takotsubo cardiomyopathy, and 16.2 +/- 4.3, 13.9 +/- 4.6, 7.9 +/- 4.6 and 5.0 +/- 4.5, respectively, in those with AMI. Abnormal myocardial fatty acid scores on 123I-BMIPP images were 12.6 +/- 3.7, 6.8 +/- 3.2 and 0.4 +/- 0.6 during the subacute, chronic and chronic II phases, respectively, in patients with Takotsubo cardiomyopathy, and 16.5 +/- 5.1, 14.7 +/- 4.8 and 7.5 +/- 4.5 in those with AMI. Abnormal myocardial sympathetic nerve function scores on 123I-MIBG images were 14.8 +/- 4.0, 8.8 +/- 4.0 and 0.4 +/- 0.6 during the subacute, chronic, chronic II phases, respectively, in patients with Takotsubo cardiomyopathy, and 18.6 +/- 6.5, 16.8 +/- 6.8 and 12.9 +/- 5.2 in those with AMI. Myocardial 99mTc-PYP uptake was abnormal not only in patients with AMI but also in those with Takotsubo cardiomyopathy during the acute phase.\nCONCLUSIONS: Takotsubo cardiomyopathy might represent a stunned myocardium caused by a disturbance of the coronary microcirculation.","ISSN":"0914-7187","note":"PMID: 16248379","journalAbbreviation":"Ann Nucl Med","language":"eng","author":[{"family":"Ito","given":"Kazuki"},{"family":"Sugihara","given":"Hiroki"},{"family":"Kinoshita","given":"Noriyuki"},{"family":"Azuma","given":"Akihiro"},{"family":"Matsubara","given":"Hiroaki"}],"issued":{"date-parts":[["2005",9]]},"PMID":"16248379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30</w:t>
      </w:r>
      <w:r w:rsidR="002C1658" w:rsidRPr="002B6243">
        <w:rPr>
          <w:rFonts w:ascii="Book Antiqua" w:hAnsi="Book Antiqua"/>
          <w:vertAlign w:val="superscript"/>
        </w:rPr>
        <w:fldChar w:fldCharType="end"/>
      </w:r>
      <w:r w:rsidR="00E40FD5"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{"citationID":"2buntr87ca","properties":{"formattedCitation":"{\\rtf \\super 31\\nosupersub{}}","plainCitation":"31"},"citationItems":[{"id":1112,"uris":["http://zotero.org/users/local/CXk47sqb/items/RVGGFTAB"],"uri":["http://zotero.org/users/local/CXk47sqb/items/RVGGFTAB"],"itemData":{"id":1112,"type":"article-journal","title":"Diagnostic utility of 123I-BMIPP imaging in patients with Takotsubo cardiomyopathy","container-title":"Journal of Cardiology","page":"49-56","volume":"64","issue":"1","source":"PubMed","abstract":"OBJECTIVE: Takotsubo cardiomyopathy is a cardiac syndrome with an acute onset defined by chest symptoms and ST segment elevation on electrocardiograms. Takotsubo cardiomyopathy is sometimes misdiagnosed as acute myocardial infarction (AMI). Therefore a non-invasive diagnostic method is needed to be established for setting up appropriate strategies. The purpose of this study was to detect myocardial metabolic abnormalities and to determine the diagnostic usefulness of (123)I-beta-methy-iodophenyl pentadecanoic acid ((123)I-BMIPP) imaging in patients with takotsubo cardiomyopathy.\nMETHODS AND RESULTS: We examined 16 patients with takotsubo cardiomyopathy and 12 with AMI in the left anterior descending artery. All patients were studied with resting (123)I-BMIPP imaging. Total defect score (TDS) of (123)I-BMIPP and perfusion were semi-quantitatively determined with single-photon emission computed tomography (SPECT) imaging using a 17-segment 5-point model. TDS of (123)I-BMIPP were 4.8 ± 2.7 in patients with Takotsubo cardiomyopathy and 22.4 ± 10.7 in AMI. The ratio of summed BMIPP defect score of non-apical to apical segments in Takotsubo cardiomyopathy was smaller than that of the patients with AMI (0.1 ± 0.1 vs. 1.1 ± 0.7, p &lt; 0.0001), indicating that (123)I-BMIPP abnormalities were exclusively observed the in apical area. The ratio of summed perfusion defect scores of non-apical to apical segments in takotsubo cardiomyopathy did not differ significantly from that of AMI (0.52 ± 0.6 vs. 0.57 ± 0.3, p = NS). Summed BMIPP defect score in the apical area of takotsubo cardiomyopathy was larger than that of perfusion defect score (3.9 ± 2.7 vs. 1.8 ± 1.8, p = 0.04).\nCONCLUSION: Impaired metabolic metabolism exclusively in the apical region was observed by (123)I-BMIPP SPECT images in takotsubo cardiomyopathy. These typical metabolic SPECT features of the disease can be utilized on differential diagnosis of takotsubo cardiomyopathy.","DOI":"10.1016/j.jjcc.2013.10.019","ISSN":"1876-4738","note":"PMID: 24331764","journalAbbreviation":"J Cardiol","language":"eng","author":[{"family":"Matsuo","given":"Shinro"},{"family":"Nakajima","given":"Kenichi"},{"family":"Kinuya","given":"Seigo"},{"family":"Yamagishi","given":"Masakazu"}],"issued":{"date-parts":[["2014",7]]},"PMID":"24331764"}}],"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31</w:t>
      </w:r>
      <w:r w:rsidR="002C1658" w:rsidRPr="002B6243">
        <w:rPr>
          <w:rFonts w:ascii="Book Antiqua" w:hAnsi="Book Antiqua"/>
          <w:vertAlign w:val="superscript"/>
        </w:rPr>
        <w:fldChar w:fldCharType="end"/>
      </w:r>
      <w:r w:rsidR="00E40FD5" w:rsidRPr="002B6243">
        <w:rPr>
          <w:rFonts w:ascii="Book Antiqua" w:hAnsi="Book Antiqua"/>
          <w:vertAlign w:val="superscript"/>
        </w:rPr>
        <w:t>]</w:t>
      </w:r>
      <w:r w:rsidRPr="002B6243">
        <w:rPr>
          <w:rFonts w:ascii="Book Antiqua" w:hAnsi="Book Antiqua"/>
        </w:rPr>
        <w:t xml:space="preserve">. Why this reduced uptake of energy sources is produced is not well understood, but a metabolic disorder, derived from </w:t>
      </w:r>
      <w:proofErr w:type="spellStart"/>
      <w:r w:rsidRPr="002B6243">
        <w:rPr>
          <w:rFonts w:ascii="Book Antiqua" w:hAnsi="Book Antiqua"/>
        </w:rPr>
        <w:t>myocardiocytes</w:t>
      </w:r>
      <w:proofErr w:type="spellEnd"/>
      <w:r w:rsidRPr="002B6243">
        <w:rPr>
          <w:rFonts w:ascii="Book Antiqua" w:hAnsi="Book Antiqua"/>
        </w:rPr>
        <w:t xml:space="preserve"> injury by the </w:t>
      </w:r>
      <w:proofErr w:type="spellStart"/>
      <w:r w:rsidRPr="002B6243">
        <w:rPr>
          <w:rFonts w:ascii="Book Antiqua" w:hAnsi="Book Antiqua"/>
        </w:rPr>
        <w:t>cathecolamines</w:t>
      </w:r>
      <w:proofErr w:type="spellEnd"/>
      <w:r w:rsidRPr="002B6243">
        <w:rPr>
          <w:rFonts w:ascii="Book Antiqua" w:hAnsi="Book Antiqua"/>
        </w:rPr>
        <w:t xml:space="preserve"> storm probably plays a key role in the mechanisms of TTC, causing a metabolic stunned myocardium.</w:t>
      </w:r>
      <w:r w:rsidR="00DB00F9" w:rsidRPr="002B6243">
        <w:rPr>
          <w:rFonts w:ascii="Book Antiqua" w:hAnsi="Book Antiqua"/>
        </w:rPr>
        <w:t xml:space="preserve"> </w:t>
      </w:r>
    </w:p>
    <w:p w:rsidR="00982EA8" w:rsidRPr="002B6243" w:rsidRDefault="004E6316" w:rsidP="00C47769">
      <w:pPr>
        <w:spacing w:line="360" w:lineRule="auto"/>
        <w:ind w:firstLineChars="100" w:firstLine="240"/>
        <w:contextualSpacing/>
        <w:jc w:val="both"/>
        <w:rPr>
          <w:rFonts w:ascii="Book Antiqua" w:hAnsi="Book Antiqua"/>
        </w:rPr>
      </w:pPr>
      <w:r w:rsidRPr="002B6243">
        <w:rPr>
          <w:rFonts w:ascii="Book Antiqua" w:hAnsi="Book Antiqua"/>
        </w:rPr>
        <w:t>On the other hand, coronary microvascular dysfunction (CMD) has been strongly highlighted as a key pathophysiologic mechanism. A decreased coronary flow velocity reserve and a short diastolic deceleration time, measured with intracoronary Doppler, have bee</w:t>
      </w:r>
      <w:r w:rsidR="00CB66BE" w:rsidRPr="002B6243">
        <w:rPr>
          <w:rFonts w:ascii="Book Antiqua" w:hAnsi="Book Antiqua"/>
        </w:rPr>
        <w:t>n found in TTC patients</w:t>
      </w:r>
      <w:r w:rsidR="00921A13"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{"citationID":"1kn160s73r","properties":{"formattedCitation":"{\\rtf \\super 32\\nosupersub{}}","plainCitation":"32"},"citationItems":[{"id":292,"uris":["http://zotero.org/users/local/CXk47sqb/items/VVGWR27X"],"uri":["http://zotero.org/users/local/CXk47sqb/items/VVGWR27X"],"itemData":{"id":292,"type":"article-journal","title":"Assessment of coronary microcirculation in patients with takotsubo-like left ventricular dysfunction","container-title":"Circulation Journal: Official Journal of the Japanese Circulation Society","page":"934-939","volume":"69","issue":"8","source":"PubMed","abstract":"BACKGROUND: The precise mechanism of takotsubo-like left ventricular (LV) dysfunction remains unclear.\nMETHODS AND RESULTS: Eight consecutive patients with takotsubo-like LV dysfunction were studied. In the acute phase and 3 weeks later, the coronary flow velocity spectrum and coronary flow velocity reserve (CFVR) were recorded by Doppler guidewire. The deceleration time of diastolic velocity (DDT; ms) was measured from the peak diastolic velocity to the point where the extrapolated line intersected the baseline. In all cases, CFVR of the 3 coronary arteries increased during follow-up (1.7+/-0.5 to 2.4+/-0.5 for the left anterior descending artery (p &lt; 0.05), 1.7+/-0.5 to 2.7+/-0.8 for the left circumflex artery (p &lt; 0.05) and 1.7+/-0.3 to 2.5+/-0.4 for the right coronary artery (p &lt; 0.05)). In addition, the DDT of all coronary arteries increased during follow-up.\nCONCLUSIONS: Decreased CFVR and short DDT were demonstrated in patients with takotsubo-like transient LV dysfunction in the acute phase, and these findings improved 3 weeks later, which suggests that coronary microvascular dysfunction may be a causative mechanism.","ISSN":"1346-9843","note":"PMID: 16041162","journalAbbreviation":"Circ. J.","language":"eng","author":[{"family":"Kume","given":"Teruyoshi"},{"family":"Akasaka","given":"Takashi"},{"family":"Kawamoto","given":"Takahiro"},{"family":"Yoshitani","given":"Hidetoshi"},{"family":"Watanabe","given":"Nozomi"},{"family":"Neishi","given":"Yoji"},{"family":"Wada","given":"Nozomi"},{"family":"Yoshida","given":"Kiyoshi"}],"issued":{"date-parts":[["2005",8]]},"PMID":"16041162"}}],"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32</w:t>
      </w:r>
      <w:r w:rsidR="002C1658" w:rsidRPr="002B6243">
        <w:rPr>
          <w:rFonts w:ascii="Book Antiqua" w:hAnsi="Book Antiqua"/>
          <w:vertAlign w:val="superscript"/>
        </w:rPr>
        <w:fldChar w:fldCharType="end"/>
      </w:r>
      <w:r w:rsidR="00921A13" w:rsidRPr="002B6243">
        <w:rPr>
          <w:rFonts w:ascii="Book Antiqua" w:hAnsi="Book Antiqua"/>
          <w:vertAlign w:val="superscript"/>
        </w:rPr>
        <w:t>]</w:t>
      </w:r>
      <w:r w:rsidRPr="002B6243">
        <w:rPr>
          <w:rFonts w:ascii="Book Antiqua" w:hAnsi="Book Antiqua"/>
        </w:rPr>
        <w:t>. This findings have been supported by non-invasive studies, such as the assessment of coronary flow reserve through transthoracic Doppler, finding that in TTC patients, there is a transient impairment of the microcirculation at the acute phase</w:t>
      </w:r>
      <w:r w:rsidR="00CB66BE" w:rsidRPr="002B6243">
        <w:rPr>
          <w:rFonts w:ascii="Book Antiqua" w:hAnsi="Book Antiqua"/>
        </w:rPr>
        <w:t>, demonstrated by a reduced CFR</w:t>
      </w:r>
      <w:r w:rsidR="00F12D37"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{"citationID":"1t2dhmav61","properties":{"formattedCitation":"{\\rtf \\super 33\\nosupersub{}}","plainCitation":"33"},"citationItems":[{"id":988,"uris":["http://zotero.org/users/local/CXk47sqb/items/V25RD9JB"],"uri":["http://zotero.org/users/local/CXk47sqb/items/V25RD9JB"],"itemData":{"id":988,"type":"article-journal","title":"Transient impairment of coronary flow reserve in tako-tsubo cardiomyopathy is related to left ventricular systolic parameters","container-title":"European Journal of Echocardiography: The Journal of the Working Group on Echocardiography of the European Society of Cardiology","page":"265-270","volume":"10","issue":"2","source":"PubMed","abstract":"AIMS: Recent studies suggest that coronary flow reserve (CFR) is transiently impaired in tako-tsubo cardiomyopathy (TTC). Mechanisms by which such impairment occurs are still unknown. To assess the relationship between CFR obtained by transthoracic Doppler echocardiography (TDE) and parameters of left ventricular (LV) performance in patients with TTC.\nMETHODS AND RESULTS: A total of 20 consecutive patients in sinus rhythm, with TTC (mean age 70+/-9 years, 19 women) underwent serial evaluation of TDE-CFR, in the distal part of the left anterior descending coronary artery (LAD), at the acute phase and after recovery using intravenous adenosine infusion (140 microg/kg/min over 2 min). CFR was calculated as hyperaemic to basal mean diastolic coronary flow velocity (CFV). Average of the septal and lateral mitral annulus early diastolic (Ea) and systolic (Sa) tissue velocity, early (E) and late (A) diastolic transmitral velocity, the ratio E/Ea, wall motion score (WMS, 16 segment model), LV end-systolic volume index (ESV/m(2)) and LV end-diastolic volume index (EDV/m(2), biplane-Simpson method) were serially measured by TDE. Basal CFV, LV mass index and haemodynamics parameters did not differ between acute phase and recovery, whereas hyperaemic CFV increased significantly after recovery (P&lt;0.01) leading to a greater CFR (2.9+/-0.3 vs. 2.1+/-0.4, P&lt;0.0001). At the acute phase, hyperaemic CFV was significantly correlated to WMS, ESV/m(2), but not to E/Ea, whereas at recovery, hyperaemic CFV was not correlated to LV parameters. The improvement of CFR was closely correlated to the decrease of ESV/m(2), of WMS, but not to diastolic parameters. No significant correlation was found between CFR and E/Ea or LV mass index at each stage.\nCONCLUSION: There is a transient impairment of CFR at the acute phase of TTC, which is due to a reduced vasodilating capacity. This impairment is closely correlated to LV systolic parameters. Diastolic compressive forces to the coronary microcirculation do not appear to play a critical role.","DOI":"10.1093/ejechocard/jen222","ISSN":"1532-2114","note":"PMID: 18755700","journalAbbreviation":"Eur J Echocardiogr","language":"eng","author":[{"family":"Meimoun","given":"Patrick"},{"family":"Malaquin","given":"Dorothée"},{"family":"Benali","given":"Tahar"},{"family":"Boulanger","given":"Jacques"},{"family":"Zemir","given":"Hamdane"},{"family":"Tribouilloy","given":"Christophe"}],"issued":{"date-parts":[["2009",3]]},"PMID":"18755700"}}],"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33</w:t>
      </w:r>
      <w:r w:rsidR="002C1658" w:rsidRPr="002B6243">
        <w:rPr>
          <w:rFonts w:ascii="Book Antiqua" w:hAnsi="Book Antiqua"/>
          <w:vertAlign w:val="superscript"/>
        </w:rPr>
        <w:fldChar w:fldCharType="end"/>
      </w:r>
      <w:r w:rsidR="00CF2247" w:rsidRPr="002B6243">
        <w:rPr>
          <w:rFonts w:ascii="Book Antiqua" w:hAnsi="Book Antiqua"/>
          <w:vertAlign w:val="superscript"/>
        </w:rPr>
        <w:t>]</w:t>
      </w:r>
      <w:r w:rsidRPr="002B6243">
        <w:rPr>
          <w:rFonts w:ascii="Book Antiqua" w:hAnsi="Book Antiqua"/>
        </w:rPr>
        <w:t>. Other studies have documented indirect signs of CMD, such as abnormal myocardial b</w:t>
      </w:r>
      <w:r w:rsidR="00CB66BE" w:rsidRPr="002B6243">
        <w:rPr>
          <w:rFonts w:ascii="Book Antiqua" w:hAnsi="Book Antiqua"/>
        </w:rPr>
        <w:t>lush grade and TIMI frame count</w:t>
      </w:r>
      <w:r w:rsidR="00F12D37"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{"citationID":"1jhm2rrua7","properties":{"formattedCitation":"{\\rtf \\super 13\\nosupersub{}}","plainCitation":"13"},"citationItems":[{"id":406,"uris":["http://zotero.org/users/local/CXk47sqb/items/XC4DTNGV"],"uri":["http://zotero.org/users/local/CXk47sqb/items/XC4DTNGV"],"itemData":{"id":406,"type":"article-journal","title":"Apical and midventricular transient left ventricular dysfunction syndrome (tako-tsubo cardiomyopathy): frequency, mechanisms, and prognosis","container-title":"Chest","page":"809-816","volume":"132","issue":"3","source":"PubMed","abstract":"BACKGROUND: The frequency and potential differences between patients with apical (\"typical\") and midventricular (\"atypical\") ballooning have not been described.\nMETHODS: Consecutive patients with the diagnosis of a troponin-positive acute coronary syndrome (ACS) were prospectively included into a registry (n = 3,265). Of those, 2,944 patients underwent left-heart catheterization and form the study population. Demographic, clinical, and angiographic data including assessment of microvascular dysfunction (Thrombolysis in Myocardial Infarction [TIMI] blush grade, corrected TIMI frame count), as well as clinical outcome were assessed in all patients.\nRESULTS: In patients with troponin-positive ACS, the frequency of transient cardiomyopathy was 1.2% (35 of 2,944 patients). Typical apical wall motion abnormality was observed in 21 of 35 patients (60%), as compared to an atypical (midventricular) pattern in 14 of 35 patients (40%). Both groups did not differ regarding demographic, clinical, laboratory, or angiographic parameters. Scintigraphy and PET studies were performed in 17 of 35 patients (49%) with transient cardiomyopathy, and showed a strong correlation between location of wall motion abnormality and myocardial metabolism defects, with a significantly higher apical decrease in glucose uptake in patients with a typical pattern.\nCONCLUSIONS: Transient cardiomyopathy affects approximately 1% of patients with a troponin-positive ACS. A typical apical wall motion abnormality is seen in only 60% of patients. Transient cardiomyopathy, also termed Tako-Tsubo cardiomyopathy, therefore should no longer be regarded as an exclusively apical ballooning syndrome, but rather a transient left ventricular dysfunction syndrome with an apical or midventricular pattern of wall motion abnormality.","DOI":"10.1378/chest.07-0608","ISSN":"0012-3692","note":"PMID: 17573507","shortTitle":"Apical and midventricular transient left ventricular dysfunction syndrome (tako-tsubo cardiomyopathy)","journalAbbreviation":"Chest","language":"eng","author":[{"family":"Kurowski","given":"Volkhard"},{"family":"Kaiser","given":"Axel"},{"family":"von Hof","given":"Katharina"},{"family":"Killermann","given":"Dirk P."},{"family":"Mayer","given":"Björn"},{"family":"Hartmann","given":"Franz"},{"family":"Schunkert","given":"Heribert"},{"family":"Radke","given":"Peter W."}],"issued":{"date-parts":[["2007",9]]},"PMID":"17573507"}}],"schema":"https://github.com/citation-style-language/schema/raw/master/csl-citation.json"}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13</w:t>
      </w:r>
      <w:r w:rsidR="002C1658" w:rsidRPr="002B6243">
        <w:rPr>
          <w:rFonts w:ascii="Book Antiqua" w:hAnsi="Book Antiqua"/>
          <w:vertAlign w:val="superscript"/>
        </w:rPr>
        <w:fldChar w:fldCharType="end"/>
      </w:r>
      <w:r w:rsidR="00F12D37"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{"citationID":"570gtm88c","properties":{"formattedCitation":"{\\rtf \\super 34\\nosupersub{}}","plainCitation":"34"},"citationItems":[{"id":422,"uris":["http://zotero.org/users/local/CXk47sqb/items/QKP6PHVC"],"uri":["http://zotero.org/users/local/CXk47sqb/items/QKP6PHVC"],"itemData":{"id":422,"type":"article-journal","title":"Myocardial perfusion and fatty acid metabolism in patients with tako-tsubo-like left ventricular dysfunction","container-title":"Journal of the American College of Cardiology","page":"743-748","volume":"41","issue":"5","source":"PubMed","abstract":"OBJECTIVES: We sought to assess myocardial perfusion and metabolism in patients with peculiar transient asynergy, which consisted of basal normokinesia and apical akinesia of the left ventricle (LV) at the same time.\nBACKGROUND: This asynergy has been widely called \"tako-tsubo-like LV dysfunction\" in Japan, but little is known about its pathophysiology.\nMETHODS: We performed rest tallium-201 ((201)Tl) and iodine-123-beta-methyl-p-iodophenyl penta-decanoic acid ((123)I-BMIPP) dual-isotope myocardial single-photon emission computed tomography (SPECT) in 14 patients with tako-tsubo-like LV dysfunction. The LV was divided into 17 segments, and each segment was graded with scores between normal uptake (0) and defect (4). We also measured the Thrombolysis in Myocardial Infarction trial (TIMI) frame count in 28 patients and 20 control subjects.\nRESULTS: Early SPECT (5 +/- 3 days) revealed that the total defect score value with BMIPP was significantly higher than reduced uptake with (201)Tl (p &lt; 0.01). Reduced uptake of BMIPP was observed in parallel with an apical akinetic region and usually involved uptake of (201)Tl. This discrepancy improved gradually during the follow-up period (29 +/- 6 days) (p = 0.36). Compared with control subjects, patients had a TIMI frame count that was significantly higher in all coronary arteries immediately after onset. This higher TIMI frame count decreased but was sustained even after resolution of tako-tsubo-like LV dysfunction.\nCONCLUSIONS: Our data suggest that myocardial fatty acid metabolism is more severely impaired than myocardial perfusion, in parallel with an apical akinetic region during the early phase, and that impaired multivessel coronary microcirculation is involved, at least in part, in tako-tsubo-like LV dysfunction.","ISSN":"0735-1097","note":"PMID: 12628716","journalAbbreviation":"J. Am. Coll. Cardiol.","language":"eng","author":[{"family":"Kurisu","given":"Satoshi"},{"family":"Inoue","given":"Ichiro"},{"family":"Kawagoe","given":"Takuji"},{"family":"Ishihara","given":"Masaharu"},{"family":"Shimatani","given":"Yuji"},{"family":"Nishioka","given":"Kenji"},{"family":"Umemura","given":"Takashi"},{"family":"Nakamura","given":"Suji"},{"family":"Yoshida","given":"Masashi"},{"family":"Sato","given":"Hikaru"}],"issued":{"date-parts":[["2003",3,5]]},"PMID":"12628716"}}],"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34</w:t>
      </w:r>
      <w:r w:rsidR="002C1658" w:rsidRPr="002B6243">
        <w:rPr>
          <w:rFonts w:ascii="Book Antiqua" w:hAnsi="Book Antiqua"/>
          <w:vertAlign w:val="superscript"/>
        </w:rPr>
        <w:fldChar w:fldCharType="end"/>
      </w:r>
      <w:r w:rsidR="00CB66BE" w:rsidRPr="002B6243">
        <w:rPr>
          <w:rFonts w:ascii="Book Antiqua" w:eastAsiaTheme="minorEastAsia" w:hAnsi="Book Antiqua" w:hint="eastAsia"/>
          <w:vertAlign w:val="superscript"/>
          <w:lang w:eastAsia="zh-CN"/>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{"citationID":"qmbrli87t","properties":{"formattedCitation":"{\\rtf \\super 36\\nosupersub{}}","plainCitation":"36"},"citationItems":[{"id":308,"uris":["http://zotero.org/users/local/CXk47sqb/items/GQZJ348H"],"uri":["http://zotero.org/users/local/CXk47sqb/items/GQZJ348H"],"itemData":{"id":308,"type":"article-journal","title":"Myocardial perfusion in apical ballooning syndrome correlate of myocardial injury","container-title":"American Heart Journal","page":"469.e9-13","volume":"152","issue":"3","source":"PubMed","abstract":"BACKGROUND: The pathophysiology of the apical ballooning syndrome (ABS) is poorly understood. This study evaluated myocardial perfusion abnormalities at the time of presentation in patients with ABS and examined whether abnormal microvascular blood flow predicts the extent of myocardial injury.\nMETHODS: We evaluated 42 consecutive patients, all women, with a diagnosis of ABS and technically adequate angiograms for the assessment of the TIMI myocardial perfusion grade (TMPG), an index of myocardial perfusion.\nRESULTS: Abnormal myocardial perfusion was present in 29 (69%) patients. There were no differences in age, frequency of conventional coronary atherosclerosis risk factors, left ventricular ejection fraction at either presentation or follow-up, congestive heart failure at presentation, or length of hospital stay between patients with normal versus those with abnormal TMPG. Patients with abnormal TMPG had higher peak troponin level compared with patients with normal TMPG (0.84 +/- 0.68 vs 0.42 +/- 0.33 ng/mL, P = .047). Similarly, ST elevation or deep T-wave inversion on the electrocardiogram was more common in patients with abnormal perfusion (86% vs 46%, P = .006).\nCONCLUSION: Impaired myocardial perfusion due to abnormal microvascular blood flow is frequently present in patients with ABS and correlates with the extent of myocardial injury. Microvascular dysfunction likely play a pivotal role in the pathogenesis of myocardial stunning in ABS.","DOI":"10.1016/j.ahj.2006.06.007","ISSN":"1097-6744","note":"PMID: 16923415","journalAbbreviation":"Am. Heart J.","language":"eng","author":[{"family":"Elesber","given":"Ahmad"},{"family":"Lerman","given":"Amir"},{"family":"Bybee","given":"Kevin A."},{"family":"Murphy","given":"Joseph G."},{"family":"Barsness","given":"Gregory"},{"family":"Singh","given":"Mandeep"},{"family":"Rihal","given":"Charanjit S."},{"family":"Prasad","given":"Abhiram"}],"issued":{"date-parts":[["2006",9]]},"PMID":"16923415"}}],"schema":"https://github.com/citation-style-language/schema/raw/master/csl-citation.json"}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36</w:t>
      </w:r>
      <w:r w:rsidR="002C1658" w:rsidRPr="002B6243">
        <w:rPr>
          <w:rFonts w:ascii="Book Antiqua" w:hAnsi="Book Antiqua"/>
          <w:vertAlign w:val="superscript"/>
        </w:rPr>
        <w:fldChar w:fldCharType="end"/>
      </w:r>
      <w:r w:rsidR="00F12D37" w:rsidRPr="002B6243">
        <w:rPr>
          <w:rFonts w:ascii="Book Antiqua" w:hAnsi="Book Antiqua"/>
          <w:vertAlign w:val="superscript"/>
        </w:rPr>
        <w:t>]</w:t>
      </w:r>
      <w:r w:rsidRPr="002B6243">
        <w:rPr>
          <w:rFonts w:ascii="Book Antiqua" w:hAnsi="Book Antiqua"/>
        </w:rPr>
        <w:t xml:space="preserve">. Moreover, such abnormalities have been found not only in the LAD subtended myocardial territory but also in the other main </w:t>
      </w:r>
      <w:proofErr w:type="spellStart"/>
      <w:r w:rsidRPr="002B6243">
        <w:rPr>
          <w:rFonts w:ascii="Book Antiqua" w:hAnsi="Book Antiqua"/>
        </w:rPr>
        <w:t>epicardial</w:t>
      </w:r>
      <w:proofErr w:type="spellEnd"/>
      <w:r w:rsidRPr="002B6243">
        <w:rPr>
          <w:rFonts w:ascii="Book Antiqua" w:hAnsi="Book Antiqua"/>
        </w:rPr>
        <w:t xml:space="preserve"> vessels, which may suggest that CMD may occur at </w:t>
      </w:r>
      <w:proofErr w:type="spellStart"/>
      <w:r w:rsidRPr="002B6243">
        <w:rPr>
          <w:rFonts w:ascii="Book Antiqua" w:hAnsi="Book Antiqua"/>
        </w:rPr>
        <w:t>multivessel</w:t>
      </w:r>
      <w:proofErr w:type="spellEnd"/>
      <w:r w:rsidRPr="002B6243">
        <w:rPr>
          <w:rFonts w:ascii="Book Antiqua" w:hAnsi="Book Antiqua"/>
        </w:rPr>
        <w:t xml:space="preserve"> level. Therefore, it seems that the coronary microvascular integrity is impaired, but what is not clear yet is if myocardial stunning is consequence of </w:t>
      </w:r>
      <w:r w:rsidR="00CB66BE" w:rsidRPr="002B6243">
        <w:rPr>
          <w:rFonts w:ascii="Book Antiqua" w:hAnsi="Book Antiqua"/>
        </w:rPr>
        <w:t>metabolic disorder or CMD</w:t>
      </w:r>
      <w:r w:rsidR="00F12D37"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{"citationID":"mfv6k4idc","properties":{"formattedCitation":"{\\rtf \\super 23\\nosupersub{}}","plainCitation":"23"},"citationItems":[{"id":424,"uris":["http://zotero.org/users/local/CXk47sqb/items/V6JBB93I"],"uri":["http://zotero.org/users/local/CXk47sqb/items/V6JBB93I"],"itemData":{"id":424,"type":"article-journal","title":"Neurohumoral features of myocardial stunning due to sudden emotional stress","container-title":"The New England Journal of Medicine","page":"539-548","volume":"352","issue":"6","source":"PubMed","abstract":"BACKGROUND: Reversible left ventricular dysfunction precipitated by emotional stress has been reported, but the mechanism remains unknown.\nMETHODS: We evaluated 19 patients who presented with left ventricular dysfunction after sudden emotional stress. All patients underwent coronary angiography and serial echocardiography; five underwent endomyocardial biopsy. Plasma catecholamine levels in 13 patients with stress-related myocardial dysfunction were compared with those in 7 patients with Killip class III myocardial infarction.\nRESULTS: The median age of patients with stress-induced cardiomyopathy was 63 years, and 95 percent were women. Clinical presentations included chest pain, pulmonary edema, and cardiogenic shock. Diffuse T-wave inversion and a prolonged QT interval occurred in most patients. Seventeen patients had mildly elevated serum troponin I levels, but only 1 of 19 had angiographic evidence of clinically significant coronary disease. Severe left ventricular dysfunction was present on admission (median ejection fraction, 0.20; interquartile range, 0.15 to 0.30) and rapidly resolved in all patients (ejection fraction at two to four weeks, 0.60; interquartile range, 0.55 to 0.65; P&lt;0.001). Endomyocardial biopsy showed mononuclear infiltrates and contraction-band necrosis. Plasma catecholamine levels at presentation were markedly higher among patients with stress-induced cardiomyopathy than among those with Killip class III myocardial infarction (median epinephrine level, 1264 pg per milliliter [interquartile range, 916 to 1374] vs. 376 pg per milliliter [interquartile range, 275 to 476]; norepinephrine level, 2284 pg per milliliter [interquartile range, 1709 to 2910] vs. 1100 pg per milliliter [interquartile range, 914 to 1320]; and dopamine level, 111 pg per milliliter [interquartile range, 106 to 146] vs. 61 pg per milliliter [interquartile range, 46 to 77]; P&lt;0.005 for all comparisons).\nCONCLUSIONS: Emotional stress can precipitate severe, reversible left ventricular dysfunction in patients without coronary disease. Exaggerated sympathetic stimulation is probably central to the cause of this syndrome.","DOI":"10.1056/NEJMoa043046","ISSN":"1533-4406","note":"PMID: 15703419","journalAbbreviation":"N. Engl. J. Med.","language":"eng","author":[{"family":"Wittstein","given":"Ilan S."},{"family":"Thiemann","given":"David R."},{"family":"Lima","given":"Joao A. C."},{"family":"Baughman","given":"Kenneth L."},{"family":"Schulman","given":"Steven P."},{"family":"Gerstenblith","given":"Gary"},{"family":"Wu","given":"Katherine C."},{"family":"Rade","given":"Jeffrey J."},{"family":"Bivalacqua","given":"Trinity J."},{"family":"Champion","given":"Hunter C."}],"issued":{"date-parts":[["2005",2,10]]},"PMID":"15703419"}}],"schema":"https://github.com/citation-style-language/schema/raw/master/csl-citation.json"}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23</w:t>
      </w:r>
      <w:r w:rsidR="002C1658" w:rsidRPr="002B6243">
        <w:rPr>
          <w:rFonts w:ascii="Book Antiqua" w:hAnsi="Book Antiqua"/>
          <w:vertAlign w:val="superscript"/>
        </w:rPr>
        <w:fldChar w:fldCharType="end"/>
      </w:r>
      <w:r w:rsidR="00F12D37" w:rsidRPr="002B6243">
        <w:rPr>
          <w:rFonts w:ascii="Book Antiqua" w:hAnsi="Book Antiqua"/>
          <w:vertAlign w:val="superscript"/>
        </w:rPr>
        <w:t>]</w:t>
      </w:r>
      <w:r w:rsidRPr="002B6243">
        <w:rPr>
          <w:rFonts w:ascii="Book Antiqua" w:hAnsi="Book Antiqua"/>
        </w:rPr>
        <w:t>.</w:t>
      </w:r>
      <w:r w:rsidR="00A3741D" w:rsidRPr="002B6243">
        <w:rPr>
          <w:rFonts w:ascii="Book Antiqua" w:hAnsi="Book Antiqua"/>
        </w:rPr>
        <w:t xml:space="preserve"> Another relevant question is why other people</w:t>
      </w:r>
      <w:r w:rsidR="008F4E52" w:rsidRPr="002B6243">
        <w:rPr>
          <w:rFonts w:ascii="Book Antiqua" w:hAnsi="Book Antiqua"/>
        </w:rPr>
        <w:t xml:space="preserve"> subjected to stress conditions do not develop this syndrome. Some argue that TTC patients are unprotected at molecular level to facing the</w:t>
      </w:r>
      <w:r w:rsidR="000476F5" w:rsidRPr="002B6243">
        <w:rPr>
          <w:rFonts w:ascii="Book Antiqua" w:hAnsi="Book Antiqua"/>
        </w:rPr>
        <w:t xml:space="preserve"> acute </w:t>
      </w:r>
      <w:r w:rsidR="00F65797" w:rsidRPr="002B6243">
        <w:rPr>
          <w:rFonts w:ascii="Book Antiqua" w:hAnsi="Book Antiqua"/>
        </w:rPr>
        <w:t xml:space="preserve">storm of </w:t>
      </w:r>
      <w:proofErr w:type="spellStart"/>
      <w:r w:rsidR="000476F5" w:rsidRPr="002B6243">
        <w:rPr>
          <w:rFonts w:ascii="Book Antiqua" w:hAnsi="Book Antiqua"/>
        </w:rPr>
        <w:t>cathecolamin</w:t>
      </w:r>
      <w:r w:rsidR="00F65797" w:rsidRPr="002B6243">
        <w:rPr>
          <w:rFonts w:ascii="Book Antiqua" w:hAnsi="Book Antiqua"/>
        </w:rPr>
        <w:t>es</w:t>
      </w:r>
      <w:proofErr w:type="spellEnd"/>
      <w:r w:rsidR="008F4E52" w:rsidRPr="002B6243">
        <w:rPr>
          <w:rFonts w:ascii="Book Antiqua" w:hAnsi="Book Antiqua"/>
        </w:rPr>
        <w:t xml:space="preserve"> within context of stress situation. Recently, </w:t>
      </w:r>
      <w:proofErr w:type="spellStart"/>
      <w:r w:rsidR="008F4E52" w:rsidRPr="002B6243">
        <w:rPr>
          <w:rFonts w:ascii="Book Antiqua" w:hAnsi="Book Antiqua"/>
        </w:rPr>
        <w:t>d</w:t>
      </w:r>
      <w:r w:rsidR="0077167E">
        <w:rPr>
          <w:rFonts w:ascii="Book Antiqua" w:eastAsiaTheme="minorEastAsia" w:hAnsi="Book Antiqua"/>
          <w:lang w:eastAsia="zh-CN"/>
        </w:rPr>
        <w:t>’</w:t>
      </w:r>
      <w:r w:rsidR="008F4E52" w:rsidRPr="002B6243">
        <w:rPr>
          <w:rFonts w:ascii="Book Antiqua" w:hAnsi="Book Antiqua"/>
        </w:rPr>
        <w:t>Avenia</w:t>
      </w:r>
      <w:proofErr w:type="spellEnd"/>
      <w:r w:rsidR="008F4E52" w:rsidRPr="002B6243">
        <w:rPr>
          <w:rFonts w:ascii="Book Antiqua" w:hAnsi="Book Antiqua"/>
        </w:rPr>
        <w:t xml:space="preserve"> </w:t>
      </w:r>
      <w:r w:rsidR="008F4E52" w:rsidRPr="0077167E">
        <w:rPr>
          <w:rFonts w:ascii="Book Antiqua" w:hAnsi="Book Antiqua"/>
          <w:i/>
        </w:rPr>
        <w:t>et al</w:t>
      </w:r>
      <w:r w:rsidR="0077167E" w:rsidRPr="002B6243">
        <w:rPr>
          <w:rFonts w:ascii="Book Antiqua" w:hAnsi="Book Antiqua"/>
          <w:vertAlign w:val="superscript"/>
        </w:rPr>
        <w:t>[</w:t>
      </w:r>
      <w:r w:rsidR="0077167E" w:rsidRPr="002B6243">
        <w:rPr>
          <w:rFonts w:ascii="Book Antiqua" w:hAnsi="Book Antiqua"/>
          <w:vertAlign w:val="superscript"/>
        </w:rPr>
        <w:fldChar w:fldCharType="begin"/>
      </w:r>
      <w:r w:rsidR="0077167E" w:rsidRPr="002B6243">
        <w:rPr>
          <w:rFonts w:ascii="Book Antiqua" w:hAnsi="Book Antiqua"/>
          <w:vertAlign w:val="superscript"/>
        </w:rPr>
        <w:instrText xml:space="preserve"> ADDIN ZOTERO_ITEM CSL_CITATION {"citationID":"l56fooek5","properties":{"formattedCitation":"{\\rtf \\super 37\\nosupersub{}}","plainCitation":"37"},"citationItems":[{"id":1134,"uris":["http://zotero.org/users/local/CXk47sqb/items/QVFFF66J"],"uri":["http://zotero.org/users/local/CXk47sqb/items/QVFFF66J"],"itemData":{"id":1134,"type":"article-journal","title":"A novel miR-371a-5p-mediated pathway, leading to BAG3 upregulation in cardiomyocytes in response to epinephrine, is lost in Takotsubo cardiomyopathy","container-title":"Cell Death &amp; Disease","page":"e1948","volume":"6","source":"PubMed","abstract":"Molecular mechanisms protecting cardiomyocytes from stress-induced death, including tension stress, are essential for cardiac physiology and defects in these protective mechanisms can result in pathological alterations. Bcl2-associated athanogene 3 (BAG3) is expressed in cardiomyocytes and is a component of the chaperone-assisted autophagy pathway, essential for homeostasis of mechanically altered cells. BAG3 ablation in mice results in a lethal cardiomyopathy soon after birth and mutations of this gene have been associated with different cardiomyopathies including stress-induced Takotsubo cardiomyopathy (TTC). The pathogenic mechanism leading to TTC has not been defined, but it has been suggested that the heart can be damaged by excessive epinephrine (epi) spillover in the absence of a protective mechanism. The aim of this study was to provide more evidence for a role of BAG3 in the pathogenesis of TTC. Therefore, we sequenced BAG3 gene in 70 TTC patients and in 81 healthy donors with the absence of evaluable cardiovascular disease. Mutations and polymorphisms detected in the BAG3 gene included a frequent nucleotide change g2252c in the BAG3 3'-untranslated region (3'-UTR) of Takotsubo patients (P&lt;0.05), resulting in loss of binding of microRNA-371a-5p (miR-371a-5p) as evidenced by dual-luciferase reporter assays and argonaute RNA-induced silencing complex catalytic component 2/pull-down assays. Moreover, we describe a novel signaling pathway in cardiomyocytes that leads to BAG3 upregulation on exposure to epi through an ERK-dependent upregulation of miR-371a-5p. In conclusion, the presence of a g2252c polymorphism in the BAG3 3'-UTR determines loss of miR-371a-5p binding and results in an altered response to epi, potentially representing a new molecular mechanism that contributes to TTC pathogenesis.","DOI":"10.1038/cddis.2015.280","ISSN":"2041-4889","note":"PMID: 26512958\nPMCID: PMC4632305","journalAbbreviation":"Cell Death Dis","language":"eng","author":[{"family":"d'Avenia","given":"M."},{"family":"Citro","given":"R."},{"family":"De Marco","given":"M."},{"family":"Veronese","given":"A."},{"family":"Rosati","given":"A."},{"family":"Visone","given":"R."},{"family":"Leptidis","given":"S."},{"family":"Philippen","given":"L."},{"family":"Vitale","given":"G."},{"family":"Cavallo","given":"A."},{"family":"Silverio","given":"A."},{"family":"Prota","given":"C."},{"family":"Gravina","given":"P."},{"family":"De Cola","given":"A."},{"family":"Carletti","given":"E."},{"family":"Coppola","given":"G."},{"family":"Gallo","given":"S."},{"family":"Provenza","given":"G."},{"family":"Bossone","given":"E."},{"family":"Piscione","given":"F."},{"family":"Hahne","given":"M."},{"family":"De Windt","given":"L. J."},{"family":"Turco","given":"M. C."},{"family":"De Laurenzi","given":"V."}],"issued":{"date-parts":[["2015"]]},"PMID":"26512958","PMCID":"PMC4632305"}}],"schema":"https://github.com/citation-style-language/schema/raw/master/csl-citation.json"} </w:instrText>
      </w:r>
      <w:r w:rsidR="0077167E" w:rsidRPr="002B6243">
        <w:rPr>
          <w:rFonts w:ascii="Book Antiqua" w:hAnsi="Book Antiqua"/>
          <w:vertAlign w:val="superscript"/>
        </w:rPr>
        <w:fldChar w:fldCharType="separate"/>
      </w:r>
      <w:r w:rsidR="0077167E" w:rsidRPr="002B6243">
        <w:rPr>
          <w:rFonts w:ascii="Book Antiqua" w:eastAsia="Times New Roman" w:hAnsi="Book Antiqua"/>
          <w:vertAlign w:val="superscript"/>
        </w:rPr>
        <w:t>37</w:t>
      </w:r>
      <w:r w:rsidR="0077167E" w:rsidRPr="002B6243">
        <w:rPr>
          <w:rFonts w:ascii="Book Antiqua" w:hAnsi="Book Antiqua"/>
          <w:vertAlign w:val="superscript"/>
        </w:rPr>
        <w:fldChar w:fldCharType="end"/>
      </w:r>
      <w:r w:rsidR="0077167E" w:rsidRPr="002B6243">
        <w:rPr>
          <w:rFonts w:ascii="Book Antiqua" w:hAnsi="Book Antiqua"/>
          <w:vertAlign w:val="superscript"/>
        </w:rPr>
        <w:t>]</w:t>
      </w:r>
      <w:r w:rsidR="008F4E52" w:rsidRPr="002B6243">
        <w:rPr>
          <w:rFonts w:ascii="Book Antiqua" w:hAnsi="Book Antiqua"/>
        </w:rPr>
        <w:t xml:space="preserve"> have found that mutation of BAG3, a gene involved in the </w:t>
      </w:r>
      <w:r w:rsidR="00B05365" w:rsidRPr="002B6243">
        <w:rPr>
          <w:rFonts w:ascii="Book Antiqua" w:hAnsi="Book Antiqua"/>
        </w:rPr>
        <w:t>epinephrine</w:t>
      </w:r>
      <w:r w:rsidR="003658A9" w:rsidRPr="002B6243">
        <w:rPr>
          <w:rFonts w:ascii="Book Antiqua" w:hAnsi="Book Antiqua"/>
        </w:rPr>
        <w:t>-induced apoptosis of</w:t>
      </w:r>
      <w:r w:rsidR="00F65797" w:rsidRPr="002B6243">
        <w:rPr>
          <w:rFonts w:ascii="Book Antiqua" w:hAnsi="Book Antiqua"/>
        </w:rPr>
        <w:t xml:space="preserve"> </w:t>
      </w:r>
      <w:r w:rsidR="00F65797" w:rsidRPr="002B6243">
        <w:rPr>
          <w:rFonts w:ascii="Book Antiqua" w:hAnsi="Book Antiqua"/>
        </w:rPr>
        <w:lastRenderedPageBreak/>
        <w:t>altered cardiomyocy</w:t>
      </w:r>
      <w:r w:rsidR="008F4E52" w:rsidRPr="002B6243">
        <w:rPr>
          <w:rFonts w:ascii="Book Antiqua" w:hAnsi="Book Antiqua"/>
        </w:rPr>
        <w:t xml:space="preserve">tes, may play a role </w:t>
      </w:r>
      <w:r w:rsidR="003658A9" w:rsidRPr="002B6243">
        <w:rPr>
          <w:rFonts w:ascii="Book Antiqua" w:hAnsi="Book Antiqua"/>
        </w:rPr>
        <w:t xml:space="preserve">in the impaired response of myocardium to </w:t>
      </w:r>
      <w:proofErr w:type="spellStart"/>
      <w:r w:rsidR="00B05365" w:rsidRPr="002B6243">
        <w:rPr>
          <w:rFonts w:ascii="Book Antiqua" w:hAnsi="Book Antiqua"/>
        </w:rPr>
        <w:t>supraphysiological</w:t>
      </w:r>
      <w:proofErr w:type="spellEnd"/>
      <w:r w:rsidR="00B05365" w:rsidRPr="002B6243">
        <w:rPr>
          <w:rFonts w:ascii="Book Antiqua" w:hAnsi="Book Antiqua"/>
        </w:rPr>
        <w:t xml:space="preserve"> </w:t>
      </w:r>
      <w:r w:rsidR="003658A9" w:rsidRPr="002B6243">
        <w:rPr>
          <w:rFonts w:ascii="Book Antiqua" w:hAnsi="Book Antiqua"/>
        </w:rPr>
        <w:t xml:space="preserve">levels of </w:t>
      </w:r>
      <w:proofErr w:type="spellStart"/>
      <w:r w:rsidR="003658A9" w:rsidRPr="002B6243">
        <w:rPr>
          <w:rFonts w:ascii="Book Antiqua" w:hAnsi="Book Antiqua"/>
        </w:rPr>
        <w:t>cathecolamines</w:t>
      </w:r>
      <w:proofErr w:type="spellEnd"/>
      <w:r w:rsidR="008F4E52" w:rsidRPr="002B6243">
        <w:rPr>
          <w:rFonts w:ascii="Book Antiqua" w:hAnsi="Book Antiqua"/>
        </w:rPr>
        <w:t>.</w:t>
      </w:r>
      <w:r w:rsidR="00DB00F9" w:rsidRPr="002B6243">
        <w:rPr>
          <w:rFonts w:ascii="Book Antiqua" w:hAnsi="Book Antiqua"/>
        </w:rPr>
        <w:t xml:space="preserve"> </w:t>
      </w:r>
    </w:p>
    <w:p w:rsidR="00982EA8" w:rsidRPr="002B6243" w:rsidRDefault="004E6316" w:rsidP="003C749A">
      <w:pPr>
        <w:spacing w:line="360" w:lineRule="auto"/>
        <w:ind w:firstLineChars="100" w:firstLine="240"/>
        <w:contextualSpacing/>
        <w:jc w:val="both"/>
        <w:rPr>
          <w:rFonts w:ascii="Book Antiqua" w:hAnsi="Book Antiqua"/>
        </w:rPr>
      </w:pPr>
      <w:r w:rsidRPr="002B6243">
        <w:rPr>
          <w:rFonts w:ascii="Book Antiqua" w:hAnsi="Book Antiqua"/>
        </w:rPr>
        <w:t xml:space="preserve">There are many questions still unanswered. Nowadays, we do not know for sure why this disease predominantly affects postmenopausal women, but epidemiological data invite us to think that estrogens in women may play a protective role. Why the left ventricle apical segments are the most affected and why the basal segments behave hyperkinetic are issues not clearly answered today, but it is believed </w:t>
      </w:r>
      <w:r w:rsidR="00962C94" w:rsidRPr="002B6243">
        <w:rPr>
          <w:rFonts w:ascii="Book Antiqua" w:hAnsi="Book Antiqua"/>
        </w:rPr>
        <w:t>that</w:t>
      </w:r>
      <w:r w:rsidRPr="002B6243">
        <w:rPr>
          <w:rFonts w:ascii="Book Antiqua" w:hAnsi="Book Antiqua"/>
        </w:rPr>
        <w:t xml:space="preserve"> heterogeneous distribution and variable response of beta-receptors along myocardial segments</w:t>
      </w:r>
      <w:r w:rsidR="00962C94" w:rsidRPr="002B6243">
        <w:rPr>
          <w:rFonts w:ascii="Book Antiqua" w:hAnsi="Book Antiqua"/>
        </w:rPr>
        <w:t xml:space="preserve"> are involved</w:t>
      </w:r>
      <w:r w:rsidR="00962C94"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{"citationID":"1hdfj8g3ej","properties":{"formattedCitation":"{\\rtf \\super 38\\nosupersub{}}","plainCitation":"38"},"citationItems":[{"id":442,"uris":["http://zotero.org/users/local/CXk47sqb/items/WGNK9WGF"],"uri":["http://zotero.org/users/local/CXk47sqb/items/WGNK9WGF"],"itemData":{"id":442,"type":"article-journal","title":"Stress (Takotsubo) cardiomyopathy--a novel pathophysiological hypothesis to explain catecholamine-induced acute myocardial stunning","container-title":"Nature Clinical Practice. Cardiovascular Medicine","page":"22-29","volume":"5","issue":"1","source":"PubMed","abstract":"Stress cardiomyopathy, also referred to as Takotsubo cardiomyopathy, is an increasingly recognized clinical syndrome characterized by acute reversible apical ventricular dysfunction. We hypothesize that stress cardiomyopathy is a form of myocardial stunning, but with different cellular mechanisms to those seen during transient episodes of ischemia secondary to coronary stenoses. In this syndrome, we believe that high levels of circulating epinephrine trigger a switch in intracellular signal trafficking in ventricular cardiomyocytes, from G(s) protein to G(i) protein signaling via the beta(2)-adrenoceptor. Although this switch to beta(2)-adrenoceptor-G(i) protein signaling protects against the proapoptotic effects of intense activation of beta(1)-adrenoceptors, it is also negatively inotropic. This effect is greatest at the apical myocardium, in which the beta-adrenoceptor density is greatest. Our hypothesis has implications for the use of drugs or devices in the treatment of patients with stress cardiomyopathy.","DOI":"10.1038/ncpcardio1066","ISSN":"1743-4300","note":"PMID: 18094670","journalAbbreviation":"Nat Clin Pract Cardiovasc Med","language":"eng","author":[{"family":"Lyon","given":"Alexander R."},{"family":"Rees","given":"Paul S. C."},{"family":"Prasad","given":"Sanjay"},{"family":"Poole-Wilson","given":"Philip A."},{"family":"Harding","given":"Sian E."}],"issued":{"date-parts":[["2008",1]]},"PMID":"18094670"}}],"schema":"https://github.com/citation-style-language/schema/raw/master/csl-citation.json"}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38</w:t>
      </w:r>
      <w:r w:rsidR="002C1658" w:rsidRPr="002B6243">
        <w:rPr>
          <w:rFonts w:ascii="Book Antiqua" w:hAnsi="Book Antiqua"/>
          <w:vertAlign w:val="superscript"/>
        </w:rPr>
        <w:fldChar w:fldCharType="end"/>
      </w:r>
      <w:r w:rsidR="00962C94"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{"citationID":"17c2l93hg0","properties":{"formattedCitation":"{\\rtf \\super 39\\nosupersub{}}","plainCitation":"39"},"citationItems":[{"id":440,"uris":["http://zotero.org/users/local/CXk47sqb/items/FM3324TM"],"uri":["http://zotero.org/users/local/CXk47sqb/items/FM3324TM"],"itemData":{"id":440,"type":"article-journal","title":"Takotsubo cardiomyopathy: the pathophysiology","container-title":"Heart Failure Clinics","page":"187-196, viii-ix","volume":"9","issue":"2","source":"PubMed","abstract":"Takotsubo cardiomyopathy (TTC) is an acute heart failure syndrome classically characterized by hypocontractile apical and midventricular regions of the left ventricle, with a compensatory hypercontractile base. Available data support the hypothesis that TTC and atypical TTC-like disorders are primarily induced by catecholaminergic overstimulation, with epinephrine playing a crucial role. Knowledge from the available preclinical models should be used to guide the development of potential clinical trials in the most severe cases, where rates of acute morbidity and mortality are highest, and also to prevent recurrence in susceptible individuals.","DOI":"10.1016/j.hfc.2012.12.010","ISSN":"1551-7136","note":"PMID: 23562119","shortTitle":"Takotsubo cardiomyopathy","journalAbbreviation":"Heart Fail Clin","language":"eng","author":[{"family":"Tranter","given":"Matthew H."},{"family":"Wright","given":"Peter T."},{"family":"Sikkel","given":"Markus B."},{"family":"Lyon","given":"Alexander R."}],"issued":{"date-parts":[["2013",4]]},"PMID":"23562119"}}],"schema":"https://github.com/citation-style-language/schema/raw/master/csl-citation.json"}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39</w:t>
      </w:r>
      <w:r w:rsidR="002C1658" w:rsidRPr="002B6243">
        <w:rPr>
          <w:rFonts w:ascii="Book Antiqua" w:hAnsi="Book Antiqua"/>
          <w:vertAlign w:val="superscript"/>
        </w:rPr>
        <w:fldChar w:fldCharType="end"/>
      </w:r>
      <w:r w:rsidR="00962C94" w:rsidRPr="002B6243">
        <w:rPr>
          <w:rFonts w:ascii="Book Antiqua" w:hAnsi="Book Antiqua"/>
          <w:vertAlign w:val="superscript"/>
        </w:rPr>
        <w:t>]</w:t>
      </w:r>
      <w:r w:rsidRPr="002B6243">
        <w:rPr>
          <w:rFonts w:ascii="Book Antiqua" w:hAnsi="Book Antiqua"/>
        </w:rPr>
        <w:t xml:space="preserve">. </w:t>
      </w:r>
    </w:p>
    <w:p w:rsidR="00734DB6" w:rsidRPr="002B6243" w:rsidRDefault="004E6316" w:rsidP="001D0D2C">
      <w:pPr>
        <w:spacing w:line="360" w:lineRule="auto"/>
        <w:ind w:firstLineChars="100" w:firstLine="240"/>
        <w:contextualSpacing/>
        <w:jc w:val="both"/>
        <w:rPr>
          <w:rFonts w:ascii="Book Antiqua" w:hAnsi="Book Antiqua"/>
        </w:rPr>
      </w:pPr>
      <w:r w:rsidRPr="002B6243">
        <w:rPr>
          <w:rFonts w:ascii="Book Antiqua" w:hAnsi="Book Antiqua"/>
        </w:rPr>
        <w:t xml:space="preserve">Based on the myocardial dysfunction beyond one single coronary artery and the absence of concordant abnormalities in the </w:t>
      </w:r>
      <w:proofErr w:type="spellStart"/>
      <w:r w:rsidRPr="002B6243">
        <w:rPr>
          <w:rFonts w:ascii="Book Antiqua" w:hAnsi="Book Antiqua"/>
        </w:rPr>
        <w:t>epicardial</w:t>
      </w:r>
      <w:proofErr w:type="spellEnd"/>
      <w:r w:rsidRPr="002B6243">
        <w:rPr>
          <w:rFonts w:ascii="Book Antiqua" w:hAnsi="Book Antiqua"/>
        </w:rPr>
        <w:t xml:space="preserve"> arteries, the mechanism of myocardial stunning in TTC seems to overstep the frontiers of the </w:t>
      </w:r>
      <w:proofErr w:type="spellStart"/>
      <w:r w:rsidRPr="002B6243">
        <w:rPr>
          <w:rFonts w:ascii="Book Antiqua" w:hAnsi="Book Antiqua"/>
        </w:rPr>
        <w:t>epicardial</w:t>
      </w:r>
      <w:proofErr w:type="spellEnd"/>
      <w:r w:rsidRPr="002B6243">
        <w:rPr>
          <w:rFonts w:ascii="Book Antiqua" w:hAnsi="Book Antiqua"/>
        </w:rPr>
        <w:t xml:space="preserve"> coronary vessels, which lead us to search the cause in the coronary microcirculation or even at a molecular level. </w:t>
      </w:r>
    </w:p>
    <w:p w:rsidR="00C7376F" w:rsidRPr="002B6243" w:rsidRDefault="00C7376F" w:rsidP="00C5141E">
      <w:pPr>
        <w:spacing w:line="360" w:lineRule="auto"/>
        <w:contextualSpacing/>
        <w:jc w:val="both"/>
        <w:rPr>
          <w:rFonts w:ascii="Book Antiqua" w:hAnsi="Book Antiqua"/>
          <w:b/>
        </w:rPr>
      </w:pPr>
    </w:p>
    <w:p w:rsidR="006640F1" w:rsidRPr="002B6243" w:rsidRDefault="001D0D2C" w:rsidP="00C5141E">
      <w:pPr>
        <w:spacing w:line="360" w:lineRule="auto"/>
        <w:contextualSpacing/>
        <w:jc w:val="both"/>
        <w:rPr>
          <w:rFonts w:ascii="Book Antiqua" w:hAnsi="Book Antiqua"/>
        </w:rPr>
      </w:pPr>
      <w:r w:rsidRPr="002B6243">
        <w:rPr>
          <w:rFonts w:ascii="Book Antiqua" w:hAnsi="Book Antiqua"/>
          <w:b/>
        </w:rPr>
        <w:t>DIAGNOSIS</w:t>
      </w:r>
    </w:p>
    <w:p w:rsidR="006640F1" w:rsidRPr="002B6243" w:rsidRDefault="004E6316" w:rsidP="00C5141E">
      <w:pPr>
        <w:spacing w:line="360" w:lineRule="auto"/>
        <w:contextualSpacing/>
        <w:jc w:val="both"/>
        <w:rPr>
          <w:rFonts w:ascii="Book Antiqua" w:hAnsi="Book Antiqua"/>
        </w:rPr>
      </w:pPr>
      <w:r w:rsidRPr="002B6243">
        <w:rPr>
          <w:rFonts w:ascii="Book Antiqua" w:hAnsi="Book Antiqua"/>
        </w:rPr>
        <w:t xml:space="preserve">Typical form of TTC affects the mid and apical segments of the left ventricle with compensatory </w:t>
      </w:r>
      <w:proofErr w:type="spellStart"/>
      <w:r w:rsidRPr="002B6243">
        <w:rPr>
          <w:rFonts w:ascii="Book Antiqua" w:hAnsi="Book Antiqua"/>
        </w:rPr>
        <w:t>hyperkinesis</w:t>
      </w:r>
      <w:proofErr w:type="spellEnd"/>
      <w:r w:rsidRPr="002B6243">
        <w:rPr>
          <w:rFonts w:ascii="Book Antiqua" w:hAnsi="Book Antiqua"/>
        </w:rPr>
        <w:t xml:space="preserve"> of the basal segments, but in any case, the myocardial wall motion abnormalities extend more than a single </w:t>
      </w:r>
      <w:proofErr w:type="spellStart"/>
      <w:r w:rsidRPr="002B6243">
        <w:rPr>
          <w:rFonts w:ascii="Book Antiqua" w:hAnsi="Book Antiqua"/>
        </w:rPr>
        <w:t>epicardial</w:t>
      </w:r>
      <w:proofErr w:type="spellEnd"/>
      <w:r w:rsidRPr="002B6243">
        <w:rPr>
          <w:rFonts w:ascii="Book Antiqua" w:hAnsi="Book Antiqua"/>
        </w:rPr>
        <w:t xml:space="preserve"> coronary artery distribution. Unlike what happens in </w:t>
      </w:r>
      <w:r w:rsidR="00757033" w:rsidRPr="002B6243">
        <w:rPr>
          <w:rFonts w:ascii="Book Antiqua" w:hAnsi="Book Antiqua"/>
        </w:rPr>
        <w:t>ACS</w:t>
      </w:r>
      <w:r w:rsidRPr="002B6243">
        <w:rPr>
          <w:rFonts w:ascii="Book Antiqua" w:hAnsi="Book Antiqua"/>
        </w:rPr>
        <w:t xml:space="preserve">, the peak of troponin in TTC is disproportionately lower compared to the extent of the myocardial dysfunction. Ruling out severe obstructive coronary artery disease and acute plaque rupture must be a priority before diagnosing this syndrome. Currently, it is recognized that TTC is, by definition, a completely reversible disease. So, it is mandatory to confirm a full recovery of the ventricular wall motion abnormalities along follow-up. Table </w:t>
      </w:r>
      <w:r w:rsidR="00757033" w:rsidRPr="002B6243">
        <w:rPr>
          <w:rFonts w:ascii="Book Antiqua" w:hAnsi="Book Antiqua"/>
        </w:rPr>
        <w:t>3</w:t>
      </w:r>
      <w:r w:rsidRPr="002B6243">
        <w:rPr>
          <w:rFonts w:ascii="Book Antiqua" w:hAnsi="Book Antiqua"/>
        </w:rPr>
        <w:t xml:space="preserve"> shows the most recognized diagn</w:t>
      </w:r>
      <w:r w:rsidR="001D0D2C" w:rsidRPr="002B6243">
        <w:rPr>
          <w:rFonts w:ascii="Book Antiqua" w:hAnsi="Book Antiqua"/>
        </w:rPr>
        <w:t>osis criteria for this syndrome</w:t>
      </w:r>
      <w:r w:rsidR="00757033"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{"citationID":"qf8abinl","properties":{"formattedCitation":"{\\rtf \\super 15\\nosupersub{}}","plainCitation":"15"},"citationItems":[{"id":408,"uris":["http://zotero.org/users/local/CXk47sqb/items/N29ZNCCK"],"uri":["http://zotero.org/users/local/CXk47sqb/items/N29ZNCCK"],"itemData":{"id":408,"type":"article-journal","title":"Transient left ventricular apical ballooning without coronary artery stenosis: a novel heart syndrome mimicking acute myocardial infarction. Angina Pectoris-Myocardial Infarction Investigations in Japan","container-title":"Journal of the American College of Cardiology","page":"11-18","volume":"38","issue":"1","source":"PubMed","abstract":"OBJECTIVES: To determine the clinical features of a novel heart syndrome with transient left ventricular (LV) apical ballooning, but without coronary artery stenosis, that mimics acute myocardial infarction, we performed a multicenter retrospective enrollment study.\nBACKGROUND: Only several case presentations have been reported with regard to this syndrome.\nMETHODS: We analyzed 88 patients (12 men and 76 women), aged 67 +/- 13 years, who fulfilled the following criteria: 1) transient LV apical ballooning, 2) no significant angiographic stenosis, and 3) no known cardiomyopathies.\nRESULTS: Thirt-eight (43%) patients had preceding aggravation of underlying disorders (cerebrovascular accident [n = 3], epilepsy [n = 3], exacerbated bronchial asthma [n = 3], acute abdomen [n = 7]) and noncardiac surgery or medical procedure (n = 11) at the onset. Twenty-four (27%) patients had emotional and physical problems (sudden accident [n = 2], death/funeral of a family member [n = 7], inexperience with exercise [n = 6], quarreling or excessive alcohol consumption [n = 5] and vigorous excitation [n = 4]). Chest symptoms (67%), electrocardiographic changes (ST elevation [90%], Q-wave formation [27%] and T-wave inversion [97%]) and elevated creatine kinase (56%) were found. After treatment of pulmonary edema (22%), cardiogenic shock (15%) and ventricular tachycardia/fibrillation (9%), 85 patients had class I New York Heart Association function on discharge. The LV ejection fraction improved from 41 +/- 11% to 64 +/- 10%. Transient intraventricular pressure gradient and provocative vasospasm were documented in 13/72 (18%) and 10/48 (21%) of the patients, respectively. During follow-up for 13 +/- 14 months, two patients showed recurrence, and one died suddenly.\nCONCLUSIONS: A novel cardiomyopathy with transient apical ballooning was reported. Emotional or physical stress might play a key role in this cardiomyopathy, but the precise etiologic basis still remains unclear.","ISSN":"0735-1097","note":"PMID: 11451258","shortTitle":"Transient left ventricular apical ballooning without coronary artery stenosis","journalAbbreviation":"J. Am. Coll. Cardiol.","language":"eng","author":[{"family":"Tsuchihashi","given":"K."},{"family":"Ueshima","given":"K."},{"family":"Uchida","given":"T."},{"family":"Oh-mura","given":"N."},{"family":"Kimura","given":"K."},{"family":"Owa","given":"M."},{"family":"Yoshiyama","given":"M."},{"family":"Miyazaki","given":"S."},{"family":"Haze","given":"K."},{"family":"Ogawa","given":"H."},{"family":"Honda","given":"T."},{"family":"Hase","given":"M."},{"family":"Kai","given":"R."},{"family":"Morii","given":"I."},{"family":"Angina Pectoris-Myocardial Infarction Investigations in Japan","given":""}],"issued":{"date-parts":[["2001",7]]},"PMID":"11451258"}}],"schema":"https://github.com/citation-style-language/schema/raw/master/csl-citation.json"}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15</w:t>
      </w:r>
      <w:r w:rsidR="002C1658" w:rsidRPr="002B6243">
        <w:rPr>
          <w:rFonts w:ascii="Book Antiqua" w:hAnsi="Book Antiqua"/>
          <w:vertAlign w:val="superscript"/>
        </w:rPr>
        <w:fldChar w:fldCharType="end"/>
      </w:r>
      <w:r w:rsidR="00757033" w:rsidRPr="002B6243">
        <w:rPr>
          <w:rFonts w:ascii="Book Antiqua" w:hAnsi="Book Antiqua"/>
          <w:vertAlign w:val="superscript"/>
        </w:rPr>
        <w:t>]</w:t>
      </w:r>
      <w:r w:rsidRPr="002B6243">
        <w:rPr>
          <w:rFonts w:ascii="Book Antiqua" w:hAnsi="Book Antiqua"/>
        </w:rPr>
        <w:t xml:space="preserve">. </w:t>
      </w:r>
    </w:p>
    <w:p w:rsidR="00822BCB" w:rsidRPr="002B6243" w:rsidRDefault="00822BCB" w:rsidP="00C5141E">
      <w:pPr>
        <w:spacing w:line="360" w:lineRule="auto"/>
        <w:contextualSpacing/>
        <w:jc w:val="both"/>
        <w:rPr>
          <w:rFonts w:ascii="Book Antiqua" w:hAnsi="Book Antiqua"/>
          <w:b/>
        </w:rPr>
      </w:pPr>
    </w:p>
    <w:p w:rsidR="006F1C2C" w:rsidRPr="002B6243" w:rsidRDefault="001D0D2C" w:rsidP="00C5141E">
      <w:pPr>
        <w:spacing w:line="360" w:lineRule="auto"/>
        <w:contextualSpacing/>
        <w:jc w:val="both"/>
        <w:rPr>
          <w:rFonts w:ascii="Book Antiqua" w:hAnsi="Book Antiqua"/>
          <w:b/>
        </w:rPr>
      </w:pPr>
      <w:r w:rsidRPr="002B6243">
        <w:rPr>
          <w:rFonts w:ascii="Book Antiqua" w:hAnsi="Book Antiqua"/>
          <w:b/>
        </w:rPr>
        <w:t>VARIANTS</w:t>
      </w:r>
    </w:p>
    <w:p w:rsidR="00535047" w:rsidRPr="002B6243" w:rsidRDefault="00757033" w:rsidP="00C5141E">
      <w:pPr>
        <w:spacing w:line="360" w:lineRule="auto"/>
        <w:contextualSpacing/>
        <w:jc w:val="both"/>
        <w:rPr>
          <w:rFonts w:ascii="Book Antiqua" w:hAnsi="Book Antiqua"/>
        </w:rPr>
      </w:pPr>
      <w:r w:rsidRPr="002B6243">
        <w:rPr>
          <w:rFonts w:ascii="Book Antiqua" w:hAnsi="Book Antiqua"/>
        </w:rPr>
        <w:t>The l</w:t>
      </w:r>
      <w:r w:rsidR="004E6316" w:rsidRPr="002B6243">
        <w:rPr>
          <w:rFonts w:ascii="Book Antiqua" w:hAnsi="Book Antiqua"/>
        </w:rPr>
        <w:t xml:space="preserve">eft ventricular dysfunction in TTC includes not only the classical apical ballooning form but also different angiographic patterns that have been </w:t>
      </w:r>
      <w:r w:rsidR="004E6316" w:rsidRPr="002B6243">
        <w:rPr>
          <w:rFonts w:ascii="Book Antiqua" w:hAnsi="Book Antiqua"/>
        </w:rPr>
        <w:lastRenderedPageBreak/>
        <w:t>increasingly reported along last decade (Figure 1). The “mid-ventricular shape” respects both the apex and base</w:t>
      </w:r>
      <w:r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{"citationID":"2jhr9pe6ui","properties":{"formattedCitation":"{\\rtf \\super 40\\nosupersub{}}","plainCitation":"40"},"citationItems":[{"id":426,"uris":["http://zotero.org/users/local/CXk47sqb/items/GVTFD4NI"],"uri":["http://zotero.org/users/local/CXk47sqb/items/GVTFD4NI"],"itemData":{"id":426,"type":"article-journal","title":"Transient midventricular ballooning syndrome: a new variant","container-title":"Journal of the American College of Cardiology","page":"579-583","volume":"48","issue":"3","source":"PubMed","abstract":"We describe a new variant of transient left ventricular (LV) ballooning in North American Caucasian patients in which only the midventricle is affected. The patients described in this case series initially presented with emotional or physical stress and had similarities to transient apical ballooning syndrome; however, this variant is unique in that the transient ballooning involves the midventricle with hypercontractility of the apical and basal segments. The presentation, clinical features, and transient nature of the reported cases in this series are similar to transient LV apical ballooning and suggest a shared pathophysiologic etiology. Sparing of the apical segment with involvement of midventricle only supports etiologies not related to an epicardial coronary artery distribution. Although the pathophysiologic mechanism of the transient ventricular ballooning syndromes and other cases of catecholamine-associated transient ventricular dysfunction are not well understood, the emergence of this new variant raises further questions in the understanding of the \"brain-heart\" relationship.","DOI":"10.1016/j.jacc.2006.06.015","ISSN":"1558-3597","note":"PMID: 16875987","shortTitle":"Transient midventricular ballooning syndrome","journalAbbreviation":"J. Am. Coll. Cardiol.","language":"eng","author":[{"family":"Hurst","given":"R. Todd"},{"family":"Askew","given":"J. Wells"},{"family":"Reuss","given":"Christina S."},{"family":"Lee","given":"Richard W."},{"family":"Sweeney","given":"John P."},{"family":"Fortuin","given":"F. David"},{"family":"Oh","given":"Jae K."},{"family":"Tajik","given":"A. Jamil"}],"issued":{"date-parts":[["2006",8,1]]},"PMID":"16875987"}}],"schema":"https://github.com/citation-style-language/schema/raw/master/csl-citation.json"}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40</w:t>
      </w:r>
      <w:r w:rsidR="002C1658" w:rsidRPr="002B6243">
        <w:rPr>
          <w:rFonts w:ascii="Book Antiqua" w:hAnsi="Book Antiqua"/>
          <w:vertAlign w:val="superscript"/>
        </w:rPr>
        <w:fldChar w:fldCharType="end"/>
      </w:r>
      <w:r w:rsidRPr="002B6243">
        <w:rPr>
          <w:rFonts w:ascii="Book Antiqua" w:hAnsi="Book Antiqua"/>
          <w:vertAlign w:val="superscript"/>
        </w:rPr>
        <w:t>]</w:t>
      </w:r>
      <w:r w:rsidR="004E6316" w:rsidRPr="002B6243">
        <w:rPr>
          <w:rFonts w:ascii="Book Antiqua" w:hAnsi="Book Antiqua"/>
        </w:rPr>
        <w:t xml:space="preserve">. The “reversed </w:t>
      </w:r>
      <w:proofErr w:type="spellStart"/>
      <w:r w:rsidR="004E6316" w:rsidRPr="002B6243">
        <w:rPr>
          <w:rFonts w:ascii="Book Antiqua" w:hAnsi="Book Antiqua"/>
        </w:rPr>
        <w:t>takotsubo</w:t>
      </w:r>
      <w:proofErr w:type="spellEnd"/>
      <w:r w:rsidR="004E6316" w:rsidRPr="002B6243">
        <w:rPr>
          <w:rFonts w:ascii="Book Antiqua" w:hAnsi="Book Antiqua"/>
        </w:rPr>
        <w:t>”, in which there are wall motion abnormalities of the base and mid segments with preserved motion</w:t>
      </w:r>
      <w:r w:rsidRPr="002B6243">
        <w:rPr>
          <w:rFonts w:ascii="Book Antiqua" w:hAnsi="Book Antiqua"/>
        </w:rPr>
        <w:t>/</w:t>
      </w:r>
      <w:proofErr w:type="spellStart"/>
      <w:r w:rsidR="004E6316" w:rsidRPr="002B6243">
        <w:rPr>
          <w:rFonts w:ascii="Book Antiqua" w:hAnsi="Book Antiqua"/>
        </w:rPr>
        <w:t>hiperki</w:t>
      </w:r>
      <w:r w:rsidR="008A4AED" w:rsidRPr="002B6243">
        <w:rPr>
          <w:rFonts w:ascii="Book Antiqua" w:hAnsi="Book Antiqua"/>
        </w:rPr>
        <w:t>nesis</w:t>
      </w:r>
      <w:proofErr w:type="spellEnd"/>
      <w:r w:rsidR="008A4AED" w:rsidRPr="002B6243">
        <w:rPr>
          <w:rFonts w:ascii="Book Antiqua" w:hAnsi="Book Antiqua"/>
        </w:rPr>
        <w:t xml:space="preserve"> of the apex, is very rare</w:t>
      </w:r>
      <w:r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{"citationID":"icqbhlcbj","properties":{"formattedCitation":"{\\rtf \\super 41\\nosupersub{}}","plainCitation":"41"},"citationItems":[{"id":410,"uris":["http://zotero.org/users/local/CXk47sqb/items/3H6JJPRB"],"uri":["http://zotero.org/users/local/CXk47sqb/items/3H6JJPRB"],"itemData":{"id":410,"type":"article-journal","title":"Inverted Takotsubo cardiomyopathy and the fundamental diagnostic role of echocardiography","container-title":"Texas Heart Institute Journal / from the Texas Heart Institute of St. Luke's Episcopal Hospital, Texas Children's Hospital","page":"56-59","volume":"40","issue":"1","source":"PubMed","abstract":"Takotsubo cardiomyopathy is characterized by the development of transient focal wall-motion abnormalities that involve the apical and midventricular segments, in the absence of obstructive coronary artery disease. A variant, inverted takotsubo cardiomyopathy, was described in 2010. We report 3 cases in which each patient's transthoracic echocardiogram revealed the characteristic basal and midventricular segmental akinesis of this variant. This pattern is not associated with coronary artery distribution, and it therefore can be differentiated from coronary artery disease with the use of echocardiography, by evaluating the distribution and temporal changes of akinetic areas.","ISSN":"1526-6702","note":"PMID: 23467068\nPMCID: PMC3568277","journalAbbreviation":"Tex Heart Inst J","language":"eng","author":[{"family":"Manzanal","given":"Arantza"},{"family":"Ruiz","given":"Lara"},{"family":"Madrazo","given":"Jose"},{"family":"Makan","given":"Majesh"},{"family":"Perez","given":"Julio"}],"issued":{"date-parts":[["2013"]]},"PMID":"23467068","PMCID":"PMC3568277"}}],"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41</w:t>
      </w:r>
      <w:r w:rsidR="002C1658" w:rsidRPr="002B6243">
        <w:rPr>
          <w:rFonts w:ascii="Book Antiqua" w:hAnsi="Book Antiqua"/>
          <w:vertAlign w:val="superscript"/>
        </w:rPr>
        <w:fldChar w:fldCharType="end"/>
      </w:r>
      <w:r w:rsidRPr="002B6243">
        <w:rPr>
          <w:rFonts w:ascii="Book Antiqua" w:hAnsi="Book Antiqua"/>
          <w:vertAlign w:val="superscript"/>
        </w:rPr>
        <w:t>]</w:t>
      </w:r>
      <w:r w:rsidR="004E6316" w:rsidRPr="002B6243">
        <w:rPr>
          <w:rFonts w:ascii="Book Antiqua" w:hAnsi="Book Antiqua"/>
        </w:rPr>
        <w:t>. Moreover, some case reports have documented simultaneous abnormalities at both left and right ven</w:t>
      </w:r>
      <w:r w:rsidR="008A4AED" w:rsidRPr="002B6243">
        <w:rPr>
          <w:rFonts w:ascii="Book Antiqua" w:hAnsi="Book Antiqua"/>
        </w:rPr>
        <w:t>tricles up to in third of cases</w:t>
      </w:r>
      <w:r w:rsidR="004E6316" w:rsidRPr="002B6243">
        <w:rPr>
          <w:rFonts w:ascii="Book Antiqua" w:hAnsi="Book Antiqua"/>
          <w:vertAlign w:val="superscript"/>
        </w:rPr>
        <w:t>[</w:t>
      </w:r>
      <w:r w:rsidR="002C1658" w:rsidRPr="002B6243">
        <w:rPr>
          <w:rFonts w:ascii="Book Antiqua" w:hAnsi="Book Antiqua"/>
        </w:rPr>
        <w:fldChar w:fldCharType="begin"/>
      </w:r>
      <w:r w:rsidR="003658A9" w:rsidRPr="002B6243">
        <w:rPr>
          <w:rFonts w:ascii="Book Antiqua" w:hAnsi="Book Antiqua"/>
        </w:rPr>
        <w:instrText xml:space="preserve"> ADDIN ZOTERO_ITEM CSL_CITATION {"citationID":"1j212a5fmi","properties":{"formattedCitation":"{\\rtf \\super 42\\nosupersub{}}","plainCitation":"42"},"citationItems":[{"id":1076,"uris":["http://zotero.org/users/local/CXk47sqb/items/R7CAES63"],"uri":["http://zotero.org/users/local/CXk47sqb/items/R7CAES63"],"itemData":{"id":1076,"type":"article-journal","title":"Biventricular takotsubo cardiomyopathy: case report and general discussion","container-title":"Texas Heart Institute Journal / from the Texas Heart Institute of St. Luke's Episcopal Hospital, Texas Children's Hospital","page":"312-315","volume":"40","issue":"3","source":"PubMed","abstract":"In recent years, our understanding of the physiologic mechanisms of transient takotsubo cardiomyopathy has improved because of the growing use of emergent heart catheterization in patients who present with severe ischemic syndromes. However, even this procedure has revealed only that, in most patients with takotsubo syndrome, the sudden onset of ventricular dysfunction is not due to fixed coronary artery occlusions. We present a case of transient takotsubo cardiomyopathy with an exceptional feature--uneven impairment of both right and left ventricular function, or biventricular takotsubo--and we discuss a novel, comprehensive theory that we have devised to explain the pathophysiology of this syndrome's many manifestations.","ISSN":"1526-6702","note":"PMID: 23914029\nPMCID: PMC3709220","shortTitle":"Biventricular takotsubo cardiomyopathy","journalAbbreviation":"Tex Heart Inst J","language":"eng","author":[{"family":"Angelini","given":"Paolo"},{"family":"Monge","given":"Jorge"},{"family":"Simpson","given":"Leo"}],"issued":{"date-parts":[["2013"]]},"PMID":"23914029","PMCID":"PMC3709220"}}],"schema":"https://github.com/citation-style-language/schema/raw/master/csl-citation.json"} </w:instrText>
      </w:r>
      <w:r w:rsidR="002C1658" w:rsidRPr="002B6243">
        <w:rPr>
          <w:rFonts w:ascii="Book Antiqua" w:hAnsi="Book Antiqua"/>
        </w:rPr>
        <w:fldChar w:fldCharType="separate"/>
      </w:r>
      <w:r w:rsidR="004E6316" w:rsidRPr="002B6243">
        <w:rPr>
          <w:rFonts w:ascii="Book Antiqua" w:eastAsia="Times New Roman" w:hAnsi="Book Antiqua"/>
          <w:vertAlign w:val="superscript"/>
        </w:rPr>
        <w:t>42</w:t>
      </w:r>
      <w:r w:rsidR="002C1658" w:rsidRPr="002B6243">
        <w:rPr>
          <w:rFonts w:ascii="Book Antiqua" w:hAnsi="Book Antiqua"/>
        </w:rPr>
        <w:fldChar w:fldCharType="end"/>
      </w:r>
      <w:r w:rsidR="008A4AED" w:rsidRPr="002B6243">
        <w:rPr>
          <w:rFonts w:ascii="Book Antiqua" w:eastAsiaTheme="minorEastAsia" w:hAnsi="Book Antiqua" w:hint="eastAsia"/>
          <w:vertAlign w:val="superscript"/>
          <w:lang w:eastAsia="zh-CN"/>
        </w:rPr>
        <w:t>-</w:t>
      </w:r>
      <w:r w:rsidR="002C1658" w:rsidRPr="002B6243">
        <w:rPr>
          <w:rFonts w:ascii="Book Antiqua" w:hAnsi="Book Antiqua"/>
        </w:rPr>
        <w:fldChar w:fldCharType="begin"/>
      </w:r>
      <w:r w:rsidR="003658A9" w:rsidRPr="002B6243">
        <w:rPr>
          <w:rFonts w:ascii="Book Antiqua" w:hAnsi="Book Antiqua"/>
        </w:rPr>
        <w:instrText xml:space="preserve"> ADDIN ZOTERO_ITEM CSL_CITATION {"citationID":"jhb9cph3i","properties":{"formattedCitation":"{\\rtf \\super 44\\nosupersub{}}","plainCitation":"44"},"citationItems":[{"id":1080,"uris":["http://zotero.org/users/local/CXk47sqb/items/DS7PU6FE"],"uri":["http://zotero.org/users/local/CXk47sqb/items/DS7PU6FE"],"itemData":{"id":1080,"type":"article-journal","title":"Biventricular Takotsubo Cardiomyopathy Associated with Epilepsy","container-title":"Journal of Cardiovascular Ultrasound","page":"262-265","volume":"23","issue":"4","source":"PubMed","abstract":"We describe a case of Takotsubo cardiomyopathy in an elderly woman after status epilepticus. In an emergency echocardiography, not only left ventricular apical ballooning but also right ventricular apical hypokinesia was observed. After a medical management, the patient's condition was improved and a follow-up echocardiography showed substantial recovery of left and right ventricular apical ballooning.","DOI":"10.4250/jcu.2015.23.4.262","ISSN":"1975-4612","note":"PMID: 26755936\nPMCID: PMC4707313","journalAbbreviation":"J Cardiovasc Ultrasound","language":"eng","author":[{"family":"Koo","given":"Namho"},{"family":"Yoon","given":"Byung Woo"},{"family":"Song","given":"Yonggeon"},{"family":"Lee","given":"Chang Kyun"},{"family":"Lee","given":"Tae Yeon"},{"family":"Hong","given":"Ji Yeon"}],"issued":{"date-parts":[["2015",12]]},"PMID":"26755936","PMCID":"PMC4707313"}}],"schema":"https://github.com/citation-style-language/schema/raw/master/csl-citation.json"} </w:instrText>
      </w:r>
      <w:r w:rsidR="002C1658" w:rsidRPr="002B6243">
        <w:rPr>
          <w:rFonts w:ascii="Book Antiqua" w:hAnsi="Book Antiqua"/>
        </w:rPr>
        <w:fldChar w:fldCharType="separate"/>
      </w:r>
      <w:r w:rsidR="004E6316" w:rsidRPr="002B6243">
        <w:rPr>
          <w:rFonts w:ascii="Book Antiqua" w:eastAsia="Times New Roman" w:hAnsi="Book Antiqua"/>
          <w:vertAlign w:val="superscript"/>
        </w:rPr>
        <w:t>44</w:t>
      </w:r>
      <w:r w:rsidR="002C1658" w:rsidRPr="002B6243">
        <w:rPr>
          <w:rFonts w:ascii="Book Antiqua" w:hAnsi="Book Antiqua"/>
        </w:rPr>
        <w:fldChar w:fldCharType="end"/>
      </w:r>
      <w:r w:rsidR="004E6316" w:rsidRPr="002B6243">
        <w:rPr>
          <w:rFonts w:ascii="Book Antiqua" w:hAnsi="Book Antiqua"/>
          <w:vertAlign w:val="superscript"/>
        </w:rPr>
        <w:t>]</w:t>
      </w:r>
      <w:r w:rsidR="004E6316" w:rsidRPr="002B6243">
        <w:rPr>
          <w:rFonts w:ascii="Book Antiqua" w:hAnsi="Book Antiqua"/>
        </w:rPr>
        <w:t>, but the isolated involvement of the r</w:t>
      </w:r>
      <w:r w:rsidR="008A4AED" w:rsidRPr="002B6243">
        <w:rPr>
          <w:rFonts w:ascii="Book Antiqua" w:hAnsi="Book Antiqua"/>
        </w:rPr>
        <w:t>ight ventricle is very uncommon</w:t>
      </w:r>
      <w:r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{"citationID":"3t8gm4rpp","properties":{"formattedCitation":"{\\rtf \\super 45\\nosupersub{}}","plainCitation":"45"},"citationItems":[{"id":412,"uris":["http://zotero.org/users/local/CXk47sqb/items/HW4EB5G9"],"uri":["http://zotero.org/users/local/CXk47sqb/items/HW4EB5G9"],"itemData":{"id":412,"type":"article-journal","title":"Isolated right ventricular ballooning syndrome: a new variant of transient cardiomyopathy","container-title":"European Heart Journal","page":"1821","volume":"32","issue":"14","source":"PubMed","DOI":"10.1093/eurheartj/ehr079","ISSN":"1522-9645","note":"PMID: 21444364","shortTitle":"Isolated right ventricular ballooning syndrome","journalAbbreviation":"Eur. Heart J.","language":"eng","author":[{"family":"Stähli","given":"Barbara E."},{"family":"Ruschitzka","given":"Frank"},{"family":"Enseleit","given":"Frank"}],"issued":{"date-parts":[["2011",7]]},"PMID":"21444364"}}],"schema":"https://github.com/citation-style-language/schema/raw/master/csl-citation.json"}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45</w:t>
      </w:r>
      <w:r w:rsidR="002C1658" w:rsidRPr="002B6243">
        <w:rPr>
          <w:rFonts w:ascii="Book Antiqua" w:hAnsi="Book Antiqua"/>
          <w:vertAlign w:val="superscript"/>
        </w:rPr>
        <w:fldChar w:fldCharType="end"/>
      </w:r>
      <w:r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{"citationID":"2gaee1rqd9","properties":{"formattedCitation":"{\\rtf \\super 46\\nosupersub{}}","plainCitation":"46"},"citationItems":[{"id":414,"uris":["http://zotero.org/users/local/CXk47sqb/items/2H8EDRXD"],"uri":["http://zotero.org/users/local/CXk47sqb/items/2H8EDRXD"],"itemData":{"id":414,"type":"article-journal","title":"Isolated right ventricular stress-induced (\"Tako-Tsubo\") cardiomyopathy","container-title":"Clinical Research in Cardiology: Official Journal of the German Cardiac Society","page":"617-619","volume":"100","issue":"7","source":"PubMed","DOI":"10.1007/s00392-011-0293-4","ISSN":"1861-0692","note":"PMID: 21318558","journalAbbreviation":"Clin Res Cardiol","language":"eng","author":[{"family":"Burgdorf","given":"Christof"},{"family":"Hunold","given":"Peter"},{"family":"Radke","given":"Peter W."},{"family":"Schunkert","given":"Heribert"},{"family":"Kurowski","given":"Volkhard"}],"issued":{"date-parts":[["2011",7]]},"PMID":"21318558"}}],"schema":"https://github.com/citation-style-language/schema/raw/master/csl-citation.json"}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46</w:t>
      </w:r>
      <w:r w:rsidR="002C1658" w:rsidRPr="002B6243">
        <w:rPr>
          <w:rFonts w:ascii="Book Antiqua" w:hAnsi="Book Antiqua"/>
          <w:vertAlign w:val="superscript"/>
        </w:rPr>
        <w:fldChar w:fldCharType="end"/>
      </w:r>
      <w:r w:rsidRPr="002B6243">
        <w:rPr>
          <w:rFonts w:ascii="Book Antiqua" w:hAnsi="Book Antiqua"/>
          <w:vertAlign w:val="superscript"/>
        </w:rPr>
        <w:t>]</w:t>
      </w:r>
      <w:r w:rsidR="004E6316" w:rsidRPr="002B6243">
        <w:rPr>
          <w:rFonts w:ascii="Book Antiqua" w:hAnsi="Book Antiqua"/>
        </w:rPr>
        <w:t xml:space="preserve">. Recently, it was described the first case of “double </w:t>
      </w:r>
      <w:proofErr w:type="spellStart"/>
      <w:r w:rsidR="004E6316" w:rsidRPr="002B6243">
        <w:rPr>
          <w:rFonts w:ascii="Book Antiqua" w:hAnsi="Book Antiqua"/>
        </w:rPr>
        <w:t>takotsubo</w:t>
      </w:r>
      <w:proofErr w:type="spellEnd"/>
      <w:r w:rsidR="004E6316" w:rsidRPr="002B6243">
        <w:rPr>
          <w:rFonts w:ascii="Book Antiqua" w:hAnsi="Book Antiqua"/>
        </w:rPr>
        <w:t>”, in which the typical pattern wa</w:t>
      </w:r>
      <w:r w:rsidR="008A4AED" w:rsidRPr="002B6243">
        <w:rPr>
          <w:rFonts w:ascii="Book Antiqua" w:hAnsi="Book Antiqua"/>
        </w:rPr>
        <w:t>s followed by the reversed type</w:t>
      </w:r>
      <w:r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{"citationID":"25g5do28o3","properties":{"formattedCitation":"{\\rtf \\super 47\\nosupersub{}}","plainCitation":"47"},"citationItems":[{"id":416,"uris":["http://zotero.org/users/local/CXk47sqb/items/VWWJ4C3G"],"uri":["http://zotero.org/users/local/CXk47sqb/items/VWWJ4C3G"],"itemData":{"id":416,"type":"article-journal","title":"\"Double takotsubo\": first description of the sequence of classical followed by inverted type in a young woman","container-title":"International Journal of Cardiology","page":"e36-37","volume":"174","issue":"2","source":"PubMed","DOI":"10.1016/j.ijcard.2014.04.064","ISSN":"1874-1754","note":"PMID: 24780539","shortTitle":"Double takotsubo","journalAbbreviation":"Int. J. Cardiol.","language":"eng","author":[{"family":"Ehl","given":"Niklas F."},{"family":"Zurek","given":"Marzena"},{"family":"Rickli","given":"Hans"},{"family":"Maeder","given":"Micha T."}],"issued":{"date-parts":[["2014",6,15]]},"PMID":"24780539"}}],"schema":"https://github.com/citation-style-language/schema/raw/master/csl-citation.json"}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47</w:t>
      </w:r>
      <w:r w:rsidR="002C1658" w:rsidRPr="002B6243">
        <w:rPr>
          <w:rFonts w:ascii="Book Antiqua" w:hAnsi="Book Antiqua"/>
          <w:vertAlign w:val="superscript"/>
        </w:rPr>
        <w:fldChar w:fldCharType="end"/>
      </w:r>
      <w:r w:rsidRPr="002B6243">
        <w:rPr>
          <w:rFonts w:ascii="Book Antiqua" w:hAnsi="Book Antiqua"/>
          <w:vertAlign w:val="superscript"/>
        </w:rPr>
        <w:t>]</w:t>
      </w:r>
      <w:r w:rsidR="004E6316" w:rsidRPr="002B6243">
        <w:rPr>
          <w:rFonts w:ascii="Book Antiqua" w:hAnsi="Book Antiqua"/>
        </w:rPr>
        <w:t xml:space="preserve">. Thus, TTC may hit different myocardial walls, but in any case, this extends beyond a single </w:t>
      </w:r>
      <w:proofErr w:type="spellStart"/>
      <w:r w:rsidR="004E6316" w:rsidRPr="002B6243">
        <w:rPr>
          <w:rFonts w:ascii="Book Antiqua" w:hAnsi="Book Antiqua"/>
        </w:rPr>
        <w:t>epicardial</w:t>
      </w:r>
      <w:proofErr w:type="spellEnd"/>
      <w:r w:rsidR="004E6316" w:rsidRPr="002B6243">
        <w:rPr>
          <w:rFonts w:ascii="Book Antiqua" w:hAnsi="Book Antiqua"/>
        </w:rPr>
        <w:t xml:space="preserve"> coronary artery. </w:t>
      </w:r>
    </w:p>
    <w:p w:rsidR="00982EA8" w:rsidRPr="002B6243" w:rsidRDefault="00982EA8" w:rsidP="00C5141E">
      <w:pPr>
        <w:spacing w:line="360" w:lineRule="auto"/>
        <w:contextualSpacing/>
        <w:jc w:val="both"/>
        <w:rPr>
          <w:rFonts w:ascii="Book Antiqua" w:eastAsiaTheme="minorEastAsia" w:hAnsi="Book Antiqua"/>
          <w:b/>
          <w:lang w:eastAsia="zh-CN"/>
        </w:rPr>
      </w:pPr>
    </w:p>
    <w:p w:rsidR="00982EA8" w:rsidRPr="002B6243" w:rsidRDefault="008A4AED" w:rsidP="00C5141E">
      <w:pPr>
        <w:spacing w:line="360" w:lineRule="auto"/>
        <w:contextualSpacing/>
        <w:jc w:val="both"/>
        <w:rPr>
          <w:rFonts w:ascii="Book Antiqua" w:hAnsi="Book Antiqua"/>
          <w:b/>
        </w:rPr>
      </w:pPr>
      <w:r w:rsidRPr="002B6243">
        <w:rPr>
          <w:rFonts w:ascii="Book Antiqua" w:hAnsi="Book Antiqua"/>
          <w:b/>
        </w:rPr>
        <w:t xml:space="preserve">IMAGING TECHNIQUES IN TTC </w:t>
      </w:r>
    </w:p>
    <w:p w:rsidR="008A4AED" w:rsidRPr="002B6243" w:rsidRDefault="00CF2247" w:rsidP="00C5141E">
      <w:pPr>
        <w:spacing w:line="360" w:lineRule="auto"/>
        <w:contextualSpacing/>
        <w:jc w:val="both"/>
        <w:rPr>
          <w:rFonts w:ascii="Book Antiqua" w:eastAsiaTheme="minorEastAsia" w:hAnsi="Book Antiqua"/>
          <w:i/>
          <w:lang w:eastAsia="zh-CN"/>
        </w:rPr>
      </w:pPr>
      <w:r w:rsidRPr="002B6243">
        <w:rPr>
          <w:rFonts w:ascii="Book Antiqua" w:hAnsi="Book Antiqua"/>
          <w:b/>
          <w:i/>
        </w:rPr>
        <w:t xml:space="preserve">Two-dimensional echocardiogram </w:t>
      </w:r>
    </w:p>
    <w:p w:rsidR="00982EA8" w:rsidRPr="002B6243" w:rsidRDefault="00CF2247" w:rsidP="00C5141E">
      <w:pPr>
        <w:spacing w:line="360" w:lineRule="auto"/>
        <w:contextualSpacing/>
        <w:jc w:val="both"/>
        <w:rPr>
          <w:rFonts w:ascii="Book Antiqua" w:eastAsiaTheme="minorEastAsia" w:hAnsi="Book Antiqua"/>
          <w:i/>
          <w:lang w:eastAsia="zh-CN"/>
        </w:rPr>
      </w:pPr>
      <w:r w:rsidRPr="002B6243">
        <w:rPr>
          <w:rFonts w:ascii="Book Antiqua" w:hAnsi="Book Antiqua"/>
        </w:rPr>
        <w:t xml:space="preserve">This is an imperative imaging technique in the course of diagnosis and follow-up of TTC patients. Due to its ready availability, </w:t>
      </w:r>
      <w:r w:rsidR="005B28B5" w:rsidRPr="002B6243">
        <w:rPr>
          <w:rFonts w:ascii="Book Antiqua" w:hAnsi="Book Antiqua"/>
        </w:rPr>
        <w:t>two-dimensional echocardiogram (2D-echo)</w:t>
      </w:r>
      <w:r w:rsidRPr="002B6243">
        <w:rPr>
          <w:rFonts w:ascii="Book Antiqua" w:hAnsi="Book Antiqua"/>
        </w:rPr>
        <w:t xml:space="preserve"> allows quantify the severity of the </w:t>
      </w:r>
      <w:r w:rsidR="00DB00F9" w:rsidRPr="002B6243">
        <w:rPr>
          <w:rFonts w:ascii="Book Antiqua" w:hAnsi="Book Antiqua"/>
        </w:rPr>
        <w:t>LVSD</w:t>
      </w:r>
      <w:r w:rsidRPr="002B6243">
        <w:rPr>
          <w:rFonts w:ascii="Book Antiqua" w:hAnsi="Book Antiqua"/>
        </w:rPr>
        <w:t xml:space="preserve"> from the onset, which is usually not achieved with other imaging technique by time availability. This is key for supporting diagnosis, taking into account that sometimes the wall motion abnormalities improve very quickly (in some cases, it have been reported a complete recovery in less than 48 h</w:t>
      </w:r>
      <w:r w:rsidR="000B7FB5" w:rsidRPr="002B6243">
        <w:rPr>
          <w:rFonts w:ascii="Book Antiqua" w:hAnsi="Book Antiqua"/>
        </w:rPr>
        <w:t>)</w:t>
      </w:r>
      <w:r w:rsidR="000B7FB5"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{"citationID":"2mtsoinvat","properties":{"formattedCitation":"{\\rtf \\super 48\\nosupersub{}}","plainCitation":"48"},"citationItems":[{"id":992,"uris":["http://zotero.org/users/local/CXk47sqb/items/V63E3ZWG"],"uri":["http://zotero.org/users/local/CXk47sqb/items/V63E3ZWG"],"itemData":{"id":992,"type":"article-journal","title":"Full recovery of Takotsubo cardiomyopathy (apical ballooning) in two days","container-title":"International Journal of Cardiology","page":"e51-53","volume":"143","issue":"3","source":"PubMed","abstract":"Takotsubo cardiomyopathy (TTC) is a new clinical entity characterised by acute but rapidly reversible left ventricular systolic dysfunction. This case report demonstrates the unique finding of a complete normalization of left ventricular function in a patient with TTC in only 36 h documented by cardiac magnetic resonance imaging. To our best knowledge, this is the most rapid complete recovery of left ventricular apical ballooning reported, yet. Medical management of our patient included optimized antihypertensive therapy with intravenous administration of the α-1-adrenergic blocker urapidil and the ß-blocker bisoprolol in highest recommended doses. Although optimal management of TTC has not been established, α- and β-blockade may be beneficial for rapid recovery of TTC and may be protective against the recurrence of stress-related left ventricular dysfunction due to acute and sudden catecholamine excess.","DOI":"10.1016/j.ijcard.2008.12.044","ISSN":"1874-1754","note":"PMID: 19157601","journalAbbreviation":"Int. J. Cardiol.","language":"eng","author":[{"family":"Eitel","given":"Ingo"},{"family":"Lücke","given":"Christian"},{"family":"Behrendt","given":"Florian"},{"family":"Sareban","given":"Mahdi"},{"family":"Gutberlet","given":"Matthias"},{"family":"Schuler","given":"Gerhard"},{"family":"Thiele","given":"Holger"}],"issued":{"date-parts":[["2010",9,3]]},"PMID":"19157601"}}],"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48</w:t>
      </w:r>
      <w:r w:rsidR="002C1658" w:rsidRPr="002B6243">
        <w:rPr>
          <w:rFonts w:ascii="Book Antiqua" w:hAnsi="Book Antiqua"/>
          <w:vertAlign w:val="superscript"/>
        </w:rPr>
        <w:fldChar w:fldCharType="end"/>
      </w:r>
      <w:r w:rsidR="000B7FB5"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{"citationID":"d8mh8ue05","properties":{"formattedCitation":"{\\rtf \\super 49\\nosupersub{}}","plainCitation":"49"},"citationItems":[{"id":994,"uris":["http://zotero.org/users/local/CXk47sqb/items/ZDPN7BI4"],"uri":["http://zotero.org/users/local/CXk47sqb/items/ZDPN7BI4"],"itemData":{"id":994,"type":"article-journal","title":"Case of transient mid-ventricular ballooning syndrome with a rapid and uncommon recovery","container-title":"Journal of Cardiology","page":"311-316","volume":"54","issue":"2","source":"PubMed","abstract":"A 60-year-old woman presented with acute pulmonary edema followed by cardiopulmonary arrest due to idiopathic ventricular fibrillation. Owing to immediate cardioversion, her electrocardiogram showed sinus rhythm and echocardiography did not show any wall motion abnormalities. The next day, echocardiographic re-examination was characterized by akinesis of both apical and mid segments of the left ventricle. One hour later, subsequently performed coronary angiography revealed non-occlusive coronary artery disease, but left ventriculography demonstrated only akinesis of mid-ventricular segment with hypercontractile other segments. Further echocardiographic investigation on the following day showed total resolution of left ventricular wall motion abnormalities. The diagnosis of mid-ventricular ballooning syndrome was made according to the findings of left ventriculography. In this case, the time course changes of both patient's pathophysiological condition and echocardiographic wall motion from the onset to recovery are rapid and uncommon.","DOI":"10.1016/j.jjcc.2008.12.004","ISSN":"1876-4738","note":"PMID: 19782272","journalAbbreviation":"J Cardiol","language":"eng","author":[{"family":"Shimokawahara","given":"Hiroto"},{"family":"Sonoda","given":"Masahiro"},{"family":"Tanaka","given":"Hideki"},{"family":"Kashima","given":"Katsuro"},{"family":"Nagayoshi","given":"Shinya"},{"family":"Kawasaki","given":"Daisuke"},{"family":"Ikeda","given":"Daisuke"},{"family":"Nagano","given":"Shinjirou"},{"family":"Tanaka","given":"Yasuhiro"},{"family":"Nakamura","given":"Kazuhiko"}],"issued":{"date-parts":[["2009",10]]},"PMID":"19782272"}}],"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49</w:t>
      </w:r>
      <w:r w:rsidR="002C1658" w:rsidRPr="002B6243">
        <w:rPr>
          <w:rFonts w:ascii="Book Antiqua" w:hAnsi="Book Antiqua"/>
          <w:vertAlign w:val="superscript"/>
        </w:rPr>
        <w:fldChar w:fldCharType="end"/>
      </w:r>
      <w:r w:rsidR="000B7FB5" w:rsidRPr="002B6243">
        <w:rPr>
          <w:rFonts w:ascii="Book Antiqua" w:hAnsi="Book Antiqua"/>
          <w:vertAlign w:val="superscript"/>
        </w:rPr>
        <w:t>]</w:t>
      </w:r>
      <w:r w:rsidR="004E6316" w:rsidRPr="002B6243">
        <w:rPr>
          <w:rFonts w:ascii="Book Antiqua" w:hAnsi="Book Antiqua"/>
        </w:rPr>
        <w:t xml:space="preserve">. Dynamic left ventricular outflow tract obstruction (DLVOTO) due to systolic anterior motion (SAM) of mitral valve and </w:t>
      </w:r>
      <w:proofErr w:type="spellStart"/>
      <w:r w:rsidR="004E6316" w:rsidRPr="002B6243">
        <w:rPr>
          <w:rFonts w:ascii="Book Antiqua" w:hAnsi="Book Antiqua"/>
        </w:rPr>
        <w:t>intracavitary</w:t>
      </w:r>
      <w:proofErr w:type="spellEnd"/>
      <w:r w:rsidR="004E6316" w:rsidRPr="002B6243">
        <w:rPr>
          <w:rFonts w:ascii="Book Antiqua" w:hAnsi="Book Antiqua"/>
        </w:rPr>
        <w:t xml:space="preserve"> thrombi (mainly in the apex) are complications that can be early detected by this imaging technique, which determine s</w:t>
      </w:r>
      <w:r w:rsidR="005B28B5" w:rsidRPr="002B6243">
        <w:rPr>
          <w:rFonts w:ascii="Book Antiqua" w:hAnsi="Book Antiqua"/>
        </w:rPr>
        <w:t>pecific strategies of treatment</w:t>
      </w:r>
      <w:r w:rsidR="000B7FB5"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{"citationID":"efm3avhqs","properties":{"formattedCitation":"{\\rtf \\super 50\\nosupersub{}}","plainCitation":"50"},"citationItems":[{"id":996,"uris":["http://zotero.org/users/local/CXk47sqb/items/PCRVIBDE"],"uri":["http://zotero.org/users/local/CXk47sqb/items/PCRVIBDE"],"itemData":{"id":996,"type":"article-journal","title":"Role of echocardiography in takotsubo cardiomyopathy","container-title":"Heart Failure Clinics","page":"157-166, viii","volume":"9","issue":"2","source":"PubMed","abstract":"Takotsubo cardiomyopathy (TTC) is characterized by transient and reversible left ventricular (LV) systolic dysfunction due to extended myocardial stunning. Despite a good long term prognosis, approximately one-third of patients with TTC experience life-threatening complications during the acute phase. Echocardiography is the first imaging modality for an early evaluation of LV systolic and diastolic function in patients with TTC. Moreover, echocardiography allows the detection of specific findings associated with TTC, such as LV outflow tract obstruction, mitral regurgitation, and right ventricular involvement, providing crucial information for clinical management and therapy and for monitoring myocardial function recovery during the follow-up.","DOI":"10.1016/j.hfc.2012.12.014","ISSN":"1551-7136","note":"PMID: 23562116","journalAbbreviation":"Heart Fail Clin","language":"eng","author":[{"family":"Citro","given":"Rodolfo"},{"family":"Piscione","given":"Federico"},{"family":"Parodi","given":"Guido"},{"family":"Salerno-Uriarte","given":"Jorge"},{"family":"Bossone","given":"Eduardo"}],"issued":{"date-parts":[["2013",4]]},"PMID":"23562116"}}],"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50</w:t>
      </w:r>
      <w:r w:rsidR="002C1658" w:rsidRPr="002B6243">
        <w:rPr>
          <w:rFonts w:ascii="Book Antiqua" w:hAnsi="Book Antiqua"/>
          <w:vertAlign w:val="superscript"/>
        </w:rPr>
        <w:fldChar w:fldCharType="end"/>
      </w:r>
      <w:r w:rsidR="000B7FB5" w:rsidRPr="002B6243">
        <w:rPr>
          <w:rFonts w:ascii="Book Antiqua" w:hAnsi="Book Antiqua"/>
          <w:vertAlign w:val="superscript"/>
        </w:rPr>
        <w:t>]</w:t>
      </w:r>
      <w:r w:rsidR="004E6316" w:rsidRPr="002B6243">
        <w:rPr>
          <w:rFonts w:ascii="Book Antiqua" w:hAnsi="Book Antiqua"/>
        </w:rPr>
        <w:t>. Moreover, advanced echocardiographic techniques, such as speckle-tracking and coronary flow assessment with transthoracic Doppler, are providing pathophysiolog</w:t>
      </w:r>
      <w:r w:rsidR="005B28B5" w:rsidRPr="002B6243">
        <w:rPr>
          <w:rFonts w:ascii="Book Antiqua" w:hAnsi="Book Antiqua"/>
        </w:rPr>
        <w:t>ic insights about this syndrome</w:t>
      </w:r>
      <w:r w:rsidR="000B7FB5"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{"citationID":"nc33u7c21","properties":{"formattedCitation":"{\\rtf \\super 51\\nosupersub{}}","plainCitation":"51"},"citationItems":[{"id":434,"uris":["http://zotero.org/users/local/CXk47sqb/items/5VFNII4S"],"uri":["http://zotero.org/users/local/CXk47sqb/items/5VFNII4S"],"itemData":{"id":434,"type":"article-journal","title":"Standard and advanced echocardiography in takotsubo (stress) cardiomyopathy: clinical and prognostic implications","container-title":"Journal of the American Society of Echocardiography: Official Publication of the American Society of Echocardiography","page":"57-74","volume":"28","issue":"1","source":"PubMed","abstract":"Echocardiography is frequently the initial noninvasive imaging modality used to assess patients with takotsubo cardiomyopathy (TTC). Standard transthoracic echocardiography can provide, even in the acute care setting, useful information about left ventricular (LV) morphology as well as regional and global systolic or diastolic function. It allows the differentiation of different LV morphologic patterns according to the localization of wall motion abnormalities. A \"circumferential pattern\" of LV myocardial dysfunction characterized by symmetric wall motion abnormalities involving the midventricular segments of the anterior, inferior, and lateral walls should be considered suggestive of TTC and included in the differential diagnosis of acute coronary syndromes. Moreover, advanced echocardiographic techniques, including speckle-tracking, myocardial contrast, and coronary flow studies, are providing mechanistic and pathophysiologic insights into this unique syndrome. Early identification of any potential complications (i.e., LV outflow tract obstruction, reversible moderate to severe mitral regurgitation, right ventricular involvement, thrombus formation, and cardiac rupture) are crucial for the management, risk stratification, and follow-up of patients with TTC. Because of the dynamic evolution of the syndrome, comprehensive serial echocardiographic examinations should be systematically performed. This review focuses on these aspects of imaging and the increasing understanding of the clinical and prognostic utility of echocardiography in TTC.","DOI":"10.1016/j.echo.2014.08.020","ISSN":"1097-6795","note":"PMID: 25282664","shortTitle":"Standard and advanced echocardiography in takotsubo (stress) cardiomyopathy","journalAbbreviation":"J Am Soc Echocardiogr","language":"eng","author":[{"family":"Citro","given":"Rodolfo"},{"family":"Lyon","given":"Alexander R."},{"family":"Meimoun","given":"Patrick"},{"family":"Omerovic","given":"Elmir"},{"family":"Redfors","given":"Björn"},{"family":"Buck","given":"Thomas"},{"family":"Lerakis","given":"Stamatios"},{"family":"Parodi","given":"Guido"},{"family":"Silverio","given":"Angelo"},{"family":"Eitel","given":"Ingo"},{"family":"Schneider","given":"Birke"},{"family":"Prasad","given":"Abhiram"},{"family":"Bossone","given":"Eduardo"}],"issued":{"date-parts":[["2015",1]]},"PMID":"25282664"}}],"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51</w:t>
      </w:r>
      <w:r w:rsidR="002C1658" w:rsidRPr="002B6243">
        <w:rPr>
          <w:rFonts w:ascii="Book Antiqua" w:hAnsi="Book Antiqua"/>
          <w:vertAlign w:val="superscript"/>
        </w:rPr>
        <w:fldChar w:fldCharType="end"/>
      </w:r>
      <w:r w:rsidR="000B7FB5" w:rsidRPr="002B6243">
        <w:rPr>
          <w:rFonts w:ascii="Book Antiqua" w:hAnsi="Book Antiqua"/>
          <w:vertAlign w:val="superscript"/>
        </w:rPr>
        <w:t>]</w:t>
      </w:r>
      <w:r w:rsidR="004E6316" w:rsidRPr="002B6243">
        <w:rPr>
          <w:rFonts w:ascii="Book Antiqua" w:hAnsi="Book Antiqua"/>
        </w:rPr>
        <w:t>.</w:t>
      </w:r>
    </w:p>
    <w:p w:rsidR="00982EA8" w:rsidRPr="002B6243" w:rsidRDefault="00982EA8" w:rsidP="00C5141E">
      <w:pPr>
        <w:spacing w:line="360" w:lineRule="auto"/>
        <w:contextualSpacing/>
        <w:jc w:val="both"/>
        <w:rPr>
          <w:rFonts w:ascii="Book Antiqua" w:hAnsi="Book Antiqua"/>
          <w:b/>
          <w:i/>
        </w:rPr>
      </w:pPr>
    </w:p>
    <w:p w:rsidR="005B28B5" w:rsidRPr="002B6243" w:rsidRDefault="004E6316" w:rsidP="00C5141E">
      <w:pPr>
        <w:spacing w:line="360" w:lineRule="auto"/>
        <w:contextualSpacing/>
        <w:jc w:val="both"/>
        <w:rPr>
          <w:rFonts w:ascii="Book Antiqua" w:eastAsiaTheme="minorEastAsia" w:hAnsi="Book Antiqua"/>
          <w:b/>
          <w:lang w:eastAsia="zh-CN"/>
        </w:rPr>
      </w:pPr>
      <w:r w:rsidRPr="002B6243">
        <w:rPr>
          <w:rFonts w:ascii="Book Antiqua" w:hAnsi="Book Antiqua"/>
          <w:b/>
          <w:i/>
        </w:rPr>
        <w:t>Cardiac catheterization</w:t>
      </w:r>
    </w:p>
    <w:p w:rsidR="00982EA8" w:rsidRPr="002B6243" w:rsidRDefault="004E6316" w:rsidP="00C5141E">
      <w:pPr>
        <w:spacing w:line="360" w:lineRule="auto"/>
        <w:contextualSpacing/>
        <w:jc w:val="both"/>
        <w:rPr>
          <w:rFonts w:ascii="Book Antiqua" w:hAnsi="Book Antiqua"/>
        </w:rPr>
      </w:pPr>
      <w:r w:rsidRPr="002B6243">
        <w:rPr>
          <w:rFonts w:ascii="Book Antiqua" w:hAnsi="Book Antiqua"/>
        </w:rPr>
        <w:t xml:space="preserve">Coronary angiography is warranted to exclude severe obstructive coronary disease as the cause of ventricular dysfunction. However, it is important to note </w:t>
      </w:r>
      <w:r w:rsidRPr="002B6243">
        <w:rPr>
          <w:rFonts w:ascii="Book Antiqua" w:hAnsi="Book Antiqua"/>
        </w:rPr>
        <w:lastRenderedPageBreak/>
        <w:t>that the presence of coronary atherosclerosis not exempt TTC. Indeed, near to 15% of patie</w:t>
      </w:r>
      <w:r w:rsidR="005B28B5" w:rsidRPr="002B6243">
        <w:rPr>
          <w:rFonts w:ascii="Book Antiqua" w:hAnsi="Book Antiqua"/>
        </w:rPr>
        <w:t>nts has coronary artery disease</w:t>
      </w:r>
      <w:r w:rsidR="000B7FB5"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{"citationID":"vm1d48dou","properties":{"formattedCitation":"{\\rtf \\super 7\\nosupersub{}}","plainCitation":"7"},"citationItems":[{"id":1086,"uris":["http://zotero.org/users/local/CXk47sqb/items/8UPE2PN4"],"uri":["http://zotero.org/users/local/CXk47sqb/items/8UPE2PN4"],"itemData":{"id":1086,"type":"article-journal","title":"Mortality in takotsubo syndrome is similar to mortality in myocardial infarction - A report from the SWEDEHEART registry","container-title":"International Journal of Cardiology","page":"282-289","volume":"185","source":"PubMed","abstract":"BACKGROUND: Takotsubo syndrome is an acute cardiovascular condition that predominantly affects women. In this study, we compared patients with takotsubo syndrome and those with acute myocardial infarction with respect to patient characteristics, angiographic findings, and short- and long-term mortality.\nMETHODS: From the Swedish Coronary Angiography and Angioplasty Registry (SCAAR) and the Register of Information and Knowledge about Swedish Heart Intensive Care Admissions (RIKS-HIA), we obtained and merged data on patients undergoing coronary angiography in Västra Götaland County in western Sweden between January 2005 and May 2013. Short- and long-term mortality in patients with takotsubo (n=302) and patients with ST-elevation myocardial infarction (STEMI, n=6595) and non-ST-elevation myocardial infarction (NSTEMI, n=8207) were compared by modeling unadjusted and propensity score-adjusted logistic and Cox proportional-hazards regression.\nRESULTS: The proportion of the patients diagnosed with takotsubo increased from 0.16% in 2005 to 2.2% in 2012 (P&lt;0.05); 14% of these patients also had significant coronary artery disease. Cardiogenic shock developed more frequently in patients with takotsubo than NSTEMI (adjusted OR 3.08, 95% CI 1.80-5.28, P&lt;0.001). Thirty-day mortality was 4.1% and was comparable to STEMI and NSTEMI. The long-term risk of dying from takotsubo (median follow-up 25 months) was also comparable to NSTEMI (adjusted HR 1.01, 95% CI 0.70-1.46, P=0.955) STEMI (adjusted HR 0.83, 95% CI 0.57-1.20, P=0.328).\nCONCLUSIONS: The proportion of acute coronary syndromes attributed to takotsubo syndrome in Western Sweden has increased over the last decade. The prognosis of takotsubo syndrome is poor, with similar early and late mortality as STEMI and NSTEMI.","DOI":"10.1016/j.ijcard.2015.03.162","ISSN":"1874-1754","note":"PMID: 25818540","journalAbbreviation":"Int. J. Cardiol.","language":"eng","author":[{"family":"Redfors","given":"Björn"},{"family":"Vedad","given":"Ramtin"},{"family":"Angerås","given":"Oskar"},{"family":"Råmunddal","given":"Truls"},{"family":"Petursson","given":"Petur"},{"family":"Haraldsson","given":"Inger"},{"family":"Ali","given":"Anwar"},{"family":"Dworeck","given":"Christian"},{"family":"Odenstedt","given":"Jacob"},{"family":"Ioaness","given":"Dan"},{"family":"Libungan","given":"Berglin"},{"family":"Shao","given":"Yangzhen"},{"family":"Albertsson","given":"Per"},{"family":"Stone","given":"Gregg W."},{"family":"Omerovic","given":"Elmir"}],"issued":{"date-parts":[["2015",4,15]]},"PMID":"25818540"}}],"schema":"https://github.com/citation-style-language/schema/raw/master/csl-citation.json"}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7</w:t>
      </w:r>
      <w:r w:rsidR="002C1658" w:rsidRPr="002B6243">
        <w:rPr>
          <w:rFonts w:ascii="Book Antiqua" w:hAnsi="Book Antiqua"/>
          <w:vertAlign w:val="superscript"/>
        </w:rPr>
        <w:fldChar w:fldCharType="end"/>
      </w:r>
      <w:r w:rsidR="000B7FB5"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{"citationID":"2iinmhusm8","properties":{"formattedCitation":"{\\rtf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18</w:t>
      </w:r>
      <w:r w:rsidR="002C1658" w:rsidRPr="002B6243">
        <w:rPr>
          <w:rFonts w:ascii="Book Antiqua" w:hAnsi="Book Antiqua"/>
          <w:vertAlign w:val="superscript"/>
        </w:rPr>
        <w:fldChar w:fldCharType="end"/>
      </w:r>
      <w:r w:rsidR="000B7FB5" w:rsidRPr="002B6243">
        <w:rPr>
          <w:rFonts w:ascii="Book Antiqua" w:hAnsi="Book Antiqua"/>
          <w:vertAlign w:val="superscript"/>
        </w:rPr>
        <w:t>]</w:t>
      </w:r>
      <w:r w:rsidRPr="002B6243">
        <w:rPr>
          <w:rFonts w:ascii="Book Antiqua" w:hAnsi="Book Antiqua"/>
        </w:rPr>
        <w:t xml:space="preserve">. Intracoronary imaging techniques, such as </w:t>
      </w:r>
      <w:r w:rsidR="005B28B5" w:rsidRPr="002B6243">
        <w:rPr>
          <w:rFonts w:ascii="Book Antiqua" w:hAnsi="Book Antiqua"/>
        </w:rPr>
        <w:t>OCT</w:t>
      </w:r>
      <w:r w:rsidRPr="002B6243">
        <w:rPr>
          <w:rFonts w:ascii="Book Antiqua" w:hAnsi="Book Antiqua"/>
        </w:rPr>
        <w:t xml:space="preserve">, have been useful to definitively rule-out structural abnormalities in the </w:t>
      </w:r>
      <w:proofErr w:type="spellStart"/>
      <w:r w:rsidRPr="002B6243">
        <w:rPr>
          <w:rFonts w:ascii="Book Antiqua" w:hAnsi="Book Antiqua"/>
        </w:rPr>
        <w:t>epicardial</w:t>
      </w:r>
      <w:proofErr w:type="spellEnd"/>
      <w:r w:rsidRPr="002B6243">
        <w:rPr>
          <w:rFonts w:ascii="Book Antiqua" w:hAnsi="Book Antiqua"/>
        </w:rPr>
        <w:t xml:space="preserve"> vesse</w:t>
      </w:r>
      <w:r w:rsidR="000B7FB5" w:rsidRPr="002B6243">
        <w:rPr>
          <w:rFonts w:ascii="Book Antiqua" w:hAnsi="Book Antiqua"/>
        </w:rPr>
        <w:t xml:space="preserve">ls that may go unnoticed on </w:t>
      </w:r>
      <w:r w:rsidRPr="002B6243">
        <w:rPr>
          <w:rFonts w:ascii="Book Antiqua" w:hAnsi="Book Antiqua"/>
        </w:rPr>
        <w:t>angiography, including plaque rupture, eroded intimae, dissections or residual thrombus, supporting the need for searching an alternative pathophysiological mechanisms</w:t>
      </w:r>
      <w:r w:rsidR="000B7FB5"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{"citationID":"2faptice4r","properties":{"formattedCitation":"{\\rtf \\super 27\\nosupersub{}}","plainCitation":"27"},"citationItems":[{"id":976,"uris":["http://zotero.org/users/local/CXk47sqb/items/7A6SMANF"],"uri":["http://zotero.org/users/local/CXk47sqb/items/7A6SMANF"],"itemData":{"id":976,"type":"article-journal","title":"Optical coherence tomography findings in Tako-Tsubo cardiomyopathy","container-title":"Circulation","page":"1663-1664","volume":"126","issue":"13","source":"PubMed","DOI":"10.1161/CIRCULATIONAHA.112.122200","ISSN":"1524-4539","note":"PMID: 23008472","journalAbbreviation":"Circulation","language":"eng","author":[{"family":"Alfonso","given":"Fernando"},{"family":"Núñez-Gil","given":"Iván J."},{"family":"Hernández","given":"Rosana"}],"issued":{"date-parts":[["2012",9,25]]},"PMID":"23008472"}}],"schema":"https://github.com/citation-style-language/schema/raw/master/csl-citation.json"}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27</w:t>
      </w:r>
      <w:r w:rsidR="002C1658" w:rsidRPr="002B6243">
        <w:rPr>
          <w:rFonts w:ascii="Book Antiqua" w:hAnsi="Book Antiqua"/>
          <w:vertAlign w:val="superscript"/>
        </w:rPr>
        <w:fldChar w:fldCharType="end"/>
      </w:r>
      <w:r w:rsidR="000B7FB5" w:rsidRPr="002B6243">
        <w:rPr>
          <w:rFonts w:ascii="Book Antiqua" w:hAnsi="Book Antiqua"/>
          <w:vertAlign w:val="superscript"/>
        </w:rPr>
        <w:t>]</w:t>
      </w:r>
      <w:r w:rsidRPr="002B6243">
        <w:rPr>
          <w:rFonts w:ascii="Book Antiqua" w:hAnsi="Book Antiqua"/>
        </w:rPr>
        <w:t xml:space="preserve">. Left </w:t>
      </w:r>
      <w:proofErr w:type="spellStart"/>
      <w:r w:rsidRPr="002B6243">
        <w:rPr>
          <w:rFonts w:ascii="Book Antiqua" w:hAnsi="Book Antiqua"/>
        </w:rPr>
        <w:t>ventriculography</w:t>
      </w:r>
      <w:proofErr w:type="spellEnd"/>
      <w:r w:rsidRPr="002B6243">
        <w:rPr>
          <w:rFonts w:ascii="Book Antiqua" w:hAnsi="Book Antiqua"/>
        </w:rPr>
        <w:t xml:space="preserve"> has been traditionally used to describe the pattern of TTC (Figure 1).</w:t>
      </w:r>
    </w:p>
    <w:p w:rsidR="00982EA8" w:rsidRPr="002B6243" w:rsidRDefault="00982EA8" w:rsidP="00C5141E">
      <w:pPr>
        <w:spacing w:line="360" w:lineRule="auto"/>
        <w:contextualSpacing/>
        <w:jc w:val="both"/>
        <w:rPr>
          <w:rFonts w:ascii="Book Antiqua" w:hAnsi="Book Antiqua"/>
          <w:b/>
          <w:i/>
        </w:rPr>
      </w:pPr>
    </w:p>
    <w:p w:rsidR="005B28B5" w:rsidRPr="002B6243" w:rsidRDefault="00C47769" w:rsidP="00C5141E">
      <w:pPr>
        <w:spacing w:line="360" w:lineRule="auto"/>
        <w:contextualSpacing/>
        <w:jc w:val="both"/>
        <w:rPr>
          <w:rFonts w:ascii="Book Antiqua" w:eastAsiaTheme="minorEastAsia" w:hAnsi="Book Antiqua"/>
          <w:b/>
          <w:lang w:eastAsia="zh-CN"/>
        </w:rPr>
      </w:pPr>
      <w:r w:rsidRPr="002B6243">
        <w:rPr>
          <w:rFonts w:ascii="Book Antiqua" w:hAnsi="Book Antiqua"/>
          <w:b/>
          <w:i/>
        </w:rPr>
        <w:t>CMR</w:t>
      </w:r>
    </w:p>
    <w:p w:rsidR="00982EA8" w:rsidRPr="002B6243" w:rsidRDefault="004E6316" w:rsidP="00C5141E">
      <w:pPr>
        <w:spacing w:line="360" w:lineRule="auto"/>
        <w:contextualSpacing/>
        <w:jc w:val="both"/>
        <w:rPr>
          <w:rFonts w:ascii="Book Antiqua" w:hAnsi="Book Antiqua"/>
        </w:rPr>
      </w:pPr>
      <w:r w:rsidRPr="002B6243">
        <w:rPr>
          <w:rFonts w:ascii="Book Antiqua" w:hAnsi="Book Antiqua"/>
        </w:rPr>
        <w:t>This imaging technique has become an important tool to advance in understanding the pathophysiological mechanisms involved in TTC. The main contribution has been the demonstration of transient myocardial edema, mainly at the apex, which is related to the degree of ventricular dysfunction, even with the repolarization ele</w:t>
      </w:r>
      <w:r w:rsidR="005B28B5" w:rsidRPr="002B6243">
        <w:rPr>
          <w:rFonts w:ascii="Book Antiqua" w:hAnsi="Book Antiqua"/>
        </w:rPr>
        <w:t>ctrocardiographic abnormalities</w:t>
      </w:r>
      <w:r w:rsidR="000B7FB5"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{"citationID":"uhe541cud","properties":{"formattedCitation":"{\\rtf \\super 52\\nosupersub{}}","plainCitation":"52"},"citationItems":[{"id":1006,"uris":["http://zotero.org/users/local/CXk47sqb/items/A8BBH76Q"],"uri":["http://zotero.org/users/local/CXk47sqb/items/A8BBH76Q"],"itemData":{"id":1006,"type":"article-journal","title":"Clinical characteristics and cardiovascular magnetic resonance findings in stress (takotsubo) cardiomyopathy","container-title":"JAMA","page":"277-286","volume":"306","issue":"3","source":"PubMed","abstract":"CONTEXT: Stress cardiomyopathy (SC) is a transient form of acute heart failure triggered by stressful events and associated with a distinctive left ventricular (LV) contraction pattern. Various aspects of its clinical profile have been described in small single-center populations, but larger, multicenter data sets have been lacking so far. Furthermore, it remains difficult to quickly establish diagnosis on admission.\nOBJECTIVES: To comprehensively define the clinical spectrum and evolution of SC in a large population, including tissue characterization data from cardiovascular magnetic resonance (CMR) imaging; and to establish a set of CMR criteria suitable for diagnostic decision making in patients acutely presenting with suspected SC.\nDESIGN, SETTING, AND PATIENTS: Prospective study conducted at 7 tertiary care centers in Europe and North America between January 2005 and October 2010 among 256 patients with SC assessed at the time of presentation as well as 1 to 6 months after the acute event.\nMAIN OUTCOME MEASURES: Complete recovery of LV dysfunction.\nRESULTS: Eighty-one percent of patients (n = 207) were postmenopausal women, 8% (n = 20) were younger women (aged ≤50 years), and 11% (n = 29) were men. A stressful trigger could be identified in 182 patients (71%). Cardiovascular magnetic resonance imaging data (available for 239 patients [93%]) revealed 4 distinct patterns of regional ventricular ballooning: apical (n = 197 [82%]), biventricular (n = 81 [34%]), midventricular (n = 40 [17%]), and basal (n = 2 [1%]). Left ventricular ejection fraction was reduced (48% [SD, 11%]; 95% confidence interval [CI], 47%-50%) in all patients. Stress cardiomyopathy was accurately identified by CMR using specific criteria: a typical pattern of LV dysfunction, myocardial edema, absence of significant necrosis/fibrosis, and markers for myocardial inflammation. Follow-up CMR imaging showed complete normalization of LV ejection fraction (66% [SD, 7%]; 95% CI, 64%-68%) and inflammatory markers in the absence of significant fibrosis in all patients.\nCONCLUSIONS: The clinical profile of SC is considerably broader than reported previously. Cardiovascular magnetic resonance imaging at the time of initial clinical presentation may provide relevant functional and tissue information that might aid in the establishment of the diagnosis of SC.","DOI":"10.1001/jama.2011.992","ISSN":"1538-3598","note":"PMID: 21771988","journalAbbreviation":"JAMA","language":"eng","author":[{"family":"Eitel","given":"Ingo"},{"family":"von Knobelsdorff-Brenkenhoff","given":"Florian"},{"family":"Bernhardt","given":"Peter"},{"family":"Carbone","given":"Iacopo"},{"family":"Muellerleile","given":"Kai"},{"family":"Aldrovandi","given":"Annachiara"},{"family":"Francone","given":"Marco"},{"family":"Desch","given":"Steffen"},{"family":"Gutberlet","given":"Matthias"},{"family":"Strohm","given":"Oliver"},{"family":"Schuler","given":"Gerhard"},{"family":"Schulz-Menger","given":"Jeanette"},{"family":"Thiele","given":"Holger"},{"family":"Friedrich","given":"Matthias G."}],"issued":{"date-parts":[["2011",7,20]]},"PMID":"21771988"}}],"schema":"https://github.com/citation-style-language/schema/raw/master/csl-citation.json"}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52</w:t>
      </w:r>
      <w:r w:rsidR="002C1658" w:rsidRPr="002B6243">
        <w:rPr>
          <w:rFonts w:ascii="Book Antiqua" w:hAnsi="Book Antiqua"/>
          <w:vertAlign w:val="superscript"/>
        </w:rPr>
        <w:fldChar w:fldCharType="end"/>
      </w:r>
      <w:r w:rsidR="005B28B5" w:rsidRPr="002B6243">
        <w:rPr>
          <w:rFonts w:ascii="Book Antiqua" w:eastAsiaTheme="minorEastAsia" w:hAnsi="Book Antiqua" w:hint="eastAsia"/>
          <w:vertAlign w:val="superscript"/>
          <w:lang w:eastAsia="zh-CN"/>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{"citationID":"2cticcsv9a","properties":{"formattedCitation":"{\\rtf \\super 56\\nosupersub{}}","plainCitation":"56"},"citationItems":[{"id":1000,"uris":["http://zotero.org/users/local/CXk47sqb/items/GC83X3DQ"],"uri":["http://zotero.org/users/local/CXk47sqb/items/GC83X3DQ"],"itemData":{"id":1000,"type":"article-journal","title":"Myocardial edema underlies dynamic T-wave inversion (Wellens' ECG pattern) in patients with reversible left ventricular dysfunction","container-title":"Heart Rhythm: The Official Journal of the Heart Rhythm Society","page":"1629-1634","volume":"8","issue":"10","source":"PubMed","abstract":"BACKGROUND: The Wellens' electrocardiogram (ECG) pattern of dynamic T-wave inversion in the anterior leads is observed in clinical conditions characterized by reversible left ventricular (LV) dysfunction (stunned myocardium), either ischemic or nonischemic. The pathophysiologic basis of this ECG pattern remains to be elucidated.\nOBJECTIVE: The purpose of this study was to report the contrast-enhanced cardiac magnetic resonance (CE-CMR) findings in 4 cases of Wellens' ECG pattern associated with transient LV dysfunction from a variety of clinical conditions such as myocardial bridge, coronary artery dissection, cholecystitis, and takotsubo syndrome.\nMETHODS: All patients underwent CE-CMR at the time of acute clinical manifestations and after 6 to 8 weeks of follow-up to assess the presence and dynamics of LV myocardial changes.\nRESULTS: In all patients, the Wellens' ECG abnormalities were associated with increased signal intensity of the LV myocardium on T2-weighted sequences suggesting myocardial edema, in the absence of late enhancement on postcontrast sequences. Repolarization abnormalities and myocardial edema had a parallel time course with persistence beyond recovery of mechanical abnormalities. T-wave inversion was associated with transient prolongation of the QTc interval in all cases.\nCONCLUSION: The study results suggest that myocardial edema rather than systolic dysfunction underlies the Wellens' ECG pattern, regardless of the causative mechanism.","DOI":"10.1016/j.hrthm.2011.04.035","ISSN":"1556-3871","note":"PMID: 21699846","journalAbbreviation":"Heart Rhythm","language":"eng","author":[{"family":"Migliore","given":"Federico"},{"family":"Zorzi","given":"Alessandro"},{"family":"Marra","given":"Martina Perazzolo"},{"family":"Basso","given":"Cristina"},{"family":"Corbetti","given":"Francesco"},{"family":"De Lazzari","given":"Manuel"},{"family":"Tarantini","given":"Giuseppe"},{"family":"Buja","given":"Paolo"},{"family":"Lacognata","given":"Carmelo"},{"family":"Thiene","given":"Gaetano"},{"family":"Corrado","given":"Domenico"},{"family":"Iliceto","given":"Sabino"}],"issued":{"date-parts":[["2011",10]]},"PMID":"21699846"}}],"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56</w:t>
      </w:r>
      <w:r w:rsidR="002C1658" w:rsidRPr="002B6243">
        <w:rPr>
          <w:rFonts w:ascii="Book Antiqua" w:hAnsi="Book Antiqua"/>
          <w:vertAlign w:val="superscript"/>
        </w:rPr>
        <w:fldChar w:fldCharType="end"/>
      </w:r>
      <w:r w:rsidR="000B7FB5" w:rsidRPr="002B6243">
        <w:rPr>
          <w:rFonts w:ascii="Book Antiqua" w:hAnsi="Book Antiqua"/>
          <w:vertAlign w:val="superscript"/>
        </w:rPr>
        <w:t>]</w:t>
      </w:r>
      <w:r w:rsidRPr="002B6243">
        <w:rPr>
          <w:rFonts w:ascii="Book Antiqua" w:hAnsi="Book Antiqua"/>
        </w:rPr>
        <w:t>. T2-weighted imaging has shown a non-coronary distributed apical edema without contrast enh</w:t>
      </w:r>
      <w:r w:rsidR="000B7FB5" w:rsidRPr="002B6243">
        <w:rPr>
          <w:rFonts w:ascii="Book Antiqua" w:hAnsi="Book Antiqua"/>
        </w:rPr>
        <w:t>ancement, which confirm</w:t>
      </w:r>
      <w:r w:rsidR="005B28B5" w:rsidRPr="002B6243">
        <w:rPr>
          <w:rFonts w:ascii="Book Antiqua" w:eastAsiaTheme="minorEastAsia" w:hAnsi="Book Antiqua" w:hint="eastAsia"/>
          <w:lang w:eastAsia="zh-CN"/>
        </w:rPr>
        <w:t>s</w:t>
      </w:r>
      <w:r w:rsidR="000B7FB5" w:rsidRPr="002B6243">
        <w:rPr>
          <w:rFonts w:ascii="Book Antiqua" w:hAnsi="Book Antiqua"/>
        </w:rPr>
        <w:t xml:space="preserve"> that</w:t>
      </w:r>
      <w:r w:rsidRPr="002B6243">
        <w:rPr>
          <w:rFonts w:ascii="Book Antiqua" w:hAnsi="Book Antiqua"/>
        </w:rPr>
        <w:t xml:space="preserve"> myocardial abnormalities extend beyond one single coronary artery. Moreover, in clinical practice CMR is key</w:t>
      </w:r>
      <w:r w:rsidR="00734DB6" w:rsidRPr="002B6243">
        <w:rPr>
          <w:rFonts w:ascii="Book Antiqua" w:hAnsi="Book Antiqua"/>
        </w:rPr>
        <w:t xml:space="preserve"> to exclude</w:t>
      </w:r>
      <w:r w:rsidRPr="002B6243">
        <w:rPr>
          <w:rFonts w:ascii="Book Antiqua" w:hAnsi="Book Antiqua"/>
        </w:rPr>
        <w:t xml:space="preserve"> </w:t>
      </w:r>
      <w:r w:rsidR="00734DB6" w:rsidRPr="002B6243">
        <w:rPr>
          <w:rFonts w:ascii="Book Antiqua" w:hAnsi="Book Antiqua"/>
        </w:rPr>
        <w:t xml:space="preserve">other differential diagnosis, such as </w:t>
      </w:r>
      <w:r w:rsidRPr="002B6243">
        <w:rPr>
          <w:rFonts w:ascii="Book Antiqua" w:hAnsi="Book Antiqua"/>
        </w:rPr>
        <w:t>myocarditis</w:t>
      </w:r>
      <w:r w:rsidR="00734DB6"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{"citationID":"1k2e60lg1n","properties":{"formattedCitation":"{\\rtf \\super 57\\nosupersub{}}","plainCitation":"57"},"citationItems":[{"id":1034,"uris":["http://zotero.org/users/local/CXk47sqb/items/HZAGAS7A"],"uri":["http://zotero.org/users/local/CXk47sqb/items/HZAGAS7A"],"itemData":{"id":1034,"type":"article-journal","title":"TakoTsubo cardiomyopathy: unravelling the malignant consequences of a benign disease with cardiac magnetic resonance","container-title":"Heart Failure Reviews","page":"415-421","volume":"20","issue":"4","source":"PubMed","abstract":"TakoTsubo cardiomyopathy (TCM) is a unique type of reversible cardiomyopathy that is precipitated by a stressful emotional or physical event. The increasing incidence is due to the greater use of emergency coronary angiography, newer cardiac biomarkers together with more sensitive cardiac imaging techniques. Few case reports have documented how TCM can present with malignant arrhythmias such as torsades de pointes caused by the repolarisation abnormalities or QTc prolongation. Although TCM is usually considered a benign reversible condition, its associated arrhythmic risk is increasingly recognised. TCM often presents as an acute coronary syndrome with unobstructed coronary arteries at angiography. In this patient population, cardiac magnetic resonance (CMR) is a useful tool to establish a differential diagnosis, discriminating TCM from acute myocarditis and myocardial infarction with spontaneous recanalisation. CMR is becoming a promising new diagnostic modality in risk stratifying patients with potential higher arrhythmic risk.","DOI":"10.1007/s10741-015-9489-4","ISSN":"1573-7322","note":"PMID: 25896529\nPMCID: PMC4464602","shortTitle":"TakoTsubo cardiomyopathy","journalAbbreviation":"Heart Fail Rev","language":"eng","author":[{"family":"Dastidar","given":"Amardeep Ghosh"},{"family":"Frontera","given":"Antonio"},{"family":"Palazzuoli","given":"Alberto"},{"family":"Bucciarelli-Ducci","given":"Chiara"}],"issued":{"date-parts":[["2015",7]]},"PMID":"25896529","PMCID":"PMC4464602"}}],"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57</w:t>
      </w:r>
      <w:r w:rsidR="002C1658" w:rsidRPr="002B6243">
        <w:rPr>
          <w:rFonts w:ascii="Book Antiqua" w:hAnsi="Book Antiqua"/>
          <w:vertAlign w:val="superscript"/>
        </w:rPr>
        <w:fldChar w:fldCharType="end"/>
      </w:r>
      <w:r w:rsidR="00734DB6" w:rsidRPr="002B6243">
        <w:rPr>
          <w:rFonts w:ascii="Book Antiqua" w:hAnsi="Book Antiqua"/>
          <w:vertAlign w:val="superscript"/>
        </w:rPr>
        <w:t>]</w:t>
      </w:r>
      <w:r w:rsidRPr="002B6243">
        <w:rPr>
          <w:rFonts w:ascii="Book Antiqua" w:hAnsi="Book Antiqua"/>
        </w:rPr>
        <w:t xml:space="preserve">. Recently, it has been found </w:t>
      </w:r>
      <w:r w:rsidR="00734DB6" w:rsidRPr="002B6243">
        <w:rPr>
          <w:rFonts w:ascii="Book Antiqua" w:hAnsi="Book Antiqua"/>
        </w:rPr>
        <w:t>with</w:t>
      </w:r>
      <w:r w:rsidRPr="002B6243">
        <w:rPr>
          <w:rFonts w:ascii="Book Antiqua" w:hAnsi="Book Antiqua"/>
        </w:rPr>
        <w:t xml:space="preserve"> CMR a profound diastolic dysfu</w:t>
      </w:r>
      <w:r w:rsidR="002C4300" w:rsidRPr="002B6243">
        <w:rPr>
          <w:rFonts w:ascii="Book Antiqua" w:hAnsi="Book Antiqua"/>
        </w:rPr>
        <w:t>nction in the acute phase</w:t>
      </w:r>
      <w:r w:rsidRPr="002B6243">
        <w:rPr>
          <w:rFonts w:ascii="Book Antiqua" w:hAnsi="Book Antiqua"/>
        </w:rPr>
        <w:t xml:space="preserve">, that takes more time to </w:t>
      </w:r>
      <w:r w:rsidR="002C4300" w:rsidRPr="002B6243">
        <w:rPr>
          <w:rFonts w:ascii="Book Antiqua" w:hAnsi="Book Antiqua"/>
        </w:rPr>
        <w:t>resolve</w:t>
      </w:r>
      <w:r w:rsidRPr="002B6243">
        <w:rPr>
          <w:rFonts w:ascii="Book Antiqua" w:hAnsi="Book Antiqua"/>
        </w:rPr>
        <w:t xml:space="preserve"> compared with the rapid recovery of the left v</w:t>
      </w:r>
      <w:r w:rsidR="005B28B5" w:rsidRPr="002B6243">
        <w:rPr>
          <w:rFonts w:ascii="Book Antiqua" w:hAnsi="Book Antiqua"/>
        </w:rPr>
        <w:t>entricular systolic dysfunction</w:t>
      </w:r>
      <w:r w:rsidR="002C4300"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{"citationID":"17t481kdvv","properties":{"formattedCitation":"{\\rtf \\super 58\\nosupersub{}}","plainCitation":"58"},"citationItems":[{"id":1008,"uris":["http://zotero.org/users/local/CXk47sqb/items/IQXBUH55"],"uri":["http://zotero.org/users/local/CXk47sqb/items/IQXBUH55"],"itemData":{"id":1008,"type":"article-journal","title":"Takotsubo cardiomyopathy, a two-stage recovery of left ventricular systolic and diastolic function as determined by cardiac magnetic resonance imaging","container-title":"European Heart Journal Cardiovascular Imaging","page":"855-862","volume":"15","issue":"8","source":"PubMed","abstract":"AIMS: Takotsubo cardiomyopathy (TTC) is an entity mimicking acute myocardial infarction, characterized by transient severe systolic heart failure. Echocardiographic studies suggest that diastolic dysfunction is present in TTC at presentation; however, no reports exist regarding the time course of left ventricular (LV) recovery. This study describes the recovery of LV systolic and diastolic function in TTC. We hypothesized that, in TTC, there is diastolic dysfunction at admission, and that recovery is delayed compared with systolic function.\nMETHODS AND RESULTS: We enrolled (consecutively 2010-12) 16 patients (mean age 66, range 39-84 years) diagnosed with TTC and 20 healthy matched controls. We performed cardiac magnetic resonance imaging (CMR) at admission, pre-discharge, and 3-month follow-up. Diastolic function was assessed by LV peak filling rate (LVPFR) and left atrial (LA) emptying volumes. At admission, LV ejection fraction was low, increased at pre-discharge (37 ± 6 vs. 58 ± 6%, P &lt; 0.001), and normalized at follow-up (to 65 ± 5%, P = 0.01). LVPFR did not increase during hospitalization (80 ± 3 vs. 89 ± 4 mL/s/m(2), P = 0.21), but was normalized at follow-up (to 206 ± 19, P &lt; 0.001; controls, 214 ± 13, P = 0.23). During hospitalization, LA passive emptying volume remained low (6 ± 2 vs. 8 ± 3 mL/m(2), P = 0.05) and LA active emptying volume remained high (17 ± 3 vs. 16 ± 3 mL/m(2), P = 0.71), whereas LA conduit volume increased (7 ± 3 vs. 23 ± 4 mL/m(2), P &lt; 0.001). T2-weighted imaging demonstrated non-coronary distributed apical oedema without contrast enhancement.\nCONCLUSION: Patients with TTC undergo fast systolic recovery. However, at discharge, profound diastolic dysfunction is demonstrated by CMR. At follow-up, both LV systolic and diastolic function is normalized in patients with recovered TTC.","DOI":"10.1093/ehjci/jeu004","ISSN":"2047-2412","note":"PMID: 24525137","journalAbbreviation":"Eur Heart J Cardiovasc Imaging","language":"eng","author":[{"family":"Ahtarovski","given":"Kiril Aleksov"},{"family":"Iversen","given":"Kasper Karmark"},{"family":"Christensen","given":"Thomas Emil"},{"family":"Andersson","given":"Hedvig"},{"family":"Grande","given":"Peer"},{"family":"Holmvang","given":"Lene"},{"family":"Bang","given":"Lia"},{"family":"Hasbak","given":"Philip"},{"family":"Lønborg","given":"Jacob Thomsen"},{"family":"Madsen","given":"Per Lav"},{"family":"Engstrøm","given":"Thomas"},{"family":"Vejlstrup","given":"Niels Grove"}],"issued":{"date-parts":[["2014",8]]},"PMID":"24525137"}}],"schema":"https://github.com/citation-style-language/schema/raw/master/csl-citation.json"} </w:instrText>
      </w:r>
      <w:r w:rsidR="002C1658" w:rsidRPr="002B6243">
        <w:rPr>
          <w:rFonts w:ascii="Book Antiqua" w:hAnsi="Book Antiqua"/>
          <w:vertAlign w:val="superscript"/>
        </w:rPr>
        <w:fldChar w:fldCharType="separate"/>
      </w:r>
      <w:r w:rsidR="00CF2247" w:rsidRPr="002B6243">
        <w:rPr>
          <w:rFonts w:ascii="Book Antiqua" w:eastAsia="Times New Roman" w:hAnsi="Book Antiqua"/>
          <w:vertAlign w:val="superscript"/>
        </w:rPr>
        <w:t>58</w:t>
      </w:r>
      <w:r w:rsidR="002C1658" w:rsidRPr="002B6243">
        <w:rPr>
          <w:rFonts w:ascii="Book Antiqua" w:hAnsi="Book Antiqua"/>
          <w:vertAlign w:val="superscript"/>
        </w:rPr>
        <w:fldChar w:fldCharType="end"/>
      </w:r>
      <w:r w:rsidR="002C4300" w:rsidRPr="002B6243">
        <w:rPr>
          <w:rFonts w:ascii="Book Antiqua" w:hAnsi="Book Antiqua"/>
          <w:vertAlign w:val="superscript"/>
        </w:rPr>
        <w:t>]</w:t>
      </w:r>
      <w:r w:rsidRPr="002B6243">
        <w:rPr>
          <w:rFonts w:ascii="Book Antiqua" w:hAnsi="Book Antiqua"/>
        </w:rPr>
        <w:t>.</w:t>
      </w:r>
    </w:p>
    <w:p w:rsidR="005B28B5" w:rsidRPr="002B6243" w:rsidRDefault="005B28B5" w:rsidP="00C5141E">
      <w:pPr>
        <w:spacing w:line="360" w:lineRule="auto"/>
        <w:contextualSpacing/>
        <w:jc w:val="both"/>
        <w:rPr>
          <w:rFonts w:ascii="Book Antiqua" w:eastAsiaTheme="minorEastAsia" w:hAnsi="Book Antiqua"/>
          <w:lang w:eastAsia="zh-CN"/>
        </w:rPr>
      </w:pPr>
    </w:p>
    <w:p w:rsidR="00982EA8" w:rsidRPr="002B6243" w:rsidRDefault="00CF2247" w:rsidP="00C5141E">
      <w:pPr>
        <w:spacing w:line="360" w:lineRule="auto"/>
        <w:contextualSpacing/>
        <w:jc w:val="both"/>
        <w:rPr>
          <w:rFonts w:ascii="Book Antiqua" w:eastAsiaTheme="minorEastAsia" w:hAnsi="Book Antiqua"/>
          <w:lang w:eastAsia="zh-CN"/>
        </w:rPr>
      </w:pPr>
      <w:r w:rsidRPr="002B6243">
        <w:rPr>
          <w:rFonts w:ascii="Book Antiqua" w:hAnsi="Book Antiqua"/>
          <w:b/>
        </w:rPr>
        <w:t>Nuclear imaging</w:t>
      </w:r>
      <w:r w:rsidR="005B28B5" w:rsidRPr="002B6243">
        <w:rPr>
          <w:rFonts w:ascii="Book Antiqua" w:eastAsiaTheme="minorEastAsia" w:hAnsi="Book Antiqua" w:hint="eastAsia"/>
          <w:b/>
          <w:lang w:eastAsia="zh-CN"/>
        </w:rPr>
        <w:t>:</w:t>
      </w:r>
      <w:r w:rsidR="005B28B5" w:rsidRPr="002B6243">
        <w:rPr>
          <w:rFonts w:ascii="Book Antiqua" w:eastAsiaTheme="minorEastAsia" w:hAnsi="Book Antiqua" w:hint="eastAsia"/>
          <w:lang w:eastAsia="zh-CN"/>
        </w:rPr>
        <w:t xml:space="preserve"> </w:t>
      </w:r>
      <w:r w:rsidR="005B28B5" w:rsidRPr="002B6243">
        <w:rPr>
          <w:rFonts w:ascii="Book Antiqua" w:hAnsi="Book Antiqua"/>
        </w:rPr>
        <w:t>S</w:t>
      </w:r>
      <w:r w:rsidRPr="002B6243">
        <w:rPr>
          <w:rFonts w:ascii="Book Antiqua" w:hAnsi="Book Antiqua"/>
        </w:rPr>
        <w:t xml:space="preserve">ingle-photon emission computed tomography (SPECT) and positron emission tomography (PET) allow a precise assessment of myocardial perfusion and metabolism, ventricular function and even sympathetic innervations of the heart </w:t>
      </w:r>
      <w:r w:rsidR="005B28B5" w:rsidRPr="002B6243">
        <w:rPr>
          <w:rFonts w:ascii="Book Antiqua" w:hAnsi="Book Antiqua"/>
        </w:rPr>
        <w:t>by using different radiotracers</w:t>
      </w:r>
      <w:r w:rsidR="009D0497"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{"citationID":"2noe85nn68","properties":{"formattedCitation":"{\\rtf \\super 59\\nosupersub{}}","plainCitation":"59"},"citationItems":[{"id":1014,"uris":["http://zotero.org/users/local/CXk47sqb/items/THV4R9T2"],"uri":["http://zotero.org/users/local/CXk47sqb/items/THV4R9T2"],"itemData":{"id":1014,"type":"article-journal","title":"Usefulness of myocardial positron emission tomography/nuclear imaging in Takotsubo cardiomyopathy","container-title":"World Journal of Radiology","page":"502-506","volume":"6","issue":"7","source":"PubMed","abstract":"AIM: To analyse and summarize all the articles related to positron emission tomography and Takotsubo cardiomyopathy (TTC).\nMETHODS: We performed a systematic review of the existing literature on positron emission tomography/nuclear imaging and Takotsubo cardiomyopathy using PUBMED database. We combined search terms such as \"takotsubo\", \"takotsubo syndrome\", \"myocardial positron emission tomography\", \"positron emission tomography\". All case reports were excluded. The list included only four articles which were reviewed by two independent investigators. It was not possible to undertake a formal meta-analysis because of the heterogeneity of the studies; therefore, we made a narrative synthesis of the collected data.\nRESULTS: Nuclear medicine techniques can be useful employed in the differential diagnosis of TTC from an acute coronary syndrome (ACS). In fact, transient left ventricular (LV) apical ballooning is a syndrome frequently misdiagnosed as an ACS and can mimic symptoms of myocardial infarction with ST-T segments changes on electrocardiography (ECG), a limited release of myocardial enzyme, mainly reported after sudden emotional or physical stress, and an akinesis or dyskinesis of the left ventricle apex which are completely reversible in a few weeks. In the studies included in this review, nuclear medicine techniques have demonstrated a discrepancy between normal perfusion and a reduced glucose utilization in TTC, commonly known as \"inverse flow metabolism mismatch\". This suggests that apical ballooning represents a transient metabolic disorder on the cellular level, rather than a structural contractile disease of the myocardium, due to a transient decrease of glucose metabolism that might be related to a coronary microcirculation impairment followed by prolonged myocardial stunning.\nCONCLUSION: Nuclear medicine techniques can be usefully used for the diagnosis of TTC and can increase our knowledge of the pathophysiological mechanisms of TTC.","DOI":"10.4329/wjr.v6.i7.502","ISSN":"1949-8470","note":"PMID: 25071891\nPMCID: PMC4109102","journalAbbreviation":"World J Radiol","language":"eng","author":[{"family":"Testa","given":"Marzia"},{"family":"Feola","given":"Mauro"}],"issued":{"date-parts":[["2014",7,28]]},"PMID":"25071891","PMCID":"PMC4109102"}}],"schema":"https://github.com/citation-style-language/schema/raw/master/csl-citation.json"}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59</w:t>
      </w:r>
      <w:r w:rsidR="002C1658" w:rsidRPr="002B6243">
        <w:rPr>
          <w:rFonts w:ascii="Book Antiqua" w:hAnsi="Book Antiqua"/>
          <w:vertAlign w:val="superscript"/>
        </w:rPr>
        <w:fldChar w:fldCharType="end"/>
      </w:r>
      <w:r w:rsidR="009D0497"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{"citationID":"1h1c8u71vq","properties":{"formattedCitation":"{\\rtf \\super 60\\nosupersub{}}","plainCitation":"60"},"citationItems":[{"id":1010,"uris":["http://zotero.org/users/local/CXk47sqb/items/USDJB75X"],"uri":["http://zotero.org/users/local/CXk47sqb/items/USDJB75X"],"itemData":{"id":1010,"type":"article-journal","title":"[Takotsubo syndrome. Usefulness of nuclear medicine studies]","container-title":"Revista Española De Medicina Nuclear","page":"104-106","volume":"30","issue":"2","source":"PubMed","abstract":"Takotsubo syndrome can mimic an acute myocardial infarction. It is characterized by anginal chest pain with ST elevation in precordial leads, no coronary obstruction on angiography, and typical and reversible deformation of the left ventricular due to antero-apical ballooning with basal hyperkinesis. The pathophysiology of this syndrome is uncertain. It is probably multifactorial, cardiac adrenergic nervous dysfunction standing out in the acute phase. We report two cases performed within the diagnostic context of Takotsubo syndrome. Cardiac SPECT was performed using (123)I Metaiodobenzylguanidine (MIBG) and (99m)Tc-Tetrofosmin and the results of two cases were adrenergic denervation in the anterior wall without alterations in myocardial perfusion study. Identification of Takotsubo syndrome is of clinical importance because its management and prognosis differ significantly from that of acute myocardial infarction.","DOI":"10.1016/j.remn.2010.09.009","ISSN":"1578-200X","note":"PMID: 21334776","journalAbbreviation":"Rev Esp Med Nucl","language":"spa","author":[{"family":"Mena","given":"L. M."},{"family":"Martín","given":"F."},{"family":"Melero","given":"A."},{"family":"Ramos","given":"A."},{"family":"Jiménez","given":"I. R."}],"issued":{"date-parts":[["2011",4]]},"PMID":"21334776"}}],"schema":"https://github.com/citation-style-language/schema/raw/master/csl-citation.json"}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60</w:t>
      </w:r>
      <w:r w:rsidR="002C1658" w:rsidRPr="002B6243">
        <w:rPr>
          <w:rFonts w:ascii="Book Antiqua" w:hAnsi="Book Antiqua"/>
          <w:vertAlign w:val="superscript"/>
        </w:rPr>
        <w:fldChar w:fldCharType="end"/>
      </w:r>
      <w:r w:rsidR="009D0497" w:rsidRPr="002B6243">
        <w:rPr>
          <w:rFonts w:ascii="Book Antiqua" w:hAnsi="Book Antiqua"/>
          <w:vertAlign w:val="superscript"/>
        </w:rPr>
        <w:t>]</w:t>
      </w:r>
      <w:r w:rsidRPr="002B6243">
        <w:rPr>
          <w:rFonts w:ascii="Book Antiqua" w:hAnsi="Book Antiqua"/>
        </w:rPr>
        <w:t xml:space="preserve">. This techniques have been mainly used to study the pathophysiological mechanisms involved in TTC, showing that coronary flow reserve and myocardial blood flow are globally impaired, not only restricted to the dysfunctional segments, indicating a microcirculatory </w:t>
      </w:r>
      <w:r w:rsidR="003E13E8" w:rsidRPr="002B6243">
        <w:rPr>
          <w:rFonts w:ascii="Book Antiqua" w:hAnsi="Book Antiqua"/>
        </w:rPr>
        <w:t>dysfunction</w:t>
      </w:r>
      <w:r w:rsidR="005B28B5" w:rsidRPr="002B6243">
        <w:rPr>
          <w:rFonts w:ascii="Book Antiqua" w:hAnsi="Book Antiqua"/>
        </w:rPr>
        <w:t xml:space="preserve"> at least in the acute phase</w:t>
      </w:r>
      <w:r w:rsidR="009D0497"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{"citationID":"1n0aalsrro","properties":{"formattedCitation":"{\\rtf \\super 61\\nosupersub{}}","plainCitation":"61"},"citationItems":[{"id":1012,"uris":["http://zotero.org/users/local/CXk47sqb/items/AB4FIG46"],"uri":["http://zotero.org/users/local/CXk47sqb/items/AB4FIG46"],"itemData":{"id":1012,"type":"article-journal","title":"Reversible impairment of coronary flow reserve in takotsubo cardiomyopathy: a myocardial PET study","container-title":"Journal of Nuclear Cardiology: Official Publication of the American Society of Nuclear Cardiology","page":"811-817","volume":"15","issue":"6","source":"PubMed","abstract":"BACKGROUND: The precise etiology of takotsubo cardiomyopathy remains unclear. The study of myocardial blood flow (MBF) and coronary flow reserve (CFR) by use of positron emission tomography might help in understanding this syndrome.\nMETHODS AND RESULTS: Three postmenopausal women underwent adenosine/rest perfusion with nitrogen 13 ammonia and metabolism with fluorine 18 fluorodeoxyglucose positron emission tomography, coronary angiography, cardiac magnetic resonance, and echocardiography in the acute phase of takotsubo cardiomyopathy and at 3 months' follow-up, after normalization of left ventricular function. PET study was performed in 2 parts: the perfusion analysis with nitrogen ammonia and the metabolism of the heart using FDG. MBF and CFR were analyzed quantitatively in the acute phase and at follow-up. The images highlighted the impairment of tissue metabolism in the dysfunctioning left ventricular segments in the acute phase, mainly in the apical segments and progressively less in the medium segments. At the same time, a clear inverse metabolic/perfusion mismatch emerged, which normalized 3 months later. The quantitative analysis of MBF showed a reduction in the acute phase in apical segments in comparison to basal segments without differences between midventricular and basal segments. In the acute phase CFR proved to be reduced in apical versus basal segments. CFR impairment of apical segments recovered completely after 3 months.\nCONCLUSION: The acute phase of takotsubo cardiomyopathy is characterized by an inverse perfusion/metabolism mismatch with a reduction in CFR in the apical segments. However, the impairment of CFR and the reduction of metabolism in the apical segments recovered completely after 3 months.","DOI":"10.1007/BF03007363","ISSN":"1532-6551","note":"PMID: 18984457","shortTitle":"Reversible impairment of coronary flow reserve in takotsubo cardiomyopathy","journalAbbreviation":"J Nucl Cardiol","language":"eng","author":[{"family":"Feola","given":"Mauro"},{"family":"Chauvie","given":"Stephane"},{"family":"Rosso","given":"Gian Luca"},{"family":"Biggi","given":"Alberto"},{"family":"Ribichini","given":"Flavio"},{"family":"Bobbio","given":"Marco"}],"issued":{"date-parts":[["2008",12]]},"PMID":"18984457"}}],"schema":"https://github.com/citation-style-language/schema/raw/master/csl-citation.json"}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61</w:t>
      </w:r>
      <w:r w:rsidR="002C1658" w:rsidRPr="002B6243">
        <w:rPr>
          <w:rFonts w:ascii="Book Antiqua" w:hAnsi="Book Antiqua"/>
          <w:vertAlign w:val="superscript"/>
        </w:rPr>
        <w:fldChar w:fldCharType="end"/>
      </w:r>
      <w:r w:rsidR="009D0497" w:rsidRPr="002B6243">
        <w:rPr>
          <w:rFonts w:ascii="Book Antiqua" w:hAnsi="Book Antiqua"/>
          <w:vertAlign w:val="superscript"/>
        </w:rPr>
        <w:t>]</w:t>
      </w:r>
      <w:r w:rsidRPr="002B6243">
        <w:rPr>
          <w:rFonts w:ascii="Book Antiqua" w:hAnsi="Book Antiqua"/>
        </w:rPr>
        <w:t>.</w:t>
      </w:r>
    </w:p>
    <w:p w:rsidR="00982EA8" w:rsidRPr="002B6243" w:rsidRDefault="00982EA8" w:rsidP="00C5141E">
      <w:pPr>
        <w:spacing w:line="360" w:lineRule="auto"/>
        <w:contextualSpacing/>
        <w:jc w:val="both"/>
        <w:rPr>
          <w:rFonts w:ascii="Book Antiqua" w:hAnsi="Book Antiqua"/>
        </w:rPr>
      </w:pPr>
    </w:p>
    <w:p w:rsidR="00982EA8" w:rsidRPr="002B6243" w:rsidRDefault="005B28B5" w:rsidP="00C5141E">
      <w:pPr>
        <w:spacing w:line="360" w:lineRule="auto"/>
        <w:contextualSpacing/>
        <w:jc w:val="both"/>
        <w:rPr>
          <w:rFonts w:ascii="Book Antiqua" w:hAnsi="Book Antiqua"/>
        </w:rPr>
      </w:pPr>
      <w:r w:rsidRPr="002B6243">
        <w:rPr>
          <w:rFonts w:ascii="Book Antiqua" w:hAnsi="Book Antiqua"/>
          <w:b/>
        </w:rPr>
        <w:t>ELECTROCARDIOGRAPHIC FEATURES OF TTC</w:t>
      </w:r>
    </w:p>
    <w:p w:rsidR="005B28B5" w:rsidRPr="002B6243" w:rsidRDefault="005B28B5" w:rsidP="00C5141E">
      <w:pPr>
        <w:spacing w:line="360" w:lineRule="auto"/>
        <w:contextualSpacing/>
        <w:jc w:val="both"/>
        <w:rPr>
          <w:rFonts w:ascii="Book Antiqua" w:eastAsiaTheme="minorEastAsia" w:hAnsi="Book Antiqua"/>
          <w:b/>
          <w:i/>
          <w:lang w:eastAsia="zh-CN"/>
        </w:rPr>
      </w:pPr>
      <w:r w:rsidRPr="002B6243">
        <w:rPr>
          <w:rFonts w:ascii="Book Antiqua" w:hAnsi="Book Antiqua"/>
          <w:b/>
          <w:i/>
        </w:rPr>
        <w:t>T waves</w:t>
      </w:r>
    </w:p>
    <w:p w:rsidR="00982EA8" w:rsidRPr="002B6243" w:rsidRDefault="005B28B5" w:rsidP="00C5141E">
      <w:pPr>
        <w:spacing w:line="360" w:lineRule="auto"/>
        <w:contextualSpacing/>
        <w:jc w:val="both"/>
        <w:rPr>
          <w:rFonts w:ascii="Book Antiqua" w:hAnsi="Book Antiqua"/>
        </w:rPr>
      </w:pPr>
      <w:r w:rsidRPr="002B6243">
        <w:rPr>
          <w:rFonts w:ascii="Book Antiqua" w:hAnsi="Book Antiqua"/>
        </w:rPr>
        <w:t>I</w:t>
      </w:r>
      <w:r w:rsidR="00CF2247" w:rsidRPr="002B6243">
        <w:rPr>
          <w:rFonts w:ascii="Book Antiqua" w:hAnsi="Book Antiqua"/>
        </w:rPr>
        <w:t xml:space="preserve">n our experience, up to 90% of patients develop T waves inversion at some point of evolution. This is frequently seen from the onset (38.8%), either as single finding or with ST-segment abnormalities, but they typically appear when ST-segment begins to normalize. Compared with anterior-STEMI, negative T waves in TTC are usually deeper, wider and more diffuse, affecting a greater number of leads. In patients with inverted T waves from the onset without ST-segment elevation, the absence of negative T waves on V1 and positive T waves on </w:t>
      </w:r>
      <w:proofErr w:type="spellStart"/>
      <w:r w:rsidR="00CF2247" w:rsidRPr="002B6243">
        <w:rPr>
          <w:rFonts w:ascii="Book Antiqua" w:hAnsi="Book Antiqua"/>
        </w:rPr>
        <w:t>aVR</w:t>
      </w:r>
      <w:proofErr w:type="spellEnd"/>
      <w:r w:rsidR="00CF2247" w:rsidRPr="002B6243">
        <w:rPr>
          <w:rFonts w:ascii="Book Antiqua" w:hAnsi="Book Antiqua"/>
        </w:rPr>
        <w:t xml:space="preserve"> should raise suspicion of TTC</w:t>
      </w:r>
      <w:r w:rsidR="00837334"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{"citationID":"1r260op2e","properties":{"formattedCitation":"{\\rtf \\super 62\\nosupersub{}}","plainCitation":"62"},"citationItems":[{"id":1048,"uris":["http://zotero.org/users/local/CXk47sqb/items/6U3Q5DC7"],"uri":["http://zotero.org/users/local/CXk47sqb/items/6U3Q5DC7"],"itemData":{"id":1048,"type":"article-journal","title":"Differences in negative T waves among acute coronary syndrome, acute pulmonary embolism, and Takotsubo cardiomyopathy","container-title":"European Heart Journal. Acute Cardiovascular Care","page":"349-357","volume":"1","issue":"4","source":"PubMed","abstract":"AIMS: Negative T waves in precordial leads often occur in patients with acute coronary syndrome (ACS), but are also found in acute pulmonary embolism (APE) and Takotsubo cardiomyopathy (TC). Because the clinical features of these two diseases mimic those of ACS, differential diagnosis is essential to select an appropriate treatment strategy improve outcomes. This study aimed to clarify the differences in negative T waves among ACS, APE and TC.\nMETHODS AND RESULTS: We studied admission ECGs in 300 patients (198 patients with ACS caused by the left anterior descending coronary artery disease, 81 with APE and 21 with TC). All patients were admitted within 48 h from symptom onset and had negative T waves ≥1.0 mm without ST-segment elevation in leads V1 to V4. The number and maximal amplitude of negative T waves were greatest in patients with TC, followed by in those with ACS, and were lowest in patients with APE (p &lt; 0.001, respectively). The prevalence of negative T waves significantly differed in all 12 leads among the three groups (p &lt; 0.01, respectively). Negative T waves in both leads III and V1 identified APE with 90% sensitivity and 97% specificity. Negative T waves in lead -aVR (i.e., positive T waves in lead aVR) and no negative T waves in lead V1 identified TC with 95% sensitivity and 97% specificity. These values represented the highest diagnostic accuracies.\nCONCLUSION: The distributions of negative T waves differed among ACS, APE and TC, and these differences were useful for differentiating among these three diseases.","DOI":"10.1177/2048872612466790","ISSN":"2048-8726","note":"PMID: 24062927\nPMCID: PMC3760560","journalAbbreviation":"Eur Heart J Acute Cardiovasc Care","language":"eng","author":[{"family":"Kosuge","given":"Masami"},{"family":"Ebina","given":"Toshiaki"},{"family":"Hibi","given":"Kiyoshi"},{"family":"Tsukahara","given":"Kengo"},{"family":"Iwahashi","given":"Noriaki"},{"family":"Gohbara","given":"Masaomi"},{"family":"Matsuzawa","given":"Yasushi"},{"family":"Okada","given":"Kozo"},{"family":"Morita","given":"Satoshi"},{"family":"Umemura","given":"Satoshi"},{"family":"Kimura","given":"Kazuo"}],"issued":{"date-parts":[["2012",12]]},"PMID":"24062927","PMCID":"PMC3760560"}}],"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62</w:t>
      </w:r>
      <w:r w:rsidR="002C1658" w:rsidRPr="002B6243">
        <w:rPr>
          <w:rFonts w:ascii="Book Antiqua" w:hAnsi="Book Antiqua"/>
          <w:vertAlign w:val="superscript"/>
        </w:rPr>
        <w:fldChar w:fldCharType="end"/>
      </w:r>
      <w:r w:rsidR="00837334" w:rsidRPr="002B6243">
        <w:rPr>
          <w:rFonts w:ascii="Book Antiqua" w:hAnsi="Book Antiqua"/>
          <w:vertAlign w:val="superscript"/>
        </w:rPr>
        <w:t>]</w:t>
      </w:r>
      <w:r w:rsidR="004E6316" w:rsidRPr="002B6243">
        <w:rPr>
          <w:rFonts w:ascii="Book Antiqua" w:hAnsi="Book Antiqua"/>
        </w:rPr>
        <w:t>. T waves inversion is less frequ</w:t>
      </w:r>
      <w:r w:rsidR="00CB7C4A" w:rsidRPr="002B6243">
        <w:rPr>
          <w:rFonts w:ascii="Book Antiqua" w:hAnsi="Book Antiqua"/>
        </w:rPr>
        <w:t>ently found on atypical forms</w:t>
      </w:r>
      <w:r w:rsidR="00837334"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{"citationID":"d2vi3ek4i","properties":{"formattedCitation":"{\\rtf \\super 63\\nosupersub{}}","plainCitation":"63"},"citationItems":[{"id":1050,"uris":["http://zotero.org/users/local/CXk47sqb/items/6HNAQUC7"],"uri":["http://zotero.org/users/local/CXk47sqb/items/6HNAQUC7"],"itemData":{"id":1050,"type":"article-journal","title":"The clinical characteristics, laboratory parameters, electrocardiographic, and echocardiographic findings of reverse or inverted takotsubo cardiomyopathy: comparison with mid or apical variant","container-title":"Clinical Cardiology","page":"693-699","volume":"34","issue":"11","source":"PubMed","abstract":"BACKGROUND: Although takotsubo cardiomyopathy (TTC) typically affects the apical and/or midventricular segments, several recent cases have reported a reverse or inverted variant of TTC. The aim of this study was to investigate the clinical characteristics, laboratory parameters, electrocardiographic, and echocardiographic findings in patients presenting as inverted TTC and compare those parameters to those presenting as mid or apical variant.\nHYPOTHESIS: The clinical features of inverted TTC are different from those of other types of TTC.\nMETHODS: Of 103 patients enrolled from the TTC registry database, 20 showed inverted TTC (inverted TTC group), and 83 showed mid or apical variant (other TTC group).\nRESULTS: Clinical presentations and in-hospital courses were mostly similar between the groups. However, the inverted TTC group was younger (median, 54.5 vs 64.0 years; P = 0.006) than other TTC and had a higher prevalence of triggering stress (100% vs 77%, P = 0.018), whereas other TTC group had higher prevalence of dyspnea (58% vs 30%, P = 0.025), pulmonary edema (46% vs 20%, P = 0.035), cardiogenic shock (36% vs 10%, P = 0.023), T-wave inversion (81% vs 60%, P = 0.049), and significant reversible mitral regurgitation (MR) (19% vs 0%, P = 0.033). Also, the inverted TTC group had significantly higher creatine kinase MB fraction (CK-MB); CK-MB (median, 30.7 vs 7.6 ng/mL; P = 0.001) and troponin-I (median, 13.1 vs 1.6 ng/mL; P = 0.001), but lower N-terminalpro-brain natriuretic peptide (NT-proBNP) levels (median, 613.3 vs 4987.0 pg/mL; P = 0.020).\nCONCLUSIONS: Inverted TTC presents at a younger age and has a higher prevalence of triggering stress, whereas other TTC has a higher prevalence of heart failure symptoms, significant reversible MR, and T-wave inversion and higher NT-proBNP levels despite other clinical features that are mostly similar.","DOI":"10.1002/clc.20953","ISSN":"1932-8737","note":"PMID: 22031226","shortTitle":"The clinical characteristics, laboratory parameters, electrocardiographic, and echocardiographic findings of reverse or inverted takotsubo cardiomyopathy","journalAbbreviation":"Clin Cardiol","language":"eng","author":[{"family":"Song","given":"Bong Gun"},{"family":"Chun","given":"Woo Jung"},{"family":"Park","given":"Yong Hwan"},{"family":"Kang","given":"Gu Hyun"},{"family":"Oh","given":"JuHyeon"},{"family":"Lee","given":"Sang-Chol"},{"family":"Park","given":"Seung Woo"},{"family":"Oh","given":"Jae K."}],"issued":{"date-parts":[["2011",11]]},"PMID":"22031226"}}],"schema":"https://github.com/citation-style-language/schema/raw/master/csl-citation.json"}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63</w:t>
      </w:r>
      <w:r w:rsidR="002C1658" w:rsidRPr="002B6243">
        <w:rPr>
          <w:rFonts w:ascii="Book Antiqua" w:hAnsi="Book Antiqua"/>
          <w:vertAlign w:val="superscript"/>
        </w:rPr>
        <w:fldChar w:fldCharType="end"/>
      </w:r>
      <w:r w:rsidR="00837334" w:rsidRPr="002B6243">
        <w:rPr>
          <w:rFonts w:ascii="Book Antiqua" w:hAnsi="Book Antiqua"/>
          <w:vertAlign w:val="superscript"/>
        </w:rPr>
        <w:t>]</w:t>
      </w:r>
      <w:r w:rsidR="004E6316" w:rsidRPr="002B6243">
        <w:rPr>
          <w:rFonts w:ascii="Book Antiqua" w:hAnsi="Book Antiqua"/>
        </w:rPr>
        <w:t>.</w:t>
      </w:r>
    </w:p>
    <w:p w:rsidR="00982EA8" w:rsidRPr="002B6243" w:rsidRDefault="00982EA8" w:rsidP="00C5141E">
      <w:pPr>
        <w:spacing w:line="360" w:lineRule="auto"/>
        <w:contextualSpacing/>
        <w:jc w:val="both"/>
        <w:rPr>
          <w:rFonts w:ascii="Book Antiqua" w:hAnsi="Book Antiqua"/>
        </w:rPr>
      </w:pPr>
    </w:p>
    <w:p w:rsidR="00CB7C4A" w:rsidRPr="002B6243" w:rsidRDefault="00CF2247" w:rsidP="00C5141E">
      <w:pPr>
        <w:spacing w:line="360" w:lineRule="auto"/>
        <w:contextualSpacing/>
        <w:jc w:val="both"/>
        <w:rPr>
          <w:rFonts w:ascii="Book Antiqua" w:eastAsiaTheme="minorEastAsia" w:hAnsi="Book Antiqua"/>
          <w:b/>
          <w:i/>
          <w:lang w:eastAsia="zh-CN"/>
        </w:rPr>
      </w:pPr>
      <w:r w:rsidRPr="002B6243">
        <w:rPr>
          <w:rFonts w:ascii="Book Antiqua" w:hAnsi="Book Antiqua"/>
          <w:b/>
          <w:i/>
        </w:rPr>
        <w:t>ST-segment abnorm</w:t>
      </w:r>
      <w:r w:rsidR="00CB7C4A" w:rsidRPr="002B6243">
        <w:rPr>
          <w:rFonts w:ascii="Book Antiqua" w:hAnsi="Book Antiqua"/>
          <w:b/>
          <w:i/>
        </w:rPr>
        <w:t>alities and comparison with AMI</w:t>
      </w:r>
    </w:p>
    <w:p w:rsidR="00982EA8" w:rsidRPr="002B6243" w:rsidRDefault="00CF2247" w:rsidP="00C5141E">
      <w:pPr>
        <w:spacing w:line="360" w:lineRule="auto"/>
        <w:contextualSpacing/>
        <w:jc w:val="both"/>
        <w:rPr>
          <w:rFonts w:ascii="Book Antiqua" w:hAnsi="Book Antiqua"/>
        </w:rPr>
      </w:pPr>
      <w:r w:rsidRPr="002B6243">
        <w:rPr>
          <w:rFonts w:ascii="Book Antiqua" w:hAnsi="Book Antiqua"/>
        </w:rPr>
        <w:t>ST-segment elevation is the second most common finding observed in our large registry (62%)</w:t>
      </w:r>
      <w:r w:rsidR="00837334"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{"citationID":"gqqc1h0fk","properties":{"formattedCitation":"{\\rtf \\super 14\\nosupersub{}}","plainCitation":"14"},"citationItems":[{"id":398,"uris":["http://zotero.org/users/local/CXk47sqb/items/WRXN23JZ"],"uri":["http://zotero.org/users/local/CXk47sqb/items/WRXN23JZ"],"itemData":{"id":398,"type":"article-journal","title":"Characterization of Tako-tsubo Cardiomyopathy in Spain: Results from the RETAKO National Registry","container-title":"Revista Española De Cardiología (English Ed.)","page":"505-512","volume":"68","issue":"6","source":"PubMed","abstract":"INTRODUCTION AND AIMS: The etiology and epidemiology of tako-tsubo cardiomyopathy remain uncertain. The symptoms of this condition are often similar to those of myocardial infarction and, although it usually has a good prognosis, it is not without complications. Our aim was to characterize this disease in our setting using a dedicated registry (Spanish REgistry for TAKOtsubo cardiomyopathy).\nMETHODS: The prospective registry included 202 incident patients in 23 hospitals from 2012 to 2013. The patients' clinical characteristics and analytical, echocardiographic, and imaging results were recorded, as were the events during follow-up. Patients were included when the attending physician considered the case proven, and incidence was calculated relative to the catheterizations requested for a presumptive diagnosis of acute coronary syndrome.\nRESULTS: The patients were predominantly women (90%), with a mean age of 70 years, and many had cardiovascular risk factors, such as hypertension (67%), dyslipidemia (41%), diabetes mellitus (15%), and smoking (15%). The incidence of tako-tsubo cardiomyopathy was 1.2%, and there was no clear weekly or seasonal distribution pattern. Chest pain was the predominant symptom, a triggering factor (emotional, physical, or both) was present in 72%, and most patients consulted within the first 6h after symptom onset. The median duration of hospitalization was 7 days. There were heart failure symptoms in 34.0%, arrhythmia in 26.7%, and 2.4% of patients died.\nCONCLUSIONS: The incidence of tako-tsubo cardiomyopathy is low. This disease primarily affects postmenopausal women, and occurs after a situation of emotional stress in more than half of affected individuals. It is characterized by anginal pain, shows no seasonal distribution, and has a good prognosis, although it is not without morbidity and mortality.","DOI":"10.1016/j.rec.2014.07.026","ISSN":"1885-5857","note":"PMID: 25544669","shortTitle":"Characterization of Tako-tsubo Cardiomyopathy in Spain","journalAbbreviation":"Rev Esp Cardiol (Engl Ed)","language":"eng","author":[{"family":"Núñez Gil","given":"Iván J."},{"family":"Andrés","given":"Mireia"},{"family":"Almendro Delia","given":"Manuel"},{"family":"Sionis","given":"Alessandro"},{"family":"Martín","given":"Ana"},{"family":"Bastante","given":"Teresa"},{"family":"Córdoba Soriano","given":"Juan Gabriel"},{"family":"Linares Vicente","given":"José A."},{"family":"González Sucarrats","given":"Silvia"},{"family":"Sánchez-Grande Flecha","given":"Alejandro"},{"family":"RETAKO investigators","given":""}],"issued":{"date-parts":[["2015",6]]},"PMID":"25544669"}}],"schema":"https://github.com/citation-style-language/schema/raw/master/csl-citation.json"}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14</w:t>
      </w:r>
      <w:r w:rsidR="002C1658" w:rsidRPr="002B6243">
        <w:rPr>
          <w:rFonts w:ascii="Book Antiqua" w:hAnsi="Book Antiqua"/>
          <w:vertAlign w:val="superscript"/>
        </w:rPr>
        <w:fldChar w:fldCharType="end"/>
      </w:r>
      <w:r w:rsidR="00837334" w:rsidRPr="002B6243">
        <w:rPr>
          <w:rFonts w:ascii="Book Antiqua" w:hAnsi="Book Antiqua"/>
          <w:vertAlign w:val="superscript"/>
        </w:rPr>
        <w:t>]</w:t>
      </w:r>
      <w:r w:rsidR="004E6316" w:rsidRPr="002B6243">
        <w:rPr>
          <w:rFonts w:ascii="Book Antiqua" w:hAnsi="Book Antiqua"/>
        </w:rPr>
        <w:t>. Ho</w:t>
      </w:r>
      <w:r w:rsidR="00837334" w:rsidRPr="002B6243">
        <w:rPr>
          <w:rFonts w:ascii="Book Antiqua" w:hAnsi="Book Antiqua"/>
        </w:rPr>
        <w:t xml:space="preserve">wever, as it can </w:t>
      </w:r>
      <w:r w:rsidR="000B42FA">
        <w:rPr>
          <w:rFonts w:ascii="Book Antiqua" w:eastAsiaTheme="minorEastAsia" w:hAnsi="Book Antiqua" w:hint="eastAsia"/>
          <w:lang w:eastAsia="zh-CN"/>
        </w:rPr>
        <w:t xml:space="preserve">be </w:t>
      </w:r>
      <w:r w:rsidR="00837334" w:rsidRPr="002B6243">
        <w:rPr>
          <w:rFonts w:ascii="Book Antiqua" w:hAnsi="Book Antiqua"/>
        </w:rPr>
        <w:t>seen on Table 1</w:t>
      </w:r>
      <w:r w:rsidR="004E6316" w:rsidRPr="002B6243">
        <w:rPr>
          <w:rFonts w:ascii="Book Antiqua" w:hAnsi="Book Antiqua"/>
        </w:rPr>
        <w:t>, there is a different incidence along worldwide, which may be explained by ethnic variations or a more aggressive diagno</w:t>
      </w:r>
      <w:r w:rsidR="00CB7C4A" w:rsidRPr="002B6243">
        <w:rPr>
          <w:rFonts w:ascii="Book Antiqua" w:hAnsi="Book Antiqua"/>
        </w:rPr>
        <w:t>stic approach in some countries</w:t>
      </w:r>
      <w:r w:rsidR="00837334"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{"citationID":"q3vl8a89g","properties":{"formattedCitation":"{\\rtf \\super 64\\nosupersub{}}","plainCitation":"64"},"citationItems":[{"id":1054,"uris":["http://zotero.org/users/local/CXk47sqb/items/CK82HJGP"],"uri":["http://zotero.org/users/local/CXk47sqb/items/CK82HJGP"],"itemData":{"id":1054,"type":"article-journal","title":"Electrocardiographic criteria in Takotsubo cardiomyopathy and race differences: Asians versus Caucasians","container-title":"Journal of the American College of Cardiology","page":"1433-1434; author reply 1434","volume":"56","issue":"17","source":"PubMed","DOI":"10.1016/j.jacc.2010.06.025","ISSN":"1558-3597","note":"PMID: 20947004","shortTitle":"Electrocardiographic criteria in Takotsubo cardiomyopathy and race differences","journalAbbreviation":"J. Am. Coll. Cardiol.","language":"eng","author":[{"family":"Núñez-Gil","given":"Iván J."},{"family":"Luaces","given":"Maria"},{"family":"Garcia-Rubira","given":"Juan Carlos"},{"family":"Zamorano","given":"Jose"}],"issued":{"date-parts":[["2010",10,19]]},"PMID":"20947004"}}],"schema":"https://github.com/citation-style-language/schema/raw/master/csl-citation.json"}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64</w:t>
      </w:r>
      <w:r w:rsidR="002C1658" w:rsidRPr="002B6243">
        <w:rPr>
          <w:rFonts w:ascii="Book Antiqua" w:hAnsi="Book Antiqua"/>
          <w:vertAlign w:val="superscript"/>
        </w:rPr>
        <w:fldChar w:fldCharType="end"/>
      </w:r>
      <w:r w:rsidR="00837334" w:rsidRPr="002B6243">
        <w:rPr>
          <w:rFonts w:ascii="Book Antiqua" w:hAnsi="Book Antiqua"/>
          <w:vertAlign w:val="superscript"/>
        </w:rPr>
        <w:t>]</w:t>
      </w:r>
      <w:r w:rsidRPr="002B6243">
        <w:rPr>
          <w:rFonts w:ascii="Book Antiqua" w:hAnsi="Book Antiqua"/>
        </w:rPr>
        <w:t>. Because the apical region of the left ventricle is the most affected, the ST-segment elevation is more frequently found on the LAD subtended myocardial territories</w:t>
      </w:r>
      <w:r w:rsidR="00837334"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{"citationID":"2le55ddnb8","properties":{"formattedCitation":"{\\rtf \\super 65\\nosupersub{}}","plainCitation":"65"},"citationItems":[{"id":1020,"uris":["http://zotero.org/users/local/CXk47sqb/items/UCZI3QHW"],"uri":["http://zotero.org/users/local/CXk47sqb/items/UCZI3QHW"],"itemData":{"id":1020,"type":"article-journal","title":"Specific findings of the standard 12-lead ECG in patients with 'Takotsubo' cardiomyopathy: comparison with the findings of acute anterior myocardial infarction","container-title":"Circulation Journal: Official Journal of the Japanese Circulation Society","page":"687-690","volume":"67","issue":"8","source":"PubMed","abstract":"The clinical course of 'Takotsubo' cardiomyopathy closely resembles that of acute myocardial infarction (AMI) and coronary angiography (CAG) is usually performed to distinguish the 2 conditions during the acute phase. The present study was designed to determine whether the standard 12-lead electrocardiogram (ECG) findings could help to distinguish 'Takotsubo' cardiomyopathy from anterior AMI. The study group comprised 13 patients with 'Takotsubo' cardiomyopathy and 13 consecutive patients with anterior AMI. Patients with 'Takotsubo' cardiomyopathy had abnormal Q waves less frequently than patients with anterior AMI (15% vs 69%, p=0.008). No reciprocal changes were seen in the inferior leads in patients with 'Takotsubo' cardiomyopathy (p=0.0003). The ratio of ST-segment elevation in leads V(4-6) to V(1-3) (SigmaSTeV(4-6)/V(1-3)) was significantly higher in patients with 'Takotsubo' cardiomyopathy (1.55+/-0.53 vs 0.57+/-0.58, p=0.0004). The QTc interval was significantly longer in patients with 'Takotsubo' cardiomyopathy. The absence of reciprocal changes, absence of abnormal Q waves, and a SigmaSTeV(4-6)/V(1-3) &gt;/=1 all showed a high sensitivity and specificity for diagnosing 'Takotsubo' cardiomyopathy. Furthermore, the combination of the absence of reciprocal changes and a SigmaSTeV(4-6)/V (1-3) &gt;/=1 had a greater specificity (100%) and overall accuracy (91%) than either criteria. Therefore, the standard 12-lead ECG on admission can help to distinguish 'Takotsubo' cardiomyopathy from anterior AMI.","ISSN":"1346-9843","note":"PMID: 12890911","shortTitle":"Specific findings of the standard 12-lead ECG in patients with 'Takotsubo' cardiomyopathy","journalAbbreviation":"Circ. J.","language":"eng","author":[{"family":"Ogura","given":"Riyo"},{"family":"Hiasa","given":"Yoshikazu"},{"family":"Takahashi","given":"Takefumi"},{"family":"Yamaguchi","given":"Koji"},{"family":"Fujiwara","given":"Kensuke"},{"family":"Ohara","given":"Yoshikazu"},{"family":"Nada","given":"Teru"},{"family":"Ogata","given":"Tatsuro"},{"family":"Kusunoki","given":"Kanji"},{"family":"Yuba","given":"Kenichiro"},{"family":"Hosokawa","given":"Shinobu"},{"family":"Kishi","given":"Koichi"},{"family":"Ohtani","given":"Ryuji"}],"issued":{"date-parts":[["2003",8]]},"PMID":"12890911"}}],"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65</w:t>
      </w:r>
      <w:r w:rsidR="002C1658" w:rsidRPr="002B6243">
        <w:rPr>
          <w:rFonts w:ascii="Book Antiqua" w:hAnsi="Book Antiqua"/>
          <w:vertAlign w:val="superscript"/>
        </w:rPr>
        <w:fldChar w:fldCharType="end"/>
      </w:r>
      <w:r w:rsidR="00837334" w:rsidRPr="002B6243">
        <w:rPr>
          <w:rFonts w:ascii="Book Antiqua" w:hAnsi="Book Antiqua"/>
          <w:vertAlign w:val="superscript"/>
        </w:rPr>
        <w:t>]</w:t>
      </w:r>
      <w:r w:rsidR="004E6316" w:rsidRPr="002B6243">
        <w:rPr>
          <w:rFonts w:ascii="Book Antiqua" w:hAnsi="Book Antiqua"/>
        </w:rPr>
        <w:t xml:space="preserve">, while it is uncommon in V1 because the right ventricle is respected mostly times. On the other hand, ST-segment reciprocal depression in the inferior leads is uncommon </w:t>
      </w:r>
      <w:r w:rsidR="00CB7C4A" w:rsidRPr="002B6243">
        <w:rPr>
          <w:rFonts w:ascii="Book Antiqua" w:hAnsi="Book Antiqua"/>
        </w:rPr>
        <w:t>compared with anterior-STEMI</w:t>
      </w:r>
      <w:r w:rsidR="00837334"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{"citationID":"1c82hrs6o7","properties":{"formattedCitation":"{\\rtf \\super 66\\nosupersub{}}","plainCitation":"66"},"citationItems":[{"id":1026,"uris":["http://zotero.org/users/local/CXk47sqb/items/J7H494WT"],"uri":["http://zotero.org/users/local/CXk47sqb/items/J7H494WT"],"itemData":{"id":1026,"type":"article-journal","title":"A new ECG criterion to identify takotsubo cardiomyopathy from anterior myocardial infarction: role of inferior leads","container-title":"Heart and Vessels","page":"124-130","volume":"24","issue":"2","source":"PubMed","abstract":"With the exception of contrast-enhanced cardiovascular magnetic resonance imaging, clear distinction of takotsubo cardiomyopathy from anterior wall myocardial infarction cannot be achieved currently by simple and noninvasive tests. The aim of this study was to examine the role of inferior ECG leads in distinguishing these two conditions. From January 2004 to June 2006, eight female patients suffering from takotsubo cardiomyopathy were identified by the Mayo Clinic criteria. The clinical and ECG features were compared with 27 consecutive sex- and age-matched patients with anterior wall myocardial infarction admitted to the Coronary Care Unit within the same period. The observed ECG features were then verified with that of 62 published cases of takotsubo cardiomyopathy. Takotsubo cardiomyopathy patients had similar left ventricular ejection fraction (35.0% +/- 5.7% vs 38.2% +/- 6.4%, P = 0.829), lower peak creatinine kinase level (461 +/- 330 U/l vs 2723 +/- 1826 U/l, P = 0.020), more ST-segment elevation in the inferior leads (50% vs 7.4%, P = 0.016), and virtually no ST-segment depression in inferior leads (0% vs 48.2%, P = 0.015) compared with patients who had anterior wall myocardial infarction. ST-segment elevation of &gt;or=1.0 mm in lead II had 62.5% sensitivity and 92.6% specificity in detecting takotsubo cardiomyopathy. The observed ECG characteristics were comparable with those in the literature. In patients who present with anterior wall myocardial infarction, the absence of ST-segment depression or ST-segment elevation in inferior leads, especially if the ST-segment in lead II &gt;or= III, is highly suggestive of takotsubo cardiomyopathy.","DOI":"10.1007/s00380-008-1099-9","ISSN":"1615-2573","note":"PMID: 19337796","shortTitle":"A new ECG criterion to identify takotsubo cardiomyopathy from anterior myocardial infarction","journalAbbreviation":"Heart Vessels","language":"eng","author":[{"family":"Jim","given":"Man-Hong"},{"family":"Chan","given":"Annie On-On"},{"family":"Tsui","given":"Ping-Tim"},{"family":"Lau","given":"Suet-Ting"},{"family":"Siu","given":"Chung-Wah"},{"family":"Chow","given":"Wing-Hing"},{"family":"Lau","given":"Chu-Pak"}],"issued":{"date-parts":[["2009",3]]},"PMID":"19337796"}}],"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66</w:t>
      </w:r>
      <w:r w:rsidR="002C1658" w:rsidRPr="002B6243">
        <w:rPr>
          <w:rFonts w:ascii="Book Antiqua" w:hAnsi="Book Antiqua"/>
          <w:vertAlign w:val="superscript"/>
        </w:rPr>
        <w:fldChar w:fldCharType="end"/>
      </w:r>
      <w:r w:rsidR="00837334" w:rsidRPr="002B6243">
        <w:rPr>
          <w:rFonts w:ascii="Book Antiqua" w:hAnsi="Book Antiqua"/>
          <w:vertAlign w:val="superscript"/>
        </w:rPr>
        <w:t>]</w:t>
      </w:r>
      <w:r w:rsidR="004E6316" w:rsidRPr="002B6243">
        <w:rPr>
          <w:rFonts w:ascii="Book Antiqua" w:hAnsi="Book Antiqua"/>
        </w:rPr>
        <w:t>. Moreover, ST-segment depression as the unique find is the least frequent ECG abnormality on TTC, and is</w:t>
      </w:r>
      <w:r w:rsidR="00837334" w:rsidRPr="002B6243">
        <w:rPr>
          <w:rFonts w:ascii="Book Antiqua" w:hAnsi="Book Antiqua"/>
        </w:rPr>
        <w:t xml:space="preserve"> very uncommon compared with ACS</w:t>
      </w:r>
      <w:r w:rsidR="00837334"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{"citationID":"2ocf01rj7j","properties":{"formattedCitation":"{\\rtf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18</w:t>
      </w:r>
      <w:r w:rsidR="002C1658" w:rsidRPr="002B6243">
        <w:rPr>
          <w:rFonts w:ascii="Book Antiqua" w:hAnsi="Book Antiqua"/>
          <w:vertAlign w:val="superscript"/>
        </w:rPr>
        <w:fldChar w:fldCharType="end"/>
      </w:r>
      <w:r w:rsidR="00837334" w:rsidRPr="002B6243">
        <w:rPr>
          <w:rFonts w:ascii="Book Antiqua" w:hAnsi="Book Antiqua"/>
          <w:vertAlign w:val="superscript"/>
        </w:rPr>
        <w:t>]</w:t>
      </w:r>
      <w:r w:rsidR="004E6316" w:rsidRPr="002B6243">
        <w:rPr>
          <w:rFonts w:ascii="Book Antiqua" w:hAnsi="Book Antiqua"/>
        </w:rPr>
        <w:t>.</w:t>
      </w:r>
    </w:p>
    <w:p w:rsidR="00982EA8" w:rsidRPr="002B6243" w:rsidRDefault="00982EA8" w:rsidP="00C5141E">
      <w:pPr>
        <w:spacing w:line="360" w:lineRule="auto"/>
        <w:contextualSpacing/>
        <w:jc w:val="both"/>
        <w:rPr>
          <w:rFonts w:ascii="Book Antiqua" w:hAnsi="Book Antiqua"/>
        </w:rPr>
      </w:pPr>
    </w:p>
    <w:p w:rsidR="00CB7C4A" w:rsidRPr="002B6243" w:rsidRDefault="00CF2247" w:rsidP="00C5141E">
      <w:pPr>
        <w:spacing w:line="360" w:lineRule="auto"/>
        <w:contextualSpacing/>
        <w:jc w:val="both"/>
        <w:rPr>
          <w:rFonts w:ascii="Book Antiqua" w:eastAsiaTheme="minorEastAsia" w:hAnsi="Book Antiqua"/>
          <w:b/>
          <w:i/>
          <w:lang w:eastAsia="zh-CN"/>
        </w:rPr>
      </w:pPr>
      <w:r w:rsidRPr="002B6243">
        <w:rPr>
          <w:rFonts w:ascii="Book Antiqua" w:hAnsi="Book Antiqua"/>
          <w:b/>
          <w:i/>
        </w:rPr>
        <w:t>Evo</w:t>
      </w:r>
      <w:r w:rsidR="00CB7C4A" w:rsidRPr="002B6243">
        <w:rPr>
          <w:rFonts w:ascii="Book Antiqua" w:hAnsi="Book Antiqua"/>
          <w:b/>
          <w:i/>
        </w:rPr>
        <w:t>lution of the ECG abnormalities</w:t>
      </w:r>
    </w:p>
    <w:p w:rsidR="00982EA8" w:rsidRPr="002B6243" w:rsidRDefault="00CB7C4A" w:rsidP="00C5141E">
      <w:pPr>
        <w:spacing w:line="360" w:lineRule="auto"/>
        <w:contextualSpacing/>
        <w:jc w:val="both"/>
        <w:rPr>
          <w:rFonts w:ascii="Book Antiqua" w:hAnsi="Book Antiqua"/>
        </w:rPr>
      </w:pPr>
      <w:r w:rsidRPr="002B6243">
        <w:rPr>
          <w:rFonts w:ascii="Book Antiqua" w:hAnsi="Book Antiqua"/>
        </w:rPr>
        <w:t>T</w:t>
      </w:r>
      <w:r w:rsidR="00CF2247" w:rsidRPr="002B6243">
        <w:rPr>
          <w:rFonts w:ascii="Book Antiqua" w:hAnsi="Book Antiqua"/>
        </w:rPr>
        <w:t>he repolarization changes follow a pattern very similar to STEMI, but the normalization of ST-segment and the appearance of T waves inversion usually occur more rapidly in TTC. Therefore, one can not rule out that patients pre</w:t>
      </w:r>
      <w:r w:rsidR="00DC3D38" w:rsidRPr="002B6243">
        <w:rPr>
          <w:rFonts w:ascii="Book Antiqua" w:hAnsi="Book Antiqua"/>
        </w:rPr>
        <w:t>senting with T waves inversion i</w:t>
      </w:r>
      <w:r w:rsidR="00CF2247" w:rsidRPr="002B6243">
        <w:rPr>
          <w:rFonts w:ascii="Book Antiqua" w:hAnsi="Book Antiqua"/>
        </w:rPr>
        <w:t xml:space="preserve">n the first ECG, have previously had </w:t>
      </w:r>
      <w:r w:rsidR="00DC3D38" w:rsidRPr="002B6243">
        <w:rPr>
          <w:rFonts w:ascii="Book Antiqua" w:hAnsi="Book Antiqua"/>
        </w:rPr>
        <w:t xml:space="preserve">a short </w:t>
      </w:r>
      <w:r w:rsidR="00DC3D38" w:rsidRPr="002B6243">
        <w:rPr>
          <w:rFonts w:ascii="Book Antiqua" w:hAnsi="Book Antiqua"/>
        </w:rPr>
        <w:lastRenderedPageBreak/>
        <w:t>unnoticed phase with ST-</w:t>
      </w:r>
      <w:r w:rsidR="00CF2247" w:rsidRPr="002B6243">
        <w:rPr>
          <w:rFonts w:ascii="Book Antiqua" w:hAnsi="Book Antiqua"/>
        </w:rPr>
        <w:t xml:space="preserve">segment elevation. In general, the evolution of the main ECG abnormalities described in TTC patients </w:t>
      </w:r>
      <w:r w:rsidRPr="002B6243">
        <w:rPr>
          <w:rFonts w:ascii="Book Antiqua" w:eastAsiaTheme="minorEastAsia" w:hAnsi="Book Antiqua" w:hint="eastAsia"/>
          <w:lang w:eastAsia="zh-CN"/>
        </w:rPr>
        <w:t>is</w:t>
      </w:r>
      <w:r w:rsidR="00CF2247" w:rsidRPr="002B6243">
        <w:rPr>
          <w:rFonts w:ascii="Book Antiqua" w:hAnsi="Book Antiqua"/>
        </w:rPr>
        <w:t>, in order</w:t>
      </w:r>
      <w:r w:rsidRPr="002B6243">
        <w:rPr>
          <w:rFonts w:ascii="Book Antiqua" w:hAnsi="Book Antiqua"/>
        </w:rPr>
        <w:t>: ST-</w:t>
      </w:r>
      <w:r w:rsidR="00CF2247" w:rsidRPr="002B6243">
        <w:rPr>
          <w:rFonts w:ascii="Book Antiqua" w:hAnsi="Book Antiqua"/>
        </w:rPr>
        <w:t>segment elevation, development of negative T waves while ST-segment is normalizing, and prolongation of QT-interval. The time to resolve both T waves inversion and prolonged QT-interval is highly variable, it could be take few we</w:t>
      </w:r>
      <w:r w:rsidRPr="002B6243">
        <w:rPr>
          <w:rFonts w:ascii="Book Antiqua" w:hAnsi="Book Antiqua"/>
        </w:rPr>
        <w:t>eks or several months</w:t>
      </w:r>
      <w:r w:rsidR="00DC3D38"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{"citationID":"2ikf9gju90","properties":{"formattedCitation":"{\\rtf \\super 67\\nosupersub{}}","plainCitation":"67"},"citationItems":[{"id":1056,"uris":["http://zotero.org/users/local/CXk47sqb/items/MMZUQ5B3"],"uri":["http://zotero.org/users/local/CXk47sqb/items/MMZUQ5B3"],"itemData":{"id":1056,"type":"article-journal","title":"Time course of electrocardiographic changes in patients with tako-tsubo syndrome: comparison with acute myocardial infarction with minimal enzymatic release","container-title":"Circulation Journal: Official Journal of the Japanese Circulation Society","page":"77-81","volume":"68","issue":"1","source":"PubMed","abstract":"BACKGROUND: The time course of the electrocardiographic (ECG) changes in patients with tako-tsubo syndrome remains unknown.\nMETHODS AND RESULTS: In the present study, 16 patients with tako-tsubo syndrome and 15 patients with anterior acute myocardial infarction with minimal enzymatic release (minimal AMI) were evaluated. Left ventricular dysfunction dramatically resolved approximately 2 weeks later in both groups. In the patients with tako-tsubo syndrome, the admission ECG usually showed ST segment elevation, especially in leads V(3-6). T wave inversion deepened progressively to its first negative peak, which occurred at approximately 3 days. The T wave was shallow for several days and then deepened again, the second negative peak occurring at approximately 2-3 weeks. The QT interval was prolonged as the T wave deepened, and shortened as the T wave became shallow. In the patients with minimal AMI, a similar time course of ECG changes was observed after reperfusion. In general, at 3 days or later during the early phase, T wave inversion was deeper and the QTc interval was longer in tako-tsubo syndrome than in minimal AMI.\nCONCLUSIONS: Because the time course of the ECG changes, as well as that of the left ventricular dysfunction, is similar between tako-tsubo syndrome and minimal AMI, these 2 cardiac disorders must be carefully differentiated.","ISSN":"1346-9843","note":"PMID: 14695470","shortTitle":"Time course of electrocardiographic changes in patients with tako-tsubo syndrome","journalAbbreviation":"Circ. J.","language":"eng","author":[{"family":"Kurisu","given":"Satoshi"},{"family":"Inoue","given":"Ichiro"},{"family":"Kawagoe","given":"Takuji"},{"family":"Ishihara","given":"Masaharu"},{"family":"Shimatani","given":"Yuji"},{"family":"Nakamura","given":"Suji"},{"family":"Yoshida","given":"Masashi"},{"family":"Mitsuba","given":"Naoya"},{"family":"Hata","given":"Takaki"},{"family":"Sato","given":"Hikaru"}],"issued":{"date-parts":[["2004",1]]},"PMID":"14695470"}}],"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67</w:t>
      </w:r>
      <w:r w:rsidR="002C1658" w:rsidRPr="002B6243">
        <w:rPr>
          <w:rFonts w:ascii="Book Antiqua" w:hAnsi="Book Antiqua"/>
          <w:vertAlign w:val="superscript"/>
        </w:rPr>
        <w:fldChar w:fldCharType="end"/>
      </w:r>
      <w:r w:rsidR="00DC3D38" w:rsidRPr="002B6243">
        <w:rPr>
          <w:rFonts w:ascii="Book Antiqua" w:hAnsi="Book Antiqua"/>
          <w:vertAlign w:val="superscript"/>
        </w:rPr>
        <w:t>]</w:t>
      </w:r>
      <w:r w:rsidR="004E6316" w:rsidRPr="002B6243">
        <w:rPr>
          <w:rFonts w:ascii="Book Antiqua" w:hAnsi="Book Antiqua"/>
        </w:rPr>
        <w:t xml:space="preserve">. Interestingly, the ECG abnormalities take more time to resolve than the wall motion </w:t>
      </w:r>
      <w:r w:rsidR="00DC3D38" w:rsidRPr="002B6243">
        <w:rPr>
          <w:rFonts w:ascii="Book Antiqua" w:hAnsi="Book Antiqua"/>
        </w:rPr>
        <w:t>impairment</w:t>
      </w:r>
      <w:r w:rsidR="004E6316" w:rsidRPr="002B6243">
        <w:rPr>
          <w:rFonts w:ascii="Book Antiqua" w:hAnsi="Book Antiqua"/>
        </w:rPr>
        <w:t>. Moreover, other electrocardiographic abnormalities have been described, including a high prevalence of low QRS voltage and attenuation of the amplitude of QRS complexes, which might help to support the suspicion of TTC</w:t>
      </w:r>
      <w:r w:rsidR="00DC3D38"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{"citationID":"js5u5je1h","properties":{"formattedCitation":"{\\rtf \\super 68\\nosupersub{}}","plainCitation":"68"},"citationItems":[{"id":1058,"uris":["http://zotero.org/users/local/CXk47sqb/items/6M42MPVT"],"uri":["http://zotero.org/users/local/CXk47sqb/items/6M42MPVT"],"itemData":{"id":1058,"type":"article-journal","title":"Transient attenuation of the amplitude of the QRS complexes in the diagnosis of Takotsubo syndrome","container-title":"European Heart Journal. Acute Cardiovascular Care","page":"28-36","volume":"3","issue":"1","source":"PubMed","abstract":"BACKGROUND AND OBJECTIVES: Currently, there are no specific diagnostic electrocardiogram (ECG) signs for Takotsubo syndrome (TTS) to differentiate it from acute coronary syndromes (ACS). Myocardial oedema has been detected by cardiac magnetic resonance imaging in patients with TTS. Recently it has been postulated that myocardial oedema may be the cause of low QRS voltage (LQRSV) in the admission ECG and attenuation of the amplitude of the QRS complexes (AAQRS) in serial ECGs, noted in a few published cases of patients with TTS. The objective of this study was to evaluate whether the admission ECG of patients with documented TTS reveals LQRSV and whether AAQRS is found when serial ECGs are compared in such patients.\nMETHODS: This study evaluated the prevalence of LQRSV in the admission ECG and AAQRS in serial ECGs in patients with TTS. ECGs of 368 patients with TTS from published reports in the international literature were evaluated for LQRSV (≤5 mm in limb leads and/or ≤10 mm in precordial leads) and AAQRS in serial ECGs.\nRESULTS: LQRSV was seen in 91.5% of 200 patients with TTS and one ECG, with a distribution of 49.0, 42.8, 51.0, 52.0, and 46.9%, in lead aVR, and inferior, anterior, lateral, and high lateral ECG lead groups, respectively. AAQRS was seen in 93.5% of 168 patients with TTS and two or more ECGs, with a distribution of 78.3, 74.5, 60.1, 70.7, and 74.5% in lead aVR, and inferior, anterior, lateral, and high lateral ECG lead groups, respectively.\nCONCLUSIONS: LQRSV and AAQRS are highly prevalent ECG signs in patients with TTS, and should be useful in aiding in its diagnosis and differentiation from ACS, on first contact with the patient on admission to the hospital, and the ensuing 24 hours, in conjunction with echocardiography and coronary arteriography.","DOI":"10.1177/2048872613504311","ISSN":"2048-8734","note":"PMID: 24562801\nPMCID: PMC3932773","journalAbbreviation":"Eur Heart J Acute Cardiovasc Care","language":"eng","author":[{"family":"Madias","given":"John E."}],"issued":{"date-parts":[["2014",3]]},"PMID":"24562801","PMCID":"PMC3932773"}}],"schema":"https://github.com/citation-style-language/schema/raw/master/csl-citation.json"}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68</w:t>
      </w:r>
      <w:r w:rsidR="002C1658" w:rsidRPr="002B6243">
        <w:rPr>
          <w:rFonts w:ascii="Book Antiqua" w:hAnsi="Book Antiqua"/>
          <w:vertAlign w:val="superscript"/>
        </w:rPr>
        <w:fldChar w:fldCharType="end"/>
      </w:r>
      <w:r w:rsidR="00DC3D38" w:rsidRPr="002B6243">
        <w:rPr>
          <w:rFonts w:ascii="Book Antiqua" w:hAnsi="Book Antiqua"/>
          <w:vertAlign w:val="superscript"/>
        </w:rPr>
        <w:t>]</w:t>
      </w:r>
      <w:r w:rsidR="004E6316" w:rsidRPr="002B6243">
        <w:rPr>
          <w:rFonts w:ascii="Book Antiqua" w:hAnsi="Book Antiqua"/>
        </w:rPr>
        <w:t xml:space="preserve">. </w:t>
      </w:r>
    </w:p>
    <w:p w:rsidR="00982EA8" w:rsidRPr="002B6243" w:rsidRDefault="00982EA8" w:rsidP="00C5141E">
      <w:pPr>
        <w:spacing w:line="360" w:lineRule="auto"/>
        <w:contextualSpacing/>
        <w:jc w:val="both"/>
        <w:rPr>
          <w:rFonts w:ascii="Book Antiqua" w:hAnsi="Book Antiqua"/>
        </w:rPr>
      </w:pPr>
    </w:p>
    <w:p w:rsidR="00CB7C4A" w:rsidRPr="002B6243" w:rsidRDefault="00CB7C4A" w:rsidP="00C5141E">
      <w:pPr>
        <w:spacing w:line="360" w:lineRule="auto"/>
        <w:contextualSpacing/>
        <w:jc w:val="both"/>
        <w:rPr>
          <w:rFonts w:ascii="Book Antiqua" w:eastAsiaTheme="minorEastAsia" w:hAnsi="Book Antiqua"/>
          <w:b/>
          <w:i/>
          <w:lang w:eastAsia="zh-CN"/>
        </w:rPr>
      </w:pPr>
      <w:r w:rsidRPr="002B6243">
        <w:rPr>
          <w:rFonts w:ascii="Book Antiqua" w:hAnsi="Book Antiqua"/>
          <w:b/>
          <w:i/>
        </w:rPr>
        <w:t>QT-interval</w:t>
      </w:r>
    </w:p>
    <w:p w:rsidR="00982EA8" w:rsidRPr="002B6243" w:rsidRDefault="004E6316" w:rsidP="00C5141E">
      <w:pPr>
        <w:spacing w:line="360" w:lineRule="auto"/>
        <w:contextualSpacing/>
        <w:jc w:val="both"/>
        <w:rPr>
          <w:rFonts w:ascii="Book Antiqua" w:hAnsi="Book Antiqua"/>
        </w:rPr>
      </w:pPr>
      <w:r w:rsidRPr="002B6243">
        <w:rPr>
          <w:rFonts w:ascii="Book Antiqua" w:hAnsi="Book Antiqua"/>
        </w:rPr>
        <w:t xml:space="preserve">Although a prolonged QT-interval is very common (47.7% by Templin </w:t>
      </w:r>
      <w:r w:rsidRPr="002B6243">
        <w:rPr>
          <w:rFonts w:ascii="Book Antiqua" w:hAnsi="Book Antiqua"/>
          <w:i/>
        </w:rPr>
        <w:t xml:space="preserve">et </w:t>
      </w:r>
      <w:proofErr w:type="gramStart"/>
      <w:r w:rsidRPr="002B6243">
        <w:rPr>
          <w:rFonts w:ascii="Book Antiqua" w:hAnsi="Book Antiqua"/>
          <w:i/>
        </w:rPr>
        <w:t>al</w:t>
      </w:r>
      <w:r w:rsidR="00CB7C4A" w:rsidRPr="002B6243">
        <w:rPr>
          <w:rFonts w:ascii="Book Antiqua" w:eastAsiaTheme="minorEastAsia" w:hAnsi="Book Antiqua" w:hint="eastAsia"/>
          <w:vertAlign w:val="superscript"/>
          <w:lang w:eastAsia="zh-CN"/>
        </w:rPr>
        <w:t>[</w:t>
      </w:r>
      <w:proofErr w:type="gramEnd"/>
      <w:r w:rsidR="00CB7C4A" w:rsidRPr="002B6243">
        <w:rPr>
          <w:rFonts w:ascii="Book Antiqua" w:eastAsiaTheme="minorEastAsia" w:hAnsi="Book Antiqua" w:hint="eastAsia"/>
          <w:vertAlign w:val="superscript"/>
          <w:lang w:eastAsia="zh-CN"/>
        </w:rPr>
        <w:t>18]</w:t>
      </w:r>
      <w:r w:rsidRPr="002B6243">
        <w:rPr>
          <w:rFonts w:ascii="Book Antiqua" w:hAnsi="Book Antiqua"/>
        </w:rPr>
        <w:t xml:space="preserve">; 78.8% by </w:t>
      </w:r>
      <w:proofErr w:type="spellStart"/>
      <w:r w:rsidRPr="002B6243">
        <w:rPr>
          <w:rFonts w:ascii="Book Antiqua" w:hAnsi="Book Antiqua"/>
        </w:rPr>
        <w:t>Núñez</w:t>
      </w:r>
      <w:proofErr w:type="spellEnd"/>
      <w:r w:rsidR="00CB7C4A" w:rsidRPr="002B6243">
        <w:rPr>
          <w:rFonts w:ascii="Book Antiqua" w:hAnsi="Book Antiqua"/>
          <w:i/>
        </w:rPr>
        <w:t xml:space="preserve"> et al</w:t>
      </w:r>
      <w:r w:rsidR="00CB7C4A" w:rsidRPr="002B6243">
        <w:rPr>
          <w:rFonts w:ascii="Book Antiqua" w:eastAsiaTheme="minorEastAsia" w:hAnsi="Book Antiqua" w:hint="eastAsia"/>
          <w:vertAlign w:val="superscript"/>
          <w:lang w:eastAsia="zh-CN"/>
        </w:rPr>
        <w:t>[14]</w:t>
      </w:r>
      <w:r w:rsidRPr="002B6243">
        <w:rPr>
          <w:rFonts w:ascii="Book Antiqua" w:hAnsi="Book Antiqua"/>
        </w:rPr>
        <w:t>), the incidence of ventricular arrhythmias is very low, which highlight a benign prognosis of this form of acquired long QT-interval. Interesti</w:t>
      </w:r>
      <w:r w:rsidR="003C7C03" w:rsidRPr="002B6243">
        <w:rPr>
          <w:rFonts w:ascii="Book Antiqua" w:hAnsi="Book Antiqua"/>
        </w:rPr>
        <w:t xml:space="preserve">ngly, </w:t>
      </w:r>
      <w:proofErr w:type="spellStart"/>
      <w:r w:rsidR="003C7C03" w:rsidRPr="002B6243">
        <w:rPr>
          <w:rFonts w:ascii="Book Antiqua" w:hAnsi="Book Antiqua"/>
        </w:rPr>
        <w:t>Gopalakrishnan</w:t>
      </w:r>
      <w:proofErr w:type="spellEnd"/>
      <w:r w:rsidR="003C7C03" w:rsidRPr="002B6243">
        <w:rPr>
          <w:rFonts w:ascii="Book Antiqua" w:hAnsi="Book Antiqua"/>
        </w:rPr>
        <w:t xml:space="preserve"> </w:t>
      </w:r>
      <w:r w:rsidR="003C7C03" w:rsidRPr="002B6243">
        <w:rPr>
          <w:rFonts w:ascii="Book Antiqua" w:hAnsi="Book Antiqua"/>
          <w:i/>
        </w:rPr>
        <w:t>et al</w:t>
      </w:r>
      <w:r w:rsidR="00CB7C4A" w:rsidRPr="002B6243">
        <w:rPr>
          <w:rFonts w:ascii="Book Antiqua" w:hAnsi="Book Antiqua"/>
          <w:vertAlign w:val="superscript"/>
        </w:rPr>
        <w:t>[</w:t>
      </w:r>
      <w:r w:rsidR="00CB7C4A" w:rsidRPr="002B6243">
        <w:rPr>
          <w:rFonts w:ascii="Book Antiqua" w:hAnsi="Book Antiqua"/>
          <w:vertAlign w:val="superscript"/>
        </w:rPr>
        <w:fldChar w:fldCharType="begin"/>
      </w:r>
      <w:r w:rsidR="00CB7C4A" w:rsidRPr="002B6243">
        <w:rPr>
          <w:rFonts w:ascii="Book Antiqua" w:hAnsi="Book Antiqua"/>
          <w:vertAlign w:val="superscript"/>
        </w:rPr>
        <w:instrText xml:space="preserve"> ADDIN ZOTERO_ITEM CSL_CITATION {"citationID":"1q738hnc9m","properties":{"formattedCitation":"{\\rtf \\super 69\\nosupersub{}}","plainCitation":"69"},"citationItems":[{"id":1092,"uris":["http://zotero.org/users/local/CXk47sqb/items/4XV9K2II"],"uri":["http://zotero.org/users/local/CXk47sqb/items/4XV9K2II"],"itemData":{"id":1092,"type":"article-journal","title":"Predictors of short- and long-term outcomes of Takotsubo cardiomyopathy","container-title":"The American Journal of Cardiology","page":"1586-1590","volume":"116","issue":"10","source":"PubMed","abstract":"Takotsubo cardiomyopathy (TC) is a reversible cardiomyopathy with a benign short-term prognosis but is associated with recurrence rate of 10%. Clinical variables that predict long-term mortality and recurrence are unknown; 56 consecutive patients presenting to a single urban medical center who fulfilled the Mayo Clinic criteria for the diagnosis of TC were included. Patients were followed with 100% completeness; &gt;60 clinical factors were analyzed, including presentation, treatment, electrocardiogram, and echocardiographic, angiographic, and demographic variables. Survival analysis was performed using the Kaplan-Meier function and Cox proportional hazards regression models. There were 15 deaths during follow-up: 5 in-hospital, 4 before 90 days, and 6 after 90 days. Mean survival was 4.47 years (95% confidence interval 3.81 to 5.13). All short-term survivors had repeat ejection fraction evaluation demonstrating improvement; 45 of 56 patients were women and 96% were postmenopausal. The nonfatal recurrence rate was 1.8%. QTc interval at presentation was the factor most strongly predictive of overall outcome, after intubation. All patients with mortality had QTc intervals between 400 and 550 ms. In conclusion, this study demonstrates the prognostic significance of QTc prolongation at presentation in TC. Because the cause of TC involves intense catecholamine release and hyperadrenergic tone, the QTc may reflect the individual impact on myocardial repolarization and the balance between sympathetic innervation and parasympathetic compensation. In conclusion, in this series, TC was associated with an 8.9% in-hospital mortality, an additional 17.9% mortality after discharge, and a nonfatal recurrence rate of 1.8%. Moreover, the QTc on presentation with TC was predictive of outcome.","DOI":"10.1016/j.amjcard.2015.08.024","ISSN":"1879-1913","note":"PMID: 26431577","journalAbbreviation":"Am. J. Cardiol.","language":"eng","author":[{"family":"Gopalakrishnan","given":"Mukesh"},{"family":"Hassan","given":"Abdalla"},{"family":"Villines","given":"Dana"},{"family":"Nasr","given":"Sharif"},{"family":"Chandrasekaran","given":"Mercy"},{"family":"Klein","given":"Lloyd W."}],"issued":{"date-parts":[["2015",11,15]]},"PMID":"26431577"}}],"schema":"https://github.com/citation-style-language/schema/raw/master/csl-citation.json"} </w:instrText>
      </w:r>
      <w:r w:rsidR="00CB7C4A" w:rsidRPr="002B6243">
        <w:rPr>
          <w:rFonts w:ascii="Book Antiqua" w:hAnsi="Book Antiqua"/>
          <w:vertAlign w:val="superscript"/>
        </w:rPr>
        <w:fldChar w:fldCharType="separate"/>
      </w:r>
      <w:r w:rsidR="00CB7C4A" w:rsidRPr="002B6243">
        <w:rPr>
          <w:rFonts w:ascii="Book Antiqua" w:eastAsia="Times New Roman" w:hAnsi="Book Antiqua"/>
          <w:vertAlign w:val="superscript"/>
        </w:rPr>
        <w:t>69</w:t>
      </w:r>
      <w:r w:rsidR="00CB7C4A" w:rsidRPr="002B6243">
        <w:rPr>
          <w:rFonts w:ascii="Book Antiqua" w:hAnsi="Book Antiqua"/>
          <w:vertAlign w:val="superscript"/>
        </w:rPr>
        <w:fldChar w:fldCharType="end"/>
      </w:r>
      <w:r w:rsidR="00CB7C4A" w:rsidRPr="002B6243">
        <w:rPr>
          <w:rFonts w:ascii="Book Antiqua" w:hAnsi="Book Antiqua"/>
          <w:vertAlign w:val="superscript"/>
        </w:rPr>
        <w:t>]</w:t>
      </w:r>
      <w:r w:rsidR="003C7C03" w:rsidRPr="002B6243">
        <w:rPr>
          <w:rFonts w:ascii="Book Antiqua" w:hAnsi="Book Antiqua"/>
        </w:rPr>
        <w:t xml:space="preserve"> </w:t>
      </w:r>
      <w:r w:rsidRPr="002B6243">
        <w:rPr>
          <w:rFonts w:ascii="Book Antiqua" w:hAnsi="Book Antiqua"/>
        </w:rPr>
        <w:t xml:space="preserve">found a strong correlation between </w:t>
      </w:r>
      <w:r w:rsidR="003C7C03" w:rsidRPr="002B6243">
        <w:rPr>
          <w:rFonts w:ascii="Book Antiqua" w:hAnsi="Book Antiqua"/>
        </w:rPr>
        <w:t>prolonged-</w:t>
      </w:r>
      <w:proofErr w:type="spellStart"/>
      <w:r w:rsidR="003C7C03" w:rsidRPr="002B6243">
        <w:rPr>
          <w:rFonts w:ascii="Book Antiqua" w:hAnsi="Book Antiqua"/>
        </w:rPr>
        <w:t>QTc</w:t>
      </w:r>
      <w:proofErr w:type="spellEnd"/>
      <w:r w:rsidR="003C7C03" w:rsidRPr="002B6243">
        <w:rPr>
          <w:rFonts w:ascii="Book Antiqua" w:hAnsi="Book Antiqua"/>
        </w:rPr>
        <w:t xml:space="preserve"> interval</w:t>
      </w:r>
      <w:r w:rsidRPr="002B6243">
        <w:rPr>
          <w:rFonts w:ascii="Book Antiqua" w:hAnsi="Book Antiqua"/>
        </w:rPr>
        <w:t xml:space="preserve"> at presentation and overall outcome.</w:t>
      </w:r>
    </w:p>
    <w:p w:rsidR="00982EA8" w:rsidRPr="002B6243" w:rsidRDefault="00982EA8" w:rsidP="00C5141E">
      <w:pPr>
        <w:spacing w:line="360" w:lineRule="auto"/>
        <w:contextualSpacing/>
        <w:jc w:val="both"/>
        <w:rPr>
          <w:rFonts w:ascii="Book Antiqua" w:hAnsi="Book Antiqua"/>
          <w:b/>
        </w:rPr>
      </w:pPr>
    </w:p>
    <w:p w:rsidR="00CB7C4A" w:rsidRPr="002B6243" w:rsidRDefault="00CB7C4A" w:rsidP="00C5141E">
      <w:pPr>
        <w:spacing w:line="360" w:lineRule="auto"/>
        <w:contextualSpacing/>
        <w:jc w:val="both"/>
        <w:rPr>
          <w:rFonts w:ascii="Book Antiqua" w:eastAsiaTheme="minorEastAsia" w:hAnsi="Book Antiqua"/>
          <w:b/>
          <w:i/>
          <w:lang w:eastAsia="zh-CN"/>
        </w:rPr>
      </w:pPr>
      <w:r w:rsidRPr="002B6243">
        <w:rPr>
          <w:rFonts w:ascii="Book Antiqua" w:hAnsi="Book Antiqua"/>
          <w:b/>
          <w:i/>
        </w:rPr>
        <w:t>Q-waves</w:t>
      </w:r>
    </w:p>
    <w:p w:rsidR="00982EA8" w:rsidRPr="002B6243" w:rsidRDefault="00CB7C4A" w:rsidP="00C5141E">
      <w:pPr>
        <w:spacing w:line="360" w:lineRule="auto"/>
        <w:contextualSpacing/>
        <w:jc w:val="both"/>
        <w:rPr>
          <w:rFonts w:ascii="Book Antiqua" w:hAnsi="Book Antiqua"/>
        </w:rPr>
      </w:pPr>
      <w:r w:rsidRPr="002B6243">
        <w:rPr>
          <w:rFonts w:ascii="Book Antiqua" w:hAnsi="Book Antiqua"/>
        </w:rPr>
        <w:t>G</w:t>
      </w:r>
      <w:r w:rsidR="004E6316" w:rsidRPr="002B6243">
        <w:rPr>
          <w:rFonts w:ascii="Book Antiqua" w:hAnsi="Book Antiqua"/>
        </w:rPr>
        <w:t>iven the full recovery of myocardial damage, it is exceptional to find permanent pathological Q waves on previously normal hearts in patients with TTC</w:t>
      </w:r>
      <w:r w:rsidR="003C7C03"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{"citationID":"1po04phcgr","properties":{"formattedCitation":"{\\rtf \\super 70\\nosupersub{}}","plainCitation":"70"},"citationItems":[{"id":1060,"uris":["http://zotero.org/users/local/CXk47sqb/items/6MKSPP5W"],"uri":["http://zotero.org/users/local/CXk47sqb/items/6MKSPP5W"],"itemData":{"id":1060,"type":"article-journal","title":"Usefulness of ECG to differentiate Takotsubo cardiomyopathy from acute coronary syndrome","container-title":"International Journal of Cardiology","page":"132-140","volume":"199","source":"PubMed","abstract":"OBJECTIVE: We aimed to describe the evolution of ECG changes in TC compared with MI, and evaluate ECG features which might help to distinguish between these conditions.\nBACKGROUND: Takotsubo cardiomyopathy (TC) can mimic both ST-elevation (STEMI) and non-ST-elevation myocardial infarction (NSTEMI) but management is different. Several electrocardiographic (ECG) abnormalities have been identified which might help to differentiate TC with and without ST-elevation, from STEMI and NSTEMI, respectively.\nMETHODS: We prospectively identified 100 consecutive patients with TC and 100 MI patients. They were divided into 2 groups according to the presence of ST-segment elevation (STE). Serial ECGs from admission to Day 2 were compared.\nRESULTS: Thirty-five TC patients had STE on admission. Compared with STEMI patients they had less prominent STE (median peak elevation 2mm vs. 3mm, P&lt;0.05), less reciprocal ST-segment depression and no abnormal Q-waves. By Day 2 all STEMI patients had pathological Q-waves but none of the TC patients. Compared with NSTE-TC patients, NSTEMI patients had more ST-segment depression (28.2% vs. 0%, P&lt;0.05), but less T-wave inversion (33.8% vs. 11.3%, P&lt;0.05) on admission. By Day 2 the ECG criterion which best distinguished NSTE-TC from NSTEMI was the presence of T-wave inversion in ≥6 leads (sensitivity 74%, specificity 92%).\nCONCLUSION: ECG changes seen in TC within two days of presentation are distinctive and important clues for clinicians to suspect the diagnosis.","DOI":"10.1016/j.ijcard.2015.07.046","ISSN":"1874-1754","note":"PMID: 26188834","journalAbbreviation":"Int. J. Cardiol.","language":"eng","author":[{"family":"Looi","given":"Jen-Li"},{"family":"Wong","given":"Chi-Wing"},{"family":"Lee","given":"Mildred"},{"family":"Khan","given":"Ali"},{"family":"Webster","given":"Mark"},{"family":"Kerr","given":"Andrew J."}],"issued":{"date-parts":[["2015",11,15]]},"PMID":"26188834"}}],"schema":"https://github.com/citation-style-language/schema/raw/master/csl-citation.json"}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70</w:t>
      </w:r>
      <w:r w:rsidR="002C1658" w:rsidRPr="002B6243">
        <w:rPr>
          <w:rFonts w:ascii="Book Antiqua" w:hAnsi="Book Antiqua"/>
          <w:vertAlign w:val="superscript"/>
        </w:rPr>
        <w:fldChar w:fldCharType="end"/>
      </w:r>
      <w:r w:rsidR="003C7C03" w:rsidRPr="002B6243">
        <w:rPr>
          <w:rFonts w:ascii="Book Antiqua" w:hAnsi="Book Antiqua"/>
          <w:vertAlign w:val="superscript"/>
        </w:rPr>
        <w:t>]</w:t>
      </w:r>
      <w:r w:rsidR="004E6316" w:rsidRPr="002B6243">
        <w:rPr>
          <w:rFonts w:ascii="Book Antiqua" w:hAnsi="Book Antiqua"/>
        </w:rPr>
        <w:t>.</w:t>
      </w:r>
    </w:p>
    <w:p w:rsidR="00982EA8" w:rsidRPr="002B6243" w:rsidRDefault="004E6316" w:rsidP="00CB7C4A">
      <w:pPr>
        <w:spacing w:line="360" w:lineRule="auto"/>
        <w:ind w:firstLineChars="100" w:firstLine="240"/>
        <w:contextualSpacing/>
        <w:jc w:val="both"/>
        <w:rPr>
          <w:rFonts w:ascii="Book Antiqua" w:hAnsi="Book Antiqua"/>
        </w:rPr>
      </w:pPr>
      <w:r w:rsidRPr="002B6243">
        <w:rPr>
          <w:rFonts w:ascii="Book Antiqua" w:hAnsi="Book Antiqua"/>
        </w:rPr>
        <w:t xml:space="preserve">The similarities between TTC and anterior-STEMI have aroused a great interest on scientific community in searching of electrocardiographic features that help to </w:t>
      </w:r>
      <w:r w:rsidR="00906A4F" w:rsidRPr="002B6243">
        <w:rPr>
          <w:rFonts w:ascii="Book Antiqua" w:hAnsi="Book Antiqua"/>
        </w:rPr>
        <w:t>distinguish them from the onset</w:t>
      </w:r>
      <w:r w:rsidR="003C7C03" w:rsidRPr="002B6243">
        <w:rPr>
          <w:rFonts w:ascii="Book Antiqua" w:hAnsi="Book Antiqua"/>
          <w:vertAlign w:val="superscript"/>
        </w:rPr>
        <w:t>[</w:t>
      </w:r>
      <w:r w:rsidR="002C1658" w:rsidRPr="002B6243">
        <w:rPr>
          <w:rFonts w:ascii="Book Antiqua" w:hAnsi="Book Antiqua"/>
          <w:vertAlign w:val="superscript"/>
        </w:rPr>
        <w:fldChar w:fldCharType="begin"/>
      </w:r>
      <w:r w:rsidR="003D0862" w:rsidRPr="002B6243">
        <w:rPr>
          <w:rFonts w:ascii="Book Antiqua" w:hAnsi="Book Antiqua"/>
          <w:vertAlign w:val="superscript"/>
        </w:rPr>
        <w:instrText xml:space="preserve"> ADDIN ZOTERO_ITEM CSL_CITATION {"citationID":"1im3viqav7","properties":{"formattedCitation":"{\\rtf \\super 65\\nosupersub{}}","plainCitation":"65"},"citationItems":[{"id":1020,"uris":["http://zotero.org/users/local/CXk47sqb/items/UCZI3QHW"],"uri":["http://zotero.org/users/local/CXk47sqb/items/UCZI3QHW"],"itemData":{"id":1020,"type":"article-journal","title":"Specific findings of the standard 12-lead ECG in patients with 'Takotsubo' cardiomyopathy: comparison with the findings of acute anterior myocardial infarction","container-title":"Circulation Journal: Official Journal of the Japanese Circulation Society","page":"687-690","volume":"67","issue":"8","source":"PubMed","abstract":"The clinical course of 'Takotsubo' cardiomyopathy closely resembles that of acute myocardial infarction (AMI) and coronary angiography (CAG) is usually performed to distinguish the 2 conditions during the acute phase. The present study was designed to determine whether the standard 12-lead electrocardiogram (ECG) findings could help to distinguish 'Takotsubo' cardiomyopathy from anterior AMI. The study group comprised 13 patients with 'Takotsubo' cardiomyopathy and 13 consecutive patients with anterior AMI. Patients with 'Takotsubo' cardiomyopathy had abnormal Q waves less frequently than patients with anterior AMI (15% vs 69%, p=0.008). No reciprocal changes were seen in the inferior leads in patients with 'Takotsubo' cardiomyopathy (p=0.0003). The ratio of ST-segment elevation in leads V(4-6) to V(1-3) (SigmaSTeV(4-6)/V(1-3)) was significantly higher in patients with 'Takotsubo' cardiomyopathy (1.55+/-0.53 vs 0.57+/-0.58, p=0.0004). The QTc interval was significantly longer in patients with 'Takotsubo' cardiomyopathy. The absence of reciprocal changes, absence of abnormal Q waves, and a SigmaSTeV(4-6)/V(1-3) &gt;/=1 all showed a high sensitivity and specificity for diagnosing 'Takotsubo' cardiomyopathy. Furthermore, the combination of the absence of reciprocal changes and a SigmaSTeV(4-6)/V (1-3) &gt;/=1 had a greater specificity (100%) and overall accuracy (91%) than either criteria. Therefore, the standard 12-lead ECG on admission can help to distinguish 'Takotsubo' cardiomyopathy from anterior AMI.","ISSN":"1346-9843","note":"PMID: 12890911","shortTitle":"Specific findings of the standard 12-lead ECG in patients with 'Takotsubo' cardiomyopathy","journalAbbreviation":"Circ. J.","language":"eng","author":[{"family":"Ogura","given":"Riyo"},{"family":"Hiasa","given":"Yoshikazu"},{"family":"Takahashi","given":"Takefumi"},{"family":"Yamaguchi","given":"Koji"},{"family":"Fujiwara","given":"Kensuke"},{"family":"Ohara","given":"Yoshikazu"},{"family":"Nada","given":"Teru"},{"family":"Ogata","given":"Tatsuro"},{"family":"Kusunoki","given":"Kanji"},{"family":"Yuba","given":"Kenichiro"},{"family":"Hosokawa","given":"Shinobu"},{"family":"Kishi","given":"Koichi"},{"family":"Ohtani","given":"Ryuji"}],"issued":{"date-parts":[["2003",8]]},"PMID":"12890911"}}],"schema":"https://github.com/citation-style-language/schema/raw/master/csl-citation.json"} </w:instrText>
      </w:r>
      <w:r w:rsidR="002C1658" w:rsidRPr="002B6243">
        <w:rPr>
          <w:rFonts w:ascii="Book Antiqua" w:hAnsi="Book Antiqua"/>
          <w:vertAlign w:val="superscript"/>
        </w:rPr>
        <w:fldChar w:fldCharType="separate"/>
      </w:r>
      <w:r w:rsidR="003D0862" w:rsidRPr="002B6243">
        <w:rPr>
          <w:rFonts w:ascii="Book Antiqua" w:eastAsia="Times New Roman" w:hAnsi="Book Antiqua"/>
          <w:vertAlign w:val="superscript"/>
        </w:rPr>
        <w:t>65</w:t>
      </w:r>
      <w:r w:rsidR="002C1658" w:rsidRPr="002B6243">
        <w:rPr>
          <w:rFonts w:ascii="Book Antiqua" w:hAnsi="Book Antiqua"/>
          <w:vertAlign w:val="superscript"/>
        </w:rPr>
        <w:fldChar w:fldCharType="end"/>
      </w:r>
      <w:r w:rsidR="003D0862" w:rsidRPr="002B6243">
        <w:rPr>
          <w:rFonts w:ascii="Book Antiqua" w:hAnsi="Book Antiqua"/>
          <w:vertAlign w:val="superscript"/>
        </w:rPr>
        <w:t>,</w:t>
      </w:r>
      <w:r w:rsidR="002C1658" w:rsidRPr="002B6243">
        <w:rPr>
          <w:rFonts w:ascii="Book Antiqua" w:hAnsi="Book Antiqua"/>
          <w:vertAlign w:val="superscript"/>
        </w:rPr>
        <w:fldChar w:fldCharType="begin"/>
      </w:r>
      <w:r w:rsidR="003D0862" w:rsidRPr="002B6243">
        <w:rPr>
          <w:rFonts w:ascii="Book Antiqua" w:hAnsi="Book Antiqua"/>
          <w:vertAlign w:val="superscript"/>
        </w:rPr>
        <w:instrText xml:space="preserve"> ADDIN ZOTERO_ITEM CSL_CITATION {"citationID":"122m23m6dt","properties":{"formattedCitation":"{\\rtf \\super 66\\nosupersub{}}","plainCitation":"66"},"citationItems":[{"id":1026,"uris":["http://zotero.org/users/local/CXk47sqb/items/J7H494WT"],"uri":["http://zotero.org/users/local/CXk47sqb/items/J7H494WT"],"itemData":{"id":1026,"type":"article-journal","title":"A new ECG criterion to identify takotsubo cardiomyopathy from anterior myocardial infarction: role of inferior leads","container-title":"Heart and Vessels","page":"124-130","volume":"24","issue":"2","source":"PubMed","abstract":"With the exception of contrast-enhanced cardiovascular magnetic resonance imaging, clear distinction of takotsubo cardiomyopathy from anterior wall myocardial infarction cannot be achieved currently by simple and noninvasive tests. The aim of this study was to examine the role of inferior ECG leads in distinguishing these two conditions. From January 2004 to June 2006, eight female patients suffering from takotsubo cardiomyopathy were identified by the Mayo Clinic criteria. The clinical and ECG features were compared with 27 consecutive sex- and age-matched patients with anterior wall myocardial infarction admitted to the Coronary Care Unit within the same period. The observed ECG features were then verified with that of 62 published cases of takotsubo cardiomyopathy. Takotsubo cardiomyopathy patients had similar left ventricular ejection fraction (35.0% +/- 5.7% vs 38.2% +/- 6.4%, P = 0.829), lower peak creatinine kinase level (461 +/- 330 U/l vs 2723 +/- 1826 U/l, P = 0.020), more ST-segment elevation in the inferior leads (50% vs 7.4%, P = 0.016), and virtually no ST-segment depression in inferior leads (0% vs 48.2%, P = 0.015) compared with patients who had anterior wall myocardial infarction. ST-segment elevation of &gt;or=1.0 mm in lead II had 62.5% sensitivity and 92.6% specificity in detecting takotsubo cardiomyopathy. The observed ECG characteristics were comparable with those in the literature. In patients who present with anterior wall myocardial infarction, the absence of ST-segment depression or ST-segment elevation in inferior leads, especially if the ST-segment in lead II &gt;or= III, is highly suggestive of takotsubo cardiomyopathy.","DOI":"10.1007/s00380-008-1099-9","ISSN":"1615-2573","note":"PMID: 19337796","shortTitle":"A new ECG criterion to identify takotsubo cardiomyopathy from anterior myocardial infarction","journalAbbreviation":"Heart Vessels","language":"eng","author":[{"family":"Jim","given":"Man-Hong"},{"family":"Chan","given":"Annie On-On"},{"family":"Tsui","given":"Ping-Tim"},{"family":"Lau","given":"Suet-Ting"},{"family":"Siu","given":"Chung-Wah"},{"family":"Chow","given":"Wing-Hing"},{"family":"Lau","given":"Chu-Pak"}],"issued":{"date-parts":[["2009",3]]},"PMID":"19337796"}}],"schema":"https://github.com/citation-style-language/schema/raw/master/csl-citation.json"} </w:instrText>
      </w:r>
      <w:r w:rsidR="002C1658" w:rsidRPr="002B6243">
        <w:rPr>
          <w:rFonts w:ascii="Book Antiqua" w:hAnsi="Book Antiqua"/>
          <w:vertAlign w:val="superscript"/>
        </w:rPr>
        <w:fldChar w:fldCharType="separate"/>
      </w:r>
      <w:r w:rsidR="003D0862" w:rsidRPr="002B6243">
        <w:rPr>
          <w:rFonts w:ascii="Book Antiqua" w:eastAsia="Times New Roman" w:hAnsi="Book Antiqua"/>
          <w:vertAlign w:val="superscript"/>
        </w:rPr>
        <w:t>66</w:t>
      </w:r>
      <w:r w:rsidR="002C1658" w:rsidRPr="002B6243">
        <w:rPr>
          <w:rFonts w:ascii="Book Antiqua" w:hAnsi="Book Antiqua"/>
          <w:vertAlign w:val="superscript"/>
        </w:rPr>
        <w:fldChar w:fldCharType="end"/>
      </w:r>
      <w:r w:rsidR="003D0862"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{"citationID":"bv1vv8vuk","properties":{"formattedCitation":"{\\rtf \\super 71\\nosupersub{}}","plainCitation":"71"},"citationItems":[{"id":1040,"uris":["http://zotero.org/users/local/CXk47sqb/items/3Z4WFABX"],"uri":["http://zotero.org/users/local/CXk47sqb/items/3Z4WFABX"],"itemData":{"id":1040,"type":"article-journal","title":"Differentiation between patients with takotsubo cardiomyopathy and those with anterior acute myocardial infarction","container-title":"Circulation Journal: Official Journal of the Japanese Circulation Society","page":"89-94","volume":"69","issue":"1","source":"PubMed","abstract":"BACKGROUND: There has not been a comparison of the electrocardiographic (ECG) finding of ST-segment elevation in the precordial leads in patients with takotsubo cardiomyopathy (TC) and those with anterior acute myocardial infarction (AMI), with regard to the location of the culprit lesion.\nMETHODS AND RESULTS: The present study evaluated 18 patients with TC, and 85 with anterior AMI who were divided into 3 groups: group A had the culprit lesion proximal to both the first septal branch (S1) and the first diagonal branch (D1), group B had the culprit lesion proximal to either S1 or D1, and group C had the culprit lesion distal to both S1 and D1. In patients with TC, reciprocal ST-segment depression in the inferior leads was observed less frequently than in patients in groups A (p&lt;0.0001) and B (p=0.0002), and abnormal Q waves and ST-segment elevation in the inferior leads were observed more frequently than in group A (p=0.0007, p=0.0057, respectively). The ECG findings in TC did not differ from those in group C.\nCONCLUSION: Electrocardiographic findings may differentiate TC from AMI with a proximal lesion of left anterior descending coronary artery, but not those with distal lesions.","ISSN":"1346-9843","note":"PMID: 15635210","journalAbbreviation":"Circ. J.","language":"eng","author":[{"family":"Inoue","given":"Masaru"},{"family":"Shimizu","given":"Masami"},{"family":"Ino","given":"Hidekazu"},{"family":"Yamaguchi","given":"Masato"},{"family":"Terai","given":"Hidenobu"},{"family":"Fujino","given":"Noboru"},{"family":"Sakata","given":"Kenji"},{"family":"Funada","given":"Akira"},{"family":"Tatami","given":"Ryozo"},{"family":"Ishise","given":"Syozo"},{"family":"Kanaya","given":"Hounin"},{"family":"Mabuchi","given":"Hiroshi"}],"issued":{"date-parts":[["2005",1]]},"PMID":"15635210"}}],"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71</w:t>
      </w:r>
      <w:r w:rsidR="002C1658" w:rsidRPr="002B6243">
        <w:rPr>
          <w:rFonts w:ascii="Book Antiqua" w:hAnsi="Book Antiqua"/>
          <w:vertAlign w:val="superscript"/>
        </w:rPr>
        <w:fldChar w:fldCharType="end"/>
      </w:r>
      <w:r w:rsidR="003C7C03"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{"citationID":"b8rjnhl0h","properties":{"formattedCitation":"{\\rtf \\super 72\\nosupersub{}}","plainCitation":"72"},"citationItems":[{"id":1022,"uris":["http://zotero.org/users/local/CXk47sqb/items/59STWWKE"],"uri":["http://zotero.org/users/local/CXk47sqb/items/59STWWKE"],"itemData":{"id":1022,"type":"article-journal","title":"Electrocardiographic findings of takotsubo cardiomyopathy as compared with those of anterior acute myocardial infarction","container-title":"Journal of Electrocardiology","page":"684-689","volume":"47","issue":"5","source":"PubMed","abstract":"Takotsubo cardiomyopathy (TC) is a recently recognized novel cardiac syndrome characterized by transient left ventricular dysfunction without obstructive coronary disease, electrocardiographic (ECG) changes (ST-segment elevation and/or negative T wave) or elevated cardiac enzymes. Because the clinical features and ECG findings of TC mimic those of anterior acute myocardial infarction (AMI) with occlusion of the left anterior descending coronary artery, differential diagnosis has an important role in selecting the most appropriate treatment strategy. Especially in the acute phase, differential diagnosis is essential for deciding whether reperfusion therapy is required. Although it has been suggested that ECG does not allow reliable differentiation between TC and anterior AMI, several ECG criteria distinguishing TC from anterior AMI have been proposed. In this review, we discuss ECG findings of TC, especially in the acute phase, compare them with those of anterior AMI, and identify ECG features that may facilitate early recognition of this disease.","DOI":"10.1016/j.jelectrocard.2014.03.004","ISSN":"1532-8430","note":"PMID: 24735641","journalAbbreviation":"J Electrocardiol","language":"eng","author":[{"family":"Kosuge","given":"Masami"},{"family":"Kimura","given":"Kazuo"}],"issued":{"date-parts":[["2014",10]]},"PMID":"24735641"}}],"schema":"https://github.com/citation-style-language/schema/raw/master/csl-citation.json"}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72</w:t>
      </w:r>
      <w:r w:rsidR="002C1658" w:rsidRPr="002B6243">
        <w:rPr>
          <w:rFonts w:ascii="Book Antiqua" w:hAnsi="Book Antiqua"/>
          <w:vertAlign w:val="superscript"/>
        </w:rPr>
        <w:fldChar w:fldCharType="end"/>
      </w:r>
      <w:r w:rsidR="003C7C03" w:rsidRPr="002B6243">
        <w:rPr>
          <w:rFonts w:ascii="Book Antiqua" w:hAnsi="Book Antiqua"/>
          <w:vertAlign w:val="superscript"/>
        </w:rPr>
        <w:t>]</w:t>
      </w:r>
      <w:r w:rsidRPr="002B6243">
        <w:rPr>
          <w:rFonts w:ascii="Book Antiqua" w:hAnsi="Book Antiqua"/>
        </w:rPr>
        <w:t>. Although some ECG signs have been described in patients with TTC (Table 4), more studies are needed, particularly prospective, rigorously comparing the electrocardiograph</w:t>
      </w:r>
      <w:r w:rsidR="00906A4F" w:rsidRPr="002B6243">
        <w:rPr>
          <w:rFonts w:ascii="Book Antiqua" w:hAnsi="Book Antiqua"/>
        </w:rPr>
        <w:t>ic findings with anterior-STEMI</w:t>
      </w:r>
      <w:r w:rsidR="003C7C03"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{"citationID":"1sd4593g02","properties":{"formattedCitation":"{\\rtf \\super 9\\nosupersub{}}","plainCitation":"9"},"citationItems":[{"id":430,"uris":["http://zotero.org/users/local/CXk47sqb/items/HU9AM8JU"],"uri":["http://zotero.org/users/local/CXk47sqb/items/HU9AM8JU"],"itemData":{"id":430,"type":"article-journal","title":"Current state of knowledge on Takotsubo syndrome: a Position Statement from the Taskforce on Takotsubo Syndrome of the Heart Failure Association of the European Society of Cardiology","container-title":"European Journal of Heart Failure","source":"PubMed","abstract":"Takotsubo syndrome is an acute reversible heart failure syndrome that is increasingly recognized in modern cardiology practice. This Position Statement from the European Society of Cardiology Heart Failure Association provides a comprehensive review of the various clinical and pathophysiological facets of Takotsubo syndrome, including nomenclature, definition, and diagnosis, primary and secondary clinical subtypes, anatomical variants, triggers, epidemiology, pathophysiology, clinical presentation, complications, prognosis, clinical investigations, and treatment approaches. Novel structured approaches to diagnosis, risk stratification, and management are presented, with new algorithms to aid decision-making by practising clinicians. These also cover more complex areas (e.g. uncertain diagnosis and delayed presentation) and the management of complex cases with ongoing symptoms after recovery, recurrent episodes, or spontaneous presentation. The unmet needs and future directions for research in this syndrome are also discussed.","DOI":"10.1002/ejhf.424","ISSN":"1879-0844","note":"PMID: 26548803","shortTitle":"Current state of knowledge on Takotsubo syndrome","journalAbbreviation":"Eur. J. Heart Fail.","language":"ENG","author":[{"family":"Lyon","given":"Alexander R."},{"family":"Bossone","given":"Eduardo"},{"family":"Schneider","given":"Birke"},{"family":"Sechtem","given":"Udo"},{"family":"Citro","given":"Rodolfo"},{"family":"Underwood","given":"S. Richard"},{"family":"Sheppard","given":"Mary N."},{"family":"Figtree","given":"Gemma A."},{"family":"Parodi","given":"Guido"},{"family":"Akashi","given":"Yoshihiro J."},{"family":"Ruschitzka","given":"Frank"},{"family":"Filippatos","given":"Gerasimos"},{"family":"Mebazaa","given":"Alexandre"},{"family":"Omerovic","given":"Elmir"}],"issued":{"date-parts":[["2015",11,9]]},"PMID":"26548803"}}],"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9</w:t>
      </w:r>
      <w:r w:rsidR="002C1658" w:rsidRPr="002B6243">
        <w:rPr>
          <w:rFonts w:ascii="Book Antiqua" w:hAnsi="Book Antiqua"/>
          <w:vertAlign w:val="superscript"/>
        </w:rPr>
        <w:fldChar w:fldCharType="end"/>
      </w:r>
      <w:r w:rsidR="003C7C03" w:rsidRPr="002B6243">
        <w:rPr>
          <w:rFonts w:ascii="Book Antiqua" w:hAnsi="Book Antiqua"/>
          <w:vertAlign w:val="superscript"/>
        </w:rPr>
        <w:t>]</w:t>
      </w:r>
      <w:r w:rsidRPr="002B6243">
        <w:rPr>
          <w:rFonts w:ascii="Book Antiqua" w:hAnsi="Book Antiqua"/>
        </w:rPr>
        <w:t>. Currently, there are no ECG signs which alone may rule out a c</w:t>
      </w:r>
      <w:r w:rsidR="00906A4F" w:rsidRPr="002B6243">
        <w:rPr>
          <w:rFonts w:ascii="Book Antiqua" w:hAnsi="Book Antiqua"/>
        </w:rPr>
        <w:t>ulprit coronary artery stenosis</w:t>
      </w:r>
      <w:r w:rsidR="003D0862"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{"citationID":"tmrdl5qd2","properties":{"formattedCitation":"{\\rtf \\super 73\\nosupersub{}}","plainCitation":"73"},"citationItems":[{"id":1028,"uris":["http://zotero.org/users/local/CXk47sqb/items/IQEBAUN2"],"uri":["http://zotero.org/users/local/CXk47sqb/items/IQEBAUN2"],"itemData":{"id":1028,"type":"article-journal","title":"Is it possible to differentiate between Takotsubo cardiomyopathy and acute anterior ST-elevation myocardial infarction?","container-title":"Journal of Electrocardiology","page":"512-519","volume":"48","issue":"4","source":"PubMed","abstract":"INTRODUCTION: Several studies have investigated the ability of the twelve-lead electrocardiogram (ECG) to reliably distinguish Takotsubo cardiomyopathy (TC) from an acute anterior ST-segment elevation myocardial infarction (STEMI). In these studies, only ECG changes were required - ST-segment deviation and/or T-wave inversion - in TC whereas in acute anterior STEMI, ECGs had to meet STEMI criteria. In the majority of these studies, patients of both genders were used even though TC predominantly occurs in women. The aim of this study is to see whether TC can be distinguished from acute anterior STEMI in a predominantly female study population where all patients meet STEMI-criteria.\nMETHODS: Retrospective analysis of the ST-segment changes was done on the triage ECGs of 37 patients with TC (34 female) and was compared to the triage ECGs of 103 female patients with acute anterior STEMI. The latter group was divided into the following subgroups: 46 patients with proximal, 47 with mid and 10 with distal LAD occlusion. Three ST-segment based ECG features were investigated: (1) Existing criterion for differentiating anterior STEMI from TC: ST-segment depression &gt;0.5mm in lead aVR+ST-segment elevation ≤1mm in lead V1, (2) frontal plane ST-vector and (3) mean amplitude of ST-segment deviation in each lead.\nRESULTS: The existing ECG criterion was less accurate (76%) than in the original study (95%), with a large difference in sensitivity (26% vs. 91%). Only a frontal plane ST-vector of 60° could significantly distinguish TC from all acute anterior STEMI subgroups (p&lt;0.01) with an overall diagnostic accuracy of 81%. The mean amplitude in inferior leads II and aVF was significantly higher for patients with TC compared to all patients with acute anterior STEMI (p&lt;0.01 and p&lt;0.05 respectively) and the mean amplitude in the precordial leads V1 and V2 was significantly lower compared to proximal and mid LAD occlusion (p&lt;0.01).\nCONCLUSIONS: Given the consequences of missing the diagnosis of an acute anterior STEMI the diagnostic accuracy of the ECG criteria investigated in this retrospective study were insufficient to reliably distinguish patients with TC from patients with an acute anterior STEMI. To definitely exclude the diagnosis of an acute anterior STEMI coronary angiography, which remains the gold standard, will need to be performed.","DOI":"10.1016/j.jelectrocard.2015.02.008","ISSN":"1532-8430","note":"PMID: 25818746","journalAbbreviation":"J Electrocardiol","language":"eng","author":[{"family":"Vervaat","given":"Fabienne E."},{"family":"Christensen","given":"Thomas E."},{"family":"Smeijers","given":"Loes"},{"family":"Holmvang","given":"Lene"},{"family":"Hasbak","given":"Philip"},{"family":"Szabó","given":"Balázs M."},{"family":"Widdershoven","given":"Jos W. M. G."},{"family":"Wagner","given":"Galen S."},{"family":"Bang","given":"Lia E."},{"family":"Gorgels","given":"Anton P. M."}],"issued":{"date-parts":[["2015",8]]},"PMID":"25818746"}}],"schema":"https://github.com/citation-style-language/schema/raw/master/csl-citation.json"}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73</w:t>
      </w:r>
      <w:r w:rsidR="002C1658" w:rsidRPr="002B6243">
        <w:rPr>
          <w:rFonts w:ascii="Book Antiqua" w:hAnsi="Book Antiqua"/>
          <w:vertAlign w:val="superscript"/>
        </w:rPr>
        <w:fldChar w:fldCharType="end"/>
      </w:r>
      <w:r w:rsidR="003D0862" w:rsidRPr="002B6243">
        <w:rPr>
          <w:rFonts w:ascii="Book Antiqua" w:hAnsi="Book Antiqua"/>
          <w:vertAlign w:val="superscript"/>
        </w:rPr>
        <w:t>]</w:t>
      </w:r>
      <w:r w:rsidRPr="002B6243">
        <w:rPr>
          <w:rFonts w:ascii="Book Antiqua" w:hAnsi="Book Antiqua"/>
        </w:rPr>
        <w:t>. Figure 2 shows an example of the most common ECG findings in TTC patients.</w:t>
      </w:r>
    </w:p>
    <w:p w:rsidR="00982EA8" w:rsidRPr="002B6243" w:rsidRDefault="00982EA8" w:rsidP="00C5141E">
      <w:pPr>
        <w:spacing w:line="360" w:lineRule="auto"/>
        <w:contextualSpacing/>
        <w:jc w:val="both"/>
        <w:rPr>
          <w:rFonts w:ascii="Book Antiqua" w:hAnsi="Book Antiqua"/>
        </w:rPr>
      </w:pPr>
    </w:p>
    <w:p w:rsidR="00906A4F" w:rsidRPr="002B6243" w:rsidRDefault="00906A4F" w:rsidP="00C5141E">
      <w:pPr>
        <w:spacing w:line="360" w:lineRule="auto"/>
        <w:contextualSpacing/>
        <w:jc w:val="both"/>
        <w:rPr>
          <w:rFonts w:ascii="Book Antiqua" w:eastAsiaTheme="minorEastAsia" w:hAnsi="Book Antiqua"/>
          <w:b/>
          <w:i/>
          <w:lang w:eastAsia="zh-CN"/>
        </w:rPr>
      </w:pPr>
      <w:r w:rsidRPr="002B6243">
        <w:rPr>
          <w:rFonts w:ascii="Book Antiqua" w:hAnsi="Book Antiqua"/>
          <w:b/>
          <w:i/>
        </w:rPr>
        <w:lastRenderedPageBreak/>
        <w:t>Arrhythmias</w:t>
      </w:r>
    </w:p>
    <w:p w:rsidR="00982EA8" w:rsidRPr="002B6243" w:rsidRDefault="00906A4F" w:rsidP="00C5141E">
      <w:pPr>
        <w:spacing w:line="360" w:lineRule="auto"/>
        <w:contextualSpacing/>
        <w:jc w:val="both"/>
        <w:rPr>
          <w:rFonts w:ascii="Book Antiqua" w:hAnsi="Book Antiqua"/>
        </w:rPr>
      </w:pPr>
      <w:r w:rsidRPr="002B6243">
        <w:rPr>
          <w:rFonts w:ascii="Book Antiqua" w:hAnsi="Book Antiqua"/>
        </w:rPr>
        <w:t>I</w:t>
      </w:r>
      <w:r w:rsidR="00CF2247" w:rsidRPr="002B6243">
        <w:rPr>
          <w:rFonts w:ascii="Book Antiqua" w:hAnsi="Book Antiqua"/>
        </w:rPr>
        <w:t>ncidence and type of arrhythmias observed in different TTC series varies widely, but it have in common that usually resolve after overcoming the acute setting. In our registry, paroxysmal atrial fibrillation is the more common sustained tachyarrhythmia (11%). Sinus bradycardia and different degrees of atrioventricular block have been observed. Ventricular arrhythmias such as ventricular tachycardia (4.8%) and ventricular fibrillation (VF) (0.7%) are uncommon</w:t>
      </w:r>
      <w:r w:rsidR="0059207C" w:rsidRPr="002B6243">
        <w:rPr>
          <w:rFonts w:ascii="Book Antiqua" w:hAnsi="Book Antiqua"/>
        </w:rPr>
        <w:t xml:space="preserve"> in the acute phase</w:t>
      </w:r>
      <w:r w:rsidRPr="002B6243">
        <w:rPr>
          <w:rFonts w:ascii="Book Antiqua" w:hAnsi="Book Antiqua"/>
        </w:rPr>
        <w:t xml:space="preserve"> in our experience</w:t>
      </w:r>
      <w:r w:rsidR="0059207C"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{"citationID":"26q569hpb7","properties":{"formattedCitation":"{\\rtf \\super 14\\nosupersub{}}","plainCitation":"14"},"citationItems":[{"id":398,"uris":["http://zotero.org/users/local/CXk47sqb/items/WRXN23JZ"],"uri":["http://zotero.org/users/local/CXk47sqb/items/WRXN23JZ"],"itemData":{"id":398,"type":"article-journal","title":"Characterization of Tako-tsubo Cardiomyopathy in Spain: Results from the RETAKO National Registry","container-title":"Revista Española De Cardiología (English Ed.)","page":"505-512","volume":"68","issue":"6","source":"PubMed","abstract":"INTRODUCTION AND AIMS: The etiology and epidemiology of tako-tsubo cardiomyopathy remain uncertain. The symptoms of this condition are often similar to those of myocardial infarction and, although it usually has a good prognosis, it is not without complications. Our aim was to characterize this disease in our setting using a dedicated registry (Spanish REgistry for TAKOtsubo cardiomyopathy).\nMETHODS: The prospective registry included 202 incident patients in 23 hospitals from 2012 to 2013. The patients' clinical characteristics and analytical, echocardiographic, and imaging results were recorded, as were the events during follow-up. Patients were included when the attending physician considered the case proven, and incidence was calculated relative to the catheterizations requested for a presumptive diagnosis of acute coronary syndrome.\nRESULTS: The patients were predominantly women (90%), with a mean age of 70 years, and many had cardiovascular risk factors, such as hypertension (67%), dyslipidemia (41%), diabetes mellitus (15%), and smoking (15%). The incidence of tako-tsubo cardiomyopathy was 1.2%, and there was no clear weekly or seasonal distribution pattern. Chest pain was the predominant symptom, a triggering factor (emotional, physical, or both) was present in 72%, and most patients consulted within the first 6h after symptom onset. The median duration of hospitalization was 7 days. There were heart failure symptoms in 34.0%, arrhythmia in 26.7%, and 2.4% of patients died.\nCONCLUSIONS: The incidence of tako-tsubo cardiomyopathy is low. This disease primarily affects postmenopausal women, and occurs after a situation of emotional stress in more than half of affected individuals. It is characterized by anginal pain, shows no seasonal distribution, and has a good prognosis, although it is not without morbidity and mortality.","DOI":"10.1016/j.rec.2014.07.026","ISSN":"1885-5857","note":"PMID: 25544669","shortTitle":"Characterization of Tako-tsubo Cardiomyopathy in Spain","journalAbbreviation":"Rev Esp Cardiol (Engl Ed)","language":"eng","author":[{"family":"Núñez Gil","given":"Iván J."},{"family":"Andrés","given":"Mireia"},{"family":"Almendro Delia","given":"Manuel"},{"family":"Sionis","given":"Alessandro"},{"family":"Martín","given":"Ana"},{"family":"Bastante","given":"Teresa"},{"family":"Córdoba Soriano","given":"Juan Gabriel"},{"family":"Linares Vicente","given":"José A."},{"family":"González Sucarrats","given":"Silvia"},{"family":"Sánchez-Grande Flecha","given":"Alejandro"},{"family":"RETAKO investigators","given":""}],"issued":{"date-parts":[["2015",6]]},"PMID":"25544669"}}],"schema":"https://github.com/citation-style-language/schema/raw/master/csl-citation.json"}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14</w:t>
      </w:r>
      <w:r w:rsidR="002C1658" w:rsidRPr="002B6243">
        <w:rPr>
          <w:rFonts w:ascii="Book Antiqua" w:hAnsi="Book Antiqua"/>
          <w:vertAlign w:val="superscript"/>
        </w:rPr>
        <w:fldChar w:fldCharType="end"/>
      </w:r>
      <w:r w:rsidR="0059207C" w:rsidRPr="002B6243">
        <w:rPr>
          <w:rFonts w:ascii="Book Antiqua" w:hAnsi="Book Antiqua"/>
          <w:vertAlign w:val="superscript"/>
        </w:rPr>
        <w:t>]</w:t>
      </w:r>
      <w:r w:rsidR="004E6316" w:rsidRPr="002B6243">
        <w:rPr>
          <w:rFonts w:ascii="Book Antiqua" w:hAnsi="Book Antiqua"/>
        </w:rPr>
        <w:t xml:space="preserve">, which is concordant with other </w:t>
      </w:r>
      <w:r w:rsidR="0059207C" w:rsidRPr="002B6243">
        <w:rPr>
          <w:rFonts w:ascii="Book Antiqua" w:hAnsi="Book Antiqua"/>
        </w:rPr>
        <w:t>observational studies</w:t>
      </w:r>
      <w:r w:rsidR="0059207C"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{"citationID":"29k51cdv9k","properties":{"formattedCitation":"{\\rtf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18</w:t>
      </w:r>
      <w:r w:rsidR="002C1658" w:rsidRPr="002B6243">
        <w:rPr>
          <w:rFonts w:ascii="Book Antiqua" w:hAnsi="Book Antiqua"/>
          <w:vertAlign w:val="superscript"/>
        </w:rPr>
        <w:fldChar w:fldCharType="end"/>
      </w:r>
      <w:r w:rsidR="0059207C" w:rsidRPr="002B6243">
        <w:rPr>
          <w:rFonts w:ascii="Book Antiqua" w:hAnsi="Book Antiqua"/>
          <w:vertAlign w:val="superscript"/>
        </w:rPr>
        <w:t>]</w:t>
      </w:r>
      <w:r w:rsidR="004E6316" w:rsidRPr="002B6243">
        <w:rPr>
          <w:rFonts w:ascii="Book Antiqua" w:hAnsi="Book Antiqua"/>
        </w:rPr>
        <w:t xml:space="preserve">. </w:t>
      </w:r>
      <w:proofErr w:type="spellStart"/>
      <w:r w:rsidR="004E6316" w:rsidRPr="002B6243">
        <w:rPr>
          <w:rFonts w:ascii="Book Antiqua" w:hAnsi="Book Antiqua"/>
        </w:rPr>
        <w:t>Torsades</w:t>
      </w:r>
      <w:proofErr w:type="spellEnd"/>
      <w:r w:rsidR="004E6316" w:rsidRPr="002B6243">
        <w:rPr>
          <w:rFonts w:ascii="Book Antiqua" w:hAnsi="Book Antiqua"/>
        </w:rPr>
        <w:t xml:space="preserve"> de pointes ha</w:t>
      </w:r>
      <w:r w:rsidRPr="002B6243">
        <w:rPr>
          <w:rFonts w:ascii="Book Antiqua" w:eastAsiaTheme="minorEastAsia" w:hAnsi="Book Antiqua" w:hint="eastAsia"/>
          <w:lang w:eastAsia="zh-CN"/>
        </w:rPr>
        <w:t>ve</w:t>
      </w:r>
      <w:r w:rsidR="004E6316" w:rsidRPr="002B6243">
        <w:rPr>
          <w:rFonts w:ascii="Book Antiqua" w:hAnsi="Book Antiqua"/>
        </w:rPr>
        <w:t xml:space="preserve"> rarely been reported. However, among patients with TTC who present prolonged QT-interval, male sex has been associated with more risk of </w:t>
      </w:r>
      <w:proofErr w:type="spellStart"/>
      <w:r w:rsidR="004E6316" w:rsidRPr="002B6243">
        <w:rPr>
          <w:rFonts w:ascii="Book Antiqua" w:hAnsi="Book Antiqua"/>
        </w:rPr>
        <w:t>Torsades</w:t>
      </w:r>
      <w:proofErr w:type="spellEnd"/>
      <w:r w:rsidR="004E6316" w:rsidRPr="002B6243">
        <w:rPr>
          <w:rFonts w:ascii="Book Antiqua" w:hAnsi="Book Antiqua"/>
        </w:rPr>
        <w:t xml:space="preserve"> de pointes, as well as severe left ventricular systolic dysfunction, bradycardia, hypokalemia </w:t>
      </w:r>
      <w:r w:rsidRPr="002B6243">
        <w:rPr>
          <w:rFonts w:ascii="Book Antiqua" w:hAnsi="Book Antiqua"/>
        </w:rPr>
        <w:t>and use of QT-prolonging agents</w:t>
      </w:r>
      <w:r w:rsidR="0059207C"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{"citationID":"2nbic0iclk","properties":{"formattedCitation":"{\\rtf \\super 74\\nosupersub{}}","plainCitation":"74"},"citationItems":[{"id":1094,"uris":["http://zotero.org/users/local/CXk47sqb/items/E89Z3RAR"],"uri":["http://zotero.org/users/local/CXk47sqb/items/E89Z3RAR"],"itemData":{"id":1094,"type":"article-journal","title":"Takotsubo cardiomyopathy and QT interval prolongation: who are the patients at risk for torsades de pointes?","container-title":"Journal of Electrocardiology","page":"353-357.e1","volume":"42","issue":"4","source":"PubMed","abstract":"OBJECTIVES: QT interval prolongation is prevalent among patients with Takotsubo cardiomyopathy (TC), whereas torsades de pointes (TdP) has rarely been reported in these patients. We studied all peer-reviewed reports on TC-associated QT interval prolongation and all peer-reviewed reports on TC-associated TdP to characterize the clinical circumstances leading to TdP in patients with TC.\nMETHODS: The literature search yielded 14 reports on TC-associated TdP and 26 reports on TC-associated QT interval prolongation. Overall, 15 patients with TC-associated TdP and 86 patients with TC-associated QT interval prolongation were reported. We systematically reviewed each report and recorded the risk factors for TdP as well as the clinical circumstances of TC.\nRESULTS: The prevalence of the male sex was higher among patients with TC-associated TdP relative to patients with TC-associated QT interval prolongation (26.7% vs 5.8%; P = .01). There was a trend in the mean maximal corrected QT interval being longer among patients with TC-associated TdP relative to patients with TC-associated QT interval prolongation (679.9 +/- 230.6 vs 555.9 +/- 63.8 milliseconds; P = .06). There were no differences between patients with TC-associated TdP and patients with TC-associated QT interval prolongation in mean age, maximal troponin levels, and lowest ejection fraction. Overall, 12 (80.0%) patients with TC-associated TdP had risk factors for TdP other than the female sex and systolic dysfunction, including suspicion of congenital long QT syndrome, bradycardia, hypokalemia, recent conversion from atrial fibrillation to sinus rhythm, and using QT prolonging agents.\nCONCLUSIONS: Men with TC-associated QT interval prolongation are at risk for TdP. Most patients with TC-associated TdP have risk factors for TdP other than the female sex and systolic dysfunction.","DOI":"10.1016/j.jelectrocard.2009.01.005","ISSN":"1532-8430","note":"PMID: 19261294","shortTitle":"Takotsubo cardiomyopathy and QT interval prolongation","journalAbbreviation":"J Electrocardiol","language":"eng","author":[{"family":"Samuelov-Kinori","given":"Liat"},{"family":"Kinori","given":"Michael"},{"family":"Kogan","given":"Yevgeni"},{"family":"Swartzon","given":"Michael"},{"family":"Shalev","given":"Hadas"},{"family":"Guy","given":"Daniel"},{"family":"Ferenidou","given":"Fotini"},{"family":"Mashav","given":"Noa"},{"family":"Sadeh","given":"Ben"},{"family":"Atzmony","given":"Lihi"},{"family":"Kliuk-Ben-Basat","given":"Orit"},{"family":"Steinvil","given":"Arie"},{"family":"Justo","given":"Dan"}],"issued":{"date-parts":[["2009",8]]},"PMID":"19261294"}}],"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74</w:t>
      </w:r>
      <w:r w:rsidR="002C1658" w:rsidRPr="002B6243">
        <w:rPr>
          <w:rFonts w:ascii="Book Antiqua" w:hAnsi="Book Antiqua"/>
          <w:vertAlign w:val="superscript"/>
        </w:rPr>
        <w:fldChar w:fldCharType="end"/>
      </w:r>
      <w:r w:rsidR="0059207C" w:rsidRPr="002B6243">
        <w:rPr>
          <w:rFonts w:ascii="Book Antiqua" w:hAnsi="Book Antiqua"/>
          <w:vertAlign w:val="superscript"/>
        </w:rPr>
        <w:t>]</w:t>
      </w:r>
      <w:r w:rsidR="004E6316" w:rsidRPr="002B6243">
        <w:rPr>
          <w:rFonts w:ascii="Book Antiqua" w:hAnsi="Book Antiqua"/>
        </w:rPr>
        <w:t>. Some patients de</w:t>
      </w:r>
      <w:r w:rsidRPr="002B6243">
        <w:rPr>
          <w:rFonts w:ascii="Book Antiqua" w:hAnsi="Book Antiqua"/>
        </w:rPr>
        <w:t>but with sudden death due to VF</w:t>
      </w:r>
      <w:r w:rsidR="0059207C"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{"citationID":"2f9t7qfos4","properties":{"formattedCitation":"{\\rtf \\super 75\\nosupersub{}}","plainCitation":"75"},"citationItems":[{"id":1062,"uris":["http://zotero.org/users/local/CXk47sqb/items/ARJKTZ4V"],"uri":["http://zotero.org/users/local/CXk47sqb/items/ARJKTZ4V"],"itemData":{"id":1062,"type":"article-journal","title":"Atypical (mid-ventricular) Takotsubo syndrome in a survival of out-of-hospital ventricular fibrillation: cause or consequence?","container-title":"International Journal of Cardiology","page":"e51-53","volume":"172","issue":"1","source":"PubMed","DOI":"10.1016/j.ijcard.2013.12.064","ISSN":"1874-1754","note":"PMID: 24486060","shortTitle":"Atypical (mid-ventricular) Takotsubo syndrome in a survival of out-of-hospital ventricular fibrillation","journalAbbreviation":"Int. J. Cardiol.","language":"eng","author":[{"family":"Gasparetto","given":"Nicola"},{"family":"Zorzi","given":"Alessandro"},{"family":"Perazzolo Marra","given":"Martina"},{"family":"Migliore","given":"Federico"},{"family":"Napodano","given":"Massimo"},{"family":"Corrado","given":"Domenico"},{"family":"Iliceto","given":"Sabino"},{"family":"Cacciavillani","given":"Luisa"}],"issued":{"date-parts":[["2014",3,1]]},"PMID":"24486060"}}],"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75</w:t>
      </w:r>
      <w:r w:rsidR="002C1658" w:rsidRPr="002B6243">
        <w:rPr>
          <w:rFonts w:ascii="Book Antiqua" w:hAnsi="Book Antiqua"/>
          <w:vertAlign w:val="superscript"/>
        </w:rPr>
        <w:fldChar w:fldCharType="end"/>
      </w:r>
      <w:r w:rsidR="0059207C"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{"citationID":"1j580hpvt4","properties":{"formattedCitation":"{\\rtf \\super 76\\nosupersub{}}","plainCitation":"76"},"citationItems":[{"id":1064,"uris":["http://zotero.org/users/local/CXk47sqb/items/24WNKF4F"],"uri":["http://zotero.org/users/local/CXk47sqb/items/24WNKF4F"],"itemData":{"id":1064,"type":"article-journal","title":"Sudden cardiac death: an increasingly recognized presentation of apical ballooning syndrome (Takotsubo cardiomyopathy)","container-title":"Heart &amp; Lung: The Journal of Critical Care","page":"270-272","volume":"42","issue":"4","source":"PubMed","abstract":"We present an unfortunate case of a previously healthy woman who suffered an out-of-hospital cardiac arrest in the setting of severe emotional distress, likely due to apical ballooning syndrome. This case highlights the fact that although patients with apical ballooning syndrome typically do well following recovery from transient left ventricular dysfunction, they should be monitored closely in the acute setting due to the potential for life-threatening arrhythmias.","DOI":"10.1016/j.hrtlng.2013.04.003","ISSN":"1527-3288","note":"PMID: 23702320","shortTitle":"Sudden cardiac death","journalAbbreviation":"Heart Lung","language":"eng","author":[{"family":"Liang","given":"Jackson J."},{"family":"Cha","given":"Yong-Mei"},{"family":"Oh","given":"Jae K."},{"family":"Prasad","given":"Abhiram"}],"issued":{"date-parts":[["2013",8]]},"PMID":"23702320"}}],"schema":"https://github.com/citation-style-language/schema/raw/master/csl-citation.json"}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76</w:t>
      </w:r>
      <w:r w:rsidR="002C1658" w:rsidRPr="002B6243">
        <w:rPr>
          <w:rFonts w:ascii="Book Antiqua" w:hAnsi="Book Antiqua"/>
          <w:vertAlign w:val="superscript"/>
        </w:rPr>
        <w:fldChar w:fldCharType="end"/>
      </w:r>
      <w:r w:rsidR="0059207C" w:rsidRPr="002B6243">
        <w:rPr>
          <w:rFonts w:ascii="Book Antiqua" w:hAnsi="Book Antiqua"/>
          <w:vertAlign w:val="superscript"/>
        </w:rPr>
        <w:t>]</w:t>
      </w:r>
      <w:r w:rsidR="004E6316" w:rsidRPr="002B6243">
        <w:rPr>
          <w:rFonts w:ascii="Book Antiqua" w:hAnsi="Book Antiqua"/>
        </w:rPr>
        <w:t xml:space="preserve">, although in these cases it is unclear if VF is </w:t>
      </w:r>
      <w:r w:rsidRPr="002B6243">
        <w:rPr>
          <w:rFonts w:ascii="Book Antiqua" w:hAnsi="Book Antiqua"/>
        </w:rPr>
        <w:t>a trigger or consequence of TTC</w:t>
      </w:r>
      <w:r w:rsidR="0059207C"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{"citationID":"k1jo0q5ts","properties":{"formattedCitation":"{\\rtf \\super 77\\nosupersub{}}","plainCitation":"77"},"citationItems":[{"id":1066,"uris":["http://zotero.org/users/local/CXk47sqb/items/V8G9WGAH"],"uri":["http://zotero.org/users/local/CXk47sqb/items/V8G9WGAH"],"itemData":{"id":1066,"type":"article-journal","title":"Ventricular fibrillation and Takotsubo syndrome: which one was first?","container-title":"International Journal of Cardiology","page":"506","volume":"173","issue":"3","source":"PubMed","DOI":"10.1016/j.ijcard.2014.03.143","ISSN":"1874-1754","note":"PMID: 24708932","shortTitle":"Ventricular fibrillation and Takotsubo syndrome","journalAbbreviation":"Int. J. Cardiol.","language":"eng","author":[{"family":"Madias","given":"John E."}],"issued":{"date-parts":[["2014",5,15]]},"PMID":"24708932"}}],"schema":"https://github.com/citation-style-language/schema/raw/master/csl-citation.json"}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77</w:t>
      </w:r>
      <w:r w:rsidR="002C1658" w:rsidRPr="002B6243">
        <w:rPr>
          <w:rFonts w:ascii="Book Antiqua" w:hAnsi="Book Antiqua"/>
          <w:vertAlign w:val="superscript"/>
        </w:rPr>
        <w:fldChar w:fldCharType="end"/>
      </w:r>
      <w:r w:rsidR="0059207C" w:rsidRPr="002B6243">
        <w:rPr>
          <w:rFonts w:ascii="Book Antiqua" w:hAnsi="Book Antiqua"/>
          <w:vertAlign w:val="superscript"/>
        </w:rPr>
        <w:t>]</w:t>
      </w:r>
      <w:r w:rsidR="004E6316" w:rsidRPr="002B6243">
        <w:rPr>
          <w:rFonts w:ascii="Book Antiqua" w:hAnsi="Book Antiqua"/>
        </w:rPr>
        <w:t>.</w:t>
      </w:r>
    </w:p>
    <w:p w:rsidR="00982EA8" w:rsidRPr="002B6243" w:rsidRDefault="00982EA8" w:rsidP="00C5141E">
      <w:pPr>
        <w:spacing w:line="360" w:lineRule="auto"/>
        <w:contextualSpacing/>
        <w:jc w:val="both"/>
        <w:rPr>
          <w:rFonts w:ascii="Book Antiqua" w:hAnsi="Book Antiqua"/>
          <w:b/>
        </w:rPr>
      </w:pPr>
    </w:p>
    <w:p w:rsidR="00982EA8" w:rsidRPr="002B6243" w:rsidRDefault="00906A4F" w:rsidP="00C5141E">
      <w:pPr>
        <w:spacing w:line="360" w:lineRule="auto"/>
        <w:contextualSpacing/>
        <w:jc w:val="both"/>
        <w:rPr>
          <w:rFonts w:ascii="Book Antiqua" w:hAnsi="Book Antiqua"/>
          <w:b/>
        </w:rPr>
      </w:pPr>
      <w:r w:rsidRPr="002B6243">
        <w:rPr>
          <w:rFonts w:ascii="Book Antiqua" w:hAnsi="Book Antiqua"/>
          <w:b/>
        </w:rPr>
        <w:t>TREATMENT</w:t>
      </w:r>
    </w:p>
    <w:p w:rsidR="00982EA8" w:rsidRPr="002B6243" w:rsidRDefault="004E6316" w:rsidP="00C5141E">
      <w:pPr>
        <w:spacing w:line="360" w:lineRule="auto"/>
        <w:contextualSpacing/>
        <w:jc w:val="both"/>
        <w:rPr>
          <w:rFonts w:ascii="Book Antiqua" w:hAnsi="Book Antiqua"/>
        </w:rPr>
      </w:pPr>
      <w:r w:rsidRPr="002B6243">
        <w:rPr>
          <w:rFonts w:ascii="Book Antiqua" w:hAnsi="Book Antiqua"/>
        </w:rPr>
        <w:t>Because pa</w:t>
      </w:r>
      <w:r w:rsidR="003E42D4" w:rsidRPr="002B6243">
        <w:rPr>
          <w:rFonts w:ascii="Book Antiqua" w:hAnsi="Book Antiqua"/>
        </w:rPr>
        <w:t>thophysiologic mechanisms</w:t>
      </w:r>
      <w:r w:rsidRPr="002B6243">
        <w:rPr>
          <w:rFonts w:ascii="Book Antiqua" w:hAnsi="Book Antiqua"/>
        </w:rPr>
        <w:t xml:space="preserve"> are not clear yet, there is no consensus on specific treatment to this condition. In fact, treatment consists mainly on treatment of heart failure and its complications. Based on the theory of high catecholamine levels, use of beta-blockers seems reasonable, but caution must be taken due to the high frequency of </w:t>
      </w:r>
      <w:r w:rsidR="00AA3760" w:rsidRPr="002B6243">
        <w:rPr>
          <w:rFonts w:ascii="Book Antiqua" w:hAnsi="Book Antiqua"/>
        </w:rPr>
        <w:t>heart failure on these patients</w:t>
      </w:r>
      <w:r w:rsidR="003E42D4"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{"citationID":"165s17jn93","properties":{"formattedCitation":"{\\rtf \\super 78\\nosupersub{}}","plainCitation":"78"},"citationItems":[{"id":1068,"uris":["http://zotero.org/users/local/CXk47sqb/items/3T422CZK"],"uri":["http://zotero.org/users/local/CXk47sqb/items/3T422CZK"],"itemData":{"id":1068,"type":"article-journal","title":"Acute heart failure in apical ballooning syndrome (TakoTsubo/stress cardiomyopathy): clinical correlates and Mayo Clinic risk score","container-title":"Journal of the American College of Cardiology","page":"1400-1401","volume":"57","issue":"12","source":"PubMed","DOI":"10.1016/j.jacc.2010.10.038","ISSN":"1558-3597","note":"PMID: 21414539","shortTitle":"Acute heart failure in apical ballooning syndrome (TakoTsubo/stress cardiomyopathy)","journalAbbreviation":"J. Am. Coll. Cardiol.","language":"eng","author":[{"family":"Madhavan","given":"Malini"},{"family":"Rihal","given":"Charanjit S."},{"family":"Lerman","given":"Amir"},{"family":"Prasad","given":"Abhiram"}],"issued":{"date-parts":[["2011",3,22]]},"PMID":"21414539"}}],"schema":"https://github.com/citation-style-language/schema/raw/master/csl-citation.json"}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78</w:t>
      </w:r>
      <w:r w:rsidR="002C1658" w:rsidRPr="002B6243">
        <w:rPr>
          <w:rFonts w:ascii="Book Antiqua" w:hAnsi="Book Antiqua"/>
          <w:vertAlign w:val="superscript"/>
        </w:rPr>
        <w:fldChar w:fldCharType="end"/>
      </w:r>
      <w:r w:rsidR="003E42D4" w:rsidRPr="002B6243">
        <w:rPr>
          <w:rFonts w:ascii="Book Antiqua" w:hAnsi="Book Antiqua"/>
          <w:vertAlign w:val="superscript"/>
        </w:rPr>
        <w:t>]</w:t>
      </w:r>
      <w:r w:rsidRPr="002B6243">
        <w:rPr>
          <w:rFonts w:ascii="Book Antiqua" w:hAnsi="Book Antiqua"/>
        </w:rPr>
        <w:t>. However, it is striking that in some case series a signific</w:t>
      </w:r>
      <w:r w:rsidR="003E42D4" w:rsidRPr="002B6243">
        <w:rPr>
          <w:rFonts w:ascii="Book Antiqua" w:hAnsi="Book Antiqua"/>
        </w:rPr>
        <w:t>ant percent of patients</w:t>
      </w:r>
      <w:r w:rsidRPr="002B6243">
        <w:rPr>
          <w:rFonts w:ascii="Book Antiqua" w:hAnsi="Book Antiqua"/>
        </w:rPr>
        <w:t xml:space="preserve"> were on treatment with beta-blockers at the time of debut. Moreover, in </w:t>
      </w:r>
      <w:r w:rsidR="003E42D4" w:rsidRPr="002B6243">
        <w:rPr>
          <w:rFonts w:ascii="Book Antiqua" w:hAnsi="Book Antiqua"/>
        </w:rPr>
        <w:t xml:space="preserve">patients with </w:t>
      </w:r>
      <w:r w:rsidRPr="002B6243">
        <w:rPr>
          <w:rFonts w:ascii="Book Antiqua" w:hAnsi="Book Antiqua"/>
        </w:rPr>
        <w:t>recurrences, there are no differences regarding incidence among those who were being treated with beta-blockers a</w:t>
      </w:r>
      <w:r w:rsidR="003E42D4" w:rsidRPr="002B6243">
        <w:rPr>
          <w:rFonts w:ascii="Book Antiqua" w:hAnsi="Book Antiqua"/>
        </w:rPr>
        <w:t>nd those without</w:t>
      </w:r>
      <w:r w:rsidRPr="002B6243">
        <w:rPr>
          <w:rFonts w:ascii="Book Antiqua" w:hAnsi="Book Antiqua"/>
        </w:rPr>
        <w:t xml:space="preserve">. Beta-blockers do not appear to have a protective effect for this </w:t>
      </w:r>
      <w:r w:rsidR="00AA3760" w:rsidRPr="002B6243">
        <w:rPr>
          <w:rFonts w:ascii="Book Antiqua" w:hAnsi="Book Antiqua"/>
        </w:rPr>
        <w:t>syndrome based on these results</w:t>
      </w:r>
      <w:r w:rsidR="00BE3DFA"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{"citationID":"2n4jsdvfd","properties":{"formattedCitation":"{\\rtf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18</w:t>
      </w:r>
      <w:r w:rsidR="002C1658" w:rsidRPr="002B6243">
        <w:rPr>
          <w:rFonts w:ascii="Book Antiqua" w:hAnsi="Book Antiqua"/>
          <w:vertAlign w:val="superscript"/>
        </w:rPr>
        <w:fldChar w:fldCharType="end"/>
      </w:r>
      <w:r w:rsidR="00BE3DFA"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{"citationID":"2pb8ej583t","properties":{"formattedCitation":"{\\rtf \\super 79\\nosupersub{}}","plainCitation":"79"},"citationItems":[{"id":446,"uris":["http://zotero.org/users/local/CXk47sqb/items/TR96NBQK"],"uri":["http://zotero.org/users/local/CXk47sqb/items/TR96NBQK"],"itemData":{"id":446,"type":"article-journal","title":"Four-year recurrence rate and prognosis of the apical ballooning syndrome","container-title":"Journal of the American College of Cardiology","page":"448-452","volume":"50","issue":"5","source":"PubMed","abstract":"OBJECTIVES: This study sought to assess the long-term prognosis of patients with apical ballooning syndrome (ABS).\nBACKGROUND: Apical ballooning syndrome is a recently described acute cardiac syndrome of uncertain etiology and prognosis.\nMETHODS: We retrospectively identified 100 unselected patients with a confirmed diagnosis of ABS by angiography. Recurrences of ABS and mortality were recorded.\nRESULTS: Over a mean follow-up of 4.4 +/- 4.6 years, 31 patients continued to have episodes of chest pain and 10 patients had recurrence of ABS, for a recurrence rate of 11.4% over the first 4 years. Seventeen patients died in 4.7 +/- 4.8 years of follow-up. There was no difference in survival or in cardiovascular survival to an age- and gender-matched population.\nCONCLUSIONS: The recurrence rate for ABS was 11.4% over 4 years after initial presentation. Recurrence of chest pain is common. Four-year survival was not different from that in an age-matched and gender-matched population.","DOI":"10.1016/j.jacc.2007.03.050","ISSN":"1558-3597","note":"PMID: 17662398","journalAbbreviation":"J. Am. Coll. Cardiol.","language":"eng","author":[{"family":"Elesber","given":"Ahmad A."},{"family":"Prasad","given":"Abhiram"},{"family":"Lennon","given":"Ryan J."},{"family":"Wright","given":"R. Scott"},{"family":"Lerman","given":"Amir"},{"family":"Rihal","given":"Charanjit S."}],"issued":{"date-parts":[["2007",7,31]]},"PMID":"17662398"}}],"schema":"https://github.com/citation-style-language/schema/raw/master/csl-citation.json"}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79</w:t>
      </w:r>
      <w:r w:rsidR="002C1658" w:rsidRPr="002B6243">
        <w:rPr>
          <w:rFonts w:ascii="Book Antiqua" w:hAnsi="Book Antiqua"/>
          <w:vertAlign w:val="superscript"/>
        </w:rPr>
        <w:fldChar w:fldCharType="end"/>
      </w:r>
      <w:r w:rsidR="00BE3DFA" w:rsidRPr="002B6243">
        <w:rPr>
          <w:rFonts w:ascii="Book Antiqua" w:hAnsi="Book Antiqua"/>
          <w:vertAlign w:val="superscript"/>
        </w:rPr>
        <w:t>]</w:t>
      </w:r>
      <w:r w:rsidRPr="002B6243">
        <w:rPr>
          <w:rFonts w:ascii="Book Antiqua" w:hAnsi="Book Antiqua"/>
        </w:rPr>
        <w:t>.</w:t>
      </w:r>
      <w:r w:rsidR="00DB00F9" w:rsidRPr="002B6243">
        <w:rPr>
          <w:rFonts w:ascii="Book Antiqua" w:hAnsi="Book Antiqua"/>
        </w:rPr>
        <w:t xml:space="preserve"> </w:t>
      </w:r>
    </w:p>
    <w:p w:rsidR="00982EA8" w:rsidRPr="002B6243" w:rsidRDefault="00CF2247" w:rsidP="00AA3760">
      <w:pPr>
        <w:spacing w:line="360" w:lineRule="auto"/>
        <w:ind w:firstLineChars="100" w:firstLine="240"/>
        <w:contextualSpacing/>
        <w:jc w:val="both"/>
        <w:rPr>
          <w:rFonts w:ascii="Book Antiqua" w:hAnsi="Book Antiqua"/>
        </w:rPr>
      </w:pPr>
      <w:r w:rsidRPr="002B6243">
        <w:rPr>
          <w:rFonts w:ascii="Book Antiqua" w:hAnsi="Book Antiqua"/>
        </w:rPr>
        <w:t xml:space="preserve">Anticoagulation is indicated to the management of ventricular thrombus and should be maintained at least until confirm its resolution. Moreover, it must be considered an early anticoagulation therapy irrespective of the presence of </w:t>
      </w:r>
      <w:r w:rsidRPr="002B6243">
        <w:rPr>
          <w:rFonts w:ascii="Book Antiqua" w:hAnsi="Book Antiqua"/>
        </w:rPr>
        <w:lastRenderedPageBreak/>
        <w:t>ventricular thrombus at admission, specially in patients with hig</w:t>
      </w:r>
      <w:r w:rsidR="00AA3760" w:rsidRPr="002B6243">
        <w:rPr>
          <w:rFonts w:ascii="Book Antiqua" w:hAnsi="Book Antiqua"/>
        </w:rPr>
        <w:t>h risk of thromboembolic events</w:t>
      </w:r>
      <w:r w:rsidR="00BE3DFA"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{"citationID":"2folkl10bc","properties":{"formattedCitation":"{\\rtf \\super 9\\nosupersub{}}","plainCitation":"9"},"citationItems":[{"id":430,"uris":["http://zotero.org/users/local/CXk47sqb/items/HU9AM8JU"],"uri":["http://zotero.org/users/local/CXk47sqb/items/HU9AM8JU"],"itemData":{"id":430,"type":"article-journal","title":"Current state of knowledge on Takotsubo syndrome: a Position Statement from the Taskforce on Takotsubo Syndrome of the Heart Failure Association of the European Society of Cardiology","container-title":"European Journal of Heart Failure","source":"PubMed","abstract":"Takotsubo syndrome is an acute reversible heart failure syndrome that is increasingly recognized in modern cardiology practice. This Position Statement from the European Society of Cardiology Heart Failure Association provides a comprehensive review of the various clinical and pathophysiological facets of Takotsubo syndrome, including nomenclature, definition, and diagnosis, primary and secondary clinical subtypes, anatomical variants, triggers, epidemiology, pathophysiology, clinical presentation, complications, prognosis, clinical investigations, and treatment approaches. Novel structured approaches to diagnosis, risk stratification, and management are presented, with new algorithms to aid decision-making by practising clinicians. These also cover more complex areas (e.g. uncertain diagnosis and delayed presentation) and the management of complex cases with ongoing symptoms after recovery, recurrent episodes, or spontaneous presentation. The unmet needs and future directions for research in this syndrome are also discussed.","DOI":"10.1002/ejhf.424","ISSN":"1879-0844","note":"PMID: 26548803","shortTitle":"Current state of knowledge on Takotsubo syndrome","journalAbbreviation":"Eur. J. Heart Fail.","language":"ENG","author":[{"family":"Lyon","given":"Alexander R."},{"family":"Bossone","given":"Eduardo"},{"family":"Schneider","given":"Birke"},{"family":"Sechtem","given":"Udo"},{"family":"Citro","given":"Rodolfo"},{"family":"Underwood","given":"S. Richard"},{"family":"Sheppard","given":"Mary N."},{"family":"Figtree","given":"Gemma A."},{"family":"Parodi","given":"Guido"},{"family":"Akashi","given":"Yoshihiro J."},{"family":"Ruschitzka","given":"Frank"},{"family":"Filippatos","given":"Gerasimos"},{"family":"Mebazaa","given":"Alexandre"},{"family":"Omerovic","given":"Elmir"}],"issued":{"date-parts":[["2015",11,9]]},"PMID":"26548803"}}],"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9</w:t>
      </w:r>
      <w:r w:rsidR="002C1658" w:rsidRPr="002B6243">
        <w:rPr>
          <w:rFonts w:ascii="Book Antiqua" w:hAnsi="Book Antiqua"/>
          <w:vertAlign w:val="superscript"/>
        </w:rPr>
        <w:fldChar w:fldCharType="end"/>
      </w:r>
      <w:r w:rsidR="00BE3DFA"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{"citationID":"18pr0q2f5","properties":{"formattedCitation":"{\\rtf \\super 80\\nosupersub{}}","plainCitation":"80"},"citationItems":[{"id":1070,"uris":["http://zotero.org/users/local/CXk47sqb/items/KNC7IABK"],"uri":["http://zotero.org/users/local/CXk47sqb/items/KNC7IABK"],"itemData":{"id":1070,"type":"article-journal","title":"Cardioembolic outcomes in stress-related cardiomyopathy complicated by ventricular thrombus: a systematic review of 26 clinical studies","container-title":"International Journal of Cardiology","page":"11-17","volume":"141","issue":"1","source":"PubMed","abstract":"BACKGROUND: The stress-related cardiomyopathy (SRC) is a relatively novel cardiac syndrome characterized by peculiar transient left ventricular dysfunction, which accounts for approximately 1-3% of patients with symptoms that initially appear to be an acute coronary syndrome. To date, the true incidence and clinical significance of left ventricular thrombus and related embolic outcomes in these patients have not been fully established.\nMETHODS: The present systematic review aimed to report updated case series of SRC patients with left ventricular thrombus and/or cardioembolic events complicating the course of syndrome, in an attempt to summarize their demographic and clinical characteristics.\nRESULTS: Overall, 33 eligible studies (44 patients) were selected through the PubMed-Medline archives (December 2002-April 2009), but only 26 (36 patients) matched our inclusion criteria. Left ventricular thrombus was detected in 32 patients (89%), whereas thromboembolic events occurred in 12 (33%). Morphological characteristics of thrombi are described through the article. Women &gt;65 years of age presenting with deep/giant negative T-waves on admission ECG seem more likely to have thrombus-related embolic complications.\nCONCLUSIONS: Important findings from this updated review indicate that LVT approximately occurs in 5% of the estimated worldwide SRC population, similar to historical incidence in patients with myocardial infarction. In a third of cases (approximately 1.6% of above guesstimate) nonfatal cardioembolic outcomes (brain ischemia in 75% of cases) have been documented. It is worthy considering early anticoagulant therapy, especially in patients at a higher risk of thromboembolic disease, irrespective of the presence of LVT at admission.","DOI":"10.1016/j.ijcard.2009.09.468","ISSN":"1874-1754","note":"PMID: 19913310","shortTitle":"Cardioembolic outcomes in stress-related cardiomyopathy complicated by ventricular thrombus","journalAbbreviation":"Int. J. Cardiol.","language":"eng","author":[{"family":"de Gregorio","given":"Cesare"}],"issued":{"date-parts":[["2010",5,14]]},"PMID":"19913310"}}],"schema":"https://github.com/citation-style-language/schema/raw/master/csl-citation.json"} </w:instrText>
      </w:r>
      <w:r w:rsidR="002C1658" w:rsidRPr="002B6243">
        <w:rPr>
          <w:rFonts w:ascii="Book Antiqua" w:hAnsi="Book Antiqua"/>
          <w:vertAlign w:val="superscript"/>
        </w:rPr>
        <w:fldChar w:fldCharType="separate"/>
      </w:r>
      <w:r w:rsidR="004E6316" w:rsidRPr="002B6243">
        <w:rPr>
          <w:rFonts w:ascii="Book Antiqua" w:eastAsia="Times New Roman" w:hAnsi="Book Antiqua"/>
          <w:vertAlign w:val="superscript"/>
        </w:rPr>
        <w:t>80</w:t>
      </w:r>
      <w:r w:rsidR="002C1658" w:rsidRPr="002B6243">
        <w:rPr>
          <w:rFonts w:ascii="Book Antiqua" w:hAnsi="Book Antiqua"/>
          <w:vertAlign w:val="superscript"/>
        </w:rPr>
        <w:fldChar w:fldCharType="end"/>
      </w:r>
      <w:r w:rsidR="00BE3DFA" w:rsidRPr="002B6243">
        <w:rPr>
          <w:rFonts w:ascii="Book Antiqua" w:hAnsi="Book Antiqua"/>
          <w:vertAlign w:val="superscript"/>
        </w:rPr>
        <w:t>]</w:t>
      </w:r>
      <w:r w:rsidR="004E6316" w:rsidRPr="002B6243">
        <w:rPr>
          <w:rFonts w:ascii="Book Antiqua" w:hAnsi="Book Antiqua"/>
        </w:rPr>
        <w:t>.</w:t>
      </w:r>
    </w:p>
    <w:p w:rsidR="00982EA8" w:rsidRPr="002B6243" w:rsidRDefault="004E6316" w:rsidP="00AA3760">
      <w:pPr>
        <w:spacing w:line="360" w:lineRule="auto"/>
        <w:ind w:firstLineChars="100" w:firstLine="240"/>
        <w:contextualSpacing/>
        <w:jc w:val="both"/>
        <w:rPr>
          <w:rFonts w:ascii="Book Antiqua" w:hAnsi="Book Antiqua"/>
        </w:rPr>
      </w:pPr>
      <w:r w:rsidRPr="002B6243">
        <w:rPr>
          <w:rFonts w:ascii="Book Antiqua" w:hAnsi="Book Antiqua"/>
        </w:rPr>
        <w:t xml:space="preserve">Patients with hemodynamic instability may require positive inotropic drugs and circulatory support devices such as intra-aortic balloon pump </w:t>
      </w:r>
      <w:proofErr w:type="spellStart"/>
      <w:r w:rsidRPr="002B6243">
        <w:rPr>
          <w:rFonts w:ascii="Book Antiqua" w:hAnsi="Book Antiqua"/>
        </w:rPr>
        <w:t>counterpulsation</w:t>
      </w:r>
      <w:proofErr w:type="spellEnd"/>
      <w:r w:rsidRPr="002B6243">
        <w:rPr>
          <w:rFonts w:ascii="Book Antiqua" w:hAnsi="Book Antiqua"/>
        </w:rPr>
        <w:t xml:space="preserve"> or extracorporeal life support in case of refractory cardiogenic shock. However, it is not clear the benefit of exogenous </w:t>
      </w:r>
      <w:proofErr w:type="spellStart"/>
      <w:r w:rsidRPr="002B6243">
        <w:rPr>
          <w:rFonts w:ascii="Book Antiqua" w:hAnsi="Book Antiqua"/>
        </w:rPr>
        <w:t>catecholamines</w:t>
      </w:r>
      <w:proofErr w:type="spellEnd"/>
      <w:r w:rsidRPr="002B6243">
        <w:rPr>
          <w:rFonts w:ascii="Book Antiqua" w:hAnsi="Book Antiqua"/>
        </w:rPr>
        <w:t xml:space="preserve"> taking into account the pathophysiology of </w:t>
      </w:r>
      <w:r w:rsidR="00BE3DFA" w:rsidRPr="002B6243">
        <w:rPr>
          <w:rFonts w:ascii="Book Antiqua" w:hAnsi="Book Antiqua"/>
        </w:rPr>
        <w:t>this syndrome, so positive inotropic drugs should be used with caution with</w:t>
      </w:r>
      <w:r w:rsidRPr="002B6243">
        <w:rPr>
          <w:rFonts w:ascii="Book Antiqua" w:hAnsi="Book Antiqua"/>
        </w:rPr>
        <w:t xml:space="preserve"> the minimum dose required to maintain</w:t>
      </w:r>
      <w:r w:rsidR="00BE3DFA" w:rsidRPr="002B6243">
        <w:rPr>
          <w:rFonts w:ascii="Book Antiqua" w:hAnsi="Book Antiqua"/>
        </w:rPr>
        <w:t>ing</w:t>
      </w:r>
      <w:r w:rsidRPr="002B6243">
        <w:rPr>
          <w:rFonts w:ascii="Book Antiqua" w:hAnsi="Book Antiqua"/>
        </w:rPr>
        <w:t xml:space="preserve"> an acceptable hemodynamic status</w:t>
      </w:r>
      <w:r w:rsidR="00BE3DFA"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{"citationID":"jkh3bnjge","properties":{"formattedCitation":"{\\rtf \\super 78\\nosupersub{}}","plainCitation":"78"},"citationItems":[{"id":1068,"uris":["http://zotero.org/users/local/CXk47sqb/items/3T422CZK"],"uri":["http://zotero.org/users/local/CXk47sqb/items/3T422CZK"],"itemData":{"id":1068,"type":"article-journal","title":"Acute heart failure in apical ballooning syndrome (TakoTsubo/stress cardiomyopathy): clinical correlates and Mayo Clinic risk score","container-title":"Journal of the American College of Cardiology","page":"1400-1401","volume":"57","issue":"12","source":"PubMed","DOI":"10.1016/j.jacc.2010.10.038","ISSN":"1558-3597","note":"PMID: 21414539","shortTitle":"Acute heart failure in apical ballooning syndrome (TakoTsubo/stress cardiomyopathy)","journalAbbreviation":"J. Am. Coll. Cardiol.","language":"eng","author":[{"family":"Madhavan","given":"Malini"},{"family":"Rihal","given":"Charanjit S."},{"family":"Lerman","given":"Amir"},{"family":"Prasad","given":"Abhiram"}],"issued":{"date-parts":[["2011",3,22]]},"PMID":"21414539"}}],"schema":"https://github.com/citation-style-language/schema/raw/master/csl-citation.json"}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78</w:t>
      </w:r>
      <w:r w:rsidR="002C1658" w:rsidRPr="002B6243">
        <w:rPr>
          <w:rFonts w:ascii="Book Antiqua" w:hAnsi="Book Antiqua"/>
          <w:vertAlign w:val="superscript"/>
        </w:rPr>
        <w:fldChar w:fldCharType="end"/>
      </w:r>
      <w:r w:rsidR="00BE3DFA"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{"citationID":"1smvij9t65","properties":{"formattedCitation":"{\\rtf \\super 81\\nosupersub{}}","plainCitation":"81"},"citationItems":[{"id":1120,"uris":["http://zotero.org/users/local/CXk47sqb/items/WGEHZCRK"],"uri":["http://zotero.org/users/local/CXk47sqb/items/WGEHZCRK"],"itemData":{"id":1120,"type":"article-journal","title":"Beneficial effects of intravenous beta-blockers in Tako-Tsubo syndrome with dynamic left ventricular outflow tract obstruction and severe haemodynamic impairment","container-title":"International Journal of Cardiology","page":"e56-57","volume":"177","issue":"2","source":"PubMed","DOI":"10.1016/j.ijcard.2014.09.162","ISSN":"1874-1754","note":"PMID: 25449492","journalAbbreviation":"Int. J. Cardiol.","language":"eng","author":[{"family":"Angue","given":"Marion"},{"family":"Soubirou","given":"Laure"},{"family":"Vandroux","given":"David"},{"family":"Cordier","given":"Charlotte"},{"family":"Martinet","given":"Olivier"},{"family":"Gauzere","given":"Bernard Alex"},{"family":"Braunberger","given":"Eric"}],"issued":{"date-parts":[["2014",12,15]]},"PMID":"25449492"}}],"schema":"https://github.com/citation-style-language/schema/raw/master/csl-citation.json"}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81</w:t>
      </w:r>
      <w:r w:rsidR="002C1658" w:rsidRPr="002B6243">
        <w:rPr>
          <w:rFonts w:ascii="Book Antiqua" w:hAnsi="Book Antiqua"/>
          <w:vertAlign w:val="superscript"/>
        </w:rPr>
        <w:fldChar w:fldCharType="end"/>
      </w:r>
      <w:r w:rsidR="00BE3DFA" w:rsidRPr="002B6243">
        <w:rPr>
          <w:rFonts w:ascii="Book Antiqua" w:hAnsi="Book Antiqua"/>
          <w:vertAlign w:val="superscript"/>
        </w:rPr>
        <w:t>]</w:t>
      </w:r>
      <w:r w:rsidRPr="002B6243">
        <w:rPr>
          <w:rFonts w:ascii="Book Antiqua" w:hAnsi="Book Antiqua"/>
        </w:rPr>
        <w:t xml:space="preserve">. </w:t>
      </w:r>
    </w:p>
    <w:p w:rsidR="00982EA8" w:rsidRPr="002B6243" w:rsidRDefault="004E6316" w:rsidP="00AA3760">
      <w:pPr>
        <w:spacing w:line="360" w:lineRule="auto"/>
        <w:ind w:firstLineChars="100" w:firstLine="240"/>
        <w:contextualSpacing/>
        <w:jc w:val="both"/>
        <w:rPr>
          <w:rFonts w:ascii="Book Antiqua" w:hAnsi="Book Antiqua"/>
        </w:rPr>
      </w:pPr>
      <w:r w:rsidRPr="002B6243">
        <w:rPr>
          <w:rFonts w:ascii="Book Antiqua" w:hAnsi="Book Antiqua"/>
        </w:rPr>
        <w:t xml:space="preserve">Echocardiography is very useful to guide the treatment in patients with TTC. In presence of DLVOTO, SAM and hemodynamic instability, beta-blockers and/or intravenous fluids are preferred (in absence of significant pulmonary congestion) instead of positive </w:t>
      </w:r>
      <w:r w:rsidR="00AA3760" w:rsidRPr="002B6243">
        <w:rPr>
          <w:rFonts w:ascii="Book Antiqua" w:hAnsi="Book Antiqua"/>
        </w:rPr>
        <w:t>inotropic drugs</w:t>
      </w:r>
      <w:r w:rsidR="00BE3DFA"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{"citationID":"kc6sd7ub3","properties":{"formattedCitation":"{\\rtf \\super 9\\nosupersub{}}","plainCitation":"9"},"citationItems":[{"id":430,"uris":["http://zotero.org/users/local/CXk47sqb/items/HU9AM8JU"],"uri":["http://zotero.org/users/local/CXk47sqb/items/HU9AM8JU"],"itemData":{"id":430,"type":"article-journal","title":"Current state of knowledge on Takotsubo syndrome: a Position Statement from the Taskforce on Takotsubo Syndrome of the Heart Failure Association of the European Society of Cardiology","container-title":"European Journal of Heart Failure","source":"PubMed","abstract":"Takotsubo syndrome is an acute reversible heart failure syndrome that is increasingly recognized in modern cardiology practice. This Position Statement from the European Society of Cardiology Heart Failure Association provides a comprehensive review of the various clinical and pathophysiological facets of Takotsubo syndrome, including nomenclature, definition, and diagnosis, primary and secondary clinical subtypes, anatomical variants, triggers, epidemiology, pathophysiology, clinical presentation, complications, prognosis, clinical investigations, and treatment approaches. Novel structured approaches to diagnosis, risk stratification, and management are presented, with new algorithms to aid decision-making by practising clinicians. These also cover more complex areas (e.g. uncertain diagnosis and delayed presentation) and the management of complex cases with ongoing symptoms after recovery, recurrent episodes, or spontaneous presentation. The unmet needs and future directions for research in this syndrome are also discussed.","DOI":"10.1002/ejhf.424","ISSN":"1879-0844","note":"PMID: 26548803","shortTitle":"Current state of knowledge on Takotsubo syndrome","journalAbbreviation":"Eur. J. Heart Fail.","language":"ENG","author":[{"family":"Lyon","given":"Alexander R."},{"family":"Bossone","given":"Eduardo"},{"family":"Schneider","given":"Birke"},{"family":"Sechtem","given":"Udo"},{"family":"Citro","given":"Rodolfo"},{"family":"Underwood","given":"S. Richard"},{"family":"Sheppard","given":"Mary N."},{"family":"Figtree","given":"Gemma A."},{"family":"Parodi","given":"Guido"},{"family":"Akashi","given":"Yoshihiro J."},{"family":"Ruschitzka","given":"Frank"},{"family":"Filippatos","given":"Gerasimos"},{"family":"Mebazaa","given":"Alexandre"},{"family":"Omerovic","given":"Elmir"}],"issued":{"date-parts":[["2015",11,9]]},"PMID":"26548803"}}],"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9</w:t>
      </w:r>
      <w:r w:rsidR="002C1658" w:rsidRPr="002B6243">
        <w:rPr>
          <w:rFonts w:ascii="Book Antiqua" w:hAnsi="Book Antiqua"/>
          <w:vertAlign w:val="superscript"/>
        </w:rPr>
        <w:fldChar w:fldCharType="end"/>
      </w:r>
      <w:r w:rsidR="00BE3DFA"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{"citationID":"1h868lu4i1","properties":{"formattedCitation":"{\\rtf \\super 82\\nosupersub{}}","plainCitation":"82"},"citationItems":[{"id":1124,"uris":["http://zotero.org/users/local/CXk47sqb/items/7N62UK9K"],"uri":["http://zotero.org/users/local/CXk47sqb/items/7N62UK9K"],"itemData":{"id":1124,"type":"article-journal","title":"Intractable cardiogenic shock in stress cardiomyopathy with left ventricular outflow tract obstruction: is extra-corporeal life support the best treatment?","container-title":"European Journal of Heart Failure","page":"721-727","volume":"11","issue":"7","source":"PubMed","abstract":"We report the use of extra-corporeal cardiopulmonary support (ECLS), in a case of complicating refractory severe cardiogenic shock, in a patient with Tako-tsubo cardiomyopathy (TC). Tako-tsubo cardiomyopathy syndrome is characterized by left ventricular (LV) wall motion abnormalities, usually without coronary artery disease, mimicking the diagnosis of acute coronary syndrome. This ventricular dysfunction is typically reversible in the acute phase, though it can progress into refractory cardiogenic shock with limited therapeutic options available. Here, we report for the first time in a Tako-tsubo patient with refractory cardiogenic shock, the use of ECLS treatment in order to unload the heart, sustain circulation and end-organ perfusion, and promote potential ventricular recovery. Extra-corporeal life support allowed inotropic drug weaning while maintaining end-organ function and supported the patient until myocardial recovery. The patient recovered completely, and a normal LV ejection fraction was documented by 2D echocardiography on day 7. From our experience, ECLS can be an appropriate treatment for severe refractory cardiogenic shock in patients with TC. Extra-corporeal life support was an effective ultimate solution.","DOI":"10.1093/eurjhf/hfp068","ISSN":"1388-9842","note":"PMID: 19468019","shortTitle":"Intractable cardiogenic shock in stress cardiomyopathy with left ventricular outflow tract obstruction","journalAbbreviation":"Eur. J. Heart Fail.","language":"eng","author":[{"family":"Bonacchi","given":"Massimo"},{"family":"Maiani","given":"Massimo"},{"family":"Harmelin","given":"Guy"},{"family":"Sani","given":"Guido"}],"issued":{"date-parts":[["2009",7]]},"PMID":"19468019"}}],"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82</w:t>
      </w:r>
      <w:r w:rsidR="002C1658" w:rsidRPr="002B6243">
        <w:rPr>
          <w:rFonts w:ascii="Book Antiqua" w:hAnsi="Book Antiqua"/>
          <w:vertAlign w:val="superscript"/>
        </w:rPr>
        <w:fldChar w:fldCharType="end"/>
      </w:r>
      <w:r w:rsidR="00AA3760" w:rsidRPr="002B6243">
        <w:rPr>
          <w:rFonts w:ascii="Book Antiqua" w:eastAsiaTheme="minorEastAsia" w:hAnsi="Book Antiqua" w:hint="eastAsia"/>
          <w:vertAlign w:val="superscript"/>
          <w:lang w:eastAsia="zh-CN"/>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{"citationID":"edd8mcgbk","properties":{"formattedCitation":"{\\rtf \\super 84\\nosupersub{}}","plainCitation":"84"},"citationItems":[{"id":1122,"uris":["http://zotero.org/users/local/CXk47sqb/items/4CJ7CNPQ"],"uri":["http://zotero.org/users/local/CXk47sqb/items/4CJ7CNPQ"],"itemData":{"id":1122,"type":"article-journal","title":"Haemodynamic effects of acute intravenous metoprolol in apical ballooning syndrome with dynamic left ventricular outflow tract obstruction","container-title":"European Journal of Heart Failure","page":"305-308","volume":"12","issue":"3","source":"PubMed","abstract":"Takotsubo syndrome, also called apical ballooning syndrome, is a clinical entity characterized by transient hypokinesis, akinesis, or dyskinesis of the left ventricular mid-segments with or without apical involvement, and without obstructive coronary lesions. The contemporary presence of left ventricular outflow tract obstruction (LVOTO), systolic anterior motion of the anterior mitral leaflet, and acute mitral regurgitation might explain the worsening of the heart failure or the occurrence of cardiogenic shock in some patients with apical ballooning syndrome. The use of beta-blockers should improve the LVOTO gradient by reducing basal hypercontractility, increasing left ventricular filling and size, and reducing heart rate. However, clear evidence of the direct haemodynamic effects of beta-blockers is still lacking. We present a case of apical ballooning syndrome complicated by dynamic LVOTO, treated with metoprolol.","DOI":"10.1093/eurjhf/hfp205","ISSN":"1879-0844","note":"PMID: 20097684","journalAbbreviation":"Eur. J. Heart Fail.","language":"eng","author":[{"family":"Migliore","given":"Federico"},{"family":"Bilato","given":"Claudio"},{"family":"Isabella","given":"Gianbattista"},{"family":"Iliceto","given":"Sabino"},{"family":"Tarantini","given":"Giuseppe"}],"issued":{"date-parts":[["2010",3]]},"PMID":"20097684"}}],"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84</w:t>
      </w:r>
      <w:r w:rsidR="002C1658" w:rsidRPr="002B6243">
        <w:rPr>
          <w:rFonts w:ascii="Book Antiqua" w:hAnsi="Book Antiqua"/>
          <w:vertAlign w:val="superscript"/>
        </w:rPr>
        <w:fldChar w:fldCharType="end"/>
      </w:r>
      <w:r w:rsidR="00BE3DFA" w:rsidRPr="002B6243">
        <w:rPr>
          <w:rFonts w:ascii="Book Antiqua" w:hAnsi="Book Antiqua"/>
          <w:vertAlign w:val="superscript"/>
        </w:rPr>
        <w:t>]</w:t>
      </w:r>
      <w:r w:rsidRPr="002B6243">
        <w:rPr>
          <w:rFonts w:ascii="Book Antiqua" w:hAnsi="Book Antiqua"/>
        </w:rPr>
        <w:t>.</w:t>
      </w:r>
    </w:p>
    <w:p w:rsidR="00982EA8" w:rsidRPr="002B6243" w:rsidRDefault="004E6316" w:rsidP="00AA3760">
      <w:pPr>
        <w:spacing w:line="360" w:lineRule="auto"/>
        <w:ind w:firstLineChars="100" w:firstLine="240"/>
        <w:contextualSpacing/>
        <w:jc w:val="both"/>
        <w:rPr>
          <w:rFonts w:ascii="Book Antiqua" w:hAnsi="Book Antiqua"/>
        </w:rPr>
      </w:pPr>
      <w:r w:rsidRPr="002B6243">
        <w:rPr>
          <w:rFonts w:ascii="Book Antiqua" w:hAnsi="Book Antiqua"/>
        </w:rPr>
        <w:t xml:space="preserve">Typically, TTC patients are initially treated with the standard of care for </w:t>
      </w:r>
      <w:r w:rsidR="00BE3DFA" w:rsidRPr="002B6243">
        <w:rPr>
          <w:rFonts w:ascii="Book Antiqua" w:hAnsi="Book Antiqua"/>
        </w:rPr>
        <w:t>ACS</w:t>
      </w:r>
      <w:r w:rsidRPr="002B6243">
        <w:rPr>
          <w:rFonts w:ascii="Book Antiqua" w:hAnsi="Book Antiqua"/>
        </w:rPr>
        <w:t xml:space="preserve"> at the moment of presenting to the emergency department, due to the similarities among these two diseases. This decision implies that TTC patients must receive dual antiplatelet and anticoagulation therapy until coronary angiography is performed and culprit coronary obstructive disease is discarded.</w:t>
      </w:r>
    </w:p>
    <w:p w:rsidR="00982EA8" w:rsidRPr="002B6243" w:rsidRDefault="004E6316" w:rsidP="00C5141E">
      <w:pPr>
        <w:spacing w:line="360" w:lineRule="auto"/>
        <w:contextualSpacing/>
        <w:jc w:val="both"/>
        <w:rPr>
          <w:rFonts w:ascii="Book Antiqua" w:hAnsi="Book Antiqua"/>
        </w:rPr>
      </w:pPr>
      <w:r w:rsidRPr="002B6243">
        <w:rPr>
          <w:rFonts w:ascii="Book Antiqua" w:hAnsi="Book Antiqua"/>
        </w:rPr>
        <w:t>Finally, angiotensin-converting-enzyme inhibitors and angiotensin-receptor blockers have been associated with better</w:t>
      </w:r>
      <w:r w:rsidR="00AA3760" w:rsidRPr="002B6243">
        <w:rPr>
          <w:rFonts w:ascii="Book Antiqua" w:hAnsi="Book Antiqua"/>
        </w:rPr>
        <w:t xml:space="preserve"> survival</w:t>
      </w:r>
      <w:r w:rsidR="00BE3DFA"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{"citationID":"24dq5lg27m","properties":{"formattedCitation":"{\\rtf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2C1658" w:rsidRPr="002B6243">
        <w:rPr>
          <w:rFonts w:ascii="Book Antiqua" w:hAnsi="Book Antiqua"/>
          <w:vertAlign w:val="superscript"/>
        </w:rPr>
        <w:fldChar w:fldCharType="separate"/>
      </w:r>
      <w:r w:rsidRPr="002B6243">
        <w:rPr>
          <w:rFonts w:ascii="Book Antiqua" w:eastAsia="Times New Roman" w:hAnsi="Book Antiqua"/>
          <w:vertAlign w:val="superscript"/>
        </w:rPr>
        <w:t>18</w:t>
      </w:r>
      <w:r w:rsidR="002C1658" w:rsidRPr="002B6243">
        <w:rPr>
          <w:rFonts w:ascii="Book Antiqua" w:hAnsi="Book Antiqua"/>
          <w:vertAlign w:val="superscript"/>
        </w:rPr>
        <w:fldChar w:fldCharType="end"/>
      </w:r>
      <w:r w:rsidR="00BE3DFA" w:rsidRPr="002B6243">
        <w:rPr>
          <w:rFonts w:ascii="Book Antiqua" w:hAnsi="Book Antiqua"/>
          <w:vertAlign w:val="superscript"/>
        </w:rPr>
        <w:t>]</w:t>
      </w:r>
      <w:r w:rsidRPr="002B6243">
        <w:rPr>
          <w:rFonts w:ascii="Book Antiqua" w:hAnsi="Book Antiqua"/>
        </w:rPr>
        <w:t xml:space="preserve">. </w:t>
      </w:r>
    </w:p>
    <w:p w:rsidR="00982EA8" w:rsidRPr="002B6243" w:rsidRDefault="00982EA8" w:rsidP="00C5141E">
      <w:pPr>
        <w:spacing w:line="360" w:lineRule="auto"/>
        <w:contextualSpacing/>
        <w:jc w:val="both"/>
        <w:rPr>
          <w:rFonts w:ascii="Book Antiqua" w:hAnsi="Book Antiqua"/>
        </w:rPr>
      </w:pPr>
    </w:p>
    <w:p w:rsidR="00982EA8" w:rsidRPr="002B6243" w:rsidRDefault="00AA3760" w:rsidP="00C5141E">
      <w:pPr>
        <w:spacing w:line="360" w:lineRule="auto"/>
        <w:contextualSpacing/>
        <w:jc w:val="both"/>
        <w:rPr>
          <w:rFonts w:ascii="Book Antiqua" w:hAnsi="Book Antiqua"/>
        </w:rPr>
      </w:pPr>
      <w:r w:rsidRPr="002B6243">
        <w:rPr>
          <w:rFonts w:ascii="Book Antiqua" w:hAnsi="Book Antiqua"/>
          <w:b/>
        </w:rPr>
        <w:t>PROGNOSIS</w:t>
      </w:r>
    </w:p>
    <w:p w:rsidR="00982EA8" w:rsidRPr="002B6243" w:rsidRDefault="004E6316" w:rsidP="00C5141E">
      <w:pPr>
        <w:spacing w:line="360" w:lineRule="auto"/>
        <w:contextualSpacing/>
        <w:jc w:val="both"/>
        <w:rPr>
          <w:rFonts w:ascii="Book Antiqua" w:hAnsi="Book Antiqua"/>
        </w:rPr>
      </w:pPr>
      <w:r w:rsidRPr="002B6243">
        <w:rPr>
          <w:rFonts w:ascii="Book Antiqua" w:hAnsi="Book Antiqua"/>
        </w:rPr>
        <w:t>By definition, TTC</w:t>
      </w:r>
      <w:r w:rsidR="0031723B" w:rsidRPr="002B6243">
        <w:rPr>
          <w:rFonts w:ascii="Book Antiqua" w:hAnsi="Book Antiqua"/>
        </w:rPr>
        <w:t xml:space="preserve"> left ventricular dysfunction</w:t>
      </w:r>
      <w:r w:rsidRPr="002B6243">
        <w:rPr>
          <w:rFonts w:ascii="Book Antiqua" w:hAnsi="Book Antiqua"/>
        </w:rPr>
        <w:t xml:space="preserve"> is completely reversible. The involvement of the right ventricle is occasional. Serious complications and recurrences are infrequent. So, TTC has been traditionally considered as a benign cardiac syndrome in absence of significant co</w:t>
      </w:r>
      <w:r w:rsidR="00AA3760" w:rsidRPr="002B6243">
        <w:rPr>
          <w:rFonts w:ascii="Book Antiqua" w:hAnsi="Book Antiqua"/>
        </w:rPr>
        <w:t>morbid conditions</w:t>
      </w:r>
      <w:r w:rsidR="0031723B"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{"citationID":"22fmtih0er","properties":{"formattedCitation":"{\\rtf \\super 79\\nosupersub{}}","plainCitation":"79"},"citationItems":[{"id":446,"uris":["http://zotero.org/users/local/CXk47sqb/items/TR96NBQK"],"uri":["http://zotero.org/users/local/CXk47sqb/items/TR96NBQK"],"itemData":{"id":446,"type":"article-journal","title":"Four-year recurrence rate and prognosis of the apical ballooning syndrome","container-title":"Journal of the American College of Cardiology","page":"448-452","volume":"50","issue":"5","source":"PubMed","abstract":"OBJECTIVES: This study sought to assess the long-term prognosis of patients with apical ballooning syndrome (ABS).\nBACKGROUND: Apical ballooning syndrome is a recently described acute cardiac syndrome of uncertain etiology and prognosis.\nMETHODS: We retrospectively identified 100 unselected patients with a confirmed diagnosis of ABS by angiography. Recurrences of ABS and mortality were recorded.\nRESULTS: Over a mean follow-up of 4.4 +/- 4.6 years, 31 patients continued to have episodes of chest pain and 10 patients had recurrence of ABS, for a recurrence rate of 11.4% over the first 4 years. Seventeen patients died in 4.7 +/- 4.8 years of follow-up. There was no difference in survival or in cardiovascular survival to an age- and gender-matched population.\nCONCLUSIONS: The recurrence rate for ABS was 11.4% over 4 years after initial presentation. Recurrence of chest pain is common. Four-year survival was not different from that in an age-matched and gender-matched population.","DOI":"10.1016/j.jacc.2007.03.050","ISSN":"1558-3597","note":"PMID: 17662398","journalAbbreviation":"J. Am. Coll. Cardiol.","language":"eng","author":[{"family":"Elesber","given":"Ahmad A."},{"family":"Prasad","given":"Abhiram"},{"family":"Lennon","given":"Ryan J."},{"family":"Wright","given":"R. Scott"},{"family":"Lerman","given":"Amir"},{"family":"Rihal","given":"Charanjit S."}],"issued":{"date-parts":[["2007",7,31]]},"PMID":"17662398"}}],"schema":"https://github.com/citation-style-language/schema/raw/master/csl-citation.json"} </w:instrText>
      </w:r>
      <w:r w:rsidR="002C1658" w:rsidRPr="002B6243">
        <w:rPr>
          <w:rFonts w:ascii="Book Antiqua" w:hAnsi="Book Antiqua"/>
          <w:vertAlign w:val="superscript"/>
        </w:rPr>
        <w:fldChar w:fldCharType="separate"/>
      </w:r>
      <w:r w:rsidR="00631BC2" w:rsidRPr="002B6243">
        <w:rPr>
          <w:rFonts w:ascii="Book Antiqua" w:eastAsia="Times New Roman" w:hAnsi="Book Antiqua"/>
          <w:vertAlign w:val="superscript"/>
        </w:rPr>
        <w:t>79</w:t>
      </w:r>
      <w:r w:rsidR="002C1658" w:rsidRPr="002B6243">
        <w:rPr>
          <w:rFonts w:ascii="Book Antiqua" w:hAnsi="Book Antiqua"/>
          <w:vertAlign w:val="superscript"/>
        </w:rPr>
        <w:fldChar w:fldCharType="end"/>
      </w:r>
      <w:r w:rsidR="0031723B"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{"citationID":"psh59mffl","properties":{"formattedCitation":"{\\rtf \\super 85\\nosupersub{}}","plainCitation":"85"},"citationItems":[{"id":1082,"uris":["http://zotero.org/users/local/CXk47sqb/items/VV62ETCC"],"uri":["http://zotero.org/users/local/CXk47sqb/items/VV62ETCC"],"itemData":{"id":1082,"type":"article-journal","title":"Acute and reversible cardiomyopathy provoked by stress in women from the United States","container-title":"Circulation","page":"472-479","volume":"111","issue":"4","source":"PubMed","abstract":"BACKGROUND: A clinical entity characterized by acute but rapidly reversible left ventricular (LV) systolic dysfunction and triggered by psychological stress is emerging, with reports largely confined to Japan.\nMETHODS AND RESULTS: Over a 32-month period, 22 consecutive patients with this novel cardiomyopathy were prospectively identified within a community-based practice in the Minneapolis-St. Paul, Minn, area. All patients were women aged 32 to 89 years old (mean 65+/-13 years); 21 (96%) were &gt; or =50 years of age. The syndrome is characterized by (1) acute substernal chest pain with ST-segment elevation and/or T-wave inversion; (2) absence of significant coronary arterial narrowing by angiography; (3) systolic dysfunction (ejection fraction 29+/-9%), with abnormal wall motion of the mid and distal LV, ie, \"apical ballooning\"; and (4) profound psychological stress (eg, death of relatives, domestic abuse, arguments, catastrophic medical diagnoses, devastating financial or gambling losses) immediately preceding and triggering the cardiac events. A significant proportion of patients (37%) had hemodynamic compromise and required vasopressor agents and intra-aortic balloon counterpulsation. Each patient survived with normalized ejection fraction (63+/-6%; P&lt;0.001) and rapid restoration to previous functional cardiovascular status within 6+/-3 days. In 95%, MRI identified diffusely distributed segmental wall-motion abnormalities that encompassed LV myocardium in multiple coronary arterial vascular territories.\nCONCLUSIONS: A reversible cardiomyopathy triggered by psychologically stressful events occurs in older women and may mimic evolving acute myocardial infarction or coronary syndrome. This condition is characterized by a distinctive form of systolic dysfunction that predominantly affects the distal LV chamber and a favorable outcome with appropriate medical therapy.","DOI":"10.1161/01.CIR.0000153801.51470.EB","ISSN":"1524-4539","note":"PMID: 15687136","journalAbbreviation":"Circulation","language":"eng","author":[{"family":"Sharkey","given":"Scott W."},{"family":"Lesser","given":"John R."},{"family":"Zenovich","given":"Andrey G."},{"family":"Maron","given":"Martin S."},{"family":"Lindberg","given":"Jana"},{"family":"Longe","given":"Terrence F."},{"family":"Maron","given":"Barry J."}],"issued":{"date-parts":[["2005",2,1]]},"PMID":"15687136"}}],"schema":"https://github.com/citation-style-language/schema/raw/master/csl-citation.json"} </w:instrText>
      </w:r>
      <w:r w:rsidR="002C1658" w:rsidRPr="002B6243">
        <w:rPr>
          <w:rFonts w:ascii="Book Antiqua" w:hAnsi="Book Antiqua"/>
          <w:vertAlign w:val="superscript"/>
        </w:rPr>
        <w:fldChar w:fldCharType="separate"/>
      </w:r>
      <w:r w:rsidR="00631BC2" w:rsidRPr="002B6243">
        <w:rPr>
          <w:rFonts w:ascii="Book Antiqua" w:eastAsia="Times New Roman" w:hAnsi="Book Antiqua"/>
          <w:vertAlign w:val="superscript"/>
        </w:rPr>
        <w:t>85</w:t>
      </w:r>
      <w:r w:rsidR="002C1658" w:rsidRPr="002B6243">
        <w:rPr>
          <w:rFonts w:ascii="Book Antiqua" w:hAnsi="Book Antiqua"/>
          <w:vertAlign w:val="superscript"/>
        </w:rPr>
        <w:fldChar w:fldCharType="end"/>
      </w:r>
      <w:r w:rsidR="0031723B" w:rsidRPr="002B6243">
        <w:rPr>
          <w:rFonts w:ascii="Book Antiqua" w:hAnsi="Book Antiqua"/>
          <w:vertAlign w:val="superscript"/>
        </w:rPr>
        <w:t>,</w:t>
      </w:r>
      <w:r w:rsidR="002C1658" w:rsidRPr="002B6243">
        <w:rPr>
          <w:rFonts w:ascii="Book Antiqua" w:hAnsi="Book Antiqua"/>
          <w:vertAlign w:val="superscript"/>
        </w:rPr>
        <w:fldChar w:fldCharType="begin"/>
      </w:r>
      <w:r w:rsidR="003658A9" w:rsidRPr="002B6243">
        <w:rPr>
          <w:rFonts w:ascii="Book Antiqua" w:hAnsi="Book Antiqua"/>
          <w:vertAlign w:val="superscript"/>
        </w:rPr>
        <w:instrText xml:space="preserve"> ADDIN ZOTERO_ITEM CSL_CITATION {"citationID":"2ci18shlao","properties":{"formattedCitation":"{\\rtf \\super 86\\nosupersub{}}","plainCitation":"86"},"citationItems":[{"id":1084,"uris":["http://zotero.org/users/local/CXk47sqb/items/KEHI79QU"],"uri":["http://zotero.org/users/local/CXk47sqb/items/KEHI79QU"],"itemData":{"id":1084,"type":"article-journal","title":"Apical ballooning syndrome: an important differential diagnosis of acute myocardial infarction","container-title":"Circulation","page":"e56-59","volume":"115","issue":"5","source":"PubMed","DOI":"10.1161/CIRCULATIONAHA.106.669341","ISSN":"1524-4539","note":"PMID: 17283269","shortTitle":"Apical ballooning syndrome","journalAbbreviation":"Circulation","language":"eng","author":[{"family":"Prasad","given":"Abhiram"}],"issued":{"date-parts":[["2007",2,6]]},"PMID":"17283269"}}],"schema":"https://github.com/citation-style-language/schema/raw/master/csl-citation.json"} </w:instrText>
      </w:r>
      <w:r w:rsidR="002C1658" w:rsidRPr="002B6243">
        <w:rPr>
          <w:rFonts w:ascii="Book Antiqua" w:hAnsi="Book Antiqua"/>
          <w:vertAlign w:val="superscript"/>
        </w:rPr>
        <w:fldChar w:fldCharType="separate"/>
      </w:r>
      <w:r w:rsidR="00631BC2" w:rsidRPr="002B6243">
        <w:rPr>
          <w:rFonts w:ascii="Book Antiqua" w:eastAsia="Times New Roman" w:hAnsi="Book Antiqua"/>
          <w:vertAlign w:val="superscript"/>
        </w:rPr>
        <w:t>86</w:t>
      </w:r>
      <w:r w:rsidR="002C1658" w:rsidRPr="002B6243">
        <w:rPr>
          <w:rFonts w:ascii="Book Antiqua" w:hAnsi="Book Antiqua"/>
          <w:vertAlign w:val="superscript"/>
        </w:rPr>
        <w:fldChar w:fldCharType="end"/>
      </w:r>
      <w:r w:rsidR="0031723B" w:rsidRPr="002B6243">
        <w:rPr>
          <w:rFonts w:ascii="Book Antiqua" w:hAnsi="Book Antiqua"/>
          <w:vertAlign w:val="superscript"/>
        </w:rPr>
        <w:t>]</w:t>
      </w:r>
      <w:r w:rsidRPr="002B6243">
        <w:rPr>
          <w:rFonts w:ascii="Book Antiqua" w:hAnsi="Book Antiqua"/>
        </w:rPr>
        <w:t xml:space="preserve">. However, this syndrome significantly contributes to morbidity and mortality. Some recent large observational studies have shown that TTC has a poorer prognosis than it was believed, comparable with </w:t>
      </w:r>
      <w:r w:rsidR="0031723B" w:rsidRPr="002B6243">
        <w:rPr>
          <w:rFonts w:ascii="Book Antiqua" w:hAnsi="Book Antiqua"/>
        </w:rPr>
        <w:t>ACS</w:t>
      </w:r>
      <w:r w:rsidR="0031723B"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{"citationID":"1aro8e04qg","properties":{"formattedCitation":"{\\rtf \\super 7\\nosupersub{}}","plainCitation":"7"},"citationItems":[{"id":1086,"uris":["http://zotero.org/users/local/CXk47sqb/items/8UPE2PN4"],"uri":["http://zotero.org/users/local/CXk47sqb/items/8UPE2PN4"],"itemData":{"id":1086,"type":"article-journal","title":"Mortality in takotsubo syndrome is similar to mortality in myocardial infarction - A report from the SWEDEHEART registry","container-title":"International Journal of Cardiology","page":"282-289","volume":"185","source":"PubMed","abstract":"BACKGROUND: Takotsubo syndrome is an acute cardiovascular condition that predominantly affects women. In this study, we compared patients with takotsubo syndrome and those with acute myocardial infarction with respect to patient characteristics, angiographic findings, and short- and long-term mortality.\nMETHODS: From the Swedish Coronary Angiography and Angioplasty Registry (SCAAR) and the Register of Information and Knowledge about Swedish Heart Intensive Care Admissions (RIKS-HIA), we obtained and merged data on patients undergoing coronary angiography in Västra Götaland County in western Sweden between January 2005 and May 2013. Short- and long-term mortality in patients with takotsubo (n=302) and patients with ST-elevation myocardial infarction (STEMI, n=6595) and non-ST-elevation myocardial infarction (NSTEMI, n=8207) were compared by modeling unadjusted and propensity score-adjusted logistic and Cox proportional-hazards regression.\nRESULTS: The proportion of the patients diagnosed with takotsubo increased from 0.16% in 2005 to 2.2% in 2012 (P&lt;0.05); 14% of these patients also had significant coronary artery disease. Cardiogenic shock developed more frequently in patients with takotsubo than NSTEMI (adjusted OR 3.08, 95% CI 1.80-5.28, P&lt;0.001). Thirty-day mortality was 4.1% and was comparable to STEMI and NSTEMI. The long-term risk of dying from takotsubo (median follow-up 25 months) was also comparable to NSTEMI (adjusted HR 1.01, 95% CI 0.70-1.46, P=0.955) STEMI (adjusted HR 0.83, 95% CI 0.57-1.20, P=0.328).\nCONCLUSIONS: The proportion of acute coronary syndromes attributed to takotsubo syndrome in Western Sweden has increased over the last decade. The prognosis of takotsubo syndrome is poor, with similar early and late mortality as STEMI and NSTEMI.","DOI":"10.1016/j.ijcard.2015.03.162","ISSN":"1874-1754","note":"PMID: 25818540","journalAbbreviation":"Int. J. Cardiol.","language":"eng","author":[{"family":"Redfors","given":"Björn"},{"family":"Vedad","given":"Ramtin"},{"family":"Angerås","given":"Oskar"},{"family":"Råmunddal","given":"Truls"},{"family":"Petursson","given":"Petur"},{"family":"Haraldsson","given":"Inger"},{"family":"Ali","given":"Anwar"},{"family":"Dworeck","given":"Christian"},{"family":"Odenstedt","given":"Jacob"},{"family":"Ioaness","given":"Dan"},{"family":"Libungan","given":"Berglin"},{"family":"Shao","given":"Yangzhen"},{"family":"Albertsson","given":"Per"},{"family":"Stone","given":"Gregg W."},{"family":"Omerovic","given":"Elmir"}],"issued":{"date-parts":[["2015",4,15]]},"PMID":"25818540"}}],"schema":"https://github.com/citation-style-language/schema/raw/master/csl-citation.json"} </w:instrText>
      </w:r>
      <w:r w:rsidR="002C1658" w:rsidRPr="002B6243">
        <w:rPr>
          <w:rFonts w:ascii="Book Antiqua" w:hAnsi="Book Antiqua"/>
          <w:vertAlign w:val="superscript"/>
        </w:rPr>
        <w:fldChar w:fldCharType="separate"/>
      </w:r>
      <w:r w:rsidR="00631BC2" w:rsidRPr="002B6243">
        <w:rPr>
          <w:rFonts w:ascii="Book Antiqua" w:eastAsia="Times New Roman" w:hAnsi="Book Antiqua"/>
          <w:vertAlign w:val="superscript"/>
        </w:rPr>
        <w:t>7</w:t>
      </w:r>
      <w:r w:rsidR="002C1658" w:rsidRPr="002B6243">
        <w:rPr>
          <w:rFonts w:ascii="Book Antiqua" w:hAnsi="Book Antiqua"/>
          <w:vertAlign w:val="superscript"/>
        </w:rPr>
        <w:fldChar w:fldCharType="end"/>
      </w:r>
      <w:r w:rsidR="0031723B"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{"citationID":"1lr597uqpb","properties":{"formattedCitation":"{\\rtf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2C1658" w:rsidRPr="002B6243">
        <w:rPr>
          <w:rFonts w:ascii="Book Antiqua" w:hAnsi="Book Antiqua"/>
          <w:vertAlign w:val="superscript"/>
        </w:rPr>
        <w:fldChar w:fldCharType="separate"/>
      </w:r>
      <w:r w:rsidR="00631BC2" w:rsidRPr="002B6243">
        <w:rPr>
          <w:rFonts w:ascii="Book Antiqua" w:eastAsia="Times New Roman" w:hAnsi="Book Antiqua"/>
          <w:vertAlign w:val="superscript"/>
        </w:rPr>
        <w:t>18</w:t>
      </w:r>
      <w:r w:rsidR="002C1658" w:rsidRPr="002B6243">
        <w:rPr>
          <w:rFonts w:ascii="Book Antiqua" w:hAnsi="Book Antiqua"/>
          <w:vertAlign w:val="superscript"/>
        </w:rPr>
        <w:fldChar w:fldCharType="end"/>
      </w:r>
      <w:r w:rsidR="0031723B" w:rsidRPr="002B6243">
        <w:rPr>
          <w:rFonts w:ascii="Book Antiqua" w:hAnsi="Book Antiqua"/>
          <w:vertAlign w:val="superscript"/>
        </w:rPr>
        <w:t>]</w:t>
      </w:r>
      <w:r w:rsidR="0031723B" w:rsidRPr="002B6243">
        <w:rPr>
          <w:rFonts w:ascii="Book Antiqua" w:hAnsi="Book Antiqua"/>
        </w:rPr>
        <w:t xml:space="preserve">, and </w:t>
      </w:r>
      <w:r w:rsidRPr="002B6243">
        <w:rPr>
          <w:rFonts w:ascii="Book Antiqua" w:hAnsi="Book Antiqua"/>
        </w:rPr>
        <w:t xml:space="preserve">related to the patient’s risk profile such as frailty and associated comorbidities. Templin </w:t>
      </w:r>
      <w:r w:rsidRPr="000B42FA">
        <w:rPr>
          <w:rFonts w:ascii="Book Antiqua" w:hAnsi="Book Antiqua"/>
          <w:i/>
        </w:rPr>
        <w:t xml:space="preserve">et </w:t>
      </w:r>
      <w:r w:rsidRPr="000B42FA">
        <w:rPr>
          <w:rFonts w:ascii="Book Antiqua" w:hAnsi="Book Antiqua"/>
          <w:i/>
        </w:rPr>
        <w:lastRenderedPageBreak/>
        <w:t>al</w:t>
      </w:r>
      <w:r w:rsidR="000B42FA" w:rsidRPr="002B6243">
        <w:rPr>
          <w:rFonts w:ascii="Book Antiqua" w:hAnsi="Book Antiqua"/>
          <w:vertAlign w:val="superscript"/>
        </w:rPr>
        <w:t>[</w:t>
      </w:r>
      <w:r w:rsidR="000B42FA" w:rsidRPr="002B6243">
        <w:rPr>
          <w:rFonts w:ascii="Book Antiqua" w:hAnsi="Book Antiqua"/>
          <w:vertAlign w:val="superscript"/>
        </w:rPr>
        <w:fldChar w:fldCharType="begin"/>
      </w:r>
      <w:r w:rsidR="000B42FA" w:rsidRPr="002B6243">
        <w:rPr>
          <w:rFonts w:ascii="Book Antiqua" w:hAnsi="Book Antiqua"/>
          <w:vertAlign w:val="superscript"/>
        </w:rPr>
        <w:instrText xml:space="preserve"> ADDIN ZOTERO_ITEM CSL_CITATION {"citationID":"3j41j639f","properties":{"formattedCitation":"{\\rtf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0B42FA" w:rsidRPr="002B6243">
        <w:rPr>
          <w:rFonts w:ascii="Book Antiqua" w:hAnsi="Book Antiqua"/>
          <w:vertAlign w:val="superscript"/>
        </w:rPr>
        <w:fldChar w:fldCharType="separate"/>
      </w:r>
      <w:r w:rsidR="000B42FA" w:rsidRPr="002B6243">
        <w:rPr>
          <w:rFonts w:ascii="Book Antiqua" w:eastAsia="Times New Roman" w:hAnsi="Book Antiqua"/>
          <w:vertAlign w:val="superscript"/>
        </w:rPr>
        <w:t>18</w:t>
      </w:r>
      <w:r w:rsidR="000B42FA" w:rsidRPr="002B6243">
        <w:rPr>
          <w:rFonts w:ascii="Book Antiqua" w:hAnsi="Book Antiqua"/>
          <w:vertAlign w:val="superscript"/>
        </w:rPr>
        <w:fldChar w:fldCharType="end"/>
      </w:r>
      <w:r w:rsidR="000B42FA" w:rsidRPr="002B6243">
        <w:rPr>
          <w:rFonts w:ascii="Book Antiqua" w:hAnsi="Book Antiqua"/>
          <w:vertAlign w:val="superscript"/>
        </w:rPr>
        <w:t>]</w:t>
      </w:r>
      <w:r w:rsidRPr="002B6243">
        <w:rPr>
          <w:rFonts w:ascii="Book Antiqua" w:hAnsi="Book Antiqua"/>
        </w:rPr>
        <w:t xml:space="preserve"> found that elderly patients with emotional triggers have a low risk of significant cardiovascular events, while younger patients with physical triggers and acute neurologic or psychiatric diseases have an increa</w:t>
      </w:r>
      <w:r w:rsidR="00AA3760" w:rsidRPr="002B6243">
        <w:rPr>
          <w:rFonts w:ascii="Book Antiqua" w:hAnsi="Book Antiqua"/>
        </w:rPr>
        <w:t>sed risk of acute complications</w:t>
      </w:r>
      <w:r w:rsidRPr="002B6243">
        <w:rPr>
          <w:rFonts w:ascii="Book Antiqua" w:hAnsi="Book Antiqua"/>
        </w:rPr>
        <w:t>. Moreover, the risk of mortality seems to be higher in men and patients w</w:t>
      </w:r>
      <w:r w:rsidR="00AA3760" w:rsidRPr="002B6243">
        <w:rPr>
          <w:rFonts w:ascii="Book Antiqua" w:hAnsi="Book Antiqua"/>
        </w:rPr>
        <w:t>ith underlying critical illness</w:t>
      </w:r>
      <w:r w:rsidR="0031723B" w:rsidRPr="002B6243">
        <w:rPr>
          <w:rFonts w:ascii="Book Antiqua" w:hAnsi="Book Antiqua"/>
          <w:vertAlign w:val="superscript"/>
        </w:rPr>
        <w:t>[</w:t>
      </w:r>
      <w:r w:rsidR="002C1658" w:rsidRPr="002B6243">
        <w:rPr>
          <w:rFonts w:ascii="Book Antiqua" w:hAnsi="Book Antiqua"/>
          <w:vertAlign w:val="superscript"/>
        </w:rPr>
        <w:fldChar w:fldCharType="begin"/>
      </w:r>
      <w:r w:rsidR="005D059E" w:rsidRPr="002B6243">
        <w:rPr>
          <w:rFonts w:ascii="Book Antiqua" w:hAnsi="Book Antiqua"/>
          <w:vertAlign w:val="superscript"/>
        </w:rPr>
        <w:instrText xml:space="preserve"> ADDIN ZOTERO_ITEM CSL_CITATION {"citationID":"1u5t3vgn74","properties":{"formattedCitation":"{\\rtf \\super 8\\nosupersub{}}","plainCitation":"8"},"citationItems":[{"id":1088,"uris":["http://zotero.org/users/local/CXk47sqb/items/EPBNPV94"],"uri":["http://zotero.org/users/local/CXk47sqb/items/EPBNPV94"],"itemData":{"id":1088,"type":"article-journal","title":"Trends in hospitalization for takotsubo cardiomyopathy in the United States","container-title":"American Heart Journal","page":"53-63","volume":"172","source":"PubMed","abstract":"BACKGROUND: Takotsubo (or stress induced) cardiomyopathy is characterized by transient left ventricular systolic dysfunction. Recent trends in patient volume, characteristics, and outcomes in the United States are unknown.\nMETHODS: Using 2007-2012 National Inpatient Sample data, we identified 22,005 adults (≥18 years) with a primary and 31,942 adults with a secondary discharge diagnosis of takotsubo cardiomyopathy (International Classification of Diseases, Ninth Revision, code 429.83) who underwent diagnostic coronary angiography.\nRESULTS: During 2007 to 2012, the incidence of takotsubo cardiomyopathy increased over 3-fold: 52/million discharges in 2007 to 178/million in 2012 (P &lt; .001). We found a temporal increase in the prevalence of cardiac arrest, cardiogenic shock, cardiovascular risk factors (diabetes, hypertension), and psychiatric disorders (P trend &lt; .0001 for all). In-hospital mortality was 1.1% and remained unchanged over this period (P = .22). Compared to the primary diagnosis group, mortality in the secondary diagnosis group was higher (1.1% vs 3.2%) and was associated with higher incidence of cardiogenic shock, cardiac arrest, and respiratory failure. Men represent 8% of patients in the primary diagnosis group and 12% in the secondary group. In both groups, men had a higher incidence of shock, cardiac arrest, and respiratory failure. Although their mortality was higher than women in the primary group (3.0% vs 0.9%, adjusted odds ratio 3.85, 1.74-8.51), it was comparable in the secondary group (4.8% vs 3.0%).\nCONCLUSIONS: We found a marked increase in the hospitalization for takotsubo cardiomyopathy in the United States in recent years, suggesting higher incidence than prior reports. Although outcomes have remained favorable, there is an increasing burden of cardiovascular and psychiatric disorders in this population with growing cost of care. Risk of mortality is higher in men and in patients with underlying critical illness. The excess mortality in these groups appears to be mediated by greater severity of disease.","DOI":"10.1016/j.ahj.2015.10.022","ISSN":"1097-6744","note":"PMID: 26856216\nPMCID: PMC4748175","journalAbbreviation":"Am. Heart J.","language":"eng","author":[{"family":"Khera","given":"Rohan"},{"family":"Light-McGroary","given":"KellyAnn"},{"family":"Zahr","given":"Firas"},{"family":"Horwitz","given":"Phillip A."},{"family":"Girotra","given":"Saket"}],"issued":{"date-parts":[["2016",2]]},"PMID":"26856216","PMCID":"PMC4748175"}}],"schema":"https://github.com/citation-style-language/schema/raw/master/csl-citation.json"} </w:instrText>
      </w:r>
      <w:r w:rsidR="002C1658" w:rsidRPr="002B6243">
        <w:rPr>
          <w:rFonts w:ascii="Book Antiqua" w:hAnsi="Book Antiqua"/>
          <w:vertAlign w:val="superscript"/>
        </w:rPr>
        <w:fldChar w:fldCharType="separate"/>
      </w:r>
      <w:r w:rsidR="00631BC2" w:rsidRPr="002B6243">
        <w:rPr>
          <w:rFonts w:ascii="Book Antiqua" w:eastAsia="Times New Roman" w:hAnsi="Book Antiqua"/>
          <w:vertAlign w:val="superscript"/>
        </w:rPr>
        <w:t>8</w:t>
      </w:r>
      <w:r w:rsidR="002C1658" w:rsidRPr="002B6243">
        <w:rPr>
          <w:rFonts w:ascii="Book Antiqua" w:hAnsi="Book Antiqua"/>
          <w:vertAlign w:val="superscript"/>
        </w:rPr>
        <w:fldChar w:fldCharType="end"/>
      </w:r>
      <w:r w:rsidR="0031723B" w:rsidRPr="002B6243">
        <w:rPr>
          <w:rFonts w:ascii="Book Antiqua" w:hAnsi="Book Antiqua"/>
          <w:vertAlign w:val="superscript"/>
        </w:rPr>
        <w:t>]</w:t>
      </w:r>
      <w:r w:rsidRPr="002B6243">
        <w:rPr>
          <w:rFonts w:ascii="Book Antiqua" w:hAnsi="Book Antiqua"/>
        </w:rPr>
        <w:t xml:space="preserve">. </w:t>
      </w:r>
    </w:p>
    <w:p w:rsidR="00982EA8" w:rsidRPr="002B6243" w:rsidRDefault="00631BC2" w:rsidP="00AA3760">
      <w:pPr>
        <w:spacing w:line="360" w:lineRule="auto"/>
        <w:ind w:firstLineChars="100" w:firstLine="240"/>
        <w:contextualSpacing/>
        <w:jc w:val="both"/>
        <w:rPr>
          <w:rFonts w:ascii="Book Antiqua" w:hAnsi="Book Antiqua"/>
        </w:rPr>
      </w:pPr>
      <w:r w:rsidRPr="002B6243">
        <w:rPr>
          <w:rFonts w:ascii="Book Antiqua" w:hAnsi="Book Antiqua"/>
        </w:rPr>
        <w:t xml:space="preserve">The recurrence of TTC is </w:t>
      </w:r>
      <w:r w:rsidR="0031723B" w:rsidRPr="002B6243">
        <w:rPr>
          <w:rFonts w:ascii="Book Antiqua" w:hAnsi="Book Antiqua"/>
        </w:rPr>
        <w:t>low</w:t>
      </w:r>
      <w:r w:rsidRPr="002B6243">
        <w:rPr>
          <w:rFonts w:ascii="Book Antiqua" w:hAnsi="Book Antiqua"/>
        </w:rPr>
        <w:t xml:space="preserve">; </w:t>
      </w:r>
      <w:proofErr w:type="spellStart"/>
      <w:r w:rsidRPr="002B6243">
        <w:rPr>
          <w:rFonts w:ascii="Book Antiqua" w:hAnsi="Book Antiqua"/>
        </w:rPr>
        <w:t>Elesber</w:t>
      </w:r>
      <w:proofErr w:type="spellEnd"/>
      <w:r w:rsidRPr="002B6243">
        <w:rPr>
          <w:rFonts w:ascii="Book Antiqua" w:hAnsi="Book Antiqua"/>
        </w:rPr>
        <w:t xml:space="preserve"> </w:t>
      </w:r>
      <w:r w:rsidRPr="002B6243">
        <w:rPr>
          <w:rFonts w:ascii="Book Antiqua" w:hAnsi="Book Antiqua"/>
          <w:i/>
        </w:rPr>
        <w:t>et al</w:t>
      </w:r>
      <w:r w:rsidR="00AA3760" w:rsidRPr="002B6243">
        <w:rPr>
          <w:rFonts w:ascii="Book Antiqua" w:hAnsi="Book Antiqua"/>
          <w:vertAlign w:val="superscript"/>
        </w:rPr>
        <w:t>[</w:t>
      </w:r>
      <w:r w:rsidR="00AA3760" w:rsidRPr="002B6243">
        <w:rPr>
          <w:rFonts w:ascii="Book Antiqua" w:hAnsi="Book Antiqua"/>
          <w:vertAlign w:val="superscript"/>
        </w:rPr>
        <w:fldChar w:fldCharType="begin"/>
      </w:r>
      <w:r w:rsidR="00AA3760" w:rsidRPr="002B6243">
        <w:rPr>
          <w:rFonts w:ascii="Book Antiqua" w:hAnsi="Book Antiqua"/>
          <w:vertAlign w:val="superscript"/>
        </w:rPr>
        <w:instrText xml:space="preserve"> ADDIN ZOTERO_ITEM CSL_CITATION {"citationID":"30m1e0dee","properties":{"formattedCitation":"{\\rtf \\super 79\\nosupersub{}}","plainCitation":"79"},"citationItems":[{"id":446,"uris":["http://zotero.org/users/local/CXk47sqb/items/TR96NBQK"],"uri":["http://zotero.org/users/local/CXk47sqb/items/TR96NBQK"],"itemData":{"id":446,"type":"article-journal","title":"Four-year recurrence rate and prognosis of the apical ballooning syndrome","container-title":"Journal of the American College of Cardiology","page":"448-452","volume":"50","issue":"5","source":"PubMed","abstract":"OBJECTIVES: This study sought to assess the long-term prognosis of patients with apical ballooning syndrome (ABS).\nBACKGROUND: Apical ballooning syndrome is a recently described acute cardiac syndrome of uncertain etiology and prognosis.\nMETHODS: We retrospectively identified 100 unselected patients with a confirmed diagnosis of ABS by angiography. Recurrences of ABS and mortality were recorded.\nRESULTS: Over a mean follow-up of 4.4 +/- 4.6 years, 31 patients continued to have episodes of chest pain and 10 patients had recurrence of ABS, for a recurrence rate of 11.4% over the first 4 years. Seventeen patients died in 4.7 +/- 4.8 years of follow-up. There was no difference in survival or in cardiovascular survival to an age- and gender-matched population.\nCONCLUSIONS: The recurrence rate for ABS was 11.4% over 4 years after initial presentation. Recurrence of chest pain is common. Four-year survival was not different from that in an age-matched and gender-matched population.","DOI":"10.1016/j.jacc.2007.03.050","ISSN":"1558-3597","note":"PMID: 17662398","journalAbbreviation":"J. Am. Coll. Cardiol.","language":"eng","author":[{"family":"Elesber","given":"Ahmad A."},{"family":"Prasad","given":"Abhiram"},{"family":"Lennon","given":"Ryan J."},{"family":"Wright","given":"R. Scott"},{"family":"Lerman","given":"Amir"},{"family":"Rihal","given":"Charanjit S."}],"issued":{"date-parts":[["2007",7,31]]},"PMID":"17662398"}}],"schema":"https://github.com/citation-style-language/schema/raw/master/csl-citation.json"} </w:instrText>
      </w:r>
      <w:r w:rsidR="00AA3760" w:rsidRPr="002B6243">
        <w:rPr>
          <w:rFonts w:ascii="Book Antiqua" w:hAnsi="Book Antiqua"/>
          <w:vertAlign w:val="superscript"/>
        </w:rPr>
        <w:fldChar w:fldCharType="separate"/>
      </w:r>
      <w:r w:rsidR="00AA3760" w:rsidRPr="002B6243">
        <w:rPr>
          <w:rFonts w:ascii="Book Antiqua" w:eastAsia="Times New Roman" w:hAnsi="Book Antiqua"/>
          <w:vertAlign w:val="superscript"/>
        </w:rPr>
        <w:t>79</w:t>
      </w:r>
      <w:r w:rsidR="00AA3760" w:rsidRPr="002B6243">
        <w:rPr>
          <w:rFonts w:ascii="Book Antiqua" w:hAnsi="Book Antiqua"/>
          <w:vertAlign w:val="superscript"/>
        </w:rPr>
        <w:fldChar w:fldCharType="end"/>
      </w:r>
      <w:r w:rsidR="00AA3760" w:rsidRPr="002B6243">
        <w:rPr>
          <w:rFonts w:ascii="Book Antiqua" w:hAnsi="Book Antiqua"/>
          <w:vertAlign w:val="superscript"/>
        </w:rPr>
        <w:t>]</w:t>
      </w:r>
      <w:r w:rsidRPr="002B6243">
        <w:rPr>
          <w:rFonts w:ascii="Book Antiqua" w:hAnsi="Book Antiqua"/>
        </w:rPr>
        <w:t xml:space="preserve"> have reported an average yearly recurrence rate of 2.9% </w:t>
      </w:r>
      <w:r w:rsidR="0031723B" w:rsidRPr="002B6243">
        <w:rPr>
          <w:rFonts w:ascii="Book Antiqua" w:hAnsi="Book Antiqua"/>
        </w:rPr>
        <w:t xml:space="preserve">in </w:t>
      </w:r>
      <w:r w:rsidRPr="002B6243">
        <w:rPr>
          <w:rFonts w:ascii="Book Antiqua" w:hAnsi="Book Antiqua"/>
        </w:rPr>
        <w:t>the first few years, decreasing later to 1.3% per year, which is similar to the recurrence rate reported by Templi</w:t>
      </w:r>
      <w:r w:rsidR="00AA3760" w:rsidRPr="002B6243">
        <w:rPr>
          <w:rFonts w:ascii="Book Antiqua" w:hAnsi="Book Antiqua"/>
        </w:rPr>
        <w:t xml:space="preserve">n </w:t>
      </w:r>
      <w:r w:rsidR="00AA3760" w:rsidRPr="002B6243">
        <w:rPr>
          <w:rFonts w:ascii="Book Antiqua" w:hAnsi="Book Antiqua"/>
          <w:i/>
        </w:rPr>
        <w:t>et al</w:t>
      </w:r>
      <w:r w:rsidR="00AA3760" w:rsidRPr="002B6243">
        <w:rPr>
          <w:rFonts w:ascii="Book Antiqua" w:hAnsi="Book Antiqua"/>
          <w:vertAlign w:val="superscript"/>
        </w:rPr>
        <w:t>[</w:t>
      </w:r>
      <w:r w:rsidR="00AA3760" w:rsidRPr="002B6243">
        <w:rPr>
          <w:rFonts w:ascii="Book Antiqua" w:hAnsi="Book Antiqua"/>
          <w:vertAlign w:val="superscript"/>
        </w:rPr>
        <w:fldChar w:fldCharType="begin"/>
      </w:r>
      <w:r w:rsidR="00AA3760" w:rsidRPr="002B6243">
        <w:rPr>
          <w:rFonts w:ascii="Book Antiqua" w:hAnsi="Book Antiqua"/>
          <w:vertAlign w:val="superscript"/>
        </w:rPr>
        <w:instrText xml:space="preserve"> ADDIN ZOTERO_ITEM CSL_CITATION {"citationID":"sqr0scj7g","properties":{"formattedCitation":"{\\rtf \\super 18\\nosupersub{}}","plainCitation":"18"},"citationItems":[{"id":302,"uris":["http://zotero.org/users/local/CXk47sqb/items/3E7A8CAU"],"uri":["http://zotero.org/users/local/CXk47sqb/items/3E7A8CAU"],"itemData":{"id":302,"type":"article-journal","title":"Clinical Features and Outcomes of Takotsubo (Stress) Cardiomyopathy","container-title":"The New England Journal of Medicine","page":"929-938","volume":"373","issue":"10","source":"PubMed","abstract":"BACKGROUND: The natural history, management, and outcome of takotsubo (stress) cardiomyopathy are incompletely understood.\nMETHODS: The International Takotsubo Registry, a consortium of 26 centers in Europe and the United States, was established to investigate clinical features, prognostic predictors, and outcome of takotsubo cardiomyopathy. Patients were compared with age- and sex-matched patients who had an acute coronary syndrome.\nRESULTS: Of 1750 patients with takotsubo cardiomyopathy, 89.8% were women (mean age, 66.8 years). Emotional triggers were not as common as physical triggers (27.7% vs. 36.0%), and 28.5% of patients had no evident trigger. Among patients with takotsubo cardiomyopathy, as compared with an acute coronary syndrome, rates of neurologic or psychiatric disorders were higher (55.8% vs. 25.7%) and the mean left ventricular ejection fraction was markedly lower (40.7±11.2% vs. 51.5±12.3%) (P&lt;0.001 for both comparisons). Rates of severe in-hospital complications including shock and death were similar in the two groups (P=0.93). Physical triggers, acute neurologic or psychiatric diseases, high troponin levels, and a low ejection fraction on admission were independent predictors for in-hospital complications. During long-term follow-up, the rate of major adverse cardiac and cerebrovascular events was 9.9% per patient-year, and the rate of death was 5.6% per patient-year.\nCONCLUSIONS: Patients with takotsubo cardiomyopathy had a higher prevalence of neurologic or psychiatric disorders than did those with an acute coronary syndrome. This condition represents an acute heart failure syndrome with substantial morbidity and mortality. (Funded by the Mach-Gaensslen Foundation and others; ClinicalTrials.gov number, NCT01947621.).","DOI":"10.1056/NEJMoa1406761","ISSN":"1533-4406","note":"PMID: 26332547","journalAbbreviation":"N. Engl. J. Med.","language":"eng","author":[{"family":"Templin","given":"Christian"},{"family":"Ghadri","given":"Jelena R."},{"family":"Diekmann","given":"Johanna"},{"family":"Napp","given":"L. Christian"},{"family":"Bataiosu","given":"Dana R."},{"family":"Jaguszewski","given":"Milosz"},{"family":"Cammann","given":"Victoria L."},{"family":"Sarcon","given":"Annahita"},{"family":"Geyer","given":"Verena"},{"family":"Neumann","given":"Catharina A."},{"family":"Seifert","given":"Burkhardt"},{"family":"Hellermann","given":"Jens"},{"family":"Schwyzer","given":"Moritz"},{"family":"Eisenhardt","given":"Katharina"},{"family":"Jenewein","given":"Josef"},{"family":"Franke","given":"Jennifer"},{"family":"Katus","given":"Hugo A."},{"family":"Burgdorf","given":"Christof"},{"family":"Schunkert","given":"Heribert"},{"family":"Moeller","given":"Christian"},{"family":"Thiele","given":"Holger"},{"family":"Bauersachs","given":"Johann"},{"family":"Tschöpe","given":"Carsten"},{"family":"Schultheiss","given":"Heinz-Peter"},{"family":"Laney","given":"Charles A."},{"family":"Rajan","given":"Lawrence"},{"family":"Michels","given":"Guido"},{"family":"Pfister","given":"Roman"},{"family":"Ukena","given":"Christian"},{"family":"Böhm","given":"Michael"},{"family":"Erbel","given":"Raimund"},{"family":"Cuneo","given":"Alessandro"},{"family":"Kuck","given":"Karl-Heinz"},{"family":"Jacobshagen","given":"Claudius"},{"family":"Hasenfuss","given":"Gerd"},{"family":"Karakas","given":"Mahir"},{"family":"Koenig","given":"Wolfgang"},{"family":"Rottbauer","given":"Wolfgang"},{"family":"Said","given":"Samir M."},{"family":"Braun-Dullaeus","given":"Ruediger C."},{"family":"Cuculi","given":"Florim"},{"family":"Banning","given":"Adrian"},{"family":"Fischer","given":"Thomas A."},{"family":"Vasankari","given":"Tuija"},{"family":"Airaksinen","given":"K. E. Juhani"},{"family":"Fijalkowski","given":"Marcin"},{"family":"Rynkiewicz","given":"Andrzej"},{"family":"Pawlak","given":"Maciej"},{"family":"Opolski","given":"Grzegorz"},{"family":"Dworakowski","given":"Rafal"},{"family":"MacCarthy","given":"Philip"},{"family":"Kaiser","given":"Christoph"},{"family":"Osswald","given":"Stefan"},{"family":"Galiuto","given":"Leonarda"},{"family":"Crea","given":"Filippo"},{"family":"Dichtl","given":"Wolfgang"},{"family":"Franz","given":"Wolfgang M."},{"family":"Empen","given":"Klaus"},{"family":"Felix","given":"Stephan B."},{"family":"Delmas","given":"Clément"},{"family":"Lairez","given":"Olivier"},{"family":"Erne","given":"Paul"},{"family":"Bax","given":"Jeroen J."},{"family":"Ford","given":"Ian"},{"family":"Ruschitzka","given":"Frank"},{"family":"Prasad","given":"Abhiram"},{"family":"Lüscher","given":"Thomas F."}],"issued":{"date-parts":[["2015",9,3]]},"PMID":"26332547"}}],"schema":"https://github.com/citation-style-language/schema/raw/master/csl-citation.json"} </w:instrText>
      </w:r>
      <w:r w:rsidR="00AA3760" w:rsidRPr="002B6243">
        <w:rPr>
          <w:rFonts w:ascii="Book Antiqua" w:hAnsi="Book Antiqua"/>
          <w:vertAlign w:val="superscript"/>
        </w:rPr>
        <w:fldChar w:fldCharType="separate"/>
      </w:r>
      <w:r w:rsidR="00AA3760" w:rsidRPr="002B6243">
        <w:rPr>
          <w:rFonts w:ascii="Book Antiqua" w:eastAsia="Times New Roman" w:hAnsi="Book Antiqua"/>
          <w:vertAlign w:val="superscript"/>
        </w:rPr>
        <w:t>18</w:t>
      </w:r>
      <w:r w:rsidR="00AA3760" w:rsidRPr="002B6243">
        <w:rPr>
          <w:rFonts w:ascii="Book Antiqua" w:hAnsi="Book Antiqua"/>
          <w:vertAlign w:val="superscript"/>
        </w:rPr>
        <w:fldChar w:fldCharType="end"/>
      </w:r>
      <w:r w:rsidR="00AA3760" w:rsidRPr="002B6243">
        <w:rPr>
          <w:rFonts w:ascii="Book Antiqua" w:hAnsi="Book Antiqua"/>
          <w:vertAlign w:val="superscript"/>
        </w:rPr>
        <w:t>]</w:t>
      </w:r>
      <w:r w:rsidR="00AA3760" w:rsidRPr="002B6243">
        <w:rPr>
          <w:rFonts w:ascii="Book Antiqua" w:hAnsi="Book Antiqua"/>
        </w:rPr>
        <w:t xml:space="preserve"> (1.8% per patient-year)</w:t>
      </w:r>
      <w:r w:rsidRPr="002B6243">
        <w:rPr>
          <w:rFonts w:ascii="Book Antiqua" w:hAnsi="Book Antiqua"/>
        </w:rPr>
        <w:t>.</w:t>
      </w:r>
    </w:p>
    <w:p w:rsidR="00982EA8" w:rsidRPr="002B6243" w:rsidRDefault="00982EA8" w:rsidP="00C5141E">
      <w:pPr>
        <w:spacing w:line="360" w:lineRule="auto"/>
        <w:contextualSpacing/>
        <w:jc w:val="both"/>
        <w:rPr>
          <w:rFonts w:ascii="Book Antiqua" w:hAnsi="Book Antiqua"/>
          <w:b/>
        </w:rPr>
      </w:pPr>
    </w:p>
    <w:p w:rsidR="00982EA8" w:rsidRPr="002B6243" w:rsidRDefault="00AA3760" w:rsidP="00C5141E">
      <w:pPr>
        <w:spacing w:line="360" w:lineRule="auto"/>
        <w:contextualSpacing/>
        <w:jc w:val="both"/>
        <w:rPr>
          <w:rFonts w:ascii="Book Antiqua" w:hAnsi="Book Antiqua"/>
          <w:b/>
        </w:rPr>
      </w:pPr>
      <w:r w:rsidRPr="002B6243">
        <w:rPr>
          <w:rFonts w:ascii="Book Antiqua" w:hAnsi="Book Antiqua"/>
          <w:b/>
        </w:rPr>
        <w:t>CONCLUSION</w:t>
      </w:r>
    </w:p>
    <w:p w:rsidR="00982EA8" w:rsidRPr="002B6243" w:rsidRDefault="00631BC2" w:rsidP="00C5141E">
      <w:pPr>
        <w:spacing w:line="360" w:lineRule="auto"/>
        <w:contextualSpacing/>
        <w:jc w:val="both"/>
        <w:rPr>
          <w:rFonts w:ascii="Book Antiqua" w:hAnsi="Book Antiqua"/>
        </w:rPr>
      </w:pPr>
      <w:r w:rsidRPr="002B6243">
        <w:rPr>
          <w:rFonts w:ascii="Book Antiqua" w:hAnsi="Book Antiqua"/>
        </w:rPr>
        <w:t xml:space="preserve">TTC is a wide spectrum syndrome that clinically mimics an </w:t>
      </w:r>
      <w:r w:rsidR="00BD2982" w:rsidRPr="002B6243">
        <w:rPr>
          <w:rFonts w:ascii="Book Antiqua" w:hAnsi="Book Antiqua"/>
        </w:rPr>
        <w:t>ACS</w:t>
      </w:r>
      <w:r w:rsidRPr="002B6243">
        <w:rPr>
          <w:rFonts w:ascii="Book Antiqua" w:hAnsi="Book Antiqua"/>
        </w:rPr>
        <w:t xml:space="preserve"> in absence of significant </w:t>
      </w:r>
      <w:proofErr w:type="spellStart"/>
      <w:r w:rsidRPr="002B6243">
        <w:rPr>
          <w:rFonts w:ascii="Book Antiqua" w:hAnsi="Book Antiqua"/>
        </w:rPr>
        <w:t>epicardial</w:t>
      </w:r>
      <w:proofErr w:type="spellEnd"/>
      <w:r w:rsidRPr="002B6243">
        <w:rPr>
          <w:rFonts w:ascii="Book Antiqua" w:hAnsi="Book Antiqua"/>
        </w:rPr>
        <w:t xml:space="preserve"> coronary artery disease to explain the extent of the wall motion abnormalities. Nowadays, there have not been clearly identified electrocardiographic signs to reliably differentiate TTC from </w:t>
      </w:r>
      <w:r w:rsidR="00BD2982" w:rsidRPr="002B6243">
        <w:rPr>
          <w:rFonts w:ascii="Book Antiqua" w:hAnsi="Book Antiqua"/>
        </w:rPr>
        <w:t>ACS i</w:t>
      </w:r>
      <w:r w:rsidRPr="002B6243">
        <w:rPr>
          <w:rFonts w:ascii="Book Antiqua" w:hAnsi="Book Antiqua"/>
        </w:rPr>
        <w:t xml:space="preserve">n the acute phase. Therefore, knowledge of the coronary anatomy is mandatory. The pathophysiological mechanism is not well understood, but it seems that an intense release of </w:t>
      </w:r>
      <w:proofErr w:type="spellStart"/>
      <w:r w:rsidRPr="002B6243">
        <w:rPr>
          <w:rFonts w:ascii="Book Antiqua" w:hAnsi="Book Antiqua"/>
        </w:rPr>
        <w:t>catecholamines</w:t>
      </w:r>
      <w:proofErr w:type="spellEnd"/>
      <w:r w:rsidRPr="002B6243">
        <w:rPr>
          <w:rFonts w:ascii="Book Antiqua" w:hAnsi="Book Antiqua"/>
        </w:rPr>
        <w:t xml:space="preserve"> triggers myocardial stunning. In the midway, </w:t>
      </w:r>
      <w:r w:rsidR="00CB66BE" w:rsidRPr="002B6243">
        <w:rPr>
          <w:rFonts w:ascii="Book Antiqua" w:hAnsi="Book Antiqua"/>
        </w:rPr>
        <w:t>CMD</w:t>
      </w:r>
      <w:r w:rsidRPr="002B6243">
        <w:rPr>
          <w:rFonts w:ascii="Book Antiqua" w:hAnsi="Book Antiqua"/>
        </w:rPr>
        <w:t xml:space="preserve"> and abnormalities on myocardium metabolism have been highlighted as potential involved mechanisms. Treatment </w:t>
      </w:r>
      <w:r w:rsidR="00BD2982" w:rsidRPr="002B6243">
        <w:rPr>
          <w:rFonts w:ascii="Book Antiqua" w:hAnsi="Book Antiqua"/>
        </w:rPr>
        <w:t>i</w:t>
      </w:r>
      <w:r w:rsidRPr="002B6243">
        <w:rPr>
          <w:rFonts w:ascii="Book Antiqua" w:hAnsi="Book Antiqua"/>
        </w:rPr>
        <w:t xml:space="preserve">n the acute phase should be directed to treat complications, including heart failure, arrhythmias and ventricular thrombus, while long-term medical therapy remains empirical due to limited available data. Although it was thought that prognosis is good, it seems increasingly evident that TTC patients may have poorer outcomes, even similar with patients with </w:t>
      </w:r>
      <w:r w:rsidR="00BD2982" w:rsidRPr="002B6243">
        <w:rPr>
          <w:rFonts w:ascii="Book Antiqua" w:hAnsi="Book Antiqua"/>
        </w:rPr>
        <w:t>ACS</w:t>
      </w:r>
      <w:r w:rsidRPr="002B6243">
        <w:rPr>
          <w:rFonts w:ascii="Book Antiqua" w:hAnsi="Book Antiqua"/>
        </w:rPr>
        <w:t>. Angiotensin-converting-enzyme inhibitors and angiotensin-receptor blockers have been associated with improved survival. We need more rigorous prospective studies to continue on the way of understanding this enigmatic disease.</w:t>
      </w:r>
    </w:p>
    <w:p w:rsidR="002C1658" w:rsidRPr="00BB47B9" w:rsidRDefault="00631BC2" w:rsidP="00BB47B9">
      <w:pPr>
        <w:spacing w:line="360" w:lineRule="auto"/>
        <w:contextualSpacing/>
        <w:jc w:val="both"/>
        <w:rPr>
          <w:rFonts w:ascii="Book Antiqua" w:hAnsi="Book Antiqua"/>
          <w:b/>
        </w:rPr>
      </w:pPr>
      <w:r w:rsidRPr="002B6243">
        <w:rPr>
          <w:rFonts w:ascii="Book Antiqua" w:hAnsi="Book Antiqua"/>
        </w:rPr>
        <w:br w:type="page"/>
      </w:r>
      <w:r w:rsidRPr="00BB47B9">
        <w:rPr>
          <w:rFonts w:ascii="Book Antiqua" w:hAnsi="Book Antiqua"/>
          <w:b/>
        </w:rPr>
        <w:lastRenderedPageBreak/>
        <w:t>REFERENCES</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1 </w:t>
      </w:r>
      <w:r w:rsidRPr="00BB47B9">
        <w:rPr>
          <w:rFonts w:ascii="Book Antiqua" w:eastAsia="宋体" w:hAnsi="Book Antiqua" w:cs="宋体"/>
          <w:b/>
          <w:bCs/>
          <w:color w:val="000000"/>
          <w:lang w:eastAsia="zh-CN"/>
        </w:rPr>
        <w:t>Dote K</w:t>
      </w:r>
      <w:r w:rsidRPr="00BB47B9">
        <w:rPr>
          <w:rFonts w:ascii="Book Antiqua" w:eastAsia="宋体" w:hAnsi="Book Antiqua" w:cs="宋体"/>
          <w:color w:val="000000"/>
          <w:lang w:eastAsia="zh-CN"/>
        </w:rPr>
        <w:t xml:space="preserve">, Sato H, </w:t>
      </w:r>
      <w:proofErr w:type="spellStart"/>
      <w:r w:rsidRPr="00BB47B9">
        <w:rPr>
          <w:rFonts w:ascii="Book Antiqua" w:eastAsia="宋体" w:hAnsi="Book Antiqua" w:cs="宋体"/>
          <w:color w:val="000000"/>
          <w:lang w:eastAsia="zh-CN"/>
        </w:rPr>
        <w:t>Tateishi</w:t>
      </w:r>
      <w:proofErr w:type="spellEnd"/>
      <w:r w:rsidRPr="00BB47B9">
        <w:rPr>
          <w:rFonts w:ascii="Book Antiqua" w:eastAsia="宋体" w:hAnsi="Book Antiqua" w:cs="宋体"/>
          <w:color w:val="000000"/>
          <w:lang w:eastAsia="zh-CN"/>
        </w:rPr>
        <w:t xml:space="preserve"> H, Uchida T, Ishihara M. [Myocardial stunning due to simultaneous </w:t>
      </w:r>
      <w:proofErr w:type="spellStart"/>
      <w:r w:rsidRPr="00BB47B9">
        <w:rPr>
          <w:rFonts w:ascii="Book Antiqua" w:eastAsia="宋体" w:hAnsi="Book Antiqua" w:cs="宋体"/>
          <w:color w:val="000000"/>
          <w:lang w:eastAsia="zh-CN"/>
        </w:rPr>
        <w:t>multivessel</w:t>
      </w:r>
      <w:proofErr w:type="spellEnd"/>
      <w:r w:rsidRPr="00BB47B9">
        <w:rPr>
          <w:rFonts w:ascii="Book Antiqua" w:eastAsia="宋体" w:hAnsi="Book Antiqua" w:cs="宋体"/>
          <w:color w:val="000000"/>
          <w:lang w:eastAsia="zh-CN"/>
        </w:rPr>
        <w:t xml:space="preserve"> coronary spasms: a review of 5 cases]. </w:t>
      </w:r>
      <w:r w:rsidRPr="00BB47B9">
        <w:rPr>
          <w:rFonts w:ascii="Book Antiqua" w:eastAsia="宋体" w:hAnsi="Book Antiqua" w:cs="宋体"/>
          <w:i/>
          <w:iCs/>
          <w:color w:val="000000"/>
          <w:lang w:eastAsia="zh-CN"/>
        </w:rPr>
        <w:t xml:space="preserve">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1991; </w:t>
      </w:r>
      <w:r w:rsidRPr="00BB47B9">
        <w:rPr>
          <w:rFonts w:ascii="Book Antiqua" w:eastAsia="宋体" w:hAnsi="Book Antiqua" w:cs="宋体"/>
          <w:b/>
          <w:bCs/>
          <w:color w:val="000000"/>
          <w:lang w:eastAsia="zh-CN"/>
        </w:rPr>
        <w:t>21</w:t>
      </w:r>
      <w:r w:rsidRPr="00BB47B9">
        <w:rPr>
          <w:rFonts w:ascii="Book Antiqua" w:eastAsia="宋体" w:hAnsi="Book Antiqua" w:cs="宋体"/>
          <w:color w:val="000000"/>
          <w:lang w:eastAsia="zh-CN"/>
        </w:rPr>
        <w:t>: 203-214 [PMID: 1841907]</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2 </w:t>
      </w:r>
      <w:proofErr w:type="spellStart"/>
      <w:r w:rsidRPr="00BB47B9">
        <w:rPr>
          <w:rFonts w:ascii="Book Antiqua" w:eastAsia="宋体" w:hAnsi="Book Antiqua" w:cs="宋体"/>
          <w:b/>
          <w:bCs/>
          <w:color w:val="000000"/>
          <w:lang w:eastAsia="zh-CN"/>
        </w:rPr>
        <w:t>Maron</w:t>
      </w:r>
      <w:proofErr w:type="spellEnd"/>
      <w:r w:rsidRPr="00BB47B9">
        <w:rPr>
          <w:rFonts w:ascii="Book Antiqua" w:eastAsia="宋体" w:hAnsi="Book Antiqua" w:cs="宋体"/>
          <w:b/>
          <w:bCs/>
          <w:color w:val="000000"/>
          <w:lang w:eastAsia="zh-CN"/>
        </w:rPr>
        <w:t xml:space="preserve"> BJ</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Towbin</w:t>
      </w:r>
      <w:proofErr w:type="spellEnd"/>
      <w:r w:rsidRPr="00BB47B9">
        <w:rPr>
          <w:rFonts w:ascii="Book Antiqua" w:eastAsia="宋体" w:hAnsi="Book Antiqua" w:cs="宋体"/>
          <w:color w:val="000000"/>
          <w:lang w:eastAsia="zh-CN"/>
        </w:rPr>
        <w:t xml:space="preserve"> JA, </w:t>
      </w:r>
      <w:proofErr w:type="spellStart"/>
      <w:r w:rsidRPr="00BB47B9">
        <w:rPr>
          <w:rFonts w:ascii="Book Antiqua" w:eastAsia="宋体" w:hAnsi="Book Antiqua" w:cs="宋体"/>
          <w:color w:val="000000"/>
          <w:lang w:eastAsia="zh-CN"/>
        </w:rPr>
        <w:t>Thiene</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Antzelevitch</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Corrado</w:t>
      </w:r>
      <w:proofErr w:type="spellEnd"/>
      <w:r w:rsidRPr="00BB47B9">
        <w:rPr>
          <w:rFonts w:ascii="Book Antiqua" w:eastAsia="宋体" w:hAnsi="Book Antiqua" w:cs="宋体"/>
          <w:color w:val="000000"/>
          <w:lang w:eastAsia="zh-CN"/>
        </w:rPr>
        <w:t xml:space="preserve"> D, Arnett D, Moss AJ, Seidman CE, Young JB. Contemporary definitions and classification of the cardiomyopathies: an American Heart Association Scientific Statement from the Council on Clinical Cardiology, Heart Failure and Transplantation Committee; Quality of Care and Outcomes Research and Functional Genomics and Translational Biology Interdisciplinary Working Groups; and Council on Epidemiology and Prevention. </w:t>
      </w:r>
      <w:r w:rsidRPr="00BB47B9">
        <w:rPr>
          <w:rFonts w:ascii="Book Antiqua" w:eastAsia="宋体" w:hAnsi="Book Antiqua" w:cs="宋体"/>
          <w:i/>
          <w:iCs/>
          <w:color w:val="000000"/>
          <w:lang w:eastAsia="zh-CN"/>
        </w:rPr>
        <w:t>Circulation</w:t>
      </w:r>
      <w:r w:rsidRPr="00BB47B9">
        <w:rPr>
          <w:rFonts w:ascii="Book Antiqua" w:eastAsia="宋体" w:hAnsi="Book Antiqua" w:cs="宋体"/>
          <w:color w:val="000000"/>
          <w:lang w:eastAsia="zh-CN"/>
        </w:rPr>
        <w:t> 2006; </w:t>
      </w:r>
      <w:r w:rsidRPr="00BB47B9">
        <w:rPr>
          <w:rFonts w:ascii="Book Antiqua" w:eastAsia="宋体" w:hAnsi="Book Antiqua" w:cs="宋体"/>
          <w:b/>
          <w:bCs/>
          <w:color w:val="000000"/>
          <w:lang w:eastAsia="zh-CN"/>
        </w:rPr>
        <w:t>113</w:t>
      </w:r>
      <w:r w:rsidRPr="00BB47B9">
        <w:rPr>
          <w:rFonts w:ascii="Book Antiqua" w:eastAsia="宋体" w:hAnsi="Book Antiqua" w:cs="宋体"/>
          <w:color w:val="000000"/>
          <w:lang w:eastAsia="zh-CN"/>
        </w:rPr>
        <w:t>: 1807-1816 [PMID: 16567565 DOI: 10.1161/CIRCULATIONAHA.</w:t>
      </w:r>
      <w:r w:rsidR="006869FB">
        <w:rPr>
          <w:rFonts w:ascii="Book Antiqua" w:eastAsia="宋体" w:hAnsi="Book Antiqua" w:cs="宋体"/>
          <w:color w:val="000000"/>
          <w:lang w:eastAsia="zh-CN"/>
        </w:rPr>
        <w:t>106.174287]</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3 </w:t>
      </w:r>
      <w:r w:rsidRPr="00BB47B9">
        <w:rPr>
          <w:rFonts w:ascii="Book Antiqua" w:eastAsia="宋体" w:hAnsi="Book Antiqua" w:cs="宋体"/>
          <w:b/>
          <w:bCs/>
          <w:color w:val="000000"/>
          <w:lang w:eastAsia="zh-CN"/>
        </w:rPr>
        <w:t>Sharkey SW</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Windenburg</w:t>
      </w:r>
      <w:proofErr w:type="spellEnd"/>
      <w:r w:rsidRPr="00BB47B9">
        <w:rPr>
          <w:rFonts w:ascii="Book Antiqua" w:eastAsia="宋体" w:hAnsi="Book Antiqua" w:cs="宋体"/>
          <w:color w:val="000000"/>
          <w:lang w:eastAsia="zh-CN"/>
        </w:rPr>
        <w:t xml:space="preserve"> DC, Lesser JR, </w:t>
      </w:r>
      <w:proofErr w:type="spellStart"/>
      <w:r w:rsidRPr="00BB47B9">
        <w:rPr>
          <w:rFonts w:ascii="Book Antiqua" w:eastAsia="宋体" w:hAnsi="Book Antiqua" w:cs="宋体"/>
          <w:color w:val="000000"/>
          <w:lang w:eastAsia="zh-CN"/>
        </w:rPr>
        <w:t>Maron</w:t>
      </w:r>
      <w:proofErr w:type="spellEnd"/>
      <w:r w:rsidRPr="00BB47B9">
        <w:rPr>
          <w:rFonts w:ascii="Book Antiqua" w:eastAsia="宋体" w:hAnsi="Book Antiqua" w:cs="宋体"/>
          <w:color w:val="000000"/>
          <w:lang w:eastAsia="zh-CN"/>
        </w:rPr>
        <w:t xml:space="preserve"> MS, Hauser RG, Lesser JN, Haas TS, Hodges JS, </w:t>
      </w:r>
      <w:proofErr w:type="spellStart"/>
      <w:r w:rsidRPr="00BB47B9">
        <w:rPr>
          <w:rFonts w:ascii="Book Antiqua" w:eastAsia="宋体" w:hAnsi="Book Antiqua" w:cs="宋体"/>
          <w:color w:val="000000"/>
          <w:lang w:eastAsia="zh-CN"/>
        </w:rPr>
        <w:t>Maron</w:t>
      </w:r>
      <w:proofErr w:type="spellEnd"/>
      <w:r w:rsidRPr="00BB47B9">
        <w:rPr>
          <w:rFonts w:ascii="Book Antiqua" w:eastAsia="宋体" w:hAnsi="Book Antiqua" w:cs="宋体"/>
          <w:color w:val="000000"/>
          <w:lang w:eastAsia="zh-CN"/>
        </w:rPr>
        <w:t xml:space="preserve"> BJ. </w:t>
      </w:r>
      <w:proofErr w:type="gramStart"/>
      <w:r w:rsidRPr="00BB47B9">
        <w:rPr>
          <w:rFonts w:ascii="Book Antiqua" w:eastAsia="宋体" w:hAnsi="Book Antiqua" w:cs="宋体"/>
          <w:color w:val="000000"/>
          <w:lang w:eastAsia="zh-CN"/>
        </w:rPr>
        <w:t>Natural history and expansive clinical profile of stress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cardiomyopathy.</w:t>
      </w:r>
      <w:proofErr w:type="gramEnd"/>
      <w:r w:rsidRPr="00BB47B9">
        <w:rPr>
          <w:rFonts w:ascii="Book Antiqua" w:eastAsia="宋体" w:hAnsi="Book Antiqua" w:cs="宋体"/>
          <w:color w:val="000000"/>
          <w:lang w:eastAsia="zh-CN"/>
        </w:rPr>
        <w:t>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2010; </w:t>
      </w:r>
      <w:r w:rsidRPr="00BB47B9">
        <w:rPr>
          <w:rFonts w:ascii="Book Antiqua" w:eastAsia="宋体" w:hAnsi="Book Antiqua" w:cs="宋体"/>
          <w:b/>
          <w:bCs/>
          <w:color w:val="000000"/>
          <w:lang w:eastAsia="zh-CN"/>
        </w:rPr>
        <w:t>55</w:t>
      </w:r>
      <w:r w:rsidRPr="00BB47B9">
        <w:rPr>
          <w:rFonts w:ascii="Book Antiqua" w:eastAsia="宋体" w:hAnsi="Book Antiqua" w:cs="宋体"/>
          <w:color w:val="000000"/>
          <w:lang w:eastAsia="zh-CN"/>
        </w:rPr>
        <w:t>: 333-341 [PMID: 20117439 DOI: 10.1016/j.jacc.2009.08.057</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proofErr w:type="gramStart"/>
      <w:r w:rsidRPr="00BB47B9">
        <w:rPr>
          <w:rFonts w:ascii="Book Antiqua" w:eastAsia="宋体" w:hAnsi="Book Antiqua" w:cs="宋体"/>
          <w:color w:val="000000"/>
          <w:lang w:eastAsia="zh-CN"/>
        </w:rPr>
        <w:t>4 </w:t>
      </w:r>
      <w:r w:rsidRPr="00BB47B9">
        <w:rPr>
          <w:rFonts w:ascii="Book Antiqua" w:eastAsia="宋体" w:hAnsi="Book Antiqua" w:cs="宋体"/>
          <w:b/>
          <w:bCs/>
          <w:color w:val="000000"/>
          <w:lang w:eastAsia="zh-CN"/>
        </w:rPr>
        <w:t>Sharkey SW</w:t>
      </w:r>
      <w:r w:rsidRPr="00BB47B9">
        <w:rPr>
          <w:rFonts w:ascii="Book Antiqua" w:eastAsia="宋体" w:hAnsi="Book Antiqua" w:cs="宋体"/>
          <w:color w:val="000000"/>
          <w:lang w:eastAsia="zh-CN"/>
        </w:rPr>
        <w:t xml:space="preserve">, Lesser JR, </w:t>
      </w:r>
      <w:proofErr w:type="spellStart"/>
      <w:r w:rsidRPr="00BB47B9">
        <w:rPr>
          <w:rFonts w:ascii="Book Antiqua" w:eastAsia="宋体" w:hAnsi="Book Antiqua" w:cs="宋体"/>
          <w:color w:val="000000"/>
          <w:lang w:eastAsia="zh-CN"/>
        </w:rPr>
        <w:t>Maron</w:t>
      </w:r>
      <w:proofErr w:type="spellEnd"/>
      <w:r w:rsidRPr="00BB47B9">
        <w:rPr>
          <w:rFonts w:ascii="Book Antiqua" w:eastAsia="宋体" w:hAnsi="Book Antiqua" w:cs="宋体"/>
          <w:color w:val="000000"/>
          <w:lang w:eastAsia="zh-CN"/>
        </w:rPr>
        <w:t xml:space="preserve"> MS, </w:t>
      </w:r>
      <w:proofErr w:type="spellStart"/>
      <w:r w:rsidRPr="00BB47B9">
        <w:rPr>
          <w:rFonts w:ascii="Book Antiqua" w:eastAsia="宋体" w:hAnsi="Book Antiqua" w:cs="宋体"/>
          <w:color w:val="000000"/>
          <w:lang w:eastAsia="zh-CN"/>
        </w:rPr>
        <w:t>Maron</w:t>
      </w:r>
      <w:proofErr w:type="spellEnd"/>
      <w:r w:rsidRPr="00BB47B9">
        <w:rPr>
          <w:rFonts w:ascii="Book Antiqua" w:eastAsia="宋体" w:hAnsi="Book Antiqua" w:cs="宋体"/>
          <w:color w:val="000000"/>
          <w:lang w:eastAsia="zh-CN"/>
        </w:rPr>
        <w:t xml:space="preserve"> BJ.</w:t>
      </w:r>
      <w:proofErr w:type="gramEnd"/>
      <w:r w:rsidRPr="00BB47B9">
        <w:rPr>
          <w:rFonts w:ascii="Book Antiqua" w:eastAsia="宋体" w:hAnsi="Book Antiqua" w:cs="宋体"/>
          <w:color w:val="000000"/>
          <w:lang w:eastAsia="zh-CN"/>
        </w:rPr>
        <w:t xml:space="preserve"> Why not just call it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 discussion of nomenclature.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2011; </w:t>
      </w:r>
      <w:r w:rsidRPr="00BB47B9">
        <w:rPr>
          <w:rFonts w:ascii="Book Antiqua" w:eastAsia="宋体" w:hAnsi="Book Antiqua" w:cs="宋体"/>
          <w:b/>
          <w:bCs/>
          <w:color w:val="000000"/>
          <w:lang w:eastAsia="zh-CN"/>
        </w:rPr>
        <w:t>57</w:t>
      </w:r>
      <w:r w:rsidRPr="00BB47B9">
        <w:rPr>
          <w:rFonts w:ascii="Book Antiqua" w:eastAsia="宋体" w:hAnsi="Book Antiqua" w:cs="宋体"/>
          <w:color w:val="000000"/>
          <w:lang w:eastAsia="zh-CN"/>
        </w:rPr>
        <w:t>: 1496-1497 [PMID: 21435521 DOI: 10.1016/j.jacc.2010.11.029</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5 </w:t>
      </w:r>
      <w:proofErr w:type="spellStart"/>
      <w:r w:rsidRPr="00BB47B9">
        <w:rPr>
          <w:rFonts w:ascii="Book Antiqua" w:eastAsia="宋体" w:hAnsi="Book Antiqua" w:cs="宋体"/>
          <w:b/>
          <w:bCs/>
          <w:color w:val="000000"/>
          <w:lang w:eastAsia="zh-CN"/>
        </w:rPr>
        <w:t>Niccoli</w:t>
      </w:r>
      <w:proofErr w:type="spellEnd"/>
      <w:r w:rsidRPr="00BB47B9">
        <w:rPr>
          <w:rFonts w:ascii="Book Antiqua" w:eastAsia="宋体" w:hAnsi="Book Antiqua" w:cs="宋体"/>
          <w:b/>
          <w:bCs/>
          <w:color w:val="000000"/>
          <w:lang w:eastAsia="zh-CN"/>
        </w:rPr>
        <w:t xml:space="preserve"> G</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Scalone</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Crea</w:t>
      </w:r>
      <w:proofErr w:type="spellEnd"/>
      <w:r w:rsidRPr="00BB47B9">
        <w:rPr>
          <w:rFonts w:ascii="Book Antiqua" w:eastAsia="宋体" w:hAnsi="Book Antiqua" w:cs="宋体"/>
          <w:color w:val="000000"/>
          <w:lang w:eastAsia="zh-CN"/>
        </w:rPr>
        <w:t xml:space="preserve"> F. Acute myocardial infarction with no obstructive coronary atherosclerosis: mechanisms and management.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Heart J</w:t>
      </w:r>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36</w:t>
      </w:r>
      <w:r w:rsidRPr="00BB47B9">
        <w:rPr>
          <w:rFonts w:ascii="Book Antiqua" w:eastAsia="宋体" w:hAnsi="Book Antiqua" w:cs="宋体"/>
          <w:color w:val="000000"/>
          <w:lang w:eastAsia="zh-CN"/>
        </w:rPr>
        <w:t>: 475-481 [PMID: 25526726 DOI: 10.1093/</w:t>
      </w:r>
      <w:proofErr w:type="spellStart"/>
      <w:r w:rsidRPr="00BB47B9">
        <w:rPr>
          <w:rFonts w:ascii="Book Antiqua" w:eastAsia="宋体" w:hAnsi="Book Antiqua" w:cs="宋体"/>
          <w:color w:val="000000"/>
          <w:lang w:eastAsia="zh-CN"/>
        </w:rPr>
        <w:t>eurheartj</w:t>
      </w:r>
      <w:proofErr w:type="spellEnd"/>
      <w:r w:rsidRPr="00BB47B9">
        <w:rPr>
          <w:rFonts w:ascii="Book Antiqua" w:eastAsia="宋体" w:hAnsi="Book Antiqua" w:cs="宋体"/>
          <w:color w:val="000000"/>
          <w:lang w:eastAsia="zh-CN"/>
        </w:rPr>
        <w:t>/ehu469</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6 </w:t>
      </w:r>
      <w:proofErr w:type="spellStart"/>
      <w:r w:rsidRPr="00BB47B9">
        <w:rPr>
          <w:rFonts w:ascii="Book Antiqua" w:eastAsia="宋体" w:hAnsi="Book Antiqua" w:cs="宋体"/>
          <w:b/>
          <w:bCs/>
          <w:color w:val="000000"/>
          <w:lang w:eastAsia="zh-CN"/>
        </w:rPr>
        <w:t>Minhas</w:t>
      </w:r>
      <w:proofErr w:type="spellEnd"/>
      <w:r w:rsidRPr="00BB47B9">
        <w:rPr>
          <w:rFonts w:ascii="Book Antiqua" w:eastAsia="宋体" w:hAnsi="Book Antiqua" w:cs="宋体"/>
          <w:b/>
          <w:bCs/>
          <w:color w:val="000000"/>
          <w:lang w:eastAsia="zh-CN"/>
        </w:rPr>
        <w:t xml:space="preserve"> AS</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Hughey</w:t>
      </w:r>
      <w:proofErr w:type="spellEnd"/>
      <w:r w:rsidRPr="00BB47B9">
        <w:rPr>
          <w:rFonts w:ascii="Book Antiqua" w:eastAsia="宋体" w:hAnsi="Book Antiqua" w:cs="宋体"/>
          <w:color w:val="000000"/>
          <w:lang w:eastAsia="zh-CN"/>
        </w:rPr>
        <w:t xml:space="preserve"> AB, </w:t>
      </w:r>
      <w:proofErr w:type="spellStart"/>
      <w:r w:rsidRPr="00BB47B9">
        <w:rPr>
          <w:rFonts w:ascii="Book Antiqua" w:eastAsia="宋体" w:hAnsi="Book Antiqua" w:cs="宋体"/>
          <w:color w:val="000000"/>
          <w:lang w:eastAsia="zh-CN"/>
        </w:rPr>
        <w:t>Kolias</w:t>
      </w:r>
      <w:proofErr w:type="spellEnd"/>
      <w:r w:rsidRPr="00BB47B9">
        <w:rPr>
          <w:rFonts w:ascii="Book Antiqua" w:eastAsia="宋体" w:hAnsi="Book Antiqua" w:cs="宋体"/>
          <w:color w:val="000000"/>
          <w:lang w:eastAsia="zh-CN"/>
        </w:rPr>
        <w:t xml:space="preserve"> TJ. Nationwide Trends in Reported Incidence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from 2006 to 2012. </w:t>
      </w:r>
      <w:r w:rsidRPr="00BB47B9">
        <w:rPr>
          <w:rFonts w:ascii="Book Antiqua" w:eastAsia="宋体" w:hAnsi="Book Antiqua" w:cs="宋体"/>
          <w:i/>
          <w:iCs/>
          <w:color w:val="000000"/>
          <w:lang w:eastAsia="zh-CN"/>
        </w:rPr>
        <w:t xml:space="preserve">Am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116</w:t>
      </w:r>
      <w:r w:rsidRPr="00BB47B9">
        <w:rPr>
          <w:rFonts w:ascii="Book Antiqua" w:eastAsia="宋体" w:hAnsi="Book Antiqua" w:cs="宋体"/>
          <w:color w:val="000000"/>
          <w:lang w:eastAsia="zh-CN"/>
        </w:rPr>
        <w:t>: 1128-1131 [PMID: 26279109 DOI: 10.1016/j.amjcard.2015.06.042</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7 </w:t>
      </w:r>
      <w:proofErr w:type="spellStart"/>
      <w:r w:rsidRPr="00BB47B9">
        <w:rPr>
          <w:rFonts w:ascii="Book Antiqua" w:eastAsia="宋体" w:hAnsi="Book Antiqua" w:cs="宋体"/>
          <w:b/>
          <w:bCs/>
          <w:color w:val="000000"/>
          <w:lang w:eastAsia="zh-CN"/>
        </w:rPr>
        <w:t>Redfors</w:t>
      </w:r>
      <w:proofErr w:type="spellEnd"/>
      <w:r w:rsidRPr="00BB47B9">
        <w:rPr>
          <w:rFonts w:ascii="Book Antiqua" w:eastAsia="宋体" w:hAnsi="Book Antiqua" w:cs="宋体"/>
          <w:b/>
          <w:bCs/>
          <w:color w:val="000000"/>
          <w:lang w:eastAsia="zh-CN"/>
        </w:rPr>
        <w:t xml:space="preserve"> B</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Vedad</w:t>
      </w:r>
      <w:proofErr w:type="spellEnd"/>
      <w:r w:rsidRPr="00BB47B9">
        <w:rPr>
          <w:rFonts w:ascii="Book Antiqua" w:eastAsia="宋体" w:hAnsi="Book Antiqua" w:cs="宋体"/>
          <w:color w:val="000000"/>
          <w:lang w:eastAsia="zh-CN"/>
        </w:rPr>
        <w:t xml:space="preserve"> R, </w:t>
      </w:r>
      <w:proofErr w:type="spellStart"/>
      <w:r w:rsidRPr="00BB47B9">
        <w:rPr>
          <w:rFonts w:ascii="Book Antiqua" w:eastAsia="宋体" w:hAnsi="Book Antiqua" w:cs="宋体"/>
          <w:color w:val="000000"/>
          <w:lang w:eastAsia="zh-CN"/>
        </w:rPr>
        <w:t>Angerås</w:t>
      </w:r>
      <w:proofErr w:type="spellEnd"/>
      <w:r w:rsidRPr="00BB47B9">
        <w:rPr>
          <w:rFonts w:ascii="Book Antiqua" w:eastAsia="宋体" w:hAnsi="Book Antiqua" w:cs="宋体"/>
          <w:color w:val="000000"/>
          <w:lang w:eastAsia="zh-CN"/>
        </w:rPr>
        <w:t xml:space="preserve"> O, </w:t>
      </w:r>
      <w:proofErr w:type="spellStart"/>
      <w:r w:rsidRPr="00BB47B9">
        <w:rPr>
          <w:rFonts w:ascii="Book Antiqua" w:eastAsia="宋体" w:hAnsi="Book Antiqua" w:cs="宋体"/>
          <w:color w:val="000000"/>
          <w:lang w:eastAsia="zh-CN"/>
        </w:rPr>
        <w:t>Råmunddal</w:t>
      </w:r>
      <w:proofErr w:type="spellEnd"/>
      <w:r w:rsidRPr="00BB47B9">
        <w:rPr>
          <w:rFonts w:ascii="Book Antiqua" w:eastAsia="宋体" w:hAnsi="Book Antiqua" w:cs="宋体"/>
          <w:color w:val="000000"/>
          <w:lang w:eastAsia="zh-CN"/>
        </w:rPr>
        <w:t xml:space="preserve"> T, </w:t>
      </w:r>
      <w:proofErr w:type="spellStart"/>
      <w:r w:rsidRPr="00BB47B9">
        <w:rPr>
          <w:rFonts w:ascii="Book Antiqua" w:eastAsia="宋体" w:hAnsi="Book Antiqua" w:cs="宋体"/>
          <w:color w:val="000000"/>
          <w:lang w:eastAsia="zh-CN"/>
        </w:rPr>
        <w:t>Petursson</w:t>
      </w:r>
      <w:proofErr w:type="spellEnd"/>
      <w:r w:rsidRPr="00BB47B9">
        <w:rPr>
          <w:rFonts w:ascii="Book Antiqua" w:eastAsia="宋体" w:hAnsi="Book Antiqua" w:cs="宋体"/>
          <w:color w:val="000000"/>
          <w:lang w:eastAsia="zh-CN"/>
        </w:rPr>
        <w:t xml:space="preserve"> P, </w:t>
      </w:r>
      <w:proofErr w:type="spellStart"/>
      <w:r w:rsidRPr="00BB47B9">
        <w:rPr>
          <w:rFonts w:ascii="Book Antiqua" w:eastAsia="宋体" w:hAnsi="Book Antiqua" w:cs="宋体"/>
          <w:color w:val="000000"/>
          <w:lang w:eastAsia="zh-CN"/>
        </w:rPr>
        <w:t>Haraldsson</w:t>
      </w:r>
      <w:proofErr w:type="spellEnd"/>
      <w:r w:rsidRPr="00BB47B9">
        <w:rPr>
          <w:rFonts w:ascii="Book Antiqua" w:eastAsia="宋体" w:hAnsi="Book Antiqua" w:cs="宋体"/>
          <w:color w:val="000000"/>
          <w:lang w:eastAsia="zh-CN"/>
        </w:rPr>
        <w:t xml:space="preserve"> I, Ali A, </w:t>
      </w:r>
      <w:proofErr w:type="spellStart"/>
      <w:r w:rsidRPr="00BB47B9">
        <w:rPr>
          <w:rFonts w:ascii="Book Antiqua" w:eastAsia="宋体" w:hAnsi="Book Antiqua" w:cs="宋体"/>
          <w:color w:val="000000"/>
          <w:lang w:eastAsia="zh-CN"/>
        </w:rPr>
        <w:t>Dworeck</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Odenstedt</w:t>
      </w:r>
      <w:proofErr w:type="spellEnd"/>
      <w:r w:rsidRPr="00BB47B9">
        <w:rPr>
          <w:rFonts w:ascii="Book Antiqua" w:eastAsia="宋体" w:hAnsi="Book Antiqua" w:cs="宋体"/>
          <w:color w:val="000000"/>
          <w:lang w:eastAsia="zh-CN"/>
        </w:rPr>
        <w:t xml:space="preserve"> J, </w:t>
      </w:r>
      <w:proofErr w:type="spellStart"/>
      <w:r w:rsidRPr="00BB47B9">
        <w:rPr>
          <w:rFonts w:ascii="Book Antiqua" w:eastAsia="宋体" w:hAnsi="Book Antiqua" w:cs="宋体"/>
          <w:color w:val="000000"/>
          <w:lang w:eastAsia="zh-CN"/>
        </w:rPr>
        <w:t>Ioaness</w:t>
      </w:r>
      <w:proofErr w:type="spellEnd"/>
      <w:r w:rsidRPr="00BB47B9">
        <w:rPr>
          <w:rFonts w:ascii="Book Antiqua" w:eastAsia="宋体" w:hAnsi="Book Antiqua" w:cs="宋体"/>
          <w:color w:val="000000"/>
          <w:lang w:eastAsia="zh-CN"/>
        </w:rPr>
        <w:t xml:space="preserve"> D, </w:t>
      </w:r>
      <w:proofErr w:type="spellStart"/>
      <w:r w:rsidRPr="00BB47B9">
        <w:rPr>
          <w:rFonts w:ascii="Book Antiqua" w:eastAsia="宋体" w:hAnsi="Book Antiqua" w:cs="宋体"/>
          <w:color w:val="000000"/>
          <w:lang w:eastAsia="zh-CN"/>
        </w:rPr>
        <w:t>Libungan</w:t>
      </w:r>
      <w:proofErr w:type="spellEnd"/>
      <w:r w:rsidRPr="00BB47B9">
        <w:rPr>
          <w:rFonts w:ascii="Book Antiqua" w:eastAsia="宋体" w:hAnsi="Book Antiqua" w:cs="宋体"/>
          <w:color w:val="000000"/>
          <w:lang w:eastAsia="zh-CN"/>
        </w:rPr>
        <w:t xml:space="preserve"> B, Shao Y, </w:t>
      </w:r>
      <w:proofErr w:type="spellStart"/>
      <w:r w:rsidRPr="00BB47B9">
        <w:rPr>
          <w:rFonts w:ascii="Book Antiqua" w:eastAsia="宋体" w:hAnsi="Book Antiqua" w:cs="宋体"/>
          <w:color w:val="000000"/>
          <w:lang w:eastAsia="zh-CN"/>
        </w:rPr>
        <w:t>Albertsson</w:t>
      </w:r>
      <w:proofErr w:type="spellEnd"/>
      <w:r w:rsidRPr="00BB47B9">
        <w:rPr>
          <w:rFonts w:ascii="Book Antiqua" w:eastAsia="宋体" w:hAnsi="Book Antiqua" w:cs="宋体"/>
          <w:color w:val="000000"/>
          <w:lang w:eastAsia="zh-CN"/>
        </w:rPr>
        <w:t xml:space="preserve"> P, Stone GW, </w:t>
      </w:r>
      <w:proofErr w:type="spellStart"/>
      <w:r w:rsidRPr="00BB47B9">
        <w:rPr>
          <w:rFonts w:ascii="Book Antiqua" w:eastAsia="宋体" w:hAnsi="Book Antiqua" w:cs="宋体"/>
          <w:color w:val="000000"/>
          <w:lang w:eastAsia="zh-CN"/>
        </w:rPr>
        <w:t>Omerovic</w:t>
      </w:r>
      <w:proofErr w:type="spellEnd"/>
      <w:r w:rsidRPr="00BB47B9">
        <w:rPr>
          <w:rFonts w:ascii="Book Antiqua" w:eastAsia="宋体" w:hAnsi="Book Antiqua" w:cs="宋体"/>
          <w:color w:val="000000"/>
          <w:lang w:eastAsia="zh-CN"/>
        </w:rPr>
        <w:t xml:space="preserve"> E. Mortality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is similar to mortality in myocardial infarction - A report from the SWEDEHEART registry.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185</w:t>
      </w:r>
      <w:r w:rsidRPr="00BB47B9">
        <w:rPr>
          <w:rFonts w:ascii="Book Antiqua" w:eastAsia="宋体" w:hAnsi="Book Antiqua" w:cs="宋体"/>
          <w:color w:val="000000"/>
          <w:lang w:eastAsia="zh-CN"/>
        </w:rPr>
        <w:t>: 282-289 [PMID: 25818540 DOI: 10.1016/j.ijcard.2015.03.162</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lastRenderedPageBreak/>
        <w:t>8 </w:t>
      </w:r>
      <w:proofErr w:type="spellStart"/>
      <w:r w:rsidRPr="00BB47B9">
        <w:rPr>
          <w:rFonts w:ascii="Book Antiqua" w:eastAsia="宋体" w:hAnsi="Book Antiqua" w:cs="宋体"/>
          <w:b/>
          <w:bCs/>
          <w:color w:val="000000"/>
          <w:lang w:eastAsia="zh-CN"/>
        </w:rPr>
        <w:t>Khera</w:t>
      </w:r>
      <w:proofErr w:type="spellEnd"/>
      <w:r w:rsidRPr="00BB47B9">
        <w:rPr>
          <w:rFonts w:ascii="Book Antiqua" w:eastAsia="宋体" w:hAnsi="Book Antiqua" w:cs="宋体"/>
          <w:b/>
          <w:bCs/>
          <w:color w:val="000000"/>
          <w:lang w:eastAsia="zh-CN"/>
        </w:rPr>
        <w:t xml:space="preserve"> R</w:t>
      </w:r>
      <w:r w:rsidRPr="00BB47B9">
        <w:rPr>
          <w:rFonts w:ascii="Book Antiqua" w:eastAsia="宋体" w:hAnsi="Book Antiqua" w:cs="宋体"/>
          <w:color w:val="000000"/>
          <w:lang w:eastAsia="zh-CN"/>
        </w:rPr>
        <w:t>, Light-</w:t>
      </w:r>
      <w:proofErr w:type="spellStart"/>
      <w:r w:rsidRPr="00BB47B9">
        <w:rPr>
          <w:rFonts w:ascii="Book Antiqua" w:eastAsia="宋体" w:hAnsi="Book Antiqua" w:cs="宋体"/>
          <w:color w:val="000000"/>
          <w:lang w:eastAsia="zh-CN"/>
        </w:rPr>
        <w:t>McGroary</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Zahr</w:t>
      </w:r>
      <w:proofErr w:type="spellEnd"/>
      <w:r w:rsidRPr="00BB47B9">
        <w:rPr>
          <w:rFonts w:ascii="Book Antiqua" w:eastAsia="宋体" w:hAnsi="Book Antiqua" w:cs="宋体"/>
          <w:color w:val="000000"/>
          <w:lang w:eastAsia="zh-CN"/>
        </w:rPr>
        <w:t xml:space="preserve"> F, Horwitz PA, </w:t>
      </w:r>
      <w:proofErr w:type="spellStart"/>
      <w:r w:rsidRPr="00BB47B9">
        <w:rPr>
          <w:rFonts w:ascii="Book Antiqua" w:eastAsia="宋体" w:hAnsi="Book Antiqua" w:cs="宋体"/>
          <w:color w:val="000000"/>
          <w:lang w:eastAsia="zh-CN"/>
        </w:rPr>
        <w:t>Girotra</w:t>
      </w:r>
      <w:proofErr w:type="spellEnd"/>
      <w:r w:rsidRPr="00BB47B9">
        <w:rPr>
          <w:rFonts w:ascii="Book Antiqua" w:eastAsia="宋体" w:hAnsi="Book Antiqua" w:cs="宋体"/>
          <w:color w:val="000000"/>
          <w:lang w:eastAsia="zh-CN"/>
        </w:rPr>
        <w:t xml:space="preserve"> S. Trends in hospitalization for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in the United States. </w:t>
      </w:r>
      <w:r w:rsidRPr="00BB47B9">
        <w:rPr>
          <w:rFonts w:ascii="Book Antiqua" w:eastAsia="宋体" w:hAnsi="Book Antiqua" w:cs="宋体"/>
          <w:i/>
          <w:iCs/>
          <w:color w:val="000000"/>
          <w:lang w:eastAsia="zh-CN"/>
        </w:rPr>
        <w:t>Am Heart J</w:t>
      </w:r>
      <w:r w:rsidRPr="00BB47B9">
        <w:rPr>
          <w:rFonts w:ascii="Book Antiqua" w:eastAsia="宋体" w:hAnsi="Book Antiqua" w:cs="宋体"/>
          <w:color w:val="000000"/>
          <w:lang w:eastAsia="zh-CN"/>
        </w:rPr>
        <w:t> 2016; </w:t>
      </w:r>
      <w:r w:rsidRPr="00BB47B9">
        <w:rPr>
          <w:rFonts w:ascii="Book Antiqua" w:eastAsia="宋体" w:hAnsi="Book Antiqua" w:cs="宋体"/>
          <w:b/>
          <w:bCs/>
          <w:color w:val="000000"/>
          <w:lang w:eastAsia="zh-CN"/>
        </w:rPr>
        <w:t>172</w:t>
      </w:r>
      <w:r w:rsidRPr="00BB47B9">
        <w:rPr>
          <w:rFonts w:ascii="Book Antiqua" w:eastAsia="宋体" w:hAnsi="Book Antiqua" w:cs="宋体"/>
          <w:color w:val="000000"/>
          <w:lang w:eastAsia="zh-CN"/>
        </w:rPr>
        <w:t>: 53-63 [PMID: 26856216 DOI: 10.1016/j.ahj.2015.10.022</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9 </w:t>
      </w:r>
      <w:r w:rsidRPr="00BB47B9">
        <w:rPr>
          <w:rFonts w:ascii="Book Antiqua" w:eastAsia="宋体" w:hAnsi="Book Antiqua" w:cs="宋体"/>
          <w:b/>
          <w:bCs/>
          <w:color w:val="000000"/>
          <w:lang w:eastAsia="zh-CN"/>
        </w:rPr>
        <w:t>Lyon AR</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Bossone</w:t>
      </w:r>
      <w:proofErr w:type="spellEnd"/>
      <w:r w:rsidRPr="00BB47B9">
        <w:rPr>
          <w:rFonts w:ascii="Book Antiqua" w:eastAsia="宋体" w:hAnsi="Book Antiqua" w:cs="宋体"/>
          <w:color w:val="000000"/>
          <w:lang w:eastAsia="zh-CN"/>
        </w:rPr>
        <w:t xml:space="preserve"> E, Schneider B, </w:t>
      </w:r>
      <w:proofErr w:type="spellStart"/>
      <w:r w:rsidRPr="00BB47B9">
        <w:rPr>
          <w:rFonts w:ascii="Book Antiqua" w:eastAsia="宋体" w:hAnsi="Book Antiqua" w:cs="宋体"/>
          <w:color w:val="000000"/>
          <w:lang w:eastAsia="zh-CN"/>
        </w:rPr>
        <w:t>Sechtem</w:t>
      </w:r>
      <w:proofErr w:type="spellEnd"/>
      <w:r w:rsidRPr="00BB47B9">
        <w:rPr>
          <w:rFonts w:ascii="Book Antiqua" w:eastAsia="宋体" w:hAnsi="Book Antiqua" w:cs="宋体"/>
          <w:color w:val="000000"/>
          <w:lang w:eastAsia="zh-CN"/>
        </w:rPr>
        <w:t xml:space="preserve"> U, </w:t>
      </w:r>
      <w:proofErr w:type="spellStart"/>
      <w:r w:rsidRPr="00BB47B9">
        <w:rPr>
          <w:rFonts w:ascii="Book Antiqua" w:eastAsia="宋体" w:hAnsi="Book Antiqua" w:cs="宋体"/>
          <w:color w:val="000000"/>
          <w:lang w:eastAsia="zh-CN"/>
        </w:rPr>
        <w:t>Citro</w:t>
      </w:r>
      <w:proofErr w:type="spellEnd"/>
      <w:r w:rsidRPr="00BB47B9">
        <w:rPr>
          <w:rFonts w:ascii="Book Antiqua" w:eastAsia="宋体" w:hAnsi="Book Antiqua" w:cs="宋体"/>
          <w:color w:val="000000"/>
          <w:lang w:eastAsia="zh-CN"/>
        </w:rPr>
        <w:t xml:space="preserve"> R, Underwood SR, Sheppard MN, Figtree GA, </w:t>
      </w:r>
      <w:proofErr w:type="spellStart"/>
      <w:r w:rsidRPr="00BB47B9">
        <w:rPr>
          <w:rFonts w:ascii="Book Antiqua" w:eastAsia="宋体" w:hAnsi="Book Antiqua" w:cs="宋体"/>
          <w:color w:val="000000"/>
          <w:lang w:eastAsia="zh-CN"/>
        </w:rPr>
        <w:t>Parodi</w:t>
      </w:r>
      <w:proofErr w:type="spellEnd"/>
      <w:r w:rsidRPr="00BB47B9">
        <w:rPr>
          <w:rFonts w:ascii="Book Antiqua" w:eastAsia="宋体" w:hAnsi="Book Antiqua" w:cs="宋体"/>
          <w:color w:val="000000"/>
          <w:lang w:eastAsia="zh-CN"/>
        </w:rPr>
        <w:t xml:space="preserve"> G, Akashi YJ, </w:t>
      </w:r>
      <w:proofErr w:type="spellStart"/>
      <w:r w:rsidRPr="00BB47B9">
        <w:rPr>
          <w:rFonts w:ascii="Book Antiqua" w:eastAsia="宋体" w:hAnsi="Book Antiqua" w:cs="宋体"/>
          <w:color w:val="000000"/>
          <w:lang w:eastAsia="zh-CN"/>
        </w:rPr>
        <w:t>Ruschitzka</w:t>
      </w:r>
      <w:proofErr w:type="spellEnd"/>
      <w:r w:rsidRPr="00BB47B9">
        <w:rPr>
          <w:rFonts w:ascii="Book Antiqua" w:eastAsia="宋体" w:hAnsi="Book Antiqua" w:cs="宋体"/>
          <w:color w:val="000000"/>
          <w:lang w:eastAsia="zh-CN"/>
        </w:rPr>
        <w:t xml:space="preserve"> F, </w:t>
      </w:r>
      <w:proofErr w:type="spellStart"/>
      <w:r w:rsidRPr="00BB47B9">
        <w:rPr>
          <w:rFonts w:ascii="Book Antiqua" w:eastAsia="宋体" w:hAnsi="Book Antiqua" w:cs="宋体"/>
          <w:color w:val="000000"/>
          <w:lang w:eastAsia="zh-CN"/>
        </w:rPr>
        <w:t>Filippatos</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Mebazaa</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Omerovic</w:t>
      </w:r>
      <w:proofErr w:type="spellEnd"/>
      <w:r w:rsidRPr="00BB47B9">
        <w:rPr>
          <w:rFonts w:ascii="Book Antiqua" w:eastAsia="宋体" w:hAnsi="Book Antiqua" w:cs="宋体"/>
          <w:color w:val="000000"/>
          <w:lang w:eastAsia="zh-CN"/>
        </w:rPr>
        <w:t xml:space="preserve"> E. Current state of knowledge on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a Position Statement from the Taskforce on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of the Heart Failure Association of the European Society of Cardiology.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J Heart Fail</w:t>
      </w:r>
      <w:r w:rsidRPr="00BB47B9">
        <w:rPr>
          <w:rFonts w:ascii="Book Antiqua" w:eastAsia="宋体" w:hAnsi="Book Antiqua" w:cs="宋体"/>
          <w:color w:val="000000"/>
          <w:lang w:eastAsia="zh-CN"/>
        </w:rPr>
        <w:t> 2016; </w:t>
      </w:r>
      <w:r w:rsidRPr="00BB47B9">
        <w:rPr>
          <w:rFonts w:ascii="Book Antiqua" w:eastAsia="宋体" w:hAnsi="Book Antiqua" w:cs="宋体"/>
          <w:b/>
          <w:bCs/>
          <w:color w:val="000000"/>
          <w:lang w:eastAsia="zh-CN"/>
        </w:rPr>
        <w:t>18</w:t>
      </w:r>
      <w:r w:rsidRPr="00BB47B9">
        <w:rPr>
          <w:rFonts w:ascii="Book Antiqua" w:eastAsia="宋体" w:hAnsi="Book Antiqua" w:cs="宋体"/>
          <w:color w:val="000000"/>
          <w:lang w:eastAsia="zh-CN"/>
        </w:rPr>
        <w:t>: 8-27 [PMID: 26548803 DOI: 10.1002/ejhf.424</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proofErr w:type="gramStart"/>
      <w:r w:rsidRPr="00BB47B9">
        <w:rPr>
          <w:rFonts w:ascii="Book Antiqua" w:eastAsia="宋体" w:hAnsi="Book Antiqua" w:cs="宋体"/>
          <w:color w:val="000000"/>
          <w:lang w:eastAsia="zh-CN"/>
        </w:rPr>
        <w:t>10 </w:t>
      </w:r>
      <w:r w:rsidRPr="00BB47B9">
        <w:rPr>
          <w:rFonts w:ascii="Book Antiqua" w:eastAsia="宋体" w:hAnsi="Book Antiqua" w:cs="宋体"/>
          <w:b/>
          <w:bCs/>
          <w:color w:val="000000"/>
          <w:lang w:eastAsia="zh-CN"/>
        </w:rPr>
        <w:t>Akashi YJ</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Nef</w:t>
      </w:r>
      <w:proofErr w:type="spellEnd"/>
      <w:r w:rsidRPr="00BB47B9">
        <w:rPr>
          <w:rFonts w:ascii="Book Antiqua" w:eastAsia="宋体" w:hAnsi="Book Antiqua" w:cs="宋体"/>
          <w:color w:val="000000"/>
          <w:lang w:eastAsia="zh-CN"/>
        </w:rPr>
        <w:t xml:space="preserve"> HM, Lyon AR. Epidemiology and pathophysiology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w:t>
      </w:r>
      <w:proofErr w:type="gramEnd"/>
      <w:r w:rsidRPr="00BB47B9">
        <w:rPr>
          <w:rFonts w:ascii="Book Antiqua" w:eastAsia="宋体" w:hAnsi="Book Antiqua" w:cs="宋体"/>
          <w:color w:val="000000"/>
          <w:lang w:eastAsia="zh-CN"/>
        </w:rPr>
        <w:t> </w:t>
      </w:r>
      <w:r w:rsidRPr="00BB47B9">
        <w:rPr>
          <w:rFonts w:ascii="Book Antiqua" w:eastAsia="宋体" w:hAnsi="Book Antiqua" w:cs="宋体"/>
          <w:i/>
          <w:iCs/>
          <w:color w:val="000000"/>
          <w:lang w:eastAsia="zh-CN"/>
        </w:rPr>
        <w:t xml:space="preserve">Nat Rev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12</w:t>
      </w:r>
      <w:r w:rsidRPr="00BB47B9">
        <w:rPr>
          <w:rFonts w:ascii="Book Antiqua" w:eastAsia="宋体" w:hAnsi="Book Antiqua" w:cs="宋体"/>
          <w:color w:val="000000"/>
          <w:lang w:eastAsia="zh-CN"/>
        </w:rPr>
        <w:t>: 387-397 [PMID: 25855605 DOI: 10.1038/nrcardio.2015.39</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11 </w:t>
      </w:r>
      <w:proofErr w:type="spellStart"/>
      <w:r w:rsidRPr="00BB47B9">
        <w:rPr>
          <w:rFonts w:ascii="Book Antiqua" w:eastAsia="宋体" w:hAnsi="Book Antiqua" w:cs="宋体"/>
          <w:b/>
          <w:bCs/>
          <w:color w:val="000000"/>
          <w:lang w:eastAsia="zh-CN"/>
        </w:rPr>
        <w:t>Parodi</w:t>
      </w:r>
      <w:proofErr w:type="spellEnd"/>
      <w:r w:rsidRPr="00BB47B9">
        <w:rPr>
          <w:rFonts w:ascii="Book Antiqua" w:eastAsia="宋体" w:hAnsi="Book Antiqua" w:cs="宋体"/>
          <w:b/>
          <w:bCs/>
          <w:color w:val="000000"/>
          <w:lang w:eastAsia="zh-CN"/>
        </w:rPr>
        <w:t xml:space="preserve"> G</w:t>
      </w:r>
      <w:r w:rsidRPr="00BB47B9">
        <w:rPr>
          <w:rFonts w:ascii="Book Antiqua" w:eastAsia="宋体" w:hAnsi="Book Antiqua" w:cs="宋体"/>
          <w:color w:val="000000"/>
          <w:lang w:eastAsia="zh-CN"/>
        </w:rPr>
        <w:t xml:space="preserve">, Del Pace S, </w:t>
      </w:r>
      <w:proofErr w:type="spellStart"/>
      <w:r w:rsidRPr="00BB47B9">
        <w:rPr>
          <w:rFonts w:ascii="Book Antiqua" w:eastAsia="宋体" w:hAnsi="Book Antiqua" w:cs="宋体"/>
          <w:color w:val="000000"/>
          <w:lang w:eastAsia="zh-CN"/>
        </w:rPr>
        <w:t>Carrabba</w:t>
      </w:r>
      <w:proofErr w:type="spellEnd"/>
      <w:r w:rsidRPr="00BB47B9">
        <w:rPr>
          <w:rFonts w:ascii="Book Antiqua" w:eastAsia="宋体" w:hAnsi="Book Antiqua" w:cs="宋体"/>
          <w:color w:val="000000"/>
          <w:lang w:eastAsia="zh-CN"/>
        </w:rPr>
        <w:t xml:space="preserve"> N, </w:t>
      </w:r>
      <w:proofErr w:type="spellStart"/>
      <w:r w:rsidRPr="00BB47B9">
        <w:rPr>
          <w:rFonts w:ascii="Book Antiqua" w:eastAsia="宋体" w:hAnsi="Book Antiqua" w:cs="宋体"/>
          <w:color w:val="000000"/>
          <w:lang w:eastAsia="zh-CN"/>
        </w:rPr>
        <w:t>Salvadori</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Memisha</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Simonetti</w:t>
      </w:r>
      <w:proofErr w:type="spellEnd"/>
      <w:r w:rsidRPr="00BB47B9">
        <w:rPr>
          <w:rFonts w:ascii="Book Antiqua" w:eastAsia="宋体" w:hAnsi="Book Antiqua" w:cs="宋体"/>
          <w:color w:val="000000"/>
          <w:lang w:eastAsia="zh-CN"/>
        </w:rPr>
        <w:t xml:space="preserve"> I, </w:t>
      </w:r>
      <w:proofErr w:type="spellStart"/>
      <w:r w:rsidRPr="00BB47B9">
        <w:rPr>
          <w:rFonts w:ascii="Book Antiqua" w:eastAsia="宋体" w:hAnsi="Book Antiqua" w:cs="宋体"/>
          <w:color w:val="000000"/>
          <w:lang w:eastAsia="zh-CN"/>
        </w:rPr>
        <w:t>Antoniucci</w:t>
      </w:r>
      <w:proofErr w:type="spellEnd"/>
      <w:r w:rsidRPr="00BB47B9">
        <w:rPr>
          <w:rFonts w:ascii="Book Antiqua" w:eastAsia="宋体" w:hAnsi="Book Antiqua" w:cs="宋体"/>
          <w:color w:val="000000"/>
          <w:lang w:eastAsia="zh-CN"/>
        </w:rPr>
        <w:t xml:space="preserve"> D, </w:t>
      </w:r>
      <w:proofErr w:type="spellStart"/>
      <w:r w:rsidRPr="00BB47B9">
        <w:rPr>
          <w:rFonts w:ascii="Book Antiqua" w:eastAsia="宋体" w:hAnsi="Book Antiqua" w:cs="宋体"/>
          <w:color w:val="000000"/>
          <w:lang w:eastAsia="zh-CN"/>
        </w:rPr>
        <w:t>Gensini</w:t>
      </w:r>
      <w:proofErr w:type="spellEnd"/>
      <w:r w:rsidRPr="00BB47B9">
        <w:rPr>
          <w:rFonts w:ascii="Book Antiqua" w:eastAsia="宋体" w:hAnsi="Book Antiqua" w:cs="宋体"/>
          <w:color w:val="000000"/>
          <w:lang w:eastAsia="zh-CN"/>
        </w:rPr>
        <w:t xml:space="preserve"> GF. Incidence, clinical findings, and outcome of women with left ventricular apical ballooning syndrome. </w:t>
      </w:r>
      <w:r w:rsidRPr="00BB47B9">
        <w:rPr>
          <w:rFonts w:ascii="Book Antiqua" w:eastAsia="宋体" w:hAnsi="Book Antiqua" w:cs="宋体"/>
          <w:i/>
          <w:iCs/>
          <w:color w:val="000000"/>
          <w:lang w:eastAsia="zh-CN"/>
        </w:rPr>
        <w:t xml:space="preserve">Am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2007; </w:t>
      </w:r>
      <w:r w:rsidRPr="00BB47B9">
        <w:rPr>
          <w:rFonts w:ascii="Book Antiqua" w:eastAsia="宋体" w:hAnsi="Book Antiqua" w:cs="宋体"/>
          <w:b/>
          <w:bCs/>
          <w:color w:val="000000"/>
          <w:lang w:eastAsia="zh-CN"/>
        </w:rPr>
        <w:t>99</w:t>
      </w:r>
      <w:r w:rsidRPr="00BB47B9">
        <w:rPr>
          <w:rFonts w:ascii="Book Antiqua" w:eastAsia="宋体" w:hAnsi="Book Antiqua" w:cs="宋体"/>
          <w:color w:val="000000"/>
          <w:lang w:eastAsia="zh-CN"/>
        </w:rPr>
        <w:t>: 182-185 [PMID: 17223415 DOI: 10.1016/j.amjcard.2006.07.080</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proofErr w:type="gramStart"/>
      <w:r w:rsidRPr="00BB47B9">
        <w:rPr>
          <w:rFonts w:ascii="Book Antiqua" w:eastAsia="宋体" w:hAnsi="Book Antiqua" w:cs="宋体"/>
          <w:color w:val="000000"/>
          <w:lang w:eastAsia="zh-CN"/>
        </w:rPr>
        <w:t>12 </w:t>
      </w:r>
      <w:proofErr w:type="spellStart"/>
      <w:r w:rsidRPr="00BB47B9">
        <w:rPr>
          <w:rFonts w:ascii="Book Antiqua" w:eastAsia="宋体" w:hAnsi="Book Antiqua" w:cs="宋体"/>
          <w:b/>
          <w:bCs/>
          <w:color w:val="000000"/>
          <w:lang w:eastAsia="zh-CN"/>
        </w:rPr>
        <w:t>Madias</w:t>
      </w:r>
      <w:proofErr w:type="spellEnd"/>
      <w:r w:rsidRPr="00BB47B9">
        <w:rPr>
          <w:rFonts w:ascii="Book Antiqua" w:eastAsia="宋体" w:hAnsi="Book Antiqua" w:cs="宋体"/>
          <w:b/>
          <w:bCs/>
          <w:color w:val="000000"/>
          <w:lang w:eastAsia="zh-CN"/>
        </w:rPr>
        <w:t xml:space="preserve"> JE</w:t>
      </w:r>
      <w:r w:rsidRPr="00BB47B9">
        <w:rPr>
          <w:rFonts w:ascii="Book Antiqua" w:eastAsia="宋体" w:hAnsi="Book Antiqua" w:cs="宋体"/>
          <w:color w:val="000000"/>
          <w:lang w:eastAsia="zh-CN"/>
        </w:rPr>
        <w:t>.</w:t>
      </w:r>
      <w:proofErr w:type="gramEnd"/>
      <w:r w:rsidRPr="00BB47B9">
        <w:rPr>
          <w:rFonts w:ascii="Book Antiqua" w:eastAsia="宋体" w:hAnsi="Book Antiqua" w:cs="宋体"/>
          <w:color w:val="000000"/>
          <w:lang w:eastAsia="zh-CN"/>
        </w:rPr>
        <w:t xml:space="preserve"> Low prevalence of diabetes mellitus in patients with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A plausible 'protective' effect with pathophysiologic connotations.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Heart J Acute </w:t>
      </w:r>
      <w:proofErr w:type="spellStart"/>
      <w:r w:rsidRPr="00BB47B9">
        <w:rPr>
          <w:rFonts w:ascii="Book Antiqua" w:eastAsia="宋体" w:hAnsi="Book Antiqua" w:cs="宋体"/>
          <w:i/>
          <w:iCs/>
          <w:color w:val="000000"/>
          <w:lang w:eastAsia="zh-CN"/>
        </w:rPr>
        <w:t>Cardiovasc</w:t>
      </w:r>
      <w:proofErr w:type="spellEnd"/>
      <w:r w:rsidRPr="00BB47B9">
        <w:rPr>
          <w:rFonts w:ascii="Book Antiqua" w:eastAsia="宋体" w:hAnsi="Book Antiqua" w:cs="宋体"/>
          <w:i/>
          <w:iCs/>
          <w:color w:val="000000"/>
          <w:lang w:eastAsia="zh-CN"/>
        </w:rPr>
        <w:t xml:space="preserve"> Care</w:t>
      </w:r>
      <w:r w:rsidRPr="00BB47B9">
        <w:rPr>
          <w:rFonts w:ascii="Book Antiqua" w:eastAsia="宋体" w:hAnsi="Book Antiqua" w:cs="宋体"/>
          <w:color w:val="000000"/>
          <w:lang w:eastAsia="zh-CN"/>
        </w:rPr>
        <w:t> 2016; </w:t>
      </w:r>
      <w:r w:rsidRPr="00BB47B9">
        <w:rPr>
          <w:rFonts w:ascii="Book Antiqua" w:eastAsia="宋体" w:hAnsi="Book Antiqua" w:cs="宋体"/>
          <w:b/>
          <w:bCs/>
          <w:color w:val="000000"/>
          <w:lang w:eastAsia="zh-CN"/>
        </w:rPr>
        <w:t>5</w:t>
      </w:r>
      <w:r w:rsidRPr="00BB47B9">
        <w:rPr>
          <w:rFonts w:ascii="Book Antiqua" w:eastAsia="宋体" w:hAnsi="Book Antiqua" w:cs="宋体"/>
          <w:color w:val="000000"/>
          <w:lang w:eastAsia="zh-CN"/>
        </w:rPr>
        <w:t>: 164-170 [PMID: 25673782 DOI: 10.1177/2048872615570761</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13 </w:t>
      </w:r>
      <w:proofErr w:type="spellStart"/>
      <w:r w:rsidRPr="00BB47B9">
        <w:rPr>
          <w:rFonts w:ascii="Book Antiqua" w:eastAsia="宋体" w:hAnsi="Book Antiqua" w:cs="宋体"/>
          <w:b/>
          <w:bCs/>
          <w:color w:val="000000"/>
          <w:lang w:eastAsia="zh-CN"/>
        </w:rPr>
        <w:t>Kurowski</w:t>
      </w:r>
      <w:proofErr w:type="spellEnd"/>
      <w:r w:rsidRPr="00BB47B9">
        <w:rPr>
          <w:rFonts w:ascii="Book Antiqua" w:eastAsia="宋体" w:hAnsi="Book Antiqua" w:cs="宋体"/>
          <w:b/>
          <w:bCs/>
          <w:color w:val="000000"/>
          <w:lang w:eastAsia="zh-CN"/>
        </w:rPr>
        <w:t xml:space="preserve"> V</w:t>
      </w:r>
      <w:r w:rsidRPr="00BB47B9">
        <w:rPr>
          <w:rFonts w:ascii="Book Antiqua" w:eastAsia="宋体" w:hAnsi="Book Antiqua" w:cs="宋体"/>
          <w:color w:val="000000"/>
          <w:lang w:eastAsia="zh-CN"/>
        </w:rPr>
        <w:t xml:space="preserve">, Kaiser A, von Hof K, </w:t>
      </w:r>
      <w:proofErr w:type="spellStart"/>
      <w:r w:rsidRPr="00BB47B9">
        <w:rPr>
          <w:rFonts w:ascii="Book Antiqua" w:eastAsia="宋体" w:hAnsi="Book Antiqua" w:cs="宋体"/>
          <w:color w:val="000000"/>
          <w:lang w:eastAsia="zh-CN"/>
        </w:rPr>
        <w:t>Killermann</w:t>
      </w:r>
      <w:proofErr w:type="spellEnd"/>
      <w:r w:rsidRPr="00BB47B9">
        <w:rPr>
          <w:rFonts w:ascii="Book Antiqua" w:eastAsia="宋体" w:hAnsi="Book Antiqua" w:cs="宋体"/>
          <w:color w:val="000000"/>
          <w:lang w:eastAsia="zh-CN"/>
        </w:rPr>
        <w:t xml:space="preserve"> DP, Mayer B, Hartmann F, </w:t>
      </w:r>
      <w:proofErr w:type="spellStart"/>
      <w:r w:rsidRPr="00BB47B9">
        <w:rPr>
          <w:rFonts w:ascii="Book Antiqua" w:eastAsia="宋体" w:hAnsi="Book Antiqua" w:cs="宋体"/>
          <w:color w:val="000000"/>
          <w:lang w:eastAsia="zh-CN"/>
        </w:rPr>
        <w:t>Schunkert</w:t>
      </w:r>
      <w:proofErr w:type="spellEnd"/>
      <w:r w:rsidRPr="00BB47B9">
        <w:rPr>
          <w:rFonts w:ascii="Book Antiqua" w:eastAsia="宋体" w:hAnsi="Book Antiqua" w:cs="宋体"/>
          <w:color w:val="000000"/>
          <w:lang w:eastAsia="zh-CN"/>
        </w:rPr>
        <w:t xml:space="preserve"> H, </w:t>
      </w:r>
      <w:proofErr w:type="spellStart"/>
      <w:r w:rsidRPr="00BB47B9">
        <w:rPr>
          <w:rFonts w:ascii="Book Antiqua" w:eastAsia="宋体" w:hAnsi="Book Antiqua" w:cs="宋体"/>
          <w:color w:val="000000"/>
          <w:lang w:eastAsia="zh-CN"/>
        </w:rPr>
        <w:t>Radke</w:t>
      </w:r>
      <w:proofErr w:type="spellEnd"/>
      <w:r w:rsidRPr="00BB47B9">
        <w:rPr>
          <w:rFonts w:ascii="Book Antiqua" w:eastAsia="宋体" w:hAnsi="Book Antiqua" w:cs="宋体"/>
          <w:color w:val="000000"/>
          <w:lang w:eastAsia="zh-CN"/>
        </w:rPr>
        <w:t xml:space="preserve"> PW. Apical and </w:t>
      </w:r>
      <w:proofErr w:type="spellStart"/>
      <w:r w:rsidRPr="00BB47B9">
        <w:rPr>
          <w:rFonts w:ascii="Book Antiqua" w:eastAsia="宋体" w:hAnsi="Book Antiqua" w:cs="宋体"/>
          <w:color w:val="000000"/>
          <w:lang w:eastAsia="zh-CN"/>
        </w:rPr>
        <w:t>midventricular</w:t>
      </w:r>
      <w:proofErr w:type="spellEnd"/>
      <w:r w:rsidRPr="00BB47B9">
        <w:rPr>
          <w:rFonts w:ascii="Book Antiqua" w:eastAsia="宋体" w:hAnsi="Book Antiqua" w:cs="宋体"/>
          <w:color w:val="000000"/>
          <w:lang w:eastAsia="zh-CN"/>
        </w:rPr>
        <w:t xml:space="preserve"> transient left ventricular dysfunction syndrome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frequency, mechanisms, and prognosis. </w:t>
      </w:r>
      <w:r w:rsidRPr="00BB47B9">
        <w:rPr>
          <w:rFonts w:ascii="Book Antiqua" w:eastAsia="宋体" w:hAnsi="Book Antiqua" w:cs="宋体"/>
          <w:i/>
          <w:iCs/>
          <w:color w:val="000000"/>
          <w:lang w:eastAsia="zh-CN"/>
        </w:rPr>
        <w:t>Chest</w:t>
      </w:r>
      <w:r w:rsidRPr="00BB47B9">
        <w:rPr>
          <w:rFonts w:ascii="Book Antiqua" w:eastAsia="宋体" w:hAnsi="Book Antiqua" w:cs="宋体"/>
          <w:color w:val="000000"/>
          <w:lang w:eastAsia="zh-CN"/>
        </w:rPr>
        <w:t> 2007; </w:t>
      </w:r>
      <w:r w:rsidRPr="00BB47B9">
        <w:rPr>
          <w:rFonts w:ascii="Book Antiqua" w:eastAsia="宋体" w:hAnsi="Book Antiqua" w:cs="宋体"/>
          <w:b/>
          <w:bCs/>
          <w:color w:val="000000"/>
          <w:lang w:eastAsia="zh-CN"/>
        </w:rPr>
        <w:t>132</w:t>
      </w:r>
      <w:r w:rsidRPr="00BB47B9">
        <w:rPr>
          <w:rFonts w:ascii="Book Antiqua" w:eastAsia="宋体" w:hAnsi="Book Antiqua" w:cs="宋体"/>
          <w:color w:val="000000"/>
          <w:lang w:eastAsia="zh-CN"/>
        </w:rPr>
        <w:t>: 809-816 [PMID: 17573507 DOI: 10.1378/chest.07-0608</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14 </w:t>
      </w:r>
      <w:proofErr w:type="spellStart"/>
      <w:r w:rsidRPr="00BB47B9">
        <w:rPr>
          <w:rFonts w:ascii="Book Antiqua" w:eastAsia="宋体" w:hAnsi="Book Antiqua" w:cs="宋体"/>
          <w:b/>
          <w:bCs/>
          <w:color w:val="000000"/>
          <w:lang w:eastAsia="zh-CN"/>
        </w:rPr>
        <w:t>Núñez</w:t>
      </w:r>
      <w:proofErr w:type="spellEnd"/>
      <w:r w:rsidRPr="00BB47B9">
        <w:rPr>
          <w:rFonts w:ascii="Book Antiqua" w:eastAsia="宋体" w:hAnsi="Book Antiqua" w:cs="宋体"/>
          <w:b/>
          <w:bCs/>
          <w:color w:val="000000"/>
          <w:lang w:eastAsia="zh-CN"/>
        </w:rPr>
        <w:t xml:space="preserve"> Gil IJ</w:t>
      </w:r>
      <w:r w:rsidRPr="00BB47B9">
        <w:rPr>
          <w:rFonts w:ascii="Book Antiqua" w:eastAsia="宋体" w:hAnsi="Book Antiqua" w:cs="宋体"/>
          <w:color w:val="000000"/>
          <w:lang w:eastAsia="zh-CN"/>
        </w:rPr>
        <w:t xml:space="preserve">, Andrés M, </w:t>
      </w:r>
      <w:proofErr w:type="spellStart"/>
      <w:r w:rsidRPr="00BB47B9">
        <w:rPr>
          <w:rFonts w:ascii="Book Antiqua" w:eastAsia="宋体" w:hAnsi="Book Antiqua" w:cs="宋体"/>
          <w:color w:val="000000"/>
          <w:lang w:eastAsia="zh-CN"/>
        </w:rPr>
        <w:t>Almendro</w:t>
      </w:r>
      <w:proofErr w:type="spellEnd"/>
      <w:r w:rsidRPr="00BB47B9">
        <w:rPr>
          <w:rFonts w:ascii="Book Antiqua" w:eastAsia="宋体" w:hAnsi="Book Antiqua" w:cs="宋体"/>
          <w:color w:val="000000"/>
          <w:lang w:eastAsia="zh-CN"/>
        </w:rPr>
        <w:t xml:space="preserve"> Delia M, </w:t>
      </w:r>
      <w:proofErr w:type="spellStart"/>
      <w:r w:rsidRPr="00BB47B9">
        <w:rPr>
          <w:rFonts w:ascii="Book Antiqua" w:eastAsia="宋体" w:hAnsi="Book Antiqua" w:cs="宋体"/>
          <w:color w:val="000000"/>
          <w:lang w:eastAsia="zh-CN"/>
        </w:rPr>
        <w:t>Sionis</w:t>
      </w:r>
      <w:proofErr w:type="spellEnd"/>
      <w:r w:rsidRPr="00BB47B9">
        <w:rPr>
          <w:rFonts w:ascii="Book Antiqua" w:eastAsia="宋体" w:hAnsi="Book Antiqua" w:cs="宋体"/>
          <w:color w:val="000000"/>
          <w:lang w:eastAsia="zh-CN"/>
        </w:rPr>
        <w:t xml:space="preserve"> A, Martín A, </w:t>
      </w:r>
      <w:proofErr w:type="spellStart"/>
      <w:r w:rsidRPr="00BB47B9">
        <w:rPr>
          <w:rFonts w:ascii="Book Antiqua" w:eastAsia="宋体" w:hAnsi="Book Antiqua" w:cs="宋体"/>
          <w:color w:val="000000"/>
          <w:lang w:eastAsia="zh-CN"/>
        </w:rPr>
        <w:t>Bastante</w:t>
      </w:r>
      <w:proofErr w:type="spellEnd"/>
      <w:r w:rsidRPr="00BB47B9">
        <w:rPr>
          <w:rFonts w:ascii="Book Antiqua" w:eastAsia="宋体" w:hAnsi="Book Antiqua" w:cs="宋体"/>
          <w:color w:val="000000"/>
          <w:lang w:eastAsia="zh-CN"/>
        </w:rPr>
        <w:t xml:space="preserve"> T, Córdoba Soriano JG, Linares Vicente JA, González </w:t>
      </w:r>
      <w:proofErr w:type="spellStart"/>
      <w:r w:rsidRPr="00BB47B9">
        <w:rPr>
          <w:rFonts w:ascii="Book Antiqua" w:eastAsia="宋体" w:hAnsi="Book Antiqua" w:cs="宋体"/>
          <w:color w:val="000000"/>
          <w:lang w:eastAsia="zh-CN"/>
        </w:rPr>
        <w:t>Sucarrats</w:t>
      </w:r>
      <w:proofErr w:type="spellEnd"/>
      <w:r w:rsidRPr="00BB47B9">
        <w:rPr>
          <w:rFonts w:ascii="Book Antiqua" w:eastAsia="宋体" w:hAnsi="Book Antiqua" w:cs="宋体"/>
          <w:color w:val="000000"/>
          <w:lang w:eastAsia="zh-CN"/>
        </w:rPr>
        <w:t xml:space="preserve"> S, Sánchez-Grande </w:t>
      </w:r>
      <w:proofErr w:type="spellStart"/>
      <w:r w:rsidRPr="00BB47B9">
        <w:rPr>
          <w:rFonts w:ascii="Book Antiqua" w:eastAsia="宋体" w:hAnsi="Book Antiqua" w:cs="宋体"/>
          <w:color w:val="000000"/>
          <w:lang w:eastAsia="zh-CN"/>
        </w:rPr>
        <w:t>Flecha</w:t>
      </w:r>
      <w:proofErr w:type="spellEnd"/>
      <w:r w:rsidRPr="00BB47B9">
        <w:rPr>
          <w:rFonts w:ascii="Book Antiqua" w:eastAsia="宋体" w:hAnsi="Book Antiqua" w:cs="宋体"/>
          <w:color w:val="000000"/>
          <w:lang w:eastAsia="zh-CN"/>
        </w:rPr>
        <w:t xml:space="preserve"> A. Characterization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in Spain: Results from the RETAKO National Registry. </w:t>
      </w:r>
      <w:r w:rsidRPr="00BB47B9">
        <w:rPr>
          <w:rFonts w:ascii="Book Antiqua" w:eastAsia="宋体" w:hAnsi="Book Antiqua" w:cs="宋体"/>
          <w:i/>
          <w:iCs/>
          <w:color w:val="000000"/>
          <w:lang w:eastAsia="zh-CN"/>
        </w:rPr>
        <w:t xml:space="preserve">Rev </w:t>
      </w:r>
      <w:proofErr w:type="spellStart"/>
      <w:r w:rsidRPr="00BB47B9">
        <w:rPr>
          <w:rFonts w:ascii="Book Antiqua" w:eastAsia="宋体" w:hAnsi="Book Antiqua" w:cs="宋体"/>
          <w:i/>
          <w:iCs/>
          <w:color w:val="000000"/>
          <w:lang w:eastAsia="zh-CN"/>
        </w:rPr>
        <w:t>Esp</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i/>
          <w:iCs/>
          <w:color w:val="000000"/>
          <w:lang w:eastAsia="zh-CN"/>
        </w:rPr>
        <w:t xml:space="preserve"> </w:t>
      </w:r>
      <w:r w:rsidRPr="00BB47B9">
        <w:rPr>
          <w:rFonts w:ascii="Book Antiqua" w:eastAsia="宋体" w:hAnsi="Book Antiqua" w:cs="宋体"/>
          <w:iCs/>
          <w:color w:val="000000"/>
          <w:lang w:eastAsia="zh-CN"/>
        </w:rPr>
        <w:t>(</w:t>
      </w:r>
      <w:proofErr w:type="spellStart"/>
      <w:r w:rsidRPr="00BB47B9">
        <w:rPr>
          <w:rFonts w:ascii="Book Antiqua" w:eastAsia="宋体" w:hAnsi="Book Antiqua" w:cs="宋体"/>
          <w:iCs/>
          <w:color w:val="000000"/>
          <w:lang w:eastAsia="zh-CN"/>
        </w:rPr>
        <w:t>Engl</w:t>
      </w:r>
      <w:proofErr w:type="spellEnd"/>
      <w:r w:rsidRPr="00BB47B9">
        <w:rPr>
          <w:rFonts w:ascii="Book Antiqua" w:eastAsia="宋体" w:hAnsi="Book Antiqua" w:cs="宋体"/>
          <w:iCs/>
          <w:color w:val="000000"/>
          <w:lang w:eastAsia="zh-CN"/>
        </w:rPr>
        <w:t xml:space="preserve"> Ed)</w:t>
      </w:r>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68</w:t>
      </w:r>
      <w:r w:rsidRPr="00BB47B9">
        <w:rPr>
          <w:rFonts w:ascii="Book Antiqua" w:eastAsia="宋体" w:hAnsi="Book Antiqua" w:cs="宋体"/>
          <w:color w:val="000000"/>
          <w:lang w:eastAsia="zh-CN"/>
        </w:rPr>
        <w:t>: 505-512 [PMID: 25544669 DOI: 10.1016/j.rec.2014.07.026</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lastRenderedPageBreak/>
        <w:t>15 </w:t>
      </w:r>
      <w:proofErr w:type="spellStart"/>
      <w:r w:rsidRPr="00BB47B9">
        <w:rPr>
          <w:rFonts w:ascii="Book Antiqua" w:eastAsia="宋体" w:hAnsi="Book Antiqua" w:cs="宋体"/>
          <w:b/>
          <w:bCs/>
          <w:color w:val="000000"/>
          <w:lang w:eastAsia="zh-CN"/>
        </w:rPr>
        <w:t>Tsuchihashi</w:t>
      </w:r>
      <w:proofErr w:type="spellEnd"/>
      <w:r w:rsidRPr="00BB47B9">
        <w:rPr>
          <w:rFonts w:ascii="Book Antiqua" w:eastAsia="宋体" w:hAnsi="Book Antiqua" w:cs="宋体"/>
          <w:b/>
          <w:bCs/>
          <w:color w:val="000000"/>
          <w:lang w:eastAsia="zh-CN"/>
        </w:rPr>
        <w:t xml:space="preserve"> K</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Ueshima</w:t>
      </w:r>
      <w:proofErr w:type="spellEnd"/>
      <w:r w:rsidRPr="00BB47B9">
        <w:rPr>
          <w:rFonts w:ascii="Book Antiqua" w:eastAsia="宋体" w:hAnsi="Book Antiqua" w:cs="宋体"/>
          <w:color w:val="000000"/>
          <w:lang w:eastAsia="zh-CN"/>
        </w:rPr>
        <w:t xml:space="preserve"> K, Uchida T, Oh-</w:t>
      </w:r>
      <w:proofErr w:type="spellStart"/>
      <w:r w:rsidRPr="00BB47B9">
        <w:rPr>
          <w:rFonts w:ascii="Book Antiqua" w:eastAsia="宋体" w:hAnsi="Book Antiqua" w:cs="宋体"/>
          <w:color w:val="000000"/>
          <w:lang w:eastAsia="zh-CN"/>
        </w:rPr>
        <w:t>mura</w:t>
      </w:r>
      <w:proofErr w:type="spellEnd"/>
      <w:r w:rsidRPr="00BB47B9">
        <w:rPr>
          <w:rFonts w:ascii="Book Antiqua" w:eastAsia="宋体" w:hAnsi="Book Antiqua" w:cs="宋体"/>
          <w:color w:val="000000"/>
          <w:lang w:eastAsia="zh-CN"/>
        </w:rPr>
        <w:t xml:space="preserve"> N, Kimura K, </w:t>
      </w:r>
      <w:proofErr w:type="spellStart"/>
      <w:r w:rsidRPr="00BB47B9">
        <w:rPr>
          <w:rFonts w:ascii="Book Antiqua" w:eastAsia="宋体" w:hAnsi="Book Antiqua" w:cs="宋体"/>
          <w:color w:val="000000"/>
          <w:lang w:eastAsia="zh-CN"/>
        </w:rPr>
        <w:t>Owa</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Yoshiyama</w:t>
      </w:r>
      <w:proofErr w:type="spellEnd"/>
      <w:r w:rsidRPr="00BB47B9">
        <w:rPr>
          <w:rFonts w:ascii="Book Antiqua" w:eastAsia="宋体" w:hAnsi="Book Antiqua" w:cs="宋体"/>
          <w:color w:val="000000"/>
          <w:lang w:eastAsia="zh-CN"/>
        </w:rPr>
        <w:t xml:space="preserve"> M, Miyazaki S, Haze K, Ogawa H, Honda T, </w:t>
      </w:r>
      <w:proofErr w:type="spellStart"/>
      <w:r w:rsidRPr="00BB47B9">
        <w:rPr>
          <w:rFonts w:ascii="Book Antiqua" w:eastAsia="宋体" w:hAnsi="Book Antiqua" w:cs="宋体"/>
          <w:color w:val="000000"/>
          <w:lang w:eastAsia="zh-CN"/>
        </w:rPr>
        <w:t>Hase</w:t>
      </w:r>
      <w:proofErr w:type="spellEnd"/>
      <w:r w:rsidRPr="00BB47B9">
        <w:rPr>
          <w:rFonts w:ascii="Book Antiqua" w:eastAsia="宋体" w:hAnsi="Book Antiqua" w:cs="宋体"/>
          <w:color w:val="000000"/>
          <w:lang w:eastAsia="zh-CN"/>
        </w:rPr>
        <w:t xml:space="preserve"> M, Kai R, </w:t>
      </w:r>
      <w:proofErr w:type="spellStart"/>
      <w:r w:rsidRPr="00BB47B9">
        <w:rPr>
          <w:rFonts w:ascii="Book Antiqua" w:eastAsia="宋体" w:hAnsi="Book Antiqua" w:cs="宋体"/>
          <w:color w:val="000000"/>
          <w:lang w:eastAsia="zh-CN"/>
        </w:rPr>
        <w:t>Morii</w:t>
      </w:r>
      <w:proofErr w:type="spellEnd"/>
      <w:r w:rsidRPr="00BB47B9">
        <w:rPr>
          <w:rFonts w:ascii="Book Antiqua" w:eastAsia="宋体" w:hAnsi="Book Antiqua" w:cs="宋体"/>
          <w:color w:val="000000"/>
          <w:lang w:eastAsia="zh-CN"/>
        </w:rPr>
        <w:t xml:space="preserve"> I. Transient left ventricular apical ballooning without coronary artery stenosis: a novel heart syndrome mimicking acute myocardial infarction. </w:t>
      </w:r>
      <w:proofErr w:type="gramStart"/>
      <w:r w:rsidRPr="00BB47B9">
        <w:rPr>
          <w:rFonts w:ascii="Book Antiqua" w:eastAsia="宋体" w:hAnsi="Book Antiqua" w:cs="宋体"/>
          <w:color w:val="000000"/>
          <w:lang w:eastAsia="zh-CN"/>
        </w:rPr>
        <w:t>Angina Pectoris-Myocardial Infarction Investigations in Japan.</w:t>
      </w:r>
      <w:proofErr w:type="gramEnd"/>
      <w:r w:rsidRPr="00BB47B9">
        <w:rPr>
          <w:rFonts w:ascii="Book Antiqua" w:eastAsia="宋体" w:hAnsi="Book Antiqua" w:cs="宋体"/>
          <w:color w:val="000000"/>
          <w:lang w:eastAsia="zh-CN"/>
        </w:rPr>
        <w:t>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2001; </w:t>
      </w:r>
      <w:r w:rsidRPr="00BB47B9">
        <w:rPr>
          <w:rFonts w:ascii="Book Antiqua" w:eastAsia="宋体" w:hAnsi="Book Antiqua" w:cs="宋体"/>
          <w:b/>
          <w:bCs/>
          <w:color w:val="000000"/>
          <w:lang w:eastAsia="zh-CN"/>
        </w:rPr>
        <w:t>38</w:t>
      </w:r>
      <w:r w:rsidRPr="00BB47B9">
        <w:rPr>
          <w:rFonts w:ascii="Book Antiqua" w:eastAsia="宋体" w:hAnsi="Book Antiqua" w:cs="宋体"/>
          <w:color w:val="000000"/>
          <w:lang w:eastAsia="zh-CN"/>
        </w:rPr>
        <w:t>: 11-18 [PMID: 11451258 DOI: 10.1016/S0735-1097(01)01316-X]</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16 </w:t>
      </w:r>
      <w:proofErr w:type="spellStart"/>
      <w:r w:rsidRPr="00BB47B9">
        <w:rPr>
          <w:rFonts w:ascii="Book Antiqua" w:eastAsia="宋体" w:hAnsi="Book Antiqua" w:cs="宋体"/>
          <w:b/>
          <w:bCs/>
          <w:color w:val="000000"/>
          <w:lang w:eastAsia="zh-CN"/>
        </w:rPr>
        <w:t>Eshtehardi</w:t>
      </w:r>
      <w:proofErr w:type="spellEnd"/>
      <w:r w:rsidRPr="00BB47B9">
        <w:rPr>
          <w:rFonts w:ascii="Book Antiqua" w:eastAsia="宋体" w:hAnsi="Book Antiqua" w:cs="宋体"/>
          <w:b/>
          <w:bCs/>
          <w:color w:val="000000"/>
          <w:lang w:eastAsia="zh-CN"/>
        </w:rPr>
        <w:t xml:space="preserve"> P</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Koestner</w:t>
      </w:r>
      <w:proofErr w:type="spellEnd"/>
      <w:r w:rsidRPr="00BB47B9">
        <w:rPr>
          <w:rFonts w:ascii="Book Antiqua" w:eastAsia="宋体" w:hAnsi="Book Antiqua" w:cs="宋体"/>
          <w:color w:val="000000"/>
          <w:lang w:eastAsia="zh-CN"/>
        </w:rPr>
        <w:t xml:space="preserve"> SC, </w:t>
      </w:r>
      <w:proofErr w:type="spellStart"/>
      <w:r w:rsidRPr="00BB47B9">
        <w:rPr>
          <w:rFonts w:ascii="Book Antiqua" w:eastAsia="宋体" w:hAnsi="Book Antiqua" w:cs="宋体"/>
          <w:color w:val="000000"/>
          <w:lang w:eastAsia="zh-CN"/>
        </w:rPr>
        <w:t>Adorjan</w:t>
      </w:r>
      <w:proofErr w:type="spellEnd"/>
      <w:r w:rsidRPr="00BB47B9">
        <w:rPr>
          <w:rFonts w:ascii="Book Antiqua" w:eastAsia="宋体" w:hAnsi="Book Antiqua" w:cs="宋体"/>
          <w:color w:val="000000"/>
          <w:lang w:eastAsia="zh-CN"/>
        </w:rPr>
        <w:t xml:space="preserve"> P, </w:t>
      </w:r>
      <w:proofErr w:type="spellStart"/>
      <w:r w:rsidRPr="00BB47B9">
        <w:rPr>
          <w:rFonts w:ascii="Book Antiqua" w:eastAsia="宋体" w:hAnsi="Book Antiqua" w:cs="宋体"/>
          <w:color w:val="000000"/>
          <w:lang w:eastAsia="zh-CN"/>
        </w:rPr>
        <w:t>Windecker</w:t>
      </w:r>
      <w:proofErr w:type="spellEnd"/>
      <w:r w:rsidRPr="00BB47B9">
        <w:rPr>
          <w:rFonts w:ascii="Book Antiqua" w:eastAsia="宋体" w:hAnsi="Book Antiqua" w:cs="宋体"/>
          <w:color w:val="000000"/>
          <w:lang w:eastAsia="zh-CN"/>
        </w:rPr>
        <w:t xml:space="preserve"> S, Meier B, Hess OM, Wahl A, Cook S. Transient apical ballooning syndrome--clinical characteristics, ballooning pattern, and long-term follow-up in a Swiss population.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2009; </w:t>
      </w:r>
      <w:r w:rsidRPr="00BB47B9">
        <w:rPr>
          <w:rFonts w:ascii="Book Antiqua" w:eastAsia="宋体" w:hAnsi="Book Antiqua" w:cs="宋体"/>
          <w:b/>
          <w:bCs/>
          <w:color w:val="000000"/>
          <w:lang w:eastAsia="zh-CN"/>
        </w:rPr>
        <w:t>135</w:t>
      </w:r>
      <w:r w:rsidRPr="00BB47B9">
        <w:rPr>
          <w:rFonts w:ascii="Book Antiqua" w:eastAsia="宋体" w:hAnsi="Book Antiqua" w:cs="宋体"/>
          <w:color w:val="000000"/>
          <w:lang w:eastAsia="zh-CN"/>
        </w:rPr>
        <w:t>: 370-375 [PMID: 18599137 DOI: 10.1016/j.ijcard.2008.03.088</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17 </w:t>
      </w:r>
      <w:r w:rsidRPr="00BB47B9">
        <w:rPr>
          <w:rFonts w:ascii="Book Antiqua" w:eastAsia="宋体" w:hAnsi="Book Antiqua" w:cs="宋体"/>
          <w:b/>
          <w:bCs/>
          <w:color w:val="000000"/>
          <w:lang w:eastAsia="zh-CN"/>
        </w:rPr>
        <w:t>Ahmed S</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Ungprasert</w:t>
      </w:r>
      <w:proofErr w:type="spellEnd"/>
      <w:r w:rsidRPr="00BB47B9">
        <w:rPr>
          <w:rFonts w:ascii="Book Antiqua" w:eastAsia="宋体" w:hAnsi="Book Antiqua" w:cs="宋体"/>
          <w:color w:val="000000"/>
          <w:lang w:eastAsia="zh-CN"/>
        </w:rPr>
        <w:t xml:space="preserve"> P, </w:t>
      </w:r>
      <w:proofErr w:type="spellStart"/>
      <w:r w:rsidRPr="00BB47B9">
        <w:rPr>
          <w:rFonts w:ascii="Book Antiqua" w:eastAsia="宋体" w:hAnsi="Book Antiqua" w:cs="宋体"/>
          <w:color w:val="000000"/>
          <w:lang w:eastAsia="zh-CN"/>
        </w:rPr>
        <w:t>Ratanapo</w:t>
      </w:r>
      <w:proofErr w:type="spellEnd"/>
      <w:r w:rsidRPr="00BB47B9">
        <w:rPr>
          <w:rFonts w:ascii="Book Antiqua" w:eastAsia="宋体" w:hAnsi="Book Antiqua" w:cs="宋体"/>
          <w:color w:val="000000"/>
          <w:lang w:eastAsia="zh-CN"/>
        </w:rPr>
        <w:t xml:space="preserve"> S, Hussain T, </w:t>
      </w:r>
      <w:proofErr w:type="spellStart"/>
      <w:r w:rsidRPr="00BB47B9">
        <w:rPr>
          <w:rFonts w:ascii="Book Antiqua" w:eastAsia="宋体" w:hAnsi="Book Antiqua" w:cs="宋体"/>
          <w:color w:val="000000"/>
          <w:lang w:eastAsia="zh-CN"/>
        </w:rPr>
        <w:t>Riesenfeld</w:t>
      </w:r>
      <w:proofErr w:type="spellEnd"/>
      <w:r w:rsidRPr="00BB47B9">
        <w:rPr>
          <w:rFonts w:ascii="Book Antiqua" w:eastAsia="宋体" w:hAnsi="Book Antiqua" w:cs="宋体"/>
          <w:color w:val="000000"/>
          <w:lang w:eastAsia="zh-CN"/>
        </w:rPr>
        <w:t xml:space="preserve"> EP. Clinical characteristics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in </w:t>
      </w:r>
      <w:proofErr w:type="gramStart"/>
      <w:r w:rsidRPr="00BB47B9">
        <w:rPr>
          <w:rFonts w:ascii="Book Antiqua" w:eastAsia="宋体" w:hAnsi="Book Antiqua" w:cs="宋体"/>
          <w:color w:val="000000"/>
          <w:lang w:eastAsia="zh-CN"/>
        </w:rPr>
        <w:t xml:space="preserve">north </w:t>
      </w:r>
      <w:proofErr w:type="spellStart"/>
      <w:r w:rsidRPr="00BB47B9">
        <w:rPr>
          <w:rFonts w:ascii="Book Antiqua" w:eastAsia="宋体" w:hAnsi="Book Antiqua" w:cs="宋体"/>
          <w:color w:val="000000"/>
          <w:lang w:eastAsia="zh-CN"/>
        </w:rPr>
        <w:t>america</w:t>
      </w:r>
      <w:proofErr w:type="spellEnd"/>
      <w:proofErr w:type="gramEnd"/>
      <w:r w:rsidRPr="00BB47B9">
        <w:rPr>
          <w:rFonts w:ascii="Book Antiqua" w:eastAsia="宋体" w:hAnsi="Book Antiqua" w:cs="宋体"/>
          <w:color w:val="000000"/>
          <w:lang w:eastAsia="zh-CN"/>
        </w:rPr>
        <w:t>. </w:t>
      </w:r>
      <w:r w:rsidRPr="00BB47B9">
        <w:rPr>
          <w:rFonts w:ascii="Book Antiqua" w:eastAsia="宋体" w:hAnsi="Book Antiqua" w:cs="宋体"/>
          <w:i/>
          <w:iCs/>
          <w:color w:val="000000"/>
          <w:lang w:eastAsia="zh-CN"/>
        </w:rPr>
        <w:t xml:space="preserve">N Am J Med </w:t>
      </w:r>
      <w:proofErr w:type="spellStart"/>
      <w:r w:rsidRPr="00BB47B9">
        <w:rPr>
          <w:rFonts w:ascii="Book Antiqua" w:eastAsia="宋体" w:hAnsi="Book Antiqua" w:cs="宋体"/>
          <w:i/>
          <w:iCs/>
          <w:color w:val="000000"/>
          <w:lang w:eastAsia="zh-CN"/>
        </w:rPr>
        <w:t>Sci</w:t>
      </w:r>
      <w:proofErr w:type="spellEnd"/>
      <w:r w:rsidRPr="00BB47B9">
        <w:rPr>
          <w:rFonts w:ascii="Book Antiqua" w:eastAsia="宋体" w:hAnsi="Book Antiqua" w:cs="宋体"/>
          <w:color w:val="000000"/>
          <w:lang w:eastAsia="zh-CN"/>
        </w:rPr>
        <w:t> 2013; </w:t>
      </w:r>
      <w:r w:rsidRPr="00BB47B9">
        <w:rPr>
          <w:rFonts w:ascii="Book Antiqua" w:eastAsia="宋体" w:hAnsi="Book Antiqua" w:cs="宋体"/>
          <w:b/>
          <w:bCs/>
          <w:color w:val="000000"/>
          <w:lang w:eastAsia="zh-CN"/>
        </w:rPr>
        <w:t>5</w:t>
      </w:r>
      <w:r w:rsidRPr="00BB47B9">
        <w:rPr>
          <w:rFonts w:ascii="Book Antiqua" w:eastAsia="宋体" w:hAnsi="Book Antiqua" w:cs="宋体"/>
          <w:color w:val="000000"/>
          <w:lang w:eastAsia="zh-CN"/>
        </w:rPr>
        <w:t>: 77-81 [PMID: 23641366 DOI: 10.4103/1947-2714.107520</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18 </w:t>
      </w:r>
      <w:r w:rsidRPr="00BB47B9">
        <w:rPr>
          <w:rFonts w:ascii="Book Antiqua" w:eastAsia="宋体" w:hAnsi="Book Antiqua" w:cs="宋体"/>
          <w:b/>
          <w:bCs/>
          <w:color w:val="000000"/>
          <w:lang w:eastAsia="zh-CN"/>
        </w:rPr>
        <w:t>Templin C</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Ghadri</w:t>
      </w:r>
      <w:proofErr w:type="spellEnd"/>
      <w:r w:rsidRPr="00BB47B9">
        <w:rPr>
          <w:rFonts w:ascii="Book Antiqua" w:eastAsia="宋体" w:hAnsi="Book Antiqua" w:cs="宋体"/>
          <w:color w:val="000000"/>
          <w:lang w:eastAsia="zh-CN"/>
        </w:rPr>
        <w:t xml:space="preserve"> JR, </w:t>
      </w:r>
      <w:proofErr w:type="spellStart"/>
      <w:r w:rsidRPr="00BB47B9">
        <w:rPr>
          <w:rFonts w:ascii="Book Antiqua" w:eastAsia="宋体" w:hAnsi="Book Antiqua" w:cs="宋体"/>
          <w:color w:val="000000"/>
          <w:lang w:eastAsia="zh-CN"/>
        </w:rPr>
        <w:t>Diekmann</w:t>
      </w:r>
      <w:proofErr w:type="spellEnd"/>
      <w:r w:rsidRPr="00BB47B9">
        <w:rPr>
          <w:rFonts w:ascii="Book Antiqua" w:eastAsia="宋体" w:hAnsi="Book Antiqua" w:cs="宋体"/>
          <w:color w:val="000000"/>
          <w:lang w:eastAsia="zh-CN"/>
        </w:rPr>
        <w:t xml:space="preserve"> J, </w:t>
      </w:r>
      <w:proofErr w:type="spellStart"/>
      <w:r w:rsidRPr="00BB47B9">
        <w:rPr>
          <w:rFonts w:ascii="Book Antiqua" w:eastAsia="宋体" w:hAnsi="Book Antiqua" w:cs="宋体"/>
          <w:color w:val="000000"/>
          <w:lang w:eastAsia="zh-CN"/>
        </w:rPr>
        <w:t>Napp</w:t>
      </w:r>
      <w:proofErr w:type="spellEnd"/>
      <w:r w:rsidRPr="00BB47B9">
        <w:rPr>
          <w:rFonts w:ascii="Book Antiqua" w:eastAsia="宋体" w:hAnsi="Book Antiqua" w:cs="宋体"/>
          <w:color w:val="000000"/>
          <w:lang w:eastAsia="zh-CN"/>
        </w:rPr>
        <w:t xml:space="preserve"> LC, </w:t>
      </w:r>
      <w:proofErr w:type="spellStart"/>
      <w:r w:rsidRPr="00BB47B9">
        <w:rPr>
          <w:rFonts w:ascii="Book Antiqua" w:eastAsia="宋体" w:hAnsi="Book Antiqua" w:cs="宋体"/>
          <w:color w:val="000000"/>
          <w:lang w:eastAsia="zh-CN"/>
        </w:rPr>
        <w:t>Bataiosu</w:t>
      </w:r>
      <w:proofErr w:type="spellEnd"/>
      <w:r w:rsidRPr="00BB47B9">
        <w:rPr>
          <w:rFonts w:ascii="Book Antiqua" w:eastAsia="宋体" w:hAnsi="Book Antiqua" w:cs="宋体"/>
          <w:color w:val="000000"/>
          <w:lang w:eastAsia="zh-CN"/>
        </w:rPr>
        <w:t xml:space="preserve"> DR, </w:t>
      </w:r>
      <w:proofErr w:type="spellStart"/>
      <w:r w:rsidRPr="00BB47B9">
        <w:rPr>
          <w:rFonts w:ascii="Book Antiqua" w:eastAsia="宋体" w:hAnsi="Book Antiqua" w:cs="宋体"/>
          <w:color w:val="000000"/>
          <w:lang w:eastAsia="zh-CN"/>
        </w:rPr>
        <w:t>Jaguszewski</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Cammann</w:t>
      </w:r>
      <w:proofErr w:type="spellEnd"/>
      <w:r w:rsidRPr="00BB47B9">
        <w:rPr>
          <w:rFonts w:ascii="Book Antiqua" w:eastAsia="宋体" w:hAnsi="Book Antiqua" w:cs="宋体"/>
          <w:color w:val="000000"/>
          <w:lang w:eastAsia="zh-CN"/>
        </w:rPr>
        <w:t xml:space="preserve"> VL, </w:t>
      </w:r>
      <w:proofErr w:type="spellStart"/>
      <w:r w:rsidRPr="00BB47B9">
        <w:rPr>
          <w:rFonts w:ascii="Book Antiqua" w:eastAsia="宋体" w:hAnsi="Book Antiqua" w:cs="宋体"/>
          <w:color w:val="000000"/>
          <w:lang w:eastAsia="zh-CN"/>
        </w:rPr>
        <w:t>Sarcon</w:t>
      </w:r>
      <w:proofErr w:type="spellEnd"/>
      <w:r w:rsidRPr="00BB47B9">
        <w:rPr>
          <w:rFonts w:ascii="Book Antiqua" w:eastAsia="宋体" w:hAnsi="Book Antiqua" w:cs="宋体"/>
          <w:color w:val="000000"/>
          <w:lang w:eastAsia="zh-CN"/>
        </w:rPr>
        <w:t xml:space="preserve"> A, Geyer V, Neumann CA, Seifert B, </w:t>
      </w:r>
      <w:proofErr w:type="spellStart"/>
      <w:r w:rsidRPr="00BB47B9">
        <w:rPr>
          <w:rFonts w:ascii="Book Antiqua" w:eastAsia="宋体" w:hAnsi="Book Antiqua" w:cs="宋体"/>
          <w:color w:val="000000"/>
          <w:lang w:eastAsia="zh-CN"/>
        </w:rPr>
        <w:t>Hellermann</w:t>
      </w:r>
      <w:proofErr w:type="spellEnd"/>
      <w:r w:rsidRPr="00BB47B9">
        <w:rPr>
          <w:rFonts w:ascii="Book Antiqua" w:eastAsia="宋体" w:hAnsi="Book Antiqua" w:cs="宋体"/>
          <w:color w:val="000000"/>
          <w:lang w:eastAsia="zh-CN"/>
        </w:rPr>
        <w:t xml:space="preserve"> J, </w:t>
      </w:r>
      <w:proofErr w:type="spellStart"/>
      <w:r w:rsidRPr="00BB47B9">
        <w:rPr>
          <w:rFonts w:ascii="Book Antiqua" w:eastAsia="宋体" w:hAnsi="Book Antiqua" w:cs="宋体"/>
          <w:color w:val="000000"/>
          <w:lang w:eastAsia="zh-CN"/>
        </w:rPr>
        <w:t>Schwyzer</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Eisenhardt</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Jenewein</w:t>
      </w:r>
      <w:proofErr w:type="spellEnd"/>
      <w:r w:rsidRPr="00BB47B9">
        <w:rPr>
          <w:rFonts w:ascii="Book Antiqua" w:eastAsia="宋体" w:hAnsi="Book Antiqua" w:cs="宋体"/>
          <w:color w:val="000000"/>
          <w:lang w:eastAsia="zh-CN"/>
        </w:rPr>
        <w:t xml:space="preserve"> J, Franke J, </w:t>
      </w:r>
      <w:proofErr w:type="spellStart"/>
      <w:r w:rsidRPr="00BB47B9">
        <w:rPr>
          <w:rFonts w:ascii="Book Antiqua" w:eastAsia="宋体" w:hAnsi="Book Antiqua" w:cs="宋体"/>
          <w:color w:val="000000"/>
          <w:lang w:eastAsia="zh-CN"/>
        </w:rPr>
        <w:t>Katus</w:t>
      </w:r>
      <w:proofErr w:type="spellEnd"/>
      <w:r w:rsidRPr="00BB47B9">
        <w:rPr>
          <w:rFonts w:ascii="Book Antiqua" w:eastAsia="宋体" w:hAnsi="Book Antiqua" w:cs="宋体"/>
          <w:color w:val="000000"/>
          <w:lang w:eastAsia="zh-CN"/>
        </w:rPr>
        <w:t xml:space="preserve"> HA, </w:t>
      </w:r>
      <w:proofErr w:type="spellStart"/>
      <w:r w:rsidRPr="00BB47B9">
        <w:rPr>
          <w:rFonts w:ascii="Book Antiqua" w:eastAsia="宋体" w:hAnsi="Book Antiqua" w:cs="宋体"/>
          <w:color w:val="000000"/>
          <w:lang w:eastAsia="zh-CN"/>
        </w:rPr>
        <w:t>Burgdorf</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Schunkert</w:t>
      </w:r>
      <w:proofErr w:type="spellEnd"/>
      <w:r w:rsidRPr="00BB47B9">
        <w:rPr>
          <w:rFonts w:ascii="Book Antiqua" w:eastAsia="宋体" w:hAnsi="Book Antiqua" w:cs="宋体"/>
          <w:color w:val="000000"/>
          <w:lang w:eastAsia="zh-CN"/>
        </w:rPr>
        <w:t xml:space="preserve"> H, Moeller C, Thiele H, </w:t>
      </w:r>
      <w:proofErr w:type="spellStart"/>
      <w:r w:rsidRPr="00BB47B9">
        <w:rPr>
          <w:rFonts w:ascii="Book Antiqua" w:eastAsia="宋体" w:hAnsi="Book Antiqua" w:cs="宋体"/>
          <w:color w:val="000000"/>
          <w:lang w:eastAsia="zh-CN"/>
        </w:rPr>
        <w:t>Bauersachs</w:t>
      </w:r>
      <w:proofErr w:type="spellEnd"/>
      <w:r w:rsidRPr="00BB47B9">
        <w:rPr>
          <w:rFonts w:ascii="Book Antiqua" w:eastAsia="宋体" w:hAnsi="Book Antiqua" w:cs="宋体"/>
          <w:color w:val="000000"/>
          <w:lang w:eastAsia="zh-CN"/>
        </w:rPr>
        <w:t xml:space="preserve"> J, </w:t>
      </w:r>
      <w:proofErr w:type="spellStart"/>
      <w:r w:rsidRPr="00BB47B9">
        <w:rPr>
          <w:rFonts w:ascii="Book Antiqua" w:eastAsia="宋体" w:hAnsi="Book Antiqua" w:cs="宋体"/>
          <w:color w:val="000000"/>
          <w:lang w:eastAsia="zh-CN"/>
        </w:rPr>
        <w:t>Tschöpe</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Schultheiss</w:t>
      </w:r>
      <w:proofErr w:type="spellEnd"/>
      <w:r w:rsidRPr="00BB47B9">
        <w:rPr>
          <w:rFonts w:ascii="Book Antiqua" w:eastAsia="宋体" w:hAnsi="Book Antiqua" w:cs="宋体"/>
          <w:color w:val="000000"/>
          <w:lang w:eastAsia="zh-CN"/>
        </w:rPr>
        <w:t xml:space="preserve"> HP, Laney CA, </w:t>
      </w:r>
      <w:proofErr w:type="spellStart"/>
      <w:r w:rsidRPr="00BB47B9">
        <w:rPr>
          <w:rFonts w:ascii="Book Antiqua" w:eastAsia="宋体" w:hAnsi="Book Antiqua" w:cs="宋体"/>
          <w:color w:val="000000"/>
          <w:lang w:eastAsia="zh-CN"/>
        </w:rPr>
        <w:t>Rajan</w:t>
      </w:r>
      <w:proofErr w:type="spellEnd"/>
      <w:r w:rsidRPr="00BB47B9">
        <w:rPr>
          <w:rFonts w:ascii="Book Antiqua" w:eastAsia="宋体" w:hAnsi="Book Antiqua" w:cs="宋体"/>
          <w:color w:val="000000"/>
          <w:lang w:eastAsia="zh-CN"/>
        </w:rPr>
        <w:t xml:space="preserve"> L, </w:t>
      </w:r>
      <w:proofErr w:type="spellStart"/>
      <w:r w:rsidRPr="00BB47B9">
        <w:rPr>
          <w:rFonts w:ascii="Book Antiqua" w:eastAsia="宋体" w:hAnsi="Book Antiqua" w:cs="宋体"/>
          <w:color w:val="000000"/>
          <w:lang w:eastAsia="zh-CN"/>
        </w:rPr>
        <w:t>Michels</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Pfister</w:t>
      </w:r>
      <w:proofErr w:type="spellEnd"/>
      <w:r w:rsidRPr="00BB47B9">
        <w:rPr>
          <w:rFonts w:ascii="Book Antiqua" w:eastAsia="宋体" w:hAnsi="Book Antiqua" w:cs="宋体"/>
          <w:color w:val="000000"/>
          <w:lang w:eastAsia="zh-CN"/>
        </w:rPr>
        <w:t xml:space="preserve"> R, </w:t>
      </w:r>
      <w:proofErr w:type="spellStart"/>
      <w:r w:rsidRPr="00BB47B9">
        <w:rPr>
          <w:rFonts w:ascii="Book Antiqua" w:eastAsia="宋体" w:hAnsi="Book Antiqua" w:cs="宋体"/>
          <w:color w:val="000000"/>
          <w:lang w:eastAsia="zh-CN"/>
        </w:rPr>
        <w:t>Ukena</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Böhm</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Erbel</w:t>
      </w:r>
      <w:proofErr w:type="spellEnd"/>
      <w:r w:rsidRPr="00BB47B9">
        <w:rPr>
          <w:rFonts w:ascii="Book Antiqua" w:eastAsia="宋体" w:hAnsi="Book Antiqua" w:cs="宋体"/>
          <w:color w:val="000000"/>
          <w:lang w:eastAsia="zh-CN"/>
        </w:rPr>
        <w:t xml:space="preserve"> R, Cuneo A, </w:t>
      </w:r>
      <w:proofErr w:type="spellStart"/>
      <w:r w:rsidRPr="00BB47B9">
        <w:rPr>
          <w:rFonts w:ascii="Book Antiqua" w:eastAsia="宋体" w:hAnsi="Book Antiqua" w:cs="宋体"/>
          <w:color w:val="000000"/>
          <w:lang w:eastAsia="zh-CN"/>
        </w:rPr>
        <w:t>Kuck</w:t>
      </w:r>
      <w:proofErr w:type="spellEnd"/>
      <w:r w:rsidRPr="00BB47B9">
        <w:rPr>
          <w:rFonts w:ascii="Book Antiqua" w:eastAsia="宋体" w:hAnsi="Book Antiqua" w:cs="宋体"/>
          <w:color w:val="000000"/>
          <w:lang w:eastAsia="zh-CN"/>
        </w:rPr>
        <w:t xml:space="preserve"> KH, </w:t>
      </w:r>
      <w:proofErr w:type="spellStart"/>
      <w:r w:rsidRPr="00BB47B9">
        <w:rPr>
          <w:rFonts w:ascii="Book Antiqua" w:eastAsia="宋体" w:hAnsi="Book Antiqua" w:cs="宋体"/>
          <w:color w:val="000000"/>
          <w:lang w:eastAsia="zh-CN"/>
        </w:rPr>
        <w:t>Jacobshagen</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Hasenfuss</w:t>
      </w:r>
      <w:proofErr w:type="spellEnd"/>
      <w:r w:rsidRPr="00BB47B9">
        <w:rPr>
          <w:rFonts w:ascii="Book Antiqua" w:eastAsia="宋体" w:hAnsi="Book Antiqua" w:cs="宋体"/>
          <w:color w:val="000000"/>
          <w:lang w:eastAsia="zh-CN"/>
        </w:rPr>
        <w:t xml:space="preserve"> G, Karakas M, Koenig W, </w:t>
      </w:r>
      <w:proofErr w:type="spellStart"/>
      <w:r w:rsidRPr="00BB47B9">
        <w:rPr>
          <w:rFonts w:ascii="Book Antiqua" w:eastAsia="宋体" w:hAnsi="Book Antiqua" w:cs="宋体"/>
          <w:color w:val="000000"/>
          <w:lang w:eastAsia="zh-CN"/>
        </w:rPr>
        <w:t>Rottbauer</w:t>
      </w:r>
      <w:proofErr w:type="spellEnd"/>
      <w:r w:rsidRPr="00BB47B9">
        <w:rPr>
          <w:rFonts w:ascii="Book Antiqua" w:eastAsia="宋体" w:hAnsi="Book Antiqua" w:cs="宋体"/>
          <w:color w:val="000000"/>
          <w:lang w:eastAsia="zh-CN"/>
        </w:rPr>
        <w:t xml:space="preserve"> W, Said SM, Braun-</w:t>
      </w:r>
      <w:proofErr w:type="spellStart"/>
      <w:r w:rsidRPr="00BB47B9">
        <w:rPr>
          <w:rFonts w:ascii="Book Antiqua" w:eastAsia="宋体" w:hAnsi="Book Antiqua" w:cs="宋体"/>
          <w:color w:val="000000"/>
          <w:lang w:eastAsia="zh-CN"/>
        </w:rPr>
        <w:t>Dullaeus</w:t>
      </w:r>
      <w:proofErr w:type="spellEnd"/>
      <w:r w:rsidRPr="00BB47B9">
        <w:rPr>
          <w:rFonts w:ascii="Book Antiqua" w:eastAsia="宋体" w:hAnsi="Book Antiqua" w:cs="宋体"/>
          <w:color w:val="000000"/>
          <w:lang w:eastAsia="zh-CN"/>
        </w:rPr>
        <w:t xml:space="preserve"> RC, </w:t>
      </w:r>
      <w:proofErr w:type="spellStart"/>
      <w:r w:rsidRPr="00BB47B9">
        <w:rPr>
          <w:rFonts w:ascii="Book Antiqua" w:eastAsia="宋体" w:hAnsi="Book Antiqua" w:cs="宋体"/>
          <w:color w:val="000000"/>
          <w:lang w:eastAsia="zh-CN"/>
        </w:rPr>
        <w:t>Cuculi</w:t>
      </w:r>
      <w:proofErr w:type="spellEnd"/>
      <w:r w:rsidRPr="00BB47B9">
        <w:rPr>
          <w:rFonts w:ascii="Book Antiqua" w:eastAsia="宋体" w:hAnsi="Book Antiqua" w:cs="宋体"/>
          <w:color w:val="000000"/>
          <w:lang w:eastAsia="zh-CN"/>
        </w:rPr>
        <w:t xml:space="preserve"> F, Banning A, Fischer TA, </w:t>
      </w:r>
      <w:proofErr w:type="spellStart"/>
      <w:r w:rsidRPr="00BB47B9">
        <w:rPr>
          <w:rFonts w:ascii="Book Antiqua" w:eastAsia="宋体" w:hAnsi="Book Antiqua" w:cs="宋体"/>
          <w:color w:val="000000"/>
          <w:lang w:eastAsia="zh-CN"/>
        </w:rPr>
        <w:t>Vasankari</w:t>
      </w:r>
      <w:proofErr w:type="spellEnd"/>
      <w:r w:rsidRPr="00BB47B9">
        <w:rPr>
          <w:rFonts w:ascii="Book Antiqua" w:eastAsia="宋体" w:hAnsi="Book Antiqua" w:cs="宋体"/>
          <w:color w:val="000000"/>
          <w:lang w:eastAsia="zh-CN"/>
        </w:rPr>
        <w:t xml:space="preserve"> T, </w:t>
      </w:r>
      <w:proofErr w:type="spellStart"/>
      <w:r w:rsidRPr="00BB47B9">
        <w:rPr>
          <w:rFonts w:ascii="Book Antiqua" w:eastAsia="宋体" w:hAnsi="Book Antiqua" w:cs="宋体"/>
          <w:color w:val="000000"/>
          <w:lang w:eastAsia="zh-CN"/>
        </w:rPr>
        <w:t>Airaksinen</w:t>
      </w:r>
      <w:proofErr w:type="spellEnd"/>
      <w:r w:rsidRPr="00BB47B9">
        <w:rPr>
          <w:rFonts w:ascii="Book Antiqua" w:eastAsia="宋体" w:hAnsi="Book Antiqua" w:cs="宋体"/>
          <w:color w:val="000000"/>
          <w:lang w:eastAsia="zh-CN"/>
        </w:rPr>
        <w:t xml:space="preserve"> KE, </w:t>
      </w:r>
      <w:proofErr w:type="spellStart"/>
      <w:r w:rsidRPr="00BB47B9">
        <w:rPr>
          <w:rFonts w:ascii="Book Antiqua" w:eastAsia="宋体" w:hAnsi="Book Antiqua" w:cs="宋体"/>
          <w:color w:val="000000"/>
          <w:lang w:eastAsia="zh-CN"/>
        </w:rPr>
        <w:t>Fijalkowski</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Rynkiewicz</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Pawlak</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Opolski</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Dworakowski</w:t>
      </w:r>
      <w:proofErr w:type="spellEnd"/>
      <w:r w:rsidRPr="00BB47B9">
        <w:rPr>
          <w:rFonts w:ascii="Book Antiqua" w:eastAsia="宋体" w:hAnsi="Book Antiqua" w:cs="宋体"/>
          <w:color w:val="000000"/>
          <w:lang w:eastAsia="zh-CN"/>
        </w:rPr>
        <w:t xml:space="preserve"> R, </w:t>
      </w:r>
      <w:proofErr w:type="spellStart"/>
      <w:r w:rsidRPr="00BB47B9">
        <w:rPr>
          <w:rFonts w:ascii="Book Antiqua" w:eastAsia="宋体" w:hAnsi="Book Antiqua" w:cs="宋体"/>
          <w:color w:val="000000"/>
          <w:lang w:eastAsia="zh-CN"/>
        </w:rPr>
        <w:t>MacCarthy</w:t>
      </w:r>
      <w:proofErr w:type="spellEnd"/>
      <w:r w:rsidRPr="00BB47B9">
        <w:rPr>
          <w:rFonts w:ascii="Book Antiqua" w:eastAsia="宋体" w:hAnsi="Book Antiqua" w:cs="宋体"/>
          <w:color w:val="000000"/>
          <w:lang w:eastAsia="zh-CN"/>
        </w:rPr>
        <w:t xml:space="preserve"> P, Kaiser C, </w:t>
      </w:r>
      <w:proofErr w:type="spellStart"/>
      <w:r w:rsidRPr="00BB47B9">
        <w:rPr>
          <w:rFonts w:ascii="Book Antiqua" w:eastAsia="宋体" w:hAnsi="Book Antiqua" w:cs="宋体"/>
          <w:color w:val="000000"/>
          <w:lang w:eastAsia="zh-CN"/>
        </w:rPr>
        <w:t>Osswald</w:t>
      </w:r>
      <w:proofErr w:type="spellEnd"/>
      <w:r w:rsidRPr="00BB47B9">
        <w:rPr>
          <w:rFonts w:ascii="Book Antiqua" w:eastAsia="宋体" w:hAnsi="Book Antiqua" w:cs="宋体"/>
          <w:color w:val="000000"/>
          <w:lang w:eastAsia="zh-CN"/>
        </w:rPr>
        <w:t xml:space="preserve"> S, </w:t>
      </w:r>
      <w:proofErr w:type="spellStart"/>
      <w:r w:rsidRPr="00BB47B9">
        <w:rPr>
          <w:rFonts w:ascii="Book Antiqua" w:eastAsia="宋体" w:hAnsi="Book Antiqua" w:cs="宋体"/>
          <w:color w:val="000000"/>
          <w:lang w:eastAsia="zh-CN"/>
        </w:rPr>
        <w:t>Galiuto</w:t>
      </w:r>
      <w:proofErr w:type="spellEnd"/>
      <w:r w:rsidRPr="00BB47B9">
        <w:rPr>
          <w:rFonts w:ascii="Book Antiqua" w:eastAsia="宋体" w:hAnsi="Book Antiqua" w:cs="宋体"/>
          <w:color w:val="000000"/>
          <w:lang w:eastAsia="zh-CN"/>
        </w:rPr>
        <w:t xml:space="preserve"> L, </w:t>
      </w:r>
      <w:proofErr w:type="spellStart"/>
      <w:r w:rsidRPr="00BB47B9">
        <w:rPr>
          <w:rFonts w:ascii="Book Antiqua" w:eastAsia="宋体" w:hAnsi="Book Antiqua" w:cs="宋体"/>
          <w:color w:val="000000"/>
          <w:lang w:eastAsia="zh-CN"/>
        </w:rPr>
        <w:t>Crea</w:t>
      </w:r>
      <w:proofErr w:type="spellEnd"/>
      <w:r w:rsidRPr="00BB47B9">
        <w:rPr>
          <w:rFonts w:ascii="Book Antiqua" w:eastAsia="宋体" w:hAnsi="Book Antiqua" w:cs="宋体"/>
          <w:color w:val="000000"/>
          <w:lang w:eastAsia="zh-CN"/>
        </w:rPr>
        <w:t xml:space="preserve"> F, </w:t>
      </w:r>
      <w:proofErr w:type="spellStart"/>
      <w:r w:rsidRPr="00BB47B9">
        <w:rPr>
          <w:rFonts w:ascii="Book Antiqua" w:eastAsia="宋体" w:hAnsi="Book Antiqua" w:cs="宋体"/>
          <w:color w:val="000000"/>
          <w:lang w:eastAsia="zh-CN"/>
        </w:rPr>
        <w:t>Dichtl</w:t>
      </w:r>
      <w:proofErr w:type="spellEnd"/>
      <w:r w:rsidRPr="00BB47B9">
        <w:rPr>
          <w:rFonts w:ascii="Book Antiqua" w:eastAsia="宋体" w:hAnsi="Book Antiqua" w:cs="宋体"/>
          <w:color w:val="000000"/>
          <w:lang w:eastAsia="zh-CN"/>
        </w:rPr>
        <w:t xml:space="preserve"> W, Franz WM, </w:t>
      </w:r>
      <w:proofErr w:type="spellStart"/>
      <w:r w:rsidRPr="00BB47B9">
        <w:rPr>
          <w:rFonts w:ascii="Book Antiqua" w:eastAsia="宋体" w:hAnsi="Book Antiqua" w:cs="宋体"/>
          <w:color w:val="000000"/>
          <w:lang w:eastAsia="zh-CN"/>
        </w:rPr>
        <w:t>Empen</w:t>
      </w:r>
      <w:proofErr w:type="spellEnd"/>
      <w:r w:rsidRPr="00BB47B9">
        <w:rPr>
          <w:rFonts w:ascii="Book Antiqua" w:eastAsia="宋体" w:hAnsi="Book Antiqua" w:cs="宋体"/>
          <w:color w:val="000000"/>
          <w:lang w:eastAsia="zh-CN"/>
        </w:rPr>
        <w:t xml:space="preserve"> K, Felix SB, </w:t>
      </w:r>
      <w:proofErr w:type="spellStart"/>
      <w:r w:rsidRPr="00BB47B9">
        <w:rPr>
          <w:rFonts w:ascii="Book Antiqua" w:eastAsia="宋体" w:hAnsi="Book Antiqua" w:cs="宋体"/>
          <w:color w:val="000000"/>
          <w:lang w:eastAsia="zh-CN"/>
        </w:rPr>
        <w:t>Delmas</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Lairez</w:t>
      </w:r>
      <w:proofErr w:type="spellEnd"/>
      <w:r w:rsidRPr="00BB47B9">
        <w:rPr>
          <w:rFonts w:ascii="Book Antiqua" w:eastAsia="宋体" w:hAnsi="Book Antiqua" w:cs="宋体"/>
          <w:color w:val="000000"/>
          <w:lang w:eastAsia="zh-CN"/>
        </w:rPr>
        <w:t xml:space="preserve"> O, Erne P, </w:t>
      </w:r>
      <w:proofErr w:type="spellStart"/>
      <w:r w:rsidRPr="00BB47B9">
        <w:rPr>
          <w:rFonts w:ascii="Book Antiqua" w:eastAsia="宋体" w:hAnsi="Book Antiqua" w:cs="宋体"/>
          <w:color w:val="000000"/>
          <w:lang w:eastAsia="zh-CN"/>
        </w:rPr>
        <w:t>Bax</w:t>
      </w:r>
      <w:proofErr w:type="spellEnd"/>
      <w:r w:rsidRPr="00BB47B9">
        <w:rPr>
          <w:rFonts w:ascii="Book Antiqua" w:eastAsia="宋体" w:hAnsi="Book Antiqua" w:cs="宋体"/>
          <w:color w:val="000000"/>
          <w:lang w:eastAsia="zh-CN"/>
        </w:rPr>
        <w:t xml:space="preserve"> JJ, Ford I, </w:t>
      </w:r>
      <w:proofErr w:type="spellStart"/>
      <w:r w:rsidRPr="00BB47B9">
        <w:rPr>
          <w:rFonts w:ascii="Book Antiqua" w:eastAsia="宋体" w:hAnsi="Book Antiqua" w:cs="宋体"/>
          <w:color w:val="000000"/>
          <w:lang w:eastAsia="zh-CN"/>
        </w:rPr>
        <w:t>Ruschitzka</w:t>
      </w:r>
      <w:proofErr w:type="spellEnd"/>
      <w:r w:rsidRPr="00BB47B9">
        <w:rPr>
          <w:rFonts w:ascii="Book Antiqua" w:eastAsia="宋体" w:hAnsi="Book Antiqua" w:cs="宋体"/>
          <w:color w:val="000000"/>
          <w:lang w:eastAsia="zh-CN"/>
        </w:rPr>
        <w:t xml:space="preserve"> F, Prasad A, </w:t>
      </w:r>
      <w:proofErr w:type="spellStart"/>
      <w:r w:rsidRPr="00BB47B9">
        <w:rPr>
          <w:rFonts w:ascii="Book Antiqua" w:eastAsia="宋体" w:hAnsi="Book Antiqua" w:cs="宋体"/>
          <w:color w:val="000000"/>
          <w:lang w:eastAsia="zh-CN"/>
        </w:rPr>
        <w:t>Lüscher</w:t>
      </w:r>
      <w:proofErr w:type="spellEnd"/>
      <w:r w:rsidRPr="00BB47B9">
        <w:rPr>
          <w:rFonts w:ascii="Book Antiqua" w:eastAsia="宋体" w:hAnsi="Book Antiqua" w:cs="宋体"/>
          <w:color w:val="000000"/>
          <w:lang w:eastAsia="zh-CN"/>
        </w:rPr>
        <w:t xml:space="preserve"> TF. Clinical Features and Outcomes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(Stress) Cardiomyopathy. </w:t>
      </w:r>
      <w:r w:rsidRPr="00BB47B9">
        <w:rPr>
          <w:rFonts w:ascii="Book Antiqua" w:eastAsia="宋体" w:hAnsi="Book Antiqua" w:cs="宋体"/>
          <w:i/>
          <w:iCs/>
          <w:color w:val="000000"/>
          <w:lang w:eastAsia="zh-CN"/>
        </w:rPr>
        <w:t xml:space="preserve">N </w:t>
      </w:r>
      <w:proofErr w:type="spellStart"/>
      <w:r w:rsidRPr="00BB47B9">
        <w:rPr>
          <w:rFonts w:ascii="Book Antiqua" w:eastAsia="宋体" w:hAnsi="Book Antiqua" w:cs="宋体"/>
          <w:i/>
          <w:iCs/>
          <w:color w:val="000000"/>
          <w:lang w:eastAsia="zh-CN"/>
        </w:rPr>
        <w:t>Engl</w:t>
      </w:r>
      <w:proofErr w:type="spellEnd"/>
      <w:r w:rsidRPr="00BB47B9">
        <w:rPr>
          <w:rFonts w:ascii="Book Antiqua" w:eastAsia="宋体" w:hAnsi="Book Antiqua" w:cs="宋体"/>
          <w:i/>
          <w:iCs/>
          <w:color w:val="000000"/>
          <w:lang w:eastAsia="zh-CN"/>
        </w:rPr>
        <w:t xml:space="preserve"> J Med</w:t>
      </w:r>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373</w:t>
      </w:r>
      <w:r w:rsidRPr="00BB47B9">
        <w:rPr>
          <w:rFonts w:ascii="Book Antiqua" w:eastAsia="宋体" w:hAnsi="Book Antiqua" w:cs="宋体"/>
          <w:color w:val="000000"/>
          <w:lang w:eastAsia="zh-CN"/>
        </w:rPr>
        <w:t>: 929-938 [PMID: 26332547 DOI: 10.1056/NEJMoa1406761</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19 </w:t>
      </w:r>
      <w:r w:rsidRPr="00BB47B9">
        <w:rPr>
          <w:rFonts w:ascii="Book Antiqua" w:eastAsia="宋体" w:hAnsi="Book Antiqua" w:cs="宋体"/>
          <w:b/>
          <w:bCs/>
          <w:color w:val="000000"/>
          <w:lang w:eastAsia="zh-CN"/>
        </w:rPr>
        <w:t>Summers MR</w:t>
      </w:r>
      <w:r w:rsidRPr="00BB47B9">
        <w:rPr>
          <w:rFonts w:ascii="Book Antiqua" w:eastAsia="宋体" w:hAnsi="Book Antiqua" w:cs="宋体"/>
          <w:color w:val="000000"/>
          <w:lang w:eastAsia="zh-CN"/>
        </w:rPr>
        <w:t>, Lennon RJ, Prasad A. Pre-morbid psychiatric and cardiovascular diseases in apical ballooning syndrome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/stress-induced cardiomyopathy): potential pre-disposing factors?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2010; </w:t>
      </w:r>
      <w:r w:rsidRPr="00BB47B9">
        <w:rPr>
          <w:rFonts w:ascii="Book Antiqua" w:eastAsia="宋体" w:hAnsi="Book Antiqua" w:cs="宋体"/>
          <w:b/>
          <w:bCs/>
          <w:color w:val="000000"/>
          <w:lang w:eastAsia="zh-CN"/>
        </w:rPr>
        <w:t>55</w:t>
      </w:r>
      <w:r w:rsidRPr="00BB47B9">
        <w:rPr>
          <w:rFonts w:ascii="Book Antiqua" w:eastAsia="宋体" w:hAnsi="Book Antiqua" w:cs="宋体"/>
          <w:color w:val="000000"/>
          <w:lang w:eastAsia="zh-CN"/>
        </w:rPr>
        <w:t>: 700-701 [PMID: 20170799 DOI: 10.1016/j.jacc.2009.10.031</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lastRenderedPageBreak/>
        <w:t>20 </w:t>
      </w:r>
      <w:r w:rsidRPr="00BB47B9">
        <w:rPr>
          <w:rFonts w:ascii="Book Antiqua" w:eastAsia="宋体" w:hAnsi="Book Antiqua" w:cs="宋体"/>
          <w:b/>
          <w:bCs/>
          <w:color w:val="000000"/>
          <w:lang w:eastAsia="zh-CN"/>
        </w:rPr>
        <w:t>Sanchez-</w:t>
      </w:r>
      <w:proofErr w:type="spellStart"/>
      <w:r w:rsidRPr="00BB47B9">
        <w:rPr>
          <w:rFonts w:ascii="Book Antiqua" w:eastAsia="宋体" w:hAnsi="Book Antiqua" w:cs="宋体"/>
          <w:b/>
          <w:bCs/>
          <w:color w:val="000000"/>
          <w:lang w:eastAsia="zh-CN"/>
        </w:rPr>
        <w:t>Recalde</w:t>
      </w:r>
      <w:proofErr w:type="spellEnd"/>
      <w:r w:rsidRPr="00BB47B9">
        <w:rPr>
          <w:rFonts w:ascii="Book Antiqua" w:eastAsia="宋体" w:hAnsi="Book Antiqua" w:cs="宋体"/>
          <w:b/>
          <w:bCs/>
          <w:color w:val="000000"/>
          <w:lang w:eastAsia="zh-CN"/>
        </w:rPr>
        <w:t xml:space="preserve"> A</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Costero</w:t>
      </w:r>
      <w:proofErr w:type="spellEnd"/>
      <w:r w:rsidRPr="00BB47B9">
        <w:rPr>
          <w:rFonts w:ascii="Book Antiqua" w:eastAsia="宋体" w:hAnsi="Book Antiqua" w:cs="宋体"/>
          <w:color w:val="000000"/>
          <w:lang w:eastAsia="zh-CN"/>
        </w:rPr>
        <w:t xml:space="preserve"> O, Oliver JM, </w:t>
      </w:r>
      <w:proofErr w:type="spellStart"/>
      <w:r w:rsidRPr="00BB47B9">
        <w:rPr>
          <w:rFonts w:ascii="Book Antiqua" w:eastAsia="宋体" w:hAnsi="Book Antiqua" w:cs="宋体"/>
          <w:color w:val="000000"/>
          <w:lang w:eastAsia="zh-CN"/>
        </w:rPr>
        <w:t>Iborra</w:t>
      </w:r>
      <w:proofErr w:type="spellEnd"/>
      <w:r w:rsidRPr="00BB47B9">
        <w:rPr>
          <w:rFonts w:ascii="Book Antiqua" w:eastAsia="宋体" w:hAnsi="Book Antiqua" w:cs="宋体"/>
          <w:color w:val="000000"/>
          <w:lang w:eastAsia="zh-CN"/>
        </w:rPr>
        <w:t xml:space="preserve"> C, Ruiz E, </w:t>
      </w:r>
      <w:proofErr w:type="spellStart"/>
      <w:r w:rsidRPr="00BB47B9">
        <w:rPr>
          <w:rFonts w:ascii="Book Antiqua" w:eastAsia="宋体" w:hAnsi="Book Antiqua" w:cs="宋体"/>
          <w:color w:val="000000"/>
          <w:lang w:eastAsia="zh-CN"/>
        </w:rPr>
        <w:t>Sobrino</w:t>
      </w:r>
      <w:proofErr w:type="spellEnd"/>
      <w:r w:rsidRPr="00BB47B9">
        <w:rPr>
          <w:rFonts w:ascii="Book Antiqua" w:eastAsia="宋体" w:hAnsi="Book Antiqua" w:cs="宋体"/>
          <w:color w:val="000000"/>
          <w:lang w:eastAsia="zh-CN"/>
        </w:rPr>
        <w:t xml:space="preserve"> JA. </w:t>
      </w:r>
      <w:proofErr w:type="gramStart"/>
      <w:r w:rsidRPr="00BB47B9">
        <w:rPr>
          <w:rFonts w:ascii="Book Antiqua" w:eastAsia="宋体" w:hAnsi="Book Antiqua" w:cs="宋体"/>
          <w:color w:val="000000"/>
          <w:lang w:eastAsia="zh-CN"/>
        </w:rPr>
        <w:t>Images in cardiovascular medicine.</w:t>
      </w:r>
      <w:proofErr w:type="gramEnd"/>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Pheochromocytoma</w:t>
      </w:r>
      <w:proofErr w:type="spellEnd"/>
      <w:r w:rsidRPr="00BB47B9">
        <w:rPr>
          <w:rFonts w:ascii="Book Antiqua" w:eastAsia="宋体" w:hAnsi="Book Antiqua" w:cs="宋体"/>
          <w:color w:val="000000"/>
          <w:lang w:eastAsia="zh-CN"/>
        </w:rPr>
        <w:t xml:space="preserve">-related cardiomyopathy: inverted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contractile pattern. </w:t>
      </w:r>
      <w:r w:rsidRPr="00BB47B9">
        <w:rPr>
          <w:rFonts w:ascii="Book Antiqua" w:eastAsia="宋体" w:hAnsi="Book Antiqua" w:cs="宋体"/>
          <w:i/>
          <w:iCs/>
          <w:color w:val="000000"/>
          <w:lang w:eastAsia="zh-CN"/>
        </w:rPr>
        <w:t>Circulation</w:t>
      </w:r>
      <w:r w:rsidRPr="00BB47B9">
        <w:rPr>
          <w:rFonts w:ascii="Book Antiqua" w:eastAsia="宋体" w:hAnsi="Book Antiqua" w:cs="宋体"/>
          <w:color w:val="000000"/>
          <w:lang w:eastAsia="zh-CN"/>
        </w:rPr>
        <w:t> 2006; </w:t>
      </w:r>
      <w:r w:rsidRPr="00BB47B9">
        <w:rPr>
          <w:rFonts w:ascii="Book Antiqua" w:eastAsia="宋体" w:hAnsi="Book Antiqua" w:cs="宋体"/>
          <w:b/>
          <w:bCs/>
          <w:color w:val="000000"/>
          <w:lang w:eastAsia="zh-CN"/>
        </w:rPr>
        <w:t>113</w:t>
      </w:r>
      <w:r w:rsidRPr="00BB47B9">
        <w:rPr>
          <w:rFonts w:ascii="Book Antiqua" w:eastAsia="宋体" w:hAnsi="Book Antiqua" w:cs="宋体"/>
          <w:color w:val="000000"/>
          <w:lang w:eastAsia="zh-CN"/>
        </w:rPr>
        <w:t>: e738-e739 [PMID: 16651478 DOI: 10.1161/CIRCULATIONAHA.105.581108</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21 </w:t>
      </w:r>
      <w:proofErr w:type="spellStart"/>
      <w:r w:rsidRPr="00BB47B9">
        <w:rPr>
          <w:rFonts w:ascii="Book Antiqua" w:eastAsia="宋体" w:hAnsi="Book Antiqua" w:cs="宋体"/>
          <w:b/>
          <w:bCs/>
          <w:color w:val="000000"/>
          <w:lang w:eastAsia="zh-CN"/>
        </w:rPr>
        <w:t>Naderi</w:t>
      </w:r>
      <w:proofErr w:type="spellEnd"/>
      <w:r w:rsidRPr="00BB47B9">
        <w:rPr>
          <w:rFonts w:ascii="Book Antiqua" w:eastAsia="宋体" w:hAnsi="Book Antiqua" w:cs="宋体"/>
          <w:b/>
          <w:bCs/>
          <w:color w:val="000000"/>
          <w:lang w:eastAsia="zh-CN"/>
        </w:rPr>
        <w:t xml:space="preserve"> N</w:t>
      </w:r>
      <w:r w:rsidRPr="00BB47B9">
        <w:rPr>
          <w:rFonts w:ascii="Book Antiqua" w:eastAsia="宋体" w:hAnsi="Book Antiqua" w:cs="宋体"/>
          <w:color w:val="000000"/>
          <w:lang w:eastAsia="zh-CN"/>
        </w:rPr>
        <w:t xml:space="preserve">, Amin A, </w:t>
      </w:r>
      <w:proofErr w:type="spellStart"/>
      <w:r w:rsidRPr="00BB47B9">
        <w:rPr>
          <w:rFonts w:ascii="Book Antiqua" w:eastAsia="宋体" w:hAnsi="Book Antiqua" w:cs="宋体"/>
          <w:color w:val="000000"/>
          <w:lang w:eastAsia="zh-CN"/>
        </w:rPr>
        <w:t>Setayesh</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Pouraliakbar</w:t>
      </w:r>
      <w:proofErr w:type="spellEnd"/>
      <w:r w:rsidRPr="00BB47B9">
        <w:rPr>
          <w:rFonts w:ascii="Book Antiqua" w:eastAsia="宋体" w:hAnsi="Book Antiqua" w:cs="宋体"/>
          <w:color w:val="000000"/>
          <w:lang w:eastAsia="zh-CN"/>
        </w:rPr>
        <w:t xml:space="preserve"> H, </w:t>
      </w:r>
      <w:proofErr w:type="spellStart"/>
      <w:r w:rsidRPr="00BB47B9">
        <w:rPr>
          <w:rFonts w:ascii="Book Antiqua" w:eastAsia="宋体" w:hAnsi="Book Antiqua" w:cs="宋体"/>
          <w:color w:val="000000"/>
          <w:lang w:eastAsia="zh-CN"/>
        </w:rPr>
        <w:t>Mozaffari</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Maleki</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Pheochromocytoma</w:t>
      </w:r>
      <w:proofErr w:type="spellEnd"/>
      <w:r w:rsidRPr="00BB47B9">
        <w:rPr>
          <w:rFonts w:ascii="Book Antiqua" w:eastAsia="宋体" w:hAnsi="Book Antiqua" w:cs="宋体"/>
          <w:color w:val="000000"/>
          <w:lang w:eastAsia="zh-CN"/>
        </w:rPr>
        <w:t xml:space="preserve">-induced reverse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with rapid recovery of left ventricular function.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i/>
          <w:iCs/>
          <w:color w:val="000000"/>
          <w:lang w:eastAsia="zh-CN"/>
        </w:rPr>
        <w:t xml:space="preserve"> J</w:t>
      </w:r>
      <w:r w:rsidRPr="00BB47B9">
        <w:rPr>
          <w:rFonts w:ascii="Book Antiqua" w:eastAsia="宋体" w:hAnsi="Book Antiqua" w:cs="宋体"/>
          <w:color w:val="000000"/>
          <w:lang w:eastAsia="zh-CN"/>
        </w:rPr>
        <w:t> 2012; </w:t>
      </w:r>
      <w:r w:rsidRPr="00BB47B9">
        <w:rPr>
          <w:rFonts w:ascii="Book Antiqua" w:eastAsia="宋体" w:hAnsi="Book Antiqua" w:cs="宋体"/>
          <w:b/>
          <w:bCs/>
          <w:color w:val="000000"/>
          <w:lang w:eastAsia="zh-CN"/>
        </w:rPr>
        <w:t>19</w:t>
      </w:r>
      <w:r w:rsidRPr="00BB47B9">
        <w:rPr>
          <w:rFonts w:ascii="Book Antiqua" w:eastAsia="宋体" w:hAnsi="Book Antiqua" w:cs="宋体"/>
          <w:color w:val="000000"/>
          <w:lang w:eastAsia="zh-CN"/>
        </w:rPr>
        <w:t>: 527-531 [PMID: 23042320 DOI: 10.5603/CJ.2012.0097]</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22 </w:t>
      </w:r>
      <w:r w:rsidRPr="00BB47B9">
        <w:rPr>
          <w:rFonts w:ascii="Book Antiqua" w:eastAsia="宋体" w:hAnsi="Book Antiqua" w:cs="宋体"/>
          <w:b/>
          <w:bCs/>
          <w:color w:val="000000"/>
          <w:lang w:eastAsia="zh-CN"/>
        </w:rPr>
        <w:t>Kimura S</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Mitsuma</w:t>
      </w:r>
      <w:proofErr w:type="spellEnd"/>
      <w:r w:rsidRPr="00BB47B9">
        <w:rPr>
          <w:rFonts w:ascii="Book Antiqua" w:eastAsia="宋体" w:hAnsi="Book Antiqua" w:cs="宋体"/>
          <w:color w:val="000000"/>
          <w:lang w:eastAsia="zh-CN"/>
        </w:rPr>
        <w:t xml:space="preserve"> W, Ito M, Suzuki H, </w:t>
      </w:r>
      <w:proofErr w:type="spellStart"/>
      <w:r w:rsidRPr="00BB47B9">
        <w:rPr>
          <w:rFonts w:ascii="Book Antiqua" w:eastAsia="宋体" w:hAnsi="Book Antiqua" w:cs="宋体"/>
          <w:color w:val="000000"/>
          <w:lang w:eastAsia="zh-CN"/>
        </w:rPr>
        <w:t>Hosaka</w:t>
      </w:r>
      <w:proofErr w:type="spellEnd"/>
      <w:r w:rsidRPr="00BB47B9">
        <w:rPr>
          <w:rFonts w:ascii="Book Antiqua" w:eastAsia="宋体" w:hAnsi="Book Antiqua" w:cs="宋体"/>
          <w:color w:val="000000"/>
          <w:lang w:eastAsia="zh-CN"/>
        </w:rPr>
        <w:t xml:space="preserve"> Y, Hirayama S, </w:t>
      </w:r>
      <w:proofErr w:type="spellStart"/>
      <w:r w:rsidRPr="00BB47B9">
        <w:rPr>
          <w:rFonts w:ascii="Book Antiqua" w:eastAsia="宋体" w:hAnsi="Book Antiqua" w:cs="宋体"/>
          <w:color w:val="000000"/>
          <w:lang w:eastAsia="zh-CN"/>
        </w:rPr>
        <w:t>Hanyu</w:t>
      </w:r>
      <w:proofErr w:type="spellEnd"/>
      <w:r w:rsidRPr="00BB47B9">
        <w:rPr>
          <w:rFonts w:ascii="Book Antiqua" w:eastAsia="宋体" w:hAnsi="Book Antiqua" w:cs="宋体"/>
          <w:color w:val="000000"/>
          <w:lang w:eastAsia="zh-CN"/>
        </w:rPr>
        <w:t xml:space="preserve"> O, </w:t>
      </w:r>
      <w:proofErr w:type="spellStart"/>
      <w:r w:rsidRPr="00BB47B9">
        <w:rPr>
          <w:rFonts w:ascii="Book Antiqua" w:eastAsia="宋体" w:hAnsi="Book Antiqua" w:cs="宋体"/>
          <w:color w:val="000000"/>
          <w:lang w:eastAsia="zh-CN"/>
        </w:rPr>
        <w:t>Hirono</w:t>
      </w:r>
      <w:proofErr w:type="spellEnd"/>
      <w:r w:rsidRPr="00BB47B9">
        <w:rPr>
          <w:rFonts w:ascii="Book Antiqua" w:eastAsia="宋体" w:hAnsi="Book Antiqua" w:cs="宋体"/>
          <w:color w:val="000000"/>
          <w:lang w:eastAsia="zh-CN"/>
        </w:rPr>
        <w:t xml:space="preserve"> S, Kodama M, </w:t>
      </w:r>
      <w:proofErr w:type="spellStart"/>
      <w:r w:rsidRPr="00BB47B9">
        <w:rPr>
          <w:rFonts w:ascii="Book Antiqua" w:eastAsia="宋体" w:hAnsi="Book Antiqua" w:cs="宋体"/>
          <w:color w:val="000000"/>
          <w:lang w:eastAsia="zh-CN"/>
        </w:rPr>
        <w:t>Aizawa</w:t>
      </w:r>
      <w:proofErr w:type="spellEnd"/>
      <w:r w:rsidRPr="00BB47B9">
        <w:rPr>
          <w:rFonts w:ascii="Book Antiqua" w:eastAsia="宋体" w:hAnsi="Book Antiqua" w:cs="宋体"/>
          <w:color w:val="000000"/>
          <w:lang w:eastAsia="zh-CN"/>
        </w:rPr>
        <w:t xml:space="preserve"> Y. Inverted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contractile pattern caused by </w:t>
      </w:r>
      <w:proofErr w:type="spellStart"/>
      <w:r w:rsidRPr="00BB47B9">
        <w:rPr>
          <w:rFonts w:ascii="Book Antiqua" w:eastAsia="宋体" w:hAnsi="Book Antiqua" w:cs="宋体"/>
          <w:color w:val="000000"/>
          <w:lang w:eastAsia="zh-CN"/>
        </w:rPr>
        <w:t>pheochromocytoma</w:t>
      </w:r>
      <w:proofErr w:type="spellEnd"/>
      <w:r w:rsidRPr="00BB47B9">
        <w:rPr>
          <w:rFonts w:ascii="Book Antiqua" w:eastAsia="宋体" w:hAnsi="Book Antiqua" w:cs="宋体"/>
          <w:color w:val="000000"/>
          <w:lang w:eastAsia="zh-CN"/>
        </w:rPr>
        <w:t xml:space="preserve"> with tall upright T-waves, but not typical deep T-wave inversion.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2010; </w:t>
      </w:r>
      <w:r w:rsidRPr="00BB47B9">
        <w:rPr>
          <w:rFonts w:ascii="Book Antiqua" w:eastAsia="宋体" w:hAnsi="Book Antiqua" w:cs="宋体"/>
          <w:b/>
          <w:bCs/>
          <w:color w:val="000000"/>
          <w:lang w:eastAsia="zh-CN"/>
        </w:rPr>
        <w:t>139</w:t>
      </w:r>
      <w:r w:rsidRPr="00BB47B9">
        <w:rPr>
          <w:rFonts w:ascii="Book Antiqua" w:eastAsia="宋体" w:hAnsi="Book Antiqua" w:cs="宋体"/>
          <w:color w:val="000000"/>
          <w:lang w:eastAsia="zh-CN"/>
        </w:rPr>
        <w:t>: e15-e17 [PMID: 18722026 DOI: 10.1016/j.ijcard.2008.06.073</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23 </w:t>
      </w:r>
      <w:proofErr w:type="spellStart"/>
      <w:r w:rsidRPr="00BB47B9">
        <w:rPr>
          <w:rFonts w:ascii="Book Antiqua" w:eastAsia="宋体" w:hAnsi="Book Antiqua" w:cs="宋体"/>
          <w:b/>
          <w:bCs/>
          <w:color w:val="000000"/>
          <w:lang w:eastAsia="zh-CN"/>
        </w:rPr>
        <w:t>Wittstein</w:t>
      </w:r>
      <w:proofErr w:type="spellEnd"/>
      <w:r w:rsidRPr="00BB47B9">
        <w:rPr>
          <w:rFonts w:ascii="Book Antiqua" w:eastAsia="宋体" w:hAnsi="Book Antiqua" w:cs="宋体"/>
          <w:b/>
          <w:bCs/>
          <w:color w:val="000000"/>
          <w:lang w:eastAsia="zh-CN"/>
        </w:rPr>
        <w:t xml:space="preserve"> IS</w:t>
      </w:r>
      <w:r w:rsidRPr="00BB47B9">
        <w:rPr>
          <w:rFonts w:ascii="Book Antiqua" w:eastAsia="宋体" w:hAnsi="Book Antiqua" w:cs="宋体"/>
          <w:color w:val="000000"/>
          <w:lang w:eastAsia="zh-CN"/>
        </w:rPr>
        <w:t xml:space="preserve">, Thiemann DR, Lima JA, Baughman KL, Schulman SP, </w:t>
      </w:r>
      <w:proofErr w:type="spellStart"/>
      <w:r w:rsidRPr="00BB47B9">
        <w:rPr>
          <w:rFonts w:ascii="Book Antiqua" w:eastAsia="宋体" w:hAnsi="Book Antiqua" w:cs="宋体"/>
          <w:color w:val="000000"/>
          <w:lang w:eastAsia="zh-CN"/>
        </w:rPr>
        <w:t>Gerstenblith</w:t>
      </w:r>
      <w:proofErr w:type="spellEnd"/>
      <w:r w:rsidRPr="00BB47B9">
        <w:rPr>
          <w:rFonts w:ascii="Book Antiqua" w:eastAsia="宋体" w:hAnsi="Book Antiqua" w:cs="宋体"/>
          <w:color w:val="000000"/>
          <w:lang w:eastAsia="zh-CN"/>
        </w:rPr>
        <w:t xml:space="preserve"> G, Wu KC, </w:t>
      </w:r>
      <w:proofErr w:type="spellStart"/>
      <w:r w:rsidRPr="00BB47B9">
        <w:rPr>
          <w:rFonts w:ascii="Book Antiqua" w:eastAsia="宋体" w:hAnsi="Book Antiqua" w:cs="宋体"/>
          <w:color w:val="000000"/>
          <w:lang w:eastAsia="zh-CN"/>
        </w:rPr>
        <w:t>Rade</w:t>
      </w:r>
      <w:proofErr w:type="spellEnd"/>
      <w:r w:rsidRPr="00BB47B9">
        <w:rPr>
          <w:rFonts w:ascii="Book Antiqua" w:eastAsia="宋体" w:hAnsi="Book Antiqua" w:cs="宋体"/>
          <w:color w:val="000000"/>
          <w:lang w:eastAsia="zh-CN"/>
        </w:rPr>
        <w:t xml:space="preserve"> JJ, </w:t>
      </w:r>
      <w:proofErr w:type="spellStart"/>
      <w:r w:rsidRPr="00BB47B9">
        <w:rPr>
          <w:rFonts w:ascii="Book Antiqua" w:eastAsia="宋体" w:hAnsi="Book Antiqua" w:cs="宋体"/>
          <w:color w:val="000000"/>
          <w:lang w:eastAsia="zh-CN"/>
        </w:rPr>
        <w:t>Bivalacqua</w:t>
      </w:r>
      <w:proofErr w:type="spellEnd"/>
      <w:r w:rsidRPr="00BB47B9">
        <w:rPr>
          <w:rFonts w:ascii="Book Antiqua" w:eastAsia="宋体" w:hAnsi="Book Antiqua" w:cs="宋体"/>
          <w:color w:val="000000"/>
          <w:lang w:eastAsia="zh-CN"/>
        </w:rPr>
        <w:t xml:space="preserve"> TJ, Champion HC. </w:t>
      </w:r>
      <w:proofErr w:type="spellStart"/>
      <w:r w:rsidRPr="00BB47B9">
        <w:rPr>
          <w:rFonts w:ascii="Book Antiqua" w:eastAsia="宋体" w:hAnsi="Book Antiqua" w:cs="宋体"/>
          <w:color w:val="000000"/>
          <w:lang w:eastAsia="zh-CN"/>
        </w:rPr>
        <w:t>Neurohumoral</w:t>
      </w:r>
      <w:proofErr w:type="spellEnd"/>
      <w:r w:rsidRPr="00BB47B9">
        <w:rPr>
          <w:rFonts w:ascii="Book Antiqua" w:eastAsia="宋体" w:hAnsi="Book Antiqua" w:cs="宋体"/>
          <w:color w:val="000000"/>
          <w:lang w:eastAsia="zh-CN"/>
        </w:rPr>
        <w:t xml:space="preserve"> features of myocardial stunning due to sudden emotional stress. </w:t>
      </w:r>
      <w:r w:rsidRPr="00BB47B9">
        <w:rPr>
          <w:rFonts w:ascii="Book Antiqua" w:eastAsia="宋体" w:hAnsi="Book Antiqua" w:cs="宋体"/>
          <w:i/>
          <w:iCs/>
          <w:color w:val="000000"/>
          <w:lang w:eastAsia="zh-CN"/>
        </w:rPr>
        <w:t xml:space="preserve">N </w:t>
      </w:r>
      <w:proofErr w:type="spellStart"/>
      <w:r w:rsidRPr="00BB47B9">
        <w:rPr>
          <w:rFonts w:ascii="Book Antiqua" w:eastAsia="宋体" w:hAnsi="Book Antiqua" w:cs="宋体"/>
          <w:i/>
          <w:iCs/>
          <w:color w:val="000000"/>
          <w:lang w:eastAsia="zh-CN"/>
        </w:rPr>
        <w:t>Engl</w:t>
      </w:r>
      <w:proofErr w:type="spellEnd"/>
      <w:r w:rsidRPr="00BB47B9">
        <w:rPr>
          <w:rFonts w:ascii="Book Antiqua" w:eastAsia="宋体" w:hAnsi="Book Antiqua" w:cs="宋体"/>
          <w:i/>
          <w:iCs/>
          <w:color w:val="000000"/>
          <w:lang w:eastAsia="zh-CN"/>
        </w:rPr>
        <w:t xml:space="preserve"> J Med</w:t>
      </w:r>
      <w:r w:rsidRPr="00BB47B9">
        <w:rPr>
          <w:rFonts w:ascii="Book Antiqua" w:eastAsia="宋体" w:hAnsi="Book Antiqua" w:cs="宋体"/>
          <w:color w:val="000000"/>
          <w:lang w:eastAsia="zh-CN"/>
        </w:rPr>
        <w:t> 2005; </w:t>
      </w:r>
      <w:r w:rsidRPr="00BB47B9">
        <w:rPr>
          <w:rFonts w:ascii="Book Antiqua" w:eastAsia="宋体" w:hAnsi="Book Antiqua" w:cs="宋体"/>
          <w:b/>
          <w:bCs/>
          <w:color w:val="000000"/>
          <w:lang w:eastAsia="zh-CN"/>
        </w:rPr>
        <w:t>352</w:t>
      </w:r>
      <w:r w:rsidRPr="00BB47B9">
        <w:rPr>
          <w:rFonts w:ascii="Book Antiqua" w:eastAsia="宋体" w:hAnsi="Book Antiqua" w:cs="宋体"/>
          <w:color w:val="000000"/>
          <w:lang w:eastAsia="zh-CN"/>
        </w:rPr>
        <w:t>: 539-548 [PMID: 15703419 DOI: 10.1056/NEJMoa043046</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proofErr w:type="gramStart"/>
      <w:r w:rsidRPr="00BB47B9">
        <w:rPr>
          <w:rFonts w:ascii="Book Antiqua" w:eastAsia="宋体" w:hAnsi="Book Antiqua" w:cs="宋体"/>
          <w:color w:val="000000"/>
          <w:lang w:eastAsia="zh-CN"/>
        </w:rPr>
        <w:t>24 </w:t>
      </w:r>
      <w:proofErr w:type="spellStart"/>
      <w:r w:rsidRPr="00BB47B9">
        <w:rPr>
          <w:rFonts w:ascii="Book Antiqua" w:eastAsia="宋体" w:hAnsi="Book Antiqua" w:cs="宋体"/>
          <w:b/>
          <w:bCs/>
          <w:color w:val="000000"/>
          <w:lang w:eastAsia="zh-CN"/>
        </w:rPr>
        <w:t>Madias</w:t>
      </w:r>
      <w:proofErr w:type="spellEnd"/>
      <w:r w:rsidRPr="00BB47B9">
        <w:rPr>
          <w:rFonts w:ascii="Book Antiqua" w:eastAsia="宋体" w:hAnsi="Book Antiqua" w:cs="宋体"/>
          <w:b/>
          <w:bCs/>
          <w:color w:val="000000"/>
          <w:lang w:eastAsia="zh-CN"/>
        </w:rPr>
        <w:t xml:space="preserve"> JE</w:t>
      </w:r>
      <w:r w:rsidRPr="00BB47B9">
        <w:rPr>
          <w:rFonts w:ascii="Book Antiqua" w:eastAsia="宋体" w:hAnsi="Book Antiqua" w:cs="宋体"/>
          <w:color w:val="000000"/>
          <w:lang w:eastAsia="zh-CN"/>
        </w:rPr>
        <w:t>.</w:t>
      </w:r>
      <w:proofErr w:type="gramEnd"/>
      <w:r w:rsidRPr="00BB47B9">
        <w:rPr>
          <w:rFonts w:ascii="Book Antiqua" w:eastAsia="宋体" w:hAnsi="Book Antiqua" w:cs="宋体"/>
          <w:color w:val="000000"/>
          <w:lang w:eastAsia="zh-CN"/>
        </w:rPr>
        <w:t xml:space="preserve"> Coronary vasospasm is an unlikely cause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although we should keep an open mind.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2014; </w:t>
      </w:r>
      <w:r w:rsidRPr="00BB47B9">
        <w:rPr>
          <w:rFonts w:ascii="Book Antiqua" w:eastAsia="宋体" w:hAnsi="Book Antiqua" w:cs="宋体"/>
          <w:b/>
          <w:bCs/>
          <w:color w:val="000000"/>
          <w:lang w:eastAsia="zh-CN"/>
        </w:rPr>
        <w:t>176</w:t>
      </w:r>
      <w:r w:rsidRPr="00BB47B9">
        <w:rPr>
          <w:rFonts w:ascii="Book Antiqua" w:eastAsia="宋体" w:hAnsi="Book Antiqua" w:cs="宋体"/>
          <w:color w:val="000000"/>
          <w:lang w:eastAsia="zh-CN"/>
        </w:rPr>
        <w:t>: 1-5 [PMID: 25043215 DOI: 10.1016/j.ijcard.2014.06.069</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25 </w:t>
      </w:r>
      <w:proofErr w:type="spellStart"/>
      <w:r w:rsidRPr="00BB47B9">
        <w:rPr>
          <w:rFonts w:ascii="Book Antiqua" w:eastAsia="宋体" w:hAnsi="Book Antiqua" w:cs="宋体"/>
          <w:b/>
          <w:bCs/>
          <w:color w:val="000000"/>
          <w:lang w:eastAsia="zh-CN"/>
        </w:rPr>
        <w:t>Kurisu</w:t>
      </w:r>
      <w:proofErr w:type="spellEnd"/>
      <w:r w:rsidRPr="00BB47B9">
        <w:rPr>
          <w:rFonts w:ascii="Book Antiqua" w:eastAsia="宋体" w:hAnsi="Book Antiqua" w:cs="宋体"/>
          <w:b/>
          <w:bCs/>
          <w:color w:val="000000"/>
          <w:lang w:eastAsia="zh-CN"/>
        </w:rPr>
        <w:t xml:space="preserve"> S</w:t>
      </w:r>
      <w:r w:rsidRPr="00BB47B9">
        <w:rPr>
          <w:rFonts w:ascii="Book Antiqua" w:eastAsia="宋体" w:hAnsi="Book Antiqua" w:cs="宋体"/>
          <w:color w:val="000000"/>
          <w:lang w:eastAsia="zh-CN"/>
        </w:rPr>
        <w:t xml:space="preserve">, Sato H, Kawagoe T, Ishihara M, </w:t>
      </w:r>
      <w:proofErr w:type="spellStart"/>
      <w:r w:rsidRPr="00BB47B9">
        <w:rPr>
          <w:rFonts w:ascii="Book Antiqua" w:eastAsia="宋体" w:hAnsi="Book Antiqua" w:cs="宋体"/>
          <w:color w:val="000000"/>
          <w:lang w:eastAsia="zh-CN"/>
        </w:rPr>
        <w:t>Shimatani</w:t>
      </w:r>
      <w:proofErr w:type="spellEnd"/>
      <w:r w:rsidRPr="00BB47B9">
        <w:rPr>
          <w:rFonts w:ascii="Book Antiqua" w:eastAsia="宋体" w:hAnsi="Book Antiqua" w:cs="宋体"/>
          <w:color w:val="000000"/>
          <w:lang w:eastAsia="zh-CN"/>
        </w:rPr>
        <w:t xml:space="preserve"> Y, </w:t>
      </w:r>
      <w:proofErr w:type="spellStart"/>
      <w:r w:rsidRPr="00BB47B9">
        <w:rPr>
          <w:rFonts w:ascii="Book Antiqua" w:eastAsia="宋体" w:hAnsi="Book Antiqua" w:cs="宋体"/>
          <w:color w:val="000000"/>
          <w:lang w:eastAsia="zh-CN"/>
        </w:rPr>
        <w:t>Nishioka</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Kono</w:t>
      </w:r>
      <w:proofErr w:type="spellEnd"/>
      <w:r w:rsidRPr="00BB47B9">
        <w:rPr>
          <w:rFonts w:ascii="Book Antiqua" w:eastAsia="宋体" w:hAnsi="Book Antiqua" w:cs="宋体"/>
          <w:color w:val="000000"/>
          <w:lang w:eastAsia="zh-CN"/>
        </w:rPr>
        <w:t xml:space="preserve"> Y, </w:t>
      </w:r>
      <w:proofErr w:type="spellStart"/>
      <w:r w:rsidRPr="00BB47B9">
        <w:rPr>
          <w:rFonts w:ascii="Book Antiqua" w:eastAsia="宋体" w:hAnsi="Book Antiqua" w:cs="宋体"/>
          <w:color w:val="000000"/>
          <w:lang w:eastAsia="zh-CN"/>
        </w:rPr>
        <w:t>Umemura</w:t>
      </w:r>
      <w:proofErr w:type="spellEnd"/>
      <w:r w:rsidRPr="00BB47B9">
        <w:rPr>
          <w:rFonts w:ascii="Book Antiqua" w:eastAsia="宋体" w:hAnsi="Book Antiqua" w:cs="宋体"/>
          <w:color w:val="000000"/>
          <w:lang w:eastAsia="zh-CN"/>
        </w:rPr>
        <w:t xml:space="preserve"> T, Nakamura S. </w:t>
      </w:r>
      <w:proofErr w:type="spellStart"/>
      <w:r w:rsidRPr="00BB47B9">
        <w:rPr>
          <w:rFonts w:ascii="Book Antiqua" w:eastAsia="宋体" w:hAnsi="Book Antiqua" w:cs="宋体"/>
          <w:color w:val="000000"/>
          <w:lang w:eastAsia="zh-CN"/>
        </w:rPr>
        <w:t>Tako</w:t>
      </w:r>
      <w:proofErr w:type="spellEnd"/>
      <w:r w:rsidRPr="00BB47B9">
        <w:rPr>
          <w:rFonts w:ascii="Book Antiqua" w:eastAsia="宋体" w:hAnsi="Book Antiqua" w:cs="宋体"/>
          <w:color w:val="000000"/>
          <w:lang w:eastAsia="zh-CN"/>
        </w:rPr>
        <w:t>-</w:t>
      </w:r>
      <w:proofErr w:type="spellStart"/>
      <w:r w:rsidRPr="00BB47B9">
        <w:rPr>
          <w:rFonts w:ascii="Book Antiqua" w:eastAsia="宋体" w:hAnsi="Book Antiqua" w:cs="宋体"/>
          <w:color w:val="000000"/>
          <w:lang w:eastAsia="zh-CN"/>
        </w:rPr>
        <w:t>tsubo</w:t>
      </w:r>
      <w:proofErr w:type="spellEnd"/>
      <w:r w:rsidRPr="00BB47B9">
        <w:rPr>
          <w:rFonts w:ascii="Book Antiqua" w:eastAsia="宋体" w:hAnsi="Book Antiqua" w:cs="宋体"/>
          <w:color w:val="000000"/>
          <w:lang w:eastAsia="zh-CN"/>
        </w:rPr>
        <w:t>-like left ventricular dysfunction with ST-segment elevation: a novel cardiac syndrome mimicking acute myocardial infarction. </w:t>
      </w:r>
      <w:r w:rsidRPr="00BB47B9">
        <w:rPr>
          <w:rFonts w:ascii="Book Antiqua" w:eastAsia="宋体" w:hAnsi="Book Antiqua" w:cs="宋体"/>
          <w:i/>
          <w:iCs/>
          <w:color w:val="000000"/>
          <w:lang w:eastAsia="zh-CN"/>
        </w:rPr>
        <w:t>Am Heart J</w:t>
      </w:r>
      <w:r w:rsidRPr="00BB47B9">
        <w:rPr>
          <w:rFonts w:ascii="Book Antiqua" w:eastAsia="宋体" w:hAnsi="Book Antiqua" w:cs="宋体"/>
          <w:color w:val="000000"/>
          <w:lang w:eastAsia="zh-CN"/>
        </w:rPr>
        <w:t> 2002; </w:t>
      </w:r>
      <w:r w:rsidRPr="00BB47B9">
        <w:rPr>
          <w:rFonts w:ascii="Book Antiqua" w:eastAsia="宋体" w:hAnsi="Book Antiqua" w:cs="宋体"/>
          <w:b/>
          <w:bCs/>
          <w:color w:val="000000"/>
          <w:lang w:eastAsia="zh-CN"/>
        </w:rPr>
        <w:t>143</w:t>
      </w:r>
      <w:r w:rsidRPr="00BB47B9">
        <w:rPr>
          <w:rFonts w:ascii="Book Antiqua" w:eastAsia="宋体" w:hAnsi="Book Antiqua" w:cs="宋体"/>
          <w:color w:val="000000"/>
          <w:lang w:eastAsia="zh-CN"/>
        </w:rPr>
        <w:t>: 448-455 [PMID: 11868050 DOI: 10.1067/mhj.2002.120403]</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26 </w:t>
      </w:r>
      <w:r w:rsidRPr="00BB47B9">
        <w:rPr>
          <w:rFonts w:ascii="Book Antiqua" w:eastAsia="宋体" w:hAnsi="Book Antiqua" w:cs="宋体"/>
          <w:b/>
          <w:bCs/>
          <w:color w:val="000000"/>
          <w:lang w:eastAsia="zh-CN"/>
        </w:rPr>
        <w:t>Ibáñez B</w:t>
      </w:r>
      <w:r w:rsidRPr="00BB47B9">
        <w:rPr>
          <w:rFonts w:ascii="Book Antiqua" w:eastAsia="宋体" w:hAnsi="Book Antiqua" w:cs="宋体"/>
          <w:color w:val="000000"/>
          <w:lang w:eastAsia="zh-CN"/>
        </w:rPr>
        <w:t xml:space="preserve">, Navarro F, </w:t>
      </w:r>
      <w:proofErr w:type="spellStart"/>
      <w:r w:rsidRPr="00BB47B9">
        <w:rPr>
          <w:rFonts w:ascii="Book Antiqua" w:eastAsia="宋体" w:hAnsi="Book Antiqua" w:cs="宋体"/>
          <w:color w:val="000000"/>
          <w:lang w:eastAsia="zh-CN"/>
        </w:rPr>
        <w:t>Farré</w:t>
      </w:r>
      <w:proofErr w:type="spellEnd"/>
      <w:r w:rsidRPr="00BB47B9">
        <w:rPr>
          <w:rFonts w:ascii="Book Antiqua" w:eastAsia="宋体" w:hAnsi="Book Antiqua" w:cs="宋体"/>
          <w:color w:val="000000"/>
          <w:lang w:eastAsia="zh-CN"/>
        </w:rPr>
        <w:t xml:space="preserve"> J, Marcos-</w:t>
      </w:r>
      <w:proofErr w:type="spellStart"/>
      <w:r w:rsidRPr="00BB47B9">
        <w:rPr>
          <w:rFonts w:ascii="Book Antiqua" w:eastAsia="宋体" w:hAnsi="Book Antiqua" w:cs="宋体"/>
          <w:color w:val="000000"/>
          <w:lang w:eastAsia="zh-CN"/>
        </w:rPr>
        <w:t>Alberca</w:t>
      </w:r>
      <w:proofErr w:type="spellEnd"/>
      <w:r w:rsidRPr="00BB47B9">
        <w:rPr>
          <w:rFonts w:ascii="Book Antiqua" w:eastAsia="宋体" w:hAnsi="Book Antiqua" w:cs="宋体"/>
          <w:color w:val="000000"/>
          <w:lang w:eastAsia="zh-CN"/>
        </w:rPr>
        <w:t xml:space="preserve"> P, </w:t>
      </w:r>
      <w:proofErr w:type="spellStart"/>
      <w:r w:rsidRPr="00BB47B9">
        <w:rPr>
          <w:rFonts w:ascii="Book Antiqua" w:eastAsia="宋体" w:hAnsi="Book Antiqua" w:cs="宋体"/>
          <w:color w:val="000000"/>
          <w:lang w:eastAsia="zh-CN"/>
        </w:rPr>
        <w:t>Orejas</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Rábago</w:t>
      </w:r>
      <w:proofErr w:type="spellEnd"/>
      <w:r w:rsidRPr="00BB47B9">
        <w:rPr>
          <w:rFonts w:ascii="Book Antiqua" w:eastAsia="宋体" w:hAnsi="Book Antiqua" w:cs="宋体"/>
          <w:color w:val="000000"/>
          <w:lang w:eastAsia="zh-CN"/>
        </w:rPr>
        <w:t xml:space="preserve"> R, Rey M, Romero J, </w:t>
      </w:r>
      <w:proofErr w:type="spellStart"/>
      <w:r w:rsidRPr="00BB47B9">
        <w:rPr>
          <w:rFonts w:ascii="Book Antiqua" w:eastAsia="宋体" w:hAnsi="Book Antiqua" w:cs="宋体"/>
          <w:color w:val="000000"/>
          <w:lang w:eastAsia="zh-CN"/>
        </w:rPr>
        <w:t>Iñiguez</w:t>
      </w:r>
      <w:proofErr w:type="spellEnd"/>
      <w:r w:rsidRPr="00BB47B9">
        <w:rPr>
          <w:rFonts w:ascii="Book Antiqua" w:eastAsia="宋体" w:hAnsi="Book Antiqua" w:cs="宋体"/>
          <w:color w:val="000000"/>
          <w:lang w:eastAsia="zh-CN"/>
        </w:rPr>
        <w:t xml:space="preserve"> A, Córdoba M.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associated with a long course of the left anterior descending coronary artery along the apical diaphragmatic surface of the left ventricle]. </w:t>
      </w:r>
      <w:r w:rsidRPr="00BB47B9">
        <w:rPr>
          <w:rFonts w:ascii="Book Antiqua" w:eastAsia="宋体" w:hAnsi="Book Antiqua" w:cs="宋体"/>
          <w:i/>
          <w:iCs/>
          <w:color w:val="000000"/>
          <w:lang w:eastAsia="zh-CN"/>
        </w:rPr>
        <w:t xml:space="preserve">Rev </w:t>
      </w:r>
      <w:proofErr w:type="spellStart"/>
      <w:r w:rsidRPr="00BB47B9">
        <w:rPr>
          <w:rFonts w:ascii="Book Antiqua" w:eastAsia="宋体" w:hAnsi="Book Antiqua" w:cs="宋体"/>
          <w:i/>
          <w:iCs/>
          <w:color w:val="000000"/>
          <w:lang w:eastAsia="zh-CN"/>
        </w:rPr>
        <w:t>Esp</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2004; </w:t>
      </w:r>
      <w:r w:rsidRPr="00BB47B9">
        <w:rPr>
          <w:rFonts w:ascii="Book Antiqua" w:eastAsia="宋体" w:hAnsi="Book Antiqua" w:cs="宋体"/>
          <w:b/>
          <w:bCs/>
          <w:color w:val="000000"/>
          <w:lang w:eastAsia="zh-CN"/>
        </w:rPr>
        <w:t>57</w:t>
      </w:r>
      <w:r w:rsidRPr="00BB47B9">
        <w:rPr>
          <w:rFonts w:ascii="Book Antiqua" w:eastAsia="宋体" w:hAnsi="Book Antiqua" w:cs="宋体"/>
          <w:color w:val="000000"/>
          <w:lang w:eastAsia="zh-CN"/>
        </w:rPr>
        <w:t>: 209-216 [PMID: 15056424 DOI: 10.1016/S0300-</w:t>
      </w:r>
      <w:proofErr w:type="gramStart"/>
      <w:r w:rsidRPr="00BB47B9">
        <w:rPr>
          <w:rFonts w:ascii="Book Antiqua" w:eastAsia="宋体" w:hAnsi="Book Antiqua" w:cs="宋体"/>
          <w:color w:val="000000"/>
          <w:lang w:eastAsia="zh-CN"/>
        </w:rPr>
        <w:t>8932(</w:t>
      </w:r>
      <w:proofErr w:type="gramEnd"/>
      <w:r w:rsidRPr="00BB47B9">
        <w:rPr>
          <w:rFonts w:ascii="Book Antiqua" w:eastAsia="宋体" w:hAnsi="Book Antiqua" w:cs="宋体"/>
          <w:color w:val="000000"/>
          <w:lang w:eastAsia="zh-CN"/>
        </w:rPr>
        <w:t>04)77092-X]</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lastRenderedPageBreak/>
        <w:t>27 </w:t>
      </w:r>
      <w:r w:rsidRPr="00BB47B9">
        <w:rPr>
          <w:rFonts w:ascii="Book Antiqua" w:eastAsia="宋体" w:hAnsi="Book Antiqua" w:cs="宋体"/>
          <w:b/>
          <w:bCs/>
          <w:color w:val="000000"/>
          <w:lang w:eastAsia="zh-CN"/>
        </w:rPr>
        <w:t>Alfonso F</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Núñez</w:t>
      </w:r>
      <w:proofErr w:type="spellEnd"/>
      <w:r w:rsidRPr="00BB47B9">
        <w:rPr>
          <w:rFonts w:ascii="Book Antiqua" w:eastAsia="宋体" w:hAnsi="Book Antiqua" w:cs="宋体"/>
          <w:color w:val="000000"/>
          <w:lang w:eastAsia="zh-CN"/>
        </w:rPr>
        <w:t xml:space="preserve">-Gil IJ, Hernández R. Optical coherence tomography findings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w:t>
      </w:r>
      <w:r w:rsidRPr="00BB47B9">
        <w:rPr>
          <w:rFonts w:ascii="Book Antiqua" w:eastAsia="宋体" w:hAnsi="Book Antiqua" w:cs="宋体"/>
          <w:i/>
          <w:iCs/>
          <w:color w:val="000000"/>
          <w:lang w:eastAsia="zh-CN"/>
        </w:rPr>
        <w:t>Circulation</w:t>
      </w:r>
      <w:r w:rsidRPr="00BB47B9">
        <w:rPr>
          <w:rFonts w:ascii="Book Antiqua" w:eastAsia="宋体" w:hAnsi="Book Antiqua" w:cs="宋体"/>
          <w:color w:val="000000"/>
          <w:lang w:eastAsia="zh-CN"/>
        </w:rPr>
        <w:t> 2012; </w:t>
      </w:r>
      <w:r w:rsidRPr="00BB47B9">
        <w:rPr>
          <w:rFonts w:ascii="Book Antiqua" w:eastAsia="宋体" w:hAnsi="Book Antiqua" w:cs="宋体"/>
          <w:b/>
          <w:bCs/>
          <w:color w:val="000000"/>
          <w:lang w:eastAsia="zh-CN"/>
        </w:rPr>
        <w:t>126</w:t>
      </w:r>
      <w:r w:rsidRPr="00BB47B9">
        <w:rPr>
          <w:rFonts w:ascii="Book Antiqua" w:eastAsia="宋体" w:hAnsi="Book Antiqua" w:cs="宋体"/>
          <w:color w:val="000000"/>
          <w:lang w:eastAsia="zh-CN"/>
        </w:rPr>
        <w:t>: 1663-1664 [PMID: 23008472 DOI: 10.1161/CIRCULATIONAHA.112.122200</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28 </w:t>
      </w:r>
      <w:proofErr w:type="spellStart"/>
      <w:r w:rsidRPr="00BB47B9">
        <w:rPr>
          <w:rFonts w:ascii="Book Antiqua" w:eastAsia="宋体" w:hAnsi="Book Antiqua" w:cs="宋体"/>
          <w:b/>
          <w:bCs/>
          <w:color w:val="000000"/>
          <w:lang w:eastAsia="zh-CN"/>
        </w:rPr>
        <w:t>Bybee</w:t>
      </w:r>
      <w:proofErr w:type="spellEnd"/>
      <w:r w:rsidRPr="00BB47B9">
        <w:rPr>
          <w:rFonts w:ascii="Book Antiqua" w:eastAsia="宋体" w:hAnsi="Book Antiqua" w:cs="宋体"/>
          <w:b/>
          <w:bCs/>
          <w:color w:val="000000"/>
          <w:lang w:eastAsia="zh-CN"/>
        </w:rPr>
        <w:t xml:space="preserve"> KA</w:t>
      </w:r>
      <w:r w:rsidRPr="00BB47B9">
        <w:rPr>
          <w:rFonts w:ascii="Book Antiqua" w:eastAsia="宋体" w:hAnsi="Book Antiqua" w:cs="宋体"/>
          <w:color w:val="000000"/>
          <w:lang w:eastAsia="zh-CN"/>
        </w:rPr>
        <w:t xml:space="preserve">, Murphy J, Prasad A, Wright RS, </w:t>
      </w:r>
      <w:proofErr w:type="spellStart"/>
      <w:r w:rsidRPr="00BB47B9">
        <w:rPr>
          <w:rFonts w:ascii="Book Antiqua" w:eastAsia="宋体" w:hAnsi="Book Antiqua" w:cs="宋体"/>
          <w:color w:val="000000"/>
          <w:lang w:eastAsia="zh-CN"/>
        </w:rPr>
        <w:t>Lerman</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Rihal</w:t>
      </w:r>
      <w:proofErr w:type="spellEnd"/>
      <w:r w:rsidRPr="00BB47B9">
        <w:rPr>
          <w:rFonts w:ascii="Book Antiqua" w:eastAsia="宋体" w:hAnsi="Book Antiqua" w:cs="宋体"/>
          <w:color w:val="000000"/>
          <w:lang w:eastAsia="zh-CN"/>
        </w:rPr>
        <w:t xml:space="preserve"> CS, </w:t>
      </w:r>
      <w:proofErr w:type="spellStart"/>
      <w:r w:rsidRPr="00BB47B9">
        <w:rPr>
          <w:rFonts w:ascii="Book Antiqua" w:eastAsia="宋体" w:hAnsi="Book Antiqua" w:cs="宋体"/>
          <w:color w:val="000000"/>
          <w:lang w:eastAsia="zh-CN"/>
        </w:rPr>
        <w:t>Chareonthaitawee</w:t>
      </w:r>
      <w:proofErr w:type="spellEnd"/>
      <w:r w:rsidRPr="00BB47B9">
        <w:rPr>
          <w:rFonts w:ascii="Book Antiqua" w:eastAsia="宋体" w:hAnsi="Book Antiqua" w:cs="宋体"/>
          <w:color w:val="000000"/>
          <w:lang w:eastAsia="zh-CN"/>
        </w:rPr>
        <w:t xml:space="preserve"> P. Acute impairment of regional myocardial glucose uptake in the apical ballooning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syndrome. </w:t>
      </w:r>
      <w:r w:rsidRPr="00BB47B9">
        <w:rPr>
          <w:rFonts w:ascii="Book Antiqua" w:eastAsia="宋体" w:hAnsi="Book Antiqua" w:cs="宋体"/>
          <w:i/>
          <w:iCs/>
          <w:color w:val="000000"/>
          <w:lang w:eastAsia="zh-CN"/>
        </w:rPr>
        <w:t xml:space="preserve">J </w:t>
      </w:r>
      <w:proofErr w:type="spellStart"/>
      <w:r w:rsidRPr="00BB47B9">
        <w:rPr>
          <w:rFonts w:ascii="Book Antiqua" w:eastAsia="宋体" w:hAnsi="Book Antiqua" w:cs="宋体"/>
          <w:i/>
          <w:iCs/>
          <w:color w:val="000000"/>
          <w:lang w:eastAsia="zh-CN"/>
        </w:rPr>
        <w:t>Nucl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w:t>
      </w:r>
      <w:r w:rsidR="006869FB">
        <w:rPr>
          <w:rFonts w:ascii="Book Antiqua" w:eastAsia="宋体" w:hAnsi="Book Antiqua" w:cs="宋体" w:hint="eastAsia"/>
          <w:color w:val="000000"/>
          <w:lang w:eastAsia="zh-CN"/>
        </w:rPr>
        <w:t>2006</w:t>
      </w:r>
      <w:r w:rsidRPr="00BB47B9">
        <w:rPr>
          <w:rFonts w:ascii="Book Antiqua" w:eastAsia="宋体" w:hAnsi="Book Antiqua" w:cs="宋体"/>
          <w:color w:val="000000"/>
          <w:lang w:eastAsia="zh-CN"/>
        </w:rPr>
        <w:t>; </w:t>
      </w:r>
      <w:r w:rsidRPr="00BB47B9">
        <w:rPr>
          <w:rFonts w:ascii="Book Antiqua" w:eastAsia="宋体" w:hAnsi="Book Antiqua" w:cs="宋体"/>
          <w:b/>
          <w:bCs/>
          <w:color w:val="000000"/>
          <w:lang w:eastAsia="zh-CN"/>
        </w:rPr>
        <w:t>13</w:t>
      </w:r>
      <w:r w:rsidRPr="00BB47B9">
        <w:rPr>
          <w:rFonts w:ascii="Book Antiqua" w:eastAsia="宋体" w:hAnsi="Book Antiqua" w:cs="宋体"/>
          <w:color w:val="000000"/>
          <w:lang w:eastAsia="zh-CN"/>
        </w:rPr>
        <w:t>: 244-250 [PMID: 16580961 DOI: 10.1016/j.nuclcard.2006.01.016</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29 </w:t>
      </w:r>
      <w:r w:rsidRPr="00BB47B9">
        <w:rPr>
          <w:rFonts w:ascii="Book Antiqua" w:eastAsia="宋体" w:hAnsi="Book Antiqua" w:cs="宋体"/>
          <w:b/>
          <w:bCs/>
          <w:color w:val="000000"/>
          <w:lang w:eastAsia="zh-CN"/>
        </w:rPr>
        <w:t>Yoshida T</w:t>
      </w:r>
      <w:r w:rsidRPr="00BB47B9">
        <w:rPr>
          <w:rFonts w:ascii="Book Antiqua" w:eastAsia="宋体" w:hAnsi="Book Antiqua" w:cs="宋体"/>
          <w:color w:val="000000"/>
          <w:lang w:eastAsia="zh-CN"/>
        </w:rPr>
        <w:t xml:space="preserve">, Hibino T, </w:t>
      </w:r>
      <w:proofErr w:type="spellStart"/>
      <w:r w:rsidRPr="00BB47B9">
        <w:rPr>
          <w:rFonts w:ascii="Book Antiqua" w:eastAsia="宋体" w:hAnsi="Book Antiqua" w:cs="宋体"/>
          <w:color w:val="000000"/>
          <w:lang w:eastAsia="zh-CN"/>
        </w:rPr>
        <w:t>Kako</w:t>
      </w:r>
      <w:proofErr w:type="spellEnd"/>
      <w:r w:rsidRPr="00BB47B9">
        <w:rPr>
          <w:rFonts w:ascii="Book Antiqua" w:eastAsia="宋体" w:hAnsi="Book Antiqua" w:cs="宋体"/>
          <w:color w:val="000000"/>
          <w:lang w:eastAsia="zh-CN"/>
        </w:rPr>
        <w:t xml:space="preserve"> N, </w:t>
      </w:r>
      <w:proofErr w:type="spellStart"/>
      <w:r w:rsidRPr="00BB47B9">
        <w:rPr>
          <w:rFonts w:ascii="Book Antiqua" w:eastAsia="宋体" w:hAnsi="Book Antiqua" w:cs="宋体"/>
          <w:color w:val="000000"/>
          <w:lang w:eastAsia="zh-CN"/>
        </w:rPr>
        <w:t>Murai</w:t>
      </w:r>
      <w:proofErr w:type="spellEnd"/>
      <w:r w:rsidRPr="00BB47B9">
        <w:rPr>
          <w:rFonts w:ascii="Book Antiqua" w:eastAsia="宋体" w:hAnsi="Book Antiqua" w:cs="宋体"/>
          <w:color w:val="000000"/>
          <w:lang w:eastAsia="zh-CN"/>
        </w:rPr>
        <w:t xml:space="preserve"> S, </w:t>
      </w:r>
      <w:proofErr w:type="spellStart"/>
      <w:r w:rsidRPr="00BB47B9">
        <w:rPr>
          <w:rFonts w:ascii="Book Antiqua" w:eastAsia="宋体" w:hAnsi="Book Antiqua" w:cs="宋体"/>
          <w:color w:val="000000"/>
          <w:lang w:eastAsia="zh-CN"/>
        </w:rPr>
        <w:t>Oguri</w:t>
      </w:r>
      <w:proofErr w:type="spellEnd"/>
      <w:r w:rsidRPr="00BB47B9">
        <w:rPr>
          <w:rFonts w:ascii="Book Antiqua" w:eastAsia="宋体" w:hAnsi="Book Antiqua" w:cs="宋体"/>
          <w:color w:val="000000"/>
          <w:lang w:eastAsia="zh-CN"/>
        </w:rPr>
        <w:t xml:space="preserve"> M, Kato K, </w:t>
      </w:r>
      <w:proofErr w:type="spellStart"/>
      <w:r w:rsidRPr="00BB47B9">
        <w:rPr>
          <w:rFonts w:ascii="Book Antiqua" w:eastAsia="宋体" w:hAnsi="Book Antiqua" w:cs="宋体"/>
          <w:color w:val="000000"/>
          <w:lang w:eastAsia="zh-CN"/>
        </w:rPr>
        <w:t>Yajima</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Ohte</w:t>
      </w:r>
      <w:proofErr w:type="spellEnd"/>
      <w:r w:rsidRPr="00BB47B9">
        <w:rPr>
          <w:rFonts w:ascii="Book Antiqua" w:eastAsia="宋体" w:hAnsi="Book Antiqua" w:cs="宋体"/>
          <w:color w:val="000000"/>
          <w:lang w:eastAsia="zh-CN"/>
        </w:rPr>
        <w:t xml:space="preserve"> N, Yokoi K, Kimura G. </w:t>
      </w:r>
      <w:proofErr w:type="gramStart"/>
      <w:r w:rsidRPr="00BB47B9">
        <w:rPr>
          <w:rFonts w:ascii="Book Antiqua" w:eastAsia="宋体" w:hAnsi="Book Antiqua" w:cs="宋体"/>
          <w:color w:val="000000"/>
          <w:lang w:eastAsia="zh-CN"/>
        </w:rPr>
        <w:t xml:space="preserve">A pathophysiologic study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with F-18 </w:t>
      </w:r>
      <w:proofErr w:type="spellStart"/>
      <w:r w:rsidRPr="00BB47B9">
        <w:rPr>
          <w:rFonts w:ascii="Book Antiqua" w:eastAsia="宋体" w:hAnsi="Book Antiqua" w:cs="宋体"/>
          <w:color w:val="000000"/>
          <w:lang w:eastAsia="zh-CN"/>
        </w:rPr>
        <w:t>fluorodeoxyglucose</w:t>
      </w:r>
      <w:proofErr w:type="spellEnd"/>
      <w:r w:rsidRPr="00BB47B9">
        <w:rPr>
          <w:rFonts w:ascii="Book Antiqua" w:eastAsia="宋体" w:hAnsi="Book Antiqua" w:cs="宋体"/>
          <w:color w:val="000000"/>
          <w:lang w:eastAsia="zh-CN"/>
        </w:rPr>
        <w:t xml:space="preserve"> positron emission tomography.</w:t>
      </w:r>
      <w:proofErr w:type="gramEnd"/>
      <w:r w:rsidRPr="00BB47B9">
        <w:rPr>
          <w:rFonts w:ascii="Book Antiqua" w:eastAsia="宋体" w:hAnsi="Book Antiqua" w:cs="宋体"/>
          <w:color w:val="000000"/>
          <w:lang w:eastAsia="zh-CN"/>
        </w:rPr>
        <w:t>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Heart J</w:t>
      </w:r>
      <w:r w:rsidRPr="00BB47B9">
        <w:rPr>
          <w:rFonts w:ascii="Book Antiqua" w:eastAsia="宋体" w:hAnsi="Book Antiqua" w:cs="宋体"/>
          <w:color w:val="000000"/>
          <w:lang w:eastAsia="zh-CN"/>
        </w:rPr>
        <w:t> 2007; </w:t>
      </w:r>
      <w:r w:rsidRPr="00BB47B9">
        <w:rPr>
          <w:rFonts w:ascii="Book Antiqua" w:eastAsia="宋体" w:hAnsi="Book Antiqua" w:cs="宋体"/>
          <w:b/>
          <w:bCs/>
          <w:color w:val="000000"/>
          <w:lang w:eastAsia="zh-CN"/>
        </w:rPr>
        <w:t>28</w:t>
      </w:r>
      <w:r w:rsidRPr="00BB47B9">
        <w:rPr>
          <w:rFonts w:ascii="Book Antiqua" w:eastAsia="宋体" w:hAnsi="Book Antiqua" w:cs="宋体"/>
          <w:color w:val="000000"/>
          <w:lang w:eastAsia="zh-CN"/>
        </w:rPr>
        <w:t>: 2598-2604 [PMID: 17921529 DOI: 10.1093/</w:t>
      </w:r>
      <w:proofErr w:type="spellStart"/>
      <w:r w:rsidRPr="00BB47B9">
        <w:rPr>
          <w:rFonts w:ascii="Book Antiqua" w:eastAsia="宋体" w:hAnsi="Book Antiqua" w:cs="宋体"/>
          <w:color w:val="000000"/>
          <w:lang w:eastAsia="zh-CN"/>
        </w:rPr>
        <w:t>eurheartj</w:t>
      </w:r>
      <w:proofErr w:type="spellEnd"/>
      <w:r w:rsidRPr="00BB47B9">
        <w:rPr>
          <w:rFonts w:ascii="Book Antiqua" w:eastAsia="宋体" w:hAnsi="Book Antiqua" w:cs="宋体"/>
          <w:color w:val="000000"/>
          <w:lang w:eastAsia="zh-CN"/>
        </w:rPr>
        <w:t>/ehm401</w:t>
      </w:r>
      <w:r w:rsidR="006869FB">
        <w:rPr>
          <w:rFonts w:ascii="Book Antiqua" w:eastAsia="宋体" w:hAnsi="Book Antiqua" w:cs="宋体"/>
          <w:color w:val="000000"/>
          <w:lang w:eastAsia="zh-CN"/>
        </w:rPr>
        <w:t>]</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30 </w:t>
      </w:r>
      <w:r w:rsidRPr="00BB47B9">
        <w:rPr>
          <w:rFonts w:ascii="Book Antiqua" w:eastAsia="宋体" w:hAnsi="Book Antiqua" w:cs="宋体"/>
          <w:b/>
          <w:bCs/>
          <w:color w:val="000000"/>
          <w:lang w:eastAsia="zh-CN"/>
        </w:rPr>
        <w:t>Ito K</w:t>
      </w:r>
      <w:r w:rsidRPr="00BB47B9">
        <w:rPr>
          <w:rFonts w:ascii="Book Antiqua" w:eastAsia="宋体" w:hAnsi="Book Antiqua" w:cs="宋体"/>
          <w:color w:val="000000"/>
          <w:lang w:eastAsia="zh-CN"/>
        </w:rPr>
        <w:t xml:space="preserve">, Sugihara H, Kinoshita N, Azuma A, Matsubara H. Assessment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(transient left ventricular apical ballooning) using 99mTc-tetrofosmin, 123I-BMIPP, 123I-MIBG and 99mTc-PYP myocardial SPECT. </w:t>
      </w:r>
      <w:r w:rsidRPr="00BB47B9">
        <w:rPr>
          <w:rFonts w:ascii="Book Antiqua" w:eastAsia="宋体" w:hAnsi="Book Antiqua" w:cs="宋体"/>
          <w:i/>
          <w:iCs/>
          <w:color w:val="000000"/>
          <w:lang w:eastAsia="zh-CN"/>
        </w:rPr>
        <w:t xml:space="preserve">Ann </w:t>
      </w:r>
      <w:proofErr w:type="spellStart"/>
      <w:r w:rsidRPr="00BB47B9">
        <w:rPr>
          <w:rFonts w:ascii="Book Antiqua" w:eastAsia="宋体" w:hAnsi="Book Antiqua" w:cs="宋体"/>
          <w:i/>
          <w:iCs/>
          <w:color w:val="000000"/>
          <w:lang w:eastAsia="zh-CN"/>
        </w:rPr>
        <w:t>Nucl</w:t>
      </w:r>
      <w:proofErr w:type="spellEnd"/>
      <w:r w:rsidRPr="00BB47B9">
        <w:rPr>
          <w:rFonts w:ascii="Book Antiqua" w:eastAsia="宋体" w:hAnsi="Book Antiqua" w:cs="宋体"/>
          <w:i/>
          <w:iCs/>
          <w:color w:val="000000"/>
          <w:lang w:eastAsia="zh-CN"/>
        </w:rPr>
        <w:t xml:space="preserve"> Med</w:t>
      </w:r>
      <w:r w:rsidRPr="00BB47B9">
        <w:rPr>
          <w:rFonts w:ascii="Book Antiqua" w:eastAsia="宋体" w:hAnsi="Book Antiqua" w:cs="宋体"/>
          <w:color w:val="000000"/>
          <w:lang w:eastAsia="zh-CN"/>
        </w:rPr>
        <w:t> 2005; </w:t>
      </w:r>
      <w:r w:rsidRPr="00BB47B9">
        <w:rPr>
          <w:rFonts w:ascii="Book Antiqua" w:eastAsia="宋体" w:hAnsi="Book Antiqua" w:cs="宋体"/>
          <w:b/>
          <w:bCs/>
          <w:color w:val="000000"/>
          <w:lang w:eastAsia="zh-CN"/>
        </w:rPr>
        <w:t>19</w:t>
      </w:r>
      <w:r w:rsidRPr="00BB47B9">
        <w:rPr>
          <w:rFonts w:ascii="Book Antiqua" w:eastAsia="宋体" w:hAnsi="Book Antiqua" w:cs="宋体"/>
          <w:color w:val="000000"/>
          <w:lang w:eastAsia="zh-CN"/>
        </w:rPr>
        <w:t>: 435-445 [PMID: 16248379 DOI: 10.1007/BF02985570]</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31 </w:t>
      </w:r>
      <w:r w:rsidRPr="00BB47B9">
        <w:rPr>
          <w:rFonts w:ascii="Book Antiqua" w:eastAsia="宋体" w:hAnsi="Book Antiqua" w:cs="宋体"/>
          <w:b/>
          <w:bCs/>
          <w:color w:val="000000"/>
          <w:lang w:eastAsia="zh-CN"/>
        </w:rPr>
        <w:t>Matsuo S</w:t>
      </w:r>
      <w:r w:rsidRPr="00BB47B9">
        <w:rPr>
          <w:rFonts w:ascii="Book Antiqua" w:eastAsia="宋体" w:hAnsi="Book Antiqua" w:cs="宋体"/>
          <w:color w:val="000000"/>
          <w:lang w:eastAsia="zh-CN"/>
        </w:rPr>
        <w:t xml:space="preserve">, Nakajima K, </w:t>
      </w:r>
      <w:proofErr w:type="spellStart"/>
      <w:r w:rsidRPr="00BB47B9">
        <w:rPr>
          <w:rFonts w:ascii="Book Antiqua" w:eastAsia="宋体" w:hAnsi="Book Antiqua" w:cs="宋体"/>
          <w:color w:val="000000"/>
          <w:lang w:eastAsia="zh-CN"/>
        </w:rPr>
        <w:t>Kinuya</w:t>
      </w:r>
      <w:proofErr w:type="spellEnd"/>
      <w:r w:rsidRPr="00BB47B9">
        <w:rPr>
          <w:rFonts w:ascii="Book Antiqua" w:eastAsia="宋体" w:hAnsi="Book Antiqua" w:cs="宋体"/>
          <w:color w:val="000000"/>
          <w:lang w:eastAsia="zh-CN"/>
        </w:rPr>
        <w:t xml:space="preserve"> S, Yamagishi M. Diagnostic utility of 123I-BMIPP imaging in patients with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w:t>
      </w:r>
      <w:r w:rsidRPr="00BB47B9">
        <w:rPr>
          <w:rFonts w:ascii="Book Antiqua" w:eastAsia="宋体" w:hAnsi="Book Antiqua" w:cs="宋体"/>
          <w:i/>
          <w:iCs/>
          <w:color w:val="000000"/>
          <w:lang w:eastAsia="zh-CN"/>
        </w:rPr>
        <w:t xml:space="preserve">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2014; </w:t>
      </w:r>
      <w:r w:rsidRPr="00BB47B9">
        <w:rPr>
          <w:rFonts w:ascii="Book Antiqua" w:eastAsia="宋体" w:hAnsi="Book Antiqua" w:cs="宋体"/>
          <w:b/>
          <w:bCs/>
          <w:color w:val="000000"/>
          <w:lang w:eastAsia="zh-CN"/>
        </w:rPr>
        <w:t>64</w:t>
      </w:r>
      <w:r w:rsidRPr="00BB47B9">
        <w:rPr>
          <w:rFonts w:ascii="Book Antiqua" w:eastAsia="宋体" w:hAnsi="Book Antiqua" w:cs="宋体"/>
          <w:color w:val="000000"/>
          <w:lang w:eastAsia="zh-CN"/>
        </w:rPr>
        <w:t>: 49-56 [PMID: 24331764 DOI: 10.1016/j.jjcc.2013.10.019]</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32 </w:t>
      </w:r>
      <w:proofErr w:type="spellStart"/>
      <w:r w:rsidRPr="00BB47B9">
        <w:rPr>
          <w:rFonts w:ascii="Book Antiqua" w:eastAsia="宋体" w:hAnsi="Book Antiqua" w:cs="宋体"/>
          <w:b/>
          <w:bCs/>
          <w:color w:val="000000"/>
          <w:lang w:eastAsia="zh-CN"/>
        </w:rPr>
        <w:t>Kume</w:t>
      </w:r>
      <w:proofErr w:type="spellEnd"/>
      <w:r w:rsidRPr="00BB47B9">
        <w:rPr>
          <w:rFonts w:ascii="Book Antiqua" w:eastAsia="宋体" w:hAnsi="Book Antiqua" w:cs="宋体"/>
          <w:b/>
          <w:bCs/>
          <w:color w:val="000000"/>
          <w:lang w:eastAsia="zh-CN"/>
        </w:rPr>
        <w:t xml:space="preserve"> T</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Akasaka</w:t>
      </w:r>
      <w:proofErr w:type="spellEnd"/>
      <w:r w:rsidRPr="00BB47B9">
        <w:rPr>
          <w:rFonts w:ascii="Book Antiqua" w:eastAsia="宋体" w:hAnsi="Book Antiqua" w:cs="宋体"/>
          <w:color w:val="000000"/>
          <w:lang w:eastAsia="zh-CN"/>
        </w:rPr>
        <w:t xml:space="preserve"> T, Kawamoto T, </w:t>
      </w:r>
      <w:proofErr w:type="spellStart"/>
      <w:r w:rsidRPr="00BB47B9">
        <w:rPr>
          <w:rFonts w:ascii="Book Antiqua" w:eastAsia="宋体" w:hAnsi="Book Antiqua" w:cs="宋体"/>
          <w:color w:val="000000"/>
          <w:lang w:eastAsia="zh-CN"/>
        </w:rPr>
        <w:t>Yoshitani</w:t>
      </w:r>
      <w:proofErr w:type="spellEnd"/>
      <w:r w:rsidRPr="00BB47B9">
        <w:rPr>
          <w:rFonts w:ascii="Book Antiqua" w:eastAsia="宋体" w:hAnsi="Book Antiqua" w:cs="宋体"/>
          <w:color w:val="000000"/>
          <w:lang w:eastAsia="zh-CN"/>
        </w:rPr>
        <w:t xml:space="preserve"> H, Watanabe N, </w:t>
      </w:r>
      <w:proofErr w:type="spellStart"/>
      <w:r w:rsidRPr="00BB47B9">
        <w:rPr>
          <w:rFonts w:ascii="Book Antiqua" w:eastAsia="宋体" w:hAnsi="Book Antiqua" w:cs="宋体"/>
          <w:color w:val="000000"/>
          <w:lang w:eastAsia="zh-CN"/>
        </w:rPr>
        <w:t>Neishi</w:t>
      </w:r>
      <w:proofErr w:type="spellEnd"/>
      <w:r w:rsidRPr="00BB47B9">
        <w:rPr>
          <w:rFonts w:ascii="Book Antiqua" w:eastAsia="宋体" w:hAnsi="Book Antiqua" w:cs="宋体"/>
          <w:color w:val="000000"/>
          <w:lang w:eastAsia="zh-CN"/>
        </w:rPr>
        <w:t xml:space="preserve"> Y, Wada N, Yoshida K. Assessment of coronary microcirculation in patients with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-like left ventricular dysfunction. </w:t>
      </w:r>
      <w:proofErr w:type="spellStart"/>
      <w:r w:rsidRPr="00BB47B9">
        <w:rPr>
          <w:rFonts w:ascii="Book Antiqua" w:eastAsia="宋体" w:hAnsi="Book Antiqua" w:cs="宋体"/>
          <w:i/>
          <w:iCs/>
          <w:color w:val="000000"/>
          <w:lang w:eastAsia="zh-CN"/>
        </w:rPr>
        <w:t>Circ</w:t>
      </w:r>
      <w:proofErr w:type="spellEnd"/>
      <w:r w:rsidRPr="00BB47B9">
        <w:rPr>
          <w:rFonts w:ascii="Book Antiqua" w:eastAsia="宋体" w:hAnsi="Book Antiqua" w:cs="宋体"/>
          <w:i/>
          <w:iCs/>
          <w:color w:val="000000"/>
          <w:lang w:eastAsia="zh-CN"/>
        </w:rPr>
        <w:t xml:space="preserve"> J</w:t>
      </w:r>
      <w:r w:rsidRPr="00BB47B9">
        <w:rPr>
          <w:rFonts w:ascii="Book Antiqua" w:eastAsia="宋体" w:hAnsi="Book Antiqua" w:cs="宋体"/>
          <w:color w:val="000000"/>
          <w:lang w:eastAsia="zh-CN"/>
        </w:rPr>
        <w:t> 2005; </w:t>
      </w:r>
      <w:r w:rsidRPr="00BB47B9">
        <w:rPr>
          <w:rFonts w:ascii="Book Antiqua" w:eastAsia="宋体" w:hAnsi="Book Antiqua" w:cs="宋体"/>
          <w:b/>
          <w:bCs/>
          <w:color w:val="000000"/>
          <w:lang w:eastAsia="zh-CN"/>
        </w:rPr>
        <w:t>69</w:t>
      </w:r>
      <w:r w:rsidRPr="00BB47B9">
        <w:rPr>
          <w:rFonts w:ascii="Book Antiqua" w:eastAsia="宋体" w:hAnsi="Book Antiqua" w:cs="宋体"/>
          <w:color w:val="000000"/>
          <w:lang w:eastAsia="zh-CN"/>
        </w:rPr>
        <w:t>: 934-939 [PMID: 16041162 DOI: 10.1253/circj.69.934]</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33 </w:t>
      </w:r>
      <w:proofErr w:type="spellStart"/>
      <w:r w:rsidRPr="00BB47B9">
        <w:rPr>
          <w:rFonts w:ascii="Book Antiqua" w:eastAsia="宋体" w:hAnsi="Book Antiqua" w:cs="宋体"/>
          <w:b/>
          <w:bCs/>
          <w:color w:val="000000"/>
          <w:lang w:eastAsia="zh-CN"/>
        </w:rPr>
        <w:t>Meimoun</w:t>
      </w:r>
      <w:proofErr w:type="spellEnd"/>
      <w:r w:rsidRPr="00BB47B9">
        <w:rPr>
          <w:rFonts w:ascii="Book Antiqua" w:eastAsia="宋体" w:hAnsi="Book Antiqua" w:cs="宋体"/>
          <w:b/>
          <w:bCs/>
          <w:color w:val="000000"/>
          <w:lang w:eastAsia="zh-CN"/>
        </w:rPr>
        <w:t xml:space="preserve"> P</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Malaquin</w:t>
      </w:r>
      <w:proofErr w:type="spellEnd"/>
      <w:r w:rsidRPr="00BB47B9">
        <w:rPr>
          <w:rFonts w:ascii="Book Antiqua" w:eastAsia="宋体" w:hAnsi="Book Antiqua" w:cs="宋体"/>
          <w:color w:val="000000"/>
          <w:lang w:eastAsia="zh-CN"/>
        </w:rPr>
        <w:t xml:space="preserve"> D, </w:t>
      </w:r>
      <w:proofErr w:type="spellStart"/>
      <w:r w:rsidRPr="00BB47B9">
        <w:rPr>
          <w:rFonts w:ascii="Book Antiqua" w:eastAsia="宋体" w:hAnsi="Book Antiqua" w:cs="宋体"/>
          <w:color w:val="000000"/>
          <w:lang w:eastAsia="zh-CN"/>
        </w:rPr>
        <w:t>Benali</w:t>
      </w:r>
      <w:proofErr w:type="spellEnd"/>
      <w:r w:rsidRPr="00BB47B9">
        <w:rPr>
          <w:rFonts w:ascii="Book Antiqua" w:eastAsia="宋体" w:hAnsi="Book Antiqua" w:cs="宋体"/>
          <w:color w:val="000000"/>
          <w:lang w:eastAsia="zh-CN"/>
        </w:rPr>
        <w:t xml:space="preserve"> T, Boulanger J, </w:t>
      </w:r>
      <w:proofErr w:type="spellStart"/>
      <w:r w:rsidRPr="00BB47B9">
        <w:rPr>
          <w:rFonts w:ascii="Book Antiqua" w:eastAsia="宋体" w:hAnsi="Book Antiqua" w:cs="宋体"/>
          <w:color w:val="000000"/>
          <w:lang w:eastAsia="zh-CN"/>
        </w:rPr>
        <w:t>Zemir</w:t>
      </w:r>
      <w:proofErr w:type="spellEnd"/>
      <w:r w:rsidRPr="00BB47B9">
        <w:rPr>
          <w:rFonts w:ascii="Book Antiqua" w:eastAsia="宋体" w:hAnsi="Book Antiqua" w:cs="宋体"/>
          <w:color w:val="000000"/>
          <w:lang w:eastAsia="zh-CN"/>
        </w:rPr>
        <w:t xml:space="preserve"> H, </w:t>
      </w:r>
      <w:proofErr w:type="spellStart"/>
      <w:r w:rsidRPr="00BB47B9">
        <w:rPr>
          <w:rFonts w:ascii="Book Antiqua" w:eastAsia="宋体" w:hAnsi="Book Antiqua" w:cs="宋体"/>
          <w:color w:val="000000"/>
          <w:lang w:eastAsia="zh-CN"/>
        </w:rPr>
        <w:t>Tribouilloy</w:t>
      </w:r>
      <w:proofErr w:type="spellEnd"/>
      <w:r w:rsidRPr="00BB47B9">
        <w:rPr>
          <w:rFonts w:ascii="Book Antiqua" w:eastAsia="宋体" w:hAnsi="Book Antiqua" w:cs="宋体"/>
          <w:color w:val="000000"/>
          <w:lang w:eastAsia="zh-CN"/>
        </w:rPr>
        <w:t xml:space="preserve"> C. Transient impairment of coronary flow reserve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is related to left ventricular systolic parameters.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Echocardiogr</w:t>
      </w:r>
      <w:proofErr w:type="spellEnd"/>
      <w:r w:rsidRPr="00BB47B9">
        <w:rPr>
          <w:rFonts w:ascii="Book Antiqua" w:eastAsia="宋体" w:hAnsi="Book Antiqua" w:cs="宋体"/>
          <w:color w:val="000000"/>
          <w:lang w:eastAsia="zh-CN"/>
        </w:rPr>
        <w:t> 2009; </w:t>
      </w:r>
      <w:r w:rsidRPr="00BB47B9">
        <w:rPr>
          <w:rFonts w:ascii="Book Antiqua" w:eastAsia="宋体" w:hAnsi="Book Antiqua" w:cs="宋体"/>
          <w:b/>
          <w:bCs/>
          <w:color w:val="000000"/>
          <w:lang w:eastAsia="zh-CN"/>
        </w:rPr>
        <w:t>10</w:t>
      </w:r>
      <w:r w:rsidRPr="00BB47B9">
        <w:rPr>
          <w:rFonts w:ascii="Book Antiqua" w:eastAsia="宋体" w:hAnsi="Book Antiqua" w:cs="宋体"/>
          <w:color w:val="000000"/>
          <w:lang w:eastAsia="zh-CN"/>
        </w:rPr>
        <w:t>: 265-270 [PMID: 18755700 DOI: 10.1093/</w:t>
      </w:r>
      <w:proofErr w:type="spellStart"/>
      <w:r w:rsidRPr="00BB47B9">
        <w:rPr>
          <w:rFonts w:ascii="Book Antiqua" w:eastAsia="宋体" w:hAnsi="Book Antiqua" w:cs="宋体"/>
          <w:color w:val="000000"/>
          <w:lang w:eastAsia="zh-CN"/>
        </w:rPr>
        <w:t>ejechocard</w:t>
      </w:r>
      <w:proofErr w:type="spellEnd"/>
      <w:r w:rsidRPr="00BB47B9">
        <w:rPr>
          <w:rFonts w:ascii="Book Antiqua" w:eastAsia="宋体" w:hAnsi="Book Antiqua" w:cs="宋体"/>
          <w:color w:val="000000"/>
          <w:lang w:eastAsia="zh-CN"/>
        </w:rPr>
        <w:t>/jen222]</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34 </w:t>
      </w:r>
      <w:proofErr w:type="spellStart"/>
      <w:r w:rsidRPr="00BB47B9">
        <w:rPr>
          <w:rFonts w:ascii="Book Antiqua" w:eastAsia="宋体" w:hAnsi="Book Antiqua" w:cs="宋体"/>
          <w:b/>
          <w:bCs/>
          <w:color w:val="000000"/>
          <w:lang w:eastAsia="zh-CN"/>
        </w:rPr>
        <w:t>Kurisu</w:t>
      </w:r>
      <w:proofErr w:type="spellEnd"/>
      <w:r w:rsidRPr="00BB47B9">
        <w:rPr>
          <w:rFonts w:ascii="Book Antiqua" w:eastAsia="宋体" w:hAnsi="Book Antiqua" w:cs="宋体"/>
          <w:b/>
          <w:bCs/>
          <w:color w:val="000000"/>
          <w:lang w:eastAsia="zh-CN"/>
        </w:rPr>
        <w:t xml:space="preserve"> S</w:t>
      </w:r>
      <w:r w:rsidRPr="00BB47B9">
        <w:rPr>
          <w:rFonts w:ascii="Book Antiqua" w:eastAsia="宋体" w:hAnsi="Book Antiqua" w:cs="宋体"/>
          <w:color w:val="000000"/>
          <w:lang w:eastAsia="zh-CN"/>
        </w:rPr>
        <w:t xml:space="preserve">, Inoue I, Kawagoe T, Ishihara M, </w:t>
      </w:r>
      <w:proofErr w:type="spellStart"/>
      <w:r w:rsidRPr="00BB47B9">
        <w:rPr>
          <w:rFonts w:ascii="Book Antiqua" w:eastAsia="宋体" w:hAnsi="Book Antiqua" w:cs="宋体"/>
          <w:color w:val="000000"/>
          <w:lang w:eastAsia="zh-CN"/>
        </w:rPr>
        <w:t>Shimatani</w:t>
      </w:r>
      <w:proofErr w:type="spellEnd"/>
      <w:r w:rsidRPr="00BB47B9">
        <w:rPr>
          <w:rFonts w:ascii="Book Antiqua" w:eastAsia="宋体" w:hAnsi="Book Antiqua" w:cs="宋体"/>
          <w:color w:val="000000"/>
          <w:lang w:eastAsia="zh-CN"/>
        </w:rPr>
        <w:t xml:space="preserve"> Y, </w:t>
      </w:r>
      <w:proofErr w:type="spellStart"/>
      <w:r w:rsidRPr="00BB47B9">
        <w:rPr>
          <w:rFonts w:ascii="Book Antiqua" w:eastAsia="宋体" w:hAnsi="Book Antiqua" w:cs="宋体"/>
          <w:color w:val="000000"/>
          <w:lang w:eastAsia="zh-CN"/>
        </w:rPr>
        <w:t>Nishioka</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Umemura</w:t>
      </w:r>
      <w:proofErr w:type="spellEnd"/>
      <w:r w:rsidRPr="00BB47B9">
        <w:rPr>
          <w:rFonts w:ascii="Book Antiqua" w:eastAsia="宋体" w:hAnsi="Book Antiqua" w:cs="宋体"/>
          <w:color w:val="000000"/>
          <w:lang w:eastAsia="zh-CN"/>
        </w:rPr>
        <w:t xml:space="preserve"> T, Nakamura S, Yoshida M, Sato H. Myocardial perfusion and fatty acid metabolism in patients with </w:t>
      </w:r>
      <w:proofErr w:type="spellStart"/>
      <w:r w:rsidRPr="00BB47B9">
        <w:rPr>
          <w:rFonts w:ascii="Book Antiqua" w:eastAsia="宋体" w:hAnsi="Book Antiqua" w:cs="宋体"/>
          <w:color w:val="000000"/>
          <w:lang w:eastAsia="zh-CN"/>
        </w:rPr>
        <w:t>tako</w:t>
      </w:r>
      <w:proofErr w:type="spellEnd"/>
      <w:r w:rsidRPr="00BB47B9">
        <w:rPr>
          <w:rFonts w:ascii="Book Antiqua" w:eastAsia="宋体" w:hAnsi="Book Antiqua" w:cs="宋体"/>
          <w:color w:val="000000"/>
          <w:lang w:eastAsia="zh-CN"/>
        </w:rPr>
        <w:t>-</w:t>
      </w:r>
      <w:proofErr w:type="spellStart"/>
      <w:r w:rsidRPr="00BB47B9">
        <w:rPr>
          <w:rFonts w:ascii="Book Antiqua" w:eastAsia="宋体" w:hAnsi="Book Antiqua" w:cs="宋体"/>
          <w:color w:val="000000"/>
          <w:lang w:eastAsia="zh-CN"/>
        </w:rPr>
        <w:t>tsubo</w:t>
      </w:r>
      <w:proofErr w:type="spellEnd"/>
      <w:r w:rsidRPr="00BB47B9">
        <w:rPr>
          <w:rFonts w:ascii="Book Antiqua" w:eastAsia="宋体" w:hAnsi="Book Antiqua" w:cs="宋体"/>
          <w:color w:val="000000"/>
          <w:lang w:eastAsia="zh-CN"/>
        </w:rPr>
        <w:t>-like left ventricular dysfunction. </w:t>
      </w:r>
      <w:r w:rsidRPr="00BB47B9">
        <w:rPr>
          <w:rFonts w:ascii="Book Antiqua" w:eastAsia="宋体" w:hAnsi="Book Antiqua" w:cs="宋体"/>
          <w:i/>
          <w:iCs/>
          <w:color w:val="000000"/>
          <w:lang w:eastAsia="zh-CN"/>
        </w:rPr>
        <w:t xml:space="preserve">J </w:t>
      </w:r>
      <w:r w:rsidRPr="00BB47B9">
        <w:rPr>
          <w:rFonts w:ascii="Book Antiqua" w:eastAsia="宋体" w:hAnsi="Book Antiqua" w:cs="宋体"/>
          <w:i/>
          <w:iCs/>
          <w:color w:val="000000"/>
          <w:lang w:eastAsia="zh-CN"/>
        </w:rPr>
        <w:lastRenderedPageBreak/>
        <w:t xml:space="preserve">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2003; </w:t>
      </w:r>
      <w:r w:rsidRPr="00BB47B9">
        <w:rPr>
          <w:rFonts w:ascii="Book Antiqua" w:eastAsia="宋体" w:hAnsi="Book Antiqua" w:cs="宋体"/>
          <w:b/>
          <w:bCs/>
          <w:color w:val="000000"/>
          <w:lang w:eastAsia="zh-CN"/>
        </w:rPr>
        <w:t>41</w:t>
      </w:r>
      <w:r w:rsidRPr="00BB47B9">
        <w:rPr>
          <w:rFonts w:ascii="Book Antiqua" w:eastAsia="宋体" w:hAnsi="Book Antiqua" w:cs="宋体"/>
          <w:color w:val="000000"/>
          <w:lang w:eastAsia="zh-CN"/>
        </w:rPr>
        <w:t>: 743-748 [PMID: 12628716 DOI: 10.1016/S0735-1097(02)02924-8]</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35 </w:t>
      </w:r>
      <w:proofErr w:type="spellStart"/>
      <w:r w:rsidRPr="00BB47B9">
        <w:rPr>
          <w:rFonts w:ascii="Book Antiqua" w:eastAsia="宋体" w:hAnsi="Book Antiqua" w:cs="宋体"/>
          <w:b/>
          <w:bCs/>
          <w:color w:val="000000"/>
          <w:lang w:eastAsia="zh-CN"/>
        </w:rPr>
        <w:t>Bybee</w:t>
      </w:r>
      <w:proofErr w:type="spellEnd"/>
      <w:r w:rsidRPr="00BB47B9">
        <w:rPr>
          <w:rFonts w:ascii="Book Antiqua" w:eastAsia="宋体" w:hAnsi="Book Antiqua" w:cs="宋体"/>
          <w:b/>
          <w:bCs/>
          <w:color w:val="000000"/>
          <w:lang w:eastAsia="zh-CN"/>
        </w:rPr>
        <w:t xml:space="preserve"> KA</w:t>
      </w:r>
      <w:r w:rsidRPr="00BB47B9">
        <w:rPr>
          <w:rFonts w:ascii="Book Antiqua" w:eastAsia="宋体" w:hAnsi="Book Antiqua" w:cs="宋体"/>
          <w:color w:val="000000"/>
          <w:lang w:eastAsia="zh-CN"/>
        </w:rPr>
        <w:t xml:space="preserve">, Prasad A, </w:t>
      </w:r>
      <w:proofErr w:type="spellStart"/>
      <w:r w:rsidRPr="00BB47B9">
        <w:rPr>
          <w:rFonts w:ascii="Book Antiqua" w:eastAsia="宋体" w:hAnsi="Book Antiqua" w:cs="宋体"/>
          <w:color w:val="000000"/>
          <w:lang w:eastAsia="zh-CN"/>
        </w:rPr>
        <w:t>Barsness</w:t>
      </w:r>
      <w:proofErr w:type="spellEnd"/>
      <w:r w:rsidRPr="00BB47B9">
        <w:rPr>
          <w:rFonts w:ascii="Book Antiqua" w:eastAsia="宋体" w:hAnsi="Book Antiqua" w:cs="宋体"/>
          <w:color w:val="000000"/>
          <w:lang w:eastAsia="zh-CN"/>
        </w:rPr>
        <w:t xml:space="preserve"> GW, </w:t>
      </w:r>
      <w:proofErr w:type="spellStart"/>
      <w:r w:rsidRPr="00BB47B9">
        <w:rPr>
          <w:rFonts w:ascii="Book Antiqua" w:eastAsia="宋体" w:hAnsi="Book Antiqua" w:cs="宋体"/>
          <w:color w:val="000000"/>
          <w:lang w:eastAsia="zh-CN"/>
        </w:rPr>
        <w:t>Lerman</w:t>
      </w:r>
      <w:proofErr w:type="spellEnd"/>
      <w:r w:rsidRPr="00BB47B9">
        <w:rPr>
          <w:rFonts w:ascii="Book Antiqua" w:eastAsia="宋体" w:hAnsi="Book Antiqua" w:cs="宋体"/>
          <w:color w:val="000000"/>
          <w:lang w:eastAsia="zh-CN"/>
        </w:rPr>
        <w:t xml:space="preserve"> A, Jaffe AS, Murphy JG, Wright RS, </w:t>
      </w:r>
      <w:proofErr w:type="spellStart"/>
      <w:r w:rsidRPr="00BB47B9">
        <w:rPr>
          <w:rFonts w:ascii="Book Antiqua" w:eastAsia="宋体" w:hAnsi="Book Antiqua" w:cs="宋体"/>
          <w:color w:val="000000"/>
          <w:lang w:eastAsia="zh-CN"/>
        </w:rPr>
        <w:t>Rihal</w:t>
      </w:r>
      <w:proofErr w:type="spellEnd"/>
      <w:r w:rsidRPr="00BB47B9">
        <w:rPr>
          <w:rFonts w:ascii="Book Antiqua" w:eastAsia="宋体" w:hAnsi="Book Antiqua" w:cs="宋体"/>
          <w:color w:val="000000"/>
          <w:lang w:eastAsia="zh-CN"/>
        </w:rPr>
        <w:t xml:space="preserve"> CS. Clinical characteristics and thrombolysis in myocardial infarction frame counts in women with transient left ventricular apical ballooning syndrome. </w:t>
      </w:r>
      <w:r w:rsidRPr="00BB47B9">
        <w:rPr>
          <w:rFonts w:ascii="Book Antiqua" w:eastAsia="宋体" w:hAnsi="Book Antiqua" w:cs="宋体"/>
          <w:i/>
          <w:iCs/>
          <w:color w:val="000000"/>
          <w:lang w:eastAsia="zh-CN"/>
        </w:rPr>
        <w:t xml:space="preserve">Am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2004; </w:t>
      </w:r>
      <w:r w:rsidRPr="00BB47B9">
        <w:rPr>
          <w:rFonts w:ascii="Book Antiqua" w:eastAsia="宋体" w:hAnsi="Book Antiqua" w:cs="宋体"/>
          <w:b/>
          <w:bCs/>
          <w:color w:val="000000"/>
          <w:lang w:eastAsia="zh-CN"/>
        </w:rPr>
        <w:t>94</w:t>
      </w:r>
      <w:r w:rsidRPr="00BB47B9">
        <w:rPr>
          <w:rFonts w:ascii="Book Antiqua" w:eastAsia="宋体" w:hAnsi="Book Antiqua" w:cs="宋体"/>
          <w:color w:val="000000"/>
          <w:lang w:eastAsia="zh-CN"/>
        </w:rPr>
        <w:t>: 343-346 [PMID: 15276100 DOI: 10.1016/j.amjcard.2004.04.030]</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36 </w:t>
      </w:r>
      <w:proofErr w:type="spellStart"/>
      <w:r w:rsidRPr="00BB47B9">
        <w:rPr>
          <w:rFonts w:ascii="Book Antiqua" w:eastAsia="宋体" w:hAnsi="Book Antiqua" w:cs="宋体"/>
          <w:b/>
          <w:bCs/>
          <w:color w:val="000000"/>
          <w:lang w:eastAsia="zh-CN"/>
        </w:rPr>
        <w:t>Elesber</w:t>
      </w:r>
      <w:proofErr w:type="spellEnd"/>
      <w:r w:rsidRPr="00BB47B9">
        <w:rPr>
          <w:rFonts w:ascii="Book Antiqua" w:eastAsia="宋体" w:hAnsi="Book Antiqua" w:cs="宋体"/>
          <w:b/>
          <w:bCs/>
          <w:color w:val="000000"/>
          <w:lang w:eastAsia="zh-CN"/>
        </w:rPr>
        <w:t xml:space="preserve"> A</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Lerman</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Bybee</w:t>
      </w:r>
      <w:proofErr w:type="spellEnd"/>
      <w:r w:rsidRPr="00BB47B9">
        <w:rPr>
          <w:rFonts w:ascii="Book Antiqua" w:eastAsia="宋体" w:hAnsi="Book Antiqua" w:cs="宋体"/>
          <w:color w:val="000000"/>
          <w:lang w:eastAsia="zh-CN"/>
        </w:rPr>
        <w:t xml:space="preserve"> KA, Murphy JG, </w:t>
      </w:r>
      <w:proofErr w:type="spellStart"/>
      <w:r w:rsidRPr="00BB47B9">
        <w:rPr>
          <w:rFonts w:ascii="Book Antiqua" w:eastAsia="宋体" w:hAnsi="Book Antiqua" w:cs="宋体"/>
          <w:color w:val="000000"/>
          <w:lang w:eastAsia="zh-CN"/>
        </w:rPr>
        <w:t>Barsness</w:t>
      </w:r>
      <w:proofErr w:type="spellEnd"/>
      <w:r w:rsidRPr="00BB47B9">
        <w:rPr>
          <w:rFonts w:ascii="Book Antiqua" w:eastAsia="宋体" w:hAnsi="Book Antiqua" w:cs="宋体"/>
          <w:color w:val="000000"/>
          <w:lang w:eastAsia="zh-CN"/>
        </w:rPr>
        <w:t xml:space="preserve"> G, Singh M, </w:t>
      </w:r>
      <w:proofErr w:type="spellStart"/>
      <w:r w:rsidRPr="00BB47B9">
        <w:rPr>
          <w:rFonts w:ascii="Book Antiqua" w:eastAsia="宋体" w:hAnsi="Book Antiqua" w:cs="宋体"/>
          <w:color w:val="000000"/>
          <w:lang w:eastAsia="zh-CN"/>
        </w:rPr>
        <w:t>Rihal</w:t>
      </w:r>
      <w:proofErr w:type="spellEnd"/>
      <w:r w:rsidRPr="00BB47B9">
        <w:rPr>
          <w:rFonts w:ascii="Book Antiqua" w:eastAsia="宋体" w:hAnsi="Book Antiqua" w:cs="宋体"/>
          <w:color w:val="000000"/>
          <w:lang w:eastAsia="zh-CN"/>
        </w:rPr>
        <w:t xml:space="preserve"> CS, Prasad A. Myocardial perfusion in apical ballooning syndrome correlate of myocardial injury. </w:t>
      </w:r>
      <w:r w:rsidRPr="00BB47B9">
        <w:rPr>
          <w:rFonts w:ascii="Book Antiqua" w:eastAsia="宋体" w:hAnsi="Book Antiqua" w:cs="宋体"/>
          <w:i/>
          <w:iCs/>
          <w:color w:val="000000"/>
          <w:lang w:eastAsia="zh-CN"/>
        </w:rPr>
        <w:t>Am Heart J</w:t>
      </w:r>
      <w:r w:rsidRPr="00BB47B9">
        <w:rPr>
          <w:rFonts w:ascii="Book Antiqua" w:eastAsia="宋体" w:hAnsi="Book Antiqua" w:cs="宋体"/>
          <w:color w:val="000000"/>
          <w:lang w:eastAsia="zh-CN"/>
        </w:rPr>
        <w:t> 2006; </w:t>
      </w:r>
      <w:r w:rsidRPr="00BB47B9">
        <w:rPr>
          <w:rFonts w:ascii="Book Antiqua" w:eastAsia="宋体" w:hAnsi="Book Antiqua" w:cs="宋体"/>
          <w:b/>
          <w:bCs/>
          <w:color w:val="000000"/>
          <w:lang w:eastAsia="zh-CN"/>
        </w:rPr>
        <w:t>152</w:t>
      </w:r>
      <w:r w:rsidRPr="00BB47B9">
        <w:rPr>
          <w:rFonts w:ascii="Book Antiqua" w:eastAsia="宋体" w:hAnsi="Book Antiqua" w:cs="宋体"/>
          <w:color w:val="000000"/>
          <w:lang w:eastAsia="zh-CN"/>
        </w:rPr>
        <w:t>: 469.e9-469.13 [PMID: 16923415 DOI: 10.1016/j.ahj.2006.06.007]</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37 </w:t>
      </w:r>
      <w:proofErr w:type="spellStart"/>
      <w:r w:rsidRPr="00BB47B9">
        <w:rPr>
          <w:rFonts w:ascii="Book Antiqua" w:eastAsia="宋体" w:hAnsi="Book Antiqua" w:cs="宋体"/>
          <w:b/>
          <w:bCs/>
          <w:color w:val="000000"/>
          <w:lang w:eastAsia="zh-CN"/>
        </w:rPr>
        <w:t>d'Avenia</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Citro</w:t>
      </w:r>
      <w:proofErr w:type="spellEnd"/>
      <w:r w:rsidRPr="00BB47B9">
        <w:rPr>
          <w:rFonts w:ascii="Book Antiqua" w:eastAsia="宋体" w:hAnsi="Book Antiqua" w:cs="宋体"/>
          <w:color w:val="000000"/>
          <w:lang w:eastAsia="zh-CN"/>
        </w:rPr>
        <w:t xml:space="preserve"> R, De Marco M, Veronese A, </w:t>
      </w:r>
      <w:proofErr w:type="spellStart"/>
      <w:r w:rsidRPr="00BB47B9">
        <w:rPr>
          <w:rFonts w:ascii="Book Antiqua" w:eastAsia="宋体" w:hAnsi="Book Antiqua" w:cs="宋体"/>
          <w:color w:val="000000"/>
          <w:lang w:eastAsia="zh-CN"/>
        </w:rPr>
        <w:t>Rosati</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Visone</w:t>
      </w:r>
      <w:proofErr w:type="spellEnd"/>
      <w:r w:rsidRPr="00BB47B9">
        <w:rPr>
          <w:rFonts w:ascii="Book Antiqua" w:eastAsia="宋体" w:hAnsi="Book Antiqua" w:cs="宋体"/>
          <w:color w:val="000000"/>
          <w:lang w:eastAsia="zh-CN"/>
        </w:rPr>
        <w:t xml:space="preserve"> R, </w:t>
      </w:r>
      <w:proofErr w:type="spellStart"/>
      <w:r w:rsidRPr="00BB47B9">
        <w:rPr>
          <w:rFonts w:ascii="Book Antiqua" w:eastAsia="宋体" w:hAnsi="Book Antiqua" w:cs="宋体"/>
          <w:color w:val="000000"/>
          <w:lang w:eastAsia="zh-CN"/>
        </w:rPr>
        <w:t>Leptidis</w:t>
      </w:r>
      <w:proofErr w:type="spellEnd"/>
      <w:r w:rsidRPr="00BB47B9">
        <w:rPr>
          <w:rFonts w:ascii="Book Antiqua" w:eastAsia="宋体" w:hAnsi="Book Antiqua" w:cs="宋体"/>
          <w:color w:val="000000"/>
          <w:lang w:eastAsia="zh-CN"/>
        </w:rPr>
        <w:t xml:space="preserve"> S, </w:t>
      </w:r>
      <w:proofErr w:type="spellStart"/>
      <w:r w:rsidRPr="00BB47B9">
        <w:rPr>
          <w:rFonts w:ascii="Book Antiqua" w:eastAsia="宋体" w:hAnsi="Book Antiqua" w:cs="宋体"/>
          <w:color w:val="000000"/>
          <w:lang w:eastAsia="zh-CN"/>
        </w:rPr>
        <w:t>Philippen</w:t>
      </w:r>
      <w:proofErr w:type="spellEnd"/>
      <w:r w:rsidRPr="00BB47B9">
        <w:rPr>
          <w:rFonts w:ascii="Book Antiqua" w:eastAsia="宋体" w:hAnsi="Book Antiqua" w:cs="宋体"/>
          <w:color w:val="000000"/>
          <w:lang w:eastAsia="zh-CN"/>
        </w:rPr>
        <w:t xml:space="preserve"> L, Vitale G, </w:t>
      </w:r>
      <w:proofErr w:type="spellStart"/>
      <w:r w:rsidRPr="00BB47B9">
        <w:rPr>
          <w:rFonts w:ascii="Book Antiqua" w:eastAsia="宋体" w:hAnsi="Book Antiqua" w:cs="宋体"/>
          <w:color w:val="000000"/>
          <w:lang w:eastAsia="zh-CN"/>
        </w:rPr>
        <w:t>Cavallo</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Silverio</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Prota</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Gravina</w:t>
      </w:r>
      <w:proofErr w:type="spellEnd"/>
      <w:r w:rsidRPr="00BB47B9">
        <w:rPr>
          <w:rFonts w:ascii="Book Antiqua" w:eastAsia="宋体" w:hAnsi="Book Antiqua" w:cs="宋体"/>
          <w:color w:val="000000"/>
          <w:lang w:eastAsia="zh-CN"/>
        </w:rPr>
        <w:t xml:space="preserve"> P, De Cola A, </w:t>
      </w:r>
      <w:proofErr w:type="spellStart"/>
      <w:r w:rsidRPr="00BB47B9">
        <w:rPr>
          <w:rFonts w:ascii="Book Antiqua" w:eastAsia="宋体" w:hAnsi="Book Antiqua" w:cs="宋体"/>
          <w:color w:val="000000"/>
          <w:lang w:eastAsia="zh-CN"/>
        </w:rPr>
        <w:t>Carletti</w:t>
      </w:r>
      <w:proofErr w:type="spellEnd"/>
      <w:r w:rsidRPr="00BB47B9">
        <w:rPr>
          <w:rFonts w:ascii="Book Antiqua" w:eastAsia="宋体" w:hAnsi="Book Antiqua" w:cs="宋体"/>
          <w:color w:val="000000"/>
          <w:lang w:eastAsia="zh-CN"/>
        </w:rPr>
        <w:t xml:space="preserve"> E, Coppola G, Gallo S, </w:t>
      </w:r>
      <w:proofErr w:type="spellStart"/>
      <w:r w:rsidRPr="00BB47B9">
        <w:rPr>
          <w:rFonts w:ascii="Book Antiqua" w:eastAsia="宋体" w:hAnsi="Book Antiqua" w:cs="宋体"/>
          <w:color w:val="000000"/>
          <w:lang w:eastAsia="zh-CN"/>
        </w:rPr>
        <w:t>Provenza</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Bossone</w:t>
      </w:r>
      <w:proofErr w:type="spellEnd"/>
      <w:r w:rsidRPr="00BB47B9">
        <w:rPr>
          <w:rFonts w:ascii="Book Antiqua" w:eastAsia="宋体" w:hAnsi="Book Antiqua" w:cs="宋体"/>
          <w:color w:val="000000"/>
          <w:lang w:eastAsia="zh-CN"/>
        </w:rPr>
        <w:t xml:space="preserve"> E, </w:t>
      </w:r>
      <w:proofErr w:type="spellStart"/>
      <w:r w:rsidRPr="00BB47B9">
        <w:rPr>
          <w:rFonts w:ascii="Book Antiqua" w:eastAsia="宋体" w:hAnsi="Book Antiqua" w:cs="宋体"/>
          <w:color w:val="000000"/>
          <w:lang w:eastAsia="zh-CN"/>
        </w:rPr>
        <w:t>Piscione</w:t>
      </w:r>
      <w:proofErr w:type="spellEnd"/>
      <w:r w:rsidRPr="00BB47B9">
        <w:rPr>
          <w:rFonts w:ascii="Book Antiqua" w:eastAsia="宋体" w:hAnsi="Book Antiqua" w:cs="宋体"/>
          <w:color w:val="000000"/>
          <w:lang w:eastAsia="zh-CN"/>
        </w:rPr>
        <w:t xml:space="preserve"> F, </w:t>
      </w:r>
      <w:proofErr w:type="spellStart"/>
      <w:r w:rsidRPr="00BB47B9">
        <w:rPr>
          <w:rFonts w:ascii="Book Antiqua" w:eastAsia="宋体" w:hAnsi="Book Antiqua" w:cs="宋体"/>
          <w:color w:val="000000"/>
          <w:lang w:eastAsia="zh-CN"/>
        </w:rPr>
        <w:t>Hahne</w:t>
      </w:r>
      <w:proofErr w:type="spellEnd"/>
      <w:r w:rsidRPr="00BB47B9">
        <w:rPr>
          <w:rFonts w:ascii="Book Antiqua" w:eastAsia="宋体" w:hAnsi="Book Antiqua" w:cs="宋体"/>
          <w:color w:val="000000"/>
          <w:lang w:eastAsia="zh-CN"/>
        </w:rPr>
        <w:t xml:space="preserve"> M, De </w:t>
      </w:r>
      <w:proofErr w:type="spellStart"/>
      <w:r w:rsidRPr="00BB47B9">
        <w:rPr>
          <w:rFonts w:ascii="Book Antiqua" w:eastAsia="宋体" w:hAnsi="Book Antiqua" w:cs="宋体"/>
          <w:color w:val="000000"/>
          <w:lang w:eastAsia="zh-CN"/>
        </w:rPr>
        <w:t>Windt</w:t>
      </w:r>
      <w:proofErr w:type="spellEnd"/>
      <w:r w:rsidRPr="00BB47B9">
        <w:rPr>
          <w:rFonts w:ascii="Book Antiqua" w:eastAsia="宋体" w:hAnsi="Book Antiqua" w:cs="宋体"/>
          <w:color w:val="000000"/>
          <w:lang w:eastAsia="zh-CN"/>
        </w:rPr>
        <w:t xml:space="preserve"> LJ, Turco MC, De </w:t>
      </w:r>
      <w:proofErr w:type="spellStart"/>
      <w:r w:rsidRPr="00BB47B9">
        <w:rPr>
          <w:rFonts w:ascii="Book Antiqua" w:eastAsia="宋体" w:hAnsi="Book Antiqua" w:cs="宋体"/>
          <w:color w:val="000000"/>
          <w:lang w:eastAsia="zh-CN"/>
        </w:rPr>
        <w:t>Laurenzi</w:t>
      </w:r>
      <w:proofErr w:type="spellEnd"/>
      <w:r w:rsidRPr="00BB47B9">
        <w:rPr>
          <w:rFonts w:ascii="Book Antiqua" w:eastAsia="宋体" w:hAnsi="Book Antiqua" w:cs="宋体"/>
          <w:color w:val="000000"/>
          <w:lang w:eastAsia="zh-CN"/>
        </w:rPr>
        <w:t xml:space="preserve"> V. A novel miR-371a-5p-mediated pathway, leading to BAG3 upregulation in cardiomyocytes in response to epinephrine, is lost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w:t>
      </w:r>
      <w:r w:rsidRPr="00BB47B9">
        <w:rPr>
          <w:rFonts w:ascii="Book Antiqua" w:eastAsia="宋体" w:hAnsi="Book Antiqua" w:cs="宋体"/>
          <w:i/>
          <w:iCs/>
          <w:color w:val="000000"/>
          <w:lang w:eastAsia="zh-CN"/>
        </w:rPr>
        <w:t>Cell Death Dis</w:t>
      </w:r>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6</w:t>
      </w:r>
      <w:r w:rsidRPr="00BB47B9">
        <w:rPr>
          <w:rFonts w:ascii="Book Antiqua" w:eastAsia="宋体" w:hAnsi="Book Antiqua" w:cs="宋体"/>
          <w:color w:val="000000"/>
          <w:lang w:eastAsia="zh-CN"/>
        </w:rPr>
        <w:t>: e1948 [PMID: 26512958 DOI: 10.1038/cddis.2015.280]</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38 </w:t>
      </w:r>
      <w:r w:rsidRPr="00BB47B9">
        <w:rPr>
          <w:rFonts w:ascii="Book Antiqua" w:eastAsia="宋体" w:hAnsi="Book Antiqua" w:cs="宋体"/>
          <w:b/>
          <w:bCs/>
          <w:color w:val="000000"/>
          <w:lang w:eastAsia="zh-CN"/>
        </w:rPr>
        <w:t>Lyon AR</w:t>
      </w:r>
      <w:r w:rsidRPr="00BB47B9">
        <w:rPr>
          <w:rFonts w:ascii="Book Antiqua" w:eastAsia="宋体" w:hAnsi="Book Antiqua" w:cs="宋体"/>
          <w:color w:val="000000"/>
          <w:lang w:eastAsia="zh-CN"/>
        </w:rPr>
        <w:t>, Rees PS, Prasad S, Poole-Wilson PA, Harding SE. Stress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cardiomyopathy--a novel pathophysiological hypothesis to explain catecholamine-induced acute myocardial stunning. </w:t>
      </w:r>
      <w:r w:rsidRPr="00BB47B9">
        <w:rPr>
          <w:rFonts w:ascii="Book Antiqua" w:eastAsia="宋体" w:hAnsi="Book Antiqua" w:cs="宋体"/>
          <w:i/>
          <w:iCs/>
          <w:color w:val="000000"/>
          <w:lang w:eastAsia="zh-CN"/>
        </w:rPr>
        <w:t xml:space="preserve">Nat </w:t>
      </w:r>
      <w:proofErr w:type="spellStart"/>
      <w:r w:rsidRPr="00BB47B9">
        <w:rPr>
          <w:rFonts w:ascii="Book Antiqua" w:eastAsia="宋体" w:hAnsi="Book Antiqua" w:cs="宋体"/>
          <w:i/>
          <w:iCs/>
          <w:color w:val="000000"/>
          <w:lang w:eastAsia="zh-CN"/>
        </w:rPr>
        <w:t>Clin</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Pract</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Cardiovasc</w:t>
      </w:r>
      <w:proofErr w:type="spellEnd"/>
      <w:r w:rsidRPr="00BB47B9">
        <w:rPr>
          <w:rFonts w:ascii="Book Antiqua" w:eastAsia="宋体" w:hAnsi="Book Antiqua" w:cs="宋体"/>
          <w:i/>
          <w:iCs/>
          <w:color w:val="000000"/>
          <w:lang w:eastAsia="zh-CN"/>
        </w:rPr>
        <w:t xml:space="preserve"> Med</w:t>
      </w:r>
      <w:r w:rsidRPr="00BB47B9">
        <w:rPr>
          <w:rFonts w:ascii="Book Antiqua" w:eastAsia="宋体" w:hAnsi="Book Antiqua" w:cs="宋体"/>
          <w:color w:val="000000"/>
          <w:lang w:eastAsia="zh-CN"/>
        </w:rPr>
        <w:t> 2008; </w:t>
      </w:r>
      <w:r w:rsidRPr="00BB47B9">
        <w:rPr>
          <w:rFonts w:ascii="Book Antiqua" w:eastAsia="宋体" w:hAnsi="Book Antiqua" w:cs="宋体"/>
          <w:b/>
          <w:bCs/>
          <w:color w:val="000000"/>
          <w:lang w:eastAsia="zh-CN"/>
        </w:rPr>
        <w:t>5</w:t>
      </w:r>
      <w:r w:rsidRPr="00BB47B9">
        <w:rPr>
          <w:rFonts w:ascii="Book Antiqua" w:eastAsia="宋体" w:hAnsi="Book Antiqua" w:cs="宋体"/>
          <w:color w:val="000000"/>
          <w:lang w:eastAsia="zh-CN"/>
        </w:rPr>
        <w:t>: 22-29 [PMID: 18094670 DOI: 10.1038/ncpcardio1066]</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39 </w:t>
      </w:r>
      <w:r w:rsidRPr="00BB47B9">
        <w:rPr>
          <w:rFonts w:ascii="Book Antiqua" w:eastAsia="宋体" w:hAnsi="Book Antiqua" w:cs="宋体"/>
          <w:b/>
          <w:bCs/>
          <w:color w:val="000000"/>
          <w:lang w:eastAsia="zh-CN"/>
        </w:rPr>
        <w:t>Tranter MH</w:t>
      </w:r>
      <w:r w:rsidRPr="00BB47B9">
        <w:rPr>
          <w:rFonts w:ascii="Book Antiqua" w:eastAsia="宋体" w:hAnsi="Book Antiqua" w:cs="宋体"/>
          <w:color w:val="000000"/>
          <w:lang w:eastAsia="zh-CN"/>
        </w:rPr>
        <w:t xml:space="preserve">, Wright PT, </w:t>
      </w:r>
      <w:proofErr w:type="spellStart"/>
      <w:r w:rsidRPr="00BB47B9">
        <w:rPr>
          <w:rFonts w:ascii="Book Antiqua" w:eastAsia="宋体" w:hAnsi="Book Antiqua" w:cs="宋体"/>
          <w:color w:val="000000"/>
          <w:lang w:eastAsia="zh-CN"/>
        </w:rPr>
        <w:t>Sikkel</w:t>
      </w:r>
      <w:proofErr w:type="spellEnd"/>
      <w:r w:rsidRPr="00BB47B9">
        <w:rPr>
          <w:rFonts w:ascii="Book Antiqua" w:eastAsia="宋体" w:hAnsi="Book Antiqua" w:cs="宋体"/>
          <w:color w:val="000000"/>
          <w:lang w:eastAsia="zh-CN"/>
        </w:rPr>
        <w:t xml:space="preserve"> MB, Lyon AR.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the pathophysiology. </w:t>
      </w:r>
      <w:r w:rsidRPr="00BB47B9">
        <w:rPr>
          <w:rFonts w:ascii="Book Antiqua" w:eastAsia="宋体" w:hAnsi="Book Antiqua" w:cs="宋体"/>
          <w:i/>
          <w:iCs/>
          <w:color w:val="000000"/>
          <w:lang w:eastAsia="zh-CN"/>
        </w:rPr>
        <w:t xml:space="preserve">Heart Fail </w:t>
      </w:r>
      <w:proofErr w:type="spellStart"/>
      <w:r w:rsidRPr="00BB47B9">
        <w:rPr>
          <w:rFonts w:ascii="Book Antiqua" w:eastAsia="宋体" w:hAnsi="Book Antiqua" w:cs="宋体"/>
          <w:i/>
          <w:iCs/>
          <w:color w:val="000000"/>
          <w:lang w:eastAsia="zh-CN"/>
        </w:rPr>
        <w:t>Clin</w:t>
      </w:r>
      <w:proofErr w:type="spellEnd"/>
      <w:r w:rsidRPr="00BB47B9">
        <w:rPr>
          <w:rFonts w:ascii="Book Antiqua" w:eastAsia="宋体" w:hAnsi="Book Antiqua" w:cs="宋体"/>
          <w:color w:val="000000"/>
          <w:lang w:eastAsia="zh-CN"/>
        </w:rPr>
        <w:t> 2013; </w:t>
      </w:r>
      <w:r w:rsidRPr="00BB47B9">
        <w:rPr>
          <w:rFonts w:ascii="Book Antiqua" w:eastAsia="宋体" w:hAnsi="Book Antiqua" w:cs="宋体"/>
          <w:b/>
          <w:bCs/>
          <w:color w:val="000000"/>
          <w:lang w:eastAsia="zh-CN"/>
        </w:rPr>
        <w:t>9</w:t>
      </w:r>
      <w:r w:rsidRPr="00BB47B9">
        <w:rPr>
          <w:rFonts w:ascii="Book Antiqua" w:eastAsia="宋体" w:hAnsi="Book Antiqua" w:cs="宋体"/>
          <w:color w:val="000000"/>
          <w:lang w:eastAsia="zh-CN"/>
        </w:rPr>
        <w:t>: 187-96, viii-ix [PMID: 23562119 DOI: 10.1016/j.hfc.2012.12.010]</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40 </w:t>
      </w:r>
      <w:r w:rsidRPr="00BB47B9">
        <w:rPr>
          <w:rFonts w:ascii="Book Antiqua" w:eastAsia="宋体" w:hAnsi="Book Antiqua" w:cs="宋体"/>
          <w:b/>
          <w:bCs/>
          <w:color w:val="000000"/>
          <w:lang w:eastAsia="zh-CN"/>
        </w:rPr>
        <w:t>Hurst RT</w:t>
      </w:r>
      <w:r w:rsidRPr="00BB47B9">
        <w:rPr>
          <w:rFonts w:ascii="Book Antiqua" w:eastAsia="宋体" w:hAnsi="Book Antiqua" w:cs="宋体"/>
          <w:color w:val="000000"/>
          <w:lang w:eastAsia="zh-CN"/>
        </w:rPr>
        <w:t xml:space="preserve">, Askew JW, </w:t>
      </w:r>
      <w:proofErr w:type="spellStart"/>
      <w:r w:rsidRPr="00BB47B9">
        <w:rPr>
          <w:rFonts w:ascii="Book Antiqua" w:eastAsia="宋体" w:hAnsi="Book Antiqua" w:cs="宋体"/>
          <w:color w:val="000000"/>
          <w:lang w:eastAsia="zh-CN"/>
        </w:rPr>
        <w:t>Reuss</w:t>
      </w:r>
      <w:proofErr w:type="spellEnd"/>
      <w:r w:rsidRPr="00BB47B9">
        <w:rPr>
          <w:rFonts w:ascii="Book Antiqua" w:eastAsia="宋体" w:hAnsi="Book Antiqua" w:cs="宋体"/>
          <w:color w:val="000000"/>
          <w:lang w:eastAsia="zh-CN"/>
        </w:rPr>
        <w:t xml:space="preserve"> CS, Lee RW, Sweeney JP, </w:t>
      </w:r>
      <w:proofErr w:type="spellStart"/>
      <w:r w:rsidRPr="00BB47B9">
        <w:rPr>
          <w:rFonts w:ascii="Book Antiqua" w:eastAsia="宋体" w:hAnsi="Book Antiqua" w:cs="宋体"/>
          <w:color w:val="000000"/>
          <w:lang w:eastAsia="zh-CN"/>
        </w:rPr>
        <w:t>Fortuin</w:t>
      </w:r>
      <w:proofErr w:type="spellEnd"/>
      <w:r w:rsidRPr="00BB47B9">
        <w:rPr>
          <w:rFonts w:ascii="Book Antiqua" w:eastAsia="宋体" w:hAnsi="Book Antiqua" w:cs="宋体"/>
          <w:color w:val="000000"/>
          <w:lang w:eastAsia="zh-CN"/>
        </w:rPr>
        <w:t xml:space="preserve"> FD, Oh JK, Tajik AJ. Transient </w:t>
      </w:r>
      <w:proofErr w:type="spellStart"/>
      <w:r w:rsidRPr="00BB47B9">
        <w:rPr>
          <w:rFonts w:ascii="Book Antiqua" w:eastAsia="宋体" w:hAnsi="Book Antiqua" w:cs="宋体"/>
          <w:color w:val="000000"/>
          <w:lang w:eastAsia="zh-CN"/>
        </w:rPr>
        <w:t>midventricular</w:t>
      </w:r>
      <w:proofErr w:type="spellEnd"/>
      <w:r w:rsidRPr="00BB47B9">
        <w:rPr>
          <w:rFonts w:ascii="Book Antiqua" w:eastAsia="宋体" w:hAnsi="Book Antiqua" w:cs="宋体"/>
          <w:color w:val="000000"/>
          <w:lang w:eastAsia="zh-CN"/>
        </w:rPr>
        <w:t xml:space="preserve"> ballooning syndrome: a new variant.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2006; </w:t>
      </w:r>
      <w:r w:rsidRPr="00BB47B9">
        <w:rPr>
          <w:rFonts w:ascii="Book Antiqua" w:eastAsia="宋体" w:hAnsi="Book Antiqua" w:cs="宋体"/>
          <w:b/>
          <w:bCs/>
          <w:color w:val="000000"/>
          <w:lang w:eastAsia="zh-CN"/>
        </w:rPr>
        <w:t>48</w:t>
      </w:r>
      <w:r w:rsidRPr="00BB47B9">
        <w:rPr>
          <w:rFonts w:ascii="Book Antiqua" w:eastAsia="宋体" w:hAnsi="Book Antiqua" w:cs="宋体"/>
          <w:color w:val="000000"/>
          <w:lang w:eastAsia="zh-CN"/>
        </w:rPr>
        <w:t>: 579-583 [PMID: 16875987 DOI: 10.1016/j.jacc.2006.06.015]</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41 </w:t>
      </w:r>
      <w:proofErr w:type="spellStart"/>
      <w:r w:rsidRPr="00BB47B9">
        <w:rPr>
          <w:rFonts w:ascii="Book Antiqua" w:eastAsia="宋体" w:hAnsi="Book Antiqua" w:cs="宋体"/>
          <w:b/>
          <w:bCs/>
          <w:color w:val="000000"/>
          <w:lang w:eastAsia="zh-CN"/>
        </w:rPr>
        <w:t>Manzanal</w:t>
      </w:r>
      <w:proofErr w:type="spellEnd"/>
      <w:r w:rsidRPr="00BB47B9">
        <w:rPr>
          <w:rFonts w:ascii="Book Antiqua" w:eastAsia="宋体" w:hAnsi="Book Antiqua" w:cs="宋体"/>
          <w:b/>
          <w:bCs/>
          <w:color w:val="000000"/>
          <w:lang w:eastAsia="zh-CN"/>
        </w:rPr>
        <w:t xml:space="preserve"> A</w:t>
      </w:r>
      <w:r w:rsidRPr="00BB47B9">
        <w:rPr>
          <w:rFonts w:ascii="Book Antiqua" w:eastAsia="宋体" w:hAnsi="Book Antiqua" w:cs="宋体"/>
          <w:color w:val="000000"/>
          <w:lang w:eastAsia="zh-CN"/>
        </w:rPr>
        <w:t xml:space="preserve">, Ruiz L, </w:t>
      </w:r>
      <w:proofErr w:type="spellStart"/>
      <w:r w:rsidRPr="00BB47B9">
        <w:rPr>
          <w:rFonts w:ascii="Book Antiqua" w:eastAsia="宋体" w:hAnsi="Book Antiqua" w:cs="宋体"/>
          <w:color w:val="000000"/>
          <w:lang w:eastAsia="zh-CN"/>
        </w:rPr>
        <w:t>Madrazo</w:t>
      </w:r>
      <w:proofErr w:type="spellEnd"/>
      <w:r w:rsidRPr="00BB47B9">
        <w:rPr>
          <w:rFonts w:ascii="Book Antiqua" w:eastAsia="宋体" w:hAnsi="Book Antiqua" w:cs="宋体"/>
          <w:color w:val="000000"/>
          <w:lang w:eastAsia="zh-CN"/>
        </w:rPr>
        <w:t xml:space="preserve"> J, </w:t>
      </w:r>
      <w:proofErr w:type="spellStart"/>
      <w:r w:rsidRPr="00BB47B9">
        <w:rPr>
          <w:rFonts w:ascii="Book Antiqua" w:eastAsia="宋体" w:hAnsi="Book Antiqua" w:cs="宋体"/>
          <w:color w:val="000000"/>
          <w:lang w:eastAsia="zh-CN"/>
        </w:rPr>
        <w:t>Makan</w:t>
      </w:r>
      <w:proofErr w:type="spellEnd"/>
      <w:r w:rsidRPr="00BB47B9">
        <w:rPr>
          <w:rFonts w:ascii="Book Antiqua" w:eastAsia="宋体" w:hAnsi="Book Antiqua" w:cs="宋体"/>
          <w:color w:val="000000"/>
          <w:lang w:eastAsia="zh-CN"/>
        </w:rPr>
        <w:t xml:space="preserve"> M, Perez J. Inverted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and the fundamental diagnostic role of echocardiography. </w:t>
      </w:r>
      <w:r w:rsidRPr="00BB47B9">
        <w:rPr>
          <w:rFonts w:ascii="Book Antiqua" w:eastAsia="宋体" w:hAnsi="Book Antiqua" w:cs="宋体"/>
          <w:i/>
          <w:iCs/>
          <w:color w:val="000000"/>
          <w:lang w:eastAsia="zh-CN"/>
        </w:rPr>
        <w:t>Tex Heart Inst J</w:t>
      </w:r>
      <w:r w:rsidRPr="00BB47B9">
        <w:rPr>
          <w:rFonts w:ascii="Book Antiqua" w:eastAsia="宋体" w:hAnsi="Book Antiqua" w:cs="宋体"/>
          <w:color w:val="000000"/>
          <w:lang w:eastAsia="zh-CN"/>
        </w:rPr>
        <w:t> 2013; </w:t>
      </w:r>
      <w:r w:rsidRPr="00BB47B9">
        <w:rPr>
          <w:rFonts w:ascii="Book Antiqua" w:eastAsia="宋体" w:hAnsi="Book Antiqua" w:cs="宋体"/>
          <w:b/>
          <w:bCs/>
          <w:color w:val="000000"/>
          <w:lang w:eastAsia="zh-CN"/>
        </w:rPr>
        <w:t>40</w:t>
      </w:r>
      <w:r w:rsidRPr="00BB47B9">
        <w:rPr>
          <w:rFonts w:ascii="Book Antiqua" w:eastAsia="宋体" w:hAnsi="Book Antiqua" w:cs="宋体"/>
          <w:color w:val="000000"/>
          <w:lang w:eastAsia="zh-CN"/>
        </w:rPr>
        <w:t>: 56-59 [PMID: 23467068]</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lastRenderedPageBreak/>
        <w:t>42 </w:t>
      </w:r>
      <w:proofErr w:type="spellStart"/>
      <w:r w:rsidRPr="00BB47B9">
        <w:rPr>
          <w:rFonts w:ascii="Book Antiqua" w:eastAsia="宋体" w:hAnsi="Book Antiqua" w:cs="宋体"/>
          <w:b/>
          <w:bCs/>
          <w:color w:val="000000"/>
          <w:lang w:eastAsia="zh-CN"/>
        </w:rPr>
        <w:t>Angelini</w:t>
      </w:r>
      <w:proofErr w:type="spellEnd"/>
      <w:r w:rsidRPr="00BB47B9">
        <w:rPr>
          <w:rFonts w:ascii="Book Antiqua" w:eastAsia="宋体" w:hAnsi="Book Antiqua" w:cs="宋体"/>
          <w:b/>
          <w:bCs/>
          <w:color w:val="000000"/>
          <w:lang w:eastAsia="zh-CN"/>
        </w:rPr>
        <w:t xml:space="preserve"> P</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Monge</w:t>
      </w:r>
      <w:proofErr w:type="spellEnd"/>
      <w:r w:rsidRPr="00BB47B9">
        <w:rPr>
          <w:rFonts w:ascii="Book Antiqua" w:eastAsia="宋体" w:hAnsi="Book Antiqua" w:cs="宋体"/>
          <w:color w:val="000000"/>
          <w:lang w:eastAsia="zh-CN"/>
        </w:rPr>
        <w:t xml:space="preserve"> J, Simpson L. Biventricular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case report and general discussion. </w:t>
      </w:r>
      <w:r w:rsidRPr="00BB47B9">
        <w:rPr>
          <w:rFonts w:ascii="Book Antiqua" w:eastAsia="宋体" w:hAnsi="Book Antiqua" w:cs="宋体"/>
          <w:i/>
          <w:iCs/>
          <w:color w:val="000000"/>
          <w:lang w:eastAsia="zh-CN"/>
        </w:rPr>
        <w:t>Tex Heart Inst J</w:t>
      </w:r>
      <w:r w:rsidRPr="00BB47B9">
        <w:rPr>
          <w:rFonts w:ascii="Book Antiqua" w:eastAsia="宋体" w:hAnsi="Book Antiqua" w:cs="宋体"/>
          <w:color w:val="000000"/>
          <w:lang w:eastAsia="zh-CN"/>
        </w:rPr>
        <w:t> 2013; </w:t>
      </w:r>
      <w:r w:rsidRPr="00BB47B9">
        <w:rPr>
          <w:rFonts w:ascii="Book Antiqua" w:eastAsia="宋体" w:hAnsi="Book Antiqua" w:cs="宋体"/>
          <w:b/>
          <w:bCs/>
          <w:color w:val="000000"/>
          <w:lang w:eastAsia="zh-CN"/>
        </w:rPr>
        <w:t>40</w:t>
      </w:r>
      <w:r w:rsidRPr="00BB47B9">
        <w:rPr>
          <w:rFonts w:ascii="Book Antiqua" w:eastAsia="宋体" w:hAnsi="Book Antiqua" w:cs="宋体"/>
          <w:color w:val="000000"/>
          <w:lang w:eastAsia="zh-CN"/>
        </w:rPr>
        <w:t>: 312-315 [PMID: 23914029]</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43 </w:t>
      </w:r>
      <w:proofErr w:type="spellStart"/>
      <w:r w:rsidRPr="00BB47B9">
        <w:rPr>
          <w:rFonts w:ascii="Book Antiqua" w:eastAsia="宋体" w:hAnsi="Book Antiqua" w:cs="宋体"/>
          <w:b/>
          <w:bCs/>
          <w:color w:val="000000"/>
          <w:lang w:eastAsia="zh-CN"/>
        </w:rPr>
        <w:t>Daoko</w:t>
      </w:r>
      <w:proofErr w:type="spellEnd"/>
      <w:r w:rsidRPr="00BB47B9">
        <w:rPr>
          <w:rFonts w:ascii="Book Antiqua" w:eastAsia="宋体" w:hAnsi="Book Antiqua" w:cs="宋体"/>
          <w:b/>
          <w:bCs/>
          <w:color w:val="000000"/>
          <w:lang w:eastAsia="zh-CN"/>
        </w:rPr>
        <w:t xml:space="preserve"> J</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Rajachandran</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Savarese</w:t>
      </w:r>
      <w:proofErr w:type="spellEnd"/>
      <w:r w:rsidRPr="00BB47B9">
        <w:rPr>
          <w:rFonts w:ascii="Book Antiqua" w:eastAsia="宋体" w:hAnsi="Book Antiqua" w:cs="宋体"/>
          <w:color w:val="000000"/>
          <w:lang w:eastAsia="zh-CN"/>
        </w:rPr>
        <w:t xml:space="preserve"> R, Orme J. Biventricular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case study and review of literature. </w:t>
      </w:r>
      <w:r w:rsidRPr="00BB47B9">
        <w:rPr>
          <w:rFonts w:ascii="Book Antiqua" w:eastAsia="宋体" w:hAnsi="Book Antiqua" w:cs="宋体"/>
          <w:i/>
          <w:iCs/>
          <w:color w:val="000000"/>
          <w:lang w:eastAsia="zh-CN"/>
        </w:rPr>
        <w:t>Tex Heart Inst J</w:t>
      </w:r>
      <w:r w:rsidRPr="00BB47B9">
        <w:rPr>
          <w:rFonts w:ascii="Book Antiqua" w:eastAsia="宋体" w:hAnsi="Book Antiqua" w:cs="宋体"/>
          <w:color w:val="000000"/>
          <w:lang w:eastAsia="zh-CN"/>
        </w:rPr>
        <w:t> 2013; </w:t>
      </w:r>
      <w:r w:rsidRPr="00BB47B9">
        <w:rPr>
          <w:rFonts w:ascii="Book Antiqua" w:eastAsia="宋体" w:hAnsi="Book Antiqua" w:cs="宋体"/>
          <w:b/>
          <w:bCs/>
          <w:color w:val="000000"/>
          <w:lang w:eastAsia="zh-CN"/>
        </w:rPr>
        <w:t>40</w:t>
      </w:r>
      <w:r w:rsidRPr="00BB47B9">
        <w:rPr>
          <w:rFonts w:ascii="Book Antiqua" w:eastAsia="宋体" w:hAnsi="Book Antiqua" w:cs="宋体"/>
          <w:color w:val="000000"/>
          <w:lang w:eastAsia="zh-CN"/>
        </w:rPr>
        <w:t>: 305-311 [PMID: 23914028]</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44 </w:t>
      </w:r>
      <w:r w:rsidRPr="00BB47B9">
        <w:rPr>
          <w:rFonts w:ascii="Book Antiqua" w:eastAsia="宋体" w:hAnsi="Book Antiqua" w:cs="宋体"/>
          <w:b/>
          <w:bCs/>
          <w:color w:val="000000"/>
          <w:lang w:eastAsia="zh-CN"/>
        </w:rPr>
        <w:t>Koo N</w:t>
      </w:r>
      <w:r w:rsidRPr="00BB47B9">
        <w:rPr>
          <w:rFonts w:ascii="Book Antiqua" w:eastAsia="宋体" w:hAnsi="Book Antiqua" w:cs="宋体"/>
          <w:color w:val="000000"/>
          <w:lang w:eastAsia="zh-CN"/>
        </w:rPr>
        <w:t xml:space="preserve">, Yoon BW, Song Y, Lee CK, Lee TY, Hong JY. Biventricular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Associated with Epilepsy. </w:t>
      </w:r>
      <w:r w:rsidRPr="00BB47B9">
        <w:rPr>
          <w:rFonts w:ascii="Book Antiqua" w:eastAsia="宋体" w:hAnsi="Book Antiqua" w:cs="宋体"/>
          <w:i/>
          <w:iCs/>
          <w:color w:val="000000"/>
          <w:lang w:eastAsia="zh-CN"/>
        </w:rPr>
        <w:t xml:space="preserve">J </w:t>
      </w:r>
      <w:proofErr w:type="spellStart"/>
      <w:r w:rsidRPr="00BB47B9">
        <w:rPr>
          <w:rFonts w:ascii="Book Antiqua" w:eastAsia="宋体" w:hAnsi="Book Antiqua" w:cs="宋体"/>
          <w:i/>
          <w:iCs/>
          <w:color w:val="000000"/>
          <w:lang w:eastAsia="zh-CN"/>
        </w:rPr>
        <w:t>Cardiovasc</w:t>
      </w:r>
      <w:proofErr w:type="spellEnd"/>
      <w:r w:rsidRPr="00BB47B9">
        <w:rPr>
          <w:rFonts w:ascii="Book Antiqua" w:eastAsia="宋体" w:hAnsi="Book Antiqua" w:cs="宋体"/>
          <w:i/>
          <w:iCs/>
          <w:color w:val="000000"/>
          <w:lang w:eastAsia="zh-CN"/>
        </w:rPr>
        <w:t xml:space="preserve"> Ultrasound</w:t>
      </w:r>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23</w:t>
      </w:r>
      <w:r w:rsidRPr="00BB47B9">
        <w:rPr>
          <w:rFonts w:ascii="Book Antiqua" w:eastAsia="宋体" w:hAnsi="Book Antiqua" w:cs="宋体"/>
          <w:color w:val="000000"/>
          <w:lang w:eastAsia="zh-CN"/>
        </w:rPr>
        <w:t>: 262-265 [PMID: 26755936 DOI: 10.4250/jcu.2015.23.4.262]</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45 </w:t>
      </w:r>
      <w:proofErr w:type="spellStart"/>
      <w:r w:rsidRPr="00BB47B9">
        <w:rPr>
          <w:rFonts w:ascii="Book Antiqua" w:eastAsia="宋体" w:hAnsi="Book Antiqua" w:cs="宋体"/>
          <w:b/>
          <w:bCs/>
          <w:color w:val="000000"/>
          <w:lang w:eastAsia="zh-CN"/>
        </w:rPr>
        <w:t>Stähli</w:t>
      </w:r>
      <w:proofErr w:type="spellEnd"/>
      <w:r w:rsidRPr="00BB47B9">
        <w:rPr>
          <w:rFonts w:ascii="Book Antiqua" w:eastAsia="宋体" w:hAnsi="Book Antiqua" w:cs="宋体"/>
          <w:b/>
          <w:bCs/>
          <w:color w:val="000000"/>
          <w:lang w:eastAsia="zh-CN"/>
        </w:rPr>
        <w:t xml:space="preserve"> BE</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Ruschitzka</w:t>
      </w:r>
      <w:proofErr w:type="spellEnd"/>
      <w:r w:rsidRPr="00BB47B9">
        <w:rPr>
          <w:rFonts w:ascii="Book Antiqua" w:eastAsia="宋体" w:hAnsi="Book Antiqua" w:cs="宋体"/>
          <w:color w:val="000000"/>
          <w:lang w:eastAsia="zh-CN"/>
        </w:rPr>
        <w:t xml:space="preserve"> F, </w:t>
      </w:r>
      <w:proofErr w:type="spellStart"/>
      <w:r w:rsidRPr="00BB47B9">
        <w:rPr>
          <w:rFonts w:ascii="Book Antiqua" w:eastAsia="宋体" w:hAnsi="Book Antiqua" w:cs="宋体"/>
          <w:color w:val="000000"/>
          <w:lang w:eastAsia="zh-CN"/>
        </w:rPr>
        <w:t>Enseleit</w:t>
      </w:r>
      <w:proofErr w:type="spellEnd"/>
      <w:r w:rsidRPr="00BB47B9">
        <w:rPr>
          <w:rFonts w:ascii="Book Antiqua" w:eastAsia="宋体" w:hAnsi="Book Antiqua" w:cs="宋体"/>
          <w:color w:val="000000"/>
          <w:lang w:eastAsia="zh-CN"/>
        </w:rPr>
        <w:t xml:space="preserve"> F. Isolated right ventricular ballooning syndrome: a new variant of transient cardiomyopathy.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Heart J</w:t>
      </w:r>
      <w:r w:rsidRPr="00BB47B9">
        <w:rPr>
          <w:rFonts w:ascii="Book Antiqua" w:eastAsia="宋体" w:hAnsi="Book Antiqua" w:cs="宋体"/>
          <w:color w:val="000000"/>
          <w:lang w:eastAsia="zh-CN"/>
        </w:rPr>
        <w:t> 2011; </w:t>
      </w:r>
      <w:r w:rsidRPr="00BB47B9">
        <w:rPr>
          <w:rFonts w:ascii="Book Antiqua" w:eastAsia="宋体" w:hAnsi="Book Antiqua" w:cs="宋体"/>
          <w:b/>
          <w:bCs/>
          <w:color w:val="000000"/>
          <w:lang w:eastAsia="zh-CN"/>
        </w:rPr>
        <w:t>32</w:t>
      </w:r>
      <w:r w:rsidRPr="00BB47B9">
        <w:rPr>
          <w:rFonts w:ascii="Book Antiqua" w:eastAsia="宋体" w:hAnsi="Book Antiqua" w:cs="宋体"/>
          <w:color w:val="000000"/>
          <w:lang w:eastAsia="zh-CN"/>
        </w:rPr>
        <w:t>: 1821 [PMID: 21444364 DOI: 10.1093/</w:t>
      </w:r>
      <w:proofErr w:type="spellStart"/>
      <w:r w:rsidRPr="00BB47B9">
        <w:rPr>
          <w:rFonts w:ascii="Book Antiqua" w:eastAsia="宋体" w:hAnsi="Book Antiqua" w:cs="宋体"/>
          <w:color w:val="000000"/>
          <w:lang w:eastAsia="zh-CN"/>
        </w:rPr>
        <w:t>eurheartj</w:t>
      </w:r>
      <w:proofErr w:type="spellEnd"/>
      <w:r w:rsidRPr="00BB47B9">
        <w:rPr>
          <w:rFonts w:ascii="Book Antiqua" w:eastAsia="宋体" w:hAnsi="Book Antiqua" w:cs="宋体"/>
          <w:color w:val="000000"/>
          <w:lang w:eastAsia="zh-CN"/>
        </w:rPr>
        <w:t>/ehr079]</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46 </w:t>
      </w:r>
      <w:proofErr w:type="spellStart"/>
      <w:r w:rsidRPr="00BB47B9">
        <w:rPr>
          <w:rFonts w:ascii="Book Antiqua" w:eastAsia="宋体" w:hAnsi="Book Antiqua" w:cs="宋体"/>
          <w:b/>
          <w:bCs/>
          <w:color w:val="000000"/>
          <w:lang w:eastAsia="zh-CN"/>
        </w:rPr>
        <w:t>Burgdorf</w:t>
      </w:r>
      <w:proofErr w:type="spellEnd"/>
      <w:r w:rsidRPr="00BB47B9">
        <w:rPr>
          <w:rFonts w:ascii="Book Antiqua" w:eastAsia="宋体" w:hAnsi="Book Antiqua" w:cs="宋体"/>
          <w:b/>
          <w:bCs/>
          <w:color w:val="000000"/>
          <w:lang w:eastAsia="zh-CN"/>
        </w:rPr>
        <w:t xml:space="preserve"> C</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Hunold</w:t>
      </w:r>
      <w:proofErr w:type="spellEnd"/>
      <w:r w:rsidRPr="00BB47B9">
        <w:rPr>
          <w:rFonts w:ascii="Book Antiqua" w:eastAsia="宋体" w:hAnsi="Book Antiqua" w:cs="宋体"/>
          <w:color w:val="000000"/>
          <w:lang w:eastAsia="zh-CN"/>
        </w:rPr>
        <w:t xml:space="preserve"> P, </w:t>
      </w:r>
      <w:proofErr w:type="spellStart"/>
      <w:r w:rsidRPr="00BB47B9">
        <w:rPr>
          <w:rFonts w:ascii="Book Antiqua" w:eastAsia="宋体" w:hAnsi="Book Antiqua" w:cs="宋体"/>
          <w:color w:val="000000"/>
          <w:lang w:eastAsia="zh-CN"/>
        </w:rPr>
        <w:t>Radke</w:t>
      </w:r>
      <w:proofErr w:type="spellEnd"/>
      <w:r w:rsidRPr="00BB47B9">
        <w:rPr>
          <w:rFonts w:ascii="Book Antiqua" w:eastAsia="宋体" w:hAnsi="Book Antiqua" w:cs="宋体"/>
          <w:color w:val="000000"/>
          <w:lang w:eastAsia="zh-CN"/>
        </w:rPr>
        <w:t xml:space="preserve"> PW, </w:t>
      </w:r>
      <w:proofErr w:type="spellStart"/>
      <w:r w:rsidRPr="00BB47B9">
        <w:rPr>
          <w:rFonts w:ascii="Book Antiqua" w:eastAsia="宋体" w:hAnsi="Book Antiqua" w:cs="宋体"/>
          <w:color w:val="000000"/>
          <w:lang w:eastAsia="zh-CN"/>
        </w:rPr>
        <w:t>Schunkert</w:t>
      </w:r>
      <w:proofErr w:type="spellEnd"/>
      <w:r w:rsidRPr="00BB47B9">
        <w:rPr>
          <w:rFonts w:ascii="Book Antiqua" w:eastAsia="宋体" w:hAnsi="Book Antiqua" w:cs="宋体"/>
          <w:color w:val="000000"/>
          <w:lang w:eastAsia="zh-CN"/>
        </w:rPr>
        <w:t xml:space="preserve"> H, </w:t>
      </w:r>
      <w:proofErr w:type="spellStart"/>
      <w:r w:rsidRPr="00BB47B9">
        <w:rPr>
          <w:rFonts w:ascii="Book Antiqua" w:eastAsia="宋体" w:hAnsi="Book Antiqua" w:cs="宋体"/>
          <w:color w:val="000000"/>
          <w:lang w:eastAsia="zh-CN"/>
        </w:rPr>
        <w:t>Kurowski</w:t>
      </w:r>
      <w:proofErr w:type="spellEnd"/>
      <w:r w:rsidRPr="00BB47B9">
        <w:rPr>
          <w:rFonts w:ascii="Book Antiqua" w:eastAsia="宋体" w:hAnsi="Book Antiqua" w:cs="宋体"/>
          <w:color w:val="000000"/>
          <w:lang w:eastAsia="zh-CN"/>
        </w:rPr>
        <w:t xml:space="preserve"> V. Isolated right ventricular stress-induced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cardiomyopathy. </w:t>
      </w:r>
      <w:proofErr w:type="spellStart"/>
      <w:r w:rsidRPr="00BB47B9">
        <w:rPr>
          <w:rFonts w:ascii="Book Antiqua" w:eastAsia="宋体" w:hAnsi="Book Antiqua" w:cs="宋体"/>
          <w:i/>
          <w:iCs/>
          <w:color w:val="000000"/>
          <w:lang w:eastAsia="zh-CN"/>
        </w:rPr>
        <w:t>Clin</w:t>
      </w:r>
      <w:proofErr w:type="spellEnd"/>
      <w:r w:rsidRPr="00BB47B9">
        <w:rPr>
          <w:rFonts w:ascii="Book Antiqua" w:eastAsia="宋体" w:hAnsi="Book Antiqua" w:cs="宋体"/>
          <w:i/>
          <w:iCs/>
          <w:color w:val="000000"/>
          <w:lang w:eastAsia="zh-CN"/>
        </w:rPr>
        <w:t xml:space="preserve"> Res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2011; </w:t>
      </w:r>
      <w:r w:rsidRPr="00BB47B9">
        <w:rPr>
          <w:rFonts w:ascii="Book Antiqua" w:eastAsia="宋体" w:hAnsi="Book Antiqua" w:cs="宋体"/>
          <w:b/>
          <w:bCs/>
          <w:color w:val="000000"/>
          <w:lang w:eastAsia="zh-CN"/>
        </w:rPr>
        <w:t>100</w:t>
      </w:r>
      <w:r w:rsidRPr="00BB47B9">
        <w:rPr>
          <w:rFonts w:ascii="Book Antiqua" w:eastAsia="宋体" w:hAnsi="Book Antiqua" w:cs="宋体"/>
          <w:color w:val="000000"/>
          <w:lang w:eastAsia="zh-CN"/>
        </w:rPr>
        <w:t>: 617-619 [PMID: 21318558 DOI: 10.1007/s00392-011-0293-4]</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47 </w:t>
      </w:r>
      <w:proofErr w:type="spellStart"/>
      <w:r w:rsidRPr="00BB47B9">
        <w:rPr>
          <w:rFonts w:ascii="Book Antiqua" w:eastAsia="宋体" w:hAnsi="Book Antiqua" w:cs="宋体"/>
          <w:b/>
          <w:bCs/>
          <w:color w:val="000000"/>
          <w:lang w:eastAsia="zh-CN"/>
        </w:rPr>
        <w:t>Ehl</w:t>
      </w:r>
      <w:proofErr w:type="spellEnd"/>
      <w:r w:rsidRPr="00BB47B9">
        <w:rPr>
          <w:rFonts w:ascii="Book Antiqua" w:eastAsia="宋体" w:hAnsi="Book Antiqua" w:cs="宋体"/>
          <w:b/>
          <w:bCs/>
          <w:color w:val="000000"/>
          <w:lang w:eastAsia="zh-CN"/>
        </w:rPr>
        <w:t xml:space="preserve"> NF</w:t>
      </w:r>
      <w:r w:rsidRPr="00BB47B9">
        <w:rPr>
          <w:rFonts w:ascii="Book Antiqua" w:eastAsia="宋体" w:hAnsi="Book Antiqua" w:cs="宋体"/>
          <w:color w:val="000000"/>
          <w:lang w:eastAsia="zh-CN"/>
        </w:rPr>
        <w:t xml:space="preserve">, Zurek M, </w:t>
      </w:r>
      <w:proofErr w:type="spellStart"/>
      <w:r w:rsidRPr="00BB47B9">
        <w:rPr>
          <w:rFonts w:ascii="Book Antiqua" w:eastAsia="宋体" w:hAnsi="Book Antiqua" w:cs="宋体"/>
          <w:color w:val="000000"/>
          <w:lang w:eastAsia="zh-CN"/>
        </w:rPr>
        <w:t>Rickli</w:t>
      </w:r>
      <w:proofErr w:type="spellEnd"/>
      <w:r w:rsidRPr="00BB47B9">
        <w:rPr>
          <w:rFonts w:ascii="Book Antiqua" w:eastAsia="宋体" w:hAnsi="Book Antiqua" w:cs="宋体"/>
          <w:color w:val="000000"/>
          <w:lang w:eastAsia="zh-CN"/>
        </w:rPr>
        <w:t xml:space="preserve"> H, </w:t>
      </w:r>
      <w:proofErr w:type="spellStart"/>
      <w:r w:rsidRPr="00BB47B9">
        <w:rPr>
          <w:rFonts w:ascii="Book Antiqua" w:eastAsia="宋体" w:hAnsi="Book Antiqua" w:cs="宋体"/>
          <w:color w:val="000000"/>
          <w:lang w:eastAsia="zh-CN"/>
        </w:rPr>
        <w:t>Maeder</w:t>
      </w:r>
      <w:proofErr w:type="spellEnd"/>
      <w:r w:rsidRPr="00BB47B9">
        <w:rPr>
          <w:rFonts w:ascii="Book Antiqua" w:eastAsia="宋体" w:hAnsi="Book Antiqua" w:cs="宋体"/>
          <w:color w:val="000000"/>
          <w:lang w:eastAsia="zh-CN"/>
        </w:rPr>
        <w:t xml:space="preserve"> MT. "Double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first description of the sequence of classical followed by inverted type in a young woman.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2014; </w:t>
      </w:r>
      <w:r w:rsidRPr="00BB47B9">
        <w:rPr>
          <w:rFonts w:ascii="Book Antiqua" w:eastAsia="宋体" w:hAnsi="Book Antiqua" w:cs="宋体"/>
          <w:b/>
          <w:bCs/>
          <w:color w:val="000000"/>
          <w:lang w:eastAsia="zh-CN"/>
        </w:rPr>
        <w:t>174</w:t>
      </w:r>
      <w:r w:rsidRPr="00BB47B9">
        <w:rPr>
          <w:rFonts w:ascii="Book Antiqua" w:eastAsia="宋体" w:hAnsi="Book Antiqua" w:cs="宋体"/>
          <w:color w:val="000000"/>
          <w:lang w:eastAsia="zh-CN"/>
        </w:rPr>
        <w:t>: e36-e37 [PMID: 24780539 DOI: 10.1016/j.ijcard.2014.04.064]</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48 </w:t>
      </w:r>
      <w:proofErr w:type="spellStart"/>
      <w:r w:rsidRPr="00BB47B9">
        <w:rPr>
          <w:rFonts w:ascii="Book Antiqua" w:eastAsia="宋体" w:hAnsi="Book Antiqua" w:cs="宋体"/>
          <w:b/>
          <w:bCs/>
          <w:color w:val="000000"/>
          <w:lang w:eastAsia="zh-CN"/>
        </w:rPr>
        <w:t>Eitel</w:t>
      </w:r>
      <w:proofErr w:type="spellEnd"/>
      <w:r w:rsidRPr="00BB47B9">
        <w:rPr>
          <w:rFonts w:ascii="Book Antiqua" w:eastAsia="宋体" w:hAnsi="Book Antiqua" w:cs="宋体"/>
          <w:b/>
          <w:bCs/>
          <w:color w:val="000000"/>
          <w:lang w:eastAsia="zh-CN"/>
        </w:rPr>
        <w:t xml:space="preserve"> I</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Lücke</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Behrendt</w:t>
      </w:r>
      <w:proofErr w:type="spellEnd"/>
      <w:r w:rsidRPr="00BB47B9">
        <w:rPr>
          <w:rFonts w:ascii="Book Antiqua" w:eastAsia="宋体" w:hAnsi="Book Antiqua" w:cs="宋体"/>
          <w:color w:val="000000"/>
          <w:lang w:eastAsia="zh-CN"/>
        </w:rPr>
        <w:t xml:space="preserve"> F, </w:t>
      </w:r>
      <w:proofErr w:type="spellStart"/>
      <w:r w:rsidRPr="00BB47B9">
        <w:rPr>
          <w:rFonts w:ascii="Book Antiqua" w:eastAsia="宋体" w:hAnsi="Book Antiqua" w:cs="宋体"/>
          <w:color w:val="000000"/>
          <w:lang w:eastAsia="zh-CN"/>
        </w:rPr>
        <w:t>Sareban</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Gutberlet</w:t>
      </w:r>
      <w:proofErr w:type="spellEnd"/>
      <w:r w:rsidRPr="00BB47B9">
        <w:rPr>
          <w:rFonts w:ascii="Book Antiqua" w:eastAsia="宋体" w:hAnsi="Book Antiqua" w:cs="宋体"/>
          <w:color w:val="000000"/>
          <w:lang w:eastAsia="zh-CN"/>
        </w:rPr>
        <w:t xml:space="preserve"> M, Schuler G, Thiele H. Full recovery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(apical ballooning) in two days.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2010; </w:t>
      </w:r>
      <w:r w:rsidRPr="00BB47B9">
        <w:rPr>
          <w:rFonts w:ascii="Book Antiqua" w:eastAsia="宋体" w:hAnsi="Book Antiqua" w:cs="宋体"/>
          <w:b/>
          <w:bCs/>
          <w:color w:val="000000"/>
          <w:lang w:eastAsia="zh-CN"/>
        </w:rPr>
        <w:t>143</w:t>
      </w:r>
      <w:r w:rsidRPr="00BB47B9">
        <w:rPr>
          <w:rFonts w:ascii="Book Antiqua" w:eastAsia="宋体" w:hAnsi="Book Antiqua" w:cs="宋体"/>
          <w:color w:val="000000"/>
          <w:lang w:eastAsia="zh-CN"/>
        </w:rPr>
        <w:t>: e51-e53 [PMID: 19157601 DOI: 10.1016/j.ijcard.2008.12.044]</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49 </w:t>
      </w:r>
      <w:proofErr w:type="spellStart"/>
      <w:r w:rsidRPr="00BB47B9">
        <w:rPr>
          <w:rFonts w:ascii="Book Antiqua" w:eastAsia="宋体" w:hAnsi="Book Antiqua" w:cs="宋体"/>
          <w:b/>
          <w:bCs/>
          <w:color w:val="000000"/>
          <w:lang w:eastAsia="zh-CN"/>
        </w:rPr>
        <w:t>Shimokawahara</w:t>
      </w:r>
      <w:proofErr w:type="spellEnd"/>
      <w:r w:rsidRPr="00BB47B9">
        <w:rPr>
          <w:rFonts w:ascii="Book Antiqua" w:eastAsia="宋体" w:hAnsi="Book Antiqua" w:cs="宋体"/>
          <w:b/>
          <w:bCs/>
          <w:color w:val="000000"/>
          <w:lang w:eastAsia="zh-CN"/>
        </w:rPr>
        <w:t xml:space="preserve"> H</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Sonoda</w:t>
      </w:r>
      <w:proofErr w:type="spellEnd"/>
      <w:r w:rsidRPr="00BB47B9">
        <w:rPr>
          <w:rFonts w:ascii="Book Antiqua" w:eastAsia="宋体" w:hAnsi="Book Antiqua" w:cs="宋体"/>
          <w:color w:val="000000"/>
          <w:lang w:eastAsia="zh-CN"/>
        </w:rPr>
        <w:t xml:space="preserve"> M, Tanaka H, Kashima K, </w:t>
      </w:r>
      <w:proofErr w:type="spellStart"/>
      <w:r w:rsidRPr="00BB47B9">
        <w:rPr>
          <w:rFonts w:ascii="Book Antiqua" w:eastAsia="宋体" w:hAnsi="Book Antiqua" w:cs="宋体"/>
          <w:color w:val="000000"/>
          <w:lang w:eastAsia="zh-CN"/>
        </w:rPr>
        <w:t>Nagayoshi</w:t>
      </w:r>
      <w:proofErr w:type="spellEnd"/>
      <w:r w:rsidRPr="00BB47B9">
        <w:rPr>
          <w:rFonts w:ascii="Book Antiqua" w:eastAsia="宋体" w:hAnsi="Book Antiqua" w:cs="宋体"/>
          <w:color w:val="000000"/>
          <w:lang w:eastAsia="zh-CN"/>
        </w:rPr>
        <w:t xml:space="preserve"> S, Kawasaki D, Ikeda D, Nagano S, Tanaka Y, Nakamura K. Case of transient mid-ventricular ballooning syndrome with a rapid and uncommon recovery. </w:t>
      </w:r>
      <w:r w:rsidRPr="00BB47B9">
        <w:rPr>
          <w:rFonts w:ascii="Book Antiqua" w:eastAsia="宋体" w:hAnsi="Book Antiqua" w:cs="宋体"/>
          <w:i/>
          <w:iCs/>
          <w:color w:val="000000"/>
          <w:lang w:eastAsia="zh-CN"/>
        </w:rPr>
        <w:t xml:space="preserve">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2009; </w:t>
      </w:r>
      <w:r w:rsidRPr="00BB47B9">
        <w:rPr>
          <w:rFonts w:ascii="Book Antiqua" w:eastAsia="宋体" w:hAnsi="Book Antiqua" w:cs="宋体"/>
          <w:b/>
          <w:bCs/>
          <w:color w:val="000000"/>
          <w:lang w:eastAsia="zh-CN"/>
        </w:rPr>
        <w:t>54</w:t>
      </w:r>
      <w:r w:rsidRPr="00BB47B9">
        <w:rPr>
          <w:rFonts w:ascii="Book Antiqua" w:eastAsia="宋体" w:hAnsi="Book Antiqua" w:cs="宋体"/>
          <w:color w:val="000000"/>
          <w:lang w:eastAsia="zh-CN"/>
        </w:rPr>
        <w:t>: 311-316 [PMID: 19782272 DOI: 10.1016/j.jjcc.2008.12.004]</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50 </w:t>
      </w:r>
      <w:proofErr w:type="spellStart"/>
      <w:r w:rsidRPr="00BB47B9">
        <w:rPr>
          <w:rFonts w:ascii="Book Antiqua" w:eastAsia="宋体" w:hAnsi="Book Antiqua" w:cs="宋体"/>
          <w:b/>
          <w:bCs/>
          <w:color w:val="000000"/>
          <w:lang w:eastAsia="zh-CN"/>
        </w:rPr>
        <w:t>Citro</w:t>
      </w:r>
      <w:proofErr w:type="spellEnd"/>
      <w:r w:rsidRPr="00BB47B9">
        <w:rPr>
          <w:rFonts w:ascii="Book Antiqua" w:eastAsia="宋体" w:hAnsi="Book Antiqua" w:cs="宋体"/>
          <w:b/>
          <w:bCs/>
          <w:color w:val="000000"/>
          <w:lang w:eastAsia="zh-CN"/>
        </w:rPr>
        <w:t xml:space="preserve"> R</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Piscione</w:t>
      </w:r>
      <w:proofErr w:type="spellEnd"/>
      <w:r w:rsidRPr="00BB47B9">
        <w:rPr>
          <w:rFonts w:ascii="Book Antiqua" w:eastAsia="宋体" w:hAnsi="Book Antiqua" w:cs="宋体"/>
          <w:color w:val="000000"/>
          <w:lang w:eastAsia="zh-CN"/>
        </w:rPr>
        <w:t xml:space="preserve"> F, </w:t>
      </w:r>
      <w:proofErr w:type="spellStart"/>
      <w:r w:rsidRPr="00BB47B9">
        <w:rPr>
          <w:rFonts w:ascii="Book Antiqua" w:eastAsia="宋体" w:hAnsi="Book Antiqua" w:cs="宋体"/>
          <w:color w:val="000000"/>
          <w:lang w:eastAsia="zh-CN"/>
        </w:rPr>
        <w:t>Parodi</w:t>
      </w:r>
      <w:proofErr w:type="spellEnd"/>
      <w:r w:rsidRPr="00BB47B9">
        <w:rPr>
          <w:rFonts w:ascii="Book Antiqua" w:eastAsia="宋体" w:hAnsi="Book Antiqua" w:cs="宋体"/>
          <w:color w:val="000000"/>
          <w:lang w:eastAsia="zh-CN"/>
        </w:rPr>
        <w:t xml:space="preserve"> G, Salerno-</w:t>
      </w:r>
      <w:proofErr w:type="spellStart"/>
      <w:r w:rsidRPr="00BB47B9">
        <w:rPr>
          <w:rFonts w:ascii="Book Antiqua" w:eastAsia="宋体" w:hAnsi="Book Antiqua" w:cs="宋体"/>
          <w:color w:val="000000"/>
          <w:lang w:eastAsia="zh-CN"/>
        </w:rPr>
        <w:t>Uriarte</w:t>
      </w:r>
      <w:proofErr w:type="spellEnd"/>
      <w:r w:rsidRPr="00BB47B9">
        <w:rPr>
          <w:rFonts w:ascii="Book Antiqua" w:eastAsia="宋体" w:hAnsi="Book Antiqua" w:cs="宋体"/>
          <w:color w:val="000000"/>
          <w:lang w:eastAsia="zh-CN"/>
        </w:rPr>
        <w:t xml:space="preserve"> J, </w:t>
      </w:r>
      <w:proofErr w:type="spellStart"/>
      <w:r w:rsidRPr="00BB47B9">
        <w:rPr>
          <w:rFonts w:ascii="Book Antiqua" w:eastAsia="宋体" w:hAnsi="Book Antiqua" w:cs="宋体"/>
          <w:color w:val="000000"/>
          <w:lang w:eastAsia="zh-CN"/>
        </w:rPr>
        <w:t>Bossone</w:t>
      </w:r>
      <w:proofErr w:type="spellEnd"/>
      <w:r w:rsidRPr="00BB47B9">
        <w:rPr>
          <w:rFonts w:ascii="Book Antiqua" w:eastAsia="宋体" w:hAnsi="Book Antiqua" w:cs="宋体"/>
          <w:color w:val="000000"/>
          <w:lang w:eastAsia="zh-CN"/>
        </w:rPr>
        <w:t xml:space="preserve"> E. Role of echocardiography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w:t>
      </w:r>
      <w:r w:rsidRPr="00BB47B9">
        <w:rPr>
          <w:rFonts w:ascii="Book Antiqua" w:eastAsia="宋体" w:hAnsi="Book Antiqua" w:cs="宋体"/>
          <w:i/>
          <w:iCs/>
          <w:color w:val="000000"/>
          <w:lang w:eastAsia="zh-CN"/>
        </w:rPr>
        <w:t xml:space="preserve">Heart Fail </w:t>
      </w:r>
      <w:proofErr w:type="spellStart"/>
      <w:r w:rsidRPr="00BB47B9">
        <w:rPr>
          <w:rFonts w:ascii="Book Antiqua" w:eastAsia="宋体" w:hAnsi="Book Antiqua" w:cs="宋体"/>
          <w:i/>
          <w:iCs/>
          <w:color w:val="000000"/>
          <w:lang w:eastAsia="zh-CN"/>
        </w:rPr>
        <w:t>Clin</w:t>
      </w:r>
      <w:proofErr w:type="spellEnd"/>
      <w:r w:rsidRPr="00BB47B9">
        <w:rPr>
          <w:rFonts w:ascii="Book Antiqua" w:eastAsia="宋体" w:hAnsi="Book Antiqua" w:cs="宋体"/>
          <w:color w:val="000000"/>
          <w:lang w:eastAsia="zh-CN"/>
        </w:rPr>
        <w:t> 2013; </w:t>
      </w:r>
      <w:r w:rsidRPr="00BB47B9">
        <w:rPr>
          <w:rFonts w:ascii="Book Antiqua" w:eastAsia="宋体" w:hAnsi="Book Antiqua" w:cs="宋体"/>
          <w:b/>
          <w:bCs/>
          <w:color w:val="000000"/>
          <w:lang w:eastAsia="zh-CN"/>
        </w:rPr>
        <w:t>9</w:t>
      </w:r>
      <w:r w:rsidRPr="00BB47B9">
        <w:rPr>
          <w:rFonts w:ascii="Book Antiqua" w:eastAsia="宋体" w:hAnsi="Book Antiqua" w:cs="宋体"/>
          <w:color w:val="000000"/>
          <w:lang w:eastAsia="zh-CN"/>
        </w:rPr>
        <w:t>: 157-66, viii [PMID: 23562116 DOI: 10.1016/j.hfc.2012.12.014]</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51 </w:t>
      </w:r>
      <w:proofErr w:type="spellStart"/>
      <w:r w:rsidRPr="00BB47B9">
        <w:rPr>
          <w:rFonts w:ascii="Book Antiqua" w:eastAsia="宋体" w:hAnsi="Book Antiqua" w:cs="宋体"/>
          <w:b/>
          <w:bCs/>
          <w:color w:val="000000"/>
          <w:lang w:eastAsia="zh-CN"/>
        </w:rPr>
        <w:t>Citro</w:t>
      </w:r>
      <w:proofErr w:type="spellEnd"/>
      <w:r w:rsidRPr="00BB47B9">
        <w:rPr>
          <w:rFonts w:ascii="Book Antiqua" w:eastAsia="宋体" w:hAnsi="Book Antiqua" w:cs="宋体"/>
          <w:b/>
          <w:bCs/>
          <w:color w:val="000000"/>
          <w:lang w:eastAsia="zh-CN"/>
        </w:rPr>
        <w:t xml:space="preserve"> R</w:t>
      </w:r>
      <w:r w:rsidRPr="00BB47B9">
        <w:rPr>
          <w:rFonts w:ascii="Book Antiqua" w:eastAsia="宋体" w:hAnsi="Book Antiqua" w:cs="宋体"/>
          <w:color w:val="000000"/>
          <w:lang w:eastAsia="zh-CN"/>
        </w:rPr>
        <w:t xml:space="preserve">, Lyon AR, </w:t>
      </w:r>
      <w:proofErr w:type="spellStart"/>
      <w:r w:rsidRPr="00BB47B9">
        <w:rPr>
          <w:rFonts w:ascii="Book Antiqua" w:eastAsia="宋体" w:hAnsi="Book Antiqua" w:cs="宋体"/>
          <w:color w:val="000000"/>
          <w:lang w:eastAsia="zh-CN"/>
        </w:rPr>
        <w:t>Meimoun</w:t>
      </w:r>
      <w:proofErr w:type="spellEnd"/>
      <w:r w:rsidRPr="00BB47B9">
        <w:rPr>
          <w:rFonts w:ascii="Book Antiqua" w:eastAsia="宋体" w:hAnsi="Book Antiqua" w:cs="宋体"/>
          <w:color w:val="000000"/>
          <w:lang w:eastAsia="zh-CN"/>
        </w:rPr>
        <w:t xml:space="preserve"> P, </w:t>
      </w:r>
      <w:proofErr w:type="spellStart"/>
      <w:r w:rsidRPr="00BB47B9">
        <w:rPr>
          <w:rFonts w:ascii="Book Antiqua" w:eastAsia="宋体" w:hAnsi="Book Antiqua" w:cs="宋体"/>
          <w:color w:val="000000"/>
          <w:lang w:eastAsia="zh-CN"/>
        </w:rPr>
        <w:t>Omerovic</w:t>
      </w:r>
      <w:proofErr w:type="spellEnd"/>
      <w:r w:rsidRPr="00BB47B9">
        <w:rPr>
          <w:rFonts w:ascii="Book Antiqua" w:eastAsia="宋体" w:hAnsi="Book Antiqua" w:cs="宋体"/>
          <w:color w:val="000000"/>
          <w:lang w:eastAsia="zh-CN"/>
        </w:rPr>
        <w:t xml:space="preserve"> E, </w:t>
      </w:r>
      <w:proofErr w:type="spellStart"/>
      <w:r w:rsidRPr="00BB47B9">
        <w:rPr>
          <w:rFonts w:ascii="Book Antiqua" w:eastAsia="宋体" w:hAnsi="Book Antiqua" w:cs="宋体"/>
          <w:color w:val="000000"/>
          <w:lang w:eastAsia="zh-CN"/>
        </w:rPr>
        <w:t>Redfors</w:t>
      </w:r>
      <w:proofErr w:type="spellEnd"/>
      <w:r w:rsidRPr="00BB47B9">
        <w:rPr>
          <w:rFonts w:ascii="Book Antiqua" w:eastAsia="宋体" w:hAnsi="Book Antiqua" w:cs="宋体"/>
          <w:color w:val="000000"/>
          <w:lang w:eastAsia="zh-CN"/>
        </w:rPr>
        <w:t xml:space="preserve"> B, Buck T, </w:t>
      </w:r>
      <w:proofErr w:type="spellStart"/>
      <w:r w:rsidRPr="00BB47B9">
        <w:rPr>
          <w:rFonts w:ascii="Book Antiqua" w:eastAsia="宋体" w:hAnsi="Book Antiqua" w:cs="宋体"/>
          <w:color w:val="000000"/>
          <w:lang w:eastAsia="zh-CN"/>
        </w:rPr>
        <w:t>Lerakis</w:t>
      </w:r>
      <w:proofErr w:type="spellEnd"/>
      <w:r w:rsidRPr="00BB47B9">
        <w:rPr>
          <w:rFonts w:ascii="Book Antiqua" w:eastAsia="宋体" w:hAnsi="Book Antiqua" w:cs="宋体"/>
          <w:color w:val="000000"/>
          <w:lang w:eastAsia="zh-CN"/>
        </w:rPr>
        <w:t xml:space="preserve"> S, </w:t>
      </w:r>
      <w:proofErr w:type="spellStart"/>
      <w:r w:rsidRPr="00BB47B9">
        <w:rPr>
          <w:rFonts w:ascii="Book Antiqua" w:eastAsia="宋体" w:hAnsi="Book Antiqua" w:cs="宋体"/>
          <w:color w:val="000000"/>
          <w:lang w:eastAsia="zh-CN"/>
        </w:rPr>
        <w:t>Parodi</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Silverio</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Eitel</w:t>
      </w:r>
      <w:proofErr w:type="spellEnd"/>
      <w:r w:rsidRPr="00BB47B9">
        <w:rPr>
          <w:rFonts w:ascii="Book Antiqua" w:eastAsia="宋体" w:hAnsi="Book Antiqua" w:cs="宋体"/>
          <w:color w:val="000000"/>
          <w:lang w:eastAsia="zh-CN"/>
        </w:rPr>
        <w:t xml:space="preserve"> I, Schneider B, Prasad A, </w:t>
      </w:r>
      <w:proofErr w:type="spellStart"/>
      <w:r w:rsidRPr="00BB47B9">
        <w:rPr>
          <w:rFonts w:ascii="Book Antiqua" w:eastAsia="宋体" w:hAnsi="Book Antiqua" w:cs="宋体"/>
          <w:color w:val="000000"/>
          <w:lang w:eastAsia="zh-CN"/>
        </w:rPr>
        <w:t>Bossone</w:t>
      </w:r>
      <w:proofErr w:type="spellEnd"/>
      <w:r w:rsidRPr="00BB47B9">
        <w:rPr>
          <w:rFonts w:ascii="Book Antiqua" w:eastAsia="宋体" w:hAnsi="Book Antiqua" w:cs="宋体"/>
          <w:color w:val="000000"/>
          <w:lang w:eastAsia="zh-CN"/>
        </w:rPr>
        <w:t xml:space="preserve"> E. Standard and advanced echocardiography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(stress) cardiomyopathy: clinical and </w:t>
      </w:r>
      <w:r w:rsidRPr="00BB47B9">
        <w:rPr>
          <w:rFonts w:ascii="Book Antiqua" w:eastAsia="宋体" w:hAnsi="Book Antiqua" w:cs="宋体"/>
          <w:color w:val="000000"/>
          <w:lang w:eastAsia="zh-CN"/>
        </w:rPr>
        <w:lastRenderedPageBreak/>
        <w:t>prognostic implications.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Soc</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Echocardiogr</w:t>
      </w:r>
      <w:proofErr w:type="spellEnd"/>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28</w:t>
      </w:r>
      <w:r w:rsidRPr="00BB47B9">
        <w:rPr>
          <w:rFonts w:ascii="Book Antiqua" w:eastAsia="宋体" w:hAnsi="Book Antiqua" w:cs="宋体"/>
          <w:color w:val="000000"/>
          <w:lang w:eastAsia="zh-CN"/>
        </w:rPr>
        <w:t>: 57-74 [PMID: 25282664 DOI: 10.1016/j.echo.2014.08.020]</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52 </w:t>
      </w:r>
      <w:proofErr w:type="spellStart"/>
      <w:r w:rsidRPr="00BB47B9">
        <w:rPr>
          <w:rFonts w:ascii="Book Antiqua" w:eastAsia="宋体" w:hAnsi="Book Antiqua" w:cs="宋体"/>
          <w:b/>
          <w:bCs/>
          <w:color w:val="000000"/>
          <w:lang w:eastAsia="zh-CN"/>
        </w:rPr>
        <w:t>Eitel</w:t>
      </w:r>
      <w:proofErr w:type="spellEnd"/>
      <w:r w:rsidRPr="00BB47B9">
        <w:rPr>
          <w:rFonts w:ascii="Book Antiqua" w:eastAsia="宋体" w:hAnsi="Book Antiqua" w:cs="宋体"/>
          <w:b/>
          <w:bCs/>
          <w:color w:val="000000"/>
          <w:lang w:eastAsia="zh-CN"/>
        </w:rPr>
        <w:t xml:space="preserve"> I</w:t>
      </w:r>
      <w:r w:rsidRPr="00BB47B9">
        <w:rPr>
          <w:rFonts w:ascii="Book Antiqua" w:eastAsia="宋体" w:hAnsi="Book Antiqua" w:cs="宋体"/>
          <w:color w:val="000000"/>
          <w:lang w:eastAsia="zh-CN"/>
        </w:rPr>
        <w:t xml:space="preserve">, von </w:t>
      </w:r>
      <w:proofErr w:type="spellStart"/>
      <w:r w:rsidRPr="00BB47B9">
        <w:rPr>
          <w:rFonts w:ascii="Book Antiqua" w:eastAsia="宋体" w:hAnsi="Book Antiqua" w:cs="宋体"/>
          <w:color w:val="000000"/>
          <w:lang w:eastAsia="zh-CN"/>
        </w:rPr>
        <w:t>Knobelsdorff-Brenkenhoff</w:t>
      </w:r>
      <w:proofErr w:type="spellEnd"/>
      <w:r w:rsidRPr="00BB47B9">
        <w:rPr>
          <w:rFonts w:ascii="Book Antiqua" w:eastAsia="宋体" w:hAnsi="Book Antiqua" w:cs="宋体"/>
          <w:color w:val="000000"/>
          <w:lang w:eastAsia="zh-CN"/>
        </w:rPr>
        <w:t xml:space="preserve"> F, Bernhardt P, Carbone I, </w:t>
      </w:r>
      <w:proofErr w:type="spellStart"/>
      <w:r w:rsidRPr="00BB47B9">
        <w:rPr>
          <w:rFonts w:ascii="Book Antiqua" w:eastAsia="宋体" w:hAnsi="Book Antiqua" w:cs="宋体"/>
          <w:color w:val="000000"/>
          <w:lang w:eastAsia="zh-CN"/>
        </w:rPr>
        <w:t>Muellerleile</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Aldrovandi</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Francone</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Desch</w:t>
      </w:r>
      <w:proofErr w:type="spellEnd"/>
      <w:r w:rsidRPr="00BB47B9">
        <w:rPr>
          <w:rFonts w:ascii="Book Antiqua" w:eastAsia="宋体" w:hAnsi="Book Antiqua" w:cs="宋体"/>
          <w:color w:val="000000"/>
          <w:lang w:eastAsia="zh-CN"/>
        </w:rPr>
        <w:t xml:space="preserve"> S, </w:t>
      </w:r>
      <w:proofErr w:type="spellStart"/>
      <w:r w:rsidRPr="00BB47B9">
        <w:rPr>
          <w:rFonts w:ascii="Book Antiqua" w:eastAsia="宋体" w:hAnsi="Book Antiqua" w:cs="宋体"/>
          <w:color w:val="000000"/>
          <w:lang w:eastAsia="zh-CN"/>
        </w:rPr>
        <w:t>Gutberlet</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Strohm</w:t>
      </w:r>
      <w:proofErr w:type="spellEnd"/>
      <w:r w:rsidRPr="00BB47B9">
        <w:rPr>
          <w:rFonts w:ascii="Book Antiqua" w:eastAsia="宋体" w:hAnsi="Book Antiqua" w:cs="宋体"/>
          <w:color w:val="000000"/>
          <w:lang w:eastAsia="zh-CN"/>
        </w:rPr>
        <w:t xml:space="preserve"> O, Schuler G, Schulz-</w:t>
      </w:r>
      <w:proofErr w:type="spellStart"/>
      <w:r w:rsidRPr="00BB47B9">
        <w:rPr>
          <w:rFonts w:ascii="Book Antiqua" w:eastAsia="宋体" w:hAnsi="Book Antiqua" w:cs="宋体"/>
          <w:color w:val="000000"/>
          <w:lang w:eastAsia="zh-CN"/>
        </w:rPr>
        <w:t>Menger</w:t>
      </w:r>
      <w:proofErr w:type="spellEnd"/>
      <w:r w:rsidRPr="00BB47B9">
        <w:rPr>
          <w:rFonts w:ascii="Book Antiqua" w:eastAsia="宋体" w:hAnsi="Book Antiqua" w:cs="宋体"/>
          <w:color w:val="000000"/>
          <w:lang w:eastAsia="zh-CN"/>
        </w:rPr>
        <w:t xml:space="preserve"> J, Thiele H, Friedrich MG. Clinical characteristics and cardiovascular magnetic resonance findings in stress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cardiomyopathy. </w:t>
      </w:r>
      <w:r w:rsidRPr="00BB47B9">
        <w:rPr>
          <w:rFonts w:ascii="Book Antiqua" w:eastAsia="宋体" w:hAnsi="Book Antiqua" w:cs="宋体"/>
          <w:i/>
          <w:iCs/>
          <w:color w:val="000000"/>
          <w:lang w:eastAsia="zh-CN"/>
        </w:rPr>
        <w:t>JAMA</w:t>
      </w:r>
      <w:r w:rsidRPr="00BB47B9">
        <w:rPr>
          <w:rFonts w:ascii="Book Antiqua" w:eastAsia="宋体" w:hAnsi="Book Antiqua" w:cs="宋体"/>
          <w:color w:val="000000"/>
          <w:lang w:eastAsia="zh-CN"/>
        </w:rPr>
        <w:t> 2011; </w:t>
      </w:r>
      <w:r w:rsidRPr="00BB47B9">
        <w:rPr>
          <w:rFonts w:ascii="Book Antiqua" w:eastAsia="宋体" w:hAnsi="Book Antiqua" w:cs="宋体"/>
          <w:b/>
          <w:bCs/>
          <w:color w:val="000000"/>
          <w:lang w:eastAsia="zh-CN"/>
        </w:rPr>
        <w:t>306</w:t>
      </w:r>
      <w:r w:rsidRPr="00BB47B9">
        <w:rPr>
          <w:rFonts w:ascii="Book Antiqua" w:eastAsia="宋体" w:hAnsi="Book Antiqua" w:cs="宋体"/>
          <w:color w:val="000000"/>
          <w:lang w:eastAsia="zh-CN"/>
        </w:rPr>
        <w:t>: 277-286 [PMID: 21771988 DOI: 10.1001/jama.2011.992]</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53 </w:t>
      </w:r>
      <w:r w:rsidRPr="00BB47B9">
        <w:rPr>
          <w:rFonts w:ascii="Book Antiqua" w:eastAsia="宋体" w:hAnsi="Book Antiqua" w:cs="宋体"/>
          <w:b/>
          <w:bCs/>
          <w:color w:val="000000"/>
          <w:lang w:eastAsia="zh-CN"/>
        </w:rPr>
        <w:t>Abdel-</w:t>
      </w:r>
      <w:proofErr w:type="spellStart"/>
      <w:r w:rsidRPr="00BB47B9">
        <w:rPr>
          <w:rFonts w:ascii="Book Antiqua" w:eastAsia="宋体" w:hAnsi="Book Antiqua" w:cs="宋体"/>
          <w:b/>
          <w:bCs/>
          <w:color w:val="000000"/>
          <w:lang w:eastAsia="zh-CN"/>
        </w:rPr>
        <w:t>Aty</w:t>
      </w:r>
      <w:proofErr w:type="spellEnd"/>
      <w:r w:rsidRPr="00BB47B9">
        <w:rPr>
          <w:rFonts w:ascii="Book Antiqua" w:eastAsia="宋体" w:hAnsi="Book Antiqua" w:cs="宋体"/>
          <w:b/>
          <w:bCs/>
          <w:color w:val="000000"/>
          <w:lang w:eastAsia="zh-CN"/>
        </w:rPr>
        <w:t xml:space="preserve"> H</w:t>
      </w:r>
      <w:r w:rsidRPr="00BB47B9">
        <w:rPr>
          <w:rFonts w:ascii="Book Antiqua" w:eastAsia="宋体" w:hAnsi="Book Antiqua" w:cs="宋体"/>
          <w:color w:val="000000"/>
          <w:lang w:eastAsia="zh-CN"/>
        </w:rPr>
        <w:t xml:space="preserve">, Cocker M, Friedrich MG. Myocardial edema is a feature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and is related to the severity of systolic dysfunction: insights from T2-weighted cardiovascular magnetic resonance.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2009; </w:t>
      </w:r>
      <w:r w:rsidRPr="00BB47B9">
        <w:rPr>
          <w:rFonts w:ascii="Book Antiqua" w:eastAsia="宋体" w:hAnsi="Book Antiqua" w:cs="宋体"/>
          <w:b/>
          <w:bCs/>
          <w:color w:val="000000"/>
          <w:lang w:eastAsia="zh-CN"/>
        </w:rPr>
        <w:t>132</w:t>
      </w:r>
      <w:r w:rsidRPr="00BB47B9">
        <w:rPr>
          <w:rFonts w:ascii="Book Antiqua" w:eastAsia="宋体" w:hAnsi="Book Antiqua" w:cs="宋体"/>
          <w:color w:val="000000"/>
          <w:lang w:eastAsia="zh-CN"/>
        </w:rPr>
        <w:t>: 291-293 [PMID: 18086501 DOI: 10.1016/j.ijcard.2007.08.102]</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54 </w:t>
      </w:r>
      <w:r w:rsidRPr="00BB47B9">
        <w:rPr>
          <w:rFonts w:ascii="Book Antiqua" w:eastAsia="宋体" w:hAnsi="Book Antiqua" w:cs="宋体"/>
          <w:b/>
          <w:bCs/>
          <w:color w:val="000000"/>
          <w:lang w:eastAsia="zh-CN"/>
        </w:rPr>
        <w:t>Joshi SB</w:t>
      </w:r>
      <w:r w:rsidRPr="00BB47B9">
        <w:rPr>
          <w:rFonts w:ascii="Book Antiqua" w:eastAsia="宋体" w:hAnsi="Book Antiqua" w:cs="宋体"/>
          <w:color w:val="000000"/>
          <w:lang w:eastAsia="zh-CN"/>
        </w:rPr>
        <w:t xml:space="preserve">, Chao T, </w:t>
      </w:r>
      <w:proofErr w:type="spellStart"/>
      <w:r w:rsidRPr="00BB47B9">
        <w:rPr>
          <w:rFonts w:ascii="Book Antiqua" w:eastAsia="宋体" w:hAnsi="Book Antiqua" w:cs="宋体"/>
          <w:color w:val="000000"/>
          <w:lang w:eastAsia="zh-CN"/>
        </w:rPr>
        <w:t>Herzka</w:t>
      </w:r>
      <w:proofErr w:type="spellEnd"/>
      <w:r w:rsidRPr="00BB47B9">
        <w:rPr>
          <w:rFonts w:ascii="Book Antiqua" w:eastAsia="宋体" w:hAnsi="Book Antiqua" w:cs="宋体"/>
          <w:color w:val="000000"/>
          <w:lang w:eastAsia="zh-CN"/>
        </w:rPr>
        <w:t xml:space="preserve"> DA, </w:t>
      </w:r>
      <w:proofErr w:type="spellStart"/>
      <w:r w:rsidRPr="00BB47B9">
        <w:rPr>
          <w:rFonts w:ascii="Book Antiqua" w:eastAsia="宋体" w:hAnsi="Book Antiqua" w:cs="宋体"/>
          <w:color w:val="000000"/>
          <w:lang w:eastAsia="zh-CN"/>
        </w:rPr>
        <w:t>Zeman</w:t>
      </w:r>
      <w:proofErr w:type="spellEnd"/>
      <w:r w:rsidRPr="00BB47B9">
        <w:rPr>
          <w:rFonts w:ascii="Book Antiqua" w:eastAsia="宋体" w:hAnsi="Book Antiqua" w:cs="宋体"/>
          <w:color w:val="000000"/>
          <w:lang w:eastAsia="zh-CN"/>
        </w:rPr>
        <w:t xml:space="preserve"> PR, Cooper HA, Lindsay J, </w:t>
      </w:r>
      <w:proofErr w:type="spellStart"/>
      <w:r w:rsidRPr="00BB47B9">
        <w:rPr>
          <w:rFonts w:ascii="Book Antiqua" w:eastAsia="宋体" w:hAnsi="Book Antiqua" w:cs="宋体"/>
          <w:color w:val="000000"/>
          <w:lang w:eastAsia="zh-CN"/>
        </w:rPr>
        <w:t>Fuisz</w:t>
      </w:r>
      <w:proofErr w:type="spellEnd"/>
      <w:r w:rsidRPr="00BB47B9">
        <w:rPr>
          <w:rFonts w:ascii="Book Antiqua" w:eastAsia="宋体" w:hAnsi="Book Antiqua" w:cs="宋体"/>
          <w:color w:val="000000"/>
          <w:lang w:eastAsia="zh-CN"/>
        </w:rPr>
        <w:t xml:space="preserve"> AR. Cardiovascular magnetic resonance T2 signal abnormalities in left ventricular ballooning syndrome.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Cardiovasc</w:t>
      </w:r>
      <w:proofErr w:type="spellEnd"/>
      <w:r w:rsidRPr="00BB47B9">
        <w:rPr>
          <w:rFonts w:ascii="Book Antiqua" w:eastAsia="宋体" w:hAnsi="Book Antiqua" w:cs="宋体"/>
          <w:i/>
          <w:iCs/>
          <w:color w:val="000000"/>
          <w:lang w:eastAsia="zh-CN"/>
        </w:rPr>
        <w:t xml:space="preserve"> Imaging</w:t>
      </w:r>
      <w:r w:rsidRPr="00BB47B9">
        <w:rPr>
          <w:rFonts w:ascii="Book Antiqua" w:eastAsia="宋体" w:hAnsi="Book Antiqua" w:cs="宋体"/>
          <w:color w:val="000000"/>
          <w:lang w:eastAsia="zh-CN"/>
        </w:rPr>
        <w:t> 2010; </w:t>
      </w:r>
      <w:r w:rsidRPr="00BB47B9">
        <w:rPr>
          <w:rFonts w:ascii="Book Antiqua" w:eastAsia="宋体" w:hAnsi="Book Antiqua" w:cs="宋体"/>
          <w:b/>
          <w:bCs/>
          <w:color w:val="000000"/>
          <w:lang w:eastAsia="zh-CN"/>
        </w:rPr>
        <w:t>26</w:t>
      </w:r>
      <w:r w:rsidRPr="00BB47B9">
        <w:rPr>
          <w:rFonts w:ascii="Book Antiqua" w:eastAsia="宋体" w:hAnsi="Book Antiqua" w:cs="宋体"/>
          <w:color w:val="000000"/>
          <w:lang w:eastAsia="zh-CN"/>
        </w:rPr>
        <w:t>: 227-232 [PMID: 19862639 DOI: 10.1007/s10554-009-9515-5]</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55 </w:t>
      </w:r>
      <w:r w:rsidRPr="00BB47B9">
        <w:rPr>
          <w:rFonts w:ascii="Book Antiqua" w:eastAsia="宋体" w:hAnsi="Book Antiqua" w:cs="宋体"/>
          <w:b/>
          <w:bCs/>
          <w:color w:val="000000"/>
          <w:lang w:eastAsia="zh-CN"/>
        </w:rPr>
        <w:t>Tada H</w:t>
      </w:r>
      <w:r w:rsidRPr="00BB47B9">
        <w:rPr>
          <w:rFonts w:ascii="Book Antiqua" w:eastAsia="宋体" w:hAnsi="Book Antiqua" w:cs="宋体"/>
          <w:color w:val="000000"/>
          <w:lang w:eastAsia="zh-CN"/>
        </w:rPr>
        <w:t>. Unraveling the riddle of transient T-wave inversion (</w:t>
      </w:r>
      <w:proofErr w:type="spellStart"/>
      <w:r w:rsidRPr="00BB47B9">
        <w:rPr>
          <w:rFonts w:ascii="Book Antiqua" w:eastAsia="宋体" w:hAnsi="Book Antiqua" w:cs="宋体"/>
          <w:color w:val="000000"/>
          <w:lang w:eastAsia="zh-CN"/>
        </w:rPr>
        <w:t>Wellens</w:t>
      </w:r>
      <w:proofErr w:type="spellEnd"/>
      <w:r w:rsidRPr="00BB47B9">
        <w:rPr>
          <w:rFonts w:ascii="Book Antiqua" w:eastAsia="宋体" w:hAnsi="Book Antiqua" w:cs="宋体"/>
          <w:color w:val="000000"/>
          <w:lang w:eastAsia="zh-CN"/>
        </w:rPr>
        <w:t>' ECG pattern): T2-weighted magnetic resonance imaging identifies myocardial edema. </w:t>
      </w:r>
      <w:r w:rsidRPr="00BB47B9">
        <w:rPr>
          <w:rFonts w:ascii="Book Antiqua" w:eastAsia="宋体" w:hAnsi="Book Antiqua" w:cs="宋体"/>
          <w:i/>
          <w:iCs/>
          <w:color w:val="000000"/>
          <w:lang w:eastAsia="zh-CN"/>
        </w:rPr>
        <w:t>Heart Rhythm</w:t>
      </w:r>
      <w:r w:rsidRPr="00BB47B9">
        <w:rPr>
          <w:rFonts w:ascii="Book Antiqua" w:eastAsia="宋体" w:hAnsi="Book Antiqua" w:cs="宋体"/>
          <w:color w:val="000000"/>
          <w:lang w:eastAsia="zh-CN"/>
        </w:rPr>
        <w:t> 2011; </w:t>
      </w:r>
      <w:r w:rsidRPr="00BB47B9">
        <w:rPr>
          <w:rFonts w:ascii="Book Antiqua" w:eastAsia="宋体" w:hAnsi="Book Antiqua" w:cs="宋体"/>
          <w:b/>
          <w:bCs/>
          <w:color w:val="000000"/>
          <w:lang w:eastAsia="zh-CN"/>
        </w:rPr>
        <w:t>8</w:t>
      </w:r>
      <w:r w:rsidRPr="00BB47B9">
        <w:rPr>
          <w:rFonts w:ascii="Book Antiqua" w:eastAsia="宋体" w:hAnsi="Book Antiqua" w:cs="宋体"/>
          <w:color w:val="000000"/>
          <w:lang w:eastAsia="zh-CN"/>
        </w:rPr>
        <w:t>: 1635-1636 [PMID: 21699853 DOI: 10.1016/j.hrthm.2011.05.013]</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56 </w:t>
      </w:r>
      <w:proofErr w:type="spellStart"/>
      <w:r w:rsidRPr="00BB47B9">
        <w:rPr>
          <w:rFonts w:ascii="Book Antiqua" w:eastAsia="宋体" w:hAnsi="Book Antiqua" w:cs="宋体"/>
          <w:b/>
          <w:bCs/>
          <w:color w:val="000000"/>
          <w:lang w:eastAsia="zh-CN"/>
        </w:rPr>
        <w:t>Migliore</w:t>
      </w:r>
      <w:proofErr w:type="spellEnd"/>
      <w:r w:rsidRPr="00BB47B9">
        <w:rPr>
          <w:rFonts w:ascii="Book Antiqua" w:eastAsia="宋体" w:hAnsi="Book Antiqua" w:cs="宋体"/>
          <w:b/>
          <w:bCs/>
          <w:color w:val="000000"/>
          <w:lang w:eastAsia="zh-CN"/>
        </w:rPr>
        <w:t xml:space="preserve"> F</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Zorzi</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Marra</w:t>
      </w:r>
      <w:proofErr w:type="spellEnd"/>
      <w:r w:rsidRPr="00BB47B9">
        <w:rPr>
          <w:rFonts w:ascii="Book Antiqua" w:eastAsia="宋体" w:hAnsi="Book Antiqua" w:cs="宋体"/>
          <w:color w:val="000000"/>
          <w:lang w:eastAsia="zh-CN"/>
        </w:rPr>
        <w:t xml:space="preserve"> MP, Basso C, </w:t>
      </w:r>
      <w:proofErr w:type="spellStart"/>
      <w:r w:rsidRPr="00BB47B9">
        <w:rPr>
          <w:rFonts w:ascii="Book Antiqua" w:eastAsia="宋体" w:hAnsi="Book Antiqua" w:cs="宋体"/>
          <w:color w:val="000000"/>
          <w:lang w:eastAsia="zh-CN"/>
        </w:rPr>
        <w:t>Corbetti</w:t>
      </w:r>
      <w:proofErr w:type="spellEnd"/>
      <w:r w:rsidRPr="00BB47B9">
        <w:rPr>
          <w:rFonts w:ascii="Book Antiqua" w:eastAsia="宋体" w:hAnsi="Book Antiqua" w:cs="宋体"/>
          <w:color w:val="000000"/>
          <w:lang w:eastAsia="zh-CN"/>
        </w:rPr>
        <w:t xml:space="preserve"> F, De </w:t>
      </w:r>
      <w:proofErr w:type="spellStart"/>
      <w:r w:rsidRPr="00BB47B9">
        <w:rPr>
          <w:rFonts w:ascii="Book Antiqua" w:eastAsia="宋体" w:hAnsi="Book Antiqua" w:cs="宋体"/>
          <w:color w:val="000000"/>
          <w:lang w:eastAsia="zh-CN"/>
        </w:rPr>
        <w:t>Lazzari</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Tarantini</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Buja</w:t>
      </w:r>
      <w:proofErr w:type="spellEnd"/>
      <w:r w:rsidRPr="00BB47B9">
        <w:rPr>
          <w:rFonts w:ascii="Book Antiqua" w:eastAsia="宋体" w:hAnsi="Book Antiqua" w:cs="宋体"/>
          <w:color w:val="000000"/>
          <w:lang w:eastAsia="zh-CN"/>
        </w:rPr>
        <w:t xml:space="preserve"> P, </w:t>
      </w:r>
      <w:proofErr w:type="spellStart"/>
      <w:r w:rsidRPr="00BB47B9">
        <w:rPr>
          <w:rFonts w:ascii="Book Antiqua" w:eastAsia="宋体" w:hAnsi="Book Antiqua" w:cs="宋体"/>
          <w:color w:val="000000"/>
          <w:lang w:eastAsia="zh-CN"/>
        </w:rPr>
        <w:t>Lacognata</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Thiene</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Corrado</w:t>
      </w:r>
      <w:proofErr w:type="spellEnd"/>
      <w:r w:rsidRPr="00BB47B9">
        <w:rPr>
          <w:rFonts w:ascii="Book Antiqua" w:eastAsia="宋体" w:hAnsi="Book Antiqua" w:cs="宋体"/>
          <w:color w:val="000000"/>
          <w:lang w:eastAsia="zh-CN"/>
        </w:rPr>
        <w:t xml:space="preserve"> D, </w:t>
      </w:r>
      <w:proofErr w:type="spellStart"/>
      <w:r w:rsidRPr="00BB47B9">
        <w:rPr>
          <w:rFonts w:ascii="Book Antiqua" w:eastAsia="宋体" w:hAnsi="Book Antiqua" w:cs="宋体"/>
          <w:color w:val="000000"/>
          <w:lang w:eastAsia="zh-CN"/>
        </w:rPr>
        <w:t>Iliceto</w:t>
      </w:r>
      <w:proofErr w:type="spellEnd"/>
      <w:r w:rsidRPr="00BB47B9">
        <w:rPr>
          <w:rFonts w:ascii="Book Antiqua" w:eastAsia="宋体" w:hAnsi="Book Antiqua" w:cs="宋体"/>
          <w:color w:val="000000"/>
          <w:lang w:eastAsia="zh-CN"/>
        </w:rPr>
        <w:t xml:space="preserve"> S. Myocardial edema underlies dynamic T-wave inversion (</w:t>
      </w:r>
      <w:proofErr w:type="spellStart"/>
      <w:r w:rsidRPr="00BB47B9">
        <w:rPr>
          <w:rFonts w:ascii="Book Antiqua" w:eastAsia="宋体" w:hAnsi="Book Antiqua" w:cs="宋体"/>
          <w:color w:val="000000"/>
          <w:lang w:eastAsia="zh-CN"/>
        </w:rPr>
        <w:t>Wellens</w:t>
      </w:r>
      <w:proofErr w:type="spellEnd"/>
      <w:r w:rsidRPr="00BB47B9">
        <w:rPr>
          <w:rFonts w:ascii="Book Antiqua" w:eastAsia="宋体" w:hAnsi="Book Antiqua" w:cs="宋体"/>
          <w:color w:val="000000"/>
          <w:lang w:eastAsia="zh-CN"/>
        </w:rPr>
        <w:t>' ECG pattern) in patients with reversible left ventricular dysfunction. </w:t>
      </w:r>
      <w:r w:rsidRPr="00BB47B9">
        <w:rPr>
          <w:rFonts w:ascii="Book Antiqua" w:eastAsia="宋体" w:hAnsi="Book Antiqua" w:cs="宋体"/>
          <w:i/>
          <w:iCs/>
          <w:color w:val="000000"/>
          <w:lang w:eastAsia="zh-CN"/>
        </w:rPr>
        <w:t>Heart Rhythm</w:t>
      </w:r>
      <w:r w:rsidRPr="00BB47B9">
        <w:rPr>
          <w:rFonts w:ascii="Book Antiqua" w:eastAsia="宋体" w:hAnsi="Book Antiqua" w:cs="宋体"/>
          <w:color w:val="000000"/>
          <w:lang w:eastAsia="zh-CN"/>
        </w:rPr>
        <w:t> 2011; </w:t>
      </w:r>
      <w:r w:rsidRPr="00BB47B9">
        <w:rPr>
          <w:rFonts w:ascii="Book Antiqua" w:eastAsia="宋体" w:hAnsi="Book Antiqua" w:cs="宋体"/>
          <w:b/>
          <w:bCs/>
          <w:color w:val="000000"/>
          <w:lang w:eastAsia="zh-CN"/>
        </w:rPr>
        <w:t>8</w:t>
      </w:r>
      <w:r w:rsidRPr="00BB47B9">
        <w:rPr>
          <w:rFonts w:ascii="Book Antiqua" w:eastAsia="宋体" w:hAnsi="Book Antiqua" w:cs="宋体"/>
          <w:color w:val="000000"/>
          <w:lang w:eastAsia="zh-CN"/>
        </w:rPr>
        <w:t>: 1629-1634 [PMID: 21699846 DOI: 10.1016/j.hrthm.2011.04.035]</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57 </w:t>
      </w:r>
      <w:proofErr w:type="spellStart"/>
      <w:r w:rsidRPr="00BB47B9">
        <w:rPr>
          <w:rFonts w:ascii="Book Antiqua" w:eastAsia="宋体" w:hAnsi="Book Antiqua" w:cs="宋体"/>
          <w:b/>
          <w:bCs/>
          <w:color w:val="000000"/>
          <w:lang w:eastAsia="zh-CN"/>
        </w:rPr>
        <w:t>Dastidar</w:t>
      </w:r>
      <w:proofErr w:type="spellEnd"/>
      <w:r w:rsidRPr="00BB47B9">
        <w:rPr>
          <w:rFonts w:ascii="Book Antiqua" w:eastAsia="宋体" w:hAnsi="Book Antiqua" w:cs="宋体"/>
          <w:b/>
          <w:bCs/>
          <w:color w:val="000000"/>
          <w:lang w:eastAsia="zh-CN"/>
        </w:rPr>
        <w:t xml:space="preserve"> AG</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Frontera</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Palazzuoli</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Bucciarelli-Ducci</w:t>
      </w:r>
      <w:proofErr w:type="spellEnd"/>
      <w:r w:rsidRPr="00BB47B9">
        <w:rPr>
          <w:rFonts w:ascii="Book Antiqua" w:eastAsia="宋体" w:hAnsi="Book Antiqua" w:cs="宋体"/>
          <w:color w:val="000000"/>
          <w:lang w:eastAsia="zh-CN"/>
        </w:rPr>
        <w:t xml:space="preserve"> C.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unravelling the malignant consequences of a benign disease with cardiac magnetic resonance. </w:t>
      </w:r>
      <w:r w:rsidRPr="00BB47B9">
        <w:rPr>
          <w:rFonts w:ascii="Book Antiqua" w:eastAsia="宋体" w:hAnsi="Book Antiqua" w:cs="宋体"/>
          <w:i/>
          <w:iCs/>
          <w:color w:val="000000"/>
          <w:lang w:eastAsia="zh-CN"/>
        </w:rPr>
        <w:t>Heart Fail Rev</w:t>
      </w:r>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20</w:t>
      </w:r>
      <w:r w:rsidRPr="00BB47B9">
        <w:rPr>
          <w:rFonts w:ascii="Book Antiqua" w:eastAsia="宋体" w:hAnsi="Book Antiqua" w:cs="宋体"/>
          <w:color w:val="000000"/>
          <w:lang w:eastAsia="zh-CN"/>
        </w:rPr>
        <w:t>: 415-421 [PMID: 25896529 DOI: 10.1007/s10741-015-9489-4]</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58 </w:t>
      </w:r>
      <w:proofErr w:type="spellStart"/>
      <w:r w:rsidRPr="00BB47B9">
        <w:rPr>
          <w:rFonts w:ascii="Book Antiqua" w:eastAsia="宋体" w:hAnsi="Book Antiqua" w:cs="宋体"/>
          <w:b/>
          <w:bCs/>
          <w:color w:val="000000"/>
          <w:lang w:eastAsia="zh-CN"/>
        </w:rPr>
        <w:t>Ahtarovski</w:t>
      </w:r>
      <w:proofErr w:type="spellEnd"/>
      <w:r w:rsidRPr="00BB47B9">
        <w:rPr>
          <w:rFonts w:ascii="Book Antiqua" w:eastAsia="宋体" w:hAnsi="Book Antiqua" w:cs="宋体"/>
          <w:b/>
          <w:bCs/>
          <w:color w:val="000000"/>
          <w:lang w:eastAsia="zh-CN"/>
        </w:rPr>
        <w:t xml:space="preserve"> KA</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Iversen</w:t>
      </w:r>
      <w:proofErr w:type="spellEnd"/>
      <w:r w:rsidRPr="00BB47B9">
        <w:rPr>
          <w:rFonts w:ascii="Book Antiqua" w:eastAsia="宋体" w:hAnsi="Book Antiqua" w:cs="宋体"/>
          <w:color w:val="000000"/>
          <w:lang w:eastAsia="zh-CN"/>
        </w:rPr>
        <w:t xml:space="preserve"> KK, Christensen TE, </w:t>
      </w:r>
      <w:proofErr w:type="spellStart"/>
      <w:r w:rsidRPr="00BB47B9">
        <w:rPr>
          <w:rFonts w:ascii="Book Antiqua" w:eastAsia="宋体" w:hAnsi="Book Antiqua" w:cs="宋体"/>
          <w:color w:val="000000"/>
          <w:lang w:eastAsia="zh-CN"/>
        </w:rPr>
        <w:t>Andersson</w:t>
      </w:r>
      <w:proofErr w:type="spellEnd"/>
      <w:r w:rsidRPr="00BB47B9">
        <w:rPr>
          <w:rFonts w:ascii="Book Antiqua" w:eastAsia="宋体" w:hAnsi="Book Antiqua" w:cs="宋体"/>
          <w:color w:val="000000"/>
          <w:lang w:eastAsia="zh-CN"/>
        </w:rPr>
        <w:t xml:space="preserve"> H, Grande P, </w:t>
      </w:r>
      <w:proofErr w:type="spellStart"/>
      <w:r w:rsidRPr="00BB47B9">
        <w:rPr>
          <w:rFonts w:ascii="Book Antiqua" w:eastAsia="宋体" w:hAnsi="Book Antiqua" w:cs="宋体"/>
          <w:color w:val="000000"/>
          <w:lang w:eastAsia="zh-CN"/>
        </w:rPr>
        <w:t>Holmvang</w:t>
      </w:r>
      <w:proofErr w:type="spellEnd"/>
      <w:r w:rsidRPr="00BB47B9">
        <w:rPr>
          <w:rFonts w:ascii="Book Antiqua" w:eastAsia="宋体" w:hAnsi="Book Antiqua" w:cs="宋体"/>
          <w:color w:val="000000"/>
          <w:lang w:eastAsia="zh-CN"/>
        </w:rPr>
        <w:t xml:space="preserve"> L, Bang L, </w:t>
      </w:r>
      <w:proofErr w:type="spellStart"/>
      <w:r w:rsidRPr="00BB47B9">
        <w:rPr>
          <w:rFonts w:ascii="Book Antiqua" w:eastAsia="宋体" w:hAnsi="Book Antiqua" w:cs="宋体"/>
          <w:color w:val="000000"/>
          <w:lang w:eastAsia="zh-CN"/>
        </w:rPr>
        <w:t>Hasbak</w:t>
      </w:r>
      <w:proofErr w:type="spellEnd"/>
      <w:r w:rsidRPr="00BB47B9">
        <w:rPr>
          <w:rFonts w:ascii="Book Antiqua" w:eastAsia="宋体" w:hAnsi="Book Antiqua" w:cs="宋体"/>
          <w:color w:val="000000"/>
          <w:lang w:eastAsia="zh-CN"/>
        </w:rPr>
        <w:t xml:space="preserve"> P, </w:t>
      </w:r>
      <w:proofErr w:type="spellStart"/>
      <w:r w:rsidRPr="00BB47B9">
        <w:rPr>
          <w:rFonts w:ascii="Book Antiqua" w:eastAsia="宋体" w:hAnsi="Book Antiqua" w:cs="宋体"/>
          <w:color w:val="000000"/>
          <w:lang w:eastAsia="zh-CN"/>
        </w:rPr>
        <w:t>Lønborg</w:t>
      </w:r>
      <w:proofErr w:type="spellEnd"/>
      <w:r w:rsidRPr="00BB47B9">
        <w:rPr>
          <w:rFonts w:ascii="Book Antiqua" w:eastAsia="宋体" w:hAnsi="Book Antiqua" w:cs="宋体"/>
          <w:color w:val="000000"/>
          <w:lang w:eastAsia="zh-CN"/>
        </w:rPr>
        <w:t xml:space="preserve"> JT, Madsen PL, </w:t>
      </w:r>
      <w:proofErr w:type="spellStart"/>
      <w:r w:rsidRPr="00BB47B9">
        <w:rPr>
          <w:rFonts w:ascii="Book Antiqua" w:eastAsia="宋体" w:hAnsi="Book Antiqua" w:cs="宋体"/>
          <w:color w:val="000000"/>
          <w:lang w:eastAsia="zh-CN"/>
        </w:rPr>
        <w:t>Engstrøm</w:t>
      </w:r>
      <w:proofErr w:type="spellEnd"/>
      <w:r w:rsidRPr="00BB47B9">
        <w:rPr>
          <w:rFonts w:ascii="Book Antiqua" w:eastAsia="宋体" w:hAnsi="Book Antiqua" w:cs="宋体"/>
          <w:color w:val="000000"/>
          <w:lang w:eastAsia="zh-CN"/>
        </w:rPr>
        <w:t xml:space="preserve"> T, </w:t>
      </w:r>
      <w:proofErr w:type="spellStart"/>
      <w:r w:rsidRPr="00BB47B9">
        <w:rPr>
          <w:rFonts w:ascii="Book Antiqua" w:eastAsia="宋体" w:hAnsi="Book Antiqua" w:cs="宋体"/>
          <w:color w:val="000000"/>
          <w:lang w:eastAsia="zh-CN"/>
        </w:rPr>
        <w:t>Vejlstrup</w:t>
      </w:r>
      <w:proofErr w:type="spellEnd"/>
      <w:r w:rsidRPr="00BB47B9">
        <w:rPr>
          <w:rFonts w:ascii="Book Antiqua" w:eastAsia="宋体" w:hAnsi="Book Antiqua" w:cs="宋体"/>
          <w:color w:val="000000"/>
          <w:lang w:eastAsia="zh-CN"/>
        </w:rPr>
        <w:t xml:space="preserve"> </w:t>
      </w:r>
      <w:r w:rsidRPr="00BB47B9">
        <w:rPr>
          <w:rFonts w:ascii="Book Antiqua" w:eastAsia="宋体" w:hAnsi="Book Antiqua" w:cs="宋体"/>
          <w:color w:val="000000"/>
          <w:lang w:eastAsia="zh-CN"/>
        </w:rPr>
        <w:lastRenderedPageBreak/>
        <w:t xml:space="preserve">NG.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 two-stage recovery of left ventricular systolic and diastolic function as determined by cardiac magnetic resonance imaging.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Heart J </w:t>
      </w:r>
      <w:proofErr w:type="spellStart"/>
      <w:r w:rsidRPr="00BB47B9">
        <w:rPr>
          <w:rFonts w:ascii="Book Antiqua" w:eastAsia="宋体" w:hAnsi="Book Antiqua" w:cs="宋体"/>
          <w:i/>
          <w:iCs/>
          <w:color w:val="000000"/>
          <w:lang w:eastAsia="zh-CN"/>
        </w:rPr>
        <w:t>Cardiovasc</w:t>
      </w:r>
      <w:proofErr w:type="spellEnd"/>
      <w:r w:rsidRPr="00BB47B9">
        <w:rPr>
          <w:rFonts w:ascii="Book Antiqua" w:eastAsia="宋体" w:hAnsi="Book Antiqua" w:cs="宋体"/>
          <w:i/>
          <w:iCs/>
          <w:color w:val="000000"/>
          <w:lang w:eastAsia="zh-CN"/>
        </w:rPr>
        <w:t xml:space="preserve"> Imaging</w:t>
      </w:r>
      <w:r w:rsidRPr="00BB47B9">
        <w:rPr>
          <w:rFonts w:ascii="Book Antiqua" w:eastAsia="宋体" w:hAnsi="Book Antiqua" w:cs="宋体"/>
          <w:color w:val="000000"/>
          <w:lang w:eastAsia="zh-CN"/>
        </w:rPr>
        <w:t> 2014; </w:t>
      </w:r>
      <w:r w:rsidRPr="00BB47B9">
        <w:rPr>
          <w:rFonts w:ascii="Book Antiqua" w:eastAsia="宋体" w:hAnsi="Book Antiqua" w:cs="宋体"/>
          <w:b/>
          <w:bCs/>
          <w:color w:val="000000"/>
          <w:lang w:eastAsia="zh-CN"/>
        </w:rPr>
        <w:t>15</w:t>
      </w:r>
      <w:r w:rsidRPr="00BB47B9">
        <w:rPr>
          <w:rFonts w:ascii="Book Antiqua" w:eastAsia="宋体" w:hAnsi="Book Antiqua" w:cs="宋体"/>
          <w:color w:val="000000"/>
          <w:lang w:eastAsia="zh-CN"/>
        </w:rPr>
        <w:t>: 855-862 [PMID: 24525137 DOI: 10.1093/</w:t>
      </w:r>
      <w:proofErr w:type="spellStart"/>
      <w:r w:rsidRPr="00BB47B9">
        <w:rPr>
          <w:rFonts w:ascii="Book Antiqua" w:eastAsia="宋体" w:hAnsi="Book Antiqua" w:cs="宋体"/>
          <w:color w:val="000000"/>
          <w:lang w:eastAsia="zh-CN"/>
        </w:rPr>
        <w:t>ehjci</w:t>
      </w:r>
      <w:proofErr w:type="spellEnd"/>
      <w:r w:rsidRPr="00BB47B9">
        <w:rPr>
          <w:rFonts w:ascii="Book Antiqua" w:eastAsia="宋体" w:hAnsi="Book Antiqua" w:cs="宋体"/>
          <w:color w:val="000000"/>
          <w:lang w:eastAsia="zh-CN"/>
        </w:rPr>
        <w:t>/jeu004]</w:t>
      </w:r>
    </w:p>
    <w:p w:rsidR="00BB47B9" w:rsidRPr="00BB47B9" w:rsidRDefault="00BB47B9" w:rsidP="00BB47B9">
      <w:pPr>
        <w:spacing w:line="360" w:lineRule="auto"/>
        <w:jc w:val="both"/>
        <w:rPr>
          <w:rFonts w:ascii="Book Antiqua" w:eastAsia="宋体" w:hAnsi="Book Antiqua" w:cs="宋体"/>
          <w:color w:val="000000"/>
          <w:lang w:eastAsia="zh-CN"/>
        </w:rPr>
      </w:pPr>
      <w:proofErr w:type="gramStart"/>
      <w:r w:rsidRPr="00BB47B9">
        <w:rPr>
          <w:rFonts w:ascii="Book Antiqua" w:eastAsia="宋体" w:hAnsi="Book Antiqua" w:cs="宋体"/>
          <w:color w:val="000000"/>
          <w:lang w:eastAsia="zh-CN"/>
        </w:rPr>
        <w:t>59 </w:t>
      </w:r>
      <w:proofErr w:type="spellStart"/>
      <w:r w:rsidRPr="00BB47B9">
        <w:rPr>
          <w:rFonts w:ascii="Book Antiqua" w:eastAsia="宋体" w:hAnsi="Book Antiqua" w:cs="宋体"/>
          <w:b/>
          <w:bCs/>
          <w:color w:val="000000"/>
          <w:lang w:eastAsia="zh-CN"/>
        </w:rPr>
        <w:t>Testa</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Feola</w:t>
      </w:r>
      <w:proofErr w:type="spellEnd"/>
      <w:r w:rsidRPr="00BB47B9">
        <w:rPr>
          <w:rFonts w:ascii="Book Antiqua" w:eastAsia="宋体" w:hAnsi="Book Antiqua" w:cs="宋体"/>
          <w:color w:val="000000"/>
          <w:lang w:eastAsia="zh-CN"/>
        </w:rPr>
        <w:t xml:space="preserve"> M. Usefulness of myocardial positron emission tomography/nuclear imaging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w:t>
      </w:r>
      <w:proofErr w:type="gramEnd"/>
      <w:r w:rsidRPr="00BB47B9">
        <w:rPr>
          <w:rFonts w:ascii="Book Antiqua" w:eastAsia="宋体" w:hAnsi="Book Antiqua" w:cs="宋体"/>
          <w:color w:val="000000"/>
          <w:lang w:eastAsia="zh-CN"/>
        </w:rPr>
        <w:t> </w:t>
      </w:r>
      <w:r w:rsidRPr="00BB47B9">
        <w:rPr>
          <w:rFonts w:ascii="Book Antiqua" w:eastAsia="宋体" w:hAnsi="Book Antiqua" w:cs="宋体"/>
          <w:i/>
          <w:iCs/>
          <w:color w:val="000000"/>
          <w:lang w:eastAsia="zh-CN"/>
        </w:rPr>
        <w:t xml:space="preserve">World J </w:t>
      </w:r>
      <w:proofErr w:type="spellStart"/>
      <w:r w:rsidRPr="00BB47B9">
        <w:rPr>
          <w:rFonts w:ascii="Book Antiqua" w:eastAsia="宋体" w:hAnsi="Book Antiqua" w:cs="宋体"/>
          <w:i/>
          <w:iCs/>
          <w:color w:val="000000"/>
          <w:lang w:eastAsia="zh-CN"/>
        </w:rPr>
        <w:t>Radiol</w:t>
      </w:r>
      <w:proofErr w:type="spellEnd"/>
      <w:r w:rsidRPr="00BB47B9">
        <w:rPr>
          <w:rFonts w:ascii="Book Antiqua" w:eastAsia="宋体" w:hAnsi="Book Antiqua" w:cs="宋体"/>
          <w:color w:val="000000"/>
          <w:lang w:eastAsia="zh-CN"/>
        </w:rPr>
        <w:t> 2014; </w:t>
      </w:r>
      <w:r w:rsidRPr="00BB47B9">
        <w:rPr>
          <w:rFonts w:ascii="Book Antiqua" w:eastAsia="宋体" w:hAnsi="Book Antiqua" w:cs="宋体"/>
          <w:b/>
          <w:bCs/>
          <w:color w:val="000000"/>
          <w:lang w:eastAsia="zh-CN"/>
        </w:rPr>
        <w:t>6</w:t>
      </w:r>
      <w:r w:rsidRPr="00BB47B9">
        <w:rPr>
          <w:rFonts w:ascii="Book Antiqua" w:eastAsia="宋体" w:hAnsi="Book Antiqua" w:cs="宋体"/>
          <w:color w:val="000000"/>
          <w:lang w:eastAsia="zh-CN"/>
        </w:rPr>
        <w:t>: 502-506 [PMID: 25071891 DOI: 10.4329/wjr.v6.i7.502]</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60 </w:t>
      </w:r>
      <w:r w:rsidRPr="00BB47B9">
        <w:rPr>
          <w:rFonts w:ascii="Book Antiqua" w:eastAsia="宋体" w:hAnsi="Book Antiqua" w:cs="宋体"/>
          <w:b/>
          <w:bCs/>
          <w:color w:val="000000"/>
          <w:lang w:eastAsia="zh-CN"/>
        </w:rPr>
        <w:t>Mena LM</w:t>
      </w:r>
      <w:r w:rsidRPr="00BB47B9">
        <w:rPr>
          <w:rFonts w:ascii="Book Antiqua" w:eastAsia="宋体" w:hAnsi="Book Antiqua" w:cs="宋体"/>
          <w:color w:val="000000"/>
          <w:lang w:eastAsia="zh-CN"/>
        </w:rPr>
        <w:t xml:space="preserve">, Martín F, </w:t>
      </w:r>
      <w:proofErr w:type="spellStart"/>
      <w:r w:rsidRPr="00BB47B9">
        <w:rPr>
          <w:rFonts w:ascii="Book Antiqua" w:eastAsia="宋体" w:hAnsi="Book Antiqua" w:cs="宋体"/>
          <w:color w:val="000000"/>
          <w:lang w:eastAsia="zh-CN"/>
        </w:rPr>
        <w:t>Melero</w:t>
      </w:r>
      <w:proofErr w:type="spellEnd"/>
      <w:r w:rsidRPr="00BB47B9">
        <w:rPr>
          <w:rFonts w:ascii="Book Antiqua" w:eastAsia="宋体" w:hAnsi="Book Antiqua" w:cs="宋体"/>
          <w:color w:val="000000"/>
          <w:lang w:eastAsia="zh-CN"/>
        </w:rPr>
        <w:t xml:space="preserve"> A, Ramos A, Jiménez IR.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w:t>
      </w:r>
      <w:proofErr w:type="gramStart"/>
      <w:r w:rsidRPr="00BB47B9">
        <w:rPr>
          <w:rFonts w:ascii="Book Antiqua" w:eastAsia="宋体" w:hAnsi="Book Antiqua" w:cs="宋体"/>
          <w:color w:val="000000"/>
          <w:lang w:eastAsia="zh-CN"/>
        </w:rPr>
        <w:t>Usefulness of nuclear medicine studies].</w:t>
      </w:r>
      <w:proofErr w:type="gramEnd"/>
      <w:r w:rsidRPr="00BB47B9">
        <w:rPr>
          <w:rFonts w:ascii="Book Antiqua" w:eastAsia="宋体" w:hAnsi="Book Antiqua" w:cs="宋体"/>
          <w:color w:val="000000"/>
          <w:lang w:eastAsia="zh-CN"/>
        </w:rPr>
        <w:t> </w:t>
      </w:r>
      <w:r w:rsidRPr="00BB47B9">
        <w:rPr>
          <w:rFonts w:ascii="Book Antiqua" w:eastAsia="宋体" w:hAnsi="Book Antiqua" w:cs="宋体"/>
          <w:i/>
          <w:iCs/>
          <w:color w:val="000000"/>
          <w:lang w:eastAsia="zh-CN"/>
        </w:rPr>
        <w:t xml:space="preserve">Rev </w:t>
      </w:r>
      <w:proofErr w:type="spellStart"/>
      <w:proofErr w:type="gramStart"/>
      <w:r w:rsidRPr="00BB47B9">
        <w:rPr>
          <w:rFonts w:ascii="Book Antiqua" w:eastAsia="宋体" w:hAnsi="Book Antiqua" w:cs="宋体"/>
          <w:i/>
          <w:iCs/>
          <w:color w:val="000000"/>
          <w:lang w:eastAsia="zh-CN"/>
        </w:rPr>
        <w:t>Esp</w:t>
      </w:r>
      <w:proofErr w:type="spellEnd"/>
      <w:proofErr w:type="gramEnd"/>
      <w:r w:rsidRPr="00BB47B9">
        <w:rPr>
          <w:rFonts w:ascii="Book Antiqua" w:eastAsia="宋体" w:hAnsi="Book Antiqua" w:cs="宋体"/>
          <w:i/>
          <w:iCs/>
          <w:color w:val="000000"/>
          <w:lang w:eastAsia="zh-CN"/>
        </w:rPr>
        <w:t xml:space="preserve"> Med </w:t>
      </w:r>
      <w:proofErr w:type="spellStart"/>
      <w:r w:rsidRPr="00BB47B9">
        <w:rPr>
          <w:rFonts w:ascii="Book Antiqua" w:eastAsia="宋体" w:hAnsi="Book Antiqua" w:cs="宋体"/>
          <w:i/>
          <w:iCs/>
          <w:color w:val="000000"/>
          <w:lang w:eastAsia="zh-CN"/>
        </w:rPr>
        <w:t>Nucl</w:t>
      </w:r>
      <w:proofErr w:type="spellEnd"/>
      <w:r w:rsidRPr="00BB47B9">
        <w:rPr>
          <w:rFonts w:ascii="Book Antiqua" w:eastAsia="宋体" w:hAnsi="Book Antiqua" w:cs="宋体"/>
          <w:color w:val="000000"/>
          <w:lang w:eastAsia="zh-CN"/>
        </w:rPr>
        <w:t> </w:t>
      </w:r>
      <w:r w:rsidR="006869FB">
        <w:rPr>
          <w:rFonts w:ascii="Book Antiqua" w:eastAsia="宋体" w:hAnsi="Book Antiqua" w:cs="宋体" w:hint="eastAsia"/>
          <w:color w:val="000000"/>
          <w:lang w:eastAsia="zh-CN"/>
        </w:rPr>
        <w:t>2011</w:t>
      </w:r>
      <w:r w:rsidRPr="00BB47B9">
        <w:rPr>
          <w:rFonts w:ascii="Book Antiqua" w:eastAsia="宋体" w:hAnsi="Book Antiqua" w:cs="宋体"/>
          <w:color w:val="000000"/>
          <w:lang w:eastAsia="zh-CN"/>
        </w:rPr>
        <w:t>; </w:t>
      </w:r>
      <w:r w:rsidRPr="00BB47B9">
        <w:rPr>
          <w:rFonts w:ascii="Book Antiqua" w:eastAsia="宋体" w:hAnsi="Book Antiqua" w:cs="宋体"/>
          <w:b/>
          <w:bCs/>
          <w:color w:val="000000"/>
          <w:lang w:eastAsia="zh-CN"/>
        </w:rPr>
        <w:t>30</w:t>
      </w:r>
      <w:r w:rsidRPr="00BB47B9">
        <w:rPr>
          <w:rFonts w:ascii="Book Antiqua" w:eastAsia="宋体" w:hAnsi="Book Antiqua" w:cs="宋体"/>
          <w:color w:val="000000"/>
          <w:lang w:eastAsia="zh-CN"/>
        </w:rPr>
        <w:t>: 104-106 [PMID: 21334776 DOI: 10.1016/j.remn.2010.09.009]</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61 </w:t>
      </w:r>
      <w:proofErr w:type="spellStart"/>
      <w:r w:rsidRPr="00BB47B9">
        <w:rPr>
          <w:rFonts w:ascii="Book Antiqua" w:eastAsia="宋体" w:hAnsi="Book Antiqua" w:cs="宋体"/>
          <w:b/>
          <w:bCs/>
          <w:color w:val="000000"/>
          <w:lang w:eastAsia="zh-CN"/>
        </w:rPr>
        <w:t>Feola</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Chauvie</w:t>
      </w:r>
      <w:proofErr w:type="spellEnd"/>
      <w:r w:rsidRPr="00BB47B9">
        <w:rPr>
          <w:rFonts w:ascii="Book Antiqua" w:eastAsia="宋体" w:hAnsi="Book Antiqua" w:cs="宋体"/>
          <w:color w:val="000000"/>
          <w:lang w:eastAsia="zh-CN"/>
        </w:rPr>
        <w:t xml:space="preserve"> S, Rosso GL, </w:t>
      </w:r>
      <w:proofErr w:type="spellStart"/>
      <w:r w:rsidRPr="00BB47B9">
        <w:rPr>
          <w:rFonts w:ascii="Book Antiqua" w:eastAsia="宋体" w:hAnsi="Book Antiqua" w:cs="宋体"/>
          <w:color w:val="000000"/>
          <w:lang w:eastAsia="zh-CN"/>
        </w:rPr>
        <w:t>Biggi</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Ribichini</w:t>
      </w:r>
      <w:proofErr w:type="spellEnd"/>
      <w:r w:rsidRPr="00BB47B9">
        <w:rPr>
          <w:rFonts w:ascii="Book Antiqua" w:eastAsia="宋体" w:hAnsi="Book Antiqua" w:cs="宋体"/>
          <w:color w:val="000000"/>
          <w:lang w:eastAsia="zh-CN"/>
        </w:rPr>
        <w:t xml:space="preserve"> F, </w:t>
      </w:r>
      <w:proofErr w:type="spellStart"/>
      <w:r w:rsidRPr="00BB47B9">
        <w:rPr>
          <w:rFonts w:ascii="Book Antiqua" w:eastAsia="宋体" w:hAnsi="Book Antiqua" w:cs="宋体"/>
          <w:color w:val="000000"/>
          <w:lang w:eastAsia="zh-CN"/>
        </w:rPr>
        <w:t>Bobbio</w:t>
      </w:r>
      <w:proofErr w:type="spellEnd"/>
      <w:r w:rsidRPr="00BB47B9">
        <w:rPr>
          <w:rFonts w:ascii="Book Antiqua" w:eastAsia="宋体" w:hAnsi="Book Antiqua" w:cs="宋体"/>
          <w:color w:val="000000"/>
          <w:lang w:eastAsia="zh-CN"/>
        </w:rPr>
        <w:t xml:space="preserve"> M. Reversible impairment of coronary flow reserve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 myocardial PET study. </w:t>
      </w:r>
      <w:r w:rsidRPr="00BB47B9">
        <w:rPr>
          <w:rFonts w:ascii="Book Antiqua" w:eastAsia="宋体" w:hAnsi="Book Antiqua" w:cs="宋体"/>
          <w:i/>
          <w:iCs/>
          <w:color w:val="000000"/>
          <w:lang w:eastAsia="zh-CN"/>
        </w:rPr>
        <w:t xml:space="preserve">J </w:t>
      </w:r>
      <w:proofErr w:type="spellStart"/>
      <w:r w:rsidRPr="00BB47B9">
        <w:rPr>
          <w:rFonts w:ascii="Book Antiqua" w:eastAsia="宋体" w:hAnsi="Book Antiqua" w:cs="宋体"/>
          <w:i/>
          <w:iCs/>
          <w:color w:val="000000"/>
          <w:lang w:eastAsia="zh-CN"/>
        </w:rPr>
        <w:t>Nucl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w:t>
      </w:r>
      <w:r w:rsidR="006869FB">
        <w:rPr>
          <w:rFonts w:ascii="Book Antiqua" w:eastAsia="宋体" w:hAnsi="Book Antiqua" w:cs="宋体" w:hint="eastAsia"/>
          <w:color w:val="000000"/>
          <w:lang w:eastAsia="zh-CN"/>
        </w:rPr>
        <w:t>2008</w:t>
      </w:r>
      <w:r w:rsidRPr="00BB47B9">
        <w:rPr>
          <w:rFonts w:ascii="Book Antiqua" w:eastAsia="宋体" w:hAnsi="Book Antiqua" w:cs="宋体"/>
          <w:color w:val="000000"/>
          <w:lang w:eastAsia="zh-CN"/>
        </w:rPr>
        <w:t>; </w:t>
      </w:r>
      <w:r w:rsidRPr="00BB47B9">
        <w:rPr>
          <w:rFonts w:ascii="Book Antiqua" w:eastAsia="宋体" w:hAnsi="Book Antiqua" w:cs="宋体"/>
          <w:b/>
          <w:bCs/>
          <w:color w:val="000000"/>
          <w:lang w:eastAsia="zh-CN"/>
        </w:rPr>
        <w:t>15</w:t>
      </w:r>
      <w:r w:rsidRPr="00BB47B9">
        <w:rPr>
          <w:rFonts w:ascii="Book Antiqua" w:eastAsia="宋体" w:hAnsi="Book Antiqua" w:cs="宋体"/>
          <w:color w:val="000000"/>
          <w:lang w:eastAsia="zh-CN"/>
        </w:rPr>
        <w:t>: 811-817 [PMID: 18984457 DOI: 10.1016/j.nuclcard.2008.06.010]</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62 </w:t>
      </w:r>
      <w:proofErr w:type="spellStart"/>
      <w:r w:rsidRPr="00BB47B9">
        <w:rPr>
          <w:rFonts w:ascii="Book Antiqua" w:eastAsia="宋体" w:hAnsi="Book Antiqua" w:cs="宋体"/>
          <w:b/>
          <w:bCs/>
          <w:color w:val="000000"/>
          <w:lang w:eastAsia="zh-CN"/>
        </w:rPr>
        <w:t>Kosuge</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Ebina</w:t>
      </w:r>
      <w:proofErr w:type="spellEnd"/>
      <w:r w:rsidRPr="00BB47B9">
        <w:rPr>
          <w:rFonts w:ascii="Book Antiqua" w:eastAsia="宋体" w:hAnsi="Book Antiqua" w:cs="宋体"/>
          <w:color w:val="000000"/>
          <w:lang w:eastAsia="zh-CN"/>
        </w:rPr>
        <w:t xml:space="preserve"> T, </w:t>
      </w:r>
      <w:proofErr w:type="spellStart"/>
      <w:r w:rsidRPr="00BB47B9">
        <w:rPr>
          <w:rFonts w:ascii="Book Antiqua" w:eastAsia="宋体" w:hAnsi="Book Antiqua" w:cs="宋体"/>
          <w:color w:val="000000"/>
          <w:lang w:eastAsia="zh-CN"/>
        </w:rPr>
        <w:t>Hibi</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Tsukahara</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Iwahashi</w:t>
      </w:r>
      <w:proofErr w:type="spellEnd"/>
      <w:r w:rsidRPr="00BB47B9">
        <w:rPr>
          <w:rFonts w:ascii="Book Antiqua" w:eastAsia="宋体" w:hAnsi="Book Antiqua" w:cs="宋体"/>
          <w:color w:val="000000"/>
          <w:lang w:eastAsia="zh-CN"/>
        </w:rPr>
        <w:t xml:space="preserve"> N, </w:t>
      </w:r>
      <w:proofErr w:type="spellStart"/>
      <w:r w:rsidRPr="00BB47B9">
        <w:rPr>
          <w:rFonts w:ascii="Book Antiqua" w:eastAsia="宋体" w:hAnsi="Book Antiqua" w:cs="宋体"/>
          <w:color w:val="000000"/>
          <w:lang w:eastAsia="zh-CN"/>
        </w:rPr>
        <w:t>Gohbara</w:t>
      </w:r>
      <w:proofErr w:type="spellEnd"/>
      <w:r w:rsidRPr="00BB47B9">
        <w:rPr>
          <w:rFonts w:ascii="Book Antiqua" w:eastAsia="宋体" w:hAnsi="Book Antiqua" w:cs="宋体"/>
          <w:color w:val="000000"/>
          <w:lang w:eastAsia="zh-CN"/>
        </w:rPr>
        <w:t xml:space="preserve"> M, Matsuzawa Y, Okada K, Morita S, </w:t>
      </w:r>
      <w:proofErr w:type="spellStart"/>
      <w:r w:rsidRPr="00BB47B9">
        <w:rPr>
          <w:rFonts w:ascii="Book Antiqua" w:eastAsia="宋体" w:hAnsi="Book Antiqua" w:cs="宋体"/>
          <w:color w:val="000000"/>
          <w:lang w:eastAsia="zh-CN"/>
        </w:rPr>
        <w:t>Umemura</w:t>
      </w:r>
      <w:proofErr w:type="spellEnd"/>
      <w:r w:rsidRPr="00BB47B9">
        <w:rPr>
          <w:rFonts w:ascii="Book Antiqua" w:eastAsia="宋体" w:hAnsi="Book Antiqua" w:cs="宋体"/>
          <w:color w:val="000000"/>
          <w:lang w:eastAsia="zh-CN"/>
        </w:rPr>
        <w:t xml:space="preserve"> S, Kimura K. Differences in negative T waves among acute coronary syndrome, acute pulmonary embolism, and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Heart J Acute </w:t>
      </w:r>
      <w:proofErr w:type="spellStart"/>
      <w:r w:rsidRPr="00BB47B9">
        <w:rPr>
          <w:rFonts w:ascii="Book Antiqua" w:eastAsia="宋体" w:hAnsi="Book Antiqua" w:cs="宋体"/>
          <w:i/>
          <w:iCs/>
          <w:color w:val="000000"/>
          <w:lang w:eastAsia="zh-CN"/>
        </w:rPr>
        <w:t>Cardiovasc</w:t>
      </w:r>
      <w:proofErr w:type="spellEnd"/>
      <w:r w:rsidRPr="00BB47B9">
        <w:rPr>
          <w:rFonts w:ascii="Book Antiqua" w:eastAsia="宋体" w:hAnsi="Book Antiqua" w:cs="宋体"/>
          <w:i/>
          <w:iCs/>
          <w:color w:val="000000"/>
          <w:lang w:eastAsia="zh-CN"/>
        </w:rPr>
        <w:t xml:space="preserve"> Care</w:t>
      </w:r>
      <w:r w:rsidRPr="00BB47B9">
        <w:rPr>
          <w:rFonts w:ascii="Book Antiqua" w:eastAsia="宋体" w:hAnsi="Book Antiqua" w:cs="宋体"/>
          <w:color w:val="000000"/>
          <w:lang w:eastAsia="zh-CN"/>
        </w:rPr>
        <w:t> 2012; </w:t>
      </w:r>
      <w:r w:rsidRPr="00BB47B9">
        <w:rPr>
          <w:rFonts w:ascii="Book Antiqua" w:eastAsia="宋体" w:hAnsi="Book Antiqua" w:cs="宋体"/>
          <w:b/>
          <w:bCs/>
          <w:color w:val="000000"/>
          <w:lang w:eastAsia="zh-CN"/>
        </w:rPr>
        <w:t>1</w:t>
      </w:r>
      <w:r w:rsidRPr="00BB47B9">
        <w:rPr>
          <w:rFonts w:ascii="Book Antiqua" w:eastAsia="宋体" w:hAnsi="Book Antiqua" w:cs="宋体"/>
          <w:color w:val="000000"/>
          <w:lang w:eastAsia="zh-CN"/>
        </w:rPr>
        <w:t>: 349-357 [PMID: 24062927 DOI: 10.1177/2048872612466790]</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63 </w:t>
      </w:r>
      <w:r w:rsidRPr="00BB47B9">
        <w:rPr>
          <w:rFonts w:ascii="Book Antiqua" w:eastAsia="宋体" w:hAnsi="Book Antiqua" w:cs="宋体"/>
          <w:b/>
          <w:bCs/>
          <w:color w:val="000000"/>
          <w:lang w:eastAsia="zh-CN"/>
        </w:rPr>
        <w:t>Song BG</w:t>
      </w:r>
      <w:r w:rsidRPr="00BB47B9">
        <w:rPr>
          <w:rFonts w:ascii="Book Antiqua" w:eastAsia="宋体" w:hAnsi="Book Antiqua" w:cs="宋体"/>
          <w:color w:val="000000"/>
          <w:lang w:eastAsia="zh-CN"/>
        </w:rPr>
        <w:t xml:space="preserve">, Chun WJ, Park YH, Kang GH, Oh J, Lee SC, Park SW, Oh JK. The clinical characteristics, laboratory parameters, electrocardiographic, and echocardiographic findings of reverse or inverted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comparison with mid or apical variant. </w:t>
      </w:r>
      <w:proofErr w:type="spellStart"/>
      <w:r w:rsidRPr="00BB47B9">
        <w:rPr>
          <w:rFonts w:ascii="Book Antiqua" w:eastAsia="宋体" w:hAnsi="Book Antiqua" w:cs="宋体"/>
          <w:i/>
          <w:iCs/>
          <w:color w:val="000000"/>
          <w:lang w:eastAsia="zh-CN"/>
        </w:rPr>
        <w:t>Clin</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2011; </w:t>
      </w:r>
      <w:r w:rsidRPr="00BB47B9">
        <w:rPr>
          <w:rFonts w:ascii="Book Antiqua" w:eastAsia="宋体" w:hAnsi="Book Antiqua" w:cs="宋体"/>
          <w:b/>
          <w:bCs/>
          <w:color w:val="000000"/>
          <w:lang w:eastAsia="zh-CN"/>
        </w:rPr>
        <w:t>34</w:t>
      </w:r>
      <w:r w:rsidRPr="00BB47B9">
        <w:rPr>
          <w:rFonts w:ascii="Book Antiqua" w:eastAsia="宋体" w:hAnsi="Book Antiqua" w:cs="宋体"/>
          <w:color w:val="000000"/>
          <w:lang w:eastAsia="zh-CN"/>
        </w:rPr>
        <w:t>: 693-699 [PMID: 22031226 DOI: 10.1002/clc.20953]</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64 </w:t>
      </w:r>
      <w:proofErr w:type="spellStart"/>
      <w:r w:rsidRPr="00BB47B9">
        <w:rPr>
          <w:rFonts w:ascii="Book Antiqua" w:eastAsia="宋体" w:hAnsi="Book Antiqua" w:cs="宋体"/>
          <w:b/>
          <w:bCs/>
          <w:color w:val="000000"/>
          <w:lang w:eastAsia="zh-CN"/>
        </w:rPr>
        <w:t>Núñez</w:t>
      </w:r>
      <w:proofErr w:type="spellEnd"/>
      <w:r w:rsidRPr="00BB47B9">
        <w:rPr>
          <w:rFonts w:ascii="Book Antiqua" w:eastAsia="宋体" w:hAnsi="Book Antiqua" w:cs="宋体"/>
          <w:b/>
          <w:bCs/>
          <w:color w:val="000000"/>
          <w:lang w:eastAsia="zh-CN"/>
        </w:rPr>
        <w:t>-Gil IJ</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Luaces</w:t>
      </w:r>
      <w:proofErr w:type="spellEnd"/>
      <w:r w:rsidRPr="00BB47B9">
        <w:rPr>
          <w:rFonts w:ascii="Book Antiqua" w:eastAsia="宋体" w:hAnsi="Book Antiqua" w:cs="宋体"/>
          <w:color w:val="000000"/>
          <w:lang w:eastAsia="zh-CN"/>
        </w:rPr>
        <w:t xml:space="preserve"> M, Garcia-</w:t>
      </w:r>
      <w:proofErr w:type="spellStart"/>
      <w:r w:rsidRPr="00BB47B9">
        <w:rPr>
          <w:rFonts w:ascii="Book Antiqua" w:eastAsia="宋体" w:hAnsi="Book Antiqua" w:cs="宋体"/>
          <w:color w:val="000000"/>
          <w:lang w:eastAsia="zh-CN"/>
        </w:rPr>
        <w:t>Rubira</w:t>
      </w:r>
      <w:proofErr w:type="spellEnd"/>
      <w:r w:rsidRPr="00BB47B9">
        <w:rPr>
          <w:rFonts w:ascii="Book Antiqua" w:eastAsia="宋体" w:hAnsi="Book Antiqua" w:cs="宋体"/>
          <w:color w:val="000000"/>
          <w:lang w:eastAsia="zh-CN"/>
        </w:rPr>
        <w:t xml:space="preserve"> JC, </w:t>
      </w:r>
      <w:proofErr w:type="spellStart"/>
      <w:r w:rsidRPr="00BB47B9">
        <w:rPr>
          <w:rFonts w:ascii="Book Antiqua" w:eastAsia="宋体" w:hAnsi="Book Antiqua" w:cs="宋体"/>
          <w:color w:val="000000"/>
          <w:lang w:eastAsia="zh-CN"/>
        </w:rPr>
        <w:t>Zamorano</w:t>
      </w:r>
      <w:proofErr w:type="spellEnd"/>
      <w:r w:rsidRPr="00BB47B9">
        <w:rPr>
          <w:rFonts w:ascii="Book Antiqua" w:eastAsia="宋体" w:hAnsi="Book Antiqua" w:cs="宋体"/>
          <w:color w:val="000000"/>
          <w:lang w:eastAsia="zh-CN"/>
        </w:rPr>
        <w:t xml:space="preserve"> J. Electrocardiographic criteria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and race differences: Asians versus Caucasians.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2010; </w:t>
      </w:r>
      <w:r w:rsidRPr="00BB47B9">
        <w:rPr>
          <w:rFonts w:ascii="Book Antiqua" w:eastAsia="宋体" w:hAnsi="Book Antiqua" w:cs="宋体"/>
          <w:b/>
          <w:bCs/>
          <w:color w:val="000000"/>
          <w:lang w:eastAsia="zh-CN"/>
        </w:rPr>
        <w:t>56</w:t>
      </w:r>
      <w:r w:rsidRPr="00BB47B9">
        <w:rPr>
          <w:rFonts w:ascii="Book Antiqua" w:eastAsia="宋体" w:hAnsi="Book Antiqua" w:cs="宋体"/>
          <w:color w:val="000000"/>
          <w:lang w:eastAsia="zh-CN"/>
        </w:rPr>
        <w:t>: 1433-144; author reply 1434 [PMID: 20947004 DOI: 10.1016/j.jacc.2010.06.025]</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65 </w:t>
      </w:r>
      <w:r w:rsidRPr="00BB47B9">
        <w:rPr>
          <w:rFonts w:ascii="Book Antiqua" w:eastAsia="宋体" w:hAnsi="Book Antiqua" w:cs="宋体"/>
          <w:b/>
          <w:bCs/>
          <w:color w:val="000000"/>
          <w:lang w:eastAsia="zh-CN"/>
        </w:rPr>
        <w:t>Ogura R</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Hiasa</w:t>
      </w:r>
      <w:proofErr w:type="spellEnd"/>
      <w:r w:rsidRPr="00BB47B9">
        <w:rPr>
          <w:rFonts w:ascii="Book Antiqua" w:eastAsia="宋体" w:hAnsi="Book Antiqua" w:cs="宋体"/>
          <w:color w:val="000000"/>
          <w:lang w:eastAsia="zh-CN"/>
        </w:rPr>
        <w:t xml:space="preserve"> Y, Takahashi T, Yamaguchi K, Fujiwara K, </w:t>
      </w:r>
      <w:proofErr w:type="spellStart"/>
      <w:r w:rsidRPr="00BB47B9">
        <w:rPr>
          <w:rFonts w:ascii="Book Antiqua" w:eastAsia="宋体" w:hAnsi="Book Antiqua" w:cs="宋体"/>
          <w:color w:val="000000"/>
          <w:lang w:eastAsia="zh-CN"/>
        </w:rPr>
        <w:t>Ohara</w:t>
      </w:r>
      <w:proofErr w:type="spellEnd"/>
      <w:r w:rsidRPr="00BB47B9">
        <w:rPr>
          <w:rFonts w:ascii="Book Antiqua" w:eastAsia="宋体" w:hAnsi="Book Antiqua" w:cs="宋体"/>
          <w:color w:val="000000"/>
          <w:lang w:eastAsia="zh-CN"/>
        </w:rPr>
        <w:t xml:space="preserve"> Y, Nada T, Ogata T, </w:t>
      </w:r>
      <w:proofErr w:type="spellStart"/>
      <w:r w:rsidRPr="00BB47B9">
        <w:rPr>
          <w:rFonts w:ascii="Book Antiqua" w:eastAsia="宋体" w:hAnsi="Book Antiqua" w:cs="宋体"/>
          <w:color w:val="000000"/>
          <w:lang w:eastAsia="zh-CN"/>
        </w:rPr>
        <w:t>Kusunoki</w:t>
      </w:r>
      <w:proofErr w:type="spellEnd"/>
      <w:r w:rsidRPr="00BB47B9">
        <w:rPr>
          <w:rFonts w:ascii="Book Antiqua" w:eastAsia="宋体" w:hAnsi="Book Antiqua" w:cs="宋体"/>
          <w:color w:val="000000"/>
          <w:lang w:eastAsia="zh-CN"/>
        </w:rPr>
        <w:t xml:space="preserve"> K, Yuba K, Hosokawa S, </w:t>
      </w:r>
      <w:proofErr w:type="spellStart"/>
      <w:r w:rsidRPr="00BB47B9">
        <w:rPr>
          <w:rFonts w:ascii="Book Antiqua" w:eastAsia="宋体" w:hAnsi="Book Antiqua" w:cs="宋体"/>
          <w:color w:val="000000"/>
          <w:lang w:eastAsia="zh-CN"/>
        </w:rPr>
        <w:t>Kishi</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Ohtani</w:t>
      </w:r>
      <w:proofErr w:type="spellEnd"/>
      <w:r w:rsidRPr="00BB47B9">
        <w:rPr>
          <w:rFonts w:ascii="Book Antiqua" w:eastAsia="宋体" w:hAnsi="Book Antiqua" w:cs="宋体"/>
          <w:color w:val="000000"/>
          <w:lang w:eastAsia="zh-CN"/>
        </w:rPr>
        <w:t xml:space="preserve"> R. Specific findings of the standard 12-lead ECG in patients with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w:t>
      </w:r>
      <w:r w:rsidRPr="00BB47B9">
        <w:rPr>
          <w:rFonts w:ascii="Book Antiqua" w:eastAsia="宋体" w:hAnsi="Book Antiqua" w:cs="宋体"/>
          <w:color w:val="000000"/>
          <w:lang w:eastAsia="zh-CN"/>
        </w:rPr>
        <w:lastRenderedPageBreak/>
        <w:t>comparison with the findings of acute anterior myocardial infarction. </w:t>
      </w:r>
      <w:proofErr w:type="spellStart"/>
      <w:r w:rsidRPr="00BB47B9">
        <w:rPr>
          <w:rFonts w:ascii="Book Antiqua" w:eastAsia="宋体" w:hAnsi="Book Antiqua" w:cs="宋体"/>
          <w:i/>
          <w:iCs/>
          <w:color w:val="000000"/>
          <w:lang w:eastAsia="zh-CN"/>
        </w:rPr>
        <w:t>Circ</w:t>
      </w:r>
      <w:proofErr w:type="spellEnd"/>
      <w:r w:rsidRPr="00BB47B9">
        <w:rPr>
          <w:rFonts w:ascii="Book Antiqua" w:eastAsia="宋体" w:hAnsi="Book Antiqua" w:cs="宋体"/>
          <w:i/>
          <w:iCs/>
          <w:color w:val="000000"/>
          <w:lang w:eastAsia="zh-CN"/>
        </w:rPr>
        <w:t xml:space="preserve"> J</w:t>
      </w:r>
      <w:r w:rsidRPr="00BB47B9">
        <w:rPr>
          <w:rFonts w:ascii="Book Antiqua" w:eastAsia="宋体" w:hAnsi="Book Antiqua" w:cs="宋体"/>
          <w:color w:val="000000"/>
          <w:lang w:eastAsia="zh-CN"/>
        </w:rPr>
        <w:t> 2003; </w:t>
      </w:r>
      <w:r w:rsidRPr="00BB47B9">
        <w:rPr>
          <w:rFonts w:ascii="Book Antiqua" w:eastAsia="宋体" w:hAnsi="Book Antiqua" w:cs="宋体"/>
          <w:b/>
          <w:bCs/>
          <w:color w:val="000000"/>
          <w:lang w:eastAsia="zh-CN"/>
        </w:rPr>
        <w:t>67</w:t>
      </w:r>
      <w:r w:rsidRPr="00BB47B9">
        <w:rPr>
          <w:rFonts w:ascii="Book Antiqua" w:eastAsia="宋体" w:hAnsi="Book Antiqua" w:cs="宋体"/>
          <w:color w:val="000000"/>
          <w:lang w:eastAsia="zh-CN"/>
        </w:rPr>
        <w:t>: 687-690 [PMID: 12890911 DOI: 10.1253/circj.67.687]</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66 </w:t>
      </w:r>
      <w:r w:rsidRPr="00BB47B9">
        <w:rPr>
          <w:rFonts w:ascii="Book Antiqua" w:eastAsia="宋体" w:hAnsi="Book Antiqua" w:cs="宋体"/>
          <w:b/>
          <w:bCs/>
          <w:color w:val="000000"/>
          <w:lang w:eastAsia="zh-CN"/>
        </w:rPr>
        <w:t>Jim MH</w:t>
      </w:r>
      <w:r w:rsidRPr="00BB47B9">
        <w:rPr>
          <w:rFonts w:ascii="Book Antiqua" w:eastAsia="宋体" w:hAnsi="Book Antiqua" w:cs="宋体"/>
          <w:color w:val="000000"/>
          <w:lang w:eastAsia="zh-CN"/>
        </w:rPr>
        <w:t xml:space="preserve">, Chan AO, </w:t>
      </w:r>
      <w:proofErr w:type="spellStart"/>
      <w:r w:rsidRPr="00BB47B9">
        <w:rPr>
          <w:rFonts w:ascii="Book Antiqua" w:eastAsia="宋体" w:hAnsi="Book Antiqua" w:cs="宋体"/>
          <w:color w:val="000000"/>
          <w:lang w:eastAsia="zh-CN"/>
        </w:rPr>
        <w:t>Tsui</w:t>
      </w:r>
      <w:proofErr w:type="spellEnd"/>
      <w:r w:rsidRPr="00BB47B9">
        <w:rPr>
          <w:rFonts w:ascii="Book Antiqua" w:eastAsia="宋体" w:hAnsi="Book Antiqua" w:cs="宋体"/>
          <w:color w:val="000000"/>
          <w:lang w:eastAsia="zh-CN"/>
        </w:rPr>
        <w:t xml:space="preserve"> PT, Lau ST, Siu CW, Chow WH, Lau CP. A new ECG criterion to identify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from anterior myocardial infarction: role of inferior leads. </w:t>
      </w:r>
      <w:r w:rsidRPr="00BB47B9">
        <w:rPr>
          <w:rFonts w:ascii="Book Antiqua" w:eastAsia="宋体" w:hAnsi="Book Antiqua" w:cs="宋体"/>
          <w:i/>
          <w:iCs/>
          <w:color w:val="000000"/>
          <w:lang w:eastAsia="zh-CN"/>
        </w:rPr>
        <w:t>Heart Vessels</w:t>
      </w:r>
      <w:r w:rsidRPr="00BB47B9">
        <w:rPr>
          <w:rFonts w:ascii="Book Antiqua" w:eastAsia="宋体" w:hAnsi="Book Antiqua" w:cs="宋体"/>
          <w:color w:val="000000"/>
          <w:lang w:eastAsia="zh-CN"/>
        </w:rPr>
        <w:t> 2009; </w:t>
      </w:r>
      <w:r w:rsidRPr="00BB47B9">
        <w:rPr>
          <w:rFonts w:ascii="Book Antiqua" w:eastAsia="宋体" w:hAnsi="Book Antiqua" w:cs="宋体"/>
          <w:b/>
          <w:bCs/>
          <w:color w:val="000000"/>
          <w:lang w:eastAsia="zh-CN"/>
        </w:rPr>
        <w:t>24</w:t>
      </w:r>
      <w:r w:rsidRPr="00BB47B9">
        <w:rPr>
          <w:rFonts w:ascii="Book Antiqua" w:eastAsia="宋体" w:hAnsi="Book Antiqua" w:cs="宋体"/>
          <w:color w:val="000000"/>
          <w:lang w:eastAsia="zh-CN"/>
        </w:rPr>
        <w:t>: 124-130 [PMID: 19337796 DOI: 10.1007/s00380-008-1099-9]</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67 </w:t>
      </w:r>
      <w:proofErr w:type="spellStart"/>
      <w:r w:rsidRPr="00BB47B9">
        <w:rPr>
          <w:rFonts w:ascii="Book Antiqua" w:eastAsia="宋体" w:hAnsi="Book Antiqua" w:cs="宋体"/>
          <w:b/>
          <w:bCs/>
          <w:color w:val="000000"/>
          <w:lang w:eastAsia="zh-CN"/>
        </w:rPr>
        <w:t>Kurisu</w:t>
      </w:r>
      <w:proofErr w:type="spellEnd"/>
      <w:r w:rsidRPr="00BB47B9">
        <w:rPr>
          <w:rFonts w:ascii="Book Antiqua" w:eastAsia="宋体" w:hAnsi="Book Antiqua" w:cs="宋体"/>
          <w:b/>
          <w:bCs/>
          <w:color w:val="000000"/>
          <w:lang w:eastAsia="zh-CN"/>
        </w:rPr>
        <w:t xml:space="preserve"> S</w:t>
      </w:r>
      <w:r w:rsidRPr="00BB47B9">
        <w:rPr>
          <w:rFonts w:ascii="Book Antiqua" w:eastAsia="宋体" w:hAnsi="Book Antiqua" w:cs="宋体"/>
          <w:color w:val="000000"/>
          <w:lang w:eastAsia="zh-CN"/>
        </w:rPr>
        <w:t xml:space="preserve">, Inoue I, Kawagoe T, Ishihara M, </w:t>
      </w:r>
      <w:proofErr w:type="spellStart"/>
      <w:r w:rsidRPr="00BB47B9">
        <w:rPr>
          <w:rFonts w:ascii="Book Antiqua" w:eastAsia="宋体" w:hAnsi="Book Antiqua" w:cs="宋体"/>
          <w:color w:val="000000"/>
          <w:lang w:eastAsia="zh-CN"/>
        </w:rPr>
        <w:t>Shimatani</w:t>
      </w:r>
      <w:proofErr w:type="spellEnd"/>
      <w:r w:rsidRPr="00BB47B9">
        <w:rPr>
          <w:rFonts w:ascii="Book Antiqua" w:eastAsia="宋体" w:hAnsi="Book Antiqua" w:cs="宋体"/>
          <w:color w:val="000000"/>
          <w:lang w:eastAsia="zh-CN"/>
        </w:rPr>
        <w:t xml:space="preserve"> Y, Nakamura S, Yoshida M, Mitsuba N, </w:t>
      </w:r>
      <w:proofErr w:type="spellStart"/>
      <w:r w:rsidRPr="00BB47B9">
        <w:rPr>
          <w:rFonts w:ascii="Book Antiqua" w:eastAsia="宋体" w:hAnsi="Book Antiqua" w:cs="宋体"/>
          <w:color w:val="000000"/>
          <w:lang w:eastAsia="zh-CN"/>
        </w:rPr>
        <w:t>Hata</w:t>
      </w:r>
      <w:proofErr w:type="spellEnd"/>
      <w:r w:rsidRPr="00BB47B9">
        <w:rPr>
          <w:rFonts w:ascii="Book Antiqua" w:eastAsia="宋体" w:hAnsi="Book Antiqua" w:cs="宋体"/>
          <w:color w:val="000000"/>
          <w:lang w:eastAsia="zh-CN"/>
        </w:rPr>
        <w:t xml:space="preserve"> T, Sato H. Time course of electrocardiographic changes in patients with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comparison with acute myocardial infarction with minimal enzymatic release. </w:t>
      </w:r>
      <w:proofErr w:type="spellStart"/>
      <w:r w:rsidRPr="00BB47B9">
        <w:rPr>
          <w:rFonts w:ascii="Book Antiqua" w:eastAsia="宋体" w:hAnsi="Book Antiqua" w:cs="宋体"/>
          <w:i/>
          <w:iCs/>
          <w:color w:val="000000"/>
          <w:lang w:eastAsia="zh-CN"/>
        </w:rPr>
        <w:t>Circ</w:t>
      </w:r>
      <w:proofErr w:type="spellEnd"/>
      <w:r w:rsidRPr="00BB47B9">
        <w:rPr>
          <w:rFonts w:ascii="Book Antiqua" w:eastAsia="宋体" w:hAnsi="Book Antiqua" w:cs="宋体"/>
          <w:i/>
          <w:iCs/>
          <w:color w:val="000000"/>
          <w:lang w:eastAsia="zh-CN"/>
        </w:rPr>
        <w:t xml:space="preserve"> J</w:t>
      </w:r>
      <w:r w:rsidRPr="00BB47B9">
        <w:rPr>
          <w:rFonts w:ascii="Book Antiqua" w:eastAsia="宋体" w:hAnsi="Book Antiqua" w:cs="宋体"/>
          <w:color w:val="000000"/>
          <w:lang w:eastAsia="zh-CN"/>
        </w:rPr>
        <w:t> 2004; </w:t>
      </w:r>
      <w:r w:rsidRPr="00BB47B9">
        <w:rPr>
          <w:rFonts w:ascii="Book Antiqua" w:eastAsia="宋体" w:hAnsi="Book Antiqua" w:cs="宋体"/>
          <w:b/>
          <w:bCs/>
          <w:color w:val="000000"/>
          <w:lang w:eastAsia="zh-CN"/>
        </w:rPr>
        <w:t>68</w:t>
      </w:r>
      <w:r w:rsidRPr="00BB47B9">
        <w:rPr>
          <w:rFonts w:ascii="Book Antiqua" w:eastAsia="宋体" w:hAnsi="Book Antiqua" w:cs="宋体"/>
          <w:color w:val="000000"/>
          <w:lang w:eastAsia="zh-CN"/>
        </w:rPr>
        <w:t>: 77-81 [PMID: 14695470 DOI: 10.1253/circj.68.77]</w:t>
      </w:r>
    </w:p>
    <w:p w:rsidR="00BB47B9" w:rsidRPr="00BB47B9" w:rsidRDefault="00BB47B9" w:rsidP="00BB47B9">
      <w:pPr>
        <w:spacing w:line="360" w:lineRule="auto"/>
        <w:jc w:val="both"/>
        <w:rPr>
          <w:rFonts w:ascii="Book Antiqua" w:eastAsia="宋体" w:hAnsi="Book Antiqua" w:cs="宋体"/>
          <w:color w:val="000000"/>
          <w:lang w:eastAsia="zh-CN"/>
        </w:rPr>
      </w:pPr>
      <w:proofErr w:type="gramStart"/>
      <w:r w:rsidRPr="00BB47B9">
        <w:rPr>
          <w:rFonts w:ascii="Book Antiqua" w:eastAsia="宋体" w:hAnsi="Book Antiqua" w:cs="宋体"/>
          <w:color w:val="000000"/>
          <w:lang w:eastAsia="zh-CN"/>
        </w:rPr>
        <w:t>68 </w:t>
      </w:r>
      <w:proofErr w:type="spellStart"/>
      <w:r w:rsidRPr="00BB47B9">
        <w:rPr>
          <w:rFonts w:ascii="Book Antiqua" w:eastAsia="宋体" w:hAnsi="Book Antiqua" w:cs="宋体"/>
          <w:b/>
          <w:bCs/>
          <w:color w:val="000000"/>
          <w:lang w:eastAsia="zh-CN"/>
        </w:rPr>
        <w:t>Madias</w:t>
      </w:r>
      <w:proofErr w:type="spellEnd"/>
      <w:r w:rsidRPr="00BB47B9">
        <w:rPr>
          <w:rFonts w:ascii="Book Antiqua" w:eastAsia="宋体" w:hAnsi="Book Antiqua" w:cs="宋体"/>
          <w:b/>
          <w:bCs/>
          <w:color w:val="000000"/>
          <w:lang w:eastAsia="zh-CN"/>
        </w:rPr>
        <w:t xml:space="preserve"> JE</w:t>
      </w:r>
      <w:r w:rsidRPr="00BB47B9">
        <w:rPr>
          <w:rFonts w:ascii="Book Antiqua" w:eastAsia="宋体" w:hAnsi="Book Antiqua" w:cs="宋体"/>
          <w:color w:val="000000"/>
          <w:lang w:eastAsia="zh-CN"/>
        </w:rPr>
        <w:t>.</w:t>
      </w:r>
      <w:proofErr w:type="gramEnd"/>
      <w:r w:rsidRPr="00BB47B9">
        <w:rPr>
          <w:rFonts w:ascii="Book Antiqua" w:eastAsia="宋体" w:hAnsi="Book Antiqua" w:cs="宋体"/>
          <w:color w:val="000000"/>
          <w:lang w:eastAsia="zh-CN"/>
        </w:rPr>
        <w:t xml:space="preserve"> </w:t>
      </w:r>
      <w:proofErr w:type="gramStart"/>
      <w:r w:rsidRPr="00BB47B9">
        <w:rPr>
          <w:rFonts w:ascii="Book Antiqua" w:eastAsia="宋体" w:hAnsi="Book Antiqua" w:cs="宋体"/>
          <w:color w:val="000000"/>
          <w:lang w:eastAsia="zh-CN"/>
        </w:rPr>
        <w:t xml:space="preserve">Transient attenuation of the amplitude of the QRS complexes in the diagnosis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w:t>
      </w:r>
      <w:proofErr w:type="gramEnd"/>
      <w:r w:rsidRPr="00BB47B9">
        <w:rPr>
          <w:rFonts w:ascii="Book Antiqua" w:eastAsia="宋体" w:hAnsi="Book Antiqua" w:cs="宋体"/>
          <w:color w:val="000000"/>
          <w:lang w:eastAsia="zh-CN"/>
        </w:rPr>
        <w:t>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Heart J Acute </w:t>
      </w:r>
      <w:proofErr w:type="spellStart"/>
      <w:r w:rsidRPr="00BB47B9">
        <w:rPr>
          <w:rFonts w:ascii="Book Antiqua" w:eastAsia="宋体" w:hAnsi="Book Antiqua" w:cs="宋体"/>
          <w:i/>
          <w:iCs/>
          <w:color w:val="000000"/>
          <w:lang w:eastAsia="zh-CN"/>
        </w:rPr>
        <w:t>Cardiovasc</w:t>
      </w:r>
      <w:proofErr w:type="spellEnd"/>
      <w:r w:rsidRPr="00BB47B9">
        <w:rPr>
          <w:rFonts w:ascii="Book Antiqua" w:eastAsia="宋体" w:hAnsi="Book Antiqua" w:cs="宋体"/>
          <w:i/>
          <w:iCs/>
          <w:color w:val="000000"/>
          <w:lang w:eastAsia="zh-CN"/>
        </w:rPr>
        <w:t xml:space="preserve"> Care</w:t>
      </w:r>
      <w:r w:rsidRPr="00BB47B9">
        <w:rPr>
          <w:rFonts w:ascii="Book Antiqua" w:eastAsia="宋体" w:hAnsi="Book Antiqua" w:cs="宋体"/>
          <w:color w:val="000000"/>
          <w:lang w:eastAsia="zh-CN"/>
        </w:rPr>
        <w:t> 2014; </w:t>
      </w:r>
      <w:r w:rsidRPr="00BB47B9">
        <w:rPr>
          <w:rFonts w:ascii="Book Antiqua" w:eastAsia="宋体" w:hAnsi="Book Antiqua" w:cs="宋体"/>
          <w:b/>
          <w:bCs/>
          <w:color w:val="000000"/>
          <w:lang w:eastAsia="zh-CN"/>
        </w:rPr>
        <w:t>3</w:t>
      </w:r>
      <w:r w:rsidRPr="00BB47B9">
        <w:rPr>
          <w:rFonts w:ascii="Book Antiqua" w:eastAsia="宋体" w:hAnsi="Book Antiqua" w:cs="宋体"/>
          <w:color w:val="000000"/>
          <w:lang w:eastAsia="zh-CN"/>
        </w:rPr>
        <w:t>: 28-36 [PMID: 24562801 DOI: 10.1177/2048872613504311]</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69 </w:t>
      </w:r>
      <w:proofErr w:type="spellStart"/>
      <w:r w:rsidRPr="00BB47B9">
        <w:rPr>
          <w:rFonts w:ascii="Book Antiqua" w:eastAsia="宋体" w:hAnsi="Book Antiqua" w:cs="宋体"/>
          <w:b/>
          <w:bCs/>
          <w:color w:val="000000"/>
          <w:lang w:eastAsia="zh-CN"/>
        </w:rPr>
        <w:t>Gopalakrishnan</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Hassan A, </w:t>
      </w:r>
      <w:proofErr w:type="spellStart"/>
      <w:r w:rsidRPr="00BB47B9">
        <w:rPr>
          <w:rFonts w:ascii="Book Antiqua" w:eastAsia="宋体" w:hAnsi="Book Antiqua" w:cs="宋体"/>
          <w:color w:val="000000"/>
          <w:lang w:eastAsia="zh-CN"/>
        </w:rPr>
        <w:t>Villines</w:t>
      </w:r>
      <w:proofErr w:type="spellEnd"/>
      <w:r w:rsidRPr="00BB47B9">
        <w:rPr>
          <w:rFonts w:ascii="Book Antiqua" w:eastAsia="宋体" w:hAnsi="Book Antiqua" w:cs="宋体"/>
          <w:color w:val="000000"/>
          <w:lang w:eastAsia="zh-CN"/>
        </w:rPr>
        <w:t xml:space="preserve"> D, Nasr S, </w:t>
      </w:r>
      <w:proofErr w:type="spellStart"/>
      <w:r w:rsidRPr="00BB47B9">
        <w:rPr>
          <w:rFonts w:ascii="Book Antiqua" w:eastAsia="宋体" w:hAnsi="Book Antiqua" w:cs="宋体"/>
          <w:color w:val="000000"/>
          <w:lang w:eastAsia="zh-CN"/>
        </w:rPr>
        <w:t>Chandrasekaran</w:t>
      </w:r>
      <w:proofErr w:type="spellEnd"/>
      <w:r w:rsidRPr="00BB47B9">
        <w:rPr>
          <w:rFonts w:ascii="Book Antiqua" w:eastAsia="宋体" w:hAnsi="Book Antiqua" w:cs="宋体"/>
          <w:color w:val="000000"/>
          <w:lang w:eastAsia="zh-CN"/>
        </w:rPr>
        <w:t xml:space="preserve"> M, Klein LW. </w:t>
      </w:r>
      <w:proofErr w:type="gramStart"/>
      <w:r w:rsidRPr="00BB47B9">
        <w:rPr>
          <w:rFonts w:ascii="Book Antiqua" w:eastAsia="宋体" w:hAnsi="Book Antiqua" w:cs="宋体"/>
          <w:color w:val="000000"/>
          <w:lang w:eastAsia="zh-CN"/>
        </w:rPr>
        <w:t xml:space="preserve">Predictors of short- and long-term outcomes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w:t>
      </w:r>
      <w:proofErr w:type="gramEnd"/>
      <w:r w:rsidRPr="00BB47B9">
        <w:rPr>
          <w:rFonts w:ascii="Book Antiqua" w:eastAsia="宋体" w:hAnsi="Book Antiqua" w:cs="宋体"/>
          <w:color w:val="000000"/>
          <w:lang w:eastAsia="zh-CN"/>
        </w:rPr>
        <w:t> </w:t>
      </w:r>
      <w:r w:rsidRPr="00BB47B9">
        <w:rPr>
          <w:rFonts w:ascii="Book Antiqua" w:eastAsia="宋体" w:hAnsi="Book Antiqua" w:cs="宋体"/>
          <w:i/>
          <w:iCs/>
          <w:color w:val="000000"/>
          <w:lang w:eastAsia="zh-CN"/>
        </w:rPr>
        <w:t xml:space="preserve">Am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116</w:t>
      </w:r>
      <w:r w:rsidRPr="00BB47B9">
        <w:rPr>
          <w:rFonts w:ascii="Book Antiqua" w:eastAsia="宋体" w:hAnsi="Book Antiqua" w:cs="宋体"/>
          <w:color w:val="000000"/>
          <w:lang w:eastAsia="zh-CN"/>
        </w:rPr>
        <w:t>: 1586-1590 [PMID: 26431577 DOI: 10.1016/j.amjcard.2015.08.024]</w:t>
      </w:r>
    </w:p>
    <w:p w:rsidR="00BB47B9" w:rsidRPr="00BB47B9" w:rsidRDefault="00BB47B9" w:rsidP="00BB47B9">
      <w:pPr>
        <w:spacing w:line="360" w:lineRule="auto"/>
        <w:jc w:val="both"/>
        <w:rPr>
          <w:rFonts w:ascii="Book Antiqua" w:eastAsia="宋体" w:hAnsi="Book Antiqua" w:cs="宋体"/>
          <w:color w:val="000000"/>
          <w:lang w:eastAsia="zh-CN"/>
        </w:rPr>
      </w:pPr>
      <w:proofErr w:type="gramStart"/>
      <w:r w:rsidRPr="00BB47B9">
        <w:rPr>
          <w:rFonts w:ascii="Book Antiqua" w:eastAsia="宋体" w:hAnsi="Book Antiqua" w:cs="宋体"/>
          <w:color w:val="000000"/>
          <w:lang w:eastAsia="zh-CN"/>
        </w:rPr>
        <w:t>70 </w:t>
      </w:r>
      <w:proofErr w:type="spellStart"/>
      <w:r w:rsidRPr="00BB47B9">
        <w:rPr>
          <w:rFonts w:ascii="Book Antiqua" w:eastAsia="宋体" w:hAnsi="Book Antiqua" w:cs="宋体"/>
          <w:b/>
          <w:bCs/>
          <w:color w:val="000000"/>
          <w:lang w:eastAsia="zh-CN"/>
        </w:rPr>
        <w:t>Looi</w:t>
      </w:r>
      <w:proofErr w:type="spellEnd"/>
      <w:r w:rsidRPr="00BB47B9">
        <w:rPr>
          <w:rFonts w:ascii="Book Antiqua" w:eastAsia="宋体" w:hAnsi="Book Antiqua" w:cs="宋体"/>
          <w:b/>
          <w:bCs/>
          <w:color w:val="000000"/>
          <w:lang w:eastAsia="zh-CN"/>
        </w:rPr>
        <w:t xml:space="preserve"> JL</w:t>
      </w:r>
      <w:r w:rsidRPr="00BB47B9">
        <w:rPr>
          <w:rFonts w:ascii="Book Antiqua" w:eastAsia="宋体" w:hAnsi="Book Antiqua" w:cs="宋体"/>
          <w:color w:val="000000"/>
          <w:lang w:eastAsia="zh-CN"/>
        </w:rPr>
        <w:t>, Wong CW, Lee M, Khan A, Webster M, Kerr AJ.</w:t>
      </w:r>
      <w:proofErr w:type="gramEnd"/>
      <w:r w:rsidRPr="00BB47B9">
        <w:rPr>
          <w:rFonts w:ascii="Book Antiqua" w:eastAsia="宋体" w:hAnsi="Book Antiqua" w:cs="宋体"/>
          <w:color w:val="000000"/>
          <w:lang w:eastAsia="zh-CN"/>
        </w:rPr>
        <w:t xml:space="preserve"> </w:t>
      </w:r>
      <w:proofErr w:type="gramStart"/>
      <w:r w:rsidRPr="00BB47B9">
        <w:rPr>
          <w:rFonts w:ascii="Book Antiqua" w:eastAsia="宋体" w:hAnsi="Book Antiqua" w:cs="宋体"/>
          <w:color w:val="000000"/>
          <w:lang w:eastAsia="zh-CN"/>
        </w:rPr>
        <w:t xml:space="preserve">Usefulness of ECG to differentiate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from acute coronary syndrome.</w:t>
      </w:r>
      <w:proofErr w:type="gramEnd"/>
      <w:r w:rsidRPr="00BB47B9">
        <w:rPr>
          <w:rFonts w:ascii="Book Antiqua" w:eastAsia="宋体" w:hAnsi="Book Antiqua" w:cs="宋体"/>
          <w:color w:val="000000"/>
          <w:lang w:eastAsia="zh-CN"/>
        </w:rPr>
        <w:t>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2015; </w:t>
      </w:r>
      <w:r w:rsidRPr="00BB47B9">
        <w:rPr>
          <w:rFonts w:ascii="Book Antiqua" w:eastAsia="宋体" w:hAnsi="Book Antiqua" w:cs="宋体"/>
          <w:b/>
          <w:bCs/>
          <w:color w:val="000000"/>
          <w:lang w:eastAsia="zh-CN"/>
        </w:rPr>
        <w:t>199</w:t>
      </w:r>
      <w:r w:rsidRPr="00BB47B9">
        <w:rPr>
          <w:rFonts w:ascii="Book Antiqua" w:eastAsia="宋体" w:hAnsi="Book Antiqua" w:cs="宋体"/>
          <w:color w:val="000000"/>
          <w:lang w:eastAsia="zh-CN"/>
        </w:rPr>
        <w:t>: 132-140 [PMID: 26188834 DOI: 10.1016/j.ijcard.2015.07.046]</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71 </w:t>
      </w:r>
      <w:r w:rsidRPr="00BB47B9">
        <w:rPr>
          <w:rFonts w:ascii="Book Antiqua" w:eastAsia="宋体" w:hAnsi="Book Antiqua" w:cs="宋体"/>
          <w:b/>
          <w:bCs/>
          <w:color w:val="000000"/>
          <w:lang w:eastAsia="zh-CN"/>
        </w:rPr>
        <w:t>Inoue M</w:t>
      </w:r>
      <w:r w:rsidRPr="00BB47B9">
        <w:rPr>
          <w:rFonts w:ascii="Book Antiqua" w:eastAsia="宋体" w:hAnsi="Book Antiqua" w:cs="宋体"/>
          <w:color w:val="000000"/>
          <w:lang w:eastAsia="zh-CN"/>
        </w:rPr>
        <w:t xml:space="preserve">, Shimizu M, </w:t>
      </w:r>
      <w:proofErr w:type="spellStart"/>
      <w:r w:rsidRPr="00BB47B9">
        <w:rPr>
          <w:rFonts w:ascii="Book Antiqua" w:eastAsia="宋体" w:hAnsi="Book Antiqua" w:cs="宋体"/>
          <w:color w:val="000000"/>
          <w:lang w:eastAsia="zh-CN"/>
        </w:rPr>
        <w:t>Ino</w:t>
      </w:r>
      <w:proofErr w:type="spellEnd"/>
      <w:r w:rsidRPr="00BB47B9">
        <w:rPr>
          <w:rFonts w:ascii="Book Antiqua" w:eastAsia="宋体" w:hAnsi="Book Antiqua" w:cs="宋体"/>
          <w:color w:val="000000"/>
          <w:lang w:eastAsia="zh-CN"/>
        </w:rPr>
        <w:t xml:space="preserve"> H, Yamaguchi M, </w:t>
      </w:r>
      <w:proofErr w:type="spellStart"/>
      <w:r w:rsidRPr="00BB47B9">
        <w:rPr>
          <w:rFonts w:ascii="Book Antiqua" w:eastAsia="宋体" w:hAnsi="Book Antiqua" w:cs="宋体"/>
          <w:color w:val="000000"/>
          <w:lang w:eastAsia="zh-CN"/>
        </w:rPr>
        <w:t>Terai</w:t>
      </w:r>
      <w:proofErr w:type="spellEnd"/>
      <w:r w:rsidRPr="00BB47B9">
        <w:rPr>
          <w:rFonts w:ascii="Book Antiqua" w:eastAsia="宋体" w:hAnsi="Book Antiqua" w:cs="宋体"/>
          <w:color w:val="000000"/>
          <w:lang w:eastAsia="zh-CN"/>
        </w:rPr>
        <w:t xml:space="preserve"> H, </w:t>
      </w:r>
      <w:proofErr w:type="spellStart"/>
      <w:r w:rsidRPr="00BB47B9">
        <w:rPr>
          <w:rFonts w:ascii="Book Antiqua" w:eastAsia="宋体" w:hAnsi="Book Antiqua" w:cs="宋体"/>
          <w:color w:val="000000"/>
          <w:lang w:eastAsia="zh-CN"/>
        </w:rPr>
        <w:t>Fujino</w:t>
      </w:r>
      <w:proofErr w:type="spellEnd"/>
      <w:r w:rsidRPr="00BB47B9">
        <w:rPr>
          <w:rFonts w:ascii="Book Antiqua" w:eastAsia="宋体" w:hAnsi="Book Antiqua" w:cs="宋体"/>
          <w:color w:val="000000"/>
          <w:lang w:eastAsia="zh-CN"/>
        </w:rPr>
        <w:t xml:space="preserve"> N, Sakata K, </w:t>
      </w:r>
      <w:proofErr w:type="spellStart"/>
      <w:r w:rsidRPr="00BB47B9">
        <w:rPr>
          <w:rFonts w:ascii="Book Antiqua" w:eastAsia="宋体" w:hAnsi="Book Antiqua" w:cs="宋体"/>
          <w:color w:val="000000"/>
          <w:lang w:eastAsia="zh-CN"/>
        </w:rPr>
        <w:t>Funada</w:t>
      </w:r>
      <w:proofErr w:type="spellEnd"/>
      <w:r w:rsidRPr="00BB47B9">
        <w:rPr>
          <w:rFonts w:ascii="Book Antiqua" w:eastAsia="宋体" w:hAnsi="Book Antiqua" w:cs="宋体"/>
          <w:color w:val="000000"/>
          <w:lang w:eastAsia="zh-CN"/>
        </w:rPr>
        <w:t xml:space="preserve"> A, Tatami R, </w:t>
      </w:r>
      <w:proofErr w:type="spellStart"/>
      <w:r w:rsidRPr="00BB47B9">
        <w:rPr>
          <w:rFonts w:ascii="Book Antiqua" w:eastAsia="宋体" w:hAnsi="Book Antiqua" w:cs="宋体"/>
          <w:color w:val="000000"/>
          <w:lang w:eastAsia="zh-CN"/>
        </w:rPr>
        <w:t>Ishise</w:t>
      </w:r>
      <w:proofErr w:type="spellEnd"/>
      <w:r w:rsidRPr="00BB47B9">
        <w:rPr>
          <w:rFonts w:ascii="Book Antiqua" w:eastAsia="宋体" w:hAnsi="Book Antiqua" w:cs="宋体"/>
          <w:color w:val="000000"/>
          <w:lang w:eastAsia="zh-CN"/>
        </w:rPr>
        <w:t xml:space="preserve"> S, </w:t>
      </w:r>
      <w:proofErr w:type="spellStart"/>
      <w:r w:rsidRPr="00BB47B9">
        <w:rPr>
          <w:rFonts w:ascii="Book Antiqua" w:eastAsia="宋体" w:hAnsi="Book Antiqua" w:cs="宋体"/>
          <w:color w:val="000000"/>
          <w:lang w:eastAsia="zh-CN"/>
        </w:rPr>
        <w:t>Kanaya</w:t>
      </w:r>
      <w:proofErr w:type="spellEnd"/>
      <w:r w:rsidRPr="00BB47B9">
        <w:rPr>
          <w:rFonts w:ascii="Book Antiqua" w:eastAsia="宋体" w:hAnsi="Book Antiqua" w:cs="宋体"/>
          <w:color w:val="000000"/>
          <w:lang w:eastAsia="zh-CN"/>
        </w:rPr>
        <w:t xml:space="preserve"> H, Mabuchi H. Differentiation between patients with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and those with anterior acute myocardial infarction. </w:t>
      </w:r>
      <w:proofErr w:type="spellStart"/>
      <w:r w:rsidRPr="00BB47B9">
        <w:rPr>
          <w:rFonts w:ascii="Book Antiqua" w:eastAsia="宋体" w:hAnsi="Book Antiqua" w:cs="宋体"/>
          <w:i/>
          <w:iCs/>
          <w:color w:val="000000"/>
          <w:lang w:eastAsia="zh-CN"/>
        </w:rPr>
        <w:t>Circ</w:t>
      </w:r>
      <w:proofErr w:type="spellEnd"/>
      <w:r w:rsidRPr="00BB47B9">
        <w:rPr>
          <w:rFonts w:ascii="Book Antiqua" w:eastAsia="宋体" w:hAnsi="Book Antiqua" w:cs="宋体"/>
          <w:i/>
          <w:iCs/>
          <w:color w:val="000000"/>
          <w:lang w:eastAsia="zh-CN"/>
        </w:rPr>
        <w:t xml:space="preserve"> J</w:t>
      </w:r>
      <w:r w:rsidRPr="00BB47B9">
        <w:rPr>
          <w:rFonts w:ascii="Book Antiqua" w:eastAsia="宋体" w:hAnsi="Book Antiqua" w:cs="宋体"/>
          <w:color w:val="000000"/>
          <w:lang w:eastAsia="zh-CN"/>
        </w:rPr>
        <w:t> 2005; </w:t>
      </w:r>
      <w:r w:rsidRPr="00BB47B9">
        <w:rPr>
          <w:rFonts w:ascii="Book Antiqua" w:eastAsia="宋体" w:hAnsi="Book Antiqua" w:cs="宋体"/>
          <w:b/>
          <w:bCs/>
          <w:color w:val="000000"/>
          <w:lang w:eastAsia="zh-CN"/>
        </w:rPr>
        <w:t>69</w:t>
      </w:r>
      <w:r w:rsidRPr="00BB47B9">
        <w:rPr>
          <w:rFonts w:ascii="Book Antiqua" w:eastAsia="宋体" w:hAnsi="Book Antiqua" w:cs="宋体"/>
          <w:color w:val="000000"/>
          <w:lang w:eastAsia="zh-CN"/>
        </w:rPr>
        <w:t>: 89-94 [PMID: 15635210 DOI: 10.1253/circj.69.89]</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72 </w:t>
      </w:r>
      <w:proofErr w:type="spellStart"/>
      <w:r w:rsidRPr="00BB47B9">
        <w:rPr>
          <w:rFonts w:ascii="Book Antiqua" w:eastAsia="宋体" w:hAnsi="Book Antiqua" w:cs="宋体"/>
          <w:b/>
          <w:bCs/>
          <w:color w:val="000000"/>
          <w:lang w:eastAsia="zh-CN"/>
        </w:rPr>
        <w:t>Kosuge</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Kimura K. Electrocardiographic findings of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as compared with those of anterior acute myocardial infarction. </w:t>
      </w:r>
      <w:r w:rsidRPr="00BB47B9">
        <w:rPr>
          <w:rFonts w:ascii="Book Antiqua" w:eastAsia="宋体" w:hAnsi="Book Antiqua" w:cs="宋体"/>
          <w:i/>
          <w:iCs/>
          <w:color w:val="000000"/>
          <w:lang w:eastAsia="zh-CN"/>
        </w:rPr>
        <w:t xml:space="preserve">J </w:t>
      </w:r>
      <w:proofErr w:type="spellStart"/>
      <w:r w:rsidRPr="00BB47B9">
        <w:rPr>
          <w:rFonts w:ascii="Book Antiqua" w:eastAsia="宋体" w:hAnsi="Book Antiqua" w:cs="宋体"/>
          <w:i/>
          <w:iCs/>
          <w:color w:val="000000"/>
          <w:lang w:eastAsia="zh-CN"/>
        </w:rPr>
        <w:t>Electrocardiol</w:t>
      </w:r>
      <w:proofErr w:type="spellEnd"/>
      <w:r w:rsidRPr="00BB47B9">
        <w:rPr>
          <w:rFonts w:ascii="Book Antiqua" w:eastAsia="宋体" w:hAnsi="Book Antiqua" w:cs="宋体"/>
          <w:color w:val="000000"/>
          <w:lang w:eastAsia="zh-CN"/>
        </w:rPr>
        <w:t> </w:t>
      </w:r>
      <w:r w:rsidR="006869FB">
        <w:rPr>
          <w:rFonts w:ascii="Book Antiqua" w:eastAsia="宋体" w:hAnsi="Book Antiqua" w:cs="宋体" w:hint="eastAsia"/>
          <w:color w:val="000000"/>
          <w:lang w:eastAsia="zh-CN"/>
        </w:rPr>
        <w:t>2014</w:t>
      </w:r>
      <w:r w:rsidRPr="00BB47B9">
        <w:rPr>
          <w:rFonts w:ascii="Book Antiqua" w:eastAsia="宋体" w:hAnsi="Book Antiqua" w:cs="宋体"/>
          <w:color w:val="000000"/>
          <w:lang w:eastAsia="zh-CN"/>
        </w:rPr>
        <w:t>; </w:t>
      </w:r>
      <w:r w:rsidRPr="00BB47B9">
        <w:rPr>
          <w:rFonts w:ascii="Book Antiqua" w:eastAsia="宋体" w:hAnsi="Book Antiqua" w:cs="宋体"/>
          <w:b/>
          <w:bCs/>
          <w:color w:val="000000"/>
          <w:lang w:eastAsia="zh-CN"/>
        </w:rPr>
        <w:t>47</w:t>
      </w:r>
      <w:r w:rsidRPr="00BB47B9">
        <w:rPr>
          <w:rFonts w:ascii="Book Antiqua" w:eastAsia="宋体" w:hAnsi="Book Antiqua" w:cs="宋体"/>
          <w:color w:val="000000"/>
          <w:lang w:eastAsia="zh-CN"/>
        </w:rPr>
        <w:t>: 684-689 [PMID: 24735641 DOI: 10.1016/j.jelectrocard.2014.03.004]</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lastRenderedPageBreak/>
        <w:t>73 </w:t>
      </w:r>
      <w:proofErr w:type="spellStart"/>
      <w:r w:rsidRPr="00BB47B9">
        <w:rPr>
          <w:rFonts w:ascii="Book Antiqua" w:eastAsia="宋体" w:hAnsi="Book Antiqua" w:cs="宋体"/>
          <w:b/>
          <w:bCs/>
          <w:color w:val="000000"/>
          <w:lang w:eastAsia="zh-CN"/>
        </w:rPr>
        <w:t>Vervaat</w:t>
      </w:r>
      <w:proofErr w:type="spellEnd"/>
      <w:r w:rsidRPr="00BB47B9">
        <w:rPr>
          <w:rFonts w:ascii="Book Antiqua" w:eastAsia="宋体" w:hAnsi="Book Antiqua" w:cs="宋体"/>
          <w:b/>
          <w:bCs/>
          <w:color w:val="000000"/>
          <w:lang w:eastAsia="zh-CN"/>
        </w:rPr>
        <w:t xml:space="preserve"> FE</w:t>
      </w:r>
      <w:r w:rsidRPr="00BB47B9">
        <w:rPr>
          <w:rFonts w:ascii="Book Antiqua" w:eastAsia="宋体" w:hAnsi="Book Antiqua" w:cs="宋体"/>
          <w:color w:val="000000"/>
          <w:lang w:eastAsia="zh-CN"/>
        </w:rPr>
        <w:t xml:space="preserve">, Christensen TE, </w:t>
      </w:r>
      <w:proofErr w:type="spellStart"/>
      <w:r w:rsidRPr="00BB47B9">
        <w:rPr>
          <w:rFonts w:ascii="Book Antiqua" w:eastAsia="宋体" w:hAnsi="Book Antiqua" w:cs="宋体"/>
          <w:color w:val="000000"/>
          <w:lang w:eastAsia="zh-CN"/>
        </w:rPr>
        <w:t>Smeijers</w:t>
      </w:r>
      <w:proofErr w:type="spellEnd"/>
      <w:r w:rsidRPr="00BB47B9">
        <w:rPr>
          <w:rFonts w:ascii="Book Antiqua" w:eastAsia="宋体" w:hAnsi="Book Antiqua" w:cs="宋体"/>
          <w:color w:val="000000"/>
          <w:lang w:eastAsia="zh-CN"/>
        </w:rPr>
        <w:t xml:space="preserve"> L, </w:t>
      </w:r>
      <w:proofErr w:type="spellStart"/>
      <w:r w:rsidRPr="00BB47B9">
        <w:rPr>
          <w:rFonts w:ascii="Book Antiqua" w:eastAsia="宋体" w:hAnsi="Book Antiqua" w:cs="宋体"/>
          <w:color w:val="000000"/>
          <w:lang w:eastAsia="zh-CN"/>
        </w:rPr>
        <w:t>Holmvang</w:t>
      </w:r>
      <w:proofErr w:type="spellEnd"/>
      <w:r w:rsidRPr="00BB47B9">
        <w:rPr>
          <w:rFonts w:ascii="Book Antiqua" w:eastAsia="宋体" w:hAnsi="Book Antiqua" w:cs="宋体"/>
          <w:color w:val="000000"/>
          <w:lang w:eastAsia="zh-CN"/>
        </w:rPr>
        <w:t xml:space="preserve"> L, </w:t>
      </w:r>
      <w:proofErr w:type="spellStart"/>
      <w:r w:rsidRPr="00BB47B9">
        <w:rPr>
          <w:rFonts w:ascii="Book Antiqua" w:eastAsia="宋体" w:hAnsi="Book Antiqua" w:cs="宋体"/>
          <w:color w:val="000000"/>
          <w:lang w:eastAsia="zh-CN"/>
        </w:rPr>
        <w:t>Hasbak</w:t>
      </w:r>
      <w:proofErr w:type="spellEnd"/>
      <w:r w:rsidRPr="00BB47B9">
        <w:rPr>
          <w:rFonts w:ascii="Book Antiqua" w:eastAsia="宋体" w:hAnsi="Book Antiqua" w:cs="宋体"/>
          <w:color w:val="000000"/>
          <w:lang w:eastAsia="zh-CN"/>
        </w:rPr>
        <w:t xml:space="preserve"> P, </w:t>
      </w:r>
      <w:proofErr w:type="spellStart"/>
      <w:r w:rsidRPr="00BB47B9">
        <w:rPr>
          <w:rFonts w:ascii="Book Antiqua" w:eastAsia="宋体" w:hAnsi="Book Antiqua" w:cs="宋体"/>
          <w:color w:val="000000"/>
          <w:lang w:eastAsia="zh-CN"/>
        </w:rPr>
        <w:t>Szabó</w:t>
      </w:r>
      <w:proofErr w:type="spellEnd"/>
      <w:r w:rsidRPr="00BB47B9">
        <w:rPr>
          <w:rFonts w:ascii="Book Antiqua" w:eastAsia="宋体" w:hAnsi="Book Antiqua" w:cs="宋体"/>
          <w:color w:val="000000"/>
          <w:lang w:eastAsia="zh-CN"/>
        </w:rPr>
        <w:t xml:space="preserve"> BM, </w:t>
      </w:r>
      <w:proofErr w:type="spellStart"/>
      <w:r w:rsidRPr="00BB47B9">
        <w:rPr>
          <w:rFonts w:ascii="Book Antiqua" w:eastAsia="宋体" w:hAnsi="Book Antiqua" w:cs="宋体"/>
          <w:color w:val="000000"/>
          <w:lang w:eastAsia="zh-CN"/>
        </w:rPr>
        <w:t>Widdershoven</w:t>
      </w:r>
      <w:proofErr w:type="spellEnd"/>
      <w:r w:rsidRPr="00BB47B9">
        <w:rPr>
          <w:rFonts w:ascii="Book Antiqua" w:eastAsia="宋体" w:hAnsi="Book Antiqua" w:cs="宋体"/>
          <w:color w:val="000000"/>
          <w:lang w:eastAsia="zh-CN"/>
        </w:rPr>
        <w:t xml:space="preserve"> JW, Wagner GS, Bang LE, </w:t>
      </w:r>
      <w:proofErr w:type="spellStart"/>
      <w:r w:rsidRPr="00BB47B9">
        <w:rPr>
          <w:rFonts w:ascii="Book Antiqua" w:eastAsia="宋体" w:hAnsi="Book Antiqua" w:cs="宋体"/>
          <w:color w:val="000000"/>
          <w:lang w:eastAsia="zh-CN"/>
        </w:rPr>
        <w:t>Gorgels</w:t>
      </w:r>
      <w:proofErr w:type="spellEnd"/>
      <w:r w:rsidRPr="00BB47B9">
        <w:rPr>
          <w:rFonts w:ascii="Book Antiqua" w:eastAsia="宋体" w:hAnsi="Book Antiqua" w:cs="宋体"/>
          <w:color w:val="000000"/>
          <w:lang w:eastAsia="zh-CN"/>
        </w:rPr>
        <w:t xml:space="preserve"> AP. Is it possible to differentiate between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and acute anterior ST-elevation myocardial infarction? </w:t>
      </w:r>
      <w:r w:rsidRPr="00BB47B9">
        <w:rPr>
          <w:rFonts w:ascii="Book Antiqua" w:eastAsia="宋体" w:hAnsi="Book Antiqua" w:cs="宋体"/>
          <w:i/>
          <w:iCs/>
          <w:color w:val="000000"/>
          <w:lang w:eastAsia="zh-CN"/>
        </w:rPr>
        <w:t xml:space="preserve">J </w:t>
      </w:r>
      <w:proofErr w:type="spellStart"/>
      <w:r w:rsidRPr="00BB47B9">
        <w:rPr>
          <w:rFonts w:ascii="Book Antiqua" w:eastAsia="宋体" w:hAnsi="Book Antiqua" w:cs="宋体"/>
          <w:i/>
          <w:iCs/>
          <w:color w:val="000000"/>
          <w:lang w:eastAsia="zh-CN"/>
        </w:rPr>
        <w:t>Electrocardiol</w:t>
      </w:r>
      <w:proofErr w:type="spellEnd"/>
      <w:r w:rsidRPr="00BB47B9">
        <w:rPr>
          <w:rFonts w:ascii="Book Antiqua" w:eastAsia="宋体" w:hAnsi="Book Antiqua" w:cs="宋体"/>
          <w:color w:val="000000"/>
          <w:lang w:eastAsia="zh-CN"/>
        </w:rPr>
        <w:t> </w:t>
      </w:r>
      <w:r w:rsidR="006869FB">
        <w:rPr>
          <w:rFonts w:ascii="Book Antiqua" w:eastAsia="宋体" w:hAnsi="Book Antiqua" w:cs="宋体" w:hint="eastAsia"/>
          <w:color w:val="000000"/>
          <w:lang w:eastAsia="zh-CN"/>
        </w:rPr>
        <w:t>2015</w:t>
      </w:r>
      <w:r w:rsidRPr="00BB47B9">
        <w:rPr>
          <w:rFonts w:ascii="Book Antiqua" w:eastAsia="宋体" w:hAnsi="Book Antiqua" w:cs="宋体"/>
          <w:color w:val="000000"/>
          <w:lang w:eastAsia="zh-CN"/>
        </w:rPr>
        <w:t>; </w:t>
      </w:r>
      <w:r w:rsidRPr="00BB47B9">
        <w:rPr>
          <w:rFonts w:ascii="Book Antiqua" w:eastAsia="宋体" w:hAnsi="Book Antiqua" w:cs="宋体"/>
          <w:b/>
          <w:bCs/>
          <w:color w:val="000000"/>
          <w:lang w:eastAsia="zh-CN"/>
        </w:rPr>
        <w:t>48</w:t>
      </w:r>
      <w:r w:rsidRPr="00BB47B9">
        <w:rPr>
          <w:rFonts w:ascii="Book Antiqua" w:eastAsia="宋体" w:hAnsi="Book Antiqua" w:cs="宋体"/>
          <w:color w:val="000000"/>
          <w:lang w:eastAsia="zh-CN"/>
        </w:rPr>
        <w:t>: 512-519 [PMID: 25818746 DOI: 10.1016/j.jelectrocard.2015.02.008]</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74 </w:t>
      </w:r>
      <w:proofErr w:type="spellStart"/>
      <w:r w:rsidRPr="00BB47B9">
        <w:rPr>
          <w:rFonts w:ascii="Book Antiqua" w:eastAsia="宋体" w:hAnsi="Book Antiqua" w:cs="宋体"/>
          <w:b/>
          <w:bCs/>
          <w:color w:val="000000"/>
          <w:lang w:eastAsia="zh-CN"/>
        </w:rPr>
        <w:t>Samuelov-Kinori</w:t>
      </w:r>
      <w:proofErr w:type="spellEnd"/>
      <w:r w:rsidRPr="00BB47B9">
        <w:rPr>
          <w:rFonts w:ascii="Book Antiqua" w:eastAsia="宋体" w:hAnsi="Book Antiqua" w:cs="宋体"/>
          <w:b/>
          <w:bCs/>
          <w:color w:val="000000"/>
          <w:lang w:eastAsia="zh-CN"/>
        </w:rPr>
        <w:t xml:space="preserve"> L</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Kinori</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Kogan</w:t>
      </w:r>
      <w:proofErr w:type="spellEnd"/>
      <w:r w:rsidRPr="00BB47B9">
        <w:rPr>
          <w:rFonts w:ascii="Book Antiqua" w:eastAsia="宋体" w:hAnsi="Book Antiqua" w:cs="宋体"/>
          <w:color w:val="000000"/>
          <w:lang w:eastAsia="zh-CN"/>
        </w:rPr>
        <w:t xml:space="preserve"> Y, </w:t>
      </w:r>
      <w:proofErr w:type="spellStart"/>
      <w:r w:rsidRPr="00BB47B9">
        <w:rPr>
          <w:rFonts w:ascii="Book Antiqua" w:eastAsia="宋体" w:hAnsi="Book Antiqua" w:cs="宋体"/>
          <w:color w:val="000000"/>
          <w:lang w:eastAsia="zh-CN"/>
        </w:rPr>
        <w:t>Swartzon</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Shalev</w:t>
      </w:r>
      <w:proofErr w:type="spellEnd"/>
      <w:r w:rsidRPr="00BB47B9">
        <w:rPr>
          <w:rFonts w:ascii="Book Antiqua" w:eastAsia="宋体" w:hAnsi="Book Antiqua" w:cs="宋体"/>
          <w:color w:val="000000"/>
          <w:lang w:eastAsia="zh-CN"/>
        </w:rPr>
        <w:t xml:space="preserve"> H, Guy D, </w:t>
      </w:r>
      <w:proofErr w:type="spellStart"/>
      <w:r w:rsidRPr="00BB47B9">
        <w:rPr>
          <w:rFonts w:ascii="Book Antiqua" w:eastAsia="宋体" w:hAnsi="Book Antiqua" w:cs="宋体"/>
          <w:color w:val="000000"/>
          <w:lang w:eastAsia="zh-CN"/>
        </w:rPr>
        <w:t>Ferenidou</w:t>
      </w:r>
      <w:proofErr w:type="spellEnd"/>
      <w:r w:rsidRPr="00BB47B9">
        <w:rPr>
          <w:rFonts w:ascii="Book Antiqua" w:eastAsia="宋体" w:hAnsi="Book Antiqua" w:cs="宋体"/>
          <w:color w:val="000000"/>
          <w:lang w:eastAsia="zh-CN"/>
        </w:rPr>
        <w:t xml:space="preserve"> F, </w:t>
      </w:r>
      <w:proofErr w:type="spellStart"/>
      <w:r w:rsidRPr="00BB47B9">
        <w:rPr>
          <w:rFonts w:ascii="Book Antiqua" w:eastAsia="宋体" w:hAnsi="Book Antiqua" w:cs="宋体"/>
          <w:color w:val="000000"/>
          <w:lang w:eastAsia="zh-CN"/>
        </w:rPr>
        <w:t>Mashav</w:t>
      </w:r>
      <w:proofErr w:type="spellEnd"/>
      <w:r w:rsidRPr="00BB47B9">
        <w:rPr>
          <w:rFonts w:ascii="Book Antiqua" w:eastAsia="宋体" w:hAnsi="Book Antiqua" w:cs="宋体"/>
          <w:color w:val="000000"/>
          <w:lang w:eastAsia="zh-CN"/>
        </w:rPr>
        <w:t xml:space="preserve"> N, </w:t>
      </w:r>
      <w:proofErr w:type="spellStart"/>
      <w:r w:rsidRPr="00BB47B9">
        <w:rPr>
          <w:rFonts w:ascii="Book Antiqua" w:eastAsia="宋体" w:hAnsi="Book Antiqua" w:cs="宋体"/>
          <w:color w:val="000000"/>
          <w:lang w:eastAsia="zh-CN"/>
        </w:rPr>
        <w:t>Sadeh</w:t>
      </w:r>
      <w:proofErr w:type="spellEnd"/>
      <w:r w:rsidRPr="00BB47B9">
        <w:rPr>
          <w:rFonts w:ascii="Book Antiqua" w:eastAsia="宋体" w:hAnsi="Book Antiqua" w:cs="宋体"/>
          <w:color w:val="000000"/>
          <w:lang w:eastAsia="zh-CN"/>
        </w:rPr>
        <w:t xml:space="preserve"> B, </w:t>
      </w:r>
      <w:proofErr w:type="spellStart"/>
      <w:r w:rsidRPr="00BB47B9">
        <w:rPr>
          <w:rFonts w:ascii="Book Antiqua" w:eastAsia="宋体" w:hAnsi="Book Antiqua" w:cs="宋体"/>
          <w:color w:val="000000"/>
          <w:lang w:eastAsia="zh-CN"/>
        </w:rPr>
        <w:t>Atzmony</w:t>
      </w:r>
      <w:proofErr w:type="spellEnd"/>
      <w:r w:rsidRPr="00BB47B9">
        <w:rPr>
          <w:rFonts w:ascii="Book Antiqua" w:eastAsia="宋体" w:hAnsi="Book Antiqua" w:cs="宋体"/>
          <w:color w:val="000000"/>
          <w:lang w:eastAsia="zh-CN"/>
        </w:rPr>
        <w:t xml:space="preserve"> L, </w:t>
      </w:r>
      <w:proofErr w:type="spellStart"/>
      <w:r w:rsidRPr="00BB47B9">
        <w:rPr>
          <w:rFonts w:ascii="Book Antiqua" w:eastAsia="宋体" w:hAnsi="Book Antiqua" w:cs="宋体"/>
          <w:color w:val="000000"/>
          <w:lang w:eastAsia="zh-CN"/>
        </w:rPr>
        <w:t>Kliuk</w:t>
      </w:r>
      <w:proofErr w:type="spellEnd"/>
      <w:r w:rsidRPr="00BB47B9">
        <w:rPr>
          <w:rFonts w:ascii="Book Antiqua" w:eastAsia="宋体" w:hAnsi="Book Antiqua" w:cs="宋体"/>
          <w:color w:val="000000"/>
          <w:lang w:eastAsia="zh-CN"/>
        </w:rPr>
        <w:t>-Ben-</w:t>
      </w:r>
      <w:proofErr w:type="spellStart"/>
      <w:r w:rsidRPr="00BB47B9">
        <w:rPr>
          <w:rFonts w:ascii="Book Antiqua" w:eastAsia="宋体" w:hAnsi="Book Antiqua" w:cs="宋体"/>
          <w:color w:val="000000"/>
          <w:lang w:eastAsia="zh-CN"/>
        </w:rPr>
        <w:t>Basat</w:t>
      </w:r>
      <w:proofErr w:type="spellEnd"/>
      <w:r w:rsidRPr="00BB47B9">
        <w:rPr>
          <w:rFonts w:ascii="Book Antiqua" w:eastAsia="宋体" w:hAnsi="Book Antiqua" w:cs="宋体"/>
          <w:color w:val="000000"/>
          <w:lang w:eastAsia="zh-CN"/>
        </w:rPr>
        <w:t xml:space="preserve"> O, </w:t>
      </w:r>
      <w:proofErr w:type="spellStart"/>
      <w:r w:rsidRPr="00BB47B9">
        <w:rPr>
          <w:rFonts w:ascii="Book Antiqua" w:eastAsia="宋体" w:hAnsi="Book Antiqua" w:cs="宋体"/>
          <w:color w:val="000000"/>
          <w:lang w:eastAsia="zh-CN"/>
        </w:rPr>
        <w:t>Steinvil</w:t>
      </w:r>
      <w:proofErr w:type="spellEnd"/>
      <w:r w:rsidRPr="00BB47B9">
        <w:rPr>
          <w:rFonts w:ascii="Book Antiqua" w:eastAsia="宋体" w:hAnsi="Book Antiqua" w:cs="宋体"/>
          <w:color w:val="000000"/>
          <w:lang w:eastAsia="zh-CN"/>
        </w:rPr>
        <w:t xml:space="preserve"> A, Justo D.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and QT interval prolongation: who are the patients at risk for </w:t>
      </w:r>
      <w:proofErr w:type="spellStart"/>
      <w:r w:rsidRPr="00BB47B9">
        <w:rPr>
          <w:rFonts w:ascii="Book Antiqua" w:eastAsia="宋体" w:hAnsi="Book Antiqua" w:cs="宋体"/>
          <w:color w:val="000000"/>
          <w:lang w:eastAsia="zh-CN"/>
        </w:rPr>
        <w:t>torsades</w:t>
      </w:r>
      <w:proofErr w:type="spellEnd"/>
      <w:r w:rsidRPr="00BB47B9">
        <w:rPr>
          <w:rFonts w:ascii="Book Antiqua" w:eastAsia="宋体" w:hAnsi="Book Antiqua" w:cs="宋体"/>
          <w:color w:val="000000"/>
          <w:lang w:eastAsia="zh-CN"/>
        </w:rPr>
        <w:t xml:space="preserve"> de pointes? </w:t>
      </w:r>
      <w:r w:rsidRPr="00BB47B9">
        <w:rPr>
          <w:rFonts w:ascii="Book Antiqua" w:eastAsia="宋体" w:hAnsi="Book Antiqua" w:cs="宋体"/>
          <w:i/>
          <w:iCs/>
          <w:color w:val="000000"/>
          <w:lang w:eastAsia="zh-CN"/>
        </w:rPr>
        <w:t xml:space="preserve">J </w:t>
      </w:r>
      <w:proofErr w:type="spellStart"/>
      <w:r w:rsidRPr="00BB47B9">
        <w:rPr>
          <w:rFonts w:ascii="Book Antiqua" w:eastAsia="宋体" w:hAnsi="Book Antiqua" w:cs="宋体"/>
          <w:i/>
          <w:iCs/>
          <w:color w:val="000000"/>
          <w:lang w:eastAsia="zh-CN"/>
        </w:rPr>
        <w:t>Electrocardiol</w:t>
      </w:r>
      <w:proofErr w:type="spellEnd"/>
      <w:r w:rsidRPr="00BB47B9">
        <w:rPr>
          <w:rFonts w:ascii="Book Antiqua" w:eastAsia="宋体" w:hAnsi="Book Antiqua" w:cs="宋体"/>
          <w:color w:val="000000"/>
          <w:lang w:eastAsia="zh-CN"/>
        </w:rPr>
        <w:t> </w:t>
      </w:r>
      <w:r w:rsidR="006869FB">
        <w:rPr>
          <w:rFonts w:ascii="Book Antiqua" w:eastAsia="宋体" w:hAnsi="Book Antiqua" w:cs="宋体" w:hint="eastAsia"/>
          <w:color w:val="000000"/>
          <w:lang w:eastAsia="zh-CN"/>
        </w:rPr>
        <w:t>2009</w:t>
      </w:r>
      <w:r w:rsidRPr="00BB47B9">
        <w:rPr>
          <w:rFonts w:ascii="Book Antiqua" w:eastAsia="宋体" w:hAnsi="Book Antiqua" w:cs="宋体"/>
          <w:color w:val="000000"/>
          <w:lang w:eastAsia="zh-CN"/>
        </w:rPr>
        <w:t>; </w:t>
      </w:r>
      <w:r w:rsidRPr="00BB47B9">
        <w:rPr>
          <w:rFonts w:ascii="Book Antiqua" w:eastAsia="宋体" w:hAnsi="Book Antiqua" w:cs="宋体"/>
          <w:b/>
          <w:bCs/>
          <w:color w:val="000000"/>
          <w:lang w:eastAsia="zh-CN"/>
        </w:rPr>
        <w:t>42</w:t>
      </w:r>
      <w:r w:rsidRPr="00BB47B9">
        <w:rPr>
          <w:rFonts w:ascii="Book Antiqua" w:eastAsia="宋体" w:hAnsi="Book Antiqua" w:cs="宋体"/>
          <w:color w:val="000000"/>
          <w:lang w:eastAsia="zh-CN"/>
        </w:rPr>
        <w:t>: 353-357.e1 [PMID: 19261294 DOI: 10.1016/j.jelectrocard.2009.01.005]</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75 </w:t>
      </w:r>
      <w:proofErr w:type="spellStart"/>
      <w:r w:rsidRPr="00BB47B9">
        <w:rPr>
          <w:rFonts w:ascii="Book Antiqua" w:eastAsia="宋体" w:hAnsi="Book Antiqua" w:cs="宋体"/>
          <w:b/>
          <w:bCs/>
          <w:color w:val="000000"/>
          <w:lang w:eastAsia="zh-CN"/>
        </w:rPr>
        <w:t>Gasparetto</w:t>
      </w:r>
      <w:proofErr w:type="spellEnd"/>
      <w:r w:rsidRPr="00BB47B9">
        <w:rPr>
          <w:rFonts w:ascii="Book Antiqua" w:eastAsia="宋体" w:hAnsi="Book Antiqua" w:cs="宋体"/>
          <w:b/>
          <w:bCs/>
          <w:color w:val="000000"/>
          <w:lang w:eastAsia="zh-CN"/>
        </w:rPr>
        <w:t xml:space="preserve"> N</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Zorzi</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Perazzolo</w:t>
      </w:r>
      <w:proofErr w:type="spellEnd"/>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Marra</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Migliore</w:t>
      </w:r>
      <w:proofErr w:type="spellEnd"/>
      <w:r w:rsidRPr="00BB47B9">
        <w:rPr>
          <w:rFonts w:ascii="Book Antiqua" w:eastAsia="宋体" w:hAnsi="Book Antiqua" w:cs="宋体"/>
          <w:color w:val="000000"/>
          <w:lang w:eastAsia="zh-CN"/>
        </w:rPr>
        <w:t xml:space="preserve"> F, </w:t>
      </w:r>
      <w:proofErr w:type="spellStart"/>
      <w:r w:rsidRPr="00BB47B9">
        <w:rPr>
          <w:rFonts w:ascii="Book Antiqua" w:eastAsia="宋体" w:hAnsi="Book Antiqua" w:cs="宋体"/>
          <w:color w:val="000000"/>
          <w:lang w:eastAsia="zh-CN"/>
        </w:rPr>
        <w:t>Napodano</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Corrado</w:t>
      </w:r>
      <w:proofErr w:type="spellEnd"/>
      <w:r w:rsidRPr="00BB47B9">
        <w:rPr>
          <w:rFonts w:ascii="Book Antiqua" w:eastAsia="宋体" w:hAnsi="Book Antiqua" w:cs="宋体"/>
          <w:color w:val="000000"/>
          <w:lang w:eastAsia="zh-CN"/>
        </w:rPr>
        <w:t xml:space="preserve"> D, </w:t>
      </w:r>
      <w:proofErr w:type="spellStart"/>
      <w:r w:rsidRPr="00BB47B9">
        <w:rPr>
          <w:rFonts w:ascii="Book Antiqua" w:eastAsia="宋体" w:hAnsi="Book Antiqua" w:cs="宋体"/>
          <w:color w:val="000000"/>
          <w:lang w:eastAsia="zh-CN"/>
        </w:rPr>
        <w:t>Iliceto</w:t>
      </w:r>
      <w:proofErr w:type="spellEnd"/>
      <w:r w:rsidRPr="00BB47B9">
        <w:rPr>
          <w:rFonts w:ascii="Book Antiqua" w:eastAsia="宋体" w:hAnsi="Book Antiqua" w:cs="宋体"/>
          <w:color w:val="000000"/>
          <w:lang w:eastAsia="zh-CN"/>
        </w:rPr>
        <w:t xml:space="preserve"> S, </w:t>
      </w:r>
      <w:proofErr w:type="spellStart"/>
      <w:r w:rsidRPr="00BB47B9">
        <w:rPr>
          <w:rFonts w:ascii="Book Antiqua" w:eastAsia="宋体" w:hAnsi="Book Antiqua" w:cs="宋体"/>
          <w:color w:val="000000"/>
          <w:lang w:eastAsia="zh-CN"/>
        </w:rPr>
        <w:t>Cacciavillani</w:t>
      </w:r>
      <w:proofErr w:type="spellEnd"/>
      <w:r w:rsidRPr="00BB47B9">
        <w:rPr>
          <w:rFonts w:ascii="Book Antiqua" w:eastAsia="宋体" w:hAnsi="Book Antiqua" w:cs="宋体"/>
          <w:color w:val="000000"/>
          <w:lang w:eastAsia="zh-CN"/>
        </w:rPr>
        <w:t xml:space="preserve"> L. Atypical (mid-ventricular)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in a survival of out-of-hospital ventricular fibrillation: cause or consequence?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2014; </w:t>
      </w:r>
      <w:r w:rsidRPr="00BB47B9">
        <w:rPr>
          <w:rFonts w:ascii="Book Antiqua" w:eastAsia="宋体" w:hAnsi="Book Antiqua" w:cs="宋体"/>
          <w:b/>
          <w:bCs/>
          <w:color w:val="000000"/>
          <w:lang w:eastAsia="zh-CN"/>
        </w:rPr>
        <w:t>172</w:t>
      </w:r>
      <w:r w:rsidRPr="00BB47B9">
        <w:rPr>
          <w:rFonts w:ascii="Book Antiqua" w:eastAsia="宋体" w:hAnsi="Book Antiqua" w:cs="宋体"/>
          <w:color w:val="000000"/>
          <w:lang w:eastAsia="zh-CN"/>
        </w:rPr>
        <w:t>: e51-e53 [PMID: 24486060 DOI: 10.1016/j.ijcard.2013.12.064]</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76 </w:t>
      </w:r>
      <w:r w:rsidRPr="00BB47B9">
        <w:rPr>
          <w:rFonts w:ascii="Book Antiqua" w:eastAsia="宋体" w:hAnsi="Book Antiqua" w:cs="宋体"/>
          <w:b/>
          <w:bCs/>
          <w:color w:val="000000"/>
          <w:lang w:eastAsia="zh-CN"/>
        </w:rPr>
        <w:t>Liang JJ</w:t>
      </w:r>
      <w:r w:rsidRPr="00BB47B9">
        <w:rPr>
          <w:rFonts w:ascii="Book Antiqua" w:eastAsia="宋体" w:hAnsi="Book Antiqua" w:cs="宋体"/>
          <w:color w:val="000000"/>
          <w:lang w:eastAsia="zh-CN"/>
        </w:rPr>
        <w:t>, Cha YM, Oh JK, Prasad A. Sudden cardiac death: an increasingly recognized presentation of apical ballooning syndrome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w:t>
      </w:r>
      <w:r w:rsidRPr="00BB47B9">
        <w:rPr>
          <w:rFonts w:ascii="Book Antiqua" w:eastAsia="宋体" w:hAnsi="Book Antiqua" w:cs="宋体"/>
          <w:i/>
          <w:iCs/>
          <w:color w:val="000000"/>
          <w:lang w:eastAsia="zh-CN"/>
        </w:rPr>
        <w:t>Heart Lung</w:t>
      </w:r>
      <w:r w:rsidRPr="00BB47B9">
        <w:rPr>
          <w:rFonts w:ascii="Book Antiqua" w:eastAsia="宋体" w:hAnsi="Book Antiqua" w:cs="宋体"/>
          <w:color w:val="000000"/>
          <w:lang w:eastAsia="zh-CN"/>
        </w:rPr>
        <w:t> </w:t>
      </w:r>
      <w:r w:rsidR="006869FB">
        <w:rPr>
          <w:rFonts w:ascii="Book Antiqua" w:eastAsia="宋体" w:hAnsi="Book Antiqua" w:cs="宋体" w:hint="eastAsia"/>
          <w:color w:val="000000"/>
          <w:lang w:eastAsia="zh-CN"/>
        </w:rPr>
        <w:t>2013</w:t>
      </w:r>
      <w:r w:rsidRPr="00BB47B9">
        <w:rPr>
          <w:rFonts w:ascii="Book Antiqua" w:eastAsia="宋体" w:hAnsi="Book Antiqua" w:cs="宋体"/>
          <w:color w:val="000000"/>
          <w:lang w:eastAsia="zh-CN"/>
        </w:rPr>
        <w:t>; </w:t>
      </w:r>
      <w:r w:rsidRPr="00BB47B9">
        <w:rPr>
          <w:rFonts w:ascii="Book Antiqua" w:eastAsia="宋体" w:hAnsi="Book Antiqua" w:cs="宋体"/>
          <w:b/>
          <w:bCs/>
          <w:color w:val="000000"/>
          <w:lang w:eastAsia="zh-CN"/>
        </w:rPr>
        <w:t>42</w:t>
      </w:r>
      <w:r w:rsidRPr="00BB47B9">
        <w:rPr>
          <w:rFonts w:ascii="Book Antiqua" w:eastAsia="宋体" w:hAnsi="Book Antiqua" w:cs="宋体"/>
          <w:color w:val="000000"/>
          <w:lang w:eastAsia="zh-CN"/>
        </w:rPr>
        <w:t>: 270-272 [PMID: 23702320 DOI: 10.1016/j.hrtlng.2013.04.003]</w:t>
      </w:r>
    </w:p>
    <w:p w:rsidR="00BB47B9" w:rsidRPr="00BB47B9" w:rsidRDefault="00BB47B9" w:rsidP="00BB47B9">
      <w:pPr>
        <w:spacing w:line="360" w:lineRule="auto"/>
        <w:jc w:val="both"/>
        <w:rPr>
          <w:rFonts w:ascii="Book Antiqua" w:eastAsia="宋体" w:hAnsi="Book Antiqua" w:cs="宋体"/>
          <w:color w:val="000000"/>
          <w:lang w:eastAsia="zh-CN"/>
        </w:rPr>
      </w:pPr>
      <w:proofErr w:type="gramStart"/>
      <w:r w:rsidRPr="00BB47B9">
        <w:rPr>
          <w:rFonts w:ascii="Book Antiqua" w:eastAsia="宋体" w:hAnsi="Book Antiqua" w:cs="宋体"/>
          <w:color w:val="000000"/>
          <w:lang w:eastAsia="zh-CN"/>
        </w:rPr>
        <w:t>77 </w:t>
      </w:r>
      <w:proofErr w:type="spellStart"/>
      <w:r w:rsidRPr="00BB47B9">
        <w:rPr>
          <w:rFonts w:ascii="Book Antiqua" w:eastAsia="宋体" w:hAnsi="Book Antiqua" w:cs="宋体"/>
          <w:b/>
          <w:bCs/>
          <w:color w:val="000000"/>
          <w:lang w:eastAsia="zh-CN"/>
        </w:rPr>
        <w:t>Madias</w:t>
      </w:r>
      <w:proofErr w:type="spellEnd"/>
      <w:r w:rsidRPr="00BB47B9">
        <w:rPr>
          <w:rFonts w:ascii="Book Antiqua" w:eastAsia="宋体" w:hAnsi="Book Antiqua" w:cs="宋体"/>
          <w:b/>
          <w:bCs/>
          <w:color w:val="000000"/>
          <w:lang w:eastAsia="zh-CN"/>
        </w:rPr>
        <w:t xml:space="preserve"> JE</w:t>
      </w:r>
      <w:r w:rsidRPr="00BB47B9">
        <w:rPr>
          <w:rFonts w:ascii="Book Antiqua" w:eastAsia="宋体" w:hAnsi="Book Antiqua" w:cs="宋体"/>
          <w:color w:val="000000"/>
          <w:lang w:eastAsia="zh-CN"/>
        </w:rPr>
        <w:t>.</w:t>
      </w:r>
      <w:proofErr w:type="gramEnd"/>
      <w:r w:rsidRPr="00BB47B9">
        <w:rPr>
          <w:rFonts w:ascii="Book Antiqua" w:eastAsia="宋体" w:hAnsi="Book Antiqua" w:cs="宋体"/>
          <w:color w:val="000000"/>
          <w:lang w:eastAsia="zh-CN"/>
        </w:rPr>
        <w:t xml:space="preserve"> Ventricular fibrillation and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which one was first?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2014; </w:t>
      </w:r>
      <w:r w:rsidRPr="00BB47B9">
        <w:rPr>
          <w:rFonts w:ascii="Book Antiqua" w:eastAsia="宋体" w:hAnsi="Book Antiqua" w:cs="宋体"/>
          <w:b/>
          <w:bCs/>
          <w:color w:val="000000"/>
          <w:lang w:eastAsia="zh-CN"/>
        </w:rPr>
        <w:t>173</w:t>
      </w:r>
      <w:r w:rsidRPr="00BB47B9">
        <w:rPr>
          <w:rFonts w:ascii="Book Antiqua" w:eastAsia="宋体" w:hAnsi="Book Antiqua" w:cs="宋体"/>
          <w:color w:val="000000"/>
          <w:lang w:eastAsia="zh-CN"/>
        </w:rPr>
        <w:t>: 506 [PMID: 24708932 DOI: 10.1016/j.ijcard.2014.03.143]</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78 </w:t>
      </w:r>
      <w:proofErr w:type="spellStart"/>
      <w:r w:rsidRPr="00BB47B9">
        <w:rPr>
          <w:rFonts w:ascii="Book Antiqua" w:eastAsia="宋体" w:hAnsi="Book Antiqua" w:cs="宋体"/>
          <w:b/>
          <w:bCs/>
          <w:color w:val="000000"/>
          <w:lang w:eastAsia="zh-CN"/>
        </w:rPr>
        <w:t>Madhavan</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Rihal</w:t>
      </w:r>
      <w:proofErr w:type="spellEnd"/>
      <w:r w:rsidRPr="00BB47B9">
        <w:rPr>
          <w:rFonts w:ascii="Book Antiqua" w:eastAsia="宋体" w:hAnsi="Book Antiqua" w:cs="宋体"/>
          <w:color w:val="000000"/>
          <w:lang w:eastAsia="zh-CN"/>
        </w:rPr>
        <w:t xml:space="preserve"> CS, </w:t>
      </w:r>
      <w:proofErr w:type="spellStart"/>
      <w:r w:rsidRPr="00BB47B9">
        <w:rPr>
          <w:rFonts w:ascii="Book Antiqua" w:eastAsia="宋体" w:hAnsi="Book Antiqua" w:cs="宋体"/>
          <w:color w:val="000000"/>
          <w:lang w:eastAsia="zh-CN"/>
        </w:rPr>
        <w:t>Lerman</w:t>
      </w:r>
      <w:proofErr w:type="spellEnd"/>
      <w:r w:rsidRPr="00BB47B9">
        <w:rPr>
          <w:rFonts w:ascii="Book Antiqua" w:eastAsia="宋体" w:hAnsi="Book Antiqua" w:cs="宋体"/>
          <w:color w:val="000000"/>
          <w:lang w:eastAsia="zh-CN"/>
        </w:rPr>
        <w:t xml:space="preserve"> A, Prasad A. Acute heart failure in apical ballooning syndrome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/stress cardiomyopathy): clinical correlates and Mayo Clinic risk score.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2011; </w:t>
      </w:r>
      <w:r w:rsidRPr="00BB47B9">
        <w:rPr>
          <w:rFonts w:ascii="Book Antiqua" w:eastAsia="宋体" w:hAnsi="Book Antiqua" w:cs="宋体"/>
          <w:b/>
          <w:bCs/>
          <w:color w:val="000000"/>
          <w:lang w:eastAsia="zh-CN"/>
        </w:rPr>
        <w:t>57</w:t>
      </w:r>
      <w:r w:rsidRPr="00BB47B9">
        <w:rPr>
          <w:rFonts w:ascii="Book Antiqua" w:eastAsia="宋体" w:hAnsi="Book Antiqua" w:cs="宋体"/>
          <w:color w:val="000000"/>
          <w:lang w:eastAsia="zh-CN"/>
        </w:rPr>
        <w:t>: 1400-1401 [PMID: 21414539 DOI: 10.1016/j.jacc.2010.10.038]</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79 </w:t>
      </w:r>
      <w:proofErr w:type="spellStart"/>
      <w:r w:rsidRPr="00BB47B9">
        <w:rPr>
          <w:rFonts w:ascii="Book Antiqua" w:eastAsia="宋体" w:hAnsi="Book Antiqua" w:cs="宋体"/>
          <w:b/>
          <w:bCs/>
          <w:color w:val="000000"/>
          <w:lang w:eastAsia="zh-CN"/>
        </w:rPr>
        <w:t>Elesber</w:t>
      </w:r>
      <w:proofErr w:type="spellEnd"/>
      <w:r w:rsidRPr="00BB47B9">
        <w:rPr>
          <w:rFonts w:ascii="Book Antiqua" w:eastAsia="宋体" w:hAnsi="Book Antiqua" w:cs="宋体"/>
          <w:b/>
          <w:bCs/>
          <w:color w:val="000000"/>
          <w:lang w:eastAsia="zh-CN"/>
        </w:rPr>
        <w:t xml:space="preserve"> AA</w:t>
      </w:r>
      <w:r w:rsidRPr="00BB47B9">
        <w:rPr>
          <w:rFonts w:ascii="Book Antiqua" w:eastAsia="宋体" w:hAnsi="Book Antiqua" w:cs="宋体"/>
          <w:color w:val="000000"/>
          <w:lang w:eastAsia="zh-CN"/>
        </w:rPr>
        <w:t xml:space="preserve">, Prasad A, Lennon RJ, Wright RS, </w:t>
      </w:r>
      <w:proofErr w:type="spellStart"/>
      <w:r w:rsidRPr="00BB47B9">
        <w:rPr>
          <w:rFonts w:ascii="Book Antiqua" w:eastAsia="宋体" w:hAnsi="Book Antiqua" w:cs="宋体"/>
          <w:color w:val="000000"/>
          <w:lang w:eastAsia="zh-CN"/>
        </w:rPr>
        <w:t>Lerman</w:t>
      </w:r>
      <w:proofErr w:type="spellEnd"/>
      <w:r w:rsidRPr="00BB47B9">
        <w:rPr>
          <w:rFonts w:ascii="Book Antiqua" w:eastAsia="宋体" w:hAnsi="Book Antiqua" w:cs="宋体"/>
          <w:color w:val="000000"/>
          <w:lang w:eastAsia="zh-CN"/>
        </w:rPr>
        <w:t xml:space="preserve"> A, </w:t>
      </w:r>
      <w:proofErr w:type="spellStart"/>
      <w:r w:rsidRPr="00BB47B9">
        <w:rPr>
          <w:rFonts w:ascii="Book Antiqua" w:eastAsia="宋体" w:hAnsi="Book Antiqua" w:cs="宋体"/>
          <w:color w:val="000000"/>
          <w:lang w:eastAsia="zh-CN"/>
        </w:rPr>
        <w:t>Rihal</w:t>
      </w:r>
      <w:proofErr w:type="spellEnd"/>
      <w:r w:rsidRPr="00BB47B9">
        <w:rPr>
          <w:rFonts w:ascii="Book Antiqua" w:eastAsia="宋体" w:hAnsi="Book Antiqua" w:cs="宋体"/>
          <w:color w:val="000000"/>
          <w:lang w:eastAsia="zh-CN"/>
        </w:rPr>
        <w:t xml:space="preserve"> CS. Four-year recurrence rate and prognosis of the apical ballooning syndrome.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2007; </w:t>
      </w:r>
      <w:r w:rsidRPr="00BB47B9">
        <w:rPr>
          <w:rFonts w:ascii="Book Antiqua" w:eastAsia="宋体" w:hAnsi="Book Antiqua" w:cs="宋体"/>
          <w:b/>
          <w:bCs/>
          <w:color w:val="000000"/>
          <w:lang w:eastAsia="zh-CN"/>
        </w:rPr>
        <w:t>50</w:t>
      </w:r>
      <w:r w:rsidRPr="00BB47B9">
        <w:rPr>
          <w:rFonts w:ascii="Book Antiqua" w:eastAsia="宋体" w:hAnsi="Book Antiqua" w:cs="宋体"/>
          <w:color w:val="000000"/>
          <w:lang w:eastAsia="zh-CN"/>
        </w:rPr>
        <w:t>: 448-452 [PMID: 17662398 DOI: 10.1016/j.jacc.2007.03.050]</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80 </w:t>
      </w:r>
      <w:r w:rsidRPr="00BB47B9">
        <w:rPr>
          <w:rFonts w:ascii="Book Antiqua" w:eastAsia="宋体" w:hAnsi="Book Antiqua" w:cs="宋体"/>
          <w:b/>
          <w:bCs/>
          <w:color w:val="000000"/>
          <w:lang w:eastAsia="zh-CN"/>
        </w:rPr>
        <w:t>de Gregorio C</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Cardioembolic</w:t>
      </w:r>
      <w:proofErr w:type="spellEnd"/>
      <w:r w:rsidRPr="00BB47B9">
        <w:rPr>
          <w:rFonts w:ascii="Book Antiqua" w:eastAsia="宋体" w:hAnsi="Book Antiqua" w:cs="宋体"/>
          <w:color w:val="000000"/>
          <w:lang w:eastAsia="zh-CN"/>
        </w:rPr>
        <w:t xml:space="preserve"> outcomes in stress-related cardiomyopathy complicated by ventricular thrombus: a systematic review of 26 clinical </w:t>
      </w:r>
      <w:r w:rsidRPr="00BB47B9">
        <w:rPr>
          <w:rFonts w:ascii="Book Antiqua" w:eastAsia="宋体" w:hAnsi="Book Antiqua" w:cs="宋体"/>
          <w:color w:val="000000"/>
          <w:lang w:eastAsia="zh-CN"/>
        </w:rPr>
        <w:lastRenderedPageBreak/>
        <w:t>studies.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2010; </w:t>
      </w:r>
      <w:r w:rsidRPr="00BB47B9">
        <w:rPr>
          <w:rFonts w:ascii="Book Antiqua" w:eastAsia="宋体" w:hAnsi="Book Antiqua" w:cs="宋体"/>
          <w:b/>
          <w:bCs/>
          <w:color w:val="000000"/>
          <w:lang w:eastAsia="zh-CN"/>
        </w:rPr>
        <w:t>141</w:t>
      </w:r>
      <w:r w:rsidRPr="00BB47B9">
        <w:rPr>
          <w:rFonts w:ascii="Book Antiqua" w:eastAsia="宋体" w:hAnsi="Book Antiqua" w:cs="宋体"/>
          <w:color w:val="000000"/>
          <w:lang w:eastAsia="zh-CN"/>
        </w:rPr>
        <w:t>: 11-17 [PMID: 19913310 DOI: 10.1016/j.ijcard.2009.09.468]</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81 </w:t>
      </w:r>
      <w:proofErr w:type="spellStart"/>
      <w:r w:rsidRPr="00BB47B9">
        <w:rPr>
          <w:rFonts w:ascii="Book Antiqua" w:eastAsia="宋体" w:hAnsi="Book Antiqua" w:cs="宋体"/>
          <w:b/>
          <w:bCs/>
          <w:color w:val="000000"/>
          <w:lang w:eastAsia="zh-CN"/>
        </w:rPr>
        <w:t>Angue</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Soubirou</w:t>
      </w:r>
      <w:proofErr w:type="spellEnd"/>
      <w:r w:rsidRPr="00BB47B9">
        <w:rPr>
          <w:rFonts w:ascii="Book Antiqua" w:eastAsia="宋体" w:hAnsi="Book Antiqua" w:cs="宋体"/>
          <w:color w:val="000000"/>
          <w:lang w:eastAsia="zh-CN"/>
        </w:rPr>
        <w:t xml:space="preserve"> L, </w:t>
      </w:r>
      <w:proofErr w:type="spellStart"/>
      <w:r w:rsidRPr="00BB47B9">
        <w:rPr>
          <w:rFonts w:ascii="Book Antiqua" w:eastAsia="宋体" w:hAnsi="Book Antiqua" w:cs="宋体"/>
          <w:color w:val="000000"/>
          <w:lang w:eastAsia="zh-CN"/>
        </w:rPr>
        <w:t>Vandroux</w:t>
      </w:r>
      <w:proofErr w:type="spellEnd"/>
      <w:r w:rsidRPr="00BB47B9">
        <w:rPr>
          <w:rFonts w:ascii="Book Antiqua" w:eastAsia="宋体" w:hAnsi="Book Antiqua" w:cs="宋体"/>
          <w:color w:val="000000"/>
          <w:lang w:eastAsia="zh-CN"/>
        </w:rPr>
        <w:t xml:space="preserve"> D, </w:t>
      </w:r>
      <w:proofErr w:type="spellStart"/>
      <w:r w:rsidRPr="00BB47B9">
        <w:rPr>
          <w:rFonts w:ascii="Book Antiqua" w:eastAsia="宋体" w:hAnsi="Book Antiqua" w:cs="宋体"/>
          <w:color w:val="000000"/>
          <w:lang w:eastAsia="zh-CN"/>
        </w:rPr>
        <w:t>Cordier</w:t>
      </w:r>
      <w:proofErr w:type="spellEnd"/>
      <w:r w:rsidRPr="00BB47B9">
        <w:rPr>
          <w:rFonts w:ascii="Book Antiqua" w:eastAsia="宋体" w:hAnsi="Book Antiqua" w:cs="宋体"/>
          <w:color w:val="000000"/>
          <w:lang w:eastAsia="zh-CN"/>
        </w:rPr>
        <w:t xml:space="preserve"> C, Martinet O, </w:t>
      </w:r>
      <w:proofErr w:type="spellStart"/>
      <w:r w:rsidRPr="00BB47B9">
        <w:rPr>
          <w:rFonts w:ascii="Book Antiqua" w:eastAsia="宋体" w:hAnsi="Book Antiqua" w:cs="宋体"/>
          <w:color w:val="000000"/>
          <w:lang w:eastAsia="zh-CN"/>
        </w:rPr>
        <w:t>Gauzere</w:t>
      </w:r>
      <w:proofErr w:type="spellEnd"/>
      <w:r w:rsidRPr="00BB47B9">
        <w:rPr>
          <w:rFonts w:ascii="Book Antiqua" w:eastAsia="宋体" w:hAnsi="Book Antiqua" w:cs="宋体"/>
          <w:color w:val="000000"/>
          <w:lang w:eastAsia="zh-CN"/>
        </w:rPr>
        <w:t xml:space="preserve"> BA, </w:t>
      </w:r>
      <w:proofErr w:type="spellStart"/>
      <w:r w:rsidRPr="00BB47B9">
        <w:rPr>
          <w:rFonts w:ascii="Book Antiqua" w:eastAsia="宋体" w:hAnsi="Book Antiqua" w:cs="宋体"/>
          <w:color w:val="000000"/>
          <w:lang w:eastAsia="zh-CN"/>
        </w:rPr>
        <w:t>Braunberger</w:t>
      </w:r>
      <w:proofErr w:type="spellEnd"/>
      <w:r w:rsidRPr="00BB47B9">
        <w:rPr>
          <w:rFonts w:ascii="Book Antiqua" w:eastAsia="宋体" w:hAnsi="Book Antiqua" w:cs="宋体"/>
          <w:color w:val="000000"/>
          <w:lang w:eastAsia="zh-CN"/>
        </w:rPr>
        <w:t xml:space="preserve"> E. Beneficial effects of intravenous beta-blockers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syndrome with dynamic left ventricular outflow tract obstruction and severe </w:t>
      </w:r>
      <w:proofErr w:type="spellStart"/>
      <w:r w:rsidRPr="00BB47B9">
        <w:rPr>
          <w:rFonts w:ascii="Book Antiqua" w:eastAsia="宋体" w:hAnsi="Book Antiqua" w:cs="宋体"/>
          <w:color w:val="000000"/>
          <w:lang w:eastAsia="zh-CN"/>
        </w:rPr>
        <w:t>haemodynamic</w:t>
      </w:r>
      <w:proofErr w:type="spellEnd"/>
      <w:r w:rsidRPr="00BB47B9">
        <w:rPr>
          <w:rFonts w:ascii="Book Antiqua" w:eastAsia="宋体" w:hAnsi="Book Antiqua" w:cs="宋体"/>
          <w:color w:val="000000"/>
          <w:lang w:eastAsia="zh-CN"/>
        </w:rPr>
        <w:t xml:space="preserve"> impairment. </w:t>
      </w:r>
      <w:proofErr w:type="spellStart"/>
      <w:r w:rsidRPr="00BB47B9">
        <w:rPr>
          <w:rFonts w:ascii="Book Antiqua" w:eastAsia="宋体" w:hAnsi="Book Antiqua" w:cs="宋体"/>
          <w:i/>
          <w:iCs/>
          <w:color w:val="000000"/>
          <w:lang w:eastAsia="zh-CN"/>
        </w:rPr>
        <w:t>Int</w:t>
      </w:r>
      <w:proofErr w:type="spellEnd"/>
      <w:r w:rsidRPr="00BB47B9">
        <w:rPr>
          <w:rFonts w:ascii="Book Antiqua" w:eastAsia="宋体" w:hAnsi="Book Antiqua" w:cs="宋体"/>
          <w:i/>
          <w:iCs/>
          <w:color w:val="000000"/>
          <w:lang w:eastAsia="zh-CN"/>
        </w:rPr>
        <w:t xml:space="preserve"> J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2014; </w:t>
      </w:r>
      <w:r w:rsidRPr="00BB47B9">
        <w:rPr>
          <w:rFonts w:ascii="Book Antiqua" w:eastAsia="宋体" w:hAnsi="Book Antiqua" w:cs="宋体"/>
          <w:b/>
          <w:bCs/>
          <w:color w:val="000000"/>
          <w:lang w:eastAsia="zh-CN"/>
        </w:rPr>
        <w:t>177</w:t>
      </w:r>
      <w:r w:rsidRPr="00BB47B9">
        <w:rPr>
          <w:rFonts w:ascii="Book Antiqua" w:eastAsia="宋体" w:hAnsi="Book Antiqua" w:cs="宋体"/>
          <w:color w:val="000000"/>
          <w:lang w:eastAsia="zh-CN"/>
        </w:rPr>
        <w:t>: e56-e57 [PMID: 25449492 DOI: 10.1016/j.ijcard.2014.09.162]</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82 </w:t>
      </w:r>
      <w:proofErr w:type="spellStart"/>
      <w:r w:rsidRPr="00BB47B9">
        <w:rPr>
          <w:rFonts w:ascii="Book Antiqua" w:eastAsia="宋体" w:hAnsi="Book Antiqua" w:cs="宋体"/>
          <w:b/>
          <w:bCs/>
          <w:color w:val="000000"/>
          <w:lang w:eastAsia="zh-CN"/>
        </w:rPr>
        <w:t>Bonacchi</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Maiani</w:t>
      </w:r>
      <w:proofErr w:type="spellEnd"/>
      <w:r w:rsidRPr="00BB47B9">
        <w:rPr>
          <w:rFonts w:ascii="Book Antiqua" w:eastAsia="宋体" w:hAnsi="Book Antiqua" w:cs="宋体"/>
          <w:color w:val="000000"/>
          <w:lang w:eastAsia="zh-CN"/>
        </w:rPr>
        <w:t xml:space="preserve"> M, </w:t>
      </w:r>
      <w:proofErr w:type="spellStart"/>
      <w:r w:rsidRPr="00BB47B9">
        <w:rPr>
          <w:rFonts w:ascii="Book Antiqua" w:eastAsia="宋体" w:hAnsi="Book Antiqua" w:cs="宋体"/>
          <w:color w:val="000000"/>
          <w:lang w:eastAsia="zh-CN"/>
        </w:rPr>
        <w:t>Harmelin</w:t>
      </w:r>
      <w:proofErr w:type="spellEnd"/>
      <w:r w:rsidRPr="00BB47B9">
        <w:rPr>
          <w:rFonts w:ascii="Book Antiqua" w:eastAsia="宋体" w:hAnsi="Book Antiqua" w:cs="宋体"/>
          <w:color w:val="000000"/>
          <w:lang w:eastAsia="zh-CN"/>
        </w:rPr>
        <w:t xml:space="preserve"> G, Sani G. Intractable cardiogenic shock in stress cardiomyopathy with left ventricular outflow tract obstruction: is extra-corporeal life support the best treatment?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J Heart Fail</w:t>
      </w:r>
      <w:r w:rsidRPr="00BB47B9">
        <w:rPr>
          <w:rFonts w:ascii="Book Antiqua" w:eastAsia="宋体" w:hAnsi="Book Antiqua" w:cs="宋体"/>
          <w:color w:val="000000"/>
          <w:lang w:eastAsia="zh-CN"/>
        </w:rPr>
        <w:t> 2009; </w:t>
      </w:r>
      <w:r w:rsidRPr="00BB47B9">
        <w:rPr>
          <w:rFonts w:ascii="Book Antiqua" w:eastAsia="宋体" w:hAnsi="Book Antiqua" w:cs="宋体"/>
          <w:b/>
          <w:bCs/>
          <w:color w:val="000000"/>
          <w:lang w:eastAsia="zh-CN"/>
        </w:rPr>
        <w:t>11</w:t>
      </w:r>
      <w:r w:rsidRPr="00BB47B9">
        <w:rPr>
          <w:rFonts w:ascii="Book Antiqua" w:eastAsia="宋体" w:hAnsi="Book Antiqua" w:cs="宋体"/>
          <w:color w:val="000000"/>
          <w:lang w:eastAsia="zh-CN"/>
        </w:rPr>
        <w:t>: 721-727 [PMID: 19468019 DOI: 10.1093/</w:t>
      </w:r>
      <w:proofErr w:type="spellStart"/>
      <w:r w:rsidRPr="00BB47B9">
        <w:rPr>
          <w:rFonts w:ascii="Book Antiqua" w:eastAsia="宋体" w:hAnsi="Book Antiqua" w:cs="宋体"/>
          <w:color w:val="000000"/>
          <w:lang w:eastAsia="zh-CN"/>
        </w:rPr>
        <w:t>eurjhf</w:t>
      </w:r>
      <w:proofErr w:type="spellEnd"/>
      <w:r w:rsidRPr="00BB47B9">
        <w:rPr>
          <w:rFonts w:ascii="Book Antiqua" w:eastAsia="宋体" w:hAnsi="Book Antiqua" w:cs="宋体"/>
          <w:color w:val="000000"/>
          <w:lang w:eastAsia="zh-CN"/>
        </w:rPr>
        <w:t>/hfp068]</w:t>
      </w:r>
    </w:p>
    <w:p w:rsidR="00BB47B9" w:rsidRPr="00BB47B9" w:rsidRDefault="00BB47B9" w:rsidP="00BB47B9">
      <w:pPr>
        <w:spacing w:line="360" w:lineRule="auto"/>
        <w:jc w:val="both"/>
        <w:rPr>
          <w:rFonts w:ascii="Book Antiqua" w:eastAsia="宋体" w:hAnsi="Book Antiqua" w:cs="宋体"/>
          <w:color w:val="000000"/>
          <w:lang w:eastAsia="zh-CN"/>
        </w:rPr>
      </w:pPr>
      <w:proofErr w:type="gramStart"/>
      <w:r w:rsidRPr="00BB47B9">
        <w:rPr>
          <w:rFonts w:ascii="Book Antiqua" w:eastAsia="宋体" w:hAnsi="Book Antiqua" w:cs="宋体"/>
          <w:color w:val="000000"/>
          <w:lang w:eastAsia="zh-CN"/>
        </w:rPr>
        <w:t>83 </w:t>
      </w:r>
      <w:r w:rsidRPr="00BB47B9">
        <w:rPr>
          <w:rFonts w:ascii="Book Antiqua" w:eastAsia="宋体" w:hAnsi="Book Antiqua" w:cs="宋体"/>
          <w:b/>
          <w:bCs/>
          <w:color w:val="000000"/>
          <w:lang w:eastAsia="zh-CN"/>
        </w:rPr>
        <w:t>Shah BN</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Curzen</w:t>
      </w:r>
      <w:proofErr w:type="spellEnd"/>
      <w:r w:rsidRPr="00BB47B9">
        <w:rPr>
          <w:rFonts w:ascii="Book Antiqua" w:eastAsia="宋体" w:hAnsi="Book Antiqua" w:cs="宋体"/>
          <w:color w:val="000000"/>
          <w:lang w:eastAsia="zh-CN"/>
        </w:rPr>
        <w:t xml:space="preserve"> NP.</w:t>
      </w:r>
      <w:proofErr w:type="gramEnd"/>
      <w:r w:rsidRPr="00BB47B9">
        <w:rPr>
          <w:rFonts w:ascii="Book Antiqua" w:eastAsia="宋体" w:hAnsi="Book Antiqua" w:cs="宋体"/>
          <w:color w:val="000000"/>
          <w:lang w:eastAsia="zh-CN"/>
        </w:rPr>
        <w:t xml:space="preserve"> </w:t>
      </w:r>
      <w:proofErr w:type="gramStart"/>
      <w:r w:rsidRPr="00BB47B9">
        <w:rPr>
          <w:rFonts w:ascii="Book Antiqua" w:eastAsia="宋体" w:hAnsi="Book Antiqua" w:cs="宋体"/>
          <w:color w:val="000000"/>
          <w:lang w:eastAsia="zh-CN"/>
        </w:rPr>
        <w:t xml:space="preserve">Dynamic left ventricular outflow tract obstruction and acute heart failure in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w:t>
      </w:r>
      <w:proofErr w:type="gramEnd"/>
      <w:r w:rsidRPr="00BB47B9">
        <w:rPr>
          <w:rFonts w:ascii="Book Antiqua" w:eastAsia="宋体" w:hAnsi="Book Antiqua" w:cs="宋体"/>
          <w:color w:val="000000"/>
          <w:lang w:eastAsia="zh-CN"/>
        </w:rPr>
        <w:t>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2011; </w:t>
      </w:r>
      <w:r w:rsidRPr="00BB47B9">
        <w:rPr>
          <w:rFonts w:ascii="Book Antiqua" w:eastAsia="宋体" w:hAnsi="Book Antiqua" w:cs="宋体"/>
          <w:b/>
          <w:bCs/>
          <w:color w:val="000000"/>
          <w:lang w:eastAsia="zh-CN"/>
        </w:rPr>
        <w:t>58</w:t>
      </w:r>
      <w:r w:rsidRPr="00BB47B9">
        <w:rPr>
          <w:rFonts w:ascii="Book Antiqua" w:eastAsia="宋体" w:hAnsi="Book Antiqua" w:cs="宋体"/>
          <w:color w:val="000000"/>
          <w:lang w:eastAsia="zh-CN"/>
        </w:rPr>
        <w:t>: 1195-11</w:t>
      </w:r>
      <w:r w:rsidR="006869FB">
        <w:rPr>
          <w:rFonts w:ascii="Book Antiqua" w:eastAsia="宋体" w:hAnsi="Book Antiqua" w:cs="宋体" w:hint="eastAsia"/>
          <w:color w:val="000000"/>
          <w:lang w:eastAsia="zh-CN"/>
        </w:rPr>
        <w:t>9</w:t>
      </w:r>
      <w:r w:rsidRPr="00BB47B9">
        <w:rPr>
          <w:rFonts w:ascii="Book Antiqua" w:eastAsia="宋体" w:hAnsi="Book Antiqua" w:cs="宋体"/>
          <w:color w:val="000000"/>
          <w:lang w:eastAsia="zh-CN"/>
        </w:rPr>
        <w:t>6; author reply 1196 [PMID: 21884964 DOI: 10.1016/j.jacc.2011.03.062]</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84 </w:t>
      </w:r>
      <w:proofErr w:type="spellStart"/>
      <w:r w:rsidRPr="00BB47B9">
        <w:rPr>
          <w:rFonts w:ascii="Book Antiqua" w:eastAsia="宋体" w:hAnsi="Book Antiqua" w:cs="宋体"/>
          <w:b/>
          <w:bCs/>
          <w:color w:val="000000"/>
          <w:lang w:eastAsia="zh-CN"/>
        </w:rPr>
        <w:t>Migliore</w:t>
      </w:r>
      <w:proofErr w:type="spellEnd"/>
      <w:r w:rsidRPr="00BB47B9">
        <w:rPr>
          <w:rFonts w:ascii="Book Antiqua" w:eastAsia="宋体" w:hAnsi="Book Antiqua" w:cs="宋体"/>
          <w:b/>
          <w:bCs/>
          <w:color w:val="000000"/>
          <w:lang w:eastAsia="zh-CN"/>
        </w:rPr>
        <w:t xml:space="preserve"> F</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Bilato</w:t>
      </w:r>
      <w:proofErr w:type="spellEnd"/>
      <w:r w:rsidRPr="00BB47B9">
        <w:rPr>
          <w:rFonts w:ascii="Book Antiqua" w:eastAsia="宋体" w:hAnsi="Book Antiqua" w:cs="宋体"/>
          <w:color w:val="000000"/>
          <w:lang w:eastAsia="zh-CN"/>
        </w:rPr>
        <w:t xml:space="preserve"> C, Isabella G, </w:t>
      </w:r>
      <w:proofErr w:type="spellStart"/>
      <w:r w:rsidRPr="00BB47B9">
        <w:rPr>
          <w:rFonts w:ascii="Book Antiqua" w:eastAsia="宋体" w:hAnsi="Book Antiqua" w:cs="宋体"/>
          <w:color w:val="000000"/>
          <w:lang w:eastAsia="zh-CN"/>
        </w:rPr>
        <w:t>Iliceto</w:t>
      </w:r>
      <w:proofErr w:type="spellEnd"/>
      <w:r w:rsidRPr="00BB47B9">
        <w:rPr>
          <w:rFonts w:ascii="Book Antiqua" w:eastAsia="宋体" w:hAnsi="Book Antiqua" w:cs="宋体"/>
          <w:color w:val="000000"/>
          <w:lang w:eastAsia="zh-CN"/>
        </w:rPr>
        <w:t xml:space="preserve"> S, </w:t>
      </w:r>
      <w:proofErr w:type="spellStart"/>
      <w:r w:rsidRPr="00BB47B9">
        <w:rPr>
          <w:rFonts w:ascii="Book Antiqua" w:eastAsia="宋体" w:hAnsi="Book Antiqua" w:cs="宋体"/>
          <w:color w:val="000000"/>
          <w:lang w:eastAsia="zh-CN"/>
        </w:rPr>
        <w:t>Tarantini</w:t>
      </w:r>
      <w:proofErr w:type="spellEnd"/>
      <w:r w:rsidRPr="00BB47B9">
        <w:rPr>
          <w:rFonts w:ascii="Book Antiqua" w:eastAsia="宋体" w:hAnsi="Book Antiqua" w:cs="宋体"/>
          <w:color w:val="000000"/>
          <w:lang w:eastAsia="zh-CN"/>
        </w:rPr>
        <w:t xml:space="preserve"> G. </w:t>
      </w:r>
      <w:proofErr w:type="spellStart"/>
      <w:r w:rsidRPr="00BB47B9">
        <w:rPr>
          <w:rFonts w:ascii="Book Antiqua" w:eastAsia="宋体" w:hAnsi="Book Antiqua" w:cs="宋体"/>
          <w:color w:val="000000"/>
          <w:lang w:eastAsia="zh-CN"/>
        </w:rPr>
        <w:t>Haemodynamic</w:t>
      </w:r>
      <w:proofErr w:type="spellEnd"/>
      <w:r w:rsidRPr="00BB47B9">
        <w:rPr>
          <w:rFonts w:ascii="Book Antiqua" w:eastAsia="宋体" w:hAnsi="Book Antiqua" w:cs="宋体"/>
          <w:color w:val="000000"/>
          <w:lang w:eastAsia="zh-CN"/>
        </w:rPr>
        <w:t xml:space="preserve"> effects of acute intravenous metoprolol in apical ballooning syndrome with dynamic left ventricular outflow tract obstruction. </w:t>
      </w:r>
      <w:proofErr w:type="spellStart"/>
      <w:r w:rsidRPr="00BB47B9">
        <w:rPr>
          <w:rFonts w:ascii="Book Antiqua" w:eastAsia="宋体" w:hAnsi="Book Antiqua" w:cs="宋体"/>
          <w:i/>
          <w:iCs/>
          <w:color w:val="000000"/>
          <w:lang w:eastAsia="zh-CN"/>
        </w:rPr>
        <w:t>Eur</w:t>
      </w:r>
      <w:proofErr w:type="spellEnd"/>
      <w:r w:rsidRPr="00BB47B9">
        <w:rPr>
          <w:rFonts w:ascii="Book Antiqua" w:eastAsia="宋体" w:hAnsi="Book Antiqua" w:cs="宋体"/>
          <w:i/>
          <w:iCs/>
          <w:color w:val="000000"/>
          <w:lang w:eastAsia="zh-CN"/>
        </w:rPr>
        <w:t xml:space="preserve"> J Heart Fail</w:t>
      </w:r>
      <w:r w:rsidRPr="00BB47B9">
        <w:rPr>
          <w:rFonts w:ascii="Book Antiqua" w:eastAsia="宋体" w:hAnsi="Book Antiqua" w:cs="宋体"/>
          <w:color w:val="000000"/>
          <w:lang w:eastAsia="zh-CN"/>
        </w:rPr>
        <w:t> 2010; </w:t>
      </w:r>
      <w:r w:rsidRPr="00BB47B9">
        <w:rPr>
          <w:rFonts w:ascii="Book Antiqua" w:eastAsia="宋体" w:hAnsi="Book Antiqua" w:cs="宋体"/>
          <w:b/>
          <w:bCs/>
          <w:color w:val="000000"/>
          <w:lang w:eastAsia="zh-CN"/>
        </w:rPr>
        <w:t>12</w:t>
      </w:r>
      <w:r w:rsidRPr="00BB47B9">
        <w:rPr>
          <w:rFonts w:ascii="Book Antiqua" w:eastAsia="宋体" w:hAnsi="Book Antiqua" w:cs="宋体"/>
          <w:color w:val="000000"/>
          <w:lang w:eastAsia="zh-CN"/>
        </w:rPr>
        <w:t>: 305-308 [PMID: 20097684 DOI: 10.1093/</w:t>
      </w:r>
      <w:proofErr w:type="spellStart"/>
      <w:r w:rsidRPr="00BB47B9">
        <w:rPr>
          <w:rFonts w:ascii="Book Antiqua" w:eastAsia="宋体" w:hAnsi="Book Antiqua" w:cs="宋体"/>
          <w:color w:val="000000"/>
          <w:lang w:eastAsia="zh-CN"/>
        </w:rPr>
        <w:t>eurjhf</w:t>
      </w:r>
      <w:proofErr w:type="spellEnd"/>
      <w:r w:rsidRPr="00BB47B9">
        <w:rPr>
          <w:rFonts w:ascii="Book Antiqua" w:eastAsia="宋体" w:hAnsi="Book Antiqua" w:cs="宋体"/>
          <w:color w:val="000000"/>
          <w:lang w:eastAsia="zh-CN"/>
        </w:rPr>
        <w:t>/hfp205]</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85 </w:t>
      </w:r>
      <w:r w:rsidRPr="00BB47B9">
        <w:rPr>
          <w:rFonts w:ascii="Book Antiqua" w:eastAsia="宋体" w:hAnsi="Book Antiqua" w:cs="宋体"/>
          <w:b/>
          <w:bCs/>
          <w:color w:val="000000"/>
          <w:lang w:eastAsia="zh-CN"/>
        </w:rPr>
        <w:t>Sharkey SW</w:t>
      </w:r>
      <w:r w:rsidRPr="00BB47B9">
        <w:rPr>
          <w:rFonts w:ascii="Book Antiqua" w:eastAsia="宋体" w:hAnsi="Book Antiqua" w:cs="宋体"/>
          <w:color w:val="000000"/>
          <w:lang w:eastAsia="zh-CN"/>
        </w:rPr>
        <w:t xml:space="preserve">, Lesser JR, </w:t>
      </w:r>
      <w:proofErr w:type="spellStart"/>
      <w:r w:rsidRPr="00BB47B9">
        <w:rPr>
          <w:rFonts w:ascii="Book Antiqua" w:eastAsia="宋体" w:hAnsi="Book Antiqua" w:cs="宋体"/>
          <w:color w:val="000000"/>
          <w:lang w:eastAsia="zh-CN"/>
        </w:rPr>
        <w:t>Zenovich</w:t>
      </w:r>
      <w:proofErr w:type="spellEnd"/>
      <w:r w:rsidRPr="00BB47B9">
        <w:rPr>
          <w:rFonts w:ascii="Book Antiqua" w:eastAsia="宋体" w:hAnsi="Book Antiqua" w:cs="宋体"/>
          <w:color w:val="000000"/>
          <w:lang w:eastAsia="zh-CN"/>
        </w:rPr>
        <w:t xml:space="preserve"> AG, </w:t>
      </w:r>
      <w:proofErr w:type="spellStart"/>
      <w:r w:rsidRPr="00BB47B9">
        <w:rPr>
          <w:rFonts w:ascii="Book Antiqua" w:eastAsia="宋体" w:hAnsi="Book Antiqua" w:cs="宋体"/>
          <w:color w:val="000000"/>
          <w:lang w:eastAsia="zh-CN"/>
        </w:rPr>
        <w:t>Maron</w:t>
      </w:r>
      <w:proofErr w:type="spellEnd"/>
      <w:r w:rsidRPr="00BB47B9">
        <w:rPr>
          <w:rFonts w:ascii="Book Antiqua" w:eastAsia="宋体" w:hAnsi="Book Antiqua" w:cs="宋体"/>
          <w:color w:val="000000"/>
          <w:lang w:eastAsia="zh-CN"/>
        </w:rPr>
        <w:t xml:space="preserve"> MS, Lindberg J, </w:t>
      </w:r>
      <w:proofErr w:type="spellStart"/>
      <w:r w:rsidRPr="00BB47B9">
        <w:rPr>
          <w:rFonts w:ascii="Book Antiqua" w:eastAsia="宋体" w:hAnsi="Book Antiqua" w:cs="宋体"/>
          <w:color w:val="000000"/>
          <w:lang w:eastAsia="zh-CN"/>
        </w:rPr>
        <w:t>Longe</w:t>
      </w:r>
      <w:proofErr w:type="spellEnd"/>
      <w:r w:rsidRPr="00BB47B9">
        <w:rPr>
          <w:rFonts w:ascii="Book Antiqua" w:eastAsia="宋体" w:hAnsi="Book Antiqua" w:cs="宋体"/>
          <w:color w:val="000000"/>
          <w:lang w:eastAsia="zh-CN"/>
        </w:rPr>
        <w:t xml:space="preserve"> TF, </w:t>
      </w:r>
      <w:proofErr w:type="spellStart"/>
      <w:r w:rsidRPr="00BB47B9">
        <w:rPr>
          <w:rFonts w:ascii="Book Antiqua" w:eastAsia="宋体" w:hAnsi="Book Antiqua" w:cs="宋体"/>
          <w:color w:val="000000"/>
          <w:lang w:eastAsia="zh-CN"/>
        </w:rPr>
        <w:t>Maron</w:t>
      </w:r>
      <w:proofErr w:type="spellEnd"/>
      <w:r w:rsidRPr="00BB47B9">
        <w:rPr>
          <w:rFonts w:ascii="Book Antiqua" w:eastAsia="宋体" w:hAnsi="Book Antiqua" w:cs="宋体"/>
          <w:color w:val="000000"/>
          <w:lang w:eastAsia="zh-CN"/>
        </w:rPr>
        <w:t xml:space="preserve"> BJ. Acute and reversible cardiomyopathy provoked by stress in women from the United States. </w:t>
      </w:r>
      <w:r w:rsidRPr="00BB47B9">
        <w:rPr>
          <w:rFonts w:ascii="Book Antiqua" w:eastAsia="宋体" w:hAnsi="Book Antiqua" w:cs="宋体"/>
          <w:i/>
          <w:iCs/>
          <w:color w:val="000000"/>
          <w:lang w:eastAsia="zh-CN"/>
        </w:rPr>
        <w:t>Circulation</w:t>
      </w:r>
      <w:r w:rsidRPr="00BB47B9">
        <w:rPr>
          <w:rFonts w:ascii="Book Antiqua" w:eastAsia="宋体" w:hAnsi="Book Antiqua" w:cs="宋体"/>
          <w:color w:val="000000"/>
          <w:lang w:eastAsia="zh-CN"/>
        </w:rPr>
        <w:t> 2005; </w:t>
      </w:r>
      <w:r w:rsidRPr="00BB47B9">
        <w:rPr>
          <w:rFonts w:ascii="Book Antiqua" w:eastAsia="宋体" w:hAnsi="Book Antiqua" w:cs="宋体"/>
          <w:b/>
          <w:bCs/>
          <w:color w:val="000000"/>
          <w:lang w:eastAsia="zh-CN"/>
        </w:rPr>
        <w:t>111</w:t>
      </w:r>
      <w:r w:rsidRPr="00BB47B9">
        <w:rPr>
          <w:rFonts w:ascii="Book Antiqua" w:eastAsia="宋体" w:hAnsi="Book Antiqua" w:cs="宋体"/>
          <w:color w:val="000000"/>
          <w:lang w:eastAsia="zh-CN"/>
        </w:rPr>
        <w:t>: 472-479 [PMID: 15687136 DOI: 10.1161/01.CIR.0000153801.51470.EB]</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86 </w:t>
      </w:r>
      <w:r w:rsidRPr="00BB47B9">
        <w:rPr>
          <w:rFonts w:ascii="Book Antiqua" w:eastAsia="宋体" w:hAnsi="Book Antiqua" w:cs="宋体"/>
          <w:b/>
          <w:bCs/>
          <w:color w:val="000000"/>
          <w:lang w:eastAsia="zh-CN"/>
        </w:rPr>
        <w:t>Prasad A</w:t>
      </w:r>
      <w:r w:rsidRPr="00BB47B9">
        <w:rPr>
          <w:rFonts w:ascii="Book Antiqua" w:eastAsia="宋体" w:hAnsi="Book Antiqua" w:cs="宋体"/>
          <w:color w:val="000000"/>
          <w:lang w:eastAsia="zh-CN"/>
        </w:rPr>
        <w:t>. Apical ballooning syndrome: an important differential diagnosis of acute myocardial infarction. </w:t>
      </w:r>
      <w:r w:rsidRPr="00BB47B9">
        <w:rPr>
          <w:rFonts w:ascii="Book Antiqua" w:eastAsia="宋体" w:hAnsi="Book Antiqua" w:cs="宋体"/>
          <w:i/>
          <w:iCs/>
          <w:color w:val="000000"/>
          <w:lang w:eastAsia="zh-CN"/>
        </w:rPr>
        <w:t>Circulation</w:t>
      </w:r>
      <w:r w:rsidRPr="00BB47B9">
        <w:rPr>
          <w:rFonts w:ascii="Book Antiqua" w:eastAsia="宋体" w:hAnsi="Book Antiqua" w:cs="宋体"/>
          <w:color w:val="000000"/>
          <w:lang w:eastAsia="zh-CN"/>
        </w:rPr>
        <w:t> 2007; </w:t>
      </w:r>
      <w:r w:rsidRPr="00BB47B9">
        <w:rPr>
          <w:rFonts w:ascii="Book Antiqua" w:eastAsia="宋体" w:hAnsi="Book Antiqua" w:cs="宋体"/>
          <w:b/>
          <w:bCs/>
          <w:color w:val="000000"/>
          <w:lang w:eastAsia="zh-CN"/>
        </w:rPr>
        <w:t>115</w:t>
      </w:r>
      <w:r w:rsidRPr="00BB47B9">
        <w:rPr>
          <w:rFonts w:ascii="Book Antiqua" w:eastAsia="宋体" w:hAnsi="Book Antiqua" w:cs="宋体"/>
          <w:color w:val="000000"/>
          <w:lang w:eastAsia="zh-CN"/>
        </w:rPr>
        <w:t>: e56-e59 [PMID: 17283269 DOI: 10.1161/CIRCULATIONAHA.106.669341]</w:t>
      </w:r>
    </w:p>
    <w:p w:rsidR="00BB47B9" w:rsidRPr="00BB47B9" w:rsidRDefault="00BB47B9" w:rsidP="00BB47B9">
      <w:pPr>
        <w:spacing w:line="360" w:lineRule="auto"/>
        <w:jc w:val="both"/>
        <w:rPr>
          <w:rFonts w:ascii="Book Antiqua" w:eastAsia="宋体" w:hAnsi="Book Antiqua" w:cs="宋体"/>
          <w:color w:val="000000"/>
          <w:lang w:eastAsia="zh-CN"/>
        </w:rPr>
      </w:pPr>
      <w:r w:rsidRPr="00BB47B9">
        <w:rPr>
          <w:rFonts w:ascii="Book Antiqua" w:eastAsia="宋体" w:hAnsi="Book Antiqua" w:cs="宋体"/>
          <w:color w:val="000000"/>
          <w:lang w:eastAsia="zh-CN"/>
        </w:rPr>
        <w:t>87 </w:t>
      </w:r>
      <w:proofErr w:type="spellStart"/>
      <w:r w:rsidRPr="00BB47B9">
        <w:rPr>
          <w:rFonts w:ascii="Book Antiqua" w:eastAsia="宋体" w:hAnsi="Book Antiqua" w:cs="宋体"/>
          <w:b/>
          <w:bCs/>
          <w:color w:val="000000"/>
          <w:lang w:eastAsia="zh-CN"/>
        </w:rPr>
        <w:t>Kosuge</w:t>
      </w:r>
      <w:proofErr w:type="spellEnd"/>
      <w:r w:rsidRPr="00BB47B9">
        <w:rPr>
          <w:rFonts w:ascii="Book Antiqua" w:eastAsia="宋体" w:hAnsi="Book Antiqua" w:cs="宋体"/>
          <w:b/>
          <w:bCs/>
          <w:color w:val="000000"/>
          <w:lang w:eastAsia="zh-CN"/>
        </w:rPr>
        <w:t xml:space="preserve"> M</w:t>
      </w:r>
      <w:r w:rsidRPr="00BB47B9">
        <w:rPr>
          <w:rFonts w:ascii="Book Antiqua" w:eastAsia="宋体" w:hAnsi="Book Antiqua" w:cs="宋体"/>
          <w:color w:val="000000"/>
          <w:lang w:eastAsia="zh-CN"/>
        </w:rPr>
        <w:t xml:space="preserve">, </w:t>
      </w:r>
      <w:proofErr w:type="spellStart"/>
      <w:r w:rsidRPr="00BB47B9">
        <w:rPr>
          <w:rFonts w:ascii="Book Antiqua" w:eastAsia="宋体" w:hAnsi="Book Antiqua" w:cs="宋体"/>
          <w:color w:val="000000"/>
          <w:lang w:eastAsia="zh-CN"/>
        </w:rPr>
        <w:t>Ebina</w:t>
      </w:r>
      <w:proofErr w:type="spellEnd"/>
      <w:r w:rsidRPr="00BB47B9">
        <w:rPr>
          <w:rFonts w:ascii="Book Antiqua" w:eastAsia="宋体" w:hAnsi="Book Antiqua" w:cs="宋体"/>
          <w:color w:val="000000"/>
          <w:lang w:eastAsia="zh-CN"/>
        </w:rPr>
        <w:t xml:space="preserve"> T, </w:t>
      </w:r>
      <w:proofErr w:type="spellStart"/>
      <w:r w:rsidRPr="00BB47B9">
        <w:rPr>
          <w:rFonts w:ascii="Book Antiqua" w:eastAsia="宋体" w:hAnsi="Book Antiqua" w:cs="宋体"/>
          <w:color w:val="000000"/>
          <w:lang w:eastAsia="zh-CN"/>
        </w:rPr>
        <w:t>Hibi</w:t>
      </w:r>
      <w:proofErr w:type="spellEnd"/>
      <w:r w:rsidRPr="00BB47B9">
        <w:rPr>
          <w:rFonts w:ascii="Book Antiqua" w:eastAsia="宋体" w:hAnsi="Book Antiqua" w:cs="宋体"/>
          <w:color w:val="000000"/>
          <w:lang w:eastAsia="zh-CN"/>
        </w:rPr>
        <w:t xml:space="preserve"> K, Morita S, Okuda J, </w:t>
      </w:r>
      <w:proofErr w:type="spellStart"/>
      <w:r w:rsidRPr="00BB47B9">
        <w:rPr>
          <w:rFonts w:ascii="Book Antiqua" w:eastAsia="宋体" w:hAnsi="Book Antiqua" w:cs="宋体"/>
          <w:color w:val="000000"/>
          <w:lang w:eastAsia="zh-CN"/>
        </w:rPr>
        <w:t>Iwahashi</w:t>
      </w:r>
      <w:proofErr w:type="spellEnd"/>
      <w:r w:rsidRPr="00BB47B9">
        <w:rPr>
          <w:rFonts w:ascii="Book Antiqua" w:eastAsia="宋体" w:hAnsi="Book Antiqua" w:cs="宋体"/>
          <w:color w:val="000000"/>
          <w:lang w:eastAsia="zh-CN"/>
        </w:rPr>
        <w:t xml:space="preserve"> N, </w:t>
      </w:r>
      <w:proofErr w:type="spellStart"/>
      <w:r w:rsidRPr="00BB47B9">
        <w:rPr>
          <w:rFonts w:ascii="Book Antiqua" w:eastAsia="宋体" w:hAnsi="Book Antiqua" w:cs="宋体"/>
          <w:color w:val="000000"/>
          <w:lang w:eastAsia="zh-CN"/>
        </w:rPr>
        <w:t>Tsukahara</w:t>
      </w:r>
      <w:proofErr w:type="spellEnd"/>
      <w:r w:rsidRPr="00BB47B9">
        <w:rPr>
          <w:rFonts w:ascii="Book Antiqua" w:eastAsia="宋体" w:hAnsi="Book Antiqua" w:cs="宋体"/>
          <w:color w:val="000000"/>
          <w:lang w:eastAsia="zh-CN"/>
        </w:rPr>
        <w:t xml:space="preserve"> K, </w:t>
      </w:r>
      <w:proofErr w:type="spellStart"/>
      <w:r w:rsidRPr="00BB47B9">
        <w:rPr>
          <w:rFonts w:ascii="Book Antiqua" w:eastAsia="宋体" w:hAnsi="Book Antiqua" w:cs="宋体"/>
          <w:color w:val="000000"/>
          <w:lang w:eastAsia="zh-CN"/>
        </w:rPr>
        <w:t>Nakachi</w:t>
      </w:r>
      <w:proofErr w:type="spellEnd"/>
      <w:r w:rsidRPr="00BB47B9">
        <w:rPr>
          <w:rFonts w:ascii="Book Antiqua" w:eastAsia="宋体" w:hAnsi="Book Antiqua" w:cs="宋体"/>
          <w:color w:val="000000"/>
          <w:lang w:eastAsia="zh-CN"/>
        </w:rPr>
        <w:t xml:space="preserve"> T, </w:t>
      </w:r>
      <w:proofErr w:type="spellStart"/>
      <w:r w:rsidRPr="00BB47B9">
        <w:rPr>
          <w:rFonts w:ascii="Book Antiqua" w:eastAsia="宋体" w:hAnsi="Book Antiqua" w:cs="宋体"/>
          <w:color w:val="000000"/>
          <w:lang w:eastAsia="zh-CN"/>
        </w:rPr>
        <w:t>Kiyokuni</w:t>
      </w:r>
      <w:proofErr w:type="spellEnd"/>
      <w:r w:rsidRPr="00BB47B9">
        <w:rPr>
          <w:rFonts w:ascii="Book Antiqua" w:eastAsia="宋体" w:hAnsi="Book Antiqua" w:cs="宋体"/>
          <w:color w:val="000000"/>
          <w:lang w:eastAsia="zh-CN"/>
        </w:rPr>
        <w:t xml:space="preserve"> M, Ishikawa T, </w:t>
      </w:r>
      <w:proofErr w:type="spellStart"/>
      <w:r w:rsidRPr="00BB47B9">
        <w:rPr>
          <w:rFonts w:ascii="Book Antiqua" w:eastAsia="宋体" w:hAnsi="Book Antiqua" w:cs="宋体"/>
          <w:color w:val="000000"/>
          <w:lang w:eastAsia="zh-CN"/>
        </w:rPr>
        <w:t>Umemura</w:t>
      </w:r>
      <w:proofErr w:type="spellEnd"/>
      <w:r w:rsidRPr="00BB47B9">
        <w:rPr>
          <w:rFonts w:ascii="Book Antiqua" w:eastAsia="宋体" w:hAnsi="Book Antiqua" w:cs="宋体"/>
          <w:color w:val="000000"/>
          <w:lang w:eastAsia="zh-CN"/>
        </w:rPr>
        <w:t xml:space="preserve"> S, Kimura K. Simple and accurate electrocardiographic criteria to differentiate </w:t>
      </w:r>
      <w:proofErr w:type="spellStart"/>
      <w:r w:rsidRPr="00BB47B9">
        <w:rPr>
          <w:rFonts w:ascii="Book Antiqua" w:eastAsia="宋体" w:hAnsi="Book Antiqua" w:cs="宋体"/>
          <w:color w:val="000000"/>
          <w:lang w:eastAsia="zh-CN"/>
        </w:rPr>
        <w:t>takotsubo</w:t>
      </w:r>
      <w:proofErr w:type="spellEnd"/>
      <w:r w:rsidRPr="00BB47B9">
        <w:rPr>
          <w:rFonts w:ascii="Book Antiqua" w:eastAsia="宋体" w:hAnsi="Book Antiqua" w:cs="宋体"/>
          <w:color w:val="000000"/>
          <w:lang w:eastAsia="zh-CN"/>
        </w:rPr>
        <w:t xml:space="preserve"> cardiomyopathy from anterior acute myocardial infarction. </w:t>
      </w:r>
      <w:r w:rsidRPr="00BB47B9">
        <w:rPr>
          <w:rFonts w:ascii="Book Antiqua" w:eastAsia="宋体" w:hAnsi="Book Antiqua" w:cs="宋体"/>
          <w:i/>
          <w:iCs/>
          <w:color w:val="000000"/>
          <w:lang w:eastAsia="zh-CN"/>
        </w:rPr>
        <w:t xml:space="preserve">J Am </w:t>
      </w:r>
      <w:proofErr w:type="spellStart"/>
      <w:r w:rsidRPr="00BB47B9">
        <w:rPr>
          <w:rFonts w:ascii="Book Antiqua" w:eastAsia="宋体" w:hAnsi="Book Antiqua" w:cs="宋体"/>
          <w:i/>
          <w:iCs/>
          <w:color w:val="000000"/>
          <w:lang w:eastAsia="zh-CN"/>
        </w:rPr>
        <w:t>Coll</w:t>
      </w:r>
      <w:proofErr w:type="spellEnd"/>
      <w:r w:rsidRPr="00BB47B9">
        <w:rPr>
          <w:rFonts w:ascii="Book Antiqua" w:eastAsia="宋体" w:hAnsi="Book Antiqua" w:cs="宋体"/>
          <w:i/>
          <w:iCs/>
          <w:color w:val="000000"/>
          <w:lang w:eastAsia="zh-CN"/>
        </w:rPr>
        <w:t xml:space="preserve"> </w:t>
      </w:r>
      <w:proofErr w:type="spellStart"/>
      <w:r w:rsidRPr="00BB47B9">
        <w:rPr>
          <w:rFonts w:ascii="Book Antiqua" w:eastAsia="宋体" w:hAnsi="Book Antiqua" w:cs="宋体"/>
          <w:i/>
          <w:iCs/>
          <w:color w:val="000000"/>
          <w:lang w:eastAsia="zh-CN"/>
        </w:rPr>
        <w:t>Cardiol</w:t>
      </w:r>
      <w:proofErr w:type="spellEnd"/>
      <w:r w:rsidRPr="00BB47B9">
        <w:rPr>
          <w:rFonts w:ascii="Book Antiqua" w:eastAsia="宋体" w:hAnsi="Book Antiqua" w:cs="宋体"/>
          <w:color w:val="000000"/>
          <w:lang w:eastAsia="zh-CN"/>
        </w:rPr>
        <w:t> 2010; </w:t>
      </w:r>
      <w:r w:rsidRPr="00BB47B9">
        <w:rPr>
          <w:rFonts w:ascii="Book Antiqua" w:eastAsia="宋体" w:hAnsi="Book Antiqua" w:cs="宋体"/>
          <w:b/>
          <w:bCs/>
          <w:color w:val="000000"/>
          <w:lang w:eastAsia="zh-CN"/>
        </w:rPr>
        <w:t>55</w:t>
      </w:r>
      <w:r w:rsidRPr="00BB47B9">
        <w:rPr>
          <w:rFonts w:ascii="Book Antiqua" w:eastAsia="宋体" w:hAnsi="Book Antiqua" w:cs="宋体"/>
          <w:color w:val="000000"/>
          <w:lang w:eastAsia="zh-CN"/>
        </w:rPr>
        <w:t>: 2514-2516 [PMID: 20510222 DOI: 10.1016/j.jacc.2009.12.059]</w:t>
      </w:r>
    </w:p>
    <w:p w:rsidR="00CB4F9F" w:rsidRPr="00BB47B9" w:rsidRDefault="00CB4F9F" w:rsidP="00BB47B9">
      <w:pPr>
        <w:spacing w:line="360" w:lineRule="auto"/>
        <w:contextualSpacing/>
        <w:jc w:val="both"/>
        <w:rPr>
          <w:rFonts w:ascii="Book Antiqua" w:hAnsi="Book Antiqua"/>
          <w:b/>
        </w:rPr>
      </w:pPr>
    </w:p>
    <w:p w:rsidR="00C7376F" w:rsidRPr="006869FB" w:rsidRDefault="00AA3760" w:rsidP="006869FB">
      <w:pPr>
        <w:spacing w:line="360" w:lineRule="auto"/>
        <w:contextualSpacing/>
        <w:jc w:val="right"/>
        <w:rPr>
          <w:rFonts w:ascii="Book Antiqua" w:hAnsi="Book Antiqua"/>
          <w:b/>
        </w:rPr>
      </w:pPr>
      <w:r w:rsidRPr="006869FB">
        <w:rPr>
          <w:rFonts w:ascii="Book Antiqua" w:hAnsi="Book Antiqua"/>
          <w:b/>
        </w:rPr>
        <w:lastRenderedPageBreak/>
        <w:t xml:space="preserve">P-Reviewer: </w:t>
      </w:r>
      <w:proofErr w:type="spellStart"/>
      <w:r w:rsidRPr="006869FB">
        <w:rPr>
          <w:rFonts w:ascii="Book Antiqua" w:hAnsi="Book Antiqua"/>
        </w:rPr>
        <w:t>Bonanno</w:t>
      </w:r>
      <w:proofErr w:type="spellEnd"/>
      <w:r w:rsidRPr="006869FB">
        <w:rPr>
          <w:rFonts w:ascii="Book Antiqua" w:eastAsiaTheme="minorEastAsia" w:hAnsi="Book Antiqua"/>
          <w:lang w:eastAsia="zh-CN"/>
        </w:rPr>
        <w:t xml:space="preserve"> C, </w:t>
      </w:r>
      <w:proofErr w:type="spellStart"/>
      <w:r w:rsidRPr="006869FB">
        <w:rPr>
          <w:rFonts w:ascii="Book Antiqua" w:hAnsi="Book Antiqua"/>
        </w:rPr>
        <w:t>Petretta</w:t>
      </w:r>
      <w:proofErr w:type="spellEnd"/>
      <w:r w:rsidRPr="006869FB">
        <w:rPr>
          <w:rFonts w:ascii="Book Antiqua" w:eastAsiaTheme="minorEastAsia" w:hAnsi="Book Antiqua"/>
          <w:lang w:eastAsia="zh-CN"/>
        </w:rPr>
        <w:t xml:space="preserve"> M, </w:t>
      </w:r>
      <w:r w:rsidRPr="006869FB">
        <w:rPr>
          <w:rFonts w:ascii="Book Antiqua" w:hAnsi="Book Antiqua"/>
        </w:rPr>
        <w:t>Rauch</w:t>
      </w:r>
      <w:r w:rsidRPr="006869FB">
        <w:rPr>
          <w:rFonts w:ascii="Book Antiqua" w:eastAsiaTheme="minorEastAsia" w:hAnsi="Book Antiqua"/>
          <w:lang w:eastAsia="zh-CN"/>
        </w:rPr>
        <w:t xml:space="preserve"> B, </w:t>
      </w:r>
      <w:proofErr w:type="spellStart"/>
      <w:r w:rsidRPr="006869FB">
        <w:rPr>
          <w:rFonts w:ascii="Book Antiqua" w:hAnsi="Book Antiqua"/>
        </w:rPr>
        <w:t>Skobel</w:t>
      </w:r>
      <w:proofErr w:type="spellEnd"/>
      <w:r w:rsidRPr="006869FB">
        <w:rPr>
          <w:rFonts w:ascii="Book Antiqua" w:eastAsiaTheme="minorEastAsia" w:hAnsi="Book Antiqua"/>
          <w:lang w:eastAsia="zh-CN"/>
        </w:rPr>
        <w:t xml:space="preserve"> E </w:t>
      </w:r>
      <w:r w:rsidRPr="006869FB">
        <w:rPr>
          <w:rFonts w:ascii="Book Antiqua" w:hAnsi="Book Antiqua"/>
          <w:b/>
        </w:rPr>
        <w:t xml:space="preserve">S-Editor: </w:t>
      </w:r>
      <w:r w:rsidRPr="006869FB">
        <w:rPr>
          <w:rFonts w:ascii="Book Antiqua" w:hAnsi="Book Antiqua"/>
        </w:rPr>
        <w:t>Ji FF</w:t>
      </w:r>
      <w:r w:rsidRPr="006869FB">
        <w:rPr>
          <w:rFonts w:ascii="Book Antiqua" w:hAnsi="Book Antiqua"/>
          <w:b/>
        </w:rPr>
        <w:t xml:space="preserve"> L-Editor: E-Editor:</w:t>
      </w:r>
    </w:p>
    <w:p w:rsidR="003A2E73" w:rsidRPr="002B6243" w:rsidRDefault="003A2E73">
      <w:pPr>
        <w:rPr>
          <w:rFonts w:ascii="Book Antiqua" w:hAnsi="Book Antiqua"/>
          <w:lang w:eastAsia="es-ES_tradnl"/>
        </w:rPr>
      </w:pPr>
      <w:r w:rsidRPr="002B6243">
        <w:rPr>
          <w:rFonts w:ascii="Book Antiqua" w:hAnsi="Book Antiqua"/>
          <w:lang w:eastAsia="es-ES_tradnl"/>
        </w:rPr>
        <w:br w:type="page"/>
      </w:r>
    </w:p>
    <w:p w:rsidR="00CB4F9F" w:rsidRPr="002B6243" w:rsidRDefault="00972BC7" w:rsidP="00C5141E">
      <w:pPr>
        <w:spacing w:line="360" w:lineRule="auto"/>
        <w:jc w:val="both"/>
        <w:rPr>
          <w:rFonts w:ascii="Book Antiqua" w:hAnsi="Book Antiqua"/>
          <w:b/>
        </w:rPr>
      </w:pPr>
      <w:r w:rsidRPr="002B6243">
        <w:rPr>
          <w:rFonts w:ascii="Book Antiqua" w:hAnsi="Book Antiqua"/>
          <w:b/>
        </w:rPr>
        <w:lastRenderedPageBreak/>
        <w:t>Table 1</w:t>
      </w:r>
      <w:r w:rsidR="003A2E73" w:rsidRPr="002B6243">
        <w:rPr>
          <w:rFonts w:ascii="Book Antiqua" w:hAnsi="Book Antiqua"/>
          <w:b/>
        </w:rPr>
        <w:t xml:space="preserve"> Epidemiological and clinical features of </w:t>
      </w:r>
      <w:proofErr w:type="spellStart"/>
      <w:r w:rsidR="003A2E73" w:rsidRPr="002B6243">
        <w:rPr>
          <w:rFonts w:ascii="Book Antiqua" w:hAnsi="Book Antiqua"/>
          <w:b/>
        </w:rPr>
        <w:t>takotsubo</w:t>
      </w:r>
      <w:proofErr w:type="spellEnd"/>
      <w:r w:rsidR="003A2E73" w:rsidRPr="002B6243">
        <w:rPr>
          <w:rFonts w:ascii="Book Antiqua" w:hAnsi="Book Antiqua"/>
          <w:b/>
        </w:rPr>
        <w:t xml:space="preserve"> cardiomyopathy</w:t>
      </w:r>
      <w:r w:rsidR="003A2E73" w:rsidRPr="002B6243">
        <w:rPr>
          <w:rFonts w:ascii="Book Antiqua" w:hAnsi="Book Antiqua"/>
          <w:b/>
        </w:rPr>
        <w:tab/>
      </w:r>
    </w:p>
    <w:p w:rsidR="00972BC7" w:rsidRPr="002B6243" w:rsidRDefault="00972BC7" w:rsidP="00C5141E">
      <w:pPr>
        <w:spacing w:line="360" w:lineRule="auto"/>
        <w:jc w:val="both"/>
        <w:rPr>
          <w:rFonts w:ascii="Book Antiqua" w:hAnsi="Book Antiqua"/>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1120"/>
        <w:gridCol w:w="842"/>
        <w:gridCol w:w="1093"/>
        <w:gridCol w:w="1080"/>
        <w:gridCol w:w="1020"/>
        <w:gridCol w:w="1248"/>
        <w:gridCol w:w="1276"/>
      </w:tblGrid>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p>
        </w:tc>
        <w:tc>
          <w:tcPr>
            <w:tcW w:w="1120" w:type="dxa"/>
          </w:tcPr>
          <w:p w:rsidR="00972BC7" w:rsidRPr="002B6243" w:rsidRDefault="00972BC7" w:rsidP="003A2E73">
            <w:pPr>
              <w:spacing w:line="360" w:lineRule="auto"/>
              <w:contextualSpacing/>
              <w:jc w:val="both"/>
              <w:rPr>
                <w:rFonts w:ascii="Book Antiqua" w:eastAsiaTheme="minorEastAsia" w:hAnsi="Book Antiqua"/>
                <w:lang w:eastAsia="zh-CN"/>
              </w:rPr>
            </w:pPr>
            <w:r w:rsidRPr="002B6243">
              <w:rPr>
                <w:rFonts w:ascii="Book Antiqua" w:hAnsi="Book Antiqua" w:cs="Lucida Grande"/>
                <w:lang w:val="es-ES_tradnl" w:eastAsia="es-ES_tradnl"/>
              </w:rPr>
              <w:t xml:space="preserve">Tsuchihashi </w:t>
            </w:r>
            <w:r w:rsidRPr="002B6243">
              <w:rPr>
                <w:rFonts w:ascii="Book Antiqua" w:hAnsi="Book Antiqua" w:cs="Lucida Grande"/>
                <w:i/>
                <w:lang w:val="es-ES_tradnl" w:eastAsia="es-ES_tradnl"/>
              </w:rPr>
              <w:t>et al</w:t>
            </w:r>
            <w:r w:rsidR="003A2E73" w:rsidRPr="002B6243">
              <w:rPr>
                <w:rFonts w:ascii="Book Antiqua" w:eastAsiaTheme="minorEastAsia" w:hAnsi="Book Antiqua" w:cs="Lucida Grande" w:hint="eastAsia"/>
                <w:vertAlign w:val="superscript"/>
                <w:lang w:val="es-ES_tradnl" w:eastAsia="zh-CN"/>
              </w:rPr>
              <w:t>[5]</w:t>
            </w:r>
          </w:p>
        </w:tc>
        <w:tc>
          <w:tcPr>
            <w:tcW w:w="842" w:type="dxa"/>
          </w:tcPr>
          <w:p w:rsidR="00972BC7" w:rsidRPr="002B6243" w:rsidRDefault="00972BC7" w:rsidP="003A2E73">
            <w:pPr>
              <w:spacing w:line="360" w:lineRule="auto"/>
              <w:contextualSpacing/>
              <w:jc w:val="both"/>
              <w:rPr>
                <w:rFonts w:ascii="Book Antiqua" w:hAnsi="Book Antiqua"/>
              </w:rPr>
            </w:pPr>
            <w:proofErr w:type="spellStart"/>
            <w:r w:rsidRPr="002B6243">
              <w:rPr>
                <w:rFonts w:ascii="Book Antiqua" w:hAnsi="Book Antiqua"/>
              </w:rPr>
              <w:t>Núñez</w:t>
            </w:r>
            <w:proofErr w:type="spellEnd"/>
            <w:r w:rsidRPr="002B6243">
              <w:rPr>
                <w:rFonts w:ascii="Book Antiqua" w:hAnsi="Book Antiqua"/>
              </w:rPr>
              <w:t xml:space="preserve"> </w:t>
            </w:r>
            <w:r w:rsidR="003A2E73" w:rsidRPr="002B6243">
              <w:rPr>
                <w:rFonts w:ascii="Book Antiqua" w:hAnsi="Book Antiqua" w:cs="Lucida Grande"/>
                <w:i/>
                <w:lang w:val="es-ES_tradnl" w:eastAsia="es-ES_tradnl"/>
              </w:rPr>
              <w:t>et al</w:t>
            </w:r>
            <w:r w:rsidR="003A2E73" w:rsidRPr="002B6243">
              <w:rPr>
                <w:rFonts w:ascii="Book Antiqua" w:eastAsiaTheme="minorEastAsia" w:hAnsi="Book Antiqua" w:cs="Lucida Grande" w:hint="eastAsia"/>
                <w:vertAlign w:val="superscript"/>
                <w:lang w:val="es-ES_tradnl" w:eastAsia="zh-CN"/>
              </w:rPr>
              <w:t>[14]</w:t>
            </w:r>
          </w:p>
        </w:tc>
        <w:tc>
          <w:tcPr>
            <w:tcW w:w="1093" w:type="dxa"/>
          </w:tcPr>
          <w:p w:rsidR="00972BC7" w:rsidRPr="002B6243" w:rsidRDefault="00972BC7" w:rsidP="003A2E73">
            <w:pPr>
              <w:spacing w:line="360" w:lineRule="auto"/>
              <w:contextualSpacing/>
              <w:jc w:val="both"/>
              <w:rPr>
                <w:rFonts w:ascii="Book Antiqua" w:hAnsi="Book Antiqua"/>
                <w:vertAlign w:val="superscript"/>
              </w:rPr>
            </w:pPr>
            <w:r w:rsidRPr="002B6243">
              <w:rPr>
                <w:rFonts w:ascii="Book Antiqua" w:hAnsi="Book Antiqua" w:cs="Lucida Grande"/>
                <w:lang w:val="es-ES_tradnl" w:eastAsia="es-ES_tradnl"/>
              </w:rPr>
              <w:t xml:space="preserve">Kurowski </w:t>
            </w:r>
            <w:r w:rsidR="003A2E73" w:rsidRPr="002B6243">
              <w:rPr>
                <w:rFonts w:ascii="Book Antiqua" w:hAnsi="Book Antiqua" w:cs="Lucida Grande"/>
                <w:i/>
                <w:lang w:val="es-ES_tradnl" w:eastAsia="es-ES_tradnl"/>
              </w:rPr>
              <w:t>et al</w:t>
            </w:r>
            <w:r w:rsidR="003A2E73" w:rsidRPr="002B6243">
              <w:rPr>
                <w:rFonts w:ascii="Book Antiqua" w:eastAsiaTheme="minorEastAsia" w:hAnsi="Book Antiqua" w:cs="Lucida Grande" w:hint="eastAsia"/>
                <w:vertAlign w:val="superscript"/>
                <w:lang w:val="es-ES_tradnl" w:eastAsia="zh-CN"/>
              </w:rPr>
              <w:t>[13]</w:t>
            </w:r>
          </w:p>
        </w:tc>
        <w:tc>
          <w:tcPr>
            <w:tcW w:w="1080" w:type="dxa"/>
            <w:shd w:val="clear" w:color="auto" w:fill="auto"/>
          </w:tcPr>
          <w:p w:rsidR="00972BC7" w:rsidRPr="002B6243" w:rsidRDefault="00972BC7" w:rsidP="00C5141E">
            <w:pPr>
              <w:spacing w:line="360" w:lineRule="auto"/>
              <w:contextualSpacing/>
              <w:jc w:val="both"/>
              <w:rPr>
                <w:rFonts w:ascii="Book Antiqua" w:hAnsi="Book Antiqua"/>
                <w:lang w:val="es-ES_tradnl" w:eastAsia="es-ES_tradnl"/>
              </w:rPr>
            </w:pPr>
            <w:r w:rsidRPr="002B6243">
              <w:rPr>
                <w:rFonts w:ascii="Book Antiqua" w:hAnsi="Book Antiqua"/>
                <w:lang w:val="es-ES_tradnl" w:eastAsia="es-ES_tradnl"/>
              </w:rPr>
              <w:t xml:space="preserve">Eshtehardi </w:t>
            </w:r>
          </w:p>
          <w:p w:rsidR="00972BC7" w:rsidRPr="002B6243" w:rsidRDefault="003A2E73" w:rsidP="00C5141E">
            <w:pPr>
              <w:spacing w:line="360" w:lineRule="auto"/>
              <w:contextualSpacing/>
              <w:jc w:val="both"/>
              <w:rPr>
                <w:rFonts w:ascii="Book Antiqua" w:hAnsi="Book Antiqua"/>
                <w:lang w:val="es-ES_tradnl" w:eastAsia="es-ES_tradnl"/>
              </w:rPr>
            </w:pPr>
            <w:r w:rsidRPr="002B6243">
              <w:rPr>
                <w:rFonts w:ascii="Book Antiqua" w:hAnsi="Book Antiqua" w:cs="Lucida Grande"/>
                <w:i/>
                <w:lang w:val="es-ES_tradnl" w:eastAsia="es-ES_tradnl"/>
              </w:rPr>
              <w:t>et al</w:t>
            </w:r>
            <w:r w:rsidRPr="002B6243">
              <w:rPr>
                <w:rFonts w:ascii="Book Antiqua" w:eastAsiaTheme="minorEastAsia" w:hAnsi="Book Antiqua" w:cs="Lucida Grande" w:hint="eastAsia"/>
                <w:vertAlign w:val="superscript"/>
                <w:lang w:val="es-ES_tradnl" w:eastAsia="zh-CN"/>
              </w:rPr>
              <w:t>[15]</w:t>
            </w:r>
          </w:p>
        </w:tc>
        <w:tc>
          <w:tcPr>
            <w:tcW w:w="1020" w:type="dxa"/>
            <w:shd w:val="clear" w:color="auto" w:fill="auto"/>
          </w:tcPr>
          <w:p w:rsidR="00972BC7" w:rsidRPr="002B6243" w:rsidRDefault="00972BC7" w:rsidP="00C5141E">
            <w:pPr>
              <w:spacing w:line="360" w:lineRule="auto"/>
              <w:contextualSpacing/>
              <w:jc w:val="both"/>
              <w:rPr>
                <w:rFonts w:ascii="Book Antiqua" w:hAnsi="Book Antiqua"/>
                <w:lang w:val="es-ES_tradnl" w:eastAsia="es-ES_tradnl"/>
              </w:rPr>
            </w:pPr>
            <w:r w:rsidRPr="002B6243">
              <w:rPr>
                <w:rFonts w:ascii="Book Antiqua" w:hAnsi="Book Antiqua"/>
                <w:lang w:val="es-ES_tradnl" w:eastAsia="es-ES_tradnl"/>
              </w:rPr>
              <w:t xml:space="preserve">Parodi </w:t>
            </w:r>
          </w:p>
          <w:p w:rsidR="00972BC7" w:rsidRPr="002B6243" w:rsidRDefault="003A2E73" w:rsidP="003A2E73">
            <w:pPr>
              <w:spacing w:line="360" w:lineRule="auto"/>
              <w:contextualSpacing/>
              <w:jc w:val="both"/>
              <w:rPr>
                <w:rFonts w:ascii="Book Antiqua" w:hAnsi="Book Antiqua"/>
                <w:vertAlign w:val="superscript"/>
                <w:lang w:val="es-ES_tradnl" w:eastAsia="es-ES_tradnl"/>
              </w:rPr>
            </w:pPr>
            <w:r w:rsidRPr="002B6243">
              <w:rPr>
                <w:rFonts w:ascii="Book Antiqua" w:hAnsi="Book Antiqua" w:cs="Lucida Grande"/>
                <w:i/>
                <w:lang w:val="es-ES_tradnl" w:eastAsia="es-ES_tradnl"/>
              </w:rPr>
              <w:t>et al</w:t>
            </w:r>
            <w:r w:rsidRPr="002B6243">
              <w:rPr>
                <w:rFonts w:ascii="Book Antiqua" w:eastAsiaTheme="minorEastAsia" w:hAnsi="Book Antiqua" w:cs="Lucida Grande" w:hint="eastAsia"/>
                <w:vertAlign w:val="superscript"/>
                <w:lang w:val="es-ES_tradnl" w:eastAsia="zh-CN"/>
              </w:rPr>
              <w:t>[11]</w:t>
            </w:r>
          </w:p>
        </w:tc>
        <w:tc>
          <w:tcPr>
            <w:tcW w:w="1248" w:type="dxa"/>
            <w:shd w:val="clear" w:color="auto" w:fill="auto"/>
          </w:tcPr>
          <w:p w:rsidR="00972BC7" w:rsidRPr="002B6243" w:rsidRDefault="00972BC7" w:rsidP="00C5141E">
            <w:pPr>
              <w:spacing w:line="360" w:lineRule="auto"/>
              <w:contextualSpacing/>
              <w:jc w:val="both"/>
              <w:rPr>
                <w:rFonts w:ascii="Book Antiqua" w:hAnsi="Book Antiqua"/>
                <w:lang w:val="es-ES_tradnl" w:eastAsia="es-ES_tradnl"/>
              </w:rPr>
            </w:pPr>
            <w:r w:rsidRPr="002B6243">
              <w:rPr>
                <w:rFonts w:ascii="Book Antiqua" w:hAnsi="Book Antiqua"/>
                <w:lang w:val="es-ES_tradnl" w:eastAsia="es-ES_tradnl"/>
              </w:rPr>
              <w:t>Ahmed</w:t>
            </w:r>
          </w:p>
          <w:p w:rsidR="00972BC7" w:rsidRPr="002B6243" w:rsidRDefault="003A2E73" w:rsidP="003A2E73">
            <w:pPr>
              <w:spacing w:line="360" w:lineRule="auto"/>
              <w:contextualSpacing/>
              <w:jc w:val="both"/>
              <w:rPr>
                <w:rFonts w:ascii="Book Antiqua" w:hAnsi="Book Antiqua"/>
                <w:vertAlign w:val="superscript"/>
                <w:lang w:val="es-ES_tradnl" w:eastAsia="es-ES_tradnl"/>
              </w:rPr>
            </w:pPr>
            <w:r w:rsidRPr="002B6243">
              <w:rPr>
                <w:rFonts w:ascii="Book Antiqua" w:hAnsi="Book Antiqua" w:cs="Lucida Grande"/>
                <w:i/>
                <w:lang w:val="es-ES_tradnl" w:eastAsia="es-ES_tradnl"/>
              </w:rPr>
              <w:t>et al</w:t>
            </w:r>
            <w:r w:rsidRPr="002B6243">
              <w:rPr>
                <w:rFonts w:ascii="Book Antiqua" w:eastAsiaTheme="minorEastAsia" w:hAnsi="Book Antiqua" w:cs="Lucida Grande" w:hint="eastAsia"/>
                <w:vertAlign w:val="superscript"/>
                <w:lang w:val="es-ES_tradnl" w:eastAsia="zh-CN"/>
              </w:rPr>
              <w:t>[16]</w:t>
            </w:r>
          </w:p>
        </w:tc>
        <w:tc>
          <w:tcPr>
            <w:tcW w:w="1276" w:type="dxa"/>
          </w:tcPr>
          <w:p w:rsidR="00972BC7" w:rsidRPr="002B6243" w:rsidRDefault="00972BC7" w:rsidP="00C5141E">
            <w:pPr>
              <w:spacing w:line="360" w:lineRule="auto"/>
              <w:contextualSpacing/>
              <w:jc w:val="both"/>
              <w:rPr>
                <w:rFonts w:ascii="Book Antiqua" w:hAnsi="Book Antiqua"/>
                <w:lang w:val="es-ES_tradnl" w:eastAsia="es-ES_tradnl"/>
              </w:rPr>
            </w:pPr>
            <w:r w:rsidRPr="002B6243">
              <w:rPr>
                <w:rFonts w:ascii="Book Antiqua" w:hAnsi="Book Antiqua"/>
                <w:lang w:val="es-ES_tradnl" w:eastAsia="es-ES_tradnl"/>
              </w:rPr>
              <w:t>Templin</w:t>
            </w:r>
          </w:p>
          <w:p w:rsidR="00972BC7" w:rsidRPr="002B6243" w:rsidRDefault="003A2E73" w:rsidP="003A2E73">
            <w:pPr>
              <w:spacing w:line="360" w:lineRule="auto"/>
              <w:contextualSpacing/>
              <w:jc w:val="both"/>
              <w:rPr>
                <w:rFonts w:ascii="Book Antiqua" w:hAnsi="Book Antiqua"/>
                <w:lang w:val="es-ES_tradnl" w:eastAsia="es-ES_tradnl"/>
              </w:rPr>
            </w:pPr>
            <w:r w:rsidRPr="002B6243">
              <w:rPr>
                <w:rFonts w:ascii="Book Antiqua" w:hAnsi="Book Antiqua" w:cs="Lucida Grande"/>
                <w:i/>
                <w:lang w:val="es-ES_tradnl" w:eastAsia="es-ES_tradnl"/>
              </w:rPr>
              <w:t>et al</w:t>
            </w:r>
            <w:r w:rsidRPr="002B6243">
              <w:rPr>
                <w:rFonts w:ascii="Book Antiqua" w:eastAsiaTheme="minorEastAsia" w:hAnsi="Book Antiqua" w:cs="Lucida Grande" w:hint="eastAsia"/>
                <w:vertAlign w:val="superscript"/>
                <w:lang w:val="es-ES_tradnl" w:eastAsia="zh-CN"/>
              </w:rPr>
              <w:t>[17]</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Country</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Japan</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Spain</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Germany</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Swiss</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Italy</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United States</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 xml:space="preserve">Europe and </w:t>
            </w:r>
            <w:r w:rsidR="00130421" w:rsidRPr="002B6243">
              <w:rPr>
                <w:rFonts w:ascii="Book Antiqua" w:hAnsi="Book Antiqua"/>
              </w:rPr>
              <w:t>United States</w:t>
            </w:r>
          </w:p>
        </w:tc>
      </w:tr>
      <w:tr w:rsidR="002B6243" w:rsidRPr="002B6243" w:rsidTr="003A2E73">
        <w:tc>
          <w:tcPr>
            <w:tcW w:w="1785" w:type="dxa"/>
          </w:tcPr>
          <w:p w:rsidR="00972BC7" w:rsidRPr="002B6243" w:rsidRDefault="00332D2C" w:rsidP="00C5141E">
            <w:pPr>
              <w:spacing w:line="360" w:lineRule="auto"/>
              <w:contextualSpacing/>
              <w:jc w:val="both"/>
              <w:rPr>
                <w:rFonts w:ascii="Book Antiqua" w:hAnsi="Book Antiqua"/>
              </w:rPr>
            </w:pPr>
            <w:r w:rsidRPr="002B6243">
              <w:rPr>
                <w:rFonts w:ascii="Book Antiqua" w:hAnsi="Book Antiqua"/>
              </w:rPr>
              <w:t>Y</w:t>
            </w:r>
            <w:r w:rsidR="00972BC7" w:rsidRPr="002B6243">
              <w:rPr>
                <w:rFonts w:ascii="Book Antiqua" w:hAnsi="Book Antiqua"/>
              </w:rPr>
              <w:t>ear of publication</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2001</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2015</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2007</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2009</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2007</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2013</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2015</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Subjects,</w:t>
            </w:r>
            <w:r w:rsidRPr="002B6243">
              <w:rPr>
                <w:rFonts w:ascii="Book Antiqua" w:hAnsi="Book Antiqua"/>
                <w:i/>
              </w:rPr>
              <w:t xml:space="preserve"> n</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88</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202</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35</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41</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36</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 xml:space="preserve">620 (Systematic </w:t>
            </w:r>
            <w:r w:rsidR="00332D2C" w:rsidRPr="002B6243">
              <w:rPr>
                <w:rFonts w:ascii="Book Antiqua" w:hAnsi="Book Antiqua"/>
              </w:rPr>
              <w:t>r</w:t>
            </w:r>
            <w:r w:rsidRPr="002B6243">
              <w:rPr>
                <w:rFonts w:ascii="Book Antiqua" w:hAnsi="Book Antiqua"/>
              </w:rPr>
              <w:t>eview)</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1750</w:t>
            </w:r>
          </w:p>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 xml:space="preserve">(International </w:t>
            </w:r>
            <w:r w:rsidR="00332D2C" w:rsidRPr="002B6243">
              <w:rPr>
                <w:rFonts w:ascii="Book Antiqua" w:hAnsi="Book Antiqua"/>
              </w:rPr>
              <w:t>r</w:t>
            </w:r>
            <w:r w:rsidRPr="002B6243">
              <w:rPr>
                <w:rFonts w:ascii="Book Antiqua" w:hAnsi="Book Antiqua"/>
              </w:rPr>
              <w:t>egistry)</w:t>
            </w:r>
          </w:p>
        </w:tc>
      </w:tr>
      <w:tr w:rsidR="002B6243" w:rsidRPr="002B6243" w:rsidTr="003A2E73">
        <w:tc>
          <w:tcPr>
            <w:tcW w:w="1785" w:type="dxa"/>
          </w:tcPr>
          <w:p w:rsidR="00972BC7" w:rsidRPr="002B6243" w:rsidRDefault="00332D2C" w:rsidP="00C5141E">
            <w:pPr>
              <w:spacing w:line="360" w:lineRule="auto"/>
              <w:contextualSpacing/>
              <w:jc w:val="both"/>
              <w:rPr>
                <w:rFonts w:ascii="Book Antiqua" w:eastAsiaTheme="minorEastAsia" w:hAnsi="Book Antiqua"/>
                <w:lang w:eastAsia="zh-CN"/>
              </w:rPr>
            </w:pPr>
            <w:r w:rsidRPr="002B6243">
              <w:rPr>
                <w:rFonts w:ascii="Book Antiqua" w:hAnsi="Book Antiqua"/>
              </w:rPr>
              <w:t>Age</w:t>
            </w:r>
            <w:r w:rsidR="00972BC7" w:rsidRPr="002B6243">
              <w:rPr>
                <w:rFonts w:ascii="Book Antiqua" w:hAnsi="Book Antiqua"/>
              </w:rPr>
              <w:t xml:space="preserve"> </w:t>
            </w:r>
            <w:r w:rsidRPr="002B6243">
              <w:rPr>
                <w:rFonts w:ascii="Book Antiqua" w:eastAsiaTheme="minorEastAsia" w:hAnsi="Book Antiqua" w:hint="eastAsia"/>
                <w:lang w:eastAsia="zh-CN"/>
              </w:rPr>
              <w:t>(</w:t>
            </w:r>
            <w:proofErr w:type="spellStart"/>
            <w:r w:rsidR="00972BC7" w:rsidRPr="002B6243">
              <w:rPr>
                <w:rFonts w:ascii="Book Antiqua" w:hAnsi="Book Antiqua"/>
              </w:rPr>
              <w:t>y</w:t>
            </w:r>
            <w:r w:rsidRPr="002B6243">
              <w:rPr>
                <w:rFonts w:ascii="Book Antiqua" w:eastAsiaTheme="minorEastAsia" w:hAnsi="Book Antiqua"/>
                <w:lang w:eastAsia="zh-CN"/>
              </w:rPr>
              <w:t>r</w:t>
            </w:r>
            <w:proofErr w:type="spellEnd"/>
            <w:r w:rsidRPr="002B6243">
              <w:rPr>
                <w:rFonts w:ascii="Book Antiqua" w:eastAsiaTheme="minorEastAsia" w:hAnsi="Book Antiqua" w:hint="eastAsia"/>
                <w:lang w:eastAsia="zh-CN"/>
              </w:rPr>
              <w:t>)</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67</w:t>
            </w:r>
            <w:r w:rsidR="00332D2C" w:rsidRPr="002B6243">
              <w:rPr>
                <w:rFonts w:ascii="Book Antiqua" w:eastAsiaTheme="minorEastAsia" w:hAnsi="Book Antiqua" w:hint="eastAsia"/>
                <w:lang w:eastAsia="zh-CN"/>
              </w:rPr>
              <w:t xml:space="preserve"> </w:t>
            </w:r>
            <w:r w:rsidRPr="002B6243">
              <w:rPr>
                <w:rFonts w:ascii="Book Antiqua" w:hAnsi="Book Antiqua"/>
              </w:rPr>
              <w:t>±</w:t>
            </w:r>
            <w:r w:rsidR="00332D2C" w:rsidRPr="002B6243">
              <w:rPr>
                <w:rFonts w:ascii="Book Antiqua" w:eastAsiaTheme="minorEastAsia" w:hAnsi="Book Antiqua" w:hint="eastAsia"/>
                <w:lang w:eastAsia="zh-CN"/>
              </w:rPr>
              <w:t xml:space="preserve"> </w:t>
            </w:r>
            <w:r w:rsidRPr="002B6243">
              <w:rPr>
                <w:rFonts w:ascii="Book Antiqua" w:hAnsi="Book Antiqua"/>
              </w:rPr>
              <w:t>13</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70</w:t>
            </w:r>
            <w:r w:rsidR="00332D2C" w:rsidRPr="002B6243">
              <w:rPr>
                <w:rFonts w:ascii="Book Antiqua" w:eastAsiaTheme="minorEastAsia" w:hAnsi="Book Antiqua" w:hint="eastAsia"/>
                <w:lang w:eastAsia="zh-CN"/>
              </w:rPr>
              <w:t xml:space="preserve"> </w:t>
            </w:r>
            <w:r w:rsidRPr="002B6243">
              <w:rPr>
                <w:rFonts w:ascii="Book Antiqua" w:hAnsi="Book Antiqua"/>
              </w:rPr>
              <w:t>±</w:t>
            </w:r>
            <w:r w:rsidR="00332D2C" w:rsidRPr="002B6243">
              <w:rPr>
                <w:rFonts w:ascii="Book Antiqua" w:eastAsiaTheme="minorEastAsia" w:hAnsi="Book Antiqua" w:hint="eastAsia"/>
                <w:lang w:eastAsia="zh-CN"/>
              </w:rPr>
              <w:t xml:space="preserve"> </w:t>
            </w:r>
            <w:r w:rsidRPr="002B6243">
              <w:rPr>
                <w:rFonts w:ascii="Book Antiqua" w:hAnsi="Book Antiqua"/>
              </w:rPr>
              <w:t>12.5</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72</w:t>
            </w:r>
            <w:r w:rsidR="00332D2C" w:rsidRPr="002B6243">
              <w:rPr>
                <w:rFonts w:ascii="Book Antiqua" w:eastAsiaTheme="minorEastAsia" w:hAnsi="Book Antiqua" w:hint="eastAsia"/>
                <w:lang w:eastAsia="zh-CN"/>
              </w:rPr>
              <w:t xml:space="preserve"> </w:t>
            </w:r>
            <w:r w:rsidRPr="002B6243">
              <w:rPr>
                <w:rFonts w:ascii="Book Antiqua" w:hAnsi="Book Antiqua"/>
              </w:rPr>
              <w:t>±</w:t>
            </w:r>
            <w:r w:rsidR="00332D2C" w:rsidRPr="002B6243">
              <w:rPr>
                <w:rFonts w:ascii="Book Antiqua" w:eastAsiaTheme="minorEastAsia" w:hAnsi="Book Antiqua" w:hint="eastAsia"/>
                <w:lang w:eastAsia="zh-CN"/>
              </w:rPr>
              <w:t xml:space="preserve"> </w:t>
            </w:r>
            <w:r w:rsidRPr="002B6243">
              <w:rPr>
                <w:rFonts w:ascii="Book Antiqua" w:hAnsi="Book Antiqua"/>
              </w:rPr>
              <w:t>9</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65</w:t>
            </w:r>
            <w:r w:rsidR="00332D2C" w:rsidRPr="002B6243">
              <w:rPr>
                <w:rFonts w:ascii="Book Antiqua" w:eastAsiaTheme="minorEastAsia" w:hAnsi="Book Antiqua" w:hint="eastAsia"/>
                <w:lang w:eastAsia="zh-CN"/>
              </w:rPr>
              <w:t xml:space="preserve"> </w:t>
            </w:r>
            <w:r w:rsidRPr="002B6243">
              <w:rPr>
                <w:rFonts w:ascii="Book Antiqua" w:hAnsi="Book Antiqua"/>
              </w:rPr>
              <w:t>±</w:t>
            </w:r>
            <w:r w:rsidR="00332D2C" w:rsidRPr="002B6243">
              <w:rPr>
                <w:rFonts w:ascii="Book Antiqua" w:eastAsiaTheme="minorEastAsia" w:hAnsi="Book Antiqua" w:hint="eastAsia"/>
                <w:lang w:eastAsia="zh-CN"/>
              </w:rPr>
              <w:t xml:space="preserve"> </w:t>
            </w:r>
            <w:r w:rsidRPr="002B6243">
              <w:rPr>
                <w:rFonts w:ascii="Book Antiqua" w:hAnsi="Book Antiqua"/>
              </w:rPr>
              <w:t>11</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75</w:t>
            </w:r>
            <w:r w:rsidR="00332D2C" w:rsidRPr="002B6243">
              <w:rPr>
                <w:rFonts w:ascii="Book Antiqua" w:eastAsiaTheme="minorEastAsia" w:hAnsi="Book Antiqua" w:hint="eastAsia"/>
                <w:lang w:eastAsia="zh-CN"/>
              </w:rPr>
              <w:t xml:space="preserve"> </w:t>
            </w:r>
            <w:r w:rsidRPr="002B6243">
              <w:rPr>
                <w:rFonts w:ascii="Book Antiqua" w:hAnsi="Book Antiqua"/>
              </w:rPr>
              <w:t>±</w:t>
            </w:r>
            <w:r w:rsidR="00332D2C" w:rsidRPr="002B6243">
              <w:rPr>
                <w:rFonts w:ascii="Book Antiqua" w:eastAsiaTheme="minorEastAsia" w:hAnsi="Book Antiqua" w:hint="eastAsia"/>
                <w:lang w:eastAsia="zh-CN"/>
              </w:rPr>
              <w:t xml:space="preserve"> </w:t>
            </w:r>
            <w:r w:rsidRPr="002B6243">
              <w:rPr>
                <w:rFonts w:ascii="Book Antiqua" w:hAnsi="Book Antiqua"/>
              </w:rPr>
              <w:t>7</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67</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66.8</w:t>
            </w:r>
            <w:r w:rsidR="00332D2C" w:rsidRPr="002B6243">
              <w:rPr>
                <w:rFonts w:ascii="Book Antiqua" w:eastAsiaTheme="minorEastAsia" w:hAnsi="Book Antiqua" w:hint="eastAsia"/>
                <w:lang w:eastAsia="zh-CN"/>
              </w:rPr>
              <w:t xml:space="preserve"> </w:t>
            </w:r>
            <w:r w:rsidRPr="002B6243">
              <w:rPr>
                <w:rFonts w:ascii="Book Antiqua" w:hAnsi="Book Antiqua"/>
              </w:rPr>
              <w:t>±</w:t>
            </w:r>
            <w:r w:rsidR="00332D2C" w:rsidRPr="002B6243">
              <w:rPr>
                <w:rFonts w:ascii="Book Antiqua" w:eastAsiaTheme="minorEastAsia" w:hAnsi="Book Antiqua" w:hint="eastAsia"/>
                <w:lang w:eastAsia="zh-CN"/>
              </w:rPr>
              <w:t xml:space="preserve"> </w:t>
            </w:r>
            <w:r w:rsidRPr="002B6243">
              <w:rPr>
                <w:rFonts w:ascii="Book Antiqua" w:hAnsi="Book Antiqua"/>
              </w:rPr>
              <w:t>13</w:t>
            </w:r>
          </w:p>
        </w:tc>
      </w:tr>
      <w:tr w:rsidR="002B6243" w:rsidRPr="002B6243" w:rsidTr="003A2E73">
        <w:tc>
          <w:tcPr>
            <w:tcW w:w="1785" w:type="dxa"/>
          </w:tcPr>
          <w:p w:rsidR="00972BC7" w:rsidRPr="002B6243" w:rsidRDefault="00972BC7" w:rsidP="00332D2C">
            <w:pPr>
              <w:spacing w:line="360" w:lineRule="auto"/>
              <w:contextualSpacing/>
              <w:jc w:val="both"/>
              <w:rPr>
                <w:rFonts w:ascii="Book Antiqua" w:eastAsiaTheme="minorEastAsia" w:hAnsi="Book Antiqua"/>
                <w:lang w:eastAsia="zh-CN"/>
              </w:rPr>
            </w:pPr>
            <w:r w:rsidRPr="002B6243">
              <w:rPr>
                <w:rFonts w:ascii="Book Antiqua" w:hAnsi="Book Antiqua"/>
              </w:rPr>
              <w:t>Reported inci</w:t>
            </w:r>
            <w:r w:rsidR="00332D2C" w:rsidRPr="002B6243">
              <w:rPr>
                <w:rFonts w:ascii="Book Antiqua" w:hAnsi="Book Antiqua"/>
              </w:rPr>
              <w:t>dence</w:t>
            </w:r>
            <w:r w:rsidR="00332D2C" w:rsidRPr="002B6243">
              <w:rPr>
                <w:rFonts w:ascii="Book Antiqua" w:eastAsiaTheme="minorEastAsia" w:hAnsi="Book Antiqua" w:hint="eastAsia"/>
                <w:vertAlign w:val="superscript"/>
                <w:lang w:eastAsia="zh-CN"/>
              </w:rPr>
              <w:t>1</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1.2</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1.2</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1.7</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 xml:space="preserve">2 </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Women,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86</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90</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94</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85</w:t>
            </w:r>
          </w:p>
        </w:tc>
        <w:tc>
          <w:tcPr>
            <w:tcW w:w="1020" w:type="dxa"/>
            <w:shd w:val="clear" w:color="auto" w:fill="auto"/>
          </w:tcPr>
          <w:p w:rsidR="00972BC7" w:rsidRPr="002B6243" w:rsidRDefault="00972BC7" w:rsidP="00EF1354">
            <w:pPr>
              <w:spacing w:line="360" w:lineRule="auto"/>
              <w:contextualSpacing/>
              <w:jc w:val="both"/>
              <w:rPr>
                <w:rFonts w:ascii="Book Antiqua" w:eastAsiaTheme="minorEastAsia" w:hAnsi="Book Antiqua"/>
                <w:lang w:eastAsia="zh-CN"/>
              </w:rPr>
            </w:pPr>
            <w:r w:rsidRPr="002B6243">
              <w:rPr>
                <w:rFonts w:ascii="Book Antiqua" w:hAnsi="Book Antiqua"/>
              </w:rPr>
              <w:t>100</w:t>
            </w:r>
            <w:r w:rsidR="00EF1354" w:rsidRPr="002B6243">
              <w:rPr>
                <w:rFonts w:ascii="Book Antiqua" w:eastAsiaTheme="minorEastAsia" w:hAnsi="Book Antiqua" w:hint="eastAsia"/>
                <w:vertAlign w:val="superscript"/>
                <w:lang w:eastAsia="zh-CN"/>
              </w:rPr>
              <w:t>6</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91</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89.8</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Hypertension</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48</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67</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74</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56</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50</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65</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Diabetes</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12</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15</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23</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5</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5.5</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14</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Hyperlipidemia</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24</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41</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34</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39</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39</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31</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Current</w:t>
            </w:r>
            <w:r w:rsidR="00DB00F9" w:rsidRPr="002B6243">
              <w:rPr>
                <w:rFonts w:ascii="Book Antiqua" w:hAnsi="Book Antiqua"/>
              </w:rPr>
              <w:t xml:space="preserve"> </w:t>
            </w:r>
            <w:r w:rsidRPr="002B6243">
              <w:rPr>
                <w:rFonts w:ascii="Book Antiqua" w:hAnsi="Book Antiqua"/>
              </w:rPr>
              <w:t>smoking</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15</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27</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19</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Apical type, %</w:t>
            </w:r>
          </w:p>
        </w:tc>
        <w:tc>
          <w:tcPr>
            <w:tcW w:w="1120" w:type="dxa"/>
          </w:tcPr>
          <w:p w:rsidR="00972BC7" w:rsidRPr="002B6243" w:rsidRDefault="00972BC7" w:rsidP="00332D2C">
            <w:pPr>
              <w:spacing w:line="360" w:lineRule="auto"/>
              <w:contextualSpacing/>
              <w:jc w:val="both"/>
              <w:rPr>
                <w:rFonts w:ascii="Book Antiqua" w:eastAsiaTheme="minorEastAsia" w:hAnsi="Book Antiqua"/>
                <w:lang w:eastAsia="zh-CN"/>
              </w:rPr>
            </w:pPr>
            <w:r w:rsidRPr="002B6243">
              <w:rPr>
                <w:rFonts w:ascii="Book Antiqua" w:hAnsi="Book Antiqua"/>
              </w:rPr>
              <w:t>100</w:t>
            </w:r>
            <w:r w:rsidR="00332D2C" w:rsidRPr="002B6243">
              <w:rPr>
                <w:rFonts w:ascii="Book Antiqua" w:eastAsiaTheme="minorEastAsia" w:hAnsi="Book Antiqua" w:hint="eastAsia"/>
                <w:vertAlign w:val="superscript"/>
                <w:lang w:eastAsia="zh-CN"/>
              </w:rPr>
              <w:t>3</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60</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81.7</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Emotional/Psychological trigger,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50</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43</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46</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41</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27.7</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lastRenderedPageBreak/>
              <w:t>Physical (acute diseases, exercise, surgery and medical procedures) trigger,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53</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20</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43</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17</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45</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36</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No identified triggering factor,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26</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27</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14</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37</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28</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14</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28.5</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Chest pain,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67</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80</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76</w:t>
            </w:r>
          </w:p>
        </w:tc>
        <w:tc>
          <w:tcPr>
            <w:tcW w:w="1020" w:type="dxa"/>
            <w:shd w:val="clear" w:color="auto" w:fill="auto"/>
          </w:tcPr>
          <w:p w:rsidR="00972BC7" w:rsidRPr="002B6243" w:rsidRDefault="00972BC7" w:rsidP="00332D2C">
            <w:pPr>
              <w:spacing w:line="360" w:lineRule="auto"/>
              <w:contextualSpacing/>
              <w:jc w:val="both"/>
              <w:rPr>
                <w:rFonts w:ascii="Book Antiqua" w:eastAsiaTheme="minorEastAsia" w:hAnsi="Book Antiqua"/>
                <w:lang w:eastAsia="zh-CN"/>
              </w:rPr>
            </w:pPr>
            <w:r w:rsidRPr="002B6243">
              <w:rPr>
                <w:rFonts w:ascii="Book Antiqua" w:hAnsi="Book Antiqua"/>
              </w:rPr>
              <w:t>100</w:t>
            </w:r>
            <w:r w:rsidR="00332D2C" w:rsidRPr="002B6243">
              <w:rPr>
                <w:rFonts w:ascii="Book Antiqua" w:eastAsiaTheme="minorEastAsia" w:hAnsi="Book Antiqua" w:hint="eastAsia"/>
                <w:vertAlign w:val="superscript"/>
                <w:lang w:eastAsia="zh-CN"/>
              </w:rPr>
              <w:t>2</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54</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76</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Dyspnea,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7</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45</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24</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26</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47</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Syncope,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9</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7.7</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ST segment elevation,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90</w:t>
            </w:r>
          </w:p>
        </w:tc>
        <w:tc>
          <w:tcPr>
            <w:tcW w:w="842" w:type="dxa"/>
          </w:tcPr>
          <w:p w:rsidR="00972BC7" w:rsidRPr="002B6243" w:rsidRDefault="00332D2C" w:rsidP="00C5141E">
            <w:pPr>
              <w:spacing w:line="360" w:lineRule="auto"/>
              <w:contextualSpacing/>
              <w:jc w:val="both"/>
              <w:rPr>
                <w:rFonts w:ascii="Book Antiqua" w:eastAsiaTheme="minorEastAsia" w:hAnsi="Book Antiqua"/>
                <w:lang w:eastAsia="zh-CN"/>
              </w:rPr>
            </w:pPr>
            <w:r w:rsidRPr="002B6243">
              <w:rPr>
                <w:rFonts w:ascii="Book Antiqua" w:hAnsi="Book Antiqua"/>
              </w:rPr>
              <w:t>62</w:t>
            </w:r>
          </w:p>
        </w:tc>
        <w:tc>
          <w:tcPr>
            <w:tcW w:w="1093" w:type="dxa"/>
          </w:tcPr>
          <w:p w:rsidR="00972BC7" w:rsidRPr="002B6243" w:rsidRDefault="00332D2C" w:rsidP="00C5141E">
            <w:pPr>
              <w:spacing w:line="360" w:lineRule="auto"/>
              <w:contextualSpacing/>
              <w:jc w:val="both"/>
              <w:rPr>
                <w:rFonts w:ascii="Book Antiqua" w:eastAsiaTheme="minorEastAsia" w:hAnsi="Book Antiqua"/>
                <w:lang w:eastAsia="zh-CN"/>
              </w:rPr>
            </w:pPr>
            <w:r w:rsidRPr="002B6243">
              <w:rPr>
                <w:rFonts w:ascii="Book Antiqua" w:hAnsi="Book Antiqua"/>
              </w:rPr>
              <w:t>69</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39</w:t>
            </w:r>
          </w:p>
        </w:tc>
        <w:tc>
          <w:tcPr>
            <w:tcW w:w="1020" w:type="dxa"/>
            <w:shd w:val="clear" w:color="auto" w:fill="auto"/>
          </w:tcPr>
          <w:p w:rsidR="00972BC7" w:rsidRPr="002B6243" w:rsidRDefault="00972BC7" w:rsidP="00332D2C">
            <w:pPr>
              <w:spacing w:line="360" w:lineRule="auto"/>
              <w:contextualSpacing/>
              <w:jc w:val="both"/>
              <w:rPr>
                <w:rFonts w:ascii="Book Antiqua" w:eastAsiaTheme="minorEastAsia" w:hAnsi="Book Antiqua"/>
                <w:lang w:eastAsia="zh-CN"/>
              </w:rPr>
            </w:pPr>
            <w:r w:rsidRPr="002B6243">
              <w:rPr>
                <w:rFonts w:ascii="Book Antiqua" w:hAnsi="Book Antiqua"/>
              </w:rPr>
              <w:t>100</w:t>
            </w:r>
            <w:r w:rsidR="00332D2C" w:rsidRPr="002B6243">
              <w:rPr>
                <w:rFonts w:ascii="Book Antiqua" w:eastAsiaTheme="minorEastAsia" w:hAnsi="Book Antiqua" w:hint="eastAsia"/>
                <w:vertAlign w:val="superscript"/>
                <w:lang w:eastAsia="zh-CN"/>
              </w:rPr>
              <w:t>2</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39</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43.7</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T wave inversion,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97</w:t>
            </w:r>
          </w:p>
        </w:tc>
        <w:tc>
          <w:tcPr>
            <w:tcW w:w="842" w:type="dxa"/>
          </w:tcPr>
          <w:p w:rsidR="00972BC7" w:rsidRPr="002B6243" w:rsidRDefault="00332D2C" w:rsidP="00C5141E">
            <w:pPr>
              <w:spacing w:line="360" w:lineRule="auto"/>
              <w:contextualSpacing/>
              <w:jc w:val="both"/>
              <w:rPr>
                <w:rFonts w:ascii="Book Antiqua" w:eastAsiaTheme="minorEastAsia" w:hAnsi="Book Antiqua"/>
                <w:lang w:eastAsia="zh-CN"/>
              </w:rPr>
            </w:pPr>
            <w:r w:rsidRPr="002B6243">
              <w:rPr>
                <w:rFonts w:ascii="Book Antiqua" w:hAnsi="Book Antiqua"/>
              </w:rPr>
              <w:t>94.4</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46</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31</w:t>
            </w:r>
          </w:p>
        </w:tc>
        <w:tc>
          <w:tcPr>
            <w:tcW w:w="1276" w:type="dxa"/>
          </w:tcPr>
          <w:p w:rsidR="00972BC7" w:rsidRPr="002B6243" w:rsidRDefault="00972BC7" w:rsidP="00EF1354">
            <w:pPr>
              <w:spacing w:line="360" w:lineRule="auto"/>
              <w:contextualSpacing/>
              <w:jc w:val="both"/>
              <w:rPr>
                <w:rFonts w:ascii="Book Antiqua" w:eastAsiaTheme="minorEastAsia" w:hAnsi="Book Antiqua"/>
                <w:lang w:eastAsia="zh-CN"/>
              </w:rPr>
            </w:pPr>
            <w:r w:rsidRPr="002B6243">
              <w:rPr>
                <w:rFonts w:ascii="Book Antiqua" w:hAnsi="Book Antiqua"/>
              </w:rPr>
              <w:t>41</w:t>
            </w:r>
            <w:r w:rsidR="00EF1354" w:rsidRPr="002B6243">
              <w:rPr>
                <w:rFonts w:ascii="Book Antiqua" w:eastAsiaTheme="minorEastAsia" w:hAnsi="Book Antiqua" w:hint="eastAsia"/>
                <w:vertAlign w:val="superscript"/>
                <w:lang w:eastAsia="zh-CN"/>
              </w:rPr>
              <w:t>5</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In hospital mortality,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w:t>
            </w:r>
          </w:p>
        </w:tc>
        <w:tc>
          <w:tcPr>
            <w:tcW w:w="842" w:type="dxa"/>
          </w:tcPr>
          <w:p w:rsidR="00972BC7" w:rsidRPr="002B6243" w:rsidRDefault="00972BC7" w:rsidP="00C5141E">
            <w:pPr>
              <w:spacing w:line="360" w:lineRule="auto"/>
              <w:contextualSpacing/>
              <w:jc w:val="both"/>
              <w:rPr>
                <w:rFonts w:ascii="Book Antiqua" w:eastAsiaTheme="minorEastAsia" w:hAnsi="Book Antiqua"/>
                <w:lang w:eastAsia="zh-CN"/>
              </w:rPr>
            </w:pPr>
            <w:r w:rsidRPr="002B6243">
              <w:rPr>
                <w:rFonts w:ascii="Book Antiqua" w:hAnsi="Book Antiqua"/>
              </w:rPr>
              <w:t>2.4</w:t>
            </w:r>
            <w:r w:rsidR="00EF1354" w:rsidRPr="002B6243">
              <w:rPr>
                <w:rFonts w:ascii="Book Antiqua" w:eastAsiaTheme="minorEastAsia" w:hAnsi="Book Antiqua" w:hint="eastAsia"/>
                <w:vertAlign w:val="superscript"/>
                <w:lang w:eastAsia="zh-CN"/>
              </w:rPr>
              <w:t>4</w:t>
            </w:r>
          </w:p>
          <w:p w:rsidR="00972BC7" w:rsidRPr="002B6243" w:rsidRDefault="00972BC7" w:rsidP="00C5141E">
            <w:pPr>
              <w:spacing w:line="360" w:lineRule="auto"/>
              <w:contextualSpacing/>
              <w:jc w:val="both"/>
              <w:rPr>
                <w:rFonts w:ascii="Book Antiqua" w:hAnsi="Book Antiqua"/>
              </w:rPr>
            </w:pP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9</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0</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4.1</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Long term mortality from all causes,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093" w:type="dxa"/>
          </w:tcPr>
          <w:p w:rsidR="00972BC7" w:rsidRPr="002B6243" w:rsidRDefault="00972BC7" w:rsidP="00332D2C">
            <w:pPr>
              <w:spacing w:line="360" w:lineRule="auto"/>
              <w:contextualSpacing/>
              <w:jc w:val="both"/>
              <w:rPr>
                <w:rFonts w:ascii="Book Antiqua" w:hAnsi="Book Antiqua"/>
              </w:rPr>
            </w:pPr>
            <w:r w:rsidRPr="002B6243">
              <w:rPr>
                <w:rFonts w:ascii="Book Antiqua" w:hAnsi="Book Antiqua"/>
              </w:rPr>
              <w:t xml:space="preserve">8.6 (at 12 </w:t>
            </w:r>
            <w:proofErr w:type="spellStart"/>
            <w:r w:rsidRPr="002B6243">
              <w:rPr>
                <w:rFonts w:ascii="Book Antiqua" w:hAnsi="Book Antiqua"/>
              </w:rPr>
              <w:t>mo</w:t>
            </w:r>
            <w:proofErr w:type="spellEnd"/>
            <w:r w:rsidRPr="002B6243">
              <w:rPr>
                <w:rFonts w:ascii="Book Antiqua" w:hAnsi="Book Antiqua"/>
              </w:rPr>
              <w:t>)</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w:t>
            </w:r>
          </w:p>
          <w:p w:rsidR="00972BC7" w:rsidRPr="002B6243" w:rsidRDefault="00972BC7" w:rsidP="00332D2C">
            <w:pPr>
              <w:spacing w:line="360" w:lineRule="auto"/>
              <w:contextualSpacing/>
              <w:jc w:val="both"/>
              <w:rPr>
                <w:rFonts w:ascii="Book Antiqua" w:hAnsi="Book Antiqua"/>
              </w:rPr>
            </w:pPr>
            <w:r w:rsidRPr="002B6243">
              <w:rPr>
                <w:rFonts w:ascii="Book Antiqua" w:hAnsi="Book Antiqua"/>
              </w:rPr>
              <w:t>(23</w:t>
            </w:r>
            <w:r w:rsidR="00332D2C" w:rsidRPr="002B6243">
              <w:rPr>
                <w:rFonts w:ascii="Book Antiqua" w:eastAsiaTheme="minorEastAsia" w:hAnsi="Book Antiqua" w:hint="eastAsia"/>
                <w:lang w:eastAsia="zh-CN"/>
              </w:rPr>
              <w:t xml:space="preserve"> </w:t>
            </w:r>
            <w:r w:rsidRPr="002B6243">
              <w:rPr>
                <w:rFonts w:ascii="Book Antiqua" w:hAnsi="Book Antiqua"/>
              </w:rPr>
              <w:t>±</w:t>
            </w:r>
            <w:r w:rsidR="00332D2C" w:rsidRPr="002B6243">
              <w:rPr>
                <w:rFonts w:ascii="Book Antiqua" w:eastAsiaTheme="minorEastAsia" w:hAnsi="Book Antiqua" w:hint="eastAsia"/>
                <w:lang w:eastAsia="zh-CN"/>
              </w:rPr>
              <w:t xml:space="preserve"> </w:t>
            </w:r>
            <w:r w:rsidRPr="002B6243">
              <w:rPr>
                <w:rFonts w:ascii="Book Antiqua" w:hAnsi="Book Antiqua"/>
              </w:rPr>
              <w:t xml:space="preserve">10 </w:t>
            </w:r>
            <w:proofErr w:type="spellStart"/>
            <w:r w:rsidRPr="002B6243">
              <w:rPr>
                <w:rFonts w:ascii="Book Antiqua" w:hAnsi="Book Antiqua"/>
              </w:rPr>
              <w:t>mo</w:t>
            </w:r>
            <w:proofErr w:type="spellEnd"/>
            <w:r w:rsidRPr="002B6243">
              <w:rPr>
                <w:rFonts w:ascii="Book Antiqua" w:hAnsi="Book Antiqua"/>
              </w:rPr>
              <w:t>)</w:t>
            </w:r>
          </w:p>
        </w:tc>
        <w:tc>
          <w:tcPr>
            <w:tcW w:w="1020" w:type="dxa"/>
            <w:shd w:val="clear" w:color="auto" w:fill="auto"/>
          </w:tcPr>
          <w:p w:rsidR="00972BC7" w:rsidRPr="002B6243" w:rsidRDefault="00972BC7" w:rsidP="00332D2C">
            <w:pPr>
              <w:spacing w:line="360" w:lineRule="auto"/>
              <w:contextualSpacing/>
              <w:jc w:val="both"/>
              <w:rPr>
                <w:rFonts w:ascii="Book Antiqua" w:hAnsi="Book Antiqua"/>
              </w:rPr>
            </w:pPr>
            <w:r w:rsidRPr="002B6243">
              <w:rPr>
                <w:rFonts w:ascii="Book Antiqua" w:hAnsi="Book Antiqua"/>
              </w:rPr>
              <w:t xml:space="preserve">3 (at 6 </w:t>
            </w:r>
            <w:proofErr w:type="spellStart"/>
            <w:r w:rsidRPr="002B6243">
              <w:rPr>
                <w:rFonts w:ascii="Book Antiqua" w:hAnsi="Book Antiqua"/>
              </w:rPr>
              <w:t>mo</w:t>
            </w:r>
            <w:proofErr w:type="spellEnd"/>
            <w:r w:rsidRPr="002B6243">
              <w:rPr>
                <w:rFonts w:ascii="Book Antiqua" w:hAnsi="Book Antiqua"/>
              </w:rPr>
              <w:t>)</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5.6 (per patient- year)</w:t>
            </w:r>
          </w:p>
        </w:tc>
      </w:tr>
      <w:tr w:rsidR="002B6243" w:rsidRPr="002B6243" w:rsidTr="003A2E73">
        <w:tc>
          <w:tcPr>
            <w:tcW w:w="1785"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Recurrences, %</w:t>
            </w:r>
          </w:p>
        </w:tc>
        <w:tc>
          <w:tcPr>
            <w:tcW w:w="1120"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2.7</w:t>
            </w:r>
          </w:p>
        </w:tc>
        <w:tc>
          <w:tcPr>
            <w:tcW w:w="842"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0</w:t>
            </w:r>
          </w:p>
        </w:tc>
        <w:tc>
          <w:tcPr>
            <w:tcW w:w="1093"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6</w:t>
            </w:r>
          </w:p>
        </w:tc>
        <w:tc>
          <w:tcPr>
            <w:tcW w:w="108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5</w:t>
            </w:r>
          </w:p>
        </w:tc>
        <w:tc>
          <w:tcPr>
            <w:tcW w:w="1020"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48" w:type="dxa"/>
            <w:shd w:val="clear" w:color="auto" w:fill="auto"/>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w:t>
            </w:r>
          </w:p>
        </w:tc>
        <w:tc>
          <w:tcPr>
            <w:tcW w:w="1276"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1.8 (per patient- year)</w:t>
            </w:r>
          </w:p>
        </w:tc>
      </w:tr>
    </w:tbl>
    <w:p w:rsidR="005315C4" w:rsidRPr="002B6243" w:rsidRDefault="00332D2C" w:rsidP="00C5141E">
      <w:pPr>
        <w:spacing w:line="360" w:lineRule="auto"/>
        <w:contextualSpacing/>
        <w:jc w:val="both"/>
        <w:rPr>
          <w:rFonts w:ascii="Book Antiqua" w:hAnsi="Book Antiqua"/>
        </w:rPr>
      </w:pPr>
      <w:r w:rsidRPr="002B6243">
        <w:rPr>
          <w:rFonts w:ascii="Book Antiqua" w:eastAsiaTheme="minorEastAsia" w:hAnsi="Book Antiqua" w:hint="eastAsia"/>
          <w:vertAlign w:val="superscript"/>
          <w:lang w:eastAsia="zh-CN"/>
        </w:rPr>
        <w:t>1</w:t>
      </w:r>
      <w:r w:rsidR="00972BC7" w:rsidRPr="002B6243">
        <w:rPr>
          <w:rFonts w:ascii="Book Antiqua" w:hAnsi="Book Antiqua"/>
        </w:rPr>
        <w:t>Incidence is based on patients with acute coronary syndrome</w:t>
      </w:r>
      <w:r w:rsidRPr="002B6243">
        <w:rPr>
          <w:rFonts w:ascii="Book Antiqua" w:eastAsiaTheme="minorEastAsia" w:hAnsi="Book Antiqua" w:hint="eastAsia"/>
          <w:lang w:eastAsia="zh-CN"/>
        </w:rPr>
        <w:t>;</w:t>
      </w:r>
      <w:r w:rsidR="00972BC7" w:rsidRPr="002B6243">
        <w:rPr>
          <w:rFonts w:ascii="Book Antiqua" w:hAnsi="Book Antiqua"/>
        </w:rPr>
        <w:t xml:space="preserve"> </w:t>
      </w:r>
      <w:r w:rsidRPr="002B6243">
        <w:rPr>
          <w:rFonts w:ascii="Book Antiqua" w:eastAsiaTheme="minorEastAsia" w:hAnsi="Book Antiqua" w:hint="eastAsia"/>
          <w:vertAlign w:val="superscript"/>
          <w:lang w:eastAsia="zh-CN"/>
        </w:rPr>
        <w:t>2</w:t>
      </w:r>
      <w:r w:rsidR="00972BC7" w:rsidRPr="002B6243">
        <w:rPr>
          <w:rFonts w:ascii="Book Antiqua" w:hAnsi="Book Antiqua"/>
        </w:rPr>
        <w:t>This case series included only patients with chest pain and ST segment elevation</w:t>
      </w:r>
      <w:r w:rsidRPr="002B6243">
        <w:rPr>
          <w:rFonts w:ascii="Book Antiqua" w:eastAsiaTheme="minorEastAsia" w:hAnsi="Book Antiqua" w:hint="eastAsia"/>
          <w:lang w:eastAsia="zh-CN"/>
        </w:rPr>
        <w:t>;</w:t>
      </w:r>
      <w:r w:rsidR="00972BC7" w:rsidRPr="002B6243">
        <w:rPr>
          <w:rFonts w:ascii="Book Antiqua" w:hAnsi="Book Antiqua"/>
        </w:rPr>
        <w:t xml:space="preserve"> </w:t>
      </w:r>
      <w:r w:rsidRPr="002B6243">
        <w:rPr>
          <w:rFonts w:ascii="Book Antiqua" w:eastAsiaTheme="minorEastAsia" w:hAnsi="Book Antiqua" w:hint="eastAsia"/>
          <w:vertAlign w:val="superscript"/>
          <w:lang w:eastAsia="zh-CN"/>
        </w:rPr>
        <w:t>3</w:t>
      </w:r>
      <w:r w:rsidR="00972BC7" w:rsidRPr="002B6243">
        <w:rPr>
          <w:rFonts w:ascii="Book Antiqua" w:hAnsi="Book Antiqua"/>
        </w:rPr>
        <w:t>Included only the typical form (apical ballooning)</w:t>
      </w:r>
      <w:r w:rsidR="00EF1354" w:rsidRPr="002B6243">
        <w:rPr>
          <w:rFonts w:ascii="Book Antiqua" w:eastAsiaTheme="minorEastAsia" w:hAnsi="Book Antiqua" w:hint="eastAsia"/>
          <w:lang w:eastAsia="zh-CN"/>
        </w:rPr>
        <w:t>;</w:t>
      </w:r>
      <w:r w:rsidR="00972BC7" w:rsidRPr="002B6243">
        <w:rPr>
          <w:rFonts w:ascii="Book Antiqua" w:hAnsi="Book Antiqua"/>
        </w:rPr>
        <w:t xml:space="preserve"> </w:t>
      </w:r>
      <w:r w:rsidR="00EF1354" w:rsidRPr="002B6243">
        <w:rPr>
          <w:rFonts w:ascii="Book Antiqua" w:eastAsiaTheme="minorEastAsia" w:hAnsi="Book Antiqua" w:hint="eastAsia"/>
          <w:vertAlign w:val="superscript"/>
          <w:lang w:eastAsia="zh-CN"/>
        </w:rPr>
        <w:t>4</w:t>
      </w:r>
      <w:r w:rsidR="00972BC7" w:rsidRPr="002B6243">
        <w:rPr>
          <w:rFonts w:ascii="Book Antiqua" w:hAnsi="Book Antiqua"/>
        </w:rPr>
        <w:t xml:space="preserve">All from </w:t>
      </w:r>
      <w:proofErr w:type="spellStart"/>
      <w:r w:rsidR="00972BC7" w:rsidRPr="002B6243">
        <w:rPr>
          <w:rFonts w:ascii="Book Antiqua" w:hAnsi="Book Antiqua"/>
        </w:rPr>
        <w:t>noncardiac</w:t>
      </w:r>
      <w:proofErr w:type="spellEnd"/>
      <w:r w:rsidR="00972BC7" w:rsidRPr="002B6243">
        <w:rPr>
          <w:rFonts w:ascii="Book Antiqua" w:hAnsi="Book Antiqua"/>
        </w:rPr>
        <w:t xml:space="preserve"> causes</w:t>
      </w:r>
      <w:r w:rsidR="00EF1354" w:rsidRPr="002B6243">
        <w:rPr>
          <w:rFonts w:ascii="Book Antiqua" w:eastAsiaTheme="minorEastAsia" w:hAnsi="Book Antiqua" w:hint="eastAsia"/>
          <w:lang w:eastAsia="zh-CN"/>
        </w:rPr>
        <w:t>;</w:t>
      </w:r>
      <w:r w:rsidR="00972BC7" w:rsidRPr="002B6243">
        <w:rPr>
          <w:rFonts w:ascii="Book Antiqua" w:hAnsi="Book Antiqua"/>
        </w:rPr>
        <w:t xml:space="preserve"> </w:t>
      </w:r>
      <w:r w:rsidR="00EF1354" w:rsidRPr="002B6243">
        <w:rPr>
          <w:rFonts w:ascii="Book Antiqua" w:eastAsiaTheme="minorEastAsia" w:hAnsi="Book Antiqua" w:hint="eastAsia"/>
          <w:vertAlign w:val="superscript"/>
          <w:lang w:eastAsia="zh-CN"/>
        </w:rPr>
        <w:t>5</w:t>
      </w:r>
      <w:r w:rsidR="00EF1354" w:rsidRPr="002B6243">
        <w:rPr>
          <w:rFonts w:ascii="Book Antiqua" w:hAnsi="Book Antiqua"/>
        </w:rPr>
        <w:t>O</w:t>
      </w:r>
      <w:r w:rsidR="00972BC7" w:rsidRPr="002B6243">
        <w:rPr>
          <w:rFonts w:ascii="Book Antiqua" w:hAnsi="Book Antiqua"/>
        </w:rPr>
        <w:t>n admission</w:t>
      </w:r>
      <w:r w:rsidR="00EF1354" w:rsidRPr="002B6243">
        <w:rPr>
          <w:rFonts w:ascii="Book Antiqua" w:eastAsiaTheme="minorEastAsia" w:hAnsi="Book Antiqua" w:hint="eastAsia"/>
          <w:lang w:eastAsia="zh-CN"/>
        </w:rPr>
        <w:t>;</w:t>
      </w:r>
      <w:r w:rsidR="00972BC7" w:rsidRPr="002B6243">
        <w:rPr>
          <w:rFonts w:ascii="Book Antiqua" w:hAnsi="Book Antiqua"/>
        </w:rPr>
        <w:t xml:space="preserve"> </w:t>
      </w:r>
      <w:r w:rsidR="00EF1354" w:rsidRPr="002B6243">
        <w:rPr>
          <w:rFonts w:ascii="Book Antiqua" w:eastAsiaTheme="minorEastAsia" w:hAnsi="Book Antiqua" w:hint="eastAsia"/>
          <w:vertAlign w:val="superscript"/>
          <w:lang w:eastAsia="zh-CN"/>
        </w:rPr>
        <w:t>6</w:t>
      </w:r>
      <w:r w:rsidR="00EF1354" w:rsidRPr="002B6243">
        <w:rPr>
          <w:rFonts w:ascii="Book Antiqua" w:hAnsi="Book Antiqua"/>
        </w:rPr>
        <w:t>O</w:t>
      </w:r>
      <w:r w:rsidR="00972BC7" w:rsidRPr="002B6243">
        <w:rPr>
          <w:rFonts w:ascii="Book Antiqua" w:hAnsi="Book Antiqua"/>
        </w:rPr>
        <w:t>nly included women.</w:t>
      </w:r>
    </w:p>
    <w:p w:rsidR="003149A5" w:rsidRPr="002B6243" w:rsidRDefault="003149A5" w:rsidP="00C5141E">
      <w:pPr>
        <w:spacing w:line="360" w:lineRule="auto"/>
        <w:contextualSpacing/>
        <w:jc w:val="both"/>
        <w:rPr>
          <w:rFonts w:ascii="Book Antiqua" w:eastAsiaTheme="minorEastAsia" w:hAnsi="Book Antiqua"/>
          <w:b/>
          <w:lang w:eastAsia="zh-CN"/>
        </w:rPr>
      </w:pPr>
    </w:p>
    <w:p w:rsidR="00EC35A7" w:rsidRPr="002B6243" w:rsidRDefault="00EC35A7">
      <w:pPr>
        <w:rPr>
          <w:rFonts w:ascii="Book Antiqua" w:hAnsi="Book Antiqua"/>
          <w:b/>
        </w:rPr>
      </w:pPr>
      <w:r w:rsidRPr="002B6243">
        <w:rPr>
          <w:rFonts w:ascii="Book Antiqua" w:hAnsi="Book Antiqua"/>
          <w:b/>
        </w:rPr>
        <w:lastRenderedPageBreak/>
        <w:br w:type="page"/>
      </w:r>
    </w:p>
    <w:p w:rsidR="00972BC7" w:rsidRPr="002B6243" w:rsidRDefault="00972BC7" w:rsidP="00C5141E">
      <w:pPr>
        <w:spacing w:line="360" w:lineRule="auto"/>
        <w:contextualSpacing/>
        <w:jc w:val="both"/>
        <w:rPr>
          <w:rFonts w:ascii="Book Antiqua" w:hAnsi="Book Antiqua"/>
          <w:b/>
        </w:rPr>
      </w:pPr>
      <w:r w:rsidRPr="002B6243">
        <w:rPr>
          <w:rFonts w:ascii="Book Antiqua" w:hAnsi="Book Antiqua"/>
          <w:b/>
        </w:rPr>
        <w:lastRenderedPageBreak/>
        <w:t>Table 2</w:t>
      </w:r>
      <w:r w:rsidR="00EC35A7" w:rsidRPr="002B6243">
        <w:rPr>
          <w:rFonts w:ascii="Book Antiqua" w:hAnsi="Book Antiqua"/>
          <w:b/>
          <w:i/>
        </w:rPr>
        <w:t xml:space="preserve"> </w:t>
      </w:r>
      <w:r w:rsidR="00EC35A7" w:rsidRPr="002B6243">
        <w:rPr>
          <w:rFonts w:ascii="Book Antiqua" w:hAnsi="Book Antiqua"/>
          <w:b/>
        </w:rPr>
        <w:t xml:space="preserve">Clinical comparison between </w:t>
      </w:r>
      <w:proofErr w:type="spellStart"/>
      <w:r w:rsidR="00EC35A7" w:rsidRPr="002B6243">
        <w:rPr>
          <w:rFonts w:ascii="Book Antiqua" w:hAnsi="Book Antiqua"/>
          <w:b/>
        </w:rPr>
        <w:t>takotsubo</w:t>
      </w:r>
      <w:proofErr w:type="spellEnd"/>
      <w:r w:rsidR="00EC35A7" w:rsidRPr="002B6243">
        <w:rPr>
          <w:rFonts w:ascii="Book Antiqua" w:hAnsi="Book Antiqua"/>
          <w:b/>
        </w:rPr>
        <w:t xml:space="preserve"> cardiomyopathy and STEMI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2B6243" w:rsidRPr="002B6243" w:rsidTr="00EC35A7">
        <w:tc>
          <w:tcPr>
            <w:tcW w:w="2394" w:type="dxa"/>
          </w:tcPr>
          <w:p w:rsidR="00972BC7" w:rsidRPr="002B6243" w:rsidRDefault="00972BC7" w:rsidP="00C5141E">
            <w:pPr>
              <w:spacing w:line="360" w:lineRule="auto"/>
              <w:contextualSpacing/>
              <w:jc w:val="both"/>
              <w:rPr>
                <w:rFonts w:ascii="Book Antiqua" w:hAnsi="Book Antiqua"/>
              </w:rPr>
            </w:pPr>
          </w:p>
        </w:tc>
        <w:tc>
          <w:tcPr>
            <w:tcW w:w="2394"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TTC</w:t>
            </w:r>
          </w:p>
        </w:tc>
        <w:tc>
          <w:tcPr>
            <w:tcW w:w="2394"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STEMI</w:t>
            </w:r>
          </w:p>
        </w:tc>
      </w:tr>
      <w:tr w:rsidR="002B6243" w:rsidRPr="002B6243" w:rsidTr="00EC35A7">
        <w:tc>
          <w:tcPr>
            <w:tcW w:w="2394"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Predominant gender</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Women</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Men</w:t>
            </w:r>
          </w:p>
        </w:tc>
      </w:tr>
      <w:tr w:rsidR="002B6243" w:rsidRPr="002B6243" w:rsidTr="00EC35A7">
        <w:tc>
          <w:tcPr>
            <w:tcW w:w="2394"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Myocardial segments involved</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E</w:t>
            </w:r>
            <w:r w:rsidR="00972BC7" w:rsidRPr="002B6243">
              <w:rPr>
                <w:rFonts w:ascii="Book Antiqua" w:hAnsi="Book Antiqua"/>
              </w:rPr>
              <w:t>xtent beyond one coronary artery</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C</w:t>
            </w:r>
            <w:r w:rsidR="00972BC7" w:rsidRPr="002B6243">
              <w:rPr>
                <w:rFonts w:ascii="Book Antiqua" w:hAnsi="Book Antiqua"/>
              </w:rPr>
              <w:t>orresponding to culprit vessel</w:t>
            </w:r>
          </w:p>
        </w:tc>
      </w:tr>
      <w:tr w:rsidR="002B6243" w:rsidRPr="002B6243" w:rsidTr="00EC35A7">
        <w:tc>
          <w:tcPr>
            <w:tcW w:w="2394"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 xml:space="preserve">Peak of troponin </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Lower</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Higher</w:t>
            </w:r>
          </w:p>
        </w:tc>
      </w:tr>
      <w:tr w:rsidR="002B6243" w:rsidRPr="002B6243" w:rsidTr="00EC35A7">
        <w:tc>
          <w:tcPr>
            <w:tcW w:w="2394"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Left ventricle dysfunction recovery</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C</w:t>
            </w:r>
            <w:r w:rsidR="00972BC7" w:rsidRPr="002B6243">
              <w:rPr>
                <w:rFonts w:ascii="Book Antiqua" w:hAnsi="Book Antiqua"/>
              </w:rPr>
              <w:t>omplete and at short term</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V</w:t>
            </w:r>
            <w:r w:rsidR="00972BC7" w:rsidRPr="002B6243">
              <w:rPr>
                <w:rFonts w:ascii="Book Antiqua" w:hAnsi="Book Antiqua"/>
              </w:rPr>
              <w:t>ariable</w:t>
            </w:r>
          </w:p>
        </w:tc>
      </w:tr>
      <w:tr w:rsidR="002B6243" w:rsidRPr="002B6243" w:rsidTr="00EC35A7">
        <w:tc>
          <w:tcPr>
            <w:tcW w:w="2394" w:type="dxa"/>
          </w:tcPr>
          <w:p w:rsidR="00972BC7" w:rsidRPr="002B6243" w:rsidRDefault="00972BC7" w:rsidP="00C5141E">
            <w:pPr>
              <w:spacing w:line="360" w:lineRule="auto"/>
              <w:contextualSpacing/>
              <w:jc w:val="both"/>
              <w:rPr>
                <w:rFonts w:ascii="Book Antiqua" w:hAnsi="Book Antiqua"/>
              </w:rPr>
            </w:pPr>
            <w:r w:rsidRPr="002B6243">
              <w:rPr>
                <w:rFonts w:ascii="Book Antiqua" w:hAnsi="Book Antiqua"/>
              </w:rPr>
              <w:t>Long term mortality</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Lower</w:t>
            </w:r>
          </w:p>
        </w:tc>
        <w:tc>
          <w:tcPr>
            <w:tcW w:w="2394" w:type="dxa"/>
          </w:tcPr>
          <w:p w:rsidR="00972BC7" w:rsidRPr="002B6243" w:rsidRDefault="00EC35A7" w:rsidP="00C5141E">
            <w:pPr>
              <w:spacing w:line="360" w:lineRule="auto"/>
              <w:contextualSpacing/>
              <w:jc w:val="both"/>
              <w:rPr>
                <w:rFonts w:ascii="Book Antiqua" w:hAnsi="Book Antiqua"/>
              </w:rPr>
            </w:pPr>
            <w:r w:rsidRPr="002B6243">
              <w:rPr>
                <w:rFonts w:ascii="Book Antiqua" w:hAnsi="Book Antiqua"/>
              </w:rPr>
              <w:t>Higher</w:t>
            </w:r>
          </w:p>
        </w:tc>
      </w:tr>
    </w:tbl>
    <w:p w:rsidR="00972BC7" w:rsidRPr="002B6243" w:rsidRDefault="00972BC7" w:rsidP="00C5141E">
      <w:pPr>
        <w:spacing w:line="360" w:lineRule="auto"/>
        <w:contextualSpacing/>
        <w:jc w:val="both"/>
        <w:rPr>
          <w:rFonts w:ascii="Book Antiqua" w:hAnsi="Book Antiqua"/>
          <w:b/>
        </w:rPr>
      </w:pPr>
    </w:p>
    <w:p w:rsidR="006E11A1" w:rsidRPr="002B6243" w:rsidRDefault="00EC35A7" w:rsidP="00C5141E">
      <w:pPr>
        <w:spacing w:line="360" w:lineRule="auto"/>
        <w:contextualSpacing/>
        <w:jc w:val="both"/>
        <w:rPr>
          <w:rFonts w:ascii="Book Antiqua" w:eastAsiaTheme="minorEastAsia" w:hAnsi="Book Antiqua"/>
          <w:b/>
          <w:lang w:eastAsia="zh-CN"/>
        </w:rPr>
      </w:pPr>
      <w:r w:rsidRPr="002B6243">
        <w:rPr>
          <w:rFonts w:ascii="Book Antiqua" w:hAnsi="Book Antiqua"/>
        </w:rPr>
        <w:t>TTC</w:t>
      </w:r>
      <w:r w:rsidRPr="002B6243">
        <w:rPr>
          <w:rFonts w:ascii="Book Antiqua" w:eastAsiaTheme="minorEastAsia" w:hAnsi="Book Antiqua" w:hint="eastAsia"/>
          <w:lang w:eastAsia="zh-CN"/>
        </w:rPr>
        <w:t>:</w:t>
      </w:r>
      <w:r w:rsidRPr="002B6243">
        <w:rPr>
          <w:rFonts w:ascii="Book Antiqua" w:hAnsi="Book Antiqua"/>
          <w:b/>
        </w:rPr>
        <w:t xml:space="preserve"> </w:t>
      </w:r>
      <w:proofErr w:type="spellStart"/>
      <w:r w:rsidRPr="002B6243">
        <w:rPr>
          <w:rFonts w:ascii="Book Antiqua" w:hAnsi="Book Antiqua"/>
        </w:rPr>
        <w:t>Takotsubo</w:t>
      </w:r>
      <w:proofErr w:type="spellEnd"/>
      <w:r w:rsidRPr="002B6243">
        <w:rPr>
          <w:rFonts w:ascii="Book Antiqua" w:hAnsi="Book Antiqua"/>
        </w:rPr>
        <w:t xml:space="preserve"> cardiomyopathy</w:t>
      </w:r>
      <w:r w:rsidRPr="002B6243">
        <w:rPr>
          <w:rFonts w:ascii="Book Antiqua" w:eastAsiaTheme="minorEastAsia" w:hAnsi="Book Antiqua" w:hint="eastAsia"/>
          <w:lang w:eastAsia="zh-CN"/>
        </w:rPr>
        <w:t>.</w:t>
      </w:r>
    </w:p>
    <w:p w:rsidR="00EC35A7" w:rsidRPr="002B6243" w:rsidRDefault="00EC35A7">
      <w:pPr>
        <w:rPr>
          <w:rFonts w:ascii="Book Antiqua" w:hAnsi="Book Antiqua"/>
          <w:b/>
        </w:rPr>
      </w:pPr>
      <w:r w:rsidRPr="002B6243">
        <w:rPr>
          <w:rFonts w:ascii="Book Antiqua" w:hAnsi="Book Antiqua"/>
          <w:b/>
        </w:rPr>
        <w:br w:type="page"/>
      </w:r>
    </w:p>
    <w:p w:rsidR="006E11A1" w:rsidRPr="002B6243" w:rsidRDefault="00631BC2" w:rsidP="00C5141E">
      <w:pPr>
        <w:spacing w:line="360" w:lineRule="auto"/>
        <w:contextualSpacing/>
        <w:jc w:val="both"/>
        <w:rPr>
          <w:rFonts w:ascii="Book Antiqua" w:hAnsi="Book Antiqua"/>
          <w:b/>
        </w:rPr>
      </w:pPr>
      <w:r w:rsidRPr="002B6243">
        <w:rPr>
          <w:rFonts w:ascii="Book Antiqua" w:hAnsi="Book Antiqua"/>
          <w:b/>
        </w:rPr>
        <w:lastRenderedPageBreak/>
        <w:t xml:space="preserve">Table </w:t>
      </w:r>
      <w:r w:rsidR="00972BC7" w:rsidRPr="002B6243">
        <w:rPr>
          <w:rFonts w:ascii="Book Antiqua" w:hAnsi="Book Antiqua"/>
          <w:b/>
        </w:rPr>
        <w:t>3</w:t>
      </w:r>
      <w:r w:rsidR="00EC35A7" w:rsidRPr="002B6243">
        <w:rPr>
          <w:rFonts w:ascii="Book Antiqua" w:hAnsi="Book Antiqua"/>
          <w:b/>
        </w:rPr>
        <w:t xml:space="preserve"> Diagnosis criteria for </w:t>
      </w:r>
      <w:proofErr w:type="spellStart"/>
      <w:r w:rsidR="00EC35A7" w:rsidRPr="002B6243">
        <w:rPr>
          <w:rFonts w:ascii="Book Antiqua" w:hAnsi="Book Antiqua"/>
          <w:b/>
        </w:rPr>
        <w:t>takotsubo</w:t>
      </w:r>
      <w:proofErr w:type="spellEnd"/>
      <w:r w:rsidR="00EC35A7" w:rsidRPr="002B6243">
        <w:rPr>
          <w:rFonts w:ascii="Book Antiqua" w:hAnsi="Book Antiqua"/>
          <w:b/>
        </w:rPr>
        <w:t xml:space="preserve"> cardiomyopathy</w:t>
      </w:r>
    </w:p>
    <w:tbl>
      <w:tblPr>
        <w:tblW w:w="8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60"/>
      </w:tblGrid>
      <w:tr w:rsidR="002B6243" w:rsidRPr="002B6243" w:rsidTr="00EC35A7">
        <w:trPr>
          <w:trHeight w:val="258"/>
        </w:trPr>
        <w:tc>
          <w:tcPr>
            <w:tcW w:w="8728" w:type="dxa"/>
            <w:gridSpan w:val="2"/>
          </w:tcPr>
          <w:p w:rsidR="00982EA8" w:rsidRPr="002B6243" w:rsidRDefault="00934D74" w:rsidP="00C5141E">
            <w:pPr>
              <w:spacing w:line="360" w:lineRule="auto"/>
              <w:contextualSpacing/>
              <w:jc w:val="both"/>
              <w:rPr>
                <w:rFonts w:ascii="Book Antiqua" w:eastAsiaTheme="minorEastAsia" w:hAnsi="Book Antiqua"/>
                <w:lang w:eastAsia="zh-CN"/>
              </w:rPr>
            </w:pPr>
            <w:r w:rsidRPr="002B6243">
              <w:rPr>
                <w:rFonts w:ascii="Book Antiqua" w:hAnsi="Book Antiqua"/>
              </w:rPr>
              <w:t>Patients</w:t>
            </w:r>
            <w:r w:rsidR="00EC35A7" w:rsidRPr="002B6243">
              <w:rPr>
                <w:rFonts w:ascii="Book Antiqua" w:hAnsi="Book Antiqua"/>
              </w:rPr>
              <w:t xml:space="preserve"> must satisfy all the following</w:t>
            </w:r>
          </w:p>
        </w:tc>
      </w:tr>
      <w:tr w:rsidR="002B6243" w:rsidRPr="002B6243" w:rsidTr="00EC35A7">
        <w:trPr>
          <w:trHeight w:val="258"/>
        </w:trPr>
        <w:tc>
          <w:tcPr>
            <w:tcW w:w="1668" w:type="dxa"/>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ECG</w:t>
            </w:r>
          </w:p>
        </w:tc>
        <w:tc>
          <w:tcPr>
            <w:tcW w:w="7060" w:type="dxa"/>
          </w:tcPr>
          <w:p w:rsidR="00982EA8" w:rsidRPr="002B6243" w:rsidRDefault="00EC35A7" w:rsidP="00C5141E">
            <w:pPr>
              <w:spacing w:line="360" w:lineRule="auto"/>
              <w:contextualSpacing/>
              <w:jc w:val="both"/>
              <w:rPr>
                <w:rFonts w:ascii="Book Antiqua" w:hAnsi="Book Antiqua"/>
              </w:rPr>
            </w:pPr>
            <w:r w:rsidRPr="002B6243">
              <w:rPr>
                <w:rFonts w:ascii="Book Antiqua" w:hAnsi="Book Antiqua"/>
              </w:rPr>
              <w:t>N</w:t>
            </w:r>
            <w:r w:rsidR="00934D74" w:rsidRPr="002B6243">
              <w:rPr>
                <w:rFonts w:ascii="Book Antiqua" w:hAnsi="Book Antiqua"/>
              </w:rPr>
              <w:t>ew abnormalities: ST-segment elevation and or T waves inversion</w:t>
            </w:r>
          </w:p>
        </w:tc>
      </w:tr>
      <w:tr w:rsidR="002B6243" w:rsidRPr="002B6243" w:rsidTr="00EC35A7">
        <w:trPr>
          <w:trHeight w:val="272"/>
        </w:trPr>
        <w:tc>
          <w:tcPr>
            <w:tcW w:w="1668" w:type="dxa"/>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Blood test</w:t>
            </w:r>
          </w:p>
        </w:tc>
        <w:tc>
          <w:tcPr>
            <w:tcW w:w="7060" w:type="dxa"/>
          </w:tcPr>
          <w:p w:rsidR="00982EA8" w:rsidRPr="002B6243" w:rsidRDefault="00EC35A7" w:rsidP="00C5141E">
            <w:pPr>
              <w:spacing w:line="360" w:lineRule="auto"/>
              <w:contextualSpacing/>
              <w:jc w:val="both"/>
              <w:rPr>
                <w:rFonts w:ascii="Book Antiqua" w:hAnsi="Book Antiqua"/>
              </w:rPr>
            </w:pPr>
            <w:r w:rsidRPr="002B6243">
              <w:rPr>
                <w:rFonts w:ascii="Book Antiqua" w:hAnsi="Book Antiqua"/>
              </w:rPr>
              <w:t>M</w:t>
            </w:r>
            <w:r w:rsidR="00934D74" w:rsidRPr="002B6243">
              <w:rPr>
                <w:rFonts w:ascii="Book Antiqua" w:hAnsi="Book Antiqua"/>
              </w:rPr>
              <w:t>odest peak of troponin</w:t>
            </w:r>
          </w:p>
        </w:tc>
      </w:tr>
      <w:tr w:rsidR="002B6243" w:rsidRPr="002B6243" w:rsidTr="00EC35A7">
        <w:trPr>
          <w:trHeight w:val="258"/>
        </w:trPr>
        <w:tc>
          <w:tcPr>
            <w:tcW w:w="1668" w:type="dxa"/>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Imaging</w:t>
            </w:r>
          </w:p>
        </w:tc>
        <w:tc>
          <w:tcPr>
            <w:tcW w:w="7060" w:type="dxa"/>
          </w:tcPr>
          <w:p w:rsidR="00982EA8" w:rsidRPr="002B6243" w:rsidRDefault="00EC35A7" w:rsidP="00C5141E">
            <w:pPr>
              <w:spacing w:line="360" w:lineRule="auto"/>
              <w:contextualSpacing/>
              <w:jc w:val="both"/>
              <w:rPr>
                <w:rFonts w:ascii="Book Antiqua" w:hAnsi="Book Antiqua"/>
              </w:rPr>
            </w:pPr>
            <w:r w:rsidRPr="002B6243">
              <w:rPr>
                <w:rFonts w:ascii="Book Antiqua" w:hAnsi="Book Antiqua"/>
              </w:rPr>
              <w:t>T</w:t>
            </w:r>
            <w:r w:rsidR="00934D74" w:rsidRPr="002B6243">
              <w:rPr>
                <w:rFonts w:ascii="Book Antiqua" w:hAnsi="Book Antiqua"/>
              </w:rPr>
              <w:t xml:space="preserve">ransient wall motion abnormalities (with or without apical involvement) that extend beyond a single </w:t>
            </w:r>
            <w:proofErr w:type="spellStart"/>
            <w:r w:rsidR="00934D74" w:rsidRPr="002B6243">
              <w:rPr>
                <w:rFonts w:ascii="Book Antiqua" w:hAnsi="Book Antiqua"/>
              </w:rPr>
              <w:t>epicardial</w:t>
            </w:r>
            <w:proofErr w:type="spellEnd"/>
            <w:r w:rsidR="00934D74" w:rsidRPr="002B6243">
              <w:rPr>
                <w:rFonts w:ascii="Book Antiqua" w:hAnsi="Book Antiqua"/>
              </w:rPr>
              <w:t xml:space="preserve"> coronary artery</w:t>
            </w:r>
            <w:r w:rsidR="00DB00F9" w:rsidRPr="002B6243">
              <w:rPr>
                <w:rFonts w:ascii="Book Antiqua" w:hAnsi="Book Antiqua"/>
              </w:rPr>
              <w:t xml:space="preserve"> </w:t>
            </w:r>
          </w:p>
        </w:tc>
      </w:tr>
      <w:tr w:rsidR="002B6243" w:rsidRPr="002B6243" w:rsidTr="00EC35A7">
        <w:trPr>
          <w:trHeight w:val="258"/>
        </w:trPr>
        <w:tc>
          <w:tcPr>
            <w:tcW w:w="1668" w:type="dxa"/>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Angiography</w:t>
            </w:r>
          </w:p>
        </w:tc>
        <w:tc>
          <w:tcPr>
            <w:tcW w:w="7060" w:type="dxa"/>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 xml:space="preserve">Normal or near normal </w:t>
            </w:r>
            <w:proofErr w:type="spellStart"/>
            <w:r w:rsidRPr="002B6243">
              <w:rPr>
                <w:rFonts w:ascii="Book Antiqua" w:hAnsi="Book Antiqua"/>
              </w:rPr>
              <w:t>epicardial</w:t>
            </w:r>
            <w:proofErr w:type="spellEnd"/>
            <w:r w:rsidRPr="002B6243">
              <w:rPr>
                <w:rFonts w:ascii="Book Antiqua" w:hAnsi="Book Antiqua"/>
              </w:rPr>
              <w:t xml:space="preserve"> coronary arteries and no evidence of plaque rupture</w:t>
            </w:r>
          </w:p>
        </w:tc>
      </w:tr>
      <w:tr w:rsidR="002B6243" w:rsidRPr="002B6243" w:rsidTr="00EC35A7">
        <w:trPr>
          <w:trHeight w:val="272"/>
        </w:trPr>
        <w:tc>
          <w:tcPr>
            <w:tcW w:w="1668" w:type="dxa"/>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Excluding other diseases</w:t>
            </w:r>
          </w:p>
        </w:tc>
        <w:tc>
          <w:tcPr>
            <w:tcW w:w="7060" w:type="dxa"/>
          </w:tcPr>
          <w:p w:rsidR="00982EA8" w:rsidRPr="002B6243" w:rsidRDefault="00EC35A7" w:rsidP="00C5141E">
            <w:pPr>
              <w:spacing w:line="360" w:lineRule="auto"/>
              <w:contextualSpacing/>
              <w:jc w:val="both"/>
              <w:rPr>
                <w:rFonts w:ascii="Book Antiqua" w:hAnsi="Book Antiqua"/>
              </w:rPr>
            </w:pPr>
            <w:proofErr w:type="spellStart"/>
            <w:r w:rsidRPr="002B6243">
              <w:rPr>
                <w:rFonts w:ascii="Book Antiqua" w:hAnsi="Book Antiqua"/>
              </w:rPr>
              <w:t>P</w:t>
            </w:r>
            <w:r w:rsidR="00934D74" w:rsidRPr="002B6243">
              <w:rPr>
                <w:rFonts w:ascii="Book Antiqua" w:hAnsi="Book Antiqua"/>
              </w:rPr>
              <w:t>heochromocytoma</w:t>
            </w:r>
            <w:proofErr w:type="spellEnd"/>
            <w:r w:rsidR="00934D74" w:rsidRPr="002B6243">
              <w:rPr>
                <w:rFonts w:ascii="Book Antiqua" w:hAnsi="Book Antiqua"/>
              </w:rPr>
              <w:t xml:space="preserve">, myocarditis </w:t>
            </w:r>
          </w:p>
        </w:tc>
      </w:tr>
    </w:tbl>
    <w:p w:rsidR="00982EA8" w:rsidRPr="002B6243" w:rsidRDefault="00934D74" w:rsidP="00C5141E">
      <w:pPr>
        <w:spacing w:line="360" w:lineRule="auto"/>
        <w:contextualSpacing/>
        <w:jc w:val="both"/>
        <w:rPr>
          <w:rFonts w:ascii="Book Antiqua" w:eastAsiaTheme="minorEastAsia" w:hAnsi="Book Antiqua"/>
          <w:lang w:eastAsia="zh-CN"/>
        </w:rPr>
      </w:pPr>
      <w:r w:rsidRPr="002B6243">
        <w:rPr>
          <w:rFonts w:ascii="Book Antiqua" w:hAnsi="Book Antiqua"/>
        </w:rPr>
        <w:t>Based on Mayo Clinic Criteria (2008)</w:t>
      </w:r>
      <w:r w:rsidR="00EC35A7" w:rsidRPr="002B6243">
        <w:rPr>
          <w:rFonts w:ascii="Book Antiqua" w:eastAsiaTheme="minorEastAsia" w:hAnsi="Book Antiqua" w:hint="eastAsia"/>
          <w:lang w:eastAsia="zh-CN"/>
        </w:rPr>
        <w:t>.</w:t>
      </w:r>
      <w:r w:rsidR="00EC35A7" w:rsidRPr="002B6243">
        <w:rPr>
          <w:rFonts w:ascii="Book Antiqua" w:hAnsi="Book Antiqua"/>
        </w:rPr>
        <w:t xml:space="preserve"> ECG</w:t>
      </w:r>
      <w:r w:rsidR="00EC35A7" w:rsidRPr="002B6243">
        <w:rPr>
          <w:rFonts w:ascii="Book Antiqua" w:eastAsiaTheme="minorEastAsia" w:hAnsi="Book Antiqua" w:hint="eastAsia"/>
          <w:lang w:eastAsia="zh-CN"/>
        </w:rPr>
        <w:t>:</w:t>
      </w:r>
      <w:r w:rsidR="00EC35A7" w:rsidRPr="002B6243">
        <w:rPr>
          <w:rFonts w:ascii="Book Antiqua" w:hAnsi="Book Antiqua"/>
        </w:rPr>
        <w:t xml:space="preserve"> Electrocardiographically</w:t>
      </w:r>
      <w:r w:rsidR="00EC35A7" w:rsidRPr="002B6243">
        <w:rPr>
          <w:rFonts w:ascii="Book Antiqua" w:eastAsiaTheme="minorEastAsia" w:hAnsi="Book Antiqua" w:hint="eastAsia"/>
          <w:lang w:eastAsia="zh-CN"/>
        </w:rPr>
        <w:t>.</w:t>
      </w:r>
    </w:p>
    <w:p w:rsidR="00D63818" w:rsidRPr="002B6243" w:rsidRDefault="00631BC2" w:rsidP="00C5141E">
      <w:pPr>
        <w:spacing w:line="360" w:lineRule="auto"/>
        <w:contextualSpacing/>
        <w:jc w:val="both"/>
        <w:rPr>
          <w:rFonts w:ascii="Book Antiqua" w:hAnsi="Book Antiqua"/>
          <w:b/>
        </w:rPr>
      </w:pPr>
      <w:r w:rsidRPr="002B6243">
        <w:rPr>
          <w:rFonts w:ascii="Book Antiqua" w:hAnsi="Book Antiqua"/>
        </w:rPr>
        <w:br w:type="page"/>
      </w:r>
      <w:r w:rsidR="00D63818" w:rsidRPr="002B6243">
        <w:rPr>
          <w:rFonts w:ascii="Book Antiqua" w:hAnsi="Book Antiqua"/>
          <w:b/>
        </w:rPr>
        <w:lastRenderedPageBreak/>
        <w:t>Table 4</w:t>
      </w:r>
      <w:r w:rsidR="00EC35A7" w:rsidRPr="002B6243">
        <w:rPr>
          <w:rFonts w:ascii="Book Antiqua" w:hAnsi="Book Antiqua"/>
          <w:b/>
        </w:rPr>
        <w:t xml:space="preserve"> </w:t>
      </w:r>
      <w:r w:rsidR="00327A4A" w:rsidRPr="002B6243">
        <w:rPr>
          <w:rFonts w:ascii="Book Antiqua" w:hAnsi="Book Antiqua"/>
          <w:b/>
        </w:rPr>
        <w:t>E</w:t>
      </w:r>
      <w:r w:rsidR="00EC35A7" w:rsidRPr="002B6243">
        <w:rPr>
          <w:rFonts w:ascii="Book Antiqua" w:hAnsi="Book Antiqua"/>
          <w:b/>
        </w:rPr>
        <w:t xml:space="preserve">lectrocardiographically findings in </w:t>
      </w:r>
      <w:proofErr w:type="spellStart"/>
      <w:r w:rsidR="00EC35A7" w:rsidRPr="002B6243">
        <w:rPr>
          <w:rFonts w:ascii="Book Antiqua" w:hAnsi="Book Antiqua"/>
          <w:b/>
        </w:rPr>
        <w:t>takotsubo</w:t>
      </w:r>
      <w:proofErr w:type="spellEnd"/>
      <w:r w:rsidR="00EC35A7" w:rsidRPr="002B6243">
        <w:rPr>
          <w:rFonts w:ascii="Book Antiqua" w:hAnsi="Book Antiqua"/>
          <w:b/>
        </w:rPr>
        <w:t xml:space="preserve"> cardiomyopathy</w:t>
      </w:r>
    </w:p>
    <w:tbl>
      <w:tblPr>
        <w:tblW w:w="10173" w:type="dxa"/>
        <w:tblBorders>
          <w:top w:val="single" w:sz="8" w:space="0" w:color="4F81BD"/>
          <w:insideH w:val="single" w:sz="8" w:space="0" w:color="4F81BD"/>
          <w:insideV w:val="single" w:sz="8" w:space="0" w:color="4F81BD"/>
        </w:tblBorders>
        <w:tblLook w:val="04A0" w:firstRow="1" w:lastRow="0" w:firstColumn="1" w:lastColumn="0" w:noHBand="0" w:noVBand="1"/>
      </w:tblPr>
      <w:tblGrid>
        <w:gridCol w:w="2943"/>
        <w:gridCol w:w="3261"/>
        <w:gridCol w:w="2268"/>
        <w:gridCol w:w="1701"/>
      </w:tblGrid>
      <w:tr w:rsidR="002B6243" w:rsidRPr="002B6243" w:rsidTr="00E47F03">
        <w:trPr>
          <w:trHeight w:val="280"/>
        </w:trPr>
        <w:tc>
          <w:tcPr>
            <w:tcW w:w="2943" w:type="dxa"/>
            <w:tcBorders>
              <w:top w:val="single" w:sz="4" w:space="0" w:color="auto"/>
              <w:left w:val="single" w:sz="4" w:space="0" w:color="auto"/>
              <w:bottom w:val="single" w:sz="4" w:space="0" w:color="auto"/>
              <w:right w:val="single" w:sz="4" w:space="0" w:color="auto"/>
            </w:tcBorders>
          </w:tcPr>
          <w:p w:rsidR="00D63818" w:rsidRPr="002B6243" w:rsidRDefault="00D16DF6" w:rsidP="00C5141E">
            <w:pPr>
              <w:spacing w:line="360" w:lineRule="auto"/>
              <w:contextualSpacing/>
              <w:jc w:val="both"/>
              <w:rPr>
                <w:rFonts w:ascii="Book Antiqua" w:hAnsi="Book Antiqua"/>
                <w:b/>
              </w:rPr>
            </w:pPr>
            <w:r w:rsidRPr="002B6243">
              <w:rPr>
                <w:rFonts w:ascii="Book Antiqua" w:hAnsi="Book Antiqua"/>
                <w:b/>
              </w:rPr>
              <w:t>T waves inversion</w:t>
            </w:r>
          </w:p>
        </w:tc>
        <w:tc>
          <w:tcPr>
            <w:tcW w:w="3261" w:type="dxa"/>
            <w:tcBorders>
              <w:top w:val="single" w:sz="4" w:space="0" w:color="auto"/>
              <w:left w:val="single" w:sz="4" w:space="0" w:color="auto"/>
              <w:bottom w:val="single" w:sz="4" w:space="0" w:color="auto"/>
              <w:right w:val="single" w:sz="4" w:space="0" w:color="auto"/>
            </w:tcBorders>
          </w:tcPr>
          <w:p w:rsidR="00D63818" w:rsidRPr="002B6243" w:rsidRDefault="00D16DF6" w:rsidP="00C5141E">
            <w:pPr>
              <w:spacing w:line="360" w:lineRule="auto"/>
              <w:contextualSpacing/>
              <w:jc w:val="both"/>
              <w:rPr>
                <w:rFonts w:ascii="Book Antiqua" w:hAnsi="Book Antiqua"/>
                <w:b/>
              </w:rPr>
            </w:pPr>
            <w:r w:rsidRPr="002B6243">
              <w:rPr>
                <w:rFonts w:ascii="Book Antiqua" w:hAnsi="Book Antiqua"/>
                <w:b/>
              </w:rPr>
              <w:t>ST-segment</w:t>
            </w:r>
          </w:p>
        </w:tc>
        <w:tc>
          <w:tcPr>
            <w:tcW w:w="2268" w:type="dxa"/>
            <w:tcBorders>
              <w:top w:val="single" w:sz="4" w:space="0" w:color="auto"/>
              <w:left w:val="single" w:sz="4" w:space="0" w:color="auto"/>
              <w:bottom w:val="single" w:sz="4" w:space="0" w:color="auto"/>
              <w:right w:val="single" w:sz="4" w:space="0" w:color="auto"/>
            </w:tcBorders>
          </w:tcPr>
          <w:p w:rsidR="00D63818" w:rsidRPr="002B6243" w:rsidRDefault="00D16DF6" w:rsidP="00C5141E">
            <w:pPr>
              <w:spacing w:line="360" w:lineRule="auto"/>
              <w:contextualSpacing/>
              <w:jc w:val="both"/>
              <w:rPr>
                <w:rFonts w:ascii="Book Antiqua" w:hAnsi="Book Antiqua"/>
                <w:b/>
              </w:rPr>
            </w:pPr>
            <w:r w:rsidRPr="002B6243">
              <w:rPr>
                <w:rFonts w:ascii="Book Antiqua" w:hAnsi="Book Antiqua"/>
                <w:b/>
              </w:rPr>
              <w:t>QRS complex</w:t>
            </w:r>
          </w:p>
        </w:tc>
        <w:tc>
          <w:tcPr>
            <w:tcW w:w="1701" w:type="dxa"/>
            <w:tcBorders>
              <w:top w:val="single" w:sz="4" w:space="0" w:color="auto"/>
              <w:left w:val="single" w:sz="4" w:space="0" w:color="auto"/>
              <w:bottom w:val="single" w:sz="4" w:space="0" w:color="auto"/>
              <w:right w:val="single" w:sz="4" w:space="0" w:color="auto"/>
            </w:tcBorders>
          </w:tcPr>
          <w:p w:rsidR="00D63818" w:rsidRPr="002B6243" w:rsidRDefault="00D16DF6" w:rsidP="00C5141E">
            <w:pPr>
              <w:spacing w:line="360" w:lineRule="auto"/>
              <w:contextualSpacing/>
              <w:jc w:val="both"/>
              <w:rPr>
                <w:rFonts w:ascii="Book Antiqua" w:hAnsi="Book Antiqua"/>
                <w:b/>
              </w:rPr>
            </w:pPr>
            <w:r w:rsidRPr="002B6243">
              <w:rPr>
                <w:rFonts w:ascii="Book Antiqua" w:hAnsi="Book Antiqua"/>
                <w:b/>
              </w:rPr>
              <w:t>Q waves</w:t>
            </w:r>
          </w:p>
        </w:tc>
      </w:tr>
      <w:tr w:rsidR="002B6243" w:rsidRPr="002B6243" w:rsidTr="00E47F03">
        <w:trPr>
          <w:trHeight w:val="280"/>
        </w:trPr>
        <w:tc>
          <w:tcPr>
            <w:tcW w:w="2943" w:type="dxa"/>
            <w:tcBorders>
              <w:top w:val="single" w:sz="4" w:space="0" w:color="auto"/>
              <w:left w:val="single" w:sz="4" w:space="0" w:color="auto"/>
              <w:bottom w:val="single" w:sz="4" w:space="0" w:color="auto"/>
              <w:right w:val="single" w:sz="4" w:space="0" w:color="auto"/>
            </w:tcBorders>
          </w:tcPr>
          <w:p w:rsidR="00D63818" w:rsidRPr="002B6243" w:rsidRDefault="00D16DF6" w:rsidP="00C5141E">
            <w:pPr>
              <w:spacing w:line="360" w:lineRule="auto"/>
              <w:contextualSpacing/>
              <w:jc w:val="both"/>
              <w:rPr>
                <w:rFonts w:ascii="Book Antiqua" w:hAnsi="Book Antiqua"/>
              </w:rPr>
            </w:pPr>
            <w:r w:rsidRPr="002B6243">
              <w:rPr>
                <w:rFonts w:ascii="Book Antiqua" w:hAnsi="Book Antiqua"/>
              </w:rPr>
              <w:t>Are the most frequent finding along ECG evolution</w:t>
            </w:r>
          </w:p>
        </w:tc>
        <w:tc>
          <w:tcPr>
            <w:tcW w:w="3261" w:type="dxa"/>
            <w:tcBorders>
              <w:top w:val="single" w:sz="4" w:space="0" w:color="auto"/>
              <w:left w:val="single" w:sz="4" w:space="0" w:color="auto"/>
              <w:bottom w:val="single" w:sz="4" w:space="0" w:color="auto"/>
              <w:right w:val="single" w:sz="4" w:space="0" w:color="auto"/>
            </w:tcBorders>
          </w:tcPr>
          <w:p w:rsidR="00D63818" w:rsidRPr="002B6243" w:rsidRDefault="00D16DF6" w:rsidP="00C5141E">
            <w:pPr>
              <w:spacing w:line="360" w:lineRule="auto"/>
              <w:contextualSpacing/>
              <w:jc w:val="both"/>
              <w:rPr>
                <w:rFonts w:ascii="Book Antiqua" w:hAnsi="Book Antiqua"/>
              </w:rPr>
            </w:pPr>
            <w:r w:rsidRPr="002B6243">
              <w:rPr>
                <w:rFonts w:ascii="Book Antiqua" w:hAnsi="Book Antiqua"/>
              </w:rPr>
              <w:t>Makes priority rule out obstructive coronary artery disease</w:t>
            </w:r>
          </w:p>
        </w:tc>
        <w:tc>
          <w:tcPr>
            <w:tcW w:w="2268" w:type="dxa"/>
            <w:tcBorders>
              <w:top w:val="single" w:sz="4" w:space="0" w:color="auto"/>
              <w:left w:val="single" w:sz="4" w:space="0" w:color="auto"/>
              <w:bottom w:val="single" w:sz="4" w:space="0" w:color="auto"/>
              <w:right w:val="single" w:sz="4" w:space="0" w:color="auto"/>
            </w:tcBorders>
          </w:tcPr>
          <w:p w:rsidR="00D63818" w:rsidRPr="002B6243" w:rsidRDefault="00D16DF6" w:rsidP="00C5141E">
            <w:pPr>
              <w:spacing w:line="360" w:lineRule="auto"/>
              <w:contextualSpacing/>
              <w:jc w:val="both"/>
              <w:rPr>
                <w:rFonts w:ascii="Book Antiqua" w:eastAsiaTheme="minorEastAsia" w:hAnsi="Book Antiqua"/>
                <w:lang w:eastAsia="zh-CN"/>
              </w:rPr>
            </w:pPr>
            <w:proofErr w:type="spellStart"/>
            <w:r w:rsidRPr="002B6243">
              <w:rPr>
                <w:rFonts w:ascii="Book Antiqua" w:hAnsi="Book Antiqua"/>
              </w:rPr>
              <w:t>aVR</w:t>
            </w:r>
            <w:proofErr w:type="spellEnd"/>
            <w:r w:rsidRPr="002B6243">
              <w:rPr>
                <w:rFonts w:ascii="Book Antiqua" w:hAnsi="Book Antiqua"/>
              </w:rPr>
              <w:t xml:space="preserve"> lead is especially sensible to changes in volt</w:t>
            </w:r>
            <w:r w:rsidR="00E47F03" w:rsidRPr="002B6243">
              <w:rPr>
                <w:rFonts w:ascii="Book Antiqua" w:hAnsi="Book Antiqua"/>
              </w:rPr>
              <w:t>age because it “faces” the apex</w:t>
            </w:r>
          </w:p>
        </w:tc>
        <w:tc>
          <w:tcPr>
            <w:tcW w:w="1701" w:type="dxa"/>
            <w:tcBorders>
              <w:top w:val="single" w:sz="4" w:space="0" w:color="auto"/>
              <w:left w:val="single" w:sz="4" w:space="0" w:color="auto"/>
              <w:bottom w:val="single" w:sz="4" w:space="0" w:color="auto"/>
              <w:right w:val="single" w:sz="4" w:space="0" w:color="auto"/>
            </w:tcBorders>
          </w:tcPr>
          <w:p w:rsidR="00D63818" w:rsidRPr="002B6243" w:rsidRDefault="00D16DF6" w:rsidP="00C5141E">
            <w:pPr>
              <w:spacing w:line="360" w:lineRule="auto"/>
              <w:contextualSpacing/>
              <w:jc w:val="both"/>
              <w:rPr>
                <w:rFonts w:ascii="Book Antiqua" w:hAnsi="Book Antiqua"/>
              </w:rPr>
            </w:pPr>
            <w:r w:rsidRPr="002B6243">
              <w:rPr>
                <w:rFonts w:ascii="Book Antiqua" w:hAnsi="Book Antiqua"/>
              </w:rPr>
              <w:t>Permanent pathological Q waves are exceptional</w:t>
            </w:r>
          </w:p>
        </w:tc>
      </w:tr>
      <w:tr w:rsidR="002B6243" w:rsidRPr="002B6243" w:rsidTr="00E47F03">
        <w:trPr>
          <w:trHeight w:val="280"/>
        </w:trPr>
        <w:tc>
          <w:tcPr>
            <w:tcW w:w="2943" w:type="dxa"/>
            <w:tcBorders>
              <w:top w:val="single" w:sz="4" w:space="0" w:color="auto"/>
              <w:left w:val="single" w:sz="4" w:space="0" w:color="auto"/>
              <w:bottom w:val="single" w:sz="4" w:space="0" w:color="auto"/>
              <w:right w:val="single" w:sz="4" w:space="0" w:color="auto"/>
            </w:tcBorders>
          </w:tcPr>
          <w:p w:rsidR="00982EA8" w:rsidRPr="002B6243" w:rsidRDefault="00D16DF6" w:rsidP="00C5141E">
            <w:pPr>
              <w:spacing w:line="360" w:lineRule="auto"/>
              <w:contextualSpacing/>
              <w:jc w:val="both"/>
              <w:rPr>
                <w:rFonts w:ascii="Book Antiqua" w:hAnsi="Book Antiqua"/>
              </w:rPr>
            </w:pPr>
            <w:r w:rsidRPr="002B6243">
              <w:rPr>
                <w:rFonts w:ascii="Book Antiqua" w:hAnsi="Book Antiqua"/>
              </w:rPr>
              <w:t>Appear mainly in precordial leads (V2-V6)</w:t>
            </w:r>
          </w:p>
        </w:tc>
        <w:tc>
          <w:tcPr>
            <w:tcW w:w="3261" w:type="dxa"/>
            <w:tcBorders>
              <w:top w:val="single" w:sz="4" w:space="0" w:color="auto"/>
              <w:left w:val="single" w:sz="4" w:space="0" w:color="auto"/>
              <w:bottom w:val="single" w:sz="4" w:space="0" w:color="auto"/>
              <w:right w:val="single" w:sz="4" w:space="0" w:color="auto"/>
            </w:tcBorders>
          </w:tcPr>
          <w:p w:rsidR="00982EA8" w:rsidRPr="002B6243" w:rsidRDefault="00D16DF6" w:rsidP="00C5141E">
            <w:pPr>
              <w:spacing w:line="360" w:lineRule="auto"/>
              <w:contextualSpacing/>
              <w:jc w:val="both"/>
              <w:rPr>
                <w:rFonts w:ascii="Book Antiqua" w:hAnsi="Book Antiqua"/>
              </w:rPr>
            </w:pPr>
            <w:r w:rsidRPr="002B6243">
              <w:rPr>
                <w:rFonts w:ascii="Book Antiqua" w:hAnsi="Book Antiqua"/>
              </w:rPr>
              <w:t>More frequent on precordial leads, except V1</w:t>
            </w:r>
          </w:p>
        </w:tc>
        <w:tc>
          <w:tcPr>
            <w:tcW w:w="3969" w:type="dxa"/>
            <w:gridSpan w:val="2"/>
            <w:vMerge w:val="restart"/>
            <w:tcBorders>
              <w:top w:val="single" w:sz="4" w:space="0" w:color="auto"/>
              <w:left w:val="single" w:sz="4" w:space="0" w:color="auto"/>
              <w:bottom w:val="single" w:sz="4" w:space="0" w:color="auto"/>
              <w:right w:val="single" w:sz="4" w:space="0" w:color="auto"/>
            </w:tcBorders>
          </w:tcPr>
          <w:p w:rsidR="00982EA8" w:rsidRPr="002B6243" w:rsidRDefault="00982EA8" w:rsidP="00C5141E">
            <w:pPr>
              <w:spacing w:line="360" w:lineRule="auto"/>
              <w:contextualSpacing/>
              <w:jc w:val="both"/>
              <w:rPr>
                <w:rFonts w:ascii="Book Antiqua" w:hAnsi="Book Antiqua"/>
              </w:rPr>
            </w:pPr>
          </w:p>
        </w:tc>
      </w:tr>
      <w:tr w:rsidR="002B6243" w:rsidRPr="002B6243" w:rsidTr="00E47F03">
        <w:trPr>
          <w:trHeight w:val="280"/>
        </w:trPr>
        <w:tc>
          <w:tcPr>
            <w:tcW w:w="2943" w:type="dxa"/>
            <w:tcBorders>
              <w:top w:val="single" w:sz="4" w:space="0" w:color="auto"/>
              <w:left w:val="single" w:sz="4" w:space="0" w:color="auto"/>
              <w:bottom w:val="single" w:sz="4" w:space="0" w:color="auto"/>
              <w:right w:val="single" w:sz="4" w:space="0" w:color="auto"/>
            </w:tcBorders>
          </w:tcPr>
          <w:p w:rsidR="00982EA8" w:rsidRPr="002B6243" w:rsidRDefault="00D16DF6" w:rsidP="00C5141E">
            <w:pPr>
              <w:spacing w:line="360" w:lineRule="auto"/>
              <w:contextualSpacing/>
              <w:jc w:val="both"/>
              <w:rPr>
                <w:rFonts w:ascii="Book Antiqua" w:hAnsi="Book Antiqua"/>
              </w:rPr>
            </w:pPr>
            <w:r w:rsidRPr="002B6243">
              <w:rPr>
                <w:rFonts w:ascii="Book Antiqua" w:hAnsi="Book Antiqua"/>
              </w:rPr>
              <w:t>Negative T waves are deep, symmetrical and widespread</w:t>
            </w:r>
          </w:p>
        </w:tc>
        <w:tc>
          <w:tcPr>
            <w:tcW w:w="3261" w:type="dxa"/>
            <w:tcBorders>
              <w:top w:val="single" w:sz="4" w:space="0" w:color="auto"/>
              <w:left w:val="single" w:sz="4" w:space="0" w:color="auto"/>
              <w:bottom w:val="single" w:sz="4" w:space="0" w:color="auto"/>
              <w:right w:val="single" w:sz="4" w:space="0" w:color="auto"/>
            </w:tcBorders>
          </w:tcPr>
          <w:p w:rsidR="00982EA8" w:rsidRPr="002B6243" w:rsidRDefault="00D16DF6" w:rsidP="00C5141E">
            <w:pPr>
              <w:spacing w:line="360" w:lineRule="auto"/>
              <w:contextualSpacing/>
              <w:jc w:val="both"/>
              <w:rPr>
                <w:rFonts w:ascii="Book Antiqua" w:hAnsi="Book Antiqua"/>
              </w:rPr>
            </w:pPr>
            <w:r w:rsidRPr="002B6243">
              <w:rPr>
                <w:rFonts w:ascii="Book Antiqua" w:hAnsi="Book Antiqua"/>
              </w:rPr>
              <w:t>Reciprocal depression is less frequent than in STEMI</w:t>
            </w:r>
          </w:p>
        </w:tc>
        <w:tc>
          <w:tcPr>
            <w:tcW w:w="3969" w:type="dxa"/>
            <w:gridSpan w:val="2"/>
            <w:vMerge/>
            <w:tcBorders>
              <w:top w:val="single" w:sz="4" w:space="0" w:color="auto"/>
              <w:left w:val="single" w:sz="4" w:space="0" w:color="auto"/>
              <w:bottom w:val="single" w:sz="4" w:space="0" w:color="auto"/>
              <w:right w:val="single" w:sz="4" w:space="0" w:color="auto"/>
            </w:tcBorders>
          </w:tcPr>
          <w:p w:rsidR="00982EA8" w:rsidRPr="002B6243" w:rsidRDefault="00982EA8" w:rsidP="00C5141E">
            <w:pPr>
              <w:spacing w:line="360" w:lineRule="auto"/>
              <w:contextualSpacing/>
              <w:jc w:val="both"/>
              <w:rPr>
                <w:rFonts w:ascii="Book Antiqua" w:hAnsi="Book Antiqua"/>
              </w:rPr>
            </w:pPr>
          </w:p>
        </w:tc>
      </w:tr>
      <w:tr w:rsidR="002B6243" w:rsidRPr="002B6243" w:rsidTr="00E47F03">
        <w:trPr>
          <w:trHeight w:val="280"/>
        </w:trPr>
        <w:tc>
          <w:tcPr>
            <w:tcW w:w="2943" w:type="dxa"/>
            <w:tcBorders>
              <w:top w:val="single" w:sz="4" w:space="0" w:color="auto"/>
              <w:left w:val="single" w:sz="4" w:space="0" w:color="auto"/>
              <w:bottom w:val="single" w:sz="4" w:space="0" w:color="auto"/>
              <w:right w:val="single" w:sz="4" w:space="0" w:color="auto"/>
            </w:tcBorders>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Progressive QT-interval prolongation</w:t>
            </w:r>
          </w:p>
        </w:tc>
        <w:tc>
          <w:tcPr>
            <w:tcW w:w="3261" w:type="dxa"/>
            <w:tcBorders>
              <w:top w:val="single" w:sz="4" w:space="0" w:color="auto"/>
              <w:left w:val="single" w:sz="4" w:space="0" w:color="auto"/>
              <w:bottom w:val="single" w:sz="4" w:space="0" w:color="auto"/>
              <w:right w:val="single" w:sz="4" w:space="0" w:color="auto"/>
            </w:tcBorders>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Suspicious combinations:</w:t>
            </w:r>
          </w:p>
          <w:p w:rsidR="00982EA8" w:rsidRPr="002B6243" w:rsidRDefault="00E47F03" w:rsidP="00E47F03">
            <w:pPr>
              <w:pStyle w:val="ListParagraph"/>
              <w:spacing w:line="360" w:lineRule="auto"/>
              <w:ind w:left="0"/>
              <w:contextualSpacing/>
              <w:rPr>
                <w:rFonts w:ascii="Book Antiqua" w:hAnsi="Book Antiqua"/>
                <w:sz w:val="24"/>
              </w:rPr>
            </w:pPr>
            <w:r w:rsidRPr="002B6243">
              <w:rPr>
                <w:rFonts w:ascii="Book Antiqua" w:hAnsi="Book Antiqua" w:hint="eastAsia"/>
                <w:sz w:val="24"/>
              </w:rPr>
              <w:t xml:space="preserve">  </w:t>
            </w:r>
            <w:r w:rsidR="00934D74" w:rsidRPr="002B6243">
              <w:rPr>
                <w:rFonts w:ascii="Book Antiqua" w:hAnsi="Book Antiqua"/>
                <w:sz w:val="24"/>
              </w:rPr>
              <w:t xml:space="preserve">ST-depression in </w:t>
            </w:r>
            <w:proofErr w:type="spellStart"/>
            <w:r w:rsidR="00934D74" w:rsidRPr="002B6243">
              <w:rPr>
                <w:rFonts w:ascii="Book Antiqua" w:hAnsi="Book Antiqua"/>
                <w:sz w:val="24"/>
              </w:rPr>
              <w:t>aVR</w:t>
            </w:r>
            <w:proofErr w:type="spellEnd"/>
            <w:r w:rsidR="00934D74" w:rsidRPr="002B6243">
              <w:rPr>
                <w:rFonts w:ascii="Book Antiqua" w:hAnsi="Book Antiqua"/>
                <w:sz w:val="24"/>
              </w:rPr>
              <w:t xml:space="preserve"> plus no elevation in V1 (91</w:t>
            </w:r>
            <w:r w:rsidRPr="002B6243">
              <w:rPr>
                <w:rFonts w:ascii="Book Antiqua" w:hAnsi="Book Antiqua"/>
                <w:sz w:val="24"/>
              </w:rPr>
              <w:t>% sensitivity, 96% specificity)</w:t>
            </w:r>
            <w:r w:rsidRPr="002B6243">
              <w:rPr>
                <w:rFonts w:ascii="Book Antiqua" w:hAnsi="Book Antiqua" w:hint="eastAsia"/>
                <w:sz w:val="24"/>
                <w:vertAlign w:val="superscript"/>
              </w:rPr>
              <w:t>[</w:t>
            </w:r>
            <w:r w:rsidR="002C1658" w:rsidRPr="002B6243">
              <w:rPr>
                <w:rFonts w:ascii="Book Antiqua" w:hAnsi="Book Antiqua"/>
                <w:sz w:val="24"/>
              </w:rPr>
              <w:fldChar w:fldCharType="begin"/>
            </w:r>
            <w:r w:rsidR="003658A9" w:rsidRPr="002B6243">
              <w:rPr>
                <w:rFonts w:ascii="Book Antiqua" w:hAnsi="Book Antiqua"/>
                <w:sz w:val="24"/>
              </w:rPr>
              <w:instrText xml:space="preserve"> ADDIN ZOTERO_ITEM CSL_CITATION {"citationID":"2lgdpohim8","properties":{"formattedCitation":"{\\rtf \\super 87\\nosupersub{}}","plainCitation":"87"},"citationItems":[{"id":1052,"uris":["http://zotero.org/users/local/CXk47sqb/items/G4AEQNTS"],"uri":["http://zotero.org/users/local/CXk47sqb/items/G4AEQNTS"],"itemData":{"id":1052,"type":"article-journal","title":"Simple and accurate electrocardiographic criteria to differentiate takotsubo cardiomyopathy from anterior acute myocardial infarction","container-title":"Journal of the American College of Cardiology","page":"2514-2516","volume":"55","issue":"22","source":"PubMed","DOI":"10.1016/j.jacc.2009.12.059","ISSN":"1558-3597","note":"PMID: 20510222","journalAbbreviation":"J. Am. Coll. Cardiol.","language":"eng","author":[{"family":"Kosuge","given":"Masami"},{"family":"Ebina","given":"Toshiaki"},{"family":"Hibi","given":"Kiyoshi"},{"family":"Morita","given":"Satoshi"},{"family":"Okuda","given":"Jun"},{"family":"Iwahashi","given":"Noriaki"},{"family":"Tsukahara","given":"Kengo"},{"family":"Nakachi","given":"Tatsuya"},{"family":"Kiyokuni","given":"Masayoshi"},{"family":"Ishikawa","given":"Toshiyuki"},{"family":"Umemura","given":"Satoshi"},{"family":"Kimura","given":"Kazuo"}],"issued":{"date-parts":[["2010",6,1]]},"PMID":"20510222"}}],"schema":"https://github.com/citation-style-language/schema/raw/master/csl-citation.json"} </w:instrText>
            </w:r>
            <w:r w:rsidR="002C1658" w:rsidRPr="002B6243">
              <w:rPr>
                <w:rFonts w:ascii="Book Antiqua" w:hAnsi="Book Antiqua"/>
                <w:sz w:val="24"/>
              </w:rPr>
              <w:fldChar w:fldCharType="separate"/>
            </w:r>
            <w:r w:rsidR="00631BC2" w:rsidRPr="002B6243">
              <w:rPr>
                <w:rFonts w:ascii="Book Antiqua" w:eastAsia="Times New Roman" w:hAnsi="Book Antiqua"/>
                <w:sz w:val="24"/>
                <w:vertAlign w:val="superscript"/>
              </w:rPr>
              <w:t>87</w:t>
            </w:r>
            <w:r w:rsidR="002C1658" w:rsidRPr="002B6243">
              <w:rPr>
                <w:rFonts w:ascii="Book Antiqua" w:hAnsi="Book Antiqua"/>
                <w:sz w:val="24"/>
              </w:rPr>
              <w:fldChar w:fldCharType="end"/>
            </w:r>
            <w:r w:rsidRPr="002B6243">
              <w:rPr>
                <w:rFonts w:ascii="Book Antiqua" w:hAnsi="Book Antiqua" w:hint="eastAsia"/>
                <w:sz w:val="24"/>
                <w:vertAlign w:val="superscript"/>
              </w:rPr>
              <w:t>]</w:t>
            </w:r>
            <w:r w:rsidR="00934D74" w:rsidRPr="002B6243">
              <w:rPr>
                <w:rFonts w:ascii="Book Antiqua" w:hAnsi="Book Antiqua"/>
                <w:sz w:val="24"/>
              </w:rPr>
              <w:t xml:space="preserve"> </w:t>
            </w:r>
          </w:p>
          <w:p w:rsidR="00982EA8" w:rsidRPr="002B6243" w:rsidRDefault="00E47F03" w:rsidP="00E47F03">
            <w:pPr>
              <w:pStyle w:val="ListParagraph"/>
              <w:spacing w:line="360" w:lineRule="auto"/>
              <w:ind w:left="0"/>
              <w:contextualSpacing/>
              <w:rPr>
                <w:rFonts w:ascii="Book Antiqua" w:hAnsi="Book Antiqua"/>
                <w:sz w:val="24"/>
              </w:rPr>
            </w:pPr>
            <w:r w:rsidRPr="002B6243">
              <w:rPr>
                <w:rFonts w:ascii="Book Antiqua" w:hAnsi="Book Antiqua" w:hint="eastAsia"/>
                <w:sz w:val="24"/>
              </w:rPr>
              <w:t xml:space="preserve">  </w:t>
            </w:r>
            <w:r w:rsidR="00934D74" w:rsidRPr="002B6243">
              <w:rPr>
                <w:rFonts w:ascii="Book Antiqua" w:hAnsi="Book Antiqua"/>
                <w:sz w:val="24"/>
              </w:rPr>
              <w:t>The sum of elevation in V4-V6/V1-V3 ≥</w:t>
            </w:r>
            <w:r w:rsidRPr="002B6243">
              <w:rPr>
                <w:rFonts w:ascii="Book Antiqua" w:hAnsi="Book Antiqua" w:hint="eastAsia"/>
                <w:sz w:val="24"/>
              </w:rPr>
              <w:t xml:space="preserve"> </w:t>
            </w:r>
            <w:r w:rsidR="00934D74" w:rsidRPr="002B6243">
              <w:rPr>
                <w:rFonts w:ascii="Book Antiqua" w:hAnsi="Book Antiqua"/>
                <w:sz w:val="24"/>
              </w:rPr>
              <w:t>1 (77% sensitivity, 80% specificity)</w:t>
            </w:r>
            <w:r w:rsidRPr="002B6243">
              <w:rPr>
                <w:rFonts w:ascii="Book Antiqua" w:hAnsi="Book Antiqua" w:hint="eastAsia"/>
                <w:sz w:val="24"/>
                <w:vertAlign w:val="superscript"/>
              </w:rPr>
              <w:t>[</w:t>
            </w:r>
            <w:r w:rsidR="002C1658" w:rsidRPr="002B6243">
              <w:rPr>
                <w:rFonts w:ascii="Book Antiqua" w:hAnsi="Book Antiqua"/>
                <w:sz w:val="24"/>
              </w:rPr>
              <w:fldChar w:fldCharType="begin"/>
            </w:r>
            <w:r w:rsidR="003658A9" w:rsidRPr="002B6243">
              <w:rPr>
                <w:rFonts w:ascii="Book Antiqua" w:hAnsi="Book Antiqua"/>
                <w:sz w:val="24"/>
              </w:rPr>
              <w:instrText xml:space="preserve"> ADDIN ZOTERO_ITEM CSL_CITATION {"citationID":"1rmsq5fr72","properties":{"formattedCitation":"{\\rtf \\super 65\\nosupersub{}}","plainCitation":"65"},"citationItems":[{"id":1020,"uris":["http://zotero.org/users/local/CXk47sqb/items/UCZI3QHW"],"uri":["http://zotero.org/users/local/CXk47sqb/items/UCZI3QHW"],"itemData":{"id":1020,"type":"article-journal","title":"Specific findings of the standard 12-lead ECG in patients with 'Takotsubo' cardiomyopathy: comparison with the findings of acute anterior myocardial infarction","container-title":"Circulation Journal: Official Journal of the Japanese Circulation Society","page":"687-690","volume":"67","issue":"8","source":"PubMed","abstract":"The clinical course of 'Takotsubo' cardiomyopathy closely resembles that of acute myocardial infarction (AMI) and coronary angiography (CAG) is usually performed to distinguish the 2 conditions during the acute phase. The present study was designed to determine whether the standard 12-lead electrocardiogram (ECG) findings could help to distinguish 'Takotsubo' cardiomyopathy from anterior AMI. The study group comprised 13 patients with 'Takotsubo' cardiomyopathy and 13 consecutive patients with anterior AMI. Patients with 'Takotsubo' cardiomyopathy had abnormal Q waves less frequently than patients with anterior AMI (15% vs 69%, p=0.008). No reciprocal changes were seen in the inferior leads in patients with 'Takotsubo' cardiomyopathy (p=0.0003). The ratio of ST-segment elevation in leads V(4-6) to V(1-3) (SigmaSTeV(4-6)/V(1-3)) was significantly higher in patients with 'Takotsubo' cardiomyopathy (1.55+/-0.53 vs 0.57+/-0.58, p=0.0004). The QTc interval was significantly longer in patients with 'Takotsubo' cardiomyopathy. The absence of reciprocal changes, absence of abnormal Q waves, and a SigmaSTeV(4-6)/V(1-3) &gt;/=1 all showed a high sensitivity and specificity for diagnosing 'Takotsubo' cardiomyopathy. Furthermore, the combination of the absence of reciprocal changes and a SigmaSTeV(4-6)/V (1-3) &gt;/=1 had a greater specificity (100%) and overall accuracy (91%) than either criteria. Therefore, the standard 12-lead ECG on admission can help to distinguish 'Takotsubo' cardiomyopathy from anterior AMI.","ISSN":"1346-9843","note":"PMID: 12890911","shortTitle":"Specific findings of the standard 12-lead ECG in patients with 'Takotsubo' cardiomyopathy","journalAbbreviation":"Circ. J.","language":"eng","author":[{"family":"Ogura","given":"Riyo"},{"family":"Hiasa","given":"Yoshikazu"},{"family":"Takahashi","given":"Takefumi"},{"family":"Yamaguchi","given":"Koji"},{"family":"Fujiwara","given":"Kensuke"},{"family":"Ohara","given":"Yoshikazu"},{"family":"Nada","given":"Teru"},{"family":"Ogata","given":"Tatsuro"},{"family":"Kusunoki","given":"Kanji"},{"family":"Yuba","given":"Kenichiro"},{"family":"Hosokawa","given":"Shinobu"},{"family":"Kishi","given":"Koichi"},{"family":"Ohtani","given":"Ryuji"}],"issued":{"date-parts":[["2003",8]]},"PMID":"12890911"}}],"schema":"https://github.com/citation-style-language/schema/raw/master/csl-citation.json"} </w:instrText>
            </w:r>
            <w:r w:rsidR="002C1658" w:rsidRPr="002B6243">
              <w:rPr>
                <w:rFonts w:ascii="Book Antiqua" w:hAnsi="Book Antiqua"/>
                <w:sz w:val="24"/>
              </w:rPr>
              <w:fldChar w:fldCharType="separate"/>
            </w:r>
            <w:r w:rsidR="00631BC2" w:rsidRPr="002B6243">
              <w:rPr>
                <w:rFonts w:ascii="Book Antiqua" w:eastAsia="Times New Roman" w:hAnsi="Book Antiqua"/>
                <w:sz w:val="24"/>
                <w:vertAlign w:val="superscript"/>
              </w:rPr>
              <w:t>65</w:t>
            </w:r>
            <w:r w:rsidR="002C1658" w:rsidRPr="002B6243">
              <w:rPr>
                <w:rFonts w:ascii="Book Antiqua" w:hAnsi="Book Antiqua"/>
                <w:sz w:val="24"/>
              </w:rPr>
              <w:fldChar w:fldCharType="end"/>
            </w:r>
            <w:r w:rsidRPr="002B6243">
              <w:rPr>
                <w:rFonts w:ascii="Book Antiqua" w:hAnsi="Book Antiqua" w:hint="eastAsia"/>
                <w:sz w:val="24"/>
                <w:vertAlign w:val="superscript"/>
              </w:rPr>
              <w:t>]</w:t>
            </w:r>
            <w:r w:rsidR="00934D74" w:rsidRPr="002B6243">
              <w:rPr>
                <w:rFonts w:ascii="Book Antiqua" w:hAnsi="Book Antiqua"/>
                <w:sz w:val="24"/>
              </w:rPr>
              <w:t xml:space="preserve"> </w:t>
            </w:r>
          </w:p>
        </w:tc>
        <w:tc>
          <w:tcPr>
            <w:tcW w:w="3969" w:type="dxa"/>
            <w:gridSpan w:val="2"/>
            <w:vMerge/>
            <w:tcBorders>
              <w:top w:val="single" w:sz="4" w:space="0" w:color="auto"/>
              <w:left w:val="single" w:sz="4" w:space="0" w:color="auto"/>
              <w:bottom w:val="single" w:sz="4" w:space="0" w:color="auto"/>
              <w:right w:val="single" w:sz="4" w:space="0" w:color="auto"/>
            </w:tcBorders>
          </w:tcPr>
          <w:p w:rsidR="00982EA8" w:rsidRPr="002B6243" w:rsidRDefault="00982EA8" w:rsidP="00C5141E">
            <w:pPr>
              <w:spacing w:line="360" w:lineRule="auto"/>
              <w:contextualSpacing/>
              <w:jc w:val="both"/>
              <w:rPr>
                <w:rFonts w:ascii="Book Antiqua" w:hAnsi="Book Antiqua"/>
              </w:rPr>
            </w:pPr>
          </w:p>
        </w:tc>
      </w:tr>
      <w:tr w:rsidR="002B6243" w:rsidRPr="002B6243" w:rsidTr="00E47F03">
        <w:trPr>
          <w:trHeight w:val="280"/>
        </w:trPr>
        <w:tc>
          <w:tcPr>
            <w:tcW w:w="2943" w:type="dxa"/>
            <w:tcBorders>
              <w:top w:val="single" w:sz="4" w:space="0" w:color="auto"/>
              <w:left w:val="single" w:sz="4" w:space="0" w:color="auto"/>
              <w:bottom w:val="single" w:sz="4" w:space="0" w:color="auto"/>
              <w:right w:val="single" w:sz="4" w:space="0" w:color="auto"/>
            </w:tcBorders>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 xml:space="preserve">No negative T wave in V1 plus positive T wave in </w:t>
            </w:r>
            <w:proofErr w:type="spellStart"/>
            <w:r w:rsidRPr="002B6243">
              <w:rPr>
                <w:rFonts w:ascii="Book Antiqua" w:hAnsi="Book Antiqua"/>
              </w:rPr>
              <w:t>aVR</w:t>
            </w:r>
            <w:proofErr w:type="spellEnd"/>
            <w:r w:rsidRPr="002B6243">
              <w:rPr>
                <w:rFonts w:ascii="Book Antiqua" w:hAnsi="Book Antiqua"/>
              </w:rPr>
              <w:t xml:space="preserve"> must raise suspicion (95</w:t>
            </w:r>
            <w:r w:rsidR="00E47F03" w:rsidRPr="002B6243">
              <w:rPr>
                <w:rFonts w:ascii="Book Antiqua" w:hAnsi="Book Antiqua"/>
              </w:rPr>
              <w:t>% sensitivity, 97% specificity)</w:t>
            </w:r>
            <w:r w:rsidR="00E47F03" w:rsidRPr="002B6243">
              <w:rPr>
                <w:rFonts w:ascii="Book Antiqua" w:eastAsiaTheme="minorEastAsia" w:hAnsi="Book Antiqua" w:hint="eastAsia"/>
                <w:vertAlign w:val="superscript"/>
                <w:lang w:eastAsia="zh-CN"/>
              </w:rPr>
              <w:t>[</w:t>
            </w:r>
            <w:r w:rsidR="002C1658" w:rsidRPr="002B6243">
              <w:rPr>
                <w:rFonts w:ascii="Book Antiqua" w:hAnsi="Book Antiqua"/>
              </w:rPr>
              <w:fldChar w:fldCharType="begin"/>
            </w:r>
            <w:r w:rsidR="003658A9" w:rsidRPr="002B6243">
              <w:rPr>
                <w:rFonts w:ascii="Book Antiqua" w:hAnsi="Book Antiqua"/>
              </w:rPr>
              <w:instrText xml:space="preserve"> ADDIN ZOTERO_ITEM CSL_CITATION {"citationID":"2a4gpa15jf","properties":{"formattedCitation":"{\\rtf \\super 62\\nosupersub{}}","plainCitation":"62"},"citationItems":[{"id":1048,"uris":["http://zotero.org/users/local/CXk47sqb/items/6U3Q5DC7"],"uri":["http://zotero.org/users/local/CXk47sqb/items/6U3Q5DC7"],"itemData":{"id":1048,"type":"article-journal","title":"Differences in negative T waves among acute coronary syndrome, acute pulmonary embolism, and Takotsubo cardiomyopathy","container-title":"European Heart Journal. Acute Cardiovascular Care","page":"349-357","volume":"1","issue":"4","source":"PubMed","abstract":"AIMS: Negative T waves in precordial leads often occur in patients with acute coronary syndrome (ACS), but are also found in acute pulmonary embolism (APE) and Takotsubo cardiomyopathy (TC). Because the clinical features of these two diseases mimic those of ACS, differential diagnosis is essential to select an appropriate treatment strategy improve outcomes. This study aimed to clarify the differences in negative T waves among ACS, APE and TC.\nMETHODS AND RESULTS: We studied admission ECGs in 300 patients (198 patients with ACS caused by the left anterior descending coronary artery disease, 81 with APE and 21 with TC). All patients were admitted within 48 h from symptom onset and had negative T waves ≥1.0 mm without ST-segment elevation in leads V1 to V4. The number and maximal amplitude of negative T waves were greatest in patients with TC, followed by in those with ACS, and were lowest in patients with APE (p &lt; 0.001, respectively). The prevalence of negative T waves significantly differed in all 12 leads among the three groups (p &lt; 0.01, respectively). Negative T waves in both leads III and V1 identified APE with 90% sensitivity and 97% specificity. Negative T waves in lead -aVR (i.e., positive T waves in lead aVR) and no negative T waves in lead V1 identified TC with 95% sensitivity and 97% specificity. These values represented the highest diagnostic accuracies.\nCONCLUSION: The distributions of negative T waves differed among ACS, APE and TC, and these differences were useful for differentiating among these three diseases.","DOI":"10.1177/2048872612466790","ISSN":"2048-8726","note":"PMID: 24062927\nPMCID: PMC3760560","journalAbbreviation":"Eur Heart J Acute Cardiovasc Care","language":"eng","author":[{"family":"Kosuge","given":"Masami"},{"family":"Ebina","given":"Toshiaki"},{"family":"Hibi","given":"Kiyoshi"},{"family":"Tsukahara","given":"Kengo"},{"family":"Iwahashi","given":"Noriaki"},{"family":"Gohbara","given":"Masaomi"},{"family":"Matsuzawa","given":"Yasushi"},{"family":"Okada","given":"Kozo"},{"family":"Morita","given":"Satoshi"},{"family":"Umemura","given":"Satoshi"},{"family":"Kimura","given":"Kazuo"}],"issued":{"date-parts":[["2012",12]]},"PMID":"24062927","PMCID":"PMC3760560"}}],"schema":"https://github.com/citation-style-language/schema/raw/master/csl-citation.json"} </w:instrText>
            </w:r>
            <w:r w:rsidR="002C1658" w:rsidRPr="002B6243">
              <w:rPr>
                <w:rFonts w:ascii="Book Antiqua" w:hAnsi="Book Antiqua"/>
              </w:rPr>
              <w:fldChar w:fldCharType="separate"/>
            </w:r>
            <w:r w:rsidR="00631BC2" w:rsidRPr="002B6243">
              <w:rPr>
                <w:rFonts w:ascii="Book Antiqua" w:eastAsia="Times New Roman" w:hAnsi="Book Antiqua"/>
                <w:vertAlign w:val="superscript"/>
              </w:rPr>
              <w:t>62</w:t>
            </w:r>
            <w:r w:rsidR="002C1658" w:rsidRPr="002B6243">
              <w:rPr>
                <w:rFonts w:ascii="Book Antiqua" w:hAnsi="Book Antiqua"/>
              </w:rPr>
              <w:fldChar w:fldCharType="end"/>
            </w:r>
            <w:r w:rsidR="00E47F03" w:rsidRPr="002B6243">
              <w:rPr>
                <w:rFonts w:ascii="Book Antiqua" w:eastAsiaTheme="minorEastAsia" w:hAnsi="Book Antiqua" w:hint="eastAsia"/>
                <w:vertAlign w:val="superscript"/>
                <w:lang w:eastAsia="zh-CN"/>
              </w:rPr>
              <w:t>]</w:t>
            </w:r>
            <w:r w:rsidR="00DB00F9" w:rsidRPr="002B6243">
              <w:rPr>
                <w:rFonts w:ascii="Book Antiqua" w:hAnsi="Book Antiqua"/>
              </w:rPr>
              <w:t xml:space="preserve"> </w:t>
            </w:r>
          </w:p>
        </w:tc>
        <w:tc>
          <w:tcPr>
            <w:tcW w:w="3261" w:type="dxa"/>
            <w:tcBorders>
              <w:top w:val="single" w:sz="4" w:space="0" w:color="auto"/>
              <w:left w:val="single" w:sz="4" w:space="0" w:color="auto"/>
              <w:bottom w:val="single" w:sz="4" w:space="0" w:color="auto"/>
              <w:right w:val="single" w:sz="4" w:space="0" w:color="auto"/>
            </w:tcBorders>
          </w:tcPr>
          <w:p w:rsidR="00982EA8" w:rsidRPr="002B6243" w:rsidRDefault="00934D74" w:rsidP="00C5141E">
            <w:pPr>
              <w:spacing w:line="360" w:lineRule="auto"/>
              <w:contextualSpacing/>
              <w:jc w:val="both"/>
              <w:rPr>
                <w:rFonts w:ascii="Book Antiqua" w:hAnsi="Book Antiqua"/>
              </w:rPr>
            </w:pPr>
            <w:r w:rsidRPr="002B6243">
              <w:rPr>
                <w:rFonts w:ascii="Book Antiqua" w:hAnsi="Book Antiqua"/>
              </w:rPr>
              <w:t>Level of ST segment elevation lesser than in anterior STEMI</w:t>
            </w:r>
          </w:p>
        </w:tc>
        <w:tc>
          <w:tcPr>
            <w:tcW w:w="3969" w:type="dxa"/>
            <w:gridSpan w:val="2"/>
            <w:vMerge/>
            <w:tcBorders>
              <w:top w:val="single" w:sz="4" w:space="0" w:color="auto"/>
              <w:left w:val="single" w:sz="4" w:space="0" w:color="auto"/>
              <w:bottom w:val="single" w:sz="4" w:space="0" w:color="auto"/>
              <w:right w:val="single" w:sz="4" w:space="0" w:color="auto"/>
            </w:tcBorders>
          </w:tcPr>
          <w:p w:rsidR="00982EA8" w:rsidRPr="002B6243" w:rsidRDefault="00982EA8" w:rsidP="00C5141E">
            <w:pPr>
              <w:spacing w:line="360" w:lineRule="auto"/>
              <w:contextualSpacing/>
              <w:jc w:val="both"/>
              <w:rPr>
                <w:rFonts w:ascii="Book Antiqua" w:hAnsi="Book Antiqua"/>
              </w:rPr>
            </w:pPr>
          </w:p>
        </w:tc>
      </w:tr>
    </w:tbl>
    <w:p w:rsidR="00EC35A7" w:rsidRPr="002B6243" w:rsidRDefault="00631BC2" w:rsidP="00C5141E">
      <w:pPr>
        <w:spacing w:line="360" w:lineRule="auto"/>
        <w:contextualSpacing/>
        <w:jc w:val="both"/>
        <w:rPr>
          <w:rFonts w:ascii="Book Antiqua" w:eastAsiaTheme="minorEastAsia" w:hAnsi="Book Antiqua"/>
          <w:b/>
          <w:lang w:eastAsia="zh-CN"/>
        </w:rPr>
      </w:pPr>
      <w:r w:rsidRPr="002B6243">
        <w:rPr>
          <w:rFonts w:ascii="Book Antiqua" w:hAnsi="Book Antiqua"/>
          <w:b/>
        </w:rPr>
        <w:br w:type="page"/>
      </w:r>
      <w:r w:rsidR="00EC35A7" w:rsidRPr="002B6243">
        <w:rPr>
          <w:rFonts w:ascii="Book Antiqua" w:hAnsi="Book Antiqua"/>
        </w:rPr>
        <w:lastRenderedPageBreak/>
        <w:t>ECG</w:t>
      </w:r>
      <w:r w:rsidR="00EC35A7" w:rsidRPr="002B6243">
        <w:rPr>
          <w:rFonts w:ascii="Book Antiqua" w:eastAsiaTheme="minorEastAsia" w:hAnsi="Book Antiqua" w:hint="eastAsia"/>
          <w:lang w:eastAsia="zh-CN"/>
        </w:rPr>
        <w:t>:</w:t>
      </w:r>
      <w:r w:rsidR="00EC35A7" w:rsidRPr="002B6243">
        <w:rPr>
          <w:rFonts w:ascii="Book Antiqua" w:hAnsi="Book Antiqua"/>
        </w:rPr>
        <w:t xml:space="preserve"> Electrocardiographically</w:t>
      </w:r>
      <w:r w:rsidR="00EC35A7" w:rsidRPr="002B6243">
        <w:rPr>
          <w:rFonts w:ascii="Book Antiqua" w:eastAsiaTheme="minorEastAsia" w:hAnsi="Book Antiqua" w:hint="eastAsia"/>
          <w:lang w:eastAsia="zh-CN"/>
        </w:rPr>
        <w:t>.</w:t>
      </w:r>
    </w:p>
    <w:p w:rsidR="000129A2" w:rsidRPr="002B6243" w:rsidRDefault="000129A2">
      <w:pPr>
        <w:rPr>
          <w:rFonts w:ascii="Book Antiqua" w:hAnsi="Book Antiqua"/>
          <w:b/>
        </w:rPr>
      </w:pPr>
      <w:r w:rsidRPr="002B6243">
        <w:rPr>
          <w:rFonts w:ascii="Book Antiqua" w:hAnsi="Book Antiqua"/>
          <w:b/>
        </w:rPr>
        <w:br w:type="page"/>
      </w:r>
    </w:p>
    <w:p w:rsidR="00982EA8" w:rsidRPr="002B6243" w:rsidRDefault="00982EA8" w:rsidP="00C5141E">
      <w:pPr>
        <w:spacing w:line="360" w:lineRule="auto"/>
        <w:contextualSpacing/>
        <w:jc w:val="both"/>
        <w:rPr>
          <w:rFonts w:ascii="Book Antiqua" w:eastAsiaTheme="minorEastAsia" w:hAnsi="Book Antiqua"/>
          <w:lang w:eastAsia="zh-CN"/>
        </w:rPr>
      </w:pPr>
    </w:p>
    <w:p w:rsidR="00982EA8" w:rsidRPr="002B6243" w:rsidRDefault="006E11A1" w:rsidP="00C5141E">
      <w:pPr>
        <w:spacing w:line="360" w:lineRule="auto"/>
        <w:contextualSpacing/>
        <w:jc w:val="both"/>
        <w:rPr>
          <w:rFonts w:ascii="Book Antiqua" w:hAnsi="Book Antiqua"/>
        </w:rPr>
      </w:pPr>
      <w:r w:rsidRPr="002B6243">
        <w:rPr>
          <w:rFonts w:ascii="Book Antiqua" w:hAnsi="Book Antiqua"/>
          <w:noProof/>
        </w:rPr>
        <w:drawing>
          <wp:inline distT="0" distB="0" distL="0" distR="0" wp14:anchorId="184B4E0A" wp14:editId="1BFDA5E2">
            <wp:extent cx="4126676" cy="5784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9">
                      <a:extLst>
                        <a:ext uri="{28A0092B-C50C-407E-A947-70E740481C1C}">
                          <a14:useLocalDpi xmlns:a14="http://schemas.microsoft.com/office/drawing/2010/main" val="0"/>
                        </a:ext>
                      </a:extLst>
                    </a:blip>
                    <a:stretch>
                      <a:fillRect/>
                    </a:stretch>
                  </pic:blipFill>
                  <pic:spPr>
                    <a:xfrm>
                      <a:off x="0" y="0"/>
                      <a:ext cx="4128461" cy="5787352"/>
                    </a:xfrm>
                    <a:prstGeom prst="rect">
                      <a:avLst/>
                    </a:prstGeom>
                  </pic:spPr>
                </pic:pic>
              </a:graphicData>
            </a:graphic>
          </wp:inline>
        </w:drawing>
      </w:r>
    </w:p>
    <w:p w:rsidR="000129A2" w:rsidRPr="002B6243" w:rsidRDefault="000129A2" w:rsidP="000129A2">
      <w:pPr>
        <w:spacing w:line="360" w:lineRule="auto"/>
        <w:contextualSpacing/>
        <w:jc w:val="both"/>
        <w:rPr>
          <w:rFonts w:ascii="Book Antiqua" w:hAnsi="Book Antiqua"/>
          <w:b/>
        </w:rPr>
      </w:pPr>
      <w:r w:rsidRPr="002B6243">
        <w:rPr>
          <w:rFonts w:ascii="Book Antiqua" w:hAnsi="Book Antiqua"/>
          <w:b/>
        </w:rPr>
        <w:t>Figure 1</w:t>
      </w:r>
      <w:r w:rsidRPr="002B6243">
        <w:rPr>
          <w:rFonts w:ascii="Book Antiqua" w:eastAsiaTheme="minorEastAsia" w:hAnsi="Book Antiqua" w:hint="eastAsia"/>
          <w:b/>
          <w:lang w:eastAsia="zh-CN"/>
        </w:rPr>
        <w:t xml:space="preserve"> </w:t>
      </w:r>
      <w:r w:rsidRPr="002B6243">
        <w:rPr>
          <w:rFonts w:ascii="Book Antiqua" w:hAnsi="Book Antiqua"/>
          <w:b/>
        </w:rPr>
        <w:t xml:space="preserve">Left </w:t>
      </w:r>
      <w:proofErr w:type="spellStart"/>
      <w:r w:rsidRPr="002B6243">
        <w:rPr>
          <w:rFonts w:ascii="Book Antiqua" w:hAnsi="Book Antiqua"/>
          <w:b/>
        </w:rPr>
        <w:t>ventriculography</w:t>
      </w:r>
      <w:proofErr w:type="spellEnd"/>
      <w:r w:rsidRPr="002B6243">
        <w:rPr>
          <w:rFonts w:ascii="Book Antiqua" w:hAnsi="Book Antiqua"/>
          <w:b/>
        </w:rPr>
        <w:t xml:space="preserve"> showing different types of </w:t>
      </w:r>
      <w:proofErr w:type="spellStart"/>
      <w:r w:rsidRPr="002B6243">
        <w:rPr>
          <w:rFonts w:ascii="Book Antiqua" w:hAnsi="Book Antiqua"/>
          <w:b/>
        </w:rPr>
        <w:t>takotsubo</w:t>
      </w:r>
      <w:proofErr w:type="spellEnd"/>
      <w:r w:rsidRPr="002B6243">
        <w:rPr>
          <w:rFonts w:ascii="Book Antiqua" w:hAnsi="Book Antiqua"/>
          <w:b/>
        </w:rPr>
        <w:t xml:space="preserve"> cardiomyopathy.</w:t>
      </w:r>
      <w:r w:rsidRPr="002B6243">
        <w:rPr>
          <w:rFonts w:ascii="Book Antiqua" w:eastAsiaTheme="minorEastAsia" w:hAnsi="Book Antiqua" w:hint="eastAsia"/>
          <w:b/>
          <w:lang w:eastAsia="zh-CN"/>
        </w:rPr>
        <w:t xml:space="preserve"> </w:t>
      </w:r>
      <w:r w:rsidRPr="002B6243">
        <w:rPr>
          <w:rFonts w:ascii="Book Antiqua" w:hAnsi="Book Antiqua"/>
        </w:rPr>
        <w:t xml:space="preserve">A: </w:t>
      </w:r>
      <w:proofErr w:type="spellStart"/>
      <w:r w:rsidRPr="002B6243">
        <w:rPr>
          <w:rFonts w:ascii="Book Antiqua" w:hAnsi="Book Antiqua"/>
        </w:rPr>
        <w:t>Takotsubo</w:t>
      </w:r>
      <w:proofErr w:type="spellEnd"/>
      <w:r w:rsidRPr="002B6243">
        <w:rPr>
          <w:rFonts w:ascii="Book Antiqua" w:hAnsi="Book Antiqua"/>
        </w:rPr>
        <w:t xml:space="preserve"> cardiomyopathy (TTC) typical form. On systole the left ventricle presents </w:t>
      </w:r>
      <w:proofErr w:type="spellStart"/>
      <w:r w:rsidRPr="002B6243">
        <w:rPr>
          <w:rFonts w:ascii="Book Antiqua" w:hAnsi="Book Antiqua"/>
        </w:rPr>
        <w:t>akinesis</w:t>
      </w:r>
      <w:proofErr w:type="spellEnd"/>
      <w:r w:rsidRPr="002B6243">
        <w:rPr>
          <w:rFonts w:ascii="Book Antiqua" w:hAnsi="Book Antiqua"/>
        </w:rPr>
        <w:t xml:space="preserve"> of the apex and </w:t>
      </w:r>
      <w:proofErr w:type="spellStart"/>
      <w:r w:rsidRPr="002B6243">
        <w:rPr>
          <w:rFonts w:ascii="Book Antiqua" w:hAnsi="Book Antiqua"/>
        </w:rPr>
        <w:t>hyperkinesis</w:t>
      </w:r>
      <w:proofErr w:type="spellEnd"/>
      <w:r w:rsidRPr="002B6243">
        <w:rPr>
          <w:rFonts w:ascii="Book Antiqua" w:hAnsi="Book Antiqua"/>
        </w:rPr>
        <w:t xml:space="preserve"> of the basal segments</w:t>
      </w:r>
      <w:r w:rsidRPr="002B6243">
        <w:rPr>
          <w:rFonts w:ascii="Book Antiqua" w:eastAsiaTheme="minorEastAsia" w:hAnsi="Book Antiqua" w:hint="eastAsia"/>
          <w:lang w:eastAsia="zh-CN"/>
        </w:rPr>
        <w:t xml:space="preserve">; </w:t>
      </w:r>
      <w:r w:rsidRPr="002B6243">
        <w:rPr>
          <w:rFonts w:ascii="Book Antiqua" w:hAnsi="Book Antiqua"/>
        </w:rPr>
        <w:t xml:space="preserve">B: Mid-ventricular variant. On systole the mid-segments are </w:t>
      </w:r>
      <w:proofErr w:type="spellStart"/>
      <w:r w:rsidRPr="002B6243">
        <w:rPr>
          <w:rFonts w:ascii="Book Antiqua" w:hAnsi="Book Antiqua"/>
        </w:rPr>
        <w:t>akinetic</w:t>
      </w:r>
      <w:proofErr w:type="spellEnd"/>
      <w:r w:rsidRPr="002B6243">
        <w:rPr>
          <w:rFonts w:ascii="Book Antiqua" w:hAnsi="Book Antiqua"/>
        </w:rPr>
        <w:t xml:space="preserve"> while the apical and basal segments are normal</w:t>
      </w:r>
      <w:r w:rsidRPr="002B6243">
        <w:rPr>
          <w:rFonts w:ascii="Book Antiqua" w:eastAsiaTheme="minorEastAsia" w:hAnsi="Book Antiqua" w:hint="eastAsia"/>
          <w:lang w:eastAsia="zh-CN"/>
        </w:rPr>
        <w:t xml:space="preserve">; </w:t>
      </w:r>
      <w:r w:rsidRPr="002B6243">
        <w:rPr>
          <w:rFonts w:ascii="Book Antiqua" w:hAnsi="Book Antiqua"/>
        </w:rPr>
        <w:t xml:space="preserve">C: “Inverted TTC”. Basal and mid-segments are </w:t>
      </w:r>
      <w:proofErr w:type="spellStart"/>
      <w:r w:rsidRPr="002B6243">
        <w:rPr>
          <w:rFonts w:ascii="Book Antiqua" w:hAnsi="Book Antiqua"/>
        </w:rPr>
        <w:t>akinetic</w:t>
      </w:r>
      <w:proofErr w:type="spellEnd"/>
      <w:r w:rsidRPr="002B6243">
        <w:rPr>
          <w:rFonts w:ascii="Book Antiqua" w:hAnsi="Book Antiqua"/>
        </w:rPr>
        <w:t xml:space="preserve"> on systole while the apex is hyperkinetic.</w:t>
      </w:r>
    </w:p>
    <w:p w:rsidR="00982EA8" w:rsidRPr="002B6243" w:rsidRDefault="00982EA8" w:rsidP="00C5141E">
      <w:pPr>
        <w:spacing w:line="360" w:lineRule="auto"/>
        <w:contextualSpacing/>
        <w:jc w:val="both"/>
        <w:rPr>
          <w:rFonts w:ascii="Book Antiqua" w:hAnsi="Book Antiqua"/>
        </w:rPr>
      </w:pPr>
    </w:p>
    <w:p w:rsidR="006E11A1" w:rsidRPr="002B6243" w:rsidRDefault="00631BC2" w:rsidP="00C5141E">
      <w:pPr>
        <w:spacing w:line="360" w:lineRule="auto"/>
        <w:contextualSpacing/>
        <w:jc w:val="both"/>
        <w:rPr>
          <w:rFonts w:ascii="Book Antiqua" w:hAnsi="Book Antiqua"/>
          <w:b/>
          <w:lang w:eastAsia="es-ES_tradnl"/>
        </w:rPr>
      </w:pPr>
      <w:r w:rsidRPr="002B6243">
        <w:rPr>
          <w:rFonts w:ascii="Book Antiqua" w:hAnsi="Book Antiqua"/>
          <w:b/>
          <w:lang w:eastAsia="es-ES_tradnl"/>
        </w:rPr>
        <w:br w:type="page"/>
      </w:r>
    </w:p>
    <w:p w:rsidR="006E11A1" w:rsidRPr="002B6243" w:rsidRDefault="006E11A1" w:rsidP="00C5141E">
      <w:pPr>
        <w:spacing w:line="360" w:lineRule="auto"/>
        <w:contextualSpacing/>
        <w:jc w:val="both"/>
        <w:rPr>
          <w:rFonts w:ascii="Book Antiqua" w:hAnsi="Book Antiqua"/>
        </w:rPr>
      </w:pPr>
    </w:p>
    <w:p w:rsidR="006E11A1" w:rsidRPr="002B6243" w:rsidRDefault="006E11A1" w:rsidP="00C5141E">
      <w:pPr>
        <w:spacing w:line="360" w:lineRule="auto"/>
        <w:contextualSpacing/>
        <w:jc w:val="both"/>
        <w:rPr>
          <w:rFonts w:ascii="Book Antiqua" w:hAnsi="Book Antiqua"/>
        </w:rPr>
      </w:pPr>
      <w:r w:rsidRPr="002B6243">
        <w:rPr>
          <w:rFonts w:ascii="Book Antiqua" w:hAnsi="Book Antiqua"/>
          <w:noProof/>
        </w:rPr>
        <w:drawing>
          <wp:inline distT="0" distB="0" distL="0" distR="0" wp14:anchorId="6CD1972E" wp14:editId="3FA1B5E0">
            <wp:extent cx="4278608" cy="3987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f"/>
                    <pic:cNvPicPr/>
                  </pic:nvPicPr>
                  <pic:blipFill>
                    <a:blip r:embed="rId10">
                      <a:extLst>
                        <a:ext uri="{28A0092B-C50C-407E-A947-70E740481C1C}">
                          <a14:useLocalDpi xmlns:a14="http://schemas.microsoft.com/office/drawing/2010/main" val="0"/>
                        </a:ext>
                      </a:extLst>
                    </a:blip>
                    <a:stretch>
                      <a:fillRect/>
                    </a:stretch>
                  </pic:blipFill>
                  <pic:spPr>
                    <a:xfrm>
                      <a:off x="0" y="0"/>
                      <a:ext cx="4280621" cy="3989677"/>
                    </a:xfrm>
                    <a:prstGeom prst="rect">
                      <a:avLst/>
                    </a:prstGeom>
                  </pic:spPr>
                </pic:pic>
              </a:graphicData>
            </a:graphic>
          </wp:inline>
        </w:drawing>
      </w:r>
    </w:p>
    <w:p w:rsidR="000129A2" w:rsidRPr="002B6243" w:rsidRDefault="000129A2" w:rsidP="000129A2">
      <w:pPr>
        <w:spacing w:line="360" w:lineRule="auto"/>
        <w:contextualSpacing/>
        <w:jc w:val="both"/>
        <w:rPr>
          <w:rFonts w:ascii="Book Antiqua" w:hAnsi="Book Antiqua"/>
          <w:b/>
          <w:lang w:eastAsia="es-ES_tradnl"/>
        </w:rPr>
      </w:pPr>
      <w:r w:rsidRPr="002B6243">
        <w:rPr>
          <w:rFonts w:ascii="Book Antiqua" w:hAnsi="Book Antiqua"/>
          <w:b/>
          <w:lang w:eastAsia="es-ES_tradnl"/>
        </w:rPr>
        <w:t xml:space="preserve">Figure 2 </w:t>
      </w:r>
      <w:r w:rsidRPr="002B6243">
        <w:rPr>
          <w:rFonts w:ascii="Book Antiqua" w:hAnsi="Book Antiqua"/>
          <w:b/>
        </w:rPr>
        <w:t>Electrocardiographically evolutionary changes in a 65</w:t>
      </w:r>
      <w:r w:rsidRPr="002B6243">
        <w:rPr>
          <w:rFonts w:ascii="Book Antiqua" w:eastAsiaTheme="minorEastAsia" w:hAnsi="Book Antiqua" w:hint="eastAsia"/>
          <w:b/>
          <w:lang w:eastAsia="zh-CN"/>
        </w:rPr>
        <w:t>-</w:t>
      </w:r>
      <w:r w:rsidRPr="002B6243">
        <w:rPr>
          <w:rFonts w:ascii="Book Antiqua" w:hAnsi="Book Antiqua"/>
          <w:b/>
        </w:rPr>
        <w:t xml:space="preserve">year-old woman with typical </w:t>
      </w:r>
      <w:proofErr w:type="spellStart"/>
      <w:r w:rsidRPr="002B6243">
        <w:rPr>
          <w:rFonts w:ascii="Book Antiqua" w:hAnsi="Book Antiqua"/>
          <w:b/>
        </w:rPr>
        <w:t>takotsubo</w:t>
      </w:r>
      <w:proofErr w:type="spellEnd"/>
      <w:r w:rsidRPr="002B6243">
        <w:rPr>
          <w:rFonts w:ascii="Book Antiqua" w:hAnsi="Book Antiqua"/>
          <w:b/>
        </w:rPr>
        <w:t xml:space="preserve"> cardiomyopathy.</w:t>
      </w:r>
      <w:r w:rsidRPr="002B6243">
        <w:rPr>
          <w:rFonts w:ascii="Book Antiqua" w:eastAsiaTheme="minorEastAsia" w:hAnsi="Book Antiqua" w:hint="eastAsia"/>
          <w:b/>
          <w:lang w:eastAsia="zh-CN"/>
        </w:rPr>
        <w:t xml:space="preserve"> </w:t>
      </w:r>
      <w:r w:rsidRPr="002B6243">
        <w:rPr>
          <w:rFonts w:ascii="Book Antiqua" w:hAnsi="Book Antiqua"/>
          <w:lang w:eastAsia="es-ES_tradnl"/>
        </w:rPr>
        <w:t xml:space="preserve">A: </w:t>
      </w:r>
      <w:r w:rsidRPr="002B6243">
        <w:rPr>
          <w:rFonts w:ascii="Book Antiqua" w:hAnsi="Book Antiqua"/>
        </w:rPr>
        <w:t xml:space="preserve">Initial electrocardiographically </w:t>
      </w:r>
      <w:r w:rsidRPr="002B6243">
        <w:rPr>
          <w:rFonts w:ascii="Book Antiqua" w:eastAsiaTheme="minorEastAsia" w:hAnsi="Book Antiqua" w:hint="eastAsia"/>
          <w:lang w:eastAsia="zh-CN"/>
        </w:rPr>
        <w:t>(</w:t>
      </w:r>
      <w:r w:rsidRPr="002B6243">
        <w:rPr>
          <w:rFonts w:ascii="Book Antiqua" w:hAnsi="Book Antiqua"/>
        </w:rPr>
        <w:t>ECG</w:t>
      </w:r>
      <w:r w:rsidRPr="002B6243">
        <w:rPr>
          <w:rFonts w:ascii="Book Antiqua" w:eastAsiaTheme="minorEastAsia" w:hAnsi="Book Antiqua" w:hint="eastAsia"/>
          <w:lang w:eastAsia="zh-CN"/>
        </w:rPr>
        <w:t>)</w:t>
      </w:r>
      <w:r w:rsidRPr="002B6243">
        <w:rPr>
          <w:rFonts w:ascii="Book Antiqua" w:hAnsi="Book Antiqua"/>
        </w:rPr>
        <w:t xml:space="preserve"> after 3 h of symptoms. There is diffuse ST-segment elevation (DI, </w:t>
      </w:r>
      <w:proofErr w:type="spellStart"/>
      <w:r w:rsidRPr="002B6243">
        <w:rPr>
          <w:rFonts w:ascii="Book Antiqua" w:hAnsi="Book Antiqua"/>
        </w:rPr>
        <w:t>aVL</w:t>
      </w:r>
      <w:proofErr w:type="spellEnd"/>
      <w:r w:rsidRPr="002B6243">
        <w:rPr>
          <w:rFonts w:ascii="Book Antiqua" w:hAnsi="Book Antiqua"/>
        </w:rPr>
        <w:t xml:space="preserve"> and all precordial leads except on V1)</w:t>
      </w:r>
      <w:r w:rsidRPr="002B6243">
        <w:rPr>
          <w:rFonts w:ascii="Book Antiqua" w:eastAsiaTheme="minorEastAsia" w:hAnsi="Book Antiqua" w:hint="eastAsia"/>
          <w:lang w:eastAsia="zh-CN"/>
        </w:rPr>
        <w:t xml:space="preserve">; </w:t>
      </w:r>
      <w:r w:rsidRPr="002B6243">
        <w:rPr>
          <w:rFonts w:ascii="Book Antiqua" w:hAnsi="Book Antiqua"/>
          <w:lang w:eastAsia="es-ES_tradnl"/>
        </w:rPr>
        <w:t xml:space="preserve">B: </w:t>
      </w:r>
      <w:r w:rsidRPr="002B6243">
        <w:rPr>
          <w:rFonts w:ascii="Book Antiqua" w:hAnsi="Book Antiqua"/>
          <w:noProof/>
          <w:lang w:eastAsia="es-ES"/>
        </w:rPr>
        <w:t>ECG after 24 h of symptoms. The ST-segment elevation seems to be more prominent. Note ST-segment depression on aVR. The T waves start to invert on leads with ST-segment elevation, except on V1 where there is a more prominent positive T wave</w:t>
      </w:r>
      <w:r w:rsidRPr="002B6243">
        <w:rPr>
          <w:rFonts w:ascii="Book Antiqua" w:eastAsiaTheme="minorEastAsia" w:hAnsi="Book Antiqua" w:hint="eastAsia"/>
          <w:noProof/>
          <w:lang w:eastAsia="zh-CN"/>
        </w:rPr>
        <w:t>;</w:t>
      </w:r>
      <w:r w:rsidRPr="002B6243">
        <w:rPr>
          <w:rFonts w:ascii="Book Antiqua" w:eastAsiaTheme="minorEastAsia" w:hAnsi="Book Antiqua" w:hint="eastAsia"/>
          <w:lang w:eastAsia="zh-CN"/>
        </w:rPr>
        <w:t xml:space="preserve"> </w:t>
      </w:r>
      <w:r w:rsidRPr="002B6243">
        <w:rPr>
          <w:rFonts w:ascii="Book Antiqua" w:hAnsi="Book Antiqua"/>
          <w:lang w:eastAsia="es-ES_tradnl"/>
        </w:rPr>
        <w:t xml:space="preserve">C: </w:t>
      </w:r>
      <w:r w:rsidRPr="002B6243">
        <w:rPr>
          <w:rFonts w:ascii="Book Antiqua" w:hAnsi="Book Antiqua"/>
        </w:rPr>
        <w:t xml:space="preserve">Third day. The ST-segment is almost normal. The T waves are now inverted, deep, wide and symmetrical on all leads except on </w:t>
      </w:r>
      <w:proofErr w:type="spellStart"/>
      <w:r w:rsidRPr="002B6243">
        <w:rPr>
          <w:rFonts w:ascii="Book Antiqua" w:hAnsi="Book Antiqua"/>
        </w:rPr>
        <w:t>aVR</w:t>
      </w:r>
      <w:proofErr w:type="spellEnd"/>
      <w:r w:rsidRPr="002B6243">
        <w:rPr>
          <w:rFonts w:ascii="Book Antiqua" w:hAnsi="Book Antiqua"/>
        </w:rPr>
        <w:t xml:space="preserve"> and V1 where they are positive The corrected QT-interval is prolonged (520 milliseconds)</w:t>
      </w:r>
      <w:r w:rsidRPr="002B6243">
        <w:rPr>
          <w:rFonts w:ascii="Book Antiqua" w:eastAsiaTheme="minorEastAsia" w:hAnsi="Book Antiqua" w:hint="eastAsia"/>
          <w:lang w:eastAsia="zh-CN"/>
        </w:rPr>
        <w:t xml:space="preserve">; </w:t>
      </w:r>
      <w:r w:rsidRPr="002B6243">
        <w:rPr>
          <w:rFonts w:ascii="Book Antiqua" w:hAnsi="Book Antiqua"/>
          <w:lang w:eastAsia="es-ES_tradnl"/>
        </w:rPr>
        <w:t xml:space="preserve">D: </w:t>
      </w:r>
      <w:r w:rsidRPr="002B6243">
        <w:rPr>
          <w:rFonts w:ascii="Book Antiqua" w:hAnsi="Book Antiqua"/>
        </w:rPr>
        <w:t xml:space="preserve">ECG 3 </w:t>
      </w:r>
      <w:proofErr w:type="spellStart"/>
      <w:r w:rsidRPr="002B6243">
        <w:rPr>
          <w:rFonts w:ascii="Book Antiqua" w:hAnsi="Book Antiqua"/>
        </w:rPr>
        <w:t>wk</w:t>
      </w:r>
      <w:proofErr w:type="spellEnd"/>
      <w:r w:rsidRPr="002B6243">
        <w:rPr>
          <w:rFonts w:ascii="Book Antiqua" w:hAnsi="Book Antiqua"/>
        </w:rPr>
        <w:t xml:space="preserve"> later, outpatient. The T waves are almost normal and the QT-interval is not prolonged.</w:t>
      </w:r>
    </w:p>
    <w:p w:rsidR="006E11A1" w:rsidRPr="002B6243" w:rsidRDefault="006E11A1" w:rsidP="00C5141E">
      <w:pPr>
        <w:spacing w:line="360" w:lineRule="auto"/>
        <w:contextualSpacing/>
        <w:jc w:val="both"/>
        <w:rPr>
          <w:rFonts w:ascii="Book Antiqua" w:hAnsi="Book Antiqua"/>
          <w:lang w:eastAsia="es-ES_tradnl"/>
        </w:rPr>
      </w:pPr>
    </w:p>
    <w:sectPr w:rsidR="006E11A1" w:rsidRPr="002B6243" w:rsidSect="006F1C2C">
      <w:headerReference w:type="even" r:id="rId11"/>
      <w:headerReference w:type="default" r:id="rId12"/>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8C9" w:rsidRDefault="00BE78C9" w:rsidP="006F1C2C">
      <w:r>
        <w:separator/>
      </w:r>
    </w:p>
  </w:endnote>
  <w:endnote w:type="continuationSeparator" w:id="0">
    <w:p w:rsidR="00BE78C9" w:rsidRDefault="00BE78C9" w:rsidP="006F1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panose1 w:val="00000000000000000000"/>
    <w:charset w:val="00"/>
    <w:family w:val="roman"/>
    <w:notTrueType/>
    <w:pitch w:val="default"/>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8C9" w:rsidRDefault="00BE78C9" w:rsidP="006F1C2C">
      <w:r>
        <w:separator/>
      </w:r>
    </w:p>
  </w:footnote>
  <w:footnote w:type="continuationSeparator" w:id="0">
    <w:p w:rsidR="00BE78C9" w:rsidRDefault="00BE78C9" w:rsidP="006F1C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B" w:rsidRDefault="00E1710B" w:rsidP="006F1C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710B" w:rsidRDefault="00E1710B" w:rsidP="006F1C2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0B" w:rsidRDefault="00E1710B" w:rsidP="006F1C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7A51">
      <w:rPr>
        <w:rStyle w:val="PageNumber"/>
        <w:noProof/>
      </w:rPr>
      <w:t>39</w:t>
    </w:r>
    <w:r>
      <w:rPr>
        <w:rStyle w:val="PageNumber"/>
      </w:rPr>
      <w:fldChar w:fldCharType="end"/>
    </w:r>
  </w:p>
  <w:p w:rsidR="00E1710B" w:rsidRDefault="00E1710B" w:rsidP="006F1C2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20BB5"/>
    <w:multiLevelType w:val="hybridMultilevel"/>
    <w:tmpl w:val="CF2E8D40"/>
    <w:lvl w:ilvl="0" w:tplc="040A0009">
      <w:start w:val="1"/>
      <w:numFmt w:val="bullet"/>
      <w:lvlText w:val=""/>
      <w:lvlJc w:val="left"/>
      <w:pPr>
        <w:ind w:left="360" w:hanging="360"/>
      </w:pPr>
      <w:rPr>
        <w:rFonts w:ascii="Symbol" w:hAnsi="Symbol" w:hint="default"/>
        <w:sz w:val="20"/>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2A647101"/>
    <w:multiLevelType w:val="hybridMultilevel"/>
    <w:tmpl w:val="E98C449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2C7B2DDA"/>
    <w:multiLevelType w:val="hybridMultilevel"/>
    <w:tmpl w:val="CF2E8D40"/>
    <w:lvl w:ilvl="0" w:tplc="040A0009">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2E0242C0"/>
    <w:multiLevelType w:val="singleLevel"/>
    <w:tmpl w:val="E844F5F2"/>
    <w:lvl w:ilvl="0">
      <w:numFmt w:val="bullet"/>
      <w:lvlText w:val="-"/>
      <w:lvlJc w:val="left"/>
      <w:pPr>
        <w:tabs>
          <w:tab w:val="num" w:pos="360"/>
        </w:tabs>
        <w:ind w:left="360" w:hanging="360"/>
      </w:pPr>
      <w:rPr>
        <w:rFonts w:hint="default"/>
      </w:rPr>
    </w:lvl>
  </w:abstractNum>
  <w:abstractNum w:abstractNumId="4">
    <w:nsid w:val="390D7025"/>
    <w:multiLevelType w:val="hybridMultilevel"/>
    <w:tmpl w:val="FD9025B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7AF7FF8"/>
    <w:multiLevelType w:val="hybridMultilevel"/>
    <w:tmpl w:val="CF2E8D40"/>
    <w:lvl w:ilvl="0" w:tplc="040A0009">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6B056E98"/>
    <w:multiLevelType w:val="hybridMultilevel"/>
    <w:tmpl w:val="9F90DB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D1B"/>
    <w:rsid w:val="00004837"/>
    <w:rsid w:val="000058F0"/>
    <w:rsid w:val="000129A2"/>
    <w:rsid w:val="0001532E"/>
    <w:rsid w:val="000419D5"/>
    <w:rsid w:val="0004468B"/>
    <w:rsid w:val="00045E0C"/>
    <w:rsid w:val="000476F5"/>
    <w:rsid w:val="0005231C"/>
    <w:rsid w:val="000539EE"/>
    <w:rsid w:val="00055F97"/>
    <w:rsid w:val="00061D73"/>
    <w:rsid w:val="00075CB2"/>
    <w:rsid w:val="00076899"/>
    <w:rsid w:val="00077A51"/>
    <w:rsid w:val="00093601"/>
    <w:rsid w:val="000A4514"/>
    <w:rsid w:val="000A5BF7"/>
    <w:rsid w:val="000B1322"/>
    <w:rsid w:val="000B3637"/>
    <w:rsid w:val="000B42FA"/>
    <w:rsid w:val="000B7FB5"/>
    <w:rsid w:val="000C3566"/>
    <w:rsid w:val="000D2C08"/>
    <w:rsid w:val="000D5426"/>
    <w:rsid w:val="000D55AD"/>
    <w:rsid w:val="000D61F3"/>
    <w:rsid w:val="000D6B33"/>
    <w:rsid w:val="000E0D77"/>
    <w:rsid w:val="000E3731"/>
    <w:rsid w:val="000E6AB6"/>
    <w:rsid w:val="000F0A67"/>
    <w:rsid w:val="000F6B72"/>
    <w:rsid w:val="001114CA"/>
    <w:rsid w:val="00113DEB"/>
    <w:rsid w:val="0011407C"/>
    <w:rsid w:val="001170CA"/>
    <w:rsid w:val="00130421"/>
    <w:rsid w:val="00135523"/>
    <w:rsid w:val="00141E40"/>
    <w:rsid w:val="001465C9"/>
    <w:rsid w:val="00151839"/>
    <w:rsid w:val="00153788"/>
    <w:rsid w:val="00157CD0"/>
    <w:rsid w:val="00162DA0"/>
    <w:rsid w:val="001633EA"/>
    <w:rsid w:val="00165223"/>
    <w:rsid w:val="001706CC"/>
    <w:rsid w:val="00172BEE"/>
    <w:rsid w:val="00174E5B"/>
    <w:rsid w:val="00181312"/>
    <w:rsid w:val="00187C3F"/>
    <w:rsid w:val="00190A25"/>
    <w:rsid w:val="001B5BF0"/>
    <w:rsid w:val="001C26B8"/>
    <w:rsid w:val="001D0D2C"/>
    <w:rsid w:val="001D1B91"/>
    <w:rsid w:val="001E0177"/>
    <w:rsid w:val="00201680"/>
    <w:rsid w:val="00210D80"/>
    <w:rsid w:val="0021109A"/>
    <w:rsid w:val="0022157D"/>
    <w:rsid w:val="00221896"/>
    <w:rsid w:val="00223C3D"/>
    <w:rsid w:val="00226E5E"/>
    <w:rsid w:val="002334A2"/>
    <w:rsid w:val="00234280"/>
    <w:rsid w:val="00236390"/>
    <w:rsid w:val="0023671B"/>
    <w:rsid w:val="00245702"/>
    <w:rsid w:val="0026146D"/>
    <w:rsid w:val="002666DE"/>
    <w:rsid w:val="00271688"/>
    <w:rsid w:val="00280FE7"/>
    <w:rsid w:val="00292ABE"/>
    <w:rsid w:val="002A4F9F"/>
    <w:rsid w:val="002B6243"/>
    <w:rsid w:val="002B65E0"/>
    <w:rsid w:val="002C1658"/>
    <w:rsid w:val="002C2632"/>
    <w:rsid w:val="002C4300"/>
    <w:rsid w:val="002C4DD3"/>
    <w:rsid w:val="002C549E"/>
    <w:rsid w:val="002F2C0F"/>
    <w:rsid w:val="002F5C71"/>
    <w:rsid w:val="003019A6"/>
    <w:rsid w:val="003149A5"/>
    <w:rsid w:val="00315261"/>
    <w:rsid w:val="0031723B"/>
    <w:rsid w:val="00327556"/>
    <w:rsid w:val="00327A4A"/>
    <w:rsid w:val="00332D2C"/>
    <w:rsid w:val="00340436"/>
    <w:rsid w:val="00347DC1"/>
    <w:rsid w:val="00356AD5"/>
    <w:rsid w:val="00363D0B"/>
    <w:rsid w:val="003658A9"/>
    <w:rsid w:val="00367F7D"/>
    <w:rsid w:val="003A16F6"/>
    <w:rsid w:val="003A2E73"/>
    <w:rsid w:val="003A4396"/>
    <w:rsid w:val="003B371B"/>
    <w:rsid w:val="003B4675"/>
    <w:rsid w:val="003B53C6"/>
    <w:rsid w:val="003C0A27"/>
    <w:rsid w:val="003C336C"/>
    <w:rsid w:val="003C619E"/>
    <w:rsid w:val="003C6D1B"/>
    <w:rsid w:val="003C749A"/>
    <w:rsid w:val="003C7C03"/>
    <w:rsid w:val="003D03B0"/>
    <w:rsid w:val="003D0862"/>
    <w:rsid w:val="003E13E8"/>
    <w:rsid w:val="003E42D4"/>
    <w:rsid w:val="003E789E"/>
    <w:rsid w:val="003F0DE4"/>
    <w:rsid w:val="003F1175"/>
    <w:rsid w:val="003F3A91"/>
    <w:rsid w:val="00401195"/>
    <w:rsid w:val="00401E4A"/>
    <w:rsid w:val="00402C8F"/>
    <w:rsid w:val="0040541E"/>
    <w:rsid w:val="0041387E"/>
    <w:rsid w:val="004149FF"/>
    <w:rsid w:val="004159B1"/>
    <w:rsid w:val="004171ED"/>
    <w:rsid w:val="004257CA"/>
    <w:rsid w:val="00430154"/>
    <w:rsid w:val="00431A2A"/>
    <w:rsid w:val="00433FD5"/>
    <w:rsid w:val="004367F8"/>
    <w:rsid w:val="00436C62"/>
    <w:rsid w:val="00441FDB"/>
    <w:rsid w:val="00442588"/>
    <w:rsid w:val="004467CF"/>
    <w:rsid w:val="00453447"/>
    <w:rsid w:val="00453CA7"/>
    <w:rsid w:val="00464B76"/>
    <w:rsid w:val="00471615"/>
    <w:rsid w:val="0047308C"/>
    <w:rsid w:val="00485247"/>
    <w:rsid w:val="0048678C"/>
    <w:rsid w:val="00487588"/>
    <w:rsid w:val="00496323"/>
    <w:rsid w:val="004A7045"/>
    <w:rsid w:val="004A7FF2"/>
    <w:rsid w:val="004B0D95"/>
    <w:rsid w:val="004B300A"/>
    <w:rsid w:val="004B4BA9"/>
    <w:rsid w:val="004B70A3"/>
    <w:rsid w:val="004C4F9D"/>
    <w:rsid w:val="004D0D8F"/>
    <w:rsid w:val="004D445D"/>
    <w:rsid w:val="004D75B3"/>
    <w:rsid w:val="004E6316"/>
    <w:rsid w:val="004F773E"/>
    <w:rsid w:val="00500999"/>
    <w:rsid w:val="005020E7"/>
    <w:rsid w:val="00505E33"/>
    <w:rsid w:val="00521E51"/>
    <w:rsid w:val="00524DFF"/>
    <w:rsid w:val="005315C4"/>
    <w:rsid w:val="005339D8"/>
    <w:rsid w:val="00535047"/>
    <w:rsid w:val="00552BAB"/>
    <w:rsid w:val="005607D8"/>
    <w:rsid w:val="00565EFB"/>
    <w:rsid w:val="00573F9B"/>
    <w:rsid w:val="00574C1D"/>
    <w:rsid w:val="005837CA"/>
    <w:rsid w:val="00585E9B"/>
    <w:rsid w:val="0059207C"/>
    <w:rsid w:val="00593DA5"/>
    <w:rsid w:val="00594E47"/>
    <w:rsid w:val="005A2EFD"/>
    <w:rsid w:val="005A3130"/>
    <w:rsid w:val="005A5B20"/>
    <w:rsid w:val="005B081D"/>
    <w:rsid w:val="005B28B5"/>
    <w:rsid w:val="005D059E"/>
    <w:rsid w:val="005E7E17"/>
    <w:rsid w:val="005F2234"/>
    <w:rsid w:val="005F40BB"/>
    <w:rsid w:val="005F503E"/>
    <w:rsid w:val="005F6FF7"/>
    <w:rsid w:val="00610FA9"/>
    <w:rsid w:val="00615F0C"/>
    <w:rsid w:val="00616DA3"/>
    <w:rsid w:val="00620F59"/>
    <w:rsid w:val="00627DEE"/>
    <w:rsid w:val="00630024"/>
    <w:rsid w:val="006307DB"/>
    <w:rsid w:val="00630D5B"/>
    <w:rsid w:val="00630E1A"/>
    <w:rsid w:val="00631437"/>
    <w:rsid w:val="00631BC2"/>
    <w:rsid w:val="00634580"/>
    <w:rsid w:val="00646720"/>
    <w:rsid w:val="00652029"/>
    <w:rsid w:val="006564D8"/>
    <w:rsid w:val="006640F1"/>
    <w:rsid w:val="006672F9"/>
    <w:rsid w:val="006710E3"/>
    <w:rsid w:val="00672B85"/>
    <w:rsid w:val="006730C6"/>
    <w:rsid w:val="006869FB"/>
    <w:rsid w:val="006913D1"/>
    <w:rsid w:val="0069425E"/>
    <w:rsid w:val="00695B83"/>
    <w:rsid w:val="0069673E"/>
    <w:rsid w:val="006A1FBD"/>
    <w:rsid w:val="006A2FF4"/>
    <w:rsid w:val="006B01E6"/>
    <w:rsid w:val="006B208A"/>
    <w:rsid w:val="006B3482"/>
    <w:rsid w:val="006B3935"/>
    <w:rsid w:val="006B6E4D"/>
    <w:rsid w:val="006C1AE3"/>
    <w:rsid w:val="006C24C2"/>
    <w:rsid w:val="006D1B0F"/>
    <w:rsid w:val="006E11A1"/>
    <w:rsid w:val="006E1DC8"/>
    <w:rsid w:val="006E2001"/>
    <w:rsid w:val="006F1C2C"/>
    <w:rsid w:val="006F7527"/>
    <w:rsid w:val="00712A8A"/>
    <w:rsid w:val="007161D6"/>
    <w:rsid w:val="00721402"/>
    <w:rsid w:val="0073105C"/>
    <w:rsid w:val="007316C7"/>
    <w:rsid w:val="007322FC"/>
    <w:rsid w:val="00734DB6"/>
    <w:rsid w:val="00735193"/>
    <w:rsid w:val="00735878"/>
    <w:rsid w:val="007453F9"/>
    <w:rsid w:val="00750F31"/>
    <w:rsid w:val="00754332"/>
    <w:rsid w:val="007566FA"/>
    <w:rsid w:val="00757033"/>
    <w:rsid w:val="0077167E"/>
    <w:rsid w:val="00772539"/>
    <w:rsid w:val="007803ED"/>
    <w:rsid w:val="00785A8A"/>
    <w:rsid w:val="007930D8"/>
    <w:rsid w:val="007A5EC4"/>
    <w:rsid w:val="007B371B"/>
    <w:rsid w:val="007C1C3A"/>
    <w:rsid w:val="007C32BF"/>
    <w:rsid w:val="007C79B8"/>
    <w:rsid w:val="007D55F5"/>
    <w:rsid w:val="007E3460"/>
    <w:rsid w:val="00801399"/>
    <w:rsid w:val="00802C9B"/>
    <w:rsid w:val="0080754A"/>
    <w:rsid w:val="00807DAB"/>
    <w:rsid w:val="0081123A"/>
    <w:rsid w:val="00815F12"/>
    <w:rsid w:val="008169D7"/>
    <w:rsid w:val="008211AC"/>
    <w:rsid w:val="00822BCB"/>
    <w:rsid w:val="00830F2A"/>
    <w:rsid w:val="00831084"/>
    <w:rsid w:val="00832C67"/>
    <w:rsid w:val="008343A9"/>
    <w:rsid w:val="00837334"/>
    <w:rsid w:val="00842766"/>
    <w:rsid w:val="008438AE"/>
    <w:rsid w:val="008443F3"/>
    <w:rsid w:val="00845FFA"/>
    <w:rsid w:val="00847BDF"/>
    <w:rsid w:val="0086174B"/>
    <w:rsid w:val="00861761"/>
    <w:rsid w:val="00871F1C"/>
    <w:rsid w:val="008750A0"/>
    <w:rsid w:val="00885FCC"/>
    <w:rsid w:val="008951C9"/>
    <w:rsid w:val="008A0325"/>
    <w:rsid w:val="008A4AED"/>
    <w:rsid w:val="008A51CF"/>
    <w:rsid w:val="008B0614"/>
    <w:rsid w:val="008B06CC"/>
    <w:rsid w:val="008C17D6"/>
    <w:rsid w:val="008D69DC"/>
    <w:rsid w:val="008D6FE2"/>
    <w:rsid w:val="008E24C0"/>
    <w:rsid w:val="008E58AF"/>
    <w:rsid w:val="008F33A4"/>
    <w:rsid w:val="008F4436"/>
    <w:rsid w:val="008F4E52"/>
    <w:rsid w:val="00900391"/>
    <w:rsid w:val="00901805"/>
    <w:rsid w:val="009046BA"/>
    <w:rsid w:val="00905481"/>
    <w:rsid w:val="00906A4F"/>
    <w:rsid w:val="00921A13"/>
    <w:rsid w:val="009317FA"/>
    <w:rsid w:val="00934D74"/>
    <w:rsid w:val="009360CE"/>
    <w:rsid w:val="0094229B"/>
    <w:rsid w:val="0095731A"/>
    <w:rsid w:val="00960BED"/>
    <w:rsid w:val="00961209"/>
    <w:rsid w:val="00962C94"/>
    <w:rsid w:val="00963CB4"/>
    <w:rsid w:val="0096422E"/>
    <w:rsid w:val="0097154A"/>
    <w:rsid w:val="00972BC7"/>
    <w:rsid w:val="009747BF"/>
    <w:rsid w:val="00982EA8"/>
    <w:rsid w:val="00990E31"/>
    <w:rsid w:val="0099246C"/>
    <w:rsid w:val="009C292C"/>
    <w:rsid w:val="009C511F"/>
    <w:rsid w:val="009C5E1F"/>
    <w:rsid w:val="009C673A"/>
    <w:rsid w:val="009D0497"/>
    <w:rsid w:val="009D21C0"/>
    <w:rsid w:val="009D2E69"/>
    <w:rsid w:val="009D2F5D"/>
    <w:rsid w:val="009E4E16"/>
    <w:rsid w:val="009E7587"/>
    <w:rsid w:val="009F1BAB"/>
    <w:rsid w:val="009F66B2"/>
    <w:rsid w:val="009F7920"/>
    <w:rsid w:val="009F7B1C"/>
    <w:rsid w:val="00A0013B"/>
    <w:rsid w:val="00A00363"/>
    <w:rsid w:val="00A02750"/>
    <w:rsid w:val="00A314AB"/>
    <w:rsid w:val="00A3741D"/>
    <w:rsid w:val="00A379B3"/>
    <w:rsid w:val="00A41D1B"/>
    <w:rsid w:val="00A54A7B"/>
    <w:rsid w:val="00A57FBE"/>
    <w:rsid w:val="00A64EBD"/>
    <w:rsid w:val="00A8312C"/>
    <w:rsid w:val="00A86C14"/>
    <w:rsid w:val="00A93EE7"/>
    <w:rsid w:val="00A96472"/>
    <w:rsid w:val="00AA1BC0"/>
    <w:rsid w:val="00AA3760"/>
    <w:rsid w:val="00AA4E9C"/>
    <w:rsid w:val="00AA68E9"/>
    <w:rsid w:val="00AB43DC"/>
    <w:rsid w:val="00AB5711"/>
    <w:rsid w:val="00AB785E"/>
    <w:rsid w:val="00AC69B0"/>
    <w:rsid w:val="00AD155B"/>
    <w:rsid w:val="00AD2328"/>
    <w:rsid w:val="00AD3050"/>
    <w:rsid w:val="00AE199E"/>
    <w:rsid w:val="00AF79C5"/>
    <w:rsid w:val="00B020F5"/>
    <w:rsid w:val="00B05365"/>
    <w:rsid w:val="00B07946"/>
    <w:rsid w:val="00B1647F"/>
    <w:rsid w:val="00B16DEA"/>
    <w:rsid w:val="00B34EC7"/>
    <w:rsid w:val="00B365BC"/>
    <w:rsid w:val="00B43644"/>
    <w:rsid w:val="00B45136"/>
    <w:rsid w:val="00B51538"/>
    <w:rsid w:val="00B557B8"/>
    <w:rsid w:val="00B61796"/>
    <w:rsid w:val="00B805D4"/>
    <w:rsid w:val="00B81897"/>
    <w:rsid w:val="00B85D32"/>
    <w:rsid w:val="00B90701"/>
    <w:rsid w:val="00B912E3"/>
    <w:rsid w:val="00B957DD"/>
    <w:rsid w:val="00B95F30"/>
    <w:rsid w:val="00BA2D9B"/>
    <w:rsid w:val="00BB3558"/>
    <w:rsid w:val="00BB47B9"/>
    <w:rsid w:val="00BB633E"/>
    <w:rsid w:val="00BD07DD"/>
    <w:rsid w:val="00BD12FD"/>
    <w:rsid w:val="00BD2982"/>
    <w:rsid w:val="00BD4E94"/>
    <w:rsid w:val="00BD7A21"/>
    <w:rsid w:val="00BE0373"/>
    <w:rsid w:val="00BE0F07"/>
    <w:rsid w:val="00BE3DFA"/>
    <w:rsid w:val="00BE5085"/>
    <w:rsid w:val="00BE78C9"/>
    <w:rsid w:val="00BE7BFD"/>
    <w:rsid w:val="00BF03B3"/>
    <w:rsid w:val="00BF4E50"/>
    <w:rsid w:val="00BF55CC"/>
    <w:rsid w:val="00C02E42"/>
    <w:rsid w:val="00C0485D"/>
    <w:rsid w:val="00C14C3E"/>
    <w:rsid w:val="00C174F8"/>
    <w:rsid w:val="00C21596"/>
    <w:rsid w:val="00C25727"/>
    <w:rsid w:val="00C26D60"/>
    <w:rsid w:val="00C278A5"/>
    <w:rsid w:val="00C30F0B"/>
    <w:rsid w:val="00C4066B"/>
    <w:rsid w:val="00C47769"/>
    <w:rsid w:val="00C5141E"/>
    <w:rsid w:val="00C72C66"/>
    <w:rsid w:val="00C7376F"/>
    <w:rsid w:val="00C750C7"/>
    <w:rsid w:val="00C76267"/>
    <w:rsid w:val="00C80FC0"/>
    <w:rsid w:val="00C82384"/>
    <w:rsid w:val="00C95AC4"/>
    <w:rsid w:val="00C965B5"/>
    <w:rsid w:val="00C96C6C"/>
    <w:rsid w:val="00C97755"/>
    <w:rsid w:val="00CA3CF9"/>
    <w:rsid w:val="00CB4F9F"/>
    <w:rsid w:val="00CB66BE"/>
    <w:rsid w:val="00CB7C4A"/>
    <w:rsid w:val="00CC45D7"/>
    <w:rsid w:val="00CD2321"/>
    <w:rsid w:val="00CD3B6E"/>
    <w:rsid w:val="00CF2247"/>
    <w:rsid w:val="00CF6047"/>
    <w:rsid w:val="00CF79E7"/>
    <w:rsid w:val="00D04E19"/>
    <w:rsid w:val="00D16DF6"/>
    <w:rsid w:val="00D16F6C"/>
    <w:rsid w:val="00D207D3"/>
    <w:rsid w:val="00D20AAC"/>
    <w:rsid w:val="00D22F32"/>
    <w:rsid w:val="00D24C58"/>
    <w:rsid w:val="00D3055D"/>
    <w:rsid w:val="00D477F7"/>
    <w:rsid w:val="00D5228B"/>
    <w:rsid w:val="00D63818"/>
    <w:rsid w:val="00D72A78"/>
    <w:rsid w:val="00D81610"/>
    <w:rsid w:val="00D84DFB"/>
    <w:rsid w:val="00D93334"/>
    <w:rsid w:val="00D960E8"/>
    <w:rsid w:val="00DA76E9"/>
    <w:rsid w:val="00DB00F9"/>
    <w:rsid w:val="00DB25EC"/>
    <w:rsid w:val="00DB6547"/>
    <w:rsid w:val="00DC3D38"/>
    <w:rsid w:val="00DC7F88"/>
    <w:rsid w:val="00DD04BB"/>
    <w:rsid w:val="00E1710B"/>
    <w:rsid w:val="00E30527"/>
    <w:rsid w:val="00E40FD5"/>
    <w:rsid w:val="00E418B9"/>
    <w:rsid w:val="00E42E6C"/>
    <w:rsid w:val="00E44244"/>
    <w:rsid w:val="00E46D85"/>
    <w:rsid w:val="00E47F03"/>
    <w:rsid w:val="00E51DED"/>
    <w:rsid w:val="00E53853"/>
    <w:rsid w:val="00E57827"/>
    <w:rsid w:val="00E60BA3"/>
    <w:rsid w:val="00E7070B"/>
    <w:rsid w:val="00E77783"/>
    <w:rsid w:val="00E86B35"/>
    <w:rsid w:val="00E918F5"/>
    <w:rsid w:val="00E93F26"/>
    <w:rsid w:val="00EB2C47"/>
    <w:rsid w:val="00EB73A6"/>
    <w:rsid w:val="00EC35A7"/>
    <w:rsid w:val="00EC420E"/>
    <w:rsid w:val="00EC64D4"/>
    <w:rsid w:val="00EC6656"/>
    <w:rsid w:val="00ED2144"/>
    <w:rsid w:val="00ED391C"/>
    <w:rsid w:val="00ED39A3"/>
    <w:rsid w:val="00EE03C5"/>
    <w:rsid w:val="00EE10F8"/>
    <w:rsid w:val="00EE2CFD"/>
    <w:rsid w:val="00EE4CD4"/>
    <w:rsid w:val="00EF1354"/>
    <w:rsid w:val="00EF2B39"/>
    <w:rsid w:val="00EF3D52"/>
    <w:rsid w:val="00F00B4A"/>
    <w:rsid w:val="00F038C3"/>
    <w:rsid w:val="00F12D37"/>
    <w:rsid w:val="00F14120"/>
    <w:rsid w:val="00F21C06"/>
    <w:rsid w:val="00F30D8E"/>
    <w:rsid w:val="00F556A9"/>
    <w:rsid w:val="00F56654"/>
    <w:rsid w:val="00F574D9"/>
    <w:rsid w:val="00F64589"/>
    <w:rsid w:val="00F65797"/>
    <w:rsid w:val="00F6779F"/>
    <w:rsid w:val="00F71C4D"/>
    <w:rsid w:val="00F72297"/>
    <w:rsid w:val="00F81A71"/>
    <w:rsid w:val="00F8267E"/>
    <w:rsid w:val="00F85422"/>
    <w:rsid w:val="00FA10FA"/>
    <w:rsid w:val="00FA404F"/>
    <w:rsid w:val="00FA5550"/>
    <w:rsid w:val="00FA63AF"/>
    <w:rsid w:val="00FC74AE"/>
    <w:rsid w:val="00FC7BAD"/>
    <w:rsid w:val="00FD704C"/>
    <w:rsid w:val="00FE1AA3"/>
    <w:rsid w:val="00FE3F98"/>
    <w:rsid w:val="00FF184A"/>
    <w:rsid w:val="00FF1D66"/>
  </w:rsids>
  <m:mathPr>
    <m:mathFont m:val="Cambria Math"/>
    <m:brkBin m:val="before"/>
    <m:brkBinSub m:val="--"/>
    <m:smallFrac/>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4"/>
        <w:szCs w:val="24"/>
        <w:lang w:val="es-ES_tradnl" w:eastAsia="es-ES_tradnl"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3C6D1B"/>
    <w:rPr>
      <w:rFonts w:ascii="Cambria" w:eastAsia="Cambria" w:hAnsi="Cambri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879D2"/>
    <w:rPr>
      <w:sz w:val="20"/>
      <w:szCs w:val="20"/>
    </w:rPr>
  </w:style>
  <w:style w:type="character" w:customStyle="1" w:styleId="FootnoteTextChar">
    <w:name w:val="Footnote Text Char"/>
    <w:basedOn w:val="DefaultParagraphFont"/>
    <w:link w:val="FootnoteText"/>
    <w:uiPriority w:val="99"/>
    <w:semiHidden/>
    <w:rsid w:val="005879D2"/>
    <w:rPr>
      <w:rFonts w:ascii="Cambria" w:eastAsia="Cambria" w:hAnsi="Cambria" w:cs="Times New Roman"/>
      <w:sz w:val="20"/>
      <w:szCs w:val="20"/>
      <w:lang w:val="es-ES_tradnl"/>
    </w:rPr>
  </w:style>
  <w:style w:type="character" w:styleId="FootnoteReference">
    <w:name w:val="footnote reference"/>
    <w:basedOn w:val="DefaultParagraphFont"/>
    <w:uiPriority w:val="99"/>
    <w:semiHidden/>
    <w:unhideWhenUsed/>
    <w:rsid w:val="005879D2"/>
    <w:rPr>
      <w:vertAlign w:val="superscript"/>
    </w:rPr>
  </w:style>
  <w:style w:type="paragraph" w:styleId="NormalWeb">
    <w:name w:val="Normal (Web)"/>
    <w:basedOn w:val="Normal"/>
    <w:uiPriority w:val="99"/>
    <w:rsid w:val="00EB0B7F"/>
    <w:pPr>
      <w:spacing w:beforeLines="1" w:afterLines="1"/>
    </w:pPr>
    <w:rPr>
      <w:rFonts w:ascii="Times" w:hAnsi="Times"/>
      <w:sz w:val="20"/>
      <w:szCs w:val="20"/>
      <w:lang w:val="es-ES_tradnl" w:eastAsia="es-ES_tradnl"/>
    </w:rPr>
  </w:style>
  <w:style w:type="paragraph" w:styleId="BalloonText">
    <w:name w:val="Balloon Text"/>
    <w:basedOn w:val="Normal"/>
    <w:link w:val="BalloonTextChar"/>
    <w:uiPriority w:val="99"/>
    <w:rsid w:val="00EB0B7F"/>
    <w:rPr>
      <w:rFonts w:ascii="Tahoma" w:hAnsi="Tahoma" w:cs="Tahoma"/>
      <w:sz w:val="16"/>
      <w:szCs w:val="16"/>
    </w:rPr>
  </w:style>
  <w:style w:type="character" w:customStyle="1" w:styleId="BalloonTextChar">
    <w:name w:val="Balloon Text Char"/>
    <w:basedOn w:val="DefaultParagraphFont"/>
    <w:link w:val="BalloonText"/>
    <w:uiPriority w:val="99"/>
    <w:rsid w:val="00EB0B7F"/>
    <w:rPr>
      <w:rFonts w:ascii="Tahoma" w:eastAsia="Cambria" w:hAnsi="Tahoma" w:cs="Tahoma"/>
      <w:sz w:val="16"/>
      <w:szCs w:val="16"/>
      <w:lang w:val="en-US"/>
    </w:rPr>
  </w:style>
  <w:style w:type="paragraph" w:styleId="PlainText">
    <w:name w:val="Plain Text"/>
    <w:basedOn w:val="Normal"/>
    <w:link w:val="PlainTextChar"/>
    <w:rsid w:val="00F12FDC"/>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12FDC"/>
    <w:rPr>
      <w:rFonts w:ascii="宋体" w:eastAsia="宋体" w:hAnsi="Courier New" w:cs="Courier New"/>
      <w:kern w:val="2"/>
      <w:sz w:val="21"/>
      <w:szCs w:val="21"/>
      <w:lang w:val="en-US" w:eastAsia="zh-CN"/>
    </w:rPr>
  </w:style>
  <w:style w:type="character" w:styleId="Hyperlink">
    <w:name w:val="Hyperlink"/>
    <w:basedOn w:val="DefaultParagraphFont"/>
    <w:uiPriority w:val="99"/>
    <w:rsid w:val="00F12FDC"/>
    <w:rPr>
      <w:color w:val="0000FF"/>
      <w:u w:val="single"/>
    </w:rPr>
  </w:style>
  <w:style w:type="paragraph" w:styleId="Footer">
    <w:name w:val="footer"/>
    <w:basedOn w:val="Normal"/>
    <w:link w:val="FooterChar"/>
    <w:rsid w:val="00F12FDC"/>
    <w:pPr>
      <w:widowControl w:val="0"/>
      <w:tabs>
        <w:tab w:val="center" w:pos="4153"/>
        <w:tab w:val="right" w:pos="8306"/>
      </w:tabs>
      <w:snapToGrid w:val="0"/>
    </w:pPr>
    <w:rPr>
      <w:rFonts w:ascii="Times New Roman" w:eastAsia="宋体" w:hAnsi="Times New Roman"/>
      <w:kern w:val="2"/>
      <w:sz w:val="18"/>
      <w:szCs w:val="18"/>
      <w:lang w:eastAsia="zh-CN"/>
    </w:rPr>
  </w:style>
  <w:style w:type="character" w:customStyle="1" w:styleId="FooterChar">
    <w:name w:val="Footer Char"/>
    <w:basedOn w:val="DefaultParagraphFont"/>
    <w:link w:val="Footer"/>
    <w:rsid w:val="00F12FDC"/>
    <w:rPr>
      <w:rFonts w:ascii="Times New Roman" w:eastAsia="宋体" w:hAnsi="Times New Roman" w:cs="Times New Roman"/>
      <w:kern w:val="2"/>
      <w:sz w:val="18"/>
      <w:szCs w:val="18"/>
      <w:lang w:val="en-US" w:eastAsia="zh-CN"/>
    </w:rPr>
  </w:style>
  <w:style w:type="character" w:styleId="PageNumber">
    <w:name w:val="page number"/>
    <w:basedOn w:val="DefaultParagraphFont"/>
    <w:rsid w:val="00F12FDC"/>
  </w:style>
  <w:style w:type="character" w:styleId="Strong">
    <w:name w:val="Strong"/>
    <w:basedOn w:val="DefaultParagraphFont"/>
    <w:qFormat/>
    <w:rsid w:val="00F12FDC"/>
    <w:rPr>
      <w:b/>
      <w:bCs/>
    </w:rPr>
  </w:style>
  <w:style w:type="character" w:styleId="Emphasis">
    <w:name w:val="Emphasis"/>
    <w:basedOn w:val="DefaultParagraphFont"/>
    <w:qFormat/>
    <w:rsid w:val="00F12FDC"/>
    <w:rPr>
      <w:i/>
      <w:iCs/>
    </w:rPr>
  </w:style>
  <w:style w:type="character" w:customStyle="1" w:styleId="ref-journal">
    <w:name w:val="ref-journal"/>
    <w:basedOn w:val="DefaultParagraphFont"/>
    <w:rsid w:val="00F12FDC"/>
  </w:style>
  <w:style w:type="character" w:customStyle="1" w:styleId="ref-vol">
    <w:name w:val="ref-vol"/>
    <w:basedOn w:val="DefaultParagraphFont"/>
    <w:rsid w:val="00F12FDC"/>
  </w:style>
  <w:style w:type="paragraph" w:styleId="z-TopofForm">
    <w:name w:val="HTML Top of Form"/>
    <w:basedOn w:val="Normal"/>
    <w:next w:val="Normal"/>
    <w:link w:val="z-TopofFormChar"/>
    <w:hidden/>
    <w:rsid w:val="00F12FDC"/>
    <w:pPr>
      <w:pBdr>
        <w:bottom w:val="single" w:sz="6" w:space="1" w:color="auto"/>
      </w:pBdr>
      <w:jc w:val="center"/>
    </w:pPr>
    <w:rPr>
      <w:rFonts w:ascii="Arial" w:eastAsia="宋体" w:hAnsi="Arial" w:cs="Arial"/>
      <w:vanish/>
      <w:sz w:val="16"/>
      <w:szCs w:val="16"/>
      <w:lang w:eastAsia="zh-CN"/>
    </w:rPr>
  </w:style>
  <w:style w:type="character" w:customStyle="1" w:styleId="z-TopofFormChar">
    <w:name w:val="z-Top of Form Char"/>
    <w:basedOn w:val="DefaultParagraphFont"/>
    <w:link w:val="z-TopofForm"/>
    <w:rsid w:val="00F12FDC"/>
    <w:rPr>
      <w:rFonts w:ascii="Arial" w:eastAsia="宋体" w:hAnsi="Arial" w:cs="Arial"/>
      <w:vanish/>
      <w:sz w:val="16"/>
      <w:szCs w:val="16"/>
      <w:lang w:val="en-US" w:eastAsia="zh-CN"/>
    </w:rPr>
  </w:style>
  <w:style w:type="paragraph" w:styleId="z-BottomofForm">
    <w:name w:val="HTML Bottom of Form"/>
    <w:basedOn w:val="Normal"/>
    <w:next w:val="Normal"/>
    <w:link w:val="z-BottomofFormChar"/>
    <w:hidden/>
    <w:rsid w:val="00F12FDC"/>
    <w:pPr>
      <w:pBdr>
        <w:top w:val="single" w:sz="6" w:space="1" w:color="auto"/>
      </w:pBdr>
      <w:jc w:val="center"/>
    </w:pPr>
    <w:rPr>
      <w:rFonts w:ascii="Arial" w:eastAsia="宋体" w:hAnsi="Arial" w:cs="Arial"/>
      <w:vanish/>
      <w:sz w:val="16"/>
      <w:szCs w:val="16"/>
      <w:lang w:eastAsia="zh-CN"/>
    </w:rPr>
  </w:style>
  <w:style w:type="character" w:customStyle="1" w:styleId="z-BottomofFormChar">
    <w:name w:val="z-Bottom of Form Char"/>
    <w:basedOn w:val="DefaultParagraphFont"/>
    <w:link w:val="z-BottomofForm"/>
    <w:rsid w:val="00F12FDC"/>
    <w:rPr>
      <w:rFonts w:ascii="Arial" w:eastAsia="宋体" w:hAnsi="Arial" w:cs="Arial"/>
      <w:vanish/>
      <w:sz w:val="16"/>
      <w:szCs w:val="16"/>
      <w:lang w:val="en-US" w:eastAsia="zh-CN"/>
    </w:rPr>
  </w:style>
  <w:style w:type="character" w:styleId="FollowedHyperlink">
    <w:name w:val="FollowedHyperlink"/>
    <w:basedOn w:val="DefaultParagraphFont"/>
    <w:rsid w:val="00F12FDC"/>
    <w:rPr>
      <w:color w:val="800080"/>
      <w:u w:val="single"/>
    </w:rPr>
  </w:style>
  <w:style w:type="paragraph" w:styleId="ListParagraph">
    <w:name w:val="List Paragraph"/>
    <w:basedOn w:val="Normal"/>
    <w:uiPriority w:val="34"/>
    <w:qFormat/>
    <w:rsid w:val="00F12FDC"/>
    <w:pPr>
      <w:widowControl w:val="0"/>
      <w:ind w:left="708"/>
      <w:jc w:val="both"/>
    </w:pPr>
    <w:rPr>
      <w:rFonts w:ascii="Times New Roman" w:eastAsia="宋体" w:hAnsi="Times New Roman"/>
      <w:kern w:val="2"/>
      <w:sz w:val="21"/>
      <w:lang w:eastAsia="zh-CN"/>
    </w:rPr>
  </w:style>
  <w:style w:type="character" w:customStyle="1" w:styleId="hps">
    <w:name w:val="hps"/>
    <w:basedOn w:val="DefaultParagraphFont"/>
    <w:rsid w:val="00F12FDC"/>
  </w:style>
  <w:style w:type="paragraph" w:customStyle="1" w:styleId="title1">
    <w:name w:val="title1"/>
    <w:basedOn w:val="Normal"/>
    <w:rsid w:val="000573FD"/>
    <w:rPr>
      <w:rFonts w:ascii="Times New Roman" w:eastAsia="Times New Roman" w:hAnsi="Times New Roman"/>
      <w:sz w:val="27"/>
      <w:szCs w:val="27"/>
      <w:lang w:val="es-ES" w:eastAsia="es-ES"/>
    </w:rPr>
  </w:style>
  <w:style w:type="paragraph" w:customStyle="1" w:styleId="desc2">
    <w:name w:val="desc2"/>
    <w:basedOn w:val="Normal"/>
    <w:rsid w:val="000573FD"/>
    <w:rPr>
      <w:rFonts w:ascii="Times New Roman" w:eastAsia="Times New Roman" w:hAnsi="Times New Roman"/>
      <w:sz w:val="26"/>
      <w:szCs w:val="26"/>
      <w:lang w:val="es-ES" w:eastAsia="es-ES"/>
    </w:rPr>
  </w:style>
  <w:style w:type="paragraph" w:customStyle="1" w:styleId="details1">
    <w:name w:val="details1"/>
    <w:basedOn w:val="Normal"/>
    <w:rsid w:val="000573FD"/>
    <w:rPr>
      <w:rFonts w:ascii="Times New Roman" w:eastAsia="Times New Roman" w:hAnsi="Times New Roman"/>
      <w:sz w:val="22"/>
      <w:szCs w:val="22"/>
      <w:lang w:val="es-ES" w:eastAsia="es-ES"/>
    </w:rPr>
  </w:style>
  <w:style w:type="character" w:customStyle="1" w:styleId="jrnl">
    <w:name w:val="jrnl"/>
    <w:basedOn w:val="DefaultParagraphFont"/>
    <w:rsid w:val="000573FD"/>
  </w:style>
  <w:style w:type="paragraph" w:styleId="Header">
    <w:name w:val="header"/>
    <w:basedOn w:val="Normal"/>
    <w:link w:val="HeaderChar"/>
    <w:rsid w:val="00377600"/>
    <w:pPr>
      <w:tabs>
        <w:tab w:val="center" w:pos="4252"/>
        <w:tab w:val="right" w:pos="8504"/>
      </w:tabs>
    </w:pPr>
  </w:style>
  <w:style w:type="character" w:customStyle="1" w:styleId="HeaderChar">
    <w:name w:val="Header Char"/>
    <w:basedOn w:val="DefaultParagraphFont"/>
    <w:link w:val="Header"/>
    <w:rsid w:val="00377600"/>
    <w:rPr>
      <w:rFonts w:ascii="Cambria" w:eastAsia="Cambria" w:hAnsi="Cambria" w:cs="Times New Roman"/>
      <w:sz w:val="24"/>
      <w:szCs w:val="24"/>
      <w:lang w:val="en-US"/>
    </w:rPr>
  </w:style>
  <w:style w:type="paragraph" w:customStyle="1" w:styleId="Bibliografa1">
    <w:name w:val="Bibliografía1"/>
    <w:basedOn w:val="Normal"/>
    <w:rsid w:val="0069425E"/>
    <w:pPr>
      <w:tabs>
        <w:tab w:val="left" w:pos="380"/>
      </w:tabs>
      <w:spacing w:line="480" w:lineRule="auto"/>
      <w:ind w:left="384" w:hanging="384"/>
      <w:contextualSpacing/>
      <w:jc w:val="both"/>
    </w:pPr>
    <w:rPr>
      <w:rFonts w:ascii="Arial" w:hAnsi="Arial"/>
      <w:sz w:val="22"/>
      <w:lang w:eastAsia="es-ES_tradnl"/>
    </w:rPr>
  </w:style>
  <w:style w:type="paragraph" w:customStyle="1" w:styleId="Bibliografa2">
    <w:name w:val="Bibliografía2"/>
    <w:basedOn w:val="Normal"/>
    <w:rsid w:val="00C7376F"/>
    <w:pPr>
      <w:tabs>
        <w:tab w:val="left" w:pos="500"/>
      </w:tabs>
      <w:spacing w:after="240"/>
      <w:ind w:left="504" w:hanging="504"/>
      <w:contextualSpacing/>
    </w:pPr>
    <w:rPr>
      <w:rFonts w:ascii="Arial" w:hAnsi="Arial"/>
      <w:color w:val="000000"/>
      <w:sz w:val="22"/>
    </w:rPr>
  </w:style>
  <w:style w:type="character" w:styleId="CommentReference">
    <w:name w:val="annotation reference"/>
    <w:basedOn w:val="DefaultParagraphFont"/>
    <w:uiPriority w:val="99"/>
    <w:semiHidden/>
    <w:unhideWhenUsed/>
    <w:rsid w:val="00990E31"/>
    <w:rPr>
      <w:sz w:val="21"/>
      <w:szCs w:val="21"/>
    </w:rPr>
  </w:style>
  <w:style w:type="paragraph" w:styleId="CommentText">
    <w:name w:val="annotation text"/>
    <w:basedOn w:val="Normal"/>
    <w:link w:val="CommentTextChar"/>
    <w:uiPriority w:val="99"/>
    <w:unhideWhenUsed/>
    <w:rsid w:val="00990E31"/>
  </w:style>
  <w:style w:type="character" w:customStyle="1" w:styleId="CommentTextChar">
    <w:name w:val="Comment Text Char"/>
    <w:basedOn w:val="DefaultParagraphFont"/>
    <w:link w:val="CommentText"/>
    <w:uiPriority w:val="99"/>
    <w:rsid w:val="00990E31"/>
    <w:rPr>
      <w:rFonts w:ascii="Cambria" w:eastAsia="Cambria" w:hAnsi="Cambria"/>
      <w:sz w:val="24"/>
      <w:szCs w:val="24"/>
      <w:lang w:val="en-US" w:eastAsia="en-US"/>
    </w:rPr>
  </w:style>
  <w:style w:type="paragraph" w:styleId="CommentSubject">
    <w:name w:val="annotation subject"/>
    <w:basedOn w:val="CommentText"/>
    <w:next w:val="CommentText"/>
    <w:link w:val="CommentSubjectChar"/>
    <w:semiHidden/>
    <w:unhideWhenUsed/>
    <w:rsid w:val="00990E31"/>
    <w:rPr>
      <w:b/>
      <w:bCs/>
    </w:rPr>
  </w:style>
  <w:style w:type="character" w:customStyle="1" w:styleId="CommentSubjectChar">
    <w:name w:val="Comment Subject Char"/>
    <w:basedOn w:val="CommentTextChar"/>
    <w:link w:val="CommentSubject"/>
    <w:semiHidden/>
    <w:rsid w:val="00990E31"/>
    <w:rPr>
      <w:rFonts w:ascii="Cambria" w:eastAsia="Cambria" w:hAnsi="Cambria"/>
      <w:b/>
      <w:bCs/>
      <w:sz w:val="24"/>
      <w:szCs w:val="24"/>
      <w:lang w:val="en-US" w:eastAsia="en-US"/>
    </w:rPr>
  </w:style>
  <w:style w:type="paragraph" w:customStyle="1" w:styleId="Bibliografa3">
    <w:name w:val="Bibliografía3"/>
    <w:basedOn w:val="Normal"/>
    <w:rsid w:val="00245702"/>
    <w:pPr>
      <w:tabs>
        <w:tab w:val="left" w:pos="500"/>
      </w:tabs>
      <w:spacing w:after="240"/>
      <w:ind w:left="504" w:hanging="504"/>
    </w:pPr>
    <w:rPr>
      <w:rFonts w:ascii="Book Antiqua" w:hAnsi="Book Antiqua"/>
      <w:b/>
    </w:rPr>
  </w:style>
  <w:style w:type="character" w:customStyle="1" w:styleId="apple-converted-space">
    <w:name w:val="apple-converted-space"/>
    <w:basedOn w:val="DefaultParagraphFont"/>
    <w:rsid w:val="00BB47B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4"/>
        <w:szCs w:val="24"/>
        <w:lang w:val="es-ES_tradnl" w:eastAsia="es-ES_tradnl"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3C6D1B"/>
    <w:rPr>
      <w:rFonts w:ascii="Cambria" w:eastAsia="Cambria" w:hAnsi="Cambri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879D2"/>
    <w:rPr>
      <w:sz w:val="20"/>
      <w:szCs w:val="20"/>
    </w:rPr>
  </w:style>
  <w:style w:type="character" w:customStyle="1" w:styleId="FootnoteTextChar">
    <w:name w:val="Footnote Text Char"/>
    <w:basedOn w:val="DefaultParagraphFont"/>
    <w:link w:val="FootnoteText"/>
    <w:uiPriority w:val="99"/>
    <w:semiHidden/>
    <w:rsid w:val="005879D2"/>
    <w:rPr>
      <w:rFonts w:ascii="Cambria" w:eastAsia="Cambria" w:hAnsi="Cambria" w:cs="Times New Roman"/>
      <w:sz w:val="20"/>
      <w:szCs w:val="20"/>
      <w:lang w:val="es-ES_tradnl"/>
    </w:rPr>
  </w:style>
  <w:style w:type="character" w:styleId="FootnoteReference">
    <w:name w:val="footnote reference"/>
    <w:basedOn w:val="DefaultParagraphFont"/>
    <w:uiPriority w:val="99"/>
    <w:semiHidden/>
    <w:unhideWhenUsed/>
    <w:rsid w:val="005879D2"/>
    <w:rPr>
      <w:vertAlign w:val="superscript"/>
    </w:rPr>
  </w:style>
  <w:style w:type="paragraph" w:styleId="NormalWeb">
    <w:name w:val="Normal (Web)"/>
    <w:basedOn w:val="Normal"/>
    <w:uiPriority w:val="99"/>
    <w:rsid w:val="00EB0B7F"/>
    <w:pPr>
      <w:spacing w:beforeLines="1" w:afterLines="1"/>
    </w:pPr>
    <w:rPr>
      <w:rFonts w:ascii="Times" w:hAnsi="Times"/>
      <w:sz w:val="20"/>
      <w:szCs w:val="20"/>
      <w:lang w:val="es-ES_tradnl" w:eastAsia="es-ES_tradnl"/>
    </w:rPr>
  </w:style>
  <w:style w:type="paragraph" w:styleId="BalloonText">
    <w:name w:val="Balloon Text"/>
    <w:basedOn w:val="Normal"/>
    <w:link w:val="BalloonTextChar"/>
    <w:uiPriority w:val="99"/>
    <w:rsid w:val="00EB0B7F"/>
    <w:rPr>
      <w:rFonts w:ascii="Tahoma" w:hAnsi="Tahoma" w:cs="Tahoma"/>
      <w:sz w:val="16"/>
      <w:szCs w:val="16"/>
    </w:rPr>
  </w:style>
  <w:style w:type="character" w:customStyle="1" w:styleId="BalloonTextChar">
    <w:name w:val="Balloon Text Char"/>
    <w:basedOn w:val="DefaultParagraphFont"/>
    <w:link w:val="BalloonText"/>
    <w:uiPriority w:val="99"/>
    <w:rsid w:val="00EB0B7F"/>
    <w:rPr>
      <w:rFonts w:ascii="Tahoma" w:eastAsia="Cambria" w:hAnsi="Tahoma" w:cs="Tahoma"/>
      <w:sz w:val="16"/>
      <w:szCs w:val="16"/>
      <w:lang w:val="en-US"/>
    </w:rPr>
  </w:style>
  <w:style w:type="paragraph" w:styleId="PlainText">
    <w:name w:val="Plain Text"/>
    <w:basedOn w:val="Normal"/>
    <w:link w:val="PlainTextChar"/>
    <w:rsid w:val="00F12FDC"/>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12FDC"/>
    <w:rPr>
      <w:rFonts w:ascii="宋体" w:eastAsia="宋体" w:hAnsi="Courier New" w:cs="Courier New"/>
      <w:kern w:val="2"/>
      <w:sz w:val="21"/>
      <w:szCs w:val="21"/>
      <w:lang w:val="en-US" w:eastAsia="zh-CN"/>
    </w:rPr>
  </w:style>
  <w:style w:type="character" w:styleId="Hyperlink">
    <w:name w:val="Hyperlink"/>
    <w:basedOn w:val="DefaultParagraphFont"/>
    <w:uiPriority w:val="99"/>
    <w:rsid w:val="00F12FDC"/>
    <w:rPr>
      <w:color w:val="0000FF"/>
      <w:u w:val="single"/>
    </w:rPr>
  </w:style>
  <w:style w:type="paragraph" w:styleId="Footer">
    <w:name w:val="footer"/>
    <w:basedOn w:val="Normal"/>
    <w:link w:val="FooterChar"/>
    <w:rsid w:val="00F12FDC"/>
    <w:pPr>
      <w:widowControl w:val="0"/>
      <w:tabs>
        <w:tab w:val="center" w:pos="4153"/>
        <w:tab w:val="right" w:pos="8306"/>
      </w:tabs>
      <w:snapToGrid w:val="0"/>
    </w:pPr>
    <w:rPr>
      <w:rFonts w:ascii="Times New Roman" w:eastAsia="宋体" w:hAnsi="Times New Roman"/>
      <w:kern w:val="2"/>
      <w:sz w:val="18"/>
      <w:szCs w:val="18"/>
      <w:lang w:eastAsia="zh-CN"/>
    </w:rPr>
  </w:style>
  <w:style w:type="character" w:customStyle="1" w:styleId="FooterChar">
    <w:name w:val="Footer Char"/>
    <w:basedOn w:val="DefaultParagraphFont"/>
    <w:link w:val="Footer"/>
    <w:rsid w:val="00F12FDC"/>
    <w:rPr>
      <w:rFonts w:ascii="Times New Roman" w:eastAsia="宋体" w:hAnsi="Times New Roman" w:cs="Times New Roman"/>
      <w:kern w:val="2"/>
      <w:sz w:val="18"/>
      <w:szCs w:val="18"/>
      <w:lang w:val="en-US" w:eastAsia="zh-CN"/>
    </w:rPr>
  </w:style>
  <w:style w:type="character" w:styleId="PageNumber">
    <w:name w:val="page number"/>
    <w:basedOn w:val="DefaultParagraphFont"/>
    <w:rsid w:val="00F12FDC"/>
  </w:style>
  <w:style w:type="character" w:styleId="Strong">
    <w:name w:val="Strong"/>
    <w:basedOn w:val="DefaultParagraphFont"/>
    <w:qFormat/>
    <w:rsid w:val="00F12FDC"/>
    <w:rPr>
      <w:b/>
      <w:bCs/>
    </w:rPr>
  </w:style>
  <w:style w:type="character" w:styleId="Emphasis">
    <w:name w:val="Emphasis"/>
    <w:basedOn w:val="DefaultParagraphFont"/>
    <w:qFormat/>
    <w:rsid w:val="00F12FDC"/>
    <w:rPr>
      <w:i/>
      <w:iCs/>
    </w:rPr>
  </w:style>
  <w:style w:type="character" w:customStyle="1" w:styleId="ref-journal">
    <w:name w:val="ref-journal"/>
    <w:basedOn w:val="DefaultParagraphFont"/>
    <w:rsid w:val="00F12FDC"/>
  </w:style>
  <w:style w:type="character" w:customStyle="1" w:styleId="ref-vol">
    <w:name w:val="ref-vol"/>
    <w:basedOn w:val="DefaultParagraphFont"/>
    <w:rsid w:val="00F12FDC"/>
  </w:style>
  <w:style w:type="paragraph" w:styleId="z-TopofForm">
    <w:name w:val="HTML Top of Form"/>
    <w:basedOn w:val="Normal"/>
    <w:next w:val="Normal"/>
    <w:link w:val="z-TopofFormChar"/>
    <w:hidden/>
    <w:rsid w:val="00F12FDC"/>
    <w:pPr>
      <w:pBdr>
        <w:bottom w:val="single" w:sz="6" w:space="1" w:color="auto"/>
      </w:pBdr>
      <w:jc w:val="center"/>
    </w:pPr>
    <w:rPr>
      <w:rFonts w:ascii="Arial" w:eastAsia="宋体" w:hAnsi="Arial" w:cs="Arial"/>
      <w:vanish/>
      <w:sz w:val="16"/>
      <w:szCs w:val="16"/>
      <w:lang w:eastAsia="zh-CN"/>
    </w:rPr>
  </w:style>
  <w:style w:type="character" w:customStyle="1" w:styleId="z-TopofFormChar">
    <w:name w:val="z-Top of Form Char"/>
    <w:basedOn w:val="DefaultParagraphFont"/>
    <w:link w:val="z-TopofForm"/>
    <w:rsid w:val="00F12FDC"/>
    <w:rPr>
      <w:rFonts w:ascii="Arial" w:eastAsia="宋体" w:hAnsi="Arial" w:cs="Arial"/>
      <w:vanish/>
      <w:sz w:val="16"/>
      <w:szCs w:val="16"/>
      <w:lang w:val="en-US" w:eastAsia="zh-CN"/>
    </w:rPr>
  </w:style>
  <w:style w:type="paragraph" w:styleId="z-BottomofForm">
    <w:name w:val="HTML Bottom of Form"/>
    <w:basedOn w:val="Normal"/>
    <w:next w:val="Normal"/>
    <w:link w:val="z-BottomofFormChar"/>
    <w:hidden/>
    <w:rsid w:val="00F12FDC"/>
    <w:pPr>
      <w:pBdr>
        <w:top w:val="single" w:sz="6" w:space="1" w:color="auto"/>
      </w:pBdr>
      <w:jc w:val="center"/>
    </w:pPr>
    <w:rPr>
      <w:rFonts w:ascii="Arial" w:eastAsia="宋体" w:hAnsi="Arial" w:cs="Arial"/>
      <w:vanish/>
      <w:sz w:val="16"/>
      <w:szCs w:val="16"/>
      <w:lang w:eastAsia="zh-CN"/>
    </w:rPr>
  </w:style>
  <w:style w:type="character" w:customStyle="1" w:styleId="z-BottomofFormChar">
    <w:name w:val="z-Bottom of Form Char"/>
    <w:basedOn w:val="DefaultParagraphFont"/>
    <w:link w:val="z-BottomofForm"/>
    <w:rsid w:val="00F12FDC"/>
    <w:rPr>
      <w:rFonts w:ascii="Arial" w:eastAsia="宋体" w:hAnsi="Arial" w:cs="Arial"/>
      <w:vanish/>
      <w:sz w:val="16"/>
      <w:szCs w:val="16"/>
      <w:lang w:val="en-US" w:eastAsia="zh-CN"/>
    </w:rPr>
  </w:style>
  <w:style w:type="character" w:styleId="FollowedHyperlink">
    <w:name w:val="FollowedHyperlink"/>
    <w:basedOn w:val="DefaultParagraphFont"/>
    <w:rsid w:val="00F12FDC"/>
    <w:rPr>
      <w:color w:val="800080"/>
      <w:u w:val="single"/>
    </w:rPr>
  </w:style>
  <w:style w:type="paragraph" w:styleId="ListParagraph">
    <w:name w:val="List Paragraph"/>
    <w:basedOn w:val="Normal"/>
    <w:uiPriority w:val="34"/>
    <w:qFormat/>
    <w:rsid w:val="00F12FDC"/>
    <w:pPr>
      <w:widowControl w:val="0"/>
      <w:ind w:left="708"/>
      <w:jc w:val="both"/>
    </w:pPr>
    <w:rPr>
      <w:rFonts w:ascii="Times New Roman" w:eastAsia="宋体" w:hAnsi="Times New Roman"/>
      <w:kern w:val="2"/>
      <w:sz w:val="21"/>
      <w:lang w:eastAsia="zh-CN"/>
    </w:rPr>
  </w:style>
  <w:style w:type="character" w:customStyle="1" w:styleId="hps">
    <w:name w:val="hps"/>
    <w:basedOn w:val="DefaultParagraphFont"/>
    <w:rsid w:val="00F12FDC"/>
  </w:style>
  <w:style w:type="paragraph" w:customStyle="1" w:styleId="title1">
    <w:name w:val="title1"/>
    <w:basedOn w:val="Normal"/>
    <w:rsid w:val="000573FD"/>
    <w:rPr>
      <w:rFonts w:ascii="Times New Roman" w:eastAsia="Times New Roman" w:hAnsi="Times New Roman"/>
      <w:sz w:val="27"/>
      <w:szCs w:val="27"/>
      <w:lang w:val="es-ES" w:eastAsia="es-ES"/>
    </w:rPr>
  </w:style>
  <w:style w:type="paragraph" w:customStyle="1" w:styleId="desc2">
    <w:name w:val="desc2"/>
    <w:basedOn w:val="Normal"/>
    <w:rsid w:val="000573FD"/>
    <w:rPr>
      <w:rFonts w:ascii="Times New Roman" w:eastAsia="Times New Roman" w:hAnsi="Times New Roman"/>
      <w:sz w:val="26"/>
      <w:szCs w:val="26"/>
      <w:lang w:val="es-ES" w:eastAsia="es-ES"/>
    </w:rPr>
  </w:style>
  <w:style w:type="paragraph" w:customStyle="1" w:styleId="details1">
    <w:name w:val="details1"/>
    <w:basedOn w:val="Normal"/>
    <w:rsid w:val="000573FD"/>
    <w:rPr>
      <w:rFonts w:ascii="Times New Roman" w:eastAsia="Times New Roman" w:hAnsi="Times New Roman"/>
      <w:sz w:val="22"/>
      <w:szCs w:val="22"/>
      <w:lang w:val="es-ES" w:eastAsia="es-ES"/>
    </w:rPr>
  </w:style>
  <w:style w:type="character" w:customStyle="1" w:styleId="jrnl">
    <w:name w:val="jrnl"/>
    <w:basedOn w:val="DefaultParagraphFont"/>
    <w:rsid w:val="000573FD"/>
  </w:style>
  <w:style w:type="paragraph" w:styleId="Header">
    <w:name w:val="header"/>
    <w:basedOn w:val="Normal"/>
    <w:link w:val="HeaderChar"/>
    <w:rsid w:val="00377600"/>
    <w:pPr>
      <w:tabs>
        <w:tab w:val="center" w:pos="4252"/>
        <w:tab w:val="right" w:pos="8504"/>
      </w:tabs>
    </w:pPr>
  </w:style>
  <w:style w:type="character" w:customStyle="1" w:styleId="HeaderChar">
    <w:name w:val="Header Char"/>
    <w:basedOn w:val="DefaultParagraphFont"/>
    <w:link w:val="Header"/>
    <w:rsid w:val="00377600"/>
    <w:rPr>
      <w:rFonts w:ascii="Cambria" w:eastAsia="Cambria" w:hAnsi="Cambria" w:cs="Times New Roman"/>
      <w:sz w:val="24"/>
      <w:szCs w:val="24"/>
      <w:lang w:val="en-US"/>
    </w:rPr>
  </w:style>
  <w:style w:type="paragraph" w:customStyle="1" w:styleId="Bibliografa1">
    <w:name w:val="Bibliografía1"/>
    <w:basedOn w:val="Normal"/>
    <w:rsid w:val="0069425E"/>
    <w:pPr>
      <w:tabs>
        <w:tab w:val="left" w:pos="380"/>
      </w:tabs>
      <w:spacing w:line="480" w:lineRule="auto"/>
      <w:ind w:left="384" w:hanging="384"/>
      <w:contextualSpacing/>
      <w:jc w:val="both"/>
    </w:pPr>
    <w:rPr>
      <w:rFonts w:ascii="Arial" w:hAnsi="Arial"/>
      <w:sz w:val="22"/>
      <w:lang w:eastAsia="es-ES_tradnl"/>
    </w:rPr>
  </w:style>
  <w:style w:type="paragraph" w:customStyle="1" w:styleId="Bibliografa2">
    <w:name w:val="Bibliografía2"/>
    <w:basedOn w:val="Normal"/>
    <w:rsid w:val="00C7376F"/>
    <w:pPr>
      <w:tabs>
        <w:tab w:val="left" w:pos="500"/>
      </w:tabs>
      <w:spacing w:after="240"/>
      <w:ind w:left="504" w:hanging="504"/>
      <w:contextualSpacing/>
    </w:pPr>
    <w:rPr>
      <w:rFonts w:ascii="Arial" w:hAnsi="Arial"/>
      <w:color w:val="000000"/>
      <w:sz w:val="22"/>
    </w:rPr>
  </w:style>
  <w:style w:type="character" w:styleId="CommentReference">
    <w:name w:val="annotation reference"/>
    <w:basedOn w:val="DefaultParagraphFont"/>
    <w:uiPriority w:val="99"/>
    <w:semiHidden/>
    <w:unhideWhenUsed/>
    <w:rsid w:val="00990E31"/>
    <w:rPr>
      <w:sz w:val="21"/>
      <w:szCs w:val="21"/>
    </w:rPr>
  </w:style>
  <w:style w:type="paragraph" w:styleId="CommentText">
    <w:name w:val="annotation text"/>
    <w:basedOn w:val="Normal"/>
    <w:link w:val="CommentTextChar"/>
    <w:uiPriority w:val="99"/>
    <w:unhideWhenUsed/>
    <w:rsid w:val="00990E31"/>
  </w:style>
  <w:style w:type="character" w:customStyle="1" w:styleId="CommentTextChar">
    <w:name w:val="Comment Text Char"/>
    <w:basedOn w:val="DefaultParagraphFont"/>
    <w:link w:val="CommentText"/>
    <w:uiPriority w:val="99"/>
    <w:rsid w:val="00990E31"/>
    <w:rPr>
      <w:rFonts w:ascii="Cambria" w:eastAsia="Cambria" w:hAnsi="Cambria"/>
      <w:sz w:val="24"/>
      <w:szCs w:val="24"/>
      <w:lang w:val="en-US" w:eastAsia="en-US"/>
    </w:rPr>
  </w:style>
  <w:style w:type="paragraph" w:styleId="CommentSubject">
    <w:name w:val="annotation subject"/>
    <w:basedOn w:val="CommentText"/>
    <w:next w:val="CommentText"/>
    <w:link w:val="CommentSubjectChar"/>
    <w:semiHidden/>
    <w:unhideWhenUsed/>
    <w:rsid w:val="00990E31"/>
    <w:rPr>
      <w:b/>
      <w:bCs/>
    </w:rPr>
  </w:style>
  <w:style w:type="character" w:customStyle="1" w:styleId="CommentSubjectChar">
    <w:name w:val="Comment Subject Char"/>
    <w:basedOn w:val="CommentTextChar"/>
    <w:link w:val="CommentSubject"/>
    <w:semiHidden/>
    <w:rsid w:val="00990E31"/>
    <w:rPr>
      <w:rFonts w:ascii="Cambria" w:eastAsia="Cambria" w:hAnsi="Cambria"/>
      <w:b/>
      <w:bCs/>
      <w:sz w:val="24"/>
      <w:szCs w:val="24"/>
      <w:lang w:val="en-US" w:eastAsia="en-US"/>
    </w:rPr>
  </w:style>
  <w:style w:type="paragraph" w:customStyle="1" w:styleId="Bibliografa3">
    <w:name w:val="Bibliografía3"/>
    <w:basedOn w:val="Normal"/>
    <w:rsid w:val="00245702"/>
    <w:pPr>
      <w:tabs>
        <w:tab w:val="left" w:pos="500"/>
      </w:tabs>
      <w:spacing w:after="240"/>
      <w:ind w:left="504" w:hanging="504"/>
    </w:pPr>
    <w:rPr>
      <w:rFonts w:ascii="Book Antiqua" w:hAnsi="Book Antiqua"/>
      <w:b/>
    </w:rPr>
  </w:style>
  <w:style w:type="character" w:customStyle="1" w:styleId="apple-converted-space">
    <w:name w:val="apple-converted-space"/>
    <w:basedOn w:val="DefaultParagraphFont"/>
    <w:rsid w:val="00BB4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3276">
      <w:bodyDiv w:val="1"/>
      <w:marLeft w:val="0"/>
      <w:marRight w:val="0"/>
      <w:marTop w:val="0"/>
      <w:marBottom w:val="0"/>
      <w:divBdr>
        <w:top w:val="none" w:sz="0" w:space="0" w:color="auto"/>
        <w:left w:val="none" w:sz="0" w:space="0" w:color="auto"/>
        <w:bottom w:val="none" w:sz="0" w:space="0" w:color="auto"/>
        <w:right w:val="none" w:sz="0" w:space="0" w:color="auto"/>
      </w:divBdr>
      <w:divsChild>
        <w:div w:id="6489609">
          <w:marLeft w:val="0"/>
          <w:marRight w:val="1"/>
          <w:marTop w:val="0"/>
          <w:marBottom w:val="0"/>
          <w:divBdr>
            <w:top w:val="none" w:sz="0" w:space="0" w:color="auto"/>
            <w:left w:val="none" w:sz="0" w:space="0" w:color="auto"/>
            <w:bottom w:val="none" w:sz="0" w:space="0" w:color="auto"/>
            <w:right w:val="none" w:sz="0" w:space="0" w:color="auto"/>
          </w:divBdr>
          <w:divsChild>
            <w:div w:id="888032051">
              <w:marLeft w:val="0"/>
              <w:marRight w:val="0"/>
              <w:marTop w:val="0"/>
              <w:marBottom w:val="0"/>
              <w:divBdr>
                <w:top w:val="none" w:sz="0" w:space="0" w:color="auto"/>
                <w:left w:val="none" w:sz="0" w:space="0" w:color="auto"/>
                <w:bottom w:val="none" w:sz="0" w:space="0" w:color="auto"/>
                <w:right w:val="none" w:sz="0" w:space="0" w:color="auto"/>
              </w:divBdr>
              <w:divsChild>
                <w:div w:id="65961664">
                  <w:marLeft w:val="0"/>
                  <w:marRight w:val="1"/>
                  <w:marTop w:val="0"/>
                  <w:marBottom w:val="0"/>
                  <w:divBdr>
                    <w:top w:val="none" w:sz="0" w:space="0" w:color="auto"/>
                    <w:left w:val="none" w:sz="0" w:space="0" w:color="auto"/>
                    <w:bottom w:val="none" w:sz="0" w:space="0" w:color="auto"/>
                    <w:right w:val="none" w:sz="0" w:space="0" w:color="auto"/>
                  </w:divBdr>
                  <w:divsChild>
                    <w:div w:id="1604918364">
                      <w:marLeft w:val="0"/>
                      <w:marRight w:val="0"/>
                      <w:marTop w:val="0"/>
                      <w:marBottom w:val="0"/>
                      <w:divBdr>
                        <w:top w:val="none" w:sz="0" w:space="0" w:color="auto"/>
                        <w:left w:val="none" w:sz="0" w:space="0" w:color="auto"/>
                        <w:bottom w:val="none" w:sz="0" w:space="0" w:color="auto"/>
                        <w:right w:val="none" w:sz="0" w:space="0" w:color="auto"/>
                      </w:divBdr>
                      <w:divsChild>
                        <w:div w:id="216860695">
                          <w:marLeft w:val="0"/>
                          <w:marRight w:val="0"/>
                          <w:marTop w:val="0"/>
                          <w:marBottom w:val="0"/>
                          <w:divBdr>
                            <w:top w:val="none" w:sz="0" w:space="0" w:color="auto"/>
                            <w:left w:val="none" w:sz="0" w:space="0" w:color="auto"/>
                            <w:bottom w:val="none" w:sz="0" w:space="0" w:color="auto"/>
                            <w:right w:val="none" w:sz="0" w:space="0" w:color="auto"/>
                          </w:divBdr>
                          <w:divsChild>
                            <w:div w:id="568734740">
                              <w:marLeft w:val="0"/>
                              <w:marRight w:val="0"/>
                              <w:marTop w:val="120"/>
                              <w:marBottom w:val="360"/>
                              <w:divBdr>
                                <w:top w:val="none" w:sz="0" w:space="0" w:color="auto"/>
                                <w:left w:val="none" w:sz="0" w:space="0" w:color="auto"/>
                                <w:bottom w:val="none" w:sz="0" w:space="0" w:color="auto"/>
                                <w:right w:val="none" w:sz="0" w:space="0" w:color="auto"/>
                              </w:divBdr>
                              <w:divsChild>
                                <w:div w:id="394936572">
                                  <w:marLeft w:val="420"/>
                                  <w:marRight w:val="0"/>
                                  <w:marTop w:val="0"/>
                                  <w:marBottom w:val="0"/>
                                  <w:divBdr>
                                    <w:top w:val="none" w:sz="0" w:space="0" w:color="auto"/>
                                    <w:left w:val="none" w:sz="0" w:space="0" w:color="auto"/>
                                    <w:bottom w:val="none" w:sz="0" w:space="0" w:color="auto"/>
                                    <w:right w:val="none" w:sz="0" w:space="0" w:color="auto"/>
                                  </w:divBdr>
                                  <w:divsChild>
                                    <w:div w:id="1156264430">
                                      <w:marLeft w:val="0"/>
                                      <w:marRight w:val="0"/>
                                      <w:marTop w:val="0"/>
                                      <w:marBottom w:val="0"/>
                                      <w:divBdr>
                                        <w:top w:val="none" w:sz="0" w:space="0" w:color="auto"/>
                                        <w:left w:val="none" w:sz="0" w:space="0" w:color="auto"/>
                                        <w:bottom w:val="none" w:sz="0" w:space="0" w:color="auto"/>
                                        <w:right w:val="none" w:sz="0" w:space="0" w:color="auto"/>
                                      </w:divBdr>
                                      <w:divsChild>
                                        <w:div w:id="111787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514520">
      <w:bodyDiv w:val="1"/>
      <w:marLeft w:val="0"/>
      <w:marRight w:val="0"/>
      <w:marTop w:val="0"/>
      <w:marBottom w:val="0"/>
      <w:divBdr>
        <w:top w:val="none" w:sz="0" w:space="0" w:color="auto"/>
        <w:left w:val="none" w:sz="0" w:space="0" w:color="auto"/>
        <w:bottom w:val="none" w:sz="0" w:space="0" w:color="auto"/>
        <w:right w:val="none" w:sz="0" w:space="0" w:color="auto"/>
      </w:divBdr>
      <w:divsChild>
        <w:div w:id="866021458">
          <w:marLeft w:val="0"/>
          <w:marRight w:val="1"/>
          <w:marTop w:val="0"/>
          <w:marBottom w:val="0"/>
          <w:divBdr>
            <w:top w:val="none" w:sz="0" w:space="0" w:color="auto"/>
            <w:left w:val="none" w:sz="0" w:space="0" w:color="auto"/>
            <w:bottom w:val="none" w:sz="0" w:space="0" w:color="auto"/>
            <w:right w:val="none" w:sz="0" w:space="0" w:color="auto"/>
          </w:divBdr>
          <w:divsChild>
            <w:div w:id="934898867">
              <w:marLeft w:val="0"/>
              <w:marRight w:val="0"/>
              <w:marTop w:val="0"/>
              <w:marBottom w:val="0"/>
              <w:divBdr>
                <w:top w:val="none" w:sz="0" w:space="0" w:color="auto"/>
                <w:left w:val="none" w:sz="0" w:space="0" w:color="auto"/>
                <w:bottom w:val="none" w:sz="0" w:space="0" w:color="auto"/>
                <w:right w:val="none" w:sz="0" w:space="0" w:color="auto"/>
              </w:divBdr>
              <w:divsChild>
                <w:div w:id="125201113">
                  <w:marLeft w:val="0"/>
                  <w:marRight w:val="1"/>
                  <w:marTop w:val="0"/>
                  <w:marBottom w:val="0"/>
                  <w:divBdr>
                    <w:top w:val="none" w:sz="0" w:space="0" w:color="auto"/>
                    <w:left w:val="none" w:sz="0" w:space="0" w:color="auto"/>
                    <w:bottom w:val="none" w:sz="0" w:space="0" w:color="auto"/>
                    <w:right w:val="none" w:sz="0" w:space="0" w:color="auto"/>
                  </w:divBdr>
                  <w:divsChild>
                    <w:div w:id="315187480">
                      <w:marLeft w:val="0"/>
                      <w:marRight w:val="0"/>
                      <w:marTop w:val="0"/>
                      <w:marBottom w:val="0"/>
                      <w:divBdr>
                        <w:top w:val="none" w:sz="0" w:space="0" w:color="auto"/>
                        <w:left w:val="none" w:sz="0" w:space="0" w:color="auto"/>
                        <w:bottom w:val="none" w:sz="0" w:space="0" w:color="auto"/>
                        <w:right w:val="none" w:sz="0" w:space="0" w:color="auto"/>
                      </w:divBdr>
                      <w:divsChild>
                        <w:div w:id="1704284136">
                          <w:marLeft w:val="0"/>
                          <w:marRight w:val="0"/>
                          <w:marTop w:val="0"/>
                          <w:marBottom w:val="0"/>
                          <w:divBdr>
                            <w:top w:val="none" w:sz="0" w:space="0" w:color="auto"/>
                            <w:left w:val="none" w:sz="0" w:space="0" w:color="auto"/>
                            <w:bottom w:val="none" w:sz="0" w:space="0" w:color="auto"/>
                            <w:right w:val="none" w:sz="0" w:space="0" w:color="auto"/>
                          </w:divBdr>
                          <w:divsChild>
                            <w:div w:id="367416375">
                              <w:marLeft w:val="0"/>
                              <w:marRight w:val="0"/>
                              <w:marTop w:val="120"/>
                              <w:marBottom w:val="360"/>
                              <w:divBdr>
                                <w:top w:val="none" w:sz="0" w:space="0" w:color="auto"/>
                                <w:left w:val="none" w:sz="0" w:space="0" w:color="auto"/>
                                <w:bottom w:val="none" w:sz="0" w:space="0" w:color="auto"/>
                                <w:right w:val="none" w:sz="0" w:space="0" w:color="auto"/>
                              </w:divBdr>
                              <w:divsChild>
                                <w:div w:id="1950426205">
                                  <w:marLeft w:val="524"/>
                                  <w:marRight w:val="0"/>
                                  <w:marTop w:val="0"/>
                                  <w:marBottom w:val="0"/>
                                  <w:divBdr>
                                    <w:top w:val="none" w:sz="0" w:space="0" w:color="auto"/>
                                    <w:left w:val="none" w:sz="0" w:space="0" w:color="auto"/>
                                    <w:bottom w:val="none" w:sz="0" w:space="0" w:color="auto"/>
                                    <w:right w:val="none" w:sz="0" w:space="0" w:color="auto"/>
                                  </w:divBdr>
                                  <w:divsChild>
                                    <w:div w:id="1630166214">
                                      <w:marLeft w:val="0"/>
                                      <w:marRight w:val="0"/>
                                      <w:marTop w:val="34"/>
                                      <w:marBottom w:val="34"/>
                                      <w:divBdr>
                                        <w:top w:val="none" w:sz="0" w:space="0" w:color="auto"/>
                                        <w:left w:val="none" w:sz="0" w:space="0" w:color="auto"/>
                                        <w:bottom w:val="none" w:sz="0" w:space="0" w:color="auto"/>
                                        <w:right w:val="none" w:sz="0" w:space="0" w:color="auto"/>
                                      </w:divBdr>
                                    </w:div>
                                    <w:div w:id="1831553145">
                                      <w:marLeft w:val="0"/>
                                      <w:marRight w:val="0"/>
                                      <w:marTop w:val="0"/>
                                      <w:marBottom w:val="0"/>
                                      <w:divBdr>
                                        <w:top w:val="none" w:sz="0" w:space="0" w:color="auto"/>
                                        <w:left w:val="none" w:sz="0" w:space="0" w:color="auto"/>
                                        <w:bottom w:val="none" w:sz="0" w:space="0" w:color="auto"/>
                                        <w:right w:val="none" w:sz="0" w:space="0" w:color="auto"/>
                                      </w:divBdr>
                                      <w:divsChild>
                                        <w:div w:id="12770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700841">
      <w:bodyDiv w:val="1"/>
      <w:marLeft w:val="0"/>
      <w:marRight w:val="0"/>
      <w:marTop w:val="0"/>
      <w:marBottom w:val="0"/>
      <w:divBdr>
        <w:top w:val="none" w:sz="0" w:space="0" w:color="auto"/>
        <w:left w:val="none" w:sz="0" w:space="0" w:color="auto"/>
        <w:bottom w:val="none" w:sz="0" w:space="0" w:color="auto"/>
        <w:right w:val="none" w:sz="0" w:space="0" w:color="auto"/>
      </w:divBdr>
      <w:divsChild>
        <w:div w:id="1540581872">
          <w:marLeft w:val="0"/>
          <w:marRight w:val="1"/>
          <w:marTop w:val="0"/>
          <w:marBottom w:val="0"/>
          <w:divBdr>
            <w:top w:val="none" w:sz="0" w:space="0" w:color="auto"/>
            <w:left w:val="none" w:sz="0" w:space="0" w:color="auto"/>
            <w:bottom w:val="none" w:sz="0" w:space="0" w:color="auto"/>
            <w:right w:val="none" w:sz="0" w:space="0" w:color="auto"/>
          </w:divBdr>
          <w:divsChild>
            <w:div w:id="101272046">
              <w:marLeft w:val="0"/>
              <w:marRight w:val="0"/>
              <w:marTop w:val="0"/>
              <w:marBottom w:val="0"/>
              <w:divBdr>
                <w:top w:val="none" w:sz="0" w:space="0" w:color="auto"/>
                <w:left w:val="none" w:sz="0" w:space="0" w:color="auto"/>
                <w:bottom w:val="none" w:sz="0" w:space="0" w:color="auto"/>
                <w:right w:val="none" w:sz="0" w:space="0" w:color="auto"/>
              </w:divBdr>
              <w:divsChild>
                <w:div w:id="642657697">
                  <w:marLeft w:val="0"/>
                  <w:marRight w:val="1"/>
                  <w:marTop w:val="0"/>
                  <w:marBottom w:val="0"/>
                  <w:divBdr>
                    <w:top w:val="none" w:sz="0" w:space="0" w:color="auto"/>
                    <w:left w:val="none" w:sz="0" w:space="0" w:color="auto"/>
                    <w:bottom w:val="none" w:sz="0" w:space="0" w:color="auto"/>
                    <w:right w:val="none" w:sz="0" w:space="0" w:color="auto"/>
                  </w:divBdr>
                  <w:divsChild>
                    <w:div w:id="142360401">
                      <w:marLeft w:val="0"/>
                      <w:marRight w:val="0"/>
                      <w:marTop w:val="0"/>
                      <w:marBottom w:val="0"/>
                      <w:divBdr>
                        <w:top w:val="none" w:sz="0" w:space="0" w:color="auto"/>
                        <w:left w:val="none" w:sz="0" w:space="0" w:color="auto"/>
                        <w:bottom w:val="none" w:sz="0" w:space="0" w:color="auto"/>
                        <w:right w:val="none" w:sz="0" w:space="0" w:color="auto"/>
                      </w:divBdr>
                      <w:divsChild>
                        <w:div w:id="50882601">
                          <w:marLeft w:val="0"/>
                          <w:marRight w:val="0"/>
                          <w:marTop w:val="0"/>
                          <w:marBottom w:val="0"/>
                          <w:divBdr>
                            <w:top w:val="none" w:sz="0" w:space="0" w:color="auto"/>
                            <w:left w:val="none" w:sz="0" w:space="0" w:color="auto"/>
                            <w:bottom w:val="none" w:sz="0" w:space="0" w:color="auto"/>
                            <w:right w:val="none" w:sz="0" w:space="0" w:color="auto"/>
                          </w:divBdr>
                          <w:divsChild>
                            <w:div w:id="893197824">
                              <w:marLeft w:val="0"/>
                              <w:marRight w:val="0"/>
                              <w:marTop w:val="120"/>
                              <w:marBottom w:val="360"/>
                              <w:divBdr>
                                <w:top w:val="none" w:sz="0" w:space="0" w:color="auto"/>
                                <w:left w:val="none" w:sz="0" w:space="0" w:color="auto"/>
                                <w:bottom w:val="none" w:sz="0" w:space="0" w:color="auto"/>
                                <w:right w:val="none" w:sz="0" w:space="0" w:color="auto"/>
                              </w:divBdr>
                              <w:divsChild>
                                <w:div w:id="640307407">
                                  <w:marLeft w:val="420"/>
                                  <w:marRight w:val="0"/>
                                  <w:marTop w:val="0"/>
                                  <w:marBottom w:val="0"/>
                                  <w:divBdr>
                                    <w:top w:val="none" w:sz="0" w:space="0" w:color="auto"/>
                                    <w:left w:val="none" w:sz="0" w:space="0" w:color="auto"/>
                                    <w:bottom w:val="none" w:sz="0" w:space="0" w:color="auto"/>
                                    <w:right w:val="none" w:sz="0" w:space="0" w:color="auto"/>
                                  </w:divBdr>
                                  <w:divsChild>
                                    <w:div w:id="120490313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315078">
      <w:bodyDiv w:val="1"/>
      <w:marLeft w:val="0"/>
      <w:marRight w:val="0"/>
      <w:marTop w:val="0"/>
      <w:marBottom w:val="0"/>
      <w:divBdr>
        <w:top w:val="none" w:sz="0" w:space="0" w:color="auto"/>
        <w:left w:val="none" w:sz="0" w:space="0" w:color="auto"/>
        <w:bottom w:val="none" w:sz="0" w:space="0" w:color="auto"/>
        <w:right w:val="none" w:sz="0" w:space="0" w:color="auto"/>
      </w:divBdr>
      <w:divsChild>
        <w:div w:id="1161971314">
          <w:marLeft w:val="0"/>
          <w:marRight w:val="0"/>
          <w:marTop w:val="0"/>
          <w:marBottom w:val="0"/>
          <w:divBdr>
            <w:top w:val="none" w:sz="0" w:space="0" w:color="auto"/>
            <w:left w:val="none" w:sz="0" w:space="0" w:color="auto"/>
            <w:bottom w:val="none" w:sz="0" w:space="0" w:color="auto"/>
            <w:right w:val="none" w:sz="0" w:space="0" w:color="auto"/>
          </w:divBdr>
        </w:div>
        <w:div w:id="803085680">
          <w:marLeft w:val="0"/>
          <w:marRight w:val="0"/>
          <w:marTop w:val="0"/>
          <w:marBottom w:val="0"/>
          <w:divBdr>
            <w:top w:val="none" w:sz="0" w:space="0" w:color="auto"/>
            <w:left w:val="none" w:sz="0" w:space="0" w:color="auto"/>
            <w:bottom w:val="none" w:sz="0" w:space="0" w:color="auto"/>
            <w:right w:val="none" w:sz="0" w:space="0" w:color="auto"/>
          </w:divBdr>
        </w:div>
        <w:div w:id="1586763153">
          <w:marLeft w:val="0"/>
          <w:marRight w:val="0"/>
          <w:marTop w:val="0"/>
          <w:marBottom w:val="0"/>
          <w:divBdr>
            <w:top w:val="none" w:sz="0" w:space="0" w:color="auto"/>
            <w:left w:val="none" w:sz="0" w:space="0" w:color="auto"/>
            <w:bottom w:val="none" w:sz="0" w:space="0" w:color="auto"/>
            <w:right w:val="none" w:sz="0" w:space="0" w:color="auto"/>
          </w:divBdr>
        </w:div>
        <w:div w:id="1736079017">
          <w:marLeft w:val="0"/>
          <w:marRight w:val="0"/>
          <w:marTop w:val="0"/>
          <w:marBottom w:val="0"/>
          <w:divBdr>
            <w:top w:val="none" w:sz="0" w:space="0" w:color="auto"/>
            <w:left w:val="none" w:sz="0" w:space="0" w:color="auto"/>
            <w:bottom w:val="none" w:sz="0" w:space="0" w:color="auto"/>
            <w:right w:val="none" w:sz="0" w:space="0" w:color="auto"/>
          </w:divBdr>
        </w:div>
        <w:div w:id="1820420718">
          <w:marLeft w:val="0"/>
          <w:marRight w:val="0"/>
          <w:marTop w:val="0"/>
          <w:marBottom w:val="0"/>
          <w:divBdr>
            <w:top w:val="none" w:sz="0" w:space="0" w:color="auto"/>
            <w:left w:val="none" w:sz="0" w:space="0" w:color="auto"/>
            <w:bottom w:val="none" w:sz="0" w:space="0" w:color="auto"/>
            <w:right w:val="none" w:sz="0" w:space="0" w:color="auto"/>
          </w:divBdr>
        </w:div>
        <w:div w:id="456262279">
          <w:marLeft w:val="0"/>
          <w:marRight w:val="0"/>
          <w:marTop w:val="0"/>
          <w:marBottom w:val="0"/>
          <w:divBdr>
            <w:top w:val="none" w:sz="0" w:space="0" w:color="auto"/>
            <w:left w:val="none" w:sz="0" w:space="0" w:color="auto"/>
            <w:bottom w:val="none" w:sz="0" w:space="0" w:color="auto"/>
            <w:right w:val="none" w:sz="0" w:space="0" w:color="auto"/>
          </w:divBdr>
        </w:div>
        <w:div w:id="1836796092">
          <w:marLeft w:val="0"/>
          <w:marRight w:val="0"/>
          <w:marTop w:val="0"/>
          <w:marBottom w:val="0"/>
          <w:divBdr>
            <w:top w:val="none" w:sz="0" w:space="0" w:color="auto"/>
            <w:left w:val="none" w:sz="0" w:space="0" w:color="auto"/>
            <w:bottom w:val="none" w:sz="0" w:space="0" w:color="auto"/>
            <w:right w:val="none" w:sz="0" w:space="0" w:color="auto"/>
          </w:divBdr>
        </w:div>
        <w:div w:id="1995260020">
          <w:marLeft w:val="0"/>
          <w:marRight w:val="0"/>
          <w:marTop w:val="0"/>
          <w:marBottom w:val="0"/>
          <w:divBdr>
            <w:top w:val="none" w:sz="0" w:space="0" w:color="auto"/>
            <w:left w:val="none" w:sz="0" w:space="0" w:color="auto"/>
            <w:bottom w:val="none" w:sz="0" w:space="0" w:color="auto"/>
            <w:right w:val="none" w:sz="0" w:space="0" w:color="auto"/>
          </w:divBdr>
        </w:div>
        <w:div w:id="803885005">
          <w:marLeft w:val="0"/>
          <w:marRight w:val="0"/>
          <w:marTop w:val="0"/>
          <w:marBottom w:val="0"/>
          <w:divBdr>
            <w:top w:val="none" w:sz="0" w:space="0" w:color="auto"/>
            <w:left w:val="none" w:sz="0" w:space="0" w:color="auto"/>
            <w:bottom w:val="none" w:sz="0" w:space="0" w:color="auto"/>
            <w:right w:val="none" w:sz="0" w:space="0" w:color="auto"/>
          </w:divBdr>
        </w:div>
        <w:div w:id="442577469">
          <w:marLeft w:val="0"/>
          <w:marRight w:val="0"/>
          <w:marTop w:val="0"/>
          <w:marBottom w:val="0"/>
          <w:divBdr>
            <w:top w:val="none" w:sz="0" w:space="0" w:color="auto"/>
            <w:left w:val="none" w:sz="0" w:space="0" w:color="auto"/>
            <w:bottom w:val="none" w:sz="0" w:space="0" w:color="auto"/>
            <w:right w:val="none" w:sz="0" w:space="0" w:color="auto"/>
          </w:divBdr>
        </w:div>
        <w:div w:id="1682203006">
          <w:marLeft w:val="0"/>
          <w:marRight w:val="0"/>
          <w:marTop w:val="0"/>
          <w:marBottom w:val="0"/>
          <w:divBdr>
            <w:top w:val="none" w:sz="0" w:space="0" w:color="auto"/>
            <w:left w:val="none" w:sz="0" w:space="0" w:color="auto"/>
            <w:bottom w:val="none" w:sz="0" w:space="0" w:color="auto"/>
            <w:right w:val="none" w:sz="0" w:space="0" w:color="auto"/>
          </w:divBdr>
        </w:div>
        <w:div w:id="1140810347">
          <w:marLeft w:val="0"/>
          <w:marRight w:val="0"/>
          <w:marTop w:val="0"/>
          <w:marBottom w:val="0"/>
          <w:divBdr>
            <w:top w:val="none" w:sz="0" w:space="0" w:color="auto"/>
            <w:left w:val="none" w:sz="0" w:space="0" w:color="auto"/>
            <w:bottom w:val="none" w:sz="0" w:space="0" w:color="auto"/>
            <w:right w:val="none" w:sz="0" w:space="0" w:color="auto"/>
          </w:divBdr>
        </w:div>
        <w:div w:id="893203884">
          <w:marLeft w:val="0"/>
          <w:marRight w:val="0"/>
          <w:marTop w:val="0"/>
          <w:marBottom w:val="0"/>
          <w:divBdr>
            <w:top w:val="none" w:sz="0" w:space="0" w:color="auto"/>
            <w:left w:val="none" w:sz="0" w:space="0" w:color="auto"/>
            <w:bottom w:val="none" w:sz="0" w:space="0" w:color="auto"/>
            <w:right w:val="none" w:sz="0" w:space="0" w:color="auto"/>
          </w:divBdr>
        </w:div>
        <w:div w:id="640622180">
          <w:marLeft w:val="0"/>
          <w:marRight w:val="0"/>
          <w:marTop w:val="0"/>
          <w:marBottom w:val="0"/>
          <w:divBdr>
            <w:top w:val="none" w:sz="0" w:space="0" w:color="auto"/>
            <w:left w:val="none" w:sz="0" w:space="0" w:color="auto"/>
            <w:bottom w:val="none" w:sz="0" w:space="0" w:color="auto"/>
            <w:right w:val="none" w:sz="0" w:space="0" w:color="auto"/>
          </w:divBdr>
        </w:div>
        <w:div w:id="1705524629">
          <w:marLeft w:val="0"/>
          <w:marRight w:val="0"/>
          <w:marTop w:val="0"/>
          <w:marBottom w:val="0"/>
          <w:divBdr>
            <w:top w:val="none" w:sz="0" w:space="0" w:color="auto"/>
            <w:left w:val="none" w:sz="0" w:space="0" w:color="auto"/>
            <w:bottom w:val="none" w:sz="0" w:space="0" w:color="auto"/>
            <w:right w:val="none" w:sz="0" w:space="0" w:color="auto"/>
          </w:divBdr>
        </w:div>
        <w:div w:id="406000072">
          <w:marLeft w:val="0"/>
          <w:marRight w:val="0"/>
          <w:marTop w:val="0"/>
          <w:marBottom w:val="0"/>
          <w:divBdr>
            <w:top w:val="none" w:sz="0" w:space="0" w:color="auto"/>
            <w:left w:val="none" w:sz="0" w:space="0" w:color="auto"/>
            <w:bottom w:val="none" w:sz="0" w:space="0" w:color="auto"/>
            <w:right w:val="none" w:sz="0" w:space="0" w:color="auto"/>
          </w:divBdr>
        </w:div>
        <w:div w:id="1120302946">
          <w:marLeft w:val="0"/>
          <w:marRight w:val="0"/>
          <w:marTop w:val="0"/>
          <w:marBottom w:val="0"/>
          <w:divBdr>
            <w:top w:val="none" w:sz="0" w:space="0" w:color="auto"/>
            <w:left w:val="none" w:sz="0" w:space="0" w:color="auto"/>
            <w:bottom w:val="none" w:sz="0" w:space="0" w:color="auto"/>
            <w:right w:val="none" w:sz="0" w:space="0" w:color="auto"/>
          </w:divBdr>
        </w:div>
        <w:div w:id="168057478">
          <w:marLeft w:val="0"/>
          <w:marRight w:val="0"/>
          <w:marTop w:val="0"/>
          <w:marBottom w:val="0"/>
          <w:divBdr>
            <w:top w:val="none" w:sz="0" w:space="0" w:color="auto"/>
            <w:left w:val="none" w:sz="0" w:space="0" w:color="auto"/>
            <w:bottom w:val="none" w:sz="0" w:space="0" w:color="auto"/>
            <w:right w:val="none" w:sz="0" w:space="0" w:color="auto"/>
          </w:divBdr>
        </w:div>
        <w:div w:id="1797602000">
          <w:marLeft w:val="0"/>
          <w:marRight w:val="0"/>
          <w:marTop w:val="0"/>
          <w:marBottom w:val="0"/>
          <w:divBdr>
            <w:top w:val="none" w:sz="0" w:space="0" w:color="auto"/>
            <w:left w:val="none" w:sz="0" w:space="0" w:color="auto"/>
            <w:bottom w:val="none" w:sz="0" w:space="0" w:color="auto"/>
            <w:right w:val="none" w:sz="0" w:space="0" w:color="auto"/>
          </w:divBdr>
        </w:div>
        <w:div w:id="1769959223">
          <w:marLeft w:val="0"/>
          <w:marRight w:val="0"/>
          <w:marTop w:val="0"/>
          <w:marBottom w:val="0"/>
          <w:divBdr>
            <w:top w:val="none" w:sz="0" w:space="0" w:color="auto"/>
            <w:left w:val="none" w:sz="0" w:space="0" w:color="auto"/>
            <w:bottom w:val="none" w:sz="0" w:space="0" w:color="auto"/>
            <w:right w:val="none" w:sz="0" w:space="0" w:color="auto"/>
          </w:divBdr>
        </w:div>
        <w:div w:id="1128164724">
          <w:marLeft w:val="0"/>
          <w:marRight w:val="0"/>
          <w:marTop w:val="0"/>
          <w:marBottom w:val="0"/>
          <w:divBdr>
            <w:top w:val="none" w:sz="0" w:space="0" w:color="auto"/>
            <w:left w:val="none" w:sz="0" w:space="0" w:color="auto"/>
            <w:bottom w:val="none" w:sz="0" w:space="0" w:color="auto"/>
            <w:right w:val="none" w:sz="0" w:space="0" w:color="auto"/>
          </w:divBdr>
        </w:div>
        <w:div w:id="887030067">
          <w:marLeft w:val="0"/>
          <w:marRight w:val="0"/>
          <w:marTop w:val="0"/>
          <w:marBottom w:val="0"/>
          <w:divBdr>
            <w:top w:val="none" w:sz="0" w:space="0" w:color="auto"/>
            <w:left w:val="none" w:sz="0" w:space="0" w:color="auto"/>
            <w:bottom w:val="none" w:sz="0" w:space="0" w:color="auto"/>
            <w:right w:val="none" w:sz="0" w:space="0" w:color="auto"/>
          </w:divBdr>
        </w:div>
        <w:div w:id="466363776">
          <w:marLeft w:val="0"/>
          <w:marRight w:val="0"/>
          <w:marTop w:val="0"/>
          <w:marBottom w:val="0"/>
          <w:divBdr>
            <w:top w:val="none" w:sz="0" w:space="0" w:color="auto"/>
            <w:left w:val="none" w:sz="0" w:space="0" w:color="auto"/>
            <w:bottom w:val="none" w:sz="0" w:space="0" w:color="auto"/>
            <w:right w:val="none" w:sz="0" w:space="0" w:color="auto"/>
          </w:divBdr>
        </w:div>
        <w:div w:id="1031876261">
          <w:marLeft w:val="0"/>
          <w:marRight w:val="0"/>
          <w:marTop w:val="0"/>
          <w:marBottom w:val="0"/>
          <w:divBdr>
            <w:top w:val="none" w:sz="0" w:space="0" w:color="auto"/>
            <w:left w:val="none" w:sz="0" w:space="0" w:color="auto"/>
            <w:bottom w:val="none" w:sz="0" w:space="0" w:color="auto"/>
            <w:right w:val="none" w:sz="0" w:space="0" w:color="auto"/>
          </w:divBdr>
        </w:div>
        <w:div w:id="165219282">
          <w:marLeft w:val="0"/>
          <w:marRight w:val="0"/>
          <w:marTop w:val="0"/>
          <w:marBottom w:val="0"/>
          <w:divBdr>
            <w:top w:val="none" w:sz="0" w:space="0" w:color="auto"/>
            <w:left w:val="none" w:sz="0" w:space="0" w:color="auto"/>
            <w:bottom w:val="none" w:sz="0" w:space="0" w:color="auto"/>
            <w:right w:val="none" w:sz="0" w:space="0" w:color="auto"/>
          </w:divBdr>
        </w:div>
        <w:div w:id="2102875160">
          <w:marLeft w:val="0"/>
          <w:marRight w:val="0"/>
          <w:marTop w:val="0"/>
          <w:marBottom w:val="0"/>
          <w:divBdr>
            <w:top w:val="none" w:sz="0" w:space="0" w:color="auto"/>
            <w:left w:val="none" w:sz="0" w:space="0" w:color="auto"/>
            <w:bottom w:val="none" w:sz="0" w:space="0" w:color="auto"/>
            <w:right w:val="none" w:sz="0" w:space="0" w:color="auto"/>
          </w:divBdr>
        </w:div>
        <w:div w:id="948244148">
          <w:marLeft w:val="0"/>
          <w:marRight w:val="0"/>
          <w:marTop w:val="0"/>
          <w:marBottom w:val="0"/>
          <w:divBdr>
            <w:top w:val="none" w:sz="0" w:space="0" w:color="auto"/>
            <w:left w:val="none" w:sz="0" w:space="0" w:color="auto"/>
            <w:bottom w:val="none" w:sz="0" w:space="0" w:color="auto"/>
            <w:right w:val="none" w:sz="0" w:space="0" w:color="auto"/>
          </w:divBdr>
        </w:div>
        <w:div w:id="346563023">
          <w:marLeft w:val="0"/>
          <w:marRight w:val="0"/>
          <w:marTop w:val="0"/>
          <w:marBottom w:val="0"/>
          <w:divBdr>
            <w:top w:val="none" w:sz="0" w:space="0" w:color="auto"/>
            <w:left w:val="none" w:sz="0" w:space="0" w:color="auto"/>
            <w:bottom w:val="none" w:sz="0" w:space="0" w:color="auto"/>
            <w:right w:val="none" w:sz="0" w:space="0" w:color="auto"/>
          </w:divBdr>
        </w:div>
        <w:div w:id="176231827">
          <w:marLeft w:val="0"/>
          <w:marRight w:val="0"/>
          <w:marTop w:val="0"/>
          <w:marBottom w:val="0"/>
          <w:divBdr>
            <w:top w:val="none" w:sz="0" w:space="0" w:color="auto"/>
            <w:left w:val="none" w:sz="0" w:space="0" w:color="auto"/>
            <w:bottom w:val="none" w:sz="0" w:space="0" w:color="auto"/>
            <w:right w:val="none" w:sz="0" w:space="0" w:color="auto"/>
          </w:divBdr>
        </w:div>
        <w:div w:id="648828635">
          <w:marLeft w:val="0"/>
          <w:marRight w:val="0"/>
          <w:marTop w:val="0"/>
          <w:marBottom w:val="0"/>
          <w:divBdr>
            <w:top w:val="none" w:sz="0" w:space="0" w:color="auto"/>
            <w:left w:val="none" w:sz="0" w:space="0" w:color="auto"/>
            <w:bottom w:val="none" w:sz="0" w:space="0" w:color="auto"/>
            <w:right w:val="none" w:sz="0" w:space="0" w:color="auto"/>
          </w:divBdr>
        </w:div>
        <w:div w:id="1021976617">
          <w:marLeft w:val="0"/>
          <w:marRight w:val="0"/>
          <w:marTop w:val="0"/>
          <w:marBottom w:val="0"/>
          <w:divBdr>
            <w:top w:val="none" w:sz="0" w:space="0" w:color="auto"/>
            <w:left w:val="none" w:sz="0" w:space="0" w:color="auto"/>
            <w:bottom w:val="none" w:sz="0" w:space="0" w:color="auto"/>
            <w:right w:val="none" w:sz="0" w:space="0" w:color="auto"/>
          </w:divBdr>
        </w:div>
        <w:div w:id="1638339133">
          <w:marLeft w:val="0"/>
          <w:marRight w:val="0"/>
          <w:marTop w:val="0"/>
          <w:marBottom w:val="0"/>
          <w:divBdr>
            <w:top w:val="none" w:sz="0" w:space="0" w:color="auto"/>
            <w:left w:val="none" w:sz="0" w:space="0" w:color="auto"/>
            <w:bottom w:val="none" w:sz="0" w:space="0" w:color="auto"/>
            <w:right w:val="none" w:sz="0" w:space="0" w:color="auto"/>
          </w:divBdr>
        </w:div>
        <w:div w:id="1250772379">
          <w:marLeft w:val="0"/>
          <w:marRight w:val="0"/>
          <w:marTop w:val="0"/>
          <w:marBottom w:val="0"/>
          <w:divBdr>
            <w:top w:val="none" w:sz="0" w:space="0" w:color="auto"/>
            <w:left w:val="none" w:sz="0" w:space="0" w:color="auto"/>
            <w:bottom w:val="none" w:sz="0" w:space="0" w:color="auto"/>
            <w:right w:val="none" w:sz="0" w:space="0" w:color="auto"/>
          </w:divBdr>
        </w:div>
        <w:div w:id="1444963529">
          <w:marLeft w:val="0"/>
          <w:marRight w:val="0"/>
          <w:marTop w:val="0"/>
          <w:marBottom w:val="0"/>
          <w:divBdr>
            <w:top w:val="none" w:sz="0" w:space="0" w:color="auto"/>
            <w:left w:val="none" w:sz="0" w:space="0" w:color="auto"/>
            <w:bottom w:val="none" w:sz="0" w:space="0" w:color="auto"/>
            <w:right w:val="none" w:sz="0" w:space="0" w:color="auto"/>
          </w:divBdr>
        </w:div>
        <w:div w:id="535315677">
          <w:marLeft w:val="0"/>
          <w:marRight w:val="0"/>
          <w:marTop w:val="0"/>
          <w:marBottom w:val="0"/>
          <w:divBdr>
            <w:top w:val="none" w:sz="0" w:space="0" w:color="auto"/>
            <w:left w:val="none" w:sz="0" w:space="0" w:color="auto"/>
            <w:bottom w:val="none" w:sz="0" w:space="0" w:color="auto"/>
            <w:right w:val="none" w:sz="0" w:space="0" w:color="auto"/>
          </w:divBdr>
        </w:div>
        <w:div w:id="2101104016">
          <w:marLeft w:val="0"/>
          <w:marRight w:val="0"/>
          <w:marTop w:val="0"/>
          <w:marBottom w:val="0"/>
          <w:divBdr>
            <w:top w:val="none" w:sz="0" w:space="0" w:color="auto"/>
            <w:left w:val="none" w:sz="0" w:space="0" w:color="auto"/>
            <w:bottom w:val="none" w:sz="0" w:space="0" w:color="auto"/>
            <w:right w:val="none" w:sz="0" w:space="0" w:color="auto"/>
          </w:divBdr>
        </w:div>
        <w:div w:id="938097916">
          <w:marLeft w:val="0"/>
          <w:marRight w:val="0"/>
          <w:marTop w:val="0"/>
          <w:marBottom w:val="0"/>
          <w:divBdr>
            <w:top w:val="none" w:sz="0" w:space="0" w:color="auto"/>
            <w:left w:val="none" w:sz="0" w:space="0" w:color="auto"/>
            <w:bottom w:val="none" w:sz="0" w:space="0" w:color="auto"/>
            <w:right w:val="none" w:sz="0" w:space="0" w:color="auto"/>
          </w:divBdr>
        </w:div>
        <w:div w:id="675423979">
          <w:marLeft w:val="0"/>
          <w:marRight w:val="0"/>
          <w:marTop w:val="0"/>
          <w:marBottom w:val="0"/>
          <w:divBdr>
            <w:top w:val="none" w:sz="0" w:space="0" w:color="auto"/>
            <w:left w:val="none" w:sz="0" w:space="0" w:color="auto"/>
            <w:bottom w:val="none" w:sz="0" w:space="0" w:color="auto"/>
            <w:right w:val="none" w:sz="0" w:space="0" w:color="auto"/>
          </w:divBdr>
        </w:div>
        <w:div w:id="736515554">
          <w:marLeft w:val="0"/>
          <w:marRight w:val="0"/>
          <w:marTop w:val="0"/>
          <w:marBottom w:val="0"/>
          <w:divBdr>
            <w:top w:val="none" w:sz="0" w:space="0" w:color="auto"/>
            <w:left w:val="none" w:sz="0" w:space="0" w:color="auto"/>
            <w:bottom w:val="none" w:sz="0" w:space="0" w:color="auto"/>
            <w:right w:val="none" w:sz="0" w:space="0" w:color="auto"/>
          </w:divBdr>
        </w:div>
        <w:div w:id="1516648690">
          <w:marLeft w:val="0"/>
          <w:marRight w:val="0"/>
          <w:marTop w:val="0"/>
          <w:marBottom w:val="0"/>
          <w:divBdr>
            <w:top w:val="none" w:sz="0" w:space="0" w:color="auto"/>
            <w:left w:val="none" w:sz="0" w:space="0" w:color="auto"/>
            <w:bottom w:val="none" w:sz="0" w:space="0" w:color="auto"/>
            <w:right w:val="none" w:sz="0" w:space="0" w:color="auto"/>
          </w:divBdr>
        </w:div>
        <w:div w:id="959261347">
          <w:marLeft w:val="0"/>
          <w:marRight w:val="0"/>
          <w:marTop w:val="0"/>
          <w:marBottom w:val="0"/>
          <w:divBdr>
            <w:top w:val="none" w:sz="0" w:space="0" w:color="auto"/>
            <w:left w:val="none" w:sz="0" w:space="0" w:color="auto"/>
            <w:bottom w:val="none" w:sz="0" w:space="0" w:color="auto"/>
            <w:right w:val="none" w:sz="0" w:space="0" w:color="auto"/>
          </w:divBdr>
        </w:div>
        <w:div w:id="1200313115">
          <w:marLeft w:val="0"/>
          <w:marRight w:val="0"/>
          <w:marTop w:val="0"/>
          <w:marBottom w:val="0"/>
          <w:divBdr>
            <w:top w:val="none" w:sz="0" w:space="0" w:color="auto"/>
            <w:left w:val="none" w:sz="0" w:space="0" w:color="auto"/>
            <w:bottom w:val="none" w:sz="0" w:space="0" w:color="auto"/>
            <w:right w:val="none" w:sz="0" w:space="0" w:color="auto"/>
          </w:divBdr>
        </w:div>
        <w:div w:id="1162509833">
          <w:marLeft w:val="0"/>
          <w:marRight w:val="0"/>
          <w:marTop w:val="0"/>
          <w:marBottom w:val="0"/>
          <w:divBdr>
            <w:top w:val="none" w:sz="0" w:space="0" w:color="auto"/>
            <w:left w:val="none" w:sz="0" w:space="0" w:color="auto"/>
            <w:bottom w:val="none" w:sz="0" w:space="0" w:color="auto"/>
            <w:right w:val="none" w:sz="0" w:space="0" w:color="auto"/>
          </w:divBdr>
        </w:div>
        <w:div w:id="1485202418">
          <w:marLeft w:val="0"/>
          <w:marRight w:val="0"/>
          <w:marTop w:val="0"/>
          <w:marBottom w:val="0"/>
          <w:divBdr>
            <w:top w:val="none" w:sz="0" w:space="0" w:color="auto"/>
            <w:left w:val="none" w:sz="0" w:space="0" w:color="auto"/>
            <w:bottom w:val="none" w:sz="0" w:space="0" w:color="auto"/>
            <w:right w:val="none" w:sz="0" w:space="0" w:color="auto"/>
          </w:divBdr>
        </w:div>
        <w:div w:id="1608388790">
          <w:marLeft w:val="0"/>
          <w:marRight w:val="0"/>
          <w:marTop w:val="0"/>
          <w:marBottom w:val="0"/>
          <w:divBdr>
            <w:top w:val="none" w:sz="0" w:space="0" w:color="auto"/>
            <w:left w:val="none" w:sz="0" w:space="0" w:color="auto"/>
            <w:bottom w:val="none" w:sz="0" w:space="0" w:color="auto"/>
            <w:right w:val="none" w:sz="0" w:space="0" w:color="auto"/>
          </w:divBdr>
        </w:div>
        <w:div w:id="837503196">
          <w:marLeft w:val="0"/>
          <w:marRight w:val="0"/>
          <w:marTop w:val="0"/>
          <w:marBottom w:val="0"/>
          <w:divBdr>
            <w:top w:val="none" w:sz="0" w:space="0" w:color="auto"/>
            <w:left w:val="none" w:sz="0" w:space="0" w:color="auto"/>
            <w:bottom w:val="none" w:sz="0" w:space="0" w:color="auto"/>
            <w:right w:val="none" w:sz="0" w:space="0" w:color="auto"/>
          </w:divBdr>
        </w:div>
        <w:div w:id="978073692">
          <w:marLeft w:val="0"/>
          <w:marRight w:val="0"/>
          <w:marTop w:val="0"/>
          <w:marBottom w:val="0"/>
          <w:divBdr>
            <w:top w:val="none" w:sz="0" w:space="0" w:color="auto"/>
            <w:left w:val="none" w:sz="0" w:space="0" w:color="auto"/>
            <w:bottom w:val="none" w:sz="0" w:space="0" w:color="auto"/>
            <w:right w:val="none" w:sz="0" w:space="0" w:color="auto"/>
          </w:divBdr>
        </w:div>
        <w:div w:id="885145188">
          <w:marLeft w:val="0"/>
          <w:marRight w:val="0"/>
          <w:marTop w:val="0"/>
          <w:marBottom w:val="0"/>
          <w:divBdr>
            <w:top w:val="none" w:sz="0" w:space="0" w:color="auto"/>
            <w:left w:val="none" w:sz="0" w:space="0" w:color="auto"/>
            <w:bottom w:val="none" w:sz="0" w:space="0" w:color="auto"/>
            <w:right w:val="none" w:sz="0" w:space="0" w:color="auto"/>
          </w:divBdr>
        </w:div>
        <w:div w:id="209848315">
          <w:marLeft w:val="0"/>
          <w:marRight w:val="0"/>
          <w:marTop w:val="0"/>
          <w:marBottom w:val="0"/>
          <w:divBdr>
            <w:top w:val="none" w:sz="0" w:space="0" w:color="auto"/>
            <w:left w:val="none" w:sz="0" w:space="0" w:color="auto"/>
            <w:bottom w:val="none" w:sz="0" w:space="0" w:color="auto"/>
            <w:right w:val="none" w:sz="0" w:space="0" w:color="auto"/>
          </w:divBdr>
        </w:div>
        <w:div w:id="539319305">
          <w:marLeft w:val="0"/>
          <w:marRight w:val="0"/>
          <w:marTop w:val="0"/>
          <w:marBottom w:val="0"/>
          <w:divBdr>
            <w:top w:val="none" w:sz="0" w:space="0" w:color="auto"/>
            <w:left w:val="none" w:sz="0" w:space="0" w:color="auto"/>
            <w:bottom w:val="none" w:sz="0" w:space="0" w:color="auto"/>
            <w:right w:val="none" w:sz="0" w:space="0" w:color="auto"/>
          </w:divBdr>
        </w:div>
        <w:div w:id="1541631911">
          <w:marLeft w:val="0"/>
          <w:marRight w:val="0"/>
          <w:marTop w:val="0"/>
          <w:marBottom w:val="0"/>
          <w:divBdr>
            <w:top w:val="none" w:sz="0" w:space="0" w:color="auto"/>
            <w:left w:val="none" w:sz="0" w:space="0" w:color="auto"/>
            <w:bottom w:val="none" w:sz="0" w:space="0" w:color="auto"/>
            <w:right w:val="none" w:sz="0" w:space="0" w:color="auto"/>
          </w:divBdr>
        </w:div>
        <w:div w:id="1998067312">
          <w:marLeft w:val="0"/>
          <w:marRight w:val="0"/>
          <w:marTop w:val="0"/>
          <w:marBottom w:val="0"/>
          <w:divBdr>
            <w:top w:val="none" w:sz="0" w:space="0" w:color="auto"/>
            <w:left w:val="none" w:sz="0" w:space="0" w:color="auto"/>
            <w:bottom w:val="none" w:sz="0" w:space="0" w:color="auto"/>
            <w:right w:val="none" w:sz="0" w:space="0" w:color="auto"/>
          </w:divBdr>
        </w:div>
        <w:div w:id="1349287214">
          <w:marLeft w:val="0"/>
          <w:marRight w:val="0"/>
          <w:marTop w:val="0"/>
          <w:marBottom w:val="0"/>
          <w:divBdr>
            <w:top w:val="none" w:sz="0" w:space="0" w:color="auto"/>
            <w:left w:val="none" w:sz="0" w:space="0" w:color="auto"/>
            <w:bottom w:val="none" w:sz="0" w:space="0" w:color="auto"/>
            <w:right w:val="none" w:sz="0" w:space="0" w:color="auto"/>
          </w:divBdr>
        </w:div>
        <w:div w:id="176508416">
          <w:marLeft w:val="0"/>
          <w:marRight w:val="0"/>
          <w:marTop w:val="0"/>
          <w:marBottom w:val="0"/>
          <w:divBdr>
            <w:top w:val="none" w:sz="0" w:space="0" w:color="auto"/>
            <w:left w:val="none" w:sz="0" w:space="0" w:color="auto"/>
            <w:bottom w:val="none" w:sz="0" w:space="0" w:color="auto"/>
            <w:right w:val="none" w:sz="0" w:space="0" w:color="auto"/>
          </w:divBdr>
        </w:div>
        <w:div w:id="2059739804">
          <w:marLeft w:val="0"/>
          <w:marRight w:val="0"/>
          <w:marTop w:val="0"/>
          <w:marBottom w:val="0"/>
          <w:divBdr>
            <w:top w:val="none" w:sz="0" w:space="0" w:color="auto"/>
            <w:left w:val="none" w:sz="0" w:space="0" w:color="auto"/>
            <w:bottom w:val="none" w:sz="0" w:space="0" w:color="auto"/>
            <w:right w:val="none" w:sz="0" w:space="0" w:color="auto"/>
          </w:divBdr>
        </w:div>
        <w:div w:id="1150057487">
          <w:marLeft w:val="0"/>
          <w:marRight w:val="0"/>
          <w:marTop w:val="0"/>
          <w:marBottom w:val="0"/>
          <w:divBdr>
            <w:top w:val="none" w:sz="0" w:space="0" w:color="auto"/>
            <w:left w:val="none" w:sz="0" w:space="0" w:color="auto"/>
            <w:bottom w:val="none" w:sz="0" w:space="0" w:color="auto"/>
            <w:right w:val="none" w:sz="0" w:space="0" w:color="auto"/>
          </w:divBdr>
        </w:div>
        <w:div w:id="2078673996">
          <w:marLeft w:val="0"/>
          <w:marRight w:val="0"/>
          <w:marTop w:val="0"/>
          <w:marBottom w:val="0"/>
          <w:divBdr>
            <w:top w:val="none" w:sz="0" w:space="0" w:color="auto"/>
            <w:left w:val="none" w:sz="0" w:space="0" w:color="auto"/>
            <w:bottom w:val="none" w:sz="0" w:space="0" w:color="auto"/>
            <w:right w:val="none" w:sz="0" w:space="0" w:color="auto"/>
          </w:divBdr>
        </w:div>
        <w:div w:id="1521237495">
          <w:marLeft w:val="0"/>
          <w:marRight w:val="0"/>
          <w:marTop w:val="0"/>
          <w:marBottom w:val="0"/>
          <w:divBdr>
            <w:top w:val="none" w:sz="0" w:space="0" w:color="auto"/>
            <w:left w:val="none" w:sz="0" w:space="0" w:color="auto"/>
            <w:bottom w:val="none" w:sz="0" w:space="0" w:color="auto"/>
            <w:right w:val="none" w:sz="0" w:space="0" w:color="auto"/>
          </w:divBdr>
        </w:div>
        <w:div w:id="1381855649">
          <w:marLeft w:val="0"/>
          <w:marRight w:val="0"/>
          <w:marTop w:val="0"/>
          <w:marBottom w:val="0"/>
          <w:divBdr>
            <w:top w:val="none" w:sz="0" w:space="0" w:color="auto"/>
            <w:left w:val="none" w:sz="0" w:space="0" w:color="auto"/>
            <w:bottom w:val="none" w:sz="0" w:space="0" w:color="auto"/>
            <w:right w:val="none" w:sz="0" w:space="0" w:color="auto"/>
          </w:divBdr>
        </w:div>
        <w:div w:id="1278833181">
          <w:marLeft w:val="0"/>
          <w:marRight w:val="0"/>
          <w:marTop w:val="0"/>
          <w:marBottom w:val="0"/>
          <w:divBdr>
            <w:top w:val="none" w:sz="0" w:space="0" w:color="auto"/>
            <w:left w:val="none" w:sz="0" w:space="0" w:color="auto"/>
            <w:bottom w:val="none" w:sz="0" w:space="0" w:color="auto"/>
            <w:right w:val="none" w:sz="0" w:space="0" w:color="auto"/>
          </w:divBdr>
        </w:div>
        <w:div w:id="1617712636">
          <w:marLeft w:val="0"/>
          <w:marRight w:val="0"/>
          <w:marTop w:val="0"/>
          <w:marBottom w:val="0"/>
          <w:divBdr>
            <w:top w:val="none" w:sz="0" w:space="0" w:color="auto"/>
            <w:left w:val="none" w:sz="0" w:space="0" w:color="auto"/>
            <w:bottom w:val="none" w:sz="0" w:space="0" w:color="auto"/>
            <w:right w:val="none" w:sz="0" w:space="0" w:color="auto"/>
          </w:divBdr>
        </w:div>
        <w:div w:id="1034303280">
          <w:marLeft w:val="0"/>
          <w:marRight w:val="0"/>
          <w:marTop w:val="0"/>
          <w:marBottom w:val="0"/>
          <w:divBdr>
            <w:top w:val="none" w:sz="0" w:space="0" w:color="auto"/>
            <w:left w:val="none" w:sz="0" w:space="0" w:color="auto"/>
            <w:bottom w:val="none" w:sz="0" w:space="0" w:color="auto"/>
            <w:right w:val="none" w:sz="0" w:space="0" w:color="auto"/>
          </w:divBdr>
        </w:div>
        <w:div w:id="1303736225">
          <w:marLeft w:val="0"/>
          <w:marRight w:val="0"/>
          <w:marTop w:val="0"/>
          <w:marBottom w:val="0"/>
          <w:divBdr>
            <w:top w:val="none" w:sz="0" w:space="0" w:color="auto"/>
            <w:left w:val="none" w:sz="0" w:space="0" w:color="auto"/>
            <w:bottom w:val="none" w:sz="0" w:space="0" w:color="auto"/>
            <w:right w:val="none" w:sz="0" w:space="0" w:color="auto"/>
          </w:divBdr>
        </w:div>
        <w:div w:id="251478102">
          <w:marLeft w:val="0"/>
          <w:marRight w:val="0"/>
          <w:marTop w:val="0"/>
          <w:marBottom w:val="0"/>
          <w:divBdr>
            <w:top w:val="none" w:sz="0" w:space="0" w:color="auto"/>
            <w:left w:val="none" w:sz="0" w:space="0" w:color="auto"/>
            <w:bottom w:val="none" w:sz="0" w:space="0" w:color="auto"/>
            <w:right w:val="none" w:sz="0" w:space="0" w:color="auto"/>
          </w:divBdr>
        </w:div>
        <w:div w:id="1088498846">
          <w:marLeft w:val="0"/>
          <w:marRight w:val="0"/>
          <w:marTop w:val="0"/>
          <w:marBottom w:val="0"/>
          <w:divBdr>
            <w:top w:val="none" w:sz="0" w:space="0" w:color="auto"/>
            <w:left w:val="none" w:sz="0" w:space="0" w:color="auto"/>
            <w:bottom w:val="none" w:sz="0" w:space="0" w:color="auto"/>
            <w:right w:val="none" w:sz="0" w:space="0" w:color="auto"/>
          </w:divBdr>
        </w:div>
        <w:div w:id="1127116613">
          <w:marLeft w:val="0"/>
          <w:marRight w:val="0"/>
          <w:marTop w:val="0"/>
          <w:marBottom w:val="0"/>
          <w:divBdr>
            <w:top w:val="none" w:sz="0" w:space="0" w:color="auto"/>
            <w:left w:val="none" w:sz="0" w:space="0" w:color="auto"/>
            <w:bottom w:val="none" w:sz="0" w:space="0" w:color="auto"/>
            <w:right w:val="none" w:sz="0" w:space="0" w:color="auto"/>
          </w:divBdr>
        </w:div>
        <w:div w:id="1374307554">
          <w:marLeft w:val="0"/>
          <w:marRight w:val="0"/>
          <w:marTop w:val="0"/>
          <w:marBottom w:val="0"/>
          <w:divBdr>
            <w:top w:val="none" w:sz="0" w:space="0" w:color="auto"/>
            <w:left w:val="none" w:sz="0" w:space="0" w:color="auto"/>
            <w:bottom w:val="none" w:sz="0" w:space="0" w:color="auto"/>
            <w:right w:val="none" w:sz="0" w:space="0" w:color="auto"/>
          </w:divBdr>
        </w:div>
        <w:div w:id="697118225">
          <w:marLeft w:val="0"/>
          <w:marRight w:val="0"/>
          <w:marTop w:val="0"/>
          <w:marBottom w:val="0"/>
          <w:divBdr>
            <w:top w:val="none" w:sz="0" w:space="0" w:color="auto"/>
            <w:left w:val="none" w:sz="0" w:space="0" w:color="auto"/>
            <w:bottom w:val="none" w:sz="0" w:space="0" w:color="auto"/>
            <w:right w:val="none" w:sz="0" w:space="0" w:color="auto"/>
          </w:divBdr>
        </w:div>
        <w:div w:id="1261568022">
          <w:marLeft w:val="0"/>
          <w:marRight w:val="0"/>
          <w:marTop w:val="0"/>
          <w:marBottom w:val="0"/>
          <w:divBdr>
            <w:top w:val="none" w:sz="0" w:space="0" w:color="auto"/>
            <w:left w:val="none" w:sz="0" w:space="0" w:color="auto"/>
            <w:bottom w:val="none" w:sz="0" w:space="0" w:color="auto"/>
            <w:right w:val="none" w:sz="0" w:space="0" w:color="auto"/>
          </w:divBdr>
        </w:div>
        <w:div w:id="1656882126">
          <w:marLeft w:val="0"/>
          <w:marRight w:val="0"/>
          <w:marTop w:val="0"/>
          <w:marBottom w:val="0"/>
          <w:divBdr>
            <w:top w:val="none" w:sz="0" w:space="0" w:color="auto"/>
            <w:left w:val="none" w:sz="0" w:space="0" w:color="auto"/>
            <w:bottom w:val="none" w:sz="0" w:space="0" w:color="auto"/>
            <w:right w:val="none" w:sz="0" w:space="0" w:color="auto"/>
          </w:divBdr>
        </w:div>
        <w:div w:id="246501755">
          <w:marLeft w:val="0"/>
          <w:marRight w:val="0"/>
          <w:marTop w:val="0"/>
          <w:marBottom w:val="0"/>
          <w:divBdr>
            <w:top w:val="none" w:sz="0" w:space="0" w:color="auto"/>
            <w:left w:val="none" w:sz="0" w:space="0" w:color="auto"/>
            <w:bottom w:val="none" w:sz="0" w:space="0" w:color="auto"/>
            <w:right w:val="none" w:sz="0" w:space="0" w:color="auto"/>
          </w:divBdr>
        </w:div>
        <w:div w:id="2038114116">
          <w:marLeft w:val="0"/>
          <w:marRight w:val="0"/>
          <w:marTop w:val="0"/>
          <w:marBottom w:val="0"/>
          <w:divBdr>
            <w:top w:val="none" w:sz="0" w:space="0" w:color="auto"/>
            <w:left w:val="none" w:sz="0" w:space="0" w:color="auto"/>
            <w:bottom w:val="none" w:sz="0" w:space="0" w:color="auto"/>
            <w:right w:val="none" w:sz="0" w:space="0" w:color="auto"/>
          </w:divBdr>
        </w:div>
        <w:div w:id="1856921517">
          <w:marLeft w:val="0"/>
          <w:marRight w:val="0"/>
          <w:marTop w:val="0"/>
          <w:marBottom w:val="0"/>
          <w:divBdr>
            <w:top w:val="none" w:sz="0" w:space="0" w:color="auto"/>
            <w:left w:val="none" w:sz="0" w:space="0" w:color="auto"/>
            <w:bottom w:val="none" w:sz="0" w:space="0" w:color="auto"/>
            <w:right w:val="none" w:sz="0" w:space="0" w:color="auto"/>
          </w:divBdr>
        </w:div>
        <w:div w:id="550966334">
          <w:marLeft w:val="0"/>
          <w:marRight w:val="0"/>
          <w:marTop w:val="0"/>
          <w:marBottom w:val="0"/>
          <w:divBdr>
            <w:top w:val="none" w:sz="0" w:space="0" w:color="auto"/>
            <w:left w:val="none" w:sz="0" w:space="0" w:color="auto"/>
            <w:bottom w:val="none" w:sz="0" w:space="0" w:color="auto"/>
            <w:right w:val="none" w:sz="0" w:space="0" w:color="auto"/>
          </w:divBdr>
        </w:div>
        <w:div w:id="509955180">
          <w:marLeft w:val="0"/>
          <w:marRight w:val="0"/>
          <w:marTop w:val="0"/>
          <w:marBottom w:val="0"/>
          <w:divBdr>
            <w:top w:val="none" w:sz="0" w:space="0" w:color="auto"/>
            <w:left w:val="none" w:sz="0" w:space="0" w:color="auto"/>
            <w:bottom w:val="none" w:sz="0" w:space="0" w:color="auto"/>
            <w:right w:val="none" w:sz="0" w:space="0" w:color="auto"/>
          </w:divBdr>
        </w:div>
        <w:div w:id="1607422908">
          <w:marLeft w:val="0"/>
          <w:marRight w:val="0"/>
          <w:marTop w:val="0"/>
          <w:marBottom w:val="0"/>
          <w:divBdr>
            <w:top w:val="none" w:sz="0" w:space="0" w:color="auto"/>
            <w:left w:val="none" w:sz="0" w:space="0" w:color="auto"/>
            <w:bottom w:val="none" w:sz="0" w:space="0" w:color="auto"/>
            <w:right w:val="none" w:sz="0" w:space="0" w:color="auto"/>
          </w:divBdr>
        </w:div>
        <w:div w:id="1936084942">
          <w:marLeft w:val="0"/>
          <w:marRight w:val="0"/>
          <w:marTop w:val="0"/>
          <w:marBottom w:val="0"/>
          <w:divBdr>
            <w:top w:val="none" w:sz="0" w:space="0" w:color="auto"/>
            <w:left w:val="none" w:sz="0" w:space="0" w:color="auto"/>
            <w:bottom w:val="none" w:sz="0" w:space="0" w:color="auto"/>
            <w:right w:val="none" w:sz="0" w:space="0" w:color="auto"/>
          </w:divBdr>
        </w:div>
        <w:div w:id="752900313">
          <w:marLeft w:val="0"/>
          <w:marRight w:val="0"/>
          <w:marTop w:val="0"/>
          <w:marBottom w:val="0"/>
          <w:divBdr>
            <w:top w:val="none" w:sz="0" w:space="0" w:color="auto"/>
            <w:left w:val="none" w:sz="0" w:space="0" w:color="auto"/>
            <w:bottom w:val="none" w:sz="0" w:space="0" w:color="auto"/>
            <w:right w:val="none" w:sz="0" w:space="0" w:color="auto"/>
          </w:divBdr>
        </w:div>
        <w:div w:id="472916716">
          <w:marLeft w:val="0"/>
          <w:marRight w:val="0"/>
          <w:marTop w:val="0"/>
          <w:marBottom w:val="0"/>
          <w:divBdr>
            <w:top w:val="none" w:sz="0" w:space="0" w:color="auto"/>
            <w:left w:val="none" w:sz="0" w:space="0" w:color="auto"/>
            <w:bottom w:val="none" w:sz="0" w:space="0" w:color="auto"/>
            <w:right w:val="none" w:sz="0" w:space="0" w:color="auto"/>
          </w:divBdr>
        </w:div>
        <w:div w:id="1328943673">
          <w:marLeft w:val="0"/>
          <w:marRight w:val="0"/>
          <w:marTop w:val="0"/>
          <w:marBottom w:val="0"/>
          <w:divBdr>
            <w:top w:val="none" w:sz="0" w:space="0" w:color="auto"/>
            <w:left w:val="none" w:sz="0" w:space="0" w:color="auto"/>
            <w:bottom w:val="none" w:sz="0" w:space="0" w:color="auto"/>
            <w:right w:val="none" w:sz="0" w:space="0" w:color="auto"/>
          </w:divBdr>
        </w:div>
        <w:div w:id="733043687">
          <w:marLeft w:val="0"/>
          <w:marRight w:val="0"/>
          <w:marTop w:val="0"/>
          <w:marBottom w:val="0"/>
          <w:divBdr>
            <w:top w:val="none" w:sz="0" w:space="0" w:color="auto"/>
            <w:left w:val="none" w:sz="0" w:space="0" w:color="auto"/>
            <w:bottom w:val="none" w:sz="0" w:space="0" w:color="auto"/>
            <w:right w:val="none" w:sz="0" w:space="0" w:color="auto"/>
          </w:divBdr>
        </w:div>
        <w:div w:id="1133057612">
          <w:marLeft w:val="0"/>
          <w:marRight w:val="0"/>
          <w:marTop w:val="0"/>
          <w:marBottom w:val="0"/>
          <w:divBdr>
            <w:top w:val="none" w:sz="0" w:space="0" w:color="auto"/>
            <w:left w:val="none" w:sz="0" w:space="0" w:color="auto"/>
            <w:bottom w:val="none" w:sz="0" w:space="0" w:color="auto"/>
            <w:right w:val="none" w:sz="0" w:space="0" w:color="auto"/>
          </w:divBdr>
        </w:div>
        <w:div w:id="1986083939">
          <w:marLeft w:val="0"/>
          <w:marRight w:val="0"/>
          <w:marTop w:val="0"/>
          <w:marBottom w:val="0"/>
          <w:divBdr>
            <w:top w:val="none" w:sz="0" w:space="0" w:color="auto"/>
            <w:left w:val="none" w:sz="0" w:space="0" w:color="auto"/>
            <w:bottom w:val="none" w:sz="0" w:space="0" w:color="auto"/>
            <w:right w:val="none" w:sz="0" w:space="0" w:color="auto"/>
          </w:divBdr>
        </w:div>
        <w:div w:id="798039314">
          <w:marLeft w:val="0"/>
          <w:marRight w:val="0"/>
          <w:marTop w:val="0"/>
          <w:marBottom w:val="0"/>
          <w:divBdr>
            <w:top w:val="none" w:sz="0" w:space="0" w:color="auto"/>
            <w:left w:val="none" w:sz="0" w:space="0" w:color="auto"/>
            <w:bottom w:val="none" w:sz="0" w:space="0" w:color="auto"/>
            <w:right w:val="none" w:sz="0" w:space="0" w:color="auto"/>
          </w:divBdr>
        </w:div>
        <w:div w:id="1362437412">
          <w:marLeft w:val="0"/>
          <w:marRight w:val="0"/>
          <w:marTop w:val="0"/>
          <w:marBottom w:val="0"/>
          <w:divBdr>
            <w:top w:val="none" w:sz="0" w:space="0" w:color="auto"/>
            <w:left w:val="none" w:sz="0" w:space="0" w:color="auto"/>
            <w:bottom w:val="none" w:sz="0" w:space="0" w:color="auto"/>
            <w:right w:val="none" w:sz="0" w:space="0" w:color="auto"/>
          </w:divBdr>
        </w:div>
        <w:div w:id="1777093512">
          <w:marLeft w:val="0"/>
          <w:marRight w:val="0"/>
          <w:marTop w:val="0"/>
          <w:marBottom w:val="0"/>
          <w:divBdr>
            <w:top w:val="none" w:sz="0" w:space="0" w:color="auto"/>
            <w:left w:val="none" w:sz="0" w:space="0" w:color="auto"/>
            <w:bottom w:val="none" w:sz="0" w:space="0" w:color="auto"/>
            <w:right w:val="none" w:sz="0" w:space="0" w:color="auto"/>
          </w:divBdr>
        </w:div>
        <w:div w:id="1329594567">
          <w:marLeft w:val="0"/>
          <w:marRight w:val="0"/>
          <w:marTop w:val="0"/>
          <w:marBottom w:val="0"/>
          <w:divBdr>
            <w:top w:val="none" w:sz="0" w:space="0" w:color="auto"/>
            <w:left w:val="none" w:sz="0" w:space="0" w:color="auto"/>
            <w:bottom w:val="none" w:sz="0" w:space="0" w:color="auto"/>
            <w:right w:val="none" w:sz="0" w:space="0" w:color="auto"/>
          </w:divBdr>
        </w:div>
      </w:divsChild>
    </w:div>
    <w:div w:id="1389065081">
      <w:bodyDiv w:val="1"/>
      <w:marLeft w:val="0"/>
      <w:marRight w:val="0"/>
      <w:marTop w:val="0"/>
      <w:marBottom w:val="0"/>
      <w:divBdr>
        <w:top w:val="none" w:sz="0" w:space="0" w:color="auto"/>
        <w:left w:val="none" w:sz="0" w:space="0" w:color="auto"/>
        <w:bottom w:val="none" w:sz="0" w:space="0" w:color="auto"/>
        <w:right w:val="none" w:sz="0" w:space="0" w:color="auto"/>
      </w:divBdr>
      <w:divsChild>
        <w:div w:id="664014467">
          <w:marLeft w:val="0"/>
          <w:marRight w:val="1"/>
          <w:marTop w:val="0"/>
          <w:marBottom w:val="0"/>
          <w:divBdr>
            <w:top w:val="none" w:sz="0" w:space="0" w:color="auto"/>
            <w:left w:val="none" w:sz="0" w:space="0" w:color="auto"/>
            <w:bottom w:val="none" w:sz="0" w:space="0" w:color="auto"/>
            <w:right w:val="none" w:sz="0" w:space="0" w:color="auto"/>
          </w:divBdr>
          <w:divsChild>
            <w:div w:id="1553074695">
              <w:marLeft w:val="0"/>
              <w:marRight w:val="0"/>
              <w:marTop w:val="0"/>
              <w:marBottom w:val="0"/>
              <w:divBdr>
                <w:top w:val="none" w:sz="0" w:space="0" w:color="auto"/>
                <w:left w:val="none" w:sz="0" w:space="0" w:color="auto"/>
                <w:bottom w:val="none" w:sz="0" w:space="0" w:color="auto"/>
                <w:right w:val="none" w:sz="0" w:space="0" w:color="auto"/>
              </w:divBdr>
              <w:divsChild>
                <w:div w:id="1084061707">
                  <w:marLeft w:val="0"/>
                  <w:marRight w:val="1"/>
                  <w:marTop w:val="0"/>
                  <w:marBottom w:val="0"/>
                  <w:divBdr>
                    <w:top w:val="none" w:sz="0" w:space="0" w:color="auto"/>
                    <w:left w:val="none" w:sz="0" w:space="0" w:color="auto"/>
                    <w:bottom w:val="none" w:sz="0" w:space="0" w:color="auto"/>
                    <w:right w:val="none" w:sz="0" w:space="0" w:color="auto"/>
                  </w:divBdr>
                  <w:divsChild>
                    <w:div w:id="475613294">
                      <w:marLeft w:val="0"/>
                      <w:marRight w:val="0"/>
                      <w:marTop w:val="0"/>
                      <w:marBottom w:val="0"/>
                      <w:divBdr>
                        <w:top w:val="none" w:sz="0" w:space="0" w:color="auto"/>
                        <w:left w:val="none" w:sz="0" w:space="0" w:color="auto"/>
                        <w:bottom w:val="none" w:sz="0" w:space="0" w:color="auto"/>
                        <w:right w:val="none" w:sz="0" w:space="0" w:color="auto"/>
                      </w:divBdr>
                      <w:divsChild>
                        <w:div w:id="719092755">
                          <w:marLeft w:val="0"/>
                          <w:marRight w:val="0"/>
                          <w:marTop w:val="0"/>
                          <w:marBottom w:val="0"/>
                          <w:divBdr>
                            <w:top w:val="none" w:sz="0" w:space="0" w:color="auto"/>
                            <w:left w:val="none" w:sz="0" w:space="0" w:color="auto"/>
                            <w:bottom w:val="none" w:sz="0" w:space="0" w:color="auto"/>
                            <w:right w:val="none" w:sz="0" w:space="0" w:color="auto"/>
                          </w:divBdr>
                          <w:divsChild>
                            <w:div w:id="384183220">
                              <w:marLeft w:val="0"/>
                              <w:marRight w:val="0"/>
                              <w:marTop w:val="120"/>
                              <w:marBottom w:val="360"/>
                              <w:divBdr>
                                <w:top w:val="none" w:sz="0" w:space="0" w:color="auto"/>
                                <w:left w:val="none" w:sz="0" w:space="0" w:color="auto"/>
                                <w:bottom w:val="none" w:sz="0" w:space="0" w:color="auto"/>
                                <w:right w:val="none" w:sz="0" w:space="0" w:color="auto"/>
                              </w:divBdr>
                              <w:divsChild>
                                <w:div w:id="362244190">
                                  <w:marLeft w:val="420"/>
                                  <w:marRight w:val="0"/>
                                  <w:marTop w:val="0"/>
                                  <w:marBottom w:val="0"/>
                                  <w:divBdr>
                                    <w:top w:val="none" w:sz="0" w:space="0" w:color="auto"/>
                                    <w:left w:val="none" w:sz="0" w:space="0" w:color="auto"/>
                                    <w:bottom w:val="none" w:sz="0" w:space="0" w:color="auto"/>
                                    <w:right w:val="none" w:sz="0" w:space="0" w:color="auto"/>
                                  </w:divBdr>
                                  <w:divsChild>
                                    <w:div w:id="1442802669">
                                      <w:marLeft w:val="0"/>
                                      <w:marRight w:val="0"/>
                                      <w:marTop w:val="0"/>
                                      <w:marBottom w:val="0"/>
                                      <w:divBdr>
                                        <w:top w:val="none" w:sz="0" w:space="0" w:color="auto"/>
                                        <w:left w:val="none" w:sz="0" w:space="0" w:color="auto"/>
                                        <w:bottom w:val="none" w:sz="0" w:space="0" w:color="auto"/>
                                        <w:right w:val="none" w:sz="0" w:space="0" w:color="auto"/>
                                      </w:divBdr>
                                      <w:divsChild>
                                        <w:div w:id="1716077208">
                                          <w:marLeft w:val="0"/>
                                          <w:marRight w:val="0"/>
                                          <w:marTop w:val="0"/>
                                          <w:marBottom w:val="0"/>
                                          <w:divBdr>
                                            <w:top w:val="none" w:sz="0" w:space="0" w:color="auto"/>
                                            <w:left w:val="none" w:sz="0" w:space="0" w:color="auto"/>
                                            <w:bottom w:val="none" w:sz="0" w:space="0" w:color="auto"/>
                                            <w:right w:val="none" w:sz="0" w:space="0" w:color="auto"/>
                                          </w:divBdr>
                                        </w:div>
                                      </w:divsChild>
                                    </w:div>
                                    <w:div w:id="200130260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536737">
      <w:bodyDiv w:val="1"/>
      <w:marLeft w:val="0"/>
      <w:marRight w:val="0"/>
      <w:marTop w:val="0"/>
      <w:marBottom w:val="0"/>
      <w:divBdr>
        <w:top w:val="none" w:sz="0" w:space="0" w:color="auto"/>
        <w:left w:val="none" w:sz="0" w:space="0" w:color="auto"/>
        <w:bottom w:val="none" w:sz="0" w:space="0" w:color="auto"/>
        <w:right w:val="none" w:sz="0" w:space="0" w:color="auto"/>
      </w:divBdr>
      <w:divsChild>
        <w:div w:id="1543520002">
          <w:marLeft w:val="0"/>
          <w:marRight w:val="1"/>
          <w:marTop w:val="0"/>
          <w:marBottom w:val="0"/>
          <w:divBdr>
            <w:top w:val="none" w:sz="0" w:space="0" w:color="auto"/>
            <w:left w:val="none" w:sz="0" w:space="0" w:color="auto"/>
            <w:bottom w:val="none" w:sz="0" w:space="0" w:color="auto"/>
            <w:right w:val="none" w:sz="0" w:space="0" w:color="auto"/>
          </w:divBdr>
          <w:divsChild>
            <w:div w:id="1215390302">
              <w:marLeft w:val="0"/>
              <w:marRight w:val="0"/>
              <w:marTop w:val="0"/>
              <w:marBottom w:val="0"/>
              <w:divBdr>
                <w:top w:val="none" w:sz="0" w:space="0" w:color="auto"/>
                <w:left w:val="none" w:sz="0" w:space="0" w:color="auto"/>
                <w:bottom w:val="none" w:sz="0" w:space="0" w:color="auto"/>
                <w:right w:val="none" w:sz="0" w:space="0" w:color="auto"/>
              </w:divBdr>
              <w:divsChild>
                <w:div w:id="1446658535">
                  <w:marLeft w:val="0"/>
                  <w:marRight w:val="1"/>
                  <w:marTop w:val="0"/>
                  <w:marBottom w:val="0"/>
                  <w:divBdr>
                    <w:top w:val="none" w:sz="0" w:space="0" w:color="auto"/>
                    <w:left w:val="none" w:sz="0" w:space="0" w:color="auto"/>
                    <w:bottom w:val="none" w:sz="0" w:space="0" w:color="auto"/>
                    <w:right w:val="none" w:sz="0" w:space="0" w:color="auto"/>
                  </w:divBdr>
                  <w:divsChild>
                    <w:div w:id="669212611">
                      <w:marLeft w:val="0"/>
                      <w:marRight w:val="0"/>
                      <w:marTop w:val="0"/>
                      <w:marBottom w:val="0"/>
                      <w:divBdr>
                        <w:top w:val="none" w:sz="0" w:space="0" w:color="auto"/>
                        <w:left w:val="none" w:sz="0" w:space="0" w:color="auto"/>
                        <w:bottom w:val="none" w:sz="0" w:space="0" w:color="auto"/>
                        <w:right w:val="none" w:sz="0" w:space="0" w:color="auto"/>
                      </w:divBdr>
                      <w:divsChild>
                        <w:div w:id="525485762">
                          <w:marLeft w:val="0"/>
                          <w:marRight w:val="0"/>
                          <w:marTop w:val="0"/>
                          <w:marBottom w:val="0"/>
                          <w:divBdr>
                            <w:top w:val="none" w:sz="0" w:space="0" w:color="auto"/>
                            <w:left w:val="none" w:sz="0" w:space="0" w:color="auto"/>
                            <w:bottom w:val="none" w:sz="0" w:space="0" w:color="auto"/>
                            <w:right w:val="none" w:sz="0" w:space="0" w:color="auto"/>
                          </w:divBdr>
                          <w:divsChild>
                            <w:div w:id="638655814">
                              <w:marLeft w:val="0"/>
                              <w:marRight w:val="0"/>
                              <w:marTop w:val="120"/>
                              <w:marBottom w:val="360"/>
                              <w:divBdr>
                                <w:top w:val="none" w:sz="0" w:space="0" w:color="auto"/>
                                <w:left w:val="none" w:sz="0" w:space="0" w:color="auto"/>
                                <w:bottom w:val="none" w:sz="0" w:space="0" w:color="auto"/>
                                <w:right w:val="none" w:sz="0" w:space="0" w:color="auto"/>
                              </w:divBdr>
                              <w:divsChild>
                                <w:div w:id="120265784">
                                  <w:marLeft w:val="420"/>
                                  <w:marRight w:val="0"/>
                                  <w:marTop w:val="0"/>
                                  <w:marBottom w:val="0"/>
                                  <w:divBdr>
                                    <w:top w:val="none" w:sz="0" w:space="0" w:color="auto"/>
                                    <w:left w:val="none" w:sz="0" w:space="0" w:color="auto"/>
                                    <w:bottom w:val="none" w:sz="0" w:space="0" w:color="auto"/>
                                    <w:right w:val="none" w:sz="0" w:space="0" w:color="auto"/>
                                  </w:divBdr>
                                  <w:divsChild>
                                    <w:div w:id="467480121">
                                      <w:marLeft w:val="0"/>
                                      <w:marRight w:val="0"/>
                                      <w:marTop w:val="34"/>
                                      <w:marBottom w:val="34"/>
                                      <w:divBdr>
                                        <w:top w:val="none" w:sz="0" w:space="0" w:color="auto"/>
                                        <w:left w:val="none" w:sz="0" w:space="0" w:color="auto"/>
                                        <w:bottom w:val="none" w:sz="0" w:space="0" w:color="auto"/>
                                        <w:right w:val="none" w:sz="0" w:space="0" w:color="auto"/>
                                      </w:divBdr>
                                    </w:div>
                                    <w:div w:id="1579559699">
                                      <w:marLeft w:val="0"/>
                                      <w:marRight w:val="0"/>
                                      <w:marTop w:val="0"/>
                                      <w:marBottom w:val="0"/>
                                      <w:divBdr>
                                        <w:top w:val="none" w:sz="0" w:space="0" w:color="auto"/>
                                        <w:left w:val="none" w:sz="0" w:space="0" w:color="auto"/>
                                        <w:bottom w:val="none" w:sz="0" w:space="0" w:color="auto"/>
                                        <w:right w:val="none" w:sz="0" w:space="0" w:color="auto"/>
                                      </w:divBdr>
                                      <w:divsChild>
                                        <w:div w:id="12432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322352">
      <w:bodyDiv w:val="1"/>
      <w:marLeft w:val="0"/>
      <w:marRight w:val="0"/>
      <w:marTop w:val="0"/>
      <w:marBottom w:val="0"/>
      <w:divBdr>
        <w:top w:val="none" w:sz="0" w:space="0" w:color="auto"/>
        <w:left w:val="none" w:sz="0" w:space="0" w:color="auto"/>
        <w:bottom w:val="none" w:sz="0" w:space="0" w:color="auto"/>
        <w:right w:val="none" w:sz="0" w:space="0" w:color="auto"/>
      </w:divBdr>
      <w:divsChild>
        <w:div w:id="212010578">
          <w:marLeft w:val="0"/>
          <w:marRight w:val="0"/>
          <w:marTop w:val="0"/>
          <w:marBottom w:val="0"/>
          <w:divBdr>
            <w:top w:val="none" w:sz="0" w:space="0" w:color="auto"/>
            <w:left w:val="none" w:sz="0" w:space="0" w:color="auto"/>
            <w:bottom w:val="none" w:sz="0" w:space="0" w:color="auto"/>
            <w:right w:val="none" w:sz="0" w:space="0" w:color="auto"/>
          </w:divBdr>
          <w:divsChild>
            <w:div w:id="677469831">
              <w:marLeft w:val="0"/>
              <w:marRight w:val="0"/>
              <w:marTop w:val="0"/>
              <w:marBottom w:val="0"/>
              <w:divBdr>
                <w:top w:val="none" w:sz="0" w:space="0" w:color="auto"/>
                <w:left w:val="none" w:sz="0" w:space="0" w:color="auto"/>
                <w:bottom w:val="none" w:sz="0" w:space="0" w:color="auto"/>
                <w:right w:val="none" w:sz="0" w:space="0" w:color="auto"/>
              </w:divBdr>
              <w:divsChild>
                <w:div w:id="1476067536">
                  <w:marLeft w:val="0"/>
                  <w:marRight w:val="0"/>
                  <w:marTop w:val="0"/>
                  <w:marBottom w:val="0"/>
                  <w:divBdr>
                    <w:top w:val="none" w:sz="0" w:space="0" w:color="auto"/>
                    <w:left w:val="none" w:sz="0" w:space="0" w:color="auto"/>
                    <w:bottom w:val="none" w:sz="0" w:space="0" w:color="auto"/>
                    <w:right w:val="none" w:sz="0" w:space="0" w:color="auto"/>
                  </w:divBdr>
                  <w:divsChild>
                    <w:div w:id="1581519442">
                      <w:marLeft w:val="0"/>
                      <w:marRight w:val="0"/>
                      <w:marTop w:val="0"/>
                      <w:marBottom w:val="0"/>
                      <w:divBdr>
                        <w:top w:val="none" w:sz="0" w:space="0" w:color="auto"/>
                        <w:left w:val="none" w:sz="0" w:space="0" w:color="auto"/>
                        <w:bottom w:val="none" w:sz="0" w:space="0" w:color="auto"/>
                        <w:right w:val="none" w:sz="0" w:space="0" w:color="auto"/>
                      </w:divBdr>
                      <w:divsChild>
                        <w:div w:id="539361476">
                          <w:marLeft w:val="0"/>
                          <w:marRight w:val="0"/>
                          <w:marTop w:val="0"/>
                          <w:marBottom w:val="0"/>
                          <w:divBdr>
                            <w:top w:val="none" w:sz="0" w:space="0" w:color="auto"/>
                            <w:left w:val="none" w:sz="0" w:space="0" w:color="auto"/>
                            <w:bottom w:val="none" w:sz="0" w:space="0" w:color="auto"/>
                            <w:right w:val="none" w:sz="0" w:space="0" w:color="auto"/>
                          </w:divBdr>
                          <w:divsChild>
                            <w:div w:id="642539387">
                              <w:marLeft w:val="0"/>
                              <w:marRight w:val="0"/>
                              <w:marTop w:val="0"/>
                              <w:marBottom w:val="0"/>
                              <w:divBdr>
                                <w:top w:val="none" w:sz="0" w:space="0" w:color="auto"/>
                                <w:left w:val="none" w:sz="0" w:space="0" w:color="auto"/>
                                <w:bottom w:val="none" w:sz="0" w:space="0" w:color="auto"/>
                                <w:right w:val="none" w:sz="0" w:space="0" w:color="auto"/>
                              </w:divBdr>
                              <w:divsChild>
                                <w:div w:id="1305625362">
                                  <w:marLeft w:val="0"/>
                                  <w:marRight w:val="0"/>
                                  <w:marTop w:val="0"/>
                                  <w:marBottom w:val="0"/>
                                  <w:divBdr>
                                    <w:top w:val="none" w:sz="0" w:space="0" w:color="auto"/>
                                    <w:left w:val="none" w:sz="0" w:space="0" w:color="auto"/>
                                    <w:bottom w:val="none" w:sz="0" w:space="0" w:color="auto"/>
                                    <w:right w:val="none" w:sz="0" w:space="0" w:color="auto"/>
                                  </w:divBdr>
                                  <w:divsChild>
                                    <w:div w:id="176895635">
                                      <w:marLeft w:val="50"/>
                                      <w:marRight w:val="0"/>
                                      <w:marTop w:val="0"/>
                                      <w:marBottom w:val="0"/>
                                      <w:divBdr>
                                        <w:top w:val="none" w:sz="0" w:space="0" w:color="auto"/>
                                        <w:left w:val="none" w:sz="0" w:space="0" w:color="auto"/>
                                        <w:bottom w:val="none" w:sz="0" w:space="0" w:color="auto"/>
                                        <w:right w:val="none" w:sz="0" w:space="0" w:color="auto"/>
                                      </w:divBdr>
                                      <w:divsChild>
                                        <w:div w:id="558516072">
                                          <w:marLeft w:val="0"/>
                                          <w:marRight w:val="0"/>
                                          <w:marTop w:val="0"/>
                                          <w:marBottom w:val="0"/>
                                          <w:divBdr>
                                            <w:top w:val="none" w:sz="0" w:space="0" w:color="auto"/>
                                            <w:left w:val="none" w:sz="0" w:space="0" w:color="auto"/>
                                            <w:bottom w:val="none" w:sz="0" w:space="0" w:color="auto"/>
                                            <w:right w:val="none" w:sz="0" w:space="0" w:color="auto"/>
                                          </w:divBdr>
                                          <w:divsChild>
                                            <w:div w:id="1352801940">
                                              <w:marLeft w:val="0"/>
                                              <w:marRight w:val="0"/>
                                              <w:marTop w:val="0"/>
                                              <w:marBottom w:val="100"/>
                                              <w:divBdr>
                                                <w:top w:val="single" w:sz="4" w:space="0" w:color="F5F5F5"/>
                                                <w:left w:val="single" w:sz="4" w:space="0" w:color="F5F5F5"/>
                                                <w:bottom w:val="single" w:sz="4" w:space="0" w:color="F5F5F5"/>
                                                <w:right w:val="single" w:sz="4" w:space="0" w:color="F5F5F5"/>
                                              </w:divBdr>
                                              <w:divsChild>
                                                <w:div w:id="1952008576">
                                                  <w:marLeft w:val="0"/>
                                                  <w:marRight w:val="0"/>
                                                  <w:marTop w:val="0"/>
                                                  <w:marBottom w:val="0"/>
                                                  <w:divBdr>
                                                    <w:top w:val="none" w:sz="0" w:space="0" w:color="auto"/>
                                                    <w:left w:val="none" w:sz="0" w:space="0" w:color="auto"/>
                                                    <w:bottom w:val="none" w:sz="0" w:space="0" w:color="auto"/>
                                                    <w:right w:val="none" w:sz="0" w:space="0" w:color="auto"/>
                                                  </w:divBdr>
                                                  <w:divsChild>
                                                    <w:div w:id="17184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55717</Words>
  <Characters>317589</Characters>
  <Application>Microsoft Macintosh Word</Application>
  <DocSecurity>0</DocSecurity>
  <Lines>2646</Lines>
  <Paragraphs>745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ICM</Company>
  <LinksUpToDate>false</LinksUpToDate>
  <CharactersWithSpaces>372561</CharactersWithSpaces>
  <SharedDoc>false</SharedDoc>
  <HyperlinkBase/>
  <HLinks>
    <vt:vector size="540" baseType="variant">
      <vt:variant>
        <vt:i4>3670039</vt:i4>
      </vt:variant>
      <vt:variant>
        <vt:i4>267</vt:i4>
      </vt:variant>
      <vt:variant>
        <vt:i4>0</vt:i4>
      </vt:variant>
      <vt:variant>
        <vt:i4>5</vt:i4>
      </vt:variant>
      <vt:variant>
        <vt:lpwstr>http://www.ncbi.nlm.nih.gov/pubmed/18923239</vt:lpwstr>
      </vt:variant>
      <vt:variant>
        <vt:lpwstr/>
      </vt:variant>
      <vt:variant>
        <vt:i4>3801113</vt:i4>
      </vt:variant>
      <vt:variant>
        <vt:i4>264</vt:i4>
      </vt:variant>
      <vt:variant>
        <vt:i4>0</vt:i4>
      </vt:variant>
      <vt:variant>
        <vt:i4>5</vt:i4>
      </vt:variant>
      <vt:variant>
        <vt:lpwstr>http://www.ncbi.nlm.nih.gov/pubmed/18201780</vt:lpwstr>
      </vt:variant>
      <vt:variant>
        <vt:lpwstr/>
      </vt:variant>
      <vt:variant>
        <vt:i4>8192008</vt:i4>
      </vt:variant>
      <vt:variant>
        <vt:i4>261</vt:i4>
      </vt:variant>
      <vt:variant>
        <vt:i4>0</vt:i4>
      </vt:variant>
      <vt:variant>
        <vt:i4>5</vt:i4>
      </vt:variant>
      <vt:variant>
        <vt:lpwstr>http://www.ncbi.nlm.nih.gov/pubmed?term=Sharkey SW%5BAuthor%5D&amp;cauthor=true&amp;cauthor_uid=15687136</vt:lpwstr>
      </vt:variant>
      <vt:variant>
        <vt:lpwstr/>
      </vt:variant>
      <vt:variant>
        <vt:i4>7995514</vt:i4>
      </vt:variant>
      <vt:variant>
        <vt:i4>258</vt:i4>
      </vt:variant>
      <vt:variant>
        <vt:i4>0</vt:i4>
      </vt:variant>
      <vt:variant>
        <vt:i4>5</vt:i4>
      </vt:variant>
      <vt:variant>
        <vt:lpwstr>http://www.ncbi.nlm.nih.gov/pubmed?term=Curzen NP%5BAuthor%5D&amp;cauthor=true&amp;cauthor_uid=21884964</vt:lpwstr>
      </vt:variant>
      <vt:variant>
        <vt:lpwstr/>
      </vt:variant>
      <vt:variant>
        <vt:i4>1507330</vt:i4>
      </vt:variant>
      <vt:variant>
        <vt:i4>255</vt:i4>
      </vt:variant>
      <vt:variant>
        <vt:i4>0</vt:i4>
      </vt:variant>
      <vt:variant>
        <vt:i4>5</vt:i4>
      </vt:variant>
      <vt:variant>
        <vt:lpwstr>http://www.ncbi.nlm.nih.gov/pubmed?term=Shah BN%5BAuthor%5D&amp;cauthor=true&amp;cauthor_uid=21884964</vt:lpwstr>
      </vt:variant>
      <vt:variant>
        <vt:lpwstr/>
      </vt:variant>
      <vt:variant>
        <vt:i4>6160433</vt:i4>
      </vt:variant>
      <vt:variant>
        <vt:i4>252</vt:i4>
      </vt:variant>
      <vt:variant>
        <vt:i4>0</vt:i4>
      </vt:variant>
      <vt:variant>
        <vt:i4>5</vt:i4>
      </vt:variant>
      <vt:variant>
        <vt:lpwstr>http://www.ncbi.nlm.nih.gov/pubmed?term=Fukuda K%5BAuthor%5D&amp;cauthor=true&amp;cauthor_uid=17562963</vt:lpwstr>
      </vt:variant>
      <vt:variant>
        <vt:lpwstr/>
      </vt:variant>
      <vt:variant>
        <vt:i4>2687067</vt:i4>
      </vt:variant>
      <vt:variant>
        <vt:i4>249</vt:i4>
      </vt:variant>
      <vt:variant>
        <vt:i4>0</vt:i4>
      </vt:variant>
      <vt:variant>
        <vt:i4>5</vt:i4>
      </vt:variant>
      <vt:variant>
        <vt:lpwstr>http://www.ncbi.nlm.nih.gov/pubmed?term=Noma S%5BAuthor%5D&amp;cauthor=true&amp;cauthor_uid=17562963</vt:lpwstr>
      </vt:variant>
      <vt:variant>
        <vt:lpwstr/>
      </vt:variant>
      <vt:variant>
        <vt:i4>4391013</vt:i4>
      </vt:variant>
      <vt:variant>
        <vt:i4>246</vt:i4>
      </vt:variant>
      <vt:variant>
        <vt:i4>0</vt:i4>
      </vt:variant>
      <vt:variant>
        <vt:i4>5</vt:i4>
      </vt:variant>
      <vt:variant>
        <vt:lpwstr>http://www.ncbi.nlm.nih.gov/pubmed?term=Tanabe-Hayashi Y%5BAuthor%5D&amp;cauthor=true&amp;cauthor_uid=17562963</vt:lpwstr>
      </vt:variant>
      <vt:variant>
        <vt:lpwstr/>
      </vt:variant>
      <vt:variant>
        <vt:i4>4325420</vt:i4>
      </vt:variant>
      <vt:variant>
        <vt:i4>243</vt:i4>
      </vt:variant>
      <vt:variant>
        <vt:i4>0</vt:i4>
      </vt:variant>
      <vt:variant>
        <vt:i4>5</vt:i4>
      </vt:variant>
      <vt:variant>
        <vt:lpwstr>http://www.ncbi.nlm.nih.gov/pubmed?term=Kimura K%5BAuthor%5D&amp;cauthor=true&amp;cauthor_uid=17562963</vt:lpwstr>
      </vt:variant>
      <vt:variant>
        <vt:lpwstr/>
      </vt:variant>
      <vt:variant>
        <vt:i4>5701673</vt:i4>
      </vt:variant>
      <vt:variant>
        <vt:i4>240</vt:i4>
      </vt:variant>
      <vt:variant>
        <vt:i4>0</vt:i4>
      </vt:variant>
      <vt:variant>
        <vt:i4>5</vt:i4>
      </vt:variant>
      <vt:variant>
        <vt:lpwstr>http://www.ncbi.nlm.nih.gov/pubmed?term=Prasad A%5BAuthor%5D&amp;cauthor=true&amp;cauthor_uid=21414539</vt:lpwstr>
      </vt:variant>
      <vt:variant>
        <vt:lpwstr/>
      </vt:variant>
      <vt:variant>
        <vt:i4>5505062</vt:i4>
      </vt:variant>
      <vt:variant>
        <vt:i4>237</vt:i4>
      </vt:variant>
      <vt:variant>
        <vt:i4>0</vt:i4>
      </vt:variant>
      <vt:variant>
        <vt:i4>5</vt:i4>
      </vt:variant>
      <vt:variant>
        <vt:lpwstr>http://www.ncbi.nlm.nih.gov/pubmed?term=Lerman A%5BAuthor%5D&amp;cauthor=true&amp;cauthor_uid=21414539</vt:lpwstr>
      </vt:variant>
      <vt:variant>
        <vt:lpwstr/>
      </vt:variant>
      <vt:variant>
        <vt:i4>524396</vt:i4>
      </vt:variant>
      <vt:variant>
        <vt:i4>234</vt:i4>
      </vt:variant>
      <vt:variant>
        <vt:i4>0</vt:i4>
      </vt:variant>
      <vt:variant>
        <vt:i4>5</vt:i4>
      </vt:variant>
      <vt:variant>
        <vt:lpwstr>http://www.ncbi.nlm.nih.gov/pubmed?term=Rihal CS%5BAuthor%5D&amp;cauthor=true&amp;cauthor_uid=21414539</vt:lpwstr>
      </vt:variant>
      <vt:variant>
        <vt:lpwstr/>
      </vt:variant>
      <vt:variant>
        <vt:i4>3080272</vt:i4>
      </vt:variant>
      <vt:variant>
        <vt:i4>231</vt:i4>
      </vt:variant>
      <vt:variant>
        <vt:i4>0</vt:i4>
      </vt:variant>
      <vt:variant>
        <vt:i4>5</vt:i4>
      </vt:variant>
      <vt:variant>
        <vt:lpwstr>http://www.ncbi.nlm.nih.gov/pubmed?term=Madhavan M%5BAuthor%5D&amp;cauthor=true&amp;cauthor_uid=21414539</vt:lpwstr>
      </vt:variant>
      <vt:variant>
        <vt:lpwstr/>
      </vt:variant>
      <vt:variant>
        <vt:i4>4390975</vt:i4>
      </vt:variant>
      <vt:variant>
        <vt:i4>228</vt:i4>
      </vt:variant>
      <vt:variant>
        <vt:i4>0</vt:i4>
      </vt:variant>
      <vt:variant>
        <vt:i4>5</vt:i4>
      </vt:variant>
      <vt:variant>
        <vt:lpwstr>http://www.ncbi.nlm.nih.gov/pubmed?term=Ueyama T%5BAuthor%5D&amp;cauthor=true&amp;cauthor_uid=19106400</vt:lpwstr>
      </vt:variant>
      <vt:variant>
        <vt:lpwstr/>
      </vt:variant>
      <vt:variant>
        <vt:i4>2752558</vt:i4>
      </vt:variant>
      <vt:variant>
        <vt:i4>225</vt:i4>
      </vt:variant>
      <vt:variant>
        <vt:i4>0</vt:i4>
      </vt:variant>
      <vt:variant>
        <vt:i4>5</vt:i4>
      </vt:variant>
      <vt:variant>
        <vt:lpwstr>http://www.ncbi.nlm.nih.gov/pubmed?term=Barbaro G%5BAuthor%5D&amp;cauthor=true&amp;cauthor_uid=19106400</vt:lpwstr>
      </vt:variant>
      <vt:variant>
        <vt:lpwstr/>
      </vt:variant>
      <vt:variant>
        <vt:i4>1507433</vt:i4>
      </vt:variant>
      <vt:variant>
        <vt:i4>222</vt:i4>
      </vt:variant>
      <vt:variant>
        <vt:i4>0</vt:i4>
      </vt:variant>
      <vt:variant>
        <vt:i4>5</vt:i4>
      </vt:variant>
      <vt:variant>
        <vt:lpwstr>http://www.ncbi.nlm.nih.gov/pubmed?term=Goldstein DS%5BAuthor%5D&amp;cauthor=true&amp;cauthor_uid=19106400</vt:lpwstr>
      </vt:variant>
      <vt:variant>
        <vt:lpwstr/>
      </vt:variant>
      <vt:variant>
        <vt:i4>7536757</vt:i4>
      </vt:variant>
      <vt:variant>
        <vt:i4>219</vt:i4>
      </vt:variant>
      <vt:variant>
        <vt:i4>0</vt:i4>
      </vt:variant>
      <vt:variant>
        <vt:i4>5</vt:i4>
      </vt:variant>
      <vt:variant>
        <vt:lpwstr>http://www.ncbi.nlm.nih.gov/pubmed?term=Akashi YJ%5BAuthor%5D&amp;cauthor=true&amp;cauthor_uid=19106400</vt:lpwstr>
      </vt:variant>
      <vt:variant>
        <vt:lpwstr/>
      </vt:variant>
      <vt:variant>
        <vt:i4>2949166</vt:i4>
      </vt:variant>
      <vt:variant>
        <vt:i4>216</vt:i4>
      </vt:variant>
      <vt:variant>
        <vt:i4>0</vt:i4>
      </vt:variant>
      <vt:variant>
        <vt:i4>5</vt:i4>
      </vt:variant>
      <vt:variant>
        <vt:lpwstr>http://www.ncbi.nlm.nih.gov/pubmed?term=Elesber A%5BAuthor%5D&amp;cauthor=true&amp;cauthor_uid=16923415</vt:lpwstr>
      </vt:variant>
      <vt:variant>
        <vt:lpwstr/>
      </vt:variant>
      <vt:variant>
        <vt:i4>3801176</vt:i4>
      </vt:variant>
      <vt:variant>
        <vt:i4>213</vt:i4>
      </vt:variant>
      <vt:variant>
        <vt:i4>0</vt:i4>
      </vt:variant>
      <vt:variant>
        <vt:i4>5</vt:i4>
      </vt:variant>
      <vt:variant>
        <vt:lpwstr>http://www.ncbi.nlm.nih.gov/pubmed?term=Kume T%5BAuthor%5D&amp;cauthor=true&amp;cauthor_uid=16041162</vt:lpwstr>
      </vt:variant>
      <vt:variant>
        <vt:lpwstr/>
      </vt:variant>
      <vt:variant>
        <vt:i4>262260</vt:i4>
      </vt:variant>
      <vt:variant>
        <vt:i4>210</vt:i4>
      </vt:variant>
      <vt:variant>
        <vt:i4>0</vt:i4>
      </vt:variant>
      <vt:variant>
        <vt:i4>5</vt:i4>
      </vt:variant>
      <vt:variant>
        <vt:lpwstr>http://www.ncbi.nlm.nih.gov/pubmed?term=Bybee KA%5BAuthor%5D&amp;cauthor=true&amp;cauthor_uid=16580961</vt:lpwstr>
      </vt:variant>
      <vt:variant>
        <vt:lpwstr/>
      </vt:variant>
      <vt:variant>
        <vt:i4>4456508</vt:i4>
      </vt:variant>
      <vt:variant>
        <vt:i4>207</vt:i4>
      </vt:variant>
      <vt:variant>
        <vt:i4>0</vt:i4>
      </vt:variant>
      <vt:variant>
        <vt:i4>5</vt:i4>
      </vt:variant>
      <vt:variant>
        <vt:lpwstr>http://www.ncbi.nlm.nih.gov/pubmed?term=Kurisu S%5BAuthor%5D&amp;cauthor=true&amp;cauthor_uid=12628716</vt:lpwstr>
      </vt:variant>
      <vt:variant>
        <vt:lpwstr/>
      </vt:variant>
      <vt:variant>
        <vt:i4>3473445</vt:i4>
      </vt:variant>
      <vt:variant>
        <vt:i4>204</vt:i4>
      </vt:variant>
      <vt:variant>
        <vt:i4>0</vt:i4>
      </vt:variant>
      <vt:variant>
        <vt:i4>5</vt:i4>
      </vt:variant>
      <vt:variant>
        <vt:lpwstr>http://www.ncbi.nlm.nih.gov/pubmed?term=Yoshida T%5BAuthor%5D&amp;cauthor=true&amp;cauthor_uid=17921529</vt:lpwstr>
      </vt:variant>
      <vt:variant>
        <vt:lpwstr/>
      </vt:variant>
      <vt:variant>
        <vt:i4>3932186</vt:i4>
      </vt:variant>
      <vt:variant>
        <vt:i4>201</vt:i4>
      </vt:variant>
      <vt:variant>
        <vt:i4>0</vt:i4>
      </vt:variant>
      <vt:variant>
        <vt:i4>5</vt:i4>
      </vt:variant>
      <vt:variant>
        <vt:lpwstr>http://www.ncbi.nlm.nih.gov/pubmed/19540382</vt:lpwstr>
      </vt:variant>
      <vt:variant>
        <vt:lpwstr/>
      </vt:variant>
      <vt:variant>
        <vt:i4>1114184</vt:i4>
      </vt:variant>
      <vt:variant>
        <vt:i4>198</vt:i4>
      </vt:variant>
      <vt:variant>
        <vt:i4>0</vt:i4>
      </vt:variant>
      <vt:variant>
        <vt:i4>5</vt:i4>
      </vt:variant>
      <vt:variant>
        <vt:lpwstr>http://www.ncbi.nlm.nih.gov/pubmed?term=Ishihara M%5BAuthor%5D&amp;cauthor=true&amp;cauthor_uid=1841907</vt:lpwstr>
      </vt:variant>
      <vt:variant>
        <vt:lpwstr/>
      </vt:variant>
      <vt:variant>
        <vt:i4>7929898</vt:i4>
      </vt:variant>
      <vt:variant>
        <vt:i4>195</vt:i4>
      </vt:variant>
      <vt:variant>
        <vt:i4>0</vt:i4>
      </vt:variant>
      <vt:variant>
        <vt:i4>5</vt:i4>
      </vt:variant>
      <vt:variant>
        <vt:lpwstr>http://www.ncbi.nlm.nih.gov/pubmed?term=Uchida T%5BAuthor%5D&amp;cauthor=true&amp;cauthor_uid=1841907</vt:lpwstr>
      </vt:variant>
      <vt:variant>
        <vt:lpwstr/>
      </vt:variant>
      <vt:variant>
        <vt:i4>1048658</vt:i4>
      </vt:variant>
      <vt:variant>
        <vt:i4>192</vt:i4>
      </vt:variant>
      <vt:variant>
        <vt:i4>0</vt:i4>
      </vt:variant>
      <vt:variant>
        <vt:i4>5</vt:i4>
      </vt:variant>
      <vt:variant>
        <vt:lpwstr>http://www.ncbi.nlm.nih.gov/pubmed?term=Tateishi H%5BAuthor%5D&amp;cauthor=true&amp;cauthor_uid=1841907</vt:lpwstr>
      </vt:variant>
      <vt:variant>
        <vt:lpwstr/>
      </vt:variant>
      <vt:variant>
        <vt:i4>84</vt:i4>
      </vt:variant>
      <vt:variant>
        <vt:i4>189</vt:i4>
      </vt:variant>
      <vt:variant>
        <vt:i4>0</vt:i4>
      </vt:variant>
      <vt:variant>
        <vt:i4>5</vt:i4>
      </vt:variant>
      <vt:variant>
        <vt:lpwstr>http://www.ncbi.nlm.nih.gov/pubmed?term=Sato H%5BAuthor%5D&amp;cauthor=true&amp;cauthor_uid=1841907</vt:lpwstr>
      </vt:variant>
      <vt:variant>
        <vt:lpwstr/>
      </vt:variant>
      <vt:variant>
        <vt:i4>458819</vt:i4>
      </vt:variant>
      <vt:variant>
        <vt:i4>186</vt:i4>
      </vt:variant>
      <vt:variant>
        <vt:i4>0</vt:i4>
      </vt:variant>
      <vt:variant>
        <vt:i4>5</vt:i4>
      </vt:variant>
      <vt:variant>
        <vt:lpwstr>http://www.ncbi.nlm.nih.gov/pubmed?term=Dote K%5BAuthor%5D&amp;cauthor=true&amp;cauthor_uid=1841907</vt:lpwstr>
      </vt:variant>
      <vt:variant>
        <vt:lpwstr/>
      </vt:variant>
      <vt:variant>
        <vt:i4>262254</vt:i4>
      </vt:variant>
      <vt:variant>
        <vt:i4>183</vt:i4>
      </vt:variant>
      <vt:variant>
        <vt:i4>0</vt:i4>
      </vt:variant>
      <vt:variant>
        <vt:i4>5</vt:i4>
      </vt:variant>
      <vt:variant>
        <vt:lpwstr>http://www.ncbi.nlm.nih.gov/pubmed?term=Wittstein IS%5BAuthor%5D&amp;cauthor=true&amp;cauthor_uid=15703419</vt:lpwstr>
      </vt:variant>
      <vt:variant>
        <vt:lpwstr/>
      </vt:variant>
      <vt:variant>
        <vt:i4>6422532</vt:i4>
      </vt:variant>
      <vt:variant>
        <vt:i4>180</vt:i4>
      </vt:variant>
      <vt:variant>
        <vt:i4>0</vt:i4>
      </vt:variant>
      <vt:variant>
        <vt:i4>5</vt:i4>
      </vt:variant>
      <vt:variant>
        <vt:lpwstr>http://www.ncbi.nlm.nih.gov/pubmed?term=Sobrino JA%5BAuthor%5D&amp;cauthor=true&amp;cauthor_uid=16651478</vt:lpwstr>
      </vt:variant>
      <vt:variant>
        <vt:lpwstr/>
      </vt:variant>
      <vt:variant>
        <vt:i4>3801154</vt:i4>
      </vt:variant>
      <vt:variant>
        <vt:i4>177</vt:i4>
      </vt:variant>
      <vt:variant>
        <vt:i4>0</vt:i4>
      </vt:variant>
      <vt:variant>
        <vt:i4>5</vt:i4>
      </vt:variant>
      <vt:variant>
        <vt:lpwstr>http://www.ncbi.nlm.nih.gov/pubmed?term=Ruiz E%5BAuthor%5D&amp;cauthor=true&amp;cauthor_uid=16651478</vt:lpwstr>
      </vt:variant>
      <vt:variant>
        <vt:lpwstr/>
      </vt:variant>
      <vt:variant>
        <vt:i4>4325421</vt:i4>
      </vt:variant>
      <vt:variant>
        <vt:i4>174</vt:i4>
      </vt:variant>
      <vt:variant>
        <vt:i4>0</vt:i4>
      </vt:variant>
      <vt:variant>
        <vt:i4>5</vt:i4>
      </vt:variant>
      <vt:variant>
        <vt:lpwstr>http://www.ncbi.nlm.nih.gov/pubmed?term=Iborra C%5BAuthor%5D&amp;cauthor=true&amp;cauthor_uid=16651478</vt:lpwstr>
      </vt:variant>
      <vt:variant>
        <vt:lpwstr/>
      </vt:variant>
      <vt:variant>
        <vt:i4>8257659</vt:i4>
      </vt:variant>
      <vt:variant>
        <vt:i4>171</vt:i4>
      </vt:variant>
      <vt:variant>
        <vt:i4>0</vt:i4>
      </vt:variant>
      <vt:variant>
        <vt:i4>5</vt:i4>
      </vt:variant>
      <vt:variant>
        <vt:lpwstr>http://www.ncbi.nlm.nih.gov/pubmed?term=Oliver JM%5BAuthor%5D&amp;cauthor=true&amp;cauthor_uid=16651478</vt:lpwstr>
      </vt:variant>
      <vt:variant>
        <vt:lpwstr/>
      </vt:variant>
      <vt:variant>
        <vt:i4>3473440</vt:i4>
      </vt:variant>
      <vt:variant>
        <vt:i4>168</vt:i4>
      </vt:variant>
      <vt:variant>
        <vt:i4>0</vt:i4>
      </vt:variant>
      <vt:variant>
        <vt:i4>5</vt:i4>
      </vt:variant>
      <vt:variant>
        <vt:lpwstr>http://www.ncbi.nlm.nih.gov/pubmed?term=Costero O%5BAuthor%5D&amp;cauthor=true&amp;cauthor_uid=16651478</vt:lpwstr>
      </vt:variant>
      <vt:variant>
        <vt:lpwstr/>
      </vt:variant>
      <vt:variant>
        <vt:i4>7733283</vt:i4>
      </vt:variant>
      <vt:variant>
        <vt:i4>165</vt:i4>
      </vt:variant>
      <vt:variant>
        <vt:i4>0</vt:i4>
      </vt:variant>
      <vt:variant>
        <vt:i4>5</vt:i4>
      </vt:variant>
      <vt:variant>
        <vt:lpwstr>http://www.ncbi.nlm.nih.gov/pubmed?term=Sanchez-Recalde A%5BAuthor%5D&amp;cauthor=true&amp;cauthor_uid=16651478</vt:lpwstr>
      </vt:variant>
      <vt:variant>
        <vt:lpwstr/>
      </vt:variant>
      <vt:variant>
        <vt:i4>6094921</vt:i4>
      </vt:variant>
      <vt:variant>
        <vt:i4>162</vt:i4>
      </vt:variant>
      <vt:variant>
        <vt:i4>0</vt:i4>
      </vt:variant>
      <vt:variant>
        <vt:i4>5</vt:i4>
      </vt:variant>
      <vt:variant>
        <vt:lpwstr>http://www.ncbi.nlm.nih.gov/pubmed?term=Eitel I%5BAuthor%5D&amp;cauthor=true&amp;cauthor_uid=21771988</vt:lpwstr>
      </vt:variant>
      <vt:variant>
        <vt:lpwstr/>
      </vt:variant>
      <vt:variant>
        <vt:i4>1704051</vt:i4>
      </vt:variant>
      <vt:variant>
        <vt:i4>159</vt:i4>
      </vt:variant>
      <vt:variant>
        <vt:i4>0</vt:i4>
      </vt:variant>
      <vt:variant>
        <vt:i4>5</vt:i4>
      </vt:variant>
      <vt:variant>
        <vt:lpwstr>http://www.ncbi.nlm.nih.gov/pubmed?term=Joshi SB%5BAuthor%5D&amp;cauthor=true&amp;cauthor_uid=19862639</vt:lpwstr>
      </vt:variant>
      <vt:variant>
        <vt:lpwstr/>
      </vt:variant>
      <vt:variant>
        <vt:i4>1704056</vt:i4>
      </vt:variant>
      <vt:variant>
        <vt:i4>156</vt:i4>
      </vt:variant>
      <vt:variant>
        <vt:i4>0</vt:i4>
      </vt:variant>
      <vt:variant>
        <vt:i4>5</vt:i4>
      </vt:variant>
      <vt:variant>
        <vt:lpwstr>http://www.ncbi.nlm.nih.gov/pubmed?term=Friedrich MG%5BAuthor%5D&amp;cauthor=true&amp;cauthor_uid=18086501</vt:lpwstr>
      </vt:variant>
      <vt:variant>
        <vt:lpwstr/>
      </vt:variant>
      <vt:variant>
        <vt:i4>4194362</vt:i4>
      </vt:variant>
      <vt:variant>
        <vt:i4>153</vt:i4>
      </vt:variant>
      <vt:variant>
        <vt:i4>0</vt:i4>
      </vt:variant>
      <vt:variant>
        <vt:i4>5</vt:i4>
      </vt:variant>
      <vt:variant>
        <vt:lpwstr>http://www.ncbi.nlm.nih.gov/pubmed?term=Cocker M%5BAuthor%5D&amp;cauthor=true&amp;cauthor_uid=18086501</vt:lpwstr>
      </vt:variant>
      <vt:variant>
        <vt:lpwstr/>
      </vt:variant>
      <vt:variant>
        <vt:i4>262215</vt:i4>
      </vt:variant>
      <vt:variant>
        <vt:i4>150</vt:i4>
      </vt:variant>
      <vt:variant>
        <vt:i4>0</vt:i4>
      </vt:variant>
      <vt:variant>
        <vt:i4>5</vt:i4>
      </vt:variant>
      <vt:variant>
        <vt:lpwstr>http://www.ncbi.nlm.nih.gov/pubmed?term=Abdel-Aty H%5BAuthor%5D&amp;cauthor=true&amp;cauthor_uid=18086501</vt:lpwstr>
      </vt:variant>
      <vt:variant>
        <vt:lpwstr/>
      </vt:variant>
      <vt:variant>
        <vt:i4>3145792</vt:i4>
      </vt:variant>
      <vt:variant>
        <vt:i4>147</vt:i4>
      </vt:variant>
      <vt:variant>
        <vt:i4>0</vt:i4>
      </vt:variant>
      <vt:variant>
        <vt:i4>5</vt:i4>
      </vt:variant>
      <vt:variant>
        <vt:lpwstr>http://www.ncbi.nlm.nih.gov/pubmed?term=Migliore F%5BAuthor%5D&amp;cauthor=true&amp;cauthor_uid=21699846</vt:lpwstr>
      </vt:variant>
      <vt:variant>
        <vt:lpwstr/>
      </vt:variant>
      <vt:variant>
        <vt:i4>3407936</vt:i4>
      </vt:variant>
      <vt:variant>
        <vt:i4>144</vt:i4>
      </vt:variant>
      <vt:variant>
        <vt:i4>0</vt:i4>
      </vt:variant>
      <vt:variant>
        <vt:i4>5</vt:i4>
      </vt:variant>
      <vt:variant>
        <vt:lpwstr>http://www.ncbi.nlm.nih.gov/pubmed?term=Tada H%5BAuthor%5D&amp;cauthor=true&amp;cauthor_uid=21699853</vt:lpwstr>
      </vt:variant>
      <vt:variant>
        <vt:lpwstr/>
      </vt:variant>
      <vt:variant>
        <vt:i4>4849715</vt:i4>
      </vt:variant>
      <vt:variant>
        <vt:i4>141</vt:i4>
      </vt:variant>
      <vt:variant>
        <vt:i4>0</vt:i4>
      </vt:variant>
      <vt:variant>
        <vt:i4>5</vt:i4>
      </vt:variant>
      <vt:variant>
        <vt:lpwstr>http://www.ncbi.nlm.nih.gov/pubmed?term=Hern%C3%A1ndez R%5BAuthor%5D&amp;cauthor=true&amp;cauthor_uid=23008472</vt:lpwstr>
      </vt:variant>
      <vt:variant>
        <vt:lpwstr/>
      </vt:variant>
      <vt:variant>
        <vt:i4>3211347</vt:i4>
      </vt:variant>
      <vt:variant>
        <vt:i4>138</vt:i4>
      </vt:variant>
      <vt:variant>
        <vt:i4>0</vt:i4>
      </vt:variant>
      <vt:variant>
        <vt:i4>5</vt:i4>
      </vt:variant>
      <vt:variant>
        <vt:lpwstr>http://www.ncbi.nlm.nih.gov/pubmed?term=N%C3%BA%C3%B1ez-Gil IJ%5BAuthor%5D&amp;cauthor=true&amp;cauthor_uid=23008472</vt:lpwstr>
      </vt:variant>
      <vt:variant>
        <vt:lpwstr/>
      </vt:variant>
      <vt:variant>
        <vt:i4>2097215</vt:i4>
      </vt:variant>
      <vt:variant>
        <vt:i4>135</vt:i4>
      </vt:variant>
      <vt:variant>
        <vt:i4>0</vt:i4>
      </vt:variant>
      <vt:variant>
        <vt:i4>5</vt:i4>
      </vt:variant>
      <vt:variant>
        <vt:lpwstr>http://www.ncbi.nlm.nih.gov/pubmed?term=Alfonso F%5BAuthor%5D&amp;cauthor=true&amp;cauthor_uid=23008472</vt:lpwstr>
      </vt:variant>
      <vt:variant>
        <vt:lpwstr/>
      </vt:variant>
      <vt:variant>
        <vt:i4>5767237</vt:i4>
      </vt:variant>
      <vt:variant>
        <vt:i4>132</vt:i4>
      </vt:variant>
      <vt:variant>
        <vt:i4>0</vt:i4>
      </vt:variant>
      <vt:variant>
        <vt:i4>5</vt:i4>
      </vt:variant>
      <vt:variant>
        <vt:lpwstr>http://www.ncbi.nlm.nih.gov/pubmed?term=Jiang W%5BAuthor%5D&amp;cauthor=true&amp;cauthor_uid=23410543</vt:lpwstr>
      </vt:variant>
      <vt:variant>
        <vt:lpwstr/>
      </vt:variant>
      <vt:variant>
        <vt:i4>3014694</vt:i4>
      </vt:variant>
      <vt:variant>
        <vt:i4>129</vt:i4>
      </vt:variant>
      <vt:variant>
        <vt:i4>0</vt:i4>
      </vt:variant>
      <vt:variant>
        <vt:i4>5</vt:i4>
      </vt:variant>
      <vt:variant>
        <vt:lpwstr>http://www.ncbi.nlm.nih.gov/pubmed?term=Bossone E%5BAuthor%5D&amp;cauthor=true&amp;cauthor_uid=23863780</vt:lpwstr>
      </vt:variant>
      <vt:variant>
        <vt:lpwstr/>
      </vt:variant>
      <vt:variant>
        <vt:i4>2883629</vt:i4>
      </vt:variant>
      <vt:variant>
        <vt:i4>126</vt:i4>
      </vt:variant>
      <vt:variant>
        <vt:i4>0</vt:i4>
      </vt:variant>
      <vt:variant>
        <vt:i4>5</vt:i4>
      </vt:variant>
      <vt:variant>
        <vt:lpwstr>http://www.ncbi.nlm.nih.gov/pubmed?term=Bovenzi F%5BAuthor%5D&amp;cauthor=true&amp;cauthor_uid=23863780</vt:lpwstr>
      </vt:variant>
      <vt:variant>
        <vt:lpwstr/>
      </vt:variant>
      <vt:variant>
        <vt:i4>3211290</vt:i4>
      </vt:variant>
      <vt:variant>
        <vt:i4>123</vt:i4>
      </vt:variant>
      <vt:variant>
        <vt:i4>0</vt:i4>
      </vt:variant>
      <vt:variant>
        <vt:i4>5</vt:i4>
      </vt:variant>
      <vt:variant>
        <vt:lpwstr>http://www.ncbi.nlm.nih.gov/pubmed?term=Salerno Uriarte JA%5BAuthor%5D&amp;cauthor=true&amp;cauthor_uid=23863780</vt:lpwstr>
      </vt:variant>
      <vt:variant>
        <vt:lpwstr/>
      </vt:variant>
      <vt:variant>
        <vt:i4>6094918</vt:i4>
      </vt:variant>
      <vt:variant>
        <vt:i4>120</vt:i4>
      </vt:variant>
      <vt:variant>
        <vt:i4>0</vt:i4>
      </vt:variant>
      <vt:variant>
        <vt:i4>5</vt:i4>
      </vt:variant>
      <vt:variant>
        <vt:lpwstr>http://www.ncbi.nlm.nih.gov/pubmed?term=Shimokawahara H%5BAuthor%5D&amp;cauthor=true&amp;cauthor_uid=19782272</vt:lpwstr>
      </vt:variant>
      <vt:variant>
        <vt:lpwstr/>
      </vt:variant>
      <vt:variant>
        <vt:i4>5636165</vt:i4>
      </vt:variant>
      <vt:variant>
        <vt:i4>117</vt:i4>
      </vt:variant>
      <vt:variant>
        <vt:i4>0</vt:i4>
      </vt:variant>
      <vt:variant>
        <vt:i4>5</vt:i4>
      </vt:variant>
      <vt:variant>
        <vt:lpwstr>http://www.ncbi.nlm.nih.gov/pubmed?term=Eitel I%5BAuthor%5D&amp;cauthor=true&amp;cauthor_uid=19157601</vt:lpwstr>
      </vt:variant>
      <vt:variant>
        <vt:lpwstr/>
      </vt:variant>
      <vt:variant>
        <vt:i4>4194391</vt:i4>
      </vt:variant>
      <vt:variant>
        <vt:i4>114</vt:i4>
      </vt:variant>
      <vt:variant>
        <vt:i4>0</vt:i4>
      </vt:variant>
      <vt:variant>
        <vt:i4>5</vt:i4>
      </vt:variant>
      <vt:variant>
        <vt:lpwstr>http://www.ncbi.nlm.nih.gov/pubmed?term=Citro R%5BAuthor%5D&amp;cauthor=true&amp;cauthor_uid=21606046</vt:lpwstr>
      </vt:variant>
      <vt:variant>
        <vt:lpwstr/>
      </vt:variant>
      <vt:variant>
        <vt:i4>8323190</vt:i4>
      </vt:variant>
      <vt:variant>
        <vt:i4>111</vt:i4>
      </vt:variant>
      <vt:variant>
        <vt:i4>0</vt:i4>
      </vt:variant>
      <vt:variant>
        <vt:i4>5</vt:i4>
      </vt:variant>
      <vt:variant>
        <vt:lpwstr>http://www.ncbi.nlm.nih.gov/pubmed?term=Oh JK%5BAuthor%5D&amp;cauthor=true&amp;cauthor_uid=19483168</vt:lpwstr>
      </vt:variant>
      <vt:variant>
        <vt:lpwstr/>
      </vt:variant>
      <vt:variant>
        <vt:i4>1638414</vt:i4>
      </vt:variant>
      <vt:variant>
        <vt:i4>108</vt:i4>
      </vt:variant>
      <vt:variant>
        <vt:i4>0</vt:i4>
      </vt:variant>
      <vt:variant>
        <vt:i4>5</vt:i4>
      </vt:variant>
      <vt:variant>
        <vt:lpwstr>http://www.ncbi.nlm.nih.gov/pubmed?term=Bell MR%5BAuthor%5D&amp;cauthor=true&amp;cauthor_uid=19483168</vt:lpwstr>
      </vt:variant>
      <vt:variant>
        <vt:lpwstr/>
      </vt:variant>
      <vt:variant>
        <vt:i4>5570631</vt:i4>
      </vt:variant>
      <vt:variant>
        <vt:i4>105</vt:i4>
      </vt:variant>
      <vt:variant>
        <vt:i4>0</vt:i4>
      </vt:variant>
      <vt:variant>
        <vt:i4>5</vt:i4>
      </vt:variant>
      <vt:variant>
        <vt:lpwstr>http://www.ncbi.nlm.nih.gov/pubmed?term=Rihal C%5BAuthor%5D&amp;cauthor=true&amp;cauthor_uid=19483168</vt:lpwstr>
      </vt:variant>
      <vt:variant>
        <vt:lpwstr/>
      </vt:variant>
      <vt:variant>
        <vt:i4>5439528</vt:i4>
      </vt:variant>
      <vt:variant>
        <vt:i4>102</vt:i4>
      </vt:variant>
      <vt:variant>
        <vt:i4>0</vt:i4>
      </vt:variant>
      <vt:variant>
        <vt:i4>5</vt:i4>
      </vt:variant>
      <vt:variant>
        <vt:lpwstr>http://www.ncbi.nlm.nih.gov/pubmed?term=Prasad A%5BAuthor%5D&amp;cauthor=true&amp;cauthor_uid=19483168</vt:lpwstr>
      </vt:variant>
      <vt:variant>
        <vt:lpwstr/>
      </vt:variant>
      <vt:variant>
        <vt:i4>262173</vt:i4>
      </vt:variant>
      <vt:variant>
        <vt:i4>99</vt:i4>
      </vt:variant>
      <vt:variant>
        <vt:i4>0</vt:i4>
      </vt:variant>
      <vt:variant>
        <vt:i4>5</vt:i4>
      </vt:variant>
      <vt:variant>
        <vt:lpwstr>http://www.ncbi.nlm.nih.gov/pubmed?term=Park SM%5BAuthor%5D&amp;cauthor=true&amp;cauthor_uid=19483168</vt:lpwstr>
      </vt:variant>
      <vt:variant>
        <vt:lpwstr/>
      </vt:variant>
      <vt:variant>
        <vt:i4>6881293</vt:i4>
      </vt:variant>
      <vt:variant>
        <vt:i4>96</vt:i4>
      </vt:variant>
      <vt:variant>
        <vt:i4>0</vt:i4>
      </vt:variant>
      <vt:variant>
        <vt:i4>5</vt:i4>
      </vt:variant>
      <vt:variant>
        <vt:lpwstr>http://www.ncbi.nlm.nih.gov/pubmed?term=Movahed MR%5BAuthor%5D&amp;cauthor=true&amp;cauthor_uid=16583180</vt:lpwstr>
      </vt:variant>
      <vt:variant>
        <vt:lpwstr/>
      </vt:variant>
      <vt:variant>
        <vt:i4>2555958</vt:i4>
      </vt:variant>
      <vt:variant>
        <vt:i4>93</vt:i4>
      </vt:variant>
      <vt:variant>
        <vt:i4>0</vt:i4>
      </vt:variant>
      <vt:variant>
        <vt:i4>5</vt:i4>
      </vt:variant>
      <vt:variant>
        <vt:lpwstr>http://www.ncbi.nlm.nih.gov/pubmed?term=Donohue D%5BAuthor%5D&amp;cauthor=true&amp;cauthor_uid=16583180</vt:lpwstr>
      </vt:variant>
      <vt:variant>
        <vt:lpwstr/>
      </vt:variant>
      <vt:variant>
        <vt:i4>7340081</vt:i4>
      </vt:variant>
      <vt:variant>
        <vt:i4>90</vt:i4>
      </vt:variant>
      <vt:variant>
        <vt:i4>0</vt:i4>
      </vt:variant>
      <vt:variant>
        <vt:i4>5</vt:i4>
      </vt:variant>
      <vt:variant>
        <vt:lpwstr>http://www.ncbi.nlm.nih.gov/pubmed?term=Perazzolo Marra M%5BAuthor%5D&amp;cauthor=true&amp;cauthor_uid=22975421</vt:lpwstr>
      </vt:variant>
      <vt:variant>
        <vt:lpwstr/>
      </vt:variant>
      <vt:variant>
        <vt:i4>4980791</vt:i4>
      </vt:variant>
      <vt:variant>
        <vt:i4>87</vt:i4>
      </vt:variant>
      <vt:variant>
        <vt:i4>0</vt:i4>
      </vt:variant>
      <vt:variant>
        <vt:i4>5</vt:i4>
      </vt:variant>
      <vt:variant>
        <vt:lpwstr>http://www.ncbi.nlm.nih.gov/pubmed?term=Kurisu S%5BAuthor%5D&amp;cauthor=true&amp;cauthor_uid=14695470</vt:lpwstr>
      </vt:variant>
      <vt:variant>
        <vt:lpwstr/>
      </vt:variant>
      <vt:variant>
        <vt:i4>7667742</vt:i4>
      </vt:variant>
      <vt:variant>
        <vt:i4>84</vt:i4>
      </vt:variant>
      <vt:variant>
        <vt:i4>0</vt:i4>
      </vt:variant>
      <vt:variant>
        <vt:i4>5</vt:i4>
      </vt:variant>
      <vt:variant>
        <vt:lpwstr>http://www.ncbi.nlm.nih.gov/pubmed?term=Jim MH%5BAuthor%5D&amp;cauthor=true&amp;cauthor_uid=19337796</vt:lpwstr>
      </vt:variant>
      <vt:variant>
        <vt:lpwstr/>
      </vt:variant>
      <vt:variant>
        <vt:i4>4980770</vt:i4>
      </vt:variant>
      <vt:variant>
        <vt:i4>81</vt:i4>
      </vt:variant>
      <vt:variant>
        <vt:i4>0</vt:i4>
      </vt:variant>
      <vt:variant>
        <vt:i4>5</vt:i4>
      </vt:variant>
      <vt:variant>
        <vt:lpwstr>http://www.ncbi.nlm.nih.gov/pubmed?term=Kosuge M%5BAuthor%5D&amp;cauthor=true&amp;cauthor_uid=20510222</vt:lpwstr>
      </vt:variant>
      <vt:variant>
        <vt:lpwstr/>
      </vt:variant>
      <vt:variant>
        <vt:i4>4259877</vt:i4>
      </vt:variant>
      <vt:variant>
        <vt:i4>78</vt:i4>
      </vt:variant>
      <vt:variant>
        <vt:i4>0</vt:i4>
      </vt:variant>
      <vt:variant>
        <vt:i4>5</vt:i4>
      </vt:variant>
      <vt:variant>
        <vt:lpwstr>http://www.ncbi.nlm.nih.gov/pubmed?term=Kosuge M%5BAuthor%5D&amp;cauthor=true&amp;cauthor_uid=24062927</vt:lpwstr>
      </vt:variant>
      <vt:variant>
        <vt:lpwstr/>
      </vt:variant>
      <vt:variant>
        <vt:i4>3473503</vt:i4>
      </vt:variant>
      <vt:variant>
        <vt:i4>75</vt:i4>
      </vt:variant>
      <vt:variant>
        <vt:i4>0</vt:i4>
      </vt:variant>
      <vt:variant>
        <vt:i4>5</vt:i4>
      </vt:variant>
      <vt:variant>
        <vt:lpwstr>http://www.ncbi.nlm.nih.gov/pubmed?term=Zamorano J%5BAuthor%5D&amp;cauthor=true&amp;cauthor_uid=20947004</vt:lpwstr>
      </vt:variant>
      <vt:variant>
        <vt:lpwstr/>
      </vt:variant>
      <vt:variant>
        <vt:i4>1900594</vt:i4>
      </vt:variant>
      <vt:variant>
        <vt:i4>72</vt:i4>
      </vt:variant>
      <vt:variant>
        <vt:i4>0</vt:i4>
      </vt:variant>
      <vt:variant>
        <vt:i4>5</vt:i4>
      </vt:variant>
      <vt:variant>
        <vt:lpwstr>http://www.ncbi.nlm.nih.gov/pubmed?term=Garcia-Rubira JC%5BAuthor%5D&amp;cauthor=true&amp;cauthor_uid=20947004</vt:lpwstr>
      </vt:variant>
      <vt:variant>
        <vt:lpwstr/>
      </vt:variant>
      <vt:variant>
        <vt:i4>5701692</vt:i4>
      </vt:variant>
      <vt:variant>
        <vt:i4>69</vt:i4>
      </vt:variant>
      <vt:variant>
        <vt:i4>0</vt:i4>
      </vt:variant>
      <vt:variant>
        <vt:i4>5</vt:i4>
      </vt:variant>
      <vt:variant>
        <vt:lpwstr>http://www.ncbi.nlm.nih.gov/pubmed?term=Luaces M%5BAuthor%5D&amp;cauthor=true&amp;cauthor_uid=20947004</vt:lpwstr>
      </vt:variant>
      <vt:variant>
        <vt:lpwstr/>
      </vt:variant>
      <vt:variant>
        <vt:i4>3407954</vt:i4>
      </vt:variant>
      <vt:variant>
        <vt:i4>66</vt:i4>
      </vt:variant>
      <vt:variant>
        <vt:i4>0</vt:i4>
      </vt:variant>
      <vt:variant>
        <vt:i4>5</vt:i4>
      </vt:variant>
      <vt:variant>
        <vt:lpwstr>http://www.ncbi.nlm.nih.gov/pubmed?term=N%C3%BA%C3%B1ez-Gil IJ%5BAuthor%5D&amp;cauthor=true&amp;cauthor_uid=20947004</vt:lpwstr>
      </vt:variant>
      <vt:variant>
        <vt:lpwstr/>
      </vt:variant>
      <vt:variant>
        <vt:i4>4194384</vt:i4>
      </vt:variant>
      <vt:variant>
        <vt:i4>63</vt:i4>
      </vt:variant>
      <vt:variant>
        <vt:i4>0</vt:i4>
      </vt:variant>
      <vt:variant>
        <vt:i4>5</vt:i4>
      </vt:variant>
      <vt:variant>
        <vt:lpwstr>http://www.ncbi.nlm.nih.gov/pubmed?term=Ogura R%5BAuthor%5D&amp;cauthor=true&amp;cauthor_uid=12890911</vt:lpwstr>
      </vt:variant>
      <vt:variant>
        <vt:lpwstr/>
      </vt:variant>
      <vt:variant>
        <vt:i4>131181</vt:i4>
      </vt:variant>
      <vt:variant>
        <vt:i4>60</vt:i4>
      </vt:variant>
      <vt:variant>
        <vt:i4>0</vt:i4>
      </vt:variant>
      <vt:variant>
        <vt:i4>5</vt:i4>
      </vt:variant>
      <vt:variant>
        <vt:lpwstr>http://www.ncbi.nlm.nih.gov/pubmed?term=Rihal CS%5BAuthor%5D&amp;cauthor=true&amp;cauthor_uid=18294473</vt:lpwstr>
      </vt:variant>
      <vt:variant>
        <vt:lpwstr/>
      </vt:variant>
      <vt:variant>
        <vt:i4>6160423</vt:i4>
      </vt:variant>
      <vt:variant>
        <vt:i4>57</vt:i4>
      </vt:variant>
      <vt:variant>
        <vt:i4>0</vt:i4>
      </vt:variant>
      <vt:variant>
        <vt:i4>5</vt:i4>
      </vt:variant>
      <vt:variant>
        <vt:lpwstr>http://www.ncbi.nlm.nih.gov/pubmed?term=Lerman A%5BAuthor%5D&amp;cauthor=true&amp;cauthor_uid=18294473</vt:lpwstr>
      </vt:variant>
      <vt:variant>
        <vt:lpwstr/>
      </vt:variant>
      <vt:variant>
        <vt:i4>6094888</vt:i4>
      </vt:variant>
      <vt:variant>
        <vt:i4>54</vt:i4>
      </vt:variant>
      <vt:variant>
        <vt:i4>0</vt:i4>
      </vt:variant>
      <vt:variant>
        <vt:i4>5</vt:i4>
      </vt:variant>
      <vt:variant>
        <vt:lpwstr>http://www.ncbi.nlm.nih.gov/pubmed?term=Prasad A%5BAuthor%5D&amp;cauthor=true&amp;cauthor_uid=18294473</vt:lpwstr>
      </vt:variant>
      <vt:variant>
        <vt:lpwstr/>
      </vt:variant>
      <vt:variant>
        <vt:i4>3473503</vt:i4>
      </vt:variant>
      <vt:variant>
        <vt:i4>51</vt:i4>
      </vt:variant>
      <vt:variant>
        <vt:i4>0</vt:i4>
      </vt:variant>
      <vt:variant>
        <vt:i4>5</vt:i4>
      </vt:variant>
      <vt:variant>
        <vt:lpwstr>http://www.ncbi.nlm.nih.gov/pubmed?term=N%C3%BA%C3%B1ez-Gil IJ%5BAuthor%5D&amp;cauthor=true&amp;cauthor_uid=22819220</vt:lpwstr>
      </vt:variant>
      <vt:variant>
        <vt:lpwstr/>
      </vt:variant>
      <vt:variant>
        <vt:i4>4653105</vt:i4>
      </vt:variant>
      <vt:variant>
        <vt:i4>48</vt:i4>
      </vt:variant>
      <vt:variant>
        <vt:i4>0</vt:i4>
      </vt:variant>
      <vt:variant>
        <vt:i4>5</vt:i4>
      </vt:variant>
      <vt:variant>
        <vt:lpwstr>http://www.ncbi.nlm.nih.gov/pubmed?term=Guglin M%5BAuthor%5D&amp;cauthor=true&amp;cauthor_uid=21272226</vt:lpwstr>
      </vt:variant>
      <vt:variant>
        <vt:lpwstr/>
      </vt:variant>
      <vt:variant>
        <vt:i4>6160445</vt:i4>
      </vt:variant>
      <vt:variant>
        <vt:i4>45</vt:i4>
      </vt:variant>
      <vt:variant>
        <vt:i4>0</vt:i4>
      </vt:variant>
      <vt:variant>
        <vt:i4>5</vt:i4>
      </vt:variant>
      <vt:variant>
        <vt:lpwstr>http://www.ncbi.nlm.nih.gov/pubmed?term=Pathak A%5BAuthor%5D&amp;cauthor=true&amp;cauthor_uid=21272226</vt:lpwstr>
      </vt:variant>
      <vt:variant>
        <vt:lpwstr/>
      </vt:variant>
      <vt:variant>
        <vt:i4>7929858</vt:i4>
      </vt:variant>
      <vt:variant>
        <vt:i4>42</vt:i4>
      </vt:variant>
      <vt:variant>
        <vt:i4>0</vt:i4>
      </vt:variant>
      <vt:variant>
        <vt:i4>5</vt:i4>
      </vt:variant>
      <vt:variant>
        <vt:lpwstr>http://www.ncbi.nlm.nih.gov/pubmed?term=Win CM%5BAuthor%5D&amp;cauthor=true&amp;cauthor_uid=21272226</vt:lpwstr>
      </vt:variant>
      <vt:variant>
        <vt:lpwstr/>
      </vt:variant>
      <vt:variant>
        <vt:i4>131181</vt:i4>
      </vt:variant>
      <vt:variant>
        <vt:i4>39</vt:i4>
      </vt:variant>
      <vt:variant>
        <vt:i4>0</vt:i4>
      </vt:variant>
      <vt:variant>
        <vt:i4>5</vt:i4>
      </vt:variant>
      <vt:variant>
        <vt:lpwstr>http://www.ncbi.nlm.nih.gov/pubmed?term=Rihal CS%5BAuthor%5D&amp;cauthor=true&amp;cauthor_uid=18294473</vt:lpwstr>
      </vt:variant>
      <vt:variant>
        <vt:lpwstr/>
      </vt:variant>
      <vt:variant>
        <vt:i4>6160423</vt:i4>
      </vt:variant>
      <vt:variant>
        <vt:i4>36</vt:i4>
      </vt:variant>
      <vt:variant>
        <vt:i4>0</vt:i4>
      </vt:variant>
      <vt:variant>
        <vt:i4>5</vt:i4>
      </vt:variant>
      <vt:variant>
        <vt:lpwstr>http://www.ncbi.nlm.nih.gov/pubmed?term=Lerman A%5BAuthor%5D&amp;cauthor=true&amp;cauthor_uid=18294473</vt:lpwstr>
      </vt:variant>
      <vt:variant>
        <vt:lpwstr/>
      </vt:variant>
      <vt:variant>
        <vt:i4>6094888</vt:i4>
      </vt:variant>
      <vt:variant>
        <vt:i4>33</vt:i4>
      </vt:variant>
      <vt:variant>
        <vt:i4>0</vt:i4>
      </vt:variant>
      <vt:variant>
        <vt:i4>5</vt:i4>
      </vt:variant>
      <vt:variant>
        <vt:lpwstr>http://www.ncbi.nlm.nih.gov/pubmed?term=Prasad A%5BAuthor%5D&amp;cauthor=true&amp;cauthor_uid=18294473</vt:lpwstr>
      </vt:variant>
      <vt:variant>
        <vt:lpwstr/>
      </vt:variant>
      <vt:variant>
        <vt:i4>1769582</vt:i4>
      </vt:variant>
      <vt:variant>
        <vt:i4>30</vt:i4>
      </vt:variant>
      <vt:variant>
        <vt:i4>0</vt:i4>
      </vt:variant>
      <vt:variant>
        <vt:i4>5</vt:i4>
      </vt:variant>
      <vt:variant>
        <vt:lpwstr>http://www.ncbi.nlm.nih.gov/pubmed?term=Maron BJ%5BAuthor%5D&amp;cauthor=true&amp;cauthor_uid=16567565</vt:lpwstr>
      </vt:variant>
      <vt:variant>
        <vt:lpwstr/>
      </vt:variant>
      <vt:variant>
        <vt:i4>8060940</vt:i4>
      </vt:variant>
      <vt:variant>
        <vt:i4>27</vt:i4>
      </vt:variant>
      <vt:variant>
        <vt:i4>0</vt:i4>
      </vt:variant>
      <vt:variant>
        <vt:i4>5</vt:i4>
      </vt:variant>
      <vt:variant>
        <vt:lpwstr>http://www.ncbi.nlm.nih.gov/pubmed?term=Sharkey SW%5BAuthor%5D&amp;cauthor=true&amp;cauthor_uid=20117439</vt:lpwstr>
      </vt:variant>
      <vt:variant>
        <vt:lpwstr/>
      </vt:variant>
      <vt:variant>
        <vt:i4>2359377</vt:i4>
      </vt:variant>
      <vt:variant>
        <vt:i4>24</vt:i4>
      </vt:variant>
      <vt:variant>
        <vt:i4>0</vt:i4>
      </vt:variant>
      <vt:variant>
        <vt:i4>5</vt:i4>
      </vt:variant>
      <vt:variant>
        <vt:lpwstr>http://www.ncbi.nlm.nih.gov/pubmed?term=Kurowski V%5BAuthor%5D&amp;cauthor=true&amp;cauthor_uid=21318558</vt:lpwstr>
      </vt:variant>
      <vt:variant>
        <vt:lpwstr/>
      </vt:variant>
      <vt:variant>
        <vt:i4>6160475</vt:i4>
      </vt:variant>
      <vt:variant>
        <vt:i4>21</vt:i4>
      </vt:variant>
      <vt:variant>
        <vt:i4>0</vt:i4>
      </vt:variant>
      <vt:variant>
        <vt:i4>5</vt:i4>
      </vt:variant>
      <vt:variant>
        <vt:lpwstr>http://www.ncbi.nlm.nih.gov/pubmed?term=Schunkert H%5BAuthor%5D&amp;cauthor=true&amp;cauthor_uid=21318558</vt:lpwstr>
      </vt:variant>
      <vt:variant>
        <vt:lpwstr/>
      </vt:variant>
      <vt:variant>
        <vt:i4>983159</vt:i4>
      </vt:variant>
      <vt:variant>
        <vt:i4>18</vt:i4>
      </vt:variant>
      <vt:variant>
        <vt:i4>0</vt:i4>
      </vt:variant>
      <vt:variant>
        <vt:i4>5</vt:i4>
      </vt:variant>
      <vt:variant>
        <vt:lpwstr>http://www.ncbi.nlm.nih.gov/pubmed?term=Radke PW%5BAuthor%5D&amp;cauthor=true&amp;cauthor_uid=21318558</vt:lpwstr>
      </vt:variant>
      <vt:variant>
        <vt:lpwstr/>
      </vt:variant>
      <vt:variant>
        <vt:i4>6029374</vt:i4>
      </vt:variant>
      <vt:variant>
        <vt:i4>15</vt:i4>
      </vt:variant>
      <vt:variant>
        <vt:i4>0</vt:i4>
      </vt:variant>
      <vt:variant>
        <vt:i4>5</vt:i4>
      </vt:variant>
      <vt:variant>
        <vt:lpwstr>http://www.ncbi.nlm.nih.gov/pubmed?term=Hunold P%5BAuthor%5D&amp;cauthor=true&amp;cauthor_uid=21318558</vt:lpwstr>
      </vt:variant>
      <vt:variant>
        <vt:lpwstr/>
      </vt:variant>
      <vt:variant>
        <vt:i4>2752594</vt:i4>
      </vt:variant>
      <vt:variant>
        <vt:i4>12</vt:i4>
      </vt:variant>
      <vt:variant>
        <vt:i4>0</vt:i4>
      </vt:variant>
      <vt:variant>
        <vt:i4>5</vt:i4>
      </vt:variant>
      <vt:variant>
        <vt:lpwstr>http://www.ncbi.nlm.nih.gov/pubmed?term=Burgdorf C%5BAuthor%5D&amp;cauthor=true&amp;cauthor_uid=21318558</vt:lpwstr>
      </vt:variant>
      <vt:variant>
        <vt:lpwstr/>
      </vt:variant>
      <vt:variant>
        <vt:i4>2162767</vt:i4>
      </vt:variant>
      <vt:variant>
        <vt:i4>9</vt:i4>
      </vt:variant>
      <vt:variant>
        <vt:i4>0</vt:i4>
      </vt:variant>
      <vt:variant>
        <vt:i4>5</vt:i4>
      </vt:variant>
      <vt:variant>
        <vt:lpwstr>http://www.ncbi.nlm.nih.gov/pubmed?term=Enseleit F%5BAuthor%5D&amp;cauthor=true&amp;cauthor_uid=21444364</vt:lpwstr>
      </vt:variant>
      <vt:variant>
        <vt:lpwstr/>
      </vt:variant>
      <vt:variant>
        <vt:i4>6225962</vt:i4>
      </vt:variant>
      <vt:variant>
        <vt:i4>6</vt:i4>
      </vt:variant>
      <vt:variant>
        <vt:i4>0</vt:i4>
      </vt:variant>
      <vt:variant>
        <vt:i4>5</vt:i4>
      </vt:variant>
      <vt:variant>
        <vt:lpwstr>http://www.ncbi.nlm.nih.gov/pubmed?term=Ruschitzka F%5BAuthor%5D&amp;cauthor=true&amp;cauthor_uid=21444364</vt:lpwstr>
      </vt:variant>
      <vt:variant>
        <vt:lpwstr/>
      </vt:variant>
      <vt:variant>
        <vt:i4>7471131</vt:i4>
      </vt:variant>
      <vt:variant>
        <vt:i4>3</vt:i4>
      </vt:variant>
      <vt:variant>
        <vt:i4>0</vt:i4>
      </vt:variant>
      <vt:variant>
        <vt:i4>5</vt:i4>
      </vt:variant>
      <vt:variant>
        <vt:lpwstr>http://www.ncbi.nlm.nih.gov/pubmed?term=St%C3%A4hli BE%5BAuthor%5D&amp;cauthor=true&amp;cauthor_uid=21444364</vt:lpwstr>
      </vt:variant>
      <vt:variant>
        <vt:lpwstr/>
      </vt:variant>
      <vt:variant>
        <vt:i4>1441856</vt:i4>
      </vt:variant>
      <vt:variant>
        <vt:i4>0</vt:i4>
      </vt:variant>
      <vt:variant>
        <vt:i4>0</vt:i4>
      </vt:variant>
      <vt:variant>
        <vt:i4>5</vt:i4>
      </vt:variant>
      <vt:variant>
        <vt:lpwstr>mailto:hernan_m_r@yahoo.com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y0270530h</dc:creator>
  <cp:keywords/>
  <cp:lastModifiedBy>Na Ma</cp:lastModifiedBy>
  <cp:revision>2</cp:revision>
  <dcterms:created xsi:type="dcterms:W3CDTF">2016-05-19T18:47:00Z</dcterms:created>
  <dcterms:modified xsi:type="dcterms:W3CDTF">2016-05-19T18:47:00Z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zotero-version="4.0.26.3"&gt;&lt;session id="VMhX8Cck"/&gt;&lt;style id="http://www.zotero.org/styles/world-journal-of-otorhinolaryngology-head-and-neck-surgery" hasBibliography="1" bibliographyStyleHasBeenSet="1"/&gt;&lt;prefs&gt;&lt;pref name="fieldType"</vt:lpwstr>
  </property>
  <property fmtid="{D5CDD505-2E9C-101B-9397-08002B2CF9AE}" pid="3" name="ZOTERO_PREF_2">
    <vt:lpwstr> value="Field"/&gt;&lt;pref name="storeReferences" value="true"/&gt;&lt;pref name="automaticJournalAbbreviations" value="true"/&gt;&lt;pref name="noteType" value="0"/&gt;&lt;/prefs&gt;&lt;/data&gt;</vt:lpwstr>
  </property>
  <property fmtid="{D5CDD505-2E9C-101B-9397-08002B2CF9AE}" pid="4" name="ZOTERO_BREF_Spu9rK4LLNyY1HMFpKiZq_1">
    <vt:lpwstr>ZOTERO_ITEM CSL_CITATION {"citationID":"25gutmp1go","properties":{"formattedCitation":"(1)","plainCitation":"(1)"},"citationItems":[{"id":392,"uris":["http://zotero.org/users/local/CXk47sqb/items/UBMPA8VH"],"uri":["http://zotero.org/users/local/CXk47sqb/i</vt:lpwstr>
  </property>
  <property fmtid="{D5CDD505-2E9C-101B-9397-08002B2CF9AE}" pid="5" name="ZOTERO_BREF_Spu9rK4LLNyY1HMFpKiZq_2">
    <vt:lpwstr>tems/UBMPA8VH"],"itemData":{"id":392,"type":"article-journal","title":"[Myocardial stunning due to simultaneous multivessel coronary spasms: a review of 5 cases]","container-title":"Journal of Cardiology","page":"203-214","volume":"21","issue":"2","source</vt:lpwstr>
  </property>
  <property fmtid="{D5CDD505-2E9C-101B-9397-08002B2CF9AE}" pid="6" name="ZOTERO_BREF_Spu9rK4LLNyY1HMFpKiZq_3">
    <vt:lpwstr>":"PubMed","abstract":"Five patients with typical myocardial stunning were presented. They had chest pain and had electrocardiographic abnormalities matching the symptoms of acute myocardial infarction (AMI) but had no coronary artery stenoses on angiogra</vt:lpwstr>
  </property>
  <property fmtid="{D5CDD505-2E9C-101B-9397-08002B2CF9AE}" pid="7" name="ZOTERO_BREF_Spu9rK4LLNyY1HMFpKiZq_4">
    <vt:lpwstr>m (CAG). The prevalence of cases with these clinical manifestations was 1.2% among 415 consecutive AMI patients who were examined invasively. The electrocardiographic abnormalities varied; ST elevations were observed in 4 patients, R waves decreased trans</vt:lpwstr>
  </property>
  <property fmtid="{D5CDD505-2E9C-101B-9397-08002B2CF9AE}" pid="8" name="ZOTERO_BREF_Spu9rK4LLNyY1HMFpKiZq_5">
    <vt:lpwstr>iently in one, and Q waves developed in one patient. Typical left ventriculogram (LVG) was akinesis in the apical, diaphragmatic and/or anterolateral segments, but hyperkinesis in the basal segments. This akinesis was transient and resolved in 7 days. CAG</vt:lpwstr>
  </property>
  <property fmtid="{D5CDD505-2E9C-101B-9397-08002B2CF9AE}" pid="9" name="ZOTERO_BREF_Spu9rK4LLNyY1HMFpKiZq_6">
    <vt:lpwstr> revealed diffuse multi-vessel spasms in 2 patients, which were also observed in additional 2 patients after ergonovine administration. The intracoronary administration of nitroglycerin disclosed no coronary artery stenoses in any of the patients.","ISSN"</vt:lpwstr>
  </property>
  <property fmtid="{D5CDD505-2E9C-101B-9397-08002B2CF9AE}" pid="10" name="ZOTERO_BREF_Spu9rK4LLNyY1HMFpKiZq_7">
    <vt:lpwstr>:"0914-5087","note":"PMID: 1841907","shortTitle":"[Myocardial stunning due to simultaneous multivessel coronary spasms","journalAbbreviation":"J Cardiol","language":"jpn","author":[{"family":"Dote","given":"K."},{"family":"Sato","given":"H."},{"family":"T</vt:lpwstr>
  </property>
  <property fmtid="{D5CDD505-2E9C-101B-9397-08002B2CF9AE}" pid="11" name="ZOTERO_BREF_Spu9rK4LLNyY1HMFpKiZq_8">
    <vt:lpwstr>ateishi","given":"H."},{"family":"Uchida","given":"T."},{"family":"Ishihara","given":"M."}],"issued":{"date-parts":[["1991"]]},"PMID":"1841907"}}],"schema":"https://github.com/citation-style-language/schema/raw/master/csl-citation.json"} </vt:lpwstr>
  </property>
  <property fmtid="{D5CDD505-2E9C-101B-9397-08002B2CF9AE}" pid="12" name="ZOTERO_BREF_h64coB8fCVW0n7gLLTwKK_1">
    <vt:lpwstr>ZOTERO_ITEM CSL_CITATION {"citationID":"4gqe9otav","properties":{"formattedCitation":"(2)","plainCitation":"(2)"},"citationItems":[{"id":394,"uris":["http://zotero.org/users/local/CXk47sqb/items/N38KHDRP"],"uri":["http://zotero.org/users/local/CXk47sqb/it</vt:lpwstr>
  </property>
  <property fmtid="{D5CDD505-2E9C-101B-9397-08002B2CF9AE}" pid="13" name="ZOTERO_BREF_h64coB8fCVW0n7gLLTwKK_2">
    <vt:lpwstr>ems/N38KHDRP"],"itemData":{"id":394,"type":"article-journal","title":"Contemporary definitions and classification of the cardiomyopathies: an American Heart Association Scientific Statement from the Council on Clinical Cardiology, Heart Failure and Transp</vt:lpwstr>
  </property>
  <property fmtid="{D5CDD505-2E9C-101B-9397-08002B2CF9AE}" pid="14" name="ZOTERO_BREF_h64coB8fCVW0n7gLLTwKK_3">
    <vt:lpwstr>lantation Committee; Quality of Care and Outcomes Research and Functional Genomics and Translational Biology Interdisciplinary Working Groups; and Council on Epidemiology and Prevention","container-title":"Circulation","page":"1807-1816","volume":"113","i</vt:lpwstr>
  </property>
  <property fmtid="{D5CDD505-2E9C-101B-9397-08002B2CF9AE}" pid="15" name="ZOTERO_BREF_h64coB8fCVW0n7gLLTwKK_4">
    <vt:lpwstr>ssue":"14","source":"PubMed","abstract":"Classifications of heart muscle diseases have proved to be exceedingly complex and in many respects contradictory. Indeed, the precise language used to describe these diseases is profoundly important. A new contemp</vt:lpwstr>
  </property>
  <property fmtid="{D5CDD505-2E9C-101B-9397-08002B2CF9AE}" pid="16" name="ZOTERO_BREF_h64coB8fCVW0n7gLLTwKK_5">
    <vt:lpwstr>orary and rigorous classification of cardiomyopathies (with definitions) is proposed here. This reference document affords an important framework and measure of clarity to this heterogeneous group of diseases. Of particular note, the present classificatio</vt:lpwstr>
  </property>
  <property fmtid="{D5CDD505-2E9C-101B-9397-08002B2CF9AE}" pid="17" name="ZOTERO_BREF_h64coB8fCVW0n7gLLTwKK_6">
    <vt:lpwstr>n scheme recognizes the rapid evolution of molecular genetics in cardiology, as well as the introduction of several recently described diseases, and is unique in that it incorporates ion channelopathies as a primary cardiomyopathy.","DOI":"10.1161/CIRCULA</vt:lpwstr>
  </property>
  <property fmtid="{D5CDD505-2E9C-101B-9397-08002B2CF9AE}" pid="18" name="ZOTERO_BREF_h64coB8fCVW0n7gLLTwKK_7">
    <vt:lpwstr>TIONAHA.106.174287","ISSN":"1524-4539","note":"PMID: 16567565","shortTitle":"Contemporary definitions and classification of the cardiomyopathies","journalAbbreviation":"Circulation","language":"eng","author":[{"family":"Maron","given":"Barry J."},{"family</vt:lpwstr>
  </property>
  <property fmtid="{D5CDD505-2E9C-101B-9397-08002B2CF9AE}" pid="19" name="ZOTERO_BREF_h64coB8fCVW0n7gLLTwKK_8">
    <vt:lpwstr>":"Towbin","given":"Jeffrey A."},{"family":"Thiene","given":"Gaetano"},{"family":"Antzelevitch","given":"Charles"},{"family":"Corrado","given":"Domenico"},{"family":"Arnett","given":"Donna"},{"family":"Moss","given":"Arthur J."},{"family":"Seidman","given</vt:lpwstr>
  </property>
  <property fmtid="{D5CDD505-2E9C-101B-9397-08002B2CF9AE}" pid="20" name="ZOTERO_BREF_h64coB8fCVW0n7gLLTwKK_9">
    <vt:lpwstr>":"Christine E."},{"family":"Young","given":"James B."},{"family":"American Heart Association","given":""},{"family":"Council on Clinical Cardiology, Heart Failure and Transplantation Committee","given":""},{"family":"Quality of Care and Outcomes Research</vt:lpwstr>
  </property>
  <property fmtid="{D5CDD505-2E9C-101B-9397-08002B2CF9AE}" pid="21" name="ZOTERO_BREF_h64coB8fCVW0n7gLLTwKK_10">
    <vt:lpwstr> and Functional Genomics and Translational Biology Interdisciplinary Working Groups","given":""},{"family":"Council on Epidemiology and Prevention","given":""}],"issued":{"date-parts":[["2006",4,11]]},"PMID":"16567565"}}],"schema":"https://github.com/cita</vt:lpwstr>
  </property>
  <property fmtid="{D5CDD505-2E9C-101B-9397-08002B2CF9AE}" pid="22" name="ZOTERO_BREF_h64coB8fCVW0n7gLLTwKK_11">
    <vt:lpwstr>tion-style-language/schema/raw/master/csl-citation.json"} </vt:lpwstr>
  </property>
  <property fmtid="{D5CDD505-2E9C-101B-9397-08002B2CF9AE}" pid="23" name="ZOTERO_BREF_UFbLIpIOBWPas7CSDIj54_1">
    <vt:lpwstr>ZOTERO_ITEM CSL_CITATION {"citationID":"1bnj0n7rrr","properties":{"formattedCitation":"(3)","plainCitation":"(3)"},"citationItems":[{"id":396,"uris":["http://zotero.org/users/local/CXk47sqb/items/JMNWRGAH"],"uri":["http://zotero.org/users/local/CXk47sqb/i</vt:lpwstr>
  </property>
  <property fmtid="{D5CDD505-2E9C-101B-9397-08002B2CF9AE}" pid="24" name="ZOTERO_BREF_UFbLIpIOBWPas7CSDIj54_2">
    <vt:lpwstr>tems/JMNWRGAH"],"itemData":{"id":396,"type":"article-journal","title":"Apical ballooning syndrome (Tako-Tsubo or stress cardiomyopathy): a mimic of acute myocardial infarction","container-title":"American Heart Journal","page":"408-417","volume":"155","is</vt:lpwstr>
  </property>
  <property fmtid="{D5CDD505-2E9C-101B-9397-08002B2CF9AE}" pid="25" name="ZOTERO_BREF_UFbLIpIOBWPas7CSDIj54_3">
    <vt:lpwstr>sue":"3","source":"PubMed","abstract":"Apical ballooning syndrome (ABS) is a unique reversible cardiomyopathy that is frequently precipitated by a stressful event and has a clinical presentation that is indistinguishable from a myocardial infarction. We r</vt:lpwstr>
  </property>
  <property fmtid="{D5CDD505-2E9C-101B-9397-08002B2CF9AE}" pid="26" name="ZOTERO_BREF_UFbLIpIOBWPas7CSDIj54_4">
    <vt:lpwstr>eview the best evidence regarding the pathophysiology, clinical features, investigation, and management of ABS. The incidence of ABS is estimated to be 1% to 2% of patients presenting with an acute myocardial infarction. The pathophysiology remains unknow</vt:lpwstr>
  </property>
  <property fmtid="{D5CDD505-2E9C-101B-9397-08002B2CF9AE}" pid="27" name="ZOTERO_BREF_UFbLIpIOBWPas7CSDIj54_5">
    <vt:lpwstr>n, but catecholamine mediated myocardial stunning is the most favored explanation. Chest pain and dyspnea are the typical presenting symptoms. Transient ST elevation may be present on the electrocardiogram, and a small rise in cardiac troponin T is invari</vt:lpwstr>
  </property>
  <property fmtid="{D5CDD505-2E9C-101B-9397-08002B2CF9AE}" pid="28" name="ZOTERO_BREF_UFbLIpIOBWPas7CSDIj54_6">
    <vt:lpwstr>able. Typically, there is hypokinesis or akinesis of the mid and apical segments of the left ventricle with sparing of the basal systolic function without obstructive coronary lesions. Supportive treatment leads to spontaneous rapid recovery in nearly all</vt:lpwstr>
  </property>
  <property fmtid="{D5CDD505-2E9C-101B-9397-08002B2CF9AE}" pid="29" name="ZOTERO_BREF_UFbLIpIOBWPas7CSDIj54_7">
    <vt:lpwstr> patients. The prognosis is excellent, and a recurrence occurs in &lt;10% of patients. Apical ballooning syndrome should be included in the differential diagnosis of patients with an apparent acute coronary syndrome with left ventricular regional wall motion</vt:lpwstr>
  </property>
  <property fmtid="{D5CDD505-2E9C-101B-9397-08002B2CF9AE}" pid="30" name="ZOTERO_BREF_UFbLIpIOBWPas7CSDIj54_8">
    <vt:lpwstr> abnormality and absence of obstructive coronary artery disease, especially in the setting of a stressful trigger.","DOI":"10.1016/j.ahj.2007.11.008","ISSN":"1097-6744","note":"PMID: 18294473","shortTitle":"Apical ballooning syndrome (Tako-Tsubo or stress</vt:lpwstr>
  </property>
  <property fmtid="{D5CDD505-2E9C-101B-9397-08002B2CF9AE}" pid="31" name="ZOTERO_BREF_UFbLIpIOBWPas7CSDIj54_9">
    <vt:lpwstr> cardiomyopathy)","journalAbbreviation":"Am. Heart J.","language":"eng","author":[{"family":"Prasad","given":"Abhiram"},{"family":"Lerman","given":"Amir"},{"family":"Rihal","given":"Charanjit S."}],"issued":{"date-parts":[["2008",3]]},"PMID":"18294473"}}]</vt:lpwstr>
  </property>
  <property fmtid="{D5CDD505-2E9C-101B-9397-08002B2CF9AE}" pid="32" name="ZOTERO_BREF_UFbLIpIOBWPas7CSDIj54_10">
    <vt:lpwstr>,"schema":"https://github.com/citation-style-language/schema/raw/master/csl-citation.json"} </vt:lpwstr>
  </property>
  <property fmtid="{D5CDD505-2E9C-101B-9397-08002B2CF9AE}" pid="33" name="ZOTERO_BREF_zb97xB25I1FuTchlJRqtX_1">
    <vt:lpwstr>ZOTERO_ITEM CSL_CITATION {"citationID":"17mor5j8f7","properties":{"formattedCitation":"(4)","plainCitation":"(4)"},"citationItems":[{"id":398,"uris":["http://zotero.org/users/local/CXk47sqb/items/WRXN23JZ"],"uri":["http://zotero.org/users/local/CXk47sqb/i</vt:lpwstr>
  </property>
  <property fmtid="{D5CDD505-2E9C-101B-9397-08002B2CF9AE}" pid="34" name="ZOTERO_BREF_zb97xB25I1FuTchlJRqtX_2">
    <vt:lpwstr>tems/WRXN23JZ"],"itemData":{"id":398,"type":"article-journal","title":"Characterization of Tako-tsubo Cardiomyopathy in Spain: Results from the RETAKO National Registry","container-title":"Revista Española De Cardiología (English Ed.)","page":"505-512","v</vt:lpwstr>
  </property>
  <property fmtid="{D5CDD505-2E9C-101B-9397-08002B2CF9AE}" pid="35" name="ZOTERO_BREF_zb97xB25I1FuTchlJRqtX_3">
    <vt:lpwstr>olume":"68","issue":"6","source":"PubMed","abstract":"INTRODUCTION AND AIMS: The etiology and epidemiology of tako-tsubo cardiomyopathy remain uncertain. The symptoms of this condition are often similar to those of myocardial infarction and, although it u</vt:lpwstr>
  </property>
  <property fmtid="{D5CDD505-2E9C-101B-9397-08002B2CF9AE}" pid="36" name="ZOTERO_BREF_zb97xB25I1FuTchlJRqtX_4">
    <vt:lpwstr>sually has a good prognosis, it is not without complications. Our aim was to characterize this disease in our setting using a dedicated registry (Spanish REgistry for TAKOtsubo cardiomyopathy).\nMETHODS: The prospective registry included 202 incident pati</vt:lpwstr>
  </property>
  <property fmtid="{D5CDD505-2E9C-101B-9397-08002B2CF9AE}" pid="37" name="ZOTERO_BREF_zb97xB25I1FuTchlJRqtX_5">
    <vt:lpwstr>ents in 23 hospitals from 2012 to 2013. The patients' clinical characteristics and analytical, echocardiographic, and imaging results were recorded, as were the events during follow-up. Patients were included when the attending physician considered the ca</vt:lpwstr>
  </property>
  <property fmtid="{D5CDD505-2E9C-101B-9397-08002B2CF9AE}" pid="38" name="ZOTERO_BREF_zb97xB25I1FuTchlJRqtX_6">
    <vt:lpwstr>se proven, and incidence was calculated relative to the catheterizations requested for a presumptive diagnosis of acute coronary syndrome.\nRESULTS: The patients were predominantly women (90%), with a mean age of 70 years, and many had cardiovascular risk</vt:lpwstr>
  </property>
  <property fmtid="{D5CDD505-2E9C-101B-9397-08002B2CF9AE}" pid="39" name="ZOTERO_BREF_zb97xB25I1FuTchlJRqtX_7">
    <vt:lpwstr> factors, such as hypertension (67%), dyslipidemia (41%), diabetes mellitus (15%), and smoking (15%). The incidence of tako-tsubo cardiomyopathy was 1.2%, and there was no clear weekly or seasonal distribution pattern. Chest pain was the predominant sympt</vt:lpwstr>
  </property>
  <property fmtid="{D5CDD505-2E9C-101B-9397-08002B2CF9AE}" pid="40" name="ZOTERO_BREF_zb97xB25I1FuTchlJRqtX_8">
    <vt:lpwstr>om, a triggering factor (emotional, physical, or both) was present in 72%, and most patients consulted within the first 6h after symptom onset. The median duration of hospitalization was 7 days. There were heart failure symptoms in 34.0%, arrhythmia in 26</vt:lpwstr>
  </property>
  <property fmtid="{D5CDD505-2E9C-101B-9397-08002B2CF9AE}" pid="41" name="ZOTERO_BREF_zb97xB25I1FuTchlJRqtX_9">
    <vt:lpwstr>.7%, and 2.4% of patients died.\nCONCLUSIONS: The incidence of tako-tsubo cardiomyopathy is low. This disease primarily affects postmenopausal women, and occurs after a situation of emotional stress in more than half of affected individuals. It is charact</vt:lpwstr>
  </property>
  <property fmtid="{D5CDD505-2E9C-101B-9397-08002B2CF9AE}" pid="42" name="ZOTERO_BREF_zb97xB25I1FuTchlJRqtX_10">
    <vt:lpwstr>erized by anginal pain, shows no seasonal distribution, and has a good prognosis, although it is not without morbidity and mortality.","DOI":"10.1016/j.rec.2014.07.026","ISSN":"1885-5857","note":"PMID: 25544669","shortTitle":"Characterization of Tako-tsub</vt:lpwstr>
  </property>
  <property fmtid="{D5CDD505-2E9C-101B-9397-08002B2CF9AE}" pid="43" name="ZOTERO_BREF_zb97xB25I1FuTchlJRqtX_11">
    <vt:lpwstr>o Cardiomyopathy in Spain","journalAbbreviation":"Rev Esp Cardiol (Engl Ed)","language":"eng","author":[{"family":"Núñez Gil","given":"Iván J."},{"family":"Andrés","given":"Mireia"},{"family":"Almendro Delia","given":"Manuel"},{"family":"Sionis","given":"</vt:lpwstr>
  </property>
  <property fmtid="{D5CDD505-2E9C-101B-9397-08002B2CF9AE}" pid="44" name="ZOTERO_BREF_zb97xB25I1FuTchlJRqtX_12">
    <vt:lpwstr>Alessandro"},{"family":"Martín","given":"Ana"},{"family":"Bastante","given":"Teresa"},{"family":"Córdoba Soriano","given":"Juan Gabriel"},{"family":"Linares Vicente","given":"José A."},{"family":"González Sucarrats","given":"Silvia"},{"family":"Sánchez-Gr</vt:lpwstr>
  </property>
  <property fmtid="{D5CDD505-2E9C-101B-9397-08002B2CF9AE}" pid="45" name="ZOTERO_BREF_zb97xB25I1FuTchlJRqtX_13">
    <vt:lpwstr>ande Flecha","given":"Alejandro"},{"family":"RETAKO investigators","given":""}],"issued":{"date-parts":[["2015",6]]},"PMID":"25544669"}}],"schema":"https://github.com/citation-style-language/schema/raw/master/csl-citation.json"} </vt:lpwstr>
  </property>
  <property fmtid="{D5CDD505-2E9C-101B-9397-08002B2CF9AE}" pid="46" name="ZOTERO_BREF_KmFjBC6fT4sai1kKsmdmv_1">
    <vt:lpwstr>ZOTERO_ITEM CSL_CITATION {"citationID":"12vbpqvt7c","properties":{"formattedCitation":"(3)","plainCitation":"(3)"},"citationItems":[{"id":396,"uris":["http://zotero.org/users/local/CXk47sqb/items/JMNWRGAH"],"uri":["http://zotero.org/users/local/CXk47sqb/i</vt:lpwstr>
  </property>
  <property fmtid="{D5CDD505-2E9C-101B-9397-08002B2CF9AE}" pid="47" name="ZOTERO_BREF_KmFjBC6fT4sai1kKsmdmv_2">
    <vt:lpwstr>tems/JMNWRGAH"],"itemData":{"id":396,"type":"article-journal","title":"Apical ballooning syndrome (Tako-Tsubo or stress cardiomyopathy): a mimic of acute myocardial infarction","container-title":"American Heart Journal","page":"408-417","volume":"155","is</vt:lpwstr>
  </property>
  <property fmtid="{D5CDD505-2E9C-101B-9397-08002B2CF9AE}" pid="48" name="ZOTERO_BREF_KmFjBC6fT4sai1kKsmdmv_3">
    <vt:lpwstr>sue":"3","source":"PubMed","abstract":"Apical ballooning syndrome (ABS) is a unique reversible cardiomyopathy that is frequently precipitated by a stressful event and has a clinical presentation that is indistinguishable from a myocardial infarction. We r</vt:lpwstr>
  </property>
  <property fmtid="{D5CDD505-2E9C-101B-9397-08002B2CF9AE}" pid="49" name="ZOTERO_BREF_KmFjBC6fT4sai1kKsmdmv_4">
    <vt:lpwstr>eview the best evidence regarding the pathophysiology, clinical features, investigation, and management of ABS. The incidence of ABS is estimated to be 1% to 2% of patients presenting with an acute myocardial infarction. The pathophysiology remains unknow</vt:lpwstr>
  </property>
  <property fmtid="{D5CDD505-2E9C-101B-9397-08002B2CF9AE}" pid="50" name="ZOTERO_BREF_KmFjBC6fT4sai1kKsmdmv_5">
    <vt:lpwstr>n, but catecholamine mediated myocardial stunning is the most favored explanation. Chest pain and dyspnea are the typical presenting symptoms. Transient ST elevation may be present on the electrocardiogram, and a small rise in cardiac troponin T is invari</vt:lpwstr>
  </property>
  <property fmtid="{D5CDD505-2E9C-101B-9397-08002B2CF9AE}" pid="51" name="ZOTERO_BREF_KmFjBC6fT4sai1kKsmdmv_6">
    <vt:lpwstr>able. Typically, there is hypokinesis or akinesis of the mid and apical segments of the left ventricle with sparing of the basal systolic function without obstructive coronary lesions. Supportive treatment leads to spontaneous rapid recovery in nearly all</vt:lpwstr>
  </property>
  <property fmtid="{D5CDD505-2E9C-101B-9397-08002B2CF9AE}" pid="52" name="ZOTERO_BREF_KmFjBC6fT4sai1kKsmdmv_7">
    <vt:lpwstr> patients. The prognosis is excellent, and a recurrence occurs in &lt;10% of patients. Apical ballooning syndrome should be included in the differential diagnosis of patients with an apparent acute coronary syndrome with left ventricular regional wall motion</vt:lpwstr>
  </property>
  <property fmtid="{D5CDD505-2E9C-101B-9397-08002B2CF9AE}" pid="53" name="ZOTERO_BREF_KmFjBC6fT4sai1kKsmdmv_8">
    <vt:lpwstr> abnormality and absence of obstructive coronary artery disease, especially in the setting of a stressful trigger.","DOI":"10.1016/j.ahj.2007.11.008","ISSN":"1097-6744","note":"PMID: 18294473","shortTitle":"Apical ballooning syndrome (Tako-Tsubo or stress</vt:lpwstr>
  </property>
  <property fmtid="{D5CDD505-2E9C-101B-9397-08002B2CF9AE}" pid="54" name="ZOTERO_BREF_KmFjBC6fT4sai1kKsmdmv_9">
    <vt:lpwstr> cardiomyopathy)","journalAbbreviation":"Am. Heart J.","language":"eng","author":[{"family":"Prasad","given":"Abhiram"},{"family":"Lerman","given":"Amir"},{"family":"Rihal","given":"Charanjit S."}],"issued":{"date-parts":[["2008",3]]},"PMID":"18294473"}}]</vt:lpwstr>
  </property>
  <property fmtid="{D5CDD505-2E9C-101B-9397-08002B2CF9AE}" pid="55" name="ZOTERO_BREF_KmFjBC6fT4sai1kKsmdmv_10">
    <vt:lpwstr>,"schema":"https://github.com/citation-style-language/schema/raw/master/csl-citation.json"} </vt:lpwstr>
  </property>
  <property fmtid="{D5CDD505-2E9C-101B-9397-08002B2CF9AE}" pid="56" name="ZOTERO_BREF_eiOPg7S1CGCAf9LMvIfQO_1">
    <vt:lpwstr>ZOTERO_ITEM CSL_CITATION {"citationID":"1ajurs3esg","properties":{"formattedCitation":"(5)","plainCitation":"(5)"},"citationItems":[{"id":143,"uris":["http://zotero.org/users/local/CXk47sqb/items/3R5NMQE4"],"uri":["http://zotero.org/users/local/CXk47sqb/i</vt:lpwstr>
  </property>
  <property fmtid="{D5CDD505-2E9C-101B-9397-08002B2CF9AE}" pid="57" name="ZOTERO_BREF_eiOPg7S1CGCAf9LMvIfQO_2">
    <vt:lpwstr>tems/3R5NMQE4"],"itemData":{"id":143,"type":"article-journal","title":"Prognosis and management of acute coronary syndrome in Spain in 2012: the DIOCLES study","container-title":"Revista Española De Cardiología (English Ed.)","page":"98-106","volume":"68"</vt:lpwstr>
  </property>
  <property fmtid="{D5CDD505-2E9C-101B-9397-08002B2CF9AE}" pid="58" name="ZOTERO_BREF_eiOPg7S1CGCAf9LMvIfQO_3">
    <vt:lpwstr>,"issue":"2","source":"PubMed","abstract":"INTRODUCTION AND OBJECTIVES: To identify the current mortality and management of patients admitted for suspected acute coronary syndrome in Spain. The last available registry (2004-2005) reported an in-hospital m</vt:lpwstr>
  </property>
  <property fmtid="{D5CDD505-2E9C-101B-9397-08002B2CF9AE}" pid="59" name="ZOTERO_BREF_eiOPg7S1CGCAf9LMvIfQO_4">
    <vt:lpwstr>ortality of 5.7%.\nMETHODS: The study included patients consecutively admitted between January and June 2012 at 44 hospitals selected at random. Information was collected on clinical course at admission and on events at 6 months.\nRESULTS: A total of 2557</vt:lpwstr>
  </property>
  <property fmtid="{D5CDD505-2E9C-101B-9397-08002B2CF9AE}" pid="60" name="ZOTERO_BREF_eiOPg7S1CGCAf9LMvIfQO_5">
    <vt:lpwstr> patients admitted with suspected acute coronary syndrome were included: 788 (30.8%) with ST-segment elevation, 1602 (62.7%) without ST-segment elevation, and 167 (6.5%) with unclassified acute coronary syndrome. In-hospital mortality was 4.1% (6.6%, 2.4%</vt:lpwstr>
  </property>
  <property fmtid="{D5CDD505-2E9C-101B-9397-08002B2CF9AE}" pid="61" name="ZOTERO_BREF_eiOPg7S1CGCAf9LMvIfQO_6">
    <vt:lpwstr>, and 7.8% respectively), significantly lower than that observed for 2004-2005. Reperfusion treatment (most commonly, primary percutaneous coronary intervention) was administered to 85.7% of patients with ST-segment elevation attended within 12h. The medi</vt:lpwstr>
  </property>
  <property fmtid="{D5CDD505-2E9C-101B-9397-08002B2CF9AE}" pid="62" name="ZOTERO_BREF_eiOPg7S1CGCAf9LMvIfQO_7">
    <vt:lpwstr>an time from first medical contact to thrombolysis was 40 min and to balloon inflation, 120 min. Among patients without ST-segment elevation, coronary angiography was performed in 80.6%, percutaneous intervention in 52.0%, and surgery was indicated in 6.4</vt:lpwstr>
  </property>
  <property fmtid="{D5CDD505-2E9C-101B-9397-08002B2CF9AE}" pid="63" name="ZOTERO_BREF_eiOPg7S1CGCAf9LMvIfQO_8">
    <vt:lpwstr>%. Secondary prevention treatments at discharge was prescribed more often than in earlier registries. In patients alive at discharge (follow-up available for 97.1%), 6-month mortality was 3.8%.\nCONCLUSIONS: Mortality among patients with acute coronary sy</vt:lpwstr>
  </property>
  <property fmtid="{D5CDD505-2E9C-101B-9397-08002B2CF9AE}" pid="64" name="ZOTERO_BREF_eiOPg7S1CGCAf9LMvIfQO_9">
    <vt:lpwstr>ndrome in Spain was lower than that reported in the most recent published studies, in parallel with a more frequent use of the main treatments recommended.","DOI":"10.1016/j.rec.2014.03.010","ISSN":"1885-5857","note":"PMID: 25623429","shortTitle":"Prognos</vt:lpwstr>
  </property>
  <property fmtid="{D5CDD505-2E9C-101B-9397-08002B2CF9AE}" pid="65" name="ZOTERO_BREF_eiOPg7S1CGCAf9LMvIfQO_10">
    <vt:lpwstr>is and management of acute coronary syndrome in Spain in 2012","journalAbbreviation":"Rev Esp Cardiol (Engl Ed)","language":"eng","author":[{"family":"Barrabés","given":"José A."},{"family":"Bardají","given":"Alfredo"},{"family":"Jiménez-Candil","given":"</vt:lpwstr>
  </property>
  <property fmtid="{D5CDD505-2E9C-101B-9397-08002B2CF9AE}" pid="66" name="ZOTERO_BREF_eiOPg7S1CGCAf9LMvIfQO_11">
    <vt:lpwstr>Javier"},{"family":"del Nogal Sáez","given":"Frutos"},{"family":"Bodí","given":"Vicente"},{"family":"Basterra","given":"Nuria"},{"family":"Marco","given":"Elvira"},{"family":"Melgares","given":"Rafael"},{"family":"Cuñat de la Hoz","given":"José"},{"family</vt:lpwstr>
  </property>
  <property fmtid="{D5CDD505-2E9C-101B-9397-08002B2CF9AE}" pid="67" name="ZOTERO_BREF_eiOPg7S1CGCAf9LMvIfQO_12">
    <vt:lpwstr>":"Fernández-Ortiz","given":"Antonio"},{"family":"investigators of DIOCLES study","given":""}],"issued":{"date-parts":[["2015",2]]},"PMID":"25623429"}}],"schema":"https://github.com/citation-style-language/schema/raw/master/csl-citation.json"} </vt:lpwstr>
  </property>
</Properties>
</file>