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F" w:rsidRPr="00A50EBF" w:rsidRDefault="009E3FCF" w:rsidP="006F57F2">
      <w:pPr>
        <w:adjustRightInd w:val="0"/>
        <w:snapToGrid w:val="0"/>
        <w:spacing w:line="360" w:lineRule="auto"/>
        <w:outlineLvl w:val="0"/>
        <w:rPr>
          <w:rFonts w:ascii="Book Antiqua" w:eastAsia="Times New Roman" w:hAnsi="Book Antiqua" w:cs="宋体"/>
          <w:b/>
          <w:i/>
          <w:color w:val="000000"/>
          <w:sz w:val="24"/>
          <w:szCs w:val="24"/>
        </w:rPr>
      </w:pPr>
      <w:bookmarkStart w:id="0" w:name="OLE_LINK545"/>
      <w:bookmarkStart w:id="1" w:name="OLE_LINK546"/>
      <w:bookmarkStart w:id="2" w:name="OLE_LINK592"/>
      <w:r w:rsidRPr="00A50EBF">
        <w:rPr>
          <w:rFonts w:ascii="Book Antiqua" w:eastAsia="Times New Roman" w:hAnsi="Book Antiqua" w:cs="宋体"/>
          <w:b/>
          <w:color w:val="000000"/>
          <w:sz w:val="24"/>
          <w:szCs w:val="24"/>
        </w:rPr>
        <w:t xml:space="preserve">Name of journal: </w:t>
      </w:r>
      <w:r w:rsidR="00041CC2" w:rsidRPr="00A50EBF">
        <w:rPr>
          <w:rFonts w:ascii="Book Antiqua" w:eastAsia="Times New Roman" w:hAnsi="Book Antiqua" w:cs="宋体"/>
          <w:b/>
          <w:i/>
          <w:color w:val="000000"/>
          <w:sz w:val="24"/>
          <w:szCs w:val="24"/>
        </w:rPr>
        <w:t>World Journal of Gastrointestinal Endoscopy</w:t>
      </w:r>
    </w:p>
    <w:p w:rsidR="009E3FCF" w:rsidRPr="00A50EBF" w:rsidRDefault="009E3FCF" w:rsidP="006F57F2">
      <w:pPr>
        <w:adjustRightInd w:val="0"/>
        <w:snapToGrid w:val="0"/>
        <w:spacing w:line="360" w:lineRule="auto"/>
        <w:outlineLvl w:val="0"/>
        <w:rPr>
          <w:rFonts w:ascii="Book Antiqua" w:hAnsi="Book Antiqua" w:cs="Arial"/>
          <w:color w:val="000000"/>
          <w:sz w:val="24"/>
          <w:szCs w:val="24"/>
          <w:lang w:val="en"/>
        </w:rPr>
      </w:pPr>
      <w:r w:rsidRPr="00A50EBF">
        <w:rPr>
          <w:rFonts w:ascii="Book Antiqua" w:hAnsi="Book Antiqua" w:cs="Arial"/>
          <w:b/>
          <w:color w:val="000000"/>
          <w:sz w:val="24"/>
          <w:szCs w:val="24"/>
          <w:lang w:val="en"/>
        </w:rPr>
        <w:t>ESPS Manuscript NO: 26023</w:t>
      </w:r>
    </w:p>
    <w:p w:rsidR="009E3FCF" w:rsidRPr="00A50EBF" w:rsidRDefault="009E3FCF" w:rsidP="006F57F2">
      <w:pPr>
        <w:spacing w:line="360" w:lineRule="auto"/>
        <w:outlineLvl w:val="0"/>
        <w:rPr>
          <w:rFonts w:ascii="Book Antiqua" w:hAnsi="Book Antiqua"/>
          <w:b/>
          <w:sz w:val="24"/>
          <w:szCs w:val="24"/>
        </w:rPr>
      </w:pPr>
      <w:r w:rsidRPr="00A50EBF">
        <w:rPr>
          <w:rFonts w:ascii="Book Antiqua" w:hAnsi="Book Antiqua"/>
          <w:b/>
          <w:sz w:val="24"/>
          <w:szCs w:val="24"/>
        </w:rPr>
        <w:t xml:space="preserve">Manuscript Type: </w:t>
      </w:r>
      <w:r w:rsidR="00041CC2" w:rsidRPr="00A50EBF">
        <w:rPr>
          <w:rFonts w:ascii="Book Antiqua" w:hAnsi="Book Antiqua"/>
          <w:b/>
          <w:sz w:val="24"/>
          <w:szCs w:val="24"/>
        </w:rPr>
        <w:t>Review</w:t>
      </w:r>
    </w:p>
    <w:bookmarkEnd w:id="0"/>
    <w:bookmarkEnd w:id="1"/>
    <w:bookmarkEnd w:id="2"/>
    <w:p w:rsidR="00784E78" w:rsidRPr="00A50EBF" w:rsidRDefault="00784E78" w:rsidP="00784E78">
      <w:pPr>
        <w:spacing w:line="360" w:lineRule="auto"/>
        <w:rPr>
          <w:rFonts w:ascii="Book Antiqua" w:hAnsi="Book Antiqua" w:cs="Segoe UI"/>
          <w:color w:val="000000"/>
          <w:sz w:val="24"/>
          <w:szCs w:val="24"/>
        </w:rPr>
      </w:pPr>
    </w:p>
    <w:p w:rsidR="00784E78" w:rsidRPr="00A50EBF" w:rsidRDefault="00784E78" w:rsidP="00784E78">
      <w:pPr>
        <w:spacing w:line="360" w:lineRule="auto"/>
        <w:rPr>
          <w:rFonts w:ascii="Book Antiqua" w:hAnsi="Book Antiqua" w:cs="Segoe UI"/>
          <w:b/>
          <w:color w:val="000000"/>
          <w:sz w:val="24"/>
          <w:szCs w:val="24"/>
        </w:rPr>
      </w:pPr>
      <w:r w:rsidRPr="00A50EBF">
        <w:rPr>
          <w:rFonts w:ascii="Book Antiqua" w:hAnsi="Book Antiqua" w:cs="Segoe UI"/>
          <w:b/>
          <w:color w:val="000000"/>
          <w:sz w:val="24"/>
          <w:szCs w:val="24"/>
        </w:rPr>
        <w:t xml:space="preserve">Laparoscopic </w:t>
      </w:r>
      <w:r w:rsidR="009446BC" w:rsidRPr="00A50EBF">
        <w:rPr>
          <w:rFonts w:ascii="Book Antiqua" w:hAnsi="Book Antiqua" w:cs="Segoe UI"/>
          <w:b/>
          <w:color w:val="000000"/>
          <w:sz w:val="24"/>
          <w:szCs w:val="24"/>
        </w:rPr>
        <w:t>s</w:t>
      </w:r>
      <w:r w:rsidRPr="00A50EBF">
        <w:rPr>
          <w:rFonts w:ascii="Book Antiqua" w:hAnsi="Book Antiqua" w:cs="Segoe UI"/>
          <w:b/>
          <w:color w:val="000000"/>
          <w:sz w:val="24"/>
          <w:szCs w:val="24"/>
        </w:rPr>
        <w:t xml:space="preserve">plenectomy for </w:t>
      </w:r>
      <w:r w:rsidR="009446BC" w:rsidRPr="00A50EBF">
        <w:rPr>
          <w:rFonts w:ascii="Book Antiqua" w:hAnsi="Book Antiqua" w:cs="Segoe UI"/>
          <w:b/>
          <w:color w:val="000000"/>
          <w:sz w:val="24"/>
          <w:szCs w:val="24"/>
        </w:rPr>
        <w:t>p</w:t>
      </w:r>
      <w:r w:rsidRPr="00A50EBF">
        <w:rPr>
          <w:rFonts w:ascii="Book Antiqua" w:hAnsi="Book Antiqua" w:cs="Segoe UI"/>
          <w:b/>
          <w:color w:val="000000"/>
          <w:sz w:val="24"/>
          <w:szCs w:val="24"/>
        </w:rPr>
        <w:t xml:space="preserve">rimary </w:t>
      </w:r>
      <w:r w:rsidR="009446BC" w:rsidRPr="00A50EBF">
        <w:rPr>
          <w:rFonts w:ascii="Book Antiqua" w:hAnsi="Book Antiqua" w:cs="Segoe UI"/>
          <w:b/>
          <w:color w:val="000000"/>
          <w:sz w:val="24"/>
          <w:szCs w:val="24"/>
        </w:rPr>
        <w:t>i</w:t>
      </w:r>
      <w:r w:rsidRPr="00A50EBF">
        <w:rPr>
          <w:rFonts w:ascii="Book Antiqua" w:hAnsi="Book Antiqua" w:cs="Segoe UI"/>
          <w:b/>
          <w:color w:val="000000"/>
          <w:sz w:val="24"/>
          <w:szCs w:val="24"/>
        </w:rPr>
        <w:t xml:space="preserve">mmune </w:t>
      </w:r>
      <w:r w:rsidR="009446BC" w:rsidRPr="00A50EBF">
        <w:rPr>
          <w:rFonts w:ascii="Book Antiqua" w:hAnsi="Book Antiqua" w:cs="Segoe UI"/>
          <w:b/>
          <w:color w:val="000000"/>
          <w:sz w:val="24"/>
          <w:szCs w:val="24"/>
        </w:rPr>
        <w:t>t</w:t>
      </w:r>
      <w:r w:rsidR="00041CC2" w:rsidRPr="00A50EBF">
        <w:rPr>
          <w:rFonts w:ascii="Book Antiqua" w:hAnsi="Book Antiqua" w:cs="Segoe UI"/>
          <w:b/>
          <w:color w:val="000000"/>
          <w:sz w:val="24"/>
          <w:szCs w:val="24"/>
        </w:rPr>
        <w:t>hrombocytopenia</w:t>
      </w:r>
      <w:r w:rsidRPr="00A50EBF">
        <w:rPr>
          <w:rFonts w:ascii="Book Antiqua" w:hAnsi="Book Antiqua" w:cs="Segoe UI"/>
          <w:b/>
          <w:color w:val="000000"/>
          <w:sz w:val="24"/>
          <w:szCs w:val="24"/>
        </w:rPr>
        <w:t xml:space="preserve">: </w:t>
      </w:r>
      <w:r w:rsidR="00041CC2" w:rsidRPr="00A50EBF">
        <w:rPr>
          <w:rFonts w:ascii="Book Antiqua" w:hAnsi="Book Antiqua" w:cs="Segoe UI"/>
          <w:b/>
          <w:color w:val="000000"/>
          <w:sz w:val="24"/>
          <w:szCs w:val="24"/>
        </w:rPr>
        <w:t xml:space="preserve">Current </w:t>
      </w:r>
      <w:r w:rsidRPr="00A50EBF">
        <w:rPr>
          <w:rFonts w:ascii="Book Antiqua" w:hAnsi="Book Antiqua" w:cs="Segoe UI"/>
          <w:b/>
          <w:color w:val="000000"/>
          <w:sz w:val="24"/>
          <w:szCs w:val="24"/>
        </w:rPr>
        <w:t>status and challenges</w:t>
      </w:r>
    </w:p>
    <w:p w:rsidR="00784E78" w:rsidRPr="00A50EBF" w:rsidRDefault="00784E78" w:rsidP="00784E78">
      <w:pPr>
        <w:spacing w:line="360" w:lineRule="auto"/>
        <w:rPr>
          <w:rFonts w:ascii="Book Antiqua" w:hAnsi="Book Antiqua" w:cs="Segoe UI"/>
          <w:color w:val="000000"/>
          <w:sz w:val="24"/>
          <w:szCs w:val="24"/>
        </w:rPr>
      </w:pPr>
    </w:p>
    <w:p w:rsidR="00784E78" w:rsidRPr="00A50EBF" w:rsidRDefault="00041CC2" w:rsidP="006F57F2">
      <w:pPr>
        <w:spacing w:line="360" w:lineRule="auto"/>
        <w:outlineLvl w:val="0"/>
        <w:rPr>
          <w:rFonts w:ascii="Book Antiqua" w:hAnsi="Book Antiqua" w:cs="Segoe UI"/>
          <w:color w:val="000000"/>
          <w:sz w:val="24"/>
          <w:szCs w:val="24"/>
        </w:rPr>
      </w:pPr>
      <w:r w:rsidRPr="00A50EBF">
        <w:rPr>
          <w:rFonts w:ascii="Book Antiqua" w:hAnsi="Book Antiqua" w:cs="Segoe UI"/>
          <w:color w:val="000000"/>
          <w:sz w:val="24"/>
          <w:szCs w:val="24"/>
        </w:rPr>
        <w:t xml:space="preserve">Zheng D </w:t>
      </w:r>
      <w:r w:rsidR="00784E78" w:rsidRPr="00A50EBF">
        <w:rPr>
          <w:rFonts w:ascii="Book Antiqua" w:hAnsi="Book Antiqua" w:cs="Segoe UI"/>
          <w:i/>
          <w:color w:val="000000"/>
          <w:sz w:val="24"/>
          <w:szCs w:val="24"/>
        </w:rPr>
        <w:t>et al.</w:t>
      </w:r>
      <w:r w:rsidR="00784E78" w:rsidRPr="00A50EBF">
        <w:rPr>
          <w:rFonts w:ascii="Book Antiqua" w:hAnsi="Book Antiqua" w:cs="Segoe UI"/>
          <w:color w:val="000000"/>
          <w:sz w:val="24"/>
          <w:szCs w:val="24"/>
        </w:rPr>
        <w:t xml:space="preserve"> Laparoscopic </w:t>
      </w:r>
      <w:r w:rsidR="009446BC" w:rsidRPr="00A50EBF">
        <w:rPr>
          <w:rFonts w:ascii="Book Antiqua" w:hAnsi="Book Antiqua" w:cs="Segoe UI"/>
          <w:color w:val="000000"/>
          <w:sz w:val="24"/>
          <w:szCs w:val="24"/>
        </w:rPr>
        <w:t>s</w:t>
      </w:r>
      <w:r w:rsidR="00784E78" w:rsidRPr="00A50EBF">
        <w:rPr>
          <w:rFonts w:ascii="Book Antiqua" w:hAnsi="Book Antiqua" w:cs="Segoe UI"/>
          <w:color w:val="000000"/>
          <w:sz w:val="24"/>
          <w:szCs w:val="24"/>
        </w:rPr>
        <w:t xml:space="preserve">plenectomy for </w:t>
      </w:r>
      <w:r w:rsidR="009446BC" w:rsidRPr="00A50EBF">
        <w:rPr>
          <w:rFonts w:ascii="Book Antiqua" w:hAnsi="Book Antiqua" w:cs="Segoe UI"/>
          <w:color w:val="000000"/>
          <w:sz w:val="24"/>
          <w:szCs w:val="24"/>
        </w:rPr>
        <w:t>p</w:t>
      </w:r>
      <w:r w:rsidR="00784E78" w:rsidRPr="00A50EBF">
        <w:rPr>
          <w:rFonts w:ascii="Book Antiqua" w:hAnsi="Book Antiqua" w:cs="Segoe UI"/>
          <w:color w:val="000000"/>
          <w:sz w:val="24"/>
          <w:szCs w:val="24"/>
        </w:rPr>
        <w:t xml:space="preserve">rimary </w:t>
      </w:r>
      <w:r w:rsidR="0048162A">
        <w:rPr>
          <w:rFonts w:ascii="Book Antiqua" w:hAnsi="Book Antiqua" w:cs="Segoe UI" w:hint="eastAsia"/>
          <w:color w:val="000000"/>
          <w:sz w:val="24"/>
          <w:szCs w:val="24"/>
        </w:rPr>
        <w:t>ITP</w:t>
      </w:r>
    </w:p>
    <w:p w:rsidR="00784E78" w:rsidRPr="00A50EBF" w:rsidRDefault="00784E78" w:rsidP="00784E78">
      <w:pPr>
        <w:spacing w:line="360" w:lineRule="auto"/>
        <w:rPr>
          <w:rFonts w:ascii="Book Antiqua" w:hAnsi="Book Antiqua" w:cs="Segoe UI"/>
          <w:color w:val="000000"/>
          <w:sz w:val="24"/>
          <w:szCs w:val="24"/>
        </w:rPr>
      </w:pPr>
    </w:p>
    <w:p w:rsidR="00784E78" w:rsidRPr="00A50EBF" w:rsidRDefault="00784E78" w:rsidP="006F57F2">
      <w:pPr>
        <w:spacing w:line="360" w:lineRule="auto"/>
        <w:outlineLvl w:val="0"/>
        <w:rPr>
          <w:rFonts w:ascii="Book Antiqua" w:eastAsia="AdvNPSTim-B" w:hAnsi="Book Antiqua"/>
          <w:b/>
          <w:sz w:val="24"/>
          <w:szCs w:val="24"/>
        </w:rPr>
      </w:pPr>
      <w:r w:rsidRPr="00A50EBF">
        <w:rPr>
          <w:rFonts w:ascii="Book Antiqua" w:eastAsia="AdvNPSTim-B" w:hAnsi="Book Antiqua"/>
          <w:b/>
          <w:sz w:val="24"/>
          <w:szCs w:val="24"/>
        </w:rPr>
        <w:t>Dong Zheng, Chen-Song Huang, Shao-Bin Huang, Chao-Xu Zheng</w:t>
      </w:r>
    </w:p>
    <w:p w:rsidR="00784E78" w:rsidRPr="00A50EBF" w:rsidRDefault="00784E78" w:rsidP="00784E78">
      <w:pPr>
        <w:spacing w:line="360" w:lineRule="auto"/>
        <w:rPr>
          <w:rFonts w:ascii="Book Antiqua" w:eastAsia="AdvNPSTim-B" w:hAnsi="Book Antiqua"/>
          <w:sz w:val="24"/>
          <w:szCs w:val="24"/>
        </w:rPr>
      </w:pPr>
    </w:p>
    <w:p w:rsidR="00784E78" w:rsidRPr="00A50EBF" w:rsidRDefault="00784E78" w:rsidP="00784E78">
      <w:pPr>
        <w:spacing w:line="360" w:lineRule="auto"/>
        <w:rPr>
          <w:rFonts w:ascii="Book Antiqua" w:hAnsi="Book Antiqua"/>
          <w:sz w:val="24"/>
          <w:szCs w:val="24"/>
        </w:rPr>
      </w:pPr>
      <w:r w:rsidRPr="00A50EBF">
        <w:rPr>
          <w:rFonts w:ascii="Book Antiqua" w:eastAsia="AdvNPSTim-B" w:hAnsi="Book Antiqua"/>
          <w:b/>
          <w:sz w:val="24"/>
          <w:szCs w:val="24"/>
        </w:rPr>
        <w:t>Dong Zheng,</w:t>
      </w:r>
      <w:r w:rsidRPr="00A50EBF">
        <w:rPr>
          <w:rFonts w:ascii="Book Antiqua" w:eastAsia="AdvNPSTim-B" w:hAnsi="Book Antiqua"/>
          <w:sz w:val="24"/>
          <w:szCs w:val="24"/>
        </w:rPr>
        <w:t xml:space="preserve"> </w:t>
      </w:r>
      <w:r w:rsidRPr="00A50EBF">
        <w:rPr>
          <w:rFonts w:ascii="Book Antiqua" w:hAnsi="Book Antiqua"/>
          <w:sz w:val="24"/>
          <w:szCs w:val="24"/>
        </w:rPr>
        <w:t xml:space="preserve">Department of Hematology, the First Affiliated Hospital of Sun Yat-Sen University, Guangzhou 510080, </w:t>
      </w:r>
      <w:r w:rsidR="00CD0C3A" w:rsidRPr="00A50EBF">
        <w:rPr>
          <w:rFonts w:ascii="Book Antiqua" w:hAnsi="Book Antiqua"/>
          <w:color w:val="000000" w:themeColor="text1"/>
          <w:sz w:val="24"/>
          <w:szCs w:val="24"/>
        </w:rPr>
        <w:t>Guangdong Province</w:t>
      </w:r>
      <w:r w:rsidR="00CD0C3A" w:rsidRPr="00A50EBF">
        <w:rPr>
          <w:rFonts w:ascii="Book Antiqua" w:hAnsi="Book Antiqua"/>
          <w:sz w:val="24"/>
          <w:szCs w:val="24"/>
        </w:rPr>
        <w:t xml:space="preserve">, </w:t>
      </w:r>
      <w:r w:rsidRPr="00A50EBF">
        <w:rPr>
          <w:rFonts w:ascii="Book Antiqua" w:hAnsi="Book Antiqua"/>
          <w:sz w:val="24"/>
          <w:szCs w:val="24"/>
        </w:rPr>
        <w:t>China</w:t>
      </w:r>
    </w:p>
    <w:p w:rsidR="00784E78" w:rsidRPr="00A50EBF" w:rsidRDefault="00784E78" w:rsidP="00784E78">
      <w:pPr>
        <w:spacing w:line="360" w:lineRule="auto"/>
        <w:rPr>
          <w:rFonts w:ascii="Book Antiqua" w:eastAsia="AdvNPSTim-B" w:hAnsi="Book Antiqua"/>
          <w:sz w:val="24"/>
          <w:szCs w:val="24"/>
        </w:rPr>
      </w:pPr>
    </w:p>
    <w:p w:rsidR="00784E78" w:rsidRPr="00A50EBF" w:rsidRDefault="00784E78" w:rsidP="00784E78">
      <w:pPr>
        <w:spacing w:line="360" w:lineRule="auto"/>
        <w:rPr>
          <w:rFonts w:ascii="Book Antiqua" w:hAnsi="Book Antiqua"/>
          <w:sz w:val="24"/>
          <w:szCs w:val="24"/>
        </w:rPr>
      </w:pPr>
      <w:r w:rsidRPr="00A50EBF">
        <w:rPr>
          <w:rFonts w:ascii="Book Antiqua" w:eastAsia="AdvNPSTim-B" w:hAnsi="Book Antiqua"/>
          <w:b/>
          <w:sz w:val="24"/>
          <w:szCs w:val="24"/>
        </w:rPr>
        <w:t>Chen-Song Huang, Shao-Bin Huang, Chao-Xu Zheng,</w:t>
      </w:r>
      <w:r w:rsidRPr="00A50EBF">
        <w:rPr>
          <w:rFonts w:ascii="Book Antiqua" w:eastAsia="AdvNPSTim-B" w:hAnsi="Book Antiqua"/>
          <w:sz w:val="24"/>
          <w:szCs w:val="24"/>
        </w:rPr>
        <w:t xml:space="preserve"> </w:t>
      </w:r>
      <w:r w:rsidRPr="00A50EBF">
        <w:rPr>
          <w:rFonts w:ascii="Book Antiqua" w:hAnsi="Book Antiqua"/>
          <w:sz w:val="24"/>
          <w:szCs w:val="24"/>
        </w:rPr>
        <w:t xml:space="preserve">Department of Pancreato-biliary Surgery, the First Affiliated Hospital of Sun Yat-Sen University, Guangzhou 510080, </w:t>
      </w:r>
      <w:r w:rsidR="00CD0C3A" w:rsidRPr="00A50EBF">
        <w:rPr>
          <w:rFonts w:ascii="Book Antiqua" w:hAnsi="Book Antiqua"/>
          <w:color w:val="000000" w:themeColor="text1"/>
          <w:sz w:val="24"/>
          <w:szCs w:val="24"/>
        </w:rPr>
        <w:t xml:space="preserve">Guangdong Province, </w:t>
      </w:r>
      <w:r w:rsidRPr="00A50EBF">
        <w:rPr>
          <w:rFonts w:ascii="Book Antiqua" w:hAnsi="Book Antiqua"/>
          <w:sz w:val="24"/>
          <w:szCs w:val="24"/>
        </w:rPr>
        <w:t>China</w:t>
      </w:r>
    </w:p>
    <w:p w:rsidR="00784E78" w:rsidRPr="00A50EBF" w:rsidRDefault="00784E78" w:rsidP="00784E78">
      <w:pPr>
        <w:spacing w:line="360" w:lineRule="auto"/>
        <w:rPr>
          <w:rFonts w:ascii="Book Antiqua" w:hAnsi="Book Antiqua"/>
          <w:sz w:val="24"/>
          <w:szCs w:val="24"/>
        </w:rPr>
      </w:pPr>
    </w:p>
    <w:p w:rsidR="00784E78" w:rsidRPr="00A50EBF" w:rsidRDefault="00784E78" w:rsidP="00784E78">
      <w:pPr>
        <w:spacing w:line="360" w:lineRule="auto"/>
        <w:rPr>
          <w:rFonts w:ascii="Book Antiqua" w:eastAsia="E-BZ+ZGYDc2-1" w:hAnsi="Book Antiqua"/>
          <w:sz w:val="24"/>
          <w:szCs w:val="24"/>
        </w:rPr>
      </w:pPr>
      <w:r w:rsidRPr="00A50EBF">
        <w:rPr>
          <w:rFonts w:ascii="Book Antiqua" w:eastAsia="E-BZ+ZGYDc2-1" w:hAnsi="Book Antiqua"/>
          <w:b/>
          <w:sz w:val="24"/>
          <w:szCs w:val="24"/>
        </w:rPr>
        <w:t>Author contributions:</w:t>
      </w:r>
      <w:r w:rsidRPr="00A50EBF">
        <w:rPr>
          <w:rFonts w:ascii="Book Antiqua" w:eastAsia="E-BZ+ZGYDc2-1" w:hAnsi="Book Antiqua"/>
          <w:sz w:val="24"/>
          <w:szCs w:val="24"/>
        </w:rPr>
        <w:t xml:space="preserve"> </w:t>
      </w:r>
      <w:r w:rsidR="00041CC2" w:rsidRPr="00A50EBF">
        <w:rPr>
          <w:rFonts w:ascii="Book Antiqua" w:eastAsia="E-BZ+ZGYDc2-1" w:hAnsi="Book Antiqua"/>
          <w:sz w:val="24"/>
          <w:szCs w:val="24"/>
        </w:rPr>
        <w:t>All</w:t>
      </w:r>
      <w:r w:rsidRPr="00A50EBF">
        <w:rPr>
          <w:rFonts w:ascii="Book Antiqua" w:eastAsia="E-BZ+ZGYDc2-1" w:hAnsi="Book Antiqua"/>
          <w:sz w:val="24"/>
          <w:szCs w:val="24"/>
        </w:rPr>
        <w:t xml:space="preserve"> authors contributed </w:t>
      </w:r>
      <w:r w:rsidR="008B2E64" w:rsidRPr="00A50EBF">
        <w:rPr>
          <w:rFonts w:ascii="Book Antiqua" w:eastAsia="E-BZ+ZGYDc2-1" w:hAnsi="Book Antiqua"/>
          <w:sz w:val="24"/>
          <w:szCs w:val="24"/>
        </w:rPr>
        <w:t xml:space="preserve">equally </w:t>
      </w:r>
      <w:r w:rsidRPr="00A50EBF">
        <w:rPr>
          <w:rFonts w:ascii="Book Antiqua" w:eastAsia="E-BZ+ZGYDc2-1" w:hAnsi="Book Antiqua"/>
          <w:sz w:val="24"/>
          <w:szCs w:val="24"/>
        </w:rPr>
        <w:t>to this paper with conception and design of the study, literature review and analysis, drafting and critical revision and editing, and final approval of the final version.</w:t>
      </w:r>
    </w:p>
    <w:p w:rsidR="00784E78" w:rsidRPr="00A50EBF" w:rsidRDefault="00784E78" w:rsidP="00784E78">
      <w:pPr>
        <w:spacing w:line="360" w:lineRule="auto"/>
        <w:rPr>
          <w:rFonts w:ascii="Book Antiqua" w:eastAsia="E-BZ+ZGYDc2-1" w:hAnsi="Book Antiqua"/>
          <w:sz w:val="24"/>
          <w:szCs w:val="24"/>
        </w:rPr>
      </w:pPr>
    </w:p>
    <w:p w:rsidR="00784E78" w:rsidRPr="00A50EBF" w:rsidRDefault="00041CC2" w:rsidP="00784E78">
      <w:pPr>
        <w:spacing w:line="360" w:lineRule="auto"/>
        <w:rPr>
          <w:rFonts w:ascii="Book Antiqua" w:hAnsi="Book Antiqua"/>
          <w:sz w:val="24"/>
          <w:szCs w:val="24"/>
        </w:rPr>
      </w:pPr>
      <w:r w:rsidRPr="00A50EBF">
        <w:rPr>
          <w:rFonts w:ascii="Book Antiqua" w:hAnsi="Book Antiqua"/>
          <w:b/>
          <w:sz w:val="24"/>
          <w:szCs w:val="24"/>
        </w:rPr>
        <w:t>Supported by</w:t>
      </w:r>
      <w:r w:rsidR="00784E78" w:rsidRPr="00A50EBF">
        <w:rPr>
          <w:rFonts w:ascii="Book Antiqua" w:hAnsi="Book Antiqua"/>
          <w:sz w:val="24"/>
          <w:szCs w:val="24"/>
        </w:rPr>
        <w:t xml:space="preserve"> Science and Technique Project of Guangdong Province, No. 2012B031800284</w:t>
      </w:r>
      <w:r w:rsidRPr="00A50EBF">
        <w:rPr>
          <w:rFonts w:ascii="Book Antiqua" w:hAnsi="Book Antiqua"/>
          <w:sz w:val="24"/>
          <w:szCs w:val="24"/>
        </w:rPr>
        <w:t>.</w:t>
      </w:r>
    </w:p>
    <w:p w:rsidR="00784E78" w:rsidRPr="00A50EBF" w:rsidRDefault="00784E78" w:rsidP="00784E78">
      <w:pPr>
        <w:spacing w:line="360" w:lineRule="auto"/>
        <w:rPr>
          <w:rFonts w:ascii="Book Antiqua" w:hAnsi="Book Antiqua"/>
          <w:sz w:val="24"/>
          <w:szCs w:val="24"/>
        </w:rPr>
      </w:pPr>
    </w:p>
    <w:p w:rsidR="00784E78" w:rsidRPr="00A50EBF" w:rsidRDefault="00784E78" w:rsidP="00784E78">
      <w:pPr>
        <w:spacing w:line="360" w:lineRule="auto"/>
        <w:rPr>
          <w:rFonts w:ascii="Book Antiqua" w:hAnsi="Book Antiqua" w:cs="Book Antiqua"/>
          <w:kern w:val="0"/>
          <w:sz w:val="24"/>
          <w:szCs w:val="24"/>
        </w:rPr>
      </w:pPr>
      <w:r w:rsidRPr="00A50EBF">
        <w:rPr>
          <w:rFonts w:ascii="Book Antiqua" w:hAnsi="Book Antiqua"/>
          <w:b/>
          <w:sz w:val="24"/>
          <w:szCs w:val="24"/>
        </w:rPr>
        <w:t>Conflict-of-interest statement:</w:t>
      </w:r>
      <w:r w:rsidRPr="00A50EBF">
        <w:rPr>
          <w:rFonts w:ascii="Book Antiqua" w:hAnsi="Book Antiqua"/>
          <w:sz w:val="24"/>
          <w:szCs w:val="24"/>
        </w:rPr>
        <w:t xml:space="preserve"> </w:t>
      </w:r>
      <w:r w:rsidR="00CD0C3A" w:rsidRPr="00A50EBF">
        <w:rPr>
          <w:rFonts w:ascii="Book Antiqua" w:hAnsi="Book Antiqua" w:cs="Book Antiqua"/>
          <w:kern w:val="0"/>
          <w:sz w:val="24"/>
          <w:szCs w:val="24"/>
        </w:rPr>
        <w:t>Authors declare no conflict of interests for this article</w:t>
      </w:r>
      <w:r w:rsidR="00041CC2" w:rsidRPr="00A50EBF">
        <w:rPr>
          <w:rFonts w:ascii="Book Antiqua" w:hAnsi="Book Antiqua" w:cs="Book Antiqua"/>
          <w:kern w:val="0"/>
          <w:sz w:val="24"/>
          <w:szCs w:val="24"/>
        </w:rPr>
        <w:t>.</w:t>
      </w:r>
    </w:p>
    <w:p w:rsidR="00041CC2" w:rsidRPr="00A50EBF" w:rsidRDefault="00041CC2" w:rsidP="00784E78">
      <w:pPr>
        <w:spacing w:line="360" w:lineRule="auto"/>
        <w:rPr>
          <w:rFonts w:ascii="Book Antiqua" w:hAnsi="Book Antiqua" w:cs="Book Antiqua"/>
          <w:kern w:val="0"/>
          <w:sz w:val="24"/>
          <w:szCs w:val="24"/>
        </w:rPr>
      </w:pPr>
    </w:p>
    <w:p w:rsidR="00041CC2" w:rsidRPr="00A50EBF" w:rsidRDefault="00041CC2" w:rsidP="00041CC2">
      <w:pPr>
        <w:spacing w:line="360" w:lineRule="auto"/>
        <w:rPr>
          <w:rFonts w:ascii="Book Antiqua" w:hAnsi="Book Antiqua"/>
          <w:b/>
          <w:color w:val="000000"/>
          <w:kern w:val="0"/>
          <w:sz w:val="24"/>
          <w:szCs w:val="24"/>
        </w:rPr>
      </w:pPr>
      <w:bookmarkStart w:id="3" w:name="OLE_LINK155"/>
      <w:bookmarkStart w:id="4" w:name="OLE_LINK183"/>
      <w:bookmarkStart w:id="5" w:name="OLE_LINK441"/>
      <w:r w:rsidRPr="00A50EBF">
        <w:rPr>
          <w:rFonts w:ascii="Book Antiqua" w:hAnsi="Book Antiqua"/>
          <w:b/>
          <w:color w:val="000000"/>
          <w:kern w:val="0"/>
          <w:sz w:val="24"/>
          <w:szCs w:val="24"/>
        </w:rPr>
        <w:t xml:space="preserve">Open-Access: </w:t>
      </w:r>
      <w:r w:rsidRPr="00A50EBF">
        <w:rPr>
          <w:rFonts w:ascii="Book Antiqua" w:hAnsi="Book Antiqua"/>
          <w:color w:val="000000"/>
          <w:kern w:val="0"/>
          <w:sz w:val="24"/>
          <w:szCs w:val="24"/>
        </w:rPr>
        <w:t xml:space="preserve">This article is an open-access article which was selected by an in-house editor and fully peer-reviewed by external reviewers. It is </w:t>
      </w:r>
      <w:r w:rsidRPr="00A50EBF">
        <w:rPr>
          <w:rFonts w:ascii="Book Antiqua" w:hAnsi="Book Antiqua"/>
          <w:color w:val="000000"/>
          <w:kern w:val="0"/>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041CC2" w:rsidRPr="00A50EBF" w:rsidRDefault="00041CC2" w:rsidP="00041CC2">
      <w:pPr>
        <w:spacing w:line="360" w:lineRule="auto"/>
        <w:rPr>
          <w:rFonts w:ascii="Book Antiqua" w:hAnsi="Book Antiqua" w:cs="Arial Unicode MS"/>
          <w:color w:val="000000"/>
          <w:sz w:val="24"/>
          <w:szCs w:val="24"/>
        </w:rPr>
      </w:pPr>
    </w:p>
    <w:p w:rsidR="00041CC2" w:rsidRPr="00A50EBF" w:rsidRDefault="00041CC2" w:rsidP="006F57F2">
      <w:pPr>
        <w:spacing w:line="360" w:lineRule="auto"/>
        <w:outlineLvl w:val="0"/>
        <w:rPr>
          <w:rFonts w:ascii="Book Antiqua" w:hAnsi="Book Antiqua" w:cs="Arial Unicode MS"/>
          <w:color w:val="000000"/>
          <w:sz w:val="24"/>
          <w:szCs w:val="24"/>
        </w:rPr>
      </w:pPr>
      <w:r w:rsidRPr="00A50EBF">
        <w:rPr>
          <w:rFonts w:ascii="Book Antiqua" w:hAnsi="Book Antiqua" w:cs="Arial Unicode MS"/>
          <w:b/>
          <w:color w:val="000000"/>
          <w:sz w:val="24"/>
          <w:szCs w:val="24"/>
        </w:rPr>
        <w:t>Manuscript source:</w:t>
      </w:r>
      <w:r w:rsidRPr="00A50EBF">
        <w:rPr>
          <w:rFonts w:ascii="Book Antiqua" w:hAnsi="Book Antiqua" w:cs="Arial Unicode MS"/>
          <w:color w:val="000000"/>
          <w:sz w:val="24"/>
          <w:szCs w:val="24"/>
        </w:rPr>
        <w:t xml:space="preserve"> Invited manuscript</w:t>
      </w:r>
    </w:p>
    <w:p w:rsidR="00041CC2" w:rsidRPr="00A50EBF" w:rsidRDefault="00041CC2" w:rsidP="00784E78">
      <w:pPr>
        <w:spacing w:line="360" w:lineRule="auto"/>
        <w:rPr>
          <w:rFonts w:ascii="Book Antiqua" w:hAnsi="Book Antiqua"/>
          <w:sz w:val="24"/>
          <w:szCs w:val="24"/>
        </w:rPr>
      </w:pPr>
    </w:p>
    <w:p w:rsidR="00784E78" w:rsidRPr="00A50EBF" w:rsidRDefault="00784E78" w:rsidP="00784E78">
      <w:pPr>
        <w:spacing w:line="360" w:lineRule="auto"/>
        <w:rPr>
          <w:rFonts w:ascii="Book Antiqua" w:hAnsi="Book Antiqua"/>
          <w:sz w:val="24"/>
          <w:szCs w:val="24"/>
        </w:rPr>
      </w:pPr>
      <w:r w:rsidRPr="00A50EBF">
        <w:rPr>
          <w:rFonts w:ascii="Book Antiqua" w:hAnsi="Book Antiqua"/>
          <w:b/>
          <w:sz w:val="24"/>
          <w:szCs w:val="24"/>
        </w:rPr>
        <w:t>Correspondence to:</w:t>
      </w:r>
      <w:r w:rsidRPr="00A50EBF">
        <w:rPr>
          <w:rFonts w:ascii="Book Antiqua" w:hAnsi="Book Antiqua"/>
          <w:sz w:val="24"/>
          <w:szCs w:val="24"/>
        </w:rPr>
        <w:t xml:space="preserve"> </w:t>
      </w:r>
      <w:r w:rsidRPr="00A50EBF">
        <w:rPr>
          <w:rFonts w:ascii="Book Antiqua" w:eastAsia="AdvNPSTim-B" w:hAnsi="Book Antiqua"/>
          <w:b/>
          <w:sz w:val="24"/>
          <w:szCs w:val="24"/>
        </w:rPr>
        <w:t xml:space="preserve">Chao-Xu Zheng, </w:t>
      </w:r>
      <w:r w:rsidRPr="00A50EBF">
        <w:rPr>
          <w:rFonts w:ascii="Book Antiqua" w:hAnsi="Book Antiqua"/>
          <w:b/>
          <w:color w:val="000000"/>
          <w:sz w:val="24"/>
          <w:szCs w:val="24"/>
        </w:rPr>
        <w:t xml:space="preserve">MD, PhD, </w:t>
      </w:r>
      <w:r w:rsidR="00F65B4E" w:rsidRPr="00A50EBF">
        <w:rPr>
          <w:rFonts w:ascii="Book Antiqua" w:hAnsi="Book Antiqua"/>
          <w:b/>
          <w:bCs/>
          <w:color w:val="000000"/>
          <w:sz w:val="24"/>
          <w:szCs w:val="24"/>
        </w:rPr>
        <w:t>Professor of</w:t>
      </w:r>
      <w:r w:rsidR="00F65B4E" w:rsidRPr="00A50EBF">
        <w:rPr>
          <w:rFonts w:ascii="Book Antiqua" w:hAnsi="Book Antiqua"/>
          <w:b/>
          <w:sz w:val="24"/>
          <w:szCs w:val="24"/>
        </w:rPr>
        <w:t xml:space="preserve"> Surgery,</w:t>
      </w:r>
      <w:r w:rsidR="00F65B4E" w:rsidRPr="00A50EBF">
        <w:rPr>
          <w:rFonts w:ascii="Book Antiqua" w:hAnsi="Book Antiqua"/>
          <w:sz w:val="24"/>
          <w:szCs w:val="24"/>
        </w:rPr>
        <w:t xml:space="preserve"> </w:t>
      </w:r>
      <w:r w:rsidRPr="00A50EBF">
        <w:rPr>
          <w:rFonts w:ascii="Book Antiqua" w:hAnsi="Book Antiqua"/>
          <w:sz w:val="24"/>
          <w:szCs w:val="24"/>
        </w:rPr>
        <w:t xml:space="preserve">Department of Pancreato-biliary Surgery, the First Affiliated Hospital of Sun Yat-Sen University, </w:t>
      </w:r>
      <w:r w:rsidR="00A50EBF" w:rsidRPr="00A50EBF">
        <w:rPr>
          <w:rFonts w:ascii="Book Antiqua" w:hAnsi="Book Antiqua" w:hint="eastAsia"/>
          <w:sz w:val="24"/>
          <w:szCs w:val="24"/>
        </w:rPr>
        <w:t xml:space="preserve">28 </w:t>
      </w:r>
      <w:r w:rsidR="00A50EBF">
        <w:rPr>
          <w:rFonts w:ascii="Book Antiqua" w:hAnsi="Book Antiqua"/>
          <w:sz w:val="24"/>
          <w:szCs w:val="24"/>
        </w:rPr>
        <w:t>Zhongshan</w:t>
      </w:r>
      <w:r w:rsidR="00A50EBF" w:rsidRPr="00A50EBF">
        <w:rPr>
          <w:rFonts w:ascii="Book Antiqua" w:hAnsi="Book Antiqua"/>
          <w:sz w:val="24"/>
          <w:szCs w:val="24"/>
        </w:rPr>
        <w:t xml:space="preserve"> </w:t>
      </w:r>
      <w:r w:rsidR="00A50EBF" w:rsidRPr="00A50EBF">
        <w:rPr>
          <w:rFonts w:ascii="Book Antiqua" w:hAnsi="Book Antiqua" w:hint="eastAsia"/>
          <w:sz w:val="24"/>
          <w:szCs w:val="24"/>
        </w:rPr>
        <w:t xml:space="preserve">2 Road, </w:t>
      </w:r>
      <w:r w:rsidRPr="00A50EBF">
        <w:rPr>
          <w:rFonts w:ascii="Book Antiqua" w:hAnsi="Book Antiqua"/>
          <w:sz w:val="24"/>
          <w:szCs w:val="24"/>
        </w:rPr>
        <w:t>Guangzhou 510080,</w:t>
      </w:r>
      <w:r w:rsidR="00CD0C3A" w:rsidRPr="00A50EBF">
        <w:rPr>
          <w:rFonts w:ascii="Book Antiqua" w:hAnsi="Book Antiqua"/>
          <w:sz w:val="24"/>
          <w:szCs w:val="24"/>
        </w:rPr>
        <w:t xml:space="preserve"> </w:t>
      </w:r>
      <w:r w:rsidR="00CD0C3A" w:rsidRPr="00A50EBF">
        <w:rPr>
          <w:rFonts w:ascii="Book Antiqua" w:hAnsi="Book Antiqua"/>
          <w:color w:val="000000" w:themeColor="text1"/>
          <w:sz w:val="24"/>
          <w:szCs w:val="24"/>
        </w:rPr>
        <w:t>Guangdong Province</w:t>
      </w:r>
      <w:r w:rsidR="00CD0C3A" w:rsidRPr="00A50EBF">
        <w:rPr>
          <w:rFonts w:ascii="Book Antiqua" w:hAnsi="Book Antiqua"/>
          <w:sz w:val="24"/>
          <w:szCs w:val="24"/>
        </w:rPr>
        <w:t>,</w:t>
      </w:r>
      <w:r w:rsidR="00151622" w:rsidRPr="00A50EBF">
        <w:rPr>
          <w:rFonts w:ascii="Book Antiqua" w:hAnsi="Book Antiqua"/>
          <w:sz w:val="24"/>
          <w:szCs w:val="24"/>
        </w:rPr>
        <w:t xml:space="preserve"> China. </w:t>
      </w:r>
      <w:hyperlink r:id="rId8" w:history="1">
        <w:r w:rsidRPr="00A50EBF">
          <w:rPr>
            <w:rStyle w:val="Hyperlink"/>
            <w:rFonts w:ascii="Book Antiqua" w:eastAsia="E-BZ+ZGYDc2-1" w:hAnsi="Book Antiqua"/>
            <w:color w:val="auto"/>
            <w:sz w:val="24"/>
            <w:szCs w:val="24"/>
            <w:u w:val="none"/>
          </w:rPr>
          <w:t>zhengchaoxu@yahoo.com</w:t>
        </w:r>
      </w:hyperlink>
    </w:p>
    <w:p w:rsidR="00784E78" w:rsidRPr="00A50EBF" w:rsidRDefault="00784E78" w:rsidP="00784E78">
      <w:pPr>
        <w:spacing w:line="360" w:lineRule="auto"/>
        <w:rPr>
          <w:rFonts w:ascii="Book Antiqua" w:hAnsi="Book Antiqua"/>
          <w:sz w:val="24"/>
          <w:szCs w:val="24"/>
        </w:rPr>
      </w:pPr>
      <w:r w:rsidRPr="00A50EBF">
        <w:rPr>
          <w:rFonts w:ascii="Book Antiqua" w:hAnsi="Book Antiqua"/>
          <w:b/>
          <w:sz w:val="24"/>
          <w:szCs w:val="24"/>
        </w:rPr>
        <w:t>Telephone</w:t>
      </w:r>
      <w:r w:rsidRPr="00A50EBF">
        <w:rPr>
          <w:rFonts w:ascii="Book Antiqua" w:hAnsi="Book Antiqua"/>
          <w:sz w:val="24"/>
          <w:szCs w:val="24"/>
        </w:rPr>
        <w:t>: +86</w:t>
      </w:r>
      <w:r w:rsidR="00041CC2" w:rsidRPr="00A50EBF">
        <w:rPr>
          <w:rFonts w:ascii="Book Antiqua" w:hAnsi="Book Antiqua"/>
          <w:sz w:val="24"/>
          <w:szCs w:val="24"/>
        </w:rPr>
        <w:t>-</w:t>
      </w:r>
      <w:r w:rsidRPr="00A50EBF">
        <w:rPr>
          <w:rFonts w:ascii="Book Antiqua" w:hAnsi="Book Antiqua"/>
          <w:sz w:val="24"/>
          <w:szCs w:val="24"/>
        </w:rPr>
        <w:t>20-87755766-6214</w:t>
      </w:r>
    </w:p>
    <w:p w:rsidR="00784E78" w:rsidRPr="00A50EBF" w:rsidRDefault="00784E78" w:rsidP="00784E78">
      <w:pPr>
        <w:spacing w:line="360" w:lineRule="auto"/>
        <w:rPr>
          <w:rFonts w:ascii="Book Antiqua" w:hAnsi="Book Antiqua"/>
          <w:sz w:val="24"/>
          <w:szCs w:val="24"/>
        </w:rPr>
      </w:pPr>
      <w:r w:rsidRPr="00A50EBF">
        <w:rPr>
          <w:rFonts w:ascii="Book Antiqua" w:hAnsi="Book Antiqua"/>
          <w:b/>
          <w:sz w:val="24"/>
          <w:szCs w:val="24"/>
        </w:rPr>
        <w:t>Fax</w:t>
      </w:r>
      <w:r w:rsidRPr="00A50EBF">
        <w:rPr>
          <w:rFonts w:ascii="Book Antiqua" w:hAnsi="Book Antiqua"/>
          <w:sz w:val="24"/>
          <w:szCs w:val="24"/>
        </w:rPr>
        <w:t>: +86</w:t>
      </w:r>
      <w:r w:rsidR="00041CC2" w:rsidRPr="00A50EBF">
        <w:rPr>
          <w:rFonts w:ascii="Book Antiqua" w:hAnsi="Book Antiqua"/>
          <w:sz w:val="24"/>
          <w:szCs w:val="24"/>
        </w:rPr>
        <w:t>-</w:t>
      </w:r>
      <w:r w:rsidRPr="00A50EBF">
        <w:rPr>
          <w:rFonts w:ascii="Book Antiqua" w:hAnsi="Book Antiqua"/>
          <w:sz w:val="24"/>
          <w:szCs w:val="24"/>
        </w:rPr>
        <w:t>20-87750632</w:t>
      </w:r>
    </w:p>
    <w:p w:rsidR="00154274" w:rsidRPr="00A50EBF" w:rsidRDefault="00154274" w:rsidP="008A5F37">
      <w:pPr>
        <w:rPr>
          <w:rFonts w:ascii="Book Antiqua" w:hAnsi="Book Antiqua"/>
          <w:sz w:val="24"/>
          <w:szCs w:val="24"/>
        </w:rPr>
      </w:pPr>
    </w:p>
    <w:p w:rsidR="00041CC2" w:rsidRPr="00A50EBF" w:rsidRDefault="00041CC2" w:rsidP="006F57F2">
      <w:pPr>
        <w:spacing w:line="360" w:lineRule="auto"/>
        <w:outlineLvl w:val="0"/>
        <w:rPr>
          <w:rFonts w:ascii="Book Antiqua" w:hAnsi="Book Antiqua"/>
          <w:sz w:val="24"/>
          <w:szCs w:val="24"/>
        </w:rPr>
      </w:pPr>
      <w:bookmarkStart w:id="6" w:name="OLE_LINK476"/>
      <w:bookmarkStart w:id="7" w:name="OLE_LINK477"/>
      <w:bookmarkStart w:id="8" w:name="OLE_LINK117"/>
      <w:bookmarkStart w:id="9" w:name="OLE_LINK528"/>
      <w:bookmarkStart w:id="10" w:name="OLE_LINK557"/>
      <w:r w:rsidRPr="00A50EBF">
        <w:rPr>
          <w:rFonts w:ascii="Book Antiqua" w:hAnsi="Book Antiqua"/>
          <w:b/>
          <w:sz w:val="24"/>
          <w:szCs w:val="24"/>
        </w:rPr>
        <w:t xml:space="preserve">Received: </w:t>
      </w:r>
      <w:r w:rsidRPr="00A50EBF">
        <w:rPr>
          <w:rFonts w:ascii="Book Antiqua" w:hAnsi="Book Antiqua"/>
          <w:sz w:val="24"/>
          <w:szCs w:val="24"/>
        </w:rPr>
        <w:t>March 27, 2016</w:t>
      </w:r>
    </w:p>
    <w:p w:rsidR="00041CC2" w:rsidRPr="00A50EBF" w:rsidRDefault="00041CC2" w:rsidP="006F57F2">
      <w:pPr>
        <w:spacing w:line="360" w:lineRule="auto"/>
        <w:outlineLvl w:val="0"/>
        <w:rPr>
          <w:rFonts w:ascii="Book Antiqua" w:hAnsi="Book Antiqua"/>
          <w:sz w:val="24"/>
          <w:szCs w:val="24"/>
        </w:rPr>
      </w:pPr>
      <w:r w:rsidRPr="00A50EBF">
        <w:rPr>
          <w:rFonts w:ascii="Book Antiqua" w:hAnsi="Book Antiqua"/>
          <w:b/>
          <w:sz w:val="24"/>
          <w:szCs w:val="24"/>
        </w:rPr>
        <w:t xml:space="preserve">Peer-review started: </w:t>
      </w:r>
      <w:r w:rsidRPr="00A50EBF">
        <w:rPr>
          <w:rFonts w:ascii="Book Antiqua" w:hAnsi="Book Antiqua"/>
          <w:sz w:val="24"/>
          <w:szCs w:val="24"/>
        </w:rPr>
        <w:t>March 28, 2016</w:t>
      </w:r>
    </w:p>
    <w:p w:rsidR="00041CC2" w:rsidRPr="00A50EBF" w:rsidRDefault="00041CC2" w:rsidP="006F57F2">
      <w:pPr>
        <w:spacing w:line="360" w:lineRule="auto"/>
        <w:outlineLvl w:val="0"/>
        <w:rPr>
          <w:rFonts w:ascii="Book Antiqua" w:hAnsi="Book Antiqua"/>
          <w:sz w:val="24"/>
          <w:szCs w:val="24"/>
        </w:rPr>
      </w:pPr>
      <w:r w:rsidRPr="00A50EBF">
        <w:rPr>
          <w:rFonts w:ascii="Book Antiqua" w:hAnsi="Book Antiqua"/>
          <w:b/>
          <w:sz w:val="24"/>
          <w:szCs w:val="24"/>
        </w:rPr>
        <w:t xml:space="preserve">First decision: </w:t>
      </w:r>
      <w:r w:rsidRPr="00A50EBF">
        <w:rPr>
          <w:rFonts w:ascii="Book Antiqua" w:hAnsi="Book Antiqua"/>
          <w:sz w:val="24"/>
          <w:szCs w:val="24"/>
        </w:rPr>
        <w:t>May 17, 2016</w:t>
      </w:r>
    </w:p>
    <w:p w:rsidR="00041CC2" w:rsidRPr="00A50EBF" w:rsidRDefault="00041CC2" w:rsidP="00041CC2">
      <w:pPr>
        <w:spacing w:line="360" w:lineRule="auto"/>
        <w:rPr>
          <w:rFonts w:ascii="Book Antiqua" w:hAnsi="Book Antiqua"/>
          <w:sz w:val="24"/>
          <w:szCs w:val="24"/>
        </w:rPr>
      </w:pPr>
      <w:r w:rsidRPr="00A50EBF">
        <w:rPr>
          <w:rFonts w:ascii="Book Antiqua" w:hAnsi="Book Antiqua"/>
          <w:b/>
          <w:sz w:val="24"/>
          <w:szCs w:val="24"/>
        </w:rPr>
        <w:t xml:space="preserve">Revised: </w:t>
      </w:r>
      <w:r w:rsidRPr="00A50EBF">
        <w:rPr>
          <w:rFonts w:ascii="Book Antiqua" w:hAnsi="Book Antiqua"/>
          <w:sz w:val="24"/>
          <w:szCs w:val="24"/>
        </w:rPr>
        <w:t>June 2, 2016</w:t>
      </w:r>
    </w:p>
    <w:p w:rsidR="00041CC2" w:rsidRPr="00A50EBF" w:rsidRDefault="006F57F2" w:rsidP="00041CC2">
      <w:pPr>
        <w:spacing w:line="360" w:lineRule="auto"/>
        <w:rPr>
          <w:rFonts w:ascii="Book Antiqua" w:hAnsi="Book Antiqua"/>
          <w:b/>
          <w:sz w:val="24"/>
          <w:szCs w:val="24"/>
        </w:rPr>
      </w:pPr>
      <w:r>
        <w:rPr>
          <w:rFonts w:ascii="Book Antiqua" w:hAnsi="Book Antiqua"/>
          <w:b/>
          <w:sz w:val="24"/>
          <w:szCs w:val="24"/>
        </w:rPr>
        <w:t xml:space="preserve">Accepted: </w:t>
      </w:r>
      <w:r w:rsidRPr="006F57F2">
        <w:rPr>
          <w:rFonts w:ascii="Book Antiqua" w:hAnsi="Book Antiqua"/>
          <w:sz w:val="24"/>
          <w:szCs w:val="24"/>
        </w:rPr>
        <w:t>June 27, 2016</w:t>
      </w:r>
    </w:p>
    <w:p w:rsidR="00041CC2" w:rsidRPr="00A50EBF" w:rsidRDefault="00041CC2" w:rsidP="006F57F2">
      <w:pPr>
        <w:spacing w:line="360" w:lineRule="auto"/>
        <w:outlineLvl w:val="0"/>
        <w:rPr>
          <w:rFonts w:ascii="Book Antiqua" w:hAnsi="Book Antiqua"/>
          <w:b/>
          <w:sz w:val="24"/>
          <w:szCs w:val="24"/>
        </w:rPr>
      </w:pPr>
      <w:r w:rsidRPr="00A50EBF">
        <w:rPr>
          <w:rFonts w:ascii="Book Antiqua" w:hAnsi="Book Antiqua"/>
          <w:b/>
          <w:sz w:val="24"/>
          <w:szCs w:val="24"/>
        </w:rPr>
        <w:t>Article in press:</w:t>
      </w:r>
    </w:p>
    <w:p w:rsidR="00041CC2" w:rsidRPr="00A50EBF" w:rsidRDefault="00041CC2" w:rsidP="006F57F2">
      <w:pPr>
        <w:spacing w:line="360" w:lineRule="auto"/>
        <w:outlineLvl w:val="0"/>
        <w:rPr>
          <w:rFonts w:ascii="Book Antiqua" w:hAnsi="Book Antiqua"/>
          <w:b/>
          <w:sz w:val="24"/>
          <w:szCs w:val="24"/>
        </w:rPr>
      </w:pPr>
      <w:r w:rsidRPr="00A50EBF">
        <w:rPr>
          <w:rFonts w:ascii="Book Antiqua" w:hAnsi="Book Antiqua"/>
          <w:b/>
          <w:sz w:val="24"/>
          <w:szCs w:val="24"/>
        </w:rPr>
        <w:t>Published online:</w:t>
      </w:r>
    </w:p>
    <w:bookmarkEnd w:id="6"/>
    <w:bookmarkEnd w:id="7"/>
    <w:bookmarkEnd w:id="8"/>
    <w:bookmarkEnd w:id="9"/>
    <w:bookmarkEnd w:id="10"/>
    <w:p w:rsidR="00154274" w:rsidRPr="00A50EBF" w:rsidRDefault="00154274" w:rsidP="008A5F37">
      <w:pPr>
        <w:rPr>
          <w:rFonts w:ascii="Book Antiqua" w:hAnsi="Book Antiqua"/>
          <w:sz w:val="24"/>
          <w:szCs w:val="24"/>
        </w:rPr>
      </w:pPr>
    </w:p>
    <w:p w:rsidR="00154274" w:rsidRPr="00A50EBF" w:rsidRDefault="00154274" w:rsidP="008A5F37">
      <w:pPr>
        <w:rPr>
          <w:rFonts w:ascii="Book Antiqua" w:hAnsi="Book Antiqua"/>
          <w:sz w:val="24"/>
          <w:szCs w:val="24"/>
        </w:rPr>
      </w:pPr>
    </w:p>
    <w:p w:rsidR="00154274" w:rsidRPr="00A50EBF" w:rsidRDefault="00154274" w:rsidP="008A5F37">
      <w:pPr>
        <w:rPr>
          <w:rFonts w:ascii="Book Antiqua" w:hAnsi="Book Antiqua"/>
          <w:sz w:val="24"/>
          <w:szCs w:val="24"/>
        </w:rPr>
      </w:pPr>
    </w:p>
    <w:p w:rsidR="00154274" w:rsidRPr="00A50EBF" w:rsidRDefault="00154274" w:rsidP="008A5F37">
      <w:pPr>
        <w:rPr>
          <w:rFonts w:ascii="Book Antiqua" w:hAnsi="Book Antiqua"/>
          <w:sz w:val="24"/>
          <w:szCs w:val="24"/>
        </w:rPr>
      </w:pPr>
    </w:p>
    <w:p w:rsidR="00154274" w:rsidRPr="00A50EBF" w:rsidRDefault="00154274" w:rsidP="008A5F37">
      <w:pPr>
        <w:rPr>
          <w:rFonts w:ascii="Book Antiqua" w:hAnsi="Book Antiqua"/>
          <w:sz w:val="24"/>
          <w:szCs w:val="24"/>
        </w:rPr>
      </w:pPr>
    </w:p>
    <w:p w:rsidR="00784E78" w:rsidRDefault="00784E78" w:rsidP="008A5F37">
      <w:pPr>
        <w:rPr>
          <w:rFonts w:ascii="Book Antiqua" w:hAnsi="Book Antiqua"/>
          <w:sz w:val="24"/>
          <w:szCs w:val="24"/>
        </w:rPr>
      </w:pPr>
    </w:p>
    <w:p w:rsidR="00617DA2" w:rsidRPr="00A50EBF" w:rsidRDefault="00617DA2" w:rsidP="008A5F37">
      <w:pPr>
        <w:rPr>
          <w:rFonts w:ascii="Book Antiqua" w:hAnsi="Book Antiqua"/>
          <w:sz w:val="24"/>
          <w:szCs w:val="24"/>
        </w:rPr>
      </w:pPr>
    </w:p>
    <w:p w:rsidR="00784E78" w:rsidRPr="00A50EBF" w:rsidRDefault="00784E78" w:rsidP="008A5F37">
      <w:pPr>
        <w:rPr>
          <w:rFonts w:ascii="Book Antiqua" w:hAnsi="Book Antiqua"/>
          <w:sz w:val="24"/>
          <w:szCs w:val="24"/>
        </w:rPr>
      </w:pPr>
    </w:p>
    <w:p w:rsidR="00784E78" w:rsidRPr="00A50EBF" w:rsidRDefault="00784E78" w:rsidP="008A5F37">
      <w:pPr>
        <w:rPr>
          <w:rFonts w:ascii="Book Antiqua" w:hAnsi="Book Antiqua"/>
          <w:sz w:val="24"/>
          <w:szCs w:val="24"/>
        </w:rPr>
      </w:pPr>
    </w:p>
    <w:p w:rsidR="00784E78" w:rsidRPr="00A50EBF" w:rsidRDefault="00784E78" w:rsidP="008A5F37">
      <w:pPr>
        <w:rPr>
          <w:rFonts w:ascii="Book Antiqua" w:hAnsi="Book Antiqua"/>
          <w:sz w:val="24"/>
          <w:szCs w:val="24"/>
        </w:rPr>
      </w:pPr>
    </w:p>
    <w:p w:rsidR="00784E78" w:rsidRPr="00A50EBF" w:rsidRDefault="00784E78" w:rsidP="006F57F2">
      <w:pPr>
        <w:spacing w:line="360" w:lineRule="auto"/>
        <w:jc w:val="left"/>
        <w:outlineLvl w:val="0"/>
        <w:rPr>
          <w:rFonts w:ascii="Book Antiqua" w:hAnsi="Book Antiqua"/>
          <w:b/>
          <w:sz w:val="24"/>
          <w:szCs w:val="24"/>
        </w:rPr>
      </w:pPr>
      <w:bookmarkStart w:id="11" w:name="OLE_LINK1"/>
      <w:bookmarkStart w:id="12" w:name="OLE_LINK2"/>
      <w:r w:rsidRPr="00A50EBF">
        <w:rPr>
          <w:rFonts w:ascii="Book Antiqua" w:hAnsi="Book Antiqua"/>
          <w:b/>
          <w:sz w:val="24"/>
          <w:szCs w:val="24"/>
        </w:rPr>
        <w:lastRenderedPageBreak/>
        <w:t>Abstract</w:t>
      </w:r>
    </w:p>
    <w:p w:rsidR="00784E78" w:rsidRPr="00A50EBF" w:rsidRDefault="00784E78" w:rsidP="00784E78">
      <w:pPr>
        <w:pStyle w:val="PlainText"/>
        <w:spacing w:line="360" w:lineRule="auto"/>
        <w:rPr>
          <w:rFonts w:ascii="Book Antiqua" w:hAnsi="Book Antiqua"/>
          <w:color w:val="231F20"/>
          <w:sz w:val="24"/>
          <w:szCs w:val="24"/>
        </w:rPr>
      </w:pPr>
      <w:r w:rsidRPr="00A50EBF">
        <w:rPr>
          <w:rFonts w:ascii="Book Antiqua" w:hAnsi="Book Antiqua"/>
          <w:color w:val="231F20"/>
          <w:sz w:val="24"/>
          <w:szCs w:val="24"/>
        </w:rPr>
        <w:t>Primary immune thrombocytopenia (ITP) is an immune-mediated disorder</w:t>
      </w:r>
      <w:r w:rsidRPr="00A50EBF">
        <w:rPr>
          <w:rFonts w:ascii="Book Antiqua" w:hAnsi="Book Antiqua"/>
          <w:color w:val="000000"/>
          <w:sz w:val="24"/>
          <w:szCs w:val="24"/>
        </w:rPr>
        <w:t xml:space="preserve"> affecting both </w:t>
      </w:r>
      <w:r w:rsidR="0096399B" w:rsidRPr="00A50EBF">
        <w:rPr>
          <w:rFonts w:ascii="Book Antiqua" w:hAnsi="Book Antiqua"/>
          <w:color w:val="000000"/>
          <w:sz w:val="24"/>
          <w:szCs w:val="24"/>
        </w:rPr>
        <w:t xml:space="preserve">adults </w:t>
      </w:r>
      <w:r w:rsidRPr="00A50EBF">
        <w:rPr>
          <w:rFonts w:ascii="Book Antiqua" w:hAnsi="Book Antiqua"/>
          <w:color w:val="000000"/>
          <w:sz w:val="24"/>
          <w:szCs w:val="24"/>
        </w:rPr>
        <w:t xml:space="preserve">and </w:t>
      </w:r>
      <w:r w:rsidR="0096399B" w:rsidRPr="00A50EBF">
        <w:rPr>
          <w:rFonts w:ascii="Book Antiqua" w:hAnsi="Book Antiqua"/>
          <w:color w:val="000000"/>
          <w:sz w:val="24"/>
          <w:szCs w:val="24"/>
        </w:rPr>
        <w:t>children</w:t>
      </w:r>
      <w:r w:rsidRPr="00A50EBF">
        <w:rPr>
          <w:rFonts w:ascii="Book Antiqua" w:hAnsi="Book Antiqua"/>
          <w:color w:val="000000"/>
          <w:sz w:val="24"/>
          <w:szCs w:val="24"/>
        </w:rPr>
        <w:t xml:space="preserve">, </w:t>
      </w:r>
      <w:r w:rsidRPr="00A50EBF">
        <w:rPr>
          <w:rFonts w:ascii="Book Antiqua" w:hAnsi="Book Antiqua"/>
          <w:color w:val="231F20"/>
          <w:sz w:val="24"/>
          <w:szCs w:val="24"/>
        </w:rPr>
        <w:t xml:space="preserve">characterised by </w:t>
      </w:r>
      <w:r w:rsidR="0096399B" w:rsidRPr="00A50EBF">
        <w:rPr>
          <w:rFonts w:ascii="Book Antiqua" w:hAnsi="Book Antiqua"/>
          <w:color w:val="231F20"/>
          <w:sz w:val="24"/>
          <w:szCs w:val="24"/>
        </w:rPr>
        <w:t xml:space="preserve">bleeding complications </w:t>
      </w:r>
      <w:r w:rsidRPr="00A50EBF">
        <w:rPr>
          <w:rFonts w:ascii="Book Antiqua" w:hAnsi="Book Antiqua"/>
          <w:color w:val="231F20"/>
          <w:sz w:val="24"/>
          <w:szCs w:val="24"/>
        </w:rPr>
        <w:t xml:space="preserve">and </w:t>
      </w:r>
      <w:r w:rsidR="0096399B" w:rsidRPr="00A50EBF">
        <w:rPr>
          <w:rFonts w:ascii="Book Antiqua" w:hAnsi="Book Antiqua"/>
          <w:color w:val="231F20"/>
          <w:sz w:val="24"/>
          <w:szCs w:val="24"/>
        </w:rPr>
        <w:t>low platelet counts</w:t>
      </w:r>
      <w:r w:rsidRPr="00A50EBF">
        <w:rPr>
          <w:rFonts w:ascii="Book Antiqua" w:hAnsi="Book Antiqua"/>
          <w:color w:val="231F20"/>
          <w:sz w:val="24"/>
          <w:szCs w:val="24"/>
        </w:rPr>
        <w:t xml:space="preserve">. </w:t>
      </w:r>
      <w:r w:rsidRPr="00A50EBF">
        <w:rPr>
          <w:rFonts w:ascii="Book Antiqua" w:hAnsi="Book Antiqua"/>
          <w:color w:val="000000"/>
          <w:sz w:val="24"/>
          <w:szCs w:val="24"/>
        </w:rPr>
        <w:t xml:space="preserve">Corticosteroids are the first-line therapy for ITP, but only 20%–40% achieve a stable response. Splenectomy is the main therapy for patients failing respond to </w:t>
      </w:r>
      <w:r w:rsidRPr="00A50EBF">
        <w:rPr>
          <w:rFonts w:ascii="Book Antiqua" w:hAnsi="Book Antiqua"/>
          <w:sz w:val="24"/>
          <w:szCs w:val="24"/>
        </w:rPr>
        <w:t xml:space="preserve">corticosteroids </w:t>
      </w:r>
      <w:r w:rsidRPr="00A50EBF">
        <w:rPr>
          <w:rFonts w:ascii="Book Antiqua" w:hAnsi="Book Antiqua" w:cs="Arial"/>
          <w:sz w:val="24"/>
          <w:szCs w:val="24"/>
        </w:rPr>
        <w:t xml:space="preserve">for decades, </w:t>
      </w:r>
      <w:r w:rsidRPr="00A50EBF">
        <w:rPr>
          <w:rFonts w:ascii="Book Antiqua" w:hAnsi="Book Antiqua"/>
          <w:sz w:val="24"/>
          <w:szCs w:val="24"/>
        </w:rPr>
        <w:t>about two-thirds of patients achieve a long-lasting response</w:t>
      </w:r>
      <w:r w:rsidRPr="00A50EBF">
        <w:rPr>
          <w:rFonts w:ascii="Book Antiqua" w:hAnsi="Book Antiqua" w:cs="Arial"/>
          <w:sz w:val="24"/>
          <w:szCs w:val="24"/>
        </w:rPr>
        <w:t xml:space="preserve">. Although </w:t>
      </w:r>
      <w:r w:rsidRPr="00A50EBF">
        <w:rPr>
          <w:rFonts w:ascii="Book Antiqua" w:hAnsi="Book Antiqua"/>
          <w:sz w:val="24"/>
          <w:szCs w:val="24"/>
        </w:rPr>
        <w:t xml:space="preserve">some new drugs </w:t>
      </w:r>
      <w:r w:rsidRPr="00A50EBF">
        <w:rPr>
          <w:rFonts w:ascii="Book Antiqua" w:hAnsi="Book Antiqua"/>
          <w:color w:val="231F20"/>
          <w:sz w:val="24"/>
          <w:szCs w:val="24"/>
        </w:rPr>
        <w:t xml:space="preserve">are developed to treat ITP </w:t>
      </w:r>
      <w:r w:rsidRPr="00A50EBF">
        <w:rPr>
          <w:rFonts w:ascii="Book Antiqua" w:hAnsi="Book Antiqua"/>
          <w:color w:val="000000"/>
          <w:sz w:val="24"/>
          <w:szCs w:val="24"/>
        </w:rPr>
        <w:t>as</w:t>
      </w:r>
      <w:r w:rsidRPr="00A50EBF">
        <w:rPr>
          <w:rFonts w:ascii="Book Antiqua" w:hAnsi="Book Antiqua"/>
          <w:color w:val="231F20"/>
          <w:sz w:val="24"/>
          <w:szCs w:val="24"/>
        </w:rPr>
        <w:t xml:space="preserve"> second-line therapies</w:t>
      </w:r>
      <w:r w:rsidRPr="00A50EBF">
        <w:rPr>
          <w:rFonts w:ascii="Book Antiqua" w:hAnsi="Book Antiqua"/>
          <w:sz w:val="24"/>
          <w:szCs w:val="24"/>
        </w:rPr>
        <w:t xml:space="preserve"> </w:t>
      </w:r>
      <w:r w:rsidRPr="00A50EBF">
        <w:rPr>
          <w:rFonts w:ascii="Book Antiqua" w:hAnsi="Book Antiqua"/>
          <w:color w:val="231F20"/>
          <w:sz w:val="24"/>
          <w:szCs w:val="24"/>
        </w:rPr>
        <w:t>in recent years,</w:t>
      </w:r>
      <w:r w:rsidRPr="00A50EBF">
        <w:rPr>
          <w:rFonts w:ascii="Book Antiqua" w:hAnsi="Book Antiqua"/>
          <w:sz w:val="24"/>
          <w:szCs w:val="24"/>
        </w:rPr>
        <w:t xml:space="preserve"> splenectomy is still </w:t>
      </w:r>
      <w:r w:rsidR="005A58CD" w:rsidRPr="00A50EBF">
        <w:rPr>
          <w:rFonts w:ascii="Book Antiqua" w:hAnsi="Book Antiqua"/>
          <w:sz w:val="24"/>
          <w:szCs w:val="24"/>
        </w:rPr>
        <w:t>the</w:t>
      </w:r>
      <w:r w:rsidRPr="00A50EBF">
        <w:rPr>
          <w:rFonts w:ascii="Book Antiqua" w:hAnsi="Book Antiqua"/>
          <w:sz w:val="24"/>
          <w:szCs w:val="24"/>
        </w:rPr>
        <w:t xml:space="preserve"> better choice with less cost and </w:t>
      </w:r>
      <w:r w:rsidRPr="00A50EBF">
        <w:rPr>
          <w:rFonts w:ascii="Book Antiqua" w:hAnsi="Book Antiqua" w:cs="Arial"/>
          <w:sz w:val="24"/>
          <w:szCs w:val="24"/>
        </w:rPr>
        <w:t>more efficiency.</w:t>
      </w:r>
      <w:r w:rsidRPr="00A50EBF">
        <w:rPr>
          <w:rFonts w:ascii="Book Antiqua" w:hAnsi="Book Antiqua"/>
          <w:sz w:val="24"/>
          <w:szCs w:val="24"/>
        </w:rPr>
        <w:t xml:space="preserve"> </w:t>
      </w:r>
      <w:r w:rsidRPr="00A50EBF">
        <w:rPr>
          <w:rFonts w:ascii="Book Antiqua" w:hAnsi="Book Antiqua"/>
          <w:color w:val="000000"/>
          <w:sz w:val="24"/>
          <w:szCs w:val="24"/>
        </w:rPr>
        <w:t xml:space="preserve">Laparoscopic splenectomy (LS) </w:t>
      </w:r>
      <w:r w:rsidRPr="00A50EBF">
        <w:rPr>
          <w:rFonts w:ascii="Book Antiqua" w:hAnsi="Book Antiqua" w:cs="宋体"/>
          <w:sz w:val="24"/>
          <w:szCs w:val="24"/>
        </w:rPr>
        <w:t>for ITP</w:t>
      </w:r>
      <w:r w:rsidRPr="00A50EBF">
        <w:rPr>
          <w:rFonts w:ascii="Book Antiqua" w:hAnsi="Book Antiqua"/>
          <w:color w:val="000000"/>
          <w:sz w:val="24"/>
          <w:szCs w:val="24"/>
        </w:rPr>
        <w:t xml:space="preserve"> is proved </w:t>
      </w:r>
      <w:r w:rsidRPr="00A50EBF">
        <w:rPr>
          <w:rFonts w:ascii="Book Antiqua" w:hAnsi="Book Antiqua" w:cs="宋体"/>
          <w:sz w:val="24"/>
          <w:szCs w:val="24"/>
        </w:rPr>
        <w:t xml:space="preserve">to be a safe technique associated with lower morbidity and faster recovery and similar hematological response when compared to traditional open splenectomy. Based on the </w:t>
      </w:r>
      <w:r w:rsidRPr="00A50EBF">
        <w:rPr>
          <w:rFonts w:ascii="Book Antiqua" w:hAnsi="Book Antiqua"/>
          <w:sz w:val="24"/>
          <w:szCs w:val="24"/>
        </w:rPr>
        <w:t xml:space="preserve">unified </w:t>
      </w:r>
      <w:r w:rsidRPr="00A50EBF">
        <w:rPr>
          <w:rFonts w:ascii="Book Antiqua" w:hAnsi="Book Antiqua" w:cs="宋体"/>
          <w:sz w:val="24"/>
          <w:szCs w:val="24"/>
        </w:rPr>
        <w:t>hematological</w:t>
      </w:r>
      <w:r w:rsidRPr="00A50EBF">
        <w:rPr>
          <w:rFonts w:ascii="Book Antiqua" w:hAnsi="Book Antiqua"/>
          <w:sz w:val="24"/>
          <w:szCs w:val="24"/>
        </w:rPr>
        <w:t xml:space="preserve"> outcome criteria </w:t>
      </w:r>
      <w:r w:rsidRPr="00A50EBF">
        <w:rPr>
          <w:rFonts w:ascii="Book Antiqua" w:hAnsi="Book Antiqua"/>
          <w:color w:val="000000"/>
          <w:sz w:val="24"/>
          <w:szCs w:val="24"/>
        </w:rPr>
        <w:t>by current international Consensus,</w:t>
      </w:r>
      <w:r w:rsidRPr="00A50EBF">
        <w:rPr>
          <w:rFonts w:ascii="Book Antiqua" w:hAnsi="Book Antiqua"/>
          <w:sz w:val="24"/>
          <w:szCs w:val="24"/>
        </w:rPr>
        <w:t xml:space="preserve"> the response rate of </w:t>
      </w:r>
      <w:r w:rsidRPr="00A50EBF">
        <w:rPr>
          <w:rFonts w:ascii="Book Antiqua" w:hAnsi="Book Antiqua"/>
          <w:color w:val="000000"/>
          <w:sz w:val="24"/>
          <w:szCs w:val="24"/>
        </w:rPr>
        <w:t>splenectomy should be reassessed</w:t>
      </w:r>
      <w:r w:rsidRPr="00A50EBF">
        <w:rPr>
          <w:rFonts w:ascii="Book Antiqua" w:hAnsi="Book Antiqua"/>
          <w:sz w:val="24"/>
          <w:szCs w:val="24"/>
        </w:rPr>
        <w:t xml:space="preserve">. So far, there is not widely accepted </w:t>
      </w:r>
      <w:r w:rsidR="006F57F2" w:rsidRPr="00A50EBF">
        <w:rPr>
          <w:rFonts w:ascii="Book Antiqua" w:hAnsi="Book Antiqua"/>
          <w:sz w:val="24"/>
          <w:szCs w:val="24"/>
        </w:rPr>
        <w:t>preoperative</w:t>
      </w:r>
      <w:r w:rsidRPr="00A50EBF">
        <w:rPr>
          <w:rFonts w:ascii="Book Antiqua" w:hAnsi="Book Antiqua"/>
          <w:sz w:val="24"/>
          <w:szCs w:val="24"/>
        </w:rPr>
        <w:t xml:space="preserve"> clinical indicators predicting </w:t>
      </w:r>
      <w:r w:rsidRPr="00A50EBF">
        <w:rPr>
          <w:rFonts w:ascii="Book Antiqua" w:hAnsi="Book Antiqua"/>
          <w:kern w:val="0"/>
          <w:sz w:val="24"/>
          <w:szCs w:val="24"/>
        </w:rPr>
        <w:t>favorable</w:t>
      </w:r>
      <w:r w:rsidRPr="00A50EBF">
        <w:rPr>
          <w:rFonts w:ascii="Book Antiqua" w:hAnsi="Book Antiqua"/>
          <w:sz w:val="24"/>
          <w:szCs w:val="24"/>
        </w:rPr>
        <w:t xml:space="preserve"> response to LS. </w:t>
      </w:r>
      <w:r w:rsidR="00F92A0C" w:rsidRPr="00A50EBF">
        <w:rPr>
          <w:rFonts w:ascii="Book Antiqua" w:hAnsi="Book Antiqua"/>
          <w:sz w:val="24"/>
          <w:szCs w:val="24"/>
        </w:rPr>
        <w:t xml:space="preserve">Since the patients undergoing surgery </w:t>
      </w:r>
      <w:r w:rsidR="00960E0B" w:rsidRPr="00A50EBF">
        <w:rPr>
          <w:rFonts w:ascii="Book Antiqua" w:hAnsi="Book Antiqua"/>
          <w:sz w:val="24"/>
          <w:szCs w:val="24"/>
        </w:rPr>
        <w:t xml:space="preserve">should take the risk of </w:t>
      </w:r>
      <w:r w:rsidR="00F92A0C" w:rsidRPr="00A50EBF">
        <w:rPr>
          <w:rFonts w:ascii="Book Antiqua" w:hAnsi="Book Antiqua"/>
          <w:sz w:val="24"/>
          <w:szCs w:val="24"/>
        </w:rPr>
        <w:t xml:space="preserve">complications and poor </w:t>
      </w:r>
      <w:r w:rsidR="00F92A0C" w:rsidRPr="00A50EBF">
        <w:rPr>
          <w:rFonts w:ascii="Book Antiqua" w:hAnsi="Book Antiqua" w:cs="宋体"/>
          <w:sz w:val="24"/>
          <w:szCs w:val="24"/>
        </w:rPr>
        <w:t>hematological</w:t>
      </w:r>
      <w:r w:rsidR="00F92A0C" w:rsidRPr="00A50EBF">
        <w:rPr>
          <w:rFonts w:ascii="Book Antiqua" w:hAnsi="Book Antiqua"/>
          <w:sz w:val="24"/>
          <w:szCs w:val="24"/>
        </w:rPr>
        <w:t xml:space="preserve"> outcome</w:t>
      </w:r>
      <w:r w:rsidR="00960E0B" w:rsidRPr="00A50EBF">
        <w:rPr>
          <w:rFonts w:ascii="Book Antiqua" w:hAnsi="Book Antiqua"/>
          <w:sz w:val="24"/>
          <w:szCs w:val="24"/>
        </w:rPr>
        <w:t>,</w:t>
      </w:r>
      <w:r w:rsidR="00F92A0C" w:rsidRPr="00A50EBF">
        <w:rPr>
          <w:rFonts w:ascii="Book Antiqua" w:hAnsi="Book Antiqua"/>
          <w:sz w:val="24"/>
          <w:szCs w:val="24"/>
        </w:rPr>
        <w:t xml:space="preserve"> t</w:t>
      </w:r>
      <w:r w:rsidRPr="00A50EBF">
        <w:rPr>
          <w:rFonts w:ascii="Book Antiqua" w:hAnsi="Book Antiqua"/>
          <w:color w:val="231F20"/>
          <w:sz w:val="24"/>
          <w:szCs w:val="24"/>
        </w:rPr>
        <w:t xml:space="preserve">he great </w:t>
      </w:r>
      <w:r w:rsidRPr="00A50EBF">
        <w:rPr>
          <w:rFonts w:ascii="Book Antiqua" w:hAnsi="Book Antiqua" w:cs="Segoe UI"/>
          <w:color w:val="000000"/>
          <w:sz w:val="24"/>
          <w:szCs w:val="24"/>
        </w:rPr>
        <w:t xml:space="preserve">challenge facing the doctors is to </w:t>
      </w:r>
      <w:r w:rsidRPr="00A50EBF">
        <w:rPr>
          <w:rFonts w:ascii="Book Antiqua" w:hAnsi="Book Antiqua"/>
          <w:bCs/>
          <w:sz w:val="24"/>
          <w:szCs w:val="24"/>
        </w:rPr>
        <w:t>identify a reliable biomarker</w:t>
      </w:r>
      <w:r w:rsidRPr="00A50EBF">
        <w:rPr>
          <w:rFonts w:ascii="Book Antiqua" w:hAnsi="Book Antiqua"/>
          <w:kern w:val="0"/>
          <w:sz w:val="24"/>
          <w:szCs w:val="24"/>
        </w:rPr>
        <w:t xml:space="preserve"> for </w:t>
      </w:r>
      <w:r w:rsidRPr="00A50EBF">
        <w:rPr>
          <w:rFonts w:ascii="Book Antiqua" w:hAnsi="Book Antiqua"/>
          <w:bCs/>
          <w:sz w:val="24"/>
          <w:szCs w:val="24"/>
        </w:rPr>
        <w:t xml:space="preserve">predicting </w:t>
      </w:r>
      <w:r w:rsidRPr="00A50EBF">
        <w:rPr>
          <w:rFonts w:ascii="Book Antiqua" w:hAnsi="Book Antiqua"/>
          <w:kern w:val="0"/>
          <w:sz w:val="24"/>
          <w:szCs w:val="24"/>
        </w:rPr>
        <w:t xml:space="preserve">long-term outcome of </w:t>
      </w:r>
      <w:r w:rsidRPr="00A50EBF">
        <w:rPr>
          <w:rFonts w:ascii="Book Antiqua" w:hAnsi="Book Antiqua"/>
          <w:color w:val="231F20"/>
          <w:sz w:val="24"/>
          <w:szCs w:val="24"/>
        </w:rPr>
        <w:t xml:space="preserve">splenectomy which can help making the decision of </w:t>
      </w:r>
      <w:r w:rsidRPr="00A50EBF">
        <w:rPr>
          <w:rFonts w:ascii="Book Antiqua" w:hAnsi="Book Antiqua"/>
          <w:bCs/>
          <w:sz w:val="24"/>
          <w:szCs w:val="24"/>
        </w:rPr>
        <w:t>operation.</w:t>
      </w:r>
    </w:p>
    <w:p w:rsidR="00784E78" w:rsidRPr="00A50EBF" w:rsidRDefault="00784E78" w:rsidP="00960E0B">
      <w:pPr>
        <w:spacing w:line="360" w:lineRule="auto"/>
        <w:jc w:val="left"/>
        <w:rPr>
          <w:rFonts w:ascii="Book Antiqua" w:hAnsi="Book Antiqua"/>
          <w:sz w:val="24"/>
          <w:szCs w:val="24"/>
        </w:rPr>
      </w:pPr>
    </w:p>
    <w:p w:rsidR="00784E78" w:rsidRDefault="00006181" w:rsidP="00960E0B">
      <w:pPr>
        <w:spacing w:line="360" w:lineRule="auto"/>
        <w:rPr>
          <w:rFonts w:ascii="Book Antiqua" w:hAnsi="Book Antiqua"/>
          <w:sz w:val="24"/>
          <w:szCs w:val="24"/>
        </w:rPr>
      </w:pPr>
      <w:r w:rsidRPr="00A50EBF">
        <w:rPr>
          <w:rFonts w:ascii="Book Antiqua" w:hAnsi="Book Antiqua"/>
          <w:b/>
          <w:color w:val="000000"/>
          <w:sz w:val="24"/>
          <w:szCs w:val="24"/>
        </w:rPr>
        <w:t xml:space="preserve">Key words: </w:t>
      </w:r>
      <w:r w:rsidR="009A77D6" w:rsidRPr="00A50EBF">
        <w:rPr>
          <w:rFonts w:ascii="Book Antiqua" w:hAnsi="Book Antiqua"/>
          <w:color w:val="231F20"/>
          <w:sz w:val="24"/>
          <w:szCs w:val="24"/>
        </w:rPr>
        <w:t>I</w:t>
      </w:r>
      <w:r w:rsidRPr="00A50EBF">
        <w:rPr>
          <w:rFonts w:ascii="Book Antiqua" w:hAnsi="Book Antiqua"/>
          <w:color w:val="231F20"/>
          <w:sz w:val="24"/>
          <w:szCs w:val="24"/>
        </w:rPr>
        <w:t xml:space="preserve">mmune thrombocytopenia; </w:t>
      </w:r>
      <w:r w:rsidR="009A77D6" w:rsidRPr="00A50EBF">
        <w:rPr>
          <w:rFonts w:ascii="Book Antiqua" w:hAnsi="Book Antiqua"/>
          <w:color w:val="000000"/>
          <w:sz w:val="24"/>
          <w:szCs w:val="24"/>
        </w:rPr>
        <w:t xml:space="preserve">Laparoscopic splenectomy; </w:t>
      </w:r>
      <w:r w:rsidR="002C354C" w:rsidRPr="00A50EBF">
        <w:rPr>
          <w:rFonts w:ascii="Book Antiqua" w:hAnsi="Book Antiqua" w:cs="宋体"/>
          <w:sz w:val="24"/>
          <w:szCs w:val="24"/>
        </w:rPr>
        <w:t xml:space="preserve">Open splenectomy; </w:t>
      </w:r>
      <w:r w:rsidR="002C354C" w:rsidRPr="00A50EBF">
        <w:rPr>
          <w:rFonts w:ascii="Book Antiqua" w:hAnsi="Book Antiqua"/>
          <w:color w:val="000000"/>
          <w:sz w:val="24"/>
          <w:szCs w:val="24"/>
        </w:rPr>
        <w:t xml:space="preserve">Corticosteroids; </w:t>
      </w:r>
      <w:r w:rsidR="007A4A9F" w:rsidRPr="00A50EBF">
        <w:rPr>
          <w:rFonts w:ascii="Book Antiqua" w:hAnsi="Book Antiqua" w:cs="宋体"/>
          <w:sz w:val="24"/>
          <w:szCs w:val="24"/>
        </w:rPr>
        <w:t>H</w:t>
      </w:r>
      <w:r w:rsidR="002C354C" w:rsidRPr="00A50EBF">
        <w:rPr>
          <w:rFonts w:ascii="Book Antiqua" w:hAnsi="Book Antiqua" w:cs="宋体"/>
          <w:sz w:val="24"/>
          <w:szCs w:val="24"/>
        </w:rPr>
        <w:t>ematological</w:t>
      </w:r>
      <w:r w:rsidR="002C354C" w:rsidRPr="00A50EBF">
        <w:rPr>
          <w:rFonts w:ascii="Book Antiqua" w:hAnsi="Book Antiqua"/>
          <w:sz w:val="24"/>
          <w:szCs w:val="24"/>
        </w:rPr>
        <w:t xml:space="preserve"> outcome; Predictor; Biomarker</w:t>
      </w:r>
    </w:p>
    <w:p w:rsidR="00F466C5" w:rsidRPr="00A50EBF" w:rsidRDefault="00F466C5" w:rsidP="00960E0B">
      <w:pPr>
        <w:spacing w:line="360" w:lineRule="auto"/>
        <w:rPr>
          <w:rFonts w:ascii="Book Antiqua" w:hAnsi="Book Antiqua"/>
          <w:b/>
          <w:sz w:val="24"/>
          <w:szCs w:val="24"/>
        </w:rPr>
      </w:pPr>
    </w:p>
    <w:p w:rsidR="00F466C5" w:rsidRDefault="00F466C5" w:rsidP="00F466C5">
      <w:pPr>
        <w:spacing w:line="360" w:lineRule="auto"/>
        <w:rPr>
          <w:rFonts w:ascii="Book Antiqua" w:hAnsi="Book Antiqua" w:cs="Arial"/>
          <w:sz w:val="24"/>
        </w:rPr>
      </w:pPr>
      <w:bookmarkStart w:id="13" w:name="OLE_LINK105"/>
      <w:bookmarkStart w:id="14" w:name="OLE_LINK116"/>
      <w:bookmarkStart w:id="15" w:name="OLE_LINK89"/>
      <w:r w:rsidRPr="0071780A">
        <w:rPr>
          <w:rFonts w:ascii="Book Antiqua" w:hAnsi="Book Antiqua"/>
          <w:b/>
          <w:sz w:val="24"/>
        </w:rPr>
        <w:t>©</w:t>
      </w:r>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3"/>
    <w:bookmarkEnd w:id="14"/>
    <w:bookmarkEnd w:id="15"/>
    <w:p w:rsidR="00154274" w:rsidRPr="00A50EBF" w:rsidRDefault="00154274" w:rsidP="005A58CD">
      <w:pPr>
        <w:spacing w:line="360" w:lineRule="auto"/>
        <w:jc w:val="center"/>
        <w:rPr>
          <w:rFonts w:ascii="Book Antiqua" w:hAnsi="Book Antiqua"/>
          <w:sz w:val="24"/>
          <w:szCs w:val="24"/>
        </w:rPr>
      </w:pPr>
    </w:p>
    <w:p w:rsidR="00154274" w:rsidRPr="00A50EBF" w:rsidRDefault="0046774F" w:rsidP="005A1ED5">
      <w:pPr>
        <w:spacing w:line="360" w:lineRule="auto"/>
        <w:rPr>
          <w:rFonts w:ascii="Book Antiqua" w:hAnsi="Book Antiqua"/>
          <w:b/>
          <w:sz w:val="24"/>
          <w:szCs w:val="24"/>
        </w:rPr>
      </w:pPr>
      <w:bookmarkStart w:id="16" w:name="OLE_LINK3"/>
      <w:bookmarkStart w:id="17" w:name="OLE_LINK6"/>
      <w:r>
        <w:rPr>
          <w:rFonts w:ascii="Book Antiqua" w:hAnsi="Book Antiqua"/>
          <w:b/>
          <w:color w:val="000000"/>
          <w:sz w:val="24"/>
          <w:szCs w:val="24"/>
        </w:rPr>
        <w:t>Core tip</w:t>
      </w:r>
      <w:r w:rsidR="005A58CD" w:rsidRPr="00A50EBF">
        <w:rPr>
          <w:rFonts w:ascii="Book Antiqua" w:hAnsi="Book Antiqua"/>
          <w:b/>
          <w:color w:val="000000"/>
          <w:sz w:val="24"/>
          <w:szCs w:val="24"/>
        </w:rPr>
        <w:t xml:space="preserve">: </w:t>
      </w:r>
      <w:r w:rsidR="005A1ED5" w:rsidRPr="00A50EBF">
        <w:rPr>
          <w:rFonts w:ascii="Book Antiqua" w:hAnsi="Book Antiqua"/>
          <w:color w:val="000000"/>
          <w:sz w:val="24"/>
          <w:szCs w:val="24"/>
        </w:rPr>
        <w:t>Despite of the new drugs</w:t>
      </w:r>
      <w:r w:rsidR="005A1ED5" w:rsidRPr="00A50EBF">
        <w:rPr>
          <w:rFonts w:ascii="Book Antiqua" w:hAnsi="Book Antiqua"/>
          <w:b/>
          <w:color w:val="000000"/>
          <w:sz w:val="24"/>
          <w:szCs w:val="24"/>
        </w:rPr>
        <w:t xml:space="preserve"> </w:t>
      </w:r>
      <w:r w:rsidR="005A1ED5" w:rsidRPr="00A50EBF">
        <w:rPr>
          <w:rFonts w:ascii="Book Antiqua" w:hAnsi="Book Antiqua"/>
          <w:color w:val="231F20"/>
          <w:sz w:val="24"/>
          <w:szCs w:val="24"/>
        </w:rPr>
        <w:t>developed to treat primary immune thrombocytopenia,</w:t>
      </w:r>
      <w:r w:rsidR="005A1ED5" w:rsidRPr="00A50EBF">
        <w:rPr>
          <w:rFonts w:ascii="Book Antiqua" w:hAnsi="Book Antiqua"/>
          <w:b/>
          <w:color w:val="000000"/>
          <w:sz w:val="24"/>
          <w:szCs w:val="24"/>
        </w:rPr>
        <w:t xml:space="preserve"> </w:t>
      </w:r>
      <w:r w:rsidR="005A1ED5" w:rsidRPr="00A50EBF">
        <w:rPr>
          <w:rFonts w:ascii="Book Antiqua" w:hAnsi="Book Antiqua"/>
          <w:color w:val="000000"/>
          <w:sz w:val="24"/>
          <w:szCs w:val="24"/>
        </w:rPr>
        <w:t xml:space="preserve">splenectomy is still the main therapy for patients </w:t>
      </w:r>
      <w:r w:rsidR="005A1ED5" w:rsidRPr="00A50EBF">
        <w:rPr>
          <w:rFonts w:ascii="Book Antiqua" w:hAnsi="Book Antiqua"/>
          <w:color w:val="231F20"/>
          <w:sz w:val="24"/>
          <w:szCs w:val="24"/>
        </w:rPr>
        <w:t xml:space="preserve">who </w:t>
      </w:r>
      <w:r w:rsidR="005A1ED5" w:rsidRPr="00A50EBF">
        <w:rPr>
          <w:rFonts w:ascii="Book Antiqua" w:hAnsi="Book Antiqua"/>
          <w:color w:val="000000"/>
          <w:sz w:val="24"/>
          <w:szCs w:val="24"/>
        </w:rPr>
        <w:t xml:space="preserve">fail </w:t>
      </w:r>
      <w:r w:rsidR="005A1ED5" w:rsidRPr="00A50EBF">
        <w:rPr>
          <w:rFonts w:ascii="Book Antiqua" w:hAnsi="Book Antiqua"/>
          <w:sz w:val="24"/>
          <w:szCs w:val="24"/>
        </w:rPr>
        <w:t>corticosteroid</w:t>
      </w:r>
      <w:r w:rsidR="001757B2" w:rsidRPr="00A50EBF">
        <w:rPr>
          <w:rFonts w:ascii="Book Antiqua" w:hAnsi="Book Antiqua"/>
          <w:sz w:val="24"/>
          <w:szCs w:val="24"/>
        </w:rPr>
        <w:t xml:space="preserve"> treatment</w:t>
      </w:r>
      <w:r w:rsidR="005A1ED5" w:rsidRPr="00A50EBF">
        <w:rPr>
          <w:rFonts w:ascii="Book Antiqua" w:hAnsi="Book Antiqua"/>
          <w:sz w:val="24"/>
          <w:szCs w:val="24"/>
        </w:rPr>
        <w:t xml:space="preserve">. </w:t>
      </w:r>
      <w:r w:rsidR="00041CC2" w:rsidRPr="00A50EBF">
        <w:rPr>
          <w:rFonts w:ascii="Book Antiqua" w:hAnsi="Book Antiqua"/>
          <w:color w:val="000000"/>
          <w:sz w:val="24"/>
          <w:szCs w:val="24"/>
        </w:rPr>
        <w:t>Laparoscopic splenectomy</w:t>
      </w:r>
      <w:r w:rsidR="005A1ED5" w:rsidRPr="00A50EBF">
        <w:rPr>
          <w:rFonts w:ascii="Book Antiqua" w:hAnsi="Book Antiqua"/>
          <w:color w:val="000000"/>
          <w:sz w:val="24"/>
          <w:szCs w:val="24"/>
        </w:rPr>
        <w:t xml:space="preserve"> is proved </w:t>
      </w:r>
      <w:r w:rsidR="005A1ED5" w:rsidRPr="00A50EBF">
        <w:rPr>
          <w:rFonts w:ascii="Book Antiqua" w:hAnsi="Book Antiqua" w:cs="宋体"/>
          <w:sz w:val="24"/>
          <w:szCs w:val="24"/>
        </w:rPr>
        <w:t xml:space="preserve">to be a preferable technique comparing to open splenectomy. </w:t>
      </w:r>
      <w:r w:rsidR="005A1ED5" w:rsidRPr="00A50EBF">
        <w:rPr>
          <w:rFonts w:ascii="Book Antiqua" w:hAnsi="Book Antiqua"/>
          <w:sz w:val="24"/>
          <w:szCs w:val="24"/>
        </w:rPr>
        <w:t xml:space="preserve">The response rate of </w:t>
      </w:r>
      <w:r w:rsidR="005A1ED5" w:rsidRPr="00A50EBF">
        <w:rPr>
          <w:rFonts w:ascii="Book Antiqua" w:hAnsi="Book Antiqua"/>
          <w:color w:val="000000"/>
          <w:sz w:val="24"/>
          <w:szCs w:val="24"/>
        </w:rPr>
        <w:lastRenderedPageBreak/>
        <w:t xml:space="preserve">splenectomy should be reassessed </w:t>
      </w:r>
      <w:r w:rsidR="005A1ED5" w:rsidRPr="00A50EBF">
        <w:rPr>
          <w:rFonts w:ascii="Book Antiqua" w:hAnsi="Book Antiqua" w:cs="宋体"/>
          <w:sz w:val="24"/>
          <w:szCs w:val="24"/>
        </w:rPr>
        <w:t xml:space="preserve">based on the </w:t>
      </w:r>
      <w:r w:rsidR="005A1ED5" w:rsidRPr="00A50EBF">
        <w:rPr>
          <w:rFonts w:ascii="Book Antiqua" w:hAnsi="Book Antiqua"/>
          <w:sz w:val="24"/>
          <w:szCs w:val="24"/>
        </w:rPr>
        <w:t xml:space="preserve">unified outcome criteria </w:t>
      </w:r>
      <w:r w:rsidR="005A1ED5" w:rsidRPr="00A50EBF">
        <w:rPr>
          <w:rFonts w:ascii="Book Antiqua" w:hAnsi="Book Antiqua"/>
          <w:color w:val="000000"/>
          <w:sz w:val="24"/>
          <w:szCs w:val="24"/>
        </w:rPr>
        <w:t xml:space="preserve">by current international Consensus. </w:t>
      </w:r>
      <w:r w:rsidR="005A1ED5" w:rsidRPr="00A50EBF">
        <w:rPr>
          <w:rFonts w:ascii="Book Antiqua" w:hAnsi="Book Antiqua"/>
          <w:sz w:val="24"/>
          <w:szCs w:val="24"/>
        </w:rPr>
        <w:t xml:space="preserve">So far, there is not widely accepted </w:t>
      </w:r>
      <w:r w:rsidR="006F57F2" w:rsidRPr="00A50EBF">
        <w:rPr>
          <w:rFonts w:ascii="Book Antiqua" w:hAnsi="Book Antiqua"/>
          <w:sz w:val="24"/>
          <w:szCs w:val="24"/>
        </w:rPr>
        <w:t>preoperative</w:t>
      </w:r>
      <w:r w:rsidR="006F57F2" w:rsidRPr="00A50EBF">
        <w:rPr>
          <w:rFonts w:ascii="Book Antiqua" w:hAnsi="Book Antiqua"/>
          <w:color w:val="000000"/>
          <w:sz w:val="24"/>
          <w:szCs w:val="24"/>
        </w:rPr>
        <w:t xml:space="preserve"> </w:t>
      </w:r>
      <w:r w:rsidR="005A1ED5" w:rsidRPr="00A50EBF">
        <w:rPr>
          <w:rFonts w:ascii="Book Antiqua" w:hAnsi="Book Antiqua"/>
          <w:sz w:val="24"/>
          <w:szCs w:val="24"/>
        </w:rPr>
        <w:t xml:space="preserve">indicators predicting response to </w:t>
      </w:r>
      <w:r w:rsidR="00A50EBF" w:rsidRPr="00A50EBF">
        <w:rPr>
          <w:rFonts w:ascii="Book Antiqua" w:hAnsi="Book Antiqua"/>
          <w:color w:val="000000"/>
          <w:sz w:val="24"/>
          <w:szCs w:val="24"/>
        </w:rPr>
        <w:t>laparoscopic splenectomy</w:t>
      </w:r>
      <w:r w:rsidR="005A1ED5" w:rsidRPr="00A50EBF">
        <w:rPr>
          <w:rFonts w:ascii="Book Antiqua" w:hAnsi="Book Antiqua"/>
          <w:sz w:val="24"/>
          <w:szCs w:val="24"/>
        </w:rPr>
        <w:t>. T</w:t>
      </w:r>
      <w:r w:rsidR="005A1ED5" w:rsidRPr="00A50EBF">
        <w:rPr>
          <w:rFonts w:ascii="Book Antiqua" w:hAnsi="Book Antiqua"/>
          <w:color w:val="231F20"/>
          <w:sz w:val="24"/>
          <w:szCs w:val="24"/>
        </w:rPr>
        <w:t xml:space="preserve">he </w:t>
      </w:r>
      <w:r w:rsidR="005A1ED5" w:rsidRPr="00A50EBF">
        <w:rPr>
          <w:rFonts w:ascii="Book Antiqua" w:hAnsi="Book Antiqua" w:cs="Segoe UI"/>
          <w:color w:val="000000"/>
          <w:sz w:val="24"/>
          <w:szCs w:val="24"/>
        </w:rPr>
        <w:t xml:space="preserve">challenge facing the doctors is to </w:t>
      </w:r>
      <w:r w:rsidR="005A1ED5" w:rsidRPr="00A50EBF">
        <w:rPr>
          <w:rFonts w:ascii="Book Antiqua" w:hAnsi="Book Antiqua"/>
          <w:bCs/>
          <w:sz w:val="24"/>
          <w:szCs w:val="24"/>
        </w:rPr>
        <w:t xml:space="preserve">identify a reliable </w:t>
      </w:r>
      <w:r w:rsidR="000004B0" w:rsidRPr="00A50EBF">
        <w:rPr>
          <w:rFonts w:ascii="Book Antiqua" w:hAnsi="Book Antiqua"/>
          <w:bCs/>
          <w:sz w:val="24"/>
          <w:szCs w:val="24"/>
        </w:rPr>
        <w:t>predictor</w:t>
      </w:r>
      <w:r w:rsidR="005A1ED5" w:rsidRPr="00A50EBF">
        <w:rPr>
          <w:rFonts w:ascii="Book Antiqua" w:hAnsi="Book Antiqua"/>
          <w:kern w:val="0"/>
          <w:sz w:val="24"/>
          <w:szCs w:val="24"/>
        </w:rPr>
        <w:t xml:space="preserve"> for </w:t>
      </w:r>
      <w:r w:rsidR="000004B0" w:rsidRPr="00A50EBF">
        <w:rPr>
          <w:rFonts w:ascii="Book Antiqua" w:hAnsi="Book Antiqua"/>
          <w:kern w:val="0"/>
          <w:sz w:val="24"/>
          <w:szCs w:val="24"/>
        </w:rPr>
        <w:t>long-term</w:t>
      </w:r>
      <w:r w:rsidR="005A1ED5" w:rsidRPr="00A50EBF">
        <w:rPr>
          <w:rFonts w:ascii="Book Antiqua" w:hAnsi="Book Antiqua"/>
          <w:bCs/>
          <w:sz w:val="24"/>
          <w:szCs w:val="24"/>
        </w:rPr>
        <w:t xml:space="preserve"> </w:t>
      </w:r>
      <w:r w:rsidR="005A1ED5" w:rsidRPr="00A50EBF">
        <w:rPr>
          <w:rFonts w:ascii="Book Antiqua" w:hAnsi="Book Antiqua"/>
          <w:kern w:val="0"/>
          <w:sz w:val="24"/>
          <w:szCs w:val="24"/>
        </w:rPr>
        <w:t xml:space="preserve">outcome of </w:t>
      </w:r>
      <w:r w:rsidR="005A1ED5" w:rsidRPr="00A50EBF">
        <w:rPr>
          <w:rFonts w:ascii="Book Antiqua" w:hAnsi="Book Antiqua"/>
          <w:color w:val="231F20"/>
          <w:sz w:val="24"/>
          <w:szCs w:val="24"/>
        </w:rPr>
        <w:t xml:space="preserve">splenectomy which can help making the decision of </w:t>
      </w:r>
      <w:r w:rsidR="005A1ED5" w:rsidRPr="00A50EBF">
        <w:rPr>
          <w:rFonts w:ascii="Book Antiqua" w:hAnsi="Book Antiqua"/>
          <w:bCs/>
          <w:sz w:val="24"/>
          <w:szCs w:val="24"/>
        </w:rPr>
        <w:t>operation.</w:t>
      </w:r>
    </w:p>
    <w:bookmarkEnd w:id="11"/>
    <w:bookmarkEnd w:id="12"/>
    <w:bookmarkEnd w:id="16"/>
    <w:bookmarkEnd w:id="17"/>
    <w:p w:rsidR="00154274" w:rsidRPr="00A50EBF" w:rsidRDefault="00154274" w:rsidP="005A58CD">
      <w:pPr>
        <w:spacing w:line="360" w:lineRule="auto"/>
        <w:jc w:val="center"/>
        <w:rPr>
          <w:rFonts w:ascii="Book Antiqua" w:hAnsi="Book Antiqua"/>
          <w:sz w:val="24"/>
          <w:szCs w:val="24"/>
        </w:rPr>
      </w:pPr>
    </w:p>
    <w:p w:rsidR="00154274" w:rsidRPr="00A50EBF" w:rsidRDefault="002E0BC1" w:rsidP="002E0BC1">
      <w:pPr>
        <w:spacing w:line="360" w:lineRule="auto"/>
        <w:jc w:val="left"/>
        <w:rPr>
          <w:rFonts w:ascii="Book Antiqua" w:hAnsi="Book Antiqua"/>
          <w:sz w:val="24"/>
          <w:szCs w:val="24"/>
        </w:rPr>
      </w:pPr>
      <w:r w:rsidRPr="00A50EBF">
        <w:rPr>
          <w:rFonts w:ascii="Book Antiqua" w:eastAsia="AdvNPSTim-B" w:hAnsi="Book Antiqua"/>
          <w:sz w:val="24"/>
          <w:szCs w:val="24"/>
        </w:rPr>
        <w:t>Zheng D, Huang</w:t>
      </w:r>
      <w:r w:rsidR="0075660A" w:rsidRPr="00A50EBF">
        <w:rPr>
          <w:rFonts w:ascii="Book Antiqua" w:eastAsia="AdvNPSTim-B" w:hAnsi="Book Antiqua"/>
          <w:sz w:val="24"/>
          <w:szCs w:val="24"/>
        </w:rPr>
        <w:t xml:space="preserve"> CS</w:t>
      </w:r>
      <w:r w:rsidRPr="00A50EBF">
        <w:rPr>
          <w:rFonts w:ascii="Book Antiqua" w:eastAsia="AdvNPSTim-B" w:hAnsi="Book Antiqua"/>
          <w:sz w:val="24"/>
          <w:szCs w:val="24"/>
        </w:rPr>
        <w:t>, Huang</w:t>
      </w:r>
      <w:r w:rsidR="0075660A" w:rsidRPr="00A50EBF">
        <w:rPr>
          <w:rFonts w:ascii="Book Antiqua" w:eastAsia="AdvNPSTim-B" w:hAnsi="Book Antiqua"/>
          <w:sz w:val="24"/>
          <w:szCs w:val="24"/>
        </w:rPr>
        <w:t xml:space="preserve"> SB</w:t>
      </w:r>
      <w:r w:rsidRPr="00A50EBF">
        <w:rPr>
          <w:rFonts w:ascii="Book Antiqua" w:eastAsia="AdvNPSTim-B" w:hAnsi="Book Antiqua"/>
          <w:sz w:val="24"/>
          <w:szCs w:val="24"/>
        </w:rPr>
        <w:t>, Zheng</w:t>
      </w:r>
      <w:r w:rsidR="0075660A" w:rsidRPr="00A50EBF">
        <w:rPr>
          <w:rFonts w:ascii="Book Antiqua" w:eastAsia="AdvNPSTim-B" w:hAnsi="Book Antiqua"/>
          <w:sz w:val="24"/>
          <w:szCs w:val="24"/>
        </w:rPr>
        <w:t xml:space="preserve"> CX</w:t>
      </w:r>
      <w:r w:rsidRPr="00A50EBF">
        <w:rPr>
          <w:rFonts w:ascii="Book Antiqua" w:eastAsia="AdvNPSTim-B" w:hAnsi="Book Antiqua"/>
          <w:sz w:val="24"/>
          <w:szCs w:val="24"/>
        </w:rPr>
        <w:t>.</w:t>
      </w:r>
      <w:r w:rsidRPr="00A50EBF">
        <w:rPr>
          <w:rFonts w:ascii="Book Antiqua" w:eastAsia="AdvNPSTim-B" w:hAnsi="Book Antiqua"/>
          <w:b/>
          <w:sz w:val="24"/>
          <w:szCs w:val="24"/>
        </w:rPr>
        <w:t xml:space="preserve"> </w:t>
      </w:r>
      <w:r w:rsidR="00041CC2" w:rsidRPr="00A50EBF">
        <w:rPr>
          <w:rFonts w:ascii="Book Antiqua" w:hAnsi="Book Antiqua" w:cs="Segoe UI"/>
          <w:color w:val="000000"/>
          <w:sz w:val="24"/>
          <w:szCs w:val="24"/>
        </w:rPr>
        <w:t xml:space="preserve">Laparoscopic splenectomy for primary immune thrombocytopenia: Current status and challenges. </w:t>
      </w:r>
      <w:r w:rsidR="00041CC2" w:rsidRPr="00A50EBF">
        <w:rPr>
          <w:rFonts w:ascii="Book Antiqua" w:hAnsi="Book Antiqua" w:cs="Segoe UI"/>
          <w:i/>
          <w:color w:val="000000"/>
          <w:sz w:val="24"/>
          <w:szCs w:val="24"/>
        </w:rPr>
        <w:t>World J Gastrointest Endosc</w:t>
      </w:r>
      <w:r w:rsidR="00041CC2" w:rsidRPr="00A50EBF">
        <w:rPr>
          <w:rFonts w:ascii="Book Antiqua" w:hAnsi="Book Antiqua" w:cs="Segoe UI"/>
          <w:color w:val="000000"/>
          <w:sz w:val="24"/>
          <w:szCs w:val="24"/>
        </w:rPr>
        <w:t xml:space="preserve"> 2016; In press</w:t>
      </w:r>
    </w:p>
    <w:p w:rsidR="00154274" w:rsidRPr="00A50EBF" w:rsidRDefault="00154274" w:rsidP="005A58CD">
      <w:pPr>
        <w:spacing w:line="360" w:lineRule="auto"/>
        <w:jc w:val="center"/>
        <w:rPr>
          <w:rFonts w:ascii="Book Antiqua" w:hAnsi="Book Antiqua"/>
          <w:sz w:val="24"/>
          <w:szCs w:val="24"/>
        </w:rPr>
      </w:pPr>
    </w:p>
    <w:p w:rsidR="00154274" w:rsidRPr="00A50EBF" w:rsidRDefault="00154274" w:rsidP="005A58CD">
      <w:pPr>
        <w:spacing w:line="360" w:lineRule="auto"/>
        <w:jc w:val="left"/>
        <w:rPr>
          <w:rFonts w:ascii="Book Antiqua" w:hAnsi="Book Antiqua"/>
          <w:b/>
          <w:sz w:val="24"/>
          <w:szCs w:val="24"/>
        </w:rPr>
      </w:pPr>
    </w:p>
    <w:p w:rsidR="00784E78" w:rsidRPr="00A50EBF" w:rsidRDefault="00784E78" w:rsidP="005A58CD">
      <w:pPr>
        <w:spacing w:line="360" w:lineRule="auto"/>
        <w:jc w:val="left"/>
        <w:rPr>
          <w:rFonts w:ascii="Book Antiqua" w:hAnsi="Book Antiqua"/>
          <w:b/>
          <w:sz w:val="24"/>
          <w:szCs w:val="24"/>
        </w:rPr>
      </w:pPr>
    </w:p>
    <w:p w:rsidR="00784E78" w:rsidRPr="00A50EBF" w:rsidRDefault="00784E78" w:rsidP="005A58CD">
      <w:pPr>
        <w:spacing w:line="360" w:lineRule="auto"/>
        <w:jc w:val="left"/>
        <w:rPr>
          <w:rFonts w:ascii="Book Antiqua" w:hAnsi="Book Antiqua"/>
          <w:b/>
          <w:sz w:val="24"/>
          <w:szCs w:val="24"/>
        </w:rPr>
      </w:pPr>
    </w:p>
    <w:p w:rsidR="00784E78" w:rsidRPr="00A50EBF" w:rsidRDefault="00784E78" w:rsidP="005A58CD">
      <w:pPr>
        <w:spacing w:line="360" w:lineRule="auto"/>
        <w:jc w:val="left"/>
        <w:rPr>
          <w:rFonts w:ascii="Book Antiqua" w:hAnsi="Book Antiqua"/>
          <w:b/>
          <w:sz w:val="24"/>
          <w:szCs w:val="24"/>
        </w:rPr>
      </w:pPr>
    </w:p>
    <w:p w:rsidR="00784E78" w:rsidRPr="00A50EBF" w:rsidRDefault="00784E78" w:rsidP="005A58CD">
      <w:pPr>
        <w:spacing w:line="360" w:lineRule="auto"/>
        <w:jc w:val="left"/>
        <w:rPr>
          <w:rFonts w:ascii="Book Antiqua" w:hAnsi="Book Antiqua"/>
          <w:b/>
          <w:sz w:val="24"/>
          <w:szCs w:val="24"/>
        </w:rPr>
      </w:pPr>
    </w:p>
    <w:p w:rsidR="00784E78" w:rsidRPr="00A50EBF" w:rsidRDefault="00784E78" w:rsidP="005A58CD">
      <w:pPr>
        <w:spacing w:line="360" w:lineRule="auto"/>
        <w:jc w:val="left"/>
        <w:rPr>
          <w:rFonts w:ascii="Book Antiqua" w:hAnsi="Book Antiqua"/>
          <w:b/>
          <w:sz w:val="24"/>
          <w:szCs w:val="24"/>
        </w:rPr>
      </w:pPr>
    </w:p>
    <w:p w:rsidR="00784E78" w:rsidRPr="00A50EBF" w:rsidRDefault="00784E78" w:rsidP="008A5F37">
      <w:pPr>
        <w:jc w:val="left"/>
        <w:rPr>
          <w:rFonts w:ascii="Book Antiqua" w:hAnsi="Book Antiqua"/>
          <w:b/>
          <w:sz w:val="24"/>
          <w:szCs w:val="24"/>
        </w:rPr>
      </w:pPr>
    </w:p>
    <w:p w:rsidR="00784E78" w:rsidRPr="00A50EBF" w:rsidRDefault="00784E78" w:rsidP="008A5F37">
      <w:pPr>
        <w:jc w:val="left"/>
        <w:rPr>
          <w:rFonts w:ascii="Book Antiqua" w:hAnsi="Book Antiqua"/>
          <w:b/>
          <w:sz w:val="24"/>
          <w:szCs w:val="24"/>
        </w:rPr>
      </w:pPr>
    </w:p>
    <w:p w:rsidR="00784E78" w:rsidRPr="00A50EBF" w:rsidRDefault="00784E78"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0004B0" w:rsidRPr="00A50EBF" w:rsidRDefault="000004B0" w:rsidP="008A5F37">
      <w:pPr>
        <w:jc w:val="left"/>
        <w:rPr>
          <w:rFonts w:ascii="Book Antiqua" w:hAnsi="Book Antiqua"/>
          <w:b/>
          <w:sz w:val="24"/>
          <w:szCs w:val="24"/>
        </w:rPr>
      </w:pPr>
    </w:p>
    <w:p w:rsidR="00154274" w:rsidRPr="00A50EBF" w:rsidRDefault="00154274" w:rsidP="006F57F2">
      <w:pPr>
        <w:spacing w:line="360" w:lineRule="auto"/>
        <w:jc w:val="left"/>
        <w:outlineLvl w:val="0"/>
        <w:rPr>
          <w:rFonts w:ascii="Book Antiqua" w:hAnsi="Book Antiqua"/>
          <w:b/>
          <w:sz w:val="24"/>
          <w:szCs w:val="24"/>
        </w:rPr>
      </w:pPr>
      <w:r w:rsidRPr="00A50EBF">
        <w:rPr>
          <w:rFonts w:ascii="Book Antiqua" w:hAnsi="Book Antiqua"/>
          <w:b/>
          <w:sz w:val="24"/>
          <w:szCs w:val="24"/>
        </w:rPr>
        <w:lastRenderedPageBreak/>
        <w:t>I</w:t>
      </w:r>
      <w:r w:rsidR="007A4A9F" w:rsidRPr="00A50EBF">
        <w:rPr>
          <w:rFonts w:ascii="Book Antiqua" w:hAnsi="Book Antiqua"/>
          <w:b/>
          <w:sz w:val="24"/>
          <w:szCs w:val="24"/>
        </w:rPr>
        <w:t>NTRODUCTION</w:t>
      </w:r>
    </w:p>
    <w:p w:rsidR="00154274" w:rsidRPr="00A50EBF" w:rsidRDefault="00154274" w:rsidP="00784E78">
      <w:pPr>
        <w:spacing w:line="360" w:lineRule="auto"/>
        <w:rPr>
          <w:rFonts w:ascii="Book Antiqua" w:hAnsi="Book Antiqua"/>
          <w:color w:val="231F20"/>
          <w:sz w:val="24"/>
          <w:szCs w:val="24"/>
        </w:rPr>
      </w:pPr>
      <w:r w:rsidRPr="00A50EBF">
        <w:rPr>
          <w:rFonts w:ascii="Book Antiqua" w:hAnsi="Book Antiqua"/>
          <w:color w:val="231F20"/>
          <w:sz w:val="24"/>
          <w:szCs w:val="24"/>
        </w:rPr>
        <w:t xml:space="preserve">Primary immune thrombocytopenia (ITP), formerly known as </w:t>
      </w:r>
      <w:r w:rsidR="00015E45" w:rsidRPr="00A50EBF">
        <w:rPr>
          <w:rFonts w:ascii="Book Antiqua" w:hAnsi="Book Antiqua"/>
          <w:color w:val="231F20"/>
          <w:sz w:val="24"/>
          <w:szCs w:val="24"/>
        </w:rPr>
        <w:t xml:space="preserve">idiopathic thrombocytopenic purpura </w:t>
      </w:r>
      <w:r w:rsidRPr="00A50EBF">
        <w:rPr>
          <w:rFonts w:ascii="Book Antiqua" w:hAnsi="Book Antiqua"/>
          <w:color w:val="231F20"/>
          <w:sz w:val="24"/>
          <w:szCs w:val="24"/>
        </w:rPr>
        <w:t xml:space="preserve">or </w:t>
      </w:r>
      <w:r w:rsidR="00015E45" w:rsidRPr="00A50EBF">
        <w:rPr>
          <w:rFonts w:ascii="Book Antiqua" w:hAnsi="Book Antiqua"/>
          <w:color w:val="231F20"/>
          <w:sz w:val="24"/>
          <w:szCs w:val="24"/>
        </w:rPr>
        <w:t>primary immune thrombocytopenic purpura</w:t>
      </w:r>
      <w:r w:rsidRPr="00A50EBF">
        <w:rPr>
          <w:rFonts w:ascii="Book Antiqua" w:hAnsi="Book Antiqua"/>
          <w:color w:val="231F20"/>
          <w:sz w:val="24"/>
          <w:szCs w:val="24"/>
        </w:rPr>
        <w:t>, is an immune-mediated disease characteri</w:t>
      </w:r>
      <w:r w:rsidR="00784E78" w:rsidRPr="00A50EBF">
        <w:rPr>
          <w:rFonts w:ascii="Book Antiqua" w:hAnsi="Book Antiqua"/>
          <w:color w:val="231F20"/>
          <w:sz w:val="24"/>
          <w:szCs w:val="24"/>
        </w:rPr>
        <w:t>z</w:t>
      </w:r>
      <w:r w:rsidRPr="00A50EBF">
        <w:rPr>
          <w:rFonts w:ascii="Book Antiqua" w:hAnsi="Book Antiqua"/>
          <w:color w:val="231F20"/>
          <w:sz w:val="24"/>
          <w:szCs w:val="24"/>
        </w:rPr>
        <w:t xml:space="preserve">ed by </w:t>
      </w:r>
      <w:r w:rsidR="00015E45" w:rsidRPr="00A50EBF">
        <w:rPr>
          <w:rFonts w:ascii="Book Antiqua" w:hAnsi="Book Antiqua"/>
          <w:color w:val="231F20"/>
          <w:sz w:val="24"/>
          <w:szCs w:val="24"/>
        </w:rPr>
        <w:t xml:space="preserve">bleeding complications </w:t>
      </w:r>
      <w:r w:rsidRPr="00A50EBF">
        <w:rPr>
          <w:rFonts w:ascii="Book Antiqua" w:hAnsi="Book Antiqua"/>
          <w:color w:val="231F20"/>
          <w:sz w:val="24"/>
          <w:szCs w:val="24"/>
        </w:rPr>
        <w:t xml:space="preserve">and </w:t>
      </w:r>
      <w:r w:rsidR="00015E45" w:rsidRPr="00A50EBF">
        <w:rPr>
          <w:rFonts w:ascii="Book Antiqua" w:hAnsi="Book Antiqua"/>
          <w:color w:val="231F20"/>
          <w:sz w:val="24"/>
          <w:szCs w:val="24"/>
        </w:rPr>
        <w:t xml:space="preserve">low platelet counts </w:t>
      </w:r>
      <w:r w:rsidRPr="00A50EBF">
        <w:rPr>
          <w:rFonts w:ascii="Book Antiqua" w:hAnsi="Book Antiqua"/>
          <w:color w:val="231F20"/>
          <w:sz w:val="24"/>
          <w:szCs w:val="24"/>
        </w:rPr>
        <w:t xml:space="preserve">in </w:t>
      </w:r>
      <w:r w:rsidR="00015E45" w:rsidRPr="00A50EBF">
        <w:rPr>
          <w:rFonts w:ascii="Book Antiqua" w:hAnsi="Book Antiqua"/>
          <w:color w:val="231F20"/>
          <w:sz w:val="24"/>
          <w:szCs w:val="24"/>
        </w:rPr>
        <w:t xml:space="preserve">both </w:t>
      </w:r>
      <w:r w:rsidRPr="00A50EBF">
        <w:rPr>
          <w:rFonts w:ascii="Book Antiqua" w:hAnsi="Book Antiqua"/>
          <w:color w:val="231F20"/>
          <w:sz w:val="24"/>
          <w:szCs w:val="24"/>
        </w:rPr>
        <w:t>children and adults</w:t>
      </w:r>
      <w:r w:rsidRPr="00A50EBF">
        <w:rPr>
          <w:rFonts w:ascii="Book Antiqua" w:hAnsi="Book Antiqua"/>
          <w:color w:val="231F20"/>
          <w:sz w:val="24"/>
          <w:szCs w:val="24"/>
          <w:vertAlign w:val="superscript"/>
        </w:rPr>
        <w:t>[1]</w:t>
      </w:r>
      <w:r w:rsidRPr="00A50EBF">
        <w:rPr>
          <w:rFonts w:ascii="Book Antiqua" w:hAnsi="Book Antiqua"/>
          <w:color w:val="231F20"/>
          <w:sz w:val="24"/>
          <w:szCs w:val="24"/>
        </w:rPr>
        <w:t xml:space="preserve">. </w:t>
      </w:r>
      <w:r w:rsidR="00015E45" w:rsidRPr="00A50EBF">
        <w:rPr>
          <w:rFonts w:ascii="Book Antiqua" w:hAnsi="Book Antiqua"/>
          <w:color w:val="231F20"/>
          <w:sz w:val="24"/>
          <w:szCs w:val="24"/>
        </w:rPr>
        <w:t xml:space="preserve">ITP occurs at an annual rate of </w:t>
      </w:r>
      <w:r w:rsidRPr="00A50EBF">
        <w:rPr>
          <w:rFonts w:ascii="Book Antiqua" w:hAnsi="Book Antiqua"/>
          <w:color w:val="231F20"/>
          <w:sz w:val="24"/>
          <w:szCs w:val="24"/>
        </w:rPr>
        <w:t xml:space="preserve">1.9 </w:t>
      </w:r>
      <w:r w:rsidR="00015E45" w:rsidRPr="00A50EBF">
        <w:rPr>
          <w:rFonts w:ascii="Book Antiqua" w:hAnsi="Book Antiqua"/>
          <w:color w:val="231F20"/>
          <w:sz w:val="24"/>
          <w:szCs w:val="24"/>
        </w:rPr>
        <w:t>to</w:t>
      </w:r>
      <w:r w:rsidR="00041CC2" w:rsidRPr="00A50EBF">
        <w:rPr>
          <w:rFonts w:ascii="Book Antiqua" w:hAnsi="Book Antiqua"/>
          <w:color w:val="231F20"/>
          <w:sz w:val="24"/>
          <w:szCs w:val="24"/>
        </w:rPr>
        <w:t xml:space="preserve"> 6.4 per 100</w:t>
      </w:r>
      <w:r w:rsidRPr="00A50EBF">
        <w:rPr>
          <w:rFonts w:ascii="Book Antiqua" w:hAnsi="Book Antiqua"/>
          <w:color w:val="231F20"/>
          <w:sz w:val="24"/>
          <w:szCs w:val="24"/>
        </w:rPr>
        <w:t>000 children and 3.3 per 10</w:t>
      </w:r>
      <w:r w:rsidR="00041CC2" w:rsidRPr="00A50EBF">
        <w:rPr>
          <w:rFonts w:ascii="Book Antiqua" w:hAnsi="Book Antiqua"/>
          <w:color w:val="231F20"/>
          <w:sz w:val="24"/>
          <w:szCs w:val="24"/>
        </w:rPr>
        <w:t>0</w:t>
      </w:r>
      <w:r w:rsidRPr="00A50EBF">
        <w:rPr>
          <w:rFonts w:ascii="Book Antiqua" w:hAnsi="Book Antiqua"/>
          <w:color w:val="231F20"/>
          <w:sz w:val="24"/>
          <w:szCs w:val="24"/>
        </w:rPr>
        <w:t>000 adults</w:t>
      </w:r>
      <w:r w:rsidRPr="00A50EBF">
        <w:rPr>
          <w:rFonts w:ascii="Book Antiqua" w:hAnsi="Book Antiqua"/>
          <w:color w:val="231F20"/>
          <w:sz w:val="24"/>
          <w:szCs w:val="24"/>
          <w:vertAlign w:val="superscript"/>
        </w:rPr>
        <w:t>[2]</w:t>
      </w:r>
      <w:r w:rsidRPr="00A50EBF">
        <w:rPr>
          <w:rFonts w:ascii="Book Antiqua" w:hAnsi="Book Antiqua"/>
          <w:color w:val="231F20"/>
          <w:sz w:val="24"/>
          <w:szCs w:val="24"/>
        </w:rPr>
        <w:t xml:space="preserve">. </w:t>
      </w:r>
      <w:r w:rsidRPr="00A50EBF">
        <w:rPr>
          <w:rFonts w:ascii="Book Antiqua" w:hAnsi="Book Antiqua"/>
          <w:color w:val="000000"/>
          <w:sz w:val="24"/>
          <w:szCs w:val="24"/>
        </w:rPr>
        <w:t xml:space="preserve">Bleeding </w:t>
      </w:r>
      <w:r w:rsidRPr="00A50EBF">
        <w:rPr>
          <w:rFonts w:ascii="Book Antiqua" w:hAnsi="Book Antiqua" w:cs="Arial"/>
          <w:color w:val="333333"/>
          <w:sz w:val="24"/>
          <w:szCs w:val="24"/>
        </w:rPr>
        <w:t>symptoms</w:t>
      </w:r>
      <w:r w:rsidRPr="00A50EBF">
        <w:rPr>
          <w:rFonts w:ascii="Book Antiqua" w:hAnsi="Book Antiqua"/>
          <w:color w:val="000000"/>
          <w:sz w:val="24"/>
          <w:szCs w:val="24"/>
        </w:rPr>
        <w:t xml:space="preserve"> </w:t>
      </w:r>
      <w:r w:rsidR="008B2E64" w:rsidRPr="00A50EBF">
        <w:rPr>
          <w:rFonts w:ascii="Book Antiqua" w:hAnsi="Book Antiqua"/>
          <w:color w:val="000000"/>
          <w:sz w:val="24"/>
          <w:szCs w:val="24"/>
        </w:rPr>
        <w:t>are</w:t>
      </w:r>
      <w:r w:rsidRPr="00A50EBF">
        <w:rPr>
          <w:rFonts w:ascii="Book Antiqua" w:hAnsi="Book Antiqua"/>
          <w:color w:val="000000"/>
          <w:sz w:val="24"/>
          <w:szCs w:val="24"/>
        </w:rPr>
        <w:t xml:space="preserve"> highly variable in primary ITP. </w:t>
      </w:r>
      <w:r w:rsidRPr="00A50EBF">
        <w:rPr>
          <w:rFonts w:ascii="Book Antiqua" w:hAnsi="Book Antiqua"/>
          <w:color w:val="231F20"/>
          <w:sz w:val="24"/>
          <w:szCs w:val="24"/>
        </w:rPr>
        <w:t xml:space="preserve">According to a newly published systematic review </w:t>
      </w:r>
      <w:r w:rsidR="00E66BF4" w:rsidRPr="00A50EBF">
        <w:rPr>
          <w:rFonts w:ascii="Book Antiqua" w:hAnsi="Book Antiqua"/>
          <w:color w:val="231F20"/>
          <w:sz w:val="24"/>
          <w:szCs w:val="24"/>
        </w:rPr>
        <w:t>that enrolled all prospective ITP studies with 20 or more patients</w:t>
      </w:r>
      <w:r w:rsidRPr="00A50EBF">
        <w:rPr>
          <w:rFonts w:ascii="Book Antiqua" w:hAnsi="Book Antiqua"/>
          <w:sz w:val="24"/>
          <w:szCs w:val="24"/>
        </w:rPr>
        <w:t xml:space="preserve">, </w:t>
      </w:r>
      <w:r w:rsidRPr="00A50EBF">
        <w:rPr>
          <w:rFonts w:ascii="Book Antiqua" w:hAnsi="Book Antiqua"/>
          <w:color w:val="231F20"/>
          <w:sz w:val="24"/>
          <w:szCs w:val="24"/>
        </w:rPr>
        <w:t xml:space="preserve">weighted proportions for intracerebral hemorrhage (ICH) were </w:t>
      </w:r>
      <w:r w:rsidR="004674B3" w:rsidRPr="00A50EBF">
        <w:rPr>
          <w:rFonts w:ascii="Book Antiqua" w:hAnsi="Book Antiqua"/>
          <w:color w:val="231F20"/>
          <w:sz w:val="24"/>
          <w:szCs w:val="24"/>
        </w:rPr>
        <w:t xml:space="preserve">0.4% for children </w:t>
      </w:r>
      <w:r w:rsidRPr="00A50EBF">
        <w:rPr>
          <w:rFonts w:ascii="Book Antiqua" w:hAnsi="Book Antiqua"/>
          <w:color w:val="231F20"/>
          <w:sz w:val="24"/>
          <w:szCs w:val="24"/>
        </w:rPr>
        <w:t xml:space="preserve">and </w:t>
      </w:r>
      <w:r w:rsidR="004674B3" w:rsidRPr="00A50EBF">
        <w:rPr>
          <w:rFonts w:ascii="Book Antiqua" w:hAnsi="Book Antiqua"/>
          <w:color w:val="231F20"/>
          <w:sz w:val="24"/>
          <w:szCs w:val="24"/>
        </w:rPr>
        <w:t>1.4% for adults</w:t>
      </w:r>
      <w:r w:rsidRPr="00A50EBF">
        <w:rPr>
          <w:rFonts w:ascii="Book Antiqua" w:hAnsi="Book Antiqua"/>
          <w:color w:val="231F20"/>
          <w:sz w:val="24"/>
          <w:szCs w:val="24"/>
        </w:rPr>
        <w:t xml:space="preserve">. And severe (non-ICH) bleeding was </w:t>
      </w:r>
      <w:r w:rsidR="004674B3" w:rsidRPr="00A50EBF">
        <w:rPr>
          <w:rFonts w:ascii="Book Antiqua" w:hAnsi="Book Antiqua"/>
          <w:color w:val="231F20"/>
          <w:sz w:val="24"/>
          <w:szCs w:val="24"/>
        </w:rPr>
        <w:t xml:space="preserve">20.2% for children </w:t>
      </w:r>
      <w:r w:rsidRPr="00A50EBF">
        <w:rPr>
          <w:rFonts w:ascii="Book Antiqua" w:hAnsi="Book Antiqua"/>
          <w:color w:val="231F20"/>
          <w:sz w:val="24"/>
          <w:szCs w:val="24"/>
        </w:rPr>
        <w:t xml:space="preserve">and </w:t>
      </w:r>
      <w:r w:rsidR="004674B3" w:rsidRPr="00A50EBF">
        <w:rPr>
          <w:rFonts w:ascii="Book Antiqua" w:hAnsi="Book Antiqua"/>
          <w:color w:val="231F20"/>
          <w:sz w:val="24"/>
          <w:szCs w:val="24"/>
        </w:rPr>
        <w:t>9.6% for adults</w:t>
      </w:r>
      <w:r w:rsidRPr="00A50EBF">
        <w:rPr>
          <w:rFonts w:ascii="Book Antiqua" w:hAnsi="Book Antiqua"/>
          <w:sz w:val="24"/>
          <w:szCs w:val="24"/>
          <w:vertAlign w:val="superscript"/>
        </w:rPr>
        <w:t>[3]</w:t>
      </w:r>
      <w:r w:rsidRPr="00A50EBF">
        <w:rPr>
          <w:rFonts w:ascii="Book Antiqua" w:hAnsi="Book Antiqua"/>
          <w:color w:val="231F20"/>
          <w:sz w:val="24"/>
          <w:szCs w:val="24"/>
        </w:rPr>
        <w:t>. The term “purpura” was inappropriate because bleeding symptoms are absent or minimal in a large proportion of cases</w:t>
      </w:r>
      <w:r w:rsidRPr="00A50EBF">
        <w:rPr>
          <w:rFonts w:ascii="Book Antiqua" w:hAnsi="Book Antiqua"/>
          <w:color w:val="231F20"/>
          <w:sz w:val="24"/>
          <w:szCs w:val="24"/>
          <w:vertAlign w:val="superscript"/>
        </w:rPr>
        <w:t>[4,5]</w:t>
      </w:r>
      <w:r w:rsidRPr="00A50EBF">
        <w:rPr>
          <w:rFonts w:ascii="Book Antiqua" w:hAnsi="Book Antiqua"/>
          <w:color w:val="231F20"/>
          <w:sz w:val="24"/>
          <w:szCs w:val="24"/>
        </w:rPr>
        <w:t xml:space="preserve">. Therefore an International Working Group (IWG) of recognized experts </w:t>
      </w:r>
      <w:r w:rsidR="00A71B35" w:rsidRPr="00A50EBF">
        <w:rPr>
          <w:rFonts w:ascii="Book Antiqua" w:hAnsi="Book Antiqua"/>
          <w:color w:val="231F20"/>
          <w:sz w:val="24"/>
          <w:szCs w:val="24"/>
        </w:rPr>
        <w:t>suggested to replace the original term “</w:t>
      </w:r>
      <w:r w:rsidR="004674B3" w:rsidRPr="00A50EBF">
        <w:rPr>
          <w:rFonts w:ascii="Book Antiqua" w:hAnsi="Book Antiqua"/>
          <w:color w:val="231F20"/>
          <w:sz w:val="24"/>
          <w:szCs w:val="24"/>
        </w:rPr>
        <w:t>idiopathic thrombocytopenic purpura</w:t>
      </w:r>
      <w:r w:rsidR="00A71B35" w:rsidRPr="00A50EBF">
        <w:rPr>
          <w:rFonts w:ascii="Book Antiqua" w:hAnsi="Book Antiqua"/>
          <w:color w:val="231F20"/>
          <w:sz w:val="24"/>
          <w:szCs w:val="24"/>
        </w:rPr>
        <w:t>” or “</w:t>
      </w:r>
      <w:r w:rsidR="004674B3" w:rsidRPr="00A50EBF">
        <w:rPr>
          <w:rFonts w:ascii="Book Antiqua" w:hAnsi="Book Antiqua"/>
          <w:color w:val="231F20"/>
          <w:sz w:val="24"/>
          <w:szCs w:val="24"/>
        </w:rPr>
        <w:t>immune thrombocytopenic purpura</w:t>
      </w:r>
      <w:r w:rsidR="00041CC2" w:rsidRPr="00A50EBF">
        <w:rPr>
          <w:rFonts w:ascii="Book Antiqua" w:hAnsi="Book Antiqua"/>
          <w:color w:val="231F20"/>
          <w:sz w:val="24"/>
          <w:szCs w:val="24"/>
        </w:rPr>
        <w:t xml:space="preserve"> </w:t>
      </w:r>
      <w:r w:rsidR="00A71B35" w:rsidRPr="00A50EBF">
        <w:rPr>
          <w:rFonts w:ascii="Book Antiqua" w:hAnsi="Book Antiqua"/>
          <w:color w:val="231F20"/>
          <w:sz w:val="24"/>
          <w:szCs w:val="24"/>
        </w:rPr>
        <w:t>”</w:t>
      </w:r>
      <w:r w:rsidR="00A71B35" w:rsidRPr="00A50EBF">
        <w:rPr>
          <w:rFonts w:ascii="Book Antiqua" w:eastAsiaTheme="minorEastAsia" w:hAnsi="Book Antiqua"/>
          <w:color w:val="231F20"/>
          <w:sz w:val="24"/>
          <w:szCs w:val="24"/>
        </w:rPr>
        <w:t>with the term “immune thrombocytopenia</w:t>
      </w:r>
      <w:r w:rsidR="00041CC2" w:rsidRPr="00A50EBF">
        <w:rPr>
          <w:rFonts w:ascii="Book Antiqua" w:eastAsiaTheme="minorEastAsia" w:hAnsi="Book Antiqua"/>
          <w:color w:val="231F20"/>
          <w:sz w:val="24"/>
          <w:szCs w:val="24"/>
        </w:rPr>
        <w:t>”</w:t>
      </w:r>
      <w:r w:rsidRPr="00A50EBF">
        <w:rPr>
          <w:rFonts w:ascii="Book Antiqua" w:hAnsi="Book Antiqua"/>
          <w:color w:val="231F20"/>
          <w:sz w:val="24"/>
          <w:szCs w:val="24"/>
          <w:vertAlign w:val="superscript"/>
        </w:rPr>
        <w:t>[1]</w:t>
      </w:r>
      <w:r w:rsidRPr="00A50EBF">
        <w:rPr>
          <w:rFonts w:ascii="Book Antiqua" w:hAnsi="Book Antiqua"/>
          <w:color w:val="231F20"/>
          <w:sz w:val="24"/>
          <w:szCs w:val="24"/>
        </w:rPr>
        <w:t xml:space="preserve">. </w:t>
      </w:r>
      <w:r w:rsidRPr="00A50EBF">
        <w:rPr>
          <w:rFonts w:ascii="Book Antiqua" w:hAnsi="Book Antiqua"/>
          <w:sz w:val="24"/>
          <w:szCs w:val="24"/>
        </w:rPr>
        <w:t xml:space="preserve">The </w:t>
      </w:r>
      <w:r w:rsidRPr="00A50EBF">
        <w:rPr>
          <w:rFonts w:ascii="Book Antiqua" w:hAnsi="Book Antiqua"/>
          <w:color w:val="231F20"/>
          <w:sz w:val="24"/>
          <w:szCs w:val="24"/>
        </w:rPr>
        <w:t>new term</w:t>
      </w:r>
      <w:r w:rsidR="006F57F2">
        <w:rPr>
          <w:rFonts w:ascii="Book Antiqua" w:hAnsi="Book Antiqua"/>
          <w:sz w:val="24"/>
          <w:szCs w:val="24"/>
        </w:rPr>
        <w:t xml:space="preserve"> was </w:t>
      </w:r>
      <w:r w:rsidRPr="00A50EBF">
        <w:rPr>
          <w:rFonts w:ascii="Book Antiqua" w:hAnsi="Book Antiqua"/>
          <w:sz w:val="24"/>
          <w:szCs w:val="24"/>
        </w:rPr>
        <w:t xml:space="preserve">only accepted by the American Society of Hematology (ASH) and </w:t>
      </w:r>
      <w:r w:rsidRPr="00A50EBF">
        <w:rPr>
          <w:rFonts w:ascii="Book Antiqua" w:hAnsi="Book Antiqua"/>
          <w:color w:val="000000"/>
          <w:sz w:val="24"/>
          <w:szCs w:val="24"/>
        </w:rPr>
        <w:t xml:space="preserve">the </w:t>
      </w:r>
      <w:r w:rsidR="002C4336" w:rsidRPr="00A50EBF">
        <w:rPr>
          <w:rFonts w:ascii="Book Antiqua" w:hAnsi="Book Antiqua"/>
          <w:color w:val="000000"/>
          <w:sz w:val="24"/>
          <w:szCs w:val="24"/>
        </w:rPr>
        <w:t>newly</w:t>
      </w:r>
      <w:r w:rsidRPr="00A50EBF">
        <w:rPr>
          <w:rFonts w:ascii="Book Antiqua" w:hAnsi="Book Antiqua"/>
          <w:color w:val="000000"/>
          <w:sz w:val="24"/>
          <w:szCs w:val="24"/>
        </w:rPr>
        <w:t xml:space="preserve"> </w:t>
      </w:r>
      <w:r w:rsidRPr="00A50EBF">
        <w:rPr>
          <w:rFonts w:ascii="Book Antiqua" w:hAnsi="Book Antiqua"/>
          <w:sz w:val="24"/>
          <w:szCs w:val="24"/>
        </w:rPr>
        <w:t>ASH</w:t>
      </w:r>
      <w:r w:rsidRPr="00A50EBF">
        <w:rPr>
          <w:rFonts w:ascii="Book Antiqua" w:hAnsi="Book Antiqua"/>
          <w:color w:val="000000"/>
          <w:sz w:val="24"/>
          <w:szCs w:val="24"/>
        </w:rPr>
        <w:t xml:space="preserve"> guidelines</w:t>
      </w:r>
      <w:r w:rsidRPr="00A50EBF">
        <w:rPr>
          <w:rFonts w:ascii="Book Antiqua" w:hAnsi="Book Antiqua"/>
          <w:sz w:val="24"/>
          <w:szCs w:val="24"/>
          <w:vertAlign w:val="superscript"/>
        </w:rPr>
        <w:t>[6]</w:t>
      </w:r>
      <w:r w:rsidRPr="00A50EBF">
        <w:rPr>
          <w:rFonts w:ascii="Book Antiqua" w:hAnsi="Book Antiqua"/>
          <w:sz w:val="24"/>
          <w:szCs w:val="24"/>
        </w:rPr>
        <w:t>.</w:t>
      </w:r>
    </w:p>
    <w:p w:rsidR="00154274" w:rsidRPr="00A50EBF" w:rsidRDefault="00154274" w:rsidP="00A50EBF">
      <w:pPr>
        <w:spacing w:line="360" w:lineRule="auto"/>
        <w:ind w:firstLineChars="150" w:firstLine="360"/>
        <w:rPr>
          <w:rFonts w:ascii="Book Antiqua" w:hAnsi="Book Antiqua" w:cs="Segoe UI"/>
          <w:color w:val="000000"/>
          <w:sz w:val="24"/>
          <w:szCs w:val="24"/>
        </w:rPr>
      </w:pPr>
      <w:r w:rsidRPr="00A50EBF">
        <w:rPr>
          <w:rFonts w:ascii="Book Antiqua" w:hAnsi="Book Antiqua"/>
          <w:color w:val="000000"/>
          <w:sz w:val="24"/>
          <w:szCs w:val="24"/>
        </w:rPr>
        <w:t>Corticosteroids were introduced in the 1950s to treat ITP</w:t>
      </w:r>
      <w:r w:rsidR="00041CC2" w:rsidRPr="00A50EBF">
        <w:rPr>
          <w:rFonts w:ascii="Book Antiqua" w:hAnsi="Book Antiqua"/>
          <w:color w:val="000000"/>
          <w:sz w:val="24"/>
          <w:szCs w:val="24"/>
          <w:vertAlign w:val="superscript"/>
        </w:rPr>
        <w:t>[</w:t>
      </w:r>
      <w:r w:rsidRPr="00A50EBF">
        <w:rPr>
          <w:rFonts w:ascii="Book Antiqua" w:hAnsi="Book Antiqua"/>
          <w:color w:val="000000"/>
          <w:sz w:val="24"/>
          <w:szCs w:val="24"/>
          <w:vertAlign w:val="superscript"/>
        </w:rPr>
        <w:t>7]</w:t>
      </w:r>
      <w:r w:rsidRPr="00A50EBF">
        <w:rPr>
          <w:rFonts w:ascii="Book Antiqua" w:hAnsi="Book Antiqua"/>
          <w:color w:val="000000"/>
          <w:sz w:val="24"/>
          <w:szCs w:val="24"/>
        </w:rPr>
        <w:t>. Until now, Corticosteroids are still recommended as the first-line therapy in primar</w:t>
      </w:r>
      <w:r w:rsidR="00E201F2" w:rsidRPr="00A50EBF">
        <w:rPr>
          <w:rFonts w:ascii="Book Antiqua" w:hAnsi="Book Antiqua"/>
          <w:color w:val="000000"/>
          <w:sz w:val="24"/>
          <w:szCs w:val="24"/>
        </w:rPr>
        <w:t>y ITP by current international c</w:t>
      </w:r>
      <w:r w:rsidRPr="00A50EBF">
        <w:rPr>
          <w:rFonts w:ascii="Book Antiqua" w:hAnsi="Book Antiqua"/>
          <w:color w:val="000000"/>
          <w:sz w:val="24"/>
          <w:szCs w:val="24"/>
        </w:rPr>
        <w:t>onsensus</w:t>
      </w:r>
      <w:r w:rsidR="00041CC2" w:rsidRPr="00A50EBF">
        <w:rPr>
          <w:rFonts w:ascii="Book Antiqua" w:hAnsi="Book Antiqua"/>
          <w:color w:val="000000"/>
          <w:sz w:val="24"/>
          <w:szCs w:val="24"/>
          <w:vertAlign w:val="superscript"/>
        </w:rPr>
        <w:t>[</w:t>
      </w:r>
      <w:r w:rsidRPr="00A50EBF">
        <w:rPr>
          <w:rFonts w:ascii="Book Antiqua" w:hAnsi="Book Antiqua"/>
          <w:color w:val="000000"/>
          <w:sz w:val="24"/>
          <w:szCs w:val="24"/>
          <w:vertAlign w:val="superscript"/>
        </w:rPr>
        <w:t>8]</w:t>
      </w:r>
      <w:r w:rsidRPr="00A50EBF">
        <w:rPr>
          <w:rFonts w:ascii="Book Antiqua" w:hAnsi="Book Antiqua"/>
          <w:color w:val="000000"/>
          <w:sz w:val="24"/>
          <w:szCs w:val="24"/>
        </w:rPr>
        <w:t xml:space="preserve">. However, only 20%–40% </w:t>
      </w:r>
      <w:r w:rsidR="00D640DF" w:rsidRPr="00A50EBF">
        <w:rPr>
          <w:rFonts w:ascii="Book Antiqua" w:hAnsi="Book Antiqua"/>
          <w:color w:val="000000"/>
          <w:sz w:val="24"/>
          <w:szCs w:val="24"/>
        </w:rPr>
        <w:t xml:space="preserve">patients </w:t>
      </w:r>
      <w:r w:rsidR="004674B3" w:rsidRPr="00A50EBF">
        <w:rPr>
          <w:rFonts w:ascii="Book Antiqua" w:hAnsi="Book Antiqua"/>
          <w:color w:val="000000"/>
          <w:sz w:val="24"/>
          <w:szCs w:val="24"/>
        </w:rPr>
        <w:t xml:space="preserve">can </w:t>
      </w:r>
      <w:r w:rsidRPr="00A50EBF">
        <w:rPr>
          <w:rFonts w:ascii="Book Antiqua" w:hAnsi="Book Antiqua"/>
          <w:color w:val="000000"/>
          <w:sz w:val="24"/>
          <w:szCs w:val="24"/>
        </w:rPr>
        <w:t>achieve a stable response with steroid treatment</w:t>
      </w:r>
      <w:r w:rsidRPr="00A50EBF">
        <w:rPr>
          <w:rFonts w:ascii="Book Antiqua" w:hAnsi="Book Antiqua"/>
          <w:color w:val="000000"/>
          <w:sz w:val="24"/>
          <w:szCs w:val="24"/>
          <w:vertAlign w:val="superscript"/>
        </w:rPr>
        <w:t>[9,10]</w:t>
      </w:r>
      <w:r w:rsidRPr="00A50EBF">
        <w:rPr>
          <w:rFonts w:ascii="Book Antiqua" w:hAnsi="Book Antiqua"/>
          <w:color w:val="000000"/>
          <w:sz w:val="24"/>
          <w:szCs w:val="24"/>
        </w:rPr>
        <w:t xml:space="preserve">. </w:t>
      </w:r>
      <w:r w:rsidR="00495E9D" w:rsidRPr="00A50EBF">
        <w:rPr>
          <w:rFonts w:ascii="Book Antiqua" w:hAnsi="Book Antiqua"/>
          <w:color w:val="000000"/>
          <w:sz w:val="24"/>
          <w:szCs w:val="24"/>
        </w:rPr>
        <w:t>S</w:t>
      </w:r>
      <w:r w:rsidRPr="00A50EBF">
        <w:rPr>
          <w:rFonts w:ascii="Book Antiqua" w:hAnsi="Book Antiqua"/>
          <w:color w:val="000000"/>
          <w:sz w:val="24"/>
          <w:szCs w:val="24"/>
        </w:rPr>
        <w:t xml:space="preserve">plenectomy is recommended as the main second-line </w:t>
      </w:r>
      <w:r w:rsidR="004674B3" w:rsidRPr="00A50EBF">
        <w:rPr>
          <w:rFonts w:ascii="Book Antiqua" w:hAnsi="Book Antiqua"/>
          <w:color w:val="000000"/>
          <w:sz w:val="24"/>
          <w:szCs w:val="24"/>
        </w:rPr>
        <w:t>method</w:t>
      </w:r>
      <w:r w:rsidRPr="00A50EBF">
        <w:rPr>
          <w:rFonts w:ascii="Book Antiqua" w:hAnsi="Book Antiqua"/>
          <w:color w:val="000000"/>
          <w:sz w:val="24"/>
          <w:szCs w:val="24"/>
        </w:rPr>
        <w:t xml:space="preserve"> for patients who </w:t>
      </w:r>
      <w:r w:rsidR="004674B3" w:rsidRPr="00A50EBF">
        <w:rPr>
          <w:rFonts w:ascii="Book Antiqua" w:hAnsi="Book Antiqua"/>
          <w:color w:val="000000"/>
          <w:sz w:val="24"/>
          <w:szCs w:val="24"/>
        </w:rPr>
        <w:t xml:space="preserve">don’t </w:t>
      </w:r>
      <w:r w:rsidRPr="00A50EBF">
        <w:rPr>
          <w:rFonts w:ascii="Book Antiqua" w:hAnsi="Book Antiqua"/>
          <w:color w:val="000000"/>
          <w:sz w:val="24"/>
          <w:szCs w:val="24"/>
        </w:rPr>
        <w:t xml:space="preserve">respond to steroid </w:t>
      </w:r>
      <w:r w:rsidR="00115AF6" w:rsidRPr="00A50EBF">
        <w:rPr>
          <w:rFonts w:ascii="Book Antiqua" w:eastAsiaTheme="minorEastAsia" w:hAnsi="Book Antiqua"/>
          <w:color w:val="000000"/>
          <w:sz w:val="24"/>
          <w:szCs w:val="24"/>
        </w:rPr>
        <w:t xml:space="preserve">or relapse </w:t>
      </w:r>
      <w:r w:rsidRPr="00A50EBF">
        <w:rPr>
          <w:rFonts w:ascii="Book Antiqua" w:hAnsi="Book Antiqua"/>
          <w:color w:val="000000"/>
          <w:sz w:val="24"/>
          <w:szCs w:val="24"/>
        </w:rPr>
        <w:t>for a long time</w:t>
      </w:r>
      <w:r w:rsidR="00495E9D" w:rsidRPr="00A50EBF">
        <w:rPr>
          <w:rFonts w:ascii="Book Antiqua" w:hAnsi="Book Antiqua"/>
          <w:color w:val="000000"/>
          <w:sz w:val="24"/>
          <w:szCs w:val="24"/>
          <w:vertAlign w:val="superscript"/>
        </w:rPr>
        <w:t>[1]</w:t>
      </w:r>
      <w:r w:rsidRPr="00A50EBF">
        <w:rPr>
          <w:rFonts w:ascii="Book Antiqua" w:hAnsi="Book Antiqua"/>
          <w:color w:val="000000"/>
          <w:sz w:val="24"/>
          <w:szCs w:val="24"/>
        </w:rPr>
        <w:t>. Since the first laparoscopic splenectomy (LS) was reported by Delaitre and Maignien</w:t>
      </w:r>
      <w:r w:rsidRPr="00A50EBF">
        <w:rPr>
          <w:rFonts w:ascii="Book Antiqua" w:hAnsi="Book Antiqua"/>
          <w:color w:val="000000"/>
          <w:sz w:val="24"/>
          <w:szCs w:val="24"/>
          <w:vertAlign w:val="superscript"/>
        </w:rPr>
        <w:t>[11]</w:t>
      </w:r>
      <w:r w:rsidRPr="00A50EBF">
        <w:rPr>
          <w:rFonts w:ascii="Book Antiqua" w:hAnsi="Book Antiqua"/>
          <w:color w:val="000000"/>
          <w:sz w:val="24"/>
          <w:szCs w:val="24"/>
        </w:rPr>
        <w:t xml:space="preserve"> in 1991, this technique has gradually replaced traditional open splenectomy (OS) in surgical treatment of ITP. The following is our review </w:t>
      </w:r>
      <w:r w:rsidR="00115AF6" w:rsidRPr="00A50EBF">
        <w:rPr>
          <w:rFonts w:ascii="Book Antiqua" w:hAnsi="Book Antiqua"/>
          <w:color w:val="000000"/>
          <w:sz w:val="24"/>
          <w:szCs w:val="24"/>
        </w:rPr>
        <w:t>in</w:t>
      </w:r>
      <w:r w:rsidRPr="00A50EBF">
        <w:rPr>
          <w:rFonts w:ascii="Book Antiqua" w:hAnsi="Book Antiqua"/>
          <w:color w:val="000000"/>
          <w:sz w:val="24"/>
          <w:szCs w:val="24"/>
        </w:rPr>
        <w:t xml:space="preserve"> the </w:t>
      </w:r>
      <w:r w:rsidRPr="00A50EBF">
        <w:rPr>
          <w:rFonts w:ascii="Book Antiqua" w:hAnsi="Book Antiqua" w:cs="Segoe UI"/>
          <w:color w:val="000000"/>
          <w:sz w:val="24"/>
          <w:szCs w:val="24"/>
        </w:rPr>
        <w:t>current status and challenges of LS for ITP.</w:t>
      </w:r>
    </w:p>
    <w:p w:rsidR="00154274" w:rsidRPr="00A50EBF" w:rsidRDefault="00154274" w:rsidP="00784E78">
      <w:pPr>
        <w:spacing w:line="360" w:lineRule="auto"/>
        <w:rPr>
          <w:rFonts w:ascii="Book Antiqua" w:hAnsi="Book Antiqua"/>
          <w:color w:val="000000"/>
          <w:sz w:val="24"/>
          <w:szCs w:val="24"/>
        </w:rPr>
      </w:pPr>
    </w:p>
    <w:p w:rsidR="00154274" w:rsidRPr="00A50EBF" w:rsidRDefault="00154274" w:rsidP="006F57F2">
      <w:pPr>
        <w:spacing w:line="360" w:lineRule="auto"/>
        <w:outlineLvl w:val="0"/>
        <w:rPr>
          <w:rFonts w:ascii="Book Antiqua" w:hAnsi="Book Antiqua"/>
          <w:b/>
          <w:color w:val="000000"/>
          <w:sz w:val="24"/>
          <w:szCs w:val="24"/>
        </w:rPr>
      </w:pPr>
      <w:r w:rsidRPr="00A50EBF">
        <w:rPr>
          <w:rFonts w:ascii="Book Antiqua" w:hAnsi="Book Antiqua"/>
          <w:b/>
          <w:color w:val="000000"/>
          <w:sz w:val="24"/>
          <w:szCs w:val="24"/>
        </w:rPr>
        <w:t>O</w:t>
      </w:r>
      <w:r w:rsidR="007A4A9F" w:rsidRPr="00A50EBF">
        <w:rPr>
          <w:rFonts w:ascii="Book Antiqua" w:hAnsi="Book Antiqua"/>
          <w:b/>
          <w:color w:val="000000"/>
          <w:sz w:val="24"/>
          <w:szCs w:val="24"/>
        </w:rPr>
        <w:t>VERVIEW OF PATHOPHYSIOLOGY OF</w:t>
      </w:r>
      <w:r w:rsidRPr="00A50EBF">
        <w:rPr>
          <w:rFonts w:ascii="Book Antiqua" w:hAnsi="Book Antiqua"/>
          <w:b/>
          <w:color w:val="000000"/>
          <w:sz w:val="24"/>
          <w:szCs w:val="24"/>
        </w:rPr>
        <w:t xml:space="preserve"> ITP</w:t>
      </w:r>
    </w:p>
    <w:p w:rsidR="00154274" w:rsidRPr="00A50EBF" w:rsidRDefault="00154274" w:rsidP="00784E78">
      <w:pPr>
        <w:spacing w:line="360" w:lineRule="auto"/>
        <w:rPr>
          <w:rFonts w:ascii="Book Antiqua" w:hAnsi="Book Antiqua"/>
          <w:sz w:val="24"/>
          <w:szCs w:val="24"/>
        </w:rPr>
      </w:pPr>
      <w:r w:rsidRPr="00A50EBF">
        <w:rPr>
          <w:rFonts w:ascii="Book Antiqua" w:hAnsi="Book Antiqua"/>
          <w:sz w:val="24"/>
          <w:szCs w:val="24"/>
        </w:rPr>
        <w:t xml:space="preserve">Understanding of the immunopathogenesis of ITP is very </w:t>
      </w:r>
      <w:r w:rsidRPr="00A50EBF">
        <w:rPr>
          <w:rFonts w:ascii="Book Antiqua" w:hAnsi="Book Antiqua" w:cs="Arial"/>
          <w:sz w:val="24"/>
          <w:szCs w:val="24"/>
        </w:rPr>
        <w:t>important</w:t>
      </w:r>
      <w:r w:rsidRPr="00A50EBF">
        <w:rPr>
          <w:rFonts w:ascii="Book Antiqua" w:hAnsi="Book Antiqua"/>
          <w:sz w:val="24"/>
          <w:szCs w:val="24"/>
        </w:rPr>
        <w:t xml:space="preserve"> for </w:t>
      </w:r>
      <w:r w:rsidRPr="00A50EBF">
        <w:rPr>
          <w:rFonts w:ascii="Book Antiqua" w:hAnsi="Book Antiqua"/>
          <w:sz w:val="24"/>
          <w:szCs w:val="24"/>
        </w:rPr>
        <w:lastRenderedPageBreak/>
        <w:t xml:space="preserve">treatment of this disease. The mechanisms which cause the accelerated platelet </w:t>
      </w:r>
      <w:r w:rsidR="006F57F2" w:rsidRPr="00A50EBF">
        <w:rPr>
          <w:rFonts w:ascii="Book Antiqua" w:hAnsi="Book Antiqua"/>
          <w:sz w:val="24"/>
          <w:szCs w:val="24"/>
        </w:rPr>
        <w:t>destruction</w:t>
      </w:r>
      <w:r w:rsidRPr="00A50EBF">
        <w:rPr>
          <w:rFonts w:ascii="Book Antiqua" w:hAnsi="Book Antiqua"/>
          <w:sz w:val="24"/>
          <w:szCs w:val="24"/>
        </w:rPr>
        <w:t xml:space="preserve"> and the inhibited platelet production are very complicated and intricate, for several abnormalities are involved in its immunopathogenesis. In terms of humoral immune dysregulation, the increased expression of B cell-activated factor (BAFF) and cyclophilin ligand interactor (TACI) can prolong the survival and enhance the proliferation of B cells</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12]</w:t>
      </w:r>
      <w:r w:rsidRPr="00A50EBF">
        <w:rPr>
          <w:rFonts w:ascii="Book Antiqua" w:hAnsi="Book Antiqua"/>
          <w:sz w:val="24"/>
          <w:szCs w:val="24"/>
        </w:rPr>
        <w:t xml:space="preserve">, and B cells can produce substantial antiplatelet autoantibodies directed against </w:t>
      </w:r>
      <w:bookmarkStart w:id="18" w:name="OLE_LINK4"/>
      <w:bookmarkStart w:id="19" w:name="OLE_LINK5"/>
      <w:r w:rsidRPr="00A50EBF">
        <w:rPr>
          <w:rFonts w:ascii="Book Antiqua" w:hAnsi="Book Antiqua"/>
          <w:sz w:val="24"/>
          <w:szCs w:val="24"/>
        </w:rPr>
        <w:t xml:space="preserve">GPIIb/IIIa and </w:t>
      </w:r>
      <w:bookmarkStart w:id="20" w:name="OLE_LINK8"/>
      <w:r w:rsidRPr="00A50EBF">
        <w:rPr>
          <w:rFonts w:ascii="Book Antiqua" w:hAnsi="Book Antiqua"/>
          <w:sz w:val="24"/>
          <w:szCs w:val="24"/>
        </w:rPr>
        <w:t>GPIb/IX</w:t>
      </w:r>
      <w:bookmarkEnd w:id="18"/>
      <w:bookmarkEnd w:id="19"/>
      <w:bookmarkEnd w:id="20"/>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13]</w:t>
      </w:r>
      <w:r w:rsidRPr="00A50EBF">
        <w:rPr>
          <w:rFonts w:ascii="Book Antiqua" w:hAnsi="Book Antiqua"/>
          <w:sz w:val="24"/>
          <w:szCs w:val="24"/>
        </w:rPr>
        <w:t xml:space="preserve">. </w:t>
      </w:r>
      <w:bookmarkStart w:id="21" w:name="OLE_LINK10"/>
      <w:bookmarkStart w:id="22" w:name="OLE_LINK11"/>
      <w:r w:rsidRPr="00A50EBF">
        <w:rPr>
          <w:rFonts w:ascii="Book Antiqua" w:hAnsi="Book Antiqua"/>
          <w:sz w:val="24"/>
          <w:szCs w:val="24"/>
        </w:rPr>
        <w:t>Macrophages</w:t>
      </w:r>
      <w:bookmarkEnd w:id="21"/>
      <w:bookmarkEnd w:id="22"/>
      <w:r w:rsidRPr="00A50EBF">
        <w:rPr>
          <w:rFonts w:ascii="Book Antiqua" w:hAnsi="Book Antiqua"/>
          <w:sz w:val="24"/>
          <w:szCs w:val="24"/>
        </w:rPr>
        <w:t xml:space="preserve"> in spleen and liver can destroy those autoantibody-combined platelets, causing the accelerated platelet destruction. Besides that, autoantibodies can also inhibit megakaryocyte production and maturation and platelet release, thus leading to the decreased platelet production</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14]</w:t>
      </w:r>
      <w:r w:rsidRPr="00A50EBF">
        <w:rPr>
          <w:rFonts w:ascii="Book Antiqua" w:hAnsi="Book Antiqua"/>
          <w:sz w:val="24"/>
          <w:szCs w:val="24"/>
        </w:rPr>
        <w:t>. As for cellular immune dysregulation, multiple cell types are involved in the development of ITP. CD4</w:t>
      </w:r>
      <w:r w:rsidRPr="00A50EBF">
        <w:rPr>
          <w:rFonts w:ascii="Book Antiqua" w:hAnsi="Book Antiqua"/>
          <w:sz w:val="24"/>
          <w:szCs w:val="24"/>
          <w:vertAlign w:val="superscript"/>
        </w:rPr>
        <w:t>+</w:t>
      </w:r>
      <w:r w:rsidRPr="00A50EBF">
        <w:rPr>
          <w:rFonts w:ascii="Book Antiqua" w:hAnsi="Book Antiqua"/>
          <w:sz w:val="24"/>
          <w:szCs w:val="24"/>
        </w:rPr>
        <w:t>CD25</w:t>
      </w:r>
      <w:r w:rsidRPr="00A50EBF">
        <w:rPr>
          <w:rFonts w:ascii="Book Antiqua" w:hAnsi="Book Antiqua"/>
          <w:sz w:val="24"/>
          <w:szCs w:val="24"/>
          <w:vertAlign w:val="superscript"/>
        </w:rPr>
        <w:t>+</w:t>
      </w:r>
      <w:r w:rsidRPr="00A50EBF">
        <w:rPr>
          <w:rFonts w:ascii="Book Antiqua" w:hAnsi="Book Antiqua"/>
          <w:sz w:val="24"/>
          <w:szCs w:val="24"/>
        </w:rPr>
        <w:t xml:space="preserve"> regulatory T cells (Treg cells) which can depress T cell responses are found quantitatively and functionally impaired</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15]</w:t>
      </w:r>
      <w:r w:rsidRPr="00A50EBF">
        <w:rPr>
          <w:rFonts w:ascii="Book Antiqua" w:hAnsi="Book Antiqua"/>
          <w:sz w:val="24"/>
          <w:szCs w:val="24"/>
        </w:rPr>
        <w:t>. In patients with ITP, the considerably high Th1/Th2 ratios</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16]</w:t>
      </w:r>
      <w:r w:rsidRPr="00A50EBF">
        <w:rPr>
          <w:rFonts w:ascii="Book Antiqua" w:hAnsi="Book Antiqua"/>
          <w:sz w:val="24"/>
          <w:szCs w:val="24"/>
        </w:rPr>
        <w:t>, the increase of Th17 and Th22 cells</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17]</w:t>
      </w:r>
      <w:r w:rsidRPr="00A50EBF">
        <w:rPr>
          <w:rFonts w:ascii="Book Antiqua" w:hAnsi="Book Antiqua"/>
          <w:sz w:val="24"/>
          <w:szCs w:val="24"/>
        </w:rPr>
        <w:t>, and the augment of CD3</w:t>
      </w:r>
      <w:r w:rsidRPr="00A50EBF">
        <w:rPr>
          <w:rFonts w:ascii="Book Antiqua" w:hAnsi="Book Antiqua"/>
          <w:sz w:val="24"/>
          <w:szCs w:val="24"/>
          <w:vertAlign w:val="superscript"/>
        </w:rPr>
        <w:t>+</w:t>
      </w:r>
      <w:r w:rsidRPr="00A50EBF">
        <w:rPr>
          <w:rFonts w:ascii="Book Antiqua" w:hAnsi="Book Antiqua"/>
          <w:sz w:val="24"/>
          <w:szCs w:val="24"/>
        </w:rPr>
        <w:t xml:space="preserve"> cytotoxic T cells (CTLs) </w:t>
      </w:r>
      <w:r w:rsidR="00096D2D" w:rsidRPr="00A50EBF">
        <w:rPr>
          <w:rFonts w:ascii="Book Antiqua" w:hAnsi="Book Antiqua"/>
          <w:sz w:val="24"/>
          <w:szCs w:val="24"/>
        </w:rPr>
        <w:t>have</w:t>
      </w:r>
      <w:r w:rsidRPr="00A50EBF">
        <w:rPr>
          <w:rFonts w:ascii="Book Antiqua" w:hAnsi="Book Antiqua"/>
          <w:sz w:val="24"/>
          <w:szCs w:val="24"/>
        </w:rPr>
        <w:t xml:space="preserve"> be</w:t>
      </w:r>
      <w:r w:rsidR="00096D2D" w:rsidRPr="00A50EBF">
        <w:rPr>
          <w:rFonts w:ascii="Book Antiqua" w:hAnsi="Book Antiqua"/>
          <w:sz w:val="24"/>
          <w:szCs w:val="24"/>
        </w:rPr>
        <w:t>en found</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18]</w:t>
      </w:r>
      <w:r w:rsidRPr="00A50EBF">
        <w:rPr>
          <w:rFonts w:ascii="Book Antiqua" w:hAnsi="Book Antiqua"/>
          <w:sz w:val="24"/>
          <w:szCs w:val="24"/>
        </w:rPr>
        <w:t>. Dysfunctions of macrophages and dendritic cells also take part in the immune disequilibrium of ITP patients</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19]</w:t>
      </w:r>
      <w:r w:rsidRPr="00A50EBF">
        <w:rPr>
          <w:rFonts w:ascii="Book Antiqua" w:hAnsi="Book Antiqua"/>
          <w:sz w:val="24"/>
          <w:szCs w:val="24"/>
        </w:rPr>
        <w:t xml:space="preserve">. </w:t>
      </w:r>
    </w:p>
    <w:p w:rsidR="00154274" w:rsidRPr="00A50EBF" w:rsidRDefault="00154274" w:rsidP="00784E78">
      <w:pPr>
        <w:spacing w:line="360" w:lineRule="auto"/>
        <w:rPr>
          <w:rFonts w:ascii="Book Antiqua" w:hAnsi="Book Antiqua"/>
          <w:color w:val="231F20"/>
          <w:sz w:val="24"/>
          <w:szCs w:val="24"/>
        </w:rPr>
      </w:pPr>
    </w:p>
    <w:p w:rsidR="00154274" w:rsidRPr="00A50EBF" w:rsidRDefault="00154274" w:rsidP="00784E78">
      <w:pPr>
        <w:pStyle w:val="PlainText"/>
        <w:spacing w:line="360" w:lineRule="auto"/>
        <w:rPr>
          <w:rFonts w:ascii="Book Antiqua" w:hAnsi="Book Antiqua"/>
          <w:b/>
          <w:color w:val="231F20"/>
          <w:sz w:val="24"/>
          <w:szCs w:val="24"/>
        </w:rPr>
      </w:pPr>
      <w:r w:rsidRPr="00A50EBF">
        <w:rPr>
          <w:rFonts w:ascii="Book Antiqua" w:hAnsi="Book Antiqua"/>
          <w:b/>
          <w:color w:val="231F20"/>
          <w:sz w:val="24"/>
          <w:szCs w:val="24"/>
        </w:rPr>
        <w:t>T</w:t>
      </w:r>
      <w:r w:rsidR="007A4A9F" w:rsidRPr="00A50EBF">
        <w:rPr>
          <w:rFonts w:ascii="Book Antiqua" w:hAnsi="Book Antiqua"/>
          <w:b/>
          <w:color w:val="231F20"/>
          <w:sz w:val="24"/>
          <w:szCs w:val="24"/>
        </w:rPr>
        <w:t>HE STATUS OF SPLENECTOMY IN THE ERA OF NEW SECOND-LINE THERAPIES</w:t>
      </w:r>
    </w:p>
    <w:p w:rsidR="00154274" w:rsidRPr="00A50EBF" w:rsidRDefault="007610B4" w:rsidP="00784E78">
      <w:pPr>
        <w:spacing w:line="360" w:lineRule="auto"/>
        <w:rPr>
          <w:rFonts w:ascii="Book Antiqua" w:hAnsi="Book Antiqua"/>
          <w:sz w:val="24"/>
          <w:szCs w:val="24"/>
        </w:rPr>
      </w:pPr>
      <w:r w:rsidRPr="00A50EBF">
        <w:rPr>
          <w:rFonts w:ascii="Book Antiqua" w:hAnsi="Book Antiqua"/>
          <w:color w:val="231F20"/>
          <w:sz w:val="24"/>
          <w:szCs w:val="24"/>
        </w:rPr>
        <w:t xml:space="preserve">Both </w:t>
      </w:r>
      <w:r w:rsidRPr="00A50EBF">
        <w:rPr>
          <w:rFonts w:ascii="Book Antiqua" w:hAnsi="Book Antiqua"/>
          <w:bCs/>
          <w:iCs/>
          <w:color w:val="231F20"/>
          <w:sz w:val="24"/>
          <w:szCs w:val="24"/>
        </w:rPr>
        <w:t>intravenous</w:t>
      </w:r>
      <w:r w:rsidRPr="00A50EBF">
        <w:rPr>
          <w:rFonts w:ascii="Book Antiqua" w:hAnsi="Book Antiqua"/>
          <w:color w:val="231F20"/>
          <w:sz w:val="24"/>
          <w:szCs w:val="24"/>
        </w:rPr>
        <w:t xml:space="preserve"> Anti-D immunoglobulin (</w:t>
      </w:r>
      <w:r w:rsidRPr="00A50EBF">
        <w:rPr>
          <w:rFonts w:ascii="Book Antiqua" w:hAnsi="Book Antiqua"/>
          <w:bCs/>
          <w:iCs/>
          <w:color w:val="231F20"/>
          <w:sz w:val="24"/>
          <w:szCs w:val="24"/>
        </w:rPr>
        <w:t>IV anti-D)</w:t>
      </w:r>
      <w:r w:rsidR="00154274" w:rsidRPr="00A50EBF">
        <w:rPr>
          <w:rFonts w:ascii="Book Antiqua" w:hAnsi="Book Antiqua"/>
          <w:bCs/>
          <w:iCs/>
          <w:color w:val="231F20"/>
          <w:sz w:val="24"/>
          <w:szCs w:val="24"/>
        </w:rPr>
        <w:t xml:space="preserve"> and </w:t>
      </w:r>
      <w:r w:rsidRPr="00A50EBF">
        <w:rPr>
          <w:rFonts w:ascii="Book Antiqua" w:hAnsi="Book Antiqua"/>
          <w:color w:val="231F20"/>
          <w:sz w:val="24"/>
          <w:szCs w:val="24"/>
        </w:rPr>
        <w:t>Intravenous immunoglobulin (</w:t>
      </w:r>
      <w:r w:rsidRPr="00A50EBF">
        <w:rPr>
          <w:rFonts w:ascii="Book Antiqua" w:hAnsi="Book Antiqua"/>
          <w:bCs/>
          <w:iCs/>
          <w:color w:val="231F20"/>
          <w:sz w:val="24"/>
          <w:szCs w:val="24"/>
        </w:rPr>
        <w:t xml:space="preserve">IVIg) </w:t>
      </w:r>
      <w:r w:rsidR="00154274" w:rsidRPr="00A50EBF">
        <w:rPr>
          <w:rFonts w:ascii="Book Antiqua" w:hAnsi="Book Antiqua"/>
          <w:bCs/>
          <w:iCs/>
          <w:color w:val="231F20"/>
          <w:sz w:val="24"/>
          <w:szCs w:val="24"/>
        </w:rPr>
        <w:t>are</w:t>
      </w:r>
      <w:r w:rsidR="00154274" w:rsidRPr="00A50EBF">
        <w:rPr>
          <w:rFonts w:ascii="Book Antiqua" w:hAnsi="Book Antiqua"/>
          <w:color w:val="000000"/>
          <w:sz w:val="24"/>
          <w:szCs w:val="24"/>
        </w:rPr>
        <w:t xml:space="preserve"> recommended </w:t>
      </w:r>
      <w:r w:rsidR="00154274" w:rsidRPr="00A50EBF">
        <w:rPr>
          <w:rFonts w:ascii="Book Antiqua" w:hAnsi="Book Antiqua"/>
          <w:color w:val="231F20"/>
          <w:sz w:val="24"/>
          <w:szCs w:val="24"/>
        </w:rPr>
        <w:t>as first-line therapy of ITP in the international consensus report of IWG</w:t>
      </w:r>
      <w:r w:rsidR="00041CC2" w:rsidRPr="00A50EBF">
        <w:rPr>
          <w:rFonts w:ascii="Book Antiqua" w:hAnsi="Book Antiqua"/>
          <w:color w:val="231F20"/>
          <w:sz w:val="24"/>
          <w:szCs w:val="24"/>
          <w:vertAlign w:val="superscript"/>
        </w:rPr>
        <w:t>[</w:t>
      </w:r>
      <w:r w:rsidR="00154274" w:rsidRPr="00A50EBF">
        <w:rPr>
          <w:rFonts w:ascii="Book Antiqua" w:hAnsi="Book Antiqua"/>
          <w:color w:val="231F20"/>
          <w:sz w:val="24"/>
          <w:szCs w:val="24"/>
          <w:vertAlign w:val="superscript"/>
        </w:rPr>
        <w:t>1]</w:t>
      </w:r>
      <w:r w:rsidR="00154274" w:rsidRPr="00A50EBF">
        <w:rPr>
          <w:rFonts w:ascii="Book Antiqua" w:hAnsi="Book Antiqua"/>
          <w:color w:val="231F20"/>
          <w:sz w:val="24"/>
          <w:szCs w:val="24"/>
        </w:rPr>
        <w:t xml:space="preserve">. Either </w:t>
      </w:r>
      <w:r w:rsidR="00E201F2" w:rsidRPr="00A50EBF">
        <w:rPr>
          <w:rFonts w:ascii="Book Antiqua" w:hAnsi="Book Antiqua"/>
          <w:bCs/>
          <w:iCs/>
          <w:color w:val="231F20"/>
          <w:sz w:val="24"/>
          <w:szCs w:val="24"/>
        </w:rPr>
        <w:t xml:space="preserve">IV anti-D </w:t>
      </w:r>
      <w:r w:rsidR="00154274" w:rsidRPr="00A50EBF">
        <w:rPr>
          <w:rFonts w:ascii="Book Antiqua" w:hAnsi="Book Antiqua"/>
          <w:color w:val="231F20"/>
          <w:sz w:val="24"/>
          <w:szCs w:val="24"/>
        </w:rPr>
        <w:t>or</w:t>
      </w:r>
      <w:r w:rsidR="00E201F2" w:rsidRPr="00A50EBF">
        <w:rPr>
          <w:rFonts w:ascii="Book Antiqua" w:hAnsi="Book Antiqua"/>
          <w:color w:val="231F20"/>
          <w:sz w:val="24"/>
          <w:szCs w:val="24"/>
        </w:rPr>
        <w:t xml:space="preserve"> </w:t>
      </w:r>
      <w:r w:rsidR="00E201F2" w:rsidRPr="00A50EBF">
        <w:rPr>
          <w:rFonts w:ascii="Book Antiqua" w:hAnsi="Book Antiqua"/>
          <w:bCs/>
          <w:iCs/>
          <w:color w:val="231F20"/>
          <w:sz w:val="24"/>
          <w:szCs w:val="24"/>
        </w:rPr>
        <w:t>IVIg</w:t>
      </w:r>
      <w:r w:rsidR="00154274" w:rsidRPr="00A50EBF">
        <w:rPr>
          <w:rFonts w:ascii="Book Antiqua" w:hAnsi="Book Antiqua"/>
          <w:color w:val="231F20"/>
          <w:sz w:val="24"/>
          <w:szCs w:val="24"/>
        </w:rPr>
        <w:t xml:space="preserve"> produce short-term responses within 24-48 h in 60</w:t>
      </w:r>
      <w:r w:rsidR="00041CC2" w:rsidRPr="00A50EBF">
        <w:rPr>
          <w:rFonts w:ascii="Book Antiqua" w:hAnsi="Book Antiqua"/>
          <w:color w:val="231F20"/>
          <w:sz w:val="24"/>
          <w:szCs w:val="24"/>
        </w:rPr>
        <w:t>%</w:t>
      </w:r>
      <w:r w:rsidR="00154274" w:rsidRPr="00A50EBF">
        <w:rPr>
          <w:rFonts w:ascii="Book Antiqua" w:hAnsi="Book Antiqua"/>
          <w:color w:val="231F20"/>
          <w:sz w:val="24"/>
          <w:szCs w:val="24"/>
        </w:rPr>
        <w:t xml:space="preserve">-80% of patients. However, the responses are rarely durable beyond 4 </w:t>
      </w:r>
      <w:r w:rsidR="00041CC2" w:rsidRPr="00A50EBF">
        <w:rPr>
          <w:rFonts w:ascii="Book Antiqua" w:hAnsi="Book Antiqua"/>
          <w:color w:val="231F20"/>
          <w:sz w:val="24"/>
          <w:szCs w:val="24"/>
        </w:rPr>
        <w:t>wk</w:t>
      </w:r>
      <w:r w:rsidR="00154274" w:rsidRPr="00A50EBF">
        <w:rPr>
          <w:rFonts w:ascii="Book Antiqua" w:hAnsi="Book Antiqua"/>
          <w:color w:val="231F20"/>
          <w:sz w:val="24"/>
          <w:szCs w:val="24"/>
          <w:vertAlign w:val="superscript"/>
        </w:rPr>
        <w:t>[20-21]</w:t>
      </w:r>
      <w:r w:rsidR="00154274" w:rsidRPr="00A50EBF">
        <w:rPr>
          <w:rFonts w:ascii="Book Antiqua" w:hAnsi="Book Antiqua"/>
          <w:color w:val="231F20"/>
          <w:sz w:val="24"/>
          <w:szCs w:val="24"/>
        </w:rPr>
        <w:t xml:space="preserve">. In the past few decades, </w:t>
      </w:r>
      <w:r w:rsidR="00154274" w:rsidRPr="00A50EBF">
        <w:rPr>
          <w:rFonts w:ascii="Book Antiqua" w:hAnsi="Book Antiqua"/>
          <w:color w:val="000000"/>
          <w:sz w:val="24"/>
          <w:szCs w:val="24"/>
        </w:rPr>
        <w:t>splenectomy</w:t>
      </w:r>
      <w:r w:rsidR="00154274" w:rsidRPr="00A50EBF">
        <w:rPr>
          <w:rFonts w:ascii="Book Antiqua" w:hAnsi="Book Antiqua"/>
          <w:color w:val="231F20"/>
          <w:sz w:val="24"/>
          <w:szCs w:val="24"/>
        </w:rPr>
        <w:t xml:space="preserve"> is considered as the first choice for ITP after </w:t>
      </w:r>
      <w:r w:rsidR="00154274" w:rsidRPr="00A50EBF">
        <w:rPr>
          <w:rFonts w:ascii="Book Antiqua" w:hAnsi="Book Antiqua" w:cs="Arial"/>
          <w:sz w:val="24"/>
          <w:szCs w:val="24"/>
        </w:rPr>
        <w:t xml:space="preserve">failure treatment </w:t>
      </w:r>
      <w:r w:rsidR="00154274" w:rsidRPr="00A50EBF">
        <w:rPr>
          <w:rFonts w:ascii="Book Antiqua" w:hAnsi="Book Antiqua"/>
          <w:color w:val="231F20"/>
          <w:sz w:val="24"/>
          <w:szCs w:val="24"/>
        </w:rPr>
        <w:t xml:space="preserve">of </w:t>
      </w:r>
      <w:r w:rsidR="00154274" w:rsidRPr="00A50EBF">
        <w:rPr>
          <w:rFonts w:ascii="Book Antiqua" w:hAnsi="Book Antiqua"/>
          <w:color w:val="000000"/>
          <w:sz w:val="24"/>
          <w:szCs w:val="24"/>
        </w:rPr>
        <w:t>corticosteroids</w:t>
      </w:r>
      <w:r w:rsidR="00154274" w:rsidRPr="00A50EBF">
        <w:rPr>
          <w:rFonts w:ascii="Book Antiqua" w:hAnsi="Book Antiqua"/>
          <w:color w:val="231F20"/>
          <w:sz w:val="24"/>
          <w:szCs w:val="24"/>
        </w:rPr>
        <w:t xml:space="preserve">. In recent years, some new drugs are developed to treat ITP and </w:t>
      </w:r>
      <w:r w:rsidR="00154274" w:rsidRPr="00A50EBF">
        <w:rPr>
          <w:rFonts w:ascii="Book Antiqua" w:hAnsi="Book Antiqua"/>
          <w:color w:val="000000"/>
          <w:sz w:val="24"/>
          <w:szCs w:val="24"/>
        </w:rPr>
        <w:t>recommended as</w:t>
      </w:r>
      <w:r w:rsidR="00154274" w:rsidRPr="00A50EBF">
        <w:rPr>
          <w:rFonts w:ascii="Book Antiqua" w:hAnsi="Book Antiqua"/>
          <w:color w:val="231F20"/>
          <w:sz w:val="24"/>
          <w:szCs w:val="24"/>
        </w:rPr>
        <w:t xml:space="preserve"> second-line therapy. These drugs </w:t>
      </w:r>
      <w:r w:rsidR="00154274" w:rsidRPr="00A50EBF">
        <w:rPr>
          <w:rFonts w:ascii="Book Antiqua" w:hAnsi="Book Antiqua" w:cs="Arial"/>
          <w:color w:val="333333"/>
          <w:kern w:val="0"/>
          <w:sz w:val="24"/>
          <w:szCs w:val="24"/>
        </w:rPr>
        <w:t>include</w:t>
      </w:r>
      <w:r w:rsidR="00154274" w:rsidRPr="00A50EBF">
        <w:rPr>
          <w:rFonts w:ascii="Book Antiqua" w:hAnsi="Book Antiqua"/>
          <w:color w:val="231F20"/>
          <w:sz w:val="24"/>
          <w:szCs w:val="24"/>
        </w:rPr>
        <w:t xml:space="preserve"> the </w:t>
      </w:r>
      <w:r w:rsidR="00154274" w:rsidRPr="00A50EBF">
        <w:rPr>
          <w:rFonts w:ascii="Book Antiqua" w:hAnsi="Book Antiqua"/>
          <w:color w:val="231F20"/>
          <w:sz w:val="24"/>
          <w:szCs w:val="24"/>
        </w:rPr>
        <w:lastRenderedPageBreak/>
        <w:t xml:space="preserve">monoclonal anti-CD20 antibody rituximab, recombinant human thrombopoietin molecule (rhTPO), and </w:t>
      </w:r>
      <w:r w:rsidR="00154274" w:rsidRPr="00A50EBF">
        <w:rPr>
          <w:rFonts w:ascii="Book Antiqua" w:hAnsi="Book Antiqua"/>
          <w:color w:val="000000"/>
          <w:sz w:val="24"/>
          <w:szCs w:val="24"/>
        </w:rPr>
        <w:t xml:space="preserve">thrombopoietin receptor agonists (TPO-RAs). Some promising results have been reported </w:t>
      </w:r>
      <w:r w:rsidR="001764E0" w:rsidRPr="00A50EBF">
        <w:rPr>
          <w:rFonts w:ascii="Book Antiqua" w:hAnsi="Book Antiqua"/>
          <w:color w:val="000000"/>
          <w:sz w:val="24"/>
          <w:szCs w:val="24"/>
        </w:rPr>
        <w:t>in</w:t>
      </w:r>
      <w:r w:rsidR="00154274" w:rsidRPr="00A50EBF">
        <w:rPr>
          <w:rFonts w:ascii="Book Antiqua" w:hAnsi="Book Antiqua"/>
          <w:color w:val="000000"/>
          <w:sz w:val="24"/>
          <w:szCs w:val="24"/>
        </w:rPr>
        <w:t xml:space="preserve"> the treatment</w:t>
      </w:r>
      <w:r w:rsidR="001764E0" w:rsidRPr="00A50EBF">
        <w:rPr>
          <w:rFonts w:ascii="Book Antiqua" w:hAnsi="Book Antiqua"/>
          <w:color w:val="000000"/>
          <w:sz w:val="24"/>
          <w:szCs w:val="24"/>
        </w:rPr>
        <w:t xml:space="preserve"> of ITP</w:t>
      </w:r>
      <w:r w:rsidR="00154274" w:rsidRPr="00A50EBF">
        <w:rPr>
          <w:rFonts w:ascii="Book Antiqua" w:hAnsi="Book Antiqua"/>
          <w:color w:val="000000"/>
          <w:sz w:val="24"/>
          <w:szCs w:val="24"/>
        </w:rPr>
        <w:t xml:space="preserve"> </w:t>
      </w:r>
      <w:r w:rsidR="001764E0" w:rsidRPr="00A50EBF">
        <w:rPr>
          <w:rFonts w:ascii="Book Antiqua" w:hAnsi="Book Antiqua"/>
          <w:color w:val="000000"/>
          <w:sz w:val="24"/>
          <w:szCs w:val="24"/>
        </w:rPr>
        <w:t>with</w:t>
      </w:r>
      <w:r w:rsidR="00154274" w:rsidRPr="00A50EBF">
        <w:rPr>
          <w:rFonts w:ascii="Book Antiqua" w:hAnsi="Book Antiqua"/>
          <w:color w:val="000000"/>
          <w:sz w:val="24"/>
          <w:szCs w:val="24"/>
        </w:rPr>
        <w:t xml:space="preserve"> these drugs. Thus </w:t>
      </w:r>
      <w:r w:rsidR="001764E0" w:rsidRPr="00A50EBF">
        <w:rPr>
          <w:rFonts w:ascii="Book Antiqua" w:eastAsiaTheme="minorEastAsia" w:hAnsi="Book Antiqua"/>
          <w:color w:val="000000"/>
          <w:sz w:val="24"/>
          <w:szCs w:val="24"/>
        </w:rPr>
        <w:t>whether continuing to regard splenectomy as the main second-line therapy</w:t>
      </w:r>
      <w:r w:rsidR="00154274" w:rsidRPr="00A50EBF">
        <w:rPr>
          <w:rFonts w:ascii="Book Antiqua" w:hAnsi="Book Antiqua"/>
          <w:color w:val="000000"/>
          <w:sz w:val="24"/>
          <w:szCs w:val="24"/>
        </w:rPr>
        <w:t xml:space="preserve"> has evoked much controversy. </w:t>
      </w:r>
      <w:bookmarkStart w:id="23" w:name="OLE_LINK7"/>
      <w:r w:rsidR="00154274" w:rsidRPr="00A50EBF">
        <w:rPr>
          <w:rFonts w:ascii="Book Antiqua" w:hAnsi="Book Antiqua"/>
          <w:sz w:val="24"/>
          <w:szCs w:val="24"/>
        </w:rPr>
        <w:t>Rituximab</w:t>
      </w:r>
      <w:bookmarkEnd w:id="23"/>
      <w:r w:rsidR="00154274" w:rsidRPr="00A50EBF">
        <w:rPr>
          <w:rFonts w:ascii="Book Antiqua" w:hAnsi="Book Antiqua"/>
          <w:sz w:val="24"/>
          <w:szCs w:val="24"/>
        </w:rPr>
        <w:t xml:space="preserve"> has a depleting effect on B lymphocytes. However, its long-term effect is modest, for no significant differences in </w:t>
      </w:r>
      <w:r w:rsidR="00154274" w:rsidRPr="00A50EBF">
        <w:rPr>
          <w:rFonts w:ascii="Book Antiqua" w:hAnsi="Book Antiqua"/>
          <w:bCs/>
          <w:sz w:val="24"/>
          <w:szCs w:val="24"/>
        </w:rPr>
        <w:t>treatment failure rate within 78 w</w:t>
      </w:r>
      <w:r w:rsidR="001037C4">
        <w:rPr>
          <w:rFonts w:ascii="Book Antiqua" w:hAnsi="Book Antiqua" w:hint="eastAsia"/>
          <w:bCs/>
          <w:sz w:val="24"/>
          <w:szCs w:val="24"/>
        </w:rPr>
        <w:t>k</w:t>
      </w:r>
      <w:r w:rsidR="00154274" w:rsidRPr="00A50EBF">
        <w:rPr>
          <w:rFonts w:ascii="Book Antiqua" w:hAnsi="Book Antiqua"/>
          <w:bCs/>
          <w:sz w:val="24"/>
          <w:szCs w:val="24"/>
        </w:rPr>
        <w:t xml:space="preserve"> between rituximab and placebo had been found</w:t>
      </w:r>
      <w:r w:rsidR="00041CC2" w:rsidRPr="00A50EBF">
        <w:rPr>
          <w:rFonts w:ascii="Book Antiqua" w:hAnsi="Book Antiqua"/>
          <w:bCs/>
          <w:sz w:val="24"/>
          <w:szCs w:val="24"/>
        </w:rPr>
        <w:t xml:space="preserve"> [</w:t>
      </w:r>
      <w:r w:rsidR="00154274" w:rsidRPr="00A50EBF">
        <w:rPr>
          <w:rFonts w:ascii="Book Antiqua" w:hAnsi="Book Antiqua"/>
          <w:bCs/>
          <w:sz w:val="24"/>
          <w:szCs w:val="24"/>
        </w:rPr>
        <w:t xml:space="preserve">32 (58%) of 55 </w:t>
      </w:r>
      <w:r w:rsidR="00154274" w:rsidRPr="00A50EBF">
        <w:rPr>
          <w:rFonts w:ascii="Book Antiqua" w:hAnsi="Book Antiqua"/>
          <w:bCs/>
          <w:i/>
          <w:sz w:val="24"/>
          <w:szCs w:val="24"/>
        </w:rPr>
        <w:t>vs</w:t>
      </w:r>
      <w:r w:rsidR="00154274" w:rsidRPr="00A50EBF">
        <w:rPr>
          <w:rFonts w:ascii="Book Antiqua" w:hAnsi="Book Antiqua"/>
          <w:bCs/>
          <w:sz w:val="24"/>
          <w:szCs w:val="24"/>
        </w:rPr>
        <w:t xml:space="preserve"> 37 (69%) of 54]</w:t>
      </w:r>
      <w:r w:rsidR="00041CC2" w:rsidRPr="00A50EBF">
        <w:rPr>
          <w:rFonts w:ascii="Book Antiqua" w:hAnsi="Book Antiqua"/>
          <w:bCs/>
          <w:sz w:val="24"/>
          <w:szCs w:val="24"/>
          <w:vertAlign w:val="superscript"/>
        </w:rPr>
        <w:t>[</w:t>
      </w:r>
      <w:r w:rsidR="00154274" w:rsidRPr="00A50EBF">
        <w:rPr>
          <w:rFonts w:ascii="Book Antiqua" w:hAnsi="Book Antiqua"/>
          <w:bCs/>
          <w:sz w:val="24"/>
          <w:szCs w:val="24"/>
          <w:vertAlign w:val="superscript"/>
        </w:rPr>
        <w:t>22]</w:t>
      </w:r>
      <w:r w:rsidR="00154274" w:rsidRPr="00A50EBF">
        <w:rPr>
          <w:rFonts w:ascii="Book Antiqua" w:hAnsi="Book Antiqua"/>
          <w:bCs/>
          <w:sz w:val="24"/>
          <w:szCs w:val="24"/>
        </w:rPr>
        <w:t xml:space="preserve">. RhTPO and </w:t>
      </w:r>
      <w:bookmarkStart w:id="24" w:name="OLE_LINK19"/>
      <w:bookmarkStart w:id="25" w:name="OLE_LINK20"/>
      <w:r w:rsidR="00154274" w:rsidRPr="00A50EBF">
        <w:rPr>
          <w:rFonts w:ascii="Book Antiqua" w:hAnsi="Book Antiqua"/>
          <w:sz w:val="24"/>
          <w:szCs w:val="24"/>
        </w:rPr>
        <w:t>TPO-RAs</w:t>
      </w:r>
      <w:bookmarkEnd w:id="24"/>
      <w:bookmarkEnd w:id="25"/>
      <w:r w:rsidR="00154274" w:rsidRPr="00A50EBF">
        <w:rPr>
          <w:rFonts w:ascii="Book Antiqua" w:hAnsi="Book Antiqua"/>
          <w:sz w:val="24"/>
          <w:szCs w:val="24"/>
        </w:rPr>
        <w:t xml:space="preserve"> (</w:t>
      </w:r>
      <w:bookmarkStart w:id="26" w:name="OLE_LINK21"/>
      <w:r w:rsidR="00154274" w:rsidRPr="00A50EBF">
        <w:rPr>
          <w:rFonts w:ascii="Book Antiqua" w:hAnsi="Book Antiqua"/>
          <w:sz w:val="24"/>
          <w:szCs w:val="24"/>
        </w:rPr>
        <w:t xml:space="preserve">Eltrombopag </w:t>
      </w:r>
      <w:bookmarkEnd w:id="26"/>
      <w:r w:rsidR="00154274" w:rsidRPr="00A50EBF">
        <w:rPr>
          <w:rFonts w:ascii="Book Antiqua" w:hAnsi="Book Antiqua"/>
          <w:sz w:val="24"/>
          <w:szCs w:val="24"/>
        </w:rPr>
        <w:t xml:space="preserve">and Romiplostim) can considerably promote the platelet production, but ITP patients should </w:t>
      </w:r>
      <w:r w:rsidR="00675685" w:rsidRPr="00A50EBF">
        <w:rPr>
          <w:rFonts w:ascii="Book Antiqua" w:hAnsi="Book Antiqua"/>
          <w:sz w:val="24"/>
          <w:szCs w:val="24"/>
        </w:rPr>
        <w:t>rely</w:t>
      </w:r>
      <w:r w:rsidR="00154274" w:rsidRPr="00A50EBF">
        <w:rPr>
          <w:rFonts w:ascii="Book Antiqua" w:hAnsi="Book Antiqua"/>
          <w:sz w:val="24"/>
          <w:szCs w:val="24"/>
        </w:rPr>
        <w:t xml:space="preserve"> on these medications, since these drugs only have short-term therapeutic effects</w:t>
      </w:r>
      <w:r w:rsidR="00041CC2" w:rsidRPr="00A50EBF">
        <w:rPr>
          <w:rFonts w:ascii="Book Antiqua" w:hAnsi="Book Antiqua"/>
          <w:sz w:val="24"/>
          <w:szCs w:val="24"/>
          <w:vertAlign w:val="superscript"/>
        </w:rPr>
        <w:t>[</w:t>
      </w:r>
      <w:r w:rsidR="00154274" w:rsidRPr="00A50EBF">
        <w:rPr>
          <w:rFonts w:ascii="Book Antiqua" w:hAnsi="Book Antiqua"/>
          <w:sz w:val="24"/>
          <w:szCs w:val="24"/>
          <w:vertAlign w:val="superscript"/>
        </w:rPr>
        <w:t>6,23]</w:t>
      </w:r>
      <w:r w:rsidR="00154274" w:rsidRPr="00A50EBF">
        <w:rPr>
          <w:rFonts w:ascii="Book Antiqua" w:hAnsi="Book Antiqua"/>
          <w:sz w:val="24"/>
          <w:szCs w:val="24"/>
        </w:rPr>
        <w:t xml:space="preserve">. Eltrombopag and Romiplostim were approved by Food and Drug Administration (FDA) for clinical use. While in many countries, these two drugs are unavailable. </w:t>
      </w:r>
      <w:r w:rsidR="00750528" w:rsidRPr="00A50EBF">
        <w:rPr>
          <w:rFonts w:ascii="Book Antiqua" w:hAnsi="Book Antiqua"/>
          <w:sz w:val="24"/>
          <w:szCs w:val="24"/>
        </w:rPr>
        <w:t>Splenectomy is also the second-li</w:t>
      </w:r>
      <w:r w:rsidRPr="00A50EBF">
        <w:rPr>
          <w:rFonts w:ascii="Book Antiqua" w:hAnsi="Book Antiqua"/>
          <w:sz w:val="24"/>
          <w:szCs w:val="24"/>
        </w:rPr>
        <w:t xml:space="preserve">ne </w:t>
      </w:r>
      <w:r w:rsidR="006F57F2" w:rsidRPr="00A50EBF">
        <w:rPr>
          <w:rFonts w:ascii="Book Antiqua" w:hAnsi="Book Antiqua"/>
          <w:sz w:val="24"/>
          <w:szCs w:val="24"/>
        </w:rPr>
        <w:t>therapy</w:t>
      </w:r>
      <w:r w:rsidRPr="00A50EBF">
        <w:rPr>
          <w:rFonts w:ascii="Book Antiqua" w:hAnsi="Book Antiqua"/>
          <w:sz w:val="24"/>
          <w:szCs w:val="24"/>
        </w:rPr>
        <w:t xml:space="preserve"> for ITP patients who don’t</w:t>
      </w:r>
      <w:r w:rsidR="00750528" w:rsidRPr="00A50EBF">
        <w:rPr>
          <w:rFonts w:ascii="Book Antiqua" w:hAnsi="Book Antiqua"/>
          <w:sz w:val="24"/>
          <w:szCs w:val="24"/>
        </w:rPr>
        <w:t xml:space="preserve"> response to first-line therapy. </w:t>
      </w:r>
      <w:r w:rsidR="00041CC2" w:rsidRPr="00A50EBF">
        <w:rPr>
          <w:rFonts w:ascii="Book Antiqua" w:hAnsi="Book Antiqua"/>
          <w:sz w:val="24"/>
          <w:szCs w:val="24"/>
        </w:rPr>
        <w:t>Percent of 80</w:t>
      </w:r>
      <w:r w:rsidR="00750528" w:rsidRPr="00A50EBF">
        <w:rPr>
          <w:rFonts w:ascii="Book Antiqua" w:hAnsi="Book Antiqua"/>
          <w:sz w:val="24"/>
          <w:szCs w:val="24"/>
        </w:rPr>
        <w:t xml:space="preserve"> of ITP patients respond to splectomy and about two-thirds achieve a lasting response</w:t>
      </w:r>
      <w:r w:rsidR="00750528" w:rsidRPr="00A50EBF">
        <w:rPr>
          <w:rFonts w:ascii="Book Antiqua" w:hAnsi="Book Antiqua"/>
          <w:color w:val="231F20"/>
          <w:sz w:val="24"/>
          <w:szCs w:val="24"/>
        </w:rPr>
        <w:t xml:space="preserve"> with no additional therapy for at least 5 years</w:t>
      </w:r>
      <w:r w:rsidR="00041CC2" w:rsidRPr="00A50EBF">
        <w:rPr>
          <w:rFonts w:ascii="Book Antiqua" w:hAnsi="Book Antiqua"/>
          <w:color w:val="231F20"/>
          <w:sz w:val="24"/>
          <w:szCs w:val="24"/>
          <w:vertAlign w:val="superscript"/>
        </w:rPr>
        <w:t>[</w:t>
      </w:r>
      <w:r w:rsidR="00750528" w:rsidRPr="00A50EBF">
        <w:rPr>
          <w:rFonts w:ascii="Book Antiqua" w:hAnsi="Book Antiqua"/>
          <w:color w:val="231F20"/>
          <w:sz w:val="24"/>
          <w:szCs w:val="24"/>
          <w:vertAlign w:val="superscript"/>
        </w:rPr>
        <w:t>8]</w:t>
      </w:r>
      <w:r w:rsidR="00750528" w:rsidRPr="00A50EBF">
        <w:rPr>
          <w:rFonts w:ascii="Book Antiqua" w:hAnsi="Book Antiqua"/>
          <w:sz w:val="24"/>
          <w:szCs w:val="24"/>
        </w:rPr>
        <w:t>.</w:t>
      </w:r>
      <w:r w:rsidR="00750528" w:rsidRPr="00A50EBF">
        <w:rPr>
          <w:rFonts w:ascii="Book Antiqua" w:hAnsi="Book Antiqua"/>
          <w:color w:val="231F20"/>
          <w:sz w:val="24"/>
          <w:szCs w:val="24"/>
        </w:rPr>
        <w:t xml:space="preserve"> </w:t>
      </w:r>
      <w:r w:rsidR="00154274" w:rsidRPr="00A50EBF">
        <w:rPr>
          <w:rFonts w:ascii="Book Antiqua" w:hAnsi="Book Antiqua"/>
          <w:color w:val="231F20"/>
          <w:sz w:val="24"/>
          <w:szCs w:val="24"/>
        </w:rPr>
        <w:t>A systematic review of 23 articles and 1223 patients showed that b</w:t>
      </w:r>
      <w:r w:rsidR="00154274" w:rsidRPr="00A50EBF">
        <w:rPr>
          <w:rFonts w:ascii="Book Antiqua" w:hAnsi="Book Antiqua"/>
          <w:sz w:val="24"/>
          <w:szCs w:val="24"/>
        </w:rPr>
        <w:t xml:space="preserve">y the resection of the site of platelet destruction and antiplatelet antibody production, </w:t>
      </w:r>
      <w:r w:rsidR="00154274" w:rsidRPr="00A50EBF">
        <w:rPr>
          <w:rFonts w:ascii="Book Antiqua" w:hAnsi="Book Antiqua"/>
          <w:color w:val="231F20"/>
          <w:sz w:val="24"/>
          <w:szCs w:val="24"/>
        </w:rPr>
        <w:t xml:space="preserve">laparoscopic </w:t>
      </w:r>
      <w:r w:rsidR="00154274" w:rsidRPr="00A50EBF">
        <w:rPr>
          <w:rFonts w:ascii="Book Antiqua" w:hAnsi="Book Antiqua"/>
          <w:sz w:val="24"/>
          <w:szCs w:val="24"/>
        </w:rPr>
        <w:t>splenectomy can cure 72% of ITP patients with long-</w:t>
      </w:r>
      <w:r w:rsidR="00301C32" w:rsidRPr="00A50EBF">
        <w:rPr>
          <w:rFonts w:ascii="Book Antiqua" w:hAnsi="Book Antiqua"/>
          <w:sz w:val="24"/>
          <w:szCs w:val="24"/>
        </w:rPr>
        <w:t>term</w:t>
      </w:r>
      <w:r w:rsidR="00154274" w:rsidRPr="00A50EBF">
        <w:rPr>
          <w:rFonts w:ascii="Book Antiqua" w:hAnsi="Book Antiqua"/>
          <w:sz w:val="24"/>
          <w:szCs w:val="24"/>
        </w:rPr>
        <w:t xml:space="preserve"> response</w:t>
      </w:r>
      <w:r w:rsidR="00154274" w:rsidRPr="00A50EBF">
        <w:rPr>
          <w:rFonts w:ascii="Book Antiqua" w:hAnsi="Book Antiqua"/>
          <w:sz w:val="24"/>
          <w:szCs w:val="24"/>
          <w:vertAlign w:val="superscript"/>
        </w:rPr>
        <w:t>[24]</w:t>
      </w:r>
      <w:r w:rsidR="00154274" w:rsidRPr="00A50EBF">
        <w:rPr>
          <w:rFonts w:ascii="Book Antiqua" w:hAnsi="Book Antiqua"/>
          <w:sz w:val="24"/>
          <w:szCs w:val="24"/>
        </w:rPr>
        <w:t xml:space="preserve">. Compared with expensive therapies with these drugs, splenectomy is less costly and </w:t>
      </w:r>
      <w:r w:rsidR="00154274" w:rsidRPr="00A50EBF">
        <w:rPr>
          <w:rFonts w:ascii="Book Antiqua" w:hAnsi="Book Antiqua" w:cs="Arial"/>
          <w:sz w:val="24"/>
          <w:szCs w:val="24"/>
        </w:rPr>
        <w:t>more efficient</w:t>
      </w:r>
      <w:r w:rsidR="00154274" w:rsidRPr="00A50EBF">
        <w:rPr>
          <w:rFonts w:ascii="Book Antiqua" w:hAnsi="Book Antiqua" w:cs="Arial"/>
          <w:sz w:val="24"/>
          <w:szCs w:val="24"/>
          <w:vertAlign w:val="superscript"/>
        </w:rPr>
        <w:t>[25]</w:t>
      </w:r>
      <w:r w:rsidR="00154274" w:rsidRPr="00A50EBF">
        <w:rPr>
          <w:rFonts w:ascii="Book Antiqua" w:hAnsi="Book Antiqua"/>
          <w:sz w:val="24"/>
          <w:szCs w:val="24"/>
        </w:rPr>
        <w:t xml:space="preserve">. Therefore, splenectomy is </w:t>
      </w:r>
      <w:r w:rsidR="00A171A6" w:rsidRPr="00A50EBF">
        <w:rPr>
          <w:rFonts w:ascii="Book Antiqua" w:hAnsi="Book Antiqua"/>
          <w:sz w:val="24"/>
          <w:szCs w:val="24"/>
        </w:rPr>
        <w:t>the</w:t>
      </w:r>
      <w:r w:rsidR="00154274" w:rsidRPr="00A50EBF">
        <w:rPr>
          <w:rFonts w:ascii="Book Antiqua" w:hAnsi="Book Antiqua"/>
          <w:sz w:val="24"/>
          <w:szCs w:val="24"/>
        </w:rPr>
        <w:t xml:space="preserve"> better choice of </w:t>
      </w:r>
      <w:r w:rsidR="00A171A6" w:rsidRPr="00A50EBF">
        <w:rPr>
          <w:rFonts w:ascii="Book Antiqua" w:hAnsi="Book Antiqua"/>
          <w:sz w:val="24"/>
          <w:szCs w:val="24"/>
        </w:rPr>
        <w:t xml:space="preserve">the </w:t>
      </w:r>
      <w:r w:rsidR="00154274" w:rsidRPr="00A50EBF">
        <w:rPr>
          <w:rFonts w:ascii="Book Antiqua" w:hAnsi="Book Antiqua"/>
          <w:sz w:val="24"/>
          <w:szCs w:val="24"/>
        </w:rPr>
        <w:t xml:space="preserve">second-line therapy for ITP patients, </w:t>
      </w:r>
      <w:r w:rsidR="006F57F2">
        <w:fldChar w:fldCharType="begin"/>
      </w:r>
      <w:r w:rsidR="006F57F2">
        <w:instrText xml:space="preserve"> HYPERLINK "https://www.baidu.com/link?url=Idh1HQHNp6ccXUrE9XgZAPi27vEgIHQXAFED023kd0cUGIiC52mO2_F87hP_v9qP-jSXmmZkD_T5i3G0ShWya2drr9nWFAjZSJVMbFBr1bC&amp;wd=&amp;eqid=b1edd0c5001e16980000000656eccb48" \t "_blank" </w:instrText>
      </w:r>
      <w:r w:rsidR="006F57F2">
        <w:fldChar w:fldCharType="separate"/>
      </w:r>
      <w:r w:rsidR="00154274" w:rsidRPr="00A50EBF">
        <w:rPr>
          <w:rStyle w:val="Hyperlink"/>
          <w:rFonts w:ascii="Book Antiqua" w:hAnsi="Book Antiqua" w:cs="Arial"/>
          <w:color w:val="333333"/>
          <w:sz w:val="24"/>
          <w:szCs w:val="24"/>
          <w:u w:val="none"/>
        </w:rPr>
        <w:t>especially</w:t>
      </w:r>
      <w:r w:rsidR="006F57F2">
        <w:rPr>
          <w:rStyle w:val="Hyperlink"/>
          <w:rFonts w:ascii="Book Antiqua" w:hAnsi="Book Antiqua" w:cs="Arial"/>
          <w:color w:val="333333"/>
          <w:sz w:val="24"/>
          <w:szCs w:val="24"/>
          <w:u w:val="none"/>
        </w:rPr>
        <w:fldChar w:fldCharType="end"/>
      </w:r>
      <w:r w:rsidR="00154274" w:rsidRPr="00A50EBF">
        <w:rPr>
          <w:rFonts w:ascii="Book Antiqua" w:hAnsi="Book Antiqua"/>
          <w:sz w:val="24"/>
          <w:szCs w:val="24"/>
        </w:rPr>
        <w:t xml:space="preserve"> in the developing countries. </w:t>
      </w:r>
    </w:p>
    <w:p w:rsidR="00154274" w:rsidRPr="00A50EBF" w:rsidRDefault="00154274" w:rsidP="00784E78">
      <w:pPr>
        <w:spacing w:line="360" w:lineRule="auto"/>
        <w:rPr>
          <w:rFonts w:ascii="Book Antiqua" w:hAnsi="Book Antiqua"/>
          <w:color w:val="231F20"/>
          <w:sz w:val="24"/>
          <w:szCs w:val="24"/>
        </w:rPr>
      </w:pPr>
    </w:p>
    <w:p w:rsidR="00154274" w:rsidRPr="00A50EBF" w:rsidRDefault="00154274" w:rsidP="006F57F2">
      <w:pPr>
        <w:spacing w:line="360" w:lineRule="auto"/>
        <w:outlineLvl w:val="0"/>
        <w:rPr>
          <w:rFonts w:ascii="Book Antiqua" w:hAnsi="Book Antiqua"/>
          <w:b/>
          <w:color w:val="231F20"/>
          <w:sz w:val="24"/>
          <w:szCs w:val="24"/>
        </w:rPr>
      </w:pPr>
      <w:r w:rsidRPr="00A50EBF">
        <w:rPr>
          <w:rFonts w:ascii="Book Antiqua" w:hAnsi="Book Antiqua"/>
          <w:b/>
          <w:color w:val="231F20"/>
          <w:sz w:val="24"/>
          <w:szCs w:val="24"/>
        </w:rPr>
        <w:t>T</w:t>
      </w:r>
      <w:r w:rsidR="002A5362" w:rsidRPr="00A50EBF">
        <w:rPr>
          <w:rFonts w:ascii="Book Antiqua" w:hAnsi="Book Antiqua"/>
          <w:b/>
          <w:color w:val="231F20"/>
          <w:sz w:val="24"/>
          <w:szCs w:val="24"/>
        </w:rPr>
        <w:t xml:space="preserve">ECHNIQUE ASPECTS OF </w:t>
      </w:r>
      <w:r w:rsidRPr="00A50EBF">
        <w:rPr>
          <w:rFonts w:ascii="Book Antiqua" w:hAnsi="Book Antiqua"/>
          <w:b/>
          <w:color w:val="231F20"/>
          <w:sz w:val="24"/>
          <w:szCs w:val="24"/>
        </w:rPr>
        <w:t>LS</w:t>
      </w:r>
    </w:p>
    <w:p w:rsidR="00154274" w:rsidRPr="00A50EBF" w:rsidRDefault="00154274" w:rsidP="00784E78">
      <w:pPr>
        <w:spacing w:line="360" w:lineRule="auto"/>
        <w:rPr>
          <w:rFonts w:ascii="Book Antiqua" w:hAnsi="Book Antiqua"/>
          <w:sz w:val="24"/>
          <w:szCs w:val="24"/>
        </w:rPr>
      </w:pPr>
      <w:r w:rsidRPr="00A50EBF">
        <w:rPr>
          <w:rFonts w:ascii="Book Antiqua" w:hAnsi="Book Antiqua"/>
          <w:sz w:val="24"/>
          <w:szCs w:val="24"/>
        </w:rPr>
        <w:t>The comparison of the long-term outcomes and safety between LS and OS is always an issue. One systematic review</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26]</w:t>
      </w:r>
      <w:r w:rsidRPr="00A50EBF">
        <w:rPr>
          <w:rFonts w:ascii="Book Antiqua" w:hAnsi="Book Antiqua"/>
          <w:sz w:val="24"/>
          <w:szCs w:val="24"/>
        </w:rPr>
        <w:t xml:space="preserve"> published in 2004 and some case series</w:t>
      </w:r>
      <w:r w:rsidR="00041CC2" w:rsidRPr="00A50EBF">
        <w:rPr>
          <w:rFonts w:ascii="Book Antiqua" w:hAnsi="Book Antiqua"/>
          <w:sz w:val="24"/>
          <w:szCs w:val="24"/>
          <w:vertAlign w:val="superscript"/>
        </w:rPr>
        <w:t>[</w:t>
      </w:r>
      <w:r w:rsidRPr="00A50EBF">
        <w:rPr>
          <w:rFonts w:ascii="Book Antiqua" w:hAnsi="Book Antiqua"/>
          <w:sz w:val="24"/>
          <w:szCs w:val="24"/>
          <w:vertAlign w:val="superscript"/>
        </w:rPr>
        <w:t>27-29]</w:t>
      </w:r>
      <w:r w:rsidRPr="00A50EBF">
        <w:rPr>
          <w:rFonts w:ascii="Book Antiqua" w:hAnsi="Book Antiqua"/>
          <w:sz w:val="24"/>
          <w:szCs w:val="24"/>
        </w:rPr>
        <w:t xml:space="preserve"> in the past decade suggested that the hematologic efficacy of LS is the same as OS, while LS had fewer complications and mortality than OS. The </w:t>
      </w:r>
      <w:r w:rsidRPr="00A50EBF">
        <w:rPr>
          <w:rFonts w:ascii="Book Antiqua" w:hAnsi="Book Antiqua"/>
          <w:color w:val="000000"/>
          <w:kern w:val="0"/>
          <w:sz w:val="24"/>
          <w:szCs w:val="24"/>
        </w:rPr>
        <w:t>systematic review</w:t>
      </w:r>
      <w:r w:rsidR="00041CC2" w:rsidRPr="00A50EBF">
        <w:rPr>
          <w:rFonts w:ascii="Book Antiqua" w:hAnsi="Book Antiqua"/>
          <w:color w:val="000000"/>
          <w:kern w:val="0"/>
          <w:sz w:val="24"/>
          <w:szCs w:val="24"/>
          <w:vertAlign w:val="superscript"/>
        </w:rPr>
        <w:t>[</w:t>
      </w:r>
      <w:r w:rsidRPr="00A50EBF">
        <w:rPr>
          <w:rFonts w:ascii="Book Antiqua" w:hAnsi="Book Antiqua"/>
          <w:color w:val="000000"/>
          <w:kern w:val="0"/>
          <w:sz w:val="24"/>
          <w:szCs w:val="24"/>
          <w:vertAlign w:val="superscript"/>
        </w:rPr>
        <w:t xml:space="preserve">26] </w:t>
      </w:r>
      <w:r w:rsidRPr="00A50EBF">
        <w:rPr>
          <w:rFonts w:ascii="Book Antiqua" w:hAnsi="Book Antiqua"/>
          <w:bCs/>
          <w:color w:val="000000"/>
          <w:kern w:val="0"/>
          <w:sz w:val="24"/>
          <w:szCs w:val="24"/>
        </w:rPr>
        <w:t>including 47 case series reported</w:t>
      </w:r>
      <w:r w:rsidRPr="00A50EBF">
        <w:rPr>
          <w:rFonts w:ascii="Book Antiqua" w:hAnsi="Book Antiqua"/>
          <w:sz w:val="24"/>
          <w:szCs w:val="24"/>
        </w:rPr>
        <w:t xml:space="preserve"> that </w:t>
      </w:r>
      <w:r w:rsidRPr="00A50EBF">
        <w:rPr>
          <w:rFonts w:ascii="Book Antiqua" w:hAnsi="Book Antiqua"/>
          <w:bCs/>
          <w:kern w:val="0"/>
          <w:sz w:val="24"/>
          <w:szCs w:val="24"/>
        </w:rPr>
        <w:t>mortality was 1.0%</w:t>
      </w:r>
      <w:r w:rsidR="007610B4" w:rsidRPr="00A50EBF">
        <w:rPr>
          <w:rFonts w:ascii="Book Antiqua" w:hAnsi="Book Antiqua"/>
          <w:bCs/>
          <w:kern w:val="0"/>
          <w:sz w:val="24"/>
          <w:szCs w:val="24"/>
        </w:rPr>
        <w:t xml:space="preserve"> </w:t>
      </w:r>
      <w:r w:rsidRPr="00A50EBF">
        <w:rPr>
          <w:rFonts w:ascii="Book Antiqua" w:hAnsi="Book Antiqua"/>
          <w:bCs/>
          <w:kern w:val="0"/>
          <w:sz w:val="24"/>
          <w:szCs w:val="24"/>
        </w:rPr>
        <w:lastRenderedPageBreak/>
        <w:t>with OS and 0.2% with LS. Complication rates were 12.9% with OS and 9.6%</w:t>
      </w:r>
      <w:r w:rsidR="007610B4" w:rsidRPr="00A50EBF">
        <w:rPr>
          <w:rFonts w:ascii="Book Antiqua" w:hAnsi="Book Antiqua"/>
          <w:bCs/>
          <w:kern w:val="0"/>
          <w:sz w:val="24"/>
          <w:szCs w:val="24"/>
        </w:rPr>
        <w:t xml:space="preserve"> </w:t>
      </w:r>
      <w:r w:rsidRPr="00A50EBF">
        <w:rPr>
          <w:rFonts w:ascii="Book Antiqua" w:hAnsi="Book Antiqua"/>
          <w:bCs/>
          <w:kern w:val="0"/>
          <w:sz w:val="24"/>
          <w:szCs w:val="24"/>
        </w:rPr>
        <w:t xml:space="preserve">with LS. </w:t>
      </w:r>
      <w:r w:rsidRPr="00A50EBF">
        <w:rPr>
          <w:rFonts w:ascii="Book Antiqua" w:hAnsi="Book Antiqua"/>
          <w:sz w:val="24"/>
          <w:szCs w:val="24"/>
        </w:rPr>
        <w:t>The common complications of splenectomy include bleeding, thrombosis, pancreatic leakage, infection, prolonged hospitalization, requirement for additional intervention and readmission to the hospital. But all the studies were retrospective</w:t>
      </w:r>
      <w:r w:rsidR="00151957" w:rsidRPr="00A50EBF">
        <w:rPr>
          <w:rFonts w:ascii="Book Antiqua" w:hAnsi="Book Antiqua"/>
          <w:sz w:val="24"/>
          <w:szCs w:val="24"/>
        </w:rPr>
        <w:t>.</w:t>
      </w:r>
      <w:r w:rsidRPr="00A50EBF">
        <w:rPr>
          <w:rFonts w:ascii="Book Antiqua" w:hAnsi="Book Antiqua"/>
          <w:sz w:val="24"/>
          <w:szCs w:val="24"/>
        </w:rPr>
        <w:t xml:space="preserve"> </w:t>
      </w:r>
      <w:r w:rsidR="006F57F2" w:rsidRPr="00A50EBF">
        <w:rPr>
          <w:rFonts w:ascii="Book Antiqua" w:hAnsi="Book Antiqua"/>
          <w:sz w:val="24"/>
          <w:szCs w:val="24"/>
        </w:rPr>
        <w:t>Randomized</w:t>
      </w:r>
      <w:r w:rsidRPr="00A50EBF">
        <w:rPr>
          <w:rFonts w:ascii="Book Antiqua" w:hAnsi="Book Antiqua"/>
          <w:sz w:val="24"/>
          <w:szCs w:val="24"/>
        </w:rPr>
        <w:t xml:space="preserve"> study is needed to confirm this conclusion. LS has other advantages such as less postoperative pain, shorter hospital stays and better cosmetic outcomes</w:t>
      </w:r>
      <w:r w:rsidRPr="00A50EBF">
        <w:rPr>
          <w:rFonts w:ascii="Book Antiqua" w:hAnsi="Book Antiqua"/>
          <w:sz w:val="24"/>
          <w:szCs w:val="24"/>
          <w:vertAlign w:val="superscript"/>
        </w:rPr>
        <w:t>[27,30]</w:t>
      </w:r>
      <w:r w:rsidR="00041CC2" w:rsidRPr="00A50EBF">
        <w:rPr>
          <w:rFonts w:ascii="Book Antiqua" w:hAnsi="Book Antiqua"/>
          <w:sz w:val="24"/>
          <w:szCs w:val="24"/>
        </w:rPr>
        <w:t xml:space="preserve">. </w:t>
      </w:r>
      <w:r w:rsidRPr="00A50EBF">
        <w:rPr>
          <w:rFonts w:ascii="Book Antiqua" w:hAnsi="Book Antiqua"/>
          <w:sz w:val="24"/>
          <w:szCs w:val="24"/>
        </w:rPr>
        <w:t>Therefore LS is preferred over OS for ITP by more and more surgeons.</w:t>
      </w:r>
    </w:p>
    <w:p w:rsidR="00154274" w:rsidRPr="00A50EBF" w:rsidRDefault="00154274" w:rsidP="00A50EBF">
      <w:pPr>
        <w:spacing w:line="360" w:lineRule="auto"/>
        <w:ind w:firstLineChars="150" w:firstLine="360"/>
        <w:rPr>
          <w:rFonts w:ascii="Book Antiqua" w:hAnsi="Book Antiqua"/>
          <w:color w:val="231F20"/>
          <w:sz w:val="24"/>
          <w:szCs w:val="24"/>
        </w:rPr>
      </w:pPr>
      <w:r w:rsidRPr="00A50EBF">
        <w:rPr>
          <w:rFonts w:ascii="Book Antiqua" w:hAnsi="Book Antiqua"/>
          <w:color w:val="231F20"/>
          <w:sz w:val="24"/>
          <w:szCs w:val="24"/>
        </w:rPr>
        <w:t xml:space="preserve">In recent years, there are some case reports about the application of </w:t>
      </w:r>
      <w:r w:rsidRPr="00A50EBF">
        <w:rPr>
          <w:rFonts w:ascii="Book Antiqua" w:hAnsi="Book Antiqua"/>
          <w:bCs/>
          <w:color w:val="131313"/>
          <w:sz w:val="24"/>
          <w:szCs w:val="24"/>
        </w:rPr>
        <w:t>single-incision LS</w:t>
      </w:r>
      <w:r w:rsidRPr="00A50EBF">
        <w:rPr>
          <w:rFonts w:ascii="Book Antiqua" w:hAnsi="Book Antiqua"/>
          <w:bCs/>
          <w:color w:val="131313"/>
          <w:sz w:val="24"/>
          <w:szCs w:val="24"/>
          <w:vertAlign w:val="superscript"/>
        </w:rPr>
        <w:t>[31-33]</w:t>
      </w:r>
      <w:r w:rsidRPr="00A50EBF">
        <w:rPr>
          <w:rFonts w:ascii="Book Antiqua" w:hAnsi="Book Antiqua"/>
          <w:bCs/>
          <w:color w:val="131313"/>
          <w:sz w:val="24"/>
          <w:szCs w:val="24"/>
        </w:rPr>
        <w:t xml:space="preserve">. This technique </w:t>
      </w:r>
      <w:r w:rsidRPr="00A50EBF">
        <w:rPr>
          <w:rFonts w:ascii="Book Antiqua" w:hAnsi="Book Antiqua"/>
          <w:color w:val="000000"/>
          <w:sz w:val="24"/>
          <w:szCs w:val="24"/>
        </w:rPr>
        <w:t xml:space="preserve">emphasizes the concept of operation through one small transabdominal incision rather than the traditional multiple trocar sites, in order to show benefits of less pain and better cosmetics. However, </w:t>
      </w:r>
      <w:r w:rsidRPr="00A50EBF">
        <w:rPr>
          <w:rFonts w:ascii="Book Antiqua" w:hAnsi="Book Antiqua"/>
          <w:color w:val="231F20"/>
          <w:sz w:val="24"/>
          <w:szCs w:val="24"/>
        </w:rPr>
        <w:t xml:space="preserve">because of the limited number of included patients in these studies, no </w:t>
      </w:r>
      <w:r w:rsidRPr="00A50EBF">
        <w:rPr>
          <w:rFonts w:ascii="Book Antiqua" w:hAnsi="Book Antiqua"/>
          <w:sz w:val="24"/>
          <w:szCs w:val="24"/>
        </w:rPr>
        <w:t xml:space="preserve">obvious </w:t>
      </w:r>
      <w:r w:rsidR="006F57F2">
        <w:fldChar w:fldCharType="begin"/>
      </w:r>
      <w:r w:rsidR="006F57F2">
        <w:instrText xml:space="preserve"> HYPERLINK "http://www.baidu.com/link?url=oxQuN0Dz7WA4jIsnirflnw9O--w8RxKACfLvkZwqnqB0J-GkxPc6xRflf1qLfZkQ7VOsQm4bZ5svLEToYzj7CnMTq2SdxIox_7R4c_2VZGG" \t "_blank" </w:instrText>
      </w:r>
      <w:r w:rsidR="006F57F2">
        <w:fldChar w:fldCharType="separate"/>
      </w:r>
      <w:r w:rsidRPr="00A50EBF">
        <w:rPr>
          <w:rStyle w:val="Hyperlink"/>
          <w:rFonts w:ascii="Book Antiqua" w:hAnsi="Book Antiqua" w:cs="Arial"/>
          <w:color w:val="333333"/>
          <w:sz w:val="24"/>
          <w:szCs w:val="24"/>
          <w:u w:val="none"/>
        </w:rPr>
        <w:t>advantage</w:t>
      </w:r>
      <w:r w:rsidR="006F57F2">
        <w:rPr>
          <w:rStyle w:val="Hyperlink"/>
          <w:rFonts w:ascii="Book Antiqua" w:hAnsi="Book Antiqua" w:cs="Arial"/>
          <w:color w:val="333333"/>
          <w:sz w:val="24"/>
          <w:szCs w:val="24"/>
          <w:u w:val="none"/>
        </w:rPr>
        <w:fldChar w:fldCharType="end"/>
      </w:r>
      <w:r w:rsidRPr="00A50EBF">
        <w:rPr>
          <w:rFonts w:ascii="Book Antiqua" w:hAnsi="Book Antiqua"/>
          <w:sz w:val="24"/>
          <w:szCs w:val="24"/>
        </w:rPr>
        <w:t xml:space="preserve">s of this technique could be showed when comparing with </w:t>
      </w:r>
      <w:r w:rsidRPr="00A50EBF">
        <w:rPr>
          <w:rFonts w:ascii="Book Antiqua" w:hAnsi="Book Antiqua"/>
          <w:color w:val="000000"/>
          <w:sz w:val="24"/>
          <w:szCs w:val="24"/>
        </w:rPr>
        <w:t>traditional LS</w:t>
      </w:r>
      <w:r w:rsidR="00041CC2" w:rsidRPr="00A50EBF">
        <w:rPr>
          <w:rFonts w:ascii="Book Antiqua" w:hAnsi="Book Antiqua"/>
          <w:color w:val="000000"/>
          <w:sz w:val="24"/>
          <w:szCs w:val="24"/>
          <w:vertAlign w:val="superscript"/>
        </w:rPr>
        <w:t>[</w:t>
      </w:r>
      <w:r w:rsidRPr="00A50EBF">
        <w:rPr>
          <w:rFonts w:ascii="Book Antiqua" w:hAnsi="Book Antiqua"/>
          <w:color w:val="000000"/>
          <w:sz w:val="24"/>
          <w:szCs w:val="24"/>
          <w:vertAlign w:val="superscript"/>
        </w:rPr>
        <w:t>31]</w:t>
      </w:r>
      <w:r w:rsidRPr="00A50EBF">
        <w:rPr>
          <w:rFonts w:ascii="Book Antiqua" w:hAnsi="Book Antiqua"/>
          <w:color w:val="000000"/>
          <w:sz w:val="24"/>
          <w:szCs w:val="24"/>
        </w:rPr>
        <w:t>.</w:t>
      </w:r>
    </w:p>
    <w:p w:rsidR="00154274" w:rsidRPr="00A50EBF" w:rsidRDefault="00154274" w:rsidP="00784E78">
      <w:pPr>
        <w:spacing w:line="360" w:lineRule="auto"/>
        <w:rPr>
          <w:rFonts w:ascii="Book Antiqua" w:hAnsi="Book Antiqua"/>
          <w:color w:val="231F20"/>
          <w:sz w:val="24"/>
          <w:szCs w:val="24"/>
        </w:rPr>
      </w:pPr>
    </w:p>
    <w:p w:rsidR="00154274" w:rsidRPr="00A50EBF" w:rsidRDefault="00154274" w:rsidP="006F57F2">
      <w:pPr>
        <w:spacing w:line="360" w:lineRule="auto"/>
        <w:outlineLvl w:val="0"/>
        <w:rPr>
          <w:rFonts w:ascii="Book Antiqua" w:hAnsi="Book Antiqua"/>
          <w:b/>
          <w:sz w:val="24"/>
          <w:szCs w:val="24"/>
        </w:rPr>
      </w:pPr>
      <w:r w:rsidRPr="00A50EBF">
        <w:rPr>
          <w:rFonts w:ascii="Book Antiqua" w:hAnsi="Book Antiqua"/>
          <w:b/>
          <w:sz w:val="24"/>
          <w:szCs w:val="24"/>
        </w:rPr>
        <w:t>H</w:t>
      </w:r>
      <w:r w:rsidR="002A5362" w:rsidRPr="00A50EBF">
        <w:rPr>
          <w:rFonts w:ascii="Book Antiqua" w:hAnsi="Book Antiqua"/>
          <w:b/>
          <w:sz w:val="24"/>
          <w:szCs w:val="24"/>
        </w:rPr>
        <w:t>EMATOLOGICAL OUTCOME CRITERIA</w:t>
      </w:r>
    </w:p>
    <w:p w:rsidR="00154274" w:rsidRPr="00A50EBF" w:rsidRDefault="00154274" w:rsidP="00784E78">
      <w:pPr>
        <w:spacing w:line="360" w:lineRule="auto"/>
        <w:rPr>
          <w:rFonts w:ascii="Book Antiqua" w:hAnsi="Book Antiqua"/>
          <w:kern w:val="0"/>
          <w:sz w:val="24"/>
          <w:szCs w:val="24"/>
        </w:rPr>
      </w:pPr>
      <w:r w:rsidRPr="00A50EBF">
        <w:rPr>
          <w:rFonts w:ascii="Book Antiqua" w:hAnsi="Book Antiqua"/>
          <w:sz w:val="24"/>
          <w:szCs w:val="24"/>
        </w:rPr>
        <w:t xml:space="preserve">The response rate of splenectomy for ITP </w:t>
      </w:r>
      <w:r w:rsidR="007E5862" w:rsidRPr="00A50EBF">
        <w:rPr>
          <w:rFonts w:ascii="Book Antiqua" w:hAnsi="Book Antiqua"/>
          <w:sz w:val="24"/>
          <w:szCs w:val="24"/>
        </w:rPr>
        <w:t>in</w:t>
      </w:r>
      <w:r w:rsidRPr="00A50EBF">
        <w:rPr>
          <w:rFonts w:ascii="Book Antiqua" w:hAnsi="Book Antiqua"/>
          <w:sz w:val="24"/>
          <w:szCs w:val="24"/>
        </w:rPr>
        <w:t xml:space="preserve"> different studies differs from each other. </w:t>
      </w:r>
      <w:r w:rsidRPr="00A50EBF">
        <w:rPr>
          <w:rFonts w:ascii="Book Antiqua" w:hAnsi="Book Antiqua"/>
          <w:bCs/>
          <w:kern w:val="0"/>
          <w:sz w:val="24"/>
          <w:szCs w:val="24"/>
        </w:rPr>
        <w:t>Case series</w:t>
      </w:r>
      <w:r w:rsidRPr="00A50EBF">
        <w:rPr>
          <w:rFonts w:ascii="Book Antiqua" w:hAnsi="Book Antiqua"/>
          <w:bCs/>
          <w:kern w:val="0"/>
          <w:sz w:val="24"/>
          <w:szCs w:val="24"/>
          <w:vertAlign w:val="superscript"/>
        </w:rPr>
        <w:t>[29,34-42]</w:t>
      </w:r>
      <w:r w:rsidRPr="00A50EBF">
        <w:rPr>
          <w:rFonts w:ascii="Book Antiqua" w:hAnsi="Book Antiqua"/>
          <w:bCs/>
          <w:kern w:val="0"/>
          <w:sz w:val="24"/>
          <w:szCs w:val="24"/>
        </w:rPr>
        <w:t xml:space="preserve"> reporting 50 or more pa</w:t>
      </w:r>
      <w:r w:rsidR="00A05CD6" w:rsidRPr="00A50EBF">
        <w:rPr>
          <w:rFonts w:ascii="Book Antiqua" w:hAnsi="Book Antiqua"/>
          <w:bCs/>
          <w:kern w:val="0"/>
          <w:sz w:val="24"/>
          <w:szCs w:val="24"/>
        </w:rPr>
        <w:t xml:space="preserve">tients conducted splenectomy for ITP that </w:t>
      </w:r>
      <w:r w:rsidRPr="00A50EBF">
        <w:rPr>
          <w:rFonts w:ascii="Book Antiqua" w:hAnsi="Book Antiqua"/>
          <w:bCs/>
          <w:kern w:val="0"/>
          <w:sz w:val="24"/>
          <w:szCs w:val="24"/>
        </w:rPr>
        <w:t>contain platelet count response</w:t>
      </w:r>
      <w:r w:rsidRPr="00A50EBF">
        <w:rPr>
          <w:rFonts w:ascii="Book Antiqua" w:hAnsi="Book Antiqua"/>
          <w:sz w:val="24"/>
          <w:szCs w:val="24"/>
        </w:rPr>
        <w:t xml:space="preserve"> were listed in Table 1. All these data </w:t>
      </w:r>
      <w:r w:rsidRPr="00A50EBF">
        <w:rPr>
          <w:rFonts w:ascii="Book Antiqua" w:hAnsi="Book Antiqua"/>
          <w:color w:val="231F20"/>
          <w:sz w:val="24"/>
          <w:szCs w:val="24"/>
        </w:rPr>
        <w:t>were published in recent ten years</w:t>
      </w:r>
      <w:r w:rsidRPr="00A50EBF">
        <w:rPr>
          <w:rFonts w:ascii="Book Antiqua" w:hAnsi="Book Antiqua"/>
          <w:sz w:val="24"/>
          <w:szCs w:val="24"/>
        </w:rPr>
        <w:t xml:space="preserve"> and </w:t>
      </w:r>
      <w:r w:rsidRPr="00A50EBF">
        <w:rPr>
          <w:rFonts w:ascii="Book Antiqua" w:hAnsi="Book Antiqua"/>
          <w:color w:val="231F20"/>
          <w:sz w:val="24"/>
          <w:szCs w:val="24"/>
        </w:rPr>
        <w:t xml:space="preserve">searched from PubMed </w:t>
      </w:r>
      <w:r w:rsidRPr="00A50EBF">
        <w:rPr>
          <w:rFonts w:ascii="Book Antiqua" w:hAnsi="Book Antiqua" w:cs="Arial"/>
          <w:color w:val="333333"/>
          <w:sz w:val="24"/>
          <w:szCs w:val="24"/>
        </w:rPr>
        <w:t>database</w:t>
      </w:r>
      <w:r w:rsidRPr="00A50EBF">
        <w:rPr>
          <w:rFonts w:ascii="Book Antiqua" w:hAnsi="Book Antiqua"/>
          <w:color w:val="231F20"/>
          <w:sz w:val="24"/>
          <w:szCs w:val="24"/>
        </w:rPr>
        <w:t xml:space="preserve">. </w:t>
      </w:r>
      <w:r w:rsidRPr="00A50EBF">
        <w:rPr>
          <w:rFonts w:ascii="Book Antiqua" w:hAnsi="Book Antiqua"/>
          <w:sz w:val="24"/>
          <w:szCs w:val="24"/>
        </w:rPr>
        <w:t>One of the main reason for the discrepancies of hematological outcomes is the different definitions and clinical criteria which were used in different studies</w:t>
      </w:r>
      <w:r w:rsidRPr="00A50EBF">
        <w:rPr>
          <w:rFonts w:ascii="Book Antiqua" w:hAnsi="Book Antiqua"/>
          <w:sz w:val="24"/>
          <w:szCs w:val="24"/>
          <w:vertAlign w:val="superscript"/>
        </w:rPr>
        <w:t>[9,43,44]</w:t>
      </w:r>
      <w:r w:rsidRPr="00A50EBF">
        <w:rPr>
          <w:rFonts w:ascii="Book Antiqua" w:hAnsi="Book Antiqua"/>
          <w:sz w:val="24"/>
          <w:szCs w:val="24"/>
        </w:rPr>
        <w:t>. Fortunately, the standard terminology, definitions and outcome criteria for ITP have been unified</w:t>
      </w:r>
      <w:r w:rsidRPr="00A50EBF">
        <w:rPr>
          <w:rFonts w:ascii="Book Antiqua" w:hAnsi="Book Antiqua"/>
          <w:sz w:val="24"/>
          <w:szCs w:val="24"/>
          <w:vertAlign w:val="superscript"/>
        </w:rPr>
        <w:t>[1,6]</w:t>
      </w:r>
      <w:r w:rsidRPr="00A50EBF">
        <w:rPr>
          <w:rFonts w:ascii="Book Antiqua" w:hAnsi="Book Antiqua"/>
          <w:sz w:val="24"/>
          <w:szCs w:val="24"/>
        </w:rPr>
        <w:t xml:space="preserve">. In the new </w:t>
      </w:r>
      <w:r w:rsidR="006F57F2" w:rsidRPr="00A50EBF">
        <w:rPr>
          <w:rFonts w:ascii="Book Antiqua" w:hAnsi="Book Antiqua"/>
          <w:sz w:val="24"/>
          <w:szCs w:val="24"/>
        </w:rPr>
        <w:t>guidelines</w:t>
      </w:r>
      <w:r w:rsidRPr="00A50EBF">
        <w:rPr>
          <w:rFonts w:ascii="Book Antiqua" w:hAnsi="Book Antiqua"/>
          <w:sz w:val="24"/>
          <w:szCs w:val="24"/>
        </w:rPr>
        <w:t xml:space="preserve"> updated by ASH</w:t>
      </w:r>
      <w:r w:rsidRPr="00A50EBF">
        <w:rPr>
          <w:rFonts w:ascii="Book Antiqua" w:hAnsi="Book Antiqua"/>
          <w:sz w:val="24"/>
          <w:szCs w:val="24"/>
          <w:vertAlign w:val="superscript"/>
        </w:rPr>
        <w:t>[6]</w:t>
      </w:r>
      <w:r w:rsidRPr="00A50EBF">
        <w:rPr>
          <w:rFonts w:ascii="Book Antiqua" w:hAnsi="Book Antiqua"/>
          <w:sz w:val="24"/>
          <w:szCs w:val="24"/>
        </w:rPr>
        <w:t>, a platelet count less than 100</w:t>
      </w:r>
      <w:bookmarkStart w:id="27" w:name="OLE_LINK48"/>
      <w:bookmarkStart w:id="28" w:name="OLE_LINK49"/>
      <w:r w:rsidR="00041CC2" w:rsidRPr="00A50EBF">
        <w:rPr>
          <w:rFonts w:ascii="Book Antiqua" w:hAnsi="Book Antiqua"/>
          <w:sz w:val="24"/>
          <w:szCs w:val="24"/>
        </w:rPr>
        <w:t xml:space="preserve">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w:t>
      </w:r>
      <w:bookmarkEnd w:id="27"/>
      <w:bookmarkEnd w:id="28"/>
      <w:r w:rsidRPr="00A50EBF">
        <w:rPr>
          <w:rFonts w:ascii="Book Antiqua" w:hAnsi="Book Antiqua"/>
          <w:kern w:val="0"/>
          <w:sz w:val="24"/>
          <w:szCs w:val="24"/>
        </w:rPr>
        <w:t xml:space="preserve"> was </w:t>
      </w:r>
      <w:r w:rsidR="00A05CD6" w:rsidRPr="00A50EBF">
        <w:rPr>
          <w:rFonts w:ascii="Book Antiqua" w:hAnsi="Book Antiqua"/>
          <w:kern w:val="0"/>
          <w:sz w:val="24"/>
          <w:szCs w:val="24"/>
        </w:rPr>
        <w:t>diagnosed</w:t>
      </w:r>
      <w:r w:rsidRPr="00A50EBF">
        <w:rPr>
          <w:rFonts w:ascii="Book Antiqua" w:hAnsi="Book Antiqua"/>
          <w:kern w:val="0"/>
          <w:sz w:val="24"/>
          <w:szCs w:val="24"/>
        </w:rPr>
        <w:t xml:space="preserve"> as thrombocytopenia and </w:t>
      </w:r>
      <w:r w:rsidRPr="00A50EBF">
        <w:rPr>
          <w:rFonts w:ascii="Book Antiqua" w:hAnsi="Book Antiqua"/>
          <w:sz w:val="24"/>
          <w:szCs w:val="24"/>
        </w:rPr>
        <w:t xml:space="preserve">a platelet count more than 100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 or 3</w:t>
      </w:r>
      <w:r w:rsidRPr="00A50EBF">
        <w:rPr>
          <w:rFonts w:ascii="Book Antiqua" w:hAnsi="Book Antiqua"/>
          <w:sz w:val="24"/>
          <w:szCs w:val="24"/>
        </w:rPr>
        <w:t xml:space="preserve">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 xml:space="preserve">/L was </w:t>
      </w:r>
      <w:r w:rsidR="00A05CD6" w:rsidRPr="00A50EBF">
        <w:rPr>
          <w:rFonts w:ascii="Book Antiqua" w:hAnsi="Book Antiqua"/>
          <w:kern w:val="0"/>
          <w:sz w:val="24"/>
          <w:szCs w:val="24"/>
        </w:rPr>
        <w:t>diagnosed</w:t>
      </w:r>
      <w:r w:rsidRPr="00A50EBF">
        <w:rPr>
          <w:rFonts w:ascii="Book Antiqua" w:hAnsi="Book Antiqua"/>
          <w:kern w:val="0"/>
          <w:sz w:val="24"/>
          <w:szCs w:val="24"/>
        </w:rPr>
        <w:t xml:space="preserve"> </w:t>
      </w:r>
      <w:r w:rsidR="00A05CD6" w:rsidRPr="00A50EBF">
        <w:rPr>
          <w:rFonts w:ascii="Book Antiqua" w:hAnsi="Book Antiqua"/>
          <w:kern w:val="0"/>
          <w:sz w:val="24"/>
          <w:szCs w:val="24"/>
        </w:rPr>
        <w:t>as</w:t>
      </w:r>
      <w:r w:rsidRPr="00A50EBF">
        <w:rPr>
          <w:rFonts w:ascii="Book Antiqua" w:hAnsi="Book Antiqua"/>
          <w:kern w:val="0"/>
          <w:sz w:val="24"/>
          <w:szCs w:val="24"/>
        </w:rPr>
        <w:t xml:space="preserve"> complete response or partial response after splenectomy. The recommendations for </w:t>
      </w:r>
      <w:bookmarkStart w:id="29" w:name="OLE_LINK17"/>
      <w:bookmarkStart w:id="30" w:name="OLE_LINK18"/>
      <w:r w:rsidR="00A05CD6" w:rsidRPr="00A50EBF">
        <w:rPr>
          <w:rFonts w:ascii="Book Antiqua" w:hAnsi="Book Antiqua"/>
          <w:kern w:val="0"/>
          <w:sz w:val="24"/>
          <w:szCs w:val="24"/>
        </w:rPr>
        <w:t>using 100</w:t>
      </w:r>
      <w:r w:rsidR="00041CC2" w:rsidRPr="00A50EBF">
        <w:rPr>
          <w:rFonts w:ascii="Book Antiqua" w:hAnsi="Book Antiqua"/>
          <w:kern w:val="0"/>
          <w:sz w:val="24"/>
          <w:szCs w:val="24"/>
        </w:rPr>
        <w:t xml:space="preserve"> </w:t>
      </w:r>
      <w:r w:rsidR="00A05CD6" w:rsidRPr="00A50EBF">
        <w:rPr>
          <w:rFonts w:ascii="Book Antiqua" w:hAnsi="Book Antiqua"/>
          <w:color w:val="000000"/>
          <w:kern w:val="0"/>
          <w:sz w:val="24"/>
          <w:szCs w:val="24"/>
        </w:rPr>
        <w:t xml:space="preserve">× </w:t>
      </w:r>
      <w:r w:rsidR="00A05CD6" w:rsidRPr="00A50EBF">
        <w:rPr>
          <w:rFonts w:ascii="Book Antiqua" w:hAnsi="Book Antiqua"/>
          <w:kern w:val="0"/>
          <w:sz w:val="24"/>
          <w:szCs w:val="24"/>
        </w:rPr>
        <w:t>10</w:t>
      </w:r>
      <w:r w:rsidR="00A05CD6" w:rsidRPr="00A50EBF">
        <w:rPr>
          <w:rFonts w:ascii="Book Antiqua" w:hAnsi="Book Antiqua"/>
          <w:kern w:val="0"/>
          <w:sz w:val="24"/>
          <w:szCs w:val="24"/>
          <w:vertAlign w:val="superscript"/>
        </w:rPr>
        <w:t>9</w:t>
      </w:r>
      <w:r w:rsidR="00A05CD6" w:rsidRPr="00A50EBF">
        <w:rPr>
          <w:rFonts w:ascii="Book Antiqua" w:hAnsi="Book Antiqua"/>
          <w:kern w:val="0"/>
          <w:sz w:val="24"/>
          <w:szCs w:val="24"/>
        </w:rPr>
        <w:t>/L as an upper-threshold</w:t>
      </w:r>
      <w:bookmarkEnd w:id="29"/>
      <w:bookmarkEnd w:id="30"/>
      <w:r w:rsidR="00A05CD6" w:rsidRPr="00A50EBF">
        <w:rPr>
          <w:rFonts w:ascii="Book Antiqua" w:hAnsi="Book Antiqua"/>
          <w:kern w:val="0"/>
          <w:sz w:val="24"/>
          <w:szCs w:val="24"/>
        </w:rPr>
        <w:t xml:space="preserve"> </w:t>
      </w:r>
      <w:r w:rsidRPr="00A50EBF">
        <w:rPr>
          <w:rFonts w:ascii="Book Antiqua" w:hAnsi="Book Antiqua"/>
          <w:kern w:val="0"/>
          <w:sz w:val="24"/>
          <w:szCs w:val="24"/>
        </w:rPr>
        <w:t xml:space="preserve">were based on 3 </w:t>
      </w:r>
      <w:r w:rsidR="00A05CD6" w:rsidRPr="00A50EBF">
        <w:rPr>
          <w:rFonts w:ascii="Book Antiqua" w:hAnsi="Book Antiqua"/>
          <w:kern w:val="0"/>
          <w:sz w:val="24"/>
          <w:szCs w:val="24"/>
        </w:rPr>
        <w:t>reasons</w:t>
      </w:r>
      <w:r w:rsidRPr="00A50EBF">
        <w:rPr>
          <w:rFonts w:ascii="Book Antiqua" w:hAnsi="Book Antiqua"/>
          <w:kern w:val="0"/>
          <w:sz w:val="24"/>
          <w:szCs w:val="24"/>
        </w:rPr>
        <w:t xml:space="preserve">: </w:t>
      </w:r>
      <w:r w:rsidR="00C3649D" w:rsidRPr="00A50EBF">
        <w:rPr>
          <w:rFonts w:ascii="Book Antiqua" w:hAnsi="Book Antiqua"/>
          <w:kern w:val="0"/>
          <w:sz w:val="24"/>
          <w:szCs w:val="24"/>
        </w:rPr>
        <w:t xml:space="preserve">over 10 years of follow-up, only 6.9% </w:t>
      </w:r>
      <w:r w:rsidRPr="00A50EBF">
        <w:rPr>
          <w:rFonts w:ascii="Book Antiqua" w:hAnsi="Book Antiqua"/>
          <w:kern w:val="0"/>
          <w:sz w:val="24"/>
          <w:szCs w:val="24"/>
        </w:rPr>
        <w:t xml:space="preserve">patients with a platelet count </w:t>
      </w:r>
      <w:r w:rsidRPr="00A50EBF">
        <w:rPr>
          <w:rFonts w:ascii="Book Antiqua" w:hAnsi="Book Antiqua"/>
          <w:kern w:val="0"/>
          <w:sz w:val="24"/>
          <w:szCs w:val="24"/>
        </w:rPr>
        <w:lastRenderedPageBreak/>
        <w:t>between 100 and 150</w:t>
      </w:r>
      <w:r w:rsidR="00041CC2" w:rsidRPr="00A50EBF">
        <w:rPr>
          <w:rFonts w:ascii="Book Antiqua" w:hAnsi="Book Antiqua"/>
          <w:kern w:val="0"/>
          <w:sz w:val="24"/>
          <w:szCs w:val="24"/>
        </w:rPr>
        <w:t xml:space="preserve">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 xml:space="preserve">/L </w:t>
      </w:r>
      <w:r w:rsidR="00C3649D" w:rsidRPr="00A50EBF">
        <w:rPr>
          <w:rFonts w:ascii="Book Antiqua" w:hAnsi="Book Antiqua"/>
          <w:kern w:val="0"/>
          <w:sz w:val="24"/>
          <w:szCs w:val="24"/>
        </w:rPr>
        <w:t xml:space="preserve">may </w:t>
      </w:r>
      <w:r w:rsidRPr="00A50EBF">
        <w:rPr>
          <w:rFonts w:ascii="Book Antiqua" w:hAnsi="Book Antiqua"/>
          <w:kern w:val="0"/>
          <w:sz w:val="24"/>
          <w:szCs w:val="24"/>
        </w:rPr>
        <w:t>develop a persistent platelet count of less than 100</w:t>
      </w:r>
      <w:r w:rsidR="00041CC2" w:rsidRPr="00A50EBF">
        <w:rPr>
          <w:rFonts w:ascii="Book Antiqua" w:hAnsi="Book Antiqua"/>
          <w:kern w:val="0"/>
          <w:sz w:val="24"/>
          <w:szCs w:val="24"/>
        </w:rPr>
        <w:t xml:space="preserve">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00C3649D" w:rsidRPr="00A50EBF">
        <w:rPr>
          <w:rFonts w:ascii="Book Antiqua" w:hAnsi="Book Antiqua"/>
          <w:kern w:val="0"/>
          <w:sz w:val="24"/>
          <w:szCs w:val="24"/>
        </w:rPr>
        <w:t>/L</w:t>
      </w:r>
      <w:r w:rsidRPr="00A50EBF">
        <w:rPr>
          <w:rFonts w:ascii="Book Antiqua" w:hAnsi="Book Antiqua"/>
          <w:kern w:val="0"/>
          <w:sz w:val="24"/>
          <w:szCs w:val="24"/>
          <w:vertAlign w:val="superscript"/>
        </w:rPr>
        <w:t>[45]</w:t>
      </w:r>
      <w:r w:rsidRPr="00A50EBF">
        <w:rPr>
          <w:rFonts w:ascii="Book Antiqua" w:hAnsi="Book Antiqua"/>
          <w:kern w:val="0"/>
          <w:sz w:val="24"/>
          <w:szCs w:val="24"/>
        </w:rPr>
        <w:t>. In some non-western healthy individuals, platelet count values may be between 100 and 150</w:t>
      </w:r>
      <w:r w:rsidR="00041CC2" w:rsidRPr="00A50EBF">
        <w:rPr>
          <w:rFonts w:ascii="Book Antiqua" w:hAnsi="Book Antiqua"/>
          <w:kern w:val="0"/>
          <w:sz w:val="24"/>
          <w:szCs w:val="24"/>
        </w:rPr>
        <w:t xml:space="preserve">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w:t>
      </w:r>
      <w:r w:rsidRPr="00A50EBF">
        <w:rPr>
          <w:rFonts w:ascii="Book Antiqua" w:hAnsi="Book Antiqua"/>
          <w:kern w:val="0"/>
          <w:sz w:val="24"/>
          <w:szCs w:val="24"/>
          <w:vertAlign w:val="superscript"/>
        </w:rPr>
        <w:t>[46-48]</w:t>
      </w:r>
      <w:r w:rsidRPr="00A50EBF">
        <w:rPr>
          <w:rFonts w:ascii="Book Antiqua" w:hAnsi="Book Antiqua"/>
          <w:kern w:val="0"/>
          <w:sz w:val="24"/>
          <w:szCs w:val="24"/>
        </w:rPr>
        <w:t xml:space="preserve">. </w:t>
      </w:r>
      <w:r w:rsidR="00C3649D" w:rsidRPr="00A50EBF">
        <w:rPr>
          <w:rFonts w:ascii="Book Antiqua" w:hAnsi="Book Antiqua"/>
          <w:kern w:val="0"/>
          <w:sz w:val="24"/>
          <w:szCs w:val="24"/>
        </w:rPr>
        <w:t>Using 100</w:t>
      </w:r>
      <w:r w:rsidR="00041CC2" w:rsidRPr="00A50EBF">
        <w:rPr>
          <w:rFonts w:ascii="Book Antiqua" w:hAnsi="Book Antiqua"/>
          <w:kern w:val="0"/>
          <w:sz w:val="24"/>
          <w:szCs w:val="24"/>
        </w:rPr>
        <w:t xml:space="preserve"> </w:t>
      </w:r>
      <w:r w:rsidR="00C3649D" w:rsidRPr="00A50EBF">
        <w:rPr>
          <w:rFonts w:ascii="Book Antiqua" w:hAnsi="Book Antiqua"/>
          <w:color w:val="000000"/>
          <w:kern w:val="0"/>
          <w:sz w:val="24"/>
          <w:szCs w:val="24"/>
        </w:rPr>
        <w:t xml:space="preserve">× </w:t>
      </w:r>
      <w:r w:rsidR="00C3649D" w:rsidRPr="00A50EBF">
        <w:rPr>
          <w:rFonts w:ascii="Book Antiqua" w:hAnsi="Book Antiqua"/>
          <w:kern w:val="0"/>
          <w:sz w:val="24"/>
          <w:szCs w:val="24"/>
        </w:rPr>
        <w:t>10</w:t>
      </w:r>
      <w:r w:rsidR="00C3649D" w:rsidRPr="00A50EBF">
        <w:rPr>
          <w:rFonts w:ascii="Book Antiqua" w:hAnsi="Book Antiqua"/>
          <w:kern w:val="0"/>
          <w:sz w:val="24"/>
          <w:szCs w:val="24"/>
          <w:vertAlign w:val="superscript"/>
        </w:rPr>
        <w:t>9</w:t>
      </w:r>
      <w:r w:rsidR="00C3649D" w:rsidRPr="00A50EBF">
        <w:rPr>
          <w:rFonts w:ascii="Book Antiqua" w:hAnsi="Book Antiqua"/>
          <w:kern w:val="0"/>
          <w:sz w:val="24"/>
          <w:szCs w:val="24"/>
        </w:rPr>
        <w:t xml:space="preserve">/L as a threshold </w:t>
      </w:r>
      <w:r w:rsidRPr="00A50EBF">
        <w:rPr>
          <w:rFonts w:ascii="Book Antiqua" w:hAnsi="Book Antiqua"/>
          <w:kern w:val="0"/>
          <w:sz w:val="24"/>
          <w:szCs w:val="24"/>
        </w:rPr>
        <w:t>would reduce inclusion of most women with pregnancy-related thrombocytopenia</w:t>
      </w:r>
      <w:r w:rsidRPr="00A50EBF">
        <w:rPr>
          <w:rFonts w:ascii="Book Antiqua" w:hAnsi="Book Antiqua"/>
          <w:kern w:val="0"/>
          <w:sz w:val="24"/>
          <w:szCs w:val="24"/>
          <w:vertAlign w:val="superscript"/>
        </w:rPr>
        <w:t>[49]</w:t>
      </w:r>
      <w:r w:rsidRPr="00A50EBF">
        <w:rPr>
          <w:rFonts w:ascii="Book Antiqua" w:hAnsi="Book Antiqua"/>
          <w:kern w:val="0"/>
          <w:sz w:val="24"/>
          <w:szCs w:val="24"/>
        </w:rPr>
        <w:t xml:space="preserve">. The new </w:t>
      </w:r>
      <w:r w:rsidR="006F57F2" w:rsidRPr="00A50EBF">
        <w:rPr>
          <w:rFonts w:ascii="Book Antiqua" w:hAnsi="Book Antiqua"/>
          <w:kern w:val="0"/>
          <w:sz w:val="24"/>
          <w:szCs w:val="24"/>
        </w:rPr>
        <w:t>guidelines</w:t>
      </w:r>
      <w:r w:rsidRPr="00A50EBF">
        <w:rPr>
          <w:rFonts w:ascii="Book Antiqua" w:hAnsi="Book Antiqua"/>
          <w:kern w:val="0"/>
          <w:sz w:val="24"/>
          <w:szCs w:val="24"/>
        </w:rPr>
        <w:t xml:space="preserve"> will provide the evidence-based </w:t>
      </w:r>
      <w:r w:rsidR="006F57F2" w:rsidRPr="00A50EBF">
        <w:rPr>
          <w:rFonts w:ascii="Book Antiqua" w:hAnsi="Book Antiqua"/>
          <w:kern w:val="0"/>
          <w:sz w:val="24"/>
          <w:szCs w:val="24"/>
        </w:rPr>
        <w:t>guidance</w:t>
      </w:r>
      <w:r w:rsidRPr="00A50EBF">
        <w:rPr>
          <w:rFonts w:ascii="Book Antiqua" w:hAnsi="Book Antiqua"/>
          <w:kern w:val="0"/>
          <w:sz w:val="24"/>
          <w:szCs w:val="24"/>
        </w:rPr>
        <w:t xml:space="preserve"> for the diagnosis and therapy of ITP, as well as </w:t>
      </w:r>
      <w:r w:rsidRPr="00A50EBF">
        <w:rPr>
          <w:rFonts w:ascii="Book Antiqua" w:hAnsi="Book Antiqua"/>
          <w:sz w:val="24"/>
          <w:szCs w:val="24"/>
        </w:rPr>
        <w:t xml:space="preserve">unified criteria </w:t>
      </w:r>
      <w:r w:rsidRPr="00A50EBF">
        <w:rPr>
          <w:rStyle w:val="Emphasis"/>
          <w:rFonts w:ascii="Book Antiqua" w:hAnsi="Book Antiqua" w:cs="Arial"/>
          <w:i w:val="0"/>
          <w:iCs w:val="0"/>
          <w:sz w:val="24"/>
          <w:szCs w:val="24"/>
        </w:rPr>
        <w:t>for</w:t>
      </w:r>
      <w:r w:rsidRPr="00A50EBF">
        <w:rPr>
          <w:rStyle w:val="apple-converted-space"/>
          <w:rFonts w:ascii="Book Antiqua" w:hAnsi="Book Antiqua" w:cs="Arial"/>
          <w:sz w:val="24"/>
          <w:szCs w:val="24"/>
        </w:rPr>
        <w:t> </w:t>
      </w:r>
      <w:r w:rsidRPr="00A50EBF">
        <w:rPr>
          <w:rFonts w:ascii="Book Antiqua" w:hAnsi="Book Antiqua" w:cs="Arial"/>
          <w:sz w:val="24"/>
          <w:szCs w:val="24"/>
        </w:rPr>
        <w:t>evaluating</w:t>
      </w:r>
      <w:r w:rsidRPr="00A50EBF">
        <w:rPr>
          <w:rFonts w:ascii="Book Antiqua" w:hAnsi="Book Antiqua"/>
          <w:sz w:val="24"/>
          <w:szCs w:val="24"/>
        </w:rPr>
        <w:t xml:space="preserve"> treatment outcome</w:t>
      </w:r>
      <w:r w:rsidRPr="00A50EBF">
        <w:rPr>
          <w:rFonts w:ascii="Book Antiqua" w:hAnsi="Book Antiqua"/>
          <w:kern w:val="0"/>
          <w:sz w:val="24"/>
          <w:szCs w:val="24"/>
        </w:rPr>
        <w:t>.</w:t>
      </w:r>
    </w:p>
    <w:p w:rsidR="00154274" w:rsidRPr="00A50EBF" w:rsidRDefault="00154274" w:rsidP="00784E78">
      <w:pPr>
        <w:spacing w:line="360" w:lineRule="auto"/>
        <w:rPr>
          <w:rFonts w:ascii="Book Antiqua" w:hAnsi="Book Antiqua"/>
          <w:kern w:val="0"/>
          <w:sz w:val="24"/>
          <w:szCs w:val="24"/>
        </w:rPr>
      </w:pPr>
    </w:p>
    <w:p w:rsidR="00154274" w:rsidRPr="00A50EBF" w:rsidRDefault="00154274" w:rsidP="006F57F2">
      <w:pPr>
        <w:spacing w:line="360" w:lineRule="auto"/>
        <w:outlineLvl w:val="0"/>
        <w:rPr>
          <w:rFonts w:ascii="Book Antiqua" w:hAnsi="Book Antiqua"/>
          <w:b/>
          <w:sz w:val="24"/>
          <w:szCs w:val="24"/>
        </w:rPr>
      </w:pPr>
      <w:r w:rsidRPr="00A50EBF">
        <w:rPr>
          <w:rFonts w:ascii="Book Antiqua" w:hAnsi="Book Antiqua"/>
          <w:b/>
          <w:kern w:val="0"/>
          <w:sz w:val="24"/>
          <w:szCs w:val="24"/>
        </w:rPr>
        <w:t>P</w:t>
      </w:r>
      <w:r w:rsidR="00A403A1" w:rsidRPr="00A50EBF">
        <w:rPr>
          <w:rFonts w:ascii="Book Antiqua" w:hAnsi="Book Antiqua"/>
          <w:b/>
          <w:kern w:val="0"/>
          <w:sz w:val="24"/>
          <w:szCs w:val="24"/>
        </w:rPr>
        <w:t>REDICTORS OF SPLENECTOMY</w:t>
      </w:r>
    </w:p>
    <w:p w:rsidR="00154274" w:rsidRPr="00A50EBF" w:rsidRDefault="00154274" w:rsidP="00784E78">
      <w:pPr>
        <w:spacing w:line="360" w:lineRule="auto"/>
        <w:rPr>
          <w:rFonts w:ascii="Book Antiqua" w:hAnsi="Book Antiqua"/>
          <w:b/>
          <w:kern w:val="0"/>
          <w:sz w:val="24"/>
          <w:szCs w:val="24"/>
        </w:rPr>
      </w:pPr>
      <w:r w:rsidRPr="00A50EBF">
        <w:rPr>
          <w:rFonts w:ascii="Book Antiqua" w:hAnsi="Book Antiqua"/>
          <w:sz w:val="24"/>
          <w:szCs w:val="24"/>
        </w:rPr>
        <w:t xml:space="preserve">Splenectomy is </w:t>
      </w:r>
      <w:r w:rsidRPr="00A50EBF">
        <w:rPr>
          <w:rFonts w:ascii="Book Antiqua" w:hAnsi="Book Antiqua" w:cs="Arial"/>
          <w:color w:val="333333"/>
          <w:sz w:val="24"/>
          <w:szCs w:val="24"/>
        </w:rPr>
        <w:t>benefit</w:t>
      </w:r>
      <w:r w:rsidRPr="00A50EBF">
        <w:rPr>
          <w:rFonts w:ascii="Book Antiqua" w:hAnsi="Book Antiqua"/>
          <w:sz w:val="24"/>
          <w:szCs w:val="24"/>
        </w:rPr>
        <w:t xml:space="preserve"> for most of the patients, but there are still some patients have a poor long-term response. They should also take the risk of surgery, in the worst case, even death. So the choice of surgery is a deliberate decision. Many studies have attempted to determine reliable predictors of hematological response to splenectomy. Some factors including younger </w:t>
      </w:r>
      <w:r w:rsidRPr="00A50EBF">
        <w:rPr>
          <w:rFonts w:ascii="Book Antiqua" w:hAnsi="Book Antiqua"/>
          <w:color w:val="000000"/>
          <w:sz w:val="24"/>
          <w:szCs w:val="24"/>
        </w:rPr>
        <w:t>age</w:t>
      </w:r>
      <w:r w:rsidRPr="00A50EBF">
        <w:rPr>
          <w:rFonts w:ascii="Book Antiqua" w:hAnsi="Book Antiqua"/>
          <w:color w:val="000000"/>
          <w:sz w:val="24"/>
          <w:szCs w:val="24"/>
          <w:vertAlign w:val="superscript"/>
        </w:rPr>
        <w:t>[50,51]</w:t>
      </w:r>
      <w:r w:rsidRPr="00A50EBF">
        <w:rPr>
          <w:rFonts w:ascii="Book Antiqua" w:hAnsi="Book Antiqua"/>
          <w:sz w:val="24"/>
          <w:szCs w:val="24"/>
        </w:rPr>
        <w:t xml:space="preserve">, </w:t>
      </w:r>
      <w:bookmarkStart w:id="31" w:name="OLE_LINK52"/>
      <w:bookmarkStart w:id="32" w:name="OLE_LINK53"/>
      <w:r w:rsidRPr="00A50EBF">
        <w:rPr>
          <w:rFonts w:ascii="Book Antiqua" w:hAnsi="Book Antiqua"/>
          <w:sz w:val="24"/>
          <w:szCs w:val="24"/>
        </w:rPr>
        <w:t>preoperative platelet count</w:t>
      </w:r>
      <w:bookmarkEnd w:id="31"/>
      <w:bookmarkEnd w:id="32"/>
      <w:r w:rsidRPr="00A50EBF">
        <w:rPr>
          <w:rFonts w:ascii="Book Antiqua" w:hAnsi="Book Antiqua"/>
          <w:sz w:val="24"/>
          <w:szCs w:val="24"/>
        </w:rPr>
        <w:t xml:space="preserve"> after using steroids </w:t>
      </w:r>
      <w:r w:rsidRPr="00A50EBF">
        <w:rPr>
          <w:rFonts w:ascii="Book Antiqua" w:hAnsi="Book Antiqua"/>
          <w:color w:val="000000"/>
          <w:sz w:val="24"/>
          <w:szCs w:val="24"/>
        </w:rPr>
        <w:t>and immunoglobulins</w:t>
      </w:r>
      <w:r w:rsidRPr="00A50EBF">
        <w:rPr>
          <w:rFonts w:ascii="Book Antiqua" w:hAnsi="Book Antiqua"/>
          <w:color w:val="000000"/>
          <w:sz w:val="24"/>
          <w:szCs w:val="24"/>
          <w:vertAlign w:val="superscript"/>
        </w:rPr>
        <w:t>[40,42]</w:t>
      </w:r>
      <w:r w:rsidRPr="00A50EBF">
        <w:rPr>
          <w:rFonts w:ascii="Book Antiqua" w:hAnsi="Book Antiqua"/>
          <w:color w:val="000000"/>
          <w:sz w:val="24"/>
          <w:szCs w:val="24"/>
        </w:rPr>
        <w:t>,</w:t>
      </w:r>
      <w:r w:rsidRPr="00A50EBF">
        <w:rPr>
          <w:rFonts w:ascii="Book Antiqua" w:hAnsi="Book Antiqua"/>
          <w:sz w:val="24"/>
          <w:szCs w:val="24"/>
        </w:rPr>
        <w:t xml:space="preserve"> response to </w:t>
      </w:r>
      <w:bookmarkStart w:id="33" w:name="OLE_LINK54"/>
      <w:bookmarkStart w:id="34" w:name="OLE_LINK55"/>
      <w:r w:rsidRPr="00A50EBF">
        <w:rPr>
          <w:rFonts w:ascii="Book Antiqua" w:hAnsi="Book Antiqua"/>
          <w:sz w:val="24"/>
          <w:szCs w:val="24"/>
        </w:rPr>
        <w:t>preoperative</w:t>
      </w:r>
      <w:r w:rsidRPr="00A50EBF">
        <w:rPr>
          <w:rFonts w:ascii="Book Antiqua" w:hAnsi="Book Antiqua"/>
          <w:color w:val="000000"/>
          <w:sz w:val="24"/>
          <w:szCs w:val="24"/>
        </w:rPr>
        <w:t xml:space="preserve"> steroids</w:t>
      </w:r>
      <w:bookmarkEnd w:id="33"/>
      <w:bookmarkEnd w:id="34"/>
      <w:r w:rsidRPr="00A50EBF">
        <w:rPr>
          <w:rFonts w:ascii="Book Antiqua" w:hAnsi="Book Antiqua"/>
          <w:color w:val="000000"/>
          <w:sz w:val="24"/>
          <w:szCs w:val="24"/>
          <w:vertAlign w:val="superscript"/>
        </w:rPr>
        <w:t>[52,53]</w:t>
      </w:r>
      <w:r w:rsidRPr="00A50EBF">
        <w:rPr>
          <w:rFonts w:ascii="Book Antiqua" w:hAnsi="Book Antiqua"/>
          <w:sz w:val="24"/>
          <w:szCs w:val="24"/>
        </w:rPr>
        <w:t xml:space="preserve">, </w:t>
      </w:r>
      <w:bookmarkStart w:id="35" w:name="OLE_LINK58"/>
      <w:bookmarkStart w:id="36" w:name="OLE_LINK59"/>
      <w:r w:rsidRPr="00A50EBF">
        <w:rPr>
          <w:rFonts w:ascii="Book Antiqua" w:hAnsi="Book Antiqua"/>
          <w:sz w:val="24"/>
          <w:szCs w:val="24"/>
        </w:rPr>
        <w:t xml:space="preserve">shorter </w:t>
      </w:r>
      <w:bookmarkStart w:id="37" w:name="OLE_LINK56"/>
      <w:bookmarkStart w:id="38" w:name="OLE_LINK57"/>
      <w:r w:rsidRPr="00A50EBF">
        <w:rPr>
          <w:rFonts w:ascii="Book Antiqua" w:hAnsi="Book Antiqua"/>
          <w:sz w:val="24"/>
          <w:szCs w:val="24"/>
        </w:rPr>
        <w:t>disease duration</w:t>
      </w:r>
      <w:bookmarkEnd w:id="35"/>
      <w:bookmarkEnd w:id="36"/>
      <w:bookmarkEnd w:id="37"/>
      <w:bookmarkEnd w:id="38"/>
      <w:r w:rsidRPr="00A50EBF">
        <w:rPr>
          <w:rFonts w:ascii="Book Antiqua" w:hAnsi="Book Antiqua"/>
          <w:sz w:val="24"/>
          <w:szCs w:val="24"/>
        </w:rPr>
        <w:t xml:space="preserve"> (from diagnosis to splenec</w:t>
      </w:r>
      <w:r w:rsidRPr="00A50EBF">
        <w:rPr>
          <w:rFonts w:ascii="Book Antiqua" w:hAnsi="Book Antiqua"/>
          <w:color w:val="000000"/>
          <w:sz w:val="24"/>
          <w:szCs w:val="24"/>
        </w:rPr>
        <w:t>tomy)</w:t>
      </w:r>
      <w:r w:rsidRPr="00A50EBF">
        <w:rPr>
          <w:rFonts w:ascii="Book Antiqua" w:hAnsi="Book Antiqua"/>
          <w:color w:val="000000"/>
          <w:sz w:val="24"/>
          <w:szCs w:val="24"/>
          <w:vertAlign w:val="superscript"/>
        </w:rPr>
        <w:t>[51]</w:t>
      </w:r>
      <w:r w:rsidRPr="00A50EBF">
        <w:rPr>
          <w:rFonts w:ascii="Book Antiqua" w:hAnsi="Book Antiqua"/>
          <w:sz w:val="24"/>
          <w:szCs w:val="24"/>
        </w:rPr>
        <w:t xml:space="preserve">, and </w:t>
      </w:r>
      <w:bookmarkStart w:id="39" w:name="OLE_LINK60"/>
      <w:bookmarkStart w:id="40" w:name="OLE_LINK61"/>
      <w:r w:rsidRPr="00A50EBF">
        <w:rPr>
          <w:rFonts w:ascii="Book Antiqua" w:hAnsi="Book Antiqua"/>
          <w:sz w:val="24"/>
          <w:szCs w:val="24"/>
        </w:rPr>
        <w:t>splenic sequ</w:t>
      </w:r>
      <w:r w:rsidRPr="00A50EBF">
        <w:rPr>
          <w:rFonts w:ascii="Book Antiqua" w:hAnsi="Book Antiqua"/>
          <w:color w:val="000000"/>
          <w:sz w:val="24"/>
          <w:szCs w:val="24"/>
        </w:rPr>
        <w:t>estration</w:t>
      </w:r>
      <w:bookmarkEnd w:id="39"/>
      <w:bookmarkEnd w:id="40"/>
      <w:r w:rsidRPr="00A50EBF">
        <w:rPr>
          <w:rFonts w:ascii="Book Antiqua" w:hAnsi="Book Antiqua"/>
          <w:color w:val="000000"/>
          <w:sz w:val="24"/>
          <w:szCs w:val="24"/>
          <w:vertAlign w:val="superscript"/>
        </w:rPr>
        <w:t>[54,55]</w:t>
      </w:r>
      <w:r w:rsidRPr="00A50EBF">
        <w:rPr>
          <w:rFonts w:ascii="Book Antiqua" w:hAnsi="Book Antiqua"/>
          <w:sz w:val="24"/>
          <w:szCs w:val="24"/>
        </w:rPr>
        <w:t xml:space="preserve"> have been reported </w:t>
      </w:r>
      <w:r w:rsidR="00C3649D" w:rsidRPr="00A50EBF">
        <w:rPr>
          <w:rFonts w:ascii="Book Antiqua" w:hAnsi="Book Antiqua"/>
          <w:sz w:val="24"/>
          <w:szCs w:val="24"/>
        </w:rPr>
        <w:t xml:space="preserve">as </w:t>
      </w:r>
      <w:r w:rsidRPr="00A50EBF">
        <w:rPr>
          <w:rFonts w:ascii="Book Antiqua" w:hAnsi="Book Antiqua"/>
          <w:sz w:val="24"/>
          <w:szCs w:val="24"/>
        </w:rPr>
        <w:t xml:space="preserve">successful </w:t>
      </w:r>
      <w:r w:rsidR="00C3649D" w:rsidRPr="00A50EBF">
        <w:rPr>
          <w:rFonts w:ascii="Book Antiqua" w:hAnsi="Book Antiqua"/>
          <w:sz w:val="24"/>
          <w:szCs w:val="24"/>
        </w:rPr>
        <w:t xml:space="preserve">predictors </w:t>
      </w:r>
      <w:r w:rsidRPr="00A50EBF">
        <w:rPr>
          <w:rFonts w:ascii="Book Antiqua" w:hAnsi="Book Antiqua"/>
          <w:sz w:val="24"/>
          <w:szCs w:val="24"/>
        </w:rPr>
        <w:t xml:space="preserve">to splectomy for ITP. </w:t>
      </w:r>
      <w:r w:rsidR="00A10183" w:rsidRPr="00A50EBF">
        <w:rPr>
          <w:rFonts w:ascii="Book Antiqua" w:hAnsi="Book Antiqua"/>
          <w:sz w:val="24"/>
          <w:szCs w:val="24"/>
        </w:rPr>
        <w:t>But a</w:t>
      </w:r>
      <w:r w:rsidRPr="00A50EBF">
        <w:rPr>
          <w:rFonts w:ascii="Book Antiqua" w:hAnsi="Book Antiqua"/>
          <w:sz w:val="24"/>
          <w:szCs w:val="24"/>
        </w:rPr>
        <w:t xml:space="preserve">ll the above conclusions can’t be verified in other studies. So far, there is not widely accepted </w:t>
      </w:r>
      <w:r w:rsidR="006F57F2" w:rsidRPr="00A50EBF">
        <w:rPr>
          <w:rFonts w:ascii="Book Antiqua" w:hAnsi="Book Antiqua"/>
          <w:sz w:val="24"/>
          <w:szCs w:val="24"/>
        </w:rPr>
        <w:t>preoperative</w:t>
      </w:r>
      <w:r w:rsidR="006F57F2" w:rsidRPr="00A50EBF">
        <w:rPr>
          <w:rFonts w:ascii="Book Antiqua" w:hAnsi="Book Antiqua"/>
          <w:color w:val="000000"/>
          <w:sz w:val="24"/>
          <w:szCs w:val="24"/>
        </w:rPr>
        <w:t xml:space="preserve"> </w:t>
      </w:r>
      <w:r w:rsidRPr="00A50EBF">
        <w:rPr>
          <w:rFonts w:ascii="Book Antiqua" w:hAnsi="Book Antiqua"/>
          <w:sz w:val="24"/>
          <w:szCs w:val="24"/>
        </w:rPr>
        <w:t xml:space="preserve">clinical indicators predicting response to splenectomy. Identifying a preoperative biological or immunological marker to predict </w:t>
      </w:r>
      <w:r w:rsidRPr="00A50EBF">
        <w:rPr>
          <w:rFonts w:ascii="Book Antiqua" w:hAnsi="Book Antiqua"/>
          <w:kern w:val="0"/>
          <w:sz w:val="24"/>
          <w:szCs w:val="24"/>
        </w:rPr>
        <w:t xml:space="preserve">long-term results of LS for patients with primary ITP will be </w:t>
      </w:r>
      <w:r w:rsidRPr="00A50EBF">
        <w:rPr>
          <w:rFonts w:ascii="Book Antiqua" w:hAnsi="Book Antiqua"/>
          <w:color w:val="000000"/>
          <w:sz w:val="24"/>
          <w:szCs w:val="24"/>
        </w:rPr>
        <w:t>the focus of future research. Our team have made preliminary progress toward this goal</w:t>
      </w:r>
      <w:r w:rsidRPr="00A50EBF">
        <w:rPr>
          <w:rFonts w:ascii="Book Antiqua" w:hAnsi="Book Antiqua"/>
          <w:color w:val="000000"/>
          <w:sz w:val="24"/>
          <w:szCs w:val="24"/>
          <w:vertAlign w:val="superscript"/>
        </w:rPr>
        <w:t>[56]</w:t>
      </w:r>
      <w:r w:rsidRPr="00A50EBF">
        <w:rPr>
          <w:rFonts w:ascii="Book Antiqua" w:hAnsi="Book Antiqua"/>
          <w:color w:val="000000"/>
          <w:sz w:val="24"/>
          <w:szCs w:val="24"/>
        </w:rPr>
        <w:t xml:space="preserve">. In our study, we showed that </w:t>
      </w:r>
      <w:r w:rsidR="00C3649D" w:rsidRPr="00A50EBF">
        <w:rPr>
          <w:rFonts w:ascii="Book Antiqua" w:hAnsi="Book Antiqua"/>
          <w:kern w:val="0"/>
          <w:sz w:val="24"/>
          <w:szCs w:val="24"/>
        </w:rPr>
        <w:t>the preoperative</w:t>
      </w:r>
      <w:r w:rsidRPr="00A50EBF">
        <w:rPr>
          <w:rFonts w:ascii="Book Antiqua" w:hAnsi="Book Antiqua"/>
          <w:sz w:val="24"/>
          <w:szCs w:val="24"/>
        </w:rPr>
        <w:t xml:space="preserve"> heptoglobin </w:t>
      </w:r>
      <w:r w:rsidR="00C3649D" w:rsidRPr="00A50EBF">
        <w:rPr>
          <w:rFonts w:ascii="Book Antiqua" w:hAnsi="Book Antiqua"/>
          <w:sz w:val="24"/>
          <w:szCs w:val="24"/>
        </w:rPr>
        <w:t xml:space="preserve">in serum </w:t>
      </w:r>
      <w:r w:rsidRPr="00A50EBF">
        <w:rPr>
          <w:rFonts w:ascii="Book Antiqua" w:hAnsi="Book Antiqua"/>
          <w:sz w:val="24"/>
          <w:szCs w:val="24"/>
        </w:rPr>
        <w:t xml:space="preserve">may </w:t>
      </w:r>
      <w:r w:rsidR="00C3649D" w:rsidRPr="00A50EBF">
        <w:rPr>
          <w:rFonts w:ascii="Book Antiqua" w:hAnsi="Book Antiqua"/>
          <w:sz w:val="24"/>
          <w:szCs w:val="24"/>
        </w:rPr>
        <w:t>be</w:t>
      </w:r>
      <w:r w:rsidRPr="00A50EBF">
        <w:rPr>
          <w:rFonts w:ascii="Book Antiqua" w:hAnsi="Book Antiqua"/>
          <w:sz w:val="24"/>
          <w:szCs w:val="24"/>
        </w:rPr>
        <w:t xml:space="preserve"> a favourable predictor for the long-term response to splenectomy in ITP. </w:t>
      </w:r>
      <w:r w:rsidRPr="00A50EBF">
        <w:rPr>
          <w:rFonts w:ascii="Book Antiqua" w:hAnsi="Book Antiqua"/>
          <w:color w:val="231F20"/>
          <w:sz w:val="24"/>
          <w:szCs w:val="24"/>
        </w:rPr>
        <w:t xml:space="preserve">Further studies with </w:t>
      </w:r>
      <w:r w:rsidR="00C3649D" w:rsidRPr="00A50EBF">
        <w:rPr>
          <w:rFonts w:ascii="Book Antiqua" w:hAnsi="Book Antiqua"/>
          <w:color w:val="231F20"/>
          <w:sz w:val="24"/>
          <w:szCs w:val="24"/>
        </w:rPr>
        <w:t xml:space="preserve">long-term follow-up </w:t>
      </w:r>
      <w:r w:rsidRPr="00A50EBF">
        <w:rPr>
          <w:rFonts w:ascii="Book Antiqua" w:hAnsi="Book Antiqua"/>
          <w:color w:val="231F20"/>
          <w:sz w:val="24"/>
          <w:szCs w:val="24"/>
        </w:rPr>
        <w:t xml:space="preserve">and </w:t>
      </w:r>
      <w:r w:rsidR="00C3649D" w:rsidRPr="00A50EBF">
        <w:rPr>
          <w:rFonts w:ascii="Book Antiqua" w:hAnsi="Book Antiqua"/>
          <w:color w:val="231F20"/>
          <w:sz w:val="24"/>
          <w:szCs w:val="24"/>
        </w:rPr>
        <w:t>larger sample size</w:t>
      </w:r>
      <w:r w:rsidRPr="00A50EBF">
        <w:rPr>
          <w:rFonts w:ascii="Book Antiqua" w:hAnsi="Book Antiqua"/>
          <w:color w:val="231F20"/>
          <w:sz w:val="24"/>
          <w:szCs w:val="24"/>
        </w:rPr>
        <w:t xml:space="preserve"> are needed to confirm </w:t>
      </w:r>
      <w:r w:rsidR="00C3649D" w:rsidRPr="00A50EBF">
        <w:rPr>
          <w:rFonts w:ascii="Book Antiqua" w:hAnsi="Book Antiqua"/>
          <w:color w:val="231F20"/>
          <w:sz w:val="24"/>
          <w:szCs w:val="24"/>
        </w:rPr>
        <w:t>the</w:t>
      </w:r>
      <w:r w:rsidRPr="00A50EBF">
        <w:rPr>
          <w:rFonts w:ascii="Book Antiqua" w:hAnsi="Book Antiqua"/>
          <w:color w:val="231F20"/>
          <w:sz w:val="24"/>
          <w:szCs w:val="24"/>
        </w:rPr>
        <w:t xml:space="preserve"> findings.</w:t>
      </w:r>
      <w:r w:rsidRPr="00A50EBF">
        <w:rPr>
          <w:rFonts w:ascii="Book Antiqua" w:hAnsi="Book Antiqua"/>
          <w:sz w:val="24"/>
          <w:szCs w:val="24"/>
        </w:rPr>
        <w:t xml:space="preserve"> With the efforts of hematologists and surgeons, </w:t>
      </w:r>
      <w:r w:rsidRPr="00A50EBF">
        <w:rPr>
          <w:rFonts w:ascii="Book Antiqua" w:hAnsi="Book Antiqua"/>
          <w:bCs/>
          <w:sz w:val="24"/>
          <w:szCs w:val="24"/>
        </w:rPr>
        <w:t>identifying biomarkers</w:t>
      </w:r>
      <w:r w:rsidRPr="00A50EBF">
        <w:rPr>
          <w:rFonts w:ascii="Book Antiqua" w:hAnsi="Book Antiqua"/>
          <w:kern w:val="0"/>
          <w:sz w:val="24"/>
          <w:szCs w:val="24"/>
        </w:rPr>
        <w:t xml:space="preserve"> for favorable hematological outcome of ITP patients undergoing splenectomy </w:t>
      </w:r>
      <w:r w:rsidRPr="00A50EBF">
        <w:rPr>
          <w:rFonts w:ascii="Book Antiqua" w:hAnsi="Book Antiqua"/>
          <w:bCs/>
          <w:sz w:val="24"/>
          <w:szCs w:val="24"/>
        </w:rPr>
        <w:t xml:space="preserve">and therefore avoiding invalid operation may come </w:t>
      </w:r>
      <w:r w:rsidR="006F57F2" w:rsidRPr="00A50EBF">
        <w:rPr>
          <w:rFonts w:ascii="Book Antiqua" w:hAnsi="Book Antiqua"/>
          <w:bCs/>
          <w:sz w:val="24"/>
          <w:szCs w:val="24"/>
        </w:rPr>
        <w:t>true</w:t>
      </w:r>
      <w:bookmarkStart w:id="41" w:name="_GoBack"/>
      <w:bookmarkEnd w:id="41"/>
      <w:r w:rsidRPr="00A50EBF">
        <w:rPr>
          <w:rFonts w:ascii="Book Antiqua" w:hAnsi="Book Antiqua"/>
          <w:bCs/>
          <w:sz w:val="24"/>
          <w:szCs w:val="24"/>
        </w:rPr>
        <w:t xml:space="preserve"> in the future.</w:t>
      </w:r>
    </w:p>
    <w:p w:rsidR="00154274" w:rsidRPr="00A50EBF" w:rsidRDefault="00154274" w:rsidP="00A50EBF">
      <w:pPr>
        <w:spacing w:line="360" w:lineRule="auto"/>
        <w:ind w:firstLineChars="150" w:firstLine="360"/>
        <w:rPr>
          <w:rFonts w:ascii="Book Antiqua" w:hAnsi="Book Antiqua"/>
          <w:color w:val="231F20"/>
          <w:sz w:val="24"/>
          <w:szCs w:val="24"/>
        </w:rPr>
      </w:pPr>
      <w:r w:rsidRPr="00A50EBF">
        <w:rPr>
          <w:rFonts w:ascii="Book Antiqua" w:hAnsi="Book Antiqua"/>
          <w:color w:val="231F20"/>
          <w:sz w:val="24"/>
          <w:szCs w:val="24"/>
        </w:rPr>
        <w:lastRenderedPageBreak/>
        <w:t>In summary, although some new dr</w:t>
      </w:r>
      <w:r w:rsidR="00B8603F" w:rsidRPr="00A50EBF">
        <w:rPr>
          <w:rFonts w:ascii="Book Antiqua" w:hAnsi="Book Antiqua"/>
          <w:color w:val="231F20"/>
          <w:sz w:val="24"/>
          <w:szCs w:val="24"/>
        </w:rPr>
        <w:t>u</w:t>
      </w:r>
      <w:r w:rsidRPr="00A50EBF">
        <w:rPr>
          <w:rFonts w:ascii="Book Antiqua" w:hAnsi="Book Antiqua"/>
          <w:color w:val="231F20"/>
          <w:sz w:val="24"/>
          <w:szCs w:val="24"/>
        </w:rPr>
        <w:t xml:space="preserve">gs are developed as second-line therapies for primary ITP, splenectomy is still </w:t>
      </w:r>
      <w:r w:rsidRPr="00A50EBF">
        <w:rPr>
          <w:rFonts w:ascii="Book Antiqua" w:hAnsi="Book Antiqua" w:cs="Arial"/>
          <w:color w:val="333333"/>
          <w:sz w:val="24"/>
          <w:szCs w:val="24"/>
        </w:rPr>
        <w:t xml:space="preserve">recommended as the first choice for patients who fail </w:t>
      </w:r>
      <w:r w:rsidRPr="00A50EBF">
        <w:rPr>
          <w:rFonts w:ascii="Book Antiqua" w:hAnsi="Book Antiqua"/>
          <w:color w:val="231F20"/>
          <w:sz w:val="24"/>
          <w:szCs w:val="24"/>
        </w:rPr>
        <w:t xml:space="preserve">corticosteroid therapy. LS is a good alternative to OS for treatment of ITP. The great </w:t>
      </w:r>
      <w:r w:rsidRPr="00A50EBF">
        <w:rPr>
          <w:rFonts w:ascii="Book Antiqua" w:hAnsi="Book Antiqua" w:cs="Segoe UI"/>
          <w:color w:val="000000"/>
          <w:sz w:val="24"/>
          <w:szCs w:val="24"/>
        </w:rPr>
        <w:t xml:space="preserve">challenge </w:t>
      </w:r>
      <w:r w:rsidR="00007137" w:rsidRPr="00A50EBF">
        <w:rPr>
          <w:rFonts w:ascii="Book Antiqua" w:hAnsi="Book Antiqua" w:cs="Segoe UI"/>
          <w:color w:val="000000"/>
          <w:sz w:val="24"/>
          <w:szCs w:val="24"/>
        </w:rPr>
        <w:t>facing the doctors</w:t>
      </w:r>
      <w:r w:rsidRPr="00A50EBF">
        <w:rPr>
          <w:rFonts w:ascii="Book Antiqua" w:hAnsi="Book Antiqua" w:cs="Segoe UI"/>
          <w:color w:val="000000"/>
          <w:sz w:val="24"/>
          <w:szCs w:val="24"/>
        </w:rPr>
        <w:t xml:space="preserve"> is to </w:t>
      </w:r>
      <w:r w:rsidRPr="00A50EBF">
        <w:rPr>
          <w:rFonts w:ascii="Book Antiqua" w:hAnsi="Book Antiqua"/>
          <w:bCs/>
          <w:sz w:val="24"/>
          <w:szCs w:val="24"/>
        </w:rPr>
        <w:t xml:space="preserve">identify a reliable predictor </w:t>
      </w:r>
      <w:r w:rsidR="000004B0" w:rsidRPr="00A50EBF">
        <w:rPr>
          <w:rFonts w:ascii="Book Antiqua" w:hAnsi="Book Antiqua"/>
          <w:bCs/>
          <w:sz w:val="24"/>
          <w:szCs w:val="24"/>
        </w:rPr>
        <w:t>for</w:t>
      </w:r>
      <w:r w:rsidRPr="00A50EBF">
        <w:rPr>
          <w:rFonts w:ascii="Book Antiqua" w:hAnsi="Book Antiqua"/>
          <w:bCs/>
          <w:sz w:val="24"/>
          <w:szCs w:val="24"/>
        </w:rPr>
        <w:t xml:space="preserve"> </w:t>
      </w:r>
      <w:r w:rsidRPr="00A50EBF">
        <w:rPr>
          <w:rFonts w:ascii="Book Antiqua" w:hAnsi="Book Antiqua"/>
          <w:kern w:val="0"/>
          <w:sz w:val="24"/>
          <w:szCs w:val="24"/>
        </w:rPr>
        <w:t xml:space="preserve">long-term outcome </w:t>
      </w:r>
      <w:r w:rsidR="000004B0" w:rsidRPr="00A50EBF">
        <w:rPr>
          <w:rFonts w:ascii="Book Antiqua" w:hAnsi="Book Antiqua"/>
          <w:kern w:val="0"/>
          <w:sz w:val="24"/>
          <w:szCs w:val="24"/>
        </w:rPr>
        <w:t>of</w:t>
      </w:r>
      <w:r w:rsidRPr="00A50EBF">
        <w:rPr>
          <w:rFonts w:ascii="Book Antiqua" w:hAnsi="Book Antiqua"/>
          <w:kern w:val="0"/>
          <w:sz w:val="24"/>
          <w:szCs w:val="24"/>
        </w:rPr>
        <w:t xml:space="preserve"> </w:t>
      </w:r>
      <w:r w:rsidRPr="00A50EBF">
        <w:rPr>
          <w:rFonts w:ascii="Book Antiqua" w:hAnsi="Book Antiqua"/>
          <w:color w:val="231F20"/>
          <w:sz w:val="24"/>
          <w:szCs w:val="24"/>
        </w:rPr>
        <w:t xml:space="preserve">splenectomy which can help making the decision of </w:t>
      </w:r>
      <w:r w:rsidRPr="00A50EBF">
        <w:rPr>
          <w:rFonts w:ascii="Book Antiqua" w:hAnsi="Book Antiqua"/>
          <w:bCs/>
          <w:sz w:val="24"/>
          <w:szCs w:val="24"/>
        </w:rPr>
        <w:t>operation.</w:t>
      </w:r>
    </w:p>
    <w:p w:rsidR="00151622" w:rsidRPr="00A50EBF" w:rsidRDefault="00151622" w:rsidP="00784E78">
      <w:pPr>
        <w:spacing w:line="360" w:lineRule="auto"/>
        <w:rPr>
          <w:rFonts w:ascii="Book Antiqua" w:hAnsi="Book Antiqua"/>
          <w:sz w:val="24"/>
          <w:szCs w:val="24"/>
        </w:rPr>
      </w:pPr>
    </w:p>
    <w:p w:rsidR="00041CC2" w:rsidRPr="00A50EBF" w:rsidRDefault="00041CC2">
      <w:pPr>
        <w:widowControl/>
        <w:jc w:val="left"/>
        <w:rPr>
          <w:rFonts w:ascii="Book Antiqua" w:hAnsi="Book Antiqua"/>
          <w:b/>
          <w:color w:val="000000"/>
          <w:sz w:val="24"/>
          <w:szCs w:val="24"/>
        </w:rPr>
      </w:pPr>
      <w:r w:rsidRPr="00A50EBF">
        <w:rPr>
          <w:rFonts w:ascii="Book Antiqua" w:hAnsi="Book Antiqua"/>
          <w:b/>
          <w:color w:val="000000"/>
          <w:sz w:val="24"/>
          <w:szCs w:val="24"/>
        </w:rPr>
        <w:br w:type="page"/>
      </w:r>
    </w:p>
    <w:p w:rsidR="00154274" w:rsidRPr="00A50EBF" w:rsidRDefault="0000742C" w:rsidP="006F57F2">
      <w:pPr>
        <w:spacing w:line="360" w:lineRule="auto"/>
        <w:jc w:val="left"/>
        <w:outlineLvl w:val="0"/>
        <w:rPr>
          <w:rFonts w:ascii="Book Antiqua" w:hAnsi="Book Antiqua"/>
          <w:b/>
          <w:sz w:val="24"/>
          <w:szCs w:val="24"/>
        </w:rPr>
      </w:pPr>
      <w:r w:rsidRPr="00A50EBF">
        <w:rPr>
          <w:rFonts w:ascii="Book Antiqua" w:hAnsi="Book Antiqua"/>
          <w:b/>
          <w:color w:val="000000"/>
          <w:sz w:val="24"/>
          <w:szCs w:val="24"/>
        </w:rPr>
        <w:lastRenderedPageBreak/>
        <w:t>REFERENCES</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w:t>
      </w:r>
      <w:r w:rsidRPr="00A50EBF">
        <w:rPr>
          <w:rFonts w:ascii="Book Antiqua" w:hAnsi="Book Antiqua" w:cs="宋体"/>
          <w:kern w:val="0"/>
          <w:sz w:val="24"/>
          <w:szCs w:val="24"/>
        </w:rPr>
        <w:t> </w:t>
      </w:r>
      <w:r w:rsidRPr="00E9363C">
        <w:rPr>
          <w:rFonts w:ascii="Book Antiqua" w:hAnsi="Book Antiqua" w:cs="宋体"/>
          <w:b/>
          <w:bCs/>
          <w:kern w:val="0"/>
          <w:sz w:val="24"/>
          <w:szCs w:val="24"/>
        </w:rPr>
        <w:t>Rodeghiero F</w:t>
      </w:r>
      <w:r w:rsidRPr="00E9363C">
        <w:rPr>
          <w:rFonts w:ascii="Book Antiqua" w:hAnsi="Book Antiqua" w:cs="宋体"/>
          <w:kern w:val="0"/>
          <w:sz w:val="24"/>
          <w:szCs w:val="24"/>
        </w:rPr>
        <w:t>, Stasi R, Gernsheimer T, Michel M, Provan D, Arnold DM, Bussel JB, Cines DB, Chong BH, Cooper N, Godeau B, Lechner K, Mazzucconi MG, McMillan R, Sanz MA, Imbach P, Blanchette V, Kühne T, Ruggeri M, George JN. Standardization of terminology, definitions and outcome criteria in immune thrombocytopenic purpura of adults and children: report from an international working group.</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2009;</w:t>
      </w:r>
      <w:r w:rsidRPr="00A50EBF">
        <w:rPr>
          <w:rFonts w:ascii="Book Antiqua" w:hAnsi="Book Antiqua" w:cs="宋体"/>
          <w:kern w:val="0"/>
          <w:sz w:val="24"/>
          <w:szCs w:val="24"/>
        </w:rPr>
        <w:t> </w:t>
      </w:r>
      <w:r w:rsidRPr="00E9363C">
        <w:rPr>
          <w:rFonts w:ascii="Book Antiqua" w:hAnsi="Book Antiqua" w:cs="宋体"/>
          <w:b/>
          <w:bCs/>
          <w:kern w:val="0"/>
          <w:sz w:val="24"/>
          <w:szCs w:val="24"/>
        </w:rPr>
        <w:t>113</w:t>
      </w:r>
      <w:r w:rsidRPr="00E9363C">
        <w:rPr>
          <w:rFonts w:ascii="Book Antiqua" w:hAnsi="Book Antiqua" w:cs="宋体"/>
          <w:kern w:val="0"/>
          <w:sz w:val="24"/>
          <w:szCs w:val="24"/>
        </w:rPr>
        <w:t>: 2386-2393 [PMID: 19005182 DOI: 10.1182/blood-2008-07-162503]</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w:t>
      </w:r>
      <w:r w:rsidRPr="00A50EBF">
        <w:rPr>
          <w:rFonts w:ascii="Book Antiqua" w:hAnsi="Book Antiqua" w:cs="宋体"/>
          <w:kern w:val="0"/>
          <w:sz w:val="24"/>
          <w:szCs w:val="24"/>
        </w:rPr>
        <w:t> </w:t>
      </w:r>
      <w:r w:rsidRPr="00E9363C">
        <w:rPr>
          <w:rFonts w:ascii="Book Antiqua" w:hAnsi="Book Antiqua" w:cs="宋体"/>
          <w:b/>
          <w:bCs/>
          <w:kern w:val="0"/>
          <w:sz w:val="24"/>
          <w:szCs w:val="24"/>
        </w:rPr>
        <w:t>Terrell DR</w:t>
      </w:r>
      <w:r w:rsidRPr="00E9363C">
        <w:rPr>
          <w:rFonts w:ascii="Book Antiqua" w:hAnsi="Book Antiqua" w:cs="宋体"/>
          <w:kern w:val="0"/>
          <w:sz w:val="24"/>
          <w:szCs w:val="24"/>
        </w:rPr>
        <w:t>, Beebe LA, Vesely SK, Neas BR, Segal JB, George JN. The incidence of immune thrombocytopenic purpura in children and adults: A critical review of published reports.</w:t>
      </w:r>
      <w:r w:rsidRPr="00A50EBF">
        <w:rPr>
          <w:rFonts w:ascii="Book Antiqua" w:hAnsi="Book Antiqua" w:cs="宋体"/>
          <w:kern w:val="0"/>
          <w:sz w:val="24"/>
          <w:szCs w:val="24"/>
        </w:rPr>
        <w:t> </w:t>
      </w:r>
      <w:r w:rsidRPr="00E9363C">
        <w:rPr>
          <w:rFonts w:ascii="Book Antiqua" w:hAnsi="Book Antiqua" w:cs="宋体"/>
          <w:i/>
          <w:iCs/>
          <w:kern w:val="0"/>
          <w:sz w:val="24"/>
          <w:szCs w:val="24"/>
        </w:rPr>
        <w:t>Am J Hematol</w:t>
      </w:r>
      <w:r w:rsidRPr="00A50EBF">
        <w:rPr>
          <w:rFonts w:ascii="Book Antiqua" w:hAnsi="Book Antiqua" w:cs="宋体"/>
          <w:kern w:val="0"/>
          <w:sz w:val="24"/>
          <w:szCs w:val="24"/>
        </w:rPr>
        <w:t> </w:t>
      </w:r>
      <w:r w:rsidRPr="00E9363C">
        <w:rPr>
          <w:rFonts w:ascii="Book Antiqua" w:hAnsi="Book Antiqua" w:cs="宋体"/>
          <w:kern w:val="0"/>
          <w:sz w:val="24"/>
          <w:szCs w:val="24"/>
        </w:rPr>
        <w:t>2010;</w:t>
      </w:r>
      <w:r w:rsidRPr="00A50EBF">
        <w:rPr>
          <w:rFonts w:ascii="Book Antiqua" w:hAnsi="Book Antiqua" w:cs="宋体"/>
          <w:kern w:val="0"/>
          <w:sz w:val="24"/>
          <w:szCs w:val="24"/>
        </w:rPr>
        <w:t> </w:t>
      </w:r>
      <w:r w:rsidRPr="00E9363C">
        <w:rPr>
          <w:rFonts w:ascii="Book Antiqua" w:hAnsi="Book Antiqua" w:cs="宋体"/>
          <w:b/>
          <w:bCs/>
          <w:kern w:val="0"/>
          <w:sz w:val="24"/>
          <w:szCs w:val="24"/>
        </w:rPr>
        <w:t>85</w:t>
      </w:r>
      <w:r w:rsidRPr="00E9363C">
        <w:rPr>
          <w:rFonts w:ascii="Book Antiqua" w:hAnsi="Book Antiqua" w:cs="宋体"/>
          <w:kern w:val="0"/>
          <w:sz w:val="24"/>
          <w:szCs w:val="24"/>
        </w:rPr>
        <w:t>: 174-180 [PMID: 20131303 DOI: 10.1002/ajh.21616]</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w:t>
      </w:r>
      <w:r w:rsidRPr="00A50EBF">
        <w:rPr>
          <w:rFonts w:ascii="Book Antiqua" w:hAnsi="Book Antiqua" w:cs="宋体"/>
          <w:kern w:val="0"/>
          <w:sz w:val="24"/>
          <w:szCs w:val="24"/>
        </w:rPr>
        <w:t> </w:t>
      </w:r>
      <w:r w:rsidRPr="00E9363C">
        <w:rPr>
          <w:rFonts w:ascii="Book Antiqua" w:hAnsi="Book Antiqua" w:cs="宋体"/>
          <w:b/>
          <w:bCs/>
          <w:kern w:val="0"/>
          <w:sz w:val="24"/>
          <w:szCs w:val="24"/>
        </w:rPr>
        <w:t>Neunert C</w:t>
      </w:r>
      <w:r w:rsidRPr="00E9363C">
        <w:rPr>
          <w:rFonts w:ascii="Book Antiqua" w:hAnsi="Book Antiqua" w:cs="宋体"/>
          <w:kern w:val="0"/>
          <w:sz w:val="24"/>
          <w:szCs w:val="24"/>
        </w:rPr>
        <w:t>, Noroozi N, Norman G, Buchanan GR, Goy J, Nazi I, Kelton JG, Arnold DM. Severe bleeding events in adults and children with primary immune thrombocytopenia: a systematic review.</w:t>
      </w:r>
      <w:r w:rsidRPr="00A50EBF">
        <w:rPr>
          <w:rFonts w:ascii="Book Antiqua" w:hAnsi="Book Antiqua" w:cs="宋体"/>
          <w:kern w:val="0"/>
          <w:sz w:val="24"/>
          <w:szCs w:val="24"/>
        </w:rPr>
        <w:t> </w:t>
      </w:r>
      <w:r w:rsidRPr="00E9363C">
        <w:rPr>
          <w:rFonts w:ascii="Book Antiqua" w:hAnsi="Book Antiqua" w:cs="宋体"/>
          <w:i/>
          <w:iCs/>
          <w:kern w:val="0"/>
          <w:sz w:val="24"/>
          <w:szCs w:val="24"/>
        </w:rPr>
        <w:t>J Thromb Haemost</w:t>
      </w:r>
      <w:r w:rsidRPr="00A50EBF">
        <w:rPr>
          <w:rFonts w:ascii="Book Antiqua" w:hAnsi="Book Antiqua" w:cs="宋体"/>
          <w:kern w:val="0"/>
          <w:sz w:val="24"/>
          <w:szCs w:val="24"/>
        </w:rPr>
        <w:t> </w:t>
      </w:r>
      <w:r w:rsidRPr="00E9363C">
        <w:rPr>
          <w:rFonts w:ascii="Book Antiqua" w:hAnsi="Book Antiqua" w:cs="宋体"/>
          <w:kern w:val="0"/>
          <w:sz w:val="24"/>
          <w:szCs w:val="24"/>
        </w:rPr>
        <w:t>2015;</w:t>
      </w:r>
      <w:r w:rsidRPr="00A50EBF">
        <w:rPr>
          <w:rFonts w:ascii="Book Antiqua" w:hAnsi="Book Antiqua" w:cs="宋体"/>
          <w:kern w:val="0"/>
          <w:sz w:val="24"/>
          <w:szCs w:val="24"/>
        </w:rPr>
        <w:t> </w:t>
      </w:r>
      <w:r w:rsidRPr="00E9363C">
        <w:rPr>
          <w:rFonts w:ascii="Book Antiqua" w:hAnsi="Book Antiqua" w:cs="宋体"/>
          <w:b/>
          <w:bCs/>
          <w:kern w:val="0"/>
          <w:sz w:val="24"/>
          <w:szCs w:val="24"/>
        </w:rPr>
        <w:t>13</w:t>
      </w:r>
      <w:r w:rsidRPr="00E9363C">
        <w:rPr>
          <w:rFonts w:ascii="Book Antiqua" w:hAnsi="Book Antiqua" w:cs="宋体"/>
          <w:kern w:val="0"/>
          <w:sz w:val="24"/>
          <w:szCs w:val="24"/>
        </w:rPr>
        <w:t>: 457-464 [PMID: 25495497 DOI: 10.1111/jth.12813]</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w:t>
      </w:r>
      <w:r w:rsidRPr="00A50EBF">
        <w:rPr>
          <w:rFonts w:ascii="Book Antiqua" w:hAnsi="Book Antiqua" w:cs="宋体"/>
          <w:kern w:val="0"/>
          <w:sz w:val="24"/>
          <w:szCs w:val="24"/>
        </w:rPr>
        <w:t> </w:t>
      </w:r>
      <w:r w:rsidRPr="00E9363C">
        <w:rPr>
          <w:rFonts w:ascii="Book Antiqua" w:hAnsi="Book Antiqua" w:cs="宋体"/>
          <w:b/>
          <w:bCs/>
          <w:kern w:val="0"/>
          <w:sz w:val="24"/>
          <w:szCs w:val="24"/>
        </w:rPr>
        <w:t>Frederiksen H</w:t>
      </w:r>
      <w:r w:rsidRPr="00E9363C">
        <w:rPr>
          <w:rFonts w:ascii="Book Antiqua" w:hAnsi="Book Antiqua" w:cs="宋体"/>
          <w:kern w:val="0"/>
          <w:sz w:val="24"/>
          <w:szCs w:val="24"/>
        </w:rPr>
        <w:t>, Schmidt K. The incidence of idiopathic thrombocytopenic purpura in adults increases with age.</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1999;</w:t>
      </w:r>
      <w:r w:rsidRPr="00A50EBF">
        <w:rPr>
          <w:rFonts w:ascii="Book Antiqua" w:hAnsi="Book Antiqua" w:cs="宋体"/>
          <w:kern w:val="0"/>
          <w:sz w:val="24"/>
          <w:szCs w:val="24"/>
        </w:rPr>
        <w:t> </w:t>
      </w:r>
      <w:r w:rsidRPr="00E9363C">
        <w:rPr>
          <w:rFonts w:ascii="Book Antiqua" w:hAnsi="Book Antiqua" w:cs="宋体"/>
          <w:b/>
          <w:bCs/>
          <w:kern w:val="0"/>
          <w:sz w:val="24"/>
          <w:szCs w:val="24"/>
        </w:rPr>
        <w:t>94</w:t>
      </w:r>
      <w:r w:rsidRPr="00E9363C">
        <w:rPr>
          <w:rFonts w:ascii="Book Antiqua" w:hAnsi="Book Antiqua" w:cs="宋体"/>
          <w:kern w:val="0"/>
          <w:sz w:val="24"/>
          <w:szCs w:val="24"/>
        </w:rPr>
        <w:t>: 909-913 [PMID: 10419881]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w:t>
      </w:r>
      <w:r w:rsidRPr="00A50EBF">
        <w:rPr>
          <w:rFonts w:ascii="Book Antiqua" w:hAnsi="Book Antiqua" w:cs="宋体"/>
          <w:kern w:val="0"/>
          <w:sz w:val="24"/>
          <w:szCs w:val="24"/>
        </w:rPr>
        <w:t> </w:t>
      </w:r>
      <w:r w:rsidRPr="00E9363C">
        <w:rPr>
          <w:rFonts w:ascii="Book Antiqua" w:hAnsi="Book Antiqua" w:cs="宋体"/>
          <w:b/>
          <w:bCs/>
          <w:kern w:val="0"/>
          <w:sz w:val="24"/>
          <w:szCs w:val="24"/>
        </w:rPr>
        <w:t>Neylon AJ</w:t>
      </w:r>
      <w:r w:rsidRPr="00E9363C">
        <w:rPr>
          <w:rFonts w:ascii="Book Antiqua" w:hAnsi="Book Antiqua" w:cs="宋体"/>
          <w:kern w:val="0"/>
          <w:sz w:val="24"/>
          <w:szCs w:val="24"/>
        </w:rPr>
        <w:t>, Saunders PW, Howard MR, Proctor SJ, Taylor PR. Clinically significant newly presenting autoimmune thrombocytopenic purpura in adults: a prospective study of a population-based cohort of 245 patients.</w:t>
      </w:r>
      <w:r w:rsidRPr="00A50EBF">
        <w:rPr>
          <w:rFonts w:ascii="Book Antiqua" w:hAnsi="Book Antiqua" w:cs="宋体"/>
          <w:kern w:val="0"/>
          <w:sz w:val="24"/>
          <w:szCs w:val="24"/>
        </w:rPr>
        <w:t> </w:t>
      </w:r>
      <w:r w:rsidRPr="00E9363C">
        <w:rPr>
          <w:rFonts w:ascii="Book Antiqua" w:hAnsi="Book Antiqua" w:cs="宋体"/>
          <w:i/>
          <w:iCs/>
          <w:kern w:val="0"/>
          <w:sz w:val="24"/>
          <w:szCs w:val="24"/>
        </w:rPr>
        <w:t>Br J Haematol</w:t>
      </w:r>
      <w:r w:rsidRPr="00A50EBF">
        <w:rPr>
          <w:rFonts w:ascii="Book Antiqua" w:hAnsi="Book Antiqua" w:cs="宋体"/>
          <w:kern w:val="0"/>
          <w:sz w:val="24"/>
          <w:szCs w:val="24"/>
        </w:rPr>
        <w:t> </w:t>
      </w:r>
      <w:r w:rsidRPr="00E9363C">
        <w:rPr>
          <w:rFonts w:ascii="Book Antiqua" w:hAnsi="Book Antiqua" w:cs="宋体"/>
          <w:kern w:val="0"/>
          <w:sz w:val="24"/>
          <w:szCs w:val="24"/>
        </w:rPr>
        <w:t>2003;</w:t>
      </w:r>
      <w:r w:rsidRPr="00A50EBF">
        <w:rPr>
          <w:rFonts w:ascii="Book Antiqua" w:hAnsi="Book Antiqua" w:cs="宋体"/>
          <w:kern w:val="0"/>
          <w:sz w:val="24"/>
          <w:szCs w:val="24"/>
        </w:rPr>
        <w:t> </w:t>
      </w:r>
      <w:r w:rsidRPr="00E9363C">
        <w:rPr>
          <w:rFonts w:ascii="Book Antiqua" w:hAnsi="Book Antiqua" w:cs="宋体"/>
          <w:b/>
          <w:bCs/>
          <w:kern w:val="0"/>
          <w:sz w:val="24"/>
          <w:szCs w:val="24"/>
        </w:rPr>
        <w:t>122</w:t>
      </w:r>
      <w:r w:rsidRPr="00E9363C">
        <w:rPr>
          <w:rFonts w:ascii="Book Antiqua" w:hAnsi="Book Antiqua" w:cs="宋体"/>
          <w:kern w:val="0"/>
          <w:sz w:val="24"/>
          <w:szCs w:val="24"/>
        </w:rPr>
        <w:t>: 966-974 [PMID: 12956768</w:t>
      </w:r>
      <w:r w:rsidRPr="00A50EBF">
        <w:t xml:space="preserve"> </w:t>
      </w:r>
      <w:r>
        <w:rPr>
          <w:rFonts w:ascii="Book Antiqua" w:hAnsi="Book Antiqua" w:cs="宋体"/>
          <w:kern w:val="0"/>
          <w:sz w:val="24"/>
          <w:szCs w:val="24"/>
        </w:rPr>
        <w:t xml:space="preserve">DOI: </w:t>
      </w:r>
      <w:r w:rsidRPr="00A50EBF">
        <w:rPr>
          <w:rFonts w:ascii="Book Antiqua" w:hAnsi="Book Antiqua" w:cs="宋体"/>
          <w:kern w:val="0"/>
          <w:sz w:val="24"/>
          <w:szCs w:val="24"/>
        </w:rPr>
        <w:t>10.1046/j.1365-2141.2003.04547.x</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6</w:t>
      </w:r>
      <w:r w:rsidRPr="00A50EBF">
        <w:rPr>
          <w:rFonts w:ascii="Book Antiqua" w:hAnsi="Book Antiqua" w:cs="宋体"/>
          <w:kern w:val="0"/>
          <w:sz w:val="24"/>
          <w:szCs w:val="24"/>
        </w:rPr>
        <w:t> </w:t>
      </w:r>
      <w:r w:rsidRPr="00E9363C">
        <w:rPr>
          <w:rFonts w:ascii="Book Antiqua" w:hAnsi="Book Antiqua" w:cs="宋体"/>
          <w:b/>
          <w:bCs/>
          <w:kern w:val="0"/>
          <w:sz w:val="24"/>
          <w:szCs w:val="24"/>
        </w:rPr>
        <w:t>Neunert C</w:t>
      </w:r>
      <w:r w:rsidRPr="00E9363C">
        <w:rPr>
          <w:rFonts w:ascii="Book Antiqua" w:hAnsi="Book Antiqua" w:cs="宋体"/>
          <w:kern w:val="0"/>
          <w:sz w:val="24"/>
          <w:szCs w:val="24"/>
        </w:rPr>
        <w:t>, Lim W, Crowther M, Cohen A, Solberg L, Crowther MA. The American Society of Hematology 2011 evidence-based practice guideline for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2011;</w:t>
      </w:r>
      <w:r w:rsidRPr="00A50EBF">
        <w:rPr>
          <w:rFonts w:ascii="Book Antiqua" w:hAnsi="Book Antiqua" w:cs="宋体"/>
          <w:kern w:val="0"/>
          <w:sz w:val="24"/>
          <w:szCs w:val="24"/>
        </w:rPr>
        <w:t> </w:t>
      </w:r>
      <w:r w:rsidRPr="00E9363C">
        <w:rPr>
          <w:rFonts w:ascii="Book Antiqua" w:hAnsi="Book Antiqua" w:cs="宋体"/>
          <w:b/>
          <w:bCs/>
          <w:kern w:val="0"/>
          <w:sz w:val="24"/>
          <w:szCs w:val="24"/>
        </w:rPr>
        <w:t>117</w:t>
      </w:r>
      <w:r w:rsidRPr="00E9363C">
        <w:rPr>
          <w:rFonts w:ascii="Book Antiqua" w:hAnsi="Book Antiqua" w:cs="宋体"/>
          <w:kern w:val="0"/>
          <w:sz w:val="24"/>
          <w:szCs w:val="24"/>
        </w:rPr>
        <w:t>: 4190-4207 [PMID: 21325604 DOI: 10.1182/blood-2010-08-302984]</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7</w:t>
      </w:r>
      <w:r w:rsidRPr="00A50EBF">
        <w:rPr>
          <w:rFonts w:ascii="Book Antiqua" w:hAnsi="Book Antiqua" w:cs="宋体"/>
          <w:kern w:val="0"/>
          <w:sz w:val="24"/>
          <w:szCs w:val="24"/>
        </w:rPr>
        <w:t> </w:t>
      </w:r>
      <w:r w:rsidRPr="00E9363C">
        <w:rPr>
          <w:rFonts w:ascii="Book Antiqua" w:hAnsi="Book Antiqua" w:cs="宋体"/>
          <w:b/>
          <w:bCs/>
          <w:kern w:val="0"/>
          <w:sz w:val="24"/>
          <w:szCs w:val="24"/>
        </w:rPr>
        <w:t>BETHELL FH</w:t>
      </w:r>
      <w:r w:rsidRPr="00E9363C">
        <w:rPr>
          <w:rFonts w:ascii="Book Antiqua" w:hAnsi="Book Antiqua" w:cs="宋体"/>
          <w:kern w:val="0"/>
          <w:sz w:val="24"/>
          <w:szCs w:val="24"/>
        </w:rPr>
        <w:t>, MEYERS MC, MILLER S, BULLOCK WH. Effects of ACTH and cortisone on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Trans Assoc Am Physicians</w:t>
      </w:r>
      <w:r w:rsidRPr="00A50EBF">
        <w:rPr>
          <w:rFonts w:ascii="Book Antiqua" w:hAnsi="Book Antiqua" w:cs="宋体"/>
          <w:kern w:val="0"/>
          <w:sz w:val="24"/>
          <w:szCs w:val="24"/>
        </w:rPr>
        <w:t> </w:t>
      </w:r>
      <w:r w:rsidRPr="00E9363C">
        <w:rPr>
          <w:rFonts w:ascii="Book Antiqua" w:hAnsi="Book Antiqua" w:cs="宋体"/>
          <w:kern w:val="0"/>
          <w:sz w:val="24"/>
          <w:szCs w:val="24"/>
        </w:rPr>
        <w:t>1951;</w:t>
      </w:r>
      <w:r w:rsidRPr="00A50EBF">
        <w:rPr>
          <w:rFonts w:ascii="Book Antiqua" w:hAnsi="Book Antiqua" w:cs="宋体"/>
          <w:kern w:val="0"/>
          <w:sz w:val="24"/>
          <w:szCs w:val="24"/>
        </w:rPr>
        <w:t> </w:t>
      </w:r>
      <w:r w:rsidRPr="00E9363C">
        <w:rPr>
          <w:rFonts w:ascii="Book Antiqua" w:hAnsi="Book Antiqua" w:cs="宋体"/>
          <w:b/>
          <w:bCs/>
          <w:kern w:val="0"/>
          <w:sz w:val="24"/>
          <w:szCs w:val="24"/>
        </w:rPr>
        <w:t>64</w:t>
      </w:r>
      <w:r w:rsidRPr="00E9363C">
        <w:rPr>
          <w:rFonts w:ascii="Book Antiqua" w:hAnsi="Book Antiqua" w:cs="宋体"/>
          <w:kern w:val="0"/>
          <w:sz w:val="24"/>
          <w:szCs w:val="24"/>
        </w:rPr>
        <w:t>: 199-203 [PMID: 14884250]</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lastRenderedPageBreak/>
        <w:t>8</w:t>
      </w:r>
      <w:r w:rsidRPr="00A50EBF">
        <w:rPr>
          <w:rFonts w:ascii="Book Antiqua" w:hAnsi="Book Antiqua" w:cs="宋体"/>
          <w:kern w:val="0"/>
          <w:sz w:val="24"/>
          <w:szCs w:val="24"/>
        </w:rPr>
        <w:t> </w:t>
      </w:r>
      <w:r w:rsidRPr="00E9363C">
        <w:rPr>
          <w:rFonts w:ascii="Book Antiqua" w:hAnsi="Book Antiqua" w:cs="宋体"/>
          <w:b/>
          <w:bCs/>
          <w:kern w:val="0"/>
          <w:sz w:val="24"/>
          <w:szCs w:val="24"/>
        </w:rPr>
        <w:t>Provan D</w:t>
      </w:r>
      <w:r w:rsidRPr="00E9363C">
        <w:rPr>
          <w:rFonts w:ascii="Book Antiqua" w:hAnsi="Book Antiqua" w:cs="宋体"/>
          <w:kern w:val="0"/>
          <w:sz w:val="24"/>
          <w:szCs w:val="24"/>
        </w:rPr>
        <w:t>, Stasi R, Newland AC, Blanchette VS, Bolton-Maggs P, Bussel JB, Chong BH, Cines DB, Gernsheimer TB, Godeau B, Grainger J, Greer I, Hunt BJ, Imbach PA, Lyons G, McMillan R, Rodeghiero F, Sanz MA, Tarantino M, Watson S, Young J, Kuter DJ. International consensus report on the investigation and management of primary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2010;</w:t>
      </w:r>
      <w:r w:rsidRPr="00A50EBF">
        <w:rPr>
          <w:rFonts w:ascii="Book Antiqua" w:hAnsi="Book Antiqua" w:cs="宋体"/>
          <w:kern w:val="0"/>
          <w:sz w:val="24"/>
          <w:szCs w:val="24"/>
        </w:rPr>
        <w:t> </w:t>
      </w:r>
      <w:r w:rsidRPr="00E9363C">
        <w:rPr>
          <w:rFonts w:ascii="Book Antiqua" w:hAnsi="Book Antiqua" w:cs="宋体"/>
          <w:b/>
          <w:bCs/>
          <w:kern w:val="0"/>
          <w:sz w:val="24"/>
          <w:szCs w:val="24"/>
        </w:rPr>
        <w:t>115</w:t>
      </w:r>
      <w:r w:rsidRPr="00E9363C">
        <w:rPr>
          <w:rFonts w:ascii="Book Antiqua" w:hAnsi="Book Antiqua" w:cs="宋体"/>
          <w:kern w:val="0"/>
          <w:sz w:val="24"/>
          <w:szCs w:val="24"/>
        </w:rPr>
        <w:t>: 168-186 [PMID: 19846889 DOI: 10.1182/blood-2009-06-225565]</w:t>
      </w:r>
    </w:p>
    <w:p w:rsidR="00A50EBF" w:rsidRPr="00E9363C" w:rsidRDefault="00A50EBF" w:rsidP="00A50EBF">
      <w:pPr>
        <w:widowControl/>
        <w:spacing w:line="360" w:lineRule="auto"/>
        <w:rPr>
          <w:rFonts w:ascii="Book Antiqua" w:hAnsi="Book Antiqua" w:cs="宋体"/>
          <w:kern w:val="0"/>
          <w:sz w:val="24"/>
          <w:szCs w:val="24"/>
        </w:rPr>
      </w:pPr>
      <w:r w:rsidRPr="00A50EBF">
        <w:rPr>
          <w:rFonts w:ascii="Book Antiqua" w:hAnsi="Book Antiqua" w:cs="宋体"/>
          <w:kern w:val="0"/>
          <w:sz w:val="24"/>
          <w:szCs w:val="24"/>
        </w:rPr>
        <w:t xml:space="preserve">9 </w:t>
      </w:r>
      <w:r w:rsidRPr="00A50EBF">
        <w:rPr>
          <w:rFonts w:ascii="Book Antiqua" w:hAnsi="Book Antiqua" w:cs="宋体"/>
          <w:b/>
          <w:kern w:val="0"/>
          <w:sz w:val="24"/>
          <w:szCs w:val="24"/>
        </w:rPr>
        <w:t>British Committee for Standards in Haematology General Haematology Task Force.</w:t>
      </w:r>
      <w:r w:rsidRPr="00A50EBF">
        <w:rPr>
          <w:rFonts w:ascii="Book Antiqua" w:hAnsi="Book Antiqua" w:cs="宋体"/>
          <w:kern w:val="0"/>
          <w:sz w:val="24"/>
          <w:szCs w:val="24"/>
        </w:rPr>
        <w:t xml:space="preserve"> </w:t>
      </w:r>
      <w:r w:rsidRPr="00E9363C">
        <w:rPr>
          <w:rFonts w:ascii="Book Antiqua" w:hAnsi="Book Antiqua" w:cs="宋体"/>
          <w:kern w:val="0"/>
          <w:sz w:val="24"/>
          <w:szCs w:val="24"/>
        </w:rPr>
        <w:t>Guidelines for the investigation and management of idiopathic thrombocytopenic purpura in adults, children and in pregnancy.</w:t>
      </w:r>
      <w:r w:rsidRPr="00A50EBF">
        <w:rPr>
          <w:rFonts w:ascii="Book Antiqua" w:hAnsi="Book Antiqua" w:cs="宋体"/>
          <w:kern w:val="0"/>
          <w:sz w:val="24"/>
          <w:szCs w:val="24"/>
        </w:rPr>
        <w:t> </w:t>
      </w:r>
      <w:r w:rsidRPr="00E9363C">
        <w:rPr>
          <w:rFonts w:ascii="Book Antiqua" w:hAnsi="Book Antiqua" w:cs="宋体"/>
          <w:i/>
          <w:iCs/>
          <w:kern w:val="0"/>
          <w:sz w:val="24"/>
          <w:szCs w:val="24"/>
        </w:rPr>
        <w:t>Br J Haematol</w:t>
      </w:r>
      <w:r w:rsidRPr="00A50EBF">
        <w:rPr>
          <w:rFonts w:ascii="Book Antiqua" w:hAnsi="Book Antiqua" w:cs="宋体"/>
          <w:kern w:val="0"/>
          <w:sz w:val="24"/>
          <w:szCs w:val="24"/>
        </w:rPr>
        <w:t> </w:t>
      </w:r>
      <w:r w:rsidRPr="00E9363C">
        <w:rPr>
          <w:rFonts w:ascii="Book Antiqua" w:hAnsi="Book Antiqua" w:cs="宋体"/>
          <w:kern w:val="0"/>
          <w:sz w:val="24"/>
          <w:szCs w:val="24"/>
        </w:rPr>
        <w:t>2003;</w:t>
      </w:r>
      <w:r w:rsidRPr="00A50EBF">
        <w:rPr>
          <w:rFonts w:ascii="Book Antiqua" w:hAnsi="Book Antiqua" w:cs="宋体"/>
          <w:kern w:val="0"/>
          <w:sz w:val="24"/>
          <w:szCs w:val="24"/>
        </w:rPr>
        <w:t> </w:t>
      </w:r>
      <w:r w:rsidRPr="00E9363C">
        <w:rPr>
          <w:rFonts w:ascii="Book Antiqua" w:hAnsi="Book Antiqua" w:cs="宋体"/>
          <w:b/>
          <w:bCs/>
          <w:kern w:val="0"/>
          <w:sz w:val="24"/>
          <w:szCs w:val="24"/>
        </w:rPr>
        <w:t>120</w:t>
      </w:r>
      <w:r w:rsidRPr="00E9363C">
        <w:rPr>
          <w:rFonts w:ascii="Book Antiqua" w:hAnsi="Book Antiqua" w:cs="宋体"/>
          <w:kern w:val="0"/>
          <w:sz w:val="24"/>
          <w:szCs w:val="24"/>
        </w:rPr>
        <w:t>: 574-596 [PMID: 12588344]</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10</w:t>
      </w:r>
      <w:r w:rsidRPr="00A50EBF">
        <w:rPr>
          <w:rFonts w:ascii="Book Antiqua" w:hAnsi="Book Antiqua" w:cs="宋体"/>
          <w:kern w:val="0"/>
          <w:sz w:val="24"/>
          <w:szCs w:val="24"/>
        </w:rPr>
        <w:t> </w:t>
      </w:r>
      <w:r w:rsidRPr="00E9363C">
        <w:rPr>
          <w:rFonts w:ascii="Book Antiqua" w:hAnsi="Book Antiqua" w:cs="宋体"/>
          <w:b/>
          <w:bCs/>
          <w:kern w:val="0"/>
          <w:sz w:val="24"/>
          <w:szCs w:val="24"/>
        </w:rPr>
        <w:t>Rodeghiero F</w:t>
      </w:r>
      <w:r w:rsidRPr="00E9363C">
        <w:rPr>
          <w:rFonts w:ascii="Book Antiqua" w:hAnsi="Book Antiqua" w:cs="宋体"/>
          <w:kern w:val="0"/>
          <w:sz w:val="24"/>
          <w:szCs w:val="24"/>
        </w:rPr>
        <w:t>. Idiopathic thrombocytopenic purpura: an old disease revisited in the era of evidence-based medicine.</w:t>
      </w:r>
      <w:r w:rsidRPr="00A50EBF">
        <w:rPr>
          <w:rFonts w:ascii="Book Antiqua" w:hAnsi="Book Antiqua" w:cs="宋体"/>
          <w:kern w:val="0"/>
          <w:sz w:val="24"/>
          <w:szCs w:val="24"/>
        </w:rPr>
        <w:t> </w:t>
      </w:r>
      <w:r w:rsidRPr="00E9363C">
        <w:rPr>
          <w:rFonts w:ascii="Book Antiqua" w:hAnsi="Book Antiqua" w:cs="宋体"/>
          <w:i/>
          <w:iCs/>
          <w:kern w:val="0"/>
          <w:sz w:val="24"/>
          <w:szCs w:val="24"/>
        </w:rPr>
        <w:t>Haematologica</w:t>
      </w:r>
      <w:r w:rsidRPr="00A50EBF">
        <w:rPr>
          <w:rFonts w:ascii="Book Antiqua" w:hAnsi="Book Antiqua" w:cs="宋体"/>
          <w:kern w:val="0"/>
          <w:sz w:val="24"/>
          <w:szCs w:val="24"/>
        </w:rPr>
        <w:t> </w:t>
      </w:r>
      <w:r w:rsidRPr="00E9363C">
        <w:rPr>
          <w:rFonts w:ascii="Book Antiqua" w:hAnsi="Book Antiqua" w:cs="宋体"/>
          <w:kern w:val="0"/>
          <w:sz w:val="24"/>
          <w:szCs w:val="24"/>
        </w:rPr>
        <w:t>2003;</w:t>
      </w:r>
      <w:r w:rsidRPr="00A50EBF">
        <w:rPr>
          <w:rFonts w:ascii="Book Antiqua" w:hAnsi="Book Antiqua" w:cs="宋体"/>
          <w:kern w:val="0"/>
          <w:sz w:val="24"/>
          <w:szCs w:val="24"/>
        </w:rPr>
        <w:t> </w:t>
      </w:r>
      <w:r w:rsidRPr="00E9363C">
        <w:rPr>
          <w:rFonts w:ascii="Book Antiqua" w:hAnsi="Book Antiqua" w:cs="宋体"/>
          <w:b/>
          <w:bCs/>
          <w:kern w:val="0"/>
          <w:sz w:val="24"/>
          <w:szCs w:val="24"/>
        </w:rPr>
        <w:t>88</w:t>
      </w:r>
      <w:r w:rsidRPr="00E9363C">
        <w:rPr>
          <w:rFonts w:ascii="Book Antiqua" w:hAnsi="Book Antiqua" w:cs="宋体"/>
          <w:kern w:val="0"/>
          <w:sz w:val="24"/>
          <w:szCs w:val="24"/>
        </w:rPr>
        <w:t>: 1081-1087 [PMID: 14555300]</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11</w:t>
      </w:r>
      <w:r w:rsidRPr="00A50EBF">
        <w:rPr>
          <w:rFonts w:ascii="Book Antiqua" w:hAnsi="Book Antiqua" w:cs="宋体"/>
          <w:kern w:val="0"/>
          <w:sz w:val="24"/>
          <w:szCs w:val="24"/>
        </w:rPr>
        <w:t> </w:t>
      </w:r>
      <w:r w:rsidRPr="00E9363C">
        <w:rPr>
          <w:rFonts w:ascii="Book Antiqua" w:hAnsi="Book Antiqua" w:cs="宋体"/>
          <w:b/>
          <w:bCs/>
          <w:kern w:val="0"/>
          <w:sz w:val="24"/>
          <w:szCs w:val="24"/>
        </w:rPr>
        <w:t>Delaitre B</w:t>
      </w:r>
      <w:r w:rsidRPr="00E9363C">
        <w:rPr>
          <w:rFonts w:ascii="Book Antiqua" w:hAnsi="Book Antiqua" w:cs="宋体"/>
          <w:kern w:val="0"/>
          <w:sz w:val="24"/>
          <w:szCs w:val="24"/>
        </w:rPr>
        <w:t>, Maignien B. [Splenectomy by the laparoscopic approach. Report of a case].</w:t>
      </w:r>
      <w:r w:rsidRPr="00A50EBF">
        <w:rPr>
          <w:rFonts w:ascii="Book Antiqua" w:hAnsi="Book Antiqua" w:cs="宋体"/>
          <w:kern w:val="0"/>
          <w:sz w:val="24"/>
          <w:szCs w:val="24"/>
        </w:rPr>
        <w:t> </w:t>
      </w:r>
      <w:r w:rsidRPr="00E9363C">
        <w:rPr>
          <w:rFonts w:ascii="Book Antiqua" w:hAnsi="Book Antiqua" w:cs="宋体"/>
          <w:i/>
          <w:iCs/>
          <w:kern w:val="0"/>
          <w:sz w:val="24"/>
          <w:szCs w:val="24"/>
        </w:rPr>
        <w:t>Presse Med</w:t>
      </w:r>
      <w:r w:rsidRPr="00A50EBF">
        <w:rPr>
          <w:rFonts w:ascii="Book Antiqua" w:hAnsi="Book Antiqua" w:cs="宋体"/>
          <w:kern w:val="0"/>
          <w:sz w:val="24"/>
          <w:szCs w:val="24"/>
        </w:rPr>
        <w:t> 1991</w:t>
      </w:r>
      <w:r w:rsidRPr="00E9363C">
        <w:rPr>
          <w:rFonts w:ascii="Book Antiqua" w:hAnsi="Book Antiqua" w:cs="宋体"/>
          <w:kern w:val="0"/>
          <w:sz w:val="24"/>
          <w:szCs w:val="24"/>
        </w:rPr>
        <w:t>;</w:t>
      </w:r>
      <w:r w:rsidRPr="00A50EBF">
        <w:rPr>
          <w:rFonts w:ascii="Book Antiqua" w:hAnsi="Book Antiqua" w:cs="宋体"/>
          <w:kern w:val="0"/>
          <w:sz w:val="24"/>
          <w:szCs w:val="24"/>
        </w:rPr>
        <w:t> </w:t>
      </w:r>
      <w:r w:rsidRPr="00E9363C">
        <w:rPr>
          <w:rFonts w:ascii="Book Antiqua" w:hAnsi="Book Antiqua" w:cs="宋体"/>
          <w:b/>
          <w:bCs/>
          <w:kern w:val="0"/>
          <w:sz w:val="24"/>
          <w:szCs w:val="24"/>
        </w:rPr>
        <w:t>20</w:t>
      </w:r>
      <w:r w:rsidRPr="00E9363C">
        <w:rPr>
          <w:rFonts w:ascii="Book Antiqua" w:hAnsi="Book Antiqua" w:cs="宋体"/>
          <w:kern w:val="0"/>
          <w:sz w:val="24"/>
          <w:szCs w:val="24"/>
        </w:rPr>
        <w:t>: 2263 [PMID: 1838167]</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12</w:t>
      </w:r>
      <w:r w:rsidRPr="00A50EBF">
        <w:rPr>
          <w:rFonts w:ascii="Book Antiqua" w:hAnsi="Book Antiqua" w:cs="宋体"/>
          <w:kern w:val="0"/>
          <w:sz w:val="24"/>
          <w:szCs w:val="24"/>
        </w:rPr>
        <w:t> </w:t>
      </w:r>
      <w:r w:rsidRPr="00E9363C">
        <w:rPr>
          <w:rFonts w:ascii="Book Antiqua" w:hAnsi="Book Antiqua" w:cs="宋体"/>
          <w:b/>
          <w:bCs/>
          <w:kern w:val="0"/>
          <w:sz w:val="24"/>
          <w:szCs w:val="24"/>
        </w:rPr>
        <w:t>Min YN</w:t>
      </w:r>
      <w:r w:rsidRPr="00E9363C">
        <w:rPr>
          <w:rFonts w:ascii="Book Antiqua" w:hAnsi="Book Antiqua" w:cs="宋体"/>
          <w:kern w:val="0"/>
          <w:sz w:val="24"/>
          <w:szCs w:val="24"/>
        </w:rPr>
        <w:t>, Wang CY, Li XX, Hou Y, Qiu JH, Ma J, Shao LL, Zhang X, Wang YW, Peng J, Hou M, Shi Y. Participation of B-cell-activating factor receptors in the pathogenesis of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J Thromb Haemost</w:t>
      </w:r>
      <w:r w:rsidRPr="00A50EBF">
        <w:rPr>
          <w:rFonts w:ascii="Book Antiqua" w:hAnsi="Book Antiqua" w:cs="宋体"/>
          <w:kern w:val="0"/>
          <w:sz w:val="24"/>
          <w:szCs w:val="24"/>
        </w:rPr>
        <w:t> </w:t>
      </w:r>
      <w:r w:rsidRPr="00E9363C">
        <w:rPr>
          <w:rFonts w:ascii="Book Antiqua" w:hAnsi="Book Antiqua" w:cs="宋体"/>
          <w:kern w:val="0"/>
          <w:sz w:val="24"/>
          <w:szCs w:val="24"/>
        </w:rPr>
        <w:t>2016;</w:t>
      </w:r>
      <w:r w:rsidRPr="00A50EBF">
        <w:rPr>
          <w:rFonts w:ascii="Book Antiqua" w:hAnsi="Book Antiqua" w:cs="宋体"/>
          <w:kern w:val="0"/>
          <w:sz w:val="24"/>
          <w:szCs w:val="24"/>
        </w:rPr>
        <w:t> </w:t>
      </w:r>
      <w:r w:rsidRPr="00E9363C">
        <w:rPr>
          <w:rFonts w:ascii="Book Antiqua" w:hAnsi="Book Antiqua" w:cs="宋体"/>
          <w:b/>
          <w:bCs/>
          <w:kern w:val="0"/>
          <w:sz w:val="24"/>
          <w:szCs w:val="24"/>
        </w:rPr>
        <w:t>14</w:t>
      </w:r>
      <w:r w:rsidRPr="00E9363C">
        <w:rPr>
          <w:rFonts w:ascii="Book Antiqua" w:hAnsi="Book Antiqua" w:cs="宋体"/>
          <w:kern w:val="0"/>
          <w:sz w:val="24"/>
          <w:szCs w:val="24"/>
        </w:rPr>
        <w:t>: 559-571 [PMID: 26749059 DOI: 10.1111/jth.13246]</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13</w:t>
      </w:r>
      <w:r w:rsidRPr="00A50EBF">
        <w:rPr>
          <w:rFonts w:ascii="Book Antiqua" w:hAnsi="Book Antiqua" w:cs="宋体"/>
          <w:kern w:val="0"/>
          <w:sz w:val="24"/>
          <w:szCs w:val="24"/>
        </w:rPr>
        <w:t> </w:t>
      </w:r>
      <w:r w:rsidRPr="00E9363C">
        <w:rPr>
          <w:rFonts w:ascii="Book Antiqua" w:hAnsi="Book Antiqua" w:cs="宋体"/>
          <w:b/>
          <w:bCs/>
          <w:kern w:val="0"/>
          <w:sz w:val="24"/>
          <w:szCs w:val="24"/>
        </w:rPr>
        <w:t>McMillan R</w:t>
      </w:r>
      <w:r w:rsidRPr="00E9363C">
        <w:rPr>
          <w:rFonts w:ascii="Book Antiqua" w:hAnsi="Book Antiqua" w:cs="宋体"/>
          <w:kern w:val="0"/>
          <w:sz w:val="24"/>
          <w:szCs w:val="24"/>
        </w:rPr>
        <w:t>, Tani P, Millard F, Berchtold P, Renshaw L, Woods VL. Platelet-associated and plasma anti-glycoprotein autoantibodies in chronic ITP.</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1987;</w:t>
      </w:r>
      <w:r w:rsidRPr="00A50EBF">
        <w:rPr>
          <w:rFonts w:ascii="Book Antiqua" w:hAnsi="Book Antiqua" w:cs="宋体"/>
          <w:kern w:val="0"/>
          <w:sz w:val="24"/>
          <w:szCs w:val="24"/>
        </w:rPr>
        <w:t> </w:t>
      </w:r>
      <w:r w:rsidRPr="00E9363C">
        <w:rPr>
          <w:rFonts w:ascii="Book Antiqua" w:hAnsi="Book Antiqua" w:cs="宋体"/>
          <w:b/>
          <w:bCs/>
          <w:kern w:val="0"/>
          <w:sz w:val="24"/>
          <w:szCs w:val="24"/>
        </w:rPr>
        <w:t>70</w:t>
      </w:r>
      <w:r w:rsidRPr="00E9363C">
        <w:rPr>
          <w:rFonts w:ascii="Book Antiqua" w:hAnsi="Book Antiqua" w:cs="宋体"/>
          <w:kern w:val="0"/>
          <w:sz w:val="24"/>
          <w:szCs w:val="24"/>
        </w:rPr>
        <w:t>: 1040-1045 [PMID: 3651598]</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14</w:t>
      </w:r>
      <w:r w:rsidRPr="00A50EBF">
        <w:rPr>
          <w:rFonts w:ascii="Book Antiqua" w:hAnsi="Book Antiqua" w:cs="宋体"/>
          <w:kern w:val="0"/>
          <w:sz w:val="24"/>
          <w:szCs w:val="24"/>
        </w:rPr>
        <w:t> </w:t>
      </w:r>
      <w:r w:rsidRPr="00E9363C">
        <w:rPr>
          <w:rFonts w:ascii="Book Antiqua" w:hAnsi="Book Antiqua" w:cs="宋体"/>
          <w:b/>
          <w:bCs/>
          <w:kern w:val="0"/>
          <w:sz w:val="24"/>
          <w:szCs w:val="24"/>
        </w:rPr>
        <w:t>McMillan R</w:t>
      </w:r>
      <w:r w:rsidRPr="00E9363C">
        <w:rPr>
          <w:rFonts w:ascii="Book Antiqua" w:hAnsi="Book Antiqua" w:cs="宋体"/>
          <w:kern w:val="0"/>
          <w:sz w:val="24"/>
          <w:szCs w:val="24"/>
        </w:rPr>
        <w:t>, Wang L, Tomer A, Nichol J, Pistillo J. Suppression of in vitro megakaryocyte production by antiplatelet autoantibodies from adult patients with chronic ITP.</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2004;</w:t>
      </w:r>
      <w:r w:rsidRPr="00A50EBF">
        <w:rPr>
          <w:rFonts w:ascii="Book Antiqua" w:hAnsi="Book Antiqua" w:cs="宋体"/>
          <w:kern w:val="0"/>
          <w:sz w:val="24"/>
          <w:szCs w:val="24"/>
        </w:rPr>
        <w:t> </w:t>
      </w:r>
      <w:r w:rsidRPr="00E9363C">
        <w:rPr>
          <w:rFonts w:ascii="Book Antiqua" w:hAnsi="Book Antiqua" w:cs="宋体"/>
          <w:b/>
          <w:bCs/>
          <w:kern w:val="0"/>
          <w:sz w:val="24"/>
          <w:szCs w:val="24"/>
        </w:rPr>
        <w:t>103</w:t>
      </w:r>
      <w:r w:rsidRPr="00E9363C">
        <w:rPr>
          <w:rFonts w:ascii="Book Antiqua" w:hAnsi="Book Antiqua" w:cs="宋体"/>
          <w:kern w:val="0"/>
          <w:sz w:val="24"/>
          <w:szCs w:val="24"/>
        </w:rPr>
        <w:t>: 1364-1369 [PMID: 14576051</w:t>
      </w:r>
      <w:r w:rsidRPr="00A50EBF">
        <w:t xml:space="preserve"> </w:t>
      </w:r>
      <w:r>
        <w:rPr>
          <w:rFonts w:ascii="Book Antiqua" w:hAnsi="Book Antiqua" w:cs="宋体"/>
          <w:kern w:val="0"/>
          <w:sz w:val="24"/>
          <w:szCs w:val="24"/>
        </w:rPr>
        <w:t xml:space="preserve">DOI: </w:t>
      </w:r>
      <w:r w:rsidRPr="00A50EBF">
        <w:rPr>
          <w:rFonts w:ascii="Book Antiqua" w:hAnsi="Book Antiqua" w:cs="宋体"/>
          <w:kern w:val="0"/>
          <w:sz w:val="24"/>
          <w:szCs w:val="24"/>
        </w:rPr>
        <w:t>10.1182/blood-2003-08-2672</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15</w:t>
      </w:r>
      <w:r w:rsidRPr="00A50EBF">
        <w:rPr>
          <w:rFonts w:ascii="Book Antiqua" w:hAnsi="Book Antiqua" w:cs="宋体"/>
          <w:kern w:val="0"/>
          <w:sz w:val="24"/>
          <w:szCs w:val="24"/>
        </w:rPr>
        <w:t> </w:t>
      </w:r>
      <w:r w:rsidRPr="00E9363C">
        <w:rPr>
          <w:rFonts w:ascii="Book Antiqua" w:hAnsi="Book Antiqua" w:cs="宋体"/>
          <w:b/>
          <w:bCs/>
          <w:kern w:val="0"/>
          <w:sz w:val="24"/>
          <w:szCs w:val="24"/>
        </w:rPr>
        <w:t>Liu B</w:t>
      </w:r>
      <w:r w:rsidRPr="00E9363C">
        <w:rPr>
          <w:rFonts w:ascii="Book Antiqua" w:hAnsi="Book Antiqua" w:cs="宋体"/>
          <w:kern w:val="0"/>
          <w:sz w:val="24"/>
          <w:szCs w:val="24"/>
        </w:rPr>
        <w:t>, Zhao H, Poon MC, Han Z, Gu D, Xu M, Jia H, Yang R, Han ZC. Abnormality of CD4(+)CD25(+) regulatory T cells in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Eur J Haematol</w:t>
      </w:r>
      <w:r w:rsidRPr="00A50EBF">
        <w:rPr>
          <w:rFonts w:ascii="Book Antiqua" w:hAnsi="Book Antiqua" w:cs="宋体"/>
          <w:kern w:val="0"/>
          <w:sz w:val="24"/>
          <w:szCs w:val="24"/>
        </w:rPr>
        <w:t> </w:t>
      </w:r>
      <w:r w:rsidRPr="00E9363C">
        <w:rPr>
          <w:rFonts w:ascii="Book Antiqua" w:hAnsi="Book Antiqua" w:cs="宋体"/>
          <w:kern w:val="0"/>
          <w:sz w:val="24"/>
          <w:szCs w:val="24"/>
        </w:rPr>
        <w:t>2007;</w:t>
      </w:r>
      <w:r w:rsidRPr="00A50EBF">
        <w:rPr>
          <w:rFonts w:ascii="Book Antiqua" w:hAnsi="Book Antiqua" w:cs="宋体"/>
          <w:kern w:val="0"/>
          <w:sz w:val="24"/>
          <w:szCs w:val="24"/>
        </w:rPr>
        <w:t> </w:t>
      </w:r>
      <w:r w:rsidRPr="00E9363C">
        <w:rPr>
          <w:rFonts w:ascii="Book Antiqua" w:hAnsi="Book Antiqua" w:cs="宋体"/>
          <w:b/>
          <w:bCs/>
          <w:kern w:val="0"/>
          <w:sz w:val="24"/>
          <w:szCs w:val="24"/>
        </w:rPr>
        <w:t>78</w:t>
      </w:r>
      <w:r w:rsidRPr="00E9363C">
        <w:rPr>
          <w:rFonts w:ascii="Book Antiqua" w:hAnsi="Book Antiqua" w:cs="宋体"/>
          <w:kern w:val="0"/>
          <w:sz w:val="24"/>
          <w:szCs w:val="24"/>
        </w:rPr>
        <w:t>: 139-143 [PMID: 17328716]</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lastRenderedPageBreak/>
        <w:t>16</w:t>
      </w:r>
      <w:r w:rsidRPr="00A50EBF">
        <w:rPr>
          <w:rFonts w:ascii="Book Antiqua" w:hAnsi="Book Antiqua" w:cs="宋体"/>
          <w:kern w:val="0"/>
          <w:sz w:val="24"/>
          <w:szCs w:val="24"/>
        </w:rPr>
        <w:t> </w:t>
      </w:r>
      <w:r w:rsidRPr="00E9363C">
        <w:rPr>
          <w:rFonts w:ascii="Book Antiqua" w:hAnsi="Book Antiqua" w:cs="宋体"/>
          <w:b/>
          <w:bCs/>
          <w:kern w:val="0"/>
          <w:sz w:val="24"/>
          <w:szCs w:val="24"/>
        </w:rPr>
        <w:t>Panitsas FP</w:t>
      </w:r>
      <w:r w:rsidRPr="00E9363C">
        <w:rPr>
          <w:rFonts w:ascii="Book Antiqua" w:hAnsi="Book Antiqua" w:cs="宋体"/>
          <w:kern w:val="0"/>
          <w:sz w:val="24"/>
          <w:szCs w:val="24"/>
        </w:rPr>
        <w:t>, Theodoropoulou M, Kouraklis A, Karakantza M, Theodorou GL, Zoumbos NC, Maniatis A, Mouzaki A. Adult chronic idiopathic thrombocytopenic purpura (ITP) is the manifestation of a type-1 polarized immune response.</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2004;</w:t>
      </w:r>
      <w:r w:rsidRPr="00A50EBF">
        <w:rPr>
          <w:rFonts w:ascii="Book Antiqua" w:hAnsi="Book Antiqua" w:cs="宋体"/>
          <w:kern w:val="0"/>
          <w:sz w:val="24"/>
          <w:szCs w:val="24"/>
        </w:rPr>
        <w:t> </w:t>
      </w:r>
      <w:r w:rsidRPr="00E9363C">
        <w:rPr>
          <w:rFonts w:ascii="Book Antiqua" w:hAnsi="Book Antiqua" w:cs="宋体"/>
          <w:b/>
          <w:bCs/>
          <w:kern w:val="0"/>
          <w:sz w:val="24"/>
          <w:szCs w:val="24"/>
        </w:rPr>
        <w:t>103</w:t>
      </w:r>
      <w:r w:rsidRPr="00E9363C">
        <w:rPr>
          <w:rFonts w:ascii="Book Antiqua" w:hAnsi="Book Antiqua" w:cs="宋体"/>
          <w:kern w:val="0"/>
          <w:sz w:val="24"/>
          <w:szCs w:val="24"/>
        </w:rPr>
        <w:t>: 2645-2647 [PMID: 14670926]</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17</w:t>
      </w:r>
      <w:r w:rsidRPr="00A50EBF">
        <w:rPr>
          <w:rFonts w:ascii="Book Antiqua" w:hAnsi="Book Antiqua" w:cs="宋体"/>
          <w:kern w:val="0"/>
          <w:sz w:val="24"/>
          <w:szCs w:val="24"/>
        </w:rPr>
        <w:t> </w:t>
      </w:r>
      <w:r w:rsidRPr="00E9363C">
        <w:rPr>
          <w:rFonts w:ascii="Book Antiqua" w:hAnsi="Book Antiqua" w:cs="宋体"/>
          <w:b/>
          <w:bCs/>
          <w:kern w:val="0"/>
          <w:sz w:val="24"/>
          <w:szCs w:val="24"/>
        </w:rPr>
        <w:t>Hu Y</w:t>
      </w:r>
      <w:r w:rsidRPr="00E9363C">
        <w:rPr>
          <w:rFonts w:ascii="Book Antiqua" w:hAnsi="Book Antiqua" w:cs="宋体"/>
          <w:kern w:val="0"/>
          <w:sz w:val="24"/>
          <w:szCs w:val="24"/>
        </w:rPr>
        <w:t>, Li H, Zhang L, Shan B, Xu X, Li H, Liu X, Xu S, Yu S, Ma D, Peng J, Hou M. Elevated profiles of Th22 cells and correlations with Th17 cells in patients with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Hum Immunol</w:t>
      </w:r>
      <w:r w:rsidRPr="00A50EBF">
        <w:rPr>
          <w:rFonts w:ascii="Book Antiqua" w:hAnsi="Book Antiqua" w:cs="宋体"/>
          <w:kern w:val="0"/>
          <w:sz w:val="24"/>
          <w:szCs w:val="24"/>
        </w:rPr>
        <w:t> </w:t>
      </w:r>
      <w:r w:rsidRPr="00E9363C">
        <w:rPr>
          <w:rFonts w:ascii="Book Antiqua" w:hAnsi="Book Antiqua" w:cs="宋体"/>
          <w:kern w:val="0"/>
          <w:sz w:val="24"/>
          <w:szCs w:val="24"/>
        </w:rPr>
        <w:t>2012;</w:t>
      </w:r>
      <w:r w:rsidRPr="00A50EBF">
        <w:rPr>
          <w:rFonts w:ascii="Book Antiqua" w:hAnsi="Book Antiqua" w:cs="宋体"/>
          <w:kern w:val="0"/>
          <w:sz w:val="24"/>
          <w:szCs w:val="24"/>
        </w:rPr>
        <w:t> </w:t>
      </w:r>
      <w:r w:rsidRPr="00E9363C">
        <w:rPr>
          <w:rFonts w:ascii="Book Antiqua" w:hAnsi="Book Antiqua" w:cs="宋体"/>
          <w:b/>
          <w:bCs/>
          <w:kern w:val="0"/>
          <w:sz w:val="24"/>
          <w:szCs w:val="24"/>
        </w:rPr>
        <w:t>73</w:t>
      </w:r>
      <w:r w:rsidRPr="00E9363C">
        <w:rPr>
          <w:rFonts w:ascii="Book Antiqua" w:hAnsi="Book Antiqua" w:cs="宋体"/>
          <w:kern w:val="0"/>
          <w:sz w:val="24"/>
          <w:szCs w:val="24"/>
        </w:rPr>
        <w:t>: 629-635 [PMID: 22537755 DOI: 10.1016/j.humimm.2012.04.015]</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18</w:t>
      </w:r>
      <w:r w:rsidRPr="00A50EBF">
        <w:rPr>
          <w:rFonts w:ascii="Book Antiqua" w:hAnsi="Book Antiqua" w:cs="宋体"/>
          <w:kern w:val="0"/>
          <w:sz w:val="24"/>
          <w:szCs w:val="24"/>
        </w:rPr>
        <w:t> </w:t>
      </w:r>
      <w:r w:rsidRPr="00E9363C">
        <w:rPr>
          <w:rFonts w:ascii="Book Antiqua" w:hAnsi="Book Antiqua" w:cs="宋体"/>
          <w:b/>
          <w:bCs/>
          <w:kern w:val="0"/>
          <w:sz w:val="24"/>
          <w:szCs w:val="24"/>
        </w:rPr>
        <w:t>Olsson B</w:t>
      </w:r>
      <w:r w:rsidRPr="00E9363C">
        <w:rPr>
          <w:rFonts w:ascii="Book Antiqua" w:hAnsi="Book Antiqua" w:cs="宋体"/>
          <w:kern w:val="0"/>
          <w:sz w:val="24"/>
          <w:szCs w:val="24"/>
        </w:rPr>
        <w:t>, Andersson PO, Jernås M, Jacobsson S, Carlsson B, Carlsson LM, Wadenvik H. T-cell-mediated cytotoxicity toward platelets in chronic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Nat Med</w:t>
      </w:r>
      <w:r w:rsidRPr="00A50EBF">
        <w:rPr>
          <w:rFonts w:ascii="Book Antiqua" w:hAnsi="Book Antiqua" w:cs="宋体"/>
          <w:kern w:val="0"/>
          <w:sz w:val="24"/>
          <w:szCs w:val="24"/>
        </w:rPr>
        <w:t> </w:t>
      </w:r>
      <w:r w:rsidRPr="00E9363C">
        <w:rPr>
          <w:rFonts w:ascii="Book Antiqua" w:hAnsi="Book Antiqua" w:cs="宋体"/>
          <w:kern w:val="0"/>
          <w:sz w:val="24"/>
          <w:szCs w:val="24"/>
        </w:rPr>
        <w:t>2003;</w:t>
      </w:r>
      <w:r w:rsidRPr="00A50EBF">
        <w:rPr>
          <w:rFonts w:ascii="Book Antiqua" w:hAnsi="Book Antiqua" w:cs="宋体"/>
          <w:kern w:val="0"/>
          <w:sz w:val="24"/>
          <w:szCs w:val="24"/>
        </w:rPr>
        <w:t> </w:t>
      </w:r>
      <w:r w:rsidRPr="00E9363C">
        <w:rPr>
          <w:rFonts w:ascii="Book Antiqua" w:hAnsi="Book Antiqua" w:cs="宋体"/>
          <w:b/>
          <w:bCs/>
          <w:kern w:val="0"/>
          <w:sz w:val="24"/>
          <w:szCs w:val="24"/>
        </w:rPr>
        <w:t>9</w:t>
      </w:r>
      <w:r w:rsidRPr="00E9363C">
        <w:rPr>
          <w:rFonts w:ascii="Book Antiqua" w:hAnsi="Book Antiqua" w:cs="宋体"/>
          <w:kern w:val="0"/>
          <w:sz w:val="24"/>
          <w:szCs w:val="24"/>
        </w:rPr>
        <w:t>: 1123-1124 [PMID: 12937414]</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19</w:t>
      </w:r>
      <w:r w:rsidRPr="00A50EBF">
        <w:rPr>
          <w:rFonts w:ascii="Book Antiqua" w:hAnsi="Book Antiqua" w:cs="宋体"/>
          <w:kern w:val="0"/>
          <w:sz w:val="24"/>
          <w:szCs w:val="24"/>
        </w:rPr>
        <w:t> </w:t>
      </w:r>
      <w:r w:rsidRPr="00E9363C">
        <w:rPr>
          <w:rFonts w:ascii="Book Antiqua" w:hAnsi="Book Antiqua" w:cs="宋体"/>
          <w:b/>
          <w:bCs/>
          <w:kern w:val="0"/>
          <w:sz w:val="24"/>
          <w:szCs w:val="24"/>
        </w:rPr>
        <w:t>Zhang XL</w:t>
      </w:r>
      <w:r w:rsidRPr="00E9363C">
        <w:rPr>
          <w:rFonts w:ascii="Book Antiqua" w:hAnsi="Book Antiqua" w:cs="宋体"/>
          <w:kern w:val="0"/>
          <w:sz w:val="24"/>
          <w:szCs w:val="24"/>
        </w:rPr>
        <w:t>, Ma J, Xu M, Meng F, Qu M, Sun J, Qin P, Wang L, Hou Y, Song Q, Peng J, Hou M. Imbalance between CD205 and CD80/CD86 in dendritic cells in patients with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Thromb Res</w:t>
      </w:r>
      <w:r w:rsidRPr="00A50EBF">
        <w:rPr>
          <w:rFonts w:ascii="Book Antiqua" w:hAnsi="Book Antiqua" w:cs="宋体"/>
          <w:kern w:val="0"/>
          <w:sz w:val="24"/>
          <w:szCs w:val="24"/>
        </w:rPr>
        <w:t> </w:t>
      </w:r>
      <w:r w:rsidRPr="00E9363C">
        <w:rPr>
          <w:rFonts w:ascii="Book Antiqua" w:hAnsi="Book Antiqua" w:cs="宋体"/>
          <w:kern w:val="0"/>
          <w:sz w:val="24"/>
          <w:szCs w:val="24"/>
        </w:rPr>
        <w:t>2015;</w:t>
      </w:r>
      <w:r w:rsidRPr="00A50EBF">
        <w:rPr>
          <w:rFonts w:ascii="Book Antiqua" w:hAnsi="Book Antiqua" w:cs="宋体"/>
          <w:kern w:val="0"/>
          <w:sz w:val="24"/>
          <w:szCs w:val="24"/>
        </w:rPr>
        <w:t> </w:t>
      </w:r>
      <w:r w:rsidRPr="00E9363C">
        <w:rPr>
          <w:rFonts w:ascii="Book Antiqua" w:hAnsi="Book Antiqua" w:cs="宋体"/>
          <w:b/>
          <w:bCs/>
          <w:kern w:val="0"/>
          <w:sz w:val="24"/>
          <w:szCs w:val="24"/>
        </w:rPr>
        <w:t>135</w:t>
      </w:r>
      <w:r w:rsidRPr="00E9363C">
        <w:rPr>
          <w:rFonts w:ascii="Book Antiqua" w:hAnsi="Book Antiqua" w:cs="宋体"/>
          <w:kern w:val="0"/>
          <w:sz w:val="24"/>
          <w:szCs w:val="24"/>
        </w:rPr>
        <w:t>: 352-361 [PMID: 25554498 DOI: 10.1016/j.thromres.2014.11.042]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20</w:t>
      </w:r>
      <w:r w:rsidRPr="00A50EBF">
        <w:rPr>
          <w:rFonts w:ascii="Book Antiqua" w:hAnsi="Book Antiqua" w:cs="宋体"/>
          <w:kern w:val="0"/>
          <w:sz w:val="24"/>
          <w:szCs w:val="24"/>
        </w:rPr>
        <w:t> </w:t>
      </w:r>
      <w:r w:rsidRPr="00E9363C">
        <w:rPr>
          <w:rFonts w:ascii="Book Antiqua" w:hAnsi="Book Antiqua" w:cs="宋体"/>
          <w:b/>
          <w:bCs/>
          <w:kern w:val="0"/>
          <w:sz w:val="24"/>
          <w:szCs w:val="24"/>
        </w:rPr>
        <w:t>Cooper N</w:t>
      </w:r>
      <w:r w:rsidRPr="00E9363C">
        <w:rPr>
          <w:rFonts w:ascii="Book Antiqua" w:hAnsi="Book Antiqua" w:cs="宋体"/>
          <w:kern w:val="0"/>
          <w:sz w:val="24"/>
          <w:szCs w:val="24"/>
        </w:rPr>
        <w:t>. Intravenous immunoglobulin and anti-RhD therapy in the management of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Hematol Oncol Clin North Am</w:t>
      </w:r>
      <w:r w:rsidRPr="00A50EBF">
        <w:rPr>
          <w:rFonts w:ascii="Book Antiqua" w:hAnsi="Book Antiqua" w:cs="宋体"/>
          <w:kern w:val="0"/>
          <w:sz w:val="24"/>
          <w:szCs w:val="24"/>
        </w:rPr>
        <w:t> </w:t>
      </w:r>
      <w:r w:rsidRPr="00E9363C">
        <w:rPr>
          <w:rFonts w:ascii="Book Antiqua" w:hAnsi="Book Antiqua" w:cs="宋体"/>
          <w:kern w:val="0"/>
          <w:sz w:val="24"/>
          <w:szCs w:val="24"/>
        </w:rPr>
        <w:t>2009;</w:t>
      </w:r>
      <w:r w:rsidRPr="00A50EBF">
        <w:rPr>
          <w:rFonts w:ascii="Book Antiqua" w:hAnsi="Book Antiqua" w:cs="宋体"/>
          <w:kern w:val="0"/>
          <w:sz w:val="24"/>
          <w:szCs w:val="24"/>
        </w:rPr>
        <w:t> </w:t>
      </w:r>
      <w:r w:rsidRPr="00E9363C">
        <w:rPr>
          <w:rFonts w:ascii="Book Antiqua" w:hAnsi="Book Antiqua" w:cs="宋体"/>
          <w:b/>
          <w:bCs/>
          <w:kern w:val="0"/>
          <w:sz w:val="24"/>
          <w:szCs w:val="24"/>
        </w:rPr>
        <w:t>23</w:t>
      </w:r>
      <w:r w:rsidRPr="00E9363C">
        <w:rPr>
          <w:rFonts w:ascii="Book Antiqua" w:hAnsi="Book Antiqua" w:cs="宋体"/>
          <w:kern w:val="0"/>
          <w:sz w:val="24"/>
          <w:szCs w:val="24"/>
        </w:rPr>
        <w:t>: 1317-1327 [PMID: 19932436 DOI: 10.1061/j.hoc.2009.09.002]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21</w:t>
      </w:r>
      <w:r w:rsidRPr="00A50EBF">
        <w:rPr>
          <w:rFonts w:ascii="Book Antiqua" w:hAnsi="Book Antiqua" w:cs="宋体"/>
          <w:kern w:val="0"/>
          <w:sz w:val="24"/>
          <w:szCs w:val="24"/>
        </w:rPr>
        <w:t> </w:t>
      </w:r>
      <w:r w:rsidRPr="00E9363C">
        <w:rPr>
          <w:rFonts w:ascii="Book Antiqua" w:hAnsi="Book Antiqua" w:cs="宋体"/>
          <w:b/>
          <w:bCs/>
          <w:kern w:val="0"/>
          <w:sz w:val="24"/>
          <w:szCs w:val="24"/>
        </w:rPr>
        <w:t>Despotovic JM</w:t>
      </w:r>
      <w:r w:rsidRPr="00E9363C">
        <w:rPr>
          <w:rFonts w:ascii="Book Antiqua" w:hAnsi="Book Antiqua" w:cs="宋体"/>
          <w:kern w:val="0"/>
          <w:sz w:val="24"/>
          <w:szCs w:val="24"/>
        </w:rPr>
        <w:t>, Lambert MP, Herman JH, Gernsheimer TB, McCrae KR, Tarantino MD, Bussel JB. RhIG for the treatment of immune thrombocytopenia: consensus and controversy (CME).</w:t>
      </w:r>
      <w:r w:rsidRPr="00A50EBF">
        <w:rPr>
          <w:rFonts w:ascii="Book Antiqua" w:hAnsi="Book Antiqua" w:cs="宋体"/>
          <w:kern w:val="0"/>
          <w:sz w:val="24"/>
          <w:szCs w:val="24"/>
        </w:rPr>
        <w:t> </w:t>
      </w:r>
      <w:r w:rsidRPr="00E9363C">
        <w:rPr>
          <w:rFonts w:ascii="Book Antiqua" w:hAnsi="Book Antiqua" w:cs="宋体"/>
          <w:i/>
          <w:iCs/>
          <w:kern w:val="0"/>
          <w:sz w:val="24"/>
          <w:szCs w:val="24"/>
        </w:rPr>
        <w:t>Transfusion</w:t>
      </w:r>
      <w:r w:rsidRPr="00A50EBF">
        <w:rPr>
          <w:rFonts w:ascii="Book Antiqua" w:hAnsi="Book Antiqua" w:cs="宋体"/>
          <w:kern w:val="0"/>
          <w:sz w:val="24"/>
          <w:szCs w:val="24"/>
        </w:rPr>
        <w:t> </w:t>
      </w:r>
      <w:r w:rsidRPr="00E9363C">
        <w:rPr>
          <w:rFonts w:ascii="Book Antiqua" w:hAnsi="Book Antiqua" w:cs="宋体"/>
          <w:kern w:val="0"/>
          <w:sz w:val="24"/>
          <w:szCs w:val="24"/>
        </w:rPr>
        <w:t>2012;</w:t>
      </w:r>
      <w:r w:rsidRPr="00A50EBF">
        <w:rPr>
          <w:rFonts w:ascii="Book Antiqua" w:hAnsi="Book Antiqua" w:cs="宋体"/>
          <w:kern w:val="0"/>
          <w:sz w:val="24"/>
          <w:szCs w:val="24"/>
        </w:rPr>
        <w:t> </w:t>
      </w:r>
      <w:r w:rsidRPr="00E9363C">
        <w:rPr>
          <w:rFonts w:ascii="Book Antiqua" w:hAnsi="Book Antiqua" w:cs="宋体"/>
          <w:b/>
          <w:bCs/>
          <w:kern w:val="0"/>
          <w:sz w:val="24"/>
          <w:szCs w:val="24"/>
        </w:rPr>
        <w:t>52</w:t>
      </w:r>
      <w:r w:rsidRPr="00E9363C">
        <w:rPr>
          <w:rFonts w:ascii="Book Antiqua" w:hAnsi="Book Antiqua" w:cs="宋体"/>
          <w:kern w:val="0"/>
          <w:sz w:val="24"/>
          <w:szCs w:val="24"/>
        </w:rPr>
        <w:t>: 1126-136; quiz 1125 [PMID: 21981825 DOI: 10.1111/j.1537-2995.2011.03384.x]</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22</w:t>
      </w:r>
      <w:r w:rsidRPr="00A50EBF">
        <w:rPr>
          <w:rFonts w:ascii="Book Antiqua" w:hAnsi="Book Antiqua" w:cs="宋体"/>
          <w:kern w:val="0"/>
          <w:sz w:val="24"/>
          <w:szCs w:val="24"/>
        </w:rPr>
        <w:t> </w:t>
      </w:r>
      <w:r w:rsidRPr="00E9363C">
        <w:rPr>
          <w:rFonts w:ascii="Book Antiqua" w:hAnsi="Book Antiqua" w:cs="宋体"/>
          <w:b/>
          <w:bCs/>
          <w:kern w:val="0"/>
          <w:sz w:val="24"/>
          <w:szCs w:val="24"/>
        </w:rPr>
        <w:t>Ghanima W</w:t>
      </w:r>
      <w:r w:rsidRPr="00E9363C">
        <w:rPr>
          <w:rFonts w:ascii="Book Antiqua" w:hAnsi="Book Antiqua" w:cs="宋体"/>
          <w:kern w:val="0"/>
          <w:sz w:val="24"/>
          <w:szCs w:val="24"/>
        </w:rPr>
        <w:t>, Khelif A, Waage A, Michel M, Tjønnfjord GE, Romdhan NB, Kahrs J, Darne B, Holme PA. Rituximab as second-line treatment for adult immune thrombocytopenia (the RITP trial): a multicentre, randomised, double-blind, placebo-controlled trial.</w:t>
      </w:r>
      <w:r w:rsidRPr="00A50EBF">
        <w:rPr>
          <w:rFonts w:ascii="Book Antiqua" w:hAnsi="Book Antiqua" w:cs="宋体"/>
          <w:kern w:val="0"/>
          <w:sz w:val="24"/>
          <w:szCs w:val="24"/>
        </w:rPr>
        <w:t> </w:t>
      </w:r>
      <w:r w:rsidRPr="00E9363C">
        <w:rPr>
          <w:rFonts w:ascii="Book Antiqua" w:hAnsi="Book Antiqua" w:cs="宋体"/>
          <w:i/>
          <w:iCs/>
          <w:kern w:val="0"/>
          <w:sz w:val="24"/>
          <w:szCs w:val="24"/>
        </w:rPr>
        <w:t>Lancet</w:t>
      </w:r>
      <w:r w:rsidRPr="00A50EBF">
        <w:rPr>
          <w:rFonts w:ascii="Book Antiqua" w:hAnsi="Book Antiqua" w:cs="宋体"/>
          <w:kern w:val="0"/>
          <w:sz w:val="24"/>
          <w:szCs w:val="24"/>
        </w:rPr>
        <w:t> </w:t>
      </w:r>
      <w:r w:rsidRPr="00E9363C">
        <w:rPr>
          <w:rFonts w:ascii="Book Antiqua" w:hAnsi="Book Antiqua" w:cs="宋体"/>
          <w:kern w:val="0"/>
          <w:sz w:val="24"/>
          <w:szCs w:val="24"/>
        </w:rPr>
        <w:t>2015;</w:t>
      </w:r>
      <w:r w:rsidRPr="00A50EBF">
        <w:rPr>
          <w:rFonts w:ascii="Book Antiqua" w:hAnsi="Book Antiqua" w:cs="宋体"/>
          <w:kern w:val="0"/>
          <w:sz w:val="24"/>
          <w:szCs w:val="24"/>
        </w:rPr>
        <w:t> </w:t>
      </w:r>
      <w:r w:rsidRPr="00E9363C">
        <w:rPr>
          <w:rFonts w:ascii="Book Antiqua" w:hAnsi="Book Antiqua" w:cs="宋体"/>
          <w:b/>
          <w:bCs/>
          <w:kern w:val="0"/>
          <w:sz w:val="24"/>
          <w:szCs w:val="24"/>
        </w:rPr>
        <w:t>385</w:t>
      </w:r>
      <w:r w:rsidRPr="00E9363C">
        <w:rPr>
          <w:rFonts w:ascii="Book Antiqua" w:hAnsi="Book Antiqua" w:cs="宋体"/>
          <w:kern w:val="0"/>
          <w:sz w:val="24"/>
          <w:szCs w:val="24"/>
        </w:rPr>
        <w:t>: 1653-1661 [PMID: 25662413 DOI: 10.1016/S0140-6736(14)61495-1]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23</w:t>
      </w:r>
      <w:r w:rsidRPr="00A50EBF">
        <w:rPr>
          <w:rFonts w:ascii="Book Antiqua" w:hAnsi="Book Antiqua" w:cs="宋体"/>
          <w:kern w:val="0"/>
          <w:sz w:val="24"/>
          <w:szCs w:val="24"/>
        </w:rPr>
        <w:t> </w:t>
      </w:r>
      <w:r w:rsidRPr="00E9363C">
        <w:rPr>
          <w:rFonts w:ascii="Book Antiqua" w:hAnsi="Book Antiqua" w:cs="宋体"/>
          <w:b/>
          <w:bCs/>
          <w:kern w:val="0"/>
          <w:sz w:val="24"/>
          <w:szCs w:val="24"/>
        </w:rPr>
        <w:t>Rodeghiero F</w:t>
      </w:r>
      <w:r w:rsidRPr="00E9363C">
        <w:rPr>
          <w:rFonts w:ascii="Book Antiqua" w:hAnsi="Book Antiqua" w:cs="宋体"/>
          <w:kern w:val="0"/>
          <w:sz w:val="24"/>
          <w:szCs w:val="24"/>
        </w:rPr>
        <w:t>, Ruggeri M. Chronic immune thrombocytopenic purpura. New agents.</w:t>
      </w:r>
      <w:r w:rsidRPr="00A50EBF">
        <w:rPr>
          <w:rFonts w:ascii="Book Antiqua" w:hAnsi="Book Antiqua" w:cs="宋体"/>
          <w:kern w:val="0"/>
          <w:sz w:val="24"/>
          <w:szCs w:val="24"/>
        </w:rPr>
        <w:t> </w:t>
      </w:r>
      <w:r w:rsidRPr="00E9363C">
        <w:rPr>
          <w:rFonts w:ascii="Book Antiqua" w:hAnsi="Book Antiqua" w:cs="宋体"/>
          <w:i/>
          <w:iCs/>
          <w:kern w:val="0"/>
          <w:sz w:val="24"/>
          <w:szCs w:val="24"/>
        </w:rPr>
        <w:t>Hamostaseologie</w:t>
      </w:r>
      <w:r w:rsidRPr="00A50EBF">
        <w:rPr>
          <w:rFonts w:ascii="Book Antiqua" w:hAnsi="Book Antiqua" w:cs="宋体"/>
          <w:kern w:val="0"/>
          <w:sz w:val="24"/>
          <w:szCs w:val="24"/>
        </w:rPr>
        <w:t> </w:t>
      </w:r>
      <w:r w:rsidRPr="00E9363C">
        <w:rPr>
          <w:rFonts w:ascii="Book Antiqua" w:hAnsi="Book Antiqua" w:cs="宋体"/>
          <w:kern w:val="0"/>
          <w:sz w:val="24"/>
          <w:szCs w:val="24"/>
        </w:rPr>
        <w:t>2009;</w:t>
      </w:r>
      <w:r w:rsidRPr="00A50EBF">
        <w:rPr>
          <w:rFonts w:ascii="Book Antiqua" w:hAnsi="Book Antiqua" w:cs="宋体"/>
          <w:kern w:val="0"/>
          <w:sz w:val="24"/>
          <w:szCs w:val="24"/>
        </w:rPr>
        <w:t> </w:t>
      </w:r>
      <w:r w:rsidRPr="00E9363C">
        <w:rPr>
          <w:rFonts w:ascii="Book Antiqua" w:hAnsi="Book Antiqua" w:cs="宋体"/>
          <w:b/>
          <w:bCs/>
          <w:kern w:val="0"/>
          <w:sz w:val="24"/>
          <w:szCs w:val="24"/>
        </w:rPr>
        <w:t>29</w:t>
      </w:r>
      <w:r w:rsidRPr="00E9363C">
        <w:rPr>
          <w:rFonts w:ascii="Book Antiqua" w:hAnsi="Book Antiqua" w:cs="宋体"/>
          <w:kern w:val="0"/>
          <w:sz w:val="24"/>
          <w:szCs w:val="24"/>
        </w:rPr>
        <w:t>: 76-79 [PMID: 19151853]</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lastRenderedPageBreak/>
        <w:t>24</w:t>
      </w:r>
      <w:r w:rsidRPr="00A50EBF">
        <w:rPr>
          <w:rFonts w:ascii="Book Antiqua" w:hAnsi="Book Antiqua" w:cs="宋体"/>
          <w:kern w:val="0"/>
          <w:sz w:val="24"/>
          <w:szCs w:val="24"/>
        </w:rPr>
        <w:t> </w:t>
      </w:r>
      <w:r w:rsidRPr="00E9363C">
        <w:rPr>
          <w:rFonts w:ascii="Book Antiqua" w:hAnsi="Book Antiqua" w:cs="宋体"/>
          <w:b/>
          <w:bCs/>
          <w:kern w:val="0"/>
          <w:sz w:val="24"/>
          <w:szCs w:val="24"/>
        </w:rPr>
        <w:t>Mikhael J</w:t>
      </w:r>
      <w:r w:rsidRPr="00E9363C">
        <w:rPr>
          <w:rFonts w:ascii="Book Antiqua" w:hAnsi="Book Antiqua" w:cs="宋体"/>
          <w:kern w:val="0"/>
          <w:sz w:val="24"/>
          <w:szCs w:val="24"/>
        </w:rPr>
        <w:t>, Northridge K, Lindquist K, Kessler C, Deuson R, Danese M. Short-term and long-term failure of laparoscopic splenectomy in adult immune thrombocytopenic purpura patients: a systematic review.</w:t>
      </w:r>
      <w:r w:rsidRPr="00A50EBF">
        <w:rPr>
          <w:rFonts w:ascii="Book Antiqua" w:hAnsi="Book Antiqua" w:cs="宋体"/>
          <w:kern w:val="0"/>
          <w:sz w:val="24"/>
          <w:szCs w:val="24"/>
        </w:rPr>
        <w:t> </w:t>
      </w:r>
      <w:r w:rsidRPr="00E9363C">
        <w:rPr>
          <w:rFonts w:ascii="Book Antiqua" w:hAnsi="Book Antiqua" w:cs="宋体"/>
          <w:i/>
          <w:iCs/>
          <w:kern w:val="0"/>
          <w:sz w:val="24"/>
          <w:szCs w:val="24"/>
        </w:rPr>
        <w:t>Am J Hematol</w:t>
      </w:r>
      <w:r w:rsidRPr="00A50EBF">
        <w:rPr>
          <w:rFonts w:ascii="Book Antiqua" w:hAnsi="Book Antiqua" w:cs="宋体"/>
          <w:kern w:val="0"/>
          <w:sz w:val="24"/>
          <w:szCs w:val="24"/>
        </w:rPr>
        <w:t> </w:t>
      </w:r>
      <w:r w:rsidRPr="00E9363C">
        <w:rPr>
          <w:rFonts w:ascii="Book Antiqua" w:hAnsi="Book Antiqua" w:cs="宋体"/>
          <w:kern w:val="0"/>
          <w:sz w:val="24"/>
          <w:szCs w:val="24"/>
        </w:rPr>
        <w:t>2009;</w:t>
      </w:r>
      <w:r w:rsidRPr="00A50EBF">
        <w:rPr>
          <w:rFonts w:ascii="Book Antiqua" w:hAnsi="Book Antiqua" w:cs="宋体"/>
          <w:kern w:val="0"/>
          <w:sz w:val="24"/>
          <w:szCs w:val="24"/>
        </w:rPr>
        <w:t> </w:t>
      </w:r>
      <w:r w:rsidRPr="00E9363C">
        <w:rPr>
          <w:rFonts w:ascii="Book Antiqua" w:hAnsi="Book Antiqua" w:cs="宋体"/>
          <w:b/>
          <w:bCs/>
          <w:kern w:val="0"/>
          <w:sz w:val="24"/>
          <w:szCs w:val="24"/>
        </w:rPr>
        <w:t>84</w:t>
      </w:r>
      <w:r w:rsidRPr="00E9363C">
        <w:rPr>
          <w:rFonts w:ascii="Book Antiqua" w:hAnsi="Book Antiqua" w:cs="宋体"/>
          <w:kern w:val="0"/>
          <w:sz w:val="24"/>
          <w:szCs w:val="24"/>
        </w:rPr>
        <w:t>: 743-748 [PMID: 19714591 DOI: 10.1002/ajh.21501]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25</w:t>
      </w:r>
      <w:r w:rsidRPr="00A50EBF">
        <w:rPr>
          <w:rFonts w:ascii="Book Antiqua" w:hAnsi="Book Antiqua" w:cs="宋体"/>
          <w:kern w:val="0"/>
          <w:sz w:val="24"/>
          <w:szCs w:val="24"/>
        </w:rPr>
        <w:t> </w:t>
      </w:r>
      <w:r w:rsidRPr="00E9363C">
        <w:rPr>
          <w:rFonts w:ascii="Book Antiqua" w:hAnsi="Book Antiqua" w:cs="宋体"/>
          <w:b/>
          <w:bCs/>
          <w:kern w:val="0"/>
          <w:sz w:val="24"/>
          <w:szCs w:val="24"/>
        </w:rPr>
        <w:t>Ghanima W</w:t>
      </w:r>
      <w:r w:rsidRPr="00E9363C">
        <w:rPr>
          <w:rFonts w:ascii="Book Antiqua" w:hAnsi="Book Antiqua" w:cs="宋体"/>
          <w:kern w:val="0"/>
          <w:sz w:val="24"/>
          <w:szCs w:val="24"/>
        </w:rPr>
        <w:t>, Godeau B, Cines DB, Bussel JB. How I treat immune thrombocytopenia: the choice between splenectomy or a medical therapy as a second-line treatment.</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2012;</w:t>
      </w:r>
      <w:r w:rsidRPr="00A50EBF">
        <w:rPr>
          <w:rFonts w:ascii="Book Antiqua" w:hAnsi="Book Antiqua" w:cs="宋体"/>
          <w:kern w:val="0"/>
          <w:sz w:val="24"/>
          <w:szCs w:val="24"/>
        </w:rPr>
        <w:t> </w:t>
      </w:r>
      <w:r w:rsidRPr="00E9363C">
        <w:rPr>
          <w:rFonts w:ascii="Book Antiqua" w:hAnsi="Book Antiqua" w:cs="宋体"/>
          <w:b/>
          <w:bCs/>
          <w:kern w:val="0"/>
          <w:sz w:val="24"/>
          <w:szCs w:val="24"/>
        </w:rPr>
        <w:t>120</w:t>
      </w:r>
      <w:r w:rsidRPr="00E9363C">
        <w:rPr>
          <w:rFonts w:ascii="Book Antiqua" w:hAnsi="Book Antiqua" w:cs="宋体"/>
          <w:kern w:val="0"/>
          <w:sz w:val="24"/>
          <w:szCs w:val="24"/>
        </w:rPr>
        <w:t>: 960-969 [PMID: 22740443 DOI: 10.1182/blood-2011-12-309153]</w:t>
      </w:r>
    </w:p>
    <w:p w:rsidR="00A50EBF" w:rsidRPr="00E9363C" w:rsidRDefault="00A50EBF" w:rsidP="00A50EBF">
      <w:pPr>
        <w:widowControl/>
        <w:spacing w:line="360" w:lineRule="auto"/>
        <w:rPr>
          <w:rFonts w:ascii="Book Antiqua" w:hAnsi="Book Antiqua" w:cs="宋体"/>
          <w:kern w:val="0"/>
          <w:sz w:val="24"/>
          <w:szCs w:val="24"/>
        </w:rPr>
      </w:pPr>
      <w:r w:rsidRPr="00A50EBF">
        <w:rPr>
          <w:rFonts w:ascii="Book Antiqua" w:hAnsi="Book Antiqua" w:cs="宋体"/>
          <w:kern w:val="0"/>
          <w:sz w:val="24"/>
          <w:szCs w:val="24"/>
        </w:rPr>
        <w:t xml:space="preserve">26 </w:t>
      </w:r>
      <w:r w:rsidRPr="00A50EBF">
        <w:rPr>
          <w:rFonts w:ascii="Book Antiqua" w:hAnsi="Book Antiqua" w:cs="宋体"/>
          <w:b/>
          <w:kern w:val="0"/>
          <w:sz w:val="24"/>
          <w:szCs w:val="24"/>
        </w:rPr>
        <w:t>Kojouri K</w:t>
      </w:r>
      <w:r w:rsidRPr="00A50EBF">
        <w:rPr>
          <w:rFonts w:ascii="Book Antiqua" w:hAnsi="Book Antiqua" w:cs="宋体"/>
          <w:kern w:val="0"/>
          <w:sz w:val="24"/>
          <w:szCs w:val="24"/>
        </w:rPr>
        <w:t xml:space="preserve">, Vesely SK, Terrell DR, George JN. Splenectomy for adult patients with idiopathic thrombocytopenic purpura: a systematic review to assess long-term platelet count responses, prediction of response, and surgical complications. </w:t>
      </w:r>
      <w:r w:rsidRPr="00A50EBF">
        <w:rPr>
          <w:rFonts w:ascii="Book Antiqua" w:hAnsi="Book Antiqua" w:cs="宋体"/>
          <w:i/>
          <w:kern w:val="0"/>
          <w:sz w:val="24"/>
          <w:szCs w:val="24"/>
        </w:rPr>
        <w:t>Blood</w:t>
      </w:r>
      <w:r w:rsidRPr="00A50EBF">
        <w:rPr>
          <w:rFonts w:ascii="Book Antiqua" w:hAnsi="Book Antiqua" w:cs="宋体"/>
          <w:kern w:val="0"/>
          <w:sz w:val="24"/>
          <w:szCs w:val="24"/>
        </w:rPr>
        <w:t xml:space="preserve"> 2004; </w:t>
      </w:r>
      <w:r w:rsidRPr="00A50EBF">
        <w:rPr>
          <w:rFonts w:ascii="Book Antiqua" w:hAnsi="Book Antiqua" w:cs="宋体"/>
          <w:b/>
          <w:kern w:val="0"/>
          <w:sz w:val="24"/>
          <w:szCs w:val="24"/>
        </w:rPr>
        <w:t>104</w:t>
      </w:r>
      <w:r w:rsidRPr="00A50EBF">
        <w:rPr>
          <w:rFonts w:ascii="Book Antiqua" w:hAnsi="Book Antiqua" w:cs="宋体"/>
          <w:kern w:val="0"/>
          <w:sz w:val="24"/>
          <w:szCs w:val="24"/>
        </w:rPr>
        <w:t>: 2623-2634 [PMID: 15217831</w:t>
      </w:r>
      <w:r w:rsidRPr="00A50EBF">
        <w:t xml:space="preserve"> </w:t>
      </w:r>
      <w:r w:rsidRPr="00A50EBF">
        <w:rPr>
          <w:rFonts w:ascii="Book Antiqua" w:hAnsi="Book Antiqua" w:cs="宋体"/>
          <w:kern w:val="0"/>
          <w:sz w:val="24"/>
          <w:szCs w:val="24"/>
        </w:rPr>
        <w:t>ttp://dx.doi.org/10.1182/blood-2004-03-1168]</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27</w:t>
      </w:r>
      <w:r w:rsidRPr="00A50EBF">
        <w:rPr>
          <w:rFonts w:ascii="Book Antiqua" w:hAnsi="Book Antiqua" w:cs="宋体"/>
          <w:kern w:val="0"/>
          <w:sz w:val="24"/>
          <w:szCs w:val="24"/>
        </w:rPr>
        <w:t> </w:t>
      </w:r>
      <w:r w:rsidRPr="00E9363C">
        <w:rPr>
          <w:rFonts w:ascii="Book Antiqua" w:hAnsi="Book Antiqua" w:cs="宋体"/>
          <w:b/>
          <w:bCs/>
          <w:kern w:val="0"/>
          <w:sz w:val="24"/>
          <w:szCs w:val="24"/>
        </w:rPr>
        <w:t>Qu Y</w:t>
      </w:r>
      <w:r w:rsidRPr="00E9363C">
        <w:rPr>
          <w:rFonts w:ascii="Book Antiqua" w:hAnsi="Book Antiqua" w:cs="宋体"/>
          <w:kern w:val="0"/>
          <w:sz w:val="24"/>
          <w:szCs w:val="24"/>
        </w:rPr>
        <w:t>, Xu J, Jiao C, Cheng Z, Ren S. Long-term outcomes of laparoscopic splenectomy versus open splenectomy for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Int Surg</w:t>
      </w:r>
      <w:r w:rsidRPr="00A50EBF">
        <w:rPr>
          <w:rFonts w:ascii="Book Antiqua" w:hAnsi="Book Antiqua" w:cs="宋体"/>
          <w:kern w:val="0"/>
          <w:sz w:val="24"/>
          <w:szCs w:val="24"/>
        </w:rPr>
        <w:t> 2014</w:t>
      </w:r>
      <w:r w:rsidRPr="00E9363C">
        <w:rPr>
          <w:rFonts w:ascii="Book Antiqua" w:hAnsi="Book Antiqua" w:cs="宋体"/>
          <w:kern w:val="0"/>
          <w:sz w:val="24"/>
          <w:szCs w:val="24"/>
        </w:rPr>
        <w:t>;</w:t>
      </w:r>
      <w:r w:rsidRPr="00A50EBF">
        <w:rPr>
          <w:rFonts w:ascii="Book Antiqua" w:hAnsi="Book Antiqua" w:cs="宋体"/>
          <w:kern w:val="0"/>
          <w:sz w:val="24"/>
          <w:szCs w:val="24"/>
        </w:rPr>
        <w:t> </w:t>
      </w:r>
      <w:r w:rsidRPr="00E9363C">
        <w:rPr>
          <w:rFonts w:ascii="Book Antiqua" w:hAnsi="Book Antiqua" w:cs="宋体"/>
          <w:b/>
          <w:bCs/>
          <w:kern w:val="0"/>
          <w:sz w:val="24"/>
          <w:szCs w:val="24"/>
        </w:rPr>
        <w:t>99</w:t>
      </w:r>
      <w:r w:rsidRPr="00E9363C">
        <w:rPr>
          <w:rFonts w:ascii="Book Antiqua" w:hAnsi="Book Antiqua" w:cs="宋体"/>
          <w:kern w:val="0"/>
          <w:sz w:val="24"/>
          <w:szCs w:val="24"/>
        </w:rPr>
        <w:t>: 286-290 [PMID: 24833154 DOI: 10.9738/INTSURG-D-13-00175.1]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28</w:t>
      </w:r>
      <w:r w:rsidRPr="00A50EBF">
        <w:rPr>
          <w:rFonts w:ascii="Book Antiqua" w:hAnsi="Book Antiqua" w:cs="宋体"/>
          <w:kern w:val="0"/>
          <w:sz w:val="24"/>
          <w:szCs w:val="24"/>
        </w:rPr>
        <w:t> </w:t>
      </w:r>
      <w:r w:rsidRPr="00E9363C">
        <w:rPr>
          <w:rFonts w:ascii="Book Antiqua" w:hAnsi="Book Antiqua" w:cs="宋体"/>
          <w:b/>
          <w:bCs/>
          <w:kern w:val="0"/>
          <w:sz w:val="24"/>
          <w:szCs w:val="24"/>
        </w:rPr>
        <w:t>Vecchio R</w:t>
      </w:r>
      <w:r w:rsidRPr="00E9363C">
        <w:rPr>
          <w:rFonts w:ascii="Book Antiqua" w:hAnsi="Book Antiqua" w:cs="宋体"/>
          <w:kern w:val="0"/>
          <w:sz w:val="24"/>
          <w:szCs w:val="24"/>
        </w:rPr>
        <w:t>, Marchese S, Intagliata E, Swehli E, Ferla F, Cacciola E. Long-term results after splenectomy in adult idiopathic thrombocytopenic purpura: comparison between open and laparoscopic procedures.</w:t>
      </w:r>
      <w:r w:rsidRPr="00A50EBF">
        <w:rPr>
          <w:rFonts w:ascii="Book Antiqua" w:hAnsi="Book Antiqua" w:cs="宋体"/>
          <w:kern w:val="0"/>
          <w:sz w:val="24"/>
          <w:szCs w:val="24"/>
        </w:rPr>
        <w:t> </w:t>
      </w:r>
      <w:r w:rsidRPr="00E9363C">
        <w:rPr>
          <w:rFonts w:ascii="Book Antiqua" w:hAnsi="Book Antiqua" w:cs="宋体"/>
          <w:i/>
          <w:iCs/>
          <w:kern w:val="0"/>
          <w:sz w:val="24"/>
          <w:szCs w:val="24"/>
        </w:rPr>
        <w:t>J Laparoendosc Adv Surg Tech A</w:t>
      </w:r>
      <w:r w:rsidRPr="00A50EBF">
        <w:rPr>
          <w:rFonts w:ascii="Book Antiqua" w:hAnsi="Book Antiqua" w:cs="宋体"/>
          <w:kern w:val="0"/>
          <w:sz w:val="24"/>
          <w:szCs w:val="24"/>
        </w:rPr>
        <w:t> </w:t>
      </w:r>
      <w:r w:rsidRPr="00E9363C">
        <w:rPr>
          <w:rFonts w:ascii="Book Antiqua" w:hAnsi="Book Antiqua" w:cs="宋体"/>
          <w:kern w:val="0"/>
          <w:sz w:val="24"/>
          <w:szCs w:val="24"/>
        </w:rPr>
        <w:t>2013;</w:t>
      </w:r>
      <w:r w:rsidRPr="00A50EBF">
        <w:rPr>
          <w:rFonts w:ascii="Book Antiqua" w:hAnsi="Book Antiqua" w:cs="宋体"/>
          <w:kern w:val="0"/>
          <w:sz w:val="24"/>
          <w:szCs w:val="24"/>
        </w:rPr>
        <w:t> </w:t>
      </w:r>
      <w:r w:rsidRPr="00E9363C">
        <w:rPr>
          <w:rFonts w:ascii="Book Antiqua" w:hAnsi="Book Antiqua" w:cs="宋体"/>
          <w:b/>
          <w:bCs/>
          <w:kern w:val="0"/>
          <w:sz w:val="24"/>
          <w:szCs w:val="24"/>
        </w:rPr>
        <w:t>23</w:t>
      </w:r>
      <w:r w:rsidRPr="00E9363C">
        <w:rPr>
          <w:rFonts w:ascii="Book Antiqua" w:hAnsi="Book Antiqua" w:cs="宋体"/>
          <w:kern w:val="0"/>
          <w:sz w:val="24"/>
          <w:szCs w:val="24"/>
        </w:rPr>
        <w:t>: 192-198 [PMID: 23231471 DOI: 10.1089/lap.2012.0146]</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29</w:t>
      </w:r>
      <w:r w:rsidRPr="00A50EBF">
        <w:rPr>
          <w:rFonts w:ascii="Book Antiqua" w:hAnsi="Book Antiqua" w:cs="宋体"/>
          <w:kern w:val="0"/>
          <w:sz w:val="24"/>
          <w:szCs w:val="24"/>
        </w:rPr>
        <w:t> </w:t>
      </w:r>
      <w:r w:rsidRPr="00E9363C">
        <w:rPr>
          <w:rFonts w:ascii="Book Antiqua" w:hAnsi="Book Antiqua" w:cs="宋体"/>
          <w:b/>
          <w:bCs/>
          <w:kern w:val="0"/>
          <w:sz w:val="24"/>
          <w:szCs w:val="24"/>
        </w:rPr>
        <w:t>Sampath S</w:t>
      </w:r>
      <w:r w:rsidRPr="00E9363C">
        <w:rPr>
          <w:rFonts w:ascii="Book Antiqua" w:hAnsi="Book Antiqua" w:cs="宋体"/>
          <w:kern w:val="0"/>
          <w:sz w:val="24"/>
          <w:szCs w:val="24"/>
        </w:rPr>
        <w:t>, Meneghetti AT, MacFarlane JK, Nguyen NH, Benny WB, Panton ON. An 18-year review of open and laparoscopic splenectomy for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Am J Surg</w:t>
      </w:r>
      <w:r w:rsidRPr="00A50EBF">
        <w:rPr>
          <w:rFonts w:ascii="Book Antiqua" w:hAnsi="Book Antiqua" w:cs="宋体"/>
          <w:kern w:val="0"/>
          <w:sz w:val="24"/>
          <w:szCs w:val="24"/>
        </w:rPr>
        <w:t> </w:t>
      </w:r>
      <w:r w:rsidRPr="00E9363C">
        <w:rPr>
          <w:rFonts w:ascii="Book Antiqua" w:hAnsi="Book Antiqua" w:cs="宋体"/>
          <w:kern w:val="0"/>
          <w:sz w:val="24"/>
          <w:szCs w:val="24"/>
        </w:rPr>
        <w:t>2007;</w:t>
      </w:r>
      <w:r w:rsidRPr="00A50EBF">
        <w:rPr>
          <w:rFonts w:ascii="Book Antiqua" w:hAnsi="Book Antiqua" w:cs="宋体"/>
          <w:kern w:val="0"/>
          <w:sz w:val="24"/>
          <w:szCs w:val="24"/>
        </w:rPr>
        <w:t> </w:t>
      </w:r>
      <w:r w:rsidRPr="00E9363C">
        <w:rPr>
          <w:rFonts w:ascii="Book Antiqua" w:hAnsi="Book Antiqua" w:cs="宋体"/>
          <w:b/>
          <w:bCs/>
          <w:kern w:val="0"/>
          <w:sz w:val="24"/>
          <w:szCs w:val="24"/>
        </w:rPr>
        <w:t>193</w:t>
      </w:r>
      <w:r w:rsidRPr="00E9363C">
        <w:rPr>
          <w:rFonts w:ascii="Book Antiqua" w:hAnsi="Book Antiqua" w:cs="宋体"/>
          <w:kern w:val="0"/>
          <w:sz w:val="24"/>
          <w:szCs w:val="24"/>
        </w:rPr>
        <w:t>: 580-53; discussion 580-53; [PMID: 17434359]</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30</w:t>
      </w:r>
      <w:r w:rsidRPr="00A50EBF">
        <w:rPr>
          <w:rFonts w:ascii="Book Antiqua" w:hAnsi="Book Antiqua" w:cs="宋体"/>
          <w:kern w:val="0"/>
          <w:sz w:val="24"/>
          <w:szCs w:val="24"/>
        </w:rPr>
        <w:t> </w:t>
      </w:r>
      <w:r w:rsidRPr="00E9363C">
        <w:rPr>
          <w:rFonts w:ascii="Book Antiqua" w:hAnsi="Book Antiqua" w:cs="宋体"/>
          <w:b/>
          <w:bCs/>
          <w:kern w:val="0"/>
          <w:sz w:val="24"/>
          <w:szCs w:val="24"/>
        </w:rPr>
        <w:t>Cordera F</w:t>
      </w:r>
      <w:r w:rsidRPr="00E9363C">
        <w:rPr>
          <w:rFonts w:ascii="Book Antiqua" w:hAnsi="Book Antiqua" w:cs="宋体"/>
          <w:kern w:val="0"/>
          <w:sz w:val="24"/>
          <w:szCs w:val="24"/>
        </w:rPr>
        <w:t>, Long KH, Nagorney DM, McMurtry EK, Schleck C, Ilstrup D, Donohue JH. Open versus laparoscopic splenectomy for idiopathic thrombocytopenic purpura: clinical and economic analysis.</w:t>
      </w:r>
      <w:r w:rsidRPr="00A50EBF">
        <w:rPr>
          <w:rFonts w:ascii="Book Antiqua" w:hAnsi="Book Antiqua" w:cs="宋体"/>
          <w:kern w:val="0"/>
          <w:sz w:val="24"/>
          <w:szCs w:val="24"/>
        </w:rPr>
        <w:t> </w:t>
      </w:r>
      <w:r w:rsidRPr="00E9363C">
        <w:rPr>
          <w:rFonts w:ascii="Book Antiqua" w:hAnsi="Book Antiqua" w:cs="宋体"/>
          <w:i/>
          <w:iCs/>
          <w:kern w:val="0"/>
          <w:sz w:val="24"/>
          <w:szCs w:val="24"/>
        </w:rPr>
        <w:t>Surgery</w:t>
      </w:r>
      <w:r w:rsidRPr="00A50EBF">
        <w:rPr>
          <w:rFonts w:ascii="Book Antiqua" w:hAnsi="Book Antiqua" w:cs="宋体"/>
          <w:kern w:val="0"/>
          <w:sz w:val="24"/>
          <w:szCs w:val="24"/>
        </w:rPr>
        <w:t> </w:t>
      </w:r>
      <w:r w:rsidRPr="00E9363C">
        <w:rPr>
          <w:rFonts w:ascii="Book Antiqua" w:hAnsi="Book Antiqua" w:cs="宋体"/>
          <w:kern w:val="0"/>
          <w:sz w:val="24"/>
          <w:szCs w:val="24"/>
        </w:rPr>
        <w:t>2003;</w:t>
      </w:r>
      <w:r w:rsidRPr="00A50EBF">
        <w:rPr>
          <w:rFonts w:ascii="Book Antiqua" w:hAnsi="Book Antiqua" w:cs="宋体"/>
          <w:kern w:val="0"/>
          <w:sz w:val="24"/>
          <w:szCs w:val="24"/>
        </w:rPr>
        <w:t> </w:t>
      </w:r>
      <w:r w:rsidRPr="00E9363C">
        <w:rPr>
          <w:rFonts w:ascii="Book Antiqua" w:hAnsi="Book Antiqua" w:cs="宋体"/>
          <w:b/>
          <w:bCs/>
          <w:kern w:val="0"/>
          <w:sz w:val="24"/>
          <w:szCs w:val="24"/>
        </w:rPr>
        <w:t>134</w:t>
      </w:r>
      <w:r w:rsidRPr="00E9363C">
        <w:rPr>
          <w:rFonts w:ascii="Book Antiqua" w:hAnsi="Book Antiqua" w:cs="宋体"/>
          <w:kern w:val="0"/>
          <w:sz w:val="24"/>
          <w:szCs w:val="24"/>
        </w:rPr>
        <w:t>: 45-52 [PMID: 12874582</w:t>
      </w:r>
      <w:r w:rsidRPr="00A50EBF">
        <w:t xml:space="preserve"> </w:t>
      </w:r>
      <w:r>
        <w:rPr>
          <w:rFonts w:ascii="Book Antiqua" w:hAnsi="Book Antiqua" w:cs="宋体"/>
          <w:kern w:val="0"/>
          <w:sz w:val="24"/>
          <w:szCs w:val="24"/>
        </w:rPr>
        <w:t xml:space="preserve">DOI: </w:t>
      </w:r>
      <w:r w:rsidRPr="00A50EBF">
        <w:rPr>
          <w:rFonts w:ascii="Book Antiqua" w:hAnsi="Book Antiqua" w:cs="宋体"/>
          <w:kern w:val="0"/>
          <w:sz w:val="24"/>
          <w:szCs w:val="24"/>
        </w:rPr>
        <w:t>10.1067/msy.2003.204</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A50EBF">
        <w:rPr>
          <w:rFonts w:ascii="Book Antiqua" w:hAnsi="Book Antiqua" w:cs="宋体"/>
          <w:kern w:val="0"/>
          <w:sz w:val="24"/>
          <w:szCs w:val="24"/>
        </w:rPr>
        <w:lastRenderedPageBreak/>
        <w:t>31</w:t>
      </w:r>
      <w:r w:rsidRPr="00A50EBF">
        <w:rPr>
          <w:rFonts w:ascii="Book Antiqua" w:hAnsi="Book Antiqua"/>
          <w:b/>
          <w:sz w:val="24"/>
          <w:szCs w:val="24"/>
        </w:rPr>
        <w:t xml:space="preserve"> </w:t>
      </w:r>
      <w:r w:rsidRPr="00A50EBF">
        <w:rPr>
          <w:rFonts w:ascii="Book Antiqua" w:hAnsi="Book Antiqua" w:cs="宋体"/>
          <w:b/>
          <w:kern w:val="0"/>
          <w:sz w:val="24"/>
          <w:szCs w:val="24"/>
        </w:rPr>
        <w:t>Gkegkes ID,</w:t>
      </w:r>
      <w:r w:rsidRPr="00A50EBF">
        <w:rPr>
          <w:rFonts w:ascii="Book Antiqua" w:hAnsi="Book Antiqua" w:cs="宋体"/>
          <w:kern w:val="0"/>
          <w:sz w:val="24"/>
          <w:szCs w:val="24"/>
        </w:rPr>
        <w:t xml:space="preserve"> Mourtarakos S, Iavazzo C. Single-incision laparoscopic splenectomy. </w:t>
      </w:r>
      <w:r w:rsidRPr="00A50EBF">
        <w:rPr>
          <w:rFonts w:ascii="Book Antiqua" w:hAnsi="Book Antiqua" w:cs="宋体"/>
          <w:i/>
          <w:kern w:val="0"/>
          <w:sz w:val="24"/>
          <w:szCs w:val="24"/>
        </w:rPr>
        <w:t>JSLS</w:t>
      </w:r>
      <w:r w:rsidRPr="00A50EBF">
        <w:rPr>
          <w:rFonts w:ascii="Book Antiqua" w:hAnsi="Book Antiqua" w:cs="宋体"/>
          <w:kern w:val="0"/>
          <w:sz w:val="24"/>
          <w:szCs w:val="24"/>
        </w:rPr>
        <w:t xml:space="preserve"> 2014; </w:t>
      </w:r>
      <w:r w:rsidRPr="00A50EBF">
        <w:rPr>
          <w:rFonts w:ascii="Book Antiqua" w:hAnsi="Book Antiqua" w:cs="宋体"/>
          <w:b/>
          <w:kern w:val="0"/>
          <w:sz w:val="24"/>
          <w:szCs w:val="24"/>
        </w:rPr>
        <w:t>18</w:t>
      </w:r>
      <w:r w:rsidRPr="00A50EBF">
        <w:rPr>
          <w:rFonts w:ascii="Book Antiqua" w:hAnsi="Book Antiqua" w:cs="宋体"/>
          <w:kern w:val="0"/>
          <w:sz w:val="24"/>
          <w:szCs w:val="24"/>
        </w:rPr>
        <w:t>: e2014 [PMID: 25392670 DOI: 10.4293/JSLS.2014.00350]</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32</w:t>
      </w:r>
      <w:r w:rsidRPr="00A50EBF">
        <w:rPr>
          <w:rFonts w:ascii="Book Antiqua" w:hAnsi="Book Antiqua" w:cs="宋体"/>
          <w:kern w:val="0"/>
          <w:sz w:val="24"/>
          <w:szCs w:val="24"/>
        </w:rPr>
        <w:t> </w:t>
      </w:r>
      <w:r w:rsidRPr="00E9363C">
        <w:rPr>
          <w:rFonts w:ascii="Book Antiqua" w:hAnsi="Book Antiqua" w:cs="宋体"/>
          <w:b/>
          <w:bCs/>
          <w:kern w:val="0"/>
          <w:sz w:val="24"/>
          <w:szCs w:val="24"/>
        </w:rPr>
        <w:t>Liang ZW</w:t>
      </w:r>
      <w:r w:rsidRPr="00E9363C">
        <w:rPr>
          <w:rFonts w:ascii="Book Antiqua" w:hAnsi="Book Antiqua" w:cs="宋体"/>
          <w:kern w:val="0"/>
          <w:sz w:val="24"/>
          <w:szCs w:val="24"/>
        </w:rPr>
        <w:t>, Cheng Y, Jiang ZS, Liu HY, Gao Y, Pan MX. Transumbilical single-incision endoscopic splenectomy: report of ten cases.</w:t>
      </w:r>
      <w:r w:rsidRPr="00A50EBF">
        <w:rPr>
          <w:rFonts w:ascii="Book Antiqua" w:hAnsi="Book Antiqua" w:cs="宋体"/>
          <w:kern w:val="0"/>
          <w:sz w:val="24"/>
          <w:szCs w:val="24"/>
        </w:rPr>
        <w:t> </w:t>
      </w:r>
      <w:r w:rsidRPr="00E9363C">
        <w:rPr>
          <w:rFonts w:ascii="Book Antiqua" w:hAnsi="Book Antiqua" w:cs="宋体"/>
          <w:i/>
          <w:iCs/>
          <w:kern w:val="0"/>
          <w:sz w:val="24"/>
          <w:szCs w:val="24"/>
        </w:rPr>
        <w:t>World J Gastroenterol</w:t>
      </w:r>
      <w:r w:rsidRPr="00A50EBF">
        <w:rPr>
          <w:rFonts w:ascii="Book Antiqua" w:hAnsi="Book Antiqua" w:cs="宋体"/>
          <w:kern w:val="0"/>
          <w:sz w:val="24"/>
          <w:szCs w:val="24"/>
        </w:rPr>
        <w:t> </w:t>
      </w:r>
      <w:r w:rsidRPr="00E9363C">
        <w:rPr>
          <w:rFonts w:ascii="Book Antiqua" w:hAnsi="Book Antiqua" w:cs="宋体"/>
          <w:kern w:val="0"/>
          <w:sz w:val="24"/>
          <w:szCs w:val="24"/>
        </w:rPr>
        <w:t>2014;</w:t>
      </w:r>
      <w:r w:rsidRPr="00A50EBF">
        <w:rPr>
          <w:rFonts w:ascii="Book Antiqua" w:hAnsi="Book Antiqua" w:cs="宋体"/>
          <w:kern w:val="0"/>
          <w:sz w:val="24"/>
          <w:szCs w:val="24"/>
        </w:rPr>
        <w:t> </w:t>
      </w:r>
      <w:r w:rsidRPr="00E9363C">
        <w:rPr>
          <w:rFonts w:ascii="Book Antiqua" w:hAnsi="Book Antiqua" w:cs="宋体"/>
          <w:b/>
          <w:bCs/>
          <w:kern w:val="0"/>
          <w:sz w:val="24"/>
          <w:szCs w:val="24"/>
        </w:rPr>
        <w:t>20</w:t>
      </w:r>
      <w:r w:rsidRPr="00E9363C">
        <w:rPr>
          <w:rFonts w:ascii="Book Antiqua" w:hAnsi="Book Antiqua" w:cs="宋体"/>
          <w:kern w:val="0"/>
          <w:sz w:val="24"/>
          <w:szCs w:val="24"/>
        </w:rPr>
        <w:t>: 258-263 [PMID: 24415880 DOI: 10.3748/wjg.v20.i1.258]</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33</w:t>
      </w:r>
      <w:r w:rsidRPr="00A50EBF">
        <w:rPr>
          <w:rFonts w:ascii="Book Antiqua" w:hAnsi="Book Antiqua" w:cs="宋体"/>
          <w:kern w:val="0"/>
          <w:sz w:val="24"/>
          <w:szCs w:val="24"/>
        </w:rPr>
        <w:t> </w:t>
      </w:r>
      <w:r w:rsidRPr="00E9363C">
        <w:rPr>
          <w:rFonts w:ascii="Book Antiqua" w:hAnsi="Book Antiqua" w:cs="宋体"/>
          <w:b/>
          <w:bCs/>
          <w:kern w:val="0"/>
          <w:sz w:val="24"/>
          <w:szCs w:val="24"/>
        </w:rPr>
        <w:t>Monclova JL</w:t>
      </w:r>
      <w:r w:rsidRPr="00E9363C">
        <w:rPr>
          <w:rFonts w:ascii="Book Antiqua" w:hAnsi="Book Antiqua" w:cs="宋体"/>
          <w:kern w:val="0"/>
          <w:sz w:val="24"/>
          <w:szCs w:val="24"/>
        </w:rPr>
        <w:t>, Targarona EM, Vidal P, Peraza Y, Garcia F, Otero CR, Pallares L, Balague C, Trias M. Single incision versus reduced port splenectomy--searching for the best alternative to conventional laparoscopic splenectomy.</w:t>
      </w:r>
      <w:r w:rsidRPr="00A50EBF">
        <w:rPr>
          <w:rFonts w:ascii="Book Antiqua" w:hAnsi="Book Antiqua" w:cs="宋体"/>
          <w:kern w:val="0"/>
          <w:sz w:val="24"/>
          <w:szCs w:val="24"/>
        </w:rPr>
        <w:t> </w:t>
      </w:r>
      <w:r w:rsidRPr="00E9363C">
        <w:rPr>
          <w:rFonts w:ascii="Book Antiqua" w:hAnsi="Book Antiqua" w:cs="宋体"/>
          <w:i/>
          <w:iCs/>
          <w:kern w:val="0"/>
          <w:sz w:val="24"/>
          <w:szCs w:val="24"/>
        </w:rPr>
        <w:t>Surg Endosc</w:t>
      </w:r>
      <w:r w:rsidRPr="00A50EBF">
        <w:rPr>
          <w:rFonts w:ascii="Book Antiqua" w:hAnsi="Book Antiqua" w:cs="宋体"/>
          <w:kern w:val="0"/>
          <w:sz w:val="24"/>
          <w:szCs w:val="24"/>
        </w:rPr>
        <w:t> </w:t>
      </w:r>
      <w:r w:rsidRPr="00E9363C">
        <w:rPr>
          <w:rFonts w:ascii="Book Antiqua" w:hAnsi="Book Antiqua" w:cs="宋体"/>
          <w:kern w:val="0"/>
          <w:sz w:val="24"/>
          <w:szCs w:val="24"/>
        </w:rPr>
        <w:t>2013;</w:t>
      </w:r>
      <w:r w:rsidRPr="00A50EBF">
        <w:rPr>
          <w:rFonts w:ascii="Book Antiqua" w:hAnsi="Book Antiqua" w:cs="宋体"/>
          <w:kern w:val="0"/>
          <w:sz w:val="24"/>
          <w:szCs w:val="24"/>
        </w:rPr>
        <w:t> </w:t>
      </w:r>
      <w:r w:rsidRPr="00E9363C">
        <w:rPr>
          <w:rFonts w:ascii="Book Antiqua" w:hAnsi="Book Antiqua" w:cs="宋体"/>
          <w:b/>
          <w:bCs/>
          <w:kern w:val="0"/>
          <w:sz w:val="24"/>
          <w:szCs w:val="24"/>
        </w:rPr>
        <w:t>27</w:t>
      </w:r>
      <w:r w:rsidRPr="00E9363C">
        <w:rPr>
          <w:rFonts w:ascii="Book Antiqua" w:hAnsi="Book Antiqua" w:cs="宋体"/>
          <w:kern w:val="0"/>
          <w:sz w:val="24"/>
          <w:szCs w:val="24"/>
        </w:rPr>
        <w:t>: 895-902 [PMID: 23052510 DOI: 10.1007/s00464-012-2530-y]</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34</w:t>
      </w:r>
      <w:r w:rsidRPr="00A50EBF">
        <w:rPr>
          <w:rFonts w:ascii="Book Antiqua" w:hAnsi="Book Antiqua" w:cs="宋体"/>
          <w:kern w:val="0"/>
          <w:sz w:val="24"/>
          <w:szCs w:val="24"/>
        </w:rPr>
        <w:t> </w:t>
      </w:r>
      <w:r w:rsidRPr="00E9363C">
        <w:rPr>
          <w:rFonts w:ascii="Book Antiqua" w:hAnsi="Book Antiqua" w:cs="宋体"/>
          <w:b/>
          <w:bCs/>
          <w:kern w:val="0"/>
          <w:sz w:val="24"/>
          <w:szCs w:val="24"/>
        </w:rPr>
        <w:t>Balagué C</w:t>
      </w:r>
      <w:r w:rsidRPr="00E9363C">
        <w:rPr>
          <w:rFonts w:ascii="Book Antiqua" w:hAnsi="Book Antiqua" w:cs="宋体"/>
          <w:kern w:val="0"/>
          <w:sz w:val="24"/>
          <w:szCs w:val="24"/>
        </w:rPr>
        <w:t>, Vela S, Targarona EM, Gich IJ, Muñiz E, D'Ambra A, Pey A, Monllau V, Ascaso E, Martinez C, Garriga J, Trias M. Predictive factors for successful laparoscopic splenectomy in immune thrombocytopenic purpura: study of clinical and laboratory data.</w:t>
      </w:r>
      <w:r w:rsidRPr="00A50EBF">
        <w:rPr>
          <w:rFonts w:ascii="Book Antiqua" w:hAnsi="Book Antiqua" w:cs="宋体"/>
          <w:kern w:val="0"/>
          <w:sz w:val="24"/>
          <w:szCs w:val="24"/>
        </w:rPr>
        <w:t> </w:t>
      </w:r>
      <w:r w:rsidRPr="00E9363C">
        <w:rPr>
          <w:rFonts w:ascii="Book Antiqua" w:hAnsi="Book Antiqua" w:cs="宋体"/>
          <w:i/>
          <w:iCs/>
          <w:kern w:val="0"/>
          <w:sz w:val="24"/>
          <w:szCs w:val="24"/>
        </w:rPr>
        <w:t>Surg Endosc</w:t>
      </w:r>
      <w:r w:rsidRPr="00A50EBF">
        <w:rPr>
          <w:rFonts w:ascii="Book Antiqua" w:hAnsi="Book Antiqua" w:cs="宋体"/>
          <w:kern w:val="0"/>
          <w:sz w:val="24"/>
          <w:szCs w:val="24"/>
        </w:rPr>
        <w:t> </w:t>
      </w:r>
      <w:r w:rsidRPr="00E9363C">
        <w:rPr>
          <w:rFonts w:ascii="Book Antiqua" w:hAnsi="Book Antiqua" w:cs="宋体"/>
          <w:kern w:val="0"/>
          <w:sz w:val="24"/>
          <w:szCs w:val="24"/>
        </w:rPr>
        <w:t>2006;</w:t>
      </w:r>
      <w:r w:rsidRPr="00A50EBF">
        <w:rPr>
          <w:rFonts w:ascii="Book Antiqua" w:hAnsi="Book Antiqua" w:cs="宋体"/>
          <w:kern w:val="0"/>
          <w:sz w:val="24"/>
          <w:szCs w:val="24"/>
        </w:rPr>
        <w:t> </w:t>
      </w:r>
      <w:r w:rsidRPr="00E9363C">
        <w:rPr>
          <w:rFonts w:ascii="Book Antiqua" w:hAnsi="Book Antiqua" w:cs="宋体"/>
          <w:b/>
          <w:bCs/>
          <w:kern w:val="0"/>
          <w:sz w:val="24"/>
          <w:szCs w:val="24"/>
        </w:rPr>
        <w:t>20</w:t>
      </w:r>
      <w:r w:rsidRPr="00E9363C">
        <w:rPr>
          <w:rFonts w:ascii="Book Antiqua" w:hAnsi="Book Antiqua" w:cs="宋体"/>
          <w:kern w:val="0"/>
          <w:sz w:val="24"/>
          <w:szCs w:val="24"/>
        </w:rPr>
        <w:t>: 1208-1213 [PMID: 16865623</w:t>
      </w:r>
      <w:r w:rsidRPr="00A50EBF">
        <w:t xml:space="preserve"> </w:t>
      </w:r>
      <w:r>
        <w:rPr>
          <w:rFonts w:ascii="Book Antiqua" w:hAnsi="Book Antiqua" w:cs="宋体"/>
          <w:kern w:val="0"/>
          <w:sz w:val="24"/>
          <w:szCs w:val="24"/>
        </w:rPr>
        <w:t xml:space="preserve">DOI: </w:t>
      </w:r>
      <w:r w:rsidRPr="00A50EBF">
        <w:rPr>
          <w:rFonts w:ascii="Book Antiqua" w:hAnsi="Book Antiqua" w:cs="宋体"/>
          <w:kern w:val="0"/>
          <w:sz w:val="24"/>
          <w:szCs w:val="24"/>
        </w:rPr>
        <w:t>10.1007/s00464-005-0445-6</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35</w:t>
      </w:r>
      <w:r w:rsidRPr="00A50EBF">
        <w:rPr>
          <w:rFonts w:ascii="Book Antiqua" w:hAnsi="Book Antiqua" w:cs="宋体"/>
          <w:kern w:val="0"/>
          <w:sz w:val="24"/>
          <w:szCs w:val="24"/>
        </w:rPr>
        <w:t> </w:t>
      </w:r>
      <w:r w:rsidRPr="00E9363C">
        <w:rPr>
          <w:rFonts w:ascii="Book Antiqua" w:hAnsi="Book Antiqua" w:cs="宋体"/>
          <w:b/>
          <w:bCs/>
          <w:kern w:val="0"/>
          <w:sz w:val="24"/>
          <w:szCs w:val="24"/>
        </w:rPr>
        <w:t>Kang CM</w:t>
      </w:r>
      <w:r w:rsidRPr="00E9363C">
        <w:rPr>
          <w:rFonts w:ascii="Book Antiqua" w:hAnsi="Book Antiqua" w:cs="宋体"/>
          <w:kern w:val="0"/>
          <w:sz w:val="24"/>
          <w:szCs w:val="24"/>
        </w:rPr>
        <w:t>, Lee JG, Kim KS, Choi JS, Lee WJ, Kim BR, Ko YW, Han JS, Min YH. Long-term follow-up of laparoscopic splenectomy in patients with immune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J Korean Med Sci</w:t>
      </w:r>
      <w:r w:rsidRPr="00A50EBF">
        <w:rPr>
          <w:rFonts w:ascii="Book Antiqua" w:hAnsi="Book Antiqua" w:cs="宋体"/>
          <w:kern w:val="0"/>
          <w:sz w:val="24"/>
          <w:szCs w:val="24"/>
        </w:rPr>
        <w:t> </w:t>
      </w:r>
      <w:r w:rsidRPr="00E9363C">
        <w:rPr>
          <w:rFonts w:ascii="Book Antiqua" w:hAnsi="Book Antiqua" w:cs="宋体"/>
          <w:kern w:val="0"/>
          <w:sz w:val="24"/>
          <w:szCs w:val="24"/>
        </w:rPr>
        <w:t>2007;</w:t>
      </w:r>
      <w:r w:rsidRPr="00A50EBF">
        <w:rPr>
          <w:rFonts w:ascii="Book Antiqua" w:hAnsi="Book Antiqua" w:cs="宋体"/>
          <w:kern w:val="0"/>
          <w:sz w:val="24"/>
          <w:szCs w:val="24"/>
        </w:rPr>
        <w:t> </w:t>
      </w:r>
      <w:r w:rsidRPr="00E9363C">
        <w:rPr>
          <w:rFonts w:ascii="Book Antiqua" w:hAnsi="Book Antiqua" w:cs="宋体"/>
          <w:b/>
          <w:bCs/>
          <w:kern w:val="0"/>
          <w:sz w:val="24"/>
          <w:szCs w:val="24"/>
        </w:rPr>
        <w:t>22</w:t>
      </w:r>
      <w:r w:rsidRPr="00E9363C">
        <w:rPr>
          <w:rFonts w:ascii="Book Antiqua" w:hAnsi="Book Antiqua" w:cs="宋体"/>
          <w:kern w:val="0"/>
          <w:sz w:val="24"/>
          <w:szCs w:val="24"/>
        </w:rPr>
        <w:t>: 420-424 [PMID: 17596647</w:t>
      </w:r>
      <w:r w:rsidRPr="00A50EBF">
        <w:t xml:space="preserve"> </w:t>
      </w:r>
      <w:r>
        <w:rPr>
          <w:rFonts w:ascii="Book Antiqua" w:hAnsi="Book Antiqua" w:cs="宋体"/>
          <w:kern w:val="0"/>
          <w:sz w:val="24"/>
          <w:szCs w:val="24"/>
        </w:rPr>
        <w:t xml:space="preserve">DOI: </w:t>
      </w:r>
      <w:r w:rsidRPr="00A50EBF">
        <w:rPr>
          <w:rFonts w:ascii="Book Antiqua" w:hAnsi="Book Antiqua" w:cs="宋体"/>
          <w:kern w:val="0"/>
          <w:sz w:val="24"/>
          <w:szCs w:val="24"/>
        </w:rPr>
        <w:t>10.3346/jkms.2007.22.3.420</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36</w:t>
      </w:r>
      <w:r w:rsidRPr="00A50EBF">
        <w:rPr>
          <w:rFonts w:ascii="Book Antiqua" w:hAnsi="Book Antiqua" w:cs="宋体"/>
          <w:kern w:val="0"/>
          <w:sz w:val="24"/>
          <w:szCs w:val="24"/>
        </w:rPr>
        <w:t> </w:t>
      </w:r>
      <w:r w:rsidRPr="00E9363C">
        <w:rPr>
          <w:rFonts w:ascii="Book Antiqua" w:hAnsi="Book Antiqua" w:cs="宋体"/>
          <w:b/>
          <w:bCs/>
          <w:kern w:val="0"/>
          <w:sz w:val="24"/>
          <w:szCs w:val="24"/>
        </w:rPr>
        <w:t>Chen X</w:t>
      </w:r>
      <w:r w:rsidRPr="00E9363C">
        <w:rPr>
          <w:rFonts w:ascii="Book Antiqua" w:hAnsi="Book Antiqua" w:cs="宋体"/>
          <w:kern w:val="0"/>
          <w:sz w:val="24"/>
          <w:szCs w:val="24"/>
        </w:rPr>
        <w:t>, Peng B, Cai Y, Zhou J, Wang Y, Wu Z, Chen S. Laparoscopic splenectomy for patients with immune thrombocytopenia and very low platelet count: is platelet transfusion necessary?</w:t>
      </w:r>
      <w:r w:rsidRPr="00A50EBF">
        <w:rPr>
          <w:rFonts w:ascii="Book Antiqua" w:hAnsi="Book Antiqua" w:cs="宋体"/>
          <w:kern w:val="0"/>
          <w:sz w:val="24"/>
          <w:szCs w:val="24"/>
        </w:rPr>
        <w:t> </w:t>
      </w:r>
      <w:r w:rsidRPr="00E9363C">
        <w:rPr>
          <w:rFonts w:ascii="Book Antiqua" w:hAnsi="Book Antiqua" w:cs="宋体"/>
          <w:i/>
          <w:iCs/>
          <w:kern w:val="0"/>
          <w:sz w:val="24"/>
          <w:szCs w:val="24"/>
        </w:rPr>
        <w:t>J Surg Res</w:t>
      </w:r>
      <w:r w:rsidRPr="00A50EBF">
        <w:rPr>
          <w:rFonts w:ascii="Book Antiqua" w:hAnsi="Book Antiqua" w:cs="宋体"/>
          <w:kern w:val="0"/>
          <w:sz w:val="24"/>
          <w:szCs w:val="24"/>
        </w:rPr>
        <w:t> </w:t>
      </w:r>
      <w:r w:rsidRPr="00E9363C">
        <w:rPr>
          <w:rFonts w:ascii="Book Antiqua" w:hAnsi="Book Antiqua" w:cs="宋体"/>
          <w:kern w:val="0"/>
          <w:sz w:val="24"/>
          <w:szCs w:val="24"/>
        </w:rPr>
        <w:t>2011;</w:t>
      </w:r>
      <w:r w:rsidRPr="00A50EBF">
        <w:rPr>
          <w:rFonts w:ascii="Book Antiqua" w:hAnsi="Book Antiqua" w:cs="宋体"/>
          <w:kern w:val="0"/>
          <w:sz w:val="24"/>
          <w:szCs w:val="24"/>
        </w:rPr>
        <w:t> </w:t>
      </w:r>
      <w:r w:rsidRPr="00E9363C">
        <w:rPr>
          <w:rFonts w:ascii="Book Antiqua" w:hAnsi="Book Antiqua" w:cs="宋体"/>
          <w:b/>
          <w:bCs/>
          <w:kern w:val="0"/>
          <w:sz w:val="24"/>
          <w:szCs w:val="24"/>
        </w:rPr>
        <w:t>170</w:t>
      </w:r>
      <w:r w:rsidRPr="00E9363C">
        <w:rPr>
          <w:rFonts w:ascii="Book Antiqua" w:hAnsi="Book Antiqua" w:cs="宋体"/>
          <w:kern w:val="0"/>
          <w:sz w:val="24"/>
          <w:szCs w:val="24"/>
        </w:rPr>
        <w:t>: e225-e232 [PMID: 21816423 DOI: 10.1016/j.jss.2011.06.031]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37</w:t>
      </w:r>
      <w:r w:rsidRPr="00A50EBF">
        <w:rPr>
          <w:rFonts w:ascii="Book Antiqua" w:hAnsi="Book Antiqua" w:cs="宋体"/>
          <w:kern w:val="0"/>
          <w:sz w:val="24"/>
          <w:szCs w:val="24"/>
        </w:rPr>
        <w:t> </w:t>
      </w:r>
      <w:r w:rsidRPr="00E9363C">
        <w:rPr>
          <w:rFonts w:ascii="Book Antiqua" w:hAnsi="Book Antiqua" w:cs="宋体"/>
          <w:b/>
          <w:bCs/>
          <w:kern w:val="0"/>
          <w:sz w:val="24"/>
          <w:szCs w:val="24"/>
        </w:rPr>
        <w:t>Zheng CX</w:t>
      </w:r>
      <w:r w:rsidRPr="00E9363C">
        <w:rPr>
          <w:rFonts w:ascii="Book Antiqua" w:hAnsi="Book Antiqua" w:cs="宋体"/>
          <w:kern w:val="0"/>
          <w:sz w:val="24"/>
          <w:szCs w:val="24"/>
        </w:rPr>
        <w:t>, Zheng D, Chen LH, Yu JF, Wu ZM. Laparoscopic splenectomy for immune thrombocytopenic purpura at a teaching institution.</w:t>
      </w:r>
      <w:r w:rsidRPr="00A50EBF">
        <w:rPr>
          <w:rFonts w:ascii="Book Antiqua" w:hAnsi="Book Antiqua" w:cs="宋体"/>
          <w:kern w:val="0"/>
          <w:sz w:val="24"/>
          <w:szCs w:val="24"/>
        </w:rPr>
        <w:t> </w:t>
      </w:r>
      <w:r w:rsidRPr="00E9363C">
        <w:rPr>
          <w:rFonts w:ascii="Book Antiqua" w:hAnsi="Book Antiqua" w:cs="宋体"/>
          <w:i/>
          <w:iCs/>
          <w:kern w:val="0"/>
          <w:sz w:val="24"/>
          <w:szCs w:val="24"/>
        </w:rPr>
        <w:t xml:space="preserve">Chin Med J </w:t>
      </w:r>
      <w:r w:rsidRPr="00E9363C">
        <w:rPr>
          <w:rFonts w:ascii="Book Antiqua" w:hAnsi="Book Antiqua" w:cs="宋体"/>
          <w:iCs/>
          <w:kern w:val="0"/>
          <w:sz w:val="24"/>
          <w:szCs w:val="24"/>
        </w:rPr>
        <w:t>(Engl)</w:t>
      </w:r>
      <w:r w:rsidRPr="00A50EBF">
        <w:rPr>
          <w:rFonts w:ascii="Book Antiqua" w:hAnsi="Book Antiqua" w:cs="宋体"/>
          <w:kern w:val="0"/>
          <w:sz w:val="24"/>
          <w:szCs w:val="24"/>
        </w:rPr>
        <w:t> </w:t>
      </w:r>
      <w:r w:rsidRPr="00E9363C">
        <w:rPr>
          <w:rFonts w:ascii="Book Antiqua" w:hAnsi="Book Antiqua" w:cs="宋体"/>
          <w:kern w:val="0"/>
          <w:sz w:val="24"/>
          <w:szCs w:val="24"/>
        </w:rPr>
        <w:t>2011;</w:t>
      </w:r>
      <w:r w:rsidRPr="00A50EBF">
        <w:rPr>
          <w:rFonts w:ascii="Book Antiqua" w:hAnsi="Book Antiqua" w:cs="宋体"/>
          <w:kern w:val="0"/>
          <w:sz w:val="24"/>
          <w:szCs w:val="24"/>
        </w:rPr>
        <w:t> </w:t>
      </w:r>
      <w:r w:rsidRPr="00E9363C">
        <w:rPr>
          <w:rFonts w:ascii="Book Antiqua" w:hAnsi="Book Antiqua" w:cs="宋体"/>
          <w:b/>
          <w:bCs/>
          <w:kern w:val="0"/>
          <w:sz w:val="24"/>
          <w:szCs w:val="24"/>
        </w:rPr>
        <w:t>124</w:t>
      </w:r>
      <w:r w:rsidRPr="00E9363C">
        <w:rPr>
          <w:rFonts w:ascii="Book Antiqua" w:hAnsi="Book Antiqua" w:cs="宋体"/>
          <w:kern w:val="0"/>
          <w:sz w:val="24"/>
          <w:szCs w:val="24"/>
        </w:rPr>
        <w:t>: 1175-1180 [PMID: 21542991]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38</w:t>
      </w:r>
      <w:r w:rsidRPr="00A50EBF">
        <w:rPr>
          <w:rFonts w:ascii="Book Antiqua" w:hAnsi="Book Antiqua" w:cs="宋体"/>
          <w:kern w:val="0"/>
          <w:sz w:val="24"/>
          <w:szCs w:val="24"/>
        </w:rPr>
        <w:t> </w:t>
      </w:r>
      <w:r w:rsidRPr="00E9363C">
        <w:rPr>
          <w:rFonts w:ascii="Book Antiqua" w:hAnsi="Book Antiqua" w:cs="宋体"/>
          <w:b/>
          <w:bCs/>
          <w:kern w:val="0"/>
          <w:sz w:val="24"/>
          <w:szCs w:val="24"/>
        </w:rPr>
        <w:t>Gonzalez-Porras JR</w:t>
      </w:r>
      <w:r w:rsidRPr="00E9363C">
        <w:rPr>
          <w:rFonts w:ascii="Book Antiqua" w:hAnsi="Book Antiqua" w:cs="宋体"/>
          <w:kern w:val="0"/>
          <w:sz w:val="24"/>
          <w:szCs w:val="24"/>
        </w:rPr>
        <w:t xml:space="preserve">, Escalante F, Pardal E, Sierra M, Garcia-Frade LJ, Redondo S, Arefi M, Aguilar C, Ortega F, de Cabo E, Fisac RM, Sanz O, Esteban C, Alberca I, Sanchez-Barba M, Santos MT, Fernandez A, </w:t>
      </w:r>
      <w:r w:rsidRPr="00E9363C">
        <w:rPr>
          <w:rFonts w:ascii="Book Antiqua" w:hAnsi="Book Antiqua" w:cs="宋体"/>
          <w:kern w:val="0"/>
          <w:sz w:val="24"/>
          <w:szCs w:val="24"/>
        </w:rPr>
        <w:lastRenderedPageBreak/>
        <w:t>Gonzalez-Lopez TJ. Safety and efficacy of splenectomy in over 65-yrs-old patients with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Eur J Haematol</w:t>
      </w:r>
      <w:r w:rsidRPr="00A50EBF">
        <w:rPr>
          <w:rFonts w:ascii="Book Antiqua" w:hAnsi="Book Antiqua" w:cs="宋体"/>
          <w:kern w:val="0"/>
          <w:sz w:val="24"/>
          <w:szCs w:val="24"/>
        </w:rPr>
        <w:t> </w:t>
      </w:r>
      <w:r w:rsidRPr="00E9363C">
        <w:rPr>
          <w:rFonts w:ascii="Book Antiqua" w:hAnsi="Book Antiqua" w:cs="宋体"/>
          <w:kern w:val="0"/>
          <w:sz w:val="24"/>
          <w:szCs w:val="24"/>
        </w:rPr>
        <w:t>2013;</w:t>
      </w:r>
      <w:r w:rsidRPr="00A50EBF">
        <w:rPr>
          <w:rFonts w:ascii="Book Antiqua" w:hAnsi="Book Antiqua" w:cs="宋体"/>
          <w:kern w:val="0"/>
          <w:sz w:val="24"/>
          <w:szCs w:val="24"/>
        </w:rPr>
        <w:t> </w:t>
      </w:r>
      <w:r w:rsidRPr="00E9363C">
        <w:rPr>
          <w:rFonts w:ascii="Book Antiqua" w:hAnsi="Book Antiqua" w:cs="宋体"/>
          <w:b/>
          <w:bCs/>
          <w:kern w:val="0"/>
          <w:sz w:val="24"/>
          <w:szCs w:val="24"/>
        </w:rPr>
        <w:t>91</w:t>
      </w:r>
      <w:r w:rsidRPr="00E9363C">
        <w:rPr>
          <w:rFonts w:ascii="Book Antiqua" w:hAnsi="Book Antiqua" w:cs="宋体"/>
          <w:kern w:val="0"/>
          <w:sz w:val="24"/>
          <w:szCs w:val="24"/>
        </w:rPr>
        <w:t>: 236-241 [PMID: 23679653 DOI: 10.1111/ejh.12146]</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39</w:t>
      </w:r>
      <w:r w:rsidRPr="00A50EBF">
        <w:rPr>
          <w:rFonts w:ascii="Book Antiqua" w:hAnsi="Book Antiqua" w:cs="宋体"/>
          <w:kern w:val="0"/>
          <w:sz w:val="24"/>
          <w:szCs w:val="24"/>
        </w:rPr>
        <w:t> </w:t>
      </w:r>
      <w:r w:rsidRPr="00E9363C">
        <w:rPr>
          <w:rFonts w:ascii="Book Antiqua" w:hAnsi="Book Antiqua" w:cs="宋体"/>
          <w:b/>
          <w:bCs/>
          <w:kern w:val="0"/>
          <w:sz w:val="24"/>
          <w:szCs w:val="24"/>
        </w:rPr>
        <w:t>Montalvo J</w:t>
      </w:r>
      <w:r w:rsidRPr="00E9363C">
        <w:rPr>
          <w:rFonts w:ascii="Book Antiqua" w:hAnsi="Book Antiqua" w:cs="宋体"/>
          <w:kern w:val="0"/>
          <w:sz w:val="24"/>
          <w:szCs w:val="24"/>
        </w:rPr>
        <w:t>, Velazquez D, Pantoja JP, Sierra M, López-Karpovitch X, Herrera MF. Laparoscopic splenectomy for primary immune thrombocytopenia: clinical outcome and prognostic factors.</w:t>
      </w:r>
      <w:r w:rsidRPr="00A50EBF">
        <w:rPr>
          <w:rFonts w:ascii="Book Antiqua" w:hAnsi="Book Antiqua" w:cs="宋体"/>
          <w:kern w:val="0"/>
          <w:sz w:val="24"/>
          <w:szCs w:val="24"/>
        </w:rPr>
        <w:t> </w:t>
      </w:r>
      <w:r w:rsidRPr="00E9363C">
        <w:rPr>
          <w:rFonts w:ascii="Book Antiqua" w:hAnsi="Book Antiqua" w:cs="宋体"/>
          <w:i/>
          <w:iCs/>
          <w:kern w:val="0"/>
          <w:sz w:val="24"/>
          <w:szCs w:val="24"/>
        </w:rPr>
        <w:t>J Laparoendosc Adv Surg Tech A</w:t>
      </w:r>
      <w:r w:rsidRPr="00A50EBF">
        <w:rPr>
          <w:rFonts w:ascii="Book Antiqua" w:hAnsi="Book Antiqua" w:cs="宋体"/>
          <w:kern w:val="0"/>
          <w:sz w:val="24"/>
          <w:szCs w:val="24"/>
        </w:rPr>
        <w:t> </w:t>
      </w:r>
      <w:r w:rsidRPr="00E9363C">
        <w:rPr>
          <w:rFonts w:ascii="Book Antiqua" w:hAnsi="Book Antiqua" w:cs="宋体"/>
          <w:kern w:val="0"/>
          <w:sz w:val="24"/>
          <w:szCs w:val="24"/>
        </w:rPr>
        <w:t>2014;</w:t>
      </w:r>
      <w:r w:rsidRPr="00A50EBF">
        <w:rPr>
          <w:rFonts w:ascii="Book Antiqua" w:hAnsi="Book Antiqua" w:cs="宋体"/>
          <w:kern w:val="0"/>
          <w:sz w:val="24"/>
          <w:szCs w:val="24"/>
        </w:rPr>
        <w:t> </w:t>
      </w:r>
      <w:r w:rsidRPr="00E9363C">
        <w:rPr>
          <w:rFonts w:ascii="Book Antiqua" w:hAnsi="Book Antiqua" w:cs="宋体"/>
          <w:b/>
          <w:bCs/>
          <w:kern w:val="0"/>
          <w:sz w:val="24"/>
          <w:szCs w:val="24"/>
        </w:rPr>
        <w:t>24</w:t>
      </w:r>
      <w:r w:rsidRPr="00E9363C">
        <w:rPr>
          <w:rFonts w:ascii="Book Antiqua" w:hAnsi="Book Antiqua" w:cs="宋体"/>
          <w:kern w:val="0"/>
          <w:sz w:val="24"/>
          <w:szCs w:val="24"/>
        </w:rPr>
        <w:t>: 466-470 [PMID: 24905792 DOI: 10.1089/lap.2013.0267]</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40</w:t>
      </w:r>
      <w:r w:rsidRPr="00A50EBF">
        <w:rPr>
          <w:rFonts w:ascii="Book Antiqua" w:hAnsi="Book Antiqua" w:cs="宋体"/>
          <w:kern w:val="0"/>
          <w:sz w:val="24"/>
          <w:szCs w:val="24"/>
        </w:rPr>
        <w:t> </w:t>
      </w:r>
      <w:r w:rsidRPr="00E9363C">
        <w:rPr>
          <w:rFonts w:ascii="Book Antiqua" w:hAnsi="Book Antiqua" w:cs="宋体"/>
          <w:b/>
          <w:bCs/>
          <w:kern w:val="0"/>
          <w:sz w:val="24"/>
          <w:szCs w:val="24"/>
        </w:rPr>
        <w:t>Rijcken E</w:t>
      </w:r>
      <w:r w:rsidRPr="00E9363C">
        <w:rPr>
          <w:rFonts w:ascii="Book Antiqua" w:hAnsi="Book Antiqua" w:cs="宋体"/>
          <w:kern w:val="0"/>
          <w:sz w:val="24"/>
          <w:szCs w:val="24"/>
        </w:rPr>
        <w:t>, Mees ST, Bisping G, Krueger K, Bruewer M, Senninger N, Mennigen R. Laparoscopic splenectomy for medically refractory immune thrombocytopenia (ITP): a retrospective cohort study on longtime response predicting factors based on consensus criteria.</w:t>
      </w:r>
      <w:r w:rsidRPr="00A50EBF">
        <w:rPr>
          <w:rFonts w:ascii="Book Antiqua" w:hAnsi="Book Antiqua" w:cs="宋体"/>
          <w:kern w:val="0"/>
          <w:sz w:val="24"/>
          <w:szCs w:val="24"/>
        </w:rPr>
        <w:t> </w:t>
      </w:r>
      <w:r w:rsidRPr="00E9363C">
        <w:rPr>
          <w:rFonts w:ascii="Book Antiqua" w:hAnsi="Book Antiqua" w:cs="宋体"/>
          <w:i/>
          <w:iCs/>
          <w:kern w:val="0"/>
          <w:sz w:val="24"/>
          <w:szCs w:val="24"/>
        </w:rPr>
        <w:t>Int J Surg</w:t>
      </w:r>
      <w:r w:rsidRPr="00A50EBF">
        <w:rPr>
          <w:rFonts w:ascii="Book Antiqua" w:hAnsi="Book Antiqua" w:cs="宋体"/>
          <w:kern w:val="0"/>
          <w:sz w:val="24"/>
          <w:szCs w:val="24"/>
        </w:rPr>
        <w:t> </w:t>
      </w:r>
      <w:r w:rsidRPr="00E9363C">
        <w:rPr>
          <w:rFonts w:ascii="Book Antiqua" w:hAnsi="Book Antiqua" w:cs="宋体"/>
          <w:kern w:val="0"/>
          <w:sz w:val="24"/>
          <w:szCs w:val="24"/>
        </w:rPr>
        <w:t>2014;</w:t>
      </w:r>
      <w:r w:rsidRPr="00A50EBF">
        <w:rPr>
          <w:rFonts w:ascii="Book Antiqua" w:hAnsi="Book Antiqua" w:cs="宋体"/>
          <w:kern w:val="0"/>
          <w:sz w:val="24"/>
          <w:szCs w:val="24"/>
        </w:rPr>
        <w:t> </w:t>
      </w:r>
      <w:r w:rsidRPr="00E9363C">
        <w:rPr>
          <w:rFonts w:ascii="Book Antiqua" w:hAnsi="Book Antiqua" w:cs="宋体"/>
          <w:b/>
          <w:bCs/>
          <w:kern w:val="0"/>
          <w:sz w:val="24"/>
          <w:szCs w:val="24"/>
        </w:rPr>
        <w:t>12</w:t>
      </w:r>
      <w:r w:rsidRPr="00E9363C">
        <w:rPr>
          <w:rFonts w:ascii="Book Antiqua" w:hAnsi="Book Antiqua" w:cs="宋体"/>
          <w:kern w:val="0"/>
          <w:sz w:val="24"/>
          <w:szCs w:val="24"/>
        </w:rPr>
        <w:t>: 1428-1433 [PMID: 25448666 DOI: 10.1016/j.ijsu.2014.10.012]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41</w:t>
      </w:r>
      <w:r w:rsidRPr="00A50EBF">
        <w:rPr>
          <w:rFonts w:ascii="Book Antiqua" w:hAnsi="Book Antiqua" w:cs="宋体"/>
          <w:kern w:val="0"/>
          <w:sz w:val="24"/>
          <w:szCs w:val="24"/>
        </w:rPr>
        <w:t> </w:t>
      </w:r>
      <w:r w:rsidRPr="00E9363C">
        <w:rPr>
          <w:rFonts w:ascii="Book Antiqua" w:hAnsi="Book Antiqua" w:cs="宋体"/>
          <w:b/>
          <w:bCs/>
          <w:kern w:val="0"/>
          <w:sz w:val="24"/>
          <w:szCs w:val="24"/>
        </w:rPr>
        <w:t>Cai Y</w:t>
      </w:r>
      <w:r w:rsidRPr="00E9363C">
        <w:rPr>
          <w:rFonts w:ascii="Book Antiqua" w:hAnsi="Book Antiqua" w:cs="宋体"/>
          <w:kern w:val="0"/>
          <w:sz w:val="24"/>
          <w:szCs w:val="24"/>
        </w:rPr>
        <w:t>, Liu X, Peng B. Should we routinely transfuse platelet for immune thrombocytopenia patients with platelet count less than 10 × 10</w:t>
      </w:r>
      <w:r w:rsidRPr="00E9363C">
        <w:rPr>
          <w:rFonts w:ascii="Cambria Math" w:eastAsia="MS Mincho" w:hAnsi="Cambria Math" w:cs="Cambria Math"/>
          <w:kern w:val="0"/>
          <w:sz w:val="24"/>
          <w:szCs w:val="24"/>
        </w:rPr>
        <w:t>⁹</w:t>
      </w:r>
      <w:r w:rsidRPr="00E9363C">
        <w:rPr>
          <w:rFonts w:ascii="Book Antiqua" w:hAnsi="Book Antiqua" w:cs="宋体"/>
          <w:kern w:val="0"/>
          <w:sz w:val="24"/>
          <w:szCs w:val="24"/>
        </w:rPr>
        <w:t>/L who underwent laparoscopic splenectomy?</w:t>
      </w:r>
      <w:r w:rsidRPr="00A50EBF">
        <w:rPr>
          <w:rFonts w:ascii="Book Antiqua" w:hAnsi="Book Antiqua" w:cs="宋体"/>
          <w:kern w:val="0"/>
          <w:sz w:val="24"/>
          <w:szCs w:val="24"/>
        </w:rPr>
        <w:t> </w:t>
      </w:r>
      <w:r w:rsidRPr="00E9363C">
        <w:rPr>
          <w:rFonts w:ascii="Book Antiqua" w:hAnsi="Book Antiqua" w:cs="宋体"/>
          <w:i/>
          <w:iCs/>
          <w:kern w:val="0"/>
          <w:sz w:val="24"/>
          <w:szCs w:val="24"/>
        </w:rPr>
        <w:t>World J Surg</w:t>
      </w:r>
      <w:r w:rsidRPr="00A50EBF">
        <w:rPr>
          <w:rFonts w:ascii="Book Antiqua" w:hAnsi="Book Antiqua" w:cs="宋体"/>
          <w:kern w:val="0"/>
          <w:sz w:val="24"/>
          <w:szCs w:val="24"/>
        </w:rPr>
        <w:t> </w:t>
      </w:r>
      <w:r w:rsidRPr="00E9363C">
        <w:rPr>
          <w:rFonts w:ascii="Book Antiqua" w:hAnsi="Book Antiqua" w:cs="宋体"/>
          <w:kern w:val="0"/>
          <w:sz w:val="24"/>
          <w:szCs w:val="24"/>
        </w:rPr>
        <w:t>2014;</w:t>
      </w:r>
      <w:r w:rsidRPr="00A50EBF">
        <w:rPr>
          <w:rFonts w:ascii="Book Antiqua" w:hAnsi="Book Antiqua" w:cs="宋体"/>
          <w:kern w:val="0"/>
          <w:sz w:val="24"/>
          <w:szCs w:val="24"/>
        </w:rPr>
        <w:t> </w:t>
      </w:r>
      <w:r w:rsidRPr="00E9363C">
        <w:rPr>
          <w:rFonts w:ascii="Book Antiqua" w:hAnsi="Book Antiqua" w:cs="宋体"/>
          <w:b/>
          <w:bCs/>
          <w:kern w:val="0"/>
          <w:sz w:val="24"/>
          <w:szCs w:val="24"/>
        </w:rPr>
        <w:t>38</w:t>
      </w:r>
      <w:r w:rsidRPr="00E9363C">
        <w:rPr>
          <w:rFonts w:ascii="Book Antiqua" w:hAnsi="Book Antiqua" w:cs="宋体"/>
          <w:kern w:val="0"/>
          <w:sz w:val="24"/>
          <w:szCs w:val="24"/>
        </w:rPr>
        <w:t>: 2267-2272 [PMID: 24722866 DOI: 10.1007/s00268-014-2560-9]</w:t>
      </w:r>
    </w:p>
    <w:p w:rsidR="00A50EBF" w:rsidRPr="00E9363C" w:rsidRDefault="00A50EBF" w:rsidP="00A50EBF">
      <w:pPr>
        <w:widowControl/>
        <w:spacing w:line="360" w:lineRule="auto"/>
        <w:rPr>
          <w:rFonts w:ascii="Book Antiqua" w:hAnsi="Book Antiqua" w:cs="宋体"/>
          <w:kern w:val="0"/>
          <w:sz w:val="24"/>
          <w:szCs w:val="24"/>
        </w:rPr>
      </w:pPr>
      <w:r w:rsidRPr="00A50EBF">
        <w:rPr>
          <w:rFonts w:ascii="Book Antiqua" w:hAnsi="Book Antiqua" w:cs="宋体"/>
          <w:kern w:val="0"/>
          <w:sz w:val="24"/>
          <w:szCs w:val="24"/>
        </w:rPr>
        <w:t xml:space="preserve">42 </w:t>
      </w:r>
      <w:r w:rsidRPr="00A50EBF">
        <w:rPr>
          <w:rFonts w:ascii="Book Antiqua" w:hAnsi="Book Antiqua" w:cs="宋体"/>
          <w:b/>
          <w:kern w:val="0"/>
          <w:sz w:val="24"/>
          <w:szCs w:val="24"/>
        </w:rPr>
        <w:t>Navez J,</w:t>
      </w:r>
      <w:r w:rsidRPr="00A50EBF">
        <w:rPr>
          <w:rFonts w:ascii="Book Antiqua" w:hAnsi="Book Antiqua" w:cs="宋体"/>
          <w:kern w:val="0"/>
          <w:sz w:val="24"/>
          <w:szCs w:val="24"/>
        </w:rPr>
        <w:t xml:space="preserve"> Hubert C, Gigot JF, Navez B, Lambert C, Jamar F, Danse E, Lannoy V, Jabbour N. Does the site of platelet sequestration predict the response to splenectomy in adult patients with immune thrombocytopenic purpura? </w:t>
      </w:r>
      <w:r w:rsidRPr="00A50EBF">
        <w:rPr>
          <w:rFonts w:ascii="Book Antiqua" w:hAnsi="Book Antiqua" w:cs="宋体"/>
          <w:i/>
          <w:kern w:val="0"/>
          <w:sz w:val="24"/>
          <w:szCs w:val="24"/>
        </w:rPr>
        <w:t>Platelets</w:t>
      </w:r>
      <w:r w:rsidRPr="00A50EBF">
        <w:rPr>
          <w:rFonts w:ascii="Book Antiqua" w:hAnsi="Book Antiqua" w:cs="宋体"/>
          <w:kern w:val="0"/>
          <w:sz w:val="24"/>
          <w:szCs w:val="24"/>
        </w:rPr>
        <w:t xml:space="preserve"> 2015; </w:t>
      </w:r>
      <w:r w:rsidRPr="00A50EBF">
        <w:rPr>
          <w:rFonts w:ascii="Book Antiqua" w:hAnsi="Book Antiqua" w:cs="宋体"/>
          <w:b/>
          <w:kern w:val="0"/>
          <w:sz w:val="24"/>
          <w:szCs w:val="24"/>
        </w:rPr>
        <w:t>26</w:t>
      </w:r>
      <w:r w:rsidRPr="00A50EBF">
        <w:rPr>
          <w:rFonts w:ascii="Book Antiqua" w:hAnsi="Book Antiqua" w:cs="宋体"/>
          <w:kern w:val="0"/>
          <w:sz w:val="24"/>
          <w:szCs w:val="24"/>
        </w:rPr>
        <w:t>: 573-576 [PMID: 25275667 DOI: 10.3109/09537104.2014.959915]</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43</w:t>
      </w:r>
      <w:r w:rsidRPr="00A50EBF">
        <w:rPr>
          <w:rFonts w:ascii="Book Antiqua" w:hAnsi="Book Antiqua" w:cs="宋体"/>
          <w:kern w:val="0"/>
          <w:sz w:val="24"/>
          <w:szCs w:val="24"/>
        </w:rPr>
        <w:t> </w:t>
      </w:r>
      <w:r w:rsidRPr="00E9363C">
        <w:rPr>
          <w:rFonts w:ascii="Book Antiqua" w:hAnsi="Book Antiqua" w:cs="宋体"/>
          <w:b/>
          <w:bCs/>
          <w:kern w:val="0"/>
          <w:sz w:val="24"/>
          <w:szCs w:val="24"/>
        </w:rPr>
        <w:t>Cines DB</w:t>
      </w:r>
      <w:r w:rsidRPr="00E9363C">
        <w:rPr>
          <w:rFonts w:ascii="Book Antiqua" w:hAnsi="Book Antiqua" w:cs="宋体"/>
          <w:kern w:val="0"/>
          <w:sz w:val="24"/>
          <w:szCs w:val="24"/>
        </w:rPr>
        <w:t>, Bussel JB. How I treat idiopathic thrombocytopenic purpura (ITP).</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2005;</w:t>
      </w:r>
      <w:r w:rsidRPr="00A50EBF">
        <w:rPr>
          <w:rFonts w:ascii="Book Antiqua" w:hAnsi="Book Antiqua" w:cs="宋体"/>
          <w:kern w:val="0"/>
          <w:sz w:val="24"/>
          <w:szCs w:val="24"/>
        </w:rPr>
        <w:t> </w:t>
      </w:r>
      <w:r w:rsidRPr="00E9363C">
        <w:rPr>
          <w:rFonts w:ascii="Book Antiqua" w:hAnsi="Book Antiqua" w:cs="宋体"/>
          <w:b/>
          <w:bCs/>
          <w:kern w:val="0"/>
          <w:sz w:val="24"/>
          <w:szCs w:val="24"/>
        </w:rPr>
        <w:t>106</w:t>
      </w:r>
      <w:r w:rsidRPr="00E9363C">
        <w:rPr>
          <w:rFonts w:ascii="Book Antiqua" w:hAnsi="Book Antiqua" w:cs="宋体"/>
          <w:kern w:val="0"/>
          <w:sz w:val="24"/>
          <w:szCs w:val="24"/>
        </w:rPr>
        <w:t>: 2244-2251 [PMID: 15941913</w:t>
      </w:r>
      <w:r w:rsidRPr="00A50EBF">
        <w:t xml:space="preserve"> </w:t>
      </w:r>
      <w:r>
        <w:rPr>
          <w:rFonts w:ascii="Book Antiqua" w:hAnsi="Book Antiqua" w:cs="宋体"/>
          <w:kern w:val="0"/>
          <w:sz w:val="24"/>
          <w:szCs w:val="24"/>
        </w:rPr>
        <w:t xml:space="preserve">DOI: </w:t>
      </w:r>
      <w:r w:rsidRPr="00A50EBF">
        <w:rPr>
          <w:rFonts w:ascii="Book Antiqua" w:hAnsi="Book Antiqua" w:cs="宋体"/>
          <w:kern w:val="0"/>
          <w:sz w:val="24"/>
          <w:szCs w:val="24"/>
        </w:rPr>
        <w:t>10.1182/blood-2004-12-4598</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44</w:t>
      </w:r>
      <w:r w:rsidRPr="00A50EBF">
        <w:rPr>
          <w:rFonts w:ascii="Book Antiqua" w:hAnsi="Book Antiqua" w:cs="宋体"/>
          <w:kern w:val="0"/>
          <w:sz w:val="24"/>
          <w:szCs w:val="24"/>
        </w:rPr>
        <w:t> </w:t>
      </w:r>
      <w:r w:rsidRPr="00E9363C">
        <w:rPr>
          <w:rFonts w:ascii="Book Antiqua" w:hAnsi="Book Antiqua" w:cs="宋体"/>
          <w:b/>
          <w:bCs/>
          <w:kern w:val="0"/>
          <w:sz w:val="24"/>
          <w:szCs w:val="24"/>
        </w:rPr>
        <w:t>George JN</w:t>
      </w:r>
      <w:r w:rsidRPr="00E9363C">
        <w:rPr>
          <w:rFonts w:ascii="Book Antiqua" w:hAnsi="Book Antiqua" w:cs="宋体"/>
          <w:kern w:val="0"/>
          <w:sz w:val="24"/>
          <w:szCs w:val="24"/>
        </w:rPr>
        <w:t>, Woolf SH, Raskob GE, Wasser JS, Aledort LM, Ballem PJ, Blanchette VS, Bussel JB, Cines DB, Kelton JG, Lichtin AE, McMillan R, Okerbloom JA, Regan DH, Warrier I. Idiopathic thrombocytopenic purpura: a practice guideline developed by explicit methods for the American Society of Hematology.</w:t>
      </w:r>
      <w:r w:rsidRPr="00A50EBF">
        <w:rPr>
          <w:rFonts w:ascii="Book Antiqua" w:hAnsi="Book Antiqua" w:cs="宋体"/>
          <w:kern w:val="0"/>
          <w:sz w:val="24"/>
          <w:szCs w:val="24"/>
        </w:rPr>
        <w:t> </w:t>
      </w:r>
      <w:r w:rsidRPr="00E9363C">
        <w:rPr>
          <w:rFonts w:ascii="Book Antiqua" w:hAnsi="Book Antiqua" w:cs="宋体"/>
          <w:i/>
          <w:iCs/>
          <w:kern w:val="0"/>
          <w:sz w:val="24"/>
          <w:szCs w:val="24"/>
        </w:rPr>
        <w:t>Blood</w:t>
      </w:r>
      <w:r w:rsidRPr="00A50EBF">
        <w:rPr>
          <w:rFonts w:ascii="Book Antiqua" w:hAnsi="Book Antiqua" w:cs="宋体"/>
          <w:kern w:val="0"/>
          <w:sz w:val="24"/>
          <w:szCs w:val="24"/>
        </w:rPr>
        <w:t> </w:t>
      </w:r>
      <w:r w:rsidRPr="00E9363C">
        <w:rPr>
          <w:rFonts w:ascii="Book Antiqua" w:hAnsi="Book Antiqua" w:cs="宋体"/>
          <w:kern w:val="0"/>
          <w:sz w:val="24"/>
          <w:szCs w:val="24"/>
        </w:rPr>
        <w:t>1996;</w:t>
      </w:r>
      <w:r w:rsidRPr="00A50EBF">
        <w:rPr>
          <w:rFonts w:ascii="Book Antiqua" w:hAnsi="Book Antiqua" w:cs="宋体"/>
          <w:kern w:val="0"/>
          <w:sz w:val="24"/>
          <w:szCs w:val="24"/>
        </w:rPr>
        <w:t> </w:t>
      </w:r>
      <w:r w:rsidRPr="00E9363C">
        <w:rPr>
          <w:rFonts w:ascii="Book Antiqua" w:hAnsi="Book Antiqua" w:cs="宋体"/>
          <w:b/>
          <w:bCs/>
          <w:kern w:val="0"/>
          <w:sz w:val="24"/>
          <w:szCs w:val="24"/>
        </w:rPr>
        <w:t>88</w:t>
      </w:r>
      <w:r w:rsidRPr="00E9363C">
        <w:rPr>
          <w:rFonts w:ascii="Book Antiqua" w:hAnsi="Book Antiqua" w:cs="宋体"/>
          <w:kern w:val="0"/>
          <w:sz w:val="24"/>
          <w:szCs w:val="24"/>
        </w:rPr>
        <w:t>: 3-40 [PMID: 8704187]</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lastRenderedPageBreak/>
        <w:t>45</w:t>
      </w:r>
      <w:r w:rsidRPr="00A50EBF">
        <w:rPr>
          <w:rFonts w:ascii="Book Antiqua" w:hAnsi="Book Antiqua" w:cs="宋体"/>
          <w:kern w:val="0"/>
          <w:sz w:val="24"/>
          <w:szCs w:val="24"/>
        </w:rPr>
        <w:t> </w:t>
      </w:r>
      <w:r w:rsidRPr="00E9363C">
        <w:rPr>
          <w:rFonts w:ascii="Book Antiqua" w:hAnsi="Book Antiqua" w:cs="宋体"/>
          <w:b/>
          <w:bCs/>
          <w:kern w:val="0"/>
          <w:sz w:val="24"/>
          <w:szCs w:val="24"/>
        </w:rPr>
        <w:t>Stasi R</w:t>
      </w:r>
      <w:r w:rsidRPr="00E9363C">
        <w:rPr>
          <w:rFonts w:ascii="Book Antiqua" w:hAnsi="Book Antiqua" w:cs="宋体"/>
          <w:kern w:val="0"/>
          <w:sz w:val="24"/>
          <w:szCs w:val="24"/>
        </w:rPr>
        <w:t>, Amadori S, Osborn J, Newland AC, Provan D. Long-term outcome of otherwise healthy individuals with incidentally discovered borderline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PLoS Med</w:t>
      </w:r>
      <w:r w:rsidRPr="00A50EBF">
        <w:rPr>
          <w:rFonts w:ascii="Book Antiqua" w:hAnsi="Book Antiqua" w:cs="宋体"/>
          <w:kern w:val="0"/>
          <w:sz w:val="24"/>
          <w:szCs w:val="24"/>
        </w:rPr>
        <w:t> </w:t>
      </w:r>
      <w:r w:rsidRPr="00E9363C">
        <w:rPr>
          <w:rFonts w:ascii="Book Antiqua" w:hAnsi="Book Antiqua" w:cs="宋体"/>
          <w:kern w:val="0"/>
          <w:sz w:val="24"/>
          <w:szCs w:val="24"/>
        </w:rPr>
        <w:t>2006;</w:t>
      </w:r>
      <w:r w:rsidRPr="00A50EBF">
        <w:rPr>
          <w:rFonts w:ascii="Book Antiqua" w:hAnsi="Book Antiqua" w:cs="宋体"/>
          <w:kern w:val="0"/>
          <w:sz w:val="24"/>
          <w:szCs w:val="24"/>
        </w:rPr>
        <w:t> </w:t>
      </w:r>
      <w:r w:rsidRPr="00E9363C">
        <w:rPr>
          <w:rFonts w:ascii="Book Antiqua" w:hAnsi="Book Antiqua" w:cs="宋体"/>
          <w:b/>
          <w:bCs/>
          <w:kern w:val="0"/>
          <w:sz w:val="24"/>
          <w:szCs w:val="24"/>
        </w:rPr>
        <w:t>3</w:t>
      </w:r>
      <w:r w:rsidRPr="00E9363C">
        <w:rPr>
          <w:rFonts w:ascii="Book Antiqua" w:hAnsi="Book Antiqua" w:cs="宋体"/>
          <w:kern w:val="0"/>
          <w:sz w:val="24"/>
          <w:szCs w:val="24"/>
        </w:rPr>
        <w:t>: e24 [PMID: 16401142]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46</w:t>
      </w:r>
      <w:r w:rsidRPr="00A50EBF">
        <w:rPr>
          <w:rFonts w:ascii="Book Antiqua" w:hAnsi="Book Antiqua" w:cs="宋体"/>
          <w:kern w:val="0"/>
          <w:sz w:val="24"/>
          <w:szCs w:val="24"/>
        </w:rPr>
        <w:t> </w:t>
      </w:r>
      <w:r w:rsidRPr="00E9363C">
        <w:rPr>
          <w:rFonts w:ascii="Book Antiqua" w:hAnsi="Book Antiqua" w:cs="宋体"/>
          <w:b/>
          <w:bCs/>
          <w:kern w:val="0"/>
          <w:sz w:val="24"/>
          <w:szCs w:val="24"/>
        </w:rPr>
        <w:t>Bain BJ</w:t>
      </w:r>
      <w:r w:rsidRPr="00E9363C">
        <w:rPr>
          <w:rFonts w:ascii="Book Antiqua" w:hAnsi="Book Antiqua" w:cs="宋体"/>
          <w:kern w:val="0"/>
          <w:sz w:val="24"/>
          <w:szCs w:val="24"/>
        </w:rPr>
        <w:t>. Ethnic and sex differences in the total and differential white cell count and platelet count.</w:t>
      </w:r>
      <w:r w:rsidRPr="00A50EBF">
        <w:rPr>
          <w:rFonts w:ascii="Book Antiqua" w:hAnsi="Book Antiqua" w:cs="宋体"/>
          <w:kern w:val="0"/>
          <w:sz w:val="24"/>
          <w:szCs w:val="24"/>
        </w:rPr>
        <w:t> </w:t>
      </w:r>
      <w:r w:rsidRPr="00E9363C">
        <w:rPr>
          <w:rFonts w:ascii="Book Antiqua" w:hAnsi="Book Antiqua" w:cs="宋体"/>
          <w:i/>
          <w:iCs/>
          <w:kern w:val="0"/>
          <w:sz w:val="24"/>
          <w:szCs w:val="24"/>
        </w:rPr>
        <w:t>J Clin Pathol</w:t>
      </w:r>
      <w:r w:rsidRPr="00A50EBF">
        <w:rPr>
          <w:rFonts w:ascii="Book Antiqua" w:hAnsi="Book Antiqua" w:cs="宋体"/>
          <w:kern w:val="0"/>
          <w:sz w:val="24"/>
          <w:szCs w:val="24"/>
        </w:rPr>
        <w:t> </w:t>
      </w:r>
      <w:r w:rsidRPr="00E9363C">
        <w:rPr>
          <w:rFonts w:ascii="Book Antiqua" w:hAnsi="Book Antiqua" w:cs="宋体"/>
          <w:kern w:val="0"/>
          <w:sz w:val="24"/>
          <w:szCs w:val="24"/>
        </w:rPr>
        <w:t>1996;</w:t>
      </w:r>
      <w:r w:rsidRPr="00A50EBF">
        <w:rPr>
          <w:rFonts w:ascii="Book Antiqua" w:hAnsi="Book Antiqua" w:cs="宋体"/>
          <w:kern w:val="0"/>
          <w:sz w:val="24"/>
          <w:szCs w:val="24"/>
        </w:rPr>
        <w:t> </w:t>
      </w:r>
      <w:r w:rsidRPr="00E9363C">
        <w:rPr>
          <w:rFonts w:ascii="Book Antiqua" w:hAnsi="Book Antiqua" w:cs="宋体"/>
          <w:b/>
          <w:bCs/>
          <w:kern w:val="0"/>
          <w:sz w:val="24"/>
          <w:szCs w:val="24"/>
        </w:rPr>
        <w:t>49</w:t>
      </w:r>
      <w:r w:rsidRPr="00E9363C">
        <w:rPr>
          <w:rFonts w:ascii="Book Antiqua" w:hAnsi="Book Antiqua" w:cs="宋体"/>
          <w:kern w:val="0"/>
          <w:sz w:val="24"/>
          <w:szCs w:val="24"/>
        </w:rPr>
        <w:t>: 664-666 [PMID: 8881919]</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47</w:t>
      </w:r>
      <w:r w:rsidRPr="00A50EBF">
        <w:rPr>
          <w:rFonts w:ascii="Book Antiqua" w:hAnsi="Book Antiqua" w:cs="宋体"/>
          <w:kern w:val="0"/>
          <w:sz w:val="24"/>
          <w:szCs w:val="24"/>
        </w:rPr>
        <w:t> </w:t>
      </w:r>
      <w:r w:rsidRPr="00E9363C">
        <w:rPr>
          <w:rFonts w:ascii="Book Antiqua" w:hAnsi="Book Antiqua" w:cs="宋体"/>
          <w:b/>
          <w:bCs/>
          <w:kern w:val="0"/>
          <w:sz w:val="24"/>
          <w:szCs w:val="24"/>
        </w:rPr>
        <w:t>Lugada ES</w:t>
      </w:r>
      <w:r w:rsidRPr="00E9363C">
        <w:rPr>
          <w:rFonts w:ascii="Book Antiqua" w:hAnsi="Book Antiqua" w:cs="宋体"/>
          <w:kern w:val="0"/>
          <w:sz w:val="24"/>
          <w:szCs w:val="24"/>
        </w:rPr>
        <w:t>, Mermin J, Kaharuza F, Ulvestad E, Were W, Langeland N, Asjo B, Malamba S, Downing R. Population-based hematologic and immunologic reference values for a healthy Ugandan population.</w:t>
      </w:r>
      <w:r w:rsidRPr="00A50EBF">
        <w:rPr>
          <w:rFonts w:ascii="Book Antiqua" w:hAnsi="Book Antiqua" w:cs="宋体"/>
          <w:kern w:val="0"/>
          <w:sz w:val="24"/>
          <w:szCs w:val="24"/>
        </w:rPr>
        <w:t> </w:t>
      </w:r>
      <w:r w:rsidRPr="00E9363C">
        <w:rPr>
          <w:rFonts w:ascii="Book Antiqua" w:hAnsi="Book Antiqua" w:cs="宋体"/>
          <w:i/>
          <w:iCs/>
          <w:kern w:val="0"/>
          <w:sz w:val="24"/>
          <w:szCs w:val="24"/>
        </w:rPr>
        <w:t>Clin Diagn Lab Immunol</w:t>
      </w:r>
      <w:r w:rsidRPr="00A50EBF">
        <w:rPr>
          <w:rFonts w:ascii="Book Antiqua" w:hAnsi="Book Antiqua" w:cs="宋体"/>
          <w:kern w:val="0"/>
          <w:sz w:val="24"/>
          <w:szCs w:val="24"/>
        </w:rPr>
        <w:t> </w:t>
      </w:r>
      <w:r w:rsidRPr="00E9363C">
        <w:rPr>
          <w:rFonts w:ascii="Book Antiqua" w:hAnsi="Book Antiqua" w:cs="宋体"/>
          <w:kern w:val="0"/>
          <w:sz w:val="24"/>
          <w:szCs w:val="24"/>
        </w:rPr>
        <w:t>2004;</w:t>
      </w:r>
      <w:r w:rsidRPr="00A50EBF">
        <w:rPr>
          <w:rFonts w:ascii="Book Antiqua" w:hAnsi="Book Antiqua" w:cs="宋体"/>
          <w:kern w:val="0"/>
          <w:sz w:val="24"/>
          <w:szCs w:val="24"/>
        </w:rPr>
        <w:t> </w:t>
      </w:r>
      <w:r w:rsidRPr="00E9363C">
        <w:rPr>
          <w:rFonts w:ascii="Book Antiqua" w:hAnsi="Book Antiqua" w:cs="宋体"/>
          <w:b/>
          <w:bCs/>
          <w:kern w:val="0"/>
          <w:sz w:val="24"/>
          <w:szCs w:val="24"/>
        </w:rPr>
        <w:t>11</w:t>
      </w:r>
      <w:r w:rsidRPr="00E9363C">
        <w:rPr>
          <w:rFonts w:ascii="Book Antiqua" w:hAnsi="Book Antiqua" w:cs="宋体"/>
          <w:kern w:val="0"/>
          <w:sz w:val="24"/>
          <w:szCs w:val="24"/>
        </w:rPr>
        <w:t>: 29-34 [PMID: 14715541]</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48</w:t>
      </w:r>
      <w:r w:rsidRPr="00A50EBF">
        <w:rPr>
          <w:rFonts w:ascii="Book Antiqua" w:hAnsi="Book Antiqua" w:cs="宋体"/>
          <w:kern w:val="0"/>
          <w:sz w:val="24"/>
          <w:szCs w:val="24"/>
        </w:rPr>
        <w:t> </w:t>
      </w:r>
      <w:r w:rsidRPr="00E9363C">
        <w:rPr>
          <w:rFonts w:ascii="Book Antiqua" w:hAnsi="Book Antiqua" w:cs="宋体"/>
          <w:b/>
          <w:bCs/>
          <w:kern w:val="0"/>
          <w:sz w:val="24"/>
          <w:szCs w:val="24"/>
        </w:rPr>
        <w:t>Adibi P</w:t>
      </w:r>
      <w:r w:rsidRPr="00E9363C">
        <w:rPr>
          <w:rFonts w:ascii="Book Antiqua" w:hAnsi="Book Antiqua" w:cs="宋体"/>
          <w:kern w:val="0"/>
          <w:sz w:val="24"/>
          <w:szCs w:val="24"/>
        </w:rPr>
        <w:t>, Faghih Imani E, Talaei M, Ghanei M. Population-based platelet reference values for an Iranian population.</w:t>
      </w:r>
      <w:r w:rsidRPr="00A50EBF">
        <w:rPr>
          <w:rFonts w:ascii="Book Antiqua" w:hAnsi="Book Antiqua" w:cs="宋体"/>
          <w:kern w:val="0"/>
          <w:sz w:val="24"/>
          <w:szCs w:val="24"/>
        </w:rPr>
        <w:t> </w:t>
      </w:r>
      <w:r w:rsidRPr="00E9363C">
        <w:rPr>
          <w:rFonts w:ascii="Book Antiqua" w:hAnsi="Book Antiqua" w:cs="宋体"/>
          <w:i/>
          <w:iCs/>
          <w:kern w:val="0"/>
          <w:sz w:val="24"/>
          <w:szCs w:val="24"/>
        </w:rPr>
        <w:t>Int J Lab Hematol</w:t>
      </w:r>
      <w:r w:rsidRPr="00A50EBF">
        <w:rPr>
          <w:rFonts w:ascii="Book Antiqua" w:hAnsi="Book Antiqua" w:cs="宋体"/>
          <w:kern w:val="0"/>
          <w:sz w:val="24"/>
          <w:szCs w:val="24"/>
        </w:rPr>
        <w:t> </w:t>
      </w:r>
      <w:r w:rsidRPr="00E9363C">
        <w:rPr>
          <w:rFonts w:ascii="Book Antiqua" w:hAnsi="Book Antiqua" w:cs="宋体"/>
          <w:kern w:val="0"/>
          <w:sz w:val="24"/>
          <w:szCs w:val="24"/>
        </w:rPr>
        <w:t>2007;</w:t>
      </w:r>
      <w:r w:rsidRPr="00A50EBF">
        <w:rPr>
          <w:rFonts w:ascii="Book Antiqua" w:hAnsi="Book Antiqua" w:cs="宋体"/>
          <w:kern w:val="0"/>
          <w:sz w:val="24"/>
          <w:szCs w:val="24"/>
        </w:rPr>
        <w:t> </w:t>
      </w:r>
      <w:r w:rsidRPr="00E9363C">
        <w:rPr>
          <w:rFonts w:ascii="Book Antiqua" w:hAnsi="Book Antiqua" w:cs="宋体"/>
          <w:b/>
          <w:bCs/>
          <w:kern w:val="0"/>
          <w:sz w:val="24"/>
          <w:szCs w:val="24"/>
        </w:rPr>
        <w:t>29</w:t>
      </w:r>
      <w:r w:rsidRPr="00E9363C">
        <w:rPr>
          <w:rFonts w:ascii="Book Antiqua" w:hAnsi="Book Antiqua" w:cs="宋体"/>
          <w:kern w:val="0"/>
          <w:sz w:val="24"/>
          <w:szCs w:val="24"/>
        </w:rPr>
        <w:t>: 195-199 [PMID: 17474897]</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49</w:t>
      </w:r>
      <w:r w:rsidRPr="00A50EBF">
        <w:rPr>
          <w:rFonts w:ascii="Book Antiqua" w:hAnsi="Book Antiqua" w:cs="宋体"/>
          <w:kern w:val="0"/>
          <w:sz w:val="24"/>
          <w:szCs w:val="24"/>
        </w:rPr>
        <w:t> </w:t>
      </w:r>
      <w:r w:rsidRPr="00E9363C">
        <w:rPr>
          <w:rFonts w:ascii="Book Antiqua" w:hAnsi="Book Antiqua" w:cs="宋体"/>
          <w:b/>
          <w:bCs/>
          <w:kern w:val="0"/>
          <w:sz w:val="24"/>
          <w:szCs w:val="24"/>
        </w:rPr>
        <w:t>Burrows RF</w:t>
      </w:r>
      <w:r w:rsidRPr="00E9363C">
        <w:rPr>
          <w:rFonts w:ascii="Book Antiqua" w:hAnsi="Book Antiqua" w:cs="宋体"/>
          <w:kern w:val="0"/>
          <w:sz w:val="24"/>
          <w:szCs w:val="24"/>
        </w:rPr>
        <w:t>, Kelton JG. Incidentally detected thrombocytopenia in healthy mothers and their infants.</w:t>
      </w:r>
      <w:r w:rsidRPr="00A50EBF">
        <w:rPr>
          <w:rFonts w:ascii="Book Antiqua" w:hAnsi="Book Antiqua" w:cs="宋体"/>
          <w:kern w:val="0"/>
          <w:sz w:val="24"/>
          <w:szCs w:val="24"/>
        </w:rPr>
        <w:t> </w:t>
      </w:r>
      <w:r w:rsidRPr="00E9363C">
        <w:rPr>
          <w:rFonts w:ascii="Book Antiqua" w:hAnsi="Book Antiqua" w:cs="宋体"/>
          <w:i/>
          <w:iCs/>
          <w:kern w:val="0"/>
          <w:sz w:val="24"/>
          <w:szCs w:val="24"/>
        </w:rPr>
        <w:t>N Engl J Med</w:t>
      </w:r>
      <w:r w:rsidRPr="00A50EBF">
        <w:rPr>
          <w:rFonts w:ascii="Book Antiqua" w:hAnsi="Book Antiqua" w:cs="宋体"/>
          <w:kern w:val="0"/>
          <w:sz w:val="24"/>
          <w:szCs w:val="24"/>
        </w:rPr>
        <w:t> </w:t>
      </w:r>
      <w:r w:rsidRPr="00E9363C">
        <w:rPr>
          <w:rFonts w:ascii="Book Antiqua" w:hAnsi="Book Antiqua" w:cs="宋体"/>
          <w:kern w:val="0"/>
          <w:sz w:val="24"/>
          <w:szCs w:val="24"/>
        </w:rPr>
        <w:t>1988;</w:t>
      </w:r>
      <w:r w:rsidRPr="00A50EBF">
        <w:rPr>
          <w:rFonts w:ascii="Book Antiqua" w:hAnsi="Book Antiqua" w:cs="宋体"/>
          <w:kern w:val="0"/>
          <w:sz w:val="24"/>
          <w:szCs w:val="24"/>
        </w:rPr>
        <w:t> </w:t>
      </w:r>
      <w:r w:rsidRPr="00E9363C">
        <w:rPr>
          <w:rFonts w:ascii="Book Antiqua" w:hAnsi="Book Antiqua" w:cs="宋体"/>
          <w:b/>
          <w:bCs/>
          <w:kern w:val="0"/>
          <w:sz w:val="24"/>
          <w:szCs w:val="24"/>
        </w:rPr>
        <w:t>319</w:t>
      </w:r>
      <w:r w:rsidRPr="00E9363C">
        <w:rPr>
          <w:rFonts w:ascii="Book Antiqua" w:hAnsi="Book Antiqua" w:cs="宋体"/>
          <w:kern w:val="0"/>
          <w:sz w:val="24"/>
          <w:szCs w:val="24"/>
        </w:rPr>
        <w:t>: 142-145 [PMID: 3386694</w:t>
      </w:r>
      <w:r w:rsidRPr="00A50EBF">
        <w:t xml:space="preserve"> </w:t>
      </w:r>
      <w:r>
        <w:rPr>
          <w:rFonts w:ascii="Book Antiqua" w:hAnsi="Book Antiqua" w:cs="宋体" w:hint="eastAsia"/>
          <w:kern w:val="0"/>
          <w:sz w:val="24"/>
          <w:szCs w:val="24"/>
        </w:rPr>
        <w:t xml:space="preserve">DOI: </w:t>
      </w:r>
      <w:r w:rsidRPr="00A50EBF">
        <w:rPr>
          <w:rFonts w:ascii="Book Antiqua" w:hAnsi="Book Antiqua" w:cs="宋体"/>
          <w:kern w:val="0"/>
          <w:sz w:val="24"/>
          <w:szCs w:val="24"/>
        </w:rPr>
        <w:t>10.1056/NEJM198807213190304</w:t>
      </w:r>
      <w:r w:rsidRPr="00E9363C">
        <w:rPr>
          <w:rFonts w:ascii="Book Antiqua" w:hAnsi="Book Antiqua" w:cs="宋体"/>
          <w:kern w:val="0"/>
          <w:sz w:val="24"/>
          <w:szCs w:val="24"/>
        </w:rPr>
        <w:t>]</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50</w:t>
      </w:r>
      <w:r w:rsidRPr="00A50EBF">
        <w:rPr>
          <w:rFonts w:ascii="Book Antiqua" w:hAnsi="Book Antiqua" w:cs="宋体"/>
          <w:kern w:val="0"/>
          <w:sz w:val="24"/>
          <w:szCs w:val="24"/>
        </w:rPr>
        <w:t> </w:t>
      </w:r>
      <w:r w:rsidRPr="00E9363C">
        <w:rPr>
          <w:rFonts w:ascii="Book Antiqua" w:hAnsi="Book Antiqua" w:cs="宋体"/>
          <w:b/>
          <w:bCs/>
          <w:kern w:val="0"/>
          <w:sz w:val="24"/>
          <w:szCs w:val="24"/>
        </w:rPr>
        <w:t>Vianelli N</w:t>
      </w:r>
      <w:r w:rsidRPr="00E9363C">
        <w:rPr>
          <w:rFonts w:ascii="Book Antiqua" w:hAnsi="Book Antiqua" w:cs="宋体"/>
          <w:kern w:val="0"/>
          <w:sz w:val="24"/>
          <w:szCs w:val="24"/>
        </w:rPr>
        <w:t>, Galli M, de Vivo A, Intermesoli T, Giannini B, Mazzucconi MG, Barbui T, Tura S, Baccaranion M. Efficacy and safety of splenectomy in immune thrombocytopenic purpura: long-term results of 402 cases.</w:t>
      </w:r>
      <w:r w:rsidRPr="00A50EBF">
        <w:rPr>
          <w:rFonts w:ascii="Book Antiqua" w:hAnsi="Book Antiqua" w:cs="宋体"/>
          <w:kern w:val="0"/>
          <w:sz w:val="24"/>
          <w:szCs w:val="24"/>
        </w:rPr>
        <w:t> </w:t>
      </w:r>
      <w:r w:rsidRPr="00E9363C">
        <w:rPr>
          <w:rFonts w:ascii="Book Antiqua" w:hAnsi="Book Antiqua" w:cs="宋体"/>
          <w:i/>
          <w:iCs/>
          <w:kern w:val="0"/>
          <w:sz w:val="24"/>
          <w:szCs w:val="24"/>
        </w:rPr>
        <w:t>Haematologica</w:t>
      </w:r>
      <w:r w:rsidRPr="00A50EBF">
        <w:rPr>
          <w:rFonts w:ascii="Book Antiqua" w:hAnsi="Book Antiqua" w:cs="宋体"/>
          <w:kern w:val="0"/>
          <w:sz w:val="24"/>
          <w:szCs w:val="24"/>
        </w:rPr>
        <w:t> </w:t>
      </w:r>
      <w:r w:rsidRPr="00E9363C">
        <w:rPr>
          <w:rFonts w:ascii="Book Antiqua" w:hAnsi="Book Antiqua" w:cs="宋体"/>
          <w:kern w:val="0"/>
          <w:sz w:val="24"/>
          <w:szCs w:val="24"/>
        </w:rPr>
        <w:t>2005;</w:t>
      </w:r>
      <w:r w:rsidRPr="00A50EBF">
        <w:rPr>
          <w:rFonts w:ascii="Book Antiqua" w:hAnsi="Book Antiqua" w:cs="宋体"/>
          <w:kern w:val="0"/>
          <w:sz w:val="24"/>
          <w:szCs w:val="24"/>
        </w:rPr>
        <w:t> </w:t>
      </w:r>
      <w:r w:rsidRPr="00E9363C">
        <w:rPr>
          <w:rFonts w:ascii="Book Antiqua" w:hAnsi="Book Antiqua" w:cs="宋体"/>
          <w:b/>
          <w:bCs/>
          <w:kern w:val="0"/>
          <w:sz w:val="24"/>
          <w:szCs w:val="24"/>
        </w:rPr>
        <w:t>90</w:t>
      </w:r>
      <w:r w:rsidRPr="00E9363C">
        <w:rPr>
          <w:rFonts w:ascii="Book Antiqua" w:hAnsi="Book Antiqua" w:cs="宋体"/>
          <w:kern w:val="0"/>
          <w:sz w:val="24"/>
          <w:szCs w:val="24"/>
        </w:rPr>
        <w:t>: 72-77 [PMID: 15642672]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51</w:t>
      </w:r>
      <w:r w:rsidRPr="00A50EBF">
        <w:rPr>
          <w:rFonts w:ascii="Book Antiqua" w:hAnsi="Book Antiqua" w:cs="宋体"/>
          <w:kern w:val="0"/>
          <w:sz w:val="24"/>
          <w:szCs w:val="24"/>
        </w:rPr>
        <w:t> </w:t>
      </w:r>
      <w:r w:rsidRPr="00E9363C">
        <w:rPr>
          <w:rFonts w:ascii="Book Antiqua" w:hAnsi="Book Antiqua" w:cs="宋体"/>
          <w:b/>
          <w:bCs/>
          <w:kern w:val="0"/>
          <w:sz w:val="24"/>
          <w:szCs w:val="24"/>
        </w:rPr>
        <w:t>Shojaiefard A</w:t>
      </w:r>
      <w:r w:rsidRPr="00E9363C">
        <w:rPr>
          <w:rFonts w:ascii="Book Antiqua" w:hAnsi="Book Antiqua" w:cs="宋体"/>
          <w:kern w:val="0"/>
          <w:sz w:val="24"/>
          <w:szCs w:val="24"/>
        </w:rPr>
        <w:t>, Mousavi SA, Faghihi SH, Abdollahzade S. Prediction of response to splenectomy in patients with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World J Surg</w:t>
      </w:r>
      <w:r w:rsidRPr="00A50EBF">
        <w:rPr>
          <w:rFonts w:ascii="Book Antiqua" w:hAnsi="Book Antiqua" w:cs="宋体"/>
          <w:kern w:val="0"/>
          <w:sz w:val="24"/>
          <w:szCs w:val="24"/>
        </w:rPr>
        <w:t> </w:t>
      </w:r>
      <w:r w:rsidRPr="00E9363C">
        <w:rPr>
          <w:rFonts w:ascii="Book Antiqua" w:hAnsi="Book Antiqua" w:cs="宋体"/>
          <w:kern w:val="0"/>
          <w:sz w:val="24"/>
          <w:szCs w:val="24"/>
        </w:rPr>
        <w:t>2008;</w:t>
      </w:r>
      <w:r w:rsidRPr="00A50EBF">
        <w:rPr>
          <w:rFonts w:ascii="Book Antiqua" w:hAnsi="Book Antiqua" w:cs="宋体"/>
          <w:kern w:val="0"/>
          <w:sz w:val="24"/>
          <w:szCs w:val="24"/>
        </w:rPr>
        <w:t> </w:t>
      </w:r>
      <w:r w:rsidRPr="00E9363C">
        <w:rPr>
          <w:rFonts w:ascii="Book Antiqua" w:hAnsi="Book Antiqua" w:cs="宋体"/>
          <w:b/>
          <w:bCs/>
          <w:kern w:val="0"/>
          <w:sz w:val="24"/>
          <w:szCs w:val="24"/>
        </w:rPr>
        <w:t>32</w:t>
      </w:r>
      <w:r w:rsidRPr="00E9363C">
        <w:rPr>
          <w:rFonts w:ascii="Book Antiqua" w:hAnsi="Book Antiqua" w:cs="宋体"/>
          <w:kern w:val="0"/>
          <w:sz w:val="24"/>
          <w:szCs w:val="24"/>
        </w:rPr>
        <w:t>: 488-493 [PMID: 18196318 DOI: 10.1007/s00268-007-9399-2]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52</w:t>
      </w:r>
      <w:r w:rsidRPr="00A50EBF">
        <w:rPr>
          <w:rFonts w:ascii="Book Antiqua" w:hAnsi="Book Antiqua" w:cs="宋体"/>
          <w:kern w:val="0"/>
          <w:sz w:val="24"/>
          <w:szCs w:val="24"/>
        </w:rPr>
        <w:t> </w:t>
      </w:r>
      <w:r w:rsidRPr="00E9363C">
        <w:rPr>
          <w:rFonts w:ascii="Book Antiqua" w:hAnsi="Book Antiqua" w:cs="宋体"/>
          <w:b/>
          <w:bCs/>
          <w:kern w:val="0"/>
          <w:sz w:val="24"/>
          <w:szCs w:val="24"/>
        </w:rPr>
        <w:t>Radaelli F</w:t>
      </w:r>
      <w:r w:rsidRPr="00E9363C">
        <w:rPr>
          <w:rFonts w:ascii="Book Antiqua" w:hAnsi="Book Antiqua" w:cs="宋体"/>
          <w:kern w:val="0"/>
          <w:sz w:val="24"/>
          <w:szCs w:val="24"/>
        </w:rPr>
        <w:t>, Faccini P, Goldaniga M, Guggiari E, Pozzoli E, Maiolo AT, Ciani A, Pogliani EM. Factors predicting response to splenectomy in adult patients with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Haematologica</w:t>
      </w:r>
      <w:r w:rsidRPr="00A50EBF">
        <w:rPr>
          <w:rFonts w:ascii="Book Antiqua" w:hAnsi="Book Antiqua" w:cs="宋体"/>
          <w:kern w:val="0"/>
          <w:sz w:val="24"/>
          <w:szCs w:val="24"/>
        </w:rPr>
        <w:t> </w:t>
      </w:r>
      <w:r w:rsidRPr="00E9363C">
        <w:rPr>
          <w:rFonts w:ascii="Book Antiqua" w:hAnsi="Book Antiqua" w:cs="宋体"/>
          <w:kern w:val="0"/>
          <w:sz w:val="24"/>
          <w:szCs w:val="24"/>
        </w:rPr>
        <w:t>2000;</w:t>
      </w:r>
      <w:r w:rsidRPr="00A50EBF">
        <w:rPr>
          <w:rFonts w:ascii="Book Antiqua" w:hAnsi="Book Antiqua" w:cs="宋体"/>
          <w:kern w:val="0"/>
          <w:sz w:val="24"/>
          <w:szCs w:val="24"/>
        </w:rPr>
        <w:t> </w:t>
      </w:r>
      <w:r w:rsidRPr="00E9363C">
        <w:rPr>
          <w:rFonts w:ascii="Book Antiqua" w:hAnsi="Book Antiqua" w:cs="宋体"/>
          <w:b/>
          <w:bCs/>
          <w:kern w:val="0"/>
          <w:sz w:val="24"/>
          <w:szCs w:val="24"/>
        </w:rPr>
        <w:t>85</w:t>
      </w:r>
      <w:r w:rsidRPr="00E9363C">
        <w:rPr>
          <w:rFonts w:ascii="Book Antiqua" w:hAnsi="Book Antiqua" w:cs="宋体"/>
          <w:kern w:val="0"/>
          <w:sz w:val="24"/>
          <w:szCs w:val="24"/>
        </w:rPr>
        <w:t>: 1040-1044 [PMID: 11025594]</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53</w:t>
      </w:r>
      <w:r w:rsidRPr="00A50EBF">
        <w:rPr>
          <w:rFonts w:ascii="Book Antiqua" w:hAnsi="Book Antiqua" w:cs="宋体"/>
          <w:kern w:val="0"/>
          <w:sz w:val="24"/>
          <w:szCs w:val="24"/>
        </w:rPr>
        <w:t> </w:t>
      </w:r>
      <w:r w:rsidRPr="00E9363C">
        <w:rPr>
          <w:rFonts w:ascii="Book Antiqua" w:hAnsi="Book Antiqua" w:cs="宋体"/>
          <w:b/>
          <w:bCs/>
          <w:kern w:val="0"/>
          <w:sz w:val="24"/>
          <w:szCs w:val="24"/>
        </w:rPr>
        <w:t>Kwon HC</w:t>
      </w:r>
      <w:r w:rsidRPr="00E9363C">
        <w:rPr>
          <w:rFonts w:ascii="Book Antiqua" w:hAnsi="Book Antiqua" w:cs="宋体"/>
          <w:kern w:val="0"/>
          <w:sz w:val="24"/>
          <w:szCs w:val="24"/>
        </w:rPr>
        <w:t xml:space="preserve">, Moon CH, Cho YR, Kim MC, Kim KH, Han JY, Lee YH, Oh SY, Kim SH, Kim JS, Kim HJ. Prognostic factors of response to laparoscopic </w:t>
      </w:r>
      <w:r w:rsidRPr="00E9363C">
        <w:rPr>
          <w:rFonts w:ascii="Book Antiqua" w:hAnsi="Book Antiqua" w:cs="宋体"/>
          <w:kern w:val="0"/>
          <w:sz w:val="24"/>
          <w:szCs w:val="24"/>
        </w:rPr>
        <w:lastRenderedPageBreak/>
        <w:t>splenectomy in patients with idiopathic thrombocytopenic purpura.</w:t>
      </w:r>
      <w:r w:rsidRPr="00A50EBF">
        <w:rPr>
          <w:rFonts w:ascii="Book Antiqua" w:hAnsi="Book Antiqua" w:cs="宋体"/>
          <w:kern w:val="0"/>
          <w:sz w:val="24"/>
          <w:szCs w:val="24"/>
        </w:rPr>
        <w:t> </w:t>
      </w:r>
      <w:r w:rsidRPr="00E9363C">
        <w:rPr>
          <w:rFonts w:ascii="Book Antiqua" w:hAnsi="Book Antiqua" w:cs="宋体"/>
          <w:i/>
          <w:iCs/>
          <w:kern w:val="0"/>
          <w:sz w:val="24"/>
          <w:szCs w:val="24"/>
        </w:rPr>
        <w:t>J Korean Med Sci</w:t>
      </w:r>
      <w:r w:rsidRPr="00A50EBF">
        <w:rPr>
          <w:rFonts w:ascii="Book Antiqua" w:hAnsi="Book Antiqua" w:cs="宋体"/>
          <w:kern w:val="0"/>
          <w:sz w:val="24"/>
          <w:szCs w:val="24"/>
        </w:rPr>
        <w:t> </w:t>
      </w:r>
      <w:r w:rsidRPr="00E9363C">
        <w:rPr>
          <w:rFonts w:ascii="Book Antiqua" w:hAnsi="Book Antiqua" w:cs="宋体"/>
          <w:kern w:val="0"/>
          <w:sz w:val="24"/>
          <w:szCs w:val="24"/>
        </w:rPr>
        <w:t>2005;</w:t>
      </w:r>
      <w:r w:rsidRPr="00A50EBF">
        <w:rPr>
          <w:rFonts w:ascii="Book Antiqua" w:hAnsi="Book Antiqua" w:cs="宋体"/>
          <w:kern w:val="0"/>
          <w:sz w:val="24"/>
          <w:szCs w:val="24"/>
        </w:rPr>
        <w:t> </w:t>
      </w:r>
      <w:r w:rsidRPr="00E9363C">
        <w:rPr>
          <w:rFonts w:ascii="Book Antiqua" w:hAnsi="Book Antiqua" w:cs="宋体"/>
          <w:b/>
          <w:bCs/>
          <w:kern w:val="0"/>
          <w:sz w:val="24"/>
          <w:szCs w:val="24"/>
        </w:rPr>
        <w:t>20</w:t>
      </w:r>
      <w:r w:rsidRPr="00E9363C">
        <w:rPr>
          <w:rFonts w:ascii="Book Antiqua" w:hAnsi="Book Antiqua" w:cs="宋体"/>
          <w:kern w:val="0"/>
          <w:sz w:val="24"/>
          <w:szCs w:val="24"/>
        </w:rPr>
        <w:t>: 417-420 [PMID: 15953862]</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54</w:t>
      </w:r>
      <w:r w:rsidRPr="00A50EBF">
        <w:rPr>
          <w:rFonts w:ascii="Book Antiqua" w:hAnsi="Book Antiqua" w:cs="宋体"/>
          <w:kern w:val="0"/>
          <w:sz w:val="24"/>
          <w:szCs w:val="24"/>
        </w:rPr>
        <w:t> </w:t>
      </w:r>
      <w:r w:rsidRPr="00E9363C">
        <w:rPr>
          <w:rFonts w:ascii="Book Antiqua" w:hAnsi="Book Antiqua" w:cs="宋体"/>
          <w:b/>
          <w:bCs/>
          <w:kern w:val="0"/>
          <w:sz w:val="24"/>
          <w:szCs w:val="24"/>
        </w:rPr>
        <w:t>Palandri F</w:t>
      </w:r>
      <w:r w:rsidRPr="00E9363C">
        <w:rPr>
          <w:rFonts w:ascii="Book Antiqua" w:hAnsi="Book Antiqua" w:cs="宋体"/>
          <w:kern w:val="0"/>
          <w:sz w:val="24"/>
          <w:szCs w:val="24"/>
        </w:rPr>
        <w:t>, Polverelli N, Catani L, Sollazzo D, Romano M, Levorato M, Vianelli N. The choice of second-line therapy in steroid-resistant immune thrombocytopenia: role of platelet kinetics in a single-centre long-term study.</w:t>
      </w:r>
      <w:r w:rsidRPr="00A50EBF">
        <w:rPr>
          <w:rFonts w:ascii="Book Antiqua" w:hAnsi="Book Antiqua" w:cs="宋体"/>
          <w:kern w:val="0"/>
          <w:sz w:val="24"/>
          <w:szCs w:val="24"/>
        </w:rPr>
        <w:t> </w:t>
      </w:r>
      <w:r w:rsidRPr="00E9363C">
        <w:rPr>
          <w:rFonts w:ascii="Book Antiqua" w:hAnsi="Book Antiqua" w:cs="宋体"/>
          <w:i/>
          <w:iCs/>
          <w:kern w:val="0"/>
          <w:sz w:val="24"/>
          <w:szCs w:val="24"/>
        </w:rPr>
        <w:t>Am J Hematol</w:t>
      </w:r>
      <w:r w:rsidRPr="00A50EBF">
        <w:rPr>
          <w:rFonts w:ascii="Book Antiqua" w:hAnsi="Book Antiqua" w:cs="宋体"/>
          <w:kern w:val="0"/>
          <w:sz w:val="24"/>
          <w:szCs w:val="24"/>
        </w:rPr>
        <w:t> </w:t>
      </w:r>
      <w:r w:rsidRPr="00E9363C">
        <w:rPr>
          <w:rFonts w:ascii="Book Antiqua" w:hAnsi="Book Antiqua" w:cs="宋体"/>
          <w:kern w:val="0"/>
          <w:sz w:val="24"/>
          <w:szCs w:val="24"/>
        </w:rPr>
        <w:t>2014;</w:t>
      </w:r>
      <w:r w:rsidRPr="00A50EBF">
        <w:rPr>
          <w:rFonts w:ascii="Book Antiqua" w:hAnsi="Book Antiqua" w:cs="宋体"/>
          <w:kern w:val="0"/>
          <w:sz w:val="24"/>
          <w:szCs w:val="24"/>
        </w:rPr>
        <w:t> </w:t>
      </w:r>
      <w:r w:rsidRPr="00E9363C">
        <w:rPr>
          <w:rFonts w:ascii="Book Antiqua" w:hAnsi="Book Antiqua" w:cs="宋体"/>
          <w:b/>
          <w:bCs/>
          <w:kern w:val="0"/>
          <w:sz w:val="24"/>
          <w:szCs w:val="24"/>
        </w:rPr>
        <w:t>89</w:t>
      </w:r>
      <w:r w:rsidRPr="00E9363C">
        <w:rPr>
          <w:rFonts w:ascii="Book Antiqua" w:hAnsi="Book Antiqua" w:cs="宋体"/>
          <w:kern w:val="0"/>
          <w:sz w:val="24"/>
          <w:szCs w:val="24"/>
        </w:rPr>
        <w:t>: 1047-1050 [PMID: 25103500 DOI: 10.1002/ajh.23823]</w:t>
      </w:r>
    </w:p>
    <w:p w:rsidR="00A50EBF" w:rsidRPr="00E9363C"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55</w:t>
      </w:r>
      <w:r w:rsidRPr="00A50EBF">
        <w:rPr>
          <w:rFonts w:ascii="Book Antiqua" w:hAnsi="Book Antiqua" w:cs="宋体"/>
          <w:kern w:val="0"/>
          <w:sz w:val="24"/>
          <w:szCs w:val="24"/>
        </w:rPr>
        <w:t> </w:t>
      </w:r>
      <w:r w:rsidRPr="00E9363C">
        <w:rPr>
          <w:rFonts w:ascii="Book Antiqua" w:hAnsi="Book Antiqua" w:cs="宋体"/>
          <w:b/>
          <w:bCs/>
          <w:kern w:val="0"/>
          <w:sz w:val="24"/>
          <w:szCs w:val="24"/>
        </w:rPr>
        <w:t>Sarpatwari A</w:t>
      </w:r>
      <w:r w:rsidRPr="00E9363C">
        <w:rPr>
          <w:rFonts w:ascii="Book Antiqua" w:hAnsi="Book Antiqua" w:cs="宋体"/>
          <w:kern w:val="0"/>
          <w:sz w:val="24"/>
          <w:szCs w:val="24"/>
        </w:rPr>
        <w:t>, Provan D, Erqou S, Sobnack R, David Tai FW, Newland AC. Autologous 111 In-labelled platelet sequestration studies in patients with primary immune thrombocytopenia (ITP) prior to splenectomy: a report from the United Kingdom ITP Registry.</w:t>
      </w:r>
      <w:r w:rsidRPr="00A50EBF">
        <w:rPr>
          <w:rFonts w:ascii="Book Antiqua" w:hAnsi="Book Antiqua" w:cs="宋体"/>
          <w:kern w:val="0"/>
          <w:sz w:val="24"/>
          <w:szCs w:val="24"/>
        </w:rPr>
        <w:t> </w:t>
      </w:r>
      <w:r w:rsidRPr="00E9363C">
        <w:rPr>
          <w:rFonts w:ascii="Book Antiqua" w:hAnsi="Book Antiqua" w:cs="宋体"/>
          <w:i/>
          <w:iCs/>
          <w:kern w:val="0"/>
          <w:sz w:val="24"/>
          <w:szCs w:val="24"/>
        </w:rPr>
        <w:t>Br J Haematol</w:t>
      </w:r>
      <w:r w:rsidRPr="00A50EBF">
        <w:rPr>
          <w:rFonts w:ascii="Book Antiqua" w:hAnsi="Book Antiqua" w:cs="宋体"/>
          <w:kern w:val="0"/>
          <w:sz w:val="24"/>
          <w:szCs w:val="24"/>
        </w:rPr>
        <w:t> </w:t>
      </w:r>
      <w:r w:rsidRPr="00E9363C">
        <w:rPr>
          <w:rFonts w:ascii="Book Antiqua" w:hAnsi="Book Antiqua" w:cs="宋体"/>
          <w:kern w:val="0"/>
          <w:sz w:val="24"/>
          <w:szCs w:val="24"/>
        </w:rPr>
        <w:t>2010;</w:t>
      </w:r>
      <w:r w:rsidRPr="00A50EBF">
        <w:rPr>
          <w:rFonts w:ascii="Book Antiqua" w:hAnsi="Book Antiqua" w:cs="宋体"/>
          <w:kern w:val="0"/>
          <w:sz w:val="24"/>
          <w:szCs w:val="24"/>
        </w:rPr>
        <w:t> </w:t>
      </w:r>
      <w:r w:rsidRPr="00E9363C">
        <w:rPr>
          <w:rFonts w:ascii="Book Antiqua" w:hAnsi="Book Antiqua" w:cs="宋体"/>
          <w:b/>
          <w:bCs/>
          <w:kern w:val="0"/>
          <w:sz w:val="24"/>
          <w:szCs w:val="24"/>
        </w:rPr>
        <w:t>151</w:t>
      </w:r>
      <w:r w:rsidRPr="00E9363C">
        <w:rPr>
          <w:rFonts w:ascii="Book Antiqua" w:hAnsi="Book Antiqua" w:cs="宋体"/>
          <w:kern w:val="0"/>
          <w:sz w:val="24"/>
          <w:szCs w:val="24"/>
        </w:rPr>
        <w:t>: 477-487 [PMID: 20950403 DOI: 10.1111/j.1365-2141.2010.08377.x]</w:t>
      </w:r>
    </w:p>
    <w:p w:rsidR="00A50EBF" w:rsidRPr="00A50EBF" w:rsidRDefault="00A50EBF" w:rsidP="00A50EBF">
      <w:pPr>
        <w:widowControl/>
        <w:spacing w:line="360" w:lineRule="auto"/>
        <w:rPr>
          <w:rFonts w:ascii="Book Antiqua" w:hAnsi="Book Antiqua" w:cs="宋体"/>
          <w:kern w:val="0"/>
          <w:sz w:val="24"/>
          <w:szCs w:val="24"/>
        </w:rPr>
      </w:pPr>
      <w:r w:rsidRPr="00E9363C">
        <w:rPr>
          <w:rFonts w:ascii="Book Antiqua" w:hAnsi="Book Antiqua" w:cs="宋体"/>
          <w:kern w:val="0"/>
          <w:sz w:val="24"/>
          <w:szCs w:val="24"/>
        </w:rPr>
        <w:t>56</w:t>
      </w:r>
      <w:r w:rsidRPr="00A50EBF">
        <w:rPr>
          <w:rFonts w:ascii="Book Antiqua" w:hAnsi="Book Antiqua" w:cs="宋体"/>
          <w:kern w:val="0"/>
          <w:sz w:val="24"/>
          <w:szCs w:val="24"/>
        </w:rPr>
        <w:t> </w:t>
      </w:r>
      <w:r w:rsidRPr="00E9363C">
        <w:rPr>
          <w:rFonts w:ascii="Book Antiqua" w:hAnsi="Book Antiqua" w:cs="宋体"/>
          <w:b/>
          <w:bCs/>
          <w:kern w:val="0"/>
          <w:sz w:val="24"/>
          <w:szCs w:val="24"/>
        </w:rPr>
        <w:t>Zheng CX</w:t>
      </w:r>
      <w:r w:rsidRPr="00E9363C">
        <w:rPr>
          <w:rFonts w:ascii="Book Antiqua" w:hAnsi="Book Antiqua" w:cs="宋体"/>
          <w:kern w:val="0"/>
          <w:sz w:val="24"/>
          <w:szCs w:val="24"/>
        </w:rPr>
        <w:t>, Ji ZQ, Zhang LJ, Wen Q, Chen LH, Yu JF, Zheng D. Proteomics-based identification of haptoglobin as a favourable serum biomarker for predicting long-term response to splenectomy in patients with primary immune thrombocytopenia.</w:t>
      </w:r>
      <w:r w:rsidRPr="00A50EBF">
        <w:rPr>
          <w:rFonts w:ascii="Book Antiqua" w:hAnsi="Book Antiqua" w:cs="宋体"/>
          <w:kern w:val="0"/>
          <w:sz w:val="24"/>
          <w:szCs w:val="24"/>
        </w:rPr>
        <w:t> </w:t>
      </w:r>
      <w:r w:rsidRPr="00E9363C">
        <w:rPr>
          <w:rFonts w:ascii="Book Antiqua" w:hAnsi="Book Antiqua" w:cs="宋体"/>
          <w:i/>
          <w:iCs/>
          <w:kern w:val="0"/>
          <w:sz w:val="24"/>
          <w:szCs w:val="24"/>
        </w:rPr>
        <w:t>J Transl Med</w:t>
      </w:r>
      <w:r w:rsidRPr="00A50EBF">
        <w:rPr>
          <w:rFonts w:ascii="Book Antiqua" w:hAnsi="Book Antiqua" w:cs="宋体"/>
          <w:kern w:val="0"/>
          <w:sz w:val="24"/>
          <w:szCs w:val="24"/>
        </w:rPr>
        <w:t> </w:t>
      </w:r>
      <w:r w:rsidRPr="00E9363C">
        <w:rPr>
          <w:rFonts w:ascii="Book Antiqua" w:hAnsi="Book Antiqua" w:cs="宋体"/>
          <w:kern w:val="0"/>
          <w:sz w:val="24"/>
          <w:szCs w:val="24"/>
        </w:rPr>
        <w:t>2012;</w:t>
      </w:r>
      <w:r w:rsidRPr="00A50EBF">
        <w:rPr>
          <w:rFonts w:ascii="Book Antiqua" w:hAnsi="Book Antiqua" w:cs="宋体"/>
          <w:kern w:val="0"/>
          <w:sz w:val="24"/>
          <w:szCs w:val="24"/>
        </w:rPr>
        <w:t> </w:t>
      </w:r>
      <w:r w:rsidRPr="00E9363C">
        <w:rPr>
          <w:rFonts w:ascii="Book Antiqua" w:hAnsi="Book Antiqua" w:cs="宋体"/>
          <w:b/>
          <w:bCs/>
          <w:kern w:val="0"/>
          <w:sz w:val="24"/>
          <w:szCs w:val="24"/>
        </w:rPr>
        <w:t>10</w:t>
      </w:r>
      <w:r w:rsidRPr="00E9363C">
        <w:rPr>
          <w:rFonts w:ascii="Book Antiqua" w:hAnsi="Book Antiqua" w:cs="宋体"/>
          <w:kern w:val="0"/>
          <w:sz w:val="24"/>
          <w:szCs w:val="24"/>
        </w:rPr>
        <w:t>: 208 [PMID: 23039040 DOI: 10.1186/1479-5876-10-208]</w:t>
      </w:r>
    </w:p>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46774F" w:rsidRDefault="00DF736E" w:rsidP="006F57F2">
      <w:pPr>
        <w:pStyle w:val="ListParagraph"/>
        <w:wordWrap w:val="0"/>
        <w:spacing w:line="360" w:lineRule="auto"/>
        <w:ind w:left="360" w:right="120" w:firstLineChars="0" w:firstLine="0"/>
        <w:jc w:val="right"/>
        <w:outlineLvl w:val="0"/>
        <w:rPr>
          <w:rFonts w:ascii="Book Antiqua" w:hAnsi="Book Antiqua"/>
          <w:b/>
          <w:bCs/>
          <w:color w:val="000000"/>
          <w:sz w:val="24"/>
          <w:szCs w:val="24"/>
        </w:rPr>
      </w:pPr>
      <w:bookmarkStart w:id="42" w:name="OLE_LINK427"/>
      <w:bookmarkStart w:id="43" w:name="OLE_LINK435"/>
      <w:bookmarkStart w:id="44" w:name="OLE_LINK516"/>
      <w:bookmarkStart w:id="45" w:name="OLE_LINK45"/>
      <w:bookmarkStart w:id="46" w:name="OLE_LINK132"/>
      <w:bookmarkStart w:id="47" w:name="OLE_LINK529"/>
      <w:bookmarkStart w:id="48" w:name="OLE_LINK541"/>
      <w:bookmarkStart w:id="49" w:name="OLE_LINK560"/>
      <w:bookmarkStart w:id="50" w:name="OLE_LINK558"/>
      <w:r w:rsidRPr="00A50EBF">
        <w:rPr>
          <w:rStyle w:val="Strong"/>
          <w:rFonts w:ascii="Book Antiqua" w:hAnsi="Book Antiqua" w:cs="Arial"/>
          <w:bCs w:val="0"/>
          <w:noProof/>
          <w:color w:val="000000"/>
          <w:sz w:val="24"/>
          <w:szCs w:val="24"/>
        </w:rPr>
        <w:t>P-Reviewer:</w:t>
      </w:r>
      <w:r w:rsidRPr="00A50EBF">
        <w:rPr>
          <w:rFonts w:ascii="Book Antiqua" w:hAnsi="Book Antiqua"/>
          <w:bCs/>
          <w:color w:val="000000"/>
          <w:sz w:val="24"/>
          <w:szCs w:val="24"/>
        </w:rPr>
        <w:t xml:space="preserve"> Dina I, Erginel B,</w:t>
      </w:r>
      <w:r w:rsidRPr="00A50EBF">
        <w:rPr>
          <w:rFonts w:ascii="Book Antiqua" w:hAnsi="Book Antiqua"/>
          <w:sz w:val="24"/>
          <w:szCs w:val="24"/>
        </w:rPr>
        <w:t xml:space="preserve"> </w:t>
      </w:r>
      <w:r w:rsidRPr="00A50EBF">
        <w:rPr>
          <w:rFonts w:ascii="Book Antiqua" w:hAnsi="Book Antiqua"/>
          <w:bCs/>
          <w:color w:val="000000"/>
          <w:sz w:val="24"/>
          <w:szCs w:val="24"/>
        </w:rPr>
        <w:t xml:space="preserve">Enomoto H </w:t>
      </w:r>
      <w:r w:rsidRPr="00A50EBF">
        <w:rPr>
          <w:rFonts w:ascii="Book Antiqua" w:hAnsi="Book Antiqua"/>
          <w:b/>
          <w:bCs/>
          <w:color w:val="000000"/>
          <w:sz w:val="24"/>
          <w:szCs w:val="24"/>
        </w:rPr>
        <w:t>S-Editor:</w:t>
      </w:r>
      <w:r w:rsidRPr="00A50EBF">
        <w:rPr>
          <w:rFonts w:ascii="Book Antiqua" w:hAnsi="Book Antiqua"/>
          <w:bCs/>
          <w:color w:val="000000"/>
          <w:sz w:val="24"/>
          <w:szCs w:val="24"/>
        </w:rPr>
        <w:t xml:space="preserve"> Qi Y</w:t>
      </w:r>
      <w:r w:rsidRPr="00A50EBF">
        <w:rPr>
          <w:rFonts w:ascii="Book Antiqua" w:hAnsi="Book Antiqua"/>
          <w:b/>
          <w:bCs/>
          <w:color w:val="000000"/>
          <w:sz w:val="24"/>
          <w:szCs w:val="24"/>
        </w:rPr>
        <w:t xml:space="preserve">  </w:t>
      </w:r>
    </w:p>
    <w:p w:rsidR="00DF736E" w:rsidRPr="00A50EBF" w:rsidRDefault="00DF736E" w:rsidP="006F57F2">
      <w:pPr>
        <w:pStyle w:val="ListParagraph"/>
        <w:spacing w:line="360" w:lineRule="auto"/>
        <w:ind w:left="360" w:right="120" w:firstLineChars="0" w:firstLine="0"/>
        <w:jc w:val="right"/>
        <w:outlineLvl w:val="0"/>
        <w:rPr>
          <w:rFonts w:ascii="Book Antiqua" w:hAnsi="Book Antiqua"/>
          <w:b/>
          <w:bCs/>
          <w:color w:val="000000"/>
          <w:sz w:val="24"/>
          <w:szCs w:val="24"/>
        </w:rPr>
      </w:pPr>
      <w:r w:rsidRPr="00A50EBF">
        <w:rPr>
          <w:rFonts w:ascii="Book Antiqua" w:hAnsi="Book Antiqua"/>
          <w:b/>
          <w:bCs/>
          <w:color w:val="000000"/>
          <w:sz w:val="24"/>
          <w:szCs w:val="24"/>
        </w:rPr>
        <w:t xml:space="preserve"> L-Editor:   E-Editor:</w:t>
      </w:r>
    </w:p>
    <w:bookmarkEnd w:id="42"/>
    <w:bookmarkEnd w:id="43"/>
    <w:bookmarkEnd w:id="44"/>
    <w:bookmarkEnd w:id="45"/>
    <w:bookmarkEnd w:id="46"/>
    <w:bookmarkEnd w:id="47"/>
    <w:bookmarkEnd w:id="48"/>
    <w:bookmarkEnd w:id="49"/>
    <w:bookmarkEnd w:id="50"/>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154274" w:rsidRPr="00A50EBF" w:rsidRDefault="00154274" w:rsidP="00493057">
      <w:pPr>
        <w:autoSpaceDE w:val="0"/>
        <w:autoSpaceDN w:val="0"/>
        <w:adjustRightInd w:val="0"/>
        <w:spacing w:line="360" w:lineRule="auto"/>
        <w:rPr>
          <w:rFonts w:ascii="Book Antiqua" w:hAnsi="Book Antiqua"/>
          <w:kern w:val="0"/>
          <w:sz w:val="24"/>
          <w:szCs w:val="24"/>
        </w:rPr>
      </w:pPr>
    </w:p>
    <w:p w:rsidR="00DF736E" w:rsidRPr="00A50EBF" w:rsidRDefault="00DF736E" w:rsidP="00DF736E">
      <w:pPr>
        <w:widowControl/>
        <w:jc w:val="left"/>
        <w:rPr>
          <w:rFonts w:ascii="Book Antiqua" w:hAnsi="Book Antiqua"/>
          <w:b/>
          <w:bCs/>
          <w:kern w:val="0"/>
          <w:sz w:val="24"/>
          <w:szCs w:val="24"/>
        </w:rPr>
        <w:sectPr w:rsidR="00DF736E" w:rsidRPr="00A50EBF" w:rsidSect="00F24C5E">
          <w:pgSz w:w="11906" w:h="16838"/>
          <w:pgMar w:top="1440" w:right="1800" w:bottom="1440" w:left="1800" w:header="851" w:footer="992" w:gutter="0"/>
          <w:cols w:space="425"/>
          <w:docGrid w:type="lines" w:linePitch="312"/>
        </w:sectPr>
      </w:pPr>
      <w:bookmarkStart w:id="51" w:name="OLE_LINK62"/>
      <w:bookmarkStart w:id="52" w:name="OLE_LINK63"/>
    </w:p>
    <w:p w:rsidR="00154274" w:rsidRPr="00A50EBF" w:rsidRDefault="00DF736E" w:rsidP="00DF736E">
      <w:pPr>
        <w:widowControl/>
        <w:jc w:val="left"/>
        <w:rPr>
          <w:rFonts w:ascii="Book Antiqua" w:hAnsi="Book Antiqua"/>
          <w:b/>
          <w:bCs/>
          <w:kern w:val="0"/>
          <w:sz w:val="24"/>
          <w:szCs w:val="24"/>
        </w:rPr>
      </w:pPr>
      <w:r w:rsidRPr="00A50EBF">
        <w:rPr>
          <w:rFonts w:ascii="Book Antiqua" w:hAnsi="Book Antiqua"/>
          <w:b/>
          <w:bCs/>
          <w:kern w:val="0"/>
          <w:sz w:val="24"/>
          <w:szCs w:val="24"/>
        </w:rPr>
        <w:lastRenderedPageBreak/>
        <w:t xml:space="preserve">Table 1 </w:t>
      </w:r>
      <w:r w:rsidR="00154274" w:rsidRPr="00A50EBF">
        <w:rPr>
          <w:rFonts w:ascii="Book Antiqua" w:hAnsi="Book Antiqua"/>
          <w:b/>
          <w:bCs/>
          <w:kern w:val="0"/>
          <w:sz w:val="24"/>
          <w:szCs w:val="24"/>
        </w:rPr>
        <w:t xml:space="preserve">Case series reporting 50 or more patients </w:t>
      </w:r>
      <w:r w:rsidR="00151622" w:rsidRPr="00A50EBF">
        <w:rPr>
          <w:rFonts w:ascii="Book Antiqua" w:hAnsi="Book Antiqua"/>
          <w:b/>
          <w:bCs/>
          <w:kern w:val="0"/>
          <w:sz w:val="24"/>
          <w:szCs w:val="24"/>
        </w:rPr>
        <w:t>conducted</w:t>
      </w:r>
      <w:r w:rsidR="00154274" w:rsidRPr="00A50EBF">
        <w:rPr>
          <w:rFonts w:ascii="Book Antiqua" w:hAnsi="Book Antiqua"/>
          <w:b/>
          <w:bCs/>
          <w:kern w:val="0"/>
          <w:sz w:val="24"/>
          <w:szCs w:val="24"/>
        </w:rPr>
        <w:t xml:space="preserve"> s</w:t>
      </w:r>
      <w:r w:rsidR="00151622" w:rsidRPr="00A50EBF">
        <w:rPr>
          <w:rFonts w:ascii="Book Antiqua" w:hAnsi="Book Antiqua"/>
          <w:b/>
          <w:bCs/>
          <w:kern w:val="0"/>
          <w:sz w:val="24"/>
          <w:szCs w:val="24"/>
        </w:rPr>
        <w:t xml:space="preserve">plenectomy for </w:t>
      </w:r>
      <w:r w:rsidR="00C34F9B" w:rsidRPr="00C34F9B">
        <w:rPr>
          <w:rFonts w:ascii="Book Antiqua" w:hAnsi="Book Antiqua"/>
          <w:b/>
          <w:bCs/>
          <w:kern w:val="0"/>
          <w:sz w:val="24"/>
          <w:szCs w:val="24"/>
        </w:rPr>
        <w:t xml:space="preserve">immune thrombocytopenia </w:t>
      </w:r>
      <w:r w:rsidR="00151622" w:rsidRPr="00A50EBF">
        <w:rPr>
          <w:rFonts w:ascii="Book Antiqua" w:hAnsi="Book Antiqua"/>
          <w:b/>
          <w:bCs/>
          <w:kern w:val="0"/>
          <w:sz w:val="24"/>
          <w:szCs w:val="24"/>
        </w:rPr>
        <w:t xml:space="preserve">that contain </w:t>
      </w:r>
      <w:r w:rsidR="00154274" w:rsidRPr="00A50EBF">
        <w:rPr>
          <w:rFonts w:ascii="Book Antiqua" w:hAnsi="Book Antiqua"/>
          <w:b/>
          <w:bCs/>
          <w:kern w:val="0"/>
          <w:sz w:val="24"/>
          <w:szCs w:val="24"/>
        </w:rPr>
        <w:t>platelet count response</w:t>
      </w:r>
      <w:bookmarkEnd w:id="51"/>
      <w:bookmarkEnd w:id="52"/>
    </w:p>
    <w:p w:rsidR="00154274" w:rsidRPr="00A50EBF" w:rsidRDefault="00154274" w:rsidP="000D63F7">
      <w:pPr>
        <w:rPr>
          <w:rFonts w:ascii="Book Antiqua" w:hAnsi="Book Antiqua"/>
          <w:sz w:val="24"/>
          <w:szCs w:val="24"/>
        </w:rPr>
      </w:pPr>
    </w:p>
    <w:tbl>
      <w:tblPr>
        <w:tblW w:w="10646" w:type="dxa"/>
        <w:tblInd w:w="-743" w:type="dxa"/>
        <w:tblBorders>
          <w:top w:val="single" w:sz="8" w:space="0" w:color="auto"/>
          <w:bottom w:val="single" w:sz="8" w:space="0" w:color="auto"/>
        </w:tblBorders>
        <w:tblLook w:val="00A0" w:firstRow="1" w:lastRow="0" w:firstColumn="1" w:lastColumn="0" w:noHBand="0" w:noVBand="0"/>
      </w:tblPr>
      <w:tblGrid>
        <w:gridCol w:w="1483"/>
        <w:gridCol w:w="1256"/>
        <w:gridCol w:w="1978"/>
        <w:gridCol w:w="1210"/>
        <w:gridCol w:w="1096"/>
        <w:gridCol w:w="1332"/>
        <w:gridCol w:w="838"/>
        <w:gridCol w:w="838"/>
        <w:gridCol w:w="838"/>
        <w:gridCol w:w="1083"/>
      </w:tblGrid>
      <w:tr w:rsidR="00154274" w:rsidRPr="00A50EBF" w:rsidTr="00A50EBF">
        <w:trPr>
          <w:trHeight w:val="548"/>
        </w:trPr>
        <w:tc>
          <w:tcPr>
            <w:tcW w:w="1167"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Publication</w:t>
            </w:r>
          </w:p>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Date</w:t>
            </w:r>
          </w:p>
        </w:tc>
        <w:tc>
          <w:tcPr>
            <w:tcW w:w="1132"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 xml:space="preserve">Accrual </w:t>
            </w:r>
          </w:p>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years</w:t>
            </w:r>
          </w:p>
        </w:tc>
        <w:tc>
          <w:tcPr>
            <w:tcW w:w="1730" w:type="dxa"/>
            <w:tcBorders>
              <w:top w:val="single" w:sz="8" w:space="0" w:color="auto"/>
            </w:tcBorders>
          </w:tcPr>
          <w:p w:rsidR="00154274" w:rsidRPr="00A50EBF" w:rsidRDefault="00154274" w:rsidP="00574383">
            <w:pPr>
              <w:spacing w:line="360" w:lineRule="auto"/>
              <w:rPr>
                <w:rFonts w:ascii="Book Antiqua" w:hAnsi="Book Antiqua"/>
                <w:b/>
                <w:sz w:val="24"/>
                <w:szCs w:val="24"/>
              </w:rPr>
            </w:pPr>
            <w:r w:rsidRPr="00A50EBF">
              <w:rPr>
                <w:rFonts w:ascii="Book Antiqua" w:hAnsi="Book Antiqua"/>
                <w:b/>
                <w:sz w:val="24"/>
                <w:szCs w:val="24"/>
              </w:rPr>
              <w:t>Ref</w:t>
            </w:r>
            <w:r w:rsidR="00574383">
              <w:rPr>
                <w:rFonts w:ascii="Book Antiqua" w:hAnsi="Book Antiqua" w:hint="eastAsia"/>
                <w:b/>
                <w:sz w:val="24"/>
                <w:szCs w:val="24"/>
              </w:rPr>
              <w:t>.</w:t>
            </w:r>
          </w:p>
        </w:tc>
        <w:tc>
          <w:tcPr>
            <w:tcW w:w="1075"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Country</w:t>
            </w:r>
          </w:p>
        </w:tc>
        <w:tc>
          <w:tcPr>
            <w:tcW w:w="903"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No.</w:t>
            </w:r>
          </w:p>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Patients</w:t>
            </w:r>
          </w:p>
        </w:tc>
        <w:tc>
          <w:tcPr>
            <w:tcW w:w="1081"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Operation</w:t>
            </w:r>
          </w:p>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method</w:t>
            </w:r>
          </w:p>
        </w:tc>
        <w:tc>
          <w:tcPr>
            <w:tcW w:w="851"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CR rate</w:t>
            </w:r>
          </w:p>
          <w:p w:rsidR="00154274" w:rsidRPr="00A50EBF" w:rsidRDefault="00154274" w:rsidP="00A50EBF">
            <w:pPr>
              <w:spacing w:line="360" w:lineRule="auto"/>
              <w:rPr>
                <w:rFonts w:ascii="Book Antiqua" w:hAnsi="Book Antiqua"/>
                <w:b/>
                <w:sz w:val="24"/>
                <w:szCs w:val="24"/>
              </w:rPr>
            </w:pPr>
          </w:p>
        </w:tc>
        <w:tc>
          <w:tcPr>
            <w:tcW w:w="881" w:type="dxa"/>
            <w:tcBorders>
              <w:top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R rate</w:t>
            </w:r>
          </w:p>
          <w:p w:rsidR="00154274" w:rsidRPr="00A50EBF" w:rsidRDefault="00154274" w:rsidP="00A50EBF">
            <w:pPr>
              <w:spacing w:line="360" w:lineRule="auto"/>
              <w:rPr>
                <w:rFonts w:ascii="Book Antiqua" w:hAnsi="Book Antiqua"/>
                <w:b/>
                <w:sz w:val="24"/>
                <w:szCs w:val="24"/>
              </w:rPr>
            </w:pPr>
          </w:p>
        </w:tc>
        <w:tc>
          <w:tcPr>
            <w:tcW w:w="950" w:type="dxa"/>
            <w:tcBorders>
              <w:top w:val="single" w:sz="8" w:space="0" w:color="auto"/>
              <w:bottom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NR rate</w:t>
            </w:r>
          </w:p>
          <w:p w:rsidR="00154274" w:rsidRPr="00A50EBF" w:rsidRDefault="00154274" w:rsidP="00A50EBF">
            <w:pPr>
              <w:spacing w:line="360" w:lineRule="auto"/>
              <w:rPr>
                <w:rFonts w:ascii="Book Antiqua" w:hAnsi="Book Antiqua"/>
                <w:b/>
                <w:sz w:val="24"/>
                <w:szCs w:val="24"/>
              </w:rPr>
            </w:pPr>
          </w:p>
        </w:tc>
        <w:tc>
          <w:tcPr>
            <w:tcW w:w="876" w:type="dxa"/>
            <w:tcBorders>
              <w:top w:val="single" w:sz="8" w:space="0" w:color="auto"/>
              <w:bottom w:val="single" w:sz="8" w:space="0" w:color="auto"/>
            </w:tcBorders>
          </w:tcPr>
          <w:p w:rsidR="00154274" w:rsidRPr="00A50EBF" w:rsidRDefault="00154274" w:rsidP="00A50EBF">
            <w:pPr>
              <w:spacing w:line="360" w:lineRule="auto"/>
              <w:rPr>
                <w:rFonts w:ascii="Book Antiqua" w:hAnsi="Book Antiqua"/>
                <w:b/>
                <w:sz w:val="24"/>
                <w:szCs w:val="24"/>
              </w:rPr>
            </w:pPr>
            <w:r w:rsidRPr="00A50EBF">
              <w:rPr>
                <w:rFonts w:ascii="Book Antiqua" w:hAnsi="Book Antiqua"/>
                <w:b/>
                <w:sz w:val="24"/>
                <w:szCs w:val="24"/>
              </w:rPr>
              <w:t>Relapse</w:t>
            </w:r>
          </w:p>
          <w:p w:rsidR="00154274" w:rsidRPr="00A50EBF" w:rsidRDefault="00154274" w:rsidP="00A50EBF">
            <w:pPr>
              <w:spacing w:line="360" w:lineRule="auto"/>
              <w:rPr>
                <w:rFonts w:ascii="Book Antiqua" w:hAnsi="Book Antiqua"/>
                <w:b/>
                <w:sz w:val="24"/>
                <w:szCs w:val="24"/>
              </w:rPr>
            </w:pPr>
          </w:p>
        </w:tc>
      </w:tr>
      <w:tr w:rsidR="00154274" w:rsidRPr="00A50EBF" w:rsidTr="00A50EBF">
        <w:tc>
          <w:tcPr>
            <w:tcW w:w="1167" w:type="dxa"/>
          </w:tcPr>
          <w:p w:rsidR="00154274" w:rsidRPr="00A50EBF" w:rsidRDefault="006F57F2" w:rsidP="00A50EBF">
            <w:pPr>
              <w:spacing w:line="360" w:lineRule="auto"/>
              <w:rPr>
                <w:rFonts w:ascii="Book Antiqua" w:hAnsi="Book Antiqua"/>
                <w:sz w:val="24"/>
                <w:szCs w:val="24"/>
              </w:rPr>
            </w:pPr>
            <w:r>
              <w:rPr>
                <w:rFonts w:ascii="Book Antiqua" w:hAnsi="Book Antiqua"/>
                <w:noProof/>
                <w:sz w:val="24"/>
                <w:szCs w:val="24"/>
                <w:lang w:eastAsia="en-US"/>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19050</wp:posOffset>
                      </wp:positionV>
                      <wp:extent cx="6750050" cy="0"/>
                      <wp:effectExtent l="17780" t="19050" r="26670" b="1905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pt" to="526.9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"/>
                  </w:pict>
                </mc:Fallback>
              </mc:AlternateContent>
            </w:r>
            <w:r w:rsidR="00154274" w:rsidRPr="00A50EBF">
              <w:rPr>
                <w:rFonts w:ascii="Book Antiqua" w:hAnsi="Book Antiqua"/>
                <w:sz w:val="24"/>
                <w:szCs w:val="24"/>
              </w:rPr>
              <w:t>2006</w:t>
            </w:r>
            <w:r w:rsidR="00DF736E" w:rsidRPr="00A50EBF">
              <w:rPr>
                <w:rFonts w:ascii="Book Antiqua" w:hAnsi="Book Antiqua"/>
                <w:sz w:val="24"/>
                <w:szCs w:val="24"/>
                <w:vertAlign w:val="superscript"/>
              </w:rPr>
              <w:t>1</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1993-2003</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kern w:val="0"/>
                <w:sz w:val="24"/>
                <w:szCs w:val="24"/>
              </w:rPr>
              <w:t>Balague</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w:t>
            </w:r>
            <w:r w:rsidRPr="00A50EBF">
              <w:rPr>
                <w:rFonts w:ascii="Book Antiqua" w:hAnsi="Book Antiqua"/>
                <w:kern w:val="0"/>
                <w:sz w:val="24"/>
                <w:szCs w:val="24"/>
                <w:vertAlign w:val="superscript"/>
              </w:rPr>
              <w:t>28</w:t>
            </w:r>
            <w:r w:rsidR="00DF736E" w:rsidRPr="00A50EBF">
              <w:rPr>
                <w:rFonts w:ascii="Book Antiqua" w:hAnsi="Book Antiqua"/>
                <w:kern w:val="0"/>
                <w:sz w:val="24"/>
                <w:szCs w:val="24"/>
                <w:vertAlign w:val="superscript"/>
              </w:rPr>
              <w:t>]</w:t>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Spain</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103</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c>
          <w:tcPr>
            <w:tcW w:w="950" w:type="dxa"/>
            <w:tcBorders>
              <w:top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4.9</w:t>
            </w:r>
            <w:r w:rsidR="00DF736E" w:rsidRPr="00A50EBF">
              <w:rPr>
                <w:rFonts w:ascii="Book Antiqua" w:hAnsi="Book Antiqua"/>
                <w:sz w:val="24"/>
                <w:szCs w:val="24"/>
              </w:rPr>
              <w:t>%</w:t>
            </w:r>
          </w:p>
        </w:tc>
        <w:tc>
          <w:tcPr>
            <w:tcW w:w="876" w:type="dxa"/>
            <w:tcBorders>
              <w:top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6.1</w:t>
            </w:r>
            <w:r w:rsidR="00DF736E" w:rsidRPr="00A50EBF">
              <w:rPr>
                <w:rFonts w:ascii="Book Antiqua" w:hAnsi="Book Antiqua"/>
                <w:sz w:val="24"/>
                <w:szCs w:val="24"/>
              </w:rPr>
              <w:t>%</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2007</w:t>
            </w:r>
            <w:r w:rsidR="00DF736E" w:rsidRPr="00A50EBF">
              <w:rPr>
                <w:rFonts w:ascii="Book Antiqua" w:hAnsi="Book Antiqua"/>
                <w:sz w:val="24"/>
                <w:szCs w:val="24"/>
                <w:vertAlign w:val="superscript"/>
              </w:rPr>
              <w:t>2</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1988-2006</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Sampath</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[29]</w:t>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Canada</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105</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 OS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21.6</w:t>
            </w:r>
            <w:r w:rsidR="00DF736E" w:rsidRPr="00A50EBF">
              <w:rPr>
                <w:rFonts w:ascii="Book Antiqua" w:hAnsi="Book Antiqua"/>
                <w:sz w:val="24"/>
                <w:szCs w:val="24"/>
              </w:rPr>
              <w:t>%</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2007</w:t>
            </w:r>
            <w:r w:rsidR="00DF736E" w:rsidRPr="00A50EBF">
              <w:rPr>
                <w:rFonts w:ascii="Book Antiqua" w:hAnsi="Book Antiqua"/>
                <w:sz w:val="24"/>
                <w:szCs w:val="24"/>
                <w:vertAlign w:val="superscript"/>
              </w:rPr>
              <w:t>1</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1994-2004</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Kang</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[30]</w:t>
            </w:r>
          </w:p>
        </w:tc>
        <w:tc>
          <w:tcPr>
            <w:tcW w:w="1075" w:type="dxa"/>
          </w:tcPr>
          <w:p w:rsidR="00154274" w:rsidRPr="00A50EBF" w:rsidRDefault="00574383" w:rsidP="00A50EBF">
            <w:pPr>
              <w:spacing w:line="360" w:lineRule="auto"/>
              <w:rPr>
                <w:rFonts w:ascii="Book Antiqua" w:hAnsi="Book Antiqua"/>
                <w:sz w:val="24"/>
                <w:szCs w:val="24"/>
              </w:rPr>
            </w:pPr>
            <w:r>
              <w:rPr>
                <w:rFonts w:ascii="Book Antiqua" w:hAnsi="Book Antiqua" w:hint="eastAsia"/>
                <w:sz w:val="24"/>
                <w:szCs w:val="24"/>
              </w:rPr>
              <w:t xml:space="preserve">South </w:t>
            </w:r>
            <w:r w:rsidR="00154274" w:rsidRPr="00A50EBF">
              <w:rPr>
                <w:rFonts w:ascii="Book Antiqua" w:hAnsi="Book Antiqua"/>
                <w:sz w:val="24"/>
                <w:szCs w:val="24"/>
              </w:rPr>
              <w:t>Korea</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59</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47.5</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40.7</w:t>
            </w:r>
            <w:r w:rsidR="00DF736E" w:rsidRPr="00A50EBF">
              <w:rPr>
                <w:rFonts w:ascii="Book Antiqua" w:hAnsi="Book Antiqua"/>
                <w:sz w:val="24"/>
                <w:szCs w:val="24"/>
              </w:rPr>
              <w:t>%</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11.9</w:t>
            </w:r>
            <w:r w:rsidR="00DF736E" w:rsidRPr="00A50EBF">
              <w:rPr>
                <w:rFonts w:ascii="Book Antiqua" w:hAnsi="Book Antiqua"/>
                <w:sz w:val="24"/>
                <w:szCs w:val="24"/>
              </w:rPr>
              <w:t>%</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15.2</w:t>
            </w:r>
            <w:r w:rsidR="00DF736E" w:rsidRPr="00A50EBF">
              <w:rPr>
                <w:rFonts w:ascii="Book Antiqua" w:hAnsi="Book Antiqua"/>
                <w:sz w:val="24"/>
                <w:szCs w:val="24"/>
              </w:rPr>
              <w:t>%</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2011</w:t>
            </w:r>
            <w:r w:rsidR="00DF736E" w:rsidRPr="00A50EBF">
              <w:rPr>
                <w:rFonts w:ascii="Book Antiqua" w:hAnsi="Book Antiqua"/>
                <w:sz w:val="24"/>
                <w:szCs w:val="24"/>
                <w:vertAlign w:val="superscript"/>
              </w:rPr>
              <w:t>3</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2005-2010</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Chen</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[31]</w:t>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China</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81</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88.9</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8.6</w:t>
            </w:r>
            <w:r w:rsidR="00DF736E" w:rsidRPr="00A50EBF">
              <w:rPr>
                <w:rFonts w:ascii="Book Antiqua" w:hAnsi="Book Antiqua"/>
                <w:sz w:val="24"/>
                <w:szCs w:val="24"/>
              </w:rPr>
              <w:t>%</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2.5</w:t>
            </w:r>
            <w:r w:rsidR="00DF736E" w:rsidRPr="00A50EBF">
              <w:rPr>
                <w:rFonts w:ascii="Book Antiqua" w:hAnsi="Book Antiqua"/>
                <w:sz w:val="24"/>
                <w:szCs w:val="24"/>
              </w:rPr>
              <w:t>%</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2011</w:t>
            </w:r>
            <w:r w:rsidR="00DF736E" w:rsidRPr="00A50EBF">
              <w:rPr>
                <w:rFonts w:ascii="Book Antiqua" w:hAnsi="Book Antiqua"/>
                <w:sz w:val="24"/>
                <w:szCs w:val="24"/>
                <w:vertAlign w:val="superscript"/>
              </w:rPr>
              <w:t>4</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1999-2006</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Zheng</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[32]</w:t>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China</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127</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79.5</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9.5</w:t>
            </w:r>
            <w:r w:rsidR="00DF736E" w:rsidRPr="00A50EBF">
              <w:rPr>
                <w:rFonts w:ascii="Book Antiqua" w:hAnsi="Book Antiqua"/>
                <w:sz w:val="24"/>
                <w:szCs w:val="24"/>
              </w:rPr>
              <w:t>%</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11</w:t>
            </w:r>
            <w:r w:rsidR="00DF736E" w:rsidRPr="00A50EBF">
              <w:rPr>
                <w:rFonts w:ascii="Book Antiqua" w:hAnsi="Book Antiqua"/>
                <w:sz w:val="24"/>
                <w:szCs w:val="24"/>
              </w:rPr>
              <w:t>%</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9.7</w:t>
            </w:r>
            <w:r w:rsidR="00DF736E" w:rsidRPr="00A50EBF">
              <w:rPr>
                <w:rFonts w:ascii="Book Antiqua" w:hAnsi="Book Antiqua"/>
                <w:sz w:val="24"/>
                <w:szCs w:val="24"/>
              </w:rPr>
              <w:t>%</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2013</w:t>
            </w:r>
            <w:r w:rsidR="00DF736E" w:rsidRPr="00A50EBF">
              <w:rPr>
                <w:rFonts w:ascii="Book Antiqua" w:hAnsi="Book Antiqua"/>
                <w:sz w:val="24"/>
                <w:szCs w:val="24"/>
                <w:vertAlign w:val="superscript"/>
              </w:rPr>
              <w:t>3</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1982-2011</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Gonzalez-Porras</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[33]</w:t>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Spain</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218</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 OS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80.7</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8.3</w:t>
            </w:r>
            <w:r w:rsidR="00DF736E" w:rsidRPr="00A50EBF">
              <w:rPr>
                <w:rFonts w:ascii="Book Antiqua" w:hAnsi="Book Antiqua"/>
                <w:sz w:val="24"/>
                <w:szCs w:val="24"/>
              </w:rPr>
              <w:t>%</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11.0</w:t>
            </w:r>
            <w:r w:rsidR="00DF736E" w:rsidRPr="00A50EBF">
              <w:rPr>
                <w:rFonts w:ascii="Book Antiqua" w:hAnsi="Book Antiqua"/>
                <w:sz w:val="24"/>
                <w:szCs w:val="24"/>
              </w:rPr>
              <w:t>%</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36.1</w:t>
            </w:r>
            <w:r w:rsidR="00DF736E" w:rsidRPr="00A50EBF">
              <w:rPr>
                <w:rFonts w:ascii="Book Antiqua" w:hAnsi="Book Antiqua"/>
                <w:sz w:val="24"/>
                <w:szCs w:val="24"/>
              </w:rPr>
              <w:t>%</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2014</w:t>
            </w:r>
            <w:r w:rsidR="00DF736E" w:rsidRPr="00A50EBF">
              <w:rPr>
                <w:rFonts w:ascii="Book Antiqua" w:hAnsi="Book Antiqua"/>
                <w:sz w:val="24"/>
                <w:szCs w:val="24"/>
                <w:vertAlign w:val="superscript"/>
              </w:rPr>
              <w:t>3</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1995-2012</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Montalvo</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[34]</w:t>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Mexico</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150</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88.7</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2.7%</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8.6%</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2014</w:t>
            </w:r>
            <w:r w:rsidR="00DF736E" w:rsidRPr="00A50EBF">
              <w:rPr>
                <w:rFonts w:ascii="Book Antiqua" w:hAnsi="Book Antiqua"/>
                <w:sz w:val="24"/>
                <w:szCs w:val="24"/>
                <w:vertAlign w:val="superscript"/>
              </w:rPr>
              <w:t>3</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2001-2009</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Rijcken</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[35]</w:t>
            </w:r>
          </w:p>
        </w:tc>
        <w:tc>
          <w:tcPr>
            <w:tcW w:w="1075" w:type="dxa"/>
          </w:tcPr>
          <w:p w:rsidR="00154274" w:rsidRPr="00A50EBF" w:rsidRDefault="00154274" w:rsidP="0048499C">
            <w:pPr>
              <w:spacing w:line="360" w:lineRule="auto"/>
              <w:rPr>
                <w:rFonts w:ascii="Book Antiqua" w:hAnsi="Book Antiqua"/>
                <w:sz w:val="24"/>
                <w:szCs w:val="24"/>
              </w:rPr>
            </w:pPr>
            <w:r w:rsidRPr="00A50EBF">
              <w:rPr>
                <w:rFonts w:ascii="Book Antiqua" w:hAnsi="Book Antiqua"/>
                <w:sz w:val="24"/>
                <w:szCs w:val="24"/>
              </w:rPr>
              <w:t>G</w:t>
            </w:r>
            <w:r w:rsidR="0048499C" w:rsidRPr="00A50EBF">
              <w:rPr>
                <w:rFonts w:ascii="Book Antiqua" w:hAnsi="Book Antiqua"/>
                <w:sz w:val="24"/>
                <w:szCs w:val="24"/>
              </w:rPr>
              <w:t>e</w:t>
            </w:r>
            <w:r w:rsidRPr="00A50EBF">
              <w:rPr>
                <w:rFonts w:ascii="Book Antiqua" w:hAnsi="Book Antiqua"/>
                <w:sz w:val="24"/>
                <w:szCs w:val="24"/>
              </w:rPr>
              <w:t>rmany</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72</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77.8</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9.7</w:t>
            </w:r>
            <w:r w:rsidR="00DF736E" w:rsidRPr="00A50EBF">
              <w:rPr>
                <w:rFonts w:ascii="Book Antiqua" w:hAnsi="Book Antiqua"/>
                <w:sz w:val="24"/>
                <w:szCs w:val="24"/>
              </w:rPr>
              <w:t>%</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12.5</w:t>
            </w:r>
            <w:r w:rsidR="00DF736E" w:rsidRPr="00A50EBF">
              <w:rPr>
                <w:rFonts w:ascii="Book Antiqua" w:hAnsi="Book Antiqua"/>
                <w:sz w:val="24"/>
                <w:szCs w:val="24"/>
              </w:rPr>
              <w:t>%</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30.2</w:t>
            </w:r>
            <w:r w:rsidR="00DF736E" w:rsidRPr="00A50EBF">
              <w:rPr>
                <w:rFonts w:ascii="Book Antiqua" w:hAnsi="Book Antiqua"/>
                <w:sz w:val="24"/>
                <w:szCs w:val="24"/>
              </w:rPr>
              <w:t>%</w:t>
            </w:r>
          </w:p>
        </w:tc>
      </w:tr>
      <w:tr w:rsidR="00154274" w:rsidRPr="00A50EBF" w:rsidTr="001C5A36">
        <w:tc>
          <w:tcPr>
            <w:tcW w:w="1167"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2014</w:t>
            </w:r>
            <w:r w:rsidR="00DF736E" w:rsidRPr="00A50EBF">
              <w:rPr>
                <w:rFonts w:ascii="Book Antiqua" w:hAnsi="Book Antiqua"/>
                <w:sz w:val="24"/>
                <w:szCs w:val="24"/>
                <w:vertAlign w:val="superscript"/>
              </w:rPr>
              <w:t>3</w:t>
            </w:r>
          </w:p>
        </w:tc>
        <w:tc>
          <w:tcPr>
            <w:tcW w:w="1132"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2010-2012</w:t>
            </w:r>
          </w:p>
        </w:tc>
        <w:tc>
          <w:tcPr>
            <w:tcW w:w="173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Cai</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[36]</w:t>
            </w:r>
            <w:r w:rsidR="00472ED5" w:rsidRPr="00A50EBF">
              <w:rPr>
                <w:rFonts w:ascii="Book Antiqua" w:hAnsi="Book Antiqua"/>
                <w:sz w:val="24"/>
                <w:szCs w:val="24"/>
              </w:rPr>
              <w:fldChar w:fldCharType="begin"/>
            </w:r>
            <w:r w:rsidRPr="00A50EBF">
              <w:rPr>
                <w:rFonts w:ascii="Book Antiqua" w:hAnsi="Book Antiqua"/>
                <w:sz w:val="24"/>
                <w:szCs w:val="24"/>
              </w:rPr>
              <w:instrText xml:space="preserve"> ADDIN NE.Ref.{9B13D100-61F8-433E-8642-5722965B1017}</w:instrText>
            </w:r>
            <w:r w:rsidR="00472ED5" w:rsidRPr="00A50EBF">
              <w:rPr>
                <w:rFonts w:ascii="Book Antiqua" w:hAnsi="Book Antiqua"/>
                <w:sz w:val="24"/>
                <w:szCs w:val="24"/>
              </w:rPr>
              <w:fldChar w:fldCharType="end"/>
            </w:r>
          </w:p>
        </w:tc>
        <w:tc>
          <w:tcPr>
            <w:tcW w:w="1075"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China</w:t>
            </w:r>
          </w:p>
        </w:tc>
        <w:tc>
          <w:tcPr>
            <w:tcW w:w="903"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88</w:t>
            </w:r>
          </w:p>
        </w:tc>
        <w:tc>
          <w:tcPr>
            <w:tcW w:w="10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77.3</w:t>
            </w:r>
            <w:r w:rsidR="00DF736E" w:rsidRPr="00A50EBF">
              <w:rPr>
                <w:rFonts w:ascii="Book Antiqua" w:hAnsi="Book Antiqua"/>
                <w:sz w:val="24"/>
                <w:szCs w:val="24"/>
              </w:rPr>
              <w:t>%</w:t>
            </w:r>
          </w:p>
        </w:tc>
        <w:tc>
          <w:tcPr>
            <w:tcW w:w="881"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19.3</w:t>
            </w:r>
            <w:r w:rsidR="00DF736E" w:rsidRPr="00A50EBF">
              <w:rPr>
                <w:rFonts w:ascii="Book Antiqua" w:hAnsi="Book Antiqua"/>
                <w:sz w:val="24"/>
                <w:szCs w:val="24"/>
              </w:rPr>
              <w:t>%</w:t>
            </w:r>
          </w:p>
        </w:tc>
        <w:tc>
          <w:tcPr>
            <w:tcW w:w="950"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3.4</w:t>
            </w:r>
            <w:r w:rsidR="00DF736E" w:rsidRPr="00A50EBF">
              <w:rPr>
                <w:rFonts w:ascii="Book Antiqua" w:hAnsi="Book Antiqua"/>
                <w:sz w:val="24"/>
                <w:szCs w:val="24"/>
              </w:rPr>
              <w:t>%</w:t>
            </w:r>
          </w:p>
        </w:tc>
        <w:tc>
          <w:tcPr>
            <w:tcW w:w="876" w:type="dxa"/>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r>
      <w:tr w:rsidR="00154274" w:rsidRPr="00A50EBF" w:rsidTr="001C5A36">
        <w:tc>
          <w:tcPr>
            <w:tcW w:w="1167"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lastRenderedPageBreak/>
              <w:t>2015</w:t>
            </w:r>
            <w:r w:rsidR="00DF736E" w:rsidRPr="00A50EBF">
              <w:rPr>
                <w:rFonts w:ascii="Book Antiqua" w:hAnsi="Book Antiqua"/>
                <w:sz w:val="24"/>
                <w:szCs w:val="24"/>
                <w:vertAlign w:val="superscript"/>
              </w:rPr>
              <w:t>3</w:t>
            </w:r>
          </w:p>
        </w:tc>
        <w:tc>
          <w:tcPr>
            <w:tcW w:w="1132"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1992-2013</w:t>
            </w:r>
          </w:p>
        </w:tc>
        <w:tc>
          <w:tcPr>
            <w:tcW w:w="1730"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Navez</w:t>
            </w:r>
            <w:r w:rsidR="00DF736E" w:rsidRPr="00A50EBF">
              <w:rPr>
                <w:rFonts w:ascii="Book Antiqua" w:hAnsi="Book Antiqua"/>
                <w:i/>
                <w:kern w:val="0"/>
                <w:sz w:val="24"/>
                <w:szCs w:val="24"/>
              </w:rPr>
              <w:t xml:space="preserve"> et al</w:t>
            </w:r>
            <w:r w:rsidR="00DF736E" w:rsidRPr="00A50EBF">
              <w:rPr>
                <w:rFonts w:ascii="Book Antiqua" w:hAnsi="Book Antiqua"/>
                <w:kern w:val="0"/>
                <w:sz w:val="24"/>
                <w:szCs w:val="24"/>
                <w:vertAlign w:val="superscript"/>
              </w:rPr>
              <w:t>[37]</w:t>
            </w:r>
          </w:p>
        </w:tc>
        <w:tc>
          <w:tcPr>
            <w:tcW w:w="1075"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Belgium</w:t>
            </w:r>
          </w:p>
        </w:tc>
        <w:tc>
          <w:tcPr>
            <w:tcW w:w="903"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82</w:t>
            </w:r>
          </w:p>
        </w:tc>
        <w:tc>
          <w:tcPr>
            <w:tcW w:w="1081"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LS</w:t>
            </w:r>
          </w:p>
        </w:tc>
        <w:tc>
          <w:tcPr>
            <w:tcW w:w="851"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72.0</w:t>
            </w:r>
            <w:r w:rsidR="00DF736E" w:rsidRPr="00A50EBF">
              <w:rPr>
                <w:rFonts w:ascii="Book Antiqua" w:hAnsi="Book Antiqua"/>
                <w:sz w:val="24"/>
                <w:szCs w:val="24"/>
              </w:rPr>
              <w:t>%</w:t>
            </w:r>
          </w:p>
        </w:tc>
        <w:tc>
          <w:tcPr>
            <w:tcW w:w="881"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24.4</w:t>
            </w:r>
            <w:r w:rsidR="00DF736E" w:rsidRPr="00A50EBF">
              <w:rPr>
                <w:rFonts w:ascii="Book Antiqua" w:hAnsi="Book Antiqua"/>
                <w:sz w:val="24"/>
                <w:szCs w:val="24"/>
              </w:rPr>
              <w:t>%</w:t>
            </w:r>
          </w:p>
        </w:tc>
        <w:tc>
          <w:tcPr>
            <w:tcW w:w="950"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3.6</w:t>
            </w:r>
            <w:r w:rsidR="00DF736E" w:rsidRPr="00A50EBF">
              <w:rPr>
                <w:rFonts w:ascii="Book Antiqua" w:hAnsi="Book Antiqua"/>
                <w:sz w:val="24"/>
                <w:szCs w:val="24"/>
              </w:rPr>
              <w:t>%</w:t>
            </w:r>
          </w:p>
        </w:tc>
        <w:tc>
          <w:tcPr>
            <w:tcW w:w="876" w:type="dxa"/>
            <w:tcBorders>
              <w:bottom w:val="single" w:sz="8" w:space="0" w:color="auto"/>
            </w:tcBorders>
          </w:tcPr>
          <w:p w:rsidR="00154274" w:rsidRPr="00A50EBF" w:rsidRDefault="00154274" w:rsidP="00A50EBF">
            <w:pPr>
              <w:spacing w:line="360" w:lineRule="auto"/>
              <w:rPr>
                <w:rFonts w:ascii="Book Antiqua" w:hAnsi="Book Antiqua"/>
                <w:sz w:val="24"/>
                <w:szCs w:val="24"/>
              </w:rPr>
            </w:pPr>
            <w:r w:rsidRPr="00A50EBF">
              <w:rPr>
                <w:rFonts w:ascii="Book Antiqua" w:hAnsi="Book Antiqua"/>
                <w:sz w:val="24"/>
                <w:szCs w:val="24"/>
              </w:rPr>
              <w:t>NA</w:t>
            </w:r>
          </w:p>
        </w:tc>
      </w:tr>
    </w:tbl>
    <w:p w:rsidR="00154274" w:rsidRPr="0048499C" w:rsidRDefault="00154274" w:rsidP="0048499C">
      <w:pPr>
        <w:autoSpaceDE w:val="0"/>
        <w:autoSpaceDN w:val="0"/>
        <w:adjustRightInd w:val="0"/>
        <w:spacing w:line="360" w:lineRule="auto"/>
        <w:rPr>
          <w:rFonts w:ascii="Book Antiqua" w:hAnsi="Book Antiqua"/>
          <w:kern w:val="0"/>
          <w:sz w:val="24"/>
          <w:szCs w:val="24"/>
        </w:rPr>
      </w:pPr>
      <w:r w:rsidRPr="00A50EBF">
        <w:rPr>
          <w:rFonts w:ascii="Book Antiqua" w:hAnsi="Book Antiqua"/>
          <w:kern w:val="0"/>
          <w:sz w:val="24"/>
          <w:szCs w:val="24"/>
        </w:rPr>
        <w:t>OS</w:t>
      </w:r>
      <w:r w:rsidR="00DF736E" w:rsidRPr="00A50EBF">
        <w:rPr>
          <w:rFonts w:ascii="Book Antiqua" w:hAnsi="Book Antiqua"/>
          <w:kern w:val="0"/>
          <w:sz w:val="24"/>
          <w:szCs w:val="24"/>
        </w:rPr>
        <w:t xml:space="preserve">: Open </w:t>
      </w:r>
      <w:r w:rsidRPr="00A50EBF">
        <w:rPr>
          <w:rFonts w:ascii="Book Antiqua" w:hAnsi="Book Antiqua"/>
          <w:kern w:val="0"/>
          <w:sz w:val="24"/>
          <w:szCs w:val="24"/>
        </w:rPr>
        <w:t>splenectomy</w:t>
      </w:r>
      <w:r w:rsidR="00DF736E" w:rsidRPr="00A50EBF">
        <w:rPr>
          <w:rFonts w:ascii="Book Antiqua" w:hAnsi="Book Antiqua"/>
          <w:kern w:val="0"/>
          <w:sz w:val="24"/>
          <w:szCs w:val="24"/>
        </w:rPr>
        <w:t>;</w:t>
      </w:r>
      <w:r w:rsidRPr="00A50EBF">
        <w:rPr>
          <w:rFonts w:ascii="Book Antiqua" w:hAnsi="Book Antiqua"/>
          <w:kern w:val="0"/>
          <w:sz w:val="24"/>
          <w:szCs w:val="24"/>
        </w:rPr>
        <w:t xml:space="preserve"> LS</w:t>
      </w:r>
      <w:r w:rsidR="00DF736E" w:rsidRPr="00A50EBF">
        <w:rPr>
          <w:rFonts w:ascii="Book Antiqua" w:hAnsi="Book Antiqua"/>
          <w:kern w:val="0"/>
          <w:sz w:val="24"/>
          <w:szCs w:val="24"/>
        </w:rPr>
        <w:t>:</w:t>
      </w:r>
      <w:r w:rsidRPr="00A50EBF">
        <w:rPr>
          <w:rFonts w:ascii="Book Antiqua" w:hAnsi="Book Antiqua"/>
          <w:kern w:val="0"/>
          <w:sz w:val="24"/>
          <w:szCs w:val="24"/>
        </w:rPr>
        <w:t xml:space="preserve"> </w:t>
      </w:r>
      <w:r w:rsidR="00DF736E" w:rsidRPr="00A50EBF">
        <w:rPr>
          <w:rFonts w:ascii="Book Antiqua" w:hAnsi="Book Antiqua"/>
          <w:kern w:val="0"/>
          <w:sz w:val="24"/>
          <w:szCs w:val="24"/>
        </w:rPr>
        <w:t xml:space="preserve">Laparoscopic </w:t>
      </w:r>
      <w:r w:rsidRPr="00A50EBF">
        <w:rPr>
          <w:rFonts w:ascii="Book Antiqua" w:hAnsi="Book Antiqua"/>
          <w:kern w:val="0"/>
          <w:sz w:val="24"/>
          <w:szCs w:val="24"/>
        </w:rPr>
        <w:t>splenectomy</w:t>
      </w:r>
      <w:r w:rsidR="00DF736E" w:rsidRPr="00A50EBF">
        <w:rPr>
          <w:rFonts w:ascii="Book Antiqua" w:hAnsi="Book Antiqua"/>
          <w:kern w:val="0"/>
          <w:sz w:val="24"/>
          <w:szCs w:val="24"/>
        </w:rPr>
        <w:t xml:space="preserve">; </w:t>
      </w:r>
      <w:r w:rsidRPr="00A50EBF">
        <w:rPr>
          <w:rFonts w:ascii="Book Antiqua" w:hAnsi="Book Antiqua"/>
          <w:kern w:val="0"/>
          <w:sz w:val="24"/>
          <w:szCs w:val="24"/>
          <w:lang w:val="pt-BR"/>
        </w:rPr>
        <w:t>CR</w:t>
      </w:r>
      <w:r w:rsidR="00DF736E" w:rsidRPr="00A50EBF">
        <w:rPr>
          <w:rFonts w:ascii="Book Antiqua" w:hAnsi="Book Antiqua"/>
          <w:kern w:val="0"/>
          <w:sz w:val="24"/>
          <w:szCs w:val="24"/>
          <w:lang w:val="pt-BR"/>
        </w:rPr>
        <w:t>:</w:t>
      </w:r>
      <w:r w:rsidRPr="00A50EBF">
        <w:rPr>
          <w:rFonts w:ascii="Book Antiqua" w:hAnsi="Book Antiqua"/>
          <w:kern w:val="0"/>
          <w:sz w:val="24"/>
          <w:szCs w:val="24"/>
          <w:lang w:val="pt-BR"/>
        </w:rPr>
        <w:t xml:space="preserve"> </w:t>
      </w:r>
      <w:r w:rsidR="00DF736E" w:rsidRPr="00A50EBF">
        <w:rPr>
          <w:rFonts w:ascii="Book Antiqua" w:hAnsi="Book Antiqua"/>
          <w:kern w:val="0"/>
          <w:sz w:val="24"/>
          <w:szCs w:val="24"/>
          <w:lang w:val="pt-BR"/>
        </w:rPr>
        <w:t xml:space="preserve">Complete </w:t>
      </w:r>
      <w:r w:rsidRPr="00A50EBF">
        <w:rPr>
          <w:rFonts w:ascii="Book Antiqua" w:hAnsi="Book Antiqua"/>
          <w:kern w:val="0"/>
          <w:sz w:val="24"/>
          <w:szCs w:val="24"/>
          <w:lang w:val="pt-BR"/>
        </w:rPr>
        <w:t>response</w:t>
      </w:r>
      <w:r w:rsidR="00DF736E" w:rsidRPr="00A50EBF">
        <w:rPr>
          <w:rFonts w:ascii="Book Antiqua" w:hAnsi="Book Antiqua"/>
          <w:kern w:val="0"/>
          <w:sz w:val="24"/>
          <w:szCs w:val="24"/>
          <w:lang w:val="pt-BR"/>
        </w:rPr>
        <w:t>;</w:t>
      </w:r>
      <w:r w:rsidRPr="00A50EBF">
        <w:rPr>
          <w:rFonts w:ascii="Book Antiqua" w:hAnsi="Book Antiqua"/>
          <w:kern w:val="0"/>
          <w:sz w:val="24"/>
          <w:szCs w:val="24"/>
          <w:lang w:val="pt-BR"/>
        </w:rPr>
        <w:t xml:space="preserve"> R</w:t>
      </w:r>
      <w:r w:rsidR="00DF736E" w:rsidRPr="00A50EBF">
        <w:rPr>
          <w:rFonts w:ascii="Book Antiqua" w:hAnsi="Book Antiqua"/>
          <w:kern w:val="0"/>
          <w:sz w:val="24"/>
          <w:szCs w:val="24"/>
          <w:lang w:val="pt-BR"/>
        </w:rPr>
        <w:t>:</w:t>
      </w:r>
      <w:r w:rsidRPr="00A50EBF">
        <w:rPr>
          <w:rFonts w:ascii="Book Antiqua" w:hAnsi="Book Antiqua"/>
          <w:kern w:val="0"/>
          <w:sz w:val="24"/>
          <w:szCs w:val="24"/>
          <w:lang w:val="pt-BR"/>
        </w:rPr>
        <w:t xml:space="preserve"> r</w:t>
      </w:r>
      <w:r w:rsidR="00DF736E" w:rsidRPr="00A50EBF">
        <w:rPr>
          <w:rFonts w:ascii="Book Antiqua" w:hAnsi="Book Antiqua"/>
          <w:kern w:val="0"/>
          <w:sz w:val="24"/>
          <w:szCs w:val="24"/>
          <w:lang w:val="pt-BR"/>
        </w:rPr>
        <w:t>E</w:t>
      </w:r>
      <w:r w:rsidRPr="00A50EBF">
        <w:rPr>
          <w:rFonts w:ascii="Book Antiqua" w:hAnsi="Book Antiqua"/>
          <w:kern w:val="0"/>
          <w:sz w:val="24"/>
          <w:szCs w:val="24"/>
          <w:lang w:val="pt-BR"/>
        </w:rPr>
        <w:t>sponse</w:t>
      </w:r>
      <w:r w:rsidR="00DF736E" w:rsidRPr="00A50EBF">
        <w:rPr>
          <w:rFonts w:ascii="Book Antiqua" w:hAnsi="Book Antiqua"/>
          <w:kern w:val="0"/>
          <w:sz w:val="24"/>
          <w:szCs w:val="24"/>
          <w:lang w:val="pt-BR"/>
        </w:rPr>
        <w:t xml:space="preserve">; </w:t>
      </w:r>
      <w:r w:rsidRPr="00A50EBF">
        <w:rPr>
          <w:rFonts w:ascii="Book Antiqua" w:hAnsi="Book Antiqua"/>
          <w:kern w:val="0"/>
          <w:sz w:val="24"/>
          <w:szCs w:val="24"/>
        </w:rPr>
        <w:t>NR</w:t>
      </w:r>
      <w:r w:rsidR="00DF736E" w:rsidRPr="00A50EBF">
        <w:rPr>
          <w:rFonts w:ascii="Book Antiqua" w:hAnsi="Book Antiqua"/>
          <w:kern w:val="0"/>
          <w:sz w:val="24"/>
          <w:szCs w:val="24"/>
        </w:rPr>
        <w:t>:</w:t>
      </w:r>
      <w:r w:rsidRPr="00A50EBF">
        <w:rPr>
          <w:rFonts w:ascii="Book Antiqua" w:hAnsi="Book Antiqua"/>
          <w:kern w:val="0"/>
          <w:sz w:val="24"/>
          <w:szCs w:val="24"/>
        </w:rPr>
        <w:t xml:space="preserve"> </w:t>
      </w:r>
      <w:r w:rsidR="00DF736E" w:rsidRPr="00A50EBF">
        <w:rPr>
          <w:rFonts w:ascii="Book Antiqua" w:hAnsi="Book Antiqua"/>
          <w:kern w:val="0"/>
          <w:sz w:val="24"/>
          <w:szCs w:val="24"/>
        </w:rPr>
        <w:t xml:space="preserve">No </w:t>
      </w:r>
      <w:r w:rsidRPr="00A50EBF">
        <w:rPr>
          <w:rFonts w:ascii="Book Antiqua" w:hAnsi="Book Antiqua"/>
          <w:kern w:val="0"/>
          <w:sz w:val="24"/>
          <w:szCs w:val="24"/>
        </w:rPr>
        <w:t>response.</w:t>
      </w:r>
      <w:r w:rsidR="0048499C">
        <w:rPr>
          <w:rFonts w:ascii="Book Antiqua" w:hAnsi="Book Antiqua" w:hint="eastAsia"/>
          <w:kern w:val="0"/>
          <w:sz w:val="24"/>
          <w:szCs w:val="24"/>
        </w:rPr>
        <w:t xml:space="preserve"> </w:t>
      </w:r>
      <w:r w:rsidR="00DF736E" w:rsidRPr="00A50EBF">
        <w:rPr>
          <w:rFonts w:ascii="Book Antiqua" w:hAnsi="Book Antiqua"/>
          <w:sz w:val="24"/>
          <w:szCs w:val="24"/>
          <w:vertAlign w:val="superscript"/>
        </w:rPr>
        <w:t>1</w:t>
      </w:r>
      <w:bookmarkStart w:id="53" w:name="OLE_LINK64"/>
      <w:r w:rsidR="00DF736E" w:rsidRPr="00A50EBF">
        <w:rPr>
          <w:rFonts w:ascii="Book Antiqua" w:hAnsi="Book Antiqua"/>
          <w:kern w:val="0"/>
          <w:sz w:val="24"/>
          <w:szCs w:val="24"/>
        </w:rPr>
        <w:t>R</w:t>
      </w:r>
      <w:r w:rsidRPr="00A50EBF">
        <w:rPr>
          <w:rFonts w:ascii="Book Antiqua" w:hAnsi="Book Antiqua"/>
          <w:kern w:val="0"/>
          <w:sz w:val="24"/>
          <w:szCs w:val="24"/>
        </w:rPr>
        <w:t>emission</w:t>
      </w:r>
      <w:bookmarkEnd w:id="53"/>
      <w:r w:rsidRPr="00A50EBF">
        <w:rPr>
          <w:rFonts w:ascii="Book Antiqua" w:hAnsi="Book Antiqua"/>
          <w:kern w:val="0"/>
          <w:sz w:val="24"/>
          <w:szCs w:val="24"/>
        </w:rPr>
        <w:t xml:space="preserve"> was defined CR when platelet count increased to more than 150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 R when it was 50</w:t>
      </w:r>
      <w:r w:rsidR="00DF736E" w:rsidRPr="00A50EBF">
        <w:rPr>
          <w:rFonts w:ascii="Book Antiqua" w:hAnsi="Book Antiqua"/>
          <w:kern w:val="0"/>
          <w:sz w:val="24"/>
          <w:szCs w:val="24"/>
        </w:rPr>
        <w:t>-</w:t>
      </w:r>
      <w:r w:rsidRPr="00A50EBF">
        <w:rPr>
          <w:rFonts w:ascii="Book Antiqua" w:hAnsi="Book Antiqua"/>
          <w:kern w:val="0"/>
          <w:sz w:val="24"/>
          <w:szCs w:val="24"/>
        </w:rPr>
        <w:t xml:space="preserve">150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w:t>
      </w:r>
      <w:r w:rsidR="00DF736E" w:rsidRPr="00A50EBF">
        <w:rPr>
          <w:rFonts w:ascii="Book Antiqua" w:hAnsi="Book Antiqua"/>
          <w:kern w:val="0"/>
          <w:sz w:val="24"/>
          <w:szCs w:val="24"/>
        </w:rPr>
        <w:t>;</w:t>
      </w:r>
      <w:r w:rsidRPr="00A50EBF">
        <w:rPr>
          <w:rFonts w:ascii="Book Antiqua" w:hAnsi="Book Antiqua"/>
          <w:kern w:val="0"/>
          <w:sz w:val="24"/>
          <w:szCs w:val="24"/>
        </w:rPr>
        <w:t xml:space="preserve"> </w:t>
      </w:r>
      <w:r w:rsidR="00DF736E" w:rsidRPr="00A50EBF">
        <w:rPr>
          <w:rFonts w:ascii="Book Antiqua" w:hAnsi="Book Antiqua"/>
          <w:sz w:val="24"/>
          <w:szCs w:val="24"/>
          <w:vertAlign w:val="superscript"/>
        </w:rPr>
        <w:t>2</w:t>
      </w:r>
      <w:r w:rsidRPr="00A50EBF">
        <w:rPr>
          <w:rFonts w:ascii="Book Antiqua" w:hAnsi="Book Antiqua"/>
          <w:kern w:val="0"/>
          <w:sz w:val="24"/>
          <w:szCs w:val="24"/>
        </w:rPr>
        <w:t xml:space="preserve"> </w:t>
      </w:r>
      <w:r w:rsidR="00DF736E" w:rsidRPr="00A50EBF">
        <w:rPr>
          <w:rFonts w:ascii="Book Antiqua" w:hAnsi="Book Antiqua"/>
          <w:kern w:val="0"/>
          <w:sz w:val="24"/>
          <w:szCs w:val="24"/>
        </w:rPr>
        <w:t>T</w:t>
      </w:r>
      <w:r w:rsidRPr="00A50EBF">
        <w:rPr>
          <w:rFonts w:ascii="Book Antiqua" w:hAnsi="Book Antiqua"/>
          <w:kern w:val="0"/>
          <w:sz w:val="24"/>
          <w:szCs w:val="24"/>
        </w:rPr>
        <w:t>he criterian of ITP remission was not mentioned in the study</w:t>
      </w:r>
      <w:r w:rsidR="00DF736E" w:rsidRPr="00A50EBF">
        <w:rPr>
          <w:rFonts w:ascii="Book Antiqua" w:hAnsi="Book Antiqua"/>
          <w:kern w:val="0"/>
          <w:sz w:val="24"/>
          <w:szCs w:val="24"/>
        </w:rPr>
        <w:t>;</w:t>
      </w:r>
      <w:r w:rsidRPr="00A50EBF">
        <w:rPr>
          <w:rFonts w:ascii="Book Antiqua" w:hAnsi="Book Antiqua"/>
          <w:kern w:val="0"/>
          <w:sz w:val="24"/>
          <w:szCs w:val="24"/>
        </w:rPr>
        <w:t xml:space="preserve"> </w:t>
      </w:r>
      <w:r w:rsidR="00DF736E" w:rsidRPr="00A50EBF">
        <w:rPr>
          <w:rFonts w:ascii="Book Antiqua" w:hAnsi="Book Antiqua"/>
          <w:sz w:val="24"/>
          <w:szCs w:val="24"/>
          <w:vertAlign w:val="superscript"/>
        </w:rPr>
        <w:t>3</w:t>
      </w:r>
      <w:r w:rsidR="00DF736E" w:rsidRPr="00A50EBF">
        <w:rPr>
          <w:rFonts w:ascii="Book Antiqua" w:hAnsi="Book Antiqua"/>
          <w:kern w:val="0"/>
          <w:sz w:val="24"/>
          <w:szCs w:val="24"/>
        </w:rPr>
        <w:t>R</w:t>
      </w:r>
      <w:r w:rsidRPr="00A50EBF">
        <w:rPr>
          <w:rFonts w:ascii="Book Antiqua" w:hAnsi="Book Antiqua"/>
          <w:kern w:val="0"/>
          <w:sz w:val="24"/>
          <w:szCs w:val="24"/>
        </w:rPr>
        <w:t xml:space="preserve">emission was defined CR when platelet count increased to more than 100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 R when it was 30</w:t>
      </w:r>
      <w:r w:rsidR="00DF736E" w:rsidRPr="00A50EBF">
        <w:rPr>
          <w:rFonts w:ascii="Book Antiqua" w:hAnsi="Book Antiqua"/>
          <w:kern w:val="0"/>
          <w:sz w:val="24"/>
          <w:szCs w:val="24"/>
        </w:rPr>
        <w:t>-</w:t>
      </w:r>
      <w:r w:rsidRPr="00A50EBF">
        <w:rPr>
          <w:rFonts w:ascii="Book Antiqua" w:hAnsi="Book Antiqua"/>
          <w:kern w:val="0"/>
          <w:sz w:val="24"/>
          <w:szCs w:val="24"/>
        </w:rPr>
        <w:t xml:space="preserve">100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w:t>
      </w:r>
      <w:r w:rsidR="00DF736E" w:rsidRPr="00A50EBF">
        <w:rPr>
          <w:rFonts w:ascii="Book Antiqua" w:hAnsi="Book Antiqua"/>
          <w:kern w:val="0"/>
          <w:sz w:val="24"/>
          <w:szCs w:val="24"/>
        </w:rPr>
        <w:t xml:space="preserve">; </w:t>
      </w:r>
      <w:r w:rsidR="00DF736E" w:rsidRPr="00A50EBF">
        <w:rPr>
          <w:rFonts w:ascii="Book Antiqua" w:hAnsi="Book Antiqua"/>
          <w:sz w:val="24"/>
          <w:szCs w:val="24"/>
          <w:vertAlign w:val="superscript"/>
        </w:rPr>
        <w:t>4</w:t>
      </w:r>
      <w:r w:rsidR="00DF736E" w:rsidRPr="00A50EBF">
        <w:rPr>
          <w:rFonts w:ascii="Book Antiqua" w:hAnsi="Book Antiqua"/>
          <w:kern w:val="0"/>
          <w:sz w:val="24"/>
          <w:szCs w:val="24"/>
        </w:rPr>
        <w:t>R</w:t>
      </w:r>
      <w:r w:rsidRPr="00A50EBF">
        <w:rPr>
          <w:rFonts w:ascii="Book Antiqua" w:hAnsi="Book Antiqua"/>
          <w:kern w:val="0"/>
          <w:sz w:val="24"/>
          <w:szCs w:val="24"/>
        </w:rPr>
        <w:t xml:space="preserve">emission was defined CR when platelet count increased to more than 100 </w:t>
      </w:r>
      <w:r w:rsidRPr="00A50EBF">
        <w:rPr>
          <w:rFonts w:ascii="Book Antiqua" w:hAnsi="Book Antiqua"/>
          <w:color w:val="000000"/>
          <w:kern w:val="0"/>
          <w:sz w:val="24"/>
          <w:szCs w:val="24"/>
        </w:rPr>
        <w:t xml:space="preserve">× </w:t>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 R when it was 50</w:t>
      </w:r>
      <w:r w:rsidR="00DF736E" w:rsidRPr="00A50EBF">
        <w:rPr>
          <w:rFonts w:ascii="Book Antiqua" w:hAnsi="Book Antiqua"/>
          <w:kern w:val="0"/>
          <w:sz w:val="24"/>
          <w:szCs w:val="24"/>
        </w:rPr>
        <w:t>-</w:t>
      </w:r>
      <w:r w:rsidRPr="00A50EBF">
        <w:rPr>
          <w:rFonts w:ascii="Book Antiqua" w:hAnsi="Book Antiqua"/>
          <w:kern w:val="0"/>
          <w:sz w:val="24"/>
          <w:szCs w:val="24"/>
        </w:rPr>
        <w:t xml:space="preserve">100 </w:t>
      </w:r>
      <w:r w:rsidR="00DF736E" w:rsidRPr="00A50EBF">
        <w:rPr>
          <w:rFonts w:ascii="Book Antiqua" w:hAnsi="Book Antiqua"/>
          <w:color w:val="000000"/>
          <w:kern w:val="0"/>
          <w:sz w:val="24"/>
          <w:szCs w:val="24"/>
        </w:rPr>
        <w:sym w:font="Symbol" w:char="F0B4"/>
      </w:r>
      <w:r w:rsidRPr="00A50EBF">
        <w:rPr>
          <w:rFonts w:ascii="Book Antiqua" w:hAnsi="Book Antiqua"/>
          <w:kern w:val="0"/>
          <w:sz w:val="24"/>
          <w:szCs w:val="24"/>
        </w:rPr>
        <w:t>10</w:t>
      </w:r>
      <w:r w:rsidRPr="00A50EBF">
        <w:rPr>
          <w:rFonts w:ascii="Book Antiqua" w:hAnsi="Book Antiqua"/>
          <w:kern w:val="0"/>
          <w:sz w:val="24"/>
          <w:szCs w:val="24"/>
          <w:vertAlign w:val="superscript"/>
        </w:rPr>
        <w:t>9</w:t>
      </w:r>
      <w:r w:rsidRPr="00A50EBF">
        <w:rPr>
          <w:rFonts w:ascii="Book Antiqua" w:hAnsi="Book Antiqua"/>
          <w:kern w:val="0"/>
          <w:sz w:val="24"/>
          <w:szCs w:val="24"/>
        </w:rPr>
        <w:t>/L.</w:t>
      </w:r>
    </w:p>
    <w:sectPr w:rsidR="00154274" w:rsidRPr="0048499C" w:rsidSect="00DF736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A7" w:rsidRDefault="00522DA7" w:rsidP="00EB01F6">
      <w:r>
        <w:separator/>
      </w:r>
    </w:p>
  </w:endnote>
  <w:endnote w:type="continuationSeparator" w:id="0">
    <w:p w:rsidR="00522DA7" w:rsidRDefault="00522DA7" w:rsidP="00EB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dvNPSTim-B">
    <w:altName w:val="宋体"/>
    <w:panose1 w:val="00000000000000000000"/>
    <w:charset w:val="86"/>
    <w:family w:val="auto"/>
    <w:notTrueType/>
    <w:pitch w:val="default"/>
    <w:sig w:usb0="00000001" w:usb1="080E0000" w:usb2="00000010" w:usb3="00000000" w:csb0="00040000" w:csb1="00000000"/>
  </w:font>
  <w:font w:name="E-BZ+ZGYDc2-1">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A7" w:rsidRDefault="00522DA7" w:rsidP="00EB01F6">
      <w:r>
        <w:separator/>
      </w:r>
    </w:p>
  </w:footnote>
  <w:footnote w:type="continuationSeparator" w:id="0">
    <w:p w:rsidR="00522DA7" w:rsidRDefault="00522DA7" w:rsidP="00EB01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A6F16"/>
    <w:multiLevelType w:val="hybridMultilevel"/>
    <w:tmpl w:val="FACC01B4"/>
    <w:lvl w:ilvl="0" w:tplc="08FAAD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4336E25"/>
    <w:multiLevelType w:val="hybridMultilevel"/>
    <w:tmpl w:val="8C7A8696"/>
    <w:lvl w:ilvl="0" w:tplc="AFFCF5BA">
      <w:start w:val="1"/>
      <w:numFmt w:val="decimal"/>
      <w:lvlText w:val="%1."/>
      <w:lvlJc w:val="left"/>
      <w:pPr>
        <w:ind w:left="360" w:hanging="360"/>
      </w:pPr>
      <w:rPr>
        <w:rFonts w:cs="Times New Roman" w:hint="default"/>
        <w:color w:val="231F2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DBE1586"/>
    <w:multiLevelType w:val="hybridMultilevel"/>
    <w:tmpl w:val="7160D570"/>
    <w:lvl w:ilvl="0" w:tplc="FF78270C">
      <w:start w:val="1"/>
      <w:numFmt w:val="decimal"/>
      <w:lvlText w:val="%1."/>
      <w:lvlJc w:val="left"/>
      <w:pPr>
        <w:ind w:left="360" w:hanging="360"/>
      </w:pPr>
      <w:rPr>
        <w:rFonts w:cs="Times New Roman" w:hint="default"/>
        <w:color w:val="231F2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C5"/>
    <w:rsid w:val="000004B0"/>
    <w:rsid w:val="00006181"/>
    <w:rsid w:val="00007137"/>
    <w:rsid w:val="0000742C"/>
    <w:rsid w:val="00015E45"/>
    <w:rsid w:val="000261ED"/>
    <w:rsid w:val="00041CC2"/>
    <w:rsid w:val="000506AD"/>
    <w:rsid w:val="00050A94"/>
    <w:rsid w:val="00053046"/>
    <w:rsid w:val="0005305A"/>
    <w:rsid w:val="000673C7"/>
    <w:rsid w:val="00082CF1"/>
    <w:rsid w:val="00087616"/>
    <w:rsid w:val="000958D5"/>
    <w:rsid w:val="00096D2D"/>
    <w:rsid w:val="000A2177"/>
    <w:rsid w:val="000A2AD1"/>
    <w:rsid w:val="000A3823"/>
    <w:rsid w:val="000A4D0E"/>
    <w:rsid w:val="000B4847"/>
    <w:rsid w:val="000B6863"/>
    <w:rsid w:val="000C01C6"/>
    <w:rsid w:val="000D364F"/>
    <w:rsid w:val="000D561B"/>
    <w:rsid w:val="000D63B4"/>
    <w:rsid w:val="000D63F7"/>
    <w:rsid w:val="000F7D3E"/>
    <w:rsid w:val="001037C4"/>
    <w:rsid w:val="00115AF6"/>
    <w:rsid w:val="001346A2"/>
    <w:rsid w:val="001366EF"/>
    <w:rsid w:val="001438D9"/>
    <w:rsid w:val="00146036"/>
    <w:rsid w:val="00151622"/>
    <w:rsid w:val="00151957"/>
    <w:rsid w:val="00153FBE"/>
    <w:rsid w:val="00154274"/>
    <w:rsid w:val="00163371"/>
    <w:rsid w:val="001654AA"/>
    <w:rsid w:val="0016660E"/>
    <w:rsid w:val="001667EE"/>
    <w:rsid w:val="001757B2"/>
    <w:rsid w:val="001764E0"/>
    <w:rsid w:val="001804BF"/>
    <w:rsid w:val="00180A65"/>
    <w:rsid w:val="00187830"/>
    <w:rsid w:val="001B3897"/>
    <w:rsid w:val="001B5780"/>
    <w:rsid w:val="001C5A36"/>
    <w:rsid w:val="001F1466"/>
    <w:rsid w:val="001F6333"/>
    <w:rsid w:val="00201883"/>
    <w:rsid w:val="002027B4"/>
    <w:rsid w:val="0023343F"/>
    <w:rsid w:val="00234826"/>
    <w:rsid w:val="002355FF"/>
    <w:rsid w:val="00237076"/>
    <w:rsid w:val="002379B7"/>
    <w:rsid w:val="00240BBC"/>
    <w:rsid w:val="00252B32"/>
    <w:rsid w:val="00253BA8"/>
    <w:rsid w:val="00262D28"/>
    <w:rsid w:val="00267618"/>
    <w:rsid w:val="00280E9B"/>
    <w:rsid w:val="0028151A"/>
    <w:rsid w:val="002A5362"/>
    <w:rsid w:val="002A6F4C"/>
    <w:rsid w:val="002C03FF"/>
    <w:rsid w:val="002C234E"/>
    <w:rsid w:val="002C354C"/>
    <w:rsid w:val="002C4336"/>
    <w:rsid w:val="002E0BC1"/>
    <w:rsid w:val="002F1F08"/>
    <w:rsid w:val="002F49E9"/>
    <w:rsid w:val="002F6705"/>
    <w:rsid w:val="00301C32"/>
    <w:rsid w:val="003261AC"/>
    <w:rsid w:val="00346518"/>
    <w:rsid w:val="003878F7"/>
    <w:rsid w:val="003A1A80"/>
    <w:rsid w:val="003A4F77"/>
    <w:rsid w:val="003A64B8"/>
    <w:rsid w:val="003B5429"/>
    <w:rsid w:val="003B7FC7"/>
    <w:rsid w:val="003D1BC8"/>
    <w:rsid w:val="003D5019"/>
    <w:rsid w:val="003D6033"/>
    <w:rsid w:val="003E035A"/>
    <w:rsid w:val="003F1C16"/>
    <w:rsid w:val="003F28E6"/>
    <w:rsid w:val="003F5132"/>
    <w:rsid w:val="004004B9"/>
    <w:rsid w:val="0040260A"/>
    <w:rsid w:val="0040380B"/>
    <w:rsid w:val="004104D2"/>
    <w:rsid w:val="00422705"/>
    <w:rsid w:val="00424C8A"/>
    <w:rsid w:val="004674B3"/>
    <w:rsid w:val="0046774F"/>
    <w:rsid w:val="004678AD"/>
    <w:rsid w:val="00470EA5"/>
    <w:rsid w:val="00472ADF"/>
    <w:rsid w:val="00472ED5"/>
    <w:rsid w:val="00473944"/>
    <w:rsid w:val="0048162A"/>
    <w:rsid w:val="0048499C"/>
    <w:rsid w:val="004856F3"/>
    <w:rsid w:val="00486118"/>
    <w:rsid w:val="00493057"/>
    <w:rsid w:val="004957B6"/>
    <w:rsid w:val="00495E9D"/>
    <w:rsid w:val="004A215D"/>
    <w:rsid w:val="004C1704"/>
    <w:rsid w:val="004D272B"/>
    <w:rsid w:val="004F4DE4"/>
    <w:rsid w:val="004F6286"/>
    <w:rsid w:val="004F77A3"/>
    <w:rsid w:val="00500ABF"/>
    <w:rsid w:val="005065C7"/>
    <w:rsid w:val="00522DA7"/>
    <w:rsid w:val="00523BFA"/>
    <w:rsid w:val="0053418E"/>
    <w:rsid w:val="0054148A"/>
    <w:rsid w:val="00542174"/>
    <w:rsid w:val="00552F3C"/>
    <w:rsid w:val="00566825"/>
    <w:rsid w:val="00573DA5"/>
    <w:rsid w:val="00574383"/>
    <w:rsid w:val="00585668"/>
    <w:rsid w:val="00596DCC"/>
    <w:rsid w:val="005A1ED5"/>
    <w:rsid w:val="005A58CD"/>
    <w:rsid w:val="005A66B9"/>
    <w:rsid w:val="005B2863"/>
    <w:rsid w:val="005C44A7"/>
    <w:rsid w:val="005C6AF2"/>
    <w:rsid w:val="005D03BC"/>
    <w:rsid w:val="005E1070"/>
    <w:rsid w:val="005E74C4"/>
    <w:rsid w:val="005F5B08"/>
    <w:rsid w:val="0061216A"/>
    <w:rsid w:val="00613B67"/>
    <w:rsid w:val="006170CF"/>
    <w:rsid w:val="00617DA2"/>
    <w:rsid w:val="00641A69"/>
    <w:rsid w:val="006500BE"/>
    <w:rsid w:val="00653336"/>
    <w:rsid w:val="0066779F"/>
    <w:rsid w:val="00675685"/>
    <w:rsid w:val="00676E57"/>
    <w:rsid w:val="00682521"/>
    <w:rsid w:val="00693895"/>
    <w:rsid w:val="006943C4"/>
    <w:rsid w:val="00696102"/>
    <w:rsid w:val="006A0C94"/>
    <w:rsid w:val="006A4C35"/>
    <w:rsid w:val="006B0ED0"/>
    <w:rsid w:val="006E3C96"/>
    <w:rsid w:val="006F57F2"/>
    <w:rsid w:val="00712D33"/>
    <w:rsid w:val="00713E85"/>
    <w:rsid w:val="00723E9A"/>
    <w:rsid w:val="00733AD5"/>
    <w:rsid w:val="0073605C"/>
    <w:rsid w:val="00742A3F"/>
    <w:rsid w:val="00750528"/>
    <w:rsid w:val="007507BB"/>
    <w:rsid w:val="007524EC"/>
    <w:rsid w:val="00754783"/>
    <w:rsid w:val="0075660A"/>
    <w:rsid w:val="007610B4"/>
    <w:rsid w:val="00784E78"/>
    <w:rsid w:val="00785E41"/>
    <w:rsid w:val="0079406A"/>
    <w:rsid w:val="007A01AA"/>
    <w:rsid w:val="007A496E"/>
    <w:rsid w:val="007A4A9F"/>
    <w:rsid w:val="007A5882"/>
    <w:rsid w:val="007B453C"/>
    <w:rsid w:val="007C7828"/>
    <w:rsid w:val="007D2FA7"/>
    <w:rsid w:val="007E5862"/>
    <w:rsid w:val="007E78F9"/>
    <w:rsid w:val="007F0C1F"/>
    <w:rsid w:val="007F6F2D"/>
    <w:rsid w:val="00800CCB"/>
    <w:rsid w:val="008038AB"/>
    <w:rsid w:val="008304B5"/>
    <w:rsid w:val="0083555F"/>
    <w:rsid w:val="008554D4"/>
    <w:rsid w:val="00861252"/>
    <w:rsid w:val="00863CDF"/>
    <w:rsid w:val="00876556"/>
    <w:rsid w:val="008A23AC"/>
    <w:rsid w:val="008A5F37"/>
    <w:rsid w:val="008B2E64"/>
    <w:rsid w:val="008C4F0D"/>
    <w:rsid w:val="008C5C4D"/>
    <w:rsid w:val="008F4074"/>
    <w:rsid w:val="008F49A6"/>
    <w:rsid w:val="009143EC"/>
    <w:rsid w:val="00914936"/>
    <w:rsid w:val="009446BC"/>
    <w:rsid w:val="009559D7"/>
    <w:rsid w:val="009579CC"/>
    <w:rsid w:val="00960E0B"/>
    <w:rsid w:val="0096219D"/>
    <w:rsid w:val="0096231B"/>
    <w:rsid w:val="0096399B"/>
    <w:rsid w:val="009717C9"/>
    <w:rsid w:val="00975AED"/>
    <w:rsid w:val="00975FF9"/>
    <w:rsid w:val="00976551"/>
    <w:rsid w:val="00986C8E"/>
    <w:rsid w:val="009941DF"/>
    <w:rsid w:val="009A77D6"/>
    <w:rsid w:val="009B338A"/>
    <w:rsid w:val="009C04C8"/>
    <w:rsid w:val="009C6891"/>
    <w:rsid w:val="009D3644"/>
    <w:rsid w:val="009E3FCF"/>
    <w:rsid w:val="00A05CD6"/>
    <w:rsid w:val="00A10183"/>
    <w:rsid w:val="00A12576"/>
    <w:rsid w:val="00A1471A"/>
    <w:rsid w:val="00A1643D"/>
    <w:rsid w:val="00A171A6"/>
    <w:rsid w:val="00A22F04"/>
    <w:rsid w:val="00A24CE0"/>
    <w:rsid w:val="00A35985"/>
    <w:rsid w:val="00A403A1"/>
    <w:rsid w:val="00A42B8B"/>
    <w:rsid w:val="00A50EBF"/>
    <w:rsid w:val="00A54A0D"/>
    <w:rsid w:val="00A61CB0"/>
    <w:rsid w:val="00A65090"/>
    <w:rsid w:val="00A6617C"/>
    <w:rsid w:val="00A6619C"/>
    <w:rsid w:val="00A66491"/>
    <w:rsid w:val="00A70DD9"/>
    <w:rsid w:val="00A71B35"/>
    <w:rsid w:val="00A73B11"/>
    <w:rsid w:val="00AA4340"/>
    <w:rsid w:val="00AB1CEA"/>
    <w:rsid w:val="00AC287E"/>
    <w:rsid w:val="00AD1012"/>
    <w:rsid w:val="00AD35C7"/>
    <w:rsid w:val="00AE1ECC"/>
    <w:rsid w:val="00AF5EE8"/>
    <w:rsid w:val="00B0002A"/>
    <w:rsid w:val="00B009BE"/>
    <w:rsid w:val="00B149F5"/>
    <w:rsid w:val="00B15E8C"/>
    <w:rsid w:val="00B161D7"/>
    <w:rsid w:val="00B22202"/>
    <w:rsid w:val="00B23F6E"/>
    <w:rsid w:val="00B35529"/>
    <w:rsid w:val="00B503E9"/>
    <w:rsid w:val="00B773A2"/>
    <w:rsid w:val="00B817C3"/>
    <w:rsid w:val="00B8603F"/>
    <w:rsid w:val="00B9123A"/>
    <w:rsid w:val="00B93945"/>
    <w:rsid w:val="00B977CF"/>
    <w:rsid w:val="00BA0307"/>
    <w:rsid w:val="00BB246E"/>
    <w:rsid w:val="00BD09DB"/>
    <w:rsid w:val="00BD2362"/>
    <w:rsid w:val="00BD5980"/>
    <w:rsid w:val="00BF2949"/>
    <w:rsid w:val="00BF355C"/>
    <w:rsid w:val="00BF3B8A"/>
    <w:rsid w:val="00BF59C1"/>
    <w:rsid w:val="00C00FB7"/>
    <w:rsid w:val="00C023F3"/>
    <w:rsid w:val="00C059CC"/>
    <w:rsid w:val="00C21205"/>
    <w:rsid w:val="00C25F27"/>
    <w:rsid w:val="00C34F9B"/>
    <w:rsid w:val="00C3649D"/>
    <w:rsid w:val="00C379E4"/>
    <w:rsid w:val="00C456F6"/>
    <w:rsid w:val="00C53858"/>
    <w:rsid w:val="00C55236"/>
    <w:rsid w:val="00C60592"/>
    <w:rsid w:val="00C8281E"/>
    <w:rsid w:val="00C87300"/>
    <w:rsid w:val="00C9124C"/>
    <w:rsid w:val="00C92371"/>
    <w:rsid w:val="00C96D5C"/>
    <w:rsid w:val="00CA27AD"/>
    <w:rsid w:val="00CA54D6"/>
    <w:rsid w:val="00CC3EAA"/>
    <w:rsid w:val="00CD0C3A"/>
    <w:rsid w:val="00CE20AD"/>
    <w:rsid w:val="00D0257F"/>
    <w:rsid w:val="00D0473C"/>
    <w:rsid w:val="00D121A7"/>
    <w:rsid w:val="00D26B18"/>
    <w:rsid w:val="00D27C5F"/>
    <w:rsid w:val="00D60628"/>
    <w:rsid w:val="00D63BFD"/>
    <w:rsid w:val="00D640DF"/>
    <w:rsid w:val="00D7240E"/>
    <w:rsid w:val="00D74237"/>
    <w:rsid w:val="00D7773D"/>
    <w:rsid w:val="00DA5DC5"/>
    <w:rsid w:val="00DB2001"/>
    <w:rsid w:val="00DC6B10"/>
    <w:rsid w:val="00DE5D24"/>
    <w:rsid w:val="00DF3303"/>
    <w:rsid w:val="00DF736E"/>
    <w:rsid w:val="00E02A71"/>
    <w:rsid w:val="00E109AD"/>
    <w:rsid w:val="00E17A36"/>
    <w:rsid w:val="00E201F2"/>
    <w:rsid w:val="00E27DA1"/>
    <w:rsid w:val="00E32CF1"/>
    <w:rsid w:val="00E37201"/>
    <w:rsid w:val="00E4057F"/>
    <w:rsid w:val="00E41388"/>
    <w:rsid w:val="00E42CD2"/>
    <w:rsid w:val="00E51F2E"/>
    <w:rsid w:val="00E66BF4"/>
    <w:rsid w:val="00E66DF2"/>
    <w:rsid w:val="00E820B7"/>
    <w:rsid w:val="00E83EB1"/>
    <w:rsid w:val="00E907E7"/>
    <w:rsid w:val="00E93179"/>
    <w:rsid w:val="00EA5282"/>
    <w:rsid w:val="00EB01F6"/>
    <w:rsid w:val="00EC1056"/>
    <w:rsid w:val="00ED0B0E"/>
    <w:rsid w:val="00ED4B66"/>
    <w:rsid w:val="00ED6865"/>
    <w:rsid w:val="00ED6AC8"/>
    <w:rsid w:val="00ED745B"/>
    <w:rsid w:val="00EE274F"/>
    <w:rsid w:val="00EF0674"/>
    <w:rsid w:val="00F14C60"/>
    <w:rsid w:val="00F24C5E"/>
    <w:rsid w:val="00F33749"/>
    <w:rsid w:val="00F368BB"/>
    <w:rsid w:val="00F37E76"/>
    <w:rsid w:val="00F466C5"/>
    <w:rsid w:val="00F47327"/>
    <w:rsid w:val="00F60385"/>
    <w:rsid w:val="00F618DA"/>
    <w:rsid w:val="00F65B4E"/>
    <w:rsid w:val="00F7526D"/>
    <w:rsid w:val="00F82FE3"/>
    <w:rsid w:val="00F856E6"/>
    <w:rsid w:val="00F8655A"/>
    <w:rsid w:val="00F92888"/>
    <w:rsid w:val="00F92A0C"/>
    <w:rsid w:val="00FA27A2"/>
    <w:rsid w:val="00FA27EF"/>
    <w:rsid w:val="00FA35F0"/>
    <w:rsid w:val="00FB5938"/>
    <w:rsid w:val="00FC04D4"/>
    <w:rsid w:val="00FC63B1"/>
    <w:rsid w:val="00FD2A2E"/>
    <w:rsid w:val="00FE04DC"/>
    <w:rsid w:val="00FE2EC6"/>
    <w:rsid w:val="00FF4106"/>
    <w:rsid w:val="00FF5B93"/>
    <w:rsid w:val="00FF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5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21A7"/>
    <w:rPr>
      <w:rFonts w:cs="Times New Roman"/>
      <w:color w:val="0000FF"/>
      <w:u w:val="single"/>
    </w:rPr>
  </w:style>
  <w:style w:type="paragraph" w:styleId="Header">
    <w:name w:val="header"/>
    <w:basedOn w:val="Normal"/>
    <w:link w:val="HeaderChar"/>
    <w:uiPriority w:val="99"/>
    <w:semiHidden/>
    <w:rsid w:val="00EB01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01F6"/>
    <w:rPr>
      <w:rFonts w:cs="Times New Roman"/>
      <w:sz w:val="18"/>
      <w:szCs w:val="18"/>
    </w:rPr>
  </w:style>
  <w:style w:type="paragraph" w:styleId="Footer">
    <w:name w:val="footer"/>
    <w:basedOn w:val="Normal"/>
    <w:link w:val="FooterChar"/>
    <w:uiPriority w:val="99"/>
    <w:semiHidden/>
    <w:rsid w:val="00EB01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01F6"/>
    <w:rPr>
      <w:rFonts w:cs="Times New Roman"/>
      <w:sz w:val="18"/>
      <w:szCs w:val="18"/>
    </w:rPr>
  </w:style>
  <w:style w:type="paragraph" w:styleId="PlainText">
    <w:name w:val="Plain Text"/>
    <w:basedOn w:val="Normal"/>
    <w:link w:val="PlainTextChar"/>
    <w:uiPriority w:val="99"/>
    <w:rsid w:val="008A5F37"/>
    <w:rPr>
      <w:rFonts w:ascii="宋体" w:hAnsi="Courier New" w:cs="Courier New"/>
      <w:szCs w:val="21"/>
    </w:rPr>
  </w:style>
  <w:style w:type="character" w:customStyle="1" w:styleId="PlainTextChar">
    <w:name w:val="Plain Text Char"/>
    <w:basedOn w:val="DefaultParagraphFont"/>
    <w:link w:val="PlainText"/>
    <w:uiPriority w:val="99"/>
    <w:locked/>
    <w:rsid w:val="008A5F37"/>
    <w:rPr>
      <w:rFonts w:ascii="宋体" w:hAnsi="Courier New" w:cs="Courier New"/>
      <w:sz w:val="21"/>
      <w:szCs w:val="21"/>
    </w:rPr>
  </w:style>
  <w:style w:type="character" w:customStyle="1" w:styleId="opdict3font24">
    <w:name w:val="op_dict3_font24"/>
    <w:basedOn w:val="DefaultParagraphFont"/>
    <w:uiPriority w:val="99"/>
    <w:rsid w:val="00153FBE"/>
    <w:rPr>
      <w:rFonts w:cs="Times New Roman"/>
    </w:rPr>
  </w:style>
  <w:style w:type="character" w:customStyle="1" w:styleId="apple-converted-space">
    <w:name w:val="apple-converted-space"/>
    <w:basedOn w:val="DefaultParagraphFont"/>
    <w:uiPriority w:val="99"/>
    <w:rsid w:val="0028151A"/>
    <w:rPr>
      <w:rFonts w:cs="Times New Roman"/>
    </w:rPr>
  </w:style>
  <w:style w:type="character" w:styleId="Emphasis">
    <w:name w:val="Emphasis"/>
    <w:basedOn w:val="DefaultParagraphFont"/>
    <w:uiPriority w:val="99"/>
    <w:qFormat/>
    <w:locked/>
    <w:rsid w:val="0028151A"/>
    <w:rPr>
      <w:rFonts w:cs="Times New Roman"/>
      <w:i/>
      <w:iCs/>
    </w:rPr>
  </w:style>
  <w:style w:type="paragraph" w:styleId="ListParagraph">
    <w:name w:val="List Paragraph"/>
    <w:basedOn w:val="Normal"/>
    <w:uiPriority w:val="34"/>
    <w:qFormat/>
    <w:rsid w:val="00785E41"/>
    <w:pPr>
      <w:ind w:firstLineChars="200" w:firstLine="420"/>
    </w:pPr>
  </w:style>
  <w:style w:type="character" w:styleId="CommentReference">
    <w:name w:val="annotation reference"/>
    <w:basedOn w:val="DefaultParagraphFont"/>
    <w:uiPriority w:val="99"/>
    <w:semiHidden/>
    <w:rsid w:val="003F1C16"/>
    <w:rPr>
      <w:rFonts w:cs="Times New Roman"/>
      <w:sz w:val="21"/>
      <w:szCs w:val="21"/>
    </w:rPr>
  </w:style>
  <w:style w:type="paragraph" w:styleId="CommentText">
    <w:name w:val="annotation text"/>
    <w:basedOn w:val="Normal"/>
    <w:link w:val="CommentTextChar"/>
    <w:uiPriority w:val="99"/>
    <w:semiHidden/>
    <w:rsid w:val="003F1C16"/>
    <w:pPr>
      <w:jc w:val="left"/>
    </w:pPr>
  </w:style>
  <w:style w:type="character" w:customStyle="1" w:styleId="CommentTextChar">
    <w:name w:val="Comment Text Char"/>
    <w:basedOn w:val="DefaultParagraphFont"/>
    <w:link w:val="CommentText"/>
    <w:uiPriority w:val="99"/>
    <w:semiHidden/>
    <w:locked/>
    <w:rsid w:val="003F1C16"/>
    <w:rPr>
      <w:rFonts w:cs="Times New Roman"/>
    </w:rPr>
  </w:style>
  <w:style w:type="paragraph" w:styleId="CommentSubject">
    <w:name w:val="annotation subject"/>
    <w:basedOn w:val="CommentText"/>
    <w:next w:val="CommentText"/>
    <w:link w:val="CommentSubjectChar"/>
    <w:uiPriority w:val="99"/>
    <w:semiHidden/>
    <w:rsid w:val="003F1C16"/>
    <w:rPr>
      <w:b/>
      <w:bCs/>
    </w:rPr>
  </w:style>
  <w:style w:type="character" w:customStyle="1" w:styleId="CommentSubjectChar">
    <w:name w:val="Comment Subject Char"/>
    <w:basedOn w:val="CommentTextChar"/>
    <w:link w:val="CommentSubject"/>
    <w:uiPriority w:val="99"/>
    <w:semiHidden/>
    <w:locked/>
    <w:rsid w:val="003F1C16"/>
    <w:rPr>
      <w:rFonts w:cs="Times New Roman"/>
      <w:b/>
      <w:bCs/>
    </w:rPr>
  </w:style>
  <w:style w:type="paragraph" w:styleId="BalloonText">
    <w:name w:val="Balloon Text"/>
    <w:basedOn w:val="Normal"/>
    <w:link w:val="BalloonTextChar"/>
    <w:uiPriority w:val="99"/>
    <w:semiHidden/>
    <w:rsid w:val="003F1C16"/>
    <w:rPr>
      <w:sz w:val="18"/>
      <w:szCs w:val="18"/>
    </w:rPr>
  </w:style>
  <w:style w:type="character" w:customStyle="1" w:styleId="BalloonTextChar">
    <w:name w:val="Balloon Text Char"/>
    <w:basedOn w:val="DefaultParagraphFont"/>
    <w:link w:val="BalloonText"/>
    <w:uiPriority w:val="99"/>
    <w:semiHidden/>
    <w:locked/>
    <w:rsid w:val="003F1C16"/>
    <w:rPr>
      <w:rFonts w:cs="Times New Roman"/>
      <w:sz w:val="18"/>
      <w:szCs w:val="18"/>
    </w:rPr>
  </w:style>
  <w:style w:type="table" w:styleId="TableGrid">
    <w:name w:val="Table Grid"/>
    <w:basedOn w:val="TableNormal"/>
    <w:uiPriority w:val="99"/>
    <w:locked/>
    <w:rsid w:val="000D63F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C60592"/>
    <w:rPr>
      <w:rFonts w:cs="Times New Roman"/>
    </w:rPr>
  </w:style>
  <w:style w:type="character" w:styleId="Strong">
    <w:name w:val="Strong"/>
    <w:uiPriority w:val="22"/>
    <w:qFormat/>
    <w:locked/>
    <w:rsid w:val="00DF73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5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21A7"/>
    <w:rPr>
      <w:rFonts w:cs="Times New Roman"/>
      <w:color w:val="0000FF"/>
      <w:u w:val="single"/>
    </w:rPr>
  </w:style>
  <w:style w:type="paragraph" w:styleId="Header">
    <w:name w:val="header"/>
    <w:basedOn w:val="Normal"/>
    <w:link w:val="HeaderChar"/>
    <w:uiPriority w:val="99"/>
    <w:semiHidden/>
    <w:rsid w:val="00EB01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01F6"/>
    <w:rPr>
      <w:rFonts w:cs="Times New Roman"/>
      <w:sz w:val="18"/>
      <w:szCs w:val="18"/>
    </w:rPr>
  </w:style>
  <w:style w:type="paragraph" w:styleId="Footer">
    <w:name w:val="footer"/>
    <w:basedOn w:val="Normal"/>
    <w:link w:val="FooterChar"/>
    <w:uiPriority w:val="99"/>
    <w:semiHidden/>
    <w:rsid w:val="00EB01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01F6"/>
    <w:rPr>
      <w:rFonts w:cs="Times New Roman"/>
      <w:sz w:val="18"/>
      <w:szCs w:val="18"/>
    </w:rPr>
  </w:style>
  <w:style w:type="paragraph" w:styleId="PlainText">
    <w:name w:val="Plain Text"/>
    <w:basedOn w:val="Normal"/>
    <w:link w:val="PlainTextChar"/>
    <w:uiPriority w:val="99"/>
    <w:rsid w:val="008A5F37"/>
    <w:rPr>
      <w:rFonts w:ascii="宋体" w:hAnsi="Courier New" w:cs="Courier New"/>
      <w:szCs w:val="21"/>
    </w:rPr>
  </w:style>
  <w:style w:type="character" w:customStyle="1" w:styleId="PlainTextChar">
    <w:name w:val="Plain Text Char"/>
    <w:basedOn w:val="DefaultParagraphFont"/>
    <w:link w:val="PlainText"/>
    <w:uiPriority w:val="99"/>
    <w:locked/>
    <w:rsid w:val="008A5F37"/>
    <w:rPr>
      <w:rFonts w:ascii="宋体" w:hAnsi="Courier New" w:cs="Courier New"/>
      <w:sz w:val="21"/>
      <w:szCs w:val="21"/>
    </w:rPr>
  </w:style>
  <w:style w:type="character" w:customStyle="1" w:styleId="opdict3font24">
    <w:name w:val="op_dict3_font24"/>
    <w:basedOn w:val="DefaultParagraphFont"/>
    <w:uiPriority w:val="99"/>
    <w:rsid w:val="00153FBE"/>
    <w:rPr>
      <w:rFonts w:cs="Times New Roman"/>
    </w:rPr>
  </w:style>
  <w:style w:type="character" w:customStyle="1" w:styleId="apple-converted-space">
    <w:name w:val="apple-converted-space"/>
    <w:basedOn w:val="DefaultParagraphFont"/>
    <w:uiPriority w:val="99"/>
    <w:rsid w:val="0028151A"/>
    <w:rPr>
      <w:rFonts w:cs="Times New Roman"/>
    </w:rPr>
  </w:style>
  <w:style w:type="character" w:styleId="Emphasis">
    <w:name w:val="Emphasis"/>
    <w:basedOn w:val="DefaultParagraphFont"/>
    <w:uiPriority w:val="99"/>
    <w:qFormat/>
    <w:locked/>
    <w:rsid w:val="0028151A"/>
    <w:rPr>
      <w:rFonts w:cs="Times New Roman"/>
      <w:i/>
      <w:iCs/>
    </w:rPr>
  </w:style>
  <w:style w:type="paragraph" w:styleId="ListParagraph">
    <w:name w:val="List Paragraph"/>
    <w:basedOn w:val="Normal"/>
    <w:uiPriority w:val="34"/>
    <w:qFormat/>
    <w:rsid w:val="00785E41"/>
    <w:pPr>
      <w:ind w:firstLineChars="200" w:firstLine="420"/>
    </w:pPr>
  </w:style>
  <w:style w:type="character" w:styleId="CommentReference">
    <w:name w:val="annotation reference"/>
    <w:basedOn w:val="DefaultParagraphFont"/>
    <w:uiPriority w:val="99"/>
    <w:semiHidden/>
    <w:rsid w:val="003F1C16"/>
    <w:rPr>
      <w:rFonts w:cs="Times New Roman"/>
      <w:sz w:val="21"/>
      <w:szCs w:val="21"/>
    </w:rPr>
  </w:style>
  <w:style w:type="paragraph" w:styleId="CommentText">
    <w:name w:val="annotation text"/>
    <w:basedOn w:val="Normal"/>
    <w:link w:val="CommentTextChar"/>
    <w:uiPriority w:val="99"/>
    <w:semiHidden/>
    <w:rsid w:val="003F1C16"/>
    <w:pPr>
      <w:jc w:val="left"/>
    </w:pPr>
  </w:style>
  <w:style w:type="character" w:customStyle="1" w:styleId="CommentTextChar">
    <w:name w:val="Comment Text Char"/>
    <w:basedOn w:val="DefaultParagraphFont"/>
    <w:link w:val="CommentText"/>
    <w:uiPriority w:val="99"/>
    <w:semiHidden/>
    <w:locked/>
    <w:rsid w:val="003F1C16"/>
    <w:rPr>
      <w:rFonts w:cs="Times New Roman"/>
    </w:rPr>
  </w:style>
  <w:style w:type="paragraph" w:styleId="CommentSubject">
    <w:name w:val="annotation subject"/>
    <w:basedOn w:val="CommentText"/>
    <w:next w:val="CommentText"/>
    <w:link w:val="CommentSubjectChar"/>
    <w:uiPriority w:val="99"/>
    <w:semiHidden/>
    <w:rsid w:val="003F1C16"/>
    <w:rPr>
      <w:b/>
      <w:bCs/>
    </w:rPr>
  </w:style>
  <w:style w:type="character" w:customStyle="1" w:styleId="CommentSubjectChar">
    <w:name w:val="Comment Subject Char"/>
    <w:basedOn w:val="CommentTextChar"/>
    <w:link w:val="CommentSubject"/>
    <w:uiPriority w:val="99"/>
    <w:semiHidden/>
    <w:locked/>
    <w:rsid w:val="003F1C16"/>
    <w:rPr>
      <w:rFonts w:cs="Times New Roman"/>
      <w:b/>
      <w:bCs/>
    </w:rPr>
  </w:style>
  <w:style w:type="paragraph" w:styleId="BalloonText">
    <w:name w:val="Balloon Text"/>
    <w:basedOn w:val="Normal"/>
    <w:link w:val="BalloonTextChar"/>
    <w:uiPriority w:val="99"/>
    <w:semiHidden/>
    <w:rsid w:val="003F1C16"/>
    <w:rPr>
      <w:sz w:val="18"/>
      <w:szCs w:val="18"/>
    </w:rPr>
  </w:style>
  <w:style w:type="character" w:customStyle="1" w:styleId="BalloonTextChar">
    <w:name w:val="Balloon Text Char"/>
    <w:basedOn w:val="DefaultParagraphFont"/>
    <w:link w:val="BalloonText"/>
    <w:uiPriority w:val="99"/>
    <w:semiHidden/>
    <w:locked/>
    <w:rsid w:val="003F1C16"/>
    <w:rPr>
      <w:rFonts w:cs="Times New Roman"/>
      <w:sz w:val="18"/>
      <w:szCs w:val="18"/>
    </w:rPr>
  </w:style>
  <w:style w:type="table" w:styleId="TableGrid">
    <w:name w:val="Table Grid"/>
    <w:basedOn w:val="TableNormal"/>
    <w:uiPriority w:val="99"/>
    <w:locked/>
    <w:rsid w:val="000D63F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C60592"/>
    <w:rPr>
      <w:rFonts w:cs="Times New Roman"/>
    </w:rPr>
  </w:style>
  <w:style w:type="character" w:styleId="Strong">
    <w:name w:val="Strong"/>
    <w:uiPriority w:val="22"/>
    <w:qFormat/>
    <w:locked/>
    <w:rsid w:val="00DF7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448324">
      <w:marLeft w:val="0"/>
      <w:marRight w:val="0"/>
      <w:marTop w:val="0"/>
      <w:marBottom w:val="0"/>
      <w:divBdr>
        <w:top w:val="none" w:sz="0" w:space="0" w:color="auto"/>
        <w:left w:val="none" w:sz="0" w:space="0" w:color="auto"/>
        <w:bottom w:val="none" w:sz="0" w:space="0" w:color="auto"/>
        <w:right w:val="none" w:sz="0" w:space="0" w:color="auto"/>
      </w:divBdr>
    </w:div>
    <w:div w:id="1706448325">
      <w:marLeft w:val="0"/>
      <w:marRight w:val="0"/>
      <w:marTop w:val="0"/>
      <w:marBottom w:val="0"/>
      <w:divBdr>
        <w:top w:val="none" w:sz="0" w:space="0" w:color="auto"/>
        <w:left w:val="none" w:sz="0" w:space="0" w:color="auto"/>
        <w:bottom w:val="none" w:sz="0" w:space="0" w:color="auto"/>
        <w:right w:val="none" w:sz="0" w:space="0" w:color="auto"/>
      </w:divBdr>
    </w:div>
    <w:div w:id="1706448326">
      <w:marLeft w:val="0"/>
      <w:marRight w:val="0"/>
      <w:marTop w:val="0"/>
      <w:marBottom w:val="0"/>
      <w:divBdr>
        <w:top w:val="none" w:sz="0" w:space="0" w:color="auto"/>
        <w:left w:val="none" w:sz="0" w:space="0" w:color="auto"/>
        <w:bottom w:val="none" w:sz="0" w:space="0" w:color="auto"/>
        <w:right w:val="none" w:sz="0" w:space="0" w:color="auto"/>
      </w:divBdr>
    </w:div>
    <w:div w:id="1706448327">
      <w:marLeft w:val="0"/>
      <w:marRight w:val="0"/>
      <w:marTop w:val="0"/>
      <w:marBottom w:val="0"/>
      <w:divBdr>
        <w:top w:val="none" w:sz="0" w:space="0" w:color="auto"/>
        <w:left w:val="none" w:sz="0" w:space="0" w:color="auto"/>
        <w:bottom w:val="none" w:sz="0" w:space="0" w:color="auto"/>
        <w:right w:val="none" w:sz="0" w:space="0" w:color="auto"/>
      </w:divBdr>
    </w:div>
    <w:div w:id="1706448328">
      <w:marLeft w:val="0"/>
      <w:marRight w:val="0"/>
      <w:marTop w:val="0"/>
      <w:marBottom w:val="0"/>
      <w:divBdr>
        <w:top w:val="none" w:sz="0" w:space="0" w:color="auto"/>
        <w:left w:val="none" w:sz="0" w:space="0" w:color="auto"/>
        <w:bottom w:val="none" w:sz="0" w:space="0" w:color="auto"/>
        <w:right w:val="none" w:sz="0" w:space="0" w:color="auto"/>
      </w:divBdr>
    </w:div>
    <w:div w:id="1706448329">
      <w:marLeft w:val="0"/>
      <w:marRight w:val="0"/>
      <w:marTop w:val="0"/>
      <w:marBottom w:val="0"/>
      <w:divBdr>
        <w:top w:val="none" w:sz="0" w:space="0" w:color="auto"/>
        <w:left w:val="none" w:sz="0" w:space="0" w:color="auto"/>
        <w:bottom w:val="none" w:sz="0" w:space="0" w:color="auto"/>
        <w:right w:val="none" w:sz="0" w:space="0" w:color="auto"/>
      </w:divBdr>
    </w:div>
    <w:div w:id="1706448330">
      <w:marLeft w:val="0"/>
      <w:marRight w:val="0"/>
      <w:marTop w:val="0"/>
      <w:marBottom w:val="0"/>
      <w:divBdr>
        <w:top w:val="none" w:sz="0" w:space="0" w:color="auto"/>
        <w:left w:val="none" w:sz="0" w:space="0" w:color="auto"/>
        <w:bottom w:val="none" w:sz="0" w:space="0" w:color="auto"/>
        <w:right w:val="none" w:sz="0" w:space="0" w:color="auto"/>
      </w:divBdr>
    </w:div>
    <w:div w:id="1706448331">
      <w:marLeft w:val="0"/>
      <w:marRight w:val="0"/>
      <w:marTop w:val="0"/>
      <w:marBottom w:val="0"/>
      <w:divBdr>
        <w:top w:val="none" w:sz="0" w:space="0" w:color="auto"/>
        <w:left w:val="none" w:sz="0" w:space="0" w:color="auto"/>
        <w:bottom w:val="none" w:sz="0" w:space="0" w:color="auto"/>
        <w:right w:val="none" w:sz="0" w:space="0" w:color="auto"/>
      </w:divBdr>
    </w:div>
    <w:div w:id="1706448332">
      <w:marLeft w:val="0"/>
      <w:marRight w:val="0"/>
      <w:marTop w:val="0"/>
      <w:marBottom w:val="0"/>
      <w:divBdr>
        <w:top w:val="none" w:sz="0" w:space="0" w:color="auto"/>
        <w:left w:val="none" w:sz="0" w:space="0" w:color="auto"/>
        <w:bottom w:val="none" w:sz="0" w:space="0" w:color="auto"/>
        <w:right w:val="none" w:sz="0" w:space="0" w:color="auto"/>
      </w:divBdr>
    </w:div>
    <w:div w:id="1706448333">
      <w:marLeft w:val="0"/>
      <w:marRight w:val="0"/>
      <w:marTop w:val="0"/>
      <w:marBottom w:val="0"/>
      <w:divBdr>
        <w:top w:val="none" w:sz="0" w:space="0" w:color="auto"/>
        <w:left w:val="none" w:sz="0" w:space="0" w:color="auto"/>
        <w:bottom w:val="none" w:sz="0" w:space="0" w:color="auto"/>
        <w:right w:val="none" w:sz="0" w:space="0" w:color="auto"/>
      </w:divBdr>
    </w:div>
    <w:div w:id="1706448334">
      <w:marLeft w:val="0"/>
      <w:marRight w:val="0"/>
      <w:marTop w:val="0"/>
      <w:marBottom w:val="0"/>
      <w:divBdr>
        <w:top w:val="none" w:sz="0" w:space="0" w:color="auto"/>
        <w:left w:val="none" w:sz="0" w:space="0" w:color="auto"/>
        <w:bottom w:val="none" w:sz="0" w:space="0" w:color="auto"/>
        <w:right w:val="none" w:sz="0" w:space="0" w:color="auto"/>
      </w:divBdr>
    </w:div>
    <w:div w:id="1706448335">
      <w:marLeft w:val="0"/>
      <w:marRight w:val="0"/>
      <w:marTop w:val="0"/>
      <w:marBottom w:val="0"/>
      <w:divBdr>
        <w:top w:val="none" w:sz="0" w:space="0" w:color="auto"/>
        <w:left w:val="none" w:sz="0" w:space="0" w:color="auto"/>
        <w:bottom w:val="none" w:sz="0" w:space="0" w:color="auto"/>
        <w:right w:val="none" w:sz="0" w:space="0" w:color="auto"/>
      </w:divBdr>
    </w:div>
    <w:div w:id="1706448336">
      <w:marLeft w:val="0"/>
      <w:marRight w:val="0"/>
      <w:marTop w:val="0"/>
      <w:marBottom w:val="0"/>
      <w:divBdr>
        <w:top w:val="none" w:sz="0" w:space="0" w:color="auto"/>
        <w:left w:val="none" w:sz="0" w:space="0" w:color="auto"/>
        <w:bottom w:val="none" w:sz="0" w:space="0" w:color="auto"/>
        <w:right w:val="none" w:sz="0" w:space="0" w:color="auto"/>
      </w:divBdr>
    </w:div>
    <w:div w:id="1706448337">
      <w:marLeft w:val="0"/>
      <w:marRight w:val="0"/>
      <w:marTop w:val="0"/>
      <w:marBottom w:val="0"/>
      <w:divBdr>
        <w:top w:val="none" w:sz="0" w:space="0" w:color="auto"/>
        <w:left w:val="none" w:sz="0" w:space="0" w:color="auto"/>
        <w:bottom w:val="none" w:sz="0" w:space="0" w:color="auto"/>
        <w:right w:val="none" w:sz="0" w:space="0" w:color="auto"/>
      </w:divBdr>
    </w:div>
    <w:div w:id="1706448338">
      <w:marLeft w:val="0"/>
      <w:marRight w:val="0"/>
      <w:marTop w:val="0"/>
      <w:marBottom w:val="0"/>
      <w:divBdr>
        <w:top w:val="none" w:sz="0" w:space="0" w:color="auto"/>
        <w:left w:val="none" w:sz="0" w:space="0" w:color="auto"/>
        <w:bottom w:val="none" w:sz="0" w:space="0" w:color="auto"/>
        <w:right w:val="none" w:sz="0" w:space="0" w:color="auto"/>
      </w:divBdr>
    </w:div>
    <w:div w:id="17064483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hengchaoxu@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4693</Words>
  <Characters>26754</Characters>
  <Application>Microsoft Macintosh Word</Application>
  <DocSecurity>0</DocSecurity>
  <Lines>222</Lines>
  <Paragraphs>62</Paragraphs>
  <ScaleCrop>false</ScaleCrop>
  <Company/>
  <LinksUpToDate>false</LinksUpToDate>
  <CharactersWithSpaces>31385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dcterms:created xsi:type="dcterms:W3CDTF">2016-06-27T20:50:00Z</dcterms:created>
  <dcterms:modified xsi:type="dcterms:W3CDTF">2016-06-27T20:50:00Z</dcterms:modified>
</cp:coreProperties>
</file>