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F8923" w14:textId="77777777" w:rsidR="009E019F" w:rsidRPr="00034012" w:rsidRDefault="009E019F" w:rsidP="00F74106">
      <w:pPr>
        <w:spacing w:line="360" w:lineRule="auto"/>
        <w:jc w:val="both"/>
        <w:rPr>
          <w:rFonts w:ascii="Book Antiqua" w:hAnsi="Book Antiqua"/>
          <w:b/>
          <w:szCs w:val="24"/>
        </w:rPr>
      </w:pPr>
      <w:r w:rsidRPr="00034012">
        <w:rPr>
          <w:rFonts w:ascii="Book Antiqua" w:hAnsi="Book Antiqua"/>
          <w:b/>
          <w:szCs w:val="24"/>
        </w:rPr>
        <w:t xml:space="preserve">Name of Journal: </w:t>
      </w:r>
      <w:r w:rsidRPr="00034012">
        <w:rPr>
          <w:rFonts w:ascii="Book Antiqua" w:hAnsi="Book Antiqua"/>
          <w:b/>
          <w:i/>
          <w:iCs/>
          <w:szCs w:val="24"/>
        </w:rPr>
        <w:t>World Journal of Diabetes</w:t>
      </w:r>
    </w:p>
    <w:p w14:paraId="6E1CEA10" w14:textId="77777777" w:rsidR="009E019F" w:rsidRPr="00034012" w:rsidRDefault="009E019F" w:rsidP="00034012">
      <w:pPr>
        <w:spacing w:line="360" w:lineRule="auto"/>
        <w:jc w:val="both"/>
        <w:rPr>
          <w:rFonts w:ascii="Book Antiqua" w:hAnsi="Book Antiqua"/>
          <w:b/>
          <w:szCs w:val="24"/>
          <w:lang w:eastAsia="zh-CN"/>
        </w:rPr>
      </w:pPr>
      <w:r w:rsidRPr="00034012">
        <w:rPr>
          <w:rFonts w:ascii="Book Antiqua" w:hAnsi="Book Antiqua"/>
          <w:b/>
          <w:szCs w:val="24"/>
        </w:rPr>
        <w:t xml:space="preserve">ESPS Manuscript NO: </w:t>
      </w:r>
      <w:r w:rsidRPr="00034012">
        <w:rPr>
          <w:rFonts w:ascii="Book Antiqua" w:hAnsi="Book Antiqua"/>
          <w:b/>
          <w:szCs w:val="24"/>
          <w:lang w:eastAsia="zh-CN"/>
        </w:rPr>
        <w:t>26072</w:t>
      </w:r>
    </w:p>
    <w:p w14:paraId="664C6CA9" w14:textId="5F1523A7" w:rsidR="009E019F" w:rsidRPr="00034012" w:rsidRDefault="009E019F" w:rsidP="00034012">
      <w:pPr>
        <w:spacing w:line="360" w:lineRule="auto"/>
        <w:jc w:val="both"/>
        <w:rPr>
          <w:rFonts w:ascii="Book Antiqua" w:eastAsia="等线" w:hAnsi="Book Antiqua"/>
          <w:b/>
          <w:szCs w:val="24"/>
          <w:lang w:eastAsia="zh-CN"/>
        </w:rPr>
      </w:pPr>
      <w:r w:rsidRPr="00034012">
        <w:rPr>
          <w:rFonts w:ascii="Book Antiqua" w:hAnsi="Book Antiqua"/>
          <w:b/>
          <w:szCs w:val="24"/>
        </w:rPr>
        <w:t>Manuscript Type:</w:t>
      </w:r>
      <w:r w:rsidR="00E82D17" w:rsidRPr="00034012">
        <w:rPr>
          <w:rFonts w:ascii="Book Antiqua" w:hAnsi="Book Antiqua"/>
          <w:b/>
          <w:szCs w:val="24"/>
        </w:rPr>
        <w:t xml:space="preserve"> </w:t>
      </w:r>
      <w:r w:rsidRPr="00034012">
        <w:rPr>
          <w:rFonts w:ascii="Book Antiqua" w:hAnsi="Book Antiqua"/>
          <w:b/>
          <w:szCs w:val="24"/>
          <w:lang w:eastAsia="zh-CN"/>
        </w:rPr>
        <w:t>R</w:t>
      </w:r>
      <w:r w:rsidR="00F74106" w:rsidRPr="00034012">
        <w:rPr>
          <w:rFonts w:ascii="Book Antiqua" w:hAnsi="Book Antiqua"/>
          <w:b/>
          <w:szCs w:val="24"/>
          <w:lang w:eastAsia="zh-CN"/>
        </w:rPr>
        <w:t>eview</w:t>
      </w:r>
    </w:p>
    <w:p w14:paraId="1CF16B2F" w14:textId="77777777" w:rsidR="009E019F" w:rsidRPr="00034012" w:rsidRDefault="009E019F" w:rsidP="00034012">
      <w:pPr>
        <w:spacing w:line="360" w:lineRule="auto"/>
        <w:jc w:val="both"/>
        <w:rPr>
          <w:rFonts w:ascii="Book Antiqua" w:eastAsia="等线" w:hAnsi="Book Antiqua"/>
          <w:szCs w:val="24"/>
          <w:lang w:eastAsia="zh-CN"/>
        </w:rPr>
      </w:pPr>
    </w:p>
    <w:p w14:paraId="74A9B11A" w14:textId="7CB15C5E" w:rsidR="009E019F" w:rsidRPr="00034012" w:rsidRDefault="009E019F" w:rsidP="00034012">
      <w:pPr>
        <w:spacing w:line="360" w:lineRule="auto"/>
        <w:jc w:val="both"/>
        <w:rPr>
          <w:rFonts w:ascii="Book Antiqua" w:hAnsi="Book Antiqua"/>
          <w:b/>
          <w:szCs w:val="24"/>
        </w:rPr>
      </w:pPr>
      <w:r w:rsidRPr="00034012">
        <w:rPr>
          <w:rFonts w:ascii="Book Antiqua" w:hAnsi="Book Antiqua"/>
          <w:b/>
          <w:szCs w:val="24"/>
        </w:rPr>
        <w:t xml:space="preserve">Early detection of diabetic kidney disease: </w:t>
      </w:r>
      <w:r w:rsidR="002709C8" w:rsidRPr="00034012">
        <w:rPr>
          <w:rFonts w:ascii="Book Antiqua" w:hAnsi="Book Antiqua"/>
          <w:b/>
          <w:szCs w:val="24"/>
        </w:rPr>
        <w:t>P</w:t>
      </w:r>
      <w:r w:rsidRPr="00034012">
        <w:rPr>
          <w:rFonts w:ascii="Book Antiqua" w:hAnsi="Book Antiqua"/>
          <w:b/>
          <w:szCs w:val="24"/>
        </w:rPr>
        <w:t>resent limitations and future perspectives</w:t>
      </w:r>
    </w:p>
    <w:p w14:paraId="2CFC3A24" w14:textId="77777777" w:rsidR="009E019F" w:rsidRPr="00034012" w:rsidRDefault="009E019F" w:rsidP="00034012">
      <w:pPr>
        <w:spacing w:line="360" w:lineRule="auto"/>
        <w:jc w:val="both"/>
        <w:rPr>
          <w:rFonts w:ascii="Book Antiqua" w:hAnsi="Book Antiqua"/>
          <w:szCs w:val="24"/>
        </w:rPr>
      </w:pPr>
    </w:p>
    <w:p w14:paraId="634F4F1E"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 xml:space="preserve">Lin CH </w:t>
      </w:r>
      <w:r w:rsidRPr="00034012">
        <w:rPr>
          <w:rFonts w:ascii="Book Antiqua" w:hAnsi="Book Antiqua"/>
          <w:i/>
          <w:szCs w:val="24"/>
        </w:rPr>
        <w:t>et al.</w:t>
      </w:r>
      <w:r w:rsidRPr="00034012">
        <w:rPr>
          <w:rFonts w:ascii="Book Antiqua" w:hAnsi="Book Antiqua"/>
          <w:szCs w:val="24"/>
        </w:rPr>
        <w:t xml:space="preserve"> </w:t>
      </w:r>
      <w:proofErr w:type="gramStart"/>
      <w:r w:rsidRPr="00034012">
        <w:rPr>
          <w:rFonts w:ascii="Book Antiqua" w:hAnsi="Book Antiqua"/>
          <w:szCs w:val="24"/>
        </w:rPr>
        <w:t>Advances</w:t>
      </w:r>
      <w:proofErr w:type="gramEnd"/>
      <w:r w:rsidRPr="00034012">
        <w:rPr>
          <w:rFonts w:ascii="Book Antiqua" w:hAnsi="Book Antiqua"/>
          <w:szCs w:val="24"/>
        </w:rPr>
        <w:t xml:space="preserve"> in early detection of DKD</w:t>
      </w:r>
    </w:p>
    <w:p w14:paraId="749B1C25" w14:textId="77777777" w:rsidR="009E019F" w:rsidRPr="00034012" w:rsidRDefault="009E019F" w:rsidP="00034012">
      <w:pPr>
        <w:spacing w:line="360" w:lineRule="auto"/>
        <w:jc w:val="both"/>
        <w:rPr>
          <w:rFonts w:ascii="Book Antiqua" w:hAnsi="Book Antiqua"/>
          <w:szCs w:val="24"/>
        </w:rPr>
      </w:pPr>
    </w:p>
    <w:p w14:paraId="7D93A702" w14:textId="77777777" w:rsidR="009E019F" w:rsidRPr="00034012" w:rsidRDefault="009E019F" w:rsidP="00034012">
      <w:pPr>
        <w:spacing w:line="360" w:lineRule="auto"/>
        <w:jc w:val="both"/>
        <w:rPr>
          <w:rFonts w:ascii="Book Antiqua" w:hAnsi="Book Antiqua"/>
          <w:b/>
          <w:szCs w:val="24"/>
        </w:rPr>
      </w:pPr>
      <w:r w:rsidRPr="00034012">
        <w:rPr>
          <w:rFonts w:ascii="Book Antiqua" w:hAnsi="Book Antiqua"/>
          <w:b/>
          <w:szCs w:val="24"/>
        </w:rPr>
        <w:t>Chih-Hung Lin, Yi-Cheng Chang, Lee-Ming Chuang</w:t>
      </w:r>
    </w:p>
    <w:p w14:paraId="247AE367" w14:textId="77777777" w:rsidR="009E019F" w:rsidRPr="00034012" w:rsidRDefault="009E019F" w:rsidP="00034012">
      <w:pPr>
        <w:spacing w:line="360" w:lineRule="auto"/>
        <w:jc w:val="both"/>
        <w:rPr>
          <w:rFonts w:ascii="Book Antiqua" w:eastAsia="宋体" w:hAnsi="Book Antiqua"/>
          <w:szCs w:val="24"/>
          <w:lang w:eastAsia="zh-CN"/>
        </w:rPr>
      </w:pPr>
    </w:p>
    <w:p w14:paraId="35619A75" w14:textId="77777777" w:rsidR="00075546" w:rsidRPr="00034012" w:rsidRDefault="00075546" w:rsidP="00034012">
      <w:pPr>
        <w:spacing w:line="360" w:lineRule="auto"/>
        <w:jc w:val="both"/>
        <w:rPr>
          <w:rFonts w:ascii="Book Antiqua" w:hAnsi="Book Antiqua"/>
          <w:szCs w:val="24"/>
        </w:rPr>
      </w:pPr>
      <w:r w:rsidRPr="00034012">
        <w:rPr>
          <w:rFonts w:ascii="Book Antiqua" w:hAnsi="Book Antiqua"/>
          <w:b/>
          <w:szCs w:val="24"/>
        </w:rPr>
        <w:t>Chih-Hung Lin, Yi-Cheng Chang, Lee-Ming Chuang</w:t>
      </w:r>
      <w:r w:rsidRPr="00034012">
        <w:rPr>
          <w:rFonts w:ascii="Book Antiqua" w:hAnsi="Book Antiqua"/>
          <w:szCs w:val="24"/>
        </w:rPr>
        <w:t xml:space="preserve">, Department of </w:t>
      </w:r>
      <w:proofErr w:type="gramStart"/>
      <w:r w:rsidRPr="00034012">
        <w:rPr>
          <w:rFonts w:ascii="Book Antiqua" w:hAnsi="Book Antiqua"/>
          <w:szCs w:val="24"/>
        </w:rPr>
        <w:t>Internal Medicine</w:t>
      </w:r>
      <w:proofErr w:type="gramEnd"/>
      <w:r w:rsidRPr="00034012">
        <w:rPr>
          <w:rFonts w:ascii="Book Antiqua" w:hAnsi="Book Antiqua"/>
          <w:szCs w:val="24"/>
        </w:rPr>
        <w:t>, National Taiwan University Hospital, Taipei 100, Taiwan</w:t>
      </w:r>
    </w:p>
    <w:p w14:paraId="573C0A3D" w14:textId="77777777" w:rsidR="00075546" w:rsidRPr="00034012" w:rsidRDefault="00075546" w:rsidP="00034012">
      <w:pPr>
        <w:spacing w:line="360" w:lineRule="auto"/>
        <w:jc w:val="both"/>
        <w:rPr>
          <w:rFonts w:ascii="Book Antiqua" w:eastAsia="宋体" w:hAnsi="Book Antiqua"/>
          <w:szCs w:val="24"/>
          <w:lang w:eastAsia="zh-CN"/>
        </w:rPr>
      </w:pPr>
    </w:p>
    <w:p w14:paraId="2B4437D7" w14:textId="77777777" w:rsidR="00075546" w:rsidRPr="00034012" w:rsidRDefault="00075546" w:rsidP="00034012">
      <w:pPr>
        <w:spacing w:line="360" w:lineRule="auto"/>
        <w:jc w:val="both"/>
        <w:rPr>
          <w:rFonts w:ascii="Book Antiqua" w:eastAsia="宋体" w:hAnsi="Book Antiqua"/>
          <w:szCs w:val="24"/>
          <w:lang w:eastAsia="zh-CN"/>
        </w:rPr>
      </w:pPr>
      <w:r w:rsidRPr="00034012">
        <w:rPr>
          <w:rFonts w:ascii="Book Antiqua" w:hAnsi="Book Antiqua"/>
          <w:b/>
          <w:szCs w:val="24"/>
        </w:rPr>
        <w:t>Chih-Hung Lin, Lee-Ming Chuang</w:t>
      </w:r>
      <w:r w:rsidRPr="00034012">
        <w:rPr>
          <w:rFonts w:ascii="Book Antiqua" w:hAnsi="Book Antiqua"/>
          <w:szCs w:val="24"/>
        </w:rPr>
        <w:t>, Graduate Institute of Clinical Medicine, College of Medicine, National Taiwan University, Taipei 100, Taiwan</w:t>
      </w:r>
    </w:p>
    <w:p w14:paraId="08B88EA0" w14:textId="77777777" w:rsidR="00075546" w:rsidRPr="00034012" w:rsidRDefault="00075546" w:rsidP="00034012">
      <w:pPr>
        <w:spacing w:line="360" w:lineRule="auto"/>
        <w:jc w:val="both"/>
        <w:rPr>
          <w:rFonts w:ascii="Book Antiqua" w:eastAsia="宋体" w:hAnsi="Book Antiqua"/>
          <w:szCs w:val="24"/>
          <w:lang w:eastAsia="zh-CN"/>
        </w:rPr>
      </w:pPr>
    </w:p>
    <w:p w14:paraId="3AF427D2" w14:textId="77777777" w:rsidR="00075546" w:rsidRPr="00034012" w:rsidRDefault="00075546" w:rsidP="00034012">
      <w:pPr>
        <w:spacing w:line="360" w:lineRule="auto"/>
        <w:jc w:val="both"/>
        <w:rPr>
          <w:rFonts w:ascii="Book Antiqua" w:eastAsia="宋体" w:hAnsi="Book Antiqua"/>
          <w:szCs w:val="24"/>
          <w:lang w:eastAsia="zh-CN"/>
        </w:rPr>
      </w:pPr>
      <w:r w:rsidRPr="00034012">
        <w:rPr>
          <w:rFonts w:ascii="Book Antiqua" w:hAnsi="Book Antiqua"/>
          <w:b/>
          <w:szCs w:val="24"/>
        </w:rPr>
        <w:t>Yi-Cheng Chang</w:t>
      </w:r>
      <w:r w:rsidRPr="00034012">
        <w:rPr>
          <w:rFonts w:ascii="Book Antiqua" w:hAnsi="Book Antiqua"/>
          <w:szCs w:val="24"/>
        </w:rPr>
        <w:t>, Graduate Institute of Medical Genomics and Proteomics, College of Medicine, National Taiwan University, Taipei 100, Taiwan</w:t>
      </w:r>
    </w:p>
    <w:p w14:paraId="2F6B2877" w14:textId="77777777" w:rsidR="00075546" w:rsidRPr="00034012" w:rsidRDefault="00075546" w:rsidP="00034012">
      <w:pPr>
        <w:spacing w:line="360" w:lineRule="auto"/>
        <w:jc w:val="both"/>
        <w:rPr>
          <w:rFonts w:ascii="Book Antiqua" w:eastAsia="宋体" w:hAnsi="Book Antiqua"/>
          <w:szCs w:val="24"/>
          <w:lang w:eastAsia="zh-CN"/>
        </w:rPr>
      </w:pPr>
    </w:p>
    <w:p w14:paraId="43A86D05" w14:textId="77777777" w:rsidR="00075546" w:rsidRPr="00034012" w:rsidRDefault="00075546" w:rsidP="00034012">
      <w:pPr>
        <w:spacing w:line="360" w:lineRule="auto"/>
        <w:jc w:val="both"/>
        <w:rPr>
          <w:rFonts w:ascii="Book Antiqua" w:hAnsi="Book Antiqua"/>
          <w:szCs w:val="24"/>
        </w:rPr>
      </w:pPr>
      <w:r w:rsidRPr="00034012">
        <w:rPr>
          <w:rFonts w:ascii="Book Antiqua" w:hAnsi="Book Antiqua"/>
          <w:b/>
          <w:szCs w:val="24"/>
        </w:rPr>
        <w:t>Yi-Cheng Chang</w:t>
      </w:r>
      <w:r w:rsidRPr="00034012">
        <w:rPr>
          <w:rFonts w:ascii="Book Antiqua" w:hAnsi="Book Antiqua"/>
          <w:szCs w:val="24"/>
        </w:rPr>
        <w:t>, Institute of Biomedical Science, Academia Sinica, Taipei 115, Taiwan</w:t>
      </w:r>
    </w:p>
    <w:p w14:paraId="6C377F58" w14:textId="77777777" w:rsidR="009E019F" w:rsidRPr="00034012" w:rsidRDefault="009E019F" w:rsidP="00034012">
      <w:pPr>
        <w:spacing w:line="360" w:lineRule="auto"/>
        <w:jc w:val="both"/>
        <w:rPr>
          <w:rFonts w:ascii="Book Antiqua" w:eastAsia="宋体" w:hAnsi="Book Antiqua"/>
          <w:szCs w:val="24"/>
          <w:lang w:eastAsia="zh-CN"/>
        </w:rPr>
      </w:pPr>
    </w:p>
    <w:p w14:paraId="281D3713" w14:textId="62C5DD4E" w:rsidR="009E019F" w:rsidRPr="00034012" w:rsidRDefault="00075546" w:rsidP="00034012">
      <w:pPr>
        <w:spacing w:line="360" w:lineRule="auto"/>
        <w:jc w:val="both"/>
        <w:rPr>
          <w:rFonts w:ascii="Book Antiqua" w:hAnsi="Book Antiqua"/>
          <w:szCs w:val="24"/>
        </w:rPr>
      </w:pPr>
      <w:r w:rsidRPr="00034012">
        <w:rPr>
          <w:rFonts w:ascii="Book Antiqua" w:hAnsi="Book Antiqua"/>
          <w:b/>
          <w:szCs w:val="24"/>
        </w:rPr>
        <w:t>Author contributions:</w:t>
      </w:r>
      <w:r w:rsidR="009E019F" w:rsidRPr="00034012">
        <w:rPr>
          <w:rFonts w:ascii="Book Antiqua" w:hAnsi="Book Antiqua"/>
          <w:szCs w:val="24"/>
        </w:rPr>
        <w:t xml:space="preserve"> Lin CH and Chang YC drafted the manuscript and tables; Chuang LM conceived the outlines and approved the final manuscript.</w:t>
      </w:r>
    </w:p>
    <w:p w14:paraId="5034BF6C" w14:textId="77777777" w:rsidR="009E019F" w:rsidRPr="00034012" w:rsidRDefault="009E019F" w:rsidP="00034012">
      <w:pPr>
        <w:spacing w:line="360" w:lineRule="auto"/>
        <w:jc w:val="both"/>
        <w:rPr>
          <w:rFonts w:ascii="Book Antiqua" w:hAnsi="Book Antiqua"/>
          <w:szCs w:val="24"/>
        </w:rPr>
      </w:pPr>
    </w:p>
    <w:p w14:paraId="6C81A7F9" w14:textId="4FDE2353" w:rsidR="00075546" w:rsidRPr="00034012" w:rsidRDefault="00075546" w:rsidP="00034012">
      <w:pPr>
        <w:spacing w:line="360" w:lineRule="auto"/>
        <w:jc w:val="both"/>
        <w:rPr>
          <w:rFonts w:ascii="Book Antiqua" w:hAnsi="Book Antiqua" w:cs="Garamond"/>
          <w:szCs w:val="24"/>
        </w:rPr>
      </w:pPr>
      <w:r w:rsidRPr="00034012">
        <w:rPr>
          <w:rFonts w:ascii="Book Antiqua" w:hAnsi="Book Antiqua" w:cs="TimesNewRomanPS-BoldItalicMT"/>
          <w:b/>
          <w:bCs/>
          <w:iCs/>
          <w:szCs w:val="24"/>
        </w:rPr>
        <w:lastRenderedPageBreak/>
        <w:t>Conflict-of-interest</w:t>
      </w:r>
      <w:r w:rsidRPr="00034012">
        <w:rPr>
          <w:rFonts w:ascii="Book Antiqua" w:hAnsi="Book Antiqua"/>
          <w:szCs w:val="24"/>
        </w:rPr>
        <w:t xml:space="preserve"> </w:t>
      </w:r>
      <w:r w:rsidRPr="00034012">
        <w:rPr>
          <w:rFonts w:ascii="Book Antiqua" w:hAnsi="Book Antiqua" w:cs="TimesNewRomanPS-BoldItalicMT"/>
          <w:b/>
          <w:bCs/>
          <w:iCs/>
          <w:szCs w:val="24"/>
        </w:rPr>
        <w:t xml:space="preserve">statement: </w:t>
      </w:r>
      <w:r w:rsidRPr="00034012">
        <w:rPr>
          <w:rFonts w:ascii="Book Antiqua" w:hAnsi="Book Antiqua"/>
          <w:szCs w:val="24"/>
        </w:rPr>
        <w:t>The authors declare no conflict of interest.</w:t>
      </w:r>
    </w:p>
    <w:p w14:paraId="4515FF68" w14:textId="77777777" w:rsidR="00075546" w:rsidRPr="00034012" w:rsidRDefault="00075546" w:rsidP="00034012">
      <w:pPr>
        <w:spacing w:line="360" w:lineRule="auto"/>
        <w:jc w:val="both"/>
        <w:rPr>
          <w:rFonts w:ascii="Book Antiqua" w:hAnsi="Book Antiqua" w:cs="Garamond"/>
          <w:szCs w:val="24"/>
        </w:rPr>
      </w:pPr>
    </w:p>
    <w:p w14:paraId="77F40DAC" w14:textId="77777777" w:rsidR="00075546" w:rsidRPr="00034012" w:rsidRDefault="00075546" w:rsidP="00034012">
      <w:pPr>
        <w:spacing w:line="360" w:lineRule="auto"/>
        <w:jc w:val="both"/>
        <w:rPr>
          <w:rFonts w:ascii="Book Antiqua" w:hAnsi="Book Antiqua"/>
          <w:szCs w:val="24"/>
        </w:rPr>
      </w:pPr>
      <w:bookmarkStart w:id="0" w:name="OLE_LINK507"/>
      <w:bookmarkStart w:id="1" w:name="OLE_LINK506"/>
      <w:bookmarkStart w:id="2" w:name="OLE_LINK496"/>
      <w:bookmarkStart w:id="3" w:name="OLE_LINK479"/>
      <w:r w:rsidRPr="00034012">
        <w:rPr>
          <w:rFonts w:ascii="Book Antiqua" w:hAnsi="Book Antiqua"/>
          <w:b/>
          <w:szCs w:val="24"/>
        </w:rPr>
        <w:t xml:space="preserve">Open-Access: </w:t>
      </w:r>
      <w:r w:rsidRPr="00034012">
        <w:rPr>
          <w:rFonts w:ascii="Book Antiqua" w:hAnsi="Book Antiqua"/>
          <w:szCs w:val="24"/>
        </w:rPr>
        <w:t>This article is an open-access article</w:t>
      </w:r>
      <w:proofErr w:type="gramStart"/>
      <w:r w:rsidRPr="00034012">
        <w:rPr>
          <w:rFonts w:ascii="Book Antiqua" w:hAnsi="Book Antiqua"/>
          <w:szCs w:val="24"/>
        </w:rPr>
        <w:t> which</w:t>
      </w:r>
      <w:proofErr w:type="gramEnd"/>
      <w:r w:rsidRPr="00034012">
        <w:rPr>
          <w:rFonts w:ascii="Book Antiqua" w:hAnsi="Book Antiqua"/>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34012">
          <w:rPr>
            <w:rStyle w:val="Hyperlink"/>
            <w:rFonts w:ascii="Book Antiqua" w:hAnsi="Book Antiqua"/>
            <w:color w:val="auto"/>
            <w:szCs w:val="24"/>
            <w:u w:val="none"/>
          </w:rPr>
          <w:t>http://creativecommons.org/licenses/by-nc/4.0/</w:t>
        </w:r>
      </w:hyperlink>
      <w:bookmarkEnd w:id="0"/>
      <w:bookmarkEnd w:id="1"/>
      <w:bookmarkEnd w:id="2"/>
      <w:bookmarkEnd w:id="3"/>
    </w:p>
    <w:p w14:paraId="2FB242D3" w14:textId="77777777" w:rsidR="009E019F" w:rsidRPr="00034012" w:rsidRDefault="009E019F" w:rsidP="00034012">
      <w:pPr>
        <w:spacing w:line="360" w:lineRule="auto"/>
        <w:jc w:val="both"/>
        <w:rPr>
          <w:rFonts w:ascii="Book Antiqua" w:eastAsia="宋体" w:hAnsi="Book Antiqua"/>
          <w:szCs w:val="24"/>
          <w:lang w:eastAsia="zh-CN"/>
        </w:rPr>
      </w:pPr>
    </w:p>
    <w:p w14:paraId="17FDF528" w14:textId="6F2A3085" w:rsidR="00075546" w:rsidRPr="00034012" w:rsidRDefault="00075546" w:rsidP="00034012">
      <w:pPr>
        <w:spacing w:line="360" w:lineRule="auto"/>
        <w:jc w:val="both"/>
        <w:rPr>
          <w:rFonts w:ascii="Book Antiqua" w:eastAsia="宋体" w:hAnsi="Book Antiqua" w:cs="宋体"/>
          <w:kern w:val="0"/>
          <w:szCs w:val="24"/>
          <w:lang w:eastAsia="zh-CN"/>
        </w:rPr>
      </w:pPr>
      <w:r w:rsidRPr="00034012">
        <w:rPr>
          <w:rFonts w:ascii="Book Antiqua" w:eastAsia="宋体" w:hAnsi="Book Antiqua" w:cs="宋体"/>
          <w:b/>
          <w:kern w:val="0"/>
          <w:szCs w:val="24"/>
        </w:rPr>
        <w:t>Manuscript source:</w:t>
      </w:r>
      <w:r w:rsidRPr="00034012">
        <w:rPr>
          <w:rFonts w:ascii="Book Antiqua" w:eastAsia="宋体" w:hAnsi="Book Antiqua" w:cs="宋体"/>
          <w:kern w:val="0"/>
          <w:szCs w:val="24"/>
        </w:rPr>
        <w:t> Invited manuscript</w:t>
      </w:r>
    </w:p>
    <w:p w14:paraId="409463C4" w14:textId="77777777" w:rsidR="00075546" w:rsidRPr="00034012" w:rsidRDefault="00075546" w:rsidP="00034012">
      <w:pPr>
        <w:spacing w:line="360" w:lineRule="auto"/>
        <w:jc w:val="both"/>
        <w:rPr>
          <w:rFonts w:ascii="Book Antiqua" w:eastAsia="宋体" w:hAnsi="Book Antiqua"/>
          <w:szCs w:val="24"/>
          <w:lang w:eastAsia="zh-CN"/>
        </w:rPr>
      </w:pPr>
    </w:p>
    <w:p w14:paraId="64BA6D9E" w14:textId="37B8A9C7" w:rsidR="009E019F" w:rsidRPr="00034012" w:rsidRDefault="00075546" w:rsidP="00034012">
      <w:pPr>
        <w:spacing w:line="360" w:lineRule="auto"/>
        <w:jc w:val="both"/>
        <w:rPr>
          <w:rFonts w:ascii="Book Antiqua" w:eastAsia="宋体" w:hAnsi="Book Antiqua"/>
          <w:szCs w:val="24"/>
          <w:lang w:eastAsia="zh-CN"/>
        </w:rPr>
      </w:pPr>
      <w:r w:rsidRPr="00034012">
        <w:rPr>
          <w:rFonts w:ascii="Book Antiqua" w:hAnsi="Book Antiqua"/>
          <w:b/>
          <w:szCs w:val="24"/>
        </w:rPr>
        <w:t>Correspondence to:</w:t>
      </w:r>
      <w:r w:rsidR="009E019F" w:rsidRPr="00034012">
        <w:rPr>
          <w:rFonts w:ascii="Book Antiqua" w:hAnsi="Book Antiqua"/>
          <w:b/>
          <w:szCs w:val="24"/>
        </w:rPr>
        <w:t xml:space="preserve"> Dr. Lee-Ming Chuang, MD, PhD</w:t>
      </w:r>
      <w:r w:rsidRPr="00034012">
        <w:rPr>
          <w:rFonts w:ascii="Book Antiqua" w:eastAsia="宋体" w:hAnsi="Book Antiqua"/>
          <w:b/>
          <w:szCs w:val="24"/>
          <w:lang w:eastAsia="zh-CN"/>
        </w:rPr>
        <w:t>,</w:t>
      </w:r>
      <w:r w:rsidRPr="00034012">
        <w:rPr>
          <w:rFonts w:ascii="Book Antiqua" w:eastAsia="宋体" w:hAnsi="Book Antiqua"/>
          <w:szCs w:val="24"/>
          <w:lang w:eastAsia="zh-CN"/>
        </w:rPr>
        <w:t xml:space="preserve"> </w:t>
      </w:r>
      <w:r w:rsidR="009E019F" w:rsidRPr="00034012">
        <w:rPr>
          <w:rFonts w:ascii="Book Antiqua" w:hAnsi="Book Antiqua"/>
          <w:szCs w:val="24"/>
        </w:rPr>
        <w:t xml:space="preserve">Department of Internal Medicine, National Taiwan University Hospital, 7, Chung Shan S. Rd, Taipei 100, Taiwan. </w:t>
      </w:r>
      <w:hyperlink r:id="rId9" w:history="1">
        <w:r w:rsidR="009E019F" w:rsidRPr="00034012">
          <w:rPr>
            <w:rStyle w:val="Hyperlink"/>
            <w:rFonts w:ascii="Book Antiqua" w:hAnsi="Book Antiqua"/>
            <w:color w:val="auto"/>
            <w:szCs w:val="24"/>
            <w:u w:val="none"/>
          </w:rPr>
          <w:t>leeming@ntu.edu.tw</w:t>
        </w:r>
      </w:hyperlink>
      <w:r w:rsidR="009E019F" w:rsidRPr="00034012">
        <w:rPr>
          <w:rFonts w:ascii="Book Antiqua" w:hAnsi="Book Antiqua"/>
          <w:szCs w:val="24"/>
        </w:rPr>
        <w:br/>
      </w:r>
      <w:r w:rsidR="009E019F" w:rsidRPr="00034012">
        <w:rPr>
          <w:rFonts w:ascii="Book Antiqua" w:hAnsi="Book Antiqua"/>
          <w:b/>
          <w:szCs w:val="24"/>
        </w:rPr>
        <w:t xml:space="preserve">Telephone: </w:t>
      </w:r>
      <w:r w:rsidR="009E019F" w:rsidRPr="00034012">
        <w:rPr>
          <w:rFonts w:ascii="Book Antiqua" w:hAnsi="Book Antiqua"/>
          <w:szCs w:val="24"/>
        </w:rPr>
        <w:t>+886-2-23123456</w:t>
      </w:r>
      <w:r w:rsidR="009E019F" w:rsidRPr="00034012">
        <w:rPr>
          <w:rFonts w:ascii="Book Antiqua" w:hAnsi="Book Antiqua"/>
          <w:szCs w:val="24"/>
        </w:rPr>
        <w:br/>
      </w:r>
      <w:r w:rsidR="009E019F" w:rsidRPr="00034012">
        <w:rPr>
          <w:rFonts w:ascii="Book Antiqua" w:hAnsi="Book Antiqua"/>
          <w:b/>
          <w:szCs w:val="24"/>
        </w:rPr>
        <w:t xml:space="preserve">Fax: </w:t>
      </w:r>
      <w:r w:rsidR="009E019F" w:rsidRPr="00034012">
        <w:rPr>
          <w:rFonts w:ascii="Book Antiqua" w:hAnsi="Book Antiqua"/>
          <w:szCs w:val="24"/>
        </w:rPr>
        <w:t>+886-2-23938859</w:t>
      </w:r>
    </w:p>
    <w:p w14:paraId="050D61F5" w14:textId="77777777" w:rsidR="00075546" w:rsidRPr="00034012" w:rsidRDefault="00075546" w:rsidP="00034012">
      <w:pPr>
        <w:spacing w:line="360" w:lineRule="auto"/>
        <w:jc w:val="both"/>
        <w:rPr>
          <w:rFonts w:ascii="Book Antiqua" w:eastAsia="宋体" w:hAnsi="Book Antiqua"/>
          <w:szCs w:val="24"/>
          <w:lang w:eastAsia="zh-CN"/>
        </w:rPr>
      </w:pPr>
    </w:p>
    <w:p w14:paraId="1F3BDC85" w14:textId="3512EDAD" w:rsidR="00B0266C" w:rsidRPr="00034012" w:rsidRDefault="00B0266C" w:rsidP="00034012">
      <w:pPr>
        <w:spacing w:line="360" w:lineRule="auto"/>
        <w:jc w:val="both"/>
        <w:rPr>
          <w:rFonts w:ascii="Book Antiqua" w:hAnsi="Book Antiqua"/>
          <w:b/>
          <w:szCs w:val="24"/>
        </w:rPr>
      </w:pPr>
      <w:r w:rsidRPr="00034012">
        <w:rPr>
          <w:rFonts w:ascii="Book Antiqua" w:hAnsi="Book Antiqua"/>
          <w:b/>
          <w:szCs w:val="24"/>
        </w:rPr>
        <w:t>Received:</w:t>
      </w:r>
      <w:r w:rsidR="002972A9" w:rsidRPr="00034012">
        <w:rPr>
          <w:rFonts w:ascii="Book Antiqua" w:eastAsia="宋体" w:hAnsi="Book Antiqua"/>
          <w:b/>
          <w:szCs w:val="24"/>
          <w:lang w:eastAsia="zh-CN"/>
        </w:rPr>
        <w:t xml:space="preserve"> </w:t>
      </w:r>
      <w:r w:rsidR="002972A9" w:rsidRPr="00034012">
        <w:rPr>
          <w:rFonts w:ascii="Book Antiqua" w:eastAsia="宋体" w:hAnsi="Book Antiqua"/>
          <w:szCs w:val="24"/>
          <w:lang w:eastAsia="zh-CN"/>
        </w:rPr>
        <w:t>March 28, 2016</w:t>
      </w:r>
      <w:r w:rsidR="00034012">
        <w:rPr>
          <w:rFonts w:ascii="Book Antiqua" w:hAnsi="Book Antiqua"/>
          <w:szCs w:val="24"/>
        </w:rPr>
        <w:t xml:space="preserve"> </w:t>
      </w:r>
    </w:p>
    <w:p w14:paraId="5687919D" w14:textId="2D48E4B8" w:rsidR="00B0266C" w:rsidRPr="00034012" w:rsidRDefault="00B0266C" w:rsidP="00034012">
      <w:pPr>
        <w:spacing w:line="360" w:lineRule="auto"/>
        <w:jc w:val="both"/>
        <w:rPr>
          <w:rFonts w:ascii="Book Antiqua" w:hAnsi="Book Antiqua"/>
          <w:b/>
          <w:szCs w:val="24"/>
        </w:rPr>
      </w:pPr>
      <w:r w:rsidRPr="00034012">
        <w:rPr>
          <w:rFonts w:ascii="Book Antiqua" w:hAnsi="Book Antiqua"/>
          <w:b/>
          <w:szCs w:val="24"/>
        </w:rPr>
        <w:t>Peer-review started:</w:t>
      </w:r>
      <w:r w:rsidR="002972A9" w:rsidRPr="00034012">
        <w:rPr>
          <w:rFonts w:ascii="Book Antiqua" w:eastAsia="宋体" w:hAnsi="Book Antiqua"/>
          <w:szCs w:val="24"/>
          <w:lang w:eastAsia="zh-CN"/>
        </w:rPr>
        <w:t xml:space="preserve"> March 28, 2016</w:t>
      </w:r>
      <w:r w:rsidR="00034012">
        <w:rPr>
          <w:rFonts w:ascii="Book Antiqua" w:hAnsi="Book Antiqua"/>
          <w:szCs w:val="24"/>
        </w:rPr>
        <w:t xml:space="preserve"> </w:t>
      </w:r>
    </w:p>
    <w:p w14:paraId="29EA1B53" w14:textId="26496C1D" w:rsidR="00B0266C" w:rsidRPr="00034012" w:rsidRDefault="00B0266C" w:rsidP="00034012">
      <w:pPr>
        <w:spacing w:line="360" w:lineRule="auto"/>
        <w:jc w:val="both"/>
        <w:rPr>
          <w:rFonts w:ascii="Book Antiqua" w:eastAsia="宋体" w:hAnsi="Book Antiqua"/>
          <w:b/>
          <w:szCs w:val="24"/>
          <w:lang w:eastAsia="zh-CN"/>
        </w:rPr>
      </w:pPr>
      <w:r w:rsidRPr="00034012">
        <w:rPr>
          <w:rFonts w:ascii="Book Antiqua" w:hAnsi="Book Antiqua"/>
          <w:b/>
          <w:szCs w:val="24"/>
        </w:rPr>
        <w:t>First decision:</w:t>
      </w:r>
      <w:r w:rsidR="002972A9" w:rsidRPr="00034012">
        <w:rPr>
          <w:rFonts w:ascii="Book Antiqua" w:eastAsia="宋体" w:hAnsi="Book Antiqua"/>
          <w:b/>
          <w:szCs w:val="24"/>
          <w:lang w:eastAsia="zh-CN"/>
        </w:rPr>
        <w:t xml:space="preserve"> </w:t>
      </w:r>
      <w:r w:rsidR="002972A9" w:rsidRPr="00034012">
        <w:rPr>
          <w:rFonts w:ascii="Book Antiqua" w:eastAsia="宋体" w:hAnsi="Book Antiqua"/>
          <w:szCs w:val="24"/>
          <w:lang w:eastAsia="zh-CN"/>
        </w:rPr>
        <w:t>May 16, 2016</w:t>
      </w:r>
    </w:p>
    <w:p w14:paraId="152714E0" w14:textId="50AC32E6" w:rsidR="00B0266C" w:rsidRPr="00034012" w:rsidRDefault="00B0266C" w:rsidP="00034012">
      <w:pPr>
        <w:spacing w:line="360" w:lineRule="auto"/>
        <w:jc w:val="both"/>
        <w:rPr>
          <w:rFonts w:ascii="Book Antiqua" w:hAnsi="Book Antiqua"/>
          <w:b/>
          <w:szCs w:val="24"/>
        </w:rPr>
      </w:pPr>
      <w:r w:rsidRPr="00034012">
        <w:rPr>
          <w:rFonts w:ascii="Book Antiqua" w:hAnsi="Book Antiqua"/>
          <w:b/>
          <w:szCs w:val="24"/>
        </w:rPr>
        <w:t>Revised:</w:t>
      </w:r>
      <w:r w:rsidR="002972A9" w:rsidRPr="00034012">
        <w:rPr>
          <w:rFonts w:ascii="Book Antiqua" w:eastAsia="宋体" w:hAnsi="Book Antiqua"/>
          <w:szCs w:val="24"/>
          <w:lang w:eastAsia="zh-CN"/>
        </w:rPr>
        <w:t xml:space="preserve"> May 29, 2016</w:t>
      </w:r>
      <w:r w:rsidR="00034012">
        <w:rPr>
          <w:rFonts w:ascii="Book Antiqua" w:hAnsi="Book Antiqua"/>
          <w:b/>
          <w:szCs w:val="24"/>
        </w:rPr>
        <w:t xml:space="preserve"> </w:t>
      </w:r>
    </w:p>
    <w:p w14:paraId="219D4C80" w14:textId="77777777" w:rsidR="000E1A0C" w:rsidRPr="00235CD4" w:rsidRDefault="00B0266C" w:rsidP="000E1A0C">
      <w:pPr>
        <w:rPr>
          <w:rStyle w:val="Emphasis"/>
        </w:rPr>
      </w:pPr>
      <w:r w:rsidRPr="00034012">
        <w:rPr>
          <w:rFonts w:ascii="Book Antiqua" w:hAnsi="Book Antiqua"/>
          <w:b/>
          <w:szCs w:val="24"/>
        </w:rPr>
        <w:t>Accepted:</w:t>
      </w:r>
      <w:r w:rsidR="00034012">
        <w:rPr>
          <w:rFonts w:ascii="Book Antiqua" w:hAnsi="Book Antiqua"/>
          <w:b/>
          <w:szCs w:val="24"/>
        </w:rPr>
        <w:t xml:space="preserve"> </w:t>
      </w:r>
      <w:r w:rsidR="000E1A0C">
        <w:rPr>
          <w:rStyle w:val="Emphasis"/>
        </w:rPr>
        <w:t>June 27</w:t>
      </w:r>
      <w:r w:rsidR="000E1A0C" w:rsidRPr="00235CD4">
        <w:rPr>
          <w:rStyle w:val="Emphasis"/>
        </w:rPr>
        <w:t>,</w:t>
      </w:r>
      <w:r w:rsidR="000E1A0C">
        <w:rPr>
          <w:rStyle w:val="Emphasis"/>
        </w:rPr>
        <w:t xml:space="preserve"> 2016</w:t>
      </w:r>
    </w:p>
    <w:p w14:paraId="17588110" w14:textId="46D74A38" w:rsidR="00B0266C" w:rsidRPr="00034012" w:rsidRDefault="00B0266C" w:rsidP="00034012">
      <w:pPr>
        <w:spacing w:line="360" w:lineRule="auto"/>
        <w:jc w:val="both"/>
        <w:rPr>
          <w:rFonts w:ascii="Book Antiqua" w:hAnsi="Book Antiqua"/>
          <w:b/>
          <w:szCs w:val="24"/>
        </w:rPr>
      </w:pPr>
    </w:p>
    <w:p w14:paraId="395BF251" w14:textId="73228E9B" w:rsidR="00B0266C" w:rsidRPr="00034012" w:rsidRDefault="00B0266C" w:rsidP="00034012">
      <w:pPr>
        <w:spacing w:line="360" w:lineRule="auto"/>
        <w:jc w:val="both"/>
        <w:rPr>
          <w:rFonts w:ascii="Book Antiqua" w:hAnsi="Book Antiqua"/>
          <w:b/>
          <w:szCs w:val="24"/>
        </w:rPr>
      </w:pPr>
      <w:r w:rsidRPr="00034012">
        <w:rPr>
          <w:rFonts w:ascii="Book Antiqua" w:hAnsi="Book Antiqua"/>
          <w:b/>
          <w:szCs w:val="24"/>
        </w:rPr>
        <w:t>Article in press:</w:t>
      </w:r>
      <w:r w:rsidR="00034012">
        <w:rPr>
          <w:rFonts w:ascii="Book Antiqua" w:hAnsi="Book Antiqua"/>
          <w:szCs w:val="24"/>
        </w:rPr>
        <w:t xml:space="preserve"> </w:t>
      </w:r>
    </w:p>
    <w:p w14:paraId="176BED69" w14:textId="77777777" w:rsidR="00B0266C" w:rsidRPr="00034012" w:rsidRDefault="00B0266C" w:rsidP="00034012">
      <w:pPr>
        <w:spacing w:line="360" w:lineRule="auto"/>
        <w:jc w:val="both"/>
        <w:rPr>
          <w:rFonts w:ascii="Book Antiqua" w:hAnsi="Book Antiqua"/>
          <w:b/>
          <w:szCs w:val="24"/>
        </w:rPr>
      </w:pPr>
      <w:r w:rsidRPr="00034012">
        <w:rPr>
          <w:rFonts w:ascii="Book Antiqua" w:hAnsi="Book Antiqua"/>
          <w:b/>
          <w:szCs w:val="24"/>
        </w:rPr>
        <w:lastRenderedPageBreak/>
        <w:t xml:space="preserve">Published online: </w:t>
      </w:r>
    </w:p>
    <w:p w14:paraId="582DC532" w14:textId="77777777" w:rsidR="00B0266C" w:rsidRPr="00034012" w:rsidRDefault="00B0266C" w:rsidP="00034012">
      <w:pPr>
        <w:spacing w:line="360" w:lineRule="auto"/>
        <w:jc w:val="both"/>
        <w:rPr>
          <w:rFonts w:ascii="Book Antiqua" w:eastAsia="宋体" w:hAnsi="Book Antiqua"/>
          <w:szCs w:val="24"/>
          <w:lang w:eastAsia="zh-CN"/>
        </w:rPr>
      </w:pPr>
    </w:p>
    <w:p w14:paraId="74E094E8" w14:textId="0FACE743" w:rsidR="009E019F" w:rsidRPr="00034012" w:rsidRDefault="009E019F" w:rsidP="00034012">
      <w:pPr>
        <w:widowControl/>
        <w:spacing w:line="360" w:lineRule="auto"/>
        <w:jc w:val="both"/>
        <w:rPr>
          <w:rFonts w:ascii="Book Antiqua" w:hAnsi="Book Antiqua"/>
          <w:szCs w:val="24"/>
        </w:rPr>
      </w:pPr>
      <w:r w:rsidRPr="00034012">
        <w:rPr>
          <w:rFonts w:ascii="Book Antiqua" w:hAnsi="Book Antiqua"/>
          <w:szCs w:val="24"/>
        </w:rPr>
        <w:br w:type="page"/>
      </w:r>
      <w:r w:rsidRPr="00034012">
        <w:rPr>
          <w:rFonts w:ascii="Book Antiqua" w:hAnsi="Book Antiqua"/>
          <w:b/>
          <w:szCs w:val="24"/>
        </w:rPr>
        <w:lastRenderedPageBreak/>
        <w:t>Abstract</w:t>
      </w:r>
    </w:p>
    <w:p w14:paraId="66BD8AE1" w14:textId="63F3400C"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 xml:space="preserve">Diabetic kidney disease (DKD) is one of the most common diabetic complications, as well as the leading </w:t>
      </w:r>
      <w:r w:rsidR="0062054A" w:rsidRPr="00034012">
        <w:rPr>
          <w:rFonts w:ascii="Book Antiqua" w:hAnsi="Book Antiqua"/>
          <w:szCs w:val="24"/>
        </w:rPr>
        <w:t>cause of chronic kidney disease</w:t>
      </w:r>
      <w:r w:rsidRPr="00034012">
        <w:rPr>
          <w:rFonts w:ascii="Book Antiqua" w:hAnsi="Book Antiqua"/>
          <w:szCs w:val="24"/>
        </w:rPr>
        <w:t xml:space="preserve"> and end-stage renal disease around the world. To prevent the dreadful consequence, development of new assays for diagnostic of DKD has always been the priority in the research field of diabetic complications. At present, urinary albumin-to-creatinine ratio and estimated glomerular filtration rate (eGFR) are the standard methods for assessing glomerular damage and renal function changes in clinical practice. However, due to diverse tissue involvement in different individuals, the so-called “non-albuminuric renal impairment” is not uncommon, especially in patients with type </w:t>
      </w:r>
      <w:proofErr w:type="gramStart"/>
      <w:r w:rsidRPr="00034012">
        <w:rPr>
          <w:rFonts w:ascii="Book Antiqua" w:hAnsi="Book Antiqua"/>
          <w:szCs w:val="24"/>
        </w:rPr>
        <w:t>2 diabetes</w:t>
      </w:r>
      <w:proofErr w:type="gramEnd"/>
      <w:r w:rsidRPr="00034012">
        <w:rPr>
          <w:rFonts w:ascii="Book Antiqua" w:hAnsi="Book Antiqua"/>
          <w:szCs w:val="24"/>
        </w:rPr>
        <w:t>. On the other hand, the precision of creatinine-based GFR estimates is limited in hyperfiltration status. These facts make albuminuria and eGFR less reliable indicators for early-stage DKD. In recent years, considerable progress has been made in the understanding of the pathogenesis of DKD, along with the elucidation of its genetic profiles and phenotypic expression of different molecules. With the help of ever-evolving technologies, it has gradually become plausible to apply the thriving information in clinical practice. The strength and weakness of several novel biomarkers, genomic, proteomic and metabolomic signatures in assisting the early diagnosis of DKD will be discussed in this article.</w:t>
      </w:r>
    </w:p>
    <w:p w14:paraId="1085CAA9" w14:textId="77777777" w:rsidR="009E019F" w:rsidRPr="00034012" w:rsidRDefault="009E019F" w:rsidP="00034012">
      <w:pPr>
        <w:spacing w:line="360" w:lineRule="auto"/>
        <w:jc w:val="both"/>
        <w:rPr>
          <w:rFonts w:ascii="Book Antiqua" w:hAnsi="Book Antiqua"/>
          <w:szCs w:val="24"/>
        </w:rPr>
      </w:pPr>
    </w:p>
    <w:p w14:paraId="10863668" w14:textId="0D95D78F" w:rsidR="009E019F" w:rsidRPr="00034012" w:rsidRDefault="009E019F" w:rsidP="00034012">
      <w:pPr>
        <w:spacing w:line="360" w:lineRule="auto"/>
        <w:jc w:val="both"/>
        <w:rPr>
          <w:rFonts w:ascii="Book Antiqua" w:eastAsia="宋体" w:hAnsi="Book Antiqua"/>
          <w:b/>
          <w:szCs w:val="24"/>
          <w:lang w:eastAsia="zh-CN"/>
        </w:rPr>
      </w:pPr>
      <w:r w:rsidRPr="00034012">
        <w:rPr>
          <w:rFonts w:ascii="Book Antiqua" w:hAnsi="Book Antiqua"/>
          <w:b/>
          <w:szCs w:val="24"/>
        </w:rPr>
        <w:t>Key</w:t>
      </w:r>
      <w:r w:rsidR="0062054A" w:rsidRPr="00034012">
        <w:rPr>
          <w:rFonts w:ascii="Book Antiqua" w:eastAsia="宋体" w:hAnsi="Book Antiqua"/>
          <w:b/>
          <w:szCs w:val="24"/>
          <w:lang w:eastAsia="zh-CN"/>
        </w:rPr>
        <w:t xml:space="preserve"> </w:t>
      </w:r>
      <w:r w:rsidRPr="00034012">
        <w:rPr>
          <w:rFonts w:ascii="Book Antiqua" w:hAnsi="Book Antiqua"/>
          <w:b/>
          <w:szCs w:val="24"/>
        </w:rPr>
        <w:t>words</w:t>
      </w:r>
      <w:r w:rsidR="0062054A" w:rsidRPr="00034012">
        <w:rPr>
          <w:rFonts w:ascii="Book Antiqua" w:eastAsia="宋体" w:hAnsi="Book Antiqua"/>
          <w:b/>
          <w:szCs w:val="24"/>
          <w:lang w:eastAsia="zh-CN"/>
        </w:rPr>
        <w:t xml:space="preserve">: </w:t>
      </w:r>
      <w:r w:rsidRPr="00034012">
        <w:rPr>
          <w:rFonts w:ascii="Book Antiqua" w:hAnsi="Book Antiqua"/>
          <w:szCs w:val="24"/>
        </w:rPr>
        <w:t xml:space="preserve">Diabetic kidney disease; </w:t>
      </w:r>
      <w:proofErr w:type="gramStart"/>
      <w:r w:rsidRPr="00034012">
        <w:rPr>
          <w:rFonts w:ascii="Book Antiqua" w:hAnsi="Book Antiqua"/>
          <w:szCs w:val="24"/>
        </w:rPr>
        <w:t>Early</w:t>
      </w:r>
      <w:proofErr w:type="gramEnd"/>
      <w:r w:rsidRPr="00034012">
        <w:rPr>
          <w:rFonts w:ascii="Book Antiqua" w:hAnsi="Book Antiqua"/>
          <w:szCs w:val="24"/>
        </w:rPr>
        <w:t xml:space="preserve"> diagnosis; Genomics; Biomarkers</w:t>
      </w:r>
    </w:p>
    <w:p w14:paraId="07E1DC06" w14:textId="77777777" w:rsidR="009E019F" w:rsidRPr="00034012" w:rsidRDefault="009E019F" w:rsidP="00034012">
      <w:pPr>
        <w:spacing w:line="360" w:lineRule="auto"/>
        <w:jc w:val="both"/>
        <w:rPr>
          <w:rFonts w:ascii="Book Antiqua" w:eastAsia="宋体" w:hAnsi="Book Antiqua"/>
          <w:szCs w:val="24"/>
          <w:lang w:eastAsia="zh-CN"/>
        </w:rPr>
      </w:pPr>
    </w:p>
    <w:p w14:paraId="1090D35F" w14:textId="77777777" w:rsidR="0062054A" w:rsidRPr="00034012" w:rsidRDefault="0062054A" w:rsidP="00034012">
      <w:pPr>
        <w:spacing w:line="360" w:lineRule="auto"/>
        <w:jc w:val="both"/>
        <w:rPr>
          <w:rFonts w:ascii="Book Antiqua" w:hAnsi="Book Antiqua" w:cs="Arial"/>
          <w:szCs w:val="24"/>
        </w:rPr>
      </w:pPr>
      <w:proofErr w:type="gramStart"/>
      <w:r w:rsidRPr="00034012">
        <w:rPr>
          <w:rFonts w:ascii="Book Antiqua" w:hAnsi="Book Antiqua"/>
          <w:b/>
          <w:szCs w:val="24"/>
        </w:rPr>
        <w:t xml:space="preserve">© </w:t>
      </w:r>
      <w:r w:rsidRPr="00034012">
        <w:rPr>
          <w:rFonts w:ascii="Book Antiqua" w:hAnsi="Book Antiqua" w:cs="Arial"/>
          <w:b/>
          <w:szCs w:val="24"/>
        </w:rPr>
        <w:t>The Author(s) 2016.</w:t>
      </w:r>
      <w:proofErr w:type="gramEnd"/>
      <w:r w:rsidRPr="00034012">
        <w:rPr>
          <w:rFonts w:ascii="Book Antiqua" w:hAnsi="Book Antiqua" w:cs="Arial"/>
          <w:szCs w:val="24"/>
        </w:rPr>
        <w:t xml:space="preserve"> Published by Baishideng Publishing Group Inc. All rights reserved.</w:t>
      </w:r>
    </w:p>
    <w:p w14:paraId="487B42F2" w14:textId="77777777" w:rsidR="0062054A" w:rsidRPr="00034012" w:rsidRDefault="0062054A" w:rsidP="00034012">
      <w:pPr>
        <w:spacing w:line="360" w:lineRule="auto"/>
        <w:jc w:val="both"/>
        <w:rPr>
          <w:rFonts w:ascii="Book Antiqua" w:eastAsia="宋体" w:hAnsi="Book Antiqua"/>
          <w:szCs w:val="24"/>
          <w:lang w:eastAsia="zh-CN"/>
        </w:rPr>
      </w:pPr>
    </w:p>
    <w:p w14:paraId="04EACE19" w14:textId="75A2CC53" w:rsidR="009E019F" w:rsidRPr="00034012" w:rsidRDefault="009E019F" w:rsidP="00034012">
      <w:pPr>
        <w:spacing w:line="360" w:lineRule="auto"/>
        <w:jc w:val="both"/>
        <w:rPr>
          <w:rFonts w:ascii="Book Antiqua" w:eastAsia="宋体" w:hAnsi="Book Antiqua"/>
          <w:b/>
          <w:szCs w:val="24"/>
          <w:lang w:eastAsia="zh-CN"/>
        </w:rPr>
      </w:pPr>
      <w:r w:rsidRPr="00034012">
        <w:rPr>
          <w:rFonts w:ascii="Book Antiqua" w:hAnsi="Book Antiqua"/>
          <w:b/>
          <w:szCs w:val="24"/>
        </w:rPr>
        <w:t>Core tip</w:t>
      </w:r>
      <w:r w:rsidR="0062054A" w:rsidRPr="00034012">
        <w:rPr>
          <w:rFonts w:ascii="Book Antiqua" w:eastAsia="宋体" w:hAnsi="Book Antiqua"/>
          <w:b/>
          <w:szCs w:val="24"/>
          <w:lang w:eastAsia="zh-CN"/>
        </w:rPr>
        <w:t xml:space="preserve">: </w:t>
      </w:r>
      <w:r w:rsidRPr="00034012">
        <w:rPr>
          <w:rFonts w:ascii="Book Antiqua" w:hAnsi="Book Antiqua"/>
          <w:szCs w:val="24"/>
        </w:rPr>
        <w:t>Estimated glomerular filtration rate (eGFR) and albuminuria are currently the standard method for detecting diabetic kidney disease (DKD). Creatinine-based GFR estimates are affected by muscle mass and diet pattern, as well as the formula chosen. Albuminuria majorly reflects glomerular dysfunction, and is less sensitive to tubulointerstitial and vascular damages. These facts limit the application of eGFR and albuminuria in the early diagnosis of DKD, especially in heterogeneous type 2 diabetic patients. Through the assistance of genetic information for screening of susceptible patients, together with novel biomarkers to reflect diverse renal tissue damage, early diagnosis of DKD could be facilitated.</w:t>
      </w:r>
    </w:p>
    <w:p w14:paraId="0B92259F" w14:textId="77777777" w:rsidR="00034012" w:rsidRPr="00034012" w:rsidRDefault="00034012" w:rsidP="00034012">
      <w:pPr>
        <w:spacing w:line="360" w:lineRule="auto"/>
        <w:jc w:val="both"/>
        <w:rPr>
          <w:rFonts w:ascii="Book Antiqua" w:eastAsia="宋体" w:hAnsi="Book Antiqua"/>
          <w:szCs w:val="24"/>
          <w:lang w:eastAsia="zh-CN"/>
        </w:rPr>
      </w:pPr>
    </w:p>
    <w:p w14:paraId="7B3766A4" w14:textId="2446F24F" w:rsidR="00034012" w:rsidRPr="00034012" w:rsidRDefault="00034012" w:rsidP="00034012">
      <w:pPr>
        <w:spacing w:line="360" w:lineRule="auto"/>
        <w:jc w:val="both"/>
        <w:rPr>
          <w:rFonts w:ascii="Book Antiqua" w:eastAsia="宋体" w:hAnsi="Book Antiqua"/>
          <w:szCs w:val="24"/>
          <w:lang w:eastAsia="zh-CN"/>
        </w:rPr>
      </w:pPr>
      <w:r w:rsidRPr="00034012">
        <w:rPr>
          <w:rFonts w:ascii="Book Antiqua" w:hAnsi="Book Antiqua"/>
          <w:szCs w:val="24"/>
        </w:rPr>
        <w:t>Lin</w:t>
      </w:r>
      <w:r w:rsidRPr="00034012">
        <w:rPr>
          <w:rFonts w:ascii="Book Antiqua" w:eastAsia="宋体" w:hAnsi="Book Antiqua"/>
          <w:szCs w:val="24"/>
          <w:lang w:eastAsia="zh-CN"/>
        </w:rPr>
        <w:t xml:space="preserve"> CH</w:t>
      </w:r>
      <w:r w:rsidRPr="00034012">
        <w:rPr>
          <w:rFonts w:ascii="Book Antiqua" w:hAnsi="Book Antiqua"/>
          <w:szCs w:val="24"/>
        </w:rPr>
        <w:t>, Chang</w:t>
      </w:r>
      <w:r w:rsidRPr="00034012">
        <w:rPr>
          <w:rFonts w:ascii="Book Antiqua" w:eastAsia="宋体" w:hAnsi="Book Antiqua"/>
          <w:szCs w:val="24"/>
          <w:lang w:eastAsia="zh-CN"/>
        </w:rPr>
        <w:t xml:space="preserve"> YC</w:t>
      </w:r>
      <w:r w:rsidRPr="00034012">
        <w:rPr>
          <w:rFonts w:ascii="Book Antiqua" w:hAnsi="Book Antiqua"/>
          <w:szCs w:val="24"/>
        </w:rPr>
        <w:t>, Chuang</w:t>
      </w:r>
      <w:r w:rsidRPr="00034012">
        <w:rPr>
          <w:rFonts w:ascii="Book Antiqua" w:eastAsia="宋体" w:hAnsi="Book Antiqua"/>
          <w:szCs w:val="24"/>
          <w:lang w:eastAsia="zh-CN"/>
        </w:rPr>
        <w:t xml:space="preserve"> LM.</w:t>
      </w:r>
      <w:r w:rsidRPr="00034012">
        <w:rPr>
          <w:rFonts w:ascii="Book Antiqua" w:hAnsi="Book Antiqua"/>
          <w:szCs w:val="24"/>
        </w:rPr>
        <w:t xml:space="preserve"> Early detection of diabetic kidney disease: Present limitations and future perspectives</w:t>
      </w:r>
      <w:r w:rsidRPr="00034012">
        <w:rPr>
          <w:rFonts w:ascii="Book Antiqua" w:eastAsia="宋体" w:hAnsi="Book Antiqua"/>
          <w:szCs w:val="24"/>
          <w:lang w:eastAsia="zh-CN"/>
        </w:rPr>
        <w:t xml:space="preserve">. </w:t>
      </w:r>
      <w:r w:rsidRPr="00034012">
        <w:rPr>
          <w:rFonts w:ascii="Book Antiqua" w:hAnsi="Book Antiqua"/>
          <w:i/>
          <w:iCs/>
          <w:szCs w:val="24"/>
        </w:rPr>
        <w:t>World J Diabetes</w:t>
      </w:r>
      <w:r w:rsidRPr="00034012">
        <w:rPr>
          <w:rFonts w:ascii="Book Antiqua" w:eastAsia="宋体" w:hAnsi="Book Antiqua"/>
          <w:i/>
          <w:iCs/>
          <w:szCs w:val="24"/>
          <w:lang w:eastAsia="zh-CN"/>
        </w:rPr>
        <w:t xml:space="preserve"> </w:t>
      </w:r>
      <w:r w:rsidRPr="00034012">
        <w:rPr>
          <w:rFonts w:ascii="Book Antiqua" w:eastAsia="宋体" w:hAnsi="Book Antiqua"/>
          <w:iCs/>
          <w:szCs w:val="24"/>
          <w:lang w:eastAsia="zh-CN"/>
        </w:rPr>
        <w:t xml:space="preserve">2016; </w:t>
      </w:r>
      <w:proofErr w:type="gramStart"/>
      <w:r w:rsidRPr="00034012">
        <w:rPr>
          <w:rFonts w:ascii="Book Antiqua" w:eastAsia="宋体" w:hAnsi="Book Antiqua"/>
          <w:iCs/>
          <w:szCs w:val="24"/>
          <w:lang w:eastAsia="zh-CN"/>
        </w:rPr>
        <w:t>In</w:t>
      </w:r>
      <w:proofErr w:type="gramEnd"/>
      <w:r w:rsidRPr="00034012">
        <w:rPr>
          <w:rFonts w:ascii="Book Antiqua" w:eastAsia="宋体" w:hAnsi="Book Antiqua"/>
          <w:iCs/>
          <w:szCs w:val="24"/>
          <w:lang w:eastAsia="zh-CN"/>
        </w:rPr>
        <w:t xml:space="preserve"> press</w:t>
      </w:r>
    </w:p>
    <w:p w14:paraId="744708B9" w14:textId="0312E4CA" w:rsidR="009E019F" w:rsidRPr="007A1B3D" w:rsidRDefault="009E019F" w:rsidP="007A1B3D">
      <w:pPr>
        <w:widowControl/>
        <w:spacing w:line="360" w:lineRule="auto"/>
        <w:jc w:val="both"/>
        <w:rPr>
          <w:rFonts w:ascii="Book Antiqua" w:hAnsi="Book Antiqua"/>
          <w:szCs w:val="24"/>
        </w:rPr>
      </w:pPr>
      <w:r w:rsidRPr="00034012">
        <w:rPr>
          <w:rFonts w:ascii="Book Antiqua" w:hAnsi="Book Antiqua"/>
          <w:szCs w:val="24"/>
        </w:rPr>
        <w:br w:type="page"/>
      </w:r>
      <w:r w:rsidR="007A1B3D" w:rsidRPr="00034012">
        <w:rPr>
          <w:rFonts w:ascii="Book Antiqua" w:hAnsi="Book Antiqua"/>
          <w:b/>
          <w:szCs w:val="24"/>
        </w:rPr>
        <w:lastRenderedPageBreak/>
        <w:t>INTRODUCTION</w:t>
      </w:r>
    </w:p>
    <w:p w14:paraId="6426992A" w14:textId="3171E575"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 xml:space="preserve">Diabetes mellitus is currently one of the most </w:t>
      </w:r>
      <w:proofErr w:type="gramStart"/>
      <w:r w:rsidRPr="00034012">
        <w:rPr>
          <w:rFonts w:ascii="Book Antiqua" w:hAnsi="Book Antiqua"/>
          <w:szCs w:val="24"/>
        </w:rPr>
        <w:t>rapidly-growing</w:t>
      </w:r>
      <w:proofErr w:type="gramEnd"/>
      <w:r w:rsidRPr="00034012">
        <w:rPr>
          <w:rFonts w:ascii="Book Antiqua" w:hAnsi="Book Antiqua"/>
          <w:szCs w:val="24"/>
        </w:rPr>
        <w:t xml:space="preserve"> “epidemics” around the world. According to the International Diabetes Federation, 415 million people are currently affected by this disease </w:t>
      </w:r>
      <w:proofErr w:type="gramStart"/>
      <w:r w:rsidRPr="00034012">
        <w:rPr>
          <w:rFonts w:ascii="Book Antiqua" w:hAnsi="Book Antiqua"/>
          <w:szCs w:val="24"/>
        </w:rPr>
        <w:t>worldwide</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w:t>
      </w:r>
      <w:r w:rsidRPr="00034012">
        <w:rPr>
          <w:rFonts w:ascii="Book Antiqua" w:hAnsi="Book Antiqua"/>
          <w:szCs w:val="24"/>
        </w:rPr>
        <w:t>. By the year 2040, the patient number is expected to rise up to 642 million, reaching a global prevalence of 10%</w:t>
      </w:r>
      <w:r w:rsidRPr="00034012">
        <w:rPr>
          <w:rFonts w:ascii="Book Antiqua" w:hAnsi="Book Antiqua"/>
          <w:noProof/>
          <w:szCs w:val="24"/>
          <w:vertAlign w:val="superscript"/>
        </w:rPr>
        <w:t>[1]</w:t>
      </w:r>
      <w:r w:rsidRPr="00034012">
        <w:rPr>
          <w:rFonts w:ascii="Book Antiqua" w:hAnsi="Book Antiqua"/>
          <w:szCs w:val="24"/>
        </w:rPr>
        <w:t xml:space="preserve">. This increasing number of patients, mostly with type </w:t>
      </w:r>
      <w:proofErr w:type="gramStart"/>
      <w:r w:rsidRPr="00034012">
        <w:rPr>
          <w:rFonts w:ascii="Book Antiqua" w:hAnsi="Book Antiqua"/>
          <w:szCs w:val="24"/>
        </w:rPr>
        <w:t>2 diabetes mellitus (T2DM),</w:t>
      </w:r>
      <w:proofErr w:type="gramEnd"/>
      <w:r w:rsidRPr="00034012">
        <w:rPr>
          <w:rFonts w:ascii="Book Antiqua" w:hAnsi="Book Antiqua"/>
          <w:szCs w:val="24"/>
        </w:rPr>
        <w:t xml:space="preserve"> has influenced the rate of diabetic complications, including diabetic kidney disease (DKD). In developed countries, DKD is one of the most common complications of both type 1 diabetes mellitus (T1DM) and </w:t>
      </w:r>
      <w:proofErr w:type="gramStart"/>
      <w:r w:rsidRPr="00034012">
        <w:rPr>
          <w:rFonts w:ascii="Book Antiqua" w:hAnsi="Book Antiqua"/>
          <w:szCs w:val="24"/>
        </w:rPr>
        <w:t>T2DM</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2]</w:t>
      </w:r>
      <w:r w:rsidRPr="00034012">
        <w:rPr>
          <w:rFonts w:ascii="Book Antiqua" w:hAnsi="Book Antiqua"/>
          <w:szCs w:val="24"/>
        </w:rPr>
        <w:t>, and is also the leading cause of chronic kidney disease (CKD) and end-stage renal disease (ESRD)</w:t>
      </w:r>
      <w:r w:rsidRPr="00034012">
        <w:rPr>
          <w:rFonts w:ascii="Book Antiqua" w:hAnsi="Book Antiqua"/>
          <w:noProof/>
          <w:szCs w:val="24"/>
          <w:vertAlign w:val="superscript"/>
        </w:rPr>
        <w:t>[3-5]</w:t>
      </w:r>
      <w:r w:rsidRPr="00034012">
        <w:rPr>
          <w:rFonts w:ascii="Book Antiqua" w:hAnsi="Book Antiqua"/>
          <w:szCs w:val="24"/>
        </w:rPr>
        <w:t>. The costs of care for patients with DKD are extremely high, especially after they enter ESRD. In the United States, for the patients covered by Medicare, the average cost</w:t>
      </w:r>
      <w:r w:rsidR="00034012">
        <w:rPr>
          <w:rFonts w:ascii="Book Antiqua" w:hAnsi="Book Antiqua"/>
          <w:szCs w:val="24"/>
        </w:rPr>
        <w:t xml:space="preserve"> per person per year was USD 20</w:t>
      </w:r>
      <w:r w:rsidRPr="00034012">
        <w:rPr>
          <w:rFonts w:ascii="Book Antiqua" w:hAnsi="Book Antiqua"/>
          <w:szCs w:val="24"/>
        </w:rPr>
        <w:t>000, whereas it was USD 40000 in the younger group (below 65 years of age)</w:t>
      </w:r>
      <w:r w:rsidRPr="00034012">
        <w:rPr>
          <w:rFonts w:ascii="Book Antiqua" w:hAnsi="Book Antiqua"/>
          <w:noProof/>
          <w:szCs w:val="24"/>
          <w:vertAlign w:val="superscript"/>
        </w:rPr>
        <w:t>[2]</w:t>
      </w:r>
      <w:r w:rsidRPr="00034012">
        <w:rPr>
          <w:rFonts w:ascii="Book Antiqua" w:hAnsi="Book Antiqua"/>
          <w:szCs w:val="24"/>
        </w:rPr>
        <w:t xml:space="preserve">. This leads to an increasing burden on the finance and health care systems. Therefore, different methods for identification and management of patients with DKD, especially in the early stages, have always been the priority in the research field of diabetic complications. At present, diagnosis of DKD in clinical settings relies upon the assessment of kidney function, usually by calculating estimated glomerular filtration rate (eGFR), and the assessment of kidney damage, usually by checking urinary albumin-to-creatinine ratio </w:t>
      </w:r>
      <w:r w:rsidR="00034012">
        <w:rPr>
          <w:rFonts w:ascii="Book Antiqua" w:eastAsia="宋体" w:hAnsi="Book Antiqua" w:hint="eastAsia"/>
          <w:szCs w:val="24"/>
          <w:lang w:eastAsia="zh-CN"/>
        </w:rPr>
        <w:t>[</w:t>
      </w:r>
      <w:r w:rsidRPr="00034012">
        <w:rPr>
          <w:rFonts w:ascii="Book Antiqua" w:hAnsi="Book Antiqua"/>
          <w:szCs w:val="24"/>
        </w:rPr>
        <w:t xml:space="preserve">UACR, urine albumin </w:t>
      </w:r>
      <w:r w:rsidR="00034012">
        <w:rPr>
          <w:rFonts w:ascii="Book Antiqua" w:eastAsia="宋体" w:hAnsi="Book Antiqua" w:hint="eastAsia"/>
          <w:szCs w:val="24"/>
          <w:lang w:eastAsia="zh-CN"/>
        </w:rPr>
        <w:t>(</w:t>
      </w:r>
      <w:r w:rsidRPr="00034012">
        <w:rPr>
          <w:rFonts w:ascii="Book Antiqua" w:hAnsi="Book Antiqua"/>
          <w:szCs w:val="24"/>
        </w:rPr>
        <w:t>mg/L</w:t>
      </w:r>
      <w:r w:rsidR="00034012">
        <w:rPr>
          <w:rFonts w:ascii="Book Antiqua" w:eastAsia="宋体" w:hAnsi="Book Antiqua" w:hint="eastAsia"/>
          <w:szCs w:val="24"/>
          <w:lang w:eastAsia="zh-CN"/>
        </w:rPr>
        <w:t>)</w:t>
      </w:r>
      <w:r w:rsidR="00034012">
        <w:rPr>
          <w:rFonts w:ascii="Book Antiqua" w:hAnsi="Book Antiqua"/>
          <w:szCs w:val="24"/>
        </w:rPr>
        <w:t>/</w:t>
      </w:r>
      <w:r w:rsidRPr="00034012">
        <w:rPr>
          <w:rFonts w:ascii="Book Antiqua" w:hAnsi="Book Antiqua"/>
          <w:szCs w:val="24"/>
        </w:rPr>
        <w:t xml:space="preserve">urine creatinine </w:t>
      </w:r>
      <w:r w:rsidR="00034012">
        <w:rPr>
          <w:rFonts w:ascii="Book Antiqua" w:eastAsia="宋体" w:hAnsi="Book Antiqua" w:hint="eastAsia"/>
          <w:szCs w:val="24"/>
          <w:lang w:eastAsia="zh-CN"/>
        </w:rPr>
        <w:t>(</w:t>
      </w:r>
      <w:r w:rsidRPr="00034012">
        <w:rPr>
          <w:rFonts w:ascii="Book Antiqua" w:hAnsi="Book Antiqua"/>
          <w:szCs w:val="24"/>
        </w:rPr>
        <w:t>mmol/L</w:t>
      </w:r>
      <w:r w:rsidR="00034012">
        <w:rPr>
          <w:rFonts w:ascii="Book Antiqua" w:eastAsia="宋体" w:hAnsi="Book Antiqua" w:hint="eastAsia"/>
          <w:szCs w:val="24"/>
          <w:lang w:eastAsia="zh-CN"/>
        </w:rPr>
        <w:t>)</w:t>
      </w:r>
      <w:r w:rsidRPr="00034012">
        <w:rPr>
          <w:rFonts w:ascii="Book Antiqua" w:hAnsi="Book Antiqua"/>
          <w:szCs w:val="24"/>
        </w:rPr>
        <w:t xml:space="preserve">] in random spot urine </w:t>
      </w:r>
      <w:proofErr w:type="gramStart"/>
      <w:r w:rsidRPr="00034012">
        <w:rPr>
          <w:rFonts w:ascii="Book Antiqua" w:hAnsi="Book Antiqua"/>
          <w:szCs w:val="24"/>
        </w:rPr>
        <w:t>samples</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6]</w:t>
      </w:r>
      <w:r w:rsidRPr="00034012">
        <w:rPr>
          <w:rFonts w:ascii="Book Antiqua" w:hAnsi="Book Antiqua"/>
          <w:szCs w:val="24"/>
        </w:rPr>
        <w:t>. Although these tests can be performed easily, they have certain limitations. Therefore, understanding these limitations is important to both clinical applications and the future quest for better diagnostic methods.</w:t>
      </w:r>
    </w:p>
    <w:p w14:paraId="37CED91E" w14:textId="77777777" w:rsidR="009E019F" w:rsidRPr="00034012" w:rsidRDefault="009E019F" w:rsidP="00034012">
      <w:pPr>
        <w:spacing w:line="360" w:lineRule="auto"/>
        <w:jc w:val="both"/>
        <w:rPr>
          <w:rFonts w:ascii="Book Antiqua" w:hAnsi="Book Antiqua"/>
          <w:szCs w:val="24"/>
        </w:rPr>
      </w:pPr>
    </w:p>
    <w:p w14:paraId="156C2D37" w14:textId="3AC5ED4C" w:rsidR="009E019F" w:rsidRPr="00034012" w:rsidRDefault="00034012" w:rsidP="00034012">
      <w:pPr>
        <w:spacing w:line="360" w:lineRule="auto"/>
        <w:jc w:val="both"/>
        <w:rPr>
          <w:rFonts w:ascii="Book Antiqua" w:hAnsi="Book Antiqua"/>
          <w:b/>
          <w:szCs w:val="24"/>
        </w:rPr>
      </w:pPr>
      <w:r w:rsidRPr="00034012">
        <w:rPr>
          <w:rFonts w:ascii="Book Antiqua" w:hAnsi="Book Antiqua"/>
          <w:b/>
          <w:szCs w:val="24"/>
        </w:rPr>
        <w:t>NATURAL HISTORY OF DKD</w:t>
      </w:r>
    </w:p>
    <w:p w14:paraId="720F5E3C" w14:textId="276670C3"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The first clinical sign suggestive of DKD is glomerular hyperfiltration, which is observed in about 70</w:t>
      </w:r>
      <w:r w:rsidR="009613B2">
        <w:rPr>
          <w:rFonts w:ascii="Book Antiqua" w:eastAsia="宋体" w:hAnsi="Book Antiqua" w:hint="eastAsia"/>
          <w:szCs w:val="24"/>
          <w:lang w:eastAsia="zh-CN"/>
        </w:rPr>
        <w:t>%</w:t>
      </w:r>
      <w:r w:rsidRPr="00034012">
        <w:rPr>
          <w:rFonts w:ascii="Book Antiqua" w:hAnsi="Book Antiqua"/>
          <w:szCs w:val="24"/>
        </w:rPr>
        <w:t xml:space="preserve"> and 50% of the patients with T1DM and T2DM, </w:t>
      </w:r>
      <w:proofErr w:type="gramStart"/>
      <w:r w:rsidRPr="00034012">
        <w:rPr>
          <w:rFonts w:ascii="Book Antiqua" w:hAnsi="Book Antiqua"/>
          <w:szCs w:val="24"/>
        </w:rPr>
        <w:t>respectively</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7]</w:t>
      </w:r>
      <w:r w:rsidRPr="00034012">
        <w:rPr>
          <w:rFonts w:ascii="Book Antiqua" w:hAnsi="Book Antiqua"/>
          <w:szCs w:val="24"/>
        </w:rPr>
        <w:t>. Due to the increased intraglomerular pressure, the elevation in GFR may exceed 120 mL/min</w:t>
      </w:r>
      <w:r w:rsidR="009613B2">
        <w:rPr>
          <w:rFonts w:ascii="Book Antiqua" w:eastAsia="宋体" w:hAnsi="Book Antiqua" w:hint="eastAsia"/>
          <w:szCs w:val="24"/>
          <w:lang w:eastAsia="zh-CN"/>
        </w:rPr>
        <w:t xml:space="preserve"> per </w:t>
      </w:r>
      <w:r w:rsidRPr="00034012">
        <w:rPr>
          <w:rFonts w:ascii="Book Antiqua" w:hAnsi="Book Antiqua"/>
          <w:szCs w:val="24"/>
        </w:rPr>
        <w:t xml:space="preserve">1.73 </w:t>
      </w:r>
      <w:proofErr w:type="gramStart"/>
      <w:r w:rsidRPr="00034012">
        <w:rPr>
          <w:rFonts w:ascii="Book Antiqua" w:hAnsi="Book Antiqua"/>
          <w:szCs w:val="24"/>
        </w:rPr>
        <w:t>m</w:t>
      </w:r>
      <w:r w:rsidRPr="00034012">
        <w:rPr>
          <w:rFonts w:ascii="Book Antiqua" w:hAnsi="Book Antiqua"/>
          <w:szCs w:val="24"/>
          <w:vertAlign w:val="superscript"/>
        </w:rPr>
        <w:t>2</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8]</w:t>
      </w:r>
      <w:r w:rsidRPr="00034012">
        <w:rPr>
          <w:rFonts w:ascii="Book Antiqua" w:hAnsi="Book Antiqua"/>
          <w:szCs w:val="24"/>
        </w:rPr>
        <w:t>. In some patients, hyperfiltration is followed by the development of albuminuria. Most patients with T1DM have a normal UACR (&lt;</w:t>
      </w:r>
      <w:r w:rsidR="009613B2">
        <w:rPr>
          <w:rFonts w:ascii="Book Antiqua" w:eastAsia="宋体" w:hAnsi="Book Antiqua" w:hint="eastAsia"/>
          <w:szCs w:val="24"/>
          <w:lang w:eastAsia="zh-CN"/>
        </w:rPr>
        <w:t xml:space="preserve"> </w:t>
      </w:r>
      <w:r w:rsidRPr="00034012">
        <w:rPr>
          <w:rFonts w:ascii="Book Antiqua" w:hAnsi="Book Antiqua"/>
          <w:szCs w:val="24"/>
        </w:rPr>
        <w:t>3.4 mg/mmol) during the first 5 years after the disease onset. In the subsequent 10-15 years, albuminuria develops in some patients, and progresses gradually if no intervention is taken. Once UACR is over 34 mg/mmol, the GFR decreases progressively at a variable rate. Approximately 50% of the patients with UACR &gt;</w:t>
      </w:r>
      <w:r w:rsidR="009613B2">
        <w:rPr>
          <w:rFonts w:ascii="Book Antiqua" w:eastAsia="宋体" w:hAnsi="Book Antiqua" w:hint="eastAsia"/>
          <w:szCs w:val="24"/>
          <w:lang w:eastAsia="zh-CN"/>
        </w:rPr>
        <w:t xml:space="preserve"> </w:t>
      </w:r>
      <w:r w:rsidRPr="00034012">
        <w:rPr>
          <w:rFonts w:ascii="Book Antiqua" w:hAnsi="Book Antiqua"/>
          <w:szCs w:val="24"/>
        </w:rPr>
        <w:t xml:space="preserve">34 mg/mmol progress to ESRD over a period of 10 years and approximately 75% of the patients over a period of 20 </w:t>
      </w:r>
      <w:proofErr w:type="gramStart"/>
      <w:r w:rsidRPr="00034012">
        <w:rPr>
          <w:rFonts w:ascii="Book Antiqua" w:hAnsi="Book Antiqua"/>
          <w:szCs w:val="24"/>
        </w:rPr>
        <w:t>years</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6]</w:t>
      </w:r>
      <w:r w:rsidRPr="00034012">
        <w:rPr>
          <w:rFonts w:ascii="Book Antiqua" w:hAnsi="Book Antiqua"/>
          <w:szCs w:val="24"/>
        </w:rPr>
        <w:t>. In patients with T2DM, however, the natural course of DKD is less understood, as the diagnosis is usually delayed by many years. Some patients already display various degrees of albuminuria at the time of diagnosis; however, only 20% of the patients with UACR &gt;</w:t>
      </w:r>
      <w:r w:rsidR="009613B2">
        <w:rPr>
          <w:rFonts w:ascii="Book Antiqua" w:eastAsia="宋体" w:hAnsi="Book Antiqua" w:hint="eastAsia"/>
          <w:szCs w:val="24"/>
          <w:lang w:eastAsia="zh-CN"/>
        </w:rPr>
        <w:t xml:space="preserve"> </w:t>
      </w:r>
      <w:r w:rsidRPr="00034012">
        <w:rPr>
          <w:rFonts w:ascii="Book Antiqua" w:hAnsi="Book Antiqua"/>
          <w:szCs w:val="24"/>
        </w:rPr>
        <w:t xml:space="preserve">34 mg/mmol progress to ESRD over a period of 20 </w:t>
      </w:r>
      <w:proofErr w:type="gramStart"/>
      <w:r w:rsidRPr="00034012">
        <w:rPr>
          <w:rFonts w:ascii="Book Antiqua" w:hAnsi="Book Antiqua"/>
          <w:szCs w:val="24"/>
        </w:rPr>
        <w:t>years</w:t>
      </w:r>
      <w:r w:rsidR="00F00183">
        <w:rPr>
          <w:rFonts w:ascii="Book Antiqua" w:hAnsi="Book Antiqua"/>
          <w:noProof/>
          <w:szCs w:val="24"/>
          <w:vertAlign w:val="superscript"/>
        </w:rPr>
        <w:t>[</w:t>
      </w:r>
      <w:proofErr w:type="gramEnd"/>
      <w:r w:rsidR="00F00183">
        <w:rPr>
          <w:rFonts w:ascii="Book Antiqua" w:hAnsi="Book Antiqua"/>
          <w:noProof/>
          <w:szCs w:val="24"/>
          <w:vertAlign w:val="superscript"/>
        </w:rPr>
        <w:t>9,</w:t>
      </w:r>
      <w:r w:rsidRPr="00034012">
        <w:rPr>
          <w:rFonts w:ascii="Book Antiqua" w:hAnsi="Book Antiqua"/>
          <w:noProof/>
          <w:szCs w:val="24"/>
          <w:vertAlign w:val="superscript"/>
        </w:rPr>
        <w:t>10]</w:t>
      </w:r>
      <w:r w:rsidRPr="00034012">
        <w:rPr>
          <w:rFonts w:ascii="Book Antiqua" w:hAnsi="Book Antiqua"/>
          <w:szCs w:val="24"/>
        </w:rPr>
        <w:t>.</w:t>
      </w:r>
    </w:p>
    <w:p w14:paraId="529F1A08" w14:textId="77777777" w:rsidR="009E019F" w:rsidRPr="00034012" w:rsidRDefault="009E019F" w:rsidP="00034012">
      <w:pPr>
        <w:spacing w:line="360" w:lineRule="auto"/>
        <w:jc w:val="both"/>
        <w:rPr>
          <w:rFonts w:ascii="Book Antiqua" w:hAnsi="Book Antiqua"/>
          <w:szCs w:val="24"/>
        </w:rPr>
      </w:pPr>
    </w:p>
    <w:p w14:paraId="3CB69706" w14:textId="08EBFBAD" w:rsidR="009E019F" w:rsidRPr="00034012" w:rsidRDefault="009613B2" w:rsidP="00034012">
      <w:pPr>
        <w:spacing w:line="360" w:lineRule="auto"/>
        <w:jc w:val="both"/>
        <w:rPr>
          <w:rFonts w:ascii="Book Antiqua" w:hAnsi="Book Antiqua"/>
          <w:b/>
          <w:szCs w:val="24"/>
        </w:rPr>
      </w:pPr>
      <w:r w:rsidRPr="00034012">
        <w:rPr>
          <w:rFonts w:ascii="Book Antiqua" w:hAnsi="Book Antiqua"/>
          <w:b/>
          <w:szCs w:val="24"/>
        </w:rPr>
        <w:t>LIMITATIONS OF EGFR</w:t>
      </w:r>
    </w:p>
    <w:p w14:paraId="43CC8D28" w14:textId="71CFCE88"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 xml:space="preserve">In terms of renal excretory functions, GFR is considered the best overall index. However, due to its time-consuming nature, the measurement of 24-h creatinine clearance to assess GFR is not always easily performed in clinical settings. Instead, to assess renal function, calculating eGFR using serum creatinine level and formulae such as the </w:t>
      </w:r>
      <w:r w:rsidR="009613B2" w:rsidRPr="00034012">
        <w:rPr>
          <w:rFonts w:ascii="Book Antiqua" w:hAnsi="Book Antiqua"/>
          <w:szCs w:val="24"/>
        </w:rPr>
        <w:t>modification of diet in renal disease</w:t>
      </w:r>
      <w:r w:rsidRPr="00034012">
        <w:rPr>
          <w:rFonts w:ascii="Book Antiqua" w:hAnsi="Book Antiqua"/>
          <w:szCs w:val="24"/>
        </w:rPr>
        <w:t xml:space="preserve"> </w:t>
      </w:r>
      <w:r w:rsidR="009613B2">
        <w:rPr>
          <w:rFonts w:ascii="Book Antiqua" w:eastAsia="宋体" w:hAnsi="Book Antiqua" w:hint="eastAsia"/>
          <w:szCs w:val="24"/>
          <w:lang w:eastAsia="zh-CN"/>
        </w:rPr>
        <w:t>[</w:t>
      </w:r>
      <w:r w:rsidR="00754A54" w:rsidRPr="00034012">
        <w:rPr>
          <w:rFonts w:ascii="Book Antiqua" w:hAnsi="Book Antiqua"/>
          <w:szCs w:val="24"/>
        </w:rPr>
        <w:t>MDRD</w:t>
      </w:r>
      <w:r w:rsidR="00754A54" w:rsidRPr="00034012">
        <w:rPr>
          <w:rFonts w:ascii="Book Antiqua" w:hAnsi="Book Antiqua"/>
          <w:i/>
          <w:szCs w:val="24"/>
        </w:rPr>
        <w:t>,</w:t>
      </w:r>
      <w:r w:rsidR="00754A54" w:rsidRPr="009613B2">
        <w:rPr>
          <w:rFonts w:ascii="Book Antiqua" w:hAnsi="Book Antiqua"/>
          <w:szCs w:val="24"/>
        </w:rPr>
        <w:t xml:space="preserve"> eGFR</w:t>
      </w:r>
      <w:r w:rsidR="009613B2">
        <w:rPr>
          <w:rFonts w:ascii="Book Antiqua" w:eastAsia="宋体" w:hAnsi="Book Antiqua" w:hint="eastAsia"/>
          <w:szCs w:val="24"/>
          <w:lang w:eastAsia="zh-CN"/>
        </w:rPr>
        <w:t xml:space="preserve"> </w:t>
      </w:r>
      <w:r w:rsidR="00754A54" w:rsidRPr="009613B2">
        <w:rPr>
          <w:rFonts w:ascii="Book Antiqua" w:hAnsi="Book Antiqua"/>
          <w:szCs w:val="24"/>
        </w:rPr>
        <w:t xml:space="preserve">= 175 </w:t>
      </w:r>
      <w:r w:rsidR="009613B2" w:rsidRPr="009613B2">
        <w:rPr>
          <w:rFonts w:ascii="Book Antiqua" w:hAnsi="Book Antiqua"/>
          <w:color w:val="000000"/>
          <w:szCs w:val="24"/>
        </w:rPr>
        <w:t>×</w:t>
      </w:r>
      <w:r w:rsidR="00754A54" w:rsidRPr="009613B2">
        <w:rPr>
          <w:rFonts w:ascii="Book Antiqua" w:hAnsi="Book Antiqua"/>
          <w:szCs w:val="24"/>
        </w:rPr>
        <w:t xml:space="preserve"> standardized Scr</w:t>
      </w:r>
      <w:r w:rsidR="00754A54" w:rsidRPr="009613B2">
        <w:rPr>
          <w:rFonts w:ascii="Book Antiqua" w:hAnsi="Book Antiqua"/>
          <w:szCs w:val="24"/>
          <w:vertAlign w:val="superscript"/>
        </w:rPr>
        <w:t>-1.154</w:t>
      </w:r>
      <w:r w:rsidR="00754A54" w:rsidRPr="009613B2">
        <w:rPr>
          <w:rFonts w:ascii="Book Antiqua" w:hAnsi="Book Antiqua"/>
          <w:szCs w:val="24"/>
        </w:rPr>
        <w:t xml:space="preserve"> </w:t>
      </w:r>
      <w:r w:rsidR="009613B2" w:rsidRPr="009613B2">
        <w:rPr>
          <w:rFonts w:ascii="Book Antiqua" w:hAnsi="Book Antiqua"/>
          <w:color w:val="000000"/>
          <w:szCs w:val="24"/>
        </w:rPr>
        <w:t>×</w:t>
      </w:r>
      <w:r w:rsidR="00754A54" w:rsidRPr="009613B2">
        <w:rPr>
          <w:rFonts w:ascii="Book Antiqua" w:hAnsi="Book Antiqua"/>
          <w:szCs w:val="24"/>
        </w:rPr>
        <w:t xml:space="preserve"> age</w:t>
      </w:r>
      <w:r w:rsidR="00754A54" w:rsidRPr="009613B2">
        <w:rPr>
          <w:rFonts w:ascii="Book Antiqua" w:hAnsi="Book Antiqua"/>
          <w:szCs w:val="24"/>
          <w:vertAlign w:val="superscript"/>
        </w:rPr>
        <w:t>-0.203</w:t>
      </w:r>
      <w:r w:rsidR="00754A54" w:rsidRPr="009613B2">
        <w:rPr>
          <w:rFonts w:ascii="Book Antiqua" w:hAnsi="Book Antiqua"/>
          <w:szCs w:val="24"/>
        </w:rPr>
        <w:t xml:space="preserve"> </w:t>
      </w:r>
      <w:r w:rsidR="009613B2" w:rsidRPr="009613B2">
        <w:rPr>
          <w:rFonts w:ascii="Book Antiqua" w:hAnsi="Book Antiqua"/>
          <w:color w:val="000000"/>
          <w:szCs w:val="24"/>
        </w:rPr>
        <w:t>×</w:t>
      </w:r>
      <w:r w:rsidR="00754A54" w:rsidRPr="009613B2">
        <w:rPr>
          <w:rFonts w:ascii="Book Antiqua" w:hAnsi="Book Antiqua"/>
          <w:szCs w:val="24"/>
        </w:rPr>
        <w:t xml:space="preserve"> 1.212 </w:t>
      </w:r>
      <w:r w:rsidR="009613B2">
        <w:rPr>
          <w:rFonts w:ascii="Book Antiqua" w:eastAsia="宋体" w:hAnsi="Book Antiqua" w:hint="eastAsia"/>
          <w:szCs w:val="24"/>
          <w:lang w:eastAsia="zh-CN"/>
        </w:rPr>
        <w:t>(</w:t>
      </w:r>
      <w:r w:rsidR="00754A54" w:rsidRPr="009613B2">
        <w:rPr>
          <w:rFonts w:ascii="Book Antiqua" w:hAnsi="Book Antiqua"/>
          <w:szCs w:val="24"/>
        </w:rPr>
        <w:t>if black</w:t>
      </w:r>
      <w:r w:rsidR="009613B2">
        <w:rPr>
          <w:rFonts w:ascii="Book Antiqua" w:eastAsia="宋体" w:hAnsi="Book Antiqua" w:hint="eastAsia"/>
          <w:szCs w:val="24"/>
          <w:lang w:eastAsia="zh-CN"/>
        </w:rPr>
        <w:t>)</w:t>
      </w:r>
      <w:r w:rsidR="00754A54" w:rsidRPr="009613B2">
        <w:rPr>
          <w:rFonts w:ascii="Book Antiqua" w:hAnsi="Book Antiqua"/>
          <w:szCs w:val="24"/>
        </w:rPr>
        <w:t xml:space="preserve"> </w:t>
      </w:r>
      <w:r w:rsidR="009613B2" w:rsidRPr="009613B2">
        <w:rPr>
          <w:rFonts w:ascii="Book Antiqua" w:hAnsi="Book Antiqua"/>
          <w:color w:val="000000"/>
          <w:szCs w:val="24"/>
        </w:rPr>
        <w:t>×</w:t>
      </w:r>
      <w:r w:rsidR="00754A54" w:rsidRPr="009613B2">
        <w:rPr>
          <w:rFonts w:ascii="Book Antiqua" w:hAnsi="Book Antiqua"/>
          <w:szCs w:val="24"/>
        </w:rPr>
        <w:t xml:space="preserve"> 0.742 </w:t>
      </w:r>
      <w:r w:rsidR="009613B2">
        <w:rPr>
          <w:rFonts w:ascii="Book Antiqua" w:eastAsia="宋体" w:hAnsi="Book Antiqua" w:hint="eastAsia"/>
          <w:szCs w:val="24"/>
          <w:lang w:eastAsia="zh-CN"/>
        </w:rPr>
        <w:lastRenderedPageBreak/>
        <w:t>(</w:t>
      </w:r>
      <w:r w:rsidR="00754A54" w:rsidRPr="009613B2">
        <w:rPr>
          <w:rFonts w:ascii="Book Antiqua" w:hAnsi="Book Antiqua"/>
          <w:szCs w:val="24"/>
        </w:rPr>
        <w:t>if female</w:t>
      </w:r>
      <w:r w:rsidR="009613B2">
        <w:rPr>
          <w:rFonts w:ascii="Book Antiqua" w:eastAsia="宋体" w:hAnsi="Book Antiqua" w:hint="eastAsia"/>
          <w:szCs w:val="24"/>
          <w:lang w:eastAsia="zh-CN"/>
        </w:rPr>
        <w:t>)</w:t>
      </w:r>
      <w:r w:rsidR="00754A54" w:rsidRPr="009613B2">
        <w:rPr>
          <w:rFonts w:ascii="Book Antiqua" w:hAnsi="Book Antiqua"/>
          <w:szCs w:val="24"/>
        </w:rPr>
        <w:t>, where Scr is serum creatinine</w:t>
      </w:r>
      <w:r w:rsidR="009613B2">
        <w:rPr>
          <w:rFonts w:ascii="Book Antiqua" w:eastAsia="宋体" w:hAnsi="Book Antiqua" w:hint="eastAsia"/>
          <w:szCs w:val="24"/>
          <w:lang w:eastAsia="zh-CN"/>
        </w:rPr>
        <w:t>]</w:t>
      </w:r>
      <w:r w:rsidRPr="009613B2">
        <w:rPr>
          <w:rFonts w:ascii="Book Antiqua" w:hAnsi="Book Antiqua"/>
          <w:noProof/>
          <w:szCs w:val="24"/>
          <w:vertAlign w:val="superscript"/>
        </w:rPr>
        <w:t>[11]</w:t>
      </w:r>
      <w:r w:rsidRPr="009613B2">
        <w:rPr>
          <w:rFonts w:ascii="Book Antiqua" w:hAnsi="Book Antiqua"/>
          <w:szCs w:val="24"/>
        </w:rPr>
        <w:t xml:space="preserve"> or the </w:t>
      </w:r>
      <w:r w:rsidR="009613B2" w:rsidRPr="009613B2">
        <w:rPr>
          <w:rFonts w:ascii="Book Antiqua" w:hAnsi="Book Antiqua"/>
          <w:szCs w:val="24"/>
        </w:rPr>
        <w:t>chronic kidney disease epidemiology collaboration</w:t>
      </w:r>
      <w:r w:rsidRPr="009613B2">
        <w:rPr>
          <w:rFonts w:ascii="Book Antiqua" w:hAnsi="Book Antiqua"/>
          <w:szCs w:val="24"/>
        </w:rPr>
        <w:t xml:space="preserve"> (</w:t>
      </w:r>
      <w:r w:rsidR="00754A54" w:rsidRPr="009613B2">
        <w:rPr>
          <w:rFonts w:ascii="Book Antiqua" w:hAnsi="Book Antiqua"/>
          <w:szCs w:val="24"/>
        </w:rPr>
        <w:t>CKD-EPI, eGFR</w:t>
      </w:r>
      <w:r w:rsidR="009613B2">
        <w:rPr>
          <w:rFonts w:ascii="Book Antiqua" w:eastAsia="宋体" w:hAnsi="Book Antiqua" w:hint="eastAsia"/>
          <w:szCs w:val="24"/>
          <w:lang w:eastAsia="zh-CN"/>
        </w:rPr>
        <w:t xml:space="preserve"> </w:t>
      </w:r>
      <w:r w:rsidR="00754A54" w:rsidRPr="009613B2">
        <w:rPr>
          <w:rFonts w:ascii="Book Antiqua" w:hAnsi="Book Antiqua"/>
          <w:szCs w:val="24"/>
        </w:rPr>
        <w:t xml:space="preserve">= 141 </w:t>
      </w:r>
      <w:r w:rsidR="009613B2" w:rsidRPr="009613B2">
        <w:rPr>
          <w:rFonts w:ascii="Book Antiqua" w:hAnsi="Book Antiqua"/>
          <w:color w:val="000000"/>
          <w:szCs w:val="24"/>
        </w:rPr>
        <w:t>×</w:t>
      </w:r>
      <w:r w:rsidR="00754A54" w:rsidRPr="009613B2">
        <w:rPr>
          <w:rFonts w:ascii="Book Antiqua" w:hAnsi="Book Antiqua"/>
          <w:szCs w:val="24"/>
        </w:rPr>
        <w:t xml:space="preserve"> min</w:t>
      </w:r>
      <w:r w:rsidR="009613B2">
        <w:rPr>
          <w:rFonts w:ascii="Book Antiqua" w:eastAsia="宋体" w:hAnsi="Book Antiqua" w:hint="eastAsia"/>
          <w:szCs w:val="24"/>
          <w:lang w:eastAsia="zh-CN"/>
        </w:rPr>
        <w:t xml:space="preserve"> (</w:t>
      </w:r>
      <w:r w:rsidR="00754A54" w:rsidRPr="009613B2">
        <w:rPr>
          <w:rFonts w:ascii="Book Antiqua" w:hAnsi="Book Antiqua"/>
          <w:szCs w:val="24"/>
        </w:rPr>
        <w:t xml:space="preserve">Scr/κ, </w:t>
      </w:r>
      <w:proofErr w:type="gramStart"/>
      <w:r w:rsidR="00754A54" w:rsidRPr="009613B2">
        <w:rPr>
          <w:rFonts w:ascii="Book Antiqua" w:hAnsi="Book Antiqua"/>
          <w:szCs w:val="24"/>
        </w:rPr>
        <w:t>1</w:t>
      </w:r>
      <w:r w:rsidR="009613B2">
        <w:rPr>
          <w:rFonts w:ascii="Book Antiqua" w:eastAsia="宋体" w:hAnsi="Book Antiqua" w:hint="eastAsia"/>
          <w:szCs w:val="24"/>
          <w:lang w:eastAsia="zh-CN"/>
        </w:rPr>
        <w:t>)</w:t>
      </w:r>
      <w:r w:rsidR="00754A54" w:rsidRPr="009613B2">
        <w:rPr>
          <w:rFonts w:ascii="Book Antiqua" w:hAnsi="Book Antiqua"/>
          <w:szCs w:val="24"/>
          <w:vertAlign w:val="superscript"/>
        </w:rPr>
        <w:t>α</w:t>
      </w:r>
      <w:proofErr w:type="gramEnd"/>
      <w:r w:rsidR="009613B2" w:rsidRPr="009613B2">
        <w:rPr>
          <w:rFonts w:ascii="Book Antiqua" w:hAnsi="Book Antiqua"/>
          <w:color w:val="000000"/>
          <w:szCs w:val="24"/>
        </w:rPr>
        <w:t>×</w:t>
      </w:r>
      <w:r w:rsidR="00754A54" w:rsidRPr="009613B2">
        <w:rPr>
          <w:rFonts w:ascii="Book Antiqua" w:hAnsi="Book Antiqua"/>
          <w:szCs w:val="24"/>
        </w:rPr>
        <w:t xml:space="preserve"> max</w:t>
      </w:r>
      <w:r w:rsidR="009613B2">
        <w:rPr>
          <w:rFonts w:ascii="Book Antiqua" w:eastAsia="宋体" w:hAnsi="Book Antiqua" w:hint="eastAsia"/>
          <w:szCs w:val="24"/>
          <w:lang w:eastAsia="zh-CN"/>
        </w:rPr>
        <w:t xml:space="preserve"> (</w:t>
      </w:r>
      <w:r w:rsidR="00754A54" w:rsidRPr="009613B2">
        <w:rPr>
          <w:rFonts w:ascii="Book Antiqua" w:hAnsi="Book Antiqua"/>
          <w:szCs w:val="24"/>
        </w:rPr>
        <w:t>Scr/κ, 1</w:t>
      </w:r>
      <w:r w:rsidR="009613B2">
        <w:rPr>
          <w:rFonts w:ascii="Book Antiqua" w:eastAsia="宋体" w:hAnsi="Book Antiqua" w:hint="eastAsia"/>
          <w:szCs w:val="24"/>
          <w:lang w:eastAsia="zh-CN"/>
        </w:rPr>
        <w:t>)</w:t>
      </w:r>
      <w:r w:rsidR="00754A54" w:rsidRPr="009613B2">
        <w:rPr>
          <w:rFonts w:ascii="Book Antiqua" w:hAnsi="Book Antiqua"/>
          <w:szCs w:val="24"/>
          <w:vertAlign w:val="superscript"/>
        </w:rPr>
        <w:t>-1.209</w:t>
      </w:r>
      <w:r w:rsidR="00754A54" w:rsidRPr="009613B2">
        <w:rPr>
          <w:rFonts w:ascii="Book Antiqua" w:hAnsi="Book Antiqua"/>
          <w:szCs w:val="24"/>
        </w:rPr>
        <w:t xml:space="preserve"> </w:t>
      </w:r>
      <w:r w:rsidR="009613B2" w:rsidRPr="009613B2">
        <w:rPr>
          <w:rFonts w:ascii="Book Antiqua" w:hAnsi="Book Antiqua"/>
          <w:color w:val="000000"/>
          <w:szCs w:val="24"/>
        </w:rPr>
        <w:t>×</w:t>
      </w:r>
      <w:r w:rsidR="00754A54" w:rsidRPr="009613B2">
        <w:rPr>
          <w:rFonts w:ascii="Book Antiqua" w:hAnsi="Book Antiqua"/>
          <w:szCs w:val="24"/>
        </w:rPr>
        <w:t xml:space="preserve"> 0.993</w:t>
      </w:r>
      <w:r w:rsidR="00754A54" w:rsidRPr="009613B2">
        <w:rPr>
          <w:rFonts w:ascii="Book Antiqua" w:hAnsi="Book Antiqua"/>
          <w:szCs w:val="24"/>
          <w:vertAlign w:val="superscript"/>
        </w:rPr>
        <w:t>Age</w:t>
      </w:r>
      <w:r w:rsidR="00754A54" w:rsidRPr="009613B2">
        <w:rPr>
          <w:rFonts w:ascii="Book Antiqua" w:hAnsi="Book Antiqua"/>
          <w:szCs w:val="24"/>
        </w:rPr>
        <w:t xml:space="preserve"> </w:t>
      </w:r>
      <w:r w:rsidR="009613B2" w:rsidRPr="009613B2">
        <w:rPr>
          <w:rFonts w:ascii="Book Antiqua" w:hAnsi="Book Antiqua"/>
          <w:color w:val="000000"/>
          <w:szCs w:val="24"/>
        </w:rPr>
        <w:t>×</w:t>
      </w:r>
      <w:r w:rsidR="009613B2" w:rsidRPr="009613B2">
        <w:rPr>
          <w:rFonts w:ascii="Book Antiqua" w:eastAsia="宋体" w:hAnsi="Book Antiqua" w:hint="eastAsia"/>
          <w:color w:val="000000"/>
          <w:szCs w:val="24"/>
          <w:lang w:eastAsia="zh-CN"/>
        </w:rPr>
        <w:t xml:space="preserve"> </w:t>
      </w:r>
      <w:r w:rsidR="00754A54" w:rsidRPr="009613B2">
        <w:rPr>
          <w:rFonts w:ascii="Book Antiqua" w:hAnsi="Book Antiqua"/>
          <w:szCs w:val="24"/>
        </w:rPr>
        <w:t>1.018</w:t>
      </w:r>
      <w:r w:rsidR="009613B2">
        <w:rPr>
          <w:rFonts w:ascii="Book Antiqua" w:eastAsia="宋体" w:hAnsi="Book Antiqua" w:hint="eastAsia"/>
          <w:szCs w:val="24"/>
          <w:lang w:eastAsia="zh-CN"/>
        </w:rPr>
        <w:t>(</w:t>
      </w:r>
      <w:r w:rsidR="00754A54" w:rsidRPr="009613B2">
        <w:rPr>
          <w:rFonts w:ascii="Book Antiqua" w:hAnsi="Book Antiqua"/>
          <w:szCs w:val="24"/>
        </w:rPr>
        <w:t>if female</w:t>
      </w:r>
      <w:r w:rsidR="009613B2">
        <w:rPr>
          <w:rFonts w:ascii="Book Antiqua" w:eastAsia="宋体" w:hAnsi="Book Antiqua" w:hint="eastAsia"/>
          <w:szCs w:val="24"/>
          <w:lang w:eastAsia="zh-CN"/>
        </w:rPr>
        <w:t>)</w:t>
      </w:r>
      <w:r w:rsidR="00754A54" w:rsidRPr="009613B2">
        <w:rPr>
          <w:rFonts w:ascii="Book Antiqua" w:hAnsi="Book Antiqua"/>
          <w:szCs w:val="24"/>
        </w:rPr>
        <w:t xml:space="preserve"> </w:t>
      </w:r>
      <w:r w:rsidR="009613B2" w:rsidRPr="009613B2">
        <w:rPr>
          <w:rFonts w:ascii="Book Antiqua" w:hAnsi="Book Antiqua"/>
          <w:color w:val="000000"/>
          <w:szCs w:val="24"/>
        </w:rPr>
        <w:t>×</w:t>
      </w:r>
      <w:r w:rsidR="00754A54" w:rsidRPr="009613B2">
        <w:rPr>
          <w:rFonts w:ascii="Book Antiqua" w:hAnsi="Book Antiqua"/>
          <w:szCs w:val="24"/>
        </w:rPr>
        <w:t xml:space="preserve"> 1.159 </w:t>
      </w:r>
      <w:r w:rsidR="009613B2">
        <w:rPr>
          <w:rFonts w:ascii="Book Antiqua" w:eastAsia="宋体" w:hAnsi="Book Antiqua" w:hint="eastAsia"/>
          <w:szCs w:val="24"/>
          <w:lang w:eastAsia="zh-CN"/>
        </w:rPr>
        <w:t>(</w:t>
      </w:r>
      <w:r w:rsidR="00754A54" w:rsidRPr="009613B2">
        <w:rPr>
          <w:rFonts w:ascii="Book Antiqua" w:hAnsi="Book Antiqua"/>
          <w:szCs w:val="24"/>
        </w:rPr>
        <w:t>if black</w:t>
      </w:r>
      <w:r w:rsidR="009613B2">
        <w:rPr>
          <w:rFonts w:ascii="Book Antiqua" w:eastAsia="宋体" w:hAnsi="Book Antiqua" w:hint="eastAsia"/>
          <w:szCs w:val="24"/>
          <w:lang w:eastAsia="zh-CN"/>
        </w:rPr>
        <w:t>)</w:t>
      </w:r>
      <w:r w:rsidR="00754A54" w:rsidRPr="009613B2">
        <w:rPr>
          <w:rFonts w:ascii="Book Antiqua" w:hAnsi="Book Antiqua"/>
          <w:szCs w:val="24"/>
        </w:rPr>
        <w:t>, where κ is 0.7 for females and 0.9 for males, α is -0.329 for females and -0.411 for males, min indicates the minimum of Scr/κ or 1, and max indicates the maximum of Scr/κ or 1</w:t>
      </w:r>
      <w:r w:rsidR="009613B2">
        <w:rPr>
          <w:rFonts w:ascii="Book Antiqua" w:eastAsia="宋体" w:hAnsi="Book Antiqua"/>
          <w:szCs w:val="24"/>
          <w:lang w:eastAsia="zh-CN"/>
        </w:rPr>
        <w:t>)</w:t>
      </w:r>
      <w:r w:rsidRPr="009613B2">
        <w:rPr>
          <w:rFonts w:ascii="Book Antiqua" w:hAnsi="Book Antiqua"/>
          <w:noProof/>
          <w:szCs w:val="24"/>
          <w:vertAlign w:val="superscript"/>
        </w:rPr>
        <w:t>[12]</w:t>
      </w:r>
      <w:r w:rsidRPr="009613B2">
        <w:rPr>
          <w:rFonts w:ascii="Book Antiqua" w:hAnsi="Book Antiqua"/>
          <w:szCs w:val="24"/>
        </w:rPr>
        <w:t xml:space="preserve"> equations has </w:t>
      </w:r>
      <w:r w:rsidRPr="00034012">
        <w:rPr>
          <w:rFonts w:ascii="Book Antiqua" w:hAnsi="Book Antiqua"/>
          <w:szCs w:val="24"/>
        </w:rPr>
        <w:t xml:space="preserve">become a routine practice. The National Kidney Foundation uses eGFR to classify stages of </w:t>
      </w:r>
      <w:proofErr w:type="gramStart"/>
      <w:r w:rsidRPr="00034012">
        <w:rPr>
          <w:rFonts w:ascii="Book Antiqua" w:hAnsi="Book Antiqua"/>
          <w:szCs w:val="24"/>
        </w:rPr>
        <w:t>CKD</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13]</w:t>
      </w:r>
      <w:r w:rsidRPr="00034012">
        <w:rPr>
          <w:rFonts w:ascii="Book Antiqua" w:hAnsi="Book Antiqua"/>
          <w:szCs w:val="24"/>
        </w:rPr>
        <w:t>. Nonetheless, there are some potential flaws in using eGFR as a marker for the early diagnosis of DKD. First, serum creatinine levels are affected by the muscle mass and diet pattern (especially meat intake)</w:t>
      </w:r>
      <w:r w:rsidR="009613B2">
        <w:rPr>
          <w:rFonts w:ascii="Book Antiqua" w:hAnsi="Book Antiqua"/>
          <w:noProof/>
          <w:szCs w:val="24"/>
          <w:vertAlign w:val="superscript"/>
        </w:rPr>
        <w:t>[14,</w:t>
      </w:r>
      <w:r w:rsidRPr="00034012">
        <w:rPr>
          <w:rFonts w:ascii="Book Antiqua" w:hAnsi="Book Antiqua"/>
          <w:noProof/>
          <w:szCs w:val="24"/>
          <w:vertAlign w:val="superscript"/>
        </w:rPr>
        <w:t>15]</w:t>
      </w:r>
      <w:r w:rsidRPr="00034012">
        <w:rPr>
          <w:rFonts w:ascii="Book Antiqua" w:hAnsi="Book Antiqua"/>
          <w:szCs w:val="24"/>
        </w:rPr>
        <w:t>, and therefore may interfere with the eGFR calculation. Second, the formula used may also cause imprecision in certain conditions. The MDRD equations become less reliable in patients with GFR &gt;</w:t>
      </w:r>
      <w:r w:rsidR="009613B2">
        <w:rPr>
          <w:rFonts w:ascii="Book Antiqua" w:eastAsia="宋体" w:hAnsi="Book Antiqua" w:hint="eastAsia"/>
          <w:szCs w:val="24"/>
          <w:lang w:eastAsia="zh-CN"/>
        </w:rPr>
        <w:t xml:space="preserve"> </w:t>
      </w:r>
      <w:r w:rsidRPr="00034012">
        <w:rPr>
          <w:rFonts w:ascii="Book Antiqua" w:hAnsi="Book Antiqua"/>
          <w:szCs w:val="24"/>
        </w:rPr>
        <w:t>60 mL/min</w:t>
      </w:r>
      <w:r w:rsidR="009613B2">
        <w:rPr>
          <w:rFonts w:ascii="Book Antiqua" w:eastAsia="宋体" w:hAnsi="Book Antiqua" w:hint="eastAsia"/>
          <w:szCs w:val="24"/>
          <w:lang w:eastAsia="zh-CN"/>
        </w:rPr>
        <w:t xml:space="preserve"> per </w:t>
      </w:r>
      <w:r w:rsidRPr="00034012">
        <w:rPr>
          <w:rFonts w:ascii="Book Antiqua" w:hAnsi="Book Antiqua"/>
          <w:szCs w:val="24"/>
        </w:rPr>
        <w:t xml:space="preserve">1.73 </w:t>
      </w:r>
      <w:proofErr w:type="gramStart"/>
      <w:r w:rsidRPr="00034012">
        <w:rPr>
          <w:rFonts w:ascii="Book Antiqua" w:hAnsi="Book Antiqua"/>
          <w:szCs w:val="24"/>
        </w:rPr>
        <w:t>m</w:t>
      </w:r>
      <w:r w:rsidRPr="00034012">
        <w:rPr>
          <w:rFonts w:ascii="Book Antiqua" w:hAnsi="Book Antiqua"/>
          <w:szCs w:val="24"/>
          <w:vertAlign w:val="superscript"/>
        </w:rPr>
        <w:t>2</w:t>
      </w:r>
      <w:r w:rsidR="009613B2">
        <w:rPr>
          <w:rFonts w:ascii="Book Antiqua" w:hAnsi="Book Antiqua"/>
          <w:noProof/>
          <w:szCs w:val="24"/>
          <w:vertAlign w:val="superscript"/>
        </w:rPr>
        <w:t>[</w:t>
      </w:r>
      <w:proofErr w:type="gramEnd"/>
      <w:r w:rsidR="009613B2">
        <w:rPr>
          <w:rFonts w:ascii="Book Antiqua" w:hAnsi="Book Antiqua"/>
          <w:noProof/>
          <w:szCs w:val="24"/>
          <w:vertAlign w:val="superscript"/>
        </w:rPr>
        <w:t>16,</w:t>
      </w:r>
      <w:r w:rsidRPr="00034012">
        <w:rPr>
          <w:rFonts w:ascii="Book Antiqua" w:hAnsi="Book Antiqua"/>
          <w:noProof/>
          <w:szCs w:val="24"/>
          <w:vertAlign w:val="superscript"/>
        </w:rPr>
        <w:t>17]</w:t>
      </w:r>
      <w:r w:rsidRPr="00034012">
        <w:rPr>
          <w:rFonts w:ascii="Book Antiqua" w:hAnsi="Book Antiqua"/>
          <w:szCs w:val="24"/>
        </w:rPr>
        <w:t>. This would cause a considerable problem in the early diagnosis of DKD, as glomerular hyperfiltration appears early in the course of the disease. The CKD-EPI equation, on the other hand, is more accurate in patients whose GFR is &gt;</w:t>
      </w:r>
      <w:r w:rsidR="009613B2">
        <w:rPr>
          <w:rFonts w:ascii="Book Antiqua" w:eastAsia="宋体" w:hAnsi="Book Antiqua" w:hint="eastAsia"/>
          <w:szCs w:val="24"/>
          <w:lang w:eastAsia="zh-CN"/>
        </w:rPr>
        <w:t xml:space="preserve"> </w:t>
      </w:r>
      <w:r w:rsidRPr="00034012">
        <w:rPr>
          <w:rFonts w:ascii="Book Antiqua" w:hAnsi="Book Antiqua"/>
          <w:szCs w:val="24"/>
        </w:rPr>
        <w:t>90 mL/min</w:t>
      </w:r>
      <w:r w:rsidR="009613B2">
        <w:rPr>
          <w:rFonts w:ascii="Book Antiqua" w:eastAsia="宋体" w:hAnsi="Book Antiqua" w:hint="eastAsia"/>
          <w:szCs w:val="24"/>
          <w:lang w:eastAsia="zh-CN"/>
        </w:rPr>
        <w:t xml:space="preserve"> per </w:t>
      </w:r>
      <w:r w:rsidRPr="00034012">
        <w:rPr>
          <w:rFonts w:ascii="Book Antiqua" w:hAnsi="Book Antiqua"/>
          <w:szCs w:val="24"/>
        </w:rPr>
        <w:t xml:space="preserve">1.73 </w:t>
      </w:r>
      <w:proofErr w:type="gramStart"/>
      <w:r w:rsidRPr="00034012">
        <w:rPr>
          <w:rFonts w:ascii="Book Antiqua" w:hAnsi="Book Antiqua"/>
          <w:szCs w:val="24"/>
        </w:rPr>
        <w:t>m</w:t>
      </w:r>
      <w:r w:rsidRPr="00034012">
        <w:rPr>
          <w:rFonts w:ascii="Book Antiqua" w:hAnsi="Book Antiqua"/>
          <w:szCs w:val="24"/>
          <w:vertAlign w:val="superscript"/>
        </w:rPr>
        <w:t>2</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18]</w:t>
      </w:r>
      <w:r w:rsidRPr="00034012">
        <w:rPr>
          <w:rFonts w:ascii="Book Antiqua" w:hAnsi="Book Antiqua"/>
          <w:szCs w:val="24"/>
        </w:rPr>
        <w:t xml:space="preserve"> and is, therefore, preferred when applying it in patients with diabetes</w:t>
      </w:r>
      <w:r w:rsidRPr="00034012">
        <w:rPr>
          <w:rFonts w:ascii="Book Antiqua" w:hAnsi="Book Antiqua"/>
          <w:noProof/>
          <w:szCs w:val="24"/>
          <w:vertAlign w:val="superscript"/>
        </w:rPr>
        <w:t>[6]</w:t>
      </w:r>
      <w:r w:rsidRPr="00034012">
        <w:rPr>
          <w:rFonts w:ascii="Book Antiqua" w:hAnsi="Book Antiqua"/>
          <w:szCs w:val="24"/>
        </w:rPr>
        <w:t xml:space="preserve">. However, Camargo </w:t>
      </w:r>
      <w:r w:rsidR="009613B2">
        <w:rPr>
          <w:rFonts w:ascii="Book Antiqua" w:hAnsi="Book Antiqua"/>
          <w:i/>
          <w:szCs w:val="24"/>
        </w:rPr>
        <w:t xml:space="preserve">et </w:t>
      </w:r>
      <w:proofErr w:type="gramStart"/>
      <w:r w:rsidR="009613B2">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19]</w:t>
      </w:r>
      <w:r w:rsidRPr="00034012">
        <w:rPr>
          <w:rFonts w:ascii="Book Antiqua" w:hAnsi="Book Antiqua"/>
          <w:szCs w:val="24"/>
        </w:rPr>
        <w:t xml:space="preserve"> reported a marked underestimation of GFR calculated with the CKD-EPI equation in diabetic patients compared to healthy individuals. Moreover, the MDRD and CKD-EPI equations have a P30 value between 80</w:t>
      </w:r>
      <w:r w:rsidR="009613B2">
        <w:rPr>
          <w:rFonts w:ascii="Book Antiqua" w:eastAsia="宋体" w:hAnsi="Book Antiqua" w:hint="eastAsia"/>
          <w:szCs w:val="24"/>
          <w:lang w:eastAsia="zh-CN"/>
        </w:rPr>
        <w:t>%</w:t>
      </w:r>
      <w:r w:rsidRPr="00034012">
        <w:rPr>
          <w:rFonts w:ascii="Book Antiqua" w:hAnsi="Book Antiqua"/>
          <w:szCs w:val="24"/>
        </w:rPr>
        <w:t xml:space="preserve"> and 90%, which means that the eGFR generated from these equations has, at best, a 90% chance of being within ±</w:t>
      </w:r>
      <w:r w:rsidR="009613B2">
        <w:rPr>
          <w:rFonts w:ascii="Book Antiqua" w:eastAsia="宋体" w:hAnsi="Book Antiqua" w:hint="eastAsia"/>
          <w:szCs w:val="24"/>
          <w:lang w:eastAsia="zh-CN"/>
        </w:rPr>
        <w:t xml:space="preserve"> </w:t>
      </w:r>
      <w:r w:rsidRPr="00034012">
        <w:rPr>
          <w:rFonts w:ascii="Book Antiqua" w:hAnsi="Book Antiqua"/>
          <w:szCs w:val="24"/>
        </w:rPr>
        <w:t xml:space="preserve">30% of the measured </w:t>
      </w:r>
      <w:proofErr w:type="gramStart"/>
      <w:r w:rsidRPr="00034012">
        <w:rPr>
          <w:rFonts w:ascii="Book Antiqua" w:hAnsi="Book Antiqua"/>
          <w:szCs w:val="24"/>
        </w:rPr>
        <w:t>GFR</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2]</w:t>
      </w:r>
      <w:r w:rsidRPr="00034012">
        <w:rPr>
          <w:rFonts w:ascii="Book Antiqua" w:hAnsi="Book Antiqua"/>
          <w:szCs w:val="24"/>
        </w:rPr>
        <w:t>. To sum up, caution should be exercised when using eGFR as the sole marker for diagnosis of DKD.</w:t>
      </w:r>
    </w:p>
    <w:p w14:paraId="1950186B" w14:textId="77777777" w:rsidR="009E019F" w:rsidRPr="00034012" w:rsidRDefault="009E019F" w:rsidP="00034012">
      <w:pPr>
        <w:spacing w:line="360" w:lineRule="auto"/>
        <w:jc w:val="both"/>
        <w:rPr>
          <w:rFonts w:ascii="Book Antiqua" w:hAnsi="Book Antiqua"/>
          <w:szCs w:val="24"/>
        </w:rPr>
      </w:pPr>
    </w:p>
    <w:p w14:paraId="30C56F07" w14:textId="5F939F56" w:rsidR="009E019F" w:rsidRPr="00034012" w:rsidRDefault="009613B2" w:rsidP="00034012">
      <w:pPr>
        <w:spacing w:line="360" w:lineRule="auto"/>
        <w:jc w:val="both"/>
        <w:rPr>
          <w:rFonts w:ascii="Book Antiqua" w:hAnsi="Book Antiqua"/>
          <w:b/>
          <w:szCs w:val="24"/>
        </w:rPr>
      </w:pPr>
      <w:r w:rsidRPr="00034012">
        <w:rPr>
          <w:rFonts w:ascii="Book Antiqua" w:hAnsi="Book Antiqua"/>
          <w:b/>
          <w:szCs w:val="24"/>
        </w:rPr>
        <w:t>LIMITATIONS OF ALBUMINURIA</w:t>
      </w:r>
    </w:p>
    <w:p w14:paraId="21413530" w14:textId="363B3B06"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lastRenderedPageBreak/>
        <w:t>Albuminuria is considered a marker of kidney damage, especially with glomerular dysfunction. An assay for detecting low concentration of urinary albumin was first described in the 1960s</w:t>
      </w:r>
      <w:r w:rsidRPr="00034012">
        <w:rPr>
          <w:rFonts w:ascii="Book Antiqua" w:hAnsi="Book Antiqua"/>
          <w:noProof/>
          <w:szCs w:val="24"/>
          <w:vertAlign w:val="superscript"/>
        </w:rPr>
        <w:t>[20]</w:t>
      </w:r>
      <w:r w:rsidRPr="00034012">
        <w:rPr>
          <w:rFonts w:ascii="Book Antiqua" w:hAnsi="Book Antiqua"/>
          <w:szCs w:val="24"/>
        </w:rPr>
        <w:t>. When compared with</w:t>
      </w:r>
      <w:r w:rsidR="000A10EE" w:rsidRPr="00034012">
        <w:rPr>
          <w:rFonts w:ascii="Book Antiqua" w:hAnsi="Book Antiqua"/>
          <w:szCs w:val="24"/>
        </w:rPr>
        <w:t xml:space="preserve"> </w:t>
      </w:r>
      <w:r w:rsidRPr="00034012">
        <w:rPr>
          <w:rFonts w:ascii="Book Antiqua" w:hAnsi="Book Antiqua"/>
          <w:szCs w:val="24"/>
        </w:rPr>
        <w:t xml:space="preserve">semi-quantitative method, it is more sensitive and specific for disease survey and monitoring. Similar to GFR, measurement of 24-h urine albumin is time-consuming, and adds little to prediction or </w:t>
      </w:r>
      <w:proofErr w:type="gramStart"/>
      <w:r w:rsidRPr="00034012">
        <w:rPr>
          <w:rFonts w:ascii="Book Antiqua" w:hAnsi="Book Antiqua"/>
          <w:szCs w:val="24"/>
        </w:rPr>
        <w:t>accuracy</w:t>
      </w:r>
      <w:r w:rsidR="008D6A54">
        <w:rPr>
          <w:rFonts w:ascii="Book Antiqua" w:hAnsi="Book Antiqua"/>
          <w:noProof/>
          <w:szCs w:val="24"/>
          <w:vertAlign w:val="superscript"/>
        </w:rPr>
        <w:t>[</w:t>
      </w:r>
      <w:proofErr w:type="gramEnd"/>
      <w:r w:rsidR="008D6A54">
        <w:rPr>
          <w:rFonts w:ascii="Book Antiqua" w:hAnsi="Book Antiqua"/>
          <w:noProof/>
          <w:szCs w:val="24"/>
          <w:vertAlign w:val="superscript"/>
        </w:rPr>
        <w:t>13,</w:t>
      </w:r>
      <w:r w:rsidRPr="00034012">
        <w:rPr>
          <w:rFonts w:ascii="Book Antiqua" w:hAnsi="Book Antiqua"/>
          <w:noProof/>
          <w:szCs w:val="24"/>
          <w:vertAlign w:val="superscript"/>
        </w:rPr>
        <w:t>21]</w:t>
      </w:r>
      <w:r w:rsidRPr="00034012">
        <w:rPr>
          <w:rFonts w:ascii="Book Antiqua" w:hAnsi="Book Antiqua"/>
          <w:szCs w:val="24"/>
        </w:rPr>
        <w:t xml:space="preserve">. Therefore, calculating UACR by checking albumin and creatinine levels in random spot urine samples is currently the standard of clinical practice. However, urinary albumin excretion may also increase for reasons other than DKD, such as physical activity, diet pattern, infection, fever, congestive heart failure, marked hyperglycemia, menstruation, and marked </w:t>
      </w:r>
      <w:proofErr w:type="gramStart"/>
      <w:r w:rsidRPr="00034012">
        <w:rPr>
          <w:rFonts w:ascii="Book Antiqua" w:hAnsi="Book Antiqua"/>
          <w:szCs w:val="24"/>
        </w:rPr>
        <w:t>hypertension</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22]</w:t>
      </w:r>
      <w:r w:rsidRPr="00034012">
        <w:rPr>
          <w:rFonts w:ascii="Book Antiqua" w:hAnsi="Book Antiqua"/>
          <w:szCs w:val="24"/>
        </w:rPr>
        <w:t>. Therefore, the diagnosis of persistent albuminuria is based on abnormal UACR in two out of three specimens collect</w:t>
      </w:r>
      <w:r w:rsidR="008D6A54">
        <w:rPr>
          <w:rFonts w:ascii="Book Antiqua" w:hAnsi="Book Antiqua"/>
          <w:szCs w:val="24"/>
        </w:rPr>
        <w:t xml:space="preserve">ed within a period of 3-6 </w:t>
      </w:r>
      <w:proofErr w:type="gramStart"/>
      <w:r w:rsidR="008D6A54">
        <w:rPr>
          <w:rFonts w:ascii="Book Antiqua" w:hAnsi="Book Antiqua"/>
          <w:szCs w:val="24"/>
        </w:rPr>
        <w:t>mo</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6]</w:t>
      </w:r>
      <w:r w:rsidRPr="00034012">
        <w:rPr>
          <w:rFonts w:ascii="Book Antiqua" w:hAnsi="Book Antiqua"/>
          <w:szCs w:val="24"/>
        </w:rPr>
        <w:t>.</w:t>
      </w:r>
    </w:p>
    <w:p w14:paraId="5DA23D84" w14:textId="36C74703" w:rsidR="009E019F" w:rsidRPr="00034012" w:rsidRDefault="009E019F" w:rsidP="008D6A54">
      <w:pPr>
        <w:spacing w:line="360" w:lineRule="auto"/>
        <w:ind w:firstLineChars="100" w:firstLine="240"/>
        <w:jc w:val="both"/>
        <w:rPr>
          <w:rFonts w:ascii="Book Antiqua" w:hAnsi="Book Antiqua"/>
          <w:szCs w:val="24"/>
        </w:rPr>
      </w:pPr>
      <w:r w:rsidRPr="00034012">
        <w:rPr>
          <w:rFonts w:ascii="Book Antiqua" w:hAnsi="Book Antiqua"/>
          <w:szCs w:val="24"/>
        </w:rPr>
        <w:t xml:space="preserve">A crucial point of clinical significance is the discordance between the presence of albuminuria and the decline in renal function. Perkins </w:t>
      </w:r>
      <w:r w:rsidR="008D6A54">
        <w:rPr>
          <w:rFonts w:ascii="Book Antiqua" w:hAnsi="Book Antiqua"/>
          <w:i/>
          <w:szCs w:val="24"/>
        </w:rPr>
        <w:t xml:space="preserve">et </w:t>
      </w:r>
      <w:proofErr w:type="gramStart"/>
      <w:r w:rsidR="008D6A54">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23]</w:t>
      </w:r>
      <w:r w:rsidRPr="00034012">
        <w:rPr>
          <w:rFonts w:ascii="Book Antiqua" w:hAnsi="Book Antiqua"/>
          <w:szCs w:val="24"/>
        </w:rPr>
        <w:t xml:space="preserve"> reported the development of advanced CKD (GFR &lt;</w:t>
      </w:r>
      <w:r w:rsidR="008D6A54">
        <w:rPr>
          <w:rFonts w:ascii="Book Antiqua" w:eastAsia="宋体" w:hAnsi="Book Antiqua" w:hint="eastAsia"/>
          <w:szCs w:val="24"/>
          <w:lang w:eastAsia="zh-CN"/>
        </w:rPr>
        <w:t xml:space="preserve"> </w:t>
      </w:r>
      <w:r w:rsidRPr="00034012">
        <w:rPr>
          <w:rFonts w:ascii="Book Antiqua" w:hAnsi="Book Antiqua"/>
          <w:szCs w:val="24"/>
        </w:rPr>
        <w:t>60 mL/min</w:t>
      </w:r>
      <w:r w:rsidR="008D6A54">
        <w:rPr>
          <w:rFonts w:ascii="Book Antiqua" w:eastAsia="宋体" w:hAnsi="Book Antiqua" w:hint="eastAsia"/>
          <w:szCs w:val="24"/>
          <w:lang w:eastAsia="zh-CN"/>
        </w:rPr>
        <w:t xml:space="preserve"> per </w:t>
      </w:r>
      <w:r w:rsidRPr="00034012">
        <w:rPr>
          <w:rFonts w:ascii="Book Antiqua" w:hAnsi="Book Antiqua"/>
          <w:szCs w:val="24"/>
        </w:rPr>
        <w:t>1.73 m</w:t>
      </w:r>
      <w:r w:rsidRPr="00034012">
        <w:rPr>
          <w:rFonts w:ascii="Book Antiqua" w:hAnsi="Book Antiqua"/>
          <w:szCs w:val="24"/>
          <w:vertAlign w:val="superscript"/>
        </w:rPr>
        <w:t>2</w:t>
      </w:r>
      <w:r w:rsidRPr="00034012">
        <w:rPr>
          <w:rFonts w:ascii="Book Antiqua" w:hAnsi="Book Antiqua"/>
          <w:szCs w:val="24"/>
        </w:rPr>
        <w:t xml:space="preserve">) without concomitant progression of albuminuria in patients with T1DM enrolled in the Joslin Kidney Study. In the Third National Health and Nutrition Examination Survey (NHANES III), a normal urinary albumin level was identified in 36% of the 1197 patients with T2DM who had advanced </w:t>
      </w:r>
      <w:proofErr w:type="gramStart"/>
      <w:r w:rsidRPr="00034012">
        <w:rPr>
          <w:rFonts w:ascii="Book Antiqua" w:hAnsi="Book Antiqua"/>
          <w:szCs w:val="24"/>
        </w:rPr>
        <w:t>CKD</w:t>
      </w:r>
      <w:r w:rsidR="008D6A54">
        <w:rPr>
          <w:rFonts w:ascii="Book Antiqua" w:hAnsi="Book Antiqua"/>
          <w:noProof/>
          <w:szCs w:val="24"/>
          <w:vertAlign w:val="superscript"/>
        </w:rPr>
        <w:t>[</w:t>
      </w:r>
      <w:proofErr w:type="gramEnd"/>
      <w:r w:rsidR="008D6A54">
        <w:rPr>
          <w:rFonts w:ascii="Book Antiqua" w:hAnsi="Book Antiqua"/>
          <w:noProof/>
          <w:szCs w:val="24"/>
          <w:vertAlign w:val="superscript"/>
        </w:rPr>
        <w:t>24,</w:t>
      </w:r>
      <w:r w:rsidRPr="00034012">
        <w:rPr>
          <w:rFonts w:ascii="Book Antiqua" w:hAnsi="Book Antiqua"/>
          <w:noProof/>
          <w:szCs w:val="24"/>
          <w:vertAlign w:val="superscript"/>
        </w:rPr>
        <w:t>25]</w:t>
      </w:r>
      <w:r w:rsidRPr="00034012">
        <w:rPr>
          <w:rFonts w:ascii="Book Antiqua" w:hAnsi="Book Antiqua"/>
          <w:szCs w:val="24"/>
        </w:rPr>
        <w:t xml:space="preserve">. In the UK Prospective Diabetes Study (UKPDS) 74, only 49% of the patients with renal impairment had preceding </w:t>
      </w:r>
      <w:proofErr w:type="gramStart"/>
      <w:r w:rsidRPr="00034012">
        <w:rPr>
          <w:rFonts w:ascii="Book Antiqua" w:hAnsi="Book Antiqua"/>
          <w:szCs w:val="24"/>
        </w:rPr>
        <w:t>albuminuria</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26]</w:t>
      </w:r>
      <w:r w:rsidRPr="00034012">
        <w:rPr>
          <w:rFonts w:ascii="Book Antiqua" w:hAnsi="Book Antiqua"/>
          <w:szCs w:val="24"/>
        </w:rPr>
        <w:t xml:space="preserve">. In the Developing Education on Microalbuminuria for Awareness of Renal and Cardiovascular Risk in Diabetes (DEMAND) study, advanced CKD was noticed in 17% of those with normal </w:t>
      </w:r>
      <w:proofErr w:type="gramStart"/>
      <w:r w:rsidRPr="00034012">
        <w:rPr>
          <w:rFonts w:ascii="Book Antiqua" w:hAnsi="Book Antiqua"/>
          <w:szCs w:val="24"/>
        </w:rPr>
        <w:t>UACR</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27]</w:t>
      </w:r>
      <w:r w:rsidRPr="00034012">
        <w:rPr>
          <w:rFonts w:ascii="Book Antiqua" w:hAnsi="Book Antiqua"/>
          <w:szCs w:val="24"/>
        </w:rPr>
        <w:t xml:space="preserve">. This discordance might be caused by the heterogeneous nature of renal injury, especially in T2DM. As </w:t>
      </w:r>
      <w:r w:rsidRPr="00034012">
        <w:rPr>
          <w:rFonts w:ascii="Book Antiqua" w:hAnsi="Book Antiqua"/>
          <w:szCs w:val="24"/>
        </w:rPr>
        <w:lastRenderedPageBreak/>
        <w:t xml:space="preserve">mentioned above, albuminuria is a marker of glomerular dysfunction, which is characteristic of DKD in </w:t>
      </w:r>
      <w:proofErr w:type="gramStart"/>
      <w:r w:rsidRPr="00034012">
        <w:rPr>
          <w:rFonts w:ascii="Book Antiqua" w:hAnsi="Book Antiqua"/>
          <w:szCs w:val="24"/>
        </w:rPr>
        <w:t>T1DM</w:t>
      </w:r>
      <w:r w:rsidR="008D6A54">
        <w:rPr>
          <w:rFonts w:ascii="Book Antiqua" w:hAnsi="Book Antiqua"/>
          <w:noProof/>
          <w:szCs w:val="24"/>
          <w:vertAlign w:val="superscript"/>
        </w:rPr>
        <w:t>[</w:t>
      </w:r>
      <w:proofErr w:type="gramEnd"/>
      <w:r w:rsidR="008D6A54">
        <w:rPr>
          <w:rFonts w:ascii="Book Antiqua" w:hAnsi="Book Antiqua"/>
          <w:noProof/>
          <w:szCs w:val="24"/>
          <w:vertAlign w:val="superscript"/>
        </w:rPr>
        <w:t>28,</w:t>
      </w:r>
      <w:r w:rsidRPr="00034012">
        <w:rPr>
          <w:rFonts w:ascii="Book Antiqua" w:hAnsi="Book Antiqua"/>
          <w:noProof/>
          <w:szCs w:val="24"/>
          <w:vertAlign w:val="superscript"/>
        </w:rPr>
        <w:t>29]</w:t>
      </w:r>
      <w:r w:rsidRPr="00034012">
        <w:rPr>
          <w:rFonts w:ascii="Book Antiqua" w:hAnsi="Book Antiqua"/>
          <w:szCs w:val="24"/>
        </w:rPr>
        <w:t xml:space="preserve">. However, glomerulopathy is a less common pathogenesis in DKD of T2DM. In fact, tubulointerstitial and/or vascular lesions are sometimes the major histological </w:t>
      </w:r>
      <w:proofErr w:type="gramStart"/>
      <w:r w:rsidRPr="00034012">
        <w:rPr>
          <w:rFonts w:ascii="Book Antiqua" w:hAnsi="Book Antiqua"/>
          <w:szCs w:val="24"/>
        </w:rPr>
        <w:t>changes</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30-32]</w:t>
      </w:r>
      <w:r w:rsidRPr="00034012">
        <w:rPr>
          <w:rFonts w:ascii="Book Antiqua" w:hAnsi="Book Antiqua"/>
          <w:szCs w:val="24"/>
        </w:rPr>
        <w:t xml:space="preserve">. Penno </w:t>
      </w:r>
      <w:r w:rsidR="008D6A54">
        <w:rPr>
          <w:rFonts w:ascii="Book Antiqua" w:hAnsi="Book Antiqua"/>
          <w:i/>
          <w:szCs w:val="24"/>
        </w:rPr>
        <w:t xml:space="preserve">et </w:t>
      </w:r>
      <w:proofErr w:type="gramStart"/>
      <w:r w:rsidR="008D6A54">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33]</w:t>
      </w:r>
      <w:r w:rsidRPr="00034012">
        <w:rPr>
          <w:rFonts w:ascii="Book Antiqua" w:hAnsi="Book Antiqua"/>
          <w:szCs w:val="24"/>
        </w:rPr>
        <w:t xml:space="preserve"> described a strong association between prevalence of cardiovascular diseases (CVDs) and “non-albuminuric renal impairment”, suggesting a predominance of macroangiopathy as the underlying renal pathology. Further studies are required to clarify this assumption.</w:t>
      </w:r>
    </w:p>
    <w:p w14:paraId="341ECAF1" w14:textId="77777777" w:rsidR="009E019F" w:rsidRPr="00034012" w:rsidRDefault="009E019F" w:rsidP="00034012">
      <w:pPr>
        <w:spacing w:line="360" w:lineRule="auto"/>
        <w:jc w:val="both"/>
        <w:rPr>
          <w:rFonts w:ascii="Book Antiqua" w:hAnsi="Book Antiqua"/>
          <w:szCs w:val="24"/>
        </w:rPr>
      </w:pPr>
    </w:p>
    <w:p w14:paraId="1C5C5F29" w14:textId="00DBD1E8" w:rsidR="009E019F" w:rsidRPr="00034012" w:rsidRDefault="008D6A54" w:rsidP="00034012">
      <w:pPr>
        <w:spacing w:line="360" w:lineRule="auto"/>
        <w:jc w:val="both"/>
        <w:rPr>
          <w:rFonts w:ascii="Book Antiqua" w:hAnsi="Book Antiqua"/>
          <w:b/>
          <w:szCs w:val="24"/>
        </w:rPr>
      </w:pPr>
      <w:r w:rsidRPr="00034012">
        <w:rPr>
          <w:rFonts w:ascii="Book Antiqua" w:hAnsi="Book Antiqua"/>
          <w:b/>
          <w:szCs w:val="24"/>
        </w:rPr>
        <w:t>ALTERNATIVE BIOMARKERS</w:t>
      </w:r>
    </w:p>
    <w:p w14:paraId="1EBB790B" w14:textId="143B0685"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Due to the limitations of eGFR and albuminuria in the early diagnosis of DKD, enormous efforts have been made to investigate and validate alternative biomarkers in recent decades. A tremendous amount of biomarkers have been evaluated for the diagnosis of DKD, and many studies have shown promising preliminary results (</w:t>
      </w:r>
      <w:r w:rsidRPr="008D6A54">
        <w:rPr>
          <w:rFonts w:ascii="Book Antiqua" w:hAnsi="Book Antiqua"/>
          <w:szCs w:val="24"/>
        </w:rPr>
        <w:t xml:space="preserve">Table 1). </w:t>
      </w:r>
      <w:r w:rsidRPr="00034012">
        <w:rPr>
          <w:rFonts w:ascii="Book Antiqua" w:hAnsi="Book Antiqua"/>
          <w:szCs w:val="24"/>
        </w:rPr>
        <w:t>However, large-scale studies are still required to validate the value of these biomarkers over and above that of eGFR and UACR.</w:t>
      </w:r>
    </w:p>
    <w:p w14:paraId="191F69F9" w14:textId="217E3333" w:rsidR="009E019F" w:rsidRPr="00034012" w:rsidRDefault="009E019F" w:rsidP="008D6A54">
      <w:pPr>
        <w:spacing w:line="360" w:lineRule="auto"/>
        <w:ind w:firstLineChars="100" w:firstLine="240"/>
        <w:jc w:val="both"/>
        <w:rPr>
          <w:rFonts w:ascii="Book Antiqua" w:hAnsi="Book Antiqua"/>
          <w:szCs w:val="24"/>
        </w:rPr>
      </w:pPr>
      <w:r w:rsidRPr="00034012">
        <w:rPr>
          <w:rFonts w:ascii="Book Antiqua" w:hAnsi="Book Antiqua"/>
          <w:szCs w:val="24"/>
        </w:rPr>
        <w:t>Cystatin C (CysC) is a 13.3 kDa plasma protein freely filtered through the glomerulus. It does not re-enter the bloodstream in an intact form after being re-absorbed a</w:t>
      </w:r>
      <w:r w:rsidR="008D6A54">
        <w:rPr>
          <w:rFonts w:ascii="Book Antiqua" w:hAnsi="Book Antiqua"/>
          <w:szCs w:val="24"/>
        </w:rPr>
        <w:t xml:space="preserve">nd catabolized by tubular </w:t>
      </w:r>
      <w:proofErr w:type="gramStart"/>
      <w:r w:rsidR="008D6A54">
        <w:rPr>
          <w:rFonts w:ascii="Book Antiqua" w:hAnsi="Book Antiqua"/>
          <w:szCs w:val="24"/>
        </w:rPr>
        <w:t>cells</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34]</w:t>
      </w:r>
      <w:r w:rsidRPr="00034012">
        <w:rPr>
          <w:rFonts w:ascii="Book Antiqua" w:hAnsi="Book Antiqua"/>
          <w:szCs w:val="24"/>
        </w:rPr>
        <w:t xml:space="preserve">. Validation studies have showed that serum CysC levels are not affected by muscle mass, which is a major defect of creatinine, and are well-correlated with </w:t>
      </w:r>
      <w:proofErr w:type="gramStart"/>
      <w:r w:rsidRPr="00034012">
        <w:rPr>
          <w:rFonts w:ascii="Book Antiqua" w:hAnsi="Book Antiqua"/>
          <w:szCs w:val="24"/>
        </w:rPr>
        <w:t>GFR</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35-37]</w:t>
      </w:r>
      <w:r w:rsidRPr="00034012">
        <w:rPr>
          <w:rFonts w:ascii="Book Antiqua" w:hAnsi="Book Antiqua"/>
          <w:szCs w:val="24"/>
        </w:rPr>
        <w:t>. In addition, CysC-based GFR estimation is more accurate than creatinine-based estimation when GFR remains &gt;</w:t>
      </w:r>
      <w:r w:rsidR="008D6A54">
        <w:rPr>
          <w:rFonts w:ascii="Book Antiqua" w:eastAsia="宋体" w:hAnsi="Book Antiqua" w:hint="eastAsia"/>
          <w:szCs w:val="24"/>
          <w:lang w:eastAsia="zh-CN"/>
        </w:rPr>
        <w:t xml:space="preserve"> </w:t>
      </w:r>
      <w:r w:rsidRPr="00034012">
        <w:rPr>
          <w:rFonts w:ascii="Book Antiqua" w:hAnsi="Book Antiqua"/>
          <w:szCs w:val="24"/>
        </w:rPr>
        <w:t>60 mL/min</w:t>
      </w:r>
      <w:r w:rsidR="008D6A54">
        <w:rPr>
          <w:rFonts w:ascii="Book Antiqua" w:eastAsia="宋体" w:hAnsi="Book Antiqua" w:hint="eastAsia"/>
          <w:szCs w:val="24"/>
          <w:lang w:eastAsia="zh-CN"/>
        </w:rPr>
        <w:t xml:space="preserve"> per </w:t>
      </w:r>
      <w:r w:rsidRPr="00034012">
        <w:rPr>
          <w:rFonts w:ascii="Book Antiqua" w:hAnsi="Book Antiqua"/>
          <w:szCs w:val="24"/>
        </w:rPr>
        <w:t xml:space="preserve">1.73 </w:t>
      </w:r>
      <w:proofErr w:type="gramStart"/>
      <w:r w:rsidRPr="00034012">
        <w:rPr>
          <w:rFonts w:ascii="Book Antiqua" w:hAnsi="Book Antiqua"/>
          <w:szCs w:val="24"/>
        </w:rPr>
        <w:t>m</w:t>
      </w:r>
      <w:r w:rsidRPr="00034012">
        <w:rPr>
          <w:rFonts w:ascii="Book Antiqua" w:hAnsi="Book Antiqua"/>
          <w:szCs w:val="24"/>
          <w:vertAlign w:val="superscript"/>
        </w:rPr>
        <w:t>2</w:t>
      </w:r>
      <w:r w:rsidR="008D6A54">
        <w:rPr>
          <w:rFonts w:ascii="Book Antiqua" w:hAnsi="Book Antiqua"/>
          <w:noProof/>
          <w:szCs w:val="24"/>
          <w:vertAlign w:val="superscript"/>
        </w:rPr>
        <w:t>[</w:t>
      </w:r>
      <w:proofErr w:type="gramEnd"/>
      <w:r w:rsidR="008D6A54">
        <w:rPr>
          <w:rFonts w:ascii="Book Antiqua" w:hAnsi="Book Antiqua"/>
          <w:noProof/>
          <w:szCs w:val="24"/>
          <w:vertAlign w:val="superscript"/>
        </w:rPr>
        <w:t>38,</w:t>
      </w:r>
      <w:r w:rsidRPr="00034012">
        <w:rPr>
          <w:rFonts w:ascii="Book Antiqua" w:hAnsi="Book Antiqua"/>
          <w:noProof/>
          <w:szCs w:val="24"/>
          <w:vertAlign w:val="superscript"/>
        </w:rPr>
        <w:t>39]</w:t>
      </w:r>
      <w:r w:rsidRPr="00034012">
        <w:rPr>
          <w:rFonts w:ascii="Book Antiqua" w:hAnsi="Book Antiqua"/>
          <w:szCs w:val="24"/>
        </w:rPr>
        <w:t xml:space="preserve">, suggesting that CysC might serve as a better marker of glomerular function in the early stages of DKD. However, a greater intra-individual variability compared to serum </w:t>
      </w:r>
      <w:proofErr w:type="gramStart"/>
      <w:r w:rsidRPr="00034012">
        <w:rPr>
          <w:rFonts w:ascii="Book Antiqua" w:hAnsi="Book Antiqua"/>
          <w:szCs w:val="24"/>
        </w:rPr>
        <w:lastRenderedPageBreak/>
        <w:t>creatinine</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37]</w:t>
      </w:r>
      <w:r w:rsidRPr="00034012">
        <w:rPr>
          <w:rFonts w:ascii="Book Antiqua" w:hAnsi="Book Antiqua"/>
          <w:szCs w:val="24"/>
        </w:rPr>
        <w:t>, together with a higher cost, should be considered before its clinical application.</w:t>
      </w:r>
    </w:p>
    <w:p w14:paraId="65313A2A" w14:textId="705FB252" w:rsidR="009E019F" w:rsidRPr="00034012" w:rsidRDefault="009E019F" w:rsidP="008D6A54">
      <w:pPr>
        <w:spacing w:line="360" w:lineRule="auto"/>
        <w:ind w:firstLineChars="100" w:firstLine="240"/>
        <w:jc w:val="both"/>
        <w:rPr>
          <w:rFonts w:ascii="Book Antiqua" w:hAnsi="Book Antiqua"/>
          <w:szCs w:val="24"/>
        </w:rPr>
      </w:pPr>
      <w:r w:rsidRPr="00034012">
        <w:rPr>
          <w:rFonts w:ascii="Book Antiqua" w:hAnsi="Book Antiqua"/>
          <w:szCs w:val="24"/>
        </w:rPr>
        <w:t xml:space="preserve">Neutrophil gelatinase-associated lipocalin (NGAL) is a </w:t>
      </w:r>
      <w:proofErr w:type="gramStart"/>
      <w:r w:rsidRPr="00034012">
        <w:rPr>
          <w:rFonts w:ascii="Book Antiqua" w:hAnsi="Book Antiqua"/>
          <w:szCs w:val="24"/>
        </w:rPr>
        <w:t>25 kDa</w:t>
      </w:r>
      <w:proofErr w:type="gramEnd"/>
      <w:r w:rsidRPr="00034012">
        <w:rPr>
          <w:rFonts w:ascii="Book Antiqua" w:hAnsi="Book Antiqua"/>
          <w:szCs w:val="24"/>
        </w:rPr>
        <w:t xml:space="preserve"> molecule which belongs to the lipocalin superfamily. It serves as a binder and transporter of small hydrophobic molecules, and a factor of innate antibacterial </w:t>
      </w:r>
      <w:proofErr w:type="gramStart"/>
      <w:r w:rsidRPr="00034012">
        <w:rPr>
          <w:rFonts w:ascii="Book Antiqua" w:hAnsi="Book Antiqua"/>
          <w:szCs w:val="24"/>
        </w:rPr>
        <w:t>responses</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40]</w:t>
      </w:r>
      <w:r w:rsidRPr="00034012">
        <w:rPr>
          <w:rFonts w:ascii="Book Antiqua" w:hAnsi="Book Antiqua"/>
          <w:szCs w:val="24"/>
        </w:rPr>
        <w:t xml:space="preserve">. Urinary NGAL is closely related to the severity of renal impairment in various kidney </w:t>
      </w:r>
      <w:proofErr w:type="gramStart"/>
      <w:r w:rsidRPr="00034012">
        <w:rPr>
          <w:rFonts w:ascii="Book Antiqua" w:hAnsi="Book Antiqua"/>
          <w:szCs w:val="24"/>
        </w:rPr>
        <w:t>disease</w:t>
      </w:r>
      <w:proofErr w:type="gramEnd"/>
      <w:r w:rsidRPr="00034012">
        <w:rPr>
          <w:rFonts w:ascii="Book Antiqua" w:hAnsi="Book Antiqua"/>
          <w:szCs w:val="24"/>
        </w:rPr>
        <w:t xml:space="preserve">. It is considered to play a protective role in such harmful conditions, as it is capable of promoting the proliferation and differentiation of renal </w:t>
      </w:r>
      <w:proofErr w:type="gramStart"/>
      <w:r w:rsidRPr="00034012">
        <w:rPr>
          <w:rFonts w:ascii="Book Antiqua" w:hAnsi="Book Antiqua"/>
          <w:szCs w:val="24"/>
        </w:rPr>
        <w:t>cells</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41]</w:t>
      </w:r>
      <w:r w:rsidRPr="00034012">
        <w:rPr>
          <w:rFonts w:ascii="Book Antiqua" w:hAnsi="Book Antiqua"/>
          <w:szCs w:val="24"/>
        </w:rPr>
        <w:t xml:space="preserve">. Yang </w:t>
      </w:r>
      <w:r w:rsidR="008D6A54">
        <w:rPr>
          <w:rFonts w:ascii="Book Antiqua" w:hAnsi="Book Antiqua"/>
          <w:i/>
          <w:szCs w:val="24"/>
        </w:rPr>
        <w:t xml:space="preserve">et </w:t>
      </w:r>
      <w:proofErr w:type="gramStart"/>
      <w:r w:rsidR="008D6A54">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42]</w:t>
      </w:r>
      <w:r w:rsidRPr="00034012">
        <w:rPr>
          <w:rFonts w:ascii="Book Antiqua" w:hAnsi="Book Antiqua"/>
          <w:szCs w:val="24"/>
        </w:rPr>
        <w:t xml:space="preserve"> reported that urinary NGAL correlated positively with serum CysC and creatinine levels, and inversely with GFR, whereas serum NGAL correlated negatively with serum CysC, in patients with T2DM. Furthermore, urinary NGAL has been shown tocorrelatepositively with the severity of albuminuria in both </w:t>
      </w:r>
      <w:proofErr w:type="gramStart"/>
      <w:r w:rsidRPr="00034012">
        <w:rPr>
          <w:rFonts w:ascii="Book Antiqua" w:hAnsi="Book Antiqua"/>
          <w:szCs w:val="24"/>
        </w:rPr>
        <w:t>T1DM</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43]</w:t>
      </w:r>
      <w:r w:rsidRPr="00034012">
        <w:rPr>
          <w:rFonts w:ascii="Book Antiqua" w:hAnsi="Book Antiqua"/>
          <w:szCs w:val="24"/>
        </w:rPr>
        <w:t xml:space="preserve"> and T2DM</w:t>
      </w:r>
      <w:r w:rsidRPr="00034012">
        <w:rPr>
          <w:rFonts w:ascii="Book Antiqua" w:hAnsi="Book Antiqua"/>
          <w:noProof/>
          <w:szCs w:val="24"/>
          <w:vertAlign w:val="superscript"/>
        </w:rPr>
        <w:t>[42]</w:t>
      </w:r>
      <w:r w:rsidRPr="00034012">
        <w:rPr>
          <w:rFonts w:ascii="Book Antiqua" w:hAnsi="Book Antiqua"/>
          <w:szCs w:val="24"/>
        </w:rPr>
        <w:t xml:space="preserve"> patients. In patients with short duration (less than 5 years) of T2DM, Fu </w:t>
      </w:r>
      <w:r w:rsidR="008D6A54">
        <w:rPr>
          <w:rFonts w:ascii="Book Antiqua" w:hAnsi="Book Antiqua"/>
          <w:i/>
          <w:szCs w:val="24"/>
        </w:rPr>
        <w:t xml:space="preserve">et </w:t>
      </w:r>
      <w:proofErr w:type="gramStart"/>
      <w:r w:rsidR="008D6A54">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44]</w:t>
      </w:r>
      <w:r w:rsidRPr="00034012">
        <w:rPr>
          <w:rFonts w:ascii="Book Antiqua" w:hAnsi="Book Antiqua"/>
          <w:szCs w:val="24"/>
        </w:rPr>
        <w:t xml:space="preserve"> described a positive correlation between urinary NGAL and glomerular hyperfiltration. Such compelling evidences suggest the potential of NGAL as a novel biomarker for the early detection of DKD.</w:t>
      </w:r>
    </w:p>
    <w:p w14:paraId="2C914CC1" w14:textId="6088BB51" w:rsidR="009E019F" w:rsidRPr="00034012" w:rsidRDefault="009E019F" w:rsidP="008D6A54">
      <w:pPr>
        <w:spacing w:line="360" w:lineRule="auto"/>
        <w:ind w:firstLineChars="100" w:firstLine="240"/>
        <w:jc w:val="both"/>
        <w:rPr>
          <w:rFonts w:ascii="Book Antiqua" w:hAnsi="Book Antiqua"/>
          <w:szCs w:val="24"/>
        </w:rPr>
      </w:pPr>
      <w:r w:rsidRPr="00034012">
        <w:rPr>
          <w:rFonts w:ascii="Book Antiqua" w:hAnsi="Book Antiqua"/>
          <w:szCs w:val="24"/>
        </w:rPr>
        <w:t xml:space="preserve">Kidney injury molecule 1 (KIM1) is a transmembrane protein with immunoglobulin-like and mucin domains in its ectodomain. Upregulated expression of </w:t>
      </w:r>
      <w:r w:rsidRPr="00034012">
        <w:rPr>
          <w:rFonts w:ascii="Book Antiqua" w:hAnsi="Book Antiqua"/>
          <w:iCs/>
          <w:szCs w:val="24"/>
        </w:rPr>
        <w:t>KIM1</w:t>
      </w:r>
      <w:r w:rsidRPr="00034012">
        <w:rPr>
          <w:rFonts w:ascii="Book Antiqua" w:hAnsi="Book Antiqua"/>
          <w:szCs w:val="24"/>
        </w:rPr>
        <w:t xml:space="preserve"> in renal tubules has been observed in ischemic, toxic, and proteinuric kidney diseases, suggesting its potential role as a marker of renal </w:t>
      </w:r>
      <w:proofErr w:type="gramStart"/>
      <w:r w:rsidRPr="00034012">
        <w:rPr>
          <w:rFonts w:ascii="Book Antiqua" w:hAnsi="Book Antiqua"/>
          <w:szCs w:val="24"/>
        </w:rPr>
        <w:t>damage</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45]</w:t>
      </w:r>
      <w:r w:rsidRPr="00034012">
        <w:rPr>
          <w:rFonts w:ascii="Book Antiqua" w:hAnsi="Book Antiqua"/>
          <w:szCs w:val="24"/>
        </w:rPr>
        <w:t xml:space="preserve">. Similar to NGAL, elevated urinary KIM1 concentrations were identified in T2DM patients with glomerular </w:t>
      </w:r>
      <w:proofErr w:type="gramStart"/>
      <w:r w:rsidRPr="00034012">
        <w:rPr>
          <w:rFonts w:ascii="Book Antiqua" w:hAnsi="Book Antiqua"/>
          <w:szCs w:val="24"/>
        </w:rPr>
        <w:t>hyperfiltration</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44]</w:t>
      </w:r>
      <w:r w:rsidRPr="00034012">
        <w:rPr>
          <w:rFonts w:ascii="Book Antiqua" w:hAnsi="Book Antiqua"/>
          <w:szCs w:val="24"/>
        </w:rPr>
        <w:t xml:space="preserve">. Nielsen </w:t>
      </w:r>
      <w:r w:rsidR="003B19A5">
        <w:rPr>
          <w:rFonts w:ascii="Book Antiqua" w:hAnsi="Book Antiqua"/>
          <w:i/>
          <w:szCs w:val="24"/>
        </w:rPr>
        <w:t xml:space="preserve">et </w:t>
      </w:r>
      <w:proofErr w:type="gramStart"/>
      <w:r w:rsidR="003B19A5">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43]</w:t>
      </w:r>
      <w:r w:rsidRPr="00034012">
        <w:rPr>
          <w:rFonts w:ascii="Book Antiqua" w:hAnsi="Book Antiqua"/>
          <w:szCs w:val="24"/>
        </w:rPr>
        <w:t xml:space="preserve"> reported higher urinary KIM1 excretion in patients with T1DM than in healthy controls. Vaidya </w:t>
      </w:r>
      <w:r w:rsidR="003B19A5">
        <w:rPr>
          <w:rFonts w:ascii="Book Antiqua" w:hAnsi="Book Antiqua"/>
          <w:i/>
          <w:szCs w:val="24"/>
        </w:rPr>
        <w:t xml:space="preserve">et </w:t>
      </w:r>
      <w:proofErr w:type="gramStart"/>
      <w:r w:rsidR="003B19A5">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46]</w:t>
      </w:r>
      <w:r w:rsidRPr="00034012">
        <w:rPr>
          <w:rFonts w:ascii="Book Antiqua" w:hAnsi="Book Antiqua"/>
          <w:szCs w:val="24"/>
        </w:rPr>
        <w:t xml:space="preserve"> showed that lower baseline concentration of urinary KIM1 was predictive of subsequent regression of albuminuria. These </w:t>
      </w:r>
      <w:r w:rsidRPr="00034012">
        <w:rPr>
          <w:rFonts w:ascii="Book Antiqua" w:hAnsi="Book Antiqua"/>
          <w:szCs w:val="24"/>
        </w:rPr>
        <w:lastRenderedPageBreak/>
        <w:t>results indicate that the role of KIM1 in the early diagnosis of DKD is worth further investigation.</w:t>
      </w:r>
    </w:p>
    <w:p w14:paraId="5D3A4661" w14:textId="263E9977" w:rsidR="009E019F" w:rsidRPr="00034012" w:rsidRDefault="009E019F" w:rsidP="003B19A5">
      <w:pPr>
        <w:spacing w:line="360" w:lineRule="auto"/>
        <w:ind w:firstLineChars="100" w:firstLine="240"/>
        <w:jc w:val="both"/>
        <w:rPr>
          <w:rFonts w:ascii="Book Antiqua" w:hAnsi="Book Antiqua"/>
          <w:szCs w:val="24"/>
        </w:rPr>
      </w:pPr>
      <w:r w:rsidRPr="003B19A5">
        <w:rPr>
          <w:rFonts w:ascii="Book Antiqua" w:hAnsi="Book Antiqua"/>
          <w:szCs w:val="24"/>
        </w:rPr>
        <w:t>N-acetyl-β</w:t>
      </w:r>
      <w:proofErr w:type="gramStart"/>
      <w:r w:rsidRPr="003B19A5">
        <w:rPr>
          <w:rFonts w:ascii="Book Antiqua" w:hAnsi="Book Antiqua"/>
          <w:szCs w:val="24"/>
        </w:rPr>
        <w:t>-(</w:t>
      </w:r>
      <w:proofErr w:type="gramEnd"/>
      <w:r w:rsidRPr="003B19A5">
        <w:rPr>
          <w:rFonts w:ascii="Book Antiqua" w:hAnsi="Book Antiqua"/>
          <w:szCs w:val="24"/>
        </w:rPr>
        <w:t>D)</w:t>
      </w:r>
      <w:r w:rsidRPr="00034012">
        <w:rPr>
          <w:rFonts w:ascii="Book Antiqua" w:hAnsi="Book Antiqua"/>
          <w:szCs w:val="24"/>
        </w:rPr>
        <w:t xml:space="preserve">-glucosaminidase (NAG) is a 130 kDa lysosomal enzyme located in the brush border of proximal renal tubular cells. Under normal conditions, NAG is excreted in low amounts in urine during the process of exocytosis. Elevated urinary NAG has been observed in various kidney diseases, suggesting a reflection of renal </w:t>
      </w:r>
      <w:proofErr w:type="gramStart"/>
      <w:r w:rsidRPr="00034012">
        <w:rPr>
          <w:rFonts w:ascii="Book Antiqua" w:hAnsi="Book Antiqua"/>
          <w:szCs w:val="24"/>
        </w:rPr>
        <w:t>damage</w:t>
      </w:r>
      <w:r w:rsidR="003B19A5">
        <w:rPr>
          <w:rFonts w:ascii="Book Antiqua" w:hAnsi="Book Antiqua"/>
          <w:noProof/>
          <w:szCs w:val="24"/>
          <w:vertAlign w:val="superscript"/>
        </w:rPr>
        <w:t>[</w:t>
      </w:r>
      <w:proofErr w:type="gramEnd"/>
      <w:r w:rsidR="003B19A5">
        <w:rPr>
          <w:rFonts w:ascii="Book Antiqua" w:hAnsi="Book Antiqua"/>
          <w:noProof/>
          <w:szCs w:val="24"/>
          <w:vertAlign w:val="superscript"/>
        </w:rPr>
        <w:t>47,</w:t>
      </w:r>
      <w:r w:rsidRPr="00034012">
        <w:rPr>
          <w:rFonts w:ascii="Book Antiqua" w:hAnsi="Book Antiqua"/>
          <w:noProof/>
          <w:szCs w:val="24"/>
          <w:vertAlign w:val="superscript"/>
        </w:rPr>
        <w:t>48]</w:t>
      </w:r>
      <w:r w:rsidRPr="00034012">
        <w:rPr>
          <w:rFonts w:ascii="Book Antiqua" w:hAnsi="Book Antiqua"/>
          <w:szCs w:val="24"/>
        </w:rPr>
        <w:t xml:space="preserve">. In patients with diabetes, increased excretion of NAG in urine has been identified to associate with the severity of </w:t>
      </w:r>
      <w:proofErr w:type="gramStart"/>
      <w:r w:rsidRPr="00034012">
        <w:rPr>
          <w:rFonts w:ascii="Book Antiqua" w:hAnsi="Book Antiqua"/>
          <w:szCs w:val="24"/>
        </w:rPr>
        <w:t>albuminuria</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49-51]</w:t>
      </w:r>
      <w:r w:rsidRPr="00034012">
        <w:rPr>
          <w:rFonts w:ascii="Book Antiqua" w:hAnsi="Book Antiqua"/>
          <w:szCs w:val="24"/>
        </w:rPr>
        <w:t xml:space="preserve">. Despite </w:t>
      </w:r>
      <w:r w:rsidR="004D70BB" w:rsidRPr="00034012">
        <w:rPr>
          <w:rFonts w:ascii="Book Antiqua" w:hAnsi="Book Antiqua"/>
          <w:szCs w:val="24"/>
        </w:rPr>
        <w:t xml:space="preserve">inconsistency has been observed in </w:t>
      </w:r>
      <w:r w:rsidRPr="00034012">
        <w:rPr>
          <w:rFonts w:ascii="Book Antiqua" w:hAnsi="Book Antiqua"/>
          <w:szCs w:val="24"/>
        </w:rPr>
        <w:t xml:space="preserve">the correlation between urinary NAG and glomerular </w:t>
      </w:r>
      <w:proofErr w:type="gramStart"/>
      <w:r w:rsidRPr="00034012">
        <w:rPr>
          <w:rFonts w:ascii="Book Antiqua" w:hAnsi="Book Antiqua"/>
          <w:szCs w:val="24"/>
        </w:rPr>
        <w:t>hyperfiltration</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44]</w:t>
      </w:r>
      <w:r w:rsidRPr="00034012">
        <w:rPr>
          <w:rFonts w:ascii="Book Antiqua" w:hAnsi="Book Antiqua"/>
          <w:szCs w:val="24"/>
        </w:rPr>
        <w:t xml:space="preserve">, results from the studies of Kern </w:t>
      </w:r>
      <w:r w:rsidR="003B19A5">
        <w:rPr>
          <w:rFonts w:ascii="Book Antiqua" w:hAnsi="Book Antiqua"/>
          <w:i/>
          <w:szCs w:val="24"/>
        </w:rPr>
        <w:t>et al</w:t>
      </w:r>
      <w:r w:rsidRPr="00034012">
        <w:rPr>
          <w:rFonts w:ascii="Book Antiqua" w:hAnsi="Book Antiqua"/>
          <w:noProof/>
          <w:szCs w:val="24"/>
          <w:vertAlign w:val="superscript"/>
        </w:rPr>
        <w:t>[51]</w:t>
      </w:r>
      <w:r w:rsidRPr="00034012">
        <w:rPr>
          <w:rFonts w:ascii="Book Antiqua" w:hAnsi="Book Antiqua"/>
          <w:szCs w:val="24"/>
        </w:rPr>
        <w:t xml:space="preserve"> and Hong </w:t>
      </w:r>
      <w:r w:rsidR="003B19A5">
        <w:rPr>
          <w:rFonts w:ascii="Book Antiqua" w:hAnsi="Book Antiqua"/>
          <w:i/>
          <w:szCs w:val="24"/>
        </w:rPr>
        <w:t>et al</w:t>
      </w:r>
      <w:r w:rsidRPr="00034012">
        <w:rPr>
          <w:rFonts w:ascii="Book Antiqua" w:hAnsi="Book Antiqua"/>
          <w:noProof/>
          <w:szCs w:val="24"/>
          <w:vertAlign w:val="superscript"/>
        </w:rPr>
        <w:t>[52]</w:t>
      </w:r>
      <w:r w:rsidR="003B19A5">
        <w:rPr>
          <w:rFonts w:ascii="Book Antiqua" w:eastAsia="宋体" w:hAnsi="Book Antiqua" w:hint="eastAsia"/>
          <w:noProof/>
          <w:szCs w:val="24"/>
          <w:vertAlign w:val="superscript"/>
          <w:lang w:eastAsia="zh-CN"/>
        </w:rPr>
        <w:t xml:space="preserve"> </w:t>
      </w:r>
      <w:r w:rsidRPr="00034012">
        <w:rPr>
          <w:rFonts w:ascii="Book Antiqua" w:hAnsi="Book Antiqua"/>
          <w:szCs w:val="24"/>
        </w:rPr>
        <w:t xml:space="preserve">have indicated that higher baseline concentrations of urinary NAG were predictive of future development of DKD. On the other hand, lower baseline urinary concentration of urinary NAG was associated with the subsequent regression of </w:t>
      </w:r>
      <w:proofErr w:type="gramStart"/>
      <w:r w:rsidRPr="00034012">
        <w:rPr>
          <w:rFonts w:ascii="Book Antiqua" w:hAnsi="Book Antiqua"/>
          <w:szCs w:val="24"/>
        </w:rPr>
        <w:t>albuminuria</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46]</w:t>
      </w:r>
      <w:r w:rsidRPr="00034012">
        <w:rPr>
          <w:rFonts w:ascii="Book Antiqua" w:hAnsi="Book Antiqua"/>
          <w:szCs w:val="24"/>
        </w:rPr>
        <w:t xml:space="preserve">. In addition to DKD, increased excretion of NAG in urine has also been reported to predict macrovascular complications in patients with </w:t>
      </w:r>
      <w:proofErr w:type="gramStart"/>
      <w:r w:rsidRPr="00034012">
        <w:rPr>
          <w:rFonts w:ascii="Book Antiqua" w:hAnsi="Book Antiqua"/>
          <w:szCs w:val="24"/>
        </w:rPr>
        <w:t>T2DM</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52-54]</w:t>
      </w:r>
      <w:r w:rsidRPr="00034012">
        <w:rPr>
          <w:rFonts w:ascii="Book Antiqua" w:hAnsi="Book Antiqua"/>
          <w:szCs w:val="24"/>
        </w:rPr>
        <w:t>.</w:t>
      </w:r>
    </w:p>
    <w:p w14:paraId="1FAACEE8" w14:textId="07E5655B" w:rsidR="009E019F" w:rsidRPr="00034012" w:rsidRDefault="009E019F" w:rsidP="003B19A5">
      <w:pPr>
        <w:spacing w:line="360" w:lineRule="auto"/>
        <w:ind w:firstLineChars="100" w:firstLine="240"/>
        <w:jc w:val="both"/>
        <w:rPr>
          <w:rFonts w:ascii="Book Antiqua" w:hAnsi="Book Antiqua"/>
          <w:szCs w:val="24"/>
        </w:rPr>
      </w:pPr>
      <w:r w:rsidRPr="00034012">
        <w:rPr>
          <w:rFonts w:ascii="Book Antiqua" w:hAnsi="Book Antiqua"/>
          <w:szCs w:val="24"/>
        </w:rPr>
        <w:t xml:space="preserve">Oxidative stress has been considered to play an important part in the pathogenesis of diabetic </w:t>
      </w:r>
      <w:proofErr w:type="gramStart"/>
      <w:r w:rsidRPr="00034012">
        <w:rPr>
          <w:rFonts w:ascii="Book Antiqua" w:hAnsi="Book Antiqua"/>
          <w:szCs w:val="24"/>
        </w:rPr>
        <w:t>complications</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55]</w:t>
      </w:r>
      <w:r w:rsidRPr="00034012">
        <w:rPr>
          <w:rFonts w:ascii="Book Antiqua" w:hAnsi="Book Antiqua"/>
          <w:szCs w:val="24"/>
        </w:rPr>
        <w:t>. 8-o</w:t>
      </w:r>
      <w:proofErr w:type="gramStart"/>
      <w:r w:rsidRPr="00034012">
        <w:rPr>
          <w:rFonts w:ascii="Book Antiqua" w:hAnsi="Book Antiqua"/>
          <w:szCs w:val="24"/>
        </w:rPr>
        <w:t>xo</w:t>
      </w:r>
      <w:proofErr w:type="gramEnd"/>
      <w:r w:rsidRPr="00034012">
        <w:rPr>
          <w:rFonts w:ascii="Book Antiqua" w:hAnsi="Book Antiqua"/>
          <w:szCs w:val="24"/>
        </w:rPr>
        <w:t>-7,8-dihydro-2’-deoxyguanosine (8-oxodG) is</w:t>
      </w:r>
      <w:r w:rsidRPr="00034012">
        <w:rPr>
          <w:rFonts w:ascii="Book Antiqua" w:hAnsi="Book Antiqua" w:cs="Segoe UI"/>
          <w:kern w:val="0"/>
          <w:szCs w:val="24"/>
        </w:rPr>
        <w:t xml:space="preserve"> an oxidized nucleoside- one of the major </w:t>
      </w:r>
      <w:r w:rsidRPr="00034012">
        <w:rPr>
          <w:rFonts w:ascii="Book Antiqua" w:hAnsi="Book Antiqua"/>
          <w:szCs w:val="24"/>
        </w:rPr>
        <w:t>product of oxidative damage in nuclear and mitochondrial DNA</w:t>
      </w:r>
      <w:r w:rsidRPr="00034012">
        <w:rPr>
          <w:rFonts w:ascii="Book Antiqua" w:hAnsi="Book Antiqua"/>
          <w:noProof/>
          <w:szCs w:val="24"/>
          <w:vertAlign w:val="superscript"/>
        </w:rPr>
        <w:t>[56]</w:t>
      </w:r>
      <w:r w:rsidRPr="00034012">
        <w:rPr>
          <w:rFonts w:ascii="Book Antiqua" w:hAnsi="Book Antiqua"/>
          <w:szCs w:val="24"/>
        </w:rPr>
        <w:t xml:space="preserve">. Upon DNA repair, 8-oxodG is directly excreted into urine without further metabolization, so its urine concentration may serve as a generalized index of oxidative </w:t>
      </w:r>
      <w:proofErr w:type="gramStart"/>
      <w:r w:rsidRPr="00034012">
        <w:rPr>
          <w:rFonts w:ascii="Book Antiqua" w:hAnsi="Book Antiqua"/>
          <w:szCs w:val="24"/>
        </w:rPr>
        <w:t>stress</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57]</w:t>
      </w:r>
      <w:r w:rsidRPr="00034012">
        <w:rPr>
          <w:rFonts w:ascii="Book Antiqua" w:hAnsi="Book Antiqua"/>
          <w:szCs w:val="24"/>
        </w:rPr>
        <w:t>. The study conducted by Hinokio</w:t>
      </w:r>
      <w:r w:rsidR="00AB5BA9">
        <w:rPr>
          <w:rFonts w:ascii="Book Antiqua" w:eastAsia="宋体" w:hAnsi="Book Antiqua" w:hint="eastAsia"/>
          <w:szCs w:val="24"/>
          <w:lang w:eastAsia="zh-CN"/>
        </w:rPr>
        <w:t xml:space="preserve"> </w:t>
      </w:r>
      <w:r w:rsidR="00AB5BA9">
        <w:rPr>
          <w:rFonts w:ascii="Book Antiqua" w:hAnsi="Book Antiqua"/>
          <w:i/>
          <w:szCs w:val="24"/>
        </w:rPr>
        <w:t xml:space="preserve">et </w:t>
      </w:r>
      <w:proofErr w:type="gramStart"/>
      <w:r w:rsidR="00AB5BA9">
        <w:rPr>
          <w:rFonts w:ascii="Book Antiqua" w:hAnsi="Book Antiqua"/>
          <w:i/>
          <w:szCs w:val="24"/>
        </w:rPr>
        <w:t>al</w:t>
      </w:r>
      <w:r w:rsidRPr="00034012">
        <w:rPr>
          <w:rFonts w:ascii="Book Antiqua" w:hAnsi="Book Antiqua"/>
          <w:szCs w:val="24"/>
          <w:vertAlign w:val="superscript"/>
        </w:rPr>
        <w:t>[</w:t>
      </w:r>
      <w:proofErr w:type="gramEnd"/>
      <w:r w:rsidRPr="00034012">
        <w:rPr>
          <w:rFonts w:ascii="Book Antiqua" w:hAnsi="Book Antiqua"/>
          <w:szCs w:val="24"/>
          <w:vertAlign w:val="superscript"/>
        </w:rPr>
        <w:t xml:space="preserve">58] </w:t>
      </w:r>
      <w:r w:rsidRPr="00034012">
        <w:rPr>
          <w:rFonts w:ascii="Book Antiqua" w:hAnsi="Book Antiqua"/>
          <w:szCs w:val="24"/>
        </w:rPr>
        <w:t xml:space="preserve">demonstrated a close correlation between urinary 8-oxodG excretion and the severity of microsvascular diabetic complications. In a 5-year cohort study of </w:t>
      </w:r>
      <w:r w:rsidRPr="00034012">
        <w:rPr>
          <w:rFonts w:ascii="Book Antiqua" w:hAnsi="Book Antiqua"/>
          <w:szCs w:val="24"/>
        </w:rPr>
        <w:lastRenderedPageBreak/>
        <w:t xml:space="preserve">532 Japanese patients with T2DM, baseline concentration of urinary 8-oxodG predicted subsequent development of </w:t>
      </w:r>
      <w:proofErr w:type="gramStart"/>
      <w:r w:rsidRPr="00034012">
        <w:rPr>
          <w:rFonts w:ascii="Book Antiqua" w:hAnsi="Book Antiqua"/>
          <w:szCs w:val="24"/>
        </w:rPr>
        <w:t>DKD</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59]</w:t>
      </w:r>
      <w:r w:rsidRPr="00034012">
        <w:rPr>
          <w:rFonts w:ascii="Book Antiqua" w:hAnsi="Book Antiqua"/>
          <w:szCs w:val="24"/>
        </w:rPr>
        <w:t>, indicating its potential as a predictive marker.</w:t>
      </w:r>
    </w:p>
    <w:p w14:paraId="76D061AF" w14:textId="2000C335" w:rsidR="009E019F" w:rsidRPr="00034012" w:rsidRDefault="009E019F" w:rsidP="00AB5BA9">
      <w:pPr>
        <w:spacing w:line="360" w:lineRule="auto"/>
        <w:ind w:firstLineChars="100" w:firstLine="240"/>
        <w:jc w:val="both"/>
        <w:rPr>
          <w:rFonts w:ascii="Book Antiqua" w:hAnsi="Book Antiqua"/>
          <w:szCs w:val="24"/>
        </w:rPr>
      </w:pPr>
      <w:r w:rsidRPr="00034012">
        <w:rPr>
          <w:rFonts w:ascii="Book Antiqua" w:hAnsi="Book Antiqua"/>
          <w:szCs w:val="24"/>
        </w:rPr>
        <w:t xml:space="preserve">Hyperglycemia irreversibly modifies long-lived macromolecules by forming advanced glycation end products (AGEs), which cause qualitative and quantitative changes of the components of extracellular matrix. By affecting cell adhesion, growth, and matrix accumulation, AGE-induced changes are associated with the pathogenesis of diabetes </w:t>
      </w:r>
      <w:proofErr w:type="gramStart"/>
      <w:r w:rsidRPr="00034012">
        <w:rPr>
          <w:rFonts w:ascii="Book Antiqua" w:hAnsi="Book Antiqua"/>
          <w:szCs w:val="24"/>
        </w:rPr>
        <w:t>complications</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60]</w:t>
      </w:r>
      <w:r w:rsidRPr="00034012">
        <w:rPr>
          <w:rFonts w:ascii="Book Antiqua" w:hAnsi="Book Antiqua"/>
          <w:szCs w:val="24"/>
        </w:rPr>
        <w:t xml:space="preserve">. One of the best chemically characterized AGEs found in human is pentosidine, which has been considered as a marker of formation and accumulation of </w:t>
      </w:r>
      <w:proofErr w:type="gramStart"/>
      <w:r w:rsidRPr="00034012">
        <w:rPr>
          <w:rFonts w:ascii="Book Antiqua" w:hAnsi="Book Antiqua"/>
          <w:szCs w:val="24"/>
        </w:rPr>
        <w:t>AGEs</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61]</w:t>
      </w:r>
      <w:r w:rsidRPr="00034012">
        <w:rPr>
          <w:rFonts w:ascii="Book Antiqua" w:hAnsi="Book Antiqua"/>
          <w:szCs w:val="24"/>
        </w:rPr>
        <w:t xml:space="preserve">. Elevated urinary and plasma pentosidine levels were identified in T2DM patients with </w:t>
      </w:r>
      <w:proofErr w:type="gramStart"/>
      <w:r w:rsidRPr="00034012">
        <w:rPr>
          <w:rFonts w:ascii="Book Antiqua" w:hAnsi="Book Antiqua"/>
          <w:szCs w:val="24"/>
        </w:rPr>
        <w:t>DKD</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62]</w:t>
      </w:r>
      <w:r w:rsidRPr="00034012">
        <w:rPr>
          <w:rFonts w:ascii="Book Antiqua" w:hAnsi="Book Antiqua"/>
          <w:szCs w:val="24"/>
        </w:rPr>
        <w:t xml:space="preserve">. Both </w:t>
      </w:r>
      <w:proofErr w:type="gramStart"/>
      <w:r w:rsidRPr="00034012">
        <w:rPr>
          <w:rFonts w:ascii="Book Antiqua" w:hAnsi="Book Antiqua"/>
          <w:szCs w:val="24"/>
        </w:rPr>
        <w:t>urinary</w:t>
      </w:r>
      <w:r w:rsidRPr="00034012">
        <w:rPr>
          <w:rFonts w:ascii="Book Antiqua" w:hAnsi="Book Antiqua"/>
          <w:szCs w:val="24"/>
          <w:vertAlign w:val="superscript"/>
        </w:rPr>
        <w:t>[</w:t>
      </w:r>
      <w:proofErr w:type="gramEnd"/>
      <w:r w:rsidRPr="00034012">
        <w:rPr>
          <w:rFonts w:ascii="Book Antiqua" w:hAnsi="Book Antiqua"/>
          <w:szCs w:val="24"/>
          <w:vertAlign w:val="superscript"/>
        </w:rPr>
        <w:t>51]</w:t>
      </w:r>
      <w:r w:rsidRPr="00034012">
        <w:rPr>
          <w:rFonts w:ascii="Book Antiqua" w:hAnsi="Book Antiqua"/>
          <w:szCs w:val="24"/>
        </w:rPr>
        <w:t xml:space="preserve"> and plasma</w:t>
      </w:r>
      <w:r w:rsidRPr="00034012">
        <w:rPr>
          <w:rFonts w:ascii="Book Antiqua" w:hAnsi="Book Antiqua"/>
          <w:szCs w:val="24"/>
          <w:vertAlign w:val="superscript"/>
        </w:rPr>
        <w:t>[63]</w:t>
      </w:r>
      <w:r w:rsidR="00F00183">
        <w:rPr>
          <w:rFonts w:ascii="Book Antiqua" w:eastAsia="宋体" w:hAnsi="Book Antiqua" w:hint="eastAsia"/>
          <w:szCs w:val="24"/>
          <w:vertAlign w:val="superscript"/>
          <w:lang w:eastAsia="zh-CN"/>
        </w:rPr>
        <w:t xml:space="preserve"> </w:t>
      </w:r>
      <w:r w:rsidRPr="00034012">
        <w:rPr>
          <w:rFonts w:ascii="Book Antiqua" w:hAnsi="Book Antiqua"/>
          <w:szCs w:val="24"/>
        </w:rPr>
        <w:t xml:space="preserve">pentosidine levels have been demonstrated to correlate positively with the severity of albuminuria in patients with diabetes. In the study conducted by Kern </w:t>
      </w:r>
      <w:r w:rsidR="00AB5BA9">
        <w:rPr>
          <w:rFonts w:ascii="Book Antiqua" w:hAnsi="Book Antiqua"/>
          <w:i/>
          <w:szCs w:val="24"/>
        </w:rPr>
        <w:t xml:space="preserve">et </w:t>
      </w:r>
      <w:proofErr w:type="gramStart"/>
      <w:r w:rsidR="00AB5BA9">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51]</w:t>
      </w:r>
      <w:r w:rsidRPr="00034012">
        <w:rPr>
          <w:rFonts w:ascii="Book Antiqua" w:hAnsi="Book Antiqua"/>
          <w:szCs w:val="24"/>
        </w:rPr>
        <w:t>, baseline urinary pentosidine excretion in patients with T1DM predicted the progression of albuminuria, with a seven-fold increase in risk for every 50% increase in urinary pentosidine.</w:t>
      </w:r>
    </w:p>
    <w:p w14:paraId="33407AC0" w14:textId="73DF6814" w:rsidR="009E019F" w:rsidRPr="00034012" w:rsidRDefault="009E019F" w:rsidP="00AB5BA9">
      <w:pPr>
        <w:spacing w:line="360" w:lineRule="auto"/>
        <w:ind w:firstLineChars="100" w:firstLine="240"/>
        <w:jc w:val="both"/>
        <w:rPr>
          <w:rFonts w:ascii="Book Antiqua" w:hAnsi="Book Antiqua"/>
          <w:szCs w:val="24"/>
        </w:rPr>
      </w:pPr>
      <w:r w:rsidRPr="00034012">
        <w:rPr>
          <w:rFonts w:ascii="Book Antiqua" w:hAnsi="Book Antiqua"/>
          <w:szCs w:val="24"/>
        </w:rPr>
        <w:t xml:space="preserve">Tumor necrosis factor (TNF)-α is a key mediator of inflammation and apoptosis. The signal transduction of TNF-α is commenced </w:t>
      </w:r>
      <w:r w:rsidRPr="007A1B3D">
        <w:rPr>
          <w:rFonts w:ascii="Book Antiqua" w:hAnsi="Book Antiqua"/>
          <w:i/>
          <w:szCs w:val="24"/>
        </w:rPr>
        <w:t>via</w:t>
      </w:r>
      <w:r w:rsidRPr="00034012">
        <w:rPr>
          <w:rFonts w:ascii="Book Antiqua" w:hAnsi="Book Antiqua"/>
          <w:szCs w:val="24"/>
        </w:rPr>
        <w:t xml:space="preserve"> two distinct receptors, TNF receptor (TNFR) 1 and TNFR2, which are presented in both membrane-bound form and soluble form in </w:t>
      </w:r>
      <w:proofErr w:type="gramStart"/>
      <w:r w:rsidRPr="00034012">
        <w:rPr>
          <w:rFonts w:ascii="Book Antiqua" w:hAnsi="Book Antiqua"/>
          <w:szCs w:val="24"/>
        </w:rPr>
        <w:t>serum</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64]</w:t>
      </w:r>
      <w:r w:rsidRPr="00034012">
        <w:rPr>
          <w:rFonts w:ascii="Book Antiqua" w:hAnsi="Book Antiqua"/>
          <w:szCs w:val="24"/>
        </w:rPr>
        <w:t xml:space="preserve">. Serum levels of TNFR1 and TNFR2 were shown to correlate with GFR in patients with diabetes, and was independent of the status of </w:t>
      </w:r>
      <w:proofErr w:type="gramStart"/>
      <w:r w:rsidRPr="00034012">
        <w:rPr>
          <w:rFonts w:ascii="Book Antiqua" w:hAnsi="Book Antiqua"/>
          <w:szCs w:val="24"/>
        </w:rPr>
        <w:t>albuminuria</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64]</w:t>
      </w:r>
      <w:r w:rsidRPr="00034012">
        <w:rPr>
          <w:rFonts w:ascii="Book Antiqua" w:hAnsi="Book Antiqua"/>
          <w:szCs w:val="24"/>
        </w:rPr>
        <w:t xml:space="preserve">. Recent studies in both </w:t>
      </w:r>
      <w:proofErr w:type="gramStart"/>
      <w:r w:rsidRPr="00034012">
        <w:rPr>
          <w:rFonts w:ascii="Book Antiqua" w:hAnsi="Book Antiqua"/>
          <w:szCs w:val="24"/>
        </w:rPr>
        <w:t>T1DM</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65]</w:t>
      </w:r>
      <w:r w:rsidRPr="00034012">
        <w:rPr>
          <w:rFonts w:ascii="Book Antiqua" w:hAnsi="Book Antiqua"/>
          <w:szCs w:val="24"/>
        </w:rPr>
        <w:t xml:space="preserve"> and T2DM</w:t>
      </w:r>
      <w:r w:rsidRPr="00034012">
        <w:rPr>
          <w:rFonts w:ascii="Book Antiqua" w:hAnsi="Book Antiqua"/>
          <w:noProof/>
          <w:szCs w:val="24"/>
          <w:vertAlign w:val="superscript"/>
        </w:rPr>
        <w:t>[66]</w:t>
      </w:r>
      <w:r w:rsidR="00AB5BA9">
        <w:rPr>
          <w:rFonts w:ascii="Book Antiqua" w:eastAsia="宋体" w:hAnsi="Book Antiqua" w:hint="eastAsia"/>
          <w:noProof/>
          <w:szCs w:val="24"/>
          <w:vertAlign w:val="superscript"/>
          <w:lang w:eastAsia="zh-CN"/>
        </w:rPr>
        <w:t xml:space="preserve"> </w:t>
      </w:r>
      <w:r w:rsidRPr="00034012">
        <w:rPr>
          <w:rFonts w:ascii="Book Antiqua" w:hAnsi="Book Antiqua"/>
          <w:noProof/>
          <w:szCs w:val="24"/>
        </w:rPr>
        <w:t xml:space="preserve">patients </w:t>
      </w:r>
      <w:r w:rsidRPr="00034012">
        <w:rPr>
          <w:rFonts w:ascii="Book Antiqua" w:hAnsi="Book Antiqua"/>
          <w:szCs w:val="24"/>
        </w:rPr>
        <w:t xml:space="preserve">have indicated that plasma TNFR levels were capable of predicting the development of advanced CKD independently over 12 years of follow-up. These evidences suggest that serum concentrations of </w:t>
      </w:r>
      <w:r w:rsidRPr="00034012">
        <w:rPr>
          <w:rFonts w:ascii="Book Antiqua" w:hAnsi="Book Antiqua"/>
          <w:szCs w:val="24"/>
        </w:rPr>
        <w:lastRenderedPageBreak/>
        <w:t>TNFR1 and TNFR2 may be utilized as predictors of DKD progression.</w:t>
      </w:r>
    </w:p>
    <w:p w14:paraId="4BB1DB1C" w14:textId="77777777" w:rsidR="009E019F" w:rsidRPr="00034012" w:rsidRDefault="009E019F" w:rsidP="00034012">
      <w:pPr>
        <w:spacing w:line="360" w:lineRule="auto"/>
        <w:jc w:val="both"/>
        <w:rPr>
          <w:rFonts w:ascii="Book Antiqua" w:hAnsi="Book Antiqua"/>
          <w:szCs w:val="24"/>
        </w:rPr>
      </w:pPr>
    </w:p>
    <w:p w14:paraId="012FA654" w14:textId="4F63F616" w:rsidR="009E019F" w:rsidRPr="00034012" w:rsidRDefault="00AB5BA9" w:rsidP="00034012">
      <w:pPr>
        <w:spacing w:line="360" w:lineRule="auto"/>
        <w:jc w:val="both"/>
        <w:rPr>
          <w:rFonts w:ascii="Book Antiqua" w:hAnsi="Book Antiqua"/>
          <w:b/>
          <w:szCs w:val="24"/>
        </w:rPr>
      </w:pPr>
      <w:r w:rsidRPr="00034012">
        <w:rPr>
          <w:rFonts w:ascii="Book Antiqua" w:hAnsi="Book Antiqua"/>
          <w:b/>
          <w:szCs w:val="24"/>
        </w:rPr>
        <w:t>GENETIC SUSCEPTIBILITY</w:t>
      </w:r>
    </w:p>
    <w:p w14:paraId="1C0CA03C" w14:textId="2245B1C9"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 xml:space="preserve">Genetic studies provide a powerful tool in the understanding of disease mechanisms. Emerging evidences have suggested that DKD is </w:t>
      </w:r>
      <w:proofErr w:type="gramStart"/>
      <w:r w:rsidRPr="00034012">
        <w:rPr>
          <w:rFonts w:ascii="Book Antiqua" w:hAnsi="Book Antiqua"/>
          <w:szCs w:val="24"/>
        </w:rPr>
        <w:t>heritable</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67-69]</w:t>
      </w:r>
      <w:r w:rsidRPr="00034012">
        <w:rPr>
          <w:rFonts w:ascii="Book Antiqua" w:hAnsi="Book Antiqua"/>
          <w:szCs w:val="24"/>
        </w:rPr>
        <w:t xml:space="preserve">. Prior to the deployment of modern high-throughput technologies such as single nucleotide polymorphism (SNP) microarray analysis and next-generation sequencing, linkage analysis had revealed variants on different chromosomal regions associated with DKD. For instance, variants on chromosome 18q have been identified to be associated with albuminuria and decreased renal function in different ethnic </w:t>
      </w:r>
      <w:proofErr w:type="gramStart"/>
      <w:r w:rsidRPr="00034012">
        <w:rPr>
          <w:rFonts w:ascii="Book Antiqua" w:hAnsi="Book Antiqua"/>
          <w:szCs w:val="24"/>
        </w:rPr>
        <w:t>groups</w:t>
      </w:r>
      <w:r w:rsidR="00AB5BA9">
        <w:rPr>
          <w:rFonts w:ascii="Book Antiqua" w:hAnsi="Book Antiqua"/>
          <w:noProof/>
          <w:szCs w:val="24"/>
          <w:vertAlign w:val="superscript"/>
        </w:rPr>
        <w:t>[</w:t>
      </w:r>
      <w:proofErr w:type="gramEnd"/>
      <w:r w:rsidR="00AB5BA9">
        <w:rPr>
          <w:rFonts w:ascii="Book Antiqua" w:hAnsi="Book Antiqua"/>
          <w:noProof/>
          <w:szCs w:val="24"/>
          <w:vertAlign w:val="superscript"/>
        </w:rPr>
        <w:t>70,</w:t>
      </w:r>
      <w:r w:rsidRPr="00034012">
        <w:rPr>
          <w:rFonts w:ascii="Book Antiqua" w:hAnsi="Book Antiqua"/>
          <w:noProof/>
          <w:szCs w:val="24"/>
          <w:vertAlign w:val="superscript"/>
        </w:rPr>
        <w:t>71]</w:t>
      </w:r>
      <w:r w:rsidRPr="00034012">
        <w:rPr>
          <w:rFonts w:ascii="Book Antiqua" w:hAnsi="Book Antiqua"/>
          <w:szCs w:val="24"/>
        </w:rPr>
        <w:t>. With the application of genome-wide association studies (GWASs) over the past decade, considerable progress has been made in the understanding of genetic background of DKD. Genes such as engulfment and cell motility 1 (</w:t>
      </w:r>
      <w:r w:rsidRPr="00034012">
        <w:rPr>
          <w:rFonts w:ascii="Book Antiqua" w:hAnsi="Book Antiqua"/>
          <w:i/>
          <w:szCs w:val="24"/>
        </w:rPr>
        <w:t>ELMO1</w:t>
      </w:r>
      <w:r w:rsidRPr="00034012">
        <w:rPr>
          <w:rFonts w:ascii="Book Antiqua" w:hAnsi="Book Antiqua"/>
          <w:szCs w:val="24"/>
        </w:rPr>
        <w:t>)</w:t>
      </w:r>
      <w:r w:rsidRPr="00034012">
        <w:rPr>
          <w:rFonts w:ascii="Book Antiqua" w:hAnsi="Book Antiqua"/>
          <w:noProof/>
          <w:szCs w:val="24"/>
          <w:vertAlign w:val="superscript"/>
        </w:rPr>
        <w:t>[72-77]</w:t>
      </w:r>
      <w:r w:rsidRPr="00034012">
        <w:rPr>
          <w:rFonts w:ascii="Book Antiqua" w:hAnsi="Book Antiqua"/>
          <w:szCs w:val="24"/>
        </w:rPr>
        <w:t>, FERM domain containing 3 (</w:t>
      </w:r>
      <w:r w:rsidRPr="00034012">
        <w:rPr>
          <w:rFonts w:ascii="Book Antiqua" w:hAnsi="Book Antiqua"/>
          <w:i/>
          <w:szCs w:val="24"/>
        </w:rPr>
        <w:t>FRMD3</w:t>
      </w:r>
      <w:r w:rsidRPr="00034012">
        <w:rPr>
          <w:rFonts w:ascii="Book Antiqua" w:hAnsi="Book Antiqua"/>
          <w:szCs w:val="24"/>
        </w:rPr>
        <w:t>)</w:t>
      </w:r>
      <w:r w:rsidRPr="00034012">
        <w:rPr>
          <w:rFonts w:ascii="Book Antiqua" w:hAnsi="Book Antiqua"/>
          <w:noProof/>
          <w:szCs w:val="24"/>
          <w:vertAlign w:val="superscript"/>
        </w:rPr>
        <w:t>[78-81]</w:t>
      </w:r>
      <w:r w:rsidRPr="00034012">
        <w:rPr>
          <w:rFonts w:ascii="Book Antiqua" w:hAnsi="Book Antiqua"/>
          <w:szCs w:val="24"/>
        </w:rPr>
        <w:t>, cysteinyl-tRNA synthase (</w:t>
      </w:r>
      <w:r w:rsidRPr="00034012">
        <w:rPr>
          <w:rFonts w:ascii="Book Antiqua" w:hAnsi="Book Antiqua"/>
          <w:i/>
          <w:szCs w:val="24"/>
        </w:rPr>
        <w:t>CARS</w:t>
      </w:r>
      <w:r w:rsidRPr="00034012">
        <w:rPr>
          <w:rFonts w:ascii="Book Antiqua" w:hAnsi="Book Antiqua"/>
          <w:szCs w:val="24"/>
        </w:rPr>
        <w:t>)</w:t>
      </w:r>
      <w:r w:rsidR="00AB5BA9">
        <w:rPr>
          <w:rFonts w:ascii="Book Antiqua" w:hAnsi="Book Antiqua"/>
          <w:noProof/>
          <w:szCs w:val="24"/>
          <w:vertAlign w:val="superscript"/>
        </w:rPr>
        <w:t>[78,79,</w:t>
      </w:r>
      <w:r w:rsidRPr="00034012">
        <w:rPr>
          <w:rFonts w:ascii="Book Antiqua" w:hAnsi="Book Antiqua"/>
          <w:noProof/>
          <w:szCs w:val="24"/>
          <w:vertAlign w:val="superscript"/>
        </w:rPr>
        <w:t>81]</w:t>
      </w:r>
      <w:r w:rsidRPr="00034012">
        <w:rPr>
          <w:rFonts w:ascii="Book Antiqua" w:hAnsi="Book Antiqua"/>
          <w:szCs w:val="24"/>
        </w:rPr>
        <w:t>, apolipoprotein L3-non-muscle myosin heavy chain 9 (</w:t>
      </w:r>
      <w:r w:rsidRPr="00034012">
        <w:rPr>
          <w:rFonts w:ascii="Book Antiqua" w:hAnsi="Book Antiqua"/>
          <w:i/>
          <w:szCs w:val="24"/>
        </w:rPr>
        <w:t>APOL3-MYH9</w:t>
      </w:r>
      <w:r w:rsidRPr="00034012">
        <w:rPr>
          <w:rFonts w:ascii="Book Antiqua" w:hAnsi="Book Antiqua"/>
          <w:szCs w:val="24"/>
        </w:rPr>
        <w:t>)</w:t>
      </w:r>
      <w:r w:rsidR="00AB5BA9">
        <w:rPr>
          <w:rFonts w:ascii="Book Antiqua" w:hAnsi="Book Antiqua"/>
          <w:noProof/>
          <w:szCs w:val="24"/>
          <w:vertAlign w:val="superscript"/>
        </w:rPr>
        <w:t>[82,</w:t>
      </w:r>
      <w:r w:rsidRPr="00034012">
        <w:rPr>
          <w:rFonts w:ascii="Book Antiqua" w:hAnsi="Book Antiqua"/>
          <w:noProof/>
          <w:szCs w:val="24"/>
          <w:vertAlign w:val="superscript"/>
        </w:rPr>
        <w:t>83]</w:t>
      </w:r>
      <w:r w:rsidRPr="00034012">
        <w:rPr>
          <w:rFonts w:ascii="Book Antiqua" w:hAnsi="Book Antiqua"/>
          <w:szCs w:val="24"/>
        </w:rPr>
        <w:t xml:space="preserve"> have been identified to be associated with the phenotypic presentations of DKD. Other risk loci have also been reported, yet data from different GWASs are not </w:t>
      </w:r>
      <w:proofErr w:type="gramStart"/>
      <w:r w:rsidRPr="00034012">
        <w:rPr>
          <w:rFonts w:ascii="Book Antiqua" w:hAnsi="Book Antiqua"/>
          <w:szCs w:val="24"/>
        </w:rPr>
        <w:t>consistent</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84]</w:t>
      </w:r>
      <w:r w:rsidRPr="00034012">
        <w:rPr>
          <w:rFonts w:ascii="Book Antiqua" w:hAnsi="Book Antiqua"/>
          <w:szCs w:val="24"/>
        </w:rPr>
        <w:t xml:space="preserve">. Several fundamental problems remain to be solved before applying these results in clinical practice. First, genetic heterogeneity is always a major consideration when assessing the genetic background of any disease. Replication studies are essential for patients with DKD in different populations. Second, in most GWASs, DKD was defined as the co-existence of hyperglycemia and proteinuria; therefore, it is likely that </w:t>
      </w:r>
      <w:proofErr w:type="gramStart"/>
      <w:r w:rsidRPr="00034012">
        <w:rPr>
          <w:rFonts w:ascii="Book Antiqua" w:hAnsi="Book Antiqua"/>
          <w:szCs w:val="24"/>
        </w:rPr>
        <w:t>these results are confounded by patients</w:t>
      </w:r>
      <w:proofErr w:type="gramEnd"/>
      <w:r w:rsidRPr="00034012">
        <w:rPr>
          <w:rFonts w:ascii="Book Antiqua" w:hAnsi="Book Antiqua"/>
          <w:szCs w:val="24"/>
        </w:rPr>
        <w:t xml:space="preserve"> with renal damage due to causes other than diabetes. Last but not least, the actual functions of many </w:t>
      </w:r>
      <w:proofErr w:type="gramStart"/>
      <w:r w:rsidRPr="00034012">
        <w:rPr>
          <w:rFonts w:ascii="Book Antiqua" w:hAnsi="Book Antiqua"/>
          <w:szCs w:val="24"/>
        </w:rPr>
        <w:t xml:space="preserve">genes </w:t>
      </w:r>
      <w:r w:rsidRPr="00034012">
        <w:rPr>
          <w:rFonts w:ascii="Book Antiqua" w:hAnsi="Book Antiqua"/>
          <w:szCs w:val="24"/>
        </w:rPr>
        <w:lastRenderedPageBreak/>
        <w:t>which contain loci of risk</w:t>
      </w:r>
      <w:proofErr w:type="gramEnd"/>
      <w:r w:rsidRPr="00034012">
        <w:rPr>
          <w:rFonts w:ascii="Book Antiqua" w:hAnsi="Book Antiqua"/>
          <w:szCs w:val="24"/>
        </w:rPr>
        <w:t xml:space="preserve"> are still unknown. Further studies are required to elucidate their roles in the pathogenesis of DKD.</w:t>
      </w:r>
    </w:p>
    <w:p w14:paraId="2B6BEEB9" w14:textId="77777777" w:rsidR="009E019F" w:rsidRPr="00034012" w:rsidRDefault="009E019F" w:rsidP="00034012">
      <w:pPr>
        <w:spacing w:line="360" w:lineRule="auto"/>
        <w:jc w:val="both"/>
        <w:rPr>
          <w:rFonts w:ascii="Book Antiqua" w:hAnsi="Book Antiqua"/>
          <w:szCs w:val="24"/>
        </w:rPr>
      </w:pPr>
    </w:p>
    <w:p w14:paraId="66B1F4C7" w14:textId="42C01FF8" w:rsidR="009E019F" w:rsidRPr="00034012" w:rsidRDefault="00AB5BA9" w:rsidP="00034012">
      <w:pPr>
        <w:spacing w:line="360" w:lineRule="auto"/>
        <w:jc w:val="both"/>
        <w:rPr>
          <w:rFonts w:ascii="Book Antiqua" w:hAnsi="Book Antiqua"/>
          <w:b/>
          <w:szCs w:val="24"/>
        </w:rPr>
      </w:pPr>
      <w:r w:rsidRPr="00034012">
        <w:rPr>
          <w:rFonts w:ascii="Book Antiqua" w:hAnsi="Book Antiqua"/>
          <w:b/>
          <w:szCs w:val="24"/>
        </w:rPr>
        <w:t>EPIGENETIC MODIFICATIONS</w:t>
      </w:r>
    </w:p>
    <w:p w14:paraId="54085603" w14:textId="28BF758C"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 xml:space="preserve">Epigenetic modifications refer to DNA methylation, histone methylation, and histone acetylation, which alter the expression of a gene by changing its accessibility rather than nucleotide </w:t>
      </w:r>
      <w:proofErr w:type="gramStart"/>
      <w:r w:rsidRPr="00034012">
        <w:rPr>
          <w:rFonts w:ascii="Book Antiqua" w:hAnsi="Book Antiqua"/>
          <w:szCs w:val="24"/>
        </w:rPr>
        <w:t>sequence</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85]</w:t>
      </w:r>
      <w:r w:rsidRPr="00034012">
        <w:rPr>
          <w:rFonts w:ascii="Book Antiqua" w:hAnsi="Book Antiqua"/>
          <w:szCs w:val="24"/>
        </w:rPr>
        <w:t xml:space="preserve">. In patients with diabetes, multiple factors, such as hyperglycemia, reactive oxygen species, and inflammation, can trigger epigenetic </w:t>
      </w:r>
      <w:proofErr w:type="gramStart"/>
      <w:r w:rsidRPr="00034012">
        <w:rPr>
          <w:rFonts w:ascii="Book Antiqua" w:hAnsi="Book Antiqua"/>
          <w:szCs w:val="24"/>
        </w:rPr>
        <w:t>modifications</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86]</w:t>
      </w:r>
      <w:r w:rsidRPr="00034012">
        <w:rPr>
          <w:rFonts w:ascii="Book Antiqua" w:hAnsi="Book Antiqua"/>
          <w:szCs w:val="24"/>
        </w:rPr>
        <w:t xml:space="preserve">. Knowledge about the role of epigenetic modifications in the pathogenesis of DKD is currently very limited; however, since epigenetics is very sensitive to environmental factors, it is plausible that epigenetic imprints are responsible for the “metabolic memory” linked to diabetic </w:t>
      </w:r>
      <w:proofErr w:type="gramStart"/>
      <w:r w:rsidRPr="00034012">
        <w:rPr>
          <w:rFonts w:ascii="Book Antiqua" w:hAnsi="Book Antiqua"/>
          <w:szCs w:val="24"/>
        </w:rPr>
        <w:t>complications</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87]</w:t>
      </w:r>
      <w:r w:rsidRPr="00034012">
        <w:rPr>
          <w:rFonts w:ascii="Book Antiqua" w:hAnsi="Book Antiqua"/>
          <w:szCs w:val="24"/>
        </w:rPr>
        <w:t xml:space="preserve">. Hasegawa </w:t>
      </w:r>
      <w:r w:rsidR="00AB5BA9">
        <w:rPr>
          <w:rFonts w:ascii="Book Antiqua" w:hAnsi="Book Antiqua"/>
          <w:i/>
          <w:szCs w:val="24"/>
        </w:rPr>
        <w:t xml:space="preserve">et </w:t>
      </w:r>
      <w:proofErr w:type="gramStart"/>
      <w:r w:rsidR="00AB5BA9">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88]</w:t>
      </w:r>
      <w:r w:rsidRPr="00034012">
        <w:rPr>
          <w:rFonts w:ascii="Book Antiqua" w:hAnsi="Book Antiqua"/>
          <w:szCs w:val="24"/>
        </w:rPr>
        <w:t xml:space="preserve"> demonstrated that differentially methylated genes correlated with fibrogenesis in microdissected tubules obtained from patients with DKD. In a case-control study of 192 Irish patients with T1DM, Bell </w:t>
      </w:r>
      <w:r w:rsidR="00AB5BA9">
        <w:rPr>
          <w:rFonts w:ascii="Book Antiqua" w:hAnsi="Book Antiqua"/>
          <w:i/>
          <w:szCs w:val="24"/>
        </w:rPr>
        <w:t xml:space="preserve">et </w:t>
      </w:r>
      <w:proofErr w:type="gramStart"/>
      <w:r w:rsidR="00AB5BA9">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89]</w:t>
      </w:r>
      <w:r w:rsidRPr="00034012">
        <w:rPr>
          <w:rFonts w:ascii="Book Antiqua" w:hAnsi="Book Antiqua"/>
          <w:szCs w:val="24"/>
        </w:rPr>
        <w:t xml:space="preserve"> reported that methylation at 19 CpG cites in several genes, including </w:t>
      </w:r>
      <w:r w:rsidRPr="00034012">
        <w:rPr>
          <w:rFonts w:ascii="Book Antiqua" w:hAnsi="Book Antiqua"/>
          <w:i/>
          <w:szCs w:val="24"/>
        </w:rPr>
        <w:t>UNC13B</w:t>
      </w:r>
      <w:r w:rsidRPr="00034012">
        <w:rPr>
          <w:rFonts w:ascii="Book Antiqua" w:hAnsi="Book Antiqua"/>
          <w:szCs w:val="24"/>
        </w:rPr>
        <w:t xml:space="preserve">, was associated with the time to development of DKD. Sapienza </w:t>
      </w:r>
      <w:r w:rsidR="00AB5BA9">
        <w:rPr>
          <w:rFonts w:ascii="Book Antiqua" w:hAnsi="Book Antiqua"/>
          <w:i/>
          <w:szCs w:val="24"/>
        </w:rPr>
        <w:t xml:space="preserve">et </w:t>
      </w:r>
      <w:proofErr w:type="gramStart"/>
      <w:r w:rsidR="00AB5BA9">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90]</w:t>
      </w:r>
      <w:r w:rsidRPr="00034012">
        <w:rPr>
          <w:rFonts w:ascii="Book Antiqua" w:hAnsi="Book Antiqua"/>
          <w:szCs w:val="24"/>
        </w:rPr>
        <w:t xml:space="preserve"> identified 187 genes that were differentially methylated on at least two CpG sites among African American and Hispanic diabetic patients with ESRD. Intriguingly, many of these genes have been recognized previously through genome association or transcription profiling studies, and are associated with inflammation, oxidative stress, ubiquitination, fibrosis, drug metabolism, and development of DKD. These results suggest a very close connection between epigenetic modifications and genetic dysregulartions in the pathogenesis of DKD.</w:t>
      </w:r>
    </w:p>
    <w:p w14:paraId="5ED89FD5" w14:textId="77777777" w:rsidR="009E019F" w:rsidRPr="00034012" w:rsidRDefault="009E019F" w:rsidP="00034012">
      <w:pPr>
        <w:spacing w:line="360" w:lineRule="auto"/>
        <w:jc w:val="both"/>
        <w:rPr>
          <w:rFonts w:ascii="Book Antiqua" w:hAnsi="Book Antiqua"/>
          <w:szCs w:val="24"/>
        </w:rPr>
      </w:pPr>
    </w:p>
    <w:p w14:paraId="37789A0D" w14:textId="1E138BE9" w:rsidR="009E019F" w:rsidRPr="00034012" w:rsidRDefault="00AB5BA9" w:rsidP="00034012">
      <w:pPr>
        <w:spacing w:line="360" w:lineRule="auto"/>
        <w:jc w:val="both"/>
        <w:rPr>
          <w:rFonts w:ascii="Book Antiqua" w:hAnsi="Book Antiqua"/>
          <w:b/>
          <w:szCs w:val="24"/>
        </w:rPr>
      </w:pPr>
      <w:r w:rsidRPr="00034012">
        <w:rPr>
          <w:rFonts w:ascii="Book Antiqua" w:hAnsi="Book Antiqua"/>
          <w:b/>
          <w:szCs w:val="24"/>
        </w:rPr>
        <w:lastRenderedPageBreak/>
        <w:t>MICRORNA PROFILES</w:t>
      </w:r>
    </w:p>
    <w:p w14:paraId="28BABF3D" w14:textId="5279C664"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 xml:space="preserve">MicroRNAs (miRNAs) are small non-coding RNAs composed of 21-25 nucleotides that are produced by genes. By binding to target mRNAs, miRNAs induce degradation of RNAs or, more frequently, repression of protein </w:t>
      </w:r>
      <w:proofErr w:type="gramStart"/>
      <w:r w:rsidRPr="00034012">
        <w:rPr>
          <w:rFonts w:ascii="Book Antiqua" w:hAnsi="Book Antiqua"/>
          <w:szCs w:val="24"/>
        </w:rPr>
        <w:t>translation</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91]</w:t>
      </w:r>
      <w:r w:rsidRPr="00034012">
        <w:rPr>
          <w:rFonts w:ascii="Book Antiqua" w:hAnsi="Book Antiqua"/>
          <w:szCs w:val="24"/>
        </w:rPr>
        <w:t xml:space="preserve">. Being packed within exosomes, miRNAs are stable in serum, plasma, and </w:t>
      </w:r>
      <w:proofErr w:type="gramStart"/>
      <w:r w:rsidRPr="00034012">
        <w:rPr>
          <w:rFonts w:ascii="Book Antiqua" w:hAnsi="Book Antiqua"/>
          <w:szCs w:val="24"/>
        </w:rPr>
        <w:t>urine</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92]</w:t>
      </w:r>
      <w:r w:rsidRPr="00034012">
        <w:rPr>
          <w:rFonts w:ascii="Book Antiqua" w:hAnsi="Book Antiqua"/>
          <w:szCs w:val="24"/>
        </w:rPr>
        <w:t xml:space="preserve">. The stability makes miRNAs as potential candidate biomarkers for the non-invasive diagnosis of many </w:t>
      </w:r>
      <w:proofErr w:type="gramStart"/>
      <w:r w:rsidRPr="00034012">
        <w:rPr>
          <w:rFonts w:ascii="Book Antiqua" w:hAnsi="Book Antiqua"/>
          <w:szCs w:val="24"/>
        </w:rPr>
        <w:t>diseases</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93]</w:t>
      </w:r>
      <w:r w:rsidRPr="00034012">
        <w:rPr>
          <w:rFonts w:ascii="Book Antiqua" w:hAnsi="Book Antiqua"/>
          <w:szCs w:val="24"/>
        </w:rPr>
        <w:t>.</w:t>
      </w:r>
    </w:p>
    <w:p w14:paraId="1F474AD3" w14:textId="692CC9D6" w:rsidR="009E019F" w:rsidRPr="00034012" w:rsidRDefault="009E019F" w:rsidP="00AB5BA9">
      <w:pPr>
        <w:spacing w:line="360" w:lineRule="auto"/>
        <w:ind w:firstLineChars="100" w:firstLine="240"/>
        <w:jc w:val="both"/>
        <w:rPr>
          <w:rFonts w:ascii="Book Antiqua" w:hAnsi="Book Antiqua"/>
          <w:szCs w:val="24"/>
        </w:rPr>
      </w:pPr>
      <w:r w:rsidRPr="00034012">
        <w:rPr>
          <w:rFonts w:ascii="Book Antiqua" w:hAnsi="Book Antiqua"/>
          <w:i/>
          <w:szCs w:val="24"/>
        </w:rPr>
        <w:t>In vitro</w:t>
      </w:r>
      <w:r w:rsidRPr="00034012">
        <w:rPr>
          <w:rFonts w:ascii="Book Antiqua" w:hAnsi="Book Antiqua"/>
          <w:szCs w:val="24"/>
        </w:rPr>
        <w:t xml:space="preserve"> and </w:t>
      </w:r>
      <w:r w:rsidRPr="00034012">
        <w:rPr>
          <w:rFonts w:ascii="Book Antiqua" w:hAnsi="Book Antiqua"/>
          <w:i/>
          <w:szCs w:val="24"/>
        </w:rPr>
        <w:t>in vivo</w:t>
      </w:r>
      <w:r w:rsidRPr="00034012">
        <w:rPr>
          <w:rFonts w:ascii="Book Antiqua" w:hAnsi="Book Antiqua"/>
          <w:szCs w:val="24"/>
        </w:rPr>
        <w:t xml:space="preserve"> studies have revealed the potential roles of miRNAs in the pathogenesis of DKD, especially in the early mesangial expansion stage. Changes in the expression of many miRNAs, such as miR-</w:t>
      </w:r>
      <w:proofErr w:type="gramStart"/>
      <w:r w:rsidRPr="00034012">
        <w:rPr>
          <w:rFonts w:ascii="Book Antiqua" w:hAnsi="Book Antiqua"/>
          <w:szCs w:val="24"/>
        </w:rPr>
        <w:t>192</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94-97]</w:t>
      </w:r>
      <w:r w:rsidRPr="00034012">
        <w:rPr>
          <w:rFonts w:ascii="Book Antiqua" w:hAnsi="Book Antiqua"/>
          <w:szCs w:val="24"/>
        </w:rPr>
        <w:t>, miR-216a</w:t>
      </w:r>
      <w:r w:rsidRPr="00034012">
        <w:rPr>
          <w:rFonts w:ascii="Book Antiqua" w:hAnsi="Book Antiqua"/>
          <w:noProof/>
          <w:szCs w:val="24"/>
          <w:vertAlign w:val="superscript"/>
        </w:rPr>
        <w:t>[98]</w:t>
      </w:r>
      <w:r w:rsidRPr="00034012">
        <w:rPr>
          <w:rFonts w:ascii="Book Antiqua" w:hAnsi="Book Antiqua"/>
          <w:szCs w:val="24"/>
        </w:rPr>
        <w:t>, miR-377</w:t>
      </w:r>
      <w:r w:rsidRPr="00034012">
        <w:rPr>
          <w:rFonts w:ascii="Book Antiqua" w:hAnsi="Book Antiqua"/>
          <w:noProof/>
          <w:szCs w:val="24"/>
          <w:vertAlign w:val="superscript"/>
        </w:rPr>
        <w:t>[99]</w:t>
      </w:r>
      <w:r w:rsidRPr="00034012">
        <w:rPr>
          <w:rFonts w:ascii="Book Antiqua" w:hAnsi="Book Antiqua"/>
          <w:szCs w:val="24"/>
        </w:rPr>
        <w:t>, miR-29c</w:t>
      </w:r>
      <w:r w:rsidRPr="00034012">
        <w:rPr>
          <w:rFonts w:ascii="Book Antiqua" w:hAnsi="Book Antiqua"/>
          <w:noProof/>
          <w:szCs w:val="24"/>
          <w:vertAlign w:val="superscript"/>
        </w:rPr>
        <w:t>[100]</w:t>
      </w:r>
      <w:r w:rsidRPr="00034012">
        <w:rPr>
          <w:rFonts w:ascii="Book Antiqua" w:hAnsi="Book Antiqua"/>
          <w:szCs w:val="24"/>
        </w:rPr>
        <w:t>, miR-200b/c</w:t>
      </w:r>
      <w:r w:rsidRPr="00034012">
        <w:rPr>
          <w:rFonts w:ascii="Book Antiqua" w:hAnsi="Book Antiqua"/>
          <w:noProof/>
          <w:szCs w:val="24"/>
          <w:vertAlign w:val="superscript"/>
        </w:rPr>
        <w:t>[101]</w:t>
      </w:r>
      <w:r w:rsidRPr="00034012">
        <w:rPr>
          <w:rFonts w:ascii="Book Antiqua" w:hAnsi="Book Antiqua"/>
          <w:szCs w:val="24"/>
        </w:rPr>
        <w:t>, miR-21</w:t>
      </w:r>
      <w:r w:rsidRPr="00034012">
        <w:rPr>
          <w:rFonts w:ascii="Book Antiqua" w:hAnsi="Book Antiqua"/>
          <w:noProof/>
          <w:szCs w:val="24"/>
          <w:vertAlign w:val="superscript"/>
        </w:rPr>
        <w:t>[102]</w:t>
      </w:r>
      <w:r w:rsidRPr="00034012">
        <w:rPr>
          <w:rFonts w:ascii="Book Antiqua" w:hAnsi="Book Antiqua"/>
          <w:szCs w:val="24"/>
        </w:rPr>
        <w:t>, miR-1207-5p</w:t>
      </w:r>
      <w:r w:rsidRPr="00034012">
        <w:rPr>
          <w:rFonts w:ascii="Book Antiqua" w:hAnsi="Book Antiqua"/>
          <w:noProof/>
          <w:szCs w:val="24"/>
          <w:vertAlign w:val="superscript"/>
        </w:rPr>
        <w:t>[103]</w:t>
      </w:r>
      <w:r w:rsidRPr="00034012">
        <w:rPr>
          <w:rFonts w:ascii="Book Antiqua" w:hAnsi="Book Antiqua"/>
          <w:szCs w:val="24"/>
        </w:rPr>
        <w:t>, miR-200a</w:t>
      </w:r>
      <w:r w:rsidRPr="00034012">
        <w:rPr>
          <w:rFonts w:ascii="Book Antiqua" w:hAnsi="Book Antiqua"/>
          <w:noProof/>
          <w:szCs w:val="24"/>
          <w:vertAlign w:val="superscript"/>
        </w:rPr>
        <w:t>[104]</w:t>
      </w:r>
      <w:r w:rsidRPr="00034012">
        <w:rPr>
          <w:rFonts w:ascii="Book Antiqua" w:hAnsi="Book Antiqua"/>
          <w:szCs w:val="24"/>
        </w:rPr>
        <w:t>, and miR-23b</w:t>
      </w:r>
      <w:r w:rsidRPr="00034012">
        <w:rPr>
          <w:rFonts w:ascii="Book Antiqua" w:hAnsi="Book Antiqua"/>
          <w:noProof/>
          <w:szCs w:val="24"/>
          <w:vertAlign w:val="superscript"/>
        </w:rPr>
        <w:t>[105]</w:t>
      </w:r>
      <w:r w:rsidRPr="00034012">
        <w:rPr>
          <w:rFonts w:ascii="Book Antiqua" w:hAnsi="Book Antiqua"/>
          <w:szCs w:val="24"/>
        </w:rPr>
        <w:t>, have been identified to be involved in the process of extracellular matrix exp</w:t>
      </w:r>
      <w:r w:rsidR="007A1B3D">
        <w:rPr>
          <w:rFonts w:ascii="Book Antiqua" w:hAnsi="Book Antiqua"/>
          <w:szCs w:val="24"/>
        </w:rPr>
        <w:t>ansion and fibrosis,</w:t>
      </w:r>
      <w:r w:rsidRPr="00034012">
        <w:rPr>
          <w:rFonts w:ascii="Book Antiqua" w:hAnsi="Book Antiqua"/>
          <w:szCs w:val="24"/>
        </w:rPr>
        <w:t xml:space="preserve"> interaction with transforming growth factor β (TGFβ) and other pro-fibrotic genes. Long </w:t>
      </w:r>
      <w:r w:rsidR="00AB5BA9">
        <w:rPr>
          <w:rFonts w:ascii="Book Antiqua" w:hAnsi="Book Antiqua"/>
          <w:i/>
          <w:szCs w:val="24"/>
        </w:rPr>
        <w:t xml:space="preserve">et </w:t>
      </w:r>
      <w:proofErr w:type="gramStart"/>
      <w:r w:rsidR="00AB5BA9">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106]</w:t>
      </w:r>
      <w:r w:rsidRPr="00034012">
        <w:rPr>
          <w:rFonts w:ascii="Book Antiqua" w:hAnsi="Book Antiqua"/>
          <w:szCs w:val="24"/>
        </w:rPr>
        <w:t xml:space="preserve"> identified miR-93 as a novel regulator of vascular endothelial growth factor (VEGF) in </w:t>
      </w:r>
      <w:r w:rsidRPr="00034012">
        <w:rPr>
          <w:rFonts w:ascii="Book Antiqua" w:hAnsi="Book Antiqua"/>
          <w:i/>
          <w:szCs w:val="24"/>
        </w:rPr>
        <w:t>in vitro</w:t>
      </w:r>
      <w:r w:rsidRPr="00034012">
        <w:rPr>
          <w:rFonts w:ascii="Book Antiqua" w:hAnsi="Book Antiqua"/>
          <w:szCs w:val="24"/>
        </w:rPr>
        <w:t xml:space="preserve"> and </w:t>
      </w:r>
      <w:r w:rsidRPr="00034012">
        <w:rPr>
          <w:rFonts w:ascii="Book Antiqua" w:hAnsi="Book Antiqua"/>
          <w:i/>
          <w:szCs w:val="24"/>
        </w:rPr>
        <w:t>in vivo</w:t>
      </w:r>
      <w:r w:rsidRPr="00034012">
        <w:rPr>
          <w:rFonts w:ascii="Book Antiqua" w:hAnsi="Book Antiqua"/>
          <w:szCs w:val="24"/>
        </w:rPr>
        <w:t xml:space="preserve"> experimental models under hyperglycemic conditions. Fu </w:t>
      </w:r>
      <w:r w:rsidR="00AB5BA9">
        <w:rPr>
          <w:rFonts w:ascii="Book Antiqua" w:hAnsi="Book Antiqua"/>
          <w:i/>
          <w:szCs w:val="24"/>
        </w:rPr>
        <w:t xml:space="preserve">et </w:t>
      </w:r>
      <w:proofErr w:type="gramStart"/>
      <w:r w:rsidR="00AB5BA9">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107]</w:t>
      </w:r>
      <w:r w:rsidRPr="00034012">
        <w:rPr>
          <w:rFonts w:ascii="Book Antiqua" w:hAnsi="Book Antiqua"/>
          <w:szCs w:val="24"/>
        </w:rPr>
        <w:t xml:space="preserve"> described a significant reduction of endogenous miR-25 in rat mesangial cells treated with high glucose concentrations and in the kidneys of diabetic rats associated with increased nicotinamide adenine dinucleotide phosphate hydrogen oxidase (NOX) activity characterized by high NOX4 expression levels. Zhang </w:t>
      </w:r>
      <w:r w:rsidR="00AB5BA9">
        <w:rPr>
          <w:rFonts w:ascii="Book Antiqua" w:hAnsi="Book Antiqua"/>
          <w:i/>
          <w:szCs w:val="24"/>
        </w:rPr>
        <w:t xml:space="preserve">et </w:t>
      </w:r>
      <w:proofErr w:type="gramStart"/>
      <w:r w:rsidR="00AB5BA9">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108]</w:t>
      </w:r>
      <w:r w:rsidRPr="00034012">
        <w:rPr>
          <w:rFonts w:ascii="Book Antiqua" w:hAnsi="Book Antiqua"/>
          <w:szCs w:val="24"/>
        </w:rPr>
        <w:t xml:space="preserve"> reported that over-expression of miR-451, which targets tyrosine3-monooxygenase/tryptophan 5-monooxygenase activation protein, zeta (YwhaZ) and p38 mitogen-activated protein kinase (MAPK) signaling pathways, resulted in reduced glomerular mesangial cell proliferation </w:t>
      </w:r>
      <w:r w:rsidRPr="00034012">
        <w:rPr>
          <w:rFonts w:ascii="Book Antiqua" w:hAnsi="Book Antiqua"/>
          <w:i/>
          <w:szCs w:val="24"/>
        </w:rPr>
        <w:t>in vitro</w:t>
      </w:r>
      <w:r w:rsidRPr="00034012">
        <w:rPr>
          <w:rFonts w:ascii="Book Antiqua" w:hAnsi="Book Antiqua"/>
          <w:szCs w:val="24"/>
        </w:rPr>
        <w:t xml:space="preserve"> and </w:t>
      </w:r>
      <w:r w:rsidRPr="00034012">
        <w:rPr>
          <w:rFonts w:ascii="Book Antiqua" w:hAnsi="Book Antiqua"/>
          <w:i/>
          <w:szCs w:val="24"/>
        </w:rPr>
        <w:t>in vivo</w:t>
      </w:r>
      <w:r w:rsidRPr="00034012">
        <w:rPr>
          <w:rFonts w:ascii="Book Antiqua" w:hAnsi="Book Antiqua"/>
          <w:szCs w:val="24"/>
        </w:rPr>
        <w:t xml:space="preserve">. These experimental findings are summarized in </w:t>
      </w:r>
      <w:r w:rsidRPr="00AB5BA9">
        <w:rPr>
          <w:rFonts w:ascii="Book Antiqua" w:hAnsi="Book Antiqua"/>
          <w:szCs w:val="24"/>
        </w:rPr>
        <w:t>Table 2.</w:t>
      </w:r>
    </w:p>
    <w:p w14:paraId="0D0E34F5" w14:textId="00141537" w:rsidR="009E019F" w:rsidRPr="00034012" w:rsidRDefault="009E019F" w:rsidP="00AB5BA9">
      <w:pPr>
        <w:spacing w:line="360" w:lineRule="auto"/>
        <w:ind w:firstLineChars="100" w:firstLine="240"/>
        <w:jc w:val="both"/>
        <w:rPr>
          <w:rFonts w:ascii="Book Antiqua" w:hAnsi="Book Antiqua"/>
          <w:szCs w:val="24"/>
        </w:rPr>
      </w:pPr>
      <w:r w:rsidRPr="00034012">
        <w:rPr>
          <w:rFonts w:ascii="Book Antiqua" w:hAnsi="Book Antiqua"/>
          <w:szCs w:val="24"/>
        </w:rPr>
        <w:lastRenderedPageBreak/>
        <w:t>The urinary and serum miRNA in patients with DKD have also been</w:t>
      </w:r>
      <w:r w:rsidR="00754A54" w:rsidRPr="00034012">
        <w:rPr>
          <w:rFonts w:ascii="Book Antiqua" w:hAnsi="Book Antiqua"/>
          <w:szCs w:val="24"/>
        </w:rPr>
        <w:t xml:space="preserve"> </w:t>
      </w:r>
      <w:r w:rsidRPr="00034012">
        <w:rPr>
          <w:rFonts w:ascii="Book Antiqua" w:hAnsi="Book Antiqua"/>
          <w:szCs w:val="24"/>
        </w:rPr>
        <w:t>profiled. In T1DM patients with albuminuria, Argyropoulos</w:t>
      </w:r>
      <w:r w:rsidR="00AB5BA9">
        <w:rPr>
          <w:rFonts w:ascii="Book Antiqua" w:hAnsi="Book Antiqua"/>
          <w:i/>
          <w:szCs w:val="24"/>
        </w:rPr>
        <w:t xml:space="preserve"> et </w:t>
      </w:r>
      <w:proofErr w:type="gramStart"/>
      <w:r w:rsidR="00AB5BA9">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109]</w:t>
      </w:r>
      <w:r w:rsidRPr="00034012">
        <w:rPr>
          <w:rFonts w:ascii="Book Antiqua" w:hAnsi="Book Antiqua"/>
          <w:szCs w:val="24"/>
        </w:rPr>
        <w:t xml:space="preserve"> showed underexpression of urinary miR-323b-5p, miR-221-3p, miR-524-5p, and miR-188-3p, whereas miR-214-3p, miR-92b-5p, hsa-miR-765, hsa-miR-429, miR-373-5p, miR-1913, and miR-638 were overexpressed. On the other hand, an elevation in urinary miR-130a and miR-145 levels, with a reduction in miR-155 and miR-424, were reported by Barutta </w:t>
      </w:r>
      <w:r w:rsidR="00AB5BA9">
        <w:rPr>
          <w:rFonts w:ascii="Book Antiqua" w:hAnsi="Book Antiqua"/>
          <w:i/>
          <w:szCs w:val="24"/>
        </w:rPr>
        <w:t xml:space="preserve">et </w:t>
      </w:r>
      <w:proofErr w:type="gramStart"/>
      <w:r w:rsidR="00AB5BA9">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110]</w:t>
      </w:r>
      <w:r w:rsidRPr="00034012">
        <w:rPr>
          <w:rFonts w:ascii="Book Antiqua" w:hAnsi="Book Antiqua"/>
          <w:szCs w:val="24"/>
        </w:rPr>
        <w:t xml:space="preserve"> in a similar setting. In patients with T2DM, Peng </w:t>
      </w:r>
      <w:r w:rsidR="00AB5BA9">
        <w:rPr>
          <w:rFonts w:ascii="Book Antiqua" w:hAnsi="Book Antiqua"/>
          <w:i/>
          <w:szCs w:val="24"/>
        </w:rPr>
        <w:t xml:space="preserve">et </w:t>
      </w:r>
      <w:proofErr w:type="gramStart"/>
      <w:r w:rsidR="00AB5BA9">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111]</w:t>
      </w:r>
      <w:r w:rsidRPr="00034012">
        <w:rPr>
          <w:rFonts w:ascii="Book Antiqua" w:hAnsi="Book Antiqua"/>
          <w:szCs w:val="24"/>
        </w:rPr>
        <w:t xml:space="preserve"> described a positive correlation between urinary miR-29 levels and the severity of albuminuria.</w:t>
      </w:r>
    </w:p>
    <w:p w14:paraId="7512463C" w14:textId="152ECA7F" w:rsidR="009E019F" w:rsidRPr="00034012" w:rsidRDefault="009E019F" w:rsidP="00AB5BA9">
      <w:pPr>
        <w:spacing w:line="360" w:lineRule="auto"/>
        <w:ind w:firstLineChars="100" w:firstLine="240"/>
        <w:jc w:val="both"/>
        <w:rPr>
          <w:rFonts w:ascii="Book Antiqua" w:hAnsi="Book Antiqua"/>
          <w:szCs w:val="24"/>
          <w:highlight w:val="yellow"/>
        </w:rPr>
      </w:pPr>
      <w:r w:rsidRPr="00034012">
        <w:rPr>
          <w:rFonts w:ascii="Book Antiqua" w:hAnsi="Book Antiqua"/>
          <w:szCs w:val="24"/>
        </w:rPr>
        <w:t xml:space="preserve">Expression of miRNAs was also measured in venous blood from Chinese T2DM patients with and without DKD. Using a microarray-based approach, Zhou </w:t>
      </w:r>
      <w:r w:rsidR="004F1E40">
        <w:rPr>
          <w:rFonts w:ascii="Book Antiqua" w:hAnsi="Book Antiqua"/>
          <w:i/>
          <w:szCs w:val="24"/>
        </w:rPr>
        <w:t xml:space="preserve">et </w:t>
      </w:r>
      <w:proofErr w:type="gramStart"/>
      <w:r w:rsidR="004F1E40">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112]</w:t>
      </w:r>
      <w:r w:rsidRPr="00034012">
        <w:rPr>
          <w:rFonts w:ascii="Book Antiqua" w:hAnsi="Book Antiqua"/>
          <w:szCs w:val="24"/>
        </w:rPr>
        <w:t xml:space="preserve"> confirmed the downregulation of miR-let-7a in the patients with DKD. Intriguingly, the authors also observed that the distribution of a specific variant within </w:t>
      </w:r>
      <w:r w:rsidRPr="00034012">
        <w:rPr>
          <w:rFonts w:ascii="Book Antiqua" w:hAnsi="Book Antiqua"/>
          <w:i/>
          <w:szCs w:val="24"/>
        </w:rPr>
        <w:t>let-7a</w:t>
      </w:r>
      <w:r w:rsidRPr="00034012">
        <w:rPr>
          <w:rFonts w:ascii="Book Antiqua" w:hAnsi="Book Antiqua"/>
          <w:szCs w:val="24"/>
        </w:rPr>
        <w:t xml:space="preserve"> (rs1143770) was significantly higher in patients with diabetes than in healthy controls. These results are summarized in</w:t>
      </w:r>
      <w:r w:rsidRPr="004F1E40">
        <w:rPr>
          <w:rFonts w:ascii="Book Antiqua" w:hAnsi="Book Antiqua"/>
          <w:szCs w:val="24"/>
        </w:rPr>
        <w:t xml:space="preserve"> Table 3.</w:t>
      </w:r>
    </w:p>
    <w:p w14:paraId="591D6494" w14:textId="77777777" w:rsidR="009E019F" w:rsidRPr="00034012" w:rsidRDefault="009E019F" w:rsidP="00034012">
      <w:pPr>
        <w:spacing w:line="360" w:lineRule="auto"/>
        <w:jc w:val="both"/>
        <w:rPr>
          <w:rFonts w:ascii="Book Antiqua" w:hAnsi="Book Antiqua"/>
          <w:szCs w:val="24"/>
        </w:rPr>
      </w:pPr>
    </w:p>
    <w:p w14:paraId="57A87A79" w14:textId="1142BF91" w:rsidR="009E019F" w:rsidRPr="00034012" w:rsidRDefault="004F1E40" w:rsidP="00034012">
      <w:pPr>
        <w:spacing w:line="360" w:lineRule="auto"/>
        <w:jc w:val="both"/>
        <w:rPr>
          <w:rFonts w:ascii="Book Antiqua" w:hAnsi="Book Antiqua"/>
          <w:b/>
          <w:szCs w:val="24"/>
        </w:rPr>
      </w:pPr>
      <w:r w:rsidRPr="00034012">
        <w:rPr>
          <w:rFonts w:ascii="Book Antiqua" w:hAnsi="Book Antiqua"/>
          <w:b/>
          <w:szCs w:val="24"/>
        </w:rPr>
        <w:t>PROTEOMIC SIGNATURES</w:t>
      </w:r>
    </w:p>
    <w:p w14:paraId="756F65B2"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Proteomics is defined as “the knowledge of the structure, function, and expression of all proteins in the biochemical or biological context of organisms”</w:t>
      </w:r>
      <w:r w:rsidRPr="00034012">
        <w:rPr>
          <w:rFonts w:ascii="Book Antiqua" w:hAnsi="Book Antiqua"/>
          <w:noProof/>
          <w:szCs w:val="24"/>
          <w:vertAlign w:val="superscript"/>
        </w:rPr>
        <w:t>[113]</w:t>
      </w:r>
      <w:r w:rsidRPr="00034012">
        <w:rPr>
          <w:rFonts w:ascii="Book Antiqua" w:hAnsi="Book Antiqua"/>
          <w:szCs w:val="24"/>
        </w:rPr>
        <w:t xml:space="preserve">. The most attractive feature of proteomics is that it allows the monitoring of patterns of multiple urine and plasma proteins simultaneously. Considering the sophisticated nature of DKD, especially in patients with T2DM, it is plausible that early diagnosis of this disease, which relies only on a single biomarker, might eventually fail to reach optimal sensitivity and </w:t>
      </w:r>
      <w:proofErr w:type="gramStart"/>
      <w:r w:rsidRPr="00034012">
        <w:rPr>
          <w:rFonts w:ascii="Book Antiqua" w:hAnsi="Book Antiqua"/>
          <w:szCs w:val="24"/>
        </w:rPr>
        <w:t>specificity</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114]</w:t>
      </w:r>
      <w:r w:rsidRPr="00034012">
        <w:rPr>
          <w:rFonts w:ascii="Book Antiqua" w:hAnsi="Book Antiqua"/>
          <w:szCs w:val="24"/>
        </w:rPr>
        <w:t>. The role of proteomics in the early diagnosis of DKD, therefore, is worthy of further evaluation.</w:t>
      </w:r>
    </w:p>
    <w:p w14:paraId="4D9D5387" w14:textId="547E6DD3" w:rsidR="009E019F" w:rsidRPr="00034012" w:rsidRDefault="009E019F" w:rsidP="004F1E40">
      <w:pPr>
        <w:spacing w:line="360" w:lineRule="auto"/>
        <w:ind w:firstLineChars="100" w:firstLine="240"/>
        <w:jc w:val="both"/>
        <w:rPr>
          <w:rFonts w:ascii="Book Antiqua" w:hAnsi="Book Antiqua"/>
          <w:szCs w:val="24"/>
        </w:rPr>
      </w:pPr>
      <w:r w:rsidRPr="00034012">
        <w:rPr>
          <w:rFonts w:ascii="Book Antiqua" w:hAnsi="Book Antiqua"/>
          <w:szCs w:val="24"/>
        </w:rPr>
        <w:lastRenderedPageBreak/>
        <w:t xml:space="preserve">DN65 is a panel composed of 65 urinary biomarkers, many of which are fragments of type I collagen. In the study conducted by Rossing </w:t>
      </w:r>
      <w:r w:rsidR="004F1E40">
        <w:rPr>
          <w:rFonts w:ascii="Book Antiqua" w:hAnsi="Book Antiqua"/>
          <w:i/>
          <w:szCs w:val="24"/>
        </w:rPr>
        <w:t xml:space="preserve">et </w:t>
      </w:r>
      <w:proofErr w:type="gramStart"/>
      <w:r w:rsidR="004F1E40">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115]</w:t>
      </w:r>
      <w:r w:rsidRPr="00034012">
        <w:rPr>
          <w:rFonts w:ascii="Book Antiqua" w:hAnsi="Book Antiqua"/>
          <w:szCs w:val="24"/>
        </w:rPr>
        <w:t xml:space="preserve">, DN65 was capable of distinguishing between diabetic patients without albuminuria from those with DKD. It was also proved to be sensitive and specific in distinguishing DKD from CKD of other etiologies, as well as predicting the progression toward overt DKD in patients with diabetes who had albuminuria over 3 years. First described by Good </w:t>
      </w:r>
      <w:r w:rsidR="004F1E40">
        <w:rPr>
          <w:rFonts w:ascii="Book Antiqua" w:hAnsi="Book Antiqua"/>
          <w:i/>
          <w:szCs w:val="24"/>
        </w:rPr>
        <w:t xml:space="preserve">et </w:t>
      </w:r>
      <w:proofErr w:type="gramStart"/>
      <w:r w:rsidR="004F1E40">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116]</w:t>
      </w:r>
      <w:r w:rsidRPr="00034012">
        <w:rPr>
          <w:rFonts w:ascii="Book Antiqua" w:hAnsi="Book Antiqua"/>
          <w:szCs w:val="24"/>
        </w:rPr>
        <w:t xml:space="preserve"> in 2010, CKD273 is another panel of 273 urinary peptides and proteins capable of identifying CKD of any causewith excellent sensitivity and specificity. In a cohort of 35 patients with diabetes, Zürbig </w:t>
      </w:r>
      <w:r w:rsidR="004F1E40">
        <w:rPr>
          <w:rFonts w:ascii="Book Antiqua" w:hAnsi="Book Antiqua"/>
          <w:i/>
          <w:szCs w:val="24"/>
        </w:rPr>
        <w:t xml:space="preserve">et </w:t>
      </w:r>
      <w:proofErr w:type="gramStart"/>
      <w:r w:rsidR="004F1E40">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117]</w:t>
      </w:r>
      <w:r w:rsidRPr="00034012">
        <w:rPr>
          <w:rFonts w:ascii="Book Antiqua" w:hAnsi="Book Antiqua"/>
          <w:szCs w:val="24"/>
        </w:rPr>
        <w:t xml:space="preserve"> showed that the CKD273 classifier was capable of detectingthose who were at risk of DKD progression up to 5 years prior to development of overt albuminuria. In the Prevention of REnal and Vascular ENd-stage Disease (PREVEND) cohort, Roscioni </w:t>
      </w:r>
      <w:r w:rsidR="004F1E40">
        <w:rPr>
          <w:rFonts w:ascii="Book Antiqua" w:hAnsi="Book Antiqua"/>
          <w:i/>
          <w:szCs w:val="24"/>
        </w:rPr>
        <w:t xml:space="preserve">et </w:t>
      </w:r>
      <w:proofErr w:type="gramStart"/>
      <w:r w:rsidR="004F1E40">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118]</w:t>
      </w:r>
      <w:r w:rsidRPr="00034012">
        <w:rPr>
          <w:rFonts w:ascii="Book Antiqua" w:hAnsi="Book Antiqua"/>
          <w:szCs w:val="24"/>
        </w:rPr>
        <w:t xml:space="preserve"> showed that the baseline CKD273 classifier score was independently associated with the progression of albuminuria. In urine samples obtained from 165 patients with T2DM at 9 different centers, Siwy </w:t>
      </w:r>
      <w:r w:rsidR="004F1E40">
        <w:rPr>
          <w:rFonts w:ascii="Book Antiqua" w:hAnsi="Book Antiqua"/>
          <w:i/>
          <w:szCs w:val="24"/>
        </w:rPr>
        <w:t xml:space="preserve">et </w:t>
      </w:r>
      <w:proofErr w:type="gramStart"/>
      <w:r w:rsidR="004F1E40">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119]</w:t>
      </w:r>
      <w:r w:rsidRPr="00034012">
        <w:rPr>
          <w:rFonts w:ascii="Book Antiqua" w:hAnsi="Book Antiqua"/>
          <w:szCs w:val="24"/>
        </w:rPr>
        <w:t xml:space="preserve"> demonstrated that the classifier could identify DKD patients with high consistency.</w:t>
      </w:r>
    </w:p>
    <w:p w14:paraId="279A313E" w14:textId="77777777" w:rsidR="009E019F" w:rsidRPr="00034012" w:rsidRDefault="009E019F" w:rsidP="00034012">
      <w:pPr>
        <w:spacing w:line="360" w:lineRule="auto"/>
        <w:jc w:val="both"/>
        <w:rPr>
          <w:rFonts w:ascii="Book Antiqua" w:hAnsi="Book Antiqua"/>
          <w:szCs w:val="24"/>
        </w:rPr>
      </w:pPr>
    </w:p>
    <w:p w14:paraId="615FF123" w14:textId="178B8C9E" w:rsidR="009E019F" w:rsidRPr="00034012" w:rsidRDefault="004F1E40" w:rsidP="00034012">
      <w:pPr>
        <w:spacing w:line="360" w:lineRule="auto"/>
        <w:jc w:val="both"/>
        <w:rPr>
          <w:rFonts w:ascii="Book Antiqua" w:hAnsi="Book Antiqua"/>
          <w:b/>
          <w:szCs w:val="24"/>
        </w:rPr>
      </w:pPr>
      <w:r w:rsidRPr="00034012">
        <w:rPr>
          <w:rFonts w:ascii="Book Antiqua" w:hAnsi="Book Antiqua"/>
          <w:b/>
          <w:szCs w:val="24"/>
        </w:rPr>
        <w:t>METABOLOMIC SIGNATURES</w:t>
      </w:r>
    </w:p>
    <w:p w14:paraId="38B2AED9" w14:textId="53531D6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 xml:space="preserve">Metabolomics refers to the identification of low molecular weight intermediate and end-products of cellular functions in a biological sample with nuclear magnetic resonance (NMR) and mass spectrometry-based profiling </w:t>
      </w:r>
      <w:proofErr w:type="gramStart"/>
      <w:r w:rsidRPr="00034012">
        <w:rPr>
          <w:rFonts w:ascii="Book Antiqua" w:hAnsi="Book Antiqua"/>
          <w:szCs w:val="24"/>
        </w:rPr>
        <w:t>techniques</w:t>
      </w:r>
      <w:r w:rsidR="004F1E40">
        <w:rPr>
          <w:rFonts w:ascii="Book Antiqua" w:hAnsi="Book Antiqua"/>
          <w:noProof/>
          <w:szCs w:val="24"/>
          <w:vertAlign w:val="superscript"/>
        </w:rPr>
        <w:t>[</w:t>
      </w:r>
      <w:proofErr w:type="gramEnd"/>
      <w:r w:rsidR="004F1E40">
        <w:rPr>
          <w:rFonts w:ascii="Book Antiqua" w:hAnsi="Book Antiqua"/>
          <w:noProof/>
          <w:szCs w:val="24"/>
          <w:vertAlign w:val="superscript"/>
        </w:rPr>
        <w:t>120,</w:t>
      </w:r>
      <w:r w:rsidRPr="00034012">
        <w:rPr>
          <w:rFonts w:ascii="Book Antiqua" w:hAnsi="Book Antiqua"/>
          <w:noProof/>
          <w:szCs w:val="24"/>
          <w:vertAlign w:val="superscript"/>
        </w:rPr>
        <w:t>121]</w:t>
      </w:r>
      <w:r w:rsidRPr="00034012">
        <w:rPr>
          <w:rFonts w:ascii="Book Antiqua" w:hAnsi="Book Antiqua"/>
          <w:szCs w:val="24"/>
        </w:rPr>
        <w:t xml:space="preserve">. As metabolome represents the complete collection of metabolites in an organism, understanding the perturbations in human metabolome might help with early unveiling of the pathological changes in </w:t>
      </w:r>
      <w:r w:rsidRPr="00034012">
        <w:rPr>
          <w:rFonts w:ascii="Book Antiqua" w:hAnsi="Book Antiqua"/>
          <w:szCs w:val="24"/>
        </w:rPr>
        <w:lastRenderedPageBreak/>
        <w:t>disease processes.</w:t>
      </w:r>
    </w:p>
    <w:p w14:paraId="39EA7A39" w14:textId="2A8C9A73" w:rsidR="009E019F" w:rsidRPr="00034012" w:rsidRDefault="009E019F" w:rsidP="004F1E40">
      <w:pPr>
        <w:spacing w:line="360" w:lineRule="auto"/>
        <w:ind w:firstLineChars="100" w:firstLine="240"/>
        <w:jc w:val="both"/>
        <w:rPr>
          <w:rFonts w:ascii="Book Antiqua" w:hAnsi="Book Antiqua"/>
          <w:szCs w:val="24"/>
        </w:rPr>
      </w:pPr>
      <w:r w:rsidRPr="00034012">
        <w:rPr>
          <w:rFonts w:ascii="Book Antiqua" w:hAnsi="Book Antiqua"/>
          <w:szCs w:val="24"/>
        </w:rPr>
        <w:t>Several studies have assessed the potential of metabolomics in diagnosis of DKD</w:t>
      </w:r>
      <w:r w:rsidR="004F1E40" w:rsidRPr="004F1E40">
        <w:rPr>
          <w:rFonts w:ascii="Book Antiqua" w:eastAsia="宋体" w:hAnsi="Book Antiqua" w:hint="eastAsia"/>
          <w:szCs w:val="24"/>
          <w:lang w:eastAsia="zh-CN"/>
        </w:rPr>
        <w:t xml:space="preserve"> </w:t>
      </w:r>
      <w:r w:rsidRPr="004F1E40">
        <w:rPr>
          <w:rFonts w:ascii="Book Antiqua" w:hAnsi="Book Antiqua"/>
          <w:szCs w:val="24"/>
        </w:rPr>
        <w:t>(Table 4).</w:t>
      </w:r>
      <w:r w:rsidRPr="00034012">
        <w:rPr>
          <w:rFonts w:ascii="Book Antiqua" w:hAnsi="Book Antiqua"/>
          <w:szCs w:val="24"/>
        </w:rPr>
        <w:t xml:space="preserve"> Han</w:t>
      </w:r>
      <w:r w:rsidR="004F1E40">
        <w:rPr>
          <w:rFonts w:ascii="Book Antiqua" w:hAnsi="Book Antiqua"/>
          <w:i/>
          <w:szCs w:val="24"/>
        </w:rPr>
        <w:t xml:space="preserve"> et </w:t>
      </w:r>
      <w:proofErr w:type="gramStart"/>
      <w:r w:rsidR="004F1E40">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122]</w:t>
      </w:r>
      <w:r w:rsidRPr="00034012">
        <w:rPr>
          <w:rFonts w:ascii="Book Antiqua" w:hAnsi="Book Antiqua"/>
          <w:szCs w:val="24"/>
        </w:rPr>
        <w:t xml:space="preserve"> described the diverse profiles of plasma fatty acids in different stages of DKD. In 82 patients with T2DM, Zhu </w:t>
      </w:r>
      <w:r w:rsidR="004F1E40">
        <w:rPr>
          <w:rFonts w:ascii="Book Antiqua" w:hAnsi="Book Antiqua"/>
          <w:i/>
          <w:szCs w:val="24"/>
        </w:rPr>
        <w:t xml:space="preserve">et </w:t>
      </w:r>
      <w:proofErr w:type="gramStart"/>
      <w:r w:rsidR="004F1E40">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123]</w:t>
      </w:r>
      <w:r w:rsidRPr="00034012">
        <w:rPr>
          <w:rFonts w:ascii="Book Antiqua" w:hAnsi="Book Antiqua"/>
          <w:szCs w:val="24"/>
        </w:rPr>
        <w:t xml:space="preserve"> demonstrated that a panel of six plasma phospholipids was capable of distinguishing between patients with and without DKD. In 78 patients with diabetes, Hirayama</w:t>
      </w:r>
      <w:r w:rsidR="004F1E40">
        <w:rPr>
          <w:rFonts w:ascii="Book Antiqua" w:hAnsi="Book Antiqua"/>
          <w:i/>
          <w:szCs w:val="24"/>
        </w:rPr>
        <w:t xml:space="preserve"> et </w:t>
      </w:r>
      <w:proofErr w:type="gramStart"/>
      <w:r w:rsidR="004F1E40">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124]</w:t>
      </w:r>
      <w:r w:rsidRPr="00034012">
        <w:rPr>
          <w:rFonts w:ascii="Book Antiqua" w:hAnsi="Book Antiqua"/>
          <w:szCs w:val="24"/>
        </w:rPr>
        <w:t xml:space="preserve"> identified a panel of 19 serum metabolites correlated significantly with UACR. A multiple logistic regression model composed of the five best performing markers (including γ-butyrobetaine, symmetric dimethylarginine, azelaicacid, and two unknowns) yielded remarkable sensitivity and specificity for the diagnosis of DKD. Sharma </w:t>
      </w:r>
      <w:r w:rsidRPr="00034012">
        <w:rPr>
          <w:rFonts w:ascii="Book Antiqua" w:hAnsi="Book Antiqua"/>
          <w:i/>
          <w:szCs w:val="24"/>
        </w:rPr>
        <w:t xml:space="preserve">et </w:t>
      </w:r>
      <w:proofErr w:type="gramStart"/>
      <w:r w:rsidR="004F1E40">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125]</w:t>
      </w:r>
      <w:r w:rsidRPr="00034012">
        <w:rPr>
          <w:rFonts w:ascii="Book Antiqua" w:hAnsi="Book Antiqua"/>
          <w:szCs w:val="24"/>
        </w:rPr>
        <w:t xml:space="preserve"> quantified 94 metabolites in urine obtained from healthy control, diabetic patients with and without DKD. A decrease in the urine levels of 13 metabolites, many potentially related to mitochondrial function, was found to be associated with DKD. Pena </w:t>
      </w:r>
      <w:r w:rsidR="004F1E40">
        <w:rPr>
          <w:rFonts w:ascii="Book Antiqua" w:hAnsi="Book Antiqua"/>
          <w:i/>
          <w:szCs w:val="24"/>
        </w:rPr>
        <w:t xml:space="preserve">et </w:t>
      </w:r>
      <w:proofErr w:type="gramStart"/>
      <w:r w:rsidR="004F1E40">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126]</w:t>
      </w:r>
      <w:r w:rsidRPr="00034012">
        <w:rPr>
          <w:rFonts w:ascii="Book Antiqua" w:hAnsi="Book Antiqua"/>
          <w:szCs w:val="24"/>
        </w:rPr>
        <w:t xml:space="preserve"> described the different metabolomic profiles in the urine and plasma samples from the T2DM cohort of the PREVEND study. Differences were observed in the levels of plasma histidine, butenoylcarnitine, as well as urine hexose, glutamine, and tyrosine, between those who with and without albuminuria. Adding these metabolites to a predictive model composed of baseline urinary albumin excretion and eGFR improve risk estimation for the progression of albuminuria. In the T2DM cohort of the Joslin Kidney Study, Niewczas </w:t>
      </w:r>
      <w:r w:rsidR="004F1E40">
        <w:rPr>
          <w:rFonts w:ascii="Book Antiqua" w:hAnsi="Book Antiqua"/>
          <w:i/>
          <w:szCs w:val="24"/>
        </w:rPr>
        <w:t xml:space="preserve">et </w:t>
      </w:r>
      <w:proofErr w:type="gramStart"/>
      <w:r w:rsidR="004F1E40">
        <w:rPr>
          <w:rFonts w:ascii="Book Antiqua" w:hAnsi="Book Antiqua"/>
          <w:i/>
          <w:szCs w:val="24"/>
        </w:rPr>
        <w:t>al</w:t>
      </w:r>
      <w:r w:rsidRPr="00034012">
        <w:rPr>
          <w:rFonts w:ascii="Book Antiqua" w:hAnsi="Book Antiqua"/>
          <w:noProof/>
          <w:szCs w:val="24"/>
          <w:vertAlign w:val="superscript"/>
        </w:rPr>
        <w:t>[</w:t>
      </w:r>
      <w:proofErr w:type="gramEnd"/>
      <w:r w:rsidRPr="00034012">
        <w:rPr>
          <w:rFonts w:ascii="Book Antiqua" w:hAnsi="Book Antiqua"/>
          <w:noProof/>
          <w:szCs w:val="24"/>
          <w:vertAlign w:val="superscript"/>
        </w:rPr>
        <w:t>127]</w:t>
      </w:r>
      <w:r w:rsidRPr="00034012">
        <w:rPr>
          <w:rFonts w:ascii="Book Antiqua" w:hAnsi="Book Antiqua"/>
          <w:szCs w:val="24"/>
        </w:rPr>
        <w:t xml:space="preserve"> identified a panel of 5 plasma metabolites capable of predicting progression toward ESRD, which was independent of UACR, eGFR, and hemoglobin A</w:t>
      </w:r>
      <w:r w:rsidRPr="00034012">
        <w:rPr>
          <w:rFonts w:ascii="Book Antiqua" w:hAnsi="Book Antiqua"/>
          <w:szCs w:val="24"/>
          <w:vertAlign w:val="subscript"/>
        </w:rPr>
        <w:t>1c</w:t>
      </w:r>
      <w:r w:rsidRPr="00034012">
        <w:rPr>
          <w:rFonts w:ascii="Book Antiqua" w:hAnsi="Book Antiqua"/>
          <w:szCs w:val="24"/>
        </w:rPr>
        <w:t xml:space="preserve"> (HbA</w:t>
      </w:r>
      <w:r w:rsidRPr="00034012">
        <w:rPr>
          <w:rFonts w:ascii="Book Antiqua" w:hAnsi="Book Antiqua"/>
          <w:szCs w:val="24"/>
          <w:vertAlign w:val="subscript"/>
        </w:rPr>
        <w:t>1c</w:t>
      </w:r>
      <w:r w:rsidRPr="00034012">
        <w:rPr>
          <w:rFonts w:ascii="Book Antiqua" w:hAnsi="Book Antiqua"/>
          <w:szCs w:val="24"/>
        </w:rPr>
        <w:t>). Although these result</w:t>
      </w:r>
      <w:r w:rsidR="000E1A0C">
        <w:rPr>
          <w:rFonts w:ascii="Book Antiqua" w:hAnsi="Book Antiqua"/>
          <w:szCs w:val="24"/>
        </w:rPr>
        <w:t>s</w:t>
      </w:r>
      <w:r w:rsidRPr="00034012">
        <w:rPr>
          <w:rFonts w:ascii="Book Antiqua" w:hAnsi="Book Antiqua"/>
          <w:szCs w:val="24"/>
        </w:rPr>
        <w:t xml:space="preserve"> seems promising, the complexity of the analysis techniques and the incomplete coverage of the human metabolome at present are problems </w:t>
      </w:r>
      <w:r w:rsidRPr="00034012">
        <w:rPr>
          <w:rFonts w:ascii="Book Antiqua" w:hAnsi="Book Antiqua"/>
          <w:szCs w:val="24"/>
        </w:rPr>
        <w:lastRenderedPageBreak/>
        <w:t>than may need to be addressed before the application of metabolomics in everyday practice.</w:t>
      </w:r>
    </w:p>
    <w:p w14:paraId="735FA9CE" w14:textId="77777777" w:rsidR="009E019F" w:rsidRPr="00034012" w:rsidRDefault="009E019F" w:rsidP="00034012">
      <w:pPr>
        <w:spacing w:line="360" w:lineRule="auto"/>
        <w:jc w:val="both"/>
        <w:rPr>
          <w:rFonts w:ascii="Book Antiqua" w:hAnsi="Book Antiqua"/>
          <w:szCs w:val="24"/>
        </w:rPr>
      </w:pPr>
    </w:p>
    <w:p w14:paraId="38024084" w14:textId="32CC49A2" w:rsidR="009E019F" w:rsidRPr="00034012" w:rsidRDefault="004F1E40" w:rsidP="00034012">
      <w:pPr>
        <w:spacing w:line="360" w:lineRule="auto"/>
        <w:jc w:val="both"/>
        <w:rPr>
          <w:rFonts w:ascii="Book Antiqua" w:hAnsi="Book Antiqua"/>
          <w:b/>
          <w:szCs w:val="24"/>
        </w:rPr>
      </w:pPr>
      <w:r w:rsidRPr="00034012">
        <w:rPr>
          <w:rFonts w:ascii="Book Antiqua" w:hAnsi="Book Antiqua"/>
          <w:b/>
          <w:szCs w:val="24"/>
        </w:rPr>
        <w:t>CONCLUSION</w:t>
      </w:r>
    </w:p>
    <w:p w14:paraId="4971EB62" w14:textId="14341AE5"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 xml:space="preserve">The development of DKD involves the dysfunction and damage of different renal tissues in multiple stages. Due to the complex nature of this disease, whether there is a </w:t>
      </w:r>
      <w:r w:rsidR="004F1E40">
        <w:rPr>
          <w:rFonts w:ascii="Book Antiqua" w:eastAsia="宋体" w:hAnsi="Book Antiqua"/>
          <w:szCs w:val="24"/>
          <w:lang w:eastAsia="zh-CN"/>
        </w:rPr>
        <w:t>“</w:t>
      </w:r>
      <w:r w:rsidRPr="00034012">
        <w:rPr>
          <w:rFonts w:ascii="Book Antiqua" w:hAnsi="Book Antiqua"/>
          <w:szCs w:val="24"/>
        </w:rPr>
        <w:t>universal</w:t>
      </w:r>
      <w:r w:rsidR="004F1E40">
        <w:rPr>
          <w:rFonts w:ascii="Book Antiqua" w:eastAsia="宋体" w:hAnsi="Book Antiqua"/>
          <w:szCs w:val="24"/>
          <w:lang w:eastAsia="zh-CN"/>
        </w:rPr>
        <w:t>”</w:t>
      </w:r>
      <w:r w:rsidRPr="00034012">
        <w:rPr>
          <w:rFonts w:ascii="Book Antiqua" w:hAnsi="Book Antiqua"/>
          <w:szCs w:val="24"/>
        </w:rPr>
        <w:t xml:space="preserve"> biomarker is questionable. With extensive validations, albuminuria and eGFR are currently the standard diagnostic criteria for DKD. Nonetheless, the abilities of these markers to detect tissue damage and functional change in the early stage are limited. With the increasing understanding of pathogenesis and promising preliminary data, applying the information generated from the studies of novel biomarkers, genomic, and proteomic profiles to assist in the early diagnosis of DKD has gradually become plausible. An integration of the “traditional” and “next-generation” markers might be more practical in everyday settings, considering the financial and technical requirements of these novel assays. To sum up, large longitudinal cohort studies are still required to validate the abilities of the aforementioned novel early diagnosis and prediction techniques.</w:t>
      </w:r>
    </w:p>
    <w:p w14:paraId="249BA644" w14:textId="4BE7A903" w:rsidR="0062054A" w:rsidRPr="001B6910" w:rsidRDefault="009E019F" w:rsidP="001B6910">
      <w:pPr>
        <w:widowControl/>
        <w:spacing w:line="360" w:lineRule="auto"/>
        <w:jc w:val="both"/>
        <w:rPr>
          <w:rFonts w:ascii="Book Antiqua" w:hAnsi="Book Antiqua"/>
          <w:szCs w:val="24"/>
        </w:rPr>
      </w:pPr>
      <w:r w:rsidRPr="00034012">
        <w:rPr>
          <w:rFonts w:ascii="Book Antiqua" w:hAnsi="Book Antiqua"/>
          <w:szCs w:val="24"/>
        </w:rPr>
        <w:br w:type="page"/>
      </w:r>
      <w:r w:rsidR="004F1E40" w:rsidRPr="001B6910">
        <w:rPr>
          <w:rFonts w:ascii="Book Antiqua" w:hAnsi="Book Antiqua"/>
          <w:b/>
          <w:szCs w:val="24"/>
        </w:rPr>
        <w:lastRenderedPageBreak/>
        <w:t>REFERENCES</w:t>
      </w:r>
    </w:p>
    <w:p w14:paraId="4FE0043D" w14:textId="0730369E"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t>1</w:t>
      </w:r>
      <w:r w:rsidRPr="001B6910">
        <w:rPr>
          <w:rFonts w:ascii="Book Antiqua" w:eastAsia="宋体" w:hAnsi="Book Antiqua" w:cs="宋体"/>
          <w:b/>
          <w:kern w:val="0"/>
          <w:szCs w:val="24"/>
          <w:lang w:eastAsia="zh-CN"/>
        </w:rPr>
        <w:t xml:space="preserve"> International Diabetes Federation</w:t>
      </w:r>
      <w:r w:rsidR="000E1A0C">
        <w:rPr>
          <w:rFonts w:ascii="Book Antiqua" w:eastAsia="宋体" w:hAnsi="Book Antiqua" w:cs="宋体"/>
          <w:kern w:val="0"/>
          <w:szCs w:val="24"/>
          <w:lang w:eastAsia="zh-CN"/>
        </w:rPr>
        <w:t>.</w:t>
      </w:r>
      <w:proofErr w:type="gramEnd"/>
      <w:r w:rsidR="000E1A0C">
        <w:rPr>
          <w:rFonts w:ascii="Book Antiqua" w:eastAsia="宋体" w:hAnsi="Book Antiqua" w:cs="宋体"/>
          <w:kern w:val="0"/>
          <w:szCs w:val="24"/>
          <w:lang w:eastAsia="zh-CN"/>
        </w:rPr>
        <w:t xml:space="preserve"> IDF Diabetes Atlas, 7th ed</w:t>
      </w:r>
      <w:bookmarkStart w:id="4" w:name="_GoBack"/>
      <w:bookmarkEnd w:id="4"/>
      <w:r w:rsidRPr="001B6910">
        <w:rPr>
          <w:rFonts w:ascii="Book Antiqua" w:eastAsia="宋体" w:hAnsi="Book Antiqua" w:cs="宋体"/>
          <w:kern w:val="0"/>
          <w:szCs w:val="24"/>
          <w:lang w:eastAsia="zh-CN"/>
        </w:rPr>
        <w:t>. Brussels, Belgium: International Diabetes Federation, 2015</w:t>
      </w:r>
    </w:p>
    <w:p w14:paraId="600F7AB0"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2 </w:t>
      </w:r>
      <w:r w:rsidRPr="001B6910">
        <w:rPr>
          <w:rFonts w:ascii="Book Antiqua" w:eastAsia="宋体" w:hAnsi="Book Antiqua" w:cs="宋体"/>
          <w:b/>
          <w:bCs/>
          <w:kern w:val="0"/>
          <w:szCs w:val="24"/>
          <w:lang w:eastAsia="zh-CN"/>
        </w:rPr>
        <w:t>Tuttle KR</w:t>
      </w:r>
      <w:r w:rsidRPr="001B6910">
        <w:rPr>
          <w:rFonts w:ascii="Book Antiqua" w:eastAsia="宋体" w:hAnsi="Book Antiqua" w:cs="宋体"/>
          <w:kern w:val="0"/>
          <w:szCs w:val="24"/>
          <w:lang w:eastAsia="zh-CN"/>
        </w:rPr>
        <w:t xml:space="preserve">, Bakris GL, Bilous RW, Chiang JL, de Boer IH, Goldstein-Fuchs J, Hirsch IB, Kalantar-Zadeh K, Narva AS, Navaneethan SD, Neumiller JJ, Patel UD, Ratner RE, Whaley-Connell AT, Molitch ME. Diabetic kidney disease: a report from an ADA Consensus Conference. </w:t>
      </w:r>
      <w:r w:rsidRPr="001B6910">
        <w:rPr>
          <w:rFonts w:ascii="Book Antiqua" w:eastAsia="宋体" w:hAnsi="Book Antiqua" w:cs="宋体"/>
          <w:i/>
          <w:iCs/>
          <w:kern w:val="0"/>
          <w:szCs w:val="24"/>
          <w:lang w:eastAsia="zh-CN"/>
        </w:rPr>
        <w:t>Diabetes Care</w:t>
      </w:r>
      <w:r w:rsidRPr="001B6910">
        <w:rPr>
          <w:rFonts w:ascii="Book Antiqua" w:eastAsia="宋体" w:hAnsi="Book Antiqua" w:cs="宋体"/>
          <w:kern w:val="0"/>
          <w:szCs w:val="24"/>
          <w:lang w:eastAsia="zh-CN"/>
        </w:rPr>
        <w:t xml:space="preserve"> 2014; </w:t>
      </w:r>
      <w:r w:rsidRPr="001B6910">
        <w:rPr>
          <w:rFonts w:ascii="Book Antiqua" w:eastAsia="宋体" w:hAnsi="Book Antiqua" w:cs="宋体"/>
          <w:b/>
          <w:bCs/>
          <w:kern w:val="0"/>
          <w:szCs w:val="24"/>
          <w:lang w:eastAsia="zh-CN"/>
        </w:rPr>
        <w:t>37</w:t>
      </w:r>
      <w:r w:rsidRPr="001B6910">
        <w:rPr>
          <w:rFonts w:ascii="Book Antiqua" w:eastAsia="宋体" w:hAnsi="Book Antiqua" w:cs="宋体"/>
          <w:kern w:val="0"/>
          <w:szCs w:val="24"/>
          <w:lang w:eastAsia="zh-CN"/>
        </w:rPr>
        <w:t>: 2864-2883 [PMID: 25249672 DOI: 10.2337/dc14-1296]</w:t>
      </w:r>
    </w:p>
    <w:p w14:paraId="4CE2ACAB"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t xml:space="preserve">3 </w:t>
      </w:r>
      <w:r w:rsidRPr="001B6910">
        <w:rPr>
          <w:rFonts w:ascii="Book Antiqua" w:eastAsia="宋体" w:hAnsi="Book Antiqua" w:cs="宋体"/>
          <w:b/>
          <w:kern w:val="0"/>
          <w:szCs w:val="24"/>
          <w:lang w:eastAsia="zh-CN"/>
        </w:rPr>
        <w:t>United States Renal Data System</w:t>
      </w:r>
      <w:r w:rsidRPr="001B6910">
        <w:rPr>
          <w:rFonts w:ascii="Book Antiqua" w:eastAsia="宋体" w:hAnsi="Book Antiqua" w:cs="宋体"/>
          <w:kern w:val="0"/>
          <w:szCs w:val="24"/>
          <w:lang w:eastAsia="zh-CN"/>
        </w:rPr>
        <w:t>.</w:t>
      </w:r>
      <w:proofErr w:type="gramEnd"/>
      <w:r w:rsidRPr="001B6910">
        <w:rPr>
          <w:rFonts w:ascii="Book Antiqua" w:eastAsia="宋体" w:hAnsi="Book Antiqua" w:cs="宋体"/>
          <w:kern w:val="0"/>
          <w:szCs w:val="24"/>
          <w:lang w:eastAsia="zh-CN"/>
        </w:rPr>
        <w:t xml:space="preserve"> 2015 USRDS annual data report: Epidemiology of kidney disease in the United States. National Institutes of Health, National Institute of Diabetes and Digestive and Kidney Diseases, Bethesda, MD, 2015</w:t>
      </w:r>
    </w:p>
    <w:p w14:paraId="2F070A31"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4 </w:t>
      </w:r>
      <w:r w:rsidRPr="001B6910">
        <w:rPr>
          <w:rFonts w:ascii="Book Antiqua" w:eastAsia="宋体" w:hAnsi="Book Antiqua" w:cs="宋体"/>
          <w:b/>
          <w:kern w:val="0"/>
          <w:szCs w:val="24"/>
          <w:lang w:eastAsia="zh-CN"/>
        </w:rPr>
        <w:t xml:space="preserve">ERA-EDTA </w:t>
      </w:r>
      <w:proofErr w:type="gramStart"/>
      <w:r w:rsidRPr="001B6910">
        <w:rPr>
          <w:rFonts w:ascii="Book Antiqua" w:eastAsia="宋体" w:hAnsi="Book Antiqua" w:cs="宋体"/>
          <w:b/>
          <w:kern w:val="0"/>
          <w:szCs w:val="24"/>
          <w:lang w:eastAsia="zh-CN"/>
        </w:rPr>
        <w:t>Registry</w:t>
      </w:r>
      <w:proofErr w:type="gramEnd"/>
      <w:r w:rsidRPr="001B6910">
        <w:rPr>
          <w:rFonts w:ascii="Book Antiqua" w:eastAsia="宋体" w:hAnsi="Book Antiqua" w:cs="宋体"/>
          <w:kern w:val="0"/>
          <w:szCs w:val="24"/>
          <w:lang w:eastAsia="zh-CN"/>
        </w:rPr>
        <w:t xml:space="preserve">. </w:t>
      </w:r>
      <w:proofErr w:type="gramStart"/>
      <w:r w:rsidRPr="001B6910">
        <w:rPr>
          <w:rFonts w:ascii="Book Antiqua" w:eastAsia="宋体" w:hAnsi="Book Antiqua" w:cs="宋体"/>
          <w:kern w:val="0"/>
          <w:szCs w:val="24"/>
          <w:lang w:eastAsia="zh-CN"/>
        </w:rPr>
        <w:t>ERA-EDTA Registry Annual Report 2013.</w:t>
      </w:r>
      <w:proofErr w:type="gramEnd"/>
      <w:r w:rsidRPr="001B6910">
        <w:rPr>
          <w:rFonts w:ascii="Book Antiqua" w:eastAsia="宋体" w:hAnsi="Book Antiqua" w:cs="宋体"/>
          <w:kern w:val="0"/>
          <w:szCs w:val="24"/>
          <w:lang w:eastAsia="zh-CN"/>
        </w:rPr>
        <w:t xml:space="preserve"> Academic Medical Center, Department of Medical Informatics, Amsterdam, The Netherlands, 2015</w:t>
      </w:r>
    </w:p>
    <w:p w14:paraId="3C1ECD1F"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t xml:space="preserve">5 </w:t>
      </w:r>
      <w:r w:rsidRPr="001B6910">
        <w:rPr>
          <w:rFonts w:ascii="Book Antiqua" w:eastAsia="宋体" w:hAnsi="Book Antiqua" w:cs="宋体"/>
          <w:b/>
          <w:kern w:val="0"/>
          <w:szCs w:val="24"/>
          <w:lang w:eastAsia="zh-CN"/>
        </w:rPr>
        <w:t>Wu MS</w:t>
      </w:r>
      <w:r w:rsidRPr="001B6910">
        <w:rPr>
          <w:rFonts w:ascii="Book Antiqua" w:eastAsia="宋体" w:hAnsi="Book Antiqua" w:cs="宋体"/>
          <w:kern w:val="0"/>
          <w:szCs w:val="24"/>
          <w:lang w:eastAsia="zh-CN"/>
        </w:rPr>
        <w:t>, Wu IW, Shih CP, Hsu KH.</w:t>
      </w:r>
      <w:proofErr w:type="gramEnd"/>
      <w:r w:rsidRPr="001B6910">
        <w:rPr>
          <w:rFonts w:ascii="Book Antiqua" w:eastAsia="宋体" w:hAnsi="Book Antiqua" w:cs="宋体"/>
          <w:kern w:val="0"/>
          <w:szCs w:val="24"/>
          <w:lang w:eastAsia="zh-CN"/>
        </w:rPr>
        <w:t xml:space="preserve"> Establishing a Platform for Battling End-stage Renal Disease and Continuing Quality Improvement in Dialysis Therapy in Taiwan- Taiwan Renal Registry Data System (TWRDS). </w:t>
      </w:r>
      <w:r w:rsidRPr="001B6910">
        <w:rPr>
          <w:rFonts w:ascii="Book Antiqua" w:eastAsia="宋体" w:hAnsi="Book Antiqua" w:cs="宋体"/>
          <w:i/>
          <w:kern w:val="0"/>
          <w:szCs w:val="24"/>
          <w:lang w:eastAsia="zh-CN"/>
        </w:rPr>
        <w:t>Acta Nephrologica</w:t>
      </w:r>
      <w:r w:rsidRPr="001B6910">
        <w:rPr>
          <w:rFonts w:ascii="Book Antiqua" w:eastAsia="宋体" w:hAnsi="Book Antiqua" w:cs="宋体"/>
          <w:kern w:val="0"/>
          <w:szCs w:val="24"/>
          <w:lang w:eastAsia="zh-CN"/>
        </w:rPr>
        <w:t xml:space="preserve"> 2011; </w:t>
      </w:r>
      <w:r w:rsidRPr="001B6910">
        <w:rPr>
          <w:rFonts w:ascii="Book Antiqua" w:eastAsia="宋体" w:hAnsi="Book Antiqua" w:cs="宋体"/>
          <w:b/>
          <w:kern w:val="0"/>
          <w:szCs w:val="24"/>
          <w:lang w:eastAsia="zh-CN"/>
        </w:rPr>
        <w:t>25</w:t>
      </w:r>
      <w:r w:rsidRPr="001B6910">
        <w:rPr>
          <w:rFonts w:ascii="Book Antiqua" w:eastAsia="宋体" w:hAnsi="Book Antiqua" w:cs="宋体"/>
          <w:kern w:val="0"/>
          <w:szCs w:val="24"/>
          <w:lang w:eastAsia="zh-CN"/>
        </w:rPr>
        <w:t>: 148-153</w:t>
      </w:r>
    </w:p>
    <w:p w14:paraId="04AFF781" w14:textId="32484B30"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6 </w:t>
      </w:r>
      <w:r w:rsidR="00EB3F89" w:rsidRPr="00170793">
        <w:rPr>
          <w:rFonts w:ascii="Book Antiqua" w:hAnsi="Book Antiqua"/>
          <w:b/>
        </w:rPr>
        <w:t xml:space="preserve">American Diabetes </w:t>
      </w:r>
      <w:proofErr w:type="gramStart"/>
      <w:r w:rsidR="00EB3F89" w:rsidRPr="00170793">
        <w:rPr>
          <w:rFonts w:ascii="Book Antiqua" w:hAnsi="Book Antiqua"/>
          <w:b/>
        </w:rPr>
        <w:t>Association</w:t>
      </w:r>
      <w:proofErr w:type="gramEnd"/>
      <w:r w:rsidRPr="001B6910">
        <w:rPr>
          <w:rFonts w:ascii="Book Antiqua" w:eastAsia="宋体" w:hAnsi="Book Antiqua" w:cs="宋体"/>
          <w:kern w:val="0"/>
          <w:szCs w:val="24"/>
          <w:lang w:eastAsia="zh-CN"/>
        </w:rPr>
        <w:t xml:space="preserve">. 9. Microvascular Complications and Foot Care. </w:t>
      </w:r>
      <w:r w:rsidRPr="001B6910">
        <w:rPr>
          <w:rFonts w:ascii="Book Antiqua" w:eastAsia="宋体" w:hAnsi="Book Antiqua" w:cs="宋体"/>
          <w:i/>
          <w:iCs/>
          <w:kern w:val="0"/>
          <w:szCs w:val="24"/>
          <w:lang w:eastAsia="zh-CN"/>
        </w:rPr>
        <w:t>Diabetes Care</w:t>
      </w:r>
      <w:r w:rsidRPr="001B6910">
        <w:rPr>
          <w:rFonts w:ascii="Book Antiqua" w:eastAsia="宋体" w:hAnsi="Book Antiqua" w:cs="宋体"/>
          <w:kern w:val="0"/>
          <w:szCs w:val="24"/>
          <w:lang w:eastAsia="zh-CN"/>
        </w:rPr>
        <w:t xml:space="preserve"> 2016</w:t>
      </w:r>
      <w:proofErr w:type="gramStart"/>
      <w:r w:rsidRPr="001B6910">
        <w:rPr>
          <w:rFonts w:ascii="Book Antiqua" w:eastAsia="宋体" w:hAnsi="Book Antiqua" w:cs="宋体"/>
          <w:kern w:val="0"/>
          <w:szCs w:val="24"/>
          <w:lang w:eastAsia="zh-CN"/>
        </w:rPr>
        <w:t>;</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b/>
          <w:bCs/>
          <w:kern w:val="0"/>
          <w:szCs w:val="24"/>
          <w:lang w:eastAsia="zh-CN"/>
        </w:rPr>
        <w:t xml:space="preserve">39 </w:t>
      </w:r>
      <w:r w:rsidRPr="001B6910">
        <w:rPr>
          <w:rFonts w:ascii="Book Antiqua" w:eastAsia="宋体" w:hAnsi="Book Antiqua" w:cs="宋体"/>
          <w:bCs/>
          <w:kern w:val="0"/>
          <w:szCs w:val="24"/>
          <w:lang w:eastAsia="zh-CN"/>
        </w:rPr>
        <w:t>Suppl 1</w:t>
      </w:r>
      <w:r w:rsidRPr="001B6910">
        <w:rPr>
          <w:rFonts w:ascii="Book Antiqua" w:eastAsia="宋体" w:hAnsi="Book Antiqua" w:cs="宋体"/>
          <w:kern w:val="0"/>
          <w:szCs w:val="24"/>
          <w:lang w:eastAsia="zh-CN"/>
        </w:rPr>
        <w:t>: S72-S80 [PMID: 26696685 DOI: 10.2337/dc16-S012]</w:t>
      </w:r>
    </w:p>
    <w:p w14:paraId="6DB6D026"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t xml:space="preserve">7 </w:t>
      </w:r>
      <w:r w:rsidRPr="001B6910">
        <w:rPr>
          <w:rFonts w:ascii="Book Antiqua" w:eastAsia="宋体" w:hAnsi="Book Antiqua" w:cs="宋体"/>
          <w:b/>
          <w:bCs/>
          <w:kern w:val="0"/>
          <w:szCs w:val="24"/>
          <w:lang w:eastAsia="zh-CN"/>
        </w:rPr>
        <w:t>Helal I</w:t>
      </w:r>
      <w:r w:rsidRPr="001B6910">
        <w:rPr>
          <w:rFonts w:ascii="Book Antiqua" w:eastAsia="宋体" w:hAnsi="Book Antiqua" w:cs="宋体"/>
          <w:kern w:val="0"/>
          <w:szCs w:val="24"/>
          <w:lang w:eastAsia="zh-CN"/>
        </w:rPr>
        <w:t>, Fick-Brosnahan GM, Reed-Gitomer B, Schrier RW.</w:t>
      </w:r>
      <w:proofErr w:type="gramEnd"/>
      <w:r w:rsidRPr="001B6910">
        <w:rPr>
          <w:rFonts w:ascii="Book Antiqua" w:eastAsia="宋体" w:hAnsi="Book Antiqua" w:cs="宋体"/>
          <w:kern w:val="0"/>
          <w:szCs w:val="24"/>
          <w:lang w:eastAsia="zh-CN"/>
        </w:rPr>
        <w:t xml:space="preserve"> Glomerular hyperfiltration: definitions, mechanisms and clinical implications. </w:t>
      </w:r>
      <w:r w:rsidRPr="001B6910">
        <w:rPr>
          <w:rFonts w:ascii="Book Antiqua" w:eastAsia="宋体" w:hAnsi="Book Antiqua" w:cs="宋体"/>
          <w:i/>
          <w:iCs/>
          <w:kern w:val="0"/>
          <w:szCs w:val="24"/>
          <w:lang w:eastAsia="zh-CN"/>
        </w:rPr>
        <w:t>Nat Rev Nephrol</w:t>
      </w:r>
      <w:r w:rsidRPr="001B6910">
        <w:rPr>
          <w:rFonts w:ascii="Book Antiqua" w:eastAsia="宋体" w:hAnsi="Book Antiqua" w:cs="宋体"/>
          <w:kern w:val="0"/>
          <w:szCs w:val="24"/>
          <w:lang w:eastAsia="zh-CN"/>
        </w:rPr>
        <w:t xml:space="preserve"> 2012; </w:t>
      </w:r>
      <w:r w:rsidRPr="001B6910">
        <w:rPr>
          <w:rFonts w:ascii="Book Antiqua" w:eastAsia="宋体" w:hAnsi="Book Antiqua" w:cs="宋体"/>
          <w:b/>
          <w:bCs/>
          <w:kern w:val="0"/>
          <w:szCs w:val="24"/>
          <w:lang w:eastAsia="zh-CN"/>
        </w:rPr>
        <w:t>8</w:t>
      </w:r>
      <w:r w:rsidRPr="001B6910">
        <w:rPr>
          <w:rFonts w:ascii="Book Antiqua" w:eastAsia="宋体" w:hAnsi="Book Antiqua" w:cs="宋体"/>
          <w:kern w:val="0"/>
          <w:szCs w:val="24"/>
          <w:lang w:eastAsia="zh-CN"/>
        </w:rPr>
        <w:t>: 293-300 [PMID: 22349487 DOI: 10.1038/nrneph.2012.19]</w:t>
      </w:r>
    </w:p>
    <w:p w14:paraId="195C3C2A"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lastRenderedPageBreak/>
        <w:t xml:space="preserve">8 </w:t>
      </w:r>
      <w:r w:rsidRPr="001B6910">
        <w:rPr>
          <w:rFonts w:ascii="Book Antiqua" w:eastAsia="宋体" w:hAnsi="Book Antiqua" w:cs="宋体"/>
          <w:b/>
          <w:bCs/>
          <w:kern w:val="0"/>
          <w:szCs w:val="24"/>
          <w:lang w:eastAsia="zh-CN"/>
        </w:rPr>
        <w:t>Espinel E</w:t>
      </w:r>
      <w:r w:rsidRPr="001B6910">
        <w:rPr>
          <w:rFonts w:ascii="Book Antiqua" w:eastAsia="宋体" w:hAnsi="Book Antiqua" w:cs="宋体"/>
          <w:kern w:val="0"/>
          <w:szCs w:val="24"/>
          <w:lang w:eastAsia="zh-CN"/>
        </w:rPr>
        <w:t xml:space="preserve">, Agraz I, Ibernon M, Ramos N, Fort J, Serón D. Renal Biopsy in Type 2 Diabetic Patients. </w:t>
      </w:r>
      <w:r w:rsidRPr="001B6910">
        <w:rPr>
          <w:rFonts w:ascii="Book Antiqua" w:eastAsia="宋体" w:hAnsi="Book Antiqua" w:cs="宋体"/>
          <w:i/>
          <w:iCs/>
          <w:kern w:val="0"/>
          <w:szCs w:val="24"/>
          <w:lang w:eastAsia="zh-CN"/>
        </w:rPr>
        <w:t>J Clin Med</w:t>
      </w:r>
      <w:r w:rsidRPr="001B6910">
        <w:rPr>
          <w:rFonts w:ascii="Book Antiqua" w:eastAsia="宋体" w:hAnsi="Book Antiqua" w:cs="宋体"/>
          <w:kern w:val="0"/>
          <w:szCs w:val="24"/>
          <w:lang w:eastAsia="zh-CN"/>
        </w:rPr>
        <w:t xml:space="preserve"> 2015; </w:t>
      </w:r>
      <w:r w:rsidRPr="001B6910">
        <w:rPr>
          <w:rFonts w:ascii="Book Antiqua" w:eastAsia="宋体" w:hAnsi="Book Antiqua" w:cs="宋体"/>
          <w:b/>
          <w:bCs/>
          <w:kern w:val="0"/>
          <w:szCs w:val="24"/>
          <w:lang w:eastAsia="zh-CN"/>
        </w:rPr>
        <w:t>4</w:t>
      </w:r>
      <w:r w:rsidRPr="001B6910">
        <w:rPr>
          <w:rFonts w:ascii="Book Antiqua" w:eastAsia="宋体" w:hAnsi="Book Antiqua" w:cs="宋体"/>
          <w:kern w:val="0"/>
          <w:szCs w:val="24"/>
          <w:lang w:eastAsia="zh-CN"/>
        </w:rPr>
        <w:t>: 998-1009 [PMID: 26239461 DOI: 10.3390/jcm4050998]</w:t>
      </w:r>
    </w:p>
    <w:p w14:paraId="027CE291"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9 </w:t>
      </w:r>
      <w:r w:rsidRPr="001B6910">
        <w:rPr>
          <w:rFonts w:ascii="Book Antiqua" w:eastAsia="宋体" w:hAnsi="Book Antiqua" w:cs="宋体"/>
          <w:b/>
          <w:bCs/>
          <w:kern w:val="0"/>
          <w:szCs w:val="24"/>
          <w:lang w:eastAsia="zh-CN"/>
        </w:rPr>
        <w:t>Ritz E</w:t>
      </w:r>
      <w:r w:rsidRPr="001B6910">
        <w:rPr>
          <w:rFonts w:ascii="Book Antiqua" w:eastAsia="宋体" w:hAnsi="Book Antiqua" w:cs="宋体"/>
          <w:kern w:val="0"/>
          <w:szCs w:val="24"/>
          <w:lang w:eastAsia="zh-CN"/>
        </w:rPr>
        <w:t xml:space="preserve">, Orth SR. Nephropathy in patients with type </w:t>
      </w:r>
      <w:proofErr w:type="gramStart"/>
      <w:r w:rsidRPr="001B6910">
        <w:rPr>
          <w:rFonts w:ascii="Book Antiqua" w:eastAsia="宋体" w:hAnsi="Book Antiqua" w:cs="宋体"/>
          <w:kern w:val="0"/>
          <w:szCs w:val="24"/>
          <w:lang w:eastAsia="zh-CN"/>
        </w:rPr>
        <w:t>2 diabetes mellitus</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i/>
          <w:iCs/>
          <w:kern w:val="0"/>
          <w:szCs w:val="24"/>
          <w:lang w:eastAsia="zh-CN"/>
        </w:rPr>
        <w:t>N Engl J Med</w:t>
      </w:r>
      <w:r w:rsidRPr="001B6910">
        <w:rPr>
          <w:rFonts w:ascii="Book Antiqua" w:eastAsia="宋体" w:hAnsi="Book Antiqua" w:cs="宋体"/>
          <w:kern w:val="0"/>
          <w:szCs w:val="24"/>
          <w:lang w:eastAsia="zh-CN"/>
        </w:rPr>
        <w:t xml:space="preserve"> 1999; </w:t>
      </w:r>
      <w:r w:rsidRPr="001B6910">
        <w:rPr>
          <w:rFonts w:ascii="Book Antiqua" w:eastAsia="宋体" w:hAnsi="Book Antiqua" w:cs="宋体"/>
          <w:b/>
          <w:bCs/>
          <w:kern w:val="0"/>
          <w:szCs w:val="24"/>
          <w:lang w:eastAsia="zh-CN"/>
        </w:rPr>
        <w:t>341</w:t>
      </w:r>
      <w:r w:rsidRPr="001B6910">
        <w:rPr>
          <w:rFonts w:ascii="Book Antiqua" w:eastAsia="宋体" w:hAnsi="Book Antiqua" w:cs="宋体"/>
          <w:kern w:val="0"/>
          <w:szCs w:val="24"/>
          <w:lang w:eastAsia="zh-CN"/>
        </w:rPr>
        <w:t>: 1127-1133 [PMID: 10511612 DOI: 10.1056/nejm199910073411506]</w:t>
      </w:r>
    </w:p>
    <w:p w14:paraId="0C0C76D9"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10 </w:t>
      </w:r>
      <w:r w:rsidRPr="001B6910">
        <w:rPr>
          <w:rFonts w:ascii="Book Antiqua" w:eastAsia="宋体" w:hAnsi="Book Antiqua" w:cs="宋体"/>
          <w:b/>
          <w:bCs/>
          <w:kern w:val="0"/>
          <w:szCs w:val="24"/>
          <w:lang w:eastAsia="zh-CN"/>
        </w:rPr>
        <w:t>Remuzzi G</w:t>
      </w:r>
      <w:r w:rsidRPr="001B6910">
        <w:rPr>
          <w:rFonts w:ascii="Book Antiqua" w:eastAsia="宋体" w:hAnsi="Book Antiqua" w:cs="宋体"/>
          <w:kern w:val="0"/>
          <w:szCs w:val="24"/>
          <w:lang w:eastAsia="zh-CN"/>
        </w:rPr>
        <w:t xml:space="preserve">, Schieppati A, Ruggenenti P. Clinical practice. Nephropathy in patients with type </w:t>
      </w:r>
      <w:proofErr w:type="gramStart"/>
      <w:r w:rsidRPr="001B6910">
        <w:rPr>
          <w:rFonts w:ascii="Book Antiqua" w:eastAsia="宋体" w:hAnsi="Book Antiqua" w:cs="宋体"/>
          <w:kern w:val="0"/>
          <w:szCs w:val="24"/>
          <w:lang w:eastAsia="zh-CN"/>
        </w:rPr>
        <w:t>2 diabetes</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i/>
          <w:iCs/>
          <w:kern w:val="0"/>
          <w:szCs w:val="24"/>
          <w:lang w:eastAsia="zh-CN"/>
        </w:rPr>
        <w:t>N Engl J Med</w:t>
      </w:r>
      <w:r w:rsidRPr="001B6910">
        <w:rPr>
          <w:rFonts w:ascii="Book Antiqua" w:eastAsia="宋体" w:hAnsi="Book Antiqua" w:cs="宋体"/>
          <w:kern w:val="0"/>
          <w:szCs w:val="24"/>
          <w:lang w:eastAsia="zh-CN"/>
        </w:rPr>
        <w:t xml:space="preserve"> 2002; </w:t>
      </w:r>
      <w:r w:rsidRPr="001B6910">
        <w:rPr>
          <w:rFonts w:ascii="Book Antiqua" w:eastAsia="宋体" w:hAnsi="Book Antiqua" w:cs="宋体"/>
          <w:b/>
          <w:bCs/>
          <w:kern w:val="0"/>
          <w:szCs w:val="24"/>
          <w:lang w:eastAsia="zh-CN"/>
        </w:rPr>
        <w:t>346</w:t>
      </w:r>
      <w:r w:rsidRPr="001B6910">
        <w:rPr>
          <w:rFonts w:ascii="Book Antiqua" w:eastAsia="宋体" w:hAnsi="Book Antiqua" w:cs="宋体"/>
          <w:kern w:val="0"/>
          <w:szCs w:val="24"/>
          <w:lang w:eastAsia="zh-CN"/>
        </w:rPr>
        <w:t>: 1145-1151 [PMID: 11948275 DOI: 10.1056/NEJMcp011773]</w:t>
      </w:r>
    </w:p>
    <w:p w14:paraId="55380FB7" w14:textId="14CDE8B0"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11 </w:t>
      </w:r>
      <w:r w:rsidRPr="001B6910">
        <w:rPr>
          <w:rFonts w:ascii="Book Antiqua" w:eastAsia="宋体" w:hAnsi="Book Antiqua" w:cs="宋体"/>
          <w:b/>
          <w:bCs/>
          <w:kern w:val="0"/>
          <w:szCs w:val="24"/>
          <w:lang w:eastAsia="zh-CN"/>
        </w:rPr>
        <w:t>Levey AS</w:t>
      </w:r>
      <w:r w:rsidRPr="001B6910">
        <w:rPr>
          <w:rFonts w:ascii="Book Antiqua" w:eastAsia="宋体" w:hAnsi="Book Antiqua" w:cs="宋体"/>
          <w:kern w:val="0"/>
          <w:szCs w:val="24"/>
          <w:lang w:eastAsia="zh-CN"/>
        </w:rPr>
        <w:t xml:space="preserve">, Bosch JP, Lewis JB, Greene T, Rogers N, Roth D. A more accurate method to estimate glomerular filtration rate from serum creatinine: a new prediction equation. </w:t>
      </w:r>
      <w:proofErr w:type="gramStart"/>
      <w:r w:rsidRPr="001B6910">
        <w:rPr>
          <w:rFonts w:ascii="Book Antiqua" w:eastAsia="宋体" w:hAnsi="Book Antiqua" w:cs="宋体"/>
          <w:kern w:val="0"/>
          <w:szCs w:val="24"/>
          <w:lang w:eastAsia="zh-CN"/>
        </w:rPr>
        <w:t>Modification of Diet in Renal Disease Study Group.</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i/>
          <w:iCs/>
          <w:kern w:val="0"/>
          <w:szCs w:val="24"/>
          <w:lang w:eastAsia="zh-CN"/>
        </w:rPr>
        <w:t>Ann Intern Med</w:t>
      </w:r>
      <w:r w:rsidRPr="001B6910">
        <w:rPr>
          <w:rFonts w:ascii="Book Antiqua" w:eastAsia="宋体" w:hAnsi="Book Antiqua" w:cs="宋体"/>
          <w:kern w:val="0"/>
          <w:szCs w:val="24"/>
          <w:lang w:eastAsia="zh-CN"/>
        </w:rPr>
        <w:t xml:space="preserve"> 1999; </w:t>
      </w:r>
      <w:r w:rsidRPr="001B6910">
        <w:rPr>
          <w:rFonts w:ascii="Book Antiqua" w:eastAsia="宋体" w:hAnsi="Book Antiqua" w:cs="宋体"/>
          <w:b/>
          <w:bCs/>
          <w:kern w:val="0"/>
          <w:szCs w:val="24"/>
          <w:lang w:eastAsia="zh-CN"/>
        </w:rPr>
        <w:t>130</w:t>
      </w:r>
      <w:r w:rsidRPr="001B6910">
        <w:rPr>
          <w:rFonts w:ascii="Book Antiqua" w:eastAsia="宋体" w:hAnsi="Book Antiqua" w:cs="宋体"/>
          <w:kern w:val="0"/>
          <w:szCs w:val="24"/>
          <w:lang w:eastAsia="zh-CN"/>
        </w:rPr>
        <w:t>: 461-470 [PMID: 10075613</w:t>
      </w:r>
      <w:r w:rsidR="00BB0ADD" w:rsidRPr="00C63046">
        <w:rPr>
          <w:rFonts w:ascii="Book Antiqua" w:hAnsi="Book Antiqua"/>
          <w:szCs w:val="24"/>
        </w:rPr>
        <w:t xml:space="preserve"> </w:t>
      </w:r>
      <w:r w:rsidR="00BB0ADD" w:rsidRPr="001B6910">
        <w:rPr>
          <w:rFonts w:ascii="Book Antiqua" w:eastAsia="宋体" w:hAnsi="Book Antiqua" w:cs="宋体"/>
          <w:kern w:val="0"/>
          <w:szCs w:val="24"/>
          <w:lang w:eastAsia="zh-CN"/>
        </w:rPr>
        <w:t xml:space="preserve">DOI: </w:t>
      </w:r>
      <w:r w:rsidR="000E1A0C">
        <w:fldChar w:fldCharType="begin"/>
      </w:r>
      <w:r w:rsidR="000E1A0C">
        <w:instrText xml:space="preserve"> HYPERLINK "http://dx.doi.org/10.7326/0003-4819-130-6-199903160-00002" \t "_blank" </w:instrText>
      </w:r>
      <w:r w:rsidR="000E1A0C">
        <w:fldChar w:fldCharType="separate"/>
      </w:r>
      <w:r w:rsidR="00BB0ADD" w:rsidRPr="00C63046">
        <w:rPr>
          <w:rFonts w:ascii="Book Antiqua" w:eastAsia="宋体" w:hAnsi="Book Antiqua" w:cs="宋体"/>
          <w:kern w:val="0"/>
          <w:szCs w:val="24"/>
          <w:lang w:eastAsia="zh-CN"/>
        </w:rPr>
        <w:t>10.7326/0003-4819-130-6-199903160-00002</w:t>
      </w:r>
      <w:r w:rsidR="000E1A0C">
        <w:rPr>
          <w:rFonts w:ascii="Book Antiqua" w:eastAsia="宋体" w:hAnsi="Book Antiqua" w:cs="宋体"/>
          <w:kern w:val="0"/>
          <w:szCs w:val="24"/>
          <w:lang w:eastAsia="zh-CN"/>
        </w:rPr>
        <w:fldChar w:fldCharType="end"/>
      </w:r>
      <w:r w:rsidRPr="001B6910">
        <w:rPr>
          <w:rFonts w:ascii="Book Antiqua" w:eastAsia="宋体" w:hAnsi="Book Antiqua" w:cs="宋体"/>
          <w:kern w:val="0"/>
          <w:szCs w:val="24"/>
          <w:lang w:eastAsia="zh-CN"/>
        </w:rPr>
        <w:t>]</w:t>
      </w:r>
    </w:p>
    <w:p w14:paraId="62BFC8BE" w14:textId="72C89A21"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12 </w:t>
      </w:r>
      <w:r w:rsidRPr="001B6910">
        <w:rPr>
          <w:rFonts w:ascii="Book Antiqua" w:eastAsia="宋体" w:hAnsi="Book Antiqua" w:cs="宋体"/>
          <w:b/>
          <w:bCs/>
          <w:kern w:val="0"/>
          <w:szCs w:val="24"/>
          <w:lang w:eastAsia="zh-CN"/>
        </w:rPr>
        <w:t>Levey AS</w:t>
      </w:r>
      <w:r w:rsidRPr="001B6910">
        <w:rPr>
          <w:rFonts w:ascii="Book Antiqua" w:eastAsia="宋体" w:hAnsi="Book Antiqua" w:cs="宋体"/>
          <w:kern w:val="0"/>
          <w:szCs w:val="24"/>
          <w:lang w:eastAsia="zh-CN"/>
        </w:rPr>
        <w:t xml:space="preserve">, Stevens LA, Schmid CH, Zhang YL, Castro AF, Feldman HI, Kusek JW, Eggers P, Van Lente F, Greene T, Coresh J. </w:t>
      </w:r>
      <w:proofErr w:type="gramStart"/>
      <w:r w:rsidRPr="001B6910">
        <w:rPr>
          <w:rFonts w:ascii="Book Antiqua" w:eastAsia="宋体" w:hAnsi="Book Antiqua" w:cs="宋体"/>
          <w:kern w:val="0"/>
          <w:szCs w:val="24"/>
          <w:lang w:eastAsia="zh-CN"/>
        </w:rPr>
        <w:t>A new equation to estimate glomerular filtration rate.</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i/>
          <w:iCs/>
          <w:kern w:val="0"/>
          <w:szCs w:val="24"/>
          <w:lang w:eastAsia="zh-CN"/>
        </w:rPr>
        <w:t>Ann Intern Med</w:t>
      </w:r>
      <w:r w:rsidRPr="001B6910">
        <w:rPr>
          <w:rFonts w:ascii="Book Antiqua" w:eastAsia="宋体" w:hAnsi="Book Antiqua" w:cs="宋体"/>
          <w:kern w:val="0"/>
          <w:szCs w:val="24"/>
          <w:lang w:eastAsia="zh-CN"/>
        </w:rPr>
        <w:t xml:space="preserve"> 2009; </w:t>
      </w:r>
      <w:r w:rsidRPr="001B6910">
        <w:rPr>
          <w:rFonts w:ascii="Book Antiqua" w:eastAsia="宋体" w:hAnsi="Book Antiqua" w:cs="宋体"/>
          <w:b/>
          <w:bCs/>
          <w:kern w:val="0"/>
          <w:szCs w:val="24"/>
          <w:lang w:eastAsia="zh-CN"/>
        </w:rPr>
        <w:t>150</w:t>
      </w:r>
      <w:r w:rsidRPr="001B6910">
        <w:rPr>
          <w:rFonts w:ascii="Book Antiqua" w:eastAsia="宋体" w:hAnsi="Book Antiqua" w:cs="宋体"/>
          <w:kern w:val="0"/>
          <w:szCs w:val="24"/>
          <w:lang w:eastAsia="zh-CN"/>
        </w:rPr>
        <w:t>: 604-612 [PMID: 19414839</w:t>
      </w:r>
      <w:r w:rsidR="00BB0ADD" w:rsidRPr="00C63046">
        <w:rPr>
          <w:rFonts w:ascii="Book Antiqua" w:hAnsi="Book Antiqua"/>
          <w:szCs w:val="24"/>
        </w:rPr>
        <w:t xml:space="preserve"> </w:t>
      </w:r>
      <w:r w:rsidR="00BB0ADD" w:rsidRPr="001B6910">
        <w:rPr>
          <w:rFonts w:ascii="Book Antiqua" w:eastAsia="宋体" w:hAnsi="Book Antiqua" w:cs="宋体"/>
          <w:kern w:val="0"/>
          <w:szCs w:val="24"/>
          <w:lang w:eastAsia="zh-CN"/>
        </w:rPr>
        <w:t xml:space="preserve">DOI: </w:t>
      </w:r>
      <w:r w:rsidR="000E1A0C">
        <w:fldChar w:fldCharType="begin"/>
      </w:r>
      <w:r w:rsidR="000E1A0C">
        <w:instrText xml:space="preserve"> HYPERLINK "http://dx.doi.org/10.</w:instrText>
      </w:r>
      <w:r w:rsidR="000E1A0C">
        <w:instrText xml:space="preserve">7326/0003-4819-150-9-200905050-00006" \t "_blank" </w:instrText>
      </w:r>
      <w:r w:rsidR="000E1A0C">
        <w:fldChar w:fldCharType="separate"/>
      </w:r>
      <w:r w:rsidR="00BB0ADD" w:rsidRPr="00C63046">
        <w:rPr>
          <w:rFonts w:ascii="Book Antiqua" w:eastAsia="宋体" w:hAnsi="Book Antiqua" w:cs="宋体"/>
          <w:kern w:val="0"/>
          <w:szCs w:val="24"/>
          <w:lang w:eastAsia="zh-CN"/>
        </w:rPr>
        <w:t>10.7326/0003-4819-150-9-200905050-00006</w:t>
      </w:r>
      <w:r w:rsidR="000E1A0C">
        <w:rPr>
          <w:rFonts w:ascii="Book Antiqua" w:eastAsia="宋体" w:hAnsi="Book Antiqua" w:cs="宋体"/>
          <w:kern w:val="0"/>
          <w:szCs w:val="24"/>
          <w:lang w:eastAsia="zh-CN"/>
        </w:rPr>
        <w:fldChar w:fldCharType="end"/>
      </w:r>
      <w:r w:rsidRPr="001B6910">
        <w:rPr>
          <w:rFonts w:ascii="Book Antiqua" w:eastAsia="宋体" w:hAnsi="Book Antiqua" w:cs="宋体"/>
          <w:kern w:val="0"/>
          <w:szCs w:val="24"/>
          <w:lang w:eastAsia="zh-CN"/>
        </w:rPr>
        <w:t>]</w:t>
      </w:r>
    </w:p>
    <w:p w14:paraId="728519CE" w14:textId="154AD48B"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13 </w:t>
      </w:r>
      <w:r w:rsidRPr="001B6910">
        <w:rPr>
          <w:rFonts w:ascii="Book Antiqua" w:eastAsia="宋体" w:hAnsi="Book Antiqua" w:cs="宋体"/>
          <w:b/>
          <w:bCs/>
          <w:kern w:val="0"/>
          <w:szCs w:val="24"/>
          <w:lang w:eastAsia="zh-CN"/>
        </w:rPr>
        <w:t>Levey AS</w:t>
      </w:r>
      <w:r w:rsidRPr="001B6910">
        <w:rPr>
          <w:rFonts w:ascii="Book Antiqua" w:eastAsia="宋体" w:hAnsi="Book Antiqua" w:cs="宋体"/>
          <w:kern w:val="0"/>
          <w:szCs w:val="24"/>
          <w:lang w:eastAsia="zh-CN"/>
        </w:rPr>
        <w:t xml:space="preserve">, Coresh J, Balk E, Kausz AT, Levin A, Steffes MW, Hogg RJ, Perrone RD, Lau J, Eknoyan G. National Kidney Foundation practice guidelines for chronic kidney disease: evaluation, classification, and stratification. </w:t>
      </w:r>
      <w:r w:rsidRPr="001B6910">
        <w:rPr>
          <w:rFonts w:ascii="Book Antiqua" w:eastAsia="宋体" w:hAnsi="Book Antiqua" w:cs="宋体"/>
          <w:i/>
          <w:iCs/>
          <w:kern w:val="0"/>
          <w:szCs w:val="24"/>
          <w:lang w:eastAsia="zh-CN"/>
        </w:rPr>
        <w:t>Ann Intern Med</w:t>
      </w:r>
      <w:r w:rsidRPr="001B6910">
        <w:rPr>
          <w:rFonts w:ascii="Book Antiqua" w:eastAsia="宋体" w:hAnsi="Book Antiqua" w:cs="宋体"/>
          <w:kern w:val="0"/>
          <w:szCs w:val="24"/>
          <w:lang w:eastAsia="zh-CN"/>
        </w:rPr>
        <w:t xml:space="preserve"> 2003; </w:t>
      </w:r>
      <w:r w:rsidRPr="001B6910">
        <w:rPr>
          <w:rFonts w:ascii="Book Antiqua" w:eastAsia="宋体" w:hAnsi="Book Antiqua" w:cs="宋体"/>
          <w:b/>
          <w:bCs/>
          <w:kern w:val="0"/>
          <w:szCs w:val="24"/>
          <w:lang w:eastAsia="zh-CN"/>
        </w:rPr>
        <w:t>139</w:t>
      </w:r>
      <w:r w:rsidRPr="001B6910">
        <w:rPr>
          <w:rFonts w:ascii="Book Antiqua" w:eastAsia="宋体" w:hAnsi="Book Antiqua" w:cs="宋体"/>
          <w:kern w:val="0"/>
          <w:szCs w:val="24"/>
          <w:lang w:eastAsia="zh-CN"/>
        </w:rPr>
        <w:t>: 137-147 [PMID: 12859163</w:t>
      </w:r>
      <w:r w:rsidR="00BB0ADD" w:rsidRPr="00C63046">
        <w:rPr>
          <w:rFonts w:ascii="Book Antiqua" w:hAnsi="Book Antiqua"/>
          <w:szCs w:val="24"/>
        </w:rPr>
        <w:t xml:space="preserve"> </w:t>
      </w:r>
      <w:r w:rsidR="00BB0ADD" w:rsidRPr="001B6910">
        <w:rPr>
          <w:rFonts w:ascii="Book Antiqua" w:eastAsia="宋体" w:hAnsi="Book Antiqua" w:cs="宋体"/>
          <w:kern w:val="0"/>
          <w:szCs w:val="24"/>
          <w:lang w:eastAsia="zh-CN"/>
        </w:rPr>
        <w:t xml:space="preserve">DOI: </w:t>
      </w:r>
      <w:r w:rsidR="000E1A0C">
        <w:fldChar w:fldCharType="begin"/>
      </w:r>
      <w:r w:rsidR="000E1A0C">
        <w:instrText xml:space="preserve"> HYPERLINK "http://dx.doi.org/10.7326/0003-4819-139-2-200307150-00013" \t "_blank" </w:instrText>
      </w:r>
      <w:r w:rsidR="000E1A0C">
        <w:fldChar w:fldCharType="separate"/>
      </w:r>
      <w:r w:rsidR="00BB0ADD" w:rsidRPr="00C63046">
        <w:rPr>
          <w:rFonts w:ascii="Book Antiqua" w:eastAsia="宋体" w:hAnsi="Book Antiqua" w:cs="宋体"/>
          <w:kern w:val="0"/>
          <w:szCs w:val="24"/>
          <w:lang w:eastAsia="zh-CN"/>
        </w:rPr>
        <w:t>10.7326/0003-4819-139-2-200307150-00013</w:t>
      </w:r>
      <w:r w:rsidR="000E1A0C">
        <w:rPr>
          <w:rFonts w:ascii="Book Antiqua" w:eastAsia="宋体" w:hAnsi="Book Antiqua" w:cs="宋体"/>
          <w:kern w:val="0"/>
          <w:szCs w:val="24"/>
          <w:lang w:eastAsia="zh-CN"/>
        </w:rPr>
        <w:fldChar w:fldCharType="end"/>
      </w:r>
      <w:r w:rsidRPr="001B6910">
        <w:rPr>
          <w:rFonts w:ascii="Book Antiqua" w:eastAsia="宋体" w:hAnsi="Book Antiqua" w:cs="宋体"/>
          <w:kern w:val="0"/>
          <w:szCs w:val="24"/>
          <w:lang w:eastAsia="zh-CN"/>
        </w:rPr>
        <w:t>]</w:t>
      </w:r>
    </w:p>
    <w:p w14:paraId="773BEC8B"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14 </w:t>
      </w:r>
      <w:r w:rsidRPr="001B6910">
        <w:rPr>
          <w:rFonts w:ascii="Book Antiqua" w:eastAsia="宋体" w:hAnsi="Book Antiqua" w:cs="宋体"/>
          <w:b/>
          <w:bCs/>
          <w:kern w:val="0"/>
          <w:szCs w:val="24"/>
          <w:lang w:eastAsia="zh-CN"/>
        </w:rPr>
        <w:t>Perrone RD</w:t>
      </w:r>
      <w:r w:rsidRPr="001B6910">
        <w:rPr>
          <w:rFonts w:ascii="Book Antiqua" w:eastAsia="宋体" w:hAnsi="Book Antiqua" w:cs="宋体"/>
          <w:kern w:val="0"/>
          <w:szCs w:val="24"/>
          <w:lang w:eastAsia="zh-CN"/>
        </w:rPr>
        <w:t xml:space="preserve">, Madias NE, Levey AS. Serum creatinine as an index of renal function: new insights into old concepts. </w:t>
      </w:r>
      <w:r w:rsidRPr="001B6910">
        <w:rPr>
          <w:rFonts w:ascii="Book Antiqua" w:eastAsia="宋体" w:hAnsi="Book Antiqua" w:cs="宋体"/>
          <w:i/>
          <w:iCs/>
          <w:kern w:val="0"/>
          <w:szCs w:val="24"/>
          <w:lang w:eastAsia="zh-CN"/>
        </w:rPr>
        <w:t>Clin Chem</w:t>
      </w:r>
      <w:r w:rsidRPr="001B6910">
        <w:rPr>
          <w:rFonts w:ascii="Book Antiqua" w:eastAsia="宋体" w:hAnsi="Book Antiqua" w:cs="宋体"/>
          <w:kern w:val="0"/>
          <w:szCs w:val="24"/>
          <w:lang w:eastAsia="zh-CN"/>
        </w:rPr>
        <w:t xml:space="preserve"> 1992; </w:t>
      </w:r>
      <w:r w:rsidRPr="001B6910">
        <w:rPr>
          <w:rFonts w:ascii="Book Antiqua" w:eastAsia="宋体" w:hAnsi="Book Antiqua" w:cs="宋体"/>
          <w:b/>
          <w:bCs/>
          <w:kern w:val="0"/>
          <w:szCs w:val="24"/>
          <w:lang w:eastAsia="zh-CN"/>
        </w:rPr>
        <w:t>38</w:t>
      </w:r>
      <w:r w:rsidRPr="001B6910">
        <w:rPr>
          <w:rFonts w:ascii="Book Antiqua" w:eastAsia="宋体" w:hAnsi="Book Antiqua" w:cs="宋体"/>
          <w:kern w:val="0"/>
          <w:szCs w:val="24"/>
          <w:lang w:eastAsia="zh-CN"/>
        </w:rPr>
        <w:t>: 1933-1953 [PMID: 1394976]</w:t>
      </w:r>
    </w:p>
    <w:p w14:paraId="50EE8250"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lastRenderedPageBreak/>
        <w:t xml:space="preserve">15 </w:t>
      </w:r>
      <w:r w:rsidRPr="001B6910">
        <w:rPr>
          <w:rFonts w:ascii="Book Antiqua" w:eastAsia="宋体" w:hAnsi="Book Antiqua" w:cs="宋体"/>
          <w:b/>
          <w:bCs/>
          <w:kern w:val="0"/>
          <w:szCs w:val="24"/>
          <w:lang w:eastAsia="zh-CN"/>
        </w:rPr>
        <w:t>Baxmann AC</w:t>
      </w:r>
      <w:r w:rsidRPr="001B6910">
        <w:rPr>
          <w:rFonts w:ascii="Book Antiqua" w:eastAsia="宋体" w:hAnsi="Book Antiqua" w:cs="宋体"/>
          <w:kern w:val="0"/>
          <w:szCs w:val="24"/>
          <w:lang w:eastAsia="zh-CN"/>
        </w:rPr>
        <w:t>, Ahmed MS, Marques NC, Menon VB, Pereira AB, Kirsztajn GM, Heilberg IP.</w:t>
      </w:r>
      <w:proofErr w:type="gramEnd"/>
      <w:r w:rsidRPr="001B6910">
        <w:rPr>
          <w:rFonts w:ascii="Book Antiqua" w:eastAsia="宋体" w:hAnsi="Book Antiqua" w:cs="宋体"/>
          <w:kern w:val="0"/>
          <w:szCs w:val="24"/>
          <w:lang w:eastAsia="zh-CN"/>
        </w:rPr>
        <w:t xml:space="preserve"> Influence of muscle mass and physical activity on serum and urinary creatinine and serum cystatin C. </w:t>
      </w:r>
      <w:r w:rsidRPr="001B6910">
        <w:rPr>
          <w:rFonts w:ascii="Book Antiqua" w:eastAsia="宋体" w:hAnsi="Book Antiqua" w:cs="宋体"/>
          <w:i/>
          <w:iCs/>
          <w:kern w:val="0"/>
          <w:szCs w:val="24"/>
          <w:lang w:eastAsia="zh-CN"/>
        </w:rPr>
        <w:t>Clin J Am Soc Nephrol</w:t>
      </w:r>
      <w:r w:rsidRPr="001B6910">
        <w:rPr>
          <w:rFonts w:ascii="Book Antiqua" w:eastAsia="宋体" w:hAnsi="Book Antiqua" w:cs="宋体"/>
          <w:kern w:val="0"/>
          <w:szCs w:val="24"/>
          <w:lang w:eastAsia="zh-CN"/>
        </w:rPr>
        <w:t xml:space="preserve"> 2008; </w:t>
      </w:r>
      <w:r w:rsidRPr="001B6910">
        <w:rPr>
          <w:rFonts w:ascii="Book Antiqua" w:eastAsia="宋体" w:hAnsi="Book Antiqua" w:cs="宋体"/>
          <w:b/>
          <w:bCs/>
          <w:kern w:val="0"/>
          <w:szCs w:val="24"/>
          <w:lang w:eastAsia="zh-CN"/>
        </w:rPr>
        <w:t>3</w:t>
      </w:r>
      <w:r w:rsidRPr="001B6910">
        <w:rPr>
          <w:rFonts w:ascii="Book Antiqua" w:eastAsia="宋体" w:hAnsi="Book Antiqua" w:cs="宋体"/>
          <w:kern w:val="0"/>
          <w:szCs w:val="24"/>
          <w:lang w:eastAsia="zh-CN"/>
        </w:rPr>
        <w:t>: 348-354 [PMID: 18235143 DOI: 10.2215/cjn.02870707]</w:t>
      </w:r>
    </w:p>
    <w:p w14:paraId="690A0D9A" w14:textId="4DE2EA7E"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t xml:space="preserve">16 </w:t>
      </w:r>
      <w:r w:rsidRPr="001B6910">
        <w:rPr>
          <w:rFonts w:ascii="Book Antiqua" w:eastAsia="宋体" w:hAnsi="Book Antiqua" w:cs="宋体"/>
          <w:b/>
          <w:bCs/>
          <w:kern w:val="0"/>
          <w:szCs w:val="24"/>
          <w:lang w:eastAsia="zh-CN"/>
        </w:rPr>
        <w:t>Rule AD</w:t>
      </w:r>
      <w:r w:rsidRPr="001B6910">
        <w:rPr>
          <w:rFonts w:ascii="Book Antiqua" w:eastAsia="宋体" w:hAnsi="Book Antiqua" w:cs="宋体"/>
          <w:kern w:val="0"/>
          <w:szCs w:val="24"/>
          <w:lang w:eastAsia="zh-CN"/>
        </w:rPr>
        <w:t>, Larson TS, Bergstralh EJ, Slezak JM, Jacobsen SJ, Cosio FG.</w:t>
      </w:r>
      <w:proofErr w:type="gramEnd"/>
      <w:r w:rsidRPr="001B6910">
        <w:rPr>
          <w:rFonts w:ascii="Book Antiqua" w:eastAsia="宋体" w:hAnsi="Book Antiqua" w:cs="宋体"/>
          <w:kern w:val="0"/>
          <w:szCs w:val="24"/>
          <w:lang w:eastAsia="zh-CN"/>
        </w:rPr>
        <w:t xml:space="preserve"> Using serum creatinine to estimate glomerular filtration rate: accuracy in good health and in chronic kidney disease. </w:t>
      </w:r>
      <w:r w:rsidRPr="001B6910">
        <w:rPr>
          <w:rFonts w:ascii="Book Antiqua" w:eastAsia="宋体" w:hAnsi="Book Antiqua" w:cs="宋体"/>
          <w:i/>
          <w:iCs/>
          <w:kern w:val="0"/>
          <w:szCs w:val="24"/>
          <w:lang w:eastAsia="zh-CN"/>
        </w:rPr>
        <w:t>Ann Intern Med</w:t>
      </w:r>
      <w:r w:rsidRPr="001B6910">
        <w:rPr>
          <w:rFonts w:ascii="Book Antiqua" w:eastAsia="宋体" w:hAnsi="Book Antiqua" w:cs="宋体"/>
          <w:kern w:val="0"/>
          <w:szCs w:val="24"/>
          <w:lang w:eastAsia="zh-CN"/>
        </w:rPr>
        <w:t xml:space="preserve"> 2004; </w:t>
      </w:r>
      <w:r w:rsidRPr="001B6910">
        <w:rPr>
          <w:rFonts w:ascii="Book Antiqua" w:eastAsia="宋体" w:hAnsi="Book Antiqua" w:cs="宋体"/>
          <w:b/>
          <w:bCs/>
          <w:kern w:val="0"/>
          <w:szCs w:val="24"/>
          <w:lang w:eastAsia="zh-CN"/>
        </w:rPr>
        <w:t>141</w:t>
      </w:r>
      <w:r w:rsidRPr="001B6910">
        <w:rPr>
          <w:rFonts w:ascii="Book Antiqua" w:eastAsia="宋体" w:hAnsi="Book Antiqua" w:cs="宋体"/>
          <w:kern w:val="0"/>
          <w:szCs w:val="24"/>
          <w:lang w:eastAsia="zh-CN"/>
        </w:rPr>
        <w:t>: 929-937 [PMID: 15611490</w:t>
      </w:r>
      <w:r w:rsidR="00BB0ADD" w:rsidRPr="00C63046">
        <w:rPr>
          <w:rFonts w:ascii="Book Antiqua" w:hAnsi="Book Antiqua"/>
          <w:szCs w:val="24"/>
        </w:rPr>
        <w:t xml:space="preserve"> </w:t>
      </w:r>
      <w:r w:rsidR="00BB0ADD" w:rsidRPr="001B6910">
        <w:rPr>
          <w:rFonts w:ascii="Book Antiqua" w:eastAsia="宋体" w:hAnsi="Book Antiqua" w:cs="宋体"/>
          <w:kern w:val="0"/>
          <w:szCs w:val="24"/>
          <w:lang w:eastAsia="zh-CN"/>
        </w:rPr>
        <w:t xml:space="preserve">DOI: </w:t>
      </w:r>
      <w:r w:rsidR="000E1A0C">
        <w:fldChar w:fldCharType="begin"/>
      </w:r>
      <w:r w:rsidR="000E1A0C">
        <w:instrText xml:space="preserve"> HYPERLIN</w:instrText>
      </w:r>
      <w:r w:rsidR="000E1A0C">
        <w:instrText xml:space="preserve">K "http://dx.doi.org/10.7326/0003-4819-141-12-200412210-00009" \t "_blank" </w:instrText>
      </w:r>
      <w:r w:rsidR="000E1A0C">
        <w:fldChar w:fldCharType="separate"/>
      </w:r>
      <w:r w:rsidR="00BB0ADD" w:rsidRPr="00C63046">
        <w:rPr>
          <w:rFonts w:ascii="Book Antiqua" w:eastAsia="宋体" w:hAnsi="Book Antiqua" w:cs="宋体"/>
          <w:kern w:val="0"/>
          <w:szCs w:val="24"/>
          <w:lang w:eastAsia="zh-CN"/>
        </w:rPr>
        <w:t>10.7326/0003-4819-141-12-200412210-00009</w:t>
      </w:r>
      <w:r w:rsidR="000E1A0C">
        <w:rPr>
          <w:rFonts w:ascii="Book Antiqua" w:eastAsia="宋体" w:hAnsi="Book Antiqua" w:cs="宋体"/>
          <w:kern w:val="0"/>
          <w:szCs w:val="24"/>
          <w:lang w:eastAsia="zh-CN"/>
        </w:rPr>
        <w:fldChar w:fldCharType="end"/>
      </w:r>
      <w:r w:rsidRPr="001B6910">
        <w:rPr>
          <w:rFonts w:ascii="Book Antiqua" w:eastAsia="宋体" w:hAnsi="Book Antiqua" w:cs="宋体"/>
          <w:kern w:val="0"/>
          <w:szCs w:val="24"/>
          <w:lang w:eastAsia="zh-CN"/>
        </w:rPr>
        <w:t>]</w:t>
      </w:r>
    </w:p>
    <w:p w14:paraId="41B8C548"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17 </w:t>
      </w:r>
      <w:r w:rsidRPr="001B6910">
        <w:rPr>
          <w:rFonts w:ascii="Book Antiqua" w:eastAsia="宋体" w:hAnsi="Book Antiqua" w:cs="宋体"/>
          <w:b/>
          <w:bCs/>
          <w:kern w:val="0"/>
          <w:szCs w:val="24"/>
          <w:lang w:eastAsia="zh-CN"/>
        </w:rPr>
        <w:t>Levey AS</w:t>
      </w:r>
      <w:r w:rsidRPr="001B6910">
        <w:rPr>
          <w:rFonts w:ascii="Book Antiqua" w:eastAsia="宋体" w:hAnsi="Book Antiqua" w:cs="宋体"/>
          <w:kern w:val="0"/>
          <w:szCs w:val="24"/>
          <w:lang w:eastAsia="zh-CN"/>
        </w:rPr>
        <w:t xml:space="preserve">, Coresh J, Greene T, Stevens LA, Zhang YL, Hendriksen S, Kusek JW, Van Lente F. Using standardized serum creatinine values in the modification of diet in renal disease study equation for estimating glomerular filtration rate. </w:t>
      </w:r>
      <w:r w:rsidRPr="001B6910">
        <w:rPr>
          <w:rFonts w:ascii="Book Antiqua" w:eastAsia="宋体" w:hAnsi="Book Antiqua" w:cs="宋体"/>
          <w:i/>
          <w:iCs/>
          <w:kern w:val="0"/>
          <w:szCs w:val="24"/>
          <w:lang w:eastAsia="zh-CN"/>
        </w:rPr>
        <w:t>Ann Intern Med</w:t>
      </w:r>
      <w:r w:rsidRPr="001B6910">
        <w:rPr>
          <w:rFonts w:ascii="Book Antiqua" w:eastAsia="宋体" w:hAnsi="Book Antiqua" w:cs="宋体"/>
          <w:kern w:val="0"/>
          <w:szCs w:val="24"/>
          <w:lang w:eastAsia="zh-CN"/>
        </w:rPr>
        <w:t xml:space="preserve"> 2006; </w:t>
      </w:r>
      <w:r w:rsidRPr="001B6910">
        <w:rPr>
          <w:rFonts w:ascii="Book Antiqua" w:eastAsia="宋体" w:hAnsi="Book Antiqua" w:cs="宋体"/>
          <w:b/>
          <w:bCs/>
          <w:kern w:val="0"/>
          <w:szCs w:val="24"/>
          <w:lang w:eastAsia="zh-CN"/>
        </w:rPr>
        <w:t>145</w:t>
      </w:r>
      <w:r w:rsidRPr="001B6910">
        <w:rPr>
          <w:rFonts w:ascii="Book Antiqua" w:eastAsia="宋体" w:hAnsi="Book Antiqua" w:cs="宋体"/>
          <w:kern w:val="0"/>
          <w:szCs w:val="24"/>
          <w:lang w:eastAsia="zh-CN"/>
        </w:rPr>
        <w:t>: 247-254 [PMID: 16908915]</w:t>
      </w:r>
    </w:p>
    <w:p w14:paraId="68752A0E"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18 </w:t>
      </w:r>
      <w:r w:rsidRPr="001B6910">
        <w:rPr>
          <w:rFonts w:ascii="Book Antiqua" w:eastAsia="宋体" w:hAnsi="Book Antiqua" w:cs="宋体"/>
          <w:b/>
          <w:bCs/>
          <w:kern w:val="0"/>
          <w:szCs w:val="24"/>
          <w:lang w:eastAsia="zh-CN"/>
        </w:rPr>
        <w:t>Michels WM</w:t>
      </w:r>
      <w:r w:rsidRPr="001B6910">
        <w:rPr>
          <w:rFonts w:ascii="Book Antiqua" w:eastAsia="宋体" w:hAnsi="Book Antiqua" w:cs="宋体"/>
          <w:kern w:val="0"/>
          <w:szCs w:val="24"/>
          <w:lang w:eastAsia="zh-CN"/>
        </w:rPr>
        <w:t xml:space="preserve">, Grootendorst DC, Verduijn M, Elliott EG, Dekker FW, Krediet RT. Performance of the Cockcroft-Gault, MDRD, and new CKD-EPI formulas in relation to GFR, age, and body size. </w:t>
      </w:r>
      <w:r w:rsidRPr="001B6910">
        <w:rPr>
          <w:rFonts w:ascii="Book Antiqua" w:eastAsia="宋体" w:hAnsi="Book Antiqua" w:cs="宋体"/>
          <w:i/>
          <w:iCs/>
          <w:kern w:val="0"/>
          <w:szCs w:val="24"/>
          <w:lang w:eastAsia="zh-CN"/>
        </w:rPr>
        <w:t>Clin J Am Soc Nephrol</w:t>
      </w:r>
      <w:r w:rsidRPr="001B6910">
        <w:rPr>
          <w:rFonts w:ascii="Book Antiqua" w:eastAsia="宋体" w:hAnsi="Book Antiqua" w:cs="宋体"/>
          <w:kern w:val="0"/>
          <w:szCs w:val="24"/>
          <w:lang w:eastAsia="zh-CN"/>
        </w:rPr>
        <w:t xml:space="preserve"> 2010; </w:t>
      </w:r>
      <w:r w:rsidRPr="001B6910">
        <w:rPr>
          <w:rFonts w:ascii="Book Antiqua" w:eastAsia="宋体" w:hAnsi="Book Antiqua" w:cs="宋体"/>
          <w:b/>
          <w:bCs/>
          <w:kern w:val="0"/>
          <w:szCs w:val="24"/>
          <w:lang w:eastAsia="zh-CN"/>
        </w:rPr>
        <w:t>5</w:t>
      </w:r>
      <w:r w:rsidRPr="001B6910">
        <w:rPr>
          <w:rFonts w:ascii="Book Antiqua" w:eastAsia="宋体" w:hAnsi="Book Antiqua" w:cs="宋体"/>
          <w:kern w:val="0"/>
          <w:szCs w:val="24"/>
          <w:lang w:eastAsia="zh-CN"/>
        </w:rPr>
        <w:t>: 1003-1009 [PMID: 20299365 DOI: 10.2215/cjn.06870909]</w:t>
      </w:r>
    </w:p>
    <w:p w14:paraId="71DB3F30"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t xml:space="preserve">19 </w:t>
      </w:r>
      <w:r w:rsidRPr="001B6910">
        <w:rPr>
          <w:rFonts w:ascii="Book Antiqua" w:eastAsia="宋体" w:hAnsi="Book Antiqua" w:cs="宋体"/>
          <w:b/>
          <w:bCs/>
          <w:kern w:val="0"/>
          <w:szCs w:val="24"/>
          <w:lang w:eastAsia="zh-CN"/>
        </w:rPr>
        <w:t>Camargo EG</w:t>
      </w:r>
      <w:r w:rsidRPr="001B6910">
        <w:rPr>
          <w:rFonts w:ascii="Book Antiqua" w:eastAsia="宋体" w:hAnsi="Book Antiqua" w:cs="宋体"/>
          <w:kern w:val="0"/>
          <w:szCs w:val="24"/>
          <w:lang w:eastAsia="zh-CN"/>
        </w:rPr>
        <w:t>, Soares AA, Detanico AB, Weinert LS, Veronese FV, Gomes EC, Silveiro SP.</w:t>
      </w:r>
      <w:proofErr w:type="gramEnd"/>
      <w:r w:rsidRPr="001B6910">
        <w:rPr>
          <w:rFonts w:ascii="Book Antiqua" w:eastAsia="宋体" w:hAnsi="Book Antiqua" w:cs="宋体"/>
          <w:kern w:val="0"/>
          <w:szCs w:val="24"/>
          <w:lang w:eastAsia="zh-CN"/>
        </w:rPr>
        <w:t xml:space="preserve"> The Chronic Kidney Disease Epidemiology Collaboration (CKD-EPI) equation is less accurate in patients with Type 2 diabetes when compared with healthy individuals. </w:t>
      </w:r>
      <w:r w:rsidRPr="001B6910">
        <w:rPr>
          <w:rFonts w:ascii="Book Antiqua" w:eastAsia="宋体" w:hAnsi="Book Antiqua" w:cs="宋体"/>
          <w:i/>
          <w:iCs/>
          <w:kern w:val="0"/>
          <w:szCs w:val="24"/>
          <w:lang w:eastAsia="zh-CN"/>
        </w:rPr>
        <w:t>Diabet Med</w:t>
      </w:r>
      <w:r w:rsidRPr="001B6910">
        <w:rPr>
          <w:rFonts w:ascii="Book Antiqua" w:eastAsia="宋体" w:hAnsi="Book Antiqua" w:cs="宋体"/>
          <w:kern w:val="0"/>
          <w:szCs w:val="24"/>
          <w:lang w:eastAsia="zh-CN"/>
        </w:rPr>
        <w:t xml:space="preserve"> 2011; </w:t>
      </w:r>
      <w:r w:rsidRPr="001B6910">
        <w:rPr>
          <w:rFonts w:ascii="Book Antiqua" w:eastAsia="宋体" w:hAnsi="Book Antiqua" w:cs="宋体"/>
          <w:b/>
          <w:bCs/>
          <w:kern w:val="0"/>
          <w:szCs w:val="24"/>
          <w:lang w:eastAsia="zh-CN"/>
        </w:rPr>
        <w:t>28</w:t>
      </w:r>
      <w:r w:rsidRPr="001B6910">
        <w:rPr>
          <w:rFonts w:ascii="Book Antiqua" w:eastAsia="宋体" w:hAnsi="Book Antiqua" w:cs="宋体"/>
          <w:kern w:val="0"/>
          <w:szCs w:val="24"/>
          <w:lang w:eastAsia="zh-CN"/>
        </w:rPr>
        <w:t>: 90-95 [PMID: 21166850 DOI: 10.1111/j.1464-5491.2010.03161.x]</w:t>
      </w:r>
    </w:p>
    <w:p w14:paraId="0314080E" w14:textId="419DE0F5"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t xml:space="preserve">20 </w:t>
      </w:r>
      <w:r w:rsidRPr="001B6910">
        <w:rPr>
          <w:rFonts w:ascii="Book Antiqua" w:eastAsia="宋体" w:hAnsi="Book Antiqua" w:cs="宋体"/>
          <w:b/>
          <w:bCs/>
          <w:kern w:val="0"/>
          <w:szCs w:val="24"/>
          <w:lang w:eastAsia="zh-CN"/>
        </w:rPr>
        <w:t>K</w:t>
      </w:r>
      <w:r w:rsidR="00A8687F" w:rsidRPr="00C63046">
        <w:rPr>
          <w:rFonts w:ascii="Book Antiqua" w:eastAsia="宋体" w:hAnsi="Book Antiqua" w:cs="宋体"/>
          <w:b/>
          <w:bCs/>
          <w:kern w:val="0"/>
          <w:szCs w:val="24"/>
          <w:lang w:eastAsia="zh-CN"/>
        </w:rPr>
        <w:t xml:space="preserve">een </w:t>
      </w:r>
      <w:r w:rsidRPr="001B6910">
        <w:rPr>
          <w:rFonts w:ascii="Book Antiqua" w:eastAsia="宋体" w:hAnsi="Book Antiqua" w:cs="宋体"/>
          <w:b/>
          <w:bCs/>
          <w:kern w:val="0"/>
          <w:szCs w:val="24"/>
          <w:lang w:eastAsia="zh-CN"/>
        </w:rPr>
        <w:t>H</w:t>
      </w:r>
      <w:r w:rsidRPr="001B6910">
        <w:rPr>
          <w:rFonts w:ascii="Book Antiqua" w:eastAsia="宋体" w:hAnsi="Book Antiqua" w:cs="宋体"/>
          <w:kern w:val="0"/>
          <w:szCs w:val="24"/>
          <w:lang w:eastAsia="zh-CN"/>
        </w:rPr>
        <w:t>, C</w:t>
      </w:r>
      <w:r w:rsidR="00A8687F" w:rsidRPr="00C63046">
        <w:rPr>
          <w:rFonts w:ascii="Book Antiqua" w:eastAsia="宋体" w:hAnsi="Book Antiqua" w:cs="宋体"/>
          <w:kern w:val="0"/>
          <w:szCs w:val="24"/>
          <w:lang w:eastAsia="zh-CN"/>
        </w:rPr>
        <w:t>hlouverakis</w:t>
      </w:r>
      <w:r w:rsidRPr="001B6910">
        <w:rPr>
          <w:rFonts w:ascii="Book Antiqua" w:eastAsia="宋体" w:hAnsi="Book Antiqua" w:cs="宋体"/>
          <w:kern w:val="0"/>
          <w:szCs w:val="24"/>
          <w:lang w:eastAsia="zh-CN"/>
        </w:rPr>
        <w:t xml:space="preserve"> C.</w:t>
      </w:r>
      <w:proofErr w:type="gramEnd"/>
      <w:r w:rsidRPr="001B6910">
        <w:rPr>
          <w:rFonts w:ascii="Book Antiqua" w:eastAsia="宋体" w:hAnsi="Book Antiqua" w:cs="宋体"/>
          <w:kern w:val="0"/>
          <w:szCs w:val="24"/>
          <w:lang w:eastAsia="zh-CN"/>
        </w:rPr>
        <w:t xml:space="preserve"> </w:t>
      </w:r>
      <w:proofErr w:type="gramStart"/>
      <w:r w:rsidRPr="001B6910">
        <w:rPr>
          <w:rFonts w:ascii="Book Antiqua" w:eastAsia="宋体" w:hAnsi="Book Antiqua" w:cs="宋体"/>
          <w:kern w:val="0"/>
          <w:szCs w:val="24"/>
          <w:lang w:eastAsia="zh-CN"/>
        </w:rPr>
        <w:t>A</w:t>
      </w:r>
      <w:r w:rsidR="00A8687F" w:rsidRPr="00C63046">
        <w:rPr>
          <w:rFonts w:ascii="Book Antiqua" w:eastAsia="宋体" w:hAnsi="Book Antiqua" w:cs="宋体"/>
          <w:kern w:val="0"/>
          <w:szCs w:val="24"/>
          <w:lang w:eastAsia="zh-CN"/>
        </w:rPr>
        <w:t>n immunoassay method for urinary albumin at low concentrations</w:t>
      </w:r>
      <w:r w:rsidRPr="001B6910">
        <w:rPr>
          <w:rFonts w:ascii="Book Antiqua" w:eastAsia="宋体" w:hAnsi="Book Antiqua" w:cs="宋体"/>
          <w:kern w:val="0"/>
          <w:szCs w:val="24"/>
          <w:lang w:eastAsia="zh-CN"/>
        </w:rPr>
        <w:t>.</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i/>
          <w:iCs/>
          <w:kern w:val="0"/>
          <w:szCs w:val="24"/>
          <w:lang w:eastAsia="zh-CN"/>
        </w:rPr>
        <w:t>Lancet</w:t>
      </w:r>
      <w:r w:rsidRPr="001B6910">
        <w:rPr>
          <w:rFonts w:ascii="Book Antiqua" w:eastAsia="宋体" w:hAnsi="Book Antiqua" w:cs="宋体"/>
          <w:kern w:val="0"/>
          <w:szCs w:val="24"/>
          <w:lang w:eastAsia="zh-CN"/>
        </w:rPr>
        <w:t xml:space="preserve"> 1963; </w:t>
      </w:r>
      <w:r w:rsidRPr="001B6910">
        <w:rPr>
          <w:rFonts w:ascii="Book Antiqua" w:eastAsia="宋体" w:hAnsi="Book Antiqua" w:cs="宋体"/>
          <w:b/>
          <w:bCs/>
          <w:kern w:val="0"/>
          <w:szCs w:val="24"/>
          <w:lang w:eastAsia="zh-CN"/>
        </w:rPr>
        <w:t>2</w:t>
      </w:r>
      <w:r w:rsidRPr="001B6910">
        <w:rPr>
          <w:rFonts w:ascii="Book Antiqua" w:eastAsia="宋体" w:hAnsi="Book Antiqua" w:cs="宋体"/>
          <w:kern w:val="0"/>
          <w:szCs w:val="24"/>
          <w:lang w:eastAsia="zh-CN"/>
        </w:rPr>
        <w:t>: 913-914 [PMID: 14052063]</w:t>
      </w:r>
    </w:p>
    <w:p w14:paraId="3285BF0E"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21 </w:t>
      </w:r>
      <w:r w:rsidRPr="001B6910">
        <w:rPr>
          <w:rFonts w:ascii="Book Antiqua" w:eastAsia="宋体" w:hAnsi="Book Antiqua" w:cs="宋体"/>
          <w:b/>
          <w:bCs/>
          <w:kern w:val="0"/>
          <w:szCs w:val="24"/>
          <w:lang w:eastAsia="zh-CN"/>
        </w:rPr>
        <w:t>Eknoyan G</w:t>
      </w:r>
      <w:r w:rsidRPr="001B6910">
        <w:rPr>
          <w:rFonts w:ascii="Book Antiqua" w:eastAsia="宋体" w:hAnsi="Book Antiqua" w:cs="宋体"/>
          <w:kern w:val="0"/>
          <w:szCs w:val="24"/>
          <w:lang w:eastAsia="zh-CN"/>
        </w:rPr>
        <w:t xml:space="preserve">, Hostetter T, Bakris GL, Hebert L, Levey AS, Parving HH, Steffes MW, Toto R. Proteinuria and other markers of chronic kidney disease: a position statement of the national kidney foundation (NKF) and the national </w:t>
      </w:r>
      <w:r w:rsidRPr="001B6910">
        <w:rPr>
          <w:rFonts w:ascii="Book Antiqua" w:eastAsia="宋体" w:hAnsi="Book Antiqua" w:cs="宋体"/>
          <w:kern w:val="0"/>
          <w:szCs w:val="24"/>
          <w:lang w:eastAsia="zh-CN"/>
        </w:rPr>
        <w:lastRenderedPageBreak/>
        <w:t xml:space="preserve">institute of diabetes and digestive and kidney diseases (NIDDK). </w:t>
      </w:r>
      <w:proofErr w:type="gramStart"/>
      <w:r w:rsidRPr="001B6910">
        <w:rPr>
          <w:rFonts w:ascii="Book Antiqua" w:eastAsia="宋体" w:hAnsi="Book Antiqua" w:cs="宋体"/>
          <w:i/>
          <w:iCs/>
          <w:kern w:val="0"/>
          <w:szCs w:val="24"/>
          <w:lang w:eastAsia="zh-CN"/>
        </w:rPr>
        <w:t>Am</w:t>
      </w:r>
      <w:proofErr w:type="gramEnd"/>
      <w:r w:rsidRPr="001B6910">
        <w:rPr>
          <w:rFonts w:ascii="Book Antiqua" w:eastAsia="宋体" w:hAnsi="Book Antiqua" w:cs="宋体"/>
          <w:i/>
          <w:iCs/>
          <w:kern w:val="0"/>
          <w:szCs w:val="24"/>
          <w:lang w:eastAsia="zh-CN"/>
        </w:rPr>
        <w:t xml:space="preserve"> J Kidney Dis</w:t>
      </w:r>
      <w:r w:rsidRPr="001B6910">
        <w:rPr>
          <w:rFonts w:ascii="Book Antiqua" w:eastAsia="宋体" w:hAnsi="Book Antiqua" w:cs="宋体"/>
          <w:kern w:val="0"/>
          <w:szCs w:val="24"/>
          <w:lang w:eastAsia="zh-CN"/>
        </w:rPr>
        <w:t xml:space="preserve"> 2003; </w:t>
      </w:r>
      <w:r w:rsidRPr="001B6910">
        <w:rPr>
          <w:rFonts w:ascii="Book Antiqua" w:eastAsia="宋体" w:hAnsi="Book Antiqua" w:cs="宋体"/>
          <w:b/>
          <w:bCs/>
          <w:kern w:val="0"/>
          <w:szCs w:val="24"/>
          <w:lang w:eastAsia="zh-CN"/>
        </w:rPr>
        <w:t>42</w:t>
      </w:r>
      <w:r w:rsidRPr="001B6910">
        <w:rPr>
          <w:rFonts w:ascii="Book Antiqua" w:eastAsia="宋体" w:hAnsi="Book Antiqua" w:cs="宋体"/>
          <w:kern w:val="0"/>
          <w:szCs w:val="24"/>
          <w:lang w:eastAsia="zh-CN"/>
        </w:rPr>
        <w:t>: 617-622 [PMID: 14520612]</w:t>
      </w:r>
    </w:p>
    <w:p w14:paraId="4FFF37E1" w14:textId="0BA6D75A"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22 </w:t>
      </w:r>
      <w:r w:rsidR="00A8687F" w:rsidRPr="00C63046">
        <w:rPr>
          <w:rFonts w:ascii="Book Antiqua" w:hAnsi="Book Antiqua"/>
          <w:b/>
          <w:szCs w:val="24"/>
        </w:rPr>
        <w:t xml:space="preserve">National Kidney </w:t>
      </w:r>
      <w:proofErr w:type="gramStart"/>
      <w:r w:rsidR="00A8687F" w:rsidRPr="00C63046">
        <w:rPr>
          <w:rFonts w:ascii="Book Antiqua" w:hAnsi="Book Antiqua"/>
          <w:b/>
          <w:szCs w:val="24"/>
        </w:rPr>
        <w:t>Foundation</w:t>
      </w:r>
      <w:proofErr w:type="gramEnd"/>
      <w:r w:rsidRPr="001B6910">
        <w:rPr>
          <w:rFonts w:ascii="Book Antiqua" w:eastAsia="宋体" w:hAnsi="Book Antiqua" w:cs="宋体"/>
          <w:kern w:val="0"/>
          <w:szCs w:val="24"/>
          <w:lang w:eastAsia="zh-CN"/>
        </w:rPr>
        <w:t xml:space="preserve">. KDOQI Clinical Practice Guidelines and Clinical Practice Recommendations for Diabetes and Chronic Kidney Disease. </w:t>
      </w:r>
      <w:r w:rsidRPr="001B6910">
        <w:rPr>
          <w:rFonts w:ascii="Book Antiqua" w:eastAsia="宋体" w:hAnsi="Book Antiqua" w:cs="宋体"/>
          <w:i/>
          <w:iCs/>
          <w:kern w:val="0"/>
          <w:szCs w:val="24"/>
          <w:lang w:eastAsia="zh-CN"/>
        </w:rPr>
        <w:t>Am J Kidney Dis</w:t>
      </w:r>
      <w:r w:rsidRPr="001B6910">
        <w:rPr>
          <w:rFonts w:ascii="Book Antiqua" w:eastAsia="宋体" w:hAnsi="Book Antiqua" w:cs="宋体"/>
          <w:kern w:val="0"/>
          <w:szCs w:val="24"/>
          <w:lang w:eastAsia="zh-CN"/>
        </w:rPr>
        <w:t xml:space="preserve"> 2007</w:t>
      </w:r>
      <w:proofErr w:type="gramStart"/>
      <w:r w:rsidRPr="001B6910">
        <w:rPr>
          <w:rFonts w:ascii="Book Antiqua" w:eastAsia="宋体" w:hAnsi="Book Antiqua" w:cs="宋体"/>
          <w:kern w:val="0"/>
          <w:szCs w:val="24"/>
          <w:lang w:eastAsia="zh-CN"/>
        </w:rPr>
        <w:t>;</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b/>
          <w:bCs/>
          <w:kern w:val="0"/>
          <w:szCs w:val="24"/>
          <w:lang w:eastAsia="zh-CN"/>
        </w:rPr>
        <w:t>49</w:t>
      </w:r>
      <w:r w:rsidRPr="001B6910">
        <w:rPr>
          <w:rFonts w:ascii="Book Antiqua" w:eastAsia="宋体" w:hAnsi="Book Antiqua" w:cs="宋体"/>
          <w:kern w:val="0"/>
          <w:szCs w:val="24"/>
          <w:lang w:eastAsia="zh-CN"/>
        </w:rPr>
        <w:t>: S12-154 [PMID: 17276798 DOI: 10.1053/j.ajkd.2006.12.005]</w:t>
      </w:r>
    </w:p>
    <w:p w14:paraId="0D0FA1A3"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23 </w:t>
      </w:r>
      <w:r w:rsidRPr="001B6910">
        <w:rPr>
          <w:rFonts w:ascii="Book Antiqua" w:eastAsia="宋体" w:hAnsi="Book Antiqua" w:cs="宋体"/>
          <w:b/>
          <w:bCs/>
          <w:kern w:val="0"/>
          <w:szCs w:val="24"/>
          <w:lang w:eastAsia="zh-CN"/>
        </w:rPr>
        <w:t>Perkins BA</w:t>
      </w:r>
      <w:r w:rsidRPr="001B6910">
        <w:rPr>
          <w:rFonts w:ascii="Book Antiqua" w:eastAsia="宋体" w:hAnsi="Book Antiqua" w:cs="宋体"/>
          <w:kern w:val="0"/>
          <w:szCs w:val="24"/>
          <w:lang w:eastAsia="zh-CN"/>
        </w:rPr>
        <w:t xml:space="preserve">, Ficociello LH, Roshan B, Warram JH, Krolewski AS. In patients with type 1 diabetes and new-onset microalbuminuria the development of advanced chronic kidney disease may not require progression to proteinuria. </w:t>
      </w:r>
      <w:r w:rsidRPr="001B6910">
        <w:rPr>
          <w:rFonts w:ascii="Book Antiqua" w:eastAsia="宋体" w:hAnsi="Book Antiqua" w:cs="宋体"/>
          <w:i/>
          <w:iCs/>
          <w:kern w:val="0"/>
          <w:szCs w:val="24"/>
          <w:lang w:eastAsia="zh-CN"/>
        </w:rPr>
        <w:t>Kidney Int</w:t>
      </w:r>
      <w:r w:rsidRPr="001B6910">
        <w:rPr>
          <w:rFonts w:ascii="Book Antiqua" w:eastAsia="宋体" w:hAnsi="Book Antiqua" w:cs="宋体"/>
          <w:kern w:val="0"/>
          <w:szCs w:val="24"/>
          <w:lang w:eastAsia="zh-CN"/>
        </w:rPr>
        <w:t xml:space="preserve"> 2010; </w:t>
      </w:r>
      <w:r w:rsidRPr="001B6910">
        <w:rPr>
          <w:rFonts w:ascii="Book Antiqua" w:eastAsia="宋体" w:hAnsi="Book Antiqua" w:cs="宋体"/>
          <w:b/>
          <w:bCs/>
          <w:kern w:val="0"/>
          <w:szCs w:val="24"/>
          <w:lang w:eastAsia="zh-CN"/>
        </w:rPr>
        <w:t>77</w:t>
      </w:r>
      <w:r w:rsidRPr="001B6910">
        <w:rPr>
          <w:rFonts w:ascii="Book Antiqua" w:eastAsia="宋体" w:hAnsi="Book Antiqua" w:cs="宋体"/>
          <w:kern w:val="0"/>
          <w:szCs w:val="24"/>
          <w:lang w:eastAsia="zh-CN"/>
        </w:rPr>
        <w:t>: 57-64 [PMID: 19847154 DOI: 10.1038/ki.2009.399]</w:t>
      </w:r>
    </w:p>
    <w:p w14:paraId="2BB89719"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24 </w:t>
      </w:r>
      <w:r w:rsidRPr="001B6910">
        <w:rPr>
          <w:rFonts w:ascii="Book Antiqua" w:eastAsia="宋体" w:hAnsi="Book Antiqua" w:cs="宋体"/>
          <w:b/>
          <w:bCs/>
          <w:kern w:val="0"/>
          <w:szCs w:val="24"/>
          <w:lang w:eastAsia="zh-CN"/>
        </w:rPr>
        <w:t>Garg AX</w:t>
      </w:r>
      <w:r w:rsidRPr="001B6910">
        <w:rPr>
          <w:rFonts w:ascii="Book Antiqua" w:eastAsia="宋体" w:hAnsi="Book Antiqua" w:cs="宋体"/>
          <w:kern w:val="0"/>
          <w:szCs w:val="24"/>
          <w:lang w:eastAsia="zh-CN"/>
        </w:rPr>
        <w:t xml:space="preserve">, Kiberd BA, Clark WF, Haynes RB, Clase CM. Albuminuria and renal insufficiency prevalence guides population screening: results from the NHANES III. </w:t>
      </w:r>
      <w:r w:rsidRPr="001B6910">
        <w:rPr>
          <w:rFonts w:ascii="Book Antiqua" w:eastAsia="宋体" w:hAnsi="Book Antiqua" w:cs="宋体"/>
          <w:i/>
          <w:iCs/>
          <w:kern w:val="0"/>
          <w:szCs w:val="24"/>
          <w:lang w:eastAsia="zh-CN"/>
        </w:rPr>
        <w:t>Kidney Int</w:t>
      </w:r>
      <w:r w:rsidRPr="001B6910">
        <w:rPr>
          <w:rFonts w:ascii="Book Antiqua" w:eastAsia="宋体" w:hAnsi="Book Antiqua" w:cs="宋体"/>
          <w:kern w:val="0"/>
          <w:szCs w:val="24"/>
          <w:lang w:eastAsia="zh-CN"/>
        </w:rPr>
        <w:t xml:space="preserve"> 2002; </w:t>
      </w:r>
      <w:r w:rsidRPr="001B6910">
        <w:rPr>
          <w:rFonts w:ascii="Book Antiqua" w:eastAsia="宋体" w:hAnsi="Book Antiqua" w:cs="宋体"/>
          <w:b/>
          <w:bCs/>
          <w:kern w:val="0"/>
          <w:szCs w:val="24"/>
          <w:lang w:eastAsia="zh-CN"/>
        </w:rPr>
        <w:t>61</w:t>
      </w:r>
      <w:r w:rsidRPr="001B6910">
        <w:rPr>
          <w:rFonts w:ascii="Book Antiqua" w:eastAsia="宋体" w:hAnsi="Book Antiqua" w:cs="宋体"/>
          <w:kern w:val="0"/>
          <w:szCs w:val="24"/>
          <w:lang w:eastAsia="zh-CN"/>
        </w:rPr>
        <w:t>: 2165-2175 [PMID: 12028457 DOI: 10.1046/j.1523-1755.2002.00356.x]</w:t>
      </w:r>
    </w:p>
    <w:p w14:paraId="63896C5A"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t xml:space="preserve">25 </w:t>
      </w:r>
      <w:r w:rsidRPr="001B6910">
        <w:rPr>
          <w:rFonts w:ascii="Book Antiqua" w:eastAsia="宋体" w:hAnsi="Book Antiqua" w:cs="宋体"/>
          <w:b/>
          <w:bCs/>
          <w:kern w:val="0"/>
          <w:szCs w:val="24"/>
          <w:lang w:eastAsia="zh-CN"/>
        </w:rPr>
        <w:t>Kramer HJ</w:t>
      </w:r>
      <w:r w:rsidRPr="001B6910">
        <w:rPr>
          <w:rFonts w:ascii="Book Antiqua" w:eastAsia="宋体" w:hAnsi="Book Antiqua" w:cs="宋体"/>
          <w:kern w:val="0"/>
          <w:szCs w:val="24"/>
          <w:lang w:eastAsia="zh-CN"/>
        </w:rPr>
        <w:t>, Nguyen QD, Curhan G, Hsu CY.</w:t>
      </w:r>
      <w:proofErr w:type="gramEnd"/>
      <w:r w:rsidRPr="001B6910">
        <w:rPr>
          <w:rFonts w:ascii="Book Antiqua" w:eastAsia="宋体" w:hAnsi="Book Antiqua" w:cs="宋体"/>
          <w:kern w:val="0"/>
          <w:szCs w:val="24"/>
          <w:lang w:eastAsia="zh-CN"/>
        </w:rPr>
        <w:t xml:space="preserve"> Renal insufficiency in the absence of albuminuria and retinopathy among adults with type </w:t>
      </w:r>
      <w:proofErr w:type="gramStart"/>
      <w:r w:rsidRPr="001B6910">
        <w:rPr>
          <w:rFonts w:ascii="Book Antiqua" w:eastAsia="宋体" w:hAnsi="Book Antiqua" w:cs="宋体"/>
          <w:kern w:val="0"/>
          <w:szCs w:val="24"/>
          <w:lang w:eastAsia="zh-CN"/>
        </w:rPr>
        <w:t>2 diabetes mellitus</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i/>
          <w:iCs/>
          <w:kern w:val="0"/>
          <w:szCs w:val="24"/>
          <w:lang w:eastAsia="zh-CN"/>
        </w:rPr>
        <w:t>JAMA</w:t>
      </w:r>
      <w:r w:rsidRPr="001B6910">
        <w:rPr>
          <w:rFonts w:ascii="Book Antiqua" w:eastAsia="宋体" w:hAnsi="Book Antiqua" w:cs="宋体"/>
          <w:kern w:val="0"/>
          <w:szCs w:val="24"/>
          <w:lang w:eastAsia="zh-CN"/>
        </w:rPr>
        <w:t xml:space="preserve"> 2003; </w:t>
      </w:r>
      <w:r w:rsidRPr="001B6910">
        <w:rPr>
          <w:rFonts w:ascii="Book Antiqua" w:eastAsia="宋体" w:hAnsi="Book Antiqua" w:cs="宋体"/>
          <w:b/>
          <w:bCs/>
          <w:kern w:val="0"/>
          <w:szCs w:val="24"/>
          <w:lang w:eastAsia="zh-CN"/>
        </w:rPr>
        <w:t>289</w:t>
      </w:r>
      <w:r w:rsidRPr="001B6910">
        <w:rPr>
          <w:rFonts w:ascii="Book Antiqua" w:eastAsia="宋体" w:hAnsi="Book Antiqua" w:cs="宋体"/>
          <w:kern w:val="0"/>
          <w:szCs w:val="24"/>
          <w:lang w:eastAsia="zh-CN"/>
        </w:rPr>
        <w:t>: 3273-3277 [PMID: 12824208 DOI: 10.1001/jama.289.24.3273]</w:t>
      </w:r>
    </w:p>
    <w:p w14:paraId="2A0EA378"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t xml:space="preserve">26 </w:t>
      </w:r>
      <w:r w:rsidRPr="001B6910">
        <w:rPr>
          <w:rFonts w:ascii="Book Antiqua" w:eastAsia="宋体" w:hAnsi="Book Antiqua" w:cs="宋体"/>
          <w:b/>
          <w:bCs/>
          <w:kern w:val="0"/>
          <w:szCs w:val="24"/>
          <w:lang w:eastAsia="zh-CN"/>
        </w:rPr>
        <w:t>Retnakaran R</w:t>
      </w:r>
      <w:r w:rsidRPr="001B6910">
        <w:rPr>
          <w:rFonts w:ascii="Book Antiqua" w:eastAsia="宋体" w:hAnsi="Book Antiqua" w:cs="宋体"/>
          <w:kern w:val="0"/>
          <w:szCs w:val="24"/>
          <w:lang w:eastAsia="zh-CN"/>
        </w:rPr>
        <w:t>, Cull CA, Thorne KI, Adler AI, Holman RR.</w:t>
      </w:r>
      <w:proofErr w:type="gramEnd"/>
      <w:r w:rsidRPr="001B6910">
        <w:rPr>
          <w:rFonts w:ascii="Book Antiqua" w:eastAsia="宋体" w:hAnsi="Book Antiqua" w:cs="宋体"/>
          <w:kern w:val="0"/>
          <w:szCs w:val="24"/>
          <w:lang w:eastAsia="zh-CN"/>
        </w:rPr>
        <w:t xml:space="preserve"> Risk factors for renal dysfunction in type </w:t>
      </w:r>
      <w:proofErr w:type="gramStart"/>
      <w:r w:rsidRPr="001B6910">
        <w:rPr>
          <w:rFonts w:ascii="Book Antiqua" w:eastAsia="宋体" w:hAnsi="Book Antiqua" w:cs="宋体"/>
          <w:kern w:val="0"/>
          <w:szCs w:val="24"/>
          <w:lang w:eastAsia="zh-CN"/>
        </w:rPr>
        <w:t>2 diabetes</w:t>
      </w:r>
      <w:proofErr w:type="gramEnd"/>
      <w:r w:rsidRPr="001B6910">
        <w:rPr>
          <w:rFonts w:ascii="Book Antiqua" w:eastAsia="宋体" w:hAnsi="Book Antiqua" w:cs="宋体"/>
          <w:kern w:val="0"/>
          <w:szCs w:val="24"/>
          <w:lang w:eastAsia="zh-CN"/>
        </w:rPr>
        <w:t xml:space="preserve">: U.K. Prospective Diabetes Study 74. </w:t>
      </w:r>
      <w:r w:rsidRPr="001B6910">
        <w:rPr>
          <w:rFonts w:ascii="Book Antiqua" w:eastAsia="宋体" w:hAnsi="Book Antiqua" w:cs="宋体"/>
          <w:i/>
          <w:iCs/>
          <w:kern w:val="0"/>
          <w:szCs w:val="24"/>
          <w:lang w:eastAsia="zh-CN"/>
        </w:rPr>
        <w:t>Diabetes</w:t>
      </w:r>
      <w:r w:rsidRPr="001B6910">
        <w:rPr>
          <w:rFonts w:ascii="Book Antiqua" w:eastAsia="宋体" w:hAnsi="Book Antiqua" w:cs="宋体"/>
          <w:kern w:val="0"/>
          <w:szCs w:val="24"/>
          <w:lang w:eastAsia="zh-CN"/>
        </w:rPr>
        <w:t xml:space="preserve"> 2006; </w:t>
      </w:r>
      <w:r w:rsidRPr="001B6910">
        <w:rPr>
          <w:rFonts w:ascii="Book Antiqua" w:eastAsia="宋体" w:hAnsi="Book Antiqua" w:cs="宋体"/>
          <w:b/>
          <w:bCs/>
          <w:kern w:val="0"/>
          <w:szCs w:val="24"/>
          <w:lang w:eastAsia="zh-CN"/>
        </w:rPr>
        <w:t>55</w:t>
      </w:r>
      <w:r w:rsidRPr="001B6910">
        <w:rPr>
          <w:rFonts w:ascii="Book Antiqua" w:eastAsia="宋体" w:hAnsi="Book Antiqua" w:cs="宋体"/>
          <w:kern w:val="0"/>
          <w:szCs w:val="24"/>
          <w:lang w:eastAsia="zh-CN"/>
        </w:rPr>
        <w:t>: 1832-1839 [PMID: 16731850 DOI: 10.2337/db05-1620]</w:t>
      </w:r>
    </w:p>
    <w:p w14:paraId="0EA20638" w14:textId="4AC44DC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27 </w:t>
      </w:r>
      <w:r w:rsidR="00BB0ADD" w:rsidRPr="00C63046">
        <w:rPr>
          <w:rFonts w:ascii="Book Antiqua" w:hAnsi="Book Antiqua"/>
          <w:b/>
          <w:szCs w:val="24"/>
        </w:rPr>
        <w:t>Dwyer JP</w:t>
      </w:r>
      <w:r w:rsidR="00BB0ADD" w:rsidRPr="00C63046">
        <w:rPr>
          <w:rFonts w:ascii="Book Antiqua" w:hAnsi="Book Antiqua"/>
          <w:szCs w:val="24"/>
        </w:rPr>
        <w:t>, Parving HH, Hunsicker LG, Ravid M, Remuzzi G, Lewis JB</w:t>
      </w:r>
      <w:r w:rsidRPr="001B6910">
        <w:rPr>
          <w:rFonts w:ascii="Book Antiqua" w:eastAsia="宋体" w:hAnsi="Book Antiqua" w:cs="宋体"/>
          <w:kern w:val="0"/>
          <w:szCs w:val="24"/>
          <w:lang w:eastAsia="zh-CN"/>
        </w:rPr>
        <w:t xml:space="preserve">. Renal Dysfunction in the Presence of Normoalbuminuria in Type 2 Diabetes: Results from the DEMAND Study. </w:t>
      </w:r>
      <w:r w:rsidRPr="001B6910">
        <w:rPr>
          <w:rFonts w:ascii="Book Antiqua" w:eastAsia="宋体" w:hAnsi="Book Antiqua" w:cs="宋体"/>
          <w:i/>
          <w:iCs/>
          <w:kern w:val="0"/>
          <w:szCs w:val="24"/>
          <w:lang w:eastAsia="zh-CN"/>
        </w:rPr>
        <w:t>Cardiorenal Med</w:t>
      </w:r>
      <w:r w:rsidRPr="001B6910">
        <w:rPr>
          <w:rFonts w:ascii="Book Antiqua" w:eastAsia="宋体" w:hAnsi="Book Antiqua" w:cs="宋体"/>
          <w:kern w:val="0"/>
          <w:szCs w:val="24"/>
          <w:lang w:eastAsia="zh-CN"/>
        </w:rPr>
        <w:t xml:space="preserve"> 2012; </w:t>
      </w:r>
      <w:r w:rsidRPr="001B6910">
        <w:rPr>
          <w:rFonts w:ascii="Book Antiqua" w:eastAsia="宋体" w:hAnsi="Book Antiqua" w:cs="宋体"/>
          <w:b/>
          <w:bCs/>
          <w:kern w:val="0"/>
          <w:szCs w:val="24"/>
          <w:lang w:eastAsia="zh-CN"/>
        </w:rPr>
        <w:t>2</w:t>
      </w:r>
      <w:r w:rsidRPr="001B6910">
        <w:rPr>
          <w:rFonts w:ascii="Book Antiqua" w:eastAsia="宋体" w:hAnsi="Book Antiqua" w:cs="宋体"/>
          <w:kern w:val="0"/>
          <w:szCs w:val="24"/>
          <w:lang w:eastAsia="zh-CN"/>
        </w:rPr>
        <w:t>: 1-10 [PMID: 22493597</w:t>
      </w:r>
      <w:r w:rsidR="00BB0ADD" w:rsidRPr="00C63046">
        <w:rPr>
          <w:rFonts w:ascii="Book Antiqua" w:eastAsia="宋体" w:hAnsi="Book Antiqua" w:cs="宋体"/>
          <w:kern w:val="0"/>
          <w:szCs w:val="24"/>
          <w:lang w:eastAsia="zh-CN"/>
        </w:rPr>
        <w:t xml:space="preserve"> </w:t>
      </w:r>
      <w:r w:rsidR="00BB0ADD" w:rsidRPr="001B6910">
        <w:rPr>
          <w:rFonts w:ascii="Book Antiqua" w:eastAsia="宋体" w:hAnsi="Book Antiqua" w:cs="宋体"/>
          <w:kern w:val="0"/>
          <w:szCs w:val="24"/>
          <w:lang w:eastAsia="zh-CN"/>
        </w:rPr>
        <w:t>DOI:</w:t>
      </w:r>
      <w:r w:rsidR="00BB0ADD" w:rsidRPr="00C63046">
        <w:rPr>
          <w:rFonts w:ascii="Book Antiqua" w:eastAsia="宋体" w:hAnsi="Book Antiqua" w:cs="宋体"/>
          <w:kern w:val="0"/>
          <w:szCs w:val="24"/>
          <w:lang w:eastAsia="zh-CN"/>
        </w:rPr>
        <w:t xml:space="preserve"> </w:t>
      </w:r>
      <w:r w:rsidR="000E1A0C">
        <w:fldChar w:fldCharType="begin"/>
      </w:r>
      <w:r w:rsidR="000E1A0C">
        <w:instrText xml:space="preserve"> HYPERLINK "http://dx.doi.org/10.1159/000333249" \t "_blank" </w:instrText>
      </w:r>
      <w:r w:rsidR="000E1A0C">
        <w:fldChar w:fldCharType="separate"/>
      </w:r>
      <w:r w:rsidR="00BB0ADD" w:rsidRPr="00C63046">
        <w:rPr>
          <w:rStyle w:val="Hyperlink"/>
          <w:rFonts w:ascii="Book Antiqua" w:hAnsi="Book Antiqua"/>
          <w:color w:val="auto"/>
          <w:szCs w:val="24"/>
          <w:u w:val="none"/>
        </w:rPr>
        <w:t>10.1159/000333249</w:t>
      </w:r>
      <w:r w:rsidR="000E1A0C">
        <w:rPr>
          <w:rStyle w:val="Hyperlink"/>
          <w:rFonts w:ascii="Book Antiqua" w:hAnsi="Book Antiqua"/>
          <w:color w:val="auto"/>
          <w:szCs w:val="24"/>
          <w:u w:val="none"/>
        </w:rPr>
        <w:fldChar w:fldCharType="end"/>
      </w:r>
      <w:r w:rsidRPr="001B6910">
        <w:rPr>
          <w:rFonts w:ascii="Book Antiqua" w:eastAsia="宋体" w:hAnsi="Book Antiqua" w:cs="宋体"/>
          <w:kern w:val="0"/>
          <w:szCs w:val="24"/>
          <w:lang w:eastAsia="zh-CN"/>
        </w:rPr>
        <w:t>]</w:t>
      </w:r>
    </w:p>
    <w:p w14:paraId="78D53ABA"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lastRenderedPageBreak/>
        <w:t xml:space="preserve">28 </w:t>
      </w:r>
      <w:r w:rsidRPr="001B6910">
        <w:rPr>
          <w:rFonts w:ascii="Book Antiqua" w:eastAsia="宋体" w:hAnsi="Book Antiqua" w:cs="宋体"/>
          <w:b/>
          <w:bCs/>
          <w:kern w:val="0"/>
          <w:szCs w:val="24"/>
          <w:lang w:eastAsia="zh-CN"/>
        </w:rPr>
        <w:t>Mauer SM</w:t>
      </w:r>
      <w:r w:rsidRPr="001B6910">
        <w:rPr>
          <w:rFonts w:ascii="Book Antiqua" w:eastAsia="宋体" w:hAnsi="Book Antiqua" w:cs="宋体"/>
          <w:kern w:val="0"/>
          <w:szCs w:val="24"/>
          <w:lang w:eastAsia="zh-CN"/>
        </w:rPr>
        <w:t>, Steffes MW, Ellis EN, Sutherland DE, Brown DM, Goetz FC.</w:t>
      </w:r>
      <w:proofErr w:type="gramEnd"/>
      <w:r w:rsidRPr="001B6910">
        <w:rPr>
          <w:rFonts w:ascii="Book Antiqua" w:eastAsia="宋体" w:hAnsi="Book Antiqua" w:cs="宋体"/>
          <w:kern w:val="0"/>
          <w:szCs w:val="24"/>
          <w:lang w:eastAsia="zh-CN"/>
        </w:rPr>
        <w:t xml:space="preserve"> </w:t>
      </w:r>
      <w:proofErr w:type="gramStart"/>
      <w:r w:rsidRPr="001B6910">
        <w:rPr>
          <w:rFonts w:ascii="Book Antiqua" w:eastAsia="宋体" w:hAnsi="Book Antiqua" w:cs="宋体"/>
          <w:kern w:val="0"/>
          <w:szCs w:val="24"/>
          <w:lang w:eastAsia="zh-CN"/>
        </w:rPr>
        <w:t>Structural-functional relationships in diabetic nephropathy.</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i/>
          <w:iCs/>
          <w:kern w:val="0"/>
          <w:szCs w:val="24"/>
          <w:lang w:eastAsia="zh-CN"/>
        </w:rPr>
        <w:t>J Clin Invest</w:t>
      </w:r>
      <w:r w:rsidRPr="001B6910">
        <w:rPr>
          <w:rFonts w:ascii="Book Antiqua" w:eastAsia="宋体" w:hAnsi="Book Antiqua" w:cs="宋体"/>
          <w:kern w:val="0"/>
          <w:szCs w:val="24"/>
          <w:lang w:eastAsia="zh-CN"/>
        </w:rPr>
        <w:t xml:space="preserve"> 1984; </w:t>
      </w:r>
      <w:r w:rsidRPr="001B6910">
        <w:rPr>
          <w:rFonts w:ascii="Book Antiqua" w:eastAsia="宋体" w:hAnsi="Book Antiqua" w:cs="宋体"/>
          <w:b/>
          <w:bCs/>
          <w:kern w:val="0"/>
          <w:szCs w:val="24"/>
          <w:lang w:eastAsia="zh-CN"/>
        </w:rPr>
        <w:t>74</w:t>
      </w:r>
      <w:r w:rsidRPr="001B6910">
        <w:rPr>
          <w:rFonts w:ascii="Book Antiqua" w:eastAsia="宋体" w:hAnsi="Book Antiqua" w:cs="宋体"/>
          <w:kern w:val="0"/>
          <w:szCs w:val="24"/>
          <w:lang w:eastAsia="zh-CN"/>
        </w:rPr>
        <w:t>: 1143-1155 [PMID: 6480821 DOI: 10.1172/jci111523]</w:t>
      </w:r>
    </w:p>
    <w:p w14:paraId="273AEE1A" w14:textId="2984CE99"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29 </w:t>
      </w:r>
      <w:r w:rsidRPr="001B6910">
        <w:rPr>
          <w:rFonts w:ascii="Book Antiqua" w:eastAsia="宋体" w:hAnsi="Book Antiqua" w:cs="宋体"/>
          <w:b/>
          <w:bCs/>
          <w:kern w:val="0"/>
          <w:szCs w:val="24"/>
          <w:lang w:eastAsia="zh-CN"/>
        </w:rPr>
        <w:t>Caramori ML</w:t>
      </w:r>
      <w:r w:rsidRPr="001B6910">
        <w:rPr>
          <w:rFonts w:ascii="Book Antiqua" w:eastAsia="宋体" w:hAnsi="Book Antiqua" w:cs="宋体"/>
          <w:kern w:val="0"/>
          <w:szCs w:val="24"/>
          <w:lang w:eastAsia="zh-CN"/>
        </w:rPr>
        <w:t xml:space="preserve">, Kim Y, Huang C, Fish AJ, Rich SS, Miller ME, Russell G, Mauer M. Cellular basis of diabetic nephropathy: 1. Study design and renal structural-functional relationships in patients with long-standing type 1 diabetes. </w:t>
      </w:r>
      <w:r w:rsidRPr="001B6910">
        <w:rPr>
          <w:rFonts w:ascii="Book Antiqua" w:eastAsia="宋体" w:hAnsi="Book Antiqua" w:cs="宋体"/>
          <w:i/>
          <w:iCs/>
          <w:kern w:val="0"/>
          <w:szCs w:val="24"/>
          <w:lang w:eastAsia="zh-CN"/>
        </w:rPr>
        <w:t>Diabetes</w:t>
      </w:r>
      <w:r w:rsidRPr="001B6910">
        <w:rPr>
          <w:rFonts w:ascii="Book Antiqua" w:eastAsia="宋体" w:hAnsi="Book Antiqua" w:cs="宋体"/>
          <w:kern w:val="0"/>
          <w:szCs w:val="24"/>
          <w:lang w:eastAsia="zh-CN"/>
        </w:rPr>
        <w:t xml:space="preserve"> 2002; </w:t>
      </w:r>
      <w:r w:rsidRPr="001B6910">
        <w:rPr>
          <w:rFonts w:ascii="Book Antiqua" w:eastAsia="宋体" w:hAnsi="Book Antiqua" w:cs="宋体"/>
          <w:b/>
          <w:bCs/>
          <w:kern w:val="0"/>
          <w:szCs w:val="24"/>
          <w:lang w:eastAsia="zh-CN"/>
        </w:rPr>
        <w:t>51</w:t>
      </w:r>
      <w:r w:rsidRPr="001B6910">
        <w:rPr>
          <w:rFonts w:ascii="Book Antiqua" w:eastAsia="宋体" w:hAnsi="Book Antiqua" w:cs="宋体"/>
          <w:kern w:val="0"/>
          <w:szCs w:val="24"/>
          <w:lang w:eastAsia="zh-CN"/>
        </w:rPr>
        <w:t>: 506-513 [PMID: 11812762</w:t>
      </w:r>
      <w:r w:rsidR="00BB0ADD" w:rsidRPr="00C63046">
        <w:rPr>
          <w:rFonts w:ascii="Book Antiqua" w:eastAsia="宋体" w:hAnsi="Book Antiqua" w:cs="宋体"/>
          <w:kern w:val="0"/>
          <w:szCs w:val="24"/>
          <w:lang w:eastAsia="zh-CN"/>
        </w:rPr>
        <w:t xml:space="preserve"> </w:t>
      </w:r>
      <w:r w:rsidR="00BB0ADD" w:rsidRPr="001B6910">
        <w:rPr>
          <w:rFonts w:ascii="Book Antiqua" w:eastAsia="宋体" w:hAnsi="Book Antiqua" w:cs="宋体"/>
          <w:kern w:val="0"/>
          <w:szCs w:val="24"/>
          <w:lang w:eastAsia="zh-CN"/>
        </w:rPr>
        <w:t>DOI:</w:t>
      </w:r>
      <w:r w:rsidR="00BB0ADD" w:rsidRPr="00C63046">
        <w:rPr>
          <w:rFonts w:ascii="Book Antiqua" w:eastAsia="宋体" w:hAnsi="Book Antiqua" w:cs="宋体"/>
          <w:kern w:val="0"/>
          <w:szCs w:val="24"/>
          <w:lang w:eastAsia="zh-CN"/>
        </w:rPr>
        <w:t xml:space="preserve"> </w:t>
      </w:r>
      <w:r w:rsidR="000E1A0C">
        <w:fldChar w:fldCharType="begin"/>
      </w:r>
      <w:r w:rsidR="000E1A0C">
        <w:instrText xml:space="preserve"> HYPERLI</w:instrText>
      </w:r>
      <w:r w:rsidR="000E1A0C">
        <w:instrText xml:space="preserve">NK "http://dx.doi.org/10.2337/diabetes.51.2.506" \t "_blank" </w:instrText>
      </w:r>
      <w:r w:rsidR="000E1A0C">
        <w:fldChar w:fldCharType="separate"/>
      </w:r>
      <w:r w:rsidR="00BB0ADD" w:rsidRPr="00C63046">
        <w:rPr>
          <w:rStyle w:val="Hyperlink"/>
          <w:rFonts w:ascii="Book Antiqua" w:hAnsi="Book Antiqua"/>
          <w:color w:val="auto"/>
          <w:szCs w:val="24"/>
          <w:u w:val="none"/>
        </w:rPr>
        <w:t>10.2337/diabetes.51.2.506</w:t>
      </w:r>
      <w:r w:rsidR="000E1A0C">
        <w:rPr>
          <w:rStyle w:val="Hyperlink"/>
          <w:rFonts w:ascii="Book Antiqua" w:hAnsi="Book Antiqua"/>
          <w:color w:val="auto"/>
          <w:szCs w:val="24"/>
          <w:u w:val="none"/>
        </w:rPr>
        <w:fldChar w:fldCharType="end"/>
      </w:r>
      <w:r w:rsidRPr="001B6910">
        <w:rPr>
          <w:rFonts w:ascii="Book Antiqua" w:eastAsia="宋体" w:hAnsi="Book Antiqua" w:cs="宋体"/>
          <w:kern w:val="0"/>
          <w:szCs w:val="24"/>
          <w:lang w:eastAsia="zh-CN"/>
        </w:rPr>
        <w:t>]</w:t>
      </w:r>
    </w:p>
    <w:p w14:paraId="1ACD3117" w14:textId="2C2D0DC6"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30 </w:t>
      </w:r>
      <w:r w:rsidRPr="001B6910">
        <w:rPr>
          <w:rFonts w:ascii="Book Antiqua" w:eastAsia="宋体" w:hAnsi="Book Antiqua" w:cs="宋体"/>
          <w:b/>
          <w:bCs/>
          <w:kern w:val="0"/>
          <w:szCs w:val="24"/>
          <w:lang w:eastAsia="zh-CN"/>
        </w:rPr>
        <w:t>Fioretto P</w:t>
      </w:r>
      <w:r w:rsidRPr="001B6910">
        <w:rPr>
          <w:rFonts w:ascii="Book Antiqua" w:eastAsia="宋体" w:hAnsi="Book Antiqua" w:cs="宋体"/>
          <w:kern w:val="0"/>
          <w:szCs w:val="24"/>
          <w:lang w:eastAsia="zh-CN"/>
        </w:rPr>
        <w:t xml:space="preserve">, Mauer M, Brocco E, Velussi M, Frigato F, Muollo B, Sambataro M, Abaterusso C, Baggio B, Crepaldi G, Nosadini R. Patterns of renal injury in NIDDM patients with microalbuminuria. </w:t>
      </w:r>
      <w:r w:rsidRPr="001B6910">
        <w:rPr>
          <w:rFonts w:ascii="Book Antiqua" w:eastAsia="宋体" w:hAnsi="Book Antiqua" w:cs="宋体"/>
          <w:i/>
          <w:iCs/>
          <w:kern w:val="0"/>
          <w:szCs w:val="24"/>
          <w:lang w:eastAsia="zh-CN"/>
        </w:rPr>
        <w:t>Diabetologia</w:t>
      </w:r>
      <w:r w:rsidRPr="001B6910">
        <w:rPr>
          <w:rFonts w:ascii="Book Antiqua" w:eastAsia="宋体" w:hAnsi="Book Antiqua" w:cs="宋体"/>
          <w:kern w:val="0"/>
          <w:szCs w:val="24"/>
          <w:lang w:eastAsia="zh-CN"/>
        </w:rPr>
        <w:t xml:space="preserve"> 1996; </w:t>
      </w:r>
      <w:r w:rsidRPr="001B6910">
        <w:rPr>
          <w:rFonts w:ascii="Book Antiqua" w:eastAsia="宋体" w:hAnsi="Book Antiqua" w:cs="宋体"/>
          <w:b/>
          <w:bCs/>
          <w:kern w:val="0"/>
          <w:szCs w:val="24"/>
          <w:lang w:eastAsia="zh-CN"/>
        </w:rPr>
        <w:t>39</w:t>
      </w:r>
      <w:r w:rsidRPr="001B6910">
        <w:rPr>
          <w:rFonts w:ascii="Book Antiqua" w:eastAsia="宋体" w:hAnsi="Book Antiqua" w:cs="宋体"/>
          <w:kern w:val="0"/>
          <w:szCs w:val="24"/>
          <w:lang w:eastAsia="zh-CN"/>
        </w:rPr>
        <w:t>: 1569-1576 [PMID: 8960844</w:t>
      </w:r>
      <w:r w:rsidR="00BB0ADD" w:rsidRPr="00C63046">
        <w:rPr>
          <w:rFonts w:ascii="Book Antiqua" w:eastAsia="宋体" w:hAnsi="Book Antiqua" w:cs="宋体"/>
          <w:kern w:val="0"/>
          <w:szCs w:val="24"/>
          <w:lang w:eastAsia="zh-CN"/>
        </w:rPr>
        <w:t xml:space="preserve"> </w:t>
      </w:r>
      <w:r w:rsidR="00BB0ADD" w:rsidRPr="001B6910">
        <w:rPr>
          <w:rFonts w:ascii="Book Antiqua" w:eastAsia="宋体" w:hAnsi="Book Antiqua" w:cs="宋体"/>
          <w:kern w:val="0"/>
          <w:szCs w:val="24"/>
          <w:lang w:eastAsia="zh-CN"/>
        </w:rPr>
        <w:t>DOI:</w:t>
      </w:r>
      <w:r w:rsidR="00BB0ADD" w:rsidRPr="00C63046">
        <w:rPr>
          <w:rFonts w:ascii="Book Antiqua" w:eastAsia="宋体" w:hAnsi="Book Antiqua" w:cs="宋体"/>
          <w:kern w:val="0"/>
          <w:szCs w:val="24"/>
          <w:lang w:eastAsia="zh-CN"/>
        </w:rPr>
        <w:t xml:space="preserve"> </w:t>
      </w:r>
      <w:r w:rsidR="000E1A0C">
        <w:fldChar w:fldCharType="begin"/>
      </w:r>
      <w:r w:rsidR="000E1A0C">
        <w:instrText xml:space="preserve"> HYPERLINK "http://dx.doi.org/10.1007/s001250050616" \t "_blank" </w:instrText>
      </w:r>
      <w:r w:rsidR="000E1A0C">
        <w:fldChar w:fldCharType="separate"/>
      </w:r>
      <w:r w:rsidR="00BB0ADD" w:rsidRPr="00C63046">
        <w:rPr>
          <w:rStyle w:val="Hyperlink"/>
          <w:rFonts w:ascii="Book Antiqua" w:hAnsi="Book Antiqua"/>
          <w:color w:val="auto"/>
          <w:szCs w:val="24"/>
          <w:u w:val="none"/>
        </w:rPr>
        <w:t>10.1007/s001250050616</w:t>
      </w:r>
      <w:r w:rsidR="000E1A0C">
        <w:rPr>
          <w:rStyle w:val="Hyperlink"/>
          <w:rFonts w:ascii="Book Antiqua" w:hAnsi="Book Antiqua"/>
          <w:color w:val="auto"/>
          <w:szCs w:val="24"/>
          <w:u w:val="none"/>
        </w:rPr>
        <w:fldChar w:fldCharType="end"/>
      </w:r>
      <w:r w:rsidRPr="001B6910">
        <w:rPr>
          <w:rFonts w:ascii="Book Antiqua" w:eastAsia="宋体" w:hAnsi="Book Antiqua" w:cs="宋体"/>
          <w:kern w:val="0"/>
          <w:szCs w:val="24"/>
          <w:lang w:eastAsia="zh-CN"/>
        </w:rPr>
        <w:t>]</w:t>
      </w:r>
    </w:p>
    <w:p w14:paraId="4CE10A6F"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31 </w:t>
      </w:r>
      <w:r w:rsidRPr="001B6910">
        <w:rPr>
          <w:rFonts w:ascii="Book Antiqua" w:eastAsia="宋体" w:hAnsi="Book Antiqua" w:cs="宋体"/>
          <w:b/>
          <w:bCs/>
          <w:kern w:val="0"/>
          <w:szCs w:val="24"/>
          <w:lang w:eastAsia="zh-CN"/>
        </w:rPr>
        <w:t>Brocco E</w:t>
      </w:r>
      <w:r w:rsidRPr="001B6910">
        <w:rPr>
          <w:rFonts w:ascii="Book Antiqua" w:eastAsia="宋体" w:hAnsi="Book Antiqua" w:cs="宋体"/>
          <w:kern w:val="0"/>
          <w:szCs w:val="24"/>
          <w:lang w:eastAsia="zh-CN"/>
        </w:rPr>
        <w:t xml:space="preserve">, Fioretto P, Mauer M, Saller A, Carraro A, Frigato F, Chiesura-Corona M, Bianchi L, Baggio B, Maioli M, Abaterusso C, Velussi M, Sambataro M, Virgili F, Ossi E, Nosadini R. Renal structure and function in non-insulin dependent diabetic patients with microalbuminuria. </w:t>
      </w:r>
      <w:r w:rsidRPr="001B6910">
        <w:rPr>
          <w:rFonts w:ascii="Book Antiqua" w:eastAsia="宋体" w:hAnsi="Book Antiqua" w:cs="宋体"/>
          <w:i/>
          <w:iCs/>
          <w:kern w:val="0"/>
          <w:szCs w:val="24"/>
          <w:lang w:eastAsia="zh-CN"/>
        </w:rPr>
        <w:t>Kidney Int Suppl</w:t>
      </w:r>
      <w:r w:rsidRPr="001B6910">
        <w:rPr>
          <w:rFonts w:ascii="Book Antiqua" w:eastAsia="宋体" w:hAnsi="Book Antiqua" w:cs="宋体"/>
          <w:kern w:val="0"/>
          <w:szCs w:val="24"/>
          <w:lang w:eastAsia="zh-CN"/>
        </w:rPr>
        <w:t xml:space="preserve"> 1997; </w:t>
      </w:r>
      <w:r w:rsidRPr="001B6910">
        <w:rPr>
          <w:rFonts w:ascii="Book Antiqua" w:eastAsia="宋体" w:hAnsi="Book Antiqua" w:cs="宋体"/>
          <w:b/>
          <w:bCs/>
          <w:kern w:val="0"/>
          <w:szCs w:val="24"/>
          <w:lang w:eastAsia="zh-CN"/>
        </w:rPr>
        <w:t>63</w:t>
      </w:r>
      <w:r w:rsidRPr="001B6910">
        <w:rPr>
          <w:rFonts w:ascii="Book Antiqua" w:eastAsia="宋体" w:hAnsi="Book Antiqua" w:cs="宋体"/>
          <w:kern w:val="0"/>
          <w:szCs w:val="24"/>
          <w:lang w:eastAsia="zh-CN"/>
        </w:rPr>
        <w:t>: S40-S44 [PMID: 9407419]</w:t>
      </w:r>
    </w:p>
    <w:p w14:paraId="705A1E4F"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32 </w:t>
      </w:r>
      <w:r w:rsidRPr="001B6910">
        <w:rPr>
          <w:rFonts w:ascii="Book Antiqua" w:eastAsia="宋体" w:hAnsi="Book Antiqua" w:cs="宋体"/>
          <w:b/>
          <w:bCs/>
          <w:kern w:val="0"/>
          <w:szCs w:val="24"/>
          <w:lang w:eastAsia="zh-CN"/>
        </w:rPr>
        <w:t>Dalla Vestra M</w:t>
      </w:r>
      <w:r w:rsidRPr="001B6910">
        <w:rPr>
          <w:rFonts w:ascii="Book Antiqua" w:eastAsia="宋体" w:hAnsi="Book Antiqua" w:cs="宋体"/>
          <w:kern w:val="0"/>
          <w:szCs w:val="24"/>
          <w:lang w:eastAsia="zh-CN"/>
        </w:rPr>
        <w:t xml:space="preserve">, Saller A, Bortoloso E, Mauer M, Fioretto P. Structural involvement in type 1 and type 2 diabetic nephropathy. </w:t>
      </w:r>
      <w:r w:rsidRPr="001B6910">
        <w:rPr>
          <w:rFonts w:ascii="Book Antiqua" w:eastAsia="宋体" w:hAnsi="Book Antiqua" w:cs="宋体"/>
          <w:i/>
          <w:iCs/>
          <w:kern w:val="0"/>
          <w:szCs w:val="24"/>
          <w:lang w:eastAsia="zh-CN"/>
        </w:rPr>
        <w:t>Diabetes Metab</w:t>
      </w:r>
      <w:r w:rsidRPr="001B6910">
        <w:rPr>
          <w:rFonts w:ascii="Book Antiqua" w:eastAsia="宋体" w:hAnsi="Book Antiqua" w:cs="宋体"/>
          <w:kern w:val="0"/>
          <w:szCs w:val="24"/>
          <w:lang w:eastAsia="zh-CN"/>
        </w:rPr>
        <w:t xml:space="preserve"> 2000; </w:t>
      </w:r>
      <w:r w:rsidRPr="001B6910">
        <w:rPr>
          <w:rFonts w:ascii="Book Antiqua" w:eastAsia="宋体" w:hAnsi="Book Antiqua" w:cs="宋体"/>
          <w:b/>
          <w:bCs/>
          <w:kern w:val="0"/>
          <w:szCs w:val="24"/>
          <w:lang w:eastAsia="zh-CN"/>
        </w:rPr>
        <w:t>26</w:t>
      </w:r>
      <w:r w:rsidRPr="001B6910">
        <w:rPr>
          <w:rFonts w:ascii="Book Antiqua" w:eastAsia="宋体" w:hAnsi="Book Antiqua" w:cs="宋体"/>
          <w:bCs/>
          <w:kern w:val="0"/>
          <w:szCs w:val="24"/>
          <w:lang w:eastAsia="zh-CN"/>
        </w:rPr>
        <w:t xml:space="preserve"> Suppl 4</w:t>
      </w:r>
      <w:r w:rsidRPr="001B6910">
        <w:rPr>
          <w:rFonts w:ascii="Book Antiqua" w:eastAsia="宋体" w:hAnsi="Book Antiqua" w:cs="宋体"/>
          <w:kern w:val="0"/>
          <w:szCs w:val="24"/>
          <w:lang w:eastAsia="zh-CN"/>
        </w:rPr>
        <w:t>: 8-14 [PMID: 10922968]</w:t>
      </w:r>
    </w:p>
    <w:p w14:paraId="4C49C2AC"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33 </w:t>
      </w:r>
      <w:r w:rsidRPr="001B6910">
        <w:rPr>
          <w:rFonts w:ascii="Book Antiqua" w:eastAsia="宋体" w:hAnsi="Book Antiqua" w:cs="宋体"/>
          <w:b/>
          <w:bCs/>
          <w:kern w:val="0"/>
          <w:szCs w:val="24"/>
          <w:lang w:eastAsia="zh-CN"/>
        </w:rPr>
        <w:t>Penno G</w:t>
      </w:r>
      <w:r w:rsidRPr="001B6910">
        <w:rPr>
          <w:rFonts w:ascii="Book Antiqua" w:eastAsia="宋体" w:hAnsi="Book Antiqua" w:cs="宋体"/>
          <w:kern w:val="0"/>
          <w:szCs w:val="24"/>
          <w:lang w:eastAsia="zh-CN"/>
        </w:rPr>
        <w:t xml:space="preserve">, Solini A, Bonora E, Fondelli C, Orsi E, Zerbini G, Trevisan R, Vedovato M, Gruden G, Cavalot F, Cignarelli M, Laviola L, Morano S, Nicolucci A, Pugliese G. Clinical significance of nonalbuminuric renal impairment in type 2 diabetes. </w:t>
      </w:r>
      <w:r w:rsidRPr="001B6910">
        <w:rPr>
          <w:rFonts w:ascii="Book Antiqua" w:eastAsia="宋体" w:hAnsi="Book Antiqua" w:cs="宋体"/>
          <w:i/>
          <w:iCs/>
          <w:kern w:val="0"/>
          <w:szCs w:val="24"/>
          <w:lang w:eastAsia="zh-CN"/>
        </w:rPr>
        <w:t>J Hypertens</w:t>
      </w:r>
      <w:r w:rsidRPr="001B6910">
        <w:rPr>
          <w:rFonts w:ascii="Book Antiqua" w:eastAsia="宋体" w:hAnsi="Book Antiqua" w:cs="宋体"/>
          <w:kern w:val="0"/>
          <w:szCs w:val="24"/>
          <w:lang w:eastAsia="zh-CN"/>
        </w:rPr>
        <w:t xml:space="preserve"> 2011; </w:t>
      </w:r>
      <w:r w:rsidRPr="001B6910">
        <w:rPr>
          <w:rFonts w:ascii="Book Antiqua" w:eastAsia="宋体" w:hAnsi="Book Antiqua" w:cs="宋体"/>
          <w:b/>
          <w:bCs/>
          <w:kern w:val="0"/>
          <w:szCs w:val="24"/>
          <w:lang w:eastAsia="zh-CN"/>
        </w:rPr>
        <w:t>29</w:t>
      </w:r>
      <w:r w:rsidRPr="001B6910">
        <w:rPr>
          <w:rFonts w:ascii="Book Antiqua" w:eastAsia="宋体" w:hAnsi="Book Antiqua" w:cs="宋体"/>
          <w:kern w:val="0"/>
          <w:szCs w:val="24"/>
          <w:lang w:eastAsia="zh-CN"/>
        </w:rPr>
        <w:t>: 1802-1809 [PMID: 21738053 DOI: 10.1097/HJH.0b013e3283495cd6]</w:t>
      </w:r>
    </w:p>
    <w:p w14:paraId="44BE11A2"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lastRenderedPageBreak/>
        <w:t xml:space="preserve">34 </w:t>
      </w:r>
      <w:r w:rsidRPr="001B6910">
        <w:rPr>
          <w:rFonts w:ascii="Book Antiqua" w:eastAsia="宋体" w:hAnsi="Book Antiqua" w:cs="宋体"/>
          <w:b/>
          <w:bCs/>
          <w:kern w:val="0"/>
          <w:szCs w:val="24"/>
          <w:lang w:eastAsia="zh-CN"/>
        </w:rPr>
        <w:t>Ogawa Y</w:t>
      </w:r>
      <w:r w:rsidRPr="001B6910">
        <w:rPr>
          <w:rFonts w:ascii="Book Antiqua" w:eastAsia="宋体" w:hAnsi="Book Antiqua" w:cs="宋体"/>
          <w:kern w:val="0"/>
          <w:szCs w:val="24"/>
          <w:lang w:eastAsia="zh-CN"/>
        </w:rPr>
        <w:t xml:space="preserve">, Goto T, Tamasawa N, Matsui J, Tando Y, Sugimoto K, Tomotsune K, Kimura M, Yasujima M, Suda T. Serum cystatin C in diabetic patients. Not only an indicator for renal dysfunction in patients with overt nephropathy but also a predictor for cardiovascular events in patients without nephropathy. </w:t>
      </w:r>
      <w:r w:rsidRPr="001B6910">
        <w:rPr>
          <w:rFonts w:ascii="Book Antiqua" w:eastAsia="宋体" w:hAnsi="Book Antiqua" w:cs="宋体"/>
          <w:i/>
          <w:iCs/>
          <w:kern w:val="0"/>
          <w:szCs w:val="24"/>
          <w:lang w:eastAsia="zh-CN"/>
        </w:rPr>
        <w:t>Diabetes Res Clin Pract</w:t>
      </w:r>
      <w:r w:rsidRPr="001B6910">
        <w:rPr>
          <w:rFonts w:ascii="Book Antiqua" w:eastAsia="宋体" w:hAnsi="Book Antiqua" w:cs="宋体"/>
          <w:kern w:val="0"/>
          <w:szCs w:val="24"/>
          <w:lang w:eastAsia="zh-CN"/>
        </w:rPr>
        <w:t xml:space="preserve"> 2008; </w:t>
      </w:r>
      <w:r w:rsidRPr="001B6910">
        <w:rPr>
          <w:rFonts w:ascii="Book Antiqua" w:eastAsia="宋体" w:hAnsi="Book Antiqua" w:cs="宋体"/>
          <w:b/>
          <w:bCs/>
          <w:kern w:val="0"/>
          <w:szCs w:val="24"/>
          <w:lang w:eastAsia="zh-CN"/>
        </w:rPr>
        <w:t>79</w:t>
      </w:r>
      <w:r w:rsidRPr="001B6910">
        <w:rPr>
          <w:rFonts w:ascii="Book Antiqua" w:eastAsia="宋体" w:hAnsi="Book Antiqua" w:cs="宋体"/>
          <w:kern w:val="0"/>
          <w:szCs w:val="24"/>
          <w:lang w:eastAsia="zh-CN"/>
        </w:rPr>
        <w:t>: 357-361 [PMID: 17980929 DOI: 10.1016/j.diabres.2007.09.016]</w:t>
      </w:r>
    </w:p>
    <w:p w14:paraId="4AB742D3"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35 </w:t>
      </w:r>
      <w:r w:rsidRPr="001B6910">
        <w:rPr>
          <w:rFonts w:ascii="Book Antiqua" w:eastAsia="宋体" w:hAnsi="Book Antiqua" w:cs="宋体"/>
          <w:b/>
          <w:bCs/>
          <w:kern w:val="0"/>
          <w:szCs w:val="24"/>
          <w:lang w:eastAsia="zh-CN"/>
        </w:rPr>
        <w:t>Kyhse-Andersen J</w:t>
      </w:r>
      <w:r w:rsidRPr="001B6910">
        <w:rPr>
          <w:rFonts w:ascii="Book Antiqua" w:eastAsia="宋体" w:hAnsi="Book Antiqua" w:cs="宋体"/>
          <w:kern w:val="0"/>
          <w:szCs w:val="24"/>
          <w:lang w:eastAsia="zh-CN"/>
        </w:rPr>
        <w:t xml:space="preserve">, Schmidt C, Nordin G, Andersson B, Nilsson-Ehle P, Lindström V, Grubb A. Serum cystatin C, determined by a rapid, automated particle-enhanced turbidimetric method, is a better marker than serum creatinine for glomerular filtration rate. </w:t>
      </w:r>
      <w:r w:rsidRPr="001B6910">
        <w:rPr>
          <w:rFonts w:ascii="Book Antiqua" w:eastAsia="宋体" w:hAnsi="Book Antiqua" w:cs="宋体"/>
          <w:i/>
          <w:iCs/>
          <w:kern w:val="0"/>
          <w:szCs w:val="24"/>
          <w:lang w:eastAsia="zh-CN"/>
        </w:rPr>
        <w:t>Clin Chem</w:t>
      </w:r>
      <w:r w:rsidRPr="001B6910">
        <w:rPr>
          <w:rFonts w:ascii="Book Antiqua" w:eastAsia="宋体" w:hAnsi="Book Antiqua" w:cs="宋体"/>
          <w:kern w:val="0"/>
          <w:szCs w:val="24"/>
          <w:lang w:eastAsia="zh-CN"/>
        </w:rPr>
        <w:t xml:space="preserve"> 1994; </w:t>
      </w:r>
      <w:r w:rsidRPr="001B6910">
        <w:rPr>
          <w:rFonts w:ascii="Book Antiqua" w:eastAsia="宋体" w:hAnsi="Book Antiqua" w:cs="宋体"/>
          <w:b/>
          <w:bCs/>
          <w:kern w:val="0"/>
          <w:szCs w:val="24"/>
          <w:lang w:eastAsia="zh-CN"/>
        </w:rPr>
        <w:t>40</w:t>
      </w:r>
      <w:r w:rsidRPr="001B6910">
        <w:rPr>
          <w:rFonts w:ascii="Book Antiqua" w:eastAsia="宋体" w:hAnsi="Book Antiqua" w:cs="宋体"/>
          <w:kern w:val="0"/>
          <w:szCs w:val="24"/>
          <w:lang w:eastAsia="zh-CN"/>
        </w:rPr>
        <w:t>: 1921-1926 [PMID: 7923773]</w:t>
      </w:r>
    </w:p>
    <w:p w14:paraId="738B83B9" w14:textId="2196910C"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36 </w:t>
      </w:r>
      <w:r w:rsidRPr="001B6910">
        <w:rPr>
          <w:rFonts w:ascii="Book Antiqua" w:eastAsia="宋体" w:hAnsi="Book Antiqua" w:cs="宋体"/>
          <w:b/>
          <w:bCs/>
          <w:kern w:val="0"/>
          <w:szCs w:val="24"/>
          <w:lang w:eastAsia="zh-CN"/>
        </w:rPr>
        <w:t>Finney H</w:t>
      </w:r>
      <w:r w:rsidRPr="001B6910">
        <w:rPr>
          <w:rFonts w:ascii="Book Antiqua" w:eastAsia="宋体" w:hAnsi="Book Antiqua" w:cs="宋体"/>
          <w:kern w:val="0"/>
          <w:szCs w:val="24"/>
          <w:lang w:eastAsia="zh-CN"/>
        </w:rPr>
        <w:t xml:space="preserve">, Newman DJ, Price CP. Adult reference ranges for serum cystatin C, creatinine and predicted creatinine clearance. </w:t>
      </w:r>
      <w:r w:rsidRPr="001B6910">
        <w:rPr>
          <w:rFonts w:ascii="Book Antiqua" w:eastAsia="宋体" w:hAnsi="Book Antiqua" w:cs="宋体"/>
          <w:i/>
          <w:iCs/>
          <w:kern w:val="0"/>
          <w:szCs w:val="24"/>
          <w:lang w:eastAsia="zh-CN"/>
        </w:rPr>
        <w:t>Ann Clin Biochem</w:t>
      </w:r>
      <w:r w:rsidRPr="001B6910">
        <w:rPr>
          <w:rFonts w:ascii="Book Antiqua" w:eastAsia="宋体" w:hAnsi="Book Antiqua" w:cs="宋体"/>
          <w:kern w:val="0"/>
          <w:szCs w:val="24"/>
          <w:lang w:eastAsia="zh-CN"/>
        </w:rPr>
        <w:t xml:space="preserve"> 2000; </w:t>
      </w:r>
      <w:r w:rsidR="00BB0ADD" w:rsidRPr="00C63046">
        <w:rPr>
          <w:rFonts w:ascii="Book Antiqua" w:eastAsia="宋体" w:hAnsi="Book Antiqua" w:cs="宋体"/>
          <w:b/>
          <w:bCs/>
          <w:kern w:val="0"/>
          <w:szCs w:val="24"/>
          <w:lang w:eastAsia="zh-CN"/>
        </w:rPr>
        <w:t xml:space="preserve">37 </w:t>
      </w:r>
      <w:r w:rsidR="00BB0ADD" w:rsidRPr="00C63046">
        <w:rPr>
          <w:rFonts w:ascii="Book Antiqua" w:eastAsia="宋体" w:hAnsi="Book Antiqua" w:cs="宋体"/>
          <w:bCs/>
          <w:kern w:val="0"/>
          <w:szCs w:val="24"/>
          <w:lang w:eastAsia="zh-CN"/>
        </w:rPr>
        <w:t>(</w:t>
      </w:r>
      <w:r w:rsidRPr="001B6910">
        <w:rPr>
          <w:rFonts w:ascii="Book Antiqua" w:eastAsia="宋体" w:hAnsi="Book Antiqua" w:cs="宋体"/>
          <w:bCs/>
          <w:kern w:val="0"/>
          <w:szCs w:val="24"/>
          <w:lang w:eastAsia="zh-CN"/>
        </w:rPr>
        <w:t>Pt 1)</w:t>
      </w:r>
      <w:r w:rsidRPr="001B6910">
        <w:rPr>
          <w:rFonts w:ascii="Book Antiqua" w:eastAsia="宋体" w:hAnsi="Book Antiqua" w:cs="宋体"/>
          <w:kern w:val="0"/>
          <w:szCs w:val="24"/>
          <w:lang w:eastAsia="zh-CN"/>
        </w:rPr>
        <w:t>: 49-59 [PMID: 10672373</w:t>
      </w:r>
      <w:r w:rsidR="00BB0ADD" w:rsidRPr="00C63046">
        <w:rPr>
          <w:rFonts w:ascii="Book Antiqua" w:eastAsia="宋体" w:hAnsi="Book Antiqua" w:cs="宋体"/>
          <w:kern w:val="0"/>
          <w:szCs w:val="24"/>
          <w:lang w:eastAsia="zh-CN"/>
        </w:rPr>
        <w:t xml:space="preserve"> </w:t>
      </w:r>
      <w:r w:rsidR="00BB0ADD" w:rsidRPr="001B6910">
        <w:rPr>
          <w:rFonts w:ascii="Book Antiqua" w:eastAsia="宋体" w:hAnsi="Book Antiqua" w:cs="宋体"/>
          <w:kern w:val="0"/>
          <w:szCs w:val="24"/>
          <w:lang w:eastAsia="zh-CN"/>
        </w:rPr>
        <w:t>DOI:</w:t>
      </w:r>
      <w:r w:rsidR="00BB0ADD" w:rsidRPr="00C63046">
        <w:rPr>
          <w:rFonts w:ascii="Book Antiqua" w:eastAsia="宋体" w:hAnsi="Book Antiqua" w:cs="宋体"/>
          <w:kern w:val="0"/>
          <w:szCs w:val="24"/>
          <w:lang w:eastAsia="zh-CN"/>
        </w:rPr>
        <w:t xml:space="preserve"> </w:t>
      </w:r>
      <w:r w:rsidR="000E1A0C">
        <w:fldChar w:fldCharType="begin"/>
      </w:r>
      <w:r w:rsidR="000E1A0C">
        <w:instrText xml:space="preserve"> HYPERLINK "http://dx.doi.org/10.1258/0004563001901524" \t "_blank" </w:instrText>
      </w:r>
      <w:r w:rsidR="000E1A0C">
        <w:fldChar w:fldCharType="separate"/>
      </w:r>
      <w:r w:rsidR="00BB0ADD" w:rsidRPr="00C63046">
        <w:rPr>
          <w:rStyle w:val="Hyperlink"/>
          <w:rFonts w:ascii="Book Antiqua" w:hAnsi="Book Antiqua"/>
          <w:color w:val="auto"/>
          <w:szCs w:val="24"/>
          <w:u w:val="none"/>
        </w:rPr>
        <w:t>10.1258/0004563001901524</w:t>
      </w:r>
      <w:r w:rsidR="000E1A0C">
        <w:rPr>
          <w:rStyle w:val="Hyperlink"/>
          <w:rFonts w:ascii="Book Antiqua" w:hAnsi="Book Antiqua"/>
          <w:color w:val="auto"/>
          <w:szCs w:val="24"/>
          <w:u w:val="none"/>
        </w:rPr>
        <w:fldChar w:fldCharType="end"/>
      </w:r>
      <w:r w:rsidRPr="001B6910">
        <w:rPr>
          <w:rFonts w:ascii="Book Antiqua" w:eastAsia="宋体" w:hAnsi="Book Antiqua" w:cs="宋体"/>
          <w:kern w:val="0"/>
          <w:szCs w:val="24"/>
          <w:lang w:eastAsia="zh-CN"/>
        </w:rPr>
        <w:t>]</w:t>
      </w:r>
    </w:p>
    <w:p w14:paraId="4A493FB3"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37 </w:t>
      </w:r>
      <w:r w:rsidRPr="001B6910">
        <w:rPr>
          <w:rFonts w:ascii="Book Antiqua" w:eastAsia="宋体" w:hAnsi="Book Antiqua" w:cs="宋体"/>
          <w:b/>
          <w:bCs/>
          <w:kern w:val="0"/>
          <w:szCs w:val="24"/>
          <w:lang w:eastAsia="zh-CN"/>
        </w:rPr>
        <w:t xml:space="preserve">Laterza </w:t>
      </w:r>
      <w:proofErr w:type="gramStart"/>
      <w:r w:rsidRPr="001B6910">
        <w:rPr>
          <w:rFonts w:ascii="Book Antiqua" w:eastAsia="宋体" w:hAnsi="Book Antiqua" w:cs="宋体"/>
          <w:b/>
          <w:bCs/>
          <w:kern w:val="0"/>
          <w:szCs w:val="24"/>
          <w:lang w:eastAsia="zh-CN"/>
        </w:rPr>
        <w:t>OF</w:t>
      </w:r>
      <w:proofErr w:type="gramEnd"/>
      <w:r w:rsidRPr="001B6910">
        <w:rPr>
          <w:rFonts w:ascii="Book Antiqua" w:eastAsia="宋体" w:hAnsi="Book Antiqua" w:cs="宋体"/>
          <w:kern w:val="0"/>
          <w:szCs w:val="24"/>
          <w:lang w:eastAsia="zh-CN"/>
        </w:rPr>
        <w:t xml:space="preserve">, Price CP, Scott MG. Cystatin C: an improved estimator of glomerular filtration rate? </w:t>
      </w:r>
      <w:r w:rsidRPr="001B6910">
        <w:rPr>
          <w:rFonts w:ascii="Book Antiqua" w:eastAsia="宋体" w:hAnsi="Book Antiqua" w:cs="宋体"/>
          <w:i/>
          <w:iCs/>
          <w:kern w:val="0"/>
          <w:szCs w:val="24"/>
          <w:lang w:eastAsia="zh-CN"/>
        </w:rPr>
        <w:t>Clin Chem</w:t>
      </w:r>
      <w:r w:rsidRPr="001B6910">
        <w:rPr>
          <w:rFonts w:ascii="Book Antiqua" w:eastAsia="宋体" w:hAnsi="Book Antiqua" w:cs="宋体"/>
          <w:kern w:val="0"/>
          <w:szCs w:val="24"/>
          <w:lang w:eastAsia="zh-CN"/>
        </w:rPr>
        <w:t xml:space="preserve"> 2002; </w:t>
      </w:r>
      <w:r w:rsidRPr="001B6910">
        <w:rPr>
          <w:rFonts w:ascii="Book Antiqua" w:eastAsia="宋体" w:hAnsi="Book Antiqua" w:cs="宋体"/>
          <w:b/>
          <w:bCs/>
          <w:kern w:val="0"/>
          <w:szCs w:val="24"/>
          <w:lang w:eastAsia="zh-CN"/>
        </w:rPr>
        <w:t>48</w:t>
      </w:r>
      <w:r w:rsidRPr="001B6910">
        <w:rPr>
          <w:rFonts w:ascii="Book Antiqua" w:eastAsia="宋体" w:hAnsi="Book Antiqua" w:cs="宋体"/>
          <w:kern w:val="0"/>
          <w:szCs w:val="24"/>
          <w:lang w:eastAsia="zh-CN"/>
        </w:rPr>
        <w:t>: 699-707 [PMID: 11978596]</w:t>
      </w:r>
    </w:p>
    <w:p w14:paraId="771D9AA7"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38 </w:t>
      </w:r>
      <w:r w:rsidRPr="001B6910">
        <w:rPr>
          <w:rFonts w:ascii="Book Antiqua" w:eastAsia="宋体" w:hAnsi="Book Antiqua" w:cs="宋体"/>
          <w:b/>
          <w:bCs/>
          <w:kern w:val="0"/>
          <w:szCs w:val="24"/>
          <w:lang w:eastAsia="zh-CN"/>
        </w:rPr>
        <w:t>Mussap M</w:t>
      </w:r>
      <w:r w:rsidRPr="001B6910">
        <w:rPr>
          <w:rFonts w:ascii="Book Antiqua" w:eastAsia="宋体" w:hAnsi="Book Antiqua" w:cs="宋体"/>
          <w:kern w:val="0"/>
          <w:szCs w:val="24"/>
          <w:lang w:eastAsia="zh-CN"/>
        </w:rPr>
        <w:t xml:space="preserve">, Dalla Vestra M, Fioretto P, Saller A, Varagnolo M, Nosadini R, Plebani M. Cystatin C is a more sensitive marker than creatinine for the estimation of GFR in type 2 diabetic patients. </w:t>
      </w:r>
      <w:r w:rsidRPr="001B6910">
        <w:rPr>
          <w:rFonts w:ascii="Book Antiqua" w:eastAsia="宋体" w:hAnsi="Book Antiqua" w:cs="宋体"/>
          <w:i/>
          <w:iCs/>
          <w:kern w:val="0"/>
          <w:szCs w:val="24"/>
          <w:lang w:eastAsia="zh-CN"/>
        </w:rPr>
        <w:t>Kidney Int</w:t>
      </w:r>
      <w:r w:rsidRPr="001B6910">
        <w:rPr>
          <w:rFonts w:ascii="Book Antiqua" w:eastAsia="宋体" w:hAnsi="Book Antiqua" w:cs="宋体"/>
          <w:kern w:val="0"/>
          <w:szCs w:val="24"/>
          <w:lang w:eastAsia="zh-CN"/>
        </w:rPr>
        <w:t xml:space="preserve"> 2002; </w:t>
      </w:r>
      <w:r w:rsidRPr="001B6910">
        <w:rPr>
          <w:rFonts w:ascii="Book Antiqua" w:eastAsia="宋体" w:hAnsi="Book Antiqua" w:cs="宋体"/>
          <w:b/>
          <w:bCs/>
          <w:kern w:val="0"/>
          <w:szCs w:val="24"/>
          <w:lang w:eastAsia="zh-CN"/>
        </w:rPr>
        <w:t>61</w:t>
      </w:r>
      <w:r w:rsidRPr="001B6910">
        <w:rPr>
          <w:rFonts w:ascii="Book Antiqua" w:eastAsia="宋体" w:hAnsi="Book Antiqua" w:cs="宋体"/>
          <w:kern w:val="0"/>
          <w:szCs w:val="24"/>
          <w:lang w:eastAsia="zh-CN"/>
        </w:rPr>
        <w:t>: 1453-1461 [PMID: 11918752 DOI: 10.1046/j.1523-1755.2002.00253.x]</w:t>
      </w:r>
    </w:p>
    <w:p w14:paraId="45C2F6B3"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39 </w:t>
      </w:r>
      <w:r w:rsidRPr="001B6910">
        <w:rPr>
          <w:rFonts w:ascii="Book Antiqua" w:eastAsia="宋体" w:hAnsi="Book Antiqua" w:cs="宋体"/>
          <w:b/>
          <w:bCs/>
          <w:kern w:val="0"/>
          <w:szCs w:val="24"/>
          <w:lang w:eastAsia="zh-CN"/>
        </w:rPr>
        <w:t>Perkins BA</w:t>
      </w:r>
      <w:r w:rsidRPr="001B6910">
        <w:rPr>
          <w:rFonts w:ascii="Book Antiqua" w:eastAsia="宋体" w:hAnsi="Book Antiqua" w:cs="宋体"/>
          <w:kern w:val="0"/>
          <w:szCs w:val="24"/>
          <w:lang w:eastAsia="zh-CN"/>
        </w:rPr>
        <w:t xml:space="preserve">, Nelson RG, Ostrander BE, Blouch KL, Krolewski AS, Myers BD, Warram JH. Detection of renal function decline in patients with diabetes and normal or elevated GFR by serial measurements of serum cystatin C concentration: results of a 4-year follow-up study. </w:t>
      </w:r>
      <w:r w:rsidRPr="001B6910">
        <w:rPr>
          <w:rFonts w:ascii="Book Antiqua" w:eastAsia="宋体" w:hAnsi="Book Antiqua" w:cs="宋体"/>
          <w:i/>
          <w:iCs/>
          <w:kern w:val="0"/>
          <w:szCs w:val="24"/>
          <w:lang w:eastAsia="zh-CN"/>
        </w:rPr>
        <w:t>J Am Soc Nephrol</w:t>
      </w:r>
      <w:r w:rsidRPr="001B6910">
        <w:rPr>
          <w:rFonts w:ascii="Book Antiqua" w:eastAsia="宋体" w:hAnsi="Book Antiqua" w:cs="宋体"/>
          <w:kern w:val="0"/>
          <w:szCs w:val="24"/>
          <w:lang w:eastAsia="zh-CN"/>
        </w:rPr>
        <w:t xml:space="preserve"> 2005; </w:t>
      </w:r>
      <w:r w:rsidRPr="001B6910">
        <w:rPr>
          <w:rFonts w:ascii="Book Antiqua" w:eastAsia="宋体" w:hAnsi="Book Antiqua" w:cs="宋体"/>
          <w:b/>
          <w:bCs/>
          <w:kern w:val="0"/>
          <w:szCs w:val="24"/>
          <w:lang w:eastAsia="zh-CN"/>
        </w:rPr>
        <w:t>16</w:t>
      </w:r>
      <w:r w:rsidRPr="001B6910">
        <w:rPr>
          <w:rFonts w:ascii="Book Antiqua" w:eastAsia="宋体" w:hAnsi="Book Antiqua" w:cs="宋体"/>
          <w:kern w:val="0"/>
          <w:szCs w:val="24"/>
          <w:lang w:eastAsia="zh-CN"/>
        </w:rPr>
        <w:t>: 1404-1412 [PMID: 15788478 DOI: 10.1681/asn.2004100854]</w:t>
      </w:r>
    </w:p>
    <w:p w14:paraId="637EF895" w14:textId="22C01042"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lastRenderedPageBreak/>
        <w:t xml:space="preserve">40 </w:t>
      </w:r>
      <w:r w:rsidRPr="001B6910">
        <w:rPr>
          <w:rFonts w:ascii="Book Antiqua" w:eastAsia="宋体" w:hAnsi="Book Antiqua" w:cs="宋体"/>
          <w:b/>
          <w:bCs/>
          <w:kern w:val="0"/>
          <w:szCs w:val="24"/>
          <w:lang w:eastAsia="zh-CN"/>
        </w:rPr>
        <w:t>Goetz DH</w:t>
      </w:r>
      <w:r w:rsidRPr="001B6910">
        <w:rPr>
          <w:rFonts w:ascii="Book Antiqua" w:eastAsia="宋体" w:hAnsi="Book Antiqua" w:cs="宋体"/>
          <w:kern w:val="0"/>
          <w:szCs w:val="24"/>
          <w:lang w:eastAsia="zh-CN"/>
        </w:rPr>
        <w:t>, Willie ST, Armen RS, Bratt T, Borregaard N, Strong RK.</w:t>
      </w:r>
      <w:proofErr w:type="gramEnd"/>
      <w:r w:rsidRPr="001B6910">
        <w:rPr>
          <w:rFonts w:ascii="Book Antiqua" w:eastAsia="宋体" w:hAnsi="Book Antiqua" w:cs="宋体"/>
          <w:kern w:val="0"/>
          <w:szCs w:val="24"/>
          <w:lang w:eastAsia="zh-CN"/>
        </w:rPr>
        <w:t xml:space="preserve"> Ligand preference inferred from the structure of neutrophil gelatinase associated lipocalin. </w:t>
      </w:r>
      <w:r w:rsidRPr="001B6910">
        <w:rPr>
          <w:rFonts w:ascii="Book Antiqua" w:eastAsia="宋体" w:hAnsi="Book Antiqua" w:cs="宋体"/>
          <w:i/>
          <w:iCs/>
          <w:kern w:val="0"/>
          <w:szCs w:val="24"/>
          <w:lang w:eastAsia="zh-CN"/>
        </w:rPr>
        <w:t>Biochemistry</w:t>
      </w:r>
      <w:r w:rsidRPr="001B6910">
        <w:rPr>
          <w:rFonts w:ascii="Book Antiqua" w:eastAsia="宋体" w:hAnsi="Book Antiqua" w:cs="宋体"/>
          <w:kern w:val="0"/>
          <w:szCs w:val="24"/>
          <w:lang w:eastAsia="zh-CN"/>
        </w:rPr>
        <w:t xml:space="preserve"> 2000; </w:t>
      </w:r>
      <w:r w:rsidRPr="001B6910">
        <w:rPr>
          <w:rFonts w:ascii="Book Antiqua" w:eastAsia="宋体" w:hAnsi="Book Antiqua" w:cs="宋体"/>
          <w:b/>
          <w:bCs/>
          <w:kern w:val="0"/>
          <w:szCs w:val="24"/>
          <w:lang w:eastAsia="zh-CN"/>
        </w:rPr>
        <w:t>39</w:t>
      </w:r>
      <w:r w:rsidRPr="001B6910">
        <w:rPr>
          <w:rFonts w:ascii="Book Antiqua" w:eastAsia="宋体" w:hAnsi="Book Antiqua" w:cs="宋体"/>
          <w:kern w:val="0"/>
          <w:szCs w:val="24"/>
          <w:lang w:eastAsia="zh-CN"/>
        </w:rPr>
        <w:t>: 1935-1941 [PMID: 10684642</w:t>
      </w:r>
      <w:r w:rsidR="00BB0ADD" w:rsidRPr="00C63046">
        <w:rPr>
          <w:rFonts w:ascii="Book Antiqua" w:eastAsia="宋体" w:hAnsi="Book Antiqua" w:cs="宋体"/>
          <w:kern w:val="0"/>
          <w:szCs w:val="24"/>
          <w:lang w:eastAsia="zh-CN"/>
        </w:rPr>
        <w:t xml:space="preserve"> </w:t>
      </w:r>
      <w:r w:rsidR="00BB0ADD" w:rsidRPr="001B6910">
        <w:rPr>
          <w:rFonts w:ascii="Book Antiqua" w:eastAsia="宋体" w:hAnsi="Book Antiqua" w:cs="宋体"/>
          <w:kern w:val="0"/>
          <w:szCs w:val="24"/>
          <w:lang w:eastAsia="zh-CN"/>
        </w:rPr>
        <w:t>DOI:</w:t>
      </w:r>
      <w:r w:rsidR="00BB0ADD" w:rsidRPr="00C63046">
        <w:rPr>
          <w:rFonts w:ascii="Book Antiqua" w:eastAsia="宋体" w:hAnsi="Book Antiqua" w:cs="宋体"/>
          <w:kern w:val="0"/>
          <w:szCs w:val="24"/>
          <w:lang w:eastAsia="zh-CN"/>
        </w:rPr>
        <w:t xml:space="preserve"> </w:t>
      </w:r>
      <w:r w:rsidR="000E1A0C">
        <w:fldChar w:fldCharType="begin"/>
      </w:r>
      <w:r w:rsidR="000E1A0C">
        <w:instrText xml:space="preserve"> HYPERLINK "http://dx.doi.org/10.1021/bi992215v" \t "_blank" </w:instrText>
      </w:r>
      <w:r w:rsidR="000E1A0C">
        <w:fldChar w:fldCharType="separate"/>
      </w:r>
      <w:r w:rsidR="00BB0ADD" w:rsidRPr="00C63046">
        <w:rPr>
          <w:rStyle w:val="Hyperlink"/>
          <w:rFonts w:ascii="Book Antiqua" w:hAnsi="Book Antiqua"/>
          <w:color w:val="auto"/>
          <w:szCs w:val="24"/>
          <w:u w:val="none"/>
        </w:rPr>
        <w:t>10.1021/bi992215v</w:t>
      </w:r>
      <w:r w:rsidR="000E1A0C">
        <w:rPr>
          <w:rStyle w:val="Hyperlink"/>
          <w:rFonts w:ascii="Book Antiqua" w:hAnsi="Book Antiqua"/>
          <w:color w:val="auto"/>
          <w:szCs w:val="24"/>
          <w:u w:val="none"/>
        </w:rPr>
        <w:fldChar w:fldCharType="end"/>
      </w:r>
      <w:r w:rsidRPr="001B6910">
        <w:rPr>
          <w:rFonts w:ascii="Book Antiqua" w:eastAsia="宋体" w:hAnsi="Book Antiqua" w:cs="宋体"/>
          <w:kern w:val="0"/>
          <w:szCs w:val="24"/>
          <w:lang w:eastAsia="zh-CN"/>
        </w:rPr>
        <w:t>]</w:t>
      </w:r>
    </w:p>
    <w:p w14:paraId="191357E1"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41 </w:t>
      </w:r>
      <w:r w:rsidRPr="001B6910">
        <w:rPr>
          <w:rFonts w:ascii="Book Antiqua" w:eastAsia="宋体" w:hAnsi="Book Antiqua" w:cs="宋体"/>
          <w:b/>
          <w:bCs/>
          <w:kern w:val="0"/>
          <w:szCs w:val="24"/>
          <w:lang w:eastAsia="zh-CN"/>
        </w:rPr>
        <w:t>Bolignano D</w:t>
      </w:r>
      <w:r w:rsidRPr="001B6910">
        <w:rPr>
          <w:rFonts w:ascii="Book Antiqua" w:eastAsia="宋体" w:hAnsi="Book Antiqua" w:cs="宋体"/>
          <w:kern w:val="0"/>
          <w:szCs w:val="24"/>
          <w:lang w:eastAsia="zh-CN"/>
        </w:rPr>
        <w:t xml:space="preserve">, Donato V, Coppolino G, Campo S, Buemi A, Lacquaniti A, Buemi M. Neutrophil gelatinase-associated lipocalin (NGAL) as a marker of kidney damage. </w:t>
      </w:r>
      <w:proofErr w:type="gramStart"/>
      <w:r w:rsidRPr="001B6910">
        <w:rPr>
          <w:rFonts w:ascii="Book Antiqua" w:eastAsia="宋体" w:hAnsi="Book Antiqua" w:cs="宋体"/>
          <w:i/>
          <w:iCs/>
          <w:kern w:val="0"/>
          <w:szCs w:val="24"/>
          <w:lang w:eastAsia="zh-CN"/>
        </w:rPr>
        <w:t>Am</w:t>
      </w:r>
      <w:proofErr w:type="gramEnd"/>
      <w:r w:rsidRPr="001B6910">
        <w:rPr>
          <w:rFonts w:ascii="Book Antiqua" w:eastAsia="宋体" w:hAnsi="Book Antiqua" w:cs="宋体"/>
          <w:i/>
          <w:iCs/>
          <w:kern w:val="0"/>
          <w:szCs w:val="24"/>
          <w:lang w:eastAsia="zh-CN"/>
        </w:rPr>
        <w:t xml:space="preserve"> J Kidney Dis</w:t>
      </w:r>
      <w:r w:rsidRPr="001B6910">
        <w:rPr>
          <w:rFonts w:ascii="Book Antiqua" w:eastAsia="宋体" w:hAnsi="Book Antiqua" w:cs="宋体"/>
          <w:kern w:val="0"/>
          <w:szCs w:val="24"/>
          <w:lang w:eastAsia="zh-CN"/>
        </w:rPr>
        <w:t xml:space="preserve"> 2008; </w:t>
      </w:r>
      <w:r w:rsidRPr="001B6910">
        <w:rPr>
          <w:rFonts w:ascii="Book Antiqua" w:eastAsia="宋体" w:hAnsi="Book Antiqua" w:cs="宋体"/>
          <w:b/>
          <w:bCs/>
          <w:kern w:val="0"/>
          <w:szCs w:val="24"/>
          <w:lang w:eastAsia="zh-CN"/>
        </w:rPr>
        <w:t>52</w:t>
      </w:r>
      <w:r w:rsidRPr="001B6910">
        <w:rPr>
          <w:rFonts w:ascii="Book Antiqua" w:eastAsia="宋体" w:hAnsi="Book Antiqua" w:cs="宋体"/>
          <w:kern w:val="0"/>
          <w:szCs w:val="24"/>
          <w:lang w:eastAsia="zh-CN"/>
        </w:rPr>
        <w:t>: 595-605 [PMID: 18725016 DOI: 10.1053/j.ajkd.2008.01.020]</w:t>
      </w:r>
    </w:p>
    <w:p w14:paraId="161F0DDC"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42 </w:t>
      </w:r>
      <w:proofErr w:type="gramStart"/>
      <w:r w:rsidRPr="001B6910">
        <w:rPr>
          <w:rFonts w:ascii="Book Antiqua" w:eastAsia="宋体" w:hAnsi="Book Antiqua" w:cs="宋体"/>
          <w:b/>
          <w:bCs/>
          <w:kern w:val="0"/>
          <w:szCs w:val="24"/>
          <w:lang w:eastAsia="zh-CN"/>
        </w:rPr>
        <w:t>Yang</w:t>
      </w:r>
      <w:proofErr w:type="gramEnd"/>
      <w:r w:rsidRPr="001B6910">
        <w:rPr>
          <w:rFonts w:ascii="Book Antiqua" w:eastAsia="宋体" w:hAnsi="Book Antiqua" w:cs="宋体"/>
          <w:b/>
          <w:bCs/>
          <w:kern w:val="0"/>
          <w:szCs w:val="24"/>
          <w:lang w:eastAsia="zh-CN"/>
        </w:rPr>
        <w:t xml:space="preserve"> YH</w:t>
      </w:r>
      <w:r w:rsidRPr="001B6910">
        <w:rPr>
          <w:rFonts w:ascii="Book Antiqua" w:eastAsia="宋体" w:hAnsi="Book Antiqua" w:cs="宋体"/>
          <w:kern w:val="0"/>
          <w:szCs w:val="24"/>
          <w:lang w:eastAsia="zh-CN"/>
        </w:rPr>
        <w:t xml:space="preserve">, He XJ, Chen SR, Wang L, Li EM, Xu LY. Changes of serum and urine neutrophil gelatinase-associated lipocalin in type-2 diabetic patients with nephropathy: </w:t>
      </w:r>
      <w:proofErr w:type="gramStart"/>
      <w:r w:rsidRPr="001B6910">
        <w:rPr>
          <w:rFonts w:ascii="Book Antiqua" w:eastAsia="宋体" w:hAnsi="Book Antiqua" w:cs="宋体"/>
          <w:kern w:val="0"/>
          <w:szCs w:val="24"/>
          <w:lang w:eastAsia="zh-CN"/>
        </w:rPr>
        <w:t>one year</w:t>
      </w:r>
      <w:proofErr w:type="gramEnd"/>
      <w:r w:rsidRPr="001B6910">
        <w:rPr>
          <w:rFonts w:ascii="Book Antiqua" w:eastAsia="宋体" w:hAnsi="Book Antiqua" w:cs="宋体"/>
          <w:kern w:val="0"/>
          <w:szCs w:val="24"/>
          <w:lang w:eastAsia="zh-CN"/>
        </w:rPr>
        <w:t xml:space="preserve"> observational follow-up study. </w:t>
      </w:r>
      <w:r w:rsidRPr="001B6910">
        <w:rPr>
          <w:rFonts w:ascii="Book Antiqua" w:eastAsia="宋体" w:hAnsi="Book Antiqua" w:cs="宋体"/>
          <w:i/>
          <w:iCs/>
          <w:kern w:val="0"/>
          <w:szCs w:val="24"/>
          <w:lang w:eastAsia="zh-CN"/>
        </w:rPr>
        <w:t>Endocrine</w:t>
      </w:r>
      <w:r w:rsidRPr="001B6910">
        <w:rPr>
          <w:rFonts w:ascii="Book Antiqua" w:eastAsia="宋体" w:hAnsi="Book Antiqua" w:cs="宋体"/>
          <w:kern w:val="0"/>
          <w:szCs w:val="24"/>
          <w:lang w:eastAsia="zh-CN"/>
        </w:rPr>
        <w:t xml:space="preserve"> 2009; </w:t>
      </w:r>
      <w:r w:rsidRPr="001B6910">
        <w:rPr>
          <w:rFonts w:ascii="Book Antiqua" w:eastAsia="宋体" w:hAnsi="Book Antiqua" w:cs="宋体"/>
          <w:b/>
          <w:bCs/>
          <w:kern w:val="0"/>
          <w:szCs w:val="24"/>
          <w:lang w:eastAsia="zh-CN"/>
        </w:rPr>
        <w:t>36</w:t>
      </w:r>
      <w:r w:rsidRPr="001B6910">
        <w:rPr>
          <w:rFonts w:ascii="Book Antiqua" w:eastAsia="宋体" w:hAnsi="Book Antiqua" w:cs="宋体"/>
          <w:kern w:val="0"/>
          <w:szCs w:val="24"/>
          <w:lang w:eastAsia="zh-CN"/>
        </w:rPr>
        <w:t>: 45-51 [PMID: 19390997 DOI: 10.1007/s12020-009-9187-x]</w:t>
      </w:r>
    </w:p>
    <w:p w14:paraId="40637076"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43 </w:t>
      </w:r>
      <w:r w:rsidRPr="001B6910">
        <w:rPr>
          <w:rFonts w:ascii="Book Antiqua" w:eastAsia="宋体" w:hAnsi="Book Antiqua" w:cs="宋体"/>
          <w:b/>
          <w:bCs/>
          <w:kern w:val="0"/>
          <w:szCs w:val="24"/>
          <w:lang w:eastAsia="zh-CN"/>
        </w:rPr>
        <w:t>Nielsen SE</w:t>
      </w:r>
      <w:r w:rsidRPr="001B6910">
        <w:rPr>
          <w:rFonts w:ascii="Book Antiqua" w:eastAsia="宋体" w:hAnsi="Book Antiqua" w:cs="宋体"/>
          <w:kern w:val="0"/>
          <w:szCs w:val="24"/>
          <w:lang w:eastAsia="zh-CN"/>
        </w:rPr>
        <w:t xml:space="preserve">, Schjoedt KJ, Astrup AS, Tarnow L, Lajer M, Hansen PR, Parving HH, Rossing P. Neutrophil Gelatinase-Associated Lipocalin (NGAL) and Kidney Injury Molecule 1 (KIM1) in patients with diabetic nephropathy: a cross-sectional study and the effects of lisinopril. </w:t>
      </w:r>
      <w:r w:rsidRPr="001B6910">
        <w:rPr>
          <w:rFonts w:ascii="Book Antiqua" w:eastAsia="宋体" w:hAnsi="Book Antiqua" w:cs="宋体"/>
          <w:i/>
          <w:iCs/>
          <w:kern w:val="0"/>
          <w:szCs w:val="24"/>
          <w:lang w:eastAsia="zh-CN"/>
        </w:rPr>
        <w:t>Diabet Med</w:t>
      </w:r>
      <w:r w:rsidRPr="001B6910">
        <w:rPr>
          <w:rFonts w:ascii="Book Antiqua" w:eastAsia="宋体" w:hAnsi="Book Antiqua" w:cs="宋体"/>
          <w:kern w:val="0"/>
          <w:szCs w:val="24"/>
          <w:lang w:eastAsia="zh-CN"/>
        </w:rPr>
        <w:t xml:space="preserve"> 2010; </w:t>
      </w:r>
      <w:r w:rsidRPr="001B6910">
        <w:rPr>
          <w:rFonts w:ascii="Book Antiqua" w:eastAsia="宋体" w:hAnsi="Book Antiqua" w:cs="宋体"/>
          <w:b/>
          <w:bCs/>
          <w:kern w:val="0"/>
          <w:szCs w:val="24"/>
          <w:lang w:eastAsia="zh-CN"/>
        </w:rPr>
        <w:t>27</w:t>
      </w:r>
      <w:r w:rsidRPr="001B6910">
        <w:rPr>
          <w:rFonts w:ascii="Book Antiqua" w:eastAsia="宋体" w:hAnsi="Book Antiqua" w:cs="宋体"/>
          <w:kern w:val="0"/>
          <w:szCs w:val="24"/>
          <w:lang w:eastAsia="zh-CN"/>
        </w:rPr>
        <w:t>: 1144-1150 [PMID: 20854382 DOI: 10.1111/j.1464-5491.2010.03083.x]</w:t>
      </w:r>
    </w:p>
    <w:p w14:paraId="41DE39E8"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44 </w:t>
      </w:r>
      <w:r w:rsidRPr="001B6910">
        <w:rPr>
          <w:rFonts w:ascii="Book Antiqua" w:eastAsia="宋体" w:hAnsi="Book Antiqua" w:cs="宋体"/>
          <w:b/>
          <w:bCs/>
          <w:kern w:val="0"/>
          <w:szCs w:val="24"/>
          <w:lang w:eastAsia="zh-CN"/>
        </w:rPr>
        <w:t>Fu WJ</w:t>
      </w:r>
      <w:r w:rsidRPr="001B6910">
        <w:rPr>
          <w:rFonts w:ascii="Book Antiqua" w:eastAsia="宋体" w:hAnsi="Book Antiqua" w:cs="宋体"/>
          <w:kern w:val="0"/>
          <w:szCs w:val="24"/>
          <w:lang w:eastAsia="zh-CN"/>
        </w:rPr>
        <w:t xml:space="preserve">, Li BL, Wang SB, Chen ML, Deng RT, Ye CQ, Liu L, Fang AJ, Xiong SL, Wen S, Tang HH, Chen ZX, Huang ZH, Peng LF, Zheng L, Wang Q. Changes of the tubular markers in type 2 diabetes mellitus with glomerular hyperfiltration. </w:t>
      </w:r>
      <w:r w:rsidRPr="001B6910">
        <w:rPr>
          <w:rFonts w:ascii="Book Antiqua" w:eastAsia="宋体" w:hAnsi="Book Antiqua" w:cs="宋体"/>
          <w:i/>
          <w:iCs/>
          <w:kern w:val="0"/>
          <w:szCs w:val="24"/>
          <w:lang w:eastAsia="zh-CN"/>
        </w:rPr>
        <w:t>Diabetes Res Clin Pract</w:t>
      </w:r>
      <w:r w:rsidRPr="001B6910">
        <w:rPr>
          <w:rFonts w:ascii="Book Antiqua" w:eastAsia="宋体" w:hAnsi="Book Antiqua" w:cs="宋体"/>
          <w:kern w:val="0"/>
          <w:szCs w:val="24"/>
          <w:lang w:eastAsia="zh-CN"/>
        </w:rPr>
        <w:t xml:space="preserve"> 2012; </w:t>
      </w:r>
      <w:r w:rsidRPr="001B6910">
        <w:rPr>
          <w:rFonts w:ascii="Book Antiqua" w:eastAsia="宋体" w:hAnsi="Book Antiqua" w:cs="宋体"/>
          <w:b/>
          <w:bCs/>
          <w:kern w:val="0"/>
          <w:szCs w:val="24"/>
          <w:lang w:eastAsia="zh-CN"/>
        </w:rPr>
        <w:t>95</w:t>
      </w:r>
      <w:r w:rsidRPr="001B6910">
        <w:rPr>
          <w:rFonts w:ascii="Book Antiqua" w:eastAsia="宋体" w:hAnsi="Book Antiqua" w:cs="宋体"/>
          <w:kern w:val="0"/>
          <w:szCs w:val="24"/>
          <w:lang w:eastAsia="zh-CN"/>
        </w:rPr>
        <w:t>: 105-109 [PMID: 22015481 DOI: 10.1016/j.diabres.2011.09.031]</w:t>
      </w:r>
    </w:p>
    <w:p w14:paraId="0560475C"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45 </w:t>
      </w:r>
      <w:r w:rsidRPr="001B6910">
        <w:rPr>
          <w:rFonts w:ascii="Book Antiqua" w:eastAsia="宋体" w:hAnsi="Book Antiqua" w:cs="宋体"/>
          <w:b/>
          <w:bCs/>
          <w:kern w:val="0"/>
          <w:szCs w:val="24"/>
          <w:lang w:eastAsia="zh-CN"/>
        </w:rPr>
        <w:t>van Timmeren MM</w:t>
      </w:r>
      <w:r w:rsidRPr="001B6910">
        <w:rPr>
          <w:rFonts w:ascii="Book Antiqua" w:eastAsia="宋体" w:hAnsi="Book Antiqua" w:cs="宋体"/>
          <w:kern w:val="0"/>
          <w:szCs w:val="24"/>
          <w:lang w:eastAsia="zh-CN"/>
        </w:rPr>
        <w:t xml:space="preserve">, </w:t>
      </w:r>
      <w:proofErr w:type="gramStart"/>
      <w:r w:rsidRPr="001B6910">
        <w:rPr>
          <w:rFonts w:ascii="Book Antiqua" w:eastAsia="宋体" w:hAnsi="Book Antiqua" w:cs="宋体"/>
          <w:kern w:val="0"/>
          <w:szCs w:val="24"/>
          <w:lang w:eastAsia="zh-CN"/>
        </w:rPr>
        <w:t>van</w:t>
      </w:r>
      <w:proofErr w:type="gramEnd"/>
      <w:r w:rsidRPr="001B6910">
        <w:rPr>
          <w:rFonts w:ascii="Book Antiqua" w:eastAsia="宋体" w:hAnsi="Book Antiqua" w:cs="宋体"/>
          <w:kern w:val="0"/>
          <w:szCs w:val="24"/>
          <w:lang w:eastAsia="zh-CN"/>
        </w:rPr>
        <w:t xml:space="preserve"> den Heuvel MC, Bailly V, Bakker SJ, van Goor H, Stegeman CA. Tubular kidney injury molecule-1 (KIM-1) in human renal disease. </w:t>
      </w:r>
      <w:r w:rsidRPr="001B6910">
        <w:rPr>
          <w:rFonts w:ascii="Book Antiqua" w:eastAsia="宋体" w:hAnsi="Book Antiqua" w:cs="宋体"/>
          <w:i/>
          <w:iCs/>
          <w:kern w:val="0"/>
          <w:szCs w:val="24"/>
          <w:lang w:eastAsia="zh-CN"/>
        </w:rPr>
        <w:t>J Pathol</w:t>
      </w:r>
      <w:r w:rsidRPr="001B6910">
        <w:rPr>
          <w:rFonts w:ascii="Book Antiqua" w:eastAsia="宋体" w:hAnsi="Book Antiqua" w:cs="宋体"/>
          <w:kern w:val="0"/>
          <w:szCs w:val="24"/>
          <w:lang w:eastAsia="zh-CN"/>
        </w:rPr>
        <w:t xml:space="preserve"> 2007; </w:t>
      </w:r>
      <w:r w:rsidRPr="001B6910">
        <w:rPr>
          <w:rFonts w:ascii="Book Antiqua" w:eastAsia="宋体" w:hAnsi="Book Antiqua" w:cs="宋体"/>
          <w:b/>
          <w:bCs/>
          <w:kern w:val="0"/>
          <w:szCs w:val="24"/>
          <w:lang w:eastAsia="zh-CN"/>
        </w:rPr>
        <w:t>212</w:t>
      </w:r>
      <w:r w:rsidRPr="001B6910">
        <w:rPr>
          <w:rFonts w:ascii="Book Antiqua" w:eastAsia="宋体" w:hAnsi="Book Antiqua" w:cs="宋体"/>
          <w:kern w:val="0"/>
          <w:szCs w:val="24"/>
          <w:lang w:eastAsia="zh-CN"/>
        </w:rPr>
        <w:t>: 209-217 [PMID: 17471468 DOI: 10.1002/path.2175]</w:t>
      </w:r>
    </w:p>
    <w:p w14:paraId="599E523D"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lastRenderedPageBreak/>
        <w:t xml:space="preserve">46 </w:t>
      </w:r>
      <w:r w:rsidRPr="001B6910">
        <w:rPr>
          <w:rFonts w:ascii="Book Antiqua" w:eastAsia="宋体" w:hAnsi="Book Antiqua" w:cs="宋体"/>
          <w:b/>
          <w:bCs/>
          <w:kern w:val="0"/>
          <w:szCs w:val="24"/>
          <w:lang w:eastAsia="zh-CN"/>
        </w:rPr>
        <w:t>Vaidya VS</w:t>
      </w:r>
      <w:r w:rsidRPr="001B6910">
        <w:rPr>
          <w:rFonts w:ascii="Book Antiqua" w:eastAsia="宋体" w:hAnsi="Book Antiqua" w:cs="宋体"/>
          <w:kern w:val="0"/>
          <w:szCs w:val="24"/>
          <w:lang w:eastAsia="zh-CN"/>
        </w:rPr>
        <w:t xml:space="preserve">, Niewczas MA, Ficociello LH, Johnson AC, Collings FB, Warram JH, Krolewski AS, Bonventre JV. Regression of microalbuminuria in type </w:t>
      </w:r>
      <w:proofErr w:type="gramStart"/>
      <w:r w:rsidRPr="001B6910">
        <w:rPr>
          <w:rFonts w:ascii="Book Antiqua" w:eastAsia="宋体" w:hAnsi="Book Antiqua" w:cs="宋体"/>
          <w:kern w:val="0"/>
          <w:szCs w:val="24"/>
          <w:lang w:eastAsia="zh-CN"/>
        </w:rPr>
        <w:t>1 diabetes</w:t>
      </w:r>
      <w:proofErr w:type="gramEnd"/>
      <w:r w:rsidRPr="001B6910">
        <w:rPr>
          <w:rFonts w:ascii="Book Antiqua" w:eastAsia="宋体" w:hAnsi="Book Antiqua" w:cs="宋体"/>
          <w:kern w:val="0"/>
          <w:szCs w:val="24"/>
          <w:lang w:eastAsia="zh-CN"/>
        </w:rPr>
        <w:t xml:space="preserve"> is associated with lower levels of urinary tubular injury biomarkers, kidney injury molecule-1, and N-acetyl-β-D-glucosaminidase. </w:t>
      </w:r>
      <w:r w:rsidRPr="001B6910">
        <w:rPr>
          <w:rFonts w:ascii="Book Antiqua" w:eastAsia="宋体" w:hAnsi="Book Antiqua" w:cs="宋体"/>
          <w:i/>
          <w:iCs/>
          <w:kern w:val="0"/>
          <w:szCs w:val="24"/>
          <w:lang w:eastAsia="zh-CN"/>
        </w:rPr>
        <w:t>Kidney Int</w:t>
      </w:r>
      <w:r w:rsidRPr="001B6910">
        <w:rPr>
          <w:rFonts w:ascii="Book Antiqua" w:eastAsia="宋体" w:hAnsi="Book Antiqua" w:cs="宋体"/>
          <w:kern w:val="0"/>
          <w:szCs w:val="24"/>
          <w:lang w:eastAsia="zh-CN"/>
        </w:rPr>
        <w:t xml:space="preserve"> 2011; </w:t>
      </w:r>
      <w:r w:rsidRPr="001B6910">
        <w:rPr>
          <w:rFonts w:ascii="Book Antiqua" w:eastAsia="宋体" w:hAnsi="Book Antiqua" w:cs="宋体"/>
          <w:b/>
          <w:bCs/>
          <w:kern w:val="0"/>
          <w:szCs w:val="24"/>
          <w:lang w:eastAsia="zh-CN"/>
        </w:rPr>
        <w:t>79</w:t>
      </w:r>
      <w:r w:rsidRPr="001B6910">
        <w:rPr>
          <w:rFonts w:ascii="Book Antiqua" w:eastAsia="宋体" w:hAnsi="Book Antiqua" w:cs="宋体"/>
          <w:kern w:val="0"/>
          <w:szCs w:val="24"/>
          <w:lang w:eastAsia="zh-CN"/>
        </w:rPr>
        <w:t>: 464-470 [PMID: 20980978 DOI: 10.1038/ki.2010.404]</w:t>
      </w:r>
    </w:p>
    <w:p w14:paraId="29C5C262" w14:textId="076B8CA3"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47 </w:t>
      </w:r>
      <w:r w:rsidRPr="001B6910">
        <w:rPr>
          <w:rFonts w:ascii="Book Antiqua" w:eastAsia="宋体" w:hAnsi="Book Antiqua" w:cs="宋体"/>
          <w:b/>
          <w:bCs/>
          <w:kern w:val="0"/>
          <w:szCs w:val="24"/>
          <w:lang w:eastAsia="zh-CN"/>
        </w:rPr>
        <w:t>Bazzi C</w:t>
      </w:r>
      <w:r w:rsidRPr="001B6910">
        <w:rPr>
          <w:rFonts w:ascii="Book Antiqua" w:eastAsia="宋体" w:hAnsi="Book Antiqua" w:cs="宋体"/>
          <w:kern w:val="0"/>
          <w:szCs w:val="24"/>
          <w:lang w:eastAsia="zh-CN"/>
        </w:rPr>
        <w:t xml:space="preserve">, Petrini C, Rizza V, Arrigo G, Napodano P, Paparella M, D'Amico G. Urinary N-acetyl-beta-glucosaminidase excretion is a marker of tubular cell dysfunction and a predictor of outcome in primary glomerulonephritis. </w:t>
      </w:r>
      <w:r w:rsidRPr="001B6910">
        <w:rPr>
          <w:rFonts w:ascii="Book Antiqua" w:eastAsia="宋体" w:hAnsi="Book Antiqua" w:cs="宋体"/>
          <w:i/>
          <w:iCs/>
          <w:kern w:val="0"/>
          <w:szCs w:val="24"/>
          <w:lang w:eastAsia="zh-CN"/>
        </w:rPr>
        <w:t>Nephrol Dial Transplant</w:t>
      </w:r>
      <w:r w:rsidRPr="001B6910">
        <w:rPr>
          <w:rFonts w:ascii="Book Antiqua" w:eastAsia="宋体" w:hAnsi="Book Antiqua" w:cs="宋体"/>
          <w:kern w:val="0"/>
          <w:szCs w:val="24"/>
          <w:lang w:eastAsia="zh-CN"/>
        </w:rPr>
        <w:t xml:space="preserve"> 2002; </w:t>
      </w:r>
      <w:r w:rsidRPr="001B6910">
        <w:rPr>
          <w:rFonts w:ascii="Book Antiqua" w:eastAsia="宋体" w:hAnsi="Book Antiqua" w:cs="宋体"/>
          <w:b/>
          <w:bCs/>
          <w:kern w:val="0"/>
          <w:szCs w:val="24"/>
          <w:lang w:eastAsia="zh-CN"/>
        </w:rPr>
        <w:t>17</w:t>
      </w:r>
      <w:r w:rsidRPr="001B6910">
        <w:rPr>
          <w:rFonts w:ascii="Book Antiqua" w:eastAsia="宋体" w:hAnsi="Book Antiqua" w:cs="宋体"/>
          <w:kern w:val="0"/>
          <w:szCs w:val="24"/>
          <w:lang w:eastAsia="zh-CN"/>
        </w:rPr>
        <w:t>: 1890-1896 [PMID: 12401843</w:t>
      </w:r>
      <w:r w:rsidR="00BB0ADD" w:rsidRPr="00C63046">
        <w:rPr>
          <w:rFonts w:ascii="Book Antiqua" w:eastAsia="宋体" w:hAnsi="Book Antiqua" w:cs="宋体"/>
          <w:kern w:val="0"/>
          <w:szCs w:val="24"/>
          <w:lang w:eastAsia="zh-CN"/>
        </w:rPr>
        <w:t xml:space="preserve"> </w:t>
      </w:r>
      <w:r w:rsidR="00BB0ADD" w:rsidRPr="001B6910">
        <w:rPr>
          <w:rFonts w:ascii="Book Antiqua" w:eastAsia="宋体" w:hAnsi="Book Antiqua" w:cs="宋体"/>
          <w:kern w:val="0"/>
          <w:szCs w:val="24"/>
          <w:lang w:eastAsia="zh-CN"/>
        </w:rPr>
        <w:t>DOI:</w:t>
      </w:r>
      <w:r w:rsidR="00BB0ADD" w:rsidRPr="00C63046">
        <w:rPr>
          <w:rFonts w:ascii="Book Antiqua" w:eastAsia="宋体" w:hAnsi="Book Antiqua" w:cs="宋体"/>
          <w:kern w:val="0"/>
          <w:szCs w:val="24"/>
          <w:lang w:eastAsia="zh-CN"/>
        </w:rPr>
        <w:t xml:space="preserve"> </w:t>
      </w:r>
      <w:r w:rsidR="000E1A0C">
        <w:fldChar w:fldCharType="begin"/>
      </w:r>
      <w:r w:rsidR="000E1A0C">
        <w:instrText xml:space="preserve"> HYPERLINK "http://dx.doi.org/10.1093/ndt/17.11.1890" \t "_blank" </w:instrText>
      </w:r>
      <w:r w:rsidR="000E1A0C">
        <w:fldChar w:fldCharType="separate"/>
      </w:r>
      <w:r w:rsidR="00BB0ADD" w:rsidRPr="00C63046">
        <w:rPr>
          <w:rStyle w:val="Hyperlink"/>
          <w:rFonts w:ascii="Book Antiqua" w:hAnsi="Book Antiqua"/>
          <w:color w:val="auto"/>
          <w:szCs w:val="24"/>
          <w:u w:val="none"/>
        </w:rPr>
        <w:t>10.1093/ndt/17.11.1890</w:t>
      </w:r>
      <w:r w:rsidR="000E1A0C">
        <w:rPr>
          <w:rStyle w:val="Hyperlink"/>
          <w:rFonts w:ascii="Book Antiqua" w:hAnsi="Book Antiqua"/>
          <w:color w:val="auto"/>
          <w:szCs w:val="24"/>
          <w:u w:val="none"/>
        </w:rPr>
        <w:fldChar w:fldCharType="end"/>
      </w:r>
      <w:r w:rsidRPr="001B6910">
        <w:rPr>
          <w:rFonts w:ascii="Book Antiqua" w:eastAsia="宋体" w:hAnsi="Book Antiqua" w:cs="宋体"/>
          <w:kern w:val="0"/>
          <w:szCs w:val="24"/>
          <w:lang w:eastAsia="zh-CN"/>
        </w:rPr>
        <w:t>]</w:t>
      </w:r>
    </w:p>
    <w:p w14:paraId="22BEE360"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48 </w:t>
      </w:r>
      <w:r w:rsidRPr="001B6910">
        <w:rPr>
          <w:rFonts w:ascii="Book Antiqua" w:eastAsia="宋体" w:hAnsi="Book Antiqua" w:cs="宋体"/>
          <w:b/>
          <w:bCs/>
          <w:kern w:val="0"/>
          <w:szCs w:val="24"/>
          <w:lang w:eastAsia="zh-CN"/>
        </w:rPr>
        <w:t>Liangos O</w:t>
      </w:r>
      <w:r w:rsidRPr="001B6910">
        <w:rPr>
          <w:rFonts w:ascii="Book Antiqua" w:eastAsia="宋体" w:hAnsi="Book Antiqua" w:cs="宋体"/>
          <w:kern w:val="0"/>
          <w:szCs w:val="24"/>
          <w:lang w:eastAsia="zh-CN"/>
        </w:rPr>
        <w:t>, Perianayagam MC, Vaidya VS, Han WK, Wald R, Tighiouart H, MacKinnon RW, Li L, Balakrishnan VS, Pereira BJ, Bonventre JV, Jaber BL. Urinary N-acetyl-beta</w:t>
      </w:r>
      <w:proofErr w:type="gramStart"/>
      <w:r w:rsidRPr="001B6910">
        <w:rPr>
          <w:rFonts w:ascii="Book Antiqua" w:eastAsia="宋体" w:hAnsi="Book Antiqua" w:cs="宋体"/>
          <w:kern w:val="0"/>
          <w:szCs w:val="24"/>
          <w:lang w:eastAsia="zh-CN"/>
        </w:rPr>
        <w:t>-(</w:t>
      </w:r>
      <w:proofErr w:type="gramEnd"/>
      <w:r w:rsidRPr="001B6910">
        <w:rPr>
          <w:rFonts w:ascii="Book Antiqua" w:eastAsia="宋体" w:hAnsi="Book Antiqua" w:cs="宋体"/>
          <w:kern w:val="0"/>
          <w:szCs w:val="24"/>
          <w:lang w:eastAsia="zh-CN"/>
        </w:rPr>
        <w:t xml:space="preserve">D)-glucosaminidase activity and kidney injury molecule-1 level are associated with adverse outcomes in acute renal failure. </w:t>
      </w:r>
      <w:r w:rsidRPr="001B6910">
        <w:rPr>
          <w:rFonts w:ascii="Book Antiqua" w:eastAsia="宋体" w:hAnsi="Book Antiqua" w:cs="宋体"/>
          <w:i/>
          <w:iCs/>
          <w:kern w:val="0"/>
          <w:szCs w:val="24"/>
          <w:lang w:eastAsia="zh-CN"/>
        </w:rPr>
        <w:t>J Am Soc Nephrol</w:t>
      </w:r>
      <w:r w:rsidRPr="001B6910">
        <w:rPr>
          <w:rFonts w:ascii="Book Antiqua" w:eastAsia="宋体" w:hAnsi="Book Antiqua" w:cs="宋体"/>
          <w:kern w:val="0"/>
          <w:szCs w:val="24"/>
          <w:lang w:eastAsia="zh-CN"/>
        </w:rPr>
        <w:t xml:space="preserve"> 2007; </w:t>
      </w:r>
      <w:r w:rsidRPr="001B6910">
        <w:rPr>
          <w:rFonts w:ascii="Book Antiqua" w:eastAsia="宋体" w:hAnsi="Book Antiqua" w:cs="宋体"/>
          <w:b/>
          <w:bCs/>
          <w:kern w:val="0"/>
          <w:szCs w:val="24"/>
          <w:lang w:eastAsia="zh-CN"/>
        </w:rPr>
        <w:t>18</w:t>
      </w:r>
      <w:r w:rsidRPr="001B6910">
        <w:rPr>
          <w:rFonts w:ascii="Book Antiqua" w:eastAsia="宋体" w:hAnsi="Book Antiqua" w:cs="宋体"/>
          <w:kern w:val="0"/>
          <w:szCs w:val="24"/>
          <w:lang w:eastAsia="zh-CN"/>
        </w:rPr>
        <w:t>: 904-912 [PMID: 17267747 DOI: 10.1681/asn.2006030221]</w:t>
      </w:r>
    </w:p>
    <w:p w14:paraId="10258F14"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t xml:space="preserve">49 </w:t>
      </w:r>
      <w:r w:rsidRPr="001B6910">
        <w:rPr>
          <w:rFonts w:ascii="Book Antiqua" w:eastAsia="宋体" w:hAnsi="Book Antiqua" w:cs="宋体"/>
          <w:b/>
          <w:bCs/>
          <w:kern w:val="0"/>
          <w:szCs w:val="24"/>
          <w:lang w:eastAsia="zh-CN"/>
        </w:rPr>
        <w:t>Widstam-Attorps U</w:t>
      </w:r>
      <w:r w:rsidRPr="001B6910">
        <w:rPr>
          <w:rFonts w:ascii="Book Antiqua" w:eastAsia="宋体" w:hAnsi="Book Antiqua" w:cs="宋体"/>
          <w:kern w:val="0"/>
          <w:szCs w:val="24"/>
          <w:lang w:eastAsia="zh-CN"/>
        </w:rPr>
        <w:t>, Berg U. Urinary protein excretion and renal function in young people with diabetes mellitus.</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i/>
          <w:iCs/>
          <w:kern w:val="0"/>
          <w:szCs w:val="24"/>
          <w:lang w:eastAsia="zh-CN"/>
        </w:rPr>
        <w:t>Nephrol Dial Transplant</w:t>
      </w:r>
      <w:r w:rsidRPr="001B6910">
        <w:rPr>
          <w:rFonts w:ascii="Book Antiqua" w:eastAsia="宋体" w:hAnsi="Book Antiqua" w:cs="宋体"/>
          <w:kern w:val="0"/>
          <w:szCs w:val="24"/>
          <w:lang w:eastAsia="zh-CN"/>
        </w:rPr>
        <w:t xml:space="preserve"> 1992; </w:t>
      </w:r>
      <w:r w:rsidRPr="001B6910">
        <w:rPr>
          <w:rFonts w:ascii="Book Antiqua" w:eastAsia="宋体" w:hAnsi="Book Antiqua" w:cs="宋体"/>
          <w:b/>
          <w:bCs/>
          <w:kern w:val="0"/>
          <w:szCs w:val="24"/>
          <w:lang w:eastAsia="zh-CN"/>
        </w:rPr>
        <w:t>7</w:t>
      </w:r>
      <w:r w:rsidRPr="001B6910">
        <w:rPr>
          <w:rFonts w:ascii="Book Antiqua" w:eastAsia="宋体" w:hAnsi="Book Antiqua" w:cs="宋体"/>
          <w:kern w:val="0"/>
          <w:szCs w:val="24"/>
          <w:lang w:eastAsia="zh-CN"/>
        </w:rPr>
        <w:t>: 487-492 [PMID: 1320227]</w:t>
      </w:r>
    </w:p>
    <w:p w14:paraId="0BEEA465" w14:textId="5B1328D6"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50 </w:t>
      </w:r>
      <w:r w:rsidRPr="001B6910">
        <w:rPr>
          <w:rFonts w:ascii="Book Antiqua" w:eastAsia="宋体" w:hAnsi="Book Antiqua" w:cs="宋体"/>
          <w:b/>
          <w:bCs/>
          <w:kern w:val="0"/>
          <w:szCs w:val="24"/>
          <w:lang w:eastAsia="zh-CN"/>
        </w:rPr>
        <w:t>Uslu S</w:t>
      </w:r>
      <w:r w:rsidRPr="001B6910">
        <w:rPr>
          <w:rFonts w:ascii="Book Antiqua" w:eastAsia="宋体" w:hAnsi="Book Antiqua" w:cs="宋体"/>
          <w:kern w:val="0"/>
          <w:szCs w:val="24"/>
          <w:lang w:eastAsia="zh-CN"/>
        </w:rPr>
        <w:t>, Efe B, Alata</w:t>
      </w:r>
      <w:r w:rsidRPr="001B6910">
        <w:rPr>
          <w:rFonts w:ascii="Book Antiqua" w:eastAsia="MS Mincho" w:hAnsi="Book Antiqua" w:cs="MS Mincho"/>
          <w:kern w:val="0"/>
          <w:szCs w:val="24"/>
          <w:lang w:eastAsia="zh-CN"/>
        </w:rPr>
        <w:t>ş</w:t>
      </w:r>
      <w:r w:rsidRPr="001B6910">
        <w:rPr>
          <w:rFonts w:ascii="Book Antiqua" w:eastAsia="宋体" w:hAnsi="Book Antiqua" w:cs="宋体"/>
          <w:kern w:val="0"/>
          <w:szCs w:val="24"/>
          <w:lang w:eastAsia="zh-CN"/>
        </w:rPr>
        <w:t xml:space="preserve"> O, Kebapçi N, Colak O, Demirüstü C, Yörük A. Serum cystatin C and urinary enzymes as screening markers of renal dysfunction in diabetic patients. </w:t>
      </w:r>
      <w:r w:rsidRPr="001B6910">
        <w:rPr>
          <w:rFonts w:ascii="Book Antiqua" w:eastAsia="宋体" w:hAnsi="Book Antiqua" w:cs="宋体"/>
          <w:i/>
          <w:iCs/>
          <w:kern w:val="0"/>
          <w:szCs w:val="24"/>
          <w:lang w:eastAsia="zh-CN"/>
        </w:rPr>
        <w:t>J Nephrol</w:t>
      </w:r>
      <w:r w:rsidRPr="001B6910">
        <w:rPr>
          <w:rFonts w:ascii="Book Antiqua" w:eastAsia="宋体" w:hAnsi="Book Antiqua" w:cs="宋体"/>
          <w:kern w:val="0"/>
          <w:szCs w:val="24"/>
          <w:lang w:eastAsia="zh-CN"/>
        </w:rPr>
        <w:t xml:space="preserve"> </w:t>
      </w:r>
      <w:r w:rsidR="00BB0ADD" w:rsidRPr="00C63046">
        <w:rPr>
          <w:rFonts w:ascii="Book Antiqua" w:eastAsia="宋体" w:hAnsi="Book Antiqua" w:cs="宋体"/>
          <w:kern w:val="0"/>
          <w:szCs w:val="24"/>
          <w:lang w:eastAsia="zh-CN"/>
        </w:rPr>
        <w:t>2005</w:t>
      </w:r>
      <w:r w:rsidRPr="001B6910">
        <w:rPr>
          <w:rFonts w:ascii="Book Antiqua" w:eastAsia="宋体" w:hAnsi="Book Antiqua" w:cs="宋体"/>
          <w:kern w:val="0"/>
          <w:szCs w:val="24"/>
          <w:lang w:eastAsia="zh-CN"/>
        </w:rPr>
        <w:t xml:space="preserve">; </w:t>
      </w:r>
      <w:r w:rsidRPr="001B6910">
        <w:rPr>
          <w:rFonts w:ascii="Book Antiqua" w:eastAsia="宋体" w:hAnsi="Book Antiqua" w:cs="宋体"/>
          <w:b/>
          <w:bCs/>
          <w:kern w:val="0"/>
          <w:szCs w:val="24"/>
          <w:lang w:eastAsia="zh-CN"/>
        </w:rPr>
        <w:t>18</w:t>
      </w:r>
      <w:r w:rsidRPr="001B6910">
        <w:rPr>
          <w:rFonts w:ascii="Book Antiqua" w:eastAsia="宋体" w:hAnsi="Book Antiqua" w:cs="宋体"/>
          <w:kern w:val="0"/>
          <w:szCs w:val="24"/>
          <w:lang w:eastAsia="zh-CN"/>
        </w:rPr>
        <w:t>: 559-567 [PMID: 16299682]</w:t>
      </w:r>
    </w:p>
    <w:p w14:paraId="5D257E06"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51 </w:t>
      </w:r>
      <w:r w:rsidRPr="001B6910">
        <w:rPr>
          <w:rFonts w:ascii="Book Antiqua" w:eastAsia="宋体" w:hAnsi="Book Antiqua" w:cs="宋体"/>
          <w:b/>
          <w:bCs/>
          <w:kern w:val="0"/>
          <w:szCs w:val="24"/>
          <w:lang w:eastAsia="zh-CN"/>
        </w:rPr>
        <w:t>Kern EF</w:t>
      </w:r>
      <w:r w:rsidRPr="001B6910">
        <w:rPr>
          <w:rFonts w:ascii="Book Antiqua" w:eastAsia="宋体" w:hAnsi="Book Antiqua" w:cs="宋体"/>
          <w:kern w:val="0"/>
          <w:szCs w:val="24"/>
          <w:lang w:eastAsia="zh-CN"/>
        </w:rPr>
        <w:t xml:space="preserve">, Erhard P, Sun W, Genuth S, Weiss MF. Early urinary markers of diabetic kidney disease: a nested case-control study from the Diabetes Control and Complications Trial (DCCT). </w:t>
      </w:r>
      <w:proofErr w:type="gramStart"/>
      <w:r w:rsidRPr="001B6910">
        <w:rPr>
          <w:rFonts w:ascii="Book Antiqua" w:eastAsia="宋体" w:hAnsi="Book Antiqua" w:cs="宋体"/>
          <w:i/>
          <w:iCs/>
          <w:kern w:val="0"/>
          <w:szCs w:val="24"/>
          <w:lang w:eastAsia="zh-CN"/>
        </w:rPr>
        <w:t>Am</w:t>
      </w:r>
      <w:proofErr w:type="gramEnd"/>
      <w:r w:rsidRPr="001B6910">
        <w:rPr>
          <w:rFonts w:ascii="Book Antiqua" w:eastAsia="宋体" w:hAnsi="Book Antiqua" w:cs="宋体"/>
          <w:i/>
          <w:iCs/>
          <w:kern w:val="0"/>
          <w:szCs w:val="24"/>
          <w:lang w:eastAsia="zh-CN"/>
        </w:rPr>
        <w:t xml:space="preserve"> J Kidney Dis</w:t>
      </w:r>
      <w:r w:rsidRPr="001B6910">
        <w:rPr>
          <w:rFonts w:ascii="Book Antiqua" w:eastAsia="宋体" w:hAnsi="Book Antiqua" w:cs="宋体"/>
          <w:kern w:val="0"/>
          <w:szCs w:val="24"/>
          <w:lang w:eastAsia="zh-CN"/>
        </w:rPr>
        <w:t xml:space="preserve"> 2010; </w:t>
      </w:r>
      <w:r w:rsidRPr="001B6910">
        <w:rPr>
          <w:rFonts w:ascii="Book Antiqua" w:eastAsia="宋体" w:hAnsi="Book Antiqua" w:cs="宋体"/>
          <w:b/>
          <w:bCs/>
          <w:kern w:val="0"/>
          <w:szCs w:val="24"/>
          <w:lang w:eastAsia="zh-CN"/>
        </w:rPr>
        <w:t>55</w:t>
      </w:r>
      <w:r w:rsidRPr="001B6910">
        <w:rPr>
          <w:rFonts w:ascii="Book Antiqua" w:eastAsia="宋体" w:hAnsi="Book Antiqua" w:cs="宋体"/>
          <w:kern w:val="0"/>
          <w:szCs w:val="24"/>
          <w:lang w:eastAsia="zh-CN"/>
        </w:rPr>
        <w:t>: 824-834 [PMID: 20138413 DOI: 10.1053/j.ajkd.2009.11.009]</w:t>
      </w:r>
    </w:p>
    <w:p w14:paraId="02608307" w14:textId="6E8E9C29"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lastRenderedPageBreak/>
        <w:t xml:space="preserve">52 </w:t>
      </w:r>
      <w:r w:rsidRPr="001B6910">
        <w:rPr>
          <w:rFonts w:ascii="Book Antiqua" w:eastAsia="宋体" w:hAnsi="Book Antiqua" w:cs="宋体"/>
          <w:b/>
          <w:bCs/>
          <w:kern w:val="0"/>
          <w:szCs w:val="24"/>
          <w:lang w:eastAsia="zh-CN"/>
        </w:rPr>
        <w:t>Hong CY</w:t>
      </w:r>
      <w:r w:rsidRPr="001B6910">
        <w:rPr>
          <w:rFonts w:ascii="Book Antiqua" w:eastAsia="宋体" w:hAnsi="Book Antiqua" w:cs="宋体"/>
          <w:kern w:val="0"/>
          <w:szCs w:val="24"/>
          <w:lang w:eastAsia="zh-CN"/>
        </w:rPr>
        <w:t>, Chia KS, Ling SL. Urinary protein excretion in Type 2 diabetes with complications.</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i/>
          <w:iCs/>
          <w:kern w:val="0"/>
          <w:szCs w:val="24"/>
          <w:lang w:eastAsia="zh-CN"/>
        </w:rPr>
        <w:t>J Diabetes Complications</w:t>
      </w:r>
      <w:r w:rsidRPr="001B6910">
        <w:rPr>
          <w:rFonts w:ascii="Book Antiqua" w:eastAsia="宋体" w:hAnsi="Book Antiqua" w:cs="宋体"/>
          <w:kern w:val="0"/>
          <w:szCs w:val="24"/>
          <w:lang w:eastAsia="zh-CN"/>
        </w:rPr>
        <w:t xml:space="preserve"> </w:t>
      </w:r>
      <w:r w:rsidR="00BB0ADD" w:rsidRPr="00C63046">
        <w:rPr>
          <w:rFonts w:ascii="Book Antiqua" w:eastAsia="宋体" w:hAnsi="Book Antiqua" w:cs="宋体"/>
          <w:kern w:val="0"/>
          <w:szCs w:val="24"/>
          <w:lang w:eastAsia="zh-CN"/>
        </w:rPr>
        <w:t>2000</w:t>
      </w:r>
      <w:r w:rsidRPr="001B6910">
        <w:rPr>
          <w:rFonts w:ascii="Book Antiqua" w:eastAsia="宋体" w:hAnsi="Book Antiqua" w:cs="宋体"/>
          <w:kern w:val="0"/>
          <w:szCs w:val="24"/>
          <w:lang w:eastAsia="zh-CN"/>
        </w:rPr>
        <w:t xml:space="preserve">; </w:t>
      </w:r>
      <w:r w:rsidRPr="001B6910">
        <w:rPr>
          <w:rFonts w:ascii="Book Antiqua" w:eastAsia="宋体" w:hAnsi="Book Antiqua" w:cs="宋体"/>
          <w:b/>
          <w:bCs/>
          <w:kern w:val="0"/>
          <w:szCs w:val="24"/>
          <w:lang w:eastAsia="zh-CN"/>
        </w:rPr>
        <w:t>14</w:t>
      </w:r>
      <w:r w:rsidRPr="001B6910">
        <w:rPr>
          <w:rFonts w:ascii="Book Antiqua" w:eastAsia="宋体" w:hAnsi="Book Antiqua" w:cs="宋体"/>
          <w:kern w:val="0"/>
          <w:szCs w:val="24"/>
          <w:lang w:eastAsia="zh-CN"/>
        </w:rPr>
        <w:t>: 259-265 [PMID: 11113688</w:t>
      </w:r>
      <w:r w:rsidR="00BB0ADD" w:rsidRPr="00C63046">
        <w:rPr>
          <w:rFonts w:ascii="Book Antiqua" w:eastAsia="宋体" w:hAnsi="Book Antiqua" w:cs="宋体"/>
          <w:kern w:val="0"/>
          <w:szCs w:val="24"/>
          <w:lang w:eastAsia="zh-CN"/>
        </w:rPr>
        <w:t xml:space="preserve"> </w:t>
      </w:r>
      <w:r w:rsidR="00BB0ADD" w:rsidRPr="001B6910">
        <w:rPr>
          <w:rFonts w:ascii="Book Antiqua" w:eastAsia="宋体" w:hAnsi="Book Antiqua" w:cs="宋体"/>
          <w:kern w:val="0"/>
          <w:szCs w:val="24"/>
          <w:lang w:eastAsia="zh-CN"/>
        </w:rPr>
        <w:t>DOI:</w:t>
      </w:r>
      <w:r w:rsidR="00BB0ADD" w:rsidRPr="00C63046">
        <w:rPr>
          <w:rFonts w:ascii="Book Antiqua" w:eastAsia="宋体" w:hAnsi="Book Antiqua" w:cs="宋体"/>
          <w:kern w:val="0"/>
          <w:szCs w:val="24"/>
          <w:lang w:eastAsia="zh-CN"/>
        </w:rPr>
        <w:t xml:space="preserve"> </w:t>
      </w:r>
      <w:r w:rsidR="000E1A0C">
        <w:fldChar w:fldCharType="begin"/>
      </w:r>
      <w:r w:rsidR="000E1A0C">
        <w:instrText xml:space="preserve"> HYPERLINK "http://dx.doi.org/10.1016/S1056-8727(00)00119-7" \t "_blank" </w:instrText>
      </w:r>
      <w:r w:rsidR="000E1A0C">
        <w:fldChar w:fldCharType="separate"/>
      </w:r>
      <w:r w:rsidR="00BB0ADD" w:rsidRPr="00C63046">
        <w:rPr>
          <w:rStyle w:val="Hyperlink"/>
          <w:rFonts w:ascii="Book Antiqua" w:hAnsi="Book Antiqua"/>
          <w:color w:val="auto"/>
          <w:szCs w:val="24"/>
          <w:u w:val="none"/>
        </w:rPr>
        <w:t>10.1016/S1056-</w:t>
      </w:r>
      <w:proofErr w:type="gramStart"/>
      <w:r w:rsidR="00BB0ADD" w:rsidRPr="00C63046">
        <w:rPr>
          <w:rStyle w:val="Hyperlink"/>
          <w:rFonts w:ascii="Book Antiqua" w:hAnsi="Book Antiqua"/>
          <w:color w:val="auto"/>
          <w:szCs w:val="24"/>
          <w:u w:val="none"/>
        </w:rPr>
        <w:t>8727(</w:t>
      </w:r>
      <w:proofErr w:type="gramEnd"/>
      <w:r w:rsidR="00BB0ADD" w:rsidRPr="00C63046">
        <w:rPr>
          <w:rStyle w:val="Hyperlink"/>
          <w:rFonts w:ascii="Book Antiqua" w:hAnsi="Book Antiqua"/>
          <w:color w:val="auto"/>
          <w:szCs w:val="24"/>
          <w:u w:val="none"/>
        </w:rPr>
        <w:t>00)00119-7</w:t>
      </w:r>
      <w:r w:rsidR="000E1A0C">
        <w:rPr>
          <w:rStyle w:val="Hyperlink"/>
          <w:rFonts w:ascii="Book Antiqua" w:hAnsi="Book Antiqua"/>
          <w:color w:val="auto"/>
          <w:szCs w:val="24"/>
          <w:u w:val="none"/>
        </w:rPr>
        <w:fldChar w:fldCharType="end"/>
      </w:r>
      <w:r w:rsidRPr="001B6910">
        <w:rPr>
          <w:rFonts w:ascii="Book Antiqua" w:eastAsia="宋体" w:hAnsi="Book Antiqua" w:cs="宋体"/>
          <w:kern w:val="0"/>
          <w:szCs w:val="24"/>
          <w:lang w:eastAsia="zh-CN"/>
        </w:rPr>
        <w:t>]</w:t>
      </w:r>
    </w:p>
    <w:p w14:paraId="4B8F44A9" w14:textId="11A23218"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53 </w:t>
      </w:r>
      <w:r w:rsidRPr="001B6910">
        <w:rPr>
          <w:rFonts w:ascii="Book Antiqua" w:eastAsia="宋体" w:hAnsi="Book Antiqua" w:cs="宋体"/>
          <w:b/>
          <w:bCs/>
          <w:kern w:val="0"/>
          <w:szCs w:val="24"/>
          <w:lang w:eastAsia="zh-CN"/>
        </w:rPr>
        <w:t>Weitgasser R</w:t>
      </w:r>
      <w:r w:rsidRPr="001B6910">
        <w:rPr>
          <w:rFonts w:ascii="Book Antiqua" w:eastAsia="宋体" w:hAnsi="Book Antiqua" w:cs="宋体"/>
          <w:kern w:val="0"/>
          <w:szCs w:val="24"/>
          <w:lang w:eastAsia="zh-CN"/>
        </w:rPr>
        <w:t xml:space="preserve">, Schnoell F, Gappmayer B, Kartnig I. Prospective evaluation of urinary N-acetyl-beta-D-glucosaminidase with respect to macrovascular disease in elderly type 2 diabetic patients. </w:t>
      </w:r>
      <w:r w:rsidRPr="001B6910">
        <w:rPr>
          <w:rFonts w:ascii="Book Antiqua" w:eastAsia="宋体" w:hAnsi="Book Antiqua" w:cs="宋体"/>
          <w:i/>
          <w:iCs/>
          <w:kern w:val="0"/>
          <w:szCs w:val="24"/>
          <w:lang w:eastAsia="zh-CN"/>
        </w:rPr>
        <w:t>Diabetes Care</w:t>
      </w:r>
      <w:r w:rsidRPr="001B6910">
        <w:rPr>
          <w:rFonts w:ascii="Book Antiqua" w:eastAsia="宋体" w:hAnsi="Book Antiqua" w:cs="宋体"/>
          <w:kern w:val="0"/>
          <w:szCs w:val="24"/>
          <w:lang w:eastAsia="zh-CN"/>
        </w:rPr>
        <w:t xml:space="preserve"> 1999; </w:t>
      </w:r>
      <w:r w:rsidRPr="001B6910">
        <w:rPr>
          <w:rFonts w:ascii="Book Antiqua" w:eastAsia="宋体" w:hAnsi="Book Antiqua" w:cs="宋体"/>
          <w:b/>
          <w:bCs/>
          <w:kern w:val="0"/>
          <w:szCs w:val="24"/>
          <w:lang w:eastAsia="zh-CN"/>
        </w:rPr>
        <w:t>22</w:t>
      </w:r>
      <w:r w:rsidRPr="001B6910">
        <w:rPr>
          <w:rFonts w:ascii="Book Antiqua" w:eastAsia="宋体" w:hAnsi="Book Antiqua" w:cs="宋体"/>
          <w:kern w:val="0"/>
          <w:szCs w:val="24"/>
          <w:lang w:eastAsia="zh-CN"/>
        </w:rPr>
        <w:t>: 1882-1886 [PMID: 10546024</w:t>
      </w:r>
      <w:r w:rsidR="00BB0ADD" w:rsidRPr="00C63046">
        <w:rPr>
          <w:rFonts w:ascii="Book Antiqua" w:eastAsia="宋体" w:hAnsi="Book Antiqua" w:cs="宋体"/>
          <w:kern w:val="0"/>
          <w:szCs w:val="24"/>
          <w:lang w:eastAsia="zh-CN"/>
        </w:rPr>
        <w:t xml:space="preserve"> </w:t>
      </w:r>
      <w:r w:rsidR="00BB0ADD" w:rsidRPr="001B6910">
        <w:rPr>
          <w:rFonts w:ascii="Book Antiqua" w:eastAsia="宋体" w:hAnsi="Book Antiqua" w:cs="宋体"/>
          <w:kern w:val="0"/>
          <w:szCs w:val="24"/>
          <w:lang w:eastAsia="zh-CN"/>
        </w:rPr>
        <w:t>DOI:</w:t>
      </w:r>
      <w:r w:rsidR="00BB0ADD" w:rsidRPr="00C63046">
        <w:rPr>
          <w:rFonts w:ascii="Book Antiqua" w:eastAsia="宋体" w:hAnsi="Book Antiqua" w:cs="宋体"/>
          <w:kern w:val="0"/>
          <w:szCs w:val="24"/>
          <w:lang w:eastAsia="zh-CN"/>
        </w:rPr>
        <w:t xml:space="preserve"> </w:t>
      </w:r>
      <w:r w:rsidR="000E1A0C">
        <w:fldChar w:fldCharType="begin"/>
      </w:r>
      <w:r w:rsidR="000E1A0C">
        <w:instrText xml:space="preserve"> HYPERLINK "http://dx.doi.org/10.2337/diacare.22.11.1882" \t "_blank" </w:instrText>
      </w:r>
      <w:r w:rsidR="000E1A0C">
        <w:fldChar w:fldCharType="separate"/>
      </w:r>
      <w:r w:rsidR="00BB0ADD" w:rsidRPr="00C63046">
        <w:rPr>
          <w:rStyle w:val="Hyperlink"/>
          <w:rFonts w:ascii="Book Antiqua" w:hAnsi="Book Antiqua"/>
          <w:color w:val="auto"/>
          <w:szCs w:val="24"/>
          <w:u w:val="none"/>
        </w:rPr>
        <w:t>10.2337/diacare.22.11.1882</w:t>
      </w:r>
      <w:r w:rsidR="000E1A0C">
        <w:rPr>
          <w:rStyle w:val="Hyperlink"/>
          <w:rFonts w:ascii="Book Antiqua" w:hAnsi="Book Antiqua"/>
          <w:color w:val="auto"/>
          <w:szCs w:val="24"/>
          <w:u w:val="none"/>
        </w:rPr>
        <w:fldChar w:fldCharType="end"/>
      </w:r>
      <w:r w:rsidRPr="001B6910">
        <w:rPr>
          <w:rFonts w:ascii="Book Antiqua" w:eastAsia="宋体" w:hAnsi="Book Antiqua" w:cs="宋体"/>
          <w:kern w:val="0"/>
          <w:szCs w:val="24"/>
          <w:lang w:eastAsia="zh-CN"/>
        </w:rPr>
        <w:t>]</w:t>
      </w:r>
    </w:p>
    <w:p w14:paraId="5249EC2D"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54 </w:t>
      </w:r>
      <w:r w:rsidRPr="001B6910">
        <w:rPr>
          <w:rFonts w:ascii="Book Antiqua" w:eastAsia="宋体" w:hAnsi="Book Antiqua" w:cs="宋体"/>
          <w:b/>
          <w:bCs/>
          <w:kern w:val="0"/>
          <w:szCs w:val="24"/>
          <w:lang w:eastAsia="zh-CN"/>
        </w:rPr>
        <w:t>Yoshikawa R</w:t>
      </w:r>
      <w:r w:rsidRPr="001B6910">
        <w:rPr>
          <w:rFonts w:ascii="Book Antiqua" w:eastAsia="宋体" w:hAnsi="Book Antiqua" w:cs="宋体"/>
          <w:kern w:val="0"/>
          <w:szCs w:val="24"/>
          <w:lang w:eastAsia="zh-CN"/>
        </w:rPr>
        <w:t xml:space="preserve">, Wada J, Seiki K, Matsuoka T, Miyamoto S, Takahashi K, Ota S, Taniai K, Hida K, Yamakado M, Shikata K, Uehara Y, Urade Y, Makino H. Urinary PGDS levels are associated with vascular injury in type 2 diabetes patients. </w:t>
      </w:r>
      <w:r w:rsidRPr="001B6910">
        <w:rPr>
          <w:rFonts w:ascii="Book Antiqua" w:eastAsia="宋体" w:hAnsi="Book Antiqua" w:cs="宋体"/>
          <w:i/>
          <w:iCs/>
          <w:kern w:val="0"/>
          <w:szCs w:val="24"/>
          <w:lang w:eastAsia="zh-CN"/>
        </w:rPr>
        <w:t>Diabetes Res Clin Pract</w:t>
      </w:r>
      <w:r w:rsidRPr="001B6910">
        <w:rPr>
          <w:rFonts w:ascii="Book Antiqua" w:eastAsia="宋体" w:hAnsi="Book Antiqua" w:cs="宋体"/>
          <w:kern w:val="0"/>
          <w:szCs w:val="24"/>
          <w:lang w:eastAsia="zh-CN"/>
        </w:rPr>
        <w:t xml:space="preserve"> 2007; </w:t>
      </w:r>
      <w:r w:rsidRPr="001B6910">
        <w:rPr>
          <w:rFonts w:ascii="Book Antiqua" w:eastAsia="宋体" w:hAnsi="Book Antiqua" w:cs="宋体"/>
          <w:b/>
          <w:bCs/>
          <w:kern w:val="0"/>
          <w:szCs w:val="24"/>
          <w:lang w:eastAsia="zh-CN"/>
        </w:rPr>
        <w:t>76</w:t>
      </w:r>
      <w:r w:rsidRPr="001B6910">
        <w:rPr>
          <w:rFonts w:ascii="Book Antiqua" w:eastAsia="宋体" w:hAnsi="Book Antiqua" w:cs="宋体"/>
          <w:kern w:val="0"/>
          <w:szCs w:val="24"/>
          <w:lang w:eastAsia="zh-CN"/>
        </w:rPr>
        <w:t>: 358-367 [PMID: 17007955 DOI: 10.1016/j.diabres.2006.09.004]</w:t>
      </w:r>
    </w:p>
    <w:p w14:paraId="78F65096"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55 </w:t>
      </w:r>
      <w:r w:rsidRPr="001B6910">
        <w:rPr>
          <w:rFonts w:ascii="Book Antiqua" w:eastAsia="宋体" w:hAnsi="Book Antiqua" w:cs="宋体"/>
          <w:b/>
          <w:bCs/>
          <w:kern w:val="0"/>
          <w:szCs w:val="24"/>
          <w:lang w:eastAsia="zh-CN"/>
        </w:rPr>
        <w:t>Macisaac RJ</w:t>
      </w:r>
      <w:r w:rsidRPr="001B6910">
        <w:rPr>
          <w:rFonts w:ascii="Book Antiqua" w:eastAsia="宋体" w:hAnsi="Book Antiqua" w:cs="宋体"/>
          <w:kern w:val="0"/>
          <w:szCs w:val="24"/>
          <w:lang w:eastAsia="zh-CN"/>
        </w:rPr>
        <w:t xml:space="preserve">, Ekinci EI, Jerums G. Markers of and risk factors for the development and progression of diabetic kidney disease. </w:t>
      </w:r>
      <w:r w:rsidRPr="001B6910">
        <w:rPr>
          <w:rFonts w:ascii="Book Antiqua" w:eastAsia="宋体" w:hAnsi="Book Antiqua" w:cs="宋体"/>
          <w:i/>
          <w:iCs/>
          <w:kern w:val="0"/>
          <w:szCs w:val="24"/>
          <w:lang w:eastAsia="zh-CN"/>
        </w:rPr>
        <w:t>Am J Kidney Dis</w:t>
      </w:r>
      <w:r w:rsidRPr="001B6910">
        <w:rPr>
          <w:rFonts w:ascii="Book Antiqua" w:eastAsia="宋体" w:hAnsi="Book Antiqua" w:cs="宋体"/>
          <w:kern w:val="0"/>
          <w:szCs w:val="24"/>
          <w:lang w:eastAsia="zh-CN"/>
        </w:rPr>
        <w:t xml:space="preserve"> 2014</w:t>
      </w:r>
      <w:proofErr w:type="gramStart"/>
      <w:r w:rsidRPr="001B6910">
        <w:rPr>
          <w:rFonts w:ascii="Book Antiqua" w:eastAsia="宋体" w:hAnsi="Book Antiqua" w:cs="宋体"/>
          <w:kern w:val="0"/>
          <w:szCs w:val="24"/>
          <w:lang w:eastAsia="zh-CN"/>
        </w:rPr>
        <w:t>;</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b/>
          <w:bCs/>
          <w:kern w:val="0"/>
          <w:szCs w:val="24"/>
          <w:lang w:eastAsia="zh-CN"/>
        </w:rPr>
        <w:t>63</w:t>
      </w:r>
      <w:r w:rsidRPr="001B6910">
        <w:rPr>
          <w:rFonts w:ascii="Book Antiqua" w:eastAsia="宋体" w:hAnsi="Book Antiqua" w:cs="宋体"/>
          <w:kern w:val="0"/>
          <w:szCs w:val="24"/>
          <w:lang w:eastAsia="zh-CN"/>
        </w:rPr>
        <w:t>: S39-S62 [PMID: 24461729 DOI: 10.1053/j.ajkd.2013.10.048]</w:t>
      </w:r>
    </w:p>
    <w:p w14:paraId="1C7E8D52" w14:textId="73745F98"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56 </w:t>
      </w:r>
      <w:r w:rsidRPr="001B6910">
        <w:rPr>
          <w:rFonts w:ascii="Book Antiqua" w:eastAsia="宋体" w:hAnsi="Book Antiqua" w:cs="宋体"/>
          <w:b/>
          <w:bCs/>
          <w:kern w:val="0"/>
          <w:szCs w:val="24"/>
          <w:lang w:eastAsia="zh-CN"/>
        </w:rPr>
        <w:t>Cooke MS</w:t>
      </w:r>
      <w:r w:rsidRPr="001B6910">
        <w:rPr>
          <w:rFonts w:ascii="Book Antiqua" w:eastAsia="宋体" w:hAnsi="Book Antiqua" w:cs="宋体"/>
          <w:kern w:val="0"/>
          <w:szCs w:val="24"/>
          <w:lang w:eastAsia="zh-CN"/>
        </w:rPr>
        <w:t xml:space="preserve">, Evans MD, Herbert KE, Lunec J. Urinary 8-oxo-2'-deoxyguanosine--source, significance and supplements. </w:t>
      </w:r>
      <w:r w:rsidRPr="001B6910">
        <w:rPr>
          <w:rFonts w:ascii="Book Antiqua" w:eastAsia="宋体" w:hAnsi="Book Antiqua" w:cs="宋体"/>
          <w:i/>
          <w:iCs/>
          <w:kern w:val="0"/>
          <w:szCs w:val="24"/>
          <w:lang w:eastAsia="zh-CN"/>
        </w:rPr>
        <w:t>Free Radic Res</w:t>
      </w:r>
      <w:r w:rsidRPr="001B6910">
        <w:rPr>
          <w:rFonts w:ascii="Book Antiqua" w:eastAsia="宋体" w:hAnsi="Book Antiqua" w:cs="宋体"/>
          <w:kern w:val="0"/>
          <w:szCs w:val="24"/>
          <w:lang w:eastAsia="zh-CN"/>
        </w:rPr>
        <w:t xml:space="preserve"> 2000; </w:t>
      </w:r>
      <w:r w:rsidRPr="001B6910">
        <w:rPr>
          <w:rFonts w:ascii="Book Antiqua" w:eastAsia="宋体" w:hAnsi="Book Antiqua" w:cs="宋体"/>
          <w:b/>
          <w:bCs/>
          <w:kern w:val="0"/>
          <w:szCs w:val="24"/>
          <w:lang w:eastAsia="zh-CN"/>
        </w:rPr>
        <w:t>32</w:t>
      </w:r>
      <w:r w:rsidRPr="001B6910">
        <w:rPr>
          <w:rFonts w:ascii="Book Antiqua" w:eastAsia="宋体" w:hAnsi="Book Antiqua" w:cs="宋体"/>
          <w:kern w:val="0"/>
          <w:szCs w:val="24"/>
          <w:lang w:eastAsia="zh-CN"/>
        </w:rPr>
        <w:t>: 381-397 [PMID: 10766407</w:t>
      </w:r>
      <w:r w:rsidR="00957448" w:rsidRPr="00C63046">
        <w:rPr>
          <w:rFonts w:ascii="Book Antiqua" w:eastAsia="宋体" w:hAnsi="Book Antiqua" w:cs="宋体"/>
          <w:kern w:val="0"/>
          <w:szCs w:val="24"/>
          <w:lang w:eastAsia="zh-CN"/>
        </w:rPr>
        <w:t xml:space="preserve"> </w:t>
      </w:r>
      <w:r w:rsidR="00957448" w:rsidRPr="001B6910">
        <w:rPr>
          <w:rFonts w:ascii="Book Antiqua" w:eastAsia="宋体" w:hAnsi="Book Antiqua" w:cs="宋体"/>
          <w:kern w:val="0"/>
          <w:szCs w:val="24"/>
          <w:lang w:eastAsia="zh-CN"/>
        </w:rPr>
        <w:t xml:space="preserve">DOI: </w:t>
      </w:r>
      <w:r w:rsidR="000E1A0C">
        <w:fldChar w:fldCharType="begin"/>
      </w:r>
      <w:r w:rsidR="000E1A0C">
        <w:instrText xml:space="preserve"> HYPERLINK "http://dx.doi.org/10.1080/10715760000300391" \t "_blank" </w:instrText>
      </w:r>
      <w:r w:rsidR="000E1A0C">
        <w:fldChar w:fldCharType="separate"/>
      </w:r>
      <w:r w:rsidR="00957448" w:rsidRPr="00C63046">
        <w:rPr>
          <w:rStyle w:val="Hyperlink"/>
          <w:rFonts w:ascii="Book Antiqua" w:hAnsi="Book Antiqua"/>
          <w:color w:val="auto"/>
          <w:szCs w:val="24"/>
          <w:u w:val="none"/>
        </w:rPr>
        <w:t>10.1080/10715760000300391</w:t>
      </w:r>
      <w:r w:rsidR="000E1A0C">
        <w:rPr>
          <w:rStyle w:val="Hyperlink"/>
          <w:rFonts w:ascii="Book Antiqua" w:hAnsi="Book Antiqua"/>
          <w:color w:val="auto"/>
          <w:szCs w:val="24"/>
          <w:u w:val="none"/>
        </w:rPr>
        <w:fldChar w:fldCharType="end"/>
      </w:r>
      <w:r w:rsidRPr="001B6910">
        <w:rPr>
          <w:rFonts w:ascii="Book Antiqua" w:eastAsia="宋体" w:hAnsi="Book Antiqua" w:cs="宋体"/>
          <w:kern w:val="0"/>
          <w:szCs w:val="24"/>
          <w:lang w:eastAsia="zh-CN"/>
        </w:rPr>
        <w:t>]</w:t>
      </w:r>
    </w:p>
    <w:p w14:paraId="3E003BF6"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57 </w:t>
      </w:r>
      <w:r w:rsidRPr="001B6910">
        <w:rPr>
          <w:rFonts w:ascii="Book Antiqua" w:eastAsia="宋体" w:hAnsi="Book Antiqua" w:cs="宋体"/>
          <w:b/>
          <w:bCs/>
          <w:kern w:val="0"/>
          <w:szCs w:val="24"/>
          <w:lang w:eastAsia="zh-CN"/>
        </w:rPr>
        <w:t>Wu LL</w:t>
      </w:r>
      <w:r w:rsidRPr="001B6910">
        <w:rPr>
          <w:rFonts w:ascii="Book Antiqua" w:eastAsia="宋体" w:hAnsi="Book Antiqua" w:cs="宋体"/>
          <w:kern w:val="0"/>
          <w:szCs w:val="24"/>
          <w:lang w:eastAsia="zh-CN"/>
        </w:rPr>
        <w:t xml:space="preserve">, Chiou CC, Chang PY, Wu JT. Urinary 8-OHdG: a marker of oxidative stress to DNA and a risk factor for cancer, atherosclerosis and diabetics. </w:t>
      </w:r>
      <w:r w:rsidRPr="001B6910">
        <w:rPr>
          <w:rFonts w:ascii="Book Antiqua" w:eastAsia="宋体" w:hAnsi="Book Antiqua" w:cs="宋体"/>
          <w:i/>
          <w:iCs/>
          <w:kern w:val="0"/>
          <w:szCs w:val="24"/>
          <w:lang w:eastAsia="zh-CN"/>
        </w:rPr>
        <w:t>Clin Chim Acta</w:t>
      </w:r>
      <w:r w:rsidRPr="001B6910">
        <w:rPr>
          <w:rFonts w:ascii="Book Antiqua" w:eastAsia="宋体" w:hAnsi="Book Antiqua" w:cs="宋体"/>
          <w:kern w:val="0"/>
          <w:szCs w:val="24"/>
          <w:lang w:eastAsia="zh-CN"/>
        </w:rPr>
        <w:t xml:space="preserve"> 2004; </w:t>
      </w:r>
      <w:r w:rsidRPr="001B6910">
        <w:rPr>
          <w:rFonts w:ascii="Book Antiqua" w:eastAsia="宋体" w:hAnsi="Book Antiqua" w:cs="宋体"/>
          <w:b/>
          <w:bCs/>
          <w:kern w:val="0"/>
          <w:szCs w:val="24"/>
          <w:lang w:eastAsia="zh-CN"/>
        </w:rPr>
        <w:t>339</w:t>
      </w:r>
      <w:r w:rsidRPr="001B6910">
        <w:rPr>
          <w:rFonts w:ascii="Book Antiqua" w:eastAsia="宋体" w:hAnsi="Book Antiqua" w:cs="宋体"/>
          <w:kern w:val="0"/>
          <w:szCs w:val="24"/>
          <w:lang w:eastAsia="zh-CN"/>
        </w:rPr>
        <w:t>: 1-9 [PMID: 14687888]</w:t>
      </w:r>
    </w:p>
    <w:p w14:paraId="2A09168C"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58 </w:t>
      </w:r>
      <w:r w:rsidRPr="001B6910">
        <w:rPr>
          <w:rFonts w:ascii="Book Antiqua" w:eastAsia="宋体" w:hAnsi="Book Antiqua" w:cs="宋体"/>
          <w:b/>
          <w:bCs/>
          <w:kern w:val="0"/>
          <w:szCs w:val="24"/>
          <w:lang w:eastAsia="zh-CN"/>
        </w:rPr>
        <w:t>Hinokio Y</w:t>
      </w:r>
      <w:r w:rsidRPr="001B6910">
        <w:rPr>
          <w:rFonts w:ascii="Book Antiqua" w:eastAsia="宋体" w:hAnsi="Book Antiqua" w:cs="宋体"/>
          <w:kern w:val="0"/>
          <w:szCs w:val="24"/>
          <w:lang w:eastAsia="zh-CN"/>
        </w:rPr>
        <w:t xml:space="preserve">, Suzuki S, Hirai M, Chiba M, Hirai A, Toyota T. Oxidative DNA damage in diabetes mellitus: its association with diabetic complications. </w:t>
      </w:r>
      <w:r w:rsidRPr="001B6910">
        <w:rPr>
          <w:rFonts w:ascii="Book Antiqua" w:eastAsia="宋体" w:hAnsi="Book Antiqua" w:cs="宋体"/>
          <w:i/>
          <w:iCs/>
          <w:kern w:val="0"/>
          <w:szCs w:val="24"/>
          <w:lang w:eastAsia="zh-CN"/>
        </w:rPr>
        <w:t>Diabetologia</w:t>
      </w:r>
      <w:r w:rsidRPr="001B6910">
        <w:rPr>
          <w:rFonts w:ascii="Book Antiqua" w:eastAsia="宋体" w:hAnsi="Book Antiqua" w:cs="宋体"/>
          <w:kern w:val="0"/>
          <w:szCs w:val="24"/>
          <w:lang w:eastAsia="zh-CN"/>
        </w:rPr>
        <w:t xml:space="preserve"> 1999; </w:t>
      </w:r>
      <w:r w:rsidRPr="001B6910">
        <w:rPr>
          <w:rFonts w:ascii="Book Antiqua" w:eastAsia="宋体" w:hAnsi="Book Antiqua" w:cs="宋体"/>
          <w:b/>
          <w:bCs/>
          <w:kern w:val="0"/>
          <w:szCs w:val="24"/>
          <w:lang w:eastAsia="zh-CN"/>
        </w:rPr>
        <w:t>42</w:t>
      </w:r>
      <w:r w:rsidRPr="001B6910">
        <w:rPr>
          <w:rFonts w:ascii="Book Antiqua" w:eastAsia="宋体" w:hAnsi="Book Antiqua" w:cs="宋体"/>
          <w:kern w:val="0"/>
          <w:szCs w:val="24"/>
          <w:lang w:eastAsia="zh-CN"/>
        </w:rPr>
        <w:t>: 995-998 [PMID: 10491760 DOI: 10.1007/s001250051258]</w:t>
      </w:r>
    </w:p>
    <w:p w14:paraId="39B2CBF5"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59 </w:t>
      </w:r>
      <w:r w:rsidRPr="001B6910">
        <w:rPr>
          <w:rFonts w:ascii="Book Antiqua" w:eastAsia="宋体" w:hAnsi="Book Antiqua" w:cs="宋体"/>
          <w:b/>
          <w:bCs/>
          <w:kern w:val="0"/>
          <w:szCs w:val="24"/>
          <w:lang w:eastAsia="zh-CN"/>
        </w:rPr>
        <w:t>Hinokio Y</w:t>
      </w:r>
      <w:r w:rsidRPr="001B6910">
        <w:rPr>
          <w:rFonts w:ascii="Book Antiqua" w:eastAsia="宋体" w:hAnsi="Book Antiqua" w:cs="宋体"/>
          <w:kern w:val="0"/>
          <w:szCs w:val="24"/>
          <w:lang w:eastAsia="zh-CN"/>
        </w:rPr>
        <w:t xml:space="preserve">, Suzuki S, Hirai M, Suzuki C, Suzuki M, Toyota T. Urinary excretion of 8-oxo-7, 8-dihydro-2'-deoxyguanosine as a predictor of the </w:t>
      </w:r>
      <w:r w:rsidRPr="001B6910">
        <w:rPr>
          <w:rFonts w:ascii="Book Antiqua" w:eastAsia="宋体" w:hAnsi="Book Antiqua" w:cs="宋体"/>
          <w:kern w:val="0"/>
          <w:szCs w:val="24"/>
          <w:lang w:eastAsia="zh-CN"/>
        </w:rPr>
        <w:lastRenderedPageBreak/>
        <w:t xml:space="preserve">development of diabetic nephropathy. </w:t>
      </w:r>
      <w:r w:rsidRPr="001B6910">
        <w:rPr>
          <w:rFonts w:ascii="Book Antiqua" w:eastAsia="宋体" w:hAnsi="Book Antiqua" w:cs="宋体"/>
          <w:i/>
          <w:iCs/>
          <w:kern w:val="0"/>
          <w:szCs w:val="24"/>
          <w:lang w:eastAsia="zh-CN"/>
        </w:rPr>
        <w:t>Diabetologia</w:t>
      </w:r>
      <w:r w:rsidRPr="001B6910">
        <w:rPr>
          <w:rFonts w:ascii="Book Antiqua" w:eastAsia="宋体" w:hAnsi="Book Antiqua" w:cs="宋体"/>
          <w:kern w:val="0"/>
          <w:szCs w:val="24"/>
          <w:lang w:eastAsia="zh-CN"/>
        </w:rPr>
        <w:t xml:space="preserve"> 2002; </w:t>
      </w:r>
      <w:r w:rsidRPr="001B6910">
        <w:rPr>
          <w:rFonts w:ascii="Book Antiqua" w:eastAsia="宋体" w:hAnsi="Book Antiqua" w:cs="宋体"/>
          <w:b/>
          <w:bCs/>
          <w:kern w:val="0"/>
          <w:szCs w:val="24"/>
          <w:lang w:eastAsia="zh-CN"/>
        </w:rPr>
        <w:t>45</w:t>
      </w:r>
      <w:r w:rsidRPr="001B6910">
        <w:rPr>
          <w:rFonts w:ascii="Book Antiqua" w:eastAsia="宋体" w:hAnsi="Book Antiqua" w:cs="宋体"/>
          <w:kern w:val="0"/>
          <w:szCs w:val="24"/>
          <w:lang w:eastAsia="zh-CN"/>
        </w:rPr>
        <w:t>: 877-882 [PMID: 12107732 DOI: 10.1007/s00125-002-0831-8]</w:t>
      </w:r>
    </w:p>
    <w:p w14:paraId="1B473A57"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t xml:space="preserve">60 </w:t>
      </w:r>
      <w:r w:rsidRPr="001B6910">
        <w:rPr>
          <w:rFonts w:ascii="Book Antiqua" w:eastAsia="宋体" w:hAnsi="Book Antiqua" w:cs="宋体"/>
          <w:b/>
          <w:bCs/>
          <w:kern w:val="0"/>
          <w:szCs w:val="24"/>
          <w:lang w:eastAsia="zh-CN"/>
        </w:rPr>
        <w:t>Brownlee M</w:t>
      </w:r>
      <w:r w:rsidRPr="001B6910">
        <w:rPr>
          <w:rFonts w:ascii="Book Antiqua" w:eastAsia="宋体" w:hAnsi="Book Antiqua" w:cs="宋体"/>
          <w:kern w:val="0"/>
          <w:szCs w:val="24"/>
          <w:lang w:eastAsia="zh-CN"/>
        </w:rPr>
        <w:t>. Glycation products and the pathogenesis of diabetic complications.</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i/>
          <w:iCs/>
          <w:kern w:val="0"/>
          <w:szCs w:val="24"/>
          <w:lang w:eastAsia="zh-CN"/>
        </w:rPr>
        <w:t>Diabetes Care</w:t>
      </w:r>
      <w:r w:rsidRPr="001B6910">
        <w:rPr>
          <w:rFonts w:ascii="Book Antiqua" w:eastAsia="宋体" w:hAnsi="Book Antiqua" w:cs="宋体"/>
          <w:kern w:val="0"/>
          <w:szCs w:val="24"/>
          <w:lang w:eastAsia="zh-CN"/>
        </w:rPr>
        <w:t xml:space="preserve"> 1992; </w:t>
      </w:r>
      <w:r w:rsidRPr="001B6910">
        <w:rPr>
          <w:rFonts w:ascii="Book Antiqua" w:eastAsia="宋体" w:hAnsi="Book Antiqua" w:cs="宋体"/>
          <w:b/>
          <w:bCs/>
          <w:kern w:val="0"/>
          <w:szCs w:val="24"/>
          <w:lang w:eastAsia="zh-CN"/>
        </w:rPr>
        <w:t>15</w:t>
      </w:r>
      <w:r w:rsidRPr="001B6910">
        <w:rPr>
          <w:rFonts w:ascii="Book Antiqua" w:eastAsia="宋体" w:hAnsi="Book Antiqua" w:cs="宋体"/>
          <w:kern w:val="0"/>
          <w:szCs w:val="24"/>
          <w:lang w:eastAsia="zh-CN"/>
        </w:rPr>
        <w:t>: 1835-1843 [PMID: 1464241]</w:t>
      </w:r>
    </w:p>
    <w:p w14:paraId="1695E843"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61 </w:t>
      </w:r>
      <w:r w:rsidRPr="001B6910">
        <w:rPr>
          <w:rFonts w:ascii="Book Antiqua" w:eastAsia="宋体" w:hAnsi="Book Antiqua" w:cs="宋体"/>
          <w:b/>
          <w:bCs/>
          <w:kern w:val="0"/>
          <w:szCs w:val="24"/>
          <w:lang w:eastAsia="zh-CN"/>
        </w:rPr>
        <w:t>Price DL</w:t>
      </w:r>
      <w:r w:rsidRPr="001B6910">
        <w:rPr>
          <w:rFonts w:ascii="Book Antiqua" w:eastAsia="宋体" w:hAnsi="Book Antiqua" w:cs="宋体"/>
          <w:kern w:val="0"/>
          <w:szCs w:val="24"/>
          <w:lang w:eastAsia="zh-CN"/>
        </w:rPr>
        <w:t xml:space="preserve">, Rhett PM, Thorpe SR, Baynes JW. Chelating activity of advanced glycation end-product inhibitors. </w:t>
      </w:r>
      <w:r w:rsidRPr="001B6910">
        <w:rPr>
          <w:rFonts w:ascii="Book Antiqua" w:eastAsia="宋体" w:hAnsi="Book Antiqua" w:cs="宋体"/>
          <w:i/>
          <w:iCs/>
          <w:kern w:val="0"/>
          <w:szCs w:val="24"/>
          <w:lang w:eastAsia="zh-CN"/>
        </w:rPr>
        <w:t>J Biol Chem</w:t>
      </w:r>
      <w:r w:rsidRPr="001B6910">
        <w:rPr>
          <w:rFonts w:ascii="Book Antiqua" w:eastAsia="宋体" w:hAnsi="Book Antiqua" w:cs="宋体"/>
          <w:kern w:val="0"/>
          <w:szCs w:val="24"/>
          <w:lang w:eastAsia="zh-CN"/>
        </w:rPr>
        <w:t xml:space="preserve"> 2001; </w:t>
      </w:r>
      <w:r w:rsidRPr="001B6910">
        <w:rPr>
          <w:rFonts w:ascii="Book Antiqua" w:eastAsia="宋体" w:hAnsi="Book Antiqua" w:cs="宋体"/>
          <w:b/>
          <w:bCs/>
          <w:kern w:val="0"/>
          <w:szCs w:val="24"/>
          <w:lang w:eastAsia="zh-CN"/>
        </w:rPr>
        <w:t>276</w:t>
      </w:r>
      <w:r w:rsidRPr="001B6910">
        <w:rPr>
          <w:rFonts w:ascii="Book Antiqua" w:eastAsia="宋体" w:hAnsi="Book Antiqua" w:cs="宋体"/>
          <w:kern w:val="0"/>
          <w:szCs w:val="24"/>
          <w:lang w:eastAsia="zh-CN"/>
        </w:rPr>
        <w:t>: 48967-48972 [PMID: 11677237 DOI: 10.1074/</w:t>
      </w:r>
      <w:proofErr w:type="gramStart"/>
      <w:r w:rsidRPr="001B6910">
        <w:rPr>
          <w:rFonts w:ascii="Book Antiqua" w:eastAsia="宋体" w:hAnsi="Book Antiqua" w:cs="宋体"/>
          <w:kern w:val="0"/>
          <w:szCs w:val="24"/>
          <w:lang w:eastAsia="zh-CN"/>
        </w:rPr>
        <w:t>jbc.M108196200</w:t>
      </w:r>
      <w:proofErr w:type="gramEnd"/>
      <w:r w:rsidRPr="001B6910">
        <w:rPr>
          <w:rFonts w:ascii="Book Antiqua" w:eastAsia="宋体" w:hAnsi="Book Antiqua" w:cs="宋体"/>
          <w:kern w:val="0"/>
          <w:szCs w:val="24"/>
          <w:lang w:eastAsia="zh-CN"/>
        </w:rPr>
        <w:t>]</w:t>
      </w:r>
    </w:p>
    <w:p w14:paraId="0FFBFEDA"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62 </w:t>
      </w:r>
      <w:r w:rsidRPr="001B6910">
        <w:rPr>
          <w:rFonts w:ascii="Book Antiqua" w:eastAsia="宋体" w:hAnsi="Book Antiqua" w:cs="宋体"/>
          <w:b/>
          <w:bCs/>
          <w:kern w:val="0"/>
          <w:szCs w:val="24"/>
          <w:lang w:eastAsia="zh-CN"/>
        </w:rPr>
        <w:t>Calabrese V</w:t>
      </w:r>
      <w:r w:rsidRPr="001B6910">
        <w:rPr>
          <w:rFonts w:ascii="Book Antiqua" w:eastAsia="宋体" w:hAnsi="Book Antiqua" w:cs="宋体"/>
          <w:kern w:val="0"/>
          <w:szCs w:val="24"/>
          <w:lang w:eastAsia="zh-CN"/>
        </w:rPr>
        <w:t xml:space="preserve">, Mancuso C, Sapienza M, Puleo E, Calafato S, Cornelius C, Finocchiaro M, Mangiameli A, Di Mauro M, Stella AM, Castellino P. Oxidative stress and cellular stress response in diabetic nephropathy. </w:t>
      </w:r>
      <w:r w:rsidRPr="001B6910">
        <w:rPr>
          <w:rFonts w:ascii="Book Antiqua" w:eastAsia="宋体" w:hAnsi="Book Antiqua" w:cs="宋体"/>
          <w:i/>
          <w:iCs/>
          <w:kern w:val="0"/>
          <w:szCs w:val="24"/>
          <w:lang w:eastAsia="zh-CN"/>
        </w:rPr>
        <w:t>Cell Stress Chaperones</w:t>
      </w:r>
      <w:r w:rsidRPr="001B6910">
        <w:rPr>
          <w:rFonts w:ascii="Book Antiqua" w:eastAsia="宋体" w:hAnsi="Book Antiqua" w:cs="宋体"/>
          <w:kern w:val="0"/>
          <w:szCs w:val="24"/>
          <w:lang w:eastAsia="zh-CN"/>
        </w:rPr>
        <w:t xml:space="preserve"> 2007; </w:t>
      </w:r>
      <w:r w:rsidRPr="001B6910">
        <w:rPr>
          <w:rFonts w:ascii="Book Antiqua" w:eastAsia="宋体" w:hAnsi="Book Antiqua" w:cs="宋体"/>
          <w:b/>
          <w:bCs/>
          <w:kern w:val="0"/>
          <w:szCs w:val="24"/>
          <w:lang w:eastAsia="zh-CN"/>
        </w:rPr>
        <w:t>12</w:t>
      </w:r>
      <w:r w:rsidRPr="001B6910">
        <w:rPr>
          <w:rFonts w:ascii="Book Antiqua" w:eastAsia="宋体" w:hAnsi="Book Antiqua" w:cs="宋体"/>
          <w:kern w:val="0"/>
          <w:szCs w:val="24"/>
          <w:lang w:eastAsia="zh-CN"/>
        </w:rPr>
        <w:t>: 299-306 [PMID: 18229449]</w:t>
      </w:r>
    </w:p>
    <w:p w14:paraId="516CA0A0"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63 </w:t>
      </w:r>
      <w:r w:rsidRPr="001B6910">
        <w:rPr>
          <w:rFonts w:ascii="Book Antiqua" w:eastAsia="宋体" w:hAnsi="Book Antiqua" w:cs="宋体"/>
          <w:b/>
          <w:bCs/>
          <w:kern w:val="0"/>
          <w:szCs w:val="24"/>
          <w:lang w:eastAsia="zh-CN"/>
        </w:rPr>
        <w:t>Piarulli F</w:t>
      </w:r>
      <w:r w:rsidRPr="001B6910">
        <w:rPr>
          <w:rFonts w:ascii="Book Antiqua" w:eastAsia="宋体" w:hAnsi="Book Antiqua" w:cs="宋体"/>
          <w:kern w:val="0"/>
          <w:szCs w:val="24"/>
          <w:lang w:eastAsia="zh-CN"/>
        </w:rPr>
        <w:t xml:space="preserve">, Sartore G, Ceriello A, Ragazzi E, Reitano R, Nollino L, Cosma C, Fedele D, Lapolla A. Relationship between glyco-oxidation, antioxidant status and microalbuminuria in type 2 diabetic patients. </w:t>
      </w:r>
      <w:r w:rsidRPr="001B6910">
        <w:rPr>
          <w:rFonts w:ascii="Book Antiqua" w:eastAsia="宋体" w:hAnsi="Book Antiqua" w:cs="宋体"/>
          <w:i/>
          <w:iCs/>
          <w:kern w:val="0"/>
          <w:szCs w:val="24"/>
          <w:lang w:eastAsia="zh-CN"/>
        </w:rPr>
        <w:t>Diabetologia</w:t>
      </w:r>
      <w:r w:rsidRPr="001B6910">
        <w:rPr>
          <w:rFonts w:ascii="Book Antiqua" w:eastAsia="宋体" w:hAnsi="Book Antiqua" w:cs="宋体"/>
          <w:kern w:val="0"/>
          <w:szCs w:val="24"/>
          <w:lang w:eastAsia="zh-CN"/>
        </w:rPr>
        <w:t xml:space="preserve"> 2009; </w:t>
      </w:r>
      <w:r w:rsidRPr="001B6910">
        <w:rPr>
          <w:rFonts w:ascii="Book Antiqua" w:eastAsia="宋体" w:hAnsi="Book Antiqua" w:cs="宋体"/>
          <w:b/>
          <w:bCs/>
          <w:kern w:val="0"/>
          <w:szCs w:val="24"/>
          <w:lang w:eastAsia="zh-CN"/>
        </w:rPr>
        <w:t>52</w:t>
      </w:r>
      <w:r w:rsidRPr="001B6910">
        <w:rPr>
          <w:rFonts w:ascii="Book Antiqua" w:eastAsia="宋体" w:hAnsi="Book Antiqua" w:cs="宋体"/>
          <w:kern w:val="0"/>
          <w:szCs w:val="24"/>
          <w:lang w:eastAsia="zh-CN"/>
        </w:rPr>
        <w:t>: 1419-1425 [PMID: 19401824 DOI: 10.1007/s00125-009-1367-y]</w:t>
      </w:r>
    </w:p>
    <w:p w14:paraId="4F5AF324"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64 </w:t>
      </w:r>
      <w:r w:rsidRPr="001B6910">
        <w:rPr>
          <w:rFonts w:ascii="Book Antiqua" w:eastAsia="宋体" w:hAnsi="Book Antiqua" w:cs="宋体"/>
          <w:b/>
          <w:bCs/>
          <w:kern w:val="0"/>
          <w:szCs w:val="24"/>
          <w:lang w:eastAsia="zh-CN"/>
        </w:rPr>
        <w:t>Niewczas MA</w:t>
      </w:r>
      <w:r w:rsidRPr="001B6910">
        <w:rPr>
          <w:rFonts w:ascii="Book Antiqua" w:eastAsia="宋体" w:hAnsi="Book Antiqua" w:cs="宋体"/>
          <w:kern w:val="0"/>
          <w:szCs w:val="24"/>
          <w:lang w:eastAsia="zh-CN"/>
        </w:rPr>
        <w:t xml:space="preserve">, Ficociello LH, Johnson AC, Walker W, Rosolowsky ET, Roshan B, Warram JH, Krolewski AS. Serum concentrations of markers of TNFalpha and Fas-mediated pathways and renal function in nonproteinuric patients with type </w:t>
      </w:r>
      <w:proofErr w:type="gramStart"/>
      <w:r w:rsidRPr="001B6910">
        <w:rPr>
          <w:rFonts w:ascii="Book Antiqua" w:eastAsia="宋体" w:hAnsi="Book Antiqua" w:cs="宋体"/>
          <w:kern w:val="0"/>
          <w:szCs w:val="24"/>
          <w:lang w:eastAsia="zh-CN"/>
        </w:rPr>
        <w:t>1 diabetes</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i/>
          <w:iCs/>
          <w:kern w:val="0"/>
          <w:szCs w:val="24"/>
          <w:lang w:eastAsia="zh-CN"/>
        </w:rPr>
        <w:t>Clin J Am Soc Nephrol</w:t>
      </w:r>
      <w:r w:rsidRPr="001B6910">
        <w:rPr>
          <w:rFonts w:ascii="Book Antiqua" w:eastAsia="宋体" w:hAnsi="Book Antiqua" w:cs="宋体"/>
          <w:kern w:val="0"/>
          <w:szCs w:val="24"/>
          <w:lang w:eastAsia="zh-CN"/>
        </w:rPr>
        <w:t xml:space="preserve"> 2009; </w:t>
      </w:r>
      <w:r w:rsidRPr="001B6910">
        <w:rPr>
          <w:rFonts w:ascii="Book Antiqua" w:eastAsia="宋体" w:hAnsi="Book Antiqua" w:cs="宋体"/>
          <w:b/>
          <w:bCs/>
          <w:kern w:val="0"/>
          <w:szCs w:val="24"/>
          <w:lang w:eastAsia="zh-CN"/>
        </w:rPr>
        <w:t>4</w:t>
      </w:r>
      <w:r w:rsidRPr="001B6910">
        <w:rPr>
          <w:rFonts w:ascii="Book Antiqua" w:eastAsia="宋体" w:hAnsi="Book Antiqua" w:cs="宋体"/>
          <w:kern w:val="0"/>
          <w:szCs w:val="24"/>
          <w:lang w:eastAsia="zh-CN"/>
        </w:rPr>
        <w:t>: 62-70 [PMID: 19073786 DOI: 10.2215/cjn.03010608]</w:t>
      </w:r>
    </w:p>
    <w:p w14:paraId="6F2E7DD3"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65 </w:t>
      </w:r>
      <w:r w:rsidRPr="001B6910">
        <w:rPr>
          <w:rFonts w:ascii="Book Antiqua" w:eastAsia="宋体" w:hAnsi="Book Antiqua" w:cs="宋体"/>
          <w:b/>
          <w:bCs/>
          <w:kern w:val="0"/>
          <w:szCs w:val="24"/>
          <w:lang w:eastAsia="zh-CN"/>
        </w:rPr>
        <w:t>Gohda T</w:t>
      </w:r>
      <w:r w:rsidRPr="001B6910">
        <w:rPr>
          <w:rFonts w:ascii="Book Antiqua" w:eastAsia="宋体" w:hAnsi="Book Antiqua" w:cs="宋体"/>
          <w:kern w:val="0"/>
          <w:szCs w:val="24"/>
          <w:lang w:eastAsia="zh-CN"/>
        </w:rPr>
        <w:t xml:space="preserve">, Niewczas MA, Ficociello LH, Walker WH, Skupien J, Rosetti F, Cullere X, Johnson AC, Crabtree G, Smiles AM, Mayadas TN, Warram JH, Krolewski AS. Circulating TNF receptors 1 and 2 predict stage 3 CKD in type </w:t>
      </w:r>
      <w:proofErr w:type="gramStart"/>
      <w:r w:rsidRPr="001B6910">
        <w:rPr>
          <w:rFonts w:ascii="Book Antiqua" w:eastAsia="宋体" w:hAnsi="Book Antiqua" w:cs="宋体"/>
          <w:kern w:val="0"/>
          <w:szCs w:val="24"/>
          <w:lang w:eastAsia="zh-CN"/>
        </w:rPr>
        <w:t>1 diabetes</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i/>
          <w:iCs/>
          <w:kern w:val="0"/>
          <w:szCs w:val="24"/>
          <w:lang w:eastAsia="zh-CN"/>
        </w:rPr>
        <w:t>J Am Soc Nephrol</w:t>
      </w:r>
      <w:r w:rsidRPr="001B6910">
        <w:rPr>
          <w:rFonts w:ascii="Book Antiqua" w:eastAsia="宋体" w:hAnsi="Book Antiqua" w:cs="宋体"/>
          <w:kern w:val="0"/>
          <w:szCs w:val="24"/>
          <w:lang w:eastAsia="zh-CN"/>
        </w:rPr>
        <w:t xml:space="preserve"> 2012; </w:t>
      </w:r>
      <w:r w:rsidRPr="001B6910">
        <w:rPr>
          <w:rFonts w:ascii="Book Antiqua" w:eastAsia="宋体" w:hAnsi="Book Antiqua" w:cs="宋体"/>
          <w:b/>
          <w:bCs/>
          <w:kern w:val="0"/>
          <w:szCs w:val="24"/>
          <w:lang w:eastAsia="zh-CN"/>
        </w:rPr>
        <w:t>23</w:t>
      </w:r>
      <w:r w:rsidRPr="001B6910">
        <w:rPr>
          <w:rFonts w:ascii="Book Antiqua" w:eastAsia="宋体" w:hAnsi="Book Antiqua" w:cs="宋体"/>
          <w:kern w:val="0"/>
          <w:szCs w:val="24"/>
          <w:lang w:eastAsia="zh-CN"/>
        </w:rPr>
        <w:t>: 516-524 [PMID: 22266664 DOI: 10.1681/asn.2011060628]</w:t>
      </w:r>
    </w:p>
    <w:p w14:paraId="659DE802"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lastRenderedPageBreak/>
        <w:t xml:space="preserve">66 </w:t>
      </w:r>
      <w:r w:rsidRPr="001B6910">
        <w:rPr>
          <w:rFonts w:ascii="Book Antiqua" w:eastAsia="宋体" w:hAnsi="Book Antiqua" w:cs="宋体"/>
          <w:b/>
          <w:bCs/>
          <w:kern w:val="0"/>
          <w:szCs w:val="24"/>
          <w:lang w:eastAsia="zh-CN"/>
        </w:rPr>
        <w:t>Niewczas MA</w:t>
      </w:r>
      <w:r w:rsidRPr="001B6910">
        <w:rPr>
          <w:rFonts w:ascii="Book Antiqua" w:eastAsia="宋体" w:hAnsi="Book Antiqua" w:cs="宋体"/>
          <w:kern w:val="0"/>
          <w:szCs w:val="24"/>
          <w:lang w:eastAsia="zh-CN"/>
        </w:rPr>
        <w:t xml:space="preserve">, Gohda T, Skupien J, Smiles AM, Walker WH, Rosetti F, Cullere X, Eckfeldt JH, Doria A, Mayadas TN, Warram JH, Krolewski AS. Circulating TNF receptors 1 and 2 predict ESRD in type 2 diabetes. </w:t>
      </w:r>
      <w:r w:rsidRPr="001B6910">
        <w:rPr>
          <w:rFonts w:ascii="Book Antiqua" w:eastAsia="宋体" w:hAnsi="Book Antiqua" w:cs="宋体"/>
          <w:i/>
          <w:iCs/>
          <w:kern w:val="0"/>
          <w:szCs w:val="24"/>
          <w:lang w:eastAsia="zh-CN"/>
        </w:rPr>
        <w:t>J Am Soc Nephrol</w:t>
      </w:r>
      <w:r w:rsidRPr="001B6910">
        <w:rPr>
          <w:rFonts w:ascii="Book Antiqua" w:eastAsia="宋体" w:hAnsi="Book Antiqua" w:cs="宋体"/>
          <w:kern w:val="0"/>
          <w:szCs w:val="24"/>
          <w:lang w:eastAsia="zh-CN"/>
        </w:rPr>
        <w:t xml:space="preserve"> 2012; </w:t>
      </w:r>
      <w:r w:rsidRPr="001B6910">
        <w:rPr>
          <w:rFonts w:ascii="Book Antiqua" w:eastAsia="宋体" w:hAnsi="Book Antiqua" w:cs="宋体"/>
          <w:b/>
          <w:bCs/>
          <w:kern w:val="0"/>
          <w:szCs w:val="24"/>
          <w:lang w:eastAsia="zh-CN"/>
        </w:rPr>
        <w:t>23</w:t>
      </w:r>
      <w:r w:rsidRPr="001B6910">
        <w:rPr>
          <w:rFonts w:ascii="Book Antiqua" w:eastAsia="宋体" w:hAnsi="Book Antiqua" w:cs="宋体"/>
          <w:kern w:val="0"/>
          <w:szCs w:val="24"/>
          <w:lang w:eastAsia="zh-CN"/>
        </w:rPr>
        <w:t>: 507-515 [PMID: 22266663 DOI: 10.1681/asn.2011060627]</w:t>
      </w:r>
    </w:p>
    <w:p w14:paraId="75DA8557"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67 </w:t>
      </w:r>
      <w:r w:rsidRPr="001B6910">
        <w:rPr>
          <w:rFonts w:ascii="Book Antiqua" w:eastAsia="宋体" w:hAnsi="Book Antiqua" w:cs="宋体"/>
          <w:b/>
          <w:bCs/>
          <w:kern w:val="0"/>
          <w:szCs w:val="24"/>
          <w:lang w:eastAsia="zh-CN"/>
        </w:rPr>
        <w:t>Forsblom CM</w:t>
      </w:r>
      <w:r w:rsidRPr="001B6910">
        <w:rPr>
          <w:rFonts w:ascii="Book Antiqua" w:eastAsia="宋体" w:hAnsi="Book Antiqua" w:cs="宋体"/>
          <w:kern w:val="0"/>
          <w:szCs w:val="24"/>
          <w:lang w:eastAsia="zh-CN"/>
        </w:rPr>
        <w:t xml:space="preserve">, Kanninen T, Lehtovirta M, Saloranta C, Groop LC. </w:t>
      </w:r>
      <w:proofErr w:type="gramStart"/>
      <w:r w:rsidRPr="001B6910">
        <w:rPr>
          <w:rFonts w:ascii="Book Antiqua" w:eastAsia="宋体" w:hAnsi="Book Antiqua" w:cs="宋体"/>
          <w:kern w:val="0"/>
          <w:szCs w:val="24"/>
          <w:lang w:eastAsia="zh-CN"/>
        </w:rPr>
        <w:t>Heritability of albumin excretion rate in families of patients with Type II diabetes.</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i/>
          <w:iCs/>
          <w:kern w:val="0"/>
          <w:szCs w:val="24"/>
          <w:lang w:eastAsia="zh-CN"/>
        </w:rPr>
        <w:t>Diabetologia</w:t>
      </w:r>
      <w:r w:rsidRPr="001B6910">
        <w:rPr>
          <w:rFonts w:ascii="Book Antiqua" w:eastAsia="宋体" w:hAnsi="Book Antiqua" w:cs="宋体"/>
          <w:kern w:val="0"/>
          <w:szCs w:val="24"/>
          <w:lang w:eastAsia="zh-CN"/>
        </w:rPr>
        <w:t xml:space="preserve"> 1999; </w:t>
      </w:r>
      <w:r w:rsidRPr="001B6910">
        <w:rPr>
          <w:rFonts w:ascii="Book Antiqua" w:eastAsia="宋体" w:hAnsi="Book Antiqua" w:cs="宋体"/>
          <w:b/>
          <w:bCs/>
          <w:kern w:val="0"/>
          <w:szCs w:val="24"/>
          <w:lang w:eastAsia="zh-CN"/>
        </w:rPr>
        <w:t>42</w:t>
      </w:r>
      <w:r w:rsidRPr="001B6910">
        <w:rPr>
          <w:rFonts w:ascii="Book Antiqua" w:eastAsia="宋体" w:hAnsi="Book Antiqua" w:cs="宋体"/>
          <w:kern w:val="0"/>
          <w:szCs w:val="24"/>
          <w:lang w:eastAsia="zh-CN"/>
        </w:rPr>
        <w:t>: 1359-1366 [PMID: 10550421 DOI: 10.1007/s001250051450]</w:t>
      </w:r>
    </w:p>
    <w:p w14:paraId="5B3A5B08"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t xml:space="preserve">68 </w:t>
      </w:r>
      <w:r w:rsidRPr="001B6910">
        <w:rPr>
          <w:rFonts w:ascii="Book Antiqua" w:eastAsia="宋体" w:hAnsi="Book Antiqua" w:cs="宋体"/>
          <w:b/>
          <w:bCs/>
          <w:kern w:val="0"/>
          <w:szCs w:val="24"/>
          <w:lang w:eastAsia="zh-CN"/>
        </w:rPr>
        <w:t>Fogarty DG</w:t>
      </w:r>
      <w:r w:rsidRPr="001B6910">
        <w:rPr>
          <w:rFonts w:ascii="Book Antiqua" w:eastAsia="宋体" w:hAnsi="Book Antiqua" w:cs="宋体"/>
          <w:kern w:val="0"/>
          <w:szCs w:val="24"/>
          <w:lang w:eastAsia="zh-CN"/>
        </w:rPr>
        <w:t>, Rich SS, Hanna L, Warram JH, Krolewski AS.</w:t>
      </w:r>
      <w:proofErr w:type="gramEnd"/>
      <w:r w:rsidRPr="001B6910">
        <w:rPr>
          <w:rFonts w:ascii="Book Antiqua" w:eastAsia="宋体" w:hAnsi="Book Antiqua" w:cs="宋体"/>
          <w:kern w:val="0"/>
          <w:szCs w:val="24"/>
          <w:lang w:eastAsia="zh-CN"/>
        </w:rPr>
        <w:t xml:space="preserve"> Urinary albumin excretion in families with type 2 diabetes is heritable and genetically correlated to blood pressure. </w:t>
      </w:r>
      <w:r w:rsidRPr="001B6910">
        <w:rPr>
          <w:rFonts w:ascii="Book Antiqua" w:eastAsia="宋体" w:hAnsi="Book Antiqua" w:cs="宋体"/>
          <w:i/>
          <w:iCs/>
          <w:kern w:val="0"/>
          <w:szCs w:val="24"/>
          <w:lang w:eastAsia="zh-CN"/>
        </w:rPr>
        <w:t>Kidney Int</w:t>
      </w:r>
      <w:r w:rsidRPr="001B6910">
        <w:rPr>
          <w:rFonts w:ascii="Book Antiqua" w:eastAsia="宋体" w:hAnsi="Book Antiqua" w:cs="宋体"/>
          <w:kern w:val="0"/>
          <w:szCs w:val="24"/>
          <w:lang w:eastAsia="zh-CN"/>
        </w:rPr>
        <w:t xml:space="preserve"> 2000; </w:t>
      </w:r>
      <w:r w:rsidRPr="001B6910">
        <w:rPr>
          <w:rFonts w:ascii="Book Antiqua" w:eastAsia="宋体" w:hAnsi="Book Antiqua" w:cs="宋体"/>
          <w:b/>
          <w:bCs/>
          <w:kern w:val="0"/>
          <w:szCs w:val="24"/>
          <w:lang w:eastAsia="zh-CN"/>
        </w:rPr>
        <w:t>57</w:t>
      </w:r>
      <w:r w:rsidRPr="001B6910">
        <w:rPr>
          <w:rFonts w:ascii="Book Antiqua" w:eastAsia="宋体" w:hAnsi="Book Antiqua" w:cs="宋体"/>
          <w:kern w:val="0"/>
          <w:szCs w:val="24"/>
          <w:lang w:eastAsia="zh-CN"/>
        </w:rPr>
        <w:t>: 250-257 [PMID: 10620206 DOI: 10.1046/j.1523-1755.2000.00833.x]</w:t>
      </w:r>
    </w:p>
    <w:p w14:paraId="68C328A1"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t xml:space="preserve">69 </w:t>
      </w:r>
      <w:r w:rsidRPr="001B6910">
        <w:rPr>
          <w:rFonts w:ascii="Book Antiqua" w:eastAsia="宋体" w:hAnsi="Book Antiqua" w:cs="宋体"/>
          <w:b/>
          <w:bCs/>
          <w:kern w:val="0"/>
          <w:szCs w:val="24"/>
          <w:lang w:eastAsia="zh-CN"/>
        </w:rPr>
        <w:t>Langefeld CD</w:t>
      </w:r>
      <w:r w:rsidRPr="001B6910">
        <w:rPr>
          <w:rFonts w:ascii="Book Antiqua" w:eastAsia="宋体" w:hAnsi="Book Antiqua" w:cs="宋体"/>
          <w:kern w:val="0"/>
          <w:szCs w:val="24"/>
          <w:lang w:eastAsia="zh-CN"/>
        </w:rPr>
        <w:t>, Beck SR, Bowden DW, Rich SS, Wagenknecht LE, Freedman BI.</w:t>
      </w:r>
      <w:proofErr w:type="gramEnd"/>
      <w:r w:rsidRPr="001B6910">
        <w:rPr>
          <w:rFonts w:ascii="Book Antiqua" w:eastAsia="宋体" w:hAnsi="Book Antiqua" w:cs="宋体"/>
          <w:kern w:val="0"/>
          <w:szCs w:val="24"/>
          <w:lang w:eastAsia="zh-CN"/>
        </w:rPr>
        <w:t xml:space="preserve"> Heritability of GFR and albuminuria in Caucasians with type </w:t>
      </w:r>
      <w:proofErr w:type="gramStart"/>
      <w:r w:rsidRPr="001B6910">
        <w:rPr>
          <w:rFonts w:ascii="Book Antiqua" w:eastAsia="宋体" w:hAnsi="Book Antiqua" w:cs="宋体"/>
          <w:kern w:val="0"/>
          <w:szCs w:val="24"/>
          <w:lang w:eastAsia="zh-CN"/>
        </w:rPr>
        <w:t>2 diabetes mellitus</w:t>
      </w:r>
      <w:proofErr w:type="gramEnd"/>
      <w:r w:rsidRPr="001B6910">
        <w:rPr>
          <w:rFonts w:ascii="Book Antiqua" w:eastAsia="宋体" w:hAnsi="Book Antiqua" w:cs="宋体"/>
          <w:kern w:val="0"/>
          <w:szCs w:val="24"/>
          <w:lang w:eastAsia="zh-CN"/>
        </w:rPr>
        <w:t xml:space="preserve">. </w:t>
      </w:r>
      <w:proofErr w:type="gramStart"/>
      <w:r w:rsidRPr="001B6910">
        <w:rPr>
          <w:rFonts w:ascii="Book Antiqua" w:eastAsia="宋体" w:hAnsi="Book Antiqua" w:cs="宋体"/>
          <w:i/>
          <w:iCs/>
          <w:kern w:val="0"/>
          <w:szCs w:val="24"/>
          <w:lang w:eastAsia="zh-CN"/>
        </w:rPr>
        <w:t>Am</w:t>
      </w:r>
      <w:proofErr w:type="gramEnd"/>
      <w:r w:rsidRPr="001B6910">
        <w:rPr>
          <w:rFonts w:ascii="Book Antiqua" w:eastAsia="宋体" w:hAnsi="Book Antiqua" w:cs="宋体"/>
          <w:i/>
          <w:iCs/>
          <w:kern w:val="0"/>
          <w:szCs w:val="24"/>
          <w:lang w:eastAsia="zh-CN"/>
        </w:rPr>
        <w:t xml:space="preserve"> J Kidney Dis</w:t>
      </w:r>
      <w:r w:rsidRPr="001B6910">
        <w:rPr>
          <w:rFonts w:ascii="Book Antiqua" w:eastAsia="宋体" w:hAnsi="Book Antiqua" w:cs="宋体"/>
          <w:kern w:val="0"/>
          <w:szCs w:val="24"/>
          <w:lang w:eastAsia="zh-CN"/>
        </w:rPr>
        <w:t xml:space="preserve"> 2004; </w:t>
      </w:r>
      <w:r w:rsidRPr="001B6910">
        <w:rPr>
          <w:rFonts w:ascii="Book Antiqua" w:eastAsia="宋体" w:hAnsi="Book Antiqua" w:cs="宋体"/>
          <w:b/>
          <w:bCs/>
          <w:kern w:val="0"/>
          <w:szCs w:val="24"/>
          <w:lang w:eastAsia="zh-CN"/>
        </w:rPr>
        <w:t>43</w:t>
      </w:r>
      <w:r w:rsidRPr="001B6910">
        <w:rPr>
          <w:rFonts w:ascii="Book Antiqua" w:eastAsia="宋体" w:hAnsi="Book Antiqua" w:cs="宋体"/>
          <w:kern w:val="0"/>
          <w:szCs w:val="24"/>
          <w:lang w:eastAsia="zh-CN"/>
        </w:rPr>
        <w:t>: 796-800 [PMID: 15112169]</w:t>
      </w:r>
    </w:p>
    <w:p w14:paraId="21FAA9D1"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70 </w:t>
      </w:r>
      <w:r w:rsidRPr="001B6910">
        <w:rPr>
          <w:rFonts w:ascii="Book Antiqua" w:eastAsia="宋体" w:hAnsi="Book Antiqua" w:cs="宋体"/>
          <w:b/>
          <w:bCs/>
          <w:kern w:val="0"/>
          <w:szCs w:val="24"/>
          <w:lang w:eastAsia="zh-CN"/>
        </w:rPr>
        <w:t>Vardarli I</w:t>
      </w:r>
      <w:r w:rsidRPr="001B6910">
        <w:rPr>
          <w:rFonts w:ascii="Book Antiqua" w:eastAsia="宋体" w:hAnsi="Book Antiqua" w:cs="宋体"/>
          <w:kern w:val="0"/>
          <w:szCs w:val="24"/>
          <w:lang w:eastAsia="zh-CN"/>
        </w:rPr>
        <w:t xml:space="preserve">, Baier LJ, Hanson RL, Akkoyun I, Fischer C, Rohmeiss P, Basci A, Bartram CR, Van Der Woude FJ, Janssen B. Gene for susceptibility to diabetic nephropathy in type 2 diabetes maps to 18q22.3-23. </w:t>
      </w:r>
      <w:r w:rsidRPr="001B6910">
        <w:rPr>
          <w:rFonts w:ascii="Book Antiqua" w:eastAsia="宋体" w:hAnsi="Book Antiqua" w:cs="宋体"/>
          <w:i/>
          <w:iCs/>
          <w:kern w:val="0"/>
          <w:szCs w:val="24"/>
          <w:lang w:eastAsia="zh-CN"/>
        </w:rPr>
        <w:t>Kidney Int</w:t>
      </w:r>
      <w:r w:rsidRPr="001B6910">
        <w:rPr>
          <w:rFonts w:ascii="Book Antiqua" w:eastAsia="宋体" w:hAnsi="Book Antiqua" w:cs="宋体"/>
          <w:kern w:val="0"/>
          <w:szCs w:val="24"/>
          <w:lang w:eastAsia="zh-CN"/>
        </w:rPr>
        <w:t xml:space="preserve"> 2002; </w:t>
      </w:r>
      <w:r w:rsidRPr="001B6910">
        <w:rPr>
          <w:rFonts w:ascii="Book Antiqua" w:eastAsia="宋体" w:hAnsi="Book Antiqua" w:cs="宋体"/>
          <w:b/>
          <w:bCs/>
          <w:kern w:val="0"/>
          <w:szCs w:val="24"/>
          <w:lang w:eastAsia="zh-CN"/>
        </w:rPr>
        <w:t>62</w:t>
      </w:r>
      <w:r w:rsidRPr="001B6910">
        <w:rPr>
          <w:rFonts w:ascii="Book Antiqua" w:eastAsia="宋体" w:hAnsi="Book Antiqua" w:cs="宋体"/>
          <w:kern w:val="0"/>
          <w:szCs w:val="24"/>
          <w:lang w:eastAsia="zh-CN"/>
        </w:rPr>
        <w:t>: 2176-2183 [PMID: 12427143 DOI: 10.1046/j.1523-1755.2002.00663.x]</w:t>
      </w:r>
    </w:p>
    <w:p w14:paraId="28517E09"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t xml:space="preserve">71 </w:t>
      </w:r>
      <w:r w:rsidRPr="001B6910">
        <w:rPr>
          <w:rFonts w:ascii="Book Antiqua" w:eastAsia="宋体" w:hAnsi="Book Antiqua" w:cs="宋体"/>
          <w:b/>
          <w:bCs/>
          <w:kern w:val="0"/>
          <w:szCs w:val="24"/>
          <w:lang w:eastAsia="zh-CN"/>
        </w:rPr>
        <w:t>Bowden DW</w:t>
      </w:r>
      <w:r w:rsidRPr="001B6910">
        <w:rPr>
          <w:rFonts w:ascii="Book Antiqua" w:eastAsia="宋体" w:hAnsi="Book Antiqua" w:cs="宋体"/>
          <w:kern w:val="0"/>
          <w:szCs w:val="24"/>
          <w:lang w:eastAsia="zh-CN"/>
        </w:rPr>
        <w:t>, Colicigno CJ, Langefeld CD, Sale MM, Williams A, Anderson PJ, Rich SS, Freedman BI.</w:t>
      </w:r>
      <w:proofErr w:type="gramEnd"/>
      <w:r w:rsidRPr="001B6910">
        <w:rPr>
          <w:rFonts w:ascii="Book Antiqua" w:eastAsia="宋体" w:hAnsi="Book Antiqua" w:cs="宋体"/>
          <w:kern w:val="0"/>
          <w:szCs w:val="24"/>
          <w:lang w:eastAsia="zh-CN"/>
        </w:rPr>
        <w:t xml:space="preserve"> </w:t>
      </w:r>
      <w:proofErr w:type="gramStart"/>
      <w:r w:rsidRPr="001B6910">
        <w:rPr>
          <w:rFonts w:ascii="Book Antiqua" w:eastAsia="宋体" w:hAnsi="Book Antiqua" w:cs="宋体"/>
          <w:kern w:val="0"/>
          <w:szCs w:val="24"/>
          <w:lang w:eastAsia="zh-CN"/>
        </w:rPr>
        <w:t>A genome scan</w:t>
      </w:r>
      <w:proofErr w:type="gramEnd"/>
      <w:r w:rsidRPr="001B6910">
        <w:rPr>
          <w:rFonts w:ascii="Book Antiqua" w:eastAsia="宋体" w:hAnsi="Book Antiqua" w:cs="宋体"/>
          <w:kern w:val="0"/>
          <w:szCs w:val="24"/>
          <w:lang w:eastAsia="zh-CN"/>
        </w:rPr>
        <w:t xml:space="preserve"> for diabetic nephropathy in African Americans. </w:t>
      </w:r>
      <w:r w:rsidRPr="001B6910">
        <w:rPr>
          <w:rFonts w:ascii="Book Antiqua" w:eastAsia="宋体" w:hAnsi="Book Antiqua" w:cs="宋体"/>
          <w:i/>
          <w:iCs/>
          <w:kern w:val="0"/>
          <w:szCs w:val="24"/>
          <w:lang w:eastAsia="zh-CN"/>
        </w:rPr>
        <w:t>Kidney Int</w:t>
      </w:r>
      <w:r w:rsidRPr="001B6910">
        <w:rPr>
          <w:rFonts w:ascii="Book Antiqua" w:eastAsia="宋体" w:hAnsi="Book Antiqua" w:cs="宋体"/>
          <w:kern w:val="0"/>
          <w:szCs w:val="24"/>
          <w:lang w:eastAsia="zh-CN"/>
        </w:rPr>
        <w:t xml:space="preserve"> 2004; </w:t>
      </w:r>
      <w:r w:rsidRPr="001B6910">
        <w:rPr>
          <w:rFonts w:ascii="Book Antiqua" w:eastAsia="宋体" w:hAnsi="Book Antiqua" w:cs="宋体"/>
          <w:b/>
          <w:bCs/>
          <w:kern w:val="0"/>
          <w:szCs w:val="24"/>
          <w:lang w:eastAsia="zh-CN"/>
        </w:rPr>
        <w:t>66</w:t>
      </w:r>
      <w:r w:rsidRPr="001B6910">
        <w:rPr>
          <w:rFonts w:ascii="Book Antiqua" w:eastAsia="宋体" w:hAnsi="Book Antiqua" w:cs="宋体"/>
          <w:kern w:val="0"/>
          <w:szCs w:val="24"/>
          <w:lang w:eastAsia="zh-CN"/>
        </w:rPr>
        <w:t>: 1517-1526 [PMID: 15458446 DOI: 10.1111/j.1523-1755.2004.00915.x]</w:t>
      </w:r>
    </w:p>
    <w:p w14:paraId="595CE135"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72 </w:t>
      </w:r>
      <w:r w:rsidRPr="001B6910">
        <w:rPr>
          <w:rFonts w:ascii="Book Antiqua" w:eastAsia="宋体" w:hAnsi="Book Antiqua" w:cs="宋体"/>
          <w:b/>
          <w:bCs/>
          <w:kern w:val="0"/>
          <w:szCs w:val="24"/>
          <w:lang w:eastAsia="zh-CN"/>
        </w:rPr>
        <w:t>Shimazaki A</w:t>
      </w:r>
      <w:r w:rsidRPr="001B6910">
        <w:rPr>
          <w:rFonts w:ascii="Book Antiqua" w:eastAsia="宋体" w:hAnsi="Book Antiqua" w:cs="宋体"/>
          <w:kern w:val="0"/>
          <w:szCs w:val="24"/>
          <w:lang w:eastAsia="zh-CN"/>
        </w:rPr>
        <w:t xml:space="preserve">, Kawamura Y, Kanazawa A, Sekine A, Saito S, Tsunoda T, Koya D, Babazono T, Tanaka Y, Matsuda M, Kawai K, Iiizumi T, Imanishi M, Shinosaki T, Yanagimoto T, Ikeda M, Omachi S, Kashiwagi A, Kaku K, </w:t>
      </w:r>
      <w:r w:rsidRPr="001B6910">
        <w:rPr>
          <w:rFonts w:ascii="Book Antiqua" w:eastAsia="宋体" w:hAnsi="Book Antiqua" w:cs="宋体"/>
          <w:kern w:val="0"/>
          <w:szCs w:val="24"/>
          <w:lang w:eastAsia="zh-CN"/>
        </w:rPr>
        <w:lastRenderedPageBreak/>
        <w:t xml:space="preserve">Iwamoto Y, Kawamori R, Kikkawa R, Nakajima M, Nakamura Y, Maeda S. Genetic variations in the gene encoding ELMO1 are associated with susceptibility to diabetic nephropathy. </w:t>
      </w:r>
      <w:r w:rsidRPr="001B6910">
        <w:rPr>
          <w:rFonts w:ascii="Book Antiqua" w:eastAsia="宋体" w:hAnsi="Book Antiqua" w:cs="宋体"/>
          <w:i/>
          <w:iCs/>
          <w:kern w:val="0"/>
          <w:szCs w:val="24"/>
          <w:lang w:eastAsia="zh-CN"/>
        </w:rPr>
        <w:t>Diabetes</w:t>
      </w:r>
      <w:r w:rsidRPr="001B6910">
        <w:rPr>
          <w:rFonts w:ascii="Book Antiqua" w:eastAsia="宋体" w:hAnsi="Book Antiqua" w:cs="宋体"/>
          <w:kern w:val="0"/>
          <w:szCs w:val="24"/>
          <w:lang w:eastAsia="zh-CN"/>
        </w:rPr>
        <w:t xml:space="preserve"> 2005; </w:t>
      </w:r>
      <w:r w:rsidRPr="001B6910">
        <w:rPr>
          <w:rFonts w:ascii="Book Antiqua" w:eastAsia="宋体" w:hAnsi="Book Antiqua" w:cs="宋体"/>
          <w:b/>
          <w:bCs/>
          <w:kern w:val="0"/>
          <w:szCs w:val="24"/>
          <w:lang w:eastAsia="zh-CN"/>
        </w:rPr>
        <w:t>54</w:t>
      </w:r>
      <w:r w:rsidRPr="001B6910">
        <w:rPr>
          <w:rFonts w:ascii="Book Antiqua" w:eastAsia="宋体" w:hAnsi="Book Antiqua" w:cs="宋体"/>
          <w:kern w:val="0"/>
          <w:szCs w:val="24"/>
          <w:lang w:eastAsia="zh-CN"/>
        </w:rPr>
        <w:t>: 1171-1178 [PMID: 15793258]</w:t>
      </w:r>
    </w:p>
    <w:p w14:paraId="5B388219"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t xml:space="preserve">73 </w:t>
      </w:r>
      <w:r w:rsidRPr="001B6910">
        <w:rPr>
          <w:rFonts w:ascii="Book Antiqua" w:eastAsia="宋体" w:hAnsi="Book Antiqua" w:cs="宋体"/>
          <w:b/>
          <w:bCs/>
          <w:kern w:val="0"/>
          <w:szCs w:val="24"/>
          <w:lang w:eastAsia="zh-CN"/>
        </w:rPr>
        <w:t>Pezzolesi MG</w:t>
      </w:r>
      <w:r w:rsidRPr="001B6910">
        <w:rPr>
          <w:rFonts w:ascii="Book Antiqua" w:eastAsia="宋体" w:hAnsi="Book Antiqua" w:cs="宋体"/>
          <w:kern w:val="0"/>
          <w:szCs w:val="24"/>
          <w:lang w:eastAsia="zh-CN"/>
        </w:rPr>
        <w:t>, Katavetin P, Kure M, Poznik GD, Skupien J, Mychaleckyj JC, Rich SS, Warram JH, Krolewski AS.</w:t>
      </w:r>
      <w:proofErr w:type="gramEnd"/>
      <w:r w:rsidRPr="001B6910">
        <w:rPr>
          <w:rFonts w:ascii="Book Antiqua" w:eastAsia="宋体" w:hAnsi="Book Antiqua" w:cs="宋体"/>
          <w:kern w:val="0"/>
          <w:szCs w:val="24"/>
          <w:lang w:eastAsia="zh-CN"/>
        </w:rPr>
        <w:t xml:space="preserve"> Confirmation of genetic associations at ELMO1 in the GoKinD collection supports its role as a susceptibility gene in diabetic nephropathy. </w:t>
      </w:r>
      <w:r w:rsidRPr="001B6910">
        <w:rPr>
          <w:rFonts w:ascii="Book Antiqua" w:eastAsia="宋体" w:hAnsi="Book Antiqua" w:cs="宋体"/>
          <w:i/>
          <w:iCs/>
          <w:kern w:val="0"/>
          <w:szCs w:val="24"/>
          <w:lang w:eastAsia="zh-CN"/>
        </w:rPr>
        <w:t>Diabetes</w:t>
      </w:r>
      <w:r w:rsidRPr="001B6910">
        <w:rPr>
          <w:rFonts w:ascii="Book Antiqua" w:eastAsia="宋体" w:hAnsi="Book Antiqua" w:cs="宋体"/>
          <w:kern w:val="0"/>
          <w:szCs w:val="24"/>
          <w:lang w:eastAsia="zh-CN"/>
        </w:rPr>
        <w:t xml:space="preserve"> 2009; </w:t>
      </w:r>
      <w:r w:rsidRPr="001B6910">
        <w:rPr>
          <w:rFonts w:ascii="Book Antiqua" w:eastAsia="宋体" w:hAnsi="Book Antiqua" w:cs="宋体"/>
          <w:b/>
          <w:bCs/>
          <w:kern w:val="0"/>
          <w:szCs w:val="24"/>
          <w:lang w:eastAsia="zh-CN"/>
        </w:rPr>
        <w:t>58</w:t>
      </w:r>
      <w:r w:rsidRPr="001B6910">
        <w:rPr>
          <w:rFonts w:ascii="Book Antiqua" w:eastAsia="宋体" w:hAnsi="Book Antiqua" w:cs="宋体"/>
          <w:kern w:val="0"/>
          <w:szCs w:val="24"/>
          <w:lang w:eastAsia="zh-CN"/>
        </w:rPr>
        <w:t>: 2698-2702 [PMID: 19651817 DOI: 10.2337/db09-0641]</w:t>
      </w:r>
    </w:p>
    <w:p w14:paraId="21E3DCBD"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74 </w:t>
      </w:r>
      <w:r w:rsidRPr="001B6910">
        <w:rPr>
          <w:rFonts w:ascii="Book Antiqua" w:eastAsia="宋体" w:hAnsi="Book Antiqua" w:cs="宋体"/>
          <w:b/>
          <w:bCs/>
          <w:kern w:val="0"/>
          <w:szCs w:val="24"/>
          <w:lang w:eastAsia="zh-CN"/>
        </w:rPr>
        <w:t>Leak TS</w:t>
      </w:r>
      <w:r w:rsidRPr="001B6910">
        <w:rPr>
          <w:rFonts w:ascii="Book Antiqua" w:eastAsia="宋体" w:hAnsi="Book Antiqua" w:cs="宋体"/>
          <w:kern w:val="0"/>
          <w:szCs w:val="24"/>
          <w:lang w:eastAsia="zh-CN"/>
        </w:rPr>
        <w:t xml:space="preserve">, Perlegas PS, Smith SG, Keene KL, Hicks PJ, Langefeld CD, Mychaleckyj JC, Rich SS, Kirk JK, Freedman BI, Bowden DW, Sale MM. Variants in intron 13 of the ELMO1 gene are associated with diabetic nephropathy in African Americans. </w:t>
      </w:r>
      <w:r w:rsidRPr="001B6910">
        <w:rPr>
          <w:rFonts w:ascii="Book Antiqua" w:eastAsia="宋体" w:hAnsi="Book Antiqua" w:cs="宋体"/>
          <w:i/>
          <w:iCs/>
          <w:kern w:val="0"/>
          <w:szCs w:val="24"/>
          <w:lang w:eastAsia="zh-CN"/>
        </w:rPr>
        <w:t>Ann Hum Genet</w:t>
      </w:r>
      <w:r w:rsidRPr="001B6910">
        <w:rPr>
          <w:rFonts w:ascii="Book Antiqua" w:eastAsia="宋体" w:hAnsi="Book Antiqua" w:cs="宋体"/>
          <w:kern w:val="0"/>
          <w:szCs w:val="24"/>
          <w:lang w:eastAsia="zh-CN"/>
        </w:rPr>
        <w:t xml:space="preserve"> 2009; </w:t>
      </w:r>
      <w:r w:rsidRPr="001B6910">
        <w:rPr>
          <w:rFonts w:ascii="Book Antiqua" w:eastAsia="宋体" w:hAnsi="Book Antiqua" w:cs="宋体"/>
          <w:b/>
          <w:bCs/>
          <w:kern w:val="0"/>
          <w:szCs w:val="24"/>
          <w:lang w:eastAsia="zh-CN"/>
        </w:rPr>
        <w:t>73</w:t>
      </w:r>
      <w:r w:rsidRPr="001B6910">
        <w:rPr>
          <w:rFonts w:ascii="Book Antiqua" w:eastAsia="宋体" w:hAnsi="Book Antiqua" w:cs="宋体"/>
          <w:kern w:val="0"/>
          <w:szCs w:val="24"/>
          <w:lang w:eastAsia="zh-CN"/>
        </w:rPr>
        <w:t>: 152-159 [PMID: 19183347 DOI: 10.1111/j.1469-1809.2008.00498.x]</w:t>
      </w:r>
    </w:p>
    <w:p w14:paraId="3D980877"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t xml:space="preserve">75 </w:t>
      </w:r>
      <w:r w:rsidRPr="001B6910">
        <w:rPr>
          <w:rFonts w:ascii="Book Antiqua" w:eastAsia="宋体" w:hAnsi="Book Antiqua" w:cs="宋体"/>
          <w:b/>
          <w:bCs/>
          <w:kern w:val="0"/>
          <w:szCs w:val="24"/>
          <w:lang w:eastAsia="zh-CN"/>
        </w:rPr>
        <w:t>Craig DW</w:t>
      </w:r>
      <w:r w:rsidRPr="001B6910">
        <w:rPr>
          <w:rFonts w:ascii="Book Antiqua" w:eastAsia="宋体" w:hAnsi="Book Antiqua" w:cs="宋体"/>
          <w:kern w:val="0"/>
          <w:szCs w:val="24"/>
          <w:lang w:eastAsia="zh-CN"/>
        </w:rPr>
        <w:t>, Millis MP, DiStefano JK.</w:t>
      </w:r>
      <w:proofErr w:type="gramEnd"/>
      <w:r w:rsidRPr="001B6910">
        <w:rPr>
          <w:rFonts w:ascii="Book Antiqua" w:eastAsia="宋体" w:hAnsi="Book Antiqua" w:cs="宋体"/>
          <w:kern w:val="0"/>
          <w:szCs w:val="24"/>
          <w:lang w:eastAsia="zh-CN"/>
        </w:rPr>
        <w:t xml:space="preserve"> Genome-wide SNP genotyping study using pooled DNA to identify candidate markers mediating susceptibility to end-stage renal disease attributed to Type 1 diabetes. </w:t>
      </w:r>
      <w:r w:rsidRPr="001B6910">
        <w:rPr>
          <w:rFonts w:ascii="Book Antiqua" w:eastAsia="宋体" w:hAnsi="Book Antiqua" w:cs="宋体"/>
          <w:i/>
          <w:iCs/>
          <w:kern w:val="0"/>
          <w:szCs w:val="24"/>
          <w:lang w:eastAsia="zh-CN"/>
        </w:rPr>
        <w:t>Diabet Med</w:t>
      </w:r>
      <w:r w:rsidRPr="001B6910">
        <w:rPr>
          <w:rFonts w:ascii="Book Antiqua" w:eastAsia="宋体" w:hAnsi="Book Antiqua" w:cs="宋体"/>
          <w:kern w:val="0"/>
          <w:szCs w:val="24"/>
          <w:lang w:eastAsia="zh-CN"/>
        </w:rPr>
        <w:t xml:space="preserve"> 2009; </w:t>
      </w:r>
      <w:r w:rsidRPr="001B6910">
        <w:rPr>
          <w:rFonts w:ascii="Book Antiqua" w:eastAsia="宋体" w:hAnsi="Book Antiqua" w:cs="宋体"/>
          <w:b/>
          <w:bCs/>
          <w:kern w:val="0"/>
          <w:szCs w:val="24"/>
          <w:lang w:eastAsia="zh-CN"/>
        </w:rPr>
        <w:t>26</w:t>
      </w:r>
      <w:r w:rsidRPr="001B6910">
        <w:rPr>
          <w:rFonts w:ascii="Book Antiqua" w:eastAsia="宋体" w:hAnsi="Book Antiqua" w:cs="宋体"/>
          <w:kern w:val="0"/>
          <w:szCs w:val="24"/>
          <w:lang w:eastAsia="zh-CN"/>
        </w:rPr>
        <w:t>: 1090-1098 [PMID: 19929986 DOI: 10.1111/j.1464-5491.2009.02846.x]</w:t>
      </w:r>
    </w:p>
    <w:p w14:paraId="0C8993DA"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76 </w:t>
      </w:r>
      <w:r w:rsidRPr="001B6910">
        <w:rPr>
          <w:rFonts w:ascii="Book Antiqua" w:eastAsia="宋体" w:hAnsi="Book Antiqua" w:cs="宋体"/>
          <w:b/>
          <w:bCs/>
          <w:kern w:val="0"/>
          <w:szCs w:val="24"/>
          <w:lang w:eastAsia="zh-CN"/>
        </w:rPr>
        <w:t>Williams WW</w:t>
      </w:r>
      <w:r w:rsidRPr="001B6910">
        <w:rPr>
          <w:rFonts w:ascii="Book Antiqua" w:eastAsia="宋体" w:hAnsi="Book Antiqua" w:cs="宋体"/>
          <w:kern w:val="0"/>
          <w:szCs w:val="24"/>
          <w:lang w:eastAsia="zh-CN"/>
        </w:rPr>
        <w:t xml:space="preserve">, Salem RM, McKnight AJ, Sandholm N, Forsblom C, Taylor A, Guiducci C, McAteer JB, McKay GJ, Isakova T, Brennan EP, Sadlier DM, Palmer C, Söderlund J, Fagerholm E, Harjutsalo V, Lithovius R, Gordin D, Hietala K, Kytö J, Parkkonen M, Rosengård-Bärlund M, Thorn L, Syreeni A, Tolonen N, Saraheimo M, Wadén J, Pitkäniemi J, Sarti C, Tuomilehto J, Tryggvason K, Österholm AM, He B, Bain S, Martin F, Godson C, Hirschhorn JN, Maxwell AP, Groop PH, Florez JC. Association testing of previously reported variants in a large case-control meta-analysis of diabetic </w:t>
      </w:r>
      <w:r w:rsidRPr="001B6910">
        <w:rPr>
          <w:rFonts w:ascii="Book Antiqua" w:eastAsia="宋体" w:hAnsi="Book Antiqua" w:cs="宋体"/>
          <w:kern w:val="0"/>
          <w:szCs w:val="24"/>
          <w:lang w:eastAsia="zh-CN"/>
        </w:rPr>
        <w:lastRenderedPageBreak/>
        <w:t xml:space="preserve">nephropathy. </w:t>
      </w:r>
      <w:r w:rsidRPr="001B6910">
        <w:rPr>
          <w:rFonts w:ascii="Book Antiqua" w:eastAsia="宋体" w:hAnsi="Book Antiqua" w:cs="宋体"/>
          <w:i/>
          <w:iCs/>
          <w:kern w:val="0"/>
          <w:szCs w:val="24"/>
          <w:lang w:eastAsia="zh-CN"/>
        </w:rPr>
        <w:t>Diabetes</w:t>
      </w:r>
      <w:r w:rsidRPr="001B6910">
        <w:rPr>
          <w:rFonts w:ascii="Book Antiqua" w:eastAsia="宋体" w:hAnsi="Book Antiqua" w:cs="宋体"/>
          <w:kern w:val="0"/>
          <w:szCs w:val="24"/>
          <w:lang w:eastAsia="zh-CN"/>
        </w:rPr>
        <w:t xml:space="preserve"> 2012; </w:t>
      </w:r>
      <w:r w:rsidRPr="001B6910">
        <w:rPr>
          <w:rFonts w:ascii="Book Antiqua" w:eastAsia="宋体" w:hAnsi="Book Antiqua" w:cs="宋体"/>
          <w:b/>
          <w:bCs/>
          <w:kern w:val="0"/>
          <w:szCs w:val="24"/>
          <w:lang w:eastAsia="zh-CN"/>
        </w:rPr>
        <w:t>61</w:t>
      </w:r>
      <w:r w:rsidRPr="001B6910">
        <w:rPr>
          <w:rFonts w:ascii="Book Antiqua" w:eastAsia="宋体" w:hAnsi="Book Antiqua" w:cs="宋体"/>
          <w:kern w:val="0"/>
          <w:szCs w:val="24"/>
          <w:lang w:eastAsia="zh-CN"/>
        </w:rPr>
        <w:t>: 2187-2194 [PMID: 22721967 DOI: 10.2337/db11-0751]</w:t>
      </w:r>
    </w:p>
    <w:p w14:paraId="14F9C4C6"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77 </w:t>
      </w:r>
      <w:r w:rsidRPr="001B6910">
        <w:rPr>
          <w:rFonts w:ascii="Book Antiqua" w:eastAsia="宋体" w:hAnsi="Book Antiqua" w:cs="宋体"/>
          <w:b/>
          <w:bCs/>
          <w:kern w:val="0"/>
          <w:szCs w:val="24"/>
          <w:lang w:eastAsia="zh-CN"/>
        </w:rPr>
        <w:t>Wu HY</w:t>
      </w:r>
      <w:r w:rsidRPr="001B6910">
        <w:rPr>
          <w:rFonts w:ascii="Book Antiqua" w:eastAsia="宋体" w:hAnsi="Book Antiqua" w:cs="宋体"/>
          <w:kern w:val="0"/>
          <w:szCs w:val="24"/>
          <w:lang w:eastAsia="zh-CN"/>
        </w:rPr>
        <w:t xml:space="preserve">, Wang Y, Chen M, Zhang X, Wang D, Pan Y, Li L, Liu D, Dai XM. </w:t>
      </w:r>
      <w:proofErr w:type="gramStart"/>
      <w:r w:rsidRPr="001B6910">
        <w:rPr>
          <w:rFonts w:ascii="Book Antiqua" w:eastAsia="宋体" w:hAnsi="Book Antiqua" w:cs="宋体"/>
          <w:kern w:val="0"/>
          <w:szCs w:val="24"/>
          <w:lang w:eastAsia="zh-CN"/>
        </w:rPr>
        <w:t>Association of ELMO1 gene polymorphisms with diabetic nephropathy in Chinese population.</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i/>
          <w:iCs/>
          <w:kern w:val="0"/>
          <w:szCs w:val="24"/>
          <w:lang w:eastAsia="zh-CN"/>
        </w:rPr>
        <w:t>J Endocrinol Invest</w:t>
      </w:r>
      <w:r w:rsidRPr="001B6910">
        <w:rPr>
          <w:rFonts w:ascii="Book Antiqua" w:eastAsia="宋体" w:hAnsi="Book Antiqua" w:cs="宋体"/>
          <w:kern w:val="0"/>
          <w:szCs w:val="24"/>
          <w:lang w:eastAsia="zh-CN"/>
        </w:rPr>
        <w:t xml:space="preserve"> 2013; </w:t>
      </w:r>
      <w:r w:rsidRPr="001B6910">
        <w:rPr>
          <w:rFonts w:ascii="Book Antiqua" w:eastAsia="宋体" w:hAnsi="Book Antiqua" w:cs="宋体"/>
          <w:b/>
          <w:bCs/>
          <w:kern w:val="0"/>
          <w:szCs w:val="24"/>
          <w:lang w:eastAsia="zh-CN"/>
        </w:rPr>
        <w:t>36</w:t>
      </w:r>
      <w:r w:rsidRPr="001B6910">
        <w:rPr>
          <w:rFonts w:ascii="Book Antiqua" w:eastAsia="宋体" w:hAnsi="Book Antiqua" w:cs="宋体"/>
          <w:kern w:val="0"/>
          <w:szCs w:val="24"/>
          <w:lang w:eastAsia="zh-CN"/>
        </w:rPr>
        <w:t>: 298-302 [PMID: 22842811 DOI: 10.3275/8525]</w:t>
      </w:r>
    </w:p>
    <w:p w14:paraId="4CFEAAB5"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78 </w:t>
      </w:r>
      <w:r w:rsidRPr="001B6910">
        <w:rPr>
          <w:rFonts w:ascii="Book Antiqua" w:eastAsia="宋体" w:hAnsi="Book Antiqua" w:cs="宋体"/>
          <w:b/>
          <w:bCs/>
          <w:kern w:val="0"/>
          <w:szCs w:val="24"/>
          <w:lang w:eastAsia="zh-CN"/>
        </w:rPr>
        <w:t>Pezzolesi MG</w:t>
      </w:r>
      <w:r w:rsidRPr="001B6910">
        <w:rPr>
          <w:rFonts w:ascii="Book Antiqua" w:eastAsia="宋体" w:hAnsi="Book Antiqua" w:cs="宋体"/>
          <w:kern w:val="0"/>
          <w:szCs w:val="24"/>
          <w:lang w:eastAsia="zh-CN"/>
        </w:rPr>
        <w:t xml:space="preserve">, Poznik GD, Mychaleckyj JC, Paterson AD, Barati MT, Klein JB, Ng DP, Placha G, Canani LH, Bochenski J, Waggott D, Merchant ML, Krolewski B, Mirea L, Wanic K, Katavetin P, Kure M, Wolkow P, Dunn JS, Smiles A, Walker WH, Boright AP, Bull SB, Doria A, Rogus JJ, Rich SS, Warram JH, Krolewski AS. Genome-wide </w:t>
      </w:r>
      <w:proofErr w:type="gramStart"/>
      <w:r w:rsidRPr="001B6910">
        <w:rPr>
          <w:rFonts w:ascii="Book Antiqua" w:eastAsia="宋体" w:hAnsi="Book Antiqua" w:cs="宋体"/>
          <w:kern w:val="0"/>
          <w:szCs w:val="24"/>
          <w:lang w:eastAsia="zh-CN"/>
        </w:rPr>
        <w:t>association scan</w:t>
      </w:r>
      <w:proofErr w:type="gramEnd"/>
      <w:r w:rsidRPr="001B6910">
        <w:rPr>
          <w:rFonts w:ascii="Book Antiqua" w:eastAsia="宋体" w:hAnsi="Book Antiqua" w:cs="宋体"/>
          <w:kern w:val="0"/>
          <w:szCs w:val="24"/>
          <w:lang w:eastAsia="zh-CN"/>
        </w:rPr>
        <w:t xml:space="preserve"> for diabetic nephropathy susceptibility genes in type 1 diabetes. </w:t>
      </w:r>
      <w:r w:rsidRPr="001B6910">
        <w:rPr>
          <w:rFonts w:ascii="Book Antiqua" w:eastAsia="宋体" w:hAnsi="Book Antiqua" w:cs="宋体"/>
          <w:i/>
          <w:iCs/>
          <w:kern w:val="0"/>
          <w:szCs w:val="24"/>
          <w:lang w:eastAsia="zh-CN"/>
        </w:rPr>
        <w:t>Diabetes</w:t>
      </w:r>
      <w:r w:rsidRPr="001B6910">
        <w:rPr>
          <w:rFonts w:ascii="Book Antiqua" w:eastAsia="宋体" w:hAnsi="Book Antiqua" w:cs="宋体"/>
          <w:kern w:val="0"/>
          <w:szCs w:val="24"/>
          <w:lang w:eastAsia="zh-CN"/>
        </w:rPr>
        <w:t xml:space="preserve"> 2009; </w:t>
      </w:r>
      <w:r w:rsidRPr="001B6910">
        <w:rPr>
          <w:rFonts w:ascii="Book Antiqua" w:eastAsia="宋体" w:hAnsi="Book Antiqua" w:cs="宋体"/>
          <w:b/>
          <w:bCs/>
          <w:kern w:val="0"/>
          <w:szCs w:val="24"/>
          <w:lang w:eastAsia="zh-CN"/>
        </w:rPr>
        <w:t>58</w:t>
      </w:r>
      <w:r w:rsidRPr="001B6910">
        <w:rPr>
          <w:rFonts w:ascii="Book Antiqua" w:eastAsia="宋体" w:hAnsi="Book Antiqua" w:cs="宋体"/>
          <w:kern w:val="0"/>
          <w:szCs w:val="24"/>
          <w:lang w:eastAsia="zh-CN"/>
        </w:rPr>
        <w:t>: 1403-1410 [PMID: 19252134 DOI: 10.2337/db08-1514]</w:t>
      </w:r>
    </w:p>
    <w:p w14:paraId="60E7C63B"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79 </w:t>
      </w:r>
      <w:r w:rsidRPr="001B6910">
        <w:rPr>
          <w:rFonts w:ascii="Book Antiqua" w:eastAsia="宋体" w:hAnsi="Book Antiqua" w:cs="宋体"/>
          <w:b/>
          <w:bCs/>
          <w:kern w:val="0"/>
          <w:szCs w:val="24"/>
          <w:lang w:eastAsia="zh-CN"/>
        </w:rPr>
        <w:t>Maeda S</w:t>
      </w:r>
      <w:r w:rsidRPr="001B6910">
        <w:rPr>
          <w:rFonts w:ascii="Book Antiqua" w:eastAsia="宋体" w:hAnsi="Book Antiqua" w:cs="宋体"/>
          <w:kern w:val="0"/>
          <w:szCs w:val="24"/>
          <w:lang w:eastAsia="zh-CN"/>
        </w:rPr>
        <w:t xml:space="preserve">, Araki S, Babazono T, Toyoda M, Umezono T, Kawai K, Imanishi M, Uzu T, Watada H, Suzuki D, Kashiwagi A, Iwamoto Y, Kaku K, Kawamori R, Nakamura Y. Replication study for the association between four Loci identified by a genome-wide association study on European American subjects with type 1 diabetes and susceptibility to diabetic nephropathy in Japanese subjects with type 2 diabetes. </w:t>
      </w:r>
      <w:r w:rsidRPr="001B6910">
        <w:rPr>
          <w:rFonts w:ascii="Book Antiqua" w:eastAsia="宋体" w:hAnsi="Book Antiqua" w:cs="宋体"/>
          <w:i/>
          <w:iCs/>
          <w:kern w:val="0"/>
          <w:szCs w:val="24"/>
          <w:lang w:eastAsia="zh-CN"/>
        </w:rPr>
        <w:t>Diabetes</w:t>
      </w:r>
      <w:r w:rsidRPr="001B6910">
        <w:rPr>
          <w:rFonts w:ascii="Book Antiqua" w:eastAsia="宋体" w:hAnsi="Book Antiqua" w:cs="宋体"/>
          <w:kern w:val="0"/>
          <w:szCs w:val="24"/>
          <w:lang w:eastAsia="zh-CN"/>
        </w:rPr>
        <w:t xml:space="preserve"> 2010; </w:t>
      </w:r>
      <w:r w:rsidRPr="001B6910">
        <w:rPr>
          <w:rFonts w:ascii="Book Antiqua" w:eastAsia="宋体" w:hAnsi="Book Antiqua" w:cs="宋体"/>
          <w:b/>
          <w:bCs/>
          <w:kern w:val="0"/>
          <w:szCs w:val="24"/>
          <w:lang w:eastAsia="zh-CN"/>
        </w:rPr>
        <w:t>59</w:t>
      </w:r>
      <w:r w:rsidRPr="001B6910">
        <w:rPr>
          <w:rFonts w:ascii="Book Antiqua" w:eastAsia="宋体" w:hAnsi="Book Antiqua" w:cs="宋体"/>
          <w:kern w:val="0"/>
          <w:szCs w:val="24"/>
          <w:lang w:eastAsia="zh-CN"/>
        </w:rPr>
        <w:t>: 2075-2079 [PMID: 20460425 DOI: 10.2337/db10-0067]</w:t>
      </w:r>
    </w:p>
    <w:p w14:paraId="36ACB587"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80 </w:t>
      </w:r>
      <w:r w:rsidRPr="001B6910">
        <w:rPr>
          <w:rFonts w:ascii="Book Antiqua" w:eastAsia="宋体" w:hAnsi="Book Antiqua" w:cs="宋体"/>
          <w:b/>
          <w:bCs/>
          <w:kern w:val="0"/>
          <w:szCs w:val="24"/>
          <w:lang w:eastAsia="zh-CN"/>
        </w:rPr>
        <w:t>Park H</w:t>
      </w:r>
      <w:r w:rsidRPr="001B6910">
        <w:rPr>
          <w:rFonts w:ascii="Book Antiqua" w:eastAsia="宋体" w:hAnsi="Book Antiqua" w:cs="宋体"/>
          <w:kern w:val="0"/>
          <w:szCs w:val="24"/>
          <w:lang w:eastAsia="zh-CN"/>
        </w:rPr>
        <w:t xml:space="preserve">, Kim HJ, Lee S, Yoo YJ, Ju YS, Lee JE, Cho SI, Sung J, Kim JI, Seo JS. </w:t>
      </w:r>
      <w:proofErr w:type="gramStart"/>
      <w:r w:rsidRPr="001B6910">
        <w:rPr>
          <w:rFonts w:ascii="Book Antiqua" w:eastAsia="宋体" w:hAnsi="Book Antiqua" w:cs="宋体"/>
          <w:kern w:val="0"/>
          <w:szCs w:val="24"/>
          <w:lang w:eastAsia="zh-CN"/>
        </w:rPr>
        <w:t>A family-based association study</w:t>
      </w:r>
      <w:proofErr w:type="gramEnd"/>
      <w:r w:rsidRPr="001B6910">
        <w:rPr>
          <w:rFonts w:ascii="Book Antiqua" w:eastAsia="宋体" w:hAnsi="Book Antiqua" w:cs="宋体"/>
          <w:kern w:val="0"/>
          <w:szCs w:val="24"/>
          <w:lang w:eastAsia="zh-CN"/>
        </w:rPr>
        <w:t xml:space="preserve"> after genome-wide linkage analysis identified two genetic loci for renal function in a Mongolian population. </w:t>
      </w:r>
      <w:r w:rsidRPr="001B6910">
        <w:rPr>
          <w:rFonts w:ascii="Book Antiqua" w:eastAsia="宋体" w:hAnsi="Book Antiqua" w:cs="宋体"/>
          <w:i/>
          <w:iCs/>
          <w:kern w:val="0"/>
          <w:szCs w:val="24"/>
          <w:lang w:eastAsia="zh-CN"/>
        </w:rPr>
        <w:t>Kidney Int</w:t>
      </w:r>
      <w:r w:rsidRPr="001B6910">
        <w:rPr>
          <w:rFonts w:ascii="Book Antiqua" w:eastAsia="宋体" w:hAnsi="Book Antiqua" w:cs="宋体"/>
          <w:kern w:val="0"/>
          <w:szCs w:val="24"/>
          <w:lang w:eastAsia="zh-CN"/>
        </w:rPr>
        <w:t xml:space="preserve"> 2013; </w:t>
      </w:r>
      <w:r w:rsidRPr="001B6910">
        <w:rPr>
          <w:rFonts w:ascii="Book Antiqua" w:eastAsia="宋体" w:hAnsi="Book Antiqua" w:cs="宋体"/>
          <w:b/>
          <w:bCs/>
          <w:kern w:val="0"/>
          <w:szCs w:val="24"/>
          <w:lang w:eastAsia="zh-CN"/>
        </w:rPr>
        <w:t>83</w:t>
      </w:r>
      <w:r w:rsidRPr="001B6910">
        <w:rPr>
          <w:rFonts w:ascii="Book Antiqua" w:eastAsia="宋体" w:hAnsi="Book Antiqua" w:cs="宋体"/>
          <w:kern w:val="0"/>
          <w:szCs w:val="24"/>
          <w:lang w:eastAsia="zh-CN"/>
        </w:rPr>
        <w:t>: 285-292 [PMID: 23254893 DOI: 10.1038/ki.2012.389]</w:t>
      </w:r>
    </w:p>
    <w:p w14:paraId="1ABCCBB2"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81 </w:t>
      </w:r>
      <w:r w:rsidRPr="001B6910">
        <w:rPr>
          <w:rFonts w:ascii="Book Antiqua" w:eastAsia="宋体" w:hAnsi="Book Antiqua" w:cs="宋体"/>
          <w:b/>
          <w:bCs/>
          <w:kern w:val="0"/>
          <w:szCs w:val="24"/>
          <w:lang w:eastAsia="zh-CN"/>
        </w:rPr>
        <w:t>Pezzolesi MG</w:t>
      </w:r>
      <w:r w:rsidRPr="001B6910">
        <w:rPr>
          <w:rFonts w:ascii="Book Antiqua" w:eastAsia="宋体" w:hAnsi="Book Antiqua" w:cs="宋体"/>
          <w:kern w:val="0"/>
          <w:szCs w:val="24"/>
          <w:lang w:eastAsia="zh-CN"/>
        </w:rPr>
        <w:t xml:space="preserve">, Jeong J, Smiles AM, Skupien J, Mychaleckyj JC, Rich SS, Warram JH, Krolewski AS. Family-based association analysis confirms the </w:t>
      </w:r>
      <w:r w:rsidRPr="001B6910">
        <w:rPr>
          <w:rFonts w:ascii="Book Antiqua" w:eastAsia="宋体" w:hAnsi="Book Antiqua" w:cs="宋体"/>
          <w:kern w:val="0"/>
          <w:szCs w:val="24"/>
          <w:lang w:eastAsia="zh-CN"/>
        </w:rPr>
        <w:lastRenderedPageBreak/>
        <w:t xml:space="preserve">role of the chromosome 9q21.32 locus in the susceptibility of diabetic nephropathy. </w:t>
      </w:r>
      <w:r w:rsidRPr="001B6910">
        <w:rPr>
          <w:rFonts w:ascii="Book Antiqua" w:eastAsia="宋体" w:hAnsi="Book Antiqua" w:cs="宋体"/>
          <w:i/>
          <w:iCs/>
          <w:kern w:val="0"/>
          <w:szCs w:val="24"/>
          <w:lang w:eastAsia="zh-CN"/>
        </w:rPr>
        <w:t>PLoS One</w:t>
      </w:r>
      <w:r w:rsidRPr="001B6910">
        <w:rPr>
          <w:rFonts w:ascii="Book Antiqua" w:eastAsia="宋体" w:hAnsi="Book Antiqua" w:cs="宋体"/>
          <w:kern w:val="0"/>
          <w:szCs w:val="24"/>
          <w:lang w:eastAsia="zh-CN"/>
        </w:rPr>
        <w:t xml:space="preserve"> 2013; </w:t>
      </w:r>
      <w:r w:rsidRPr="001B6910">
        <w:rPr>
          <w:rFonts w:ascii="Book Antiqua" w:eastAsia="宋体" w:hAnsi="Book Antiqua" w:cs="宋体"/>
          <w:b/>
          <w:bCs/>
          <w:kern w:val="0"/>
          <w:szCs w:val="24"/>
          <w:lang w:eastAsia="zh-CN"/>
        </w:rPr>
        <w:t>8</w:t>
      </w:r>
      <w:r w:rsidRPr="001B6910">
        <w:rPr>
          <w:rFonts w:ascii="Book Antiqua" w:eastAsia="宋体" w:hAnsi="Book Antiqua" w:cs="宋体"/>
          <w:kern w:val="0"/>
          <w:szCs w:val="24"/>
          <w:lang w:eastAsia="zh-CN"/>
        </w:rPr>
        <w:t>: e60301 [PMID: 23555951 DOI: 10.1371/journal.pone.0060301]</w:t>
      </w:r>
    </w:p>
    <w:p w14:paraId="57DF225C"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82 </w:t>
      </w:r>
      <w:r w:rsidRPr="001B6910">
        <w:rPr>
          <w:rFonts w:ascii="Book Antiqua" w:eastAsia="宋体" w:hAnsi="Book Antiqua" w:cs="宋体"/>
          <w:b/>
          <w:bCs/>
          <w:kern w:val="0"/>
          <w:szCs w:val="24"/>
          <w:lang w:eastAsia="zh-CN"/>
        </w:rPr>
        <w:t>McDonough CW</w:t>
      </w:r>
      <w:r w:rsidRPr="001B6910">
        <w:rPr>
          <w:rFonts w:ascii="Book Antiqua" w:eastAsia="宋体" w:hAnsi="Book Antiqua" w:cs="宋体"/>
          <w:kern w:val="0"/>
          <w:szCs w:val="24"/>
          <w:lang w:eastAsia="zh-CN"/>
        </w:rPr>
        <w:t xml:space="preserve">, Palmer ND, Hicks PJ, Roh BH, An SS, Cooke JN, Hester JM, Wing MR, Bostrom MA, Rudock ME, Lewis JP, Talbert ME, Blevins RA, Lu L, Ng MC, Sale MM, Divers J, Langefeld CD, Freedman BI, Bowden DW. </w:t>
      </w:r>
      <w:proofErr w:type="gramStart"/>
      <w:r w:rsidRPr="001B6910">
        <w:rPr>
          <w:rFonts w:ascii="Book Antiqua" w:eastAsia="宋体" w:hAnsi="Book Antiqua" w:cs="宋体"/>
          <w:kern w:val="0"/>
          <w:szCs w:val="24"/>
          <w:lang w:eastAsia="zh-CN"/>
        </w:rPr>
        <w:t>A genome-wide association study for diabetic nephropathy genes in African Americans.</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i/>
          <w:iCs/>
          <w:kern w:val="0"/>
          <w:szCs w:val="24"/>
          <w:lang w:eastAsia="zh-CN"/>
        </w:rPr>
        <w:t>Kidney Int</w:t>
      </w:r>
      <w:r w:rsidRPr="001B6910">
        <w:rPr>
          <w:rFonts w:ascii="Book Antiqua" w:eastAsia="宋体" w:hAnsi="Book Antiqua" w:cs="宋体"/>
          <w:kern w:val="0"/>
          <w:szCs w:val="24"/>
          <w:lang w:eastAsia="zh-CN"/>
        </w:rPr>
        <w:t xml:space="preserve"> 2011; </w:t>
      </w:r>
      <w:r w:rsidRPr="001B6910">
        <w:rPr>
          <w:rFonts w:ascii="Book Antiqua" w:eastAsia="宋体" w:hAnsi="Book Antiqua" w:cs="宋体"/>
          <w:b/>
          <w:bCs/>
          <w:kern w:val="0"/>
          <w:szCs w:val="24"/>
          <w:lang w:eastAsia="zh-CN"/>
        </w:rPr>
        <w:t>79</w:t>
      </w:r>
      <w:r w:rsidRPr="001B6910">
        <w:rPr>
          <w:rFonts w:ascii="Book Antiqua" w:eastAsia="宋体" w:hAnsi="Book Antiqua" w:cs="宋体"/>
          <w:kern w:val="0"/>
          <w:szCs w:val="24"/>
          <w:lang w:eastAsia="zh-CN"/>
        </w:rPr>
        <w:t>: 563-572 [PMID: 21150874 DOI: 10.1038/ki.2010.467]</w:t>
      </w:r>
    </w:p>
    <w:p w14:paraId="26361431"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83 </w:t>
      </w:r>
      <w:r w:rsidRPr="001B6910">
        <w:rPr>
          <w:rFonts w:ascii="Book Antiqua" w:eastAsia="宋体" w:hAnsi="Book Antiqua" w:cs="宋体"/>
          <w:b/>
          <w:bCs/>
          <w:kern w:val="0"/>
          <w:szCs w:val="24"/>
          <w:lang w:eastAsia="zh-CN"/>
        </w:rPr>
        <w:t>Cooke JN</w:t>
      </w:r>
      <w:r w:rsidRPr="001B6910">
        <w:rPr>
          <w:rFonts w:ascii="Book Antiqua" w:eastAsia="宋体" w:hAnsi="Book Antiqua" w:cs="宋体"/>
          <w:kern w:val="0"/>
          <w:szCs w:val="24"/>
          <w:lang w:eastAsia="zh-CN"/>
        </w:rPr>
        <w:t xml:space="preserve">, Bostrom MA, Hicks PJ, Ng MC, Hellwege JN, Comeau ME, Divers J, Langefeld CD, Freedman BI, Bowden DW. Polymorphisms in MYH9 are associated with diabetic nephropathy in European Americans. </w:t>
      </w:r>
      <w:r w:rsidRPr="001B6910">
        <w:rPr>
          <w:rFonts w:ascii="Book Antiqua" w:eastAsia="宋体" w:hAnsi="Book Antiqua" w:cs="宋体"/>
          <w:i/>
          <w:iCs/>
          <w:kern w:val="0"/>
          <w:szCs w:val="24"/>
          <w:lang w:eastAsia="zh-CN"/>
        </w:rPr>
        <w:t>Nephrol Dial Transplant</w:t>
      </w:r>
      <w:r w:rsidRPr="001B6910">
        <w:rPr>
          <w:rFonts w:ascii="Book Antiqua" w:eastAsia="宋体" w:hAnsi="Book Antiqua" w:cs="宋体"/>
          <w:kern w:val="0"/>
          <w:szCs w:val="24"/>
          <w:lang w:eastAsia="zh-CN"/>
        </w:rPr>
        <w:t xml:space="preserve"> 2012; </w:t>
      </w:r>
      <w:r w:rsidRPr="001B6910">
        <w:rPr>
          <w:rFonts w:ascii="Book Antiqua" w:eastAsia="宋体" w:hAnsi="Book Antiqua" w:cs="宋体"/>
          <w:b/>
          <w:bCs/>
          <w:kern w:val="0"/>
          <w:szCs w:val="24"/>
          <w:lang w:eastAsia="zh-CN"/>
        </w:rPr>
        <w:t>27</w:t>
      </w:r>
      <w:r w:rsidRPr="001B6910">
        <w:rPr>
          <w:rFonts w:ascii="Book Antiqua" w:eastAsia="宋体" w:hAnsi="Book Antiqua" w:cs="宋体"/>
          <w:kern w:val="0"/>
          <w:szCs w:val="24"/>
          <w:lang w:eastAsia="zh-CN"/>
        </w:rPr>
        <w:t>: 1505-1511 [PMID: 21968013 DOI: 10.1093/ndt/gfr522]</w:t>
      </w:r>
    </w:p>
    <w:p w14:paraId="03B15D71"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t xml:space="preserve">84 </w:t>
      </w:r>
      <w:r w:rsidRPr="001B6910">
        <w:rPr>
          <w:rFonts w:ascii="Book Antiqua" w:eastAsia="宋体" w:hAnsi="Book Antiqua" w:cs="宋体"/>
          <w:b/>
          <w:bCs/>
          <w:kern w:val="0"/>
          <w:szCs w:val="24"/>
          <w:lang w:eastAsia="zh-CN"/>
        </w:rPr>
        <w:t>Chang YC</w:t>
      </w:r>
      <w:r w:rsidRPr="001B6910">
        <w:rPr>
          <w:rFonts w:ascii="Book Antiqua" w:eastAsia="宋体" w:hAnsi="Book Antiqua" w:cs="宋体"/>
          <w:kern w:val="0"/>
          <w:szCs w:val="24"/>
          <w:lang w:eastAsia="zh-CN"/>
        </w:rPr>
        <w:t>, Chang EY, Chuang LM.</w:t>
      </w:r>
      <w:proofErr w:type="gramEnd"/>
      <w:r w:rsidRPr="001B6910">
        <w:rPr>
          <w:rFonts w:ascii="Book Antiqua" w:eastAsia="宋体" w:hAnsi="Book Antiqua" w:cs="宋体"/>
          <w:kern w:val="0"/>
          <w:szCs w:val="24"/>
          <w:lang w:eastAsia="zh-CN"/>
        </w:rPr>
        <w:t xml:space="preserve"> </w:t>
      </w:r>
      <w:proofErr w:type="gramStart"/>
      <w:r w:rsidRPr="001B6910">
        <w:rPr>
          <w:rFonts w:ascii="Book Antiqua" w:eastAsia="宋体" w:hAnsi="Book Antiqua" w:cs="宋体"/>
          <w:kern w:val="0"/>
          <w:szCs w:val="24"/>
          <w:lang w:eastAsia="zh-CN"/>
        </w:rPr>
        <w:t>Recent progress in the genetics of diabetic microvascular complications.</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i/>
          <w:iCs/>
          <w:kern w:val="0"/>
          <w:szCs w:val="24"/>
          <w:lang w:eastAsia="zh-CN"/>
        </w:rPr>
        <w:t>World J Diabetes</w:t>
      </w:r>
      <w:r w:rsidRPr="001B6910">
        <w:rPr>
          <w:rFonts w:ascii="Book Antiqua" w:eastAsia="宋体" w:hAnsi="Book Antiqua" w:cs="宋体"/>
          <w:kern w:val="0"/>
          <w:szCs w:val="24"/>
          <w:lang w:eastAsia="zh-CN"/>
        </w:rPr>
        <w:t xml:space="preserve"> 2015; </w:t>
      </w:r>
      <w:r w:rsidRPr="001B6910">
        <w:rPr>
          <w:rFonts w:ascii="Book Antiqua" w:eastAsia="宋体" w:hAnsi="Book Antiqua" w:cs="宋体"/>
          <w:b/>
          <w:bCs/>
          <w:kern w:val="0"/>
          <w:szCs w:val="24"/>
          <w:lang w:eastAsia="zh-CN"/>
        </w:rPr>
        <w:t>6</w:t>
      </w:r>
      <w:r w:rsidRPr="001B6910">
        <w:rPr>
          <w:rFonts w:ascii="Book Antiqua" w:eastAsia="宋体" w:hAnsi="Book Antiqua" w:cs="宋体"/>
          <w:kern w:val="0"/>
          <w:szCs w:val="24"/>
          <w:lang w:eastAsia="zh-CN"/>
        </w:rPr>
        <w:t>: 715-725 [PMID: 26069720 DOI: 10.4239/wjd.v6.i5.715]</w:t>
      </w:r>
    </w:p>
    <w:p w14:paraId="465A7006"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85 </w:t>
      </w:r>
      <w:r w:rsidRPr="001B6910">
        <w:rPr>
          <w:rFonts w:ascii="Book Antiqua" w:eastAsia="宋体" w:hAnsi="Book Antiqua" w:cs="宋体"/>
          <w:b/>
          <w:bCs/>
          <w:kern w:val="0"/>
          <w:szCs w:val="24"/>
          <w:lang w:eastAsia="zh-CN"/>
        </w:rPr>
        <w:t>Conserva F</w:t>
      </w:r>
      <w:r w:rsidRPr="001B6910">
        <w:rPr>
          <w:rFonts w:ascii="Book Antiqua" w:eastAsia="宋体" w:hAnsi="Book Antiqua" w:cs="宋体"/>
          <w:kern w:val="0"/>
          <w:szCs w:val="24"/>
          <w:lang w:eastAsia="zh-CN"/>
        </w:rPr>
        <w:t xml:space="preserve">, Gesualdo L, Papale M. A Systems Biology Overview on Human Diabetic Nephropathy: From Genetic Susceptibility to Post-Transcriptional and Post-Translational Modifications. </w:t>
      </w:r>
      <w:r w:rsidRPr="001B6910">
        <w:rPr>
          <w:rFonts w:ascii="Book Antiqua" w:eastAsia="宋体" w:hAnsi="Book Antiqua" w:cs="宋体"/>
          <w:i/>
          <w:iCs/>
          <w:kern w:val="0"/>
          <w:szCs w:val="24"/>
          <w:lang w:eastAsia="zh-CN"/>
        </w:rPr>
        <w:t>J Diabetes Res</w:t>
      </w:r>
      <w:r w:rsidRPr="001B6910">
        <w:rPr>
          <w:rFonts w:ascii="Book Antiqua" w:eastAsia="宋体" w:hAnsi="Book Antiqua" w:cs="宋体"/>
          <w:kern w:val="0"/>
          <w:szCs w:val="24"/>
          <w:lang w:eastAsia="zh-CN"/>
        </w:rPr>
        <w:t xml:space="preserve"> 2016; </w:t>
      </w:r>
      <w:r w:rsidRPr="001B6910">
        <w:rPr>
          <w:rFonts w:ascii="Book Antiqua" w:eastAsia="宋体" w:hAnsi="Book Antiqua" w:cs="宋体"/>
          <w:b/>
          <w:bCs/>
          <w:kern w:val="0"/>
          <w:szCs w:val="24"/>
          <w:lang w:eastAsia="zh-CN"/>
        </w:rPr>
        <w:t>2016</w:t>
      </w:r>
      <w:r w:rsidRPr="001B6910">
        <w:rPr>
          <w:rFonts w:ascii="Book Antiqua" w:eastAsia="宋体" w:hAnsi="Book Antiqua" w:cs="宋体"/>
          <w:kern w:val="0"/>
          <w:szCs w:val="24"/>
          <w:lang w:eastAsia="zh-CN"/>
        </w:rPr>
        <w:t>: 7934504 [PMID: 26798653 DOI: 10.1155/2016/7934504]</w:t>
      </w:r>
    </w:p>
    <w:p w14:paraId="168863F5"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86 </w:t>
      </w:r>
      <w:r w:rsidRPr="001B6910">
        <w:rPr>
          <w:rFonts w:ascii="Book Antiqua" w:eastAsia="宋体" w:hAnsi="Book Antiqua" w:cs="宋体"/>
          <w:b/>
          <w:bCs/>
          <w:kern w:val="0"/>
          <w:szCs w:val="24"/>
          <w:lang w:eastAsia="zh-CN"/>
        </w:rPr>
        <w:t>Richter K</w:t>
      </w:r>
      <w:r w:rsidRPr="001B6910">
        <w:rPr>
          <w:rFonts w:ascii="Book Antiqua" w:eastAsia="宋体" w:hAnsi="Book Antiqua" w:cs="宋体"/>
          <w:kern w:val="0"/>
          <w:szCs w:val="24"/>
          <w:lang w:eastAsia="zh-CN"/>
        </w:rPr>
        <w:t xml:space="preserve">, Konzack A, Pihlajaniemi T, Heljasvaara R, Kietzmann T. Redox-fibrosis: Impact of TGFβ1 on ROS generators, mediators and functional consequences. </w:t>
      </w:r>
      <w:r w:rsidRPr="001B6910">
        <w:rPr>
          <w:rFonts w:ascii="Book Antiqua" w:eastAsia="宋体" w:hAnsi="Book Antiqua" w:cs="宋体"/>
          <w:i/>
          <w:iCs/>
          <w:kern w:val="0"/>
          <w:szCs w:val="24"/>
          <w:lang w:eastAsia="zh-CN"/>
        </w:rPr>
        <w:t>Redox Biol</w:t>
      </w:r>
      <w:r w:rsidRPr="001B6910">
        <w:rPr>
          <w:rFonts w:ascii="Book Antiqua" w:eastAsia="宋体" w:hAnsi="Book Antiqua" w:cs="宋体"/>
          <w:kern w:val="0"/>
          <w:szCs w:val="24"/>
          <w:lang w:eastAsia="zh-CN"/>
        </w:rPr>
        <w:t xml:space="preserve"> 2015; </w:t>
      </w:r>
      <w:r w:rsidRPr="001B6910">
        <w:rPr>
          <w:rFonts w:ascii="Book Antiqua" w:eastAsia="宋体" w:hAnsi="Book Antiqua" w:cs="宋体"/>
          <w:b/>
          <w:bCs/>
          <w:kern w:val="0"/>
          <w:szCs w:val="24"/>
          <w:lang w:eastAsia="zh-CN"/>
        </w:rPr>
        <w:t>6</w:t>
      </w:r>
      <w:r w:rsidRPr="001B6910">
        <w:rPr>
          <w:rFonts w:ascii="Book Antiqua" w:eastAsia="宋体" w:hAnsi="Book Antiqua" w:cs="宋体"/>
          <w:kern w:val="0"/>
          <w:szCs w:val="24"/>
          <w:lang w:eastAsia="zh-CN"/>
        </w:rPr>
        <w:t>: 344-352 [PMID: 26335400 DOI: 10.1016/j.redox.2015.08.015]</w:t>
      </w:r>
    </w:p>
    <w:p w14:paraId="096F7650"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lastRenderedPageBreak/>
        <w:t xml:space="preserve">87 </w:t>
      </w:r>
      <w:r w:rsidRPr="001B6910">
        <w:rPr>
          <w:rFonts w:ascii="Book Antiqua" w:eastAsia="宋体" w:hAnsi="Book Antiqua" w:cs="宋体"/>
          <w:b/>
          <w:bCs/>
          <w:kern w:val="0"/>
          <w:szCs w:val="24"/>
          <w:lang w:eastAsia="zh-CN"/>
        </w:rPr>
        <w:t>Pirola L</w:t>
      </w:r>
      <w:r w:rsidRPr="001B6910">
        <w:rPr>
          <w:rFonts w:ascii="Book Antiqua" w:eastAsia="宋体" w:hAnsi="Book Antiqua" w:cs="宋体"/>
          <w:kern w:val="0"/>
          <w:szCs w:val="24"/>
          <w:lang w:eastAsia="zh-CN"/>
        </w:rPr>
        <w:t xml:space="preserve">, Balcerczyk A, Okabe J, El-Osta A. Epigenetic phenomena linked to diabetic complications. </w:t>
      </w:r>
      <w:r w:rsidRPr="001B6910">
        <w:rPr>
          <w:rFonts w:ascii="Book Antiqua" w:eastAsia="宋体" w:hAnsi="Book Antiqua" w:cs="宋体"/>
          <w:i/>
          <w:iCs/>
          <w:kern w:val="0"/>
          <w:szCs w:val="24"/>
          <w:lang w:eastAsia="zh-CN"/>
        </w:rPr>
        <w:t>Nat Rev Endocrinol</w:t>
      </w:r>
      <w:r w:rsidRPr="001B6910">
        <w:rPr>
          <w:rFonts w:ascii="Book Antiqua" w:eastAsia="宋体" w:hAnsi="Book Antiqua" w:cs="宋体"/>
          <w:kern w:val="0"/>
          <w:szCs w:val="24"/>
          <w:lang w:eastAsia="zh-CN"/>
        </w:rPr>
        <w:t xml:space="preserve"> 2010; </w:t>
      </w:r>
      <w:r w:rsidRPr="001B6910">
        <w:rPr>
          <w:rFonts w:ascii="Book Antiqua" w:eastAsia="宋体" w:hAnsi="Book Antiqua" w:cs="宋体"/>
          <w:b/>
          <w:bCs/>
          <w:kern w:val="0"/>
          <w:szCs w:val="24"/>
          <w:lang w:eastAsia="zh-CN"/>
        </w:rPr>
        <w:t>6</w:t>
      </w:r>
      <w:r w:rsidRPr="001B6910">
        <w:rPr>
          <w:rFonts w:ascii="Book Antiqua" w:eastAsia="宋体" w:hAnsi="Book Antiqua" w:cs="宋体"/>
          <w:kern w:val="0"/>
          <w:szCs w:val="24"/>
          <w:lang w:eastAsia="zh-CN"/>
        </w:rPr>
        <w:t>: 665-675 [PMID: 21045787 DOI: 10.1038/nrendo.2010.188]</w:t>
      </w:r>
    </w:p>
    <w:p w14:paraId="141A9968"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88 </w:t>
      </w:r>
      <w:r w:rsidRPr="001B6910">
        <w:rPr>
          <w:rFonts w:ascii="Book Antiqua" w:eastAsia="宋体" w:hAnsi="Book Antiqua" w:cs="宋体"/>
          <w:b/>
          <w:bCs/>
          <w:kern w:val="0"/>
          <w:szCs w:val="24"/>
          <w:lang w:eastAsia="zh-CN"/>
        </w:rPr>
        <w:t>Hasegawa K</w:t>
      </w:r>
      <w:r w:rsidRPr="001B6910">
        <w:rPr>
          <w:rFonts w:ascii="Book Antiqua" w:eastAsia="宋体" w:hAnsi="Book Antiqua" w:cs="宋体"/>
          <w:kern w:val="0"/>
          <w:szCs w:val="24"/>
          <w:lang w:eastAsia="zh-CN"/>
        </w:rPr>
        <w:t xml:space="preserve">, Wakino S, Simic P, Sakamaki Y, Minakuchi H, Fujimura K, Hosoya K, Komatsu M, Kaneko Y, Kanda T, Kubota E, Tokuyama H, Hayashi K, Guarente L, Itoh H. Renal tubular Sirt1 attenuates diabetic albuminuria by epigenetically suppressing Claudin-1 overexpression in podocytes. </w:t>
      </w:r>
      <w:r w:rsidRPr="001B6910">
        <w:rPr>
          <w:rFonts w:ascii="Book Antiqua" w:eastAsia="宋体" w:hAnsi="Book Antiqua" w:cs="宋体"/>
          <w:i/>
          <w:iCs/>
          <w:kern w:val="0"/>
          <w:szCs w:val="24"/>
          <w:lang w:eastAsia="zh-CN"/>
        </w:rPr>
        <w:t>Nat Med</w:t>
      </w:r>
      <w:r w:rsidRPr="001B6910">
        <w:rPr>
          <w:rFonts w:ascii="Book Antiqua" w:eastAsia="宋体" w:hAnsi="Book Antiqua" w:cs="宋体"/>
          <w:kern w:val="0"/>
          <w:szCs w:val="24"/>
          <w:lang w:eastAsia="zh-CN"/>
        </w:rPr>
        <w:t xml:space="preserve"> 2013; </w:t>
      </w:r>
      <w:r w:rsidRPr="001B6910">
        <w:rPr>
          <w:rFonts w:ascii="Book Antiqua" w:eastAsia="宋体" w:hAnsi="Book Antiqua" w:cs="宋体"/>
          <w:b/>
          <w:bCs/>
          <w:kern w:val="0"/>
          <w:szCs w:val="24"/>
          <w:lang w:eastAsia="zh-CN"/>
        </w:rPr>
        <w:t>19</w:t>
      </w:r>
      <w:r w:rsidRPr="001B6910">
        <w:rPr>
          <w:rFonts w:ascii="Book Antiqua" w:eastAsia="宋体" w:hAnsi="Book Antiqua" w:cs="宋体"/>
          <w:kern w:val="0"/>
          <w:szCs w:val="24"/>
          <w:lang w:eastAsia="zh-CN"/>
        </w:rPr>
        <w:t>: 1496-1504 [PMID: 24141423 DOI: 10.1038/nm.3363]</w:t>
      </w:r>
    </w:p>
    <w:p w14:paraId="5B7BE30D"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89 </w:t>
      </w:r>
      <w:r w:rsidRPr="001B6910">
        <w:rPr>
          <w:rFonts w:ascii="Book Antiqua" w:eastAsia="宋体" w:hAnsi="Book Antiqua" w:cs="宋体"/>
          <w:b/>
          <w:bCs/>
          <w:kern w:val="0"/>
          <w:szCs w:val="24"/>
          <w:lang w:eastAsia="zh-CN"/>
        </w:rPr>
        <w:t>Bell CG</w:t>
      </w:r>
      <w:r w:rsidRPr="001B6910">
        <w:rPr>
          <w:rFonts w:ascii="Book Antiqua" w:eastAsia="宋体" w:hAnsi="Book Antiqua" w:cs="宋体"/>
          <w:kern w:val="0"/>
          <w:szCs w:val="24"/>
          <w:lang w:eastAsia="zh-CN"/>
        </w:rPr>
        <w:t xml:space="preserve">, Teschendorff AE, Rakyan VK, Maxwell AP, Beck S, Savage DA. </w:t>
      </w:r>
      <w:proofErr w:type="gramStart"/>
      <w:r w:rsidRPr="001B6910">
        <w:rPr>
          <w:rFonts w:ascii="Book Antiqua" w:eastAsia="宋体" w:hAnsi="Book Antiqua" w:cs="宋体"/>
          <w:kern w:val="0"/>
          <w:szCs w:val="24"/>
          <w:lang w:eastAsia="zh-CN"/>
        </w:rPr>
        <w:t>Genome-wide DNA methylation analysis for diabetic nephropathy in type 1 diabetes mellitus.</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i/>
          <w:iCs/>
          <w:kern w:val="0"/>
          <w:szCs w:val="24"/>
          <w:lang w:eastAsia="zh-CN"/>
        </w:rPr>
        <w:t>BMC Med Genomics</w:t>
      </w:r>
      <w:r w:rsidRPr="001B6910">
        <w:rPr>
          <w:rFonts w:ascii="Book Antiqua" w:eastAsia="宋体" w:hAnsi="Book Antiqua" w:cs="宋体"/>
          <w:kern w:val="0"/>
          <w:szCs w:val="24"/>
          <w:lang w:eastAsia="zh-CN"/>
        </w:rPr>
        <w:t xml:space="preserve"> 2010; </w:t>
      </w:r>
      <w:r w:rsidRPr="001B6910">
        <w:rPr>
          <w:rFonts w:ascii="Book Antiqua" w:eastAsia="宋体" w:hAnsi="Book Antiqua" w:cs="宋体"/>
          <w:b/>
          <w:bCs/>
          <w:kern w:val="0"/>
          <w:szCs w:val="24"/>
          <w:lang w:eastAsia="zh-CN"/>
        </w:rPr>
        <w:t>3</w:t>
      </w:r>
      <w:r w:rsidRPr="001B6910">
        <w:rPr>
          <w:rFonts w:ascii="Book Antiqua" w:eastAsia="宋体" w:hAnsi="Book Antiqua" w:cs="宋体"/>
          <w:kern w:val="0"/>
          <w:szCs w:val="24"/>
          <w:lang w:eastAsia="zh-CN"/>
        </w:rPr>
        <w:t>: 33 [PMID: 20687937 DOI: 10.1186/1755-8794-3-33]</w:t>
      </w:r>
    </w:p>
    <w:p w14:paraId="3AC2535F"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90 </w:t>
      </w:r>
      <w:r w:rsidRPr="001B6910">
        <w:rPr>
          <w:rFonts w:ascii="Book Antiqua" w:eastAsia="宋体" w:hAnsi="Book Antiqua" w:cs="宋体"/>
          <w:b/>
          <w:bCs/>
          <w:kern w:val="0"/>
          <w:szCs w:val="24"/>
          <w:lang w:eastAsia="zh-CN"/>
        </w:rPr>
        <w:t>Sapienza C</w:t>
      </w:r>
      <w:r w:rsidRPr="001B6910">
        <w:rPr>
          <w:rFonts w:ascii="Book Antiqua" w:eastAsia="宋体" w:hAnsi="Book Antiqua" w:cs="宋体"/>
          <w:kern w:val="0"/>
          <w:szCs w:val="24"/>
          <w:lang w:eastAsia="zh-CN"/>
        </w:rPr>
        <w:t xml:space="preserve">, Lee J, Powell J, Erinle O, Yafai F, Reichert J, Siraj ES, Madaio M. DNA methylation profiling identifies epigenetic differences between diabetes patients with ESRD and diabetes patients without nephropathy. </w:t>
      </w:r>
      <w:r w:rsidRPr="001B6910">
        <w:rPr>
          <w:rFonts w:ascii="Book Antiqua" w:eastAsia="宋体" w:hAnsi="Book Antiqua" w:cs="宋体"/>
          <w:i/>
          <w:iCs/>
          <w:kern w:val="0"/>
          <w:szCs w:val="24"/>
          <w:lang w:eastAsia="zh-CN"/>
        </w:rPr>
        <w:t>Epigenetics</w:t>
      </w:r>
      <w:r w:rsidRPr="001B6910">
        <w:rPr>
          <w:rFonts w:ascii="Book Antiqua" w:eastAsia="宋体" w:hAnsi="Book Antiqua" w:cs="宋体"/>
          <w:kern w:val="0"/>
          <w:szCs w:val="24"/>
          <w:lang w:eastAsia="zh-CN"/>
        </w:rPr>
        <w:t xml:space="preserve"> 2011; </w:t>
      </w:r>
      <w:r w:rsidRPr="001B6910">
        <w:rPr>
          <w:rFonts w:ascii="Book Antiqua" w:eastAsia="宋体" w:hAnsi="Book Antiqua" w:cs="宋体"/>
          <w:b/>
          <w:bCs/>
          <w:kern w:val="0"/>
          <w:szCs w:val="24"/>
          <w:lang w:eastAsia="zh-CN"/>
        </w:rPr>
        <w:t>6</w:t>
      </w:r>
      <w:r w:rsidRPr="001B6910">
        <w:rPr>
          <w:rFonts w:ascii="Book Antiqua" w:eastAsia="宋体" w:hAnsi="Book Antiqua" w:cs="宋体"/>
          <w:kern w:val="0"/>
          <w:szCs w:val="24"/>
          <w:lang w:eastAsia="zh-CN"/>
        </w:rPr>
        <w:t>: 20-28 [PMID: 21150313]</w:t>
      </w:r>
    </w:p>
    <w:p w14:paraId="4C0541B2"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91 </w:t>
      </w:r>
      <w:r w:rsidRPr="001B6910">
        <w:rPr>
          <w:rFonts w:ascii="Book Antiqua" w:eastAsia="宋体" w:hAnsi="Book Antiqua" w:cs="宋体"/>
          <w:b/>
          <w:bCs/>
          <w:kern w:val="0"/>
          <w:szCs w:val="24"/>
          <w:lang w:eastAsia="zh-CN"/>
        </w:rPr>
        <w:t>Chua JH</w:t>
      </w:r>
      <w:r w:rsidRPr="001B6910">
        <w:rPr>
          <w:rFonts w:ascii="Book Antiqua" w:eastAsia="宋体" w:hAnsi="Book Antiqua" w:cs="宋体"/>
          <w:kern w:val="0"/>
          <w:szCs w:val="24"/>
          <w:lang w:eastAsia="zh-CN"/>
        </w:rPr>
        <w:t xml:space="preserve">, Armugam A, Jeyaseelan K. MicroRNAs: biogenesis, function and applications. </w:t>
      </w:r>
      <w:r w:rsidRPr="001B6910">
        <w:rPr>
          <w:rFonts w:ascii="Book Antiqua" w:eastAsia="宋体" w:hAnsi="Book Antiqua" w:cs="宋体"/>
          <w:i/>
          <w:iCs/>
          <w:kern w:val="0"/>
          <w:szCs w:val="24"/>
          <w:lang w:eastAsia="zh-CN"/>
        </w:rPr>
        <w:t>Curr Opin Mol Ther</w:t>
      </w:r>
      <w:r w:rsidRPr="001B6910">
        <w:rPr>
          <w:rFonts w:ascii="Book Antiqua" w:eastAsia="宋体" w:hAnsi="Book Antiqua" w:cs="宋体"/>
          <w:kern w:val="0"/>
          <w:szCs w:val="24"/>
          <w:lang w:eastAsia="zh-CN"/>
        </w:rPr>
        <w:t xml:space="preserve"> 2009; </w:t>
      </w:r>
      <w:r w:rsidRPr="001B6910">
        <w:rPr>
          <w:rFonts w:ascii="Book Antiqua" w:eastAsia="宋体" w:hAnsi="Book Antiqua" w:cs="宋体"/>
          <w:b/>
          <w:bCs/>
          <w:kern w:val="0"/>
          <w:szCs w:val="24"/>
          <w:lang w:eastAsia="zh-CN"/>
        </w:rPr>
        <w:t>11</w:t>
      </w:r>
      <w:r w:rsidRPr="001B6910">
        <w:rPr>
          <w:rFonts w:ascii="Book Antiqua" w:eastAsia="宋体" w:hAnsi="Book Antiqua" w:cs="宋体"/>
          <w:kern w:val="0"/>
          <w:szCs w:val="24"/>
          <w:lang w:eastAsia="zh-CN"/>
        </w:rPr>
        <w:t>: 189-199 [PMID: 19330724]</w:t>
      </w:r>
    </w:p>
    <w:p w14:paraId="00B62FDF" w14:textId="7B9E6B38"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92 </w:t>
      </w:r>
      <w:r w:rsidRPr="001B6910">
        <w:rPr>
          <w:rFonts w:ascii="Book Antiqua" w:eastAsia="宋体" w:hAnsi="Book Antiqua" w:cs="宋体"/>
          <w:b/>
          <w:bCs/>
          <w:kern w:val="0"/>
          <w:szCs w:val="24"/>
          <w:lang w:eastAsia="zh-CN"/>
        </w:rPr>
        <w:t>Mitchell PS</w:t>
      </w:r>
      <w:r w:rsidRPr="001B6910">
        <w:rPr>
          <w:rFonts w:ascii="Book Antiqua" w:eastAsia="宋体" w:hAnsi="Book Antiqua" w:cs="宋体"/>
          <w:kern w:val="0"/>
          <w:szCs w:val="24"/>
          <w:lang w:eastAsia="zh-CN"/>
        </w:rPr>
        <w:t xml:space="preserve">, Parkin RK, Kroh EM, Fritz BR, Wyman SK, Pogosova-Agadjanyan EL, Peterson A, Noteboom J, O'Briant KC, Allen A, Lin DW, Urban N, Drescher CW, Knudsen BS, Stirewalt DL, Gentleman R, Vessella RL, Nelson PS, Martin DB, Tewari M. Circulating microRNAs as stable blood-based markers for cancer detection. </w:t>
      </w:r>
      <w:r w:rsidR="00997E51">
        <w:rPr>
          <w:rFonts w:ascii="Book Antiqua" w:eastAsia="宋体" w:hAnsi="Book Antiqua" w:cs="宋体"/>
          <w:i/>
          <w:iCs/>
          <w:kern w:val="0"/>
          <w:szCs w:val="24"/>
          <w:lang w:eastAsia="zh-CN"/>
        </w:rPr>
        <w:t>Proc Natl Acad Sci US</w:t>
      </w:r>
      <w:r w:rsidRPr="001B6910">
        <w:rPr>
          <w:rFonts w:ascii="Book Antiqua" w:eastAsia="宋体" w:hAnsi="Book Antiqua" w:cs="宋体"/>
          <w:i/>
          <w:iCs/>
          <w:kern w:val="0"/>
          <w:szCs w:val="24"/>
          <w:lang w:eastAsia="zh-CN"/>
        </w:rPr>
        <w:t>A</w:t>
      </w:r>
      <w:r w:rsidRPr="001B6910">
        <w:rPr>
          <w:rFonts w:ascii="Book Antiqua" w:eastAsia="宋体" w:hAnsi="Book Antiqua" w:cs="宋体"/>
          <w:kern w:val="0"/>
          <w:szCs w:val="24"/>
          <w:lang w:eastAsia="zh-CN"/>
        </w:rPr>
        <w:t xml:space="preserve"> 2008; </w:t>
      </w:r>
      <w:r w:rsidRPr="001B6910">
        <w:rPr>
          <w:rFonts w:ascii="Book Antiqua" w:eastAsia="宋体" w:hAnsi="Book Antiqua" w:cs="宋体"/>
          <w:b/>
          <w:bCs/>
          <w:kern w:val="0"/>
          <w:szCs w:val="24"/>
          <w:lang w:eastAsia="zh-CN"/>
        </w:rPr>
        <w:t>105</w:t>
      </w:r>
      <w:r w:rsidRPr="001B6910">
        <w:rPr>
          <w:rFonts w:ascii="Book Antiqua" w:eastAsia="宋体" w:hAnsi="Book Antiqua" w:cs="宋体"/>
          <w:kern w:val="0"/>
          <w:szCs w:val="24"/>
          <w:lang w:eastAsia="zh-CN"/>
        </w:rPr>
        <w:t>: 10513-10518 [PMID: 18663219 DOI: 10.1073/pnas.0804549105]</w:t>
      </w:r>
    </w:p>
    <w:p w14:paraId="68572832"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lastRenderedPageBreak/>
        <w:t xml:space="preserve">93 </w:t>
      </w:r>
      <w:r w:rsidRPr="001B6910">
        <w:rPr>
          <w:rFonts w:ascii="Book Antiqua" w:eastAsia="宋体" w:hAnsi="Book Antiqua" w:cs="宋体"/>
          <w:b/>
          <w:bCs/>
          <w:kern w:val="0"/>
          <w:szCs w:val="24"/>
          <w:lang w:eastAsia="zh-CN"/>
        </w:rPr>
        <w:t>Schena FP</w:t>
      </w:r>
      <w:r w:rsidRPr="001B6910">
        <w:rPr>
          <w:rFonts w:ascii="Book Antiqua" w:eastAsia="宋体" w:hAnsi="Book Antiqua" w:cs="宋体"/>
          <w:kern w:val="0"/>
          <w:szCs w:val="24"/>
          <w:lang w:eastAsia="zh-CN"/>
        </w:rPr>
        <w:t xml:space="preserve">, Sallustio F, Serino G. microRNAs in glomerular diseases from pathophysiology to potential treatment target. </w:t>
      </w:r>
      <w:r w:rsidRPr="001B6910">
        <w:rPr>
          <w:rFonts w:ascii="Book Antiqua" w:eastAsia="宋体" w:hAnsi="Book Antiqua" w:cs="宋体"/>
          <w:i/>
          <w:iCs/>
          <w:kern w:val="0"/>
          <w:szCs w:val="24"/>
          <w:lang w:eastAsia="zh-CN"/>
        </w:rPr>
        <w:t xml:space="preserve">Clin Sci </w:t>
      </w:r>
      <w:r w:rsidRPr="00F557E4">
        <w:rPr>
          <w:rFonts w:ascii="Book Antiqua" w:eastAsia="宋体" w:hAnsi="Book Antiqua" w:cs="宋体"/>
          <w:iCs/>
          <w:kern w:val="0"/>
          <w:szCs w:val="24"/>
          <w:lang w:eastAsia="zh-CN"/>
        </w:rPr>
        <w:t>(Lond)</w:t>
      </w:r>
      <w:r w:rsidRPr="001B6910">
        <w:rPr>
          <w:rFonts w:ascii="Book Antiqua" w:eastAsia="宋体" w:hAnsi="Book Antiqua" w:cs="宋体"/>
          <w:kern w:val="0"/>
          <w:szCs w:val="24"/>
          <w:lang w:eastAsia="zh-CN"/>
        </w:rPr>
        <w:t xml:space="preserve"> 2015; </w:t>
      </w:r>
      <w:r w:rsidRPr="001B6910">
        <w:rPr>
          <w:rFonts w:ascii="Book Antiqua" w:eastAsia="宋体" w:hAnsi="Book Antiqua" w:cs="宋体"/>
          <w:b/>
          <w:bCs/>
          <w:kern w:val="0"/>
          <w:szCs w:val="24"/>
          <w:lang w:eastAsia="zh-CN"/>
        </w:rPr>
        <w:t>128</w:t>
      </w:r>
      <w:r w:rsidRPr="001B6910">
        <w:rPr>
          <w:rFonts w:ascii="Book Antiqua" w:eastAsia="宋体" w:hAnsi="Book Antiqua" w:cs="宋体"/>
          <w:kern w:val="0"/>
          <w:szCs w:val="24"/>
          <w:lang w:eastAsia="zh-CN"/>
        </w:rPr>
        <w:t>: 775-788 [PMID: 25881669 DOI: 10.1042/cs20140733]</w:t>
      </w:r>
    </w:p>
    <w:p w14:paraId="72ADEA1E" w14:textId="428536BE"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94 </w:t>
      </w:r>
      <w:r w:rsidRPr="001B6910">
        <w:rPr>
          <w:rFonts w:ascii="Book Antiqua" w:eastAsia="宋体" w:hAnsi="Book Antiqua" w:cs="宋体"/>
          <w:b/>
          <w:bCs/>
          <w:kern w:val="0"/>
          <w:szCs w:val="24"/>
          <w:lang w:eastAsia="zh-CN"/>
        </w:rPr>
        <w:t>Kato M</w:t>
      </w:r>
      <w:r w:rsidRPr="001B6910">
        <w:rPr>
          <w:rFonts w:ascii="Book Antiqua" w:eastAsia="宋体" w:hAnsi="Book Antiqua" w:cs="宋体"/>
          <w:kern w:val="0"/>
          <w:szCs w:val="24"/>
          <w:lang w:eastAsia="zh-CN"/>
        </w:rPr>
        <w:t xml:space="preserve">, Zhang J, Wang M, Lanting L, Yuan H, Rossi JJ, Natarajan R. MicroRNA-192 in diabetic kidney glomeruli and its function in TGF-beta-induced collagen expression via inhibition of E-box repressors. </w:t>
      </w:r>
      <w:r w:rsidR="00997E51">
        <w:rPr>
          <w:rFonts w:ascii="Book Antiqua" w:eastAsia="宋体" w:hAnsi="Book Antiqua" w:cs="宋体"/>
          <w:i/>
          <w:iCs/>
          <w:kern w:val="0"/>
          <w:szCs w:val="24"/>
          <w:lang w:eastAsia="zh-CN"/>
        </w:rPr>
        <w:t>Proc Natl Acad Sci US</w:t>
      </w:r>
      <w:r w:rsidRPr="001B6910">
        <w:rPr>
          <w:rFonts w:ascii="Book Antiqua" w:eastAsia="宋体" w:hAnsi="Book Antiqua" w:cs="宋体"/>
          <w:i/>
          <w:iCs/>
          <w:kern w:val="0"/>
          <w:szCs w:val="24"/>
          <w:lang w:eastAsia="zh-CN"/>
        </w:rPr>
        <w:t>A</w:t>
      </w:r>
      <w:r w:rsidRPr="001B6910">
        <w:rPr>
          <w:rFonts w:ascii="Book Antiqua" w:eastAsia="宋体" w:hAnsi="Book Antiqua" w:cs="宋体"/>
          <w:kern w:val="0"/>
          <w:szCs w:val="24"/>
          <w:lang w:eastAsia="zh-CN"/>
        </w:rPr>
        <w:t xml:space="preserve"> 2007; </w:t>
      </w:r>
      <w:r w:rsidRPr="001B6910">
        <w:rPr>
          <w:rFonts w:ascii="Book Antiqua" w:eastAsia="宋体" w:hAnsi="Book Antiqua" w:cs="宋体"/>
          <w:b/>
          <w:bCs/>
          <w:kern w:val="0"/>
          <w:szCs w:val="24"/>
          <w:lang w:eastAsia="zh-CN"/>
        </w:rPr>
        <w:t>104</w:t>
      </w:r>
      <w:r w:rsidRPr="001B6910">
        <w:rPr>
          <w:rFonts w:ascii="Book Antiqua" w:eastAsia="宋体" w:hAnsi="Book Antiqua" w:cs="宋体"/>
          <w:kern w:val="0"/>
          <w:szCs w:val="24"/>
          <w:lang w:eastAsia="zh-CN"/>
        </w:rPr>
        <w:t>: 3432-3437 [PMID: 17360662 DOI: 10.1073/pnas.0611192104]</w:t>
      </w:r>
    </w:p>
    <w:p w14:paraId="14FB720B"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95 </w:t>
      </w:r>
      <w:r w:rsidRPr="001B6910">
        <w:rPr>
          <w:rFonts w:ascii="Book Antiqua" w:eastAsia="宋体" w:hAnsi="Book Antiqua" w:cs="宋体"/>
          <w:b/>
          <w:bCs/>
          <w:kern w:val="0"/>
          <w:szCs w:val="24"/>
          <w:lang w:eastAsia="zh-CN"/>
        </w:rPr>
        <w:t>Wang B</w:t>
      </w:r>
      <w:r w:rsidRPr="001B6910">
        <w:rPr>
          <w:rFonts w:ascii="Book Antiqua" w:eastAsia="宋体" w:hAnsi="Book Antiqua" w:cs="宋体"/>
          <w:kern w:val="0"/>
          <w:szCs w:val="24"/>
          <w:lang w:eastAsia="zh-CN"/>
        </w:rPr>
        <w:t xml:space="preserve">, Herman-Edelstein M, Koh P, Burns W, Jandeleit-Dahm K, Watson A, Saleem M, Goodall GJ, Twigg SM, Cooper ME, Kantharidis P. E-cadherin expression is regulated by miR-192/215 by a mechanism that is independent of the profibrotic effects of transforming growth factor-beta. </w:t>
      </w:r>
      <w:r w:rsidRPr="001B6910">
        <w:rPr>
          <w:rFonts w:ascii="Book Antiqua" w:eastAsia="宋体" w:hAnsi="Book Antiqua" w:cs="宋体"/>
          <w:i/>
          <w:iCs/>
          <w:kern w:val="0"/>
          <w:szCs w:val="24"/>
          <w:lang w:eastAsia="zh-CN"/>
        </w:rPr>
        <w:t>Diabetes</w:t>
      </w:r>
      <w:r w:rsidRPr="001B6910">
        <w:rPr>
          <w:rFonts w:ascii="Book Antiqua" w:eastAsia="宋体" w:hAnsi="Book Antiqua" w:cs="宋体"/>
          <w:kern w:val="0"/>
          <w:szCs w:val="24"/>
          <w:lang w:eastAsia="zh-CN"/>
        </w:rPr>
        <w:t xml:space="preserve"> 2010; </w:t>
      </w:r>
      <w:r w:rsidRPr="001B6910">
        <w:rPr>
          <w:rFonts w:ascii="Book Antiqua" w:eastAsia="宋体" w:hAnsi="Book Antiqua" w:cs="宋体"/>
          <w:b/>
          <w:bCs/>
          <w:kern w:val="0"/>
          <w:szCs w:val="24"/>
          <w:lang w:eastAsia="zh-CN"/>
        </w:rPr>
        <w:t>59</w:t>
      </w:r>
      <w:r w:rsidRPr="001B6910">
        <w:rPr>
          <w:rFonts w:ascii="Book Antiqua" w:eastAsia="宋体" w:hAnsi="Book Antiqua" w:cs="宋体"/>
          <w:kern w:val="0"/>
          <w:szCs w:val="24"/>
          <w:lang w:eastAsia="zh-CN"/>
        </w:rPr>
        <w:t>: 1794-1802 [PMID: 20393144 DOI: 10.2337/db09-1736]</w:t>
      </w:r>
    </w:p>
    <w:p w14:paraId="0D52CE44"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96 </w:t>
      </w:r>
      <w:r w:rsidRPr="001B6910">
        <w:rPr>
          <w:rFonts w:ascii="Book Antiqua" w:eastAsia="宋体" w:hAnsi="Book Antiqua" w:cs="宋体"/>
          <w:b/>
          <w:bCs/>
          <w:kern w:val="0"/>
          <w:szCs w:val="24"/>
          <w:lang w:eastAsia="zh-CN"/>
        </w:rPr>
        <w:t>Putta S</w:t>
      </w:r>
      <w:r w:rsidRPr="001B6910">
        <w:rPr>
          <w:rFonts w:ascii="Book Antiqua" w:eastAsia="宋体" w:hAnsi="Book Antiqua" w:cs="宋体"/>
          <w:kern w:val="0"/>
          <w:szCs w:val="24"/>
          <w:lang w:eastAsia="zh-CN"/>
        </w:rPr>
        <w:t xml:space="preserve">, Lanting L, Sun G, Lawson G, Kato M, Natarajan R. Inhibiting microRNA-192 ameliorates renal fibrosis in diabetic nephropathy. </w:t>
      </w:r>
      <w:r w:rsidRPr="001B6910">
        <w:rPr>
          <w:rFonts w:ascii="Book Antiqua" w:eastAsia="宋体" w:hAnsi="Book Antiqua" w:cs="宋体"/>
          <w:i/>
          <w:iCs/>
          <w:kern w:val="0"/>
          <w:szCs w:val="24"/>
          <w:lang w:eastAsia="zh-CN"/>
        </w:rPr>
        <w:t>J Am Soc Nephrol</w:t>
      </w:r>
      <w:r w:rsidRPr="001B6910">
        <w:rPr>
          <w:rFonts w:ascii="Book Antiqua" w:eastAsia="宋体" w:hAnsi="Book Antiqua" w:cs="宋体"/>
          <w:kern w:val="0"/>
          <w:szCs w:val="24"/>
          <w:lang w:eastAsia="zh-CN"/>
        </w:rPr>
        <w:t xml:space="preserve"> 2012; </w:t>
      </w:r>
      <w:r w:rsidRPr="001B6910">
        <w:rPr>
          <w:rFonts w:ascii="Book Antiqua" w:eastAsia="宋体" w:hAnsi="Book Antiqua" w:cs="宋体"/>
          <w:b/>
          <w:bCs/>
          <w:kern w:val="0"/>
          <w:szCs w:val="24"/>
          <w:lang w:eastAsia="zh-CN"/>
        </w:rPr>
        <w:t>23</w:t>
      </w:r>
      <w:r w:rsidRPr="001B6910">
        <w:rPr>
          <w:rFonts w:ascii="Book Antiqua" w:eastAsia="宋体" w:hAnsi="Book Antiqua" w:cs="宋体"/>
          <w:kern w:val="0"/>
          <w:szCs w:val="24"/>
          <w:lang w:eastAsia="zh-CN"/>
        </w:rPr>
        <w:t>: 458-469 [PMID: 22223877 DOI: 10.1681/asn.2011050485]</w:t>
      </w:r>
    </w:p>
    <w:p w14:paraId="3CBFB802"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97 </w:t>
      </w:r>
      <w:r w:rsidRPr="001B6910">
        <w:rPr>
          <w:rFonts w:ascii="Book Antiqua" w:eastAsia="宋体" w:hAnsi="Book Antiqua" w:cs="宋体"/>
          <w:b/>
          <w:bCs/>
          <w:kern w:val="0"/>
          <w:szCs w:val="24"/>
          <w:lang w:eastAsia="zh-CN"/>
        </w:rPr>
        <w:t>Krupa A</w:t>
      </w:r>
      <w:r w:rsidRPr="001B6910">
        <w:rPr>
          <w:rFonts w:ascii="Book Antiqua" w:eastAsia="宋体" w:hAnsi="Book Antiqua" w:cs="宋体"/>
          <w:kern w:val="0"/>
          <w:szCs w:val="24"/>
          <w:lang w:eastAsia="zh-CN"/>
        </w:rPr>
        <w:t xml:space="preserve">, Jenkins R, Luo DD, Lewis A, Phillips A, Fraser D. Loss of MicroRNA-192 promotes fibrogenesis in diabetic nephropathy. </w:t>
      </w:r>
      <w:r w:rsidRPr="001B6910">
        <w:rPr>
          <w:rFonts w:ascii="Book Antiqua" w:eastAsia="宋体" w:hAnsi="Book Antiqua" w:cs="宋体"/>
          <w:i/>
          <w:iCs/>
          <w:kern w:val="0"/>
          <w:szCs w:val="24"/>
          <w:lang w:eastAsia="zh-CN"/>
        </w:rPr>
        <w:t>J Am Soc Nephrol</w:t>
      </w:r>
      <w:r w:rsidRPr="001B6910">
        <w:rPr>
          <w:rFonts w:ascii="Book Antiqua" w:eastAsia="宋体" w:hAnsi="Book Antiqua" w:cs="宋体"/>
          <w:kern w:val="0"/>
          <w:szCs w:val="24"/>
          <w:lang w:eastAsia="zh-CN"/>
        </w:rPr>
        <w:t xml:space="preserve"> 2010; </w:t>
      </w:r>
      <w:r w:rsidRPr="001B6910">
        <w:rPr>
          <w:rFonts w:ascii="Book Antiqua" w:eastAsia="宋体" w:hAnsi="Book Antiqua" w:cs="宋体"/>
          <w:b/>
          <w:bCs/>
          <w:kern w:val="0"/>
          <w:szCs w:val="24"/>
          <w:lang w:eastAsia="zh-CN"/>
        </w:rPr>
        <w:t>21</w:t>
      </w:r>
      <w:r w:rsidRPr="001B6910">
        <w:rPr>
          <w:rFonts w:ascii="Book Antiqua" w:eastAsia="宋体" w:hAnsi="Book Antiqua" w:cs="宋体"/>
          <w:kern w:val="0"/>
          <w:szCs w:val="24"/>
          <w:lang w:eastAsia="zh-CN"/>
        </w:rPr>
        <w:t>: 438-447 [PMID: 20056746 DOI: 10.1681/asn.2009050530]</w:t>
      </w:r>
    </w:p>
    <w:p w14:paraId="2202EC23"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98 </w:t>
      </w:r>
      <w:r w:rsidRPr="001B6910">
        <w:rPr>
          <w:rFonts w:ascii="Book Antiqua" w:eastAsia="宋体" w:hAnsi="Book Antiqua" w:cs="宋体"/>
          <w:b/>
          <w:bCs/>
          <w:kern w:val="0"/>
          <w:szCs w:val="24"/>
          <w:lang w:eastAsia="zh-CN"/>
        </w:rPr>
        <w:t>Kato M</w:t>
      </w:r>
      <w:r w:rsidRPr="001B6910">
        <w:rPr>
          <w:rFonts w:ascii="Book Antiqua" w:eastAsia="宋体" w:hAnsi="Book Antiqua" w:cs="宋体"/>
          <w:kern w:val="0"/>
          <w:szCs w:val="24"/>
          <w:lang w:eastAsia="zh-CN"/>
        </w:rPr>
        <w:t>, Wang L, Putta S, Wang M, Yuan H, Sun G, Lanting L, Todorov I, Rossi JJ, Natarajan R. Post-transcriptional up-regulation of Tsc-22 by Ybx1, a target of miR-216a, mediates TGF</w:t>
      </w:r>
      <w:proofErr w:type="gramStart"/>
      <w:r w:rsidRPr="001B6910">
        <w:rPr>
          <w:rFonts w:ascii="Book Antiqua" w:eastAsia="宋体" w:hAnsi="Book Antiqua" w:cs="宋体"/>
          <w:kern w:val="0"/>
          <w:szCs w:val="24"/>
          <w:lang w:eastAsia="zh-CN"/>
        </w:rPr>
        <w:t>-{</w:t>
      </w:r>
      <w:proofErr w:type="gramEnd"/>
      <w:r w:rsidRPr="001B6910">
        <w:rPr>
          <w:rFonts w:ascii="Book Antiqua" w:eastAsia="宋体" w:hAnsi="Book Antiqua" w:cs="宋体"/>
          <w:kern w:val="0"/>
          <w:szCs w:val="24"/>
          <w:lang w:eastAsia="zh-CN"/>
        </w:rPr>
        <w:t xml:space="preserve">beta}-induced collagen expression in kidney cells. </w:t>
      </w:r>
      <w:r w:rsidRPr="001B6910">
        <w:rPr>
          <w:rFonts w:ascii="Book Antiqua" w:eastAsia="宋体" w:hAnsi="Book Antiqua" w:cs="宋体"/>
          <w:i/>
          <w:iCs/>
          <w:kern w:val="0"/>
          <w:szCs w:val="24"/>
          <w:lang w:eastAsia="zh-CN"/>
        </w:rPr>
        <w:t>J Biol Chem</w:t>
      </w:r>
      <w:r w:rsidRPr="001B6910">
        <w:rPr>
          <w:rFonts w:ascii="Book Antiqua" w:eastAsia="宋体" w:hAnsi="Book Antiqua" w:cs="宋体"/>
          <w:kern w:val="0"/>
          <w:szCs w:val="24"/>
          <w:lang w:eastAsia="zh-CN"/>
        </w:rPr>
        <w:t xml:space="preserve"> 2010; </w:t>
      </w:r>
      <w:r w:rsidRPr="001B6910">
        <w:rPr>
          <w:rFonts w:ascii="Book Antiqua" w:eastAsia="宋体" w:hAnsi="Book Antiqua" w:cs="宋体"/>
          <w:b/>
          <w:bCs/>
          <w:kern w:val="0"/>
          <w:szCs w:val="24"/>
          <w:lang w:eastAsia="zh-CN"/>
        </w:rPr>
        <w:t>285</w:t>
      </w:r>
      <w:r w:rsidRPr="001B6910">
        <w:rPr>
          <w:rFonts w:ascii="Book Antiqua" w:eastAsia="宋体" w:hAnsi="Book Antiqua" w:cs="宋体"/>
          <w:kern w:val="0"/>
          <w:szCs w:val="24"/>
          <w:lang w:eastAsia="zh-CN"/>
        </w:rPr>
        <w:t>: 34004-34015 [PMID: 20713358 DOI: 10.1074/jbc.M110.165027]</w:t>
      </w:r>
    </w:p>
    <w:p w14:paraId="6529B229"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99 </w:t>
      </w:r>
      <w:r w:rsidRPr="001B6910">
        <w:rPr>
          <w:rFonts w:ascii="Book Antiqua" w:eastAsia="宋体" w:hAnsi="Book Antiqua" w:cs="宋体"/>
          <w:b/>
          <w:bCs/>
          <w:kern w:val="0"/>
          <w:szCs w:val="24"/>
          <w:lang w:eastAsia="zh-CN"/>
        </w:rPr>
        <w:t>Wang Q</w:t>
      </w:r>
      <w:r w:rsidRPr="001B6910">
        <w:rPr>
          <w:rFonts w:ascii="Book Antiqua" w:eastAsia="宋体" w:hAnsi="Book Antiqua" w:cs="宋体"/>
          <w:kern w:val="0"/>
          <w:szCs w:val="24"/>
          <w:lang w:eastAsia="zh-CN"/>
        </w:rPr>
        <w:t xml:space="preserve">, Wang Y, Minto AW, Wang J, Shi Q, Li X, Quigg RJ. MicroRNA-377 is </w:t>
      </w:r>
      <w:proofErr w:type="gramStart"/>
      <w:r w:rsidRPr="001B6910">
        <w:rPr>
          <w:rFonts w:ascii="Book Antiqua" w:eastAsia="宋体" w:hAnsi="Book Antiqua" w:cs="宋体"/>
          <w:kern w:val="0"/>
          <w:szCs w:val="24"/>
          <w:lang w:eastAsia="zh-CN"/>
        </w:rPr>
        <w:t>up-regulated</w:t>
      </w:r>
      <w:proofErr w:type="gramEnd"/>
      <w:r w:rsidRPr="001B6910">
        <w:rPr>
          <w:rFonts w:ascii="Book Antiqua" w:eastAsia="宋体" w:hAnsi="Book Antiqua" w:cs="宋体"/>
          <w:kern w:val="0"/>
          <w:szCs w:val="24"/>
          <w:lang w:eastAsia="zh-CN"/>
        </w:rPr>
        <w:t xml:space="preserve"> and can lead to increased fibronectin </w:t>
      </w:r>
      <w:r w:rsidRPr="001B6910">
        <w:rPr>
          <w:rFonts w:ascii="Book Antiqua" w:eastAsia="宋体" w:hAnsi="Book Antiqua" w:cs="宋体"/>
          <w:kern w:val="0"/>
          <w:szCs w:val="24"/>
          <w:lang w:eastAsia="zh-CN"/>
        </w:rPr>
        <w:lastRenderedPageBreak/>
        <w:t xml:space="preserve">production in diabetic nephropathy. </w:t>
      </w:r>
      <w:r w:rsidRPr="001B6910">
        <w:rPr>
          <w:rFonts w:ascii="Book Antiqua" w:eastAsia="宋体" w:hAnsi="Book Antiqua" w:cs="宋体"/>
          <w:i/>
          <w:iCs/>
          <w:kern w:val="0"/>
          <w:szCs w:val="24"/>
          <w:lang w:eastAsia="zh-CN"/>
        </w:rPr>
        <w:t>FASEB J</w:t>
      </w:r>
      <w:r w:rsidRPr="001B6910">
        <w:rPr>
          <w:rFonts w:ascii="Book Antiqua" w:eastAsia="宋体" w:hAnsi="Book Antiqua" w:cs="宋体"/>
          <w:kern w:val="0"/>
          <w:szCs w:val="24"/>
          <w:lang w:eastAsia="zh-CN"/>
        </w:rPr>
        <w:t xml:space="preserve"> 2008; </w:t>
      </w:r>
      <w:r w:rsidRPr="001B6910">
        <w:rPr>
          <w:rFonts w:ascii="Book Antiqua" w:eastAsia="宋体" w:hAnsi="Book Antiqua" w:cs="宋体"/>
          <w:b/>
          <w:bCs/>
          <w:kern w:val="0"/>
          <w:szCs w:val="24"/>
          <w:lang w:eastAsia="zh-CN"/>
        </w:rPr>
        <w:t>22</w:t>
      </w:r>
      <w:r w:rsidRPr="001B6910">
        <w:rPr>
          <w:rFonts w:ascii="Book Antiqua" w:eastAsia="宋体" w:hAnsi="Book Antiqua" w:cs="宋体"/>
          <w:kern w:val="0"/>
          <w:szCs w:val="24"/>
          <w:lang w:eastAsia="zh-CN"/>
        </w:rPr>
        <w:t>: 4126-4135 [PMID: 18716028 DOI: 10.1096/fj.08-112326]</w:t>
      </w:r>
    </w:p>
    <w:p w14:paraId="0BA4B89F"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100 </w:t>
      </w:r>
      <w:r w:rsidRPr="001B6910">
        <w:rPr>
          <w:rFonts w:ascii="Book Antiqua" w:eastAsia="宋体" w:hAnsi="Book Antiqua" w:cs="宋体"/>
          <w:b/>
          <w:bCs/>
          <w:kern w:val="0"/>
          <w:szCs w:val="24"/>
          <w:lang w:eastAsia="zh-CN"/>
        </w:rPr>
        <w:t>Long J</w:t>
      </w:r>
      <w:r w:rsidRPr="001B6910">
        <w:rPr>
          <w:rFonts w:ascii="Book Antiqua" w:eastAsia="宋体" w:hAnsi="Book Antiqua" w:cs="宋体"/>
          <w:kern w:val="0"/>
          <w:szCs w:val="24"/>
          <w:lang w:eastAsia="zh-CN"/>
        </w:rPr>
        <w:t xml:space="preserve">, Wang Y, Wang W, Chang BH, Danesh FR. MicroRNA-29c is a signature microRNA under high glucose conditions that targets Sprouty homolog 1, and its in vivo knockdown prevents progression of diabetic nephropathy. </w:t>
      </w:r>
      <w:r w:rsidRPr="001B6910">
        <w:rPr>
          <w:rFonts w:ascii="Book Antiqua" w:eastAsia="宋体" w:hAnsi="Book Antiqua" w:cs="宋体"/>
          <w:i/>
          <w:iCs/>
          <w:kern w:val="0"/>
          <w:szCs w:val="24"/>
          <w:lang w:eastAsia="zh-CN"/>
        </w:rPr>
        <w:t>J Biol Chem</w:t>
      </w:r>
      <w:r w:rsidRPr="001B6910">
        <w:rPr>
          <w:rFonts w:ascii="Book Antiqua" w:eastAsia="宋体" w:hAnsi="Book Antiqua" w:cs="宋体"/>
          <w:kern w:val="0"/>
          <w:szCs w:val="24"/>
          <w:lang w:eastAsia="zh-CN"/>
        </w:rPr>
        <w:t xml:space="preserve"> 2011; </w:t>
      </w:r>
      <w:r w:rsidRPr="001B6910">
        <w:rPr>
          <w:rFonts w:ascii="Book Antiqua" w:eastAsia="宋体" w:hAnsi="Book Antiqua" w:cs="宋体"/>
          <w:b/>
          <w:bCs/>
          <w:kern w:val="0"/>
          <w:szCs w:val="24"/>
          <w:lang w:eastAsia="zh-CN"/>
        </w:rPr>
        <w:t>286</w:t>
      </w:r>
      <w:r w:rsidRPr="001B6910">
        <w:rPr>
          <w:rFonts w:ascii="Book Antiqua" w:eastAsia="宋体" w:hAnsi="Book Antiqua" w:cs="宋体"/>
          <w:kern w:val="0"/>
          <w:szCs w:val="24"/>
          <w:lang w:eastAsia="zh-CN"/>
        </w:rPr>
        <w:t>: 11837-11848 [PMID: 21310958 DOI: 10.1074/jbc.M110.194969]</w:t>
      </w:r>
    </w:p>
    <w:p w14:paraId="494B6A8D"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101 </w:t>
      </w:r>
      <w:r w:rsidRPr="001B6910">
        <w:rPr>
          <w:rFonts w:ascii="Book Antiqua" w:eastAsia="宋体" w:hAnsi="Book Antiqua" w:cs="宋体"/>
          <w:b/>
          <w:bCs/>
          <w:kern w:val="0"/>
          <w:szCs w:val="24"/>
          <w:lang w:eastAsia="zh-CN"/>
        </w:rPr>
        <w:t>Kato M</w:t>
      </w:r>
      <w:r w:rsidRPr="001B6910">
        <w:rPr>
          <w:rFonts w:ascii="Book Antiqua" w:eastAsia="宋体" w:hAnsi="Book Antiqua" w:cs="宋体"/>
          <w:kern w:val="0"/>
          <w:szCs w:val="24"/>
          <w:lang w:eastAsia="zh-CN"/>
        </w:rPr>
        <w:t xml:space="preserve">, Arce L, Wang M, Putta S, Lanting L, Natarajan R. A microRNA circuit mediates transforming growth factor-β1 autoregulation in renal glomerular mesangial cells. </w:t>
      </w:r>
      <w:r w:rsidRPr="001B6910">
        <w:rPr>
          <w:rFonts w:ascii="Book Antiqua" w:eastAsia="宋体" w:hAnsi="Book Antiqua" w:cs="宋体"/>
          <w:i/>
          <w:iCs/>
          <w:kern w:val="0"/>
          <w:szCs w:val="24"/>
          <w:lang w:eastAsia="zh-CN"/>
        </w:rPr>
        <w:t>Kidney Int</w:t>
      </w:r>
      <w:r w:rsidRPr="001B6910">
        <w:rPr>
          <w:rFonts w:ascii="Book Antiqua" w:eastAsia="宋体" w:hAnsi="Book Antiqua" w:cs="宋体"/>
          <w:kern w:val="0"/>
          <w:szCs w:val="24"/>
          <w:lang w:eastAsia="zh-CN"/>
        </w:rPr>
        <w:t xml:space="preserve"> 2011; </w:t>
      </w:r>
      <w:r w:rsidRPr="001B6910">
        <w:rPr>
          <w:rFonts w:ascii="Book Antiqua" w:eastAsia="宋体" w:hAnsi="Book Antiqua" w:cs="宋体"/>
          <w:b/>
          <w:bCs/>
          <w:kern w:val="0"/>
          <w:szCs w:val="24"/>
          <w:lang w:eastAsia="zh-CN"/>
        </w:rPr>
        <w:t>80</w:t>
      </w:r>
      <w:r w:rsidRPr="001B6910">
        <w:rPr>
          <w:rFonts w:ascii="Book Antiqua" w:eastAsia="宋体" w:hAnsi="Book Antiqua" w:cs="宋体"/>
          <w:kern w:val="0"/>
          <w:szCs w:val="24"/>
          <w:lang w:eastAsia="zh-CN"/>
        </w:rPr>
        <w:t>: 358-368 [PMID: 21389977 DOI: 10.1038/ki.2011.43]</w:t>
      </w:r>
    </w:p>
    <w:p w14:paraId="6D43854D"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102 </w:t>
      </w:r>
      <w:r w:rsidRPr="001B6910">
        <w:rPr>
          <w:rFonts w:ascii="Book Antiqua" w:eastAsia="宋体" w:hAnsi="Book Antiqua" w:cs="宋体"/>
          <w:b/>
          <w:bCs/>
          <w:kern w:val="0"/>
          <w:szCs w:val="24"/>
          <w:lang w:eastAsia="zh-CN"/>
        </w:rPr>
        <w:t>Wang JY</w:t>
      </w:r>
      <w:r w:rsidRPr="001B6910">
        <w:rPr>
          <w:rFonts w:ascii="Book Antiqua" w:eastAsia="宋体" w:hAnsi="Book Antiqua" w:cs="宋体"/>
          <w:kern w:val="0"/>
          <w:szCs w:val="24"/>
          <w:lang w:eastAsia="zh-CN"/>
        </w:rPr>
        <w:t xml:space="preserve">, Gao YB, Zhang N, Zou DW, Wang P, Zhu ZY, Li JY, Zhou SN, Wang SC, Wang YY, Yang JK. </w:t>
      </w:r>
      <w:proofErr w:type="gramStart"/>
      <w:r w:rsidRPr="001B6910">
        <w:rPr>
          <w:rFonts w:ascii="Book Antiqua" w:eastAsia="宋体" w:hAnsi="Book Antiqua" w:cs="宋体"/>
          <w:kern w:val="0"/>
          <w:szCs w:val="24"/>
          <w:lang w:eastAsia="zh-CN"/>
        </w:rPr>
        <w:t>miR</w:t>
      </w:r>
      <w:proofErr w:type="gramEnd"/>
      <w:r w:rsidRPr="001B6910">
        <w:rPr>
          <w:rFonts w:ascii="Book Antiqua" w:eastAsia="宋体" w:hAnsi="Book Antiqua" w:cs="宋体"/>
          <w:kern w:val="0"/>
          <w:szCs w:val="24"/>
          <w:lang w:eastAsia="zh-CN"/>
        </w:rPr>
        <w:t xml:space="preserve">-21 overexpression enhances TGF-β1-induced epithelial-to-mesenchymal transition by target smad7 and aggravates renal damage in diabetic nephropathy. </w:t>
      </w:r>
      <w:r w:rsidRPr="001B6910">
        <w:rPr>
          <w:rFonts w:ascii="Book Antiqua" w:eastAsia="宋体" w:hAnsi="Book Antiqua" w:cs="宋体"/>
          <w:i/>
          <w:iCs/>
          <w:kern w:val="0"/>
          <w:szCs w:val="24"/>
          <w:lang w:eastAsia="zh-CN"/>
        </w:rPr>
        <w:t>Mol Cell Endocrinol</w:t>
      </w:r>
      <w:r w:rsidRPr="001B6910">
        <w:rPr>
          <w:rFonts w:ascii="Book Antiqua" w:eastAsia="宋体" w:hAnsi="Book Antiqua" w:cs="宋体"/>
          <w:kern w:val="0"/>
          <w:szCs w:val="24"/>
          <w:lang w:eastAsia="zh-CN"/>
        </w:rPr>
        <w:t xml:space="preserve"> 2014; </w:t>
      </w:r>
      <w:r w:rsidRPr="001B6910">
        <w:rPr>
          <w:rFonts w:ascii="Book Antiqua" w:eastAsia="宋体" w:hAnsi="Book Antiqua" w:cs="宋体"/>
          <w:b/>
          <w:bCs/>
          <w:kern w:val="0"/>
          <w:szCs w:val="24"/>
          <w:lang w:eastAsia="zh-CN"/>
        </w:rPr>
        <w:t>392</w:t>
      </w:r>
      <w:r w:rsidRPr="001B6910">
        <w:rPr>
          <w:rFonts w:ascii="Book Antiqua" w:eastAsia="宋体" w:hAnsi="Book Antiqua" w:cs="宋体"/>
          <w:kern w:val="0"/>
          <w:szCs w:val="24"/>
          <w:lang w:eastAsia="zh-CN"/>
        </w:rPr>
        <w:t>: 163-172 [PMID: 24887517 DOI: 10.1016/j.mce.2014.05.018]</w:t>
      </w:r>
    </w:p>
    <w:p w14:paraId="525DD242"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103 </w:t>
      </w:r>
      <w:r w:rsidRPr="001B6910">
        <w:rPr>
          <w:rFonts w:ascii="Book Antiqua" w:eastAsia="宋体" w:hAnsi="Book Antiqua" w:cs="宋体"/>
          <w:b/>
          <w:bCs/>
          <w:kern w:val="0"/>
          <w:szCs w:val="24"/>
          <w:lang w:eastAsia="zh-CN"/>
        </w:rPr>
        <w:t>Alvarez ML</w:t>
      </w:r>
      <w:r w:rsidRPr="001B6910">
        <w:rPr>
          <w:rFonts w:ascii="Book Antiqua" w:eastAsia="宋体" w:hAnsi="Book Antiqua" w:cs="宋体"/>
          <w:kern w:val="0"/>
          <w:szCs w:val="24"/>
          <w:lang w:eastAsia="zh-CN"/>
        </w:rPr>
        <w:t xml:space="preserve">, Khosroheidari M, Eddy E, Kiefer J. Role of microRNA 1207-5P and its host gene, the long non-coding RNA Pvt1, as mediators of extracellular matrix accumulation in the kidney: implications for diabetic nephropathy. </w:t>
      </w:r>
      <w:r w:rsidRPr="001B6910">
        <w:rPr>
          <w:rFonts w:ascii="Book Antiqua" w:eastAsia="宋体" w:hAnsi="Book Antiqua" w:cs="宋体"/>
          <w:i/>
          <w:iCs/>
          <w:kern w:val="0"/>
          <w:szCs w:val="24"/>
          <w:lang w:eastAsia="zh-CN"/>
        </w:rPr>
        <w:t>PLoS One</w:t>
      </w:r>
      <w:r w:rsidRPr="001B6910">
        <w:rPr>
          <w:rFonts w:ascii="Book Antiqua" w:eastAsia="宋体" w:hAnsi="Book Antiqua" w:cs="宋体"/>
          <w:kern w:val="0"/>
          <w:szCs w:val="24"/>
          <w:lang w:eastAsia="zh-CN"/>
        </w:rPr>
        <w:t xml:space="preserve"> 2013; </w:t>
      </w:r>
      <w:r w:rsidRPr="001B6910">
        <w:rPr>
          <w:rFonts w:ascii="Book Antiqua" w:eastAsia="宋体" w:hAnsi="Book Antiqua" w:cs="宋体"/>
          <w:b/>
          <w:bCs/>
          <w:kern w:val="0"/>
          <w:szCs w:val="24"/>
          <w:lang w:eastAsia="zh-CN"/>
        </w:rPr>
        <w:t>8</w:t>
      </w:r>
      <w:r w:rsidRPr="001B6910">
        <w:rPr>
          <w:rFonts w:ascii="Book Antiqua" w:eastAsia="宋体" w:hAnsi="Book Antiqua" w:cs="宋体"/>
          <w:kern w:val="0"/>
          <w:szCs w:val="24"/>
          <w:lang w:eastAsia="zh-CN"/>
        </w:rPr>
        <w:t>: e77468 [PMID: 24204837 DOI: 10.1371/journal.pone.0077468]</w:t>
      </w:r>
    </w:p>
    <w:p w14:paraId="74580E68"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104 </w:t>
      </w:r>
      <w:r w:rsidRPr="001B6910">
        <w:rPr>
          <w:rFonts w:ascii="Book Antiqua" w:eastAsia="宋体" w:hAnsi="Book Antiqua" w:cs="宋体"/>
          <w:b/>
          <w:bCs/>
          <w:kern w:val="0"/>
          <w:szCs w:val="24"/>
          <w:lang w:eastAsia="zh-CN"/>
        </w:rPr>
        <w:t>Wang B</w:t>
      </w:r>
      <w:r w:rsidRPr="001B6910">
        <w:rPr>
          <w:rFonts w:ascii="Book Antiqua" w:eastAsia="宋体" w:hAnsi="Book Antiqua" w:cs="宋体"/>
          <w:kern w:val="0"/>
          <w:szCs w:val="24"/>
          <w:lang w:eastAsia="zh-CN"/>
        </w:rPr>
        <w:t xml:space="preserve">, Koh P, Winbanks C, Coughlan MT, McClelland A, Watson A, Jandeleit-Dahm K, Burns WC, Thomas MC, Cooper ME, Kantharidis P. miR-200a Prevents renal fibrogenesis through repression of TGF-β2 expression. </w:t>
      </w:r>
      <w:r w:rsidRPr="001B6910">
        <w:rPr>
          <w:rFonts w:ascii="Book Antiqua" w:eastAsia="宋体" w:hAnsi="Book Antiqua" w:cs="宋体"/>
          <w:i/>
          <w:iCs/>
          <w:kern w:val="0"/>
          <w:szCs w:val="24"/>
          <w:lang w:eastAsia="zh-CN"/>
        </w:rPr>
        <w:t>Diabetes</w:t>
      </w:r>
      <w:r w:rsidRPr="001B6910">
        <w:rPr>
          <w:rFonts w:ascii="Book Antiqua" w:eastAsia="宋体" w:hAnsi="Book Antiqua" w:cs="宋体"/>
          <w:kern w:val="0"/>
          <w:szCs w:val="24"/>
          <w:lang w:eastAsia="zh-CN"/>
        </w:rPr>
        <w:t xml:space="preserve"> 2011; </w:t>
      </w:r>
      <w:r w:rsidRPr="001B6910">
        <w:rPr>
          <w:rFonts w:ascii="Book Antiqua" w:eastAsia="宋体" w:hAnsi="Book Antiqua" w:cs="宋体"/>
          <w:b/>
          <w:bCs/>
          <w:kern w:val="0"/>
          <w:szCs w:val="24"/>
          <w:lang w:eastAsia="zh-CN"/>
        </w:rPr>
        <w:t>60</w:t>
      </w:r>
      <w:r w:rsidRPr="001B6910">
        <w:rPr>
          <w:rFonts w:ascii="Book Antiqua" w:eastAsia="宋体" w:hAnsi="Book Antiqua" w:cs="宋体"/>
          <w:kern w:val="0"/>
          <w:szCs w:val="24"/>
          <w:lang w:eastAsia="zh-CN"/>
        </w:rPr>
        <w:t>: 280-287 [PMID: 20952520 DOI: 10.2337/db10-0892]</w:t>
      </w:r>
    </w:p>
    <w:p w14:paraId="712DA337" w14:textId="033B4F92"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lastRenderedPageBreak/>
        <w:t xml:space="preserve">105 </w:t>
      </w:r>
      <w:r w:rsidR="00997E51" w:rsidRPr="00922E8C">
        <w:rPr>
          <w:rFonts w:ascii="Book Antiqua" w:hAnsi="Book Antiqua"/>
          <w:b/>
        </w:rPr>
        <w:t>Zhao B</w:t>
      </w:r>
      <w:r w:rsidR="00997E51" w:rsidRPr="00AD4CC8">
        <w:rPr>
          <w:rFonts w:ascii="Book Antiqua" w:hAnsi="Book Antiqua"/>
        </w:rPr>
        <w:t>, Li H, Liu J, Han P, Zhang C, Bai H, Yuan X, Wang X, Li L, Ma H, Jin X, Chu Y</w:t>
      </w:r>
      <w:r w:rsidRPr="001B6910">
        <w:rPr>
          <w:rFonts w:ascii="Book Antiqua" w:eastAsia="宋体" w:hAnsi="Book Antiqua" w:cs="宋体"/>
          <w:kern w:val="0"/>
          <w:szCs w:val="24"/>
          <w:lang w:eastAsia="zh-CN"/>
        </w:rPr>
        <w:t xml:space="preserve">. MicroRNA-23b Targets Ras GTPase-Activating Protein SH3 Domain-Binding Protein 2 to Alleviate Fibrosis and Albuminuria in Diabetic Nephropathy. </w:t>
      </w:r>
      <w:r w:rsidRPr="001B6910">
        <w:rPr>
          <w:rFonts w:ascii="Book Antiqua" w:eastAsia="宋体" w:hAnsi="Book Antiqua" w:cs="宋体"/>
          <w:i/>
          <w:iCs/>
          <w:kern w:val="0"/>
          <w:szCs w:val="24"/>
          <w:lang w:eastAsia="zh-CN"/>
        </w:rPr>
        <w:t>J Am Soc Nephrol</w:t>
      </w:r>
      <w:r w:rsidRPr="001B6910">
        <w:rPr>
          <w:rFonts w:ascii="Book Antiqua" w:eastAsia="宋体" w:hAnsi="Book Antiqua" w:cs="宋体"/>
          <w:kern w:val="0"/>
          <w:szCs w:val="24"/>
          <w:lang w:eastAsia="zh-CN"/>
        </w:rPr>
        <w:t xml:space="preserve"> 2016 [PMID: 26839366 DOI: 10.1681/asn.2015030300]</w:t>
      </w:r>
    </w:p>
    <w:p w14:paraId="7EDB637F"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106 </w:t>
      </w:r>
      <w:r w:rsidRPr="001B6910">
        <w:rPr>
          <w:rFonts w:ascii="Book Antiqua" w:eastAsia="宋体" w:hAnsi="Book Antiqua" w:cs="宋体"/>
          <w:b/>
          <w:bCs/>
          <w:kern w:val="0"/>
          <w:szCs w:val="24"/>
          <w:lang w:eastAsia="zh-CN"/>
        </w:rPr>
        <w:t>Long J</w:t>
      </w:r>
      <w:r w:rsidRPr="001B6910">
        <w:rPr>
          <w:rFonts w:ascii="Book Antiqua" w:eastAsia="宋体" w:hAnsi="Book Antiqua" w:cs="宋体"/>
          <w:kern w:val="0"/>
          <w:szCs w:val="24"/>
          <w:lang w:eastAsia="zh-CN"/>
        </w:rPr>
        <w:t xml:space="preserve">, Wang Y, Wang W, Chang BH, Danesh FR. Identification of microRNA-93 as a novel regulator of vascular endothelial growth factor in hyperglycemic conditions. </w:t>
      </w:r>
      <w:r w:rsidRPr="001B6910">
        <w:rPr>
          <w:rFonts w:ascii="Book Antiqua" w:eastAsia="宋体" w:hAnsi="Book Antiqua" w:cs="宋体"/>
          <w:i/>
          <w:iCs/>
          <w:kern w:val="0"/>
          <w:szCs w:val="24"/>
          <w:lang w:eastAsia="zh-CN"/>
        </w:rPr>
        <w:t>J Biol Chem</w:t>
      </w:r>
      <w:r w:rsidRPr="001B6910">
        <w:rPr>
          <w:rFonts w:ascii="Book Antiqua" w:eastAsia="宋体" w:hAnsi="Book Antiqua" w:cs="宋体"/>
          <w:kern w:val="0"/>
          <w:szCs w:val="24"/>
          <w:lang w:eastAsia="zh-CN"/>
        </w:rPr>
        <w:t xml:space="preserve"> 2010; </w:t>
      </w:r>
      <w:r w:rsidRPr="001B6910">
        <w:rPr>
          <w:rFonts w:ascii="Book Antiqua" w:eastAsia="宋体" w:hAnsi="Book Antiqua" w:cs="宋体"/>
          <w:b/>
          <w:bCs/>
          <w:kern w:val="0"/>
          <w:szCs w:val="24"/>
          <w:lang w:eastAsia="zh-CN"/>
        </w:rPr>
        <w:t>285</w:t>
      </w:r>
      <w:r w:rsidRPr="001B6910">
        <w:rPr>
          <w:rFonts w:ascii="Book Antiqua" w:eastAsia="宋体" w:hAnsi="Book Antiqua" w:cs="宋体"/>
          <w:kern w:val="0"/>
          <w:szCs w:val="24"/>
          <w:lang w:eastAsia="zh-CN"/>
        </w:rPr>
        <w:t>: 23457-23465 [PMID: 20501654 DOI: 10.1074/jbc.M110.136168]</w:t>
      </w:r>
    </w:p>
    <w:p w14:paraId="4184FC58"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107 </w:t>
      </w:r>
      <w:r w:rsidRPr="001B6910">
        <w:rPr>
          <w:rFonts w:ascii="Book Antiqua" w:eastAsia="宋体" w:hAnsi="Book Antiqua" w:cs="宋体"/>
          <w:b/>
          <w:bCs/>
          <w:kern w:val="0"/>
          <w:szCs w:val="24"/>
          <w:lang w:eastAsia="zh-CN"/>
        </w:rPr>
        <w:t>Fu Y</w:t>
      </w:r>
      <w:r w:rsidRPr="001B6910">
        <w:rPr>
          <w:rFonts w:ascii="Book Antiqua" w:eastAsia="宋体" w:hAnsi="Book Antiqua" w:cs="宋体"/>
          <w:kern w:val="0"/>
          <w:szCs w:val="24"/>
          <w:lang w:eastAsia="zh-CN"/>
        </w:rPr>
        <w:t xml:space="preserve">, Zhang Y, Wang Z, Wang L, Wei X, Zhang B, Wen Z, Fang H, Pang Q, Yi F. Regulation of NADPH oxidase activity is associated with miRNA-25-mediated NOX4 expression in experimental diabetic nephropathy. </w:t>
      </w:r>
      <w:r w:rsidRPr="001B6910">
        <w:rPr>
          <w:rFonts w:ascii="Book Antiqua" w:eastAsia="宋体" w:hAnsi="Book Antiqua" w:cs="宋体"/>
          <w:i/>
          <w:iCs/>
          <w:kern w:val="0"/>
          <w:szCs w:val="24"/>
          <w:lang w:eastAsia="zh-CN"/>
        </w:rPr>
        <w:t>Am J Nephrol</w:t>
      </w:r>
      <w:r w:rsidRPr="001B6910">
        <w:rPr>
          <w:rFonts w:ascii="Book Antiqua" w:eastAsia="宋体" w:hAnsi="Book Antiqua" w:cs="宋体"/>
          <w:kern w:val="0"/>
          <w:szCs w:val="24"/>
          <w:lang w:eastAsia="zh-CN"/>
        </w:rPr>
        <w:t xml:space="preserve"> 2010; </w:t>
      </w:r>
      <w:r w:rsidRPr="001B6910">
        <w:rPr>
          <w:rFonts w:ascii="Book Antiqua" w:eastAsia="宋体" w:hAnsi="Book Antiqua" w:cs="宋体"/>
          <w:b/>
          <w:bCs/>
          <w:kern w:val="0"/>
          <w:szCs w:val="24"/>
          <w:lang w:eastAsia="zh-CN"/>
        </w:rPr>
        <w:t>32</w:t>
      </w:r>
      <w:r w:rsidRPr="001B6910">
        <w:rPr>
          <w:rFonts w:ascii="Book Antiqua" w:eastAsia="宋体" w:hAnsi="Book Antiqua" w:cs="宋体"/>
          <w:kern w:val="0"/>
          <w:szCs w:val="24"/>
          <w:lang w:eastAsia="zh-CN"/>
        </w:rPr>
        <w:t>: 581-589 [PMID: 21071935 DOI: 10.1159/000322105</w:t>
      </w:r>
      <w:proofErr w:type="gramStart"/>
      <w:r w:rsidRPr="001B6910">
        <w:rPr>
          <w:rFonts w:ascii="Book Antiqua" w:eastAsia="宋体" w:hAnsi="Book Antiqua" w:cs="宋体"/>
          <w:kern w:val="0"/>
          <w:szCs w:val="24"/>
          <w:lang w:eastAsia="zh-CN"/>
        </w:rPr>
        <w:t>]</w:t>
      </w:r>
      <w:proofErr w:type="gramEnd"/>
    </w:p>
    <w:p w14:paraId="25D18387"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108 </w:t>
      </w:r>
      <w:r w:rsidRPr="001B6910">
        <w:rPr>
          <w:rFonts w:ascii="Book Antiqua" w:eastAsia="宋体" w:hAnsi="Book Antiqua" w:cs="宋体"/>
          <w:b/>
          <w:bCs/>
          <w:kern w:val="0"/>
          <w:szCs w:val="24"/>
          <w:lang w:eastAsia="zh-CN"/>
        </w:rPr>
        <w:t>Zhang Z</w:t>
      </w:r>
      <w:r w:rsidRPr="001B6910">
        <w:rPr>
          <w:rFonts w:ascii="Book Antiqua" w:eastAsia="宋体" w:hAnsi="Book Antiqua" w:cs="宋体"/>
          <w:kern w:val="0"/>
          <w:szCs w:val="24"/>
          <w:lang w:eastAsia="zh-CN"/>
        </w:rPr>
        <w:t xml:space="preserve">, Luo X, Ding S, Chen J, Chen T, Chen X, Zha H, Yao L, He X, Peng H. MicroRNA-451 regulates p38 MAPK signaling by targeting of Ywhaz and suppresses the mesangial hypertrophy in early diabetic nephropathy. </w:t>
      </w:r>
      <w:r w:rsidRPr="001B6910">
        <w:rPr>
          <w:rFonts w:ascii="Book Antiqua" w:eastAsia="宋体" w:hAnsi="Book Antiqua" w:cs="宋体"/>
          <w:i/>
          <w:iCs/>
          <w:kern w:val="0"/>
          <w:szCs w:val="24"/>
          <w:lang w:eastAsia="zh-CN"/>
        </w:rPr>
        <w:t>FEBS Lett</w:t>
      </w:r>
      <w:r w:rsidRPr="001B6910">
        <w:rPr>
          <w:rFonts w:ascii="Book Antiqua" w:eastAsia="宋体" w:hAnsi="Book Antiqua" w:cs="宋体"/>
          <w:kern w:val="0"/>
          <w:szCs w:val="24"/>
          <w:lang w:eastAsia="zh-CN"/>
        </w:rPr>
        <w:t xml:space="preserve"> 2012; </w:t>
      </w:r>
      <w:r w:rsidRPr="001B6910">
        <w:rPr>
          <w:rFonts w:ascii="Book Antiqua" w:eastAsia="宋体" w:hAnsi="Book Antiqua" w:cs="宋体"/>
          <w:b/>
          <w:bCs/>
          <w:kern w:val="0"/>
          <w:szCs w:val="24"/>
          <w:lang w:eastAsia="zh-CN"/>
        </w:rPr>
        <w:t>586</w:t>
      </w:r>
      <w:r w:rsidRPr="001B6910">
        <w:rPr>
          <w:rFonts w:ascii="Book Antiqua" w:eastAsia="宋体" w:hAnsi="Book Antiqua" w:cs="宋体"/>
          <w:kern w:val="0"/>
          <w:szCs w:val="24"/>
          <w:lang w:eastAsia="zh-CN"/>
        </w:rPr>
        <w:t>: 20-26 [PMID: 21827757 DOI: 10.1016/j.febslet.2011.07.042]</w:t>
      </w:r>
    </w:p>
    <w:p w14:paraId="71AF976D"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109 </w:t>
      </w:r>
      <w:r w:rsidRPr="001B6910">
        <w:rPr>
          <w:rFonts w:ascii="Book Antiqua" w:eastAsia="宋体" w:hAnsi="Book Antiqua" w:cs="宋体"/>
          <w:b/>
          <w:bCs/>
          <w:kern w:val="0"/>
          <w:szCs w:val="24"/>
          <w:lang w:eastAsia="zh-CN"/>
        </w:rPr>
        <w:t>Argyropoulos C</w:t>
      </w:r>
      <w:r w:rsidRPr="001B6910">
        <w:rPr>
          <w:rFonts w:ascii="Book Antiqua" w:eastAsia="宋体" w:hAnsi="Book Antiqua" w:cs="宋体"/>
          <w:kern w:val="0"/>
          <w:szCs w:val="24"/>
          <w:lang w:eastAsia="zh-CN"/>
        </w:rPr>
        <w:t xml:space="preserve">, Wang K, McClarty S, Huang D, Bernardo J, Ellis D, Orchard T, Galas D, Johnson J. Urinary microRNA profiling in the nephropathy of type 1 diabetes. </w:t>
      </w:r>
      <w:r w:rsidRPr="001B6910">
        <w:rPr>
          <w:rFonts w:ascii="Book Antiqua" w:eastAsia="宋体" w:hAnsi="Book Antiqua" w:cs="宋体"/>
          <w:i/>
          <w:iCs/>
          <w:kern w:val="0"/>
          <w:szCs w:val="24"/>
          <w:lang w:eastAsia="zh-CN"/>
        </w:rPr>
        <w:t>PLoS One</w:t>
      </w:r>
      <w:r w:rsidRPr="001B6910">
        <w:rPr>
          <w:rFonts w:ascii="Book Antiqua" w:eastAsia="宋体" w:hAnsi="Book Antiqua" w:cs="宋体"/>
          <w:kern w:val="0"/>
          <w:szCs w:val="24"/>
          <w:lang w:eastAsia="zh-CN"/>
        </w:rPr>
        <w:t xml:space="preserve"> 2013; </w:t>
      </w:r>
      <w:r w:rsidRPr="001B6910">
        <w:rPr>
          <w:rFonts w:ascii="Book Antiqua" w:eastAsia="宋体" w:hAnsi="Book Antiqua" w:cs="宋体"/>
          <w:b/>
          <w:bCs/>
          <w:kern w:val="0"/>
          <w:szCs w:val="24"/>
          <w:lang w:eastAsia="zh-CN"/>
        </w:rPr>
        <w:t>8</w:t>
      </w:r>
      <w:r w:rsidRPr="001B6910">
        <w:rPr>
          <w:rFonts w:ascii="Book Antiqua" w:eastAsia="宋体" w:hAnsi="Book Antiqua" w:cs="宋体"/>
          <w:kern w:val="0"/>
          <w:szCs w:val="24"/>
          <w:lang w:eastAsia="zh-CN"/>
        </w:rPr>
        <w:t>: e54662 [PMID: 23358711 DOI: 10.1371/journal.pone.0054662]</w:t>
      </w:r>
    </w:p>
    <w:p w14:paraId="78511214"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110 </w:t>
      </w:r>
      <w:r w:rsidRPr="001B6910">
        <w:rPr>
          <w:rFonts w:ascii="Book Antiqua" w:eastAsia="宋体" w:hAnsi="Book Antiqua" w:cs="宋体"/>
          <w:b/>
          <w:bCs/>
          <w:kern w:val="0"/>
          <w:szCs w:val="24"/>
          <w:lang w:eastAsia="zh-CN"/>
        </w:rPr>
        <w:t>Barutta F</w:t>
      </w:r>
      <w:r w:rsidRPr="001B6910">
        <w:rPr>
          <w:rFonts w:ascii="Book Antiqua" w:eastAsia="宋体" w:hAnsi="Book Antiqua" w:cs="宋体"/>
          <w:kern w:val="0"/>
          <w:szCs w:val="24"/>
          <w:lang w:eastAsia="zh-CN"/>
        </w:rPr>
        <w:t xml:space="preserve">, Tricarico M, Corbelli A, Annaratone L, Pinach S, Grimaldi S, Bruno G, Cimino D, Taverna D, Deregibus MC, Rastaldi MP, Perin PC, Gruden G. Urinary exosomal microRNAs in incipient diabetic nephropathy. </w:t>
      </w:r>
      <w:r w:rsidRPr="001B6910">
        <w:rPr>
          <w:rFonts w:ascii="Book Antiqua" w:eastAsia="宋体" w:hAnsi="Book Antiqua" w:cs="宋体"/>
          <w:i/>
          <w:iCs/>
          <w:kern w:val="0"/>
          <w:szCs w:val="24"/>
          <w:lang w:eastAsia="zh-CN"/>
        </w:rPr>
        <w:t>PLoS One</w:t>
      </w:r>
      <w:r w:rsidRPr="001B6910">
        <w:rPr>
          <w:rFonts w:ascii="Book Antiqua" w:eastAsia="宋体" w:hAnsi="Book Antiqua" w:cs="宋体"/>
          <w:kern w:val="0"/>
          <w:szCs w:val="24"/>
          <w:lang w:eastAsia="zh-CN"/>
        </w:rPr>
        <w:t xml:space="preserve"> 2013; </w:t>
      </w:r>
      <w:r w:rsidRPr="001B6910">
        <w:rPr>
          <w:rFonts w:ascii="Book Antiqua" w:eastAsia="宋体" w:hAnsi="Book Antiqua" w:cs="宋体"/>
          <w:b/>
          <w:bCs/>
          <w:kern w:val="0"/>
          <w:szCs w:val="24"/>
          <w:lang w:eastAsia="zh-CN"/>
        </w:rPr>
        <w:t>8</w:t>
      </w:r>
      <w:r w:rsidRPr="001B6910">
        <w:rPr>
          <w:rFonts w:ascii="Book Antiqua" w:eastAsia="宋体" w:hAnsi="Book Antiqua" w:cs="宋体"/>
          <w:kern w:val="0"/>
          <w:szCs w:val="24"/>
          <w:lang w:eastAsia="zh-CN"/>
        </w:rPr>
        <w:t>: e73798 [PMID: 24223694 DOI: 10.1371/journal.pone.0073798]</w:t>
      </w:r>
    </w:p>
    <w:p w14:paraId="592F6F3E"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lastRenderedPageBreak/>
        <w:t xml:space="preserve">111 </w:t>
      </w:r>
      <w:r w:rsidRPr="001B6910">
        <w:rPr>
          <w:rFonts w:ascii="Book Antiqua" w:eastAsia="宋体" w:hAnsi="Book Antiqua" w:cs="宋体"/>
          <w:b/>
          <w:bCs/>
          <w:kern w:val="0"/>
          <w:szCs w:val="24"/>
          <w:lang w:eastAsia="zh-CN"/>
        </w:rPr>
        <w:t>Peng H</w:t>
      </w:r>
      <w:r w:rsidRPr="001B6910">
        <w:rPr>
          <w:rFonts w:ascii="Book Antiqua" w:eastAsia="宋体" w:hAnsi="Book Antiqua" w:cs="宋体"/>
          <w:kern w:val="0"/>
          <w:szCs w:val="24"/>
          <w:lang w:eastAsia="zh-CN"/>
        </w:rPr>
        <w:t xml:space="preserve">, Zhong M, Zhao W, Wang C, Zhang J, Liu X, Li Y, Paudel SD, Wang Q, Lou T. Urinary miR-29 correlates with albuminuria and carotid intima-media thickness in type 2 diabetes patients. </w:t>
      </w:r>
      <w:r w:rsidRPr="001B6910">
        <w:rPr>
          <w:rFonts w:ascii="Book Antiqua" w:eastAsia="宋体" w:hAnsi="Book Antiqua" w:cs="宋体"/>
          <w:i/>
          <w:iCs/>
          <w:kern w:val="0"/>
          <w:szCs w:val="24"/>
          <w:lang w:eastAsia="zh-CN"/>
        </w:rPr>
        <w:t>PLoS One</w:t>
      </w:r>
      <w:r w:rsidRPr="001B6910">
        <w:rPr>
          <w:rFonts w:ascii="Book Antiqua" w:eastAsia="宋体" w:hAnsi="Book Antiqua" w:cs="宋体"/>
          <w:kern w:val="0"/>
          <w:szCs w:val="24"/>
          <w:lang w:eastAsia="zh-CN"/>
        </w:rPr>
        <w:t xml:space="preserve"> 2013; </w:t>
      </w:r>
      <w:r w:rsidRPr="001B6910">
        <w:rPr>
          <w:rFonts w:ascii="Book Antiqua" w:eastAsia="宋体" w:hAnsi="Book Antiqua" w:cs="宋体"/>
          <w:b/>
          <w:bCs/>
          <w:kern w:val="0"/>
          <w:szCs w:val="24"/>
          <w:lang w:eastAsia="zh-CN"/>
        </w:rPr>
        <w:t>8</w:t>
      </w:r>
      <w:r w:rsidRPr="001B6910">
        <w:rPr>
          <w:rFonts w:ascii="Book Antiqua" w:eastAsia="宋体" w:hAnsi="Book Antiqua" w:cs="宋体"/>
          <w:kern w:val="0"/>
          <w:szCs w:val="24"/>
          <w:lang w:eastAsia="zh-CN"/>
        </w:rPr>
        <w:t>: e82607 [PMID: 24349318 DOI: 10.1371/journal.pone.0082607]</w:t>
      </w:r>
    </w:p>
    <w:p w14:paraId="0BCB7F9C"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112 </w:t>
      </w:r>
      <w:r w:rsidRPr="001B6910">
        <w:rPr>
          <w:rFonts w:ascii="Book Antiqua" w:eastAsia="宋体" w:hAnsi="Book Antiqua" w:cs="宋体"/>
          <w:b/>
          <w:bCs/>
          <w:kern w:val="0"/>
          <w:szCs w:val="24"/>
          <w:lang w:eastAsia="zh-CN"/>
        </w:rPr>
        <w:t>Zhou J</w:t>
      </w:r>
      <w:r w:rsidRPr="001B6910">
        <w:rPr>
          <w:rFonts w:ascii="Book Antiqua" w:eastAsia="宋体" w:hAnsi="Book Antiqua" w:cs="宋体"/>
          <w:kern w:val="0"/>
          <w:szCs w:val="24"/>
          <w:lang w:eastAsia="zh-CN"/>
        </w:rPr>
        <w:t xml:space="preserve">, Peng R, Li T, Luo X, Peng H, Zha H, Yin P, Wen L, Zhang Z. A potentially functional polymorphism in the regulatory region of let-7a-2 is associated with an increased risk for diabetic nephropathy. </w:t>
      </w:r>
      <w:r w:rsidRPr="001B6910">
        <w:rPr>
          <w:rFonts w:ascii="Book Antiqua" w:eastAsia="宋体" w:hAnsi="Book Antiqua" w:cs="宋体"/>
          <w:i/>
          <w:iCs/>
          <w:kern w:val="0"/>
          <w:szCs w:val="24"/>
          <w:lang w:eastAsia="zh-CN"/>
        </w:rPr>
        <w:t>Gene</w:t>
      </w:r>
      <w:r w:rsidRPr="001B6910">
        <w:rPr>
          <w:rFonts w:ascii="Book Antiqua" w:eastAsia="宋体" w:hAnsi="Book Antiqua" w:cs="宋体"/>
          <w:kern w:val="0"/>
          <w:szCs w:val="24"/>
          <w:lang w:eastAsia="zh-CN"/>
        </w:rPr>
        <w:t xml:space="preserve"> 2013; </w:t>
      </w:r>
      <w:r w:rsidRPr="001B6910">
        <w:rPr>
          <w:rFonts w:ascii="Book Antiqua" w:eastAsia="宋体" w:hAnsi="Book Antiqua" w:cs="宋体"/>
          <w:b/>
          <w:bCs/>
          <w:kern w:val="0"/>
          <w:szCs w:val="24"/>
          <w:lang w:eastAsia="zh-CN"/>
        </w:rPr>
        <w:t>527</w:t>
      </w:r>
      <w:r w:rsidRPr="001B6910">
        <w:rPr>
          <w:rFonts w:ascii="Book Antiqua" w:eastAsia="宋体" w:hAnsi="Book Antiqua" w:cs="宋体"/>
          <w:kern w:val="0"/>
          <w:szCs w:val="24"/>
          <w:lang w:eastAsia="zh-CN"/>
        </w:rPr>
        <w:t>: 456-461 [PMID: 23860321 DOI: 10.1016/j.gene.2013.06.088]</w:t>
      </w:r>
    </w:p>
    <w:p w14:paraId="18EB2E3C"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113 </w:t>
      </w:r>
      <w:r w:rsidRPr="001B6910">
        <w:rPr>
          <w:rFonts w:ascii="Book Antiqua" w:eastAsia="宋体" w:hAnsi="Book Antiqua" w:cs="宋体"/>
          <w:b/>
          <w:bCs/>
          <w:kern w:val="0"/>
          <w:szCs w:val="24"/>
          <w:lang w:eastAsia="zh-CN"/>
        </w:rPr>
        <w:t>Kenyon GL</w:t>
      </w:r>
      <w:r w:rsidRPr="001B6910">
        <w:rPr>
          <w:rFonts w:ascii="Book Antiqua" w:eastAsia="宋体" w:hAnsi="Book Antiqua" w:cs="宋体"/>
          <w:kern w:val="0"/>
          <w:szCs w:val="24"/>
          <w:lang w:eastAsia="zh-CN"/>
        </w:rPr>
        <w:t xml:space="preserve">, DeMarini DM, Fuchs E, Galas DJ, Kirsch JF, Leyh TS, Moos WH, Petsko GA, Ringe D, Rubin GM, Sheahan LC. Defining the mandate of proteomics in the post-genomics era: workshop report. </w:t>
      </w:r>
      <w:r w:rsidRPr="001B6910">
        <w:rPr>
          <w:rFonts w:ascii="Book Antiqua" w:eastAsia="宋体" w:hAnsi="Book Antiqua" w:cs="宋体"/>
          <w:i/>
          <w:iCs/>
          <w:kern w:val="0"/>
          <w:szCs w:val="24"/>
          <w:lang w:eastAsia="zh-CN"/>
        </w:rPr>
        <w:t>Mol Cell Proteomics</w:t>
      </w:r>
      <w:r w:rsidRPr="001B6910">
        <w:rPr>
          <w:rFonts w:ascii="Book Antiqua" w:eastAsia="宋体" w:hAnsi="Book Antiqua" w:cs="宋体"/>
          <w:kern w:val="0"/>
          <w:szCs w:val="24"/>
          <w:lang w:eastAsia="zh-CN"/>
        </w:rPr>
        <w:t xml:space="preserve"> 2002; </w:t>
      </w:r>
      <w:r w:rsidRPr="001B6910">
        <w:rPr>
          <w:rFonts w:ascii="Book Antiqua" w:eastAsia="宋体" w:hAnsi="Book Antiqua" w:cs="宋体"/>
          <w:b/>
          <w:bCs/>
          <w:kern w:val="0"/>
          <w:szCs w:val="24"/>
          <w:lang w:eastAsia="zh-CN"/>
        </w:rPr>
        <w:t>1</w:t>
      </w:r>
      <w:r w:rsidRPr="001B6910">
        <w:rPr>
          <w:rFonts w:ascii="Book Antiqua" w:eastAsia="宋体" w:hAnsi="Book Antiqua" w:cs="宋体"/>
          <w:kern w:val="0"/>
          <w:szCs w:val="24"/>
          <w:lang w:eastAsia="zh-CN"/>
        </w:rPr>
        <w:t>: 763-780 [PMID: 12438560]</w:t>
      </w:r>
    </w:p>
    <w:p w14:paraId="11596DDF"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114 </w:t>
      </w:r>
      <w:r w:rsidRPr="001B6910">
        <w:rPr>
          <w:rFonts w:ascii="Book Antiqua" w:eastAsia="宋体" w:hAnsi="Book Antiqua" w:cs="宋体"/>
          <w:b/>
          <w:bCs/>
          <w:kern w:val="0"/>
          <w:szCs w:val="24"/>
          <w:lang w:eastAsia="zh-CN"/>
        </w:rPr>
        <w:t>Currie G</w:t>
      </w:r>
      <w:r w:rsidRPr="001B6910">
        <w:rPr>
          <w:rFonts w:ascii="Book Antiqua" w:eastAsia="宋体" w:hAnsi="Book Antiqua" w:cs="宋体"/>
          <w:kern w:val="0"/>
          <w:szCs w:val="24"/>
          <w:lang w:eastAsia="zh-CN"/>
        </w:rPr>
        <w:t xml:space="preserve">, McKay G, Delles C. Biomarkers in diabetic nephropathy: Present and future. </w:t>
      </w:r>
      <w:r w:rsidRPr="001B6910">
        <w:rPr>
          <w:rFonts w:ascii="Book Antiqua" w:eastAsia="宋体" w:hAnsi="Book Antiqua" w:cs="宋体"/>
          <w:i/>
          <w:iCs/>
          <w:kern w:val="0"/>
          <w:szCs w:val="24"/>
          <w:lang w:eastAsia="zh-CN"/>
        </w:rPr>
        <w:t>World J Diabetes</w:t>
      </w:r>
      <w:r w:rsidRPr="001B6910">
        <w:rPr>
          <w:rFonts w:ascii="Book Antiqua" w:eastAsia="宋体" w:hAnsi="Book Antiqua" w:cs="宋体"/>
          <w:kern w:val="0"/>
          <w:szCs w:val="24"/>
          <w:lang w:eastAsia="zh-CN"/>
        </w:rPr>
        <w:t xml:space="preserve"> 2014; </w:t>
      </w:r>
      <w:r w:rsidRPr="001B6910">
        <w:rPr>
          <w:rFonts w:ascii="Book Antiqua" w:eastAsia="宋体" w:hAnsi="Book Antiqua" w:cs="宋体"/>
          <w:b/>
          <w:bCs/>
          <w:kern w:val="0"/>
          <w:szCs w:val="24"/>
          <w:lang w:eastAsia="zh-CN"/>
        </w:rPr>
        <w:t>5</w:t>
      </w:r>
      <w:r w:rsidRPr="001B6910">
        <w:rPr>
          <w:rFonts w:ascii="Book Antiqua" w:eastAsia="宋体" w:hAnsi="Book Antiqua" w:cs="宋体"/>
          <w:kern w:val="0"/>
          <w:szCs w:val="24"/>
          <w:lang w:eastAsia="zh-CN"/>
        </w:rPr>
        <w:t>: 763-776 [PMID: 25512779 DOI: 10.4239/wjd.v5.i6.763]</w:t>
      </w:r>
    </w:p>
    <w:p w14:paraId="2ED8AEB9"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115 </w:t>
      </w:r>
      <w:r w:rsidRPr="001B6910">
        <w:rPr>
          <w:rFonts w:ascii="Book Antiqua" w:eastAsia="宋体" w:hAnsi="Book Antiqua" w:cs="宋体"/>
          <w:b/>
          <w:bCs/>
          <w:kern w:val="0"/>
          <w:szCs w:val="24"/>
          <w:lang w:eastAsia="zh-CN"/>
        </w:rPr>
        <w:t>Rossing K</w:t>
      </w:r>
      <w:r w:rsidRPr="001B6910">
        <w:rPr>
          <w:rFonts w:ascii="Book Antiqua" w:eastAsia="宋体" w:hAnsi="Book Antiqua" w:cs="宋体"/>
          <w:kern w:val="0"/>
          <w:szCs w:val="24"/>
          <w:lang w:eastAsia="zh-CN"/>
        </w:rPr>
        <w:t xml:space="preserve">, Mischak H, Dakna M, Zürbig P, Novak J, Julian BA, Good DM, Coon JJ, Tarnow L, Rossing P. Urinary proteomics in diabetes and CKD. </w:t>
      </w:r>
      <w:r w:rsidRPr="001B6910">
        <w:rPr>
          <w:rFonts w:ascii="Book Antiqua" w:eastAsia="宋体" w:hAnsi="Book Antiqua" w:cs="宋体"/>
          <w:i/>
          <w:iCs/>
          <w:kern w:val="0"/>
          <w:szCs w:val="24"/>
          <w:lang w:eastAsia="zh-CN"/>
        </w:rPr>
        <w:t>J Am Soc Nephrol</w:t>
      </w:r>
      <w:r w:rsidRPr="001B6910">
        <w:rPr>
          <w:rFonts w:ascii="Book Antiqua" w:eastAsia="宋体" w:hAnsi="Book Antiqua" w:cs="宋体"/>
          <w:kern w:val="0"/>
          <w:szCs w:val="24"/>
          <w:lang w:eastAsia="zh-CN"/>
        </w:rPr>
        <w:t xml:space="preserve"> 2008; </w:t>
      </w:r>
      <w:r w:rsidRPr="001B6910">
        <w:rPr>
          <w:rFonts w:ascii="Book Antiqua" w:eastAsia="宋体" w:hAnsi="Book Antiqua" w:cs="宋体"/>
          <w:b/>
          <w:bCs/>
          <w:kern w:val="0"/>
          <w:szCs w:val="24"/>
          <w:lang w:eastAsia="zh-CN"/>
        </w:rPr>
        <w:t>19</w:t>
      </w:r>
      <w:r w:rsidRPr="001B6910">
        <w:rPr>
          <w:rFonts w:ascii="Book Antiqua" w:eastAsia="宋体" w:hAnsi="Book Antiqua" w:cs="宋体"/>
          <w:kern w:val="0"/>
          <w:szCs w:val="24"/>
          <w:lang w:eastAsia="zh-CN"/>
        </w:rPr>
        <w:t>: 1283-1290 [PMID: 18448586 DOI: 10.1681/asn.2007091025]</w:t>
      </w:r>
    </w:p>
    <w:p w14:paraId="49B3B736"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116 </w:t>
      </w:r>
      <w:r w:rsidRPr="001B6910">
        <w:rPr>
          <w:rFonts w:ascii="Book Antiqua" w:eastAsia="宋体" w:hAnsi="Book Antiqua" w:cs="宋体"/>
          <w:b/>
          <w:bCs/>
          <w:kern w:val="0"/>
          <w:szCs w:val="24"/>
          <w:lang w:eastAsia="zh-CN"/>
        </w:rPr>
        <w:t>Good DM</w:t>
      </w:r>
      <w:r w:rsidRPr="001B6910">
        <w:rPr>
          <w:rFonts w:ascii="Book Antiqua" w:eastAsia="宋体" w:hAnsi="Book Antiqua" w:cs="宋体"/>
          <w:kern w:val="0"/>
          <w:szCs w:val="24"/>
          <w:lang w:eastAsia="zh-CN"/>
        </w:rPr>
        <w:t xml:space="preserve">, Zürbig P, Argilés A, Bauer HW, Behrens G, Coon JJ, Dakna M, Decramer S, Delles C, Dominiczak AF, Ehrich JH, Eitner F, Fliser D, Frommberger M, Ganser A, Girolami MA, Golovko I, Gwinner W, Haubitz M, Herget-Rosenthal S, Jankowski J, Jahn H, Jerums G, Julian BA, Kellmann M, Kliem V, Kolch W, Krolewski AS, Luppi M, Massy Z, Melter M, Neusüss C, Novak J, Peter K, Rossing K, Rupprecht H, Schanstra JP, Schiffer E, Stolzenburg JU, Tarnow L, Theodorescu D, Thongboonkerd V, Vanholder R, </w:t>
      </w:r>
      <w:r w:rsidRPr="001B6910">
        <w:rPr>
          <w:rFonts w:ascii="Book Antiqua" w:eastAsia="宋体" w:hAnsi="Book Antiqua" w:cs="宋体"/>
          <w:kern w:val="0"/>
          <w:szCs w:val="24"/>
          <w:lang w:eastAsia="zh-CN"/>
        </w:rPr>
        <w:lastRenderedPageBreak/>
        <w:t xml:space="preserve">Weissinger EM, Mischak H, Schmitt-Kopplin P. Naturally occurring human urinary peptides for use in diagnosis of chronic kidney disease. </w:t>
      </w:r>
      <w:r w:rsidRPr="001B6910">
        <w:rPr>
          <w:rFonts w:ascii="Book Antiqua" w:eastAsia="宋体" w:hAnsi="Book Antiqua" w:cs="宋体"/>
          <w:i/>
          <w:iCs/>
          <w:kern w:val="0"/>
          <w:szCs w:val="24"/>
          <w:lang w:eastAsia="zh-CN"/>
        </w:rPr>
        <w:t>Mol Cell Proteomics</w:t>
      </w:r>
      <w:r w:rsidRPr="001B6910">
        <w:rPr>
          <w:rFonts w:ascii="Book Antiqua" w:eastAsia="宋体" w:hAnsi="Book Antiqua" w:cs="宋体"/>
          <w:kern w:val="0"/>
          <w:szCs w:val="24"/>
          <w:lang w:eastAsia="zh-CN"/>
        </w:rPr>
        <w:t xml:space="preserve"> 2010; </w:t>
      </w:r>
      <w:r w:rsidRPr="001B6910">
        <w:rPr>
          <w:rFonts w:ascii="Book Antiqua" w:eastAsia="宋体" w:hAnsi="Book Antiqua" w:cs="宋体"/>
          <w:b/>
          <w:bCs/>
          <w:kern w:val="0"/>
          <w:szCs w:val="24"/>
          <w:lang w:eastAsia="zh-CN"/>
        </w:rPr>
        <w:t>9</w:t>
      </w:r>
      <w:r w:rsidRPr="001B6910">
        <w:rPr>
          <w:rFonts w:ascii="Book Antiqua" w:eastAsia="宋体" w:hAnsi="Book Antiqua" w:cs="宋体"/>
          <w:kern w:val="0"/>
          <w:szCs w:val="24"/>
          <w:lang w:eastAsia="zh-CN"/>
        </w:rPr>
        <w:t>: 2424-2437 [PMID: 20616184 DOI: 10.1074/mcp.M110.001917]</w:t>
      </w:r>
    </w:p>
    <w:p w14:paraId="0E8881D0"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117 </w:t>
      </w:r>
      <w:r w:rsidRPr="001B6910">
        <w:rPr>
          <w:rFonts w:ascii="Book Antiqua" w:eastAsia="宋体" w:hAnsi="Book Antiqua" w:cs="宋体"/>
          <w:b/>
          <w:bCs/>
          <w:kern w:val="0"/>
          <w:szCs w:val="24"/>
          <w:lang w:eastAsia="zh-CN"/>
        </w:rPr>
        <w:t>Zürbig P</w:t>
      </w:r>
      <w:r w:rsidRPr="001B6910">
        <w:rPr>
          <w:rFonts w:ascii="Book Antiqua" w:eastAsia="宋体" w:hAnsi="Book Antiqua" w:cs="宋体"/>
          <w:kern w:val="0"/>
          <w:szCs w:val="24"/>
          <w:lang w:eastAsia="zh-CN"/>
        </w:rPr>
        <w:t xml:space="preserve">, Jerums G, Hovind P, Macisaac RJ, Mischak H, Nielsen SE, Panagiotopoulos S, Persson F, Rossing P. Urinary proteomics for early diagnosis in diabetic nephropathy. </w:t>
      </w:r>
      <w:r w:rsidRPr="001B6910">
        <w:rPr>
          <w:rFonts w:ascii="Book Antiqua" w:eastAsia="宋体" w:hAnsi="Book Antiqua" w:cs="宋体"/>
          <w:i/>
          <w:iCs/>
          <w:kern w:val="0"/>
          <w:szCs w:val="24"/>
          <w:lang w:eastAsia="zh-CN"/>
        </w:rPr>
        <w:t>Diabetes</w:t>
      </w:r>
      <w:r w:rsidRPr="001B6910">
        <w:rPr>
          <w:rFonts w:ascii="Book Antiqua" w:eastAsia="宋体" w:hAnsi="Book Antiqua" w:cs="宋体"/>
          <w:kern w:val="0"/>
          <w:szCs w:val="24"/>
          <w:lang w:eastAsia="zh-CN"/>
        </w:rPr>
        <w:t xml:space="preserve"> 2012; </w:t>
      </w:r>
      <w:r w:rsidRPr="001B6910">
        <w:rPr>
          <w:rFonts w:ascii="Book Antiqua" w:eastAsia="宋体" w:hAnsi="Book Antiqua" w:cs="宋体"/>
          <w:b/>
          <w:bCs/>
          <w:kern w:val="0"/>
          <w:szCs w:val="24"/>
          <w:lang w:eastAsia="zh-CN"/>
        </w:rPr>
        <w:t>61</w:t>
      </w:r>
      <w:r w:rsidRPr="001B6910">
        <w:rPr>
          <w:rFonts w:ascii="Book Antiqua" w:eastAsia="宋体" w:hAnsi="Book Antiqua" w:cs="宋体"/>
          <w:kern w:val="0"/>
          <w:szCs w:val="24"/>
          <w:lang w:eastAsia="zh-CN"/>
        </w:rPr>
        <w:t>: 3304-3313 [PMID: 22872235 DOI: 10.2337/db12-0348]</w:t>
      </w:r>
    </w:p>
    <w:p w14:paraId="25E8D152"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118 </w:t>
      </w:r>
      <w:r w:rsidRPr="001B6910">
        <w:rPr>
          <w:rFonts w:ascii="Book Antiqua" w:eastAsia="宋体" w:hAnsi="Book Antiqua" w:cs="宋体"/>
          <w:b/>
          <w:bCs/>
          <w:kern w:val="0"/>
          <w:szCs w:val="24"/>
          <w:lang w:eastAsia="zh-CN"/>
        </w:rPr>
        <w:t>Roscioni SS</w:t>
      </w:r>
      <w:r w:rsidRPr="001B6910">
        <w:rPr>
          <w:rFonts w:ascii="Book Antiqua" w:eastAsia="宋体" w:hAnsi="Book Antiqua" w:cs="宋体"/>
          <w:kern w:val="0"/>
          <w:szCs w:val="24"/>
          <w:lang w:eastAsia="zh-CN"/>
        </w:rPr>
        <w:t xml:space="preserve">, de Zeeuw D, Hellemons ME, Mischak H, Zürbig P, Bakker SJ, Gansevoort RT, Reinhard H, Persson F, Lajer M, Rossing P, Lambers Heerspink HJ. A urinary peptide biomarker set predicts worsening of albuminuria in type </w:t>
      </w:r>
      <w:proofErr w:type="gramStart"/>
      <w:r w:rsidRPr="001B6910">
        <w:rPr>
          <w:rFonts w:ascii="Book Antiqua" w:eastAsia="宋体" w:hAnsi="Book Antiqua" w:cs="宋体"/>
          <w:kern w:val="0"/>
          <w:szCs w:val="24"/>
          <w:lang w:eastAsia="zh-CN"/>
        </w:rPr>
        <w:t>2 diabetes mellitus</w:t>
      </w:r>
      <w:proofErr w:type="gramEnd"/>
      <w:r w:rsidRPr="001B6910">
        <w:rPr>
          <w:rFonts w:ascii="Book Antiqua" w:eastAsia="宋体" w:hAnsi="Book Antiqua" w:cs="宋体"/>
          <w:kern w:val="0"/>
          <w:szCs w:val="24"/>
          <w:lang w:eastAsia="zh-CN"/>
        </w:rPr>
        <w:t xml:space="preserve">. </w:t>
      </w:r>
      <w:r w:rsidRPr="001B6910">
        <w:rPr>
          <w:rFonts w:ascii="Book Antiqua" w:eastAsia="宋体" w:hAnsi="Book Antiqua" w:cs="宋体"/>
          <w:i/>
          <w:iCs/>
          <w:kern w:val="0"/>
          <w:szCs w:val="24"/>
          <w:lang w:eastAsia="zh-CN"/>
        </w:rPr>
        <w:t>Diabetologia</w:t>
      </w:r>
      <w:r w:rsidRPr="001B6910">
        <w:rPr>
          <w:rFonts w:ascii="Book Antiqua" w:eastAsia="宋体" w:hAnsi="Book Antiqua" w:cs="宋体"/>
          <w:kern w:val="0"/>
          <w:szCs w:val="24"/>
          <w:lang w:eastAsia="zh-CN"/>
        </w:rPr>
        <w:t xml:space="preserve"> 2013; </w:t>
      </w:r>
      <w:r w:rsidRPr="001B6910">
        <w:rPr>
          <w:rFonts w:ascii="Book Antiqua" w:eastAsia="宋体" w:hAnsi="Book Antiqua" w:cs="宋体"/>
          <w:b/>
          <w:bCs/>
          <w:kern w:val="0"/>
          <w:szCs w:val="24"/>
          <w:lang w:eastAsia="zh-CN"/>
        </w:rPr>
        <w:t>56</w:t>
      </w:r>
      <w:r w:rsidRPr="001B6910">
        <w:rPr>
          <w:rFonts w:ascii="Book Antiqua" w:eastAsia="宋体" w:hAnsi="Book Antiqua" w:cs="宋体"/>
          <w:kern w:val="0"/>
          <w:szCs w:val="24"/>
          <w:lang w:eastAsia="zh-CN"/>
        </w:rPr>
        <w:t>: 259-267 [PMID: 23086559 DOI: 10.1007/s00125-012-2755-2]</w:t>
      </w:r>
    </w:p>
    <w:p w14:paraId="6FB2F893"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119 </w:t>
      </w:r>
      <w:r w:rsidRPr="001B6910">
        <w:rPr>
          <w:rFonts w:ascii="Book Antiqua" w:eastAsia="宋体" w:hAnsi="Book Antiqua" w:cs="宋体"/>
          <w:b/>
          <w:bCs/>
          <w:kern w:val="0"/>
          <w:szCs w:val="24"/>
          <w:lang w:eastAsia="zh-CN"/>
        </w:rPr>
        <w:t>Siwy J</w:t>
      </w:r>
      <w:r w:rsidRPr="001B6910">
        <w:rPr>
          <w:rFonts w:ascii="Book Antiqua" w:eastAsia="宋体" w:hAnsi="Book Antiqua" w:cs="宋体"/>
          <w:kern w:val="0"/>
          <w:szCs w:val="24"/>
          <w:lang w:eastAsia="zh-CN"/>
        </w:rPr>
        <w:t xml:space="preserve">, Schanstra JP, Argiles A, Bakker SJ, Beige J, Boucek P, Brand K, Delles C, Duranton F, Fernandez-Fernandez B, Jankowski ML, Al Khatib M, Kunt T, Lajer M, Lichtinghagen R, Lindhardt M, Maahs DM, Mischak H, Mullen W, Navis G, Noutsou M, Ortiz A, Persson F, Petrie JR, Roob JM, Rossing P, Ruggenenti P, Rychlik I, Serra AL, Snell-Bergeon J, Spasovski G, Stojceva-Taneva O, Trillini M, von der Leyen H, Winklhofer-Roob BM, Zürbig P, Jankowski J. Multicentre prospective validation of a urinary peptidome-based classifier for the diagnosis of type 2 diabetic nephropathy. </w:t>
      </w:r>
      <w:r w:rsidRPr="001B6910">
        <w:rPr>
          <w:rFonts w:ascii="Book Antiqua" w:eastAsia="宋体" w:hAnsi="Book Antiqua" w:cs="宋体"/>
          <w:i/>
          <w:iCs/>
          <w:kern w:val="0"/>
          <w:szCs w:val="24"/>
          <w:lang w:eastAsia="zh-CN"/>
        </w:rPr>
        <w:t>Nephrol Dial Transplant</w:t>
      </w:r>
      <w:r w:rsidRPr="001B6910">
        <w:rPr>
          <w:rFonts w:ascii="Book Antiqua" w:eastAsia="宋体" w:hAnsi="Book Antiqua" w:cs="宋体"/>
          <w:kern w:val="0"/>
          <w:szCs w:val="24"/>
          <w:lang w:eastAsia="zh-CN"/>
        </w:rPr>
        <w:t xml:space="preserve"> 2014; </w:t>
      </w:r>
      <w:r w:rsidRPr="001B6910">
        <w:rPr>
          <w:rFonts w:ascii="Book Antiqua" w:eastAsia="宋体" w:hAnsi="Book Antiqua" w:cs="宋体"/>
          <w:b/>
          <w:bCs/>
          <w:kern w:val="0"/>
          <w:szCs w:val="24"/>
          <w:lang w:eastAsia="zh-CN"/>
        </w:rPr>
        <w:t>29</w:t>
      </w:r>
      <w:r w:rsidRPr="001B6910">
        <w:rPr>
          <w:rFonts w:ascii="Book Antiqua" w:eastAsia="宋体" w:hAnsi="Book Antiqua" w:cs="宋体"/>
          <w:kern w:val="0"/>
          <w:szCs w:val="24"/>
          <w:lang w:eastAsia="zh-CN"/>
        </w:rPr>
        <w:t>: 1563-1570 [PMID: 24589724 DOI: 10.1093/ndt/gfu039]</w:t>
      </w:r>
    </w:p>
    <w:p w14:paraId="3FF70BAD" w14:textId="3C4A3535" w:rsidR="001B6910" w:rsidRPr="001B6910" w:rsidRDefault="001B6910" w:rsidP="001B6910">
      <w:pPr>
        <w:widowControl/>
        <w:spacing w:line="360" w:lineRule="auto"/>
        <w:jc w:val="both"/>
        <w:rPr>
          <w:rFonts w:ascii="Book Antiqua" w:eastAsia="宋体" w:hAnsi="Book Antiqua" w:cs="宋体"/>
          <w:kern w:val="0"/>
          <w:szCs w:val="24"/>
          <w:lang w:eastAsia="zh-CN"/>
        </w:rPr>
      </w:pPr>
      <w:proofErr w:type="gramStart"/>
      <w:r w:rsidRPr="001B6910">
        <w:rPr>
          <w:rFonts w:ascii="Book Antiqua" w:eastAsia="宋体" w:hAnsi="Book Antiqua" w:cs="宋体"/>
          <w:kern w:val="0"/>
          <w:szCs w:val="24"/>
          <w:lang w:eastAsia="zh-CN"/>
        </w:rPr>
        <w:t xml:space="preserve">120 </w:t>
      </w:r>
      <w:r w:rsidRPr="001B6910">
        <w:rPr>
          <w:rFonts w:ascii="Book Antiqua" w:eastAsia="宋体" w:hAnsi="Book Antiqua" w:cs="宋体"/>
          <w:b/>
          <w:bCs/>
          <w:kern w:val="0"/>
          <w:szCs w:val="24"/>
          <w:lang w:eastAsia="zh-CN"/>
        </w:rPr>
        <w:t>Lindon JC</w:t>
      </w:r>
      <w:r w:rsidRPr="001B6910">
        <w:rPr>
          <w:rFonts w:ascii="Book Antiqua" w:eastAsia="宋体" w:hAnsi="Book Antiqua" w:cs="宋体"/>
          <w:kern w:val="0"/>
          <w:szCs w:val="24"/>
          <w:lang w:eastAsia="zh-CN"/>
        </w:rPr>
        <w:t>, Holmes E, Bollard ME, Stanley EG, Nicholson JK.</w:t>
      </w:r>
      <w:proofErr w:type="gramEnd"/>
      <w:r w:rsidRPr="001B6910">
        <w:rPr>
          <w:rFonts w:ascii="Book Antiqua" w:eastAsia="宋体" w:hAnsi="Book Antiqua" w:cs="宋体"/>
          <w:kern w:val="0"/>
          <w:szCs w:val="24"/>
          <w:lang w:eastAsia="zh-CN"/>
        </w:rPr>
        <w:t xml:space="preserve"> Metabonomics technologies and their applications in physiological </w:t>
      </w:r>
      <w:r w:rsidRPr="001B6910">
        <w:rPr>
          <w:rFonts w:ascii="Book Antiqua" w:eastAsia="宋体" w:hAnsi="Book Antiqua" w:cs="宋体"/>
          <w:kern w:val="0"/>
          <w:szCs w:val="24"/>
          <w:lang w:eastAsia="zh-CN"/>
        </w:rPr>
        <w:lastRenderedPageBreak/>
        <w:t xml:space="preserve">monitoring, drug safety assessment and disease diagnosis. </w:t>
      </w:r>
      <w:r w:rsidRPr="001B6910">
        <w:rPr>
          <w:rFonts w:ascii="Book Antiqua" w:eastAsia="宋体" w:hAnsi="Book Antiqua" w:cs="宋体"/>
          <w:i/>
          <w:iCs/>
          <w:kern w:val="0"/>
          <w:szCs w:val="24"/>
          <w:lang w:eastAsia="zh-CN"/>
        </w:rPr>
        <w:t>Biomarkers</w:t>
      </w:r>
      <w:r w:rsidRPr="001B6910">
        <w:rPr>
          <w:rFonts w:ascii="Book Antiqua" w:eastAsia="宋体" w:hAnsi="Book Antiqua" w:cs="宋体"/>
          <w:kern w:val="0"/>
          <w:szCs w:val="24"/>
          <w:lang w:eastAsia="zh-CN"/>
        </w:rPr>
        <w:t xml:space="preserve"> </w:t>
      </w:r>
      <w:r w:rsidR="00957448">
        <w:rPr>
          <w:rFonts w:ascii="Book Antiqua" w:eastAsia="宋体" w:hAnsi="Book Antiqua" w:cs="宋体" w:hint="eastAsia"/>
          <w:kern w:val="0"/>
          <w:szCs w:val="24"/>
          <w:lang w:eastAsia="zh-CN"/>
        </w:rPr>
        <w:t>2004</w:t>
      </w:r>
      <w:r w:rsidRPr="001B6910">
        <w:rPr>
          <w:rFonts w:ascii="Book Antiqua" w:eastAsia="宋体" w:hAnsi="Book Antiqua" w:cs="宋体"/>
          <w:kern w:val="0"/>
          <w:szCs w:val="24"/>
          <w:lang w:eastAsia="zh-CN"/>
        </w:rPr>
        <w:t xml:space="preserve">; </w:t>
      </w:r>
      <w:r w:rsidRPr="001B6910">
        <w:rPr>
          <w:rFonts w:ascii="Book Antiqua" w:eastAsia="宋体" w:hAnsi="Book Antiqua" w:cs="宋体"/>
          <w:b/>
          <w:bCs/>
          <w:kern w:val="0"/>
          <w:szCs w:val="24"/>
          <w:lang w:eastAsia="zh-CN"/>
        </w:rPr>
        <w:t>9</w:t>
      </w:r>
      <w:r w:rsidRPr="001B6910">
        <w:rPr>
          <w:rFonts w:ascii="Book Antiqua" w:eastAsia="宋体" w:hAnsi="Book Antiqua" w:cs="宋体"/>
          <w:kern w:val="0"/>
          <w:szCs w:val="24"/>
          <w:lang w:eastAsia="zh-CN"/>
        </w:rPr>
        <w:t>: 1-31 [PMID: 15204308 DOI: 10.1080/13547500410001668379]</w:t>
      </w:r>
    </w:p>
    <w:p w14:paraId="0387B176"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121 </w:t>
      </w:r>
      <w:r w:rsidRPr="001B6910">
        <w:rPr>
          <w:rFonts w:ascii="Book Antiqua" w:eastAsia="宋体" w:hAnsi="Book Antiqua" w:cs="宋体"/>
          <w:b/>
          <w:bCs/>
          <w:kern w:val="0"/>
          <w:szCs w:val="24"/>
          <w:lang w:eastAsia="zh-CN"/>
        </w:rPr>
        <w:t>Wishart DS</w:t>
      </w:r>
      <w:r w:rsidRPr="001B6910">
        <w:rPr>
          <w:rFonts w:ascii="Book Antiqua" w:eastAsia="宋体" w:hAnsi="Book Antiqua" w:cs="宋体"/>
          <w:kern w:val="0"/>
          <w:szCs w:val="24"/>
          <w:lang w:eastAsia="zh-CN"/>
        </w:rPr>
        <w:t xml:space="preserve">, Knox C, Guo AC, Eisner R, Young N, Gautam B, Hau DD, Psychogios N, Dong E, Bouatra S, Mandal R, Sinelnikov I, Xia J, Jia L, Cruz JA, Lim E, Sobsey CA, Shrivastava S, Huang P, Liu P, Fang L, Peng J, Fradette R, Cheng D, Tzur D, Clements M, Lewis A, De Souza A, Zuniga A, Dawe M, Xiong Y, Clive D, Greiner R, Nazyrova A, Shaykhutdinov R, Li L, Vogel HJ, Forsythe I. HMDB: a knowledgebase for the human metabolome. </w:t>
      </w:r>
      <w:r w:rsidRPr="001B6910">
        <w:rPr>
          <w:rFonts w:ascii="Book Antiqua" w:eastAsia="宋体" w:hAnsi="Book Antiqua" w:cs="宋体"/>
          <w:i/>
          <w:iCs/>
          <w:kern w:val="0"/>
          <w:szCs w:val="24"/>
          <w:lang w:eastAsia="zh-CN"/>
        </w:rPr>
        <w:t>Nucleic Acids Res</w:t>
      </w:r>
      <w:r w:rsidRPr="001B6910">
        <w:rPr>
          <w:rFonts w:ascii="Book Antiqua" w:eastAsia="宋体" w:hAnsi="Book Antiqua" w:cs="宋体"/>
          <w:kern w:val="0"/>
          <w:szCs w:val="24"/>
          <w:lang w:eastAsia="zh-CN"/>
        </w:rPr>
        <w:t xml:space="preserve"> 2009; </w:t>
      </w:r>
      <w:r w:rsidRPr="001B6910">
        <w:rPr>
          <w:rFonts w:ascii="Book Antiqua" w:eastAsia="宋体" w:hAnsi="Book Antiqua" w:cs="宋体"/>
          <w:b/>
          <w:bCs/>
          <w:kern w:val="0"/>
          <w:szCs w:val="24"/>
          <w:lang w:eastAsia="zh-CN"/>
        </w:rPr>
        <w:t>37</w:t>
      </w:r>
      <w:r w:rsidRPr="001B6910">
        <w:rPr>
          <w:rFonts w:ascii="Book Antiqua" w:eastAsia="宋体" w:hAnsi="Book Antiqua" w:cs="宋体"/>
          <w:kern w:val="0"/>
          <w:szCs w:val="24"/>
          <w:lang w:eastAsia="zh-CN"/>
        </w:rPr>
        <w:t>: D603-D610 [PMID: 18953024 DOI: 10.1093/nar/gkn810]</w:t>
      </w:r>
    </w:p>
    <w:p w14:paraId="07AFA588"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122 </w:t>
      </w:r>
      <w:r w:rsidRPr="001B6910">
        <w:rPr>
          <w:rFonts w:ascii="Book Antiqua" w:eastAsia="宋体" w:hAnsi="Book Antiqua" w:cs="宋体"/>
          <w:b/>
          <w:bCs/>
          <w:kern w:val="0"/>
          <w:szCs w:val="24"/>
          <w:lang w:eastAsia="zh-CN"/>
        </w:rPr>
        <w:t>Han LD</w:t>
      </w:r>
      <w:r w:rsidRPr="001B6910">
        <w:rPr>
          <w:rFonts w:ascii="Book Antiqua" w:eastAsia="宋体" w:hAnsi="Book Antiqua" w:cs="宋体"/>
          <w:kern w:val="0"/>
          <w:szCs w:val="24"/>
          <w:lang w:eastAsia="zh-CN"/>
        </w:rPr>
        <w:t xml:space="preserve">, Xia JF, Liang QL, Wang Y, Wang YM, Hu P, Li P, Luo GA. Plasma esterified and non-esterified fatty acids metabolic profiling using gas chromatography-mass spectrometry and its application in the study of diabetic mellitus and diabetic nephropathy. </w:t>
      </w:r>
      <w:r w:rsidRPr="001B6910">
        <w:rPr>
          <w:rFonts w:ascii="Book Antiqua" w:eastAsia="宋体" w:hAnsi="Book Antiqua" w:cs="宋体"/>
          <w:i/>
          <w:iCs/>
          <w:kern w:val="0"/>
          <w:szCs w:val="24"/>
          <w:lang w:eastAsia="zh-CN"/>
        </w:rPr>
        <w:t>Anal Chim Acta</w:t>
      </w:r>
      <w:r w:rsidRPr="001B6910">
        <w:rPr>
          <w:rFonts w:ascii="Book Antiqua" w:eastAsia="宋体" w:hAnsi="Book Antiqua" w:cs="宋体"/>
          <w:kern w:val="0"/>
          <w:szCs w:val="24"/>
          <w:lang w:eastAsia="zh-CN"/>
        </w:rPr>
        <w:t xml:space="preserve"> 2011; </w:t>
      </w:r>
      <w:r w:rsidRPr="001B6910">
        <w:rPr>
          <w:rFonts w:ascii="Book Antiqua" w:eastAsia="宋体" w:hAnsi="Book Antiqua" w:cs="宋体"/>
          <w:b/>
          <w:bCs/>
          <w:kern w:val="0"/>
          <w:szCs w:val="24"/>
          <w:lang w:eastAsia="zh-CN"/>
        </w:rPr>
        <w:t>689</w:t>
      </w:r>
      <w:r w:rsidRPr="001B6910">
        <w:rPr>
          <w:rFonts w:ascii="Book Antiqua" w:eastAsia="宋体" w:hAnsi="Book Antiqua" w:cs="宋体"/>
          <w:kern w:val="0"/>
          <w:szCs w:val="24"/>
          <w:lang w:eastAsia="zh-CN"/>
        </w:rPr>
        <w:t>: 85-91 [PMID: 21338761 DOI: 10.1016/j.aca.2011.01.034]</w:t>
      </w:r>
    </w:p>
    <w:p w14:paraId="786E0594"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123 </w:t>
      </w:r>
      <w:r w:rsidRPr="001B6910">
        <w:rPr>
          <w:rFonts w:ascii="Book Antiqua" w:eastAsia="宋体" w:hAnsi="Book Antiqua" w:cs="宋体"/>
          <w:b/>
          <w:bCs/>
          <w:kern w:val="0"/>
          <w:szCs w:val="24"/>
          <w:lang w:eastAsia="zh-CN"/>
        </w:rPr>
        <w:t>Zhu C</w:t>
      </w:r>
      <w:r w:rsidRPr="001B6910">
        <w:rPr>
          <w:rFonts w:ascii="Book Antiqua" w:eastAsia="宋体" w:hAnsi="Book Antiqua" w:cs="宋体"/>
          <w:kern w:val="0"/>
          <w:szCs w:val="24"/>
          <w:lang w:eastAsia="zh-CN"/>
        </w:rPr>
        <w:t xml:space="preserve">, Liang QL, Hu P, Wang YM, Luo GA. Phospholipidomic identification of potential plasma biomarkers associated with type 2 diabetes mellitus and diabetic nephropathy. </w:t>
      </w:r>
      <w:r w:rsidRPr="001B6910">
        <w:rPr>
          <w:rFonts w:ascii="Book Antiqua" w:eastAsia="宋体" w:hAnsi="Book Antiqua" w:cs="宋体"/>
          <w:i/>
          <w:iCs/>
          <w:kern w:val="0"/>
          <w:szCs w:val="24"/>
          <w:lang w:eastAsia="zh-CN"/>
        </w:rPr>
        <w:t>Talanta</w:t>
      </w:r>
      <w:r w:rsidRPr="001B6910">
        <w:rPr>
          <w:rFonts w:ascii="Book Antiqua" w:eastAsia="宋体" w:hAnsi="Book Antiqua" w:cs="宋体"/>
          <w:kern w:val="0"/>
          <w:szCs w:val="24"/>
          <w:lang w:eastAsia="zh-CN"/>
        </w:rPr>
        <w:t xml:space="preserve"> 2011; </w:t>
      </w:r>
      <w:r w:rsidRPr="001B6910">
        <w:rPr>
          <w:rFonts w:ascii="Book Antiqua" w:eastAsia="宋体" w:hAnsi="Book Antiqua" w:cs="宋体"/>
          <w:b/>
          <w:bCs/>
          <w:kern w:val="0"/>
          <w:szCs w:val="24"/>
          <w:lang w:eastAsia="zh-CN"/>
        </w:rPr>
        <w:t>85</w:t>
      </w:r>
      <w:r w:rsidRPr="001B6910">
        <w:rPr>
          <w:rFonts w:ascii="Book Antiqua" w:eastAsia="宋体" w:hAnsi="Book Antiqua" w:cs="宋体"/>
          <w:kern w:val="0"/>
          <w:szCs w:val="24"/>
          <w:lang w:eastAsia="zh-CN"/>
        </w:rPr>
        <w:t>: 1711-1720 [PMID: 21872008 DOI: 10.1016/j.talanta.2011.05.036]</w:t>
      </w:r>
    </w:p>
    <w:p w14:paraId="2FD9014B"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124 </w:t>
      </w:r>
      <w:r w:rsidRPr="001B6910">
        <w:rPr>
          <w:rFonts w:ascii="Book Antiqua" w:eastAsia="宋体" w:hAnsi="Book Antiqua" w:cs="宋体"/>
          <w:b/>
          <w:bCs/>
          <w:kern w:val="0"/>
          <w:szCs w:val="24"/>
          <w:lang w:eastAsia="zh-CN"/>
        </w:rPr>
        <w:t>Hirayama A</w:t>
      </w:r>
      <w:r w:rsidRPr="001B6910">
        <w:rPr>
          <w:rFonts w:ascii="Book Antiqua" w:eastAsia="宋体" w:hAnsi="Book Antiqua" w:cs="宋体"/>
          <w:kern w:val="0"/>
          <w:szCs w:val="24"/>
          <w:lang w:eastAsia="zh-CN"/>
        </w:rPr>
        <w:t xml:space="preserve">, Nakashima E, Sugimoto M, Akiyama S, Sato W, Maruyama S, Matsuo S, Tomita M, Yuzawa Y, Soga T. Metabolic profiling reveals new serum biomarkers for differentiating diabetic nephropathy. </w:t>
      </w:r>
      <w:r w:rsidRPr="001B6910">
        <w:rPr>
          <w:rFonts w:ascii="Book Antiqua" w:eastAsia="宋体" w:hAnsi="Book Antiqua" w:cs="宋体"/>
          <w:i/>
          <w:iCs/>
          <w:kern w:val="0"/>
          <w:szCs w:val="24"/>
          <w:lang w:eastAsia="zh-CN"/>
        </w:rPr>
        <w:t>Anal Bioanal Chem</w:t>
      </w:r>
      <w:r w:rsidRPr="001B6910">
        <w:rPr>
          <w:rFonts w:ascii="Book Antiqua" w:eastAsia="宋体" w:hAnsi="Book Antiqua" w:cs="宋体"/>
          <w:kern w:val="0"/>
          <w:szCs w:val="24"/>
          <w:lang w:eastAsia="zh-CN"/>
        </w:rPr>
        <w:t xml:space="preserve"> 2012; </w:t>
      </w:r>
      <w:r w:rsidRPr="001B6910">
        <w:rPr>
          <w:rFonts w:ascii="Book Antiqua" w:eastAsia="宋体" w:hAnsi="Book Antiqua" w:cs="宋体"/>
          <w:b/>
          <w:bCs/>
          <w:kern w:val="0"/>
          <w:szCs w:val="24"/>
          <w:lang w:eastAsia="zh-CN"/>
        </w:rPr>
        <w:t>404</w:t>
      </w:r>
      <w:r w:rsidRPr="001B6910">
        <w:rPr>
          <w:rFonts w:ascii="Book Antiqua" w:eastAsia="宋体" w:hAnsi="Book Antiqua" w:cs="宋体"/>
          <w:kern w:val="0"/>
          <w:szCs w:val="24"/>
          <w:lang w:eastAsia="zh-CN"/>
        </w:rPr>
        <w:t>: 3101-3109 [PMID: 23052862 DOI: 10.1007/s00216-012-6412-x]</w:t>
      </w:r>
    </w:p>
    <w:p w14:paraId="33135DE8"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125 </w:t>
      </w:r>
      <w:r w:rsidRPr="001B6910">
        <w:rPr>
          <w:rFonts w:ascii="Book Antiqua" w:eastAsia="宋体" w:hAnsi="Book Antiqua" w:cs="宋体"/>
          <w:b/>
          <w:bCs/>
          <w:kern w:val="0"/>
          <w:szCs w:val="24"/>
          <w:lang w:eastAsia="zh-CN"/>
        </w:rPr>
        <w:t>Sharma K</w:t>
      </w:r>
      <w:r w:rsidRPr="001B6910">
        <w:rPr>
          <w:rFonts w:ascii="Book Antiqua" w:eastAsia="宋体" w:hAnsi="Book Antiqua" w:cs="宋体"/>
          <w:kern w:val="0"/>
          <w:szCs w:val="24"/>
          <w:lang w:eastAsia="zh-CN"/>
        </w:rPr>
        <w:t xml:space="preserve">, Karl B, Mathew AV, Gangoiti JA, Wassel CL, Saito R, Pu M, Sharma S, You YH, Wang L, Diamond-Stanic M, Lindenmeyer MT, Forsblom C, Wu W, Ix JH, Ideker T, Kopp JB, Nigam SK, Cohen CD, Groop PH, Barshop BA, Natarajan L, Nyhan WL, Naviaux RK. Metabolomics reveals signature of </w:t>
      </w:r>
      <w:r w:rsidRPr="001B6910">
        <w:rPr>
          <w:rFonts w:ascii="Book Antiqua" w:eastAsia="宋体" w:hAnsi="Book Antiqua" w:cs="宋体"/>
          <w:kern w:val="0"/>
          <w:szCs w:val="24"/>
          <w:lang w:eastAsia="zh-CN"/>
        </w:rPr>
        <w:lastRenderedPageBreak/>
        <w:t xml:space="preserve">mitochondrial dysfunction in diabetic kidney disease. </w:t>
      </w:r>
      <w:r w:rsidRPr="001B6910">
        <w:rPr>
          <w:rFonts w:ascii="Book Antiqua" w:eastAsia="宋体" w:hAnsi="Book Antiqua" w:cs="宋体"/>
          <w:i/>
          <w:iCs/>
          <w:kern w:val="0"/>
          <w:szCs w:val="24"/>
          <w:lang w:eastAsia="zh-CN"/>
        </w:rPr>
        <w:t>J Am Soc Nephrol</w:t>
      </w:r>
      <w:r w:rsidRPr="001B6910">
        <w:rPr>
          <w:rFonts w:ascii="Book Antiqua" w:eastAsia="宋体" w:hAnsi="Book Antiqua" w:cs="宋体"/>
          <w:kern w:val="0"/>
          <w:szCs w:val="24"/>
          <w:lang w:eastAsia="zh-CN"/>
        </w:rPr>
        <w:t xml:space="preserve"> 2013; </w:t>
      </w:r>
      <w:r w:rsidRPr="001B6910">
        <w:rPr>
          <w:rFonts w:ascii="Book Antiqua" w:eastAsia="宋体" w:hAnsi="Book Antiqua" w:cs="宋体"/>
          <w:b/>
          <w:bCs/>
          <w:kern w:val="0"/>
          <w:szCs w:val="24"/>
          <w:lang w:eastAsia="zh-CN"/>
        </w:rPr>
        <w:t>24</w:t>
      </w:r>
      <w:r w:rsidRPr="001B6910">
        <w:rPr>
          <w:rFonts w:ascii="Book Antiqua" w:eastAsia="宋体" w:hAnsi="Book Antiqua" w:cs="宋体"/>
          <w:kern w:val="0"/>
          <w:szCs w:val="24"/>
          <w:lang w:eastAsia="zh-CN"/>
        </w:rPr>
        <w:t>: 1901-1912 [PMID: 23949796 DOI: 10.1681/asn.2013020126]</w:t>
      </w:r>
    </w:p>
    <w:p w14:paraId="090667F3"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126 </w:t>
      </w:r>
      <w:r w:rsidRPr="001B6910">
        <w:rPr>
          <w:rFonts w:ascii="Book Antiqua" w:eastAsia="宋体" w:hAnsi="Book Antiqua" w:cs="宋体"/>
          <w:b/>
          <w:bCs/>
          <w:kern w:val="0"/>
          <w:szCs w:val="24"/>
          <w:lang w:eastAsia="zh-CN"/>
        </w:rPr>
        <w:t>Pena MJ</w:t>
      </w:r>
      <w:r w:rsidRPr="001B6910">
        <w:rPr>
          <w:rFonts w:ascii="Book Antiqua" w:eastAsia="宋体" w:hAnsi="Book Antiqua" w:cs="宋体"/>
          <w:kern w:val="0"/>
          <w:szCs w:val="24"/>
          <w:lang w:eastAsia="zh-CN"/>
        </w:rPr>
        <w:t xml:space="preserve">, Lambers Heerspink HJ, Hellemons ME, Friedrich T, Dallmann G, Lajer M, Bakker SJ, Gansevoort RT, Rossing P, de Zeeuw D, Roscioni SS. Urine and plasma metabolites predict the development of diabetic nephropathy in individuals with Type 2 diabetes mellitus. </w:t>
      </w:r>
      <w:r w:rsidRPr="001B6910">
        <w:rPr>
          <w:rFonts w:ascii="Book Antiqua" w:eastAsia="宋体" w:hAnsi="Book Antiqua" w:cs="宋体"/>
          <w:i/>
          <w:iCs/>
          <w:kern w:val="0"/>
          <w:szCs w:val="24"/>
          <w:lang w:eastAsia="zh-CN"/>
        </w:rPr>
        <w:t>Diabet Med</w:t>
      </w:r>
      <w:r w:rsidRPr="001B6910">
        <w:rPr>
          <w:rFonts w:ascii="Book Antiqua" w:eastAsia="宋体" w:hAnsi="Book Antiqua" w:cs="宋体"/>
          <w:kern w:val="0"/>
          <w:szCs w:val="24"/>
          <w:lang w:eastAsia="zh-CN"/>
        </w:rPr>
        <w:t xml:space="preserve"> 2014; </w:t>
      </w:r>
      <w:r w:rsidRPr="001B6910">
        <w:rPr>
          <w:rFonts w:ascii="Book Antiqua" w:eastAsia="宋体" w:hAnsi="Book Antiqua" w:cs="宋体"/>
          <w:b/>
          <w:bCs/>
          <w:kern w:val="0"/>
          <w:szCs w:val="24"/>
          <w:lang w:eastAsia="zh-CN"/>
        </w:rPr>
        <w:t>31</w:t>
      </w:r>
      <w:r w:rsidRPr="001B6910">
        <w:rPr>
          <w:rFonts w:ascii="Book Antiqua" w:eastAsia="宋体" w:hAnsi="Book Antiqua" w:cs="宋体"/>
          <w:kern w:val="0"/>
          <w:szCs w:val="24"/>
          <w:lang w:eastAsia="zh-CN"/>
        </w:rPr>
        <w:t>: 1138-1147 [PMID: 24661264 DOI: 10.1111/dme.12447]</w:t>
      </w:r>
    </w:p>
    <w:p w14:paraId="55CE8083" w14:textId="77777777" w:rsidR="001B6910" w:rsidRPr="001B6910" w:rsidRDefault="001B6910" w:rsidP="001B6910">
      <w:pPr>
        <w:widowControl/>
        <w:spacing w:line="360" w:lineRule="auto"/>
        <w:jc w:val="both"/>
        <w:rPr>
          <w:rFonts w:ascii="Book Antiqua" w:eastAsia="宋体" w:hAnsi="Book Antiqua" w:cs="宋体"/>
          <w:kern w:val="0"/>
          <w:szCs w:val="24"/>
          <w:lang w:eastAsia="zh-CN"/>
        </w:rPr>
      </w:pPr>
      <w:r w:rsidRPr="001B6910">
        <w:rPr>
          <w:rFonts w:ascii="Book Antiqua" w:eastAsia="宋体" w:hAnsi="Book Antiqua" w:cs="宋体"/>
          <w:kern w:val="0"/>
          <w:szCs w:val="24"/>
          <w:lang w:eastAsia="zh-CN"/>
        </w:rPr>
        <w:t xml:space="preserve">127 </w:t>
      </w:r>
      <w:r w:rsidRPr="001B6910">
        <w:rPr>
          <w:rFonts w:ascii="Book Antiqua" w:eastAsia="宋体" w:hAnsi="Book Antiqua" w:cs="宋体"/>
          <w:b/>
          <w:bCs/>
          <w:kern w:val="0"/>
          <w:szCs w:val="24"/>
          <w:lang w:eastAsia="zh-CN"/>
        </w:rPr>
        <w:t>Niewczas MA</w:t>
      </w:r>
      <w:r w:rsidRPr="001B6910">
        <w:rPr>
          <w:rFonts w:ascii="Book Antiqua" w:eastAsia="宋体" w:hAnsi="Book Antiqua" w:cs="宋体"/>
          <w:kern w:val="0"/>
          <w:szCs w:val="24"/>
          <w:lang w:eastAsia="zh-CN"/>
        </w:rPr>
        <w:t xml:space="preserve">, Sirich TL, Mathew AV, Skupien J, Mohney RP, Warram JH, Smiles A, Huang X, Walker W, Byun J, Karoly ED, Kensicki EM, Berry GT, Bonventre JV, Pennathur S, Meyer TW, Krolewski AS. Uremic solutes and risk of end-stage renal disease in type </w:t>
      </w:r>
      <w:proofErr w:type="gramStart"/>
      <w:r w:rsidRPr="001B6910">
        <w:rPr>
          <w:rFonts w:ascii="Book Antiqua" w:eastAsia="宋体" w:hAnsi="Book Antiqua" w:cs="宋体"/>
          <w:kern w:val="0"/>
          <w:szCs w:val="24"/>
          <w:lang w:eastAsia="zh-CN"/>
        </w:rPr>
        <w:t>2 diabetes</w:t>
      </w:r>
      <w:proofErr w:type="gramEnd"/>
      <w:r w:rsidRPr="001B6910">
        <w:rPr>
          <w:rFonts w:ascii="Book Antiqua" w:eastAsia="宋体" w:hAnsi="Book Antiqua" w:cs="宋体"/>
          <w:kern w:val="0"/>
          <w:szCs w:val="24"/>
          <w:lang w:eastAsia="zh-CN"/>
        </w:rPr>
        <w:t xml:space="preserve">: metabolomic study. </w:t>
      </w:r>
      <w:r w:rsidRPr="001B6910">
        <w:rPr>
          <w:rFonts w:ascii="Book Antiqua" w:eastAsia="宋体" w:hAnsi="Book Antiqua" w:cs="宋体"/>
          <w:i/>
          <w:iCs/>
          <w:kern w:val="0"/>
          <w:szCs w:val="24"/>
          <w:lang w:eastAsia="zh-CN"/>
        </w:rPr>
        <w:t>Kidney Int</w:t>
      </w:r>
      <w:r w:rsidRPr="001B6910">
        <w:rPr>
          <w:rFonts w:ascii="Book Antiqua" w:eastAsia="宋体" w:hAnsi="Book Antiqua" w:cs="宋体"/>
          <w:kern w:val="0"/>
          <w:szCs w:val="24"/>
          <w:lang w:eastAsia="zh-CN"/>
        </w:rPr>
        <w:t xml:space="preserve"> 2014; </w:t>
      </w:r>
      <w:r w:rsidRPr="001B6910">
        <w:rPr>
          <w:rFonts w:ascii="Book Antiqua" w:eastAsia="宋体" w:hAnsi="Book Antiqua" w:cs="宋体"/>
          <w:b/>
          <w:bCs/>
          <w:kern w:val="0"/>
          <w:szCs w:val="24"/>
          <w:lang w:eastAsia="zh-CN"/>
        </w:rPr>
        <w:t>85</w:t>
      </w:r>
      <w:r w:rsidRPr="001B6910">
        <w:rPr>
          <w:rFonts w:ascii="Book Antiqua" w:eastAsia="宋体" w:hAnsi="Book Antiqua" w:cs="宋体"/>
          <w:kern w:val="0"/>
          <w:szCs w:val="24"/>
          <w:lang w:eastAsia="zh-CN"/>
        </w:rPr>
        <w:t>: 1214-1224 [PMID: 24429397 DOI: 10.1038/ki.2013.497]</w:t>
      </w:r>
    </w:p>
    <w:p w14:paraId="114BA352" w14:textId="77777777" w:rsidR="004F1E40" w:rsidRPr="001B6910" w:rsidRDefault="004F1E40" w:rsidP="001B6910">
      <w:pPr>
        <w:pStyle w:val="EndNoteBibliography"/>
        <w:spacing w:line="360" w:lineRule="auto"/>
        <w:jc w:val="both"/>
        <w:rPr>
          <w:rFonts w:ascii="Book Antiqua" w:eastAsia="宋体" w:hAnsi="Book Antiqua"/>
          <w:szCs w:val="24"/>
          <w:lang w:eastAsia="zh-CN"/>
        </w:rPr>
      </w:pPr>
    </w:p>
    <w:p w14:paraId="1DC5425B" w14:textId="5DD001D6" w:rsidR="004F1E40" w:rsidRPr="00957448" w:rsidRDefault="004F1E40" w:rsidP="00957448">
      <w:pPr>
        <w:pStyle w:val="EndNoteBibliography"/>
        <w:spacing w:line="360" w:lineRule="auto"/>
        <w:jc w:val="right"/>
        <w:rPr>
          <w:rFonts w:ascii="Book Antiqua" w:eastAsia="宋体" w:hAnsi="Book Antiqua"/>
          <w:szCs w:val="24"/>
          <w:lang w:eastAsia="zh-CN"/>
        </w:rPr>
        <w:sectPr w:rsidR="004F1E40" w:rsidRPr="00957448" w:rsidSect="00285D5D">
          <w:footerReference w:type="default" r:id="rId10"/>
          <w:pgSz w:w="11906" w:h="16838"/>
          <w:pgMar w:top="1440" w:right="1800" w:bottom="1440" w:left="1800" w:header="851" w:footer="992" w:gutter="0"/>
          <w:cols w:space="425"/>
          <w:docGrid w:type="lines" w:linePitch="360"/>
        </w:sectPr>
      </w:pPr>
      <w:r w:rsidRPr="00957448">
        <w:rPr>
          <w:rFonts w:ascii="Book Antiqua" w:hAnsi="Book Antiqua"/>
          <w:b/>
          <w:szCs w:val="24"/>
        </w:rPr>
        <w:t xml:space="preserve">P-Reviewer: </w:t>
      </w:r>
      <w:r w:rsidRPr="00957448">
        <w:rPr>
          <w:rFonts w:ascii="Book Antiqua" w:hAnsi="Book Antiqua"/>
          <w:color w:val="000000"/>
          <w:szCs w:val="24"/>
        </w:rPr>
        <w:t>Haidara</w:t>
      </w:r>
      <w:r w:rsidRPr="00957448">
        <w:rPr>
          <w:rFonts w:ascii="Book Antiqua" w:eastAsia="宋体" w:hAnsi="Book Antiqua"/>
          <w:color w:val="000000"/>
          <w:szCs w:val="24"/>
          <w:lang w:eastAsia="zh-CN"/>
        </w:rPr>
        <w:t xml:space="preserve"> MAA, </w:t>
      </w:r>
      <w:r w:rsidRPr="00957448">
        <w:rPr>
          <w:rFonts w:ascii="Book Antiqua" w:hAnsi="Book Antiqua"/>
          <w:color w:val="000000"/>
          <w:szCs w:val="24"/>
        </w:rPr>
        <w:t>Kaya</w:t>
      </w:r>
      <w:r w:rsidRPr="00957448">
        <w:rPr>
          <w:rFonts w:ascii="Book Antiqua" w:eastAsia="宋体" w:hAnsi="Book Antiqua"/>
          <w:color w:val="000000"/>
          <w:szCs w:val="24"/>
          <w:lang w:eastAsia="zh-CN"/>
        </w:rPr>
        <w:t xml:space="preserve"> C, </w:t>
      </w:r>
      <w:r w:rsidRPr="00957448">
        <w:rPr>
          <w:rFonts w:ascii="Book Antiqua" w:hAnsi="Book Antiqua"/>
          <w:color w:val="000000"/>
          <w:szCs w:val="24"/>
        </w:rPr>
        <w:t>Markic</w:t>
      </w:r>
      <w:r w:rsidRPr="00957448">
        <w:rPr>
          <w:rFonts w:ascii="Book Antiqua" w:eastAsia="宋体" w:hAnsi="Book Antiqua"/>
          <w:color w:val="000000"/>
          <w:szCs w:val="24"/>
          <w:lang w:eastAsia="zh-CN"/>
        </w:rPr>
        <w:t xml:space="preserve"> D, </w:t>
      </w:r>
      <w:r w:rsidRPr="00957448">
        <w:rPr>
          <w:rFonts w:ascii="Book Antiqua" w:hAnsi="Book Antiqua"/>
          <w:color w:val="000000"/>
          <w:szCs w:val="24"/>
        </w:rPr>
        <w:t>Sun</w:t>
      </w:r>
      <w:r w:rsidRPr="00957448">
        <w:rPr>
          <w:rFonts w:ascii="Book Antiqua" w:eastAsia="宋体" w:hAnsi="Book Antiqua"/>
          <w:color w:val="000000"/>
          <w:szCs w:val="24"/>
          <w:lang w:eastAsia="zh-CN"/>
        </w:rPr>
        <w:t xml:space="preserve"> CK </w:t>
      </w:r>
      <w:r w:rsidRPr="00957448">
        <w:rPr>
          <w:rFonts w:ascii="Book Antiqua" w:hAnsi="Book Antiqua"/>
          <w:b/>
          <w:szCs w:val="24"/>
        </w:rPr>
        <w:t xml:space="preserve">S-Editor: </w:t>
      </w:r>
      <w:r w:rsidRPr="00957448">
        <w:rPr>
          <w:rFonts w:ascii="Book Antiqua" w:hAnsi="Book Antiqua"/>
          <w:szCs w:val="24"/>
        </w:rPr>
        <w:t>Ji FF</w:t>
      </w:r>
      <w:r w:rsidRPr="00957448">
        <w:rPr>
          <w:rFonts w:ascii="Book Antiqua" w:hAnsi="Book Antiqua"/>
          <w:b/>
          <w:szCs w:val="24"/>
        </w:rPr>
        <w:t xml:space="preserve"> L-Editor: E-Editor:</w:t>
      </w:r>
    </w:p>
    <w:p w14:paraId="31D89EFC" w14:textId="05C83780" w:rsidR="009E019F" w:rsidRPr="00590DDF" w:rsidRDefault="009E019F" w:rsidP="00034012">
      <w:pPr>
        <w:spacing w:line="360" w:lineRule="auto"/>
        <w:jc w:val="both"/>
        <w:rPr>
          <w:rFonts w:ascii="Book Antiqua" w:eastAsia="宋体" w:hAnsi="Book Antiqua"/>
          <w:b/>
          <w:szCs w:val="24"/>
          <w:lang w:eastAsia="zh-CN"/>
        </w:rPr>
      </w:pPr>
      <w:r w:rsidRPr="00590DDF">
        <w:rPr>
          <w:rFonts w:ascii="Book Antiqua" w:hAnsi="Book Antiqua"/>
          <w:b/>
          <w:szCs w:val="24"/>
        </w:rPr>
        <w:lastRenderedPageBreak/>
        <w:t>Table 1 Advantages of novel biomarker</w:t>
      </w:r>
      <w:r w:rsidR="00590DDF" w:rsidRPr="00590DDF">
        <w:rPr>
          <w:rFonts w:ascii="Book Antiqua" w:hAnsi="Book Antiqua"/>
          <w:b/>
          <w:szCs w:val="24"/>
        </w:rPr>
        <w:t>s in the early diagnosis of diabetic kidney disease</w:t>
      </w:r>
    </w:p>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37"/>
        <w:gridCol w:w="1280"/>
        <w:gridCol w:w="1418"/>
        <w:gridCol w:w="1134"/>
        <w:gridCol w:w="1276"/>
        <w:gridCol w:w="5953"/>
        <w:gridCol w:w="1351"/>
      </w:tblGrid>
      <w:tr w:rsidR="00034012" w:rsidRPr="00034012" w14:paraId="4A74E6AD" w14:textId="77777777" w:rsidTr="00590DDF">
        <w:tc>
          <w:tcPr>
            <w:tcW w:w="1418" w:type="dxa"/>
          </w:tcPr>
          <w:p w14:paraId="5E57F0BA"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Biomarker</w:t>
            </w:r>
          </w:p>
        </w:tc>
        <w:tc>
          <w:tcPr>
            <w:tcW w:w="1417" w:type="dxa"/>
            <w:gridSpan w:val="2"/>
          </w:tcPr>
          <w:p w14:paraId="6EBAFED6"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Validation study design</w:t>
            </w:r>
          </w:p>
        </w:tc>
        <w:tc>
          <w:tcPr>
            <w:tcW w:w="1418" w:type="dxa"/>
          </w:tcPr>
          <w:p w14:paraId="16CF4DD5"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Sample size</w:t>
            </w:r>
          </w:p>
        </w:tc>
        <w:tc>
          <w:tcPr>
            <w:tcW w:w="1134" w:type="dxa"/>
          </w:tcPr>
          <w:p w14:paraId="29E9A20C"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Type of diabetes</w:t>
            </w:r>
          </w:p>
        </w:tc>
        <w:tc>
          <w:tcPr>
            <w:tcW w:w="1276" w:type="dxa"/>
          </w:tcPr>
          <w:p w14:paraId="02FA6CA5"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Specimen</w:t>
            </w:r>
          </w:p>
        </w:tc>
        <w:tc>
          <w:tcPr>
            <w:tcW w:w="5953" w:type="dxa"/>
          </w:tcPr>
          <w:p w14:paraId="5C26B7F4"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Advantages</w:t>
            </w:r>
          </w:p>
        </w:tc>
        <w:tc>
          <w:tcPr>
            <w:tcW w:w="1351" w:type="dxa"/>
          </w:tcPr>
          <w:p w14:paraId="546BE675" w14:textId="173A1AA1" w:rsidR="009E019F" w:rsidRPr="00590DDF" w:rsidRDefault="009E019F" w:rsidP="00590DDF">
            <w:pPr>
              <w:spacing w:line="360" w:lineRule="auto"/>
              <w:jc w:val="both"/>
              <w:rPr>
                <w:rFonts w:ascii="Book Antiqua" w:eastAsia="宋体" w:hAnsi="Book Antiqua"/>
                <w:szCs w:val="24"/>
                <w:lang w:eastAsia="zh-CN"/>
              </w:rPr>
            </w:pPr>
            <w:r w:rsidRPr="00034012">
              <w:rPr>
                <w:rFonts w:ascii="Book Antiqua" w:hAnsi="Book Antiqua"/>
                <w:szCs w:val="24"/>
              </w:rPr>
              <w:t>Ref</w:t>
            </w:r>
            <w:r w:rsidR="00590DDF">
              <w:rPr>
                <w:rFonts w:ascii="Book Antiqua" w:eastAsia="宋体" w:hAnsi="Book Antiqua" w:hint="eastAsia"/>
                <w:szCs w:val="24"/>
                <w:lang w:eastAsia="zh-CN"/>
              </w:rPr>
              <w:t>.</w:t>
            </w:r>
          </w:p>
        </w:tc>
      </w:tr>
      <w:tr w:rsidR="00034012" w:rsidRPr="00034012" w14:paraId="4F0AA621" w14:textId="77777777" w:rsidTr="00590DDF">
        <w:tc>
          <w:tcPr>
            <w:tcW w:w="1555" w:type="dxa"/>
            <w:gridSpan w:val="2"/>
          </w:tcPr>
          <w:p w14:paraId="01C26254"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CysC</w:t>
            </w:r>
          </w:p>
        </w:tc>
        <w:tc>
          <w:tcPr>
            <w:tcW w:w="1280" w:type="dxa"/>
          </w:tcPr>
          <w:p w14:paraId="1942DE13"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CO</w:t>
            </w:r>
          </w:p>
        </w:tc>
        <w:tc>
          <w:tcPr>
            <w:tcW w:w="1418" w:type="dxa"/>
          </w:tcPr>
          <w:p w14:paraId="354E432A" w14:textId="40678BCB" w:rsidR="009E019F" w:rsidRPr="00034012" w:rsidRDefault="003D7C91" w:rsidP="00034012">
            <w:pPr>
              <w:spacing w:line="360" w:lineRule="auto"/>
              <w:jc w:val="both"/>
              <w:rPr>
                <w:rFonts w:ascii="Book Antiqua" w:hAnsi="Book Antiqua"/>
                <w:szCs w:val="24"/>
              </w:rPr>
            </w:pPr>
            <w:r>
              <w:rPr>
                <w:rFonts w:ascii="Book Antiqua" w:hAnsi="Book Antiqua"/>
                <w:szCs w:val="24"/>
              </w:rPr>
              <w:t>52</w:t>
            </w:r>
            <w:r w:rsidRPr="003D7C91">
              <w:rPr>
                <w:rFonts w:ascii="Book Antiqua" w:hAnsi="Book Antiqua"/>
                <w:szCs w:val="24"/>
                <w:vertAlign w:val="superscript"/>
              </w:rPr>
              <w:t>[38]</w:t>
            </w:r>
            <w:r>
              <w:rPr>
                <w:rFonts w:ascii="Book Antiqua" w:hAnsi="Book Antiqua"/>
                <w:szCs w:val="24"/>
              </w:rPr>
              <w:br/>
              <w:t>30</w:t>
            </w:r>
            <w:r w:rsidRPr="003D7C91">
              <w:rPr>
                <w:rFonts w:ascii="Book Antiqua" w:hAnsi="Book Antiqua"/>
                <w:szCs w:val="24"/>
                <w:vertAlign w:val="superscript"/>
              </w:rPr>
              <w:t>[</w:t>
            </w:r>
            <w:r w:rsidR="009E019F" w:rsidRPr="003D7C91">
              <w:rPr>
                <w:rFonts w:ascii="Book Antiqua" w:hAnsi="Book Antiqua"/>
                <w:szCs w:val="24"/>
                <w:vertAlign w:val="superscript"/>
              </w:rPr>
              <w:t>39]</w:t>
            </w:r>
          </w:p>
        </w:tc>
        <w:tc>
          <w:tcPr>
            <w:tcW w:w="1134" w:type="dxa"/>
          </w:tcPr>
          <w:p w14:paraId="16737EF2"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2</w:t>
            </w:r>
          </w:p>
        </w:tc>
        <w:tc>
          <w:tcPr>
            <w:tcW w:w="1276" w:type="dxa"/>
          </w:tcPr>
          <w:p w14:paraId="67D9D7D6"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Serum</w:t>
            </w:r>
          </w:p>
        </w:tc>
        <w:tc>
          <w:tcPr>
            <w:tcW w:w="5953" w:type="dxa"/>
          </w:tcPr>
          <w:p w14:paraId="2B3A2959" w14:textId="3B620EFA" w:rsidR="009E019F" w:rsidRPr="00034012" w:rsidRDefault="009E019F" w:rsidP="003D7C91">
            <w:pPr>
              <w:spacing w:line="360" w:lineRule="auto"/>
              <w:jc w:val="both"/>
              <w:rPr>
                <w:rFonts w:ascii="Book Antiqua" w:hAnsi="Book Antiqua"/>
                <w:szCs w:val="24"/>
              </w:rPr>
            </w:pPr>
            <w:r w:rsidRPr="00034012">
              <w:rPr>
                <w:rFonts w:ascii="Book Antiqua" w:hAnsi="Book Antiqua"/>
                <w:szCs w:val="24"/>
              </w:rPr>
              <w:t>Not affected by lean body mass</w:t>
            </w:r>
            <w:r w:rsidRPr="00034012">
              <w:rPr>
                <w:rFonts w:ascii="Book Antiqua" w:hAnsi="Book Antiqua"/>
                <w:szCs w:val="24"/>
              </w:rPr>
              <w:br/>
              <w:t>Estimates more accurate than creatinine-based ones when GFR &gt;</w:t>
            </w:r>
            <w:r w:rsidR="003D7C91">
              <w:rPr>
                <w:rFonts w:ascii="Book Antiqua" w:eastAsia="宋体" w:hAnsi="Book Antiqua" w:hint="eastAsia"/>
                <w:szCs w:val="24"/>
                <w:lang w:eastAsia="zh-CN"/>
              </w:rPr>
              <w:t xml:space="preserve"> </w:t>
            </w:r>
            <w:r w:rsidRPr="00034012">
              <w:rPr>
                <w:rFonts w:ascii="Book Antiqua" w:hAnsi="Book Antiqua"/>
                <w:szCs w:val="24"/>
              </w:rPr>
              <w:t>60 mL/min</w:t>
            </w:r>
            <w:r w:rsidR="003D7C91">
              <w:rPr>
                <w:rFonts w:ascii="Book Antiqua" w:eastAsia="宋体" w:hAnsi="Book Antiqua" w:hint="eastAsia"/>
                <w:szCs w:val="24"/>
                <w:lang w:eastAsia="zh-CN"/>
              </w:rPr>
              <w:t xml:space="preserve"> </w:t>
            </w:r>
            <w:r w:rsidR="003D7C91">
              <w:rPr>
                <w:rFonts w:ascii="Book Antiqua" w:eastAsia="宋体" w:hAnsi="Book Antiqua"/>
                <w:szCs w:val="24"/>
                <w:lang w:eastAsia="zh-CN"/>
              </w:rPr>
              <w:t xml:space="preserve">per </w:t>
            </w:r>
            <w:r w:rsidRPr="00034012">
              <w:rPr>
                <w:rFonts w:ascii="Book Antiqua" w:hAnsi="Book Antiqua"/>
                <w:szCs w:val="24"/>
              </w:rPr>
              <w:t>1.73 m</w:t>
            </w:r>
            <w:r w:rsidRPr="00034012">
              <w:rPr>
                <w:rFonts w:ascii="Book Antiqua" w:hAnsi="Book Antiqua"/>
                <w:szCs w:val="24"/>
                <w:vertAlign w:val="superscript"/>
              </w:rPr>
              <w:t>2</w:t>
            </w:r>
          </w:p>
        </w:tc>
        <w:tc>
          <w:tcPr>
            <w:tcW w:w="1351" w:type="dxa"/>
          </w:tcPr>
          <w:p w14:paraId="715117CA"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[35-39]</w:t>
            </w:r>
          </w:p>
        </w:tc>
      </w:tr>
      <w:tr w:rsidR="00034012" w:rsidRPr="00034012" w14:paraId="75E10D20" w14:textId="77777777" w:rsidTr="00590DDF">
        <w:tc>
          <w:tcPr>
            <w:tcW w:w="1555" w:type="dxa"/>
            <w:gridSpan w:val="2"/>
          </w:tcPr>
          <w:p w14:paraId="669422AB"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NGAL</w:t>
            </w:r>
          </w:p>
        </w:tc>
        <w:tc>
          <w:tcPr>
            <w:tcW w:w="1280" w:type="dxa"/>
          </w:tcPr>
          <w:p w14:paraId="5C02DC6D"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CC</w:t>
            </w:r>
          </w:p>
        </w:tc>
        <w:tc>
          <w:tcPr>
            <w:tcW w:w="1418" w:type="dxa"/>
          </w:tcPr>
          <w:p w14:paraId="74CF276C"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112</w:t>
            </w:r>
          </w:p>
        </w:tc>
        <w:tc>
          <w:tcPr>
            <w:tcW w:w="1134" w:type="dxa"/>
          </w:tcPr>
          <w:p w14:paraId="4A2854AB"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2</w:t>
            </w:r>
          </w:p>
        </w:tc>
        <w:tc>
          <w:tcPr>
            <w:tcW w:w="1276" w:type="dxa"/>
          </w:tcPr>
          <w:p w14:paraId="0844F679"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Urine</w:t>
            </w:r>
          </w:p>
        </w:tc>
        <w:tc>
          <w:tcPr>
            <w:tcW w:w="5953" w:type="dxa"/>
          </w:tcPr>
          <w:p w14:paraId="58B024F8"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Indicator of glomerular hyperfiltration</w:t>
            </w:r>
          </w:p>
        </w:tc>
        <w:tc>
          <w:tcPr>
            <w:tcW w:w="1351" w:type="dxa"/>
          </w:tcPr>
          <w:p w14:paraId="788733F4"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[44]</w:t>
            </w:r>
          </w:p>
        </w:tc>
      </w:tr>
      <w:tr w:rsidR="00034012" w:rsidRPr="00034012" w14:paraId="5E952503" w14:textId="77777777" w:rsidTr="00590DDF">
        <w:tc>
          <w:tcPr>
            <w:tcW w:w="1555" w:type="dxa"/>
            <w:gridSpan w:val="2"/>
          </w:tcPr>
          <w:p w14:paraId="55C17DA2"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KIM1</w:t>
            </w:r>
          </w:p>
        </w:tc>
        <w:tc>
          <w:tcPr>
            <w:tcW w:w="1280" w:type="dxa"/>
          </w:tcPr>
          <w:p w14:paraId="7AFD972D"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CC</w:t>
            </w:r>
          </w:p>
        </w:tc>
        <w:tc>
          <w:tcPr>
            <w:tcW w:w="1418" w:type="dxa"/>
          </w:tcPr>
          <w:p w14:paraId="6D9D85B1"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112</w:t>
            </w:r>
          </w:p>
        </w:tc>
        <w:tc>
          <w:tcPr>
            <w:tcW w:w="1134" w:type="dxa"/>
          </w:tcPr>
          <w:p w14:paraId="4F1ECA51"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2</w:t>
            </w:r>
          </w:p>
        </w:tc>
        <w:tc>
          <w:tcPr>
            <w:tcW w:w="1276" w:type="dxa"/>
          </w:tcPr>
          <w:p w14:paraId="6B44585E"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Urine</w:t>
            </w:r>
          </w:p>
        </w:tc>
        <w:tc>
          <w:tcPr>
            <w:tcW w:w="5953" w:type="dxa"/>
          </w:tcPr>
          <w:p w14:paraId="37FF1146"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Indicator of glomerular hyperfiltration</w:t>
            </w:r>
          </w:p>
        </w:tc>
        <w:tc>
          <w:tcPr>
            <w:tcW w:w="1351" w:type="dxa"/>
          </w:tcPr>
          <w:p w14:paraId="4F467F79"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[44]</w:t>
            </w:r>
          </w:p>
        </w:tc>
      </w:tr>
      <w:tr w:rsidR="00034012" w:rsidRPr="00034012" w14:paraId="0AD9C3F2" w14:textId="77777777" w:rsidTr="00590DDF">
        <w:tc>
          <w:tcPr>
            <w:tcW w:w="1555" w:type="dxa"/>
            <w:gridSpan w:val="2"/>
          </w:tcPr>
          <w:p w14:paraId="1AB9DF0D"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NAG</w:t>
            </w:r>
          </w:p>
        </w:tc>
        <w:tc>
          <w:tcPr>
            <w:tcW w:w="1280" w:type="dxa"/>
          </w:tcPr>
          <w:p w14:paraId="67AEABF8"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CC</w:t>
            </w:r>
          </w:p>
        </w:tc>
        <w:tc>
          <w:tcPr>
            <w:tcW w:w="1418" w:type="dxa"/>
          </w:tcPr>
          <w:p w14:paraId="3308366A"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434</w:t>
            </w:r>
          </w:p>
        </w:tc>
        <w:tc>
          <w:tcPr>
            <w:tcW w:w="1134" w:type="dxa"/>
          </w:tcPr>
          <w:p w14:paraId="5D1C5ADF"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w:t>
            </w:r>
          </w:p>
        </w:tc>
        <w:tc>
          <w:tcPr>
            <w:tcW w:w="1276" w:type="dxa"/>
          </w:tcPr>
          <w:p w14:paraId="23D6F91A"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Urine</w:t>
            </w:r>
          </w:p>
        </w:tc>
        <w:tc>
          <w:tcPr>
            <w:tcW w:w="5953" w:type="dxa"/>
          </w:tcPr>
          <w:p w14:paraId="091F16FE"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Baseline level predicts development of DKD</w:t>
            </w:r>
          </w:p>
        </w:tc>
        <w:tc>
          <w:tcPr>
            <w:tcW w:w="1351" w:type="dxa"/>
          </w:tcPr>
          <w:p w14:paraId="08C1B8C3"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[51]</w:t>
            </w:r>
          </w:p>
        </w:tc>
      </w:tr>
      <w:tr w:rsidR="00034012" w:rsidRPr="00034012" w14:paraId="13FC1661" w14:textId="77777777" w:rsidTr="00590DDF">
        <w:tc>
          <w:tcPr>
            <w:tcW w:w="1555" w:type="dxa"/>
            <w:gridSpan w:val="2"/>
          </w:tcPr>
          <w:p w14:paraId="5F3EC9BE" w14:textId="77777777" w:rsidR="009E019F" w:rsidRPr="00034012" w:rsidRDefault="009E019F" w:rsidP="00034012">
            <w:pPr>
              <w:spacing w:line="360" w:lineRule="auto"/>
              <w:jc w:val="both"/>
              <w:rPr>
                <w:rFonts w:ascii="Book Antiqua" w:hAnsi="Book Antiqua"/>
                <w:szCs w:val="24"/>
              </w:rPr>
            </w:pPr>
          </w:p>
        </w:tc>
        <w:tc>
          <w:tcPr>
            <w:tcW w:w="1280" w:type="dxa"/>
          </w:tcPr>
          <w:p w14:paraId="06CE6C06"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CC</w:t>
            </w:r>
          </w:p>
        </w:tc>
        <w:tc>
          <w:tcPr>
            <w:tcW w:w="1418" w:type="dxa"/>
          </w:tcPr>
          <w:p w14:paraId="3812C82B"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946</w:t>
            </w:r>
          </w:p>
        </w:tc>
        <w:tc>
          <w:tcPr>
            <w:tcW w:w="1134" w:type="dxa"/>
          </w:tcPr>
          <w:p w14:paraId="4395F6FB"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2</w:t>
            </w:r>
          </w:p>
        </w:tc>
        <w:tc>
          <w:tcPr>
            <w:tcW w:w="1276" w:type="dxa"/>
          </w:tcPr>
          <w:p w14:paraId="6B30E175" w14:textId="77777777" w:rsidR="009E019F" w:rsidRPr="00034012" w:rsidRDefault="009E019F" w:rsidP="00034012">
            <w:pPr>
              <w:spacing w:line="360" w:lineRule="auto"/>
              <w:jc w:val="both"/>
              <w:rPr>
                <w:rFonts w:ascii="Book Antiqua" w:hAnsi="Book Antiqua"/>
                <w:szCs w:val="24"/>
              </w:rPr>
            </w:pPr>
          </w:p>
        </w:tc>
        <w:tc>
          <w:tcPr>
            <w:tcW w:w="5953" w:type="dxa"/>
          </w:tcPr>
          <w:p w14:paraId="4D464362" w14:textId="77777777" w:rsidR="009E019F" w:rsidRPr="00034012" w:rsidRDefault="009E019F" w:rsidP="00034012">
            <w:pPr>
              <w:spacing w:line="360" w:lineRule="auto"/>
              <w:jc w:val="both"/>
              <w:rPr>
                <w:rFonts w:ascii="Book Antiqua" w:hAnsi="Book Antiqua"/>
                <w:szCs w:val="24"/>
              </w:rPr>
            </w:pPr>
          </w:p>
        </w:tc>
        <w:tc>
          <w:tcPr>
            <w:tcW w:w="1351" w:type="dxa"/>
          </w:tcPr>
          <w:p w14:paraId="1B93E670"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[52]</w:t>
            </w:r>
          </w:p>
        </w:tc>
      </w:tr>
      <w:tr w:rsidR="00034012" w:rsidRPr="00034012" w14:paraId="49E0E9E2" w14:textId="77777777" w:rsidTr="00590DDF">
        <w:tc>
          <w:tcPr>
            <w:tcW w:w="1555" w:type="dxa"/>
            <w:gridSpan w:val="2"/>
          </w:tcPr>
          <w:p w14:paraId="48F349D9"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8-o</w:t>
            </w:r>
            <w:proofErr w:type="gramStart"/>
            <w:r w:rsidRPr="00034012">
              <w:rPr>
                <w:rFonts w:ascii="Book Antiqua" w:hAnsi="Book Antiqua"/>
                <w:szCs w:val="24"/>
              </w:rPr>
              <w:t>xodG</w:t>
            </w:r>
            <w:proofErr w:type="gramEnd"/>
          </w:p>
        </w:tc>
        <w:tc>
          <w:tcPr>
            <w:tcW w:w="1280" w:type="dxa"/>
          </w:tcPr>
          <w:p w14:paraId="3864F607"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PC</w:t>
            </w:r>
          </w:p>
        </w:tc>
        <w:tc>
          <w:tcPr>
            <w:tcW w:w="1418" w:type="dxa"/>
          </w:tcPr>
          <w:p w14:paraId="143F4F79"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396</w:t>
            </w:r>
          </w:p>
        </w:tc>
        <w:tc>
          <w:tcPr>
            <w:tcW w:w="1134" w:type="dxa"/>
          </w:tcPr>
          <w:p w14:paraId="5BD8A222"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2</w:t>
            </w:r>
          </w:p>
        </w:tc>
        <w:tc>
          <w:tcPr>
            <w:tcW w:w="1276" w:type="dxa"/>
          </w:tcPr>
          <w:p w14:paraId="20D0CFA4"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Urine</w:t>
            </w:r>
          </w:p>
        </w:tc>
        <w:tc>
          <w:tcPr>
            <w:tcW w:w="5953" w:type="dxa"/>
          </w:tcPr>
          <w:p w14:paraId="05BA7F87"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Baseline level predicts development of DKD</w:t>
            </w:r>
          </w:p>
        </w:tc>
        <w:tc>
          <w:tcPr>
            <w:tcW w:w="1351" w:type="dxa"/>
          </w:tcPr>
          <w:p w14:paraId="5EBB1351"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[59]</w:t>
            </w:r>
          </w:p>
        </w:tc>
      </w:tr>
      <w:tr w:rsidR="00034012" w:rsidRPr="00034012" w14:paraId="5FEF061A" w14:textId="77777777" w:rsidTr="00590DDF">
        <w:tc>
          <w:tcPr>
            <w:tcW w:w="1555" w:type="dxa"/>
            <w:gridSpan w:val="2"/>
          </w:tcPr>
          <w:p w14:paraId="54796CAD"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Pentosidine</w:t>
            </w:r>
          </w:p>
        </w:tc>
        <w:tc>
          <w:tcPr>
            <w:tcW w:w="1280" w:type="dxa"/>
          </w:tcPr>
          <w:p w14:paraId="514B0010"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CC</w:t>
            </w:r>
          </w:p>
        </w:tc>
        <w:tc>
          <w:tcPr>
            <w:tcW w:w="1418" w:type="dxa"/>
          </w:tcPr>
          <w:p w14:paraId="454E5023"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434</w:t>
            </w:r>
          </w:p>
        </w:tc>
        <w:tc>
          <w:tcPr>
            <w:tcW w:w="1134" w:type="dxa"/>
          </w:tcPr>
          <w:p w14:paraId="68651EE3"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w:t>
            </w:r>
          </w:p>
        </w:tc>
        <w:tc>
          <w:tcPr>
            <w:tcW w:w="1276" w:type="dxa"/>
          </w:tcPr>
          <w:p w14:paraId="0A5ED1F2"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Urine</w:t>
            </w:r>
          </w:p>
        </w:tc>
        <w:tc>
          <w:tcPr>
            <w:tcW w:w="5953" w:type="dxa"/>
          </w:tcPr>
          <w:p w14:paraId="72A8DE78"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Baseline level predicts progression of albuminuria</w:t>
            </w:r>
          </w:p>
        </w:tc>
        <w:tc>
          <w:tcPr>
            <w:tcW w:w="1351" w:type="dxa"/>
          </w:tcPr>
          <w:p w14:paraId="536B8C37"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[51]</w:t>
            </w:r>
          </w:p>
        </w:tc>
      </w:tr>
      <w:tr w:rsidR="00034012" w:rsidRPr="00034012" w14:paraId="0244FEF7" w14:textId="77777777" w:rsidTr="00590DDF">
        <w:tc>
          <w:tcPr>
            <w:tcW w:w="1555" w:type="dxa"/>
            <w:gridSpan w:val="2"/>
          </w:tcPr>
          <w:p w14:paraId="6FC9F167"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TNFR1/2</w:t>
            </w:r>
          </w:p>
        </w:tc>
        <w:tc>
          <w:tcPr>
            <w:tcW w:w="1280" w:type="dxa"/>
          </w:tcPr>
          <w:p w14:paraId="313EF414"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RC</w:t>
            </w:r>
          </w:p>
        </w:tc>
        <w:tc>
          <w:tcPr>
            <w:tcW w:w="1418" w:type="dxa"/>
          </w:tcPr>
          <w:p w14:paraId="57268040"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628</w:t>
            </w:r>
          </w:p>
        </w:tc>
        <w:tc>
          <w:tcPr>
            <w:tcW w:w="1134" w:type="dxa"/>
          </w:tcPr>
          <w:p w14:paraId="7B13010C"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w:t>
            </w:r>
          </w:p>
        </w:tc>
        <w:tc>
          <w:tcPr>
            <w:tcW w:w="1276" w:type="dxa"/>
          </w:tcPr>
          <w:p w14:paraId="231C157C"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Serum</w:t>
            </w:r>
          </w:p>
        </w:tc>
        <w:tc>
          <w:tcPr>
            <w:tcW w:w="5953" w:type="dxa"/>
          </w:tcPr>
          <w:p w14:paraId="0770EDB9"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Baseline level predicts development of advanced CKD</w:t>
            </w:r>
          </w:p>
        </w:tc>
        <w:tc>
          <w:tcPr>
            <w:tcW w:w="1351" w:type="dxa"/>
          </w:tcPr>
          <w:p w14:paraId="125C841D"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[65]</w:t>
            </w:r>
          </w:p>
        </w:tc>
      </w:tr>
      <w:tr w:rsidR="00034012" w:rsidRPr="00034012" w14:paraId="6F0AF96B" w14:textId="77777777" w:rsidTr="00590DDF">
        <w:tc>
          <w:tcPr>
            <w:tcW w:w="1555" w:type="dxa"/>
            <w:gridSpan w:val="2"/>
          </w:tcPr>
          <w:p w14:paraId="2BF60693" w14:textId="77777777" w:rsidR="009E019F" w:rsidRPr="00034012" w:rsidRDefault="009E019F" w:rsidP="00034012">
            <w:pPr>
              <w:spacing w:line="360" w:lineRule="auto"/>
              <w:jc w:val="both"/>
              <w:rPr>
                <w:rFonts w:ascii="Book Antiqua" w:hAnsi="Book Antiqua"/>
                <w:szCs w:val="24"/>
              </w:rPr>
            </w:pPr>
          </w:p>
        </w:tc>
        <w:tc>
          <w:tcPr>
            <w:tcW w:w="1280" w:type="dxa"/>
          </w:tcPr>
          <w:p w14:paraId="1866FBC4"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RC</w:t>
            </w:r>
          </w:p>
        </w:tc>
        <w:tc>
          <w:tcPr>
            <w:tcW w:w="1418" w:type="dxa"/>
          </w:tcPr>
          <w:p w14:paraId="41D547D3"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410</w:t>
            </w:r>
          </w:p>
        </w:tc>
        <w:tc>
          <w:tcPr>
            <w:tcW w:w="1134" w:type="dxa"/>
          </w:tcPr>
          <w:p w14:paraId="2E313748"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2</w:t>
            </w:r>
          </w:p>
        </w:tc>
        <w:tc>
          <w:tcPr>
            <w:tcW w:w="1276" w:type="dxa"/>
          </w:tcPr>
          <w:p w14:paraId="31227F87" w14:textId="77777777" w:rsidR="009E019F" w:rsidRPr="00034012" w:rsidRDefault="009E019F" w:rsidP="00034012">
            <w:pPr>
              <w:spacing w:line="360" w:lineRule="auto"/>
              <w:jc w:val="both"/>
              <w:rPr>
                <w:rFonts w:ascii="Book Antiqua" w:hAnsi="Book Antiqua"/>
                <w:szCs w:val="24"/>
              </w:rPr>
            </w:pPr>
          </w:p>
        </w:tc>
        <w:tc>
          <w:tcPr>
            <w:tcW w:w="5953" w:type="dxa"/>
          </w:tcPr>
          <w:p w14:paraId="138324A1" w14:textId="77777777" w:rsidR="009E019F" w:rsidRPr="00034012" w:rsidRDefault="009E019F" w:rsidP="00034012">
            <w:pPr>
              <w:spacing w:line="360" w:lineRule="auto"/>
              <w:jc w:val="both"/>
              <w:rPr>
                <w:rFonts w:ascii="Book Antiqua" w:hAnsi="Book Antiqua"/>
                <w:szCs w:val="24"/>
              </w:rPr>
            </w:pPr>
          </w:p>
        </w:tc>
        <w:tc>
          <w:tcPr>
            <w:tcW w:w="1351" w:type="dxa"/>
          </w:tcPr>
          <w:p w14:paraId="2920EC03"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[66]</w:t>
            </w:r>
          </w:p>
        </w:tc>
      </w:tr>
    </w:tbl>
    <w:p w14:paraId="130F5EE8" w14:textId="74E55372" w:rsidR="002303AA" w:rsidRDefault="009E019F" w:rsidP="00034012">
      <w:pPr>
        <w:spacing w:line="360" w:lineRule="auto"/>
        <w:jc w:val="both"/>
        <w:rPr>
          <w:rFonts w:ascii="Book Antiqua" w:hAnsi="Book Antiqua"/>
          <w:szCs w:val="24"/>
        </w:rPr>
      </w:pPr>
      <w:r w:rsidRPr="00034012">
        <w:rPr>
          <w:rFonts w:ascii="Book Antiqua" w:hAnsi="Book Antiqua"/>
          <w:szCs w:val="24"/>
        </w:rPr>
        <w:t xml:space="preserve">CysC: </w:t>
      </w:r>
      <w:r w:rsidR="002303AA" w:rsidRPr="00034012">
        <w:rPr>
          <w:rFonts w:ascii="Book Antiqua" w:hAnsi="Book Antiqua"/>
          <w:szCs w:val="24"/>
        </w:rPr>
        <w:t>C</w:t>
      </w:r>
      <w:r w:rsidRPr="00034012">
        <w:rPr>
          <w:rFonts w:ascii="Book Antiqua" w:hAnsi="Book Antiqua"/>
          <w:szCs w:val="24"/>
        </w:rPr>
        <w:t xml:space="preserve">ystatin C; NGAL: </w:t>
      </w:r>
      <w:r w:rsidR="002303AA" w:rsidRPr="00034012">
        <w:rPr>
          <w:rFonts w:ascii="Book Antiqua" w:hAnsi="Book Antiqua"/>
          <w:szCs w:val="24"/>
        </w:rPr>
        <w:t>N</w:t>
      </w:r>
      <w:r w:rsidRPr="00034012">
        <w:rPr>
          <w:rFonts w:ascii="Book Antiqua" w:hAnsi="Book Antiqua"/>
          <w:szCs w:val="24"/>
        </w:rPr>
        <w:t xml:space="preserve">eutrophil gelatinase-associated lipocalin; KIM1: </w:t>
      </w:r>
      <w:r w:rsidR="002303AA" w:rsidRPr="00034012">
        <w:rPr>
          <w:rFonts w:ascii="Book Antiqua" w:hAnsi="Book Antiqua"/>
          <w:szCs w:val="24"/>
        </w:rPr>
        <w:t>K</w:t>
      </w:r>
      <w:r w:rsidRPr="00034012">
        <w:rPr>
          <w:rFonts w:ascii="Book Antiqua" w:hAnsi="Book Antiqua"/>
          <w:szCs w:val="24"/>
        </w:rPr>
        <w:t>idney injury molecule 1; NAG: N-acetyl-β</w:t>
      </w:r>
      <w:proofErr w:type="gramStart"/>
      <w:r w:rsidRPr="00034012">
        <w:rPr>
          <w:rFonts w:ascii="Book Antiqua" w:hAnsi="Book Antiqua"/>
          <w:szCs w:val="24"/>
        </w:rPr>
        <w:t>-(</w:t>
      </w:r>
      <w:proofErr w:type="gramEnd"/>
      <w:r w:rsidRPr="00034012">
        <w:rPr>
          <w:rFonts w:ascii="Book Antiqua" w:hAnsi="Book Antiqua"/>
          <w:szCs w:val="24"/>
        </w:rPr>
        <w:t xml:space="preserve">D)-glucosaminidase; 8-oxodG: 8-oxo-7,8-dihydro-2’-deoxyguanosine; TNFR: </w:t>
      </w:r>
      <w:r w:rsidR="002303AA" w:rsidRPr="00034012">
        <w:rPr>
          <w:rFonts w:ascii="Book Antiqua" w:hAnsi="Book Antiqua"/>
          <w:szCs w:val="24"/>
        </w:rPr>
        <w:t>T</w:t>
      </w:r>
      <w:r w:rsidRPr="00034012">
        <w:rPr>
          <w:rFonts w:ascii="Book Antiqua" w:hAnsi="Book Antiqua"/>
          <w:szCs w:val="24"/>
        </w:rPr>
        <w:t xml:space="preserve">umor necrosis factor receptor; CO: </w:t>
      </w:r>
      <w:r w:rsidR="002303AA" w:rsidRPr="00034012">
        <w:rPr>
          <w:rFonts w:ascii="Book Antiqua" w:hAnsi="Book Antiqua"/>
          <w:szCs w:val="24"/>
        </w:rPr>
        <w:t>C</w:t>
      </w:r>
      <w:r w:rsidRPr="00034012">
        <w:rPr>
          <w:rFonts w:ascii="Book Antiqua" w:hAnsi="Book Antiqua"/>
          <w:szCs w:val="24"/>
        </w:rPr>
        <w:t xml:space="preserve">ase-only; CC: </w:t>
      </w:r>
      <w:r w:rsidR="002303AA" w:rsidRPr="00034012">
        <w:rPr>
          <w:rFonts w:ascii="Book Antiqua" w:hAnsi="Book Antiqua"/>
          <w:szCs w:val="24"/>
        </w:rPr>
        <w:t>C</w:t>
      </w:r>
      <w:r w:rsidRPr="00034012">
        <w:rPr>
          <w:rFonts w:ascii="Book Antiqua" w:hAnsi="Book Antiqua"/>
          <w:szCs w:val="24"/>
        </w:rPr>
        <w:t xml:space="preserve">ase-control; PC: </w:t>
      </w:r>
      <w:r w:rsidR="002303AA" w:rsidRPr="00034012">
        <w:rPr>
          <w:rFonts w:ascii="Book Antiqua" w:hAnsi="Book Antiqua"/>
          <w:szCs w:val="24"/>
        </w:rPr>
        <w:t>P</w:t>
      </w:r>
      <w:r w:rsidRPr="00034012">
        <w:rPr>
          <w:rFonts w:ascii="Book Antiqua" w:hAnsi="Book Antiqua"/>
          <w:szCs w:val="24"/>
        </w:rPr>
        <w:t xml:space="preserve">rospective cohort; RC: </w:t>
      </w:r>
      <w:r w:rsidR="002303AA" w:rsidRPr="00034012">
        <w:rPr>
          <w:rFonts w:ascii="Book Antiqua" w:hAnsi="Book Antiqua"/>
          <w:szCs w:val="24"/>
        </w:rPr>
        <w:t>R</w:t>
      </w:r>
      <w:r w:rsidRPr="00034012">
        <w:rPr>
          <w:rFonts w:ascii="Book Antiqua" w:hAnsi="Book Antiqua"/>
          <w:szCs w:val="24"/>
        </w:rPr>
        <w:t>etrospective cohort; GFR:</w:t>
      </w:r>
      <w:r w:rsidR="002303AA" w:rsidRPr="00034012">
        <w:rPr>
          <w:rFonts w:ascii="Book Antiqua" w:hAnsi="Book Antiqua"/>
          <w:szCs w:val="24"/>
        </w:rPr>
        <w:t xml:space="preserve"> G</w:t>
      </w:r>
      <w:r w:rsidRPr="00034012">
        <w:rPr>
          <w:rFonts w:ascii="Book Antiqua" w:hAnsi="Book Antiqua"/>
          <w:szCs w:val="24"/>
        </w:rPr>
        <w:t>lomerular filtration rate; DKD:</w:t>
      </w:r>
      <w:r w:rsidR="002303AA" w:rsidRPr="00034012">
        <w:rPr>
          <w:rFonts w:ascii="Book Antiqua" w:hAnsi="Book Antiqua"/>
          <w:szCs w:val="24"/>
        </w:rPr>
        <w:t xml:space="preserve"> D</w:t>
      </w:r>
      <w:r w:rsidRPr="00034012">
        <w:rPr>
          <w:rFonts w:ascii="Book Antiqua" w:hAnsi="Book Antiqua"/>
          <w:szCs w:val="24"/>
        </w:rPr>
        <w:t xml:space="preserve">iabetic kidney disease; CKD: </w:t>
      </w:r>
      <w:r w:rsidR="002303AA" w:rsidRPr="00034012">
        <w:rPr>
          <w:rFonts w:ascii="Book Antiqua" w:hAnsi="Book Antiqua"/>
          <w:szCs w:val="24"/>
        </w:rPr>
        <w:t>C</w:t>
      </w:r>
      <w:r w:rsidRPr="00034012">
        <w:rPr>
          <w:rFonts w:ascii="Book Antiqua" w:hAnsi="Book Antiqua"/>
          <w:szCs w:val="24"/>
        </w:rPr>
        <w:t>hronic kidney disease.</w:t>
      </w:r>
    </w:p>
    <w:p w14:paraId="4FB8A673" w14:textId="279B82DB" w:rsidR="009E019F" w:rsidRPr="002303AA" w:rsidRDefault="002303AA" w:rsidP="00034012">
      <w:pPr>
        <w:spacing w:line="360" w:lineRule="auto"/>
        <w:jc w:val="both"/>
        <w:rPr>
          <w:rFonts w:ascii="Book Antiqua" w:hAnsi="Book Antiqua"/>
          <w:b/>
          <w:szCs w:val="24"/>
        </w:rPr>
      </w:pPr>
      <w:r w:rsidRPr="002303AA">
        <w:rPr>
          <w:rFonts w:ascii="Book Antiqua" w:hAnsi="Book Antiqua"/>
          <w:b/>
          <w:szCs w:val="24"/>
        </w:rPr>
        <w:br w:type="page"/>
      </w:r>
      <w:r w:rsidRPr="002303AA">
        <w:rPr>
          <w:rFonts w:ascii="Book Antiqua" w:hAnsi="Book Antiqua"/>
          <w:b/>
          <w:szCs w:val="24"/>
        </w:rPr>
        <w:lastRenderedPageBreak/>
        <w:t>Table 2</w:t>
      </w:r>
      <w:r w:rsidRPr="002303AA">
        <w:rPr>
          <w:rFonts w:ascii="Book Antiqua" w:eastAsia="宋体" w:hAnsi="Book Antiqua" w:hint="eastAsia"/>
          <w:b/>
          <w:szCs w:val="24"/>
          <w:lang w:eastAsia="zh-CN"/>
        </w:rPr>
        <w:t xml:space="preserve"> </w:t>
      </w:r>
      <w:r w:rsidR="009E019F" w:rsidRPr="002303AA">
        <w:rPr>
          <w:rFonts w:ascii="Book Antiqua" w:hAnsi="Book Antiqua"/>
          <w:b/>
          <w:i/>
          <w:szCs w:val="24"/>
        </w:rPr>
        <w:t>In vitro</w:t>
      </w:r>
      <w:r w:rsidR="009E019F" w:rsidRPr="002303AA">
        <w:rPr>
          <w:rFonts w:ascii="Book Antiqua" w:hAnsi="Book Antiqua"/>
          <w:b/>
          <w:szCs w:val="24"/>
        </w:rPr>
        <w:t xml:space="preserve"> and </w:t>
      </w:r>
      <w:r w:rsidR="009E019F" w:rsidRPr="002303AA">
        <w:rPr>
          <w:rFonts w:ascii="Book Antiqua" w:hAnsi="Book Antiqua"/>
          <w:b/>
          <w:i/>
          <w:szCs w:val="24"/>
        </w:rPr>
        <w:t>in vivo</w:t>
      </w:r>
      <w:r w:rsidR="009E019F" w:rsidRPr="002303AA">
        <w:rPr>
          <w:rFonts w:ascii="Book Antiqua" w:hAnsi="Book Antiqua"/>
          <w:b/>
          <w:szCs w:val="24"/>
        </w:rPr>
        <w:t xml:space="preserve"> renal cell models demonstrating the potential involvement of miRNAs in development of </w:t>
      </w:r>
      <w:r w:rsidRPr="002303AA">
        <w:rPr>
          <w:rFonts w:ascii="Book Antiqua" w:hAnsi="Book Antiqua"/>
          <w:b/>
          <w:szCs w:val="24"/>
        </w:rPr>
        <w:t>diabetic kidney disease</w:t>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1260"/>
        <w:gridCol w:w="1760"/>
        <w:gridCol w:w="2410"/>
        <w:gridCol w:w="5528"/>
        <w:gridCol w:w="1276"/>
      </w:tblGrid>
      <w:tr w:rsidR="00034012" w:rsidRPr="00034012" w14:paraId="597F2EEB" w14:textId="77777777" w:rsidTr="00114A6B">
        <w:tc>
          <w:tcPr>
            <w:tcW w:w="1658" w:type="dxa"/>
          </w:tcPr>
          <w:p w14:paraId="79D65E25"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miRNA</w:t>
            </w:r>
            <w:proofErr w:type="gramEnd"/>
          </w:p>
        </w:tc>
        <w:tc>
          <w:tcPr>
            <w:tcW w:w="1260" w:type="dxa"/>
          </w:tcPr>
          <w:p w14:paraId="2FE69F83"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Species</w:t>
            </w:r>
          </w:p>
        </w:tc>
        <w:tc>
          <w:tcPr>
            <w:tcW w:w="1760" w:type="dxa"/>
          </w:tcPr>
          <w:p w14:paraId="3D8237FC"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Specimen</w:t>
            </w:r>
          </w:p>
        </w:tc>
        <w:tc>
          <w:tcPr>
            <w:tcW w:w="2410" w:type="dxa"/>
          </w:tcPr>
          <w:p w14:paraId="47AA9EC1"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miRNA</w:t>
            </w:r>
            <w:proofErr w:type="gramEnd"/>
            <w:r w:rsidRPr="00034012">
              <w:rPr>
                <w:rFonts w:ascii="Book Antiqua" w:hAnsi="Book Antiqua"/>
                <w:szCs w:val="24"/>
              </w:rPr>
              <w:t xml:space="preserve"> expression</w:t>
            </w:r>
          </w:p>
        </w:tc>
        <w:tc>
          <w:tcPr>
            <w:tcW w:w="5528" w:type="dxa"/>
          </w:tcPr>
          <w:p w14:paraId="779934A4"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Mechanism of action</w:t>
            </w:r>
          </w:p>
        </w:tc>
        <w:tc>
          <w:tcPr>
            <w:tcW w:w="1276" w:type="dxa"/>
          </w:tcPr>
          <w:p w14:paraId="4B85724F" w14:textId="27E11D4B" w:rsidR="009E019F" w:rsidRPr="00114A6B" w:rsidRDefault="009E019F" w:rsidP="00114A6B">
            <w:pPr>
              <w:spacing w:line="360" w:lineRule="auto"/>
              <w:jc w:val="both"/>
              <w:rPr>
                <w:rFonts w:ascii="Book Antiqua" w:eastAsia="宋体" w:hAnsi="Book Antiqua"/>
                <w:szCs w:val="24"/>
                <w:lang w:eastAsia="zh-CN"/>
              </w:rPr>
            </w:pPr>
            <w:r w:rsidRPr="00034012">
              <w:rPr>
                <w:rFonts w:ascii="Book Antiqua" w:hAnsi="Book Antiqua"/>
                <w:szCs w:val="24"/>
              </w:rPr>
              <w:t>Ref</w:t>
            </w:r>
            <w:r w:rsidR="00114A6B">
              <w:rPr>
                <w:rFonts w:ascii="Book Antiqua" w:eastAsia="宋体" w:hAnsi="Book Antiqua" w:hint="eastAsia"/>
                <w:szCs w:val="24"/>
                <w:lang w:eastAsia="zh-CN"/>
              </w:rPr>
              <w:t>.</w:t>
            </w:r>
          </w:p>
        </w:tc>
      </w:tr>
      <w:tr w:rsidR="00034012" w:rsidRPr="00034012" w14:paraId="10D68355" w14:textId="77777777" w:rsidTr="00114A6B">
        <w:tc>
          <w:tcPr>
            <w:tcW w:w="1658" w:type="dxa"/>
          </w:tcPr>
          <w:p w14:paraId="7F37CEA0"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w:t>
            </w:r>
            <w:proofErr w:type="gramEnd"/>
            <w:r w:rsidRPr="00034012">
              <w:rPr>
                <w:rFonts w:ascii="Book Antiqua" w:hAnsi="Book Antiqua"/>
                <w:szCs w:val="24"/>
              </w:rPr>
              <w:t>-192</w:t>
            </w:r>
          </w:p>
        </w:tc>
        <w:tc>
          <w:tcPr>
            <w:tcW w:w="1260" w:type="dxa"/>
          </w:tcPr>
          <w:p w14:paraId="1AFEC77D"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Mice/Rat</w:t>
            </w:r>
            <w:r w:rsidRPr="00034012">
              <w:rPr>
                <w:rFonts w:ascii="Book Antiqua" w:hAnsi="Book Antiqua"/>
                <w:szCs w:val="24"/>
              </w:rPr>
              <w:br/>
              <w:t>Human</w:t>
            </w:r>
          </w:p>
        </w:tc>
        <w:tc>
          <w:tcPr>
            <w:tcW w:w="1760" w:type="dxa"/>
          </w:tcPr>
          <w:p w14:paraId="3B37C786"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M, Te, KT</w:t>
            </w:r>
            <w:r w:rsidRPr="00034012">
              <w:rPr>
                <w:rFonts w:ascii="Book Antiqua" w:hAnsi="Book Antiqua"/>
                <w:szCs w:val="24"/>
              </w:rPr>
              <w:br/>
              <w:t>Te, KT</w:t>
            </w:r>
          </w:p>
        </w:tc>
        <w:tc>
          <w:tcPr>
            <w:tcW w:w="2410" w:type="dxa"/>
          </w:tcPr>
          <w:p w14:paraId="65EE3399"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Inconsistent results</w:t>
            </w:r>
            <w:r w:rsidRPr="00034012">
              <w:rPr>
                <w:rFonts w:ascii="Book Antiqua" w:hAnsi="Book Antiqua"/>
                <w:szCs w:val="24"/>
              </w:rPr>
              <w:br/>
              <w:t>Reduced</w:t>
            </w:r>
          </w:p>
        </w:tc>
        <w:tc>
          <w:tcPr>
            <w:tcW w:w="5528" w:type="dxa"/>
            <w:vMerge w:val="restart"/>
          </w:tcPr>
          <w:p w14:paraId="7E3E5F34" w14:textId="2FED593A" w:rsidR="009E019F" w:rsidRPr="00511A04" w:rsidRDefault="009E019F" w:rsidP="00034012">
            <w:pPr>
              <w:spacing w:line="360" w:lineRule="auto"/>
              <w:jc w:val="both"/>
              <w:rPr>
                <w:rFonts w:ascii="Book Antiqua" w:eastAsia="宋体" w:hAnsi="Book Antiqua"/>
                <w:szCs w:val="24"/>
                <w:lang w:eastAsia="zh-CN"/>
              </w:rPr>
            </w:pPr>
            <w:r w:rsidRPr="00034012">
              <w:rPr>
                <w:rFonts w:ascii="Book Antiqua" w:hAnsi="Book Antiqua"/>
                <w:szCs w:val="24"/>
              </w:rPr>
              <w:t>Interaction with TGFβ-associat</w:t>
            </w:r>
            <w:r w:rsidR="00511A04">
              <w:rPr>
                <w:rFonts w:ascii="Book Antiqua" w:hAnsi="Book Antiqua"/>
                <w:szCs w:val="24"/>
              </w:rPr>
              <w:t>ed and other pro-fibrotic genes</w:t>
            </w:r>
          </w:p>
        </w:tc>
        <w:tc>
          <w:tcPr>
            <w:tcW w:w="1276" w:type="dxa"/>
          </w:tcPr>
          <w:p w14:paraId="39D739F0"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[94-96]</w:t>
            </w:r>
            <w:r w:rsidRPr="00034012">
              <w:rPr>
                <w:rFonts w:ascii="Book Antiqua" w:hAnsi="Book Antiqua"/>
                <w:szCs w:val="24"/>
              </w:rPr>
              <w:br/>
              <w:t>[97]</w:t>
            </w:r>
          </w:p>
        </w:tc>
      </w:tr>
      <w:tr w:rsidR="00034012" w:rsidRPr="00034012" w14:paraId="033103C1" w14:textId="77777777" w:rsidTr="00114A6B">
        <w:tc>
          <w:tcPr>
            <w:tcW w:w="1658" w:type="dxa"/>
          </w:tcPr>
          <w:p w14:paraId="107910E0"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w:t>
            </w:r>
            <w:proofErr w:type="gramEnd"/>
            <w:r w:rsidRPr="00034012">
              <w:rPr>
                <w:rFonts w:ascii="Book Antiqua" w:hAnsi="Book Antiqua"/>
                <w:szCs w:val="24"/>
              </w:rPr>
              <w:t>-216a</w:t>
            </w:r>
          </w:p>
        </w:tc>
        <w:tc>
          <w:tcPr>
            <w:tcW w:w="1260" w:type="dxa"/>
          </w:tcPr>
          <w:p w14:paraId="0F890F4F"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Mice</w:t>
            </w:r>
          </w:p>
        </w:tc>
        <w:tc>
          <w:tcPr>
            <w:tcW w:w="1760" w:type="dxa"/>
          </w:tcPr>
          <w:p w14:paraId="181D0A71"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M, KT</w:t>
            </w:r>
          </w:p>
        </w:tc>
        <w:tc>
          <w:tcPr>
            <w:tcW w:w="2410" w:type="dxa"/>
          </w:tcPr>
          <w:p w14:paraId="2D264221"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Elevated</w:t>
            </w:r>
          </w:p>
        </w:tc>
        <w:tc>
          <w:tcPr>
            <w:tcW w:w="5528" w:type="dxa"/>
            <w:vMerge/>
          </w:tcPr>
          <w:p w14:paraId="2FC3C4DB" w14:textId="77777777" w:rsidR="009E019F" w:rsidRPr="00034012" w:rsidRDefault="009E019F" w:rsidP="00034012">
            <w:pPr>
              <w:spacing w:line="360" w:lineRule="auto"/>
              <w:jc w:val="both"/>
              <w:rPr>
                <w:rFonts w:ascii="Book Antiqua" w:hAnsi="Book Antiqua"/>
                <w:szCs w:val="24"/>
              </w:rPr>
            </w:pPr>
          </w:p>
        </w:tc>
        <w:tc>
          <w:tcPr>
            <w:tcW w:w="1276" w:type="dxa"/>
          </w:tcPr>
          <w:p w14:paraId="0463C95F"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[98]</w:t>
            </w:r>
          </w:p>
        </w:tc>
      </w:tr>
      <w:tr w:rsidR="00034012" w:rsidRPr="00034012" w14:paraId="18B95558" w14:textId="77777777" w:rsidTr="00114A6B">
        <w:tc>
          <w:tcPr>
            <w:tcW w:w="1658" w:type="dxa"/>
          </w:tcPr>
          <w:p w14:paraId="0A69A61C"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w:t>
            </w:r>
            <w:proofErr w:type="gramEnd"/>
            <w:r w:rsidRPr="00034012">
              <w:rPr>
                <w:rFonts w:ascii="Book Antiqua" w:hAnsi="Book Antiqua"/>
                <w:szCs w:val="24"/>
              </w:rPr>
              <w:t>-377</w:t>
            </w:r>
          </w:p>
        </w:tc>
        <w:tc>
          <w:tcPr>
            <w:tcW w:w="1260" w:type="dxa"/>
          </w:tcPr>
          <w:p w14:paraId="12162CFC"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Mice</w:t>
            </w:r>
            <w:r w:rsidRPr="00034012">
              <w:rPr>
                <w:rFonts w:ascii="Book Antiqua" w:hAnsi="Book Antiqua"/>
                <w:szCs w:val="24"/>
              </w:rPr>
              <w:br/>
              <w:t>Human</w:t>
            </w:r>
          </w:p>
        </w:tc>
        <w:tc>
          <w:tcPr>
            <w:tcW w:w="1760" w:type="dxa"/>
          </w:tcPr>
          <w:p w14:paraId="77C87B7A"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M, KT</w:t>
            </w:r>
            <w:r w:rsidRPr="00034012">
              <w:rPr>
                <w:rFonts w:ascii="Book Antiqua" w:hAnsi="Book Antiqua"/>
                <w:szCs w:val="24"/>
              </w:rPr>
              <w:br/>
              <w:t>M</w:t>
            </w:r>
          </w:p>
        </w:tc>
        <w:tc>
          <w:tcPr>
            <w:tcW w:w="2410" w:type="dxa"/>
          </w:tcPr>
          <w:p w14:paraId="6135F443"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Elevated</w:t>
            </w:r>
          </w:p>
        </w:tc>
        <w:tc>
          <w:tcPr>
            <w:tcW w:w="5528" w:type="dxa"/>
            <w:vMerge/>
          </w:tcPr>
          <w:p w14:paraId="6DE89703" w14:textId="77777777" w:rsidR="009E019F" w:rsidRPr="00034012" w:rsidRDefault="009E019F" w:rsidP="00034012">
            <w:pPr>
              <w:spacing w:line="360" w:lineRule="auto"/>
              <w:jc w:val="both"/>
              <w:rPr>
                <w:rFonts w:ascii="Book Antiqua" w:hAnsi="Book Antiqua"/>
                <w:szCs w:val="24"/>
              </w:rPr>
            </w:pPr>
          </w:p>
        </w:tc>
        <w:tc>
          <w:tcPr>
            <w:tcW w:w="1276" w:type="dxa"/>
          </w:tcPr>
          <w:p w14:paraId="0EF644C8"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[99]</w:t>
            </w:r>
          </w:p>
        </w:tc>
      </w:tr>
      <w:tr w:rsidR="00034012" w:rsidRPr="00034012" w14:paraId="60040902" w14:textId="77777777" w:rsidTr="00114A6B">
        <w:tc>
          <w:tcPr>
            <w:tcW w:w="1658" w:type="dxa"/>
          </w:tcPr>
          <w:p w14:paraId="190BDCA6"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w:t>
            </w:r>
            <w:proofErr w:type="gramEnd"/>
            <w:r w:rsidRPr="00034012">
              <w:rPr>
                <w:rFonts w:ascii="Book Antiqua" w:hAnsi="Book Antiqua"/>
                <w:szCs w:val="24"/>
              </w:rPr>
              <w:t>-29c</w:t>
            </w:r>
          </w:p>
        </w:tc>
        <w:tc>
          <w:tcPr>
            <w:tcW w:w="1260" w:type="dxa"/>
          </w:tcPr>
          <w:p w14:paraId="771C9150"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Mice</w:t>
            </w:r>
          </w:p>
        </w:tc>
        <w:tc>
          <w:tcPr>
            <w:tcW w:w="1760" w:type="dxa"/>
          </w:tcPr>
          <w:p w14:paraId="1DFF8F11"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P, KT</w:t>
            </w:r>
          </w:p>
        </w:tc>
        <w:tc>
          <w:tcPr>
            <w:tcW w:w="2410" w:type="dxa"/>
          </w:tcPr>
          <w:p w14:paraId="70205351"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Elevated</w:t>
            </w:r>
          </w:p>
        </w:tc>
        <w:tc>
          <w:tcPr>
            <w:tcW w:w="5528" w:type="dxa"/>
            <w:vMerge/>
          </w:tcPr>
          <w:p w14:paraId="232949F5" w14:textId="77777777" w:rsidR="009E019F" w:rsidRPr="00034012" w:rsidRDefault="009E019F" w:rsidP="00034012">
            <w:pPr>
              <w:spacing w:line="360" w:lineRule="auto"/>
              <w:jc w:val="both"/>
              <w:rPr>
                <w:rFonts w:ascii="Book Antiqua" w:hAnsi="Book Antiqua"/>
                <w:szCs w:val="24"/>
              </w:rPr>
            </w:pPr>
          </w:p>
        </w:tc>
        <w:tc>
          <w:tcPr>
            <w:tcW w:w="1276" w:type="dxa"/>
          </w:tcPr>
          <w:p w14:paraId="0206F57A"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[100]</w:t>
            </w:r>
          </w:p>
        </w:tc>
      </w:tr>
      <w:tr w:rsidR="00034012" w:rsidRPr="00034012" w14:paraId="2B7CD54A" w14:textId="77777777" w:rsidTr="00114A6B">
        <w:tc>
          <w:tcPr>
            <w:tcW w:w="1658" w:type="dxa"/>
          </w:tcPr>
          <w:p w14:paraId="15DA7AB5"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w:t>
            </w:r>
            <w:proofErr w:type="gramEnd"/>
            <w:r w:rsidRPr="00034012">
              <w:rPr>
                <w:rFonts w:ascii="Book Antiqua" w:hAnsi="Book Antiqua"/>
                <w:szCs w:val="24"/>
              </w:rPr>
              <w:t>-200b/c</w:t>
            </w:r>
          </w:p>
        </w:tc>
        <w:tc>
          <w:tcPr>
            <w:tcW w:w="1260" w:type="dxa"/>
          </w:tcPr>
          <w:p w14:paraId="79A22839"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Mice</w:t>
            </w:r>
          </w:p>
        </w:tc>
        <w:tc>
          <w:tcPr>
            <w:tcW w:w="1760" w:type="dxa"/>
          </w:tcPr>
          <w:p w14:paraId="5CEE14EE"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M, KT</w:t>
            </w:r>
          </w:p>
        </w:tc>
        <w:tc>
          <w:tcPr>
            <w:tcW w:w="2410" w:type="dxa"/>
          </w:tcPr>
          <w:p w14:paraId="34A5E2FA"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Elevated</w:t>
            </w:r>
          </w:p>
        </w:tc>
        <w:tc>
          <w:tcPr>
            <w:tcW w:w="5528" w:type="dxa"/>
            <w:vMerge/>
          </w:tcPr>
          <w:p w14:paraId="5B01559A" w14:textId="77777777" w:rsidR="009E019F" w:rsidRPr="00034012" w:rsidRDefault="009E019F" w:rsidP="00034012">
            <w:pPr>
              <w:spacing w:line="360" w:lineRule="auto"/>
              <w:jc w:val="both"/>
              <w:rPr>
                <w:rFonts w:ascii="Book Antiqua" w:hAnsi="Book Antiqua"/>
                <w:szCs w:val="24"/>
              </w:rPr>
            </w:pPr>
          </w:p>
        </w:tc>
        <w:tc>
          <w:tcPr>
            <w:tcW w:w="1276" w:type="dxa"/>
          </w:tcPr>
          <w:p w14:paraId="5D3DEB68"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[101]</w:t>
            </w:r>
          </w:p>
        </w:tc>
      </w:tr>
      <w:tr w:rsidR="00034012" w:rsidRPr="00034012" w14:paraId="5B24FE57" w14:textId="77777777" w:rsidTr="00114A6B">
        <w:tc>
          <w:tcPr>
            <w:tcW w:w="1658" w:type="dxa"/>
          </w:tcPr>
          <w:p w14:paraId="6F0F4FEC"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w:t>
            </w:r>
            <w:proofErr w:type="gramEnd"/>
            <w:r w:rsidRPr="00034012">
              <w:rPr>
                <w:rFonts w:ascii="Book Antiqua" w:hAnsi="Book Antiqua"/>
                <w:szCs w:val="24"/>
              </w:rPr>
              <w:t>-21</w:t>
            </w:r>
          </w:p>
        </w:tc>
        <w:tc>
          <w:tcPr>
            <w:tcW w:w="1260" w:type="dxa"/>
          </w:tcPr>
          <w:p w14:paraId="3979FAFC"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Mice</w:t>
            </w:r>
            <w:r w:rsidRPr="00034012">
              <w:rPr>
                <w:rFonts w:ascii="Book Antiqua" w:hAnsi="Book Antiqua"/>
                <w:szCs w:val="24"/>
              </w:rPr>
              <w:br/>
              <w:t>Human</w:t>
            </w:r>
          </w:p>
        </w:tc>
        <w:tc>
          <w:tcPr>
            <w:tcW w:w="1760" w:type="dxa"/>
          </w:tcPr>
          <w:p w14:paraId="179E5EE8"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KT</w:t>
            </w:r>
            <w:r w:rsidRPr="00034012">
              <w:rPr>
                <w:rFonts w:ascii="Book Antiqua" w:hAnsi="Book Antiqua"/>
                <w:szCs w:val="24"/>
              </w:rPr>
              <w:br/>
              <w:t>Te</w:t>
            </w:r>
          </w:p>
        </w:tc>
        <w:tc>
          <w:tcPr>
            <w:tcW w:w="2410" w:type="dxa"/>
          </w:tcPr>
          <w:p w14:paraId="31AB9717"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Elevated</w:t>
            </w:r>
          </w:p>
        </w:tc>
        <w:tc>
          <w:tcPr>
            <w:tcW w:w="5528" w:type="dxa"/>
            <w:vMerge/>
          </w:tcPr>
          <w:p w14:paraId="1ED018A9" w14:textId="77777777" w:rsidR="009E019F" w:rsidRPr="00034012" w:rsidRDefault="009E019F" w:rsidP="00034012">
            <w:pPr>
              <w:spacing w:line="360" w:lineRule="auto"/>
              <w:jc w:val="both"/>
              <w:rPr>
                <w:rFonts w:ascii="Book Antiqua" w:hAnsi="Book Antiqua"/>
                <w:szCs w:val="24"/>
              </w:rPr>
            </w:pPr>
          </w:p>
        </w:tc>
        <w:tc>
          <w:tcPr>
            <w:tcW w:w="1276" w:type="dxa"/>
          </w:tcPr>
          <w:p w14:paraId="304ED3ED"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[102]</w:t>
            </w:r>
          </w:p>
        </w:tc>
      </w:tr>
      <w:tr w:rsidR="00034012" w:rsidRPr="00034012" w14:paraId="5B1C33DC" w14:textId="77777777" w:rsidTr="00114A6B">
        <w:tc>
          <w:tcPr>
            <w:tcW w:w="1658" w:type="dxa"/>
          </w:tcPr>
          <w:p w14:paraId="353E483E"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w:t>
            </w:r>
            <w:proofErr w:type="gramEnd"/>
            <w:r w:rsidRPr="00034012">
              <w:rPr>
                <w:rFonts w:ascii="Book Antiqua" w:hAnsi="Book Antiqua"/>
                <w:szCs w:val="24"/>
              </w:rPr>
              <w:t>-1207-5p</w:t>
            </w:r>
          </w:p>
        </w:tc>
        <w:tc>
          <w:tcPr>
            <w:tcW w:w="1260" w:type="dxa"/>
          </w:tcPr>
          <w:p w14:paraId="316636EF"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Human</w:t>
            </w:r>
          </w:p>
        </w:tc>
        <w:tc>
          <w:tcPr>
            <w:tcW w:w="1760" w:type="dxa"/>
          </w:tcPr>
          <w:p w14:paraId="39564272"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P, M, Te</w:t>
            </w:r>
          </w:p>
        </w:tc>
        <w:tc>
          <w:tcPr>
            <w:tcW w:w="2410" w:type="dxa"/>
          </w:tcPr>
          <w:p w14:paraId="3D3FDE2A"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Elevated</w:t>
            </w:r>
          </w:p>
        </w:tc>
        <w:tc>
          <w:tcPr>
            <w:tcW w:w="5528" w:type="dxa"/>
            <w:vMerge/>
          </w:tcPr>
          <w:p w14:paraId="563AC76D" w14:textId="77777777" w:rsidR="009E019F" w:rsidRPr="00034012" w:rsidRDefault="009E019F" w:rsidP="00034012">
            <w:pPr>
              <w:spacing w:line="360" w:lineRule="auto"/>
              <w:jc w:val="both"/>
              <w:rPr>
                <w:rFonts w:ascii="Book Antiqua" w:hAnsi="Book Antiqua"/>
                <w:szCs w:val="24"/>
              </w:rPr>
            </w:pPr>
          </w:p>
        </w:tc>
        <w:tc>
          <w:tcPr>
            <w:tcW w:w="1276" w:type="dxa"/>
          </w:tcPr>
          <w:p w14:paraId="28017618"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[103]</w:t>
            </w:r>
          </w:p>
        </w:tc>
      </w:tr>
      <w:tr w:rsidR="00034012" w:rsidRPr="00034012" w14:paraId="722B3496" w14:textId="77777777" w:rsidTr="00114A6B">
        <w:tc>
          <w:tcPr>
            <w:tcW w:w="1658" w:type="dxa"/>
          </w:tcPr>
          <w:p w14:paraId="63FE6127"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w:t>
            </w:r>
            <w:proofErr w:type="gramEnd"/>
            <w:r w:rsidRPr="00034012">
              <w:rPr>
                <w:rFonts w:ascii="Book Antiqua" w:hAnsi="Book Antiqua"/>
                <w:szCs w:val="24"/>
              </w:rPr>
              <w:t>-200a</w:t>
            </w:r>
          </w:p>
        </w:tc>
        <w:tc>
          <w:tcPr>
            <w:tcW w:w="1260" w:type="dxa"/>
          </w:tcPr>
          <w:p w14:paraId="30E1F407"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Rat</w:t>
            </w:r>
            <w:r w:rsidRPr="00034012">
              <w:rPr>
                <w:rFonts w:ascii="Book Antiqua" w:hAnsi="Book Antiqua"/>
                <w:szCs w:val="24"/>
              </w:rPr>
              <w:br/>
              <w:t>Mice</w:t>
            </w:r>
          </w:p>
        </w:tc>
        <w:tc>
          <w:tcPr>
            <w:tcW w:w="1760" w:type="dxa"/>
          </w:tcPr>
          <w:p w14:paraId="675B88BB"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Te</w:t>
            </w:r>
            <w:r w:rsidRPr="00034012">
              <w:rPr>
                <w:rFonts w:ascii="Book Antiqua" w:hAnsi="Book Antiqua"/>
                <w:szCs w:val="24"/>
              </w:rPr>
              <w:br/>
              <w:t>KT</w:t>
            </w:r>
          </w:p>
        </w:tc>
        <w:tc>
          <w:tcPr>
            <w:tcW w:w="2410" w:type="dxa"/>
          </w:tcPr>
          <w:p w14:paraId="3D99661E"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Reduced</w:t>
            </w:r>
          </w:p>
        </w:tc>
        <w:tc>
          <w:tcPr>
            <w:tcW w:w="5528" w:type="dxa"/>
            <w:vMerge/>
          </w:tcPr>
          <w:p w14:paraId="40EF743A" w14:textId="77777777" w:rsidR="009E019F" w:rsidRPr="00034012" w:rsidRDefault="009E019F" w:rsidP="00034012">
            <w:pPr>
              <w:spacing w:line="360" w:lineRule="auto"/>
              <w:jc w:val="both"/>
              <w:rPr>
                <w:rFonts w:ascii="Book Antiqua" w:hAnsi="Book Antiqua"/>
                <w:szCs w:val="24"/>
              </w:rPr>
            </w:pPr>
          </w:p>
        </w:tc>
        <w:tc>
          <w:tcPr>
            <w:tcW w:w="1276" w:type="dxa"/>
          </w:tcPr>
          <w:p w14:paraId="3D4A9B0E"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[104]</w:t>
            </w:r>
          </w:p>
        </w:tc>
      </w:tr>
      <w:tr w:rsidR="00034012" w:rsidRPr="00034012" w14:paraId="520F53E7" w14:textId="77777777" w:rsidTr="00114A6B">
        <w:tc>
          <w:tcPr>
            <w:tcW w:w="1658" w:type="dxa"/>
          </w:tcPr>
          <w:p w14:paraId="7E8D49C9"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lastRenderedPageBreak/>
              <w:t>miR</w:t>
            </w:r>
            <w:proofErr w:type="gramEnd"/>
            <w:r w:rsidRPr="00034012">
              <w:rPr>
                <w:rFonts w:ascii="Book Antiqua" w:hAnsi="Book Antiqua"/>
                <w:szCs w:val="24"/>
              </w:rPr>
              <w:t>-23b</w:t>
            </w:r>
          </w:p>
        </w:tc>
        <w:tc>
          <w:tcPr>
            <w:tcW w:w="1260" w:type="dxa"/>
          </w:tcPr>
          <w:p w14:paraId="0D54A86C"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Mice</w:t>
            </w:r>
            <w:r w:rsidRPr="00034012">
              <w:rPr>
                <w:rFonts w:ascii="Book Antiqua" w:hAnsi="Book Antiqua"/>
                <w:szCs w:val="24"/>
              </w:rPr>
              <w:br/>
              <w:t>Human</w:t>
            </w:r>
          </w:p>
        </w:tc>
        <w:tc>
          <w:tcPr>
            <w:tcW w:w="1760" w:type="dxa"/>
          </w:tcPr>
          <w:p w14:paraId="03CDE937"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KT</w:t>
            </w:r>
            <w:r w:rsidRPr="00034012">
              <w:rPr>
                <w:rFonts w:ascii="Book Antiqua" w:hAnsi="Book Antiqua"/>
                <w:szCs w:val="24"/>
              </w:rPr>
              <w:br/>
              <w:t>Te, HEK-293A</w:t>
            </w:r>
          </w:p>
        </w:tc>
        <w:tc>
          <w:tcPr>
            <w:tcW w:w="2410" w:type="dxa"/>
          </w:tcPr>
          <w:p w14:paraId="0D789C61"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Reduced</w:t>
            </w:r>
          </w:p>
        </w:tc>
        <w:tc>
          <w:tcPr>
            <w:tcW w:w="5528" w:type="dxa"/>
            <w:vMerge/>
          </w:tcPr>
          <w:p w14:paraId="6713EDF5" w14:textId="77777777" w:rsidR="009E019F" w:rsidRPr="00034012" w:rsidRDefault="009E019F" w:rsidP="00034012">
            <w:pPr>
              <w:spacing w:line="360" w:lineRule="auto"/>
              <w:jc w:val="both"/>
              <w:rPr>
                <w:rFonts w:ascii="Book Antiqua" w:hAnsi="Book Antiqua"/>
                <w:szCs w:val="24"/>
              </w:rPr>
            </w:pPr>
          </w:p>
        </w:tc>
        <w:tc>
          <w:tcPr>
            <w:tcW w:w="1276" w:type="dxa"/>
          </w:tcPr>
          <w:p w14:paraId="029CBD1B"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[105]</w:t>
            </w:r>
          </w:p>
        </w:tc>
      </w:tr>
      <w:tr w:rsidR="00034012" w:rsidRPr="00034012" w14:paraId="3DDCC396" w14:textId="77777777" w:rsidTr="00114A6B">
        <w:tc>
          <w:tcPr>
            <w:tcW w:w="1658" w:type="dxa"/>
          </w:tcPr>
          <w:p w14:paraId="3112AD5F"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w:t>
            </w:r>
            <w:proofErr w:type="gramEnd"/>
            <w:r w:rsidRPr="00034012">
              <w:rPr>
                <w:rFonts w:ascii="Book Antiqua" w:hAnsi="Book Antiqua"/>
                <w:szCs w:val="24"/>
              </w:rPr>
              <w:t>-93</w:t>
            </w:r>
          </w:p>
        </w:tc>
        <w:tc>
          <w:tcPr>
            <w:tcW w:w="1260" w:type="dxa"/>
          </w:tcPr>
          <w:p w14:paraId="3491E7EF"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Mice</w:t>
            </w:r>
          </w:p>
        </w:tc>
        <w:tc>
          <w:tcPr>
            <w:tcW w:w="1760" w:type="dxa"/>
          </w:tcPr>
          <w:p w14:paraId="5C7B8E2B"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P, En, KT</w:t>
            </w:r>
          </w:p>
        </w:tc>
        <w:tc>
          <w:tcPr>
            <w:tcW w:w="2410" w:type="dxa"/>
          </w:tcPr>
          <w:p w14:paraId="0B09F95E"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Reduced</w:t>
            </w:r>
          </w:p>
        </w:tc>
        <w:tc>
          <w:tcPr>
            <w:tcW w:w="5528" w:type="dxa"/>
          </w:tcPr>
          <w:p w14:paraId="18B03449"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Regulation of VEGF expression</w:t>
            </w:r>
          </w:p>
        </w:tc>
        <w:tc>
          <w:tcPr>
            <w:tcW w:w="1276" w:type="dxa"/>
          </w:tcPr>
          <w:p w14:paraId="3AD2A3A5"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[106]</w:t>
            </w:r>
          </w:p>
        </w:tc>
      </w:tr>
      <w:tr w:rsidR="00034012" w:rsidRPr="00034012" w14:paraId="55C56EEF" w14:textId="77777777" w:rsidTr="00114A6B">
        <w:tc>
          <w:tcPr>
            <w:tcW w:w="1658" w:type="dxa"/>
          </w:tcPr>
          <w:p w14:paraId="594838BE"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w:t>
            </w:r>
            <w:proofErr w:type="gramEnd"/>
            <w:r w:rsidRPr="00034012">
              <w:rPr>
                <w:rFonts w:ascii="Book Antiqua" w:hAnsi="Book Antiqua"/>
                <w:szCs w:val="24"/>
              </w:rPr>
              <w:t>-25</w:t>
            </w:r>
          </w:p>
        </w:tc>
        <w:tc>
          <w:tcPr>
            <w:tcW w:w="1260" w:type="dxa"/>
          </w:tcPr>
          <w:p w14:paraId="42B5B667"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Rat</w:t>
            </w:r>
          </w:p>
        </w:tc>
        <w:tc>
          <w:tcPr>
            <w:tcW w:w="1760" w:type="dxa"/>
          </w:tcPr>
          <w:p w14:paraId="50235E0A"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M, KT</w:t>
            </w:r>
          </w:p>
        </w:tc>
        <w:tc>
          <w:tcPr>
            <w:tcW w:w="2410" w:type="dxa"/>
          </w:tcPr>
          <w:p w14:paraId="77DB908D"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Reduced</w:t>
            </w:r>
          </w:p>
        </w:tc>
        <w:tc>
          <w:tcPr>
            <w:tcW w:w="5528" w:type="dxa"/>
          </w:tcPr>
          <w:p w14:paraId="3D457925"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Regulation of NOX4 expression</w:t>
            </w:r>
          </w:p>
        </w:tc>
        <w:tc>
          <w:tcPr>
            <w:tcW w:w="1276" w:type="dxa"/>
          </w:tcPr>
          <w:p w14:paraId="2D45471A"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[107]</w:t>
            </w:r>
          </w:p>
        </w:tc>
      </w:tr>
      <w:tr w:rsidR="00034012" w:rsidRPr="00034012" w14:paraId="28FA5F55" w14:textId="77777777" w:rsidTr="00114A6B">
        <w:tc>
          <w:tcPr>
            <w:tcW w:w="1658" w:type="dxa"/>
          </w:tcPr>
          <w:p w14:paraId="123DB366"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w:t>
            </w:r>
            <w:proofErr w:type="gramEnd"/>
            <w:r w:rsidRPr="00034012">
              <w:rPr>
                <w:rFonts w:ascii="Book Antiqua" w:hAnsi="Book Antiqua"/>
                <w:szCs w:val="24"/>
              </w:rPr>
              <w:t>-451</w:t>
            </w:r>
          </w:p>
        </w:tc>
        <w:tc>
          <w:tcPr>
            <w:tcW w:w="1260" w:type="dxa"/>
          </w:tcPr>
          <w:p w14:paraId="64180B19"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Mice</w:t>
            </w:r>
          </w:p>
        </w:tc>
        <w:tc>
          <w:tcPr>
            <w:tcW w:w="1760" w:type="dxa"/>
          </w:tcPr>
          <w:p w14:paraId="096E9D05"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M, KT</w:t>
            </w:r>
          </w:p>
        </w:tc>
        <w:tc>
          <w:tcPr>
            <w:tcW w:w="2410" w:type="dxa"/>
          </w:tcPr>
          <w:p w14:paraId="738A819C"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Reduced</w:t>
            </w:r>
          </w:p>
        </w:tc>
        <w:tc>
          <w:tcPr>
            <w:tcW w:w="5528" w:type="dxa"/>
          </w:tcPr>
          <w:p w14:paraId="239B31BD"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Targeting YwhaZ and p38 MAPK signaling pathways</w:t>
            </w:r>
          </w:p>
        </w:tc>
        <w:tc>
          <w:tcPr>
            <w:tcW w:w="1276" w:type="dxa"/>
          </w:tcPr>
          <w:p w14:paraId="13CFE113"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[108]</w:t>
            </w:r>
          </w:p>
        </w:tc>
      </w:tr>
    </w:tbl>
    <w:p w14:paraId="28281A05" w14:textId="3202632C"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 xml:space="preserve">M: </w:t>
      </w:r>
      <w:r w:rsidR="00511A04" w:rsidRPr="00034012">
        <w:rPr>
          <w:rFonts w:ascii="Book Antiqua" w:hAnsi="Book Antiqua"/>
          <w:szCs w:val="24"/>
        </w:rPr>
        <w:t>M</w:t>
      </w:r>
      <w:r w:rsidRPr="00034012">
        <w:rPr>
          <w:rFonts w:ascii="Book Antiqua" w:hAnsi="Book Antiqua"/>
          <w:szCs w:val="24"/>
        </w:rPr>
        <w:t xml:space="preserve">esangial cells; Te: </w:t>
      </w:r>
      <w:r w:rsidR="00511A04" w:rsidRPr="00034012">
        <w:rPr>
          <w:rFonts w:ascii="Book Antiqua" w:hAnsi="Book Antiqua"/>
          <w:szCs w:val="24"/>
        </w:rPr>
        <w:t>T</w:t>
      </w:r>
      <w:r w:rsidRPr="00034012">
        <w:rPr>
          <w:rFonts w:ascii="Book Antiqua" w:hAnsi="Book Antiqua"/>
          <w:szCs w:val="24"/>
        </w:rPr>
        <w:t>ubular epithelial cells</w:t>
      </w:r>
      <w:r w:rsidR="00511A04">
        <w:rPr>
          <w:rFonts w:ascii="Book Antiqua" w:eastAsia="宋体" w:hAnsi="Book Antiqua" w:hint="eastAsia"/>
          <w:szCs w:val="24"/>
          <w:lang w:eastAsia="zh-CN"/>
        </w:rPr>
        <w:t>;</w:t>
      </w:r>
      <w:r w:rsidRPr="00034012">
        <w:rPr>
          <w:rFonts w:ascii="Book Antiqua" w:hAnsi="Book Antiqua"/>
          <w:szCs w:val="24"/>
        </w:rPr>
        <w:t xml:space="preserve"> KT: </w:t>
      </w:r>
      <w:r w:rsidR="00511A04" w:rsidRPr="00034012">
        <w:rPr>
          <w:rFonts w:ascii="Book Antiqua" w:hAnsi="Book Antiqua"/>
          <w:szCs w:val="24"/>
        </w:rPr>
        <w:t>K</w:t>
      </w:r>
      <w:r w:rsidRPr="00034012">
        <w:rPr>
          <w:rFonts w:ascii="Book Antiqua" w:hAnsi="Book Antiqua"/>
          <w:szCs w:val="24"/>
        </w:rPr>
        <w:t xml:space="preserve">idney tissue; P: </w:t>
      </w:r>
      <w:r w:rsidR="00511A04" w:rsidRPr="00034012">
        <w:rPr>
          <w:rFonts w:ascii="Book Antiqua" w:hAnsi="Book Antiqua"/>
          <w:szCs w:val="24"/>
        </w:rPr>
        <w:t>P</w:t>
      </w:r>
      <w:r w:rsidRPr="00034012">
        <w:rPr>
          <w:rFonts w:ascii="Book Antiqua" w:hAnsi="Book Antiqua"/>
          <w:szCs w:val="24"/>
        </w:rPr>
        <w:t xml:space="preserve">odocytes; En: </w:t>
      </w:r>
      <w:r w:rsidR="00511A04" w:rsidRPr="00034012">
        <w:rPr>
          <w:rFonts w:ascii="Book Antiqua" w:hAnsi="Book Antiqua"/>
          <w:szCs w:val="24"/>
        </w:rPr>
        <w:t>E</w:t>
      </w:r>
      <w:r w:rsidRPr="00034012">
        <w:rPr>
          <w:rFonts w:ascii="Book Antiqua" w:hAnsi="Book Antiqua"/>
          <w:szCs w:val="24"/>
        </w:rPr>
        <w:t xml:space="preserve">ndothelial cells; TGFβ: </w:t>
      </w:r>
      <w:r w:rsidR="00511A04" w:rsidRPr="00034012">
        <w:rPr>
          <w:rFonts w:ascii="Book Antiqua" w:hAnsi="Book Antiqua"/>
          <w:szCs w:val="24"/>
        </w:rPr>
        <w:t>T</w:t>
      </w:r>
      <w:r w:rsidRPr="00034012">
        <w:rPr>
          <w:rFonts w:ascii="Book Antiqua" w:hAnsi="Book Antiqua"/>
          <w:szCs w:val="24"/>
        </w:rPr>
        <w:t>ransforming growth factor β; VEGF:</w:t>
      </w:r>
      <w:r w:rsidR="00511A04">
        <w:rPr>
          <w:rFonts w:ascii="Book Antiqua" w:eastAsia="宋体" w:hAnsi="Book Antiqua" w:hint="eastAsia"/>
          <w:szCs w:val="24"/>
          <w:lang w:eastAsia="zh-CN"/>
        </w:rPr>
        <w:t xml:space="preserve"> </w:t>
      </w:r>
      <w:r w:rsidR="00511A04" w:rsidRPr="00034012">
        <w:rPr>
          <w:rFonts w:ascii="Book Antiqua" w:hAnsi="Book Antiqua"/>
          <w:szCs w:val="24"/>
        </w:rPr>
        <w:t>V</w:t>
      </w:r>
      <w:r w:rsidRPr="00034012">
        <w:rPr>
          <w:rFonts w:ascii="Book Antiqua" w:hAnsi="Book Antiqua"/>
          <w:szCs w:val="24"/>
        </w:rPr>
        <w:t xml:space="preserve">ascular endothelial growth factor; NOX4: </w:t>
      </w:r>
      <w:r w:rsidR="00511A04" w:rsidRPr="00034012">
        <w:rPr>
          <w:rFonts w:ascii="Book Antiqua" w:hAnsi="Book Antiqua"/>
          <w:szCs w:val="24"/>
        </w:rPr>
        <w:t>N</w:t>
      </w:r>
      <w:r w:rsidRPr="00034012">
        <w:rPr>
          <w:rFonts w:ascii="Book Antiqua" w:hAnsi="Book Antiqua"/>
          <w:szCs w:val="24"/>
        </w:rPr>
        <w:t xml:space="preserve">icotinamide adenine dinucleotide phosphate hydrogen oxidase 4; YwhaZ: </w:t>
      </w:r>
      <w:r w:rsidR="00511A04" w:rsidRPr="00034012">
        <w:rPr>
          <w:rFonts w:ascii="Book Antiqua" w:hAnsi="Book Antiqua"/>
          <w:szCs w:val="24"/>
        </w:rPr>
        <w:t>T</w:t>
      </w:r>
      <w:r w:rsidRPr="00034012">
        <w:rPr>
          <w:rFonts w:ascii="Book Antiqua" w:hAnsi="Book Antiqua"/>
          <w:szCs w:val="24"/>
        </w:rPr>
        <w:t xml:space="preserve">yrosine3-monooxygenase/tryptophan 5-monooxygenase activation protein, zeta; MAPK: </w:t>
      </w:r>
      <w:r w:rsidR="00511A04" w:rsidRPr="00034012">
        <w:rPr>
          <w:rFonts w:ascii="Book Antiqua" w:hAnsi="Book Antiqua"/>
          <w:szCs w:val="24"/>
        </w:rPr>
        <w:t>M</w:t>
      </w:r>
      <w:r w:rsidRPr="00034012">
        <w:rPr>
          <w:rFonts w:ascii="Book Antiqua" w:hAnsi="Book Antiqua"/>
          <w:szCs w:val="24"/>
        </w:rPr>
        <w:t>itogen-activated protein kinase.</w:t>
      </w:r>
    </w:p>
    <w:p w14:paraId="79AF3DE7" w14:textId="4012AD9F" w:rsidR="009E019F" w:rsidRPr="00301001" w:rsidRDefault="009E019F" w:rsidP="00301001">
      <w:pPr>
        <w:widowControl/>
        <w:spacing w:line="360" w:lineRule="auto"/>
        <w:jc w:val="both"/>
        <w:rPr>
          <w:rFonts w:ascii="Book Antiqua" w:hAnsi="Book Antiqua"/>
          <w:szCs w:val="24"/>
        </w:rPr>
      </w:pPr>
      <w:r w:rsidRPr="00034012">
        <w:rPr>
          <w:rFonts w:ascii="Book Antiqua" w:hAnsi="Book Antiqua"/>
          <w:szCs w:val="24"/>
        </w:rPr>
        <w:br w:type="page"/>
      </w:r>
      <w:r w:rsidR="005C493F" w:rsidRPr="005C493F">
        <w:rPr>
          <w:rFonts w:ascii="Book Antiqua" w:hAnsi="Book Antiqua"/>
          <w:b/>
          <w:szCs w:val="24"/>
        </w:rPr>
        <w:lastRenderedPageBreak/>
        <w:t>Table 3</w:t>
      </w:r>
      <w:r w:rsidRPr="005C493F">
        <w:rPr>
          <w:rFonts w:ascii="Book Antiqua" w:hAnsi="Book Antiqua"/>
          <w:b/>
          <w:szCs w:val="24"/>
        </w:rPr>
        <w:t xml:space="preserve"> Urinary and serum miRNA profiles in patients with </w:t>
      </w:r>
      <w:r w:rsidR="005C493F" w:rsidRPr="005C493F">
        <w:rPr>
          <w:rFonts w:ascii="Book Antiqua" w:hAnsi="Book Antiqua"/>
          <w:b/>
          <w:szCs w:val="24"/>
        </w:rPr>
        <w:t>diabetic kidney disease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1559"/>
        <w:gridCol w:w="4932"/>
        <w:gridCol w:w="4933"/>
        <w:gridCol w:w="1258"/>
      </w:tblGrid>
      <w:tr w:rsidR="00034012" w:rsidRPr="00034012" w14:paraId="056E84F0" w14:textId="77777777" w:rsidTr="005C493F">
        <w:tc>
          <w:tcPr>
            <w:tcW w:w="1276" w:type="dxa"/>
          </w:tcPr>
          <w:p w14:paraId="52E6BD01"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Type of diabetes</w:t>
            </w:r>
          </w:p>
        </w:tc>
        <w:tc>
          <w:tcPr>
            <w:tcW w:w="1559" w:type="dxa"/>
          </w:tcPr>
          <w:p w14:paraId="78EDB364"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Specimen</w:t>
            </w:r>
          </w:p>
        </w:tc>
        <w:tc>
          <w:tcPr>
            <w:tcW w:w="9865" w:type="dxa"/>
            <w:gridSpan w:val="2"/>
          </w:tcPr>
          <w:p w14:paraId="5207EFF9"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miRNA</w:t>
            </w:r>
            <w:proofErr w:type="gramEnd"/>
            <w:r w:rsidRPr="00034012">
              <w:rPr>
                <w:rFonts w:ascii="Book Antiqua" w:hAnsi="Book Antiqua"/>
                <w:szCs w:val="24"/>
              </w:rPr>
              <w:t xml:space="preserve"> expression</w:t>
            </w:r>
          </w:p>
        </w:tc>
        <w:tc>
          <w:tcPr>
            <w:tcW w:w="1258" w:type="dxa"/>
          </w:tcPr>
          <w:p w14:paraId="158E0BFC" w14:textId="4C1A5B76" w:rsidR="009E019F" w:rsidRPr="005C493F" w:rsidRDefault="009E019F" w:rsidP="005C493F">
            <w:pPr>
              <w:spacing w:line="360" w:lineRule="auto"/>
              <w:jc w:val="both"/>
              <w:rPr>
                <w:rFonts w:ascii="Book Antiqua" w:eastAsia="宋体" w:hAnsi="Book Antiqua"/>
                <w:szCs w:val="24"/>
                <w:lang w:eastAsia="zh-CN"/>
              </w:rPr>
            </w:pPr>
            <w:r w:rsidRPr="00034012">
              <w:rPr>
                <w:rFonts w:ascii="Book Antiqua" w:hAnsi="Book Antiqua"/>
                <w:szCs w:val="24"/>
              </w:rPr>
              <w:t>Ref</w:t>
            </w:r>
            <w:r w:rsidR="005C493F">
              <w:rPr>
                <w:rFonts w:ascii="Book Antiqua" w:eastAsia="宋体" w:hAnsi="Book Antiqua" w:hint="eastAsia"/>
                <w:szCs w:val="24"/>
                <w:lang w:eastAsia="zh-CN"/>
              </w:rPr>
              <w:t>.</w:t>
            </w:r>
          </w:p>
        </w:tc>
      </w:tr>
      <w:tr w:rsidR="00034012" w:rsidRPr="00034012" w14:paraId="39C0CDA5" w14:textId="77777777" w:rsidTr="005C493F">
        <w:trPr>
          <w:trHeight w:val="140"/>
        </w:trPr>
        <w:tc>
          <w:tcPr>
            <w:tcW w:w="1276" w:type="dxa"/>
            <w:vMerge w:val="restart"/>
          </w:tcPr>
          <w:p w14:paraId="7BEE9C1D"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w:t>
            </w:r>
          </w:p>
        </w:tc>
        <w:tc>
          <w:tcPr>
            <w:tcW w:w="1559" w:type="dxa"/>
            <w:vMerge w:val="restart"/>
          </w:tcPr>
          <w:p w14:paraId="0BE7F5D5"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Urine</w:t>
            </w:r>
          </w:p>
        </w:tc>
        <w:tc>
          <w:tcPr>
            <w:tcW w:w="4932" w:type="dxa"/>
          </w:tcPr>
          <w:p w14:paraId="5CCE9211"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Decreased</w:t>
            </w:r>
          </w:p>
        </w:tc>
        <w:tc>
          <w:tcPr>
            <w:tcW w:w="4933" w:type="dxa"/>
          </w:tcPr>
          <w:p w14:paraId="7BC67E06"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Increased</w:t>
            </w:r>
          </w:p>
        </w:tc>
        <w:tc>
          <w:tcPr>
            <w:tcW w:w="1258" w:type="dxa"/>
            <w:vMerge w:val="restart"/>
          </w:tcPr>
          <w:p w14:paraId="08DDA2F2"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[109]</w:t>
            </w:r>
          </w:p>
        </w:tc>
      </w:tr>
      <w:tr w:rsidR="00034012" w:rsidRPr="00034012" w14:paraId="68AF3349" w14:textId="77777777" w:rsidTr="005C493F">
        <w:trPr>
          <w:trHeight w:val="720"/>
        </w:trPr>
        <w:tc>
          <w:tcPr>
            <w:tcW w:w="1276" w:type="dxa"/>
            <w:vMerge/>
          </w:tcPr>
          <w:p w14:paraId="349E0178" w14:textId="77777777" w:rsidR="009E019F" w:rsidRPr="00034012" w:rsidRDefault="009E019F" w:rsidP="00034012">
            <w:pPr>
              <w:spacing w:line="360" w:lineRule="auto"/>
              <w:jc w:val="both"/>
              <w:rPr>
                <w:rFonts w:ascii="Book Antiqua" w:hAnsi="Book Antiqua"/>
                <w:szCs w:val="24"/>
              </w:rPr>
            </w:pPr>
          </w:p>
        </w:tc>
        <w:tc>
          <w:tcPr>
            <w:tcW w:w="1559" w:type="dxa"/>
            <w:vMerge/>
          </w:tcPr>
          <w:p w14:paraId="2CAB19DC" w14:textId="77777777" w:rsidR="009E019F" w:rsidRPr="00034012" w:rsidRDefault="009E019F" w:rsidP="00034012">
            <w:pPr>
              <w:spacing w:line="360" w:lineRule="auto"/>
              <w:jc w:val="both"/>
              <w:rPr>
                <w:rFonts w:ascii="Book Antiqua" w:hAnsi="Book Antiqua"/>
                <w:szCs w:val="24"/>
              </w:rPr>
            </w:pPr>
          </w:p>
        </w:tc>
        <w:tc>
          <w:tcPr>
            <w:tcW w:w="4932" w:type="dxa"/>
          </w:tcPr>
          <w:p w14:paraId="3B0BC86A"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w:t>
            </w:r>
            <w:proofErr w:type="gramEnd"/>
            <w:r w:rsidRPr="00034012">
              <w:rPr>
                <w:rFonts w:ascii="Book Antiqua" w:hAnsi="Book Antiqua"/>
                <w:szCs w:val="24"/>
              </w:rPr>
              <w:t>-323b-5p, miR-221-3p, miR-524-5p, miR-188-3p</w:t>
            </w:r>
          </w:p>
        </w:tc>
        <w:tc>
          <w:tcPr>
            <w:tcW w:w="4933" w:type="dxa"/>
          </w:tcPr>
          <w:p w14:paraId="4E146CE3"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w:t>
            </w:r>
            <w:proofErr w:type="gramEnd"/>
            <w:r w:rsidRPr="00034012">
              <w:rPr>
                <w:rFonts w:ascii="Book Antiqua" w:hAnsi="Book Antiqua"/>
                <w:szCs w:val="24"/>
              </w:rPr>
              <w:t>-214-3p, miR-92b-5p, hsa-miR-765, hsa-miR-429, miR-373-5p, miR-1913, miR-638</w:t>
            </w:r>
          </w:p>
        </w:tc>
        <w:tc>
          <w:tcPr>
            <w:tcW w:w="1258" w:type="dxa"/>
            <w:vMerge/>
          </w:tcPr>
          <w:p w14:paraId="00A22D44" w14:textId="77777777" w:rsidR="009E019F" w:rsidRPr="00034012" w:rsidRDefault="009E019F" w:rsidP="00034012">
            <w:pPr>
              <w:spacing w:line="360" w:lineRule="auto"/>
              <w:jc w:val="both"/>
              <w:rPr>
                <w:rFonts w:ascii="Book Antiqua" w:hAnsi="Book Antiqua"/>
                <w:szCs w:val="24"/>
              </w:rPr>
            </w:pPr>
          </w:p>
        </w:tc>
      </w:tr>
      <w:tr w:rsidR="00034012" w:rsidRPr="00034012" w14:paraId="36F904CE" w14:textId="77777777" w:rsidTr="005C493F">
        <w:trPr>
          <w:trHeight w:val="360"/>
        </w:trPr>
        <w:tc>
          <w:tcPr>
            <w:tcW w:w="1276" w:type="dxa"/>
            <w:vMerge w:val="restart"/>
          </w:tcPr>
          <w:p w14:paraId="244F7075"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w:t>
            </w:r>
          </w:p>
        </w:tc>
        <w:tc>
          <w:tcPr>
            <w:tcW w:w="1559" w:type="dxa"/>
            <w:vMerge w:val="restart"/>
          </w:tcPr>
          <w:p w14:paraId="1699FDE4"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Urine</w:t>
            </w:r>
          </w:p>
        </w:tc>
        <w:tc>
          <w:tcPr>
            <w:tcW w:w="4932" w:type="dxa"/>
          </w:tcPr>
          <w:p w14:paraId="2CADCEF3"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Decreased</w:t>
            </w:r>
          </w:p>
        </w:tc>
        <w:tc>
          <w:tcPr>
            <w:tcW w:w="4933" w:type="dxa"/>
          </w:tcPr>
          <w:p w14:paraId="22E8FFD2"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Increased</w:t>
            </w:r>
          </w:p>
        </w:tc>
        <w:tc>
          <w:tcPr>
            <w:tcW w:w="1258" w:type="dxa"/>
            <w:vMerge w:val="restart"/>
          </w:tcPr>
          <w:p w14:paraId="5FAACFF6"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[110]</w:t>
            </w:r>
          </w:p>
        </w:tc>
      </w:tr>
      <w:tr w:rsidR="00034012" w:rsidRPr="00034012" w14:paraId="4E05B804" w14:textId="77777777" w:rsidTr="005C493F">
        <w:trPr>
          <w:trHeight w:val="360"/>
        </w:trPr>
        <w:tc>
          <w:tcPr>
            <w:tcW w:w="1276" w:type="dxa"/>
            <w:vMerge/>
          </w:tcPr>
          <w:p w14:paraId="0A3A3705" w14:textId="77777777" w:rsidR="009E019F" w:rsidRPr="00034012" w:rsidRDefault="009E019F" w:rsidP="00034012">
            <w:pPr>
              <w:spacing w:line="360" w:lineRule="auto"/>
              <w:jc w:val="both"/>
              <w:rPr>
                <w:rFonts w:ascii="Book Antiqua" w:hAnsi="Book Antiqua"/>
                <w:szCs w:val="24"/>
              </w:rPr>
            </w:pPr>
          </w:p>
        </w:tc>
        <w:tc>
          <w:tcPr>
            <w:tcW w:w="1559" w:type="dxa"/>
            <w:vMerge/>
          </w:tcPr>
          <w:p w14:paraId="765D68AB" w14:textId="77777777" w:rsidR="009E019F" w:rsidRPr="00034012" w:rsidRDefault="009E019F" w:rsidP="00034012">
            <w:pPr>
              <w:spacing w:line="360" w:lineRule="auto"/>
              <w:jc w:val="both"/>
              <w:rPr>
                <w:rFonts w:ascii="Book Antiqua" w:hAnsi="Book Antiqua"/>
                <w:szCs w:val="24"/>
              </w:rPr>
            </w:pPr>
          </w:p>
        </w:tc>
        <w:tc>
          <w:tcPr>
            <w:tcW w:w="4932" w:type="dxa"/>
          </w:tcPr>
          <w:p w14:paraId="78856E9D"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w:t>
            </w:r>
            <w:proofErr w:type="gramEnd"/>
            <w:r w:rsidRPr="00034012">
              <w:rPr>
                <w:rFonts w:ascii="Book Antiqua" w:hAnsi="Book Antiqua"/>
                <w:szCs w:val="24"/>
              </w:rPr>
              <w:t>-155, miR-424</w:t>
            </w:r>
          </w:p>
        </w:tc>
        <w:tc>
          <w:tcPr>
            <w:tcW w:w="4933" w:type="dxa"/>
          </w:tcPr>
          <w:p w14:paraId="31F17F09"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w:t>
            </w:r>
            <w:proofErr w:type="gramEnd"/>
            <w:r w:rsidRPr="00034012">
              <w:rPr>
                <w:rFonts w:ascii="Book Antiqua" w:hAnsi="Book Antiqua"/>
                <w:szCs w:val="24"/>
              </w:rPr>
              <w:t>-130a, miR-145</w:t>
            </w:r>
          </w:p>
        </w:tc>
        <w:tc>
          <w:tcPr>
            <w:tcW w:w="1258" w:type="dxa"/>
            <w:vMerge/>
          </w:tcPr>
          <w:p w14:paraId="18A35BCE" w14:textId="77777777" w:rsidR="009E019F" w:rsidRPr="00034012" w:rsidRDefault="009E019F" w:rsidP="00034012">
            <w:pPr>
              <w:spacing w:line="360" w:lineRule="auto"/>
              <w:jc w:val="both"/>
              <w:rPr>
                <w:rFonts w:ascii="Book Antiqua" w:hAnsi="Book Antiqua"/>
                <w:szCs w:val="24"/>
              </w:rPr>
            </w:pPr>
          </w:p>
        </w:tc>
      </w:tr>
      <w:tr w:rsidR="00034012" w:rsidRPr="00034012" w14:paraId="60723CB8" w14:textId="77777777" w:rsidTr="005C493F">
        <w:tc>
          <w:tcPr>
            <w:tcW w:w="1276" w:type="dxa"/>
          </w:tcPr>
          <w:p w14:paraId="4C71448C"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2</w:t>
            </w:r>
          </w:p>
        </w:tc>
        <w:tc>
          <w:tcPr>
            <w:tcW w:w="1559" w:type="dxa"/>
          </w:tcPr>
          <w:p w14:paraId="305F998F"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Urine</w:t>
            </w:r>
          </w:p>
        </w:tc>
        <w:tc>
          <w:tcPr>
            <w:tcW w:w="9865" w:type="dxa"/>
            <w:gridSpan w:val="2"/>
          </w:tcPr>
          <w:p w14:paraId="5E92CF99" w14:textId="77777777" w:rsidR="009E019F" w:rsidRPr="00034012" w:rsidRDefault="009E019F" w:rsidP="00034012">
            <w:pPr>
              <w:spacing w:line="360" w:lineRule="auto"/>
              <w:jc w:val="both"/>
              <w:rPr>
                <w:rFonts w:ascii="Book Antiqua" w:hAnsi="Book Antiqua"/>
                <w:szCs w:val="24"/>
              </w:rPr>
            </w:pPr>
            <w:proofErr w:type="gramStart"/>
            <w:r w:rsidRPr="00034012">
              <w:rPr>
                <w:rFonts w:ascii="Book Antiqua" w:hAnsi="Book Antiqua"/>
                <w:szCs w:val="24"/>
              </w:rPr>
              <w:t>miR</w:t>
            </w:r>
            <w:proofErr w:type="gramEnd"/>
            <w:r w:rsidRPr="00034012">
              <w:rPr>
                <w:rFonts w:ascii="Book Antiqua" w:hAnsi="Book Antiqua"/>
                <w:szCs w:val="24"/>
              </w:rPr>
              <w:t>-29 expression positively correlated to the severity of albuminuria</w:t>
            </w:r>
          </w:p>
        </w:tc>
        <w:tc>
          <w:tcPr>
            <w:tcW w:w="1258" w:type="dxa"/>
          </w:tcPr>
          <w:p w14:paraId="413319D1"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[111]</w:t>
            </w:r>
          </w:p>
        </w:tc>
      </w:tr>
      <w:tr w:rsidR="005C493F" w:rsidRPr="00034012" w14:paraId="1257BD83" w14:textId="77777777" w:rsidTr="005C493F">
        <w:tc>
          <w:tcPr>
            <w:tcW w:w="1276" w:type="dxa"/>
          </w:tcPr>
          <w:p w14:paraId="199037DC"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2</w:t>
            </w:r>
          </w:p>
        </w:tc>
        <w:tc>
          <w:tcPr>
            <w:tcW w:w="1559" w:type="dxa"/>
          </w:tcPr>
          <w:p w14:paraId="4CBBC4AB"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Blood</w:t>
            </w:r>
          </w:p>
        </w:tc>
        <w:tc>
          <w:tcPr>
            <w:tcW w:w="9865" w:type="dxa"/>
            <w:gridSpan w:val="2"/>
          </w:tcPr>
          <w:p w14:paraId="5A74B47A"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Reduced expression of miR-let-7a</w:t>
            </w:r>
          </w:p>
        </w:tc>
        <w:tc>
          <w:tcPr>
            <w:tcW w:w="1258" w:type="dxa"/>
          </w:tcPr>
          <w:p w14:paraId="4A3C9CCA"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[112]</w:t>
            </w:r>
          </w:p>
        </w:tc>
      </w:tr>
    </w:tbl>
    <w:p w14:paraId="4B0E130C" w14:textId="77777777" w:rsidR="009E019F" w:rsidRPr="00034012" w:rsidRDefault="009E019F" w:rsidP="00034012">
      <w:pPr>
        <w:spacing w:line="360" w:lineRule="auto"/>
        <w:jc w:val="both"/>
        <w:rPr>
          <w:rFonts w:ascii="Book Antiqua" w:hAnsi="Book Antiqua"/>
          <w:szCs w:val="24"/>
        </w:rPr>
      </w:pPr>
    </w:p>
    <w:p w14:paraId="1916669C" w14:textId="0BD9DD7D" w:rsidR="009E019F" w:rsidRPr="00301001" w:rsidRDefault="009E019F" w:rsidP="00301001">
      <w:pPr>
        <w:widowControl/>
        <w:spacing w:line="360" w:lineRule="auto"/>
        <w:jc w:val="both"/>
        <w:rPr>
          <w:rFonts w:ascii="Book Antiqua" w:hAnsi="Book Antiqua"/>
          <w:szCs w:val="24"/>
        </w:rPr>
      </w:pPr>
      <w:r w:rsidRPr="00034012">
        <w:rPr>
          <w:rFonts w:ascii="Book Antiqua" w:hAnsi="Book Antiqua"/>
          <w:szCs w:val="24"/>
        </w:rPr>
        <w:br w:type="page"/>
      </w:r>
      <w:r w:rsidR="005C493F" w:rsidRPr="005C493F">
        <w:rPr>
          <w:rFonts w:ascii="Book Antiqua" w:hAnsi="Book Antiqua"/>
          <w:b/>
          <w:szCs w:val="24"/>
        </w:rPr>
        <w:lastRenderedPageBreak/>
        <w:t>Table 4</w:t>
      </w:r>
      <w:r w:rsidRPr="005C493F">
        <w:rPr>
          <w:rFonts w:ascii="Book Antiqua" w:hAnsi="Book Antiqua"/>
          <w:b/>
          <w:szCs w:val="24"/>
        </w:rPr>
        <w:t xml:space="preserve"> Applications of metabolomics in the diagnosis of </w:t>
      </w:r>
      <w:r w:rsidR="005C493F" w:rsidRPr="005C493F">
        <w:rPr>
          <w:rFonts w:ascii="Book Antiqua" w:hAnsi="Book Antiqua"/>
          <w:b/>
          <w:szCs w:val="24"/>
        </w:rPr>
        <w:t>diabetic kidney disease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4"/>
        <w:gridCol w:w="7226"/>
        <w:gridCol w:w="4253"/>
        <w:gridCol w:w="1276"/>
      </w:tblGrid>
      <w:tr w:rsidR="00034012" w:rsidRPr="00034012" w14:paraId="34C33DA4" w14:textId="77777777" w:rsidTr="005C493F">
        <w:tc>
          <w:tcPr>
            <w:tcW w:w="1274" w:type="dxa"/>
          </w:tcPr>
          <w:p w14:paraId="0B6B32C9"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Specimen</w:t>
            </w:r>
          </w:p>
        </w:tc>
        <w:tc>
          <w:tcPr>
            <w:tcW w:w="7226" w:type="dxa"/>
          </w:tcPr>
          <w:p w14:paraId="2A8800C5"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Panel</w:t>
            </w:r>
          </w:p>
        </w:tc>
        <w:tc>
          <w:tcPr>
            <w:tcW w:w="4253" w:type="dxa"/>
          </w:tcPr>
          <w:p w14:paraId="3E923E70"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Application</w:t>
            </w:r>
          </w:p>
        </w:tc>
        <w:tc>
          <w:tcPr>
            <w:tcW w:w="1276" w:type="dxa"/>
          </w:tcPr>
          <w:p w14:paraId="0B72235C" w14:textId="4611303A" w:rsidR="009E019F" w:rsidRPr="005C493F" w:rsidRDefault="009E019F" w:rsidP="005C493F">
            <w:pPr>
              <w:spacing w:line="360" w:lineRule="auto"/>
              <w:jc w:val="both"/>
              <w:rPr>
                <w:rFonts w:ascii="Book Antiqua" w:eastAsia="宋体" w:hAnsi="Book Antiqua"/>
                <w:szCs w:val="24"/>
                <w:lang w:eastAsia="zh-CN"/>
              </w:rPr>
            </w:pPr>
            <w:r w:rsidRPr="00034012">
              <w:rPr>
                <w:rFonts w:ascii="Book Antiqua" w:hAnsi="Book Antiqua"/>
                <w:szCs w:val="24"/>
              </w:rPr>
              <w:t>Ref</w:t>
            </w:r>
            <w:r w:rsidR="005C493F">
              <w:rPr>
                <w:rFonts w:ascii="Book Antiqua" w:eastAsia="宋体" w:hAnsi="Book Antiqua" w:hint="eastAsia"/>
                <w:szCs w:val="24"/>
                <w:lang w:eastAsia="zh-CN"/>
              </w:rPr>
              <w:t>.</w:t>
            </w:r>
          </w:p>
        </w:tc>
      </w:tr>
      <w:tr w:rsidR="00034012" w:rsidRPr="00034012" w14:paraId="0071E2C7" w14:textId="77777777" w:rsidTr="005C493F">
        <w:tc>
          <w:tcPr>
            <w:tcW w:w="1274" w:type="dxa"/>
          </w:tcPr>
          <w:p w14:paraId="41207F6A"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Plasma</w:t>
            </w:r>
          </w:p>
        </w:tc>
        <w:tc>
          <w:tcPr>
            <w:tcW w:w="7226" w:type="dxa"/>
          </w:tcPr>
          <w:p w14:paraId="16C4E040" w14:textId="2882F9CD" w:rsidR="009E019F" w:rsidRPr="00034012" w:rsidRDefault="009E019F" w:rsidP="00527A02">
            <w:pPr>
              <w:spacing w:line="360" w:lineRule="auto"/>
              <w:jc w:val="both"/>
              <w:rPr>
                <w:rFonts w:ascii="Book Antiqua" w:hAnsi="Book Antiqua"/>
                <w:szCs w:val="24"/>
              </w:rPr>
            </w:pPr>
            <w:r w:rsidRPr="00034012">
              <w:rPr>
                <w:rFonts w:ascii="Book Antiqua" w:hAnsi="Book Antiqua"/>
                <w:szCs w:val="24"/>
              </w:rPr>
              <w:t>Fatty acids</w:t>
            </w:r>
            <w:r w:rsidRPr="00034012">
              <w:rPr>
                <w:rFonts w:ascii="Book Antiqua" w:hAnsi="Book Antiqua"/>
                <w:szCs w:val="24"/>
                <w:lang w:val="pt-BR"/>
              </w:rPr>
              <w:br/>
            </w:r>
            <w:r w:rsidRPr="00034012">
              <w:rPr>
                <w:rFonts w:ascii="Book Antiqua" w:hAnsi="Book Antiqua"/>
                <w:szCs w:val="24"/>
              </w:rPr>
              <w:t>C10:0, C12:0, C14:0, C16</w:t>
            </w:r>
            <w:proofErr w:type="gramStart"/>
            <w:r w:rsidRPr="00034012">
              <w:rPr>
                <w:rFonts w:ascii="Book Antiqua" w:hAnsi="Book Antiqua"/>
                <w:szCs w:val="24"/>
              </w:rPr>
              <w:t>:1n</w:t>
            </w:r>
            <w:proofErr w:type="gramEnd"/>
            <w:r w:rsidRPr="00034012">
              <w:rPr>
                <w:rFonts w:ascii="Book Antiqua" w:hAnsi="Book Antiqua"/>
                <w:szCs w:val="24"/>
              </w:rPr>
              <w:t>-9, C16:0, C18:2, C18:1n-9, C18:1n-11, C18:0, C20:4, C20:5, C20:3, C20:2, C 20:0</w:t>
            </w:r>
            <w:r w:rsidR="00527A02">
              <w:rPr>
                <w:rFonts w:ascii="Book Antiqua" w:eastAsia="宋体" w:hAnsi="Book Antiqua" w:hint="eastAsia"/>
                <w:szCs w:val="24"/>
                <w:lang w:eastAsia="zh-CN"/>
              </w:rPr>
              <w:t>,</w:t>
            </w:r>
            <w:r w:rsidRPr="00034012">
              <w:rPr>
                <w:rFonts w:ascii="Book Antiqua" w:hAnsi="Book Antiqua"/>
                <w:szCs w:val="24"/>
              </w:rPr>
              <w:t xml:space="preserve"> C22:6</w:t>
            </w:r>
          </w:p>
        </w:tc>
        <w:tc>
          <w:tcPr>
            <w:tcW w:w="4253" w:type="dxa"/>
          </w:tcPr>
          <w:p w14:paraId="19DBA974"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Diverse profiles in different stages of DKD</w:t>
            </w:r>
          </w:p>
        </w:tc>
        <w:tc>
          <w:tcPr>
            <w:tcW w:w="1276" w:type="dxa"/>
          </w:tcPr>
          <w:p w14:paraId="1B009571"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[122]</w:t>
            </w:r>
          </w:p>
        </w:tc>
      </w:tr>
      <w:tr w:rsidR="00034012" w:rsidRPr="00034012" w14:paraId="0CD40720" w14:textId="77777777" w:rsidTr="005C493F">
        <w:tc>
          <w:tcPr>
            <w:tcW w:w="1274" w:type="dxa"/>
          </w:tcPr>
          <w:p w14:paraId="2C158DCA"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Plasma</w:t>
            </w:r>
          </w:p>
        </w:tc>
        <w:tc>
          <w:tcPr>
            <w:tcW w:w="7226" w:type="dxa"/>
          </w:tcPr>
          <w:p w14:paraId="51ED3947"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Phospholipids</w:t>
            </w:r>
            <w:r w:rsidRPr="00034012">
              <w:rPr>
                <w:rFonts w:ascii="Book Antiqua" w:hAnsi="Book Antiqua"/>
                <w:szCs w:val="24"/>
              </w:rPr>
              <w:br/>
              <w:t>C18</w:t>
            </w:r>
            <w:proofErr w:type="gramStart"/>
            <w:r w:rsidRPr="00034012">
              <w:rPr>
                <w:rFonts w:ascii="Book Antiqua" w:hAnsi="Book Antiqua"/>
                <w:szCs w:val="24"/>
              </w:rPr>
              <w:t>:2</w:t>
            </w:r>
            <w:proofErr w:type="gramEnd"/>
            <w:r w:rsidRPr="00034012">
              <w:rPr>
                <w:rFonts w:ascii="Book Antiqua" w:hAnsi="Book Antiqua"/>
                <w:szCs w:val="24"/>
              </w:rPr>
              <w:t>-LPC, C16:0/18:1-PE, pC18:0/20:4-PE, C18:0/22:6-PI, C18:0/18:0-PS, dC18:0/20:2-SM</w:t>
            </w:r>
          </w:p>
        </w:tc>
        <w:tc>
          <w:tcPr>
            <w:tcW w:w="4253" w:type="dxa"/>
          </w:tcPr>
          <w:p w14:paraId="14BB354B"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Diagnosis of DKD</w:t>
            </w:r>
          </w:p>
        </w:tc>
        <w:tc>
          <w:tcPr>
            <w:tcW w:w="1276" w:type="dxa"/>
          </w:tcPr>
          <w:p w14:paraId="6CF84DF8"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[123]</w:t>
            </w:r>
          </w:p>
        </w:tc>
      </w:tr>
      <w:tr w:rsidR="00034012" w:rsidRPr="00034012" w14:paraId="01C304EA" w14:textId="77777777" w:rsidTr="005C493F">
        <w:tc>
          <w:tcPr>
            <w:tcW w:w="1274" w:type="dxa"/>
          </w:tcPr>
          <w:p w14:paraId="3D221CFC"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Serum</w:t>
            </w:r>
          </w:p>
        </w:tc>
        <w:tc>
          <w:tcPr>
            <w:tcW w:w="7226" w:type="dxa"/>
          </w:tcPr>
          <w:p w14:paraId="60BEB886"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γ-butyrobetaine, SDMA, azelaic acid, MID 114, MID 127</w:t>
            </w:r>
          </w:p>
        </w:tc>
        <w:tc>
          <w:tcPr>
            <w:tcW w:w="4253" w:type="dxa"/>
          </w:tcPr>
          <w:p w14:paraId="0FB9E9BD"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Diagnosis of DKD</w:t>
            </w:r>
          </w:p>
        </w:tc>
        <w:tc>
          <w:tcPr>
            <w:tcW w:w="1276" w:type="dxa"/>
          </w:tcPr>
          <w:p w14:paraId="6A48B134"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[124]</w:t>
            </w:r>
          </w:p>
        </w:tc>
      </w:tr>
      <w:tr w:rsidR="00034012" w:rsidRPr="00034012" w14:paraId="152BD78F" w14:textId="77777777" w:rsidTr="005C493F">
        <w:tc>
          <w:tcPr>
            <w:tcW w:w="1274" w:type="dxa"/>
          </w:tcPr>
          <w:p w14:paraId="31A04380"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Urine</w:t>
            </w:r>
          </w:p>
        </w:tc>
        <w:tc>
          <w:tcPr>
            <w:tcW w:w="7226" w:type="dxa"/>
          </w:tcPr>
          <w:p w14:paraId="6C4A4BB5"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3-hydroxy isovalerate, aconitic acid, citric acid, 2-ethyl 3-OH propionate, glycolic acid, homovanillic acid, 3-hydroxy isobutyrate, 2-methyl acetoacetate, 3-methyl adipic acid, 3-methyl crotonyl glycine, 3-hydroxy propionate, tiglylglycine, uracil</w:t>
            </w:r>
          </w:p>
        </w:tc>
        <w:tc>
          <w:tcPr>
            <w:tcW w:w="4253" w:type="dxa"/>
          </w:tcPr>
          <w:p w14:paraId="79475729"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Reduced expression in DKD patients</w:t>
            </w:r>
          </w:p>
        </w:tc>
        <w:tc>
          <w:tcPr>
            <w:tcW w:w="1276" w:type="dxa"/>
          </w:tcPr>
          <w:p w14:paraId="40E7BC33"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[125]</w:t>
            </w:r>
          </w:p>
        </w:tc>
      </w:tr>
      <w:tr w:rsidR="00034012" w:rsidRPr="00034012" w14:paraId="7AA3267A" w14:textId="77777777" w:rsidTr="005C493F">
        <w:tc>
          <w:tcPr>
            <w:tcW w:w="1274" w:type="dxa"/>
          </w:tcPr>
          <w:p w14:paraId="4DF9330F" w14:textId="05705B9A" w:rsidR="009E019F" w:rsidRPr="00034012" w:rsidRDefault="009E019F" w:rsidP="00814D4C">
            <w:pPr>
              <w:spacing w:line="360" w:lineRule="auto"/>
              <w:jc w:val="both"/>
              <w:rPr>
                <w:rFonts w:ascii="Book Antiqua" w:hAnsi="Book Antiqua"/>
                <w:szCs w:val="24"/>
              </w:rPr>
            </w:pPr>
            <w:r w:rsidRPr="00034012">
              <w:rPr>
                <w:rFonts w:ascii="Book Antiqua" w:hAnsi="Book Antiqua"/>
                <w:szCs w:val="24"/>
              </w:rPr>
              <w:t xml:space="preserve">Plasma </w:t>
            </w:r>
            <w:r w:rsidR="00814D4C">
              <w:rPr>
                <w:rFonts w:ascii="Book Antiqua" w:eastAsia="宋体" w:hAnsi="Book Antiqua"/>
                <w:szCs w:val="24"/>
                <w:lang w:eastAsia="zh-CN"/>
              </w:rPr>
              <w:t>and</w:t>
            </w:r>
            <w:r w:rsidRPr="00034012">
              <w:rPr>
                <w:rFonts w:ascii="Book Antiqua" w:hAnsi="Book Antiqua"/>
                <w:szCs w:val="24"/>
              </w:rPr>
              <w:t xml:space="preserve"> urine</w:t>
            </w:r>
          </w:p>
        </w:tc>
        <w:tc>
          <w:tcPr>
            <w:tcW w:w="7226" w:type="dxa"/>
          </w:tcPr>
          <w:p w14:paraId="6C28A36F"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Plasma: histidine, butenoylcarnitine</w:t>
            </w:r>
          </w:p>
          <w:p w14:paraId="6E12C31F"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Urine: hexose, glutamine, tyrosine</w:t>
            </w:r>
          </w:p>
        </w:tc>
        <w:tc>
          <w:tcPr>
            <w:tcW w:w="4253" w:type="dxa"/>
          </w:tcPr>
          <w:p w14:paraId="60D46862"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 xml:space="preserve">Addition to the original predictive model improved risk estimation for </w:t>
            </w:r>
            <w:r w:rsidRPr="00034012">
              <w:rPr>
                <w:rFonts w:ascii="Book Antiqua" w:hAnsi="Book Antiqua"/>
                <w:szCs w:val="24"/>
              </w:rPr>
              <w:lastRenderedPageBreak/>
              <w:t>albuminuria progression</w:t>
            </w:r>
          </w:p>
        </w:tc>
        <w:tc>
          <w:tcPr>
            <w:tcW w:w="1276" w:type="dxa"/>
          </w:tcPr>
          <w:p w14:paraId="4FB555A3"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lastRenderedPageBreak/>
              <w:t>[126]</w:t>
            </w:r>
          </w:p>
        </w:tc>
      </w:tr>
      <w:tr w:rsidR="00034012" w:rsidRPr="00034012" w14:paraId="123F2523" w14:textId="77777777" w:rsidTr="005C493F">
        <w:tc>
          <w:tcPr>
            <w:tcW w:w="1274" w:type="dxa"/>
          </w:tcPr>
          <w:p w14:paraId="60081579"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lastRenderedPageBreak/>
              <w:t>Plasma</w:t>
            </w:r>
          </w:p>
        </w:tc>
        <w:tc>
          <w:tcPr>
            <w:tcW w:w="7226" w:type="dxa"/>
          </w:tcPr>
          <w:p w14:paraId="312CA63D"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P-cresol sulfate, phenylacetylglutamine, myoinositol, pseudouridine, urate</w:t>
            </w:r>
          </w:p>
        </w:tc>
        <w:tc>
          <w:tcPr>
            <w:tcW w:w="4253" w:type="dxa"/>
          </w:tcPr>
          <w:p w14:paraId="18F23F7D"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Predicting progression toward ESRD</w:t>
            </w:r>
          </w:p>
        </w:tc>
        <w:tc>
          <w:tcPr>
            <w:tcW w:w="1276" w:type="dxa"/>
          </w:tcPr>
          <w:p w14:paraId="207A6346" w14:textId="77777777"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[127]</w:t>
            </w:r>
          </w:p>
        </w:tc>
      </w:tr>
    </w:tbl>
    <w:p w14:paraId="1B8065BE" w14:textId="6F549DEC" w:rsidR="009E019F" w:rsidRPr="00034012" w:rsidRDefault="009E019F" w:rsidP="00034012">
      <w:pPr>
        <w:spacing w:line="360" w:lineRule="auto"/>
        <w:jc w:val="both"/>
        <w:rPr>
          <w:rFonts w:ascii="Book Antiqua" w:hAnsi="Book Antiqua"/>
          <w:szCs w:val="24"/>
        </w:rPr>
      </w:pPr>
      <w:r w:rsidRPr="00034012">
        <w:rPr>
          <w:rFonts w:ascii="Book Antiqua" w:hAnsi="Book Antiqua"/>
          <w:szCs w:val="24"/>
        </w:rPr>
        <w:t xml:space="preserve">LPC: </w:t>
      </w:r>
      <w:r w:rsidR="00814D4C" w:rsidRPr="00034012">
        <w:rPr>
          <w:rFonts w:ascii="Book Antiqua" w:hAnsi="Book Antiqua"/>
          <w:szCs w:val="24"/>
        </w:rPr>
        <w:t>L</w:t>
      </w:r>
      <w:r w:rsidRPr="00034012">
        <w:rPr>
          <w:rFonts w:ascii="Book Antiqua" w:hAnsi="Book Antiqua"/>
          <w:szCs w:val="24"/>
        </w:rPr>
        <w:t>ysophosphatidylcholine; PE:</w:t>
      </w:r>
      <w:r w:rsidR="00814D4C" w:rsidRPr="00034012">
        <w:rPr>
          <w:rFonts w:ascii="Book Antiqua" w:hAnsi="Book Antiqua"/>
          <w:szCs w:val="24"/>
        </w:rPr>
        <w:t xml:space="preserve"> P</w:t>
      </w:r>
      <w:r w:rsidRPr="00034012">
        <w:rPr>
          <w:rFonts w:ascii="Book Antiqua" w:hAnsi="Book Antiqua"/>
          <w:szCs w:val="24"/>
        </w:rPr>
        <w:t xml:space="preserve">hosphatidylethanolamine; PI: </w:t>
      </w:r>
      <w:r w:rsidR="00814D4C" w:rsidRPr="00034012">
        <w:rPr>
          <w:rFonts w:ascii="Book Antiqua" w:hAnsi="Book Antiqua"/>
          <w:szCs w:val="24"/>
        </w:rPr>
        <w:t>P</w:t>
      </w:r>
      <w:r w:rsidRPr="00034012">
        <w:rPr>
          <w:rFonts w:ascii="Book Antiqua" w:hAnsi="Book Antiqua"/>
          <w:szCs w:val="24"/>
        </w:rPr>
        <w:t xml:space="preserve">hosphatidylinositol; PS: </w:t>
      </w:r>
      <w:r w:rsidR="00814D4C" w:rsidRPr="00034012">
        <w:rPr>
          <w:rFonts w:ascii="Book Antiqua" w:hAnsi="Book Antiqua"/>
          <w:szCs w:val="24"/>
        </w:rPr>
        <w:t>P</w:t>
      </w:r>
      <w:r w:rsidRPr="00034012">
        <w:rPr>
          <w:rFonts w:ascii="Book Antiqua" w:hAnsi="Book Antiqua"/>
          <w:szCs w:val="24"/>
        </w:rPr>
        <w:t xml:space="preserve">hosphatidylserine; SM: </w:t>
      </w:r>
      <w:r w:rsidR="00814D4C" w:rsidRPr="00034012">
        <w:rPr>
          <w:rFonts w:ascii="Book Antiqua" w:hAnsi="Book Antiqua"/>
          <w:szCs w:val="24"/>
        </w:rPr>
        <w:t>S</w:t>
      </w:r>
      <w:r w:rsidRPr="00034012">
        <w:rPr>
          <w:rFonts w:ascii="Book Antiqua" w:hAnsi="Book Antiqua"/>
          <w:szCs w:val="24"/>
        </w:rPr>
        <w:t xml:space="preserve">phingomyelin; SDMA: </w:t>
      </w:r>
      <w:r w:rsidR="00814D4C" w:rsidRPr="00034012">
        <w:rPr>
          <w:rFonts w:ascii="Book Antiqua" w:hAnsi="Book Antiqua"/>
          <w:szCs w:val="24"/>
        </w:rPr>
        <w:t>S</w:t>
      </w:r>
      <w:r w:rsidRPr="00034012">
        <w:rPr>
          <w:rFonts w:ascii="Book Antiqua" w:hAnsi="Book Antiqua"/>
          <w:szCs w:val="24"/>
        </w:rPr>
        <w:t xml:space="preserve">ymmetric dimethylarginine; MID: </w:t>
      </w:r>
      <w:r w:rsidR="00814D4C" w:rsidRPr="00034012">
        <w:rPr>
          <w:rFonts w:ascii="Book Antiqua" w:hAnsi="Book Antiqua"/>
          <w:szCs w:val="24"/>
        </w:rPr>
        <w:t>M</w:t>
      </w:r>
      <w:r w:rsidRPr="00034012">
        <w:rPr>
          <w:rFonts w:ascii="Book Antiqua" w:hAnsi="Book Antiqua"/>
          <w:szCs w:val="24"/>
        </w:rPr>
        <w:t xml:space="preserve">etabolite ID; DKD: </w:t>
      </w:r>
      <w:r w:rsidR="00814D4C" w:rsidRPr="00034012">
        <w:rPr>
          <w:rFonts w:ascii="Book Antiqua" w:hAnsi="Book Antiqua"/>
          <w:szCs w:val="24"/>
        </w:rPr>
        <w:t>D</w:t>
      </w:r>
      <w:r w:rsidRPr="00034012">
        <w:rPr>
          <w:rFonts w:ascii="Book Antiqua" w:hAnsi="Book Antiqua"/>
          <w:szCs w:val="24"/>
        </w:rPr>
        <w:t xml:space="preserve">iabetic kidney disease; ESRD: </w:t>
      </w:r>
      <w:r w:rsidR="00814D4C" w:rsidRPr="00034012">
        <w:rPr>
          <w:rFonts w:ascii="Book Antiqua" w:hAnsi="Book Antiqua"/>
          <w:szCs w:val="24"/>
        </w:rPr>
        <w:t>E</w:t>
      </w:r>
      <w:r w:rsidRPr="00034012">
        <w:rPr>
          <w:rFonts w:ascii="Book Antiqua" w:hAnsi="Book Antiqua"/>
          <w:szCs w:val="24"/>
        </w:rPr>
        <w:t>nd-stage renal disease</w:t>
      </w:r>
      <w:r w:rsidR="00814D4C">
        <w:rPr>
          <w:rFonts w:ascii="Book Antiqua" w:eastAsia="宋体" w:hAnsi="Book Antiqua" w:hint="eastAsia"/>
          <w:szCs w:val="24"/>
          <w:lang w:eastAsia="zh-CN"/>
        </w:rPr>
        <w:t>.</w:t>
      </w:r>
      <w:r w:rsidRPr="00034012">
        <w:rPr>
          <w:rFonts w:ascii="Book Antiqua" w:hAnsi="Book Antiqua"/>
          <w:szCs w:val="24"/>
        </w:rPr>
        <w:fldChar w:fldCharType="begin"/>
      </w:r>
      <w:r w:rsidRPr="00034012">
        <w:rPr>
          <w:rFonts w:ascii="Book Antiqua" w:hAnsi="Book Antiqua"/>
          <w:szCs w:val="24"/>
        </w:rPr>
        <w:instrText xml:space="preserve"> ADDIN </w:instrText>
      </w:r>
      <w:r w:rsidRPr="00034012">
        <w:rPr>
          <w:rFonts w:ascii="Book Antiqua" w:hAnsi="Book Antiqua"/>
          <w:szCs w:val="24"/>
        </w:rPr>
        <w:fldChar w:fldCharType="end"/>
      </w:r>
    </w:p>
    <w:sectPr w:rsidR="009E019F" w:rsidRPr="00034012" w:rsidSect="00CE12B3">
      <w:pgSz w:w="16838" w:h="11906" w:orient="landscape"/>
      <w:pgMar w:top="1800" w:right="1440" w:bottom="1800" w:left="144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4FB48E" w15:done="0"/>
  <w15:commentEx w15:paraId="090190F9" w15:done="0"/>
  <w15:commentEx w15:paraId="1C2365C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78584" w14:textId="77777777" w:rsidR="00705587" w:rsidRDefault="00705587" w:rsidP="000D725D">
      <w:r>
        <w:separator/>
      </w:r>
    </w:p>
  </w:endnote>
  <w:endnote w:type="continuationSeparator" w:id="0">
    <w:p w14:paraId="5C5C5961" w14:textId="77777777" w:rsidR="00705587" w:rsidRDefault="00705587" w:rsidP="000D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等线">
    <w:altName w:val="宋体"/>
    <w:panose1 w:val="00000000000000000000"/>
    <w:charset w:val="86"/>
    <w:family w:val="roman"/>
    <w:notTrueType/>
    <w:pitch w:val="default"/>
  </w:font>
  <w:font w:name="宋体">
    <w:altName w:val="宋体"/>
    <w:charset w:val="50"/>
    <w:family w:val="auto"/>
    <w:pitch w:val="variable"/>
    <w:sig w:usb0="00000001" w:usb1="080E0000" w:usb2="00000010" w:usb3="00000000" w:csb0="00040000" w:csb1="00000000"/>
  </w:font>
  <w:font w:name="TimesNewRomanPS-BoldItalicMT">
    <w:altName w:val="Times New Roman Bold Italic"/>
    <w:charset w:val="00"/>
    <w:family w:val="roman"/>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MS Mincho">
    <w:altName w:val="ＭＳ 明朝"/>
    <w:charset w:val="80"/>
    <w:family w:val="modern"/>
    <w:pitch w:val="fixed"/>
    <w:sig w:usb0="E00002FF" w:usb1="6AC7FDFB" w:usb2="00000012" w:usb3="00000000" w:csb0="0002009F"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973B" w14:textId="61629D38" w:rsidR="004D70BB" w:rsidRDefault="004D70BB">
    <w:pPr>
      <w:pStyle w:val="Footer"/>
      <w:jc w:val="center"/>
    </w:pPr>
    <w:r>
      <w:fldChar w:fldCharType="begin"/>
    </w:r>
    <w:r>
      <w:instrText>PAGE   \* MERGEFORMAT</w:instrText>
    </w:r>
    <w:r>
      <w:fldChar w:fldCharType="separate"/>
    </w:r>
    <w:r w:rsidR="000E1A0C" w:rsidRPr="000E1A0C">
      <w:rPr>
        <w:noProof/>
        <w:lang w:val="zh-TW"/>
      </w:rPr>
      <w:t>49</w:t>
    </w:r>
    <w:r>
      <w:rPr>
        <w:noProof/>
        <w:lang w:val="zh-TW"/>
      </w:rPr>
      <w:fldChar w:fldCharType="end"/>
    </w:r>
  </w:p>
  <w:p w14:paraId="61D19B8E" w14:textId="77777777" w:rsidR="004D70BB" w:rsidRDefault="004D70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83B9E" w14:textId="77777777" w:rsidR="00705587" w:rsidRDefault="00705587" w:rsidP="000D725D">
      <w:r>
        <w:separator/>
      </w:r>
    </w:p>
  </w:footnote>
  <w:footnote w:type="continuationSeparator" w:id="0">
    <w:p w14:paraId="0FAF1F12" w14:textId="77777777" w:rsidR="00705587" w:rsidRDefault="00705587" w:rsidP="000D7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B416F"/>
    <w:rsid w:val="000039A5"/>
    <w:rsid w:val="00016D93"/>
    <w:rsid w:val="00021ACE"/>
    <w:rsid w:val="00022BCE"/>
    <w:rsid w:val="00033774"/>
    <w:rsid w:val="00034012"/>
    <w:rsid w:val="00042D0D"/>
    <w:rsid w:val="00050B02"/>
    <w:rsid w:val="00055777"/>
    <w:rsid w:val="0005643A"/>
    <w:rsid w:val="00062175"/>
    <w:rsid w:val="00070058"/>
    <w:rsid w:val="00075546"/>
    <w:rsid w:val="000832E1"/>
    <w:rsid w:val="000937E4"/>
    <w:rsid w:val="000A10EE"/>
    <w:rsid w:val="000B34D9"/>
    <w:rsid w:val="000B4FAC"/>
    <w:rsid w:val="000D1524"/>
    <w:rsid w:val="000D725D"/>
    <w:rsid w:val="000E1A0C"/>
    <w:rsid w:val="000E55A8"/>
    <w:rsid w:val="000E6103"/>
    <w:rsid w:val="00103C50"/>
    <w:rsid w:val="00107971"/>
    <w:rsid w:val="00110180"/>
    <w:rsid w:val="00114A6B"/>
    <w:rsid w:val="00121020"/>
    <w:rsid w:val="00123CC6"/>
    <w:rsid w:val="00130025"/>
    <w:rsid w:val="00134E41"/>
    <w:rsid w:val="00170793"/>
    <w:rsid w:val="00196168"/>
    <w:rsid w:val="001B11CC"/>
    <w:rsid w:val="001B6910"/>
    <w:rsid w:val="001C3FE6"/>
    <w:rsid w:val="001F391B"/>
    <w:rsid w:val="002022DB"/>
    <w:rsid w:val="002303AA"/>
    <w:rsid w:val="002709C8"/>
    <w:rsid w:val="00285D5D"/>
    <w:rsid w:val="00292C73"/>
    <w:rsid w:val="002972A9"/>
    <w:rsid w:val="002A5B1B"/>
    <w:rsid w:val="002B36B1"/>
    <w:rsid w:val="002C40D3"/>
    <w:rsid w:val="002C4C21"/>
    <w:rsid w:val="002D0898"/>
    <w:rsid w:val="002F20DE"/>
    <w:rsid w:val="00301001"/>
    <w:rsid w:val="00313173"/>
    <w:rsid w:val="00316C61"/>
    <w:rsid w:val="00351143"/>
    <w:rsid w:val="003520D7"/>
    <w:rsid w:val="00357E89"/>
    <w:rsid w:val="00371737"/>
    <w:rsid w:val="00372992"/>
    <w:rsid w:val="00373036"/>
    <w:rsid w:val="003805EA"/>
    <w:rsid w:val="003B19A5"/>
    <w:rsid w:val="003D7C91"/>
    <w:rsid w:val="003E67F4"/>
    <w:rsid w:val="00406F64"/>
    <w:rsid w:val="00413FCD"/>
    <w:rsid w:val="00416DDB"/>
    <w:rsid w:val="00425336"/>
    <w:rsid w:val="00433DD1"/>
    <w:rsid w:val="00436FF8"/>
    <w:rsid w:val="00470785"/>
    <w:rsid w:val="004C13C5"/>
    <w:rsid w:val="004C50A0"/>
    <w:rsid w:val="004D5FDB"/>
    <w:rsid w:val="004D70BB"/>
    <w:rsid w:val="004E1F0C"/>
    <w:rsid w:val="004E5853"/>
    <w:rsid w:val="004F1E40"/>
    <w:rsid w:val="00511A04"/>
    <w:rsid w:val="00527796"/>
    <w:rsid w:val="00527A02"/>
    <w:rsid w:val="00551A1B"/>
    <w:rsid w:val="00557EC8"/>
    <w:rsid w:val="00560876"/>
    <w:rsid w:val="0057454D"/>
    <w:rsid w:val="00574F7E"/>
    <w:rsid w:val="0058642C"/>
    <w:rsid w:val="00590DDF"/>
    <w:rsid w:val="005C41B0"/>
    <w:rsid w:val="005C493F"/>
    <w:rsid w:val="005C5365"/>
    <w:rsid w:val="005E68F5"/>
    <w:rsid w:val="005F032C"/>
    <w:rsid w:val="005F47C5"/>
    <w:rsid w:val="005F6AE1"/>
    <w:rsid w:val="0062054A"/>
    <w:rsid w:val="0062485D"/>
    <w:rsid w:val="006703FC"/>
    <w:rsid w:val="00670BC4"/>
    <w:rsid w:val="00671040"/>
    <w:rsid w:val="006766AB"/>
    <w:rsid w:val="006840C1"/>
    <w:rsid w:val="006A4E75"/>
    <w:rsid w:val="006C502B"/>
    <w:rsid w:val="006C533F"/>
    <w:rsid w:val="006E0D67"/>
    <w:rsid w:val="006E2910"/>
    <w:rsid w:val="006F4AFB"/>
    <w:rsid w:val="00705587"/>
    <w:rsid w:val="00721B5F"/>
    <w:rsid w:val="00736167"/>
    <w:rsid w:val="0074443B"/>
    <w:rsid w:val="0074684F"/>
    <w:rsid w:val="00753216"/>
    <w:rsid w:val="00754A54"/>
    <w:rsid w:val="00763FFF"/>
    <w:rsid w:val="00765CAB"/>
    <w:rsid w:val="0077118D"/>
    <w:rsid w:val="00771F45"/>
    <w:rsid w:val="00783638"/>
    <w:rsid w:val="00793AC3"/>
    <w:rsid w:val="007940A1"/>
    <w:rsid w:val="007A1B3D"/>
    <w:rsid w:val="007A3BED"/>
    <w:rsid w:val="007A5308"/>
    <w:rsid w:val="007A5A62"/>
    <w:rsid w:val="007B4D1E"/>
    <w:rsid w:val="007C182A"/>
    <w:rsid w:val="007D4DFB"/>
    <w:rsid w:val="007E2426"/>
    <w:rsid w:val="007F72D0"/>
    <w:rsid w:val="0081082E"/>
    <w:rsid w:val="00814397"/>
    <w:rsid w:val="00814D4C"/>
    <w:rsid w:val="00814D83"/>
    <w:rsid w:val="00817562"/>
    <w:rsid w:val="0086259C"/>
    <w:rsid w:val="00865B15"/>
    <w:rsid w:val="00871C7E"/>
    <w:rsid w:val="008774E0"/>
    <w:rsid w:val="00881147"/>
    <w:rsid w:val="00883576"/>
    <w:rsid w:val="008A35BE"/>
    <w:rsid w:val="008B7561"/>
    <w:rsid w:val="008C2F13"/>
    <w:rsid w:val="008D3ACA"/>
    <w:rsid w:val="008D4BE7"/>
    <w:rsid w:val="008D6A54"/>
    <w:rsid w:val="008E0009"/>
    <w:rsid w:val="009027D9"/>
    <w:rsid w:val="00922E8C"/>
    <w:rsid w:val="009259E7"/>
    <w:rsid w:val="00930157"/>
    <w:rsid w:val="00935701"/>
    <w:rsid w:val="00941584"/>
    <w:rsid w:val="00957448"/>
    <w:rsid w:val="009613B2"/>
    <w:rsid w:val="009866D7"/>
    <w:rsid w:val="00997E51"/>
    <w:rsid w:val="009E019F"/>
    <w:rsid w:val="00A00BEF"/>
    <w:rsid w:val="00A13AF3"/>
    <w:rsid w:val="00A2367F"/>
    <w:rsid w:val="00A71FCE"/>
    <w:rsid w:val="00A81744"/>
    <w:rsid w:val="00A82EB7"/>
    <w:rsid w:val="00A8687F"/>
    <w:rsid w:val="00A8789F"/>
    <w:rsid w:val="00AA0B60"/>
    <w:rsid w:val="00AB5BA9"/>
    <w:rsid w:val="00AB6CF0"/>
    <w:rsid w:val="00AC647E"/>
    <w:rsid w:val="00AD1F7F"/>
    <w:rsid w:val="00AD414B"/>
    <w:rsid w:val="00AD4CC8"/>
    <w:rsid w:val="00B0266C"/>
    <w:rsid w:val="00B0500D"/>
    <w:rsid w:val="00B23CBF"/>
    <w:rsid w:val="00B300C8"/>
    <w:rsid w:val="00B4077B"/>
    <w:rsid w:val="00B421B3"/>
    <w:rsid w:val="00B71892"/>
    <w:rsid w:val="00B859C0"/>
    <w:rsid w:val="00BB0ADD"/>
    <w:rsid w:val="00BC4D1B"/>
    <w:rsid w:val="00BD12C5"/>
    <w:rsid w:val="00BD60B3"/>
    <w:rsid w:val="00BE2DFF"/>
    <w:rsid w:val="00BE3D28"/>
    <w:rsid w:val="00C16713"/>
    <w:rsid w:val="00C2098C"/>
    <w:rsid w:val="00C20A9A"/>
    <w:rsid w:val="00C21899"/>
    <w:rsid w:val="00C32C68"/>
    <w:rsid w:val="00C341A0"/>
    <w:rsid w:val="00C407CA"/>
    <w:rsid w:val="00C547F9"/>
    <w:rsid w:val="00C63046"/>
    <w:rsid w:val="00C85D22"/>
    <w:rsid w:val="00C934AC"/>
    <w:rsid w:val="00CA0292"/>
    <w:rsid w:val="00CA25B9"/>
    <w:rsid w:val="00CA2ACF"/>
    <w:rsid w:val="00CA3141"/>
    <w:rsid w:val="00CA539F"/>
    <w:rsid w:val="00CA5511"/>
    <w:rsid w:val="00CB3EE9"/>
    <w:rsid w:val="00CC1CDC"/>
    <w:rsid w:val="00CD6DCB"/>
    <w:rsid w:val="00CE0D48"/>
    <w:rsid w:val="00CE12B3"/>
    <w:rsid w:val="00D060AB"/>
    <w:rsid w:val="00D143BF"/>
    <w:rsid w:val="00D5754E"/>
    <w:rsid w:val="00D64960"/>
    <w:rsid w:val="00D82220"/>
    <w:rsid w:val="00D9149A"/>
    <w:rsid w:val="00D92CB4"/>
    <w:rsid w:val="00DA4206"/>
    <w:rsid w:val="00DA60E4"/>
    <w:rsid w:val="00DD7A0B"/>
    <w:rsid w:val="00DE496C"/>
    <w:rsid w:val="00DF10A8"/>
    <w:rsid w:val="00DF3037"/>
    <w:rsid w:val="00E02455"/>
    <w:rsid w:val="00E1476F"/>
    <w:rsid w:val="00E30F20"/>
    <w:rsid w:val="00E55816"/>
    <w:rsid w:val="00E65735"/>
    <w:rsid w:val="00E6757A"/>
    <w:rsid w:val="00E75C46"/>
    <w:rsid w:val="00E82D17"/>
    <w:rsid w:val="00E836A9"/>
    <w:rsid w:val="00E958C0"/>
    <w:rsid w:val="00EB3F89"/>
    <w:rsid w:val="00EF15C1"/>
    <w:rsid w:val="00EF6918"/>
    <w:rsid w:val="00F00183"/>
    <w:rsid w:val="00F22272"/>
    <w:rsid w:val="00F2406A"/>
    <w:rsid w:val="00F2512D"/>
    <w:rsid w:val="00F47912"/>
    <w:rsid w:val="00F557E4"/>
    <w:rsid w:val="00F67366"/>
    <w:rsid w:val="00F74106"/>
    <w:rsid w:val="00F816B7"/>
    <w:rsid w:val="00F9255E"/>
    <w:rsid w:val="00F94E4E"/>
    <w:rsid w:val="00FA7F71"/>
    <w:rsid w:val="00FB416F"/>
    <w:rsid w:val="00FC7E8A"/>
    <w:rsid w:val="00FD3DE7"/>
    <w:rsid w:val="00FF6B01"/>
    <w:rsid w:val="00FF79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C3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6F"/>
    <w:pPr>
      <w:widowControl w:val="0"/>
    </w:pPr>
    <w:rPr>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uiPriority w:val="99"/>
    <w:rsid w:val="00FB416F"/>
    <w:pPr>
      <w:jc w:val="center"/>
    </w:pPr>
    <w:rPr>
      <w:noProof/>
    </w:rPr>
  </w:style>
  <w:style w:type="character" w:customStyle="1" w:styleId="EndNoteBibliographyTitle0">
    <w:name w:val="EndNote Bibliography Title 字元"/>
    <w:link w:val="EndNoteBibliographyTitle"/>
    <w:uiPriority w:val="99"/>
    <w:locked/>
    <w:rsid w:val="00FB416F"/>
    <w:rPr>
      <w:rFonts w:ascii="Calibri" w:hAnsi="Calibri" w:cs="Times New Roman"/>
      <w:noProof/>
    </w:rPr>
  </w:style>
  <w:style w:type="paragraph" w:customStyle="1" w:styleId="EndNoteBibliography">
    <w:name w:val="EndNote Bibliography"/>
    <w:basedOn w:val="Normal"/>
    <w:link w:val="EndNoteBibliography0"/>
    <w:uiPriority w:val="99"/>
    <w:rsid w:val="00FB416F"/>
    <w:rPr>
      <w:noProof/>
    </w:rPr>
  </w:style>
  <w:style w:type="character" w:customStyle="1" w:styleId="EndNoteBibliography0">
    <w:name w:val="EndNote Bibliography 字元"/>
    <w:link w:val="EndNoteBibliography"/>
    <w:uiPriority w:val="99"/>
    <w:locked/>
    <w:rsid w:val="00FB416F"/>
    <w:rPr>
      <w:rFonts w:ascii="Calibri" w:hAnsi="Calibri" w:cs="Times New Roman"/>
      <w:noProof/>
    </w:rPr>
  </w:style>
  <w:style w:type="paragraph" w:styleId="Header">
    <w:name w:val="header"/>
    <w:basedOn w:val="Normal"/>
    <w:link w:val="HeaderChar"/>
    <w:uiPriority w:val="99"/>
    <w:rsid w:val="00FB416F"/>
    <w:pPr>
      <w:tabs>
        <w:tab w:val="center" w:pos="4153"/>
        <w:tab w:val="right" w:pos="8306"/>
      </w:tabs>
      <w:snapToGrid w:val="0"/>
    </w:pPr>
    <w:rPr>
      <w:sz w:val="20"/>
      <w:szCs w:val="20"/>
    </w:rPr>
  </w:style>
  <w:style w:type="character" w:customStyle="1" w:styleId="HeaderChar">
    <w:name w:val="Header Char"/>
    <w:link w:val="Header"/>
    <w:uiPriority w:val="99"/>
    <w:locked/>
    <w:rsid w:val="00FB416F"/>
    <w:rPr>
      <w:rFonts w:cs="Times New Roman"/>
      <w:sz w:val="20"/>
      <w:szCs w:val="20"/>
    </w:rPr>
  </w:style>
  <w:style w:type="paragraph" w:styleId="Footer">
    <w:name w:val="footer"/>
    <w:basedOn w:val="Normal"/>
    <w:link w:val="FooterChar"/>
    <w:uiPriority w:val="99"/>
    <w:rsid w:val="00FB416F"/>
    <w:pPr>
      <w:tabs>
        <w:tab w:val="center" w:pos="4153"/>
        <w:tab w:val="right" w:pos="8306"/>
      </w:tabs>
      <w:snapToGrid w:val="0"/>
    </w:pPr>
    <w:rPr>
      <w:sz w:val="20"/>
      <w:szCs w:val="20"/>
    </w:rPr>
  </w:style>
  <w:style w:type="character" w:customStyle="1" w:styleId="FooterChar">
    <w:name w:val="Footer Char"/>
    <w:link w:val="Footer"/>
    <w:uiPriority w:val="99"/>
    <w:locked/>
    <w:rsid w:val="00FB416F"/>
    <w:rPr>
      <w:rFonts w:cs="Times New Roman"/>
      <w:sz w:val="20"/>
      <w:szCs w:val="20"/>
    </w:rPr>
  </w:style>
  <w:style w:type="character" w:styleId="Hyperlink">
    <w:name w:val="Hyperlink"/>
    <w:uiPriority w:val="99"/>
    <w:rsid w:val="00FB416F"/>
    <w:rPr>
      <w:rFonts w:cs="Times New Roman"/>
      <w:color w:val="0563C1"/>
      <w:u w:val="single"/>
    </w:rPr>
  </w:style>
  <w:style w:type="table" w:styleId="TableGrid">
    <w:name w:val="Table Grid"/>
    <w:basedOn w:val="TableNormal"/>
    <w:uiPriority w:val="99"/>
    <w:rsid w:val="00CE1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1F391B"/>
    <w:rPr>
      <w:rFonts w:cs="Times New Roman"/>
      <w:sz w:val="21"/>
      <w:szCs w:val="21"/>
    </w:rPr>
  </w:style>
  <w:style w:type="paragraph" w:styleId="CommentText">
    <w:name w:val="annotation text"/>
    <w:basedOn w:val="Normal"/>
    <w:link w:val="CommentTextChar"/>
    <w:uiPriority w:val="99"/>
    <w:rsid w:val="001F391B"/>
  </w:style>
  <w:style w:type="character" w:customStyle="1" w:styleId="CommentTextChar">
    <w:name w:val="Comment Text Char"/>
    <w:link w:val="CommentText"/>
    <w:uiPriority w:val="99"/>
    <w:locked/>
    <w:rsid w:val="001F391B"/>
    <w:rPr>
      <w:rFonts w:cs="Times New Roman"/>
    </w:rPr>
  </w:style>
  <w:style w:type="paragraph" w:styleId="CommentSubject">
    <w:name w:val="annotation subject"/>
    <w:basedOn w:val="CommentText"/>
    <w:next w:val="CommentText"/>
    <w:link w:val="CommentSubjectChar"/>
    <w:uiPriority w:val="99"/>
    <w:semiHidden/>
    <w:rsid w:val="001F391B"/>
    <w:rPr>
      <w:b/>
      <w:bCs/>
    </w:rPr>
  </w:style>
  <w:style w:type="character" w:customStyle="1" w:styleId="CommentSubjectChar">
    <w:name w:val="Comment Subject Char"/>
    <w:link w:val="CommentSubject"/>
    <w:uiPriority w:val="99"/>
    <w:semiHidden/>
    <w:locked/>
    <w:rsid w:val="001F391B"/>
    <w:rPr>
      <w:rFonts w:cs="Times New Roman"/>
      <w:b/>
      <w:bCs/>
    </w:rPr>
  </w:style>
  <w:style w:type="paragraph" w:styleId="BalloonText">
    <w:name w:val="Balloon Text"/>
    <w:basedOn w:val="Normal"/>
    <w:link w:val="BalloonTextChar"/>
    <w:uiPriority w:val="99"/>
    <w:semiHidden/>
    <w:rsid w:val="001F391B"/>
    <w:rPr>
      <w:sz w:val="18"/>
      <w:szCs w:val="18"/>
    </w:rPr>
  </w:style>
  <w:style w:type="character" w:customStyle="1" w:styleId="BalloonTextChar">
    <w:name w:val="Balloon Text Char"/>
    <w:link w:val="BalloonText"/>
    <w:uiPriority w:val="99"/>
    <w:semiHidden/>
    <w:locked/>
    <w:rsid w:val="001F391B"/>
    <w:rPr>
      <w:rFonts w:cs="Times New Roman"/>
      <w:sz w:val="18"/>
      <w:szCs w:val="18"/>
    </w:rPr>
  </w:style>
  <w:style w:type="character" w:styleId="LineNumber">
    <w:name w:val="line number"/>
    <w:uiPriority w:val="99"/>
    <w:semiHidden/>
    <w:rsid w:val="00351143"/>
    <w:rPr>
      <w:rFonts w:cs="Times New Roman"/>
    </w:rPr>
  </w:style>
  <w:style w:type="character" w:styleId="Emphasis">
    <w:name w:val="Emphasis"/>
    <w:qFormat/>
    <w:locked/>
    <w:rsid w:val="000E1A0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6F"/>
    <w:pPr>
      <w:widowControl w:val="0"/>
    </w:pPr>
    <w:rPr>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uiPriority w:val="99"/>
    <w:rsid w:val="00FB416F"/>
    <w:pPr>
      <w:jc w:val="center"/>
    </w:pPr>
    <w:rPr>
      <w:noProof/>
    </w:rPr>
  </w:style>
  <w:style w:type="character" w:customStyle="1" w:styleId="EndNoteBibliographyTitle0">
    <w:name w:val="EndNote Bibliography Title 字元"/>
    <w:link w:val="EndNoteBibliographyTitle"/>
    <w:uiPriority w:val="99"/>
    <w:locked/>
    <w:rsid w:val="00FB416F"/>
    <w:rPr>
      <w:rFonts w:ascii="Calibri" w:hAnsi="Calibri" w:cs="Times New Roman"/>
      <w:noProof/>
    </w:rPr>
  </w:style>
  <w:style w:type="paragraph" w:customStyle="1" w:styleId="EndNoteBibliography">
    <w:name w:val="EndNote Bibliography"/>
    <w:basedOn w:val="Normal"/>
    <w:link w:val="EndNoteBibliography0"/>
    <w:uiPriority w:val="99"/>
    <w:rsid w:val="00FB416F"/>
    <w:rPr>
      <w:noProof/>
    </w:rPr>
  </w:style>
  <w:style w:type="character" w:customStyle="1" w:styleId="EndNoteBibliography0">
    <w:name w:val="EndNote Bibliography 字元"/>
    <w:link w:val="EndNoteBibliography"/>
    <w:uiPriority w:val="99"/>
    <w:locked/>
    <w:rsid w:val="00FB416F"/>
    <w:rPr>
      <w:rFonts w:ascii="Calibri" w:hAnsi="Calibri" w:cs="Times New Roman"/>
      <w:noProof/>
    </w:rPr>
  </w:style>
  <w:style w:type="paragraph" w:styleId="Header">
    <w:name w:val="header"/>
    <w:basedOn w:val="Normal"/>
    <w:link w:val="HeaderChar"/>
    <w:uiPriority w:val="99"/>
    <w:rsid w:val="00FB416F"/>
    <w:pPr>
      <w:tabs>
        <w:tab w:val="center" w:pos="4153"/>
        <w:tab w:val="right" w:pos="8306"/>
      </w:tabs>
      <w:snapToGrid w:val="0"/>
    </w:pPr>
    <w:rPr>
      <w:sz w:val="20"/>
      <w:szCs w:val="20"/>
    </w:rPr>
  </w:style>
  <w:style w:type="character" w:customStyle="1" w:styleId="HeaderChar">
    <w:name w:val="Header Char"/>
    <w:link w:val="Header"/>
    <w:uiPriority w:val="99"/>
    <w:locked/>
    <w:rsid w:val="00FB416F"/>
    <w:rPr>
      <w:rFonts w:cs="Times New Roman"/>
      <w:sz w:val="20"/>
      <w:szCs w:val="20"/>
    </w:rPr>
  </w:style>
  <w:style w:type="paragraph" w:styleId="Footer">
    <w:name w:val="footer"/>
    <w:basedOn w:val="Normal"/>
    <w:link w:val="FooterChar"/>
    <w:uiPriority w:val="99"/>
    <w:rsid w:val="00FB416F"/>
    <w:pPr>
      <w:tabs>
        <w:tab w:val="center" w:pos="4153"/>
        <w:tab w:val="right" w:pos="8306"/>
      </w:tabs>
      <w:snapToGrid w:val="0"/>
    </w:pPr>
    <w:rPr>
      <w:sz w:val="20"/>
      <w:szCs w:val="20"/>
    </w:rPr>
  </w:style>
  <w:style w:type="character" w:customStyle="1" w:styleId="FooterChar">
    <w:name w:val="Footer Char"/>
    <w:link w:val="Footer"/>
    <w:uiPriority w:val="99"/>
    <w:locked/>
    <w:rsid w:val="00FB416F"/>
    <w:rPr>
      <w:rFonts w:cs="Times New Roman"/>
      <w:sz w:val="20"/>
      <w:szCs w:val="20"/>
    </w:rPr>
  </w:style>
  <w:style w:type="character" w:styleId="Hyperlink">
    <w:name w:val="Hyperlink"/>
    <w:uiPriority w:val="99"/>
    <w:rsid w:val="00FB416F"/>
    <w:rPr>
      <w:rFonts w:cs="Times New Roman"/>
      <w:color w:val="0563C1"/>
      <w:u w:val="single"/>
    </w:rPr>
  </w:style>
  <w:style w:type="table" w:styleId="TableGrid">
    <w:name w:val="Table Grid"/>
    <w:basedOn w:val="TableNormal"/>
    <w:uiPriority w:val="99"/>
    <w:rsid w:val="00CE1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1F391B"/>
    <w:rPr>
      <w:rFonts w:cs="Times New Roman"/>
      <w:sz w:val="21"/>
      <w:szCs w:val="21"/>
    </w:rPr>
  </w:style>
  <w:style w:type="paragraph" w:styleId="CommentText">
    <w:name w:val="annotation text"/>
    <w:basedOn w:val="Normal"/>
    <w:link w:val="CommentTextChar"/>
    <w:uiPriority w:val="99"/>
    <w:rsid w:val="001F391B"/>
  </w:style>
  <w:style w:type="character" w:customStyle="1" w:styleId="CommentTextChar">
    <w:name w:val="Comment Text Char"/>
    <w:link w:val="CommentText"/>
    <w:uiPriority w:val="99"/>
    <w:locked/>
    <w:rsid w:val="001F391B"/>
    <w:rPr>
      <w:rFonts w:cs="Times New Roman"/>
    </w:rPr>
  </w:style>
  <w:style w:type="paragraph" w:styleId="CommentSubject">
    <w:name w:val="annotation subject"/>
    <w:basedOn w:val="CommentText"/>
    <w:next w:val="CommentText"/>
    <w:link w:val="CommentSubjectChar"/>
    <w:uiPriority w:val="99"/>
    <w:semiHidden/>
    <w:rsid w:val="001F391B"/>
    <w:rPr>
      <w:b/>
      <w:bCs/>
    </w:rPr>
  </w:style>
  <w:style w:type="character" w:customStyle="1" w:styleId="CommentSubjectChar">
    <w:name w:val="Comment Subject Char"/>
    <w:link w:val="CommentSubject"/>
    <w:uiPriority w:val="99"/>
    <w:semiHidden/>
    <w:locked/>
    <w:rsid w:val="001F391B"/>
    <w:rPr>
      <w:rFonts w:cs="Times New Roman"/>
      <w:b/>
      <w:bCs/>
    </w:rPr>
  </w:style>
  <w:style w:type="paragraph" w:styleId="BalloonText">
    <w:name w:val="Balloon Text"/>
    <w:basedOn w:val="Normal"/>
    <w:link w:val="BalloonTextChar"/>
    <w:uiPriority w:val="99"/>
    <w:semiHidden/>
    <w:rsid w:val="001F391B"/>
    <w:rPr>
      <w:sz w:val="18"/>
      <w:szCs w:val="18"/>
    </w:rPr>
  </w:style>
  <w:style w:type="character" w:customStyle="1" w:styleId="BalloonTextChar">
    <w:name w:val="Balloon Text Char"/>
    <w:link w:val="BalloonText"/>
    <w:uiPriority w:val="99"/>
    <w:semiHidden/>
    <w:locked/>
    <w:rsid w:val="001F391B"/>
    <w:rPr>
      <w:rFonts w:cs="Times New Roman"/>
      <w:sz w:val="18"/>
      <w:szCs w:val="18"/>
    </w:rPr>
  </w:style>
  <w:style w:type="character" w:styleId="LineNumber">
    <w:name w:val="line number"/>
    <w:uiPriority w:val="99"/>
    <w:semiHidden/>
    <w:rsid w:val="00351143"/>
    <w:rPr>
      <w:rFonts w:cs="Times New Roman"/>
    </w:rPr>
  </w:style>
  <w:style w:type="character" w:styleId="Emphasis">
    <w:name w:val="Emphasis"/>
    <w:qFormat/>
    <w:locked/>
    <w:rsid w:val="000E1A0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18778">
      <w:bodyDiv w:val="1"/>
      <w:marLeft w:val="0"/>
      <w:marRight w:val="0"/>
      <w:marTop w:val="0"/>
      <w:marBottom w:val="0"/>
      <w:divBdr>
        <w:top w:val="none" w:sz="0" w:space="0" w:color="auto"/>
        <w:left w:val="none" w:sz="0" w:space="0" w:color="auto"/>
        <w:bottom w:val="none" w:sz="0" w:space="0" w:color="auto"/>
        <w:right w:val="none" w:sz="0" w:space="0" w:color="auto"/>
      </w:divBdr>
      <w:divsChild>
        <w:div w:id="15205671">
          <w:marLeft w:val="0"/>
          <w:marRight w:val="0"/>
          <w:marTop w:val="0"/>
          <w:marBottom w:val="0"/>
          <w:divBdr>
            <w:top w:val="none" w:sz="0" w:space="0" w:color="auto"/>
            <w:left w:val="none" w:sz="0" w:space="0" w:color="auto"/>
            <w:bottom w:val="none" w:sz="0" w:space="0" w:color="auto"/>
            <w:right w:val="none" w:sz="0" w:space="0" w:color="auto"/>
          </w:divBdr>
          <w:divsChild>
            <w:div w:id="1776442930">
              <w:marLeft w:val="0"/>
              <w:marRight w:val="0"/>
              <w:marTop w:val="0"/>
              <w:marBottom w:val="0"/>
              <w:divBdr>
                <w:top w:val="none" w:sz="0" w:space="0" w:color="auto"/>
                <w:left w:val="none" w:sz="0" w:space="0" w:color="auto"/>
                <w:bottom w:val="none" w:sz="0" w:space="0" w:color="auto"/>
                <w:right w:val="none" w:sz="0" w:space="0" w:color="auto"/>
              </w:divBdr>
            </w:div>
            <w:div w:id="920913699">
              <w:marLeft w:val="0"/>
              <w:marRight w:val="0"/>
              <w:marTop w:val="0"/>
              <w:marBottom w:val="0"/>
              <w:divBdr>
                <w:top w:val="none" w:sz="0" w:space="0" w:color="auto"/>
                <w:left w:val="none" w:sz="0" w:space="0" w:color="auto"/>
                <w:bottom w:val="none" w:sz="0" w:space="0" w:color="auto"/>
                <w:right w:val="none" w:sz="0" w:space="0" w:color="auto"/>
              </w:divBdr>
            </w:div>
            <w:div w:id="1608541218">
              <w:marLeft w:val="0"/>
              <w:marRight w:val="0"/>
              <w:marTop w:val="0"/>
              <w:marBottom w:val="0"/>
              <w:divBdr>
                <w:top w:val="none" w:sz="0" w:space="0" w:color="auto"/>
                <w:left w:val="none" w:sz="0" w:space="0" w:color="auto"/>
                <w:bottom w:val="none" w:sz="0" w:space="0" w:color="auto"/>
                <w:right w:val="none" w:sz="0" w:space="0" w:color="auto"/>
              </w:divBdr>
            </w:div>
            <w:div w:id="566691087">
              <w:marLeft w:val="0"/>
              <w:marRight w:val="0"/>
              <w:marTop w:val="0"/>
              <w:marBottom w:val="0"/>
              <w:divBdr>
                <w:top w:val="none" w:sz="0" w:space="0" w:color="auto"/>
                <w:left w:val="none" w:sz="0" w:space="0" w:color="auto"/>
                <w:bottom w:val="none" w:sz="0" w:space="0" w:color="auto"/>
                <w:right w:val="none" w:sz="0" w:space="0" w:color="auto"/>
              </w:divBdr>
            </w:div>
            <w:div w:id="562836392">
              <w:marLeft w:val="0"/>
              <w:marRight w:val="0"/>
              <w:marTop w:val="0"/>
              <w:marBottom w:val="0"/>
              <w:divBdr>
                <w:top w:val="none" w:sz="0" w:space="0" w:color="auto"/>
                <w:left w:val="none" w:sz="0" w:space="0" w:color="auto"/>
                <w:bottom w:val="none" w:sz="0" w:space="0" w:color="auto"/>
                <w:right w:val="none" w:sz="0" w:space="0" w:color="auto"/>
              </w:divBdr>
            </w:div>
            <w:div w:id="1311059168">
              <w:marLeft w:val="0"/>
              <w:marRight w:val="0"/>
              <w:marTop w:val="0"/>
              <w:marBottom w:val="0"/>
              <w:divBdr>
                <w:top w:val="none" w:sz="0" w:space="0" w:color="auto"/>
                <w:left w:val="none" w:sz="0" w:space="0" w:color="auto"/>
                <w:bottom w:val="none" w:sz="0" w:space="0" w:color="auto"/>
                <w:right w:val="none" w:sz="0" w:space="0" w:color="auto"/>
              </w:divBdr>
            </w:div>
            <w:div w:id="308173305">
              <w:marLeft w:val="0"/>
              <w:marRight w:val="0"/>
              <w:marTop w:val="0"/>
              <w:marBottom w:val="0"/>
              <w:divBdr>
                <w:top w:val="none" w:sz="0" w:space="0" w:color="auto"/>
                <w:left w:val="none" w:sz="0" w:space="0" w:color="auto"/>
                <w:bottom w:val="none" w:sz="0" w:space="0" w:color="auto"/>
                <w:right w:val="none" w:sz="0" w:space="0" w:color="auto"/>
              </w:divBdr>
            </w:div>
            <w:div w:id="1354965467">
              <w:marLeft w:val="0"/>
              <w:marRight w:val="0"/>
              <w:marTop w:val="0"/>
              <w:marBottom w:val="0"/>
              <w:divBdr>
                <w:top w:val="none" w:sz="0" w:space="0" w:color="auto"/>
                <w:left w:val="none" w:sz="0" w:space="0" w:color="auto"/>
                <w:bottom w:val="none" w:sz="0" w:space="0" w:color="auto"/>
                <w:right w:val="none" w:sz="0" w:space="0" w:color="auto"/>
              </w:divBdr>
            </w:div>
            <w:div w:id="1905949656">
              <w:marLeft w:val="0"/>
              <w:marRight w:val="0"/>
              <w:marTop w:val="0"/>
              <w:marBottom w:val="0"/>
              <w:divBdr>
                <w:top w:val="none" w:sz="0" w:space="0" w:color="auto"/>
                <w:left w:val="none" w:sz="0" w:space="0" w:color="auto"/>
                <w:bottom w:val="none" w:sz="0" w:space="0" w:color="auto"/>
                <w:right w:val="none" w:sz="0" w:space="0" w:color="auto"/>
              </w:divBdr>
            </w:div>
            <w:div w:id="907500226">
              <w:marLeft w:val="0"/>
              <w:marRight w:val="0"/>
              <w:marTop w:val="0"/>
              <w:marBottom w:val="0"/>
              <w:divBdr>
                <w:top w:val="none" w:sz="0" w:space="0" w:color="auto"/>
                <w:left w:val="none" w:sz="0" w:space="0" w:color="auto"/>
                <w:bottom w:val="none" w:sz="0" w:space="0" w:color="auto"/>
                <w:right w:val="none" w:sz="0" w:space="0" w:color="auto"/>
              </w:divBdr>
            </w:div>
            <w:div w:id="1522206046">
              <w:marLeft w:val="0"/>
              <w:marRight w:val="0"/>
              <w:marTop w:val="0"/>
              <w:marBottom w:val="0"/>
              <w:divBdr>
                <w:top w:val="none" w:sz="0" w:space="0" w:color="auto"/>
                <w:left w:val="none" w:sz="0" w:space="0" w:color="auto"/>
                <w:bottom w:val="none" w:sz="0" w:space="0" w:color="auto"/>
                <w:right w:val="none" w:sz="0" w:space="0" w:color="auto"/>
              </w:divBdr>
            </w:div>
            <w:div w:id="1858305450">
              <w:marLeft w:val="0"/>
              <w:marRight w:val="0"/>
              <w:marTop w:val="0"/>
              <w:marBottom w:val="0"/>
              <w:divBdr>
                <w:top w:val="none" w:sz="0" w:space="0" w:color="auto"/>
                <w:left w:val="none" w:sz="0" w:space="0" w:color="auto"/>
                <w:bottom w:val="none" w:sz="0" w:space="0" w:color="auto"/>
                <w:right w:val="none" w:sz="0" w:space="0" w:color="auto"/>
              </w:divBdr>
            </w:div>
            <w:div w:id="99182156">
              <w:marLeft w:val="0"/>
              <w:marRight w:val="0"/>
              <w:marTop w:val="0"/>
              <w:marBottom w:val="0"/>
              <w:divBdr>
                <w:top w:val="none" w:sz="0" w:space="0" w:color="auto"/>
                <w:left w:val="none" w:sz="0" w:space="0" w:color="auto"/>
                <w:bottom w:val="none" w:sz="0" w:space="0" w:color="auto"/>
                <w:right w:val="none" w:sz="0" w:space="0" w:color="auto"/>
              </w:divBdr>
            </w:div>
            <w:div w:id="339092147">
              <w:marLeft w:val="0"/>
              <w:marRight w:val="0"/>
              <w:marTop w:val="0"/>
              <w:marBottom w:val="0"/>
              <w:divBdr>
                <w:top w:val="none" w:sz="0" w:space="0" w:color="auto"/>
                <w:left w:val="none" w:sz="0" w:space="0" w:color="auto"/>
                <w:bottom w:val="none" w:sz="0" w:space="0" w:color="auto"/>
                <w:right w:val="none" w:sz="0" w:space="0" w:color="auto"/>
              </w:divBdr>
            </w:div>
            <w:div w:id="828248078">
              <w:marLeft w:val="0"/>
              <w:marRight w:val="0"/>
              <w:marTop w:val="0"/>
              <w:marBottom w:val="0"/>
              <w:divBdr>
                <w:top w:val="none" w:sz="0" w:space="0" w:color="auto"/>
                <w:left w:val="none" w:sz="0" w:space="0" w:color="auto"/>
                <w:bottom w:val="none" w:sz="0" w:space="0" w:color="auto"/>
                <w:right w:val="none" w:sz="0" w:space="0" w:color="auto"/>
              </w:divBdr>
            </w:div>
            <w:div w:id="1973098798">
              <w:marLeft w:val="0"/>
              <w:marRight w:val="0"/>
              <w:marTop w:val="0"/>
              <w:marBottom w:val="0"/>
              <w:divBdr>
                <w:top w:val="none" w:sz="0" w:space="0" w:color="auto"/>
                <w:left w:val="none" w:sz="0" w:space="0" w:color="auto"/>
                <w:bottom w:val="none" w:sz="0" w:space="0" w:color="auto"/>
                <w:right w:val="none" w:sz="0" w:space="0" w:color="auto"/>
              </w:divBdr>
            </w:div>
            <w:div w:id="305936871">
              <w:marLeft w:val="0"/>
              <w:marRight w:val="0"/>
              <w:marTop w:val="0"/>
              <w:marBottom w:val="0"/>
              <w:divBdr>
                <w:top w:val="none" w:sz="0" w:space="0" w:color="auto"/>
                <w:left w:val="none" w:sz="0" w:space="0" w:color="auto"/>
                <w:bottom w:val="none" w:sz="0" w:space="0" w:color="auto"/>
                <w:right w:val="none" w:sz="0" w:space="0" w:color="auto"/>
              </w:divBdr>
            </w:div>
            <w:div w:id="1551845066">
              <w:marLeft w:val="0"/>
              <w:marRight w:val="0"/>
              <w:marTop w:val="0"/>
              <w:marBottom w:val="0"/>
              <w:divBdr>
                <w:top w:val="none" w:sz="0" w:space="0" w:color="auto"/>
                <w:left w:val="none" w:sz="0" w:space="0" w:color="auto"/>
                <w:bottom w:val="none" w:sz="0" w:space="0" w:color="auto"/>
                <w:right w:val="none" w:sz="0" w:space="0" w:color="auto"/>
              </w:divBdr>
            </w:div>
            <w:div w:id="1630091641">
              <w:marLeft w:val="0"/>
              <w:marRight w:val="0"/>
              <w:marTop w:val="0"/>
              <w:marBottom w:val="0"/>
              <w:divBdr>
                <w:top w:val="none" w:sz="0" w:space="0" w:color="auto"/>
                <w:left w:val="none" w:sz="0" w:space="0" w:color="auto"/>
                <w:bottom w:val="none" w:sz="0" w:space="0" w:color="auto"/>
                <w:right w:val="none" w:sz="0" w:space="0" w:color="auto"/>
              </w:divBdr>
            </w:div>
            <w:div w:id="2053069816">
              <w:marLeft w:val="0"/>
              <w:marRight w:val="0"/>
              <w:marTop w:val="0"/>
              <w:marBottom w:val="0"/>
              <w:divBdr>
                <w:top w:val="none" w:sz="0" w:space="0" w:color="auto"/>
                <w:left w:val="none" w:sz="0" w:space="0" w:color="auto"/>
                <w:bottom w:val="none" w:sz="0" w:space="0" w:color="auto"/>
                <w:right w:val="none" w:sz="0" w:space="0" w:color="auto"/>
              </w:divBdr>
            </w:div>
            <w:div w:id="1726373872">
              <w:marLeft w:val="0"/>
              <w:marRight w:val="0"/>
              <w:marTop w:val="0"/>
              <w:marBottom w:val="0"/>
              <w:divBdr>
                <w:top w:val="none" w:sz="0" w:space="0" w:color="auto"/>
                <w:left w:val="none" w:sz="0" w:space="0" w:color="auto"/>
                <w:bottom w:val="none" w:sz="0" w:space="0" w:color="auto"/>
                <w:right w:val="none" w:sz="0" w:space="0" w:color="auto"/>
              </w:divBdr>
            </w:div>
            <w:div w:id="523599457">
              <w:marLeft w:val="0"/>
              <w:marRight w:val="0"/>
              <w:marTop w:val="0"/>
              <w:marBottom w:val="0"/>
              <w:divBdr>
                <w:top w:val="none" w:sz="0" w:space="0" w:color="auto"/>
                <w:left w:val="none" w:sz="0" w:space="0" w:color="auto"/>
                <w:bottom w:val="none" w:sz="0" w:space="0" w:color="auto"/>
                <w:right w:val="none" w:sz="0" w:space="0" w:color="auto"/>
              </w:divBdr>
            </w:div>
            <w:div w:id="2108110520">
              <w:marLeft w:val="0"/>
              <w:marRight w:val="0"/>
              <w:marTop w:val="0"/>
              <w:marBottom w:val="0"/>
              <w:divBdr>
                <w:top w:val="none" w:sz="0" w:space="0" w:color="auto"/>
                <w:left w:val="none" w:sz="0" w:space="0" w:color="auto"/>
                <w:bottom w:val="none" w:sz="0" w:space="0" w:color="auto"/>
                <w:right w:val="none" w:sz="0" w:space="0" w:color="auto"/>
              </w:divBdr>
            </w:div>
            <w:div w:id="1514418622">
              <w:marLeft w:val="0"/>
              <w:marRight w:val="0"/>
              <w:marTop w:val="0"/>
              <w:marBottom w:val="0"/>
              <w:divBdr>
                <w:top w:val="none" w:sz="0" w:space="0" w:color="auto"/>
                <w:left w:val="none" w:sz="0" w:space="0" w:color="auto"/>
                <w:bottom w:val="none" w:sz="0" w:space="0" w:color="auto"/>
                <w:right w:val="none" w:sz="0" w:space="0" w:color="auto"/>
              </w:divBdr>
            </w:div>
            <w:div w:id="1523779680">
              <w:marLeft w:val="0"/>
              <w:marRight w:val="0"/>
              <w:marTop w:val="0"/>
              <w:marBottom w:val="0"/>
              <w:divBdr>
                <w:top w:val="none" w:sz="0" w:space="0" w:color="auto"/>
                <w:left w:val="none" w:sz="0" w:space="0" w:color="auto"/>
                <w:bottom w:val="none" w:sz="0" w:space="0" w:color="auto"/>
                <w:right w:val="none" w:sz="0" w:space="0" w:color="auto"/>
              </w:divBdr>
            </w:div>
            <w:div w:id="1172914626">
              <w:marLeft w:val="0"/>
              <w:marRight w:val="0"/>
              <w:marTop w:val="0"/>
              <w:marBottom w:val="0"/>
              <w:divBdr>
                <w:top w:val="none" w:sz="0" w:space="0" w:color="auto"/>
                <w:left w:val="none" w:sz="0" w:space="0" w:color="auto"/>
                <w:bottom w:val="none" w:sz="0" w:space="0" w:color="auto"/>
                <w:right w:val="none" w:sz="0" w:space="0" w:color="auto"/>
              </w:divBdr>
            </w:div>
            <w:div w:id="1207255728">
              <w:marLeft w:val="0"/>
              <w:marRight w:val="0"/>
              <w:marTop w:val="0"/>
              <w:marBottom w:val="0"/>
              <w:divBdr>
                <w:top w:val="none" w:sz="0" w:space="0" w:color="auto"/>
                <w:left w:val="none" w:sz="0" w:space="0" w:color="auto"/>
                <w:bottom w:val="none" w:sz="0" w:space="0" w:color="auto"/>
                <w:right w:val="none" w:sz="0" w:space="0" w:color="auto"/>
              </w:divBdr>
            </w:div>
            <w:div w:id="56393575">
              <w:marLeft w:val="0"/>
              <w:marRight w:val="0"/>
              <w:marTop w:val="0"/>
              <w:marBottom w:val="0"/>
              <w:divBdr>
                <w:top w:val="none" w:sz="0" w:space="0" w:color="auto"/>
                <w:left w:val="none" w:sz="0" w:space="0" w:color="auto"/>
                <w:bottom w:val="none" w:sz="0" w:space="0" w:color="auto"/>
                <w:right w:val="none" w:sz="0" w:space="0" w:color="auto"/>
              </w:divBdr>
            </w:div>
            <w:div w:id="762409466">
              <w:marLeft w:val="0"/>
              <w:marRight w:val="0"/>
              <w:marTop w:val="0"/>
              <w:marBottom w:val="0"/>
              <w:divBdr>
                <w:top w:val="none" w:sz="0" w:space="0" w:color="auto"/>
                <w:left w:val="none" w:sz="0" w:space="0" w:color="auto"/>
                <w:bottom w:val="none" w:sz="0" w:space="0" w:color="auto"/>
                <w:right w:val="none" w:sz="0" w:space="0" w:color="auto"/>
              </w:divBdr>
            </w:div>
            <w:div w:id="695430545">
              <w:marLeft w:val="0"/>
              <w:marRight w:val="0"/>
              <w:marTop w:val="0"/>
              <w:marBottom w:val="0"/>
              <w:divBdr>
                <w:top w:val="none" w:sz="0" w:space="0" w:color="auto"/>
                <w:left w:val="none" w:sz="0" w:space="0" w:color="auto"/>
                <w:bottom w:val="none" w:sz="0" w:space="0" w:color="auto"/>
                <w:right w:val="none" w:sz="0" w:space="0" w:color="auto"/>
              </w:divBdr>
            </w:div>
            <w:div w:id="195895862">
              <w:marLeft w:val="0"/>
              <w:marRight w:val="0"/>
              <w:marTop w:val="0"/>
              <w:marBottom w:val="0"/>
              <w:divBdr>
                <w:top w:val="none" w:sz="0" w:space="0" w:color="auto"/>
                <w:left w:val="none" w:sz="0" w:space="0" w:color="auto"/>
                <w:bottom w:val="none" w:sz="0" w:space="0" w:color="auto"/>
                <w:right w:val="none" w:sz="0" w:space="0" w:color="auto"/>
              </w:divBdr>
            </w:div>
            <w:div w:id="314451198">
              <w:marLeft w:val="0"/>
              <w:marRight w:val="0"/>
              <w:marTop w:val="0"/>
              <w:marBottom w:val="0"/>
              <w:divBdr>
                <w:top w:val="none" w:sz="0" w:space="0" w:color="auto"/>
                <w:left w:val="none" w:sz="0" w:space="0" w:color="auto"/>
                <w:bottom w:val="none" w:sz="0" w:space="0" w:color="auto"/>
                <w:right w:val="none" w:sz="0" w:space="0" w:color="auto"/>
              </w:divBdr>
            </w:div>
            <w:div w:id="1064908731">
              <w:marLeft w:val="0"/>
              <w:marRight w:val="0"/>
              <w:marTop w:val="0"/>
              <w:marBottom w:val="0"/>
              <w:divBdr>
                <w:top w:val="none" w:sz="0" w:space="0" w:color="auto"/>
                <w:left w:val="none" w:sz="0" w:space="0" w:color="auto"/>
                <w:bottom w:val="none" w:sz="0" w:space="0" w:color="auto"/>
                <w:right w:val="none" w:sz="0" w:space="0" w:color="auto"/>
              </w:divBdr>
            </w:div>
            <w:div w:id="683628613">
              <w:marLeft w:val="0"/>
              <w:marRight w:val="0"/>
              <w:marTop w:val="0"/>
              <w:marBottom w:val="0"/>
              <w:divBdr>
                <w:top w:val="none" w:sz="0" w:space="0" w:color="auto"/>
                <w:left w:val="none" w:sz="0" w:space="0" w:color="auto"/>
                <w:bottom w:val="none" w:sz="0" w:space="0" w:color="auto"/>
                <w:right w:val="none" w:sz="0" w:space="0" w:color="auto"/>
              </w:divBdr>
            </w:div>
            <w:div w:id="1734545827">
              <w:marLeft w:val="0"/>
              <w:marRight w:val="0"/>
              <w:marTop w:val="0"/>
              <w:marBottom w:val="0"/>
              <w:divBdr>
                <w:top w:val="none" w:sz="0" w:space="0" w:color="auto"/>
                <w:left w:val="none" w:sz="0" w:space="0" w:color="auto"/>
                <w:bottom w:val="none" w:sz="0" w:space="0" w:color="auto"/>
                <w:right w:val="none" w:sz="0" w:space="0" w:color="auto"/>
              </w:divBdr>
            </w:div>
            <w:div w:id="601570526">
              <w:marLeft w:val="0"/>
              <w:marRight w:val="0"/>
              <w:marTop w:val="0"/>
              <w:marBottom w:val="0"/>
              <w:divBdr>
                <w:top w:val="none" w:sz="0" w:space="0" w:color="auto"/>
                <w:left w:val="none" w:sz="0" w:space="0" w:color="auto"/>
                <w:bottom w:val="none" w:sz="0" w:space="0" w:color="auto"/>
                <w:right w:val="none" w:sz="0" w:space="0" w:color="auto"/>
              </w:divBdr>
            </w:div>
            <w:div w:id="644772112">
              <w:marLeft w:val="0"/>
              <w:marRight w:val="0"/>
              <w:marTop w:val="0"/>
              <w:marBottom w:val="0"/>
              <w:divBdr>
                <w:top w:val="none" w:sz="0" w:space="0" w:color="auto"/>
                <w:left w:val="none" w:sz="0" w:space="0" w:color="auto"/>
                <w:bottom w:val="none" w:sz="0" w:space="0" w:color="auto"/>
                <w:right w:val="none" w:sz="0" w:space="0" w:color="auto"/>
              </w:divBdr>
            </w:div>
            <w:div w:id="755980899">
              <w:marLeft w:val="0"/>
              <w:marRight w:val="0"/>
              <w:marTop w:val="0"/>
              <w:marBottom w:val="0"/>
              <w:divBdr>
                <w:top w:val="none" w:sz="0" w:space="0" w:color="auto"/>
                <w:left w:val="none" w:sz="0" w:space="0" w:color="auto"/>
                <w:bottom w:val="none" w:sz="0" w:space="0" w:color="auto"/>
                <w:right w:val="none" w:sz="0" w:space="0" w:color="auto"/>
              </w:divBdr>
            </w:div>
            <w:div w:id="709886085">
              <w:marLeft w:val="0"/>
              <w:marRight w:val="0"/>
              <w:marTop w:val="0"/>
              <w:marBottom w:val="0"/>
              <w:divBdr>
                <w:top w:val="none" w:sz="0" w:space="0" w:color="auto"/>
                <w:left w:val="none" w:sz="0" w:space="0" w:color="auto"/>
                <w:bottom w:val="none" w:sz="0" w:space="0" w:color="auto"/>
                <w:right w:val="none" w:sz="0" w:space="0" w:color="auto"/>
              </w:divBdr>
            </w:div>
            <w:div w:id="1886719232">
              <w:marLeft w:val="0"/>
              <w:marRight w:val="0"/>
              <w:marTop w:val="0"/>
              <w:marBottom w:val="0"/>
              <w:divBdr>
                <w:top w:val="none" w:sz="0" w:space="0" w:color="auto"/>
                <w:left w:val="none" w:sz="0" w:space="0" w:color="auto"/>
                <w:bottom w:val="none" w:sz="0" w:space="0" w:color="auto"/>
                <w:right w:val="none" w:sz="0" w:space="0" w:color="auto"/>
              </w:divBdr>
            </w:div>
            <w:div w:id="1458647479">
              <w:marLeft w:val="0"/>
              <w:marRight w:val="0"/>
              <w:marTop w:val="0"/>
              <w:marBottom w:val="0"/>
              <w:divBdr>
                <w:top w:val="none" w:sz="0" w:space="0" w:color="auto"/>
                <w:left w:val="none" w:sz="0" w:space="0" w:color="auto"/>
                <w:bottom w:val="none" w:sz="0" w:space="0" w:color="auto"/>
                <w:right w:val="none" w:sz="0" w:space="0" w:color="auto"/>
              </w:divBdr>
            </w:div>
            <w:div w:id="1075014262">
              <w:marLeft w:val="0"/>
              <w:marRight w:val="0"/>
              <w:marTop w:val="0"/>
              <w:marBottom w:val="0"/>
              <w:divBdr>
                <w:top w:val="none" w:sz="0" w:space="0" w:color="auto"/>
                <w:left w:val="none" w:sz="0" w:space="0" w:color="auto"/>
                <w:bottom w:val="none" w:sz="0" w:space="0" w:color="auto"/>
                <w:right w:val="none" w:sz="0" w:space="0" w:color="auto"/>
              </w:divBdr>
            </w:div>
            <w:div w:id="1722822438">
              <w:marLeft w:val="0"/>
              <w:marRight w:val="0"/>
              <w:marTop w:val="0"/>
              <w:marBottom w:val="0"/>
              <w:divBdr>
                <w:top w:val="none" w:sz="0" w:space="0" w:color="auto"/>
                <w:left w:val="none" w:sz="0" w:space="0" w:color="auto"/>
                <w:bottom w:val="none" w:sz="0" w:space="0" w:color="auto"/>
                <w:right w:val="none" w:sz="0" w:space="0" w:color="auto"/>
              </w:divBdr>
            </w:div>
            <w:div w:id="1543863561">
              <w:marLeft w:val="0"/>
              <w:marRight w:val="0"/>
              <w:marTop w:val="0"/>
              <w:marBottom w:val="0"/>
              <w:divBdr>
                <w:top w:val="none" w:sz="0" w:space="0" w:color="auto"/>
                <w:left w:val="none" w:sz="0" w:space="0" w:color="auto"/>
                <w:bottom w:val="none" w:sz="0" w:space="0" w:color="auto"/>
                <w:right w:val="none" w:sz="0" w:space="0" w:color="auto"/>
              </w:divBdr>
            </w:div>
            <w:div w:id="1631983113">
              <w:marLeft w:val="0"/>
              <w:marRight w:val="0"/>
              <w:marTop w:val="0"/>
              <w:marBottom w:val="0"/>
              <w:divBdr>
                <w:top w:val="none" w:sz="0" w:space="0" w:color="auto"/>
                <w:left w:val="none" w:sz="0" w:space="0" w:color="auto"/>
                <w:bottom w:val="none" w:sz="0" w:space="0" w:color="auto"/>
                <w:right w:val="none" w:sz="0" w:space="0" w:color="auto"/>
              </w:divBdr>
            </w:div>
            <w:div w:id="1758018393">
              <w:marLeft w:val="0"/>
              <w:marRight w:val="0"/>
              <w:marTop w:val="0"/>
              <w:marBottom w:val="0"/>
              <w:divBdr>
                <w:top w:val="none" w:sz="0" w:space="0" w:color="auto"/>
                <w:left w:val="none" w:sz="0" w:space="0" w:color="auto"/>
                <w:bottom w:val="none" w:sz="0" w:space="0" w:color="auto"/>
                <w:right w:val="none" w:sz="0" w:space="0" w:color="auto"/>
              </w:divBdr>
            </w:div>
            <w:div w:id="1659113238">
              <w:marLeft w:val="0"/>
              <w:marRight w:val="0"/>
              <w:marTop w:val="0"/>
              <w:marBottom w:val="0"/>
              <w:divBdr>
                <w:top w:val="none" w:sz="0" w:space="0" w:color="auto"/>
                <w:left w:val="none" w:sz="0" w:space="0" w:color="auto"/>
                <w:bottom w:val="none" w:sz="0" w:space="0" w:color="auto"/>
                <w:right w:val="none" w:sz="0" w:space="0" w:color="auto"/>
              </w:divBdr>
            </w:div>
            <w:div w:id="1526678429">
              <w:marLeft w:val="0"/>
              <w:marRight w:val="0"/>
              <w:marTop w:val="0"/>
              <w:marBottom w:val="0"/>
              <w:divBdr>
                <w:top w:val="none" w:sz="0" w:space="0" w:color="auto"/>
                <w:left w:val="none" w:sz="0" w:space="0" w:color="auto"/>
                <w:bottom w:val="none" w:sz="0" w:space="0" w:color="auto"/>
                <w:right w:val="none" w:sz="0" w:space="0" w:color="auto"/>
              </w:divBdr>
            </w:div>
            <w:div w:id="2011443444">
              <w:marLeft w:val="0"/>
              <w:marRight w:val="0"/>
              <w:marTop w:val="0"/>
              <w:marBottom w:val="0"/>
              <w:divBdr>
                <w:top w:val="none" w:sz="0" w:space="0" w:color="auto"/>
                <w:left w:val="none" w:sz="0" w:space="0" w:color="auto"/>
                <w:bottom w:val="none" w:sz="0" w:space="0" w:color="auto"/>
                <w:right w:val="none" w:sz="0" w:space="0" w:color="auto"/>
              </w:divBdr>
            </w:div>
            <w:div w:id="290553566">
              <w:marLeft w:val="0"/>
              <w:marRight w:val="0"/>
              <w:marTop w:val="0"/>
              <w:marBottom w:val="0"/>
              <w:divBdr>
                <w:top w:val="none" w:sz="0" w:space="0" w:color="auto"/>
                <w:left w:val="none" w:sz="0" w:space="0" w:color="auto"/>
                <w:bottom w:val="none" w:sz="0" w:space="0" w:color="auto"/>
                <w:right w:val="none" w:sz="0" w:space="0" w:color="auto"/>
              </w:divBdr>
            </w:div>
            <w:div w:id="1104807174">
              <w:marLeft w:val="0"/>
              <w:marRight w:val="0"/>
              <w:marTop w:val="0"/>
              <w:marBottom w:val="0"/>
              <w:divBdr>
                <w:top w:val="none" w:sz="0" w:space="0" w:color="auto"/>
                <w:left w:val="none" w:sz="0" w:space="0" w:color="auto"/>
                <w:bottom w:val="none" w:sz="0" w:space="0" w:color="auto"/>
                <w:right w:val="none" w:sz="0" w:space="0" w:color="auto"/>
              </w:divBdr>
            </w:div>
            <w:div w:id="958222668">
              <w:marLeft w:val="0"/>
              <w:marRight w:val="0"/>
              <w:marTop w:val="0"/>
              <w:marBottom w:val="0"/>
              <w:divBdr>
                <w:top w:val="none" w:sz="0" w:space="0" w:color="auto"/>
                <w:left w:val="none" w:sz="0" w:space="0" w:color="auto"/>
                <w:bottom w:val="none" w:sz="0" w:space="0" w:color="auto"/>
                <w:right w:val="none" w:sz="0" w:space="0" w:color="auto"/>
              </w:divBdr>
            </w:div>
            <w:div w:id="16658020">
              <w:marLeft w:val="0"/>
              <w:marRight w:val="0"/>
              <w:marTop w:val="0"/>
              <w:marBottom w:val="0"/>
              <w:divBdr>
                <w:top w:val="none" w:sz="0" w:space="0" w:color="auto"/>
                <w:left w:val="none" w:sz="0" w:space="0" w:color="auto"/>
                <w:bottom w:val="none" w:sz="0" w:space="0" w:color="auto"/>
                <w:right w:val="none" w:sz="0" w:space="0" w:color="auto"/>
              </w:divBdr>
            </w:div>
            <w:div w:id="1420131003">
              <w:marLeft w:val="0"/>
              <w:marRight w:val="0"/>
              <w:marTop w:val="0"/>
              <w:marBottom w:val="0"/>
              <w:divBdr>
                <w:top w:val="none" w:sz="0" w:space="0" w:color="auto"/>
                <w:left w:val="none" w:sz="0" w:space="0" w:color="auto"/>
                <w:bottom w:val="none" w:sz="0" w:space="0" w:color="auto"/>
                <w:right w:val="none" w:sz="0" w:space="0" w:color="auto"/>
              </w:divBdr>
            </w:div>
            <w:div w:id="369568870">
              <w:marLeft w:val="0"/>
              <w:marRight w:val="0"/>
              <w:marTop w:val="0"/>
              <w:marBottom w:val="0"/>
              <w:divBdr>
                <w:top w:val="none" w:sz="0" w:space="0" w:color="auto"/>
                <w:left w:val="none" w:sz="0" w:space="0" w:color="auto"/>
                <w:bottom w:val="none" w:sz="0" w:space="0" w:color="auto"/>
                <w:right w:val="none" w:sz="0" w:space="0" w:color="auto"/>
              </w:divBdr>
            </w:div>
            <w:div w:id="1469317886">
              <w:marLeft w:val="0"/>
              <w:marRight w:val="0"/>
              <w:marTop w:val="0"/>
              <w:marBottom w:val="0"/>
              <w:divBdr>
                <w:top w:val="none" w:sz="0" w:space="0" w:color="auto"/>
                <w:left w:val="none" w:sz="0" w:space="0" w:color="auto"/>
                <w:bottom w:val="none" w:sz="0" w:space="0" w:color="auto"/>
                <w:right w:val="none" w:sz="0" w:space="0" w:color="auto"/>
              </w:divBdr>
            </w:div>
            <w:div w:id="1174149621">
              <w:marLeft w:val="0"/>
              <w:marRight w:val="0"/>
              <w:marTop w:val="0"/>
              <w:marBottom w:val="0"/>
              <w:divBdr>
                <w:top w:val="none" w:sz="0" w:space="0" w:color="auto"/>
                <w:left w:val="none" w:sz="0" w:space="0" w:color="auto"/>
                <w:bottom w:val="none" w:sz="0" w:space="0" w:color="auto"/>
                <w:right w:val="none" w:sz="0" w:space="0" w:color="auto"/>
              </w:divBdr>
            </w:div>
            <w:div w:id="1241450804">
              <w:marLeft w:val="0"/>
              <w:marRight w:val="0"/>
              <w:marTop w:val="0"/>
              <w:marBottom w:val="0"/>
              <w:divBdr>
                <w:top w:val="none" w:sz="0" w:space="0" w:color="auto"/>
                <w:left w:val="none" w:sz="0" w:space="0" w:color="auto"/>
                <w:bottom w:val="none" w:sz="0" w:space="0" w:color="auto"/>
                <w:right w:val="none" w:sz="0" w:space="0" w:color="auto"/>
              </w:divBdr>
            </w:div>
            <w:div w:id="250235101">
              <w:marLeft w:val="0"/>
              <w:marRight w:val="0"/>
              <w:marTop w:val="0"/>
              <w:marBottom w:val="0"/>
              <w:divBdr>
                <w:top w:val="none" w:sz="0" w:space="0" w:color="auto"/>
                <w:left w:val="none" w:sz="0" w:space="0" w:color="auto"/>
                <w:bottom w:val="none" w:sz="0" w:space="0" w:color="auto"/>
                <w:right w:val="none" w:sz="0" w:space="0" w:color="auto"/>
              </w:divBdr>
            </w:div>
            <w:div w:id="1840921049">
              <w:marLeft w:val="0"/>
              <w:marRight w:val="0"/>
              <w:marTop w:val="0"/>
              <w:marBottom w:val="0"/>
              <w:divBdr>
                <w:top w:val="none" w:sz="0" w:space="0" w:color="auto"/>
                <w:left w:val="none" w:sz="0" w:space="0" w:color="auto"/>
                <w:bottom w:val="none" w:sz="0" w:space="0" w:color="auto"/>
                <w:right w:val="none" w:sz="0" w:space="0" w:color="auto"/>
              </w:divBdr>
            </w:div>
            <w:div w:id="1286304922">
              <w:marLeft w:val="0"/>
              <w:marRight w:val="0"/>
              <w:marTop w:val="0"/>
              <w:marBottom w:val="0"/>
              <w:divBdr>
                <w:top w:val="none" w:sz="0" w:space="0" w:color="auto"/>
                <w:left w:val="none" w:sz="0" w:space="0" w:color="auto"/>
                <w:bottom w:val="none" w:sz="0" w:space="0" w:color="auto"/>
                <w:right w:val="none" w:sz="0" w:space="0" w:color="auto"/>
              </w:divBdr>
            </w:div>
            <w:div w:id="1750806882">
              <w:marLeft w:val="0"/>
              <w:marRight w:val="0"/>
              <w:marTop w:val="0"/>
              <w:marBottom w:val="0"/>
              <w:divBdr>
                <w:top w:val="none" w:sz="0" w:space="0" w:color="auto"/>
                <w:left w:val="none" w:sz="0" w:space="0" w:color="auto"/>
                <w:bottom w:val="none" w:sz="0" w:space="0" w:color="auto"/>
                <w:right w:val="none" w:sz="0" w:space="0" w:color="auto"/>
              </w:divBdr>
            </w:div>
            <w:div w:id="508714371">
              <w:marLeft w:val="0"/>
              <w:marRight w:val="0"/>
              <w:marTop w:val="0"/>
              <w:marBottom w:val="0"/>
              <w:divBdr>
                <w:top w:val="none" w:sz="0" w:space="0" w:color="auto"/>
                <w:left w:val="none" w:sz="0" w:space="0" w:color="auto"/>
                <w:bottom w:val="none" w:sz="0" w:space="0" w:color="auto"/>
                <w:right w:val="none" w:sz="0" w:space="0" w:color="auto"/>
              </w:divBdr>
            </w:div>
            <w:div w:id="13456979">
              <w:marLeft w:val="0"/>
              <w:marRight w:val="0"/>
              <w:marTop w:val="0"/>
              <w:marBottom w:val="0"/>
              <w:divBdr>
                <w:top w:val="none" w:sz="0" w:space="0" w:color="auto"/>
                <w:left w:val="none" w:sz="0" w:space="0" w:color="auto"/>
                <w:bottom w:val="none" w:sz="0" w:space="0" w:color="auto"/>
                <w:right w:val="none" w:sz="0" w:space="0" w:color="auto"/>
              </w:divBdr>
            </w:div>
            <w:div w:id="1305353662">
              <w:marLeft w:val="0"/>
              <w:marRight w:val="0"/>
              <w:marTop w:val="0"/>
              <w:marBottom w:val="0"/>
              <w:divBdr>
                <w:top w:val="none" w:sz="0" w:space="0" w:color="auto"/>
                <w:left w:val="none" w:sz="0" w:space="0" w:color="auto"/>
                <w:bottom w:val="none" w:sz="0" w:space="0" w:color="auto"/>
                <w:right w:val="none" w:sz="0" w:space="0" w:color="auto"/>
              </w:divBdr>
            </w:div>
            <w:div w:id="90128862">
              <w:marLeft w:val="0"/>
              <w:marRight w:val="0"/>
              <w:marTop w:val="0"/>
              <w:marBottom w:val="0"/>
              <w:divBdr>
                <w:top w:val="none" w:sz="0" w:space="0" w:color="auto"/>
                <w:left w:val="none" w:sz="0" w:space="0" w:color="auto"/>
                <w:bottom w:val="none" w:sz="0" w:space="0" w:color="auto"/>
                <w:right w:val="none" w:sz="0" w:space="0" w:color="auto"/>
              </w:divBdr>
            </w:div>
            <w:div w:id="1972323813">
              <w:marLeft w:val="0"/>
              <w:marRight w:val="0"/>
              <w:marTop w:val="0"/>
              <w:marBottom w:val="0"/>
              <w:divBdr>
                <w:top w:val="none" w:sz="0" w:space="0" w:color="auto"/>
                <w:left w:val="none" w:sz="0" w:space="0" w:color="auto"/>
                <w:bottom w:val="none" w:sz="0" w:space="0" w:color="auto"/>
                <w:right w:val="none" w:sz="0" w:space="0" w:color="auto"/>
              </w:divBdr>
            </w:div>
            <w:div w:id="1964461671">
              <w:marLeft w:val="0"/>
              <w:marRight w:val="0"/>
              <w:marTop w:val="0"/>
              <w:marBottom w:val="0"/>
              <w:divBdr>
                <w:top w:val="none" w:sz="0" w:space="0" w:color="auto"/>
                <w:left w:val="none" w:sz="0" w:space="0" w:color="auto"/>
                <w:bottom w:val="none" w:sz="0" w:space="0" w:color="auto"/>
                <w:right w:val="none" w:sz="0" w:space="0" w:color="auto"/>
              </w:divBdr>
            </w:div>
            <w:div w:id="1866746015">
              <w:marLeft w:val="0"/>
              <w:marRight w:val="0"/>
              <w:marTop w:val="0"/>
              <w:marBottom w:val="0"/>
              <w:divBdr>
                <w:top w:val="none" w:sz="0" w:space="0" w:color="auto"/>
                <w:left w:val="none" w:sz="0" w:space="0" w:color="auto"/>
                <w:bottom w:val="none" w:sz="0" w:space="0" w:color="auto"/>
                <w:right w:val="none" w:sz="0" w:space="0" w:color="auto"/>
              </w:divBdr>
            </w:div>
            <w:div w:id="163282266">
              <w:marLeft w:val="0"/>
              <w:marRight w:val="0"/>
              <w:marTop w:val="0"/>
              <w:marBottom w:val="0"/>
              <w:divBdr>
                <w:top w:val="none" w:sz="0" w:space="0" w:color="auto"/>
                <w:left w:val="none" w:sz="0" w:space="0" w:color="auto"/>
                <w:bottom w:val="none" w:sz="0" w:space="0" w:color="auto"/>
                <w:right w:val="none" w:sz="0" w:space="0" w:color="auto"/>
              </w:divBdr>
            </w:div>
            <w:div w:id="282663537">
              <w:marLeft w:val="0"/>
              <w:marRight w:val="0"/>
              <w:marTop w:val="0"/>
              <w:marBottom w:val="0"/>
              <w:divBdr>
                <w:top w:val="none" w:sz="0" w:space="0" w:color="auto"/>
                <w:left w:val="none" w:sz="0" w:space="0" w:color="auto"/>
                <w:bottom w:val="none" w:sz="0" w:space="0" w:color="auto"/>
                <w:right w:val="none" w:sz="0" w:space="0" w:color="auto"/>
              </w:divBdr>
            </w:div>
            <w:div w:id="1693148961">
              <w:marLeft w:val="0"/>
              <w:marRight w:val="0"/>
              <w:marTop w:val="0"/>
              <w:marBottom w:val="0"/>
              <w:divBdr>
                <w:top w:val="none" w:sz="0" w:space="0" w:color="auto"/>
                <w:left w:val="none" w:sz="0" w:space="0" w:color="auto"/>
                <w:bottom w:val="none" w:sz="0" w:space="0" w:color="auto"/>
                <w:right w:val="none" w:sz="0" w:space="0" w:color="auto"/>
              </w:divBdr>
            </w:div>
            <w:div w:id="1923025034">
              <w:marLeft w:val="0"/>
              <w:marRight w:val="0"/>
              <w:marTop w:val="0"/>
              <w:marBottom w:val="0"/>
              <w:divBdr>
                <w:top w:val="none" w:sz="0" w:space="0" w:color="auto"/>
                <w:left w:val="none" w:sz="0" w:space="0" w:color="auto"/>
                <w:bottom w:val="none" w:sz="0" w:space="0" w:color="auto"/>
                <w:right w:val="none" w:sz="0" w:space="0" w:color="auto"/>
              </w:divBdr>
            </w:div>
            <w:div w:id="533076658">
              <w:marLeft w:val="0"/>
              <w:marRight w:val="0"/>
              <w:marTop w:val="0"/>
              <w:marBottom w:val="0"/>
              <w:divBdr>
                <w:top w:val="none" w:sz="0" w:space="0" w:color="auto"/>
                <w:left w:val="none" w:sz="0" w:space="0" w:color="auto"/>
                <w:bottom w:val="none" w:sz="0" w:space="0" w:color="auto"/>
                <w:right w:val="none" w:sz="0" w:space="0" w:color="auto"/>
              </w:divBdr>
            </w:div>
            <w:div w:id="564143822">
              <w:marLeft w:val="0"/>
              <w:marRight w:val="0"/>
              <w:marTop w:val="0"/>
              <w:marBottom w:val="0"/>
              <w:divBdr>
                <w:top w:val="none" w:sz="0" w:space="0" w:color="auto"/>
                <w:left w:val="none" w:sz="0" w:space="0" w:color="auto"/>
                <w:bottom w:val="none" w:sz="0" w:space="0" w:color="auto"/>
                <w:right w:val="none" w:sz="0" w:space="0" w:color="auto"/>
              </w:divBdr>
            </w:div>
            <w:div w:id="818573045">
              <w:marLeft w:val="0"/>
              <w:marRight w:val="0"/>
              <w:marTop w:val="0"/>
              <w:marBottom w:val="0"/>
              <w:divBdr>
                <w:top w:val="none" w:sz="0" w:space="0" w:color="auto"/>
                <w:left w:val="none" w:sz="0" w:space="0" w:color="auto"/>
                <w:bottom w:val="none" w:sz="0" w:space="0" w:color="auto"/>
                <w:right w:val="none" w:sz="0" w:space="0" w:color="auto"/>
              </w:divBdr>
            </w:div>
            <w:div w:id="1401827750">
              <w:marLeft w:val="0"/>
              <w:marRight w:val="0"/>
              <w:marTop w:val="0"/>
              <w:marBottom w:val="0"/>
              <w:divBdr>
                <w:top w:val="none" w:sz="0" w:space="0" w:color="auto"/>
                <w:left w:val="none" w:sz="0" w:space="0" w:color="auto"/>
                <w:bottom w:val="none" w:sz="0" w:space="0" w:color="auto"/>
                <w:right w:val="none" w:sz="0" w:space="0" w:color="auto"/>
              </w:divBdr>
            </w:div>
            <w:div w:id="881090401">
              <w:marLeft w:val="0"/>
              <w:marRight w:val="0"/>
              <w:marTop w:val="0"/>
              <w:marBottom w:val="0"/>
              <w:divBdr>
                <w:top w:val="none" w:sz="0" w:space="0" w:color="auto"/>
                <w:left w:val="none" w:sz="0" w:space="0" w:color="auto"/>
                <w:bottom w:val="none" w:sz="0" w:space="0" w:color="auto"/>
                <w:right w:val="none" w:sz="0" w:space="0" w:color="auto"/>
              </w:divBdr>
            </w:div>
            <w:div w:id="640768962">
              <w:marLeft w:val="0"/>
              <w:marRight w:val="0"/>
              <w:marTop w:val="0"/>
              <w:marBottom w:val="0"/>
              <w:divBdr>
                <w:top w:val="none" w:sz="0" w:space="0" w:color="auto"/>
                <w:left w:val="none" w:sz="0" w:space="0" w:color="auto"/>
                <w:bottom w:val="none" w:sz="0" w:space="0" w:color="auto"/>
                <w:right w:val="none" w:sz="0" w:space="0" w:color="auto"/>
              </w:divBdr>
            </w:div>
            <w:div w:id="1196894225">
              <w:marLeft w:val="0"/>
              <w:marRight w:val="0"/>
              <w:marTop w:val="0"/>
              <w:marBottom w:val="0"/>
              <w:divBdr>
                <w:top w:val="none" w:sz="0" w:space="0" w:color="auto"/>
                <w:left w:val="none" w:sz="0" w:space="0" w:color="auto"/>
                <w:bottom w:val="none" w:sz="0" w:space="0" w:color="auto"/>
                <w:right w:val="none" w:sz="0" w:space="0" w:color="auto"/>
              </w:divBdr>
            </w:div>
            <w:div w:id="885530272">
              <w:marLeft w:val="0"/>
              <w:marRight w:val="0"/>
              <w:marTop w:val="0"/>
              <w:marBottom w:val="0"/>
              <w:divBdr>
                <w:top w:val="none" w:sz="0" w:space="0" w:color="auto"/>
                <w:left w:val="none" w:sz="0" w:space="0" w:color="auto"/>
                <w:bottom w:val="none" w:sz="0" w:space="0" w:color="auto"/>
                <w:right w:val="none" w:sz="0" w:space="0" w:color="auto"/>
              </w:divBdr>
            </w:div>
            <w:div w:id="1983846817">
              <w:marLeft w:val="0"/>
              <w:marRight w:val="0"/>
              <w:marTop w:val="0"/>
              <w:marBottom w:val="0"/>
              <w:divBdr>
                <w:top w:val="none" w:sz="0" w:space="0" w:color="auto"/>
                <w:left w:val="none" w:sz="0" w:space="0" w:color="auto"/>
                <w:bottom w:val="none" w:sz="0" w:space="0" w:color="auto"/>
                <w:right w:val="none" w:sz="0" w:space="0" w:color="auto"/>
              </w:divBdr>
            </w:div>
            <w:div w:id="1221332999">
              <w:marLeft w:val="0"/>
              <w:marRight w:val="0"/>
              <w:marTop w:val="0"/>
              <w:marBottom w:val="0"/>
              <w:divBdr>
                <w:top w:val="none" w:sz="0" w:space="0" w:color="auto"/>
                <w:left w:val="none" w:sz="0" w:space="0" w:color="auto"/>
                <w:bottom w:val="none" w:sz="0" w:space="0" w:color="auto"/>
                <w:right w:val="none" w:sz="0" w:space="0" w:color="auto"/>
              </w:divBdr>
            </w:div>
            <w:div w:id="1772890037">
              <w:marLeft w:val="0"/>
              <w:marRight w:val="0"/>
              <w:marTop w:val="0"/>
              <w:marBottom w:val="0"/>
              <w:divBdr>
                <w:top w:val="none" w:sz="0" w:space="0" w:color="auto"/>
                <w:left w:val="none" w:sz="0" w:space="0" w:color="auto"/>
                <w:bottom w:val="none" w:sz="0" w:space="0" w:color="auto"/>
                <w:right w:val="none" w:sz="0" w:space="0" w:color="auto"/>
              </w:divBdr>
            </w:div>
            <w:div w:id="1751540851">
              <w:marLeft w:val="0"/>
              <w:marRight w:val="0"/>
              <w:marTop w:val="0"/>
              <w:marBottom w:val="0"/>
              <w:divBdr>
                <w:top w:val="none" w:sz="0" w:space="0" w:color="auto"/>
                <w:left w:val="none" w:sz="0" w:space="0" w:color="auto"/>
                <w:bottom w:val="none" w:sz="0" w:space="0" w:color="auto"/>
                <w:right w:val="none" w:sz="0" w:space="0" w:color="auto"/>
              </w:divBdr>
            </w:div>
            <w:div w:id="890312953">
              <w:marLeft w:val="0"/>
              <w:marRight w:val="0"/>
              <w:marTop w:val="0"/>
              <w:marBottom w:val="0"/>
              <w:divBdr>
                <w:top w:val="none" w:sz="0" w:space="0" w:color="auto"/>
                <w:left w:val="none" w:sz="0" w:space="0" w:color="auto"/>
                <w:bottom w:val="none" w:sz="0" w:space="0" w:color="auto"/>
                <w:right w:val="none" w:sz="0" w:space="0" w:color="auto"/>
              </w:divBdr>
            </w:div>
            <w:div w:id="329329763">
              <w:marLeft w:val="0"/>
              <w:marRight w:val="0"/>
              <w:marTop w:val="0"/>
              <w:marBottom w:val="0"/>
              <w:divBdr>
                <w:top w:val="none" w:sz="0" w:space="0" w:color="auto"/>
                <w:left w:val="none" w:sz="0" w:space="0" w:color="auto"/>
                <w:bottom w:val="none" w:sz="0" w:space="0" w:color="auto"/>
                <w:right w:val="none" w:sz="0" w:space="0" w:color="auto"/>
              </w:divBdr>
            </w:div>
            <w:div w:id="1887332887">
              <w:marLeft w:val="0"/>
              <w:marRight w:val="0"/>
              <w:marTop w:val="0"/>
              <w:marBottom w:val="0"/>
              <w:divBdr>
                <w:top w:val="none" w:sz="0" w:space="0" w:color="auto"/>
                <w:left w:val="none" w:sz="0" w:space="0" w:color="auto"/>
                <w:bottom w:val="none" w:sz="0" w:space="0" w:color="auto"/>
                <w:right w:val="none" w:sz="0" w:space="0" w:color="auto"/>
              </w:divBdr>
            </w:div>
            <w:div w:id="400448306">
              <w:marLeft w:val="0"/>
              <w:marRight w:val="0"/>
              <w:marTop w:val="0"/>
              <w:marBottom w:val="0"/>
              <w:divBdr>
                <w:top w:val="none" w:sz="0" w:space="0" w:color="auto"/>
                <w:left w:val="none" w:sz="0" w:space="0" w:color="auto"/>
                <w:bottom w:val="none" w:sz="0" w:space="0" w:color="auto"/>
                <w:right w:val="none" w:sz="0" w:space="0" w:color="auto"/>
              </w:divBdr>
            </w:div>
            <w:div w:id="1089733005">
              <w:marLeft w:val="0"/>
              <w:marRight w:val="0"/>
              <w:marTop w:val="0"/>
              <w:marBottom w:val="0"/>
              <w:divBdr>
                <w:top w:val="none" w:sz="0" w:space="0" w:color="auto"/>
                <w:left w:val="none" w:sz="0" w:space="0" w:color="auto"/>
                <w:bottom w:val="none" w:sz="0" w:space="0" w:color="auto"/>
                <w:right w:val="none" w:sz="0" w:space="0" w:color="auto"/>
              </w:divBdr>
            </w:div>
            <w:div w:id="199442897">
              <w:marLeft w:val="0"/>
              <w:marRight w:val="0"/>
              <w:marTop w:val="0"/>
              <w:marBottom w:val="0"/>
              <w:divBdr>
                <w:top w:val="none" w:sz="0" w:space="0" w:color="auto"/>
                <w:left w:val="none" w:sz="0" w:space="0" w:color="auto"/>
                <w:bottom w:val="none" w:sz="0" w:space="0" w:color="auto"/>
                <w:right w:val="none" w:sz="0" w:space="0" w:color="auto"/>
              </w:divBdr>
            </w:div>
            <w:div w:id="495926146">
              <w:marLeft w:val="0"/>
              <w:marRight w:val="0"/>
              <w:marTop w:val="0"/>
              <w:marBottom w:val="0"/>
              <w:divBdr>
                <w:top w:val="none" w:sz="0" w:space="0" w:color="auto"/>
                <w:left w:val="none" w:sz="0" w:space="0" w:color="auto"/>
                <w:bottom w:val="none" w:sz="0" w:space="0" w:color="auto"/>
                <w:right w:val="none" w:sz="0" w:space="0" w:color="auto"/>
              </w:divBdr>
            </w:div>
            <w:div w:id="20016242">
              <w:marLeft w:val="0"/>
              <w:marRight w:val="0"/>
              <w:marTop w:val="0"/>
              <w:marBottom w:val="0"/>
              <w:divBdr>
                <w:top w:val="none" w:sz="0" w:space="0" w:color="auto"/>
                <w:left w:val="none" w:sz="0" w:space="0" w:color="auto"/>
                <w:bottom w:val="none" w:sz="0" w:space="0" w:color="auto"/>
                <w:right w:val="none" w:sz="0" w:space="0" w:color="auto"/>
              </w:divBdr>
            </w:div>
            <w:div w:id="1959675698">
              <w:marLeft w:val="0"/>
              <w:marRight w:val="0"/>
              <w:marTop w:val="0"/>
              <w:marBottom w:val="0"/>
              <w:divBdr>
                <w:top w:val="none" w:sz="0" w:space="0" w:color="auto"/>
                <w:left w:val="none" w:sz="0" w:space="0" w:color="auto"/>
                <w:bottom w:val="none" w:sz="0" w:space="0" w:color="auto"/>
                <w:right w:val="none" w:sz="0" w:space="0" w:color="auto"/>
              </w:divBdr>
            </w:div>
            <w:div w:id="1713268316">
              <w:marLeft w:val="0"/>
              <w:marRight w:val="0"/>
              <w:marTop w:val="0"/>
              <w:marBottom w:val="0"/>
              <w:divBdr>
                <w:top w:val="none" w:sz="0" w:space="0" w:color="auto"/>
                <w:left w:val="none" w:sz="0" w:space="0" w:color="auto"/>
                <w:bottom w:val="none" w:sz="0" w:space="0" w:color="auto"/>
                <w:right w:val="none" w:sz="0" w:space="0" w:color="auto"/>
              </w:divBdr>
            </w:div>
            <w:div w:id="2078283859">
              <w:marLeft w:val="0"/>
              <w:marRight w:val="0"/>
              <w:marTop w:val="0"/>
              <w:marBottom w:val="0"/>
              <w:divBdr>
                <w:top w:val="none" w:sz="0" w:space="0" w:color="auto"/>
                <w:left w:val="none" w:sz="0" w:space="0" w:color="auto"/>
                <w:bottom w:val="none" w:sz="0" w:space="0" w:color="auto"/>
                <w:right w:val="none" w:sz="0" w:space="0" w:color="auto"/>
              </w:divBdr>
            </w:div>
            <w:div w:id="1225414559">
              <w:marLeft w:val="0"/>
              <w:marRight w:val="0"/>
              <w:marTop w:val="0"/>
              <w:marBottom w:val="0"/>
              <w:divBdr>
                <w:top w:val="none" w:sz="0" w:space="0" w:color="auto"/>
                <w:left w:val="none" w:sz="0" w:space="0" w:color="auto"/>
                <w:bottom w:val="none" w:sz="0" w:space="0" w:color="auto"/>
                <w:right w:val="none" w:sz="0" w:space="0" w:color="auto"/>
              </w:divBdr>
            </w:div>
            <w:div w:id="138348862">
              <w:marLeft w:val="0"/>
              <w:marRight w:val="0"/>
              <w:marTop w:val="0"/>
              <w:marBottom w:val="0"/>
              <w:divBdr>
                <w:top w:val="none" w:sz="0" w:space="0" w:color="auto"/>
                <w:left w:val="none" w:sz="0" w:space="0" w:color="auto"/>
                <w:bottom w:val="none" w:sz="0" w:space="0" w:color="auto"/>
                <w:right w:val="none" w:sz="0" w:space="0" w:color="auto"/>
              </w:divBdr>
            </w:div>
            <w:div w:id="732583119">
              <w:marLeft w:val="0"/>
              <w:marRight w:val="0"/>
              <w:marTop w:val="0"/>
              <w:marBottom w:val="0"/>
              <w:divBdr>
                <w:top w:val="none" w:sz="0" w:space="0" w:color="auto"/>
                <w:left w:val="none" w:sz="0" w:space="0" w:color="auto"/>
                <w:bottom w:val="none" w:sz="0" w:space="0" w:color="auto"/>
                <w:right w:val="none" w:sz="0" w:space="0" w:color="auto"/>
              </w:divBdr>
            </w:div>
            <w:div w:id="978460313">
              <w:marLeft w:val="0"/>
              <w:marRight w:val="0"/>
              <w:marTop w:val="0"/>
              <w:marBottom w:val="0"/>
              <w:divBdr>
                <w:top w:val="none" w:sz="0" w:space="0" w:color="auto"/>
                <w:left w:val="none" w:sz="0" w:space="0" w:color="auto"/>
                <w:bottom w:val="none" w:sz="0" w:space="0" w:color="auto"/>
                <w:right w:val="none" w:sz="0" w:space="0" w:color="auto"/>
              </w:divBdr>
            </w:div>
            <w:div w:id="1663389771">
              <w:marLeft w:val="0"/>
              <w:marRight w:val="0"/>
              <w:marTop w:val="0"/>
              <w:marBottom w:val="0"/>
              <w:divBdr>
                <w:top w:val="none" w:sz="0" w:space="0" w:color="auto"/>
                <w:left w:val="none" w:sz="0" w:space="0" w:color="auto"/>
                <w:bottom w:val="none" w:sz="0" w:space="0" w:color="auto"/>
                <w:right w:val="none" w:sz="0" w:space="0" w:color="auto"/>
              </w:divBdr>
            </w:div>
            <w:div w:id="1736585081">
              <w:marLeft w:val="0"/>
              <w:marRight w:val="0"/>
              <w:marTop w:val="0"/>
              <w:marBottom w:val="0"/>
              <w:divBdr>
                <w:top w:val="none" w:sz="0" w:space="0" w:color="auto"/>
                <w:left w:val="none" w:sz="0" w:space="0" w:color="auto"/>
                <w:bottom w:val="none" w:sz="0" w:space="0" w:color="auto"/>
                <w:right w:val="none" w:sz="0" w:space="0" w:color="auto"/>
              </w:divBdr>
            </w:div>
            <w:div w:id="979071074">
              <w:marLeft w:val="0"/>
              <w:marRight w:val="0"/>
              <w:marTop w:val="0"/>
              <w:marBottom w:val="0"/>
              <w:divBdr>
                <w:top w:val="none" w:sz="0" w:space="0" w:color="auto"/>
                <w:left w:val="none" w:sz="0" w:space="0" w:color="auto"/>
                <w:bottom w:val="none" w:sz="0" w:space="0" w:color="auto"/>
                <w:right w:val="none" w:sz="0" w:space="0" w:color="auto"/>
              </w:divBdr>
            </w:div>
            <w:div w:id="137381367">
              <w:marLeft w:val="0"/>
              <w:marRight w:val="0"/>
              <w:marTop w:val="0"/>
              <w:marBottom w:val="0"/>
              <w:divBdr>
                <w:top w:val="none" w:sz="0" w:space="0" w:color="auto"/>
                <w:left w:val="none" w:sz="0" w:space="0" w:color="auto"/>
                <w:bottom w:val="none" w:sz="0" w:space="0" w:color="auto"/>
                <w:right w:val="none" w:sz="0" w:space="0" w:color="auto"/>
              </w:divBdr>
            </w:div>
            <w:div w:id="803619468">
              <w:marLeft w:val="0"/>
              <w:marRight w:val="0"/>
              <w:marTop w:val="0"/>
              <w:marBottom w:val="0"/>
              <w:divBdr>
                <w:top w:val="none" w:sz="0" w:space="0" w:color="auto"/>
                <w:left w:val="none" w:sz="0" w:space="0" w:color="auto"/>
                <w:bottom w:val="none" w:sz="0" w:space="0" w:color="auto"/>
                <w:right w:val="none" w:sz="0" w:space="0" w:color="auto"/>
              </w:divBdr>
            </w:div>
            <w:div w:id="528108860">
              <w:marLeft w:val="0"/>
              <w:marRight w:val="0"/>
              <w:marTop w:val="0"/>
              <w:marBottom w:val="0"/>
              <w:divBdr>
                <w:top w:val="none" w:sz="0" w:space="0" w:color="auto"/>
                <w:left w:val="none" w:sz="0" w:space="0" w:color="auto"/>
                <w:bottom w:val="none" w:sz="0" w:space="0" w:color="auto"/>
                <w:right w:val="none" w:sz="0" w:space="0" w:color="auto"/>
              </w:divBdr>
            </w:div>
            <w:div w:id="555552078">
              <w:marLeft w:val="0"/>
              <w:marRight w:val="0"/>
              <w:marTop w:val="0"/>
              <w:marBottom w:val="0"/>
              <w:divBdr>
                <w:top w:val="none" w:sz="0" w:space="0" w:color="auto"/>
                <w:left w:val="none" w:sz="0" w:space="0" w:color="auto"/>
                <w:bottom w:val="none" w:sz="0" w:space="0" w:color="auto"/>
                <w:right w:val="none" w:sz="0" w:space="0" w:color="auto"/>
              </w:divBdr>
            </w:div>
            <w:div w:id="1903175750">
              <w:marLeft w:val="0"/>
              <w:marRight w:val="0"/>
              <w:marTop w:val="0"/>
              <w:marBottom w:val="0"/>
              <w:divBdr>
                <w:top w:val="none" w:sz="0" w:space="0" w:color="auto"/>
                <w:left w:val="none" w:sz="0" w:space="0" w:color="auto"/>
                <w:bottom w:val="none" w:sz="0" w:space="0" w:color="auto"/>
                <w:right w:val="none" w:sz="0" w:space="0" w:color="auto"/>
              </w:divBdr>
            </w:div>
            <w:div w:id="572348836">
              <w:marLeft w:val="0"/>
              <w:marRight w:val="0"/>
              <w:marTop w:val="0"/>
              <w:marBottom w:val="0"/>
              <w:divBdr>
                <w:top w:val="none" w:sz="0" w:space="0" w:color="auto"/>
                <w:left w:val="none" w:sz="0" w:space="0" w:color="auto"/>
                <w:bottom w:val="none" w:sz="0" w:space="0" w:color="auto"/>
                <w:right w:val="none" w:sz="0" w:space="0" w:color="auto"/>
              </w:divBdr>
            </w:div>
            <w:div w:id="288978785">
              <w:marLeft w:val="0"/>
              <w:marRight w:val="0"/>
              <w:marTop w:val="0"/>
              <w:marBottom w:val="0"/>
              <w:divBdr>
                <w:top w:val="none" w:sz="0" w:space="0" w:color="auto"/>
                <w:left w:val="none" w:sz="0" w:space="0" w:color="auto"/>
                <w:bottom w:val="none" w:sz="0" w:space="0" w:color="auto"/>
                <w:right w:val="none" w:sz="0" w:space="0" w:color="auto"/>
              </w:divBdr>
            </w:div>
            <w:div w:id="1599604910">
              <w:marLeft w:val="0"/>
              <w:marRight w:val="0"/>
              <w:marTop w:val="0"/>
              <w:marBottom w:val="0"/>
              <w:divBdr>
                <w:top w:val="none" w:sz="0" w:space="0" w:color="auto"/>
                <w:left w:val="none" w:sz="0" w:space="0" w:color="auto"/>
                <w:bottom w:val="none" w:sz="0" w:space="0" w:color="auto"/>
                <w:right w:val="none" w:sz="0" w:space="0" w:color="auto"/>
              </w:divBdr>
            </w:div>
            <w:div w:id="412093760">
              <w:marLeft w:val="0"/>
              <w:marRight w:val="0"/>
              <w:marTop w:val="0"/>
              <w:marBottom w:val="0"/>
              <w:divBdr>
                <w:top w:val="none" w:sz="0" w:space="0" w:color="auto"/>
                <w:left w:val="none" w:sz="0" w:space="0" w:color="auto"/>
                <w:bottom w:val="none" w:sz="0" w:space="0" w:color="auto"/>
                <w:right w:val="none" w:sz="0" w:space="0" w:color="auto"/>
              </w:divBdr>
            </w:div>
            <w:div w:id="1589117915">
              <w:marLeft w:val="0"/>
              <w:marRight w:val="0"/>
              <w:marTop w:val="0"/>
              <w:marBottom w:val="0"/>
              <w:divBdr>
                <w:top w:val="none" w:sz="0" w:space="0" w:color="auto"/>
                <w:left w:val="none" w:sz="0" w:space="0" w:color="auto"/>
                <w:bottom w:val="none" w:sz="0" w:space="0" w:color="auto"/>
                <w:right w:val="none" w:sz="0" w:space="0" w:color="auto"/>
              </w:divBdr>
            </w:div>
            <w:div w:id="67650758">
              <w:marLeft w:val="0"/>
              <w:marRight w:val="0"/>
              <w:marTop w:val="0"/>
              <w:marBottom w:val="0"/>
              <w:divBdr>
                <w:top w:val="none" w:sz="0" w:space="0" w:color="auto"/>
                <w:left w:val="none" w:sz="0" w:space="0" w:color="auto"/>
                <w:bottom w:val="none" w:sz="0" w:space="0" w:color="auto"/>
                <w:right w:val="none" w:sz="0" w:space="0" w:color="auto"/>
              </w:divBdr>
            </w:div>
            <w:div w:id="2033411210">
              <w:marLeft w:val="0"/>
              <w:marRight w:val="0"/>
              <w:marTop w:val="0"/>
              <w:marBottom w:val="0"/>
              <w:divBdr>
                <w:top w:val="none" w:sz="0" w:space="0" w:color="auto"/>
                <w:left w:val="none" w:sz="0" w:space="0" w:color="auto"/>
                <w:bottom w:val="none" w:sz="0" w:space="0" w:color="auto"/>
                <w:right w:val="none" w:sz="0" w:space="0" w:color="auto"/>
              </w:divBdr>
            </w:div>
            <w:div w:id="575818933">
              <w:marLeft w:val="0"/>
              <w:marRight w:val="0"/>
              <w:marTop w:val="0"/>
              <w:marBottom w:val="0"/>
              <w:divBdr>
                <w:top w:val="none" w:sz="0" w:space="0" w:color="auto"/>
                <w:left w:val="none" w:sz="0" w:space="0" w:color="auto"/>
                <w:bottom w:val="none" w:sz="0" w:space="0" w:color="auto"/>
                <w:right w:val="none" w:sz="0" w:space="0" w:color="auto"/>
              </w:divBdr>
            </w:div>
            <w:div w:id="1813520279">
              <w:marLeft w:val="0"/>
              <w:marRight w:val="0"/>
              <w:marTop w:val="0"/>
              <w:marBottom w:val="0"/>
              <w:divBdr>
                <w:top w:val="none" w:sz="0" w:space="0" w:color="auto"/>
                <w:left w:val="none" w:sz="0" w:space="0" w:color="auto"/>
                <w:bottom w:val="none" w:sz="0" w:space="0" w:color="auto"/>
                <w:right w:val="none" w:sz="0" w:space="0" w:color="auto"/>
              </w:divBdr>
            </w:div>
            <w:div w:id="1991976001">
              <w:marLeft w:val="0"/>
              <w:marRight w:val="0"/>
              <w:marTop w:val="0"/>
              <w:marBottom w:val="0"/>
              <w:divBdr>
                <w:top w:val="none" w:sz="0" w:space="0" w:color="auto"/>
                <w:left w:val="none" w:sz="0" w:space="0" w:color="auto"/>
                <w:bottom w:val="none" w:sz="0" w:space="0" w:color="auto"/>
                <w:right w:val="none" w:sz="0" w:space="0" w:color="auto"/>
              </w:divBdr>
            </w:div>
            <w:div w:id="1787190384">
              <w:marLeft w:val="0"/>
              <w:marRight w:val="0"/>
              <w:marTop w:val="0"/>
              <w:marBottom w:val="0"/>
              <w:divBdr>
                <w:top w:val="none" w:sz="0" w:space="0" w:color="auto"/>
                <w:left w:val="none" w:sz="0" w:space="0" w:color="auto"/>
                <w:bottom w:val="none" w:sz="0" w:space="0" w:color="auto"/>
                <w:right w:val="none" w:sz="0" w:space="0" w:color="auto"/>
              </w:divBdr>
            </w:div>
            <w:div w:id="1683237915">
              <w:marLeft w:val="0"/>
              <w:marRight w:val="0"/>
              <w:marTop w:val="0"/>
              <w:marBottom w:val="0"/>
              <w:divBdr>
                <w:top w:val="none" w:sz="0" w:space="0" w:color="auto"/>
                <w:left w:val="none" w:sz="0" w:space="0" w:color="auto"/>
                <w:bottom w:val="none" w:sz="0" w:space="0" w:color="auto"/>
                <w:right w:val="none" w:sz="0" w:space="0" w:color="auto"/>
              </w:divBdr>
            </w:div>
            <w:div w:id="525407179">
              <w:marLeft w:val="0"/>
              <w:marRight w:val="0"/>
              <w:marTop w:val="0"/>
              <w:marBottom w:val="0"/>
              <w:divBdr>
                <w:top w:val="none" w:sz="0" w:space="0" w:color="auto"/>
                <w:left w:val="none" w:sz="0" w:space="0" w:color="auto"/>
                <w:bottom w:val="none" w:sz="0" w:space="0" w:color="auto"/>
                <w:right w:val="none" w:sz="0" w:space="0" w:color="auto"/>
              </w:divBdr>
            </w:div>
            <w:div w:id="1691831181">
              <w:marLeft w:val="0"/>
              <w:marRight w:val="0"/>
              <w:marTop w:val="0"/>
              <w:marBottom w:val="0"/>
              <w:divBdr>
                <w:top w:val="none" w:sz="0" w:space="0" w:color="auto"/>
                <w:left w:val="none" w:sz="0" w:space="0" w:color="auto"/>
                <w:bottom w:val="none" w:sz="0" w:space="0" w:color="auto"/>
                <w:right w:val="none" w:sz="0" w:space="0" w:color="auto"/>
              </w:divBdr>
            </w:div>
            <w:div w:id="2024819904">
              <w:marLeft w:val="0"/>
              <w:marRight w:val="0"/>
              <w:marTop w:val="0"/>
              <w:marBottom w:val="0"/>
              <w:divBdr>
                <w:top w:val="none" w:sz="0" w:space="0" w:color="auto"/>
                <w:left w:val="none" w:sz="0" w:space="0" w:color="auto"/>
                <w:bottom w:val="none" w:sz="0" w:space="0" w:color="auto"/>
                <w:right w:val="none" w:sz="0" w:space="0" w:color="auto"/>
              </w:divBdr>
            </w:div>
            <w:div w:id="1851142536">
              <w:marLeft w:val="0"/>
              <w:marRight w:val="0"/>
              <w:marTop w:val="0"/>
              <w:marBottom w:val="0"/>
              <w:divBdr>
                <w:top w:val="none" w:sz="0" w:space="0" w:color="auto"/>
                <w:left w:val="none" w:sz="0" w:space="0" w:color="auto"/>
                <w:bottom w:val="none" w:sz="0" w:space="0" w:color="auto"/>
                <w:right w:val="none" w:sz="0" w:space="0" w:color="auto"/>
              </w:divBdr>
            </w:div>
            <w:div w:id="1051149888">
              <w:marLeft w:val="0"/>
              <w:marRight w:val="0"/>
              <w:marTop w:val="0"/>
              <w:marBottom w:val="0"/>
              <w:divBdr>
                <w:top w:val="none" w:sz="0" w:space="0" w:color="auto"/>
                <w:left w:val="none" w:sz="0" w:space="0" w:color="auto"/>
                <w:bottom w:val="none" w:sz="0" w:space="0" w:color="auto"/>
                <w:right w:val="none" w:sz="0" w:space="0" w:color="auto"/>
              </w:divBdr>
            </w:div>
            <w:div w:id="762149448">
              <w:marLeft w:val="0"/>
              <w:marRight w:val="0"/>
              <w:marTop w:val="0"/>
              <w:marBottom w:val="0"/>
              <w:divBdr>
                <w:top w:val="none" w:sz="0" w:space="0" w:color="auto"/>
                <w:left w:val="none" w:sz="0" w:space="0" w:color="auto"/>
                <w:bottom w:val="none" w:sz="0" w:space="0" w:color="auto"/>
                <w:right w:val="none" w:sz="0" w:space="0" w:color="auto"/>
              </w:divBdr>
            </w:div>
            <w:div w:id="14606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leeming@ntu.edu.tw" TargetMode="External"/><Relationship Id="rId26"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EBD43-CFA9-2E4E-BE14-BE73E076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10706</Words>
  <Characters>61028</Characters>
  <Application>Microsoft Macintosh Word</Application>
  <DocSecurity>0</DocSecurity>
  <Lines>508</Lines>
  <Paragraphs>143</Paragraphs>
  <ScaleCrop>false</ScaleCrop>
  <Company/>
  <LinksUpToDate>false</LinksUpToDate>
  <CharactersWithSpaces>71591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林志弘</dc:creator>
  <cp:keywords/>
  <dc:description/>
  <cp:lastModifiedBy>Na Ma</cp:lastModifiedBy>
  <cp:revision>2</cp:revision>
  <dcterms:created xsi:type="dcterms:W3CDTF">2016-06-28T01:16:00Z</dcterms:created>
  <dcterms:modified xsi:type="dcterms:W3CDTF">2016-06-28T01:16:00Z</dcterms:modified>
</cp:coreProperties>
</file>