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85" w:rsidRPr="000C0207" w:rsidRDefault="00B41585" w:rsidP="000C0207">
      <w:pPr>
        <w:spacing w:after="0" w:line="360" w:lineRule="auto"/>
        <w:jc w:val="both"/>
        <w:rPr>
          <w:rFonts w:ascii="Book Antiqua" w:hAnsi="Book Antiqua"/>
          <w:sz w:val="24"/>
          <w:szCs w:val="24"/>
        </w:rPr>
      </w:pPr>
      <w:bookmarkStart w:id="0" w:name="OLE_LINK132"/>
      <w:bookmarkStart w:id="1" w:name="OLE_LINK133"/>
      <w:r w:rsidRPr="000C0207">
        <w:rPr>
          <w:rFonts w:ascii="Book Antiqua" w:hAnsi="Book Antiqua"/>
          <w:b/>
          <w:sz w:val="24"/>
          <w:szCs w:val="24"/>
        </w:rPr>
        <w:t>Name of Journal:</w:t>
      </w:r>
      <w:r w:rsidRPr="000C0207">
        <w:rPr>
          <w:rFonts w:ascii="Book Antiqua" w:hAnsi="Book Antiqua"/>
          <w:b/>
          <w:i/>
          <w:sz w:val="24"/>
          <w:szCs w:val="24"/>
        </w:rPr>
        <w:t xml:space="preserve"> </w:t>
      </w:r>
      <w:r w:rsidR="00F220CF" w:rsidRPr="000C0207">
        <w:rPr>
          <w:rFonts w:ascii="Book Antiqua" w:hAnsi="Book Antiqua"/>
          <w:b/>
          <w:i/>
          <w:sz w:val="24"/>
          <w:szCs w:val="24"/>
        </w:rPr>
        <w:t>World Journal of Gastrointestinal Oncology</w:t>
      </w:r>
    </w:p>
    <w:p w:rsidR="00B41585" w:rsidRPr="000C0207" w:rsidRDefault="00B41585" w:rsidP="000C0207">
      <w:pPr>
        <w:spacing w:after="0" w:line="360" w:lineRule="auto"/>
        <w:jc w:val="both"/>
        <w:rPr>
          <w:rFonts w:ascii="Book Antiqua" w:hAnsi="Book Antiqua"/>
          <w:b/>
          <w:sz w:val="24"/>
          <w:szCs w:val="24"/>
          <w:lang w:eastAsia="zh-CN"/>
        </w:rPr>
      </w:pPr>
      <w:r w:rsidRPr="000C0207">
        <w:rPr>
          <w:rFonts w:ascii="Book Antiqua" w:hAnsi="Book Antiqua"/>
          <w:b/>
          <w:sz w:val="24"/>
          <w:szCs w:val="24"/>
        </w:rPr>
        <w:t xml:space="preserve">ESPS Manuscript NO: </w:t>
      </w:r>
      <w:r w:rsidRPr="000C0207">
        <w:rPr>
          <w:rFonts w:ascii="Book Antiqua" w:hAnsi="Book Antiqua"/>
          <w:b/>
          <w:sz w:val="24"/>
          <w:szCs w:val="24"/>
          <w:lang w:eastAsia="zh-CN"/>
        </w:rPr>
        <w:t>26101</w:t>
      </w:r>
    </w:p>
    <w:p w:rsidR="00B41585" w:rsidRPr="000C0207" w:rsidRDefault="00B41585" w:rsidP="000C0207">
      <w:pPr>
        <w:spacing w:after="0" w:line="360" w:lineRule="auto"/>
        <w:jc w:val="both"/>
        <w:rPr>
          <w:rFonts w:ascii="Book Antiqua" w:hAnsi="Book Antiqua"/>
          <w:b/>
          <w:sz w:val="24"/>
          <w:szCs w:val="24"/>
          <w:lang w:eastAsia="zh-CN"/>
        </w:rPr>
      </w:pPr>
      <w:r w:rsidRPr="000C0207">
        <w:rPr>
          <w:rFonts w:ascii="Book Antiqua" w:hAnsi="Book Antiqua"/>
          <w:b/>
          <w:sz w:val="24"/>
          <w:szCs w:val="24"/>
        </w:rPr>
        <w:t>Manuscript Type:</w:t>
      </w:r>
      <w:r w:rsidR="00A560AD">
        <w:rPr>
          <w:rFonts w:ascii="Book Antiqua" w:hAnsi="Book Antiqua" w:hint="eastAsia"/>
          <w:b/>
          <w:sz w:val="24"/>
          <w:szCs w:val="24"/>
          <w:lang w:eastAsia="zh-CN"/>
        </w:rPr>
        <w:t xml:space="preserve"> </w:t>
      </w:r>
      <w:r w:rsidR="009B4443" w:rsidRPr="000C0207">
        <w:rPr>
          <w:rFonts w:ascii="Book Antiqua" w:hAnsi="Book Antiqua"/>
          <w:b/>
          <w:sz w:val="24"/>
          <w:szCs w:val="24"/>
          <w:lang w:eastAsia="zh-CN"/>
        </w:rPr>
        <w:t>Review</w:t>
      </w:r>
    </w:p>
    <w:bookmarkEnd w:id="0"/>
    <w:bookmarkEnd w:id="1"/>
    <w:p w:rsidR="008C0228" w:rsidRPr="000C0207" w:rsidRDefault="008C0228" w:rsidP="000C0207">
      <w:pPr>
        <w:pStyle w:val="Default"/>
        <w:spacing w:line="360" w:lineRule="auto"/>
        <w:jc w:val="both"/>
        <w:rPr>
          <w:rFonts w:ascii="Book Antiqua" w:hAnsi="Book Antiqua"/>
          <w:color w:val="auto"/>
          <w:lang w:val="en-US"/>
        </w:rPr>
      </w:pPr>
    </w:p>
    <w:p w:rsidR="000633A7" w:rsidRPr="000C0207" w:rsidRDefault="00DE674F" w:rsidP="000C0207">
      <w:pPr>
        <w:pStyle w:val="Default"/>
        <w:spacing w:line="360" w:lineRule="auto"/>
        <w:jc w:val="both"/>
        <w:rPr>
          <w:rFonts w:ascii="Book Antiqua" w:hAnsi="Book Antiqua"/>
          <w:b/>
          <w:color w:val="auto"/>
          <w:lang w:val="en-US" w:eastAsia="zh-CN"/>
        </w:rPr>
      </w:pPr>
      <w:r w:rsidRPr="000C0207">
        <w:rPr>
          <w:rFonts w:ascii="Book Antiqua" w:hAnsi="Book Antiqua"/>
          <w:b/>
          <w:color w:val="auto"/>
          <w:lang w:val="en-US"/>
        </w:rPr>
        <w:t>Molecular predictive markers in tumor</w:t>
      </w:r>
      <w:r w:rsidR="00E47C0D" w:rsidRPr="000C0207">
        <w:rPr>
          <w:rFonts w:ascii="Book Antiqua" w:hAnsi="Book Antiqua"/>
          <w:b/>
          <w:color w:val="auto"/>
          <w:lang w:val="en-US"/>
        </w:rPr>
        <w:t>s of the gastrointestinal tract</w:t>
      </w:r>
    </w:p>
    <w:p w:rsidR="005E0D22" w:rsidRPr="000C0207" w:rsidRDefault="005E0D22" w:rsidP="000C0207">
      <w:pPr>
        <w:pStyle w:val="Default"/>
        <w:spacing w:line="360" w:lineRule="auto"/>
        <w:jc w:val="both"/>
        <w:rPr>
          <w:rFonts w:ascii="Book Antiqua" w:hAnsi="Book Antiqua"/>
          <w:b/>
          <w:color w:val="auto"/>
          <w:lang w:val="en-US" w:eastAsia="zh-CN"/>
        </w:rPr>
      </w:pPr>
    </w:p>
    <w:p w:rsidR="008C0228" w:rsidRPr="000C0207" w:rsidRDefault="008C0228" w:rsidP="000C0207">
      <w:pPr>
        <w:pStyle w:val="Pa5"/>
        <w:spacing w:line="360" w:lineRule="auto"/>
        <w:jc w:val="both"/>
        <w:rPr>
          <w:rFonts w:ascii="Book Antiqua" w:hAnsi="Book Antiqua"/>
          <w:lang w:val="en-US" w:eastAsia="zh-CN"/>
        </w:rPr>
      </w:pPr>
      <w:proofErr w:type="spellStart"/>
      <w:r w:rsidRPr="000C0207">
        <w:rPr>
          <w:rFonts w:ascii="Book Antiqua" w:hAnsi="Book Antiqua"/>
          <w:lang w:val="en-US"/>
        </w:rPr>
        <w:t>Papadopoulou</w:t>
      </w:r>
      <w:proofErr w:type="spellEnd"/>
      <w:r w:rsidRPr="000C0207">
        <w:rPr>
          <w:rFonts w:ascii="Book Antiqua" w:hAnsi="Book Antiqua"/>
          <w:lang w:val="en-US"/>
        </w:rPr>
        <w:t xml:space="preserve"> </w:t>
      </w:r>
      <w:r w:rsidR="00F828C9" w:rsidRPr="000C0207">
        <w:rPr>
          <w:rFonts w:ascii="Book Antiqua" w:hAnsi="Book Antiqua"/>
          <w:lang w:val="en-US" w:eastAsia="zh-CN"/>
        </w:rPr>
        <w:t xml:space="preserve">E </w:t>
      </w:r>
      <w:r w:rsidRPr="000C0207">
        <w:rPr>
          <w:rFonts w:ascii="Book Antiqua" w:hAnsi="Book Antiqua"/>
          <w:i/>
          <w:lang w:val="en-US"/>
        </w:rPr>
        <w:t>et al.</w:t>
      </w:r>
      <w:r w:rsidR="00A560AD">
        <w:rPr>
          <w:rFonts w:ascii="Book Antiqua" w:hAnsi="Book Antiqua" w:hint="eastAsia"/>
          <w:i/>
          <w:lang w:val="en-US" w:eastAsia="zh-CN"/>
        </w:rPr>
        <w:t xml:space="preserve"> </w:t>
      </w:r>
      <w:r w:rsidRPr="000C0207">
        <w:rPr>
          <w:rFonts w:ascii="Book Antiqua" w:hAnsi="Book Antiqua"/>
          <w:lang w:val="en-US"/>
        </w:rPr>
        <w:t xml:space="preserve">Predictive markers of the </w:t>
      </w:r>
      <w:r w:rsidR="00E47C0D" w:rsidRPr="000C0207">
        <w:rPr>
          <w:rFonts w:ascii="Book Antiqua" w:hAnsi="Book Antiqua"/>
          <w:lang w:val="en-US"/>
        </w:rPr>
        <w:t>gastrointestinal tract</w:t>
      </w:r>
    </w:p>
    <w:p w:rsidR="00646042" w:rsidRPr="000C0207" w:rsidRDefault="00646042" w:rsidP="000C0207">
      <w:pPr>
        <w:pStyle w:val="Default"/>
        <w:spacing w:line="360" w:lineRule="auto"/>
        <w:jc w:val="both"/>
        <w:rPr>
          <w:rFonts w:ascii="Book Antiqua" w:hAnsi="Book Antiqua"/>
          <w:lang w:val="en-US" w:eastAsia="zh-CN"/>
        </w:rPr>
      </w:pPr>
    </w:p>
    <w:p w:rsidR="008C0228" w:rsidRPr="000C0207" w:rsidRDefault="008C0228" w:rsidP="000C0207">
      <w:pPr>
        <w:pStyle w:val="Pa5"/>
        <w:spacing w:line="360" w:lineRule="auto"/>
        <w:jc w:val="both"/>
        <w:rPr>
          <w:rFonts w:ascii="Book Antiqua" w:hAnsi="Book Antiqua"/>
          <w:b/>
          <w:lang w:val="en-US"/>
        </w:rPr>
      </w:pPr>
      <w:r w:rsidRPr="000C0207">
        <w:rPr>
          <w:rFonts w:ascii="Book Antiqua" w:hAnsi="Book Antiqua"/>
          <w:b/>
          <w:lang w:val="en-US"/>
        </w:rPr>
        <w:t xml:space="preserve">Eirini </w:t>
      </w:r>
      <w:proofErr w:type="spellStart"/>
      <w:r w:rsidRPr="000C0207">
        <w:rPr>
          <w:rFonts w:ascii="Book Antiqua" w:hAnsi="Book Antiqua"/>
          <w:b/>
          <w:lang w:val="en-US"/>
        </w:rPr>
        <w:t>Papadopoul</w:t>
      </w:r>
      <w:r w:rsidR="008552A1" w:rsidRPr="000C0207">
        <w:rPr>
          <w:rFonts w:ascii="Book Antiqua" w:hAnsi="Book Antiqua"/>
          <w:b/>
          <w:lang w:val="en-US"/>
        </w:rPr>
        <w:t>ou</w:t>
      </w:r>
      <w:proofErr w:type="spellEnd"/>
      <w:r w:rsidR="008552A1" w:rsidRPr="000C0207">
        <w:rPr>
          <w:rFonts w:ascii="Book Antiqua" w:hAnsi="Book Antiqua"/>
          <w:b/>
          <w:lang w:val="en-US"/>
        </w:rPr>
        <w:t xml:space="preserve">, </w:t>
      </w:r>
      <w:proofErr w:type="spellStart"/>
      <w:r w:rsidR="008552A1" w:rsidRPr="000C0207">
        <w:rPr>
          <w:rFonts w:ascii="Book Antiqua" w:hAnsi="Book Antiqua"/>
          <w:b/>
          <w:lang w:val="en-US"/>
        </w:rPr>
        <w:t>Vasiliki</w:t>
      </w:r>
      <w:proofErr w:type="spellEnd"/>
      <w:r w:rsidR="008552A1" w:rsidRPr="000C0207">
        <w:rPr>
          <w:rFonts w:ascii="Book Antiqua" w:hAnsi="Book Antiqua"/>
          <w:b/>
          <w:lang w:val="en-US"/>
        </w:rPr>
        <w:t xml:space="preserve"> </w:t>
      </w:r>
      <w:proofErr w:type="spellStart"/>
      <w:r w:rsidR="008552A1" w:rsidRPr="000C0207">
        <w:rPr>
          <w:rFonts w:ascii="Book Antiqua" w:hAnsi="Book Antiqua"/>
          <w:b/>
          <w:lang w:val="en-US"/>
        </w:rPr>
        <w:t>Metaxa-Mariatou</w:t>
      </w:r>
      <w:proofErr w:type="spellEnd"/>
      <w:r w:rsidRPr="000C0207">
        <w:rPr>
          <w:rFonts w:ascii="Book Antiqua" w:hAnsi="Book Antiqua"/>
          <w:b/>
          <w:lang w:val="en-US"/>
        </w:rPr>
        <w:t xml:space="preserve">, Georgios </w:t>
      </w:r>
      <w:proofErr w:type="spellStart"/>
      <w:r w:rsidRPr="000C0207">
        <w:rPr>
          <w:rFonts w:ascii="Book Antiqua" w:hAnsi="Book Antiqua"/>
          <w:b/>
          <w:lang w:val="en-US"/>
        </w:rPr>
        <w:t>Tsaousis</w:t>
      </w:r>
      <w:proofErr w:type="spellEnd"/>
      <w:r w:rsidRPr="000C0207">
        <w:rPr>
          <w:rFonts w:ascii="Book Antiqua" w:hAnsi="Book Antiqua"/>
          <w:b/>
          <w:lang w:val="en-US"/>
        </w:rPr>
        <w:t xml:space="preserve">, Nikolaos </w:t>
      </w:r>
      <w:proofErr w:type="spellStart"/>
      <w:r w:rsidRPr="000C0207">
        <w:rPr>
          <w:rFonts w:ascii="Book Antiqua" w:hAnsi="Book Antiqua"/>
          <w:b/>
          <w:lang w:val="en-US"/>
        </w:rPr>
        <w:t>Tsoulos</w:t>
      </w:r>
      <w:proofErr w:type="spellEnd"/>
      <w:r w:rsidRPr="000C0207">
        <w:rPr>
          <w:rFonts w:ascii="Book Antiqua" w:hAnsi="Book Antiqua"/>
          <w:b/>
          <w:lang w:val="en-US"/>
        </w:rPr>
        <w:t xml:space="preserve">, </w:t>
      </w:r>
      <w:proofErr w:type="spellStart"/>
      <w:r w:rsidRPr="000C0207">
        <w:rPr>
          <w:rFonts w:ascii="Book Antiqua" w:hAnsi="Book Antiqua"/>
          <w:b/>
          <w:lang w:val="en-US"/>
        </w:rPr>
        <w:t>Angeliki</w:t>
      </w:r>
      <w:proofErr w:type="spellEnd"/>
      <w:r w:rsidRPr="000C0207">
        <w:rPr>
          <w:rFonts w:ascii="Book Antiqua" w:hAnsi="Book Antiqua"/>
          <w:b/>
          <w:lang w:val="en-US"/>
        </w:rPr>
        <w:t xml:space="preserve"> </w:t>
      </w:r>
      <w:proofErr w:type="spellStart"/>
      <w:r w:rsidRPr="000C0207">
        <w:rPr>
          <w:rFonts w:ascii="Book Antiqua" w:hAnsi="Book Antiqua"/>
          <w:b/>
          <w:lang w:val="en-US"/>
        </w:rPr>
        <w:t>Tsirigoti</w:t>
      </w:r>
      <w:proofErr w:type="spellEnd"/>
      <w:r w:rsidRPr="000C0207">
        <w:rPr>
          <w:rFonts w:ascii="Book Antiqua" w:hAnsi="Book Antiqua"/>
          <w:b/>
          <w:lang w:val="en-US"/>
        </w:rPr>
        <w:t>, Chr</w:t>
      </w:r>
      <w:r w:rsidR="00543895" w:rsidRPr="000C0207">
        <w:rPr>
          <w:rFonts w:ascii="Book Antiqua" w:hAnsi="Book Antiqua"/>
          <w:b/>
          <w:lang w:val="en-US"/>
        </w:rPr>
        <w:t>isoula</w:t>
      </w:r>
      <w:r w:rsidRPr="000C0207">
        <w:rPr>
          <w:rFonts w:ascii="Book Antiqua" w:hAnsi="Book Antiqua"/>
          <w:b/>
          <w:lang w:val="en-US"/>
        </w:rPr>
        <w:t xml:space="preserve"> </w:t>
      </w:r>
      <w:proofErr w:type="spellStart"/>
      <w:r w:rsidRPr="000C0207">
        <w:rPr>
          <w:rFonts w:ascii="Book Antiqua" w:hAnsi="Book Antiqua"/>
          <w:b/>
          <w:lang w:val="en-US"/>
        </w:rPr>
        <w:t>Efstathiadou</w:t>
      </w:r>
      <w:proofErr w:type="spellEnd"/>
      <w:r w:rsidRPr="000C0207">
        <w:rPr>
          <w:rFonts w:ascii="Book Antiqua" w:hAnsi="Book Antiqua"/>
          <w:b/>
          <w:lang w:val="en-US"/>
        </w:rPr>
        <w:t xml:space="preserve">, Angela </w:t>
      </w:r>
      <w:proofErr w:type="spellStart"/>
      <w:r w:rsidRPr="000C0207">
        <w:rPr>
          <w:rFonts w:ascii="Book Antiqua" w:hAnsi="Book Antiqua"/>
          <w:b/>
          <w:lang w:val="en-US"/>
        </w:rPr>
        <w:t>Apessos</w:t>
      </w:r>
      <w:proofErr w:type="spellEnd"/>
      <w:r w:rsidRPr="000C0207">
        <w:rPr>
          <w:rFonts w:ascii="Book Antiqua" w:hAnsi="Book Antiqua"/>
          <w:b/>
          <w:lang w:val="en-US"/>
        </w:rPr>
        <w:t xml:space="preserve">, Konstantinos </w:t>
      </w:r>
      <w:proofErr w:type="spellStart"/>
      <w:r w:rsidRPr="000C0207">
        <w:rPr>
          <w:rFonts w:ascii="Book Antiqua" w:hAnsi="Book Antiqua"/>
          <w:b/>
          <w:lang w:val="en-US"/>
        </w:rPr>
        <w:t>Agiannitopoulos</w:t>
      </w:r>
      <w:proofErr w:type="spellEnd"/>
      <w:r w:rsidRPr="000C0207">
        <w:rPr>
          <w:rFonts w:ascii="Book Antiqua" w:hAnsi="Book Antiqua"/>
          <w:b/>
          <w:lang w:val="en-US"/>
        </w:rPr>
        <w:t xml:space="preserve">, </w:t>
      </w:r>
      <w:r w:rsidR="008552A1" w:rsidRPr="000C0207">
        <w:rPr>
          <w:rFonts w:ascii="Book Antiqua" w:hAnsi="Book Antiqua"/>
          <w:b/>
          <w:lang w:val="en-US"/>
        </w:rPr>
        <w:t xml:space="preserve">Georgia Pepe, </w:t>
      </w:r>
      <w:r w:rsidR="0038676C" w:rsidRPr="000C0207">
        <w:rPr>
          <w:rFonts w:ascii="Book Antiqua" w:hAnsi="Book Antiqua"/>
          <w:b/>
          <w:lang w:val="en-US"/>
        </w:rPr>
        <w:t xml:space="preserve">Eugenia </w:t>
      </w:r>
      <w:proofErr w:type="spellStart"/>
      <w:r w:rsidR="0038676C" w:rsidRPr="000C0207">
        <w:rPr>
          <w:rFonts w:ascii="Book Antiqua" w:hAnsi="Book Antiqua"/>
          <w:b/>
          <w:lang w:val="en-US"/>
        </w:rPr>
        <w:t>Bourkoula</w:t>
      </w:r>
      <w:proofErr w:type="spellEnd"/>
      <w:r w:rsidR="0038676C" w:rsidRPr="000C0207">
        <w:rPr>
          <w:rFonts w:ascii="Book Antiqua" w:hAnsi="Book Antiqua"/>
          <w:b/>
          <w:lang w:val="en-US"/>
        </w:rPr>
        <w:t xml:space="preserve">, </w:t>
      </w:r>
      <w:r w:rsidR="008552A1" w:rsidRPr="000C0207">
        <w:rPr>
          <w:rFonts w:ascii="Book Antiqua" w:hAnsi="Book Antiqua"/>
          <w:b/>
          <w:lang w:val="en-US"/>
        </w:rPr>
        <w:t xml:space="preserve">George </w:t>
      </w:r>
      <w:proofErr w:type="spellStart"/>
      <w:r w:rsidR="008552A1" w:rsidRPr="000C0207">
        <w:rPr>
          <w:rFonts w:ascii="Book Antiqua" w:hAnsi="Book Antiqua"/>
          <w:b/>
          <w:lang w:val="en-US"/>
        </w:rPr>
        <w:t>Nasioulas</w:t>
      </w:r>
      <w:proofErr w:type="spellEnd"/>
    </w:p>
    <w:p w:rsidR="009556B7" w:rsidRPr="000C0207" w:rsidRDefault="009556B7" w:rsidP="000C0207">
      <w:pPr>
        <w:pStyle w:val="Pa5"/>
        <w:spacing w:line="360" w:lineRule="auto"/>
        <w:jc w:val="both"/>
        <w:rPr>
          <w:rFonts w:ascii="Book Antiqua" w:hAnsi="Book Antiqua" w:cs="Book Antiqua"/>
          <w:lang w:val="en-US"/>
        </w:rPr>
      </w:pPr>
    </w:p>
    <w:p w:rsidR="008552A1" w:rsidRPr="000C0207" w:rsidRDefault="008552A1" w:rsidP="000C0207">
      <w:pPr>
        <w:pStyle w:val="Pa5"/>
        <w:spacing w:line="360" w:lineRule="auto"/>
        <w:jc w:val="both"/>
        <w:rPr>
          <w:rFonts w:ascii="Book Antiqua" w:hAnsi="Book Antiqua"/>
          <w:lang w:val="en-US"/>
        </w:rPr>
      </w:pPr>
      <w:r w:rsidRPr="000C0207">
        <w:rPr>
          <w:rFonts w:ascii="Book Antiqua" w:hAnsi="Book Antiqua"/>
          <w:b/>
          <w:lang w:val="en-US"/>
        </w:rPr>
        <w:t xml:space="preserve">Eirini </w:t>
      </w:r>
      <w:proofErr w:type="spellStart"/>
      <w:r w:rsidRPr="000C0207">
        <w:rPr>
          <w:rFonts w:ascii="Book Antiqua" w:hAnsi="Book Antiqua"/>
          <w:b/>
          <w:lang w:val="en-US"/>
        </w:rPr>
        <w:t>Papadopoulou</w:t>
      </w:r>
      <w:proofErr w:type="spellEnd"/>
      <w:r w:rsidRPr="000C0207">
        <w:rPr>
          <w:rFonts w:ascii="Book Antiqua" w:hAnsi="Book Antiqua"/>
          <w:b/>
          <w:lang w:val="en-US"/>
        </w:rPr>
        <w:t xml:space="preserve">, </w:t>
      </w:r>
      <w:proofErr w:type="spellStart"/>
      <w:r w:rsidRPr="000C0207">
        <w:rPr>
          <w:rFonts w:ascii="Book Antiqua" w:hAnsi="Book Antiqua"/>
          <w:b/>
          <w:lang w:val="en-US"/>
        </w:rPr>
        <w:t>Vasiliki</w:t>
      </w:r>
      <w:proofErr w:type="spellEnd"/>
      <w:r w:rsidRPr="000C0207">
        <w:rPr>
          <w:rFonts w:ascii="Book Antiqua" w:hAnsi="Book Antiqua"/>
          <w:b/>
          <w:lang w:val="en-US"/>
        </w:rPr>
        <w:t xml:space="preserve"> </w:t>
      </w:r>
      <w:proofErr w:type="spellStart"/>
      <w:r w:rsidRPr="000C0207">
        <w:rPr>
          <w:rFonts w:ascii="Book Antiqua" w:hAnsi="Book Antiqua"/>
          <w:b/>
          <w:lang w:val="en-US"/>
        </w:rPr>
        <w:t>Metaxa-Mariatou</w:t>
      </w:r>
      <w:proofErr w:type="spellEnd"/>
      <w:r w:rsidRPr="000C0207">
        <w:rPr>
          <w:rFonts w:ascii="Book Antiqua" w:hAnsi="Book Antiqua"/>
          <w:b/>
          <w:lang w:val="en-US"/>
        </w:rPr>
        <w:t xml:space="preserve">, Georgios </w:t>
      </w:r>
      <w:proofErr w:type="spellStart"/>
      <w:r w:rsidRPr="000C0207">
        <w:rPr>
          <w:rFonts w:ascii="Book Antiqua" w:hAnsi="Book Antiqua"/>
          <w:b/>
          <w:lang w:val="en-US"/>
        </w:rPr>
        <w:t>Tsaousis</w:t>
      </w:r>
      <w:proofErr w:type="spellEnd"/>
      <w:r w:rsidRPr="000C0207">
        <w:rPr>
          <w:rFonts w:ascii="Book Antiqua" w:hAnsi="Book Antiqua"/>
          <w:b/>
          <w:lang w:val="en-US"/>
        </w:rPr>
        <w:t xml:space="preserve">, Nikolaos </w:t>
      </w:r>
      <w:proofErr w:type="spellStart"/>
      <w:r w:rsidRPr="000C0207">
        <w:rPr>
          <w:rFonts w:ascii="Book Antiqua" w:hAnsi="Book Antiqua"/>
          <w:b/>
          <w:lang w:val="en-US"/>
        </w:rPr>
        <w:t>Tso</w:t>
      </w:r>
      <w:r w:rsidR="00A736E1" w:rsidRPr="000C0207">
        <w:rPr>
          <w:rFonts w:ascii="Book Antiqua" w:hAnsi="Book Antiqua"/>
          <w:b/>
          <w:lang w:val="en-US"/>
        </w:rPr>
        <w:t>ulos</w:t>
      </w:r>
      <w:proofErr w:type="spellEnd"/>
      <w:r w:rsidR="00A736E1" w:rsidRPr="000C0207">
        <w:rPr>
          <w:rFonts w:ascii="Book Antiqua" w:hAnsi="Book Antiqua"/>
          <w:b/>
          <w:lang w:val="en-US"/>
        </w:rPr>
        <w:t xml:space="preserve">, </w:t>
      </w:r>
      <w:proofErr w:type="spellStart"/>
      <w:r w:rsidR="00A736E1" w:rsidRPr="000C0207">
        <w:rPr>
          <w:rFonts w:ascii="Book Antiqua" w:hAnsi="Book Antiqua"/>
          <w:b/>
          <w:lang w:val="en-US"/>
        </w:rPr>
        <w:t>Angeliki</w:t>
      </w:r>
      <w:proofErr w:type="spellEnd"/>
      <w:r w:rsidR="00A736E1" w:rsidRPr="000C0207">
        <w:rPr>
          <w:rFonts w:ascii="Book Antiqua" w:hAnsi="Book Antiqua"/>
          <w:b/>
          <w:lang w:val="en-US"/>
        </w:rPr>
        <w:t xml:space="preserve"> </w:t>
      </w:r>
      <w:proofErr w:type="spellStart"/>
      <w:r w:rsidR="00A736E1" w:rsidRPr="000C0207">
        <w:rPr>
          <w:rFonts w:ascii="Book Antiqua" w:hAnsi="Book Antiqua"/>
          <w:b/>
          <w:lang w:val="en-US"/>
        </w:rPr>
        <w:t>Tsirigoti</w:t>
      </w:r>
      <w:proofErr w:type="spellEnd"/>
      <w:r w:rsidR="00A736E1" w:rsidRPr="000C0207">
        <w:rPr>
          <w:rFonts w:ascii="Book Antiqua" w:hAnsi="Book Antiqua"/>
          <w:b/>
          <w:lang w:val="en-US"/>
        </w:rPr>
        <w:t>, Chrisoula</w:t>
      </w:r>
      <w:r w:rsidRPr="000C0207">
        <w:rPr>
          <w:rFonts w:ascii="Book Antiqua" w:hAnsi="Book Antiqua"/>
          <w:b/>
          <w:lang w:val="en-US"/>
        </w:rPr>
        <w:t xml:space="preserve"> </w:t>
      </w:r>
      <w:proofErr w:type="spellStart"/>
      <w:r w:rsidRPr="000C0207">
        <w:rPr>
          <w:rFonts w:ascii="Book Antiqua" w:hAnsi="Book Antiqua"/>
          <w:b/>
          <w:lang w:val="en-US"/>
        </w:rPr>
        <w:t>Efstathiadou</w:t>
      </w:r>
      <w:proofErr w:type="spellEnd"/>
      <w:r w:rsidRPr="000C0207">
        <w:rPr>
          <w:rFonts w:ascii="Book Antiqua" w:hAnsi="Book Antiqua"/>
          <w:b/>
          <w:lang w:val="en-US"/>
        </w:rPr>
        <w:t xml:space="preserve">, Angela </w:t>
      </w:r>
      <w:proofErr w:type="spellStart"/>
      <w:r w:rsidRPr="000C0207">
        <w:rPr>
          <w:rFonts w:ascii="Book Antiqua" w:hAnsi="Book Antiqua"/>
          <w:b/>
          <w:lang w:val="en-US"/>
        </w:rPr>
        <w:t>Apessos</w:t>
      </w:r>
      <w:proofErr w:type="spellEnd"/>
      <w:r w:rsidRPr="000C0207">
        <w:rPr>
          <w:rFonts w:ascii="Book Antiqua" w:hAnsi="Book Antiqua"/>
          <w:b/>
          <w:lang w:val="en-US"/>
        </w:rPr>
        <w:t xml:space="preserve">, Konstantinos </w:t>
      </w:r>
      <w:proofErr w:type="spellStart"/>
      <w:r w:rsidRPr="000C0207">
        <w:rPr>
          <w:rFonts w:ascii="Book Antiqua" w:hAnsi="Book Antiqua"/>
          <w:b/>
          <w:lang w:val="en-US"/>
        </w:rPr>
        <w:t>Agiannitopoulos</w:t>
      </w:r>
      <w:proofErr w:type="spellEnd"/>
      <w:r w:rsidRPr="000C0207">
        <w:rPr>
          <w:rFonts w:ascii="Book Antiqua" w:hAnsi="Book Antiqua"/>
          <w:b/>
          <w:lang w:val="en-US"/>
        </w:rPr>
        <w:t xml:space="preserve">, Georgia Pepe, </w:t>
      </w:r>
      <w:r w:rsidR="0038676C" w:rsidRPr="000C0207">
        <w:rPr>
          <w:rFonts w:ascii="Book Antiqua" w:hAnsi="Book Antiqua"/>
          <w:b/>
          <w:lang w:val="en-US"/>
        </w:rPr>
        <w:t xml:space="preserve">Eugenia </w:t>
      </w:r>
      <w:proofErr w:type="spellStart"/>
      <w:r w:rsidR="0038676C" w:rsidRPr="000C0207">
        <w:rPr>
          <w:rFonts w:ascii="Book Antiqua" w:hAnsi="Book Antiqua"/>
          <w:b/>
          <w:lang w:val="en-US"/>
        </w:rPr>
        <w:t>Bourkoula</w:t>
      </w:r>
      <w:proofErr w:type="spellEnd"/>
      <w:r w:rsidR="0038676C" w:rsidRPr="000C0207">
        <w:rPr>
          <w:rFonts w:ascii="Book Antiqua" w:hAnsi="Book Antiqua"/>
          <w:b/>
          <w:lang w:val="en-US"/>
        </w:rPr>
        <w:t xml:space="preserve">, </w:t>
      </w:r>
      <w:r w:rsidRPr="000C0207">
        <w:rPr>
          <w:rFonts w:ascii="Book Antiqua" w:hAnsi="Book Antiqua"/>
          <w:b/>
          <w:lang w:val="en-US"/>
        </w:rPr>
        <w:t xml:space="preserve">George </w:t>
      </w:r>
      <w:proofErr w:type="spellStart"/>
      <w:r w:rsidRPr="000C0207">
        <w:rPr>
          <w:rFonts w:ascii="Book Antiqua" w:hAnsi="Book Antiqua"/>
          <w:b/>
          <w:lang w:val="en-US"/>
        </w:rPr>
        <w:t>Nasioulas</w:t>
      </w:r>
      <w:proofErr w:type="spellEnd"/>
      <w:r w:rsidRPr="000C0207">
        <w:rPr>
          <w:rFonts w:ascii="Book Antiqua" w:hAnsi="Book Antiqua"/>
          <w:b/>
          <w:lang w:val="en-US"/>
        </w:rPr>
        <w:t xml:space="preserve">, </w:t>
      </w:r>
      <w:r w:rsidRPr="000C0207">
        <w:rPr>
          <w:rFonts w:ascii="Book Antiqua" w:hAnsi="Book Antiqua"/>
          <w:lang w:val="en-US"/>
        </w:rPr>
        <w:t>D</w:t>
      </w:r>
      <w:r w:rsidR="00C42BC3" w:rsidRPr="000C0207">
        <w:rPr>
          <w:rFonts w:ascii="Book Antiqua" w:hAnsi="Book Antiqua"/>
          <w:lang w:val="en-US"/>
        </w:rPr>
        <w:t>epartment of Molecular Biology,</w:t>
      </w:r>
      <w:r w:rsidR="00C42BC3" w:rsidRPr="000C0207">
        <w:rPr>
          <w:rFonts w:ascii="Book Antiqua" w:hAnsi="Book Antiqua"/>
          <w:lang w:val="en-US" w:eastAsia="zh-CN"/>
        </w:rPr>
        <w:t xml:space="preserve"> </w:t>
      </w:r>
      <w:proofErr w:type="spellStart"/>
      <w:r w:rsidR="00C42BC3" w:rsidRPr="000C0207">
        <w:rPr>
          <w:rFonts w:ascii="Book Antiqua" w:hAnsi="Book Antiqua"/>
          <w:lang w:val="en-US"/>
        </w:rPr>
        <w:t>GeneKor</w:t>
      </w:r>
      <w:proofErr w:type="spellEnd"/>
      <w:r w:rsidR="00C42BC3" w:rsidRPr="000C0207">
        <w:rPr>
          <w:rFonts w:ascii="Book Antiqua" w:hAnsi="Book Antiqua"/>
          <w:lang w:val="en-US"/>
        </w:rPr>
        <w:t xml:space="preserve"> Medical S.A., 15344</w:t>
      </w:r>
      <w:r w:rsidR="00C42BC3" w:rsidRPr="000C0207">
        <w:rPr>
          <w:rFonts w:ascii="Book Antiqua" w:hAnsi="Book Antiqua"/>
          <w:lang w:val="en-US" w:eastAsia="zh-CN"/>
        </w:rPr>
        <w:t xml:space="preserve"> </w:t>
      </w:r>
      <w:proofErr w:type="spellStart"/>
      <w:r w:rsidR="00C42BC3" w:rsidRPr="000C0207">
        <w:rPr>
          <w:rFonts w:ascii="Book Antiqua" w:hAnsi="Book Antiqua"/>
          <w:lang w:val="en-US"/>
        </w:rPr>
        <w:t>Gerakas</w:t>
      </w:r>
      <w:proofErr w:type="spellEnd"/>
      <w:r w:rsidR="00C42BC3" w:rsidRPr="000C0207">
        <w:rPr>
          <w:rFonts w:ascii="Book Antiqua" w:hAnsi="Book Antiqua"/>
          <w:lang w:val="en-US"/>
        </w:rPr>
        <w:t>, Greece</w:t>
      </w:r>
    </w:p>
    <w:p w:rsidR="008552A1" w:rsidRPr="000C0207" w:rsidRDefault="008552A1" w:rsidP="000C0207">
      <w:pPr>
        <w:autoSpaceDE w:val="0"/>
        <w:autoSpaceDN w:val="0"/>
        <w:adjustRightInd w:val="0"/>
        <w:spacing w:after="0" w:line="360" w:lineRule="auto"/>
        <w:jc w:val="both"/>
        <w:rPr>
          <w:rFonts w:ascii="Book Antiqua" w:hAnsi="Book Antiqua" w:cs="Book Antiqua"/>
          <w:sz w:val="24"/>
          <w:szCs w:val="24"/>
        </w:rPr>
      </w:pPr>
    </w:p>
    <w:p w:rsidR="008552A1" w:rsidRPr="000C0207" w:rsidRDefault="008552A1" w:rsidP="000C0207">
      <w:pPr>
        <w:autoSpaceDE w:val="0"/>
        <w:autoSpaceDN w:val="0"/>
        <w:adjustRightInd w:val="0"/>
        <w:spacing w:after="0" w:line="360" w:lineRule="auto"/>
        <w:jc w:val="both"/>
        <w:rPr>
          <w:rFonts w:ascii="Book Antiqua" w:hAnsi="Book Antiqua" w:cs="Book Antiqua"/>
          <w:sz w:val="24"/>
          <w:szCs w:val="24"/>
        </w:rPr>
      </w:pPr>
      <w:r w:rsidRPr="000C0207">
        <w:rPr>
          <w:rFonts w:ascii="Book Antiqua" w:hAnsi="Book Antiqua" w:cs="Book Antiqua"/>
          <w:b/>
          <w:sz w:val="24"/>
          <w:szCs w:val="24"/>
        </w:rPr>
        <w:t xml:space="preserve">Author contributions: </w:t>
      </w:r>
      <w:r w:rsidRPr="000C0207">
        <w:rPr>
          <w:rFonts w:ascii="Book Antiqua" w:hAnsi="Book Antiqua" w:cs="Book Antiqua"/>
          <w:sz w:val="24"/>
          <w:szCs w:val="24"/>
        </w:rPr>
        <w:t>All authors equally contributed to this paper with conception and design of the study, literature review and analysis, drafting and critical revision and editing, and final approval of the final version.</w:t>
      </w:r>
    </w:p>
    <w:p w:rsidR="008552A1" w:rsidRPr="000C0207" w:rsidRDefault="008552A1" w:rsidP="000C0207">
      <w:pPr>
        <w:autoSpaceDE w:val="0"/>
        <w:autoSpaceDN w:val="0"/>
        <w:adjustRightInd w:val="0"/>
        <w:spacing w:after="0" w:line="360" w:lineRule="auto"/>
        <w:jc w:val="both"/>
        <w:rPr>
          <w:rFonts w:ascii="Book Antiqua" w:hAnsi="Book Antiqua" w:cs="Book Antiqua"/>
          <w:sz w:val="24"/>
          <w:szCs w:val="24"/>
        </w:rPr>
      </w:pPr>
    </w:p>
    <w:p w:rsidR="000633A7" w:rsidRPr="000C0207" w:rsidRDefault="000633A7" w:rsidP="000C0207">
      <w:pPr>
        <w:autoSpaceDE w:val="0"/>
        <w:autoSpaceDN w:val="0"/>
        <w:adjustRightInd w:val="0"/>
        <w:spacing w:after="0" w:line="360" w:lineRule="auto"/>
        <w:jc w:val="both"/>
        <w:rPr>
          <w:rFonts w:ascii="Book Antiqua" w:hAnsi="Book Antiqua" w:cs="Book Antiqua"/>
          <w:sz w:val="24"/>
          <w:szCs w:val="24"/>
          <w:lang w:eastAsia="zh-CN"/>
        </w:rPr>
      </w:pPr>
      <w:r w:rsidRPr="000C0207">
        <w:rPr>
          <w:rFonts w:ascii="Book Antiqua" w:hAnsi="Book Antiqua" w:cs="Book Antiqua"/>
          <w:b/>
          <w:sz w:val="24"/>
          <w:szCs w:val="24"/>
        </w:rPr>
        <w:t>Conflict-of-interest statement:</w:t>
      </w:r>
      <w:r w:rsidRPr="000C0207">
        <w:rPr>
          <w:rFonts w:ascii="Book Antiqua" w:hAnsi="Book Antiqua" w:cs="Book Antiqua"/>
          <w:sz w:val="24"/>
          <w:szCs w:val="24"/>
        </w:rPr>
        <w:t xml:space="preserve"> No potential conflicts of interest. No financial support.</w:t>
      </w:r>
    </w:p>
    <w:p w:rsidR="001C71C0" w:rsidRPr="000C0207" w:rsidRDefault="001C71C0" w:rsidP="000C0207">
      <w:pPr>
        <w:autoSpaceDE w:val="0"/>
        <w:autoSpaceDN w:val="0"/>
        <w:adjustRightInd w:val="0"/>
        <w:spacing w:after="0" w:line="360" w:lineRule="auto"/>
        <w:jc w:val="both"/>
        <w:rPr>
          <w:rFonts w:ascii="Book Antiqua" w:hAnsi="Book Antiqua" w:cs="Book Antiqua"/>
          <w:sz w:val="24"/>
          <w:szCs w:val="24"/>
          <w:lang w:eastAsia="zh-CN"/>
        </w:rPr>
      </w:pPr>
    </w:p>
    <w:p w:rsidR="00AE6FF2" w:rsidRPr="000C0207" w:rsidRDefault="00AE6FF2" w:rsidP="000C0207">
      <w:pPr>
        <w:widowControl w:val="0"/>
        <w:spacing w:after="0" w:line="360" w:lineRule="auto"/>
        <w:jc w:val="both"/>
        <w:rPr>
          <w:rFonts w:ascii="Book Antiqua" w:eastAsia="宋体" w:hAnsi="Book Antiqua" w:cs="Times New Roman"/>
          <w:kern w:val="2"/>
          <w:sz w:val="24"/>
          <w:szCs w:val="24"/>
          <w:lang w:eastAsia="zh-CN"/>
        </w:rPr>
      </w:pPr>
      <w:bookmarkStart w:id="2" w:name="OLE_LINK507"/>
      <w:bookmarkStart w:id="3" w:name="OLE_LINK506"/>
      <w:bookmarkStart w:id="4" w:name="OLE_LINK496"/>
      <w:bookmarkStart w:id="5" w:name="OLE_LINK479"/>
      <w:bookmarkStart w:id="6" w:name="OLE_LINK297"/>
      <w:bookmarkStart w:id="7" w:name="OLE_LINK298"/>
      <w:r w:rsidRPr="00AE6FF2">
        <w:rPr>
          <w:rFonts w:ascii="Book Antiqua" w:eastAsia="宋体" w:hAnsi="Book Antiqua" w:cs="Times New Roman"/>
          <w:b/>
          <w:kern w:val="2"/>
          <w:sz w:val="24"/>
          <w:szCs w:val="24"/>
          <w:lang w:eastAsia="zh-CN"/>
        </w:rPr>
        <w:t xml:space="preserve">Open-Access: </w:t>
      </w:r>
      <w:r w:rsidRPr="00AE6FF2">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AE6FF2">
        <w:rPr>
          <w:rFonts w:ascii="Book Antiqua" w:eastAsia="宋体" w:hAnsi="Book Antiqua" w:cs="Times New Roman"/>
          <w:kern w:val="2"/>
          <w:sz w:val="24"/>
          <w:szCs w:val="24"/>
          <w:lang w:eastAsia="zh-CN"/>
        </w:rPr>
        <w:lastRenderedPageBreak/>
        <w:t xml:space="preserve">cited and the use is non-commercial. See: </w:t>
      </w:r>
      <w:hyperlink r:id="rId9" w:history="1">
        <w:r w:rsidRPr="000C0207">
          <w:rPr>
            <w:rFonts w:ascii="Book Antiqua" w:eastAsia="宋体" w:hAnsi="Book Antiqua" w:cs="Times New Roman"/>
            <w:kern w:val="2"/>
            <w:sz w:val="24"/>
            <w:szCs w:val="24"/>
            <w:lang w:eastAsia="zh-CN"/>
          </w:rPr>
          <w:t>http://creativecommons.org/licenses/by-nc/4.0/</w:t>
        </w:r>
      </w:hyperlink>
      <w:bookmarkEnd w:id="2"/>
      <w:bookmarkEnd w:id="3"/>
      <w:bookmarkEnd w:id="4"/>
      <w:bookmarkEnd w:id="5"/>
    </w:p>
    <w:bookmarkEnd w:id="6"/>
    <w:bookmarkEnd w:id="7"/>
    <w:p w:rsidR="001C71C0" w:rsidRPr="000C0207" w:rsidRDefault="001C71C0" w:rsidP="000C0207">
      <w:pPr>
        <w:autoSpaceDE w:val="0"/>
        <w:autoSpaceDN w:val="0"/>
        <w:adjustRightInd w:val="0"/>
        <w:spacing w:after="0" w:line="360" w:lineRule="auto"/>
        <w:jc w:val="both"/>
        <w:rPr>
          <w:rFonts w:ascii="Book Antiqua" w:hAnsi="Book Antiqua" w:cs="Book Antiqua"/>
          <w:sz w:val="24"/>
          <w:szCs w:val="24"/>
          <w:lang w:eastAsia="zh-CN"/>
        </w:rPr>
      </w:pPr>
    </w:p>
    <w:p w:rsidR="00AE6FF2" w:rsidRPr="00AE6FF2" w:rsidRDefault="00AE6FF2" w:rsidP="000C0207">
      <w:pPr>
        <w:widowControl w:val="0"/>
        <w:spacing w:after="0" w:line="360" w:lineRule="auto"/>
        <w:jc w:val="both"/>
        <w:rPr>
          <w:rFonts w:ascii="Book Antiqua" w:eastAsia="宋体" w:hAnsi="Book Antiqua" w:cs="Times New Roman"/>
          <w:kern w:val="2"/>
          <w:sz w:val="24"/>
          <w:szCs w:val="24"/>
          <w:lang w:eastAsia="zh-CN"/>
        </w:rPr>
      </w:pPr>
      <w:bookmarkStart w:id="8" w:name="OLE_LINK264"/>
      <w:bookmarkStart w:id="9" w:name="OLE_LINK265"/>
      <w:r w:rsidRPr="00AE6FF2">
        <w:rPr>
          <w:rFonts w:ascii="Book Antiqua" w:eastAsia="宋体" w:hAnsi="Book Antiqua" w:cs="Times New Roman"/>
          <w:b/>
          <w:kern w:val="2"/>
          <w:sz w:val="24"/>
          <w:szCs w:val="24"/>
          <w:lang w:eastAsia="zh-CN"/>
        </w:rPr>
        <w:t xml:space="preserve">Manuscript source: </w:t>
      </w:r>
      <w:r w:rsidRPr="00AE6FF2">
        <w:rPr>
          <w:rFonts w:ascii="Book Antiqua" w:eastAsia="宋体" w:hAnsi="Book Antiqua" w:cs="Times New Roman"/>
          <w:kern w:val="2"/>
          <w:sz w:val="24"/>
          <w:szCs w:val="24"/>
          <w:lang w:eastAsia="zh-CN"/>
        </w:rPr>
        <w:t>Invited manuscript</w:t>
      </w:r>
    </w:p>
    <w:bookmarkEnd w:id="8"/>
    <w:bookmarkEnd w:id="9"/>
    <w:p w:rsidR="008552A1" w:rsidRPr="000C0207" w:rsidRDefault="008552A1" w:rsidP="000C0207">
      <w:pPr>
        <w:pStyle w:val="Default"/>
        <w:spacing w:line="360" w:lineRule="auto"/>
        <w:jc w:val="both"/>
        <w:rPr>
          <w:rFonts w:ascii="Book Antiqua" w:hAnsi="Book Antiqua" w:cs="Book Antiqua"/>
          <w:color w:val="auto"/>
          <w:lang w:val="en-US"/>
        </w:rPr>
      </w:pPr>
    </w:p>
    <w:p w:rsidR="00FC26AF" w:rsidRPr="000C0207" w:rsidRDefault="000633A7" w:rsidP="000C0207">
      <w:pPr>
        <w:pStyle w:val="Default"/>
        <w:spacing w:line="360" w:lineRule="auto"/>
        <w:jc w:val="both"/>
        <w:rPr>
          <w:rFonts w:ascii="Book Antiqua" w:hAnsi="Book Antiqua"/>
          <w:color w:val="auto"/>
          <w:lang w:val="en-US" w:eastAsia="zh-CN"/>
        </w:rPr>
      </w:pPr>
      <w:r w:rsidRPr="000C0207">
        <w:rPr>
          <w:rFonts w:ascii="Book Antiqua" w:hAnsi="Book Antiqua" w:cs="Book Antiqua"/>
          <w:b/>
          <w:color w:val="auto"/>
          <w:lang w:val="en-US"/>
        </w:rPr>
        <w:t>Correspondence to:</w:t>
      </w:r>
      <w:r w:rsidRPr="000C0207">
        <w:rPr>
          <w:rFonts w:ascii="Book Antiqua" w:hAnsi="Book Antiqua" w:cs="Book Antiqua"/>
          <w:color w:val="auto"/>
          <w:lang w:val="en-US"/>
        </w:rPr>
        <w:t xml:space="preserve"> </w:t>
      </w:r>
      <w:r w:rsidR="008552A1" w:rsidRPr="000C0207">
        <w:rPr>
          <w:rFonts w:ascii="Book Antiqua" w:hAnsi="Book Antiqua"/>
          <w:b/>
          <w:color w:val="auto"/>
          <w:lang w:val="en-US"/>
        </w:rPr>
        <w:t xml:space="preserve">George </w:t>
      </w:r>
      <w:proofErr w:type="spellStart"/>
      <w:r w:rsidR="008552A1" w:rsidRPr="000C0207">
        <w:rPr>
          <w:rFonts w:ascii="Book Antiqua" w:hAnsi="Book Antiqua"/>
          <w:b/>
          <w:color w:val="auto"/>
          <w:lang w:val="en-US"/>
        </w:rPr>
        <w:t>Nasioulas</w:t>
      </w:r>
      <w:proofErr w:type="spellEnd"/>
      <w:r w:rsidR="008552A1" w:rsidRPr="000C0207">
        <w:rPr>
          <w:rFonts w:ascii="Book Antiqua" w:hAnsi="Book Antiqua"/>
          <w:b/>
          <w:color w:val="auto"/>
          <w:lang w:val="en-US"/>
        </w:rPr>
        <w:t>, PhD,</w:t>
      </w:r>
      <w:r w:rsidR="008552A1" w:rsidRPr="000C0207">
        <w:rPr>
          <w:rFonts w:ascii="Book Antiqua" w:hAnsi="Book Antiqua"/>
          <w:color w:val="auto"/>
          <w:lang w:val="en-US"/>
        </w:rPr>
        <w:t xml:space="preserve"> </w:t>
      </w:r>
      <w:r w:rsidR="000C7C4A" w:rsidRPr="000C0207">
        <w:rPr>
          <w:rFonts w:ascii="Book Antiqua" w:hAnsi="Book Antiqua"/>
          <w:color w:val="auto"/>
          <w:lang w:val="en-US"/>
        </w:rPr>
        <w:t>Department of Molecular Biology,</w:t>
      </w:r>
      <w:r w:rsidR="002C0D2F" w:rsidRPr="000C0207">
        <w:rPr>
          <w:rFonts w:ascii="Book Antiqua" w:hAnsi="Book Antiqua"/>
          <w:color w:val="auto"/>
          <w:lang w:val="en-US" w:eastAsia="zh-CN"/>
        </w:rPr>
        <w:t xml:space="preserve"> </w:t>
      </w:r>
      <w:proofErr w:type="spellStart"/>
      <w:r w:rsidR="008552A1" w:rsidRPr="000C0207">
        <w:rPr>
          <w:rFonts w:ascii="Book Antiqua" w:hAnsi="Book Antiqua"/>
          <w:color w:val="auto"/>
          <w:lang w:val="en-US"/>
        </w:rPr>
        <w:t>GeneKor</w:t>
      </w:r>
      <w:proofErr w:type="spellEnd"/>
      <w:r w:rsidR="008552A1" w:rsidRPr="000C0207">
        <w:rPr>
          <w:rFonts w:ascii="Book Antiqua" w:hAnsi="Book Antiqua"/>
          <w:color w:val="auto"/>
          <w:lang w:val="en-US"/>
        </w:rPr>
        <w:t xml:space="preserve"> Medical S.A.</w:t>
      </w:r>
      <w:r w:rsidR="001A7D85" w:rsidRPr="000C0207">
        <w:rPr>
          <w:rFonts w:ascii="Book Antiqua" w:hAnsi="Book Antiqua"/>
          <w:color w:val="auto"/>
          <w:lang w:val="en-US" w:eastAsia="zh-CN"/>
        </w:rPr>
        <w:t>,</w:t>
      </w:r>
      <w:r w:rsidR="008552A1" w:rsidRPr="000C0207">
        <w:rPr>
          <w:rFonts w:ascii="Book Antiqua" w:hAnsi="Book Antiqua"/>
          <w:color w:val="auto"/>
          <w:lang w:val="en-US"/>
        </w:rPr>
        <w:t xml:space="preserve"> 52 </w:t>
      </w:r>
      <w:proofErr w:type="spellStart"/>
      <w:r w:rsidRPr="000C0207">
        <w:rPr>
          <w:rFonts w:ascii="Book Antiqua" w:hAnsi="Book Antiqua"/>
          <w:color w:val="auto"/>
          <w:lang w:val="en-US"/>
        </w:rPr>
        <w:t>Spaton</w:t>
      </w:r>
      <w:proofErr w:type="spellEnd"/>
      <w:r w:rsidRPr="000C0207">
        <w:rPr>
          <w:rFonts w:ascii="Book Antiqua" w:hAnsi="Book Antiqua"/>
          <w:color w:val="auto"/>
          <w:lang w:val="en-US"/>
        </w:rPr>
        <w:t xml:space="preserve"> Ave</w:t>
      </w:r>
      <w:r w:rsidR="000C7C4A" w:rsidRPr="000C0207">
        <w:rPr>
          <w:rFonts w:ascii="Book Antiqua" w:hAnsi="Book Antiqua"/>
          <w:color w:val="auto"/>
          <w:lang w:val="en-US"/>
        </w:rPr>
        <w:t xml:space="preserve">, </w:t>
      </w:r>
      <w:r w:rsidR="00FB64D7" w:rsidRPr="000C0207">
        <w:rPr>
          <w:rFonts w:ascii="Book Antiqua" w:hAnsi="Book Antiqua"/>
          <w:color w:val="auto"/>
          <w:lang w:val="en-US"/>
        </w:rPr>
        <w:t>15344</w:t>
      </w:r>
      <w:r w:rsidR="00FB64D7" w:rsidRPr="000C0207">
        <w:rPr>
          <w:rFonts w:ascii="Book Antiqua" w:hAnsi="Book Antiqua"/>
          <w:color w:val="auto"/>
          <w:lang w:val="en-US" w:eastAsia="zh-CN"/>
        </w:rPr>
        <w:t xml:space="preserve"> </w:t>
      </w:r>
      <w:proofErr w:type="spellStart"/>
      <w:r w:rsidR="008552A1" w:rsidRPr="000C0207">
        <w:rPr>
          <w:rFonts w:ascii="Book Antiqua" w:hAnsi="Book Antiqua"/>
          <w:color w:val="auto"/>
          <w:lang w:val="en-US"/>
        </w:rPr>
        <w:t>Gerakas</w:t>
      </w:r>
      <w:proofErr w:type="spellEnd"/>
      <w:r w:rsidR="008552A1" w:rsidRPr="000C0207">
        <w:rPr>
          <w:rFonts w:ascii="Book Antiqua" w:hAnsi="Book Antiqua"/>
          <w:color w:val="auto"/>
          <w:lang w:val="en-US"/>
        </w:rPr>
        <w:t xml:space="preserve">, </w:t>
      </w:r>
      <w:r w:rsidRPr="000C0207">
        <w:rPr>
          <w:rFonts w:ascii="Book Antiqua" w:hAnsi="Book Antiqua"/>
          <w:color w:val="auto"/>
          <w:lang w:val="en-US"/>
        </w:rPr>
        <w:t>Greece</w:t>
      </w:r>
      <w:r w:rsidR="008552A1" w:rsidRPr="000C0207">
        <w:rPr>
          <w:rFonts w:ascii="Book Antiqua" w:hAnsi="Book Antiqua"/>
          <w:color w:val="auto"/>
          <w:lang w:val="en-US"/>
        </w:rPr>
        <w:t>.</w:t>
      </w:r>
      <w:r w:rsidR="00A560AD">
        <w:rPr>
          <w:rFonts w:ascii="Book Antiqua" w:hAnsi="Book Antiqua" w:hint="eastAsia"/>
          <w:color w:val="auto"/>
          <w:lang w:val="en-US" w:eastAsia="zh-CN"/>
        </w:rPr>
        <w:t xml:space="preserve"> </w:t>
      </w:r>
      <w:hyperlink r:id="rId10" w:history="1">
        <w:r w:rsidR="00EA6191" w:rsidRPr="000C0207">
          <w:rPr>
            <w:rFonts w:ascii="Book Antiqua" w:hAnsi="Book Antiqua"/>
            <w:color w:val="auto"/>
            <w:lang w:val="en-US"/>
          </w:rPr>
          <w:t>gnasioulas@</w:t>
        </w:r>
        <w:r w:rsidR="009556B7" w:rsidRPr="000C0207">
          <w:rPr>
            <w:rFonts w:ascii="Book Antiqua" w:hAnsi="Book Antiqua"/>
            <w:color w:val="auto"/>
            <w:lang w:val="en-US"/>
          </w:rPr>
          <w:t>genekor.com</w:t>
        </w:r>
      </w:hyperlink>
    </w:p>
    <w:p w:rsidR="000633A7" w:rsidRPr="000C0207" w:rsidRDefault="000633A7" w:rsidP="000C0207">
      <w:pPr>
        <w:pStyle w:val="Default"/>
        <w:spacing w:line="360" w:lineRule="auto"/>
        <w:jc w:val="both"/>
        <w:rPr>
          <w:rFonts w:ascii="Book Antiqua" w:hAnsi="Book Antiqua"/>
          <w:color w:val="auto"/>
          <w:lang w:val="en-US"/>
        </w:rPr>
      </w:pPr>
      <w:r w:rsidRPr="000C0207">
        <w:rPr>
          <w:rFonts w:ascii="Book Antiqua" w:hAnsi="Book Antiqua"/>
          <w:b/>
          <w:color w:val="auto"/>
          <w:lang w:val="en-US"/>
        </w:rPr>
        <w:t>T</w:t>
      </w:r>
      <w:r w:rsidR="008552A1" w:rsidRPr="000C0207">
        <w:rPr>
          <w:rFonts w:ascii="Book Antiqua" w:hAnsi="Book Antiqua"/>
          <w:b/>
          <w:color w:val="auto"/>
          <w:lang w:val="en-US"/>
        </w:rPr>
        <w:t>elephone</w:t>
      </w:r>
      <w:r w:rsidRPr="000C0207">
        <w:rPr>
          <w:rFonts w:ascii="Book Antiqua" w:hAnsi="Book Antiqua"/>
          <w:b/>
          <w:color w:val="auto"/>
          <w:lang w:val="en-US"/>
        </w:rPr>
        <w:t>:</w:t>
      </w:r>
      <w:r w:rsidR="008552A1" w:rsidRPr="000C0207">
        <w:rPr>
          <w:rFonts w:ascii="Book Antiqua" w:hAnsi="Book Antiqua"/>
          <w:color w:val="auto"/>
          <w:lang w:val="en-US"/>
        </w:rPr>
        <w:t xml:space="preserve"> +30-210-</w:t>
      </w:r>
      <w:r w:rsidRPr="000C0207">
        <w:rPr>
          <w:rFonts w:ascii="Book Antiqua" w:hAnsi="Book Antiqua"/>
          <w:color w:val="auto"/>
          <w:lang w:val="en-US"/>
        </w:rPr>
        <w:t>6032138</w:t>
      </w:r>
    </w:p>
    <w:p w:rsidR="000633A7" w:rsidRPr="000C0207" w:rsidRDefault="008552A1" w:rsidP="000C0207">
      <w:pPr>
        <w:pStyle w:val="Default"/>
        <w:spacing w:line="360" w:lineRule="auto"/>
        <w:jc w:val="both"/>
        <w:rPr>
          <w:rFonts w:ascii="Book Antiqua" w:hAnsi="Book Antiqua"/>
          <w:color w:val="auto"/>
          <w:lang w:val="en-US" w:eastAsia="zh-CN"/>
        </w:rPr>
      </w:pPr>
      <w:r w:rsidRPr="000C0207">
        <w:rPr>
          <w:rFonts w:ascii="Book Antiqua" w:hAnsi="Book Antiqua"/>
          <w:b/>
          <w:color w:val="auto"/>
          <w:lang w:val="en-US"/>
        </w:rPr>
        <w:t>Fax</w:t>
      </w:r>
      <w:r w:rsidR="000633A7" w:rsidRPr="000C0207">
        <w:rPr>
          <w:rFonts w:ascii="Book Antiqua" w:hAnsi="Book Antiqua"/>
          <w:b/>
          <w:color w:val="auto"/>
          <w:lang w:val="en-US"/>
        </w:rPr>
        <w:t>:</w:t>
      </w:r>
      <w:r w:rsidRPr="000C0207">
        <w:rPr>
          <w:rFonts w:ascii="Book Antiqua" w:hAnsi="Book Antiqua"/>
          <w:color w:val="auto"/>
          <w:lang w:val="en-US"/>
        </w:rPr>
        <w:t xml:space="preserve"> +30-210-</w:t>
      </w:r>
      <w:r w:rsidR="000633A7" w:rsidRPr="000C0207">
        <w:rPr>
          <w:rFonts w:ascii="Book Antiqua" w:hAnsi="Book Antiqua"/>
          <w:color w:val="auto"/>
          <w:lang w:val="en-US"/>
        </w:rPr>
        <w:t>6032148</w:t>
      </w:r>
    </w:p>
    <w:p w:rsidR="00673C5D" w:rsidRPr="000C0207" w:rsidRDefault="00673C5D" w:rsidP="000C0207">
      <w:pPr>
        <w:pStyle w:val="Default"/>
        <w:spacing w:line="360" w:lineRule="auto"/>
        <w:jc w:val="both"/>
        <w:rPr>
          <w:rFonts w:ascii="Book Antiqua" w:hAnsi="Book Antiqua"/>
          <w:color w:val="auto"/>
          <w:lang w:val="en-US" w:eastAsia="zh-CN"/>
        </w:rPr>
      </w:pPr>
    </w:p>
    <w:p w:rsidR="00B21A54" w:rsidRPr="000C0207" w:rsidRDefault="00B21A54" w:rsidP="000C0207">
      <w:pPr>
        <w:pStyle w:val="PlainText"/>
        <w:spacing w:line="360" w:lineRule="auto"/>
        <w:rPr>
          <w:rFonts w:ascii="Book Antiqua" w:hAnsi="Book Antiqua" w:cs="Times New Roman"/>
          <w:b/>
          <w:sz w:val="24"/>
          <w:szCs w:val="24"/>
        </w:rPr>
      </w:pPr>
      <w:bookmarkStart w:id="10" w:name="OLE_LINK284"/>
      <w:bookmarkStart w:id="11" w:name="OLE_LINK285"/>
      <w:r w:rsidRPr="000C0207">
        <w:rPr>
          <w:rFonts w:ascii="Book Antiqua" w:hAnsi="Book Antiqua" w:cs="Times New Roman"/>
          <w:b/>
          <w:sz w:val="24"/>
          <w:szCs w:val="24"/>
        </w:rPr>
        <w:t>Received:</w:t>
      </w:r>
      <w:r w:rsidRPr="000C0207">
        <w:rPr>
          <w:rFonts w:ascii="Book Antiqua" w:hAnsi="Book Antiqua" w:cs="Times New Roman"/>
          <w:sz w:val="24"/>
          <w:szCs w:val="24"/>
        </w:rPr>
        <w:t xml:space="preserve"> </w:t>
      </w:r>
      <w:r w:rsidR="00E66D1E" w:rsidRPr="000C0207">
        <w:rPr>
          <w:rFonts w:ascii="Book Antiqua" w:hAnsi="Book Antiqua" w:cs="Times New Roman"/>
          <w:sz w:val="24"/>
          <w:szCs w:val="24"/>
        </w:rPr>
        <w:t>March</w:t>
      </w:r>
      <w:r w:rsidRPr="000C0207">
        <w:rPr>
          <w:rFonts w:ascii="Book Antiqua" w:hAnsi="Book Antiqua" w:cs="Times New Roman"/>
          <w:sz w:val="24"/>
          <w:szCs w:val="24"/>
        </w:rPr>
        <w:t xml:space="preserve"> </w:t>
      </w:r>
      <w:r w:rsidR="00E66D1E" w:rsidRPr="000C0207">
        <w:rPr>
          <w:rFonts w:ascii="Book Antiqua" w:hAnsi="Book Antiqua" w:cs="Times New Roman"/>
          <w:sz w:val="24"/>
          <w:szCs w:val="24"/>
        </w:rPr>
        <w:t>29</w:t>
      </w:r>
      <w:r w:rsidRPr="000C0207">
        <w:rPr>
          <w:rFonts w:ascii="Book Antiqua" w:hAnsi="Book Antiqua" w:cs="Times New Roman"/>
          <w:sz w:val="24"/>
          <w:szCs w:val="24"/>
        </w:rPr>
        <w:t>, 2016</w:t>
      </w:r>
    </w:p>
    <w:p w:rsidR="00B21A54" w:rsidRPr="000C0207" w:rsidRDefault="00B21A54" w:rsidP="000C0207">
      <w:pPr>
        <w:pStyle w:val="PlainText"/>
        <w:spacing w:line="360" w:lineRule="auto"/>
        <w:rPr>
          <w:rFonts w:ascii="Book Antiqua" w:hAnsi="Book Antiqua" w:cs="Times New Roman"/>
          <w:b/>
          <w:sz w:val="24"/>
          <w:szCs w:val="24"/>
        </w:rPr>
      </w:pPr>
      <w:r w:rsidRPr="000C0207">
        <w:rPr>
          <w:rFonts w:ascii="Book Antiqua" w:hAnsi="Book Antiqua" w:cs="Times New Roman"/>
          <w:b/>
          <w:sz w:val="24"/>
          <w:szCs w:val="24"/>
        </w:rPr>
        <w:t>Peer-review started:</w:t>
      </w:r>
      <w:r w:rsidRPr="000C0207">
        <w:rPr>
          <w:rFonts w:ascii="Book Antiqua" w:hAnsi="Book Antiqua" w:cs="Times New Roman"/>
          <w:sz w:val="24"/>
          <w:szCs w:val="24"/>
        </w:rPr>
        <w:t xml:space="preserve"> April </w:t>
      </w:r>
      <w:r w:rsidR="00E66D1E" w:rsidRPr="000C0207">
        <w:rPr>
          <w:rFonts w:ascii="Book Antiqua" w:hAnsi="Book Antiqua" w:cs="Times New Roman"/>
          <w:sz w:val="24"/>
          <w:szCs w:val="24"/>
        </w:rPr>
        <w:t>1</w:t>
      </w:r>
      <w:r w:rsidRPr="000C0207">
        <w:rPr>
          <w:rFonts w:ascii="Book Antiqua" w:hAnsi="Book Antiqua" w:cs="Times New Roman"/>
          <w:sz w:val="24"/>
          <w:szCs w:val="24"/>
        </w:rPr>
        <w:t>, 2016</w:t>
      </w:r>
    </w:p>
    <w:p w:rsidR="00B21A54" w:rsidRPr="000C0207" w:rsidRDefault="00B21A54" w:rsidP="000C0207">
      <w:pPr>
        <w:pStyle w:val="PlainText"/>
        <w:spacing w:line="360" w:lineRule="auto"/>
        <w:rPr>
          <w:rFonts w:ascii="Book Antiqua" w:hAnsi="Book Antiqua" w:cs="Times New Roman"/>
          <w:b/>
          <w:sz w:val="24"/>
          <w:szCs w:val="24"/>
        </w:rPr>
      </w:pPr>
      <w:r w:rsidRPr="000C0207">
        <w:rPr>
          <w:rFonts w:ascii="Book Antiqua" w:hAnsi="Book Antiqua" w:cs="Times New Roman"/>
          <w:b/>
          <w:sz w:val="24"/>
          <w:szCs w:val="24"/>
        </w:rPr>
        <w:t>First decision:</w:t>
      </w:r>
      <w:r w:rsidRPr="000C0207">
        <w:rPr>
          <w:rFonts w:ascii="Book Antiqua" w:hAnsi="Book Antiqua" w:cs="Times New Roman"/>
          <w:sz w:val="24"/>
          <w:szCs w:val="24"/>
        </w:rPr>
        <w:t xml:space="preserve"> </w:t>
      </w:r>
      <w:r w:rsidR="004C730F" w:rsidRPr="000C0207">
        <w:rPr>
          <w:rFonts w:ascii="Book Antiqua" w:hAnsi="Book Antiqua" w:cs="Times New Roman"/>
          <w:sz w:val="24"/>
          <w:szCs w:val="24"/>
        </w:rPr>
        <w:t xml:space="preserve">June </w:t>
      </w:r>
      <w:r w:rsidRPr="000C0207">
        <w:rPr>
          <w:rFonts w:ascii="Book Antiqua" w:hAnsi="Book Antiqua" w:cs="Times New Roman"/>
          <w:sz w:val="24"/>
          <w:szCs w:val="24"/>
        </w:rPr>
        <w:t>1</w:t>
      </w:r>
      <w:r w:rsidR="004C730F" w:rsidRPr="000C0207">
        <w:rPr>
          <w:rFonts w:ascii="Book Antiqua" w:hAnsi="Book Antiqua" w:cs="Times New Roman"/>
          <w:sz w:val="24"/>
          <w:szCs w:val="24"/>
        </w:rPr>
        <w:t>1</w:t>
      </w:r>
      <w:r w:rsidRPr="000C0207">
        <w:rPr>
          <w:rFonts w:ascii="Book Antiqua" w:hAnsi="Book Antiqua" w:cs="Times New Roman"/>
          <w:sz w:val="24"/>
          <w:szCs w:val="24"/>
        </w:rPr>
        <w:t>, 2016</w:t>
      </w:r>
    </w:p>
    <w:p w:rsidR="00B21A54" w:rsidRPr="000C0207" w:rsidRDefault="00B21A54" w:rsidP="000C0207">
      <w:pPr>
        <w:pStyle w:val="PlainText"/>
        <w:spacing w:line="360" w:lineRule="auto"/>
        <w:rPr>
          <w:rFonts w:ascii="Book Antiqua" w:hAnsi="Book Antiqua" w:cs="Times New Roman"/>
          <w:b/>
          <w:sz w:val="24"/>
          <w:szCs w:val="24"/>
        </w:rPr>
      </w:pPr>
      <w:r w:rsidRPr="000C0207">
        <w:rPr>
          <w:rFonts w:ascii="Book Antiqua" w:hAnsi="Book Antiqua" w:cs="Times New Roman"/>
          <w:b/>
          <w:sz w:val="24"/>
          <w:szCs w:val="24"/>
        </w:rPr>
        <w:t xml:space="preserve">Revised: </w:t>
      </w:r>
      <w:r w:rsidR="004C730F" w:rsidRPr="000C0207">
        <w:rPr>
          <w:rFonts w:ascii="Book Antiqua" w:hAnsi="Book Antiqua" w:cs="Times New Roman"/>
          <w:sz w:val="24"/>
          <w:szCs w:val="24"/>
        </w:rPr>
        <w:t>August</w:t>
      </w:r>
      <w:r w:rsidRPr="000C0207">
        <w:rPr>
          <w:rFonts w:ascii="Book Antiqua" w:hAnsi="Book Antiqua" w:cs="Times New Roman"/>
          <w:sz w:val="24"/>
          <w:szCs w:val="24"/>
        </w:rPr>
        <w:t xml:space="preserve"> 3, 2016</w:t>
      </w:r>
    </w:p>
    <w:p w:rsidR="00B21A54" w:rsidRPr="000C0207" w:rsidRDefault="00B21A54" w:rsidP="000C0207">
      <w:pPr>
        <w:pStyle w:val="PlainText"/>
        <w:spacing w:line="360" w:lineRule="auto"/>
        <w:rPr>
          <w:rFonts w:ascii="Book Antiqua" w:hAnsi="Book Antiqua" w:cs="Times New Roman"/>
          <w:b/>
          <w:sz w:val="24"/>
          <w:szCs w:val="24"/>
        </w:rPr>
      </w:pPr>
      <w:r w:rsidRPr="000C0207">
        <w:rPr>
          <w:rFonts w:ascii="Book Antiqua" w:hAnsi="Book Antiqua" w:cs="Times New Roman"/>
          <w:b/>
          <w:sz w:val="24"/>
          <w:szCs w:val="24"/>
        </w:rPr>
        <w:t xml:space="preserve">Accepted: </w:t>
      </w:r>
      <w:r w:rsidR="00B76A32" w:rsidRPr="00B76A32">
        <w:rPr>
          <w:rFonts w:ascii="Book Antiqua" w:hAnsi="Book Antiqua" w:cs="Times New Roman"/>
          <w:sz w:val="24"/>
          <w:szCs w:val="24"/>
        </w:rPr>
        <w:t>August 30, 2016</w:t>
      </w:r>
    </w:p>
    <w:p w:rsidR="00B21A54" w:rsidRPr="000C0207" w:rsidRDefault="00B21A54" w:rsidP="000C0207">
      <w:pPr>
        <w:pStyle w:val="PlainText"/>
        <w:spacing w:line="360" w:lineRule="auto"/>
        <w:rPr>
          <w:rFonts w:ascii="Book Antiqua" w:hAnsi="Book Antiqua" w:cs="Times New Roman"/>
          <w:b/>
          <w:sz w:val="24"/>
          <w:szCs w:val="24"/>
        </w:rPr>
      </w:pPr>
      <w:r w:rsidRPr="000C0207">
        <w:rPr>
          <w:rFonts w:ascii="Book Antiqua" w:hAnsi="Book Antiqua" w:cs="Times New Roman"/>
          <w:b/>
          <w:sz w:val="24"/>
          <w:szCs w:val="24"/>
        </w:rPr>
        <w:t xml:space="preserve">Article in press: </w:t>
      </w:r>
    </w:p>
    <w:p w:rsidR="00B21A54" w:rsidRPr="000C0207" w:rsidRDefault="00B21A54" w:rsidP="000C0207">
      <w:pPr>
        <w:pStyle w:val="PlainText"/>
        <w:spacing w:line="360" w:lineRule="auto"/>
        <w:rPr>
          <w:rFonts w:ascii="Book Antiqua" w:hAnsi="Book Antiqua" w:cs="Times New Roman"/>
          <w:b/>
          <w:sz w:val="24"/>
          <w:szCs w:val="24"/>
        </w:rPr>
      </w:pPr>
      <w:r w:rsidRPr="000C0207">
        <w:rPr>
          <w:rFonts w:ascii="Book Antiqua" w:hAnsi="Book Antiqua" w:cs="Times New Roman"/>
          <w:b/>
          <w:sz w:val="24"/>
          <w:szCs w:val="24"/>
        </w:rPr>
        <w:t xml:space="preserve">Published online: </w:t>
      </w:r>
    </w:p>
    <w:bookmarkEnd w:id="10"/>
    <w:bookmarkEnd w:id="11"/>
    <w:p w:rsidR="00673C5D" w:rsidRPr="000C0207" w:rsidRDefault="00673C5D" w:rsidP="000C0207">
      <w:pPr>
        <w:pStyle w:val="Default"/>
        <w:spacing w:line="360" w:lineRule="auto"/>
        <w:jc w:val="both"/>
        <w:rPr>
          <w:rFonts w:ascii="Book Antiqua" w:hAnsi="Book Antiqua"/>
          <w:color w:val="auto"/>
          <w:lang w:val="en-US" w:eastAsia="zh-CN"/>
        </w:rPr>
      </w:pPr>
    </w:p>
    <w:p w:rsidR="00877CE0" w:rsidRPr="000C0207" w:rsidRDefault="00877CE0" w:rsidP="000C0207">
      <w:pPr>
        <w:autoSpaceDE w:val="0"/>
        <w:autoSpaceDN w:val="0"/>
        <w:adjustRightInd w:val="0"/>
        <w:spacing w:after="0" w:line="360" w:lineRule="auto"/>
        <w:jc w:val="both"/>
        <w:rPr>
          <w:rFonts w:ascii="Book Antiqua" w:hAnsi="Book Antiqua" w:cs="Times New Roman"/>
          <w:sz w:val="24"/>
          <w:szCs w:val="24"/>
        </w:rPr>
      </w:pPr>
    </w:p>
    <w:p w:rsidR="008552A1" w:rsidRPr="000C0207" w:rsidRDefault="008552A1" w:rsidP="000C0207">
      <w:pPr>
        <w:autoSpaceDE w:val="0"/>
        <w:autoSpaceDN w:val="0"/>
        <w:adjustRightInd w:val="0"/>
        <w:spacing w:after="0" w:line="360" w:lineRule="auto"/>
        <w:jc w:val="both"/>
        <w:rPr>
          <w:rFonts w:ascii="Book Antiqua" w:hAnsi="Book Antiqua" w:cs="Times New Roman"/>
          <w:sz w:val="24"/>
          <w:szCs w:val="24"/>
        </w:rPr>
      </w:pPr>
    </w:p>
    <w:p w:rsidR="008552A1" w:rsidRPr="000C0207" w:rsidRDefault="008552A1" w:rsidP="000C0207">
      <w:pPr>
        <w:autoSpaceDE w:val="0"/>
        <w:autoSpaceDN w:val="0"/>
        <w:adjustRightInd w:val="0"/>
        <w:spacing w:after="0" w:line="360" w:lineRule="auto"/>
        <w:jc w:val="both"/>
        <w:rPr>
          <w:rFonts w:ascii="Book Antiqua" w:hAnsi="Book Antiqua" w:cs="Times New Roman"/>
          <w:sz w:val="24"/>
          <w:szCs w:val="24"/>
        </w:rPr>
      </w:pPr>
    </w:p>
    <w:p w:rsidR="004C730F" w:rsidRPr="000C0207" w:rsidRDefault="004C730F" w:rsidP="000C0207">
      <w:pPr>
        <w:spacing w:after="0" w:line="360" w:lineRule="auto"/>
        <w:jc w:val="both"/>
        <w:rPr>
          <w:rFonts w:ascii="Book Antiqua" w:hAnsi="Book Antiqua" w:cs="Times New Roman"/>
          <w:b/>
          <w:sz w:val="24"/>
          <w:szCs w:val="24"/>
        </w:rPr>
      </w:pPr>
      <w:r w:rsidRPr="000C0207">
        <w:rPr>
          <w:rFonts w:ascii="Book Antiqua" w:hAnsi="Book Antiqua" w:cs="Times New Roman"/>
          <w:b/>
          <w:sz w:val="24"/>
          <w:szCs w:val="24"/>
        </w:rPr>
        <w:br w:type="page"/>
      </w:r>
    </w:p>
    <w:p w:rsidR="00546A23" w:rsidRPr="000C0207" w:rsidRDefault="00546A23" w:rsidP="000C0207">
      <w:pPr>
        <w:autoSpaceDE w:val="0"/>
        <w:autoSpaceDN w:val="0"/>
        <w:adjustRightInd w:val="0"/>
        <w:spacing w:after="0" w:line="360" w:lineRule="auto"/>
        <w:jc w:val="both"/>
        <w:rPr>
          <w:rFonts w:ascii="Book Antiqua" w:hAnsi="Book Antiqua" w:cs="Times New Roman"/>
          <w:b/>
          <w:sz w:val="24"/>
          <w:szCs w:val="24"/>
        </w:rPr>
      </w:pPr>
      <w:r w:rsidRPr="000C0207">
        <w:rPr>
          <w:rFonts w:ascii="Book Antiqua" w:hAnsi="Book Antiqua" w:cs="Times New Roman"/>
          <w:b/>
          <w:sz w:val="24"/>
          <w:szCs w:val="24"/>
        </w:rPr>
        <w:lastRenderedPageBreak/>
        <w:t>Abstract</w:t>
      </w:r>
    </w:p>
    <w:p w:rsidR="00D25801" w:rsidRPr="000C0207" w:rsidRDefault="00BA56E7" w:rsidP="000C0207">
      <w:pPr>
        <w:autoSpaceDE w:val="0"/>
        <w:autoSpaceDN w:val="0"/>
        <w:adjustRightInd w:val="0"/>
        <w:spacing w:after="0" w:line="360" w:lineRule="auto"/>
        <w:jc w:val="both"/>
        <w:rPr>
          <w:rFonts w:ascii="Book Antiqua" w:hAnsi="Book Antiqua" w:cs="Book Antiqua"/>
          <w:sz w:val="24"/>
          <w:szCs w:val="24"/>
        </w:rPr>
      </w:pPr>
      <w:bookmarkStart w:id="12" w:name="OLE_LINK39"/>
      <w:bookmarkStart w:id="13" w:name="OLE_LINK40"/>
      <w:bookmarkStart w:id="14" w:name="OLE_LINK43"/>
      <w:bookmarkStart w:id="15" w:name="OLE_LINK44"/>
      <w:r w:rsidRPr="000C0207">
        <w:rPr>
          <w:rFonts w:ascii="Book Antiqua" w:hAnsi="Book Antiqua" w:cs="Book Antiqua"/>
          <w:sz w:val="24"/>
          <w:szCs w:val="24"/>
        </w:rPr>
        <w:t xml:space="preserve">Gastrointestinal malignancies are among the leading causes of cancer-related deaths worldwide. Like all human malignancies they are characterized by accumulation of mutations which lead to inactivation of tumor suppressor genes or activation of oncogenes. </w:t>
      </w:r>
      <w:r w:rsidRPr="000C0207">
        <w:rPr>
          <w:rFonts w:ascii="Book Antiqua" w:hAnsi="Book Antiqua" w:cs="Times New Roman"/>
          <w:bCs/>
          <w:sz w:val="24"/>
          <w:szCs w:val="24"/>
        </w:rPr>
        <w:t xml:space="preserve">Advances in Molecular Biology techniques have allowed for more accurate analysis of </w:t>
      </w:r>
      <w:r w:rsidR="00EA6191" w:rsidRPr="000C0207">
        <w:rPr>
          <w:rFonts w:ascii="Book Antiqua" w:hAnsi="Book Antiqua" w:cs="Times New Roman"/>
          <w:bCs/>
          <w:sz w:val="24"/>
          <w:szCs w:val="24"/>
        </w:rPr>
        <w:t>tumors’ genetic profiling using new breakthrough</w:t>
      </w:r>
      <w:r w:rsidR="00221DAC" w:rsidRPr="000C0207">
        <w:rPr>
          <w:rFonts w:ascii="Book Antiqua" w:hAnsi="Book Antiqua" w:cs="Times New Roman"/>
          <w:bCs/>
          <w:sz w:val="24"/>
          <w:szCs w:val="24"/>
        </w:rPr>
        <w:t xml:space="preserve"> technologies such as Next Ge</w:t>
      </w:r>
      <w:r w:rsidR="00EA6191" w:rsidRPr="000C0207">
        <w:rPr>
          <w:rFonts w:ascii="Book Antiqua" w:hAnsi="Book Antiqua" w:cs="Times New Roman"/>
          <w:bCs/>
          <w:sz w:val="24"/>
          <w:szCs w:val="24"/>
        </w:rPr>
        <w:t xml:space="preserve">neration Sequencing (NGS), </w:t>
      </w:r>
      <w:r w:rsidR="00221DAC" w:rsidRPr="000C0207">
        <w:rPr>
          <w:rFonts w:ascii="Book Antiqua" w:hAnsi="Book Antiqua" w:cs="Times New Roman"/>
          <w:bCs/>
          <w:sz w:val="24"/>
          <w:szCs w:val="24"/>
        </w:rPr>
        <w:t xml:space="preserve">leading to the development of targeted therapeutical approaches </w:t>
      </w:r>
      <w:r w:rsidR="00221DAC" w:rsidRPr="000C0207">
        <w:rPr>
          <w:rFonts w:ascii="Book Antiqua" w:hAnsi="Book Antiqua" w:cs="Book Antiqua"/>
          <w:sz w:val="24"/>
          <w:szCs w:val="24"/>
        </w:rPr>
        <w:t>based upon biomarker-selection.</w:t>
      </w:r>
      <w:bookmarkStart w:id="16" w:name="OLE_LINK73"/>
      <w:bookmarkStart w:id="17" w:name="OLE_LINK74"/>
      <w:bookmarkStart w:id="18" w:name="OLE_LINK45"/>
      <w:bookmarkStart w:id="19" w:name="OLE_LINK46"/>
      <w:bookmarkEnd w:id="12"/>
      <w:bookmarkEnd w:id="13"/>
      <w:bookmarkEnd w:id="14"/>
      <w:bookmarkEnd w:id="15"/>
      <w:r w:rsidR="00A560AD">
        <w:rPr>
          <w:rFonts w:ascii="Book Antiqua" w:hAnsi="Book Antiqua" w:cs="Book Antiqua" w:hint="eastAsia"/>
          <w:sz w:val="24"/>
          <w:szCs w:val="24"/>
          <w:lang w:eastAsia="zh-CN"/>
        </w:rPr>
        <w:t xml:space="preserve"> </w:t>
      </w:r>
      <w:r w:rsidRPr="000C0207">
        <w:rPr>
          <w:rFonts w:ascii="Book Antiqua" w:hAnsi="Book Antiqua" w:cs="Times New Roman"/>
          <w:bCs/>
          <w:sz w:val="24"/>
          <w:szCs w:val="24"/>
        </w:rPr>
        <w:t>During the last 10 years tremendous advances in the development of targeted therapies for patients with advanced cancer have been made, thus various targeted agents, associated with predictive biomarkers, have been developed or are in development for the treatment of patients with gastrointestinal cancer patients.</w:t>
      </w:r>
      <w:r w:rsidR="004C730F" w:rsidRPr="000C0207">
        <w:rPr>
          <w:rFonts w:ascii="Book Antiqua" w:hAnsi="Book Antiqua" w:cs="Book Antiqua"/>
          <w:sz w:val="24"/>
          <w:szCs w:val="24"/>
          <w:lang w:eastAsia="zh-CN"/>
        </w:rPr>
        <w:t xml:space="preserve"> </w:t>
      </w:r>
      <w:r w:rsidR="00713C35" w:rsidRPr="000C0207">
        <w:rPr>
          <w:rFonts w:ascii="Book Antiqua" w:hAnsi="Book Antiqua" w:cs="Times New Roman"/>
          <w:bCs/>
          <w:sz w:val="24"/>
          <w:szCs w:val="24"/>
        </w:rPr>
        <w:t xml:space="preserve">This review </w:t>
      </w:r>
      <w:r w:rsidR="002A504B" w:rsidRPr="000C0207">
        <w:rPr>
          <w:rFonts w:ascii="Book Antiqua" w:hAnsi="Book Antiqua" w:cs="Times New Roman"/>
          <w:bCs/>
          <w:sz w:val="24"/>
          <w:szCs w:val="24"/>
        </w:rPr>
        <w:t>summarizes the</w:t>
      </w:r>
      <w:r w:rsidR="00831ACA" w:rsidRPr="000C0207">
        <w:rPr>
          <w:rFonts w:ascii="Book Antiqua" w:hAnsi="Book Antiqua" w:cs="Times New Roman"/>
          <w:bCs/>
          <w:sz w:val="24"/>
          <w:szCs w:val="24"/>
        </w:rPr>
        <w:t xml:space="preserve"> </w:t>
      </w:r>
      <w:r w:rsidR="002A504B" w:rsidRPr="000C0207">
        <w:rPr>
          <w:rFonts w:ascii="Book Antiqua" w:hAnsi="Book Antiqua" w:cs="Times New Roman"/>
          <w:bCs/>
          <w:sz w:val="24"/>
          <w:szCs w:val="24"/>
        </w:rPr>
        <w:t>advances</w:t>
      </w:r>
      <w:r w:rsidR="00831ACA" w:rsidRPr="000C0207">
        <w:rPr>
          <w:rFonts w:ascii="Book Antiqua" w:hAnsi="Book Antiqua" w:cs="Times New Roman"/>
          <w:bCs/>
          <w:sz w:val="24"/>
          <w:szCs w:val="24"/>
        </w:rPr>
        <w:t xml:space="preserve"> </w:t>
      </w:r>
      <w:r w:rsidR="00D66AD6" w:rsidRPr="000C0207">
        <w:rPr>
          <w:rFonts w:ascii="Book Antiqua" w:hAnsi="Book Antiqua" w:cs="Times New Roman"/>
          <w:bCs/>
          <w:sz w:val="24"/>
          <w:szCs w:val="24"/>
        </w:rPr>
        <w:t>in the field of molecular biomarkers in tumors of the gastrointestinal tract</w:t>
      </w:r>
      <w:r w:rsidR="002A504B" w:rsidRPr="000C0207">
        <w:rPr>
          <w:rFonts w:ascii="Book Antiqua" w:hAnsi="Book Antiqua" w:cs="Times New Roman"/>
          <w:bCs/>
          <w:sz w:val="24"/>
          <w:szCs w:val="24"/>
        </w:rPr>
        <w:t xml:space="preserve">, with focus on the </w:t>
      </w:r>
      <w:r w:rsidR="00D25801" w:rsidRPr="000C0207">
        <w:rPr>
          <w:rFonts w:ascii="Book Antiqua" w:hAnsi="Book Antiqua" w:cs="Times New Roman"/>
          <w:bCs/>
          <w:sz w:val="24"/>
          <w:szCs w:val="24"/>
        </w:rPr>
        <w:t xml:space="preserve">available NGS platforms </w:t>
      </w:r>
      <w:r w:rsidR="002A504B" w:rsidRPr="000C0207">
        <w:rPr>
          <w:rFonts w:ascii="Book Antiqua" w:hAnsi="Book Antiqua" w:cs="Times New Roman"/>
          <w:bCs/>
          <w:sz w:val="24"/>
          <w:szCs w:val="24"/>
        </w:rPr>
        <w:t>that enable comprehensive</w:t>
      </w:r>
      <w:r w:rsidR="00D25801" w:rsidRPr="000C0207">
        <w:rPr>
          <w:rFonts w:ascii="Book Antiqua" w:hAnsi="Book Antiqua" w:cs="Times New Roman"/>
          <w:bCs/>
          <w:sz w:val="24"/>
          <w:szCs w:val="24"/>
        </w:rPr>
        <w:t xml:space="preserve"> tumor</w:t>
      </w:r>
      <w:r w:rsidR="002A504B" w:rsidRPr="000C0207">
        <w:rPr>
          <w:rFonts w:ascii="Book Antiqua" w:hAnsi="Book Antiqua" w:cs="Times New Roman"/>
          <w:bCs/>
          <w:sz w:val="24"/>
          <w:szCs w:val="24"/>
        </w:rPr>
        <w:t xml:space="preserve"> molecular</w:t>
      </w:r>
      <w:r w:rsidR="00D25801" w:rsidRPr="000C0207">
        <w:rPr>
          <w:rFonts w:ascii="Book Antiqua" w:hAnsi="Book Antiqua" w:cs="Times New Roman"/>
          <w:bCs/>
          <w:sz w:val="24"/>
          <w:szCs w:val="24"/>
        </w:rPr>
        <w:t xml:space="preserve"> profile analysi</w:t>
      </w:r>
      <w:bookmarkEnd w:id="16"/>
      <w:bookmarkEnd w:id="17"/>
      <w:r w:rsidR="002A504B" w:rsidRPr="000C0207">
        <w:rPr>
          <w:rFonts w:ascii="Book Antiqua" w:hAnsi="Book Antiqua" w:cs="Times New Roman"/>
          <w:bCs/>
          <w:sz w:val="24"/>
          <w:szCs w:val="24"/>
        </w:rPr>
        <w:t>s.</w:t>
      </w:r>
    </w:p>
    <w:bookmarkEnd w:id="18"/>
    <w:bookmarkEnd w:id="19"/>
    <w:p w:rsidR="00D25801" w:rsidRPr="000C0207" w:rsidRDefault="00D25801" w:rsidP="000C0207">
      <w:pPr>
        <w:spacing w:after="0" w:line="360" w:lineRule="auto"/>
        <w:jc w:val="both"/>
        <w:rPr>
          <w:rFonts w:ascii="Book Antiqua" w:hAnsi="Book Antiqua"/>
          <w:sz w:val="24"/>
          <w:szCs w:val="24"/>
        </w:rPr>
      </w:pPr>
    </w:p>
    <w:p w:rsidR="00546A23" w:rsidRPr="000C0207" w:rsidRDefault="00546A23" w:rsidP="000C0207">
      <w:pPr>
        <w:autoSpaceDE w:val="0"/>
        <w:autoSpaceDN w:val="0"/>
        <w:adjustRightInd w:val="0"/>
        <w:spacing w:after="0" w:line="360" w:lineRule="auto"/>
        <w:jc w:val="both"/>
        <w:rPr>
          <w:rFonts w:ascii="Book Antiqua" w:hAnsi="Book Antiqua" w:cs="Book Antiqua"/>
          <w:sz w:val="24"/>
          <w:szCs w:val="24"/>
          <w:lang w:eastAsia="zh-CN"/>
        </w:rPr>
      </w:pPr>
      <w:r w:rsidRPr="000C0207">
        <w:rPr>
          <w:rFonts w:ascii="Book Antiqua" w:hAnsi="Book Antiqua" w:cs="Book Antiqua"/>
          <w:b/>
          <w:sz w:val="24"/>
          <w:szCs w:val="24"/>
        </w:rPr>
        <w:t>Key words:</w:t>
      </w:r>
      <w:r w:rsidR="001D7B68" w:rsidRPr="000C0207">
        <w:rPr>
          <w:rFonts w:ascii="Book Antiqua" w:hAnsi="Book Antiqua" w:cs="Book Antiqua"/>
          <w:b/>
          <w:sz w:val="24"/>
          <w:szCs w:val="24"/>
        </w:rPr>
        <w:t xml:space="preserve"> </w:t>
      </w:r>
      <w:r w:rsidR="004C730F" w:rsidRPr="000C0207">
        <w:rPr>
          <w:rFonts w:ascii="Book Antiqua" w:hAnsi="Book Antiqua" w:cs="Book Antiqua"/>
          <w:sz w:val="24"/>
          <w:szCs w:val="24"/>
        </w:rPr>
        <w:t>P</w:t>
      </w:r>
      <w:r w:rsidR="0043028C" w:rsidRPr="000C0207">
        <w:rPr>
          <w:rFonts w:ascii="Book Antiqua" w:hAnsi="Book Antiqua" w:cs="Book Antiqua"/>
          <w:sz w:val="24"/>
          <w:szCs w:val="24"/>
        </w:rPr>
        <w:t>redictive</w:t>
      </w:r>
      <w:r w:rsidR="0043028C" w:rsidRPr="000C0207">
        <w:rPr>
          <w:rFonts w:ascii="Book Antiqua" w:hAnsi="Book Antiqua" w:cs="Book Antiqua"/>
          <w:b/>
          <w:sz w:val="24"/>
          <w:szCs w:val="24"/>
        </w:rPr>
        <w:t xml:space="preserve"> </w:t>
      </w:r>
      <w:r w:rsidR="009244B9" w:rsidRPr="000C0207">
        <w:rPr>
          <w:rFonts w:ascii="Book Antiqua" w:hAnsi="Book Antiqua" w:cs="Book Antiqua"/>
          <w:sz w:val="24"/>
          <w:szCs w:val="24"/>
        </w:rPr>
        <w:t>biomarkers</w:t>
      </w:r>
      <w:r w:rsidR="004C730F" w:rsidRPr="000C0207">
        <w:rPr>
          <w:rFonts w:ascii="Book Antiqua" w:hAnsi="Book Antiqua" w:cs="Book Antiqua"/>
          <w:b/>
          <w:sz w:val="24"/>
          <w:szCs w:val="24"/>
          <w:lang w:eastAsia="zh-CN"/>
        </w:rPr>
        <w:t>;</w:t>
      </w:r>
      <w:r w:rsidR="009244B9" w:rsidRPr="000C0207">
        <w:rPr>
          <w:rFonts w:ascii="Book Antiqua" w:hAnsi="Book Antiqua" w:cs="Book Antiqua"/>
          <w:b/>
          <w:sz w:val="24"/>
          <w:szCs w:val="24"/>
        </w:rPr>
        <w:t xml:space="preserve"> </w:t>
      </w:r>
      <w:r w:rsidR="004C730F" w:rsidRPr="000C0207">
        <w:rPr>
          <w:rFonts w:ascii="Book Antiqua" w:hAnsi="Book Antiqua" w:cs="Book Antiqua"/>
          <w:sz w:val="24"/>
          <w:szCs w:val="24"/>
        </w:rPr>
        <w:t>T</w:t>
      </w:r>
      <w:r w:rsidR="009244B9" w:rsidRPr="000C0207">
        <w:rPr>
          <w:rFonts w:ascii="Book Antiqua" w:hAnsi="Book Antiqua" w:cs="Book Antiqua"/>
          <w:sz w:val="24"/>
          <w:szCs w:val="24"/>
        </w:rPr>
        <w:t>argeted therapy</w:t>
      </w:r>
      <w:r w:rsidR="004C730F" w:rsidRPr="000C0207">
        <w:rPr>
          <w:rFonts w:ascii="Book Antiqua" w:hAnsi="Book Antiqua" w:cs="Book Antiqua"/>
          <w:sz w:val="24"/>
          <w:szCs w:val="24"/>
          <w:lang w:eastAsia="zh-CN"/>
        </w:rPr>
        <w:t>;</w:t>
      </w:r>
      <w:r w:rsidR="009244B9" w:rsidRPr="000C0207">
        <w:rPr>
          <w:rFonts w:ascii="Book Antiqua" w:hAnsi="Book Antiqua" w:cs="Book Antiqua"/>
          <w:sz w:val="24"/>
          <w:szCs w:val="24"/>
        </w:rPr>
        <w:t xml:space="preserve"> </w:t>
      </w:r>
      <w:r w:rsidR="00FD6A9D" w:rsidRPr="000C0207">
        <w:rPr>
          <w:rFonts w:ascii="Book Antiqua" w:hAnsi="Book Antiqua" w:cs="Book Antiqua"/>
          <w:sz w:val="24"/>
          <w:szCs w:val="24"/>
        </w:rPr>
        <w:t>N</w:t>
      </w:r>
      <w:r w:rsidR="00A253BF" w:rsidRPr="000C0207">
        <w:rPr>
          <w:rFonts w:ascii="Book Antiqua" w:hAnsi="Book Antiqua" w:cs="Book Antiqua"/>
          <w:sz w:val="24"/>
          <w:szCs w:val="24"/>
        </w:rPr>
        <w:t xml:space="preserve">ext </w:t>
      </w:r>
      <w:r w:rsidR="004C730F" w:rsidRPr="000C0207">
        <w:rPr>
          <w:rFonts w:ascii="Book Antiqua" w:hAnsi="Book Antiqua" w:cs="Book Antiqua"/>
          <w:sz w:val="24"/>
          <w:szCs w:val="24"/>
        </w:rPr>
        <w:t>generation seque</w:t>
      </w:r>
      <w:r w:rsidR="00A253BF" w:rsidRPr="000C0207">
        <w:rPr>
          <w:rFonts w:ascii="Book Antiqua" w:hAnsi="Book Antiqua" w:cs="Book Antiqua"/>
          <w:sz w:val="24"/>
          <w:szCs w:val="24"/>
        </w:rPr>
        <w:t>ncing</w:t>
      </w:r>
      <w:r w:rsidR="00C62023" w:rsidRPr="000C0207">
        <w:rPr>
          <w:rFonts w:ascii="Book Antiqua" w:hAnsi="Book Antiqua" w:cs="Book Antiqua"/>
          <w:sz w:val="24"/>
          <w:szCs w:val="24"/>
          <w:lang w:eastAsia="zh-CN"/>
        </w:rPr>
        <w:t>;</w:t>
      </w:r>
      <w:r w:rsidR="003E3418" w:rsidRPr="000C0207">
        <w:rPr>
          <w:rFonts w:ascii="Book Antiqua" w:hAnsi="Book Antiqua" w:cs="Book Antiqua"/>
          <w:sz w:val="24"/>
          <w:szCs w:val="24"/>
        </w:rPr>
        <w:t xml:space="preserve"> </w:t>
      </w:r>
      <w:r w:rsidR="004C730F" w:rsidRPr="000C0207">
        <w:rPr>
          <w:rFonts w:ascii="Book Antiqua" w:hAnsi="Book Antiqua" w:cs="Book Antiqua"/>
          <w:sz w:val="24"/>
          <w:szCs w:val="24"/>
        </w:rPr>
        <w:t>G</w:t>
      </w:r>
      <w:r w:rsidR="003E3418" w:rsidRPr="000C0207">
        <w:rPr>
          <w:rFonts w:ascii="Book Antiqua" w:hAnsi="Book Antiqua" w:cs="Book Antiqua"/>
          <w:sz w:val="24"/>
          <w:szCs w:val="24"/>
        </w:rPr>
        <w:t>astrointestinal tract</w:t>
      </w:r>
      <w:r w:rsidR="004C730F" w:rsidRPr="000C0207">
        <w:rPr>
          <w:rFonts w:ascii="Book Antiqua" w:hAnsi="Book Antiqua" w:cs="Book Antiqua"/>
          <w:sz w:val="24"/>
          <w:szCs w:val="24"/>
          <w:lang w:eastAsia="zh-CN"/>
        </w:rPr>
        <w:t>;</w:t>
      </w:r>
      <w:r w:rsidR="003E3418" w:rsidRPr="000C0207">
        <w:rPr>
          <w:rFonts w:ascii="Book Antiqua" w:hAnsi="Book Antiqua" w:cs="Book Antiqua"/>
          <w:sz w:val="24"/>
          <w:szCs w:val="24"/>
        </w:rPr>
        <w:t xml:space="preserve"> </w:t>
      </w:r>
      <w:r w:rsidR="004C730F" w:rsidRPr="000C0207">
        <w:rPr>
          <w:rFonts w:ascii="Book Antiqua" w:hAnsi="Book Antiqua" w:cs="Book Antiqua"/>
          <w:sz w:val="24"/>
          <w:szCs w:val="24"/>
        </w:rPr>
        <w:t>S</w:t>
      </w:r>
      <w:r w:rsidR="00CD687F" w:rsidRPr="000C0207">
        <w:rPr>
          <w:rFonts w:ascii="Book Antiqua" w:hAnsi="Book Antiqua" w:cs="Book Antiqua"/>
          <w:sz w:val="24"/>
          <w:szCs w:val="24"/>
        </w:rPr>
        <w:t>omatic mutations</w:t>
      </w:r>
      <w:r w:rsidR="004C730F" w:rsidRPr="000C0207">
        <w:rPr>
          <w:rFonts w:ascii="Book Antiqua" w:hAnsi="Book Antiqua" w:cs="Book Antiqua"/>
          <w:sz w:val="24"/>
          <w:szCs w:val="24"/>
          <w:lang w:eastAsia="zh-CN"/>
        </w:rPr>
        <w:t xml:space="preserve">; </w:t>
      </w:r>
      <w:r w:rsidR="004C730F" w:rsidRPr="000C0207">
        <w:rPr>
          <w:rFonts w:ascii="Book Antiqua" w:hAnsi="Book Antiqua" w:cs="Book Antiqua"/>
          <w:sz w:val="24"/>
          <w:szCs w:val="24"/>
        </w:rPr>
        <w:t>Liquid biopsy</w:t>
      </w:r>
    </w:p>
    <w:p w:rsidR="001F26CB" w:rsidRPr="000C0207" w:rsidRDefault="001F26CB" w:rsidP="000C0207">
      <w:pPr>
        <w:autoSpaceDE w:val="0"/>
        <w:autoSpaceDN w:val="0"/>
        <w:adjustRightInd w:val="0"/>
        <w:spacing w:after="0" w:line="360" w:lineRule="auto"/>
        <w:jc w:val="both"/>
        <w:rPr>
          <w:rFonts w:ascii="Book Antiqua" w:hAnsi="Book Antiqua" w:cs="Book Antiqua"/>
          <w:sz w:val="24"/>
          <w:szCs w:val="24"/>
          <w:lang w:eastAsia="zh-CN"/>
        </w:rPr>
      </w:pPr>
    </w:p>
    <w:p w:rsidR="001F26CB" w:rsidRPr="000C0207" w:rsidRDefault="009C7FDA" w:rsidP="000C0207">
      <w:pPr>
        <w:widowControl w:val="0"/>
        <w:spacing w:after="0" w:line="360" w:lineRule="auto"/>
        <w:jc w:val="both"/>
        <w:rPr>
          <w:rFonts w:ascii="Book Antiqua" w:eastAsia="宋体" w:hAnsi="Book Antiqua" w:cs="Arial"/>
          <w:kern w:val="2"/>
          <w:sz w:val="24"/>
          <w:szCs w:val="24"/>
          <w:lang w:eastAsia="zh-CN"/>
        </w:rPr>
      </w:pPr>
      <w:proofErr w:type="gramStart"/>
      <w:r w:rsidRPr="009C7FDA">
        <w:rPr>
          <w:rFonts w:ascii="Book Antiqua" w:eastAsia="宋体" w:hAnsi="Book Antiqua" w:cs="Times New Roman"/>
          <w:b/>
          <w:kern w:val="2"/>
          <w:sz w:val="24"/>
          <w:szCs w:val="24"/>
          <w:lang w:eastAsia="zh-CN"/>
        </w:rPr>
        <w:t xml:space="preserve">© </w:t>
      </w:r>
      <w:r w:rsidRPr="009C7FDA">
        <w:rPr>
          <w:rFonts w:ascii="Book Antiqua" w:eastAsia="宋体" w:hAnsi="Book Antiqua" w:cs="Arial"/>
          <w:b/>
          <w:kern w:val="2"/>
          <w:sz w:val="24"/>
          <w:szCs w:val="24"/>
          <w:lang w:eastAsia="zh-CN"/>
        </w:rPr>
        <w:t>The Author(s) 2016.</w:t>
      </w:r>
      <w:proofErr w:type="gramEnd"/>
      <w:r w:rsidRPr="009C7FDA">
        <w:rPr>
          <w:rFonts w:ascii="Book Antiqua" w:eastAsia="宋体" w:hAnsi="Book Antiqua" w:cs="Arial"/>
          <w:kern w:val="2"/>
          <w:sz w:val="24"/>
          <w:szCs w:val="24"/>
          <w:lang w:eastAsia="zh-CN"/>
        </w:rPr>
        <w:t xml:space="preserve"> Published by </w:t>
      </w:r>
      <w:proofErr w:type="spellStart"/>
      <w:r w:rsidRPr="009C7FDA">
        <w:rPr>
          <w:rFonts w:ascii="Book Antiqua" w:eastAsia="宋体" w:hAnsi="Book Antiqua" w:cs="Arial"/>
          <w:kern w:val="2"/>
          <w:sz w:val="24"/>
          <w:szCs w:val="24"/>
          <w:lang w:eastAsia="zh-CN"/>
        </w:rPr>
        <w:t>Baishideng</w:t>
      </w:r>
      <w:proofErr w:type="spellEnd"/>
      <w:r w:rsidRPr="009C7FDA">
        <w:rPr>
          <w:rFonts w:ascii="Book Antiqua" w:eastAsia="宋体" w:hAnsi="Book Antiqua" w:cs="Arial"/>
          <w:kern w:val="2"/>
          <w:sz w:val="24"/>
          <w:szCs w:val="24"/>
          <w:lang w:eastAsia="zh-CN"/>
        </w:rPr>
        <w:t xml:space="preserve"> Publishing Group Inc. All rights reserved.</w:t>
      </w:r>
    </w:p>
    <w:p w:rsidR="004B6169" w:rsidRPr="000C0207" w:rsidRDefault="004B6169" w:rsidP="000C0207">
      <w:pPr>
        <w:autoSpaceDE w:val="0"/>
        <w:autoSpaceDN w:val="0"/>
        <w:adjustRightInd w:val="0"/>
        <w:spacing w:after="0" w:line="360" w:lineRule="auto"/>
        <w:jc w:val="both"/>
        <w:rPr>
          <w:rFonts w:ascii="Book Antiqua" w:hAnsi="Book Antiqua" w:cs="Book Antiqua"/>
          <w:b/>
          <w:sz w:val="24"/>
          <w:szCs w:val="24"/>
        </w:rPr>
      </w:pPr>
    </w:p>
    <w:p w:rsidR="00546A23" w:rsidRPr="000C0207" w:rsidRDefault="002A2F0B" w:rsidP="000C0207">
      <w:pPr>
        <w:autoSpaceDE w:val="0"/>
        <w:autoSpaceDN w:val="0"/>
        <w:adjustRightInd w:val="0"/>
        <w:spacing w:after="0" w:line="360" w:lineRule="auto"/>
        <w:jc w:val="both"/>
        <w:rPr>
          <w:rFonts w:ascii="Book Antiqua" w:hAnsi="Book Antiqua" w:cs="Times New Roman"/>
          <w:bCs/>
          <w:sz w:val="24"/>
          <w:szCs w:val="24"/>
        </w:rPr>
      </w:pPr>
      <w:r w:rsidRPr="000C0207">
        <w:rPr>
          <w:rFonts w:ascii="Book Antiqua" w:hAnsi="Book Antiqua"/>
          <w:b/>
          <w:sz w:val="24"/>
          <w:szCs w:val="24"/>
        </w:rPr>
        <w:t>Core tip:</w:t>
      </w:r>
      <w:r w:rsidRPr="000C0207">
        <w:rPr>
          <w:rFonts w:ascii="Book Antiqua" w:hAnsi="Book Antiqua"/>
          <w:sz w:val="24"/>
          <w:szCs w:val="24"/>
        </w:rPr>
        <w:t xml:space="preserve"> </w:t>
      </w:r>
      <w:r w:rsidR="00903675" w:rsidRPr="000C0207">
        <w:rPr>
          <w:rFonts w:ascii="Book Antiqua" w:hAnsi="Book Antiqua" w:cs="Book Antiqua"/>
          <w:sz w:val="24"/>
          <w:szCs w:val="24"/>
        </w:rPr>
        <w:t xml:space="preserve">Gastrointestinal cancers are among the leading causes of cancer morbidity and mortality worldwide. So far, </w:t>
      </w:r>
      <w:r w:rsidR="00782A1C" w:rsidRPr="000C0207">
        <w:rPr>
          <w:rFonts w:ascii="Book Antiqua" w:hAnsi="Book Antiqua" w:cs="Book Antiqua"/>
          <w:sz w:val="24"/>
          <w:szCs w:val="24"/>
        </w:rPr>
        <w:t>various</w:t>
      </w:r>
      <w:r w:rsidR="00903675" w:rsidRPr="000C0207">
        <w:rPr>
          <w:rFonts w:ascii="Book Antiqua" w:hAnsi="Book Antiqua" w:cs="Book Antiqua"/>
          <w:sz w:val="24"/>
          <w:szCs w:val="24"/>
        </w:rPr>
        <w:t xml:space="preserve"> targeted agents </w:t>
      </w:r>
      <w:r w:rsidR="00782A1C" w:rsidRPr="000C0207">
        <w:rPr>
          <w:rFonts w:ascii="Book Antiqua" w:hAnsi="Book Antiqua" w:cs="Book Antiqua"/>
          <w:sz w:val="24"/>
          <w:szCs w:val="24"/>
        </w:rPr>
        <w:t xml:space="preserve">associated with </w:t>
      </w:r>
      <w:r w:rsidR="00903675" w:rsidRPr="000C0207">
        <w:rPr>
          <w:rFonts w:ascii="Book Antiqua" w:hAnsi="Book Antiqua" w:cs="Book Antiqua"/>
          <w:sz w:val="24"/>
          <w:szCs w:val="24"/>
        </w:rPr>
        <w:t>predictive biomarker</w:t>
      </w:r>
      <w:r w:rsidR="00782A1C" w:rsidRPr="000C0207">
        <w:rPr>
          <w:rFonts w:ascii="Book Antiqua" w:hAnsi="Book Antiqua" w:cs="Book Antiqua"/>
          <w:sz w:val="24"/>
          <w:szCs w:val="24"/>
        </w:rPr>
        <w:t>s</w:t>
      </w:r>
      <w:r w:rsidR="00164FB8" w:rsidRPr="000C0207">
        <w:rPr>
          <w:rFonts w:ascii="Book Antiqua" w:hAnsi="Book Antiqua" w:cs="Book Antiqua"/>
          <w:sz w:val="24"/>
          <w:szCs w:val="24"/>
        </w:rPr>
        <w:t xml:space="preserve"> </w:t>
      </w:r>
      <w:r w:rsidR="00BA56E7" w:rsidRPr="000C0207">
        <w:rPr>
          <w:rFonts w:ascii="Book Antiqua" w:hAnsi="Book Antiqua" w:cs="Book Antiqua"/>
          <w:sz w:val="24"/>
          <w:szCs w:val="24"/>
        </w:rPr>
        <w:t>are available</w:t>
      </w:r>
      <w:r w:rsidR="00903675" w:rsidRPr="000C0207">
        <w:rPr>
          <w:rFonts w:ascii="Book Antiqua" w:hAnsi="Book Antiqua" w:cs="Times New Roman"/>
          <w:bCs/>
          <w:sz w:val="24"/>
          <w:szCs w:val="24"/>
        </w:rPr>
        <w:t xml:space="preserve"> </w:t>
      </w:r>
      <w:r w:rsidR="00164FB8" w:rsidRPr="000C0207">
        <w:rPr>
          <w:rFonts w:ascii="Book Antiqua" w:hAnsi="Book Antiqua" w:cs="Times New Roman"/>
          <w:bCs/>
          <w:sz w:val="24"/>
          <w:szCs w:val="24"/>
        </w:rPr>
        <w:t>or are under d</w:t>
      </w:r>
      <w:r w:rsidR="00782A1C" w:rsidRPr="000C0207">
        <w:rPr>
          <w:rFonts w:ascii="Book Antiqua" w:hAnsi="Book Antiqua" w:cs="Times New Roman"/>
          <w:bCs/>
          <w:sz w:val="24"/>
          <w:szCs w:val="24"/>
        </w:rPr>
        <w:t xml:space="preserve">evelopment </w:t>
      </w:r>
      <w:r w:rsidR="00903675" w:rsidRPr="000C0207">
        <w:rPr>
          <w:rFonts w:ascii="Book Antiqua" w:hAnsi="Book Antiqua" w:cs="Times New Roman"/>
          <w:bCs/>
          <w:sz w:val="24"/>
          <w:szCs w:val="24"/>
        </w:rPr>
        <w:t xml:space="preserve">for the </w:t>
      </w:r>
      <w:bookmarkStart w:id="20" w:name="OLE_LINK163"/>
      <w:bookmarkStart w:id="21" w:name="OLE_LINK164"/>
      <w:r w:rsidR="00EA6191" w:rsidRPr="000C0207">
        <w:rPr>
          <w:rFonts w:ascii="Book Antiqua" w:hAnsi="Book Antiqua" w:cs="Times New Roman"/>
          <w:bCs/>
          <w:sz w:val="24"/>
          <w:szCs w:val="24"/>
        </w:rPr>
        <w:t>selection of treatment in</w:t>
      </w:r>
      <w:r w:rsidR="00903675" w:rsidRPr="000C0207">
        <w:rPr>
          <w:rFonts w:ascii="Book Antiqua" w:hAnsi="Book Antiqua" w:cs="Times New Roman"/>
          <w:bCs/>
          <w:sz w:val="24"/>
          <w:szCs w:val="24"/>
        </w:rPr>
        <w:t xml:space="preserve"> patients </w:t>
      </w:r>
      <w:bookmarkEnd w:id="20"/>
      <w:bookmarkEnd w:id="21"/>
      <w:r w:rsidR="00903675" w:rsidRPr="000C0207">
        <w:rPr>
          <w:rFonts w:ascii="Book Antiqua" w:hAnsi="Book Antiqua" w:cs="Times New Roman"/>
          <w:bCs/>
          <w:sz w:val="24"/>
          <w:szCs w:val="24"/>
        </w:rPr>
        <w:t>with gastrointestinal cancer</w:t>
      </w:r>
      <w:r w:rsidR="00782A1C" w:rsidRPr="000C0207">
        <w:rPr>
          <w:rFonts w:ascii="Book Antiqua" w:hAnsi="Book Antiqua" w:cs="Times New Roman"/>
          <w:bCs/>
          <w:sz w:val="24"/>
          <w:szCs w:val="24"/>
        </w:rPr>
        <w:t>. A</w:t>
      </w:r>
      <w:r w:rsidR="001B1FE1" w:rsidRPr="000C0207">
        <w:rPr>
          <w:rFonts w:ascii="Book Antiqua" w:hAnsi="Book Antiqua" w:cs="Times New Roman"/>
          <w:bCs/>
          <w:sz w:val="24"/>
          <w:szCs w:val="24"/>
        </w:rPr>
        <w:t>dvances in high-throughput technologies such a</w:t>
      </w:r>
      <w:r w:rsidR="00DD6674" w:rsidRPr="000C0207">
        <w:rPr>
          <w:rFonts w:ascii="Book Antiqua" w:hAnsi="Book Antiqua" w:cs="Times New Roman"/>
          <w:bCs/>
          <w:sz w:val="24"/>
          <w:szCs w:val="24"/>
        </w:rPr>
        <w:t>s next generation se</w:t>
      </w:r>
      <w:r w:rsidR="001B1FE1" w:rsidRPr="000C0207">
        <w:rPr>
          <w:rFonts w:ascii="Book Antiqua" w:hAnsi="Book Antiqua" w:cs="Times New Roman"/>
          <w:bCs/>
          <w:sz w:val="24"/>
          <w:szCs w:val="24"/>
        </w:rPr>
        <w:t xml:space="preserve">quencing </w:t>
      </w:r>
      <w:r w:rsidR="00697AA6" w:rsidRPr="000C0207">
        <w:rPr>
          <w:rFonts w:ascii="Book Antiqua" w:hAnsi="Book Antiqua" w:cs="Times New Roman"/>
          <w:bCs/>
          <w:sz w:val="24"/>
          <w:szCs w:val="24"/>
        </w:rPr>
        <w:t xml:space="preserve">and the </w:t>
      </w:r>
      <w:r w:rsidR="000C20F5" w:rsidRPr="000C0207">
        <w:rPr>
          <w:rFonts w:ascii="Book Antiqua" w:hAnsi="Book Antiqua" w:cs="Times New Roman"/>
          <w:bCs/>
          <w:sz w:val="24"/>
          <w:szCs w:val="24"/>
        </w:rPr>
        <w:t xml:space="preserve">use of </w:t>
      </w:r>
      <w:r w:rsidR="000C20F5" w:rsidRPr="000C0207">
        <w:rPr>
          <w:rFonts w:ascii="Book Antiqua" w:hAnsi="Book Antiqua"/>
          <w:sz w:val="24"/>
          <w:szCs w:val="24"/>
        </w:rPr>
        <w:t>noninvasive materials for tumor characterization, such as liquid biopsies,</w:t>
      </w:r>
      <w:r w:rsidR="000C20F5" w:rsidRPr="000C0207">
        <w:rPr>
          <w:rFonts w:ascii="Book Antiqua" w:hAnsi="Book Antiqua" w:cs="Times New Roman"/>
          <w:bCs/>
          <w:sz w:val="24"/>
          <w:szCs w:val="24"/>
        </w:rPr>
        <w:t xml:space="preserve"> </w:t>
      </w:r>
      <w:r w:rsidR="00697AA6" w:rsidRPr="000C0207">
        <w:rPr>
          <w:rFonts w:ascii="Book Antiqua" w:hAnsi="Book Antiqua" w:cs="Times New Roman"/>
          <w:bCs/>
          <w:sz w:val="24"/>
          <w:szCs w:val="24"/>
        </w:rPr>
        <w:t xml:space="preserve">will </w:t>
      </w:r>
      <w:r w:rsidR="00BA56E7" w:rsidRPr="000C0207">
        <w:rPr>
          <w:rFonts w:ascii="Book Antiqua" w:hAnsi="Book Antiqua" w:cs="Times New Roman"/>
          <w:bCs/>
          <w:sz w:val="24"/>
          <w:szCs w:val="24"/>
        </w:rPr>
        <w:t>facilitate</w:t>
      </w:r>
      <w:r w:rsidR="00697AA6" w:rsidRPr="000C0207">
        <w:rPr>
          <w:rFonts w:ascii="Book Antiqua" w:hAnsi="Book Antiqua" w:cs="Times New Roman"/>
          <w:bCs/>
          <w:sz w:val="24"/>
          <w:szCs w:val="24"/>
        </w:rPr>
        <w:t xml:space="preserve"> tumor </w:t>
      </w:r>
      <w:r w:rsidR="000C20F5" w:rsidRPr="000C0207">
        <w:rPr>
          <w:rFonts w:ascii="Book Antiqua" w:hAnsi="Book Antiqua" w:cs="Times New Roman"/>
          <w:bCs/>
          <w:sz w:val="24"/>
          <w:szCs w:val="24"/>
        </w:rPr>
        <w:t xml:space="preserve">molecular profiling and lead to the establishment of further targeted treatment therapies. </w:t>
      </w:r>
    </w:p>
    <w:p w:rsidR="00AA220D" w:rsidRPr="000C0207" w:rsidRDefault="00AA220D" w:rsidP="000C0207">
      <w:pPr>
        <w:pStyle w:val="Pa5"/>
        <w:spacing w:line="360" w:lineRule="auto"/>
        <w:jc w:val="both"/>
        <w:rPr>
          <w:rFonts w:ascii="Book Antiqua" w:hAnsi="Book Antiqua"/>
          <w:lang w:val="en-US" w:eastAsia="zh-CN"/>
        </w:rPr>
      </w:pPr>
      <w:proofErr w:type="spellStart"/>
      <w:r w:rsidRPr="000C0207">
        <w:rPr>
          <w:rFonts w:ascii="Book Antiqua" w:hAnsi="Book Antiqua"/>
          <w:lang w:val="en-US"/>
        </w:rPr>
        <w:lastRenderedPageBreak/>
        <w:t>Papadopoulou</w:t>
      </w:r>
      <w:proofErr w:type="spellEnd"/>
      <w:r w:rsidR="00110917" w:rsidRPr="000C0207">
        <w:rPr>
          <w:rFonts w:ascii="Book Antiqua" w:hAnsi="Book Antiqua"/>
          <w:lang w:val="en-US" w:eastAsia="zh-CN"/>
        </w:rPr>
        <w:t xml:space="preserve"> E</w:t>
      </w:r>
      <w:r w:rsidRPr="000C0207">
        <w:rPr>
          <w:rFonts w:ascii="Book Antiqua" w:hAnsi="Book Antiqua"/>
          <w:lang w:val="en-US"/>
        </w:rPr>
        <w:t xml:space="preserve">, </w:t>
      </w:r>
      <w:proofErr w:type="spellStart"/>
      <w:r w:rsidRPr="000C0207">
        <w:rPr>
          <w:rFonts w:ascii="Book Antiqua" w:hAnsi="Book Antiqua"/>
          <w:lang w:val="en-US"/>
        </w:rPr>
        <w:t>Metaxa-Mariatou</w:t>
      </w:r>
      <w:proofErr w:type="spellEnd"/>
      <w:r w:rsidR="00110917" w:rsidRPr="000C0207">
        <w:rPr>
          <w:rFonts w:ascii="Book Antiqua" w:hAnsi="Book Antiqua"/>
          <w:lang w:val="en-US" w:eastAsia="zh-CN"/>
        </w:rPr>
        <w:t xml:space="preserve"> V</w:t>
      </w:r>
      <w:r w:rsidRPr="000C0207">
        <w:rPr>
          <w:rFonts w:ascii="Book Antiqua" w:hAnsi="Book Antiqua"/>
          <w:lang w:val="en-US"/>
        </w:rPr>
        <w:t xml:space="preserve">, </w:t>
      </w:r>
      <w:proofErr w:type="spellStart"/>
      <w:r w:rsidRPr="000C0207">
        <w:rPr>
          <w:rFonts w:ascii="Book Antiqua" w:hAnsi="Book Antiqua"/>
          <w:lang w:val="en-US"/>
        </w:rPr>
        <w:t>Tsaousis</w:t>
      </w:r>
      <w:proofErr w:type="spellEnd"/>
      <w:r w:rsidR="00110917" w:rsidRPr="000C0207">
        <w:rPr>
          <w:rFonts w:ascii="Book Antiqua" w:hAnsi="Book Antiqua"/>
          <w:lang w:val="en-US" w:eastAsia="zh-CN"/>
        </w:rPr>
        <w:t xml:space="preserve"> G</w:t>
      </w:r>
      <w:r w:rsidRPr="000C0207">
        <w:rPr>
          <w:rFonts w:ascii="Book Antiqua" w:hAnsi="Book Antiqua"/>
          <w:lang w:val="en-US"/>
        </w:rPr>
        <w:t xml:space="preserve">, </w:t>
      </w:r>
      <w:proofErr w:type="spellStart"/>
      <w:r w:rsidRPr="000C0207">
        <w:rPr>
          <w:rFonts w:ascii="Book Antiqua" w:hAnsi="Book Antiqua"/>
          <w:lang w:val="en-US"/>
        </w:rPr>
        <w:t>Tsoulos</w:t>
      </w:r>
      <w:proofErr w:type="spellEnd"/>
      <w:r w:rsidR="00110917" w:rsidRPr="000C0207">
        <w:rPr>
          <w:rFonts w:ascii="Book Antiqua" w:hAnsi="Book Antiqua"/>
          <w:lang w:val="en-US" w:eastAsia="zh-CN"/>
        </w:rPr>
        <w:t xml:space="preserve"> N</w:t>
      </w:r>
      <w:r w:rsidRPr="000C0207">
        <w:rPr>
          <w:rFonts w:ascii="Book Antiqua" w:hAnsi="Book Antiqua"/>
          <w:lang w:val="en-US"/>
        </w:rPr>
        <w:t xml:space="preserve">, </w:t>
      </w:r>
      <w:proofErr w:type="spellStart"/>
      <w:r w:rsidRPr="000C0207">
        <w:rPr>
          <w:rFonts w:ascii="Book Antiqua" w:hAnsi="Book Antiqua"/>
          <w:lang w:val="en-US"/>
        </w:rPr>
        <w:t>Tsirigoti</w:t>
      </w:r>
      <w:proofErr w:type="spellEnd"/>
      <w:r w:rsidR="00110917" w:rsidRPr="000C0207">
        <w:rPr>
          <w:rFonts w:ascii="Book Antiqua" w:hAnsi="Book Antiqua"/>
          <w:lang w:val="en-US" w:eastAsia="zh-CN"/>
        </w:rPr>
        <w:t xml:space="preserve"> A</w:t>
      </w:r>
      <w:r w:rsidRPr="000C0207">
        <w:rPr>
          <w:rFonts w:ascii="Book Antiqua" w:hAnsi="Book Antiqua"/>
          <w:lang w:val="en-US"/>
        </w:rPr>
        <w:t xml:space="preserve">, </w:t>
      </w:r>
      <w:proofErr w:type="spellStart"/>
      <w:r w:rsidRPr="000C0207">
        <w:rPr>
          <w:rFonts w:ascii="Book Antiqua" w:hAnsi="Book Antiqua"/>
          <w:lang w:val="en-US"/>
        </w:rPr>
        <w:t>Efstathiadou</w:t>
      </w:r>
      <w:proofErr w:type="spellEnd"/>
      <w:r w:rsidR="00110917" w:rsidRPr="000C0207">
        <w:rPr>
          <w:rFonts w:ascii="Book Antiqua" w:hAnsi="Book Antiqua"/>
          <w:lang w:val="en-US" w:eastAsia="zh-CN"/>
        </w:rPr>
        <w:t xml:space="preserve"> C</w:t>
      </w:r>
      <w:r w:rsidRPr="000C0207">
        <w:rPr>
          <w:rFonts w:ascii="Book Antiqua" w:hAnsi="Book Antiqua"/>
          <w:lang w:val="en-US"/>
        </w:rPr>
        <w:t xml:space="preserve">, </w:t>
      </w:r>
      <w:proofErr w:type="spellStart"/>
      <w:r w:rsidRPr="000C0207">
        <w:rPr>
          <w:rFonts w:ascii="Book Antiqua" w:hAnsi="Book Antiqua"/>
          <w:lang w:val="en-US"/>
        </w:rPr>
        <w:t>Apessos</w:t>
      </w:r>
      <w:proofErr w:type="spellEnd"/>
      <w:r w:rsidR="00110917" w:rsidRPr="000C0207">
        <w:rPr>
          <w:rFonts w:ascii="Book Antiqua" w:hAnsi="Book Antiqua"/>
          <w:lang w:val="en-US" w:eastAsia="zh-CN"/>
        </w:rPr>
        <w:t xml:space="preserve"> A</w:t>
      </w:r>
      <w:r w:rsidRPr="000C0207">
        <w:rPr>
          <w:rFonts w:ascii="Book Antiqua" w:hAnsi="Book Antiqua"/>
          <w:lang w:val="en-US"/>
        </w:rPr>
        <w:t xml:space="preserve">, </w:t>
      </w:r>
      <w:proofErr w:type="spellStart"/>
      <w:r w:rsidRPr="000C0207">
        <w:rPr>
          <w:rFonts w:ascii="Book Antiqua" w:hAnsi="Book Antiqua"/>
          <w:lang w:val="en-US"/>
        </w:rPr>
        <w:t>Agiannitopoulos</w:t>
      </w:r>
      <w:proofErr w:type="spellEnd"/>
      <w:r w:rsidR="00110917" w:rsidRPr="000C0207">
        <w:rPr>
          <w:rFonts w:ascii="Book Antiqua" w:hAnsi="Book Antiqua"/>
          <w:lang w:val="en-US" w:eastAsia="zh-CN"/>
        </w:rPr>
        <w:t xml:space="preserve"> K</w:t>
      </w:r>
      <w:r w:rsidRPr="000C0207">
        <w:rPr>
          <w:rFonts w:ascii="Book Antiqua" w:hAnsi="Book Antiqua"/>
          <w:lang w:val="en-US"/>
        </w:rPr>
        <w:t>, Pepe</w:t>
      </w:r>
      <w:r w:rsidR="00110917" w:rsidRPr="000C0207">
        <w:rPr>
          <w:rFonts w:ascii="Book Antiqua" w:hAnsi="Book Antiqua"/>
          <w:lang w:val="en-US" w:eastAsia="zh-CN"/>
        </w:rPr>
        <w:t xml:space="preserve"> G</w:t>
      </w:r>
      <w:r w:rsidRPr="000C0207">
        <w:rPr>
          <w:rFonts w:ascii="Book Antiqua" w:hAnsi="Book Antiqua"/>
          <w:lang w:val="en-US"/>
        </w:rPr>
        <w:t xml:space="preserve">, </w:t>
      </w:r>
      <w:proofErr w:type="spellStart"/>
      <w:r w:rsidRPr="000C0207">
        <w:rPr>
          <w:rFonts w:ascii="Book Antiqua" w:hAnsi="Book Antiqua"/>
          <w:lang w:val="en-US"/>
        </w:rPr>
        <w:t>Bourkoula</w:t>
      </w:r>
      <w:proofErr w:type="spellEnd"/>
      <w:r w:rsidR="00110917" w:rsidRPr="000C0207">
        <w:rPr>
          <w:rFonts w:ascii="Book Antiqua" w:hAnsi="Book Antiqua"/>
          <w:lang w:val="en-US" w:eastAsia="zh-CN"/>
        </w:rPr>
        <w:t xml:space="preserve"> E</w:t>
      </w:r>
      <w:r w:rsidRPr="000C0207">
        <w:rPr>
          <w:rFonts w:ascii="Book Antiqua" w:hAnsi="Book Antiqua"/>
          <w:lang w:val="en-US"/>
        </w:rPr>
        <w:t xml:space="preserve">, </w:t>
      </w:r>
      <w:proofErr w:type="spellStart"/>
      <w:r w:rsidRPr="000C0207">
        <w:rPr>
          <w:rFonts w:ascii="Book Antiqua" w:hAnsi="Book Antiqua"/>
          <w:lang w:val="en-US"/>
        </w:rPr>
        <w:t>Nasioulas</w:t>
      </w:r>
      <w:proofErr w:type="spellEnd"/>
      <w:r w:rsidR="00110917" w:rsidRPr="000C0207">
        <w:rPr>
          <w:rFonts w:ascii="Book Antiqua" w:hAnsi="Book Antiqua"/>
          <w:lang w:val="en-US" w:eastAsia="zh-CN"/>
        </w:rPr>
        <w:t xml:space="preserve"> G</w:t>
      </w:r>
      <w:r w:rsidRPr="000C0207">
        <w:rPr>
          <w:rFonts w:ascii="Book Antiqua" w:hAnsi="Book Antiqua"/>
          <w:lang w:val="en-US" w:eastAsia="zh-CN"/>
        </w:rPr>
        <w:t xml:space="preserve">. </w:t>
      </w:r>
      <w:r w:rsidRPr="000C0207">
        <w:rPr>
          <w:rFonts w:ascii="Book Antiqua" w:hAnsi="Book Antiqua"/>
          <w:lang w:val="en-US"/>
        </w:rPr>
        <w:t>Molecular predictive markers in tumors of the gastrointestinal tract</w:t>
      </w:r>
      <w:r w:rsidRPr="000C0207">
        <w:rPr>
          <w:rFonts w:ascii="Book Antiqua" w:hAnsi="Book Antiqua"/>
          <w:lang w:val="en-US" w:eastAsia="zh-CN"/>
        </w:rPr>
        <w:t xml:space="preserve">. </w:t>
      </w:r>
      <w:r w:rsidRPr="000C0207">
        <w:rPr>
          <w:rFonts w:ascii="Book Antiqua" w:hAnsi="Book Antiqua"/>
          <w:i/>
          <w:iCs/>
        </w:rPr>
        <w:t>World J Gastrointest Oncol</w:t>
      </w:r>
      <w:r w:rsidRPr="000C0207">
        <w:rPr>
          <w:rFonts w:ascii="Book Antiqua" w:hAnsi="Book Antiqua"/>
          <w:iCs/>
        </w:rPr>
        <w:t xml:space="preserve"> 2016; In press</w:t>
      </w:r>
    </w:p>
    <w:p w:rsidR="00903675" w:rsidRPr="000C0207" w:rsidRDefault="00903675" w:rsidP="000C0207">
      <w:pPr>
        <w:autoSpaceDE w:val="0"/>
        <w:autoSpaceDN w:val="0"/>
        <w:adjustRightInd w:val="0"/>
        <w:spacing w:after="0" w:line="360" w:lineRule="auto"/>
        <w:ind w:firstLine="720"/>
        <w:jc w:val="both"/>
        <w:rPr>
          <w:rFonts w:ascii="Book Antiqua" w:hAnsi="Book Antiqua" w:cs="Times New Roman"/>
          <w:bCs/>
          <w:sz w:val="24"/>
          <w:szCs w:val="24"/>
        </w:rPr>
      </w:pPr>
    </w:p>
    <w:p w:rsidR="00AA220D" w:rsidRPr="000C0207" w:rsidRDefault="00AA220D" w:rsidP="000C0207">
      <w:pPr>
        <w:spacing w:after="0" w:line="360" w:lineRule="auto"/>
        <w:jc w:val="both"/>
        <w:rPr>
          <w:rFonts w:ascii="Book Antiqua" w:hAnsi="Book Antiqua" w:cs="Times New Roman"/>
          <w:b/>
          <w:sz w:val="24"/>
          <w:szCs w:val="24"/>
        </w:rPr>
      </w:pPr>
      <w:r w:rsidRPr="000C0207">
        <w:rPr>
          <w:rFonts w:ascii="Book Antiqua" w:hAnsi="Book Antiqua" w:cs="Times New Roman"/>
          <w:b/>
          <w:sz w:val="24"/>
          <w:szCs w:val="24"/>
        </w:rPr>
        <w:br w:type="page"/>
      </w:r>
    </w:p>
    <w:p w:rsidR="000633A7" w:rsidRPr="000C0207" w:rsidRDefault="000633A7" w:rsidP="000C0207">
      <w:pPr>
        <w:autoSpaceDE w:val="0"/>
        <w:autoSpaceDN w:val="0"/>
        <w:adjustRightInd w:val="0"/>
        <w:spacing w:after="0" w:line="360" w:lineRule="auto"/>
        <w:jc w:val="both"/>
        <w:rPr>
          <w:rFonts w:ascii="Book Antiqua" w:hAnsi="Book Antiqua" w:cs="Times New Roman"/>
          <w:b/>
          <w:sz w:val="24"/>
          <w:szCs w:val="24"/>
        </w:rPr>
      </w:pPr>
      <w:r w:rsidRPr="000C0207">
        <w:rPr>
          <w:rFonts w:ascii="Book Antiqua" w:hAnsi="Book Antiqua" w:cs="Times New Roman"/>
          <w:b/>
          <w:sz w:val="24"/>
          <w:szCs w:val="24"/>
        </w:rPr>
        <w:lastRenderedPageBreak/>
        <w:t>INTRODUCTION</w:t>
      </w:r>
    </w:p>
    <w:p w:rsidR="00FE101D" w:rsidRPr="000C0207" w:rsidRDefault="00FE101D" w:rsidP="000C0207">
      <w:pPr>
        <w:autoSpaceDE w:val="0"/>
        <w:autoSpaceDN w:val="0"/>
        <w:adjustRightInd w:val="0"/>
        <w:spacing w:after="0" w:line="360" w:lineRule="auto"/>
        <w:jc w:val="both"/>
        <w:rPr>
          <w:rFonts w:ascii="Book Antiqua" w:hAnsi="Book Antiqua" w:cs="Times New Roman"/>
          <w:bCs/>
          <w:sz w:val="24"/>
          <w:szCs w:val="24"/>
        </w:rPr>
      </w:pPr>
      <w:bookmarkStart w:id="22" w:name="OLE_LINK96"/>
      <w:bookmarkStart w:id="23" w:name="OLE_LINK104"/>
      <w:r w:rsidRPr="000C0207">
        <w:rPr>
          <w:rFonts w:ascii="Book Antiqua" w:hAnsi="Book Antiqua" w:cs="Times New Roman"/>
          <w:bCs/>
          <w:sz w:val="24"/>
          <w:szCs w:val="24"/>
        </w:rPr>
        <w:t xml:space="preserve">The comprehension of the importance of tumor biology has led to the development of new drugs that target specific molecules involved in carcinogenesis. The efficacy of such targeted therapies often depends on the presence or absence of gene alterations that encode for the protein-target or for proteins involved in the molecular pathway targeted by the specific medication. This targeted therapeutical approach </w:t>
      </w:r>
      <w:r w:rsidR="00BA56E7" w:rsidRPr="000C0207">
        <w:rPr>
          <w:rFonts w:ascii="Book Antiqua" w:hAnsi="Book Antiqua" w:cs="Times New Roman"/>
          <w:bCs/>
          <w:sz w:val="24"/>
          <w:szCs w:val="24"/>
        </w:rPr>
        <w:t>is based on</w:t>
      </w:r>
      <w:r w:rsidRPr="000C0207">
        <w:rPr>
          <w:rFonts w:ascii="Book Antiqua" w:hAnsi="Book Antiqua" w:cs="Times New Roman"/>
          <w:bCs/>
          <w:sz w:val="24"/>
          <w:szCs w:val="24"/>
        </w:rPr>
        <w:t xml:space="preserve"> the tumor’s molecular analysis in order to select patients with increased probability </w:t>
      </w:r>
      <w:r w:rsidR="00FC0189" w:rsidRPr="000C0207">
        <w:rPr>
          <w:rFonts w:ascii="Book Antiqua" w:hAnsi="Book Antiqua" w:cs="Times New Roman"/>
          <w:bCs/>
          <w:sz w:val="24"/>
          <w:szCs w:val="24"/>
        </w:rPr>
        <w:t xml:space="preserve">to respond to </w:t>
      </w:r>
      <w:r w:rsidRPr="000C0207">
        <w:rPr>
          <w:rFonts w:ascii="Book Antiqua" w:hAnsi="Book Antiqua" w:cs="Times New Roman"/>
          <w:bCs/>
          <w:sz w:val="24"/>
          <w:szCs w:val="24"/>
        </w:rPr>
        <w:t xml:space="preserve">the treatment given. Advances in Molecular Biology techniques have permitted </w:t>
      </w:r>
      <w:bookmarkStart w:id="24" w:name="OLE_LINK37"/>
      <w:bookmarkStart w:id="25" w:name="OLE_LINK38"/>
      <w:r w:rsidRPr="000C0207">
        <w:rPr>
          <w:rFonts w:ascii="Book Antiqua" w:hAnsi="Book Antiqua" w:cs="Times New Roman"/>
          <w:bCs/>
          <w:sz w:val="24"/>
          <w:szCs w:val="24"/>
        </w:rPr>
        <w:t>comprehensive tumor genomic profil</w:t>
      </w:r>
      <w:bookmarkEnd w:id="24"/>
      <w:bookmarkEnd w:id="25"/>
      <w:r w:rsidRPr="000C0207">
        <w:rPr>
          <w:rFonts w:ascii="Book Antiqua" w:hAnsi="Book Antiqua" w:cs="Times New Roman"/>
          <w:bCs/>
          <w:sz w:val="24"/>
          <w:szCs w:val="24"/>
        </w:rPr>
        <w:t>ing using new breakthrough technologies such as Next Generation Sequencing (NGS)</w:t>
      </w:r>
      <w:r w:rsidRPr="000C0207">
        <w:rPr>
          <w:rFonts w:ascii="Book Antiqua" w:hAnsi="Book Antiqua" w:cs="Times New Roman"/>
          <w:bCs/>
          <w:sz w:val="24"/>
          <w:szCs w:val="24"/>
          <w:vertAlign w:val="superscript"/>
        </w:rPr>
        <w:t>[1</w:t>
      </w:r>
      <w:r w:rsidR="00110917" w:rsidRPr="000C0207">
        <w:rPr>
          <w:rFonts w:ascii="Book Antiqua" w:hAnsi="Book Antiqua" w:cs="Times New Roman"/>
          <w:bCs/>
          <w:sz w:val="24"/>
          <w:szCs w:val="24"/>
          <w:vertAlign w:val="superscript"/>
          <w:lang w:eastAsia="zh-CN"/>
        </w:rPr>
        <w:t>-</w:t>
      </w:r>
      <w:r w:rsidRPr="000C0207">
        <w:rPr>
          <w:rFonts w:ascii="Book Antiqua" w:hAnsi="Book Antiqua" w:cs="Times New Roman"/>
          <w:bCs/>
          <w:sz w:val="24"/>
          <w:szCs w:val="24"/>
          <w:vertAlign w:val="superscript"/>
        </w:rPr>
        <w:t>3]</w:t>
      </w:r>
      <w:r w:rsidRPr="000C0207">
        <w:rPr>
          <w:rFonts w:ascii="Book Antiqua" w:hAnsi="Book Antiqua" w:cs="Times New Roman"/>
          <w:bCs/>
          <w:sz w:val="24"/>
          <w:szCs w:val="24"/>
        </w:rPr>
        <w:t>.</w:t>
      </w:r>
    </w:p>
    <w:bookmarkEnd w:id="22"/>
    <w:bookmarkEnd w:id="23"/>
    <w:p w:rsidR="00FE101D" w:rsidRPr="000C0207" w:rsidRDefault="00FE101D" w:rsidP="000C0207">
      <w:pPr>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 xml:space="preserve">Nowadays, biomarkers are used in the management of patients with cancer and can be divided into predictive and prognostic. Prognostic biomarkers are defined as those that provide information on the possible outcome of cancer in a particular patient regardless of treatment. Predictive biomarkers provide information on the potential benefit of the administrated treatment (whether this relates to the tumor’s volume shrinkage or survival). Predictive biomarkers can be used to identify subpopulations of patients that are likely to respond to a particular </w:t>
      </w:r>
      <w:proofErr w:type="gramStart"/>
      <w:r w:rsidRPr="000C0207">
        <w:rPr>
          <w:rFonts w:ascii="Book Antiqua" w:hAnsi="Book Antiqua" w:cs="Times New Roman"/>
          <w:bCs/>
          <w:sz w:val="24"/>
          <w:szCs w:val="24"/>
        </w:rPr>
        <w:t>treatment</w:t>
      </w:r>
      <w:r w:rsidRPr="000C0207">
        <w:rPr>
          <w:rFonts w:ascii="Book Antiqua" w:hAnsi="Book Antiqua" w:cs="Times New Roman"/>
          <w:bCs/>
          <w:sz w:val="24"/>
          <w:szCs w:val="24"/>
          <w:vertAlign w:val="superscript"/>
        </w:rPr>
        <w:t>[</w:t>
      </w:r>
      <w:proofErr w:type="gramEnd"/>
      <w:r w:rsidRPr="000C0207">
        <w:rPr>
          <w:rFonts w:ascii="Book Antiqua" w:hAnsi="Book Antiqua" w:cs="Times New Roman"/>
          <w:bCs/>
          <w:sz w:val="24"/>
          <w:szCs w:val="24"/>
          <w:vertAlign w:val="superscript"/>
        </w:rPr>
        <w:t>1]</w:t>
      </w:r>
      <w:r w:rsidRPr="000C0207">
        <w:rPr>
          <w:rFonts w:ascii="Book Antiqua" w:hAnsi="Book Antiqua" w:cs="Times New Roman"/>
          <w:bCs/>
          <w:sz w:val="24"/>
          <w:szCs w:val="24"/>
        </w:rPr>
        <w:t xml:space="preserve">. </w:t>
      </w:r>
      <w:r w:rsidR="005826CC" w:rsidRPr="000C0207">
        <w:rPr>
          <w:rFonts w:ascii="Book Antiqua" w:hAnsi="Book Antiqua" w:cs="Times New Roman"/>
          <w:bCs/>
          <w:sz w:val="24"/>
          <w:szCs w:val="24"/>
        </w:rPr>
        <w:t xml:space="preserve">They can be subdivided in positive and negative predictive biomarkers. The first are used for positive selection of patients who are likely to benefit from targeted therapy, whereas the latter for resistance </w:t>
      </w:r>
      <w:proofErr w:type="gramStart"/>
      <w:r w:rsidR="005826CC" w:rsidRPr="000C0207">
        <w:rPr>
          <w:rFonts w:ascii="Book Antiqua" w:hAnsi="Book Antiqua" w:cs="Times New Roman"/>
          <w:bCs/>
          <w:sz w:val="24"/>
          <w:szCs w:val="24"/>
        </w:rPr>
        <w:t>prediction</w:t>
      </w:r>
      <w:r w:rsidR="005826CC" w:rsidRPr="000C0207">
        <w:rPr>
          <w:rFonts w:ascii="Book Antiqua" w:hAnsi="Book Antiqua" w:cs="Times New Roman"/>
          <w:bCs/>
          <w:sz w:val="24"/>
          <w:szCs w:val="24"/>
          <w:vertAlign w:val="superscript"/>
        </w:rPr>
        <w:t>[</w:t>
      </w:r>
      <w:proofErr w:type="gramEnd"/>
      <w:r w:rsidR="005826CC" w:rsidRPr="000C0207">
        <w:rPr>
          <w:rFonts w:ascii="Book Antiqua" w:hAnsi="Book Antiqua" w:cs="Times New Roman"/>
          <w:bCs/>
          <w:sz w:val="24"/>
          <w:szCs w:val="24"/>
          <w:vertAlign w:val="superscript"/>
        </w:rPr>
        <w:t>1]</w:t>
      </w:r>
      <w:r w:rsidR="005826CC" w:rsidRPr="000C0207">
        <w:rPr>
          <w:rFonts w:ascii="Book Antiqua" w:hAnsi="Book Antiqua" w:cs="Times New Roman"/>
          <w:bCs/>
          <w:sz w:val="24"/>
          <w:szCs w:val="24"/>
        </w:rPr>
        <w:t>.</w:t>
      </w:r>
    </w:p>
    <w:p w:rsidR="00BD6370" w:rsidRPr="000C0207" w:rsidRDefault="001E7558" w:rsidP="000C0207">
      <w:pPr>
        <w:spacing w:after="0" w:line="360" w:lineRule="auto"/>
        <w:ind w:firstLine="720"/>
        <w:jc w:val="both"/>
        <w:rPr>
          <w:rFonts w:ascii="Book Antiqua" w:hAnsi="Book Antiqua"/>
          <w:sz w:val="24"/>
          <w:szCs w:val="24"/>
        </w:rPr>
      </w:pPr>
      <w:r w:rsidRPr="000C0207">
        <w:rPr>
          <w:rFonts w:ascii="Book Antiqua" w:hAnsi="Book Antiqua" w:cs="Times New Roman"/>
          <w:bCs/>
          <w:sz w:val="24"/>
          <w:szCs w:val="24"/>
        </w:rPr>
        <w:t xml:space="preserve"> </w:t>
      </w:r>
      <w:bookmarkStart w:id="26" w:name="OLE_LINK175"/>
      <w:bookmarkStart w:id="27" w:name="OLE_LINK176"/>
      <w:r w:rsidR="00180CBE" w:rsidRPr="000C0207">
        <w:rPr>
          <w:rFonts w:ascii="Book Antiqua" w:hAnsi="Book Antiqua" w:cs="Times New Roman"/>
          <w:bCs/>
          <w:sz w:val="24"/>
          <w:szCs w:val="24"/>
        </w:rPr>
        <w:t>T</w:t>
      </w:r>
      <w:r w:rsidRPr="000C0207">
        <w:rPr>
          <w:rFonts w:ascii="Book Antiqua" w:hAnsi="Book Antiqua" w:cs="Times New Roman"/>
          <w:bCs/>
          <w:sz w:val="24"/>
          <w:szCs w:val="24"/>
        </w:rPr>
        <w:t xml:space="preserve">he </w:t>
      </w:r>
      <w:r w:rsidR="00680434" w:rsidRPr="000C0207">
        <w:rPr>
          <w:rFonts w:ascii="Book Antiqua" w:hAnsi="Book Antiqua" w:cs="Times New Roman"/>
          <w:bCs/>
          <w:sz w:val="24"/>
          <w:szCs w:val="24"/>
        </w:rPr>
        <w:t xml:space="preserve">number of genes involved in targeted </w:t>
      </w:r>
      <w:r w:rsidR="00FE101D" w:rsidRPr="000C0207">
        <w:rPr>
          <w:rFonts w:ascii="Book Antiqua" w:hAnsi="Book Antiqua" w:cs="Times New Roman"/>
          <w:bCs/>
          <w:sz w:val="24"/>
          <w:szCs w:val="24"/>
        </w:rPr>
        <w:t>therapy (predictive biomarkers),</w:t>
      </w:r>
      <w:r w:rsidR="00534226" w:rsidRPr="000C0207">
        <w:rPr>
          <w:rFonts w:ascii="Book Antiqua" w:hAnsi="Book Antiqua" w:cs="Times New Roman"/>
          <w:bCs/>
          <w:sz w:val="24"/>
          <w:szCs w:val="24"/>
        </w:rPr>
        <w:t xml:space="preserve"> is increasing continuously. </w:t>
      </w:r>
      <w:bookmarkStart w:id="28" w:name="OLE_LINK199"/>
      <w:bookmarkStart w:id="29" w:name="OLE_LINK200"/>
      <w:bookmarkStart w:id="30" w:name="OLE_LINK203"/>
      <w:bookmarkStart w:id="31" w:name="OLE_LINK204"/>
      <w:bookmarkStart w:id="32" w:name="OLE_LINK201"/>
      <w:bookmarkStart w:id="33" w:name="OLE_LINK202"/>
      <w:r w:rsidR="00534226" w:rsidRPr="000C0207">
        <w:rPr>
          <w:rFonts w:ascii="Book Antiqua" w:hAnsi="Book Antiqua" w:cs="Times New Roman"/>
          <w:bCs/>
          <w:sz w:val="24"/>
          <w:szCs w:val="24"/>
        </w:rPr>
        <w:t>The simultaneous analysis of these biomarkers is feasible using</w:t>
      </w:r>
      <w:r w:rsidRPr="000C0207">
        <w:rPr>
          <w:rFonts w:ascii="Book Antiqua" w:hAnsi="Book Antiqua" w:cs="Times New Roman"/>
          <w:bCs/>
          <w:sz w:val="24"/>
          <w:szCs w:val="24"/>
        </w:rPr>
        <w:t xml:space="preserve"> molecular biolo</w:t>
      </w:r>
      <w:r w:rsidR="00680434" w:rsidRPr="000C0207">
        <w:rPr>
          <w:rFonts w:ascii="Book Antiqua" w:hAnsi="Book Antiqua" w:cs="Times New Roman"/>
          <w:bCs/>
          <w:sz w:val="24"/>
          <w:szCs w:val="24"/>
        </w:rPr>
        <w:t>gy technologies</w:t>
      </w:r>
      <w:bookmarkEnd w:id="26"/>
      <w:bookmarkEnd w:id="27"/>
      <w:r w:rsidR="00680434" w:rsidRPr="000C0207">
        <w:rPr>
          <w:rFonts w:ascii="Book Antiqua" w:hAnsi="Book Antiqua" w:cs="Times New Roman"/>
          <w:bCs/>
          <w:sz w:val="24"/>
          <w:szCs w:val="24"/>
        </w:rPr>
        <w:t xml:space="preserve"> that allow </w:t>
      </w:r>
      <w:r w:rsidR="00412404" w:rsidRPr="000C0207">
        <w:rPr>
          <w:rFonts w:ascii="Book Antiqua" w:hAnsi="Book Antiqua" w:cs="Times New Roman"/>
          <w:bCs/>
          <w:sz w:val="24"/>
          <w:szCs w:val="24"/>
        </w:rPr>
        <w:t xml:space="preserve">accurate, </w:t>
      </w:r>
      <w:r w:rsidR="00680434" w:rsidRPr="000C0207">
        <w:rPr>
          <w:rFonts w:ascii="Book Antiqua" w:hAnsi="Book Antiqua" w:cs="Times New Roman"/>
          <w:bCs/>
          <w:sz w:val="24"/>
          <w:szCs w:val="24"/>
        </w:rPr>
        <w:t>fast and</w:t>
      </w:r>
      <w:r w:rsidRPr="000C0207">
        <w:rPr>
          <w:rFonts w:ascii="Book Antiqua" w:hAnsi="Book Antiqua" w:cs="Times New Roman"/>
          <w:bCs/>
          <w:sz w:val="24"/>
          <w:szCs w:val="24"/>
        </w:rPr>
        <w:t xml:space="preserve"> cost effective </w:t>
      </w:r>
      <w:r w:rsidR="007C271C" w:rsidRPr="000C0207">
        <w:rPr>
          <w:rFonts w:ascii="Book Antiqua" w:hAnsi="Book Antiqua" w:cs="Times New Roman"/>
          <w:bCs/>
          <w:sz w:val="24"/>
          <w:szCs w:val="24"/>
        </w:rPr>
        <w:t>genomic</w:t>
      </w:r>
      <w:r w:rsidR="00680434" w:rsidRPr="000C0207">
        <w:rPr>
          <w:rFonts w:ascii="Book Antiqua" w:hAnsi="Book Antiqua" w:cs="Times New Roman"/>
          <w:bCs/>
          <w:sz w:val="24"/>
          <w:szCs w:val="24"/>
        </w:rPr>
        <w:t xml:space="preserve"> analysis </w:t>
      </w:r>
      <w:r w:rsidRPr="000C0207">
        <w:rPr>
          <w:rFonts w:ascii="Book Antiqua" w:hAnsi="Book Antiqua" w:cs="Times New Roman"/>
          <w:bCs/>
          <w:sz w:val="24"/>
          <w:szCs w:val="24"/>
        </w:rPr>
        <w:t xml:space="preserve">with limited </w:t>
      </w:r>
      <w:r w:rsidR="00680434" w:rsidRPr="000C0207">
        <w:rPr>
          <w:rFonts w:ascii="Book Antiqua" w:hAnsi="Book Antiqua" w:cs="Times New Roman"/>
          <w:bCs/>
          <w:sz w:val="24"/>
          <w:szCs w:val="24"/>
        </w:rPr>
        <w:t xml:space="preserve">requirements concerning the quantity </w:t>
      </w:r>
      <w:r w:rsidR="00110917" w:rsidRPr="000C0207">
        <w:rPr>
          <w:rFonts w:ascii="Book Antiqua" w:hAnsi="Book Antiqua" w:cs="Times New Roman"/>
          <w:bCs/>
          <w:sz w:val="24"/>
          <w:szCs w:val="24"/>
        </w:rPr>
        <w:t>of the biological material used</w:t>
      </w:r>
      <w:r w:rsidR="00DA13FB" w:rsidRPr="000C0207">
        <w:rPr>
          <w:rFonts w:ascii="Book Antiqua" w:hAnsi="Book Antiqua" w:cs="Times New Roman"/>
          <w:bCs/>
          <w:sz w:val="24"/>
          <w:szCs w:val="24"/>
          <w:vertAlign w:val="superscript"/>
        </w:rPr>
        <w:t>[1</w:t>
      </w:r>
      <w:bookmarkEnd w:id="28"/>
      <w:bookmarkEnd w:id="29"/>
      <w:r w:rsidR="003C368B" w:rsidRPr="000C0207">
        <w:rPr>
          <w:rFonts w:ascii="Book Antiqua" w:hAnsi="Book Antiqua" w:cs="Times New Roman"/>
          <w:bCs/>
          <w:sz w:val="24"/>
          <w:szCs w:val="24"/>
          <w:vertAlign w:val="superscript"/>
          <w:lang w:eastAsia="zh-CN"/>
        </w:rPr>
        <w:t>,4</w:t>
      </w:r>
      <w:r w:rsidR="00DA13FB" w:rsidRPr="000C0207">
        <w:rPr>
          <w:rFonts w:ascii="Book Antiqua" w:hAnsi="Book Antiqua" w:cs="Times New Roman"/>
          <w:bCs/>
          <w:sz w:val="24"/>
          <w:szCs w:val="24"/>
          <w:vertAlign w:val="superscript"/>
        </w:rPr>
        <w:t>]</w:t>
      </w:r>
      <w:r w:rsidR="00DA13FB" w:rsidRPr="000C0207">
        <w:rPr>
          <w:rFonts w:ascii="Book Antiqua" w:hAnsi="Book Antiqua" w:cs="Times New Roman"/>
          <w:bCs/>
          <w:sz w:val="24"/>
          <w:szCs w:val="24"/>
        </w:rPr>
        <w:t>.</w:t>
      </w:r>
      <w:r w:rsidR="00BD6370" w:rsidRPr="000C0207">
        <w:rPr>
          <w:rFonts w:ascii="Book Antiqua" w:hAnsi="Book Antiqua" w:cs="Times New Roman"/>
          <w:bCs/>
          <w:sz w:val="24"/>
          <w:szCs w:val="24"/>
        </w:rPr>
        <w:t xml:space="preserve"> </w:t>
      </w:r>
      <w:r w:rsidR="003776F6" w:rsidRPr="000C0207">
        <w:rPr>
          <w:rFonts w:ascii="Book Antiqua" w:hAnsi="Book Antiqua" w:cs="Times New Roman"/>
          <w:bCs/>
          <w:sz w:val="24"/>
          <w:szCs w:val="24"/>
          <w:lang w:val="el-GR"/>
        </w:rPr>
        <w:t>Ν</w:t>
      </w:r>
      <w:r w:rsidR="00BD6370" w:rsidRPr="000C0207">
        <w:rPr>
          <w:rFonts w:ascii="Book Antiqua" w:hAnsi="Book Antiqua" w:cs="Times New Roman"/>
          <w:bCs/>
          <w:sz w:val="24"/>
          <w:szCs w:val="24"/>
        </w:rPr>
        <w:t>GS</w:t>
      </w:r>
      <w:r w:rsidR="00412404" w:rsidRPr="000C0207">
        <w:rPr>
          <w:rFonts w:ascii="Book Antiqua" w:hAnsi="Book Antiqua" w:cs="Times New Roman"/>
          <w:bCs/>
          <w:sz w:val="24"/>
          <w:szCs w:val="24"/>
        </w:rPr>
        <w:t xml:space="preserve"> has all the features required to carry out such analysis and provides simultaneous </w:t>
      </w:r>
      <w:r w:rsidR="00FC0189" w:rsidRPr="000C0207">
        <w:rPr>
          <w:rFonts w:ascii="Book Antiqua" w:hAnsi="Book Antiqua" w:cs="Times New Roman"/>
          <w:bCs/>
          <w:sz w:val="24"/>
          <w:szCs w:val="24"/>
        </w:rPr>
        <w:t>information on a</w:t>
      </w:r>
      <w:r w:rsidR="00412404" w:rsidRPr="000C0207">
        <w:rPr>
          <w:rFonts w:ascii="Book Antiqua" w:hAnsi="Book Antiqua" w:cs="Times New Roman"/>
          <w:bCs/>
          <w:sz w:val="24"/>
          <w:szCs w:val="24"/>
        </w:rPr>
        <w:t xml:space="preserve"> large number of actionable alterations in tumor tissue</w:t>
      </w:r>
      <w:r w:rsidR="00166240" w:rsidRPr="000C0207">
        <w:rPr>
          <w:rFonts w:ascii="Book Antiqua" w:hAnsi="Book Antiqua" w:cs="Times New Roman"/>
          <w:bCs/>
          <w:sz w:val="24"/>
          <w:szCs w:val="24"/>
        </w:rPr>
        <w:t>s</w:t>
      </w:r>
      <w:r w:rsidR="00412404" w:rsidRPr="000C0207">
        <w:rPr>
          <w:rFonts w:ascii="Book Antiqua" w:hAnsi="Book Antiqua" w:cs="Times New Roman"/>
          <w:bCs/>
          <w:sz w:val="24"/>
          <w:szCs w:val="24"/>
        </w:rPr>
        <w:t xml:space="preserve"> and thus a more precise molecular characterization of the tumor</w:t>
      </w:r>
      <w:bookmarkEnd w:id="30"/>
      <w:bookmarkEnd w:id="31"/>
      <w:r w:rsidR="00412404" w:rsidRPr="000C0207">
        <w:rPr>
          <w:rFonts w:ascii="Book Antiqua" w:hAnsi="Book Antiqua" w:cs="Times New Roman"/>
          <w:bCs/>
          <w:sz w:val="24"/>
          <w:szCs w:val="24"/>
        </w:rPr>
        <w:t xml:space="preserve">. </w:t>
      </w:r>
      <w:bookmarkStart w:id="34" w:name="OLE_LINK47"/>
      <w:bookmarkStart w:id="35" w:name="OLE_LINK48"/>
      <w:bookmarkEnd w:id="32"/>
      <w:bookmarkEnd w:id="33"/>
      <w:r w:rsidR="00E60C48" w:rsidRPr="000C0207">
        <w:rPr>
          <w:rFonts w:ascii="Book Antiqua" w:hAnsi="Book Antiqua" w:cs="Times New Roman"/>
          <w:bCs/>
          <w:sz w:val="24"/>
          <w:szCs w:val="24"/>
        </w:rPr>
        <w:t>T</w:t>
      </w:r>
      <w:r w:rsidR="00C12BC8" w:rsidRPr="000C0207">
        <w:rPr>
          <w:rFonts w:ascii="Book Antiqua" w:hAnsi="Book Antiqua" w:cs="Times New Roman"/>
          <w:bCs/>
          <w:sz w:val="24"/>
          <w:szCs w:val="24"/>
        </w:rPr>
        <w:t xml:space="preserve">he </w:t>
      </w:r>
      <w:r w:rsidR="00E60C48" w:rsidRPr="000C0207">
        <w:rPr>
          <w:rFonts w:ascii="Book Antiqua" w:hAnsi="Book Antiqua"/>
          <w:sz w:val="24"/>
          <w:szCs w:val="24"/>
        </w:rPr>
        <w:t>massive amount of genetic information produced is</w:t>
      </w:r>
      <w:r w:rsidR="00E60C48" w:rsidRPr="000C0207">
        <w:rPr>
          <w:rFonts w:ascii="Book Antiqua" w:hAnsi="Book Antiqua" w:cs="Times New Roman"/>
          <w:bCs/>
          <w:sz w:val="24"/>
          <w:szCs w:val="24"/>
        </w:rPr>
        <w:t xml:space="preserve"> the main advantage of this technology. However</w:t>
      </w:r>
      <w:r w:rsidR="00A07C1F" w:rsidRPr="000C0207">
        <w:rPr>
          <w:rFonts w:ascii="Book Antiqua" w:hAnsi="Book Antiqua" w:cs="Times New Roman"/>
          <w:bCs/>
          <w:sz w:val="24"/>
          <w:szCs w:val="24"/>
        </w:rPr>
        <w:t xml:space="preserve">, </w:t>
      </w:r>
      <w:r w:rsidR="00E60C48" w:rsidRPr="000C0207">
        <w:rPr>
          <w:rFonts w:ascii="Book Antiqua" w:hAnsi="Book Antiqua" w:cs="Times New Roman"/>
          <w:bCs/>
          <w:sz w:val="24"/>
          <w:szCs w:val="24"/>
        </w:rPr>
        <w:t xml:space="preserve">it also </w:t>
      </w:r>
      <w:r w:rsidR="00716D23" w:rsidRPr="000C0207">
        <w:rPr>
          <w:rFonts w:ascii="Book Antiqua" w:hAnsi="Book Antiqua" w:cs="Times New Roman"/>
          <w:bCs/>
          <w:sz w:val="24"/>
          <w:szCs w:val="24"/>
        </w:rPr>
        <w:t>constitutes</w:t>
      </w:r>
      <w:r w:rsidR="00E60C48" w:rsidRPr="000C0207">
        <w:rPr>
          <w:rFonts w:ascii="Book Antiqua" w:hAnsi="Book Antiqua" w:cs="Times New Roman"/>
          <w:bCs/>
          <w:sz w:val="24"/>
          <w:szCs w:val="24"/>
        </w:rPr>
        <w:t xml:space="preserve"> </w:t>
      </w:r>
      <w:r w:rsidR="0074748D" w:rsidRPr="000C0207">
        <w:rPr>
          <w:rFonts w:ascii="Book Antiqua" w:hAnsi="Book Antiqua" w:cs="Times New Roman"/>
          <w:bCs/>
          <w:sz w:val="24"/>
          <w:szCs w:val="24"/>
        </w:rPr>
        <w:t>its</w:t>
      </w:r>
      <w:r w:rsidR="00A07C1F" w:rsidRPr="000C0207">
        <w:rPr>
          <w:rFonts w:ascii="Book Antiqua" w:hAnsi="Book Antiqua" w:cs="Times New Roman"/>
          <w:bCs/>
          <w:sz w:val="24"/>
          <w:szCs w:val="24"/>
        </w:rPr>
        <w:t xml:space="preserve"> main challenge</w:t>
      </w:r>
      <w:r w:rsidR="00E60C48" w:rsidRPr="000C0207">
        <w:rPr>
          <w:rFonts w:ascii="Book Antiqua" w:hAnsi="Book Antiqua" w:cs="Times New Roman"/>
          <w:bCs/>
          <w:sz w:val="24"/>
          <w:szCs w:val="24"/>
        </w:rPr>
        <w:t xml:space="preserve">, </w:t>
      </w:r>
      <w:r w:rsidR="00E60C48" w:rsidRPr="000C0207">
        <w:rPr>
          <w:rStyle w:val="shorttext"/>
          <w:rFonts w:ascii="Book Antiqua" w:hAnsi="Book Antiqua"/>
          <w:sz w:val="24"/>
          <w:szCs w:val="24"/>
        </w:rPr>
        <w:t>requiring usage</w:t>
      </w:r>
      <w:r w:rsidR="00D413BA" w:rsidRPr="000C0207">
        <w:rPr>
          <w:rFonts w:ascii="Book Antiqua" w:hAnsi="Book Antiqua" w:cs="Times New Roman"/>
          <w:bCs/>
          <w:sz w:val="24"/>
          <w:szCs w:val="24"/>
        </w:rPr>
        <w:t xml:space="preserve"> </w:t>
      </w:r>
      <w:r w:rsidR="0087571D" w:rsidRPr="000C0207">
        <w:rPr>
          <w:rFonts w:ascii="Book Antiqua" w:hAnsi="Book Antiqua" w:cs="Times New Roman"/>
          <w:bCs/>
          <w:sz w:val="24"/>
          <w:szCs w:val="24"/>
        </w:rPr>
        <w:t xml:space="preserve">of </w:t>
      </w:r>
      <w:r w:rsidR="000C387B" w:rsidRPr="000C0207">
        <w:rPr>
          <w:rFonts w:ascii="Book Antiqua" w:hAnsi="Book Antiqua" w:cs="Times New Roman"/>
          <w:bCs/>
          <w:sz w:val="24"/>
          <w:szCs w:val="24"/>
        </w:rPr>
        <w:lastRenderedPageBreak/>
        <w:t xml:space="preserve">appropriate </w:t>
      </w:r>
      <w:r w:rsidR="000C387B" w:rsidRPr="000C0207">
        <w:rPr>
          <w:rFonts w:ascii="Book Antiqua" w:hAnsi="Book Antiqua"/>
          <w:sz w:val="24"/>
          <w:szCs w:val="24"/>
        </w:rPr>
        <w:t xml:space="preserve">software and bioinformatics </w:t>
      </w:r>
      <w:r w:rsidR="000C387B" w:rsidRPr="000C0207">
        <w:rPr>
          <w:rFonts w:ascii="Book Antiqua" w:hAnsi="Book Antiqua" w:cs="Times New Roman"/>
          <w:bCs/>
          <w:sz w:val="24"/>
          <w:szCs w:val="24"/>
        </w:rPr>
        <w:t>tools</w:t>
      </w:r>
      <w:r w:rsidR="0074748D" w:rsidRPr="000C0207">
        <w:rPr>
          <w:rFonts w:ascii="Book Antiqua" w:hAnsi="Book Antiqua" w:cs="Times New Roman"/>
          <w:bCs/>
          <w:sz w:val="24"/>
          <w:szCs w:val="24"/>
        </w:rPr>
        <w:t>,</w:t>
      </w:r>
      <w:r w:rsidR="000C387B" w:rsidRPr="000C0207">
        <w:rPr>
          <w:rFonts w:ascii="Book Antiqua" w:hAnsi="Book Antiqua" w:cs="Times New Roman"/>
          <w:bCs/>
          <w:sz w:val="24"/>
          <w:szCs w:val="24"/>
        </w:rPr>
        <w:t xml:space="preserve"> </w:t>
      </w:r>
      <w:r w:rsidR="000C387B" w:rsidRPr="000C0207">
        <w:rPr>
          <w:rFonts w:ascii="Book Antiqua" w:hAnsi="Book Antiqua"/>
          <w:sz w:val="24"/>
          <w:szCs w:val="24"/>
        </w:rPr>
        <w:t>along with w</w:t>
      </w:r>
      <w:r w:rsidR="00D413BA" w:rsidRPr="000C0207">
        <w:rPr>
          <w:rFonts w:ascii="Book Antiqua" w:hAnsi="Book Antiqua"/>
          <w:sz w:val="24"/>
          <w:szCs w:val="24"/>
        </w:rPr>
        <w:t>eb-based tools</w:t>
      </w:r>
      <w:r w:rsidR="00A07C1F" w:rsidRPr="000C0207">
        <w:rPr>
          <w:rFonts w:ascii="Book Antiqua" w:hAnsi="Book Antiqua"/>
          <w:sz w:val="24"/>
          <w:szCs w:val="24"/>
        </w:rPr>
        <w:t xml:space="preserve"> for data analysis</w:t>
      </w:r>
      <w:r w:rsidR="00E60C48" w:rsidRPr="000C0207">
        <w:rPr>
          <w:rFonts w:ascii="Book Antiqua" w:hAnsi="Book Antiqua"/>
          <w:sz w:val="24"/>
          <w:szCs w:val="24"/>
        </w:rPr>
        <w:t>,</w:t>
      </w:r>
      <w:r w:rsidR="00823498" w:rsidRPr="000C0207">
        <w:rPr>
          <w:rFonts w:ascii="Book Antiqua" w:hAnsi="Book Antiqua"/>
          <w:sz w:val="24"/>
          <w:szCs w:val="24"/>
        </w:rPr>
        <w:t xml:space="preserve"> management and </w:t>
      </w:r>
      <w:proofErr w:type="gramStart"/>
      <w:r w:rsidR="00823498" w:rsidRPr="000C0207">
        <w:rPr>
          <w:rFonts w:ascii="Book Antiqua" w:hAnsi="Book Antiqua"/>
          <w:sz w:val="24"/>
          <w:szCs w:val="24"/>
        </w:rPr>
        <w:t>interpretation</w:t>
      </w:r>
      <w:r w:rsidR="00A07C1F" w:rsidRPr="000C0207">
        <w:rPr>
          <w:rFonts w:ascii="Book Antiqua" w:hAnsi="Book Antiqua"/>
          <w:sz w:val="24"/>
          <w:szCs w:val="24"/>
          <w:vertAlign w:val="superscript"/>
        </w:rPr>
        <w:t>[</w:t>
      </w:r>
      <w:proofErr w:type="gramEnd"/>
      <w:r w:rsidR="00A07C1F" w:rsidRPr="000C0207">
        <w:rPr>
          <w:rFonts w:ascii="Book Antiqua" w:hAnsi="Book Antiqua"/>
          <w:sz w:val="24"/>
          <w:szCs w:val="24"/>
          <w:vertAlign w:val="superscript"/>
        </w:rPr>
        <w:t>5]</w:t>
      </w:r>
      <w:r w:rsidR="00A07C1F" w:rsidRPr="000C0207">
        <w:rPr>
          <w:rFonts w:ascii="Book Antiqua" w:hAnsi="Book Antiqua"/>
          <w:sz w:val="24"/>
          <w:szCs w:val="24"/>
        </w:rPr>
        <w:t>.</w:t>
      </w:r>
      <w:bookmarkEnd w:id="34"/>
      <w:bookmarkEnd w:id="35"/>
    </w:p>
    <w:p w:rsidR="00654359" w:rsidRPr="000C0207" w:rsidRDefault="00BD6370" w:rsidP="000C0207">
      <w:pPr>
        <w:spacing w:after="0" w:line="360" w:lineRule="auto"/>
        <w:ind w:firstLine="720"/>
        <w:jc w:val="both"/>
        <w:rPr>
          <w:rFonts w:ascii="Book Antiqua" w:hAnsi="Book Antiqua" w:cs="Times New Roman"/>
          <w:bCs/>
          <w:sz w:val="24"/>
          <w:szCs w:val="24"/>
        </w:rPr>
      </w:pPr>
      <w:bookmarkStart w:id="36" w:name="OLE_LINK7"/>
      <w:bookmarkStart w:id="37" w:name="OLE_LINK8"/>
      <w:r w:rsidRPr="000C0207">
        <w:rPr>
          <w:rFonts w:ascii="Book Antiqua" w:hAnsi="Book Antiqua" w:cs="Times New Roman"/>
          <w:bCs/>
          <w:sz w:val="24"/>
          <w:szCs w:val="24"/>
        </w:rPr>
        <w:t>The human gastrointestinal</w:t>
      </w:r>
      <w:r w:rsidR="00534226" w:rsidRPr="000C0207">
        <w:rPr>
          <w:rFonts w:ascii="Book Antiqua" w:hAnsi="Book Antiqua" w:cs="Times New Roman"/>
          <w:bCs/>
          <w:sz w:val="24"/>
          <w:szCs w:val="24"/>
        </w:rPr>
        <w:t xml:space="preserve"> (GI) </w:t>
      </w:r>
      <w:r w:rsidRPr="000C0207">
        <w:rPr>
          <w:rFonts w:ascii="Book Antiqua" w:hAnsi="Book Antiqua" w:cs="Times New Roman"/>
          <w:bCs/>
          <w:sz w:val="24"/>
          <w:szCs w:val="24"/>
        </w:rPr>
        <w:t xml:space="preserve">tract is an organ system which includes all structures between mouth and anus and is divided into upper (buccal cavity, pharynx, esophagus, stomach and duodenum) and lower (small and large intestine) GI tracts. </w:t>
      </w:r>
      <w:bookmarkEnd w:id="36"/>
      <w:bookmarkEnd w:id="37"/>
      <w:r w:rsidRPr="000C0207">
        <w:rPr>
          <w:rFonts w:ascii="Book Antiqua" w:hAnsi="Book Antiqua" w:cs="Times New Roman"/>
          <w:bCs/>
          <w:sz w:val="24"/>
          <w:szCs w:val="24"/>
        </w:rPr>
        <w:t xml:space="preserve">GI cancers are complex diseases and refer to malignant conditions that affect the digestive system. </w:t>
      </w:r>
      <w:r w:rsidR="00412404" w:rsidRPr="000C0207">
        <w:rPr>
          <w:rFonts w:ascii="Book Antiqua" w:hAnsi="Book Antiqua" w:cs="Times New Roman"/>
          <w:bCs/>
          <w:sz w:val="24"/>
          <w:szCs w:val="24"/>
        </w:rPr>
        <w:t xml:space="preserve">The current review will </w:t>
      </w:r>
      <w:bookmarkStart w:id="38" w:name="OLE_LINK71"/>
      <w:bookmarkStart w:id="39" w:name="OLE_LINK72"/>
      <w:r w:rsidR="00412404" w:rsidRPr="000C0207">
        <w:rPr>
          <w:rFonts w:ascii="Book Antiqua" w:hAnsi="Book Antiqua" w:cs="Times New Roman"/>
          <w:bCs/>
          <w:sz w:val="24"/>
          <w:szCs w:val="24"/>
        </w:rPr>
        <w:t>focus on the advances in the field of molecular biomarkers</w:t>
      </w:r>
      <w:r w:rsidR="0074748D" w:rsidRPr="000C0207">
        <w:rPr>
          <w:rFonts w:ascii="Book Antiqua" w:hAnsi="Book Antiqua" w:cs="Times New Roman"/>
          <w:bCs/>
          <w:sz w:val="24"/>
          <w:szCs w:val="24"/>
        </w:rPr>
        <w:t xml:space="preserve"> and the application of high throughput technologies,</w:t>
      </w:r>
      <w:r w:rsidR="00412404" w:rsidRPr="000C0207">
        <w:rPr>
          <w:rFonts w:ascii="Book Antiqua" w:hAnsi="Book Antiqua" w:cs="Times New Roman"/>
          <w:bCs/>
          <w:sz w:val="24"/>
          <w:szCs w:val="24"/>
        </w:rPr>
        <w:t xml:space="preserve"> in </w:t>
      </w:r>
      <w:r w:rsidR="00DA13FB" w:rsidRPr="000C0207">
        <w:rPr>
          <w:rFonts w:ascii="Book Antiqua" w:hAnsi="Book Antiqua" w:cs="Times New Roman"/>
          <w:bCs/>
          <w:sz w:val="24"/>
          <w:szCs w:val="24"/>
        </w:rPr>
        <w:t xml:space="preserve">the most common </w:t>
      </w:r>
      <w:r w:rsidR="00412404" w:rsidRPr="000C0207">
        <w:rPr>
          <w:rFonts w:ascii="Book Antiqua" w:hAnsi="Book Antiqua" w:cs="Times New Roman"/>
          <w:bCs/>
          <w:sz w:val="24"/>
          <w:szCs w:val="24"/>
        </w:rPr>
        <w:t>tumo</w:t>
      </w:r>
      <w:r w:rsidR="00D6076D" w:rsidRPr="000C0207">
        <w:rPr>
          <w:rFonts w:ascii="Book Antiqua" w:hAnsi="Book Antiqua" w:cs="Times New Roman"/>
          <w:bCs/>
          <w:sz w:val="24"/>
          <w:szCs w:val="24"/>
        </w:rPr>
        <w:t>rs of the gastrointestinal tract</w:t>
      </w:r>
      <w:bookmarkEnd w:id="38"/>
      <w:bookmarkEnd w:id="39"/>
      <w:r w:rsidR="00412404" w:rsidRPr="000C0207">
        <w:rPr>
          <w:rFonts w:ascii="Book Antiqua" w:hAnsi="Book Antiqua" w:cs="Times New Roman"/>
          <w:bCs/>
          <w:sz w:val="24"/>
          <w:szCs w:val="24"/>
        </w:rPr>
        <w:t>.</w:t>
      </w:r>
    </w:p>
    <w:p w:rsidR="0074748D" w:rsidRPr="000C0207" w:rsidRDefault="0074748D" w:rsidP="000C0207">
      <w:pPr>
        <w:spacing w:after="0" w:line="360" w:lineRule="auto"/>
        <w:ind w:firstLine="720"/>
        <w:jc w:val="both"/>
        <w:rPr>
          <w:rFonts w:ascii="Book Antiqua" w:hAnsi="Book Antiqua" w:cs="Times New Roman"/>
          <w:bCs/>
          <w:sz w:val="24"/>
          <w:szCs w:val="24"/>
        </w:rPr>
      </w:pPr>
    </w:p>
    <w:p w:rsidR="00687C2D" w:rsidRPr="000C0207" w:rsidRDefault="007826D9" w:rsidP="000C0207">
      <w:pPr>
        <w:pStyle w:val="ListParagraph"/>
        <w:spacing w:line="360" w:lineRule="auto"/>
        <w:ind w:left="0"/>
        <w:jc w:val="both"/>
        <w:rPr>
          <w:rFonts w:ascii="Book Antiqua" w:hAnsi="Book Antiqua"/>
          <w:b/>
          <w:i/>
          <w:sz w:val="24"/>
          <w:szCs w:val="24"/>
        </w:rPr>
      </w:pPr>
      <w:r w:rsidRPr="000C0207">
        <w:rPr>
          <w:rFonts w:ascii="Book Antiqua" w:hAnsi="Book Antiqua"/>
          <w:b/>
          <w:i/>
          <w:sz w:val="24"/>
          <w:szCs w:val="24"/>
        </w:rPr>
        <w:t>Esophageal cancer</w:t>
      </w:r>
    </w:p>
    <w:p w:rsidR="007826D9" w:rsidRPr="000C0207" w:rsidRDefault="007826D9" w:rsidP="000C0207">
      <w:pPr>
        <w:pStyle w:val="ListParagraph"/>
        <w:spacing w:line="360" w:lineRule="auto"/>
        <w:ind w:left="0"/>
        <w:jc w:val="both"/>
        <w:rPr>
          <w:rFonts w:ascii="Book Antiqua" w:hAnsi="Book Antiqua" w:cs="Arial"/>
          <w:sz w:val="24"/>
          <w:szCs w:val="24"/>
        </w:rPr>
      </w:pPr>
      <w:r w:rsidRPr="000C0207">
        <w:rPr>
          <w:rFonts w:ascii="Book Antiqua" w:hAnsi="Book Antiqua" w:cs="Arial"/>
          <w:sz w:val="24"/>
          <w:szCs w:val="24"/>
        </w:rPr>
        <w:t xml:space="preserve">Esophageal cancer is one of the most aggressive </w:t>
      </w:r>
      <w:r w:rsidR="00C810B8" w:rsidRPr="000C0207">
        <w:rPr>
          <w:rFonts w:ascii="Book Antiqua" w:hAnsi="Book Antiqua" w:cs="Arial"/>
          <w:sz w:val="24"/>
          <w:szCs w:val="24"/>
        </w:rPr>
        <w:t>malignancies</w:t>
      </w:r>
      <w:r w:rsidRPr="000C0207">
        <w:rPr>
          <w:rFonts w:ascii="Book Antiqua" w:hAnsi="Book Antiqua" w:cs="Arial"/>
          <w:sz w:val="24"/>
          <w:szCs w:val="24"/>
        </w:rPr>
        <w:t xml:space="preserve"> </w:t>
      </w:r>
      <w:r w:rsidR="001B4E22" w:rsidRPr="000C0207">
        <w:rPr>
          <w:rFonts w:ascii="Book Antiqua" w:hAnsi="Book Antiqua" w:cs="Arial"/>
          <w:sz w:val="24"/>
          <w:szCs w:val="24"/>
        </w:rPr>
        <w:t xml:space="preserve">with a rapidly </w:t>
      </w:r>
      <w:r w:rsidRPr="000C0207">
        <w:rPr>
          <w:rFonts w:ascii="Book Antiqua" w:hAnsi="Book Antiqua" w:cs="Arial"/>
          <w:sz w:val="24"/>
          <w:szCs w:val="24"/>
        </w:rPr>
        <w:t>increasing inciden</w:t>
      </w:r>
      <w:r w:rsidR="00FC0189" w:rsidRPr="000C0207">
        <w:rPr>
          <w:rFonts w:ascii="Book Antiqua" w:hAnsi="Book Antiqua" w:cs="Arial"/>
          <w:sz w:val="24"/>
          <w:szCs w:val="24"/>
        </w:rPr>
        <w:t>ce</w:t>
      </w:r>
      <w:r w:rsidRPr="000C0207">
        <w:rPr>
          <w:rFonts w:ascii="Book Antiqua" w:hAnsi="Book Antiqua" w:cs="Arial"/>
          <w:sz w:val="24"/>
          <w:szCs w:val="24"/>
        </w:rPr>
        <w:t xml:space="preserve"> </w:t>
      </w:r>
      <w:r w:rsidR="00534226" w:rsidRPr="000C0207">
        <w:rPr>
          <w:rFonts w:ascii="Book Antiqua" w:hAnsi="Book Antiqua" w:cs="Arial"/>
          <w:sz w:val="24"/>
          <w:szCs w:val="24"/>
        </w:rPr>
        <w:t xml:space="preserve">rate </w:t>
      </w:r>
      <w:r w:rsidRPr="000C0207">
        <w:rPr>
          <w:rFonts w:ascii="Book Antiqua" w:hAnsi="Book Antiqua" w:cs="Arial"/>
          <w:sz w:val="24"/>
          <w:szCs w:val="24"/>
        </w:rPr>
        <w:t xml:space="preserve">in the recent decades. </w:t>
      </w:r>
      <w:bookmarkStart w:id="40" w:name="OLE_LINK17"/>
      <w:bookmarkStart w:id="41" w:name="OLE_LINK18"/>
      <w:r w:rsidR="00FC0189" w:rsidRPr="000C0207">
        <w:rPr>
          <w:rFonts w:ascii="Book Antiqua" w:hAnsi="Book Antiqua" w:cs="Arial"/>
          <w:sz w:val="24"/>
          <w:szCs w:val="24"/>
        </w:rPr>
        <w:t>There are</w:t>
      </w:r>
      <w:r w:rsidRPr="000C0207">
        <w:rPr>
          <w:rFonts w:ascii="Book Antiqua" w:hAnsi="Book Antiqua" w:cs="Arial"/>
          <w:sz w:val="24"/>
          <w:szCs w:val="24"/>
        </w:rPr>
        <w:t xml:space="preserve"> two predominant </w:t>
      </w:r>
      <w:r w:rsidR="00EC38A1" w:rsidRPr="000C0207">
        <w:rPr>
          <w:rFonts w:ascii="Book Antiqua" w:hAnsi="Book Antiqua" w:cs="Arial"/>
          <w:sz w:val="24"/>
          <w:szCs w:val="24"/>
        </w:rPr>
        <w:t xml:space="preserve">histological </w:t>
      </w:r>
      <w:r w:rsidRPr="000C0207">
        <w:rPr>
          <w:rFonts w:ascii="Book Antiqua" w:hAnsi="Book Antiqua" w:cs="Arial"/>
          <w:sz w:val="24"/>
          <w:szCs w:val="24"/>
        </w:rPr>
        <w:t xml:space="preserve">types: </w:t>
      </w:r>
      <w:bookmarkStart w:id="42" w:name="OLE_LINK77"/>
      <w:bookmarkStart w:id="43" w:name="OLE_LINK78"/>
      <w:bookmarkStart w:id="44" w:name="OLE_LINK79"/>
      <w:bookmarkStart w:id="45" w:name="OLE_LINK15"/>
      <w:bookmarkStart w:id="46" w:name="OLE_LINK16"/>
      <w:r w:rsidR="0074748D" w:rsidRPr="000C0207">
        <w:rPr>
          <w:rFonts w:ascii="Book Antiqua" w:hAnsi="Book Antiqua" w:cs="Arial"/>
          <w:sz w:val="24"/>
          <w:szCs w:val="24"/>
        </w:rPr>
        <w:t>esophageal</w:t>
      </w:r>
      <w:bookmarkEnd w:id="42"/>
      <w:bookmarkEnd w:id="43"/>
      <w:bookmarkEnd w:id="44"/>
      <w:r w:rsidR="0074748D" w:rsidRPr="000C0207">
        <w:rPr>
          <w:rFonts w:ascii="Book Antiqua" w:hAnsi="Book Antiqua" w:cs="Arial"/>
          <w:sz w:val="24"/>
          <w:szCs w:val="24"/>
        </w:rPr>
        <w:t xml:space="preserve"> </w:t>
      </w:r>
      <w:r w:rsidRPr="000C0207">
        <w:rPr>
          <w:rFonts w:ascii="Book Antiqua" w:hAnsi="Book Antiqua" w:cs="Arial"/>
          <w:sz w:val="24"/>
          <w:szCs w:val="24"/>
        </w:rPr>
        <w:t>squamous cell carcinoma</w:t>
      </w:r>
      <w:r w:rsidR="00EC38A1" w:rsidRPr="000C0207">
        <w:rPr>
          <w:rFonts w:ascii="Book Antiqua" w:hAnsi="Book Antiqua" w:cs="Arial"/>
          <w:sz w:val="24"/>
          <w:szCs w:val="24"/>
        </w:rPr>
        <w:t xml:space="preserve"> (ESCC)</w:t>
      </w:r>
      <w:r w:rsidRPr="000C0207">
        <w:rPr>
          <w:rFonts w:ascii="Book Antiqua" w:hAnsi="Book Antiqua" w:cs="Arial"/>
          <w:sz w:val="24"/>
          <w:szCs w:val="24"/>
        </w:rPr>
        <w:t xml:space="preserve"> and </w:t>
      </w:r>
      <w:bookmarkStart w:id="47" w:name="OLE_LINK75"/>
      <w:bookmarkStart w:id="48" w:name="OLE_LINK76"/>
      <w:r w:rsidR="0074748D" w:rsidRPr="000C0207">
        <w:rPr>
          <w:rFonts w:ascii="Book Antiqua" w:hAnsi="Book Antiqua" w:cs="Arial"/>
          <w:sz w:val="24"/>
          <w:szCs w:val="24"/>
        </w:rPr>
        <w:t xml:space="preserve">esophageal </w:t>
      </w:r>
      <w:r w:rsidR="00C500AE" w:rsidRPr="000C0207">
        <w:rPr>
          <w:rFonts w:ascii="Book Antiqua" w:hAnsi="Book Antiqua" w:cs="Arial"/>
          <w:sz w:val="24"/>
          <w:szCs w:val="24"/>
        </w:rPr>
        <w:t>adenocarcinoma (</w:t>
      </w:r>
      <w:r w:rsidR="00EC38A1" w:rsidRPr="000C0207">
        <w:rPr>
          <w:rFonts w:ascii="Book Antiqua" w:hAnsi="Book Antiqua" w:cs="Arial"/>
          <w:sz w:val="24"/>
          <w:szCs w:val="24"/>
        </w:rPr>
        <w:t>EAC)</w:t>
      </w:r>
      <w:r w:rsidR="0083404C" w:rsidRPr="000C0207">
        <w:rPr>
          <w:rFonts w:ascii="Book Antiqua" w:hAnsi="Book Antiqua" w:cs="Arial"/>
          <w:sz w:val="24"/>
          <w:szCs w:val="24"/>
        </w:rPr>
        <w:t xml:space="preserve"> </w:t>
      </w:r>
      <w:bookmarkEnd w:id="45"/>
      <w:bookmarkEnd w:id="46"/>
      <w:r w:rsidR="0083404C" w:rsidRPr="000C0207">
        <w:rPr>
          <w:rFonts w:ascii="Book Antiqua" w:hAnsi="Book Antiqua" w:cs="Arial"/>
          <w:sz w:val="24"/>
          <w:szCs w:val="24"/>
        </w:rPr>
        <w:t xml:space="preserve">of the </w:t>
      </w:r>
      <w:r w:rsidR="0074748D" w:rsidRPr="000C0207">
        <w:rPr>
          <w:rFonts w:ascii="Book Antiqua" w:hAnsi="Book Antiqua" w:cs="Arial"/>
          <w:sz w:val="24"/>
          <w:szCs w:val="24"/>
        </w:rPr>
        <w:t xml:space="preserve">distal esophagus and the </w:t>
      </w:r>
      <w:r w:rsidR="0083404C" w:rsidRPr="000C0207">
        <w:rPr>
          <w:rFonts w:ascii="Book Antiqua" w:hAnsi="Book Antiqua" w:cs="Arial"/>
          <w:sz w:val="24"/>
          <w:szCs w:val="24"/>
        </w:rPr>
        <w:t>gastroesophageal</w:t>
      </w:r>
      <w:bookmarkEnd w:id="47"/>
      <w:bookmarkEnd w:id="48"/>
      <w:r w:rsidR="0074748D" w:rsidRPr="000C0207">
        <w:rPr>
          <w:rFonts w:ascii="Book Antiqua" w:hAnsi="Book Antiqua" w:cs="Arial"/>
          <w:sz w:val="24"/>
          <w:szCs w:val="24"/>
        </w:rPr>
        <w:t xml:space="preserve"> </w:t>
      </w:r>
      <w:r w:rsidR="00B76A32" w:rsidRPr="000C0207">
        <w:rPr>
          <w:rFonts w:ascii="Book Antiqua" w:hAnsi="Book Antiqua" w:cs="Arial"/>
          <w:sz w:val="24"/>
          <w:szCs w:val="24"/>
        </w:rPr>
        <w:t>junction</w:t>
      </w:r>
      <w:r w:rsidRPr="000C0207">
        <w:rPr>
          <w:rFonts w:ascii="Book Antiqua" w:hAnsi="Book Antiqua" w:cs="Arial"/>
          <w:sz w:val="24"/>
          <w:szCs w:val="24"/>
        </w:rPr>
        <w:t xml:space="preserve">. </w:t>
      </w:r>
      <w:bookmarkStart w:id="49" w:name="OLE_LINK109"/>
      <w:bookmarkStart w:id="50" w:name="OLE_LINK110"/>
      <w:r w:rsidRPr="000C0207">
        <w:rPr>
          <w:rFonts w:ascii="Book Antiqua" w:hAnsi="Book Antiqua" w:cs="Arial"/>
          <w:sz w:val="24"/>
          <w:szCs w:val="24"/>
        </w:rPr>
        <w:t xml:space="preserve">Smoking and </w:t>
      </w:r>
      <w:bookmarkStart w:id="51" w:name="OLE_LINK69"/>
      <w:bookmarkStart w:id="52" w:name="OLE_LINK70"/>
      <w:r w:rsidRPr="000C0207">
        <w:rPr>
          <w:rFonts w:ascii="Book Antiqua" w:hAnsi="Book Antiqua" w:cs="Arial"/>
          <w:sz w:val="24"/>
          <w:szCs w:val="24"/>
        </w:rPr>
        <w:t xml:space="preserve">heavy alcohol </w:t>
      </w:r>
      <w:bookmarkEnd w:id="51"/>
      <w:bookmarkEnd w:id="52"/>
      <w:r w:rsidR="00647963" w:rsidRPr="000C0207">
        <w:rPr>
          <w:rFonts w:ascii="Book Antiqua" w:hAnsi="Book Antiqua" w:cs="Arial"/>
          <w:sz w:val="24"/>
          <w:szCs w:val="24"/>
        </w:rPr>
        <w:t xml:space="preserve">consumption </w:t>
      </w:r>
      <w:r w:rsidRPr="000C0207">
        <w:rPr>
          <w:rFonts w:ascii="Book Antiqua" w:hAnsi="Book Antiqua" w:cs="Arial"/>
          <w:sz w:val="24"/>
          <w:szCs w:val="24"/>
        </w:rPr>
        <w:t xml:space="preserve">are associated with increased risk of </w:t>
      </w:r>
      <w:r w:rsidR="0074748D" w:rsidRPr="000C0207">
        <w:rPr>
          <w:rFonts w:ascii="Book Antiqua" w:hAnsi="Book Antiqua" w:cs="Arial"/>
          <w:sz w:val="24"/>
          <w:szCs w:val="24"/>
        </w:rPr>
        <w:t>ESCC</w:t>
      </w:r>
      <w:r w:rsidR="00C500AE" w:rsidRPr="000C0207">
        <w:rPr>
          <w:rFonts w:ascii="Book Antiqua" w:hAnsi="Book Antiqua" w:cs="Arial"/>
          <w:sz w:val="24"/>
          <w:szCs w:val="24"/>
        </w:rPr>
        <w:t xml:space="preserve">, </w:t>
      </w:r>
      <w:r w:rsidRPr="000C0207">
        <w:rPr>
          <w:rFonts w:ascii="Book Antiqua" w:hAnsi="Book Antiqua" w:cs="Arial"/>
          <w:sz w:val="24"/>
          <w:szCs w:val="24"/>
        </w:rPr>
        <w:t>while gastroesophageal reflux disease and Barrett</w:t>
      </w:r>
      <w:r w:rsidR="00C500AE" w:rsidRPr="000C0207">
        <w:rPr>
          <w:rFonts w:ascii="Book Antiqua" w:hAnsi="Book Antiqua" w:cs="Arial"/>
          <w:sz w:val="24"/>
          <w:szCs w:val="24"/>
        </w:rPr>
        <w:t xml:space="preserve"> esophagus may </w:t>
      </w:r>
      <w:r w:rsidR="00FC0189" w:rsidRPr="000C0207">
        <w:rPr>
          <w:rFonts w:ascii="Book Antiqua" w:hAnsi="Book Antiqua" w:cs="Arial"/>
          <w:sz w:val="24"/>
          <w:szCs w:val="24"/>
        </w:rPr>
        <w:t>of increase the</w:t>
      </w:r>
      <w:r w:rsidR="00C500AE" w:rsidRPr="000C0207">
        <w:rPr>
          <w:rFonts w:ascii="Book Antiqua" w:hAnsi="Book Antiqua" w:cs="Arial"/>
          <w:sz w:val="24"/>
          <w:szCs w:val="24"/>
        </w:rPr>
        <w:t xml:space="preserve"> </w:t>
      </w:r>
      <w:bookmarkEnd w:id="49"/>
      <w:bookmarkEnd w:id="50"/>
      <w:r w:rsidRPr="000C0207">
        <w:rPr>
          <w:rFonts w:ascii="Book Antiqua" w:hAnsi="Book Antiqua" w:cs="Arial"/>
          <w:sz w:val="24"/>
          <w:szCs w:val="24"/>
        </w:rPr>
        <w:t xml:space="preserve">risk of </w:t>
      </w:r>
      <w:r w:rsidR="0074748D" w:rsidRPr="000C0207">
        <w:rPr>
          <w:rFonts w:ascii="Book Antiqua" w:hAnsi="Book Antiqua" w:cs="Arial"/>
          <w:sz w:val="24"/>
          <w:szCs w:val="24"/>
        </w:rPr>
        <w:t>EAC</w:t>
      </w:r>
      <w:r w:rsidR="00ED7B0D" w:rsidRPr="000C0207">
        <w:rPr>
          <w:rFonts w:ascii="Book Antiqua" w:hAnsi="Book Antiqua" w:cs="Arial"/>
          <w:sz w:val="24"/>
          <w:szCs w:val="24"/>
          <w:vertAlign w:val="superscript"/>
        </w:rPr>
        <w:t>[6]</w:t>
      </w:r>
      <w:r w:rsidRPr="000C0207">
        <w:rPr>
          <w:rFonts w:ascii="Book Antiqua" w:hAnsi="Book Antiqua" w:cs="Arial"/>
          <w:sz w:val="24"/>
          <w:szCs w:val="24"/>
          <w:vertAlign w:val="superscript"/>
        </w:rPr>
        <w:t>.</w:t>
      </w:r>
    </w:p>
    <w:p w:rsidR="00EC38A1" w:rsidRPr="000C0207" w:rsidRDefault="000B6B8C" w:rsidP="000C0207">
      <w:pPr>
        <w:pStyle w:val="ListParagraph"/>
        <w:spacing w:line="360" w:lineRule="auto"/>
        <w:ind w:left="0" w:firstLine="720"/>
        <w:jc w:val="both"/>
        <w:rPr>
          <w:rFonts w:ascii="Book Antiqua" w:hAnsi="Book Antiqua" w:cs="Arial"/>
          <w:sz w:val="24"/>
          <w:szCs w:val="24"/>
        </w:rPr>
      </w:pPr>
      <w:bookmarkStart w:id="53" w:name="OLE_LINK111"/>
      <w:bookmarkStart w:id="54" w:name="OLE_LINK112"/>
      <w:bookmarkEnd w:id="40"/>
      <w:bookmarkEnd w:id="41"/>
      <w:r w:rsidRPr="000C0207">
        <w:rPr>
          <w:rFonts w:ascii="Book Antiqua" w:hAnsi="Book Antiqua" w:cs="Arial"/>
          <w:i/>
          <w:sz w:val="24"/>
          <w:szCs w:val="24"/>
        </w:rPr>
        <w:t>TP53</w:t>
      </w:r>
      <w:r w:rsidRPr="000C0207">
        <w:rPr>
          <w:rFonts w:ascii="Book Antiqua" w:hAnsi="Book Antiqua" w:cs="Arial"/>
          <w:sz w:val="24"/>
          <w:szCs w:val="24"/>
        </w:rPr>
        <w:t xml:space="preserve"> mutations are identified in about 50% of esophageal cancers</w:t>
      </w:r>
      <w:r w:rsidR="00BE59C7" w:rsidRPr="000C0207">
        <w:rPr>
          <w:rFonts w:ascii="Book Antiqua" w:hAnsi="Book Antiqua" w:cs="Arial"/>
          <w:sz w:val="24"/>
          <w:szCs w:val="24"/>
        </w:rPr>
        <w:t xml:space="preserve"> and are </w:t>
      </w:r>
      <w:r w:rsidR="00FD557C" w:rsidRPr="000C0207">
        <w:rPr>
          <w:rFonts w:ascii="Book Antiqua" w:hAnsi="Book Antiqua" w:cs="Arial"/>
          <w:sz w:val="24"/>
          <w:szCs w:val="24"/>
        </w:rPr>
        <w:t xml:space="preserve">associated </w:t>
      </w:r>
      <w:r w:rsidR="00435B39" w:rsidRPr="000C0207">
        <w:rPr>
          <w:rFonts w:ascii="Book Antiqua" w:hAnsi="Book Antiqua" w:cs="Arial"/>
          <w:sz w:val="24"/>
          <w:szCs w:val="24"/>
        </w:rPr>
        <w:t xml:space="preserve">with </w:t>
      </w:r>
      <w:r w:rsidR="00FC0189" w:rsidRPr="000C0207">
        <w:rPr>
          <w:rFonts w:ascii="Book Antiqua" w:hAnsi="Book Antiqua" w:cs="Arial"/>
          <w:sz w:val="24"/>
          <w:szCs w:val="24"/>
        </w:rPr>
        <w:t>poorer</w:t>
      </w:r>
      <w:r w:rsidR="00435B39" w:rsidRPr="000C0207">
        <w:rPr>
          <w:rFonts w:ascii="Book Antiqua" w:hAnsi="Book Antiqua" w:cs="Arial"/>
          <w:sz w:val="24"/>
          <w:szCs w:val="24"/>
        </w:rPr>
        <w:t xml:space="preserve"> </w:t>
      </w:r>
      <w:proofErr w:type="gramStart"/>
      <w:r w:rsidR="00435B39" w:rsidRPr="000C0207">
        <w:rPr>
          <w:rFonts w:ascii="Book Antiqua" w:hAnsi="Book Antiqua" w:cs="Arial"/>
          <w:sz w:val="24"/>
          <w:szCs w:val="24"/>
        </w:rPr>
        <w:t>survival</w:t>
      </w:r>
      <w:r w:rsidR="00BE59C7" w:rsidRPr="000C0207">
        <w:rPr>
          <w:rFonts w:ascii="Book Antiqua" w:hAnsi="Book Antiqua" w:cs="Arial"/>
          <w:sz w:val="24"/>
          <w:szCs w:val="24"/>
          <w:vertAlign w:val="superscript"/>
        </w:rPr>
        <w:t>[</w:t>
      </w:r>
      <w:proofErr w:type="gramEnd"/>
      <w:r w:rsidR="00BE59C7" w:rsidRPr="000C0207">
        <w:rPr>
          <w:rFonts w:ascii="Book Antiqua" w:hAnsi="Book Antiqua" w:cs="Arial"/>
          <w:sz w:val="24"/>
          <w:szCs w:val="24"/>
          <w:vertAlign w:val="superscript"/>
        </w:rPr>
        <w:t>7]</w:t>
      </w:r>
      <w:r w:rsidR="00BE59C7" w:rsidRPr="000C0207">
        <w:rPr>
          <w:rFonts w:ascii="Book Antiqua" w:hAnsi="Book Antiqua" w:cs="Arial"/>
          <w:sz w:val="24"/>
          <w:szCs w:val="24"/>
        </w:rPr>
        <w:t xml:space="preserve">. </w:t>
      </w:r>
      <w:bookmarkStart w:id="55" w:name="OLE_LINK56"/>
      <w:bookmarkStart w:id="56" w:name="OLE_LINK57"/>
      <w:r w:rsidRPr="000C0207">
        <w:rPr>
          <w:rFonts w:ascii="Book Antiqua" w:hAnsi="Book Antiqua" w:cs="Arial"/>
          <w:sz w:val="24"/>
          <w:szCs w:val="24"/>
        </w:rPr>
        <w:t xml:space="preserve">Apart from </w:t>
      </w:r>
      <w:r w:rsidR="00FC0189" w:rsidRPr="000C0207">
        <w:rPr>
          <w:rFonts w:ascii="Book Antiqua" w:hAnsi="Book Antiqua" w:cs="Arial"/>
          <w:sz w:val="24"/>
          <w:szCs w:val="24"/>
        </w:rPr>
        <w:t xml:space="preserve">mutations in </w:t>
      </w:r>
      <w:r w:rsidR="00FC0189" w:rsidRPr="000C0207">
        <w:rPr>
          <w:rFonts w:ascii="Book Antiqua" w:hAnsi="Book Antiqua" w:cs="Arial"/>
          <w:i/>
          <w:sz w:val="24"/>
          <w:szCs w:val="24"/>
        </w:rPr>
        <w:t xml:space="preserve">TP53 </w:t>
      </w:r>
      <w:r w:rsidRPr="000C0207">
        <w:rPr>
          <w:rFonts w:ascii="Book Antiqua" w:hAnsi="Book Antiqua" w:cs="Arial"/>
          <w:sz w:val="24"/>
          <w:szCs w:val="24"/>
        </w:rPr>
        <w:t xml:space="preserve">ESCC and EAC seem to differ significantly in the </w:t>
      </w:r>
      <w:r w:rsidR="00435B39" w:rsidRPr="000C0207">
        <w:rPr>
          <w:rFonts w:ascii="Book Antiqua" w:hAnsi="Book Antiqua" w:cs="Arial"/>
          <w:sz w:val="24"/>
          <w:szCs w:val="24"/>
        </w:rPr>
        <w:t>genetic alterations pattern</w:t>
      </w:r>
      <w:bookmarkEnd w:id="53"/>
      <w:bookmarkEnd w:id="54"/>
      <w:r w:rsidRPr="000C0207">
        <w:rPr>
          <w:rFonts w:ascii="Book Antiqua" w:hAnsi="Book Antiqua" w:cs="Arial"/>
          <w:sz w:val="24"/>
          <w:szCs w:val="24"/>
        </w:rPr>
        <w:t>.</w:t>
      </w:r>
      <w:bookmarkEnd w:id="55"/>
      <w:bookmarkEnd w:id="56"/>
      <w:r w:rsidRPr="000C0207">
        <w:rPr>
          <w:rFonts w:ascii="Book Antiqua" w:hAnsi="Book Antiqua" w:cs="Arial"/>
          <w:sz w:val="24"/>
          <w:szCs w:val="24"/>
        </w:rPr>
        <w:t xml:space="preserve"> </w:t>
      </w:r>
      <w:bookmarkStart w:id="57" w:name="OLE_LINK49"/>
      <w:bookmarkStart w:id="58" w:name="OLE_LINK50"/>
      <w:r w:rsidRPr="000C0207">
        <w:rPr>
          <w:rFonts w:ascii="Book Antiqua" w:hAnsi="Book Antiqua" w:cs="Arial"/>
          <w:sz w:val="24"/>
          <w:szCs w:val="24"/>
        </w:rPr>
        <w:t xml:space="preserve">Agrawal </w:t>
      </w:r>
      <w:bookmarkEnd w:id="57"/>
      <w:bookmarkEnd w:id="58"/>
      <w:r w:rsidRPr="000C0207">
        <w:rPr>
          <w:rFonts w:ascii="Book Antiqua" w:hAnsi="Book Antiqua" w:cs="Arial"/>
          <w:sz w:val="24"/>
          <w:szCs w:val="24"/>
        </w:rPr>
        <w:t xml:space="preserve">and colleagues using NGS reported </w:t>
      </w:r>
      <w:r w:rsidR="00367943" w:rsidRPr="000C0207">
        <w:rPr>
          <w:rFonts w:ascii="Book Antiqua" w:hAnsi="Book Antiqua" w:cs="Arial"/>
          <w:sz w:val="24"/>
          <w:szCs w:val="24"/>
        </w:rPr>
        <w:t>a substantial disparity in the spectrum of mutations, with more in</w:t>
      </w:r>
      <w:r w:rsidRPr="000C0207">
        <w:rPr>
          <w:rFonts w:ascii="Book Antiqua" w:hAnsi="Book Antiqua" w:cs="Arial"/>
          <w:sz w:val="24"/>
          <w:szCs w:val="24"/>
        </w:rPr>
        <w:t>sertions/deletions</w:t>
      </w:r>
      <w:r w:rsidR="00367943" w:rsidRPr="000C0207">
        <w:rPr>
          <w:rFonts w:ascii="Book Antiqua" w:hAnsi="Book Antiqua" w:cs="Arial"/>
          <w:sz w:val="24"/>
          <w:szCs w:val="24"/>
        </w:rPr>
        <w:t xml:space="preserve"> in ESCCs, A</w:t>
      </w:r>
      <w:proofErr w:type="gramStart"/>
      <w:r w:rsidR="00367943" w:rsidRPr="000C0207">
        <w:rPr>
          <w:rFonts w:ascii="Book Antiqua" w:hAnsi="Book Antiqua" w:cs="Arial"/>
          <w:sz w:val="24"/>
          <w:szCs w:val="24"/>
        </w:rPr>
        <w:t>:T</w:t>
      </w:r>
      <w:proofErr w:type="gramEnd"/>
      <w:r w:rsidR="00367943" w:rsidRPr="000C0207">
        <w:rPr>
          <w:rFonts w:ascii="Book Antiqua" w:hAnsi="Book Antiqua" w:cs="Arial"/>
          <w:sz w:val="24"/>
          <w:szCs w:val="24"/>
        </w:rPr>
        <w:t>&gt;C:G transversions in EACs, and</w:t>
      </w:r>
      <w:r w:rsidR="000F456E" w:rsidRPr="000C0207">
        <w:rPr>
          <w:rFonts w:ascii="Book Antiqua" w:hAnsi="Book Antiqua" w:cs="Arial"/>
          <w:sz w:val="24"/>
          <w:szCs w:val="24"/>
        </w:rPr>
        <w:t xml:space="preserve"> C:G&gt;G:C transversions in ESCCs</w:t>
      </w:r>
      <w:r w:rsidRPr="000C0207">
        <w:rPr>
          <w:rFonts w:ascii="Book Antiqua" w:hAnsi="Book Antiqua" w:cs="Arial"/>
          <w:sz w:val="24"/>
          <w:szCs w:val="24"/>
        </w:rPr>
        <w:t xml:space="preserve">. </w:t>
      </w:r>
      <w:r w:rsidR="00084BF0" w:rsidRPr="000C0207">
        <w:rPr>
          <w:rFonts w:ascii="Book Antiqua" w:hAnsi="Book Antiqua" w:cs="Arial"/>
          <w:sz w:val="24"/>
          <w:szCs w:val="24"/>
        </w:rPr>
        <w:t>Inactivating mutations of</w:t>
      </w:r>
      <w:r w:rsidR="00084BF0" w:rsidRPr="000C0207">
        <w:rPr>
          <w:rFonts w:ascii="Book Antiqua" w:hAnsi="Book Antiqua" w:cs="Arial"/>
          <w:i/>
          <w:sz w:val="24"/>
          <w:szCs w:val="24"/>
        </w:rPr>
        <w:t xml:space="preserve"> NOTCH1</w:t>
      </w:r>
      <w:r w:rsidR="00084BF0" w:rsidRPr="000C0207">
        <w:rPr>
          <w:rFonts w:ascii="Book Antiqua" w:hAnsi="Book Antiqua" w:cs="Arial"/>
          <w:sz w:val="24"/>
          <w:szCs w:val="24"/>
        </w:rPr>
        <w:t xml:space="preserve"> are identified in about 20% of ESCCs but not in </w:t>
      </w:r>
      <w:proofErr w:type="gramStart"/>
      <w:r w:rsidR="00084BF0" w:rsidRPr="000C0207">
        <w:rPr>
          <w:rFonts w:ascii="Book Antiqua" w:hAnsi="Book Antiqua" w:cs="Arial"/>
          <w:sz w:val="24"/>
          <w:szCs w:val="24"/>
        </w:rPr>
        <w:t>EACs</w:t>
      </w:r>
      <w:bookmarkStart w:id="59" w:name="OLE_LINK21"/>
      <w:bookmarkStart w:id="60" w:name="OLE_LINK22"/>
      <w:bookmarkStart w:id="61" w:name="OLE_LINK23"/>
      <w:bookmarkStart w:id="62" w:name="OLE_LINK24"/>
      <w:bookmarkStart w:id="63" w:name="OLE_LINK25"/>
      <w:r w:rsidR="00FD557C" w:rsidRPr="000C0207">
        <w:rPr>
          <w:rFonts w:ascii="Book Antiqua" w:hAnsi="Book Antiqua" w:cs="Arial"/>
          <w:sz w:val="24"/>
          <w:szCs w:val="24"/>
          <w:vertAlign w:val="superscript"/>
        </w:rPr>
        <w:t>[</w:t>
      </w:r>
      <w:proofErr w:type="gramEnd"/>
      <w:r w:rsidR="00BE59C7" w:rsidRPr="000C0207">
        <w:rPr>
          <w:rFonts w:ascii="Book Antiqua" w:hAnsi="Book Antiqua" w:cs="Arial"/>
          <w:sz w:val="24"/>
          <w:szCs w:val="24"/>
          <w:vertAlign w:val="superscript"/>
        </w:rPr>
        <w:t>8</w:t>
      </w:r>
      <w:r w:rsidR="00FD557C" w:rsidRPr="000C0207">
        <w:rPr>
          <w:rFonts w:ascii="Book Antiqua" w:hAnsi="Book Antiqua" w:cs="Arial"/>
          <w:sz w:val="24"/>
          <w:szCs w:val="24"/>
          <w:vertAlign w:val="superscript"/>
        </w:rPr>
        <w:t>]</w:t>
      </w:r>
      <w:bookmarkEnd w:id="59"/>
      <w:bookmarkEnd w:id="60"/>
      <w:bookmarkEnd w:id="61"/>
      <w:bookmarkEnd w:id="62"/>
      <w:bookmarkEnd w:id="63"/>
      <w:r w:rsidR="00084BF0" w:rsidRPr="000C0207">
        <w:rPr>
          <w:rFonts w:ascii="Book Antiqua" w:hAnsi="Book Antiqua" w:cs="Arial"/>
          <w:sz w:val="24"/>
          <w:szCs w:val="24"/>
        </w:rPr>
        <w:t xml:space="preserve">. </w:t>
      </w:r>
      <w:r w:rsidR="00C30B2D" w:rsidRPr="000C0207">
        <w:rPr>
          <w:rFonts w:ascii="Book Antiqua" w:hAnsi="Book Antiqua" w:cs="Arial"/>
          <w:sz w:val="24"/>
          <w:szCs w:val="24"/>
        </w:rPr>
        <w:t>S</w:t>
      </w:r>
      <w:r w:rsidR="00513F29" w:rsidRPr="000C0207">
        <w:rPr>
          <w:rFonts w:ascii="Book Antiqua" w:hAnsi="Book Antiqua" w:cs="Arial"/>
          <w:sz w:val="24"/>
          <w:szCs w:val="24"/>
        </w:rPr>
        <w:t xml:space="preserve">omatic aberrations </w:t>
      </w:r>
      <w:r w:rsidR="00C30B2D" w:rsidRPr="000C0207">
        <w:rPr>
          <w:rFonts w:ascii="Book Antiqua" w:hAnsi="Book Antiqua" w:cs="Arial"/>
          <w:sz w:val="24"/>
          <w:szCs w:val="24"/>
        </w:rPr>
        <w:t xml:space="preserve">in EACs </w:t>
      </w:r>
      <w:r w:rsidR="00513F29" w:rsidRPr="000C0207">
        <w:rPr>
          <w:rFonts w:ascii="Book Antiqua" w:hAnsi="Book Antiqua" w:cs="Arial"/>
          <w:sz w:val="24"/>
          <w:szCs w:val="24"/>
        </w:rPr>
        <w:t>are mainly i</w:t>
      </w:r>
      <w:r w:rsidR="00FC0189" w:rsidRPr="000C0207">
        <w:rPr>
          <w:rFonts w:ascii="Book Antiqua" w:hAnsi="Book Antiqua" w:cs="Arial"/>
          <w:sz w:val="24"/>
          <w:szCs w:val="24"/>
        </w:rPr>
        <w:t>dentified</w:t>
      </w:r>
      <w:r w:rsidR="00513F29" w:rsidRPr="000C0207">
        <w:rPr>
          <w:rFonts w:ascii="Book Antiqua" w:hAnsi="Book Antiqua" w:cs="Arial"/>
          <w:sz w:val="24"/>
          <w:szCs w:val="24"/>
        </w:rPr>
        <w:t xml:space="preserve"> in the </w:t>
      </w:r>
      <w:proofErr w:type="spellStart"/>
      <w:r w:rsidR="00513F29" w:rsidRPr="000C0207">
        <w:rPr>
          <w:rFonts w:ascii="Book Antiqua" w:hAnsi="Book Antiqua" w:cs="Arial"/>
          <w:sz w:val="24"/>
          <w:szCs w:val="24"/>
        </w:rPr>
        <w:t>Wnt</w:t>
      </w:r>
      <w:proofErr w:type="spellEnd"/>
      <w:r w:rsidR="00513F29" w:rsidRPr="000C0207">
        <w:rPr>
          <w:rFonts w:ascii="Book Antiqua" w:hAnsi="Book Antiqua" w:cs="Arial"/>
          <w:sz w:val="24"/>
          <w:szCs w:val="24"/>
        </w:rPr>
        <w:t xml:space="preserve">, cell cycle and Notch </w:t>
      </w:r>
      <w:proofErr w:type="gramStart"/>
      <w:r w:rsidR="00513F29" w:rsidRPr="000C0207">
        <w:rPr>
          <w:rFonts w:ascii="Book Antiqua" w:hAnsi="Book Antiqua" w:cs="Arial"/>
          <w:sz w:val="24"/>
          <w:szCs w:val="24"/>
        </w:rPr>
        <w:t>pathways</w:t>
      </w:r>
      <w:r w:rsidR="00C30B2D" w:rsidRPr="000C0207">
        <w:rPr>
          <w:rFonts w:ascii="Book Antiqua" w:hAnsi="Book Antiqua" w:cs="Arial"/>
          <w:sz w:val="24"/>
          <w:szCs w:val="24"/>
          <w:vertAlign w:val="superscript"/>
        </w:rPr>
        <w:t>[</w:t>
      </w:r>
      <w:proofErr w:type="gramEnd"/>
      <w:r w:rsidR="00C30B2D" w:rsidRPr="000C0207">
        <w:rPr>
          <w:rFonts w:ascii="Book Antiqua" w:hAnsi="Book Antiqua" w:cs="Arial"/>
          <w:sz w:val="24"/>
          <w:szCs w:val="24"/>
          <w:vertAlign w:val="superscript"/>
        </w:rPr>
        <w:t>9</w:t>
      </w:r>
      <w:r w:rsidR="00716D23" w:rsidRPr="000C0207">
        <w:rPr>
          <w:rFonts w:ascii="Book Antiqua" w:hAnsi="Book Antiqua" w:cs="Arial"/>
          <w:sz w:val="24"/>
          <w:szCs w:val="24"/>
          <w:vertAlign w:val="superscript"/>
        </w:rPr>
        <w:t>,</w:t>
      </w:r>
      <w:r w:rsidR="00CF056F" w:rsidRPr="000C0207">
        <w:rPr>
          <w:rFonts w:ascii="Book Antiqua" w:hAnsi="Book Antiqua" w:cs="Arial"/>
          <w:sz w:val="24"/>
          <w:szCs w:val="24"/>
          <w:vertAlign w:val="superscript"/>
        </w:rPr>
        <w:t>10</w:t>
      </w:r>
      <w:r w:rsidR="00C30B2D" w:rsidRPr="000C0207">
        <w:rPr>
          <w:rFonts w:ascii="Book Antiqua" w:hAnsi="Book Antiqua" w:cs="Arial"/>
          <w:sz w:val="24"/>
          <w:szCs w:val="24"/>
          <w:vertAlign w:val="superscript"/>
        </w:rPr>
        <w:t>]</w:t>
      </w:r>
      <w:r w:rsidR="00C30B2D" w:rsidRPr="000C0207">
        <w:rPr>
          <w:rFonts w:ascii="Book Antiqua" w:hAnsi="Book Antiqua" w:cs="Arial"/>
          <w:sz w:val="24"/>
          <w:szCs w:val="24"/>
        </w:rPr>
        <w:t xml:space="preserve">. </w:t>
      </w:r>
      <w:r w:rsidR="00EC38A1" w:rsidRPr="000C0207">
        <w:rPr>
          <w:rFonts w:ascii="Book Antiqua" w:hAnsi="Book Antiqua" w:cs="Arial"/>
          <w:sz w:val="24"/>
          <w:szCs w:val="24"/>
        </w:rPr>
        <w:t xml:space="preserve">A number of </w:t>
      </w:r>
      <w:r w:rsidR="007826D9" w:rsidRPr="000C0207">
        <w:rPr>
          <w:rFonts w:ascii="Book Antiqua" w:hAnsi="Book Antiqua" w:cs="Arial"/>
          <w:sz w:val="24"/>
          <w:szCs w:val="24"/>
        </w:rPr>
        <w:t xml:space="preserve">genes </w:t>
      </w:r>
      <w:r w:rsidR="00681B67" w:rsidRPr="000C0207">
        <w:rPr>
          <w:rFonts w:ascii="Book Antiqua" w:hAnsi="Book Antiqua" w:cs="Arial"/>
          <w:sz w:val="24"/>
          <w:szCs w:val="24"/>
        </w:rPr>
        <w:t xml:space="preserve">that can be used as predictive markers for targeted therapy </w:t>
      </w:r>
      <w:r w:rsidR="007826D9" w:rsidRPr="000C0207">
        <w:rPr>
          <w:rFonts w:ascii="Book Antiqua" w:hAnsi="Book Antiqua" w:cs="Arial"/>
          <w:sz w:val="24"/>
          <w:szCs w:val="24"/>
        </w:rPr>
        <w:t xml:space="preserve">have been explored for somatic mutations in </w:t>
      </w:r>
      <w:r w:rsidR="00C500AE" w:rsidRPr="000C0207">
        <w:rPr>
          <w:rFonts w:ascii="Book Antiqua" w:hAnsi="Book Antiqua" w:cs="Arial"/>
          <w:sz w:val="24"/>
          <w:szCs w:val="24"/>
        </w:rPr>
        <w:t>esophageal</w:t>
      </w:r>
      <w:r w:rsidR="00681B67" w:rsidRPr="000C0207">
        <w:rPr>
          <w:rFonts w:ascii="Book Antiqua" w:hAnsi="Book Antiqua" w:cs="Arial"/>
          <w:sz w:val="24"/>
          <w:szCs w:val="24"/>
        </w:rPr>
        <w:t xml:space="preserve"> adenocarci</w:t>
      </w:r>
      <w:r w:rsidR="00C500AE" w:rsidRPr="000C0207">
        <w:rPr>
          <w:rFonts w:ascii="Book Antiqua" w:hAnsi="Book Antiqua" w:cs="Arial"/>
          <w:sz w:val="24"/>
          <w:szCs w:val="24"/>
        </w:rPr>
        <w:t>noma, including genes of the RAF</w:t>
      </w:r>
      <w:r w:rsidR="00681B67" w:rsidRPr="000C0207">
        <w:rPr>
          <w:rFonts w:ascii="Book Antiqua" w:hAnsi="Book Antiqua" w:cs="Arial"/>
          <w:sz w:val="24"/>
          <w:szCs w:val="24"/>
        </w:rPr>
        <w:t xml:space="preserve">/MEK/ERK (MAPK) kinase pathway such as </w:t>
      </w:r>
      <w:r w:rsidR="00681B67" w:rsidRPr="000C0207">
        <w:rPr>
          <w:rFonts w:ascii="Book Antiqua" w:hAnsi="Book Antiqua" w:cs="Arial"/>
          <w:i/>
          <w:sz w:val="24"/>
          <w:szCs w:val="24"/>
        </w:rPr>
        <w:t xml:space="preserve">EGFR, BRAF, KRAS, </w:t>
      </w:r>
      <w:r w:rsidR="007826D9" w:rsidRPr="000C0207">
        <w:rPr>
          <w:rFonts w:ascii="Book Antiqua" w:hAnsi="Book Antiqua" w:cs="Arial"/>
          <w:i/>
          <w:sz w:val="24"/>
          <w:szCs w:val="24"/>
        </w:rPr>
        <w:t>PIK3CA</w:t>
      </w:r>
      <w:r w:rsidR="00136234" w:rsidRPr="000C0207">
        <w:rPr>
          <w:rFonts w:ascii="Book Antiqua" w:hAnsi="Book Antiqua" w:cs="Arial"/>
          <w:sz w:val="24"/>
          <w:szCs w:val="24"/>
          <w:vertAlign w:val="superscript"/>
        </w:rPr>
        <w:t>[</w:t>
      </w:r>
      <w:r w:rsidR="00BE59C7" w:rsidRPr="000C0207">
        <w:rPr>
          <w:rFonts w:ascii="Book Antiqua" w:hAnsi="Book Antiqua" w:cs="Arial"/>
          <w:sz w:val="24"/>
          <w:szCs w:val="24"/>
          <w:vertAlign w:val="superscript"/>
        </w:rPr>
        <w:t>1</w:t>
      </w:r>
      <w:r w:rsidR="00CF056F" w:rsidRPr="000C0207">
        <w:rPr>
          <w:rFonts w:ascii="Book Antiqua" w:hAnsi="Book Antiqua" w:cs="Arial"/>
          <w:sz w:val="24"/>
          <w:szCs w:val="24"/>
          <w:vertAlign w:val="superscript"/>
        </w:rPr>
        <w:t>1</w:t>
      </w:r>
      <w:r w:rsidR="00FD557C" w:rsidRPr="000C0207">
        <w:rPr>
          <w:rFonts w:ascii="Book Antiqua" w:hAnsi="Book Antiqua" w:cs="Arial"/>
          <w:sz w:val="24"/>
          <w:szCs w:val="24"/>
          <w:vertAlign w:val="superscript"/>
        </w:rPr>
        <w:t>]</w:t>
      </w:r>
      <w:r w:rsidR="007826D9" w:rsidRPr="000C0207">
        <w:rPr>
          <w:rFonts w:ascii="Book Antiqua" w:hAnsi="Book Antiqua" w:cs="Arial"/>
          <w:sz w:val="24"/>
          <w:szCs w:val="24"/>
        </w:rPr>
        <w:t>.</w:t>
      </w:r>
      <w:r w:rsidR="00681B67" w:rsidRPr="000C0207">
        <w:rPr>
          <w:rFonts w:ascii="Book Antiqua" w:hAnsi="Book Antiqua" w:cs="Arial"/>
          <w:sz w:val="24"/>
          <w:szCs w:val="24"/>
        </w:rPr>
        <w:t xml:space="preserve"> However the reported </w:t>
      </w:r>
      <w:r w:rsidR="007826D9" w:rsidRPr="000C0207">
        <w:rPr>
          <w:rFonts w:ascii="Book Antiqua" w:hAnsi="Book Antiqua" w:cs="Arial"/>
          <w:sz w:val="24"/>
          <w:szCs w:val="24"/>
        </w:rPr>
        <w:t xml:space="preserve">frequency of somatic mutations identified </w:t>
      </w:r>
      <w:r w:rsidR="007826D9" w:rsidRPr="000C0207">
        <w:rPr>
          <w:rFonts w:ascii="Book Antiqua" w:hAnsi="Book Antiqua" w:cs="Arial"/>
          <w:sz w:val="24"/>
          <w:szCs w:val="24"/>
        </w:rPr>
        <w:lastRenderedPageBreak/>
        <w:t>appears to be low</w:t>
      </w:r>
      <w:r w:rsidR="00B626A5" w:rsidRPr="000C0207">
        <w:rPr>
          <w:rFonts w:ascii="Book Antiqua" w:hAnsi="Book Antiqua" w:cs="Arial"/>
          <w:sz w:val="24"/>
          <w:szCs w:val="24"/>
        </w:rPr>
        <w:t xml:space="preserve"> </w:t>
      </w:r>
      <w:bookmarkStart w:id="64" w:name="OLE_LINK115"/>
      <w:bookmarkStart w:id="65" w:name="OLE_LINK116"/>
      <w:r w:rsidR="00B626A5" w:rsidRPr="000C0207">
        <w:rPr>
          <w:rFonts w:ascii="Book Antiqua" w:hAnsi="Book Antiqua" w:cs="Arial"/>
          <w:sz w:val="24"/>
          <w:szCs w:val="24"/>
        </w:rPr>
        <w:t xml:space="preserve">and this is obvious when accessing data from </w:t>
      </w:r>
      <w:r w:rsidR="00084BF0" w:rsidRPr="000C0207">
        <w:rPr>
          <w:rFonts w:ascii="Book Antiqua" w:hAnsi="Book Antiqua" w:cs="Arial"/>
          <w:sz w:val="24"/>
          <w:szCs w:val="24"/>
        </w:rPr>
        <w:t xml:space="preserve">the </w:t>
      </w:r>
      <w:r w:rsidR="00C32DA1" w:rsidRPr="000C0207">
        <w:rPr>
          <w:rFonts w:ascii="Book Antiqua" w:hAnsi="Book Antiqua"/>
          <w:bCs/>
          <w:sz w:val="24"/>
          <w:szCs w:val="24"/>
        </w:rPr>
        <w:t xml:space="preserve">Catalogue of Somatic Mutations in Cancer </w:t>
      </w:r>
      <w:r w:rsidR="00D45852" w:rsidRPr="000C0207">
        <w:rPr>
          <w:rFonts w:ascii="Book Antiqua" w:hAnsi="Book Antiqua" w:cs="Arial"/>
          <w:sz w:val="24"/>
          <w:szCs w:val="24"/>
        </w:rPr>
        <w:t>database</w:t>
      </w:r>
      <w:r w:rsidR="00D45852" w:rsidRPr="000C0207">
        <w:rPr>
          <w:rFonts w:ascii="Book Antiqua" w:hAnsi="Book Antiqua"/>
          <w:bCs/>
          <w:sz w:val="24"/>
          <w:szCs w:val="24"/>
        </w:rPr>
        <w:t xml:space="preserve"> </w:t>
      </w:r>
      <w:r w:rsidR="00E915F7" w:rsidRPr="000C0207">
        <w:rPr>
          <w:rFonts w:ascii="Book Antiqua" w:hAnsi="Book Antiqua"/>
          <w:bCs/>
          <w:sz w:val="24"/>
          <w:szCs w:val="24"/>
        </w:rPr>
        <w:t>(COSMIC, cancer.sanger.ac.uk</w:t>
      </w:r>
      <w:r w:rsidR="00C32DA1" w:rsidRPr="000C0207">
        <w:rPr>
          <w:rFonts w:ascii="Book Antiqua" w:hAnsi="Book Antiqua"/>
          <w:bCs/>
          <w:sz w:val="24"/>
          <w:szCs w:val="24"/>
        </w:rPr>
        <w:t>)</w:t>
      </w:r>
      <w:r w:rsidR="00084BF0" w:rsidRPr="000C0207">
        <w:rPr>
          <w:rFonts w:ascii="Book Antiqua" w:hAnsi="Book Antiqua" w:cs="Arial"/>
          <w:sz w:val="24"/>
          <w:szCs w:val="24"/>
        </w:rPr>
        <w:t xml:space="preserve"> </w:t>
      </w:r>
      <w:r w:rsidR="001E7864" w:rsidRPr="000C0207">
        <w:rPr>
          <w:rFonts w:ascii="Book Antiqua" w:hAnsi="Book Antiqua" w:cs="Arial"/>
          <w:sz w:val="24"/>
          <w:szCs w:val="24"/>
        </w:rPr>
        <w:t>(F</w:t>
      </w:r>
      <w:r w:rsidR="00923864" w:rsidRPr="000C0207">
        <w:rPr>
          <w:rFonts w:ascii="Book Antiqua" w:hAnsi="Book Antiqua" w:cs="Arial"/>
          <w:sz w:val="24"/>
          <w:szCs w:val="24"/>
        </w:rPr>
        <w:t>i</w:t>
      </w:r>
      <w:r w:rsidR="00DD364A" w:rsidRPr="000C0207">
        <w:rPr>
          <w:rFonts w:ascii="Book Antiqua" w:hAnsi="Book Antiqua" w:cs="Arial"/>
          <w:sz w:val="24"/>
          <w:szCs w:val="24"/>
        </w:rPr>
        <w:t>gure 1</w:t>
      </w:r>
      <w:r w:rsidR="00B626A5" w:rsidRPr="000C0207">
        <w:rPr>
          <w:rFonts w:ascii="Book Antiqua" w:hAnsi="Book Antiqua" w:cs="Arial"/>
          <w:sz w:val="24"/>
          <w:szCs w:val="24"/>
        </w:rPr>
        <w:t>)</w:t>
      </w:r>
      <w:r w:rsidR="00933F1D" w:rsidRPr="000C0207">
        <w:rPr>
          <w:rFonts w:ascii="Book Antiqua" w:hAnsi="Book Antiqua" w:cs="Arial"/>
          <w:sz w:val="24"/>
          <w:szCs w:val="24"/>
        </w:rPr>
        <w:t xml:space="preserve">, </w:t>
      </w:r>
      <w:r w:rsidR="00933F1D" w:rsidRPr="000C0207">
        <w:rPr>
          <w:rFonts w:ascii="Book Antiqua" w:hAnsi="Book Antiqua"/>
          <w:bCs/>
          <w:sz w:val="24"/>
          <w:szCs w:val="24"/>
        </w:rPr>
        <w:t xml:space="preserve">which </w:t>
      </w:r>
      <w:bookmarkEnd w:id="64"/>
      <w:bookmarkEnd w:id="65"/>
      <w:r w:rsidR="00933F1D" w:rsidRPr="000C0207">
        <w:rPr>
          <w:rFonts w:ascii="Book Antiqua" w:hAnsi="Book Antiqua"/>
          <w:bCs/>
          <w:sz w:val="24"/>
          <w:szCs w:val="24"/>
        </w:rPr>
        <w:t xml:space="preserve">is currently the most </w:t>
      </w:r>
      <w:bookmarkStart w:id="66" w:name="OLE_LINK51"/>
      <w:bookmarkStart w:id="67" w:name="OLE_LINK52"/>
      <w:r w:rsidR="00933F1D" w:rsidRPr="000C0207">
        <w:rPr>
          <w:rFonts w:ascii="Book Antiqua" w:hAnsi="Book Antiqua"/>
          <w:bCs/>
          <w:sz w:val="24"/>
          <w:szCs w:val="24"/>
        </w:rPr>
        <w:t xml:space="preserve">comprehensive global resource </w:t>
      </w:r>
      <w:bookmarkEnd w:id="66"/>
      <w:bookmarkEnd w:id="67"/>
      <w:r w:rsidR="00933F1D" w:rsidRPr="000C0207">
        <w:rPr>
          <w:rFonts w:ascii="Book Antiqua" w:hAnsi="Book Antiqua"/>
          <w:bCs/>
          <w:sz w:val="24"/>
          <w:szCs w:val="24"/>
        </w:rPr>
        <w:t xml:space="preserve">accessing the world literature on somatic mutations in human </w:t>
      </w:r>
      <w:proofErr w:type="gramStart"/>
      <w:r w:rsidR="00933F1D" w:rsidRPr="000C0207">
        <w:rPr>
          <w:rFonts w:ascii="Book Antiqua" w:hAnsi="Book Antiqua"/>
          <w:bCs/>
          <w:sz w:val="24"/>
          <w:szCs w:val="24"/>
        </w:rPr>
        <w:t>cancer</w:t>
      </w:r>
      <w:r w:rsidR="00FD557C" w:rsidRPr="000C0207">
        <w:rPr>
          <w:rFonts w:ascii="Book Antiqua" w:hAnsi="Book Antiqua" w:cs="Arial"/>
          <w:sz w:val="24"/>
          <w:szCs w:val="24"/>
          <w:vertAlign w:val="superscript"/>
        </w:rPr>
        <w:t>[</w:t>
      </w:r>
      <w:proofErr w:type="gramEnd"/>
      <w:r w:rsidR="00CF056F" w:rsidRPr="000C0207">
        <w:rPr>
          <w:rFonts w:ascii="Book Antiqua" w:hAnsi="Book Antiqua" w:cs="Arial"/>
          <w:sz w:val="24"/>
          <w:szCs w:val="24"/>
          <w:vertAlign w:val="superscript"/>
        </w:rPr>
        <w:t>12</w:t>
      </w:r>
      <w:r w:rsidR="00FD557C" w:rsidRPr="000C0207">
        <w:rPr>
          <w:rFonts w:ascii="Book Antiqua" w:hAnsi="Book Antiqua" w:cs="Arial"/>
          <w:sz w:val="24"/>
          <w:szCs w:val="24"/>
          <w:vertAlign w:val="superscript"/>
        </w:rPr>
        <w:t>]</w:t>
      </w:r>
      <w:r w:rsidR="007826D9" w:rsidRPr="000C0207">
        <w:rPr>
          <w:rFonts w:ascii="Book Antiqua" w:hAnsi="Book Antiqua" w:cs="Arial"/>
          <w:sz w:val="24"/>
          <w:szCs w:val="24"/>
        </w:rPr>
        <w:t>.</w:t>
      </w:r>
      <w:r w:rsidR="00AA6408" w:rsidRPr="000C0207">
        <w:rPr>
          <w:rFonts w:ascii="Book Antiqua" w:hAnsi="Book Antiqua" w:cs="Arial"/>
          <w:sz w:val="24"/>
          <w:szCs w:val="24"/>
        </w:rPr>
        <w:t xml:space="preserve"> </w:t>
      </w:r>
      <w:r w:rsidR="001E7864" w:rsidRPr="000C0207">
        <w:rPr>
          <w:rFonts w:ascii="Book Antiqua" w:hAnsi="Book Antiqua" w:cs="Arial"/>
          <w:sz w:val="24"/>
          <w:szCs w:val="24"/>
        </w:rPr>
        <w:t>In a recent study</w:t>
      </w:r>
      <w:r w:rsidR="00DD3AAB" w:rsidRPr="000C0207">
        <w:rPr>
          <w:rFonts w:ascii="Book Antiqua" w:hAnsi="Book Antiqua" w:cs="Arial"/>
          <w:sz w:val="24"/>
          <w:szCs w:val="24"/>
        </w:rPr>
        <w:t>,</w:t>
      </w:r>
      <w:r w:rsidR="001E7864" w:rsidRPr="000C0207">
        <w:rPr>
          <w:rFonts w:ascii="Book Antiqua" w:hAnsi="Book Antiqua" w:cs="Arial"/>
          <w:sz w:val="24"/>
          <w:szCs w:val="24"/>
        </w:rPr>
        <w:t xml:space="preserve"> NGS-based comprehensive genomic profiling was used </w:t>
      </w:r>
      <w:r w:rsidR="00DD3AAB" w:rsidRPr="000C0207">
        <w:rPr>
          <w:rFonts w:ascii="Book Antiqua" w:hAnsi="Book Antiqua" w:cs="Arial"/>
          <w:sz w:val="24"/>
          <w:szCs w:val="24"/>
        </w:rPr>
        <w:t>to analyze</w:t>
      </w:r>
      <w:r w:rsidR="001E7864" w:rsidRPr="000C0207">
        <w:rPr>
          <w:rFonts w:ascii="Book Antiqua" w:hAnsi="Book Antiqua" w:cs="Arial"/>
          <w:sz w:val="24"/>
          <w:szCs w:val="24"/>
        </w:rPr>
        <w:t xml:space="preserve"> ESCC and EAC </w:t>
      </w:r>
      <w:proofErr w:type="gramStart"/>
      <w:r w:rsidR="001E7864" w:rsidRPr="000C0207">
        <w:rPr>
          <w:rFonts w:ascii="Book Antiqua" w:hAnsi="Book Antiqua" w:cs="Arial"/>
          <w:sz w:val="24"/>
          <w:szCs w:val="24"/>
        </w:rPr>
        <w:t>tumors</w:t>
      </w:r>
      <w:r w:rsidR="001E7864" w:rsidRPr="000C0207">
        <w:rPr>
          <w:rFonts w:ascii="Book Antiqua" w:hAnsi="Book Antiqua" w:cs="Arial"/>
          <w:sz w:val="24"/>
          <w:szCs w:val="24"/>
          <w:vertAlign w:val="superscript"/>
        </w:rPr>
        <w:t>[</w:t>
      </w:r>
      <w:proofErr w:type="gramEnd"/>
      <w:r w:rsidR="001E7864" w:rsidRPr="000C0207">
        <w:rPr>
          <w:rFonts w:ascii="Book Antiqua" w:hAnsi="Book Antiqua" w:cs="Arial"/>
          <w:sz w:val="24"/>
          <w:szCs w:val="24"/>
          <w:vertAlign w:val="superscript"/>
        </w:rPr>
        <w:t>13]</w:t>
      </w:r>
      <w:r w:rsidR="001E7864" w:rsidRPr="000C0207">
        <w:rPr>
          <w:rFonts w:ascii="Book Antiqua" w:hAnsi="Book Antiqua" w:cs="Arial"/>
          <w:sz w:val="24"/>
          <w:szCs w:val="24"/>
        </w:rPr>
        <w:t xml:space="preserve">. </w:t>
      </w:r>
      <w:r w:rsidR="00DD3AAB" w:rsidRPr="000C0207">
        <w:rPr>
          <w:rFonts w:ascii="Book Antiqua" w:hAnsi="Book Antiqua" w:cs="Arial"/>
          <w:sz w:val="24"/>
          <w:szCs w:val="24"/>
        </w:rPr>
        <w:t>The analysis showed</w:t>
      </w:r>
      <w:r w:rsidR="001E7864" w:rsidRPr="000C0207">
        <w:rPr>
          <w:rFonts w:ascii="Book Antiqua" w:hAnsi="Book Antiqua" w:cs="Arial"/>
          <w:sz w:val="24"/>
          <w:szCs w:val="24"/>
        </w:rPr>
        <w:t xml:space="preserve"> </w:t>
      </w:r>
      <w:r w:rsidR="00923864" w:rsidRPr="000C0207">
        <w:rPr>
          <w:rFonts w:ascii="Book Antiqua" w:hAnsi="Book Antiqua" w:cs="Arial"/>
          <w:sz w:val="24"/>
          <w:szCs w:val="24"/>
        </w:rPr>
        <w:t xml:space="preserve">that the esophageal </w:t>
      </w:r>
      <w:proofErr w:type="spellStart"/>
      <w:r w:rsidR="00923864" w:rsidRPr="000C0207">
        <w:rPr>
          <w:rFonts w:ascii="Book Antiqua" w:hAnsi="Book Antiqua" w:cs="Arial"/>
          <w:sz w:val="24"/>
          <w:szCs w:val="24"/>
        </w:rPr>
        <w:t>histotypes</w:t>
      </w:r>
      <w:proofErr w:type="spellEnd"/>
      <w:r w:rsidR="00923864" w:rsidRPr="000C0207">
        <w:rPr>
          <w:rFonts w:ascii="Book Antiqua" w:hAnsi="Book Antiqua" w:cs="Arial"/>
          <w:sz w:val="24"/>
          <w:szCs w:val="24"/>
        </w:rPr>
        <w:t xml:space="preserve"> </w:t>
      </w:r>
      <w:r w:rsidR="001E7864" w:rsidRPr="000C0207">
        <w:rPr>
          <w:rFonts w:ascii="Book Antiqua" w:hAnsi="Book Antiqua" w:cs="Arial"/>
          <w:sz w:val="24"/>
          <w:szCs w:val="24"/>
        </w:rPr>
        <w:t xml:space="preserve">differ </w:t>
      </w:r>
      <w:r w:rsidR="003C2A43" w:rsidRPr="000C0207">
        <w:rPr>
          <w:rFonts w:ascii="Book Antiqua" w:hAnsi="Book Antiqua" w:cs="Arial"/>
          <w:sz w:val="24"/>
          <w:szCs w:val="24"/>
        </w:rPr>
        <w:t>significantly</w:t>
      </w:r>
      <w:r w:rsidR="001E7864" w:rsidRPr="000C0207">
        <w:rPr>
          <w:rFonts w:ascii="Book Antiqua" w:hAnsi="Book Antiqua" w:cs="Arial"/>
          <w:sz w:val="24"/>
          <w:szCs w:val="24"/>
        </w:rPr>
        <w:t xml:space="preserve"> in </w:t>
      </w:r>
      <w:bookmarkStart w:id="68" w:name="OLE_LINK53"/>
      <w:bookmarkStart w:id="69" w:name="OLE_LINK54"/>
      <w:bookmarkStart w:id="70" w:name="OLE_LINK55"/>
      <w:r w:rsidR="001E7864" w:rsidRPr="000C0207">
        <w:rPr>
          <w:rFonts w:ascii="Book Antiqua" w:hAnsi="Book Antiqua" w:cs="Arial"/>
          <w:sz w:val="24"/>
          <w:szCs w:val="24"/>
        </w:rPr>
        <w:t>genomic alterations profile</w:t>
      </w:r>
      <w:bookmarkEnd w:id="68"/>
      <w:bookmarkEnd w:id="69"/>
      <w:bookmarkEnd w:id="70"/>
      <w:r w:rsidR="003C2A43" w:rsidRPr="000C0207">
        <w:rPr>
          <w:rFonts w:ascii="Book Antiqua" w:hAnsi="Book Antiqua" w:cs="Arial"/>
          <w:sz w:val="24"/>
          <w:szCs w:val="24"/>
        </w:rPr>
        <w:t xml:space="preserve">, </w:t>
      </w:r>
      <w:r w:rsidR="001E7864" w:rsidRPr="000C0207">
        <w:rPr>
          <w:rFonts w:ascii="Book Antiqua" w:hAnsi="Book Antiqua" w:cs="Arial"/>
          <w:sz w:val="24"/>
          <w:szCs w:val="24"/>
        </w:rPr>
        <w:t xml:space="preserve">with </w:t>
      </w:r>
      <w:r w:rsidR="001E7864" w:rsidRPr="000C0207">
        <w:rPr>
          <w:rFonts w:ascii="Book Antiqua" w:hAnsi="Book Antiqua" w:cs="Arial"/>
          <w:i/>
          <w:sz w:val="24"/>
          <w:szCs w:val="24"/>
        </w:rPr>
        <w:t>KRAS</w:t>
      </w:r>
      <w:r w:rsidR="001E7864" w:rsidRPr="000C0207">
        <w:rPr>
          <w:rFonts w:ascii="Book Antiqua" w:hAnsi="Book Antiqua" w:cs="Arial"/>
          <w:sz w:val="24"/>
          <w:szCs w:val="24"/>
        </w:rPr>
        <w:t xml:space="preserve"> and </w:t>
      </w:r>
      <w:r w:rsidR="001E7864" w:rsidRPr="000C0207">
        <w:rPr>
          <w:rFonts w:ascii="Book Antiqua" w:hAnsi="Book Antiqua" w:cs="Arial"/>
          <w:i/>
          <w:sz w:val="24"/>
          <w:szCs w:val="24"/>
        </w:rPr>
        <w:t>ERBB2</w:t>
      </w:r>
      <w:r w:rsidR="001E7864" w:rsidRPr="000C0207">
        <w:rPr>
          <w:rFonts w:ascii="Book Antiqua" w:hAnsi="Book Antiqua" w:cs="Arial"/>
          <w:sz w:val="24"/>
          <w:szCs w:val="24"/>
        </w:rPr>
        <w:t xml:space="preserve"> far more frequently altered in EAC compared </w:t>
      </w:r>
      <w:r w:rsidR="00DD3AAB" w:rsidRPr="000C0207">
        <w:rPr>
          <w:rFonts w:ascii="Book Antiqua" w:hAnsi="Book Antiqua" w:cs="Arial"/>
          <w:sz w:val="24"/>
          <w:szCs w:val="24"/>
        </w:rPr>
        <w:t>to</w:t>
      </w:r>
      <w:r w:rsidR="001E7864" w:rsidRPr="000C0207">
        <w:rPr>
          <w:rFonts w:ascii="Book Antiqua" w:hAnsi="Book Antiqua" w:cs="Arial"/>
          <w:sz w:val="24"/>
          <w:szCs w:val="24"/>
        </w:rPr>
        <w:t xml:space="preserve"> ESCC</w:t>
      </w:r>
      <w:r w:rsidR="0089423D" w:rsidRPr="000C0207">
        <w:rPr>
          <w:rFonts w:ascii="Book Antiqua" w:hAnsi="Book Antiqua" w:cs="Arial"/>
          <w:sz w:val="24"/>
          <w:szCs w:val="24"/>
        </w:rPr>
        <w:t>. In contrast, genes of the</w:t>
      </w:r>
      <w:r w:rsidR="001E7864" w:rsidRPr="000C0207">
        <w:rPr>
          <w:rFonts w:ascii="Book Antiqua" w:hAnsi="Book Antiqua" w:cs="Arial"/>
          <w:sz w:val="24"/>
          <w:szCs w:val="24"/>
        </w:rPr>
        <w:t xml:space="preserve"> and with mammalian target of rapamycin (MTOR) pathway (</w:t>
      </w:r>
      <w:r w:rsidR="001E7864" w:rsidRPr="000C0207">
        <w:rPr>
          <w:rFonts w:ascii="Book Antiqua" w:hAnsi="Book Antiqua" w:cs="Arial"/>
          <w:i/>
          <w:sz w:val="24"/>
          <w:szCs w:val="24"/>
        </w:rPr>
        <w:t>PIK3CA</w:t>
      </w:r>
      <w:r w:rsidR="001E7864" w:rsidRPr="000C0207">
        <w:rPr>
          <w:rFonts w:ascii="Book Antiqua" w:hAnsi="Book Antiqua" w:cs="Arial"/>
          <w:sz w:val="24"/>
          <w:szCs w:val="24"/>
        </w:rPr>
        <w:t xml:space="preserve"> and </w:t>
      </w:r>
      <w:r w:rsidR="001E7864" w:rsidRPr="000C0207">
        <w:rPr>
          <w:rFonts w:ascii="Book Antiqua" w:hAnsi="Book Antiqua" w:cs="Arial"/>
          <w:i/>
          <w:sz w:val="24"/>
          <w:szCs w:val="24"/>
        </w:rPr>
        <w:t>PTEN</w:t>
      </w:r>
      <w:r w:rsidR="001E7864" w:rsidRPr="000C0207">
        <w:rPr>
          <w:rFonts w:ascii="Book Antiqua" w:hAnsi="Book Antiqua" w:cs="Arial"/>
          <w:sz w:val="24"/>
          <w:szCs w:val="24"/>
        </w:rPr>
        <w:t xml:space="preserve">) and </w:t>
      </w:r>
      <w:r w:rsidR="001E7864" w:rsidRPr="000C0207">
        <w:rPr>
          <w:rFonts w:ascii="Book Antiqua" w:hAnsi="Book Antiqua" w:cs="Arial"/>
          <w:i/>
          <w:sz w:val="24"/>
          <w:szCs w:val="24"/>
        </w:rPr>
        <w:t>NOTCH1</w:t>
      </w:r>
      <w:r w:rsidR="001E7864" w:rsidRPr="000C0207">
        <w:rPr>
          <w:rFonts w:ascii="Book Antiqua" w:hAnsi="Book Antiqua" w:cs="Arial"/>
          <w:sz w:val="24"/>
          <w:szCs w:val="24"/>
        </w:rPr>
        <w:t xml:space="preserve"> </w:t>
      </w:r>
      <w:r w:rsidR="0089423D" w:rsidRPr="000C0207">
        <w:rPr>
          <w:rFonts w:ascii="Book Antiqua" w:hAnsi="Book Antiqua" w:cs="Arial"/>
          <w:sz w:val="24"/>
          <w:szCs w:val="24"/>
        </w:rPr>
        <w:t xml:space="preserve">are more </w:t>
      </w:r>
      <w:r w:rsidR="001E7864" w:rsidRPr="000C0207">
        <w:rPr>
          <w:rFonts w:ascii="Book Antiqua" w:hAnsi="Book Antiqua" w:cs="Arial"/>
          <w:sz w:val="24"/>
          <w:szCs w:val="24"/>
        </w:rPr>
        <w:t xml:space="preserve">frequently altered in ESCC compared </w:t>
      </w:r>
      <w:r w:rsidR="0089423D" w:rsidRPr="000C0207">
        <w:rPr>
          <w:rFonts w:ascii="Book Antiqua" w:hAnsi="Book Antiqua" w:cs="Arial"/>
          <w:sz w:val="24"/>
          <w:szCs w:val="24"/>
        </w:rPr>
        <w:t xml:space="preserve">to </w:t>
      </w:r>
      <w:r w:rsidR="001E7864" w:rsidRPr="000C0207">
        <w:rPr>
          <w:rFonts w:ascii="Book Antiqua" w:hAnsi="Book Antiqua" w:cs="Arial"/>
          <w:sz w:val="24"/>
          <w:szCs w:val="24"/>
        </w:rPr>
        <w:t>EAC. They also have different amplification patterns (Figure 2)</w:t>
      </w:r>
    </w:p>
    <w:p w:rsidR="00FD070E" w:rsidRPr="000C0207" w:rsidRDefault="00EC38A1" w:rsidP="000C0207">
      <w:pPr>
        <w:pStyle w:val="ListParagraph"/>
        <w:spacing w:line="360" w:lineRule="auto"/>
        <w:ind w:left="0" w:firstLine="720"/>
        <w:jc w:val="both"/>
        <w:rPr>
          <w:rFonts w:ascii="Book Antiqua" w:hAnsi="Book Antiqua" w:cs="Arial"/>
          <w:sz w:val="24"/>
          <w:szCs w:val="24"/>
        </w:rPr>
      </w:pPr>
      <w:r w:rsidRPr="000C0207">
        <w:rPr>
          <w:rFonts w:ascii="Book Antiqua" w:hAnsi="Book Antiqua" w:cs="Arial"/>
          <w:sz w:val="24"/>
          <w:szCs w:val="24"/>
        </w:rPr>
        <w:t>ESCC and EAC also differ in the gene amplification and/or protein (</w:t>
      </w:r>
      <w:proofErr w:type="gramStart"/>
      <w:r w:rsidRPr="000C0207">
        <w:rPr>
          <w:rFonts w:ascii="Book Antiqua" w:hAnsi="Book Antiqua" w:cs="Arial"/>
          <w:sz w:val="24"/>
          <w:szCs w:val="24"/>
        </w:rPr>
        <w:t>over)expression</w:t>
      </w:r>
      <w:proofErr w:type="gramEnd"/>
      <w:r w:rsidRPr="000C0207">
        <w:rPr>
          <w:rFonts w:ascii="Book Antiqua" w:hAnsi="Book Antiqua" w:cs="Arial"/>
          <w:sz w:val="24"/>
          <w:szCs w:val="24"/>
        </w:rPr>
        <w:t xml:space="preserve"> of the Receptor </w:t>
      </w:r>
      <w:proofErr w:type="spellStart"/>
      <w:r w:rsidRPr="000C0207">
        <w:rPr>
          <w:rFonts w:ascii="Book Antiqua" w:hAnsi="Book Antiqua" w:cs="Arial"/>
          <w:sz w:val="24"/>
          <w:szCs w:val="24"/>
        </w:rPr>
        <w:t>Tyrosin</w:t>
      </w:r>
      <w:proofErr w:type="spellEnd"/>
      <w:r w:rsidRPr="000C0207">
        <w:rPr>
          <w:rFonts w:ascii="Book Antiqua" w:hAnsi="Book Antiqua" w:cs="Arial"/>
          <w:sz w:val="24"/>
          <w:szCs w:val="24"/>
        </w:rPr>
        <w:t xml:space="preserve"> Kinases (RTKs) EGFR and HER</w:t>
      </w:r>
      <w:r w:rsidR="00FD070E" w:rsidRPr="000C0207">
        <w:rPr>
          <w:rFonts w:ascii="Book Antiqua" w:hAnsi="Book Antiqua" w:cs="Arial"/>
          <w:sz w:val="24"/>
          <w:szCs w:val="24"/>
        </w:rPr>
        <w:t>2</w:t>
      </w:r>
      <w:r w:rsidRPr="000C0207">
        <w:rPr>
          <w:rFonts w:ascii="Book Antiqua" w:hAnsi="Book Antiqua" w:cs="Arial"/>
          <w:sz w:val="24"/>
          <w:szCs w:val="24"/>
        </w:rPr>
        <w:t xml:space="preserve"> </w:t>
      </w:r>
      <w:r w:rsidR="00CA06B2" w:rsidRPr="000C0207">
        <w:rPr>
          <w:rFonts w:ascii="Book Antiqua" w:hAnsi="Book Antiqua" w:cs="Arial"/>
          <w:sz w:val="24"/>
          <w:szCs w:val="24"/>
        </w:rPr>
        <w:t xml:space="preserve">making them possible </w:t>
      </w:r>
      <w:r w:rsidRPr="000C0207">
        <w:rPr>
          <w:rFonts w:ascii="Book Antiqua" w:hAnsi="Book Antiqua" w:cs="Arial"/>
          <w:sz w:val="24"/>
          <w:szCs w:val="24"/>
        </w:rPr>
        <w:t>prognostic markers and as therapeutic targets</w:t>
      </w:r>
      <w:r w:rsidR="00C30B2D" w:rsidRPr="000C0207">
        <w:rPr>
          <w:rFonts w:ascii="Book Antiqua" w:hAnsi="Book Antiqua" w:cs="Arial"/>
          <w:sz w:val="24"/>
          <w:szCs w:val="24"/>
          <w:vertAlign w:val="superscript"/>
        </w:rPr>
        <w:t>[7,1</w:t>
      </w:r>
      <w:r w:rsidR="001E7864" w:rsidRPr="000C0207">
        <w:rPr>
          <w:rFonts w:ascii="Book Antiqua" w:hAnsi="Book Antiqua" w:cs="Arial"/>
          <w:sz w:val="24"/>
          <w:szCs w:val="24"/>
          <w:vertAlign w:val="superscript"/>
        </w:rPr>
        <w:t>4</w:t>
      </w:r>
      <w:bookmarkStart w:id="71" w:name="OLE_LINK119"/>
      <w:bookmarkStart w:id="72" w:name="OLE_LINK120"/>
      <w:r w:rsidR="00C30B2D" w:rsidRPr="000C0207">
        <w:rPr>
          <w:rFonts w:ascii="Book Antiqua" w:hAnsi="Book Antiqua" w:cs="Arial"/>
          <w:sz w:val="24"/>
          <w:szCs w:val="24"/>
          <w:vertAlign w:val="superscript"/>
        </w:rPr>
        <w:t>]</w:t>
      </w:r>
      <w:r w:rsidRPr="000C0207">
        <w:rPr>
          <w:rFonts w:ascii="Book Antiqua" w:hAnsi="Book Antiqua" w:cs="Arial"/>
          <w:sz w:val="24"/>
          <w:szCs w:val="24"/>
        </w:rPr>
        <w:t>.</w:t>
      </w:r>
      <w:bookmarkStart w:id="73" w:name="OLE_LINK26"/>
      <w:bookmarkStart w:id="74" w:name="OLE_LINK27"/>
      <w:r w:rsidR="00A560AD">
        <w:rPr>
          <w:rFonts w:ascii="Book Antiqua" w:eastAsiaTheme="minorEastAsia" w:hAnsi="Book Antiqua" w:cs="Arial" w:hint="eastAsia"/>
          <w:sz w:val="24"/>
          <w:szCs w:val="24"/>
          <w:lang w:eastAsia="zh-CN"/>
        </w:rPr>
        <w:t xml:space="preserve"> </w:t>
      </w:r>
      <w:r w:rsidRPr="000C0207">
        <w:rPr>
          <w:rFonts w:ascii="Book Antiqua" w:hAnsi="Book Antiqua" w:cs="Arial"/>
          <w:sz w:val="24"/>
          <w:szCs w:val="24"/>
        </w:rPr>
        <w:t>EGFR is frequently overexpressed in ESCCs, while HER2 overexpression occurs mainly</w:t>
      </w:r>
      <w:r w:rsidR="0083404C" w:rsidRPr="000C0207">
        <w:rPr>
          <w:rFonts w:ascii="Book Antiqua" w:hAnsi="Book Antiqua" w:cs="Arial"/>
          <w:sz w:val="24"/>
          <w:szCs w:val="24"/>
        </w:rPr>
        <w:t xml:space="preserve"> in EACs. </w:t>
      </w:r>
      <w:bookmarkEnd w:id="73"/>
      <w:bookmarkEnd w:id="74"/>
      <w:r w:rsidR="0083404C" w:rsidRPr="000C0207">
        <w:rPr>
          <w:rFonts w:ascii="Book Antiqua" w:hAnsi="Book Antiqua" w:cs="Arial"/>
          <w:sz w:val="24"/>
          <w:szCs w:val="24"/>
        </w:rPr>
        <w:t>Thus t</w:t>
      </w:r>
      <w:r w:rsidR="00F71916" w:rsidRPr="000C0207">
        <w:rPr>
          <w:rFonts w:ascii="Book Antiqua" w:hAnsi="Book Antiqua" w:cs="Arial"/>
          <w:sz w:val="24"/>
          <w:szCs w:val="24"/>
        </w:rPr>
        <w:t xml:space="preserve">he </w:t>
      </w:r>
      <w:bookmarkStart w:id="75" w:name="OLE_LINK28"/>
      <w:bookmarkStart w:id="76" w:name="OLE_LINK29"/>
      <w:proofErr w:type="spellStart"/>
      <w:r w:rsidR="00F71916" w:rsidRPr="000C0207">
        <w:rPr>
          <w:rFonts w:ascii="Book Antiqua" w:hAnsi="Book Antiqua" w:cs="Arial"/>
          <w:sz w:val="24"/>
          <w:szCs w:val="24"/>
        </w:rPr>
        <w:t>trastuzumab</w:t>
      </w:r>
      <w:proofErr w:type="spellEnd"/>
      <w:r w:rsidR="00F71916" w:rsidRPr="000C0207">
        <w:rPr>
          <w:rFonts w:ascii="Book Antiqua" w:hAnsi="Book Antiqua" w:cs="Arial"/>
          <w:sz w:val="24"/>
          <w:szCs w:val="24"/>
        </w:rPr>
        <w:t>-platinum regimen</w:t>
      </w:r>
      <w:r w:rsidR="0083404C" w:rsidRPr="000C0207">
        <w:rPr>
          <w:rFonts w:ascii="Book Antiqua" w:hAnsi="Book Antiqua" w:cs="Arial"/>
          <w:sz w:val="24"/>
          <w:szCs w:val="24"/>
        </w:rPr>
        <w:t xml:space="preserve"> is currently used f</w:t>
      </w:r>
      <w:r w:rsidR="001D032C" w:rsidRPr="000C0207">
        <w:rPr>
          <w:rFonts w:ascii="Book Antiqua" w:hAnsi="Book Antiqua" w:cs="Arial"/>
          <w:sz w:val="24"/>
          <w:szCs w:val="24"/>
        </w:rPr>
        <w:t>or the 15% of the</w:t>
      </w:r>
      <w:r w:rsidR="0083404C" w:rsidRPr="000C0207">
        <w:rPr>
          <w:rFonts w:ascii="Book Antiqua" w:hAnsi="Book Antiqua" w:cs="Arial"/>
          <w:sz w:val="24"/>
          <w:szCs w:val="24"/>
        </w:rPr>
        <w:t xml:space="preserve"> EAC</w:t>
      </w:r>
      <w:r w:rsidR="001D032C" w:rsidRPr="000C0207">
        <w:rPr>
          <w:rFonts w:ascii="Book Antiqua" w:hAnsi="Book Antiqua" w:cs="Arial"/>
          <w:sz w:val="24"/>
          <w:szCs w:val="24"/>
        </w:rPr>
        <w:t>s patients that test</w:t>
      </w:r>
      <w:r w:rsidR="0083404C" w:rsidRPr="000C0207">
        <w:rPr>
          <w:rFonts w:ascii="Book Antiqua" w:hAnsi="Book Antiqua" w:cs="Arial"/>
          <w:sz w:val="24"/>
          <w:szCs w:val="24"/>
        </w:rPr>
        <w:t xml:space="preserve"> positive for HER2 </w:t>
      </w:r>
      <w:bookmarkEnd w:id="75"/>
      <w:bookmarkEnd w:id="76"/>
      <w:r w:rsidR="0083404C" w:rsidRPr="000C0207">
        <w:rPr>
          <w:rFonts w:ascii="Book Antiqua" w:hAnsi="Book Antiqua" w:cs="Arial"/>
          <w:sz w:val="24"/>
          <w:szCs w:val="24"/>
        </w:rPr>
        <w:t>(ERBB2)</w:t>
      </w:r>
      <w:r w:rsidR="001D032C" w:rsidRPr="000C0207">
        <w:rPr>
          <w:rFonts w:ascii="Book Antiqua" w:hAnsi="Book Antiqua" w:cs="Arial"/>
          <w:sz w:val="24"/>
          <w:szCs w:val="24"/>
        </w:rPr>
        <w:t xml:space="preserve"> </w:t>
      </w:r>
      <w:r w:rsidR="0083404C" w:rsidRPr="000C0207">
        <w:rPr>
          <w:rFonts w:ascii="Book Antiqua" w:hAnsi="Book Antiqua" w:cs="Arial"/>
          <w:sz w:val="24"/>
          <w:szCs w:val="24"/>
        </w:rPr>
        <w:t>amplification</w:t>
      </w:r>
      <w:r w:rsidR="001D032C" w:rsidRPr="000C0207">
        <w:rPr>
          <w:rFonts w:ascii="Book Antiqua" w:hAnsi="Book Antiqua" w:cs="Arial"/>
          <w:sz w:val="24"/>
          <w:szCs w:val="24"/>
        </w:rPr>
        <w:t xml:space="preserve"> </w:t>
      </w:r>
      <w:r w:rsidR="0083404C" w:rsidRPr="000C0207">
        <w:rPr>
          <w:rFonts w:ascii="Book Antiqua" w:hAnsi="Book Antiqua" w:cs="Arial"/>
          <w:sz w:val="24"/>
          <w:szCs w:val="24"/>
        </w:rPr>
        <w:t>or</w:t>
      </w:r>
      <w:r w:rsidR="001D032C" w:rsidRPr="000C0207">
        <w:rPr>
          <w:rFonts w:ascii="Book Antiqua" w:hAnsi="Book Antiqua" w:cs="Arial"/>
          <w:sz w:val="24"/>
          <w:szCs w:val="24"/>
        </w:rPr>
        <w:t xml:space="preserve"> </w:t>
      </w:r>
      <w:proofErr w:type="gramStart"/>
      <w:r w:rsidR="00FA62EE" w:rsidRPr="000C0207">
        <w:rPr>
          <w:rFonts w:ascii="Book Antiqua" w:hAnsi="Book Antiqua" w:cs="Arial"/>
          <w:sz w:val="24"/>
          <w:szCs w:val="24"/>
        </w:rPr>
        <w:t>overexpression</w:t>
      </w:r>
      <w:bookmarkEnd w:id="71"/>
      <w:bookmarkEnd w:id="72"/>
      <w:r w:rsidR="00FA62EE" w:rsidRPr="000C0207">
        <w:rPr>
          <w:rFonts w:ascii="Book Antiqua" w:hAnsi="Book Antiqua" w:cs="Arial"/>
          <w:sz w:val="24"/>
          <w:szCs w:val="24"/>
          <w:vertAlign w:val="superscript"/>
        </w:rPr>
        <w:t>[</w:t>
      </w:r>
      <w:proofErr w:type="gramEnd"/>
      <w:r w:rsidR="00902C5C" w:rsidRPr="000C0207">
        <w:rPr>
          <w:rFonts w:ascii="Book Antiqua" w:hAnsi="Book Antiqua" w:cs="Arial"/>
          <w:sz w:val="24"/>
          <w:szCs w:val="24"/>
          <w:vertAlign w:val="superscript"/>
        </w:rPr>
        <w:t>13,1</w:t>
      </w:r>
      <w:r w:rsidR="003C06CA" w:rsidRPr="000C0207">
        <w:rPr>
          <w:rFonts w:ascii="Book Antiqua" w:hAnsi="Book Antiqua" w:cs="Arial"/>
          <w:sz w:val="24"/>
          <w:szCs w:val="24"/>
          <w:vertAlign w:val="superscript"/>
        </w:rPr>
        <w:t>4</w:t>
      </w:r>
      <w:r w:rsidR="00513F29" w:rsidRPr="000C0207">
        <w:rPr>
          <w:rFonts w:ascii="Book Antiqua" w:hAnsi="Book Antiqua" w:cs="Arial"/>
          <w:sz w:val="24"/>
          <w:szCs w:val="24"/>
          <w:vertAlign w:val="superscript"/>
        </w:rPr>
        <w:t>]</w:t>
      </w:r>
      <w:r w:rsidR="001D032C" w:rsidRPr="000C0207">
        <w:rPr>
          <w:rFonts w:ascii="Book Antiqua" w:hAnsi="Book Antiqua" w:cs="Arial"/>
          <w:sz w:val="24"/>
          <w:szCs w:val="24"/>
        </w:rPr>
        <w:t xml:space="preserve">. </w:t>
      </w:r>
    </w:p>
    <w:p w:rsidR="00997838" w:rsidRPr="000C0207" w:rsidRDefault="00E50B22" w:rsidP="000C0207">
      <w:pPr>
        <w:pStyle w:val="ListParagraph"/>
        <w:spacing w:line="360" w:lineRule="auto"/>
        <w:ind w:left="0" w:firstLine="720"/>
        <w:jc w:val="both"/>
        <w:rPr>
          <w:rFonts w:ascii="Book Antiqua" w:hAnsi="Book Antiqua" w:cs="Arial"/>
          <w:sz w:val="24"/>
          <w:szCs w:val="24"/>
        </w:rPr>
      </w:pPr>
      <w:bookmarkStart w:id="77" w:name="OLE_LINK123"/>
      <w:bookmarkStart w:id="78" w:name="OLE_LINK124"/>
      <w:r w:rsidRPr="000C0207">
        <w:rPr>
          <w:rFonts w:ascii="Book Antiqua" w:hAnsi="Book Antiqua" w:cs="Arial"/>
          <w:sz w:val="24"/>
          <w:szCs w:val="24"/>
        </w:rPr>
        <w:t>Numerous</w:t>
      </w:r>
      <w:r w:rsidR="003A7483" w:rsidRPr="000C0207">
        <w:rPr>
          <w:rFonts w:ascii="Book Antiqua" w:hAnsi="Book Antiqua" w:cs="Arial"/>
          <w:sz w:val="24"/>
          <w:szCs w:val="24"/>
        </w:rPr>
        <w:t xml:space="preserve"> preclinical studies addressed EGFR and HER2 inhibition in esophageal cancer cell lines </w:t>
      </w:r>
      <w:r w:rsidR="00145F49" w:rsidRPr="000C0207">
        <w:rPr>
          <w:rFonts w:ascii="Book Antiqua" w:hAnsi="Book Antiqua" w:cs="Arial"/>
          <w:sz w:val="24"/>
          <w:szCs w:val="24"/>
        </w:rPr>
        <w:t>and there</w:t>
      </w:r>
      <w:r w:rsidR="003A7483" w:rsidRPr="000C0207">
        <w:rPr>
          <w:rFonts w:ascii="Book Antiqua" w:hAnsi="Book Antiqua" w:cs="Arial"/>
          <w:sz w:val="24"/>
          <w:szCs w:val="24"/>
        </w:rPr>
        <w:t xml:space="preserve"> are </w:t>
      </w:r>
      <w:r w:rsidR="00145F49" w:rsidRPr="000C0207">
        <w:rPr>
          <w:rFonts w:ascii="Book Antiqua" w:hAnsi="Book Antiqua" w:cs="Arial"/>
          <w:sz w:val="24"/>
          <w:szCs w:val="24"/>
        </w:rPr>
        <w:t>various phase</w:t>
      </w:r>
      <w:r w:rsidR="003A7483" w:rsidRPr="000C0207">
        <w:rPr>
          <w:rFonts w:ascii="Book Antiqua" w:hAnsi="Book Antiqua" w:cs="Arial"/>
          <w:sz w:val="24"/>
          <w:szCs w:val="24"/>
        </w:rPr>
        <w:t xml:space="preserve"> II/</w:t>
      </w:r>
      <w:r w:rsidR="00145F49" w:rsidRPr="000C0207">
        <w:rPr>
          <w:rFonts w:ascii="Book Antiqua" w:hAnsi="Book Antiqua" w:cs="Arial"/>
          <w:sz w:val="24"/>
          <w:szCs w:val="24"/>
        </w:rPr>
        <w:t>III clinical</w:t>
      </w:r>
      <w:r w:rsidR="003A7483" w:rsidRPr="000C0207">
        <w:rPr>
          <w:rFonts w:ascii="Book Antiqua" w:hAnsi="Book Antiqua" w:cs="Arial"/>
          <w:sz w:val="24"/>
          <w:szCs w:val="24"/>
        </w:rPr>
        <w:t xml:space="preserve"> trials </w:t>
      </w:r>
      <w:r w:rsidR="00145F49" w:rsidRPr="000C0207">
        <w:rPr>
          <w:rFonts w:ascii="Book Antiqua" w:hAnsi="Book Antiqua" w:cs="Arial"/>
          <w:sz w:val="24"/>
          <w:szCs w:val="24"/>
        </w:rPr>
        <w:t>testing EGFR</w:t>
      </w:r>
      <w:r w:rsidR="001D032C" w:rsidRPr="000C0207">
        <w:rPr>
          <w:rFonts w:ascii="Book Antiqua" w:hAnsi="Book Antiqua" w:cs="Arial"/>
          <w:sz w:val="24"/>
          <w:szCs w:val="24"/>
        </w:rPr>
        <w:t xml:space="preserve">, HER2, and VEGF </w:t>
      </w:r>
      <w:r w:rsidR="003A7483" w:rsidRPr="000C0207">
        <w:rPr>
          <w:rFonts w:ascii="Book Antiqua" w:hAnsi="Book Antiqua" w:cs="Arial"/>
          <w:sz w:val="24"/>
          <w:szCs w:val="24"/>
        </w:rPr>
        <w:t xml:space="preserve">targeting </w:t>
      </w:r>
      <w:r w:rsidR="001D032C" w:rsidRPr="000C0207">
        <w:rPr>
          <w:rFonts w:ascii="Book Antiqua" w:hAnsi="Book Antiqua" w:cs="Arial"/>
          <w:sz w:val="24"/>
          <w:szCs w:val="24"/>
        </w:rPr>
        <w:t>therapies</w:t>
      </w:r>
      <w:r w:rsidR="003A7483" w:rsidRPr="000C0207">
        <w:rPr>
          <w:rFonts w:ascii="Book Antiqua" w:hAnsi="Book Antiqua" w:cs="Arial"/>
          <w:sz w:val="24"/>
          <w:szCs w:val="24"/>
        </w:rPr>
        <w:t xml:space="preserve"> for esophageal </w:t>
      </w:r>
      <w:proofErr w:type="gramStart"/>
      <w:r w:rsidR="003A7483" w:rsidRPr="000C0207">
        <w:rPr>
          <w:rFonts w:ascii="Book Antiqua" w:hAnsi="Book Antiqua" w:cs="Arial"/>
          <w:sz w:val="24"/>
          <w:szCs w:val="24"/>
        </w:rPr>
        <w:t>cancer</w:t>
      </w:r>
      <w:bookmarkEnd w:id="77"/>
      <w:bookmarkEnd w:id="78"/>
      <w:r w:rsidR="00902C5C" w:rsidRPr="000C0207">
        <w:rPr>
          <w:rFonts w:ascii="Book Antiqua" w:hAnsi="Book Antiqua" w:cs="Arial"/>
          <w:sz w:val="24"/>
          <w:szCs w:val="24"/>
          <w:vertAlign w:val="superscript"/>
        </w:rPr>
        <w:t>[</w:t>
      </w:r>
      <w:proofErr w:type="gramEnd"/>
      <w:r w:rsidR="00902C5C" w:rsidRPr="000C0207">
        <w:rPr>
          <w:rFonts w:ascii="Book Antiqua" w:hAnsi="Book Antiqua" w:cs="Arial"/>
          <w:sz w:val="24"/>
          <w:szCs w:val="24"/>
          <w:vertAlign w:val="superscript"/>
        </w:rPr>
        <w:t>7,</w:t>
      </w:r>
      <w:r w:rsidR="003C06CA" w:rsidRPr="000C0207">
        <w:rPr>
          <w:rFonts w:ascii="Book Antiqua" w:hAnsi="Book Antiqua" w:cs="Arial"/>
          <w:sz w:val="24"/>
          <w:szCs w:val="24"/>
          <w:vertAlign w:val="superscript"/>
        </w:rPr>
        <w:t>15]</w:t>
      </w:r>
      <w:r w:rsidR="003A7483" w:rsidRPr="000C0207">
        <w:rPr>
          <w:rFonts w:ascii="Book Antiqua" w:hAnsi="Book Antiqua" w:cs="Arial"/>
          <w:sz w:val="24"/>
          <w:szCs w:val="24"/>
        </w:rPr>
        <w:t xml:space="preserve">. </w:t>
      </w:r>
      <w:bookmarkStart w:id="79" w:name="OLE_LINK125"/>
      <w:bookmarkStart w:id="80" w:name="OLE_LINK126"/>
      <w:r w:rsidR="003A7483" w:rsidRPr="000C0207">
        <w:rPr>
          <w:rFonts w:ascii="Book Antiqua" w:hAnsi="Book Antiqua" w:cs="Arial"/>
          <w:sz w:val="24"/>
          <w:szCs w:val="24"/>
        </w:rPr>
        <w:t>However, the results obtained to date do not allow the use of the</w:t>
      </w:r>
      <w:r w:rsidR="00F71916" w:rsidRPr="000C0207">
        <w:rPr>
          <w:rFonts w:ascii="Book Antiqua" w:hAnsi="Book Antiqua" w:cs="Arial"/>
          <w:sz w:val="24"/>
          <w:szCs w:val="24"/>
        </w:rPr>
        <w:t>se agents in clinical practice</w:t>
      </w:r>
      <w:r w:rsidR="003A7483" w:rsidRPr="000C0207">
        <w:rPr>
          <w:rFonts w:ascii="Book Antiqua" w:hAnsi="Book Antiqua" w:cs="Arial"/>
          <w:sz w:val="24"/>
          <w:szCs w:val="24"/>
        </w:rPr>
        <w:t xml:space="preserve">. </w:t>
      </w:r>
      <w:r w:rsidR="00362153" w:rsidRPr="000C0207">
        <w:rPr>
          <w:rFonts w:ascii="Book Antiqua" w:hAnsi="Book Antiqua" w:cs="Arial"/>
          <w:sz w:val="24"/>
          <w:szCs w:val="24"/>
        </w:rPr>
        <w:t xml:space="preserve">Upon trial </w:t>
      </w:r>
      <w:r w:rsidR="00B76A32" w:rsidRPr="000C0207">
        <w:rPr>
          <w:rFonts w:ascii="Book Antiqua" w:hAnsi="Book Antiqua" w:cs="Arial"/>
          <w:sz w:val="24"/>
          <w:szCs w:val="24"/>
        </w:rPr>
        <w:t>completion</w:t>
      </w:r>
      <w:r w:rsidR="00362153" w:rsidRPr="000C0207">
        <w:rPr>
          <w:rFonts w:ascii="Book Antiqua" w:hAnsi="Book Antiqua" w:cs="Arial"/>
          <w:sz w:val="24"/>
          <w:szCs w:val="24"/>
        </w:rPr>
        <w:t xml:space="preserve"> several clinical studies have concluded</w:t>
      </w:r>
      <w:r w:rsidR="00DC7680" w:rsidRPr="000C0207">
        <w:rPr>
          <w:rFonts w:ascii="Book Antiqua" w:hAnsi="Book Antiqua" w:cs="Arial"/>
          <w:sz w:val="24"/>
          <w:szCs w:val="24"/>
        </w:rPr>
        <w:t>,</w:t>
      </w:r>
      <w:r w:rsidR="00362153" w:rsidRPr="000C0207">
        <w:rPr>
          <w:rFonts w:ascii="Book Antiqua" w:hAnsi="Book Antiqua" w:cs="Arial"/>
          <w:sz w:val="24"/>
          <w:szCs w:val="24"/>
        </w:rPr>
        <w:t xml:space="preserve"> that in order to select patients </w:t>
      </w:r>
      <w:r w:rsidR="00CA06B2" w:rsidRPr="000C0207">
        <w:rPr>
          <w:rFonts w:ascii="Book Antiqua" w:hAnsi="Book Antiqua" w:cs="Arial"/>
          <w:sz w:val="24"/>
          <w:szCs w:val="24"/>
        </w:rPr>
        <w:t>who will respond</w:t>
      </w:r>
      <w:r w:rsidR="00362153" w:rsidRPr="000C0207">
        <w:rPr>
          <w:rFonts w:ascii="Book Antiqua" w:hAnsi="Book Antiqua" w:cs="Arial"/>
          <w:sz w:val="24"/>
          <w:szCs w:val="24"/>
        </w:rPr>
        <w:t xml:space="preserve"> to RTK-targeted therapy</w:t>
      </w:r>
      <w:r w:rsidR="00DC7680" w:rsidRPr="000C0207">
        <w:rPr>
          <w:rFonts w:ascii="Book Antiqua" w:hAnsi="Book Antiqua" w:cs="Arial"/>
          <w:sz w:val="24"/>
          <w:szCs w:val="24"/>
        </w:rPr>
        <w:t>,</w:t>
      </w:r>
      <w:r w:rsidR="00362153" w:rsidRPr="000C0207">
        <w:rPr>
          <w:rFonts w:ascii="Book Antiqua" w:hAnsi="Book Antiqua" w:cs="Arial"/>
          <w:sz w:val="24"/>
          <w:szCs w:val="24"/>
        </w:rPr>
        <w:t xml:space="preserve"> there is a need for molecular patient stratification before treatment.</w:t>
      </w:r>
      <w:bookmarkEnd w:id="79"/>
      <w:bookmarkEnd w:id="80"/>
      <w:r w:rsidR="00362153" w:rsidRPr="000C0207">
        <w:rPr>
          <w:rFonts w:ascii="Book Antiqua" w:hAnsi="Book Antiqua" w:cs="Arial"/>
          <w:sz w:val="24"/>
          <w:szCs w:val="24"/>
        </w:rPr>
        <w:t xml:space="preserve"> </w:t>
      </w:r>
    </w:p>
    <w:p w:rsidR="00086402" w:rsidRPr="000C0207" w:rsidRDefault="008024AA" w:rsidP="000C0207">
      <w:pPr>
        <w:pStyle w:val="ListParagraph"/>
        <w:spacing w:line="360" w:lineRule="auto"/>
        <w:ind w:left="0" w:firstLine="720"/>
        <w:jc w:val="both"/>
        <w:rPr>
          <w:rStyle w:val="apple-converted-space"/>
          <w:rFonts w:ascii="Book Antiqua" w:hAnsi="Book Antiqua" w:cs="Arial"/>
          <w:sz w:val="24"/>
          <w:szCs w:val="24"/>
        </w:rPr>
      </w:pPr>
      <w:bookmarkStart w:id="81" w:name="OLE_LINK129"/>
      <w:bookmarkStart w:id="82" w:name="OLE_LINK130"/>
      <w:r w:rsidRPr="000C0207">
        <w:rPr>
          <w:rFonts w:ascii="Book Antiqua" w:hAnsi="Book Antiqua" w:cs="Arial"/>
          <w:sz w:val="24"/>
          <w:szCs w:val="24"/>
        </w:rPr>
        <w:t>In a disease with historically poor outcomes and limited options, c</w:t>
      </w:r>
      <w:r w:rsidR="00481ACA" w:rsidRPr="000C0207">
        <w:rPr>
          <w:rFonts w:ascii="Book Antiqua" w:hAnsi="Book Antiqua" w:cs="Arial"/>
          <w:sz w:val="24"/>
          <w:szCs w:val="24"/>
        </w:rPr>
        <w:t xml:space="preserve">omprehensive genomic profiling of relapsed and refractory cancers, including </w:t>
      </w:r>
      <w:r w:rsidR="003C2A43" w:rsidRPr="000C0207">
        <w:rPr>
          <w:rFonts w:ascii="Book Antiqua" w:hAnsi="Book Antiqua" w:cs="Arial"/>
          <w:sz w:val="24"/>
          <w:szCs w:val="24"/>
        </w:rPr>
        <w:t>distinct</w:t>
      </w:r>
      <w:r w:rsidR="00481ACA" w:rsidRPr="000C0207">
        <w:rPr>
          <w:rFonts w:ascii="Book Antiqua" w:hAnsi="Book Antiqua" w:cs="Arial"/>
          <w:sz w:val="24"/>
          <w:szCs w:val="24"/>
        </w:rPr>
        <w:t xml:space="preserve"> evaluation for EAC and ESCC has led to promising information suggesting targeted therapies for future consideration</w:t>
      </w:r>
      <w:r w:rsidR="00B673E1" w:rsidRPr="000C0207">
        <w:rPr>
          <w:rFonts w:ascii="Book Antiqua" w:hAnsi="Book Antiqua" w:cs="Arial"/>
          <w:sz w:val="24"/>
          <w:szCs w:val="24"/>
        </w:rPr>
        <w:t xml:space="preserve">. </w:t>
      </w:r>
      <w:bookmarkEnd w:id="81"/>
      <w:bookmarkEnd w:id="82"/>
      <w:r w:rsidR="00086402" w:rsidRPr="000C0207">
        <w:rPr>
          <w:rStyle w:val="apple-converted-space"/>
          <w:rFonts w:ascii="Book Antiqua" w:hAnsi="Book Antiqua" w:cs="Arial"/>
          <w:sz w:val="24"/>
          <w:szCs w:val="24"/>
        </w:rPr>
        <w:br w:type="page"/>
      </w:r>
    </w:p>
    <w:p w:rsidR="00D24B2C" w:rsidRPr="000C0207" w:rsidRDefault="00D24B2C" w:rsidP="000C0207">
      <w:pPr>
        <w:spacing w:after="0" w:line="360" w:lineRule="auto"/>
        <w:jc w:val="both"/>
        <w:rPr>
          <w:rStyle w:val="apple-converted-space"/>
          <w:rFonts w:ascii="Book Antiqua" w:hAnsi="Book Antiqua" w:cs="Arial"/>
          <w:b/>
          <w:i/>
          <w:sz w:val="24"/>
          <w:szCs w:val="24"/>
        </w:rPr>
      </w:pPr>
      <w:r w:rsidRPr="000C0207">
        <w:rPr>
          <w:rStyle w:val="apple-converted-space"/>
          <w:rFonts w:ascii="Book Antiqua" w:hAnsi="Book Antiqua" w:cs="Arial"/>
          <w:b/>
          <w:i/>
          <w:sz w:val="24"/>
          <w:szCs w:val="24"/>
        </w:rPr>
        <w:lastRenderedPageBreak/>
        <w:t>Gastric cancer</w:t>
      </w:r>
    </w:p>
    <w:p w:rsidR="00034B5F" w:rsidRPr="000C0207" w:rsidRDefault="00B75A26" w:rsidP="000C0207">
      <w:pPr>
        <w:spacing w:after="0" w:line="360" w:lineRule="auto"/>
        <w:jc w:val="both"/>
        <w:rPr>
          <w:rFonts w:ascii="Book Antiqua" w:hAnsi="Book Antiqua"/>
          <w:sz w:val="24"/>
          <w:szCs w:val="24"/>
        </w:rPr>
      </w:pPr>
      <w:bookmarkStart w:id="83" w:name="OLE_LINK135"/>
      <w:bookmarkStart w:id="84" w:name="OLE_LINK136"/>
      <w:r w:rsidRPr="000C0207">
        <w:rPr>
          <w:rStyle w:val="apple-converted-space"/>
          <w:rFonts w:ascii="Book Antiqua" w:hAnsi="Book Antiqua" w:cs="Arial"/>
          <w:sz w:val="24"/>
          <w:szCs w:val="24"/>
        </w:rPr>
        <w:t>Gastric cancer (GC)</w:t>
      </w:r>
      <w:r w:rsidR="00D24B2C" w:rsidRPr="000C0207">
        <w:rPr>
          <w:rStyle w:val="apple-converted-space"/>
          <w:rFonts w:ascii="Book Antiqua" w:hAnsi="Book Antiqua" w:cs="Arial"/>
          <w:sz w:val="24"/>
          <w:szCs w:val="24"/>
        </w:rPr>
        <w:t> </w:t>
      </w:r>
      <w:r w:rsidR="00362968" w:rsidRPr="000C0207">
        <w:rPr>
          <w:rFonts w:ascii="Book Antiqua" w:hAnsi="Book Antiqua" w:cs="Arial"/>
          <w:sz w:val="24"/>
          <w:szCs w:val="24"/>
        </w:rPr>
        <w:t xml:space="preserve">develops </w:t>
      </w:r>
      <w:r w:rsidR="00D24B2C" w:rsidRPr="000C0207">
        <w:rPr>
          <w:rFonts w:ascii="Book Antiqua" w:hAnsi="Book Antiqua" w:cs="Arial"/>
          <w:sz w:val="24"/>
          <w:szCs w:val="24"/>
        </w:rPr>
        <w:t>from the</w:t>
      </w:r>
      <w:r w:rsidR="00362968" w:rsidRPr="000C0207">
        <w:rPr>
          <w:rFonts w:ascii="Book Antiqua" w:hAnsi="Book Antiqua" w:cs="Arial"/>
          <w:sz w:val="24"/>
          <w:szCs w:val="24"/>
        </w:rPr>
        <w:t xml:space="preserve"> inner</w:t>
      </w:r>
      <w:r w:rsidR="00D24B2C" w:rsidRPr="000C0207">
        <w:rPr>
          <w:rFonts w:ascii="Book Antiqua" w:hAnsi="Book Antiqua" w:cs="Arial"/>
          <w:sz w:val="24"/>
          <w:szCs w:val="24"/>
        </w:rPr>
        <w:t xml:space="preserve"> lining of the</w:t>
      </w:r>
      <w:r w:rsidR="00DC42A1" w:rsidRPr="000C0207">
        <w:rPr>
          <w:rFonts w:ascii="Book Antiqua" w:hAnsi="Book Antiqua" w:cs="Arial"/>
          <w:sz w:val="24"/>
          <w:szCs w:val="24"/>
        </w:rPr>
        <w:t xml:space="preserve"> </w:t>
      </w:r>
      <w:r w:rsidRPr="000C0207">
        <w:rPr>
          <w:rFonts w:ascii="Book Antiqua" w:hAnsi="Book Antiqua" w:cs="Arial"/>
          <w:sz w:val="24"/>
          <w:szCs w:val="24"/>
        </w:rPr>
        <w:t>stomach</w:t>
      </w:r>
      <w:r w:rsidRPr="000C0207">
        <w:rPr>
          <w:rFonts w:ascii="Book Antiqua" w:hAnsi="Book Antiqua"/>
          <w:sz w:val="24"/>
          <w:szCs w:val="24"/>
        </w:rPr>
        <w:t xml:space="preserve"> </w:t>
      </w:r>
      <w:r w:rsidR="00362968" w:rsidRPr="000C0207">
        <w:rPr>
          <w:rFonts w:ascii="Book Antiqua" w:hAnsi="Book Antiqua"/>
          <w:sz w:val="24"/>
          <w:szCs w:val="24"/>
        </w:rPr>
        <w:t>and is a very aggressive malign</w:t>
      </w:r>
      <w:r w:rsidR="00132D42" w:rsidRPr="000C0207">
        <w:rPr>
          <w:rFonts w:ascii="Book Antiqua" w:hAnsi="Book Antiqua"/>
          <w:sz w:val="24"/>
          <w:szCs w:val="24"/>
        </w:rPr>
        <w:t xml:space="preserve">ancy, with poor prognosis and </w:t>
      </w:r>
      <w:r w:rsidR="00362968" w:rsidRPr="000C0207">
        <w:rPr>
          <w:rFonts w:ascii="Book Antiqua" w:hAnsi="Book Antiqua"/>
          <w:sz w:val="24"/>
          <w:szCs w:val="24"/>
        </w:rPr>
        <w:t>ver</w:t>
      </w:r>
      <w:r w:rsidR="00BC7761" w:rsidRPr="000C0207">
        <w:rPr>
          <w:rFonts w:ascii="Book Antiqua" w:hAnsi="Book Antiqua"/>
          <w:sz w:val="24"/>
          <w:szCs w:val="24"/>
        </w:rPr>
        <w:t>y high cancer related mortality</w:t>
      </w:r>
      <w:bookmarkEnd w:id="83"/>
      <w:bookmarkEnd w:id="84"/>
      <w:r w:rsidR="00BC7761" w:rsidRPr="000C0207">
        <w:rPr>
          <w:rFonts w:ascii="Book Antiqua" w:hAnsi="Book Antiqua"/>
          <w:sz w:val="24"/>
          <w:szCs w:val="24"/>
        </w:rPr>
        <w:t>.</w:t>
      </w:r>
      <w:r w:rsidR="00A560AD">
        <w:rPr>
          <w:rFonts w:ascii="Book Antiqua" w:hAnsi="Book Antiqua" w:hint="eastAsia"/>
          <w:sz w:val="24"/>
          <w:szCs w:val="24"/>
          <w:lang w:eastAsia="zh-CN"/>
        </w:rPr>
        <w:t xml:space="preserve"> </w:t>
      </w:r>
      <w:r w:rsidR="00BC7761" w:rsidRPr="000C0207">
        <w:rPr>
          <w:rFonts w:ascii="Book Antiqua" w:hAnsi="Book Antiqua"/>
          <w:sz w:val="24"/>
          <w:szCs w:val="24"/>
        </w:rPr>
        <w:t xml:space="preserve">The high mortality rate is largely due </w:t>
      </w:r>
      <w:r w:rsidR="00C6475F" w:rsidRPr="000C0207">
        <w:rPr>
          <w:rFonts w:ascii="Book Antiqua" w:hAnsi="Book Antiqua"/>
          <w:sz w:val="24"/>
          <w:szCs w:val="24"/>
        </w:rPr>
        <w:t>to the late stages</w:t>
      </w:r>
      <w:r w:rsidR="0001715E" w:rsidRPr="000C0207">
        <w:rPr>
          <w:rFonts w:ascii="Book Antiqua" w:hAnsi="Book Antiqua"/>
          <w:sz w:val="24"/>
          <w:szCs w:val="24"/>
        </w:rPr>
        <w:t xml:space="preserve"> of cancer diagnosis and to the</w:t>
      </w:r>
      <w:r w:rsidR="003C2A43" w:rsidRPr="000C0207">
        <w:rPr>
          <w:rFonts w:ascii="Book Antiqua" w:hAnsi="Book Antiqua"/>
          <w:sz w:val="24"/>
          <w:szCs w:val="24"/>
        </w:rPr>
        <w:t xml:space="preserve"> </w:t>
      </w:r>
      <w:r w:rsidR="00BC7761" w:rsidRPr="000C0207">
        <w:rPr>
          <w:rFonts w:ascii="Book Antiqua" w:hAnsi="Book Antiqua"/>
          <w:sz w:val="24"/>
          <w:szCs w:val="24"/>
        </w:rPr>
        <w:t xml:space="preserve">lack of effective medical treatment for advanced stages of this </w:t>
      </w:r>
      <w:proofErr w:type="gramStart"/>
      <w:r w:rsidR="00BC7761" w:rsidRPr="000C0207">
        <w:rPr>
          <w:rFonts w:ascii="Book Antiqua" w:hAnsi="Book Antiqua"/>
          <w:sz w:val="24"/>
          <w:szCs w:val="24"/>
        </w:rPr>
        <w:t>disease</w:t>
      </w:r>
      <w:r w:rsidR="003C368B" w:rsidRPr="000C0207">
        <w:rPr>
          <w:rFonts w:ascii="Book Antiqua" w:hAnsi="Book Antiqua"/>
          <w:sz w:val="24"/>
          <w:szCs w:val="24"/>
          <w:vertAlign w:val="superscript"/>
        </w:rPr>
        <w:t>[</w:t>
      </w:r>
      <w:proofErr w:type="gramEnd"/>
      <w:r w:rsidR="003C368B" w:rsidRPr="000C0207">
        <w:rPr>
          <w:rFonts w:ascii="Book Antiqua" w:hAnsi="Book Antiqua"/>
          <w:sz w:val="24"/>
          <w:szCs w:val="24"/>
          <w:vertAlign w:val="superscript"/>
        </w:rPr>
        <w:t>16,</w:t>
      </w:r>
      <w:r w:rsidR="00727792" w:rsidRPr="000C0207">
        <w:rPr>
          <w:rFonts w:ascii="Book Antiqua" w:hAnsi="Book Antiqua"/>
          <w:sz w:val="24"/>
          <w:szCs w:val="24"/>
          <w:vertAlign w:val="superscript"/>
        </w:rPr>
        <w:t>17]</w:t>
      </w:r>
      <w:r w:rsidRPr="000C0207">
        <w:rPr>
          <w:rFonts w:ascii="Book Antiqua" w:hAnsi="Book Antiqua"/>
          <w:sz w:val="24"/>
          <w:szCs w:val="24"/>
        </w:rPr>
        <w:t>.</w:t>
      </w:r>
      <w:r w:rsidR="00C52F91" w:rsidRPr="000C0207">
        <w:rPr>
          <w:rFonts w:ascii="Book Antiqua" w:hAnsi="Book Antiqua"/>
          <w:sz w:val="24"/>
          <w:szCs w:val="24"/>
        </w:rPr>
        <w:t xml:space="preserve"> The majority of these cancers are adenocarcinomas and can be further classified as diffuse (poorly differentiated) or intestina</w:t>
      </w:r>
      <w:r w:rsidR="00034B5F" w:rsidRPr="000C0207">
        <w:rPr>
          <w:rFonts w:ascii="Book Antiqua" w:hAnsi="Book Antiqua"/>
          <w:sz w:val="24"/>
          <w:szCs w:val="24"/>
        </w:rPr>
        <w:t>l (well-differentiated) types t</w:t>
      </w:r>
      <w:r w:rsidR="00C52F91" w:rsidRPr="000C0207">
        <w:rPr>
          <w:rFonts w:ascii="Book Antiqua" w:hAnsi="Book Antiqua"/>
          <w:sz w:val="24"/>
          <w:szCs w:val="24"/>
        </w:rPr>
        <w:t>hat ha</w:t>
      </w:r>
      <w:r w:rsidR="00034B5F" w:rsidRPr="000C0207">
        <w:rPr>
          <w:rFonts w:ascii="Book Antiqua" w:hAnsi="Book Antiqua"/>
          <w:sz w:val="24"/>
          <w:szCs w:val="24"/>
        </w:rPr>
        <w:t xml:space="preserve">ve distinct molecular </w:t>
      </w:r>
      <w:proofErr w:type="gramStart"/>
      <w:r w:rsidR="00034B5F" w:rsidRPr="000C0207">
        <w:rPr>
          <w:rFonts w:ascii="Book Antiqua" w:hAnsi="Book Antiqua"/>
          <w:sz w:val="24"/>
          <w:szCs w:val="24"/>
        </w:rPr>
        <w:t>profiles</w:t>
      </w:r>
      <w:r w:rsidR="00F22424" w:rsidRPr="000C0207">
        <w:rPr>
          <w:rFonts w:ascii="Book Antiqua" w:hAnsi="Book Antiqua"/>
          <w:sz w:val="24"/>
          <w:szCs w:val="24"/>
          <w:vertAlign w:val="superscript"/>
        </w:rPr>
        <w:t>[</w:t>
      </w:r>
      <w:proofErr w:type="gramEnd"/>
      <w:r w:rsidR="00F22424" w:rsidRPr="000C0207">
        <w:rPr>
          <w:rFonts w:ascii="Book Antiqua" w:hAnsi="Book Antiqua"/>
          <w:sz w:val="24"/>
          <w:szCs w:val="24"/>
          <w:vertAlign w:val="superscript"/>
        </w:rPr>
        <w:t>16,</w:t>
      </w:r>
      <w:r w:rsidR="00727792" w:rsidRPr="000C0207">
        <w:rPr>
          <w:rFonts w:ascii="Book Antiqua" w:hAnsi="Book Antiqua"/>
          <w:sz w:val="24"/>
          <w:szCs w:val="24"/>
          <w:vertAlign w:val="superscript"/>
        </w:rPr>
        <w:t>17]</w:t>
      </w:r>
      <w:r w:rsidR="00727792" w:rsidRPr="000C0207">
        <w:rPr>
          <w:rFonts w:ascii="Book Antiqua" w:hAnsi="Book Antiqua"/>
          <w:sz w:val="24"/>
          <w:szCs w:val="24"/>
        </w:rPr>
        <w:t>.</w:t>
      </w:r>
    </w:p>
    <w:p w:rsidR="00034B5F" w:rsidRPr="000C0207" w:rsidRDefault="00CA06B2" w:rsidP="000C0207">
      <w:pPr>
        <w:spacing w:after="0" w:line="360" w:lineRule="auto"/>
        <w:ind w:firstLine="720"/>
        <w:jc w:val="both"/>
        <w:rPr>
          <w:rFonts w:ascii="Book Antiqua" w:hAnsi="Book Antiqua"/>
          <w:sz w:val="24"/>
          <w:szCs w:val="24"/>
        </w:rPr>
      </w:pPr>
      <w:bookmarkStart w:id="85" w:name="OLE_LINK139"/>
      <w:bookmarkStart w:id="86" w:name="OLE_LINK140"/>
      <w:r w:rsidRPr="000C0207">
        <w:rPr>
          <w:rFonts w:ascii="Book Antiqua" w:hAnsi="Book Antiqua"/>
          <w:sz w:val="24"/>
          <w:szCs w:val="24"/>
        </w:rPr>
        <w:t>Concerning the causes</w:t>
      </w:r>
      <w:r w:rsidR="00034B5F" w:rsidRPr="000C0207">
        <w:rPr>
          <w:rFonts w:ascii="Book Antiqua" w:hAnsi="Book Antiqua"/>
          <w:sz w:val="24"/>
          <w:szCs w:val="24"/>
        </w:rPr>
        <w:t xml:space="preserve"> of GC, it can be </w:t>
      </w:r>
      <w:r w:rsidRPr="000C0207">
        <w:rPr>
          <w:rFonts w:ascii="Book Antiqua" w:hAnsi="Book Antiqua"/>
          <w:sz w:val="24"/>
          <w:szCs w:val="24"/>
        </w:rPr>
        <w:t>viewed</w:t>
      </w:r>
      <w:r w:rsidR="00034B5F" w:rsidRPr="000C0207">
        <w:rPr>
          <w:rFonts w:ascii="Book Antiqua" w:hAnsi="Book Antiqua"/>
          <w:sz w:val="24"/>
          <w:szCs w:val="24"/>
        </w:rPr>
        <w:t xml:space="preserve"> as a multifactorial disease since many inherited and environmental factors play a role in its</w:t>
      </w:r>
      <w:r w:rsidR="00132D42" w:rsidRPr="000C0207">
        <w:rPr>
          <w:rFonts w:ascii="Book Antiqua" w:hAnsi="Book Antiqua"/>
          <w:sz w:val="24"/>
          <w:szCs w:val="24"/>
        </w:rPr>
        <w:t xml:space="preserve"> development</w:t>
      </w:r>
      <w:r w:rsidR="00034B5F" w:rsidRPr="000C0207">
        <w:rPr>
          <w:rFonts w:ascii="Book Antiqua" w:hAnsi="Book Antiqua"/>
          <w:sz w:val="24"/>
          <w:szCs w:val="24"/>
        </w:rPr>
        <w:t>. Infectious agents such as Helicobacter pylori and EBV</w:t>
      </w:r>
      <w:r w:rsidR="00132D42" w:rsidRPr="000C0207">
        <w:rPr>
          <w:rFonts w:ascii="Book Antiqua" w:hAnsi="Book Antiqua"/>
          <w:sz w:val="24"/>
          <w:szCs w:val="24"/>
        </w:rPr>
        <w:t xml:space="preserve">, </w:t>
      </w:r>
      <w:r w:rsidR="00034B5F" w:rsidRPr="000C0207">
        <w:rPr>
          <w:rFonts w:ascii="Book Antiqua" w:hAnsi="Book Antiqua"/>
          <w:sz w:val="24"/>
          <w:szCs w:val="24"/>
        </w:rPr>
        <w:t xml:space="preserve">dietary habits </w:t>
      </w:r>
      <w:r w:rsidR="00132D42" w:rsidRPr="000C0207">
        <w:rPr>
          <w:rFonts w:ascii="Book Antiqua" w:hAnsi="Book Antiqua"/>
          <w:sz w:val="24"/>
          <w:szCs w:val="24"/>
        </w:rPr>
        <w:t xml:space="preserve">and </w:t>
      </w:r>
      <w:r w:rsidR="00034B5F" w:rsidRPr="000C0207">
        <w:rPr>
          <w:rFonts w:ascii="Book Antiqua" w:hAnsi="Book Antiqua"/>
          <w:sz w:val="24"/>
          <w:szCs w:val="24"/>
        </w:rPr>
        <w:t xml:space="preserve">the genetic background are considered as causative </w:t>
      </w:r>
      <w:proofErr w:type="gramStart"/>
      <w:r w:rsidR="00034B5F" w:rsidRPr="000C0207">
        <w:rPr>
          <w:rFonts w:ascii="Book Antiqua" w:hAnsi="Book Antiqua"/>
          <w:sz w:val="24"/>
          <w:szCs w:val="24"/>
        </w:rPr>
        <w:t>agents</w:t>
      </w:r>
      <w:bookmarkEnd w:id="85"/>
      <w:bookmarkEnd w:id="86"/>
      <w:r w:rsidR="00F451BB" w:rsidRPr="000C0207">
        <w:rPr>
          <w:rFonts w:ascii="Book Antiqua" w:hAnsi="Book Antiqua"/>
          <w:sz w:val="24"/>
          <w:szCs w:val="24"/>
          <w:vertAlign w:val="superscript"/>
        </w:rPr>
        <w:t>[</w:t>
      </w:r>
      <w:proofErr w:type="gramEnd"/>
      <w:r w:rsidR="00C353DA" w:rsidRPr="000C0207">
        <w:rPr>
          <w:rFonts w:ascii="Book Antiqua" w:hAnsi="Book Antiqua"/>
          <w:sz w:val="24"/>
          <w:szCs w:val="24"/>
          <w:vertAlign w:val="superscript"/>
        </w:rPr>
        <w:t>17</w:t>
      </w:r>
      <w:r w:rsidR="00F451BB" w:rsidRPr="000C0207">
        <w:rPr>
          <w:rFonts w:ascii="Book Antiqua" w:hAnsi="Book Antiqua"/>
          <w:sz w:val="24"/>
          <w:szCs w:val="24"/>
          <w:vertAlign w:val="superscript"/>
        </w:rPr>
        <w:t>]</w:t>
      </w:r>
      <w:r w:rsidR="00034B5F" w:rsidRPr="000C0207">
        <w:rPr>
          <w:rFonts w:ascii="Book Antiqua" w:hAnsi="Book Antiqua"/>
          <w:sz w:val="24"/>
          <w:szCs w:val="24"/>
        </w:rPr>
        <w:t xml:space="preserve">. </w:t>
      </w:r>
    </w:p>
    <w:p w:rsidR="00FC6145" w:rsidRPr="000C0207" w:rsidRDefault="00034B5F" w:rsidP="000C0207">
      <w:pPr>
        <w:spacing w:after="0" w:line="360" w:lineRule="auto"/>
        <w:ind w:firstLine="720"/>
        <w:jc w:val="both"/>
        <w:rPr>
          <w:rFonts w:ascii="Book Antiqua" w:hAnsi="Book Antiqua"/>
          <w:sz w:val="24"/>
          <w:szCs w:val="24"/>
        </w:rPr>
      </w:pPr>
      <w:r w:rsidRPr="000C0207">
        <w:rPr>
          <w:rFonts w:ascii="Book Antiqua" w:hAnsi="Book Antiqua"/>
          <w:sz w:val="24"/>
          <w:szCs w:val="24"/>
        </w:rPr>
        <w:t xml:space="preserve">Given the </w:t>
      </w:r>
      <w:r w:rsidR="00CA06B2" w:rsidRPr="000C0207">
        <w:rPr>
          <w:rFonts w:ascii="Book Antiqua" w:hAnsi="Book Antiqua"/>
          <w:sz w:val="24"/>
          <w:szCs w:val="24"/>
        </w:rPr>
        <w:t>variety of causes of the disease,</w:t>
      </w:r>
      <w:r w:rsidRPr="000C0207">
        <w:rPr>
          <w:rFonts w:ascii="Book Antiqua" w:hAnsi="Book Antiqua"/>
          <w:sz w:val="24"/>
          <w:szCs w:val="24"/>
        </w:rPr>
        <w:t xml:space="preserve"> it is not surprising</w:t>
      </w:r>
      <w:r w:rsidR="00B9533C" w:rsidRPr="000C0207">
        <w:rPr>
          <w:rFonts w:ascii="Book Antiqua" w:hAnsi="Book Antiqua"/>
          <w:sz w:val="24"/>
          <w:szCs w:val="24"/>
        </w:rPr>
        <w:t xml:space="preserve"> that these tumors present </w:t>
      </w:r>
      <w:r w:rsidR="00C52F91" w:rsidRPr="000C0207">
        <w:rPr>
          <w:rFonts w:ascii="Book Antiqua" w:hAnsi="Book Antiqua"/>
          <w:sz w:val="24"/>
          <w:szCs w:val="24"/>
        </w:rPr>
        <w:t>a high level of biological heterogeneity, with distinct molecular profile for each patient.</w:t>
      </w:r>
      <w:r w:rsidR="001E7864" w:rsidRPr="000C0207">
        <w:rPr>
          <w:rFonts w:ascii="Book Antiqua" w:hAnsi="Book Antiqua"/>
          <w:sz w:val="24"/>
          <w:szCs w:val="24"/>
        </w:rPr>
        <w:t xml:space="preserve"> </w:t>
      </w:r>
      <w:r w:rsidR="00B9533C" w:rsidRPr="000C0207">
        <w:rPr>
          <w:rFonts w:ascii="Book Antiqua" w:hAnsi="Book Antiqua"/>
          <w:sz w:val="24"/>
          <w:szCs w:val="24"/>
        </w:rPr>
        <w:t>Genetic and epigenetic alterations play important role in GCs t</w:t>
      </w:r>
      <w:r w:rsidR="00275899" w:rsidRPr="000C0207">
        <w:rPr>
          <w:rFonts w:ascii="Book Antiqua" w:hAnsi="Book Antiqua"/>
          <w:sz w:val="24"/>
          <w:szCs w:val="24"/>
        </w:rPr>
        <w:t>herefore, targeted therapy based on the biology of the individ</w:t>
      </w:r>
      <w:r w:rsidR="00D4186A" w:rsidRPr="000C0207">
        <w:rPr>
          <w:rFonts w:ascii="Book Antiqua" w:hAnsi="Book Antiqua"/>
          <w:sz w:val="24"/>
          <w:szCs w:val="24"/>
        </w:rPr>
        <w:t xml:space="preserve">ual patient could improve treatment </w:t>
      </w:r>
      <w:proofErr w:type="gramStart"/>
      <w:r w:rsidR="00D4186A" w:rsidRPr="000C0207">
        <w:rPr>
          <w:rFonts w:ascii="Book Antiqua" w:hAnsi="Book Antiqua"/>
          <w:sz w:val="24"/>
          <w:szCs w:val="24"/>
        </w:rPr>
        <w:t>outcome</w:t>
      </w:r>
      <w:r w:rsidR="00C353DA" w:rsidRPr="000C0207">
        <w:rPr>
          <w:rFonts w:ascii="Book Antiqua" w:hAnsi="Book Antiqua"/>
          <w:sz w:val="24"/>
          <w:szCs w:val="24"/>
          <w:vertAlign w:val="superscript"/>
        </w:rPr>
        <w:t>[</w:t>
      </w:r>
      <w:proofErr w:type="gramEnd"/>
      <w:r w:rsidR="00C353DA" w:rsidRPr="000C0207">
        <w:rPr>
          <w:rFonts w:ascii="Book Antiqua" w:hAnsi="Book Antiqua"/>
          <w:sz w:val="24"/>
          <w:szCs w:val="24"/>
          <w:vertAlign w:val="superscript"/>
        </w:rPr>
        <w:t>17</w:t>
      </w:r>
      <w:r w:rsidR="00E915F7" w:rsidRPr="000C0207">
        <w:rPr>
          <w:rFonts w:ascii="Book Antiqua" w:hAnsi="Book Antiqua"/>
          <w:sz w:val="24"/>
          <w:szCs w:val="24"/>
          <w:vertAlign w:val="superscript"/>
          <w:lang w:eastAsia="zh-CN"/>
        </w:rPr>
        <w:t>-</w:t>
      </w:r>
      <w:r w:rsidR="00C353DA" w:rsidRPr="000C0207">
        <w:rPr>
          <w:rFonts w:ascii="Book Antiqua" w:hAnsi="Book Antiqua"/>
          <w:sz w:val="24"/>
          <w:szCs w:val="24"/>
          <w:vertAlign w:val="superscript"/>
        </w:rPr>
        <w:t>19]</w:t>
      </w:r>
      <w:r w:rsidR="00D4186A" w:rsidRPr="000C0207">
        <w:rPr>
          <w:rFonts w:ascii="Book Antiqua" w:hAnsi="Book Antiqua"/>
          <w:sz w:val="24"/>
          <w:szCs w:val="24"/>
        </w:rPr>
        <w:t xml:space="preserve">. </w:t>
      </w:r>
    </w:p>
    <w:p w:rsidR="007647C6" w:rsidRPr="000C0207" w:rsidRDefault="00C353DA" w:rsidP="000C0207">
      <w:pPr>
        <w:spacing w:after="0" w:line="360" w:lineRule="auto"/>
        <w:ind w:firstLine="720"/>
        <w:jc w:val="both"/>
        <w:rPr>
          <w:rFonts w:ascii="Book Antiqua" w:hAnsi="Book Antiqua"/>
          <w:sz w:val="24"/>
          <w:szCs w:val="24"/>
        </w:rPr>
      </w:pPr>
      <w:r w:rsidRPr="000C0207">
        <w:rPr>
          <w:rFonts w:ascii="Book Antiqua" w:hAnsi="Book Antiqua"/>
          <w:sz w:val="24"/>
          <w:szCs w:val="24"/>
        </w:rPr>
        <w:t>ERBB2 am</w:t>
      </w:r>
      <w:r w:rsidR="00AB6C7E" w:rsidRPr="000C0207">
        <w:rPr>
          <w:rFonts w:ascii="Book Antiqua" w:hAnsi="Book Antiqua"/>
          <w:sz w:val="24"/>
          <w:szCs w:val="24"/>
        </w:rPr>
        <w:t xml:space="preserve">plifications occur frequently </w:t>
      </w:r>
      <w:r w:rsidR="005D63CC" w:rsidRPr="000C0207">
        <w:rPr>
          <w:rFonts w:ascii="Book Antiqua" w:hAnsi="Book Antiqua"/>
          <w:sz w:val="24"/>
          <w:szCs w:val="24"/>
        </w:rPr>
        <w:t>in</w:t>
      </w:r>
      <w:r w:rsidR="00D4186A" w:rsidRPr="000C0207">
        <w:rPr>
          <w:rFonts w:ascii="Book Antiqua" w:hAnsi="Book Antiqua"/>
          <w:sz w:val="24"/>
          <w:szCs w:val="24"/>
        </w:rPr>
        <w:t xml:space="preserve"> gastric tumors (2</w:t>
      </w:r>
      <w:r w:rsidR="00E915F7" w:rsidRPr="000C0207">
        <w:rPr>
          <w:rFonts w:ascii="Book Antiqua" w:hAnsi="Book Antiqua"/>
          <w:sz w:val="24"/>
          <w:szCs w:val="24"/>
        </w:rPr>
        <w:t>%</w:t>
      </w:r>
      <w:r w:rsidR="00E915F7" w:rsidRPr="000C0207">
        <w:rPr>
          <w:rFonts w:ascii="Book Antiqua" w:hAnsi="Book Antiqua"/>
          <w:sz w:val="24"/>
          <w:szCs w:val="24"/>
          <w:lang w:eastAsia="zh-CN"/>
        </w:rPr>
        <w:t>-</w:t>
      </w:r>
      <w:r w:rsidR="00D4186A" w:rsidRPr="000C0207">
        <w:rPr>
          <w:rFonts w:ascii="Book Antiqua" w:hAnsi="Book Antiqua"/>
          <w:sz w:val="24"/>
          <w:szCs w:val="24"/>
        </w:rPr>
        <w:t>27%</w:t>
      </w:r>
      <w:r w:rsidR="00AB6C7E" w:rsidRPr="000C0207">
        <w:rPr>
          <w:rFonts w:ascii="Book Antiqua" w:hAnsi="Book Antiqua"/>
          <w:sz w:val="24"/>
          <w:szCs w:val="24"/>
        </w:rPr>
        <w:t>)</w:t>
      </w:r>
      <w:r w:rsidRPr="000C0207">
        <w:rPr>
          <w:rFonts w:ascii="Book Antiqua" w:hAnsi="Book Antiqua" w:cs="Arial"/>
          <w:sz w:val="24"/>
          <w:szCs w:val="24"/>
          <w:vertAlign w:val="superscript"/>
        </w:rPr>
        <w:t>[</w:t>
      </w:r>
      <w:r w:rsidR="00C6475F" w:rsidRPr="000C0207">
        <w:rPr>
          <w:rFonts w:ascii="Book Antiqua" w:hAnsi="Book Antiqua" w:cs="Arial"/>
          <w:sz w:val="24"/>
          <w:szCs w:val="24"/>
          <w:vertAlign w:val="superscript"/>
        </w:rPr>
        <w:t>12,</w:t>
      </w:r>
      <w:r w:rsidRPr="000C0207">
        <w:rPr>
          <w:rFonts w:ascii="Book Antiqua" w:hAnsi="Book Antiqua" w:cs="Arial"/>
          <w:sz w:val="24"/>
          <w:szCs w:val="24"/>
          <w:vertAlign w:val="superscript"/>
        </w:rPr>
        <w:t>20]</w:t>
      </w:r>
      <w:r w:rsidR="00AB6C7E" w:rsidRPr="000C0207">
        <w:rPr>
          <w:rFonts w:ascii="Book Antiqua" w:hAnsi="Book Antiqua"/>
          <w:sz w:val="24"/>
          <w:szCs w:val="24"/>
        </w:rPr>
        <w:t xml:space="preserve">. </w:t>
      </w:r>
      <w:proofErr w:type="spellStart"/>
      <w:r w:rsidR="00D4186A" w:rsidRPr="000C0207">
        <w:rPr>
          <w:rFonts w:ascii="Book Antiqua" w:hAnsi="Book Antiqua"/>
          <w:sz w:val="24"/>
          <w:szCs w:val="24"/>
        </w:rPr>
        <w:t>Trastuzumab</w:t>
      </w:r>
      <w:proofErr w:type="spellEnd"/>
      <w:r w:rsidR="00D4186A" w:rsidRPr="000C0207">
        <w:rPr>
          <w:rFonts w:ascii="Book Antiqua" w:hAnsi="Book Antiqua"/>
          <w:sz w:val="24"/>
          <w:szCs w:val="24"/>
        </w:rPr>
        <w:t>, a monoclonal antibody against HER2/</w:t>
      </w:r>
      <w:proofErr w:type="spellStart"/>
      <w:r w:rsidR="00D4186A" w:rsidRPr="000C0207">
        <w:rPr>
          <w:rFonts w:ascii="Book Antiqua" w:hAnsi="Book Antiqua"/>
          <w:sz w:val="24"/>
          <w:szCs w:val="24"/>
        </w:rPr>
        <w:t>neu</w:t>
      </w:r>
      <w:proofErr w:type="spellEnd"/>
      <w:r w:rsidR="00D4186A" w:rsidRPr="000C0207">
        <w:rPr>
          <w:rFonts w:ascii="Book Antiqua" w:hAnsi="Book Antiqua"/>
          <w:sz w:val="24"/>
          <w:szCs w:val="24"/>
        </w:rPr>
        <w:t xml:space="preserve"> receptor, was the first targeted agent to be used in the treatment of ERBB2-positive advanced </w:t>
      </w:r>
      <w:r w:rsidR="00D4186A" w:rsidRPr="000C0207">
        <w:rPr>
          <w:rFonts w:ascii="Book Antiqua" w:hAnsi="Book Antiqua" w:cs="Arial"/>
          <w:sz w:val="24"/>
          <w:szCs w:val="24"/>
        </w:rPr>
        <w:t xml:space="preserve">gastric and gastroesophageal junction (GEJ) </w:t>
      </w:r>
      <w:proofErr w:type="gramStart"/>
      <w:r w:rsidR="00D4186A" w:rsidRPr="000C0207">
        <w:rPr>
          <w:rFonts w:ascii="Book Antiqua" w:hAnsi="Book Antiqua" w:cs="Arial"/>
          <w:sz w:val="24"/>
          <w:szCs w:val="24"/>
        </w:rPr>
        <w:t>adenocarcinoma</w:t>
      </w:r>
      <w:r w:rsidRPr="000C0207">
        <w:rPr>
          <w:rFonts w:ascii="Book Antiqua" w:hAnsi="Book Antiqua" w:cs="Arial"/>
          <w:sz w:val="24"/>
          <w:szCs w:val="24"/>
          <w:vertAlign w:val="superscript"/>
        </w:rPr>
        <w:t>[</w:t>
      </w:r>
      <w:proofErr w:type="gramEnd"/>
      <w:r w:rsidRPr="000C0207">
        <w:rPr>
          <w:rFonts w:ascii="Book Antiqua" w:hAnsi="Book Antiqua" w:cs="Arial"/>
          <w:sz w:val="24"/>
          <w:szCs w:val="24"/>
          <w:vertAlign w:val="superscript"/>
        </w:rPr>
        <w:t>20]</w:t>
      </w:r>
      <w:r w:rsidRPr="000C0207">
        <w:rPr>
          <w:rFonts w:ascii="Book Antiqua" w:hAnsi="Book Antiqua"/>
          <w:sz w:val="24"/>
          <w:szCs w:val="24"/>
        </w:rPr>
        <w:t xml:space="preserve">. </w:t>
      </w:r>
      <w:r w:rsidR="00275899" w:rsidRPr="000C0207">
        <w:rPr>
          <w:rFonts w:ascii="Book Antiqua" w:hAnsi="Book Antiqua"/>
          <w:sz w:val="24"/>
          <w:szCs w:val="24"/>
        </w:rPr>
        <w:t>Several molecular targeted agents associated w</w:t>
      </w:r>
      <w:r w:rsidR="003C2A43" w:rsidRPr="000C0207">
        <w:rPr>
          <w:rFonts w:ascii="Book Antiqua" w:hAnsi="Book Antiqua"/>
          <w:sz w:val="24"/>
          <w:szCs w:val="24"/>
        </w:rPr>
        <w:t>ith a survival benefit</w:t>
      </w:r>
      <w:r w:rsidR="00275899" w:rsidRPr="000C0207">
        <w:rPr>
          <w:rFonts w:ascii="Book Antiqua" w:hAnsi="Book Antiqua"/>
          <w:sz w:val="24"/>
          <w:szCs w:val="24"/>
        </w:rPr>
        <w:t xml:space="preserve"> in other cancer types are now under clinical investigation for the treatment of gastric cancer, including inhibitors of </w:t>
      </w:r>
      <w:r w:rsidR="00AB6C7E" w:rsidRPr="000C0207">
        <w:rPr>
          <w:rFonts w:ascii="Book Antiqua" w:hAnsi="Book Antiqua"/>
          <w:sz w:val="24"/>
          <w:szCs w:val="24"/>
        </w:rPr>
        <w:t>EGFR, MET, FGFR, VEGF, and PI3K</w:t>
      </w:r>
      <w:r w:rsidR="00275899" w:rsidRPr="000C0207">
        <w:rPr>
          <w:rFonts w:ascii="Book Antiqua" w:hAnsi="Book Antiqua"/>
          <w:sz w:val="24"/>
          <w:szCs w:val="24"/>
          <w:vertAlign w:val="superscript"/>
        </w:rPr>
        <w:t>[</w:t>
      </w:r>
      <w:r w:rsidR="00AB6C7E" w:rsidRPr="000C0207">
        <w:rPr>
          <w:rFonts w:ascii="Book Antiqua" w:hAnsi="Book Antiqua"/>
          <w:sz w:val="24"/>
          <w:szCs w:val="24"/>
          <w:vertAlign w:val="superscript"/>
        </w:rPr>
        <w:t>18,</w:t>
      </w:r>
      <w:r w:rsidR="000073FB" w:rsidRPr="000C0207">
        <w:rPr>
          <w:rFonts w:ascii="Book Antiqua" w:hAnsi="Book Antiqua"/>
          <w:sz w:val="24"/>
          <w:szCs w:val="24"/>
          <w:vertAlign w:val="superscript"/>
        </w:rPr>
        <w:t>20</w:t>
      </w:r>
      <w:r w:rsidR="00275899" w:rsidRPr="000C0207">
        <w:rPr>
          <w:rFonts w:ascii="Book Antiqua" w:hAnsi="Book Antiqua"/>
          <w:sz w:val="24"/>
          <w:szCs w:val="24"/>
          <w:vertAlign w:val="superscript"/>
        </w:rPr>
        <w:t>]</w:t>
      </w:r>
      <w:r w:rsidR="00275899" w:rsidRPr="000C0207">
        <w:rPr>
          <w:rFonts w:ascii="Book Antiqua" w:hAnsi="Book Antiqua"/>
          <w:sz w:val="24"/>
          <w:szCs w:val="24"/>
        </w:rPr>
        <w:t>.</w:t>
      </w:r>
      <w:r w:rsidR="00F74078">
        <w:rPr>
          <w:rFonts w:ascii="Book Antiqua" w:hAnsi="Book Antiqua" w:hint="eastAsia"/>
          <w:sz w:val="24"/>
          <w:szCs w:val="24"/>
          <w:lang w:eastAsia="zh-CN"/>
        </w:rPr>
        <w:t xml:space="preserve"> </w:t>
      </w:r>
      <w:r w:rsidR="007647C6" w:rsidRPr="000C0207">
        <w:rPr>
          <w:rFonts w:ascii="Book Antiqua" w:hAnsi="Book Antiqua"/>
          <w:sz w:val="24"/>
          <w:szCs w:val="24"/>
        </w:rPr>
        <w:t xml:space="preserve">Additionally, </w:t>
      </w:r>
      <w:bookmarkStart w:id="87" w:name="OLE_LINK80"/>
      <w:bookmarkStart w:id="88" w:name="OLE_LINK81"/>
      <w:r w:rsidR="007647C6" w:rsidRPr="000C0207">
        <w:rPr>
          <w:rFonts w:ascii="Book Antiqua" w:hAnsi="Book Antiqua"/>
          <w:i/>
          <w:sz w:val="24"/>
          <w:szCs w:val="24"/>
        </w:rPr>
        <w:t>CDH1</w:t>
      </w:r>
      <w:bookmarkEnd w:id="87"/>
      <w:bookmarkEnd w:id="88"/>
      <w:r w:rsidR="007647C6" w:rsidRPr="000C0207">
        <w:rPr>
          <w:rFonts w:ascii="Book Antiqua" w:hAnsi="Book Antiqua"/>
          <w:sz w:val="24"/>
          <w:szCs w:val="24"/>
        </w:rPr>
        <w:t xml:space="preserve"> gene mutations </w:t>
      </w:r>
      <w:r w:rsidR="00CA06B2" w:rsidRPr="000C0207">
        <w:rPr>
          <w:rFonts w:ascii="Book Antiqua" w:hAnsi="Book Antiqua"/>
          <w:sz w:val="24"/>
          <w:szCs w:val="24"/>
        </w:rPr>
        <w:t>at</w:t>
      </w:r>
      <w:r w:rsidR="007647C6" w:rsidRPr="000C0207">
        <w:rPr>
          <w:rFonts w:ascii="Book Antiqua" w:hAnsi="Book Antiqua"/>
          <w:sz w:val="24"/>
          <w:szCs w:val="24"/>
        </w:rPr>
        <w:t xml:space="preserve"> the somatic level </w:t>
      </w:r>
      <w:r w:rsidR="00B626A5" w:rsidRPr="000C0207">
        <w:rPr>
          <w:rFonts w:ascii="Book Antiqua" w:hAnsi="Book Antiqua"/>
          <w:sz w:val="24"/>
          <w:szCs w:val="24"/>
        </w:rPr>
        <w:t xml:space="preserve">are </w:t>
      </w:r>
      <w:r w:rsidR="007647C6" w:rsidRPr="000C0207">
        <w:rPr>
          <w:rFonts w:ascii="Book Antiqua" w:hAnsi="Book Antiqua"/>
          <w:sz w:val="24"/>
          <w:szCs w:val="24"/>
        </w:rPr>
        <w:t xml:space="preserve">considered of prognostic </w:t>
      </w:r>
      <w:proofErr w:type="gramStart"/>
      <w:r w:rsidR="007647C6" w:rsidRPr="000C0207">
        <w:rPr>
          <w:rFonts w:ascii="Book Antiqua" w:hAnsi="Book Antiqua"/>
          <w:sz w:val="24"/>
          <w:szCs w:val="24"/>
        </w:rPr>
        <w:t>significance</w:t>
      </w:r>
      <w:r w:rsidR="00F22424" w:rsidRPr="000C0207">
        <w:rPr>
          <w:rFonts w:ascii="Book Antiqua" w:hAnsi="Book Antiqua"/>
          <w:sz w:val="24"/>
          <w:szCs w:val="24"/>
          <w:vertAlign w:val="superscript"/>
        </w:rPr>
        <w:t>[</w:t>
      </w:r>
      <w:proofErr w:type="gramEnd"/>
      <w:r w:rsidR="00F22424" w:rsidRPr="000C0207">
        <w:rPr>
          <w:rFonts w:ascii="Book Antiqua" w:hAnsi="Book Antiqua"/>
          <w:sz w:val="24"/>
          <w:szCs w:val="24"/>
          <w:vertAlign w:val="superscript"/>
        </w:rPr>
        <w:t>19]</w:t>
      </w:r>
      <w:r w:rsidR="007647C6" w:rsidRPr="000C0207">
        <w:rPr>
          <w:rFonts w:ascii="Book Antiqua" w:hAnsi="Book Antiqua"/>
          <w:sz w:val="24"/>
          <w:szCs w:val="24"/>
        </w:rPr>
        <w:t>.</w:t>
      </w:r>
    </w:p>
    <w:p w:rsidR="00C12424" w:rsidRPr="000C0207" w:rsidRDefault="00023D66" w:rsidP="000C0207">
      <w:pPr>
        <w:autoSpaceDE w:val="0"/>
        <w:autoSpaceDN w:val="0"/>
        <w:adjustRightInd w:val="0"/>
        <w:spacing w:after="0" w:line="360" w:lineRule="auto"/>
        <w:ind w:firstLine="720"/>
        <w:jc w:val="both"/>
        <w:rPr>
          <w:rStyle w:val="apple-converted-space"/>
          <w:rFonts w:ascii="Book Antiqua" w:hAnsi="Book Antiqua" w:cs="Arial"/>
          <w:sz w:val="24"/>
          <w:szCs w:val="24"/>
        </w:rPr>
      </w:pPr>
      <w:r w:rsidRPr="000C0207">
        <w:rPr>
          <w:rStyle w:val="apple-converted-space"/>
          <w:rFonts w:ascii="Book Antiqua" w:hAnsi="Book Antiqua"/>
          <w:sz w:val="24"/>
          <w:szCs w:val="24"/>
        </w:rPr>
        <w:t xml:space="preserve">Several </w:t>
      </w:r>
      <w:r w:rsidRPr="000C0207">
        <w:rPr>
          <w:rStyle w:val="apple-converted-space"/>
          <w:rFonts w:ascii="Book Antiqua" w:hAnsi="Book Antiqua" w:cs="Arial"/>
          <w:sz w:val="24"/>
          <w:szCs w:val="24"/>
        </w:rPr>
        <w:t xml:space="preserve">studies have </w:t>
      </w:r>
      <w:r w:rsidR="00932748" w:rsidRPr="000C0207">
        <w:rPr>
          <w:rStyle w:val="apple-converted-space"/>
          <w:rFonts w:ascii="Book Antiqua" w:hAnsi="Book Antiqua" w:cs="Arial"/>
          <w:sz w:val="24"/>
          <w:szCs w:val="24"/>
        </w:rPr>
        <w:t>investigated gastric cancer’s</w:t>
      </w:r>
      <w:r w:rsidRPr="000C0207">
        <w:rPr>
          <w:rStyle w:val="apple-converted-space"/>
          <w:rFonts w:ascii="Book Antiqua" w:hAnsi="Book Antiqua" w:cs="Arial"/>
          <w:sz w:val="24"/>
          <w:szCs w:val="24"/>
        </w:rPr>
        <w:t xml:space="preserve"> molecular profile </w:t>
      </w:r>
      <w:r w:rsidR="00AF1E26" w:rsidRPr="000C0207">
        <w:rPr>
          <w:rStyle w:val="apple-converted-space"/>
          <w:rFonts w:ascii="Book Antiqua" w:hAnsi="Book Antiqua" w:cs="Arial"/>
          <w:sz w:val="24"/>
          <w:szCs w:val="24"/>
        </w:rPr>
        <w:t>using w</w:t>
      </w:r>
      <w:r w:rsidR="00932748" w:rsidRPr="000C0207">
        <w:rPr>
          <w:rStyle w:val="apple-converted-space"/>
          <w:rFonts w:ascii="Book Antiqua" w:hAnsi="Book Antiqua" w:cs="Arial"/>
          <w:sz w:val="24"/>
          <w:szCs w:val="24"/>
        </w:rPr>
        <w:t>hole</w:t>
      </w:r>
      <w:r w:rsidRPr="000C0207">
        <w:rPr>
          <w:rStyle w:val="apple-converted-space"/>
          <w:rFonts w:ascii="Book Antiqua" w:hAnsi="Book Antiqua" w:cs="Arial"/>
          <w:sz w:val="24"/>
          <w:szCs w:val="24"/>
        </w:rPr>
        <w:t xml:space="preserve"> genome as well as targeted NGS </w:t>
      </w:r>
      <w:proofErr w:type="gramStart"/>
      <w:r w:rsidRPr="000C0207">
        <w:rPr>
          <w:rStyle w:val="apple-converted-space"/>
          <w:rFonts w:ascii="Book Antiqua" w:hAnsi="Book Antiqua" w:cs="Arial"/>
          <w:sz w:val="24"/>
          <w:szCs w:val="24"/>
        </w:rPr>
        <w:t>a</w:t>
      </w:r>
      <w:r w:rsidR="00CA06B2" w:rsidRPr="000C0207">
        <w:rPr>
          <w:rStyle w:val="apple-converted-space"/>
          <w:rFonts w:ascii="Book Antiqua" w:hAnsi="Book Antiqua" w:cs="Arial"/>
          <w:sz w:val="24"/>
          <w:szCs w:val="24"/>
        </w:rPr>
        <w:t>pproaches</w:t>
      </w:r>
      <w:r w:rsidR="0049704B" w:rsidRPr="000C0207">
        <w:rPr>
          <w:rFonts w:ascii="Book Antiqua" w:hAnsi="Book Antiqua"/>
          <w:sz w:val="24"/>
          <w:szCs w:val="24"/>
          <w:vertAlign w:val="superscript"/>
        </w:rPr>
        <w:t>[</w:t>
      </w:r>
      <w:proofErr w:type="gramEnd"/>
      <w:r w:rsidR="00AB6C7E" w:rsidRPr="000C0207">
        <w:rPr>
          <w:rFonts w:ascii="Book Antiqua" w:hAnsi="Book Antiqua"/>
          <w:sz w:val="24"/>
          <w:szCs w:val="24"/>
          <w:vertAlign w:val="superscript"/>
        </w:rPr>
        <w:t>19,21-</w:t>
      </w:r>
      <w:r w:rsidR="0049704B" w:rsidRPr="000C0207">
        <w:rPr>
          <w:rFonts w:ascii="Book Antiqua" w:hAnsi="Book Antiqua"/>
          <w:sz w:val="24"/>
          <w:szCs w:val="24"/>
          <w:vertAlign w:val="superscript"/>
        </w:rPr>
        <w:t>23]</w:t>
      </w:r>
      <w:r w:rsidR="0049704B" w:rsidRPr="000C0207">
        <w:rPr>
          <w:rFonts w:ascii="Book Antiqua" w:hAnsi="Book Antiqua"/>
          <w:sz w:val="24"/>
          <w:szCs w:val="24"/>
        </w:rPr>
        <w:t>.</w:t>
      </w:r>
      <w:r w:rsidR="00A560AD">
        <w:rPr>
          <w:rFonts w:ascii="Book Antiqua" w:hAnsi="Book Antiqua" w:hint="eastAsia"/>
          <w:sz w:val="24"/>
          <w:szCs w:val="24"/>
          <w:lang w:eastAsia="zh-CN"/>
        </w:rPr>
        <w:t xml:space="preserve"> </w:t>
      </w:r>
      <w:r w:rsidRPr="000C0207">
        <w:rPr>
          <w:rStyle w:val="apple-converted-space"/>
          <w:rFonts w:ascii="Book Antiqua" w:hAnsi="Book Antiqua" w:cs="Arial"/>
          <w:sz w:val="24"/>
          <w:szCs w:val="24"/>
        </w:rPr>
        <w:t>The presence of somatic mutations</w:t>
      </w:r>
      <w:r w:rsidR="00AA788D" w:rsidRPr="000C0207">
        <w:rPr>
          <w:rStyle w:val="apple-converted-space"/>
          <w:rFonts w:ascii="Book Antiqua" w:hAnsi="Book Antiqua" w:cs="Arial"/>
          <w:sz w:val="24"/>
          <w:szCs w:val="24"/>
        </w:rPr>
        <w:t xml:space="preserve"> </w:t>
      </w:r>
      <w:r w:rsidR="00EF2A3B" w:rsidRPr="000C0207">
        <w:rPr>
          <w:rStyle w:val="apple-converted-space"/>
          <w:rFonts w:ascii="Book Antiqua" w:hAnsi="Book Antiqua" w:cs="Arial"/>
          <w:sz w:val="24"/>
          <w:szCs w:val="24"/>
        </w:rPr>
        <w:t>and copy number variations (CNV)</w:t>
      </w:r>
      <w:r w:rsidRPr="000C0207">
        <w:rPr>
          <w:rStyle w:val="apple-converted-space"/>
          <w:rFonts w:ascii="Book Antiqua" w:hAnsi="Book Antiqua" w:cs="Arial"/>
          <w:sz w:val="24"/>
          <w:szCs w:val="24"/>
        </w:rPr>
        <w:t xml:space="preserve"> </w:t>
      </w:r>
      <w:r w:rsidR="00AF1E26" w:rsidRPr="000C0207">
        <w:rPr>
          <w:rStyle w:val="apple-converted-space"/>
          <w:rFonts w:ascii="Book Antiqua" w:hAnsi="Book Antiqua" w:cs="Arial"/>
          <w:sz w:val="24"/>
          <w:szCs w:val="24"/>
        </w:rPr>
        <w:t>in many cancer driver genes ha</w:t>
      </w:r>
      <w:r w:rsidR="00F22424" w:rsidRPr="000C0207">
        <w:rPr>
          <w:rStyle w:val="apple-converted-space"/>
          <w:rFonts w:ascii="Book Antiqua" w:hAnsi="Book Antiqua" w:cs="Arial"/>
          <w:sz w:val="24"/>
          <w:szCs w:val="24"/>
        </w:rPr>
        <w:t>s</w:t>
      </w:r>
      <w:r w:rsidR="00AF1E26" w:rsidRPr="000C0207">
        <w:rPr>
          <w:rStyle w:val="apple-converted-space"/>
          <w:rFonts w:ascii="Book Antiqua" w:hAnsi="Book Antiqua" w:cs="Arial"/>
          <w:sz w:val="24"/>
          <w:szCs w:val="24"/>
        </w:rPr>
        <w:t xml:space="preserve"> been revealed</w:t>
      </w:r>
      <w:r w:rsidR="00EF2A3B" w:rsidRPr="000C0207">
        <w:rPr>
          <w:rStyle w:val="apple-converted-space"/>
          <w:rFonts w:ascii="Book Antiqua" w:hAnsi="Book Antiqua" w:cs="Arial"/>
          <w:sz w:val="24"/>
          <w:szCs w:val="24"/>
        </w:rPr>
        <w:t xml:space="preserve">. </w:t>
      </w:r>
      <w:r w:rsidR="00171C4C" w:rsidRPr="000C0207">
        <w:rPr>
          <w:rStyle w:val="apple-converted-space"/>
          <w:rFonts w:ascii="Book Antiqua" w:hAnsi="Book Antiqua" w:cs="Arial"/>
          <w:sz w:val="24"/>
          <w:szCs w:val="24"/>
        </w:rPr>
        <w:t xml:space="preserve">Among the </w:t>
      </w:r>
      <w:r w:rsidR="00F22424" w:rsidRPr="000C0207">
        <w:rPr>
          <w:rStyle w:val="apple-converted-space"/>
          <w:rFonts w:ascii="Book Antiqua" w:hAnsi="Book Antiqua" w:cs="Arial"/>
          <w:sz w:val="24"/>
          <w:szCs w:val="24"/>
        </w:rPr>
        <w:t xml:space="preserve">cancer </w:t>
      </w:r>
      <w:r w:rsidR="008352D0" w:rsidRPr="000C0207">
        <w:rPr>
          <w:rStyle w:val="apple-converted-space"/>
          <w:rFonts w:ascii="Book Antiqua" w:hAnsi="Book Antiqua" w:cs="Arial"/>
          <w:sz w:val="24"/>
          <w:szCs w:val="24"/>
        </w:rPr>
        <w:t xml:space="preserve">genes frequently mutated </w:t>
      </w:r>
      <w:r w:rsidR="0011142A" w:rsidRPr="000C0207">
        <w:rPr>
          <w:rStyle w:val="apple-converted-space"/>
          <w:rFonts w:ascii="Book Antiqua" w:hAnsi="Book Antiqua" w:cs="Arial"/>
          <w:sz w:val="24"/>
          <w:szCs w:val="24"/>
        </w:rPr>
        <w:t>in gastric cancer</w:t>
      </w:r>
      <w:r w:rsidR="00F22424" w:rsidRPr="000C0207">
        <w:rPr>
          <w:rStyle w:val="apple-converted-space"/>
          <w:rFonts w:ascii="Book Antiqua" w:hAnsi="Book Antiqua" w:cs="Arial"/>
          <w:sz w:val="24"/>
          <w:szCs w:val="24"/>
        </w:rPr>
        <w:t xml:space="preserve"> </w:t>
      </w:r>
      <w:r w:rsidR="00C6475F" w:rsidRPr="000C0207">
        <w:rPr>
          <w:rFonts w:ascii="Book Antiqua" w:eastAsia="TimesNewRoman" w:hAnsi="Book Antiqua" w:cs="TimesNewRoman,Italic"/>
          <w:i/>
          <w:iCs/>
          <w:sz w:val="24"/>
          <w:szCs w:val="24"/>
        </w:rPr>
        <w:t>P53</w:t>
      </w:r>
      <w:r w:rsidR="00EF2A3B" w:rsidRPr="000C0207">
        <w:rPr>
          <w:rFonts w:ascii="Book Antiqua" w:eastAsia="TimesNewRoman" w:hAnsi="Book Antiqua" w:cs="TimesNewRoman"/>
          <w:sz w:val="24"/>
          <w:szCs w:val="24"/>
        </w:rPr>
        <w:t xml:space="preserve">, </w:t>
      </w:r>
      <w:r w:rsidR="00EF2A3B" w:rsidRPr="000C0207">
        <w:rPr>
          <w:rFonts w:ascii="Book Antiqua" w:eastAsia="TimesNewRoman" w:hAnsi="Book Antiqua" w:cs="TimesNewRoman,Italic"/>
          <w:i/>
          <w:iCs/>
          <w:sz w:val="24"/>
          <w:szCs w:val="24"/>
        </w:rPr>
        <w:t>ARD1A</w:t>
      </w:r>
      <w:r w:rsidR="00EF2A3B" w:rsidRPr="000C0207">
        <w:rPr>
          <w:rFonts w:ascii="Book Antiqua" w:eastAsia="TimesNewRoman" w:hAnsi="Book Antiqua" w:cs="TimesNewRoman"/>
          <w:sz w:val="24"/>
          <w:szCs w:val="24"/>
        </w:rPr>
        <w:t xml:space="preserve">, </w:t>
      </w:r>
      <w:r w:rsidR="00C6475F" w:rsidRPr="000C0207">
        <w:rPr>
          <w:rFonts w:ascii="Book Antiqua" w:eastAsia="TimesNewRoman" w:hAnsi="Book Antiqua" w:cs="TimesNewRoman,Italic"/>
          <w:i/>
          <w:iCs/>
          <w:sz w:val="24"/>
          <w:szCs w:val="24"/>
        </w:rPr>
        <w:t>CDH1</w:t>
      </w:r>
      <w:r w:rsidR="00EF2A3B" w:rsidRPr="000C0207">
        <w:rPr>
          <w:rFonts w:ascii="Book Antiqua" w:eastAsia="TimesNewRoman" w:hAnsi="Book Antiqua" w:cs="TimesNewRoman"/>
          <w:sz w:val="24"/>
          <w:szCs w:val="24"/>
        </w:rPr>
        <w:t>,</w:t>
      </w:r>
      <w:r w:rsidR="00AF1E26" w:rsidRPr="000C0207">
        <w:rPr>
          <w:rFonts w:ascii="Book Antiqua" w:eastAsia="TimesNewRoman" w:hAnsi="Book Antiqua" w:cs="TimesNewRoman"/>
          <w:sz w:val="24"/>
          <w:szCs w:val="24"/>
        </w:rPr>
        <w:t xml:space="preserve"> </w:t>
      </w:r>
      <w:r w:rsidR="00C6475F" w:rsidRPr="000C0207">
        <w:rPr>
          <w:rFonts w:ascii="Book Antiqua" w:eastAsia="TimesNewRoman" w:hAnsi="Book Antiqua" w:cs="TimesNewRoman,Italic"/>
          <w:i/>
          <w:iCs/>
          <w:sz w:val="24"/>
          <w:szCs w:val="24"/>
        </w:rPr>
        <w:t>PIK3CA</w:t>
      </w:r>
      <w:r w:rsidR="00EF2A3B" w:rsidRPr="000C0207">
        <w:rPr>
          <w:rFonts w:ascii="Book Antiqua" w:eastAsia="TimesNewRoman" w:hAnsi="Book Antiqua" w:cs="TimesNewRoman"/>
          <w:sz w:val="24"/>
          <w:szCs w:val="24"/>
        </w:rPr>
        <w:t xml:space="preserve">, </w:t>
      </w:r>
      <w:r w:rsidR="00C6475F" w:rsidRPr="000C0207">
        <w:rPr>
          <w:rFonts w:ascii="Book Antiqua" w:eastAsia="TimesNewRoman" w:hAnsi="Book Antiqua" w:cs="TimesNewRoman,Italic"/>
          <w:i/>
          <w:iCs/>
          <w:sz w:val="24"/>
          <w:szCs w:val="24"/>
        </w:rPr>
        <w:t xml:space="preserve">APC, </w:t>
      </w:r>
      <w:r w:rsidR="0011142A" w:rsidRPr="000C0207">
        <w:rPr>
          <w:rFonts w:ascii="Book Antiqua" w:eastAsia="TimesNewRoman" w:hAnsi="Book Antiqua" w:cs="TimesNewRoman,Italic"/>
          <w:i/>
          <w:iCs/>
          <w:sz w:val="24"/>
          <w:szCs w:val="24"/>
        </w:rPr>
        <w:t>CTNNB1</w:t>
      </w:r>
      <w:r w:rsidR="00EF2A3B" w:rsidRPr="000C0207">
        <w:rPr>
          <w:rFonts w:ascii="Book Antiqua" w:eastAsia="TimesNewRoman" w:hAnsi="Book Antiqua" w:cs="TimesNewRoman,Italic"/>
          <w:i/>
          <w:iCs/>
          <w:sz w:val="24"/>
          <w:szCs w:val="24"/>
        </w:rPr>
        <w:t xml:space="preserve">, </w:t>
      </w:r>
      <w:r w:rsidR="0011142A" w:rsidRPr="000C0207">
        <w:rPr>
          <w:rFonts w:ascii="Book Antiqua" w:eastAsia="TimesNewRoman" w:hAnsi="Book Antiqua" w:cs="TimesNewRoman,Italic"/>
          <w:i/>
          <w:iCs/>
          <w:sz w:val="24"/>
          <w:szCs w:val="24"/>
        </w:rPr>
        <w:t xml:space="preserve">ERBB3, ATM, </w:t>
      </w:r>
      <w:r w:rsidR="00EF2A3B" w:rsidRPr="000C0207">
        <w:rPr>
          <w:rFonts w:ascii="Book Antiqua" w:eastAsia="TimesNewRoman" w:hAnsi="Book Antiqua" w:cs="TimesNewRoman,Italic"/>
          <w:i/>
          <w:iCs/>
          <w:sz w:val="24"/>
          <w:szCs w:val="24"/>
        </w:rPr>
        <w:t>KRAS</w:t>
      </w:r>
      <w:r w:rsidR="00F22424" w:rsidRPr="000C0207">
        <w:rPr>
          <w:rFonts w:ascii="Book Antiqua" w:eastAsia="TimesNewRoman" w:hAnsi="Book Antiqua" w:cs="TimesNewRoman,Italic"/>
          <w:i/>
          <w:iCs/>
          <w:sz w:val="24"/>
          <w:szCs w:val="24"/>
        </w:rPr>
        <w:t xml:space="preserve"> </w:t>
      </w:r>
      <w:r w:rsidR="00F22424" w:rsidRPr="000C0207">
        <w:rPr>
          <w:rFonts w:ascii="Book Antiqua" w:eastAsia="TimesNewRoman" w:hAnsi="Book Antiqua" w:cs="TimesNewRoman,Italic"/>
          <w:iCs/>
          <w:sz w:val="24"/>
          <w:szCs w:val="24"/>
        </w:rPr>
        <w:t>are the most important prognostic</w:t>
      </w:r>
      <w:r w:rsidR="00B36746" w:rsidRPr="000C0207">
        <w:rPr>
          <w:rFonts w:ascii="Book Antiqua" w:eastAsia="TimesNewRoman" w:hAnsi="Book Antiqua" w:cs="TimesNewRoman,Italic"/>
          <w:iCs/>
          <w:sz w:val="24"/>
          <w:szCs w:val="24"/>
        </w:rPr>
        <w:t xml:space="preserve"> and/or predictive markers </w:t>
      </w:r>
      <w:r w:rsidR="001E7864" w:rsidRPr="000C0207">
        <w:rPr>
          <w:rFonts w:ascii="Book Antiqua" w:eastAsia="TimesNewRoman" w:hAnsi="Book Antiqua" w:cs="TimesNewRoman"/>
          <w:sz w:val="24"/>
          <w:szCs w:val="24"/>
        </w:rPr>
        <w:t>(</w:t>
      </w:r>
      <w:r w:rsidR="00B5088A" w:rsidRPr="000C0207">
        <w:rPr>
          <w:rFonts w:ascii="Book Antiqua" w:eastAsia="TimesNewRoman" w:hAnsi="Book Antiqua" w:cs="TimesNewRoman"/>
          <w:sz w:val="24"/>
          <w:szCs w:val="24"/>
        </w:rPr>
        <w:t>F</w:t>
      </w:r>
      <w:r w:rsidR="001E7864" w:rsidRPr="000C0207">
        <w:rPr>
          <w:rFonts w:ascii="Book Antiqua" w:eastAsia="TimesNewRoman" w:hAnsi="Book Antiqua" w:cs="TimesNewRoman"/>
          <w:sz w:val="24"/>
          <w:szCs w:val="24"/>
        </w:rPr>
        <w:t xml:space="preserve">igure </w:t>
      </w:r>
      <w:r w:rsidR="001E7864" w:rsidRPr="000C0207">
        <w:rPr>
          <w:rFonts w:ascii="Book Antiqua" w:eastAsia="TimesNewRoman" w:hAnsi="Book Antiqua" w:cs="TimesNewRoman"/>
          <w:sz w:val="24"/>
          <w:szCs w:val="24"/>
        </w:rPr>
        <w:lastRenderedPageBreak/>
        <w:t>3)</w:t>
      </w:r>
      <w:r w:rsidR="005D63CC" w:rsidRPr="000C0207">
        <w:rPr>
          <w:rFonts w:ascii="Book Antiqua" w:eastAsia="TimesNewRoman" w:hAnsi="Book Antiqua" w:cs="TimesNewRoman"/>
          <w:sz w:val="24"/>
          <w:szCs w:val="24"/>
          <w:vertAlign w:val="superscript"/>
        </w:rPr>
        <w:t>[12]</w:t>
      </w:r>
      <w:r w:rsidR="00AA788D" w:rsidRPr="000C0207">
        <w:rPr>
          <w:rStyle w:val="apple-converted-space"/>
          <w:rFonts w:ascii="Book Antiqua" w:hAnsi="Book Antiqua" w:cs="Arial"/>
          <w:sz w:val="24"/>
          <w:szCs w:val="24"/>
        </w:rPr>
        <w:t>.</w:t>
      </w:r>
      <w:r w:rsidR="00C12424" w:rsidRPr="000C0207">
        <w:rPr>
          <w:rStyle w:val="apple-converted-space"/>
          <w:rFonts w:ascii="Book Antiqua" w:hAnsi="Book Antiqua" w:cs="Arial"/>
          <w:sz w:val="24"/>
          <w:szCs w:val="24"/>
        </w:rPr>
        <w:t xml:space="preserve"> Consequently, molecular profile-directed therapy seems to be a promising strategy for the improvement of standard chemotherapy effectiveness. </w:t>
      </w:r>
    </w:p>
    <w:p w:rsidR="00D24B2C" w:rsidRPr="000C0207" w:rsidRDefault="00AA788D" w:rsidP="000C0207">
      <w:pPr>
        <w:autoSpaceDE w:val="0"/>
        <w:autoSpaceDN w:val="0"/>
        <w:adjustRightInd w:val="0"/>
        <w:spacing w:after="0" w:line="360" w:lineRule="auto"/>
        <w:ind w:firstLine="720"/>
        <w:jc w:val="both"/>
        <w:rPr>
          <w:rStyle w:val="apple-converted-space"/>
          <w:rFonts w:ascii="Book Antiqua" w:hAnsi="Book Antiqua" w:cs="Arial"/>
          <w:sz w:val="24"/>
          <w:szCs w:val="24"/>
        </w:rPr>
      </w:pPr>
      <w:r w:rsidRPr="000C0207">
        <w:rPr>
          <w:rStyle w:val="apple-converted-space"/>
          <w:rFonts w:ascii="Book Antiqua" w:hAnsi="Book Antiqua" w:cs="Arial"/>
          <w:sz w:val="24"/>
          <w:szCs w:val="24"/>
        </w:rPr>
        <w:t xml:space="preserve"> </w:t>
      </w:r>
      <w:bookmarkStart w:id="89" w:name="OLE_LINK145"/>
      <w:bookmarkStart w:id="90" w:name="OLE_LINK146"/>
      <w:r w:rsidRPr="000C0207">
        <w:rPr>
          <w:rStyle w:val="apple-converted-space"/>
          <w:rFonts w:ascii="Book Antiqua" w:hAnsi="Book Antiqua" w:cs="Arial"/>
          <w:sz w:val="24"/>
          <w:szCs w:val="24"/>
        </w:rPr>
        <w:t xml:space="preserve">CNVs have been observed for </w:t>
      </w:r>
      <w:r w:rsidRPr="000C0207">
        <w:rPr>
          <w:rStyle w:val="apple-converted-space"/>
          <w:rFonts w:ascii="Book Antiqua" w:hAnsi="Book Antiqua" w:cs="Arial"/>
          <w:i/>
          <w:sz w:val="24"/>
          <w:szCs w:val="24"/>
        </w:rPr>
        <w:t>HER2, FGFR2,</w:t>
      </w:r>
      <w:r w:rsidRPr="000C0207">
        <w:rPr>
          <w:rStyle w:val="apple-converted-space"/>
          <w:rFonts w:ascii="Book Antiqua" w:hAnsi="Book Antiqua" w:cs="Arial"/>
          <w:sz w:val="24"/>
          <w:szCs w:val="24"/>
        </w:rPr>
        <w:t xml:space="preserve"> and </w:t>
      </w:r>
      <w:r w:rsidRPr="000C0207">
        <w:rPr>
          <w:rStyle w:val="apple-converted-space"/>
          <w:rFonts w:ascii="Book Antiqua" w:hAnsi="Book Antiqua" w:cs="Arial"/>
          <w:i/>
          <w:sz w:val="24"/>
          <w:szCs w:val="24"/>
        </w:rPr>
        <w:t>MET</w:t>
      </w:r>
      <w:r w:rsidR="005D63CC" w:rsidRPr="000C0207">
        <w:rPr>
          <w:rStyle w:val="apple-converted-space"/>
          <w:rFonts w:ascii="Book Antiqua" w:hAnsi="Book Antiqua" w:cs="Arial"/>
          <w:sz w:val="24"/>
          <w:szCs w:val="24"/>
        </w:rPr>
        <w:t xml:space="preserve"> </w:t>
      </w:r>
      <w:r w:rsidRPr="000C0207">
        <w:rPr>
          <w:rStyle w:val="apple-converted-space"/>
          <w:rFonts w:ascii="Book Antiqua" w:hAnsi="Book Antiqua" w:cs="Arial"/>
          <w:sz w:val="24"/>
          <w:szCs w:val="24"/>
        </w:rPr>
        <w:t>that represent viable treatment targets for which therapeutics are already approved or</w:t>
      </w:r>
      <w:r w:rsidR="0001715E" w:rsidRPr="000C0207">
        <w:rPr>
          <w:rStyle w:val="apple-converted-space"/>
          <w:rFonts w:ascii="Book Antiqua" w:hAnsi="Book Antiqua" w:cs="Arial"/>
          <w:sz w:val="24"/>
          <w:szCs w:val="24"/>
        </w:rPr>
        <w:t xml:space="preserve"> are</w:t>
      </w:r>
      <w:r w:rsidRPr="000C0207">
        <w:rPr>
          <w:rStyle w:val="apple-converted-space"/>
          <w:rFonts w:ascii="Book Antiqua" w:hAnsi="Book Antiqua" w:cs="Arial"/>
          <w:sz w:val="24"/>
          <w:szCs w:val="24"/>
        </w:rPr>
        <w:t xml:space="preserve"> currently under </w:t>
      </w:r>
      <w:proofErr w:type="gramStart"/>
      <w:r w:rsidRPr="000C0207">
        <w:rPr>
          <w:rStyle w:val="apple-converted-space"/>
          <w:rFonts w:ascii="Book Antiqua" w:hAnsi="Book Antiqua" w:cs="Arial"/>
          <w:sz w:val="24"/>
          <w:szCs w:val="24"/>
        </w:rPr>
        <w:t>investigation</w:t>
      </w:r>
      <w:r w:rsidR="006E239B" w:rsidRPr="000C0207">
        <w:rPr>
          <w:rFonts w:ascii="Book Antiqua" w:hAnsi="Book Antiqua"/>
          <w:sz w:val="24"/>
          <w:szCs w:val="24"/>
          <w:vertAlign w:val="superscript"/>
        </w:rPr>
        <w:t>[</w:t>
      </w:r>
      <w:proofErr w:type="gramEnd"/>
      <w:r w:rsidR="006E239B" w:rsidRPr="000C0207">
        <w:rPr>
          <w:rFonts w:ascii="Book Antiqua" w:hAnsi="Book Antiqua"/>
          <w:sz w:val="24"/>
          <w:szCs w:val="24"/>
          <w:vertAlign w:val="superscript"/>
        </w:rPr>
        <w:t>24]</w:t>
      </w:r>
      <w:r w:rsidR="00A560AD">
        <w:rPr>
          <w:rFonts w:ascii="Book Antiqua" w:hAnsi="Book Antiqua" w:hint="eastAsia"/>
          <w:sz w:val="24"/>
          <w:szCs w:val="24"/>
          <w:lang w:eastAsia="zh-CN"/>
        </w:rPr>
        <w:t xml:space="preserve"> </w:t>
      </w:r>
      <w:r w:rsidR="001E7864" w:rsidRPr="000C0207">
        <w:rPr>
          <w:rStyle w:val="apple-converted-space"/>
          <w:rFonts w:ascii="Book Antiqua" w:hAnsi="Book Antiqua" w:cs="Arial"/>
          <w:sz w:val="24"/>
          <w:szCs w:val="24"/>
        </w:rPr>
        <w:t>(</w:t>
      </w:r>
      <w:r w:rsidR="00A54F37" w:rsidRPr="000C0207">
        <w:rPr>
          <w:rStyle w:val="apple-converted-space"/>
          <w:rFonts w:ascii="Book Antiqua" w:hAnsi="Book Antiqua" w:cs="Arial"/>
          <w:sz w:val="24"/>
          <w:szCs w:val="24"/>
        </w:rPr>
        <w:t>F</w:t>
      </w:r>
      <w:r w:rsidR="001E7864" w:rsidRPr="000C0207">
        <w:rPr>
          <w:rStyle w:val="apple-converted-space"/>
          <w:rFonts w:ascii="Book Antiqua" w:hAnsi="Book Antiqua" w:cs="Arial"/>
          <w:sz w:val="24"/>
          <w:szCs w:val="24"/>
        </w:rPr>
        <w:t>igure 4)</w:t>
      </w:r>
      <w:r w:rsidRPr="000C0207">
        <w:rPr>
          <w:rStyle w:val="apple-converted-space"/>
          <w:rFonts w:ascii="Book Antiqua" w:hAnsi="Book Antiqua" w:cs="Arial"/>
          <w:sz w:val="24"/>
          <w:szCs w:val="24"/>
        </w:rPr>
        <w:t>.</w:t>
      </w:r>
      <w:bookmarkEnd w:id="89"/>
      <w:bookmarkEnd w:id="90"/>
    </w:p>
    <w:p w:rsidR="00AA788D" w:rsidRPr="000C0207" w:rsidRDefault="00932748" w:rsidP="000C0207">
      <w:pPr>
        <w:autoSpaceDE w:val="0"/>
        <w:autoSpaceDN w:val="0"/>
        <w:adjustRightInd w:val="0"/>
        <w:spacing w:after="0" w:line="360" w:lineRule="auto"/>
        <w:ind w:firstLine="720"/>
        <w:jc w:val="both"/>
        <w:rPr>
          <w:rFonts w:ascii="Book Antiqua" w:hAnsi="Book Antiqua"/>
          <w:sz w:val="24"/>
          <w:szCs w:val="24"/>
        </w:rPr>
      </w:pPr>
      <w:bookmarkStart w:id="91" w:name="OLE_LINK149"/>
      <w:bookmarkStart w:id="92" w:name="OLE_LINK150"/>
      <w:r w:rsidRPr="000C0207">
        <w:rPr>
          <w:rFonts w:ascii="Book Antiqua" w:eastAsia="TimesNewRoman" w:hAnsi="Book Antiqua" w:cs="TimesNewRoman"/>
          <w:sz w:val="24"/>
          <w:szCs w:val="24"/>
        </w:rPr>
        <w:t>The high heterogeneity of these tumors tri</w:t>
      </w:r>
      <w:r w:rsidR="001E7864" w:rsidRPr="000C0207">
        <w:rPr>
          <w:rFonts w:ascii="Book Antiqua" w:eastAsia="TimesNewRoman" w:hAnsi="Book Antiqua" w:cs="TimesNewRoman"/>
          <w:sz w:val="24"/>
          <w:szCs w:val="24"/>
        </w:rPr>
        <w:t xml:space="preserve">ggered scientists to attempt </w:t>
      </w:r>
      <w:r w:rsidR="00B36746" w:rsidRPr="000C0207">
        <w:rPr>
          <w:rFonts w:ascii="Book Antiqua" w:eastAsia="TimesNewRoman" w:hAnsi="Book Antiqua" w:cs="TimesNewRoman"/>
          <w:sz w:val="24"/>
          <w:szCs w:val="24"/>
        </w:rPr>
        <w:t>their</w:t>
      </w:r>
      <w:r w:rsidR="001E7864" w:rsidRPr="000C0207">
        <w:rPr>
          <w:rFonts w:ascii="Book Antiqua" w:eastAsia="TimesNewRoman" w:hAnsi="Book Antiqua" w:cs="TimesNewRoman"/>
          <w:sz w:val="24"/>
          <w:szCs w:val="24"/>
        </w:rPr>
        <w:t xml:space="preserve"> </w:t>
      </w:r>
      <w:r w:rsidRPr="000C0207">
        <w:rPr>
          <w:rFonts w:ascii="Book Antiqua" w:eastAsia="TimesNewRoman" w:hAnsi="Book Antiqua" w:cs="TimesNewRoman"/>
          <w:sz w:val="24"/>
          <w:szCs w:val="24"/>
        </w:rPr>
        <w:t>molecular characterization. In a study conducted by The Cancer Genome Atlas</w:t>
      </w:r>
      <w:r w:rsidR="00171C4C" w:rsidRPr="000C0207">
        <w:rPr>
          <w:rFonts w:ascii="Book Antiqua" w:eastAsia="TimesNewRoman" w:hAnsi="Book Antiqua" w:cs="TimesNewRoman"/>
          <w:sz w:val="24"/>
          <w:szCs w:val="24"/>
        </w:rPr>
        <w:t>,</w:t>
      </w:r>
      <w:r w:rsidR="00034B5F" w:rsidRPr="000C0207">
        <w:rPr>
          <w:rFonts w:ascii="Book Antiqua" w:eastAsia="TimesNewRoman" w:hAnsi="Book Antiqua" w:cs="TimesNewRoman"/>
          <w:sz w:val="24"/>
          <w:szCs w:val="24"/>
        </w:rPr>
        <w:t xml:space="preserve"> </w:t>
      </w:r>
      <w:r w:rsidRPr="000C0207">
        <w:rPr>
          <w:rFonts w:ascii="Book Antiqua" w:eastAsia="TimesNewRoman" w:hAnsi="Book Antiqua" w:cs="TimesNewRoman"/>
          <w:sz w:val="24"/>
          <w:szCs w:val="24"/>
        </w:rPr>
        <w:t xml:space="preserve">molecular classification </w:t>
      </w:r>
      <w:r w:rsidR="00207419" w:rsidRPr="000C0207">
        <w:rPr>
          <w:rFonts w:ascii="Book Antiqua" w:eastAsia="TimesNewRoman" w:hAnsi="Book Antiqua" w:cs="TimesNewRoman"/>
          <w:sz w:val="24"/>
          <w:szCs w:val="24"/>
        </w:rPr>
        <w:t>four major genomic subtypes of ga</w:t>
      </w:r>
      <w:r w:rsidR="00A54F37" w:rsidRPr="000C0207">
        <w:rPr>
          <w:rFonts w:ascii="Book Antiqua" w:eastAsia="TimesNewRoman" w:hAnsi="Book Antiqua" w:cs="TimesNewRoman"/>
          <w:sz w:val="24"/>
          <w:szCs w:val="24"/>
        </w:rPr>
        <w:t>stric cancer</w:t>
      </w:r>
      <w:r w:rsidR="00B36746" w:rsidRPr="000C0207">
        <w:rPr>
          <w:rFonts w:ascii="Book Antiqua" w:eastAsia="TimesNewRoman" w:hAnsi="Book Antiqua" w:cs="TimesNewRoman"/>
          <w:sz w:val="24"/>
          <w:szCs w:val="24"/>
        </w:rPr>
        <w:t xml:space="preserve"> were defined</w:t>
      </w:r>
      <w:r w:rsidR="00A54F37" w:rsidRPr="000C0207">
        <w:rPr>
          <w:rFonts w:ascii="Book Antiqua" w:eastAsia="TimesNewRoman" w:hAnsi="Book Antiqua" w:cs="TimesNewRoman"/>
          <w:sz w:val="24"/>
          <w:szCs w:val="24"/>
        </w:rPr>
        <w:t>: EBV-infected tumors; MSI tumo</w:t>
      </w:r>
      <w:r w:rsidR="00207419" w:rsidRPr="000C0207">
        <w:rPr>
          <w:rFonts w:ascii="Book Antiqua" w:eastAsia="TimesNewRoman" w:hAnsi="Book Antiqua" w:cs="TimesNewRoman"/>
          <w:sz w:val="24"/>
          <w:szCs w:val="24"/>
        </w:rPr>
        <w:t xml:space="preserve">rs; </w:t>
      </w:r>
      <w:proofErr w:type="spellStart"/>
      <w:r w:rsidR="00207419" w:rsidRPr="000C0207">
        <w:rPr>
          <w:rFonts w:ascii="Book Antiqua" w:eastAsia="TimesNewRoman" w:hAnsi="Book Antiqua" w:cs="TimesNewRoman"/>
          <w:sz w:val="24"/>
          <w:szCs w:val="24"/>
        </w:rPr>
        <w:t>genomically</w:t>
      </w:r>
      <w:proofErr w:type="spellEnd"/>
      <w:r w:rsidR="00207419" w:rsidRPr="000C0207">
        <w:rPr>
          <w:rFonts w:ascii="Book Antiqua" w:eastAsia="TimesNewRoman" w:hAnsi="Book Antiqua" w:cs="TimesNewRoman"/>
          <w:sz w:val="24"/>
          <w:szCs w:val="24"/>
        </w:rPr>
        <w:t xml:space="preserve"> stable tumors; and</w:t>
      </w:r>
      <w:r w:rsidR="0049704B" w:rsidRPr="000C0207">
        <w:rPr>
          <w:rFonts w:ascii="Book Antiqua" w:eastAsia="TimesNewRoman" w:hAnsi="Book Antiqua" w:cs="TimesNewRoman"/>
          <w:sz w:val="24"/>
          <w:szCs w:val="24"/>
        </w:rPr>
        <w:t xml:space="preserve"> chromosomally uns</w:t>
      </w:r>
      <w:bookmarkEnd w:id="91"/>
      <w:bookmarkEnd w:id="92"/>
      <w:r w:rsidR="0049704B" w:rsidRPr="000C0207">
        <w:rPr>
          <w:rFonts w:ascii="Book Antiqua" w:eastAsia="TimesNewRoman" w:hAnsi="Book Antiqua" w:cs="TimesNewRoman"/>
          <w:sz w:val="24"/>
          <w:szCs w:val="24"/>
        </w:rPr>
        <w:t xml:space="preserve">table </w:t>
      </w:r>
      <w:proofErr w:type="gramStart"/>
      <w:r w:rsidR="00A54F37" w:rsidRPr="000C0207">
        <w:rPr>
          <w:rFonts w:ascii="Book Antiqua" w:eastAsia="TimesNewRoman" w:hAnsi="Book Antiqua" w:cs="TimesNewRoman"/>
          <w:sz w:val="24"/>
          <w:szCs w:val="24"/>
        </w:rPr>
        <w:t>tumors</w:t>
      </w:r>
      <w:r w:rsidR="00A54F37" w:rsidRPr="000C0207">
        <w:rPr>
          <w:rFonts w:ascii="Book Antiqua" w:eastAsia="TimesNewRoman" w:hAnsi="Book Antiqua" w:cs="TimesNewRoman"/>
          <w:sz w:val="24"/>
          <w:szCs w:val="24"/>
          <w:vertAlign w:val="superscript"/>
        </w:rPr>
        <w:t>[</w:t>
      </w:r>
      <w:proofErr w:type="gramEnd"/>
      <w:r w:rsidR="0049704B" w:rsidRPr="000C0207">
        <w:rPr>
          <w:rFonts w:ascii="Book Antiqua" w:eastAsia="TimesNewRoman" w:hAnsi="Book Antiqua" w:cs="TimesNewRoman"/>
          <w:sz w:val="24"/>
          <w:szCs w:val="24"/>
          <w:vertAlign w:val="superscript"/>
        </w:rPr>
        <w:t>21]</w:t>
      </w:r>
      <w:r w:rsidR="0049704B" w:rsidRPr="000C0207">
        <w:rPr>
          <w:rFonts w:ascii="Book Antiqua" w:eastAsia="TimesNewRoman" w:hAnsi="Book Antiqua" w:cs="TimesNewRoman"/>
          <w:sz w:val="24"/>
          <w:szCs w:val="24"/>
        </w:rPr>
        <w:t>.</w:t>
      </w:r>
    </w:p>
    <w:p w:rsidR="00AA788D" w:rsidRPr="000C0207" w:rsidRDefault="00AA788D" w:rsidP="000C0207">
      <w:pPr>
        <w:autoSpaceDE w:val="0"/>
        <w:autoSpaceDN w:val="0"/>
        <w:adjustRightInd w:val="0"/>
        <w:spacing w:after="0" w:line="360" w:lineRule="auto"/>
        <w:ind w:firstLine="720"/>
        <w:jc w:val="both"/>
        <w:rPr>
          <w:rFonts w:ascii="Book Antiqua" w:hAnsi="Book Antiqua"/>
          <w:sz w:val="24"/>
          <w:szCs w:val="24"/>
        </w:rPr>
      </w:pPr>
      <w:r w:rsidRPr="000C0207">
        <w:rPr>
          <w:rFonts w:ascii="Book Antiqua" w:eastAsia="TimesNewRoman" w:hAnsi="Book Antiqua" w:cs="TimesNewRoman"/>
          <w:sz w:val="24"/>
          <w:szCs w:val="24"/>
        </w:rPr>
        <w:t>In a recent study, Li and colleagues</w:t>
      </w:r>
      <w:r w:rsidR="004278B4" w:rsidRPr="000C0207">
        <w:rPr>
          <w:rFonts w:ascii="Book Antiqua" w:eastAsia="TimesNewRoman" w:hAnsi="Book Antiqua" w:cs="TimesNewRoman"/>
          <w:sz w:val="24"/>
          <w:szCs w:val="24"/>
        </w:rPr>
        <w:t xml:space="preserve">, using whole genome NGS data were able to </w:t>
      </w:r>
      <w:r w:rsidR="00C32DA1" w:rsidRPr="000C0207">
        <w:rPr>
          <w:rFonts w:ascii="Book Antiqua" w:eastAsia="TimesNewRoman" w:hAnsi="Book Antiqua" w:cs="TimesNewRoman"/>
          <w:sz w:val="24"/>
          <w:szCs w:val="24"/>
        </w:rPr>
        <w:t xml:space="preserve">classify gastric cancers </w:t>
      </w:r>
      <w:r w:rsidR="004278B4" w:rsidRPr="000C0207">
        <w:rPr>
          <w:rFonts w:ascii="Book Antiqua" w:eastAsia="TimesNewRoman" w:hAnsi="Book Antiqua" w:cs="TimesNewRoman"/>
          <w:sz w:val="24"/>
          <w:szCs w:val="24"/>
        </w:rPr>
        <w:t xml:space="preserve">into regular (86.8%) and hyper-mutated (13.2%) subtypes based on mutation </w:t>
      </w:r>
      <w:proofErr w:type="gramStart"/>
      <w:r w:rsidR="004278B4" w:rsidRPr="000C0207">
        <w:rPr>
          <w:rFonts w:ascii="Book Antiqua" w:eastAsia="TimesNewRoman" w:hAnsi="Book Antiqua" w:cs="TimesNewRoman"/>
          <w:sz w:val="24"/>
          <w:szCs w:val="24"/>
        </w:rPr>
        <w:t>burden</w:t>
      </w:r>
      <w:r w:rsidR="0049704B" w:rsidRPr="000C0207">
        <w:rPr>
          <w:rFonts w:ascii="Book Antiqua" w:eastAsia="TimesNewRoman" w:hAnsi="Book Antiqua" w:cs="TimesNewRoman"/>
          <w:sz w:val="24"/>
          <w:szCs w:val="24"/>
          <w:vertAlign w:val="superscript"/>
        </w:rPr>
        <w:t>[</w:t>
      </w:r>
      <w:proofErr w:type="gramEnd"/>
      <w:r w:rsidR="0049704B" w:rsidRPr="000C0207">
        <w:rPr>
          <w:rFonts w:ascii="Book Antiqua" w:eastAsia="TimesNewRoman" w:hAnsi="Book Antiqua" w:cs="TimesNewRoman"/>
          <w:sz w:val="24"/>
          <w:szCs w:val="24"/>
          <w:vertAlign w:val="superscript"/>
        </w:rPr>
        <w:t>19]</w:t>
      </w:r>
      <w:r w:rsidR="004278B4" w:rsidRPr="000C0207">
        <w:rPr>
          <w:rFonts w:ascii="Book Antiqua" w:eastAsia="TimesNewRoman" w:hAnsi="Book Antiqua" w:cs="TimesNewRoman"/>
          <w:sz w:val="24"/>
          <w:szCs w:val="24"/>
        </w:rPr>
        <w:t xml:space="preserve">. Additionally, in the </w:t>
      </w:r>
      <w:r w:rsidR="00B36746" w:rsidRPr="000C0207">
        <w:rPr>
          <w:rFonts w:ascii="Book Antiqua" w:eastAsia="TimesNewRoman" w:hAnsi="Book Antiqua" w:cs="TimesNewRoman"/>
          <w:sz w:val="24"/>
          <w:szCs w:val="24"/>
        </w:rPr>
        <w:t>“</w:t>
      </w:r>
      <w:r w:rsidR="004278B4" w:rsidRPr="000C0207">
        <w:rPr>
          <w:rFonts w:ascii="Book Antiqua" w:eastAsia="TimesNewRoman" w:hAnsi="Book Antiqua" w:cs="TimesNewRoman"/>
          <w:sz w:val="24"/>
          <w:szCs w:val="24"/>
        </w:rPr>
        <w:t>regular</w:t>
      </w:r>
      <w:r w:rsidR="00B36746" w:rsidRPr="000C0207">
        <w:rPr>
          <w:rFonts w:ascii="Book Antiqua" w:eastAsia="TimesNewRoman" w:hAnsi="Book Antiqua" w:cs="TimesNewRoman"/>
          <w:sz w:val="24"/>
          <w:szCs w:val="24"/>
        </w:rPr>
        <w:t>”</w:t>
      </w:r>
      <w:r w:rsidR="004278B4" w:rsidRPr="000C0207">
        <w:rPr>
          <w:rFonts w:ascii="Book Antiqua" w:hAnsi="Book Antiqua"/>
          <w:sz w:val="24"/>
          <w:szCs w:val="24"/>
        </w:rPr>
        <w:t xml:space="preserve"> mutated cohort a further classification</w:t>
      </w:r>
      <w:r w:rsidR="00207419" w:rsidRPr="000C0207">
        <w:rPr>
          <w:rFonts w:ascii="Book Antiqua" w:hAnsi="Book Antiqua"/>
          <w:sz w:val="24"/>
          <w:szCs w:val="24"/>
        </w:rPr>
        <w:t xml:space="preserve">, using 40 significantly </w:t>
      </w:r>
      <w:r w:rsidR="004278B4" w:rsidRPr="000C0207">
        <w:rPr>
          <w:rFonts w:ascii="Book Antiqua" w:hAnsi="Book Antiqua"/>
          <w:sz w:val="24"/>
          <w:szCs w:val="24"/>
        </w:rPr>
        <w:t>mutated genes, could be obtained, separating the patients to S1 and S2 subtypes with distinct prognostic outcomes</w:t>
      </w:r>
      <w:r w:rsidR="00207419" w:rsidRPr="000C0207">
        <w:rPr>
          <w:rFonts w:ascii="Book Antiqua" w:hAnsi="Book Antiqua"/>
          <w:sz w:val="24"/>
          <w:szCs w:val="24"/>
        </w:rPr>
        <w:t xml:space="preserve">. </w:t>
      </w:r>
    </w:p>
    <w:p w:rsidR="00D73925" w:rsidRPr="000C0207" w:rsidRDefault="00D73925" w:rsidP="000C0207">
      <w:pPr>
        <w:autoSpaceDE w:val="0"/>
        <w:autoSpaceDN w:val="0"/>
        <w:adjustRightInd w:val="0"/>
        <w:spacing w:after="0" w:line="360" w:lineRule="auto"/>
        <w:jc w:val="both"/>
        <w:rPr>
          <w:rFonts w:ascii="Book Antiqua" w:hAnsi="Book Antiqua"/>
          <w:b/>
          <w:i/>
          <w:sz w:val="24"/>
          <w:szCs w:val="24"/>
        </w:rPr>
      </w:pPr>
    </w:p>
    <w:p w:rsidR="00C06CA7" w:rsidRPr="000C0207" w:rsidRDefault="000B2897" w:rsidP="000C0207">
      <w:pPr>
        <w:autoSpaceDE w:val="0"/>
        <w:autoSpaceDN w:val="0"/>
        <w:adjustRightInd w:val="0"/>
        <w:spacing w:after="0" w:line="360" w:lineRule="auto"/>
        <w:jc w:val="both"/>
        <w:rPr>
          <w:rFonts w:ascii="Book Antiqua" w:hAnsi="Book Antiqua"/>
          <w:b/>
          <w:sz w:val="24"/>
          <w:szCs w:val="24"/>
        </w:rPr>
      </w:pPr>
      <w:r w:rsidRPr="000C0207">
        <w:rPr>
          <w:rFonts w:ascii="Book Antiqua" w:hAnsi="Book Antiqua"/>
          <w:b/>
          <w:i/>
          <w:sz w:val="24"/>
          <w:szCs w:val="24"/>
        </w:rPr>
        <w:t>Gastrointestina</w:t>
      </w:r>
      <w:r w:rsidR="00825B36" w:rsidRPr="000C0207">
        <w:rPr>
          <w:rFonts w:ascii="Book Antiqua" w:hAnsi="Book Antiqua"/>
          <w:b/>
          <w:i/>
          <w:sz w:val="24"/>
          <w:szCs w:val="24"/>
        </w:rPr>
        <w:t>l stromal t</w:t>
      </w:r>
      <w:r w:rsidRPr="000C0207">
        <w:rPr>
          <w:rFonts w:ascii="Book Antiqua" w:hAnsi="Book Antiqua"/>
          <w:b/>
          <w:i/>
          <w:sz w:val="24"/>
          <w:szCs w:val="24"/>
        </w:rPr>
        <w:t>umors</w:t>
      </w:r>
    </w:p>
    <w:p w:rsidR="00FC6145" w:rsidRPr="000C0207" w:rsidRDefault="000B2897" w:rsidP="000C0207">
      <w:pPr>
        <w:autoSpaceDE w:val="0"/>
        <w:autoSpaceDN w:val="0"/>
        <w:adjustRightInd w:val="0"/>
        <w:spacing w:after="0" w:line="360" w:lineRule="auto"/>
        <w:jc w:val="both"/>
        <w:rPr>
          <w:rFonts w:ascii="Book Antiqua" w:hAnsi="Book Antiqua"/>
          <w:sz w:val="24"/>
          <w:szCs w:val="24"/>
        </w:rPr>
      </w:pPr>
      <w:r w:rsidRPr="000C0207">
        <w:rPr>
          <w:rFonts w:ascii="Book Antiqua" w:hAnsi="Book Antiqua"/>
          <w:sz w:val="24"/>
          <w:szCs w:val="24"/>
        </w:rPr>
        <w:t xml:space="preserve">Gastrointestinal </w:t>
      </w:r>
      <w:r w:rsidR="00544B35" w:rsidRPr="000C0207">
        <w:rPr>
          <w:rFonts w:ascii="Book Antiqua" w:hAnsi="Book Antiqua"/>
          <w:sz w:val="24"/>
          <w:szCs w:val="24"/>
        </w:rPr>
        <w:t>stromal tu</w:t>
      </w:r>
      <w:r w:rsidRPr="000C0207">
        <w:rPr>
          <w:rFonts w:ascii="Book Antiqua" w:hAnsi="Book Antiqua"/>
          <w:sz w:val="24"/>
          <w:szCs w:val="24"/>
        </w:rPr>
        <w:t>mors (GIST</w:t>
      </w:r>
      <w:r w:rsidR="00974906" w:rsidRPr="000C0207">
        <w:rPr>
          <w:rFonts w:ascii="Book Antiqua" w:hAnsi="Book Antiqua"/>
          <w:sz w:val="24"/>
          <w:szCs w:val="24"/>
        </w:rPr>
        <w:t>s</w:t>
      </w:r>
      <w:r w:rsidRPr="000C0207">
        <w:rPr>
          <w:rFonts w:ascii="Book Antiqua" w:hAnsi="Book Antiqua"/>
          <w:sz w:val="24"/>
          <w:szCs w:val="24"/>
        </w:rPr>
        <w:t xml:space="preserve">) are </w:t>
      </w:r>
      <w:r w:rsidR="00E12936" w:rsidRPr="000C0207">
        <w:rPr>
          <w:rFonts w:ascii="Book Antiqua" w:hAnsi="Book Antiqua"/>
          <w:sz w:val="24"/>
          <w:szCs w:val="24"/>
        </w:rPr>
        <w:t>rare tumo</w:t>
      </w:r>
      <w:r w:rsidR="00972452" w:rsidRPr="000C0207">
        <w:rPr>
          <w:rFonts w:ascii="Book Antiqua" w:hAnsi="Book Antiqua"/>
          <w:sz w:val="24"/>
          <w:szCs w:val="24"/>
        </w:rPr>
        <w:t>rs of the gastrointestinal tract</w:t>
      </w:r>
      <w:r w:rsidR="00B36746" w:rsidRPr="000C0207">
        <w:rPr>
          <w:rFonts w:ascii="Book Antiqua" w:hAnsi="Book Antiqua"/>
          <w:sz w:val="24"/>
          <w:szCs w:val="24"/>
        </w:rPr>
        <w:t>.</w:t>
      </w:r>
      <w:r w:rsidR="00A560AD">
        <w:rPr>
          <w:rFonts w:ascii="Book Antiqua" w:hAnsi="Book Antiqua" w:hint="eastAsia"/>
          <w:sz w:val="24"/>
          <w:szCs w:val="24"/>
          <w:lang w:eastAsia="zh-CN"/>
        </w:rPr>
        <w:t xml:space="preserve"> </w:t>
      </w:r>
      <w:r w:rsidR="00B36746" w:rsidRPr="000C0207">
        <w:rPr>
          <w:rFonts w:ascii="Book Antiqua" w:hAnsi="Book Antiqua"/>
          <w:sz w:val="24"/>
          <w:szCs w:val="24"/>
        </w:rPr>
        <w:t xml:space="preserve">They are </w:t>
      </w:r>
      <w:r w:rsidRPr="000C0207">
        <w:rPr>
          <w:rFonts w:ascii="Book Antiqua" w:hAnsi="Book Antiqua"/>
          <w:sz w:val="24"/>
          <w:szCs w:val="24"/>
        </w:rPr>
        <w:t xml:space="preserve">mesenchymal </w:t>
      </w:r>
      <w:r w:rsidR="00B36746" w:rsidRPr="000C0207">
        <w:rPr>
          <w:rFonts w:ascii="Book Antiqua" w:hAnsi="Book Antiqua"/>
          <w:sz w:val="24"/>
          <w:szCs w:val="24"/>
        </w:rPr>
        <w:t xml:space="preserve">in </w:t>
      </w:r>
      <w:r w:rsidR="00E12936" w:rsidRPr="000C0207">
        <w:rPr>
          <w:rFonts w:ascii="Book Antiqua" w:hAnsi="Book Antiqua"/>
          <w:sz w:val="24"/>
          <w:szCs w:val="24"/>
        </w:rPr>
        <w:t xml:space="preserve">origin and </w:t>
      </w:r>
      <w:r w:rsidR="00B36746" w:rsidRPr="000C0207">
        <w:rPr>
          <w:rFonts w:ascii="Book Antiqua" w:hAnsi="Book Antiqua"/>
          <w:sz w:val="24"/>
          <w:szCs w:val="24"/>
        </w:rPr>
        <w:t>are characterized by</w:t>
      </w:r>
      <w:r w:rsidR="00E12936" w:rsidRPr="000C0207">
        <w:rPr>
          <w:rFonts w:ascii="Book Antiqua" w:hAnsi="Book Antiqua"/>
          <w:sz w:val="24"/>
          <w:szCs w:val="24"/>
        </w:rPr>
        <w:t xml:space="preserve"> overexpression of the KIT </w:t>
      </w:r>
      <w:proofErr w:type="gramStart"/>
      <w:r w:rsidR="00E12936" w:rsidRPr="000C0207">
        <w:rPr>
          <w:rFonts w:ascii="Book Antiqua" w:hAnsi="Book Antiqua"/>
          <w:sz w:val="24"/>
          <w:szCs w:val="24"/>
        </w:rPr>
        <w:t>protein</w:t>
      </w:r>
      <w:r w:rsidR="00A35B63" w:rsidRPr="000C0207">
        <w:rPr>
          <w:rFonts w:ascii="Book Antiqua" w:hAnsi="Book Antiqua"/>
          <w:sz w:val="24"/>
          <w:szCs w:val="24"/>
          <w:vertAlign w:val="superscript"/>
        </w:rPr>
        <w:t>[</w:t>
      </w:r>
      <w:proofErr w:type="gramEnd"/>
      <w:r w:rsidR="00A35B63" w:rsidRPr="000C0207">
        <w:rPr>
          <w:rFonts w:ascii="Book Antiqua" w:hAnsi="Book Antiqua"/>
          <w:sz w:val="24"/>
          <w:szCs w:val="24"/>
          <w:vertAlign w:val="superscript"/>
        </w:rPr>
        <w:t>25]</w:t>
      </w:r>
      <w:r w:rsidR="00E12936" w:rsidRPr="000C0207">
        <w:rPr>
          <w:rFonts w:ascii="Book Antiqua" w:hAnsi="Book Antiqua"/>
          <w:sz w:val="24"/>
          <w:szCs w:val="24"/>
        </w:rPr>
        <w:t xml:space="preserve">. </w:t>
      </w:r>
      <w:r w:rsidR="00113ACA" w:rsidRPr="000C0207">
        <w:rPr>
          <w:rFonts w:ascii="Book Antiqua" w:hAnsi="Book Antiqua"/>
          <w:sz w:val="24"/>
          <w:szCs w:val="24"/>
        </w:rPr>
        <w:t xml:space="preserve">Morphological diagnosis based on microscopic examination is the standard </w:t>
      </w:r>
      <w:bookmarkStart w:id="93" w:name="OLE_LINK82"/>
      <w:bookmarkStart w:id="94" w:name="OLE_LINK83"/>
      <w:r w:rsidR="00113ACA" w:rsidRPr="000C0207">
        <w:rPr>
          <w:rFonts w:ascii="Book Antiqua" w:hAnsi="Book Antiqua"/>
          <w:sz w:val="24"/>
          <w:szCs w:val="24"/>
        </w:rPr>
        <w:t xml:space="preserve">for GIST diagnosis. </w:t>
      </w:r>
      <w:r w:rsidR="00E12936" w:rsidRPr="000C0207">
        <w:rPr>
          <w:rFonts w:ascii="Book Antiqua" w:hAnsi="Book Antiqua"/>
          <w:sz w:val="24"/>
          <w:szCs w:val="24"/>
        </w:rPr>
        <w:t>They occur</w:t>
      </w:r>
      <w:r w:rsidR="00974906" w:rsidRPr="000C0207">
        <w:rPr>
          <w:rFonts w:ascii="Book Antiqua" w:hAnsi="Book Antiqua"/>
          <w:sz w:val="24"/>
          <w:szCs w:val="24"/>
        </w:rPr>
        <w:t xml:space="preserve"> </w:t>
      </w:r>
      <w:r w:rsidR="00423F47" w:rsidRPr="000C0207">
        <w:rPr>
          <w:rFonts w:ascii="Book Antiqua" w:hAnsi="Book Antiqua"/>
          <w:sz w:val="24"/>
          <w:szCs w:val="24"/>
        </w:rPr>
        <w:t>anywhere within</w:t>
      </w:r>
      <w:r w:rsidR="00974906" w:rsidRPr="000C0207">
        <w:rPr>
          <w:rFonts w:ascii="Book Antiqua" w:hAnsi="Book Antiqua"/>
          <w:sz w:val="24"/>
          <w:szCs w:val="24"/>
        </w:rPr>
        <w:t xml:space="preserve"> the GI tract</w:t>
      </w:r>
      <w:r w:rsidR="00423F47" w:rsidRPr="000C0207">
        <w:rPr>
          <w:rFonts w:ascii="Book Antiqua" w:hAnsi="Book Antiqua"/>
          <w:sz w:val="24"/>
          <w:szCs w:val="24"/>
        </w:rPr>
        <w:t xml:space="preserve">, but they are </w:t>
      </w:r>
      <w:r w:rsidR="00E12936" w:rsidRPr="000C0207">
        <w:rPr>
          <w:rFonts w:ascii="Book Antiqua" w:hAnsi="Book Antiqua"/>
          <w:sz w:val="24"/>
          <w:szCs w:val="24"/>
        </w:rPr>
        <w:t xml:space="preserve">most </w:t>
      </w:r>
      <w:r w:rsidR="00423F47" w:rsidRPr="000C0207">
        <w:rPr>
          <w:rFonts w:ascii="Book Antiqua" w:hAnsi="Book Antiqua"/>
          <w:sz w:val="24"/>
          <w:szCs w:val="24"/>
        </w:rPr>
        <w:t>common</w:t>
      </w:r>
      <w:r w:rsidR="008E7303" w:rsidRPr="000C0207">
        <w:rPr>
          <w:rFonts w:ascii="Book Antiqua" w:hAnsi="Book Antiqua"/>
          <w:sz w:val="24"/>
          <w:szCs w:val="24"/>
        </w:rPr>
        <w:t xml:space="preserve"> in the stomach (60%) or small intestine (30%</w:t>
      </w:r>
      <w:r w:rsidR="00423F47" w:rsidRPr="000C0207">
        <w:rPr>
          <w:rFonts w:ascii="Book Antiqua" w:hAnsi="Book Antiqua"/>
          <w:sz w:val="24"/>
          <w:szCs w:val="24"/>
        </w:rPr>
        <w:t>)</w:t>
      </w:r>
      <w:r w:rsidR="00A35B63" w:rsidRPr="000C0207">
        <w:rPr>
          <w:rFonts w:ascii="Book Antiqua" w:hAnsi="Book Antiqua"/>
          <w:sz w:val="24"/>
          <w:szCs w:val="24"/>
          <w:vertAlign w:val="superscript"/>
        </w:rPr>
        <w:t>[26]</w:t>
      </w:r>
      <w:r w:rsidR="00CD687F" w:rsidRPr="000C0207">
        <w:rPr>
          <w:rFonts w:ascii="Book Antiqua" w:hAnsi="Book Antiqua"/>
          <w:sz w:val="24"/>
          <w:szCs w:val="24"/>
        </w:rPr>
        <w:t xml:space="preserve">. </w:t>
      </w:r>
      <w:bookmarkEnd w:id="93"/>
      <w:bookmarkEnd w:id="94"/>
      <w:r w:rsidR="00E12936" w:rsidRPr="000C0207">
        <w:rPr>
          <w:rFonts w:ascii="Book Antiqua" w:hAnsi="Book Antiqua"/>
          <w:sz w:val="24"/>
          <w:szCs w:val="24"/>
        </w:rPr>
        <w:t xml:space="preserve">Their diagnosis is based on the expression of the transmembrane </w:t>
      </w:r>
      <w:r w:rsidRPr="000C0207">
        <w:rPr>
          <w:rFonts w:ascii="Book Antiqua" w:hAnsi="Book Antiqua"/>
          <w:sz w:val="24"/>
          <w:szCs w:val="24"/>
        </w:rPr>
        <w:t>tyrosine kinase</w:t>
      </w:r>
      <w:r w:rsidR="005D63CC" w:rsidRPr="000C0207">
        <w:rPr>
          <w:rFonts w:ascii="Book Antiqua" w:hAnsi="Book Antiqua"/>
          <w:sz w:val="24"/>
          <w:szCs w:val="24"/>
        </w:rPr>
        <w:t xml:space="preserve"> (TK)</w:t>
      </w:r>
      <w:r w:rsidRPr="000C0207">
        <w:rPr>
          <w:rFonts w:ascii="Book Antiqua" w:hAnsi="Book Antiqua"/>
          <w:sz w:val="24"/>
          <w:szCs w:val="24"/>
        </w:rPr>
        <w:t xml:space="preserve"> receptor, KIT</w:t>
      </w:r>
      <w:r w:rsidR="00E12936" w:rsidRPr="000C0207">
        <w:rPr>
          <w:rFonts w:ascii="Book Antiqua" w:hAnsi="Book Antiqua"/>
          <w:sz w:val="24"/>
          <w:szCs w:val="24"/>
        </w:rPr>
        <w:t xml:space="preserve">, since 95% of GISTs express </w:t>
      </w:r>
      <w:r w:rsidRPr="000C0207">
        <w:rPr>
          <w:rFonts w:ascii="Book Antiqua" w:hAnsi="Book Antiqua"/>
          <w:sz w:val="24"/>
          <w:szCs w:val="24"/>
        </w:rPr>
        <w:t>CD 117</w:t>
      </w:r>
      <w:r w:rsidR="00E12936" w:rsidRPr="000C0207">
        <w:rPr>
          <w:rFonts w:ascii="Book Antiqua" w:hAnsi="Book Antiqua"/>
          <w:sz w:val="24"/>
          <w:szCs w:val="24"/>
        </w:rPr>
        <w:t xml:space="preserve"> antibody</w:t>
      </w:r>
      <w:r w:rsidRPr="000C0207">
        <w:rPr>
          <w:rFonts w:ascii="Book Antiqua" w:hAnsi="Book Antiqua"/>
          <w:sz w:val="24"/>
          <w:szCs w:val="24"/>
        </w:rPr>
        <w:t>.</w:t>
      </w:r>
      <w:r w:rsidR="00A560AD">
        <w:rPr>
          <w:rFonts w:ascii="Book Antiqua" w:hAnsi="Book Antiqua" w:hint="eastAsia"/>
          <w:sz w:val="24"/>
          <w:szCs w:val="24"/>
          <w:lang w:eastAsia="zh-CN"/>
        </w:rPr>
        <w:t xml:space="preserve"> </w:t>
      </w:r>
      <w:r w:rsidR="00113ACA" w:rsidRPr="000C0207">
        <w:rPr>
          <w:rFonts w:ascii="Book Antiqua" w:hAnsi="Book Antiqua"/>
          <w:sz w:val="24"/>
          <w:szCs w:val="24"/>
        </w:rPr>
        <w:t>In 80</w:t>
      </w:r>
      <w:r w:rsidR="008E7303" w:rsidRPr="000C0207">
        <w:rPr>
          <w:rFonts w:ascii="Book Antiqua" w:hAnsi="Book Antiqua"/>
          <w:sz w:val="24"/>
          <w:szCs w:val="24"/>
        </w:rPr>
        <w:t xml:space="preserve">% of the cases, </w:t>
      </w:r>
      <w:r w:rsidR="00E12936" w:rsidRPr="000C0207">
        <w:rPr>
          <w:rFonts w:ascii="Book Antiqua" w:hAnsi="Book Antiqua"/>
          <w:sz w:val="24"/>
          <w:szCs w:val="24"/>
        </w:rPr>
        <w:t xml:space="preserve">somatic mutations </w:t>
      </w:r>
      <w:r w:rsidR="00113ACA" w:rsidRPr="000C0207">
        <w:rPr>
          <w:rFonts w:ascii="Book Antiqua" w:hAnsi="Book Antiqua"/>
          <w:sz w:val="24"/>
          <w:szCs w:val="24"/>
        </w:rPr>
        <w:t xml:space="preserve">in </w:t>
      </w:r>
      <w:r w:rsidR="00E12936" w:rsidRPr="000C0207">
        <w:rPr>
          <w:rFonts w:ascii="Book Antiqua" w:hAnsi="Book Antiqua"/>
          <w:sz w:val="24"/>
          <w:szCs w:val="24"/>
        </w:rPr>
        <w:t xml:space="preserve">the </w:t>
      </w:r>
      <w:proofErr w:type="spellStart"/>
      <w:r w:rsidR="00E12936" w:rsidRPr="000C0207">
        <w:rPr>
          <w:rFonts w:ascii="Book Antiqua" w:hAnsi="Book Antiqua"/>
          <w:i/>
          <w:sz w:val="24"/>
          <w:szCs w:val="24"/>
        </w:rPr>
        <w:t>cKIT</w:t>
      </w:r>
      <w:proofErr w:type="spellEnd"/>
      <w:r w:rsidR="00E12936" w:rsidRPr="000C0207">
        <w:rPr>
          <w:rFonts w:ascii="Book Antiqua" w:hAnsi="Book Antiqua"/>
          <w:sz w:val="24"/>
          <w:szCs w:val="24"/>
        </w:rPr>
        <w:t xml:space="preserve"> gene </w:t>
      </w:r>
      <w:r w:rsidR="00113ACA" w:rsidRPr="000C0207">
        <w:rPr>
          <w:rFonts w:ascii="Book Antiqua" w:hAnsi="Book Antiqua"/>
          <w:sz w:val="24"/>
          <w:szCs w:val="24"/>
        </w:rPr>
        <w:t xml:space="preserve">are observed, </w:t>
      </w:r>
      <w:r w:rsidR="00E12936" w:rsidRPr="000C0207">
        <w:rPr>
          <w:rFonts w:ascii="Book Antiqua" w:hAnsi="Book Antiqua"/>
          <w:sz w:val="24"/>
          <w:szCs w:val="24"/>
        </w:rPr>
        <w:t>result</w:t>
      </w:r>
      <w:r w:rsidR="00113ACA" w:rsidRPr="000C0207">
        <w:rPr>
          <w:rFonts w:ascii="Book Antiqua" w:hAnsi="Book Antiqua"/>
          <w:sz w:val="24"/>
          <w:szCs w:val="24"/>
        </w:rPr>
        <w:t>ing</w:t>
      </w:r>
      <w:r w:rsidR="00E12936" w:rsidRPr="000C0207">
        <w:rPr>
          <w:rFonts w:ascii="Book Antiqua" w:hAnsi="Book Antiqua"/>
          <w:sz w:val="24"/>
          <w:szCs w:val="24"/>
        </w:rPr>
        <w:t xml:space="preserve"> in constitute receptor activation.</w:t>
      </w:r>
      <w:r w:rsidR="00A560AD">
        <w:rPr>
          <w:rFonts w:ascii="Book Antiqua" w:hAnsi="Book Antiqua" w:hint="eastAsia"/>
          <w:sz w:val="24"/>
          <w:szCs w:val="24"/>
          <w:lang w:eastAsia="zh-CN"/>
        </w:rPr>
        <w:t xml:space="preserve"> </w:t>
      </w:r>
      <w:r w:rsidR="00E12936" w:rsidRPr="000C0207">
        <w:rPr>
          <w:rFonts w:ascii="Book Antiqua" w:hAnsi="Book Antiqua"/>
          <w:sz w:val="24"/>
          <w:szCs w:val="24"/>
        </w:rPr>
        <w:t>Additionally</w:t>
      </w:r>
      <w:r w:rsidR="00113ACA" w:rsidRPr="000C0207">
        <w:rPr>
          <w:rFonts w:ascii="Book Antiqua" w:hAnsi="Book Antiqua"/>
          <w:sz w:val="24"/>
          <w:szCs w:val="24"/>
        </w:rPr>
        <w:t>, in 5</w:t>
      </w:r>
      <w:r w:rsidR="00D23042" w:rsidRPr="000C0207">
        <w:rPr>
          <w:rFonts w:ascii="Book Antiqua" w:hAnsi="Book Antiqua"/>
          <w:sz w:val="24"/>
          <w:szCs w:val="24"/>
        </w:rPr>
        <w:t>%</w:t>
      </w:r>
      <w:r w:rsidR="00113ACA" w:rsidRPr="000C0207">
        <w:rPr>
          <w:rFonts w:ascii="Book Antiqua" w:hAnsi="Book Antiqua"/>
          <w:sz w:val="24"/>
          <w:szCs w:val="24"/>
        </w:rPr>
        <w:t>-10</w:t>
      </w:r>
      <w:r w:rsidR="00E12936" w:rsidRPr="000C0207">
        <w:rPr>
          <w:rFonts w:ascii="Book Antiqua" w:hAnsi="Book Antiqua"/>
          <w:sz w:val="24"/>
          <w:szCs w:val="24"/>
        </w:rPr>
        <w:t>%</w:t>
      </w:r>
      <w:r w:rsidR="00113ACA" w:rsidRPr="000C0207">
        <w:rPr>
          <w:rFonts w:ascii="Book Antiqua" w:hAnsi="Book Antiqua"/>
          <w:sz w:val="24"/>
          <w:szCs w:val="24"/>
        </w:rPr>
        <w:t xml:space="preserve"> </w:t>
      </w:r>
      <w:r w:rsidR="00E12936" w:rsidRPr="000C0207">
        <w:rPr>
          <w:rFonts w:ascii="Book Antiqua" w:hAnsi="Book Antiqua"/>
          <w:sz w:val="24"/>
          <w:szCs w:val="24"/>
        </w:rPr>
        <w:t xml:space="preserve">of the cases without </w:t>
      </w:r>
      <w:proofErr w:type="spellStart"/>
      <w:r w:rsidR="00E12936" w:rsidRPr="000C0207">
        <w:rPr>
          <w:rFonts w:ascii="Book Antiqua" w:hAnsi="Book Antiqua"/>
          <w:i/>
          <w:sz w:val="24"/>
          <w:szCs w:val="24"/>
        </w:rPr>
        <w:t>cKIT</w:t>
      </w:r>
      <w:proofErr w:type="spellEnd"/>
      <w:r w:rsidR="00E12936" w:rsidRPr="000C0207">
        <w:rPr>
          <w:rFonts w:ascii="Book Antiqua" w:hAnsi="Book Antiqua"/>
          <w:sz w:val="24"/>
          <w:szCs w:val="24"/>
        </w:rPr>
        <w:t xml:space="preserve"> mutations, </w:t>
      </w:r>
      <w:r w:rsidR="00BB2F2F" w:rsidRPr="000C0207">
        <w:rPr>
          <w:rFonts w:ascii="Book Antiqua" w:hAnsi="Book Antiqua"/>
          <w:sz w:val="24"/>
          <w:szCs w:val="24"/>
        </w:rPr>
        <w:t xml:space="preserve">the </w:t>
      </w:r>
      <w:bookmarkStart w:id="95" w:name="OLE_LINK62"/>
      <w:bookmarkStart w:id="96" w:name="OLE_LINK63"/>
      <w:bookmarkStart w:id="97" w:name="OLE_LINK64"/>
      <w:r w:rsidR="005D63CC" w:rsidRPr="000C0207">
        <w:rPr>
          <w:rFonts w:ascii="Book Antiqua" w:hAnsi="Book Antiqua"/>
          <w:sz w:val="24"/>
          <w:szCs w:val="24"/>
        </w:rPr>
        <w:t>TK</w:t>
      </w:r>
      <w:bookmarkEnd w:id="95"/>
      <w:bookmarkEnd w:id="96"/>
      <w:bookmarkEnd w:id="97"/>
      <w:r w:rsidR="00BB2F2F" w:rsidRPr="000C0207">
        <w:rPr>
          <w:rFonts w:ascii="Book Antiqua" w:hAnsi="Book Antiqua"/>
          <w:sz w:val="24"/>
          <w:szCs w:val="24"/>
        </w:rPr>
        <w:t xml:space="preserve"> receptor </w:t>
      </w:r>
      <w:r w:rsidR="00BB2F2F" w:rsidRPr="000C0207">
        <w:rPr>
          <w:rFonts w:ascii="Book Antiqua" w:hAnsi="Book Antiqua"/>
          <w:i/>
          <w:sz w:val="24"/>
          <w:szCs w:val="24"/>
        </w:rPr>
        <w:t>PDGFRA</w:t>
      </w:r>
      <w:r w:rsidR="00BB2F2F" w:rsidRPr="000C0207">
        <w:rPr>
          <w:rFonts w:ascii="Book Antiqua" w:hAnsi="Book Antiqua"/>
          <w:sz w:val="24"/>
          <w:szCs w:val="24"/>
        </w:rPr>
        <w:t xml:space="preserve"> is </w:t>
      </w:r>
      <w:proofErr w:type="gramStart"/>
      <w:r w:rsidR="00BB2F2F" w:rsidRPr="000C0207">
        <w:rPr>
          <w:rFonts w:ascii="Book Antiqua" w:hAnsi="Book Antiqua"/>
          <w:sz w:val="24"/>
          <w:szCs w:val="24"/>
        </w:rPr>
        <w:t>mutated</w:t>
      </w:r>
      <w:r w:rsidR="006776D1" w:rsidRPr="000C0207">
        <w:rPr>
          <w:rFonts w:ascii="Book Antiqua" w:hAnsi="Book Antiqua"/>
          <w:sz w:val="24"/>
          <w:szCs w:val="24"/>
          <w:vertAlign w:val="superscript"/>
        </w:rPr>
        <w:t>[</w:t>
      </w:r>
      <w:proofErr w:type="gramEnd"/>
      <w:r w:rsidR="006776D1" w:rsidRPr="000C0207">
        <w:rPr>
          <w:rFonts w:ascii="Book Antiqua" w:hAnsi="Book Antiqua"/>
          <w:sz w:val="24"/>
          <w:szCs w:val="24"/>
          <w:vertAlign w:val="superscript"/>
        </w:rPr>
        <w:t>27]</w:t>
      </w:r>
      <w:r w:rsidR="00BB2F2F" w:rsidRPr="000C0207">
        <w:rPr>
          <w:rFonts w:ascii="Book Antiqua" w:hAnsi="Book Antiqua"/>
          <w:sz w:val="24"/>
          <w:szCs w:val="24"/>
        </w:rPr>
        <w:t>.</w:t>
      </w:r>
      <w:r w:rsidR="001E7864" w:rsidRPr="000C0207">
        <w:rPr>
          <w:rFonts w:ascii="Book Antiqua" w:hAnsi="Book Antiqua"/>
          <w:sz w:val="24"/>
          <w:szCs w:val="24"/>
        </w:rPr>
        <w:t xml:space="preserve"> The mutation spectrum of these tumors is very </w:t>
      </w:r>
      <w:r w:rsidR="0097654C" w:rsidRPr="000C0207">
        <w:rPr>
          <w:rFonts w:ascii="Book Antiqua" w:hAnsi="Book Antiqua"/>
          <w:sz w:val="24"/>
          <w:szCs w:val="24"/>
        </w:rPr>
        <w:t>limited as we observe in COSMIC</w:t>
      </w:r>
      <w:r w:rsidR="00423F47" w:rsidRPr="000C0207">
        <w:rPr>
          <w:rFonts w:ascii="Book Antiqua" w:hAnsi="Book Antiqua"/>
          <w:sz w:val="24"/>
          <w:szCs w:val="24"/>
        </w:rPr>
        <w:t xml:space="preserve"> database</w:t>
      </w:r>
      <w:r w:rsidR="0097654C" w:rsidRPr="000C0207">
        <w:rPr>
          <w:rFonts w:ascii="Book Antiqua" w:hAnsi="Book Antiqua"/>
          <w:sz w:val="24"/>
          <w:szCs w:val="24"/>
        </w:rPr>
        <w:t xml:space="preserve"> (Figure 5)</w:t>
      </w:r>
      <w:r w:rsidR="00423F47" w:rsidRPr="000C0207">
        <w:rPr>
          <w:rFonts w:ascii="Book Antiqua" w:hAnsi="Book Antiqua"/>
          <w:sz w:val="24"/>
          <w:szCs w:val="24"/>
          <w:vertAlign w:val="superscript"/>
        </w:rPr>
        <w:t>[12]</w:t>
      </w:r>
      <w:r w:rsidR="0097654C" w:rsidRPr="000C0207">
        <w:rPr>
          <w:rFonts w:ascii="Book Antiqua" w:hAnsi="Book Antiqua"/>
          <w:sz w:val="24"/>
          <w:szCs w:val="24"/>
        </w:rPr>
        <w:t>.</w:t>
      </w:r>
      <w:r w:rsidR="00E12936" w:rsidRPr="000C0207">
        <w:rPr>
          <w:rFonts w:ascii="Book Antiqua" w:hAnsi="Book Antiqua"/>
          <w:sz w:val="24"/>
          <w:szCs w:val="24"/>
        </w:rPr>
        <w:t xml:space="preserve"> </w:t>
      </w:r>
      <w:r w:rsidR="00206234" w:rsidRPr="000C0207">
        <w:rPr>
          <w:rFonts w:ascii="Book Antiqua" w:hAnsi="Book Antiqua"/>
          <w:sz w:val="24"/>
          <w:szCs w:val="24"/>
        </w:rPr>
        <w:t xml:space="preserve">Tyrosine kinase inhibitors (TKIs) like </w:t>
      </w:r>
      <w:proofErr w:type="spellStart"/>
      <w:r w:rsidR="00206234" w:rsidRPr="000C0207">
        <w:rPr>
          <w:rFonts w:ascii="Book Antiqua" w:hAnsi="Book Antiqua"/>
          <w:sz w:val="24"/>
          <w:szCs w:val="24"/>
        </w:rPr>
        <w:t>imatinib</w:t>
      </w:r>
      <w:proofErr w:type="spellEnd"/>
      <w:r w:rsidR="00206234" w:rsidRPr="000C0207">
        <w:rPr>
          <w:rFonts w:ascii="Book Antiqua" w:hAnsi="Book Antiqua"/>
          <w:sz w:val="24"/>
          <w:szCs w:val="24"/>
        </w:rPr>
        <w:t xml:space="preserve">, </w:t>
      </w:r>
      <w:proofErr w:type="spellStart"/>
      <w:r w:rsidR="00206234" w:rsidRPr="000C0207">
        <w:rPr>
          <w:rFonts w:ascii="Book Antiqua" w:hAnsi="Book Antiqua"/>
          <w:sz w:val="24"/>
          <w:szCs w:val="24"/>
        </w:rPr>
        <w:t>sunitinib</w:t>
      </w:r>
      <w:proofErr w:type="spellEnd"/>
      <w:r w:rsidR="00206234" w:rsidRPr="000C0207">
        <w:rPr>
          <w:rFonts w:ascii="Book Antiqua" w:hAnsi="Book Antiqua"/>
          <w:sz w:val="24"/>
          <w:szCs w:val="24"/>
        </w:rPr>
        <w:t xml:space="preserve">, and more recently </w:t>
      </w:r>
      <w:proofErr w:type="spellStart"/>
      <w:r w:rsidR="00206234" w:rsidRPr="000C0207">
        <w:rPr>
          <w:rFonts w:ascii="Book Antiqua" w:hAnsi="Book Antiqua"/>
          <w:sz w:val="24"/>
          <w:szCs w:val="24"/>
        </w:rPr>
        <w:t>regorafenib</w:t>
      </w:r>
      <w:proofErr w:type="spellEnd"/>
      <w:r w:rsidR="00206234" w:rsidRPr="000C0207">
        <w:rPr>
          <w:rFonts w:ascii="Book Antiqua" w:hAnsi="Book Antiqua"/>
          <w:sz w:val="24"/>
          <w:szCs w:val="24"/>
        </w:rPr>
        <w:t xml:space="preserve">, have proven </w:t>
      </w:r>
      <w:r w:rsidR="00206234" w:rsidRPr="000C0207">
        <w:rPr>
          <w:rFonts w:ascii="Book Antiqua" w:hAnsi="Book Antiqua"/>
          <w:sz w:val="24"/>
          <w:szCs w:val="24"/>
        </w:rPr>
        <w:lastRenderedPageBreak/>
        <w:t>effective</w:t>
      </w:r>
      <w:r w:rsidR="005D63CC" w:rsidRPr="000C0207">
        <w:rPr>
          <w:rFonts w:ascii="Book Antiqua" w:hAnsi="Book Antiqua"/>
          <w:sz w:val="24"/>
          <w:szCs w:val="24"/>
        </w:rPr>
        <w:t>ness</w:t>
      </w:r>
      <w:r w:rsidR="00206234" w:rsidRPr="000C0207">
        <w:rPr>
          <w:rFonts w:ascii="Book Antiqua" w:hAnsi="Book Antiqua"/>
          <w:sz w:val="24"/>
          <w:szCs w:val="24"/>
        </w:rPr>
        <w:t xml:space="preserve"> in suppressing the growth of metastatic GIST</w:t>
      </w:r>
      <w:r w:rsidR="005D63CC" w:rsidRPr="000C0207">
        <w:rPr>
          <w:rFonts w:ascii="Book Antiqua" w:hAnsi="Book Antiqua"/>
          <w:sz w:val="24"/>
          <w:szCs w:val="24"/>
        </w:rPr>
        <w:t>s</w:t>
      </w:r>
      <w:r w:rsidR="00206234" w:rsidRPr="000C0207">
        <w:rPr>
          <w:rFonts w:ascii="Book Antiqua" w:hAnsi="Book Antiqua"/>
          <w:sz w:val="24"/>
          <w:szCs w:val="24"/>
        </w:rPr>
        <w:t xml:space="preserve">, allowing patients to live far longer than during the previous era of ineffective </w:t>
      </w:r>
      <w:proofErr w:type="gramStart"/>
      <w:r w:rsidR="00206234" w:rsidRPr="000C0207">
        <w:rPr>
          <w:rFonts w:ascii="Book Antiqua" w:hAnsi="Book Antiqua"/>
          <w:sz w:val="24"/>
          <w:szCs w:val="24"/>
        </w:rPr>
        <w:t>chemotherapy</w:t>
      </w:r>
      <w:r w:rsidR="006776D1" w:rsidRPr="000C0207">
        <w:rPr>
          <w:rFonts w:ascii="Book Antiqua" w:hAnsi="Book Antiqua"/>
          <w:sz w:val="24"/>
          <w:szCs w:val="24"/>
          <w:vertAlign w:val="superscript"/>
        </w:rPr>
        <w:t>[</w:t>
      </w:r>
      <w:proofErr w:type="gramEnd"/>
      <w:r w:rsidR="006776D1" w:rsidRPr="000C0207">
        <w:rPr>
          <w:rFonts w:ascii="Book Antiqua" w:hAnsi="Book Antiqua"/>
          <w:sz w:val="24"/>
          <w:szCs w:val="24"/>
          <w:vertAlign w:val="superscript"/>
        </w:rPr>
        <w:t>28</w:t>
      </w:r>
      <w:r w:rsidR="00D23042" w:rsidRPr="000C0207">
        <w:rPr>
          <w:rFonts w:ascii="Book Antiqua" w:hAnsi="Book Antiqua"/>
          <w:sz w:val="24"/>
          <w:szCs w:val="24"/>
          <w:vertAlign w:val="superscript"/>
          <w:lang w:eastAsia="zh-CN"/>
        </w:rPr>
        <w:t>-</w:t>
      </w:r>
      <w:r w:rsidR="005D63CC" w:rsidRPr="000C0207">
        <w:rPr>
          <w:rFonts w:ascii="Book Antiqua" w:hAnsi="Book Antiqua"/>
          <w:sz w:val="24"/>
          <w:szCs w:val="24"/>
          <w:vertAlign w:val="superscript"/>
        </w:rPr>
        <w:t>30]</w:t>
      </w:r>
      <w:r w:rsidR="00206234" w:rsidRPr="000C0207">
        <w:rPr>
          <w:rFonts w:ascii="Book Antiqua" w:hAnsi="Book Antiqua"/>
          <w:sz w:val="24"/>
          <w:szCs w:val="24"/>
        </w:rPr>
        <w:t>.</w:t>
      </w:r>
      <w:r w:rsidR="00A560AD">
        <w:rPr>
          <w:rFonts w:ascii="Book Antiqua" w:hAnsi="Book Antiqua" w:hint="eastAsia"/>
          <w:sz w:val="24"/>
          <w:szCs w:val="24"/>
          <w:lang w:eastAsia="zh-CN"/>
        </w:rPr>
        <w:t xml:space="preserve"> </w:t>
      </w:r>
      <w:r w:rsidR="00BB2F2F" w:rsidRPr="000C0207">
        <w:rPr>
          <w:rFonts w:ascii="Book Antiqua" w:hAnsi="Book Antiqua"/>
          <w:sz w:val="24"/>
          <w:szCs w:val="24"/>
        </w:rPr>
        <w:t>The response t</w:t>
      </w:r>
      <w:r w:rsidR="008E7303" w:rsidRPr="000C0207">
        <w:rPr>
          <w:rFonts w:ascii="Book Antiqua" w:hAnsi="Book Antiqua"/>
          <w:sz w:val="24"/>
          <w:szCs w:val="24"/>
        </w:rPr>
        <w:t>o targeted therapy with TKIs</w:t>
      </w:r>
      <w:r w:rsidR="00BB2F2F" w:rsidRPr="000C0207">
        <w:rPr>
          <w:rFonts w:ascii="Book Antiqua" w:hAnsi="Book Antiqua"/>
          <w:sz w:val="24"/>
          <w:szCs w:val="24"/>
        </w:rPr>
        <w:t xml:space="preserve"> is mainly dependent on the presence and type of mutation. Patients with mutations in exon 11 of the </w:t>
      </w:r>
      <w:proofErr w:type="spellStart"/>
      <w:r w:rsidR="00BB2F2F" w:rsidRPr="000C0207">
        <w:rPr>
          <w:rFonts w:ascii="Book Antiqua" w:hAnsi="Book Antiqua"/>
          <w:i/>
          <w:sz w:val="24"/>
          <w:szCs w:val="24"/>
        </w:rPr>
        <w:t>cKIT</w:t>
      </w:r>
      <w:proofErr w:type="spellEnd"/>
      <w:r w:rsidR="00BB2F2F" w:rsidRPr="000C0207">
        <w:rPr>
          <w:rFonts w:ascii="Book Antiqua" w:hAnsi="Book Antiqua"/>
          <w:sz w:val="24"/>
          <w:szCs w:val="24"/>
        </w:rPr>
        <w:t xml:space="preserve"> are highly responsive</w:t>
      </w:r>
      <w:r w:rsidR="00113ACA" w:rsidRPr="000C0207">
        <w:rPr>
          <w:rFonts w:ascii="Book Antiqua" w:hAnsi="Book Antiqua"/>
          <w:sz w:val="24"/>
          <w:szCs w:val="24"/>
        </w:rPr>
        <w:t xml:space="preserve"> to </w:t>
      </w:r>
      <w:proofErr w:type="spellStart"/>
      <w:r w:rsidR="00113ACA" w:rsidRPr="000C0207">
        <w:rPr>
          <w:rFonts w:ascii="Book Antiqua" w:hAnsi="Book Antiqua"/>
          <w:sz w:val="24"/>
          <w:szCs w:val="24"/>
        </w:rPr>
        <w:t>imatinib</w:t>
      </w:r>
      <w:proofErr w:type="spellEnd"/>
      <w:r w:rsidR="00BB2F2F" w:rsidRPr="000C0207">
        <w:rPr>
          <w:rFonts w:ascii="Book Antiqua" w:hAnsi="Book Antiqua"/>
          <w:sz w:val="24"/>
          <w:szCs w:val="24"/>
        </w:rPr>
        <w:t xml:space="preserve">, while the presence of </w:t>
      </w:r>
      <w:r w:rsidR="00B36746" w:rsidRPr="000C0207">
        <w:rPr>
          <w:rFonts w:ascii="Book Antiqua" w:hAnsi="Book Antiqua"/>
          <w:sz w:val="24"/>
          <w:szCs w:val="24"/>
        </w:rPr>
        <w:t xml:space="preserve">a </w:t>
      </w:r>
      <w:r w:rsidR="00BB2F2F" w:rsidRPr="000C0207">
        <w:rPr>
          <w:rFonts w:ascii="Book Antiqua" w:hAnsi="Book Antiqua"/>
          <w:sz w:val="24"/>
          <w:szCs w:val="24"/>
        </w:rPr>
        <w:t xml:space="preserve">mutation in exon 9 of this gene implies intermediate response rates and necessitates a double dose of drug administration. Furthermore, resistance mutations to </w:t>
      </w:r>
      <w:proofErr w:type="spellStart"/>
      <w:r w:rsidR="00BB2F2F" w:rsidRPr="000C0207">
        <w:rPr>
          <w:rFonts w:ascii="Book Antiqua" w:hAnsi="Book Antiqua"/>
          <w:sz w:val="24"/>
          <w:szCs w:val="24"/>
        </w:rPr>
        <w:t>imatinib</w:t>
      </w:r>
      <w:proofErr w:type="spellEnd"/>
      <w:r w:rsidR="00BB2F2F" w:rsidRPr="000C0207">
        <w:rPr>
          <w:rFonts w:ascii="Book Antiqua" w:hAnsi="Book Antiqua"/>
          <w:sz w:val="24"/>
          <w:szCs w:val="24"/>
        </w:rPr>
        <w:t xml:space="preserve"> are also observed </w:t>
      </w:r>
      <w:r w:rsidR="0018213F" w:rsidRPr="000C0207">
        <w:rPr>
          <w:rFonts w:ascii="Book Antiqua" w:hAnsi="Book Antiqua"/>
          <w:sz w:val="24"/>
          <w:szCs w:val="24"/>
        </w:rPr>
        <w:t xml:space="preserve">in </w:t>
      </w:r>
      <w:r w:rsidR="00B36746" w:rsidRPr="000C0207">
        <w:rPr>
          <w:rFonts w:ascii="Book Antiqua" w:hAnsi="Book Antiqua"/>
          <w:sz w:val="24"/>
          <w:szCs w:val="24"/>
        </w:rPr>
        <w:t xml:space="preserve">the </w:t>
      </w:r>
      <w:proofErr w:type="spellStart"/>
      <w:r w:rsidR="005D63CC" w:rsidRPr="000C0207">
        <w:rPr>
          <w:rFonts w:ascii="Book Antiqua" w:hAnsi="Book Antiqua"/>
          <w:i/>
          <w:sz w:val="24"/>
          <w:szCs w:val="24"/>
        </w:rPr>
        <w:t>c</w:t>
      </w:r>
      <w:r w:rsidR="0018213F" w:rsidRPr="000C0207">
        <w:rPr>
          <w:rFonts w:ascii="Book Antiqua" w:hAnsi="Book Antiqua"/>
          <w:i/>
          <w:sz w:val="24"/>
          <w:szCs w:val="24"/>
        </w:rPr>
        <w:t>ΚΙΤ</w:t>
      </w:r>
      <w:proofErr w:type="spellEnd"/>
      <w:r w:rsidR="00BB2F2F" w:rsidRPr="000C0207">
        <w:rPr>
          <w:rFonts w:ascii="Book Antiqua" w:hAnsi="Book Antiqua"/>
          <w:i/>
          <w:sz w:val="24"/>
          <w:szCs w:val="24"/>
        </w:rPr>
        <w:t>/PDGFRA</w:t>
      </w:r>
      <w:r w:rsidR="00BB2F2F" w:rsidRPr="000C0207">
        <w:rPr>
          <w:rFonts w:ascii="Book Antiqua" w:hAnsi="Book Antiqua"/>
          <w:sz w:val="24"/>
          <w:szCs w:val="24"/>
        </w:rPr>
        <w:t xml:space="preserve"> genes. These mutations can be present in the primary tumor or </w:t>
      </w:r>
      <w:r w:rsidR="00B36746" w:rsidRPr="000C0207">
        <w:rPr>
          <w:rFonts w:ascii="Book Antiqua" w:hAnsi="Book Antiqua"/>
          <w:sz w:val="24"/>
          <w:szCs w:val="24"/>
        </w:rPr>
        <w:t>a</w:t>
      </w:r>
      <w:r w:rsidR="00BB2F2F" w:rsidRPr="000C0207">
        <w:rPr>
          <w:rFonts w:ascii="Book Antiqua" w:hAnsi="Book Antiqua"/>
          <w:sz w:val="24"/>
          <w:szCs w:val="24"/>
        </w:rPr>
        <w:t>rise as a result of the drug administration (secondary mutations)</w:t>
      </w:r>
      <w:r w:rsidR="006776D1" w:rsidRPr="000C0207">
        <w:rPr>
          <w:rFonts w:ascii="Book Antiqua" w:hAnsi="Book Antiqua"/>
          <w:sz w:val="24"/>
          <w:szCs w:val="24"/>
          <w:vertAlign w:val="superscript"/>
        </w:rPr>
        <w:t>[29]</w:t>
      </w:r>
      <w:r w:rsidR="00BB2F2F" w:rsidRPr="000C0207">
        <w:rPr>
          <w:rFonts w:ascii="Book Antiqua" w:hAnsi="Book Antiqua"/>
          <w:sz w:val="24"/>
          <w:szCs w:val="24"/>
        </w:rPr>
        <w:t xml:space="preserve">. </w:t>
      </w:r>
    </w:p>
    <w:p w:rsidR="00D73925" w:rsidRPr="000C0207" w:rsidRDefault="00D73925" w:rsidP="000C0207">
      <w:pPr>
        <w:autoSpaceDE w:val="0"/>
        <w:autoSpaceDN w:val="0"/>
        <w:adjustRightInd w:val="0"/>
        <w:spacing w:after="0" w:line="360" w:lineRule="auto"/>
        <w:ind w:firstLine="720"/>
        <w:jc w:val="both"/>
        <w:rPr>
          <w:rFonts w:ascii="Book Antiqua" w:hAnsi="Book Antiqua"/>
          <w:i/>
          <w:sz w:val="24"/>
          <w:szCs w:val="24"/>
        </w:rPr>
      </w:pPr>
    </w:p>
    <w:p w:rsidR="003317CE" w:rsidRPr="000C0207" w:rsidRDefault="003317CE" w:rsidP="000C0207">
      <w:pPr>
        <w:autoSpaceDE w:val="0"/>
        <w:autoSpaceDN w:val="0"/>
        <w:adjustRightInd w:val="0"/>
        <w:spacing w:after="0" w:line="360" w:lineRule="auto"/>
        <w:jc w:val="both"/>
        <w:rPr>
          <w:rFonts w:ascii="Book Antiqua" w:eastAsia="Times New Roman" w:hAnsi="Book Antiqua" w:cs="Times New Roman"/>
          <w:b/>
          <w:i/>
          <w:sz w:val="24"/>
          <w:szCs w:val="24"/>
          <w:lang w:eastAsia="el-GR"/>
        </w:rPr>
      </w:pPr>
      <w:r w:rsidRPr="000C0207">
        <w:rPr>
          <w:rFonts w:ascii="Book Antiqua" w:eastAsia="Times New Roman" w:hAnsi="Book Antiqua" w:cs="Times New Roman"/>
          <w:b/>
          <w:i/>
          <w:sz w:val="24"/>
          <w:szCs w:val="24"/>
          <w:lang w:eastAsia="el-GR"/>
        </w:rPr>
        <w:t>Colorectal cancer</w:t>
      </w:r>
    </w:p>
    <w:p w:rsidR="003317CE" w:rsidRPr="000C0207" w:rsidRDefault="00B36746" w:rsidP="000C0207">
      <w:pPr>
        <w:autoSpaceDE w:val="0"/>
        <w:autoSpaceDN w:val="0"/>
        <w:adjustRightInd w:val="0"/>
        <w:spacing w:after="0" w:line="360" w:lineRule="auto"/>
        <w:jc w:val="both"/>
        <w:rPr>
          <w:rFonts w:ascii="Book Antiqua" w:hAnsi="Book Antiqua" w:cs="Times New Roman"/>
          <w:bCs/>
          <w:sz w:val="24"/>
          <w:szCs w:val="24"/>
        </w:rPr>
      </w:pPr>
      <w:r w:rsidRPr="000C0207">
        <w:rPr>
          <w:rFonts w:ascii="Book Antiqua" w:hAnsi="Book Antiqua" w:cs="Times New Roman"/>
          <w:bCs/>
          <w:sz w:val="24"/>
          <w:szCs w:val="24"/>
        </w:rPr>
        <w:t>The Cancer of Colon and R</w:t>
      </w:r>
      <w:r w:rsidR="003317CE" w:rsidRPr="000C0207">
        <w:rPr>
          <w:rFonts w:ascii="Book Antiqua" w:hAnsi="Book Antiqua" w:cs="Times New Roman"/>
          <w:bCs/>
          <w:sz w:val="24"/>
          <w:szCs w:val="24"/>
        </w:rPr>
        <w:t>ectum (colorectal</w:t>
      </w:r>
      <w:r w:rsidR="00674AA4" w:rsidRPr="000C0207">
        <w:rPr>
          <w:rFonts w:ascii="Book Antiqua" w:hAnsi="Book Antiqua" w:cs="Times New Roman"/>
          <w:bCs/>
          <w:sz w:val="24"/>
          <w:szCs w:val="24"/>
        </w:rPr>
        <w:t>, CRC</w:t>
      </w:r>
      <w:r w:rsidR="003317CE" w:rsidRPr="000C0207">
        <w:rPr>
          <w:rFonts w:ascii="Book Antiqua" w:hAnsi="Book Antiqua" w:cs="Times New Roman"/>
          <w:bCs/>
          <w:sz w:val="24"/>
          <w:szCs w:val="24"/>
        </w:rPr>
        <w:t>) is the third mos</w:t>
      </w:r>
      <w:r w:rsidR="00D23042" w:rsidRPr="000C0207">
        <w:rPr>
          <w:rFonts w:ascii="Book Antiqua" w:hAnsi="Book Antiqua" w:cs="Times New Roman"/>
          <w:bCs/>
          <w:sz w:val="24"/>
          <w:szCs w:val="24"/>
        </w:rPr>
        <w:t xml:space="preserve">t common cancer worldwide with </w:t>
      </w:r>
      <w:r w:rsidR="003317CE" w:rsidRPr="000C0207">
        <w:rPr>
          <w:rFonts w:ascii="Book Antiqua" w:hAnsi="Book Antiqua" w:cs="Times New Roman"/>
          <w:bCs/>
          <w:sz w:val="24"/>
          <w:szCs w:val="24"/>
        </w:rPr>
        <w:t xml:space="preserve">95% of these tumors being classified as adenocarcinomas. It’s a leading cause of cancer related </w:t>
      </w:r>
      <w:r w:rsidR="00423F47" w:rsidRPr="000C0207">
        <w:rPr>
          <w:rFonts w:ascii="Book Antiqua" w:hAnsi="Book Antiqua" w:cs="Times New Roman"/>
          <w:bCs/>
          <w:sz w:val="24"/>
          <w:szCs w:val="24"/>
        </w:rPr>
        <w:t>deaths;</w:t>
      </w:r>
      <w:r w:rsidR="003317CE" w:rsidRPr="000C0207">
        <w:rPr>
          <w:rFonts w:ascii="Book Antiqua" w:hAnsi="Book Antiqua" w:cs="Times New Roman"/>
          <w:bCs/>
          <w:sz w:val="24"/>
          <w:szCs w:val="24"/>
        </w:rPr>
        <w:t xml:space="preserve"> however, colorectal cancer mortality is </w:t>
      </w:r>
      <w:r w:rsidRPr="000C0207">
        <w:rPr>
          <w:rFonts w:ascii="Book Antiqua" w:hAnsi="Book Antiqua" w:cs="Times New Roman"/>
          <w:bCs/>
          <w:sz w:val="24"/>
          <w:szCs w:val="24"/>
        </w:rPr>
        <w:t>declining</w:t>
      </w:r>
      <w:r w:rsidR="003317CE" w:rsidRPr="000C0207">
        <w:rPr>
          <w:rFonts w:ascii="Book Antiqua" w:hAnsi="Book Antiqua" w:cs="Times New Roman"/>
          <w:bCs/>
          <w:sz w:val="24"/>
          <w:szCs w:val="24"/>
        </w:rPr>
        <w:t xml:space="preserve"> in the last decades, mainly due to early diagnosis and the presence of new therapy </w:t>
      </w:r>
      <w:proofErr w:type="gramStart"/>
      <w:r w:rsidR="003317CE" w:rsidRPr="000C0207">
        <w:rPr>
          <w:rFonts w:ascii="Book Antiqua" w:hAnsi="Book Antiqua" w:cs="Times New Roman"/>
          <w:bCs/>
          <w:sz w:val="24"/>
          <w:szCs w:val="24"/>
        </w:rPr>
        <w:t>strategies</w:t>
      </w:r>
      <w:r w:rsidR="00D23042" w:rsidRPr="000C0207">
        <w:rPr>
          <w:rFonts w:ascii="Book Antiqua" w:hAnsi="Book Antiqua" w:cs="Times New Roman"/>
          <w:bCs/>
          <w:sz w:val="24"/>
          <w:szCs w:val="24"/>
          <w:vertAlign w:val="superscript"/>
        </w:rPr>
        <w:t>[</w:t>
      </w:r>
      <w:proofErr w:type="gramEnd"/>
      <w:r w:rsidR="00D23042" w:rsidRPr="000C0207">
        <w:rPr>
          <w:rFonts w:ascii="Book Antiqua" w:hAnsi="Book Antiqua" w:cs="Times New Roman"/>
          <w:bCs/>
          <w:sz w:val="24"/>
          <w:szCs w:val="24"/>
          <w:vertAlign w:val="superscript"/>
        </w:rPr>
        <w:t>31,</w:t>
      </w:r>
      <w:r w:rsidR="0023192D" w:rsidRPr="000C0207">
        <w:rPr>
          <w:rFonts w:ascii="Book Antiqua" w:hAnsi="Book Antiqua" w:cs="Times New Roman"/>
          <w:bCs/>
          <w:sz w:val="24"/>
          <w:szCs w:val="24"/>
          <w:vertAlign w:val="superscript"/>
        </w:rPr>
        <w:t>32]</w:t>
      </w:r>
      <w:r w:rsidR="003317CE" w:rsidRPr="000C0207">
        <w:rPr>
          <w:rFonts w:ascii="Book Antiqua" w:hAnsi="Book Antiqua" w:cs="Times New Roman"/>
          <w:bCs/>
          <w:sz w:val="24"/>
          <w:szCs w:val="24"/>
        </w:rPr>
        <w:t xml:space="preserve">. This malignancy is one of the first paradigms of the benefits that can be derived from the application of personalized treatment in cancer </w:t>
      </w:r>
      <w:proofErr w:type="gramStart"/>
      <w:r w:rsidR="003E1C07" w:rsidRPr="000C0207">
        <w:rPr>
          <w:rFonts w:ascii="Book Antiqua" w:hAnsi="Book Antiqua" w:cs="Times New Roman"/>
          <w:bCs/>
          <w:sz w:val="24"/>
          <w:szCs w:val="24"/>
        </w:rPr>
        <w:t>therapy</w:t>
      </w:r>
      <w:r w:rsidR="003E1C07" w:rsidRPr="000C0207">
        <w:rPr>
          <w:rFonts w:ascii="Book Antiqua" w:hAnsi="Book Antiqua" w:cs="Times New Roman"/>
          <w:bCs/>
          <w:sz w:val="24"/>
          <w:szCs w:val="24"/>
          <w:vertAlign w:val="superscript"/>
        </w:rPr>
        <w:t>[</w:t>
      </w:r>
      <w:proofErr w:type="gramEnd"/>
      <w:r w:rsidR="005D63CC" w:rsidRPr="000C0207">
        <w:rPr>
          <w:rFonts w:ascii="Book Antiqua" w:hAnsi="Book Antiqua" w:cs="Times New Roman"/>
          <w:bCs/>
          <w:sz w:val="24"/>
          <w:szCs w:val="24"/>
          <w:vertAlign w:val="superscript"/>
        </w:rPr>
        <w:t>33-</w:t>
      </w:r>
      <w:r w:rsidR="00D6346C" w:rsidRPr="000C0207">
        <w:rPr>
          <w:rFonts w:ascii="Book Antiqua" w:hAnsi="Book Antiqua" w:cs="Times New Roman"/>
          <w:bCs/>
          <w:sz w:val="24"/>
          <w:szCs w:val="24"/>
          <w:vertAlign w:val="superscript"/>
        </w:rPr>
        <w:t>35</w:t>
      </w:r>
      <w:r w:rsidR="0023192D" w:rsidRPr="000C0207">
        <w:rPr>
          <w:rFonts w:ascii="Book Antiqua" w:hAnsi="Book Antiqua" w:cs="Times New Roman"/>
          <w:bCs/>
          <w:sz w:val="24"/>
          <w:szCs w:val="24"/>
          <w:vertAlign w:val="superscript"/>
        </w:rPr>
        <w:t>]</w:t>
      </w:r>
      <w:r w:rsidR="003317CE" w:rsidRPr="000C0207">
        <w:rPr>
          <w:rFonts w:ascii="Book Antiqua" w:hAnsi="Book Antiqua" w:cs="Times New Roman"/>
          <w:bCs/>
          <w:sz w:val="24"/>
          <w:szCs w:val="24"/>
        </w:rPr>
        <w:t>.</w:t>
      </w:r>
    </w:p>
    <w:p w:rsidR="00AF5C3B" w:rsidRPr="000C0207" w:rsidRDefault="00B36746" w:rsidP="000C0207">
      <w:pPr>
        <w:autoSpaceDE w:val="0"/>
        <w:autoSpaceDN w:val="0"/>
        <w:adjustRightInd w:val="0"/>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G</w:t>
      </w:r>
      <w:r w:rsidR="00AF5C3B" w:rsidRPr="000C0207">
        <w:rPr>
          <w:rFonts w:ascii="Book Antiqua" w:hAnsi="Book Antiqua" w:cs="Times New Roman"/>
          <w:bCs/>
          <w:sz w:val="24"/>
          <w:szCs w:val="24"/>
        </w:rPr>
        <w:t>enetic a</w:t>
      </w:r>
      <w:r w:rsidR="003C2A43" w:rsidRPr="000C0207">
        <w:rPr>
          <w:rFonts w:ascii="Book Antiqua" w:hAnsi="Book Antiqua" w:cs="Times New Roman"/>
          <w:bCs/>
          <w:sz w:val="24"/>
          <w:szCs w:val="24"/>
        </w:rPr>
        <w:t>lterations in colorectal cancer</w:t>
      </w:r>
      <w:r w:rsidR="00AF5C3B" w:rsidRPr="000C0207">
        <w:rPr>
          <w:rFonts w:ascii="Book Antiqua" w:hAnsi="Book Antiqua" w:cs="Times New Roman"/>
          <w:bCs/>
          <w:sz w:val="24"/>
          <w:szCs w:val="24"/>
        </w:rPr>
        <w:t xml:space="preserve"> include mainly s</w:t>
      </w:r>
      <w:r w:rsidR="00674AA4" w:rsidRPr="000C0207">
        <w:rPr>
          <w:rFonts w:ascii="Book Antiqua" w:hAnsi="Book Antiqua" w:cs="Times New Roman"/>
          <w:bCs/>
          <w:sz w:val="24"/>
          <w:szCs w:val="24"/>
        </w:rPr>
        <w:t>ingle-base substitutions (SBS). Nevertheless,</w:t>
      </w:r>
      <w:r w:rsidR="00AF5C3B" w:rsidRPr="000C0207">
        <w:rPr>
          <w:rFonts w:ascii="Book Antiqua" w:hAnsi="Book Antiqua" w:cs="Times New Roman"/>
          <w:bCs/>
          <w:sz w:val="24"/>
          <w:szCs w:val="24"/>
        </w:rPr>
        <w:t xml:space="preserve"> small insertions and deletio</w:t>
      </w:r>
      <w:r w:rsidR="00674AA4" w:rsidRPr="000C0207">
        <w:rPr>
          <w:rFonts w:ascii="Book Antiqua" w:hAnsi="Book Antiqua" w:cs="Times New Roman"/>
          <w:bCs/>
          <w:sz w:val="24"/>
          <w:szCs w:val="24"/>
        </w:rPr>
        <w:t>ns (</w:t>
      </w:r>
      <w:proofErr w:type="spellStart"/>
      <w:r w:rsidR="00674AA4" w:rsidRPr="000C0207">
        <w:rPr>
          <w:rFonts w:ascii="Book Antiqua" w:hAnsi="Book Antiqua" w:cs="Times New Roman"/>
          <w:bCs/>
          <w:sz w:val="24"/>
          <w:szCs w:val="24"/>
        </w:rPr>
        <w:t>indels</w:t>
      </w:r>
      <w:proofErr w:type="spellEnd"/>
      <w:r w:rsidR="00674AA4" w:rsidRPr="000C0207">
        <w:rPr>
          <w:rFonts w:ascii="Book Antiqua" w:hAnsi="Book Antiqua" w:cs="Times New Roman"/>
          <w:bCs/>
          <w:sz w:val="24"/>
          <w:szCs w:val="24"/>
        </w:rPr>
        <w:t>), amplifications,</w:t>
      </w:r>
      <w:r w:rsidR="00AF5C3B" w:rsidRPr="000C0207">
        <w:rPr>
          <w:rFonts w:ascii="Book Antiqua" w:hAnsi="Book Antiqua" w:cs="Times New Roman"/>
          <w:bCs/>
          <w:sz w:val="24"/>
          <w:szCs w:val="24"/>
        </w:rPr>
        <w:t xml:space="preserve"> homozygous deletions</w:t>
      </w:r>
      <w:r w:rsidR="00674AA4" w:rsidRPr="000C0207">
        <w:rPr>
          <w:rFonts w:ascii="Book Antiqua" w:hAnsi="Book Antiqua" w:cs="Times New Roman"/>
          <w:bCs/>
          <w:sz w:val="24"/>
          <w:szCs w:val="24"/>
        </w:rPr>
        <w:t xml:space="preserve"> and translocations</w:t>
      </w:r>
      <w:r w:rsidR="00AF5C3B" w:rsidRPr="000C0207">
        <w:rPr>
          <w:rFonts w:ascii="Book Antiqua" w:hAnsi="Book Antiqua" w:cs="Times New Roman"/>
          <w:bCs/>
          <w:sz w:val="24"/>
          <w:szCs w:val="24"/>
        </w:rPr>
        <w:t xml:space="preserve"> can</w:t>
      </w:r>
      <w:r w:rsidR="00674AA4" w:rsidRPr="000C0207">
        <w:rPr>
          <w:rFonts w:ascii="Book Antiqua" w:hAnsi="Book Antiqua" w:cs="Times New Roman"/>
          <w:bCs/>
          <w:sz w:val="24"/>
          <w:szCs w:val="24"/>
        </w:rPr>
        <w:t xml:space="preserve"> also</w:t>
      </w:r>
      <w:r w:rsidR="00D23042" w:rsidRPr="000C0207">
        <w:rPr>
          <w:rFonts w:ascii="Book Antiqua" w:hAnsi="Book Antiqua" w:cs="Times New Roman"/>
          <w:bCs/>
          <w:sz w:val="24"/>
          <w:szCs w:val="24"/>
        </w:rPr>
        <w:t xml:space="preserve"> be </w:t>
      </w:r>
      <w:proofErr w:type="gramStart"/>
      <w:r w:rsidR="00D23042" w:rsidRPr="000C0207">
        <w:rPr>
          <w:rFonts w:ascii="Book Antiqua" w:hAnsi="Book Antiqua" w:cs="Times New Roman"/>
          <w:bCs/>
          <w:sz w:val="24"/>
          <w:szCs w:val="24"/>
        </w:rPr>
        <w:t>observed</w:t>
      </w:r>
      <w:r w:rsidR="00AF5C3B" w:rsidRPr="000C0207">
        <w:rPr>
          <w:rFonts w:ascii="Book Antiqua" w:hAnsi="Book Antiqua" w:cs="Times New Roman"/>
          <w:bCs/>
          <w:sz w:val="24"/>
          <w:szCs w:val="24"/>
          <w:vertAlign w:val="superscript"/>
        </w:rPr>
        <w:t>[</w:t>
      </w:r>
      <w:proofErr w:type="gramEnd"/>
      <w:r w:rsidR="00AF5C3B" w:rsidRPr="000C0207">
        <w:rPr>
          <w:rFonts w:ascii="Book Antiqua" w:hAnsi="Book Antiqua" w:cs="Times New Roman"/>
          <w:bCs/>
          <w:sz w:val="24"/>
          <w:szCs w:val="24"/>
          <w:vertAlign w:val="superscript"/>
        </w:rPr>
        <w:t>36]</w:t>
      </w:r>
      <w:r w:rsidR="00AF5C3B" w:rsidRPr="000C0207">
        <w:rPr>
          <w:rFonts w:ascii="Book Antiqua" w:hAnsi="Book Antiqua" w:cs="Times New Roman"/>
          <w:bCs/>
          <w:sz w:val="24"/>
          <w:szCs w:val="24"/>
        </w:rPr>
        <w:t>.</w:t>
      </w:r>
    </w:p>
    <w:p w:rsidR="003317CE" w:rsidRPr="000C0207" w:rsidRDefault="003317CE" w:rsidP="000C0207">
      <w:pPr>
        <w:autoSpaceDE w:val="0"/>
        <w:autoSpaceDN w:val="0"/>
        <w:adjustRightInd w:val="0"/>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 xml:space="preserve">572 cancer relevant genes are included in </w:t>
      </w:r>
      <w:r w:rsidR="00674AA4" w:rsidRPr="000C0207">
        <w:rPr>
          <w:rFonts w:ascii="Book Antiqua" w:hAnsi="Book Antiqua" w:cs="Times New Roman"/>
          <w:bCs/>
          <w:sz w:val="24"/>
          <w:szCs w:val="24"/>
        </w:rPr>
        <w:t xml:space="preserve">the </w:t>
      </w:r>
      <w:r w:rsidRPr="000C0207">
        <w:rPr>
          <w:rFonts w:ascii="Book Antiqua" w:hAnsi="Book Antiqua" w:cs="Times New Roman"/>
          <w:bCs/>
          <w:sz w:val="24"/>
          <w:szCs w:val="24"/>
        </w:rPr>
        <w:t>Catalogue of Somatic Mutations in Cancer (COSMIC</w:t>
      </w:r>
      <w:r w:rsidR="00D23042" w:rsidRPr="000C0207">
        <w:rPr>
          <w:rFonts w:ascii="Book Antiqua" w:hAnsi="Book Antiqua" w:cs="Times New Roman"/>
          <w:bCs/>
          <w:sz w:val="24"/>
          <w:szCs w:val="24"/>
        </w:rPr>
        <w:t>, cancer.sanger.ac.uk</w:t>
      </w:r>
      <w:r w:rsidR="00933F1D" w:rsidRPr="000C0207">
        <w:rPr>
          <w:rFonts w:ascii="Book Antiqua" w:hAnsi="Book Antiqua" w:cs="Times New Roman"/>
          <w:bCs/>
          <w:sz w:val="24"/>
          <w:szCs w:val="24"/>
        </w:rPr>
        <w:t>)</w:t>
      </w:r>
      <w:r w:rsidR="009A453C" w:rsidRPr="000C0207">
        <w:rPr>
          <w:rFonts w:ascii="Book Antiqua" w:hAnsi="Book Antiqua" w:cs="Times New Roman"/>
          <w:bCs/>
          <w:sz w:val="24"/>
          <w:szCs w:val="24"/>
          <w:vertAlign w:val="superscript"/>
        </w:rPr>
        <w:t>[12]</w:t>
      </w:r>
      <w:r w:rsidRPr="000C0207">
        <w:rPr>
          <w:rFonts w:ascii="Book Antiqua" w:hAnsi="Book Antiqua" w:cs="Times New Roman"/>
          <w:bCs/>
          <w:sz w:val="24"/>
          <w:szCs w:val="24"/>
        </w:rPr>
        <w:t>. Somatic mutation</w:t>
      </w:r>
      <w:r w:rsidR="008B5D4B" w:rsidRPr="000C0207">
        <w:rPr>
          <w:rFonts w:ascii="Book Antiqua" w:hAnsi="Book Antiqua" w:cs="Times New Roman"/>
          <w:bCs/>
          <w:sz w:val="24"/>
          <w:szCs w:val="24"/>
        </w:rPr>
        <w:t>s</w:t>
      </w:r>
      <w:r w:rsidRPr="000C0207">
        <w:rPr>
          <w:rFonts w:ascii="Book Antiqua" w:hAnsi="Book Antiqua" w:cs="Times New Roman"/>
          <w:bCs/>
          <w:sz w:val="24"/>
          <w:szCs w:val="24"/>
        </w:rPr>
        <w:t xml:space="preserve"> in CRC cancer are observed in the majority of these genes.</w:t>
      </w:r>
      <w:r w:rsidR="007F4093" w:rsidRPr="000C0207">
        <w:rPr>
          <w:rFonts w:ascii="Book Antiqua" w:hAnsi="Book Antiqua" w:cs="Times New Roman"/>
          <w:bCs/>
          <w:sz w:val="24"/>
          <w:szCs w:val="24"/>
        </w:rPr>
        <w:t xml:space="preserve"> </w:t>
      </w:r>
      <w:r w:rsidR="00210C05" w:rsidRPr="000C0207">
        <w:rPr>
          <w:rFonts w:ascii="Book Antiqua" w:hAnsi="Book Antiqua" w:cs="Times New Roman"/>
          <w:bCs/>
          <w:sz w:val="24"/>
          <w:szCs w:val="24"/>
        </w:rPr>
        <w:t>The pattern of genomic alterations was identified</w:t>
      </w:r>
      <w:r w:rsidR="000C54BA" w:rsidRPr="000C0207">
        <w:rPr>
          <w:rFonts w:ascii="Book Antiqua" w:hAnsi="Book Antiqua" w:cs="Times New Roman"/>
          <w:bCs/>
          <w:sz w:val="24"/>
          <w:szCs w:val="24"/>
        </w:rPr>
        <w:t xml:space="preserve"> through Massively </w:t>
      </w:r>
      <w:r w:rsidR="00B36746" w:rsidRPr="000C0207">
        <w:rPr>
          <w:rFonts w:ascii="Book Antiqua" w:hAnsi="Book Antiqua" w:cs="Times New Roman"/>
          <w:bCs/>
          <w:sz w:val="24"/>
          <w:szCs w:val="24"/>
        </w:rPr>
        <w:t>Parallel S</w:t>
      </w:r>
      <w:r w:rsidR="00AE6366" w:rsidRPr="000C0207">
        <w:rPr>
          <w:rFonts w:ascii="Book Antiqua" w:hAnsi="Book Antiqua" w:cs="Times New Roman"/>
          <w:bCs/>
          <w:sz w:val="24"/>
          <w:szCs w:val="24"/>
        </w:rPr>
        <w:t xml:space="preserve">equencing studies, revealing the </w:t>
      </w:r>
      <w:r w:rsidR="00215EBA" w:rsidRPr="000C0207">
        <w:rPr>
          <w:rFonts w:ascii="Book Antiqua" w:hAnsi="Book Antiqua" w:cs="Times New Roman"/>
          <w:bCs/>
          <w:sz w:val="24"/>
          <w:szCs w:val="24"/>
        </w:rPr>
        <w:t xml:space="preserve">inter- and intra-tumor </w:t>
      </w:r>
      <w:r w:rsidR="00AE6366" w:rsidRPr="000C0207">
        <w:rPr>
          <w:rFonts w:ascii="Book Antiqua" w:hAnsi="Book Antiqua" w:cs="Times New Roman"/>
          <w:bCs/>
          <w:sz w:val="24"/>
          <w:szCs w:val="24"/>
        </w:rPr>
        <w:t>g</w:t>
      </w:r>
      <w:r w:rsidR="00215EBA" w:rsidRPr="000C0207">
        <w:rPr>
          <w:rFonts w:ascii="Book Antiqua" w:hAnsi="Book Antiqua" w:cs="Times New Roman"/>
          <w:bCs/>
          <w:sz w:val="24"/>
          <w:szCs w:val="24"/>
        </w:rPr>
        <w:t xml:space="preserve">enetic heterogeneity of these </w:t>
      </w:r>
      <w:proofErr w:type="gramStart"/>
      <w:r w:rsidR="00215EBA" w:rsidRPr="000C0207">
        <w:rPr>
          <w:rFonts w:ascii="Book Antiqua" w:hAnsi="Book Antiqua" w:cs="Times New Roman"/>
          <w:bCs/>
          <w:sz w:val="24"/>
          <w:szCs w:val="24"/>
        </w:rPr>
        <w:t>tu</w:t>
      </w:r>
      <w:r w:rsidR="00AE6366" w:rsidRPr="000C0207">
        <w:rPr>
          <w:rFonts w:ascii="Book Antiqua" w:hAnsi="Book Antiqua" w:cs="Times New Roman"/>
          <w:bCs/>
          <w:sz w:val="24"/>
          <w:szCs w:val="24"/>
        </w:rPr>
        <w:t>mors</w:t>
      </w:r>
      <w:r w:rsidR="00DF6724" w:rsidRPr="000C0207">
        <w:rPr>
          <w:rFonts w:ascii="Book Antiqua" w:hAnsi="Book Antiqua" w:cs="Times New Roman"/>
          <w:bCs/>
          <w:sz w:val="24"/>
          <w:szCs w:val="24"/>
          <w:vertAlign w:val="superscript"/>
        </w:rPr>
        <w:t>[</w:t>
      </w:r>
      <w:proofErr w:type="gramEnd"/>
      <w:r w:rsidR="00DF6724" w:rsidRPr="000C0207">
        <w:rPr>
          <w:rFonts w:ascii="Book Antiqua" w:hAnsi="Book Antiqua" w:cs="Times New Roman"/>
          <w:bCs/>
          <w:sz w:val="24"/>
          <w:szCs w:val="24"/>
          <w:vertAlign w:val="superscript"/>
        </w:rPr>
        <w:t>3</w:t>
      </w:r>
      <w:r w:rsidR="004C2A37" w:rsidRPr="000C0207">
        <w:rPr>
          <w:rFonts w:ascii="Book Antiqua" w:hAnsi="Book Antiqua" w:cs="Times New Roman"/>
          <w:bCs/>
          <w:sz w:val="24"/>
          <w:szCs w:val="24"/>
          <w:vertAlign w:val="superscript"/>
        </w:rPr>
        <w:t>7</w:t>
      </w:r>
      <w:r w:rsidR="00D23042" w:rsidRPr="000C0207">
        <w:rPr>
          <w:rFonts w:ascii="Book Antiqua" w:hAnsi="Book Antiqua" w:cs="Times New Roman"/>
          <w:bCs/>
          <w:sz w:val="24"/>
          <w:szCs w:val="24"/>
          <w:vertAlign w:val="superscript"/>
          <w:lang w:eastAsia="zh-CN"/>
        </w:rPr>
        <w:t>-</w:t>
      </w:r>
      <w:r w:rsidR="004C2A37" w:rsidRPr="000C0207">
        <w:rPr>
          <w:rFonts w:ascii="Book Antiqua" w:hAnsi="Book Antiqua" w:cs="Times New Roman"/>
          <w:bCs/>
          <w:sz w:val="24"/>
          <w:szCs w:val="24"/>
          <w:vertAlign w:val="superscript"/>
        </w:rPr>
        <w:t>39</w:t>
      </w:r>
      <w:r w:rsidR="00215EBA" w:rsidRPr="000C0207">
        <w:rPr>
          <w:rFonts w:ascii="Book Antiqua" w:hAnsi="Book Antiqua" w:cs="Times New Roman"/>
          <w:bCs/>
          <w:sz w:val="24"/>
          <w:szCs w:val="24"/>
          <w:vertAlign w:val="superscript"/>
        </w:rPr>
        <w:t>]</w:t>
      </w:r>
      <w:r w:rsidR="00AE6366" w:rsidRPr="000C0207">
        <w:rPr>
          <w:rFonts w:ascii="Book Antiqua" w:hAnsi="Book Antiqua" w:cs="Times New Roman"/>
          <w:bCs/>
          <w:sz w:val="24"/>
          <w:szCs w:val="24"/>
        </w:rPr>
        <w:t xml:space="preserve">. </w:t>
      </w:r>
      <w:r w:rsidR="00215EBA" w:rsidRPr="000C0207">
        <w:rPr>
          <w:rFonts w:ascii="Book Antiqua" w:hAnsi="Book Antiqua" w:cs="Times New Roman"/>
          <w:bCs/>
          <w:sz w:val="24"/>
          <w:szCs w:val="24"/>
        </w:rPr>
        <w:t xml:space="preserve">Apart from single base substitutions, gene </w:t>
      </w:r>
      <w:r w:rsidR="00AE6366" w:rsidRPr="000C0207">
        <w:rPr>
          <w:rFonts w:ascii="Book Antiqua" w:hAnsi="Book Antiqua" w:cs="Times New Roman"/>
          <w:bCs/>
          <w:sz w:val="24"/>
          <w:szCs w:val="24"/>
        </w:rPr>
        <w:t xml:space="preserve">amplifications are </w:t>
      </w:r>
      <w:r w:rsidR="00215EBA" w:rsidRPr="000C0207">
        <w:rPr>
          <w:rFonts w:ascii="Book Antiqua" w:hAnsi="Book Antiqua" w:cs="Times New Roman"/>
          <w:bCs/>
          <w:sz w:val="24"/>
          <w:szCs w:val="24"/>
        </w:rPr>
        <w:t xml:space="preserve">also </w:t>
      </w:r>
      <w:r w:rsidR="00AE6366" w:rsidRPr="000C0207">
        <w:rPr>
          <w:rFonts w:ascii="Book Antiqua" w:hAnsi="Book Antiqua" w:cs="Times New Roman"/>
          <w:bCs/>
          <w:sz w:val="24"/>
          <w:szCs w:val="24"/>
        </w:rPr>
        <w:t>observed</w:t>
      </w:r>
      <w:r w:rsidR="00B5088A" w:rsidRPr="000C0207">
        <w:rPr>
          <w:rFonts w:ascii="Book Antiqua" w:hAnsi="Book Antiqua" w:cs="Times New Roman"/>
          <w:bCs/>
          <w:sz w:val="24"/>
          <w:szCs w:val="24"/>
        </w:rPr>
        <w:t xml:space="preserve"> (Figure 6</w:t>
      </w:r>
      <w:r w:rsidR="00215EBA" w:rsidRPr="000C0207">
        <w:rPr>
          <w:rFonts w:ascii="Book Antiqua" w:hAnsi="Book Antiqua" w:cs="Times New Roman"/>
          <w:bCs/>
          <w:sz w:val="24"/>
          <w:szCs w:val="24"/>
        </w:rPr>
        <w:t>).</w:t>
      </w:r>
      <w:r w:rsidR="00AE6366" w:rsidRPr="000C0207">
        <w:rPr>
          <w:rFonts w:ascii="Book Antiqua" w:hAnsi="Book Antiqua" w:cs="Times New Roman"/>
          <w:bCs/>
          <w:sz w:val="24"/>
          <w:szCs w:val="24"/>
        </w:rPr>
        <w:t xml:space="preserve"> </w:t>
      </w:r>
      <w:r w:rsidR="00A32DC9" w:rsidRPr="000C0207">
        <w:rPr>
          <w:rFonts w:ascii="Book Antiqua" w:hAnsi="Book Antiqua" w:cs="Times New Roman"/>
          <w:bCs/>
          <w:sz w:val="24"/>
          <w:szCs w:val="24"/>
        </w:rPr>
        <w:t xml:space="preserve">Mutations in many important biologic pathways occur. </w:t>
      </w:r>
      <w:r w:rsidR="00AE6366" w:rsidRPr="000C0207">
        <w:rPr>
          <w:rFonts w:ascii="Book Antiqua" w:hAnsi="Book Antiqua" w:cs="Times New Roman"/>
          <w:bCs/>
          <w:sz w:val="24"/>
          <w:szCs w:val="24"/>
        </w:rPr>
        <w:t xml:space="preserve">In Table 1 </w:t>
      </w:r>
      <w:r w:rsidR="004B40C7" w:rsidRPr="000C0207">
        <w:rPr>
          <w:rFonts w:ascii="Book Antiqua" w:hAnsi="Book Antiqua" w:cs="AdvTT7b515deb"/>
          <w:sz w:val="24"/>
          <w:szCs w:val="24"/>
        </w:rPr>
        <w:t>the frequency of mutations in important</w:t>
      </w:r>
      <w:r w:rsidR="00A32DC9" w:rsidRPr="000C0207">
        <w:rPr>
          <w:rFonts w:ascii="Book Antiqua" w:hAnsi="Book Antiqua" w:cs="Times New Roman"/>
          <w:bCs/>
          <w:sz w:val="24"/>
          <w:szCs w:val="24"/>
        </w:rPr>
        <w:t xml:space="preserve"> molecular signaling pathways</w:t>
      </w:r>
      <w:r w:rsidR="004B40C7" w:rsidRPr="000C0207">
        <w:rPr>
          <w:rFonts w:ascii="Book Antiqua" w:hAnsi="Book Antiqua" w:cs="AdvTT7b515deb"/>
          <w:sz w:val="24"/>
          <w:szCs w:val="24"/>
        </w:rPr>
        <w:t xml:space="preserve"> and the related therapies are represented.</w:t>
      </w:r>
      <w:r w:rsidR="00215EBA" w:rsidRPr="000C0207">
        <w:rPr>
          <w:rFonts w:ascii="Book Antiqua" w:hAnsi="Book Antiqua" w:cs="Times New Roman"/>
          <w:bCs/>
          <w:sz w:val="24"/>
          <w:szCs w:val="24"/>
        </w:rPr>
        <w:t xml:space="preserve"> </w:t>
      </w:r>
      <w:r w:rsidR="00A32DC9" w:rsidRPr="000C0207">
        <w:rPr>
          <w:rFonts w:ascii="Book Antiqua" w:hAnsi="Book Antiqua" w:cs="Times New Roman"/>
          <w:bCs/>
          <w:sz w:val="24"/>
          <w:szCs w:val="24"/>
        </w:rPr>
        <w:t xml:space="preserve">The </w:t>
      </w:r>
      <w:r w:rsidR="004B40C7" w:rsidRPr="000C0207">
        <w:rPr>
          <w:rFonts w:ascii="Book Antiqua" w:hAnsi="Book Antiqua" w:cs="Times New Roman"/>
          <w:bCs/>
          <w:sz w:val="24"/>
          <w:szCs w:val="24"/>
        </w:rPr>
        <w:t xml:space="preserve">gene </w:t>
      </w:r>
      <w:r w:rsidR="00215EBA" w:rsidRPr="000C0207">
        <w:rPr>
          <w:rFonts w:ascii="Book Antiqua" w:hAnsi="Book Antiqua" w:cs="Times New Roman"/>
          <w:bCs/>
          <w:sz w:val="24"/>
          <w:szCs w:val="24"/>
        </w:rPr>
        <w:t xml:space="preserve">mutation </w:t>
      </w:r>
      <w:r w:rsidR="00215EBA" w:rsidRPr="000C0207">
        <w:rPr>
          <w:rFonts w:ascii="Book Antiqua" w:hAnsi="Book Antiqua" w:cs="Times New Roman"/>
          <w:bCs/>
          <w:sz w:val="24"/>
          <w:szCs w:val="24"/>
        </w:rPr>
        <w:lastRenderedPageBreak/>
        <w:t>frequency</w:t>
      </w:r>
      <w:r w:rsidR="00AE6366" w:rsidRPr="000C0207">
        <w:rPr>
          <w:rFonts w:ascii="Book Antiqua" w:hAnsi="Book Antiqua" w:cs="Times New Roman"/>
          <w:bCs/>
          <w:sz w:val="24"/>
          <w:szCs w:val="24"/>
        </w:rPr>
        <w:t xml:space="preserve"> </w:t>
      </w:r>
      <w:r w:rsidR="00A32DC9" w:rsidRPr="000C0207">
        <w:rPr>
          <w:rFonts w:ascii="Book Antiqua" w:hAnsi="Book Antiqua" w:cs="Times New Roman"/>
          <w:bCs/>
          <w:sz w:val="24"/>
          <w:szCs w:val="24"/>
        </w:rPr>
        <w:t xml:space="preserve">is calculated using </w:t>
      </w:r>
      <w:r w:rsidR="00164FB8" w:rsidRPr="000C0207">
        <w:rPr>
          <w:rFonts w:ascii="Book Antiqua" w:hAnsi="Book Antiqua" w:cs="Times New Roman"/>
          <w:bCs/>
          <w:sz w:val="24"/>
          <w:szCs w:val="24"/>
        </w:rPr>
        <w:t xml:space="preserve">data from samples </w:t>
      </w:r>
      <w:proofErr w:type="spellStart"/>
      <w:r w:rsidR="00164FB8" w:rsidRPr="000C0207">
        <w:rPr>
          <w:rFonts w:ascii="Book Antiqua" w:hAnsi="Book Antiqua" w:cs="Times New Roman"/>
          <w:bCs/>
          <w:sz w:val="24"/>
          <w:szCs w:val="24"/>
        </w:rPr>
        <w:t>analysed</w:t>
      </w:r>
      <w:proofErr w:type="spellEnd"/>
      <w:r w:rsidR="00164FB8" w:rsidRPr="000C0207">
        <w:rPr>
          <w:rFonts w:ascii="Book Antiqua" w:hAnsi="Book Antiqua" w:cs="Times New Roman"/>
          <w:bCs/>
          <w:sz w:val="24"/>
          <w:szCs w:val="24"/>
        </w:rPr>
        <w:t xml:space="preserve"> by whole genome screening in the COSMIC database</w:t>
      </w:r>
      <w:r w:rsidR="00215EBA" w:rsidRPr="000C0207">
        <w:rPr>
          <w:rFonts w:ascii="Book Antiqua" w:hAnsi="Book Antiqua" w:cs="Times New Roman"/>
          <w:bCs/>
          <w:sz w:val="24"/>
          <w:szCs w:val="24"/>
        </w:rPr>
        <w:t xml:space="preserve">. </w:t>
      </w:r>
      <w:r w:rsidR="007F012A" w:rsidRPr="000C0207">
        <w:rPr>
          <w:rFonts w:ascii="Book Antiqua" w:hAnsi="Book Antiqua" w:cs="Times New Roman"/>
          <w:bCs/>
          <w:sz w:val="24"/>
          <w:szCs w:val="24"/>
        </w:rPr>
        <w:t>The information concerning the therapies targeting each p</w:t>
      </w:r>
      <w:r w:rsidR="00164FB8" w:rsidRPr="000C0207">
        <w:rPr>
          <w:rFonts w:ascii="Book Antiqua" w:hAnsi="Book Antiqua" w:cs="Times New Roman"/>
          <w:bCs/>
          <w:sz w:val="24"/>
          <w:szCs w:val="24"/>
        </w:rPr>
        <w:t>athway was retrieved f</w:t>
      </w:r>
      <w:r w:rsidR="007F012A" w:rsidRPr="000C0207">
        <w:rPr>
          <w:rFonts w:ascii="Book Antiqua" w:hAnsi="Book Antiqua" w:cs="Times New Roman"/>
          <w:bCs/>
          <w:sz w:val="24"/>
          <w:szCs w:val="24"/>
        </w:rPr>
        <w:t>r</w:t>
      </w:r>
      <w:r w:rsidR="00164FB8" w:rsidRPr="000C0207">
        <w:rPr>
          <w:rFonts w:ascii="Book Antiqua" w:hAnsi="Book Antiqua" w:cs="Times New Roman"/>
          <w:bCs/>
          <w:sz w:val="24"/>
          <w:szCs w:val="24"/>
        </w:rPr>
        <w:t>om</w:t>
      </w:r>
      <w:r w:rsidR="007F012A" w:rsidRPr="000C0207">
        <w:rPr>
          <w:rFonts w:ascii="Book Antiqua" w:hAnsi="Book Antiqua" w:cs="Times New Roman"/>
          <w:bCs/>
          <w:sz w:val="24"/>
          <w:szCs w:val="24"/>
        </w:rPr>
        <w:t xml:space="preserve"> </w:t>
      </w:r>
      <w:proofErr w:type="spellStart"/>
      <w:r w:rsidR="007F012A" w:rsidRPr="000C0207">
        <w:rPr>
          <w:rFonts w:ascii="Book Antiqua" w:hAnsi="Book Antiqua" w:cs="Times New Roman"/>
          <w:bCs/>
          <w:sz w:val="24"/>
          <w:szCs w:val="24"/>
        </w:rPr>
        <w:t>MyCancer</w:t>
      </w:r>
      <w:proofErr w:type="spellEnd"/>
      <w:r w:rsidR="007F012A" w:rsidRPr="000C0207">
        <w:rPr>
          <w:rFonts w:ascii="Book Antiqua" w:hAnsi="Book Antiqua" w:cs="Times New Roman"/>
          <w:bCs/>
          <w:sz w:val="24"/>
          <w:szCs w:val="24"/>
        </w:rPr>
        <w:t xml:space="preserve"> Genome knowledge database (</w:t>
      </w:r>
      <w:hyperlink r:id="rId11" w:history="1">
        <w:r w:rsidR="007F012A" w:rsidRPr="000C0207">
          <w:rPr>
            <w:rStyle w:val="Hyperlink"/>
            <w:rFonts w:ascii="Book Antiqua" w:hAnsi="Book Antiqua" w:cs="Times New Roman"/>
            <w:bCs/>
            <w:color w:val="auto"/>
            <w:sz w:val="24"/>
            <w:szCs w:val="24"/>
            <w:u w:val="none"/>
          </w:rPr>
          <w:t>www.mycancergenome.org/</w:t>
        </w:r>
      </w:hyperlink>
      <w:r w:rsidR="007F012A" w:rsidRPr="000C0207">
        <w:rPr>
          <w:rFonts w:ascii="Book Antiqua" w:hAnsi="Book Antiqua" w:cs="Times New Roman"/>
          <w:bCs/>
          <w:sz w:val="24"/>
          <w:szCs w:val="24"/>
        </w:rPr>
        <w:t xml:space="preserve">), that provides reliable information concerning </w:t>
      </w:r>
      <w:r w:rsidR="00933F1D" w:rsidRPr="000C0207">
        <w:rPr>
          <w:rFonts w:ascii="Book Antiqua" w:hAnsi="Book Antiqua"/>
          <w:sz w:val="24"/>
          <w:szCs w:val="24"/>
        </w:rPr>
        <w:t>important cancer related genes and their correlation with</w:t>
      </w:r>
      <w:r w:rsidR="007F012A" w:rsidRPr="000C0207">
        <w:rPr>
          <w:rFonts w:ascii="Book Antiqua" w:hAnsi="Book Antiqua"/>
          <w:sz w:val="24"/>
          <w:szCs w:val="24"/>
        </w:rPr>
        <w:t xml:space="preserve"> treatment </w:t>
      </w:r>
      <w:r w:rsidR="00933F1D" w:rsidRPr="000C0207">
        <w:rPr>
          <w:rFonts w:ascii="Book Antiqua" w:hAnsi="Book Antiqua"/>
          <w:sz w:val="24"/>
          <w:szCs w:val="24"/>
        </w:rPr>
        <w:t xml:space="preserve">options. </w:t>
      </w:r>
      <w:r w:rsidR="007F4093" w:rsidRPr="000C0207">
        <w:rPr>
          <w:rFonts w:ascii="Book Antiqua" w:hAnsi="Book Antiqua" w:cs="Times New Roman"/>
          <w:bCs/>
          <w:sz w:val="24"/>
          <w:szCs w:val="24"/>
        </w:rPr>
        <w:t>(Table1)</w:t>
      </w:r>
      <w:r w:rsidR="00C32DA1" w:rsidRPr="000C0207">
        <w:rPr>
          <w:rFonts w:ascii="Book Antiqua" w:hAnsi="Book Antiqua" w:cs="Times New Roman"/>
          <w:bCs/>
          <w:sz w:val="24"/>
          <w:szCs w:val="24"/>
          <w:vertAlign w:val="superscript"/>
        </w:rPr>
        <w:t>[</w:t>
      </w:r>
      <w:r w:rsidR="00DF6724" w:rsidRPr="000C0207">
        <w:rPr>
          <w:rFonts w:ascii="Book Antiqua" w:hAnsi="Book Antiqua" w:cs="Times New Roman"/>
          <w:bCs/>
          <w:sz w:val="24"/>
          <w:szCs w:val="24"/>
          <w:vertAlign w:val="superscript"/>
        </w:rPr>
        <w:t>40</w:t>
      </w:r>
      <w:r w:rsidR="00C32DA1" w:rsidRPr="000C0207">
        <w:rPr>
          <w:rFonts w:ascii="Book Antiqua" w:hAnsi="Book Antiqua" w:cs="Times New Roman"/>
          <w:bCs/>
          <w:sz w:val="24"/>
          <w:szCs w:val="24"/>
          <w:vertAlign w:val="superscript"/>
        </w:rPr>
        <w:t>]</w:t>
      </w:r>
      <w:r w:rsidR="007F4093" w:rsidRPr="000C0207">
        <w:rPr>
          <w:rFonts w:ascii="Book Antiqua" w:hAnsi="Book Antiqua" w:cs="Times New Roman"/>
          <w:bCs/>
          <w:sz w:val="24"/>
          <w:szCs w:val="24"/>
        </w:rPr>
        <w:t>.</w:t>
      </w:r>
    </w:p>
    <w:p w:rsidR="003317CE" w:rsidRPr="000C0207" w:rsidRDefault="003317CE" w:rsidP="000C0207">
      <w:pPr>
        <w:autoSpaceDE w:val="0"/>
        <w:autoSpaceDN w:val="0"/>
        <w:adjustRightInd w:val="0"/>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 xml:space="preserve">The </w:t>
      </w:r>
      <w:r w:rsidRPr="000C0207">
        <w:rPr>
          <w:rFonts w:ascii="Book Antiqua" w:hAnsi="Book Antiqua" w:cs="Times New Roman"/>
          <w:bCs/>
          <w:i/>
          <w:sz w:val="24"/>
          <w:szCs w:val="24"/>
        </w:rPr>
        <w:t>RAS</w:t>
      </w:r>
      <w:r w:rsidRPr="000C0207">
        <w:rPr>
          <w:rFonts w:ascii="Book Antiqua" w:hAnsi="Book Antiqua" w:cs="Times New Roman"/>
          <w:bCs/>
          <w:sz w:val="24"/>
          <w:szCs w:val="24"/>
        </w:rPr>
        <w:t xml:space="preserve"> proto-oncogenes (</w:t>
      </w:r>
      <w:r w:rsidRPr="000C0207">
        <w:rPr>
          <w:rFonts w:ascii="Book Antiqua" w:hAnsi="Book Antiqua" w:cs="Times New Roman"/>
          <w:bCs/>
          <w:i/>
          <w:sz w:val="24"/>
          <w:szCs w:val="24"/>
        </w:rPr>
        <w:t>HRAS, KRAS</w:t>
      </w:r>
      <w:r w:rsidRPr="000C0207">
        <w:rPr>
          <w:rFonts w:ascii="Book Antiqua" w:hAnsi="Book Antiqua" w:cs="Times New Roman"/>
          <w:bCs/>
          <w:sz w:val="24"/>
          <w:szCs w:val="24"/>
        </w:rPr>
        <w:t xml:space="preserve"> and </w:t>
      </w:r>
      <w:r w:rsidRPr="000C0207">
        <w:rPr>
          <w:rFonts w:ascii="Book Antiqua" w:hAnsi="Book Antiqua" w:cs="Times New Roman"/>
          <w:bCs/>
          <w:i/>
          <w:sz w:val="24"/>
          <w:szCs w:val="24"/>
        </w:rPr>
        <w:t>NRAS</w:t>
      </w:r>
      <w:r w:rsidRPr="000C0207">
        <w:rPr>
          <w:rFonts w:ascii="Book Antiqua" w:hAnsi="Book Antiqua" w:cs="Times New Roman"/>
          <w:bCs/>
          <w:sz w:val="24"/>
          <w:szCs w:val="24"/>
        </w:rPr>
        <w:t>) encode a family of highly homologous proteins. They participate in a signal transduction cascade, namely the RAS/RAF/MEK/ERK pathway, which regulates the growth and survival properties of the cells. They are controlled by extracellular signals transmitted by the transmembrane recept</w:t>
      </w:r>
      <w:r w:rsidR="00D6346C" w:rsidRPr="000C0207">
        <w:rPr>
          <w:rFonts w:ascii="Book Antiqua" w:hAnsi="Book Antiqua" w:cs="Times New Roman"/>
          <w:bCs/>
          <w:sz w:val="24"/>
          <w:szCs w:val="24"/>
        </w:rPr>
        <w:t xml:space="preserve">or tyrosine kinase (TK), </w:t>
      </w:r>
      <w:proofErr w:type="gramStart"/>
      <w:r w:rsidR="00D6346C" w:rsidRPr="000C0207">
        <w:rPr>
          <w:rFonts w:ascii="Book Antiqua" w:hAnsi="Book Antiqua" w:cs="Times New Roman"/>
          <w:bCs/>
          <w:sz w:val="24"/>
          <w:szCs w:val="24"/>
        </w:rPr>
        <w:t>EGFR</w:t>
      </w:r>
      <w:r w:rsidR="00D6346C" w:rsidRPr="000C0207">
        <w:rPr>
          <w:rFonts w:ascii="Book Antiqua" w:hAnsi="Book Antiqua" w:cs="Times New Roman"/>
          <w:bCs/>
          <w:sz w:val="24"/>
          <w:szCs w:val="24"/>
          <w:vertAlign w:val="superscript"/>
        </w:rPr>
        <w:t>[</w:t>
      </w:r>
      <w:proofErr w:type="gramEnd"/>
      <w:r w:rsidR="00D6346C" w:rsidRPr="000C0207">
        <w:rPr>
          <w:rFonts w:ascii="Book Antiqua" w:hAnsi="Book Antiqua" w:cs="Times New Roman"/>
          <w:bCs/>
          <w:sz w:val="24"/>
          <w:szCs w:val="24"/>
          <w:vertAlign w:val="superscript"/>
        </w:rPr>
        <w:t>34</w:t>
      </w:r>
      <w:r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This TK and the RAS/RAF/MEK/ERK pathways it controls, play an important role in colorectal carcinogenesis, making it a good target for biological therapy of this disease.</w:t>
      </w:r>
    </w:p>
    <w:p w:rsidR="003317CE" w:rsidRPr="000C0207" w:rsidRDefault="003317CE" w:rsidP="000C0207">
      <w:pPr>
        <w:autoSpaceDE w:val="0"/>
        <w:autoSpaceDN w:val="0"/>
        <w:adjustRightInd w:val="0"/>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Two monoclonal antibodies were designed as ef</w:t>
      </w:r>
      <w:r w:rsidR="00597FA8" w:rsidRPr="000C0207">
        <w:rPr>
          <w:rFonts w:ascii="Book Antiqua" w:hAnsi="Book Antiqua" w:cs="Times New Roman"/>
          <w:bCs/>
          <w:sz w:val="24"/>
          <w:szCs w:val="24"/>
        </w:rPr>
        <w:t xml:space="preserve">fective inhibitors of EGFR. </w:t>
      </w:r>
      <w:proofErr w:type="spellStart"/>
      <w:r w:rsidRPr="000C0207">
        <w:rPr>
          <w:rFonts w:ascii="Book Antiqua" w:hAnsi="Book Antiqua" w:cs="Times New Roman"/>
          <w:bCs/>
          <w:sz w:val="24"/>
          <w:szCs w:val="24"/>
        </w:rPr>
        <w:t>Cetuximab</w:t>
      </w:r>
      <w:proofErr w:type="spellEnd"/>
      <w:r w:rsidRPr="000C0207">
        <w:rPr>
          <w:rFonts w:ascii="Book Antiqua" w:hAnsi="Book Antiqua" w:cs="Times New Roman"/>
          <w:bCs/>
          <w:sz w:val="24"/>
          <w:szCs w:val="24"/>
        </w:rPr>
        <w:t xml:space="preserve"> (Erbitux, Merck </w:t>
      </w:r>
      <w:proofErr w:type="spellStart"/>
      <w:r w:rsidRPr="000C0207">
        <w:rPr>
          <w:rFonts w:ascii="Book Antiqua" w:hAnsi="Book Antiqua" w:cs="Times New Roman"/>
          <w:bCs/>
          <w:sz w:val="24"/>
          <w:szCs w:val="24"/>
        </w:rPr>
        <w:t>KgaA</w:t>
      </w:r>
      <w:proofErr w:type="spellEnd"/>
      <w:r w:rsidRPr="000C0207">
        <w:rPr>
          <w:rFonts w:ascii="Book Antiqua" w:hAnsi="Book Antiqua" w:cs="Times New Roman"/>
          <w:bCs/>
          <w:sz w:val="24"/>
          <w:szCs w:val="24"/>
        </w:rPr>
        <w:t xml:space="preserve">, Darmstadt, Germany) is a chimeric mouse/human antibody, and </w:t>
      </w:r>
      <w:proofErr w:type="spellStart"/>
      <w:r w:rsidRPr="000C0207">
        <w:rPr>
          <w:rFonts w:ascii="Book Antiqua" w:hAnsi="Book Antiqua" w:cs="Times New Roman"/>
          <w:bCs/>
          <w:sz w:val="24"/>
          <w:szCs w:val="24"/>
        </w:rPr>
        <w:t>Panitumumab</w:t>
      </w:r>
      <w:proofErr w:type="spellEnd"/>
      <w:r w:rsidRPr="000C0207">
        <w:rPr>
          <w:rFonts w:ascii="Book Antiqua" w:hAnsi="Book Antiqua" w:cs="Times New Roman"/>
          <w:bCs/>
          <w:sz w:val="24"/>
          <w:szCs w:val="24"/>
        </w:rPr>
        <w:t xml:space="preserve"> (</w:t>
      </w:r>
      <w:proofErr w:type="spellStart"/>
      <w:r w:rsidRPr="000C0207">
        <w:rPr>
          <w:rFonts w:ascii="Book Antiqua" w:hAnsi="Book Antiqua" w:cs="Times New Roman"/>
          <w:bCs/>
          <w:sz w:val="24"/>
          <w:szCs w:val="24"/>
        </w:rPr>
        <w:t>Vectibix</w:t>
      </w:r>
      <w:proofErr w:type="spellEnd"/>
      <w:r w:rsidRPr="000C0207">
        <w:rPr>
          <w:rFonts w:ascii="Book Antiqua" w:hAnsi="Book Antiqua" w:cs="Times New Roman"/>
          <w:bCs/>
          <w:sz w:val="24"/>
          <w:szCs w:val="24"/>
        </w:rPr>
        <w:t xml:space="preserve">, Amgen Thousand Oaks, CA, USA), is a fully human </w:t>
      </w:r>
      <w:proofErr w:type="gramStart"/>
      <w:r w:rsidRPr="000C0207">
        <w:rPr>
          <w:rFonts w:ascii="Book Antiqua" w:hAnsi="Book Antiqua" w:cs="Times New Roman"/>
          <w:bCs/>
          <w:sz w:val="24"/>
          <w:szCs w:val="24"/>
        </w:rPr>
        <w:t>antibody</w:t>
      </w:r>
      <w:r w:rsidR="00D6346C" w:rsidRPr="000C0207">
        <w:rPr>
          <w:rFonts w:ascii="Book Antiqua" w:hAnsi="Book Antiqua" w:cs="Times New Roman"/>
          <w:bCs/>
          <w:sz w:val="24"/>
          <w:szCs w:val="24"/>
          <w:vertAlign w:val="superscript"/>
        </w:rPr>
        <w:t>[</w:t>
      </w:r>
      <w:proofErr w:type="gramEnd"/>
      <w:r w:rsidR="00D6346C" w:rsidRPr="000C0207">
        <w:rPr>
          <w:rFonts w:ascii="Book Antiqua" w:hAnsi="Book Antiqua" w:cs="Times New Roman"/>
          <w:bCs/>
          <w:sz w:val="24"/>
          <w:szCs w:val="24"/>
          <w:vertAlign w:val="superscript"/>
        </w:rPr>
        <w:t>33</w:t>
      </w:r>
      <w:r w:rsidR="00D23042" w:rsidRPr="000C0207">
        <w:rPr>
          <w:rFonts w:ascii="Book Antiqua" w:hAnsi="Book Antiqua" w:cs="Times New Roman"/>
          <w:bCs/>
          <w:sz w:val="24"/>
          <w:szCs w:val="24"/>
          <w:vertAlign w:val="superscript"/>
          <w:lang w:eastAsia="zh-CN"/>
        </w:rPr>
        <w:t>-</w:t>
      </w:r>
      <w:r w:rsidR="00D6346C" w:rsidRPr="000C0207">
        <w:rPr>
          <w:rFonts w:ascii="Book Antiqua" w:hAnsi="Book Antiqua" w:cs="Times New Roman"/>
          <w:bCs/>
          <w:sz w:val="24"/>
          <w:szCs w:val="24"/>
          <w:vertAlign w:val="superscript"/>
        </w:rPr>
        <w:t>35]</w:t>
      </w:r>
      <w:r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They both target the extracellular domain of the EGFR protein and compete with </w:t>
      </w:r>
      <w:r w:rsidR="00B36746" w:rsidRPr="000C0207">
        <w:rPr>
          <w:rFonts w:ascii="Book Antiqua" w:hAnsi="Book Antiqua" w:cs="Times New Roman"/>
          <w:bCs/>
          <w:sz w:val="24"/>
          <w:szCs w:val="24"/>
        </w:rPr>
        <w:t>ligands,</w:t>
      </w:r>
      <w:r w:rsidRPr="000C0207">
        <w:rPr>
          <w:rFonts w:ascii="Book Antiqua" w:hAnsi="Book Antiqua" w:cs="Times New Roman"/>
          <w:bCs/>
          <w:sz w:val="24"/>
          <w:szCs w:val="24"/>
        </w:rPr>
        <w:t xml:space="preserve"> blocking ligand induced intracellular signal transmission. However, anti-EGFR treatment is not effective in patients harboring activating mutations </w:t>
      </w:r>
      <w:r w:rsidR="00B36746" w:rsidRPr="000C0207">
        <w:rPr>
          <w:rFonts w:ascii="Book Antiqua" w:hAnsi="Book Antiqua" w:cs="Times New Roman"/>
          <w:bCs/>
          <w:sz w:val="24"/>
          <w:szCs w:val="24"/>
        </w:rPr>
        <w:t>in</w:t>
      </w:r>
      <w:r w:rsidRPr="000C0207">
        <w:rPr>
          <w:rFonts w:ascii="Book Antiqua" w:hAnsi="Book Antiqua" w:cs="Times New Roman"/>
          <w:bCs/>
          <w:sz w:val="24"/>
          <w:szCs w:val="24"/>
        </w:rPr>
        <w:t xml:space="preserve"> genes that participate in</w:t>
      </w:r>
      <w:r w:rsidR="00B36746" w:rsidRPr="000C0207">
        <w:rPr>
          <w:rFonts w:ascii="Book Antiqua" w:hAnsi="Book Antiqua" w:cs="Times New Roman"/>
          <w:bCs/>
          <w:sz w:val="24"/>
          <w:szCs w:val="24"/>
        </w:rPr>
        <w:t xml:space="preserve"> the</w:t>
      </w:r>
      <w:r w:rsidRPr="000C0207">
        <w:rPr>
          <w:rFonts w:ascii="Book Antiqua" w:hAnsi="Book Antiqua" w:cs="Times New Roman"/>
          <w:bCs/>
          <w:sz w:val="24"/>
          <w:szCs w:val="24"/>
        </w:rPr>
        <w:t xml:space="preserve"> intracellular transduction RAS/RAF/MEK/ERK pathway. This is due to the constitutive, independent of ligand, activ</w:t>
      </w:r>
      <w:r w:rsidR="00D23042" w:rsidRPr="000C0207">
        <w:rPr>
          <w:rFonts w:ascii="Book Antiqua" w:hAnsi="Book Antiqua" w:cs="Times New Roman"/>
          <w:bCs/>
          <w:sz w:val="24"/>
          <w:szCs w:val="24"/>
        </w:rPr>
        <w:t xml:space="preserve">ation of the mutated </w:t>
      </w:r>
      <w:proofErr w:type="gramStart"/>
      <w:r w:rsidR="00D23042" w:rsidRPr="000C0207">
        <w:rPr>
          <w:rFonts w:ascii="Book Antiqua" w:hAnsi="Book Antiqua" w:cs="Times New Roman"/>
          <w:bCs/>
          <w:sz w:val="24"/>
          <w:szCs w:val="24"/>
        </w:rPr>
        <w:t>proteins</w:t>
      </w:r>
      <w:r w:rsidR="00D6346C" w:rsidRPr="000C0207">
        <w:rPr>
          <w:rFonts w:ascii="Book Antiqua" w:hAnsi="Book Antiqua" w:cs="Times New Roman"/>
          <w:bCs/>
          <w:sz w:val="24"/>
          <w:szCs w:val="24"/>
          <w:vertAlign w:val="superscript"/>
        </w:rPr>
        <w:t>[</w:t>
      </w:r>
      <w:proofErr w:type="gramEnd"/>
      <w:r w:rsidR="00D6346C" w:rsidRPr="000C0207">
        <w:rPr>
          <w:rFonts w:ascii="Book Antiqua" w:hAnsi="Book Antiqua" w:cs="Times New Roman"/>
          <w:bCs/>
          <w:sz w:val="24"/>
          <w:szCs w:val="24"/>
          <w:vertAlign w:val="superscript"/>
        </w:rPr>
        <w:t>33</w:t>
      </w:r>
      <w:r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w:t>
      </w:r>
    </w:p>
    <w:p w:rsidR="003317CE" w:rsidRPr="000C0207" w:rsidRDefault="003317CE" w:rsidP="000C0207">
      <w:pPr>
        <w:autoSpaceDE w:val="0"/>
        <w:autoSpaceDN w:val="0"/>
        <w:adjustRightInd w:val="0"/>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 xml:space="preserve">In total, activating mutations in the </w:t>
      </w:r>
      <w:r w:rsidRPr="000C0207">
        <w:rPr>
          <w:rFonts w:ascii="Book Antiqua" w:hAnsi="Book Antiqua" w:cs="Times New Roman"/>
          <w:bCs/>
          <w:i/>
          <w:sz w:val="24"/>
          <w:szCs w:val="24"/>
        </w:rPr>
        <w:t>RAS</w:t>
      </w:r>
      <w:r w:rsidRPr="000C0207">
        <w:rPr>
          <w:rFonts w:ascii="Book Antiqua" w:hAnsi="Book Antiqua" w:cs="Times New Roman"/>
          <w:bCs/>
          <w:sz w:val="24"/>
          <w:szCs w:val="24"/>
        </w:rPr>
        <w:t xml:space="preserve"> genes, mainly in codons 12, 13 or 61, occur in approximately 20% of all human cancers. Mutations in </w:t>
      </w:r>
      <w:r w:rsidRPr="000C0207">
        <w:rPr>
          <w:rFonts w:ascii="Book Antiqua" w:hAnsi="Book Antiqua" w:cs="Times New Roman"/>
          <w:bCs/>
          <w:i/>
          <w:sz w:val="24"/>
          <w:szCs w:val="24"/>
        </w:rPr>
        <w:t xml:space="preserve">KRAS </w:t>
      </w:r>
      <w:r w:rsidRPr="000C0207">
        <w:rPr>
          <w:rFonts w:ascii="Book Antiqua" w:hAnsi="Book Antiqua" w:cs="Times New Roman"/>
          <w:bCs/>
          <w:sz w:val="24"/>
          <w:szCs w:val="24"/>
        </w:rPr>
        <w:t xml:space="preserve">account for about 85% of all </w:t>
      </w:r>
      <w:r w:rsidRPr="000C0207">
        <w:rPr>
          <w:rFonts w:ascii="Book Antiqua" w:hAnsi="Book Antiqua" w:cs="Times New Roman"/>
          <w:bCs/>
          <w:i/>
          <w:sz w:val="24"/>
          <w:szCs w:val="24"/>
        </w:rPr>
        <w:t>RAS</w:t>
      </w:r>
      <w:r w:rsidRPr="000C0207">
        <w:rPr>
          <w:rFonts w:ascii="Book Antiqua" w:hAnsi="Book Antiqua" w:cs="Times New Roman"/>
          <w:bCs/>
          <w:sz w:val="24"/>
          <w:szCs w:val="24"/>
        </w:rPr>
        <w:t xml:space="preserve"> mutations in human tumors, </w:t>
      </w:r>
      <w:r w:rsidRPr="000C0207">
        <w:rPr>
          <w:rFonts w:ascii="Book Antiqua" w:hAnsi="Book Antiqua" w:cs="Times New Roman"/>
          <w:bCs/>
          <w:i/>
          <w:sz w:val="24"/>
          <w:szCs w:val="24"/>
        </w:rPr>
        <w:t>NRAS</w:t>
      </w:r>
      <w:r w:rsidRPr="000C0207">
        <w:rPr>
          <w:rFonts w:ascii="Book Antiqua" w:hAnsi="Book Antiqua" w:cs="Times New Roman"/>
          <w:bCs/>
          <w:sz w:val="24"/>
          <w:szCs w:val="24"/>
        </w:rPr>
        <w:t xml:space="preserve"> for about 15%, and </w:t>
      </w:r>
      <w:r w:rsidRPr="000C0207">
        <w:rPr>
          <w:rFonts w:ascii="Book Antiqua" w:hAnsi="Book Antiqua" w:cs="Times New Roman"/>
          <w:bCs/>
          <w:i/>
          <w:sz w:val="24"/>
          <w:szCs w:val="24"/>
        </w:rPr>
        <w:t>HRAS</w:t>
      </w:r>
      <w:r w:rsidRPr="000C0207">
        <w:rPr>
          <w:rFonts w:ascii="Book Antiqua" w:hAnsi="Book Antiqua" w:cs="Times New Roman"/>
          <w:bCs/>
          <w:sz w:val="24"/>
          <w:szCs w:val="24"/>
        </w:rPr>
        <w:t xml:space="preserve"> for less than 1%</w:t>
      </w:r>
      <w:r w:rsidR="00576969" w:rsidRPr="000C0207">
        <w:rPr>
          <w:rFonts w:ascii="Book Antiqua" w:hAnsi="Book Antiqua" w:cs="Times New Roman"/>
          <w:bCs/>
          <w:sz w:val="24"/>
          <w:szCs w:val="24"/>
          <w:vertAlign w:val="superscript"/>
        </w:rPr>
        <w:t>[</w:t>
      </w:r>
      <w:r w:rsidR="006A15D7" w:rsidRPr="000C0207">
        <w:rPr>
          <w:rFonts w:ascii="Book Antiqua" w:hAnsi="Book Antiqua" w:cs="Times New Roman"/>
          <w:bCs/>
          <w:sz w:val="24"/>
          <w:szCs w:val="24"/>
          <w:vertAlign w:val="superscript"/>
        </w:rPr>
        <w:t>41</w:t>
      </w:r>
      <w:r w:rsidR="00D23042" w:rsidRPr="000C0207">
        <w:rPr>
          <w:rFonts w:ascii="Book Antiqua" w:hAnsi="Book Antiqua" w:cs="Times New Roman"/>
          <w:bCs/>
          <w:sz w:val="24"/>
          <w:szCs w:val="24"/>
          <w:vertAlign w:val="superscript"/>
        </w:rPr>
        <w:t>,</w:t>
      </w:r>
      <w:r w:rsidR="00B6236F" w:rsidRPr="000C0207">
        <w:rPr>
          <w:rFonts w:ascii="Book Antiqua" w:hAnsi="Book Antiqua" w:cs="Times New Roman"/>
          <w:bCs/>
          <w:sz w:val="24"/>
          <w:szCs w:val="24"/>
          <w:vertAlign w:val="superscript"/>
        </w:rPr>
        <w:t>42</w:t>
      </w:r>
      <w:r w:rsidR="00576969"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Which particular </w:t>
      </w:r>
      <w:r w:rsidRPr="000C0207">
        <w:rPr>
          <w:rFonts w:ascii="Book Antiqua" w:hAnsi="Book Antiqua" w:cs="Times New Roman"/>
          <w:bCs/>
          <w:i/>
          <w:sz w:val="24"/>
          <w:szCs w:val="24"/>
        </w:rPr>
        <w:t>RAS</w:t>
      </w:r>
      <w:r w:rsidRPr="000C0207">
        <w:rPr>
          <w:rFonts w:ascii="Book Antiqua" w:hAnsi="Book Antiqua" w:cs="Times New Roman"/>
          <w:bCs/>
          <w:sz w:val="24"/>
          <w:szCs w:val="24"/>
        </w:rPr>
        <w:t xml:space="preserve"> gene is mutated seems to be tumor specific</w:t>
      </w:r>
      <w:r w:rsidR="00576969" w:rsidRPr="000C0207">
        <w:rPr>
          <w:rFonts w:ascii="Book Antiqua" w:hAnsi="Book Antiqua" w:cs="Times New Roman"/>
          <w:bCs/>
          <w:sz w:val="24"/>
          <w:szCs w:val="24"/>
        </w:rPr>
        <w:t>. C</w:t>
      </w:r>
      <w:r w:rsidRPr="000C0207">
        <w:rPr>
          <w:rFonts w:ascii="Book Antiqua" w:hAnsi="Book Antiqua" w:cs="Times New Roman"/>
          <w:bCs/>
          <w:sz w:val="24"/>
          <w:szCs w:val="24"/>
        </w:rPr>
        <w:t>olonic, pancreatic and lung cancers have high frequencies of</w:t>
      </w:r>
      <w:r w:rsidRPr="000C0207">
        <w:rPr>
          <w:rFonts w:ascii="Book Antiqua" w:hAnsi="Book Antiqua" w:cs="Times New Roman"/>
          <w:bCs/>
          <w:i/>
          <w:sz w:val="24"/>
          <w:szCs w:val="24"/>
        </w:rPr>
        <w:t xml:space="preserve"> KRAS</w:t>
      </w:r>
      <w:r w:rsidRPr="000C0207">
        <w:rPr>
          <w:rFonts w:ascii="Book Antiqua" w:hAnsi="Book Antiqua" w:cs="Times New Roman"/>
          <w:bCs/>
          <w:sz w:val="24"/>
          <w:szCs w:val="24"/>
        </w:rPr>
        <w:t xml:space="preserve"> </w:t>
      </w:r>
      <w:proofErr w:type="gramStart"/>
      <w:r w:rsidRPr="000C0207">
        <w:rPr>
          <w:rFonts w:ascii="Book Antiqua" w:hAnsi="Book Antiqua" w:cs="Times New Roman"/>
          <w:bCs/>
          <w:sz w:val="24"/>
          <w:szCs w:val="24"/>
        </w:rPr>
        <w:t>mutations</w:t>
      </w:r>
      <w:r w:rsidR="00576969" w:rsidRPr="000C0207">
        <w:rPr>
          <w:rFonts w:ascii="Book Antiqua" w:hAnsi="Book Antiqua" w:cs="Times New Roman"/>
          <w:bCs/>
          <w:sz w:val="24"/>
          <w:szCs w:val="24"/>
          <w:vertAlign w:val="superscript"/>
        </w:rPr>
        <w:t>[</w:t>
      </w:r>
      <w:proofErr w:type="gramEnd"/>
      <w:r w:rsidR="006A15D7" w:rsidRPr="000C0207">
        <w:rPr>
          <w:rFonts w:ascii="Book Antiqua" w:hAnsi="Book Antiqua" w:cs="Times New Roman"/>
          <w:bCs/>
          <w:sz w:val="24"/>
          <w:szCs w:val="24"/>
          <w:vertAlign w:val="superscript"/>
        </w:rPr>
        <w:t>41</w:t>
      </w:r>
      <w:r w:rsidR="00D23042" w:rsidRPr="000C0207">
        <w:rPr>
          <w:rFonts w:ascii="Book Antiqua" w:hAnsi="Book Antiqua" w:cs="Times New Roman"/>
          <w:bCs/>
          <w:sz w:val="24"/>
          <w:szCs w:val="24"/>
          <w:vertAlign w:val="superscript"/>
        </w:rPr>
        <w:t>,</w:t>
      </w:r>
      <w:r w:rsidR="00B6236F" w:rsidRPr="000C0207">
        <w:rPr>
          <w:rFonts w:ascii="Book Antiqua" w:hAnsi="Book Antiqua" w:cs="Times New Roman"/>
          <w:bCs/>
          <w:sz w:val="24"/>
          <w:szCs w:val="24"/>
          <w:vertAlign w:val="superscript"/>
        </w:rPr>
        <w:t>42</w:t>
      </w:r>
      <w:r w:rsidR="00576969" w:rsidRPr="000C0207">
        <w:rPr>
          <w:rFonts w:ascii="Book Antiqua" w:hAnsi="Book Antiqua" w:cs="Times New Roman"/>
          <w:bCs/>
          <w:sz w:val="24"/>
          <w:szCs w:val="24"/>
          <w:vertAlign w:val="superscript"/>
        </w:rPr>
        <w:t>]</w:t>
      </w:r>
      <w:r w:rsidR="00576969" w:rsidRPr="000C0207">
        <w:rPr>
          <w:rFonts w:ascii="Book Antiqua" w:hAnsi="Book Antiqua" w:cs="Times New Roman"/>
          <w:bCs/>
          <w:sz w:val="24"/>
          <w:szCs w:val="24"/>
        </w:rPr>
        <w:t>.</w:t>
      </w:r>
    </w:p>
    <w:p w:rsidR="003317CE" w:rsidRPr="000C0207" w:rsidRDefault="003317CE" w:rsidP="000C0207">
      <w:pPr>
        <w:autoSpaceDE w:val="0"/>
        <w:autoSpaceDN w:val="0"/>
        <w:adjustRightInd w:val="0"/>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 xml:space="preserve">Acquired mutations in </w:t>
      </w:r>
      <w:r w:rsidRPr="000C0207">
        <w:rPr>
          <w:rFonts w:ascii="Book Antiqua" w:hAnsi="Book Antiqua" w:cs="Times New Roman"/>
          <w:bCs/>
          <w:i/>
          <w:sz w:val="24"/>
          <w:szCs w:val="24"/>
        </w:rPr>
        <w:t>KRAS</w:t>
      </w:r>
      <w:r w:rsidRPr="000C0207">
        <w:rPr>
          <w:rFonts w:ascii="Book Antiqua" w:hAnsi="Book Antiqua" w:cs="Times New Roman"/>
          <w:bCs/>
          <w:sz w:val="24"/>
          <w:szCs w:val="24"/>
        </w:rPr>
        <w:t xml:space="preserve"> and </w:t>
      </w:r>
      <w:r w:rsidRPr="000C0207">
        <w:rPr>
          <w:rFonts w:ascii="Book Antiqua" w:hAnsi="Book Antiqua" w:cs="Times New Roman"/>
          <w:bCs/>
          <w:i/>
          <w:sz w:val="24"/>
          <w:szCs w:val="24"/>
        </w:rPr>
        <w:t>NRAS</w:t>
      </w:r>
      <w:r w:rsidRPr="000C0207">
        <w:rPr>
          <w:rFonts w:ascii="Book Antiqua" w:hAnsi="Book Antiqua" w:cs="Times New Roman"/>
          <w:bCs/>
          <w:sz w:val="24"/>
          <w:szCs w:val="24"/>
        </w:rPr>
        <w:t xml:space="preserve"> are commonly used to identify colorectal cancer patients who are unlikely to benefit from anti-EGFR therapy. </w:t>
      </w:r>
      <w:r w:rsidRPr="000C0207">
        <w:rPr>
          <w:rFonts w:ascii="Book Antiqua" w:hAnsi="Book Antiqua" w:cs="Times New Roman"/>
          <w:bCs/>
          <w:sz w:val="24"/>
          <w:szCs w:val="24"/>
        </w:rPr>
        <w:lastRenderedPageBreak/>
        <w:t xml:space="preserve">Approximately 40% of colorectal cancer tumors harbor mutations in the </w:t>
      </w:r>
      <w:r w:rsidRPr="000C0207">
        <w:rPr>
          <w:rFonts w:ascii="Book Antiqua" w:hAnsi="Book Antiqua" w:cs="Times New Roman"/>
          <w:bCs/>
          <w:i/>
          <w:sz w:val="24"/>
          <w:szCs w:val="24"/>
        </w:rPr>
        <w:t>KRAS</w:t>
      </w:r>
      <w:r w:rsidRPr="000C0207">
        <w:rPr>
          <w:rFonts w:ascii="Book Antiqua" w:hAnsi="Book Antiqua" w:cs="Times New Roman"/>
          <w:bCs/>
          <w:sz w:val="24"/>
          <w:szCs w:val="24"/>
        </w:rPr>
        <w:t xml:space="preserve"> gene, with the majority of the mutations occurri</w:t>
      </w:r>
      <w:r w:rsidR="002C4C50" w:rsidRPr="000C0207">
        <w:rPr>
          <w:rFonts w:ascii="Book Antiqua" w:hAnsi="Book Antiqua" w:cs="Times New Roman"/>
          <w:bCs/>
          <w:sz w:val="24"/>
          <w:szCs w:val="24"/>
        </w:rPr>
        <w:t>ng in codons 12, 13 and 61</w:t>
      </w:r>
      <w:r w:rsidRPr="000C0207">
        <w:rPr>
          <w:rFonts w:ascii="Book Antiqua" w:hAnsi="Book Antiqua" w:cs="Times New Roman"/>
          <w:bCs/>
          <w:sz w:val="24"/>
          <w:szCs w:val="24"/>
        </w:rPr>
        <w:t xml:space="preserve">. In 5% of the colorectal cancer cases a mutation occurs in the </w:t>
      </w:r>
      <w:r w:rsidRPr="000C0207">
        <w:rPr>
          <w:rFonts w:ascii="Book Antiqua" w:hAnsi="Book Antiqua" w:cs="Times New Roman"/>
          <w:bCs/>
          <w:i/>
          <w:sz w:val="24"/>
          <w:szCs w:val="24"/>
        </w:rPr>
        <w:t>NRAS</w:t>
      </w:r>
      <w:r w:rsidRPr="000C0207">
        <w:rPr>
          <w:rFonts w:ascii="Book Antiqua" w:hAnsi="Book Antiqua" w:cs="Times New Roman"/>
          <w:bCs/>
          <w:sz w:val="24"/>
          <w:szCs w:val="24"/>
        </w:rPr>
        <w:t xml:space="preserve"> </w:t>
      </w:r>
      <w:proofErr w:type="gramStart"/>
      <w:r w:rsidRPr="000C0207">
        <w:rPr>
          <w:rFonts w:ascii="Book Antiqua" w:hAnsi="Book Antiqua" w:cs="Times New Roman"/>
          <w:bCs/>
          <w:sz w:val="24"/>
          <w:szCs w:val="24"/>
        </w:rPr>
        <w:t>gene</w:t>
      </w:r>
      <w:r w:rsidR="00576969" w:rsidRPr="000C0207">
        <w:rPr>
          <w:rFonts w:ascii="Book Antiqua" w:hAnsi="Book Antiqua" w:cs="Times New Roman"/>
          <w:bCs/>
          <w:sz w:val="24"/>
          <w:szCs w:val="24"/>
          <w:vertAlign w:val="superscript"/>
        </w:rPr>
        <w:t>[</w:t>
      </w:r>
      <w:proofErr w:type="gramEnd"/>
      <w:r w:rsidR="00B6236F" w:rsidRPr="000C0207">
        <w:rPr>
          <w:rFonts w:ascii="Book Antiqua" w:hAnsi="Book Antiqua" w:cs="Times New Roman"/>
          <w:bCs/>
          <w:sz w:val="24"/>
          <w:szCs w:val="24"/>
          <w:vertAlign w:val="superscript"/>
        </w:rPr>
        <w:t>35,41</w:t>
      </w:r>
      <w:r w:rsidR="00576969"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w:t>
      </w:r>
    </w:p>
    <w:p w:rsidR="003317CE" w:rsidRPr="000C0207" w:rsidRDefault="003317CE" w:rsidP="000C0207">
      <w:pPr>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 xml:space="preserve">Another important gene of the RAS/RAF/MEK/ERK pathway is </w:t>
      </w:r>
      <w:r w:rsidRPr="000C0207">
        <w:rPr>
          <w:rFonts w:ascii="Book Antiqua" w:hAnsi="Book Antiqua" w:cs="Times New Roman"/>
          <w:bCs/>
          <w:i/>
          <w:sz w:val="24"/>
          <w:szCs w:val="24"/>
        </w:rPr>
        <w:t>BRAF</w:t>
      </w:r>
      <w:r w:rsidRPr="000C0207">
        <w:rPr>
          <w:rFonts w:ascii="Book Antiqua" w:hAnsi="Book Antiqua" w:cs="Times New Roman"/>
          <w:bCs/>
          <w:sz w:val="24"/>
          <w:szCs w:val="24"/>
        </w:rPr>
        <w:t>.</w:t>
      </w:r>
      <w:r w:rsidR="00A560AD">
        <w:rPr>
          <w:rFonts w:ascii="Book Antiqua" w:hAnsi="Book Antiqua" w:cs="Times New Roman" w:hint="eastAsia"/>
          <w:bCs/>
          <w:sz w:val="24"/>
          <w:szCs w:val="24"/>
          <w:lang w:eastAsia="zh-CN"/>
        </w:rPr>
        <w:t xml:space="preserve"> </w:t>
      </w:r>
      <w:r w:rsidRPr="000C0207">
        <w:rPr>
          <w:rFonts w:ascii="Book Antiqua" w:hAnsi="Book Antiqua" w:cs="Times New Roman"/>
          <w:bCs/>
          <w:sz w:val="24"/>
          <w:szCs w:val="24"/>
        </w:rPr>
        <w:t xml:space="preserve">Mutations in the </w:t>
      </w:r>
      <w:r w:rsidRPr="000C0207">
        <w:rPr>
          <w:rFonts w:ascii="Book Antiqua" w:hAnsi="Book Antiqua" w:cs="Times New Roman"/>
          <w:bCs/>
          <w:i/>
          <w:sz w:val="24"/>
          <w:szCs w:val="24"/>
        </w:rPr>
        <w:t>BRAF</w:t>
      </w:r>
      <w:r w:rsidRPr="000C0207">
        <w:rPr>
          <w:rFonts w:ascii="Book Antiqua" w:hAnsi="Book Antiqua" w:cs="Times New Roman"/>
          <w:bCs/>
          <w:sz w:val="24"/>
          <w:szCs w:val="24"/>
        </w:rPr>
        <w:t xml:space="preserve"> gene (exons 11 and 15) have been detected in </w:t>
      </w:r>
      <w:r w:rsidR="000073B8" w:rsidRPr="000C0207">
        <w:rPr>
          <w:rFonts w:ascii="Book Antiqua" w:hAnsi="Book Antiqua" w:cs="Times New Roman"/>
          <w:bCs/>
          <w:sz w:val="24"/>
          <w:szCs w:val="24"/>
        </w:rPr>
        <w:t xml:space="preserve">about </w:t>
      </w:r>
      <w:r w:rsidRPr="000C0207">
        <w:rPr>
          <w:rFonts w:ascii="Book Antiqua" w:hAnsi="Book Antiqua" w:cs="Times New Roman"/>
          <w:bCs/>
          <w:sz w:val="24"/>
          <w:szCs w:val="24"/>
        </w:rPr>
        <w:t xml:space="preserve">12% of colorectal cancers and are mutually exclusive with </w:t>
      </w:r>
      <w:r w:rsidRPr="000C0207">
        <w:rPr>
          <w:rFonts w:ascii="Book Antiqua" w:hAnsi="Book Antiqua" w:cs="Times New Roman"/>
          <w:bCs/>
          <w:i/>
          <w:sz w:val="24"/>
          <w:szCs w:val="24"/>
        </w:rPr>
        <w:t>RAS</w:t>
      </w:r>
      <w:r w:rsidRPr="000C0207">
        <w:rPr>
          <w:rFonts w:ascii="Book Antiqua" w:hAnsi="Book Antiqua" w:cs="Times New Roman"/>
          <w:bCs/>
          <w:sz w:val="24"/>
          <w:szCs w:val="24"/>
        </w:rPr>
        <w:t xml:space="preserve"> </w:t>
      </w:r>
      <w:proofErr w:type="gramStart"/>
      <w:r w:rsidRPr="000C0207">
        <w:rPr>
          <w:rFonts w:ascii="Book Antiqua" w:hAnsi="Book Antiqua" w:cs="Times New Roman"/>
          <w:bCs/>
          <w:sz w:val="24"/>
          <w:szCs w:val="24"/>
        </w:rPr>
        <w:t>mutat</w:t>
      </w:r>
      <w:r w:rsidR="002C4C50" w:rsidRPr="000C0207">
        <w:rPr>
          <w:rFonts w:ascii="Book Antiqua" w:hAnsi="Book Antiqua" w:cs="Times New Roman"/>
          <w:bCs/>
          <w:sz w:val="24"/>
          <w:szCs w:val="24"/>
        </w:rPr>
        <w:t>ions</w:t>
      </w:r>
      <w:r w:rsidR="002C4C50" w:rsidRPr="000C0207">
        <w:rPr>
          <w:rFonts w:ascii="Book Antiqua" w:hAnsi="Book Antiqua" w:cs="Times New Roman"/>
          <w:bCs/>
          <w:sz w:val="24"/>
          <w:szCs w:val="24"/>
          <w:vertAlign w:val="superscript"/>
        </w:rPr>
        <w:t>[</w:t>
      </w:r>
      <w:proofErr w:type="gramEnd"/>
      <w:r w:rsidR="002C4C50" w:rsidRPr="000C0207">
        <w:rPr>
          <w:rFonts w:ascii="Book Antiqua" w:hAnsi="Book Antiqua" w:cs="Times New Roman"/>
          <w:bCs/>
          <w:sz w:val="24"/>
          <w:szCs w:val="24"/>
          <w:vertAlign w:val="superscript"/>
        </w:rPr>
        <w:t>12,</w:t>
      </w:r>
      <w:r w:rsidR="00BA7BD0" w:rsidRPr="000C0207">
        <w:rPr>
          <w:rFonts w:ascii="Book Antiqua" w:hAnsi="Book Antiqua" w:cs="Times New Roman"/>
          <w:bCs/>
          <w:sz w:val="24"/>
          <w:szCs w:val="24"/>
          <w:vertAlign w:val="superscript"/>
        </w:rPr>
        <w:t>43,</w:t>
      </w:r>
      <w:r w:rsidR="002C4C50" w:rsidRPr="000C0207">
        <w:rPr>
          <w:rFonts w:ascii="Book Antiqua" w:hAnsi="Book Antiqua" w:cs="Times New Roman"/>
          <w:bCs/>
          <w:sz w:val="24"/>
          <w:szCs w:val="24"/>
          <w:vertAlign w:val="superscript"/>
        </w:rPr>
        <w:t>44</w:t>
      </w:r>
      <w:r w:rsidR="0088373C"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The </w:t>
      </w:r>
      <w:r w:rsidRPr="000C0207">
        <w:rPr>
          <w:rFonts w:ascii="Book Antiqua" w:hAnsi="Book Antiqua" w:cs="Times New Roman"/>
          <w:bCs/>
          <w:i/>
          <w:sz w:val="24"/>
          <w:szCs w:val="24"/>
        </w:rPr>
        <w:t>BRAF</w:t>
      </w:r>
      <w:r w:rsidRPr="000C0207">
        <w:rPr>
          <w:rFonts w:ascii="Book Antiqua" w:hAnsi="Book Antiqua" w:cs="Times New Roman"/>
          <w:bCs/>
          <w:sz w:val="24"/>
          <w:szCs w:val="24"/>
        </w:rPr>
        <w:t xml:space="preserve"> activating aberrations, result in constitutive BRAF kinase activity, ERK signaling, pr</w:t>
      </w:r>
      <w:r w:rsidR="00BA7BD0" w:rsidRPr="000C0207">
        <w:rPr>
          <w:rFonts w:ascii="Book Antiqua" w:hAnsi="Book Antiqua" w:cs="Times New Roman"/>
          <w:bCs/>
          <w:sz w:val="24"/>
          <w:szCs w:val="24"/>
        </w:rPr>
        <w:t xml:space="preserve">oliferation and </w:t>
      </w:r>
      <w:proofErr w:type="gramStart"/>
      <w:r w:rsidR="00BA7BD0" w:rsidRPr="000C0207">
        <w:rPr>
          <w:rFonts w:ascii="Book Antiqua" w:hAnsi="Book Antiqua" w:cs="Times New Roman"/>
          <w:bCs/>
          <w:sz w:val="24"/>
          <w:szCs w:val="24"/>
        </w:rPr>
        <w:t>transformation</w:t>
      </w:r>
      <w:r w:rsidR="002C4C50" w:rsidRPr="000C0207">
        <w:rPr>
          <w:rFonts w:ascii="Book Antiqua" w:hAnsi="Book Antiqua" w:cs="Times New Roman"/>
          <w:bCs/>
          <w:sz w:val="24"/>
          <w:szCs w:val="24"/>
          <w:vertAlign w:val="superscript"/>
        </w:rPr>
        <w:t>[</w:t>
      </w:r>
      <w:proofErr w:type="gramEnd"/>
      <w:r w:rsidR="002C4C50" w:rsidRPr="000C0207">
        <w:rPr>
          <w:rFonts w:ascii="Book Antiqua" w:hAnsi="Book Antiqua" w:cs="Times New Roman"/>
          <w:bCs/>
          <w:sz w:val="24"/>
          <w:szCs w:val="24"/>
          <w:vertAlign w:val="superscript"/>
        </w:rPr>
        <w:t>44</w:t>
      </w:r>
      <w:r w:rsidR="00DB7739"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w:t>
      </w:r>
      <w:r w:rsidRPr="000C0207">
        <w:rPr>
          <w:rFonts w:ascii="Book Antiqua" w:hAnsi="Book Antiqua" w:cs="Times New Roman"/>
          <w:bCs/>
          <w:sz w:val="24"/>
          <w:szCs w:val="24"/>
          <w:vertAlign w:val="superscript"/>
        </w:rPr>
        <w:t xml:space="preserve"> </w:t>
      </w:r>
      <w:r w:rsidRPr="000C0207">
        <w:rPr>
          <w:rFonts w:ascii="Book Antiqua" w:hAnsi="Book Antiqua" w:cs="Times New Roman"/>
          <w:bCs/>
          <w:sz w:val="24"/>
          <w:szCs w:val="24"/>
        </w:rPr>
        <w:t xml:space="preserve">The majority of </w:t>
      </w:r>
      <w:r w:rsidRPr="000C0207">
        <w:rPr>
          <w:rFonts w:ascii="Book Antiqua" w:hAnsi="Book Antiqua" w:cs="Times New Roman"/>
          <w:bCs/>
          <w:i/>
          <w:sz w:val="24"/>
          <w:szCs w:val="24"/>
        </w:rPr>
        <w:t>BRAF</w:t>
      </w:r>
      <w:r w:rsidRPr="000C0207">
        <w:rPr>
          <w:rFonts w:ascii="Book Antiqua" w:hAnsi="Book Antiqua" w:cs="Times New Roman"/>
          <w:bCs/>
          <w:sz w:val="24"/>
          <w:szCs w:val="24"/>
        </w:rPr>
        <w:t xml:space="preserve"> mutations are observed in exon 15 (codon 600) and </w:t>
      </w:r>
      <w:proofErr w:type="gramStart"/>
      <w:r w:rsidRPr="000C0207">
        <w:rPr>
          <w:rFonts w:ascii="Book Antiqua" w:hAnsi="Book Antiqua" w:cs="Times New Roman"/>
          <w:bCs/>
          <w:sz w:val="24"/>
          <w:szCs w:val="24"/>
        </w:rPr>
        <w:t>a minority of mutations are</w:t>
      </w:r>
      <w:proofErr w:type="gramEnd"/>
      <w:r w:rsidRPr="000C0207">
        <w:rPr>
          <w:rFonts w:ascii="Book Antiqua" w:hAnsi="Book Antiqua" w:cs="Times New Roman"/>
          <w:bCs/>
          <w:sz w:val="24"/>
          <w:szCs w:val="24"/>
        </w:rPr>
        <w:t xml:space="preserve"> observed in exon 11</w:t>
      </w:r>
      <w:r w:rsidR="008240F3" w:rsidRPr="000C0207">
        <w:rPr>
          <w:rFonts w:ascii="Book Antiqua" w:hAnsi="Book Antiqua" w:cs="Times New Roman"/>
          <w:bCs/>
          <w:sz w:val="24"/>
          <w:szCs w:val="24"/>
          <w:vertAlign w:val="superscript"/>
        </w:rPr>
        <w:t>[</w:t>
      </w:r>
      <w:r w:rsidR="002C4C50" w:rsidRPr="000C0207">
        <w:rPr>
          <w:rFonts w:ascii="Book Antiqua" w:hAnsi="Book Antiqua" w:cs="Times New Roman"/>
          <w:bCs/>
          <w:sz w:val="24"/>
          <w:szCs w:val="24"/>
          <w:vertAlign w:val="superscript"/>
        </w:rPr>
        <w:t>44</w:t>
      </w:r>
      <w:r w:rsidR="00D23042" w:rsidRPr="000C0207">
        <w:rPr>
          <w:rFonts w:ascii="Book Antiqua" w:hAnsi="Book Antiqua" w:cs="Times New Roman"/>
          <w:bCs/>
          <w:sz w:val="24"/>
          <w:szCs w:val="24"/>
          <w:vertAlign w:val="superscript"/>
        </w:rPr>
        <w:t>,</w:t>
      </w:r>
      <w:r w:rsidR="008240F3" w:rsidRPr="000C0207">
        <w:rPr>
          <w:rFonts w:ascii="Book Antiqua" w:hAnsi="Book Antiqua" w:cs="Times New Roman"/>
          <w:bCs/>
          <w:sz w:val="24"/>
          <w:szCs w:val="24"/>
          <w:vertAlign w:val="superscript"/>
        </w:rPr>
        <w:t>4</w:t>
      </w:r>
      <w:r w:rsidR="002C4C50" w:rsidRPr="000C0207">
        <w:rPr>
          <w:rFonts w:ascii="Book Antiqua" w:hAnsi="Book Antiqua" w:cs="Times New Roman"/>
          <w:bCs/>
          <w:sz w:val="24"/>
          <w:szCs w:val="24"/>
          <w:vertAlign w:val="superscript"/>
        </w:rPr>
        <w:t>5</w:t>
      </w:r>
      <w:r w:rsidR="008240F3"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w:t>
      </w:r>
    </w:p>
    <w:p w:rsidR="007D4CA8" w:rsidRPr="000C0207" w:rsidRDefault="003317CE" w:rsidP="000C0207">
      <w:pPr>
        <w:spacing w:after="0" w:line="360" w:lineRule="auto"/>
        <w:ind w:firstLine="720"/>
        <w:jc w:val="both"/>
        <w:rPr>
          <w:rFonts w:ascii="Book Antiqua" w:hAnsi="Book Antiqua"/>
          <w:sz w:val="24"/>
          <w:szCs w:val="24"/>
        </w:rPr>
      </w:pPr>
      <w:r w:rsidRPr="000C0207">
        <w:rPr>
          <w:rFonts w:ascii="Book Antiqua" w:hAnsi="Book Antiqua" w:cs="Times New Roman"/>
          <w:bCs/>
          <w:sz w:val="24"/>
          <w:szCs w:val="24"/>
        </w:rPr>
        <w:t>Several studies have reported that patients with metastatic CRC (</w:t>
      </w:r>
      <w:proofErr w:type="spellStart"/>
      <w:r w:rsidRPr="000C0207">
        <w:rPr>
          <w:rFonts w:ascii="Book Antiqua" w:hAnsi="Book Antiqua" w:cs="Times New Roman"/>
          <w:bCs/>
          <w:sz w:val="24"/>
          <w:szCs w:val="24"/>
        </w:rPr>
        <w:t>mCRC</w:t>
      </w:r>
      <w:proofErr w:type="spellEnd"/>
      <w:r w:rsidRPr="000C0207">
        <w:rPr>
          <w:rFonts w:ascii="Book Antiqua" w:hAnsi="Book Antiqua" w:cs="Times New Roman"/>
          <w:bCs/>
          <w:sz w:val="24"/>
          <w:szCs w:val="24"/>
        </w:rPr>
        <w:t xml:space="preserve">) that harbor </w:t>
      </w:r>
      <w:r w:rsidRPr="000C0207">
        <w:rPr>
          <w:rFonts w:ascii="Book Antiqua" w:hAnsi="Book Antiqua" w:cs="Times New Roman"/>
          <w:bCs/>
          <w:i/>
          <w:sz w:val="24"/>
          <w:szCs w:val="24"/>
        </w:rPr>
        <w:t>BRAF</w:t>
      </w:r>
      <w:r w:rsidRPr="000C0207">
        <w:rPr>
          <w:rFonts w:ascii="Book Antiqua" w:hAnsi="Book Antiqua" w:cs="Times New Roman"/>
          <w:bCs/>
          <w:sz w:val="24"/>
          <w:szCs w:val="24"/>
        </w:rPr>
        <w:t xml:space="preserve"> mutations do not respond to</w:t>
      </w:r>
      <w:r w:rsidR="00B36746" w:rsidRPr="000C0207">
        <w:rPr>
          <w:rFonts w:ascii="Book Antiqua" w:hAnsi="Book Antiqua" w:cs="Times New Roman"/>
          <w:bCs/>
          <w:sz w:val="24"/>
          <w:szCs w:val="24"/>
        </w:rPr>
        <w:t xml:space="preserve"> the </w:t>
      </w:r>
      <w:r w:rsidRPr="000C0207">
        <w:rPr>
          <w:rFonts w:ascii="Book Antiqua" w:hAnsi="Book Antiqua" w:cs="Times New Roman"/>
          <w:bCs/>
          <w:sz w:val="24"/>
          <w:szCs w:val="24"/>
        </w:rPr>
        <w:t xml:space="preserve">anti-EGFR antibody agents </w:t>
      </w:r>
      <w:proofErr w:type="spellStart"/>
      <w:r w:rsidRPr="000C0207">
        <w:rPr>
          <w:rFonts w:ascii="Book Antiqua" w:hAnsi="Book Antiqua" w:cs="Times New Roman"/>
          <w:bCs/>
          <w:sz w:val="24"/>
          <w:szCs w:val="24"/>
        </w:rPr>
        <w:t>cetuximab</w:t>
      </w:r>
      <w:proofErr w:type="spellEnd"/>
      <w:r w:rsidRPr="000C0207">
        <w:rPr>
          <w:rFonts w:ascii="Book Antiqua" w:hAnsi="Book Antiqua" w:cs="Times New Roman"/>
          <w:bCs/>
          <w:sz w:val="24"/>
          <w:szCs w:val="24"/>
        </w:rPr>
        <w:t xml:space="preserve"> or </w:t>
      </w:r>
      <w:proofErr w:type="spellStart"/>
      <w:proofErr w:type="gramStart"/>
      <w:r w:rsidRPr="000C0207">
        <w:rPr>
          <w:rFonts w:ascii="Book Antiqua" w:hAnsi="Book Antiqua" w:cs="Times New Roman"/>
          <w:bCs/>
          <w:sz w:val="24"/>
          <w:szCs w:val="24"/>
        </w:rPr>
        <w:t>panitumumab</w:t>
      </w:r>
      <w:proofErr w:type="spellEnd"/>
      <w:r w:rsidR="006668C9" w:rsidRPr="000C0207">
        <w:rPr>
          <w:rFonts w:ascii="Book Antiqua" w:hAnsi="Book Antiqua" w:cs="Times New Roman"/>
          <w:bCs/>
          <w:sz w:val="24"/>
          <w:szCs w:val="24"/>
          <w:vertAlign w:val="superscript"/>
        </w:rPr>
        <w:t>[</w:t>
      </w:r>
      <w:proofErr w:type="gramEnd"/>
      <w:r w:rsidR="006668C9" w:rsidRPr="000C0207">
        <w:rPr>
          <w:rFonts w:ascii="Book Antiqua" w:hAnsi="Book Antiqua" w:cs="Times New Roman"/>
          <w:bCs/>
          <w:sz w:val="24"/>
          <w:szCs w:val="24"/>
          <w:vertAlign w:val="superscript"/>
        </w:rPr>
        <w:t>43</w:t>
      </w:r>
      <w:r w:rsidR="00597FA8" w:rsidRPr="000C0207">
        <w:rPr>
          <w:rFonts w:ascii="Book Antiqua" w:hAnsi="Book Antiqua" w:cs="Times New Roman"/>
          <w:bCs/>
          <w:sz w:val="24"/>
          <w:szCs w:val="24"/>
          <w:vertAlign w:val="superscript"/>
        </w:rPr>
        <w:t>.</w:t>
      </w:r>
      <w:r w:rsidR="008240F3" w:rsidRPr="000C0207">
        <w:rPr>
          <w:rFonts w:ascii="Book Antiqua" w:hAnsi="Book Antiqua" w:cs="Times New Roman"/>
          <w:bCs/>
          <w:sz w:val="24"/>
          <w:szCs w:val="24"/>
          <w:vertAlign w:val="superscript"/>
        </w:rPr>
        <w:t>4</w:t>
      </w:r>
      <w:r w:rsidR="00B6236F" w:rsidRPr="000C0207">
        <w:rPr>
          <w:rFonts w:ascii="Book Antiqua" w:hAnsi="Book Antiqua" w:cs="Times New Roman"/>
          <w:bCs/>
          <w:sz w:val="24"/>
          <w:szCs w:val="24"/>
          <w:vertAlign w:val="superscript"/>
        </w:rPr>
        <w:t>6,47</w:t>
      </w:r>
      <w:r w:rsidR="008240F3"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w:t>
      </w:r>
      <w:r w:rsidR="00DB7739" w:rsidRPr="000C0207">
        <w:rPr>
          <w:rFonts w:ascii="Book Antiqua" w:hAnsi="Book Antiqua" w:cs="Times New Roman"/>
          <w:bCs/>
          <w:sz w:val="24"/>
          <w:szCs w:val="24"/>
        </w:rPr>
        <w:t xml:space="preserve">However it is unclear if </w:t>
      </w:r>
      <w:r w:rsidR="007D4CA8" w:rsidRPr="000C0207">
        <w:rPr>
          <w:rFonts w:ascii="Book Antiqua" w:hAnsi="Book Antiqua" w:cs="Times New Roman"/>
          <w:bCs/>
          <w:sz w:val="24"/>
          <w:szCs w:val="24"/>
        </w:rPr>
        <w:t xml:space="preserve">the presence of </w:t>
      </w:r>
      <w:r w:rsidR="007D4CA8" w:rsidRPr="000C0207">
        <w:rPr>
          <w:rFonts w:ascii="Book Antiqua" w:hAnsi="Book Antiqua" w:cs="Times New Roman"/>
          <w:bCs/>
          <w:i/>
          <w:sz w:val="24"/>
          <w:szCs w:val="24"/>
        </w:rPr>
        <w:t>BRAF</w:t>
      </w:r>
      <w:r w:rsidR="007D4CA8" w:rsidRPr="000C0207">
        <w:rPr>
          <w:rFonts w:ascii="Book Antiqua" w:hAnsi="Book Antiqua" w:cs="Times New Roman"/>
          <w:bCs/>
          <w:sz w:val="24"/>
          <w:szCs w:val="24"/>
        </w:rPr>
        <w:t xml:space="preserve"> mutations</w:t>
      </w:r>
      <w:r w:rsidR="00DB7739" w:rsidRPr="000C0207">
        <w:rPr>
          <w:rFonts w:ascii="Book Antiqua" w:hAnsi="Book Antiqua" w:cs="Times New Roman"/>
          <w:bCs/>
          <w:sz w:val="24"/>
          <w:szCs w:val="24"/>
        </w:rPr>
        <w:t xml:space="preserve"> </w:t>
      </w:r>
      <w:r w:rsidR="007D4CA8" w:rsidRPr="000C0207">
        <w:rPr>
          <w:rFonts w:ascii="Book Antiqua" w:hAnsi="Book Antiqua" w:cs="Times New Roman"/>
          <w:bCs/>
          <w:sz w:val="24"/>
          <w:szCs w:val="24"/>
        </w:rPr>
        <w:t xml:space="preserve">in CRC cancer </w:t>
      </w:r>
      <w:r w:rsidR="003C2A43" w:rsidRPr="000C0207">
        <w:rPr>
          <w:rFonts w:ascii="Book Antiqua" w:hAnsi="Book Antiqua" w:cs="Times New Roman"/>
          <w:bCs/>
          <w:sz w:val="24"/>
          <w:szCs w:val="24"/>
        </w:rPr>
        <w:t xml:space="preserve">can be used as a predictive marker or if it has only a prognostic value, independent of treatment, since different studies </w:t>
      </w:r>
      <w:r w:rsidR="00B36746" w:rsidRPr="000C0207">
        <w:rPr>
          <w:rFonts w:ascii="Book Antiqua" w:hAnsi="Book Antiqua" w:cs="Times New Roman"/>
          <w:bCs/>
          <w:sz w:val="24"/>
          <w:szCs w:val="24"/>
        </w:rPr>
        <w:t>arrive at</w:t>
      </w:r>
      <w:r w:rsidR="003C2A43" w:rsidRPr="000C0207">
        <w:rPr>
          <w:rFonts w:ascii="Book Antiqua" w:hAnsi="Book Antiqua" w:cs="Times New Roman"/>
          <w:bCs/>
          <w:sz w:val="24"/>
          <w:szCs w:val="24"/>
        </w:rPr>
        <w:t xml:space="preserve"> controversial conclusions concerning its clinical </w:t>
      </w:r>
      <w:proofErr w:type="gramStart"/>
      <w:r w:rsidR="003C2A43" w:rsidRPr="000C0207">
        <w:rPr>
          <w:rFonts w:ascii="Book Antiqua" w:hAnsi="Book Antiqua" w:cs="Times New Roman"/>
          <w:bCs/>
          <w:sz w:val="24"/>
          <w:szCs w:val="24"/>
        </w:rPr>
        <w:t>significance</w:t>
      </w:r>
      <w:r w:rsidR="006668C9" w:rsidRPr="000C0207">
        <w:rPr>
          <w:rFonts w:ascii="Book Antiqua" w:hAnsi="Book Antiqua" w:cs="Times New Roman"/>
          <w:bCs/>
          <w:sz w:val="24"/>
          <w:szCs w:val="24"/>
          <w:vertAlign w:val="superscript"/>
        </w:rPr>
        <w:t>[</w:t>
      </w:r>
      <w:proofErr w:type="gramEnd"/>
      <w:r w:rsidR="006668C9" w:rsidRPr="000C0207">
        <w:rPr>
          <w:rFonts w:ascii="Book Antiqua" w:hAnsi="Book Antiqua" w:cs="Times New Roman"/>
          <w:bCs/>
          <w:sz w:val="24"/>
          <w:szCs w:val="24"/>
          <w:vertAlign w:val="superscript"/>
        </w:rPr>
        <w:t>4</w:t>
      </w:r>
      <w:r w:rsidR="00D23042" w:rsidRPr="000C0207">
        <w:rPr>
          <w:rFonts w:ascii="Book Antiqua" w:hAnsi="Book Antiqua" w:cs="Times New Roman"/>
          <w:bCs/>
          <w:sz w:val="24"/>
          <w:szCs w:val="24"/>
          <w:vertAlign w:val="superscript"/>
        </w:rPr>
        <w:t>5,</w:t>
      </w:r>
      <w:r w:rsidR="00E707A7" w:rsidRPr="000C0207">
        <w:rPr>
          <w:rFonts w:ascii="Book Antiqua" w:hAnsi="Book Antiqua" w:cs="Times New Roman"/>
          <w:bCs/>
          <w:sz w:val="24"/>
          <w:szCs w:val="24"/>
          <w:vertAlign w:val="superscript"/>
        </w:rPr>
        <w:t>48]</w:t>
      </w:r>
      <w:r w:rsidR="003C2A43" w:rsidRPr="000C0207">
        <w:rPr>
          <w:rFonts w:ascii="Book Antiqua" w:hAnsi="Book Antiqua"/>
          <w:sz w:val="24"/>
          <w:szCs w:val="24"/>
        </w:rPr>
        <w:t>.</w:t>
      </w:r>
    </w:p>
    <w:p w:rsidR="003317CE" w:rsidRPr="000C0207" w:rsidRDefault="003C2A43" w:rsidP="000C0207">
      <w:pPr>
        <w:spacing w:after="0" w:line="360" w:lineRule="auto"/>
        <w:ind w:firstLine="720"/>
        <w:jc w:val="both"/>
        <w:rPr>
          <w:rFonts w:ascii="Book Antiqua" w:hAnsi="Book Antiqua" w:cs="Times New Roman"/>
          <w:bCs/>
          <w:sz w:val="24"/>
          <w:szCs w:val="24"/>
        </w:rPr>
      </w:pPr>
      <w:bookmarkStart w:id="98" w:name="OLE_LINK65"/>
      <w:bookmarkStart w:id="99" w:name="OLE_LINK66"/>
      <w:r w:rsidRPr="000C0207">
        <w:rPr>
          <w:rFonts w:ascii="Book Antiqua" w:hAnsi="Book Antiqua" w:cs="Times New Roman"/>
          <w:bCs/>
          <w:sz w:val="24"/>
          <w:szCs w:val="24"/>
        </w:rPr>
        <w:t xml:space="preserve">The </w:t>
      </w:r>
      <w:r w:rsidR="003317CE" w:rsidRPr="000C0207">
        <w:rPr>
          <w:rFonts w:ascii="Book Antiqua" w:hAnsi="Book Antiqua" w:cs="Times New Roman"/>
          <w:bCs/>
          <w:i/>
          <w:sz w:val="24"/>
          <w:szCs w:val="24"/>
        </w:rPr>
        <w:t>PIK3CA</w:t>
      </w:r>
      <w:r w:rsidR="003317CE" w:rsidRPr="000C0207">
        <w:rPr>
          <w:rFonts w:ascii="Book Antiqua" w:hAnsi="Book Antiqua" w:cs="Times New Roman"/>
          <w:bCs/>
          <w:sz w:val="24"/>
          <w:szCs w:val="24"/>
        </w:rPr>
        <w:t xml:space="preserve"> </w:t>
      </w:r>
      <w:r w:rsidR="00BA7BD0" w:rsidRPr="000C0207">
        <w:rPr>
          <w:rFonts w:ascii="Book Antiqua" w:hAnsi="Book Antiqua" w:cs="Times New Roman"/>
          <w:bCs/>
          <w:sz w:val="24"/>
          <w:szCs w:val="24"/>
        </w:rPr>
        <w:t xml:space="preserve">gene </w:t>
      </w:r>
      <w:r w:rsidR="003317CE" w:rsidRPr="000C0207">
        <w:rPr>
          <w:rFonts w:ascii="Book Antiqua" w:hAnsi="Book Antiqua" w:cs="Times New Roman"/>
          <w:bCs/>
          <w:sz w:val="24"/>
          <w:szCs w:val="24"/>
        </w:rPr>
        <w:t xml:space="preserve">encodes </w:t>
      </w:r>
      <w:bookmarkEnd w:id="98"/>
      <w:bookmarkEnd w:id="99"/>
      <w:r w:rsidR="003317CE" w:rsidRPr="000C0207">
        <w:rPr>
          <w:rFonts w:ascii="Book Antiqua" w:hAnsi="Book Antiqua" w:cs="Times New Roman"/>
          <w:bCs/>
          <w:sz w:val="24"/>
          <w:szCs w:val="24"/>
        </w:rPr>
        <w:t xml:space="preserve">the catalytic subunit of phosphatidylinositol 3-kinase </w:t>
      </w:r>
      <w:r w:rsidR="00B36746" w:rsidRPr="000C0207">
        <w:rPr>
          <w:rFonts w:ascii="Book Antiqua" w:hAnsi="Book Antiqua" w:cs="Times New Roman"/>
          <w:bCs/>
          <w:sz w:val="24"/>
          <w:szCs w:val="24"/>
        </w:rPr>
        <w:t>while</w:t>
      </w:r>
      <w:r w:rsidR="003317CE" w:rsidRPr="000C0207">
        <w:rPr>
          <w:rFonts w:ascii="Book Antiqua" w:hAnsi="Book Antiqua" w:cs="Times New Roman"/>
          <w:bCs/>
          <w:sz w:val="24"/>
          <w:szCs w:val="24"/>
        </w:rPr>
        <w:t xml:space="preserve"> belongs to a family of lipid kinases. </w:t>
      </w:r>
      <w:bookmarkStart w:id="100" w:name="OLE_LINK67"/>
      <w:bookmarkStart w:id="101" w:name="OLE_LINK68"/>
      <w:r w:rsidR="003317CE" w:rsidRPr="000C0207">
        <w:rPr>
          <w:rFonts w:ascii="Book Antiqua" w:hAnsi="Book Antiqua" w:cs="Times New Roman"/>
          <w:bCs/>
          <w:sz w:val="24"/>
          <w:szCs w:val="24"/>
        </w:rPr>
        <w:t xml:space="preserve">These kinases regulate a diverse range of cellular processes including cell proliferation, adhesion, survival, and </w:t>
      </w:r>
      <w:proofErr w:type="gramStart"/>
      <w:r w:rsidR="003317CE" w:rsidRPr="000C0207">
        <w:rPr>
          <w:rFonts w:ascii="Book Antiqua" w:hAnsi="Book Antiqua" w:cs="Times New Roman"/>
          <w:bCs/>
          <w:sz w:val="24"/>
          <w:szCs w:val="24"/>
        </w:rPr>
        <w:t>migration</w:t>
      </w:r>
      <w:bookmarkEnd w:id="100"/>
      <w:bookmarkEnd w:id="101"/>
      <w:r w:rsidR="00E707A7" w:rsidRPr="000C0207">
        <w:rPr>
          <w:rFonts w:ascii="Book Antiqua" w:hAnsi="Book Antiqua" w:cs="Times New Roman"/>
          <w:bCs/>
          <w:sz w:val="24"/>
          <w:szCs w:val="24"/>
          <w:vertAlign w:val="superscript"/>
        </w:rPr>
        <w:t>[</w:t>
      </w:r>
      <w:proofErr w:type="gramEnd"/>
      <w:r w:rsidR="00E707A7" w:rsidRPr="000C0207">
        <w:rPr>
          <w:rFonts w:ascii="Book Antiqua" w:hAnsi="Book Antiqua" w:cs="Times New Roman"/>
          <w:bCs/>
          <w:sz w:val="24"/>
          <w:szCs w:val="24"/>
          <w:vertAlign w:val="superscript"/>
        </w:rPr>
        <w:t>49</w:t>
      </w:r>
      <w:r w:rsidR="007D4CA8" w:rsidRPr="000C0207">
        <w:rPr>
          <w:rFonts w:ascii="Book Antiqua" w:hAnsi="Book Antiqua" w:cs="Times New Roman"/>
          <w:bCs/>
          <w:sz w:val="24"/>
          <w:szCs w:val="24"/>
          <w:vertAlign w:val="superscript"/>
        </w:rPr>
        <w:t>]</w:t>
      </w:r>
      <w:r w:rsidR="003317CE" w:rsidRPr="000C0207">
        <w:rPr>
          <w:rFonts w:ascii="Book Antiqua" w:hAnsi="Book Antiqua" w:cs="Times New Roman"/>
          <w:bCs/>
          <w:sz w:val="24"/>
          <w:szCs w:val="24"/>
        </w:rPr>
        <w:t xml:space="preserve">. Mutations in </w:t>
      </w:r>
      <w:r w:rsidR="003317CE" w:rsidRPr="000C0207">
        <w:rPr>
          <w:rFonts w:ascii="Book Antiqua" w:hAnsi="Book Antiqua" w:cs="Times New Roman"/>
          <w:bCs/>
          <w:i/>
          <w:sz w:val="24"/>
          <w:szCs w:val="24"/>
        </w:rPr>
        <w:t>PIK3CA</w:t>
      </w:r>
      <w:r w:rsidR="003317CE" w:rsidRPr="000C0207">
        <w:rPr>
          <w:rFonts w:ascii="Book Antiqua" w:hAnsi="Book Antiqua" w:cs="Times New Roman"/>
          <w:bCs/>
          <w:sz w:val="24"/>
          <w:szCs w:val="24"/>
        </w:rPr>
        <w:t xml:space="preserve"> stimulate downstream AKT-</w:t>
      </w:r>
      <w:proofErr w:type="spellStart"/>
      <w:r w:rsidR="003317CE" w:rsidRPr="000C0207">
        <w:rPr>
          <w:rFonts w:ascii="Book Antiqua" w:hAnsi="Book Antiqua" w:cs="Times New Roman"/>
          <w:bCs/>
          <w:sz w:val="24"/>
          <w:szCs w:val="24"/>
        </w:rPr>
        <w:t>mTOR</w:t>
      </w:r>
      <w:proofErr w:type="spellEnd"/>
      <w:r w:rsidR="003317CE" w:rsidRPr="000C0207">
        <w:rPr>
          <w:rFonts w:ascii="Book Antiqua" w:hAnsi="Book Antiqua" w:cs="Times New Roman"/>
          <w:bCs/>
          <w:sz w:val="24"/>
          <w:szCs w:val="24"/>
        </w:rPr>
        <w:t xml:space="preserve"> signaling pathways, thereby promoting growth-factor independent growth, cell invasion and metastasis. </w:t>
      </w:r>
      <w:r w:rsidR="003317CE" w:rsidRPr="000C0207">
        <w:rPr>
          <w:rFonts w:ascii="Book Antiqua" w:hAnsi="Book Antiqua" w:cs="Times New Roman"/>
          <w:bCs/>
          <w:i/>
          <w:sz w:val="24"/>
          <w:szCs w:val="24"/>
        </w:rPr>
        <w:t>PIK3CA</w:t>
      </w:r>
      <w:r w:rsidR="003317CE" w:rsidRPr="000C0207">
        <w:rPr>
          <w:rFonts w:ascii="Book Antiqua" w:hAnsi="Book Antiqua" w:cs="Times New Roman"/>
          <w:bCs/>
          <w:sz w:val="24"/>
          <w:szCs w:val="24"/>
        </w:rPr>
        <w:t xml:space="preserve"> mutations have been reported in multiple malignancies, including approximately 25% of gastric, 4% of lung, 25% of breast, and 20% of colorectal </w:t>
      </w:r>
      <w:proofErr w:type="gramStart"/>
      <w:r w:rsidR="003317CE" w:rsidRPr="000C0207">
        <w:rPr>
          <w:rFonts w:ascii="Book Antiqua" w:hAnsi="Book Antiqua" w:cs="Times New Roman"/>
          <w:bCs/>
          <w:sz w:val="24"/>
          <w:szCs w:val="24"/>
        </w:rPr>
        <w:t>can</w:t>
      </w:r>
      <w:r w:rsidR="007D4CA8" w:rsidRPr="000C0207">
        <w:rPr>
          <w:rFonts w:ascii="Book Antiqua" w:hAnsi="Book Antiqua" w:cs="Times New Roman"/>
          <w:bCs/>
          <w:sz w:val="24"/>
          <w:szCs w:val="24"/>
        </w:rPr>
        <w:t>cers</w:t>
      </w:r>
      <w:r w:rsidR="007D4CA8" w:rsidRPr="000C0207">
        <w:rPr>
          <w:rFonts w:ascii="Book Antiqua" w:hAnsi="Book Antiqua" w:cs="Times New Roman"/>
          <w:bCs/>
          <w:sz w:val="24"/>
          <w:szCs w:val="24"/>
          <w:vertAlign w:val="superscript"/>
        </w:rPr>
        <w:t>[</w:t>
      </w:r>
      <w:proofErr w:type="gramEnd"/>
      <w:r w:rsidR="007D4CA8" w:rsidRPr="000C0207">
        <w:rPr>
          <w:rFonts w:ascii="Book Antiqua" w:hAnsi="Book Antiqua" w:cs="Times New Roman"/>
          <w:bCs/>
          <w:sz w:val="24"/>
          <w:szCs w:val="24"/>
          <w:vertAlign w:val="superscript"/>
        </w:rPr>
        <w:t>50]</w:t>
      </w:r>
      <w:r w:rsidR="007D4CA8" w:rsidRPr="000C0207">
        <w:rPr>
          <w:rFonts w:ascii="Book Antiqua" w:hAnsi="Book Antiqua" w:cs="Times New Roman"/>
          <w:bCs/>
          <w:sz w:val="24"/>
          <w:szCs w:val="24"/>
        </w:rPr>
        <w:t xml:space="preserve">. </w:t>
      </w:r>
      <w:r w:rsidR="00620870" w:rsidRPr="000C0207">
        <w:rPr>
          <w:rFonts w:ascii="Book Antiqua" w:hAnsi="Book Antiqua" w:cs="Times New Roman"/>
          <w:bCs/>
          <w:sz w:val="24"/>
          <w:szCs w:val="24"/>
        </w:rPr>
        <w:t>The majority (80%) of </w:t>
      </w:r>
      <w:r w:rsidR="00620870" w:rsidRPr="000C0207">
        <w:rPr>
          <w:rFonts w:ascii="Book Antiqua" w:hAnsi="Book Antiqua" w:cs="Times New Roman"/>
          <w:bCs/>
          <w:i/>
          <w:iCs/>
          <w:sz w:val="24"/>
          <w:szCs w:val="24"/>
        </w:rPr>
        <w:t>PIK3CA</w:t>
      </w:r>
      <w:r w:rsidR="00620870" w:rsidRPr="000C0207">
        <w:rPr>
          <w:rFonts w:ascii="Book Antiqua" w:hAnsi="Book Antiqua" w:cs="Times New Roman"/>
          <w:bCs/>
          <w:sz w:val="24"/>
          <w:szCs w:val="24"/>
        </w:rPr>
        <w:t xml:space="preserve"> mutations cluster in 2 “hotspot” regions, the helical domain (exon 9) and the kinase domain (exon 20). Concomitant </w:t>
      </w:r>
      <w:r w:rsidR="00620870" w:rsidRPr="000C0207">
        <w:rPr>
          <w:rFonts w:ascii="Book Antiqua" w:hAnsi="Book Antiqua" w:cs="Times New Roman"/>
          <w:bCs/>
          <w:i/>
          <w:sz w:val="24"/>
          <w:szCs w:val="24"/>
        </w:rPr>
        <w:t>PIK3CA</w:t>
      </w:r>
      <w:r w:rsidR="00620870" w:rsidRPr="000C0207">
        <w:rPr>
          <w:rFonts w:ascii="Book Antiqua" w:hAnsi="Book Antiqua" w:cs="Times New Roman"/>
          <w:bCs/>
          <w:sz w:val="24"/>
          <w:szCs w:val="24"/>
        </w:rPr>
        <w:t xml:space="preserve"> mutations in exons 9 and 20 seem to be </w:t>
      </w:r>
      <w:r w:rsidR="003E436B" w:rsidRPr="000C0207">
        <w:rPr>
          <w:rFonts w:ascii="Book Antiqua" w:hAnsi="Book Antiqua" w:cs="Times New Roman"/>
          <w:bCs/>
          <w:sz w:val="24"/>
          <w:szCs w:val="24"/>
        </w:rPr>
        <w:t>linked to</w:t>
      </w:r>
      <w:r w:rsidR="00620870" w:rsidRPr="000C0207">
        <w:rPr>
          <w:rFonts w:ascii="Book Antiqua" w:hAnsi="Book Antiqua" w:cs="Times New Roman"/>
          <w:bCs/>
          <w:sz w:val="24"/>
          <w:szCs w:val="24"/>
        </w:rPr>
        <w:t xml:space="preserve"> significantly worse cancer-specific </w:t>
      </w:r>
      <w:proofErr w:type="gramStart"/>
      <w:r w:rsidR="00620870" w:rsidRPr="000C0207">
        <w:rPr>
          <w:rFonts w:ascii="Book Antiqua" w:hAnsi="Book Antiqua" w:cs="Times New Roman"/>
          <w:bCs/>
          <w:sz w:val="24"/>
          <w:szCs w:val="24"/>
        </w:rPr>
        <w:t>survival</w:t>
      </w:r>
      <w:r w:rsidR="00620870" w:rsidRPr="000C0207">
        <w:rPr>
          <w:rFonts w:ascii="Book Antiqua" w:hAnsi="Book Antiqua" w:cs="Times New Roman"/>
          <w:bCs/>
          <w:sz w:val="24"/>
          <w:szCs w:val="24"/>
          <w:vertAlign w:val="superscript"/>
        </w:rPr>
        <w:t>[</w:t>
      </w:r>
      <w:proofErr w:type="gramEnd"/>
      <w:r w:rsidR="00620870" w:rsidRPr="000C0207">
        <w:rPr>
          <w:rFonts w:ascii="Book Antiqua" w:hAnsi="Book Antiqua" w:cs="Times New Roman"/>
          <w:bCs/>
          <w:sz w:val="24"/>
          <w:szCs w:val="24"/>
          <w:vertAlign w:val="superscript"/>
        </w:rPr>
        <w:t>51]</w:t>
      </w:r>
      <w:r w:rsidR="00620870" w:rsidRPr="000C0207">
        <w:rPr>
          <w:rFonts w:ascii="Book Antiqua" w:hAnsi="Book Antiqua" w:cs="Times New Roman"/>
          <w:bCs/>
          <w:sz w:val="24"/>
          <w:szCs w:val="24"/>
        </w:rPr>
        <w:t xml:space="preserve">. </w:t>
      </w:r>
      <w:r w:rsidR="00620870" w:rsidRPr="000C0207">
        <w:rPr>
          <w:rFonts w:ascii="Book Antiqua" w:hAnsi="Book Antiqua" w:cs="Times New Roman"/>
          <w:bCs/>
          <w:i/>
          <w:sz w:val="24"/>
          <w:szCs w:val="24"/>
        </w:rPr>
        <w:t>PIK3CA</w:t>
      </w:r>
      <w:r w:rsidR="000B0D83" w:rsidRPr="000C0207">
        <w:rPr>
          <w:rFonts w:ascii="Book Antiqua" w:hAnsi="Book Antiqua" w:cs="Times New Roman"/>
          <w:bCs/>
          <w:sz w:val="24"/>
          <w:szCs w:val="24"/>
        </w:rPr>
        <w:t xml:space="preserve"> mutations may</w:t>
      </w:r>
      <w:r w:rsidR="00620870" w:rsidRPr="000C0207">
        <w:rPr>
          <w:rFonts w:ascii="Book Antiqua" w:hAnsi="Book Antiqua" w:cs="Times New Roman"/>
          <w:bCs/>
          <w:sz w:val="24"/>
          <w:szCs w:val="24"/>
        </w:rPr>
        <w:t xml:space="preserve"> also </w:t>
      </w:r>
      <w:r w:rsidR="000B0D83" w:rsidRPr="000C0207">
        <w:rPr>
          <w:rFonts w:ascii="Book Antiqua" w:hAnsi="Book Antiqua" w:cs="Times New Roman"/>
          <w:bCs/>
          <w:sz w:val="24"/>
          <w:szCs w:val="24"/>
        </w:rPr>
        <w:t xml:space="preserve">be </w:t>
      </w:r>
      <w:r w:rsidR="00620870" w:rsidRPr="000C0207">
        <w:rPr>
          <w:rFonts w:ascii="Book Antiqua" w:hAnsi="Book Antiqua" w:cs="Times New Roman"/>
          <w:bCs/>
          <w:sz w:val="24"/>
          <w:szCs w:val="24"/>
        </w:rPr>
        <w:t xml:space="preserve">associated with clinical resistance to EGFR-targeted monoclonal antibodies, but there have been conflicting </w:t>
      </w:r>
      <w:proofErr w:type="gramStart"/>
      <w:r w:rsidR="00620870" w:rsidRPr="000C0207">
        <w:rPr>
          <w:rFonts w:ascii="Book Antiqua" w:hAnsi="Book Antiqua" w:cs="Times New Roman"/>
          <w:bCs/>
          <w:sz w:val="24"/>
          <w:szCs w:val="24"/>
        </w:rPr>
        <w:t>results</w:t>
      </w:r>
      <w:r w:rsidR="00BA7BD0" w:rsidRPr="000C0207">
        <w:rPr>
          <w:rFonts w:ascii="Book Antiqua" w:hAnsi="Book Antiqua" w:cs="Times New Roman"/>
          <w:bCs/>
          <w:sz w:val="24"/>
          <w:szCs w:val="24"/>
          <w:vertAlign w:val="superscript"/>
        </w:rPr>
        <w:t>[</w:t>
      </w:r>
      <w:proofErr w:type="gramEnd"/>
      <w:r w:rsidR="00BA7BD0" w:rsidRPr="000C0207">
        <w:rPr>
          <w:rFonts w:ascii="Book Antiqua" w:hAnsi="Book Antiqua" w:cs="Times New Roman"/>
          <w:bCs/>
          <w:sz w:val="24"/>
          <w:szCs w:val="24"/>
          <w:vertAlign w:val="superscript"/>
        </w:rPr>
        <w:t>52-</w:t>
      </w:r>
      <w:r w:rsidR="00A951D8" w:rsidRPr="000C0207">
        <w:rPr>
          <w:rFonts w:ascii="Book Antiqua" w:hAnsi="Book Antiqua" w:cs="Times New Roman"/>
          <w:bCs/>
          <w:sz w:val="24"/>
          <w:szCs w:val="24"/>
          <w:vertAlign w:val="superscript"/>
        </w:rPr>
        <w:t>55</w:t>
      </w:r>
      <w:r w:rsidR="009923F4" w:rsidRPr="000C0207">
        <w:rPr>
          <w:rFonts w:ascii="Book Antiqua" w:hAnsi="Book Antiqua" w:cs="Times New Roman"/>
          <w:bCs/>
          <w:sz w:val="24"/>
          <w:szCs w:val="24"/>
          <w:vertAlign w:val="superscript"/>
        </w:rPr>
        <w:t>]</w:t>
      </w:r>
      <w:r w:rsidR="009923F4" w:rsidRPr="000C0207">
        <w:rPr>
          <w:rFonts w:ascii="Book Antiqua" w:hAnsi="Book Antiqua" w:cs="Times New Roman"/>
          <w:bCs/>
          <w:sz w:val="24"/>
          <w:szCs w:val="24"/>
        </w:rPr>
        <w:t xml:space="preserve">. </w:t>
      </w:r>
      <w:r w:rsidR="003317CE" w:rsidRPr="000C0207">
        <w:rPr>
          <w:rFonts w:ascii="Book Antiqua" w:hAnsi="Book Antiqua" w:cs="Times New Roman"/>
          <w:bCs/>
          <w:sz w:val="24"/>
          <w:szCs w:val="24"/>
        </w:rPr>
        <w:t xml:space="preserve">A meta-analysis </w:t>
      </w:r>
      <w:r w:rsidR="00620870" w:rsidRPr="000C0207">
        <w:rPr>
          <w:rFonts w:ascii="Book Antiqua" w:hAnsi="Book Antiqua"/>
          <w:sz w:val="24"/>
          <w:szCs w:val="24"/>
        </w:rPr>
        <w:t>comprising 864 patients,</w:t>
      </w:r>
      <w:r w:rsidR="00A951D8" w:rsidRPr="000C0207">
        <w:rPr>
          <w:rFonts w:ascii="Book Antiqua" w:hAnsi="Book Antiqua"/>
          <w:sz w:val="24"/>
          <w:szCs w:val="24"/>
        </w:rPr>
        <w:t xml:space="preserve"> </w:t>
      </w:r>
      <w:r w:rsidR="007D4CA8" w:rsidRPr="000C0207">
        <w:rPr>
          <w:rFonts w:ascii="Book Antiqua" w:hAnsi="Book Antiqua" w:cs="Times New Roman"/>
          <w:bCs/>
          <w:sz w:val="24"/>
          <w:szCs w:val="24"/>
        </w:rPr>
        <w:t xml:space="preserve">from 11 studies, </w:t>
      </w:r>
      <w:r w:rsidR="003317CE" w:rsidRPr="000C0207">
        <w:rPr>
          <w:rFonts w:ascii="Book Antiqua" w:hAnsi="Book Antiqua" w:cs="Times New Roman"/>
          <w:bCs/>
          <w:sz w:val="24"/>
          <w:szCs w:val="24"/>
        </w:rPr>
        <w:t xml:space="preserve">with colorectal cancer treated with </w:t>
      </w:r>
      <w:proofErr w:type="spellStart"/>
      <w:r w:rsidR="003317CE" w:rsidRPr="000C0207">
        <w:rPr>
          <w:rFonts w:ascii="Book Antiqua" w:hAnsi="Book Antiqua" w:cs="Times New Roman"/>
          <w:bCs/>
          <w:sz w:val="24"/>
          <w:szCs w:val="24"/>
        </w:rPr>
        <w:t>cetuximab</w:t>
      </w:r>
      <w:proofErr w:type="spellEnd"/>
      <w:r w:rsidR="003317CE" w:rsidRPr="000C0207">
        <w:rPr>
          <w:rFonts w:ascii="Book Antiqua" w:hAnsi="Book Antiqua" w:cs="Times New Roman"/>
          <w:bCs/>
          <w:sz w:val="24"/>
          <w:szCs w:val="24"/>
        </w:rPr>
        <w:t xml:space="preserve"> or </w:t>
      </w:r>
      <w:proofErr w:type="spellStart"/>
      <w:r w:rsidR="003317CE" w:rsidRPr="000C0207">
        <w:rPr>
          <w:rFonts w:ascii="Book Antiqua" w:hAnsi="Book Antiqua" w:cs="Times New Roman"/>
          <w:bCs/>
          <w:sz w:val="24"/>
          <w:szCs w:val="24"/>
        </w:rPr>
        <w:t>panitumumab</w:t>
      </w:r>
      <w:proofErr w:type="spellEnd"/>
      <w:r w:rsidR="003317CE" w:rsidRPr="000C0207">
        <w:rPr>
          <w:rFonts w:ascii="Book Antiqua" w:hAnsi="Book Antiqua" w:cs="Times New Roman"/>
          <w:bCs/>
          <w:sz w:val="24"/>
          <w:szCs w:val="24"/>
        </w:rPr>
        <w:t xml:space="preserve">-based therapy showed that </w:t>
      </w:r>
      <w:r w:rsidR="003317CE" w:rsidRPr="000C0207">
        <w:rPr>
          <w:rFonts w:ascii="Book Antiqua" w:hAnsi="Book Antiqua" w:cs="Times New Roman"/>
          <w:bCs/>
          <w:i/>
          <w:sz w:val="24"/>
          <w:szCs w:val="24"/>
        </w:rPr>
        <w:t>PIK3CA</w:t>
      </w:r>
      <w:r w:rsidR="003317CE" w:rsidRPr="000C0207">
        <w:rPr>
          <w:rFonts w:ascii="Book Antiqua" w:hAnsi="Book Antiqua" w:cs="Times New Roman"/>
          <w:bCs/>
          <w:sz w:val="24"/>
          <w:szCs w:val="24"/>
        </w:rPr>
        <w:t xml:space="preserve"> </w:t>
      </w:r>
      <w:r w:rsidR="003317CE" w:rsidRPr="000C0207">
        <w:rPr>
          <w:rFonts w:ascii="Book Antiqua" w:hAnsi="Book Antiqua" w:cs="Times New Roman"/>
          <w:bCs/>
          <w:sz w:val="24"/>
          <w:szCs w:val="24"/>
        </w:rPr>
        <w:lastRenderedPageBreak/>
        <w:t>mut</w:t>
      </w:r>
      <w:r w:rsidR="00620870" w:rsidRPr="000C0207">
        <w:rPr>
          <w:rFonts w:ascii="Book Antiqua" w:hAnsi="Book Antiqua" w:cs="Times New Roman"/>
          <w:bCs/>
          <w:sz w:val="24"/>
          <w:szCs w:val="24"/>
        </w:rPr>
        <w:t xml:space="preserve">ations, particularly in exon 20, </w:t>
      </w:r>
      <w:r w:rsidR="003317CE" w:rsidRPr="000C0207">
        <w:rPr>
          <w:rFonts w:ascii="Book Antiqua" w:hAnsi="Book Antiqua" w:cs="Times New Roman"/>
          <w:bCs/>
          <w:sz w:val="24"/>
          <w:szCs w:val="24"/>
        </w:rPr>
        <w:t xml:space="preserve">are significantly associated with worse response and shorter progression-free and overall </w:t>
      </w:r>
      <w:proofErr w:type="gramStart"/>
      <w:r w:rsidR="003317CE" w:rsidRPr="000C0207">
        <w:rPr>
          <w:rFonts w:ascii="Book Antiqua" w:hAnsi="Book Antiqua" w:cs="Times New Roman"/>
          <w:bCs/>
          <w:sz w:val="24"/>
          <w:szCs w:val="24"/>
        </w:rPr>
        <w:t>survival</w:t>
      </w:r>
      <w:r w:rsidR="00620870" w:rsidRPr="000C0207">
        <w:rPr>
          <w:rFonts w:ascii="Book Antiqua" w:hAnsi="Book Antiqua" w:cs="Times New Roman"/>
          <w:bCs/>
          <w:sz w:val="24"/>
          <w:szCs w:val="24"/>
          <w:vertAlign w:val="superscript"/>
        </w:rPr>
        <w:t>[</w:t>
      </w:r>
      <w:proofErr w:type="gramEnd"/>
      <w:r w:rsidR="00620870" w:rsidRPr="000C0207">
        <w:rPr>
          <w:rFonts w:ascii="Book Antiqua" w:hAnsi="Book Antiqua" w:cs="Times New Roman"/>
          <w:bCs/>
          <w:sz w:val="24"/>
          <w:szCs w:val="24"/>
          <w:vertAlign w:val="superscript"/>
        </w:rPr>
        <w:t>5</w:t>
      </w:r>
      <w:r w:rsidR="00E05850" w:rsidRPr="000C0207">
        <w:rPr>
          <w:rFonts w:ascii="Book Antiqua" w:hAnsi="Book Antiqua" w:cs="Times New Roman"/>
          <w:bCs/>
          <w:sz w:val="24"/>
          <w:szCs w:val="24"/>
          <w:vertAlign w:val="superscript"/>
        </w:rPr>
        <w:t>1</w:t>
      </w:r>
      <w:r w:rsidR="00620870" w:rsidRPr="000C0207">
        <w:rPr>
          <w:rFonts w:ascii="Book Antiqua" w:hAnsi="Book Antiqua" w:cs="Times New Roman"/>
          <w:bCs/>
          <w:sz w:val="24"/>
          <w:szCs w:val="24"/>
          <w:vertAlign w:val="superscript"/>
        </w:rPr>
        <w:t>]</w:t>
      </w:r>
      <w:r w:rsidR="00620870" w:rsidRPr="000C0207">
        <w:rPr>
          <w:rFonts w:ascii="Book Antiqua" w:hAnsi="Book Antiqua" w:cs="Times New Roman"/>
          <w:bCs/>
          <w:sz w:val="24"/>
          <w:szCs w:val="24"/>
        </w:rPr>
        <w:t>.</w:t>
      </w:r>
      <w:r w:rsidR="003317CE" w:rsidRPr="000C0207">
        <w:rPr>
          <w:rFonts w:ascii="Book Antiqua" w:hAnsi="Book Antiqua" w:cs="Times New Roman"/>
          <w:bCs/>
          <w:sz w:val="24"/>
          <w:szCs w:val="24"/>
        </w:rPr>
        <w:t xml:space="preserve"> </w:t>
      </w:r>
      <w:r w:rsidR="00A014F1" w:rsidRPr="000C0207">
        <w:rPr>
          <w:rFonts w:ascii="Book Antiqua" w:hAnsi="Book Antiqua" w:cs="Times New Roman"/>
          <w:bCs/>
          <w:sz w:val="24"/>
          <w:szCs w:val="24"/>
        </w:rPr>
        <w:t xml:space="preserve">Somatic </w:t>
      </w:r>
      <w:r w:rsidR="00A014F1" w:rsidRPr="000C0207">
        <w:rPr>
          <w:rFonts w:ascii="Book Antiqua" w:hAnsi="Book Antiqua" w:cs="Times New Roman"/>
          <w:bCs/>
          <w:i/>
          <w:sz w:val="24"/>
          <w:szCs w:val="24"/>
        </w:rPr>
        <w:t>PIK3CA</w:t>
      </w:r>
      <w:r w:rsidR="00A014F1" w:rsidRPr="000C0207">
        <w:rPr>
          <w:rFonts w:ascii="Book Antiqua" w:hAnsi="Book Antiqua" w:cs="Times New Roman"/>
          <w:bCs/>
          <w:sz w:val="24"/>
          <w:szCs w:val="24"/>
        </w:rPr>
        <w:t xml:space="preserve"> mutations have also been associated with superior colorectal cancer–specific survival in patients who regularly</w:t>
      </w:r>
      <w:r w:rsidR="00D23042" w:rsidRPr="000C0207">
        <w:rPr>
          <w:rFonts w:ascii="Book Antiqua" w:hAnsi="Book Antiqua" w:cs="Times New Roman"/>
          <w:bCs/>
          <w:sz w:val="24"/>
          <w:szCs w:val="24"/>
        </w:rPr>
        <w:t xml:space="preserve"> intake aspirin after </w:t>
      </w:r>
      <w:proofErr w:type="gramStart"/>
      <w:r w:rsidR="00D23042" w:rsidRPr="000C0207">
        <w:rPr>
          <w:rFonts w:ascii="Book Antiqua" w:hAnsi="Book Antiqua" w:cs="Times New Roman"/>
          <w:bCs/>
          <w:sz w:val="24"/>
          <w:szCs w:val="24"/>
        </w:rPr>
        <w:t>diagnosis</w:t>
      </w:r>
      <w:r w:rsidR="00A014F1" w:rsidRPr="000C0207">
        <w:rPr>
          <w:rFonts w:ascii="Book Antiqua" w:hAnsi="Book Antiqua" w:cs="Times New Roman"/>
          <w:bCs/>
          <w:sz w:val="24"/>
          <w:szCs w:val="24"/>
          <w:vertAlign w:val="superscript"/>
        </w:rPr>
        <w:t>[</w:t>
      </w:r>
      <w:proofErr w:type="gramEnd"/>
      <w:r w:rsidR="00A014F1" w:rsidRPr="000C0207">
        <w:rPr>
          <w:rFonts w:ascii="Book Antiqua" w:hAnsi="Book Antiqua" w:cs="Times New Roman"/>
          <w:bCs/>
          <w:sz w:val="24"/>
          <w:szCs w:val="24"/>
          <w:vertAlign w:val="superscript"/>
        </w:rPr>
        <w:t>56]</w:t>
      </w:r>
      <w:r w:rsidR="00A014F1" w:rsidRPr="000C0207">
        <w:rPr>
          <w:rFonts w:ascii="Book Antiqua" w:hAnsi="Book Antiqua" w:cs="Times New Roman"/>
          <w:bCs/>
          <w:sz w:val="24"/>
          <w:szCs w:val="24"/>
        </w:rPr>
        <w:t xml:space="preserve">. </w:t>
      </w:r>
      <w:r w:rsidR="003317CE" w:rsidRPr="000C0207">
        <w:rPr>
          <w:rFonts w:ascii="Book Antiqua" w:hAnsi="Book Antiqua" w:cs="Times New Roman"/>
          <w:bCs/>
          <w:i/>
          <w:sz w:val="24"/>
          <w:szCs w:val="24"/>
        </w:rPr>
        <w:t>PIK3CA</w:t>
      </w:r>
      <w:r w:rsidR="003317CE" w:rsidRPr="000C0207">
        <w:rPr>
          <w:rFonts w:ascii="Book Antiqua" w:hAnsi="Book Antiqua" w:cs="Times New Roman"/>
          <w:bCs/>
          <w:sz w:val="24"/>
          <w:szCs w:val="24"/>
        </w:rPr>
        <w:t xml:space="preserve"> activating mutations may also predict sensitivity to inhibitors of the PI3K-AKT-mTOR </w:t>
      </w:r>
      <w:proofErr w:type="gramStart"/>
      <w:r w:rsidR="003317CE" w:rsidRPr="000C0207">
        <w:rPr>
          <w:rFonts w:ascii="Book Antiqua" w:hAnsi="Book Antiqua" w:cs="Times New Roman"/>
          <w:bCs/>
          <w:sz w:val="24"/>
          <w:szCs w:val="24"/>
        </w:rPr>
        <w:t>p</w:t>
      </w:r>
      <w:r w:rsidR="009923F4" w:rsidRPr="000C0207">
        <w:rPr>
          <w:rFonts w:ascii="Book Antiqua" w:hAnsi="Book Antiqua" w:cs="Times New Roman"/>
          <w:bCs/>
          <w:sz w:val="24"/>
          <w:szCs w:val="24"/>
        </w:rPr>
        <w:t>athway</w:t>
      </w:r>
      <w:r w:rsidR="009923F4" w:rsidRPr="000C0207">
        <w:rPr>
          <w:rFonts w:ascii="Book Antiqua" w:hAnsi="Book Antiqua" w:cs="Times New Roman"/>
          <w:bCs/>
          <w:sz w:val="24"/>
          <w:szCs w:val="24"/>
          <w:vertAlign w:val="superscript"/>
        </w:rPr>
        <w:t>[</w:t>
      </w:r>
      <w:proofErr w:type="gramEnd"/>
      <w:r w:rsidR="009923F4" w:rsidRPr="000C0207">
        <w:rPr>
          <w:rFonts w:ascii="Book Antiqua" w:hAnsi="Book Antiqua" w:cs="Times New Roman"/>
          <w:bCs/>
          <w:sz w:val="24"/>
          <w:szCs w:val="24"/>
          <w:vertAlign w:val="superscript"/>
        </w:rPr>
        <w:t>5</w:t>
      </w:r>
      <w:r w:rsidR="00A014F1" w:rsidRPr="000C0207">
        <w:rPr>
          <w:rFonts w:ascii="Book Antiqua" w:hAnsi="Book Antiqua" w:cs="Times New Roman"/>
          <w:bCs/>
          <w:sz w:val="24"/>
          <w:szCs w:val="24"/>
          <w:vertAlign w:val="superscript"/>
        </w:rPr>
        <w:t>7</w:t>
      </w:r>
      <w:r w:rsidR="009923F4" w:rsidRPr="000C0207">
        <w:rPr>
          <w:rFonts w:ascii="Book Antiqua" w:hAnsi="Book Antiqua" w:cs="Times New Roman"/>
          <w:bCs/>
          <w:sz w:val="24"/>
          <w:szCs w:val="24"/>
          <w:vertAlign w:val="superscript"/>
        </w:rPr>
        <w:t>]</w:t>
      </w:r>
      <w:r w:rsidR="009923F4" w:rsidRPr="000C0207">
        <w:rPr>
          <w:rFonts w:ascii="Book Antiqua" w:hAnsi="Book Antiqua" w:cs="Times New Roman"/>
          <w:bCs/>
          <w:sz w:val="24"/>
          <w:szCs w:val="24"/>
        </w:rPr>
        <w:t>.</w:t>
      </w:r>
      <w:r w:rsidR="00C70D3C" w:rsidRPr="000C0207">
        <w:rPr>
          <w:rFonts w:ascii="Book Antiqua" w:hAnsi="Book Antiqua" w:cs="Times New Roman"/>
          <w:bCs/>
          <w:sz w:val="24"/>
          <w:szCs w:val="24"/>
        </w:rPr>
        <w:t xml:space="preserve"> </w:t>
      </w:r>
      <w:r w:rsidR="003317CE" w:rsidRPr="000C0207">
        <w:rPr>
          <w:rFonts w:ascii="Book Antiqua" w:hAnsi="Book Antiqua" w:cs="Times New Roman"/>
          <w:bCs/>
          <w:sz w:val="24"/>
          <w:szCs w:val="24"/>
        </w:rPr>
        <w:t xml:space="preserve">Inhibitors of </w:t>
      </w:r>
      <w:proofErr w:type="spellStart"/>
      <w:r w:rsidR="003317CE" w:rsidRPr="000C0207">
        <w:rPr>
          <w:rFonts w:ascii="Book Antiqua" w:hAnsi="Book Antiqua" w:cs="Times New Roman"/>
          <w:bCs/>
          <w:sz w:val="24"/>
          <w:szCs w:val="24"/>
        </w:rPr>
        <w:t>mTOR</w:t>
      </w:r>
      <w:proofErr w:type="spellEnd"/>
      <w:r w:rsidR="003317CE" w:rsidRPr="000C0207">
        <w:rPr>
          <w:rFonts w:ascii="Book Antiqua" w:hAnsi="Book Antiqua" w:cs="Times New Roman"/>
          <w:bCs/>
          <w:sz w:val="24"/>
          <w:szCs w:val="24"/>
        </w:rPr>
        <w:t xml:space="preserve">, PI3K, and AKT, alone or in combination with other </w:t>
      </w:r>
      <w:r w:rsidR="0099678C" w:rsidRPr="000C0207">
        <w:rPr>
          <w:rFonts w:ascii="Book Antiqua" w:hAnsi="Book Antiqua" w:cs="Times New Roman"/>
          <w:bCs/>
          <w:sz w:val="24"/>
          <w:szCs w:val="24"/>
        </w:rPr>
        <w:t>therapies</w:t>
      </w:r>
      <w:r w:rsidR="003317CE" w:rsidRPr="000C0207">
        <w:rPr>
          <w:rFonts w:ascii="Book Antiqua" w:hAnsi="Book Antiqua" w:cs="Times New Roman"/>
          <w:bCs/>
          <w:sz w:val="24"/>
          <w:szCs w:val="24"/>
        </w:rPr>
        <w:t xml:space="preserve"> are in clinical trials in solid </w:t>
      </w:r>
      <w:proofErr w:type="gramStart"/>
      <w:r w:rsidR="003317CE" w:rsidRPr="000C0207">
        <w:rPr>
          <w:rFonts w:ascii="Book Antiqua" w:hAnsi="Book Antiqua" w:cs="Times New Roman"/>
          <w:bCs/>
          <w:sz w:val="24"/>
          <w:szCs w:val="24"/>
        </w:rPr>
        <w:t>tumors</w:t>
      </w:r>
      <w:r w:rsidR="009923F4" w:rsidRPr="000C0207">
        <w:rPr>
          <w:rFonts w:ascii="Book Antiqua" w:hAnsi="Book Antiqua" w:cs="Times New Roman"/>
          <w:bCs/>
          <w:sz w:val="24"/>
          <w:szCs w:val="24"/>
          <w:vertAlign w:val="superscript"/>
        </w:rPr>
        <w:t>[</w:t>
      </w:r>
      <w:proofErr w:type="gramEnd"/>
      <w:r w:rsidR="009923F4" w:rsidRPr="000C0207">
        <w:rPr>
          <w:rFonts w:ascii="Book Antiqua" w:hAnsi="Book Antiqua" w:cs="Times New Roman"/>
          <w:bCs/>
          <w:sz w:val="24"/>
          <w:szCs w:val="24"/>
          <w:vertAlign w:val="superscript"/>
        </w:rPr>
        <w:t>5</w:t>
      </w:r>
      <w:r w:rsidR="00A014F1" w:rsidRPr="000C0207">
        <w:rPr>
          <w:rFonts w:ascii="Book Antiqua" w:hAnsi="Book Antiqua" w:cs="Times New Roman"/>
          <w:bCs/>
          <w:sz w:val="24"/>
          <w:szCs w:val="24"/>
          <w:vertAlign w:val="superscript"/>
        </w:rPr>
        <w:t>8</w:t>
      </w:r>
      <w:r w:rsidR="00D23042" w:rsidRPr="000C0207">
        <w:rPr>
          <w:rFonts w:ascii="Book Antiqua" w:hAnsi="Book Antiqua" w:cs="Times New Roman"/>
          <w:bCs/>
          <w:sz w:val="24"/>
          <w:szCs w:val="24"/>
          <w:vertAlign w:val="superscript"/>
        </w:rPr>
        <w:t>,</w:t>
      </w:r>
      <w:r w:rsidR="009923F4" w:rsidRPr="000C0207">
        <w:rPr>
          <w:rFonts w:ascii="Book Antiqua" w:hAnsi="Book Antiqua" w:cs="Times New Roman"/>
          <w:bCs/>
          <w:sz w:val="24"/>
          <w:szCs w:val="24"/>
          <w:vertAlign w:val="superscript"/>
        </w:rPr>
        <w:t>5</w:t>
      </w:r>
      <w:r w:rsidR="00A014F1" w:rsidRPr="000C0207">
        <w:rPr>
          <w:rFonts w:ascii="Book Antiqua" w:hAnsi="Book Antiqua" w:cs="Times New Roman"/>
          <w:bCs/>
          <w:sz w:val="24"/>
          <w:szCs w:val="24"/>
          <w:vertAlign w:val="superscript"/>
        </w:rPr>
        <w:t>9</w:t>
      </w:r>
      <w:r w:rsidR="009923F4" w:rsidRPr="000C0207">
        <w:rPr>
          <w:rFonts w:ascii="Book Antiqua" w:hAnsi="Book Antiqua" w:cs="Times New Roman"/>
          <w:bCs/>
          <w:sz w:val="24"/>
          <w:szCs w:val="24"/>
          <w:vertAlign w:val="superscript"/>
        </w:rPr>
        <w:t>]</w:t>
      </w:r>
      <w:r w:rsidR="003317CE" w:rsidRPr="000C0207">
        <w:rPr>
          <w:rFonts w:ascii="Book Antiqua" w:hAnsi="Book Antiqua" w:cs="Times New Roman"/>
          <w:bCs/>
          <w:sz w:val="24"/>
          <w:szCs w:val="24"/>
        </w:rPr>
        <w:t xml:space="preserve">. </w:t>
      </w:r>
    </w:p>
    <w:p w:rsidR="00374587" w:rsidRPr="000C0207" w:rsidRDefault="003317CE" w:rsidP="000C0207">
      <w:pPr>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A number of rare gene mutations occurring in the </w:t>
      </w:r>
      <w:r w:rsidRPr="000C0207">
        <w:rPr>
          <w:rFonts w:ascii="Book Antiqua" w:hAnsi="Book Antiqua" w:cs="Times New Roman"/>
          <w:bCs/>
          <w:iCs/>
          <w:sz w:val="24"/>
          <w:szCs w:val="24"/>
        </w:rPr>
        <w:t>PI3K/AKT/</w:t>
      </w:r>
      <w:proofErr w:type="spellStart"/>
      <w:r w:rsidRPr="000C0207">
        <w:rPr>
          <w:rFonts w:ascii="Book Antiqua" w:hAnsi="Book Antiqua" w:cs="Times New Roman"/>
          <w:bCs/>
          <w:iCs/>
          <w:sz w:val="24"/>
          <w:szCs w:val="24"/>
        </w:rPr>
        <w:t>mTOR</w:t>
      </w:r>
      <w:proofErr w:type="spellEnd"/>
      <w:r w:rsidRPr="000C0207">
        <w:rPr>
          <w:rFonts w:ascii="Book Antiqua" w:hAnsi="Book Antiqua" w:cs="Times New Roman"/>
          <w:bCs/>
          <w:sz w:val="24"/>
          <w:szCs w:val="24"/>
        </w:rPr>
        <w:t xml:space="preserve"> pathway are potentially actionable in colorectal cancer. PTEN is a key negative regulator of the PI3K pathway. </w:t>
      </w:r>
      <w:r w:rsidRPr="000C0207">
        <w:rPr>
          <w:rFonts w:ascii="Book Antiqua" w:hAnsi="Book Antiqua" w:cs="Times New Roman"/>
          <w:bCs/>
          <w:i/>
          <w:sz w:val="24"/>
          <w:szCs w:val="24"/>
        </w:rPr>
        <w:t>PTEN</w:t>
      </w:r>
      <w:r w:rsidR="00BA7BD0" w:rsidRPr="000C0207">
        <w:rPr>
          <w:rFonts w:ascii="Book Antiqua" w:hAnsi="Book Antiqua" w:cs="Times New Roman"/>
          <w:bCs/>
          <w:sz w:val="24"/>
          <w:szCs w:val="24"/>
        </w:rPr>
        <w:t xml:space="preserve"> gene</w:t>
      </w:r>
      <w:r w:rsidRPr="000C0207">
        <w:rPr>
          <w:rFonts w:ascii="Book Antiqua" w:hAnsi="Book Antiqua" w:cs="Times New Roman"/>
          <w:bCs/>
          <w:sz w:val="24"/>
          <w:szCs w:val="24"/>
        </w:rPr>
        <w:t xml:space="preserve"> mutations occur in </w:t>
      </w:r>
      <w:r w:rsidR="00374587" w:rsidRPr="000C0207">
        <w:rPr>
          <w:rFonts w:ascii="Book Antiqua" w:hAnsi="Book Antiqua" w:cs="Times New Roman"/>
          <w:bCs/>
          <w:sz w:val="24"/>
          <w:szCs w:val="24"/>
        </w:rPr>
        <w:t xml:space="preserve">about </w:t>
      </w:r>
      <w:r w:rsidR="00C70D3C" w:rsidRPr="000C0207">
        <w:rPr>
          <w:rFonts w:ascii="Book Antiqua" w:hAnsi="Book Antiqua" w:cs="Times New Roman"/>
          <w:bCs/>
          <w:sz w:val="24"/>
          <w:szCs w:val="24"/>
        </w:rPr>
        <w:t>5%</w:t>
      </w:r>
      <w:r w:rsidRPr="000C0207">
        <w:rPr>
          <w:rFonts w:ascii="Book Antiqua" w:hAnsi="Book Antiqua" w:cs="Times New Roman"/>
          <w:bCs/>
          <w:sz w:val="24"/>
          <w:szCs w:val="24"/>
        </w:rPr>
        <w:t xml:space="preserve"> of colorectal </w:t>
      </w:r>
      <w:proofErr w:type="gramStart"/>
      <w:r w:rsidRPr="000C0207">
        <w:rPr>
          <w:rFonts w:ascii="Book Antiqua" w:hAnsi="Book Antiqua" w:cs="Times New Roman"/>
          <w:bCs/>
          <w:sz w:val="24"/>
          <w:szCs w:val="24"/>
        </w:rPr>
        <w:t>cancers</w:t>
      </w:r>
      <w:r w:rsidR="00A014F1" w:rsidRPr="000C0207">
        <w:rPr>
          <w:rFonts w:ascii="Book Antiqua" w:hAnsi="Book Antiqua" w:cs="Times New Roman"/>
          <w:bCs/>
          <w:sz w:val="24"/>
          <w:szCs w:val="24"/>
          <w:vertAlign w:val="superscript"/>
        </w:rPr>
        <w:t>[</w:t>
      </w:r>
      <w:proofErr w:type="gramEnd"/>
      <w:r w:rsidR="00D23042" w:rsidRPr="000C0207">
        <w:rPr>
          <w:rFonts w:ascii="Book Antiqua" w:hAnsi="Book Antiqua" w:cs="Times New Roman"/>
          <w:bCs/>
          <w:sz w:val="24"/>
          <w:szCs w:val="24"/>
          <w:vertAlign w:val="superscript"/>
        </w:rPr>
        <w:t>12,60,</w:t>
      </w:r>
      <w:r w:rsidR="00A014F1" w:rsidRPr="000C0207">
        <w:rPr>
          <w:rFonts w:ascii="Book Antiqua" w:hAnsi="Book Antiqua" w:cs="Times New Roman"/>
          <w:bCs/>
          <w:sz w:val="24"/>
          <w:szCs w:val="24"/>
          <w:vertAlign w:val="superscript"/>
        </w:rPr>
        <w:t>61]</w:t>
      </w:r>
      <w:r w:rsidRPr="000C0207">
        <w:rPr>
          <w:rFonts w:ascii="Book Antiqua" w:hAnsi="Book Antiqua" w:cs="Times New Roman"/>
          <w:bCs/>
          <w:sz w:val="24"/>
          <w:szCs w:val="24"/>
        </w:rPr>
        <w:t xml:space="preserve">. </w:t>
      </w:r>
      <w:r w:rsidRPr="000C0207">
        <w:rPr>
          <w:rFonts w:ascii="Book Antiqua" w:hAnsi="Book Antiqua" w:cs="Times New Roman"/>
          <w:bCs/>
          <w:i/>
          <w:sz w:val="24"/>
          <w:szCs w:val="24"/>
        </w:rPr>
        <w:t>PTEN</w:t>
      </w:r>
      <w:r w:rsidR="00A014F1" w:rsidRPr="000C0207">
        <w:rPr>
          <w:rFonts w:ascii="Book Antiqua" w:hAnsi="Book Antiqua" w:cs="Times New Roman"/>
          <w:bCs/>
          <w:sz w:val="24"/>
          <w:szCs w:val="24"/>
        </w:rPr>
        <w:t xml:space="preserve"> inactivating mutations and </w:t>
      </w:r>
      <w:r w:rsidR="00A014F1" w:rsidRPr="000C0207">
        <w:rPr>
          <w:rFonts w:ascii="Book Antiqua" w:hAnsi="Book Antiqua" w:cs="Times New Roman"/>
          <w:bCs/>
          <w:i/>
          <w:sz w:val="24"/>
          <w:szCs w:val="24"/>
        </w:rPr>
        <w:t>PTEN</w:t>
      </w:r>
      <w:r w:rsidR="003E436B" w:rsidRPr="000C0207">
        <w:rPr>
          <w:rFonts w:ascii="Book Antiqua" w:hAnsi="Book Antiqua" w:cs="Times New Roman"/>
          <w:bCs/>
          <w:sz w:val="24"/>
          <w:szCs w:val="24"/>
        </w:rPr>
        <w:t xml:space="preserve"> loss have</w:t>
      </w:r>
      <w:r w:rsidR="00A014F1" w:rsidRPr="000C0207">
        <w:rPr>
          <w:rFonts w:ascii="Book Antiqua" w:hAnsi="Book Antiqua" w:cs="Times New Roman"/>
          <w:bCs/>
          <w:sz w:val="24"/>
          <w:szCs w:val="24"/>
        </w:rPr>
        <w:t xml:space="preserve"> as a consequence the </w:t>
      </w:r>
      <w:r w:rsidRPr="000C0207">
        <w:rPr>
          <w:rFonts w:ascii="Book Antiqua" w:hAnsi="Book Antiqua" w:cs="Times New Roman"/>
          <w:bCs/>
          <w:sz w:val="24"/>
          <w:szCs w:val="24"/>
        </w:rPr>
        <w:t>upregulation of t</w:t>
      </w:r>
      <w:r w:rsidR="00374587" w:rsidRPr="000C0207">
        <w:rPr>
          <w:rFonts w:ascii="Book Antiqua" w:hAnsi="Book Antiqua" w:cs="Times New Roman"/>
          <w:bCs/>
          <w:sz w:val="24"/>
          <w:szCs w:val="24"/>
        </w:rPr>
        <w:t xml:space="preserve">he PI3K/ AKT </w:t>
      </w:r>
      <w:proofErr w:type="gramStart"/>
      <w:r w:rsidR="00374587" w:rsidRPr="000C0207">
        <w:rPr>
          <w:rFonts w:ascii="Book Antiqua" w:hAnsi="Book Antiqua" w:cs="Times New Roman"/>
          <w:bCs/>
          <w:sz w:val="24"/>
          <w:szCs w:val="24"/>
        </w:rPr>
        <w:t>pathway</w:t>
      </w:r>
      <w:r w:rsidR="00374587" w:rsidRPr="000C0207">
        <w:rPr>
          <w:rFonts w:ascii="Book Antiqua" w:hAnsi="Book Antiqua" w:cs="Times New Roman"/>
          <w:bCs/>
          <w:sz w:val="24"/>
          <w:szCs w:val="24"/>
          <w:vertAlign w:val="superscript"/>
        </w:rPr>
        <w:t>[</w:t>
      </w:r>
      <w:proofErr w:type="gramEnd"/>
      <w:r w:rsidR="00E05850" w:rsidRPr="000C0207">
        <w:rPr>
          <w:rFonts w:ascii="Book Antiqua" w:hAnsi="Book Antiqua" w:cs="Times New Roman"/>
          <w:bCs/>
          <w:sz w:val="24"/>
          <w:szCs w:val="24"/>
          <w:vertAlign w:val="superscript"/>
        </w:rPr>
        <w:t>54</w:t>
      </w:r>
      <w:r w:rsidR="00D23042" w:rsidRPr="000C0207">
        <w:rPr>
          <w:rFonts w:ascii="Book Antiqua" w:hAnsi="Book Antiqua" w:cs="Times New Roman"/>
          <w:bCs/>
          <w:sz w:val="24"/>
          <w:szCs w:val="24"/>
          <w:vertAlign w:val="superscript"/>
        </w:rPr>
        <w:t>,</w:t>
      </w:r>
      <w:r w:rsidR="00C70D3C" w:rsidRPr="000C0207">
        <w:rPr>
          <w:rFonts w:ascii="Book Antiqua" w:hAnsi="Book Antiqua" w:cs="Times New Roman"/>
          <w:bCs/>
          <w:sz w:val="24"/>
          <w:szCs w:val="24"/>
          <w:vertAlign w:val="superscript"/>
        </w:rPr>
        <w:t>61</w:t>
      </w:r>
      <w:r w:rsidR="00374587" w:rsidRPr="000C0207">
        <w:rPr>
          <w:rFonts w:ascii="Book Antiqua" w:hAnsi="Book Antiqua" w:cs="Times New Roman"/>
          <w:bCs/>
          <w:sz w:val="24"/>
          <w:szCs w:val="24"/>
          <w:vertAlign w:val="superscript"/>
        </w:rPr>
        <w:t>]</w:t>
      </w:r>
      <w:r w:rsidR="00374587" w:rsidRPr="000C0207">
        <w:rPr>
          <w:rFonts w:ascii="Book Antiqua" w:hAnsi="Book Antiqua" w:cs="Times New Roman"/>
          <w:bCs/>
          <w:sz w:val="24"/>
          <w:szCs w:val="24"/>
        </w:rPr>
        <w:t>.</w:t>
      </w:r>
    </w:p>
    <w:p w:rsidR="003317CE" w:rsidRPr="000C0207" w:rsidRDefault="00690A17" w:rsidP="000C0207">
      <w:pPr>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 xml:space="preserve">Currently, </w:t>
      </w:r>
      <w:r w:rsidR="003317CE" w:rsidRPr="000C0207">
        <w:rPr>
          <w:rFonts w:ascii="Book Antiqua" w:hAnsi="Book Antiqua" w:cs="Times New Roman"/>
          <w:bCs/>
          <w:sz w:val="24"/>
          <w:szCs w:val="24"/>
        </w:rPr>
        <w:t xml:space="preserve">the prognostic and predictive significance of </w:t>
      </w:r>
      <w:r w:rsidR="003317CE" w:rsidRPr="000C0207">
        <w:rPr>
          <w:rFonts w:ascii="Book Antiqua" w:hAnsi="Book Antiqua" w:cs="Times New Roman"/>
          <w:bCs/>
          <w:i/>
          <w:sz w:val="24"/>
          <w:szCs w:val="24"/>
        </w:rPr>
        <w:t xml:space="preserve">PTEN </w:t>
      </w:r>
      <w:r w:rsidR="003317CE" w:rsidRPr="000C0207">
        <w:rPr>
          <w:rFonts w:ascii="Book Antiqua" w:hAnsi="Book Antiqua" w:cs="Times New Roman"/>
          <w:bCs/>
          <w:sz w:val="24"/>
          <w:szCs w:val="24"/>
        </w:rPr>
        <w:t xml:space="preserve">mutations </w:t>
      </w:r>
      <w:r w:rsidRPr="000C0207">
        <w:rPr>
          <w:rFonts w:ascii="Book Antiqua" w:hAnsi="Book Antiqua" w:cs="Times New Roman"/>
          <w:bCs/>
          <w:sz w:val="24"/>
          <w:szCs w:val="24"/>
        </w:rPr>
        <w:t xml:space="preserve">or </w:t>
      </w:r>
      <w:r w:rsidR="003317CE" w:rsidRPr="000C0207">
        <w:rPr>
          <w:rFonts w:ascii="Book Antiqua" w:hAnsi="Book Antiqua" w:cs="Times New Roman"/>
          <w:bCs/>
          <w:i/>
          <w:sz w:val="24"/>
          <w:szCs w:val="24"/>
        </w:rPr>
        <w:t>PTEN</w:t>
      </w:r>
      <w:r w:rsidR="003317CE" w:rsidRPr="000C0207">
        <w:rPr>
          <w:rFonts w:ascii="Book Antiqua" w:hAnsi="Book Antiqua" w:cs="Times New Roman"/>
          <w:bCs/>
          <w:sz w:val="24"/>
          <w:szCs w:val="24"/>
        </w:rPr>
        <w:t xml:space="preserve"> </w:t>
      </w:r>
      <w:r w:rsidRPr="000C0207">
        <w:rPr>
          <w:rFonts w:ascii="Book Antiqua" w:hAnsi="Book Antiqua" w:cs="Times New Roman"/>
          <w:bCs/>
          <w:sz w:val="24"/>
          <w:szCs w:val="24"/>
        </w:rPr>
        <w:t xml:space="preserve">loss of </w:t>
      </w:r>
      <w:r w:rsidR="003317CE" w:rsidRPr="000C0207">
        <w:rPr>
          <w:rFonts w:ascii="Book Antiqua" w:hAnsi="Book Antiqua" w:cs="Times New Roman"/>
          <w:bCs/>
          <w:sz w:val="24"/>
          <w:szCs w:val="24"/>
        </w:rPr>
        <w:t xml:space="preserve">expression </w:t>
      </w:r>
      <w:r w:rsidRPr="000C0207">
        <w:rPr>
          <w:rFonts w:ascii="Book Antiqua" w:hAnsi="Book Antiqua" w:cs="Times New Roman"/>
          <w:bCs/>
          <w:sz w:val="24"/>
          <w:szCs w:val="24"/>
        </w:rPr>
        <w:t>is under investigation</w:t>
      </w:r>
      <w:r w:rsidR="003317CE" w:rsidRPr="000C0207">
        <w:rPr>
          <w:rFonts w:ascii="Book Antiqua" w:hAnsi="Book Antiqua" w:cs="Times New Roman"/>
          <w:bCs/>
          <w:sz w:val="24"/>
          <w:szCs w:val="24"/>
        </w:rPr>
        <w:t xml:space="preserve">. </w:t>
      </w:r>
      <w:r w:rsidRPr="000C0207">
        <w:rPr>
          <w:rFonts w:ascii="Book Antiqua" w:hAnsi="Book Antiqua" w:cs="Times New Roman"/>
          <w:bCs/>
          <w:sz w:val="24"/>
          <w:szCs w:val="24"/>
        </w:rPr>
        <w:t xml:space="preserve">In retrospective studies, </w:t>
      </w:r>
      <w:r w:rsidRPr="000C0207">
        <w:rPr>
          <w:rFonts w:ascii="Book Antiqua" w:hAnsi="Book Antiqua" w:cs="Times New Roman"/>
          <w:bCs/>
          <w:i/>
          <w:sz w:val="24"/>
          <w:szCs w:val="24"/>
        </w:rPr>
        <w:t>PTEN</w:t>
      </w:r>
      <w:r w:rsidRPr="000C0207">
        <w:rPr>
          <w:rFonts w:ascii="Book Antiqua" w:hAnsi="Book Antiqua" w:cs="Times New Roman"/>
          <w:bCs/>
          <w:sz w:val="24"/>
          <w:szCs w:val="24"/>
        </w:rPr>
        <w:t xml:space="preserve"> loss </w:t>
      </w:r>
      <w:r w:rsidR="00B36746" w:rsidRPr="000C0207">
        <w:rPr>
          <w:rFonts w:ascii="Book Antiqua" w:hAnsi="Book Antiqua" w:cs="Times New Roman"/>
          <w:bCs/>
          <w:sz w:val="24"/>
          <w:szCs w:val="24"/>
        </w:rPr>
        <w:t>was</w:t>
      </w:r>
      <w:r w:rsidRPr="000C0207">
        <w:rPr>
          <w:rFonts w:ascii="Book Antiqua" w:hAnsi="Book Antiqua" w:cs="Times New Roman"/>
          <w:bCs/>
          <w:sz w:val="24"/>
          <w:szCs w:val="24"/>
        </w:rPr>
        <w:t xml:space="preserve"> associated with decreased sensitivity of colorectal cancer tumors to anti-EGFR </w:t>
      </w:r>
      <w:proofErr w:type="gramStart"/>
      <w:r w:rsidRPr="000C0207">
        <w:rPr>
          <w:rFonts w:ascii="Book Antiqua" w:hAnsi="Book Antiqua" w:cs="Times New Roman"/>
          <w:bCs/>
          <w:sz w:val="24"/>
          <w:szCs w:val="24"/>
        </w:rPr>
        <w:t>antibodies</w:t>
      </w:r>
      <w:r w:rsidR="00DC7403" w:rsidRPr="000C0207">
        <w:rPr>
          <w:rFonts w:ascii="Book Antiqua" w:hAnsi="Book Antiqua" w:cs="Times New Roman"/>
          <w:bCs/>
          <w:sz w:val="24"/>
          <w:szCs w:val="24"/>
          <w:vertAlign w:val="superscript"/>
        </w:rPr>
        <w:t>[</w:t>
      </w:r>
      <w:proofErr w:type="gramEnd"/>
      <w:r w:rsidR="00BA7BD0" w:rsidRPr="000C0207">
        <w:rPr>
          <w:rFonts w:ascii="Book Antiqua" w:hAnsi="Book Antiqua" w:cs="Times New Roman"/>
          <w:bCs/>
          <w:sz w:val="24"/>
          <w:szCs w:val="24"/>
          <w:vertAlign w:val="superscript"/>
        </w:rPr>
        <w:t>60-</w:t>
      </w:r>
      <w:r w:rsidR="00AE2E5B" w:rsidRPr="000C0207">
        <w:rPr>
          <w:rFonts w:ascii="Book Antiqua" w:hAnsi="Book Antiqua" w:cs="Times New Roman"/>
          <w:bCs/>
          <w:sz w:val="24"/>
          <w:szCs w:val="24"/>
          <w:vertAlign w:val="superscript"/>
        </w:rPr>
        <w:t>62</w:t>
      </w:r>
      <w:r w:rsidR="00DC7403"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Preclinical data and in vitro studies suggest that it may be associated with sensitivity to PI3K and </w:t>
      </w:r>
      <w:proofErr w:type="spellStart"/>
      <w:r w:rsidRPr="000C0207">
        <w:rPr>
          <w:rFonts w:ascii="Book Antiqua" w:hAnsi="Book Antiqua" w:cs="Times New Roman"/>
          <w:bCs/>
          <w:sz w:val="24"/>
          <w:szCs w:val="24"/>
        </w:rPr>
        <w:t>mTOR</w:t>
      </w:r>
      <w:proofErr w:type="spellEnd"/>
      <w:r w:rsidRPr="000C0207">
        <w:rPr>
          <w:rFonts w:ascii="Book Antiqua" w:hAnsi="Book Antiqua" w:cs="Times New Roman"/>
          <w:bCs/>
          <w:sz w:val="24"/>
          <w:szCs w:val="24"/>
        </w:rPr>
        <w:t xml:space="preserve"> inhibitors. Based on these data, several PI3K and </w:t>
      </w:r>
      <w:proofErr w:type="spellStart"/>
      <w:r w:rsidRPr="000C0207">
        <w:rPr>
          <w:rFonts w:ascii="Book Antiqua" w:hAnsi="Book Antiqua" w:cs="Times New Roman"/>
          <w:bCs/>
          <w:sz w:val="24"/>
          <w:szCs w:val="24"/>
        </w:rPr>
        <w:t>mTOR</w:t>
      </w:r>
      <w:proofErr w:type="spellEnd"/>
      <w:r w:rsidRPr="000C0207">
        <w:rPr>
          <w:rFonts w:ascii="Book Antiqua" w:hAnsi="Book Antiqua" w:cs="Times New Roman"/>
          <w:bCs/>
          <w:sz w:val="24"/>
          <w:szCs w:val="24"/>
        </w:rPr>
        <w:t xml:space="preserve"> inhibitors are currently in clinical trials for the treatment of patients with PTEN-deficient </w:t>
      </w:r>
      <w:proofErr w:type="gramStart"/>
      <w:r w:rsidRPr="000C0207">
        <w:rPr>
          <w:rFonts w:ascii="Book Antiqua" w:hAnsi="Book Antiqua" w:cs="Times New Roman"/>
          <w:bCs/>
          <w:sz w:val="24"/>
          <w:szCs w:val="24"/>
        </w:rPr>
        <w:t>cancers</w:t>
      </w:r>
      <w:r w:rsidR="00DC7403" w:rsidRPr="000C0207">
        <w:rPr>
          <w:rFonts w:ascii="Book Antiqua" w:hAnsi="Book Antiqua" w:cs="Times New Roman"/>
          <w:bCs/>
          <w:sz w:val="24"/>
          <w:szCs w:val="24"/>
          <w:vertAlign w:val="superscript"/>
        </w:rPr>
        <w:t>[</w:t>
      </w:r>
      <w:proofErr w:type="gramEnd"/>
      <w:r w:rsidR="00D23042" w:rsidRPr="000C0207">
        <w:rPr>
          <w:rFonts w:ascii="Book Antiqua" w:hAnsi="Book Antiqua" w:cs="Times New Roman"/>
          <w:bCs/>
          <w:sz w:val="24"/>
          <w:szCs w:val="24"/>
          <w:vertAlign w:val="superscript"/>
        </w:rPr>
        <w:t>61,</w:t>
      </w:r>
      <w:r w:rsidR="0020106A" w:rsidRPr="000C0207">
        <w:rPr>
          <w:rFonts w:ascii="Book Antiqua" w:hAnsi="Book Antiqua" w:cs="Times New Roman"/>
          <w:bCs/>
          <w:sz w:val="24"/>
          <w:szCs w:val="24"/>
          <w:vertAlign w:val="superscript"/>
        </w:rPr>
        <w:t>6</w:t>
      </w:r>
      <w:r w:rsidR="00AE2E5B" w:rsidRPr="000C0207">
        <w:rPr>
          <w:rFonts w:ascii="Book Antiqua" w:hAnsi="Book Antiqua" w:cs="Times New Roman"/>
          <w:bCs/>
          <w:sz w:val="24"/>
          <w:szCs w:val="24"/>
          <w:vertAlign w:val="superscript"/>
        </w:rPr>
        <w:t>3</w:t>
      </w:r>
      <w:r w:rsidR="00DC7403"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w:t>
      </w:r>
    </w:p>
    <w:p w:rsidR="003317CE" w:rsidRPr="000C0207" w:rsidRDefault="003317CE" w:rsidP="000C0207">
      <w:pPr>
        <w:tabs>
          <w:tab w:val="left" w:pos="-720"/>
        </w:tabs>
        <w:spacing w:after="0" w:line="360" w:lineRule="auto"/>
        <w:jc w:val="both"/>
        <w:rPr>
          <w:rFonts w:ascii="Book Antiqua" w:hAnsi="Book Antiqua" w:cs="Times New Roman"/>
          <w:bCs/>
          <w:sz w:val="24"/>
          <w:szCs w:val="24"/>
        </w:rPr>
      </w:pPr>
      <w:r w:rsidRPr="000C0207">
        <w:rPr>
          <w:rFonts w:ascii="Book Antiqua" w:hAnsi="Book Antiqua" w:cs="Times New Roman"/>
          <w:bCs/>
          <w:sz w:val="24"/>
          <w:szCs w:val="24"/>
        </w:rPr>
        <w:tab/>
      </w:r>
      <w:r w:rsidR="006B760B" w:rsidRPr="000C0207">
        <w:rPr>
          <w:rFonts w:ascii="Book Antiqua" w:hAnsi="Book Antiqua" w:cs="Arial"/>
          <w:sz w:val="24"/>
          <w:szCs w:val="24"/>
        </w:rPr>
        <w:t>AKT (Protein kinase B, PKB) is a serine/threonine kinase that is encoded by three genes AKT1, 2 and 3</w:t>
      </w:r>
      <w:r w:rsidR="006B760B" w:rsidRPr="000C0207">
        <w:rPr>
          <w:rStyle w:val="apple-converted-space"/>
          <w:rFonts w:ascii="Book Antiqua" w:hAnsi="Book Antiqua" w:cs="Arial"/>
          <w:sz w:val="24"/>
          <w:szCs w:val="24"/>
        </w:rPr>
        <w:t>.</w:t>
      </w:r>
      <w:r w:rsidR="006B760B" w:rsidRPr="000C0207">
        <w:rPr>
          <w:rFonts w:ascii="Book Antiqua" w:hAnsi="Book Antiqua" w:cs="Times New Roman"/>
          <w:bCs/>
          <w:sz w:val="24"/>
          <w:szCs w:val="24"/>
        </w:rPr>
        <w:t xml:space="preserve"> </w:t>
      </w:r>
      <w:r w:rsidRPr="000C0207">
        <w:rPr>
          <w:rFonts w:ascii="Book Antiqua" w:hAnsi="Book Antiqua" w:cs="Times New Roman"/>
          <w:bCs/>
          <w:sz w:val="24"/>
          <w:szCs w:val="24"/>
        </w:rPr>
        <w:t xml:space="preserve">Somatic mutations in </w:t>
      </w:r>
      <w:r w:rsidR="00782125" w:rsidRPr="000C0207">
        <w:rPr>
          <w:rFonts w:ascii="Book Antiqua" w:hAnsi="Book Antiqua" w:cs="Times New Roman"/>
          <w:bCs/>
          <w:sz w:val="24"/>
          <w:szCs w:val="24"/>
        </w:rPr>
        <w:t xml:space="preserve">the </w:t>
      </w:r>
      <w:r w:rsidRPr="000C0207">
        <w:rPr>
          <w:rFonts w:ascii="Book Antiqua" w:hAnsi="Book Antiqua" w:cs="Times New Roman"/>
          <w:bCs/>
          <w:i/>
          <w:sz w:val="24"/>
          <w:szCs w:val="24"/>
        </w:rPr>
        <w:t>AKT1</w:t>
      </w:r>
      <w:r w:rsidR="00782125" w:rsidRPr="000C0207">
        <w:rPr>
          <w:rFonts w:ascii="Book Antiqua" w:hAnsi="Book Antiqua" w:cs="Times New Roman"/>
          <w:bCs/>
          <w:sz w:val="24"/>
          <w:szCs w:val="24"/>
        </w:rPr>
        <w:t xml:space="preserve"> gene</w:t>
      </w:r>
      <w:r w:rsidRPr="000C0207">
        <w:rPr>
          <w:rFonts w:ascii="Book Antiqua" w:hAnsi="Book Antiqua" w:cs="Times New Roman"/>
          <w:bCs/>
          <w:sz w:val="24"/>
          <w:szCs w:val="24"/>
        </w:rPr>
        <w:t xml:space="preserve"> </w:t>
      </w:r>
      <w:r w:rsidR="00DC7403" w:rsidRPr="000C0207">
        <w:rPr>
          <w:rFonts w:ascii="Book Antiqua" w:hAnsi="Book Antiqua" w:cs="Times New Roman"/>
          <w:bCs/>
          <w:sz w:val="24"/>
          <w:szCs w:val="24"/>
        </w:rPr>
        <w:t>occur</w:t>
      </w:r>
      <w:r w:rsidR="00782125" w:rsidRPr="000C0207">
        <w:rPr>
          <w:rFonts w:ascii="Book Antiqua" w:hAnsi="Book Antiqua" w:cs="Times New Roman"/>
          <w:bCs/>
          <w:sz w:val="24"/>
          <w:szCs w:val="24"/>
        </w:rPr>
        <w:t xml:space="preserve"> in colorectal cancer in about 1% of the cases according to the</w:t>
      </w:r>
      <w:r w:rsidRPr="000C0207">
        <w:rPr>
          <w:rFonts w:ascii="Book Antiqua" w:hAnsi="Book Antiqua" w:cs="Times New Roman"/>
          <w:bCs/>
          <w:sz w:val="24"/>
          <w:szCs w:val="24"/>
        </w:rPr>
        <w:t xml:space="preserve"> </w:t>
      </w:r>
      <w:r w:rsidR="00446975" w:rsidRPr="000C0207">
        <w:rPr>
          <w:rFonts w:ascii="Book Antiqua" w:hAnsi="Book Antiqua" w:cs="Times New Roman"/>
          <w:bCs/>
          <w:sz w:val="24"/>
          <w:szCs w:val="24"/>
        </w:rPr>
        <w:t xml:space="preserve">COSMIC </w:t>
      </w:r>
      <w:proofErr w:type="gramStart"/>
      <w:r w:rsidR="00DC7403" w:rsidRPr="000C0207">
        <w:rPr>
          <w:rFonts w:ascii="Book Antiqua" w:hAnsi="Book Antiqua" w:cs="Times New Roman"/>
          <w:bCs/>
          <w:sz w:val="24"/>
          <w:szCs w:val="24"/>
        </w:rPr>
        <w:t>database</w:t>
      </w:r>
      <w:r w:rsidR="0067192B" w:rsidRPr="000C0207">
        <w:rPr>
          <w:rFonts w:ascii="Book Antiqua" w:hAnsi="Book Antiqua" w:cs="Times New Roman"/>
          <w:bCs/>
          <w:sz w:val="24"/>
          <w:szCs w:val="24"/>
          <w:vertAlign w:val="superscript"/>
        </w:rPr>
        <w:t>[</w:t>
      </w:r>
      <w:proofErr w:type="gramEnd"/>
      <w:r w:rsidR="0067192B" w:rsidRPr="000C0207">
        <w:rPr>
          <w:rFonts w:ascii="Book Antiqua" w:hAnsi="Book Antiqua" w:cs="Times New Roman"/>
          <w:bCs/>
          <w:sz w:val="24"/>
          <w:szCs w:val="24"/>
          <w:vertAlign w:val="superscript"/>
        </w:rPr>
        <w:t xml:space="preserve">12]. </w:t>
      </w:r>
      <w:r w:rsidR="00DC7403" w:rsidRPr="000C0207">
        <w:rPr>
          <w:rFonts w:ascii="Book Antiqua" w:hAnsi="Book Antiqua" w:cs="Times New Roman"/>
          <w:bCs/>
          <w:sz w:val="24"/>
          <w:szCs w:val="24"/>
        </w:rPr>
        <w:t xml:space="preserve">The only mutation observed is </w:t>
      </w:r>
      <w:r w:rsidRPr="000C0207">
        <w:rPr>
          <w:rFonts w:ascii="Book Antiqua" w:hAnsi="Book Antiqua" w:cs="Times New Roman"/>
          <w:bCs/>
          <w:sz w:val="24"/>
          <w:szCs w:val="24"/>
        </w:rPr>
        <w:t>the</w:t>
      </w:r>
      <w:r w:rsidR="002B237F" w:rsidRPr="000C0207">
        <w:rPr>
          <w:rFonts w:ascii="Book Antiqua" w:hAnsi="Book Antiqua" w:cs="Times New Roman"/>
          <w:bCs/>
          <w:sz w:val="24"/>
          <w:szCs w:val="24"/>
        </w:rPr>
        <w:t xml:space="preserve"> activating mutation</w:t>
      </w:r>
      <w:r w:rsidRPr="000C0207">
        <w:rPr>
          <w:rFonts w:ascii="Book Antiqua" w:hAnsi="Book Antiqua" w:cs="Times New Roman"/>
          <w:bCs/>
          <w:sz w:val="24"/>
          <w:szCs w:val="24"/>
        </w:rPr>
        <w:t xml:space="preserve"> </w:t>
      </w:r>
      <w:r w:rsidRPr="000C0207">
        <w:rPr>
          <w:rFonts w:ascii="Book Antiqua" w:hAnsi="Book Antiqua" w:cs="Times New Roman"/>
          <w:bCs/>
          <w:i/>
          <w:sz w:val="24"/>
          <w:szCs w:val="24"/>
        </w:rPr>
        <w:t>E17K</w:t>
      </w:r>
      <w:r w:rsidRPr="000C0207">
        <w:rPr>
          <w:rFonts w:ascii="Book Antiqua" w:hAnsi="Book Antiqua" w:cs="Times New Roman"/>
          <w:bCs/>
          <w:sz w:val="24"/>
          <w:szCs w:val="24"/>
        </w:rPr>
        <w:t xml:space="preserve">, which </w:t>
      </w:r>
      <w:r w:rsidR="00782125" w:rsidRPr="000C0207">
        <w:rPr>
          <w:rFonts w:ascii="Book Antiqua" w:hAnsi="Book Antiqua" w:cs="Times New Roman"/>
          <w:bCs/>
          <w:sz w:val="24"/>
          <w:szCs w:val="24"/>
        </w:rPr>
        <w:t xml:space="preserve">is </w:t>
      </w:r>
      <w:r w:rsidRPr="000C0207">
        <w:rPr>
          <w:rFonts w:ascii="Book Antiqua" w:hAnsi="Book Antiqua" w:cs="Times New Roman"/>
          <w:bCs/>
          <w:sz w:val="24"/>
          <w:szCs w:val="24"/>
        </w:rPr>
        <w:t xml:space="preserve">also observed in other types of </w:t>
      </w:r>
      <w:proofErr w:type="gramStart"/>
      <w:r w:rsidRPr="000C0207">
        <w:rPr>
          <w:rFonts w:ascii="Book Antiqua" w:hAnsi="Book Antiqua" w:cs="Times New Roman"/>
          <w:bCs/>
          <w:sz w:val="24"/>
          <w:szCs w:val="24"/>
        </w:rPr>
        <w:t>cancer</w:t>
      </w:r>
      <w:r w:rsidR="002B237F" w:rsidRPr="000C0207">
        <w:rPr>
          <w:rFonts w:ascii="Book Antiqua" w:hAnsi="Book Antiqua" w:cs="Times New Roman"/>
          <w:bCs/>
          <w:sz w:val="24"/>
          <w:szCs w:val="24"/>
          <w:vertAlign w:val="superscript"/>
        </w:rPr>
        <w:t>[</w:t>
      </w:r>
      <w:proofErr w:type="gramEnd"/>
      <w:r w:rsidR="00AE2E5B" w:rsidRPr="000C0207">
        <w:rPr>
          <w:rFonts w:ascii="Book Antiqua" w:hAnsi="Book Antiqua" w:cs="Times New Roman"/>
          <w:bCs/>
          <w:sz w:val="24"/>
          <w:szCs w:val="24"/>
          <w:vertAlign w:val="superscript"/>
        </w:rPr>
        <w:t>64</w:t>
      </w:r>
      <w:r w:rsidR="002B237F"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w:t>
      </w:r>
      <w:r w:rsidR="009773E3" w:rsidRPr="000C0207">
        <w:rPr>
          <w:rFonts w:ascii="Book Antiqua" w:hAnsi="Book Antiqua" w:cs="Times New Roman"/>
          <w:bCs/>
          <w:sz w:val="24"/>
          <w:szCs w:val="24"/>
        </w:rPr>
        <w:t xml:space="preserve">AKT1 is a </w:t>
      </w:r>
      <w:r w:rsidR="009773E3" w:rsidRPr="000C0207">
        <w:rPr>
          <w:rFonts w:ascii="Book Antiqua" w:hAnsi="Book Antiqua" w:cs="Arial"/>
          <w:sz w:val="24"/>
          <w:szCs w:val="24"/>
        </w:rPr>
        <w:t>critical component of the PI3K/AKT/</w:t>
      </w:r>
      <w:proofErr w:type="spellStart"/>
      <w:r w:rsidR="009773E3" w:rsidRPr="000C0207">
        <w:rPr>
          <w:rFonts w:ascii="Book Antiqua" w:hAnsi="Book Antiqua" w:cs="Arial"/>
          <w:sz w:val="24"/>
          <w:szCs w:val="24"/>
        </w:rPr>
        <w:t>mTOR</w:t>
      </w:r>
      <w:proofErr w:type="spellEnd"/>
      <w:r w:rsidR="009773E3" w:rsidRPr="000C0207">
        <w:rPr>
          <w:rFonts w:ascii="Book Antiqua" w:hAnsi="Book Antiqua" w:cs="Arial"/>
          <w:sz w:val="24"/>
          <w:szCs w:val="24"/>
        </w:rPr>
        <w:t xml:space="preserve"> pathway, thus it has become an attractive target for therapeutic </w:t>
      </w:r>
      <w:proofErr w:type="gramStart"/>
      <w:r w:rsidR="009773E3" w:rsidRPr="000C0207">
        <w:rPr>
          <w:rFonts w:ascii="Book Antiqua" w:hAnsi="Book Antiqua" w:cs="Arial"/>
          <w:sz w:val="24"/>
          <w:szCs w:val="24"/>
        </w:rPr>
        <w:t>intervention</w:t>
      </w:r>
      <w:r w:rsidR="006B760B" w:rsidRPr="000C0207">
        <w:rPr>
          <w:rFonts w:ascii="Book Antiqua" w:hAnsi="Book Antiqua" w:cs="Arial"/>
          <w:sz w:val="24"/>
          <w:szCs w:val="24"/>
          <w:vertAlign w:val="superscript"/>
        </w:rPr>
        <w:t>[</w:t>
      </w:r>
      <w:proofErr w:type="gramEnd"/>
      <w:r w:rsidR="00D23042" w:rsidRPr="000C0207">
        <w:rPr>
          <w:rFonts w:ascii="Book Antiqua" w:hAnsi="Book Antiqua" w:cs="Arial"/>
          <w:sz w:val="24"/>
          <w:szCs w:val="24"/>
          <w:vertAlign w:val="superscript"/>
          <w:lang w:eastAsia="zh-CN"/>
        </w:rPr>
        <w:t>49</w:t>
      </w:r>
      <w:r w:rsidR="00D23042" w:rsidRPr="000C0207">
        <w:rPr>
          <w:rFonts w:ascii="Book Antiqua" w:hAnsi="Book Antiqua" w:cs="Arial"/>
          <w:sz w:val="24"/>
          <w:szCs w:val="24"/>
          <w:vertAlign w:val="superscript"/>
        </w:rPr>
        <w:t>,</w:t>
      </w:r>
      <w:r w:rsidR="00AE2E5B" w:rsidRPr="000C0207">
        <w:rPr>
          <w:rFonts w:ascii="Book Antiqua" w:hAnsi="Book Antiqua" w:cs="Arial"/>
          <w:sz w:val="24"/>
          <w:szCs w:val="24"/>
          <w:vertAlign w:val="superscript"/>
        </w:rPr>
        <w:t>6</w:t>
      </w:r>
      <w:r w:rsidR="00D23042" w:rsidRPr="000C0207">
        <w:rPr>
          <w:rFonts w:ascii="Book Antiqua" w:hAnsi="Book Antiqua" w:cs="Arial"/>
          <w:sz w:val="24"/>
          <w:szCs w:val="24"/>
          <w:vertAlign w:val="superscript"/>
          <w:lang w:eastAsia="zh-CN"/>
        </w:rPr>
        <w:t>5</w:t>
      </w:r>
      <w:r w:rsidR="006B760B" w:rsidRPr="000C0207">
        <w:rPr>
          <w:rFonts w:ascii="Book Antiqua" w:hAnsi="Book Antiqua" w:cs="Arial"/>
          <w:sz w:val="24"/>
          <w:szCs w:val="24"/>
          <w:vertAlign w:val="superscript"/>
        </w:rPr>
        <w:t>]</w:t>
      </w:r>
      <w:r w:rsidR="009773E3" w:rsidRPr="000C0207">
        <w:rPr>
          <w:rFonts w:ascii="Book Antiqua" w:hAnsi="Book Antiqua" w:cs="Arial"/>
          <w:sz w:val="24"/>
          <w:szCs w:val="24"/>
        </w:rPr>
        <w:t>.</w:t>
      </w:r>
      <w:r w:rsidR="009773E3" w:rsidRPr="000C0207">
        <w:rPr>
          <w:rFonts w:ascii="Book Antiqua" w:hAnsi="Book Antiqua"/>
          <w:sz w:val="24"/>
          <w:szCs w:val="24"/>
        </w:rPr>
        <w:t xml:space="preserve"> </w:t>
      </w:r>
      <w:r w:rsidR="0099678C" w:rsidRPr="000C0207">
        <w:rPr>
          <w:rFonts w:ascii="Book Antiqua" w:hAnsi="Book Antiqua"/>
          <w:i/>
          <w:sz w:val="24"/>
          <w:szCs w:val="24"/>
        </w:rPr>
        <w:t>AKT1 E17K</w:t>
      </w:r>
      <w:r w:rsidR="0099678C" w:rsidRPr="000C0207">
        <w:rPr>
          <w:rFonts w:ascii="Book Antiqua" w:hAnsi="Book Antiqua"/>
          <w:sz w:val="24"/>
          <w:szCs w:val="24"/>
        </w:rPr>
        <w:t xml:space="preserve"> mutations have</w:t>
      </w:r>
      <w:r w:rsidR="00B36746" w:rsidRPr="000C0207">
        <w:rPr>
          <w:rFonts w:ascii="Book Antiqua" w:hAnsi="Book Antiqua"/>
          <w:sz w:val="24"/>
          <w:szCs w:val="24"/>
        </w:rPr>
        <w:t xml:space="preserve"> also been associated with</w:t>
      </w:r>
      <w:r w:rsidR="006B760B" w:rsidRPr="000C0207">
        <w:rPr>
          <w:rFonts w:ascii="Book Antiqua" w:hAnsi="Book Antiqua"/>
          <w:sz w:val="24"/>
          <w:szCs w:val="24"/>
        </w:rPr>
        <w:t xml:space="preserve"> primary resistance to </w:t>
      </w:r>
      <w:proofErr w:type="spellStart"/>
      <w:proofErr w:type="gramStart"/>
      <w:r w:rsidR="006B760B" w:rsidRPr="000C0207">
        <w:rPr>
          <w:rFonts w:ascii="Book Antiqua" w:hAnsi="Book Antiqua"/>
          <w:sz w:val="24"/>
          <w:szCs w:val="24"/>
        </w:rPr>
        <w:t>cetuximab</w:t>
      </w:r>
      <w:proofErr w:type="spellEnd"/>
      <w:r w:rsidR="00AA2A05" w:rsidRPr="000C0207">
        <w:rPr>
          <w:rFonts w:ascii="Book Antiqua" w:hAnsi="Book Antiqua"/>
          <w:sz w:val="24"/>
          <w:szCs w:val="24"/>
          <w:vertAlign w:val="superscript"/>
        </w:rPr>
        <w:t>[</w:t>
      </w:r>
      <w:proofErr w:type="gramEnd"/>
      <w:r w:rsidR="00AE2E5B" w:rsidRPr="000C0207">
        <w:rPr>
          <w:rFonts w:ascii="Book Antiqua" w:hAnsi="Book Antiqua"/>
          <w:sz w:val="24"/>
          <w:szCs w:val="24"/>
          <w:vertAlign w:val="superscript"/>
        </w:rPr>
        <w:t>6</w:t>
      </w:r>
      <w:r w:rsidR="00D23042" w:rsidRPr="000C0207">
        <w:rPr>
          <w:rFonts w:ascii="Book Antiqua" w:hAnsi="Book Antiqua"/>
          <w:sz w:val="24"/>
          <w:szCs w:val="24"/>
          <w:vertAlign w:val="superscript"/>
          <w:lang w:eastAsia="zh-CN"/>
        </w:rPr>
        <w:t>6</w:t>
      </w:r>
      <w:r w:rsidR="00AA2A05" w:rsidRPr="000C0207">
        <w:rPr>
          <w:rFonts w:ascii="Book Antiqua" w:hAnsi="Book Antiqua"/>
          <w:sz w:val="24"/>
          <w:szCs w:val="24"/>
          <w:vertAlign w:val="superscript"/>
        </w:rPr>
        <w:t>]</w:t>
      </w:r>
      <w:r w:rsidR="00C82CAD" w:rsidRPr="000C0207">
        <w:rPr>
          <w:rFonts w:ascii="Book Antiqua" w:hAnsi="Book Antiqua"/>
          <w:sz w:val="24"/>
          <w:szCs w:val="24"/>
        </w:rPr>
        <w:t>.</w:t>
      </w:r>
    </w:p>
    <w:p w:rsidR="00446975" w:rsidRPr="000C0207" w:rsidRDefault="003317CE" w:rsidP="000C0207">
      <w:pPr>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In colorectal cancer</w:t>
      </w:r>
      <w:r w:rsidR="00EB155D" w:rsidRPr="000C0207">
        <w:rPr>
          <w:rFonts w:ascii="Book Antiqua" w:hAnsi="Book Antiqua" w:cs="Times New Roman"/>
          <w:bCs/>
          <w:sz w:val="24"/>
          <w:szCs w:val="24"/>
        </w:rPr>
        <w:t>, DNA Mismatch Repair (MMR) system deficiency occurs frequently and lead</w:t>
      </w:r>
      <w:r w:rsidR="00977832" w:rsidRPr="000C0207">
        <w:rPr>
          <w:rFonts w:ascii="Book Antiqua" w:hAnsi="Book Antiqua" w:cs="Times New Roman"/>
          <w:bCs/>
          <w:sz w:val="24"/>
          <w:szCs w:val="24"/>
        </w:rPr>
        <w:t xml:space="preserve">ing to </w:t>
      </w:r>
      <w:r w:rsidRPr="000C0207">
        <w:rPr>
          <w:rFonts w:ascii="Book Antiqua" w:hAnsi="Book Antiqua" w:cs="Times New Roman"/>
          <w:bCs/>
          <w:sz w:val="24"/>
          <w:szCs w:val="24"/>
        </w:rPr>
        <w:t>M</w:t>
      </w:r>
      <w:r w:rsidR="00EB155D" w:rsidRPr="000C0207">
        <w:rPr>
          <w:rFonts w:ascii="Book Antiqua" w:hAnsi="Book Antiqua" w:cs="Times New Roman"/>
          <w:bCs/>
          <w:sz w:val="24"/>
          <w:szCs w:val="24"/>
        </w:rPr>
        <w:t xml:space="preserve">icrosatellite Instability (MSI). </w:t>
      </w:r>
      <w:r w:rsidRPr="000C0207">
        <w:rPr>
          <w:rFonts w:ascii="Book Antiqua" w:hAnsi="Book Antiqua" w:cs="Times New Roman"/>
          <w:bCs/>
          <w:sz w:val="24"/>
          <w:szCs w:val="24"/>
        </w:rPr>
        <w:t xml:space="preserve">These are small changes in the DNA sequence that occur during DNA replication and are usually additions or deletions of one or two nucleotide </w:t>
      </w:r>
      <w:proofErr w:type="gramStart"/>
      <w:r w:rsidRPr="000C0207">
        <w:rPr>
          <w:rFonts w:ascii="Book Antiqua" w:hAnsi="Book Antiqua" w:cs="Times New Roman"/>
          <w:bCs/>
          <w:sz w:val="24"/>
          <w:szCs w:val="24"/>
        </w:rPr>
        <w:t>bases</w:t>
      </w:r>
      <w:r w:rsidR="009E55CF" w:rsidRPr="000C0207">
        <w:rPr>
          <w:rFonts w:ascii="Book Antiqua" w:hAnsi="Book Antiqua" w:cs="Times New Roman"/>
          <w:bCs/>
          <w:sz w:val="24"/>
          <w:szCs w:val="24"/>
          <w:vertAlign w:val="superscript"/>
        </w:rPr>
        <w:t>[</w:t>
      </w:r>
      <w:proofErr w:type="gramEnd"/>
      <w:r w:rsidR="009E55CF" w:rsidRPr="000C0207">
        <w:rPr>
          <w:rFonts w:ascii="Book Antiqua" w:hAnsi="Book Antiqua" w:cs="Times New Roman"/>
          <w:bCs/>
          <w:sz w:val="24"/>
          <w:szCs w:val="24"/>
          <w:vertAlign w:val="superscript"/>
        </w:rPr>
        <w:t>6</w:t>
      </w:r>
      <w:r w:rsidR="00D23042" w:rsidRPr="000C0207">
        <w:rPr>
          <w:rFonts w:ascii="Book Antiqua" w:hAnsi="Book Antiqua" w:cs="Times New Roman"/>
          <w:bCs/>
          <w:sz w:val="24"/>
          <w:szCs w:val="24"/>
          <w:vertAlign w:val="superscript"/>
          <w:lang w:eastAsia="zh-CN"/>
        </w:rPr>
        <w:t>7</w:t>
      </w:r>
      <w:r w:rsidR="00BC05D0" w:rsidRPr="000C0207">
        <w:rPr>
          <w:rFonts w:ascii="Book Antiqua" w:hAnsi="Book Antiqua" w:cs="Times New Roman"/>
          <w:bCs/>
          <w:sz w:val="24"/>
          <w:szCs w:val="24"/>
          <w:vertAlign w:val="superscript"/>
        </w:rPr>
        <w:t>,6</w:t>
      </w:r>
      <w:r w:rsidR="00D23042" w:rsidRPr="000C0207">
        <w:rPr>
          <w:rFonts w:ascii="Book Antiqua" w:hAnsi="Book Antiqua" w:cs="Times New Roman"/>
          <w:bCs/>
          <w:sz w:val="24"/>
          <w:szCs w:val="24"/>
          <w:vertAlign w:val="superscript"/>
          <w:lang w:eastAsia="zh-CN"/>
        </w:rPr>
        <w:t>8</w:t>
      </w:r>
      <w:r w:rsidR="009E55CF"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This </w:t>
      </w:r>
      <w:r w:rsidRPr="000C0207">
        <w:rPr>
          <w:rFonts w:ascii="Book Antiqua" w:hAnsi="Book Antiqua" w:cs="Times New Roman"/>
          <w:bCs/>
          <w:sz w:val="24"/>
          <w:szCs w:val="24"/>
        </w:rPr>
        <w:lastRenderedPageBreak/>
        <w:t xml:space="preserve">phenomenon is most common in areas of the genome that contain repetitive DNA sequences with a repeat unit, from one to four bases, and are known as Microsatellite </w:t>
      </w:r>
      <w:proofErr w:type="gramStart"/>
      <w:r w:rsidRPr="000C0207">
        <w:rPr>
          <w:rFonts w:ascii="Book Antiqua" w:hAnsi="Book Antiqua" w:cs="Times New Roman"/>
          <w:bCs/>
          <w:sz w:val="24"/>
          <w:szCs w:val="24"/>
        </w:rPr>
        <w:t>regions</w:t>
      </w:r>
      <w:r w:rsidR="00C82CAD" w:rsidRPr="000C0207">
        <w:rPr>
          <w:rFonts w:ascii="Book Antiqua" w:hAnsi="Book Antiqua" w:cs="Times New Roman"/>
          <w:bCs/>
          <w:sz w:val="24"/>
          <w:szCs w:val="24"/>
          <w:vertAlign w:val="superscript"/>
        </w:rPr>
        <w:t>[</w:t>
      </w:r>
      <w:proofErr w:type="gramEnd"/>
      <w:r w:rsidR="00926F36" w:rsidRPr="000C0207">
        <w:rPr>
          <w:rFonts w:ascii="Book Antiqua" w:hAnsi="Book Antiqua" w:cs="Times New Roman"/>
          <w:bCs/>
          <w:sz w:val="24"/>
          <w:szCs w:val="24"/>
          <w:vertAlign w:val="superscript"/>
        </w:rPr>
        <w:t>6</w:t>
      </w:r>
      <w:r w:rsidR="00D23042" w:rsidRPr="000C0207">
        <w:rPr>
          <w:rFonts w:ascii="Book Antiqua" w:hAnsi="Book Antiqua" w:cs="Times New Roman"/>
          <w:bCs/>
          <w:sz w:val="24"/>
          <w:szCs w:val="24"/>
          <w:vertAlign w:val="superscript"/>
          <w:lang w:eastAsia="zh-CN"/>
        </w:rPr>
        <w:t>7</w:t>
      </w:r>
      <w:r w:rsidR="00D23042" w:rsidRPr="000C0207">
        <w:rPr>
          <w:rFonts w:ascii="Book Antiqua" w:hAnsi="Book Antiqua" w:cs="Times New Roman"/>
          <w:bCs/>
          <w:sz w:val="24"/>
          <w:szCs w:val="24"/>
          <w:vertAlign w:val="superscript"/>
        </w:rPr>
        <w:t>,</w:t>
      </w:r>
      <w:r w:rsidR="00D23042" w:rsidRPr="000C0207">
        <w:rPr>
          <w:rFonts w:ascii="Book Antiqua" w:hAnsi="Book Antiqua" w:cs="Times New Roman"/>
          <w:bCs/>
          <w:sz w:val="24"/>
          <w:szCs w:val="24"/>
          <w:vertAlign w:val="superscript"/>
          <w:lang w:eastAsia="zh-CN"/>
        </w:rPr>
        <w:t>69</w:t>
      </w:r>
      <w:r w:rsidR="00C82CAD" w:rsidRPr="000C0207">
        <w:rPr>
          <w:rFonts w:ascii="Book Antiqua" w:hAnsi="Book Antiqua" w:cs="Times New Roman"/>
          <w:bCs/>
          <w:sz w:val="24"/>
          <w:szCs w:val="24"/>
          <w:vertAlign w:val="superscript"/>
        </w:rPr>
        <w:t>]</w:t>
      </w:r>
      <w:r w:rsidR="00C82CAD" w:rsidRPr="000C0207">
        <w:rPr>
          <w:rFonts w:ascii="Book Antiqua" w:hAnsi="Book Antiqua" w:cs="Times New Roman"/>
          <w:bCs/>
          <w:sz w:val="24"/>
          <w:szCs w:val="24"/>
        </w:rPr>
        <w:t xml:space="preserve">. </w:t>
      </w:r>
      <w:r w:rsidRPr="000C0207">
        <w:rPr>
          <w:rFonts w:ascii="Book Antiqua" w:hAnsi="Book Antiqua" w:cs="Times New Roman"/>
          <w:bCs/>
          <w:sz w:val="24"/>
          <w:szCs w:val="24"/>
        </w:rPr>
        <w:t xml:space="preserve">The presence of Microsatellite Instability (MSI High) is a good prognostic </w:t>
      </w:r>
      <w:proofErr w:type="gramStart"/>
      <w:r w:rsidRPr="000C0207">
        <w:rPr>
          <w:rFonts w:ascii="Book Antiqua" w:hAnsi="Book Antiqua" w:cs="Times New Roman"/>
          <w:bCs/>
          <w:sz w:val="24"/>
          <w:szCs w:val="24"/>
        </w:rPr>
        <w:t>marke</w:t>
      </w:r>
      <w:r w:rsidR="00446975" w:rsidRPr="000C0207">
        <w:rPr>
          <w:rFonts w:ascii="Book Antiqua" w:hAnsi="Book Antiqua" w:cs="Times New Roman"/>
          <w:bCs/>
          <w:sz w:val="24"/>
          <w:szCs w:val="24"/>
        </w:rPr>
        <w:t>r</w:t>
      </w:r>
      <w:r w:rsidR="00C82CAD" w:rsidRPr="000C0207">
        <w:rPr>
          <w:rFonts w:ascii="Book Antiqua" w:hAnsi="Book Antiqua" w:cs="Times New Roman"/>
          <w:bCs/>
          <w:sz w:val="24"/>
          <w:szCs w:val="24"/>
          <w:vertAlign w:val="superscript"/>
        </w:rPr>
        <w:t>[</w:t>
      </w:r>
      <w:proofErr w:type="gramEnd"/>
      <w:r w:rsidR="00C82CAD" w:rsidRPr="000C0207">
        <w:rPr>
          <w:rFonts w:ascii="Book Antiqua" w:hAnsi="Book Antiqua" w:cs="Times New Roman"/>
          <w:bCs/>
          <w:sz w:val="24"/>
          <w:szCs w:val="24"/>
          <w:vertAlign w:val="superscript"/>
        </w:rPr>
        <w:t>6</w:t>
      </w:r>
      <w:r w:rsidR="00D23042" w:rsidRPr="000C0207">
        <w:rPr>
          <w:rFonts w:ascii="Book Antiqua" w:hAnsi="Book Antiqua" w:cs="Times New Roman"/>
          <w:bCs/>
          <w:sz w:val="24"/>
          <w:szCs w:val="24"/>
          <w:vertAlign w:val="superscript"/>
          <w:lang w:eastAsia="zh-CN"/>
        </w:rPr>
        <w:t>7</w:t>
      </w:r>
      <w:r w:rsidR="00D23042" w:rsidRPr="000C0207">
        <w:rPr>
          <w:rFonts w:ascii="Book Antiqua" w:hAnsi="Book Antiqua" w:cs="Times New Roman"/>
          <w:bCs/>
          <w:sz w:val="24"/>
          <w:szCs w:val="24"/>
          <w:vertAlign w:val="superscript"/>
        </w:rPr>
        <w:t>,</w:t>
      </w:r>
      <w:r w:rsidR="00926F36" w:rsidRPr="000C0207">
        <w:rPr>
          <w:rFonts w:ascii="Book Antiqua" w:hAnsi="Book Antiqua" w:cs="Times New Roman"/>
          <w:bCs/>
          <w:sz w:val="24"/>
          <w:szCs w:val="24"/>
          <w:vertAlign w:val="superscript"/>
        </w:rPr>
        <w:t>7</w:t>
      </w:r>
      <w:r w:rsidR="00D23042" w:rsidRPr="000C0207">
        <w:rPr>
          <w:rFonts w:ascii="Book Antiqua" w:hAnsi="Book Antiqua" w:cs="Times New Roman"/>
          <w:bCs/>
          <w:sz w:val="24"/>
          <w:szCs w:val="24"/>
          <w:vertAlign w:val="superscript"/>
          <w:lang w:eastAsia="zh-CN"/>
        </w:rPr>
        <w:t>0</w:t>
      </w:r>
      <w:r w:rsidR="00C82CAD"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It is found in 90% of </w:t>
      </w:r>
      <w:r w:rsidR="00B36746" w:rsidRPr="000C0207">
        <w:rPr>
          <w:rFonts w:ascii="Book Antiqua" w:hAnsi="Book Antiqua" w:cs="Times New Roman"/>
          <w:bCs/>
          <w:sz w:val="24"/>
          <w:szCs w:val="24"/>
        </w:rPr>
        <w:t xml:space="preserve">cases of tumors arising patients with </w:t>
      </w:r>
      <w:r w:rsidRPr="000C0207">
        <w:rPr>
          <w:rFonts w:ascii="Book Antiqua" w:hAnsi="Book Antiqua" w:cs="Times New Roman"/>
          <w:bCs/>
          <w:sz w:val="24"/>
          <w:szCs w:val="24"/>
        </w:rPr>
        <w:t>hereditary Lynch syndrome and in 10</w:t>
      </w:r>
      <w:r w:rsidR="00D23042" w:rsidRPr="000C0207">
        <w:rPr>
          <w:rFonts w:ascii="Book Antiqua" w:hAnsi="Book Antiqua" w:cs="Times New Roman"/>
          <w:bCs/>
          <w:sz w:val="24"/>
          <w:szCs w:val="24"/>
        </w:rPr>
        <w:t>%</w:t>
      </w:r>
      <w:r w:rsidRPr="000C0207">
        <w:rPr>
          <w:rFonts w:ascii="Book Antiqua" w:hAnsi="Book Antiqua" w:cs="Times New Roman"/>
          <w:bCs/>
          <w:sz w:val="24"/>
          <w:szCs w:val="24"/>
        </w:rPr>
        <w:t xml:space="preserve">-15% of the sporadic </w:t>
      </w:r>
      <w:proofErr w:type="gramStart"/>
      <w:r w:rsidRPr="000C0207">
        <w:rPr>
          <w:rFonts w:ascii="Book Antiqua" w:hAnsi="Book Antiqua" w:cs="Times New Roman"/>
          <w:bCs/>
          <w:sz w:val="24"/>
          <w:szCs w:val="24"/>
        </w:rPr>
        <w:t>cancer</w:t>
      </w:r>
      <w:r w:rsidR="00446975" w:rsidRPr="000C0207">
        <w:rPr>
          <w:rFonts w:ascii="Book Antiqua" w:hAnsi="Book Antiqua" w:cs="Times New Roman"/>
          <w:bCs/>
          <w:sz w:val="24"/>
          <w:szCs w:val="24"/>
        </w:rPr>
        <w:t>s</w:t>
      </w:r>
      <w:r w:rsidR="00C82CAD" w:rsidRPr="000C0207">
        <w:rPr>
          <w:rFonts w:ascii="Book Antiqua" w:hAnsi="Book Antiqua" w:cs="Times New Roman"/>
          <w:bCs/>
          <w:sz w:val="24"/>
          <w:szCs w:val="24"/>
          <w:vertAlign w:val="superscript"/>
        </w:rPr>
        <w:t>[</w:t>
      </w:r>
      <w:proofErr w:type="gramEnd"/>
      <w:r w:rsidR="00C82CAD"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1</w:t>
      </w:r>
      <w:r w:rsidR="00C82CAD"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w:t>
      </w:r>
      <w:r w:rsidR="00446975" w:rsidRPr="000C0207">
        <w:rPr>
          <w:rFonts w:ascii="Book Antiqua" w:hAnsi="Book Antiqua" w:cs="Times New Roman"/>
          <w:bCs/>
          <w:sz w:val="24"/>
          <w:szCs w:val="24"/>
        </w:rPr>
        <w:t xml:space="preserve">Sporadic MSI-H tumors can be distinguished from the hereditary ones through somatic mutation analysis of the </w:t>
      </w:r>
      <w:r w:rsidR="00446975" w:rsidRPr="000C0207">
        <w:rPr>
          <w:rFonts w:ascii="Book Antiqua" w:hAnsi="Book Antiqua" w:cs="Times New Roman"/>
          <w:bCs/>
          <w:i/>
          <w:sz w:val="24"/>
          <w:szCs w:val="24"/>
        </w:rPr>
        <w:t>BRAF</w:t>
      </w:r>
      <w:r w:rsidR="00446975" w:rsidRPr="000C0207">
        <w:rPr>
          <w:rFonts w:ascii="Book Antiqua" w:hAnsi="Book Antiqua" w:cs="Times New Roman"/>
          <w:bCs/>
          <w:sz w:val="24"/>
          <w:szCs w:val="24"/>
        </w:rPr>
        <w:t xml:space="preserve"> gene or loss of </w:t>
      </w:r>
      <w:r w:rsidR="00446975" w:rsidRPr="000C0207">
        <w:rPr>
          <w:rFonts w:ascii="Book Antiqua" w:hAnsi="Book Antiqua" w:cs="Times New Roman"/>
          <w:bCs/>
          <w:i/>
          <w:sz w:val="24"/>
          <w:szCs w:val="24"/>
        </w:rPr>
        <w:t>MLH1</w:t>
      </w:r>
      <w:r w:rsidR="00446975" w:rsidRPr="000C0207">
        <w:rPr>
          <w:rFonts w:ascii="Book Antiqua" w:hAnsi="Book Antiqua" w:cs="Times New Roman"/>
          <w:bCs/>
          <w:sz w:val="24"/>
          <w:szCs w:val="24"/>
        </w:rPr>
        <w:t xml:space="preserve"> </w:t>
      </w:r>
      <w:proofErr w:type="gramStart"/>
      <w:r w:rsidR="00446975" w:rsidRPr="000C0207">
        <w:rPr>
          <w:rFonts w:ascii="Book Antiqua" w:hAnsi="Book Antiqua" w:cs="Times New Roman"/>
          <w:bCs/>
          <w:sz w:val="24"/>
          <w:szCs w:val="24"/>
        </w:rPr>
        <w:t>expression</w:t>
      </w:r>
      <w:r w:rsidR="00446975" w:rsidRPr="000C0207">
        <w:rPr>
          <w:rFonts w:ascii="Book Antiqua" w:hAnsi="Book Antiqua" w:cs="Times New Roman"/>
          <w:bCs/>
          <w:sz w:val="24"/>
          <w:szCs w:val="24"/>
          <w:vertAlign w:val="superscript"/>
        </w:rPr>
        <w:t>[</w:t>
      </w:r>
      <w:proofErr w:type="gramEnd"/>
      <w:r w:rsidR="00446975"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2</w:t>
      </w:r>
      <w:r w:rsidR="00D95A32" w:rsidRPr="000C0207">
        <w:rPr>
          <w:rFonts w:ascii="Book Antiqua" w:hAnsi="Book Antiqua" w:cs="Times New Roman"/>
          <w:bCs/>
          <w:sz w:val="24"/>
          <w:szCs w:val="24"/>
          <w:vertAlign w:val="superscript"/>
        </w:rPr>
        <w:t>,</w:t>
      </w:r>
      <w:r w:rsidR="00446975"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3</w:t>
      </w:r>
      <w:r w:rsidR="00446975" w:rsidRPr="000C0207">
        <w:rPr>
          <w:rFonts w:ascii="Book Antiqua" w:hAnsi="Book Antiqua" w:cs="Times New Roman"/>
          <w:bCs/>
          <w:sz w:val="24"/>
          <w:szCs w:val="24"/>
          <w:vertAlign w:val="superscript"/>
        </w:rPr>
        <w:t>]</w:t>
      </w:r>
      <w:r w:rsidR="00446975" w:rsidRPr="000C0207">
        <w:rPr>
          <w:rFonts w:ascii="Book Antiqua" w:hAnsi="Book Antiqua" w:cs="Times New Roman"/>
          <w:bCs/>
          <w:sz w:val="24"/>
          <w:szCs w:val="24"/>
        </w:rPr>
        <w:t>.</w:t>
      </w:r>
      <w:r w:rsidR="00A560AD">
        <w:rPr>
          <w:rFonts w:ascii="Book Antiqua" w:hAnsi="Book Antiqua" w:cs="Times New Roman" w:hint="eastAsia"/>
          <w:bCs/>
          <w:sz w:val="24"/>
          <w:szCs w:val="24"/>
          <w:lang w:eastAsia="zh-CN"/>
        </w:rPr>
        <w:t xml:space="preserve"> </w:t>
      </w:r>
      <w:proofErr w:type="gramStart"/>
      <w:r w:rsidR="00446975" w:rsidRPr="000C0207">
        <w:rPr>
          <w:rFonts w:ascii="Book Antiqua" w:hAnsi="Book Antiqua" w:cs="Times New Roman"/>
          <w:bCs/>
          <w:sz w:val="24"/>
          <w:szCs w:val="24"/>
        </w:rPr>
        <w:t>Somatic mutation</w:t>
      </w:r>
      <w:r w:rsidR="00977832" w:rsidRPr="000C0207">
        <w:rPr>
          <w:rFonts w:ascii="Book Antiqua" w:hAnsi="Book Antiqua" w:cs="Times New Roman"/>
          <w:bCs/>
          <w:sz w:val="24"/>
          <w:szCs w:val="24"/>
        </w:rPr>
        <w:t>s</w:t>
      </w:r>
      <w:r w:rsidR="00446975" w:rsidRPr="000C0207">
        <w:rPr>
          <w:rFonts w:ascii="Book Antiqua" w:hAnsi="Book Antiqua" w:cs="Times New Roman"/>
          <w:bCs/>
          <w:sz w:val="24"/>
          <w:szCs w:val="24"/>
        </w:rPr>
        <w:t xml:space="preserve"> in the </w:t>
      </w:r>
      <w:r w:rsidR="00446975" w:rsidRPr="000C0207">
        <w:rPr>
          <w:rFonts w:ascii="Book Antiqua" w:hAnsi="Book Antiqua" w:cs="Times New Roman"/>
          <w:bCs/>
          <w:i/>
          <w:sz w:val="24"/>
          <w:szCs w:val="24"/>
        </w:rPr>
        <w:t>BRAF</w:t>
      </w:r>
      <w:r w:rsidR="00446975" w:rsidRPr="000C0207">
        <w:rPr>
          <w:rFonts w:ascii="Book Antiqua" w:hAnsi="Book Antiqua" w:cs="Times New Roman"/>
          <w:bCs/>
          <w:sz w:val="24"/>
          <w:szCs w:val="24"/>
        </w:rPr>
        <w:t xml:space="preserve"> gene occurs</w:t>
      </w:r>
      <w:proofErr w:type="gramEnd"/>
      <w:r w:rsidR="00446975" w:rsidRPr="000C0207">
        <w:rPr>
          <w:rFonts w:ascii="Book Antiqua" w:hAnsi="Book Antiqua" w:cs="Times New Roman"/>
          <w:bCs/>
          <w:sz w:val="24"/>
          <w:szCs w:val="24"/>
        </w:rPr>
        <w:t xml:space="preserve"> only in sporadic MSI-H tumors but not in Lynch-associated CRC cancers. Similarly, </w:t>
      </w:r>
      <w:r w:rsidR="00446975" w:rsidRPr="000C0207">
        <w:rPr>
          <w:rFonts w:ascii="Book Antiqua" w:hAnsi="Book Antiqua" w:cs="Times New Roman"/>
          <w:bCs/>
          <w:i/>
          <w:sz w:val="24"/>
          <w:szCs w:val="24"/>
        </w:rPr>
        <w:t>hMLH1</w:t>
      </w:r>
      <w:r w:rsidR="00446975" w:rsidRPr="000C0207">
        <w:rPr>
          <w:rFonts w:ascii="Book Antiqua" w:hAnsi="Book Antiqua" w:cs="Times New Roman"/>
          <w:bCs/>
          <w:sz w:val="24"/>
          <w:szCs w:val="24"/>
        </w:rPr>
        <w:t xml:space="preserve"> promoter methylation rarely occurs in Lynch syndrome–associated cancers, while is comm</w:t>
      </w:r>
      <w:r w:rsidR="00D95A32" w:rsidRPr="000C0207">
        <w:rPr>
          <w:rFonts w:ascii="Book Antiqua" w:hAnsi="Book Antiqua" w:cs="Times New Roman"/>
          <w:bCs/>
          <w:sz w:val="24"/>
          <w:szCs w:val="24"/>
        </w:rPr>
        <w:t xml:space="preserve">on in sporadic MSI-high </w:t>
      </w:r>
      <w:proofErr w:type="gramStart"/>
      <w:r w:rsidR="00D95A32" w:rsidRPr="000C0207">
        <w:rPr>
          <w:rFonts w:ascii="Book Antiqua" w:hAnsi="Book Antiqua" w:cs="Times New Roman"/>
          <w:bCs/>
          <w:sz w:val="24"/>
          <w:szCs w:val="24"/>
        </w:rPr>
        <w:t>cancers</w:t>
      </w:r>
      <w:r w:rsidR="00446975" w:rsidRPr="000C0207">
        <w:rPr>
          <w:rFonts w:ascii="Book Antiqua" w:hAnsi="Book Antiqua" w:cs="Times New Roman"/>
          <w:bCs/>
          <w:sz w:val="24"/>
          <w:szCs w:val="24"/>
          <w:vertAlign w:val="superscript"/>
        </w:rPr>
        <w:t>[</w:t>
      </w:r>
      <w:proofErr w:type="gramEnd"/>
      <w:r w:rsidR="00446975"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3</w:t>
      </w:r>
      <w:r w:rsidR="00446975" w:rsidRPr="000C0207">
        <w:rPr>
          <w:rFonts w:ascii="Book Antiqua" w:hAnsi="Book Antiqua" w:cs="Times New Roman"/>
          <w:bCs/>
          <w:sz w:val="24"/>
          <w:szCs w:val="24"/>
          <w:vertAlign w:val="superscript"/>
        </w:rPr>
        <w:t>]</w:t>
      </w:r>
      <w:r w:rsidR="00446975" w:rsidRPr="000C0207">
        <w:rPr>
          <w:rFonts w:ascii="Book Antiqua" w:hAnsi="Book Antiqua" w:cs="Times New Roman"/>
          <w:bCs/>
          <w:sz w:val="24"/>
          <w:szCs w:val="24"/>
        </w:rPr>
        <w:t>.</w:t>
      </w:r>
    </w:p>
    <w:p w:rsidR="003317CE" w:rsidRPr="000C0207" w:rsidRDefault="003317CE" w:rsidP="000C0207">
      <w:pPr>
        <w:spacing w:after="0" w:line="360" w:lineRule="auto"/>
        <w:ind w:firstLine="720"/>
        <w:jc w:val="both"/>
        <w:rPr>
          <w:rFonts w:ascii="Book Antiqua" w:hAnsi="Book Antiqua" w:cs="Times New Roman"/>
          <w:bCs/>
          <w:sz w:val="24"/>
          <w:szCs w:val="24"/>
        </w:rPr>
      </w:pPr>
      <w:r w:rsidRPr="000C0207">
        <w:rPr>
          <w:rFonts w:ascii="Book Antiqua" w:hAnsi="Book Antiqua" w:cs="Times New Roman"/>
          <w:bCs/>
          <w:sz w:val="24"/>
          <w:szCs w:val="24"/>
        </w:rPr>
        <w:t>Recent studies have indicated that MSI high tumors, both sporadic and hereditary, are less aggressive and are related with low proba</w:t>
      </w:r>
      <w:r w:rsidR="00446975" w:rsidRPr="000C0207">
        <w:rPr>
          <w:rFonts w:ascii="Book Antiqua" w:hAnsi="Book Antiqua" w:cs="Times New Roman"/>
          <w:bCs/>
          <w:sz w:val="24"/>
          <w:szCs w:val="24"/>
        </w:rPr>
        <w:t>bility of lymph node and distant</w:t>
      </w:r>
      <w:r w:rsidRPr="000C0207">
        <w:rPr>
          <w:rFonts w:ascii="Book Antiqua" w:hAnsi="Book Antiqua" w:cs="Times New Roman"/>
          <w:bCs/>
          <w:sz w:val="24"/>
          <w:szCs w:val="24"/>
        </w:rPr>
        <w:t xml:space="preserve"> </w:t>
      </w:r>
      <w:proofErr w:type="gramStart"/>
      <w:r w:rsidRPr="000C0207">
        <w:rPr>
          <w:rFonts w:ascii="Book Antiqua" w:hAnsi="Book Antiqua" w:cs="Times New Roman"/>
          <w:bCs/>
          <w:sz w:val="24"/>
          <w:szCs w:val="24"/>
        </w:rPr>
        <w:t>recurrences</w:t>
      </w:r>
      <w:r w:rsidR="007B22A4" w:rsidRPr="000C0207">
        <w:rPr>
          <w:rFonts w:ascii="Book Antiqua" w:hAnsi="Book Antiqua" w:cs="Times New Roman"/>
          <w:bCs/>
          <w:sz w:val="24"/>
          <w:szCs w:val="24"/>
          <w:vertAlign w:val="superscript"/>
        </w:rPr>
        <w:t>[</w:t>
      </w:r>
      <w:proofErr w:type="gramEnd"/>
      <w:r w:rsidR="007B22A4"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0</w:t>
      </w:r>
      <w:r w:rsidR="007B22A4"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xml:space="preserve">. In addition they respond differently to chemotherapy, since they are less sensitive to Topoisomerase inhibitors and to </w:t>
      </w:r>
      <w:r w:rsidR="007B22A4" w:rsidRPr="000C0207">
        <w:rPr>
          <w:rFonts w:ascii="Book Antiqua" w:hAnsi="Book Antiqua" w:cs="Times New Roman"/>
          <w:bCs/>
          <w:sz w:val="24"/>
          <w:szCs w:val="24"/>
        </w:rPr>
        <w:t xml:space="preserve">the treatment </w:t>
      </w:r>
      <w:r w:rsidR="00FF3740" w:rsidRPr="000C0207">
        <w:rPr>
          <w:rFonts w:ascii="Book Antiqua" w:hAnsi="Book Antiqua" w:cs="Times New Roman"/>
          <w:bCs/>
          <w:sz w:val="24"/>
          <w:szCs w:val="24"/>
        </w:rPr>
        <w:t>with</w:t>
      </w:r>
      <w:r w:rsidR="007B22A4" w:rsidRPr="000C0207">
        <w:rPr>
          <w:rFonts w:ascii="Book Antiqua" w:hAnsi="Book Antiqua" w:cs="Times New Roman"/>
          <w:bCs/>
          <w:sz w:val="24"/>
          <w:szCs w:val="24"/>
        </w:rPr>
        <w:t xml:space="preserve"> 5-</w:t>
      </w:r>
      <w:proofErr w:type="gramStart"/>
      <w:r w:rsidR="007B22A4" w:rsidRPr="000C0207">
        <w:rPr>
          <w:rFonts w:ascii="Book Antiqua" w:hAnsi="Book Antiqua" w:cs="Times New Roman"/>
          <w:bCs/>
          <w:sz w:val="24"/>
          <w:szCs w:val="24"/>
        </w:rPr>
        <w:t>Fluorouracil</w:t>
      </w:r>
      <w:r w:rsidR="00923236" w:rsidRPr="000C0207">
        <w:rPr>
          <w:rFonts w:ascii="Book Antiqua" w:hAnsi="Book Antiqua" w:cs="Times New Roman"/>
          <w:bCs/>
          <w:sz w:val="24"/>
          <w:szCs w:val="24"/>
          <w:vertAlign w:val="superscript"/>
        </w:rPr>
        <w:t>[</w:t>
      </w:r>
      <w:proofErr w:type="gramEnd"/>
      <w:r w:rsidR="00926F36"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4</w:t>
      </w:r>
      <w:r w:rsidR="00BA7BD0" w:rsidRPr="000C0207">
        <w:rPr>
          <w:rFonts w:ascii="Book Antiqua" w:hAnsi="Book Antiqua" w:cs="Times New Roman"/>
          <w:bCs/>
          <w:sz w:val="24"/>
          <w:szCs w:val="24"/>
          <w:vertAlign w:val="superscript"/>
        </w:rPr>
        <w:t>-</w:t>
      </w:r>
      <w:r w:rsidR="00926F36"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6</w:t>
      </w:r>
      <w:r w:rsidR="00923236" w:rsidRPr="000C0207">
        <w:rPr>
          <w:rFonts w:ascii="Book Antiqua" w:hAnsi="Book Antiqua" w:cs="Times New Roman"/>
          <w:bCs/>
          <w:sz w:val="24"/>
          <w:szCs w:val="24"/>
          <w:vertAlign w:val="superscript"/>
        </w:rPr>
        <w:t>]</w:t>
      </w:r>
      <w:r w:rsidR="00923236" w:rsidRPr="000C0207">
        <w:rPr>
          <w:rFonts w:ascii="Book Antiqua" w:hAnsi="Book Antiqua" w:cs="Times New Roman"/>
          <w:bCs/>
          <w:sz w:val="24"/>
          <w:szCs w:val="24"/>
        </w:rPr>
        <w:t xml:space="preserve">. </w:t>
      </w:r>
      <w:r w:rsidRPr="000C0207">
        <w:rPr>
          <w:rFonts w:ascii="Book Antiqua" w:hAnsi="Book Antiqua" w:cs="Times New Roman"/>
          <w:bCs/>
          <w:sz w:val="24"/>
          <w:szCs w:val="24"/>
        </w:rPr>
        <w:t xml:space="preserve">Additionally, it has been proposed that </w:t>
      </w:r>
      <w:r w:rsidR="00977832" w:rsidRPr="000C0207">
        <w:rPr>
          <w:rFonts w:ascii="Book Antiqua" w:hAnsi="Book Antiqua" w:cs="Times New Roman"/>
          <w:bCs/>
          <w:sz w:val="24"/>
          <w:szCs w:val="24"/>
        </w:rPr>
        <w:t>MMR</w:t>
      </w:r>
      <w:r w:rsidRPr="000C0207">
        <w:rPr>
          <w:rFonts w:ascii="Book Antiqua" w:hAnsi="Book Antiqua" w:cs="Times New Roman"/>
          <w:bCs/>
          <w:sz w:val="24"/>
          <w:szCs w:val="24"/>
        </w:rPr>
        <w:t xml:space="preserve">–deficient tumors are more responsive to PD-1 blockade than the mismatch repair–proficient </w:t>
      </w:r>
      <w:proofErr w:type="gramStart"/>
      <w:r w:rsidRPr="000C0207">
        <w:rPr>
          <w:rFonts w:ascii="Book Antiqua" w:hAnsi="Book Antiqua" w:cs="Times New Roman"/>
          <w:bCs/>
          <w:sz w:val="24"/>
          <w:szCs w:val="24"/>
        </w:rPr>
        <w:t>tumors</w:t>
      </w:r>
      <w:r w:rsidR="00294E8A" w:rsidRPr="000C0207">
        <w:rPr>
          <w:rFonts w:ascii="Book Antiqua" w:hAnsi="Book Antiqua" w:cs="Times New Roman"/>
          <w:bCs/>
          <w:sz w:val="24"/>
          <w:szCs w:val="24"/>
          <w:vertAlign w:val="superscript"/>
        </w:rPr>
        <w:t>[</w:t>
      </w:r>
      <w:proofErr w:type="gramEnd"/>
      <w:r w:rsidR="00294E8A"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7</w:t>
      </w:r>
      <w:r w:rsidR="00294E8A"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w:t>
      </w:r>
    </w:p>
    <w:p w:rsidR="007A2BC4" w:rsidRPr="000C0207" w:rsidRDefault="003E1C07" w:rsidP="000C0207">
      <w:pPr>
        <w:spacing w:after="0" w:line="360" w:lineRule="auto"/>
        <w:ind w:firstLine="720"/>
        <w:jc w:val="both"/>
        <w:rPr>
          <w:rFonts w:ascii="Book Antiqua" w:hAnsi="Book Antiqua"/>
          <w:sz w:val="24"/>
          <w:szCs w:val="24"/>
        </w:rPr>
      </w:pPr>
      <w:r w:rsidRPr="000C0207">
        <w:rPr>
          <w:rFonts w:ascii="Book Antiqua" w:hAnsi="Book Antiqua" w:cs="Times New Roman"/>
          <w:bCs/>
          <w:sz w:val="24"/>
          <w:szCs w:val="24"/>
        </w:rPr>
        <w:t xml:space="preserve">Gene expression profiling (GEP) is an emerging tool </w:t>
      </w:r>
      <w:r w:rsidR="00977832" w:rsidRPr="000C0207">
        <w:rPr>
          <w:rFonts w:ascii="Book Antiqua" w:hAnsi="Book Antiqua" w:cs="Times New Roman"/>
          <w:bCs/>
          <w:sz w:val="24"/>
          <w:szCs w:val="24"/>
        </w:rPr>
        <w:t>which</w:t>
      </w:r>
      <w:r w:rsidRPr="000C0207">
        <w:rPr>
          <w:rFonts w:ascii="Book Antiqua" w:hAnsi="Book Antiqua" w:cs="Times New Roman"/>
          <w:bCs/>
          <w:sz w:val="24"/>
          <w:szCs w:val="24"/>
        </w:rPr>
        <w:t xml:space="preserve"> aims to identify differentially expressed subsets of genes (gene signatures) in groups of patients with distinct clinical outcomes.</w:t>
      </w:r>
      <w:r w:rsidR="00A560AD">
        <w:rPr>
          <w:rFonts w:ascii="Book Antiqua" w:hAnsi="Book Antiqua" w:cs="Times New Roman" w:hint="eastAsia"/>
          <w:bCs/>
          <w:sz w:val="24"/>
          <w:szCs w:val="24"/>
          <w:lang w:eastAsia="zh-CN"/>
        </w:rPr>
        <w:t xml:space="preserve"> </w:t>
      </w:r>
      <w:r w:rsidRPr="000C0207">
        <w:rPr>
          <w:rFonts w:ascii="Book Antiqua" w:hAnsi="Book Antiqua" w:cs="Times New Roman"/>
          <w:bCs/>
          <w:sz w:val="24"/>
          <w:szCs w:val="24"/>
        </w:rPr>
        <w:t>Several commercial GEP tests are currently available for stage II/</w:t>
      </w:r>
      <w:proofErr w:type="spellStart"/>
      <w:r w:rsidRPr="000C0207">
        <w:rPr>
          <w:rFonts w:ascii="Book Antiqua" w:hAnsi="Book Antiqua" w:cs="Times New Roman"/>
          <w:bCs/>
          <w:sz w:val="24"/>
          <w:szCs w:val="24"/>
        </w:rPr>
        <w:t>IIIa</w:t>
      </w:r>
      <w:proofErr w:type="spellEnd"/>
      <w:r w:rsidRPr="000C0207">
        <w:rPr>
          <w:rFonts w:ascii="Book Antiqua" w:hAnsi="Book Antiqua" w:cs="Times New Roman"/>
          <w:bCs/>
          <w:sz w:val="24"/>
          <w:szCs w:val="24"/>
        </w:rPr>
        <w:t xml:space="preserve"> colorectal cancer patients. </w:t>
      </w:r>
      <w:proofErr w:type="spellStart"/>
      <w:r w:rsidRPr="000C0207">
        <w:rPr>
          <w:rFonts w:ascii="Book Antiqua" w:hAnsi="Book Antiqua" w:cs="Times New Roman"/>
          <w:sz w:val="24"/>
          <w:szCs w:val="24"/>
        </w:rPr>
        <w:t>Onco</w:t>
      </w:r>
      <w:r w:rsidRPr="000C0207">
        <w:rPr>
          <w:rFonts w:ascii="Book Antiqua" w:hAnsi="Book Antiqua" w:cs="Times New Roman"/>
          <w:iCs/>
          <w:sz w:val="24"/>
          <w:szCs w:val="24"/>
        </w:rPr>
        <w:t>type</w:t>
      </w:r>
      <w:proofErr w:type="spellEnd"/>
      <w:r w:rsidRPr="000C0207">
        <w:rPr>
          <w:rFonts w:ascii="Book Antiqua" w:hAnsi="Book Antiqua" w:cs="Times New Roman"/>
          <w:sz w:val="24"/>
          <w:szCs w:val="24"/>
        </w:rPr>
        <w:t> DX® </w:t>
      </w:r>
      <w:r w:rsidR="00B35FA4" w:rsidRPr="000C0207">
        <w:rPr>
          <w:rFonts w:ascii="Book Antiqua" w:hAnsi="Book Antiqua" w:cs="Arial"/>
          <w:sz w:val="24"/>
          <w:szCs w:val="24"/>
        </w:rPr>
        <w:t>Colon Cancer Assay</w:t>
      </w:r>
      <w:r w:rsidR="00B35FA4" w:rsidRPr="000C0207">
        <w:rPr>
          <w:rFonts w:ascii="Book Antiqua" w:hAnsi="Book Antiqua" w:cs="Times New Roman"/>
          <w:bCs/>
          <w:sz w:val="24"/>
          <w:szCs w:val="24"/>
        </w:rPr>
        <w:t xml:space="preserve"> (Genomic Health, Inc.,</w:t>
      </w:r>
      <w:r w:rsidR="001C17F1" w:rsidRPr="000C0207">
        <w:rPr>
          <w:rFonts w:ascii="Book Antiqua" w:hAnsi="Book Antiqua" w:cs="Times New Roman"/>
          <w:bCs/>
          <w:sz w:val="24"/>
          <w:szCs w:val="24"/>
        </w:rPr>
        <w:t xml:space="preserve"> </w:t>
      </w:r>
      <w:r w:rsidR="00733649" w:rsidRPr="000C0207">
        <w:rPr>
          <w:rFonts w:ascii="Book Antiqua" w:hAnsi="Book Antiqua" w:cs="Times New Roman"/>
          <w:bCs/>
          <w:sz w:val="24"/>
          <w:szCs w:val="24"/>
        </w:rPr>
        <w:t>Redwood City, CA</w:t>
      </w:r>
      <w:r w:rsidR="00B35FA4" w:rsidRPr="000C0207">
        <w:rPr>
          <w:rFonts w:ascii="Book Antiqua" w:hAnsi="Book Antiqua" w:cs="Times New Roman"/>
          <w:bCs/>
          <w:sz w:val="24"/>
          <w:szCs w:val="24"/>
        </w:rPr>
        <w:t xml:space="preserve">) and </w:t>
      </w:r>
      <w:proofErr w:type="spellStart"/>
      <w:r w:rsidR="00B35FA4" w:rsidRPr="000C0207">
        <w:rPr>
          <w:rFonts w:ascii="Book Antiqua" w:hAnsi="Book Antiqua" w:cs="Times New Roman"/>
          <w:bCs/>
          <w:sz w:val="24"/>
          <w:szCs w:val="24"/>
        </w:rPr>
        <w:t>ColoPrint</w:t>
      </w:r>
      <w:proofErr w:type="spellEnd"/>
      <w:r w:rsidR="00B35FA4" w:rsidRPr="000C0207">
        <w:rPr>
          <w:rFonts w:ascii="Book Antiqua" w:hAnsi="Book Antiqua" w:cs="Times New Roman"/>
          <w:bCs/>
          <w:sz w:val="24"/>
          <w:szCs w:val="24"/>
        </w:rPr>
        <w:t xml:space="preserve"> (</w:t>
      </w:r>
      <w:proofErr w:type="spellStart"/>
      <w:r w:rsidR="00B35FA4" w:rsidRPr="000C0207">
        <w:rPr>
          <w:rFonts w:ascii="Book Antiqua" w:hAnsi="Book Antiqua" w:cs="Times New Roman"/>
          <w:bCs/>
          <w:sz w:val="24"/>
          <w:szCs w:val="24"/>
        </w:rPr>
        <w:t>Agendia</w:t>
      </w:r>
      <w:proofErr w:type="spellEnd"/>
      <w:r w:rsidR="00B35FA4" w:rsidRPr="000C0207">
        <w:rPr>
          <w:rFonts w:ascii="Book Antiqua" w:hAnsi="Book Antiqua" w:cs="Times New Roman"/>
          <w:bCs/>
          <w:sz w:val="24"/>
          <w:szCs w:val="24"/>
        </w:rPr>
        <w:t xml:space="preserve">, BV, Amsterdam, Holland) are the most promising gene signature </w:t>
      </w:r>
      <w:proofErr w:type="gramStart"/>
      <w:r w:rsidR="00B35FA4" w:rsidRPr="000C0207">
        <w:rPr>
          <w:rFonts w:ascii="Book Antiqua" w:hAnsi="Book Antiqua" w:cs="Times New Roman"/>
          <w:bCs/>
          <w:sz w:val="24"/>
          <w:szCs w:val="24"/>
        </w:rPr>
        <w:t>tests</w:t>
      </w:r>
      <w:r w:rsidR="00A92B71" w:rsidRPr="000C0207">
        <w:rPr>
          <w:rFonts w:ascii="Book Antiqua" w:hAnsi="Book Antiqua" w:cs="Times New Roman"/>
          <w:bCs/>
          <w:sz w:val="24"/>
          <w:szCs w:val="24"/>
          <w:vertAlign w:val="superscript"/>
        </w:rPr>
        <w:t>[</w:t>
      </w:r>
      <w:proofErr w:type="gramEnd"/>
      <w:r w:rsidR="00A92B71" w:rsidRPr="000C0207">
        <w:rPr>
          <w:rFonts w:ascii="Book Antiqua" w:hAnsi="Book Antiqua" w:cs="Times New Roman"/>
          <w:bCs/>
          <w:sz w:val="24"/>
          <w:szCs w:val="24"/>
          <w:vertAlign w:val="superscript"/>
        </w:rPr>
        <w:t>7</w:t>
      </w:r>
      <w:r w:rsidR="00D95A32" w:rsidRPr="000C0207">
        <w:rPr>
          <w:rFonts w:ascii="Book Antiqua" w:hAnsi="Book Antiqua" w:cs="Times New Roman"/>
          <w:bCs/>
          <w:sz w:val="24"/>
          <w:szCs w:val="24"/>
          <w:vertAlign w:val="superscript"/>
          <w:lang w:eastAsia="zh-CN"/>
        </w:rPr>
        <w:t>8</w:t>
      </w:r>
      <w:r w:rsidR="00A92B71" w:rsidRPr="000C0207">
        <w:rPr>
          <w:rFonts w:ascii="Book Antiqua" w:hAnsi="Book Antiqua" w:cs="Times New Roman"/>
          <w:bCs/>
          <w:sz w:val="24"/>
          <w:szCs w:val="24"/>
          <w:vertAlign w:val="superscript"/>
        </w:rPr>
        <w:t>]</w:t>
      </w:r>
      <w:r w:rsidR="00733649" w:rsidRPr="000C0207">
        <w:rPr>
          <w:rFonts w:ascii="Book Antiqua" w:hAnsi="Book Antiqua" w:cs="Times New Roman"/>
          <w:bCs/>
          <w:sz w:val="24"/>
          <w:szCs w:val="24"/>
        </w:rPr>
        <w:t>.</w:t>
      </w:r>
      <w:r w:rsidR="00B35FA4" w:rsidRPr="000C0207">
        <w:rPr>
          <w:rFonts w:ascii="Book Antiqua" w:hAnsi="Book Antiqua" w:cs="Times New Roman"/>
          <w:bCs/>
          <w:sz w:val="24"/>
          <w:szCs w:val="24"/>
        </w:rPr>
        <w:t xml:space="preserve"> </w:t>
      </w:r>
      <w:r w:rsidR="004C798B" w:rsidRPr="000C0207">
        <w:rPr>
          <w:rFonts w:ascii="Book Antiqua" w:hAnsi="Book Antiqua" w:cs="Times New Roman"/>
          <w:bCs/>
          <w:sz w:val="24"/>
          <w:szCs w:val="24"/>
        </w:rPr>
        <w:t xml:space="preserve">Both tests provide a </w:t>
      </w:r>
      <w:r w:rsidR="00446975" w:rsidRPr="000C0207">
        <w:rPr>
          <w:rFonts w:ascii="Book Antiqua" w:hAnsi="Book Antiqua" w:cs="Times New Roman"/>
          <w:bCs/>
          <w:sz w:val="24"/>
          <w:szCs w:val="24"/>
        </w:rPr>
        <w:t>risk of recurrence</w:t>
      </w:r>
      <w:r w:rsidR="00FF3740" w:rsidRPr="000C0207">
        <w:rPr>
          <w:rFonts w:ascii="Book Antiqua" w:hAnsi="Book Antiqua" w:cs="Times New Roman"/>
          <w:bCs/>
          <w:sz w:val="24"/>
          <w:szCs w:val="24"/>
        </w:rPr>
        <w:t>, but</w:t>
      </w:r>
      <w:r w:rsidR="004C798B" w:rsidRPr="000C0207">
        <w:rPr>
          <w:rFonts w:ascii="Book Antiqua" w:hAnsi="Book Antiqua" w:cs="Times New Roman"/>
          <w:bCs/>
          <w:sz w:val="24"/>
          <w:szCs w:val="24"/>
        </w:rPr>
        <w:t xml:space="preserve"> </w:t>
      </w:r>
      <w:proofErr w:type="spellStart"/>
      <w:r w:rsidR="00B35FA4" w:rsidRPr="000C0207">
        <w:rPr>
          <w:rFonts w:ascii="Book Antiqua" w:hAnsi="Book Antiqua" w:cs="Times New Roman"/>
          <w:bCs/>
          <w:sz w:val="24"/>
          <w:szCs w:val="24"/>
        </w:rPr>
        <w:t>Oncotype</w:t>
      </w:r>
      <w:r w:rsidR="00977832" w:rsidRPr="000C0207">
        <w:rPr>
          <w:rFonts w:ascii="Book Antiqua" w:hAnsi="Book Antiqua" w:cs="Times New Roman"/>
          <w:bCs/>
          <w:sz w:val="24"/>
          <w:szCs w:val="24"/>
        </w:rPr>
        <w:t>Dx</w:t>
      </w:r>
      <w:proofErr w:type="spellEnd"/>
      <w:r w:rsidR="00B35FA4" w:rsidRPr="000C0207">
        <w:rPr>
          <w:rFonts w:ascii="Book Antiqua" w:hAnsi="Book Antiqua" w:cs="Times New Roman"/>
          <w:bCs/>
          <w:sz w:val="24"/>
          <w:szCs w:val="24"/>
        </w:rPr>
        <w:t xml:space="preserve"> ha</w:t>
      </w:r>
      <w:r w:rsidR="00733649" w:rsidRPr="000C0207">
        <w:rPr>
          <w:rFonts w:ascii="Book Antiqua" w:hAnsi="Book Antiqua" w:cs="Times New Roman"/>
          <w:bCs/>
          <w:sz w:val="24"/>
          <w:szCs w:val="24"/>
        </w:rPr>
        <w:t>s</w:t>
      </w:r>
      <w:r w:rsidR="00B35FA4" w:rsidRPr="000C0207">
        <w:rPr>
          <w:rFonts w:ascii="Book Antiqua" w:hAnsi="Book Antiqua" w:cs="Times New Roman"/>
          <w:bCs/>
          <w:sz w:val="24"/>
          <w:szCs w:val="24"/>
        </w:rPr>
        <w:t xml:space="preserve"> the advantage of </w:t>
      </w:r>
      <w:r w:rsidR="00977832" w:rsidRPr="000C0207">
        <w:rPr>
          <w:rFonts w:ascii="Book Antiqua" w:hAnsi="Book Antiqua" w:cs="Times New Roman"/>
          <w:bCs/>
          <w:sz w:val="24"/>
          <w:szCs w:val="24"/>
        </w:rPr>
        <w:t>being applicable to</w:t>
      </w:r>
      <w:r w:rsidR="00B35FA4" w:rsidRPr="000C0207">
        <w:rPr>
          <w:rFonts w:ascii="Book Antiqua" w:hAnsi="Book Antiqua" w:cs="Times New Roman"/>
          <w:bCs/>
          <w:sz w:val="24"/>
          <w:szCs w:val="24"/>
        </w:rPr>
        <w:t xml:space="preserve"> </w:t>
      </w:r>
      <w:r w:rsidR="004C798B" w:rsidRPr="000C0207">
        <w:rPr>
          <w:rFonts w:ascii="Book Antiqua" w:hAnsi="Book Antiqua" w:cs="Times New Roman"/>
          <w:bCs/>
          <w:sz w:val="24"/>
          <w:szCs w:val="24"/>
        </w:rPr>
        <w:t>Formalin</w:t>
      </w:r>
      <w:r w:rsidR="00B35FA4" w:rsidRPr="000C0207">
        <w:rPr>
          <w:rFonts w:ascii="Book Antiqua" w:hAnsi="Book Antiqua" w:cs="Times New Roman"/>
          <w:bCs/>
          <w:sz w:val="24"/>
          <w:szCs w:val="24"/>
        </w:rPr>
        <w:t xml:space="preserve"> Fixed </w:t>
      </w:r>
      <w:r w:rsidR="00733649" w:rsidRPr="000C0207">
        <w:rPr>
          <w:rFonts w:ascii="Book Antiqua" w:hAnsi="Book Antiqua" w:cs="Times New Roman"/>
          <w:bCs/>
          <w:sz w:val="24"/>
          <w:szCs w:val="24"/>
        </w:rPr>
        <w:t xml:space="preserve">Paraffin </w:t>
      </w:r>
      <w:r w:rsidR="00B35FA4" w:rsidRPr="000C0207">
        <w:rPr>
          <w:rFonts w:ascii="Book Antiqua" w:hAnsi="Book Antiqua" w:cs="Times New Roman"/>
          <w:bCs/>
          <w:sz w:val="24"/>
          <w:szCs w:val="24"/>
        </w:rPr>
        <w:t xml:space="preserve">Embedded </w:t>
      </w:r>
      <w:r w:rsidR="00733649" w:rsidRPr="000C0207">
        <w:rPr>
          <w:rFonts w:ascii="Book Antiqua" w:hAnsi="Book Antiqua" w:cs="Times New Roman"/>
          <w:bCs/>
          <w:sz w:val="24"/>
          <w:szCs w:val="24"/>
        </w:rPr>
        <w:t>(FFPE) tissue</w:t>
      </w:r>
      <w:r w:rsidR="00B35FA4" w:rsidRPr="000C0207">
        <w:rPr>
          <w:rFonts w:ascii="Book Antiqua" w:hAnsi="Book Antiqua" w:cs="Times New Roman"/>
          <w:bCs/>
          <w:sz w:val="24"/>
          <w:szCs w:val="24"/>
        </w:rPr>
        <w:t xml:space="preserve"> for analysis, while </w:t>
      </w:r>
      <w:bookmarkStart w:id="102" w:name="OLE_LINK186"/>
      <w:bookmarkStart w:id="103" w:name="OLE_LINK187"/>
      <w:bookmarkStart w:id="104" w:name="OLE_LINK190"/>
      <w:proofErr w:type="spellStart"/>
      <w:r w:rsidR="00B35FA4" w:rsidRPr="000C0207">
        <w:rPr>
          <w:rFonts w:ascii="Book Antiqua" w:hAnsi="Book Antiqua" w:cs="Times New Roman"/>
          <w:bCs/>
          <w:sz w:val="24"/>
          <w:szCs w:val="24"/>
        </w:rPr>
        <w:t>ColoPrint</w:t>
      </w:r>
      <w:proofErr w:type="spellEnd"/>
      <w:r w:rsidR="00733649" w:rsidRPr="000C0207">
        <w:rPr>
          <w:rFonts w:ascii="Book Antiqua" w:hAnsi="Book Antiqua" w:cs="Times New Roman"/>
          <w:bCs/>
          <w:sz w:val="24"/>
          <w:szCs w:val="24"/>
        </w:rPr>
        <w:t xml:space="preserve"> requires fresh t</w:t>
      </w:r>
      <w:r w:rsidR="00B35FA4" w:rsidRPr="000C0207">
        <w:rPr>
          <w:rFonts w:ascii="Book Antiqua" w:hAnsi="Book Antiqua" w:cs="Times New Roman"/>
          <w:bCs/>
          <w:sz w:val="24"/>
          <w:szCs w:val="24"/>
        </w:rPr>
        <w:t xml:space="preserve">issue </w:t>
      </w:r>
      <w:bookmarkEnd w:id="102"/>
      <w:bookmarkEnd w:id="103"/>
      <w:bookmarkEnd w:id="104"/>
      <w:r w:rsidR="00B35FA4" w:rsidRPr="000C0207">
        <w:rPr>
          <w:rFonts w:ascii="Book Antiqua" w:hAnsi="Book Antiqua" w:cs="Times New Roman"/>
          <w:bCs/>
          <w:sz w:val="24"/>
          <w:szCs w:val="24"/>
        </w:rPr>
        <w:t>which is not easily available.</w:t>
      </w:r>
      <w:r w:rsidR="00A560AD">
        <w:rPr>
          <w:rFonts w:ascii="Book Antiqua" w:hAnsi="Book Antiqua" w:cs="Times New Roman" w:hint="eastAsia"/>
          <w:bCs/>
          <w:sz w:val="24"/>
          <w:szCs w:val="24"/>
          <w:lang w:eastAsia="zh-CN"/>
        </w:rPr>
        <w:t xml:space="preserve"> </w:t>
      </w:r>
      <w:proofErr w:type="spellStart"/>
      <w:r w:rsidR="00B35FA4" w:rsidRPr="000C0207">
        <w:rPr>
          <w:rFonts w:ascii="Book Antiqua" w:hAnsi="Book Antiqua" w:cs="Times New Roman"/>
          <w:sz w:val="24"/>
          <w:szCs w:val="24"/>
        </w:rPr>
        <w:t>Onco</w:t>
      </w:r>
      <w:r w:rsidR="00B35FA4" w:rsidRPr="000C0207">
        <w:rPr>
          <w:rFonts w:ascii="Book Antiqua" w:hAnsi="Book Antiqua" w:cs="Times New Roman"/>
          <w:iCs/>
          <w:sz w:val="24"/>
          <w:szCs w:val="24"/>
        </w:rPr>
        <w:t>type</w:t>
      </w:r>
      <w:proofErr w:type="spellEnd"/>
      <w:r w:rsidR="00B35FA4" w:rsidRPr="000C0207">
        <w:rPr>
          <w:rFonts w:ascii="Book Antiqua" w:hAnsi="Book Antiqua" w:cs="Times New Roman"/>
          <w:sz w:val="24"/>
          <w:szCs w:val="24"/>
        </w:rPr>
        <w:t> DX® </w:t>
      </w:r>
      <w:r w:rsidR="00B35FA4" w:rsidRPr="000C0207">
        <w:rPr>
          <w:rFonts w:ascii="Book Antiqua" w:hAnsi="Book Antiqua" w:cs="Arial"/>
          <w:sz w:val="24"/>
          <w:szCs w:val="24"/>
        </w:rPr>
        <w:t>Colon Cancer Assay</w:t>
      </w:r>
      <w:r w:rsidR="00B35FA4" w:rsidRPr="000C0207">
        <w:rPr>
          <w:rFonts w:ascii="Book Antiqua" w:hAnsi="Book Antiqua" w:cs="Times New Roman"/>
          <w:bCs/>
          <w:sz w:val="24"/>
          <w:szCs w:val="24"/>
        </w:rPr>
        <w:t xml:space="preserve"> </w:t>
      </w:r>
      <w:r w:rsidRPr="000C0207">
        <w:rPr>
          <w:rFonts w:ascii="Book Antiqua" w:hAnsi="Book Antiqua" w:cs="Times New Roman"/>
          <w:bCs/>
          <w:sz w:val="24"/>
          <w:szCs w:val="24"/>
        </w:rPr>
        <w:t>is a quantitative reverse transcription polymerase chain reaction (RT-qPCR) assay on RNA extracted from FFPE tumor tissue, used to assess risk of recurrence in stage II colon cancer patient</w:t>
      </w:r>
      <w:r w:rsidR="00B35948" w:rsidRPr="000C0207">
        <w:rPr>
          <w:rFonts w:ascii="Book Antiqua" w:hAnsi="Book Antiqua" w:cs="Times New Roman"/>
          <w:bCs/>
          <w:sz w:val="24"/>
          <w:szCs w:val="24"/>
        </w:rPr>
        <w:t xml:space="preserve">s at three years after </w:t>
      </w:r>
      <w:proofErr w:type="gramStart"/>
      <w:r w:rsidR="00B35948" w:rsidRPr="000C0207">
        <w:rPr>
          <w:rFonts w:ascii="Book Antiqua" w:hAnsi="Book Antiqua" w:cs="Times New Roman"/>
          <w:bCs/>
          <w:sz w:val="24"/>
          <w:szCs w:val="24"/>
        </w:rPr>
        <w:t>surgery</w:t>
      </w:r>
      <w:r w:rsidR="00FF3740" w:rsidRPr="000C0207">
        <w:rPr>
          <w:rFonts w:ascii="Book Antiqua" w:hAnsi="Book Antiqua" w:cs="Times New Roman"/>
          <w:bCs/>
          <w:sz w:val="24"/>
          <w:szCs w:val="24"/>
          <w:vertAlign w:val="superscript"/>
        </w:rPr>
        <w:t>[</w:t>
      </w:r>
      <w:proofErr w:type="gramEnd"/>
      <w:r w:rsidR="00D95A32" w:rsidRPr="000C0207">
        <w:rPr>
          <w:rFonts w:ascii="Book Antiqua" w:hAnsi="Book Antiqua" w:cs="Times New Roman"/>
          <w:bCs/>
          <w:sz w:val="24"/>
          <w:szCs w:val="24"/>
          <w:vertAlign w:val="superscript"/>
          <w:lang w:eastAsia="zh-CN"/>
        </w:rPr>
        <w:t>79-81</w:t>
      </w:r>
      <w:r w:rsidR="00A92B71" w:rsidRPr="000C0207">
        <w:rPr>
          <w:rFonts w:ascii="Book Antiqua" w:hAnsi="Book Antiqua" w:cs="Times New Roman"/>
          <w:bCs/>
          <w:sz w:val="24"/>
          <w:szCs w:val="24"/>
          <w:vertAlign w:val="superscript"/>
        </w:rPr>
        <w:t>]</w:t>
      </w:r>
      <w:r w:rsidRPr="000C0207">
        <w:rPr>
          <w:rFonts w:ascii="Book Antiqua" w:hAnsi="Book Antiqua" w:cs="Times New Roman"/>
          <w:bCs/>
          <w:sz w:val="24"/>
          <w:szCs w:val="24"/>
        </w:rPr>
        <w:t>. The</w:t>
      </w:r>
      <w:r w:rsidR="00B049F2" w:rsidRPr="000C0207">
        <w:rPr>
          <w:rFonts w:ascii="Book Antiqua" w:hAnsi="Book Antiqua" w:cs="Times New Roman"/>
          <w:bCs/>
          <w:sz w:val="24"/>
          <w:szCs w:val="24"/>
        </w:rPr>
        <w:t xml:space="preserve"> test uses gene expression profiling</w:t>
      </w:r>
      <w:r w:rsidRPr="000C0207">
        <w:rPr>
          <w:rFonts w:ascii="Book Antiqua" w:hAnsi="Book Antiqua" w:cs="Times New Roman"/>
          <w:bCs/>
          <w:sz w:val="24"/>
          <w:szCs w:val="24"/>
        </w:rPr>
        <w:t xml:space="preserve"> of 12 genes that include seven prognostic genes and </w:t>
      </w:r>
      <w:r w:rsidRPr="000C0207">
        <w:rPr>
          <w:rFonts w:ascii="Book Antiqua" w:hAnsi="Book Antiqua" w:cs="Times New Roman"/>
          <w:bCs/>
          <w:sz w:val="24"/>
          <w:szCs w:val="24"/>
        </w:rPr>
        <w:lastRenderedPageBreak/>
        <w:t>five reference genes</w:t>
      </w:r>
      <w:r w:rsidR="00B049F2" w:rsidRPr="000C0207">
        <w:rPr>
          <w:rFonts w:ascii="Book Antiqua" w:hAnsi="Book Antiqua" w:cs="Times New Roman"/>
          <w:bCs/>
          <w:sz w:val="24"/>
          <w:szCs w:val="24"/>
        </w:rPr>
        <w:t>, in order to provide a Recurrence Score (RS)</w:t>
      </w:r>
      <w:r w:rsidRPr="000C0207">
        <w:rPr>
          <w:rFonts w:ascii="Book Antiqua" w:hAnsi="Book Antiqua" w:cs="Times New Roman"/>
          <w:bCs/>
          <w:sz w:val="24"/>
          <w:szCs w:val="24"/>
        </w:rPr>
        <w:t xml:space="preserve">. </w:t>
      </w:r>
      <w:r w:rsidR="00A92B71" w:rsidRPr="000C0207">
        <w:rPr>
          <w:rFonts w:ascii="Book Antiqua" w:hAnsi="Book Antiqua" w:cs="Times New Roman"/>
          <w:bCs/>
          <w:sz w:val="24"/>
          <w:szCs w:val="24"/>
        </w:rPr>
        <w:t>The RS allows patients and physicians to determine the risk of d</w:t>
      </w:r>
      <w:r w:rsidR="001C17F1" w:rsidRPr="000C0207">
        <w:rPr>
          <w:rFonts w:ascii="Book Antiqua" w:hAnsi="Book Antiqua" w:cs="Times New Roman"/>
          <w:bCs/>
          <w:sz w:val="24"/>
          <w:szCs w:val="24"/>
        </w:rPr>
        <w:t xml:space="preserve">eveloping a distant metastasis. </w:t>
      </w:r>
      <w:r w:rsidR="00670C79" w:rsidRPr="000C0207">
        <w:rPr>
          <w:rFonts w:ascii="Book Antiqua" w:hAnsi="Book Antiqua" w:cs="Times New Roman"/>
          <w:bCs/>
          <w:sz w:val="24"/>
          <w:szCs w:val="24"/>
        </w:rPr>
        <w:t xml:space="preserve">In a </w:t>
      </w:r>
      <w:r w:rsidR="00670C79" w:rsidRPr="000C0207">
        <w:rPr>
          <w:rFonts w:ascii="Book Antiqua" w:hAnsi="Book Antiqua"/>
          <w:sz w:val="24"/>
          <w:szCs w:val="24"/>
        </w:rPr>
        <w:t>retrospective</w:t>
      </w:r>
      <w:r w:rsidR="00977832" w:rsidRPr="000C0207">
        <w:rPr>
          <w:rFonts w:ascii="Book Antiqua" w:hAnsi="Book Antiqua"/>
          <w:sz w:val="24"/>
          <w:szCs w:val="24"/>
        </w:rPr>
        <w:t>ly</w:t>
      </w:r>
      <w:r w:rsidR="00670C79" w:rsidRPr="000C0207">
        <w:rPr>
          <w:rFonts w:ascii="Book Antiqua" w:hAnsi="Book Antiqua"/>
          <w:sz w:val="24"/>
          <w:szCs w:val="24"/>
        </w:rPr>
        <w:t xml:space="preserve"> performed</w:t>
      </w:r>
      <w:r w:rsidR="00977832" w:rsidRPr="000C0207">
        <w:rPr>
          <w:rFonts w:ascii="Book Antiqua" w:hAnsi="Book Antiqua"/>
          <w:sz w:val="24"/>
          <w:szCs w:val="24"/>
        </w:rPr>
        <w:t xml:space="preserve"> study</w:t>
      </w:r>
      <w:r w:rsidR="00670C79" w:rsidRPr="000C0207">
        <w:rPr>
          <w:rFonts w:ascii="Book Antiqua" w:hAnsi="Book Antiqua"/>
          <w:sz w:val="24"/>
          <w:szCs w:val="24"/>
        </w:rPr>
        <w:t xml:space="preserve"> by </w:t>
      </w:r>
      <w:proofErr w:type="spellStart"/>
      <w:r w:rsidR="00670C79" w:rsidRPr="000C0207">
        <w:rPr>
          <w:rFonts w:ascii="Book Antiqua" w:eastAsia="Times New Roman" w:hAnsi="Book Antiqua"/>
          <w:sz w:val="24"/>
          <w:szCs w:val="24"/>
          <w:lang w:eastAsia="el-GR"/>
        </w:rPr>
        <w:t>Yothers</w:t>
      </w:r>
      <w:proofErr w:type="spellEnd"/>
      <w:r w:rsidR="00670C79" w:rsidRPr="000C0207">
        <w:rPr>
          <w:rFonts w:ascii="Book Antiqua" w:hAnsi="Book Antiqua"/>
          <w:sz w:val="24"/>
          <w:szCs w:val="24"/>
        </w:rPr>
        <w:t xml:space="preserve"> and </w:t>
      </w:r>
      <w:r w:rsidR="00B76A32" w:rsidRPr="000C0207">
        <w:rPr>
          <w:rFonts w:ascii="Book Antiqua" w:hAnsi="Book Antiqua"/>
          <w:sz w:val="24"/>
          <w:szCs w:val="24"/>
        </w:rPr>
        <w:t>colleagues</w:t>
      </w:r>
      <w:r w:rsidR="00670C79" w:rsidRPr="000C0207">
        <w:rPr>
          <w:rFonts w:ascii="Book Antiqua" w:hAnsi="Book Antiqua"/>
          <w:sz w:val="24"/>
          <w:szCs w:val="24"/>
        </w:rPr>
        <w:t xml:space="preserve">, RS was </w:t>
      </w:r>
      <w:r w:rsidR="001C17F1" w:rsidRPr="000C0207">
        <w:rPr>
          <w:rFonts w:ascii="Book Antiqua" w:hAnsi="Book Antiqua"/>
          <w:sz w:val="24"/>
          <w:szCs w:val="24"/>
        </w:rPr>
        <w:t>the strongest</w:t>
      </w:r>
      <w:r w:rsidR="00670C79" w:rsidRPr="000C0207">
        <w:rPr>
          <w:rFonts w:ascii="Book Antiqua" w:hAnsi="Book Antiqua"/>
          <w:sz w:val="24"/>
          <w:szCs w:val="24"/>
        </w:rPr>
        <w:t xml:space="preserve"> predictor of disease recurrence independent of other factors, such as T-stage, mismatch repair status, number of nodes examined, tumor grade, and </w:t>
      </w:r>
      <w:proofErr w:type="spellStart"/>
      <w:r w:rsidR="00670C79" w:rsidRPr="000C0207">
        <w:rPr>
          <w:rFonts w:ascii="Book Antiqua" w:hAnsi="Book Antiqua"/>
          <w:sz w:val="24"/>
          <w:szCs w:val="24"/>
        </w:rPr>
        <w:t>lymphovascular</w:t>
      </w:r>
      <w:proofErr w:type="spellEnd"/>
      <w:r w:rsidR="00670C79" w:rsidRPr="000C0207">
        <w:rPr>
          <w:rFonts w:ascii="Book Antiqua" w:hAnsi="Book Antiqua"/>
          <w:sz w:val="24"/>
          <w:szCs w:val="24"/>
        </w:rPr>
        <w:t xml:space="preserve"> invasion. </w:t>
      </w:r>
      <w:r w:rsidR="00372912" w:rsidRPr="000C0207">
        <w:rPr>
          <w:rFonts w:ascii="Book Antiqua" w:hAnsi="Book Antiqua"/>
          <w:sz w:val="24"/>
          <w:szCs w:val="24"/>
        </w:rPr>
        <w:t xml:space="preserve">The greatest utility of this test seems to be in the prediction of recurrence risk in </w:t>
      </w:r>
      <w:r w:rsidR="00372912" w:rsidRPr="000C0207">
        <w:rPr>
          <w:rFonts w:ascii="Book Antiqua" w:hAnsi="Book Antiqua" w:cs="Arial"/>
          <w:sz w:val="24"/>
          <w:szCs w:val="24"/>
        </w:rPr>
        <w:t xml:space="preserve">T3, mismatch repair-proficient (MMR-P) stage II colon cancer </w:t>
      </w:r>
      <w:proofErr w:type="gramStart"/>
      <w:r w:rsidR="00372912" w:rsidRPr="000C0207">
        <w:rPr>
          <w:rFonts w:ascii="Book Antiqua" w:hAnsi="Book Antiqua" w:cs="Arial"/>
          <w:sz w:val="24"/>
          <w:szCs w:val="24"/>
        </w:rPr>
        <w:t>patients</w:t>
      </w:r>
      <w:r w:rsidR="00361F80" w:rsidRPr="000C0207">
        <w:rPr>
          <w:rFonts w:ascii="Book Antiqua" w:hAnsi="Book Antiqua" w:cs="Arial"/>
          <w:sz w:val="24"/>
          <w:szCs w:val="24"/>
          <w:vertAlign w:val="superscript"/>
        </w:rPr>
        <w:t>[</w:t>
      </w:r>
      <w:proofErr w:type="gramEnd"/>
      <w:r w:rsidR="00361F80" w:rsidRPr="000C0207">
        <w:rPr>
          <w:rFonts w:ascii="Book Antiqua" w:hAnsi="Book Antiqua" w:cs="Arial"/>
          <w:sz w:val="24"/>
          <w:szCs w:val="24"/>
          <w:vertAlign w:val="superscript"/>
        </w:rPr>
        <w:t>8</w:t>
      </w:r>
      <w:r w:rsidR="00D95A32" w:rsidRPr="000C0207">
        <w:rPr>
          <w:rFonts w:ascii="Book Antiqua" w:hAnsi="Book Antiqua" w:cs="Arial"/>
          <w:sz w:val="24"/>
          <w:szCs w:val="24"/>
          <w:vertAlign w:val="superscript"/>
          <w:lang w:eastAsia="zh-CN"/>
        </w:rPr>
        <w:t>2</w:t>
      </w:r>
      <w:r w:rsidR="00361F80" w:rsidRPr="000C0207">
        <w:rPr>
          <w:rFonts w:ascii="Book Antiqua" w:hAnsi="Book Antiqua" w:cs="Arial"/>
          <w:sz w:val="24"/>
          <w:szCs w:val="24"/>
          <w:vertAlign w:val="superscript"/>
        </w:rPr>
        <w:t>]</w:t>
      </w:r>
      <w:r w:rsidR="00372912" w:rsidRPr="000C0207">
        <w:rPr>
          <w:rFonts w:ascii="Book Antiqua" w:hAnsi="Book Antiqua" w:cs="Arial"/>
          <w:sz w:val="24"/>
          <w:szCs w:val="24"/>
        </w:rPr>
        <w:t>.</w:t>
      </w:r>
      <w:r w:rsidR="00D95A32" w:rsidRPr="000C0207">
        <w:rPr>
          <w:rFonts w:ascii="Book Antiqua" w:hAnsi="Book Antiqua" w:cs="Arial"/>
          <w:sz w:val="24"/>
          <w:szCs w:val="24"/>
        </w:rPr>
        <w:t xml:space="preserve"> </w:t>
      </w:r>
      <w:r w:rsidR="00361F80" w:rsidRPr="000C0207">
        <w:rPr>
          <w:rFonts w:ascii="Book Antiqua" w:hAnsi="Book Antiqua" w:cs="Arial"/>
          <w:sz w:val="24"/>
          <w:szCs w:val="24"/>
        </w:rPr>
        <w:t xml:space="preserve">However, it has also been validated in stage III patients with very promising </w:t>
      </w:r>
      <w:proofErr w:type="gramStart"/>
      <w:r w:rsidR="00361F80" w:rsidRPr="000C0207">
        <w:rPr>
          <w:rFonts w:ascii="Book Antiqua" w:hAnsi="Book Antiqua" w:cs="Arial"/>
          <w:sz w:val="24"/>
          <w:szCs w:val="24"/>
        </w:rPr>
        <w:t>results</w:t>
      </w:r>
      <w:r w:rsidR="00361F80" w:rsidRPr="000C0207">
        <w:rPr>
          <w:rFonts w:ascii="Book Antiqua" w:hAnsi="Book Antiqua" w:cs="Arial"/>
          <w:sz w:val="24"/>
          <w:szCs w:val="24"/>
          <w:vertAlign w:val="superscript"/>
        </w:rPr>
        <w:t>[</w:t>
      </w:r>
      <w:proofErr w:type="gramEnd"/>
      <w:r w:rsidR="00361F80" w:rsidRPr="000C0207">
        <w:rPr>
          <w:rFonts w:ascii="Book Antiqua" w:hAnsi="Book Antiqua" w:cs="Arial"/>
          <w:sz w:val="24"/>
          <w:szCs w:val="24"/>
          <w:vertAlign w:val="superscript"/>
        </w:rPr>
        <w:t>8</w:t>
      </w:r>
      <w:r w:rsidR="00D95A32" w:rsidRPr="000C0207">
        <w:rPr>
          <w:rFonts w:ascii="Book Antiqua" w:hAnsi="Book Antiqua" w:cs="Arial"/>
          <w:sz w:val="24"/>
          <w:szCs w:val="24"/>
          <w:vertAlign w:val="superscript"/>
          <w:lang w:eastAsia="zh-CN"/>
        </w:rPr>
        <w:t>3</w:t>
      </w:r>
      <w:r w:rsidR="00361F80" w:rsidRPr="000C0207">
        <w:rPr>
          <w:rFonts w:ascii="Book Antiqua" w:hAnsi="Book Antiqua" w:cs="Arial"/>
          <w:sz w:val="24"/>
          <w:szCs w:val="24"/>
          <w:vertAlign w:val="superscript"/>
        </w:rPr>
        <w:t>]</w:t>
      </w:r>
      <w:r w:rsidR="00361F80" w:rsidRPr="000C0207">
        <w:rPr>
          <w:rFonts w:ascii="Book Antiqua" w:hAnsi="Book Antiqua" w:cs="Arial"/>
          <w:sz w:val="24"/>
          <w:szCs w:val="24"/>
        </w:rPr>
        <w:t xml:space="preserve">. </w:t>
      </w:r>
      <w:r w:rsidR="00361F80" w:rsidRPr="000C0207">
        <w:rPr>
          <w:rFonts w:ascii="Book Antiqua" w:hAnsi="Book Antiqua"/>
          <w:sz w:val="24"/>
          <w:szCs w:val="24"/>
        </w:rPr>
        <w:t xml:space="preserve">The continuous RS predicted recurrence as well as </w:t>
      </w:r>
      <w:r w:rsidR="00FF3740" w:rsidRPr="000C0207">
        <w:rPr>
          <w:rFonts w:ascii="Book Antiqua" w:hAnsi="Book Antiqua"/>
          <w:sz w:val="24"/>
          <w:szCs w:val="24"/>
        </w:rPr>
        <w:t>disease free survival (</w:t>
      </w:r>
      <w:r w:rsidR="00361F80" w:rsidRPr="000C0207">
        <w:rPr>
          <w:rFonts w:ascii="Book Antiqua" w:hAnsi="Book Antiqua"/>
          <w:sz w:val="24"/>
          <w:szCs w:val="24"/>
        </w:rPr>
        <w:t>DFS</w:t>
      </w:r>
      <w:r w:rsidR="00FF3740" w:rsidRPr="000C0207">
        <w:rPr>
          <w:rFonts w:ascii="Book Antiqua" w:hAnsi="Book Antiqua"/>
          <w:sz w:val="24"/>
          <w:szCs w:val="24"/>
        </w:rPr>
        <w:t>)</w:t>
      </w:r>
      <w:r w:rsidR="00361F80" w:rsidRPr="000C0207">
        <w:rPr>
          <w:rFonts w:ascii="Book Antiqua" w:hAnsi="Book Antiqua"/>
          <w:sz w:val="24"/>
          <w:szCs w:val="24"/>
        </w:rPr>
        <w:t xml:space="preserve"> and </w:t>
      </w:r>
      <w:r w:rsidR="00FF3740" w:rsidRPr="000C0207">
        <w:rPr>
          <w:rFonts w:ascii="Book Antiqua" w:hAnsi="Book Antiqua"/>
          <w:sz w:val="24"/>
          <w:szCs w:val="24"/>
        </w:rPr>
        <w:t>overall survival (</w:t>
      </w:r>
      <w:r w:rsidR="00361F80" w:rsidRPr="000C0207">
        <w:rPr>
          <w:rFonts w:ascii="Book Antiqua" w:hAnsi="Book Antiqua"/>
          <w:sz w:val="24"/>
          <w:szCs w:val="24"/>
        </w:rPr>
        <w:t>OS</w:t>
      </w:r>
      <w:r w:rsidR="00FF3740" w:rsidRPr="000C0207">
        <w:rPr>
          <w:rFonts w:ascii="Book Antiqua" w:hAnsi="Book Antiqua"/>
          <w:sz w:val="24"/>
          <w:szCs w:val="24"/>
        </w:rPr>
        <w:t>)</w:t>
      </w:r>
      <w:r w:rsidR="00361F80" w:rsidRPr="000C0207">
        <w:rPr>
          <w:rFonts w:ascii="Book Antiqua" w:hAnsi="Book Antiqua"/>
          <w:sz w:val="24"/>
          <w:szCs w:val="24"/>
        </w:rPr>
        <w:t xml:space="preserve"> in all three patient subgroups (stage II, IIIA/B, and IIIC).</w:t>
      </w:r>
      <w:r w:rsidR="001B2A23" w:rsidRPr="000C0207">
        <w:rPr>
          <w:rFonts w:ascii="Book Antiqua" w:hAnsi="Book Antiqua"/>
          <w:sz w:val="24"/>
          <w:szCs w:val="24"/>
        </w:rPr>
        <w:t xml:space="preserve"> The use of this assay could lead to overall reduction in adjuvant chemotherapy use in this subgroup of stage II</w:t>
      </w:r>
      <w:r w:rsidR="00164FB8" w:rsidRPr="000C0207">
        <w:rPr>
          <w:rFonts w:ascii="Book Antiqua" w:hAnsi="Book Antiqua"/>
          <w:sz w:val="24"/>
          <w:szCs w:val="24"/>
        </w:rPr>
        <w:t>/III</w:t>
      </w:r>
      <w:r w:rsidR="001B2A23" w:rsidRPr="000C0207">
        <w:rPr>
          <w:rFonts w:ascii="Book Antiqua" w:hAnsi="Book Antiqua"/>
          <w:sz w:val="24"/>
          <w:szCs w:val="24"/>
        </w:rPr>
        <w:t xml:space="preserve"> colon cancer </w:t>
      </w:r>
      <w:proofErr w:type="gramStart"/>
      <w:r w:rsidR="001B2A23" w:rsidRPr="000C0207">
        <w:rPr>
          <w:rFonts w:ascii="Book Antiqua" w:hAnsi="Book Antiqua"/>
          <w:sz w:val="24"/>
          <w:szCs w:val="24"/>
        </w:rPr>
        <w:t>patients</w:t>
      </w:r>
      <w:r w:rsidR="001B2A23" w:rsidRPr="000C0207">
        <w:rPr>
          <w:rFonts w:ascii="Book Antiqua" w:hAnsi="Book Antiqua"/>
          <w:sz w:val="24"/>
          <w:szCs w:val="24"/>
          <w:vertAlign w:val="superscript"/>
        </w:rPr>
        <w:t>[</w:t>
      </w:r>
      <w:proofErr w:type="gramEnd"/>
      <w:r w:rsidR="00670C79" w:rsidRPr="000C0207">
        <w:rPr>
          <w:rFonts w:ascii="Book Antiqua" w:hAnsi="Book Antiqua"/>
          <w:sz w:val="24"/>
          <w:szCs w:val="24"/>
          <w:vertAlign w:val="superscript"/>
        </w:rPr>
        <w:t>8</w:t>
      </w:r>
      <w:r w:rsidR="00D95A32" w:rsidRPr="000C0207">
        <w:rPr>
          <w:rFonts w:ascii="Book Antiqua" w:hAnsi="Book Antiqua"/>
          <w:sz w:val="24"/>
          <w:szCs w:val="24"/>
          <w:vertAlign w:val="superscript"/>
          <w:lang w:eastAsia="zh-CN"/>
        </w:rPr>
        <w:t>3</w:t>
      </w:r>
      <w:r w:rsidR="001B2A23" w:rsidRPr="000C0207">
        <w:rPr>
          <w:rFonts w:ascii="Book Antiqua" w:hAnsi="Book Antiqua"/>
          <w:sz w:val="24"/>
          <w:szCs w:val="24"/>
          <w:vertAlign w:val="superscript"/>
        </w:rPr>
        <w:t>]</w:t>
      </w:r>
      <w:r w:rsidR="001B2A23" w:rsidRPr="000C0207">
        <w:rPr>
          <w:rFonts w:ascii="Book Antiqua" w:hAnsi="Book Antiqua"/>
          <w:sz w:val="24"/>
          <w:szCs w:val="24"/>
        </w:rPr>
        <w:t>.</w:t>
      </w:r>
    </w:p>
    <w:p w:rsidR="00CE511C" w:rsidRPr="000C0207" w:rsidRDefault="00CE511C" w:rsidP="000C0207">
      <w:pPr>
        <w:spacing w:after="0" w:line="360" w:lineRule="auto"/>
        <w:ind w:firstLine="720"/>
        <w:jc w:val="both"/>
        <w:rPr>
          <w:rFonts w:ascii="Book Antiqua" w:hAnsi="Book Antiqua"/>
          <w:sz w:val="24"/>
          <w:szCs w:val="24"/>
        </w:rPr>
      </w:pPr>
    </w:p>
    <w:p w:rsidR="00411DB0" w:rsidRPr="000C0207" w:rsidRDefault="00A54F37" w:rsidP="000C0207">
      <w:pPr>
        <w:autoSpaceDE w:val="0"/>
        <w:autoSpaceDN w:val="0"/>
        <w:adjustRightInd w:val="0"/>
        <w:spacing w:after="0" w:line="360" w:lineRule="auto"/>
        <w:jc w:val="both"/>
        <w:rPr>
          <w:rFonts w:ascii="Book Antiqua" w:hAnsi="Book Antiqua"/>
          <w:b/>
          <w:sz w:val="24"/>
          <w:szCs w:val="24"/>
        </w:rPr>
      </w:pPr>
      <w:r w:rsidRPr="000C0207">
        <w:rPr>
          <w:rFonts w:ascii="Book Antiqua" w:hAnsi="Book Antiqua"/>
          <w:b/>
          <w:sz w:val="24"/>
          <w:szCs w:val="24"/>
        </w:rPr>
        <w:t>LIQUID BIOPSY</w:t>
      </w:r>
    </w:p>
    <w:p w:rsidR="00557FAE" w:rsidRPr="000C0207" w:rsidRDefault="00557FAE" w:rsidP="000C0207">
      <w:pPr>
        <w:autoSpaceDE w:val="0"/>
        <w:autoSpaceDN w:val="0"/>
        <w:adjustRightInd w:val="0"/>
        <w:spacing w:after="0" w:line="360" w:lineRule="auto"/>
        <w:jc w:val="both"/>
        <w:rPr>
          <w:rFonts w:ascii="Book Antiqua" w:hAnsi="Book Antiqua"/>
          <w:sz w:val="24"/>
          <w:szCs w:val="24"/>
        </w:rPr>
      </w:pPr>
      <w:bookmarkStart w:id="105" w:name="OLE_LINK30"/>
      <w:bookmarkStart w:id="106" w:name="OLE_LINK31"/>
      <w:bookmarkStart w:id="107" w:name="OLE_LINK1"/>
      <w:bookmarkStart w:id="108" w:name="OLE_LINK2"/>
      <w:r w:rsidRPr="000C0207">
        <w:rPr>
          <w:rFonts w:ascii="Book Antiqua" w:hAnsi="Book Antiqua"/>
          <w:sz w:val="24"/>
          <w:szCs w:val="24"/>
        </w:rPr>
        <w:t>Until recently, the best material for somatic mutation analysis was considered Formalin Fixed Paraffin Embedded (FFPE) tumor tissue</w:t>
      </w:r>
      <w:bookmarkEnd w:id="105"/>
      <w:bookmarkEnd w:id="106"/>
      <w:r w:rsidR="00977832" w:rsidRPr="000C0207">
        <w:rPr>
          <w:rFonts w:ascii="Book Antiqua" w:hAnsi="Book Antiqua"/>
          <w:sz w:val="24"/>
          <w:szCs w:val="24"/>
        </w:rPr>
        <w:t>.</w:t>
      </w:r>
      <w:r w:rsidRPr="000C0207">
        <w:rPr>
          <w:rFonts w:ascii="Book Antiqua" w:hAnsi="Book Antiqua"/>
          <w:sz w:val="24"/>
          <w:szCs w:val="24"/>
        </w:rPr>
        <w:t xml:space="preserve"> </w:t>
      </w:r>
      <w:bookmarkStart w:id="109" w:name="OLE_LINK19"/>
      <w:bookmarkStart w:id="110" w:name="OLE_LINK20"/>
      <w:r w:rsidRPr="000C0207">
        <w:rPr>
          <w:rFonts w:ascii="Book Antiqua" w:hAnsi="Book Antiqua"/>
          <w:sz w:val="24"/>
          <w:szCs w:val="24"/>
        </w:rPr>
        <w:t xml:space="preserve">FFPE tissue is a widely available material, easy to use and maintain. In addition, the cancer tissue can be selected and mutation analysis can be performed without </w:t>
      </w:r>
      <w:r w:rsidR="00977832" w:rsidRPr="000C0207">
        <w:rPr>
          <w:rFonts w:ascii="Book Antiqua" w:hAnsi="Book Antiqua"/>
          <w:sz w:val="24"/>
          <w:szCs w:val="24"/>
        </w:rPr>
        <w:t>contamination by</w:t>
      </w:r>
      <w:r w:rsidRPr="000C0207">
        <w:rPr>
          <w:rFonts w:ascii="Book Antiqua" w:hAnsi="Book Antiqua"/>
          <w:sz w:val="24"/>
          <w:szCs w:val="24"/>
        </w:rPr>
        <w:t xml:space="preserve"> normal </w:t>
      </w:r>
      <w:proofErr w:type="gramStart"/>
      <w:r w:rsidRPr="000C0207">
        <w:rPr>
          <w:rFonts w:ascii="Book Antiqua" w:hAnsi="Book Antiqua"/>
          <w:sz w:val="24"/>
          <w:szCs w:val="24"/>
        </w:rPr>
        <w:t>tissues</w:t>
      </w:r>
      <w:bookmarkEnd w:id="109"/>
      <w:bookmarkEnd w:id="110"/>
      <w:r w:rsidRPr="000C0207">
        <w:rPr>
          <w:rFonts w:ascii="Book Antiqua" w:hAnsi="Book Antiqua"/>
          <w:sz w:val="24"/>
          <w:szCs w:val="24"/>
          <w:vertAlign w:val="superscript"/>
        </w:rPr>
        <w:t>[</w:t>
      </w:r>
      <w:proofErr w:type="gramEnd"/>
      <w:r w:rsidRPr="000C0207">
        <w:rPr>
          <w:rFonts w:ascii="Book Antiqua" w:hAnsi="Book Antiqua"/>
          <w:sz w:val="24"/>
          <w:szCs w:val="24"/>
          <w:vertAlign w:val="superscript"/>
        </w:rPr>
        <w:t>42]</w:t>
      </w:r>
      <w:r w:rsidRPr="000C0207">
        <w:rPr>
          <w:rFonts w:ascii="Book Antiqua" w:hAnsi="Book Antiqua"/>
          <w:sz w:val="24"/>
          <w:szCs w:val="24"/>
        </w:rPr>
        <w:t xml:space="preserve">. This increases the sensitivity of mutation detection assays which is very important because, due to tumor heterogeneity, somatic mutations can sometimes be present </w:t>
      </w:r>
      <w:r w:rsidR="00977832" w:rsidRPr="000C0207">
        <w:rPr>
          <w:rFonts w:ascii="Book Antiqua" w:hAnsi="Book Antiqua"/>
          <w:sz w:val="24"/>
          <w:szCs w:val="24"/>
        </w:rPr>
        <w:t>at</w:t>
      </w:r>
      <w:r w:rsidRPr="000C0207">
        <w:rPr>
          <w:rFonts w:ascii="Book Antiqua" w:hAnsi="Book Antiqua"/>
          <w:sz w:val="24"/>
          <w:szCs w:val="24"/>
        </w:rPr>
        <w:t xml:space="preserve"> a very low percentage. However, FFPE tissue material also has several </w:t>
      </w:r>
      <w:proofErr w:type="gramStart"/>
      <w:r w:rsidRPr="000C0207">
        <w:rPr>
          <w:rFonts w:ascii="Book Antiqua" w:hAnsi="Book Antiqua"/>
          <w:sz w:val="24"/>
          <w:szCs w:val="24"/>
        </w:rPr>
        <w:t>disadvantages</w:t>
      </w:r>
      <w:r w:rsidRPr="000C0207">
        <w:rPr>
          <w:rFonts w:ascii="Book Antiqua" w:hAnsi="Book Antiqua"/>
          <w:sz w:val="24"/>
          <w:szCs w:val="24"/>
          <w:vertAlign w:val="superscript"/>
        </w:rPr>
        <w:t>[</w:t>
      </w:r>
      <w:proofErr w:type="gramEnd"/>
      <w:r w:rsidRPr="000C0207">
        <w:rPr>
          <w:rFonts w:ascii="Book Antiqua" w:hAnsi="Book Antiqua"/>
          <w:sz w:val="24"/>
          <w:szCs w:val="24"/>
          <w:vertAlign w:val="superscript"/>
        </w:rPr>
        <w:t>8</w:t>
      </w:r>
      <w:r w:rsidR="00D95A32" w:rsidRPr="000C0207">
        <w:rPr>
          <w:rFonts w:ascii="Book Antiqua" w:hAnsi="Book Antiqua"/>
          <w:sz w:val="24"/>
          <w:szCs w:val="24"/>
          <w:vertAlign w:val="superscript"/>
          <w:lang w:eastAsia="zh-CN"/>
        </w:rPr>
        <w:t>4</w:t>
      </w:r>
      <w:r w:rsidRPr="000C0207">
        <w:rPr>
          <w:rFonts w:ascii="Book Antiqua" w:hAnsi="Book Antiqua"/>
          <w:sz w:val="24"/>
          <w:szCs w:val="24"/>
          <w:vertAlign w:val="superscript"/>
        </w:rPr>
        <w:t>,8</w:t>
      </w:r>
      <w:r w:rsidR="00D95A32" w:rsidRPr="000C0207">
        <w:rPr>
          <w:rFonts w:ascii="Book Antiqua" w:hAnsi="Book Antiqua"/>
          <w:sz w:val="24"/>
          <w:szCs w:val="24"/>
          <w:vertAlign w:val="superscript"/>
          <w:lang w:eastAsia="zh-CN"/>
        </w:rPr>
        <w:t>5</w:t>
      </w:r>
      <w:r w:rsidRPr="000C0207">
        <w:rPr>
          <w:rFonts w:ascii="Book Antiqua" w:hAnsi="Book Antiqua"/>
          <w:sz w:val="24"/>
          <w:szCs w:val="24"/>
          <w:vertAlign w:val="superscript"/>
        </w:rPr>
        <w:t>]</w:t>
      </w:r>
      <w:r w:rsidRPr="000C0207">
        <w:rPr>
          <w:rFonts w:ascii="Book Antiqua" w:hAnsi="Book Antiqua"/>
          <w:sz w:val="24"/>
          <w:szCs w:val="24"/>
        </w:rPr>
        <w:t>. First of all in some cases it is not available. This is the case of non-operable tumors. Furthermore, the examination of a limited tumor area present in a paraffin block doesn’t take in</w:t>
      </w:r>
      <w:r w:rsidR="00977832" w:rsidRPr="000C0207">
        <w:rPr>
          <w:rFonts w:ascii="Book Antiqua" w:hAnsi="Book Antiqua"/>
          <w:sz w:val="24"/>
          <w:szCs w:val="24"/>
        </w:rPr>
        <w:t>to</w:t>
      </w:r>
      <w:r w:rsidRPr="000C0207">
        <w:rPr>
          <w:rFonts w:ascii="Book Antiqua" w:hAnsi="Book Antiqua"/>
          <w:sz w:val="24"/>
          <w:szCs w:val="24"/>
        </w:rPr>
        <w:t xml:space="preserve"> account tumor molecular heterogeneity and does not necessarily reflect the molecular profile of</w:t>
      </w:r>
      <w:r w:rsidR="00A560AD">
        <w:rPr>
          <w:rFonts w:ascii="Book Antiqua" w:hAnsi="Book Antiqua" w:hint="eastAsia"/>
          <w:sz w:val="24"/>
          <w:szCs w:val="24"/>
          <w:lang w:eastAsia="zh-CN"/>
        </w:rPr>
        <w:t xml:space="preserve"> </w:t>
      </w:r>
      <w:r w:rsidRPr="000C0207">
        <w:rPr>
          <w:rFonts w:ascii="Book Antiqua" w:hAnsi="Book Antiqua"/>
          <w:sz w:val="24"/>
          <w:szCs w:val="24"/>
        </w:rPr>
        <w:t>other tumors or metastasis that are eventually</w:t>
      </w:r>
      <w:r w:rsidR="00A560AD">
        <w:rPr>
          <w:rFonts w:ascii="Book Antiqua" w:hAnsi="Book Antiqua" w:hint="eastAsia"/>
          <w:sz w:val="24"/>
          <w:szCs w:val="24"/>
          <w:lang w:eastAsia="zh-CN"/>
        </w:rPr>
        <w:t xml:space="preserve"> </w:t>
      </w:r>
      <w:r w:rsidRPr="000C0207">
        <w:rPr>
          <w:rFonts w:ascii="Book Antiqua" w:hAnsi="Book Antiqua"/>
          <w:sz w:val="24"/>
          <w:szCs w:val="24"/>
        </w:rPr>
        <w:t>present in the patient’s body</w:t>
      </w:r>
      <w:r w:rsidRPr="000C0207">
        <w:rPr>
          <w:rFonts w:ascii="Book Antiqua" w:hAnsi="Book Antiqua"/>
          <w:sz w:val="24"/>
          <w:szCs w:val="24"/>
          <w:vertAlign w:val="superscript"/>
        </w:rPr>
        <w:t>[8</w:t>
      </w:r>
      <w:r w:rsidR="00D95A32" w:rsidRPr="000C0207">
        <w:rPr>
          <w:rFonts w:ascii="Book Antiqua" w:hAnsi="Book Antiqua"/>
          <w:sz w:val="24"/>
          <w:szCs w:val="24"/>
          <w:vertAlign w:val="superscript"/>
          <w:lang w:eastAsia="zh-CN"/>
        </w:rPr>
        <w:t>5</w:t>
      </w:r>
      <w:r w:rsidRPr="000C0207">
        <w:rPr>
          <w:rFonts w:ascii="Book Antiqua" w:hAnsi="Book Antiqua"/>
          <w:sz w:val="24"/>
          <w:szCs w:val="24"/>
          <w:vertAlign w:val="superscript"/>
        </w:rPr>
        <w:t>]</w:t>
      </w:r>
      <w:r w:rsidRPr="000C0207">
        <w:rPr>
          <w:rFonts w:ascii="Book Antiqua" w:hAnsi="Book Antiqua"/>
          <w:sz w:val="24"/>
          <w:szCs w:val="24"/>
        </w:rPr>
        <w:t xml:space="preserve">. Additionally, the genetic material obtained, due to the </w:t>
      </w:r>
      <w:proofErr w:type="spellStart"/>
      <w:r w:rsidRPr="000C0207">
        <w:rPr>
          <w:rFonts w:ascii="Book Antiqua" w:hAnsi="Book Antiqua"/>
          <w:sz w:val="24"/>
          <w:szCs w:val="24"/>
        </w:rPr>
        <w:t>paraffinization</w:t>
      </w:r>
      <w:proofErr w:type="spellEnd"/>
      <w:r w:rsidRPr="000C0207">
        <w:rPr>
          <w:rFonts w:ascii="Book Antiqua" w:hAnsi="Book Antiqua"/>
          <w:sz w:val="24"/>
          <w:szCs w:val="24"/>
        </w:rPr>
        <w:t xml:space="preserve"> process, is sometim</w:t>
      </w:r>
      <w:r w:rsidR="00B56D3D" w:rsidRPr="000C0207">
        <w:rPr>
          <w:rFonts w:ascii="Book Antiqua" w:hAnsi="Book Antiqua"/>
          <w:sz w:val="24"/>
          <w:szCs w:val="24"/>
        </w:rPr>
        <w:t xml:space="preserve">es of very bad quality and not </w:t>
      </w:r>
      <w:r w:rsidR="00977832" w:rsidRPr="000C0207">
        <w:rPr>
          <w:rFonts w:ascii="Book Antiqua" w:hAnsi="Book Antiqua"/>
          <w:sz w:val="24"/>
          <w:szCs w:val="24"/>
        </w:rPr>
        <w:t>suitable</w:t>
      </w:r>
      <w:r w:rsidRPr="000C0207">
        <w:rPr>
          <w:rFonts w:ascii="Book Antiqua" w:hAnsi="Book Antiqua"/>
          <w:sz w:val="24"/>
          <w:szCs w:val="24"/>
        </w:rPr>
        <w:t xml:space="preserve"> for molecular </w:t>
      </w:r>
      <w:proofErr w:type="gramStart"/>
      <w:r w:rsidRPr="000C0207">
        <w:rPr>
          <w:rFonts w:ascii="Book Antiqua" w:hAnsi="Book Antiqua"/>
          <w:sz w:val="24"/>
          <w:szCs w:val="24"/>
        </w:rPr>
        <w:t>analysis</w:t>
      </w:r>
      <w:r w:rsidRPr="000C0207">
        <w:rPr>
          <w:rFonts w:ascii="Book Antiqua" w:hAnsi="Book Antiqua"/>
          <w:sz w:val="24"/>
          <w:szCs w:val="24"/>
          <w:vertAlign w:val="superscript"/>
        </w:rPr>
        <w:t>[</w:t>
      </w:r>
      <w:proofErr w:type="gramEnd"/>
      <w:r w:rsidRPr="000C0207">
        <w:rPr>
          <w:rFonts w:ascii="Book Antiqua" w:hAnsi="Book Antiqua"/>
          <w:sz w:val="24"/>
          <w:szCs w:val="24"/>
          <w:vertAlign w:val="superscript"/>
        </w:rPr>
        <w:t>8</w:t>
      </w:r>
      <w:r w:rsidR="00D95A32" w:rsidRPr="000C0207">
        <w:rPr>
          <w:rFonts w:ascii="Book Antiqua" w:hAnsi="Book Antiqua"/>
          <w:sz w:val="24"/>
          <w:szCs w:val="24"/>
          <w:vertAlign w:val="superscript"/>
          <w:lang w:eastAsia="zh-CN"/>
        </w:rPr>
        <w:t>6</w:t>
      </w:r>
      <w:r w:rsidRPr="000C0207">
        <w:rPr>
          <w:rFonts w:ascii="Book Antiqua" w:hAnsi="Book Antiqua"/>
          <w:sz w:val="24"/>
          <w:szCs w:val="24"/>
          <w:vertAlign w:val="superscript"/>
        </w:rPr>
        <w:t>]</w:t>
      </w:r>
      <w:r w:rsidRPr="000C0207">
        <w:rPr>
          <w:rFonts w:ascii="Book Antiqua" w:hAnsi="Book Antiqua"/>
          <w:sz w:val="24"/>
          <w:szCs w:val="24"/>
        </w:rPr>
        <w:t>.</w:t>
      </w:r>
      <w:r w:rsidR="00A560AD">
        <w:rPr>
          <w:rFonts w:ascii="Book Antiqua" w:hAnsi="Book Antiqua" w:hint="eastAsia"/>
          <w:sz w:val="24"/>
          <w:szCs w:val="24"/>
          <w:lang w:eastAsia="zh-CN"/>
        </w:rPr>
        <w:t xml:space="preserve"> </w:t>
      </w:r>
      <w:r w:rsidRPr="000C0207">
        <w:rPr>
          <w:rFonts w:ascii="Book Antiqua" w:hAnsi="Book Antiqua"/>
          <w:sz w:val="24"/>
          <w:szCs w:val="24"/>
        </w:rPr>
        <w:t xml:space="preserve">Most importantly, tumor molecular profile is altered mainly following </w:t>
      </w:r>
      <w:r w:rsidRPr="000C0207">
        <w:rPr>
          <w:rFonts w:ascii="Book Antiqua" w:hAnsi="Book Antiqua"/>
          <w:sz w:val="24"/>
          <w:szCs w:val="24"/>
        </w:rPr>
        <w:lastRenderedPageBreak/>
        <w:t xml:space="preserve">therapy and those alterations cannot be detected by analyzing the primary tumor </w:t>
      </w:r>
      <w:proofErr w:type="gramStart"/>
      <w:r w:rsidRPr="000C0207">
        <w:rPr>
          <w:rFonts w:ascii="Book Antiqua" w:hAnsi="Book Antiqua"/>
          <w:sz w:val="24"/>
          <w:szCs w:val="24"/>
        </w:rPr>
        <w:t>material</w:t>
      </w:r>
      <w:r w:rsidRPr="000C0207">
        <w:rPr>
          <w:rFonts w:ascii="Book Antiqua" w:hAnsi="Book Antiqua"/>
          <w:sz w:val="24"/>
          <w:szCs w:val="24"/>
          <w:vertAlign w:val="superscript"/>
        </w:rPr>
        <w:t>[</w:t>
      </w:r>
      <w:proofErr w:type="gramEnd"/>
      <w:r w:rsidRPr="000C0207">
        <w:rPr>
          <w:rFonts w:ascii="Book Antiqua" w:hAnsi="Book Antiqua"/>
          <w:sz w:val="24"/>
          <w:szCs w:val="24"/>
          <w:vertAlign w:val="superscript"/>
        </w:rPr>
        <w:t>8</w:t>
      </w:r>
      <w:r w:rsidR="00D95A32" w:rsidRPr="000C0207">
        <w:rPr>
          <w:rFonts w:ascii="Book Antiqua" w:hAnsi="Book Antiqua"/>
          <w:sz w:val="24"/>
          <w:szCs w:val="24"/>
          <w:vertAlign w:val="superscript"/>
          <w:lang w:eastAsia="zh-CN"/>
        </w:rPr>
        <w:t>7</w:t>
      </w:r>
      <w:r w:rsidRPr="000C0207">
        <w:rPr>
          <w:rFonts w:ascii="Book Antiqua" w:hAnsi="Book Antiqua"/>
          <w:sz w:val="24"/>
          <w:szCs w:val="24"/>
          <w:vertAlign w:val="superscript"/>
        </w:rPr>
        <w:t>]</w:t>
      </w:r>
      <w:r w:rsidRPr="000C0207">
        <w:rPr>
          <w:rFonts w:ascii="Book Antiqua" w:hAnsi="Book Antiqua"/>
          <w:sz w:val="24"/>
          <w:szCs w:val="24"/>
        </w:rPr>
        <w:t xml:space="preserve">. </w:t>
      </w:r>
    </w:p>
    <w:p w:rsidR="00B1063A" w:rsidRPr="000C0207" w:rsidRDefault="00B31A1B" w:rsidP="000C0207">
      <w:pPr>
        <w:autoSpaceDE w:val="0"/>
        <w:autoSpaceDN w:val="0"/>
        <w:adjustRightInd w:val="0"/>
        <w:spacing w:after="0" w:line="360" w:lineRule="auto"/>
        <w:ind w:firstLine="720"/>
        <w:jc w:val="both"/>
        <w:rPr>
          <w:rFonts w:ascii="Book Antiqua" w:hAnsi="Book Antiqua"/>
          <w:sz w:val="24"/>
          <w:szCs w:val="24"/>
        </w:rPr>
      </w:pPr>
      <w:r w:rsidRPr="000C0207">
        <w:rPr>
          <w:rFonts w:ascii="Book Antiqua" w:hAnsi="Book Antiqua"/>
          <w:sz w:val="24"/>
          <w:szCs w:val="24"/>
        </w:rPr>
        <w:t xml:space="preserve">Nowadays, the presence of cell-free tumor </w:t>
      </w:r>
      <w:r w:rsidR="00494EF9" w:rsidRPr="000C0207">
        <w:rPr>
          <w:rFonts w:ascii="Book Antiqua" w:hAnsi="Book Antiqua"/>
          <w:sz w:val="24"/>
          <w:szCs w:val="24"/>
        </w:rPr>
        <w:t>derived</w:t>
      </w:r>
      <w:r w:rsidRPr="000C0207">
        <w:rPr>
          <w:rFonts w:ascii="Book Antiqua" w:hAnsi="Book Antiqua"/>
          <w:sz w:val="24"/>
          <w:szCs w:val="24"/>
        </w:rPr>
        <w:t xml:space="preserve"> nucleic acids </w:t>
      </w:r>
      <w:r w:rsidR="00411DB0" w:rsidRPr="000C0207">
        <w:rPr>
          <w:rFonts w:ascii="Book Antiqua" w:hAnsi="Book Antiqua"/>
          <w:sz w:val="24"/>
          <w:szCs w:val="24"/>
        </w:rPr>
        <w:t>(</w:t>
      </w:r>
      <w:proofErr w:type="spellStart"/>
      <w:r w:rsidR="00024BF3" w:rsidRPr="000C0207">
        <w:rPr>
          <w:rFonts w:ascii="Book Antiqua" w:hAnsi="Book Antiqua"/>
          <w:sz w:val="24"/>
          <w:szCs w:val="24"/>
        </w:rPr>
        <w:t>ct</w:t>
      </w:r>
      <w:r w:rsidR="00411DB0" w:rsidRPr="000C0207">
        <w:rPr>
          <w:rFonts w:ascii="Book Antiqua" w:hAnsi="Book Antiqua"/>
          <w:sz w:val="24"/>
          <w:szCs w:val="24"/>
        </w:rPr>
        <w:t>DNA</w:t>
      </w:r>
      <w:proofErr w:type="spellEnd"/>
      <w:r w:rsidR="00411DB0" w:rsidRPr="000C0207">
        <w:rPr>
          <w:rFonts w:ascii="Book Antiqua" w:hAnsi="Book Antiqua"/>
          <w:sz w:val="24"/>
          <w:szCs w:val="24"/>
        </w:rPr>
        <w:t>/</w:t>
      </w:r>
      <w:proofErr w:type="spellStart"/>
      <w:r w:rsidR="00024BF3" w:rsidRPr="000C0207">
        <w:rPr>
          <w:rFonts w:ascii="Book Antiqua" w:hAnsi="Book Antiqua"/>
          <w:sz w:val="24"/>
          <w:szCs w:val="24"/>
        </w:rPr>
        <w:t>ct</w:t>
      </w:r>
      <w:r w:rsidR="00411DB0" w:rsidRPr="000C0207">
        <w:rPr>
          <w:rFonts w:ascii="Book Antiqua" w:hAnsi="Book Antiqua"/>
          <w:sz w:val="24"/>
          <w:szCs w:val="24"/>
        </w:rPr>
        <w:t>RNA</w:t>
      </w:r>
      <w:proofErr w:type="spellEnd"/>
      <w:r w:rsidR="00914B68" w:rsidRPr="000C0207">
        <w:rPr>
          <w:rFonts w:ascii="Book Antiqua" w:hAnsi="Book Antiqua"/>
          <w:sz w:val="24"/>
          <w:szCs w:val="24"/>
        </w:rPr>
        <w:t xml:space="preserve">) </w:t>
      </w:r>
      <w:r w:rsidR="00024BF3" w:rsidRPr="000C0207">
        <w:rPr>
          <w:rFonts w:ascii="Book Antiqua" w:hAnsi="Book Antiqua"/>
          <w:sz w:val="24"/>
          <w:szCs w:val="24"/>
        </w:rPr>
        <w:t xml:space="preserve">in </w:t>
      </w:r>
      <w:r w:rsidR="00914B68" w:rsidRPr="000C0207">
        <w:rPr>
          <w:rFonts w:ascii="Book Antiqua" w:hAnsi="Book Antiqua"/>
          <w:sz w:val="24"/>
          <w:szCs w:val="24"/>
        </w:rPr>
        <w:t>cancer</w:t>
      </w:r>
      <w:r w:rsidRPr="000C0207">
        <w:rPr>
          <w:rFonts w:ascii="Book Antiqua" w:hAnsi="Book Antiqua"/>
          <w:sz w:val="24"/>
          <w:szCs w:val="24"/>
        </w:rPr>
        <w:t xml:space="preserve"> patients body fluids (plasma, serum, Broncho-alveolar, urine, stool </w:t>
      </w:r>
      <w:r w:rsidRPr="000C0207">
        <w:rPr>
          <w:rFonts w:ascii="Book Antiqua" w:hAnsi="Book Antiqua"/>
          <w:i/>
          <w:sz w:val="24"/>
          <w:szCs w:val="24"/>
        </w:rPr>
        <w:t>etc</w:t>
      </w:r>
      <w:r w:rsidR="00D95A32" w:rsidRPr="000C0207">
        <w:rPr>
          <w:rFonts w:ascii="Book Antiqua" w:hAnsi="Book Antiqua"/>
          <w:i/>
          <w:sz w:val="24"/>
          <w:szCs w:val="24"/>
          <w:lang w:eastAsia="zh-CN"/>
        </w:rPr>
        <w:t>.</w:t>
      </w:r>
      <w:r w:rsidRPr="000C0207">
        <w:rPr>
          <w:rFonts w:ascii="Book Antiqua" w:hAnsi="Book Antiqua"/>
          <w:sz w:val="24"/>
          <w:szCs w:val="24"/>
        </w:rPr>
        <w:t xml:space="preserve">) is well </w:t>
      </w:r>
      <w:proofErr w:type="gramStart"/>
      <w:r w:rsidR="00024BF3" w:rsidRPr="000C0207">
        <w:rPr>
          <w:rFonts w:ascii="Book Antiqua" w:hAnsi="Book Antiqua"/>
          <w:sz w:val="24"/>
          <w:szCs w:val="24"/>
        </w:rPr>
        <w:t>documented</w:t>
      </w:r>
      <w:r w:rsidR="00FF3740" w:rsidRPr="000C0207">
        <w:rPr>
          <w:rFonts w:ascii="Book Antiqua" w:hAnsi="Book Antiqua"/>
          <w:sz w:val="24"/>
          <w:szCs w:val="24"/>
          <w:vertAlign w:val="superscript"/>
        </w:rPr>
        <w:t>[</w:t>
      </w:r>
      <w:proofErr w:type="gramEnd"/>
      <w:r w:rsidR="00D36833" w:rsidRPr="000C0207">
        <w:rPr>
          <w:rFonts w:ascii="Book Antiqua" w:hAnsi="Book Antiqua"/>
          <w:sz w:val="24"/>
          <w:szCs w:val="24"/>
          <w:vertAlign w:val="superscript"/>
        </w:rPr>
        <w:t>8</w:t>
      </w:r>
      <w:r w:rsidR="00D95A32" w:rsidRPr="000C0207">
        <w:rPr>
          <w:rFonts w:ascii="Book Antiqua" w:hAnsi="Book Antiqua"/>
          <w:sz w:val="24"/>
          <w:szCs w:val="24"/>
          <w:vertAlign w:val="superscript"/>
          <w:lang w:eastAsia="zh-CN"/>
        </w:rPr>
        <w:t>4</w:t>
      </w:r>
      <w:r w:rsidR="00FF3740" w:rsidRPr="000C0207">
        <w:rPr>
          <w:rFonts w:ascii="Book Antiqua" w:hAnsi="Book Antiqua"/>
          <w:sz w:val="24"/>
          <w:szCs w:val="24"/>
          <w:vertAlign w:val="superscript"/>
        </w:rPr>
        <w:t>]</w:t>
      </w:r>
      <w:r w:rsidR="00A479F6" w:rsidRPr="000C0207">
        <w:rPr>
          <w:rFonts w:ascii="Book Antiqua" w:hAnsi="Book Antiqua"/>
          <w:sz w:val="24"/>
          <w:szCs w:val="24"/>
        </w:rPr>
        <w:t xml:space="preserve">. </w:t>
      </w:r>
      <w:bookmarkEnd w:id="107"/>
      <w:bookmarkEnd w:id="108"/>
      <w:r w:rsidR="00A479F6" w:rsidRPr="000C0207">
        <w:rPr>
          <w:rFonts w:ascii="Book Antiqua" w:hAnsi="Book Antiqua"/>
          <w:sz w:val="24"/>
          <w:szCs w:val="24"/>
        </w:rPr>
        <w:t xml:space="preserve">The term Liquid Biopsy has emerged indicating the use of these </w:t>
      </w:r>
      <w:r w:rsidR="00494EF9" w:rsidRPr="000C0207">
        <w:rPr>
          <w:rFonts w:ascii="Book Antiqua" w:hAnsi="Book Antiqua"/>
          <w:sz w:val="24"/>
          <w:szCs w:val="24"/>
        </w:rPr>
        <w:t>noninvasive</w:t>
      </w:r>
      <w:r w:rsidR="00A479F6" w:rsidRPr="000C0207">
        <w:rPr>
          <w:rFonts w:ascii="Book Antiqua" w:hAnsi="Book Antiqua"/>
          <w:sz w:val="24"/>
          <w:szCs w:val="24"/>
        </w:rPr>
        <w:t xml:space="preserve"> materials for tumor </w:t>
      </w:r>
      <w:r w:rsidR="009377C7" w:rsidRPr="000C0207">
        <w:rPr>
          <w:rFonts w:ascii="Book Antiqua" w:hAnsi="Book Antiqua"/>
          <w:sz w:val="24"/>
          <w:szCs w:val="24"/>
        </w:rPr>
        <w:t>characterization</w:t>
      </w:r>
      <w:r w:rsidR="00A479F6" w:rsidRPr="000C0207">
        <w:rPr>
          <w:rFonts w:ascii="Book Antiqua" w:hAnsi="Book Antiqua"/>
          <w:sz w:val="24"/>
          <w:szCs w:val="24"/>
        </w:rPr>
        <w:t>.</w:t>
      </w:r>
      <w:r w:rsidRPr="000C0207">
        <w:rPr>
          <w:rFonts w:ascii="Book Antiqua" w:hAnsi="Book Antiqua"/>
          <w:sz w:val="24"/>
          <w:szCs w:val="24"/>
        </w:rPr>
        <w:t xml:space="preserve"> </w:t>
      </w:r>
      <w:r w:rsidR="00A479F6" w:rsidRPr="000C0207">
        <w:rPr>
          <w:rFonts w:ascii="Book Antiqua" w:hAnsi="Book Antiqua"/>
          <w:sz w:val="24"/>
          <w:szCs w:val="24"/>
        </w:rPr>
        <w:t xml:space="preserve">The mutation status detected in a liquid biopsy reflects the status present in </w:t>
      </w:r>
      <w:r w:rsidR="00FD2386" w:rsidRPr="000C0207">
        <w:rPr>
          <w:rFonts w:ascii="Book Antiqua" w:hAnsi="Book Antiqua"/>
          <w:sz w:val="24"/>
          <w:szCs w:val="24"/>
        </w:rPr>
        <w:t xml:space="preserve">the </w:t>
      </w:r>
      <w:r w:rsidR="00A479F6" w:rsidRPr="000C0207">
        <w:rPr>
          <w:rFonts w:ascii="Book Antiqua" w:hAnsi="Book Antiqua"/>
          <w:sz w:val="24"/>
          <w:szCs w:val="24"/>
        </w:rPr>
        <w:t>patient’s tumor. F</w:t>
      </w:r>
      <w:r w:rsidR="00FD2386" w:rsidRPr="000C0207">
        <w:rPr>
          <w:rFonts w:ascii="Book Antiqua" w:hAnsi="Book Antiqua"/>
          <w:sz w:val="24"/>
          <w:szCs w:val="24"/>
        </w:rPr>
        <w:t>urthermore Liquid Biopsy analyse</w:t>
      </w:r>
      <w:r w:rsidR="00A479F6" w:rsidRPr="000C0207">
        <w:rPr>
          <w:rFonts w:ascii="Book Antiqua" w:hAnsi="Book Antiqua"/>
          <w:sz w:val="24"/>
          <w:szCs w:val="24"/>
        </w:rPr>
        <w:t>s take in</w:t>
      </w:r>
      <w:r w:rsidR="00977832" w:rsidRPr="000C0207">
        <w:rPr>
          <w:rFonts w:ascii="Book Antiqua" w:hAnsi="Book Antiqua"/>
          <w:sz w:val="24"/>
          <w:szCs w:val="24"/>
        </w:rPr>
        <w:t>to</w:t>
      </w:r>
      <w:r w:rsidR="00A479F6" w:rsidRPr="000C0207">
        <w:rPr>
          <w:rFonts w:ascii="Book Antiqua" w:hAnsi="Book Antiqua"/>
          <w:sz w:val="24"/>
          <w:szCs w:val="24"/>
        </w:rPr>
        <w:t xml:space="preserve"> account intra-</w:t>
      </w:r>
      <w:r w:rsidR="009377C7" w:rsidRPr="000C0207">
        <w:rPr>
          <w:rFonts w:ascii="Book Antiqua" w:hAnsi="Book Antiqua"/>
          <w:sz w:val="24"/>
          <w:szCs w:val="24"/>
        </w:rPr>
        <w:t>tumor or</w:t>
      </w:r>
      <w:r w:rsidR="003222B8" w:rsidRPr="000C0207">
        <w:rPr>
          <w:rFonts w:ascii="Book Antiqua" w:hAnsi="Book Antiqua"/>
          <w:sz w:val="24"/>
          <w:szCs w:val="24"/>
        </w:rPr>
        <w:t xml:space="preserve"> inter metastatic</w:t>
      </w:r>
      <w:r w:rsidR="00587FE6" w:rsidRPr="000C0207">
        <w:rPr>
          <w:rFonts w:ascii="Book Antiqua" w:hAnsi="Book Antiqua"/>
          <w:sz w:val="24"/>
          <w:szCs w:val="24"/>
        </w:rPr>
        <w:t xml:space="preserve"> heterogeneity and could eventually detect more</w:t>
      </w:r>
      <w:r w:rsidR="00584781" w:rsidRPr="000C0207">
        <w:rPr>
          <w:rFonts w:ascii="Book Antiqua" w:hAnsi="Book Antiqua"/>
          <w:sz w:val="24"/>
          <w:szCs w:val="24"/>
        </w:rPr>
        <w:t xml:space="preserve"> tumor</w:t>
      </w:r>
      <w:r w:rsidR="00587FE6" w:rsidRPr="000C0207">
        <w:rPr>
          <w:rFonts w:ascii="Book Antiqua" w:hAnsi="Book Antiqua"/>
          <w:sz w:val="24"/>
          <w:szCs w:val="24"/>
        </w:rPr>
        <w:t xml:space="preserve"> </w:t>
      </w:r>
      <w:r w:rsidR="009377C7" w:rsidRPr="000C0207">
        <w:rPr>
          <w:rFonts w:ascii="Book Antiqua" w:hAnsi="Book Antiqua"/>
          <w:sz w:val="24"/>
          <w:szCs w:val="24"/>
        </w:rPr>
        <w:t>alterations compared</w:t>
      </w:r>
      <w:r w:rsidR="00587FE6" w:rsidRPr="000C0207">
        <w:rPr>
          <w:rFonts w:ascii="Book Antiqua" w:hAnsi="Book Antiqua"/>
          <w:sz w:val="24"/>
          <w:szCs w:val="24"/>
        </w:rPr>
        <w:t xml:space="preserve"> with the analysis of a specific area in a FFPE </w:t>
      </w:r>
      <w:proofErr w:type="gramStart"/>
      <w:r w:rsidR="00587FE6" w:rsidRPr="000C0207">
        <w:rPr>
          <w:rFonts w:ascii="Book Antiqua" w:hAnsi="Book Antiqua"/>
          <w:sz w:val="24"/>
          <w:szCs w:val="24"/>
        </w:rPr>
        <w:t>tissue</w:t>
      </w:r>
      <w:r w:rsidR="004940A8" w:rsidRPr="000C0207">
        <w:rPr>
          <w:rFonts w:ascii="Book Antiqua" w:hAnsi="Book Antiqua"/>
          <w:sz w:val="24"/>
          <w:szCs w:val="24"/>
          <w:vertAlign w:val="superscript"/>
        </w:rPr>
        <w:t>[</w:t>
      </w:r>
      <w:proofErr w:type="gramEnd"/>
      <w:r w:rsidR="004940A8" w:rsidRPr="000C0207">
        <w:rPr>
          <w:rFonts w:ascii="Book Antiqua" w:hAnsi="Book Antiqua"/>
          <w:sz w:val="24"/>
          <w:szCs w:val="24"/>
          <w:vertAlign w:val="superscript"/>
        </w:rPr>
        <w:t>8</w:t>
      </w:r>
      <w:r w:rsidR="00AD1898" w:rsidRPr="000C0207">
        <w:rPr>
          <w:rFonts w:ascii="Book Antiqua" w:hAnsi="Book Antiqua"/>
          <w:sz w:val="24"/>
          <w:szCs w:val="24"/>
          <w:vertAlign w:val="superscript"/>
          <w:lang w:eastAsia="zh-CN"/>
        </w:rPr>
        <w:t>3</w:t>
      </w:r>
      <w:r w:rsidR="004940A8" w:rsidRPr="000C0207">
        <w:rPr>
          <w:rFonts w:ascii="Book Antiqua" w:hAnsi="Book Antiqua"/>
          <w:sz w:val="24"/>
          <w:szCs w:val="24"/>
          <w:vertAlign w:val="superscript"/>
        </w:rPr>
        <w:t>,8</w:t>
      </w:r>
      <w:r w:rsidR="00AD1898" w:rsidRPr="000C0207">
        <w:rPr>
          <w:rFonts w:ascii="Book Antiqua" w:hAnsi="Book Antiqua"/>
          <w:sz w:val="24"/>
          <w:szCs w:val="24"/>
          <w:vertAlign w:val="superscript"/>
          <w:lang w:eastAsia="zh-CN"/>
        </w:rPr>
        <w:t>4</w:t>
      </w:r>
      <w:r w:rsidR="004940A8" w:rsidRPr="000C0207">
        <w:rPr>
          <w:rFonts w:ascii="Book Antiqua" w:hAnsi="Book Antiqua"/>
          <w:sz w:val="24"/>
          <w:szCs w:val="24"/>
          <w:vertAlign w:val="superscript"/>
        </w:rPr>
        <w:t>]</w:t>
      </w:r>
      <w:r w:rsidR="00587FE6" w:rsidRPr="000C0207">
        <w:rPr>
          <w:rFonts w:ascii="Book Antiqua" w:hAnsi="Book Antiqua"/>
          <w:sz w:val="24"/>
          <w:szCs w:val="24"/>
        </w:rPr>
        <w:t xml:space="preserve">. </w:t>
      </w:r>
      <w:r w:rsidR="00B1063A" w:rsidRPr="000C0207">
        <w:rPr>
          <w:rFonts w:ascii="Book Antiqua" w:hAnsi="Book Antiqua"/>
          <w:sz w:val="24"/>
          <w:szCs w:val="24"/>
        </w:rPr>
        <w:t xml:space="preserve">A variety of sensitive methods can be used for the detection of </w:t>
      </w:r>
      <w:proofErr w:type="spellStart"/>
      <w:r w:rsidR="00B1063A" w:rsidRPr="000C0207">
        <w:rPr>
          <w:rFonts w:ascii="Book Antiqua" w:hAnsi="Book Antiqua"/>
          <w:sz w:val="24"/>
          <w:szCs w:val="24"/>
        </w:rPr>
        <w:t>ctDNA</w:t>
      </w:r>
      <w:proofErr w:type="spellEnd"/>
      <w:r w:rsidR="00B1063A" w:rsidRPr="000C0207">
        <w:rPr>
          <w:rFonts w:ascii="Book Antiqua" w:hAnsi="Book Antiqua"/>
          <w:sz w:val="24"/>
          <w:szCs w:val="24"/>
        </w:rPr>
        <w:t xml:space="preserve"> in plasma samples, including digital PCR, Real time PCR, Arms PCR and </w:t>
      </w:r>
      <w:proofErr w:type="gramStart"/>
      <w:r w:rsidR="00D023E7" w:rsidRPr="000C0207">
        <w:rPr>
          <w:rFonts w:ascii="Book Antiqua" w:hAnsi="Book Antiqua"/>
          <w:sz w:val="24"/>
          <w:szCs w:val="24"/>
        </w:rPr>
        <w:t>NGS</w:t>
      </w:r>
      <w:r w:rsidR="004940A8" w:rsidRPr="000C0207">
        <w:rPr>
          <w:rFonts w:ascii="Book Antiqua" w:hAnsi="Book Antiqua"/>
          <w:sz w:val="24"/>
          <w:szCs w:val="24"/>
          <w:vertAlign w:val="superscript"/>
        </w:rPr>
        <w:t>[</w:t>
      </w:r>
      <w:proofErr w:type="gramEnd"/>
      <w:r w:rsidR="004940A8" w:rsidRPr="000C0207">
        <w:rPr>
          <w:rFonts w:ascii="Book Antiqua" w:hAnsi="Book Antiqua"/>
          <w:sz w:val="24"/>
          <w:szCs w:val="24"/>
          <w:vertAlign w:val="superscript"/>
        </w:rPr>
        <w:t>8</w:t>
      </w:r>
      <w:r w:rsidR="00AD1898" w:rsidRPr="000C0207">
        <w:rPr>
          <w:rFonts w:ascii="Book Antiqua" w:hAnsi="Book Antiqua"/>
          <w:sz w:val="24"/>
          <w:szCs w:val="24"/>
          <w:vertAlign w:val="superscript"/>
          <w:lang w:eastAsia="zh-CN"/>
        </w:rPr>
        <w:t>4</w:t>
      </w:r>
      <w:r w:rsidR="004940A8" w:rsidRPr="000C0207">
        <w:rPr>
          <w:rFonts w:ascii="Book Antiqua" w:hAnsi="Book Antiqua"/>
          <w:sz w:val="24"/>
          <w:szCs w:val="24"/>
          <w:vertAlign w:val="superscript"/>
        </w:rPr>
        <w:t>]</w:t>
      </w:r>
      <w:r w:rsidR="00B1063A" w:rsidRPr="000C0207">
        <w:rPr>
          <w:rFonts w:ascii="Book Antiqua" w:hAnsi="Book Antiqua"/>
          <w:sz w:val="24"/>
          <w:szCs w:val="24"/>
        </w:rPr>
        <w:t>.</w:t>
      </w:r>
    </w:p>
    <w:p w:rsidR="00411DB0" w:rsidRPr="000C0207" w:rsidRDefault="00587FE6" w:rsidP="000C0207">
      <w:pPr>
        <w:autoSpaceDE w:val="0"/>
        <w:autoSpaceDN w:val="0"/>
        <w:adjustRightInd w:val="0"/>
        <w:spacing w:after="0" w:line="360" w:lineRule="auto"/>
        <w:ind w:firstLine="720"/>
        <w:jc w:val="both"/>
        <w:rPr>
          <w:rFonts w:ascii="Book Antiqua" w:hAnsi="Book Antiqua"/>
          <w:sz w:val="24"/>
          <w:szCs w:val="24"/>
        </w:rPr>
      </w:pPr>
      <w:r w:rsidRPr="000C0207">
        <w:rPr>
          <w:rFonts w:ascii="Book Antiqua" w:hAnsi="Book Antiqua"/>
          <w:sz w:val="24"/>
          <w:szCs w:val="24"/>
        </w:rPr>
        <w:t xml:space="preserve">The utility of liquid biopsy </w:t>
      </w:r>
      <w:r w:rsidR="00977832" w:rsidRPr="000C0207">
        <w:rPr>
          <w:rFonts w:ascii="Book Antiqua" w:hAnsi="Book Antiqua"/>
          <w:sz w:val="24"/>
          <w:szCs w:val="24"/>
        </w:rPr>
        <w:t xml:space="preserve">analysis </w:t>
      </w:r>
      <w:r w:rsidRPr="000C0207">
        <w:rPr>
          <w:rFonts w:ascii="Book Antiqua" w:hAnsi="Book Antiqua"/>
          <w:sz w:val="24"/>
          <w:szCs w:val="24"/>
        </w:rPr>
        <w:t>has been prov</w:t>
      </w:r>
      <w:r w:rsidR="00660D10" w:rsidRPr="000C0207">
        <w:rPr>
          <w:rFonts w:ascii="Book Antiqua" w:hAnsi="Book Antiqua"/>
          <w:sz w:val="24"/>
          <w:szCs w:val="24"/>
        </w:rPr>
        <w:t xml:space="preserve">en in many studies that used </w:t>
      </w:r>
      <w:proofErr w:type="spellStart"/>
      <w:r w:rsidR="00660D10" w:rsidRPr="000C0207">
        <w:rPr>
          <w:rFonts w:ascii="Book Antiqua" w:hAnsi="Book Antiqua"/>
          <w:sz w:val="24"/>
          <w:szCs w:val="24"/>
        </w:rPr>
        <w:t>ct</w:t>
      </w:r>
      <w:r w:rsidRPr="000C0207">
        <w:rPr>
          <w:rFonts w:ascii="Book Antiqua" w:hAnsi="Book Antiqua"/>
          <w:sz w:val="24"/>
          <w:szCs w:val="24"/>
        </w:rPr>
        <w:t>DNA</w:t>
      </w:r>
      <w:proofErr w:type="spellEnd"/>
      <w:r w:rsidRPr="000C0207">
        <w:rPr>
          <w:rFonts w:ascii="Book Antiqua" w:hAnsi="Book Antiqua"/>
          <w:sz w:val="24"/>
          <w:szCs w:val="24"/>
        </w:rPr>
        <w:t xml:space="preserve"> for the detection</w:t>
      </w:r>
      <w:r w:rsidR="00584781" w:rsidRPr="000C0207">
        <w:rPr>
          <w:rFonts w:ascii="Book Antiqua" w:hAnsi="Book Antiqua"/>
          <w:sz w:val="24"/>
          <w:szCs w:val="24"/>
        </w:rPr>
        <w:t xml:space="preserve"> of tumor specific alteration</w:t>
      </w:r>
      <w:r w:rsidR="00977832" w:rsidRPr="000C0207">
        <w:rPr>
          <w:rFonts w:ascii="Book Antiqua" w:hAnsi="Book Antiqua"/>
          <w:sz w:val="24"/>
          <w:szCs w:val="24"/>
        </w:rPr>
        <w:t>s</w:t>
      </w:r>
      <w:r w:rsidR="00D36833" w:rsidRPr="000C0207">
        <w:rPr>
          <w:rFonts w:ascii="Book Antiqua" w:hAnsi="Book Antiqua"/>
          <w:sz w:val="24"/>
          <w:szCs w:val="24"/>
        </w:rPr>
        <w:t xml:space="preserve"> in plasma with </w:t>
      </w:r>
      <w:r w:rsidRPr="000C0207">
        <w:rPr>
          <w:rFonts w:ascii="Book Antiqua" w:hAnsi="Book Antiqua"/>
          <w:sz w:val="24"/>
          <w:szCs w:val="24"/>
        </w:rPr>
        <w:t>prognostic and</w:t>
      </w:r>
      <w:r w:rsidR="00D36833" w:rsidRPr="000C0207">
        <w:rPr>
          <w:rFonts w:ascii="Book Antiqua" w:hAnsi="Book Antiqua"/>
          <w:sz w:val="24"/>
          <w:szCs w:val="24"/>
        </w:rPr>
        <w:t>/or</w:t>
      </w:r>
      <w:r w:rsidRPr="000C0207">
        <w:rPr>
          <w:rFonts w:ascii="Book Antiqua" w:hAnsi="Book Antiqua"/>
          <w:sz w:val="24"/>
          <w:szCs w:val="24"/>
        </w:rPr>
        <w:t xml:space="preserve"> predictive</w:t>
      </w:r>
      <w:r w:rsidR="00D36833" w:rsidRPr="000C0207">
        <w:rPr>
          <w:rFonts w:ascii="Book Antiqua" w:hAnsi="Book Antiqua"/>
          <w:sz w:val="24"/>
          <w:szCs w:val="24"/>
        </w:rPr>
        <w:t xml:space="preserve"> </w:t>
      </w:r>
      <w:proofErr w:type="gramStart"/>
      <w:r w:rsidR="00D36833" w:rsidRPr="000C0207">
        <w:rPr>
          <w:rFonts w:ascii="Book Antiqua" w:hAnsi="Book Antiqua"/>
          <w:sz w:val="24"/>
          <w:szCs w:val="24"/>
        </w:rPr>
        <w:t>significance</w:t>
      </w:r>
      <w:r w:rsidR="00F93F88" w:rsidRPr="000C0207">
        <w:rPr>
          <w:rFonts w:ascii="Book Antiqua" w:hAnsi="Book Antiqua"/>
          <w:sz w:val="24"/>
          <w:szCs w:val="24"/>
          <w:vertAlign w:val="superscript"/>
        </w:rPr>
        <w:t>[</w:t>
      </w:r>
      <w:proofErr w:type="gramEnd"/>
      <w:r w:rsidR="00E915F7" w:rsidRPr="000C0207">
        <w:rPr>
          <w:rFonts w:ascii="Book Antiqua" w:hAnsi="Book Antiqua"/>
          <w:sz w:val="24"/>
          <w:szCs w:val="24"/>
          <w:vertAlign w:val="superscript"/>
          <w:lang w:eastAsia="zh-CN"/>
        </w:rPr>
        <w:t>8</w:t>
      </w:r>
      <w:r w:rsidR="00AD1898" w:rsidRPr="000C0207">
        <w:rPr>
          <w:rFonts w:ascii="Book Antiqua" w:hAnsi="Book Antiqua"/>
          <w:sz w:val="24"/>
          <w:szCs w:val="24"/>
          <w:vertAlign w:val="superscript"/>
          <w:lang w:eastAsia="zh-CN"/>
        </w:rPr>
        <w:t>7</w:t>
      </w:r>
      <w:r w:rsidR="00AD1898" w:rsidRPr="000C0207">
        <w:rPr>
          <w:rFonts w:ascii="Book Antiqua" w:hAnsi="Book Antiqua"/>
          <w:sz w:val="24"/>
          <w:szCs w:val="24"/>
          <w:vertAlign w:val="superscript"/>
        </w:rPr>
        <w:t>-</w:t>
      </w:r>
      <w:r w:rsidR="00AD1898" w:rsidRPr="000C0207">
        <w:rPr>
          <w:rFonts w:ascii="Book Antiqua" w:hAnsi="Book Antiqua"/>
          <w:sz w:val="24"/>
          <w:szCs w:val="24"/>
          <w:vertAlign w:val="superscript"/>
          <w:lang w:eastAsia="zh-CN"/>
        </w:rPr>
        <w:t>98</w:t>
      </w:r>
      <w:r w:rsidR="00F93F88" w:rsidRPr="000C0207">
        <w:rPr>
          <w:rFonts w:ascii="Book Antiqua" w:hAnsi="Book Antiqua"/>
          <w:sz w:val="24"/>
          <w:szCs w:val="24"/>
          <w:vertAlign w:val="superscript"/>
        </w:rPr>
        <w:t>]</w:t>
      </w:r>
      <w:r w:rsidR="00D36833" w:rsidRPr="000C0207">
        <w:rPr>
          <w:rFonts w:ascii="Book Antiqua" w:hAnsi="Book Antiqua"/>
          <w:sz w:val="24"/>
          <w:szCs w:val="24"/>
        </w:rPr>
        <w:t>.</w:t>
      </w:r>
      <w:r w:rsidRPr="000C0207">
        <w:rPr>
          <w:rFonts w:ascii="Book Antiqua" w:hAnsi="Book Antiqua"/>
          <w:sz w:val="24"/>
          <w:szCs w:val="24"/>
        </w:rPr>
        <w:t xml:space="preserve"> </w:t>
      </w:r>
      <w:r w:rsidR="00584781" w:rsidRPr="000C0207">
        <w:rPr>
          <w:rFonts w:ascii="Book Antiqua" w:hAnsi="Book Antiqua"/>
          <w:sz w:val="24"/>
          <w:szCs w:val="24"/>
        </w:rPr>
        <w:t>A liquid biopsy analysis can be performed before treatment as well as for patients monitoring dur</w:t>
      </w:r>
      <w:r w:rsidR="009377C7" w:rsidRPr="000C0207">
        <w:rPr>
          <w:rFonts w:ascii="Book Antiqua" w:hAnsi="Book Antiqua"/>
          <w:sz w:val="24"/>
          <w:szCs w:val="24"/>
        </w:rPr>
        <w:t>i</w:t>
      </w:r>
      <w:r w:rsidR="00584781" w:rsidRPr="000C0207">
        <w:rPr>
          <w:rFonts w:ascii="Book Antiqua" w:hAnsi="Book Antiqua"/>
          <w:sz w:val="24"/>
          <w:szCs w:val="24"/>
        </w:rPr>
        <w:t>ng therapy.</w:t>
      </w:r>
      <w:r w:rsidR="00A560AD">
        <w:rPr>
          <w:rFonts w:ascii="Book Antiqua" w:hAnsi="Book Antiqua" w:hint="eastAsia"/>
          <w:sz w:val="24"/>
          <w:szCs w:val="24"/>
          <w:lang w:eastAsia="zh-CN"/>
        </w:rPr>
        <w:t xml:space="preserve"> </w:t>
      </w:r>
      <w:r w:rsidR="00E9108F" w:rsidRPr="000C0207">
        <w:rPr>
          <w:rFonts w:ascii="Book Antiqua" w:hAnsi="Book Antiqua"/>
          <w:sz w:val="24"/>
          <w:szCs w:val="24"/>
        </w:rPr>
        <w:t xml:space="preserve">It is also very helpful </w:t>
      </w:r>
      <w:r w:rsidR="00977832" w:rsidRPr="000C0207">
        <w:rPr>
          <w:rFonts w:ascii="Book Antiqua" w:hAnsi="Book Antiqua"/>
          <w:sz w:val="24"/>
          <w:szCs w:val="24"/>
        </w:rPr>
        <w:t>in</w:t>
      </w:r>
      <w:r w:rsidR="00E9108F" w:rsidRPr="000C0207">
        <w:rPr>
          <w:rFonts w:ascii="Book Antiqua" w:hAnsi="Book Antiqua"/>
          <w:sz w:val="24"/>
          <w:szCs w:val="24"/>
        </w:rPr>
        <w:t xml:space="preserve"> the detection</w:t>
      </w:r>
      <w:r w:rsidR="009377C7" w:rsidRPr="000C0207">
        <w:rPr>
          <w:rFonts w:ascii="Book Antiqua" w:hAnsi="Book Antiqua"/>
          <w:sz w:val="24"/>
          <w:szCs w:val="24"/>
        </w:rPr>
        <w:t xml:space="preserve"> of</w:t>
      </w:r>
      <w:r w:rsidR="00B1063A" w:rsidRPr="000C0207">
        <w:rPr>
          <w:rFonts w:ascii="Book Antiqua" w:hAnsi="Book Antiqua"/>
          <w:sz w:val="24"/>
          <w:szCs w:val="24"/>
        </w:rPr>
        <w:t xml:space="preserve"> secondary</w:t>
      </w:r>
      <w:r w:rsidR="009377C7" w:rsidRPr="000C0207">
        <w:rPr>
          <w:rFonts w:ascii="Book Antiqua" w:hAnsi="Book Antiqua"/>
          <w:sz w:val="24"/>
          <w:szCs w:val="24"/>
        </w:rPr>
        <w:t xml:space="preserve"> mutations that arise due to</w:t>
      </w:r>
      <w:r w:rsidR="002933F0" w:rsidRPr="000C0207">
        <w:rPr>
          <w:rFonts w:ascii="Book Antiqua" w:hAnsi="Book Antiqua"/>
          <w:sz w:val="24"/>
          <w:szCs w:val="24"/>
        </w:rPr>
        <w:t xml:space="preserve"> targeted therapy. </w:t>
      </w:r>
      <w:r w:rsidR="00B1063A" w:rsidRPr="000C0207">
        <w:rPr>
          <w:rFonts w:ascii="Book Antiqua" w:hAnsi="Book Antiqua"/>
          <w:sz w:val="24"/>
          <w:szCs w:val="24"/>
        </w:rPr>
        <w:t xml:space="preserve">The detection </w:t>
      </w:r>
      <w:bookmarkStart w:id="111" w:name="OLE_LINK194"/>
      <w:bookmarkStart w:id="112" w:name="OLE_LINK195"/>
      <w:bookmarkStart w:id="113" w:name="OLE_LINK196"/>
      <w:r w:rsidR="00B1063A" w:rsidRPr="000C0207">
        <w:rPr>
          <w:rFonts w:ascii="Book Antiqua" w:hAnsi="Book Antiqua"/>
          <w:sz w:val="24"/>
          <w:szCs w:val="24"/>
        </w:rPr>
        <w:t xml:space="preserve">of </w:t>
      </w:r>
      <w:r w:rsidR="002933F0" w:rsidRPr="000C0207">
        <w:rPr>
          <w:rFonts w:ascii="Book Antiqua" w:hAnsi="Book Antiqua"/>
          <w:sz w:val="24"/>
          <w:szCs w:val="24"/>
        </w:rPr>
        <w:t xml:space="preserve">secondary </w:t>
      </w:r>
      <w:r w:rsidR="00B1063A" w:rsidRPr="000C0207">
        <w:rPr>
          <w:rFonts w:ascii="Book Antiqua" w:hAnsi="Book Antiqua"/>
          <w:sz w:val="24"/>
          <w:szCs w:val="24"/>
        </w:rPr>
        <w:t>mutations in plasma can modify</w:t>
      </w:r>
      <w:r w:rsidR="00557FAE" w:rsidRPr="000C0207">
        <w:rPr>
          <w:rFonts w:ascii="Book Antiqua" w:hAnsi="Book Antiqua"/>
          <w:sz w:val="24"/>
          <w:szCs w:val="24"/>
        </w:rPr>
        <w:t xml:space="preserve"> the</w:t>
      </w:r>
      <w:r w:rsidR="00B1063A" w:rsidRPr="000C0207">
        <w:rPr>
          <w:rFonts w:ascii="Book Antiqua" w:hAnsi="Book Antiqua"/>
          <w:sz w:val="24"/>
          <w:szCs w:val="24"/>
        </w:rPr>
        <w:t xml:space="preserve"> treatmen</w:t>
      </w:r>
      <w:r w:rsidR="003842AF" w:rsidRPr="000C0207">
        <w:rPr>
          <w:rFonts w:ascii="Book Antiqua" w:hAnsi="Book Antiqua"/>
          <w:sz w:val="24"/>
          <w:szCs w:val="24"/>
        </w:rPr>
        <w:t xml:space="preserve">t strategy for those patients </w:t>
      </w:r>
      <w:bookmarkEnd w:id="111"/>
      <w:bookmarkEnd w:id="112"/>
      <w:bookmarkEnd w:id="113"/>
      <w:r w:rsidR="003842AF" w:rsidRPr="000C0207">
        <w:rPr>
          <w:rFonts w:ascii="Book Antiqua" w:hAnsi="Book Antiqua"/>
          <w:sz w:val="24"/>
          <w:szCs w:val="24"/>
        </w:rPr>
        <w:t>(T</w:t>
      </w:r>
      <w:r w:rsidR="00B1063A" w:rsidRPr="000C0207">
        <w:rPr>
          <w:rFonts w:ascii="Book Antiqua" w:hAnsi="Book Antiqua"/>
          <w:sz w:val="24"/>
          <w:szCs w:val="24"/>
        </w:rPr>
        <w:t>able</w:t>
      </w:r>
      <w:r w:rsidR="003842AF" w:rsidRPr="000C0207">
        <w:rPr>
          <w:rFonts w:ascii="Book Antiqua" w:hAnsi="Book Antiqua"/>
          <w:sz w:val="24"/>
          <w:szCs w:val="24"/>
        </w:rPr>
        <w:t xml:space="preserve"> 2</w:t>
      </w:r>
      <w:r w:rsidR="00B1063A" w:rsidRPr="000C0207">
        <w:rPr>
          <w:rFonts w:ascii="Book Antiqua" w:hAnsi="Book Antiqua"/>
          <w:sz w:val="24"/>
          <w:szCs w:val="24"/>
        </w:rPr>
        <w:t xml:space="preserve">). </w:t>
      </w:r>
    </w:p>
    <w:p w:rsidR="00AD1898" w:rsidRPr="000C0207" w:rsidRDefault="00AD1898" w:rsidP="000C0207">
      <w:pPr>
        <w:spacing w:after="0" w:line="360" w:lineRule="auto"/>
        <w:jc w:val="both"/>
        <w:rPr>
          <w:rFonts w:ascii="Book Antiqua" w:hAnsi="Book Antiqua"/>
          <w:sz w:val="24"/>
          <w:szCs w:val="24"/>
          <w:lang w:eastAsia="zh-CN"/>
        </w:rPr>
      </w:pPr>
    </w:p>
    <w:p w:rsidR="00F93F88" w:rsidRPr="000C0207" w:rsidRDefault="00A54F37" w:rsidP="000C0207">
      <w:pPr>
        <w:spacing w:after="0" w:line="360" w:lineRule="auto"/>
        <w:jc w:val="both"/>
        <w:rPr>
          <w:rFonts w:ascii="Book Antiqua" w:hAnsi="Book Antiqua"/>
          <w:sz w:val="24"/>
          <w:szCs w:val="24"/>
        </w:rPr>
      </w:pPr>
      <w:r w:rsidRPr="000C0207">
        <w:rPr>
          <w:rFonts w:ascii="Book Antiqua" w:hAnsi="Book Antiqua"/>
          <w:b/>
          <w:sz w:val="24"/>
          <w:szCs w:val="24"/>
        </w:rPr>
        <w:t>NEXT GENERATION SEQUENCING METHODOLOGIES</w:t>
      </w:r>
    </w:p>
    <w:p w:rsidR="005D2D25" w:rsidRPr="000C0207" w:rsidRDefault="00F93F88" w:rsidP="000C0207">
      <w:pPr>
        <w:autoSpaceDE w:val="0"/>
        <w:autoSpaceDN w:val="0"/>
        <w:adjustRightInd w:val="0"/>
        <w:spacing w:after="0" w:line="360" w:lineRule="auto"/>
        <w:jc w:val="both"/>
        <w:rPr>
          <w:rFonts w:ascii="Book Antiqua" w:hAnsi="Book Antiqua"/>
          <w:b/>
          <w:sz w:val="24"/>
          <w:szCs w:val="24"/>
        </w:rPr>
      </w:pPr>
      <w:r w:rsidRPr="000C0207">
        <w:rPr>
          <w:rFonts w:ascii="Book Antiqua" w:hAnsi="Book Antiqua"/>
          <w:sz w:val="24"/>
          <w:szCs w:val="24"/>
        </w:rPr>
        <w:t>Next Generation Sequencing (</w:t>
      </w:r>
      <w:r w:rsidR="00B1063A" w:rsidRPr="000C0207">
        <w:rPr>
          <w:rFonts w:ascii="Book Antiqua" w:hAnsi="Book Antiqua"/>
          <w:sz w:val="24"/>
          <w:szCs w:val="24"/>
        </w:rPr>
        <w:t>NGS</w:t>
      </w:r>
      <w:r w:rsidRPr="000C0207">
        <w:rPr>
          <w:rFonts w:ascii="Book Antiqua" w:hAnsi="Book Antiqua"/>
          <w:sz w:val="24"/>
          <w:szCs w:val="24"/>
        </w:rPr>
        <w:t>)</w:t>
      </w:r>
      <w:r w:rsidR="00B1063A" w:rsidRPr="000C0207">
        <w:rPr>
          <w:rFonts w:ascii="Book Antiqua" w:hAnsi="Book Antiqua"/>
          <w:sz w:val="24"/>
          <w:szCs w:val="24"/>
        </w:rPr>
        <w:t xml:space="preserve"> is a general term referring to all post-Sanger sequencing technologies that </w:t>
      </w:r>
      <w:r w:rsidR="00502282" w:rsidRPr="000C0207">
        <w:rPr>
          <w:rFonts w:ascii="Book Antiqua" w:hAnsi="Book Antiqua"/>
          <w:sz w:val="24"/>
          <w:szCs w:val="24"/>
        </w:rPr>
        <w:t xml:space="preserve">are able to </w:t>
      </w:r>
      <w:r w:rsidR="00B1063A" w:rsidRPr="000C0207">
        <w:rPr>
          <w:rFonts w:ascii="Book Antiqua" w:hAnsi="Book Antiqua"/>
          <w:sz w:val="24"/>
          <w:szCs w:val="24"/>
        </w:rPr>
        <w:t xml:space="preserve">massively sequence millions of DNA </w:t>
      </w:r>
      <w:proofErr w:type="gramStart"/>
      <w:r w:rsidR="00B1063A" w:rsidRPr="000C0207">
        <w:rPr>
          <w:rFonts w:ascii="Book Antiqua" w:hAnsi="Book Antiqua"/>
          <w:sz w:val="24"/>
          <w:szCs w:val="24"/>
        </w:rPr>
        <w:t>segments</w:t>
      </w:r>
      <w:r w:rsidR="003C368B" w:rsidRPr="000C0207">
        <w:rPr>
          <w:rFonts w:ascii="Book Antiqua" w:hAnsi="Book Antiqua"/>
          <w:sz w:val="24"/>
          <w:szCs w:val="24"/>
          <w:vertAlign w:val="superscript"/>
          <w:lang w:eastAsia="zh-CN"/>
        </w:rPr>
        <w:t>[</w:t>
      </w:r>
      <w:proofErr w:type="gramEnd"/>
      <w:r w:rsidR="003C368B" w:rsidRPr="000C0207">
        <w:rPr>
          <w:rFonts w:ascii="Book Antiqua" w:hAnsi="Book Antiqua"/>
          <w:sz w:val="24"/>
          <w:szCs w:val="24"/>
          <w:vertAlign w:val="superscript"/>
          <w:lang w:eastAsia="zh-CN"/>
        </w:rPr>
        <w:t>99,100]</w:t>
      </w:r>
      <w:r w:rsidR="00B1063A" w:rsidRPr="000C0207">
        <w:rPr>
          <w:rFonts w:ascii="Book Antiqua" w:hAnsi="Book Antiqua"/>
          <w:sz w:val="24"/>
          <w:szCs w:val="24"/>
        </w:rPr>
        <w:t>.</w:t>
      </w:r>
      <w:r w:rsidR="00660D10" w:rsidRPr="000C0207">
        <w:rPr>
          <w:rFonts w:ascii="Book Antiqua" w:hAnsi="Book Antiqua"/>
          <w:sz w:val="24"/>
          <w:szCs w:val="24"/>
        </w:rPr>
        <w:t xml:space="preserve"> </w:t>
      </w:r>
      <w:r w:rsidR="00502282" w:rsidRPr="000C0207">
        <w:rPr>
          <w:rFonts w:ascii="Book Antiqua" w:hAnsi="Book Antiqua"/>
          <w:sz w:val="24"/>
          <w:szCs w:val="24"/>
        </w:rPr>
        <w:t xml:space="preserve">The goal of these technologies is to increase sequencing capacity and speed at </w:t>
      </w:r>
      <w:r w:rsidR="00557FAE" w:rsidRPr="000C0207">
        <w:rPr>
          <w:rFonts w:ascii="Book Antiqua" w:hAnsi="Book Antiqua"/>
          <w:sz w:val="24"/>
          <w:szCs w:val="24"/>
        </w:rPr>
        <w:t xml:space="preserve">a </w:t>
      </w:r>
      <w:r w:rsidR="00502282" w:rsidRPr="000C0207">
        <w:rPr>
          <w:rFonts w:ascii="Book Antiqua" w:hAnsi="Book Antiqua"/>
          <w:sz w:val="24"/>
          <w:szCs w:val="24"/>
        </w:rPr>
        <w:t>lower cost.</w:t>
      </w:r>
      <w:r w:rsidR="00660D10" w:rsidRPr="000C0207">
        <w:rPr>
          <w:rFonts w:ascii="Book Antiqua" w:hAnsi="Book Antiqua"/>
          <w:sz w:val="24"/>
          <w:szCs w:val="24"/>
        </w:rPr>
        <w:t xml:space="preserve"> </w:t>
      </w:r>
      <w:r w:rsidR="00502282" w:rsidRPr="000C0207">
        <w:rPr>
          <w:rFonts w:ascii="Book Antiqua" w:hAnsi="Book Antiqua"/>
          <w:sz w:val="24"/>
          <w:szCs w:val="24"/>
        </w:rPr>
        <w:t xml:space="preserve">Furthermore, the sensitivity obtained is superior to that of the conventional sequencing technology, making possible the detection of mutations that are present </w:t>
      </w:r>
      <w:r w:rsidR="00977832" w:rsidRPr="000C0207">
        <w:rPr>
          <w:rFonts w:ascii="Book Antiqua" w:hAnsi="Book Antiqua"/>
          <w:sz w:val="24"/>
          <w:szCs w:val="24"/>
        </w:rPr>
        <w:t>at</w:t>
      </w:r>
      <w:r w:rsidR="00502282" w:rsidRPr="000C0207">
        <w:rPr>
          <w:rFonts w:ascii="Book Antiqua" w:hAnsi="Book Antiqua"/>
          <w:sz w:val="24"/>
          <w:szCs w:val="24"/>
        </w:rPr>
        <w:t xml:space="preserve"> very low percentages in a background of normal DNA, which is very important for somatic mutation detection.</w:t>
      </w:r>
      <w:r w:rsidR="005D2D25" w:rsidRPr="000C0207">
        <w:rPr>
          <w:rFonts w:ascii="Book Antiqua" w:hAnsi="Book Antiqua"/>
          <w:sz w:val="24"/>
          <w:szCs w:val="24"/>
        </w:rPr>
        <w:t xml:space="preserve"> </w:t>
      </w:r>
      <w:r w:rsidR="00AD3EEB" w:rsidRPr="000C0207">
        <w:rPr>
          <w:rFonts w:ascii="Book Antiqua" w:hAnsi="Book Antiqua"/>
          <w:sz w:val="24"/>
          <w:szCs w:val="24"/>
        </w:rPr>
        <w:t>Currently the most widely used platforms are those offered by Illumina, Inc. (U.S.)</w:t>
      </w:r>
      <w:proofErr w:type="gramStart"/>
      <w:r w:rsidR="00AD3EEB" w:rsidRPr="000C0207">
        <w:rPr>
          <w:rFonts w:ascii="Book Antiqua" w:hAnsi="Book Antiqua"/>
          <w:sz w:val="24"/>
          <w:szCs w:val="24"/>
        </w:rPr>
        <w:t>;</w:t>
      </w:r>
      <w:proofErr w:type="gramEnd"/>
      <w:r w:rsidR="00AD3EEB" w:rsidRPr="000C0207">
        <w:rPr>
          <w:rFonts w:ascii="Book Antiqua" w:hAnsi="Book Antiqua"/>
          <w:sz w:val="24"/>
          <w:szCs w:val="24"/>
        </w:rPr>
        <w:t xml:space="preserve"> Thermo Fisher Scientific, Inc. (U.S.) and </w:t>
      </w:r>
      <w:r w:rsidR="004F7CF4" w:rsidRPr="000C0207">
        <w:rPr>
          <w:rFonts w:ascii="Book Antiqua" w:hAnsi="Book Antiqua"/>
          <w:sz w:val="24"/>
          <w:szCs w:val="24"/>
        </w:rPr>
        <w:t>Roche Holding AG (Switzerland)</w:t>
      </w:r>
      <w:r w:rsidR="00A54F37"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1</w:t>
      </w:r>
      <w:r w:rsidR="00A54F37" w:rsidRPr="000C0207">
        <w:rPr>
          <w:rFonts w:ascii="Book Antiqua" w:hAnsi="Book Antiqua"/>
          <w:sz w:val="24"/>
          <w:szCs w:val="24"/>
          <w:vertAlign w:val="superscript"/>
        </w:rPr>
        <w:t>-</w:t>
      </w:r>
      <w:r w:rsidR="004F7CF4"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3</w:t>
      </w:r>
      <w:r w:rsidR="004F7CF4" w:rsidRPr="000C0207">
        <w:rPr>
          <w:rFonts w:ascii="Book Antiqua" w:hAnsi="Book Antiqua"/>
          <w:sz w:val="24"/>
          <w:szCs w:val="24"/>
          <w:vertAlign w:val="superscript"/>
        </w:rPr>
        <w:t>]</w:t>
      </w:r>
      <w:r w:rsidR="004F7CF4" w:rsidRPr="000C0207">
        <w:rPr>
          <w:rFonts w:ascii="Book Antiqua" w:hAnsi="Book Antiqua"/>
          <w:sz w:val="24"/>
          <w:szCs w:val="24"/>
        </w:rPr>
        <w:t xml:space="preserve">. </w:t>
      </w:r>
      <w:r w:rsidR="00B26EE1" w:rsidRPr="000C0207">
        <w:rPr>
          <w:rFonts w:ascii="Book Antiqua" w:hAnsi="Book Antiqua"/>
          <w:sz w:val="24"/>
          <w:szCs w:val="24"/>
        </w:rPr>
        <w:t xml:space="preserve">The first NGS platform was created </w:t>
      </w:r>
      <w:r w:rsidR="00B26EE1" w:rsidRPr="000C0207">
        <w:rPr>
          <w:rFonts w:ascii="Book Antiqua" w:hAnsi="Book Antiqua"/>
          <w:sz w:val="24"/>
          <w:szCs w:val="24"/>
        </w:rPr>
        <w:lastRenderedPageBreak/>
        <w:t>by Roche and use</w:t>
      </w:r>
      <w:r w:rsidR="0094434B" w:rsidRPr="000C0207">
        <w:rPr>
          <w:rFonts w:ascii="Book Antiqua" w:hAnsi="Book Antiqua"/>
          <w:sz w:val="24"/>
          <w:szCs w:val="24"/>
        </w:rPr>
        <w:t>d</w:t>
      </w:r>
      <w:r w:rsidR="00B26EE1" w:rsidRPr="000C0207">
        <w:rPr>
          <w:rFonts w:ascii="Book Antiqua" w:hAnsi="Book Antiqua"/>
          <w:sz w:val="24"/>
          <w:szCs w:val="24"/>
        </w:rPr>
        <w:t xml:space="preserve"> emulsion PCR (</w:t>
      </w:r>
      <w:proofErr w:type="spellStart"/>
      <w:r w:rsidR="00B26EE1" w:rsidRPr="000C0207">
        <w:rPr>
          <w:rFonts w:ascii="Book Antiqua" w:hAnsi="Book Antiqua"/>
          <w:sz w:val="24"/>
          <w:szCs w:val="24"/>
        </w:rPr>
        <w:t>emPCR</w:t>
      </w:r>
      <w:proofErr w:type="spellEnd"/>
      <w:r w:rsidR="00B26EE1" w:rsidRPr="000C0207">
        <w:rPr>
          <w:rFonts w:ascii="Book Antiqua" w:hAnsi="Book Antiqua"/>
          <w:sz w:val="24"/>
          <w:szCs w:val="24"/>
        </w:rPr>
        <w:t xml:space="preserve">) to clonally amplify the fragments that are then sequenced </w:t>
      </w:r>
      <w:r w:rsidR="00B26EE1" w:rsidRPr="000C0207">
        <w:rPr>
          <w:rFonts w:ascii="Book Antiqua" w:hAnsi="Book Antiqua"/>
          <w:i/>
          <w:sz w:val="24"/>
          <w:szCs w:val="24"/>
        </w:rPr>
        <w:t>via</w:t>
      </w:r>
      <w:r w:rsidR="00B26EE1" w:rsidRPr="000C0207">
        <w:rPr>
          <w:rFonts w:ascii="Book Antiqua" w:hAnsi="Book Antiqua"/>
          <w:sz w:val="24"/>
          <w:szCs w:val="24"/>
        </w:rPr>
        <w:t xml:space="preserve"> sequencing-by-synthesis (SBS) </w:t>
      </w:r>
      <w:proofErr w:type="gramStart"/>
      <w:r w:rsidR="00B26EE1" w:rsidRPr="000C0207">
        <w:rPr>
          <w:rFonts w:ascii="Book Antiqua" w:hAnsi="Book Antiqua"/>
          <w:sz w:val="24"/>
          <w:szCs w:val="24"/>
        </w:rPr>
        <w:t>technology</w:t>
      </w:r>
      <w:r w:rsidR="003521D7" w:rsidRPr="000C0207">
        <w:rPr>
          <w:rFonts w:ascii="Book Antiqua" w:hAnsi="Book Antiqua"/>
          <w:sz w:val="24"/>
          <w:szCs w:val="24"/>
          <w:vertAlign w:val="superscript"/>
        </w:rPr>
        <w:t>[</w:t>
      </w:r>
      <w:proofErr w:type="gramEnd"/>
      <w:r w:rsidR="004F7CF4"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1</w:t>
      </w:r>
      <w:r w:rsidR="003521D7" w:rsidRPr="000C0207">
        <w:rPr>
          <w:rFonts w:ascii="Book Antiqua" w:hAnsi="Book Antiqua"/>
          <w:sz w:val="24"/>
          <w:szCs w:val="24"/>
          <w:vertAlign w:val="superscript"/>
        </w:rPr>
        <w:t>]</w:t>
      </w:r>
      <w:r w:rsidR="00B26EE1" w:rsidRPr="000C0207">
        <w:rPr>
          <w:rFonts w:ascii="Book Antiqua" w:hAnsi="Book Antiqua"/>
          <w:sz w:val="24"/>
          <w:szCs w:val="24"/>
        </w:rPr>
        <w:t xml:space="preserve">. The Illumina platform is </w:t>
      </w:r>
      <w:r w:rsidR="0094434B" w:rsidRPr="000C0207">
        <w:rPr>
          <w:rFonts w:ascii="Book Antiqua" w:hAnsi="Book Antiqua"/>
          <w:sz w:val="24"/>
          <w:szCs w:val="24"/>
        </w:rPr>
        <w:t xml:space="preserve">currently </w:t>
      </w:r>
      <w:r w:rsidR="00B26EE1" w:rsidRPr="000C0207">
        <w:rPr>
          <w:rFonts w:ascii="Book Antiqua" w:hAnsi="Book Antiqua"/>
          <w:sz w:val="24"/>
          <w:szCs w:val="24"/>
        </w:rPr>
        <w:t xml:space="preserve">widely used in the NGS market and </w:t>
      </w:r>
      <w:r w:rsidR="0094434B" w:rsidRPr="000C0207">
        <w:rPr>
          <w:rFonts w:ascii="Book Antiqua" w:hAnsi="Book Antiqua"/>
          <w:sz w:val="24"/>
          <w:szCs w:val="24"/>
        </w:rPr>
        <w:t xml:space="preserve">involves </w:t>
      </w:r>
      <w:r w:rsidR="00B26EE1" w:rsidRPr="000C0207">
        <w:rPr>
          <w:rFonts w:ascii="Book Antiqua" w:hAnsi="Book Antiqua"/>
          <w:sz w:val="24"/>
          <w:szCs w:val="24"/>
        </w:rPr>
        <w:t>bridge amplification</w:t>
      </w:r>
      <w:r w:rsidR="0094434B" w:rsidRPr="000C0207">
        <w:rPr>
          <w:rFonts w:ascii="Book Antiqua" w:hAnsi="Book Antiqua"/>
          <w:sz w:val="24"/>
          <w:szCs w:val="24"/>
        </w:rPr>
        <w:t>,</w:t>
      </w:r>
      <w:r w:rsidR="00B26EE1" w:rsidRPr="000C0207">
        <w:rPr>
          <w:rFonts w:ascii="Book Antiqua" w:hAnsi="Book Antiqua"/>
          <w:sz w:val="24"/>
          <w:szCs w:val="24"/>
        </w:rPr>
        <w:t xml:space="preserve"> </w:t>
      </w:r>
      <w:r w:rsidR="00977832" w:rsidRPr="000C0207">
        <w:rPr>
          <w:rFonts w:ascii="Book Antiqua" w:hAnsi="Book Antiqua"/>
          <w:sz w:val="24"/>
          <w:szCs w:val="24"/>
        </w:rPr>
        <w:t xml:space="preserve">of a solid surface-bound DNA, </w:t>
      </w:r>
      <w:r w:rsidR="00B26EE1" w:rsidRPr="000C0207">
        <w:rPr>
          <w:rFonts w:ascii="Book Antiqua" w:hAnsi="Book Antiqua"/>
          <w:sz w:val="24"/>
          <w:szCs w:val="24"/>
        </w:rPr>
        <w:t xml:space="preserve">to clonally amplify the </w:t>
      </w:r>
      <w:r w:rsidR="00AD3EEB" w:rsidRPr="000C0207">
        <w:rPr>
          <w:rFonts w:ascii="Book Antiqua" w:hAnsi="Book Antiqua"/>
          <w:sz w:val="24"/>
          <w:szCs w:val="24"/>
        </w:rPr>
        <w:t>fragments that</w:t>
      </w:r>
      <w:r w:rsidR="00B26EE1" w:rsidRPr="000C0207">
        <w:rPr>
          <w:rFonts w:ascii="Book Antiqua" w:hAnsi="Book Antiqua"/>
          <w:sz w:val="24"/>
          <w:szCs w:val="24"/>
        </w:rPr>
        <w:t xml:space="preserve"> are then sequenced using sequencing-by-synthesis (SBS) </w:t>
      </w:r>
      <w:proofErr w:type="gramStart"/>
      <w:r w:rsidR="00B26EE1" w:rsidRPr="000C0207">
        <w:rPr>
          <w:rFonts w:ascii="Book Antiqua" w:hAnsi="Book Antiqua"/>
          <w:sz w:val="24"/>
          <w:szCs w:val="24"/>
        </w:rPr>
        <w:t>chemistry</w:t>
      </w:r>
      <w:r w:rsidR="00044CF6" w:rsidRPr="000C0207">
        <w:rPr>
          <w:rFonts w:ascii="Book Antiqua" w:hAnsi="Book Antiqua"/>
          <w:sz w:val="24"/>
          <w:szCs w:val="24"/>
          <w:vertAlign w:val="superscript"/>
        </w:rPr>
        <w:t>[</w:t>
      </w:r>
      <w:proofErr w:type="gramEnd"/>
      <w:r w:rsidR="00044CF6"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2</w:t>
      </w:r>
      <w:r w:rsidR="00044CF6" w:rsidRPr="000C0207">
        <w:rPr>
          <w:rFonts w:ascii="Book Antiqua" w:hAnsi="Book Antiqua"/>
          <w:sz w:val="24"/>
          <w:szCs w:val="24"/>
          <w:vertAlign w:val="superscript"/>
        </w:rPr>
        <w:t>]</w:t>
      </w:r>
      <w:r w:rsidR="00E915F7" w:rsidRPr="000C0207">
        <w:rPr>
          <w:rFonts w:ascii="Book Antiqua" w:hAnsi="Book Antiqua"/>
          <w:sz w:val="24"/>
          <w:szCs w:val="24"/>
        </w:rPr>
        <w:t xml:space="preserve">. </w:t>
      </w:r>
      <w:r w:rsidR="00B26EE1" w:rsidRPr="000C0207">
        <w:rPr>
          <w:rFonts w:ascii="Book Antiqua" w:hAnsi="Book Antiqua"/>
          <w:sz w:val="24"/>
          <w:szCs w:val="24"/>
        </w:rPr>
        <w:t xml:space="preserve">Unlike the previous two technologies, </w:t>
      </w:r>
      <w:r w:rsidRPr="000C0207">
        <w:rPr>
          <w:rFonts w:ascii="Book Antiqua" w:hAnsi="Book Antiqua"/>
          <w:sz w:val="24"/>
          <w:szCs w:val="24"/>
        </w:rPr>
        <w:t xml:space="preserve">the Life technology platform uses Ion semiconductor sequencing, instead of fluorescence based sequencing, </w:t>
      </w:r>
      <w:r w:rsidR="00AD3EEB" w:rsidRPr="000C0207">
        <w:rPr>
          <w:rFonts w:ascii="Book Antiqua" w:hAnsi="Book Antiqua"/>
          <w:sz w:val="24"/>
          <w:szCs w:val="24"/>
        </w:rPr>
        <w:t>detecting</w:t>
      </w:r>
      <w:r w:rsidR="0094434B" w:rsidRPr="000C0207">
        <w:rPr>
          <w:rFonts w:ascii="Book Antiqua" w:hAnsi="Book Antiqua"/>
          <w:sz w:val="24"/>
          <w:szCs w:val="24"/>
        </w:rPr>
        <w:t xml:space="preserve"> the protons released as nucleotides are incorporated during </w:t>
      </w:r>
      <w:proofErr w:type="gramStart"/>
      <w:r w:rsidR="001C17F1" w:rsidRPr="000C0207">
        <w:rPr>
          <w:rFonts w:ascii="Book Antiqua" w:hAnsi="Book Antiqua"/>
          <w:sz w:val="24"/>
          <w:szCs w:val="24"/>
        </w:rPr>
        <w:t>synthesis</w:t>
      </w:r>
      <w:r w:rsidR="001C17F1" w:rsidRPr="000C0207">
        <w:rPr>
          <w:rFonts w:ascii="Book Antiqua" w:hAnsi="Book Antiqua"/>
          <w:sz w:val="24"/>
          <w:szCs w:val="24"/>
          <w:vertAlign w:val="superscript"/>
        </w:rPr>
        <w:t>[</w:t>
      </w:r>
      <w:proofErr w:type="gramEnd"/>
      <w:r w:rsidR="00E915F7"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3</w:t>
      </w:r>
      <w:r w:rsidR="00E915F7" w:rsidRPr="000C0207">
        <w:rPr>
          <w:rFonts w:ascii="Book Antiqua" w:hAnsi="Book Antiqua"/>
          <w:sz w:val="24"/>
          <w:szCs w:val="24"/>
          <w:vertAlign w:val="superscript"/>
        </w:rPr>
        <w:t>,</w:t>
      </w:r>
      <w:r w:rsidR="00143536"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4</w:t>
      </w:r>
      <w:r w:rsidR="00143536" w:rsidRPr="000C0207">
        <w:rPr>
          <w:rFonts w:ascii="Book Antiqua" w:hAnsi="Book Antiqua"/>
          <w:sz w:val="24"/>
          <w:szCs w:val="24"/>
          <w:vertAlign w:val="superscript"/>
        </w:rPr>
        <w:t>]</w:t>
      </w:r>
      <w:r w:rsidR="00143536" w:rsidRPr="000C0207">
        <w:rPr>
          <w:rFonts w:ascii="Book Antiqua" w:hAnsi="Book Antiqua"/>
          <w:sz w:val="24"/>
          <w:szCs w:val="24"/>
        </w:rPr>
        <w:t>.</w:t>
      </w:r>
    </w:p>
    <w:p w:rsidR="000B00FB" w:rsidRPr="000C0207" w:rsidRDefault="0016406D" w:rsidP="000C0207">
      <w:pPr>
        <w:autoSpaceDE w:val="0"/>
        <w:autoSpaceDN w:val="0"/>
        <w:adjustRightInd w:val="0"/>
        <w:spacing w:after="0" w:line="360" w:lineRule="auto"/>
        <w:ind w:firstLine="720"/>
        <w:jc w:val="both"/>
        <w:rPr>
          <w:rFonts w:ascii="Book Antiqua" w:hAnsi="Book Antiqua"/>
          <w:sz w:val="24"/>
          <w:szCs w:val="24"/>
        </w:rPr>
      </w:pPr>
      <w:r w:rsidRPr="000C0207">
        <w:rPr>
          <w:rFonts w:ascii="Book Antiqua" w:hAnsi="Book Antiqua"/>
          <w:sz w:val="24"/>
          <w:szCs w:val="24"/>
        </w:rPr>
        <w:t xml:space="preserve">The past years have seen an accelerating outbreak of publications in which </w:t>
      </w:r>
      <w:r w:rsidR="00660D10" w:rsidRPr="000C0207">
        <w:rPr>
          <w:rFonts w:ascii="Book Antiqua" w:hAnsi="Book Antiqua"/>
          <w:sz w:val="24"/>
          <w:szCs w:val="24"/>
        </w:rPr>
        <w:t>NGS</w:t>
      </w:r>
      <w:r w:rsidRPr="000C0207">
        <w:rPr>
          <w:rFonts w:ascii="Book Antiqua" w:hAnsi="Book Antiqua"/>
          <w:sz w:val="24"/>
          <w:szCs w:val="24"/>
        </w:rPr>
        <w:t xml:space="preserve"> is applied for a variety of goals </w:t>
      </w:r>
      <w:r w:rsidR="00660D10" w:rsidRPr="000C0207">
        <w:rPr>
          <w:rFonts w:ascii="Book Antiqua" w:hAnsi="Book Antiqua"/>
          <w:sz w:val="24"/>
          <w:szCs w:val="24"/>
        </w:rPr>
        <w:t xml:space="preserve">such as </w:t>
      </w:r>
      <w:r w:rsidRPr="000C0207">
        <w:rPr>
          <w:rFonts w:ascii="Book Antiqua" w:hAnsi="Book Antiqua"/>
          <w:sz w:val="24"/>
          <w:szCs w:val="24"/>
        </w:rPr>
        <w:t>full-genome resequencing or more targeted mutation detection.</w:t>
      </w:r>
      <w:r w:rsidR="008012E0" w:rsidRPr="000C0207">
        <w:rPr>
          <w:rFonts w:ascii="Book Antiqua" w:hAnsi="Book Antiqua"/>
          <w:sz w:val="24"/>
          <w:szCs w:val="24"/>
        </w:rPr>
        <w:t xml:space="preserve"> W</w:t>
      </w:r>
      <w:r w:rsidRPr="000C0207">
        <w:rPr>
          <w:rFonts w:ascii="Book Antiqua" w:hAnsi="Book Antiqua"/>
          <w:sz w:val="24"/>
          <w:szCs w:val="24"/>
        </w:rPr>
        <w:t xml:space="preserve">orldwide collaborative efforts, such as </w:t>
      </w:r>
      <w:r w:rsidR="009C7CB5" w:rsidRPr="000C0207">
        <w:rPr>
          <w:rFonts w:ascii="Book Antiqua" w:hAnsi="Book Antiqua"/>
          <w:sz w:val="24"/>
          <w:szCs w:val="24"/>
        </w:rPr>
        <w:t>COSMIC database,</w:t>
      </w:r>
      <w:r w:rsidRPr="000C0207">
        <w:rPr>
          <w:rFonts w:ascii="Book Antiqua" w:hAnsi="Book Antiqua"/>
          <w:sz w:val="24"/>
          <w:szCs w:val="24"/>
        </w:rPr>
        <w:t xml:space="preserve"> Interna</w:t>
      </w:r>
      <w:r w:rsidR="0072206D" w:rsidRPr="000C0207">
        <w:rPr>
          <w:rFonts w:ascii="Book Antiqua" w:hAnsi="Book Antiqua"/>
          <w:sz w:val="24"/>
          <w:szCs w:val="24"/>
        </w:rPr>
        <w:t>tional Genome Consortium (ICGC)</w:t>
      </w:r>
      <w:r w:rsidRPr="000C0207">
        <w:rPr>
          <w:rFonts w:ascii="Book Antiqua" w:hAnsi="Book Antiqua"/>
          <w:sz w:val="24"/>
          <w:szCs w:val="24"/>
        </w:rPr>
        <w:t xml:space="preserve"> and The Cance</w:t>
      </w:r>
      <w:r w:rsidR="0072206D" w:rsidRPr="000C0207">
        <w:rPr>
          <w:rFonts w:ascii="Book Antiqua" w:hAnsi="Book Antiqua"/>
          <w:sz w:val="24"/>
          <w:szCs w:val="24"/>
        </w:rPr>
        <w:t xml:space="preserve">r Genome Atlas (TCGA) project, </w:t>
      </w:r>
      <w:r w:rsidR="008012E0" w:rsidRPr="000C0207">
        <w:rPr>
          <w:rFonts w:ascii="Book Antiqua" w:hAnsi="Book Antiqua"/>
          <w:sz w:val="24"/>
          <w:szCs w:val="24"/>
        </w:rPr>
        <w:t>enabled to</w:t>
      </w:r>
      <w:r w:rsidRPr="000C0207">
        <w:rPr>
          <w:rFonts w:ascii="Book Antiqua" w:hAnsi="Book Antiqua"/>
          <w:sz w:val="24"/>
          <w:szCs w:val="24"/>
        </w:rPr>
        <w:t xml:space="preserve"> catalogue</w:t>
      </w:r>
      <w:r w:rsidR="008012E0" w:rsidRPr="000C0207">
        <w:rPr>
          <w:rFonts w:ascii="Book Antiqua" w:hAnsi="Book Antiqua"/>
          <w:sz w:val="24"/>
          <w:szCs w:val="24"/>
        </w:rPr>
        <w:t xml:space="preserve"> NGS data of</w:t>
      </w:r>
      <w:r w:rsidRPr="000C0207">
        <w:rPr>
          <w:rFonts w:ascii="Book Antiqua" w:hAnsi="Book Antiqua"/>
          <w:sz w:val="24"/>
          <w:szCs w:val="24"/>
        </w:rPr>
        <w:t xml:space="preserve"> thousands of cancer genomes across many disease </w:t>
      </w:r>
      <w:proofErr w:type="gramStart"/>
      <w:r w:rsidRPr="000C0207">
        <w:rPr>
          <w:rFonts w:ascii="Book Antiqua" w:hAnsi="Book Antiqua"/>
          <w:sz w:val="24"/>
          <w:szCs w:val="24"/>
        </w:rPr>
        <w:t>types</w:t>
      </w:r>
      <w:r w:rsidR="00A54F37" w:rsidRPr="000C0207">
        <w:rPr>
          <w:rFonts w:ascii="Book Antiqua" w:hAnsi="Book Antiqua"/>
          <w:sz w:val="24"/>
          <w:szCs w:val="24"/>
          <w:vertAlign w:val="superscript"/>
        </w:rPr>
        <w:t>[</w:t>
      </w:r>
      <w:proofErr w:type="gramEnd"/>
      <w:r w:rsidR="00A54F37"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5</w:t>
      </w:r>
      <w:r w:rsidR="00A54F37" w:rsidRPr="000C0207">
        <w:rPr>
          <w:rFonts w:ascii="Book Antiqua" w:hAnsi="Book Antiqua"/>
          <w:sz w:val="24"/>
          <w:szCs w:val="24"/>
          <w:vertAlign w:val="superscript"/>
        </w:rPr>
        <w:t>,</w:t>
      </w:r>
      <w:r w:rsidR="00CF6870" w:rsidRPr="000C0207">
        <w:rPr>
          <w:rFonts w:ascii="Book Antiqua" w:hAnsi="Book Antiqua"/>
          <w:sz w:val="24"/>
          <w:szCs w:val="24"/>
          <w:vertAlign w:val="superscript"/>
        </w:rPr>
        <w:t>10</w:t>
      </w:r>
      <w:r w:rsidR="00E915F7" w:rsidRPr="000C0207">
        <w:rPr>
          <w:rFonts w:ascii="Book Antiqua" w:hAnsi="Book Antiqua"/>
          <w:sz w:val="24"/>
          <w:szCs w:val="24"/>
          <w:vertAlign w:val="superscript"/>
          <w:lang w:eastAsia="zh-CN"/>
        </w:rPr>
        <w:t>6</w:t>
      </w:r>
      <w:r w:rsidR="00CF6870" w:rsidRPr="000C0207">
        <w:rPr>
          <w:rFonts w:ascii="Book Antiqua" w:hAnsi="Book Antiqua"/>
          <w:sz w:val="24"/>
          <w:szCs w:val="24"/>
          <w:vertAlign w:val="superscript"/>
        </w:rPr>
        <w:t>]</w:t>
      </w:r>
      <w:r w:rsidRPr="000C0207">
        <w:rPr>
          <w:rFonts w:ascii="Book Antiqua" w:hAnsi="Book Antiqua"/>
          <w:sz w:val="24"/>
          <w:szCs w:val="24"/>
        </w:rPr>
        <w:t>.</w:t>
      </w:r>
      <w:r w:rsidR="001D7F70" w:rsidRPr="000C0207">
        <w:rPr>
          <w:rFonts w:ascii="Book Antiqua" w:hAnsi="Book Antiqua"/>
          <w:sz w:val="24"/>
          <w:szCs w:val="24"/>
        </w:rPr>
        <w:t xml:space="preserve"> </w:t>
      </w:r>
      <w:r w:rsidR="00F040BF" w:rsidRPr="000C0207">
        <w:rPr>
          <w:rFonts w:ascii="Book Antiqua" w:hAnsi="Book Antiqua"/>
          <w:sz w:val="24"/>
          <w:szCs w:val="24"/>
        </w:rPr>
        <w:t>Targeted NGS, involving gene panels, is a quicker and cost effective alterna</w:t>
      </w:r>
      <w:r w:rsidR="00B76439" w:rsidRPr="000C0207">
        <w:rPr>
          <w:rFonts w:ascii="Book Antiqua" w:hAnsi="Book Antiqua"/>
          <w:sz w:val="24"/>
          <w:szCs w:val="24"/>
        </w:rPr>
        <w:t>tive to whole genome sequencing</w:t>
      </w:r>
      <w:r w:rsidR="00F040BF" w:rsidRPr="000C0207">
        <w:rPr>
          <w:rFonts w:ascii="Book Antiqua" w:hAnsi="Book Antiqua"/>
          <w:sz w:val="24"/>
          <w:szCs w:val="24"/>
        </w:rPr>
        <w:t xml:space="preserve"> or exome sequencing.</w:t>
      </w:r>
      <w:r w:rsidR="00563B69" w:rsidRPr="000C0207">
        <w:rPr>
          <w:rFonts w:ascii="Book Antiqua" w:hAnsi="Book Antiqua"/>
          <w:sz w:val="24"/>
          <w:szCs w:val="24"/>
        </w:rPr>
        <w:t xml:space="preserve"> Targeted NGS panels for somatic mutation </w:t>
      </w:r>
      <w:r w:rsidR="000B00FB" w:rsidRPr="000C0207">
        <w:rPr>
          <w:rFonts w:ascii="Book Antiqua" w:hAnsi="Book Antiqua"/>
          <w:sz w:val="24"/>
          <w:szCs w:val="24"/>
        </w:rPr>
        <w:t>detection</w:t>
      </w:r>
      <w:r w:rsidR="00563B69" w:rsidRPr="000C0207">
        <w:rPr>
          <w:rFonts w:ascii="Book Antiqua" w:hAnsi="Book Antiqua"/>
          <w:sz w:val="24"/>
          <w:szCs w:val="24"/>
        </w:rPr>
        <w:t xml:space="preserve"> include actionable cancer genes and allow the determination of the patient’s tumor molecular profile.</w:t>
      </w:r>
      <w:r w:rsidR="000B00FB" w:rsidRPr="000C0207">
        <w:rPr>
          <w:rFonts w:ascii="Book Antiqua" w:hAnsi="Book Antiqua"/>
          <w:sz w:val="24"/>
          <w:szCs w:val="24"/>
        </w:rPr>
        <w:t xml:space="preserve"> The goal of their use is to increase the percentage of patients with detected actionable alterations and with copy number data</w:t>
      </w:r>
      <w:r w:rsidR="00F91EB5" w:rsidRPr="000C0207">
        <w:rPr>
          <w:rFonts w:ascii="Book Antiqua" w:hAnsi="Book Antiqua"/>
          <w:sz w:val="24"/>
          <w:szCs w:val="24"/>
        </w:rPr>
        <w:t>, allowing them to be included in</w:t>
      </w:r>
      <w:r w:rsidR="00AD3EEB" w:rsidRPr="000C0207">
        <w:rPr>
          <w:rFonts w:ascii="Book Antiqua" w:hAnsi="Book Antiqua"/>
          <w:sz w:val="24"/>
          <w:szCs w:val="24"/>
        </w:rPr>
        <w:t xml:space="preserve"> clinical </w:t>
      </w:r>
      <w:proofErr w:type="gramStart"/>
      <w:r w:rsidR="00AD3EEB" w:rsidRPr="000C0207">
        <w:rPr>
          <w:rFonts w:ascii="Book Antiqua" w:hAnsi="Book Antiqua"/>
          <w:sz w:val="24"/>
          <w:szCs w:val="24"/>
        </w:rPr>
        <w:t>trials</w:t>
      </w:r>
      <w:r w:rsidR="00CF6870" w:rsidRPr="000C0207">
        <w:rPr>
          <w:rFonts w:ascii="Book Antiqua" w:hAnsi="Book Antiqua"/>
          <w:sz w:val="24"/>
          <w:szCs w:val="24"/>
          <w:vertAlign w:val="superscript"/>
        </w:rPr>
        <w:t>[</w:t>
      </w:r>
      <w:proofErr w:type="gramEnd"/>
      <w:r w:rsidR="003C368B" w:rsidRPr="000C0207">
        <w:rPr>
          <w:rFonts w:ascii="Book Antiqua" w:hAnsi="Book Antiqua"/>
          <w:sz w:val="24"/>
          <w:szCs w:val="24"/>
          <w:vertAlign w:val="superscript"/>
          <w:lang w:eastAsia="zh-CN"/>
        </w:rPr>
        <w:t>107-</w:t>
      </w:r>
      <w:r w:rsidR="00CF6870" w:rsidRPr="000C0207">
        <w:rPr>
          <w:rFonts w:ascii="Book Antiqua" w:hAnsi="Book Antiqua"/>
          <w:sz w:val="24"/>
          <w:szCs w:val="24"/>
          <w:vertAlign w:val="superscript"/>
        </w:rPr>
        <w:t>109]</w:t>
      </w:r>
      <w:r w:rsidR="000B00FB" w:rsidRPr="000C0207">
        <w:rPr>
          <w:rFonts w:ascii="Book Antiqua" w:hAnsi="Book Antiqua"/>
          <w:sz w:val="24"/>
          <w:szCs w:val="24"/>
        </w:rPr>
        <w:t>.</w:t>
      </w:r>
    </w:p>
    <w:p w:rsidR="00973E84" w:rsidRPr="000C0207" w:rsidRDefault="001D7F70" w:rsidP="000C0207">
      <w:pPr>
        <w:autoSpaceDE w:val="0"/>
        <w:autoSpaceDN w:val="0"/>
        <w:adjustRightInd w:val="0"/>
        <w:spacing w:after="0" w:line="360" w:lineRule="auto"/>
        <w:ind w:firstLine="720"/>
        <w:jc w:val="both"/>
        <w:rPr>
          <w:rFonts w:ascii="Book Antiqua" w:hAnsi="Book Antiqua"/>
          <w:sz w:val="24"/>
          <w:szCs w:val="24"/>
        </w:rPr>
      </w:pPr>
      <w:r w:rsidRPr="000C0207">
        <w:rPr>
          <w:rFonts w:ascii="Book Antiqua" w:hAnsi="Book Antiqua"/>
          <w:sz w:val="24"/>
          <w:szCs w:val="24"/>
        </w:rPr>
        <w:t xml:space="preserve">Such panels are currently available or can be custom made. </w:t>
      </w:r>
      <w:r w:rsidR="00101FCC" w:rsidRPr="000C0207">
        <w:rPr>
          <w:rFonts w:ascii="Book Antiqua" w:hAnsi="Book Antiqua"/>
          <w:sz w:val="24"/>
          <w:szCs w:val="24"/>
        </w:rPr>
        <w:t>They exhibit high rates of sensitivity, specificity and repeatability; therefore they are optimal for diagnostic use.</w:t>
      </w:r>
      <w:r w:rsidR="00A560AD">
        <w:rPr>
          <w:rFonts w:ascii="Book Antiqua" w:hAnsi="Book Antiqua" w:hint="eastAsia"/>
          <w:sz w:val="24"/>
          <w:szCs w:val="24"/>
          <w:lang w:eastAsia="zh-CN"/>
        </w:rPr>
        <w:t xml:space="preserve"> </w:t>
      </w:r>
      <w:r w:rsidR="00AD3EEB" w:rsidRPr="000C0207">
        <w:rPr>
          <w:rFonts w:ascii="Book Antiqua" w:hAnsi="Book Antiqua"/>
          <w:sz w:val="24"/>
          <w:szCs w:val="24"/>
        </w:rPr>
        <w:t>Benchtop NGS sequencers are now</w:t>
      </w:r>
      <w:r w:rsidR="00F93F88" w:rsidRPr="000C0207">
        <w:rPr>
          <w:rFonts w:ascii="Book Antiqua" w:hAnsi="Book Antiqua"/>
          <w:sz w:val="24"/>
          <w:szCs w:val="24"/>
        </w:rPr>
        <w:t xml:space="preserve"> offered by both Illumina (</w:t>
      </w:r>
      <w:proofErr w:type="spellStart"/>
      <w:r w:rsidR="00F93F88" w:rsidRPr="000C0207">
        <w:rPr>
          <w:rFonts w:ascii="Book Antiqua" w:hAnsi="Book Antiqua"/>
          <w:sz w:val="24"/>
          <w:szCs w:val="24"/>
        </w:rPr>
        <w:t>MiSeq</w:t>
      </w:r>
      <w:proofErr w:type="spellEnd"/>
      <w:r w:rsidR="00AD3EEB" w:rsidRPr="000C0207">
        <w:rPr>
          <w:rFonts w:ascii="Book Antiqua" w:hAnsi="Book Antiqua"/>
          <w:sz w:val="24"/>
          <w:szCs w:val="24"/>
        </w:rPr>
        <w:t xml:space="preserve">) and </w:t>
      </w:r>
      <w:bookmarkStart w:id="114" w:name="OLE_LINK99"/>
      <w:bookmarkStart w:id="115" w:name="OLE_LINK100"/>
      <w:r w:rsidR="00AD3EEB" w:rsidRPr="000C0207">
        <w:rPr>
          <w:rFonts w:ascii="Book Antiqua" w:hAnsi="Book Antiqua"/>
          <w:sz w:val="24"/>
          <w:szCs w:val="24"/>
        </w:rPr>
        <w:t xml:space="preserve">Thermo Fisher </w:t>
      </w:r>
      <w:bookmarkEnd w:id="114"/>
      <w:bookmarkEnd w:id="115"/>
      <w:r w:rsidR="00AD3EEB" w:rsidRPr="000C0207">
        <w:rPr>
          <w:rFonts w:ascii="Book Antiqua" w:hAnsi="Book Antiqua"/>
          <w:sz w:val="24"/>
          <w:szCs w:val="24"/>
        </w:rPr>
        <w:t>(</w:t>
      </w:r>
      <w:r w:rsidR="00A2054D" w:rsidRPr="000C0207">
        <w:rPr>
          <w:rFonts w:ascii="Book Antiqua" w:hAnsi="Book Antiqua"/>
          <w:sz w:val="24"/>
          <w:szCs w:val="24"/>
        </w:rPr>
        <w:t>PGM™ and Ion Proton™</w:t>
      </w:r>
      <w:r w:rsidR="00AD3EEB" w:rsidRPr="000C0207">
        <w:rPr>
          <w:rFonts w:ascii="Book Antiqua" w:hAnsi="Book Antiqua"/>
          <w:sz w:val="24"/>
          <w:szCs w:val="24"/>
        </w:rPr>
        <w:t>)</w:t>
      </w:r>
      <w:r w:rsidR="00A2054D" w:rsidRPr="000C0207">
        <w:rPr>
          <w:rFonts w:ascii="Book Antiqua" w:hAnsi="Book Antiqua"/>
          <w:sz w:val="24"/>
          <w:szCs w:val="24"/>
        </w:rPr>
        <w:t xml:space="preserve">. </w:t>
      </w:r>
      <w:r w:rsidR="001C14C9" w:rsidRPr="000C0207">
        <w:rPr>
          <w:rFonts w:ascii="Book Antiqua" w:hAnsi="Book Antiqua"/>
          <w:sz w:val="24"/>
          <w:szCs w:val="24"/>
        </w:rPr>
        <w:t>The</w:t>
      </w:r>
      <w:r w:rsidR="00A2054D" w:rsidRPr="000C0207">
        <w:rPr>
          <w:rFonts w:ascii="Book Antiqua" w:hAnsi="Book Antiqua"/>
          <w:sz w:val="24"/>
          <w:szCs w:val="24"/>
        </w:rPr>
        <w:t xml:space="preserve"> availability of the</w:t>
      </w:r>
      <w:r w:rsidR="001C14C9" w:rsidRPr="000C0207">
        <w:rPr>
          <w:rFonts w:ascii="Book Antiqua" w:hAnsi="Book Antiqua"/>
          <w:sz w:val="24"/>
          <w:szCs w:val="24"/>
        </w:rPr>
        <w:t xml:space="preserve"> </w:t>
      </w:r>
      <w:r w:rsidR="00563B69" w:rsidRPr="000C0207">
        <w:rPr>
          <w:rFonts w:ascii="Book Antiqua" w:hAnsi="Book Antiqua"/>
          <w:sz w:val="24"/>
          <w:szCs w:val="24"/>
        </w:rPr>
        <w:t>equipment</w:t>
      </w:r>
      <w:r w:rsidR="001C14C9" w:rsidRPr="000C0207">
        <w:rPr>
          <w:rFonts w:ascii="Book Antiqua" w:hAnsi="Book Antiqua"/>
          <w:sz w:val="24"/>
          <w:szCs w:val="24"/>
        </w:rPr>
        <w:t xml:space="preserve"> required</w:t>
      </w:r>
      <w:r w:rsidR="00563B69" w:rsidRPr="000C0207">
        <w:rPr>
          <w:rFonts w:ascii="Book Antiqua" w:hAnsi="Book Antiqua"/>
          <w:sz w:val="24"/>
          <w:szCs w:val="24"/>
        </w:rPr>
        <w:t xml:space="preserve"> and the cost effectiveness of the analysis </w:t>
      </w:r>
      <w:r w:rsidR="00101FCC" w:rsidRPr="000C0207">
        <w:rPr>
          <w:rFonts w:ascii="Book Antiqua" w:hAnsi="Book Antiqua"/>
          <w:sz w:val="24"/>
          <w:szCs w:val="24"/>
        </w:rPr>
        <w:t>allows</w:t>
      </w:r>
      <w:r w:rsidR="001C14C9" w:rsidRPr="000C0207">
        <w:rPr>
          <w:rFonts w:ascii="Book Antiqua" w:hAnsi="Book Antiqua"/>
          <w:sz w:val="24"/>
          <w:szCs w:val="24"/>
        </w:rPr>
        <w:t xml:space="preserve"> it</w:t>
      </w:r>
      <w:r w:rsidR="00977832" w:rsidRPr="000C0207">
        <w:rPr>
          <w:rFonts w:ascii="Book Antiqua" w:hAnsi="Book Antiqua"/>
          <w:sz w:val="24"/>
          <w:szCs w:val="24"/>
        </w:rPr>
        <w:t xml:space="preserve">s implementation </w:t>
      </w:r>
      <w:r w:rsidR="00563B69" w:rsidRPr="000C0207">
        <w:rPr>
          <w:rFonts w:ascii="Book Antiqua" w:hAnsi="Book Antiqua"/>
          <w:sz w:val="24"/>
          <w:szCs w:val="24"/>
        </w:rPr>
        <w:t xml:space="preserve">in local </w:t>
      </w:r>
      <w:r w:rsidR="001C14C9" w:rsidRPr="000C0207">
        <w:rPr>
          <w:rFonts w:ascii="Book Antiqua" w:hAnsi="Book Antiqua"/>
          <w:sz w:val="24"/>
          <w:szCs w:val="24"/>
        </w:rPr>
        <w:t xml:space="preserve">specialized </w:t>
      </w:r>
      <w:proofErr w:type="gramStart"/>
      <w:r w:rsidR="00563B69" w:rsidRPr="000C0207">
        <w:rPr>
          <w:rFonts w:ascii="Book Antiqua" w:hAnsi="Book Antiqua"/>
          <w:sz w:val="24"/>
          <w:szCs w:val="24"/>
        </w:rPr>
        <w:t>laboratories</w:t>
      </w:r>
      <w:r w:rsidR="00B73071" w:rsidRPr="000C0207">
        <w:rPr>
          <w:rFonts w:ascii="Book Antiqua" w:hAnsi="Book Antiqua"/>
          <w:sz w:val="24"/>
          <w:szCs w:val="24"/>
          <w:vertAlign w:val="superscript"/>
        </w:rPr>
        <w:t>[</w:t>
      </w:r>
      <w:proofErr w:type="gramEnd"/>
      <w:r w:rsidR="00B73071" w:rsidRPr="000C0207">
        <w:rPr>
          <w:rFonts w:ascii="Book Antiqua" w:hAnsi="Book Antiqua"/>
          <w:sz w:val="24"/>
          <w:szCs w:val="24"/>
          <w:vertAlign w:val="superscript"/>
        </w:rPr>
        <w:t>10</w:t>
      </w:r>
      <w:r w:rsidR="00B73071" w:rsidRPr="000C0207">
        <w:rPr>
          <w:rFonts w:ascii="Book Antiqua" w:hAnsi="Book Antiqua"/>
          <w:sz w:val="24"/>
          <w:szCs w:val="24"/>
          <w:vertAlign w:val="superscript"/>
          <w:lang w:eastAsia="zh-CN"/>
        </w:rPr>
        <w:t>8</w:t>
      </w:r>
      <w:r w:rsidR="00B73071" w:rsidRPr="000C0207">
        <w:rPr>
          <w:rFonts w:ascii="Book Antiqua" w:hAnsi="Book Antiqua"/>
          <w:sz w:val="24"/>
          <w:szCs w:val="24"/>
          <w:vertAlign w:val="superscript"/>
        </w:rPr>
        <w:t>,</w:t>
      </w:r>
      <w:r w:rsidR="00CF6870" w:rsidRPr="000C0207">
        <w:rPr>
          <w:rFonts w:ascii="Book Antiqua" w:hAnsi="Book Antiqua"/>
          <w:sz w:val="24"/>
          <w:szCs w:val="24"/>
          <w:vertAlign w:val="superscript"/>
        </w:rPr>
        <w:t>1</w:t>
      </w:r>
      <w:r w:rsidR="00B73071" w:rsidRPr="000C0207">
        <w:rPr>
          <w:rFonts w:ascii="Book Antiqua" w:hAnsi="Book Antiqua"/>
          <w:sz w:val="24"/>
          <w:szCs w:val="24"/>
          <w:vertAlign w:val="superscript"/>
          <w:lang w:eastAsia="zh-CN"/>
        </w:rPr>
        <w:t>09</w:t>
      </w:r>
      <w:r w:rsidR="00CF6870" w:rsidRPr="000C0207">
        <w:rPr>
          <w:rFonts w:ascii="Book Antiqua" w:hAnsi="Book Antiqua"/>
          <w:sz w:val="24"/>
          <w:szCs w:val="24"/>
          <w:vertAlign w:val="superscript"/>
        </w:rPr>
        <w:t>]</w:t>
      </w:r>
      <w:r w:rsidR="00563B69" w:rsidRPr="000C0207">
        <w:rPr>
          <w:rFonts w:ascii="Book Antiqua" w:hAnsi="Book Antiqua"/>
          <w:sz w:val="24"/>
          <w:szCs w:val="24"/>
        </w:rPr>
        <w:t>.</w:t>
      </w:r>
      <w:r w:rsidR="00A560AD">
        <w:rPr>
          <w:rFonts w:ascii="Book Antiqua" w:hAnsi="Book Antiqua" w:hint="eastAsia"/>
          <w:sz w:val="24"/>
          <w:szCs w:val="24"/>
          <w:lang w:eastAsia="zh-CN"/>
        </w:rPr>
        <w:t xml:space="preserve"> </w:t>
      </w:r>
      <w:r w:rsidR="001C14C9" w:rsidRPr="000C0207">
        <w:rPr>
          <w:rFonts w:ascii="Book Antiqua" w:hAnsi="Book Antiqua"/>
          <w:sz w:val="24"/>
          <w:szCs w:val="24"/>
        </w:rPr>
        <w:t>However, the reliability of these tests shou</w:t>
      </w:r>
      <w:r w:rsidR="000B00FB" w:rsidRPr="000C0207">
        <w:rPr>
          <w:rFonts w:ascii="Book Antiqua" w:hAnsi="Book Antiqua"/>
          <w:sz w:val="24"/>
          <w:szCs w:val="24"/>
        </w:rPr>
        <w:t>ld be reassured.</w:t>
      </w:r>
      <w:r w:rsidR="000945D4" w:rsidRPr="000C0207">
        <w:rPr>
          <w:rFonts w:ascii="Book Antiqua" w:hAnsi="Book Antiqua"/>
          <w:sz w:val="24"/>
          <w:szCs w:val="24"/>
        </w:rPr>
        <w:t xml:space="preserve"> </w:t>
      </w:r>
      <w:r w:rsidR="00973E84" w:rsidRPr="000C0207">
        <w:rPr>
          <w:rFonts w:ascii="Book Antiqua" w:hAnsi="Book Antiqua"/>
          <w:sz w:val="24"/>
          <w:szCs w:val="24"/>
        </w:rPr>
        <w:t xml:space="preserve">Thus, </w:t>
      </w:r>
      <w:r w:rsidRPr="000C0207">
        <w:rPr>
          <w:rFonts w:ascii="Book Antiqua" w:hAnsi="Book Antiqua"/>
          <w:sz w:val="24"/>
          <w:szCs w:val="24"/>
        </w:rPr>
        <w:t xml:space="preserve">NGS performing </w:t>
      </w:r>
      <w:r w:rsidR="00973E84" w:rsidRPr="000C0207">
        <w:rPr>
          <w:rFonts w:ascii="Book Antiqua" w:hAnsi="Book Antiqua"/>
          <w:sz w:val="24"/>
          <w:szCs w:val="24"/>
        </w:rPr>
        <w:t xml:space="preserve">laboratories should have specialized personnel and equipment which will provide adequate </w:t>
      </w:r>
      <w:bookmarkStart w:id="116" w:name="OLE_LINK11"/>
      <w:bookmarkStart w:id="117" w:name="OLE_LINK12"/>
      <w:bookmarkStart w:id="118" w:name="OLE_LINK32"/>
      <w:r w:rsidR="00973E84" w:rsidRPr="000C0207">
        <w:rPr>
          <w:rFonts w:ascii="Book Antiqua" w:hAnsi="Book Antiqua"/>
          <w:sz w:val="24"/>
          <w:szCs w:val="24"/>
        </w:rPr>
        <w:t>data analysis management</w:t>
      </w:r>
      <w:r w:rsidRPr="000C0207">
        <w:rPr>
          <w:rFonts w:ascii="Book Antiqua" w:hAnsi="Book Antiqua"/>
          <w:sz w:val="24"/>
          <w:szCs w:val="24"/>
        </w:rPr>
        <w:t xml:space="preserve"> and interpretation</w:t>
      </w:r>
      <w:r w:rsidR="00973E84" w:rsidRPr="000C0207">
        <w:rPr>
          <w:rFonts w:ascii="Book Antiqua" w:hAnsi="Book Antiqua"/>
          <w:sz w:val="24"/>
          <w:szCs w:val="24"/>
        </w:rPr>
        <w:t xml:space="preserve"> with the aid of appropriate software and bioinformatics tools. </w:t>
      </w:r>
      <w:bookmarkEnd w:id="116"/>
      <w:bookmarkEnd w:id="117"/>
      <w:bookmarkEnd w:id="118"/>
      <w:r w:rsidRPr="000C0207">
        <w:rPr>
          <w:rFonts w:ascii="Book Antiqua" w:hAnsi="Book Antiqua"/>
          <w:sz w:val="24"/>
          <w:szCs w:val="24"/>
        </w:rPr>
        <w:t xml:space="preserve">Importantly, </w:t>
      </w:r>
      <w:r w:rsidRPr="000C0207">
        <w:rPr>
          <w:rFonts w:ascii="Book Antiqua" w:hAnsi="Book Antiqua"/>
          <w:sz w:val="24"/>
          <w:szCs w:val="24"/>
        </w:rPr>
        <w:lastRenderedPageBreak/>
        <w:t xml:space="preserve">these tests should be operated under the guidelines of a quality assurance </w:t>
      </w:r>
      <w:proofErr w:type="gramStart"/>
      <w:r w:rsidRPr="000C0207">
        <w:rPr>
          <w:rFonts w:ascii="Book Antiqua" w:hAnsi="Book Antiqua"/>
          <w:sz w:val="24"/>
          <w:szCs w:val="24"/>
        </w:rPr>
        <w:t>system</w:t>
      </w:r>
      <w:r w:rsidR="00B73071" w:rsidRPr="000C0207">
        <w:rPr>
          <w:rFonts w:ascii="Book Antiqua" w:hAnsi="Book Antiqua"/>
          <w:sz w:val="24"/>
          <w:szCs w:val="24"/>
          <w:vertAlign w:val="superscript"/>
        </w:rPr>
        <w:t>[</w:t>
      </w:r>
      <w:proofErr w:type="gramEnd"/>
      <w:r w:rsidR="00B73071" w:rsidRPr="000C0207">
        <w:rPr>
          <w:rFonts w:ascii="Book Antiqua" w:hAnsi="Book Antiqua"/>
          <w:sz w:val="24"/>
          <w:szCs w:val="24"/>
          <w:vertAlign w:val="superscript"/>
        </w:rPr>
        <w:t>11</w:t>
      </w:r>
      <w:r w:rsidR="00B73071" w:rsidRPr="000C0207">
        <w:rPr>
          <w:rFonts w:ascii="Book Antiqua" w:hAnsi="Book Antiqua"/>
          <w:sz w:val="24"/>
          <w:szCs w:val="24"/>
          <w:vertAlign w:val="superscript"/>
          <w:lang w:eastAsia="zh-CN"/>
        </w:rPr>
        <w:t>0</w:t>
      </w:r>
      <w:r w:rsidR="00B73071" w:rsidRPr="000C0207">
        <w:rPr>
          <w:rFonts w:ascii="Book Antiqua" w:hAnsi="Book Antiqua"/>
          <w:sz w:val="24"/>
          <w:szCs w:val="24"/>
          <w:vertAlign w:val="superscript"/>
        </w:rPr>
        <w:t>,</w:t>
      </w:r>
      <w:r w:rsidR="00B433F3" w:rsidRPr="000C0207">
        <w:rPr>
          <w:rFonts w:ascii="Book Antiqua" w:hAnsi="Book Antiqua"/>
          <w:sz w:val="24"/>
          <w:szCs w:val="24"/>
          <w:vertAlign w:val="superscript"/>
        </w:rPr>
        <w:t>11</w:t>
      </w:r>
      <w:r w:rsidR="00B73071" w:rsidRPr="000C0207">
        <w:rPr>
          <w:rFonts w:ascii="Book Antiqua" w:hAnsi="Book Antiqua"/>
          <w:sz w:val="24"/>
          <w:szCs w:val="24"/>
          <w:vertAlign w:val="superscript"/>
          <w:lang w:eastAsia="zh-CN"/>
        </w:rPr>
        <w:t>1</w:t>
      </w:r>
      <w:r w:rsidR="00B433F3" w:rsidRPr="000C0207">
        <w:rPr>
          <w:rFonts w:ascii="Book Antiqua" w:hAnsi="Book Antiqua"/>
          <w:sz w:val="24"/>
          <w:szCs w:val="24"/>
          <w:vertAlign w:val="superscript"/>
        </w:rPr>
        <w:t>]</w:t>
      </w:r>
      <w:r w:rsidRPr="000C0207">
        <w:rPr>
          <w:rFonts w:ascii="Book Antiqua" w:hAnsi="Book Antiqua"/>
          <w:sz w:val="24"/>
          <w:szCs w:val="24"/>
        </w:rPr>
        <w:t xml:space="preserve">. </w:t>
      </w:r>
    </w:p>
    <w:p w:rsidR="000945D4" w:rsidRPr="000C0207" w:rsidRDefault="000945D4" w:rsidP="000C0207">
      <w:pPr>
        <w:autoSpaceDE w:val="0"/>
        <w:autoSpaceDN w:val="0"/>
        <w:adjustRightInd w:val="0"/>
        <w:spacing w:after="0" w:line="360" w:lineRule="auto"/>
        <w:ind w:firstLine="720"/>
        <w:jc w:val="both"/>
        <w:rPr>
          <w:rFonts w:ascii="Book Antiqua" w:hAnsi="Book Antiqua"/>
          <w:sz w:val="24"/>
          <w:szCs w:val="24"/>
        </w:rPr>
      </w:pPr>
      <w:r w:rsidRPr="000C0207">
        <w:rPr>
          <w:rFonts w:ascii="Book Antiqua" w:hAnsi="Book Antiqua"/>
          <w:sz w:val="24"/>
          <w:szCs w:val="24"/>
        </w:rPr>
        <w:t xml:space="preserve">Concerning the selection of the appropriate sequencing platform, it should be based on the individual laboratory’s needs. </w:t>
      </w:r>
      <w:r w:rsidR="0072384D" w:rsidRPr="000C0207">
        <w:rPr>
          <w:rFonts w:ascii="Book Antiqua" w:hAnsi="Book Antiqua"/>
          <w:sz w:val="24"/>
          <w:szCs w:val="24"/>
        </w:rPr>
        <w:t>All</w:t>
      </w:r>
      <w:r w:rsidRPr="000C0207">
        <w:rPr>
          <w:rFonts w:ascii="Book Antiqua" w:hAnsi="Book Antiqua"/>
          <w:sz w:val="24"/>
          <w:szCs w:val="24"/>
        </w:rPr>
        <w:t xml:space="preserve"> NGS platforms</w:t>
      </w:r>
      <w:r w:rsidR="0072384D" w:rsidRPr="000C0207">
        <w:rPr>
          <w:rFonts w:ascii="Book Antiqua" w:hAnsi="Book Antiqua"/>
          <w:sz w:val="24"/>
          <w:szCs w:val="24"/>
        </w:rPr>
        <w:t xml:space="preserve"> have advantages and disadvantages and the choice</w:t>
      </w:r>
      <w:r w:rsidRPr="000C0207">
        <w:rPr>
          <w:rFonts w:ascii="Book Antiqua" w:hAnsi="Book Antiqua"/>
          <w:sz w:val="24"/>
          <w:szCs w:val="24"/>
        </w:rPr>
        <w:t xml:space="preserve"> </w:t>
      </w:r>
      <w:r w:rsidR="0072384D" w:rsidRPr="000C0207">
        <w:rPr>
          <w:rFonts w:ascii="Book Antiqua" w:hAnsi="Book Antiqua"/>
          <w:sz w:val="24"/>
          <w:szCs w:val="24"/>
        </w:rPr>
        <w:t>of the platform used should be based on the application for which it is required.</w:t>
      </w:r>
      <w:r w:rsidRPr="000C0207">
        <w:rPr>
          <w:rFonts w:ascii="Book Antiqua" w:hAnsi="Book Antiqua"/>
          <w:sz w:val="24"/>
          <w:szCs w:val="24"/>
        </w:rPr>
        <w:t xml:space="preserve"> For example</w:t>
      </w:r>
      <w:r w:rsidR="00B76439" w:rsidRPr="000C0207">
        <w:rPr>
          <w:rFonts w:ascii="Book Antiqua" w:hAnsi="Book Antiqua"/>
          <w:sz w:val="24"/>
          <w:szCs w:val="24"/>
        </w:rPr>
        <w:t>,</w:t>
      </w:r>
      <w:r w:rsidR="007B099D" w:rsidRPr="000C0207">
        <w:rPr>
          <w:rFonts w:ascii="Book Antiqua" w:hAnsi="Book Antiqua"/>
          <w:sz w:val="24"/>
          <w:szCs w:val="24"/>
        </w:rPr>
        <w:t xml:space="preserve"> the </w:t>
      </w:r>
      <w:proofErr w:type="spellStart"/>
      <w:r w:rsidR="007B099D" w:rsidRPr="000C0207">
        <w:rPr>
          <w:rFonts w:ascii="Book Antiqua" w:hAnsi="Book Antiqua"/>
          <w:sz w:val="24"/>
          <w:szCs w:val="24"/>
        </w:rPr>
        <w:t>MiS</w:t>
      </w:r>
      <w:r w:rsidRPr="000C0207">
        <w:rPr>
          <w:rFonts w:ascii="Book Antiqua" w:hAnsi="Book Antiqua"/>
          <w:sz w:val="24"/>
          <w:szCs w:val="24"/>
        </w:rPr>
        <w:t>eq</w:t>
      </w:r>
      <w:proofErr w:type="spellEnd"/>
      <w:r w:rsidRPr="000C0207">
        <w:rPr>
          <w:rFonts w:ascii="Book Antiqua" w:hAnsi="Book Antiqua"/>
          <w:sz w:val="24"/>
          <w:szCs w:val="24"/>
        </w:rPr>
        <w:t xml:space="preserve"> platform (Illumina) has lower error rates </w:t>
      </w:r>
      <w:r w:rsidR="00977832" w:rsidRPr="000C0207">
        <w:rPr>
          <w:rFonts w:ascii="Book Antiqua" w:hAnsi="Book Antiqua"/>
          <w:sz w:val="24"/>
          <w:szCs w:val="24"/>
        </w:rPr>
        <w:t xml:space="preserve">especially in the homo-polymer </w:t>
      </w:r>
      <w:r w:rsidRPr="000C0207">
        <w:rPr>
          <w:rFonts w:ascii="Book Antiqua" w:hAnsi="Book Antiqua"/>
          <w:sz w:val="24"/>
          <w:szCs w:val="24"/>
        </w:rPr>
        <w:t>region</w:t>
      </w:r>
      <w:r w:rsidR="00977832" w:rsidRPr="000C0207">
        <w:rPr>
          <w:rFonts w:ascii="Book Antiqua" w:hAnsi="Book Antiqua"/>
          <w:sz w:val="24"/>
          <w:szCs w:val="24"/>
        </w:rPr>
        <w:t>s</w:t>
      </w:r>
      <w:r w:rsidR="006E35B2" w:rsidRPr="000C0207">
        <w:rPr>
          <w:rFonts w:ascii="Book Antiqua" w:hAnsi="Book Antiqua"/>
          <w:sz w:val="24"/>
          <w:szCs w:val="24"/>
        </w:rPr>
        <w:t xml:space="preserve"> compared to both Ion Proton and PGM (Life Technology).</w:t>
      </w:r>
      <w:r w:rsidRPr="000C0207">
        <w:rPr>
          <w:rFonts w:ascii="Book Antiqua" w:hAnsi="Book Antiqua"/>
          <w:sz w:val="24"/>
          <w:szCs w:val="24"/>
        </w:rPr>
        <w:t xml:space="preserve"> </w:t>
      </w:r>
      <w:r w:rsidR="006E35B2" w:rsidRPr="000C0207">
        <w:rPr>
          <w:rFonts w:ascii="Book Antiqua" w:hAnsi="Book Antiqua"/>
          <w:sz w:val="24"/>
          <w:szCs w:val="24"/>
        </w:rPr>
        <w:t xml:space="preserve">However it requires higher DNA concentration and quality, which is not always available when the starting material is FFPE tissue. </w:t>
      </w:r>
      <w:bookmarkStart w:id="119" w:name="OLE_LINK97"/>
      <w:bookmarkStart w:id="120" w:name="OLE_LINK98"/>
      <w:bookmarkStart w:id="121" w:name="OLE_LINK101"/>
      <w:r w:rsidR="006E35B2" w:rsidRPr="000C0207">
        <w:rPr>
          <w:rFonts w:ascii="Book Antiqua" w:hAnsi="Book Antiqua"/>
          <w:sz w:val="24"/>
          <w:szCs w:val="24"/>
        </w:rPr>
        <w:t>On the</w:t>
      </w:r>
      <w:r w:rsidR="00B6038B" w:rsidRPr="000C0207">
        <w:rPr>
          <w:rFonts w:ascii="Book Antiqua" w:hAnsi="Book Antiqua"/>
          <w:sz w:val="24"/>
          <w:szCs w:val="24"/>
        </w:rPr>
        <w:t xml:space="preserve"> other hand</w:t>
      </w:r>
      <w:r w:rsidR="00977832" w:rsidRPr="000C0207">
        <w:rPr>
          <w:rFonts w:ascii="Book Antiqua" w:hAnsi="Book Antiqua"/>
          <w:sz w:val="24"/>
          <w:szCs w:val="24"/>
        </w:rPr>
        <w:t>,</w:t>
      </w:r>
      <w:r w:rsidR="00B6038B" w:rsidRPr="000C0207">
        <w:rPr>
          <w:rFonts w:ascii="Book Antiqua" w:hAnsi="Book Antiqua"/>
          <w:sz w:val="24"/>
          <w:szCs w:val="24"/>
        </w:rPr>
        <w:t xml:space="preserve"> the NGS p</w:t>
      </w:r>
      <w:r w:rsidR="00977832" w:rsidRPr="000C0207">
        <w:rPr>
          <w:rFonts w:ascii="Book Antiqua" w:hAnsi="Book Antiqua"/>
          <w:sz w:val="24"/>
          <w:szCs w:val="24"/>
        </w:rPr>
        <w:t xml:space="preserve">latforms offered </w:t>
      </w:r>
      <w:r w:rsidR="00262FA6" w:rsidRPr="000C0207">
        <w:rPr>
          <w:rFonts w:ascii="Book Antiqua" w:hAnsi="Book Antiqua"/>
          <w:sz w:val="24"/>
          <w:szCs w:val="24"/>
        </w:rPr>
        <w:t xml:space="preserve">by </w:t>
      </w:r>
      <w:bookmarkStart w:id="122" w:name="OLE_LINK91"/>
      <w:bookmarkStart w:id="123" w:name="OLE_LINK92"/>
      <w:bookmarkStart w:id="124" w:name="OLE_LINK93"/>
      <w:bookmarkStart w:id="125" w:name="OLE_LINK94"/>
      <w:r w:rsidR="00661671" w:rsidRPr="000C0207">
        <w:rPr>
          <w:rFonts w:ascii="Book Antiqua" w:hAnsi="Book Antiqua"/>
          <w:sz w:val="24"/>
          <w:szCs w:val="24"/>
        </w:rPr>
        <w:t>Thermo Fisher</w:t>
      </w:r>
      <w:r w:rsidR="00B6038B" w:rsidRPr="000C0207">
        <w:rPr>
          <w:rFonts w:ascii="Book Antiqua" w:hAnsi="Book Antiqua"/>
          <w:sz w:val="24"/>
          <w:szCs w:val="24"/>
        </w:rPr>
        <w:t xml:space="preserve"> </w:t>
      </w:r>
      <w:r w:rsidR="00977832" w:rsidRPr="000C0207">
        <w:rPr>
          <w:rFonts w:ascii="Book Antiqua" w:hAnsi="Book Antiqua"/>
          <w:sz w:val="24"/>
          <w:szCs w:val="24"/>
        </w:rPr>
        <w:t>provide</w:t>
      </w:r>
      <w:r w:rsidR="00B6038B" w:rsidRPr="000C0207">
        <w:rPr>
          <w:rFonts w:ascii="Book Antiqua" w:hAnsi="Book Antiqua"/>
          <w:sz w:val="24"/>
          <w:szCs w:val="24"/>
        </w:rPr>
        <w:t xml:space="preserve"> a fast and cost-effective sequencing solution with good analytical performance</w:t>
      </w:r>
      <w:r w:rsidR="005A2311" w:rsidRPr="000C0207">
        <w:rPr>
          <w:rFonts w:ascii="Book Antiqua" w:hAnsi="Book Antiqua"/>
          <w:sz w:val="24"/>
          <w:szCs w:val="24"/>
        </w:rPr>
        <w:t xml:space="preserve">. </w:t>
      </w:r>
      <w:bookmarkStart w:id="126" w:name="OLE_LINK102"/>
      <w:bookmarkStart w:id="127" w:name="OLE_LINK103"/>
      <w:r w:rsidR="003859AB" w:rsidRPr="000C0207">
        <w:rPr>
          <w:rFonts w:ascii="Book Antiqua" w:hAnsi="Book Antiqua"/>
          <w:sz w:val="24"/>
          <w:szCs w:val="24"/>
        </w:rPr>
        <w:t>Additionally</w:t>
      </w:r>
      <w:r w:rsidR="005A2311" w:rsidRPr="000C0207">
        <w:rPr>
          <w:rFonts w:ascii="Book Antiqua" w:hAnsi="Book Antiqua"/>
          <w:sz w:val="24"/>
          <w:szCs w:val="24"/>
        </w:rPr>
        <w:t xml:space="preserve">, they </w:t>
      </w:r>
      <w:r w:rsidR="00977832" w:rsidRPr="000C0207">
        <w:rPr>
          <w:rFonts w:ascii="Book Antiqua" w:hAnsi="Book Antiqua"/>
          <w:sz w:val="24"/>
          <w:szCs w:val="24"/>
        </w:rPr>
        <w:t>more compatible</w:t>
      </w:r>
      <w:r w:rsidR="00661671" w:rsidRPr="000C0207">
        <w:rPr>
          <w:rFonts w:ascii="Book Antiqua" w:hAnsi="Book Antiqua"/>
          <w:sz w:val="24"/>
          <w:szCs w:val="24"/>
        </w:rPr>
        <w:t xml:space="preserve"> with low DNA concentrations and partially degraded poor quality </w:t>
      </w:r>
      <w:r w:rsidR="00AA7AE7" w:rsidRPr="000C0207">
        <w:rPr>
          <w:rFonts w:ascii="Book Antiqua" w:hAnsi="Book Antiqua"/>
          <w:sz w:val="24"/>
          <w:szCs w:val="24"/>
        </w:rPr>
        <w:t xml:space="preserve">DNA </w:t>
      </w:r>
      <w:r w:rsidR="00661671" w:rsidRPr="000C0207">
        <w:rPr>
          <w:rFonts w:ascii="Book Antiqua" w:hAnsi="Book Antiqua"/>
          <w:sz w:val="24"/>
          <w:szCs w:val="24"/>
        </w:rPr>
        <w:t xml:space="preserve">from FFPE </w:t>
      </w:r>
      <w:proofErr w:type="gramStart"/>
      <w:r w:rsidR="00B6038B" w:rsidRPr="000C0207">
        <w:rPr>
          <w:rFonts w:ascii="Book Antiqua" w:hAnsi="Book Antiqua"/>
          <w:sz w:val="24"/>
          <w:szCs w:val="24"/>
        </w:rPr>
        <w:t>samples</w:t>
      </w:r>
      <w:bookmarkEnd w:id="119"/>
      <w:bookmarkEnd w:id="120"/>
      <w:bookmarkEnd w:id="121"/>
      <w:bookmarkEnd w:id="122"/>
      <w:bookmarkEnd w:id="123"/>
      <w:bookmarkEnd w:id="124"/>
      <w:bookmarkEnd w:id="125"/>
      <w:bookmarkEnd w:id="126"/>
      <w:bookmarkEnd w:id="127"/>
      <w:r w:rsidR="00CF6870" w:rsidRPr="000C0207">
        <w:rPr>
          <w:rFonts w:ascii="Book Antiqua" w:hAnsi="Book Antiqua"/>
          <w:sz w:val="24"/>
          <w:szCs w:val="24"/>
          <w:vertAlign w:val="superscript"/>
        </w:rPr>
        <w:t>[</w:t>
      </w:r>
      <w:proofErr w:type="gramEnd"/>
      <w:r w:rsidR="00A54F37" w:rsidRPr="000C0207">
        <w:rPr>
          <w:rFonts w:ascii="Book Antiqua" w:hAnsi="Book Antiqua"/>
          <w:sz w:val="24"/>
          <w:szCs w:val="24"/>
          <w:vertAlign w:val="superscript"/>
        </w:rPr>
        <w:t>10</w:t>
      </w:r>
      <w:r w:rsidR="00B73071" w:rsidRPr="000C0207">
        <w:rPr>
          <w:rFonts w:ascii="Book Antiqua" w:hAnsi="Book Antiqua"/>
          <w:sz w:val="24"/>
          <w:szCs w:val="24"/>
          <w:vertAlign w:val="superscript"/>
          <w:lang w:eastAsia="zh-CN"/>
        </w:rPr>
        <w:t>7</w:t>
      </w:r>
      <w:r w:rsidR="00B73071" w:rsidRPr="000C0207">
        <w:rPr>
          <w:rFonts w:ascii="Book Antiqua" w:hAnsi="Book Antiqua"/>
          <w:sz w:val="24"/>
          <w:szCs w:val="24"/>
          <w:vertAlign w:val="superscript"/>
        </w:rPr>
        <w:t>-1</w:t>
      </w:r>
      <w:r w:rsidR="00B73071" w:rsidRPr="000C0207">
        <w:rPr>
          <w:rFonts w:ascii="Book Antiqua" w:hAnsi="Book Antiqua"/>
          <w:sz w:val="24"/>
          <w:szCs w:val="24"/>
          <w:vertAlign w:val="superscript"/>
          <w:lang w:eastAsia="zh-CN"/>
        </w:rPr>
        <w:t>09</w:t>
      </w:r>
      <w:r w:rsidR="00A54F37" w:rsidRPr="000C0207">
        <w:rPr>
          <w:rFonts w:ascii="Book Antiqua" w:hAnsi="Book Antiqua"/>
          <w:sz w:val="24"/>
          <w:szCs w:val="24"/>
          <w:vertAlign w:val="superscript"/>
        </w:rPr>
        <w:t>,</w:t>
      </w:r>
      <w:r w:rsidR="00B433F3" w:rsidRPr="000C0207">
        <w:rPr>
          <w:rFonts w:ascii="Book Antiqua" w:hAnsi="Book Antiqua"/>
          <w:sz w:val="24"/>
          <w:szCs w:val="24"/>
          <w:vertAlign w:val="superscript"/>
        </w:rPr>
        <w:t>11</w:t>
      </w:r>
      <w:r w:rsidR="00B73071" w:rsidRPr="000C0207">
        <w:rPr>
          <w:rFonts w:ascii="Book Antiqua" w:hAnsi="Book Antiqua"/>
          <w:sz w:val="24"/>
          <w:szCs w:val="24"/>
          <w:vertAlign w:val="superscript"/>
          <w:lang w:eastAsia="zh-CN"/>
        </w:rPr>
        <w:t>2</w:t>
      </w:r>
      <w:r w:rsidR="00CF6870" w:rsidRPr="000C0207">
        <w:rPr>
          <w:rFonts w:ascii="Book Antiqua" w:hAnsi="Book Antiqua"/>
          <w:sz w:val="24"/>
          <w:szCs w:val="24"/>
          <w:vertAlign w:val="superscript"/>
        </w:rPr>
        <w:t>]</w:t>
      </w:r>
      <w:r w:rsidR="00A2054D" w:rsidRPr="000C0207">
        <w:rPr>
          <w:rFonts w:ascii="Book Antiqua" w:hAnsi="Book Antiqua"/>
          <w:sz w:val="24"/>
          <w:szCs w:val="24"/>
        </w:rPr>
        <w:t>.</w:t>
      </w:r>
      <w:r w:rsidR="00B76439" w:rsidRPr="000C0207">
        <w:rPr>
          <w:rFonts w:ascii="Book Antiqua" w:hAnsi="Book Antiqua"/>
          <w:sz w:val="24"/>
          <w:szCs w:val="24"/>
        </w:rPr>
        <w:t xml:space="preserve"> </w:t>
      </w:r>
      <w:r w:rsidR="0072384D" w:rsidRPr="000C0207">
        <w:rPr>
          <w:rFonts w:ascii="Book Antiqua" w:hAnsi="Book Antiqua"/>
          <w:sz w:val="24"/>
          <w:szCs w:val="24"/>
        </w:rPr>
        <w:t xml:space="preserve">Consequently, they </w:t>
      </w:r>
      <w:r w:rsidR="00977832" w:rsidRPr="000C0207">
        <w:rPr>
          <w:rFonts w:ascii="Book Antiqua" w:hAnsi="Book Antiqua"/>
          <w:sz w:val="24"/>
          <w:szCs w:val="24"/>
        </w:rPr>
        <w:t>provide</w:t>
      </w:r>
      <w:r w:rsidR="0072384D" w:rsidRPr="000C0207">
        <w:rPr>
          <w:rFonts w:ascii="Book Antiqua" w:hAnsi="Book Antiqua"/>
          <w:sz w:val="24"/>
          <w:szCs w:val="24"/>
        </w:rPr>
        <w:t xml:space="preserve"> an attractive option of clinical utility for the detection of cancer hotspot mutation analysis.</w:t>
      </w:r>
    </w:p>
    <w:p w:rsidR="00A54F37" w:rsidRPr="000C0207" w:rsidRDefault="00A54F37" w:rsidP="000C0207">
      <w:pPr>
        <w:autoSpaceDE w:val="0"/>
        <w:autoSpaceDN w:val="0"/>
        <w:adjustRightInd w:val="0"/>
        <w:spacing w:after="0" w:line="360" w:lineRule="auto"/>
        <w:jc w:val="both"/>
        <w:rPr>
          <w:rFonts w:ascii="Book Antiqua" w:hAnsi="Book Antiqua"/>
          <w:b/>
          <w:sz w:val="24"/>
          <w:szCs w:val="24"/>
          <w:lang w:eastAsia="zh-CN"/>
        </w:rPr>
      </w:pPr>
    </w:p>
    <w:p w:rsidR="001C17F1" w:rsidRPr="000C0207" w:rsidRDefault="00A54F37" w:rsidP="000C0207">
      <w:pPr>
        <w:autoSpaceDE w:val="0"/>
        <w:autoSpaceDN w:val="0"/>
        <w:adjustRightInd w:val="0"/>
        <w:spacing w:after="0" w:line="360" w:lineRule="auto"/>
        <w:jc w:val="both"/>
        <w:rPr>
          <w:rFonts w:ascii="Book Antiqua" w:hAnsi="Book Antiqua"/>
          <w:b/>
          <w:sz w:val="24"/>
          <w:szCs w:val="24"/>
        </w:rPr>
      </w:pPr>
      <w:r w:rsidRPr="000C0207">
        <w:rPr>
          <w:rFonts w:ascii="Book Antiqua" w:hAnsi="Book Antiqua"/>
          <w:b/>
          <w:sz w:val="24"/>
          <w:szCs w:val="24"/>
        </w:rPr>
        <w:t>CONCLUSION</w:t>
      </w:r>
    </w:p>
    <w:p w:rsidR="000A0DBF" w:rsidRPr="000C0207" w:rsidRDefault="000A0DBF" w:rsidP="000C0207">
      <w:pPr>
        <w:autoSpaceDE w:val="0"/>
        <w:autoSpaceDN w:val="0"/>
        <w:adjustRightInd w:val="0"/>
        <w:spacing w:after="0" w:line="360" w:lineRule="auto"/>
        <w:jc w:val="both"/>
        <w:rPr>
          <w:rFonts w:ascii="Book Antiqua" w:hAnsi="Book Antiqua"/>
          <w:sz w:val="24"/>
          <w:szCs w:val="24"/>
        </w:rPr>
      </w:pPr>
      <w:r w:rsidRPr="000C0207">
        <w:rPr>
          <w:rFonts w:ascii="Book Antiqua" w:hAnsi="Book Antiqua"/>
          <w:sz w:val="24"/>
          <w:szCs w:val="24"/>
        </w:rPr>
        <w:t xml:space="preserve">This review summarizes the use of biomarkers in the most common cancers of the GI tract. </w:t>
      </w:r>
      <w:r w:rsidR="00C12424" w:rsidRPr="000C0207">
        <w:rPr>
          <w:rFonts w:ascii="Book Antiqua" w:hAnsi="Book Antiqua"/>
          <w:sz w:val="24"/>
          <w:szCs w:val="24"/>
        </w:rPr>
        <w:t xml:space="preserve">They are used for </w:t>
      </w:r>
      <w:r w:rsidR="00C12424" w:rsidRPr="000C0207">
        <w:rPr>
          <w:rFonts w:ascii="Book Antiqua" w:hAnsi="Book Antiqua" w:cs="Times New Roman"/>
          <w:bCs/>
          <w:sz w:val="24"/>
          <w:szCs w:val="24"/>
        </w:rPr>
        <w:t>positive selection of patients who are likely to benefit from targeted therap</w:t>
      </w:r>
      <w:r w:rsidR="00B76A32">
        <w:rPr>
          <w:rFonts w:ascii="Book Antiqua" w:hAnsi="Book Antiqua" w:cs="Times New Roman"/>
          <w:bCs/>
          <w:sz w:val="24"/>
          <w:szCs w:val="24"/>
        </w:rPr>
        <w:t>y or for resistance prediction.</w:t>
      </w:r>
      <w:r w:rsidR="00C12424" w:rsidRPr="000C0207">
        <w:rPr>
          <w:rFonts w:ascii="Book Antiqua" w:hAnsi="Book Antiqua"/>
          <w:sz w:val="24"/>
          <w:szCs w:val="24"/>
        </w:rPr>
        <w:t xml:space="preserve"> </w:t>
      </w:r>
      <w:r w:rsidRPr="000C0207">
        <w:rPr>
          <w:rFonts w:ascii="Book Antiqua" w:hAnsi="Book Antiqua"/>
          <w:sz w:val="24"/>
          <w:szCs w:val="24"/>
        </w:rPr>
        <w:t xml:space="preserve">Biomarker based targeted treatment is established in a subset of patients with gastrointestinal cancer. </w:t>
      </w:r>
      <w:r w:rsidR="00D613A0" w:rsidRPr="000C0207">
        <w:rPr>
          <w:rFonts w:ascii="Book Antiqua" w:hAnsi="Book Antiqua"/>
          <w:sz w:val="24"/>
          <w:szCs w:val="24"/>
        </w:rPr>
        <w:t xml:space="preserve">Meta-analysis studies have shown that biomarker based treatment is a promising approach and is associated with improved treatment </w:t>
      </w:r>
      <w:proofErr w:type="gramStart"/>
      <w:r w:rsidR="00D613A0" w:rsidRPr="000C0207">
        <w:rPr>
          <w:rFonts w:ascii="Book Antiqua" w:hAnsi="Book Antiqua"/>
          <w:sz w:val="24"/>
          <w:szCs w:val="24"/>
        </w:rPr>
        <w:t>outcome</w:t>
      </w:r>
      <w:r w:rsidR="0064766F" w:rsidRPr="000C0207">
        <w:rPr>
          <w:rFonts w:ascii="Book Antiqua" w:hAnsi="Book Antiqua"/>
          <w:sz w:val="24"/>
          <w:szCs w:val="24"/>
          <w:vertAlign w:val="superscript"/>
        </w:rPr>
        <w:t>[</w:t>
      </w:r>
      <w:proofErr w:type="gramEnd"/>
      <w:r w:rsidR="0064766F" w:rsidRPr="000C0207">
        <w:rPr>
          <w:rFonts w:ascii="Book Antiqua" w:hAnsi="Book Antiqua"/>
          <w:sz w:val="24"/>
          <w:szCs w:val="24"/>
          <w:vertAlign w:val="superscript"/>
        </w:rPr>
        <w:t>11</w:t>
      </w:r>
      <w:r w:rsidR="00B73071" w:rsidRPr="000C0207">
        <w:rPr>
          <w:rFonts w:ascii="Book Antiqua" w:hAnsi="Book Antiqua"/>
          <w:sz w:val="24"/>
          <w:szCs w:val="24"/>
          <w:vertAlign w:val="superscript"/>
          <w:lang w:eastAsia="zh-CN"/>
        </w:rPr>
        <w:t>3</w:t>
      </w:r>
      <w:r w:rsidR="0064766F" w:rsidRPr="000C0207">
        <w:rPr>
          <w:rFonts w:ascii="Book Antiqua" w:hAnsi="Book Antiqua"/>
          <w:sz w:val="24"/>
          <w:szCs w:val="24"/>
          <w:vertAlign w:val="superscript"/>
        </w:rPr>
        <w:t>-11</w:t>
      </w:r>
      <w:r w:rsidR="00B73071" w:rsidRPr="000C0207">
        <w:rPr>
          <w:rFonts w:ascii="Book Antiqua" w:hAnsi="Book Antiqua"/>
          <w:sz w:val="24"/>
          <w:szCs w:val="24"/>
          <w:vertAlign w:val="superscript"/>
          <w:lang w:eastAsia="zh-CN"/>
        </w:rPr>
        <w:t>5</w:t>
      </w:r>
      <w:r w:rsidR="0064766F" w:rsidRPr="000C0207">
        <w:rPr>
          <w:rFonts w:ascii="Book Antiqua" w:hAnsi="Book Antiqua"/>
          <w:sz w:val="24"/>
          <w:szCs w:val="24"/>
          <w:vertAlign w:val="superscript"/>
        </w:rPr>
        <w:t>]</w:t>
      </w:r>
      <w:r w:rsidR="00D613A0" w:rsidRPr="000C0207">
        <w:rPr>
          <w:rFonts w:ascii="Book Antiqua" w:hAnsi="Book Antiqua"/>
          <w:sz w:val="24"/>
          <w:szCs w:val="24"/>
        </w:rPr>
        <w:t xml:space="preserve">. </w:t>
      </w:r>
      <w:r w:rsidRPr="000C0207">
        <w:rPr>
          <w:rFonts w:ascii="Book Antiqua" w:hAnsi="Book Antiqua"/>
          <w:sz w:val="24"/>
          <w:szCs w:val="24"/>
        </w:rPr>
        <w:t xml:space="preserve">However, ongoing clinical trials, identification of novel biomarkers as well as further advances in high-throughput technologies will hopefully result </w:t>
      </w:r>
      <w:r w:rsidR="00364C46" w:rsidRPr="000C0207">
        <w:rPr>
          <w:rFonts w:ascii="Book Antiqua" w:hAnsi="Book Antiqua"/>
          <w:sz w:val="24"/>
          <w:szCs w:val="24"/>
        </w:rPr>
        <w:t xml:space="preserve">in further development of therapeutic targets, </w:t>
      </w:r>
      <w:r w:rsidRPr="000C0207">
        <w:rPr>
          <w:rFonts w:ascii="Book Antiqua" w:hAnsi="Book Antiqua"/>
          <w:sz w:val="24"/>
          <w:szCs w:val="24"/>
        </w:rPr>
        <w:t>treatment strategies</w:t>
      </w:r>
      <w:r w:rsidR="00364C46" w:rsidRPr="000C0207">
        <w:rPr>
          <w:rFonts w:ascii="Book Antiqua" w:hAnsi="Book Antiqua"/>
          <w:sz w:val="24"/>
          <w:szCs w:val="24"/>
        </w:rPr>
        <w:t xml:space="preserve"> and improved survival</w:t>
      </w:r>
      <w:r w:rsidRPr="000C0207">
        <w:rPr>
          <w:rFonts w:ascii="Book Antiqua" w:hAnsi="Book Antiqua"/>
          <w:sz w:val="24"/>
          <w:szCs w:val="24"/>
        </w:rPr>
        <w:t xml:space="preserve"> for these patients in the near future.</w:t>
      </w:r>
    </w:p>
    <w:p w:rsidR="001C17F1" w:rsidRPr="000C0207" w:rsidRDefault="001C17F1" w:rsidP="000C0207">
      <w:pPr>
        <w:autoSpaceDE w:val="0"/>
        <w:autoSpaceDN w:val="0"/>
        <w:adjustRightInd w:val="0"/>
        <w:spacing w:after="0" w:line="360" w:lineRule="auto"/>
        <w:ind w:firstLine="720"/>
        <w:jc w:val="both"/>
        <w:rPr>
          <w:rFonts w:ascii="Book Antiqua" w:hAnsi="Book Antiqua"/>
          <w:sz w:val="24"/>
          <w:szCs w:val="24"/>
        </w:rPr>
      </w:pPr>
    </w:p>
    <w:p w:rsidR="00110917" w:rsidRPr="000C0207" w:rsidRDefault="00110917" w:rsidP="000C0207">
      <w:pPr>
        <w:spacing w:after="0" w:line="360" w:lineRule="auto"/>
        <w:jc w:val="both"/>
        <w:rPr>
          <w:rFonts w:ascii="Book Antiqua" w:hAnsi="Book Antiqua"/>
          <w:b/>
          <w:sz w:val="24"/>
          <w:szCs w:val="24"/>
        </w:rPr>
      </w:pPr>
      <w:r w:rsidRPr="000C0207">
        <w:rPr>
          <w:rFonts w:ascii="Book Antiqua" w:hAnsi="Book Antiqua"/>
          <w:b/>
          <w:sz w:val="24"/>
          <w:szCs w:val="24"/>
        </w:rPr>
        <w:br w:type="page"/>
      </w:r>
    </w:p>
    <w:p w:rsidR="00980F63" w:rsidRDefault="00110917" w:rsidP="00980F63">
      <w:pPr>
        <w:autoSpaceDE w:val="0"/>
        <w:autoSpaceDN w:val="0"/>
        <w:adjustRightInd w:val="0"/>
        <w:spacing w:after="0" w:line="360" w:lineRule="auto"/>
        <w:jc w:val="both"/>
        <w:rPr>
          <w:rFonts w:ascii="Book Antiqua" w:hAnsi="Book Antiqua"/>
          <w:b/>
          <w:sz w:val="24"/>
          <w:szCs w:val="24"/>
          <w:lang w:eastAsia="zh-CN"/>
        </w:rPr>
      </w:pPr>
      <w:r w:rsidRPr="000C0207">
        <w:rPr>
          <w:rFonts w:ascii="Book Antiqua" w:hAnsi="Book Antiqua"/>
          <w:b/>
          <w:sz w:val="24"/>
          <w:szCs w:val="24"/>
        </w:rPr>
        <w:lastRenderedPageBreak/>
        <w:t>REFERENCES</w:t>
      </w:r>
      <w:bookmarkStart w:id="128" w:name="OLE_LINK41"/>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bookmarkStart w:id="129" w:name="OLE_LINK188"/>
      <w:r w:rsidRPr="00980F63">
        <w:rPr>
          <w:rFonts w:ascii="Book Antiqua" w:eastAsia="宋体" w:hAnsi="Book Antiqua" w:cs="宋体"/>
          <w:sz w:val="24"/>
          <w:szCs w:val="24"/>
          <w:lang w:eastAsia="zh-CN"/>
        </w:rPr>
        <w:t>1 </w:t>
      </w:r>
      <w:r w:rsidRPr="00980F63">
        <w:rPr>
          <w:rFonts w:ascii="Book Antiqua" w:eastAsia="宋体" w:hAnsi="Book Antiqua" w:cs="宋体"/>
          <w:b/>
          <w:bCs/>
          <w:sz w:val="24"/>
          <w:szCs w:val="24"/>
          <w:lang w:eastAsia="zh-CN"/>
        </w:rPr>
        <w:t>Mendelsohn J</w:t>
      </w:r>
      <w:r w:rsidRPr="00980F63">
        <w:rPr>
          <w:rFonts w:ascii="Book Antiqua" w:eastAsia="宋体" w:hAnsi="Book Antiqua" w:cs="宋体"/>
          <w:sz w:val="24"/>
          <w:szCs w:val="24"/>
          <w:lang w:eastAsia="zh-CN"/>
        </w:rPr>
        <w:t>. Personalizing oncology: perspectives and prospects.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31</w:t>
      </w:r>
      <w:r w:rsidRPr="00980F63">
        <w:rPr>
          <w:rFonts w:ascii="Book Antiqua" w:eastAsia="宋体" w:hAnsi="Book Antiqua" w:cs="宋体"/>
          <w:sz w:val="24"/>
          <w:szCs w:val="24"/>
          <w:lang w:eastAsia="zh-CN"/>
        </w:rPr>
        <w:t>: 1904-1911 [PMID: 23589547 DOI: 10.1200/JCO.2012.45.3605]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2 </w:t>
      </w:r>
      <w:r w:rsidRPr="00980F63">
        <w:rPr>
          <w:rFonts w:ascii="Book Antiqua" w:eastAsia="宋体" w:hAnsi="Book Antiqua" w:cs="宋体"/>
          <w:b/>
          <w:bCs/>
          <w:sz w:val="24"/>
          <w:szCs w:val="24"/>
          <w:lang w:eastAsia="zh-CN"/>
        </w:rPr>
        <w:t>Diaz Z</w:t>
      </w:r>
      <w:r w:rsidRPr="00980F63">
        <w:rPr>
          <w:rFonts w:ascii="Book Antiqua" w:eastAsia="宋体" w:hAnsi="Book Antiqua" w:cs="宋体"/>
          <w:sz w:val="24"/>
          <w:szCs w:val="24"/>
          <w:lang w:eastAsia="zh-CN"/>
        </w:rPr>
        <w:t>, Aguilar-</w:t>
      </w:r>
      <w:proofErr w:type="spellStart"/>
      <w:r w:rsidRPr="00980F63">
        <w:rPr>
          <w:rFonts w:ascii="Book Antiqua" w:eastAsia="宋体" w:hAnsi="Book Antiqua" w:cs="宋体"/>
          <w:sz w:val="24"/>
          <w:szCs w:val="24"/>
          <w:lang w:eastAsia="zh-CN"/>
        </w:rPr>
        <w:t>Mahecha</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Paquet</w:t>
      </w:r>
      <w:proofErr w:type="spellEnd"/>
      <w:r w:rsidRPr="00980F63">
        <w:rPr>
          <w:rFonts w:ascii="Book Antiqua" w:eastAsia="宋体" w:hAnsi="Book Antiqua" w:cs="宋体"/>
          <w:sz w:val="24"/>
          <w:szCs w:val="24"/>
          <w:lang w:eastAsia="zh-CN"/>
        </w:rPr>
        <w:t xml:space="preserve"> ER, </w:t>
      </w:r>
      <w:proofErr w:type="spellStart"/>
      <w:r w:rsidRPr="00980F63">
        <w:rPr>
          <w:rFonts w:ascii="Book Antiqua" w:eastAsia="宋体" w:hAnsi="Book Antiqua" w:cs="宋体"/>
          <w:sz w:val="24"/>
          <w:szCs w:val="24"/>
          <w:lang w:eastAsia="zh-CN"/>
        </w:rPr>
        <w:t>Basik</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Orain</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Camlioglu</w:t>
      </w:r>
      <w:proofErr w:type="spellEnd"/>
      <w:r w:rsidRPr="00980F63">
        <w:rPr>
          <w:rFonts w:ascii="Book Antiqua" w:eastAsia="宋体" w:hAnsi="Book Antiqua" w:cs="宋体"/>
          <w:sz w:val="24"/>
          <w:szCs w:val="24"/>
          <w:lang w:eastAsia="zh-CN"/>
        </w:rPr>
        <w:t xml:space="preserve"> E, Constantin A, </w:t>
      </w:r>
      <w:proofErr w:type="spellStart"/>
      <w:r w:rsidRPr="00980F63">
        <w:rPr>
          <w:rFonts w:ascii="Book Antiqua" w:eastAsia="宋体" w:hAnsi="Book Antiqua" w:cs="宋体"/>
          <w:sz w:val="24"/>
          <w:szCs w:val="24"/>
          <w:lang w:eastAsia="zh-CN"/>
        </w:rPr>
        <w:t>Benlimame</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Bachvarov</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Jannot</w:t>
      </w:r>
      <w:proofErr w:type="spellEnd"/>
      <w:r w:rsidRPr="00980F63">
        <w:rPr>
          <w:rFonts w:ascii="Book Antiqua" w:eastAsia="宋体" w:hAnsi="Book Antiqua" w:cs="宋体"/>
          <w:sz w:val="24"/>
          <w:szCs w:val="24"/>
          <w:lang w:eastAsia="zh-CN"/>
        </w:rPr>
        <w:t xml:space="preserve"> G, Simard MJ, Chabot B, </w:t>
      </w:r>
      <w:proofErr w:type="spellStart"/>
      <w:r w:rsidRPr="00980F63">
        <w:rPr>
          <w:rFonts w:ascii="Book Antiqua" w:eastAsia="宋体" w:hAnsi="Book Antiqua" w:cs="宋体"/>
          <w:sz w:val="24"/>
          <w:szCs w:val="24"/>
          <w:lang w:eastAsia="zh-CN"/>
        </w:rPr>
        <w:t>Gologan</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Klinck</w:t>
      </w:r>
      <w:proofErr w:type="spellEnd"/>
      <w:r w:rsidRPr="00980F63">
        <w:rPr>
          <w:rFonts w:ascii="Book Antiqua" w:eastAsia="宋体" w:hAnsi="Book Antiqua" w:cs="宋体"/>
          <w:sz w:val="24"/>
          <w:szCs w:val="24"/>
          <w:lang w:eastAsia="zh-CN"/>
        </w:rPr>
        <w:t xml:space="preserve"> R, Gagnon-</w:t>
      </w:r>
      <w:proofErr w:type="spellStart"/>
      <w:r w:rsidRPr="00980F63">
        <w:rPr>
          <w:rFonts w:ascii="Book Antiqua" w:eastAsia="宋体" w:hAnsi="Book Antiqua" w:cs="宋体"/>
          <w:sz w:val="24"/>
          <w:szCs w:val="24"/>
          <w:lang w:eastAsia="zh-CN"/>
        </w:rPr>
        <w:t>Kugler</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Lespérance</w:t>
      </w:r>
      <w:proofErr w:type="spellEnd"/>
      <w:r w:rsidRPr="00980F63">
        <w:rPr>
          <w:rFonts w:ascii="Book Antiqua" w:eastAsia="宋体" w:hAnsi="Book Antiqua" w:cs="宋体"/>
          <w:sz w:val="24"/>
          <w:szCs w:val="24"/>
          <w:lang w:eastAsia="zh-CN"/>
        </w:rPr>
        <w:t xml:space="preserve"> B, Samson B, </w:t>
      </w:r>
      <w:proofErr w:type="spellStart"/>
      <w:r w:rsidRPr="00980F63">
        <w:rPr>
          <w:rFonts w:ascii="Book Antiqua" w:eastAsia="宋体" w:hAnsi="Book Antiqua" w:cs="宋体"/>
          <w:sz w:val="24"/>
          <w:szCs w:val="24"/>
          <w:lang w:eastAsia="zh-CN"/>
        </w:rPr>
        <w:t>Kavan</w:t>
      </w:r>
      <w:proofErr w:type="spellEnd"/>
      <w:r w:rsidRPr="00980F63">
        <w:rPr>
          <w:rFonts w:ascii="Book Antiqua" w:eastAsia="宋体" w:hAnsi="Book Antiqua" w:cs="宋体"/>
          <w:sz w:val="24"/>
          <w:szCs w:val="24"/>
          <w:lang w:eastAsia="zh-CN"/>
        </w:rPr>
        <w:t xml:space="preserve"> P, Alcindor T, </w:t>
      </w:r>
      <w:proofErr w:type="spellStart"/>
      <w:r w:rsidRPr="00980F63">
        <w:rPr>
          <w:rFonts w:ascii="Book Antiqua" w:eastAsia="宋体" w:hAnsi="Book Antiqua" w:cs="宋体"/>
          <w:sz w:val="24"/>
          <w:szCs w:val="24"/>
          <w:lang w:eastAsia="zh-CN"/>
        </w:rPr>
        <w:t>Dalfen</w:t>
      </w:r>
      <w:proofErr w:type="spellEnd"/>
      <w:r w:rsidRPr="00980F63">
        <w:rPr>
          <w:rFonts w:ascii="Book Antiqua" w:eastAsia="宋体" w:hAnsi="Book Antiqua" w:cs="宋体"/>
          <w:sz w:val="24"/>
          <w:szCs w:val="24"/>
          <w:lang w:eastAsia="zh-CN"/>
        </w:rPr>
        <w:t xml:space="preserve"> R, Lan C, Chabot C, Buchanan M, </w:t>
      </w:r>
      <w:proofErr w:type="spellStart"/>
      <w:r w:rsidRPr="00980F63">
        <w:rPr>
          <w:rFonts w:ascii="Book Antiqua" w:eastAsia="宋体" w:hAnsi="Book Antiqua" w:cs="宋体"/>
          <w:sz w:val="24"/>
          <w:szCs w:val="24"/>
          <w:lang w:eastAsia="zh-CN"/>
        </w:rPr>
        <w:t>Przybytkowski</w:t>
      </w:r>
      <w:proofErr w:type="spellEnd"/>
      <w:r w:rsidRPr="00980F63">
        <w:rPr>
          <w:rFonts w:ascii="Book Antiqua" w:eastAsia="宋体" w:hAnsi="Book Antiqua" w:cs="宋体"/>
          <w:sz w:val="24"/>
          <w:szCs w:val="24"/>
          <w:lang w:eastAsia="zh-CN"/>
        </w:rPr>
        <w:t xml:space="preserve"> E, Qureshi S, Rousseau C, </w:t>
      </w:r>
      <w:proofErr w:type="spellStart"/>
      <w:r w:rsidRPr="00980F63">
        <w:rPr>
          <w:rFonts w:ascii="Book Antiqua" w:eastAsia="宋体" w:hAnsi="Book Antiqua" w:cs="宋体"/>
          <w:sz w:val="24"/>
          <w:szCs w:val="24"/>
          <w:lang w:eastAsia="zh-CN"/>
        </w:rPr>
        <w:t>Spatz</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Têtu</w:t>
      </w:r>
      <w:proofErr w:type="spellEnd"/>
      <w:r w:rsidRPr="00980F63">
        <w:rPr>
          <w:rFonts w:ascii="Book Antiqua" w:eastAsia="宋体" w:hAnsi="Book Antiqua" w:cs="宋体"/>
          <w:sz w:val="24"/>
          <w:szCs w:val="24"/>
          <w:lang w:eastAsia="zh-CN"/>
        </w:rPr>
        <w:t xml:space="preserve"> B, </w:t>
      </w:r>
      <w:proofErr w:type="spellStart"/>
      <w:r w:rsidRPr="00980F63">
        <w:rPr>
          <w:rFonts w:ascii="Book Antiqua" w:eastAsia="宋体" w:hAnsi="Book Antiqua" w:cs="宋体"/>
          <w:sz w:val="24"/>
          <w:szCs w:val="24"/>
          <w:lang w:eastAsia="zh-CN"/>
        </w:rPr>
        <w:t>Batist</w:t>
      </w:r>
      <w:proofErr w:type="spellEnd"/>
      <w:r w:rsidRPr="00980F63">
        <w:rPr>
          <w:rFonts w:ascii="Book Antiqua" w:eastAsia="宋体" w:hAnsi="Book Antiqua" w:cs="宋体"/>
          <w:sz w:val="24"/>
          <w:szCs w:val="24"/>
          <w:lang w:eastAsia="zh-CN"/>
        </w:rPr>
        <w:t xml:space="preserve"> G. Next-generation </w:t>
      </w:r>
      <w:proofErr w:type="spellStart"/>
      <w:r w:rsidRPr="00980F63">
        <w:rPr>
          <w:rFonts w:ascii="Book Antiqua" w:eastAsia="宋体" w:hAnsi="Book Antiqua" w:cs="宋体"/>
          <w:sz w:val="24"/>
          <w:szCs w:val="24"/>
          <w:lang w:eastAsia="zh-CN"/>
        </w:rPr>
        <w:t>biobanking</w:t>
      </w:r>
      <w:proofErr w:type="spellEnd"/>
      <w:r w:rsidRPr="00980F63">
        <w:rPr>
          <w:rFonts w:ascii="Book Antiqua" w:eastAsia="宋体" w:hAnsi="Book Antiqua" w:cs="宋体"/>
          <w:sz w:val="24"/>
          <w:szCs w:val="24"/>
          <w:lang w:eastAsia="zh-CN"/>
        </w:rPr>
        <w:t xml:space="preserve"> of metastases to enable multidimensional molecular profiling in personalized medicine. </w:t>
      </w:r>
      <w:r w:rsidRPr="00980F63">
        <w:rPr>
          <w:rFonts w:ascii="Book Antiqua" w:eastAsia="宋体" w:hAnsi="Book Antiqua" w:cs="宋体"/>
          <w:i/>
          <w:iCs/>
          <w:sz w:val="24"/>
          <w:szCs w:val="24"/>
          <w:lang w:eastAsia="zh-CN"/>
        </w:rPr>
        <w:t xml:space="preserve">Mod </w:t>
      </w:r>
      <w:proofErr w:type="spellStart"/>
      <w:r w:rsidRPr="00980F63">
        <w:rPr>
          <w:rFonts w:ascii="Book Antiqua" w:eastAsia="宋体" w:hAnsi="Book Antiqua" w:cs="宋体"/>
          <w:i/>
          <w:iCs/>
          <w:sz w:val="24"/>
          <w:szCs w:val="24"/>
          <w:lang w:eastAsia="zh-CN"/>
        </w:rPr>
        <w:t>Pathol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26</w:t>
      </w:r>
      <w:r w:rsidRPr="00980F63">
        <w:rPr>
          <w:rFonts w:ascii="Book Antiqua" w:eastAsia="宋体" w:hAnsi="Book Antiqua" w:cs="宋体"/>
          <w:sz w:val="24"/>
          <w:szCs w:val="24"/>
          <w:lang w:eastAsia="zh-CN"/>
        </w:rPr>
        <w:t>: 1413-1424 [PMID: 23743930 DOI: 10.1038/modpathol.2013.81]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3 </w:t>
      </w:r>
      <w:r w:rsidRPr="00980F63">
        <w:rPr>
          <w:rFonts w:ascii="Book Antiqua" w:eastAsia="宋体" w:hAnsi="Book Antiqua" w:cs="宋体"/>
          <w:b/>
          <w:bCs/>
          <w:sz w:val="24"/>
          <w:szCs w:val="24"/>
          <w:lang w:eastAsia="zh-CN"/>
        </w:rPr>
        <w:t>Kim TM</w:t>
      </w:r>
      <w:r w:rsidRPr="00980F63">
        <w:rPr>
          <w:rFonts w:ascii="Book Antiqua" w:eastAsia="宋体" w:hAnsi="Book Antiqua" w:cs="宋体"/>
          <w:sz w:val="24"/>
          <w:szCs w:val="24"/>
          <w:lang w:eastAsia="zh-CN"/>
        </w:rPr>
        <w:t>, Lee SH, Chung YJ.</w:t>
      </w:r>
      <w:proofErr w:type="gramEnd"/>
      <w:r w:rsidRPr="00980F63">
        <w:rPr>
          <w:rFonts w:ascii="Book Antiqua" w:eastAsia="宋体" w:hAnsi="Book Antiqua" w:cs="宋体"/>
          <w:sz w:val="24"/>
          <w:szCs w:val="24"/>
          <w:lang w:eastAsia="zh-CN"/>
        </w:rPr>
        <w:t xml:space="preserve"> </w:t>
      </w:r>
      <w:proofErr w:type="gramStart"/>
      <w:r w:rsidRPr="00980F63">
        <w:rPr>
          <w:rFonts w:ascii="Book Antiqua" w:eastAsia="宋体" w:hAnsi="Book Antiqua" w:cs="宋体"/>
          <w:sz w:val="24"/>
          <w:szCs w:val="24"/>
          <w:lang w:eastAsia="zh-CN"/>
        </w:rPr>
        <w:t>Clinical applications of next-generation sequencing in colorectal cancers.</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World J </w:t>
      </w:r>
      <w:proofErr w:type="spellStart"/>
      <w:r w:rsidRPr="00980F63">
        <w:rPr>
          <w:rFonts w:ascii="Book Antiqua" w:eastAsia="宋体" w:hAnsi="Book Antiqua" w:cs="宋体"/>
          <w:i/>
          <w:iCs/>
          <w:sz w:val="24"/>
          <w:szCs w:val="24"/>
          <w:lang w:eastAsia="zh-CN"/>
        </w:rPr>
        <w:t>Gastroenterol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19</w:t>
      </w:r>
      <w:r w:rsidRPr="00980F63">
        <w:rPr>
          <w:rFonts w:ascii="Book Antiqua" w:eastAsia="宋体" w:hAnsi="Book Antiqua" w:cs="宋体"/>
          <w:sz w:val="24"/>
          <w:szCs w:val="24"/>
          <w:lang w:eastAsia="zh-CN"/>
        </w:rPr>
        <w:t>: 6784-6793 [PMID: 24187453 DOI: 10.3748/wjg.v19.i40.6784]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4 </w:t>
      </w:r>
      <w:r w:rsidRPr="00980F63">
        <w:rPr>
          <w:rFonts w:ascii="Book Antiqua" w:eastAsia="宋体" w:hAnsi="Book Antiqua" w:cs="宋体"/>
          <w:b/>
          <w:bCs/>
          <w:sz w:val="24"/>
          <w:szCs w:val="24"/>
          <w:lang w:eastAsia="zh-CN"/>
        </w:rPr>
        <w:t>Pritzker KP</w:t>
      </w:r>
      <w:r w:rsidRPr="00980F63">
        <w:rPr>
          <w:rFonts w:ascii="Book Antiqua" w:eastAsia="宋体" w:hAnsi="Book Antiqua" w:cs="宋体"/>
          <w:sz w:val="24"/>
          <w:szCs w:val="24"/>
          <w:lang w:eastAsia="zh-CN"/>
        </w:rPr>
        <w:t>.</w:t>
      </w:r>
      <w:proofErr w:type="gramEnd"/>
      <w:r w:rsidRPr="00980F63">
        <w:rPr>
          <w:rFonts w:ascii="Book Antiqua" w:eastAsia="宋体" w:hAnsi="Book Antiqua" w:cs="宋体"/>
          <w:sz w:val="24"/>
          <w:szCs w:val="24"/>
          <w:lang w:eastAsia="zh-CN"/>
        </w:rPr>
        <w:t xml:space="preserve"> Predictive and prognostic cancer biomarkers revisited. </w:t>
      </w:r>
      <w:r w:rsidRPr="00980F63">
        <w:rPr>
          <w:rFonts w:ascii="Book Antiqua" w:eastAsia="宋体" w:hAnsi="Book Antiqua" w:cs="宋体"/>
          <w:i/>
          <w:iCs/>
          <w:sz w:val="24"/>
          <w:szCs w:val="24"/>
          <w:lang w:eastAsia="zh-CN"/>
        </w:rPr>
        <w:t xml:space="preserve">Expert Rev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Diagn</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15</w:t>
      </w:r>
      <w:r w:rsidRPr="00980F63">
        <w:rPr>
          <w:rFonts w:ascii="Book Antiqua" w:eastAsia="宋体" w:hAnsi="Book Antiqua" w:cs="宋体"/>
          <w:sz w:val="24"/>
          <w:szCs w:val="24"/>
          <w:lang w:eastAsia="zh-CN"/>
        </w:rPr>
        <w:t>: 971-974 [PMID: 26134385 DOI: 10.1586/14737159.2015.1063421]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5 </w:t>
      </w:r>
      <w:proofErr w:type="spellStart"/>
      <w:r w:rsidRPr="00980F63">
        <w:rPr>
          <w:rFonts w:ascii="Book Antiqua" w:eastAsia="宋体" w:hAnsi="Book Antiqua" w:cs="宋体"/>
          <w:b/>
          <w:bCs/>
          <w:sz w:val="24"/>
          <w:szCs w:val="24"/>
          <w:lang w:eastAsia="zh-CN"/>
        </w:rPr>
        <w:t>Dienstmann</w:t>
      </w:r>
      <w:proofErr w:type="spellEnd"/>
      <w:r w:rsidRPr="00980F63">
        <w:rPr>
          <w:rFonts w:ascii="Book Antiqua" w:eastAsia="宋体" w:hAnsi="Book Antiqua" w:cs="宋体"/>
          <w:b/>
          <w:bCs/>
          <w:sz w:val="24"/>
          <w:szCs w:val="24"/>
          <w:lang w:eastAsia="zh-CN"/>
        </w:rPr>
        <w:t xml:space="preserve"> R</w:t>
      </w:r>
      <w:r w:rsidRPr="00980F63">
        <w:rPr>
          <w:rFonts w:ascii="Book Antiqua" w:eastAsia="宋体" w:hAnsi="Book Antiqua" w:cs="宋体"/>
          <w:sz w:val="24"/>
          <w:szCs w:val="24"/>
          <w:lang w:eastAsia="zh-CN"/>
        </w:rPr>
        <w:t>, Dong F, Borger D, Dias-</w:t>
      </w:r>
      <w:proofErr w:type="spellStart"/>
      <w:r w:rsidRPr="00980F63">
        <w:rPr>
          <w:rFonts w:ascii="Book Antiqua" w:eastAsia="宋体" w:hAnsi="Book Antiqua" w:cs="宋体"/>
          <w:sz w:val="24"/>
          <w:szCs w:val="24"/>
          <w:lang w:eastAsia="zh-CN"/>
        </w:rPr>
        <w:t>Santagata</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Ellisen</w:t>
      </w:r>
      <w:proofErr w:type="spellEnd"/>
      <w:r w:rsidRPr="00980F63">
        <w:rPr>
          <w:rFonts w:ascii="Book Antiqua" w:eastAsia="宋体" w:hAnsi="Book Antiqua" w:cs="宋体"/>
          <w:sz w:val="24"/>
          <w:szCs w:val="24"/>
          <w:lang w:eastAsia="zh-CN"/>
        </w:rPr>
        <w:t xml:space="preserve"> LW, Le LP, </w:t>
      </w:r>
      <w:proofErr w:type="spellStart"/>
      <w:r w:rsidRPr="00980F63">
        <w:rPr>
          <w:rFonts w:ascii="Book Antiqua" w:eastAsia="宋体" w:hAnsi="Book Antiqua" w:cs="宋体"/>
          <w:sz w:val="24"/>
          <w:szCs w:val="24"/>
          <w:lang w:eastAsia="zh-CN"/>
        </w:rPr>
        <w:t>Iafrate</w:t>
      </w:r>
      <w:proofErr w:type="spellEnd"/>
      <w:r w:rsidRPr="00980F63">
        <w:rPr>
          <w:rFonts w:ascii="Book Antiqua" w:eastAsia="宋体" w:hAnsi="Book Antiqua" w:cs="宋体"/>
          <w:sz w:val="24"/>
          <w:szCs w:val="24"/>
          <w:lang w:eastAsia="zh-CN"/>
        </w:rPr>
        <w:t xml:space="preserve"> AJ.</w:t>
      </w:r>
      <w:proofErr w:type="gramEnd"/>
      <w:r w:rsidRPr="00980F63">
        <w:rPr>
          <w:rFonts w:ascii="Book Antiqua" w:eastAsia="宋体" w:hAnsi="Book Antiqua" w:cs="宋体"/>
          <w:sz w:val="24"/>
          <w:szCs w:val="24"/>
          <w:lang w:eastAsia="zh-CN"/>
        </w:rPr>
        <w:t xml:space="preserve"> Standardized decision support in next generation sequencing reports of somatic cancer variants.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8</w:t>
      </w:r>
      <w:r w:rsidRPr="00980F63">
        <w:rPr>
          <w:rFonts w:ascii="Book Antiqua" w:eastAsia="宋体" w:hAnsi="Book Antiqua" w:cs="宋体"/>
          <w:sz w:val="24"/>
          <w:szCs w:val="24"/>
          <w:lang w:eastAsia="zh-CN"/>
        </w:rPr>
        <w:t>: 859-873 [PMID: 24768039 DOI: 10.1016/j.molonc.2014.03.021]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6 </w:t>
      </w:r>
      <w:r w:rsidRPr="00980F63">
        <w:rPr>
          <w:rFonts w:ascii="Book Antiqua" w:eastAsia="宋体" w:hAnsi="Book Antiqua" w:cs="宋体"/>
          <w:b/>
          <w:bCs/>
          <w:sz w:val="24"/>
          <w:szCs w:val="24"/>
          <w:lang w:eastAsia="zh-CN"/>
        </w:rPr>
        <w:t>Zhang Y</w:t>
      </w:r>
      <w:r w:rsidRPr="00980F63">
        <w:rPr>
          <w:rFonts w:ascii="Book Antiqua" w:eastAsia="宋体" w:hAnsi="Book Antiqua" w:cs="宋体"/>
          <w:sz w:val="24"/>
          <w:szCs w:val="24"/>
          <w:lang w:eastAsia="zh-CN"/>
        </w:rPr>
        <w:t>. Epidemiology of esophageal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World J </w:t>
      </w:r>
      <w:proofErr w:type="spellStart"/>
      <w:r w:rsidRPr="00980F63">
        <w:rPr>
          <w:rFonts w:ascii="Book Antiqua" w:eastAsia="宋体" w:hAnsi="Book Antiqua" w:cs="宋体"/>
          <w:i/>
          <w:iCs/>
          <w:sz w:val="24"/>
          <w:szCs w:val="24"/>
          <w:lang w:eastAsia="zh-CN"/>
        </w:rPr>
        <w:t>Gastroenterol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19</w:t>
      </w:r>
      <w:r w:rsidRPr="00980F63">
        <w:rPr>
          <w:rFonts w:ascii="Book Antiqua" w:eastAsia="宋体" w:hAnsi="Book Antiqua" w:cs="宋体"/>
          <w:sz w:val="24"/>
          <w:szCs w:val="24"/>
          <w:lang w:eastAsia="zh-CN"/>
        </w:rPr>
        <w:t>: 5598-5606 [PMID: 24039351 DOI: 10.3748/wjg.v19.i34.5598]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7 </w:t>
      </w:r>
      <w:r w:rsidRPr="00980F63">
        <w:rPr>
          <w:rFonts w:ascii="Book Antiqua" w:eastAsia="宋体" w:hAnsi="Book Antiqua" w:cs="宋体"/>
          <w:b/>
          <w:bCs/>
          <w:sz w:val="24"/>
          <w:szCs w:val="24"/>
          <w:lang w:eastAsia="zh-CN"/>
        </w:rPr>
        <w:t>Findlay JM</w:t>
      </w:r>
      <w:r w:rsidRPr="00980F63">
        <w:rPr>
          <w:rFonts w:ascii="Book Antiqua" w:eastAsia="宋体" w:hAnsi="Book Antiqua" w:cs="宋体"/>
          <w:sz w:val="24"/>
          <w:szCs w:val="24"/>
          <w:lang w:eastAsia="zh-CN"/>
        </w:rPr>
        <w:t>, Middleton MR, Tomlinson I.</w:t>
      </w:r>
      <w:proofErr w:type="gramEnd"/>
      <w:r w:rsidRPr="00980F63">
        <w:rPr>
          <w:rFonts w:ascii="Book Antiqua" w:eastAsia="宋体" w:hAnsi="Book Antiqua" w:cs="宋体"/>
          <w:sz w:val="24"/>
          <w:szCs w:val="24"/>
          <w:lang w:eastAsia="zh-CN"/>
        </w:rPr>
        <w:t xml:space="preserve"> A systematic review and meta-analysis of somatic and germline DNA sequence biomarkers of esophageal cancer survival, therapy response and stage. </w:t>
      </w:r>
      <w:r w:rsidRPr="00980F63">
        <w:rPr>
          <w:rFonts w:ascii="Book Antiqua" w:eastAsia="宋体" w:hAnsi="Book Antiqua" w:cs="宋体"/>
          <w:i/>
          <w:iCs/>
          <w:sz w:val="24"/>
          <w:szCs w:val="24"/>
          <w:lang w:eastAsia="zh-CN"/>
        </w:rPr>
        <w:t xml:space="preserve">Ann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26</w:t>
      </w:r>
      <w:r w:rsidRPr="00980F63">
        <w:rPr>
          <w:rFonts w:ascii="Book Antiqua" w:eastAsia="宋体" w:hAnsi="Book Antiqua" w:cs="宋体"/>
          <w:sz w:val="24"/>
          <w:szCs w:val="24"/>
          <w:lang w:eastAsia="zh-CN"/>
        </w:rPr>
        <w:t>: 624-644 [PMID: 25214541 DOI: 10.1093/</w:t>
      </w:r>
      <w:proofErr w:type="spellStart"/>
      <w:r w:rsidRPr="00980F63">
        <w:rPr>
          <w:rFonts w:ascii="Book Antiqua" w:eastAsia="宋体" w:hAnsi="Book Antiqua" w:cs="宋体"/>
          <w:sz w:val="24"/>
          <w:szCs w:val="24"/>
          <w:lang w:eastAsia="zh-CN"/>
        </w:rPr>
        <w:t>annonc</w:t>
      </w:r>
      <w:proofErr w:type="spellEnd"/>
      <w:r w:rsidRPr="00980F63">
        <w:rPr>
          <w:rFonts w:ascii="Book Antiqua" w:eastAsia="宋体" w:hAnsi="Book Antiqua" w:cs="宋体"/>
          <w:sz w:val="24"/>
          <w:szCs w:val="24"/>
          <w:lang w:eastAsia="zh-CN"/>
        </w:rPr>
        <w:t>/mdu449]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8 </w:t>
      </w:r>
      <w:r w:rsidRPr="00980F63">
        <w:rPr>
          <w:rFonts w:ascii="Book Antiqua" w:eastAsia="宋体" w:hAnsi="Book Antiqua" w:cs="宋体"/>
          <w:b/>
          <w:bCs/>
          <w:sz w:val="24"/>
          <w:szCs w:val="24"/>
          <w:lang w:eastAsia="zh-CN"/>
        </w:rPr>
        <w:t>Agrawal N</w:t>
      </w:r>
      <w:r w:rsidRPr="00980F63">
        <w:rPr>
          <w:rFonts w:ascii="Book Antiqua" w:eastAsia="宋体" w:hAnsi="Book Antiqua" w:cs="宋体"/>
          <w:sz w:val="24"/>
          <w:szCs w:val="24"/>
          <w:lang w:eastAsia="zh-CN"/>
        </w:rPr>
        <w:t xml:space="preserve">, Jiao Y, </w:t>
      </w:r>
      <w:proofErr w:type="spellStart"/>
      <w:r w:rsidRPr="00980F63">
        <w:rPr>
          <w:rFonts w:ascii="Book Antiqua" w:eastAsia="宋体" w:hAnsi="Book Antiqua" w:cs="宋体"/>
          <w:sz w:val="24"/>
          <w:szCs w:val="24"/>
          <w:lang w:eastAsia="zh-CN"/>
        </w:rPr>
        <w:t>Bettegowda</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Hutfless</w:t>
      </w:r>
      <w:proofErr w:type="spellEnd"/>
      <w:r w:rsidRPr="00980F63">
        <w:rPr>
          <w:rFonts w:ascii="Book Antiqua" w:eastAsia="宋体" w:hAnsi="Book Antiqua" w:cs="宋体"/>
          <w:sz w:val="24"/>
          <w:szCs w:val="24"/>
          <w:lang w:eastAsia="zh-CN"/>
        </w:rPr>
        <w:t xml:space="preserve"> SM, Wang Y, David S, Cheng Y, Twaddell WS, </w:t>
      </w:r>
      <w:proofErr w:type="spellStart"/>
      <w:r w:rsidRPr="00980F63">
        <w:rPr>
          <w:rFonts w:ascii="Book Antiqua" w:eastAsia="宋体" w:hAnsi="Book Antiqua" w:cs="宋体"/>
          <w:sz w:val="24"/>
          <w:szCs w:val="24"/>
          <w:lang w:eastAsia="zh-CN"/>
        </w:rPr>
        <w:t>Latt</w:t>
      </w:r>
      <w:proofErr w:type="spellEnd"/>
      <w:r w:rsidRPr="00980F63">
        <w:rPr>
          <w:rFonts w:ascii="Book Antiqua" w:eastAsia="宋体" w:hAnsi="Book Antiqua" w:cs="宋体"/>
          <w:sz w:val="24"/>
          <w:szCs w:val="24"/>
          <w:lang w:eastAsia="zh-CN"/>
        </w:rPr>
        <w:t xml:space="preserve"> NL, Shin EJ, Wang LD, Wang L, Yang W, </w:t>
      </w:r>
      <w:proofErr w:type="spellStart"/>
      <w:r w:rsidRPr="00980F63">
        <w:rPr>
          <w:rFonts w:ascii="Book Antiqua" w:eastAsia="宋体" w:hAnsi="Book Antiqua" w:cs="宋体"/>
          <w:sz w:val="24"/>
          <w:szCs w:val="24"/>
          <w:lang w:eastAsia="zh-CN"/>
        </w:rPr>
        <w:t>Velculescu</w:t>
      </w:r>
      <w:proofErr w:type="spellEnd"/>
      <w:r w:rsidRPr="00980F63">
        <w:rPr>
          <w:rFonts w:ascii="Book Antiqua" w:eastAsia="宋体" w:hAnsi="Book Antiqua" w:cs="宋体"/>
          <w:sz w:val="24"/>
          <w:szCs w:val="24"/>
          <w:lang w:eastAsia="zh-CN"/>
        </w:rPr>
        <w:t xml:space="preserve"> VE, Vogelstein B, Papadopoulos N, </w:t>
      </w:r>
      <w:proofErr w:type="spellStart"/>
      <w:r w:rsidRPr="00980F63">
        <w:rPr>
          <w:rFonts w:ascii="Book Antiqua" w:eastAsia="宋体" w:hAnsi="Book Antiqua" w:cs="宋体"/>
          <w:sz w:val="24"/>
          <w:szCs w:val="24"/>
          <w:lang w:eastAsia="zh-CN"/>
        </w:rPr>
        <w:t>Kinzler</w:t>
      </w:r>
      <w:proofErr w:type="spellEnd"/>
      <w:r w:rsidRPr="00980F63">
        <w:rPr>
          <w:rFonts w:ascii="Book Antiqua" w:eastAsia="宋体" w:hAnsi="Book Antiqua" w:cs="宋体"/>
          <w:sz w:val="24"/>
          <w:szCs w:val="24"/>
          <w:lang w:eastAsia="zh-CN"/>
        </w:rPr>
        <w:t xml:space="preserve"> KW, Meltzer SJ. </w:t>
      </w:r>
      <w:proofErr w:type="gramStart"/>
      <w:r w:rsidRPr="00980F63">
        <w:rPr>
          <w:rFonts w:ascii="Book Antiqua" w:eastAsia="宋体" w:hAnsi="Book Antiqua" w:cs="宋体"/>
          <w:sz w:val="24"/>
          <w:szCs w:val="24"/>
          <w:lang w:eastAsia="zh-CN"/>
        </w:rPr>
        <w:t>Comparative genomic analysis of esophageal adenocarcinoma and squamous cell carcinoma.</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Cancer </w:t>
      </w:r>
      <w:proofErr w:type="spellStart"/>
      <w:r w:rsidRPr="00980F63">
        <w:rPr>
          <w:rFonts w:ascii="Book Antiqua" w:eastAsia="宋体" w:hAnsi="Book Antiqua" w:cs="宋体"/>
          <w:i/>
          <w:iCs/>
          <w:sz w:val="24"/>
          <w:szCs w:val="24"/>
          <w:lang w:eastAsia="zh-CN"/>
        </w:rPr>
        <w:t>Discov</w:t>
      </w:r>
      <w:proofErr w:type="spellEnd"/>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2</w:t>
      </w:r>
      <w:r w:rsidRPr="00980F63">
        <w:rPr>
          <w:rFonts w:ascii="Book Antiqua" w:eastAsia="宋体" w:hAnsi="Book Antiqua" w:cs="宋体"/>
          <w:sz w:val="24"/>
          <w:szCs w:val="24"/>
          <w:lang w:eastAsia="zh-CN"/>
        </w:rPr>
        <w:t>: 899-905 [PMID: 22877736 DOI: 10.1158/2159-8290.CD-12-0189]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9 </w:t>
      </w:r>
      <w:r w:rsidRPr="00980F63">
        <w:rPr>
          <w:rFonts w:ascii="Book Antiqua" w:eastAsia="宋体" w:hAnsi="Book Antiqua" w:cs="宋体"/>
          <w:b/>
          <w:bCs/>
          <w:sz w:val="24"/>
          <w:szCs w:val="24"/>
          <w:lang w:eastAsia="zh-CN"/>
        </w:rPr>
        <w:t>Lin DC</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Hao</w:t>
      </w:r>
      <w:proofErr w:type="spellEnd"/>
      <w:r w:rsidRPr="00980F63">
        <w:rPr>
          <w:rFonts w:ascii="Book Antiqua" w:eastAsia="宋体" w:hAnsi="Book Antiqua" w:cs="宋体"/>
          <w:sz w:val="24"/>
          <w:szCs w:val="24"/>
          <w:lang w:eastAsia="zh-CN"/>
        </w:rPr>
        <w:t xml:space="preserve"> JJ, Nagata Y, Xu L, Shang L, </w:t>
      </w:r>
      <w:proofErr w:type="spellStart"/>
      <w:r w:rsidRPr="00980F63">
        <w:rPr>
          <w:rFonts w:ascii="Book Antiqua" w:eastAsia="宋体" w:hAnsi="Book Antiqua" w:cs="宋体"/>
          <w:sz w:val="24"/>
          <w:szCs w:val="24"/>
          <w:lang w:eastAsia="zh-CN"/>
        </w:rPr>
        <w:t>Meng</w:t>
      </w:r>
      <w:proofErr w:type="spellEnd"/>
      <w:r w:rsidRPr="00980F63">
        <w:rPr>
          <w:rFonts w:ascii="Book Antiqua" w:eastAsia="宋体" w:hAnsi="Book Antiqua" w:cs="宋体"/>
          <w:sz w:val="24"/>
          <w:szCs w:val="24"/>
          <w:lang w:eastAsia="zh-CN"/>
        </w:rPr>
        <w:t xml:space="preserve"> X, Sato Y, </w:t>
      </w:r>
      <w:proofErr w:type="spellStart"/>
      <w:r w:rsidRPr="00980F63">
        <w:rPr>
          <w:rFonts w:ascii="Book Antiqua" w:eastAsia="宋体" w:hAnsi="Book Antiqua" w:cs="宋体"/>
          <w:sz w:val="24"/>
          <w:szCs w:val="24"/>
          <w:lang w:eastAsia="zh-CN"/>
        </w:rPr>
        <w:t>Okuno</w:t>
      </w:r>
      <w:proofErr w:type="spellEnd"/>
      <w:r w:rsidRPr="00980F63">
        <w:rPr>
          <w:rFonts w:ascii="Book Antiqua" w:eastAsia="宋体" w:hAnsi="Book Antiqua" w:cs="宋体"/>
          <w:sz w:val="24"/>
          <w:szCs w:val="24"/>
          <w:lang w:eastAsia="zh-CN"/>
        </w:rPr>
        <w:t xml:space="preserve"> Y, Varela AM, Ding LW, Garg M, Liu LZ, Yang H, Yin D, Shi ZZ, Jiang YY, </w:t>
      </w:r>
      <w:proofErr w:type="spellStart"/>
      <w:r w:rsidRPr="00980F63">
        <w:rPr>
          <w:rFonts w:ascii="Book Antiqua" w:eastAsia="宋体" w:hAnsi="Book Antiqua" w:cs="宋体"/>
          <w:sz w:val="24"/>
          <w:szCs w:val="24"/>
          <w:lang w:eastAsia="zh-CN"/>
        </w:rPr>
        <w:t>Gu</w:t>
      </w:r>
      <w:proofErr w:type="spellEnd"/>
      <w:r w:rsidRPr="00980F63">
        <w:rPr>
          <w:rFonts w:ascii="Book Antiqua" w:eastAsia="宋体" w:hAnsi="Book Antiqua" w:cs="宋体"/>
          <w:sz w:val="24"/>
          <w:szCs w:val="24"/>
          <w:lang w:eastAsia="zh-CN"/>
        </w:rPr>
        <w:t xml:space="preserve"> WY, Gong T, Zhang Y, Xu X, </w:t>
      </w:r>
      <w:proofErr w:type="spellStart"/>
      <w:r w:rsidRPr="00980F63">
        <w:rPr>
          <w:rFonts w:ascii="Book Antiqua" w:eastAsia="宋体" w:hAnsi="Book Antiqua" w:cs="宋体"/>
          <w:sz w:val="24"/>
          <w:szCs w:val="24"/>
          <w:lang w:eastAsia="zh-CN"/>
        </w:rPr>
        <w:t>Kalid</w:t>
      </w:r>
      <w:proofErr w:type="spellEnd"/>
      <w:r w:rsidRPr="00980F63">
        <w:rPr>
          <w:rFonts w:ascii="Book Antiqua" w:eastAsia="宋体" w:hAnsi="Book Antiqua" w:cs="宋体"/>
          <w:sz w:val="24"/>
          <w:szCs w:val="24"/>
          <w:lang w:eastAsia="zh-CN"/>
        </w:rPr>
        <w:t xml:space="preserve"> O, </w:t>
      </w:r>
      <w:proofErr w:type="spellStart"/>
      <w:r w:rsidRPr="00980F63">
        <w:rPr>
          <w:rFonts w:ascii="Book Antiqua" w:eastAsia="宋体" w:hAnsi="Book Antiqua" w:cs="宋体"/>
          <w:sz w:val="24"/>
          <w:szCs w:val="24"/>
          <w:lang w:eastAsia="zh-CN"/>
        </w:rPr>
        <w:t>Shacham</w:t>
      </w:r>
      <w:proofErr w:type="spellEnd"/>
      <w:r w:rsidRPr="00980F63">
        <w:rPr>
          <w:rFonts w:ascii="Book Antiqua" w:eastAsia="宋体" w:hAnsi="Book Antiqua" w:cs="宋体"/>
          <w:sz w:val="24"/>
          <w:szCs w:val="24"/>
          <w:lang w:eastAsia="zh-CN"/>
        </w:rPr>
        <w:t xml:space="preserve"> S, Ogawa S, Wang MR, </w:t>
      </w:r>
      <w:proofErr w:type="spellStart"/>
      <w:r w:rsidRPr="00980F63">
        <w:rPr>
          <w:rFonts w:ascii="Book Antiqua" w:eastAsia="宋体" w:hAnsi="Book Antiqua" w:cs="宋体"/>
          <w:sz w:val="24"/>
          <w:szCs w:val="24"/>
          <w:lang w:eastAsia="zh-CN"/>
        </w:rPr>
        <w:t>Koeffler</w:t>
      </w:r>
      <w:proofErr w:type="spellEnd"/>
      <w:r w:rsidRPr="00980F63">
        <w:rPr>
          <w:rFonts w:ascii="Book Antiqua" w:eastAsia="宋体" w:hAnsi="Book Antiqua" w:cs="宋体"/>
          <w:sz w:val="24"/>
          <w:szCs w:val="24"/>
          <w:lang w:eastAsia="zh-CN"/>
        </w:rPr>
        <w:t xml:space="preserve"> HP. Genomic and molecular characterization of esophageal squamous cell carcinoma. </w:t>
      </w:r>
      <w:r w:rsidRPr="00980F63">
        <w:rPr>
          <w:rFonts w:ascii="Book Antiqua" w:eastAsia="宋体" w:hAnsi="Book Antiqua" w:cs="宋体"/>
          <w:i/>
          <w:iCs/>
          <w:sz w:val="24"/>
          <w:szCs w:val="24"/>
          <w:lang w:eastAsia="zh-CN"/>
        </w:rPr>
        <w:t>Nat Genet</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46</w:t>
      </w:r>
      <w:r w:rsidRPr="00980F63">
        <w:rPr>
          <w:rFonts w:ascii="Book Antiqua" w:eastAsia="宋体" w:hAnsi="Book Antiqua" w:cs="宋体"/>
          <w:sz w:val="24"/>
          <w:szCs w:val="24"/>
          <w:lang w:eastAsia="zh-CN"/>
        </w:rPr>
        <w:t>: 467-473 [PMID: 24686850 DOI: 10.1038/ng.2935]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10 </w:t>
      </w:r>
      <w:r w:rsidRPr="00980F63">
        <w:rPr>
          <w:rFonts w:ascii="Book Antiqua" w:eastAsia="宋体" w:hAnsi="Book Antiqua" w:cs="宋体"/>
          <w:b/>
          <w:bCs/>
          <w:sz w:val="24"/>
          <w:szCs w:val="24"/>
          <w:lang w:eastAsia="zh-CN"/>
        </w:rPr>
        <w:t>Song Y</w:t>
      </w:r>
      <w:r w:rsidRPr="00980F63">
        <w:rPr>
          <w:rFonts w:ascii="Book Antiqua" w:eastAsia="宋体" w:hAnsi="Book Antiqua" w:cs="宋体"/>
          <w:sz w:val="24"/>
          <w:szCs w:val="24"/>
          <w:lang w:eastAsia="zh-CN"/>
        </w:rPr>
        <w:t xml:space="preserve">, Li L, </w:t>
      </w:r>
      <w:proofErr w:type="spellStart"/>
      <w:r w:rsidRPr="00980F63">
        <w:rPr>
          <w:rFonts w:ascii="Book Antiqua" w:eastAsia="宋体" w:hAnsi="Book Antiqua" w:cs="宋体"/>
          <w:sz w:val="24"/>
          <w:szCs w:val="24"/>
          <w:lang w:eastAsia="zh-CN"/>
        </w:rPr>
        <w:t>Ou</w:t>
      </w:r>
      <w:proofErr w:type="spellEnd"/>
      <w:r w:rsidRPr="00980F63">
        <w:rPr>
          <w:rFonts w:ascii="Book Antiqua" w:eastAsia="宋体" w:hAnsi="Book Antiqua" w:cs="宋体"/>
          <w:sz w:val="24"/>
          <w:szCs w:val="24"/>
          <w:lang w:eastAsia="zh-CN"/>
        </w:rPr>
        <w:t xml:space="preserve"> Y, Gao Z, Li E, Li X, Zhang W, Wang J, Xu L, Zhou Y, Ma X, Liu L, Zhao Z, Huang X, Fan J, Dong L, Chen G, Ma L, Yang J, Chen L, He M, Li M, Zhuang X, Huang K, </w:t>
      </w:r>
      <w:proofErr w:type="spellStart"/>
      <w:r w:rsidRPr="00980F63">
        <w:rPr>
          <w:rFonts w:ascii="Book Antiqua" w:eastAsia="宋体" w:hAnsi="Book Antiqua" w:cs="宋体"/>
          <w:sz w:val="24"/>
          <w:szCs w:val="24"/>
          <w:lang w:eastAsia="zh-CN"/>
        </w:rPr>
        <w:t>Qiu</w:t>
      </w:r>
      <w:proofErr w:type="spellEnd"/>
      <w:r w:rsidRPr="00980F63">
        <w:rPr>
          <w:rFonts w:ascii="Book Antiqua" w:eastAsia="宋体" w:hAnsi="Book Antiqua" w:cs="宋体"/>
          <w:sz w:val="24"/>
          <w:szCs w:val="24"/>
          <w:lang w:eastAsia="zh-CN"/>
        </w:rPr>
        <w:t xml:space="preserve"> K, Yin G, </w:t>
      </w:r>
      <w:proofErr w:type="spellStart"/>
      <w:r w:rsidRPr="00980F63">
        <w:rPr>
          <w:rFonts w:ascii="Book Antiqua" w:eastAsia="宋体" w:hAnsi="Book Antiqua" w:cs="宋体"/>
          <w:sz w:val="24"/>
          <w:szCs w:val="24"/>
          <w:lang w:eastAsia="zh-CN"/>
        </w:rPr>
        <w:t>Guo</w:t>
      </w:r>
      <w:proofErr w:type="spellEnd"/>
      <w:r w:rsidRPr="00980F63">
        <w:rPr>
          <w:rFonts w:ascii="Book Antiqua" w:eastAsia="宋体" w:hAnsi="Book Antiqua" w:cs="宋体"/>
          <w:sz w:val="24"/>
          <w:szCs w:val="24"/>
          <w:lang w:eastAsia="zh-CN"/>
        </w:rPr>
        <w:t xml:space="preserve"> G, Feng Q, Chen P, Wu Z, Wu J, Ma L, Zhao J, Luo L, Fu M, Xu B, Chen B, Li Y, Tong T, Wang M, Liu Z, Lin D, Zhang X, Yang H, Wang J, Zhan Q. Identification of genomic alterations in </w:t>
      </w:r>
      <w:proofErr w:type="spellStart"/>
      <w:r w:rsidRPr="00980F63">
        <w:rPr>
          <w:rFonts w:ascii="Book Antiqua" w:eastAsia="宋体" w:hAnsi="Book Antiqua" w:cs="宋体"/>
          <w:sz w:val="24"/>
          <w:szCs w:val="24"/>
          <w:lang w:eastAsia="zh-CN"/>
        </w:rPr>
        <w:t>oesophageal</w:t>
      </w:r>
      <w:proofErr w:type="spellEnd"/>
      <w:r w:rsidRPr="00980F63">
        <w:rPr>
          <w:rFonts w:ascii="Book Antiqua" w:eastAsia="宋体" w:hAnsi="Book Antiqua" w:cs="宋体"/>
          <w:sz w:val="24"/>
          <w:szCs w:val="24"/>
          <w:lang w:eastAsia="zh-CN"/>
        </w:rPr>
        <w:t xml:space="preserve"> squamous cell cancer. </w:t>
      </w:r>
      <w:r w:rsidRPr="00980F63">
        <w:rPr>
          <w:rFonts w:ascii="Book Antiqua" w:eastAsia="宋体" w:hAnsi="Book Antiqua" w:cs="宋体"/>
          <w:i/>
          <w:iCs/>
          <w:sz w:val="24"/>
          <w:szCs w:val="24"/>
          <w:lang w:eastAsia="zh-CN"/>
        </w:rPr>
        <w:t>Nature</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509</w:t>
      </w:r>
      <w:r w:rsidRPr="00980F63">
        <w:rPr>
          <w:rFonts w:ascii="Book Antiqua" w:eastAsia="宋体" w:hAnsi="Book Antiqua" w:cs="宋体"/>
          <w:sz w:val="24"/>
          <w:szCs w:val="24"/>
          <w:lang w:eastAsia="zh-CN"/>
        </w:rPr>
        <w:t>: 91-95 [PMID: 24670651 DOI: 10.1038/nature13176]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11 </w:t>
      </w:r>
      <w:proofErr w:type="spellStart"/>
      <w:r w:rsidRPr="00980F63">
        <w:rPr>
          <w:rFonts w:ascii="Book Antiqua" w:eastAsia="宋体" w:hAnsi="Book Antiqua" w:cs="宋体"/>
          <w:b/>
          <w:bCs/>
          <w:sz w:val="24"/>
          <w:szCs w:val="24"/>
          <w:lang w:eastAsia="zh-CN"/>
        </w:rPr>
        <w:t>Dulak</w:t>
      </w:r>
      <w:proofErr w:type="spellEnd"/>
      <w:r w:rsidRPr="00980F63">
        <w:rPr>
          <w:rFonts w:ascii="Book Antiqua" w:eastAsia="宋体" w:hAnsi="Book Antiqua" w:cs="宋体"/>
          <w:b/>
          <w:bCs/>
          <w:sz w:val="24"/>
          <w:szCs w:val="24"/>
          <w:lang w:eastAsia="zh-CN"/>
        </w:rPr>
        <w:t xml:space="preserve"> AM</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Stojanov</w:t>
      </w:r>
      <w:proofErr w:type="spellEnd"/>
      <w:r w:rsidRPr="00980F63">
        <w:rPr>
          <w:rFonts w:ascii="Book Antiqua" w:eastAsia="宋体" w:hAnsi="Book Antiqua" w:cs="宋体"/>
          <w:sz w:val="24"/>
          <w:szCs w:val="24"/>
          <w:lang w:eastAsia="zh-CN"/>
        </w:rPr>
        <w:t xml:space="preserve"> P, Peng S, Lawrence MS, Fox C, Stewart C, </w:t>
      </w:r>
      <w:proofErr w:type="spellStart"/>
      <w:r w:rsidRPr="00980F63">
        <w:rPr>
          <w:rFonts w:ascii="Book Antiqua" w:eastAsia="宋体" w:hAnsi="Book Antiqua" w:cs="宋体"/>
          <w:sz w:val="24"/>
          <w:szCs w:val="24"/>
          <w:lang w:eastAsia="zh-CN"/>
        </w:rPr>
        <w:t>Bandla</w:t>
      </w:r>
      <w:proofErr w:type="spellEnd"/>
      <w:r w:rsidRPr="00980F63">
        <w:rPr>
          <w:rFonts w:ascii="Book Antiqua" w:eastAsia="宋体" w:hAnsi="Book Antiqua" w:cs="宋体"/>
          <w:sz w:val="24"/>
          <w:szCs w:val="24"/>
          <w:lang w:eastAsia="zh-CN"/>
        </w:rPr>
        <w:t xml:space="preserve"> S, Imamura Y, Schumacher SE, </w:t>
      </w:r>
      <w:proofErr w:type="spellStart"/>
      <w:r w:rsidRPr="00980F63">
        <w:rPr>
          <w:rFonts w:ascii="Book Antiqua" w:eastAsia="宋体" w:hAnsi="Book Antiqua" w:cs="宋体"/>
          <w:sz w:val="24"/>
          <w:szCs w:val="24"/>
          <w:lang w:eastAsia="zh-CN"/>
        </w:rPr>
        <w:t>Shefler</w:t>
      </w:r>
      <w:proofErr w:type="spellEnd"/>
      <w:r w:rsidRPr="00980F63">
        <w:rPr>
          <w:rFonts w:ascii="Book Antiqua" w:eastAsia="宋体" w:hAnsi="Book Antiqua" w:cs="宋体"/>
          <w:sz w:val="24"/>
          <w:szCs w:val="24"/>
          <w:lang w:eastAsia="zh-CN"/>
        </w:rPr>
        <w:t xml:space="preserve"> E, McKenna A, Carter SL, </w:t>
      </w:r>
      <w:proofErr w:type="spellStart"/>
      <w:r w:rsidRPr="00980F63">
        <w:rPr>
          <w:rFonts w:ascii="Book Antiqua" w:eastAsia="宋体" w:hAnsi="Book Antiqua" w:cs="宋体"/>
          <w:sz w:val="24"/>
          <w:szCs w:val="24"/>
          <w:lang w:eastAsia="zh-CN"/>
        </w:rPr>
        <w:t>Cibulskis</w:t>
      </w:r>
      <w:proofErr w:type="spellEnd"/>
      <w:r w:rsidRPr="00980F63">
        <w:rPr>
          <w:rFonts w:ascii="Book Antiqua" w:eastAsia="宋体" w:hAnsi="Book Antiqua" w:cs="宋体"/>
          <w:sz w:val="24"/>
          <w:szCs w:val="24"/>
          <w:lang w:eastAsia="zh-CN"/>
        </w:rPr>
        <w:t xml:space="preserve"> K, </w:t>
      </w:r>
      <w:proofErr w:type="spellStart"/>
      <w:r w:rsidRPr="00980F63">
        <w:rPr>
          <w:rFonts w:ascii="Book Antiqua" w:eastAsia="宋体" w:hAnsi="Book Antiqua" w:cs="宋体"/>
          <w:sz w:val="24"/>
          <w:szCs w:val="24"/>
          <w:lang w:eastAsia="zh-CN"/>
        </w:rPr>
        <w:t>Sivachenko</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Saksena</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Voet</w:t>
      </w:r>
      <w:proofErr w:type="spellEnd"/>
      <w:r w:rsidRPr="00980F63">
        <w:rPr>
          <w:rFonts w:ascii="Book Antiqua" w:eastAsia="宋体" w:hAnsi="Book Antiqua" w:cs="宋体"/>
          <w:sz w:val="24"/>
          <w:szCs w:val="24"/>
          <w:lang w:eastAsia="zh-CN"/>
        </w:rPr>
        <w:t xml:space="preserve"> D, Ramos AH, </w:t>
      </w:r>
      <w:proofErr w:type="spellStart"/>
      <w:r w:rsidRPr="00980F63">
        <w:rPr>
          <w:rFonts w:ascii="Book Antiqua" w:eastAsia="宋体" w:hAnsi="Book Antiqua" w:cs="宋体"/>
          <w:sz w:val="24"/>
          <w:szCs w:val="24"/>
          <w:lang w:eastAsia="zh-CN"/>
        </w:rPr>
        <w:t>Auclair</w:t>
      </w:r>
      <w:proofErr w:type="spellEnd"/>
      <w:r w:rsidRPr="00980F63">
        <w:rPr>
          <w:rFonts w:ascii="Book Antiqua" w:eastAsia="宋体" w:hAnsi="Book Antiqua" w:cs="宋体"/>
          <w:sz w:val="24"/>
          <w:szCs w:val="24"/>
          <w:lang w:eastAsia="zh-CN"/>
        </w:rPr>
        <w:t xml:space="preserve"> D, Thompson K, </w:t>
      </w:r>
      <w:proofErr w:type="spellStart"/>
      <w:r w:rsidRPr="00980F63">
        <w:rPr>
          <w:rFonts w:ascii="Book Antiqua" w:eastAsia="宋体" w:hAnsi="Book Antiqua" w:cs="宋体"/>
          <w:sz w:val="24"/>
          <w:szCs w:val="24"/>
          <w:lang w:eastAsia="zh-CN"/>
        </w:rPr>
        <w:t>Sougnez</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Onofrio</w:t>
      </w:r>
      <w:proofErr w:type="spellEnd"/>
      <w:r w:rsidRPr="00980F63">
        <w:rPr>
          <w:rFonts w:ascii="Book Antiqua" w:eastAsia="宋体" w:hAnsi="Book Antiqua" w:cs="宋体"/>
          <w:sz w:val="24"/>
          <w:szCs w:val="24"/>
          <w:lang w:eastAsia="zh-CN"/>
        </w:rPr>
        <w:t xml:space="preserve"> RC, </w:t>
      </w:r>
      <w:proofErr w:type="spellStart"/>
      <w:r w:rsidRPr="00980F63">
        <w:rPr>
          <w:rFonts w:ascii="Book Antiqua" w:eastAsia="宋体" w:hAnsi="Book Antiqua" w:cs="宋体"/>
          <w:sz w:val="24"/>
          <w:szCs w:val="24"/>
          <w:lang w:eastAsia="zh-CN"/>
        </w:rPr>
        <w:t>Guiducci</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Beroukhim</w:t>
      </w:r>
      <w:proofErr w:type="spellEnd"/>
      <w:r w:rsidRPr="00980F63">
        <w:rPr>
          <w:rFonts w:ascii="Book Antiqua" w:eastAsia="宋体" w:hAnsi="Book Antiqua" w:cs="宋体"/>
          <w:sz w:val="24"/>
          <w:szCs w:val="24"/>
          <w:lang w:eastAsia="zh-CN"/>
        </w:rPr>
        <w:t xml:space="preserve"> R, Zhou Z, Lin L, Lin J, Reddy R, Chang A, </w:t>
      </w:r>
      <w:proofErr w:type="spellStart"/>
      <w:r w:rsidRPr="00980F63">
        <w:rPr>
          <w:rFonts w:ascii="Book Antiqua" w:eastAsia="宋体" w:hAnsi="Book Antiqua" w:cs="宋体"/>
          <w:sz w:val="24"/>
          <w:szCs w:val="24"/>
          <w:lang w:eastAsia="zh-CN"/>
        </w:rPr>
        <w:t>Landrenau</w:t>
      </w:r>
      <w:proofErr w:type="spellEnd"/>
      <w:r w:rsidRPr="00980F63">
        <w:rPr>
          <w:rFonts w:ascii="Book Antiqua" w:eastAsia="宋体" w:hAnsi="Book Antiqua" w:cs="宋体"/>
          <w:sz w:val="24"/>
          <w:szCs w:val="24"/>
          <w:lang w:eastAsia="zh-CN"/>
        </w:rPr>
        <w:t xml:space="preserve"> R, </w:t>
      </w:r>
      <w:proofErr w:type="spellStart"/>
      <w:r w:rsidRPr="00980F63">
        <w:rPr>
          <w:rFonts w:ascii="Book Antiqua" w:eastAsia="宋体" w:hAnsi="Book Antiqua" w:cs="宋体"/>
          <w:sz w:val="24"/>
          <w:szCs w:val="24"/>
          <w:lang w:eastAsia="zh-CN"/>
        </w:rPr>
        <w:t>Pennathur</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Ogino</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Luketich</w:t>
      </w:r>
      <w:proofErr w:type="spellEnd"/>
      <w:r w:rsidRPr="00980F63">
        <w:rPr>
          <w:rFonts w:ascii="Book Antiqua" w:eastAsia="宋体" w:hAnsi="Book Antiqua" w:cs="宋体"/>
          <w:sz w:val="24"/>
          <w:szCs w:val="24"/>
          <w:lang w:eastAsia="zh-CN"/>
        </w:rPr>
        <w:t xml:space="preserve"> JD, Golub TR, Gabriel SB, Lander ES, Beer DG, Godfrey TE, Getz G, Bass AJ. Exome and whole-genome sequencing of esophageal adenocarcinoma identifies recurrent driver events and mutational complexity. </w:t>
      </w:r>
      <w:r w:rsidRPr="00980F63">
        <w:rPr>
          <w:rFonts w:ascii="Book Antiqua" w:eastAsia="宋体" w:hAnsi="Book Antiqua" w:cs="宋体"/>
          <w:i/>
          <w:iCs/>
          <w:sz w:val="24"/>
          <w:szCs w:val="24"/>
          <w:lang w:eastAsia="zh-CN"/>
        </w:rPr>
        <w:t>Nat Genet</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45</w:t>
      </w:r>
      <w:r w:rsidRPr="00980F63">
        <w:rPr>
          <w:rFonts w:ascii="Book Antiqua" w:eastAsia="宋体" w:hAnsi="Book Antiqua" w:cs="宋体"/>
          <w:sz w:val="24"/>
          <w:szCs w:val="24"/>
          <w:lang w:eastAsia="zh-CN"/>
        </w:rPr>
        <w:t>: 478-486 [PMID: 23525077 DOI: 10.1038/ng.2591]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12 </w:t>
      </w:r>
      <w:r w:rsidRPr="00980F63">
        <w:rPr>
          <w:rFonts w:ascii="Book Antiqua" w:eastAsia="宋体" w:hAnsi="Book Antiqua" w:cs="宋体"/>
          <w:b/>
          <w:bCs/>
          <w:sz w:val="24"/>
          <w:szCs w:val="24"/>
          <w:lang w:eastAsia="zh-CN"/>
        </w:rPr>
        <w:t>Forbes SA</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Beare</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Gunasekaran</w:t>
      </w:r>
      <w:proofErr w:type="spellEnd"/>
      <w:r w:rsidRPr="00980F63">
        <w:rPr>
          <w:rFonts w:ascii="Book Antiqua" w:eastAsia="宋体" w:hAnsi="Book Antiqua" w:cs="宋体"/>
          <w:sz w:val="24"/>
          <w:szCs w:val="24"/>
          <w:lang w:eastAsia="zh-CN"/>
        </w:rPr>
        <w:t xml:space="preserve"> P, Leung K, </w:t>
      </w:r>
      <w:proofErr w:type="spellStart"/>
      <w:r w:rsidRPr="00980F63">
        <w:rPr>
          <w:rFonts w:ascii="Book Antiqua" w:eastAsia="宋体" w:hAnsi="Book Antiqua" w:cs="宋体"/>
          <w:sz w:val="24"/>
          <w:szCs w:val="24"/>
          <w:lang w:eastAsia="zh-CN"/>
        </w:rPr>
        <w:t>Bindal</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Boutselakis</w:t>
      </w:r>
      <w:proofErr w:type="spellEnd"/>
      <w:r w:rsidRPr="00980F63">
        <w:rPr>
          <w:rFonts w:ascii="Book Antiqua" w:eastAsia="宋体" w:hAnsi="Book Antiqua" w:cs="宋体"/>
          <w:sz w:val="24"/>
          <w:szCs w:val="24"/>
          <w:lang w:eastAsia="zh-CN"/>
        </w:rPr>
        <w:t xml:space="preserve"> H, Ding M, Bamford S, Cole C, Ward S, </w:t>
      </w:r>
      <w:proofErr w:type="spellStart"/>
      <w:r w:rsidRPr="00980F63">
        <w:rPr>
          <w:rFonts w:ascii="Book Antiqua" w:eastAsia="宋体" w:hAnsi="Book Antiqua" w:cs="宋体"/>
          <w:sz w:val="24"/>
          <w:szCs w:val="24"/>
          <w:lang w:eastAsia="zh-CN"/>
        </w:rPr>
        <w:t>Kok</w:t>
      </w:r>
      <w:proofErr w:type="spellEnd"/>
      <w:r w:rsidRPr="00980F63">
        <w:rPr>
          <w:rFonts w:ascii="Book Antiqua" w:eastAsia="宋体" w:hAnsi="Book Antiqua" w:cs="宋体"/>
          <w:sz w:val="24"/>
          <w:szCs w:val="24"/>
          <w:lang w:eastAsia="zh-CN"/>
        </w:rPr>
        <w:t xml:space="preserve"> CY, </w:t>
      </w:r>
      <w:proofErr w:type="spellStart"/>
      <w:r w:rsidRPr="00980F63">
        <w:rPr>
          <w:rFonts w:ascii="Book Antiqua" w:eastAsia="宋体" w:hAnsi="Book Antiqua" w:cs="宋体"/>
          <w:sz w:val="24"/>
          <w:szCs w:val="24"/>
          <w:lang w:eastAsia="zh-CN"/>
        </w:rPr>
        <w:t>Jia</w:t>
      </w:r>
      <w:proofErr w:type="spellEnd"/>
      <w:r w:rsidRPr="00980F63">
        <w:rPr>
          <w:rFonts w:ascii="Book Antiqua" w:eastAsia="宋体" w:hAnsi="Book Antiqua" w:cs="宋体"/>
          <w:sz w:val="24"/>
          <w:szCs w:val="24"/>
          <w:lang w:eastAsia="zh-CN"/>
        </w:rPr>
        <w:t xml:space="preserve"> M, De T, Teague JW, Stratton MR, McDermott U, Campbell PJ. COSMIC: exploring the world's knowledge of somatic mutations in human cancer. </w:t>
      </w:r>
      <w:r w:rsidRPr="00980F63">
        <w:rPr>
          <w:rFonts w:ascii="Book Antiqua" w:eastAsia="宋体" w:hAnsi="Book Antiqua" w:cs="宋体"/>
          <w:i/>
          <w:iCs/>
          <w:sz w:val="24"/>
          <w:szCs w:val="24"/>
          <w:lang w:eastAsia="zh-CN"/>
        </w:rPr>
        <w:t>Nucleic Acids Res</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43</w:t>
      </w:r>
      <w:r w:rsidRPr="00980F63">
        <w:rPr>
          <w:rFonts w:ascii="Book Antiqua" w:eastAsia="宋体" w:hAnsi="Book Antiqua" w:cs="宋体"/>
          <w:sz w:val="24"/>
          <w:szCs w:val="24"/>
          <w:lang w:eastAsia="zh-CN"/>
        </w:rPr>
        <w:t>: D805-D811 [PMID: 25355519 DOI: 10.1093/</w:t>
      </w:r>
      <w:proofErr w:type="spellStart"/>
      <w:r w:rsidRPr="00980F63">
        <w:rPr>
          <w:rFonts w:ascii="Book Antiqua" w:eastAsia="宋体" w:hAnsi="Book Antiqua" w:cs="宋体"/>
          <w:sz w:val="24"/>
          <w:szCs w:val="24"/>
          <w:lang w:eastAsia="zh-CN"/>
        </w:rPr>
        <w:t>nar</w:t>
      </w:r>
      <w:proofErr w:type="spellEnd"/>
      <w:r w:rsidRPr="00980F63">
        <w:rPr>
          <w:rFonts w:ascii="Book Antiqua" w:eastAsia="宋体" w:hAnsi="Book Antiqua" w:cs="宋体"/>
          <w:sz w:val="24"/>
          <w:szCs w:val="24"/>
          <w:lang w:eastAsia="zh-CN"/>
        </w:rPr>
        <w:t>/gku1075]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13 </w:t>
      </w:r>
      <w:r w:rsidRPr="00980F63">
        <w:rPr>
          <w:rFonts w:ascii="Book Antiqua" w:eastAsia="宋体" w:hAnsi="Book Antiqua" w:cs="宋体"/>
          <w:b/>
          <w:bCs/>
          <w:sz w:val="24"/>
          <w:szCs w:val="24"/>
          <w:lang w:eastAsia="zh-CN"/>
        </w:rPr>
        <w:t>Wang K</w:t>
      </w:r>
      <w:r w:rsidRPr="00980F63">
        <w:rPr>
          <w:rFonts w:ascii="Book Antiqua" w:eastAsia="宋体" w:hAnsi="Book Antiqua" w:cs="宋体"/>
          <w:sz w:val="24"/>
          <w:szCs w:val="24"/>
          <w:lang w:eastAsia="zh-CN"/>
        </w:rPr>
        <w:t xml:space="preserve">, Johnson A, Ali SM, </w:t>
      </w:r>
      <w:proofErr w:type="spellStart"/>
      <w:r w:rsidRPr="00980F63">
        <w:rPr>
          <w:rFonts w:ascii="Book Antiqua" w:eastAsia="宋体" w:hAnsi="Book Antiqua" w:cs="宋体"/>
          <w:sz w:val="24"/>
          <w:szCs w:val="24"/>
          <w:lang w:eastAsia="zh-CN"/>
        </w:rPr>
        <w:t>Klempner</w:t>
      </w:r>
      <w:proofErr w:type="spellEnd"/>
      <w:r w:rsidRPr="00980F63">
        <w:rPr>
          <w:rFonts w:ascii="Book Antiqua" w:eastAsia="宋体" w:hAnsi="Book Antiqua" w:cs="宋体"/>
          <w:sz w:val="24"/>
          <w:szCs w:val="24"/>
          <w:lang w:eastAsia="zh-CN"/>
        </w:rPr>
        <w:t xml:space="preserve"> SJ, </w:t>
      </w:r>
      <w:proofErr w:type="spellStart"/>
      <w:r w:rsidRPr="00980F63">
        <w:rPr>
          <w:rFonts w:ascii="Book Antiqua" w:eastAsia="宋体" w:hAnsi="Book Antiqua" w:cs="宋体"/>
          <w:sz w:val="24"/>
          <w:szCs w:val="24"/>
          <w:lang w:eastAsia="zh-CN"/>
        </w:rPr>
        <w:t>Bekaii</w:t>
      </w:r>
      <w:proofErr w:type="spellEnd"/>
      <w:r w:rsidRPr="00980F63">
        <w:rPr>
          <w:rFonts w:ascii="Book Antiqua" w:eastAsia="宋体" w:hAnsi="Book Antiqua" w:cs="宋体"/>
          <w:sz w:val="24"/>
          <w:szCs w:val="24"/>
          <w:lang w:eastAsia="zh-CN"/>
        </w:rPr>
        <w:t xml:space="preserve">-Saab T, </w:t>
      </w:r>
      <w:proofErr w:type="spellStart"/>
      <w:r w:rsidRPr="00980F63">
        <w:rPr>
          <w:rFonts w:ascii="Book Antiqua" w:eastAsia="宋体" w:hAnsi="Book Antiqua" w:cs="宋体"/>
          <w:sz w:val="24"/>
          <w:szCs w:val="24"/>
          <w:lang w:eastAsia="zh-CN"/>
        </w:rPr>
        <w:t>Vacirca</w:t>
      </w:r>
      <w:proofErr w:type="spellEnd"/>
      <w:r w:rsidRPr="00980F63">
        <w:rPr>
          <w:rFonts w:ascii="Book Antiqua" w:eastAsia="宋体" w:hAnsi="Book Antiqua" w:cs="宋体"/>
          <w:sz w:val="24"/>
          <w:szCs w:val="24"/>
          <w:lang w:eastAsia="zh-CN"/>
        </w:rPr>
        <w:t xml:space="preserve"> JL, </w:t>
      </w:r>
      <w:proofErr w:type="spellStart"/>
      <w:r w:rsidRPr="00980F63">
        <w:rPr>
          <w:rFonts w:ascii="Book Antiqua" w:eastAsia="宋体" w:hAnsi="Book Antiqua" w:cs="宋体"/>
          <w:sz w:val="24"/>
          <w:szCs w:val="24"/>
          <w:lang w:eastAsia="zh-CN"/>
        </w:rPr>
        <w:t>Khaira</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Yelensky</w:t>
      </w:r>
      <w:proofErr w:type="spellEnd"/>
      <w:r w:rsidRPr="00980F63">
        <w:rPr>
          <w:rFonts w:ascii="Book Antiqua" w:eastAsia="宋体" w:hAnsi="Book Antiqua" w:cs="宋体"/>
          <w:sz w:val="24"/>
          <w:szCs w:val="24"/>
          <w:lang w:eastAsia="zh-CN"/>
        </w:rPr>
        <w:t xml:space="preserve"> R, </w:t>
      </w:r>
      <w:proofErr w:type="spellStart"/>
      <w:r w:rsidRPr="00980F63">
        <w:rPr>
          <w:rFonts w:ascii="Book Antiqua" w:eastAsia="宋体" w:hAnsi="Book Antiqua" w:cs="宋体"/>
          <w:sz w:val="24"/>
          <w:szCs w:val="24"/>
          <w:lang w:eastAsia="zh-CN"/>
        </w:rPr>
        <w:t>Chmielecki</w:t>
      </w:r>
      <w:proofErr w:type="spellEnd"/>
      <w:r w:rsidRPr="00980F63">
        <w:rPr>
          <w:rFonts w:ascii="Book Antiqua" w:eastAsia="宋体" w:hAnsi="Book Antiqua" w:cs="宋体"/>
          <w:sz w:val="24"/>
          <w:szCs w:val="24"/>
          <w:lang w:eastAsia="zh-CN"/>
        </w:rPr>
        <w:t xml:space="preserve"> J, Elvin JA, Lipson D, Miller VA, Stephens PJ, Ross JS. Comprehensive Genomic Profiling of Advanced Esophageal Squamous Cell Carcinomas and Esophageal Adenocarcinomas Reveals Similarities and Differences. </w:t>
      </w:r>
      <w:r w:rsidRPr="00980F63">
        <w:rPr>
          <w:rFonts w:ascii="Book Antiqua" w:eastAsia="宋体" w:hAnsi="Book Antiqua" w:cs="宋体"/>
          <w:i/>
          <w:iCs/>
          <w:sz w:val="24"/>
          <w:szCs w:val="24"/>
          <w:lang w:eastAsia="zh-CN"/>
        </w:rPr>
        <w:t>Oncologist</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20</w:t>
      </w:r>
      <w:r w:rsidRPr="00980F63">
        <w:rPr>
          <w:rFonts w:ascii="Book Antiqua" w:eastAsia="宋体" w:hAnsi="Book Antiqua" w:cs="宋体"/>
          <w:sz w:val="24"/>
          <w:szCs w:val="24"/>
          <w:lang w:eastAsia="zh-CN"/>
        </w:rPr>
        <w:t>: 1132-1139 [PMID: 26336083 DOI: 10.1634/theoncologist.2015-0156]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14 </w:t>
      </w:r>
      <w:proofErr w:type="spellStart"/>
      <w:r w:rsidRPr="00980F63">
        <w:rPr>
          <w:rFonts w:ascii="Book Antiqua" w:eastAsia="宋体" w:hAnsi="Book Antiqua" w:cs="宋体"/>
          <w:b/>
          <w:bCs/>
          <w:sz w:val="24"/>
          <w:szCs w:val="24"/>
          <w:lang w:eastAsia="zh-CN"/>
        </w:rPr>
        <w:t>Fichter</w:t>
      </w:r>
      <w:proofErr w:type="spellEnd"/>
      <w:r w:rsidRPr="00980F63">
        <w:rPr>
          <w:rFonts w:ascii="Book Antiqua" w:eastAsia="宋体" w:hAnsi="Book Antiqua" w:cs="宋体"/>
          <w:b/>
          <w:bCs/>
          <w:sz w:val="24"/>
          <w:szCs w:val="24"/>
          <w:lang w:eastAsia="zh-CN"/>
        </w:rPr>
        <w:t xml:space="preserve"> CD</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Timme</w:t>
      </w:r>
      <w:proofErr w:type="spellEnd"/>
      <w:r w:rsidRPr="00980F63">
        <w:rPr>
          <w:rFonts w:ascii="Book Antiqua" w:eastAsia="宋体" w:hAnsi="Book Antiqua" w:cs="宋体"/>
          <w:sz w:val="24"/>
          <w:szCs w:val="24"/>
          <w:lang w:eastAsia="zh-CN"/>
        </w:rPr>
        <w:t xml:space="preserve"> S, Braun JA, </w:t>
      </w:r>
      <w:proofErr w:type="spellStart"/>
      <w:r w:rsidRPr="00980F63">
        <w:rPr>
          <w:rFonts w:ascii="Book Antiqua" w:eastAsia="宋体" w:hAnsi="Book Antiqua" w:cs="宋体"/>
          <w:sz w:val="24"/>
          <w:szCs w:val="24"/>
          <w:lang w:eastAsia="zh-CN"/>
        </w:rPr>
        <w:t>Gudernatsch</w:t>
      </w:r>
      <w:proofErr w:type="spellEnd"/>
      <w:r w:rsidRPr="00980F63">
        <w:rPr>
          <w:rFonts w:ascii="Book Antiqua" w:eastAsia="宋体" w:hAnsi="Book Antiqua" w:cs="宋体"/>
          <w:sz w:val="24"/>
          <w:szCs w:val="24"/>
          <w:lang w:eastAsia="zh-CN"/>
        </w:rPr>
        <w:t xml:space="preserve"> V, </w:t>
      </w:r>
      <w:proofErr w:type="spellStart"/>
      <w:r w:rsidRPr="00980F63">
        <w:rPr>
          <w:rFonts w:ascii="Book Antiqua" w:eastAsia="宋体" w:hAnsi="Book Antiqua" w:cs="宋体"/>
          <w:sz w:val="24"/>
          <w:szCs w:val="24"/>
          <w:lang w:eastAsia="zh-CN"/>
        </w:rPr>
        <w:t>Schöpflin</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Bogatyreva</w:t>
      </w:r>
      <w:proofErr w:type="spellEnd"/>
      <w:r w:rsidRPr="00980F63">
        <w:rPr>
          <w:rFonts w:ascii="Book Antiqua" w:eastAsia="宋体" w:hAnsi="Book Antiqua" w:cs="宋体"/>
          <w:sz w:val="24"/>
          <w:szCs w:val="24"/>
          <w:lang w:eastAsia="zh-CN"/>
        </w:rPr>
        <w:t xml:space="preserve"> L, </w:t>
      </w:r>
      <w:proofErr w:type="spellStart"/>
      <w:r w:rsidRPr="00980F63">
        <w:rPr>
          <w:rFonts w:ascii="Book Antiqua" w:eastAsia="宋体" w:hAnsi="Book Antiqua" w:cs="宋体"/>
          <w:sz w:val="24"/>
          <w:szCs w:val="24"/>
          <w:lang w:eastAsia="zh-CN"/>
        </w:rPr>
        <w:t>Geddert</w:t>
      </w:r>
      <w:proofErr w:type="spellEnd"/>
      <w:r w:rsidRPr="00980F63">
        <w:rPr>
          <w:rFonts w:ascii="Book Antiqua" w:eastAsia="宋体" w:hAnsi="Book Antiqua" w:cs="宋体"/>
          <w:sz w:val="24"/>
          <w:szCs w:val="24"/>
          <w:lang w:eastAsia="zh-CN"/>
        </w:rPr>
        <w:t xml:space="preserve"> H, Faller G, </w:t>
      </w:r>
      <w:proofErr w:type="spellStart"/>
      <w:r w:rsidRPr="00980F63">
        <w:rPr>
          <w:rFonts w:ascii="Book Antiqua" w:eastAsia="宋体" w:hAnsi="Book Antiqua" w:cs="宋体"/>
          <w:sz w:val="24"/>
          <w:szCs w:val="24"/>
          <w:lang w:eastAsia="zh-CN"/>
        </w:rPr>
        <w:t>Klimstra</w:t>
      </w:r>
      <w:proofErr w:type="spellEnd"/>
      <w:r w:rsidRPr="00980F63">
        <w:rPr>
          <w:rFonts w:ascii="Book Antiqua" w:eastAsia="宋体" w:hAnsi="Book Antiqua" w:cs="宋体"/>
          <w:sz w:val="24"/>
          <w:szCs w:val="24"/>
          <w:lang w:eastAsia="zh-CN"/>
        </w:rPr>
        <w:t xml:space="preserve"> D, Tang L, </w:t>
      </w:r>
      <w:proofErr w:type="spellStart"/>
      <w:r w:rsidRPr="00980F63">
        <w:rPr>
          <w:rFonts w:ascii="Book Antiqua" w:eastAsia="宋体" w:hAnsi="Book Antiqua" w:cs="宋体"/>
          <w:sz w:val="24"/>
          <w:szCs w:val="24"/>
          <w:lang w:eastAsia="zh-CN"/>
        </w:rPr>
        <w:t>Hauschke</w:t>
      </w:r>
      <w:proofErr w:type="spellEnd"/>
      <w:r w:rsidRPr="00980F63">
        <w:rPr>
          <w:rFonts w:ascii="Book Antiqua" w:eastAsia="宋体" w:hAnsi="Book Antiqua" w:cs="宋体"/>
          <w:sz w:val="24"/>
          <w:szCs w:val="24"/>
          <w:lang w:eastAsia="zh-CN"/>
        </w:rPr>
        <w:t xml:space="preserve"> D, Werner M, </w:t>
      </w:r>
      <w:proofErr w:type="spellStart"/>
      <w:r w:rsidRPr="00980F63">
        <w:rPr>
          <w:rFonts w:ascii="Book Antiqua" w:eastAsia="宋体" w:hAnsi="Book Antiqua" w:cs="宋体"/>
          <w:sz w:val="24"/>
          <w:szCs w:val="24"/>
          <w:lang w:eastAsia="zh-CN"/>
        </w:rPr>
        <w:t>Lassmann</w:t>
      </w:r>
      <w:proofErr w:type="spellEnd"/>
      <w:r w:rsidRPr="00980F63">
        <w:rPr>
          <w:rFonts w:ascii="Book Antiqua" w:eastAsia="宋体" w:hAnsi="Book Antiqua" w:cs="宋体"/>
          <w:sz w:val="24"/>
          <w:szCs w:val="24"/>
          <w:lang w:eastAsia="zh-CN"/>
        </w:rPr>
        <w:t xml:space="preserve"> S. EGFR, HER2 and HER3 dimerization patterns guide targeted inhibition in two </w:t>
      </w:r>
      <w:proofErr w:type="spellStart"/>
      <w:r w:rsidRPr="00980F63">
        <w:rPr>
          <w:rFonts w:ascii="Book Antiqua" w:eastAsia="宋体" w:hAnsi="Book Antiqua" w:cs="宋体"/>
          <w:sz w:val="24"/>
          <w:szCs w:val="24"/>
          <w:lang w:eastAsia="zh-CN"/>
        </w:rPr>
        <w:t>histotypes</w:t>
      </w:r>
      <w:proofErr w:type="spellEnd"/>
      <w:r w:rsidRPr="00980F63">
        <w:rPr>
          <w:rFonts w:ascii="Book Antiqua" w:eastAsia="宋体" w:hAnsi="Book Antiqua" w:cs="宋体"/>
          <w:sz w:val="24"/>
          <w:szCs w:val="24"/>
          <w:lang w:eastAsia="zh-CN"/>
        </w:rPr>
        <w:t xml:space="preserve"> of esophageal cancer. </w:t>
      </w:r>
      <w:proofErr w:type="spellStart"/>
      <w:r w:rsidRPr="00980F63">
        <w:rPr>
          <w:rFonts w:ascii="Book Antiqua" w:eastAsia="宋体" w:hAnsi="Book Antiqua" w:cs="宋体"/>
          <w:i/>
          <w:iCs/>
          <w:sz w:val="24"/>
          <w:szCs w:val="24"/>
          <w:lang w:eastAsia="zh-CN"/>
        </w:rPr>
        <w:t>Int</w:t>
      </w:r>
      <w:proofErr w:type="spellEnd"/>
      <w:r w:rsidRPr="00980F63">
        <w:rPr>
          <w:rFonts w:ascii="Book Antiqua" w:eastAsia="宋体" w:hAnsi="Book Antiqua" w:cs="宋体"/>
          <w:i/>
          <w:iCs/>
          <w:sz w:val="24"/>
          <w:szCs w:val="24"/>
          <w:lang w:eastAsia="zh-CN"/>
        </w:rPr>
        <w:t xml:space="preserve"> J Cancer</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135</w:t>
      </w:r>
      <w:r w:rsidRPr="00980F63">
        <w:rPr>
          <w:rFonts w:ascii="Book Antiqua" w:eastAsia="宋体" w:hAnsi="Book Antiqua" w:cs="宋体"/>
          <w:sz w:val="24"/>
          <w:szCs w:val="24"/>
          <w:lang w:eastAsia="zh-CN"/>
        </w:rPr>
        <w:t>: 1517-1530 [PMID: 24510732 DOI: 10.1002/ijc.28771]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15 </w:t>
      </w:r>
      <w:proofErr w:type="spellStart"/>
      <w:r w:rsidRPr="00980F63">
        <w:rPr>
          <w:rFonts w:ascii="Book Antiqua" w:eastAsia="宋体" w:hAnsi="Book Antiqua" w:cs="宋体"/>
          <w:b/>
          <w:bCs/>
          <w:sz w:val="24"/>
          <w:szCs w:val="24"/>
          <w:lang w:eastAsia="zh-CN"/>
        </w:rPr>
        <w:t>Belkhiri</w:t>
      </w:r>
      <w:proofErr w:type="spellEnd"/>
      <w:r w:rsidRPr="00980F63">
        <w:rPr>
          <w:rFonts w:ascii="Book Antiqua" w:eastAsia="宋体" w:hAnsi="Book Antiqua" w:cs="宋体"/>
          <w:b/>
          <w:bCs/>
          <w:sz w:val="24"/>
          <w:szCs w:val="24"/>
          <w:lang w:eastAsia="zh-CN"/>
        </w:rPr>
        <w:t xml:space="preserve"> A</w:t>
      </w:r>
      <w:r w:rsidRPr="00980F63">
        <w:rPr>
          <w:rFonts w:ascii="Book Antiqua" w:eastAsia="宋体" w:hAnsi="Book Antiqua" w:cs="宋体"/>
          <w:sz w:val="24"/>
          <w:szCs w:val="24"/>
          <w:lang w:eastAsia="zh-CN"/>
        </w:rPr>
        <w:t>, El-</w:t>
      </w:r>
      <w:proofErr w:type="spellStart"/>
      <w:r w:rsidRPr="00980F63">
        <w:rPr>
          <w:rFonts w:ascii="Book Antiqua" w:eastAsia="宋体" w:hAnsi="Book Antiqua" w:cs="宋体"/>
          <w:sz w:val="24"/>
          <w:szCs w:val="24"/>
          <w:lang w:eastAsia="zh-CN"/>
        </w:rPr>
        <w:t>Rifai</w:t>
      </w:r>
      <w:proofErr w:type="spellEnd"/>
      <w:r w:rsidRPr="00980F63">
        <w:rPr>
          <w:rFonts w:ascii="Book Antiqua" w:eastAsia="宋体" w:hAnsi="Book Antiqua" w:cs="宋体"/>
          <w:sz w:val="24"/>
          <w:szCs w:val="24"/>
          <w:lang w:eastAsia="zh-CN"/>
        </w:rPr>
        <w:t xml:space="preserve"> W. Advances in targeted therapies and new promising targets in esophageal cancer. </w:t>
      </w:r>
      <w:proofErr w:type="spellStart"/>
      <w:r w:rsidRPr="00980F63">
        <w:rPr>
          <w:rFonts w:ascii="Book Antiqua" w:eastAsia="宋体" w:hAnsi="Book Antiqua" w:cs="宋体"/>
          <w:i/>
          <w:iCs/>
          <w:sz w:val="24"/>
          <w:szCs w:val="24"/>
          <w:lang w:eastAsia="zh-CN"/>
        </w:rPr>
        <w:t>Oncotarget</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1348-1358 [PMID: 25593196]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16 </w:t>
      </w:r>
      <w:r w:rsidRPr="00980F63">
        <w:rPr>
          <w:rFonts w:ascii="Book Antiqua" w:eastAsia="宋体" w:hAnsi="Book Antiqua" w:cs="宋体"/>
          <w:b/>
          <w:bCs/>
          <w:sz w:val="24"/>
          <w:szCs w:val="24"/>
          <w:lang w:eastAsia="zh-CN"/>
        </w:rPr>
        <w:t>Yamamoto H</w:t>
      </w:r>
      <w:r w:rsidRPr="00980F63">
        <w:rPr>
          <w:rFonts w:ascii="Book Antiqua" w:eastAsia="宋体" w:hAnsi="Book Antiqua" w:cs="宋体"/>
          <w:sz w:val="24"/>
          <w:szCs w:val="24"/>
          <w:lang w:eastAsia="zh-CN"/>
        </w:rPr>
        <w:t xml:space="preserve">, Watanabe Y, </w:t>
      </w:r>
      <w:proofErr w:type="spellStart"/>
      <w:r w:rsidRPr="00980F63">
        <w:rPr>
          <w:rFonts w:ascii="Book Antiqua" w:eastAsia="宋体" w:hAnsi="Book Antiqua" w:cs="宋体"/>
          <w:sz w:val="24"/>
          <w:szCs w:val="24"/>
          <w:lang w:eastAsia="zh-CN"/>
        </w:rPr>
        <w:t>Maehata</w:t>
      </w:r>
      <w:proofErr w:type="spellEnd"/>
      <w:r w:rsidRPr="00980F63">
        <w:rPr>
          <w:rFonts w:ascii="Book Antiqua" w:eastAsia="宋体" w:hAnsi="Book Antiqua" w:cs="宋体"/>
          <w:sz w:val="24"/>
          <w:szCs w:val="24"/>
          <w:lang w:eastAsia="zh-CN"/>
        </w:rPr>
        <w:t xml:space="preserve"> T, Morita R, Yoshida Y, Oikawa R, </w:t>
      </w:r>
      <w:proofErr w:type="spellStart"/>
      <w:r w:rsidRPr="00980F63">
        <w:rPr>
          <w:rFonts w:ascii="Book Antiqua" w:eastAsia="宋体" w:hAnsi="Book Antiqua" w:cs="宋体"/>
          <w:sz w:val="24"/>
          <w:szCs w:val="24"/>
          <w:lang w:eastAsia="zh-CN"/>
        </w:rPr>
        <w:t>Ishigooka</w:t>
      </w:r>
      <w:proofErr w:type="spellEnd"/>
      <w:r w:rsidRPr="00980F63">
        <w:rPr>
          <w:rFonts w:ascii="Book Antiqua" w:eastAsia="宋体" w:hAnsi="Book Antiqua" w:cs="宋体"/>
          <w:sz w:val="24"/>
          <w:szCs w:val="24"/>
          <w:lang w:eastAsia="zh-CN"/>
        </w:rPr>
        <w:t xml:space="preserve"> S, Ozawa S, Matsuo Y, </w:t>
      </w:r>
      <w:proofErr w:type="spellStart"/>
      <w:r w:rsidRPr="00980F63">
        <w:rPr>
          <w:rFonts w:ascii="Book Antiqua" w:eastAsia="宋体" w:hAnsi="Book Antiqua" w:cs="宋体"/>
          <w:sz w:val="24"/>
          <w:szCs w:val="24"/>
          <w:lang w:eastAsia="zh-CN"/>
        </w:rPr>
        <w:t>Hosoya</w:t>
      </w:r>
      <w:proofErr w:type="spellEnd"/>
      <w:r w:rsidRPr="00980F63">
        <w:rPr>
          <w:rFonts w:ascii="Book Antiqua" w:eastAsia="宋体" w:hAnsi="Book Antiqua" w:cs="宋体"/>
          <w:sz w:val="24"/>
          <w:szCs w:val="24"/>
          <w:lang w:eastAsia="zh-CN"/>
        </w:rPr>
        <w:t xml:space="preserve"> K, Yamashita M, Taniguchi H, </w:t>
      </w:r>
      <w:proofErr w:type="spellStart"/>
      <w:r w:rsidRPr="00980F63">
        <w:rPr>
          <w:rFonts w:ascii="Book Antiqua" w:eastAsia="宋体" w:hAnsi="Book Antiqua" w:cs="宋体"/>
          <w:sz w:val="24"/>
          <w:szCs w:val="24"/>
          <w:lang w:eastAsia="zh-CN"/>
        </w:rPr>
        <w:t>Nosho</w:t>
      </w:r>
      <w:proofErr w:type="spellEnd"/>
      <w:r w:rsidRPr="00980F63">
        <w:rPr>
          <w:rFonts w:ascii="Book Antiqua" w:eastAsia="宋体" w:hAnsi="Book Antiqua" w:cs="宋体"/>
          <w:sz w:val="24"/>
          <w:szCs w:val="24"/>
          <w:lang w:eastAsia="zh-CN"/>
        </w:rPr>
        <w:t xml:space="preserve"> K, Suzuki H, Yasuda H, </w:t>
      </w:r>
      <w:proofErr w:type="spellStart"/>
      <w:r w:rsidRPr="00980F63">
        <w:rPr>
          <w:rFonts w:ascii="Book Antiqua" w:eastAsia="宋体" w:hAnsi="Book Antiqua" w:cs="宋体"/>
          <w:sz w:val="24"/>
          <w:szCs w:val="24"/>
          <w:lang w:eastAsia="zh-CN"/>
        </w:rPr>
        <w:t>Shinomura</w:t>
      </w:r>
      <w:proofErr w:type="spellEnd"/>
      <w:r w:rsidRPr="00980F63">
        <w:rPr>
          <w:rFonts w:ascii="Book Antiqua" w:eastAsia="宋体" w:hAnsi="Book Antiqua" w:cs="宋体"/>
          <w:sz w:val="24"/>
          <w:szCs w:val="24"/>
          <w:lang w:eastAsia="zh-CN"/>
        </w:rPr>
        <w:t xml:space="preserve"> Y, Itoh F. An updated review of gastric cancer in the next-generation sequencing era: insights from bench to bedside and vice versa. </w:t>
      </w:r>
      <w:r w:rsidRPr="00980F63">
        <w:rPr>
          <w:rFonts w:ascii="Book Antiqua" w:eastAsia="宋体" w:hAnsi="Book Antiqua" w:cs="宋体"/>
          <w:i/>
          <w:iCs/>
          <w:sz w:val="24"/>
          <w:szCs w:val="24"/>
          <w:lang w:eastAsia="zh-CN"/>
        </w:rPr>
        <w:t xml:space="preserve">World J </w:t>
      </w:r>
      <w:proofErr w:type="spellStart"/>
      <w:r w:rsidRPr="00980F63">
        <w:rPr>
          <w:rFonts w:ascii="Book Antiqua" w:eastAsia="宋体" w:hAnsi="Book Antiqua" w:cs="宋体"/>
          <w:i/>
          <w:iCs/>
          <w:sz w:val="24"/>
          <w:szCs w:val="24"/>
          <w:lang w:eastAsia="zh-CN"/>
        </w:rPr>
        <w:t>Gastroenterol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20</w:t>
      </w:r>
      <w:r w:rsidRPr="00980F63">
        <w:rPr>
          <w:rFonts w:ascii="Book Antiqua" w:eastAsia="宋体" w:hAnsi="Book Antiqua" w:cs="宋体"/>
          <w:sz w:val="24"/>
          <w:szCs w:val="24"/>
          <w:lang w:eastAsia="zh-CN"/>
        </w:rPr>
        <w:t>: 3927-3937 [PMID: 24744582 DOI: 10.3748/wjg.v20.i14.3927]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17 </w:t>
      </w:r>
      <w:r w:rsidRPr="00980F63">
        <w:rPr>
          <w:rFonts w:ascii="Book Antiqua" w:eastAsia="宋体" w:hAnsi="Book Antiqua" w:cs="宋体"/>
          <w:b/>
          <w:bCs/>
          <w:sz w:val="24"/>
          <w:szCs w:val="24"/>
          <w:lang w:eastAsia="zh-CN"/>
        </w:rPr>
        <w:t>Tan P</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Yeoh</w:t>
      </w:r>
      <w:proofErr w:type="spellEnd"/>
      <w:r w:rsidRPr="00980F63">
        <w:rPr>
          <w:rFonts w:ascii="Book Antiqua" w:eastAsia="宋体" w:hAnsi="Book Antiqua" w:cs="宋体"/>
          <w:sz w:val="24"/>
          <w:szCs w:val="24"/>
          <w:lang w:eastAsia="zh-CN"/>
        </w:rPr>
        <w:t xml:space="preserve"> KG.</w:t>
      </w:r>
      <w:proofErr w:type="gramEnd"/>
      <w:r w:rsidRPr="00980F63">
        <w:rPr>
          <w:rFonts w:ascii="Book Antiqua" w:eastAsia="宋体" w:hAnsi="Book Antiqua" w:cs="宋体"/>
          <w:sz w:val="24"/>
          <w:szCs w:val="24"/>
          <w:lang w:eastAsia="zh-CN"/>
        </w:rPr>
        <w:t xml:space="preserve"> </w:t>
      </w:r>
      <w:proofErr w:type="gramStart"/>
      <w:r w:rsidRPr="00980F63">
        <w:rPr>
          <w:rFonts w:ascii="Book Antiqua" w:eastAsia="宋体" w:hAnsi="Book Antiqua" w:cs="宋体"/>
          <w:sz w:val="24"/>
          <w:szCs w:val="24"/>
          <w:lang w:eastAsia="zh-CN"/>
        </w:rPr>
        <w:t>Genetics and Molecular Pathogenesis of Gastric Adenocarcinoma.</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Gastroenterology</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149</w:t>
      </w:r>
      <w:r w:rsidRPr="00980F63">
        <w:rPr>
          <w:rFonts w:ascii="Book Antiqua" w:eastAsia="宋体" w:hAnsi="Book Antiqua" w:cs="宋体"/>
          <w:sz w:val="24"/>
          <w:szCs w:val="24"/>
          <w:lang w:eastAsia="zh-CN"/>
        </w:rPr>
        <w:t>: 1153-1162.e3 [PMID: 26073375 DOI: 10.1053/j.gastro.2015.05.059]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18 </w:t>
      </w:r>
      <w:proofErr w:type="spellStart"/>
      <w:r w:rsidRPr="00980F63">
        <w:rPr>
          <w:rFonts w:ascii="Book Antiqua" w:eastAsia="宋体" w:hAnsi="Book Antiqua" w:cs="宋体"/>
          <w:b/>
          <w:bCs/>
          <w:sz w:val="24"/>
          <w:szCs w:val="24"/>
          <w:lang w:eastAsia="zh-CN"/>
        </w:rPr>
        <w:t>Nadauld</w:t>
      </w:r>
      <w:proofErr w:type="spellEnd"/>
      <w:r w:rsidRPr="00980F63">
        <w:rPr>
          <w:rFonts w:ascii="Book Antiqua" w:eastAsia="宋体" w:hAnsi="Book Antiqua" w:cs="宋体"/>
          <w:b/>
          <w:bCs/>
          <w:sz w:val="24"/>
          <w:szCs w:val="24"/>
          <w:lang w:eastAsia="zh-CN"/>
        </w:rPr>
        <w:t xml:space="preserve"> LD</w:t>
      </w:r>
      <w:r w:rsidRPr="00980F63">
        <w:rPr>
          <w:rFonts w:ascii="Book Antiqua" w:eastAsia="宋体" w:hAnsi="Book Antiqua" w:cs="宋体"/>
          <w:sz w:val="24"/>
          <w:szCs w:val="24"/>
          <w:lang w:eastAsia="zh-CN"/>
        </w:rPr>
        <w:t>, Ford JM. Molecular profiling of gastric cancer: toward personalized cancer medicine.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31</w:t>
      </w:r>
      <w:r w:rsidRPr="00980F63">
        <w:rPr>
          <w:rFonts w:ascii="Book Antiqua" w:eastAsia="宋体" w:hAnsi="Book Antiqua" w:cs="宋体"/>
          <w:sz w:val="24"/>
          <w:szCs w:val="24"/>
          <w:lang w:eastAsia="zh-CN"/>
        </w:rPr>
        <w:t>: 838-839 [PMID: 23341521 DOI: 10.1200/JCO.2012.47.1714]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19 </w:t>
      </w:r>
      <w:r w:rsidRPr="00980F63">
        <w:rPr>
          <w:rFonts w:ascii="Book Antiqua" w:eastAsia="宋体" w:hAnsi="Book Antiqua" w:cs="宋体"/>
          <w:b/>
          <w:bCs/>
          <w:sz w:val="24"/>
          <w:szCs w:val="24"/>
          <w:lang w:eastAsia="zh-CN"/>
        </w:rPr>
        <w:t>Li X</w:t>
      </w:r>
      <w:r w:rsidRPr="00980F63">
        <w:rPr>
          <w:rFonts w:ascii="Book Antiqua" w:eastAsia="宋体" w:hAnsi="Book Antiqua" w:cs="宋体"/>
          <w:sz w:val="24"/>
          <w:szCs w:val="24"/>
          <w:lang w:eastAsia="zh-CN"/>
        </w:rPr>
        <w:t xml:space="preserve">, Wu WK, Xing R, Wong SH, Liu Y, Fang X, Zhang Y, Wang M, Wang J, Li L, Zhou Y, Tang S, Peng S, </w:t>
      </w:r>
      <w:proofErr w:type="spellStart"/>
      <w:r w:rsidRPr="00980F63">
        <w:rPr>
          <w:rFonts w:ascii="Book Antiqua" w:eastAsia="宋体" w:hAnsi="Book Antiqua" w:cs="宋体"/>
          <w:sz w:val="24"/>
          <w:szCs w:val="24"/>
          <w:lang w:eastAsia="zh-CN"/>
        </w:rPr>
        <w:t>Qiu</w:t>
      </w:r>
      <w:proofErr w:type="spellEnd"/>
      <w:r w:rsidRPr="00980F63">
        <w:rPr>
          <w:rFonts w:ascii="Book Antiqua" w:eastAsia="宋体" w:hAnsi="Book Antiqua" w:cs="宋体"/>
          <w:sz w:val="24"/>
          <w:szCs w:val="24"/>
          <w:lang w:eastAsia="zh-CN"/>
        </w:rPr>
        <w:t xml:space="preserve"> K, Chen L, Chen K, Yang H, Zhang W, Chan MT, Lu Y, Sung JJ, Yu J. Distinct Subtypes of Gastric Cancer Defined by Molecular Characterization Include Novel Mutational Signatures with Prognostic Capability. </w:t>
      </w:r>
      <w:r w:rsidRPr="00980F63">
        <w:rPr>
          <w:rFonts w:ascii="Book Antiqua" w:eastAsia="宋体" w:hAnsi="Book Antiqua" w:cs="宋体"/>
          <w:i/>
          <w:iCs/>
          <w:sz w:val="24"/>
          <w:szCs w:val="24"/>
          <w:lang w:eastAsia="zh-CN"/>
        </w:rPr>
        <w:t>Cancer Res</w:t>
      </w:r>
      <w:r w:rsidRPr="00980F63">
        <w:rPr>
          <w:rFonts w:ascii="Book Antiqua" w:eastAsia="宋体" w:hAnsi="Book Antiqua" w:cs="宋体"/>
          <w:sz w:val="24"/>
          <w:szCs w:val="24"/>
          <w:lang w:eastAsia="zh-CN"/>
        </w:rPr>
        <w:t> 2016; </w:t>
      </w:r>
      <w:r w:rsidRPr="00980F63">
        <w:rPr>
          <w:rFonts w:ascii="Book Antiqua" w:eastAsia="宋体" w:hAnsi="Book Antiqua" w:cs="宋体"/>
          <w:b/>
          <w:bCs/>
          <w:sz w:val="24"/>
          <w:szCs w:val="24"/>
          <w:lang w:eastAsia="zh-CN"/>
        </w:rPr>
        <w:t>76</w:t>
      </w:r>
      <w:r w:rsidRPr="00980F63">
        <w:rPr>
          <w:rFonts w:ascii="Book Antiqua" w:eastAsia="宋体" w:hAnsi="Book Antiqua" w:cs="宋体"/>
          <w:sz w:val="24"/>
          <w:szCs w:val="24"/>
          <w:lang w:eastAsia="zh-CN"/>
        </w:rPr>
        <w:t>: 1724-1732 [PMID: 26857262]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20 </w:t>
      </w:r>
      <w:r w:rsidRPr="00980F63">
        <w:rPr>
          <w:rFonts w:ascii="Book Antiqua" w:eastAsia="宋体" w:hAnsi="Book Antiqua" w:cs="宋体"/>
          <w:b/>
          <w:bCs/>
          <w:sz w:val="24"/>
          <w:szCs w:val="24"/>
          <w:lang w:eastAsia="zh-CN"/>
        </w:rPr>
        <w:t>Liang H</w:t>
      </w:r>
      <w:r w:rsidRPr="00980F63">
        <w:rPr>
          <w:rFonts w:ascii="Book Antiqua" w:eastAsia="宋体" w:hAnsi="Book Antiqua" w:cs="宋体"/>
          <w:sz w:val="24"/>
          <w:szCs w:val="24"/>
          <w:lang w:eastAsia="zh-CN"/>
        </w:rPr>
        <w:t>, Kim YH.</w:t>
      </w:r>
      <w:proofErr w:type="gramEnd"/>
      <w:r w:rsidRPr="00980F63">
        <w:rPr>
          <w:rFonts w:ascii="Book Antiqua" w:eastAsia="宋体" w:hAnsi="Book Antiqua" w:cs="宋体"/>
          <w:sz w:val="24"/>
          <w:szCs w:val="24"/>
          <w:lang w:eastAsia="zh-CN"/>
        </w:rPr>
        <w:t xml:space="preserve"> Identifying molecular drivers of gastric cancer through next-generation sequencing. </w:t>
      </w:r>
      <w:r w:rsidRPr="00980F63">
        <w:rPr>
          <w:rFonts w:ascii="Book Antiqua" w:eastAsia="宋体" w:hAnsi="Book Antiqua" w:cs="宋体"/>
          <w:i/>
          <w:iCs/>
          <w:sz w:val="24"/>
          <w:szCs w:val="24"/>
          <w:lang w:eastAsia="zh-CN"/>
        </w:rPr>
        <w:t>Cancer Lett</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340</w:t>
      </w:r>
      <w:r w:rsidRPr="00980F63">
        <w:rPr>
          <w:rFonts w:ascii="Book Antiqua" w:eastAsia="宋体" w:hAnsi="Book Antiqua" w:cs="宋体"/>
          <w:sz w:val="24"/>
          <w:szCs w:val="24"/>
          <w:lang w:eastAsia="zh-CN"/>
        </w:rPr>
        <w:t>: 241-246 [PMID: 23178814 DOI: 10.1016/j.canlet.2012.11.029]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 xml:space="preserve">21 </w:t>
      </w:r>
      <w:r w:rsidRPr="00980F63">
        <w:rPr>
          <w:rFonts w:ascii="Book Antiqua" w:eastAsia="Times New Roman" w:hAnsi="Book Antiqua" w:cs="Times New Roman"/>
          <w:b/>
          <w:sz w:val="24"/>
          <w:szCs w:val="24"/>
          <w:lang w:val="fr-FR" w:eastAsia="el-GR"/>
        </w:rPr>
        <w:t>Cancer Genome Atlas Research Network.</w:t>
      </w:r>
      <w:proofErr w:type="gramEnd"/>
      <w:r w:rsidRPr="00980F63">
        <w:rPr>
          <w:rFonts w:ascii="Book Antiqua" w:eastAsia="宋体" w:hAnsi="Book Antiqua" w:cs="宋体"/>
          <w:sz w:val="24"/>
          <w:szCs w:val="24"/>
          <w:lang w:eastAsia="zh-CN"/>
        </w:rPr>
        <w:t xml:space="preserve"> </w:t>
      </w:r>
      <w:proofErr w:type="gramStart"/>
      <w:r w:rsidRPr="00980F63">
        <w:rPr>
          <w:rFonts w:ascii="Book Antiqua" w:eastAsia="宋体" w:hAnsi="Book Antiqua" w:cs="宋体"/>
          <w:sz w:val="24"/>
          <w:szCs w:val="24"/>
          <w:lang w:eastAsia="zh-CN"/>
        </w:rPr>
        <w:t>Comprehensive molecular characterization of gastric adenocarcinoma.</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Nature</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513</w:t>
      </w:r>
      <w:r w:rsidRPr="00980F63">
        <w:rPr>
          <w:rFonts w:ascii="Book Antiqua" w:eastAsia="宋体" w:hAnsi="Book Antiqua" w:cs="宋体"/>
          <w:sz w:val="24"/>
          <w:szCs w:val="24"/>
          <w:lang w:eastAsia="zh-CN"/>
        </w:rPr>
        <w:t>: 202-209 [PMID: 25079317 DOI: 10.1038/nature13480]</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22 </w:t>
      </w:r>
      <w:r w:rsidRPr="00980F63">
        <w:rPr>
          <w:rFonts w:ascii="Book Antiqua" w:eastAsia="宋体" w:hAnsi="Book Antiqua" w:cs="宋体"/>
          <w:b/>
          <w:bCs/>
          <w:sz w:val="24"/>
          <w:szCs w:val="24"/>
          <w:lang w:eastAsia="zh-CN"/>
        </w:rPr>
        <w:t>Deng N</w:t>
      </w:r>
      <w:r w:rsidRPr="00980F63">
        <w:rPr>
          <w:rFonts w:ascii="Book Antiqua" w:eastAsia="宋体" w:hAnsi="Book Antiqua" w:cs="宋体"/>
          <w:sz w:val="24"/>
          <w:szCs w:val="24"/>
          <w:lang w:eastAsia="zh-CN"/>
        </w:rPr>
        <w:t xml:space="preserve">, Goh LK, Wang H, Das K, Tao J, Tan IB, Zhang S, Lee M, Wu J, Lim KH, Lei Z, Goh G, Lim QY, Tan AL, Sin </w:t>
      </w:r>
      <w:proofErr w:type="spellStart"/>
      <w:r w:rsidRPr="00980F63">
        <w:rPr>
          <w:rFonts w:ascii="Book Antiqua" w:eastAsia="宋体" w:hAnsi="Book Antiqua" w:cs="宋体"/>
          <w:sz w:val="24"/>
          <w:szCs w:val="24"/>
          <w:lang w:eastAsia="zh-CN"/>
        </w:rPr>
        <w:t>Poh</w:t>
      </w:r>
      <w:proofErr w:type="spellEnd"/>
      <w:r w:rsidRPr="00980F63">
        <w:rPr>
          <w:rFonts w:ascii="Book Antiqua" w:eastAsia="宋体" w:hAnsi="Book Antiqua" w:cs="宋体"/>
          <w:sz w:val="24"/>
          <w:szCs w:val="24"/>
          <w:lang w:eastAsia="zh-CN"/>
        </w:rPr>
        <w:t xml:space="preserve"> DY, </w:t>
      </w:r>
      <w:proofErr w:type="spellStart"/>
      <w:r w:rsidRPr="00980F63">
        <w:rPr>
          <w:rFonts w:ascii="Book Antiqua" w:eastAsia="宋体" w:hAnsi="Book Antiqua" w:cs="宋体"/>
          <w:sz w:val="24"/>
          <w:szCs w:val="24"/>
          <w:lang w:eastAsia="zh-CN"/>
        </w:rPr>
        <w:t>Riahi</w:t>
      </w:r>
      <w:proofErr w:type="spellEnd"/>
      <w:r w:rsidRPr="00980F63">
        <w:rPr>
          <w:rFonts w:ascii="Book Antiqua" w:eastAsia="宋体" w:hAnsi="Book Antiqua" w:cs="宋体"/>
          <w:sz w:val="24"/>
          <w:szCs w:val="24"/>
          <w:lang w:eastAsia="zh-CN"/>
        </w:rPr>
        <w:t xml:space="preserve"> S, Bell S, Shi MM, </w:t>
      </w:r>
      <w:proofErr w:type="spellStart"/>
      <w:r w:rsidRPr="00980F63">
        <w:rPr>
          <w:rFonts w:ascii="Book Antiqua" w:eastAsia="宋体" w:hAnsi="Book Antiqua" w:cs="宋体"/>
          <w:sz w:val="24"/>
          <w:szCs w:val="24"/>
          <w:lang w:eastAsia="zh-CN"/>
        </w:rPr>
        <w:lastRenderedPageBreak/>
        <w:t>Linnartz</w:t>
      </w:r>
      <w:proofErr w:type="spellEnd"/>
      <w:r w:rsidRPr="00980F63">
        <w:rPr>
          <w:rFonts w:ascii="Book Antiqua" w:eastAsia="宋体" w:hAnsi="Book Antiqua" w:cs="宋体"/>
          <w:sz w:val="24"/>
          <w:szCs w:val="24"/>
          <w:lang w:eastAsia="zh-CN"/>
        </w:rPr>
        <w:t xml:space="preserve"> R, Zhu F, </w:t>
      </w:r>
      <w:proofErr w:type="spellStart"/>
      <w:r w:rsidRPr="00980F63">
        <w:rPr>
          <w:rFonts w:ascii="Book Antiqua" w:eastAsia="宋体" w:hAnsi="Book Antiqua" w:cs="宋体"/>
          <w:sz w:val="24"/>
          <w:szCs w:val="24"/>
          <w:lang w:eastAsia="zh-CN"/>
        </w:rPr>
        <w:t>Yeoh</w:t>
      </w:r>
      <w:proofErr w:type="spellEnd"/>
      <w:r w:rsidRPr="00980F63">
        <w:rPr>
          <w:rFonts w:ascii="Book Antiqua" w:eastAsia="宋体" w:hAnsi="Book Antiqua" w:cs="宋体"/>
          <w:sz w:val="24"/>
          <w:szCs w:val="24"/>
          <w:lang w:eastAsia="zh-CN"/>
        </w:rPr>
        <w:t xml:space="preserve"> KG, </w:t>
      </w:r>
      <w:proofErr w:type="spellStart"/>
      <w:r w:rsidRPr="00980F63">
        <w:rPr>
          <w:rFonts w:ascii="Book Antiqua" w:eastAsia="宋体" w:hAnsi="Book Antiqua" w:cs="宋体"/>
          <w:sz w:val="24"/>
          <w:szCs w:val="24"/>
          <w:lang w:eastAsia="zh-CN"/>
        </w:rPr>
        <w:t>Toh</w:t>
      </w:r>
      <w:proofErr w:type="spellEnd"/>
      <w:r w:rsidRPr="00980F63">
        <w:rPr>
          <w:rFonts w:ascii="Book Antiqua" w:eastAsia="宋体" w:hAnsi="Book Antiqua" w:cs="宋体"/>
          <w:sz w:val="24"/>
          <w:szCs w:val="24"/>
          <w:lang w:eastAsia="zh-CN"/>
        </w:rPr>
        <w:t xml:space="preserve"> HC, Yong WP, Cheong HC, </w:t>
      </w:r>
      <w:proofErr w:type="spellStart"/>
      <w:r w:rsidRPr="00980F63">
        <w:rPr>
          <w:rFonts w:ascii="Book Antiqua" w:eastAsia="宋体" w:hAnsi="Book Antiqua" w:cs="宋体"/>
          <w:sz w:val="24"/>
          <w:szCs w:val="24"/>
          <w:lang w:eastAsia="zh-CN"/>
        </w:rPr>
        <w:t>Rha</w:t>
      </w:r>
      <w:proofErr w:type="spellEnd"/>
      <w:r w:rsidRPr="00980F63">
        <w:rPr>
          <w:rFonts w:ascii="Book Antiqua" w:eastAsia="宋体" w:hAnsi="Book Antiqua" w:cs="宋体"/>
          <w:sz w:val="24"/>
          <w:szCs w:val="24"/>
          <w:lang w:eastAsia="zh-CN"/>
        </w:rPr>
        <w:t xml:space="preserve"> SY, </w:t>
      </w:r>
      <w:proofErr w:type="spellStart"/>
      <w:r w:rsidRPr="00980F63">
        <w:rPr>
          <w:rFonts w:ascii="Book Antiqua" w:eastAsia="宋体" w:hAnsi="Book Antiqua" w:cs="宋体"/>
          <w:sz w:val="24"/>
          <w:szCs w:val="24"/>
          <w:lang w:eastAsia="zh-CN"/>
        </w:rPr>
        <w:t>Boussioutas</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Grabsch</w:t>
      </w:r>
      <w:proofErr w:type="spellEnd"/>
      <w:r w:rsidRPr="00980F63">
        <w:rPr>
          <w:rFonts w:ascii="Book Antiqua" w:eastAsia="宋体" w:hAnsi="Book Antiqua" w:cs="宋体"/>
          <w:sz w:val="24"/>
          <w:szCs w:val="24"/>
          <w:lang w:eastAsia="zh-CN"/>
        </w:rPr>
        <w:t xml:space="preserve"> H, </w:t>
      </w:r>
      <w:proofErr w:type="spellStart"/>
      <w:r w:rsidRPr="00980F63">
        <w:rPr>
          <w:rFonts w:ascii="Book Antiqua" w:eastAsia="宋体" w:hAnsi="Book Antiqua" w:cs="宋体"/>
          <w:sz w:val="24"/>
          <w:szCs w:val="24"/>
          <w:lang w:eastAsia="zh-CN"/>
        </w:rPr>
        <w:t>Rozen</w:t>
      </w:r>
      <w:proofErr w:type="spellEnd"/>
      <w:r w:rsidRPr="00980F63">
        <w:rPr>
          <w:rFonts w:ascii="Book Antiqua" w:eastAsia="宋体" w:hAnsi="Book Antiqua" w:cs="宋体"/>
          <w:sz w:val="24"/>
          <w:szCs w:val="24"/>
          <w:lang w:eastAsia="zh-CN"/>
        </w:rPr>
        <w:t xml:space="preserve"> S, Tan P. A comprehensive survey of genomic alterations in gastric cancer reveals systematic patterns of molecular exclusivity and co-occurrence among distinct therapeutic targets. </w:t>
      </w:r>
      <w:r w:rsidRPr="00980F63">
        <w:rPr>
          <w:rFonts w:ascii="Book Antiqua" w:eastAsia="宋体" w:hAnsi="Book Antiqua" w:cs="宋体"/>
          <w:i/>
          <w:iCs/>
          <w:sz w:val="24"/>
          <w:szCs w:val="24"/>
          <w:lang w:eastAsia="zh-CN"/>
        </w:rPr>
        <w:t>Gut</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61</w:t>
      </w:r>
      <w:r w:rsidRPr="00980F63">
        <w:rPr>
          <w:rFonts w:ascii="Book Antiqua" w:eastAsia="宋体" w:hAnsi="Book Antiqua" w:cs="宋体"/>
          <w:sz w:val="24"/>
          <w:szCs w:val="24"/>
          <w:lang w:eastAsia="zh-CN"/>
        </w:rPr>
        <w:t>: 673-684 [PMID: 22315472 DOI: 10.1136/gutjnl-2011-301839]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23 </w:t>
      </w:r>
      <w:r w:rsidRPr="00980F63">
        <w:rPr>
          <w:rFonts w:ascii="Book Antiqua" w:eastAsia="宋体" w:hAnsi="Book Antiqua" w:cs="宋体"/>
          <w:b/>
          <w:bCs/>
          <w:sz w:val="24"/>
          <w:szCs w:val="24"/>
          <w:lang w:eastAsia="zh-CN"/>
        </w:rPr>
        <w:t>Cui J</w:t>
      </w:r>
      <w:r w:rsidRPr="00980F63">
        <w:rPr>
          <w:rFonts w:ascii="Book Antiqua" w:eastAsia="宋体" w:hAnsi="Book Antiqua" w:cs="宋体"/>
          <w:sz w:val="24"/>
          <w:szCs w:val="24"/>
          <w:lang w:eastAsia="zh-CN"/>
        </w:rPr>
        <w:t xml:space="preserve">, Yin Y, Ma Q, Wang G, </w:t>
      </w:r>
      <w:proofErr w:type="spellStart"/>
      <w:r w:rsidRPr="00980F63">
        <w:rPr>
          <w:rFonts w:ascii="Book Antiqua" w:eastAsia="宋体" w:hAnsi="Book Antiqua" w:cs="宋体"/>
          <w:sz w:val="24"/>
          <w:szCs w:val="24"/>
          <w:lang w:eastAsia="zh-CN"/>
        </w:rPr>
        <w:t>Olman</w:t>
      </w:r>
      <w:proofErr w:type="spellEnd"/>
      <w:r w:rsidRPr="00980F63">
        <w:rPr>
          <w:rFonts w:ascii="Book Antiqua" w:eastAsia="宋体" w:hAnsi="Book Antiqua" w:cs="宋体"/>
          <w:sz w:val="24"/>
          <w:szCs w:val="24"/>
          <w:lang w:eastAsia="zh-CN"/>
        </w:rPr>
        <w:t xml:space="preserve"> V, Zhang Y, Chou WC, Hong CS, Zhang C, Cao S, Mao X, Li Y, Qin S, Zhao S, Jiang J, Hastings P, Li F, Xu Y. Comprehensive characterization of the genomic alterations in human gastric cancer. </w:t>
      </w:r>
      <w:proofErr w:type="spellStart"/>
      <w:r w:rsidRPr="00980F63">
        <w:rPr>
          <w:rFonts w:ascii="Book Antiqua" w:eastAsia="宋体" w:hAnsi="Book Antiqua" w:cs="宋体"/>
          <w:i/>
          <w:iCs/>
          <w:sz w:val="24"/>
          <w:szCs w:val="24"/>
          <w:lang w:eastAsia="zh-CN"/>
        </w:rPr>
        <w:t>Int</w:t>
      </w:r>
      <w:proofErr w:type="spellEnd"/>
      <w:r w:rsidRPr="00980F63">
        <w:rPr>
          <w:rFonts w:ascii="Book Antiqua" w:eastAsia="宋体" w:hAnsi="Book Antiqua" w:cs="宋体"/>
          <w:i/>
          <w:iCs/>
          <w:sz w:val="24"/>
          <w:szCs w:val="24"/>
          <w:lang w:eastAsia="zh-CN"/>
        </w:rPr>
        <w:t xml:space="preserve"> J Cancer</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137</w:t>
      </w:r>
      <w:r w:rsidRPr="00980F63">
        <w:rPr>
          <w:rFonts w:ascii="Book Antiqua" w:eastAsia="宋体" w:hAnsi="Book Antiqua" w:cs="宋体"/>
          <w:sz w:val="24"/>
          <w:szCs w:val="24"/>
          <w:lang w:eastAsia="zh-CN"/>
        </w:rPr>
        <w:t>: 86-95 [PMID: 25422082 DOI: 10.1002/ijc.29352]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24 </w:t>
      </w:r>
      <w:r w:rsidRPr="00980F63">
        <w:rPr>
          <w:rFonts w:ascii="Book Antiqua" w:eastAsia="宋体" w:hAnsi="Book Antiqua" w:cs="宋体"/>
          <w:b/>
          <w:bCs/>
          <w:sz w:val="24"/>
          <w:szCs w:val="24"/>
          <w:lang w:eastAsia="zh-CN"/>
        </w:rPr>
        <w:t>Liu YJ</w:t>
      </w:r>
      <w:r w:rsidRPr="00980F63">
        <w:rPr>
          <w:rFonts w:ascii="Book Antiqua" w:eastAsia="宋体" w:hAnsi="Book Antiqua" w:cs="宋体"/>
          <w:sz w:val="24"/>
          <w:szCs w:val="24"/>
          <w:lang w:eastAsia="zh-CN"/>
        </w:rPr>
        <w:t xml:space="preserve">, Shen D, Yin X, </w:t>
      </w:r>
      <w:proofErr w:type="spellStart"/>
      <w:r w:rsidRPr="00980F63">
        <w:rPr>
          <w:rFonts w:ascii="Book Antiqua" w:eastAsia="宋体" w:hAnsi="Book Antiqua" w:cs="宋体"/>
          <w:sz w:val="24"/>
          <w:szCs w:val="24"/>
          <w:lang w:eastAsia="zh-CN"/>
        </w:rPr>
        <w:t>Gavine</w:t>
      </w:r>
      <w:proofErr w:type="spellEnd"/>
      <w:r w:rsidRPr="00980F63">
        <w:rPr>
          <w:rFonts w:ascii="Book Antiqua" w:eastAsia="宋体" w:hAnsi="Book Antiqua" w:cs="宋体"/>
          <w:sz w:val="24"/>
          <w:szCs w:val="24"/>
          <w:lang w:eastAsia="zh-CN"/>
        </w:rPr>
        <w:t xml:space="preserve"> P, Zhang T, Su X, Zhan P, Xu Y, </w:t>
      </w:r>
      <w:proofErr w:type="spellStart"/>
      <w:r w:rsidRPr="00980F63">
        <w:rPr>
          <w:rFonts w:ascii="Book Antiqua" w:eastAsia="宋体" w:hAnsi="Book Antiqua" w:cs="宋体"/>
          <w:sz w:val="24"/>
          <w:szCs w:val="24"/>
          <w:lang w:eastAsia="zh-CN"/>
        </w:rPr>
        <w:t>Lv</w:t>
      </w:r>
      <w:proofErr w:type="spellEnd"/>
      <w:r w:rsidRPr="00980F63">
        <w:rPr>
          <w:rFonts w:ascii="Book Antiqua" w:eastAsia="宋体" w:hAnsi="Book Antiqua" w:cs="宋体"/>
          <w:sz w:val="24"/>
          <w:szCs w:val="24"/>
          <w:lang w:eastAsia="zh-CN"/>
        </w:rPr>
        <w:t xml:space="preserve"> J, Qian J, Liu C, Sun Y, Qian Z, Zhang J, </w:t>
      </w:r>
      <w:proofErr w:type="spellStart"/>
      <w:r w:rsidRPr="00980F63">
        <w:rPr>
          <w:rFonts w:ascii="Book Antiqua" w:eastAsia="宋体" w:hAnsi="Book Antiqua" w:cs="宋体"/>
          <w:sz w:val="24"/>
          <w:szCs w:val="24"/>
          <w:lang w:eastAsia="zh-CN"/>
        </w:rPr>
        <w:t>Gu</w:t>
      </w:r>
      <w:proofErr w:type="spellEnd"/>
      <w:r w:rsidRPr="00980F63">
        <w:rPr>
          <w:rFonts w:ascii="Book Antiqua" w:eastAsia="宋体" w:hAnsi="Book Antiqua" w:cs="宋体"/>
          <w:sz w:val="24"/>
          <w:szCs w:val="24"/>
          <w:lang w:eastAsia="zh-CN"/>
        </w:rPr>
        <w:t xml:space="preserve"> Y, Ni X. HER2, MET and FGFR2 oncogenic driver alterations define distinct molecular segments for targeted therapies in gastric carcinoma. </w:t>
      </w:r>
      <w:r w:rsidRPr="00980F63">
        <w:rPr>
          <w:rFonts w:ascii="Book Antiqua" w:eastAsia="宋体" w:hAnsi="Book Antiqua" w:cs="宋体"/>
          <w:i/>
          <w:iCs/>
          <w:sz w:val="24"/>
          <w:szCs w:val="24"/>
          <w:lang w:eastAsia="zh-CN"/>
        </w:rPr>
        <w:t>Br J Cancer</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110</w:t>
      </w:r>
      <w:r w:rsidRPr="00980F63">
        <w:rPr>
          <w:rFonts w:ascii="Book Antiqua" w:eastAsia="宋体" w:hAnsi="Book Antiqua" w:cs="宋体"/>
          <w:sz w:val="24"/>
          <w:szCs w:val="24"/>
          <w:lang w:eastAsia="zh-CN"/>
        </w:rPr>
        <w:t>: 1169-1178 [PMID: 24518603 DOI: 10.1038/bjc.2014.61]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25 </w:t>
      </w:r>
      <w:r w:rsidRPr="00980F63">
        <w:rPr>
          <w:rFonts w:ascii="Book Antiqua" w:eastAsia="宋体" w:hAnsi="Book Antiqua" w:cs="宋体"/>
          <w:b/>
          <w:bCs/>
          <w:sz w:val="24"/>
          <w:szCs w:val="24"/>
          <w:lang w:eastAsia="zh-CN"/>
        </w:rPr>
        <w:t>O'Brien KM</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Orlow</w:t>
      </w:r>
      <w:proofErr w:type="spellEnd"/>
      <w:r w:rsidRPr="00980F63">
        <w:rPr>
          <w:rFonts w:ascii="Book Antiqua" w:eastAsia="宋体" w:hAnsi="Book Antiqua" w:cs="宋体"/>
          <w:sz w:val="24"/>
          <w:szCs w:val="24"/>
          <w:lang w:eastAsia="zh-CN"/>
        </w:rPr>
        <w:t xml:space="preserve"> I, </w:t>
      </w:r>
      <w:proofErr w:type="spellStart"/>
      <w:r w:rsidRPr="00980F63">
        <w:rPr>
          <w:rFonts w:ascii="Book Antiqua" w:eastAsia="宋体" w:hAnsi="Book Antiqua" w:cs="宋体"/>
          <w:sz w:val="24"/>
          <w:szCs w:val="24"/>
          <w:lang w:eastAsia="zh-CN"/>
        </w:rPr>
        <w:t>Antonescu</w:t>
      </w:r>
      <w:proofErr w:type="spellEnd"/>
      <w:r w:rsidRPr="00980F63">
        <w:rPr>
          <w:rFonts w:ascii="Book Antiqua" w:eastAsia="宋体" w:hAnsi="Book Antiqua" w:cs="宋体"/>
          <w:sz w:val="24"/>
          <w:szCs w:val="24"/>
          <w:lang w:eastAsia="zh-CN"/>
        </w:rPr>
        <w:t xml:space="preserve"> CR, </w:t>
      </w:r>
      <w:proofErr w:type="spellStart"/>
      <w:r w:rsidRPr="00980F63">
        <w:rPr>
          <w:rFonts w:ascii="Book Antiqua" w:eastAsia="宋体" w:hAnsi="Book Antiqua" w:cs="宋体"/>
          <w:sz w:val="24"/>
          <w:szCs w:val="24"/>
          <w:lang w:eastAsia="zh-CN"/>
        </w:rPr>
        <w:t>Ballman</w:t>
      </w:r>
      <w:proofErr w:type="spellEnd"/>
      <w:r w:rsidRPr="00980F63">
        <w:rPr>
          <w:rFonts w:ascii="Book Antiqua" w:eastAsia="宋体" w:hAnsi="Book Antiqua" w:cs="宋体"/>
          <w:sz w:val="24"/>
          <w:szCs w:val="24"/>
          <w:lang w:eastAsia="zh-CN"/>
        </w:rPr>
        <w:t xml:space="preserve"> K, McCall L, </w:t>
      </w:r>
      <w:proofErr w:type="spellStart"/>
      <w:r w:rsidRPr="00980F63">
        <w:rPr>
          <w:rFonts w:ascii="Book Antiqua" w:eastAsia="宋体" w:hAnsi="Book Antiqua" w:cs="宋体"/>
          <w:sz w:val="24"/>
          <w:szCs w:val="24"/>
          <w:lang w:eastAsia="zh-CN"/>
        </w:rPr>
        <w:t>DeMatteo</w:t>
      </w:r>
      <w:proofErr w:type="spellEnd"/>
      <w:r w:rsidRPr="00980F63">
        <w:rPr>
          <w:rFonts w:ascii="Book Antiqua" w:eastAsia="宋体" w:hAnsi="Book Antiqua" w:cs="宋体"/>
          <w:sz w:val="24"/>
          <w:szCs w:val="24"/>
          <w:lang w:eastAsia="zh-CN"/>
        </w:rPr>
        <w:t xml:space="preserve"> R, Engel LS. Gastrointestinal stromal tumors, somatic mutations and candidate genetic risk variants. </w:t>
      </w:r>
      <w:proofErr w:type="spellStart"/>
      <w:r w:rsidRPr="00980F63">
        <w:rPr>
          <w:rFonts w:ascii="Book Antiqua" w:eastAsia="宋体" w:hAnsi="Book Antiqua" w:cs="宋体"/>
          <w:i/>
          <w:iCs/>
          <w:sz w:val="24"/>
          <w:szCs w:val="24"/>
          <w:lang w:eastAsia="zh-CN"/>
        </w:rPr>
        <w:t>PLoS</w:t>
      </w:r>
      <w:proofErr w:type="spellEnd"/>
      <w:r w:rsidRPr="00980F63">
        <w:rPr>
          <w:rFonts w:ascii="Book Antiqua" w:eastAsia="宋体" w:hAnsi="Book Antiqua" w:cs="宋体"/>
          <w:i/>
          <w:iCs/>
          <w:sz w:val="24"/>
          <w:szCs w:val="24"/>
          <w:lang w:eastAsia="zh-CN"/>
        </w:rPr>
        <w:t xml:space="preserve"> One</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8</w:t>
      </w:r>
      <w:r w:rsidRPr="00980F63">
        <w:rPr>
          <w:rFonts w:ascii="Book Antiqua" w:eastAsia="宋体" w:hAnsi="Book Antiqua" w:cs="宋体"/>
          <w:sz w:val="24"/>
          <w:szCs w:val="24"/>
          <w:lang w:eastAsia="zh-CN"/>
        </w:rPr>
        <w:t>: e62119 [PMID: 23637977 DOI: 10.1371/journal.pone.0062119]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26 </w:t>
      </w:r>
      <w:r w:rsidRPr="00980F63">
        <w:rPr>
          <w:rFonts w:ascii="Book Antiqua" w:eastAsia="宋体" w:hAnsi="Book Antiqua" w:cs="宋体"/>
          <w:b/>
          <w:bCs/>
          <w:sz w:val="24"/>
          <w:szCs w:val="24"/>
          <w:lang w:eastAsia="zh-CN"/>
        </w:rPr>
        <w:t>Zhao X</w:t>
      </w:r>
      <w:r w:rsidRPr="00980F63">
        <w:rPr>
          <w:rFonts w:ascii="Book Antiqua" w:eastAsia="宋体" w:hAnsi="Book Antiqua" w:cs="宋体"/>
          <w:sz w:val="24"/>
          <w:szCs w:val="24"/>
          <w:lang w:eastAsia="zh-CN"/>
        </w:rPr>
        <w:t>, Yue C. Gastrointestinal stromal tumor.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Gastrointest</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3</w:t>
      </w:r>
      <w:r w:rsidRPr="00980F63">
        <w:rPr>
          <w:rFonts w:ascii="Book Antiqua" w:eastAsia="宋体" w:hAnsi="Book Antiqua" w:cs="宋体"/>
          <w:sz w:val="24"/>
          <w:szCs w:val="24"/>
          <w:lang w:eastAsia="zh-CN"/>
        </w:rPr>
        <w:t>: 189-208 [PMID: 22943011 DOI: 10.3978/j.issn.2078-6891.2012.031]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26 </w:t>
      </w:r>
      <w:r w:rsidRPr="00980F63">
        <w:rPr>
          <w:rFonts w:ascii="Book Antiqua" w:eastAsia="宋体" w:hAnsi="Book Antiqua" w:cs="宋体"/>
          <w:b/>
          <w:bCs/>
          <w:sz w:val="24"/>
          <w:szCs w:val="24"/>
          <w:lang w:eastAsia="zh-CN"/>
        </w:rPr>
        <w:t>Zhao X</w:t>
      </w:r>
      <w:r w:rsidRPr="00980F63">
        <w:rPr>
          <w:rFonts w:ascii="Book Antiqua" w:eastAsia="宋体" w:hAnsi="Book Antiqua" w:cs="宋体"/>
          <w:sz w:val="24"/>
          <w:szCs w:val="24"/>
          <w:lang w:eastAsia="zh-CN"/>
        </w:rPr>
        <w:t>, Yue C. Gastrointestinal stromal tumor.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Gastrointest</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3</w:t>
      </w:r>
      <w:r w:rsidRPr="00980F63">
        <w:rPr>
          <w:rFonts w:ascii="Book Antiqua" w:eastAsia="宋体" w:hAnsi="Book Antiqua" w:cs="宋体"/>
          <w:sz w:val="24"/>
          <w:szCs w:val="24"/>
          <w:lang w:eastAsia="zh-CN"/>
        </w:rPr>
        <w:t>: 189-208 [PMID: 22943011 DOI: 10.3978/j.issn.2078-6891.2012.031]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27 </w:t>
      </w:r>
      <w:r w:rsidRPr="00980F63">
        <w:rPr>
          <w:rFonts w:ascii="Book Antiqua" w:eastAsia="宋体" w:hAnsi="Book Antiqua" w:cs="宋体"/>
          <w:b/>
          <w:bCs/>
          <w:sz w:val="24"/>
          <w:szCs w:val="24"/>
          <w:lang w:eastAsia="zh-CN"/>
        </w:rPr>
        <w:t xml:space="preserve">von </w:t>
      </w:r>
      <w:proofErr w:type="spellStart"/>
      <w:r w:rsidRPr="00980F63">
        <w:rPr>
          <w:rFonts w:ascii="Book Antiqua" w:eastAsia="宋体" w:hAnsi="Book Antiqua" w:cs="宋体"/>
          <w:b/>
          <w:bCs/>
          <w:sz w:val="24"/>
          <w:szCs w:val="24"/>
          <w:lang w:eastAsia="zh-CN"/>
        </w:rPr>
        <w:t>Mehren</w:t>
      </w:r>
      <w:proofErr w:type="spellEnd"/>
      <w:r w:rsidRPr="00980F63">
        <w:rPr>
          <w:rFonts w:ascii="Book Antiqua" w:eastAsia="宋体" w:hAnsi="Book Antiqua" w:cs="宋体"/>
          <w:b/>
          <w:bCs/>
          <w:sz w:val="24"/>
          <w:szCs w:val="24"/>
          <w:lang w:eastAsia="zh-CN"/>
        </w:rPr>
        <w:t xml:space="preserve"> M</w:t>
      </w:r>
      <w:r w:rsidRPr="00980F63">
        <w:rPr>
          <w:rFonts w:ascii="Book Antiqua" w:eastAsia="宋体" w:hAnsi="Book Antiqua" w:cs="宋体"/>
          <w:sz w:val="24"/>
          <w:szCs w:val="24"/>
          <w:lang w:eastAsia="zh-CN"/>
        </w:rPr>
        <w:t xml:space="preserve">, Randall RL, Benjamin RS, Boles S, Bui MM, Casper ES, Conrad EU, </w:t>
      </w:r>
      <w:proofErr w:type="spellStart"/>
      <w:r w:rsidRPr="00980F63">
        <w:rPr>
          <w:rFonts w:ascii="Book Antiqua" w:eastAsia="宋体" w:hAnsi="Book Antiqua" w:cs="宋体"/>
          <w:sz w:val="24"/>
          <w:szCs w:val="24"/>
          <w:lang w:eastAsia="zh-CN"/>
        </w:rPr>
        <w:t>DeLaney</w:t>
      </w:r>
      <w:proofErr w:type="spellEnd"/>
      <w:r w:rsidRPr="00980F63">
        <w:rPr>
          <w:rFonts w:ascii="Book Antiqua" w:eastAsia="宋体" w:hAnsi="Book Antiqua" w:cs="宋体"/>
          <w:sz w:val="24"/>
          <w:szCs w:val="24"/>
          <w:lang w:eastAsia="zh-CN"/>
        </w:rPr>
        <w:t xml:space="preserve"> TF, </w:t>
      </w:r>
      <w:proofErr w:type="spellStart"/>
      <w:r w:rsidRPr="00980F63">
        <w:rPr>
          <w:rFonts w:ascii="Book Antiqua" w:eastAsia="宋体" w:hAnsi="Book Antiqua" w:cs="宋体"/>
          <w:sz w:val="24"/>
          <w:szCs w:val="24"/>
          <w:lang w:eastAsia="zh-CN"/>
        </w:rPr>
        <w:t>Ganjoo</w:t>
      </w:r>
      <w:proofErr w:type="spellEnd"/>
      <w:r w:rsidRPr="00980F63">
        <w:rPr>
          <w:rFonts w:ascii="Book Antiqua" w:eastAsia="宋体" w:hAnsi="Book Antiqua" w:cs="宋体"/>
          <w:sz w:val="24"/>
          <w:szCs w:val="24"/>
          <w:lang w:eastAsia="zh-CN"/>
        </w:rPr>
        <w:t xml:space="preserve"> KN, George S, Gonzalez RJ, </w:t>
      </w:r>
      <w:proofErr w:type="spellStart"/>
      <w:r w:rsidRPr="00980F63">
        <w:rPr>
          <w:rFonts w:ascii="Book Antiqua" w:eastAsia="宋体" w:hAnsi="Book Antiqua" w:cs="宋体"/>
          <w:sz w:val="24"/>
          <w:szCs w:val="24"/>
          <w:lang w:eastAsia="zh-CN"/>
        </w:rPr>
        <w:t>Heslin</w:t>
      </w:r>
      <w:proofErr w:type="spellEnd"/>
      <w:r w:rsidRPr="00980F63">
        <w:rPr>
          <w:rFonts w:ascii="Book Antiqua" w:eastAsia="宋体" w:hAnsi="Book Antiqua" w:cs="宋体"/>
          <w:sz w:val="24"/>
          <w:szCs w:val="24"/>
          <w:lang w:eastAsia="zh-CN"/>
        </w:rPr>
        <w:t xml:space="preserve"> MJ, Kane JM, </w:t>
      </w:r>
      <w:proofErr w:type="spellStart"/>
      <w:r w:rsidRPr="00980F63">
        <w:rPr>
          <w:rFonts w:ascii="Book Antiqua" w:eastAsia="宋体" w:hAnsi="Book Antiqua" w:cs="宋体"/>
          <w:sz w:val="24"/>
          <w:szCs w:val="24"/>
          <w:lang w:eastAsia="zh-CN"/>
        </w:rPr>
        <w:t>Mayerson</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McGarry</w:t>
      </w:r>
      <w:proofErr w:type="spellEnd"/>
      <w:r w:rsidRPr="00980F63">
        <w:rPr>
          <w:rFonts w:ascii="Book Antiqua" w:eastAsia="宋体" w:hAnsi="Book Antiqua" w:cs="宋体"/>
          <w:sz w:val="24"/>
          <w:szCs w:val="24"/>
          <w:lang w:eastAsia="zh-CN"/>
        </w:rPr>
        <w:t xml:space="preserve"> SV, Meyer C, O'Donnell RJ, </w:t>
      </w:r>
      <w:proofErr w:type="spellStart"/>
      <w:r w:rsidRPr="00980F63">
        <w:rPr>
          <w:rFonts w:ascii="Book Antiqua" w:eastAsia="宋体" w:hAnsi="Book Antiqua" w:cs="宋体"/>
          <w:sz w:val="24"/>
          <w:szCs w:val="24"/>
          <w:lang w:eastAsia="zh-CN"/>
        </w:rPr>
        <w:t>Pappo</w:t>
      </w:r>
      <w:proofErr w:type="spellEnd"/>
      <w:r w:rsidRPr="00980F63">
        <w:rPr>
          <w:rFonts w:ascii="Book Antiqua" w:eastAsia="宋体" w:hAnsi="Book Antiqua" w:cs="宋体"/>
          <w:sz w:val="24"/>
          <w:szCs w:val="24"/>
          <w:lang w:eastAsia="zh-CN"/>
        </w:rPr>
        <w:t xml:space="preserve"> AS, Paz IB, Pfeifer JD, Riedel RF, </w:t>
      </w:r>
      <w:proofErr w:type="spellStart"/>
      <w:r w:rsidRPr="00980F63">
        <w:rPr>
          <w:rFonts w:ascii="Book Antiqua" w:eastAsia="宋体" w:hAnsi="Book Antiqua" w:cs="宋体"/>
          <w:sz w:val="24"/>
          <w:szCs w:val="24"/>
          <w:lang w:eastAsia="zh-CN"/>
        </w:rPr>
        <w:t>Schuetze</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Schupak</w:t>
      </w:r>
      <w:proofErr w:type="spellEnd"/>
      <w:r w:rsidRPr="00980F63">
        <w:rPr>
          <w:rFonts w:ascii="Book Antiqua" w:eastAsia="宋体" w:hAnsi="Book Antiqua" w:cs="宋体"/>
          <w:sz w:val="24"/>
          <w:szCs w:val="24"/>
          <w:lang w:eastAsia="zh-CN"/>
        </w:rPr>
        <w:t xml:space="preserve"> KD, Schwartz HS, Van Tine BA, Wayne JD, Bergman MA, </w:t>
      </w:r>
      <w:proofErr w:type="spellStart"/>
      <w:r w:rsidRPr="00980F63">
        <w:rPr>
          <w:rFonts w:ascii="Book Antiqua" w:eastAsia="宋体" w:hAnsi="Book Antiqua" w:cs="宋体"/>
          <w:sz w:val="24"/>
          <w:szCs w:val="24"/>
          <w:lang w:eastAsia="zh-CN"/>
        </w:rPr>
        <w:t>Sundar</w:t>
      </w:r>
      <w:proofErr w:type="spellEnd"/>
      <w:r w:rsidRPr="00980F63">
        <w:rPr>
          <w:rFonts w:ascii="Book Antiqua" w:eastAsia="宋体" w:hAnsi="Book Antiqua" w:cs="宋体"/>
          <w:sz w:val="24"/>
          <w:szCs w:val="24"/>
          <w:lang w:eastAsia="zh-CN"/>
        </w:rPr>
        <w:t xml:space="preserve"> H. Gastrointestinal stromal tumors, version 2.2014. </w:t>
      </w:r>
      <w:r w:rsidRPr="00980F63">
        <w:rPr>
          <w:rFonts w:ascii="Book Antiqua" w:eastAsia="宋体" w:hAnsi="Book Antiqua" w:cs="宋体"/>
          <w:i/>
          <w:iCs/>
          <w:sz w:val="24"/>
          <w:szCs w:val="24"/>
          <w:lang w:eastAsia="zh-CN"/>
        </w:rPr>
        <w:t xml:space="preserve">J Natl </w:t>
      </w:r>
      <w:proofErr w:type="spellStart"/>
      <w:r w:rsidRPr="00980F63">
        <w:rPr>
          <w:rFonts w:ascii="Book Antiqua" w:eastAsia="宋体" w:hAnsi="Book Antiqua" w:cs="宋体"/>
          <w:i/>
          <w:iCs/>
          <w:sz w:val="24"/>
          <w:szCs w:val="24"/>
          <w:lang w:eastAsia="zh-CN"/>
        </w:rPr>
        <w:t>Compr</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Canc</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Netw</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12</w:t>
      </w:r>
      <w:r w:rsidRPr="00980F63">
        <w:rPr>
          <w:rFonts w:ascii="Book Antiqua" w:eastAsia="宋体" w:hAnsi="Book Antiqua" w:cs="宋体"/>
          <w:sz w:val="24"/>
          <w:szCs w:val="24"/>
          <w:lang w:eastAsia="zh-CN"/>
        </w:rPr>
        <w:t>: 853-862 [PMID: 24925196]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28 </w:t>
      </w:r>
      <w:proofErr w:type="spellStart"/>
      <w:r w:rsidRPr="00980F63">
        <w:rPr>
          <w:rFonts w:ascii="Book Antiqua" w:eastAsia="宋体" w:hAnsi="Book Antiqua" w:cs="宋体"/>
          <w:b/>
          <w:bCs/>
          <w:sz w:val="24"/>
          <w:szCs w:val="24"/>
          <w:lang w:eastAsia="zh-CN"/>
        </w:rPr>
        <w:t>Kee</w:t>
      </w:r>
      <w:proofErr w:type="spellEnd"/>
      <w:r w:rsidRPr="00980F63">
        <w:rPr>
          <w:rFonts w:ascii="Book Antiqua" w:eastAsia="宋体" w:hAnsi="Book Antiqua" w:cs="宋体"/>
          <w:b/>
          <w:bCs/>
          <w:sz w:val="24"/>
          <w:szCs w:val="24"/>
          <w:lang w:eastAsia="zh-CN"/>
        </w:rPr>
        <w:t xml:space="preserve"> D</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Zalcberg</w:t>
      </w:r>
      <w:proofErr w:type="spellEnd"/>
      <w:r w:rsidRPr="00980F63">
        <w:rPr>
          <w:rFonts w:ascii="Book Antiqua" w:eastAsia="宋体" w:hAnsi="Book Antiqua" w:cs="宋体"/>
          <w:sz w:val="24"/>
          <w:szCs w:val="24"/>
          <w:lang w:eastAsia="zh-CN"/>
        </w:rPr>
        <w:t xml:space="preserve"> JR. Current and emerging strategies for the management of </w:t>
      </w:r>
      <w:proofErr w:type="spellStart"/>
      <w:r w:rsidRPr="00980F63">
        <w:rPr>
          <w:rFonts w:ascii="Book Antiqua" w:eastAsia="宋体" w:hAnsi="Book Antiqua" w:cs="宋体"/>
          <w:sz w:val="24"/>
          <w:szCs w:val="24"/>
          <w:lang w:eastAsia="zh-CN"/>
        </w:rPr>
        <w:t>imatinib</w:t>
      </w:r>
      <w:proofErr w:type="spellEnd"/>
      <w:r w:rsidRPr="00980F63">
        <w:rPr>
          <w:rFonts w:ascii="Book Antiqua" w:eastAsia="宋体" w:hAnsi="Book Antiqua" w:cs="宋体"/>
          <w:sz w:val="24"/>
          <w:szCs w:val="24"/>
          <w:lang w:eastAsia="zh-CN"/>
        </w:rPr>
        <w:t>-refractory advanced gastrointestinal stromal tumors. </w:t>
      </w:r>
      <w:proofErr w:type="spellStart"/>
      <w:r w:rsidRPr="00980F63">
        <w:rPr>
          <w:rFonts w:ascii="Book Antiqua" w:eastAsia="宋体" w:hAnsi="Book Antiqua" w:cs="宋体"/>
          <w:i/>
          <w:iCs/>
          <w:sz w:val="24"/>
          <w:szCs w:val="24"/>
          <w:lang w:eastAsia="zh-CN"/>
        </w:rPr>
        <w:t>Ther</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Adv</w:t>
      </w:r>
      <w:proofErr w:type="spellEnd"/>
      <w:r w:rsidRPr="00980F63">
        <w:rPr>
          <w:rFonts w:ascii="Book Antiqua" w:eastAsia="宋体" w:hAnsi="Book Antiqua" w:cs="宋体"/>
          <w:i/>
          <w:iCs/>
          <w:sz w:val="24"/>
          <w:szCs w:val="24"/>
          <w:lang w:eastAsia="zh-CN"/>
        </w:rPr>
        <w:t xml:space="preserve"> Med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4</w:t>
      </w:r>
      <w:r w:rsidRPr="00980F63">
        <w:rPr>
          <w:rFonts w:ascii="Book Antiqua" w:eastAsia="宋体" w:hAnsi="Book Antiqua" w:cs="宋体"/>
          <w:sz w:val="24"/>
          <w:szCs w:val="24"/>
          <w:lang w:eastAsia="zh-CN"/>
        </w:rPr>
        <w:t>: 255-270 [PMID: 22942908 DOI: 10.1177/1758834012450935]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29 </w:t>
      </w:r>
      <w:r w:rsidRPr="00980F63">
        <w:rPr>
          <w:rFonts w:ascii="Book Antiqua" w:eastAsia="宋体" w:hAnsi="Book Antiqua" w:cs="宋体"/>
          <w:b/>
          <w:bCs/>
          <w:sz w:val="24"/>
          <w:szCs w:val="24"/>
          <w:lang w:eastAsia="zh-CN"/>
        </w:rPr>
        <w:t>Heinrich MC</w:t>
      </w:r>
      <w:r w:rsidRPr="00980F63">
        <w:rPr>
          <w:rFonts w:ascii="Book Antiqua" w:eastAsia="宋体" w:hAnsi="Book Antiqua" w:cs="宋体"/>
          <w:sz w:val="24"/>
          <w:szCs w:val="24"/>
          <w:lang w:eastAsia="zh-CN"/>
        </w:rPr>
        <w:t xml:space="preserve">, Maki RG, </w:t>
      </w:r>
      <w:proofErr w:type="spellStart"/>
      <w:r w:rsidRPr="00980F63">
        <w:rPr>
          <w:rFonts w:ascii="Book Antiqua" w:eastAsia="宋体" w:hAnsi="Book Antiqua" w:cs="宋体"/>
          <w:sz w:val="24"/>
          <w:szCs w:val="24"/>
          <w:lang w:eastAsia="zh-CN"/>
        </w:rPr>
        <w:t>Corless</w:t>
      </w:r>
      <w:proofErr w:type="spellEnd"/>
      <w:r w:rsidRPr="00980F63">
        <w:rPr>
          <w:rFonts w:ascii="Book Antiqua" w:eastAsia="宋体" w:hAnsi="Book Antiqua" w:cs="宋体"/>
          <w:sz w:val="24"/>
          <w:szCs w:val="24"/>
          <w:lang w:eastAsia="zh-CN"/>
        </w:rPr>
        <w:t xml:space="preserve"> CL, </w:t>
      </w:r>
      <w:proofErr w:type="spellStart"/>
      <w:r w:rsidRPr="00980F63">
        <w:rPr>
          <w:rFonts w:ascii="Book Antiqua" w:eastAsia="宋体" w:hAnsi="Book Antiqua" w:cs="宋体"/>
          <w:sz w:val="24"/>
          <w:szCs w:val="24"/>
          <w:lang w:eastAsia="zh-CN"/>
        </w:rPr>
        <w:t>Antonescu</w:t>
      </w:r>
      <w:proofErr w:type="spellEnd"/>
      <w:r w:rsidRPr="00980F63">
        <w:rPr>
          <w:rFonts w:ascii="Book Antiqua" w:eastAsia="宋体" w:hAnsi="Book Antiqua" w:cs="宋体"/>
          <w:sz w:val="24"/>
          <w:szCs w:val="24"/>
          <w:lang w:eastAsia="zh-CN"/>
        </w:rPr>
        <w:t xml:space="preserve"> CR, Harlow A, Griffith D, Town A, McKinley A, </w:t>
      </w:r>
      <w:proofErr w:type="spellStart"/>
      <w:r w:rsidRPr="00980F63">
        <w:rPr>
          <w:rFonts w:ascii="Book Antiqua" w:eastAsia="宋体" w:hAnsi="Book Antiqua" w:cs="宋体"/>
          <w:sz w:val="24"/>
          <w:szCs w:val="24"/>
          <w:lang w:eastAsia="zh-CN"/>
        </w:rPr>
        <w:t>Ou</w:t>
      </w:r>
      <w:proofErr w:type="spellEnd"/>
      <w:r w:rsidRPr="00980F63">
        <w:rPr>
          <w:rFonts w:ascii="Book Antiqua" w:eastAsia="宋体" w:hAnsi="Book Antiqua" w:cs="宋体"/>
          <w:sz w:val="24"/>
          <w:szCs w:val="24"/>
          <w:lang w:eastAsia="zh-CN"/>
        </w:rPr>
        <w:t xml:space="preserve"> WB, Fletcher JA, Fletcher CD, Huang X, Cohen DP, Baum CM, Demetri GD. Primary and secondary kinase genotypes correlate with the biological and clinical activity of </w:t>
      </w:r>
      <w:proofErr w:type="spellStart"/>
      <w:r w:rsidRPr="00980F63">
        <w:rPr>
          <w:rFonts w:ascii="Book Antiqua" w:eastAsia="宋体" w:hAnsi="Book Antiqua" w:cs="宋体"/>
          <w:sz w:val="24"/>
          <w:szCs w:val="24"/>
          <w:lang w:eastAsia="zh-CN"/>
        </w:rPr>
        <w:t>sunitinib</w:t>
      </w:r>
      <w:proofErr w:type="spellEnd"/>
      <w:r w:rsidRPr="00980F63">
        <w:rPr>
          <w:rFonts w:ascii="Book Antiqua" w:eastAsia="宋体" w:hAnsi="Book Antiqua" w:cs="宋体"/>
          <w:sz w:val="24"/>
          <w:szCs w:val="24"/>
          <w:lang w:eastAsia="zh-CN"/>
        </w:rPr>
        <w:t xml:space="preserve"> in </w:t>
      </w:r>
      <w:proofErr w:type="spellStart"/>
      <w:r w:rsidRPr="00980F63">
        <w:rPr>
          <w:rFonts w:ascii="Book Antiqua" w:eastAsia="宋体" w:hAnsi="Book Antiqua" w:cs="宋体"/>
          <w:sz w:val="24"/>
          <w:szCs w:val="24"/>
          <w:lang w:eastAsia="zh-CN"/>
        </w:rPr>
        <w:t>imatinib</w:t>
      </w:r>
      <w:proofErr w:type="spellEnd"/>
      <w:r w:rsidRPr="00980F63">
        <w:rPr>
          <w:rFonts w:ascii="Book Antiqua" w:eastAsia="宋体" w:hAnsi="Book Antiqua" w:cs="宋体"/>
          <w:sz w:val="24"/>
          <w:szCs w:val="24"/>
          <w:lang w:eastAsia="zh-CN"/>
        </w:rPr>
        <w:t>-resistant gastrointestinal stromal tumor.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2008; </w:t>
      </w:r>
      <w:r w:rsidRPr="00980F63">
        <w:rPr>
          <w:rFonts w:ascii="Book Antiqua" w:eastAsia="宋体" w:hAnsi="Book Antiqua" w:cs="宋体"/>
          <w:b/>
          <w:bCs/>
          <w:sz w:val="24"/>
          <w:szCs w:val="24"/>
          <w:lang w:eastAsia="zh-CN"/>
        </w:rPr>
        <w:t>26</w:t>
      </w:r>
      <w:r w:rsidRPr="00980F63">
        <w:rPr>
          <w:rFonts w:ascii="Book Antiqua" w:eastAsia="宋体" w:hAnsi="Book Antiqua" w:cs="宋体"/>
          <w:sz w:val="24"/>
          <w:szCs w:val="24"/>
          <w:lang w:eastAsia="zh-CN"/>
        </w:rPr>
        <w:t>: 5352-5359 [PMID: 18955458 DOI: 10.1200/JCO.2007.15.746]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30 </w:t>
      </w:r>
      <w:r w:rsidRPr="00980F63">
        <w:rPr>
          <w:rFonts w:ascii="Book Antiqua" w:eastAsia="宋体" w:hAnsi="Book Antiqua" w:cs="宋体"/>
          <w:b/>
          <w:bCs/>
          <w:sz w:val="24"/>
          <w:szCs w:val="24"/>
          <w:lang w:eastAsia="zh-CN"/>
        </w:rPr>
        <w:t>Ferraro D</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Zalcberg</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Regorafenib</w:t>
      </w:r>
      <w:proofErr w:type="spellEnd"/>
      <w:r w:rsidRPr="00980F63">
        <w:rPr>
          <w:rFonts w:ascii="Book Antiqua" w:eastAsia="宋体" w:hAnsi="Book Antiqua" w:cs="宋体"/>
          <w:sz w:val="24"/>
          <w:szCs w:val="24"/>
          <w:lang w:eastAsia="zh-CN"/>
        </w:rPr>
        <w:t xml:space="preserve"> in gastrointestinal stromal tumors: clinical evidence and place in therapy. </w:t>
      </w:r>
      <w:proofErr w:type="spellStart"/>
      <w:r w:rsidRPr="00980F63">
        <w:rPr>
          <w:rFonts w:ascii="Book Antiqua" w:eastAsia="宋体" w:hAnsi="Book Antiqua" w:cs="宋体"/>
          <w:i/>
          <w:iCs/>
          <w:sz w:val="24"/>
          <w:szCs w:val="24"/>
          <w:lang w:eastAsia="zh-CN"/>
        </w:rPr>
        <w:t>Ther</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Adv</w:t>
      </w:r>
      <w:proofErr w:type="spellEnd"/>
      <w:r w:rsidRPr="00980F63">
        <w:rPr>
          <w:rFonts w:ascii="Book Antiqua" w:eastAsia="宋体" w:hAnsi="Book Antiqua" w:cs="宋体"/>
          <w:i/>
          <w:iCs/>
          <w:sz w:val="24"/>
          <w:szCs w:val="24"/>
          <w:lang w:eastAsia="zh-CN"/>
        </w:rPr>
        <w:t xml:space="preserve"> Med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222-228 [PMID: 25342989 DOI: 10.1177/1758834014544892]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31 </w:t>
      </w:r>
      <w:proofErr w:type="spellStart"/>
      <w:r w:rsidRPr="00980F63">
        <w:rPr>
          <w:rFonts w:ascii="Book Antiqua" w:eastAsia="宋体" w:hAnsi="Book Antiqua" w:cs="宋体"/>
          <w:b/>
          <w:bCs/>
          <w:sz w:val="24"/>
          <w:szCs w:val="24"/>
          <w:lang w:eastAsia="zh-CN"/>
        </w:rPr>
        <w:t>Haggar</w:t>
      </w:r>
      <w:proofErr w:type="spellEnd"/>
      <w:r w:rsidRPr="00980F63">
        <w:rPr>
          <w:rFonts w:ascii="Book Antiqua" w:eastAsia="宋体" w:hAnsi="Book Antiqua" w:cs="宋体"/>
          <w:b/>
          <w:bCs/>
          <w:sz w:val="24"/>
          <w:szCs w:val="24"/>
          <w:lang w:eastAsia="zh-CN"/>
        </w:rPr>
        <w:t xml:space="preserve"> FA</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Boushey</w:t>
      </w:r>
      <w:proofErr w:type="spellEnd"/>
      <w:r w:rsidRPr="00980F63">
        <w:rPr>
          <w:rFonts w:ascii="Book Antiqua" w:eastAsia="宋体" w:hAnsi="Book Antiqua" w:cs="宋体"/>
          <w:sz w:val="24"/>
          <w:szCs w:val="24"/>
          <w:lang w:eastAsia="zh-CN"/>
        </w:rPr>
        <w:t xml:space="preserve"> RP. Colorectal cancer epidemiology: incidence, mortality, survival, and risk factors.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Colon Rectal </w:t>
      </w:r>
      <w:proofErr w:type="spellStart"/>
      <w:r w:rsidRPr="00980F63">
        <w:rPr>
          <w:rFonts w:ascii="Book Antiqua" w:eastAsia="宋体" w:hAnsi="Book Antiqua" w:cs="宋体"/>
          <w:i/>
          <w:iCs/>
          <w:sz w:val="24"/>
          <w:szCs w:val="24"/>
          <w:lang w:eastAsia="zh-CN"/>
        </w:rPr>
        <w:t>Surg</w:t>
      </w:r>
      <w:proofErr w:type="spellEnd"/>
      <w:r w:rsidRPr="00980F63">
        <w:rPr>
          <w:rFonts w:ascii="Book Antiqua" w:eastAsia="宋体" w:hAnsi="Book Antiqua" w:cs="宋体"/>
          <w:sz w:val="24"/>
          <w:szCs w:val="24"/>
          <w:lang w:eastAsia="zh-CN"/>
        </w:rPr>
        <w:t> 2009; </w:t>
      </w:r>
      <w:r w:rsidRPr="00980F63">
        <w:rPr>
          <w:rFonts w:ascii="Book Antiqua" w:eastAsia="宋体" w:hAnsi="Book Antiqua" w:cs="宋体"/>
          <w:b/>
          <w:bCs/>
          <w:sz w:val="24"/>
          <w:szCs w:val="24"/>
          <w:lang w:eastAsia="zh-CN"/>
        </w:rPr>
        <w:t>22</w:t>
      </w:r>
      <w:r w:rsidRPr="00980F63">
        <w:rPr>
          <w:rFonts w:ascii="Book Antiqua" w:eastAsia="宋体" w:hAnsi="Book Antiqua" w:cs="宋体"/>
          <w:sz w:val="24"/>
          <w:szCs w:val="24"/>
          <w:lang w:eastAsia="zh-CN"/>
        </w:rPr>
        <w:t>: 191-197 [PMID: 21037809 DOI: 10.1055/s-0029-1242458]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 xml:space="preserve">32 </w:t>
      </w:r>
      <w:r w:rsidRPr="00980F63">
        <w:rPr>
          <w:rFonts w:ascii="Book Antiqua" w:eastAsia="Times New Roman" w:hAnsi="Book Antiqua" w:cs="Times New Roman"/>
          <w:b/>
          <w:sz w:val="24"/>
          <w:szCs w:val="24"/>
          <w:lang w:val="fr-FR" w:eastAsia="el-GR"/>
        </w:rPr>
        <w:t>Aran V</w:t>
      </w:r>
      <w:proofErr w:type="gramEnd"/>
      <w:r w:rsidRPr="00980F63">
        <w:rPr>
          <w:rFonts w:ascii="Book Antiqua" w:eastAsia="Times New Roman" w:hAnsi="Book Antiqua" w:cs="Times New Roman"/>
          <w:sz w:val="24"/>
          <w:szCs w:val="24"/>
          <w:lang w:val="fr-FR" w:eastAsia="el-GR"/>
        </w:rPr>
        <w:t>, Victorino AP, Thuler LC, Ferreira CG.</w:t>
      </w:r>
      <w:r w:rsidRPr="00980F63">
        <w:rPr>
          <w:rFonts w:ascii="Book Antiqua" w:eastAsia="宋体" w:hAnsi="Book Antiqua" w:cs="宋体"/>
          <w:sz w:val="24"/>
          <w:szCs w:val="24"/>
          <w:lang w:eastAsia="zh-CN"/>
        </w:rPr>
        <w:t xml:space="preserve"> Colorectal Cancer: Epidemiology, Disease Mechanisms and Interventions to Reduce Onset and Mortality.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Colorectal Cancer</w:t>
      </w:r>
      <w:r w:rsidRPr="00980F63">
        <w:rPr>
          <w:rFonts w:ascii="Book Antiqua" w:eastAsia="宋体" w:hAnsi="Book Antiqua" w:cs="宋体"/>
          <w:sz w:val="24"/>
          <w:szCs w:val="24"/>
          <w:lang w:eastAsia="zh-CN"/>
        </w:rPr>
        <w:t> 2016; </w:t>
      </w:r>
      <w:r w:rsidRPr="00980F63">
        <w:rPr>
          <w:rFonts w:ascii="Book Antiqua" w:eastAsia="宋体" w:hAnsi="Book Antiqua" w:cs="宋体"/>
          <w:sz w:val="24"/>
          <w:szCs w:val="24"/>
          <w:lang w:val="fr-FR" w:eastAsia="fr-FR"/>
        </w:rPr>
        <w:t>Epub ahead of print</w:t>
      </w:r>
      <w:r w:rsidRPr="00980F63">
        <w:rPr>
          <w:rFonts w:ascii="Book Antiqua" w:eastAsia="宋体" w:hAnsi="Book Antiqua" w:cs="宋体"/>
          <w:sz w:val="24"/>
          <w:szCs w:val="24"/>
          <w:lang w:eastAsia="zh-CN"/>
        </w:rPr>
        <w:t xml:space="preserve"> [PMID: 26964802 DOI: 10.1016/j.clcc.2016.02.008]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33 </w:t>
      </w:r>
      <w:r w:rsidRPr="00980F63">
        <w:rPr>
          <w:rFonts w:ascii="Book Antiqua" w:eastAsia="宋体" w:hAnsi="Book Antiqua" w:cs="宋体"/>
          <w:b/>
          <w:bCs/>
          <w:sz w:val="24"/>
          <w:szCs w:val="24"/>
          <w:lang w:eastAsia="zh-CN"/>
        </w:rPr>
        <w:t>Heinemann V</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Stintzing</w:t>
      </w:r>
      <w:proofErr w:type="spellEnd"/>
      <w:r w:rsidRPr="00980F63">
        <w:rPr>
          <w:rFonts w:ascii="Book Antiqua" w:eastAsia="宋体" w:hAnsi="Book Antiqua" w:cs="宋体"/>
          <w:sz w:val="24"/>
          <w:szCs w:val="24"/>
          <w:lang w:eastAsia="zh-CN"/>
        </w:rPr>
        <w:t xml:space="preserve"> S, Kirchner T, </w:t>
      </w:r>
      <w:proofErr w:type="spellStart"/>
      <w:r w:rsidRPr="00980F63">
        <w:rPr>
          <w:rFonts w:ascii="Book Antiqua" w:eastAsia="宋体" w:hAnsi="Book Antiqua" w:cs="宋体"/>
          <w:sz w:val="24"/>
          <w:szCs w:val="24"/>
          <w:lang w:eastAsia="zh-CN"/>
        </w:rPr>
        <w:t>Boeck</w:t>
      </w:r>
      <w:proofErr w:type="spellEnd"/>
      <w:r w:rsidRPr="00980F63">
        <w:rPr>
          <w:rFonts w:ascii="Book Antiqua" w:eastAsia="宋体" w:hAnsi="Book Antiqua" w:cs="宋体"/>
          <w:sz w:val="24"/>
          <w:szCs w:val="24"/>
          <w:lang w:eastAsia="zh-CN"/>
        </w:rPr>
        <w:t xml:space="preserve"> S, Jung A. Clinical relevance of EGFR- and KRAS-status in colorectal cancer patients treated with monoclonal antibodies directed against the EGFR. </w:t>
      </w:r>
      <w:r w:rsidRPr="00980F63">
        <w:rPr>
          <w:rFonts w:ascii="Book Antiqua" w:eastAsia="宋体" w:hAnsi="Book Antiqua" w:cs="宋体"/>
          <w:i/>
          <w:iCs/>
          <w:sz w:val="24"/>
          <w:szCs w:val="24"/>
          <w:lang w:eastAsia="zh-CN"/>
        </w:rPr>
        <w:t>Cancer Treat Rev</w:t>
      </w:r>
      <w:r w:rsidRPr="00980F63">
        <w:rPr>
          <w:rFonts w:ascii="Book Antiqua" w:eastAsia="宋体" w:hAnsi="Book Antiqua" w:cs="宋体"/>
          <w:sz w:val="24"/>
          <w:szCs w:val="24"/>
          <w:lang w:eastAsia="zh-CN"/>
        </w:rPr>
        <w:t> 2009; </w:t>
      </w:r>
      <w:r w:rsidRPr="00980F63">
        <w:rPr>
          <w:rFonts w:ascii="Book Antiqua" w:eastAsia="宋体" w:hAnsi="Book Antiqua" w:cs="宋体"/>
          <w:b/>
          <w:bCs/>
          <w:sz w:val="24"/>
          <w:szCs w:val="24"/>
          <w:lang w:eastAsia="zh-CN"/>
        </w:rPr>
        <w:t>35</w:t>
      </w:r>
      <w:r w:rsidRPr="00980F63">
        <w:rPr>
          <w:rFonts w:ascii="Book Antiqua" w:eastAsia="宋体" w:hAnsi="Book Antiqua" w:cs="宋体"/>
          <w:sz w:val="24"/>
          <w:szCs w:val="24"/>
          <w:lang w:eastAsia="zh-CN"/>
        </w:rPr>
        <w:t>: 262-271 [PMID: 19117687 DOI: 10.1016/j.ctrv.2008.11.005]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34 </w:t>
      </w:r>
      <w:r w:rsidRPr="00980F63">
        <w:rPr>
          <w:rFonts w:ascii="Book Antiqua" w:eastAsia="宋体" w:hAnsi="Book Antiqua" w:cs="宋体"/>
          <w:b/>
          <w:bCs/>
          <w:sz w:val="24"/>
          <w:szCs w:val="24"/>
          <w:lang w:eastAsia="zh-CN"/>
        </w:rPr>
        <w:t xml:space="preserve">De </w:t>
      </w:r>
      <w:proofErr w:type="spellStart"/>
      <w:r w:rsidRPr="00980F63">
        <w:rPr>
          <w:rFonts w:ascii="Book Antiqua" w:eastAsia="宋体" w:hAnsi="Book Antiqua" w:cs="宋体"/>
          <w:b/>
          <w:bCs/>
          <w:sz w:val="24"/>
          <w:szCs w:val="24"/>
          <w:lang w:eastAsia="zh-CN"/>
        </w:rPr>
        <w:t>Roock</w:t>
      </w:r>
      <w:proofErr w:type="spellEnd"/>
      <w:r w:rsidRPr="00980F63">
        <w:rPr>
          <w:rFonts w:ascii="Book Antiqua" w:eastAsia="宋体" w:hAnsi="Book Antiqua" w:cs="宋体"/>
          <w:b/>
          <w:bCs/>
          <w:sz w:val="24"/>
          <w:szCs w:val="24"/>
          <w:lang w:eastAsia="zh-CN"/>
        </w:rPr>
        <w:t xml:space="preserve"> W</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Claes</w:t>
      </w:r>
      <w:proofErr w:type="spellEnd"/>
      <w:r w:rsidRPr="00980F63">
        <w:rPr>
          <w:rFonts w:ascii="Book Antiqua" w:eastAsia="宋体" w:hAnsi="Book Antiqua" w:cs="宋体"/>
          <w:sz w:val="24"/>
          <w:szCs w:val="24"/>
          <w:lang w:eastAsia="zh-CN"/>
        </w:rPr>
        <w:t xml:space="preserve"> B, </w:t>
      </w:r>
      <w:proofErr w:type="spellStart"/>
      <w:r w:rsidRPr="00980F63">
        <w:rPr>
          <w:rFonts w:ascii="Book Antiqua" w:eastAsia="宋体" w:hAnsi="Book Antiqua" w:cs="宋体"/>
          <w:sz w:val="24"/>
          <w:szCs w:val="24"/>
          <w:lang w:eastAsia="zh-CN"/>
        </w:rPr>
        <w:t>Bernasconi</w:t>
      </w:r>
      <w:proofErr w:type="spellEnd"/>
      <w:r w:rsidRPr="00980F63">
        <w:rPr>
          <w:rFonts w:ascii="Book Antiqua" w:eastAsia="宋体" w:hAnsi="Book Antiqua" w:cs="宋体"/>
          <w:sz w:val="24"/>
          <w:szCs w:val="24"/>
          <w:lang w:eastAsia="zh-CN"/>
        </w:rPr>
        <w:t xml:space="preserve"> D, De </w:t>
      </w:r>
      <w:proofErr w:type="spellStart"/>
      <w:r w:rsidRPr="00980F63">
        <w:rPr>
          <w:rFonts w:ascii="Book Antiqua" w:eastAsia="宋体" w:hAnsi="Book Antiqua" w:cs="宋体"/>
          <w:sz w:val="24"/>
          <w:szCs w:val="24"/>
          <w:lang w:eastAsia="zh-CN"/>
        </w:rPr>
        <w:t>Schutter</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Biesmans</w:t>
      </w:r>
      <w:proofErr w:type="spellEnd"/>
      <w:r w:rsidRPr="00980F63">
        <w:rPr>
          <w:rFonts w:ascii="Book Antiqua" w:eastAsia="宋体" w:hAnsi="Book Antiqua" w:cs="宋体"/>
          <w:sz w:val="24"/>
          <w:szCs w:val="24"/>
          <w:lang w:eastAsia="zh-CN"/>
        </w:rPr>
        <w:t xml:space="preserve"> B, </w:t>
      </w:r>
      <w:proofErr w:type="spellStart"/>
      <w:r w:rsidRPr="00980F63">
        <w:rPr>
          <w:rFonts w:ascii="Book Antiqua" w:eastAsia="宋体" w:hAnsi="Book Antiqua" w:cs="宋体"/>
          <w:sz w:val="24"/>
          <w:szCs w:val="24"/>
          <w:lang w:eastAsia="zh-CN"/>
        </w:rPr>
        <w:t>Fountzilas</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Kalogeras</w:t>
      </w:r>
      <w:proofErr w:type="spellEnd"/>
      <w:r w:rsidRPr="00980F63">
        <w:rPr>
          <w:rFonts w:ascii="Book Antiqua" w:eastAsia="宋体" w:hAnsi="Book Antiqua" w:cs="宋体"/>
          <w:sz w:val="24"/>
          <w:szCs w:val="24"/>
          <w:lang w:eastAsia="zh-CN"/>
        </w:rPr>
        <w:t xml:space="preserve"> KT, </w:t>
      </w:r>
      <w:proofErr w:type="spellStart"/>
      <w:r w:rsidRPr="00980F63">
        <w:rPr>
          <w:rFonts w:ascii="Book Antiqua" w:eastAsia="宋体" w:hAnsi="Book Antiqua" w:cs="宋体"/>
          <w:sz w:val="24"/>
          <w:szCs w:val="24"/>
          <w:lang w:eastAsia="zh-CN"/>
        </w:rPr>
        <w:t>Kotoula</w:t>
      </w:r>
      <w:proofErr w:type="spellEnd"/>
      <w:r w:rsidRPr="00980F63">
        <w:rPr>
          <w:rFonts w:ascii="Book Antiqua" w:eastAsia="宋体" w:hAnsi="Book Antiqua" w:cs="宋体"/>
          <w:sz w:val="24"/>
          <w:szCs w:val="24"/>
          <w:lang w:eastAsia="zh-CN"/>
        </w:rPr>
        <w:t xml:space="preserve"> V, </w:t>
      </w:r>
      <w:proofErr w:type="spellStart"/>
      <w:r w:rsidRPr="00980F63">
        <w:rPr>
          <w:rFonts w:ascii="Book Antiqua" w:eastAsia="宋体" w:hAnsi="Book Antiqua" w:cs="宋体"/>
          <w:sz w:val="24"/>
          <w:szCs w:val="24"/>
          <w:lang w:eastAsia="zh-CN"/>
        </w:rPr>
        <w:t>Papamichael</w:t>
      </w:r>
      <w:proofErr w:type="spellEnd"/>
      <w:r w:rsidRPr="00980F63">
        <w:rPr>
          <w:rFonts w:ascii="Book Antiqua" w:eastAsia="宋体" w:hAnsi="Book Antiqua" w:cs="宋体"/>
          <w:sz w:val="24"/>
          <w:szCs w:val="24"/>
          <w:lang w:eastAsia="zh-CN"/>
        </w:rPr>
        <w:t xml:space="preserve"> D, Laurent-</w:t>
      </w:r>
      <w:proofErr w:type="spellStart"/>
      <w:r w:rsidRPr="00980F63">
        <w:rPr>
          <w:rFonts w:ascii="Book Antiqua" w:eastAsia="宋体" w:hAnsi="Book Antiqua" w:cs="宋体"/>
          <w:sz w:val="24"/>
          <w:szCs w:val="24"/>
          <w:lang w:eastAsia="zh-CN"/>
        </w:rPr>
        <w:t>Puig</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Penault-Llorca</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Rougier</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Vincenzi</w:t>
      </w:r>
      <w:proofErr w:type="spellEnd"/>
      <w:r w:rsidRPr="00980F63">
        <w:rPr>
          <w:rFonts w:ascii="Book Antiqua" w:eastAsia="宋体" w:hAnsi="Book Antiqua" w:cs="宋体"/>
          <w:sz w:val="24"/>
          <w:szCs w:val="24"/>
          <w:lang w:eastAsia="zh-CN"/>
        </w:rPr>
        <w:t xml:space="preserve"> B, </w:t>
      </w:r>
      <w:proofErr w:type="spellStart"/>
      <w:r w:rsidRPr="00980F63">
        <w:rPr>
          <w:rFonts w:ascii="Book Antiqua" w:eastAsia="宋体" w:hAnsi="Book Antiqua" w:cs="宋体"/>
          <w:sz w:val="24"/>
          <w:szCs w:val="24"/>
          <w:lang w:eastAsia="zh-CN"/>
        </w:rPr>
        <w:t>Santini</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Tonini</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Cappuzzo</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Frattini</w:t>
      </w:r>
      <w:proofErr w:type="spellEnd"/>
      <w:r w:rsidRPr="00980F63">
        <w:rPr>
          <w:rFonts w:ascii="Book Antiqua" w:eastAsia="宋体" w:hAnsi="Book Antiqua" w:cs="宋体"/>
          <w:sz w:val="24"/>
          <w:szCs w:val="24"/>
          <w:lang w:eastAsia="zh-CN"/>
        </w:rPr>
        <w:t xml:space="preserve"> M, Molinari F, </w:t>
      </w:r>
      <w:proofErr w:type="spellStart"/>
      <w:r w:rsidRPr="00980F63">
        <w:rPr>
          <w:rFonts w:ascii="Book Antiqua" w:eastAsia="宋体" w:hAnsi="Book Antiqua" w:cs="宋体"/>
          <w:sz w:val="24"/>
          <w:szCs w:val="24"/>
          <w:lang w:eastAsia="zh-CN"/>
        </w:rPr>
        <w:t>Saletti</w:t>
      </w:r>
      <w:proofErr w:type="spellEnd"/>
      <w:r w:rsidRPr="00980F63">
        <w:rPr>
          <w:rFonts w:ascii="Book Antiqua" w:eastAsia="宋体" w:hAnsi="Book Antiqua" w:cs="宋体"/>
          <w:sz w:val="24"/>
          <w:szCs w:val="24"/>
          <w:lang w:eastAsia="zh-CN"/>
        </w:rPr>
        <w:t xml:space="preserve"> P, De </w:t>
      </w:r>
      <w:proofErr w:type="spellStart"/>
      <w:r w:rsidRPr="00980F63">
        <w:rPr>
          <w:rFonts w:ascii="Book Antiqua" w:eastAsia="宋体" w:hAnsi="Book Antiqua" w:cs="宋体"/>
          <w:sz w:val="24"/>
          <w:szCs w:val="24"/>
          <w:lang w:eastAsia="zh-CN"/>
        </w:rPr>
        <w:t>Dosso</w:t>
      </w:r>
      <w:proofErr w:type="spellEnd"/>
      <w:r w:rsidRPr="00980F63">
        <w:rPr>
          <w:rFonts w:ascii="Book Antiqua" w:eastAsia="宋体" w:hAnsi="Book Antiqua" w:cs="宋体"/>
          <w:sz w:val="24"/>
          <w:szCs w:val="24"/>
          <w:lang w:eastAsia="zh-CN"/>
        </w:rPr>
        <w:t xml:space="preserve"> S, Martini M, </w:t>
      </w:r>
      <w:proofErr w:type="spellStart"/>
      <w:r w:rsidRPr="00980F63">
        <w:rPr>
          <w:rFonts w:ascii="Book Antiqua" w:eastAsia="宋体" w:hAnsi="Book Antiqua" w:cs="宋体"/>
          <w:sz w:val="24"/>
          <w:szCs w:val="24"/>
          <w:lang w:eastAsia="zh-CN"/>
        </w:rPr>
        <w:t>Bardelli</w:t>
      </w:r>
      <w:proofErr w:type="spellEnd"/>
      <w:r w:rsidRPr="00980F63">
        <w:rPr>
          <w:rFonts w:ascii="Book Antiqua" w:eastAsia="宋体" w:hAnsi="Book Antiqua" w:cs="宋体"/>
          <w:sz w:val="24"/>
          <w:szCs w:val="24"/>
          <w:lang w:eastAsia="zh-CN"/>
        </w:rPr>
        <w:t xml:space="preserve"> A, Siena S, </w:t>
      </w:r>
      <w:proofErr w:type="spellStart"/>
      <w:r w:rsidRPr="00980F63">
        <w:rPr>
          <w:rFonts w:ascii="Book Antiqua" w:eastAsia="宋体" w:hAnsi="Book Antiqua" w:cs="宋体"/>
          <w:sz w:val="24"/>
          <w:szCs w:val="24"/>
          <w:lang w:eastAsia="zh-CN"/>
        </w:rPr>
        <w:t>Sartore</w:t>
      </w:r>
      <w:proofErr w:type="spellEnd"/>
      <w:r w:rsidRPr="00980F63">
        <w:rPr>
          <w:rFonts w:ascii="Book Antiqua" w:eastAsia="宋体" w:hAnsi="Book Antiqua" w:cs="宋体"/>
          <w:sz w:val="24"/>
          <w:szCs w:val="24"/>
          <w:lang w:eastAsia="zh-CN"/>
        </w:rPr>
        <w:t xml:space="preserve">-Bianchi A, </w:t>
      </w:r>
      <w:proofErr w:type="spellStart"/>
      <w:r w:rsidRPr="00980F63">
        <w:rPr>
          <w:rFonts w:ascii="Book Antiqua" w:eastAsia="宋体" w:hAnsi="Book Antiqua" w:cs="宋体"/>
          <w:sz w:val="24"/>
          <w:szCs w:val="24"/>
          <w:lang w:eastAsia="zh-CN"/>
        </w:rPr>
        <w:t>Tabernero</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Macarulla</w:t>
      </w:r>
      <w:proofErr w:type="spellEnd"/>
      <w:r w:rsidRPr="00980F63">
        <w:rPr>
          <w:rFonts w:ascii="Book Antiqua" w:eastAsia="宋体" w:hAnsi="Book Antiqua" w:cs="宋体"/>
          <w:sz w:val="24"/>
          <w:szCs w:val="24"/>
          <w:lang w:eastAsia="zh-CN"/>
        </w:rPr>
        <w:t xml:space="preserve"> T, Di Fiore F, </w:t>
      </w:r>
      <w:proofErr w:type="spellStart"/>
      <w:r w:rsidRPr="00980F63">
        <w:rPr>
          <w:rFonts w:ascii="Book Antiqua" w:eastAsia="宋体" w:hAnsi="Book Antiqua" w:cs="宋体"/>
          <w:sz w:val="24"/>
          <w:szCs w:val="24"/>
          <w:lang w:eastAsia="zh-CN"/>
        </w:rPr>
        <w:t>Gangloff</w:t>
      </w:r>
      <w:proofErr w:type="spellEnd"/>
      <w:r w:rsidRPr="00980F63">
        <w:rPr>
          <w:rFonts w:ascii="Book Antiqua" w:eastAsia="宋体" w:hAnsi="Book Antiqua" w:cs="宋体"/>
          <w:sz w:val="24"/>
          <w:szCs w:val="24"/>
          <w:lang w:eastAsia="zh-CN"/>
        </w:rPr>
        <w:t xml:space="preserve"> AO, </w:t>
      </w:r>
      <w:proofErr w:type="spellStart"/>
      <w:r w:rsidRPr="00980F63">
        <w:rPr>
          <w:rFonts w:ascii="Book Antiqua" w:eastAsia="宋体" w:hAnsi="Book Antiqua" w:cs="宋体"/>
          <w:sz w:val="24"/>
          <w:szCs w:val="24"/>
          <w:lang w:eastAsia="zh-CN"/>
        </w:rPr>
        <w:t>Ciardiello</w:t>
      </w:r>
      <w:proofErr w:type="spellEnd"/>
      <w:r w:rsidRPr="00980F63">
        <w:rPr>
          <w:rFonts w:ascii="Book Antiqua" w:eastAsia="宋体" w:hAnsi="Book Antiqua" w:cs="宋体"/>
          <w:sz w:val="24"/>
          <w:szCs w:val="24"/>
          <w:lang w:eastAsia="zh-CN"/>
        </w:rPr>
        <w:t xml:space="preserve"> F, Pfeiffer P, </w:t>
      </w:r>
      <w:proofErr w:type="spellStart"/>
      <w:r w:rsidRPr="00980F63">
        <w:rPr>
          <w:rFonts w:ascii="Book Antiqua" w:eastAsia="宋体" w:hAnsi="Book Antiqua" w:cs="宋体"/>
          <w:sz w:val="24"/>
          <w:szCs w:val="24"/>
          <w:lang w:eastAsia="zh-CN"/>
        </w:rPr>
        <w:t>Qvortrup</w:t>
      </w:r>
      <w:proofErr w:type="spellEnd"/>
      <w:r w:rsidRPr="00980F63">
        <w:rPr>
          <w:rFonts w:ascii="Book Antiqua" w:eastAsia="宋体" w:hAnsi="Book Antiqua" w:cs="宋体"/>
          <w:sz w:val="24"/>
          <w:szCs w:val="24"/>
          <w:lang w:eastAsia="zh-CN"/>
        </w:rPr>
        <w:t xml:space="preserve"> C, Hansen TP, Van </w:t>
      </w:r>
      <w:proofErr w:type="spellStart"/>
      <w:r w:rsidRPr="00980F63">
        <w:rPr>
          <w:rFonts w:ascii="Book Antiqua" w:eastAsia="宋体" w:hAnsi="Book Antiqua" w:cs="宋体"/>
          <w:sz w:val="24"/>
          <w:szCs w:val="24"/>
          <w:lang w:eastAsia="zh-CN"/>
        </w:rPr>
        <w:t>Cutsem</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Piessevaux</w:t>
      </w:r>
      <w:proofErr w:type="spellEnd"/>
      <w:r w:rsidRPr="00980F63">
        <w:rPr>
          <w:rFonts w:ascii="Book Antiqua" w:eastAsia="宋体" w:hAnsi="Book Antiqua" w:cs="宋体"/>
          <w:sz w:val="24"/>
          <w:szCs w:val="24"/>
          <w:lang w:eastAsia="zh-CN"/>
        </w:rPr>
        <w:t xml:space="preserve"> H, </w:t>
      </w:r>
      <w:proofErr w:type="spellStart"/>
      <w:r w:rsidRPr="00980F63">
        <w:rPr>
          <w:rFonts w:ascii="Book Antiqua" w:eastAsia="宋体" w:hAnsi="Book Antiqua" w:cs="宋体"/>
          <w:sz w:val="24"/>
          <w:szCs w:val="24"/>
          <w:lang w:eastAsia="zh-CN"/>
        </w:rPr>
        <w:t>Lambrechts</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Delorenzi</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Tejpar</w:t>
      </w:r>
      <w:proofErr w:type="spellEnd"/>
      <w:r w:rsidRPr="00980F63">
        <w:rPr>
          <w:rFonts w:ascii="Book Antiqua" w:eastAsia="宋体" w:hAnsi="Book Antiqua" w:cs="宋体"/>
          <w:sz w:val="24"/>
          <w:szCs w:val="24"/>
          <w:lang w:eastAsia="zh-CN"/>
        </w:rPr>
        <w:t xml:space="preserve"> S. Effects of KRAS, BRAF, NRAS, and PIK3CA mutations on the efficacy of </w:t>
      </w:r>
      <w:proofErr w:type="spellStart"/>
      <w:r w:rsidRPr="00980F63">
        <w:rPr>
          <w:rFonts w:ascii="Book Antiqua" w:eastAsia="宋体" w:hAnsi="Book Antiqua" w:cs="宋体"/>
          <w:sz w:val="24"/>
          <w:szCs w:val="24"/>
          <w:lang w:eastAsia="zh-CN"/>
        </w:rPr>
        <w:t>cetuximab</w:t>
      </w:r>
      <w:proofErr w:type="spellEnd"/>
      <w:r w:rsidRPr="00980F63">
        <w:rPr>
          <w:rFonts w:ascii="Book Antiqua" w:eastAsia="宋体" w:hAnsi="Book Antiqua" w:cs="宋体"/>
          <w:sz w:val="24"/>
          <w:szCs w:val="24"/>
          <w:lang w:eastAsia="zh-CN"/>
        </w:rPr>
        <w:t xml:space="preserve"> plus chemotherapy in chemotherapy-refractory metastatic colorectal cancer: a retrospective consortium analysis. </w:t>
      </w:r>
      <w:r w:rsidRPr="00980F63">
        <w:rPr>
          <w:rFonts w:ascii="Book Antiqua" w:eastAsia="宋体" w:hAnsi="Book Antiqua" w:cs="宋体"/>
          <w:i/>
          <w:iCs/>
          <w:sz w:val="24"/>
          <w:szCs w:val="24"/>
          <w:lang w:eastAsia="zh-CN"/>
        </w:rPr>
        <w:t xml:space="preserve">Lancet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2010; </w:t>
      </w:r>
      <w:r w:rsidRPr="00980F63">
        <w:rPr>
          <w:rFonts w:ascii="Book Antiqua" w:eastAsia="宋体" w:hAnsi="Book Antiqua" w:cs="宋体"/>
          <w:b/>
          <w:bCs/>
          <w:sz w:val="24"/>
          <w:szCs w:val="24"/>
          <w:lang w:eastAsia="zh-CN"/>
        </w:rPr>
        <w:t>11</w:t>
      </w:r>
      <w:r w:rsidRPr="00980F63">
        <w:rPr>
          <w:rFonts w:ascii="Book Antiqua" w:eastAsia="宋体" w:hAnsi="Book Antiqua" w:cs="宋体"/>
          <w:sz w:val="24"/>
          <w:szCs w:val="24"/>
          <w:lang w:eastAsia="zh-CN"/>
        </w:rPr>
        <w:t>: 753-762 [PMID: 20619739 DOI: 10.1016/S1470-2045(10)70130-3]</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35 </w:t>
      </w:r>
      <w:proofErr w:type="spellStart"/>
      <w:r w:rsidRPr="00980F63">
        <w:rPr>
          <w:rFonts w:ascii="Book Antiqua" w:eastAsia="宋体" w:hAnsi="Book Antiqua" w:cs="宋体"/>
          <w:b/>
          <w:bCs/>
          <w:sz w:val="24"/>
          <w:szCs w:val="24"/>
          <w:lang w:eastAsia="zh-CN"/>
        </w:rPr>
        <w:t>Douillard</w:t>
      </w:r>
      <w:proofErr w:type="spellEnd"/>
      <w:r w:rsidRPr="00980F63">
        <w:rPr>
          <w:rFonts w:ascii="Book Antiqua" w:eastAsia="宋体" w:hAnsi="Book Antiqua" w:cs="宋体"/>
          <w:b/>
          <w:bCs/>
          <w:sz w:val="24"/>
          <w:szCs w:val="24"/>
          <w:lang w:eastAsia="zh-CN"/>
        </w:rPr>
        <w:t xml:space="preserve"> JY</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Oliner</w:t>
      </w:r>
      <w:proofErr w:type="spellEnd"/>
      <w:r w:rsidRPr="00980F63">
        <w:rPr>
          <w:rFonts w:ascii="Book Antiqua" w:eastAsia="宋体" w:hAnsi="Book Antiqua" w:cs="宋体"/>
          <w:sz w:val="24"/>
          <w:szCs w:val="24"/>
          <w:lang w:eastAsia="zh-CN"/>
        </w:rPr>
        <w:t xml:space="preserve"> KS, Siena S, </w:t>
      </w:r>
      <w:proofErr w:type="spellStart"/>
      <w:r w:rsidRPr="00980F63">
        <w:rPr>
          <w:rFonts w:ascii="Book Antiqua" w:eastAsia="宋体" w:hAnsi="Book Antiqua" w:cs="宋体"/>
          <w:sz w:val="24"/>
          <w:szCs w:val="24"/>
          <w:lang w:eastAsia="zh-CN"/>
        </w:rPr>
        <w:t>Tabernero</w:t>
      </w:r>
      <w:proofErr w:type="spellEnd"/>
      <w:r w:rsidRPr="00980F63">
        <w:rPr>
          <w:rFonts w:ascii="Book Antiqua" w:eastAsia="宋体" w:hAnsi="Book Antiqua" w:cs="宋体"/>
          <w:sz w:val="24"/>
          <w:szCs w:val="24"/>
          <w:lang w:eastAsia="zh-CN"/>
        </w:rPr>
        <w:t xml:space="preserve"> J, Burkes R, </w:t>
      </w:r>
      <w:proofErr w:type="spellStart"/>
      <w:r w:rsidRPr="00980F63">
        <w:rPr>
          <w:rFonts w:ascii="Book Antiqua" w:eastAsia="宋体" w:hAnsi="Book Antiqua" w:cs="宋体"/>
          <w:sz w:val="24"/>
          <w:szCs w:val="24"/>
          <w:lang w:eastAsia="zh-CN"/>
        </w:rPr>
        <w:t>Barugel</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Humblet</w:t>
      </w:r>
      <w:proofErr w:type="spellEnd"/>
      <w:r w:rsidRPr="00980F63">
        <w:rPr>
          <w:rFonts w:ascii="Book Antiqua" w:eastAsia="宋体" w:hAnsi="Book Antiqua" w:cs="宋体"/>
          <w:sz w:val="24"/>
          <w:szCs w:val="24"/>
          <w:lang w:eastAsia="zh-CN"/>
        </w:rPr>
        <w:t xml:space="preserve"> Y, </w:t>
      </w:r>
      <w:proofErr w:type="spellStart"/>
      <w:r w:rsidRPr="00980F63">
        <w:rPr>
          <w:rFonts w:ascii="Book Antiqua" w:eastAsia="宋体" w:hAnsi="Book Antiqua" w:cs="宋体"/>
          <w:sz w:val="24"/>
          <w:szCs w:val="24"/>
          <w:lang w:eastAsia="zh-CN"/>
        </w:rPr>
        <w:t>Bodoky</w:t>
      </w:r>
      <w:proofErr w:type="spellEnd"/>
      <w:r w:rsidRPr="00980F63">
        <w:rPr>
          <w:rFonts w:ascii="Book Antiqua" w:eastAsia="宋体" w:hAnsi="Book Antiqua" w:cs="宋体"/>
          <w:sz w:val="24"/>
          <w:szCs w:val="24"/>
          <w:lang w:eastAsia="zh-CN"/>
        </w:rPr>
        <w:t xml:space="preserve"> G, Cunningham D, </w:t>
      </w:r>
      <w:proofErr w:type="spellStart"/>
      <w:r w:rsidRPr="00980F63">
        <w:rPr>
          <w:rFonts w:ascii="Book Antiqua" w:eastAsia="宋体" w:hAnsi="Book Antiqua" w:cs="宋体"/>
          <w:sz w:val="24"/>
          <w:szCs w:val="24"/>
          <w:lang w:eastAsia="zh-CN"/>
        </w:rPr>
        <w:t>Jassem</w:t>
      </w:r>
      <w:proofErr w:type="spellEnd"/>
      <w:r w:rsidRPr="00980F63">
        <w:rPr>
          <w:rFonts w:ascii="Book Antiqua" w:eastAsia="宋体" w:hAnsi="Book Antiqua" w:cs="宋体"/>
          <w:sz w:val="24"/>
          <w:szCs w:val="24"/>
          <w:lang w:eastAsia="zh-CN"/>
        </w:rPr>
        <w:t xml:space="preserve"> J, Rivera F, </w:t>
      </w:r>
      <w:proofErr w:type="spellStart"/>
      <w:r w:rsidRPr="00980F63">
        <w:rPr>
          <w:rFonts w:ascii="Book Antiqua" w:eastAsia="宋体" w:hAnsi="Book Antiqua" w:cs="宋体"/>
          <w:sz w:val="24"/>
          <w:szCs w:val="24"/>
          <w:lang w:eastAsia="zh-CN"/>
        </w:rPr>
        <w:t>Kocákova</w:t>
      </w:r>
      <w:proofErr w:type="spellEnd"/>
      <w:r w:rsidRPr="00980F63">
        <w:rPr>
          <w:rFonts w:ascii="Book Antiqua" w:eastAsia="宋体" w:hAnsi="Book Antiqua" w:cs="宋体"/>
          <w:sz w:val="24"/>
          <w:szCs w:val="24"/>
          <w:lang w:eastAsia="zh-CN"/>
        </w:rPr>
        <w:t xml:space="preserve"> I, Ruff P, </w:t>
      </w:r>
      <w:proofErr w:type="spellStart"/>
      <w:r w:rsidRPr="00980F63">
        <w:rPr>
          <w:rFonts w:ascii="Book Antiqua" w:eastAsia="宋体" w:hAnsi="Book Antiqua" w:cs="宋体"/>
          <w:sz w:val="24"/>
          <w:szCs w:val="24"/>
          <w:lang w:eastAsia="zh-CN"/>
        </w:rPr>
        <w:lastRenderedPageBreak/>
        <w:t>Błasińska-Morawiec</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Šmakal</w:t>
      </w:r>
      <w:proofErr w:type="spellEnd"/>
      <w:r w:rsidRPr="00980F63">
        <w:rPr>
          <w:rFonts w:ascii="Book Antiqua" w:eastAsia="宋体" w:hAnsi="Book Antiqua" w:cs="宋体"/>
          <w:sz w:val="24"/>
          <w:szCs w:val="24"/>
          <w:lang w:eastAsia="zh-CN"/>
        </w:rPr>
        <w:t xml:space="preserve"> M, Canon JL, </w:t>
      </w:r>
      <w:proofErr w:type="spellStart"/>
      <w:r w:rsidRPr="00980F63">
        <w:rPr>
          <w:rFonts w:ascii="Book Antiqua" w:eastAsia="宋体" w:hAnsi="Book Antiqua" w:cs="宋体"/>
          <w:sz w:val="24"/>
          <w:szCs w:val="24"/>
          <w:lang w:eastAsia="zh-CN"/>
        </w:rPr>
        <w:t>Rother</w:t>
      </w:r>
      <w:proofErr w:type="spellEnd"/>
      <w:r w:rsidRPr="00980F63">
        <w:rPr>
          <w:rFonts w:ascii="Book Antiqua" w:eastAsia="宋体" w:hAnsi="Book Antiqua" w:cs="宋体"/>
          <w:sz w:val="24"/>
          <w:szCs w:val="24"/>
          <w:lang w:eastAsia="zh-CN"/>
        </w:rPr>
        <w:t xml:space="preserve"> M, Williams R, </w:t>
      </w:r>
      <w:proofErr w:type="spellStart"/>
      <w:r w:rsidRPr="00980F63">
        <w:rPr>
          <w:rFonts w:ascii="Book Antiqua" w:eastAsia="宋体" w:hAnsi="Book Antiqua" w:cs="宋体"/>
          <w:sz w:val="24"/>
          <w:szCs w:val="24"/>
          <w:lang w:eastAsia="zh-CN"/>
        </w:rPr>
        <w:t>Rong</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Wiezorek</w:t>
      </w:r>
      <w:proofErr w:type="spellEnd"/>
      <w:r w:rsidRPr="00980F63">
        <w:rPr>
          <w:rFonts w:ascii="Book Antiqua" w:eastAsia="宋体" w:hAnsi="Book Antiqua" w:cs="宋体"/>
          <w:sz w:val="24"/>
          <w:szCs w:val="24"/>
          <w:lang w:eastAsia="zh-CN"/>
        </w:rPr>
        <w:t xml:space="preserve"> J, Sidhu R, Patterson SD. Panitumumab-FOLFOX4 treatment and RAS mutations in colorectal cancer. </w:t>
      </w:r>
      <w:r w:rsidRPr="00980F63">
        <w:rPr>
          <w:rFonts w:ascii="Book Antiqua" w:eastAsia="宋体" w:hAnsi="Book Antiqua" w:cs="宋体"/>
          <w:i/>
          <w:iCs/>
          <w:sz w:val="24"/>
          <w:szCs w:val="24"/>
          <w:lang w:eastAsia="zh-CN"/>
        </w:rPr>
        <w:t xml:space="preserve">N </w:t>
      </w:r>
      <w:proofErr w:type="spellStart"/>
      <w:r w:rsidRPr="00980F63">
        <w:rPr>
          <w:rFonts w:ascii="Book Antiqua" w:eastAsia="宋体" w:hAnsi="Book Antiqua" w:cs="宋体"/>
          <w:i/>
          <w:iCs/>
          <w:sz w:val="24"/>
          <w:szCs w:val="24"/>
          <w:lang w:eastAsia="zh-CN"/>
        </w:rPr>
        <w:t>Engl</w:t>
      </w:r>
      <w:proofErr w:type="spellEnd"/>
      <w:r w:rsidRPr="00980F63">
        <w:rPr>
          <w:rFonts w:ascii="Book Antiqua" w:eastAsia="宋体" w:hAnsi="Book Antiqua" w:cs="宋体"/>
          <w:i/>
          <w:iCs/>
          <w:sz w:val="24"/>
          <w:szCs w:val="24"/>
          <w:lang w:eastAsia="zh-CN"/>
        </w:rPr>
        <w:t xml:space="preserve"> J Med</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369</w:t>
      </w:r>
      <w:r w:rsidRPr="00980F63">
        <w:rPr>
          <w:rFonts w:ascii="Book Antiqua" w:eastAsia="宋体" w:hAnsi="Book Antiqua" w:cs="宋体"/>
          <w:sz w:val="24"/>
          <w:szCs w:val="24"/>
          <w:lang w:eastAsia="zh-CN"/>
        </w:rPr>
        <w:t>: 1023-1034 [PMID: 24024839 DOI: 10.1056/NEJMoa1305275]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36 </w:t>
      </w:r>
      <w:r w:rsidRPr="00980F63">
        <w:rPr>
          <w:rFonts w:ascii="Book Antiqua" w:eastAsia="宋体" w:hAnsi="Book Antiqua" w:cs="宋体"/>
          <w:b/>
          <w:bCs/>
          <w:sz w:val="24"/>
          <w:szCs w:val="24"/>
          <w:lang w:eastAsia="zh-CN"/>
        </w:rPr>
        <w:t>Vogelstein B</w:t>
      </w:r>
      <w:r w:rsidRPr="00980F63">
        <w:rPr>
          <w:rFonts w:ascii="Book Antiqua" w:eastAsia="宋体" w:hAnsi="Book Antiqua" w:cs="宋体"/>
          <w:sz w:val="24"/>
          <w:szCs w:val="24"/>
          <w:lang w:eastAsia="zh-CN"/>
        </w:rPr>
        <w:t xml:space="preserve">, Papadopoulos N, </w:t>
      </w:r>
      <w:proofErr w:type="spellStart"/>
      <w:r w:rsidRPr="00980F63">
        <w:rPr>
          <w:rFonts w:ascii="Book Antiqua" w:eastAsia="宋体" w:hAnsi="Book Antiqua" w:cs="宋体"/>
          <w:sz w:val="24"/>
          <w:szCs w:val="24"/>
          <w:lang w:eastAsia="zh-CN"/>
        </w:rPr>
        <w:t>Velculescu</w:t>
      </w:r>
      <w:proofErr w:type="spellEnd"/>
      <w:r w:rsidRPr="00980F63">
        <w:rPr>
          <w:rFonts w:ascii="Book Antiqua" w:eastAsia="宋体" w:hAnsi="Book Antiqua" w:cs="宋体"/>
          <w:sz w:val="24"/>
          <w:szCs w:val="24"/>
          <w:lang w:eastAsia="zh-CN"/>
        </w:rPr>
        <w:t xml:space="preserve"> VE, Zhou S, Diaz LA, </w:t>
      </w:r>
      <w:proofErr w:type="spellStart"/>
      <w:r w:rsidRPr="00980F63">
        <w:rPr>
          <w:rFonts w:ascii="Book Antiqua" w:eastAsia="宋体" w:hAnsi="Book Antiqua" w:cs="宋体"/>
          <w:sz w:val="24"/>
          <w:szCs w:val="24"/>
          <w:lang w:eastAsia="zh-CN"/>
        </w:rPr>
        <w:t>Kinzler</w:t>
      </w:r>
      <w:proofErr w:type="spellEnd"/>
      <w:r w:rsidRPr="00980F63">
        <w:rPr>
          <w:rFonts w:ascii="Book Antiqua" w:eastAsia="宋体" w:hAnsi="Book Antiqua" w:cs="宋体"/>
          <w:sz w:val="24"/>
          <w:szCs w:val="24"/>
          <w:lang w:eastAsia="zh-CN"/>
        </w:rPr>
        <w:t xml:space="preserve"> KW. </w:t>
      </w:r>
      <w:proofErr w:type="gramStart"/>
      <w:r w:rsidRPr="00980F63">
        <w:rPr>
          <w:rFonts w:ascii="Book Antiqua" w:eastAsia="宋体" w:hAnsi="Book Antiqua" w:cs="宋体"/>
          <w:sz w:val="24"/>
          <w:szCs w:val="24"/>
          <w:lang w:eastAsia="zh-CN"/>
        </w:rPr>
        <w:t>Cancer genome landscapes.</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Science</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339</w:t>
      </w:r>
      <w:r w:rsidRPr="00980F63">
        <w:rPr>
          <w:rFonts w:ascii="Book Antiqua" w:eastAsia="宋体" w:hAnsi="Book Antiqua" w:cs="宋体"/>
          <w:sz w:val="24"/>
          <w:szCs w:val="24"/>
          <w:lang w:eastAsia="zh-CN"/>
        </w:rPr>
        <w:t>: 1546-1558 [PMID: 23539594 DOI: 10.1126/science.1235122]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 xml:space="preserve">37 </w:t>
      </w:r>
      <w:r w:rsidRPr="00980F63">
        <w:rPr>
          <w:rFonts w:ascii="Book Antiqua" w:eastAsia="Times New Roman" w:hAnsi="Book Antiqua" w:cs="Times New Roman"/>
          <w:b/>
          <w:sz w:val="24"/>
          <w:szCs w:val="24"/>
          <w:lang w:val="fr-FR" w:eastAsia="el-GR"/>
        </w:rPr>
        <w:t>Cancer Genome Atlas Network</w:t>
      </w:r>
      <w:r w:rsidRPr="00980F63">
        <w:rPr>
          <w:rFonts w:ascii="Book Antiqua" w:eastAsia="Times New Roman" w:hAnsi="Book Antiqua" w:cs="Times New Roman"/>
          <w:sz w:val="24"/>
          <w:szCs w:val="24"/>
          <w:lang w:val="fr-FR" w:eastAsia="el-GR"/>
        </w:rPr>
        <w:t>.</w:t>
      </w:r>
      <w:proofErr w:type="gramEnd"/>
      <w:r w:rsidRPr="00980F63">
        <w:rPr>
          <w:rFonts w:ascii="Book Antiqua" w:eastAsia="宋体" w:hAnsi="Book Antiqua" w:cs="宋体"/>
          <w:sz w:val="24"/>
          <w:szCs w:val="24"/>
          <w:lang w:eastAsia="zh-CN"/>
        </w:rPr>
        <w:t xml:space="preserve"> </w:t>
      </w:r>
      <w:proofErr w:type="gramStart"/>
      <w:r w:rsidRPr="00980F63">
        <w:rPr>
          <w:rFonts w:ascii="Book Antiqua" w:eastAsia="宋体" w:hAnsi="Book Antiqua" w:cs="宋体"/>
          <w:sz w:val="24"/>
          <w:szCs w:val="24"/>
          <w:lang w:eastAsia="zh-CN"/>
        </w:rPr>
        <w:t>Comprehensive molecular characterization of human colon and rectal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Nature</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487</w:t>
      </w:r>
      <w:r w:rsidRPr="00980F63">
        <w:rPr>
          <w:rFonts w:ascii="Book Antiqua" w:eastAsia="宋体" w:hAnsi="Book Antiqua" w:cs="宋体"/>
          <w:sz w:val="24"/>
          <w:szCs w:val="24"/>
          <w:lang w:eastAsia="zh-CN"/>
        </w:rPr>
        <w:t>: 330-337 [PMID: 22810696 DOI: 10.1038/nature11252]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38 </w:t>
      </w:r>
      <w:r w:rsidRPr="00980F63">
        <w:rPr>
          <w:rFonts w:ascii="Book Antiqua" w:eastAsia="宋体" w:hAnsi="Book Antiqua" w:cs="宋体"/>
          <w:b/>
          <w:bCs/>
          <w:sz w:val="24"/>
          <w:szCs w:val="24"/>
          <w:lang w:eastAsia="zh-CN"/>
        </w:rPr>
        <w:t>Brannon AR</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Vakiani</w:t>
      </w:r>
      <w:proofErr w:type="spellEnd"/>
      <w:r w:rsidRPr="00980F63">
        <w:rPr>
          <w:rFonts w:ascii="Book Antiqua" w:eastAsia="宋体" w:hAnsi="Book Antiqua" w:cs="宋体"/>
          <w:sz w:val="24"/>
          <w:szCs w:val="24"/>
          <w:lang w:eastAsia="zh-CN"/>
        </w:rPr>
        <w:t xml:space="preserve"> E, Sylvester BE, Scott SN, McDermott G, Shah RH, </w:t>
      </w:r>
      <w:proofErr w:type="spellStart"/>
      <w:r w:rsidRPr="00980F63">
        <w:rPr>
          <w:rFonts w:ascii="Book Antiqua" w:eastAsia="宋体" w:hAnsi="Book Antiqua" w:cs="宋体"/>
          <w:sz w:val="24"/>
          <w:szCs w:val="24"/>
          <w:lang w:eastAsia="zh-CN"/>
        </w:rPr>
        <w:t>Kania</w:t>
      </w:r>
      <w:proofErr w:type="spellEnd"/>
      <w:r w:rsidRPr="00980F63">
        <w:rPr>
          <w:rFonts w:ascii="Book Antiqua" w:eastAsia="宋体" w:hAnsi="Book Antiqua" w:cs="宋体"/>
          <w:sz w:val="24"/>
          <w:szCs w:val="24"/>
          <w:lang w:eastAsia="zh-CN"/>
        </w:rPr>
        <w:t xml:space="preserve"> K, </w:t>
      </w:r>
      <w:proofErr w:type="spellStart"/>
      <w:r w:rsidRPr="00980F63">
        <w:rPr>
          <w:rFonts w:ascii="Book Antiqua" w:eastAsia="宋体" w:hAnsi="Book Antiqua" w:cs="宋体"/>
          <w:sz w:val="24"/>
          <w:szCs w:val="24"/>
          <w:lang w:eastAsia="zh-CN"/>
        </w:rPr>
        <w:t>Viale</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Oschwald</w:t>
      </w:r>
      <w:proofErr w:type="spellEnd"/>
      <w:r w:rsidRPr="00980F63">
        <w:rPr>
          <w:rFonts w:ascii="Book Antiqua" w:eastAsia="宋体" w:hAnsi="Book Antiqua" w:cs="宋体"/>
          <w:sz w:val="24"/>
          <w:szCs w:val="24"/>
          <w:lang w:eastAsia="zh-CN"/>
        </w:rPr>
        <w:t xml:space="preserve"> DM, </w:t>
      </w:r>
      <w:proofErr w:type="spellStart"/>
      <w:r w:rsidRPr="00980F63">
        <w:rPr>
          <w:rFonts w:ascii="Book Antiqua" w:eastAsia="宋体" w:hAnsi="Book Antiqua" w:cs="宋体"/>
          <w:sz w:val="24"/>
          <w:szCs w:val="24"/>
          <w:lang w:eastAsia="zh-CN"/>
        </w:rPr>
        <w:t>Vacic</w:t>
      </w:r>
      <w:proofErr w:type="spellEnd"/>
      <w:r w:rsidRPr="00980F63">
        <w:rPr>
          <w:rFonts w:ascii="Book Antiqua" w:eastAsia="宋体" w:hAnsi="Book Antiqua" w:cs="宋体"/>
          <w:sz w:val="24"/>
          <w:szCs w:val="24"/>
          <w:lang w:eastAsia="zh-CN"/>
        </w:rPr>
        <w:t xml:space="preserve"> V, </w:t>
      </w:r>
      <w:proofErr w:type="spellStart"/>
      <w:r w:rsidRPr="00980F63">
        <w:rPr>
          <w:rFonts w:ascii="Book Antiqua" w:eastAsia="宋体" w:hAnsi="Book Antiqua" w:cs="宋体"/>
          <w:sz w:val="24"/>
          <w:szCs w:val="24"/>
          <w:lang w:eastAsia="zh-CN"/>
        </w:rPr>
        <w:t>Emde</w:t>
      </w:r>
      <w:proofErr w:type="spellEnd"/>
      <w:r w:rsidRPr="00980F63">
        <w:rPr>
          <w:rFonts w:ascii="Book Antiqua" w:eastAsia="宋体" w:hAnsi="Book Antiqua" w:cs="宋体"/>
          <w:sz w:val="24"/>
          <w:szCs w:val="24"/>
          <w:lang w:eastAsia="zh-CN"/>
        </w:rPr>
        <w:t xml:space="preserve"> AK, </w:t>
      </w:r>
      <w:proofErr w:type="spellStart"/>
      <w:r w:rsidRPr="00980F63">
        <w:rPr>
          <w:rFonts w:ascii="Book Antiqua" w:eastAsia="宋体" w:hAnsi="Book Antiqua" w:cs="宋体"/>
          <w:sz w:val="24"/>
          <w:szCs w:val="24"/>
          <w:lang w:eastAsia="zh-CN"/>
        </w:rPr>
        <w:t>Cercek</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Yaeger</w:t>
      </w:r>
      <w:proofErr w:type="spellEnd"/>
      <w:r w:rsidRPr="00980F63">
        <w:rPr>
          <w:rFonts w:ascii="Book Antiqua" w:eastAsia="宋体" w:hAnsi="Book Antiqua" w:cs="宋体"/>
          <w:sz w:val="24"/>
          <w:szCs w:val="24"/>
          <w:lang w:eastAsia="zh-CN"/>
        </w:rPr>
        <w:t xml:space="preserve"> R, </w:t>
      </w:r>
      <w:proofErr w:type="spellStart"/>
      <w:r w:rsidRPr="00980F63">
        <w:rPr>
          <w:rFonts w:ascii="Book Antiqua" w:eastAsia="宋体" w:hAnsi="Book Antiqua" w:cs="宋体"/>
          <w:sz w:val="24"/>
          <w:szCs w:val="24"/>
          <w:lang w:eastAsia="zh-CN"/>
        </w:rPr>
        <w:t>Kemeny</w:t>
      </w:r>
      <w:proofErr w:type="spellEnd"/>
      <w:r w:rsidRPr="00980F63">
        <w:rPr>
          <w:rFonts w:ascii="Book Antiqua" w:eastAsia="宋体" w:hAnsi="Book Antiqua" w:cs="宋体"/>
          <w:sz w:val="24"/>
          <w:szCs w:val="24"/>
          <w:lang w:eastAsia="zh-CN"/>
        </w:rPr>
        <w:t xml:space="preserve"> NE, </w:t>
      </w:r>
      <w:proofErr w:type="spellStart"/>
      <w:r w:rsidRPr="00980F63">
        <w:rPr>
          <w:rFonts w:ascii="Book Antiqua" w:eastAsia="宋体" w:hAnsi="Book Antiqua" w:cs="宋体"/>
          <w:sz w:val="24"/>
          <w:szCs w:val="24"/>
          <w:lang w:eastAsia="zh-CN"/>
        </w:rPr>
        <w:t>Saltz</w:t>
      </w:r>
      <w:proofErr w:type="spellEnd"/>
      <w:r w:rsidRPr="00980F63">
        <w:rPr>
          <w:rFonts w:ascii="Book Antiqua" w:eastAsia="宋体" w:hAnsi="Book Antiqua" w:cs="宋体"/>
          <w:sz w:val="24"/>
          <w:szCs w:val="24"/>
          <w:lang w:eastAsia="zh-CN"/>
        </w:rPr>
        <w:t xml:space="preserve"> LB, Shia J, </w:t>
      </w:r>
      <w:proofErr w:type="spellStart"/>
      <w:r w:rsidRPr="00980F63">
        <w:rPr>
          <w:rFonts w:ascii="Book Antiqua" w:eastAsia="宋体" w:hAnsi="Book Antiqua" w:cs="宋体"/>
          <w:sz w:val="24"/>
          <w:szCs w:val="24"/>
          <w:lang w:eastAsia="zh-CN"/>
        </w:rPr>
        <w:t>D'Angelica</w:t>
      </w:r>
      <w:proofErr w:type="spellEnd"/>
      <w:r w:rsidRPr="00980F63">
        <w:rPr>
          <w:rFonts w:ascii="Book Antiqua" w:eastAsia="宋体" w:hAnsi="Book Antiqua" w:cs="宋体"/>
          <w:sz w:val="24"/>
          <w:szCs w:val="24"/>
          <w:lang w:eastAsia="zh-CN"/>
        </w:rPr>
        <w:t xml:space="preserve"> MI, Weiser MR, </w:t>
      </w:r>
      <w:proofErr w:type="spellStart"/>
      <w:r w:rsidRPr="00980F63">
        <w:rPr>
          <w:rFonts w:ascii="Book Antiqua" w:eastAsia="宋体" w:hAnsi="Book Antiqua" w:cs="宋体"/>
          <w:sz w:val="24"/>
          <w:szCs w:val="24"/>
          <w:lang w:eastAsia="zh-CN"/>
        </w:rPr>
        <w:t>Solit</w:t>
      </w:r>
      <w:proofErr w:type="spellEnd"/>
      <w:r w:rsidRPr="00980F63">
        <w:rPr>
          <w:rFonts w:ascii="Book Antiqua" w:eastAsia="宋体" w:hAnsi="Book Antiqua" w:cs="宋体"/>
          <w:sz w:val="24"/>
          <w:szCs w:val="24"/>
          <w:lang w:eastAsia="zh-CN"/>
        </w:rPr>
        <w:t xml:space="preserve"> DB, Berger MF. Comparative sequencing analysis reveals high genomic concordance between matched primary and metastatic colorectal cancer lesions. </w:t>
      </w:r>
      <w:r w:rsidRPr="00980F63">
        <w:rPr>
          <w:rFonts w:ascii="Book Antiqua" w:eastAsia="宋体" w:hAnsi="Book Antiqua" w:cs="宋体"/>
          <w:i/>
          <w:iCs/>
          <w:sz w:val="24"/>
          <w:szCs w:val="24"/>
          <w:lang w:eastAsia="zh-CN"/>
        </w:rPr>
        <w:t xml:space="preserve">Genome </w:t>
      </w:r>
      <w:proofErr w:type="spellStart"/>
      <w:r w:rsidRPr="00980F63">
        <w:rPr>
          <w:rFonts w:ascii="Book Antiqua" w:eastAsia="宋体" w:hAnsi="Book Antiqua" w:cs="宋体"/>
          <w:i/>
          <w:iCs/>
          <w:sz w:val="24"/>
          <w:szCs w:val="24"/>
          <w:lang w:eastAsia="zh-CN"/>
        </w:rPr>
        <w:t>Biol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15</w:t>
      </w:r>
      <w:r w:rsidRPr="00980F63">
        <w:rPr>
          <w:rFonts w:ascii="Book Antiqua" w:eastAsia="宋体" w:hAnsi="Book Antiqua" w:cs="宋体"/>
          <w:sz w:val="24"/>
          <w:szCs w:val="24"/>
          <w:lang w:eastAsia="zh-CN"/>
        </w:rPr>
        <w:t>: 454 [PMID: 25164765 DOI: 10.1186/s13059-014-0454-7]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39 </w:t>
      </w:r>
      <w:r w:rsidRPr="00980F63">
        <w:rPr>
          <w:rFonts w:ascii="Book Antiqua" w:eastAsia="宋体" w:hAnsi="Book Antiqua" w:cs="宋体"/>
          <w:b/>
          <w:bCs/>
          <w:sz w:val="24"/>
          <w:szCs w:val="24"/>
          <w:lang w:eastAsia="zh-CN"/>
        </w:rPr>
        <w:t>Yu J</w:t>
      </w:r>
      <w:r w:rsidRPr="00980F63">
        <w:rPr>
          <w:rFonts w:ascii="Book Antiqua" w:eastAsia="宋体" w:hAnsi="Book Antiqua" w:cs="宋体"/>
          <w:sz w:val="24"/>
          <w:szCs w:val="24"/>
          <w:lang w:eastAsia="zh-CN"/>
        </w:rPr>
        <w:t>, Wu WK, Li X, He J, Li XX, Ng SS, Yu C, Gao Z, Yang J, Li M, Wang Q, Liang Q, Pan Y, Tong JH, To KF, Wong N, Zhang N, Chen J, Lu Y, Lai PB, Chan FK, Li Y, Kung HF, Yang H, Wang J, Sung JJ. Novel recurrently mutated genes and a prognostic mutation signature in colorectal cancer. </w:t>
      </w:r>
      <w:r w:rsidRPr="00980F63">
        <w:rPr>
          <w:rFonts w:ascii="Book Antiqua" w:eastAsia="宋体" w:hAnsi="Book Antiqua" w:cs="宋体"/>
          <w:i/>
          <w:iCs/>
          <w:sz w:val="24"/>
          <w:szCs w:val="24"/>
          <w:lang w:eastAsia="zh-CN"/>
        </w:rPr>
        <w:t>Gut</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64</w:t>
      </w:r>
      <w:r w:rsidRPr="00980F63">
        <w:rPr>
          <w:rFonts w:ascii="Book Antiqua" w:eastAsia="宋体" w:hAnsi="Book Antiqua" w:cs="宋体"/>
          <w:sz w:val="24"/>
          <w:szCs w:val="24"/>
          <w:lang w:eastAsia="zh-CN"/>
        </w:rPr>
        <w:t>: 636-645 [PMID: 24951259 DOI: 10.1136/gutjnl-2013-30662]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40 </w:t>
      </w:r>
      <w:proofErr w:type="spellStart"/>
      <w:r w:rsidRPr="00980F63">
        <w:rPr>
          <w:rFonts w:ascii="Book Antiqua" w:eastAsia="宋体" w:hAnsi="Book Antiqua" w:cs="宋体"/>
          <w:b/>
          <w:bCs/>
          <w:sz w:val="24"/>
          <w:szCs w:val="24"/>
          <w:lang w:eastAsia="zh-CN"/>
        </w:rPr>
        <w:t>Dumur</w:t>
      </w:r>
      <w:proofErr w:type="spellEnd"/>
      <w:r w:rsidRPr="00980F63">
        <w:rPr>
          <w:rFonts w:ascii="Book Antiqua" w:eastAsia="宋体" w:hAnsi="Book Antiqua" w:cs="宋体"/>
          <w:b/>
          <w:bCs/>
          <w:sz w:val="24"/>
          <w:szCs w:val="24"/>
          <w:lang w:eastAsia="zh-CN"/>
        </w:rPr>
        <w:t xml:space="preserve"> CI</w:t>
      </w:r>
      <w:r w:rsidRPr="00980F63">
        <w:rPr>
          <w:rFonts w:ascii="Book Antiqua" w:eastAsia="宋体" w:hAnsi="Book Antiqua" w:cs="宋体"/>
          <w:sz w:val="24"/>
          <w:szCs w:val="24"/>
          <w:lang w:eastAsia="zh-CN"/>
        </w:rPr>
        <w:t>.</w:t>
      </w:r>
      <w:proofErr w:type="gramEnd"/>
      <w:r w:rsidRPr="00980F63">
        <w:rPr>
          <w:rFonts w:ascii="Book Antiqua" w:eastAsia="宋体" w:hAnsi="Book Antiqua" w:cs="宋体"/>
          <w:sz w:val="24"/>
          <w:szCs w:val="24"/>
          <w:lang w:eastAsia="zh-CN"/>
        </w:rPr>
        <w:t xml:space="preserve"> Available resources and challenges for the clinical annotation of somatic variations. </w:t>
      </w:r>
      <w:r w:rsidRPr="00980F63">
        <w:rPr>
          <w:rFonts w:ascii="Book Antiqua" w:eastAsia="宋体" w:hAnsi="Book Antiqua" w:cs="宋体"/>
          <w:i/>
          <w:iCs/>
          <w:sz w:val="24"/>
          <w:szCs w:val="24"/>
          <w:lang w:eastAsia="zh-CN"/>
        </w:rPr>
        <w:t xml:space="preserve">Cancer </w:t>
      </w:r>
      <w:proofErr w:type="spellStart"/>
      <w:r w:rsidRPr="00980F63">
        <w:rPr>
          <w:rFonts w:ascii="Book Antiqua" w:eastAsia="宋体" w:hAnsi="Book Antiqua" w:cs="宋体"/>
          <w:i/>
          <w:iCs/>
          <w:sz w:val="24"/>
          <w:szCs w:val="24"/>
          <w:lang w:eastAsia="zh-CN"/>
        </w:rPr>
        <w:t>Cytopathol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122</w:t>
      </w:r>
      <w:r w:rsidRPr="00980F63">
        <w:rPr>
          <w:rFonts w:ascii="Book Antiqua" w:eastAsia="宋体" w:hAnsi="Book Antiqua" w:cs="宋体"/>
          <w:sz w:val="24"/>
          <w:szCs w:val="24"/>
          <w:lang w:eastAsia="zh-CN"/>
        </w:rPr>
        <w:t>: 730-736 [PMID: 25111663 DOI: 10.1002/cncy.21471]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41 </w:t>
      </w:r>
      <w:proofErr w:type="spellStart"/>
      <w:r w:rsidRPr="00980F63">
        <w:rPr>
          <w:rFonts w:ascii="Book Antiqua" w:eastAsia="宋体" w:hAnsi="Book Antiqua" w:cs="宋体"/>
          <w:b/>
          <w:bCs/>
          <w:sz w:val="24"/>
          <w:szCs w:val="24"/>
          <w:lang w:eastAsia="zh-CN"/>
        </w:rPr>
        <w:t>Irahara</w:t>
      </w:r>
      <w:proofErr w:type="spellEnd"/>
      <w:r w:rsidRPr="00980F63">
        <w:rPr>
          <w:rFonts w:ascii="Book Antiqua" w:eastAsia="宋体" w:hAnsi="Book Antiqua" w:cs="宋体"/>
          <w:b/>
          <w:bCs/>
          <w:sz w:val="24"/>
          <w:szCs w:val="24"/>
          <w:lang w:eastAsia="zh-CN"/>
        </w:rPr>
        <w:t xml:space="preserve"> N</w:t>
      </w:r>
      <w:r w:rsidRPr="00980F63">
        <w:rPr>
          <w:rFonts w:ascii="Book Antiqua" w:eastAsia="宋体" w:hAnsi="Book Antiqua" w:cs="宋体"/>
          <w:sz w:val="24"/>
          <w:szCs w:val="24"/>
          <w:lang w:eastAsia="zh-CN"/>
        </w:rPr>
        <w:t xml:space="preserve">, Baba Y, </w:t>
      </w:r>
      <w:proofErr w:type="spellStart"/>
      <w:r w:rsidRPr="00980F63">
        <w:rPr>
          <w:rFonts w:ascii="Book Antiqua" w:eastAsia="宋体" w:hAnsi="Book Antiqua" w:cs="宋体"/>
          <w:sz w:val="24"/>
          <w:szCs w:val="24"/>
          <w:lang w:eastAsia="zh-CN"/>
        </w:rPr>
        <w:t>Nosho</w:t>
      </w:r>
      <w:proofErr w:type="spellEnd"/>
      <w:r w:rsidRPr="00980F63">
        <w:rPr>
          <w:rFonts w:ascii="Book Antiqua" w:eastAsia="宋体" w:hAnsi="Book Antiqua" w:cs="宋体"/>
          <w:sz w:val="24"/>
          <w:szCs w:val="24"/>
          <w:lang w:eastAsia="zh-CN"/>
        </w:rPr>
        <w:t xml:space="preserve"> K, </w:t>
      </w:r>
      <w:proofErr w:type="spellStart"/>
      <w:r w:rsidRPr="00980F63">
        <w:rPr>
          <w:rFonts w:ascii="Book Antiqua" w:eastAsia="宋体" w:hAnsi="Book Antiqua" w:cs="宋体"/>
          <w:sz w:val="24"/>
          <w:szCs w:val="24"/>
          <w:lang w:eastAsia="zh-CN"/>
        </w:rPr>
        <w:t>Shima</w:t>
      </w:r>
      <w:proofErr w:type="spellEnd"/>
      <w:r w:rsidRPr="00980F63">
        <w:rPr>
          <w:rFonts w:ascii="Book Antiqua" w:eastAsia="宋体" w:hAnsi="Book Antiqua" w:cs="宋体"/>
          <w:sz w:val="24"/>
          <w:szCs w:val="24"/>
          <w:lang w:eastAsia="zh-CN"/>
        </w:rPr>
        <w:t xml:space="preserve"> K, Yan L, Dias-</w:t>
      </w:r>
      <w:proofErr w:type="spellStart"/>
      <w:r w:rsidRPr="00980F63">
        <w:rPr>
          <w:rFonts w:ascii="Book Antiqua" w:eastAsia="宋体" w:hAnsi="Book Antiqua" w:cs="宋体"/>
          <w:sz w:val="24"/>
          <w:szCs w:val="24"/>
          <w:lang w:eastAsia="zh-CN"/>
        </w:rPr>
        <w:t>Santagata</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Iafrate</w:t>
      </w:r>
      <w:proofErr w:type="spellEnd"/>
      <w:r w:rsidRPr="00980F63">
        <w:rPr>
          <w:rFonts w:ascii="Book Antiqua" w:eastAsia="宋体" w:hAnsi="Book Antiqua" w:cs="宋体"/>
          <w:sz w:val="24"/>
          <w:szCs w:val="24"/>
          <w:lang w:eastAsia="zh-CN"/>
        </w:rPr>
        <w:t xml:space="preserve"> AJ, Fuchs CS, </w:t>
      </w:r>
      <w:proofErr w:type="spellStart"/>
      <w:r w:rsidRPr="00980F63">
        <w:rPr>
          <w:rFonts w:ascii="Book Antiqua" w:eastAsia="宋体" w:hAnsi="Book Antiqua" w:cs="宋体"/>
          <w:sz w:val="24"/>
          <w:szCs w:val="24"/>
          <w:lang w:eastAsia="zh-CN"/>
        </w:rPr>
        <w:t>Haigis</w:t>
      </w:r>
      <w:proofErr w:type="spellEnd"/>
      <w:r w:rsidRPr="00980F63">
        <w:rPr>
          <w:rFonts w:ascii="Book Antiqua" w:eastAsia="宋体" w:hAnsi="Book Antiqua" w:cs="宋体"/>
          <w:sz w:val="24"/>
          <w:szCs w:val="24"/>
          <w:lang w:eastAsia="zh-CN"/>
        </w:rPr>
        <w:t xml:space="preserve"> KM, </w:t>
      </w:r>
      <w:proofErr w:type="spellStart"/>
      <w:r w:rsidRPr="00980F63">
        <w:rPr>
          <w:rFonts w:ascii="Book Antiqua" w:eastAsia="宋体" w:hAnsi="Book Antiqua" w:cs="宋体"/>
          <w:sz w:val="24"/>
          <w:szCs w:val="24"/>
          <w:lang w:eastAsia="zh-CN"/>
        </w:rPr>
        <w:t>Ogino</w:t>
      </w:r>
      <w:proofErr w:type="spellEnd"/>
      <w:r w:rsidRPr="00980F63">
        <w:rPr>
          <w:rFonts w:ascii="Book Antiqua" w:eastAsia="宋体" w:hAnsi="Book Antiqua" w:cs="宋体"/>
          <w:sz w:val="24"/>
          <w:szCs w:val="24"/>
          <w:lang w:eastAsia="zh-CN"/>
        </w:rPr>
        <w:t xml:space="preserve"> S. NRAS mutations are rare in colorectal cancer. </w:t>
      </w:r>
      <w:proofErr w:type="spellStart"/>
      <w:r w:rsidRPr="00980F63">
        <w:rPr>
          <w:rFonts w:ascii="Book Antiqua" w:eastAsia="宋体" w:hAnsi="Book Antiqua" w:cs="宋体"/>
          <w:i/>
          <w:iCs/>
          <w:sz w:val="24"/>
          <w:szCs w:val="24"/>
          <w:lang w:eastAsia="zh-CN"/>
        </w:rPr>
        <w:t>Diagn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Pathol</w:t>
      </w:r>
      <w:proofErr w:type="spellEnd"/>
      <w:r w:rsidRPr="00980F63">
        <w:rPr>
          <w:rFonts w:ascii="Book Antiqua" w:eastAsia="宋体" w:hAnsi="Book Antiqua" w:cs="宋体"/>
          <w:sz w:val="24"/>
          <w:szCs w:val="24"/>
          <w:lang w:eastAsia="zh-CN"/>
        </w:rPr>
        <w:t> 2010; </w:t>
      </w:r>
      <w:r w:rsidRPr="00980F63">
        <w:rPr>
          <w:rFonts w:ascii="Book Antiqua" w:eastAsia="宋体" w:hAnsi="Book Antiqua" w:cs="宋体"/>
          <w:b/>
          <w:bCs/>
          <w:sz w:val="24"/>
          <w:szCs w:val="24"/>
          <w:lang w:eastAsia="zh-CN"/>
        </w:rPr>
        <w:t>19</w:t>
      </w:r>
      <w:r w:rsidRPr="00980F63">
        <w:rPr>
          <w:rFonts w:ascii="Book Antiqua" w:eastAsia="宋体" w:hAnsi="Book Antiqua" w:cs="宋体"/>
          <w:sz w:val="24"/>
          <w:szCs w:val="24"/>
          <w:lang w:eastAsia="zh-CN"/>
        </w:rPr>
        <w:t>: 157-163 [PMID: 20736745 DOI: 10.1097/PDM.0b013e3181c93fd1]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42 </w:t>
      </w:r>
      <w:proofErr w:type="spellStart"/>
      <w:r w:rsidRPr="00980F63">
        <w:rPr>
          <w:rFonts w:ascii="Book Antiqua" w:eastAsia="宋体" w:hAnsi="Book Antiqua" w:cs="宋体"/>
          <w:b/>
          <w:bCs/>
          <w:sz w:val="24"/>
          <w:szCs w:val="24"/>
          <w:lang w:eastAsia="zh-CN"/>
        </w:rPr>
        <w:t>Negru</w:t>
      </w:r>
      <w:proofErr w:type="spellEnd"/>
      <w:r w:rsidRPr="00980F63">
        <w:rPr>
          <w:rFonts w:ascii="Book Antiqua" w:eastAsia="宋体" w:hAnsi="Book Antiqua" w:cs="宋体"/>
          <w:b/>
          <w:bCs/>
          <w:sz w:val="24"/>
          <w:szCs w:val="24"/>
          <w:lang w:eastAsia="zh-CN"/>
        </w:rPr>
        <w:t xml:space="preserve"> S</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Papadopoulou</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Apessos</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Stanculeanu</w:t>
      </w:r>
      <w:proofErr w:type="spellEnd"/>
      <w:r w:rsidRPr="00980F63">
        <w:rPr>
          <w:rFonts w:ascii="Book Antiqua" w:eastAsia="宋体" w:hAnsi="Book Antiqua" w:cs="宋体"/>
          <w:sz w:val="24"/>
          <w:szCs w:val="24"/>
          <w:lang w:eastAsia="zh-CN"/>
        </w:rPr>
        <w:t xml:space="preserve"> DL, </w:t>
      </w:r>
      <w:proofErr w:type="spellStart"/>
      <w:r w:rsidRPr="00980F63">
        <w:rPr>
          <w:rFonts w:ascii="Book Antiqua" w:eastAsia="宋体" w:hAnsi="Book Antiqua" w:cs="宋体"/>
          <w:sz w:val="24"/>
          <w:szCs w:val="24"/>
          <w:lang w:eastAsia="zh-CN"/>
        </w:rPr>
        <w:t>Ciuleanu</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Volovat</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Croitoru</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Kakolyris</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Aravantinos</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Ziras</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Athanasiadis</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Touroutoglou</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Pavlidis</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Kalofonos</w:t>
      </w:r>
      <w:proofErr w:type="spellEnd"/>
      <w:r w:rsidRPr="00980F63">
        <w:rPr>
          <w:rFonts w:ascii="Book Antiqua" w:eastAsia="宋体" w:hAnsi="Book Antiqua" w:cs="宋体"/>
          <w:sz w:val="24"/>
          <w:szCs w:val="24"/>
          <w:lang w:eastAsia="zh-CN"/>
        </w:rPr>
        <w:t xml:space="preserve"> HP, </w:t>
      </w:r>
      <w:proofErr w:type="spellStart"/>
      <w:r w:rsidRPr="00980F63">
        <w:rPr>
          <w:rFonts w:ascii="Book Antiqua" w:eastAsia="宋体" w:hAnsi="Book Antiqua" w:cs="宋体"/>
          <w:sz w:val="24"/>
          <w:szCs w:val="24"/>
          <w:lang w:eastAsia="zh-CN"/>
        </w:rPr>
        <w:t>Nasioulas</w:t>
      </w:r>
      <w:proofErr w:type="spellEnd"/>
      <w:r w:rsidRPr="00980F63">
        <w:rPr>
          <w:rFonts w:ascii="Book Antiqua" w:eastAsia="宋体" w:hAnsi="Book Antiqua" w:cs="宋体"/>
          <w:sz w:val="24"/>
          <w:szCs w:val="24"/>
          <w:lang w:eastAsia="zh-CN"/>
        </w:rPr>
        <w:t xml:space="preserve"> G. KRAS, NRAS and BRAF mutations in Greek and Romanian patients with colorectal cancer: a </w:t>
      </w:r>
      <w:r w:rsidRPr="00980F63">
        <w:rPr>
          <w:rFonts w:ascii="Book Antiqua" w:eastAsia="宋体" w:hAnsi="Book Antiqua" w:cs="宋体"/>
          <w:sz w:val="24"/>
          <w:szCs w:val="24"/>
          <w:lang w:eastAsia="zh-CN"/>
        </w:rPr>
        <w:lastRenderedPageBreak/>
        <w:t>cohort study. </w:t>
      </w:r>
      <w:r w:rsidRPr="00980F63">
        <w:rPr>
          <w:rFonts w:ascii="Book Antiqua" w:eastAsia="宋体" w:hAnsi="Book Antiqua" w:cs="宋体"/>
          <w:i/>
          <w:iCs/>
          <w:sz w:val="24"/>
          <w:szCs w:val="24"/>
          <w:lang w:eastAsia="zh-CN"/>
        </w:rPr>
        <w:t>BMJ Open</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4</w:t>
      </w:r>
      <w:r w:rsidRPr="00980F63">
        <w:rPr>
          <w:rFonts w:ascii="Book Antiqua" w:eastAsia="宋体" w:hAnsi="Book Antiqua" w:cs="宋体"/>
          <w:sz w:val="24"/>
          <w:szCs w:val="24"/>
          <w:lang w:eastAsia="zh-CN"/>
        </w:rPr>
        <w:t>: e004652 [PMID: 24859998 DOI: 10.1136/bmjopen-2013-004652]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43 </w:t>
      </w:r>
      <w:r w:rsidRPr="00980F63">
        <w:rPr>
          <w:rFonts w:ascii="Book Antiqua" w:eastAsia="宋体" w:hAnsi="Book Antiqua" w:cs="宋体"/>
          <w:b/>
          <w:bCs/>
          <w:sz w:val="24"/>
          <w:szCs w:val="24"/>
          <w:lang w:eastAsia="zh-CN"/>
        </w:rPr>
        <w:t xml:space="preserve">Di </w:t>
      </w:r>
      <w:proofErr w:type="spellStart"/>
      <w:r w:rsidRPr="00980F63">
        <w:rPr>
          <w:rFonts w:ascii="Book Antiqua" w:eastAsia="宋体" w:hAnsi="Book Antiqua" w:cs="宋体"/>
          <w:b/>
          <w:bCs/>
          <w:sz w:val="24"/>
          <w:szCs w:val="24"/>
          <w:lang w:eastAsia="zh-CN"/>
        </w:rPr>
        <w:t>Nicolantonio</w:t>
      </w:r>
      <w:proofErr w:type="spellEnd"/>
      <w:r w:rsidRPr="00980F63">
        <w:rPr>
          <w:rFonts w:ascii="Book Antiqua" w:eastAsia="宋体" w:hAnsi="Book Antiqua" w:cs="宋体"/>
          <w:b/>
          <w:bCs/>
          <w:sz w:val="24"/>
          <w:szCs w:val="24"/>
          <w:lang w:eastAsia="zh-CN"/>
        </w:rPr>
        <w:t xml:space="preserve"> F</w:t>
      </w:r>
      <w:r w:rsidRPr="00980F63">
        <w:rPr>
          <w:rFonts w:ascii="Book Antiqua" w:eastAsia="宋体" w:hAnsi="Book Antiqua" w:cs="宋体"/>
          <w:sz w:val="24"/>
          <w:szCs w:val="24"/>
          <w:lang w:eastAsia="zh-CN"/>
        </w:rPr>
        <w:t xml:space="preserve">, Martini M, Molinari F, </w:t>
      </w:r>
      <w:proofErr w:type="spellStart"/>
      <w:r w:rsidRPr="00980F63">
        <w:rPr>
          <w:rFonts w:ascii="Book Antiqua" w:eastAsia="宋体" w:hAnsi="Book Antiqua" w:cs="宋体"/>
          <w:sz w:val="24"/>
          <w:szCs w:val="24"/>
          <w:lang w:eastAsia="zh-CN"/>
        </w:rPr>
        <w:t>Sartore</w:t>
      </w:r>
      <w:proofErr w:type="spellEnd"/>
      <w:r w:rsidRPr="00980F63">
        <w:rPr>
          <w:rFonts w:ascii="Book Antiqua" w:eastAsia="宋体" w:hAnsi="Book Antiqua" w:cs="宋体"/>
          <w:sz w:val="24"/>
          <w:szCs w:val="24"/>
          <w:lang w:eastAsia="zh-CN"/>
        </w:rPr>
        <w:t xml:space="preserve">-Bianchi A, Arena S, </w:t>
      </w:r>
      <w:proofErr w:type="spellStart"/>
      <w:r w:rsidRPr="00980F63">
        <w:rPr>
          <w:rFonts w:ascii="Book Antiqua" w:eastAsia="宋体" w:hAnsi="Book Antiqua" w:cs="宋体"/>
          <w:sz w:val="24"/>
          <w:szCs w:val="24"/>
          <w:lang w:eastAsia="zh-CN"/>
        </w:rPr>
        <w:t>Saletti</w:t>
      </w:r>
      <w:proofErr w:type="spellEnd"/>
      <w:r w:rsidRPr="00980F63">
        <w:rPr>
          <w:rFonts w:ascii="Book Antiqua" w:eastAsia="宋体" w:hAnsi="Book Antiqua" w:cs="宋体"/>
          <w:sz w:val="24"/>
          <w:szCs w:val="24"/>
          <w:lang w:eastAsia="zh-CN"/>
        </w:rPr>
        <w:t xml:space="preserve"> P, De </w:t>
      </w:r>
      <w:proofErr w:type="spellStart"/>
      <w:r w:rsidRPr="00980F63">
        <w:rPr>
          <w:rFonts w:ascii="Book Antiqua" w:eastAsia="宋体" w:hAnsi="Book Antiqua" w:cs="宋体"/>
          <w:sz w:val="24"/>
          <w:szCs w:val="24"/>
          <w:lang w:eastAsia="zh-CN"/>
        </w:rPr>
        <w:t>Dosso</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Mazzucchelli</w:t>
      </w:r>
      <w:proofErr w:type="spellEnd"/>
      <w:r w:rsidRPr="00980F63">
        <w:rPr>
          <w:rFonts w:ascii="Book Antiqua" w:eastAsia="宋体" w:hAnsi="Book Antiqua" w:cs="宋体"/>
          <w:sz w:val="24"/>
          <w:szCs w:val="24"/>
          <w:lang w:eastAsia="zh-CN"/>
        </w:rPr>
        <w:t xml:space="preserve"> L, </w:t>
      </w:r>
      <w:proofErr w:type="spellStart"/>
      <w:r w:rsidRPr="00980F63">
        <w:rPr>
          <w:rFonts w:ascii="Book Antiqua" w:eastAsia="宋体" w:hAnsi="Book Antiqua" w:cs="宋体"/>
          <w:sz w:val="24"/>
          <w:szCs w:val="24"/>
          <w:lang w:eastAsia="zh-CN"/>
        </w:rPr>
        <w:t>Frattini</w:t>
      </w:r>
      <w:proofErr w:type="spellEnd"/>
      <w:r w:rsidRPr="00980F63">
        <w:rPr>
          <w:rFonts w:ascii="Book Antiqua" w:eastAsia="宋体" w:hAnsi="Book Antiqua" w:cs="宋体"/>
          <w:sz w:val="24"/>
          <w:szCs w:val="24"/>
          <w:lang w:eastAsia="zh-CN"/>
        </w:rPr>
        <w:t xml:space="preserve"> M, Siena S, </w:t>
      </w:r>
      <w:proofErr w:type="spellStart"/>
      <w:r w:rsidRPr="00980F63">
        <w:rPr>
          <w:rFonts w:ascii="Book Antiqua" w:eastAsia="宋体" w:hAnsi="Book Antiqua" w:cs="宋体"/>
          <w:sz w:val="24"/>
          <w:szCs w:val="24"/>
          <w:lang w:eastAsia="zh-CN"/>
        </w:rPr>
        <w:t>Bardelli</w:t>
      </w:r>
      <w:proofErr w:type="spellEnd"/>
      <w:r w:rsidRPr="00980F63">
        <w:rPr>
          <w:rFonts w:ascii="Book Antiqua" w:eastAsia="宋体" w:hAnsi="Book Antiqua" w:cs="宋体"/>
          <w:sz w:val="24"/>
          <w:szCs w:val="24"/>
          <w:lang w:eastAsia="zh-CN"/>
        </w:rPr>
        <w:t xml:space="preserve"> A. Wild-type BRAF is required for response to </w:t>
      </w:r>
      <w:proofErr w:type="spellStart"/>
      <w:r w:rsidRPr="00980F63">
        <w:rPr>
          <w:rFonts w:ascii="Book Antiqua" w:eastAsia="宋体" w:hAnsi="Book Antiqua" w:cs="宋体"/>
          <w:sz w:val="24"/>
          <w:szCs w:val="24"/>
          <w:lang w:eastAsia="zh-CN"/>
        </w:rPr>
        <w:t>panitumumab</w:t>
      </w:r>
      <w:proofErr w:type="spellEnd"/>
      <w:r w:rsidRPr="00980F63">
        <w:rPr>
          <w:rFonts w:ascii="Book Antiqua" w:eastAsia="宋体" w:hAnsi="Book Antiqua" w:cs="宋体"/>
          <w:sz w:val="24"/>
          <w:szCs w:val="24"/>
          <w:lang w:eastAsia="zh-CN"/>
        </w:rPr>
        <w:t xml:space="preserve"> or </w:t>
      </w:r>
      <w:proofErr w:type="spellStart"/>
      <w:r w:rsidRPr="00980F63">
        <w:rPr>
          <w:rFonts w:ascii="Book Antiqua" w:eastAsia="宋体" w:hAnsi="Book Antiqua" w:cs="宋体"/>
          <w:sz w:val="24"/>
          <w:szCs w:val="24"/>
          <w:lang w:eastAsia="zh-CN"/>
        </w:rPr>
        <w:t>cetuximab</w:t>
      </w:r>
      <w:proofErr w:type="spellEnd"/>
      <w:r w:rsidRPr="00980F63">
        <w:rPr>
          <w:rFonts w:ascii="Book Antiqua" w:eastAsia="宋体" w:hAnsi="Book Antiqua" w:cs="宋体"/>
          <w:sz w:val="24"/>
          <w:szCs w:val="24"/>
          <w:lang w:eastAsia="zh-CN"/>
        </w:rPr>
        <w:t xml:space="preserve"> in metastatic colorectal cancer.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2008; </w:t>
      </w:r>
      <w:r w:rsidRPr="00980F63">
        <w:rPr>
          <w:rFonts w:ascii="Book Antiqua" w:eastAsia="宋体" w:hAnsi="Book Antiqua" w:cs="宋体"/>
          <w:b/>
          <w:bCs/>
          <w:sz w:val="24"/>
          <w:szCs w:val="24"/>
          <w:lang w:eastAsia="zh-CN"/>
        </w:rPr>
        <w:t>26</w:t>
      </w:r>
      <w:r w:rsidRPr="00980F63">
        <w:rPr>
          <w:rFonts w:ascii="Book Antiqua" w:eastAsia="宋体" w:hAnsi="Book Antiqua" w:cs="宋体"/>
          <w:sz w:val="24"/>
          <w:szCs w:val="24"/>
          <w:lang w:eastAsia="zh-CN"/>
        </w:rPr>
        <w:t>: 5705-5712 [PMID: 19001320 DOI: 10.1200/JCO.2008.18.0786]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44 </w:t>
      </w:r>
      <w:r w:rsidRPr="00980F63">
        <w:rPr>
          <w:rFonts w:ascii="Book Antiqua" w:eastAsia="宋体" w:hAnsi="Book Antiqua" w:cs="宋体"/>
          <w:b/>
          <w:bCs/>
          <w:sz w:val="24"/>
          <w:szCs w:val="24"/>
          <w:lang w:eastAsia="zh-CN"/>
        </w:rPr>
        <w:t>Davies H</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Bignell</w:t>
      </w:r>
      <w:proofErr w:type="spellEnd"/>
      <w:r w:rsidRPr="00980F63">
        <w:rPr>
          <w:rFonts w:ascii="Book Antiqua" w:eastAsia="宋体" w:hAnsi="Book Antiqua" w:cs="宋体"/>
          <w:sz w:val="24"/>
          <w:szCs w:val="24"/>
          <w:lang w:eastAsia="zh-CN"/>
        </w:rPr>
        <w:t xml:space="preserve"> GR, Cox C, Stephens P, </w:t>
      </w:r>
      <w:proofErr w:type="spellStart"/>
      <w:r w:rsidRPr="00980F63">
        <w:rPr>
          <w:rFonts w:ascii="Book Antiqua" w:eastAsia="宋体" w:hAnsi="Book Antiqua" w:cs="宋体"/>
          <w:sz w:val="24"/>
          <w:szCs w:val="24"/>
          <w:lang w:eastAsia="zh-CN"/>
        </w:rPr>
        <w:t>Edkins</w:t>
      </w:r>
      <w:proofErr w:type="spellEnd"/>
      <w:r w:rsidRPr="00980F63">
        <w:rPr>
          <w:rFonts w:ascii="Book Antiqua" w:eastAsia="宋体" w:hAnsi="Book Antiqua" w:cs="宋体"/>
          <w:sz w:val="24"/>
          <w:szCs w:val="24"/>
          <w:lang w:eastAsia="zh-CN"/>
        </w:rPr>
        <w:t xml:space="preserve"> S, Clegg S, Teague J, </w:t>
      </w:r>
      <w:proofErr w:type="spellStart"/>
      <w:r w:rsidRPr="00980F63">
        <w:rPr>
          <w:rFonts w:ascii="Book Antiqua" w:eastAsia="宋体" w:hAnsi="Book Antiqua" w:cs="宋体"/>
          <w:sz w:val="24"/>
          <w:szCs w:val="24"/>
          <w:lang w:eastAsia="zh-CN"/>
        </w:rPr>
        <w:t>Woffendin</w:t>
      </w:r>
      <w:proofErr w:type="spellEnd"/>
      <w:r w:rsidRPr="00980F63">
        <w:rPr>
          <w:rFonts w:ascii="Book Antiqua" w:eastAsia="宋体" w:hAnsi="Book Antiqua" w:cs="宋体"/>
          <w:sz w:val="24"/>
          <w:szCs w:val="24"/>
          <w:lang w:eastAsia="zh-CN"/>
        </w:rPr>
        <w:t xml:space="preserve"> H, Garnett MJ, Bottomley W, Davis N, Dicks E, Ewing R, Floyd Y, Gray K, Hall S, Hawes R, Hughes J, </w:t>
      </w:r>
      <w:proofErr w:type="spellStart"/>
      <w:r w:rsidRPr="00980F63">
        <w:rPr>
          <w:rFonts w:ascii="Book Antiqua" w:eastAsia="宋体" w:hAnsi="Book Antiqua" w:cs="宋体"/>
          <w:sz w:val="24"/>
          <w:szCs w:val="24"/>
          <w:lang w:eastAsia="zh-CN"/>
        </w:rPr>
        <w:t>Kosmidou</w:t>
      </w:r>
      <w:proofErr w:type="spellEnd"/>
      <w:r w:rsidRPr="00980F63">
        <w:rPr>
          <w:rFonts w:ascii="Book Antiqua" w:eastAsia="宋体" w:hAnsi="Book Antiqua" w:cs="宋体"/>
          <w:sz w:val="24"/>
          <w:szCs w:val="24"/>
          <w:lang w:eastAsia="zh-CN"/>
        </w:rPr>
        <w:t xml:space="preserve"> V, Menzies A, </w:t>
      </w:r>
      <w:proofErr w:type="spellStart"/>
      <w:r w:rsidRPr="00980F63">
        <w:rPr>
          <w:rFonts w:ascii="Book Antiqua" w:eastAsia="宋体" w:hAnsi="Book Antiqua" w:cs="宋体"/>
          <w:sz w:val="24"/>
          <w:szCs w:val="24"/>
          <w:lang w:eastAsia="zh-CN"/>
        </w:rPr>
        <w:t>Mould</w:t>
      </w:r>
      <w:proofErr w:type="spellEnd"/>
      <w:r w:rsidRPr="00980F63">
        <w:rPr>
          <w:rFonts w:ascii="Book Antiqua" w:eastAsia="宋体" w:hAnsi="Book Antiqua" w:cs="宋体"/>
          <w:sz w:val="24"/>
          <w:szCs w:val="24"/>
          <w:lang w:eastAsia="zh-CN"/>
        </w:rPr>
        <w:t xml:space="preserve"> C, Parker A, Stevens C, Watt S, Hooper S, Wilson R, </w:t>
      </w:r>
      <w:proofErr w:type="spellStart"/>
      <w:r w:rsidRPr="00980F63">
        <w:rPr>
          <w:rFonts w:ascii="Book Antiqua" w:eastAsia="宋体" w:hAnsi="Book Antiqua" w:cs="宋体"/>
          <w:sz w:val="24"/>
          <w:szCs w:val="24"/>
          <w:lang w:eastAsia="zh-CN"/>
        </w:rPr>
        <w:t>Jayatilake</w:t>
      </w:r>
      <w:proofErr w:type="spellEnd"/>
      <w:r w:rsidRPr="00980F63">
        <w:rPr>
          <w:rFonts w:ascii="Book Antiqua" w:eastAsia="宋体" w:hAnsi="Book Antiqua" w:cs="宋体"/>
          <w:sz w:val="24"/>
          <w:szCs w:val="24"/>
          <w:lang w:eastAsia="zh-CN"/>
        </w:rPr>
        <w:t xml:space="preserve"> H, </w:t>
      </w:r>
      <w:proofErr w:type="spellStart"/>
      <w:r w:rsidRPr="00980F63">
        <w:rPr>
          <w:rFonts w:ascii="Book Antiqua" w:eastAsia="宋体" w:hAnsi="Book Antiqua" w:cs="宋体"/>
          <w:sz w:val="24"/>
          <w:szCs w:val="24"/>
          <w:lang w:eastAsia="zh-CN"/>
        </w:rPr>
        <w:t>Gusterson</w:t>
      </w:r>
      <w:proofErr w:type="spellEnd"/>
      <w:r w:rsidRPr="00980F63">
        <w:rPr>
          <w:rFonts w:ascii="Book Antiqua" w:eastAsia="宋体" w:hAnsi="Book Antiqua" w:cs="宋体"/>
          <w:sz w:val="24"/>
          <w:szCs w:val="24"/>
          <w:lang w:eastAsia="zh-CN"/>
        </w:rPr>
        <w:t xml:space="preserve"> BA, Cooper C, Shipley J, Hargrave D, Pritchard-Jones K, Maitland N, </w:t>
      </w:r>
      <w:proofErr w:type="spellStart"/>
      <w:r w:rsidRPr="00980F63">
        <w:rPr>
          <w:rFonts w:ascii="Book Antiqua" w:eastAsia="宋体" w:hAnsi="Book Antiqua" w:cs="宋体"/>
          <w:sz w:val="24"/>
          <w:szCs w:val="24"/>
          <w:lang w:eastAsia="zh-CN"/>
        </w:rPr>
        <w:t>Chenevix</w:t>
      </w:r>
      <w:proofErr w:type="spellEnd"/>
      <w:r w:rsidRPr="00980F63">
        <w:rPr>
          <w:rFonts w:ascii="Book Antiqua" w:eastAsia="宋体" w:hAnsi="Book Antiqua" w:cs="宋体"/>
          <w:sz w:val="24"/>
          <w:szCs w:val="24"/>
          <w:lang w:eastAsia="zh-CN"/>
        </w:rPr>
        <w:t xml:space="preserve">-Trench G, Riggins GJ, </w:t>
      </w:r>
      <w:proofErr w:type="spellStart"/>
      <w:r w:rsidRPr="00980F63">
        <w:rPr>
          <w:rFonts w:ascii="Book Antiqua" w:eastAsia="宋体" w:hAnsi="Book Antiqua" w:cs="宋体"/>
          <w:sz w:val="24"/>
          <w:szCs w:val="24"/>
          <w:lang w:eastAsia="zh-CN"/>
        </w:rPr>
        <w:t>Bigner</w:t>
      </w:r>
      <w:proofErr w:type="spellEnd"/>
      <w:r w:rsidRPr="00980F63">
        <w:rPr>
          <w:rFonts w:ascii="Book Antiqua" w:eastAsia="宋体" w:hAnsi="Book Antiqua" w:cs="宋体"/>
          <w:sz w:val="24"/>
          <w:szCs w:val="24"/>
          <w:lang w:eastAsia="zh-CN"/>
        </w:rPr>
        <w:t xml:space="preserve"> DD, Palmieri G, </w:t>
      </w:r>
      <w:proofErr w:type="spellStart"/>
      <w:r w:rsidRPr="00980F63">
        <w:rPr>
          <w:rFonts w:ascii="Book Antiqua" w:eastAsia="宋体" w:hAnsi="Book Antiqua" w:cs="宋体"/>
          <w:sz w:val="24"/>
          <w:szCs w:val="24"/>
          <w:lang w:eastAsia="zh-CN"/>
        </w:rPr>
        <w:t>Cossu</w:t>
      </w:r>
      <w:proofErr w:type="spellEnd"/>
      <w:r w:rsidRPr="00980F63">
        <w:rPr>
          <w:rFonts w:ascii="Book Antiqua" w:eastAsia="宋体" w:hAnsi="Book Antiqua" w:cs="宋体"/>
          <w:sz w:val="24"/>
          <w:szCs w:val="24"/>
          <w:lang w:eastAsia="zh-CN"/>
        </w:rPr>
        <w:t xml:space="preserve"> A, Flanagan A, Nicholson A, Ho JW, Leung SY, Yuen ST, Weber BL, </w:t>
      </w:r>
      <w:proofErr w:type="spellStart"/>
      <w:r w:rsidRPr="00980F63">
        <w:rPr>
          <w:rFonts w:ascii="Book Antiqua" w:eastAsia="宋体" w:hAnsi="Book Antiqua" w:cs="宋体"/>
          <w:sz w:val="24"/>
          <w:szCs w:val="24"/>
          <w:lang w:eastAsia="zh-CN"/>
        </w:rPr>
        <w:t>Seigler</w:t>
      </w:r>
      <w:proofErr w:type="spellEnd"/>
      <w:r w:rsidRPr="00980F63">
        <w:rPr>
          <w:rFonts w:ascii="Book Antiqua" w:eastAsia="宋体" w:hAnsi="Book Antiqua" w:cs="宋体"/>
          <w:sz w:val="24"/>
          <w:szCs w:val="24"/>
          <w:lang w:eastAsia="zh-CN"/>
        </w:rPr>
        <w:t xml:space="preserve"> HF, Darrow TL, Paterson H, Marais R, Marshall CJ, Wooster R, Stratton MR, </w:t>
      </w:r>
      <w:proofErr w:type="spellStart"/>
      <w:r w:rsidRPr="00980F63">
        <w:rPr>
          <w:rFonts w:ascii="Book Antiqua" w:eastAsia="宋体" w:hAnsi="Book Antiqua" w:cs="宋体"/>
          <w:sz w:val="24"/>
          <w:szCs w:val="24"/>
          <w:lang w:eastAsia="zh-CN"/>
        </w:rPr>
        <w:t>Futreal</w:t>
      </w:r>
      <w:proofErr w:type="spellEnd"/>
      <w:r w:rsidRPr="00980F63">
        <w:rPr>
          <w:rFonts w:ascii="Book Antiqua" w:eastAsia="宋体" w:hAnsi="Book Antiqua" w:cs="宋体"/>
          <w:sz w:val="24"/>
          <w:szCs w:val="24"/>
          <w:lang w:eastAsia="zh-CN"/>
        </w:rPr>
        <w:t xml:space="preserve"> PA. </w:t>
      </w:r>
      <w:proofErr w:type="gramStart"/>
      <w:r w:rsidRPr="00980F63">
        <w:rPr>
          <w:rFonts w:ascii="Book Antiqua" w:eastAsia="宋体" w:hAnsi="Book Antiqua" w:cs="宋体"/>
          <w:sz w:val="24"/>
          <w:szCs w:val="24"/>
          <w:lang w:eastAsia="zh-CN"/>
        </w:rPr>
        <w:t>Mutations of the BRAF gene in human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Nature</w:t>
      </w:r>
      <w:r w:rsidRPr="00980F63">
        <w:rPr>
          <w:rFonts w:ascii="Book Antiqua" w:eastAsia="宋体" w:hAnsi="Book Antiqua" w:cs="宋体"/>
          <w:sz w:val="24"/>
          <w:szCs w:val="24"/>
          <w:lang w:eastAsia="zh-CN"/>
        </w:rPr>
        <w:t> 2002; </w:t>
      </w:r>
      <w:r w:rsidRPr="00980F63">
        <w:rPr>
          <w:rFonts w:ascii="Book Antiqua" w:eastAsia="宋体" w:hAnsi="Book Antiqua" w:cs="宋体"/>
          <w:b/>
          <w:bCs/>
          <w:sz w:val="24"/>
          <w:szCs w:val="24"/>
          <w:lang w:eastAsia="zh-CN"/>
        </w:rPr>
        <w:t>417</w:t>
      </w:r>
      <w:r w:rsidRPr="00980F63">
        <w:rPr>
          <w:rFonts w:ascii="Book Antiqua" w:eastAsia="宋体" w:hAnsi="Book Antiqua" w:cs="宋体"/>
          <w:sz w:val="24"/>
          <w:szCs w:val="24"/>
          <w:lang w:eastAsia="zh-CN"/>
        </w:rPr>
        <w:t>: 949-954 [PMID: 12068308]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45 </w:t>
      </w:r>
      <w:proofErr w:type="spellStart"/>
      <w:r w:rsidRPr="00980F63">
        <w:rPr>
          <w:rFonts w:ascii="Book Antiqua" w:eastAsia="宋体" w:hAnsi="Book Antiqua" w:cs="宋体"/>
          <w:b/>
          <w:bCs/>
          <w:sz w:val="24"/>
          <w:szCs w:val="24"/>
          <w:lang w:eastAsia="zh-CN"/>
        </w:rPr>
        <w:t>Kalady</w:t>
      </w:r>
      <w:proofErr w:type="spellEnd"/>
      <w:r w:rsidRPr="00980F63">
        <w:rPr>
          <w:rFonts w:ascii="Book Antiqua" w:eastAsia="宋体" w:hAnsi="Book Antiqua" w:cs="宋体"/>
          <w:b/>
          <w:bCs/>
          <w:sz w:val="24"/>
          <w:szCs w:val="24"/>
          <w:lang w:eastAsia="zh-CN"/>
        </w:rPr>
        <w:t xml:space="preserve"> MF</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Dejulius</w:t>
      </w:r>
      <w:proofErr w:type="spellEnd"/>
      <w:r w:rsidRPr="00980F63">
        <w:rPr>
          <w:rFonts w:ascii="Book Antiqua" w:eastAsia="宋体" w:hAnsi="Book Antiqua" w:cs="宋体"/>
          <w:sz w:val="24"/>
          <w:szCs w:val="24"/>
          <w:lang w:eastAsia="zh-CN"/>
        </w:rPr>
        <w:t xml:space="preserve"> KL, Sanchez JA, </w:t>
      </w:r>
      <w:proofErr w:type="spellStart"/>
      <w:r w:rsidRPr="00980F63">
        <w:rPr>
          <w:rFonts w:ascii="Book Antiqua" w:eastAsia="宋体" w:hAnsi="Book Antiqua" w:cs="宋体"/>
          <w:sz w:val="24"/>
          <w:szCs w:val="24"/>
          <w:lang w:eastAsia="zh-CN"/>
        </w:rPr>
        <w:t>Jarrar</w:t>
      </w:r>
      <w:proofErr w:type="spellEnd"/>
      <w:r w:rsidRPr="00980F63">
        <w:rPr>
          <w:rFonts w:ascii="Book Antiqua" w:eastAsia="宋体" w:hAnsi="Book Antiqua" w:cs="宋体"/>
          <w:sz w:val="24"/>
          <w:szCs w:val="24"/>
          <w:lang w:eastAsia="zh-CN"/>
        </w:rPr>
        <w:t xml:space="preserve"> A, Liu X, </w:t>
      </w:r>
      <w:proofErr w:type="spellStart"/>
      <w:r w:rsidRPr="00980F63">
        <w:rPr>
          <w:rFonts w:ascii="Book Antiqua" w:eastAsia="宋体" w:hAnsi="Book Antiqua" w:cs="宋体"/>
          <w:sz w:val="24"/>
          <w:szCs w:val="24"/>
          <w:lang w:eastAsia="zh-CN"/>
        </w:rPr>
        <w:t>Manilich</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Skacel</w:t>
      </w:r>
      <w:proofErr w:type="spellEnd"/>
      <w:r w:rsidRPr="00980F63">
        <w:rPr>
          <w:rFonts w:ascii="Book Antiqua" w:eastAsia="宋体" w:hAnsi="Book Antiqua" w:cs="宋体"/>
          <w:sz w:val="24"/>
          <w:szCs w:val="24"/>
          <w:lang w:eastAsia="zh-CN"/>
        </w:rPr>
        <w:t xml:space="preserve"> M, Church JM. BRAF mutations in colorectal cancer are associated with distinct clinical characteristics and worse prognosis. </w:t>
      </w:r>
      <w:r w:rsidRPr="00980F63">
        <w:rPr>
          <w:rFonts w:ascii="Book Antiqua" w:eastAsia="宋体" w:hAnsi="Book Antiqua" w:cs="宋体"/>
          <w:i/>
          <w:iCs/>
          <w:sz w:val="24"/>
          <w:szCs w:val="24"/>
          <w:lang w:eastAsia="zh-CN"/>
        </w:rPr>
        <w:t>Dis Colon Rectum</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55</w:t>
      </w:r>
      <w:r w:rsidRPr="00980F63">
        <w:rPr>
          <w:rFonts w:ascii="Book Antiqua" w:eastAsia="宋体" w:hAnsi="Book Antiqua" w:cs="宋体"/>
          <w:sz w:val="24"/>
          <w:szCs w:val="24"/>
          <w:lang w:eastAsia="zh-CN"/>
        </w:rPr>
        <w:t>: 128-133 [PMID: 22228154 DOI: 10.1097/DCR.0b013e31823c08b3]</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46 </w:t>
      </w:r>
      <w:proofErr w:type="spellStart"/>
      <w:r w:rsidRPr="00980F63">
        <w:rPr>
          <w:rFonts w:ascii="Book Antiqua" w:eastAsia="宋体" w:hAnsi="Book Antiqua" w:cs="宋体"/>
          <w:b/>
          <w:bCs/>
          <w:sz w:val="24"/>
          <w:szCs w:val="24"/>
          <w:lang w:eastAsia="zh-CN"/>
        </w:rPr>
        <w:t>Bardelli</w:t>
      </w:r>
      <w:proofErr w:type="spellEnd"/>
      <w:r w:rsidRPr="00980F63">
        <w:rPr>
          <w:rFonts w:ascii="Book Antiqua" w:eastAsia="宋体" w:hAnsi="Book Antiqua" w:cs="宋体"/>
          <w:b/>
          <w:bCs/>
          <w:sz w:val="24"/>
          <w:szCs w:val="24"/>
          <w:lang w:eastAsia="zh-CN"/>
        </w:rPr>
        <w:t xml:space="preserve"> A</w:t>
      </w:r>
      <w:r w:rsidRPr="00980F63">
        <w:rPr>
          <w:rFonts w:ascii="Book Antiqua" w:eastAsia="宋体" w:hAnsi="Book Antiqua" w:cs="宋体"/>
          <w:sz w:val="24"/>
          <w:szCs w:val="24"/>
          <w:lang w:eastAsia="zh-CN"/>
        </w:rPr>
        <w:t xml:space="preserve">, Siena S. Molecular mechanisms of resistance to </w:t>
      </w:r>
      <w:proofErr w:type="spellStart"/>
      <w:r w:rsidRPr="00980F63">
        <w:rPr>
          <w:rFonts w:ascii="Book Antiqua" w:eastAsia="宋体" w:hAnsi="Book Antiqua" w:cs="宋体"/>
          <w:sz w:val="24"/>
          <w:szCs w:val="24"/>
          <w:lang w:eastAsia="zh-CN"/>
        </w:rPr>
        <w:t>cetuximab</w:t>
      </w:r>
      <w:proofErr w:type="spellEnd"/>
      <w:r w:rsidRPr="00980F63">
        <w:rPr>
          <w:rFonts w:ascii="Book Antiqua" w:eastAsia="宋体" w:hAnsi="Book Antiqua" w:cs="宋体"/>
          <w:sz w:val="24"/>
          <w:szCs w:val="24"/>
          <w:lang w:eastAsia="zh-CN"/>
        </w:rPr>
        <w:t xml:space="preserve"> and </w:t>
      </w:r>
      <w:proofErr w:type="spellStart"/>
      <w:r w:rsidRPr="00980F63">
        <w:rPr>
          <w:rFonts w:ascii="Book Antiqua" w:eastAsia="宋体" w:hAnsi="Book Antiqua" w:cs="宋体"/>
          <w:sz w:val="24"/>
          <w:szCs w:val="24"/>
          <w:lang w:eastAsia="zh-CN"/>
        </w:rPr>
        <w:t>panitumumab</w:t>
      </w:r>
      <w:proofErr w:type="spellEnd"/>
      <w:r w:rsidRPr="00980F63">
        <w:rPr>
          <w:rFonts w:ascii="Book Antiqua" w:eastAsia="宋体" w:hAnsi="Book Antiqua" w:cs="宋体"/>
          <w:sz w:val="24"/>
          <w:szCs w:val="24"/>
          <w:lang w:eastAsia="zh-CN"/>
        </w:rPr>
        <w:t xml:space="preserve"> in colorectal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2010; </w:t>
      </w:r>
      <w:r w:rsidRPr="00980F63">
        <w:rPr>
          <w:rFonts w:ascii="Book Antiqua" w:eastAsia="宋体" w:hAnsi="Book Antiqua" w:cs="宋体"/>
          <w:b/>
          <w:bCs/>
          <w:sz w:val="24"/>
          <w:szCs w:val="24"/>
          <w:lang w:eastAsia="zh-CN"/>
        </w:rPr>
        <w:t>28</w:t>
      </w:r>
      <w:r w:rsidRPr="00980F63">
        <w:rPr>
          <w:rFonts w:ascii="Book Antiqua" w:eastAsia="宋体" w:hAnsi="Book Antiqua" w:cs="宋体"/>
          <w:sz w:val="24"/>
          <w:szCs w:val="24"/>
          <w:lang w:eastAsia="zh-CN"/>
        </w:rPr>
        <w:t>: 1254-1261 [PMID: 20100961 DOI: 10.1200/JCO.2009.24.6116]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47 </w:t>
      </w:r>
      <w:r w:rsidRPr="00980F63">
        <w:rPr>
          <w:rFonts w:ascii="Book Antiqua" w:eastAsia="宋体" w:hAnsi="Book Antiqua" w:cs="宋体"/>
          <w:b/>
          <w:bCs/>
          <w:sz w:val="24"/>
          <w:szCs w:val="24"/>
          <w:lang w:eastAsia="zh-CN"/>
        </w:rPr>
        <w:t xml:space="preserve">Van </w:t>
      </w:r>
      <w:proofErr w:type="spellStart"/>
      <w:r w:rsidRPr="00980F63">
        <w:rPr>
          <w:rFonts w:ascii="Book Antiqua" w:eastAsia="宋体" w:hAnsi="Book Antiqua" w:cs="宋体"/>
          <w:b/>
          <w:bCs/>
          <w:sz w:val="24"/>
          <w:szCs w:val="24"/>
          <w:lang w:eastAsia="zh-CN"/>
        </w:rPr>
        <w:t>Cutsem</w:t>
      </w:r>
      <w:proofErr w:type="spellEnd"/>
      <w:r w:rsidRPr="00980F63">
        <w:rPr>
          <w:rFonts w:ascii="Book Antiqua" w:eastAsia="宋体" w:hAnsi="Book Antiqua" w:cs="宋体"/>
          <w:b/>
          <w:bCs/>
          <w:sz w:val="24"/>
          <w:szCs w:val="24"/>
          <w:lang w:eastAsia="zh-CN"/>
        </w:rPr>
        <w:t xml:space="preserve"> E</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Köhne</w:t>
      </w:r>
      <w:proofErr w:type="spellEnd"/>
      <w:r w:rsidRPr="00980F63">
        <w:rPr>
          <w:rFonts w:ascii="Book Antiqua" w:eastAsia="宋体" w:hAnsi="Book Antiqua" w:cs="宋体"/>
          <w:sz w:val="24"/>
          <w:szCs w:val="24"/>
          <w:lang w:eastAsia="zh-CN"/>
        </w:rPr>
        <w:t xml:space="preserve"> CH, </w:t>
      </w:r>
      <w:proofErr w:type="spellStart"/>
      <w:r w:rsidRPr="00980F63">
        <w:rPr>
          <w:rFonts w:ascii="Book Antiqua" w:eastAsia="宋体" w:hAnsi="Book Antiqua" w:cs="宋体"/>
          <w:sz w:val="24"/>
          <w:szCs w:val="24"/>
          <w:lang w:eastAsia="zh-CN"/>
        </w:rPr>
        <w:t>Láng</w:t>
      </w:r>
      <w:proofErr w:type="spellEnd"/>
      <w:r w:rsidRPr="00980F63">
        <w:rPr>
          <w:rFonts w:ascii="Book Antiqua" w:eastAsia="宋体" w:hAnsi="Book Antiqua" w:cs="宋体"/>
          <w:sz w:val="24"/>
          <w:szCs w:val="24"/>
          <w:lang w:eastAsia="zh-CN"/>
        </w:rPr>
        <w:t xml:space="preserve"> I, </w:t>
      </w:r>
      <w:proofErr w:type="spellStart"/>
      <w:r w:rsidRPr="00980F63">
        <w:rPr>
          <w:rFonts w:ascii="Book Antiqua" w:eastAsia="宋体" w:hAnsi="Book Antiqua" w:cs="宋体"/>
          <w:sz w:val="24"/>
          <w:szCs w:val="24"/>
          <w:lang w:eastAsia="zh-CN"/>
        </w:rPr>
        <w:t>Folprecht</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Nowacki</w:t>
      </w:r>
      <w:proofErr w:type="spellEnd"/>
      <w:r w:rsidRPr="00980F63">
        <w:rPr>
          <w:rFonts w:ascii="Book Antiqua" w:eastAsia="宋体" w:hAnsi="Book Antiqua" w:cs="宋体"/>
          <w:sz w:val="24"/>
          <w:szCs w:val="24"/>
          <w:lang w:eastAsia="zh-CN"/>
        </w:rPr>
        <w:t xml:space="preserve"> MP, </w:t>
      </w:r>
      <w:proofErr w:type="spellStart"/>
      <w:r w:rsidRPr="00980F63">
        <w:rPr>
          <w:rFonts w:ascii="Book Antiqua" w:eastAsia="宋体" w:hAnsi="Book Antiqua" w:cs="宋体"/>
          <w:sz w:val="24"/>
          <w:szCs w:val="24"/>
          <w:lang w:eastAsia="zh-CN"/>
        </w:rPr>
        <w:t>Cascinu</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Shchepotin</w:t>
      </w:r>
      <w:proofErr w:type="spellEnd"/>
      <w:r w:rsidRPr="00980F63">
        <w:rPr>
          <w:rFonts w:ascii="Book Antiqua" w:eastAsia="宋体" w:hAnsi="Book Antiqua" w:cs="宋体"/>
          <w:sz w:val="24"/>
          <w:szCs w:val="24"/>
          <w:lang w:eastAsia="zh-CN"/>
        </w:rPr>
        <w:t xml:space="preserve"> I, </w:t>
      </w:r>
      <w:proofErr w:type="spellStart"/>
      <w:r w:rsidRPr="00980F63">
        <w:rPr>
          <w:rFonts w:ascii="Book Antiqua" w:eastAsia="宋体" w:hAnsi="Book Antiqua" w:cs="宋体"/>
          <w:sz w:val="24"/>
          <w:szCs w:val="24"/>
          <w:lang w:eastAsia="zh-CN"/>
        </w:rPr>
        <w:t>Maurel</w:t>
      </w:r>
      <w:proofErr w:type="spellEnd"/>
      <w:r w:rsidRPr="00980F63">
        <w:rPr>
          <w:rFonts w:ascii="Book Antiqua" w:eastAsia="宋体" w:hAnsi="Book Antiqua" w:cs="宋体"/>
          <w:sz w:val="24"/>
          <w:szCs w:val="24"/>
          <w:lang w:eastAsia="zh-CN"/>
        </w:rPr>
        <w:t xml:space="preserve"> J, Cunningham D, </w:t>
      </w:r>
      <w:proofErr w:type="spellStart"/>
      <w:r w:rsidRPr="00980F63">
        <w:rPr>
          <w:rFonts w:ascii="Book Antiqua" w:eastAsia="宋体" w:hAnsi="Book Antiqua" w:cs="宋体"/>
          <w:sz w:val="24"/>
          <w:szCs w:val="24"/>
          <w:lang w:eastAsia="zh-CN"/>
        </w:rPr>
        <w:t>Tejpar</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Schlichting</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Zubel</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Celik</w:t>
      </w:r>
      <w:proofErr w:type="spellEnd"/>
      <w:r w:rsidRPr="00980F63">
        <w:rPr>
          <w:rFonts w:ascii="Book Antiqua" w:eastAsia="宋体" w:hAnsi="Book Antiqua" w:cs="宋体"/>
          <w:sz w:val="24"/>
          <w:szCs w:val="24"/>
          <w:lang w:eastAsia="zh-CN"/>
        </w:rPr>
        <w:t xml:space="preserve"> I, </w:t>
      </w:r>
      <w:proofErr w:type="spellStart"/>
      <w:r w:rsidRPr="00980F63">
        <w:rPr>
          <w:rFonts w:ascii="Book Antiqua" w:eastAsia="宋体" w:hAnsi="Book Antiqua" w:cs="宋体"/>
          <w:sz w:val="24"/>
          <w:szCs w:val="24"/>
          <w:lang w:eastAsia="zh-CN"/>
        </w:rPr>
        <w:t>Rougier</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Ciardiello</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Cetuximab</w:t>
      </w:r>
      <w:proofErr w:type="spellEnd"/>
      <w:r w:rsidRPr="00980F63">
        <w:rPr>
          <w:rFonts w:ascii="Book Antiqua" w:eastAsia="宋体" w:hAnsi="Book Antiqua" w:cs="宋体"/>
          <w:sz w:val="24"/>
          <w:szCs w:val="24"/>
          <w:lang w:eastAsia="zh-CN"/>
        </w:rPr>
        <w:t xml:space="preserve"> plus irinotecan, fluorouracil, and </w:t>
      </w:r>
      <w:proofErr w:type="spellStart"/>
      <w:r w:rsidRPr="00980F63">
        <w:rPr>
          <w:rFonts w:ascii="Book Antiqua" w:eastAsia="宋体" w:hAnsi="Book Antiqua" w:cs="宋体"/>
          <w:sz w:val="24"/>
          <w:szCs w:val="24"/>
          <w:lang w:eastAsia="zh-CN"/>
        </w:rPr>
        <w:t>leucovorin</w:t>
      </w:r>
      <w:proofErr w:type="spellEnd"/>
      <w:r w:rsidRPr="00980F63">
        <w:rPr>
          <w:rFonts w:ascii="Book Antiqua" w:eastAsia="宋体" w:hAnsi="Book Antiqua" w:cs="宋体"/>
          <w:sz w:val="24"/>
          <w:szCs w:val="24"/>
          <w:lang w:eastAsia="zh-CN"/>
        </w:rPr>
        <w:t xml:space="preserve"> as first-line treatment for metastatic colorectal cancer: updated analysis of overall survival according to tumor KRAS and BRAF mutation status.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2011; </w:t>
      </w:r>
      <w:r w:rsidRPr="00980F63">
        <w:rPr>
          <w:rFonts w:ascii="Book Antiqua" w:eastAsia="宋体" w:hAnsi="Book Antiqua" w:cs="宋体"/>
          <w:b/>
          <w:bCs/>
          <w:sz w:val="24"/>
          <w:szCs w:val="24"/>
          <w:lang w:eastAsia="zh-CN"/>
        </w:rPr>
        <w:t>29</w:t>
      </w:r>
      <w:r w:rsidRPr="00980F63">
        <w:rPr>
          <w:rFonts w:ascii="Book Antiqua" w:eastAsia="宋体" w:hAnsi="Book Antiqua" w:cs="宋体"/>
          <w:sz w:val="24"/>
          <w:szCs w:val="24"/>
          <w:lang w:eastAsia="zh-CN"/>
        </w:rPr>
        <w:t>: 2011-2019 [PMID: 21502544 DOI: 10.1200/JCO.2010.33.5091]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48 </w:t>
      </w:r>
      <w:r w:rsidRPr="00980F63">
        <w:rPr>
          <w:rFonts w:ascii="Book Antiqua" w:eastAsia="宋体" w:hAnsi="Book Antiqua" w:cs="宋体"/>
          <w:b/>
          <w:bCs/>
          <w:sz w:val="24"/>
          <w:szCs w:val="24"/>
          <w:lang w:eastAsia="zh-CN"/>
        </w:rPr>
        <w:t>Mao C</w:t>
      </w:r>
      <w:r w:rsidRPr="00980F63">
        <w:rPr>
          <w:rFonts w:ascii="Book Antiqua" w:eastAsia="宋体" w:hAnsi="Book Antiqua" w:cs="宋体"/>
          <w:sz w:val="24"/>
          <w:szCs w:val="24"/>
          <w:lang w:eastAsia="zh-CN"/>
        </w:rPr>
        <w:t xml:space="preserve">, Liao RY, </w:t>
      </w:r>
      <w:proofErr w:type="spellStart"/>
      <w:r w:rsidRPr="00980F63">
        <w:rPr>
          <w:rFonts w:ascii="Book Antiqua" w:eastAsia="宋体" w:hAnsi="Book Antiqua" w:cs="宋体"/>
          <w:sz w:val="24"/>
          <w:szCs w:val="24"/>
          <w:lang w:eastAsia="zh-CN"/>
        </w:rPr>
        <w:t>Qiu</w:t>
      </w:r>
      <w:proofErr w:type="spellEnd"/>
      <w:r w:rsidRPr="00980F63">
        <w:rPr>
          <w:rFonts w:ascii="Book Antiqua" w:eastAsia="宋体" w:hAnsi="Book Antiqua" w:cs="宋体"/>
          <w:sz w:val="24"/>
          <w:szCs w:val="24"/>
          <w:lang w:eastAsia="zh-CN"/>
        </w:rPr>
        <w:t xml:space="preserve"> LX, Wang XW, Ding H, Chen Q. BRAF V600E mutation and resistance to anti-EGFR monoclonal antibodies in patients with metastatic colorectal cancer: a meta-analysis.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Biol</w:t>
      </w:r>
      <w:proofErr w:type="spellEnd"/>
      <w:r w:rsidRPr="00980F63">
        <w:rPr>
          <w:rFonts w:ascii="Book Antiqua" w:eastAsia="宋体" w:hAnsi="Book Antiqua" w:cs="宋体"/>
          <w:i/>
          <w:iCs/>
          <w:sz w:val="24"/>
          <w:szCs w:val="24"/>
          <w:lang w:eastAsia="zh-CN"/>
        </w:rPr>
        <w:t xml:space="preserve"> Rep</w:t>
      </w:r>
      <w:r w:rsidRPr="00980F63">
        <w:rPr>
          <w:rFonts w:ascii="Book Antiqua" w:eastAsia="宋体" w:hAnsi="Book Antiqua" w:cs="宋体"/>
          <w:sz w:val="24"/>
          <w:szCs w:val="24"/>
          <w:lang w:eastAsia="zh-CN"/>
        </w:rPr>
        <w:t> 2011; </w:t>
      </w:r>
      <w:r w:rsidRPr="00980F63">
        <w:rPr>
          <w:rFonts w:ascii="Book Antiqua" w:eastAsia="宋体" w:hAnsi="Book Antiqua" w:cs="宋体"/>
          <w:b/>
          <w:bCs/>
          <w:sz w:val="24"/>
          <w:szCs w:val="24"/>
          <w:lang w:eastAsia="zh-CN"/>
        </w:rPr>
        <w:t>38</w:t>
      </w:r>
      <w:r w:rsidRPr="00980F63">
        <w:rPr>
          <w:rFonts w:ascii="Book Antiqua" w:eastAsia="宋体" w:hAnsi="Book Antiqua" w:cs="宋体"/>
          <w:sz w:val="24"/>
          <w:szCs w:val="24"/>
          <w:lang w:eastAsia="zh-CN"/>
        </w:rPr>
        <w:t>: 2219-2223 [PMID: 20857202 DOI: 10.1007/s11033-010-0351-4]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49 </w:t>
      </w:r>
      <w:r w:rsidRPr="00980F63">
        <w:rPr>
          <w:rFonts w:ascii="Book Antiqua" w:eastAsia="宋体" w:hAnsi="Book Antiqua" w:cs="宋体"/>
          <w:b/>
          <w:bCs/>
          <w:sz w:val="24"/>
          <w:szCs w:val="24"/>
          <w:lang w:eastAsia="zh-CN"/>
        </w:rPr>
        <w:t>Liu P</w:t>
      </w:r>
      <w:r w:rsidRPr="00980F63">
        <w:rPr>
          <w:rFonts w:ascii="Book Antiqua" w:eastAsia="宋体" w:hAnsi="Book Antiqua" w:cs="宋体"/>
          <w:sz w:val="24"/>
          <w:szCs w:val="24"/>
          <w:lang w:eastAsia="zh-CN"/>
        </w:rPr>
        <w:t>, Cheng H, Roberts TM, Zhao JJ. Targeting the phosphoinositide 3-kinase pathway in cancer. </w:t>
      </w:r>
      <w:r w:rsidRPr="00980F63">
        <w:rPr>
          <w:rFonts w:ascii="Book Antiqua" w:eastAsia="宋体" w:hAnsi="Book Antiqua" w:cs="宋体"/>
          <w:i/>
          <w:iCs/>
          <w:sz w:val="24"/>
          <w:szCs w:val="24"/>
          <w:lang w:eastAsia="zh-CN"/>
        </w:rPr>
        <w:t xml:space="preserve">Nat Rev Drug </w:t>
      </w:r>
      <w:proofErr w:type="spellStart"/>
      <w:r w:rsidRPr="00980F63">
        <w:rPr>
          <w:rFonts w:ascii="Book Antiqua" w:eastAsia="宋体" w:hAnsi="Book Antiqua" w:cs="宋体"/>
          <w:i/>
          <w:iCs/>
          <w:sz w:val="24"/>
          <w:szCs w:val="24"/>
          <w:lang w:eastAsia="zh-CN"/>
        </w:rPr>
        <w:t>Discov</w:t>
      </w:r>
      <w:proofErr w:type="spellEnd"/>
      <w:r w:rsidRPr="00980F63">
        <w:rPr>
          <w:rFonts w:ascii="Book Antiqua" w:eastAsia="宋体" w:hAnsi="Book Antiqua" w:cs="宋体"/>
          <w:sz w:val="24"/>
          <w:szCs w:val="24"/>
          <w:lang w:eastAsia="zh-CN"/>
        </w:rPr>
        <w:t> 2009; </w:t>
      </w:r>
      <w:r w:rsidRPr="00980F63">
        <w:rPr>
          <w:rFonts w:ascii="Book Antiqua" w:eastAsia="宋体" w:hAnsi="Book Antiqua" w:cs="宋体"/>
          <w:b/>
          <w:bCs/>
          <w:sz w:val="24"/>
          <w:szCs w:val="24"/>
          <w:lang w:eastAsia="zh-CN"/>
        </w:rPr>
        <w:t>8</w:t>
      </w:r>
      <w:r w:rsidRPr="00980F63">
        <w:rPr>
          <w:rFonts w:ascii="Book Antiqua" w:eastAsia="宋体" w:hAnsi="Book Antiqua" w:cs="宋体"/>
          <w:sz w:val="24"/>
          <w:szCs w:val="24"/>
          <w:lang w:eastAsia="zh-CN"/>
        </w:rPr>
        <w:t>: 627-644 [PMID: 19644473 DOI: 10.1038/nrd2926]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50 </w:t>
      </w:r>
      <w:r w:rsidRPr="00980F63">
        <w:rPr>
          <w:rFonts w:ascii="Book Antiqua" w:eastAsia="宋体" w:hAnsi="Book Antiqua" w:cs="宋体"/>
          <w:b/>
          <w:bCs/>
          <w:sz w:val="24"/>
          <w:szCs w:val="24"/>
          <w:lang w:eastAsia="zh-CN"/>
        </w:rPr>
        <w:t>Liao X</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Morikawa</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Lochhead</w:t>
      </w:r>
      <w:proofErr w:type="spellEnd"/>
      <w:r w:rsidRPr="00980F63">
        <w:rPr>
          <w:rFonts w:ascii="Book Antiqua" w:eastAsia="宋体" w:hAnsi="Book Antiqua" w:cs="宋体"/>
          <w:sz w:val="24"/>
          <w:szCs w:val="24"/>
          <w:lang w:eastAsia="zh-CN"/>
        </w:rPr>
        <w:t xml:space="preserve"> P, Imamura Y, </w:t>
      </w:r>
      <w:proofErr w:type="spellStart"/>
      <w:r w:rsidRPr="00980F63">
        <w:rPr>
          <w:rFonts w:ascii="Book Antiqua" w:eastAsia="宋体" w:hAnsi="Book Antiqua" w:cs="宋体"/>
          <w:sz w:val="24"/>
          <w:szCs w:val="24"/>
          <w:lang w:eastAsia="zh-CN"/>
        </w:rPr>
        <w:t>Kuchiba</w:t>
      </w:r>
      <w:proofErr w:type="spellEnd"/>
      <w:r w:rsidRPr="00980F63">
        <w:rPr>
          <w:rFonts w:ascii="Book Antiqua" w:eastAsia="宋体" w:hAnsi="Book Antiqua" w:cs="宋体"/>
          <w:sz w:val="24"/>
          <w:szCs w:val="24"/>
          <w:lang w:eastAsia="zh-CN"/>
        </w:rPr>
        <w:t xml:space="preserve"> A, Yamauchi M, </w:t>
      </w:r>
      <w:proofErr w:type="spellStart"/>
      <w:r w:rsidRPr="00980F63">
        <w:rPr>
          <w:rFonts w:ascii="Book Antiqua" w:eastAsia="宋体" w:hAnsi="Book Antiqua" w:cs="宋体"/>
          <w:sz w:val="24"/>
          <w:szCs w:val="24"/>
          <w:lang w:eastAsia="zh-CN"/>
        </w:rPr>
        <w:t>Nosho</w:t>
      </w:r>
      <w:proofErr w:type="spellEnd"/>
      <w:r w:rsidRPr="00980F63">
        <w:rPr>
          <w:rFonts w:ascii="Book Antiqua" w:eastAsia="宋体" w:hAnsi="Book Antiqua" w:cs="宋体"/>
          <w:sz w:val="24"/>
          <w:szCs w:val="24"/>
          <w:lang w:eastAsia="zh-CN"/>
        </w:rPr>
        <w:t xml:space="preserve"> K, Qian ZR, Nishihara R, </w:t>
      </w:r>
      <w:proofErr w:type="spellStart"/>
      <w:r w:rsidRPr="00980F63">
        <w:rPr>
          <w:rFonts w:ascii="Book Antiqua" w:eastAsia="宋体" w:hAnsi="Book Antiqua" w:cs="宋体"/>
          <w:sz w:val="24"/>
          <w:szCs w:val="24"/>
          <w:lang w:eastAsia="zh-CN"/>
        </w:rPr>
        <w:t>Meyerhardt</w:t>
      </w:r>
      <w:proofErr w:type="spellEnd"/>
      <w:r w:rsidRPr="00980F63">
        <w:rPr>
          <w:rFonts w:ascii="Book Antiqua" w:eastAsia="宋体" w:hAnsi="Book Antiqua" w:cs="宋体"/>
          <w:sz w:val="24"/>
          <w:szCs w:val="24"/>
          <w:lang w:eastAsia="zh-CN"/>
        </w:rPr>
        <w:t xml:space="preserve"> JA, Fuchs CS, </w:t>
      </w:r>
      <w:proofErr w:type="spellStart"/>
      <w:r w:rsidRPr="00980F63">
        <w:rPr>
          <w:rFonts w:ascii="Book Antiqua" w:eastAsia="宋体" w:hAnsi="Book Antiqua" w:cs="宋体"/>
          <w:sz w:val="24"/>
          <w:szCs w:val="24"/>
          <w:lang w:eastAsia="zh-CN"/>
        </w:rPr>
        <w:t>Ogino</w:t>
      </w:r>
      <w:proofErr w:type="spellEnd"/>
      <w:r w:rsidRPr="00980F63">
        <w:rPr>
          <w:rFonts w:ascii="Book Antiqua" w:eastAsia="宋体" w:hAnsi="Book Antiqua" w:cs="宋体"/>
          <w:sz w:val="24"/>
          <w:szCs w:val="24"/>
          <w:lang w:eastAsia="zh-CN"/>
        </w:rPr>
        <w:t xml:space="preserve"> S. Prognostic role of PIK3CA mutation in colorectal cancer: cohort study and literature review.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Cancer Res</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18</w:t>
      </w:r>
      <w:r w:rsidRPr="00980F63">
        <w:rPr>
          <w:rFonts w:ascii="Book Antiqua" w:eastAsia="宋体" w:hAnsi="Book Antiqua" w:cs="宋体"/>
          <w:sz w:val="24"/>
          <w:szCs w:val="24"/>
          <w:lang w:eastAsia="zh-CN"/>
        </w:rPr>
        <w:t>: 2257-2268 [PMID: 22357840 DOI: 10.1158/1078-0432.CCR-11-2410]</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51 </w:t>
      </w:r>
      <w:r w:rsidRPr="00980F63">
        <w:rPr>
          <w:rFonts w:ascii="Book Antiqua" w:eastAsia="宋体" w:hAnsi="Book Antiqua" w:cs="宋体"/>
          <w:b/>
          <w:bCs/>
          <w:sz w:val="24"/>
          <w:szCs w:val="24"/>
          <w:lang w:eastAsia="zh-CN"/>
        </w:rPr>
        <w:t>Huang L</w:t>
      </w:r>
      <w:r w:rsidRPr="00980F63">
        <w:rPr>
          <w:rFonts w:ascii="Book Antiqua" w:eastAsia="宋体" w:hAnsi="Book Antiqua" w:cs="宋体"/>
          <w:sz w:val="24"/>
          <w:szCs w:val="24"/>
          <w:lang w:eastAsia="zh-CN"/>
        </w:rPr>
        <w:t>, Liu Z, Deng D, Tan A, Liao M, Mo Z, Yang X. Anti-epidermal growth factor receptor monoclonal antibody-based therapy for metastatic colorectal cancer: a meta-analysis of the effect of PIK3CA mutations in KRAS wild-type patients. </w:t>
      </w:r>
      <w:r w:rsidRPr="00980F63">
        <w:rPr>
          <w:rFonts w:ascii="Book Antiqua" w:eastAsia="宋体" w:hAnsi="Book Antiqua" w:cs="宋体"/>
          <w:i/>
          <w:iCs/>
          <w:sz w:val="24"/>
          <w:szCs w:val="24"/>
          <w:lang w:eastAsia="zh-CN"/>
        </w:rPr>
        <w:t xml:space="preserve">Arch Med </w:t>
      </w:r>
      <w:proofErr w:type="spellStart"/>
      <w:r w:rsidRPr="00980F63">
        <w:rPr>
          <w:rFonts w:ascii="Book Antiqua" w:eastAsia="宋体" w:hAnsi="Book Antiqua" w:cs="宋体"/>
          <w:i/>
          <w:iCs/>
          <w:sz w:val="24"/>
          <w:szCs w:val="24"/>
          <w:lang w:eastAsia="zh-CN"/>
        </w:rPr>
        <w:t>Sci</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10</w:t>
      </w:r>
      <w:r w:rsidRPr="00980F63">
        <w:rPr>
          <w:rFonts w:ascii="Book Antiqua" w:eastAsia="宋体" w:hAnsi="Book Antiqua" w:cs="宋体"/>
          <w:sz w:val="24"/>
          <w:szCs w:val="24"/>
          <w:lang w:eastAsia="zh-CN"/>
        </w:rPr>
        <w:t>: 1-9 [PMID: 24701207 DOI: 10.5114/aoms.2014.40728]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52 </w:t>
      </w:r>
      <w:proofErr w:type="spellStart"/>
      <w:r w:rsidRPr="00980F63">
        <w:rPr>
          <w:rFonts w:ascii="Book Antiqua" w:eastAsia="宋体" w:hAnsi="Book Antiqua" w:cs="宋体"/>
          <w:b/>
          <w:bCs/>
          <w:sz w:val="24"/>
          <w:szCs w:val="24"/>
          <w:lang w:eastAsia="zh-CN"/>
        </w:rPr>
        <w:t>Sartore</w:t>
      </w:r>
      <w:proofErr w:type="spellEnd"/>
      <w:r w:rsidRPr="00980F63">
        <w:rPr>
          <w:rFonts w:ascii="Book Antiqua" w:eastAsia="宋体" w:hAnsi="Book Antiqua" w:cs="宋体"/>
          <w:b/>
          <w:bCs/>
          <w:sz w:val="24"/>
          <w:szCs w:val="24"/>
          <w:lang w:eastAsia="zh-CN"/>
        </w:rPr>
        <w:t>-Bianchi A</w:t>
      </w:r>
      <w:r w:rsidRPr="00980F63">
        <w:rPr>
          <w:rFonts w:ascii="Book Antiqua" w:eastAsia="宋体" w:hAnsi="Book Antiqua" w:cs="宋体"/>
          <w:sz w:val="24"/>
          <w:szCs w:val="24"/>
          <w:lang w:eastAsia="zh-CN"/>
        </w:rPr>
        <w:t xml:space="preserve">, Martini M, Molinari F, Veronese S, </w:t>
      </w:r>
      <w:proofErr w:type="spellStart"/>
      <w:r w:rsidRPr="00980F63">
        <w:rPr>
          <w:rFonts w:ascii="Book Antiqua" w:eastAsia="宋体" w:hAnsi="Book Antiqua" w:cs="宋体"/>
          <w:sz w:val="24"/>
          <w:szCs w:val="24"/>
          <w:lang w:eastAsia="zh-CN"/>
        </w:rPr>
        <w:t>Nichelatti</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Artale</w:t>
      </w:r>
      <w:proofErr w:type="spellEnd"/>
      <w:r w:rsidRPr="00980F63">
        <w:rPr>
          <w:rFonts w:ascii="Book Antiqua" w:eastAsia="宋体" w:hAnsi="Book Antiqua" w:cs="宋体"/>
          <w:sz w:val="24"/>
          <w:szCs w:val="24"/>
          <w:lang w:eastAsia="zh-CN"/>
        </w:rPr>
        <w:t xml:space="preserve"> S, Di </w:t>
      </w:r>
      <w:proofErr w:type="spellStart"/>
      <w:r w:rsidRPr="00980F63">
        <w:rPr>
          <w:rFonts w:ascii="Book Antiqua" w:eastAsia="宋体" w:hAnsi="Book Antiqua" w:cs="宋体"/>
          <w:sz w:val="24"/>
          <w:szCs w:val="24"/>
          <w:lang w:eastAsia="zh-CN"/>
        </w:rPr>
        <w:t>Nicolantonio</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Saletti</w:t>
      </w:r>
      <w:proofErr w:type="spellEnd"/>
      <w:r w:rsidRPr="00980F63">
        <w:rPr>
          <w:rFonts w:ascii="Book Antiqua" w:eastAsia="宋体" w:hAnsi="Book Antiqua" w:cs="宋体"/>
          <w:sz w:val="24"/>
          <w:szCs w:val="24"/>
          <w:lang w:eastAsia="zh-CN"/>
        </w:rPr>
        <w:t xml:space="preserve"> P, De </w:t>
      </w:r>
      <w:proofErr w:type="spellStart"/>
      <w:r w:rsidRPr="00980F63">
        <w:rPr>
          <w:rFonts w:ascii="Book Antiqua" w:eastAsia="宋体" w:hAnsi="Book Antiqua" w:cs="宋体"/>
          <w:sz w:val="24"/>
          <w:szCs w:val="24"/>
          <w:lang w:eastAsia="zh-CN"/>
        </w:rPr>
        <w:t>Dosso</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Mazzucchelli</w:t>
      </w:r>
      <w:proofErr w:type="spellEnd"/>
      <w:r w:rsidRPr="00980F63">
        <w:rPr>
          <w:rFonts w:ascii="Book Antiqua" w:eastAsia="宋体" w:hAnsi="Book Antiqua" w:cs="宋体"/>
          <w:sz w:val="24"/>
          <w:szCs w:val="24"/>
          <w:lang w:eastAsia="zh-CN"/>
        </w:rPr>
        <w:t xml:space="preserve"> L, </w:t>
      </w:r>
      <w:proofErr w:type="spellStart"/>
      <w:r w:rsidRPr="00980F63">
        <w:rPr>
          <w:rFonts w:ascii="Book Antiqua" w:eastAsia="宋体" w:hAnsi="Book Antiqua" w:cs="宋体"/>
          <w:sz w:val="24"/>
          <w:szCs w:val="24"/>
          <w:lang w:eastAsia="zh-CN"/>
        </w:rPr>
        <w:t>Frattini</w:t>
      </w:r>
      <w:proofErr w:type="spellEnd"/>
      <w:r w:rsidRPr="00980F63">
        <w:rPr>
          <w:rFonts w:ascii="Book Antiqua" w:eastAsia="宋体" w:hAnsi="Book Antiqua" w:cs="宋体"/>
          <w:sz w:val="24"/>
          <w:szCs w:val="24"/>
          <w:lang w:eastAsia="zh-CN"/>
        </w:rPr>
        <w:t xml:space="preserve"> M, Siena S, </w:t>
      </w:r>
      <w:proofErr w:type="spellStart"/>
      <w:r w:rsidRPr="00980F63">
        <w:rPr>
          <w:rFonts w:ascii="Book Antiqua" w:eastAsia="宋体" w:hAnsi="Book Antiqua" w:cs="宋体"/>
          <w:sz w:val="24"/>
          <w:szCs w:val="24"/>
          <w:lang w:eastAsia="zh-CN"/>
        </w:rPr>
        <w:t>Bardelli</w:t>
      </w:r>
      <w:proofErr w:type="spellEnd"/>
      <w:r w:rsidRPr="00980F63">
        <w:rPr>
          <w:rFonts w:ascii="Book Antiqua" w:eastAsia="宋体" w:hAnsi="Book Antiqua" w:cs="宋体"/>
          <w:sz w:val="24"/>
          <w:szCs w:val="24"/>
          <w:lang w:eastAsia="zh-CN"/>
        </w:rPr>
        <w:t xml:space="preserve"> A. PIK3CA mutations in colorectal cancer are associated with clinical resistance to EGFR-targeted monoclonal antibodies. </w:t>
      </w:r>
      <w:r w:rsidRPr="00980F63">
        <w:rPr>
          <w:rFonts w:ascii="Book Antiqua" w:eastAsia="宋体" w:hAnsi="Book Antiqua" w:cs="宋体"/>
          <w:i/>
          <w:iCs/>
          <w:sz w:val="24"/>
          <w:szCs w:val="24"/>
          <w:lang w:eastAsia="zh-CN"/>
        </w:rPr>
        <w:t>Cancer Res</w:t>
      </w:r>
      <w:r w:rsidRPr="00980F63">
        <w:rPr>
          <w:rFonts w:ascii="Book Antiqua" w:eastAsia="宋体" w:hAnsi="Book Antiqua" w:cs="宋体"/>
          <w:sz w:val="24"/>
          <w:szCs w:val="24"/>
          <w:lang w:eastAsia="zh-CN"/>
        </w:rPr>
        <w:t> 2009; </w:t>
      </w:r>
      <w:r w:rsidRPr="00980F63">
        <w:rPr>
          <w:rFonts w:ascii="Book Antiqua" w:eastAsia="宋体" w:hAnsi="Book Antiqua" w:cs="宋体"/>
          <w:b/>
          <w:bCs/>
          <w:sz w:val="24"/>
          <w:szCs w:val="24"/>
          <w:lang w:eastAsia="zh-CN"/>
        </w:rPr>
        <w:t>69</w:t>
      </w:r>
      <w:r w:rsidRPr="00980F63">
        <w:rPr>
          <w:rFonts w:ascii="Book Antiqua" w:eastAsia="宋体" w:hAnsi="Book Antiqua" w:cs="宋体"/>
          <w:sz w:val="24"/>
          <w:szCs w:val="24"/>
          <w:lang w:eastAsia="zh-CN"/>
        </w:rPr>
        <w:t>: 1851-1857 [PMID: 19223544 DOI: 10.1158/0008-5472.CAN-08-2466]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53 </w:t>
      </w:r>
      <w:r w:rsidRPr="00980F63">
        <w:rPr>
          <w:rFonts w:ascii="Book Antiqua" w:eastAsia="宋体" w:hAnsi="Book Antiqua" w:cs="宋体"/>
          <w:b/>
          <w:bCs/>
          <w:sz w:val="24"/>
          <w:szCs w:val="24"/>
          <w:lang w:eastAsia="zh-CN"/>
        </w:rPr>
        <w:t>Bronte G</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Silvestris</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Castiglia</w:t>
      </w:r>
      <w:proofErr w:type="spellEnd"/>
      <w:r w:rsidRPr="00980F63">
        <w:rPr>
          <w:rFonts w:ascii="Book Antiqua" w:eastAsia="宋体" w:hAnsi="Book Antiqua" w:cs="宋体"/>
          <w:sz w:val="24"/>
          <w:szCs w:val="24"/>
          <w:lang w:eastAsia="zh-CN"/>
        </w:rPr>
        <w:t xml:space="preserve"> M, Galvano A, </w:t>
      </w:r>
      <w:proofErr w:type="spellStart"/>
      <w:r w:rsidRPr="00980F63">
        <w:rPr>
          <w:rFonts w:ascii="Book Antiqua" w:eastAsia="宋体" w:hAnsi="Book Antiqua" w:cs="宋体"/>
          <w:sz w:val="24"/>
          <w:szCs w:val="24"/>
          <w:lang w:eastAsia="zh-CN"/>
        </w:rPr>
        <w:t>Passiglia</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Sortino</w:t>
      </w:r>
      <w:proofErr w:type="spellEnd"/>
      <w:r w:rsidRPr="00980F63">
        <w:rPr>
          <w:rFonts w:ascii="Book Antiqua" w:eastAsia="宋体" w:hAnsi="Book Antiqua" w:cs="宋体"/>
          <w:sz w:val="24"/>
          <w:szCs w:val="24"/>
          <w:lang w:eastAsia="zh-CN"/>
        </w:rPr>
        <w:t xml:space="preserve"> G, Cicero G, </w:t>
      </w:r>
      <w:proofErr w:type="spellStart"/>
      <w:r w:rsidRPr="00980F63">
        <w:rPr>
          <w:rFonts w:ascii="Book Antiqua" w:eastAsia="宋体" w:hAnsi="Book Antiqua" w:cs="宋体"/>
          <w:sz w:val="24"/>
          <w:szCs w:val="24"/>
          <w:lang w:eastAsia="zh-CN"/>
        </w:rPr>
        <w:t>Rolfo</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Peeters</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Bazan</w:t>
      </w:r>
      <w:proofErr w:type="spellEnd"/>
      <w:r w:rsidRPr="00980F63">
        <w:rPr>
          <w:rFonts w:ascii="Book Antiqua" w:eastAsia="宋体" w:hAnsi="Book Antiqua" w:cs="宋体"/>
          <w:sz w:val="24"/>
          <w:szCs w:val="24"/>
          <w:lang w:eastAsia="zh-CN"/>
        </w:rPr>
        <w:t xml:space="preserve"> V, </w:t>
      </w:r>
      <w:proofErr w:type="spellStart"/>
      <w:r w:rsidRPr="00980F63">
        <w:rPr>
          <w:rFonts w:ascii="Book Antiqua" w:eastAsia="宋体" w:hAnsi="Book Antiqua" w:cs="宋体"/>
          <w:sz w:val="24"/>
          <w:szCs w:val="24"/>
          <w:lang w:eastAsia="zh-CN"/>
        </w:rPr>
        <w:t>Fanale</w:t>
      </w:r>
      <w:proofErr w:type="spellEnd"/>
      <w:r w:rsidRPr="00980F63">
        <w:rPr>
          <w:rFonts w:ascii="Book Antiqua" w:eastAsia="宋体" w:hAnsi="Book Antiqua" w:cs="宋体"/>
          <w:sz w:val="24"/>
          <w:szCs w:val="24"/>
          <w:lang w:eastAsia="zh-CN"/>
        </w:rPr>
        <w:t xml:space="preserve"> D, Giordano A, Russo A. New findings on primary and acquired resistance to anti-EGFR therapy in metastatic colorectal cancer: do all roads lead to RAS? </w:t>
      </w:r>
      <w:proofErr w:type="spellStart"/>
      <w:r w:rsidRPr="00980F63">
        <w:rPr>
          <w:rFonts w:ascii="Book Antiqua" w:eastAsia="宋体" w:hAnsi="Book Antiqua" w:cs="宋体"/>
          <w:i/>
          <w:iCs/>
          <w:sz w:val="24"/>
          <w:szCs w:val="24"/>
          <w:lang w:eastAsia="zh-CN"/>
        </w:rPr>
        <w:t>Oncotarget</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24780-24796 [PMID: 26318427 DOI: 10.18632/oncotarget.4959]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54 </w:t>
      </w:r>
      <w:proofErr w:type="spellStart"/>
      <w:r w:rsidRPr="00980F63">
        <w:rPr>
          <w:rFonts w:ascii="Book Antiqua" w:eastAsia="宋体" w:hAnsi="Book Antiqua" w:cs="宋体"/>
          <w:b/>
          <w:bCs/>
          <w:sz w:val="24"/>
          <w:szCs w:val="24"/>
          <w:lang w:eastAsia="zh-CN"/>
        </w:rPr>
        <w:t>Therkildsen</w:t>
      </w:r>
      <w:proofErr w:type="spellEnd"/>
      <w:r w:rsidRPr="00980F63">
        <w:rPr>
          <w:rFonts w:ascii="Book Antiqua" w:eastAsia="宋体" w:hAnsi="Book Antiqua" w:cs="宋体"/>
          <w:b/>
          <w:bCs/>
          <w:sz w:val="24"/>
          <w:szCs w:val="24"/>
          <w:lang w:eastAsia="zh-CN"/>
        </w:rPr>
        <w:t xml:space="preserve"> C</w:t>
      </w:r>
      <w:r w:rsidRPr="00980F63">
        <w:rPr>
          <w:rFonts w:ascii="Book Antiqua" w:eastAsia="宋体" w:hAnsi="Book Antiqua" w:cs="宋体"/>
          <w:sz w:val="24"/>
          <w:szCs w:val="24"/>
          <w:lang w:eastAsia="zh-CN"/>
        </w:rPr>
        <w:t xml:space="preserve">, Bergmann TK, </w:t>
      </w:r>
      <w:proofErr w:type="spellStart"/>
      <w:r w:rsidRPr="00980F63">
        <w:rPr>
          <w:rFonts w:ascii="Book Antiqua" w:eastAsia="宋体" w:hAnsi="Book Antiqua" w:cs="宋体"/>
          <w:sz w:val="24"/>
          <w:szCs w:val="24"/>
          <w:lang w:eastAsia="zh-CN"/>
        </w:rPr>
        <w:t>Henrichsen-Schnack</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Ladelund</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Nilbert</w:t>
      </w:r>
      <w:proofErr w:type="spellEnd"/>
      <w:r w:rsidRPr="00980F63">
        <w:rPr>
          <w:rFonts w:ascii="Book Antiqua" w:eastAsia="宋体" w:hAnsi="Book Antiqua" w:cs="宋体"/>
          <w:sz w:val="24"/>
          <w:szCs w:val="24"/>
          <w:lang w:eastAsia="zh-CN"/>
        </w:rPr>
        <w:t xml:space="preserve"> M.</w:t>
      </w:r>
      <w:proofErr w:type="gramEnd"/>
      <w:r w:rsidRPr="00980F63">
        <w:rPr>
          <w:rFonts w:ascii="Book Antiqua" w:eastAsia="宋体" w:hAnsi="Book Antiqua" w:cs="宋体"/>
          <w:sz w:val="24"/>
          <w:szCs w:val="24"/>
          <w:lang w:eastAsia="zh-CN"/>
        </w:rPr>
        <w:t xml:space="preserve"> The predictive value of KRAS, NRAS, BRAF, PIK3CA and PTEN for anti-EGFR treatment in metastatic colorectal cancer: A systematic review and meta-analysis. </w:t>
      </w:r>
      <w:proofErr w:type="spellStart"/>
      <w:r w:rsidRPr="00980F63">
        <w:rPr>
          <w:rFonts w:ascii="Book Antiqua" w:eastAsia="宋体" w:hAnsi="Book Antiqua" w:cs="宋体"/>
          <w:i/>
          <w:iCs/>
          <w:sz w:val="24"/>
          <w:szCs w:val="24"/>
          <w:lang w:eastAsia="zh-CN"/>
        </w:rPr>
        <w:t>Acta</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53</w:t>
      </w:r>
      <w:r w:rsidRPr="00980F63">
        <w:rPr>
          <w:rFonts w:ascii="Book Antiqua" w:eastAsia="宋体" w:hAnsi="Book Antiqua" w:cs="宋体"/>
          <w:sz w:val="24"/>
          <w:szCs w:val="24"/>
          <w:lang w:eastAsia="zh-CN"/>
        </w:rPr>
        <w:t>: 852-864 [PMID: 24666267 DOI: 10.3109/0284186X.2014.895036]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55 </w:t>
      </w:r>
      <w:proofErr w:type="spellStart"/>
      <w:r w:rsidRPr="00980F63">
        <w:rPr>
          <w:rFonts w:ascii="Book Antiqua" w:eastAsia="宋体" w:hAnsi="Book Antiqua" w:cs="宋体"/>
          <w:b/>
          <w:bCs/>
          <w:sz w:val="24"/>
          <w:szCs w:val="24"/>
          <w:lang w:eastAsia="zh-CN"/>
        </w:rPr>
        <w:t>Moorcraft</w:t>
      </w:r>
      <w:proofErr w:type="spellEnd"/>
      <w:r w:rsidRPr="00980F63">
        <w:rPr>
          <w:rFonts w:ascii="Book Antiqua" w:eastAsia="宋体" w:hAnsi="Book Antiqua" w:cs="宋体"/>
          <w:b/>
          <w:bCs/>
          <w:sz w:val="24"/>
          <w:szCs w:val="24"/>
          <w:lang w:eastAsia="zh-CN"/>
        </w:rPr>
        <w:t xml:space="preserve"> SY</w:t>
      </w:r>
      <w:r w:rsidRPr="00980F63">
        <w:rPr>
          <w:rFonts w:ascii="Book Antiqua" w:eastAsia="宋体" w:hAnsi="Book Antiqua" w:cs="宋体"/>
          <w:sz w:val="24"/>
          <w:szCs w:val="24"/>
          <w:lang w:eastAsia="zh-CN"/>
        </w:rPr>
        <w:t>, Smyth EC, Cunningham D. The role of personalized medicine in metastatic colorectal cancer: an evolving landscape. </w:t>
      </w:r>
      <w:proofErr w:type="spellStart"/>
      <w:r w:rsidRPr="00980F63">
        <w:rPr>
          <w:rFonts w:ascii="Book Antiqua" w:eastAsia="宋体" w:hAnsi="Book Antiqua" w:cs="宋体"/>
          <w:i/>
          <w:iCs/>
          <w:sz w:val="24"/>
          <w:szCs w:val="24"/>
          <w:lang w:eastAsia="zh-CN"/>
        </w:rPr>
        <w:t>Therap</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Adv</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Gastroenterol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381-395 [PMID: 24003339 DOI: 10.1177/1756283X13491797]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56 </w:t>
      </w:r>
      <w:r w:rsidRPr="00980F63">
        <w:rPr>
          <w:rFonts w:ascii="Book Antiqua" w:eastAsia="宋体" w:hAnsi="Book Antiqua" w:cs="宋体"/>
          <w:b/>
          <w:bCs/>
          <w:sz w:val="24"/>
          <w:szCs w:val="24"/>
          <w:lang w:eastAsia="zh-CN"/>
        </w:rPr>
        <w:t>Liao X</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Lochhead</w:t>
      </w:r>
      <w:proofErr w:type="spellEnd"/>
      <w:r w:rsidRPr="00980F63">
        <w:rPr>
          <w:rFonts w:ascii="Book Antiqua" w:eastAsia="宋体" w:hAnsi="Book Antiqua" w:cs="宋体"/>
          <w:sz w:val="24"/>
          <w:szCs w:val="24"/>
          <w:lang w:eastAsia="zh-CN"/>
        </w:rPr>
        <w:t xml:space="preserve"> P, Nishihara R, </w:t>
      </w:r>
      <w:proofErr w:type="spellStart"/>
      <w:r w:rsidRPr="00980F63">
        <w:rPr>
          <w:rFonts w:ascii="Book Antiqua" w:eastAsia="宋体" w:hAnsi="Book Antiqua" w:cs="宋体"/>
          <w:sz w:val="24"/>
          <w:szCs w:val="24"/>
          <w:lang w:eastAsia="zh-CN"/>
        </w:rPr>
        <w:t>Morikawa</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Kuchiba</w:t>
      </w:r>
      <w:proofErr w:type="spellEnd"/>
      <w:r w:rsidRPr="00980F63">
        <w:rPr>
          <w:rFonts w:ascii="Book Antiqua" w:eastAsia="宋体" w:hAnsi="Book Antiqua" w:cs="宋体"/>
          <w:sz w:val="24"/>
          <w:szCs w:val="24"/>
          <w:lang w:eastAsia="zh-CN"/>
        </w:rPr>
        <w:t xml:space="preserve"> A, Yamauchi M, Imamura Y, Qian ZR, Baba Y, </w:t>
      </w:r>
      <w:proofErr w:type="spellStart"/>
      <w:r w:rsidRPr="00980F63">
        <w:rPr>
          <w:rFonts w:ascii="Book Antiqua" w:eastAsia="宋体" w:hAnsi="Book Antiqua" w:cs="宋体"/>
          <w:sz w:val="24"/>
          <w:szCs w:val="24"/>
          <w:lang w:eastAsia="zh-CN"/>
        </w:rPr>
        <w:t>Shima</w:t>
      </w:r>
      <w:proofErr w:type="spellEnd"/>
      <w:r w:rsidRPr="00980F63">
        <w:rPr>
          <w:rFonts w:ascii="Book Antiqua" w:eastAsia="宋体" w:hAnsi="Book Antiqua" w:cs="宋体"/>
          <w:sz w:val="24"/>
          <w:szCs w:val="24"/>
          <w:lang w:eastAsia="zh-CN"/>
        </w:rPr>
        <w:t xml:space="preserve"> K, Sun R, </w:t>
      </w:r>
      <w:proofErr w:type="spellStart"/>
      <w:r w:rsidRPr="00980F63">
        <w:rPr>
          <w:rFonts w:ascii="Book Antiqua" w:eastAsia="宋体" w:hAnsi="Book Antiqua" w:cs="宋体"/>
          <w:sz w:val="24"/>
          <w:szCs w:val="24"/>
          <w:lang w:eastAsia="zh-CN"/>
        </w:rPr>
        <w:t>Nosho</w:t>
      </w:r>
      <w:proofErr w:type="spellEnd"/>
      <w:r w:rsidRPr="00980F63">
        <w:rPr>
          <w:rFonts w:ascii="Book Antiqua" w:eastAsia="宋体" w:hAnsi="Book Antiqua" w:cs="宋体"/>
          <w:sz w:val="24"/>
          <w:szCs w:val="24"/>
          <w:lang w:eastAsia="zh-CN"/>
        </w:rPr>
        <w:t xml:space="preserve"> K, </w:t>
      </w:r>
      <w:proofErr w:type="spellStart"/>
      <w:r w:rsidRPr="00980F63">
        <w:rPr>
          <w:rFonts w:ascii="Book Antiqua" w:eastAsia="宋体" w:hAnsi="Book Antiqua" w:cs="宋体"/>
          <w:sz w:val="24"/>
          <w:szCs w:val="24"/>
          <w:lang w:eastAsia="zh-CN"/>
        </w:rPr>
        <w:t>Meyerhardt</w:t>
      </w:r>
      <w:proofErr w:type="spellEnd"/>
      <w:r w:rsidRPr="00980F63">
        <w:rPr>
          <w:rFonts w:ascii="Book Antiqua" w:eastAsia="宋体" w:hAnsi="Book Antiqua" w:cs="宋体"/>
          <w:sz w:val="24"/>
          <w:szCs w:val="24"/>
          <w:lang w:eastAsia="zh-CN"/>
        </w:rPr>
        <w:t xml:space="preserve"> JA, </w:t>
      </w:r>
      <w:proofErr w:type="spellStart"/>
      <w:r w:rsidRPr="00980F63">
        <w:rPr>
          <w:rFonts w:ascii="Book Antiqua" w:eastAsia="宋体" w:hAnsi="Book Antiqua" w:cs="宋体"/>
          <w:sz w:val="24"/>
          <w:szCs w:val="24"/>
          <w:lang w:eastAsia="zh-CN"/>
        </w:rPr>
        <w:t>Giovannucci</w:t>
      </w:r>
      <w:proofErr w:type="spellEnd"/>
      <w:r w:rsidRPr="00980F63">
        <w:rPr>
          <w:rFonts w:ascii="Book Antiqua" w:eastAsia="宋体" w:hAnsi="Book Antiqua" w:cs="宋体"/>
          <w:sz w:val="24"/>
          <w:szCs w:val="24"/>
          <w:lang w:eastAsia="zh-CN"/>
        </w:rPr>
        <w:t xml:space="preserve"> E, Fuchs CS, Chan AT, </w:t>
      </w:r>
      <w:proofErr w:type="spellStart"/>
      <w:r w:rsidRPr="00980F63">
        <w:rPr>
          <w:rFonts w:ascii="Book Antiqua" w:eastAsia="宋体" w:hAnsi="Book Antiqua" w:cs="宋体"/>
          <w:sz w:val="24"/>
          <w:szCs w:val="24"/>
          <w:lang w:eastAsia="zh-CN"/>
        </w:rPr>
        <w:t>Ogino</w:t>
      </w:r>
      <w:proofErr w:type="spellEnd"/>
      <w:r w:rsidRPr="00980F63">
        <w:rPr>
          <w:rFonts w:ascii="Book Antiqua" w:eastAsia="宋体" w:hAnsi="Book Antiqua" w:cs="宋体"/>
          <w:sz w:val="24"/>
          <w:szCs w:val="24"/>
          <w:lang w:eastAsia="zh-CN"/>
        </w:rPr>
        <w:t xml:space="preserve"> S. Aspirin use, tumor PIK3CA mutation, and colorectal-cancer survival. </w:t>
      </w:r>
      <w:r w:rsidRPr="00980F63">
        <w:rPr>
          <w:rFonts w:ascii="Book Antiqua" w:eastAsia="宋体" w:hAnsi="Book Antiqua" w:cs="宋体"/>
          <w:i/>
          <w:iCs/>
          <w:sz w:val="24"/>
          <w:szCs w:val="24"/>
          <w:lang w:eastAsia="zh-CN"/>
        </w:rPr>
        <w:t xml:space="preserve">N </w:t>
      </w:r>
      <w:proofErr w:type="spellStart"/>
      <w:r w:rsidRPr="00980F63">
        <w:rPr>
          <w:rFonts w:ascii="Book Antiqua" w:eastAsia="宋体" w:hAnsi="Book Antiqua" w:cs="宋体"/>
          <w:i/>
          <w:iCs/>
          <w:sz w:val="24"/>
          <w:szCs w:val="24"/>
          <w:lang w:eastAsia="zh-CN"/>
        </w:rPr>
        <w:t>Engl</w:t>
      </w:r>
      <w:proofErr w:type="spellEnd"/>
      <w:r w:rsidRPr="00980F63">
        <w:rPr>
          <w:rFonts w:ascii="Book Antiqua" w:eastAsia="宋体" w:hAnsi="Book Antiqua" w:cs="宋体"/>
          <w:i/>
          <w:iCs/>
          <w:sz w:val="24"/>
          <w:szCs w:val="24"/>
          <w:lang w:eastAsia="zh-CN"/>
        </w:rPr>
        <w:t xml:space="preserve"> J Med</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367</w:t>
      </w:r>
      <w:r w:rsidRPr="00980F63">
        <w:rPr>
          <w:rFonts w:ascii="Book Antiqua" w:eastAsia="宋体" w:hAnsi="Book Antiqua" w:cs="宋体"/>
          <w:sz w:val="24"/>
          <w:szCs w:val="24"/>
          <w:lang w:eastAsia="zh-CN"/>
        </w:rPr>
        <w:t>: 1596-1606 [PMID: 23094721 DOI: 10.1056/NEJMoa1207756]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57 </w:t>
      </w:r>
      <w:r w:rsidRPr="00980F63">
        <w:rPr>
          <w:rFonts w:ascii="Book Antiqua" w:eastAsia="宋体" w:hAnsi="Book Antiqua" w:cs="宋体"/>
          <w:b/>
          <w:bCs/>
          <w:sz w:val="24"/>
          <w:szCs w:val="24"/>
          <w:lang w:eastAsia="zh-CN"/>
        </w:rPr>
        <w:t>Khan KH</w:t>
      </w:r>
      <w:r w:rsidRPr="00980F63">
        <w:rPr>
          <w:rFonts w:ascii="Book Antiqua" w:eastAsia="宋体" w:hAnsi="Book Antiqua" w:cs="宋体"/>
          <w:sz w:val="24"/>
          <w:szCs w:val="24"/>
          <w:lang w:eastAsia="zh-CN"/>
        </w:rPr>
        <w:t>, Yap TA, Yan L, Cunningham D. Targeting the PI3K-AKT-mTOR signaling network in cancer. </w:t>
      </w:r>
      <w:r w:rsidRPr="00980F63">
        <w:rPr>
          <w:rFonts w:ascii="Book Antiqua" w:eastAsia="宋体" w:hAnsi="Book Antiqua" w:cs="宋体"/>
          <w:i/>
          <w:iCs/>
          <w:sz w:val="24"/>
          <w:szCs w:val="24"/>
          <w:lang w:eastAsia="zh-CN"/>
        </w:rPr>
        <w:t>Chin J Cancer</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32</w:t>
      </w:r>
      <w:r w:rsidRPr="00980F63">
        <w:rPr>
          <w:rFonts w:ascii="Book Antiqua" w:eastAsia="宋体" w:hAnsi="Book Antiqua" w:cs="宋体"/>
          <w:sz w:val="24"/>
          <w:szCs w:val="24"/>
          <w:lang w:eastAsia="zh-CN"/>
        </w:rPr>
        <w:t>: 253-265 [PMID: 23642907 DOI: 10.5732/cjc.013.10057]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58 </w:t>
      </w:r>
      <w:r w:rsidRPr="00980F63">
        <w:rPr>
          <w:rFonts w:ascii="Book Antiqua" w:eastAsia="宋体" w:hAnsi="Book Antiqua" w:cs="宋体"/>
          <w:b/>
          <w:bCs/>
          <w:sz w:val="24"/>
          <w:szCs w:val="24"/>
          <w:lang w:eastAsia="zh-CN"/>
        </w:rPr>
        <w:t>Wang XW</w:t>
      </w:r>
      <w:r w:rsidRPr="00980F63">
        <w:rPr>
          <w:rFonts w:ascii="Book Antiqua" w:eastAsia="宋体" w:hAnsi="Book Antiqua" w:cs="宋体"/>
          <w:sz w:val="24"/>
          <w:szCs w:val="24"/>
          <w:lang w:eastAsia="zh-CN"/>
        </w:rPr>
        <w:t xml:space="preserve">, Zhang YJ. Targeting </w:t>
      </w:r>
      <w:proofErr w:type="spellStart"/>
      <w:r w:rsidRPr="00980F63">
        <w:rPr>
          <w:rFonts w:ascii="Book Antiqua" w:eastAsia="宋体" w:hAnsi="Book Antiqua" w:cs="宋体"/>
          <w:sz w:val="24"/>
          <w:szCs w:val="24"/>
          <w:lang w:eastAsia="zh-CN"/>
        </w:rPr>
        <w:t>mTOR</w:t>
      </w:r>
      <w:proofErr w:type="spellEnd"/>
      <w:r w:rsidRPr="00980F63">
        <w:rPr>
          <w:rFonts w:ascii="Book Antiqua" w:eastAsia="宋体" w:hAnsi="Book Antiqua" w:cs="宋体"/>
          <w:sz w:val="24"/>
          <w:szCs w:val="24"/>
          <w:lang w:eastAsia="zh-CN"/>
        </w:rPr>
        <w:t xml:space="preserve"> network in colorectal cancer therapy. </w:t>
      </w:r>
      <w:r w:rsidRPr="00980F63">
        <w:rPr>
          <w:rFonts w:ascii="Book Antiqua" w:eastAsia="宋体" w:hAnsi="Book Antiqua" w:cs="宋体"/>
          <w:i/>
          <w:iCs/>
          <w:sz w:val="24"/>
          <w:szCs w:val="24"/>
          <w:lang w:eastAsia="zh-CN"/>
        </w:rPr>
        <w:t xml:space="preserve">World J </w:t>
      </w:r>
      <w:proofErr w:type="spellStart"/>
      <w:r w:rsidRPr="00980F63">
        <w:rPr>
          <w:rFonts w:ascii="Book Antiqua" w:eastAsia="宋体" w:hAnsi="Book Antiqua" w:cs="宋体"/>
          <w:i/>
          <w:iCs/>
          <w:sz w:val="24"/>
          <w:szCs w:val="24"/>
          <w:lang w:eastAsia="zh-CN"/>
        </w:rPr>
        <w:t>Gastroenterol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20</w:t>
      </w:r>
      <w:r w:rsidRPr="00980F63">
        <w:rPr>
          <w:rFonts w:ascii="Book Antiqua" w:eastAsia="宋体" w:hAnsi="Book Antiqua" w:cs="宋体"/>
          <w:sz w:val="24"/>
          <w:szCs w:val="24"/>
          <w:lang w:eastAsia="zh-CN"/>
        </w:rPr>
        <w:t>: 4178-4188 [PMID: 24764656 DOI: 10.3748/wjg.v20.i15.4178]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59 </w:t>
      </w:r>
      <w:r w:rsidRPr="00980F63">
        <w:rPr>
          <w:rFonts w:ascii="Book Antiqua" w:eastAsia="宋体" w:hAnsi="Book Antiqua" w:cs="宋体"/>
          <w:b/>
          <w:bCs/>
          <w:sz w:val="24"/>
          <w:szCs w:val="24"/>
          <w:lang w:eastAsia="zh-CN"/>
        </w:rPr>
        <w:t>Berg M</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Danielsen</w:t>
      </w:r>
      <w:proofErr w:type="spellEnd"/>
      <w:r w:rsidRPr="00980F63">
        <w:rPr>
          <w:rFonts w:ascii="Book Antiqua" w:eastAsia="宋体" w:hAnsi="Book Antiqua" w:cs="宋体"/>
          <w:sz w:val="24"/>
          <w:szCs w:val="24"/>
          <w:lang w:eastAsia="zh-CN"/>
        </w:rPr>
        <w:t xml:space="preserve"> SA, </w:t>
      </w:r>
      <w:proofErr w:type="spellStart"/>
      <w:r w:rsidRPr="00980F63">
        <w:rPr>
          <w:rFonts w:ascii="Book Antiqua" w:eastAsia="宋体" w:hAnsi="Book Antiqua" w:cs="宋体"/>
          <w:sz w:val="24"/>
          <w:szCs w:val="24"/>
          <w:lang w:eastAsia="zh-CN"/>
        </w:rPr>
        <w:t>Ahlquist</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Merok</w:t>
      </w:r>
      <w:proofErr w:type="spellEnd"/>
      <w:r w:rsidRPr="00980F63">
        <w:rPr>
          <w:rFonts w:ascii="Book Antiqua" w:eastAsia="宋体" w:hAnsi="Book Antiqua" w:cs="宋体"/>
          <w:sz w:val="24"/>
          <w:szCs w:val="24"/>
          <w:lang w:eastAsia="zh-CN"/>
        </w:rPr>
        <w:t xml:space="preserve"> MA, </w:t>
      </w:r>
      <w:proofErr w:type="spellStart"/>
      <w:r w:rsidRPr="00980F63">
        <w:rPr>
          <w:rFonts w:ascii="Book Antiqua" w:eastAsia="宋体" w:hAnsi="Book Antiqua" w:cs="宋体"/>
          <w:sz w:val="24"/>
          <w:szCs w:val="24"/>
          <w:lang w:eastAsia="zh-CN"/>
        </w:rPr>
        <w:t>Ågesen</w:t>
      </w:r>
      <w:proofErr w:type="spellEnd"/>
      <w:r w:rsidRPr="00980F63">
        <w:rPr>
          <w:rFonts w:ascii="Book Antiqua" w:eastAsia="宋体" w:hAnsi="Book Antiqua" w:cs="宋体"/>
          <w:sz w:val="24"/>
          <w:szCs w:val="24"/>
          <w:lang w:eastAsia="zh-CN"/>
        </w:rPr>
        <w:t xml:space="preserve"> TH, </w:t>
      </w:r>
      <w:proofErr w:type="spellStart"/>
      <w:r w:rsidRPr="00980F63">
        <w:rPr>
          <w:rFonts w:ascii="Book Antiqua" w:eastAsia="宋体" w:hAnsi="Book Antiqua" w:cs="宋体"/>
          <w:sz w:val="24"/>
          <w:szCs w:val="24"/>
          <w:lang w:eastAsia="zh-CN"/>
        </w:rPr>
        <w:t>Vatn</w:t>
      </w:r>
      <w:proofErr w:type="spellEnd"/>
      <w:r w:rsidRPr="00980F63">
        <w:rPr>
          <w:rFonts w:ascii="Book Antiqua" w:eastAsia="宋体" w:hAnsi="Book Antiqua" w:cs="宋体"/>
          <w:sz w:val="24"/>
          <w:szCs w:val="24"/>
          <w:lang w:eastAsia="zh-CN"/>
        </w:rPr>
        <w:t xml:space="preserve"> MH, Mala T, </w:t>
      </w:r>
      <w:proofErr w:type="spellStart"/>
      <w:r w:rsidRPr="00980F63">
        <w:rPr>
          <w:rFonts w:ascii="Book Antiqua" w:eastAsia="宋体" w:hAnsi="Book Antiqua" w:cs="宋体"/>
          <w:sz w:val="24"/>
          <w:szCs w:val="24"/>
          <w:lang w:eastAsia="zh-CN"/>
        </w:rPr>
        <w:t>Sjo</w:t>
      </w:r>
      <w:proofErr w:type="spellEnd"/>
      <w:r w:rsidRPr="00980F63">
        <w:rPr>
          <w:rFonts w:ascii="Book Antiqua" w:eastAsia="宋体" w:hAnsi="Book Antiqua" w:cs="宋体"/>
          <w:sz w:val="24"/>
          <w:szCs w:val="24"/>
          <w:lang w:eastAsia="zh-CN"/>
        </w:rPr>
        <w:t xml:space="preserve"> OH, </w:t>
      </w:r>
      <w:proofErr w:type="spellStart"/>
      <w:r w:rsidRPr="00980F63">
        <w:rPr>
          <w:rFonts w:ascii="Book Antiqua" w:eastAsia="宋体" w:hAnsi="Book Antiqua" w:cs="宋体"/>
          <w:sz w:val="24"/>
          <w:szCs w:val="24"/>
          <w:lang w:eastAsia="zh-CN"/>
        </w:rPr>
        <w:t>Bakka</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Moberg</w:t>
      </w:r>
      <w:proofErr w:type="spellEnd"/>
      <w:r w:rsidRPr="00980F63">
        <w:rPr>
          <w:rFonts w:ascii="Book Antiqua" w:eastAsia="宋体" w:hAnsi="Book Antiqua" w:cs="宋体"/>
          <w:sz w:val="24"/>
          <w:szCs w:val="24"/>
          <w:lang w:eastAsia="zh-CN"/>
        </w:rPr>
        <w:t xml:space="preserve"> I, </w:t>
      </w:r>
      <w:proofErr w:type="spellStart"/>
      <w:r w:rsidRPr="00980F63">
        <w:rPr>
          <w:rFonts w:ascii="Book Antiqua" w:eastAsia="宋体" w:hAnsi="Book Antiqua" w:cs="宋体"/>
          <w:sz w:val="24"/>
          <w:szCs w:val="24"/>
          <w:lang w:eastAsia="zh-CN"/>
        </w:rPr>
        <w:t>Fetveit</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Mathisen</w:t>
      </w:r>
      <w:proofErr w:type="spellEnd"/>
      <w:r w:rsidRPr="00980F63">
        <w:rPr>
          <w:rFonts w:ascii="Book Antiqua" w:eastAsia="宋体" w:hAnsi="Book Antiqua" w:cs="宋体"/>
          <w:sz w:val="24"/>
          <w:szCs w:val="24"/>
          <w:lang w:eastAsia="zh-CN"/>
        </w:rPr>
        <w:t xml:space="preserve"> Ø, </w:t>
      </w:r>
      <w:proofErr w:type="spellStart"/>
      <w:r w:rsidRPr="00980F63">
        <w:rPr>
          <w:rFonts w:ascii="Book Antiqua" w:eastAsia="宋体" w:hAnsi="Book Antiqua" w:cs="宋体"/>
          <w:sz w:val="24"/>
          <w:szCs w:val="24"/>
          <w:lang w:eastAsia="zh-CN"/>
        </w:rPr>
        <w:t>Husby</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Sandvik</w:t>
      </w:r>
      <w:proofErr w:type="spellEnd"/>
      <w:r w:rsidRPr="00980F63">
        <w:rPr>
          <w:rFonts w:ascii="Book Antiqua" w:eastAsia="宋体" w:hAnsi="Book Antiqua" w:cs="宋体"/>
          <w:sz w:val="24"/>
          <w:szCs w:val="24"/>
          <w:lang w:eastAsia="zh-CN"/>
        </w:rPr>
        <w:t xml:space="preserve"> O, </w:t>
      </w:r>
      <w:proofErr w:type="spellStart"/>
      <w:r w:rsidRPr="00980F63">
        <w:rPr>
          <w:rFonts w:ascii="Book Antiqua" w:eastAsia="宋体" w:hAnsi="Book Antiqua" w:cs="宋体"/>
          <w:sz w:val="24"/>
          <w:szCs w:val="24"/>
          <w:lang w:eastAsia="zh-CN"/>
        </w:rPr>
        <w:t>Nesbakken</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Thiis-Evensen</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Lothe</w:t>
      </w:r>
      <w:proofErr w:type="spellEnd"/>
      <w:r w:rsidRPr="00980F63">
        <w:rPr>
          <w:rFonts w:ascii="Book Antiqua" w:eastAsia="宋体" w:hAnsi="Book Antiqua" w:cs="宋体"/>
          <w:sz w:val="24"/>
          <w:szCs w:val="24"/>
          <w:lang w:eastAsia="zh-CN"/>
        </w:rPr>
        <w:t xml:space="preserve"> RA. DNA sequence profiles of the colorectal cancer critical gene set KRAS-BRAF-PIK3CA-PTEN-TP53 related to age at disease onset. </w:t>
      </w:r>
      <w:proofErr w:type="spellStart"/>
      <w:r w:rsidRPr="00980F63">
        <w:rPr>
          <w:rFonts w:ascii="Book Antiqua" w:eastAsia="宋体" w:hAnsi="Book Antiqua" w:cs="宋体"/>
          <w:i/>
          <w:iCs/>
          <w:sz w:val="24"/>
          <w:szCs w:val="24"/>
          <w:lang w:eastAsia="zh-CN"/>
        </w:rPr>
        <w:t>PLoS</w:t>
      </w:r>
      <w:proofErr w:type="spellEnd"/>
      <w:r w:rsidRPr="00980F63">
        <w:rPr>
          <w:rFonts w:ascii="Book Antiqua" w:eastAsia="宋体" w:hAnsi="Book Antiqua" w:cs="宋体"/>
          <w:i/>
          <w:iCs/>
          <w:sz w:val="24"/>
          <w:szCs w:val="24"/>
          <w:lang w:eastAsia="zh-CN"/>
        </w:rPr>
        <w:t xml:space="preserve"> One</w:t>
      </w:r>
      <w:r w:rsidRPr="00980F63">
        <w:rPr>
          <w:rFonts w:ascii="Book Antiqua" w:eastAsia="宋体" w:hAnsi="Book Antiqua" w:cs="宋体"/>
          <w:sz w:val="24"/>
          <w:szCs w:val="24"/>
          <w:lang w:eastAsia="zh-CN"/>
        </w:rPr>
        <w:t> 2010; </w:t>
      </w:r>
      <w:r w:rsidRPr="00980F63">
        <w:rPr>
          <w:rFonts w:ascii="Book Antiqua" w:eastAsia="宋体" w:hAnsi="Book Antiqua" w:cs="宋体"/>
          <w:b/>
          <w:bCs/>
          <w:sz w:val="24"/>
          <w:szCs w:val="24"/>
          <w:lang w:eastAsia="zh-CN"/>
        </w:rPr>
        <w:t>5</w:t>
      </w:r>
      <w:r w:rsidRPr="00980F63">
        <w:rPr>
          <w:rFonts w:ascii="Book Antiqua" w:eastAsia="宋体" w:hAnsi="Book Antiqua" w:cs="宋体"/>
          <w:sz w:val="24"/>
          <w:szCs w:val="24"/>
          <w:lang w:eastAsia="zh-CN"/>
        </w:rPr>
        <w:t>: e13978 [PMID: 21103049 DOI: 10.1371/journal.pone.0013978]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60 </w:t>
      </w:r>
      <w:r w:rsidRPr="00980F63">
        <w:rPr>
          <w:rFonts w:ascii="Book Antiqua" w:eastAsia="宋体" w:hAnsi="Book Antiqua" w:cs="宋体"/>
          <w:b/>
          <w:bCs/>
          <w:sz w:val="24"/>
          <w:szCs w:val="24"/>
          <w:lang w:eastAsia="zh-CN"/>
        </w:rPr>
        <w:t xml:space="preserve">De </w:t>
      </w:r>
      <w:proofErr w:type="spellStart"/>
      <w:r w:rsidRPr="00980F63">
        <w:rPr>
          <w:rFonts w:ascii="Book Antiqua" w:eastAsia="宋体" w:hAnsi="Book Antiqua" w:cs="宋体"/>
          <w:b/>
          <w:bCs/>
          <w:sz w:val="24"/>
          <w:szCs w:val="24"/>
          <w:lang w:eastAsia="zh-CN"/>
        </w:rPr>
        <w:t>Roock</w:t>
      </w:r>
      <w:proofErr w:type="spellEnd"/>
      <w:r w:rsidRPr="00980F63">
        <w:rPr>
          <w:rFonts w:ascii="Book Antiqua" w:eastAsia="宋体" w:hAnsi="Book Antiqua" w:cs="宋体"/>
          <w:b/>
          <w:bCs/>
          <w:sz w:val="24"/>
          <w:szCs w:val="24"/>
          <w:lang w:eastAsia="zh-CN"/>
        </w:rPr>
        <w:t xml:space="preserve"> W</w:t>
      </w:r>
      <w:r w:rsidRPr="00980F63">
        <w:rPr>
          <w:rFonts w:ascii="Book Antiqua" w:eastAsia="宋体" w:hAnsi="Book Antiqua" w:cs="宋体"/>
          <w:sz w:val="24"/>
          <w:szCs w:val="24"/>
          <w:lang w:eastAsia="zh-CN"/>
        </w:rPr>
        <w:t xml:space="preserve">, De </w:t>
      </w:r>
      <w:proofErr w:type="spellStart"/>
      <w:r w:rsidRPr="00980F63">
        <w:rPr>
          <w:rFonts w:ascii="Book Antiqua" w:eastAsia="宋体" w:hAnsi="Book Antiqua" w:cs="宋体"/>
          <w:sz w:val="24"/>
          <w:szCs w:val="24"/>
          <w:lang w:eastAsia="zh-CN"/>
        </w:rPr>
        <w:t>Vriendt</w:t>
      </w:r>
      <w:proofErr w:type="spellEnd"/>
      <w:r w:rsidRPr="00980F63">
        <w:rPr>
          <w:rFonts w:ascii="Book Antiqua" w:eastAsia="宋体" w:hAnsi="Book Antiqua" w:cs="宋体"/>
          <w:sz w:val="24"/>
          <w:szCs w:val="24"/>
          <w:lang w:eastAsia="zh-CN"/>
        </w:rPr>
        <w:t xml:space="preserve"> V, </w:t>
      </w:r>
      <w:proofErr w:type="spellStart"/>
      <w:r w:rsidRPr="00980F63">
        <w:rPr>
          <w:rFonts w:ascii="Book Antiqua" w:eastAsia="宋体" w:hAnsi="Book Antiqua" w:cs="宋体"/>
          <w:sz w:val="24"/>
          <w:szCs w:val="24"/>
          <w:lang w:eastAsia="zh-CN"/>
        </w:rPr>
        <w:t>Normanno</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Ciardiello</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Tejpar</w:t>
      </w:r>
      <w:proofErr w:type="spellEnd"/>
      <w:r w:rsidRPr="00980F63">
        <w:rPr>
          <w:rFonts w:ascii="Book Antiqua" w:eastAsia="宋体" w:hAnsi="Book Antiqua" w:cs="宋体"/>
          <w:sz w:val="24"/>
          <w:szCs w:val="24"/>
          <w:lang w:eastAsia="zh-CN"/>
        </w:rPr>
        <w:t xml:space="preserve"> S. KRAS, BRAF, PIK3CA, and PTEN mutations: implications for targeted therapies in metastatic colorectal cancer. </w:t>
      </w:r>
      <w:r w:rsidRPr="00980F63">
        <w:rPr>
          <w:rFonts w:ascii="Book Antiqua" w:eastAsia="宋体" w:hAnsi="Book Antiqua" w:cs="宋体"/>
          <w:i/>
          <w:iCs/>
          <w:sz w:val="24"/>
          <w:szCs w:val="24"/>
          <w:lang w:eastAsia="zh-CN"/>
        </w:rPr>
        <w:t xml:space="preserve">Lancet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2011; </w:t>
      </w:r>
      <w:r w:rsidRPr="00980F63">
        <w:rPr>
          <w:rFonts w:ascii="Book Antiqua" w:eastAsia="宋体" w:hAnsi="Book Antiqua" w:cs="宋体"/>
          <w:b/>
          <w:bCs/>
          <w:sz w:val="24"/>
          <w:szCs w:val="24"/>
          <w:lang w:eastAsia="zh-CN"/>
        </w:rPr>
        <w:t>12</w:t>
      </w:r>
      <w:r w:rsidRPr="00980F63">
        <w:rPr>
          <w:rFonts w:ascii="Book Antiqua" w:eastAsia="宋体" w:hAnsi="Book Antiqua" w:cs="宋体"/>
          <w:sz w:val="24"/>
          <w:szCs w:val="24"/>
          <w:lang w:eastAsia="zh-CN"/>
        </w:rPr>
        <w:t>: 594-603 [PMID: 21163703 DOI: 10.1016/S1470-2045(10)70209-6]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61 </w:t>
      </w:r>
      <w:r w:rsidRPr="00980F63">
        <w:rPr>
          <w:rFonts w:ascii="Book Antiqua" w:eastAsia="宋体" w:hAnsi="Book Antiqua" w:cs="宋体"/>
          <w:b/>
          <w:bCs/>
          <w:sz w:val="24"/>
          <w:szCs w:val="24"/>
          <w:lang w:eastAsia="zh-CN"/>
        </w:rPr>
        <w:t>Dillon LM</w:t>
      </w:r>
      <w:r w:rsidRPr="00980F63">
        <w:rPr>
          <w:rFonts w:ascii="Book Antiqua" w:eastAsia="宋体" w:hAnsi="Book Antiqua" w:cs="宋体"/>
          <w:sz w:val="24"/>
          <w:szCs w:val="24"/>
          <w:lang w:eastAsia="zh-CN"/>
        </w:rPr>
        <w:t xml:space="preserve">, Miller TW. </w:t>
      </w:r>
      <w:proofErr w:type="gramStart"/>
      <w:r w:rsidRPr="00980F63">
        <w:rPr>
          <w:rFonts w:ascii="Book Antiqua" w:eastAsia="宋体" w:hAnsi="Book Antiqua" w:cs="宋体"/>
          <w:sz w:val="24"/>
          <w:szCs w:val="24"/>
          <w:lang w:eastAsia="zh-CN"/>
        </w:rPr>
        <w:t>Therapeutic targeting of cancers with loss of PTEN function.</w:t>
      </w:r>
      <w:proofErr w:type="gramEnd"/>
      <w:r w:rsidRPr="00980F63">
        <w:rPr>
          <w:rFonts w:ascii="Book Antiqua" w:eastAsia="宋体" w:hAnsi="Book Antiqua" w:cs="宋体"/>
          <w:sz w:val="24"/>
          <w:szCs w:val="24"/>
          <w:lang w:eastAsia="zh-CN"/>
        </w:rPr>
        <w:t> </w:t>
      </w:r>
      <w:proofErr w:type="spellStart"/>
      <w:r w:rsidRPr="00980F63">
        <w:rPr>
          <w:rFonts w:ascii="Book Antiqua" w:eastAsia="宋体" w:hAnsi="Book Antiqua" w:cs="宋体"/>
          <w:i/>
          <w:iCs/>
          <w:sz w:val="24"/>
          <w:szCs w:val="24"/>
          <w:lang w:eastAsia="zh-CN"/>
        </w:rPr>
        <w:t>Curr</w:t>
      </w:r>
      <w:proofErr w:type="spellEnd"/>
      <w:r w:rsidRPr="00980F63">
        <w:rPr>
          <w:rFonts w:ascii="Book Antiqua" w:eastAsia="宋体" w:hAnsi="Book Antiqua" w:cs="宋体"/>
          <w:i/>
          <w:iCs/>
          <w:sz w:val="24"/>
          <w:szCs w:val="24"/>
          <w:lang w:eastAsia="zh-CN"/>
        </w:rPr>
        <w:t xml:space="preserve"> Drug Targets</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15</w:t>
      </w:r>
      <w:r w:rsidRPr="00980F63">
        <w:rPr>
          <w:rFonts w:ascii="Book Antiqua" w:eastAsia="宋体" w:hAnsi="Book Antiqua" w:cs="宋体"/>
          <w:sz w:val="24"/>
          <w:szCs w:val="24"/>
          <w:lang w:eastAsia="zh-CN"/>
        </w:rPr>
        <w:t>: 65-79 [PMID: 24387334]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62 </w:t>
      </w:r>
      <w:r w:rsidRPr="00980F63">
        <w:rPr>
          <w:rFonts w:ascii="Book Antiqua" w:eastAsia="宋体" w:hAnsi="Book Antiqua" w:cs="宋体"/>
          <w:b/>
          <w:bCs/>
          <w:sz w:val="24"/>
          <w:szCs w:val="24"/>
          <w:lang w:eastAsia="zh-CN"/>
        </w:rPr>
        <w:t>Liu J</w:t>
      </w:r>
      <w:r w:rsidRPr="00980F63">
        <w:rPr>
          <w:rFonts w:ascii="Book Antiqua" w:eastAsia="宋体" w:hAnsi="Book Antiqua" w:cs="宋体"/>
          <w:sz w:val="24"/>
          <w:szCs w:val="24"/>
          <w:lang w:eastAsia="zh-CN"/>
        </w:rPr>
        <w:t xml:space="preserve">, Hu J, Cheng L, Ren W, Yang M, Liu B, </w:t>
      </w:r>
      <w:proofErr w:type="spellStart"/>
      <w:r w:rsidRPr="00980F63">
        <w:rPr>
          <w:rFonts w:ascii="Book Antiqua" w:eastAsia="宋体" w:hAnsi="Book Antiqua" w:cs="宋体"/>
          <w:sz w:val="24"/>
          <w:szCs w:val="24"/>
          <w:lang w:eastAsia="zh-CN"/>
        </w:rPr>
        <w:t>Xie</w:t>
      </w:r>
      <w:proofErr w:type="spellEnd"/>
      <w:r w:rsidRPr="00980F63">
        <w:rPr>
          <w:rFonts w:ascii="Book Antiqua" w:eastAsia="宋体" w:hAnsi="Book Antiqua" w:cs="宋体"/>
          <w:sz w:val="24"/>
          <w:szCs w:val="24"/>
          <w:lang w:eastAsia="zh-CN"/>
        </w:rPr>
        <w:t xml:space="preserve"> L, Qian X. Biomarkers predicting resistance to epidermal growth factor receptor-targeted therapy in metastatic colorectal cancer with wild-type KRAS. </w:t>
      </w:r>
      <w:proofErr w:type="spellStart"/>
      <w:r w:rsidRPr="00980F63">
        <w:rPr>
          <w:rFonts w:ascii="Book Antiqua" w:eastAsia="宋体" w:hAnsi="Book Antiqua" w:cs="宋体"/>
          <w:i/>
          <w:iCs/>
          <w:sz w:val="24"/>
          <w:szCs w:val="24"/>
          <w:lang w:eastAsia="zh-CN"/>
        </w:rPr>
        <w:t>Onco</w:t>
      </w:r>
      <w:proofErr w:type="spellEnd"/>
      <w:r w:rsidRPr="00980F63">
        <w:rPr>
          <w:rFonts w:ascii="Book Antiqua" w:eastAsia="宋体" w:hAnsi="Book Antiqua" w:cs="宋体"/>
          <w:i/>
          <w:iCs/>
          <w:sz w:val="24"/>
          <w:szCs w:val="24"/>
          <w:lang w:eastAsia="zh-CN"/>
        </w:rPr>
        <w:t xml:space="preserve"> Targets </w:t>
      </w:r>
      <w:proofErr w:type="spellStart"/>
      <w:r w:rsidRPr="00980F63">
        <w:rPr>
          <w:rFonts w:ascii="Book Antiqua" w:eastAsia="宋体" w:hAnsi="Book Antiqua" w:cs="宋体"/>
          <w:i/>
          <w:iCs/>
          <w:sz w:val="24"/>
          <w:szCs w:val="24"/>
          <w:lang w:eastAsia="zh-CN"/>
        </w:rPr>
        <w:t>Ther</w:t>
      </w:r>
      <w:proofErr w:type="spellEnd"/>
      <w:r w:rsidRPr="00980F63">
        <w:rPr>
          <w:rFonts w:ascii="Book Antiqua" w:eastAsia="宋体" w:hAnsi="Book Antiqua" w:cs="宋体"/>
          <w:sz w:val="24"/>
          <w:szCs w:val="24"/>
          <w:lang w:eastAsia="zh-CN"/>
        </w:rPr>
        <w:t> 2016; </w:t>
      </w:r>
      <w:r w:rsidRPr="00980F63">
        <w:rPr>
          <w:rFonts w:ascii="Book Antiqua" w:eastAsia="宋体" w:hAnsi="Book Antiqua" w:cs="宋体"/>
          <w:b/>
          <w:bCs/>
          <w:sz w:val="24"/>
          <w:szCs w:val="24"/>
          <w:lang w:eastAsia="zh-CN"/>
        </w:rPr>
        <w:t>9</w:t>
      </w:r>
      <w:r w:rsidRPr="00980F63">
        <w:rPr>
          <w:rFonts w:ascii="Book Antiqua" w:eastAsia="宋体" w:hAnsi="Book Antiqua" w:cs="宋体"/>
          <w:sz w:val="24"/>
          <w:szCs w:val="24"/>
          <w:lang w:eastAsia="zh-CN"/>
        </w:rPr>
        <w:t>: 557-565 [PMID: 26869800 DOI: 10.2147/OTT.S86966]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63 </w:t>
      </w:r>
      <w:proofErr w:type="spellStart"/>
      <w:r w:rsidRPr="00980F63">
        <w:rPr>
          <w:rFonts w:ascii="Book Antiqua" w:eastAsia="宋体" w:hAnsi="Book Antiqua" w:cs="宋体"/>
          <w:b/>
          <w:bCs/>
          <w:sz w:val="24"/>
          <w:szCs w:val="24"/>
          <w:lang w:eastAsia="zh-CN"/>
        </w:rPr>
        <w:t>Janku</w:t>
      </w:r>
      <w:proofErr w:type="spellEnd"/>
      <w:r w:rsidRPr="00980F63">
        <w:rPr>
          <w:rFonts w:ascii="Book Antiqua" w:eastAsia="宋体" w:hAnsi="Book Antiqua" w:cs="宋体"/>
          <w:b/>
          <w:bCs/>
          <w:sz w:val="24"/>
          <w:szCs w:val="24"/>
          <w:lang w:eastAsia="zh-CN"/>
        </w:rPr>
        <w:t xml:space="preserve"> F</w:t>
      </w:r>
      <w:r w:rsidRPr="00980F63">
        <w:rPr>
          <w:rFonts w:ascii="Book Antiqua" w:eastAsia="宋体" w:hAnsi="Book Antiqua" w:cs="宋体"/>
          <w:sz w:val="24"/>
          <w:szCs w:val="24"/>
          <w:lang w:eastAsia="zh-CN"/>
        </w:rPr>
        <w:t xml:space="preserve">, Hong DS, Fu S, </w:t>
      </w:r>
      <w:proofErr w:type="spellStart"/>
      <w:r w:rsidRPr="00980F63">
        <w:rPr>
          <w:rFonts w:ascii="Book Antiqua" w:eastAsia="宋体" w:hAnsi="Book Antiqua" w:cs="宋体"/>
          <w:sz w:val="24"/>
          <w:szCs w:val="24"/>
          <w:lang w:eastAsia="zh-CN"/>
        </w:rPr>
        <w:t>Piha</w:t>
      </w:r>
      <w:proofErr w:type="spellEnd"/>
      <w:r w:rsidRPr="00980F63">
        <w:rPr>
          <w:rFonts w:ascii="Book Antiqua" w:eastAsia="宋体" w:hAnsi="Book Antiqua" w:cs="宋体"/>
          <w:sz w:val="24"/>
          <w:szCs w:val="24"/>
          <w:lang w:eastAsia="zh-CN"/>
        </w:rPr>
        <w:t xml:space="preserve">-Paul SA, </w:t>
      </w:r>
      <w:proofErr w:type="spellStart"/>
      <w:r w:rsidRPr="00980F63">
        <w:rPr>
          <w:rFonts w:ascii="Book Antiqua" w:eastAsia="宋体" w:hAnsi="Book Antiqua" w:cs="宋体"/>
          <w:sz w:val="24"/>
          <w:szCs w:val="24"/>
          <w:lang w:eastAsia="zh-CN"/>
        </w:rPr>
        <w:t>Naing</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Falchook</w:t>
      </w:r>
      <w:proofErr w:type="spellEnd"/>
      <w:r w:rsidRPr="00980F63">
        <w:rPr>
          <w:rFonts w:ascii="Book Antiqua" w:eastAsia="宋体" w:hAnsi="Book Antiqua" w:cs="宋体"/>
          <w:sz w:val="24"/>
          <w:szCs w:val="24"/>
          <w:lang w:eastAsia="zh-CN"/>
        </w:rPr>
        <w:t xml:space="preserve"> GS, </w:t>
      </w:r>
      <w:proofErr w:type="spellStart"/>
      <w:r w:rsidRPr="00980F63">
        <w:rPr>
          <w:rFonts w:ascii="Book Antiqua" w:eastAsia="宋体" w:hAnsi="Book Antiqua" w:cs="宋体"/>
          <w:sz w:val="24"/>
          <w:szCs w:val="24"/>
          <w:lang w:eastAsia="zh-CN"/>
        </w:rPr>
        <w:t>Tsimberidou</w:t>
      </w:r>
      <w:proofErr w:type="spellEnd"/>
      <w:r w:rsidRPr="00980F63">
        <w:rPr>
          <w:rFonts w:ascii="Book Antiqua" w:eastAsia="宋体" w:hAnsi="Book Antiqua" w:cs="宋体"/>
          <w:sz w:val="24"/>
          <w:szCs w:val="24"/>
          <w:lang w:eastAsia="zh-CN"/>
        </w:rPr>
        <w:t xml:space="preserve"> AM, </w:t>
      </w:r>
      <w:proofErr w:type="spellStart"/>
      <w:r w:rsidRPr="00980F63">
        <w:rPr>
          <w:rFonts w:ascii="Book Antiqua" w:eastAsia="宋体" w:hAnsi="Book Antiqua" w:cs="宋体"/>
          <w:sz w:val="24"/>
          <w:szCs w:val="24"/>
          <w:lang w:eastAsia="zh-CN"/>
        </w:rPr>
        <w:t>Stepanek</w:t>
      </w:r>
      <w:proofErr w:type="spellEnd"/>
      <w:r w:rsidRPr="00980F63">
        <w:rPr>
          <w:rFonts w:ascii="Book Antiqua" w:eastAsia="宋体" w:hAnsi="Book Antiqua" w:cs="宋体"/>
          <w:sz w:val="24"/>
          <w:szCs w:val="24"/>
          <w:lang w:eastAsia="zh-CN"/>
        </w:rPr>
        <w:t xml:space="preserve"> VM, </w:t>
      </w:r>
      <w:proofErr w:type="spellStart"/>
      <w:r w:rsidRPr="00980F63">
        <w:rPr>
          <w:rFonts w:ascii="Book Antiqua" w:eastAsia="宋体" w:hAnsi="Book Antiqua" w:cs="宋体"/>
          <w:sz w:val="24"/>
          <w:szCs w:val="24"/>
          <w:lang w:eastAsia="zh-CN"/>
        </w:rPr>
        <w:t>Moulder</w:t>
      </w:r>
      <w:proofErr w:type="spellEnd"/>
      <w:r w:rsidRPr="00980F63">
        <w:rPr>
          <w:rFonts w:ascii="Book Antiqua" w:eastAsia="宋体" w:hAnsi="Book Antiqua" w:cs="宋体"/>
          <w:sz w:val="24"/>
          <w:szCs w:val="24"/>
          <w:lang w:eastAsia="zh-CN"/>
        </w:rPr>
        <w:t xml:space="preserve"> SL, Lee JJ, </w:t>
      </w:r>
      <w:proofErr w:type="spellStart"/>
      <w:r w:rsidRPr="00980F63">
        <w:rPr>
          <w:rFonts w:ascii="Book Antiqua" w:eastAsia="宋体" w:hAnsi="Book Antiqua" w:cs="宋体"/>
          <w:sz w:val="24"/>
          <w:szCs w:val="24"/>
          <w:lang w:eastAsia="zh-CN"/>
        </w:rPr>
        <w:t>Luthra</w:t>
      </w:r>
      <w:proofErr w:type="spellEnd"/>
      <w:r w:rsidRPr="00980F63">
        <w:rPr>
          <w:rFonts w:ascii="Book Antiqua" w:eastAsia="宋体" w:hAnsi="Book Antiqua" w:cs="宋体"/>
          <w:sz w:val="24"/>
          <w:szCs w:val="24"/>
          <w:lang w:eastAsia="zh-CN"/>
        </w:rPr>
        <w:t xml:space="preserve"> R, </w:t>
      </w:r>
      <w:proofErr w:type="spellStart"/>
      <w:r w:rsidRPr="00980F63">
        <w:rPr>
          <w:rFonts w:ascii="Book Antiqua" w:eastAsia="宋体" w:hAnsi="Book Antiqua" w:cs="宋体"/>
          <w:sz w:val="24"/>
          <w:szCs w:val="24"/>
          <w:lang w:eastAsia="zh-CN"/>
        </w:rPr>
        <w:t>Zinner</w:t>
      </w:r>
      <w:proofErr w:type="spellEnd"/>
      <w:r w:rsidRPr="00980F63">
        <w:rPr>
          <w:rFonts w:ascii="Book Antiqua" w:eastAsia="宋体" w:hAnsi="Book Antiqua" w:cs="宋体"/>
          <w:sz w:val="24"/>
          <w:szCs w:val="24"/>
          <w:lang w:eastAsia="zh-CN"/>
        </w:rPr>
        <w:t xml:space="preserve"> RG, Broaddus RR, Wheler JJ, </w:t>
      </w:r>
      <w:proofErr w:type="spellStart"/>
      <w:r w:rsidRPr="00980F63">
        <w:rPr>
          <w:rFonts w:ascii="Book Antiqua" w:eastAsia="宋体" w:hAnsi="Book Antiqua" w:cs="宋体"/>
          <w:sz w:val="24"/>
          <w:szCs w:val="24"/>
          <w:lang w:eastAsia="zh-CN"/>
        </w:rPr>
        <w:t>Kurzrock</w:t>
      </w:r>
      <w:proofErr w:type="spellEnd"/>
      <w:r w:rsidRPr="00980F63">
        <w:rPr>
          <w:rFonts w:ascii="Book Antiqua" w:eastAsia="宋体" w:hAnsi="Book Antiqua" w:cs="宋体"/>
          <w:sz w:val="24"/>
          <w:szCs w:val="24"/>
          <w:lang w:eastAsia="zh-CN"/>
        </w:rPr>
        <w:t xml:space="preserve"> R. Assessing PIK3CA and PTEN in early-phase trials with PI3K/AKT/</w:t>
      </w:r>
      <w:proofErr w:type="spellStart"/>
      <w:r w:rsidRPr="00980F63">
        <w:rPr>
          <w:rFonts w:ascii="Book Antiqua" w:eastAsia="宋体" w:hAnsi="Book Antiqua" w:cs="宋体"/>
          <w:sz w:val="24"/>
          <w:szCs w:val="24"/>
          <w:lang w:eastAsia="zh-CN"/>
        </w:rPr>
        <w:t>mTOR</w:t>
      </w:r>
      <w:proofErr w:type="spellEnd"/>
      <w:r w:rsidRPr="00980F63">
        <w:rPr>
          <w:rFonts w:ascii="Book Antiqua" w:eastAsia="宋体" w:hAnsi="Book Antiqua" w:cs="宋体"/>
          <w:sz w:val="24"/>
          <w:szCs w:val="24"/>
          <w:lang w:eastAsia="zh-CN"/>
        </w:rPr>
        <w:t xml:space="preserve"> inhibitors. </w:t>
      </w:r>
      <w:r w:rsidRPr="00980F63">
        <w:rPr>
          <w:rFonts w:ascii="Book Antiqua" w:eastAsia="宋体" w:hAnsi="Book Antiqua" w:cs="宋体"/>
          <w:i/>
          <w:iCs/>
          <w:sz w:val="24"/>
          <w:szCs w:val="24"/>
          <w:lang w:eastAsia="zh-CN"/>
        </w:rPr>
        <w:t>Cell Rep</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377-387 [PMID: 24440717 DOI: 10.1016/j.celrep.2013.12.035]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64 </w:t>
      </w:r>
      <w:proofErr w:type="spellStart"/>
      <w:r w:rsidRPr="00980F63">
        <w:rPr>
          <w:rFonts w:ascii="Book Antiqua" w:eastAsia="宋体" w:hAnsi="Book Antiqua" w:cs="宋体"/>
          <w:b/>
          <w:bCs/>
          <w:sz w:val="24"/>
          <w:szCs w:val="24"/>
          <w:lang w:eastAsia="zh-CN"/>
        </w:rPr>
        <w:t>Carpten</w:t>
      </w:r>
      <w:proofErr w:type="spellEnd"/>
      <w:r w:rsidRPr="00980F63">
        <w:rPr>
          <w:rFonts w:ascii="Book Antiqua" w:eastAsia="宋体" w:hAnsi="Book Antiqua" w:cs="宋体"/>
          <w:b/>
          <w:bCs/>
          <w:sz w:val="24"/>
          <w:szCs w:val="24"/>
          <w:lang w:eastAsia="zh-CN"/>
        </w:rPr>
        <w:t xml:space="preserve"> JD</w:t>
      </w:r>
      <w:r w:rsidRPr="00980F63">
        <w:rPr>
          <w:rFonts w:ascii="Book Antiqua" w:eastAsia="宋体" w:hAnsi="Book Antiqua" w:cs="宋体"/>
          <w:sz w:val="24"/>
          <w:szCs w:val="24"/>
          <w:lang w:eastAsia="zh-CN"/>
        </w:rPr>
        <w:t xml:space="preserve">, Faber AL, Horn C, </w:t>
      </w:r>
      <w:proofErr w:type="spellStart"/>
      <w:r w:rsidRPr="00980F63">
        <w:rPr>
          <w:rFonts w:ascii="Book Antiqua" w:eastAsia="宋体" w:hAnsi="Book Antiqua" w:cs="宋体"/>
          <w:sz w:val="24"/>
          <w:szCs w:val="24"/>
          <w:lang w:eastAsia="zh-CN"/>
        </w:rPr>
        <w:t>Donoho</w:t>
      </w:r>
      <w:proofErr w:type="spellEnd"/>
      <w:r w:rsidRPr="00980F63">
        <w:rPr>
          <w:rFonts w:ascii="Book Antiqua" w:eastAsia="宋体" w:hAnsi="Book Antiqua" w:cs="宋体"/>
          <w:sz w:val="24"/>
          <w:szCs w:val="24"/>
          <w:lang w:eastAsia="zh-CN"/>
        </w:rPr>
        <w:t xml:space="preserve"> GP, Briggs SL, Robbins CM, </w:t>
      </w:r>
      <w:proofErr w:type="spellStart"/>
      <w:r w:rsidRPr="00980F63">
        <w:rPr>
          <w:rFonts w:ascii="Book Antiqua" w:eastAsia="宋体" w:hAnsi="Book Antiqua" w:cs="宋体"/>
          <w:sz w:val="24"/>
          <w:szCs w:val="24"/>
          <w:lang w:eastAsia="zh-CN"/>
        </w:rPr>
        <w:t>Hostetter</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Boguslawski</w:t>
      </w:r>
      <w:proofErr w:type="spellEnd"/>
      <w:r w:rsidRPr="00980F63">
        <w:rPr>
          <w:rFonts w:ascii="Book Antiqua" w:eastAsia="宋体" w:hAnsi="Book Antiqua" w:cs="宋体"/>
          <w:sz w:val="24"/>
          <w:szCs w:val="24"/>
          <w:lang w:eastAsia="zh-CN"/>
        </w:rPr>
        <w:t xml:space="preserve"> S, Moses TY, Savage S, </w:t>
      </w:r>
      <w:proofErr w:type="spellStart"/>
      <w:r w:rsidRPr="00980F63">
        <w:rPr>
          <w:rFonts w:ascii="Book Antiqua" w:eastAsia="宋体" w:hAnsi="Book Antiqua" w:cs="宋体"/>
          <w:sz w:val="24"/>
          <w:szCs w:val="24"/>
          <w:lang w:eastAsia="zh-CN"/>
        </w:rPr>
        <w:t>Uhlik</w:t>
      </w:r>
      <w:proofErr w:type="spellEnd"/>
      <w:r w:rsidRPr="00980F63">
        <w:rPr>
          <w:rFonts w:ascii="Book Antiqua" w:eastAsia="宋体" w:hAnsi="Book Antiqua" w:cs="宋体"/>
          <w:sz w:val="24"/>
          <w:szCs w:val="24"/>
          <w:lang w:eastAsia="zh-CN"/>
        </w:rPr>
        <w:t xml:space="preserve"> M, Lin A, Du J, Qian YW, </w:t>
      </w:r>
      <w:proofErr w:type="spellStart"/>
      <w:r w:rsidRPr="00980F63">
        <w:rPr>
          <w:rFonts w:ascii="Book Antiqua" w:eastAsia="宋体" w:hAnsi="Book Antiqua" w:cs="宋体"/>
          <w:sz w:val="24"/>
          <w:szCs w:val="24"/>
          <w:lang w:eastAsia="zh-CN"/>
        </w:rPr>
        <w:t>Zeckner</w:t>
      </w:r>
      <w:proofErr w:type="spellEnd"/>
      <w:r w:rsidRPr="00980F63">
        <w:rPr>
          <w:rFonts w:ascii="Book Antiqua" w:eastAsia="宋体" w:hAnsi="Book Antiqua" w:cs="宋体"/>
          <w:sz w:val="24"/>
          <w:szCs w:val="24"/>
          <w:lang w:eastAsia="zh-CN"/>
        </w:rPr>
        <w:t xml:space="preserve"> DJ, Tucker-Kellogg G, </w:t>
      </w:r>
      <w:proofErr w:type="spellStart"/>
      <w:r w:rsidRPr="00980F63">
        <w:rPr>
          <w:rFonts w:ascii="Book Antiqua" w:eastAsia="宋体" w:hAnsi="Book Antiqua" w:cs="宋体"/>
          <w:sz w:val="24"/>
          <w:szCs w:val="24"/>
          <w:lang w:eastAsia="zh-CN"/>
        </w:rPr>
        <w:t>Touchman</w:t>
      </w:r>
      <w:proofErr w:type="spellEnd"/>
      <w:r w:rsidRPr="00980F63">
        <w:rPr>
          <w:rFonts w:ascii="Book Antiqua" w:eastAsia="宋体" w:hAnsi="Book Antiqua" w:cs="宋体"/>
          <w:sz w:val="24"/>
          <w:szCs w:val="24"/>
          <w:lang w:eastAsia="zh-CN"/>
        </w:rPr>
        <w:t xml:space="preserve"> J, Patel K, Mousses S, Bittner M, </w:t>
      </w:r>
      <w:proofErr w:type="spellStart"/>
      <w:r w:rsidRPr="00980F63">
        <w:rPr>
          <w:rFonts w:ascii="Book Antiqua" w:eastAsia="宋体" w:hAnsi="Book Antiqua" w:cs="宋体"/>
          <w:sz w:val="24"/>
          <w:szCs w:val="24"/>
          <w:lang w:eastAsia="zh-CN"/>
        </w:rPr>
        <w:t>Schevitz</w:t>
      </w:r>
      <w:proofErr w:type="spellEnd"/>
      <w:r w:rsidRPr="00980F63">
        <w:rPr>
          <w:rFonts w:ascii="Book Antiqua" w:eastAsia="宋体" w:hAnsi="Book Antiqua" w:cs="宋体"/>
          <w:sz w:val="24"/>
          <w:szCs w:val="24"/>
          <w:lang w:eastAsia="zh-CN"/>
        </w:rPr>
        <w:t xml:space="preserve"> R, Lai MH, Blanchard KL, Thomas JE. </w:t>
      </w:r>
      <w:proofErr w:type="gramStart"/>
      <w:r w:rsidRPr="00980F63">
        <w:rPr>
          <w:rFonts w:ascii="Book Antiqua" w:eastAsia="宋体" w:hAnsi="Book Antiqua" w:cs="宋体"/>
          <w:sz w:val="24"/>
          <w:szCs w:val="24"/>
          <w:lang w:eastAsia="zh-CN"/>
        </w:rPr>
        <w:t xml:space="preserve">A transforming mutation in the </w:t>
      </w:r>
      <w:proofErr w:type="spellStart"/>
      <w:r w:rsidRPr="00980F63">
        <w:rPr>
          <w:rFonts w:ascii="Book Antiqua" w:eastAsia="宋体" w:hAnsi="Book Antiqua" w:cs="宋体"/>
          <w:sz w:val="24"/>
          <w:szCs w:val="24"/>
          <w:lang w:eastAsia="zh-CN"/>
        </w:rPr>
        <w:t>pleckstrin</w:t>
      </w:r>
      <w:proofErr w:type="spellEnd"/>
      <w:r w:rsidRPr="00980F63">
        <w:rPr>
          <w:rFonts w:ascii="Book Antiqua" w:eastAsia="宋体" w:hAnsi="Book Antiqua" w:cs="宋体"/>
          <w:sz w:val="24"/>
          <w:szCs w:val="24"/>
          <w:lang w:eastAsia="zh-CN"/>
        </w:rPr>
        <w:t xml:space="preserve"> homology domain of AKT1 in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Nature</w:t>
      </w:r>
      <w:r w:rsidRPr="00980F63">
        <w:rPr>
          <w:rFonts w:ascii="Book Antiqua" w:eastAsia="宋体" w:hAnsi="Book Antiqua" w:cs="宋体"/>
          <w:sz w:val="24"/>
          <w:szCs w:val="24"/>
          <w:lang w:eastAsia="zh-CN"/>
        </w:rPr>
        <w:t> 2007; </w:t>
      </w:r>
      <w:r w:rsidRPr="00980F63">
        <w:rPr>
          <w:rFonts w:ascii="Book Antiqua" w:eastAsia="宋体" w:hAnsi="Book Antiqua" w:cs="宋体"/>
          <w:b/>
          <w:bCs/>
          <w:sz w:val="24"/>
          <w:szCs w:val="24"/>
          <w:lang w:eastAsia="zh-CN"/>
        </w:rPr>
        <w:t>448</w:t>
      </w:r>
      <w:r w:rsidRPr="00980F63">
        <w:rPr>
          <w:rFonts w:ascii="Book Antiqua" w:eastAsia="宋体" w:hAnsi="Book Antiqua" w:cs="宋体"/>
          <w:sz w:val="24"/>
          <w:szCs w:val="24"/>
          <w:lang w:eastAsia="zh-CN"/>
        </w:rPr>
        <w:t>: 439-444 [PMID: 17611497]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65 </w:t>
      </w:r>
      <w:r w:rsidRPr="00980F63">
        <w:rPr>
          <w:rFonts w:ascii="Book Antiqua" w:eastAsia="宋体" w:hAnsi="Book Antiqua" w:cs="宋体"/>
          <w:b/>
          <w:bCs/>
          <w:sz w:val="24"/>
          <w:szCs w:val="24"/>
          <w:lang w:eastAsia="zh-CN"/>
        </w:rPr>
        <w:t>Davies BR</w:t>
      </w:r>
      <w:r w:rsidRPr="00980F63">
        <w:rPr>
          <w:rFonts w:ascii="Book Antiqua" w:eastAsia="宋体" w:hAnsi="Book Antiqua" w:cs="宋体"/>
          <w:sz w:val="24"/>
          <w:szCs w:val="24"/>
          <w:lang w:eastAsia="zh-CN"/>
        </w:rPr>
        <w:t xml:space="preserve">, Guan N, </w:t>
      </w:r>
      <w:proofErr w:type="spellStart"/>
      <w:r w:rsidRPr="00980F63">
        <w:rPr>
          <w:rFonts w:ascii="Book Antiqua" w:eastAsia="宋体" w:hAnsi="Book Antiqua" w:cs="宋体"/>
          <w:sz w:val="24"/>
          <w:szCs w:val="24"/>
          <w:lang w:eastAsia="zh-CN"/>
        </w:rPr>
        <w:t>Logie</w:t>
      </w:r>
      <w:proofErr w:type="spellEnd"/>
      <w:r w:rsidRPr="00980F63">
        <w:rPr>
          <w:rFonts w:ascii="Book Antiqua" w:eastAsia="宋体" w:hAnsi="Book Antiqua" w:cs="宋体"/>
          <w:sz w:val="24"/>
          <w:szCs w:val="24"/>
          <w:lang w:eastAsia="zh-CN"/>
        </w:rPr>
        <w:t xml:space="preserve"> A, Crafter C, Hanson L, Jacobs V, James N, Dudley P, Jacques K, Ladd B, </w:t>
      </w:r>
      <w:proofErr w:type="spellStart"/>
      <w:r w:rsidRPr="00980F63">
        <w:rPr>
          <w:rFonts w:ascii="Book Antiqua" w:eastAsia="宋体" w:hAnsi="Book Antiqua" w:cs="宋体"/>
          <w:sz w:val="24"/>
          <w:szCs w:val="24"/>
          <w:lang w:eastAsia="zh-CN"/>
        </w:rPr>
        <w:t>D'Cruz</w:t>
      </w:r>
      <w:proofErr w:type="spellEnd"/>
      <w:r w:rsidRPr="00980F63">
        <w:rPr>
          <w:rFonts w:ascii="Book Antiqua" w:eastAsia="宋体" w:hAnsi="Book Antiqua" w:cs="宋体"/>
          <w:sz w:val="24"/>
          <w:szCs w:val="24"/>
          <w:lang w:eastAsia="zh-CN"/>
        </w:rPr>
        <w:t xml:space="preserve"> CM, </w:t>
      </w:r>
      <w:proofErr w:type="spellStart"/>
      <w:r w:rsidRPr="00980F63">
        <w:rPr>
          <w:rFonts w:ascii="Book Antiqua" w:eastAsia="宋体" w:hAnsi="Book Antiqua" w:cs="宋体"/>
          <w:sz w:val="24"/>
          <w:szCs w:val="24"/>
          <w:lang w:eastAsia="zh-CN"/>
        </w:rPr>
        <w:t>Zinda</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Lindemann</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Kodaira</w:t>
      </w:r>
      <w:proofErr w:type="spellEnd"/>
      <w:r w:rsidRPr="00980F63">
        <w:rPr>
          <w:rFonts w:ascii="Book Antiqua" w:eastAsia="宋体" w:hAnsi="Book Antiqua" w:cs="宋体"/>
          <w:sz w:val="24"/>
          <w:szCs w:val="24"/>
          <w:lang w:eastAsia="zh-CN"/>
        </w:rPr>
        <w:t xml:space="preserve"> M, Tamura K, Jenkins EL. Tumors with AKT1E17K Mutations Are Rational Targets for Single Agent or Combination Therapy with AKT Inhibitors.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Cancer </w:t>
      </w:r>
      <w:proofErr w:type="spellStart"/>
      <w:r w:rsidRPr="00980F63">
        <w:rPr>
          <w:rFonts w:ascii="Book Antiqua" w:eastAsia="宋体" w:hAnsi="Book Antiqua" w:cs="宋体"/>
          <w:i/>
          <w:iCs/>
          <w:sz w:val="24"/>
          <w:szCs w:val="24"/>
          <w:lang w:eastAsia="zh-CN"/>
        </w:rPr>
        <w:t>Ther</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14</w:t>
      </w:r>
      <w:r w:rsidRPr="00980F63">
        <w:rPr>
          <w:rFonts w:ascii="Book Antiqua" w:eastAsia="宋体" w:hAnsi="Book Antiqua" w:cs="宋体"/>
          <w:sz w:val="24"/>
          <w:szCs w:val="24"/>
          <w:lang w:eastAsia="zh-CN"/>
        </w:rPr>
        <w:t>: 2441-2451 [PMID: 26351323 DOI: 10.1158/1535-7163.MCT-15-0230]</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66 </w:t>
      </w:r>
      <w:proofErr w:type="spellStart"/>
      <w:r w:rsidRPr="00980F63">
        <w:rPr>
          <w:rFonts w:ascii="Book Antiqua" w:eastAsia="宋体" w:hAnsi="Book Antiqua" w:cs="宋体"/>
          <w:b/>
          <w:bCs/>
          <w:sz w:val="24"/>
          <w:szCs w:val="24"/>
          <w:lang w:eastAsia="zh-CN"/>
        </w:rPr>
        <w:t>Hechtman</w:t>
      </w:r>
      <w:proofErr w:type="spellEnd"/>
      <w:r w:rsidRPr="00980F63">
        <w:rPr>
          <w:rFonts w:ascii="Book Antiqua" w:eastAsia="宋体" w:hAnsi="Book Antiqua" w:cs="宋体"/>
          <w:b/>
          <w:bCs/>
          <w:sz w:val="24"/>
          <w:szCs w:val="24"/>
          <w:lang w:eastAsia="zh-CN"/>
        </w:rPr>
        <w:t xml:space="preserve"> JF</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Sadowska</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Huse</w:t>
      </w:r>
      <w:proofErr w:type="spellEnd"/>
      <w:r w:rsidRPr="00980F63">
        <w:rPr>
          <w:rFonts w:ascii="Book Antiqua" w:eastAsia="宋体" w:hAnsi="Book Antiqua" w:cs="宋体"/>
          <w:sz w:val="24"/>
          <w:szCs w:val="24"/>
          <w:lang w:eastAsia="zh-CN"/>
        </w:rPr>
        <w:t xml:space="preserve"> JT, </w:t>
      </w:r>
      <w:proofErr w:type="spellStart"/>
      <w:r w:rsidRPr="00980F63">
        <w:rPr>
          <w:rFonts w:ascii="Book Antiqua" w:eastAsia="宋体" w:hAnsi="Book Antiqua" w:cs="宋体"/>
          <w:sz w:val="24"/>
          <w:szCs w:val="24"/>
          <w:lang w:eastAsia="zh-CN"/>
        </w:rPr>
        <w:t>Borsu</w:t>
      </w:r>
      <w:proofErr w:type="spellEnd"/>
      <w:r w:rsidRPr="00980F63">
        <w:rPr>
          <w:rFonts w:ascii="Book Antiqua" w:eastAsia="宋体" w:hAnsi="Book Antiqua" w:cs="宋体"/>
          <w:sz w:val="24"/>
          <w:szCs w:val="24"/>
          <w:lang w:eastAsia="zh-CN"/>
        </w:rPr>
        <w:t xml:space="preserve"> L, </w:t>
      </w:r>
      <w:proofErr w:type="spellStart"/>
      <w:r w:rsidRPr="00980F63">
        <w:rPr>
          <w:rFonts w:ascii="Book Antiqua" w:eastAsia="宋体" w:hAnsi="Book Antiqua" w:cs="宋体"/>
          <w:sz w:val="24"/>
          <w:szCs w:val="24"/>
          <w:lang w:eastAsia="zh-CN"/>
        </w:rPr>
        <w:t>Yaeger</w:t>
      </w:r>
      <w:proofErr w:type="spellEnd"/>
      <w:r w:rsidRPr="00980F63">
        <w:rPr>
          <w:rFonts w:ascii="Book Antiqua" w:eastAsia="宋体" w:hAnsi="Book Antiqua" w:cs="宋体"/>
          <w:sz w:val="24"/>
          <w:szCs w:val="24"/>
          <w:lang w:eastAsia="zh-CN"/>
        </w:rPr>
        <w:t xml:space="preserve"> R, Shia J, </w:t>
      </w:r>
      <w:proofErr w:type="spellStart"/>
      <w:r w:rsidRPr="00980F63">
        <w:rPr>
          <w:rFonts w:ascii="Book Antiqua" w:eastAsia="宋体" w:hAnsi="Book Antiqua" w:cs="宋体"/>
          <w:sz w:val="24"/>
          <w:szCs w:val="24"/>
          <w:lang w:eastAsia="zh-CN"/>
        </w:rPr>
        <w:t>Vakiani</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Ladanyi</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Arcila</w:t>
      </w:r>
      <w:proofErr w:type="spellEnd"/>
      <w:r w:rsidRPr="00980F63">
        <w:rPr>
          <w:rFonts w:ascii="Book Antiqua" w:eastAsia="宋体" w:hAnsi="Book Antiqua" w:cs="宋体"/>
          <w:sz w:val="24"/>
          <w:szCs w:val="24"/>
          <w:lang w:eastAsia="zh-CN"/>
        </w:rPr>
        <w:t xml:space="preserve"> ME. AKT1 E17K in Colorectal Carcinoma Is Associated with BRAF V600E but Not MSI-H Status: A </w:t>
      </w:r>
      <w:proofErr w:type="spellStart"/>
      <w:r w:rsidRPr="00980F63">
        <w:rPr>
          <w:rFonts w:ascii="Book Antiqua" w:eastAsia="宋体" w:hAnsi="Book Antiqua" w:cs="宋体"/>
          <w:sz w:val="24"/>
          <w:szCs w:val="24"/>
          <w:lang w:eastAsia="zh-CN"/>
        </w:rPr>
        <w:t>Clinicopathologic</w:t>
      </w:r>
      <w:proofErr w:type="spellEnd"/>
      <w:r w:rsidRPr="00980F63">
        <w:rPr>
          <w:rFonts w:ascii="Book Antiqua" w:eastAsia="宋体" w:hAnsi="Book Antiqua" w:cs="宋体"/>
          <w:sz w:val="24"/>
          <w:szCs w:val="24"/>
          <w:lang w:eastAsia="zh-CN"/>
        </w:rPr>
        <w:t xml:space="preserve"> Comparison to PIK3CA Helical and Kinase Domain Mutants.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Cancer Res</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13</w:t>
      </w:r>
      <w:r w:rsidRPr="00980F63">
        <w:rPr>
          <w:rFonts w:ascii="Book Antiqua" w:eastAsia="宋体" w:hAnsi="Book Antiqua" w:cs="宋体"/>
          <w:sz w:val="24"/>
          <w:szCs w:val="24"/>
          <w:lang w:eastAsia="zh-CN"/>
        </w:rPr>
        <w:t>: 1003-1008 [PMID: 25714871 DOI: 10.1158/1541-7786.MCR-15-0062-T]</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67 </w:t>
      </w:r>
      <w:proofErr w:type="spellStart"/>
      <w:r w:rsidRPr="00980F63">
        <w:rPr>
          <w:rFonts w:ascii="Book Antiqua" w:eastAsia="宋体" w:hAnsi="Book Antiqua" w:cs="宋体"/>
          <w:b/>
          <w:bCs/>
          <w:sz w:val="24"/>
          <w:szCs w:val="24"/>
          <w:lang w:eastAsia="zh-CN"/>
        </w:rPr>
        <w:t>Edmonston</w:t>
      </w:r>
      <w:proofErr w:type="spellEnd"/>
      <w:r w:rsidRPr="00980F63">
        <w:rPr>
          <w:rFonts w:ascii="Book Antiqua" w:eastAsia="宋体" w:hAnsi="Book Antiqua" w:cs="宋体"/>
          <w:b/>
          <w:bCs/>
          <w:sz w:val="24"/>
          <w:szCs w:val="24"/>
          <w:lang w:eastAsia="zh-CN"/>
        </w:rPr>
        <w:t xml:space="preserve"> TB</w:t>
      </w:r>
      <w:r w:rsidRPr="00980F63">
        <w:rPr>
          <w:rFonts w:ascii="Book Antiqua" w:eastAsia="宋体" w:hAnsi="Book Antiqua" w:cs="宋体"/>
          <w:sz w:val="24"/>
          <w:szCs w:val="24"/>
          <w:lang w:eastAsia="zh-CN"/>
        </w:rPr>
        <w:t xml:space="preserve">, Cuesta KH, Burkholder S, </w:t>
      </w:r>
      <w:proofErr w:type="spellStart"/>
      <w:r w:rsidRPr="00980F63">
        <w:rPr>
          <w:rFonts w:ascii="Book Antiqua" w:eastAsia="宋体" w:hAnsi="Book Antiqua" w:cs="宋体"/>
          <w:sz w:val="24"/>
          <w:szCs w:val="24"/>
          <w:lang w:eastAsia="zh-CN"/>
        </w:rPr>
        <w:t>Barusevicius</w:t>
      </w:r>
      <w:proofErr w:type="spellEnd"/>
      <w:r w:rsidRPr="00980F63">
        <w:rPr>
          <w:rFonts w:ascii="Book Antiqua" w:eastAsia="宋体" w:hAnsi="Book Antiqua" w:cs="宋体"/>
          <w:sz w:val="24"/>
          <w:szCs w:val="24"/>
          <w:lang w:eastAsia="zh-CN"/>
        </w:rPr>
        <w:t xml:space="preserve"> A, Rose D, </w:t>
      </w:r>
      <w:proofErr w:type="spellStart"/>
      <w:r w:rsidRPr="00980F63">
        <w:rPr>
          <w:rFonts w:ascii="Book Antiqua" w:eastAsia="宋体" w:hAnsi="Book Antiqua" w:cs="宋体"/>
          <w:sz w:val="24"/>
          <w:szCs w:val="24"/>
          <w:lang w:eastAsia="zh-CN"/>
        </w:rPr>
        <w:t>Kovatich</w:t>
      </w:r>
      <w:proofErr w:type="spellEnd"/>
      <w:r w:rsidRPr="00980F63">
        <w:rPr>
          <w:rFonts w:ascii="Book Antiqua" w:eastAsia="宋体" w:hAnsi="Book Antiqua" w:cs="宋体"/>
          <w:sz w:val="24"/>
          <w:szCs w:val="24"/>
          <w:lang w:eastAsia="zh-CN"/>
        </w:rPr>
        <w:t xml:space="preserve"> AJ, </w:t>
      </w:r>
      <w:proofErr w:type="spellStart"/>
      <w:r w:rsidRPr="00980F63">
        <w:rPr>
          <w:rFonts w:ascii="Book Antiqua" w:eastAsia="宋体" w:hAnsi="Book Antiqua" w:cs="宋体"/>
          <w:sz w:val="24"/>
          <w:szCs w:val="24"/>
          <w:lang w:eastAsia="zh-CN"/>
        </w:rPr>
        <w:t>Boman</w:t>
      </w:r>
      <w:proofErr w:type="spellEnd"/>
      <w:r w:rsidRPr="00980F63">
        <w:rPr>
          <w:rFonts w:ascii="Book Antiqua" w:eastAsia="宋体" w:hAnsi="Book Antiqua" w:cs="宋体"/>
          <w:sz w:val="24"/>
          <w:szCs w:val="24"/>
          <w:lang w:eastAsia="zh-CN"/>
        </w:rPr>
        <w:t xml:space="preserve"> B, Fry R, </w:t>
      </w:r>
      <w:proofErr w:type="spellStart"/>
      <w:r w:rsidRPr="00980F63">
        <w:rPr>
          <w:rFonts w:ascii="Book Antiqua" w:eastAsia="宋体" w:hAnsi="Book Antiqua" w:cs="宋体"/>
          <w:sz w:val="24"/>
          <w:szCs w:val="24"/>
          <w:lang w:eastAsia="zh-CN"/>
        </w:rPr>
        <w:t>Fishel</w:t>
      </w:r>
      <w:proofErr w:type="spellEnd"/>
      <w:r w:rsidRPr="00980F63">
        <w:rPr>
          <w:rFonts w:ascii="Book Antiqua" w:eastAsia="宋体" w:hAnsi="Book Antiqua" w:cs="宋体"/>
          <w:sz w:val="24"/>
          <w:szCs w:val="24"/>
          <w:lang w:eastAsia="zh-CN"/>
        </w:rPr>
        <w:t xml:space="preserve"> R, Palazzo JP. Colorectal carcinomas with high microsatellite instability: defining a distinct immunologic and molecular entity with respect to prognostic markers. </w:t>
      </w:r>
      <w:r w:rsidRPr="00980F63">
        <w:rPr>
          <w:rFonts w:ascii="Book Antiqua" w:eastAsia="宋体" w:hAnsi="Book Antiqua" w:cs="宋体"/>
          <w:i/>
          <w:iCs/>
          <w:sz w:val="24"/>
          <w:szCs w:val="24"/>
          <w:lang w:eastAsia="zh-CN"/>
        </w:rPr>
        <w:t xml:space="preserve">Hum </w:t>
      </w:r>
      <w:proofErr w:type="spellStart"/>
      <w:r w:rsidRPr="00980F63">
        <w:rPr>
          <w:rFonts w:ascii="Book Antiqua" w:eastAsia="宋体" w:hAnsi="Book Antiqua" w:cs="宋体"/>
          <w:i/>
          <w:iCs/>
          <w:sz w:val="24"/>
          <w:szCs w:val="24"/>
          <w:lang w:eastAsia="zh-CN"/>
        </w:rPr>
        <w:t>Pathol</w:t>
      </w:r>
      <w:proofErr w:type="spellEnd"/>
      <w:r w:rsidRPr="00980F63">
        <w:rPr>
          <w:rFonts w:ascii="Book Antiqua" w:eastAsia="宋体" w:hAnsi="Book Antiqua" w:cs="宋体"/>
          <w:sz w:val="24"/>
          <w:szCs w:val="24"/>
          <w:lang w:eastAsia="zh-CN"/>
        </w:rPr>
        <w:t> 2000; </w:t>
      </w:r>
      <w:r w:rsidRPr="00980F63">
        <w:rPr>
          <w:rFonts w:ascii="Book Antiqua" w:eastAsia="宋体" w:hAnsi="Book Antiqua" w:cs="宋体"/>
          <w:b/>
          <w:bCs/>
          <w:sz w:val="24"/>
          <w:szCs w:val="24"/>
          <w:lang w:eastAsia="zh-CN"/>
        </w:rPr>
        <w:t>31</w:t>
      </w:r>
      <w:r w:rsidRPr="00980F63">
        <w:rPr>
          <w:rFonts w:ascii="Book Antiqua" w:eastAsia="宋体" w:hAnsi="Book Antiqua" w:cs="宋体"/>
          <w:sz w:val="24"/>
          <w:szCs w:val="24"/>
          <w:lang w:eastAsia="zh-CN"/>
        </w:rPr>
        <w:t>: 1506-1514 [PMID: 11150376]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68 </w:t>
      </w:r>
      <w:proofErr w:type="spellStart"/>
      <w:r w:rsidRPr="00980F63">
        <w:rPr>
          <w:rFonts w:ascii="Book Antiqua" w:eastAsia="宋体" w:hAnsi="Book Antiqua" w:cs="宋体"/>
          <w:b/>
          <w:bCs/>
          <w:sz w:val="24"/>
          <w:szCs w:val="24"/>
          <w:lang w:eastAsia="zh-CN"/>
        </w:rPr>
        <w:t>Starostik</w:t>
      </w:r>
      <w:proofErr w:type="spellEnd"/>
      <w:r w:rsidRPr="00980F63">
        <w:rPr>
          <w:rFonts w:ascii="Book Antiqua" w:eastAsia="宋体" w:hAnsi="Book Antiqua" w:cs="宋体"/>
          <w:b/>
          <w:bCs/>
          <w:sz w:val="24"/>
          <w:szCs w:val="24"/>
          <w:lang w:eastAsia="zh-CN"/>
        </w:rPr>
        <w:t xml:space="preserve"> P</w:t>
      </w:r>
      <w:r w:rsidRPr="00980F63">
        <w:rPr>
          <w:rFonts w:ascii="Book Antiqua" w:eastAsia="宋体" w:hAnsi="Book Antiqua" w:cs="宋体"/>
          <w:sz w:val="24"/>
          <w:szCs w:val="24"/>
          <w:lang w:eastAsia="zh-CN"/>
        </w:rPr>
        <w:t>, Müller-</w:t>
      </w:r>
      <w:proofErr w:type="spellStart"/>
      <w:r w:rsidRPr="00980F63">
        <w:rPr>
          <w:rFonts w:ascii="Book Antiqua" w:eastAsia="宋体" w:hAnsi="Book Antiqua" w:cs="宋体"/>
          <w:sz w:val="24"/>
          <w:szCs w:val="24"/>
          <w:lang w:eastAsia="zh-CN"/>
        </w:rPr>
        <w:t>Hermelink</w:t>
      </w:r>
      <w:proofErr w:type="spellEnd"/>
      <w:r w:rsidRPr="00980F63">
        <w:rPr>
          <w:rFonts w:ascii="Book Antiqua" w:eastAsia="宋体" w:hAnsi="Book Antiqua" w:cs="宋体"/>
          <w:sz w:val="24"/>
          <w:szCs w:val="24"/>
          <w:lang w:eastAsia="zh-CN"/>
        </w:rPr>
        <w:t xml:space="preserve"> HK. </w:t>
      </w:r>
      <w:proofErr w:type="gramStart"/>
      <w:r w:rsidRPr="00980F63">
        <w:rPr>
          <w:rFonts w:ascii="Book Antiqua" w:eastAsia="宋体" w:hAnsi="Book Antiqua" w:cs="宋体"/>
          <w:sz w:val="24"/>
          <w:szCs w:val="24"/>
          <w:lang w:eastAsia="zh-CN"/>
        </w:rPr>
        <w:t>Diagnosis of microsatellite instability-positive colorectal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Expert Rev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Diagn</w:t>
      </w:r>
      <w:proofErr w:type="spellEnd"/>
      <w:r w:rsidRPr="00980F63">
        <w:rPr>
          <w:rFonts w:ascii="Book Antiqua" w:eastAsia="宋体" w:hAnsi="Book Antiqua" w:cs="宋体"/>
          <w:sz w:val="24"/>
          <w:szCs w:val="24"/>
          <w:lang w:eastAsia="zh-CN"/>
        </w:rPr>
        <w:t> 2001; </w:t>
      </w:r>
      <w:r w:rsidRPr="00980F63">
        <w:rPr>
          <w:rFonts w:ascii="Book Antiqua" w:eastAsia="宋体" w:hAnsi="Book Antiqua" w:cs="宋体"/>
          <w:b/>
          <w:bCs/>
          <w:sz w:val="24"/>
          <w:szCs w:val="24"/>
          <w:lang w:eastAsia="zh-CN"/>
        </w:rPr>
        <w:t>1</w:t>
      </w:r>
      <w:r w:rsidRPr="00980F63">
        <w:rPr>
          <w:rFonts w:ascii="Book Antiqua" w:eastAsia="宋体" w:hAnsi="Book Antiqua" w:cs="宋体"/>
          <w:sz w:val="24"/>
          <w:szCs w:val="24"/>
          <w:lang w:eastAsia="zh-CN"/>
        </w:rPr>
        <w:t>: 71-80 [PMID: 11901802]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69 </w:t>
      </w:r>
      <w:r w:rsidRPr="00980F63">
        <w:rPr>
          <w:rFonts w:ascii="Book Antiqua" w:eastAsia="宋体" w:hAnsi="Book Antiqua" w:cs="宋体"/>
          <w:b/>
          <w:bCs/>
          <w:sz w:val="24"/>
          <w:szCs w:val="24"/>
          <w:lang w:eastAsia="zh-CN"/>
        </w:rPr>
        <w:t>Boland CR</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Thibodeau</w:t>
      </w:r>
      <w:proofErr w:type="spellEnd"/>
      <w:r w:rsidRPr="00980F63">
        <w:rPr>
          <w:rFonts w:ascii="Book Antiqua" w:eastAsia="宋体" w:hAnsi="Book Antiqua" w:cs="宋体"/>
          <w:sz w:val="24"/>
          <w:szCs w:val="24"/>
          <w:lang w:eastAsia="zh-CN"/>
        </w:rPr>
        <w:t xml:space="preserve"> SN, Hamilton SR, </w:t>
      </w:r>
      <w:proofErr w:type="spellStart"/>
      <w:r w:rsidRPr="00980F63">
        <w:rPr>
          <w:rFonts w:ascii="Book Antiqua" w:eastAsia="宋体" w:hAnsi="Book Antiqua" w:cs="宋体"/>
          <w:sz w:val="24"/>
          <w:szCs w:val="24"/>
          <w:lang w:eastAsia="zh-CN"/>
        </w:rPr>
        <w:t>Sidransky</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Eshleman</w:t>
      </w:r>
      <w:proofErr w:type="spellEnd"/>
      <w:r w:rsidRPr="00980F63">
        <w:rPr>
          <w:rFonts w:ascii="Book Antiqua" w:eastAsia="宋体" w:hAnsi="Book Antiqua" w:cs="宋体"/>
          <w:sz w:val="24"/>
          <w:szCs w:val="24"/>
          <w:lang w:eastAsia="zh-CN"/>
        </w:rPr>
        <w:t xml:space="preserve"> JR, Burt RW, Meltzer SJ, Rodriguez-</w:t>
      </w:r>
      <w:proofErr w:type="spellStart"/>
      <w:r w:rsidRPr="00980F63">
        <w:rPr>
          <w:rFonts w:ascii="Book Antiqua" w:eastAsia="宋体" w:hAnsi="Book Antiqua" w:cs="宋体"/>
          <w:sz w:val="24"/>
          <w:szCs w:val="24"/>
          <w:lang w:eastAsia="zh-CN"/>
        </w:rPr>
        <w:t>Bigas</w:t>
      </w:r>
      <w:proofErr w:type="spellEnd"/>
      <w:r w:rsidRPr="00980F63">
        <w:rPr>
          <w:rFonts w:ascii="Book Antiqua" w:eastAsia="宋体" w:hAnsi="Book Antiqua" w:cs="宋体"/>
          <w:sz w:val="24"/>
          <w:szCs w:val="24"/>
          <w:lang w:eastAsia="zh-CN"/>
        </w:rPr>
        <w:t xml:space="preserve"> MA, </w:t>
      </w:r>
      <w:proofErr w:type="spellStart"/>
      <w:r w:rsidRPr="00980F63">
        <w:rPr>
          <w:rFonts w:ascii="Book Antiqua" w:eastAsia="宋体" w:hAnsi="Book Antiqua" w:cs="宋体"/>
          <w:sz w:val="24"/>
          <w:szCs w:val="24"/>
          <w:lang w:eastAsia="zh-CN"/>
        </w:rPr>
        <w:t>Fodde</w:t>
      </w:r>
      <w:proofErr w:type="spellEnd"/>
      <w:r w:rsidRPr="00980F63">
        <w:rPr>
          <w:rFonts w:ascii="Book Antiqua" w:eastAsia="宋体" w:hAnsi="Book Antiqua" w:cs="宋体"/>
          <w:sz w:val="24"/>
          <w:szCs w:val="24"/>
          <w:lang w:eastAsia="zh-CN"/>
        </w:rPr>
        <w:t xml:space="preserve"> R, </w:t>
      </w:r>
      <w:proofErr w:type="spellStart"/>
      <w:r w:rsidRPr="00980F63">
        <w:rPr>
          <w:rFonts w:ascii="Book Antiqua" w:eastAsia="宋体" w:hAnsi="Book Antiqua" w:cs="宋体"/>
          <w:sz w:val="24"/>
          <w:szCs w:val="24"/>
          <w:lang w:eastAsia="zh-CN"/>
        </w:rPr>
        <w:t>Ranzani</w:t>
      </w:r>
      <w:proofErr w:type="spellEnd"/>
      <w:r w:rsidRPr="00980F63">
        <w:rPr>
          <w:rFonts w:ascii="Book Antiqua" w:eastAsia="宋体" w:hAnsi="Book Antiqua" w:cs="宋体"/>
          <w:sz w:val="24"/>
          <w:szCs w:val="24"/>
          <w:lang w:eastAsia="zh-CN"/>
        </w:rPr>
        <w:t xml:space="preserve"> GN, Srivastava S. A </w:t>
      </w:r>
      <w:r w:rsidRPr="00980F63">
        <w:rPr>
          <w:rFonts w:ascii="Book Antiqua" w:eastAsia="宋体" w:hAnsi="Book Antiqua" w:cs="宋体"/>
          <w:sz w:val="24"/>
          <w:szCs w:val="24"/>
          <w:lang w:eastAsia="zh-CN"/>
        </w:rPr>
        <w:lastRenderedPageBreak/>
        <w:t>National Cancer Institute Workshop on Microsatellite Instability for cancer detection and familial predisposition: development of international criteria for the determination of microsatellite instability in colorectal cancer. </w:t>
      </w:r>
      <w:r w:rsidRPr="00980F63">
        <w:rPr>
          <w:rFonts w:ascii="Book Antiqua" w:eastAsia="宋体" w:hAnsi="Book Antiqua" w:cs="宋体"/>
          <w:i/>
          <w:iCs/>
          <w:sz w:val="24"/>
          <w:szCs w:val="24"/>
          <w:lang w:eastAsia="zh-CN"/>
        </w:rPr>
        <w:t>Cancer Res</w:t>
      </w:r>
      <w:r w:rsidRPr="00980F63">
        <w:rPr>
          <w:rFonts w:ascii="Book Antiqua" w:eastAsia="宋体" w:hAnsi="Book Antiqua" w:cs="宋体"/>
          <w:sz w:val="24"/>
          <w:szCs w:val="24"/>
          <w:lang w:eastAsia="zh-CN"/>
        </w:rPr>
        <w:t> 1998; </w:t>
      </w:r>
      <w:r w:rsidRPr="00980F63">
        <w:rPr>
          <w:rFonts w:ascii="Book Antiqua" w:eastAsia="宋体" w:hAnsi="Book Antiqua" w:cs="宋体"/>
          <w:b/>
          <w:bCs/>
          <w:sz w:val="24"/>
          <w:szCs w:val="24"/>
          <w:lang w:eastAsia="zh-CN"/>
        </w:rPr>
        <w:t>58</w:t>
      </w:r>
      <w:r w:rsidRPr="00980F63">
        <w:rPr>
          <w:rFonts w:ascii="Book Antiqua" w:eastAsia="宋体" w:hAnsi="Book Antiqua" w:cs="宋体"/>
          <w:sz w:val="24"/>
          <w:szCs w:val="24"/>
          <w:lang w:eastAsia="zh-CN"/>
        </w:rPr>
        <w:t>: 5248-5257 [PMID: 9823339]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70 </w:t>
      </w:r>
      <w:proofErr w:type="spellStart"/>
      <w:r w:rsidRPr="00980F63">
        <w:rPr>
          <w:rFonts w:ascii="Book Antiqua" w:eastAsia="宋体" w:hAnsi="Book Antiqua" w:cs="宋体"/>
          <w:b/>
          <w:bCs/>
          <w:sz w:val="24"/>
          <w:szCs w:val="24"/>
          <w:lang w:eastAsia="zh-CN"/>
        </w:rPr>
        <w:t>Saridaki</w:t>
      </w:r>
      <w:proofErr w:type="spellEnd"/>
      <w:r w:rsidRPr="00980F63">
        <w:rPr>
          <w:rFonts w:ascii="Book Antiqua" w:eastAsia="宋体" w:hAnsi="Book Antiqua" w:cs="宋体"/>
          <w:b/>
          <w:bCs/>
          <w:sz w:val="24"/>
          <w:szCs w:val="24"/>
          <w:lang w:eastAsia="zh-CN"/>
        </w:rPr>
        <w:t xml:space="preserve"> Z</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Souglakos</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Georgoulias</w:t>
      </w:r>
      <w:proofErr w:type="spellEnd"/>
      <w:r w:rsidRPr="00980F63">
        <w:rPr>
          <w:rFonts w:ascii="Book Antiqua" w:eastAsia="宋体" w:hAnsi="Book Antiqua" w:cs="宋体"/>
          <w:sz w:val="24"/>
          <w:szCs w:val="24"/>
          <w:lang w:eastAsia="zh-CN"/>
        </w:rPr>
        <w:t xml:space="preserve"> V. Prognostic and predictive significance of MSI in stages II/III colon cancer. </w:t>
      </w:r>
      <w:r w:rsidRPr="00980F63">
        <w:rPr>
          <w:rFonts w:ascii="Book Antiqua" w:eastAsia="宋体" w:hAnsi="Book Antiqua" w:cs="宋体"/>
          <w:i/>
          <w:iCs/>
          <w:sz w:val="24"/>
          <w:szCs w:val="24"/>
          <w:lang w:eastAsia="zh-CN"/>
        </w:rPr>
        <w:t xml:space="preserve">World J </w:t>
      </w:r>
      <w:proofErr w:type="spellStart"/>
      <w:r w:rsidRPr="00980F63">
        <w:rPr>
          <w:rFonts w:ascii="Book Antiqua" w:eastAsia="宋体" w:hAnsi="Book Antiqua" w:cs="宋体"/>
          <w:i/>
          <w:iCs/>
          <w:sz w:val="24"/>
          <w:szCs w:val="24"/>
          <w:lang w:eastAsia="zh-CN"/>
        </w:rPr>
        <w:t>Gastroenterol</w:t>
      </w:r>
      <w:proofErr w:type="spellEnd"/>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20</w:t>
      </w:r>
      <w:r w:rsidRPr="00980F63">
        <w:rPr>
          <w:rFonts w:ascii="Book Antiqua" w:eastAsia="宋体" w:hAnsi="Book Antiqua" w:cs="宋体"/>
          <w:sz w:val="24"/>
          <w:szCs w:val="24"/>
          <w:lang w:eastAsia="zh-CN"/>
        </w:rPr>
        <w:t>: 6809-6814 [PMID: 24944470 DOI: 10.3748/wjg.v20.i22.6809]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71 </w:t>
      </w:r>
      <w:proofErr w:type="spellStart"/>
      <w:r w:rsidRPr="00980F63">
        <w:rPr>
          <w:rFonts w:ascii="Book Antiqua" w:eastAsia="宋体" w:hAnsi="Book Antiqua" w:cs="宋体"/>
          <w:b/>
          <w:bCs/>
          <w:sz w:val="24"/>
          <w:szCs w:val="24"/>
          <w:lang w:eastAsia="zh-CN"/>
        </w:rPr>
        <w:t>Hampel</w:t>
      </w:r>
      <w:proofErr w:type="spellEnd"/>
      <w:r w:rsidRPr="00980F63">
        <w:rPr>
          <w:rFonts w:ascii="Book Antiqua" w:eastAsia="宋体" w:hAnsi="Book Antiqua" w:cs="宋体"/>
          <w:b/>
          <w:bCs/>
          <w:sz w:val="24"/>
          <w:szCs w:val="24"/>
          <w:lang w:eastAsia="zh-CN"/>
        </w:rPr>
        <w:t xml:space="preserve"> H</w:t>
      </w:r>
      <w:r w:rsidRPr="00980F63">
        <w:rPr>
          <w:rFonts w:ascii="Book Antiqua" w:eastAsia="宋体" w:hAnsi="Book Antiqua" w:cs="宋体"/>
          <w:sz w:val="24"/>
          <w:szCs w:val="24"/>
          <w:lang w:eastAsia="zh-CN"/>
        </w:rPr>
        <w:t xml:space="preserve">, Frankel WL, Martin E, Arnold M, </w:t>
      </w:r>
      <w:proofErr w:type="spellStart"/>
      <w:r w:rsidRPr="00980F63">
        <w:rPr>
          <w:rFonts w:ascii="Book Antiqua" w:eastAsia="宋体" w:hAnsi="Book Antiqua" w:cs="宋体"/>
          <w:sz w:val="24"/>
          <w:szCs w:val="24"/>
          <w:lang w:eastAsia="zh-CN"/>
        </w:rPr>
        <w:t>Khanduja</w:t>
      </w:r>
      <w:proofErr w:type="spellEnd"/>
      <w:r w:rsidRPr="00980F63">
        <w:rPr>
          <w:rFonts w:ascii="Book Antiqua" w:eastAsia="宋体" w:hAnsi="Book Antiqua" w:cs="宋体"/>
          <w:sz w:val="24"/>
          <w:szCs w:val="24"/>
          <w:lang w:eastAsia="zh-CN"/>
        </w:rPr>
        <w:t xml:space="preserve"> K, </w:t>
      </w:r>
      <w:proofErr w:type="spellStart"/>
      <w:r w:rsidRPr="00980F63">
        <w:rPr>
          <w:rFonts w:ascii="Book Antiqua" w:eastAsia="宋体" w:hAnsi="Book Antiqua" w:cs="宋体"/>
          <w:sz w:val="24"/>
          <w:szCs w:val="24"/>
          <w:lang w:eastAsia="zh-CN"/>
        </w:rPr>
        <w:t>Kuebler</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Clendenning</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Sotamaa</w:t>
      </w:r>
      <w:proofErr w:type="spellEnd"/>
      <w:r w:rsidRPr="00980F63">
        <w:rPr>
          <w:rFonts w:ascii="Book Antiqua" w:eastAsia="宋体" w:hAnsi="Book Antiqua" w:cs="宋体"/>
          <w:sz w:val="24"/>
          <w:szCs w:val="24"/>
          <w:lang w:eastAsia="zh-CN"/>
        </w:rPr>
        <w:t xml:space="preserve"> K, Prior T, </w:t>
      </w:r>
      <w:proofErr w:type="spellStart"/>
      <w:r w:rsidRPr="00980F63">
        <w:rPr>
          <w:rFonts w:ascii="Book Antiqua" w:eastAsia="宋体" w:hAnsi="Book Antiqua" w:cs="宋体"/>
          <w:sz w:val="24"/>
          <w:szCs w:val="24"/>
          <w:lang w:eastAsia="zh-CN"/>
        </w:rPr>
        <w:t>Westman</w:t>
      </w:r>
      <w:proofErr w:type="spellEnd"/>
      <w:r w:rsidRPr="00980F63">
        <w:rPr>
          <w:rFonts w:ascii="Book Antiqua" w:eastAsia="宋体" w:hAnsi="Book Antiqua" w:cs="宋体"/>
          <w:sz w:val="24"/>
          <w:szCs w:val="24"/>
          <w:lang w:eastAsia="zh-CN"/>
        </w:rPr>
        <w:t xml:space="preserve"> JA, </w:t>
      </w:r>
      <w:proofErr w:type="spellStart"/>
      <w:r w:rsidRPr="00980F63">
        <w:rPr>
          <w:rFonts w:ascii="Book Antiqua" w:eastAsia="宋体" w:hAnsi="Book Antiqua" w:cs="宋体"/>
          <w:sz w:val="24"/>
          <w:szCs w:val="24"/>
          <w:lang w:eastAsia="zh-CN"/>
        </w:rPr>
        <w:t>Panescu</w:t>
      </w:r>
      <w:proofErr w:type="spellEnd"/>
      <w:r w:rsidRPr="00980F63">
        <w:rPr>
          <w:rFonts w:ascii="Book Antiqua" w:eastAsia="宋体" w:hAnsi="Book Antiqua" w:cs="宋体"/>
          <w:sz w:val="24"/>
          <w:szCs w:val="24"/>
          <w:lang w:eastAsia="zh-CN"/>
        </w:rPr>
        <w:t xml:space="preserve"> J, Fix D, </w:t>
      </w:r>
      <w:proofErr w:type="spellStart"/>
      <w:r w:rsidRPr="00980F63">
        <w:rPr>
          <w:rFonts w:ascii="Book Antiqua" w:eastAsia="宋体" w:hAnsi="Book Antiqua" w:cs="宋体"/>
          <w:sz w:val="24"/>
          <w:szCs w:val="24"/>
          <w:lang w:eastAsia="zh-CN"/>
        </w:rPr>
        <w:t>Lockman</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LaJeunesse</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Comeras</w:t>
      </w:r>
      <w:proofErr w:type="spellEnd"/>
      <w:r w:rsidRPr="00980F63">
        <w:rPr>
          <w:rFonts w:ascii="Book Antiqua" w:eastAsia="宋体" w:hAnsi="Book Antiqua" w:cs="宋体"/>
          <w:sz w:val="24"/>
          <w:szCs w:val="24"/>
          <w:lang w:eastAsia="zh-CN"/>
        </w:rPr>
        <w:t xml:space="preserve"> I, de la </w:t>
      </w:r>
      <w:proofErr w:type="spellStart"/>
      <w:r w:rsidRPr="00980F63">
        <w:rPr>
          <w:rFonts w:ascii="Book Antiqua" w:eastAsia="宋体" w:hAnsi="Book Antiqua" w:cs="宋体"/>
          <w:sz w:val="24"/>
          <w:szCs w:val="24"/>
          <w:lang w:eastAsia="zh-CN"/>
        </w:rPr>
        <w:t>Chapelle</w:t>
      </w:r>
      <w:proofErr w:type="spellEnd"/>
      <w:r w:rsidRPr="00980F63">
        <w:rPr>
          <w:rFonts w:ascii="Book Antiqua" w:eastAsia="宋体" w:hAnsi="Book Antiqua" w:cs="宋体"/>
          <w:sz w:val="24"/>
          <w:szCs w:val="24"/>
          <w:lang w:eastAsia="zh-CN"/>
        </w:rPr>
        <w:t xml:space="preserve"> A. Feasibility of screening for Lynch syndrome among patients with colorectal cancer.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2008; </w:t>
      </w:r>
      <w:r w:rsidRPr="00980F63">
        <w:rPr>
          <w:rFonts w:ascii="Book Antiqua" w:eastAsia="宋体" w:hAnsi="Book Antiqua" w:cs="宋体"/>
          <w:b/>
          <w:bCs/>
          <w:sz w:val="24"/>
          <w:szCs w:val="24"/>
          <w:lang w:eastAsia="zh-CN"/>
        </w:rPr>
        <w:t>26</w:t>
      </w:r>
      <w:r w:rsidRPr="00980F63">
        <w:rPr>
          <w:rFonts w:ascii="Book Antiqua" w:eastAsia="宋体" w:hAnsi="Book Antiqua" w:cs="宋体"/>
          <w:sz w:val="24"/>
          <w:szCs w:val="24"/>
          <w:lang w:eastAsia="zh-CN"/>
        </w:rPr>
        <w:t>: 5783-5788 [PMID: 18809606 DOI: 10.1200/JCO.2008.17.5950]</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72 </w:t>
      </w:r>
      <w:proofErr w:type="spellStart"/>
      <w:r w:rsidRPr="00980F63">
        <w:rPr>
          <w:rFonts w:ascii="Book Antiqua" w:eastAsia="宋体" w:hAnsi="Book Antiqua" w:cs="宋体"/>
          <w:b/>
          <w:bCs/>
          <w:sz w:val="24"/>
          <w:szCs w:val="24"/>
          <w:lang w:eastAsia="zh-CN"/>
        </w:rPr>
        <w:t>Weisenberger</w:t>
      </w:r>
      <w:proofErr w:type="spellEnd"/>
      <w:r w:rsidRPr="00980F63">
        <w:rPr>
          <w:rFonts w:ascii="Book Antiqua" w:eastAsia="宋体" w:hAnsi="Book Antiqua" w:cs="宋体"/>
          <w:b/>
          <w:bCs/>
          <w:sz w:val="24"/>
          <w:szCs w:val="24"/>
          <w:lang w:eastAsia="zh-CN"/>
        </w:rPr>
        <w:t xml:space="preserve"> DJ</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Siegmund</w:t>
      </w:r>
      <w:proofErr w:type="spellEnd"/>
      <w:r w:rsidRPr="00980F63">
        <w:rPr>
          <w:rFonts w:ascii="Book Antiqua" w:eastAsia="宋体" w:hAnsi="Book Antiqua" w:cs="宋体"/>
          <w:sz w:val="24"/>
          <w:szCs w:val="24"/>
          <w:lang w:eastAsia="zh-CN"/>
        </w:rPr>
        <w:t xml:space="preserve"> KD, </w:t>
      </w:r>
      <w:proofErr w:type="spellStart"/>
      <w:r w:rsidRPr="00980F63">
        <w:rPr>
          <w:rFonts w:ascii="Book Antiqua" w:eastAsia="宋体" w:hAnsi="Book Antiqua" w:cs="宋体"/>
          <w:sz w:val="24"/>
          <w:szCs w:val="24"/>
          <w:lang w:eastAsia="zh-CN"/>
        </w:rPr>
        <w:t>Campan</w:t>
      </w:r>
      <w:proofErr w:type="spellEnd"/>
      <w:r w:rsidRPr="00980F63">
        <w:rPr>
          <w:rFonts w:ascii="Book Antiqua" w:eastAsia="宋体" w:hAnsi="Book Antiqua" w:cs="宋体"/>
          <w:sz w:val="24"/>
          <w:szCs w:val="24"/>
          <w:lang w:eastAsia="zh-CN"/>
        </w:rPr>
        <w:t xml:space="preserve"> M, Young J, Long TI, </w:t>
      </w:r>
      <w:proofErr w:type="spellStart"/>
      <w:r w:rsidRPr="00980F63">
        <w:rPr>
          <w:rFonts w:ascii="Book Antiqua" w:eastAsia="宋体" w:hAnsi="Book Antiqua" w:cs="宋体"/>
          <w:sz w:val="24"/>
          <w:szCs w:val="24"/>
          <w:lang w:eastAsia="zh-CN"/>
        </w:rPr>
        <w:t>Faasse</w:t>
      </w:r>
      <w:proofErr w:type="spellEnd"/>
      <w:r w:rsidRPr="00980F63">
        <w:rPr>
          <w:rFonts w:ascii="Book Antiqua" w:eastAsia="宋体" w:hAnsi="Book Antiqua" w:cs="宋体"/>
          <w:sz w:val="24"/>
          <w:szCs w:val="24"/>
          <w:lang w:eastAsia="zh-CN"/>
        </w:rPr>
        <w:t xml:space="preserve"> MA, Kang GH, </w:t>
      </w:r>
      <w:proofErr w:type="spellStart"/>
      <w:r w:rsidRPr="00980F63">
        <w:rPr>
          <w:rFonts w:ascii="Book Antiqua" w:eastAsia="宋体" w:hAnsi="Book Antiqua" w:cs="宋体"/>
          <w:sz w:val="24"/>
          <w:szCs w:val="24"/>
          <w:lang w:eastAsia="zh-CN"/>
        </w:rPr>
        <w:t>Widschwendter</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Weener</w:t>
      </w:r>
      <w:proofErr w:type="spellEnd"/>
      <w:r w:rsidRPr="00980F63">
        <w:rPr>
          <w:rFonts w:ascii="Book Antiqua" w:eastAsia="宋体" w:hAnsi="Book Antiqua" w:cs="宋体"/>
          <w:sz w:val="24"/>
          <w:szCs w:val="24"/>
          <w:lang w:eastAsia="zh-CN"/>
        </w:rPr>
        <w:t xml:space="preserve"> D, Buchanan D, </w:t>
      </w:r>
      <w:proofErr w:type="spellStart"/>
      <w:r w:rsidRPr="00980F63">
        <w:rPr>
          <w:rFonts w:ascii="Book Antiqua" w:eastAsia="宋体" w:hAnsi="Book Antiqua" w:cs="宋体"/>
          <w:sz w:val="24"/>
          <w:szCs w:val="24"/>
          <w:lang w:eastAsia="zh-CN"/>
        </w:rPr>
        <w:t>Koh</w:t>
      </w:r>
      <w:proofErr w:type="spellEnd"/>
      <w:r w:rsidRPr="00980F63">
        <w:rPr>
          <w:rFonts w:ascii="Book Antiqua" w:eastAsia="宋体" w:hAnsi="Book Antiqua" w:cs="宋体"/>
          <w:sz w:val="24"/>
          <w:szCs w:val="24"/>
          <w:lang w:eastAsia="zh-CN"/>
        </w:rPr>
        <w:t xml:space="preserve"> H, Simms L, Barker M, Leggett B, Levine J, Kim M, French AJ, </w:t>
      </w:r>
      <w:proofErr w:type="spellStart"/>
      <w:r w:rsidRPr="00980F63">
        <w:rPr>
          <w:rFonts w:ascii="Book Antiqua" w:eastAsia="宋体" w:hAnsi="Book Antiqua" w:cs="宋体"/>
          <w:sz w:val="24"/>
          <w:szCs w:val="24"/>
          <w:lang w:eastAsia="zh-CN"/>
        </w:rPr>
        <w:t>Thibodeau</w:t>
      </w:r>
      <w:proofErr w:type="spellEnd"/>
      <w:r w:rsidRPr="00980F63">
        <w:rPr>
          <w:rFonts w:ascii="Book Antiqua" w:eastAsia="宋体" w:hAnsi="Book Antiqua" w:cs="宋体"/>
          <w:sz w:val="24"/>
          <w:szCs w:val="24"/>
          <w:lang w:eastAsia="zh-CN"/>
        </w:rPr>
        <w:t xml:space="preserve"> SN, </w:t>
      </w:r>
      <w:proofErr w:type="spellStart"/>
      <w:r w:rsidRPr="00980F63">
        <w:rPr>
          <w:rFonts w:ascii="Book Antiqua" w:eastAsia="宋体" w:hAnsi="Book Antiqua" w:cs="宋体"/>
          <w:sz w:val="24"/>
          <w:szCs w:val="24"/>
          <w:lang w:eastAsia="zh-CN"/>
        </w:rPr>
        <w:t>Jass</w:t>
      </w:r>
      <w:proofErr w:type="spellEnd"/>
      <w:r w:rsidRPr="00980F63">
        <w:rPr>
          <w:rFonts w:ascii="Book Antiqua" w:eastAsia="宋体" w:hAnsi="Book Antiqua" w:cs="宋体"/>
          <w:sz w:val="24"/>
          <w:szCs w:val="24"/>
          <w:lang w:eastAsia="zh-CN"/>
        </w:rPr>
        <w:t xml:space="preserve"> J, Haile R, Laird PW. </w:t>
      </w:r>
      <w:proofErr w:type="spellStart"/>
      <w:r w:rsidRPr="00980F63">
        <w:rPr>
          <w:rFonts w:ascii="Book Antiqua" w:eastAsia="宋体" w:hAnsi="Book Antiqua" w:cs="宋体"/>
          <w:sz w:val="24"/>
          <w:szCs w:val="24"/>
          <w:lang w:eastAsia="zh-CN"/>
        </w:rPr>
        <w:t>CpG</w:t>
      </w:r>
      <w:proofErr w:type="spellEnd"/>
      <w:r w:rsidRPr="00980F63">
        <w:rPr>
          <w:rFonts w:ascii="Book Antiqua" w:eastAsia="宋体" w:hAnsi="Book Antiqua" w:cs="宋体"/>
          <w:sz w:val="24"/>
          <w:szCs w:val="24"/>
          <w:lang w:eastAsia="zh-CN"/>
        </w:rPr>
        <w:t xml:space="preserve"> island </w:t>
      </w:r>
      <w:proofErr w:type="spellStart"/>
      <w:r w:rsidRPr="00980F63">
        <w:rPr>
          <w:rFonts w:ascii="Book Antiqua" w:eastAsia="宋体" w:hAnsi="Book Antiqua" w:cs="宋体"/>
          <w:sz w:val="24"/>
          <w:szCs w:val="24"/>
          <w:lang w:eastAsia="zh-CN"/>
        </w:rPr>
        <w:t>methylator</w:t>
      </w:r>
      <w:proofErr w:type="spellEnd"/>
      <w:r w:rsidRPr="00980F63">
        <w:rPr>
          <w:rFonts w:ascii="Book Antiqua" w:eastAsia="宋体" w:hAnsi="Book Antiqua" w:cs="宋体"/>
          <w:sz w:val="24"/>
          <w:szCs w:val="24"/>
          <w:lang w:eastAsia="zh-CN"/>
        </w:rPr>
        <w:t xml:space="preserve"> phenotype underlies sporadic microsatellite instability and is tightly associated with BRAF mutation in colorectal cancer. </w:t>
      </w:r>
      <w:r w:rsidRPr="00980F63">
        <w:rPr>
          <w:rFonts w:ascii="Book Antiqua" w:eastAsia="宋体" w:hAnsi="Book Antiqua" w:cs="宋体"/>
          <w:i/>
          <w:iCs/>
          <w:sz w:val="24"/>
          <w:szCs w:val="24"/>
          <w:lang w:eastAsia="zh-CN"/>
        </w:rPr>
        <w:t>Nat Genet</w:t>
      </w:r>
      <w:r w:rsidRPr="00980F63">
        <w:rPr>
          <w:rFonts w:ascii="Book Antiqua" w:eastAsia="宋体" w:hAnsi="Book Antiqua" w:cs="宋体"/>
          <w:sz w:val="24"/>
          <w:szCs w:val="24"/>
          <w:lang w:eastAsia="zh-CN"/>
        </w:rPr>
        <w:t> 2006; </w:t>
      </w:r>
      <w:r w:rsidRPr="00980F63">
        <w:rPr>
          <w:rFonts w:ascii="Book Antiqua" w:eastAsia="宋体" w:hAnsi="Book Antiqua" w:cs="宋体"/>
          <w:b/>
          <w:bCs/>
          <w:sz w:val="24"/>
          <w:szCs w:val="24"/>
          <w:lang w:eastAsia="zh-CN"/>
        </w:rPr>
        <w:t>38</w:t>
      </w:r>
      <w:r w:rsidRPr="00980F63">
        <w:rPr>
          <w:rFonts w:ascii="Book Antiqua" w:eastAsia="宋体" w:hAnsi="Book Antiqua" w:cs="宋体"/>
          <w:sz w:val="24"/>
          <w:szCs w:val="24"/>
          <w:lang w:eastAsia="zh-CN"/>
        </w:rPr>
        <w:t>: 787-793 [PMID: 16804544]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73 </w:t>
      </w:r>
      <w:r w:rsidRPr="00980F63">
        <w:rPr>
          <w:rFonts w:ascii="Book Antiqua" w:eastAsia="宋体" w:hAnsi="Book Antiqua" w:cs="宋体"/>
          <w:b/>
          <w:bCs/>
          <w:sz w:val="24"/>
          <w:szCs w:val="24"/>
          <w:lang w:eastAsia="zh-CN"/>
        </w:rPr>
        <w:t>Parsons MT</w:t>
      </w:r>
      <w:r w:rsidRPr="00980F63">
        <w:rPr>
          <w:rFonts w:ascii="Book Antiqua" w:eastAsia="宋体" w:hAnsi="Book Antiqua" w:cs="宋体"/>
          <w:sz w:val="24"/>
          <w:szCs w:val="24"/>
          <w:lang w:eastAsia="zh-CN"/>
        </w:rPr>
        <w:t xml:space="preserve">, Buchanan DD, Thompson B, Young JP, </w:t>
      </w:r>
      <w:proofErr w:type="spellStart"/>
      <w:r w:rsidRPr="00980F63">
        <w:rPr>
          <w:rFonts w:ascii="Book Antiqua" w:eastAsia="宋体" w:hAnsi="Book Antiqua" w:cs="宋体"/>
          <w:sz w:val="24"/>
          <w:szCs w:val="24"/>
          <w:lang w:eastAsia="zh-CN"/>
        </w:rPr>
        <w:t>Spurdle</w:t>
      </w:r>
      <w:proofErr w:type="spellEnd"/>
      <w:r w:rsidRPr="00980F63">
        <w:rPr>
          <w:rFonts w:ascii="Book Antiqua" w:eastAsia="宋体" w:hAnsi="Book Antiqua" w:cs="宋体"/>
          <w:sz w:val="24"/>
          <w:szCs w:val="24"/>
          <w:lang w:eastAsia="zh-CN"/>
        </w:rPr>
        <w:t xml:space="preserve"> AB. Correlation of </w:t>
      </w:r>
      <w:proofErr w:type="spellStart"/>
      <w:r w:rsidRPr="00980F63">
        <w:rPr>
          <w:rFonts w:ascii="Book Antiqua" w:eastAsia="宋体" w:hAnsi="Book Antiqua" w:cs="宋体"/>
          <w:sz w:val="24"/>
          <w:szCs w:val="24"/>
          <w:lang w:eastAsia="zh-CN"/>
        </w:rPr>
        <w:t>tumour</w:t>
      </w:r>
      <w:proofErr w:type="spellEnd"/>
      <w:r w:rsidRPr="00980F63">
        <w:rPr>
          <w:rFonts w:ascii="Book Antiqua" w:eastAsia="宋体" w:hAnsi="Book Antiqua" w:cs="宋体"/>
          <w:sz w:val="24"/>
          <w:szCs w:val="24"/>
          <w:lang w:eastAsia="zh-CN"/>
        </w:rPr>
        <w:t xml:space="preserve"> BRAF mutations and MLH1 methylation with germline mismatch repair (MMR) gene mutation status: a literature review assessing utility of </w:t>
      </w:r>
      <w:proofErr w:type="spellStart"/>
      <w:r w:rsidRPr="00980F63">
        <w:rPr>
          <w:rFonts w:ascii="Book Antiqua" w:eastAsia="宋体" w:hAnsi="Book Antiqua" w:cs="宋体"/>
          <w:sz w:val="24"/>
          <w:szCs w:val="24"/>
          <w:lang w:eastAsia="zh-CN"/>
        </w:rPr>
        <w:t>tumour</w:t>
      </w:r>
      <w:proofErr w:type="spellEnd"/>
      <w:r w:rsidRPr="00980F63">
        <w:rPr>
          <w:rFonts w:ascii="Book Antiqua" w:eastAsia="宋体" w:hAnsi="Book Antiqua" w:cs="宋体"/>
          <w:sz w:val="24"/>
          <w:szCs w:val="24"/>
          <w:lang w:eastAsia="zh-CN"/>
        </w:rPr>
        <w:t xml:space="preserve"> features for MMR variant classification. </w:t>
      </w:r>
      <w:r w:rsidRPr="00980F63">
        <w:rPr>
          <w:rFonts w:ascii="Book Antiqua" w:eastAsia="宋体" w:hAnsi="Book Antiqua" w:cs="宋体"/>
          <w:i/>
          <w:iCs/>
          <w:sz w:val="24"/>
          <w:szCs w:val="24"/>
          <w:lang w:eastAsia="zh-CN"/>
        </w:rPr>
        <w:t>J Med Genet</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49</w:t>
      </w:r>
      <w:r w:rsidRPr="00980F63">
        <w:rPr>
          <w:rFonts w:ascii="Book Antiqua" w:eastAsia="宋体" w:hAnsi="Book Antiqua" w:cs="宋体"/>
          <w:sz w:val="24"/>
          <w:szCs w:val="24"/>
          <w:lang w:eastAsia="zh-CN"/>
        </w:rPr>
        <w:t>: 151-157 [PMID: 22368298 DOI: 10.1136/jmedgenet-2011-100714]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74 </w:t>
      </w:r>
      <w:r w:rsidRPr="00980F63">
        <w:rPr>
          <w:rFonts w:ascii="Book Antiqua" w:eastAsia="宋体" w:hAnsi="Book Antiqua" w:cs="宋体"/>
          <w:b/>
          <w:bCs/>
          <w:sz w:val="24"/>
          <w:szCs w:val="24"/>
          <w:lang w:eastAsia="zh-CN"/>
        </w:rPr>
        <w:t>Jacob S</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Aguado</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Fallik</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Praz</w:t>
      </w:r>
      <w:proofErr w:type="spellEnd"/>
      <w:r w:rsidRPr="00980F63">
        <w:rPr>
          <w:rFonts w:ascii="Book Antiqua" w:eastAsia="宋体" w:hAnsi="Book Antiqua" w:cs="宋体"/>
          <w:sz w:val="24"/>
          <w:szCs w:val="24"/>
          <w:lang w:eastAsia="zh-CN"/>
        </w:rPr>
        <w:t xml:space="preserve"> F. The role of the DNA mismatch repair system in the cytotoxicity of the topoisomerase inhibitors </w:t>
      </w:r>
      <w:proofErr w:type="spellStart"/>
      <w:r w:rsidRPr="00980F63">
        <w:rPr>
          <w:rFonts w:ascii="Book Antiqua" w:eastAsia="宋体" w:hAnsi="Book Antiqua" w:cs="宋体"/>
          <w:sz w:val="24"/>
          <w:szCs w:val="24"/>
          <w:lang w:eastAsia="zh-CN"/>
        </w:rPr>
        <w:t>camptothecin</w:t>
      </w:r>
      <w:proofErr w:type="spellEnd"/>
      <w:r w:rsidRPr="00980F63">
        <w:rPr>
          <w:rFonts w:ascii="Book Antiqua" w:eastAsia="宋体" w:hAnsi="Book Antiqua" w:cs="宋体"/>
          <w:sz w:val="24"/>
          <w:szCs w:val="24"/>
          <w:lang w:eastAsia="zh-CN"/>
        </w:rPr>
        <w:t xml:space="preserve"> and etoposide to human colorectal cancer cells. </w:t>
      </w:r>
      <w:r w:rsidRPr="00980F63">
        <w:rPr>
          <w:rFonts w:ascii="Book Antiqua" w:eastAsia="宋体" w:hAnsi="Book Antiqua" w:cs="宋体"/>
          <w:i/>
          <w:iCs/>
          <w:sz w:val="24"/>
          <w:szCs w:val="24"/>
          <w:lang w:eastAsia="zh-CN"/>
        </w:rPr>
        <w:t>Cancer Res</w:t>
      </w:r>
      <w:r w:rsidRPr="00980F63">
        <w:rPr>
          <w:rFonts w:ascii="Book Antiqua" w:eastAsia="宋体" w:hAnsi="Book Antiqua" w:cs="宋体"/>
          <w:sz w:val="24"/>
          <w:szCs w:val="24"/>
          <w:lang w:eastAsia="zh-CN"/>
        </w:rPr>
        <w:t> 2001; </w:t>
      </w:r>
      <w:r w:rsidRPr="00980F63">
        <w:rPr>
          <w:rFonts w:ascii="Book Antiqua" w:eastAsia="宋体" w:hAnsi="Book Antiqua" w:cs="宋体"/>
          <w:b/>
          <w:bCs/>
          <w:sz w:val="24"/>
          <w:szCs w:val="24"/>
          <w:lang w:eastAsia="zh-CN"/>
        </w:rPr>
        <w:t>61</w:t>
      </w:r>
      <w:r w:rsidRPr="00980F63">
        <w:rPr>
          <w:rFonts w:ascii="Book Antiqua" w:eastAsia="宋体" w:hAnsi="Book Antiqua" w:cs="宋体"/>
          <w:sz w:val="24"/>
          <w:szCs w:val="24"/>
          <w:lang w:eastAsia="zh-CN"/>
        </w:rPr>
        <w:t>: 6555-6562 [PMID: 11522654]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75 </w:t>
      </w:r>
      <w:r w:rsidRPr="00980F63">
        <w:rPr>
          <w:rFonts w:ascii="Book Antiqua" w:eastAsia="宋体" w:hAnsi="Book Antiqua" w:cs="宋体"/>
          <w:b/>
          <w:bCs/>
          <w:sz w:val="24"/>
          <w:szCs w:val="24"/>
          <w:lang w:eastAsia="zh-CN"/>
        </w:rPr>
        <w:t>Kawakami H</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Zaanan</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Sinicrope</w:t>
      </w:r>
      <w:proofErr w:type="spellEnd"/>
      <w:r w:rsidRPr="00980F63">
        <w:rPr>
          <w:rFonts w:ascii="Book Antiqua" w:eastAsia="宋体" w:hAnsi="Book Antiqua" w:cs="宋体"/>
          <w:sz w:val="24"/>
          <w:szCs w:val="24"/>
          <w:lang w:eastAsia="zh-CN"/>
        </w:rPr>
        <w:t xml:space="preserve"> FA. </w:t>
      </w:r>
      <w:proofErr w:type="gramStart"/>
      <w:r w:rsidRPr="00980F63">
        <w:rPr>
          <w:rFonts w:ascii="Book Antiqua" w:eastAsia="宋体" w:hAnsi="Book Antiqua" w:cs="宋体"/>
          <w:sz w:val="24"/>
          <w:szCs w:val="24"/>
          <w:lang w:eastAsia="zh-CN"/>
        </w:rPr>
        <w:t>Microsatellite instability testing and its role in the management of colorectal cancer.</w:t>
      </w:r>
      <w:proofErr w:type="gramEnd"/>
      <w:r w:rsidRPr="00980F63">
        <w:rPr>
          <w:rFonts w:ascii="Book Antiqua" w:eastAsia="宋体" w:hAnsi="Book Antiqua" w:cs="宋体"/>
          <w:sz w:val="24"/>
          <w:szCs w:val="24"/>
          <w:lang w:eastAsia="zh-CN"/>
        </w:rPr>
        <w:t> </w:t>
      </w:r>
      <w:proofErr w:type="spellStart"/>
      <w:r w:rsidRPr="00980F63">
        <w:rPr>
          <w:rFonts w:ascii="Book Antiqua" w:eastAsia="宋体" w:hAnsi="Book Antiqua" w:cs="宋体"/>
          <w:i/>
          <w:iCs/>
          <w:sz w:val="24"/>
          <w:szCs w:val="24"/>
          <w:lang w:eastAsia="zh-CN"/>
        </w:rPr>
        <w:t>Curr</w:t>
      </w:r>
      <w:proofErr w:type="spellEnd"/>
      <w:r w:rsidRPr="00980F63">
        <w:rPr>
          <w:rFonts w:ascii="Book Antiqua" w:eastAsia="宋体" w:hAnsi="Book Antiqua" w:cs="宋体"/>
          <w:i/>
          <w:iCs/>
          <w:sz w:val="24"/>
          <w:szCs w:val="24"/>
          <w:lang w:eastAsia="zh-CN"/>
        </w:rPr>
        <w:t xml:space="preserve"> Treat Options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16</w:t>
      </w:r>
      <w:r w:rsidRPr="00980F63">
        <w:rPr>
          <w:rFonts w:ascii="Book Antiqua" w:eastAsia="宋体" w:hAnsi="Book Antiqua" w:cs="宋体"/>
          <w:sz w:val="24"/>
          <w:szCs w:val="24"/>
          <w:lang w:eastAsia="zh-CN"/>
        </w:rPr>
        <w:t>: 30 [PMID: 26031544 DOI: 10.1007/s11864-015-0348-2]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76 </w:t>
      </w:r>
      <w:r w:rsidRPr="00980F63">
        <w:rPr>
          <w:rFonts w:ascii="Book Antiqua" w:eastAsia="宋体" w:hAnsi="Book Antiqua" w:cs="宋体"/>
          <w:b/>
          <w:bCs/>
          <w:sz w:val="24"/>
          <w:szCs w:val="24"/>
          <w:lang w:eastAsia="zh-CN"/>
        </w:rPr>
        <w:t>Kawakami H</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Zaanan</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Sinicrope</w:t>
      </w:r>
      <w:proofErr w:type="spellEnd"/>
      <w:r w:rsidRPr="00980F63">
        <w:rPr>
          <w:rFonts w:ascii="Book Antiqua" w:eastAsia="宋体" w:hAnsi="Book Antiqua" w:cs="宋体"/>
          <w:sz w:val="24"/>
          <w:szCs w:val="24"/>
          <w:lang w:eastAsia="zh-CN"/>
        </w:rPr>
        <w:t xml:space="preserve"> FA. Implications of mismatch repair-deficient status on management of early stage colorectal cancer.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Gastrointest</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676-684 [PMID: 26697201 DOI: 10.3978/j.issn.2078-6891.2015.065]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77 </w:t>
      </w:r>
      <w:r w:rsidRPr="00980F63">
        <w:rPr>
          <w:rFonts w:ascii="Book Antiqua" w:eastAsia="宋体" w:hAnsi="Book Antiqua" w:cs="宋体"/>
          <w:b/>
          <w:bCs/>
          <w:sz w:val="24"/>
          <w:szCs w:val="24"/>
          <w:lang w:eastAsia="zh-CN"/>
        </w:rPr>
        <w:t>Le DT</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Uram</w:t>
      </w:r>
      <w:proofErr w:type="spellEnd"/>
      <w:r w:rsidRPr="00980F63">
        <w:rPr>
          <w:rFonts w:ascii="Book Antiqua" w:eastAsia="宋体" w:hAnsi="Book Antiqua" w:cs="宋体"/>
          <w:sz w:val="24"/>
          <w:szCs w:val="24"/>
          <w:lang w:eastAsia="zh-CN"/>
        </w:rPr>
        <w:t xml:space="preserve"> JN, Wang H, Bartlett BR, </w:t>
      </w:r>
      <w:proofErr w:type="spellStart"/>
      <w:r w:rsidRPr="00980F63">
        <w:rPr>
          <w:rFonts w:ascii="Book Antiqua" w:eastAsia="宋体" w:hAnsi="Book Antiqua" w:cs="宋体"/>
          <w:sz w:val="24"/>
          <w:szCs w:val="24"/>
          <w:lang w:eastAsia="zh-CN"/>
        </w:rPr>
        <w:t>Kemberling</w:t>
      </w:r>
      <w:proofErr w:type="spellEnd"/>
      <w:r w:rsidRPr="00980F63">
        <w:rPr>
          <w:rFonts w:ascii="Book Antiqua" w:eastAsia="宋体" w:hAnsi="Book Antiqua" w:cs="宋体"/>
          <w:sz w:val="24"/>
          <w:szCs w:val="24"/>
          <w:lang w:eastAsia="zh-CN"/>
        </w:rPr>
        <w:t xml:space="preserve"> H, </w:t>
      </w:r>
      <w:proofErr w:type="spellStart"/>
      <w:r w:rsidRPr="00980F63">
        <w:rPr>
          <w:rFonts w:ascii="Book Antiqua" w:eastAsia="宋体" w:hAnsi="Book Antiqua" w:cs="宋体"/>
          <w:sz w:val="24"/>
          <w:szCs w:val="24"/>
          <w:lang w:eastAsia="zh-CN"/>
        </w:rPr>
        <w:t>Eyring</w:t>
      </w:r>
      <w:proofErr w:type="spellEnd"/>
      <w:r w:rsidRPr="00980F63">
        <w:rPr>
          <w:rFonts w:ascii="Book Antiqua" w:eastAsia="宋体" w:hAnsi="Book Antiqua" w:cs="宋体"/>
          <w:sz w:val="24"/>
          <w:szCs w:val="24"/>
          <w:lang w:eastAsia="zh-CN"/>
        </w:rPr>
        <w:t xml:space="preserve"> AD, </w:t>
      </w:r>
      <w:proofErr w:type="spellStart"/>
      <w:r w:rsidRPr="00980F63">
        <w:rPr>
          <w:rFonts w:ascii="Book Antiqua" w:eastAsia="宋体" w:hAnsi="Book Antiqua" w:cs="宋体"/>
          <w:sz w:val="24"/>
          <w:szCs w:val="24"/>
          <w:lang w:eastAsia="zh-CN"/>
        </w:rPr>
        <w:t>Skora</w:t>
      </w:r>
      <w:proofErr w:type="spellEnd"/>
      <w:r w:rsidRPr="00980F63">
        <w:rPr>
          <w:rFonts w:ascii="Book Antiqua" w:eastAsia="宋体" w:hAnsi="Book Antiqua" w:cs="宋体"/>
          <w:sz w:val="24"/>
          <w:szCs w:val="24"/>
          <w:lang w:eastAsia="zh-CN"/>
        </w:rPr>
        <w:t xml:space="preserve"> AD, </w:t>
      </w:r>
      <w:proofErr w:type="spellStart"/>
      <w:r w:rsidRPr="00980F63">
        <w:rPr>
          <w:rFonts w:ascii="Book Antiqua" w:eastAsia="宋体" w:hAnsi="Book Antiqua" w:cs="宋体"/>
          <w:sz w:val="24"/>
          <w:szCs w:val="24"/>
          <w:lang w:eastAsia="zh-CN"/>
        </w:rPr>
        <w:t>Luber</w:t>
      </w:r>
      <w:proofErr w:type="spellEnd"/>
      <w:r w:rsidRPr="00980F63">
        <w:rPr>
          <w:rFonts w:ascii="Book Antiqua" w:eastAsia="宋体" w:hAnsi="Book Antiqua" w:cs="宋体"/>
          <w:sz w:val="24"/>
          <w:szCs w:val="24"/>
          <w:lang w:eastAsia="zh-CN"/>
        </w:rPr>
        <w:t xml:space="preserve"> BS, Azad NS, </w:t>
      </w:r>
      <w:proofErr w:type="spellStart"/>
      <w:r w:rsidRPr="00980F63">
        <w:rPr>
          <w:rFonts w:ascii="Book Antiqua" w:eastAsia="宋体" w:hAnsi="Book Antiqua" w:cs="宋体"/>
          <w:sz w:val="24"/>
          <w:szCs w:val="24"/>
          <w:lang w:eastAsia="zh-CN"/>
        </w:rPr>
        <w:t>Laheru</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Biedrzycki</w:t>
      </w:r>
      <w:proofErr w:type="spellEnd"/>
      <w:r w:rsidRPr="00980F63">
        <w:rPr>
          <w:rFonts w:ascii="Book Antiqua" w:eastAsia="宋体" w:hAnsi="Book Antiqua" w:cs="宋体"/>
          <w:sz w:val="24"/>
          <w:szCs w:val="24"/>
          <w:lang w:eastAsia="zh-CN"/>
        </w:rPr>
        <w:t xml:space="preserve"> B, </w:t>
      </w:r>
      <w:proofErr w:type="spellStart"/>
      <w:r w:rsidRPr="00980F63">
        <w:rPr>
          <w:rFonts w:ascii="Book Antiqua" w:eastAsia="宋体" w:hAnsi="Book Antiqua" w:cs="宋体"/>
          <w:sz w:val="24"/>
          <w:szCs w:val="24"/>
          <w:lang w:eastAsia="zh-CN"/>
        </w:rPr>
        <w:t>Donehower</w:t>
      </w:r>
      <w:proofErr w:type="spellEnd"/>
      <w:r w:rsidRPr="00980F63">
        <w:rPr>
          <w:rFonts w:ascii="Book Antiqua" w:eastAsia="宋体" w:hAnsi="Book Antiqua" w:cs="宋体"/>
          <w:sz w:val="24"/>
          <w:szCs w:val="24"/>
          <w:lang w:eastAsia="zh-CN"/>
        </w:rPr>
        <w:t xml:space="preserve"> RC, </w:t>
      </w:r>
      <w:proofErr w:type="spellStart"/>
      <w:r w:rsidRPr="00980F63">
        <w:rPr>
          <w:rFonts w:ascii="Book Antiqua" w:eastAsia="宋体" w:hAnsi="Book Antiqua" w:cs="宋体"/>
          <w:sz w:val="24"/>
          <w:szCs w:val="24"/>
          <w:lang w:eastAsia="zh-CN"/>
        </w:rPr>
        <w:t>Zaheer</w:t>
      </w:r>
      <w:proofErr w:type="spellEnd"/>
      <w:r w:rsidRPr="00980F63">
        <w:rPr>
          <w:rFonts w:ascii="Book Antiqua" w:eastAsia="宋体" w:hAnsi="Book Antiqua" w:cs="宋体"/>
          <w:sz w:val="24"/>
          <w:szCs w:val="24"/>
          <w:lang w:eastAsia="zh-CN"/>
        </w:rPr>
        <w:t xml:space="preserve"> A, Fisher GA, </w:t>
      </w:r>
      <w:proofErr w:type="spellStart"/>
      <w:r w:rsidRPr="00980F63">
        <w:rPr>
          <w:rFonts w:ascii="Book Antiqua" w:eastAsia="宋体" w:hAnsi="Book Antiqua" w:cs="宋体"/>
          <w:sz w:val="24"/>
          <w:szCs w:val="24"/>
          <w:lang w:eastAsia="zh-CN"/>
        </w:rPr>
        <w:t>Crocenzi</w:t>
      </w:r>
      <w:proofErr w:type="spellEnd"/>
      <w:r w:rsidRPr="00980F63">
        <w:rPr>
          <w:rFonts w:ascii="Book Antiqua" w:eastAsia="宋体" w:hAnsi="Book Antiqua" w:cs="宋体"/>
          <w:sz w:val="24"/>
          <w:szCs w:val="24"/>
          <w:lang w:eastAsia="zh-CN"/>
        </w:rPr>
        <w:t xml:space="preserve"> TS, Lee JJ, Duffy SM, Goldberg RM, de la </w:t>
      </w:r>
      <w:proofErr w:type="spellStart"/>
      <w:r w:rsidRPr="00980F63">
        <w:rPr>
          <w:rFonts w:ascii="Book Antiqua" w:eastAsia="宋体" w:hAnsi="Book Antiqua" w:cs="宋体"/>
          <w:sz w:val="24"/>
          <w:szCs w:val="24"/>
          <w:lang w:eastAsia="zh-CN"/>
        </w:rPr>
        <w:t>Chapelle</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Koshiji</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Bhaijee</w:t>
      </w:r>
      <w:proofErr w:type="spellEnd"/>
      <w:r w:rsidRPr="00980F63">
        <w:rPr>
          <w:rFonts w:ascii="Book Antiqua" w:eastAsia="宋体" w:hAnsi="Book Antiqua" w:cs="宋体"/>
          <w:sz w:val="24"/>
          <w:szCs w:val="24"/>
          <w:lang w:eastAsia="zh-CN"/>
        </w:rPr>
        <w:t xml:space="preserve"> F, Huebner T, </w:t>
      </w:r>
      <w:proofErr w:type="spellStart"/>
      <w:r w:rsidRPr="00980F63">
        <w:rPr>
          <w:rFonts w:ascii="Book Antiqua" w:eastAsia="宋体" w:hAnsi="Book Antiqua" w:cs="宋体"/>
          <w:sz w:val="24"/>
          <w:szCs w:val="24"/>
          <w:lang w:eastAsia="zh-CN"/>
        </w:rPr>
        <w:t>Hruban</w:t>
      </w:r>
      <w:proofErr w:type="spellEnd"/>
      <w:r w:rsidRPr="00980F63">
        <w:rPr>
          <w:rFonts w:ascii="Book Antiqua" w:eastAsia="宋体" w:hAnsi="Book Antiqua" w:cs="宋体"/>
          <w:sz w:val="24"/>
          <w:szCs w:val="24"/>
          <w:lang w:eastAsia="zh-CN"/>
        </w:rPr>
        <w:t xml:space="preserve"> RH, Wood LD, Cuka N, </w:t>
      </w:r>
      <w:proofErr w:type="spellStart"/>
      <w:r w:rsidRPr="00980F63">
        <w:rPr>
          <w:rFonts w:ascii="Book Antiqua" w:eastAsia="宋体" w:hAnsi="Book Antiqua" w:cs="宋体"/>
          <w:sz w:val="24"/>
          <w:szCs w:val="24"/>
          <w:lang w:eastAsia="zh-CN"/>
        </w:rPr>
        <w:t>Pardoll</w:t>
      </w:r>
      <w:proofErr w:type="spellEnd"/>
      <w:r w:rsidRPr="00980F63">
        <w:rPr>
          <w:rFonts w:ascii="Book Antiqua" w:eastAsia="宋体" w:hAnsi="Book Antiqua" w:cs="宋体"/>
          <w:sz w:val="24"/>
          <w:szCs w:val="24"/>
          <w:lang w:eastAsia="zh-CN"/>
        </w:rPr>
        <w:t xml:space="preserve"> DM, Papadopoulos N, </w:t>
      </w:r>
      <w:proofErr w:type="spellStart"/>
      <w:r w:rsidRPr="00980F63">
        <w:rPr>
          <w:rFonts w:ascii="Book Antiqua" w:eastAsia="宋体" w:hAnsi="Book Antiqua" w:cs="宋体"/>
          <w:sz w:val="24"/>
          <w:szCs w:val="24"/>
          <w:lang w:eastAsia="zh-CN"/>
        </w:rPr>
        <w:t>Kinzler</w:t>
      </w:r>
      <w:proofErr w:type="spellEnd"/>
      <w:r w:rsidRPr="00980F63">
        <w:rPr>
          <w:rFonts w:ascii="Book Antiqua" w:eastAsia="宋体" w:hAnsi="Book Antiqua" w:cs="宋体"/>
          <w:sz w:val="24"/>
          <w:szCs w:val="24"/>
          <w:lang w:eastAsia="zh-CN"/>
        </w:rPr>
        <w:t xml:space="preserve"> KW, Zhou S, Cornish TC, Taube JM, Anders RA, </w:t>
      </w:r>
      <w:proofErr w:type="spellStart"/>
      <w:r w:rsidRPr="00980F63">
        <w:rPr>
          <w:rFonts w:ascii="Book Antiqua" w:eastAsia="宋体" w:hAnsi="Book Antiqua" w:cs="宋体"/>
          <w:sz w:val="24"/>
          <w:szCs w:val="24"/>
          <w:lang w:eastAsia="zh-CN"/>
        </w:rPr>
        <w:t>Eshleman</w:t>
      </w:r>
      <w:proofErr w:type="spellEnd"/>
      <w:r w:rsidRPr="00980F63">
        <w:rPr>
          <w:rFonts w:ascii="Book Antiqua" w:eastAsia="宋体" w:hAnsi="Book Antiqua" w:cs="宋体"/>
          <w:sz w:val="24"/>
          <w:szCs w:val="24"/>
          <w:lang w:eastAsia="zh-CN"/>
        </w:rPr>
        <w:t xml:space="preserve"> JR, Vogelstein B, Diaz LA. </w:t>
      </w:r>
      <w:proofErr w:type="gramStart"/>
      <w:r w:rsidRPr="00980F63">
        <w:rPr>
          <w:rFonts w:ascii="Book Antiqua" w:eastAsia="宋体" w:hAnsi="Book Antiqua" w:cs="宋体"/>
          <w:sz w:val="24"/>
          <w:szCs w:val="24"/>
          <w:lang w:eastAsia="zh-CN"/>
        </w:rPr>
        <w:t>PD-1 Blockade in Tumors with Mismatch-Repair Deficiency.</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N </w:t>
      </w:r>
      <w:proofErr w:type="spellStart"/>
      <w:r w:rsidRPr="00980F63">
        <w:rPr>
          <w:rFonts w:ascii="Book Antiqua" w:eastAsia="宋体" w:hAnsi="Book Antiqua" w:cs="宋体"/>
          <w:i/>
          <w:iCs/>
          <w:sz w:val="24"/>
          <w:szCs w:val="24"/>
          <w:lang w:eastAsia="zh-CN"/>
        </w:rPr>
        <w:t>Engl</w:t>
      </w:r>
      <w:proofErr w:type="spellEnd"/>
      <w:r w:rsidRPr="00980F63">
        <w:rPr>
          <w:rFonts w:ascii="Book Antiqua" w:eastAsia="宋体" w:hAnsi="Book Antiqua" w:cs="宋体"/>
          <w:i/>
          <w:iCs/>
          <w:sz w:val="24"/>
          <w:szCs w:val="24"/>
          <w:lang w:eastAsia="zh-CN"/>
        </w:rPr>
        <w:t xml:space="preserve"> J Med</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372</w:t>
      </w:r>
      <w:r w:rsidRPr="00980F63">
        <w:rPr>
          <w:rFonts w:ascii="Book Antiqua" w:eastAsia="宋体" w:hAnsi="Book Antiqua" w:cs="宋体"/>
          <w:sz w:val="24"/>
          <w:szCs w:val="24"/>
          <w:lang w:eastAsia="zh-CN"/>
        </w:rPr>
        <w:t>: 2509-2520 [PMID: 26028255 DOI: 10.1056/NEJMoa1500596]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78 </w:t>
      </w:r>
      <w:proofErr w:type="spellStart"/>
      <w:r w:rsidRPr="00980F63">
        <w:rPr>
          <w:rFonts w:ascii="Book Antiqua" w:eastAsia="宋体" w:hAnsi="Book Antiqua" w:cs="宋体"/>
          <w:b/>
          <w:bCs/>
          <w:sz w:val="24"/>
          <w:szCs w:val="24"/>
          <w:lang w:eastAsia="zh-CN"/>
        </w:rPr>
        <w:t>Goel</w:t>
      </w:r>
      <w:proofErr w:type="spellEnd"/>
      <w:r w:rsidRPr="00980F63">
        <w:rPr>
          <w:rFonts w:ascii="Book Antiqua" w:eastAsia="宋体" w:hAnsi="Book Antiqua" w:cs="宋体"/>
          <w:b/>
          <w:bCs/>
          <w:sz w:val="24"/>
          <w:szCs w:val="24"/>
          <w:lang w:eastAsia="zh-CN"/>
        </w:rPr>
        <w:t xml:space="preserve"> G</w:t>
      </w:r>
      <w:r w:rsidRPr="00980F63">
        <w:rPr>
          <w:rFonts w:ascii="Book Antiqua" w:eastAsia="宋体" w:hAnsi="Book Antiqua" w:cs="宋体"/>
          <w:sz w:val="24"/>
          <w:szCs w:val="24"/>
          <w:lang w:eastAsia="zh-CN"/>
        </w:rPr>
        <w:t>. Evolving role</w:t>
      </w:r>
      <w:proofErr w:type="gramEnd"/>
      <w:r w:rsidRPr="00980F63">
        <w:rPr>
          <w:rFonts w:ascii="Book Antiqua" w:eastAsia="宋体" w:hAnsi="Book Antiqua" w:cs="宋体"/>
          <w:sz w:val="24"/>
          <w:szCs w:val="24"/>
          <w:lang w:eastAsia="zh-CN"/>
        </w:rPr>
        <w:t xml:space="preserve"> of gene expression signatures as biomarkers in early-stage colon cancer.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Gastrointest</w:t>
      </w:r>
      <w:proofErr w:type="spellEnd"/>
      <w:r w:rsidRPr="00980F63">
        <w:rPr>
          <w:rFonts w:ascii="Book Antiqua" w:eastAsia="宋体" w:hAnsi="Book Antiqua" w:cs="宋体"/>
          <w:i/>
          <w:iCs/>
          <w:sz w:val="24"/>
          <w:szCs w:val="24"/>
          <w:lang w:eastAsia="zh-CN"/>
        </w:rPr>
        <w:t xml:space="preserve"> Cancer</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45</w:t>
      </w:r>
      <w:r w:rsidRPr="00980F63">
        <w:rPr>
          <w:rFonts w:ascii="Book Antiqua" w:eastAsia="宋体" w:hAnsi="Book Antiqua" w:cs="宋体"/>
          <w:sz w:val="24"/>
          <w:szCs w:val="24"/>
          <w:lang w:eastAsia="zh-CN"/>
        </w:rPr>
        <w:t>: 399-404 [PMID: 24989938 DOI: 10.1007/s12029-014-9634-7]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79 </w:t>
      </w:r>
      <w:r w:rsidRPr="00980F63">
        <w:rPr>
          <w:rFonts w:ascii="Book Antiqua" w:eastAsia="宋体" w:hAnsi="Book Antiqua" w:cs="宋体"/>
          <w:b/>
          <w:bCs/>
          <w:sz w:val="24"/>
          <w:szCs w:val="24"/>
          <w:lang w:eastAsia="zh-CN"/>
        </w:rPr>
        <w:t>O'Connell MJ</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Lavery</w:t>
      </w:r>
      <w:proofErr w:type="spellEnd"/>
      <w:r w:rsidRPr="00980F63">
        <w:rPr>
          <w:rFonts w:ascii="Book Antiqua" w:eastAsia="宋体" w:hAnsi="Book Antiqua" w:cs="宋体"/>
          <w:sz w:val="24"/>
          <w:szCs w:val="24"/>
          <w:lang w:eastAsia="zh-CN"/>
        </w:rPr>
        <w:t xml:space="preserve"> I, </w:t>
      </w:r>
      <w:proofErr w:type="spellStart"/>
      <w:r w:rsidRPr="00980F63">
        <w:rPr>
          <w:rFonts w:ascii="Book Antiqua" w:eastAsia="宋体" w:hAnsi="Book Antiqua" w:cs="宋体"/>
          <w:sz w:val="24"/>
          <w:szCs w:val="24"/>
          <w:lang w:eastAsia="zh-CN"/>
        </w:rPr>
        <w:t>Yothers</w:t>
      </w:r>
      <w:proofErr w:type="spellEnd"/>
      <w:r w:rsidRPr="00980F63">
        <w:rPr>
          <w:rFonts w:ascii="Book Antiqua" w:eastAsia="宋体" w:hAnsi="Book Antiqua" w:cs="宋体"/>
          <w:sz w:val="24"/>
          <w:szCs w:val="24"/>
          <w:lang w:eastAsia="zh-CN"/>
        </w:rPr>
        <w:t xml:space="preserve"> G, Paik S, Clark-</w:t>
      </w:r>
      <w:proofErr w:type="spellStart"/>
      <w:r w:rsidRPr="00980F63">
        <w:rPr>
          <w:rFonts w:ascii="Book Antiqua" w:eastAsia="宋体" w:hAnsi="Book Antiqua" w:cs="宋体"/>
          <w:sz w:val="24"/>
          <w:szCs w:val="24"/>
          <w:lang w:eastAsia="zh-CN"/>
        </w:rPr>
        <w:t>Langone</w:t>
      </w:r>
      <w:proofErr w:type="spellEnd"/>
      <w:r w:rsidRPr="00980F63">
        <w:rPr>
          <w:rFonts w:ascii="Book Antiqua" w:eastAsia="宋体" w:hAnsi="Book Antiqua" w:cs="宋体"/>
          <w:sz w:val="24"/>
          <w:szCs w:val="24"/>
          <w:lang w:eastAsia="zh-CN"/>
        </w:rPr>
        <w:t xml:space="preserve"> KM, </w:t>
      </w:r>
      <w:proofErr w:type="spellStart"/>
      <w:r w:rsidRPr="00980F63">
        <w:rPr>
          <w:rFonts w:ascii="Book Antiqua" w:eastAsia="宋体" w:hAnsi="Book Antiqua" w:cs="宋体"/>
          <w:sz w:val="24"/>
          <w:szCs w:val="24"/>
          <w:lang w:eastAsia="zh-CN"/>
        </w:rPr>
        <w:t>Lopatin</w:t>
      </w:r>
      <w:proofErr w:type="spellEnd"/>
      <w:r w:rsidRPr="00980F63">
        <w:rPr>
          <w:rFonts w:ascii="Book Antiqua" w:eastAsia="宋体" w:hAnsi="Book Antiqua" w:cs="宋体"/>
          <w:sz w:val="24"/>
          <w:szCs w:val="24"/>
          <w:lang w:eastAsia="zh-CN"/>
        </w:rPr>
        <w:t xml:space="preserve"> M, Watson D, </w:t>
      </w:r>
      <w:proofErr w:type="spellStart"/>
      <w:r w:rsidRPr="00980F63">
        <w:rPr>
          <w:rFonts w:ascii="Book Antiqua" w:eastAsia="宋体" w:hAnsi="Book Antiqua" w:cs="宋体"/>
          <w:sz w:val="24"/>
          <w:szCs w:val="24"/>
          <w:lang w:eastAsia="zh-CN"/>
        </w:rPr>
        <w:t>Baehner</w:t>
      </w:r>
      <w:proofErr w:type="spellEnd"/>
      <w:r w:rsidRPr="00980F63">
        <w:rPr>
          <w:rFonts w:ascii="Book Antiqua" w:eastAsia="宋体" w:hAnsi="Book Antiqua" w:cs="宋体"/>
          <w:sz w:val="24"/>
          <w:szCs w:val="24"/>
          <w:lang w:eastAsia="zh-CN"/>
        </w:rPr>
        <w:t xml:space="preserve"> FL, Shak S, Baker J, </w:t>
      </w:r>
      <w:proofErr w:type="spellStart"/>
      <w:r w:rsidRPr="00980F63">
        <w:rPr>
          <w:rFonts w:ascii="Book Antiqua" w:eastAsia="宋体" w:hAnsi="Book Antiqua" w:cs="宋体"/>
          <w:sz w:val="24"/>
          <w:szCs w:val="24"/>
          <w:lang w:eastAsia="zh-CN"/>
        </w:rPr>
        <w:t>Cowens</w:t>
      </w:r>
      <w:proofErr w:type="spellEnd"/>
      <w:r w:rsidRPr="00980F63">
        <w:rPr>
          <w:rFonts w:ascii="Book Antiqua" w:eastAsia="宋体" w:hAnsi="Book Antiqua" w:cs="宋体"/>
          <w:sz w:val="24"/>
          <w:szCs w:val="24"/>
          <w:lang w:eastAsia="zh-CN"/>
        </w:rPr>
        <w:t xml:space="preserve"> JW, </w:t>
      </w:r>
      <w:proofErr w:type="spellStart"/>
      <w:r w:rsidRPr="00980F63">
        <w:rPr>
          <w:rFonts w:ascii="Book Antiqua" w:eastAsia="宋体" w:hAnsi="Book Antiqua" w:cs="宋体"/>
          <w:sz w:val="24"/>
          <w:szCs w:val="24"/>
          <w:lang w:eastAsia="zh-CN"/>
        </w:rPr>
        <w:t>Wolmark</w:t>
      </w:r>
      <w:proofErr w:type="spellEnd"/>
      <w:r w:rsidRPr="00980F63">
        <w:rPr>
          <w:rFonts w:ascii="Book Antiqua" w:eastAsia="宋体" w:hAnsi="Book Antiqua" w:cs="宋体"/>
          <w:sz w:val="24"/>
          <w:szCs w:val="24"/>
          <w:lang w:eastAsia="zh-CN"/>
        </w:rPr>
        <w:t xml:space="preserve"> N. Relationship between tumor gene expression and recurrence in four independent studies of patients with stage II/III colon cancer treated with surgery alone or surgery plus adjuvant fluorouracil plus </w:t>
      </w:r>
      <w:proofErr w:type="spellStart"/>
      <w:r w:rsidRPr="00980F63">
        <w:rPr>
          <w:rFonts w:ascii="Book Antiqua" w:eastAsia="宋体" w:hAnsi="Book Antiqua" w:cs="宋体"/>
          <w:sz w:val="24"/>
          <w:szCs w:val="24"/>
          <w:lang w:eastAsia="zh-CN"/>
        </w:rPr>
        <w:t>leucovorin</w:t>
      </w:r>
      <w:proofErr w:type="spell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2010; </w:t>
      </w:r>
      <w:r w:rsidRPr="00980F63">
        <w:rPr>
          <w:rFonts w:ascii="Book Antiqua" w:eastAsia="宋体" w:hAnsi="Book Antiqua" w:cs="宋体"/>
          <w:b/>
          <w:bCs/>
          <w:sz w:val="24"/>
          <w:szCs w:val="24"/>
          <w:lang w:eastAsia="zh-CN"/>
        </w:rPr>
        <w:t>28</w:t>
      </w:r>
      <w:r w:rsidRPr="00980F63">
        <w:rPr>
          <w:rFonts w:ascii="Book Antiqua" w:eastAsia="宋体" w:hAnsi="Book Antiqua" w:cs="宋体"/>
          <w:sz w:val="24"/>
          <w:szCs w:val="24"/>
          <w:lang w:eastAsia="zh-CN"/>
        </w:rPr>
        <w:t>: 3937-3944 [PMID: 20679606 DOI: 10.1200/JCO.2010.28.9538]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80 </w:t>
      </w:r>
      <w:r w:rsidRPr="00980F63">
        <w:rPr>
          <w:rFonts w:ascii="Book Antiqua" w:eastAsia="宋体" w:hAnsi="Book Antiqua" w:cs="宋体"/>
          <w:b/>
          <w:bCs/>
          <w:sz w:val="24"/>
          <w:szCs w:val="24"/>
          <w:lang w:eastAsia="zh-CN"/>
        </w:rPr>
        <w:t>Gray RG</w:t>
      </w:r>
      <w:r w:rsidRPr="00980F63">
        <w:rPr>
          <w:rFonts w:ascii="Book Antiqua" w:eastAsia="宋体" w:hAnsi="Book Antiqua" w:cs="宋体"/>
          <w:sz w:val="24"/>
          <w:szCs w:val="24"/>
          <w:lang w:eastAsia="zh-CN"/>
        </w:rPr>
        <w:t xml:space="preserve">, Quirke P, Handley K, </w:t>
      </w:r>
      <w:proofErr w:type="spellStart"/>
      <w:r w:rsidRPr="00980F63">
        <w:rPr>
          <w:rFonts w:ascii="Book Antiqua" w:eastAsia="宋体" w:hAnsi="Book Antiqua" w:cs="宋体"/>
          <w:sz w:val="24"/>
          <w:szCs w:val="24"/>
          <w:lang w:eastAsia="zh-CN"/>
        </w:rPr>
        <w:t>Lopatin</w:t>
      </w:r>
      <w:proofErr w:type="spellEnd"/>
      <w:r w:rsidRPr="00980F63">
        <w:rPr>
          <w:rFonts w:ascii="Book Antiqua" w:eastAsia="宋体" w:hAnsi="Book Antiqua" w:cs="宋体"/>
          <w:sz w:val="24"/>
          <w:szCs w:val="24"/>
          <w:lang w:eastAsia="zh-CN"/>
        </w:rPr>
        <w:t xml:space="preserve"> M, Magill L, </w:t>
      </w:r>
      <w:proofErr w:type="spellStart"/>
      <w:r w:rsidRPr="00980F63">
        <w:rPr>
          <w:rFonts w:ascii="Book Antiqua" w:eastAsia="宋体" w:hAnsi="Book Antiqua" w:cs="宋体"/>
          <w:sz w:val="24"/>
          <w:szCs w:val="24"/>
          <w:lang w:eastAsia="zh-CN"/>
        </w:rPr>
        <w:t>Baehner</w:t>
      </w:r>
      <w:proofErr w:type="spellEnd"/>
      <w:r w:rsidRPr="00980F63">
        <w:rPr>
          <w:rFonts w:ascii="Book Antiqua" w:eastAsia="宋体" w:hAnsi="Book Antiqua" w:cs="宋体"/>
          <w:sz w:val="24"/>
          <w:szCs w:val="24"/>
          <w:lang w:eastAsia="zh-CN"/>
        </w:rPr>
        <w:t xml:space="preserve"> FL, Beaumont C, Clark-</w:t>
      </w:r>
      <w:proofErr w:type="spellStart"/>
      <w:r w:rsidRPr="00980F63">
        <w:rPr>
          <w:rFonts w:ascii="Book Antiqua" w:eastAsia="宋体" w:hAnsi="Book Antiqua" w:cs="宋体"/>
          <w:sz w:val="24"/>
          <w:szCs w:val="24"/>
          <w:lang w:eastAsia="zh-CN"/>
        </w:rPr>
        <w:t>Langone</w:t>
      </w:r>
      <w:proofErr w:type="spellEnd"/>
      <w:r w:rsidRPr="00980F63">
        <w:rPr>
          <w:rFonts w:ascii="Book Antiqua" w:eastAsia="宋体" w:hAnsi="Book Antiqua" w:cs="宋体"/>
          <w:sz w:val="24"/>
          <w:szCs w:val="24"/>
          <w:lang w:eastAsia="zh-CN"/>
        </w:rPr>
        <w:t xml:space="preserve"> KM, </w:t>
      </w:r>
      <w:proofErr w:type="spellStart"/>
      <w:r w:rsidRPr="00980F63">
        <w:rPr>
          <w:rFonts w:ascii="Book Antiqua" w:eastAsia="宋体" w:hAnsi="Book Antiqua" w:cs="宋体"/>
          <w:sz w:val="24"/>
          <w:szCs w:val="24"/>
          <w:lang w:eastAsia="zh-CN"/>
        </w:rPr>
        <w:t>Yoshizawa</w:t>
      </w:r>
      <w:proofErr w:type="spellEnd"/>
      <w:r w:rsidRPr="00980F63">
        <w:rPr>
          <w:rFonts w:ascii="Book Antiqua" w:eastAsia="宋体" w:hAnsi="Book Antiqua" w:cs="宋体"/>
          <w:sz w:val="24"/>
          <w:szCs w:val="24"/>
          <w:lang w:eastAsia="zh-CN"/>
        </w:rPr>
        <w:t xml:space="preserve"> CN, Lee M, Watson D, Shak S, Kerr DJ. Validation study of a quantitative multigene reverse transcriptase-polymerase chain reaction assay for assessment of recurrence risk in patients with stage II colon cancer.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2011; </w:t>
      </w:r>
      <w:r w:rsidRPr="00980F63">
        <w:rPr>
          <w:rFonts w:ascii="Book Antiqua" w:eastAsia="宋体" w:hAnsi="Book Antiqua" w:cs="宋体"/>
          <w:b/>
          <w:bCs/>
          <w:sz w:val="24"/>
          <w:szCs w:val="24"/>
          <w:lang w:eastAsia="zh-CN"/>
        </w:rPr>
        <w:t>29</w:t>
      </w:r>
      <w:r w:rsidRPr="00980F63">
        <w:rPr>
          <w:rFonts w:ascii="Book Antiqua" w:eastAsia="宋体" w:hAnsi="Book Antiqua" w:cs="宋体"/>
          <w:sz w:val="24"/>
          <w:szCs w:val="24"/>
          <w:lang w:eastAsia="zh-CN"/>
        </w:rPr>
        <w:t>: 4611-4619 [PMID: 22067390 DOI: 10.1200/JCO.2010.32.8732]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81 </w:t>
      </w:r>
      <w:proofErr w:type="spellStart"/>
      <w:r w:rsidRPr="00980F63">
        <w:rPr>
          <w:rFonts w:ascii="Book Antiqua" w:eastAsia="宋体" w:hAnsi="Book Antiqua" w:cs="宋体"/>
          <w:b/>
          <w:bCs/>
          <w:sz w:val="24"/>
          <w:szCs w:val="24"/>
          <w:lang w:eastAsia="zh-CN"/>
        </w:rPr>
        <w:t>Venook</w:t>
      </w:r>
      <w:proofErr w:type="spellEnd"/>
      <w:r w:rsidRPr="00980F63">
        <w:rPr>
          <w:rFonts w:ascii="Book Antiqua" w:eastAsia="宋体" w:hAnsi="Book Antiqua" w:cs="宋体"/>
          <w:b/>
          <w:bCs/>
          <w:sz w:val="24"/>
          <w:szCs w:val="24"/>
          <w:lang w:eastAsia="zh-CN"/>
        </w:rPr>
        <w:t xml:space="preserve"> AP</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Niedzwiecki</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Lopatin</w:t>
      </w:r>
      <w:proofErr w:type="spellEnd"/>
      <w:r w:rsidRPr="00980F63">
        <w:rPr>
          <w:rFonts w:ascii="Book Antiqua" w:eastAsia="宋体" w:hAnsi="Book Antiqua" w:cs="宋体"/>
          <w:sz w:val="24"/>
          <w:szCs w:val="24"/>
          <w:lang w:eastAsia="zh-CN"/>
        </w:rPr>
        <w:t xml:space="preserve"> M, Ye X, Lee M, Friedman PN, Frankel W, Clark-</w:t>
      </w:r>
      <w:proofErr w:type="spellStart"/>
      <w:r w:rsidRPr="00980F63">
        <w:rPr>
          <w:rFonts w:ascii="Book Antiqua" w:eastAsia="宋体" w:hAnsi="Book Antiqua" w:cs="宋体"/>
          <w:sz w:val="24"/>
          <w:szCs w:val="24"/>
          <w:lang w:eastAsia="zh-CN"/>
        </w:rPr>
        <w:t>Langone</w:t>
      </w:r>
      <w:proofErr w:type="spellEnd"/>
      <w:r w:rsidRPr="00980F63">
        <w:rPr>
          <w:rFonts w:ascii="Book Antiqua" w:eastAsia="宋体" w:hAnsi="Book Antiqua" w:cs="宋体"/>
          <w:sz w:val="24"/>
          <w:szCs w:val="24"/>
          <w:lang w:eastAsia="zh-CN"/>
        </w:rPr>
        <w:t xml:space="preserve"> K, </w:t>
      </w:r>
      <w:proofErr w:type="spellStart"/>
      <w:r w:rsidRPr="00980F63">
        <w:rPr>
          <w:rFonts w:ascii="Book Antiqua" w:eastAsia="宋体" w:hAnsi="Book Antiqua" w:cs="宋体"/>
          <w:sz w:val="24"/>
          <w:szCs w:val="24"/>
          <w:lang w:eastAsia="zh-CN"/>
        </w:rPr>
        <w:t>Millward</w:t>
      </w:r>
      <w:proofErr w:type="spellEnd"/>
      <w:r w:rsidRPr="00980F63">
        <w:rPr>
          <w:rFonts w:ascii="Book Antiqua" w:eastAsia="宋体" w:hAnsi="Book Antiqua" w:cs="宋体"/>
          <w:sz w:val="24"/>
          <w:szCs w:val="24"/>
          <w:lang w:eastAsia="zh-CN"/>
        </w:rPr>
        <w:t xml:space="preserve"> C, Shak S, Goldberg RM, Mahmoud NN, Warren RS, </w:t>
      </w:r>
      <w:proofErr w:type="spellStart"/>
      <w:r w:rsidRPr="00980F63">
        <w:rPr>
          <w:rFonts w:ascii="Book Antiqua" w:eastAsia="宋体" w:hAnsi="Book Antiqua" w:cs="宋体"/>
          <w:sz w:val="24"/>
          <w:szCs w:val="24"/>
          <w:lang w:eastAsia="zh-CN"/>
        </w:rPr>
        <w:t>Schilsky</w:t>
      </w:r>
      <w:proofErr w:type="spellEnd"/>
      <w:r w:rsidRPr="00980F63">
        <w:rPr>
          <w:rFonts w:ascii="Book Antiqua" w:eastAsia="宋体" w:hAnsi="Book Antiqua" w:cs="宋体"/>
          <w:sz w:val="24"/>
          <w:szCs w:val="24"/>
          <w:lang w:eastAsia="zh-CN"/>
        </w:rPr>
        <w:t xml:space="preserve"> RL, </w:t>
      </w:r>
      <w:proofErr w:type="spellStart"/>
      <w:r w:rsidRPr="00980F63">
        <w:rPr>
          <w:rFonts w:ascii="Book Antiqua" w:eastAsia="宋体" w:hAnsi="Book Antiqua" w:cs="宋体"/>
          <w:sz w:val="24"/>
          <w:szCs w:val="24"/>
          <w:lang w:eastAsia="zh-CN"/>
        </w:rPr>
        <w:t>Bertagnolli</w:t>
      </w:r>
      <w:proofErr w:type="spellEnd"/>
      <w:r w:rsidRPr="00980F63">
        <w:rPr>
          <w:rFonts w:ascii="Book Antiqua" w:eastAsia="宋体" w:hAnsi="Book Antiqua" w:cs="宋体"/>
          <w:sz w:val="24"/>
          <w:szCs w:val="24"/>
          <w:lang w:eastAsia="zh-CN"/>
        </w:rPr>
        <w:t xml:space="preserve"> MM. Biologic determinants of tumor recurrence in stage II colon cancer: validation study of the 12-gene recurrence score in cancer and leukemia group B (CALGB) 9581.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31</w:t>
      </w:r>
      <w:r w:rsidRPr="00980F63">
        <w:rPr>
          <w:rFonts w:ascii="Book Antiqua" w:eastAsia="宋体" w:hAnsi="Book Antiqua" w:cs="宋体"/>
          <w:sz w:val="24"/>
          <w:szCs w:val="24"/>
          <w:lang w:eastAsia="zh-CN"/>
        </w:rPr>
        <w:t>: 1775-1781 [PMID: 23530100 DOI: 10.1200/JCO.2012.45.1096]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lastRenderedPageBreak/>
        <w:t>82 </w:t>
      </w:r>
      <w:proofErr w:type="spellStart"/>
      <w:r w:rsidRPr="00980F63">
        <w:rPr>
          <w:rFonts w:ascii="Book Antiqua" w:eastAsia="宋体" w:hAnsi="Book Antiqua" w:cs="宋体"/>
          <w:b/>
          <w:bCs/>
          <w:sz w:val="24"/>
          <w:szCs w:val="24"/>
          <w:lang w:eastAsia="zh-CN"/>
        </w:rPr>
        <w:t>Yothers</w:t>
      </w:r>
      <w:proofErr w:type="spellEnd"/>
      <w:r w:rsidRPr="00980F63">
        <w:rPr>
          <w:rFonts w:ascii="Book Antiqua" w:eastAsia="宋体" w:hAnsi="Book Antiqua" w:cs="宋体"/>
          <w:b/>
          <w:bCs/>
          <w:sz w:val="24"/>
          <w:szCs w:val="24"/>
          <w:lang w:eastAsia="zh-CN"/>
        </w:rPr>
        <w:t xml:space="preserve"> G</w:t>
      </w:r>
      <w:r w:rsidRPr="00980F63">
        <w:rPr>
          <w:rFonts w:ascii="Book Antiqua" w:eastAsia="宋体" w:hAnsi="Book Antiqua" w:cs="宋体"/>
          <w:sz w:val="24"/>
          <w:szCs w:val="24"/>
          <w:lang w:eastAsia="zh-CN"/>
        </w:rPr>
        <w:t xml:space="preserve">, O'Connell MJ, Lee M, </w:t>
      </w:r>
      <w:proofErr w:type="spellStart"/>
      <w:r w:rsidRPr="00980F63">
        <w:rPr>
          <w:rFonts w:ascii="Book Antiqua" w:eastAsia="宋体" w:hAnsi="Book Antiqua" w:cs="宋体"/>
          <w:sz w:val="24"/>
          <w:szCs w:val="24"/>
          <w:lang w:eastAsia="zh-CN"/>
        </w:rPr>
        <w:t>Lopatin</w:t>
      </w:r>
      <w:proofErr w:type="spellEnd"/>
      <w:r w:rsidRPr="00980F63">
        <w:rPr>
          <w:rFonts w:ascii="Book Antiqua" w:eastAsia="宋体" w:hAnsi="Book Antiqua" w:cs="宋体"/>
          <w:sz w:val="24"/>
          <w:szCs w:val="24"/>
          <w:lang w:eastAsia="zh-CN"/>
        </w:rPr>
        <w:t xml:space="preserve"> M, Clark-</w:t>
      </w:r>
      <w:proofErr w:type="spellStart"/>
      <w:r w:rsidRPr="00980F63">
        <w:rPr>
          <w:rFonts w:ascii="Book Antiqua" w:eastAsia="宋体" w:hAnsi="Book Antiqua" w:cs="宋体"/>
          <w:sz w:val="24"/>
          <w:szCs w:val="24"/>
          <w:lang w:eastAsia="zh-CN"/>
        </w:rPr>
        <w:t>Langone</w:t>
      </w:r>
      <w:proofErr w:type="spellEnd"/>
      <w:r w:rsidRPr="00980F63">
        <w:rPr>
          <w:rFonts w:ascii="Book Antiqua" w:eastAsia="宋体" w:hAnsi="Book Antiqua" w:cs="宋体"/>
          <w:sz w:val="24"/>
          <w:szCs w:val="24"/>
          <w:lang w:eastAsia="zh-CN"/>
        </w:rPr>
        <w:t xml:space="preserve"> KM, </w:t>
      </w:r>
      <w:proofErr w:type="spellStart"/>
      <w:r w:rsidRPr="00980F63">
        <w:rPr>
          <w:rFonts w:ascii="Book Antiqua" w:eastAsia="宋体" w:hAnsi="Book Antiqua" w:cs="宋体"/>
          <w:sz w:val="24"/>
          <w:szCs w:val="24"/>
          <w:lang w:eastAsia="zh-CN"/>
        </w:rPr>
        <w:t>Millward</w:t>
      </w:r>
      <w:proofErr w:type="spellEnd"/>
      <w:r w:rsidRPr="00980F63">
        <w:rPr>
          <w:rFonts w:ascii="Book Antiqua" w:eastAsia="宋体" w:hAnsi="Book Antiqua" w:cs="宋体"/>
          <w:sz w:val="24"/>
          <w:szCs w:val="24"/>
          <w:lang w:eastAsia="zh-CN"/>
        </w:rPr>
        <w:t xml:space="preserve"> C, Paik S, Sharif S, Shak S, </w:t>
      </w:r>
      <w:proofErr w:type="spellStart"/>
      <w:r w:rsidRPr="00980F63">
        <w:rPr>
          <w:rFonts w:ascii="Book Antiqua" w:eastAsia="宋体" w:hAnsi="Book Antiqua" w:cs="宋体"/>
          <w:sz w:val="24"/>
          <w:szCs w:val="24"/>
          <w:lang w:eastAsia="zh-CN"/>
        </w:rPr>
        <w:t>Wolmark</w:t>
      </w:r>
      <w:proofErr w:type="spellEnd"/>
      <w:r w:rsidRPr="00980F63">
        <w:rPr>
          <w:rFonts w:ascii="Book Antiqua" w:eastAsia="宋体" w:hAnsi="Book Antiqua" w:cs="宋体"/>
          <w:sz w:val="24"/>
          <w:szCs w:val="24"/>
          <w:lang w:eastAsia="zh-CN"/>
        </w:rPr>
        <w:t xml:space="preserve"> N. Validation of the 12-gene colon cancer recurrence score in NSABP C-07 as a predictor of recurrence in patients with stage II and III colon cancer treated with fluorouracil and </w:t>
      </w:r>
      <w:proofErr w:type="spellStart"/>
      <w:r w:rsidRPr="00980F63">
        <w:rPr>
          <w:rFonts w:ascii="Book Antiqua" w:eastAsia="宋体" w:hAnsi="Book Antiqua" w:cs="宋体"/>
          <w:sz w:val="24"/>
          <w:szCs w:val="24"/>
          <w:lang w:eastAsia="zh-CN"/>
        </w:rPr>
        <w:t>leucovorin</w:t>
      </w:r>
      <w:proofErr w:type="spellEnd"/>
      <w:r w:rsidRPr="00980F63">
        <w:rPr>
          <w:rFonts w:ascii="Book Antiqua" w:eastAsia="宋体" w:hAnsi="Book Antiqua" w:cs="宋体"/>
          <w:sz w:val="24"/>
          <w:szCs w:val="24"/>
          <w:lang w:eastAsia="zh-CN"/>
        </w:rPr>
        <w:t xml:space="preserve"> (FU/LV) and FU/LV plus </w:t>
      </w:r>
      <w:proofErr w:type="spellStart"/>
      <w:r w:rsidRPr="00980F63">
        <w:rPr>
          <w:rFonts w:ascii="Book Antiqua" w:eastAsia="宋体" w:hAnsi="Book Antiqua" w:cs="宋体"/>
          <w:sz w:val="24"/>
          <w:szCs w:val="24"/>
          <w:lang w:eastAsia="zh-CN"/>
        </w:rPr>
        <w:t>oxaliplatin</w:t>
      </w:r>
      <w:proofErr w:type="spell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31</w:t>
      </w:r>
      <w:r w:rsidRPr="00980F63">
        <w:rPr>
          <w:rFonts w:ascii="Book Antiqua" w:eastAsia="宋体" w:hAnsi="Book Antiqua" w:cs="宋体"/>
          <w:sz w:val="24"/>
          <w:szCs w:val="24"/>
          <w:lang w:eastAsia="zh-CN"/>
        </w:rPr>
        <w:t>: 4512-4519 [PMID: 24220557 DOI: 10.1200/JCO.2012.47.3116]</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83 </w:t>
      </w:r>
      <w:r w:rsidRPr="00980F63">
        <w:rPr>
          <w:rFonts w:ascii="Book Antiqua" w:eastAsia="宋体" w:hAnsi="Book Antiqua" w:cs="宋体"/>
          <w:b/>
          <w:bCs/>
          <w:sz w:val="24"/>
          <w:szCs w:val="24"/>
          <w:lang w:eastAsia="zh-CN"/>
        </w:rPr>
        <w:t>Srivastava G</w:t>
      </w:r>
      <w:r w:rsidRPr="00980F63">
        <w:rPr>
          <w:rFonts w:ascii="Book Antiqua" w:eastAsia="宋体" w:hAnsi="Book Antiqua" w:cs="宋体"/>
          <w:sz w:val="24"/>
          <w:szCs w:val="24"/>
          <w:lang w:eastAsia="zh-CN"/>
        </w:rPr>
        <w:t xml:space="preserve">, Renfro LA, Behrens RJ, </w:t>
      </w:r>
      <w:proofErr w:type="spellStart"/>
      <w:r w:rsidRPr="00980F63">
        <w:rPr>
          <w:rFonts w:ascii="Book Antiqua" w:eastAsia="宋体" w:hAnsi="Book Antiqua" w:cs="宋体"/>
          <w:sz w:val="24"/>
          <w:szCs w:val="24"/>
          <w:lang w:eastAsia="zh-CN"/>
        </w:rPr>
        <w:t>Lopatin</w:t>
      </w:r>
      <w:proofErr w:type="spellEnd"/>
      <w:r w:rsidRPr="00980F63">
        <w:rPr>
          <w:rFonts w:ascii="Book Antiqua" w:eastAsia="宋体" w:hAnsi="Book Antiqua" w:cs="宋体"/>
          <w:sz w:val="24"/>
          <w:szCs w:val="24"/>
          <w:lang w:eastAsia="zh-CN"/>
        </w:rPr>
        <w:t xml:space="preserve"> M, Chao C, </w:t>
      </w:r>
      <w:proofErr w:type="spellStart"/>
      <w:r w:rsidRPr="00980F63">
        <w:rPr>
          <w:rFonts w:ascii="Book Antiqua" w:eastAsia="宋体" w:hAnsi="Book Antiqua" w:cs="宋体"/>
          <w:sz w:val="24"/>
          <w:szCs w:val="24"/>
          <w:lang w:eastAsia="zh-CN"/>
        </w:rPr>
        <w:t>Soori</w:t>
      </w:r>
      <w:proofErr w:type="spellEnd"/>
      <w:r w:rsidRPr="00980F63">
        <w:rPr>
          <w:rFonts w:ascii="Book Antiqua" w:eastAsia="宋体" w:hAnsi="Book Antiqua" w:cs="宋体"/>
          <w:sz w:val="24"/>
          <w:szCs w:val="24"/>
          <w:lang w:eastAsia="zh-CN"/>
        </w:rPr>
        <w:t xml:space="preserve"> GS, </w:t>
      </w:r>
      <w:proofErr w:type="spellStart"/>
      <w:r w:rsidRPr="00980F63">
        <w:rPr>
          <w:rFonts w:ascii="Book Antiqua" w:eastAsia="宋体" w:hAnsi="Book Antiqua" w:cs="宋体"/>
          <w:sz w:val="24"/>
          <w:szCs w:val="24"/>
          <w:lang w:eastAsia="zh-CN"/>
        </w:rPr>
        <w:t>Dakhil</w:t>
      </w:r>
      <w:proofErr w:type="spellEnd"/>
      <w:r w:rsidRPr="00980F63">
        <w:rPr>
          <w:rFonts w:ascii="Book Antiqua" w:eastAsia="宋体" w:hAnsi="Book Antiqua" w:cs="宋体"/>
          <w:sz w:val="24"/>
          <w:szCs w:val="24"/>
          <w:lang w:eastAsia="zh-CN"/>
        </w:rPr>
        <w:t xml:space="preserve"> SR, </w:t>
      </w:r>
      <w:proofErr w:type="spellStart"/>
      <w:r w:rsidRPr="00980F63">
        <w:rPr>
          <w:rFonts w:ascii="Book Antiqua" w:eastAsia="宋体" w:hAnsi="Book Antiqua" w:cs="宋体"/>
          <w:sz w:val="24"/>
          <w:szCs w:val="24"/>
          <w:lang w:eastAsia="zh-CN"/>
        </w:rPr>
        <w:t>Mowat</w:t>
      </w:r>
      <w:proofErr w:type="spellEnd"/>
      <w:r w:rsidRPr="00980F63">
        <w:rPr>
          <w:rFonts w:ascii="Book Antiqua" w:eastAsia="宋体" w:hAnsi="Book Antiqua" w:cs="宋体"/>
          <w:sz w:val="24"/>
          <w:szCs w:val="24"/>
          <w:lang w:eastAsia="zh-CN"/>
        </w:rPr>
        <w:t xml:space="preserve"> RB, </w:t>
      </w:r>
      <w:proofErr w:type="spellStart"/>
      <w:r w:rsidRPr="00980F63">
        <w:rPr>
          <w:rFonts w:ascii="Book Antiqua" w:eastAsia="宋体" w:hAnsi="Book Antiqua" w:cs="宋体"/>
          <w:sz w:val="24"/>
          <w:szCs w:val="24"/>
          <w:lang w:eastAsia="zh-CN"/>
        </w:rPr>
        <w:t>Kuebler</w:t>
      </w:r>
      <w:proofErr w:type="spellEnd"/>
      <w:r w:rsidRPr="00980F63">
        <w:rPr>
          <w:rFonts w:ascii="Book Antiqua" w:eastAsia="宋体" w:hAnsi="Book Antiqua" w:cs="宋体"/>
          <w:sz w:val="24"/>
          <w:szCs w:val="24"/>
          <w:lang w:eastAsia="zh-CN"/>
        </w:rPr>
        <w:t xml:space="preserve"> JP, Kim G, </w:t>
      </w:r>
      <w:proofErr w:type="spellStart"/>
      <w:r w:rsidRPr="00980F63">
        <w:rPr>
          <w:rFonts w:ascii="Book Antiqua" w:eastAsia="宋体" w:hAnsi="Book Antiqua" w:cs="宋体"/>
          <w:sz w:val="24"/>
          <w:szCs w:val="24"/>
          <w:lang w:eastAsia="zh-CN"/>
        </w:rPr>
        <w:t>Mazurczak</w:t>
      </w:r>
      <w:proofErr w:type="spellEnd"/>
      <w:r w:rsidRPr="00980F63">
        <w:rPr>
          <w:rFonts w:ascii="Book Antiqua" w:eastAsia="宋体" w:hAnsi="Book Antiqua" w:cs="宋体"/>
          <w:sz w:val="24"/>
          <w:szCs w:val="24"/>
          <w:lang w:eastAsia="zh-CN"/>
        </w:rPr>
        <w:t xml:space="preserve"> M, Lee M, Alberts SR. Prospective multicenter study of the impact of </w:t>
      </w:r>
      <w:proofErr w:type="spellStart"/>
      <w:r w:rsidRPr="00980F63">
        <w:rPr>
          <w:rFonts w:ascii="Book Antiqua" w:eastAsia="宋体" w:hAnsi="Book Antiqua" w:cs="宋体"/>
          <w:sz w:val="24"/>
          <w:szCs w:val="24"/>
          <w:lang w:eastAsia="zh-CN"/>
        </w:rPr>
        <w:t>oncotype</w:t>
      </w:r>
      <w:proofErr w:type="spellEnd"/>
      <w:r w:rsidRPr="00980F63">
        <w:rPr>
          <w:rFonts w:ascii="Book Antiqua" w:eastAsia="宋体" w:hAnsi="Book Antiqua" w:cs="宋体"/>
          <w:sz w:val="24"/>
          <w:szCs w:val="24"/>
          <w:lang w:eastAsia="zh-CN"/>
        </w:rPr>
        <w:t xml:space="preserve"> DX colon cancer assay results on treatment recommendations in stage II colon cancer patients. </w:t>
      </w:r>
      <w:r w:rsidRPr="00980F63">
        <w:rPr>
          <w:rFonts w:ascii="Book Antiqua" w:eastAsia="宋体" w:hAnsi="Book Antiqua" w:cs="宋体"/>
          <w:i/>
          <w:iCs/>
          <w:sz w:val="24"/>
          <w:szCs w:val="24"/>
          <w:lang w:eastAsia="zh-CN"/>
        </w:rPr>
        <w:t>Oncologist</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19</w:t>
      </w:r>
      <w:r w:rsidRPr="00980F63">
        <w:rPr>
          <w:rFonts w:ascii="Book Antiqua" w:eastAsia="宋体" w:hAnsi="Book Antiqua" w:cs="宋体"/>
          <w:sz w:val="24"/>
          <w:szCs w:val="24"/>
          <w:lang w:eastAsia="zh-CN"/>
        </w:rPr>
        <w:t>: 492-497 [PMID: 24710310 DOI: 10.1634/theoncologist.2013-0401]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84 </w:t>
      </w:r>
      <w:r w:rsidRPr="00980F63">
        <w:rPr>
          <w:rFonts w:ascii="Book Antiqua" w:eastAsia="宋体" w:hAnsi="Book Antiqua" w:cs="宋体"/>
          <w:b/>
          <w:bCs/>
          <w:sz w:val="24"/>
          <w:szCs w:val="24"/>
          <w:lang w:eastAsia="zh-CN"/>
        </w:rPr>
        <w:t>Francis G</w:t>
      </w:r>
      <w:r w:rsidRPr="00980F63">
        <w:rPr>
          <w:rFonts w:ascii="Book Antiqua" w:eastAsia="宋体" w:hAnsi="Book Antiqua" w:cs="宋体"/>
          <w:sz w:val="24"/>
          <w:szCs w:val="24"/>
          <w:lang w:eastAsia="zh-CN"/>
        </w:rPr>
        <w:t xml:space="preserve">, Stein S. Circulating Cell-Free </w:t>
      </w:r>
      <w:proofErr w:type="spellStart"/>
      <w:r w:rsidRPr="00980F63">
        <w:rPr>
          <w:rFonts w:ascii="Book Antiqua" w:eastAsia="宋体" w:hAnsi="Book Antiqua" w:cs="宋体"/>
          <w:sz w:val="24"/>
          <w:szCs w:val="24"/>
          <w:lang w:eastAsia="zh-CN"/>
        </w:rPr>
        <w:t>Tumour</w:t>
      </w:r>
      <w:proofErr w:type="spellEnd"/>
      <w:r w:rsidRPr="00980F63">
        <w:rPr>
          <w:rFonts w:ascii="Book Antiqua" w:eastAsia="宋体" w:hAnsi="Book Antiqua" w:cs="宋体"/>
          <w:sz w:val="24"/>
          <w:szCs w:val="24"/>
          <w:lang w:eastAsia="zh-CN"/>
        </w:rPr>
        <w:t xml:space="preserve"> DNA in the Management of Cancer. </w:t>
      </w:r>
      <w:proofErr w:type="spellStart"/>
      <w:r w:rsidRPr="00980F63">
        <w:rPr>
          <w:rFonts w:ascii="Book Antiqua" w:eastAsia="宋体" w:hAnsi="Book Antiqua" w:cs="宋体"/>
          <w:i/>
          <w:iCs/>
          <w:sz w:val="24"/>
          <w:szCs w:val="24"/>
          <w:lang w:eastAsia="zh-CN"/>
        </w:rPr>
        <w:t>Int</w:t>
      </w:r>
      <w:proofErr w:type="spellEnd"/>
      <w:r w:rsidRPr="00980F63">
        <w:rPr>
          <w:rFonts w:ascii="Book Antiqua" w:eastAsia="宋体" w:hAnsi="Book Antiqua" w:cs="宋体"/>
          <w:i/>
          <w:iCs/>
          <w:sz w:val="24"/>
          <w:szCs w:val="24"/>
          <w:lang w:eastAsia="zh-CN"/>
        </w:rPr>
        <w:t xml:space="preserve"> J </w:t>
      </w:r>
      <w:proofErr w:type="spellStart"/>
      <w:r w:rsidRPr="00980F63">
        <w:rPr>
          <w:rFonts w:ascii="Book Antiqua" w:eastAsia="宋体" w:hAnsi="Book Antiqua" w:cs="宋体"/>
          <w:i/>
          <w:iCs/>
          <w:sz w:val="24"/>
          <w:szCs w:val="24"/>
          <w:lang w:eastAsia="zh-CN"/>
        </w:rPr>
        <w:t>Mol</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Sci</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16</w:t>
      </w:r>
      <w:r w:rsidRPr="00980F63">
        <w:rPr>
          <w:rFonts w:ascii="Book Antiqua" w:eastAsia="宋体" w:hAnsi="Book Antiqua" w:cs="宋体"/>
          <w:sz w:val="24"/>
          <w:szCs w:val="24"/>
          <w:lang w:eastAsia="zh-CN"/>
        </w:rPr>
        <w:t>: 14122-14142 [PMID: 26101870 DOI: 10.3390/ijms160614122]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85 </w:t>
      </w:r>
      <w:r w:rsidRPr="00980F63">
        <w:rPr>
          <w:rFonts w:ascii="Book Antiqua" w:eastAsia="宋体" w:hAnsi="Book Antiqua" w:cs="宋体"/>
          <w:b/>
          <w:bCs/>
          <w:sz w:val="24"/>
          <w:szCs w:val="24"/>
          <w:lang w:eastAsia="zh-CN"/>
        </w:rPr>
        <w:t>Crowley E</w:t>
      </w:r>
      <w:r w:rsidRPr="00980F63">
        <w:rPr>
          <w:rFonts w:ascii="Book Antiqua" w:eastAsia="宋体" w:hAnsi="Book Antiqua" w:cs="宋体"/>
          <w:sz w:val="24"/>
          <w:szCs w:val="24"/>
          <w:lang w:eastAsia="zh-CN"/>
        </w:rPr>
        <w:t xml:space="preserve">, Di </w:t>
      </w:r>
      <w:proofErr w:type="spellStart"/>
      <w:r w:rsidRPr="00980F63">
        <w:rPr>
          <w:rFonts w:ascii="Book Antiqua" w:eastAsia="宋体" w:hAnsi="Book Antiqua" w:cs="宋体"/>
          <w:sz w:val="24"/>
          <w:szCs w:val="24"/>
          <w:lang w:eastAsia="zh-CN"/>
        </w:rPr>
        <w:t>Nicolantonio</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Loupakis</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Bardelli</w:t>
      </w:r>
      <w:proofErr w:type="spellEnd"/>
      <w:r w:rsidRPr="00980F63">
        <w:rPr>
          <w:rFonts w:ascii="Book Antiqua" w:eastAsia="宋体" w:hAnsi="Book Antiqua" w:cs="宋体"/>
          <w:sz w:val="24"/>
          <w:szCs w:val="24"/>
          <w:lang w:eastAsia="zh-CN"/>
        </w:rPr>
        <w:t xml:space="preserve"> A. Liquid biopsy: monitoring cancer-genetics in the blood. </w:t>
      </w:r>
      <w:r w:rsidRPr="00980F63">
        <w:rPr>
          <w:rFonts w:ascii="Book Antiqua" w:eastAsia="宋体" w:hAnsi="Book Antiqua" w:cs="宋体"/>
          <w:i/>
          <w:iCs/>
          <w:sz w:val="24"/>
          <w:szCs w:val="24"/>
          <w:lang w:eastAsia="zh-CN"/>
        </w:rPr>
        <w:t xml:space="preserve">Nat Rev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10</w:t>
      </w:r>
      <w:r w:rsidRPr="00980F63">
        <w:rPr>
          <w:rFonts w:ascii="Book Antiqua" w:eastAsia="宋体" w:hAnsi="Book Antiqua" w:cs="宋体"/>
          <w:sz w:val="24"/>
          <w:szCs w:val="24"/>
          <w:lang w:eastAsia="zh-CN"/>
        </w:rPr>
        <w:t>: 472-484 [PMID: 23836314 DOI: 10.1038/nrclinonc.2013.110]</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86 </w:t>
      </w:r>
      <w:proofErr w:type="spellStart"/>
      <w:r w:rsidRPr="00980F63">
        <w:rPr>
          <w:rFonts w:ascii="Book Antiqua" w:eastAsia="宋体" w:hAnsi="Book Antiqua" w:cs="宋体"/>
          <w:b/>
          <w:bCs/>
          <w:sz w:val="24"/>
          <w:szCs w:val="24"/>
          <w:lang w:eastAsia="zh-CN"/>
        </w:rPr>
        <w:t>Bedard</w:t>
      </w:r>
      <w:proofErr w:type="spellEnd"/>
      <w:r w:rsidRPr="00980F63">
        <w:rPr>
          <w:rFonts w:ascii="Book Antiqua" w:eastAsia="宋体" w:hAnsi="Book Antiqua" w:cs="宋体"/>
          <w:b/>
          <w:bCs/>
          <w:sz w:val="24"/>
          <w:szCs w:val="24"/>
          <w:lang w:eastAsia="zh-CN"/>
        </w:rPr>
        <w:t xml:space="preserve"> PL</w:t>
      </w:r>
      <w:r w:rsidRPr="00980F63">
        <w:rPr>
          <w:rFonts w:ascii="Book Antiqua" w:eastAsia="宋体" w:hAnsi="Book Antiqua" w:cs="宋体"/>
          <w:sz w:val="24"/>
          <w:szCs w:val="24"/>
          <w:lang w:eastAsia="zh-CN"/>
        </w:rPr>
        <w:t xml:space="preserve">, Hansen AR, </w:t>
      </w:r>
      <w:proofErr w:type="spellStart"/>
      <w:r w:rsidRPr="00980F63">
        <w:rPr>
          <w:rFonts w:ascii="Book Antiqua" w:eastAsia="宋体" w:hAnsi="Book Antiqua" w:cs="宋体"/>
          <w:sz w:val="24"/>
          <w:szCs w:val="24"/>
          <w:lang w:eastAsia="zh-CN"/>
        </w:rPr>
        <w:t>Ratain</w:t>
      </w:r>
      <w:proofErr w:type="spellEnd"/>
      <w:r w:rsidRPr="00980F63">
        <w:rPr>
          <w:rFonts w:ascii="Book Antiqua" w:eastAsia="宋体" w:hAnsi="Book Antiqua" w:cs="宋体"/>
          <w:sz w:val="24"/>
          <w:szCs w:val="24"/>
          <w:lang w:eastAsia="zh-CN"/>
        </w:rPr>
        <w:t xml:space="preserve"> MJ, Siu LL. </w:t>
      </w:r>
      <w:proofErr w:type="spellStart"/>
      <w:r w:rsidRPr="00980F63">
        <w:rPr>
          <w:rFonts w:ascii="Book Antiqua" w:eastAsia="宋体" w:hAnsi="Book Antiqua" w:cs="宋体"/>
          <w:sz w:val="24"/>
          <w:szCs w:val="24"/>
          <w:lang w:eastAsia="zh-CN"/>
        </w:rPr>
        <w:t>Tumour</w:t>
      </w:r>
      <w:proofErr w:type="spellEnd"/>
      <w:r w:rsidRPr="00980F63">
        <w:rPr>
          <w:rFonts w:ascii="Book Antiqua" w:eastAsia="宋体" w:hAnsi="Book Antiqua" w:cs="宋体"/>
          <w:sz w:val="24"/>
          <w:szCs w:val="24"/>
          <w:lang w:eastAsia="zh-CN"/>
        </w:rPr>
        <w:t xml:space="preserve"> heterogeneity in the clinic. </w:t>
      </w:r>
      <w:r w:rsidRPr="00980F63">
        <w:rPr>
          <w:rFonts w:ascii="Book Antiqua" w:eastAsia="宋体" w:hAnsi="Book Antiqua" w:cs="宋体"/>
          <w:i/>
          <w:iCs/>
          <w:sz w:val="24"/>
          <w:szCs w:val="24"/>
          <w:lang w:eastAsia="zh-CN"/>
        </w:rPr>
        <w:t>Nature</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501</w:t>
      </w:r>
      <w:r w:rsidRPr="00980F63">
        <w:rPr>
          <w:rFonts w:ascii="Book Antiqua" w:eastAsia="宋体" w:hAnsi="Book Antiqua" w:cs="宋体"/>
          <w:sz w:val="24"/>
          <w:szCs w:val="24"/>
          <w:lang w:eastAsia="zh-CN"/>
        </w:rPr>
        <w:t>: 355-364 [PMID: 24048068 DOI: 10.1038/nature12627]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87 </w:t>
      </w:r>
      <w:r w:rsidRPr="00980F63">
        <w:rPr>
          <w:rFonts w:ascii="Book Antiqua" w:eastAsia="宋体" w:hAnsi="Book Antiqua" w:cs="宋体"/>
          <w:b/>
          <w:bCs/>
          <w:sz w:val="24"/>
          <w:szCs w:val="24"/>
          <w:lang w:eastAsia="zh-CN"/>
        </w:rPr>
        <w:t>Diaz LA</w:t>
      </w:r>
      <w:r w:rsidRPr="00980F63">
        <w:rPr>
          <w:rFonts w:ascii="Book Antiqua" w:eastAsia="宋体" w:hAnsi="Book Antiqua" w:cs="宋体"/>
          <w:sz w:val="24"/>
          <w:szCs w:val="24"/>
          <w:lang w:eastAsia="zh-CN"/>
        </w:rPr>
        <w:t xml:space="preserve">, Williams RT, Wu J, </w:t>
      </w:r>
      <w:proofErr w:type="spellStart"/>
      <w:r w:rsidRPr="00980F63">
        <w:rPr>
          <w:rFonts w:ascii="Book Antiqua" w:eastAsia="宋体" w:hAnsi="Book Antiqua" w:cs="宋体"/>
          <w:sz w:val="24"/>
          <w:szCs w:val="24"/>
          <w:lang w:eastAsia="zh-CN"/>
        </w:rPr>
        <w:t>Kinde</w:t>
      </w:r>
      <w:proofErr w:type="spellEnd"/>
      <w:r w:rsidRPr="00980F63">
        <w:rPr>
          <w:rFonts w:ascii="Book Antiqua" w:eastAsia="宋体" w:hAnsi="Book Antiqua" w:cs="宋体"/>
          <w:sz w:val="24"/>
          <w:szCs w:val="24"/>
          <w:lang w:eastAsia="zh-CN"/>
        </w:rPr>
        <w:t xml:space="preserve"> I, Hecht JR, Berlin J, Allen B, </w:t>
      </w:r>
      <w:proofErr w:type="spellStart"/>
      <w:r w:rsidRPr="00980F63">
        <w:rPr>
          <w:rFonts w:ascii="Book Antiqua" w:eastAsia="宋体" w:hAnsi="Book Antiqua" w:cs="宋体"/>
          <w:sz w:val="24"/>
          <w:szCs w:val="24"/>
          <w:lang w:eastAsia="zh-CN"/>
        </w:rPr>
        <w:t>Bozic</w:t>
      </w:r>
      <w:proofErr w:type="spellEnd"/>
      <w:r w:rsidRPr="00980F63">
        <w:rPr>
          <w:rFonts w:ascii="Book Antiqua" w:eastAsia="宋体" w:hAnsi="Book Antiqua" w:cs="宋体"/>
          <w:sz w:val="24"/>
          <w:szCs w:val="24"/>
          <w:lang w:eastAsia="zh-CN"/>
        </w:rPr>
        <w:t xml:space="preserve"> I, Reiter JG, Nowak MA, </w:t>
      </w:r>
      <w:proofErr w:type="spellStart"/>
      <w:r w:rsidRPr="00980F63">
        <w:rPr>
          <w:rFonts w:ascii="Book Antiqua" w:eastAsia="宋体" w:hAnsi="Book Antiqua" w:cs="宋体"/>
          <w:sz w:val="24"/>
          <w:szCs w:val="24"/>
          <w:lang w:eastAsia="zh-CN"/>
        </w:rPr>
        <w:t>Kinzler</w:t>
      </w:r>
      <w:proofErr w:type="spellEnd"/>
      <w:r w:rsidRPr="00980F63">
        <w:rPr>
          <w:rFonts w:ascii="Book Antiqua" w:eastAsia="宋体" w:hAnsi="Book Antiqua" w:cs="宋体"/>
          <w:sz w:val="24"/>
          <w:szCs w:val="24"/>
          <w:lang w:eastAsia="zh-CN"/>
        </w:rPr>
        <w:t xml:space="preserve"> KW, </w:t>
      </w:r>
      <w:proofErr w:type="spellStart"/>
      <w:r w:rsidRPr="00980F63">
        <w:rPr>
          <w:rFonts w:ascii="Book Antiqua" w:eastAsia="宋体" w:hAnsi="Book Antiqua" w:cs="宋体"/>
          <w:sz w:val="24"/>
          <w:szCs w:val="24"/>
          <w:lang w:eastAsia="zh-CN"/>
        </w:rPr>
        <w:t>Oliner</w:t>
      </w:r>
      <w:proofErr w:type="spellEnd"/>
      <w:r w:rsidRPr="00980F63">
        <w:rPr>
          <w:rFonts w:ascii="Book Antiqua" w:eastAsia="宋体" w:hAnsi="Book Antiqua" w:cs="宋体"/>
          <w:sz w:val="24"/>
          <w:szCs w:val="24"/>
          <w:lang w:eastAsia="zh-CN"/>
        </w:rPr>
        <w:t xml:space="preserve"> KS, Vogelstein B. The molecular evolution of acquired resistance to targeted EGFR blockade in colorectal cancers. </w:t>
      </w:r>
      <w:r w:rsidRPr="00980F63">
        <w:rPr>
          <w:rFonts w:ascii="Book Antiqua" w:eastAsia="宋体" w:hAnsi="Book Antiqua" w:cs="宋体"/>
          <w:i/>
          <w:iCs/>
          <w:sz w:val="24"/>
          <w:szCs w:val="24"/>
          <w:lang w:eastAsia="zh-CN"/>
        </w:rPr>
        <w:t>Nature</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486</w:t>
      </w:r>
      <w:r w:rsidRPr="00980F63">
        <w:rPr>
          <w:rFonts w:ascii="Book Antiqua" w:eastAsia="宋体" w:hAnsi="Book Antiqua" w:cs="宋体"/>
          <w:sz w:val="24"/>
          <w:szCs w:val="24"/>
          <w:lang w:eastAsia="zh-CN"/>
        </w:rPr>
        <w:t>: 537-540 [PMID: 22722843 DOI: 10.1038/nature11219]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88 </w:t>
      </w:r>
      <w:r w:rsidRPr="00980F63">
        <w:rPr>
          <w:rFonts w:ascii="Book Antiqua" w:eastAsia="宋体" w:hAnsi="Book Antiqua" w:cs="宋体"/>
          <w:b/>
          <w:bCs/>
          <w:sz w:val="24"/>
          <w:szCs w:val="24"/>
          <w:lang w:eastAsia="zh-CN"/>
        </w:rPr>
        <w:t>Wong AL</w:t>
      </w:r>
      <w:r w:rsidRPr="00980F63">
        <w:rPr>
          <w:rFonts w:ascii="Book Antiqua" w:eastAsia="宋体" w:hAnsi="Book Antiqua" w:cs="宋体"/>
          <w:sz w:val="24"/>
          <w:szCs w:val="24"/>
          <w:lang w:eastAsia="zh-CN"/>
        </w:rPr>
        <w:t xml:space="preserve">, Lim JS, Sinha A, </w:t>
      </w:r>
      <w:proofErr w:type="spellStart"/>
      <w:r w:rsidRPr="00980F63">
        <w:rPr>
          <w:rFonts w:ascii="Book Antiqua" w:eastAsia="宋体" w:hAnsi="Book Antiqua" w:cs="宋体"/>
          <w:sz w:val="24"/>
          <w:szCs w:val="24"/>
          <w:lang w:eastAsia="zh-CN"/>
        </w:rPr>
        <w:t>Gopinathan</w:t>
      </w:r>
      <w:proofErr w:type="spellEnd"/>
      <w:r w:rsidRPr="00980F63">
        <w:rPr>
          <w:rFonts w:ascii="Book Antiqua" w:eastAsia="宋体" w:hAnsi="Book Antiqua" w:cs="宋体"/>
          <w:sz w:val="24"/>
          <w:szCs w:val="24"/>
          <w:lang w:eastAsia="zh-CN"/>
        </w:rPr>
        <w:t xml:space="preserve"> A, Lim R, Tan CS, </w:t>
      </w:r>
      <w:proofErr w:type="spellStart"/>
      <w:r w:rsidRPr="00980F63">
        <w:rPr>
          <w:rFonts w:ascii="Book Antiqua" w:eastAsia="宋体" w:hAnsi="Book Antiqua" w:cs="宋体"/>
          <w:sz w:val="24"/>
          <w:szCs w:val="24"/>
          <w:lang w:eastAsia="zh-CN"/>
        </w:rPr>
        <w:t>Soh</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Venkatesh</w:t>
      </w:r>
      <w:proofErr w:type="spellEnd"/>
      <w:r w:rsidRPr="00980F63">
        <w:rPr>
          <w:rFonts w:ascii="Book Antiqua" w:eastAsia="宋体" w:hAnsi="Book Antiqua" w:cs="宋体"/>
          <w:sz w:val="24"/>
          <w:szCs w:val="24"/>
          <w:lang w:eastAsia="zh-CN"/>
        </w:rPr>
        <w:t xml:space="preserve"> S, Titin C, </w:t>
      </w:r>
      <w:proofErr w:type="spellStart"/>
      <w:r w:rsidRPr="00980F63">
        <w:rPr>
          <w:rFonts w:ascii="Book Antiqua" w:eastAsia="宋体" w:hAnsi="Book Antiqua" w:cs="宋体"/>
          <w:sz w:val="24"/>
          <w:szCs w:val="24"/>
          <w:lang w:eastAsia="zh-CN"/>
        </w:rPr>
        <w:t>Sapari</w:t>
      </w:r>
      <w:proofErr w:type="spellEnd"/>
      <w:r w:rsidRPr="00980F63">
        <w:rPr>
          <w:rFonts w:ascii="Book Antiqua" w:eastAsia="宋体" w:hAnsi="Book Antiqua" w:cs="宋体"/>
          <w:sz w:val="24"/>
          <w:szCs w:val="24"/>
          <w:lang w:eastAsia="zh-CN"/>
        </w:rPr>
        <w:t xml:space="preserve"> NS, Lee SC, Yong WP, Tan DS, Pang B, Wang TT, Zee YK, Soong R, </w:t>
      </w:r>
      <w:proofErr w:type="spellStart"/>
      <w:r w:rsidRPr="00980F63">
        <w:rPr>
          <w:rFonts w:ascii="Book Antiqua" w:eastAsia="宋体" w:hAnsi="Book Antiqua" w:cs="宋体"/>
          <w:sz w:val="24"/>
          <w:szCs w:val="24"/>
          <w:lang w:eastAsia="zh-CN"/>
        </w:rPr>
        <w:t>Trnkova</w:t>
      </w:r>
      <w:proofErr w:type="spellEnd"/>
      <w:r w:rsidRPr="00980F63">
        <w:rPr>
          <w:rFonts w:ascii="Book Antiqua" w:eastAsia="宋体" w:hAnsi="Book Antiqua" w:cs="宋体"/>
          <w:sz w:val="24"/>
          <w:szCs w:val="24"/>
          <w:lang w:eastAsia="zh-CN"/>
        </w:rPr>
        <w:t xml:space="preserve"> Z, </w:t>
      </w:r>
      <w:proofErr w:type="spellStart"/>
      <w:r w:rsidRPr="00980F63">
        <w:rPr>
          <w:rFonts w:ascii="Book Antiqua" w:eastAsia="宋体" w:hAnsi="Book Antiqua" w:cs="宋体"/>
          <w:sz w:val="24"/>
          <w:szCs w:val="24"/>
          <w:lang w:eastAsia="zh-CN"/>
        </w:rPr>
        <w:t>Lathia</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Thiery</w:t>
      </w:r>
      <w:proofErr w:type="spellEnd"/>
      <w:r w:rsidRPr="00980F63">
        <w:rPr>
          <w:rFonts w:ascii="Book Antiqua" w:eastAsia="宋体" w:hAnsi="Book Antiqua" w:cs="宋体"/>
          <w:sz w:val="24"/>
          <w:szCs w:val="24"/>
          <w:lang w:eastAsia="zh-CN"/>
        </w:rPr>
        <w:t xml:space="preserve"> JP, Wilhelm S, Jeffers M, Goh BC. </w:t>
      </w:r>
      <w:proofErr w:type="spellStart"/>
      <w:r w:rsidRPr="00980F63">
        <w:rPr>
          <w:rFonts w:ascii="Book Antiqua" w:eastAsia="宋体" w:hAnsi="Book Antiqua" w:cs="宋体"/>
          <w:sz w:val="24"/>
          <w:szCs w:val="24"/>
          <w:lang w:eastAsia="zh-CN"/>
        </w:rPr>
        <w:t>Tumour</w:t>
      </w:r>
      <w:proofErr w:type="spellEnd"/>
      <w:r w:rsidRPr="00980F63">
        <w:rPr>
          <w:rFonts w:ascii="Book Antiqua" w:eastAsia="宋体" w:hAnsi="Book Antiqua" w:cs="宋体"/>
          <w:sz w:val="24"/>
          <w:szCs w:val="24"/>
          <w:lang w:eastAsia="zh-CN"/>
        </w:rPr>
        <w:t xml:space="preserve"> pharmacodynamics and circulating cell free DNA in patients with refractory colorectal carcinoma treated with </w:t>
      </w:r>
      <w:proofErr w:type="spellStart"/>
      <w:r w:rsidRPr="00980F63">
        <w:rPr>
          <w:rFonts w:ascii="Book Antiqua" w:eastAsia="宋体" w:hAnsi="Book Antiqua" w:cs="宋体"/>
          <w:sz w:val="24"/>
          <w:szCs w:val="24"/>
          <w:lang w:eastAsia="zh-CN"/>
        </w:rPr>
        <w:t>regorafenib</w:t>
      </w:r>
      <w:proofErr w:type="spell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Transl</w:t>
      </w:r>
      <w:proofErr w:type="spellEnd"/>
      <w:r w:rsidRPr="00980F63">
        <w:rPr>
          <w:rFonts w:ascii="Book Antiqua" w:eastAsia="宋体" w:hAnsi="Book Antiqua" w:cs="宋体"/>
          <w:i/>
          <w:iCs/>
          <w:sz w:val="24"/>
          <w:szCs w:val="24"/>
          <w:lang w:eastAsia="zh-CN"/>
        </w:rPr>
        <w:t xml:space="preserve"> Med</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13</w:t>
      </w:r>
      <w:r w:rsidRPr="00980F63">
        <w:rPr>
          <w:rFonts w:ascii="Book Antiqua" w:eastAsia="宋体" w:hAnsi="Book Antiqua" w:cs="宋体"/>
          <w:sz w:val="24"/>
          <w:szCs w:val="24"/>
          <w:lang w:eastAsia="zh-CN"/>
        </w:rPr>
        <w:t>: 57 [PMID: 25889309 DOI: 10.1186/s12967-015-0405-4]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89 </w:t>
      </w:r>
      <w:proofErr w:type="spellStart"/>
      <w:r w:rsidRPr="00980F63">
        <w:rPr>
          <w:rFonts w:ascii="Book Antiqua" w:eastAsia="宋体" w:hAnsi="Book Antiqua" w:cs="宋体"/>
          <w:b/>
          <w:bCs/>
          <w:sz w:val="24"/>
          <w:szCs w:val="24"/>
          <w:lang w:eastAsia="zh-CN"/>
        </w:rPr>
        <w:t>Tabernero</w:t>
      </w:r>
      <w:proofErr w:type="spellEnd"/>
      <w:r w:rsidRPr="00980F63">
        <w:rPr>
          <w:rFonts w:ascii="Book Antiqua" w:eastAsia="宋体" w:hAnsi="Book Antiqua" w:cs="宋体"/>
          <w:b/>
          <w:bCs/>
          <w:sz w:val="24"/>
          <w:szCs w:val="24"/>
          <w:lang w:eastAsia="zh-CN"/>
        </w:rPr>
        <w:t xml:space="preserve"> J</w:t>
      </w:r>
      <w:r w:rsidRPr="00980F63">
        <w:rPr>
          <w:rFonts w:ascii="Book Antiqua" w:eastAsia="宋体" w:hAnsi="Book Antiqua" w:cs="宋体"/>
          <w:sz w:val="24"/>
          <w:szCs w:val="24"/>
          <w:lang w:eastAsia="zh-CN"/>
        </w:rPr>
        <w:t xml:space="preserve">, Lenz HJ, Siena S, </w:t>
      </w:r>
      <w:proofErr w:type="spellStart"/>
      <w:r w:rsidRPr="00980F63">
        <w:rPr>
          <w:rFonts w:ascii="Book Antiqua" w:eastAsia="宋体" w:hAnsi="Book Antiqua" w:cs="宋体"/>
          <w:sz w:val="24"/>
          <w:szCs w:val="24"/>
          <w:lang w:eastAsia="zh-CN"/>
        </w:rPr>
        <w:t>Sobrero</w:t>
      </w:r>
      <w:proofErr w:type="spellEnd"/>
      <w:r w:rsidRPr="00980F63">
        <w:rPr>
          <w:rFonts w:ascii="Book Antiqua" w:eastAsia="宋体" w:hAnsi="Book Antiqua" w:cs="宋体"/>
          <w:sz w:val="24"/>
          <w:szCs w:val="24"/>
          <w:lang w:eastAsia="zh-CN"/>
        </w:rPr>
        <w:t xml:space="preserve"> A, Falcone A, </w:t>
      </w:r>
      <w:proofErr w:type="spellStart"/>
      <w:r w:rsidRPr="00980F63">
        <w:rPr>
          <w:rFonts w:ascii="Book Antiqua" w:eastAsia="宋体" w:hAnsi="Book Antiqua" w:cs="宋体"/>
          <w:sz w:val="24"/>
          <w:szCs w:val="24"/>
          <w:lang w:eastAsia="zh-CN"/>
        </w:rPr>
        <w:t>Ychou</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Humblet</w:t>
      </w:r>
      <w:proofErr w:type="spellEnd"/>
      <w:r w:rsidRPr="00980F63">
        <w:rPr>
          <w:rFonts w:ascii="Book Antiqua" w:eastAsia="宋体" w:hAnsi="Book Antiqua" w:cs="宋体"/>
          <w:sz w:val="24"/>
          <w:szCs w:val="24"/>
          <w:lang w:eastAsia="zh-CN"/>
        </w:rPr>
        <w:t xml:space="preserve"> Y, </w:t>
      </w:r>
      <w:proofErr w:type="spellStart"/>
      <w:r w:rsidRPr="00980F63">
        <w:rPr>
          <w:rFonts w:ascii="Book Antiqua" w:eastAsia="宋体" w:hAnsi="Book Antiqua" w:cs="宋体"/>
          <w:sz w:val="24"/>
          <w:szCs w:val="24"/>
          <w:lang w:eastAsia="zh-CN"/>
        </w:rPr>
        <w:t>Bouché</w:t>
      </w:r>
      <w:proofErr w:type="spellEnd"/>
      <w:r w:rsidRPr="00980F63">
        <w:rPr>
          <w:rFonts w:ascii="Book Antiqua" w:eastAsia="宋体" w:hAnsi="Book Antiqua" w:cs="宋体"/>
          <w:sz w:val="24"/>
          <w:szCs w:val="24"/>
          <w:lang w:eastAsia="zh-CN"/>
        </w:rPr>
        <w:t xml:space="preserve"> O, </w:t>
      </w:r>
      <w:proofErr w:type="spellStart"/>
      <w:r w:rsidRPr="00980F63">
        <w:rPr>
          <w:rFonts w:ascii="Book Antiqua" w:eastAsia="宋体" w:hAnsi="Book Antiqua" w:cs="宋体"/>
          <w:sz w:val="24"/>
          <w:szCs w:val="24"/>
          <w:lang w:eastAsia="zh-CN"/>
        </w:rPr>
        <w:t>Mineur</w:t>
      </w:r>
      <w:proofErr w:type="spellEnd"/>
      <w:r w:rsidRPr="00980F63">
        <w:rPr>
          <w:rFonts w:ascii="Book Antiqua" w:eastAsia="宋体" w:hAnsi="Book Antiqua" w:cs="宋体"/>
          <w:sz w:val="24"/>
          <w:szCs w:val="24"/>
          <w:lang w:eastAsia="zh-CN"/>
        </w:rPr>
        <w:t xml:space="preserve"> L, Barone C, </w:t>
      </w:r>
      <w:proofErr w:type="spellStart"/>
      <w:r w:rsidRPr="00980F63">
        <w:rPr>
          <w:rFonts w:ascii="Book Antiqua" w:eastAsia="宋体" w:hAnsi="Book Antiqua" w:cs="宋体"/>
          <w:sz w:val="24"/>
          <w:szCs w:val="24"/>
          <w:lang w:eastAsia="zh-CN"/>
        </w:rPr>
        <w:t>Adenis</w:t>
      </w:r>
      <w:proofErr w:type="spellEnd"/>
      <w:r w:rsidRPr="00980F63">
        <w:rPr>
          <w:rFonts w:ascii="Book Antiqua" w:eastAsia="宋体" w:hAnsi="Book Antiqua" w:cs="宋体"/>
          <w:sz w:val="24"/>
          <w:szCs w:val="24"/>
          <w:lang w:eastAsia="zh-CN"/>
        </w:rPr>
        <w:t xml:space="preserve"> A, Yoshino T, Goldberg RM, Sargent </w:t>
      </w:r>
      <w:r w:rsidRPr="00980F63">
        <w:rPr>
          <w:rFonts w:ascii="Book Antiqua" w:eastAsia="宋体" w:hAnsi="Book Antiqua" w:cs="宋体"/>
          <w:sz w:val="24"/>
          <w:szCs w:val="24"/>
          <w:lang w:eastAsia="zh-CN"/>
        </w:rPr>
        <w:lastRenderedPageBreak/>
        <w:t xml:space="preserve">DJ, Wagner A, Laurent D, </w:t>
      </w:r>
      <w:proofErr w:type="spellStart"/>
      <w:r w:rsidRPr="00980F63">
        <w:rPr>
          <w:rFonts w:ascii="Book Antiqua" w:eastAsia="宋体" w:hAnsi="Book Antiqua" w:cs="宋体"/>
          <w:sz w:val="24"/>
          <w:szCs w:val="24"/>
          <w:lang w:eastAsia="zh-CN"/>
        </w:rPr>
        <w:t>Teufel</w:t>
      </w:r>
      <w:proofErr w:type="spellEnd"/>
      <w:r w:rsidRPr="00980F63">
        <w:rPr>
          <w:rFonts w:ascii="Book Antiqua" w:eastAsia="宋体" w:hAnsi="Book Antiqua" w:cs="宋体"/>
          <w:sz w:val="24"/>
          <w:szCs w:val="24"/>
          <w:lang w:eastAsia="zh-CN"/>
        </w:rPr>
        <w:t xml:space="preserve"> M, Jeffers M, </w:t>
      </w:r>
      <w:proofErr w:type="spellStart"/>
      <w:r w:rsidRPr="00980F63">
        <w:rPr>
          <w:rFonts w:ascii="Book Antiqua" w:eastAsia="宋体" w:hAnsi="Book Antiqua" w:cs="宋体"/>
          <w:sz w:val="24"/>
          <w:szCs w:val="24"/>
          <w:lang w:eastAsia="zh-CN"/>
        </w:rPr>
        <w:t>Grothey</w:t>
      </w:r>
      <w:proofErr w:type="spellEnd"/>
      <w:r w:rsidRPr="00980F63">
        <w:rPr>
          <w:rFonts w:ascii="Book Antiqua" w:eastAsia="宋体" w:hAnsi="Book Antiqua" w:cs="宋体"/>
          <w:sz w:val="24"/>
          <w:szCs w:val="24"/>
          <w:lang w:eastAsia="zh-CN"/>
        </w:rPr>
        <w:t xml:space="preserve"> A, Van </w:t>
      </w:r>
      <w:proofErr w:type="spellStart"/>
      <w:r w:rsidRPr="00980F63">
        <w:rPr>
          <w:rFonts w:ascii="Book Antiqua" w:eastAsia="宋体" w:hAnsi="Book Antiqua" w:cs="宋体"/>
          <w:sz w:val="24"/>
          <w:szCs w:val="24"/>
          <w:lang w:eastAsia="zh-CN"/>
        </w:rPr>
        <w:t>Cutsem</w:t>
      </w:r>
      <w:proofErr w:type="spellEnd"/>
      <w:r w:rsidRPr="00980F63">
        <w:rPr>
          <w:rFonts w:ascii="Book Antiqua" w:eastAsia="宋体" w:hAnsi="Book Antiqua" w:cs="宋体"/>
          <w:sz w:val="24"/>
          <w:szCs w:val="24"/>
          <w:lang w:eastAsia="zh-CN"/>
        </w:rPr>
        <w:t xml:space="preserve"> E. Analysis of circulating DNA and protein biomarkers to predict the clinical activity of </w:t>
      </w:r>
      <w:proofErr w:type="spellStart"/>
      <w:r w:rsidRPr="00980F63">
        <w:rPr>
          <w:rFonts w:ascii="Book Antiqua" w:eastAsia="宋体" w:hAnsi="Book Antiqua" w:cs="宋体"/>
          <w:sz w:val="24"/>
          <w:szCs w:val="24"/>
          <w:lang w:eastAsia="zh-CN"/>
        </w:rPr>
        <w:t>regorafenib</w:t>
      </w:r>
      <w:proofErr w:type="spellEnd"/>
      <w:r w:rsidRPr="00980F63">
        <w:rPr>
          <w:rFonts w:ascii="Book Antiqua" w:eastAsia="宋体" w:hAnsi="Book Antiqua" w:cs="宋体"/>
          <w:sz w:val="24"/>
          <w:szCs w:val="24"/>
          <w:lang w:eastAsia="zh-CN"/>
        </w:rPr>
        <w:t xml:space="preserve"> and assess prognosis in patients with metastatic colorectal cancer: a retrospective, exploratory analysis of the CORRECT trial. </w:t>
      </w:r>
      <w:r w:rsidRPr="00980F63">
        <w:rPr>
          <w:rFonts w:ascii="Book Antiqua" w:eastAsia="宋体" w:hAnsi="Book Antiqua" w:cs="宋体"/>
          <w:i/>
          <w:iCs/>
          <w:sz w:val="24"/>
          <w:szCs w:val="24"/>
          <w:lang w:eastAsia="zh-CN"/>
        </w:rPr>
        <w:t xml:space="preserve">Lancet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16</w:t>
      </w:r>
      <w:r w:rsidRPr="00980F63">
        <w:rPr>
          <w:rFonts w:ascii="Book Antiqua" w:eastAsia="宋体" w:hAnsi="Book Antiqua" w:cs="宋体"/>
          <w:sz w:val="24"/>
          <w:szCs w:val="24"/>
          <w:lang w:eastAsia="zh-CN"/>
        </w:rPr>
        <w:t>: 937-948 [PMID: 26184520 DOI: 10.1016/S1470-2045(15)00138-2]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90 </w:t>
      </w:r>
      <w:proofErr w:type="spellStart"/>
      <w:r w:rsidRPr="00980F63">
        <w:rPr>
          <w:rFonts w:ascii="Book Antiqua" w:eastAsia="宋体" w:hAnsi="Book Antiqua" w:cs="宋体"/>
          <w:b/>
          <w:bCs/>
          <w:sz w:val="24"/>
          <w:szCs w:val="24"/>
          <w:lang w:eastAsia="zh-CN"/>
        </w:rPr>
        <w:t>Misale</w:t>
      </w:r>
      <w:proofErr w:type="spellEnd"/>
      <w:r w:rsidRPr="00980F63">
        <w:rPr>
          <w:rFonts w:ascii="Book Antiqua" w:eastAsia="宋体" w:hAnsi="Book Antiqua" w:cs="宋体"/>
          <w:b/>
          <w:bCs/>
          <w:sz w:val="24"/>
          <w:szCs w:val="24"/>
          <w:lang w:eastAsia="zh-CN"/>
        </w:rPr>
        <w:t xml:space="preserve"> S</w:t>
      </w:r>
      <w:r w:rsidRPr="00980F63">
        <w:rPr>
          <w:rFonts w:ascii="Book Antiqua" w:eastAsia="宋体" w:hAnsi="Book Antiqua" w:cs="宋体"/>
          <w:sz w:val="24"/>
          <w:szCs w:val="24"/>
          <w:lang w:eastAsia="zh-CN"/>
        </w:rPr>
        <w:t xml:space="preserve">, Arena S, </w:t>
      </w:r>
      <w:proofErr w:type="spellStart"/>
      <w:r w:rsidRPr="00980F63">
        <w:rPr>
          <w:rFonts w:ascii="Book Antiqua" w:eastAsia="宋体" w:hAnsi="Book Antiqua" w:cs="宋体"/>
          <w:sz w:val="24"/>
          <w:szCs w:val="24"/>
          <w:lang w:eastAsia="zh-CN"/>
        </w:rPr>
        <w:t>Lamba</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Siravegna</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Lallo</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Hobor</w:t>
      </w:r>
      <w:proofErr w:type="spellEnd"/>
      <w:r w:rsidRPr="00980F63">
        <w:rPr>
          <w:rFonts w:ascii="Book Antiqua" w:eastAsia="宋体" w:hAnsi="Book Antiqua" w:cs="宋体"/>
          <w:sz w:val="24"/>
          <w:szCs w:val="24"/>
          <w:lang w:eastAsia="zh-CN"/>
        </w:rPr>
        <w:t xml:space="preserve"> S, Russo M, </w:t>
      </w:r>
      <w:proofErr w:type="spellStart"/>
      <w:r w:rsidRPr="00980F63">
        <w:rPr>
          <w:rFonts w:ascii="Book Antiqua" w:eastAsia="宋体" w:hAnsi="Book Antiqua" w:cs="宋体"/>
          <w:sz w:val="24"/>
          <w:szCs w:val="24"/>
          <w:lang w:eastAsia="zh-CN"/>
        </w:rPr>
        <w:t>Buscarino</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Lazzari</w:t>
      </w:r>
      <w:proofErr w:type="spellEnd"/>
      <w:r w:rsidRPr="00980F63">
        <w:rPr>
          <w:rFonts w:ascii="Book Antiqua" w:eastAsia="宋体" w:hAnsi="Book Antiqua" w:cs="宋体"/>
          <w:sz w:val="24"/>
          <w:szCs w:val="24"/>
          <w:lang w:eastAsia="zh-CN"/>
        </w:rPr>
        <w:t xml:space="preserve"> L, </w:t>
      </w:r>
      <w:proofErr w:type="spellStart"/>
      <w:r w:rsidRPr="00980F63">
        <w:rPr>
          <w:rFonts w:ascii="Book Antiqua" w:eastAsia="宋体" w:hAnsi="Book Antiqua" w:cs="宋体"/>
          <w:sz w:val="24"/>
          <w:szCs w:val="24"/>
          <w:lang w:eastAsia="zh-CN"/>
        </w:rPr>
        <w:t>Sartore</w:t>
      </w:r>
      <w:proofErr w:type="spellEnd"/>
      <w:r w:rsidRPr="00980F63">
        <w:rPr>
          <w:rFonts w:ascii="Book Antiqua" w:eastAsia="宋体" w:hAnsi="Book Antiqua" w:cs="宋体"/>
          <w:sz w:val="24"/>
          <w:szCs w:val="24"/>
          <w:lang w:eastAsia="zh-CN"/>
        </w:rPr>
        <w:t xml:space="preserve">-Bianchi A, </w:t>
      </w:r>
      <w:proofErr w:type="spellStart"/>
      <w:r w:rsidRPr="00980F63">
        <w:rPr>
          <w:rFonts w:ascii="Book Antiqua" w:eastAsia="宋体" w:hAnsi="Book Antiqua" w:cs="宋体"/>
          <w:sz w:val="24"/>
          <w:szCs w:val="24"/>
          <w:lang w:eastAsia="zh-CN"/>
        </w:rPr>
        <w:t>Bencardino</w:t>
      </w:r>
      <w:proofErr w:type="spellEnd"/>
      <w:r w:rsidRPr="00980F63">
        <w:rPr>
          <w:rFonts w:ascii="Book Antiqua" w:eastAsia="宋体" w:hAnsi="Book Antiqua" w:cs="宋体"/>
          <w:sz w:val="24"/>
          <w:szCs w:val="24"/>
          <w:lang w:eastAsia="zh-CN"/>
        </w:rPr>
        <w:t xml:space="preserve"> K, </w:t>
      </w:r>
      <w:proofErr w:type="spellStart"/>
      <w:r w:rsidRPr="00980F63">
        <w:rPr>
          <w:rFonts w:ascii="Book Antiqua" w:eastAsia="宋体" w:hAnsi="Book Antiqua" w:cs="宋体"/>
          <w:sz w:val="24"/>
          <w:szCs w:val="24"/>
          <w:lang w:eastAsia="zh-CN"/>
        </w:rPr>
        <w:t>Amatu</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Lauricella</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Valtorta</w:t>
      </w:r>
      <w:proofErr w:type="spellEnd"/>
      <w:r w:rsidRPr="00980F63">
        <w:rPr>
          <w:rFonts w:ascii="Book Antiqua" w:eastAsia="宋体" w:hAnsi="Book Antiqua" w:cs="宋体"/>
          <w:sz w:val="24"/>
          <w:szCs w:val="24"/>
          <w:lang w:eastAsia="zh-CN"/>
        </w:rPr>
        <w:t xml:space="preserve"> E, Siena S, Di </w:t>
      </w:r>
      <w:proofErr w:type="spellStart"/>
      <w:r w:rsidRPr="00980F63">
        <w:rPr>
          <w:rFonts w:ascii="Book Antiqua" w:eastAsia="宋体" w:hAnsi="Book Antiqua" w:cs="宋体"/>
          <w:sz w:val="24"/>
          <w:szCs w:val="24"/>
          <w:lang w:eastAsia="zh-CN"/>
        </w:rPr>
        <w:t>Nicolantonio</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Bardelli</w:t>
      </w:r>
      <w:proofErr w:type="spellEnd"/>
      <w:r w:rsidRPr="00980F63">
        <w:rPr>
          <w:rFonts w:ascii="Book Antiqua" w:eastAsia="宋体" w:hAnsi="Book Antiqua" w:cs="宋体"/>
          <w:sz w:val="24"/>
          <w:szCs w:val="24"/>
          <w:lang w:eastAsia="zh-CN"/>
        </w:rPr>
        <w:t xml:space="preserve"> A. Blockade of EGFR and MEK intercepts heterogeneous mechanisms of acquired resistance to anti-EGFR therapies in colorectal cancer. </w:t>
      </w:r>
      <w:proofErr w:type="spellStart"/>
      <w:r w:rsidRPr="00980F63">
        <w:rPr>
          <w:rFonts w:ascii="Book Antiqua" w:eastAsia="宋体" w:hAnsi="Book Antiqua" w:cs="宋体"/>
          <w:i/>
          <w:iCs/>
          <w:sz w:val="24"/>
          <w:szCs w:val="24"/>
          <w:lang w:eastAsia="zh-CN"/>
        </w:rPr>
        <w:t>Sci</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Transl</w:t>
      </w:r>
      <w:proofErr w:type="spellEnd"/>
      <w:r w:rsidRPr="00980F63">
        <w:rPr>
          <w:rFonts w:ascii="Book Antiqua" w:eastAsia="宋体" w:hAnsi="Book Antiqua" w:cs="宋体"/>
          <w:i/>
          <w:iCs/>
          <w:sz w:val="24"/>
          <w:szCs w:val="24"/>
          <w:lang w:eastAsia="zh-CN"/>
        </w:rPr>
        <w:t xml:space="preserve"> Med</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224ra26 [PMID: 24553387 DOI: 10.1126/scitranslmed.3007947]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91 </w:t>
      </w:r>
      <w:r w:rsidRPr="00980F63">
        <w:rPr>
          <w:rFonts w:ascii="Book Antiqua" w:eastAsia="宋体" w:hAnsi="Book Antiqua" w:cs="宋体"/>
          <w:b/>
          <w:bCs/>
          <w:sz w:val="24"/>
          <w:szCs w:val="24"/>
          <w:lang w:eastAsia="zh-CN"/>
        </w:rPr>
        <w:t>Spindler KL</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Pallisgaard</w:t>
      </w:r>
      <w:proofErr w:type="spellEnd"/>
      <w:r w:rsidRPr="00980F63">
        <w:rPr>
          <w:rFonts w:ascii="Book Antiqua" w:eastAsia="宋体" w:hAnsi="Book Antiqua" w:cs="宋体"/>
          <w:sz w:val="24"/>
          <w:szCs w:val="24"/>
          <w:lang w:eastAsia="zh-CN"/>
        </w:rPr>
        <w:t xml:space="preserve"> N, Andersen RF, </w:t>
      </w:r>
      <w:proofErr w:type="spellStart"/>
      <w:r w:rsidRPr="00980F63">
        <w:rPr>
          <w:rFonts w:ascii="Book Antiqua" w:eastAsia="宋体" w:hAnsi="Book Antiqua" w:cs="宋体"/>
          <w:sz w:val="24"/>
          <w:szCs w:val="24"/>
          <w:lang w:eastAsia="zh-CN"/>
        </w:rPr>
        <w:t>Jakobsen</w:t>
      </w:r>
      <w:proofErr w:type="spellEnd"/>
      <w:r w:rsidRPr="00980F63">
        <w:rPr>
          <w:rFonts w:ascii="Book Antiqua" w:eastAsia="宋体" w:hAnsi="Book Antiqua" w:cs="宋体"/>
          <w:sz w:val="24"/>
          <w:szCs w:val="24"/>
          <w:lang w:eastAsia="zh-CN"/>
        </w:rPr>
        <w:t xml:space="preserve"> A. Changes in mutational status during third-line treatment for metastatic colorectal cancer--results of consecutive measurement of cell free DNA, KRAS and BRAF in the plasma. </w:t>
      </w:r>
      <w:proofErr w:type="spellStart"/>
      <w:r w:rsidRPr="00980F63">
        <w:rPr>
          <w:rFonts w:ascii="Book Antiqua" w:eastAsia="宋体" w:hAnsi="Book Antiqua" w:cs="宋体"/>
          <w:i/>
          <w:iCs/>
          <w:sz w:val="24"/>
          <w:szCs w:val="24"/>
          <w:lang w:eastAsia="zh-CN"/>
        </w:rPr>
        <w:t>Int</w:t>
      </w:r>
      <w:proofErr w:type="spellEnd"/>
      <w:r w:rsidRPr="00980F63">
        <w:rPr>
          <w:rFonts w:ascii="Book Antiqua" w:eastAsia="宋体" w:hAnsi="Book Antiqua" w:cs="宋体"/>
          <w:i/>
          <w:iCs/>
          <w:sz w:val="24"/>
          <w:szCs w:val="24"/>
          <w:lang w:eastAsia="zh-CN"/>
        </w:rPr>
        <w:t xml:space="preserve"> J Cancer</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135</w:t>
      </w:r>
      <w:r w:rsidRPr="00980F63">
        <w:rPr>
          <w:rFonts w:ascii="Book Antiqua" w:eastAsia="宋体" w:hAnsi="Book Antiqua" w:cs="宋体"/>
          <w:sz w:val="24"/>
          <w:szCs w:val="24"/>
          <w:lang w:eastAsia="zh-CN"/>
        </w:rPr>
        <w:t>: 2215-2222 [PMID: 24659028 DOI: 10.1002/ijc.28863]</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92 </w:t>
      </w:r>
      <w:proofErr w:type="spellStart"/>
      <w:r w:rsidRPr="00980F63">
        <w:rPr>
          <w:rFonts w:ascii="Book Antiqua" w:eastAsia="宋体" w:hAnsi="Book Antiqua" w:cs="宋体"/>
          <w:b/>
          <w:bCs/>
          <w:sz w:val="24"/>
          <w:szCs w:val="24"/>
          <w:lang w:eastAsia="zh-CN"/>
        </w:rPr>
        <w:t>Bardelli</w:t>
      </w:r>
      <w:proofErr w:type="spellEnd"/>
      <w:r w:rsidRPr="00980F63">
        <w:rPr>
          <w:rFonts w:ascii="Book Antiqua" w:eastAsia="宋体" w:hAnsi="Book Antiqua" w:cs="宋体"/>
          <w:b/>
          <w:bCs/>
          <w:sz w:val="24"/>
          <w:szCs w:val="24"/>
          <w:lang w:eastAsia="zh-CN"/>
        </w:rPr>
        <w:t xml:space="preserve"> A</w:t>
      </w:r>
      <w:r w:rsidRPr="00980F63">
        <w:rPr>
          <w:rFonts w:ascii="Book Antiqua" w:eastAsia="宋体" w:hAnsi="Book Antiqua" w:cs="宋体"/>
          <w:sz w:val="24"/>
          <w:szCs w:val="24"/>
          <w:lang w:eastAsia="zh-CN"/>
        </w:rPr>
        <w:t xml:space="preserve">, Corso S, </w:t>
      </w:r>
      <w:proofErr w:type="spellStart"/>
      <w:r w:rsidRPr="00980F63">
        <w:rPr>
          <w:rFonts w:ascii="Book Antiqua" w:eastAsia="宋体" w:hAnsi="Book Antiqua" w:cs="宋体"/>
          <w:sz w:val="24"/>
          <w:szCs w:val="24"/>
          <w:lang w:eastAsia="zh-CN"/>
        </w:rPr>
        <w:t>Bertotti</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Hobor</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Valtorta</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Siravegna</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Sartore</w:t>
      </w:r>
      <w:proofErr w:type="spellEnd"/>
      <w:r w:rsidRPr="00980F63">
        <w:rPr>
          <w:rFonts w:ascii="Book Antiqua" w:eastAsia="宋体" w:hAnsi="Book Antiqua" w:cs="宋体"/>
          <w:sz w:val="24"/>
          <w:szCs w:val="24"/>
          <w:lang w:eastAsia="zh-CN"/>
        </w:rPr>
        <w:t xml:space="preserve">-Bianchi A, Scala E, </w:t>
      </w:r>
      <w:proofErr w:type="spellStart"/>
      <w:r w:rsidRPr="00980F63">
        <w:rPr>
          <w:rFonts w:ascii="Book Antiqua" w:eastAsia="宋体" w:hAnsi="Book Antiqua" w:cs="宋体"/>
          <w:sz w:val="24"/>
          <w:szCs w:val="24"/>
          <w:lang w:eastAsia="zh-CN"/>
        </w:rPr>
        <w:t>Cassingena</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Zecchin</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Apicella</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Migliardi</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Galimi</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Lauricella</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Zanon</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Perera</w:t>
      </w:r>
      <w:proofErr w:type="spellEnd"/>
      <w:r w:rsidRPr="00980F63">
        <w:rPr>
          <w:rFonts w:ascii="Book Antiqua" w:eastAsia="宋体" w:hAnsi="Book Antiqua" w:cs="宋体"/>
          <w:sz w:val="24"/>
          <w:szCs w:val="24"/>
          <w:lang w:eastAsia="zh-CN"/>
        </w:rPr>
        <w:t xml:space="preserve"> T, Veronese S, </w:t>
      </w:r>
      <w:proofErr w:type="spellStart"/>
      <w:r w:rsidRPr="00980F63">
        <w:rPr>
          <w:rFonts w:ascii="Book Antiqua" w:eastAsia="宋体" w:hAnsi="Book Antiqua" w:cs="宋体"/>
          <w:sz w:val="24"/>
          <w:szCs w:val="24"/>
          <w:lang w:eastAsia="zh-CN"/>
        </w:rPr>
        <w:t>Corti</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Amatu</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Gambacorta</w:t>
      </w:r>
      <w:proofErr w:type="spellEnd"/>
      <w:r w:rsidRPr="00980F63">
        <w:rPr>
          <w:rFonts w:ascii="Book Antiqua" w:eastAsia="宋体" w:hAnsi="Book Antiqua" w:cs="宋体"/>
          <w:sz w:val="24"/>
          <w:szCs w:val="24"/>
          <w:lang w:eastAsia="zh-CN"/>
        </w:rPr>
        <w:t xml:space="preserve"> M, Diaz LA, </w:t>
      </w:r>
      <w:proofErr w:type="spellStart"/>
      <w:r w:rsidRPr="00980F63">
        <w:rPr>
          <w:rFonts w:ascii="Book Antiqua" w:eastAsia="宋体" w:hAnsi="Book Antiqua" w:cs="宋体"/>
          <w:sz w:val="24"/>
          <w:szCs w:val="24"/>
          <w:lang w:eastAsia="zh-CN"/>
        </w:rPr>
        <w:t>Sausen</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Velculescu</w:t>
      </w:r>
      <w:proofErr w:type="spellEnd"/>
      <w:r w:rsidRPr="00980F63">
        <w:rPr>
          <w:rFonts w:ascii="Book Antiqua" w:eastAsia="宋体" w:hAnsi="Book Antiqua" w:cs="宋体"/>
          <w:sz w:val="24"/>
          <w:szCs w:val="24"/>
          <w:lang w:eastAsia="zh-CN"/>
        </w:rPr>
        <w:t xml:space="preserve"> VE, </w:t>
      </w:r>
      <w:proofErr w:type="spellStart"/>
      <w:r w:rsidRPr="00980F63">
        <w:rPr>
          <w:rFonts w:ascii="Book Antiqua" w:eastAsia="宋体" w:hAnsi="Book Antiqua" w:cs="宋体"/>
          <w:sz w:val="24"/>
          <w:szCs w:val="24"/>
          <w:lang w:eastAsia="zh-CN"/>
        </w:rPr>
        <w:t>Comoglio</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Trusolino</w:t>
      </w:r>
      <w:proofErr w:type="spellEnd"/>
      <w:r w:rsidRPr="00980F63">
        <w:rPr>
          <w:rFonts w:ascii="Book Antiqua" w:eastAsia="宋体" w:hAnsi="Book Antiqua" w:cs="宋体"/>
          <w:sz w:val="24"/>
          <w:szCs w:val="24"/>
          <w:lang w:eastAsia="zh-CN"/>
        </w:rPr>
        <w:t xml:space="preserve"> L, Di </w:t>
      </w:r>
      <w:proofErr w:type="spellStart"/>
      <w:r w:rsidRPr="00980F63">
        <w:rPr>
          <w:rFonts w:ascii="Book Antiqua" w:eastAsia="宋体" w:hAnsi="Book Antiqua" w:cs="宋体"/>
          <w:sz w:val="24"/>
          <w:szCs w:val="24"/>
          <w:lang w:eastAsia="zh-CN"/>
        </w:rPr>
        <w:t>Nicolantonio</w:t>
      </w:r>
      <w:proofErr w:type="spellEnd"/>
      <w:r w:rsidRPr="00980F63">
        <w:rPr>
          <w:rFonts w:ascii="Book Antiqua" w:eastAsia="宋体" w:hAnsi="Book Antiqua" w:cs="宋体"/>
          <w:sz w:val="24"/>
          <w:szCs w:val="24"/>
          <w:lang w:eastAsia="zh-CN"/>
        </w:rPr>
        <w:t xml:space="preserve"> F, Giordano S, Siena S. Amplification of the MET receptor drives resistance to anti-EGFR therapies in colorectal cancer. </w:t>
      </w:r>
      <w:r w:rsidRPr="00980F63">
        <w:rPr>
          <w:rFonts w:ascii="Book Antiqua" w:eastAsia="宋体" w:hAnsi="Book Antiqua" w:cs="宋体"/>
          <w:i/>
          <w:iCs/>
          <w:sz w:val="24"/>
          <w:szCs w:val="24"/>
          <w:lang w:eastAsia="zh-CN"/>
        </w:rPr>
        <w:t xml:space="preserve">Cancer </w:t>
      </w:r>
      <w:proofErr w:type="spellStart"/>
      <w:r w:rsidRPr="00980F63">
        <w:rPr>
          <w:rFonts w:ascii="Book Antiqua" w:eastAsia="宋体" w:hAnsi="Book Antiqua" w:cs="宋体"/>
          <w:i/>
          <w:iCs/>
          <w:sz w:val="24"/>
          <w:szCs w:val="24"/>
          <w:lang w:eastAsia="zh-CN"/>
        </w:rPr>
        <w:t>Discov</w:t>
      </w:r>
      <w:proofErr w:type="spellEnd"/>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3</w:t>
      </w:r>
      <w:r w:rsidRPr="00980F63">
        <w:rPr>
          <w:rFonts w:ascii="Book Antiqua" w:eastAsia="宋体" w:hAnsi="Book Antiqua" w:cs="宋体"/>
          <w:sz w:val="24"/>
          <w:szCs w:val="24"/>
          <w:lang w:eastAsia="zh-CN"/>
        </w:rPr>
        <w:t>: 658-673 [PMID: 23729478 DOI: 10.1158/2159-8290.CD-12-0558]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93 </w:t>
      </w:r>
      <w:proofErr w:type="spellStart"/>
      <w:r w:rsidRPr="00980F63">
        <w:rPr>
          <w:rFonts w:ascii="Book Antiqua" w:eastAsia="宋体" w:hAnsi="Book Antiqua" w:cs="宋体"/>
          <w:b/>
          <w:bCs/>
          <w:sz w:val="24"/>
          <w:szCs w:val="24"/>
          <w:lang w:eastAsia="zh-CN"/>
        </w:rPr>
        <w:t>Kwak</w:t>
      </w:r>
      <w:proofErr w:type="spellEnd"/>
      <w:r w:rsidRPr="00980F63">
        <w:rPr>
          <w:rFonts w:ascii="Book Antiqua" w:eastAsia="宋体" w:hAnsi="Book Antiqua" w:cs="宋体"/>
          <w:b/>
          <w:bCs/>
          <w:sz w:val="24"/>
          <w:szCs w:val="24"/>
          <w:lang w:eastAsia="zh-CN"/>
        </w:rPr>
        <w:t xml:space="preserve"> EL</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Ahronian</w:t>
      </w:r>
      <w:proofErr w:type="spellEnd"/>
      <w:r w:rsidRPr="00980F63">
        <w:rPr>
          <w:rFonts w:ascii="Book Antiqua" w:eastAsia="宋体" w:hAnsi="Book Antiqua" w:cs="宋体"/>
          <w:sz w:val="24"/>
          <w:szCs w:val="24"/>
          <w:lang w:eastAsia="zh-CN"/>
        </w:rPr>
        <w:t xml:space="preserve"> LG, </w:t>
      </w:r>
      <w:proofErr w:type="spellStart"/>
      <w:r w:rsidRPr="00980F63">
        <w:rPr>
          <w:rFonts w:ascii="Book Antiqua" w:eastAsia="宋体" w:hAnsi="Book Antiqua" w:cs="宋体"/>
          <w:sz w:val="24"/>
          <w:szCs w:val="24"/>
          <w:lang w:eastAsia="zh-CN"/>
        </w:rPr>
        <w:t>Siravegna</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Mussolin</w:t>
      </w:r>
      <w:proofErr w:type="spellEnd"/>
      <w:r w:rsidRPr="00980F63">
        <w:rPr>
          <w:rFonts w:ascii="Book Antiqua" w:eastAsia="宋体" w:hAnsi="Book Antiqua" w:cs="宋体"/>
          <w:sz w:val="24"/>
          <w:szCs w:val="24"/>
          <w:lang w:eastAsia="zh-CN"/>
        </w:rPr>
        <w:t xml:space="preserve"> B, Godfrey JT, Clark JW, </w:t>
      </w:r>
      <w:proofErr w:type="spellStart"/>
      <w:r w:rsidRPr="00980F63">
        <w:rPr>
          <w:rFonts w:ascii="Book Antiqua" w:eastAsia="宋体" w:hAnsi="Book Antiqua" w:cs="宋体"/>
          <w:sz w:val="24"/>
          <w:szCs w:val="24"/>
          <w:lang w:eastAsia="zh-CN"/>
        </w:rPr>
        <w:t>Blaszkowsky</w:t>
      </w:r>
      <w:proofErr w:type="spellEnd"/>
      <w:r w:rsidRPr="00980F63">
        <w:rPr>
          <w:rFonts w:ascii="Book Antiqua" w:eastAsia="宋体" w:hAnsi="Book Antiqua" w:cs="宋体"/>
          <w:sz w:val="24"/>
          <w:szCs w:val="24"/>
          <w:lang w:eastAsia="zh-CN"/>
        </w:rPr>
        <w:t xml:space="preserve"> LS, Ryan DP, </w:t>
      </w:r>
      <w:proofErr w:type="spellStart"/>
      <w:r w:rsidRPr="00980F63">
        <w:rPr>
          <w:rFonts w:ascii="Book Antiqua" w:eastAsia="宋体" w:hAnsi="Book Antiqua" w:cs="宋体"/>
          <w:sz w:val="24"/>
          <w:szCs w:val="24"/>
          <w:lang w:eastAsia="zh-CN"/>
        </w:rPr>
        <w:t>Lennerz</w:t>
      </w:r>
      <w:proofErr w:type="spellEnd"/>
      <w:r w:rsidRPr="00980F63">
        <w:rPr>
          <w:rFonts w:ascii="Book Antiqua" w:eastAsia="宋体" w:hAnsi="Book Antiqua" w:cs="宋体"/>
          <w:sz w:val="24"/>
          <w:szCs w:val="24"/>
          <w:lang w:eastAsia="zh-CN"/>
        </w:rPr>
        <w:t xml:space="preserve"> JK, </w:t>
      </w:r>
      <w:proofErr w:type="spellStart"/>
      <w:r w:rsidRPr="00980F63">
        <w:rPr>
          <w:rFonts w:ascii="Book Antiqua" w:eastAsia="宋体" w:hAnsi="Book Antiqua" w:cs="宋体"/>
          <w:sz w:val="24"/>
          <w:szCs w:val="24"/>
          <w:lang w:eastAsia="zh-CN"/>
        </w:rPr>
        <w:t>Iafrate</w:t>
      </w:r>
      <w:proofErr w:type="spellEnd"/>
      <w:r w:rsidRPr="00980F63">
        <w:rPr>
          <w:rFonts w:ascii="Book Antiqua" w:eastAsia="宋体" w:hAnsi="Book Antiqua" w:cs="宋体"/>
          <w:sz w:val="24"/>
          <w:szCs w:val="24"/>
          <w:lang w:eastAsia="zh-CN"/>
        </w:rPr>
        <w:t xml:space="preserve"> AJ, </w:t>
      </w:r>
      <w:proofErr w:type="spellStart"/>
      <w:r w:rsidRPr="00980F63">
        <w:rPr>
          <w:rFonts w:ascii="Book Antiqua" w:eastAsia="宋体" w:hAnsi="Book Antiqua" w:cs="宋体"/>
          <w:sz w:val="24"/>
          <w:szCs w:val="24"/>
          <w:lang w:eastAsia="zh-CN"/>
        </w:rPr>
        <w:t>Bardelli</w:t>
      </w:r>
      <w:proofErr w:type="spellEnd"/>
      <w:r w:rsidRPr="00980F63">
        <w:rPr>
          <w:rFonts w:ascii="Book Antiqua" w:eastAsia="宋体" w:hAnsi="Book Antiqua" w:cs="宋体"/>
          <w:sz w:val="24"/>
          <w:szCs w:val="24"/>
          <w:lang w:eastAsia="zh-CN"/>
        </w:rPr>
        <w:t xml:space="preserve"> A, Hong TS, Corcoran RB. </w:t>
      </w:r>
      <w:proofErr w:type="gramStart"/>
      <w:r w:rsidRPr="00980F63">
        <w:rPr>
          <w:rFonts w:ascii="Book Antiqua" w:eastAsia="宋体" w:hAnsi="Book Antiqua" w:cs="宋体"/>
          <w:sz w:val="24"/>
          <w:szCs w:val="24"/>
          <w:lang w:eastAsia="zh-CN"/>
        </w:rPr>
        <w:t xml:space="preserve">Molecular Heterogeneity and Receptor </w:t>
      </w:r>
      <w:proofErr w:type="spellStart"/>
      <w:r w:rsidRPr="00980F63">
        <w:rPr>
          <w:rFonts w:ascii="Book Antiqua" w:eastAsia="宋体" w:hAnsi="Book Antiqua" w:cs="宋体"/>
          <w:sz w:val="24"/>
          <w:szCs w:val="24"/>
          <w:lang w:eastAsia="zh-CN"/>
        </w:rPr>
        <w:t>Coamplification</w:t>
      </w:r>
      <w:proofErr w:type="spellEnd"/>
      <w:r w:rsidRPr="00980F63">
        <w:rPr>
          <w:rFonts w:ascii="Book Antiqua" w:eastAsia="宋体" w:hAnsi="Book Antiqua" w:cs="宋体"/>
          <w:sz w:val="24"/>
          <w:szCs w:val="24"/>
          <w:lang w:eastAsia="zh-CN"/>
        </w:rPr>
        <w:t xml:space="preserve"> Drive Resistance to Targeted Therapy in MET-Amplified </w:t>
      </w:r>
      <w:proofErr w:type="spellStart"/>
      <w:r w:rsidRPr="00980F63">
        <w:rPr>
          <w:rFonts w:ascii="Book Antiqua" w:eastAsia="宋体" w:hAnsi="Book Antiqua" w:cs="宋体"/>
          <w:sz w:val="24"/>
          <w:szCs w:val="24"/>
          <w:lang w:eastAsia="zh-CN"/>
        </w:rPr>
        <w:t>Esophagogastric</w:t>
      </w:r>
      <w:proofErr w:type="spellEnd"/>
      <w:r w:rsidRPr="00980F63">
        <w:rPr>
          <w:rFonts w:ascii="Book Antiqua" w:eastAsia="宋体" w:hAnsi="Book Antiqua" w:cs="宋体"/>
          <w:sz w:val="24"/>
          <w:szCs w:val="24"/>
          <w:lang w:eastAsia="zh-CN"/>
        </w:rPr>
        <w:t xml:space="preserve">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Cancer </w:t>
      </w:r>
      <w:proofErr w:type="spellStart"/>
      <w:r w:rsidRPr="00980F63">
        <w:rPr>
          <w:rFonts w:ascii="Book Antiqua" w:eastAsia="宋体" w:hAnsi="Book Antiqua" w:cs="宋体"/>
          <w:i/>
          <w:iCs/>
          <w:sz w:val="24"/>
          <w:szCs w:val="24"/>
          <w:lang w:eastAsia="zh-CN"/>
        </w:rPr>
        <w:t>Discov</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5</w:t>
      </w:r>
      <w:r w:rsidRPr="00980F63">
        <w:rPr>
          <w:rFonts w:ascii="Book Antiqua" w:eastAsia="宋体" w:hAnsi="Book Antiqua" w:cs="宋体"/>
          <w:sz w:val="24"/>
          <w:szCs w:val="24"/>
          <w:lang w:eastAsia="zh-CN"/>
        </w:rPr>
        <w:t>: 1271-1281 [PMID: 26432108 DOI: 10.1158/2159-8290.CD-15-0748]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94 </w:t>
      </w:r>
      <w:r w:rsidRPr="00980F63">
        <w:rPr>
          <w:rFonts w:ascii="Book Antiqua" w:eastAsia="宋体" w:hAnsi="Book Antiqua" w:cs="宋体"/>
          <w:b/>
          <w:bCs/>
          <w:sz w:val="24"/>
          <w:szCs w:val="24"/>
          <w:lang w:eastAsia="zh-CN"/>
        </w:rPr>
        <w:t>Russo M</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Siravegna</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Blaszkowsky</w:t>
      </w:r>
      <w:proofErr w:type="spellEnd"/>
      <w:r w:rsidRPr="00980F63">
        <w:rPr>
          <w:rFonts w:ascii="Book Antiqua" w:eastAsia="宋体" w:hAnsi="Book Antiqua" w:cs="宋体"/>
          <w:sz w:val="24"/>
          <w:szCs w:val="24"/>
          <w:lang w:eastAsia="zh-CN"/>
        </w:rPr>
        <w:t xml:space="preserve"> LS, </w:t>
      </w:r>
      <w:proofErr w:type="spellStart"/>
      <w:r w:rsidRPr="00980F63">
        <w:rPr>
          <w:rFonts w:ascii="Book Antiqua" w:eastAsia="宋体" w:hAnsi="Book Antiqua" w:cs="宋体"/>
          <w:sz w:val="24"/>
          <w:szCs w:val="24"/>
          <w:lang w:eastAsia="zh-CN"/>
        </w:rPr>
        <w:t>Corti</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Crisafulli</w:t>
      </w:r>
      <w:proofErr w:type="spellEnd"/>
      <w:r w:rsidRPr="00980F63">
        <w:rPr>
          <w:rFonts w:ascii="Book Antiqua" w:eastAsia="宋体" w:hAnsi="Book Antiqua" w:cs="宋体"/>
          <w:sz w:val="24"/>
          <w:szCs w:val="24"/>
          <w:lang w:eastAsia="zh-CN"/>
        </w:rPr>
        <w:t xml:space="preserve"> G, </w:t>
      </w:r>
      <w:proofErr w:type="spellStart"/>
      <w:r w:rsidRPr="00980F63">
        <w:rPr>
          <w:rFonts w:ascii="Book Antiqua" w:eastAsia="宋体" w:hAnsi="Book Antiqua" w:cs="宋体"/>
          <w:sz w:val="24"/>
          <w:szCs w:val="24"/>
          <w:lang w:eastAsia="zh-CN"/>
        </w:rPr>
        <w:t>Ahronian</w:t>
      </w:r>
      <w:proofErr w:type="spellEnd"/>
      <w:r w:rsidRPr="00980F63">
        <w:rPr>
          <w:rFonts w:ascii="Book Antiqua" w:eastAsia="宋体" w:hAnsi="Book Antiqua" w:cs="宋体"/>
          <w:sz w:val="24"/>
          <w:szCs w:val="24"/>
          <w:lang w:eastAsia="zh-CN"/>
        </w:rPr>
        <w:t xml:space="preserve"> LG, </w:t>
      </w:r>
      <w:proofErr w:type="spellStart"/>
      <w:r w:rsidRPr="00980F63">
        <w:rPr>
          <w:rFonts w:ascii="Book Antiqua" w:eastAsia="宋体" w:hAnsi="Book Antiqua" w:cs="宋体"/>
          <w:sz w:val="24"/>
          <w:szCs w:val="24"/>
          <w:lang w:eastAsia="zh-CN"/>
        </w:rPr>
        <w:t>Mussolin</w:t>
      </w:r>
      <w:proofErr w:type="spellEnd"/>
      <w:r w:rsidRPr="00980F63">
        <w:rPr>
          <w:rFonts w:ascii="Book Antiqua" w:eastAsia="宋体" w:hAnsi="Book Antiqua" w:cs="宋体"/>
          <w:sz w:val="24"/>
          <w:szCs w:val="24"/>
          <w:lang w:eastAsia="zh-CN"/>
        </w:rPr>
        <w:t xml:space="preserve"> B, </w:t>
      </w:r>
      <w:proofErr w:type="spellStart"/>
      <w:r w:rsidRPr="00980F63">
        <w:rPr>
          <w:rFonts w:ascii="Book Antiqua" w:eastAsia="宋体" w:hAnsi="Book Antiqua" w:cs="宋体"/>
          <w:sz w:val="24"/>
          <w:szCs w:val="24"/>
          <w:lang w:eastAsia="zh-CN"/>
        </w:rPr>
        <w:t>Kwak</w:t>
      </w:r>
      <w:proofErr w:type="spellEnd"/>
      <w:r w:rsidRPr="00980F63">
        <w:rPr>
          <w:rFonts w:ascii="Book Antiqua" w:eastAsia="宋体" w:hAnsi="Book Antiqua" w:cs="宋体"/>
          <w:sz w:val="24"/>
          <w:szCs w:val="24"/>
          <w:lang w:eastAsia="zh-CN"/>
        </w:rPr>
        <w:t xml:space="preserve"> EL, </w:t>
      </w:r>
      <w:proofErr w:type="spellStart"/>
      <w:r w:rsidRPr="00980F63">
        <w:rPr>
          <w:rFonts w:ascii="Book Antiqua" w:eastAsia="宋体" w:hAnsi="Book Antiqua" w:cs="宋体"/>
          <w:sz w:val="24"/>
          <w:szCs w:val="24"/>
          <w:lang w:eastAsia="zh-CN"/>
        </w:rPr>
        <w:t>Buscarino</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Lazzari</w:t>
      </w:r>
      <w:proofErr w:type="spellEnd"/>
      <w:r w:rsidRPr="00980F63">
        <w:rPr>
          <w:rFonts w:ascii="Book Antiqua" w:eastAsia="宋体" w:hAnsi="Book Antiqua" w:cs="宋体"/>
          <w:sz w:val="24"/>
          <w:szCs w:val="24"/>
          <w:lang w:eastAsia="zh-CN"/>
        </w:rPr>
        <w:t xml:space="preserve"> L, </w:t>
      </w:r>
      <w:proofErr w:type="spellStart"/>
      <w:r w:rsidRPr="00980F63">
        <w:rPr>
          <w:rFonts w:ascii="Book Antiqua" w:eastAsia="宋体" w:hAnsi="Book Antiqua" w:cs="宋体"/>
          <w:sz w:val="24"/>
          <w:szCs w:val="24"/>
          <w:lang w:eastAsia="zh-CN"/>
        </w:rPr>
        <w:t>Valtorta</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Truini</w:t>
      </w:r>
      <w:proofErr w:type="spellEnd"/>
      <w:r w:rsidRPr="00980F63">
        <w:rPr>
          <w:rFonts w:ascii="Book Antiqua" w:eastAsia="宋体" w:hAnsi="Book Antiqua" w:cs="宋体"/>
          <w:sz w:val="24"/>
          <w:szCs w:val="24"/>
          <w:lang w:eastAsia="zh-CN"/>
        </w:rPr>
        <w:t xml:space="preserve"> M, </w:t>
      </w:r>
      <w:r w:rsidRPr="00980F63">
        <w:rPr>
          <w:rFonts w:ascii="Book Antiqua" w:eastAsia="宋体" w:hAnsi="Book Antiqua" w:cs="宋体"/>
          <w:sz w:val="24"/>
          <w:szCs w:val="24"/>
          <w:lang w:eastAsia="zh-CN"/>
        </w:rPr>
        <w:lastRenderedPageBreak/>
        <w:t>Jessop NA, Robinson HE, Hong TS, Mino-</w:t>
      </w:r>
      <w:proofErr w:type="spellStart"/>
      <w:r w:rsidRPr="00980F63">
        <w:rPr>
          <w:rFonts w:ascii="Book Antiqua" w:eastAsia="宋体" w:hAnsi="Book Antiqua" w:cs="宋体"/>
          <w:sz w:val="24"/>
          <w:szCs w:val="24"/>
          <w:lang w:eastAsia="zh-CN"/>
        </w:rPr>
        <w:t>Kenudson</w:t>
      </w:r>
      <w:proofErr w:type="spellEnd"/>
      <w:r w:rsidRPr="00980F63">
        <w:rPr>
          <w:rFonts w:ascii="Book Antiqua" w:eastAsia="宋体" w:hAnsi="Book Antiqua" w:cs="宋体"/>
          <w:sz w:val="24"/>
          <w:szCs w:val="24"/>
          <w:lang w:eastAsia="zh-CN"/>
        </w:rPr>
        <w:t xml:space="preserve"> M, Di </w:t>
      </w:r>
      <w:proofErr w:type="spellStart"/>
      <w:r w:rsidRPr="00980F63">
        <w:rPr>
          <w:rFonts w:ascii="Book Antiqua" w:eastAsia="宋体" w:hAnsi="Book Antiqua" w:cs="宋体"/>
          <w:sz w:val="24"/>
          <w:szCs w:val="24"/>
          <w:lang w:eastAsia="zh-CN"/>
        </w:rPr>
        <w:t>Nicolantonio</w:t>
      </w:r>
      <w:proofErr w:type="spellEnd"/>
      <w:r w:rsidRPr="00980F63">
        <w:rPr>
          <w:rFonts w:ascii="Book Antiqua" w:eastAsia="宋体" w:hAnsi="Book Antiqua" w:cs="宋体"/>
          <w:sz w:val="24"/>
          <w:szCs w:val="24"/>
          <w:lang w:eastAsia="zh-CN"/>
        </w:rPr>
        <w:t xml:space="preserve"> F, </w:t>
      </w:r>
      <w:proofErr w:type="spellStart"/>
      <w:r w:rsidRPr="00980F63">
        <w:rPr>
          <w:rFonts w:ascii="Book Antiqua" w:eastAsia="宋体" w:hAnsi="Book Antiqua" w:cs="宋体"/>
          <w:sz w:val="24"/>
          <w:szCs w:val="24"/>
          <w:lang w:eastAsia="zh-CN"/>
        </w:rPr>
        <w:t>Thabet</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Sartore</w:t>
      </w:r>
      <w:proofErr w:type="spellEnd"/>
      <w:r w:rsidRPr="00980F63">
        <w:rPr>
          <w:rFonts w:ascii="Book Antiqua" w:eastAsia="宋体" w:hAnsi="Book Antiqua" w:cs="宋体"/>
          <w:sz w:val="24"/>
          <w:szCs w:val="24"/>
          <w:lang w:eastAsia="zh-CN"/>
        </w:rPr>
        <w:t xml:space="preserve">-Bianchi A, Siena S, </w:t>
      </w:r>
      <w:proofErr w:type="spellStart"/>
      <w:r w:rsidRPr="00980F63">
        <w:rPr>
          <w:rFonts w:ascii="Book Antiqua" w:eastAsia="宋体" w:hAnsi="Book Antiqua" w:cs="宋体"/>
          <w:sz w:val="24"/>
          <w:szCs w:val="24"/>
          <w:lang w:eastAsia="zh-CN"/>
        </w:rPr>
        <w:t>Iafrate</w:t>
      </w:r>
      <w:proofErr w:type="spellEnd"/>
      <w:r w:rsidRPr="00980F63">
        <w:rPr>
          <w:rFonts w:ascii="Book Antiqua" w:eastAsia="宋体" w:hAnsi="Book Antiqua" w:cs="宋体"/>
          <w:sz w:val="24"/>
          <w:szCs w:val="24"/>
          <w:lang w:eastAsia="zh-CN"/>
        </w:rPr>
        <w:t xml:space="preserve"> AJ, </w:t>
      </w:r>
      <w:proofErr w:type="spellStart"/>
      <w:r w:rsidRPr="00980F63">
        <w:rPr>
          <w:rFonts w:ascii="Book Antiqua" w:eastAsia="宋体" w:hAnsi="Book Antiqua" w:cs="宋体"/>
          <w:sz w:val="24"/>
          <w:szCs w:val="24"/>
          <w:lang w:eastAsia="zh-CN"/>
        </w:rPr>
        <w:t>Bardelli</w:t>
      </w:r>
      <w:proofErr w:type="spellEnd"/>
      <w:r w:rsidRPr="00980F63">
        <w:rPr>
          <w:rFonts w:ascii="Book Antiqua" w:eastAsia="宋体" w:hAnsi="Book Antiqua" w:cs="宋体"/>
          <w:sz w:val="24"/>
          <w:szCs w:val="24"/>
          <w:lang w:eastAsia="zh-CN"/>
        </w:rPr>
        <w:t xml:space="preserve"> A, Corcoran RB. </w:t>
      </w:r>
      <w:proofErr w:type="gramStart"/>
      <w:r w:rsidRPr="00980F63">
        <w:rPr>
          <w:rFonts w:ascii="Book Antiqua" w:eastAsia="宋体" w:hAnsi="Book Antiqua" w:cs="宋体"/>
          <w:sz w:val="24"/>
          <w:szCs w:val="24"/>
          <w:lang w:eastAsia="zh-CN"/>
        </w:rPr>
        <w:t>Tumor Heterogeneity and Lesion-Specific Response to Targeted Therapy in Colorectal Cancer.</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Cancer </w:t>
      </w:r>
      <w:proofErr w:type="spellStart"/>
      <w:r w:rsidRPr="00980F63">
        <w:rPr>
          <w:rFonts w:ascii="Book Antiqua" w:eastAsia="宋体" w:hAnsi="Book Antiqua" w:cs="宋体"/>
          <w:i/>
          <w:iCs/>
          <w:sz w:val="24"/>
          <w:szCs w:val="24"/>
          <w:lang w:eastAsia="zh-CN"/>
        </w:rPr>
        <w:t>Discov</w:t>
      </w:r>
      <w:proofErr w:type="spellEnd"/>
      <w:r w:rsidRPr="00980F63">
        <w:rPr>
          <w:rFonts w:ascii="Book Antiqua" w:eastAsia="宋体" w:hAnsi="Book Antiqua" w:cs="宋体"/>
          <w:sz w:val="24"/>
          <w:szCs w:val="24"/>
          <w:lang w:eastAsia="zh-CN"/>
        </w:rPr>
        <w:t> 2016; </w:t>
      </w:r>
      <w:r w:rsidRPr="00980F63">
        <w:rPr>
          <w:rFonts w:ascii="Book Antiqua" w:eastAsia="宋体" w:hAnsi="Book Antiqua" w:cs="宋体"/>
          <w:b/>
          <w:bCs/>
          <w:sz w:val="24"/>
          <w:szCs w:val="24"/>
          <w:lang w:eastAsia="zh-CN"/>
        </w:rPr>
        <w:t>6</w:t>
      </w:r>
      <w:r w:rsidRPr="00980F63">
        <w:rPr>
          <w:rFonts w:ascii="Book Antiqua" w:eastAsia="宋体" w:hAnsi="Book Antiqua" w:cs="宋体"/>
          <w:sz w:val="24"/>
          <w:szCs w:val="24"/>
          <w:lang w:eastAsia="zh-CN"/>
        </w:rPr>
        <w:t>: 147-153 [PMID: 26644315 DOI: 10.1158/2159-8290.CD-15-1283]</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 xml:space="preserve">95 </w:t>
      </w:r>
      <w:r w:rsidRPr="00980F63">
        <w:rPr>
          <w:rFonts w:ascii="Book Antiqua" w:eastAsia="Times New Roman" w:hAnsi="Book Antiqua" w:cs="Times New Roman"/>
          <w:b/>
          <w:sz w:val="24"/>
          <w:szCs w:val="24"/>
          <w:lang w:val="fr-FR" w:eastAsia="el-GR"/>
        </w:rPr>
        <w:t>Shoda K</w:t>
      </w:r>
      <w:r w:rsidRPr="00980F63">
        <w:rPr>
          <w:rFonts w:ascii="Book Antiqua" w:eastAsia="Times New Roman" w:hAnsi="Book Antiqua" w:cs="Times New Roman"/>
          <w:sz w:val="24"/>
          <w:szCs w:val="24"/>
          <w:lang w:val="fr-FR" w:eastAsia="el-GR"/>
        </w:rPr>
        <w:t>, Ichikawa D, Fujita Y, Masuda K, Hiramoto H, Hamada J, Arita T, Konishi H, Komatsu S, Shiozaki A, Kakihara N, Okamoto K, Taniguchi H, Imoto I, Otsuji E.</w:t>
      </w:r>
      <w:r w:rsidRPr="00980F63">
        <w:rPr>
          <w:rFonts w:ascii="Book Antiqua" w:eastAsia="宋体" w:hAnsi="Book Antiqua" w:cs="宋体"/>
          <w:sz w:val="24"/>
          <w:szCs w:val="24"/>
          <w:lang w:eastAsia="zh-CN"/>
        </w:rPr>
        <w:t xml:space="preserve"> Monitoring the HER2 copy number status in circulating tumor DNA by droplet digital PCR in patients with gastric cancer. </w:t>
      </w:r>
      <w:r w:rsidRPr="00980F63">
        <w:rPr>
          <w:rFonts w:ascii="Book Antiqua" w:eastAsia="宋体" w:hAnsi="Book Antiqua" w:cs="宋体"/>
          <w:i/>
          <w:iCs/>
          <w:sz w:val="24"/>
          <w:szCs w:val="24"/>
          <w:lang w:eastAsia="zh-CN"/>
        </w:rPr>
        <w:t>Gastric Cancer</w:t>
      </w:r>
      <w:r w:rsidRPr="00980F63">
        <w:rPr>
          <w:rFonts w:ascii="Book Antiqua" w:eastAsia="宋体" w:hAnsi="Book Antiqua" w:cs="宋体"/>
          <w:sz w:val="24"/>
          <w:szCs w:val="24"/>
          <w:lang w:eastAsia="zh-CN"/>
        </w:rPr>
        <w:t> 2016;</w:t>
      </w:r>
      <w:r w:rsidRPr="00980F63">
        <w:rPr>
          <w:rFonts w:ascii="Book Antiqua" w:eastAsia="宋体" w:hAnsi="Book Antiqua" w:cs="宋体"/>
          <w:sz w:val="24"/>
          <w:szCs w:val="24"/>
          <w:lang w:val="fr-FR" w:eastAsia="fr-FR"/>
        </w:rPr>
        <w:t xml:space="preserve"> Epub ahead of print</w:t>
      </w:r>
      <w:r w:rsidRPr="00980F63">
        <w:rPr>
          <w:rFonts w:ascii="Book Antiqua" w:eastAsia="宋体" w:hAnsi="Book Antiqua" w:cs="宋体"/>
          <w:sz w:val="24"/>
          <w:szCs w:val="24"/>
          <w:lang w:eastAsia="zh-CN"/>
        </w:rPr>
        <w:t xml:space="preserve"> [PMID: 26874951]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96 </w:t>
      </w:r>
      <w:proofErr w:type="spellStart"/>
      <w:r w:rsidRPr="00980F63">
        <w:rPr>
          <w:rFonts w:ascii="Book Antiqua" w:eastAsia="宋体" w:hAnsi="Book Antiqua" w:cs="宋体"/>
          <w:b/>
          <w:bCs/>
          <w:sz w:val="24"/>
          <w:szCs w:val="24"/>
          <w:lang w:eastAsia="zh-CN"/>
        </w:rPr>
        <w:t>Takegawa</w:t>
      </w:r>
      <w:proofErr w:type="spellEnd"/>
      <w:r w:rsidRPr="00980F63">
        <w:rPr>
          <w:rFonts w:ascii="Book Antiqua" w:eastAsia="宋体" w:hAnsi="Book Antiqua" w:cs="宋体"/>
          <w:b/>
          <w:bCs/>
          <w:sz w:val="24"/>
          <w:szCs w:val="24"/>
          <w:lang w:eastAsia="zh-CN"/>
        </w:rPr>
        <w:t xml:space="preserve"> N</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Yonesaka</w:t>
      </w:r>
      <w:proofErr w:type="spellEnd"/>
      <w:r w:rsidRPr="00980F63">
        <w:rPr>
          <w:rFonts w:ascii="Book Antiqua" w:eastAsia="宋体" w:hAnsi="Book Antiqua" w:cs="宋体"/>
          <w:sz w:val="24"/>
          <w:szCs w:val="24"/>
          <w:lang w:eastAsia="zh-CN"/>
        </w:rPr>
        <w:t xml:space="preserve"> K, Sakai K, Ueda H, Watanabe S, </w:t>
      </w:r>
      <w:proofErr w:type="spellStart"/>
      <w:r w:rsidRPr="00980F63">
        <w:rPr>
          <w:rFonts w:ascii="Book Antiqua" w:eastAsia="宋体" w:hAnsi="Book Antiqua" w:cs="宋体"/>
          <w:sz w:val="24"/>
          <w:szCs w:val="24"/>
          <w:lang w:eastAsia="zh-CN"/>
        </w:rPr>
        <w:t>Nonagase</w:t>
      </w:r>
      <w:proofErr w:type="spellEnd"/>
      <w:r w:rsidRPr="00980F63">
        <w:rPr>
          <w:rFonts w:ascii="Book Antiqua" w:eastAsia="宋体" w:hAnsi="Book Antiqua" w:cs="宋体"/>
          <w:sz w:val="24"/>
          <w:szCs w:val="24"/>
          <w:lang w:eastAsia="zh-CN"/>
        </w:rPr>
        <w:t xml:space="preserve"> Y, </w:t>
      </w:r>
      <w:proofErr w:type="spellStart"/>
      <w:r w:rsidRPr="00980F63">
        <w:rPr>
          <w:rFonts w:ascii="Book Antiqua" w:eastAsia="宋体" w:hAnsi="Book Antiqua" w:cs="宋体"/>
          <w:sz w:val="24"/>
          <w:szCs w:val="24"/>
          <w:lang w:eastAsia="zh-CN"/>
        </w:rPr>
        <w:t>Okuno</w:t>
      </w:r>
      <w:proofErr w:type="spellEnd"/>
      <w:r w:rsidRPr="00980F63">
        <w:rPr>
          <w:rFonts w:ascii="Book Antiqua" w:eastAsia="宋体" w:hAnsi="Book Antiqua" w:cs="宋体"/>
          <w:sz w:val="24"/>
          <w:szCs w:val="24"/>
          <w:lang w:eastAsia="zh-CN"/>
        </w:rPr>
        <w:t xml:space="preserve"> T, Takeda M, </w:t>
      </w:r>
      <w:proofErr w:type="spellStart"/>
      <w:r w:rsidRPr="00980F63">
        <w:rPr>
          <w:rFonts w:ascii="Book Antiqua" w:eastAsia="宋体" w:hAnsi="Book Antiqua" w:cs="宋体"/>
          <w:sz w:val="24"/>
          <w:szCs w:val="24"/>
          <w:lang w:eastAsia="zh-CN"/>
        </w:rPr>
        <w:t>Maenishi</w:t>
      </w:r>
      <w:proofErr w:type="spellEnd"/>
      <w:r w:rsidRPr="00980F63">
        <w:rPr>
          <w:rFonts w:ascii="Book Antiqua" w:eastAsia="宋体" w:hAnsi="Book Antiqua" w:cs="宋体"/>
          <w:sz w:val="24"/>
          <w:szCs w:val="24"/>
          <w:lang w:eastAsia="zh-CN"/>
        </w:rPr>
        <w:t xml:space="preserve"> O, </w:t>
      </w:r>
      <w:proofErr w:type="spellStart"/>
      <w:r w:rsidRPr="00980F63">
        <w:rPr>
          <w:rFonts w:ascii="Book Antiqua" w:eastAsia="宋体" w:hAnsi="Book Antiqua" w:cs="宋体"/>
          <w:sz w:val="24"/>
          <w:szCs w:val="24"/>
          <w:lang w:eastAsia="zh-CN"/>
        </w:rPr>
        <w:t>Tsurutani</w:t>
      </w:r>
      <w:proofErr w:type="spellEnd"/>
      <w:r w:rsidRPr="00980F63">
        <w:rPr>
          <w:rFonts w:ascii="Book Antiqua" w:eastAsia="宋体" w:hAnsi="Book Antiqua" w:cs="宋体"/>
          <w:sz w:val="24"/>
          <w:szCs w:val="24"/>
          <w:lang w:eastAsia="zh-CN"/>
        </w:rPr>
        <w:t xml:space="preserve"> J, Satoh T, Okamoto I, </w:t>
      </w:r>
      <w:proofErr w:type="spellStart"/>
      <w:r w:rsidRPr="00980F63">
        <w:rPr>
          <w:rFonts w:ascii="Book Antiqua" w:eastAsia="宋体" w:hAnsi="Book Antiqua" w:cs="宋体"/>
          <w:sz w:val="24"/>
          <w:szCs w:val="24"/>
          <w:lang w:eastAsia="zh-CN"/>
        </w:rPr>
        <w:t>Nishio</w:t>
      </w:r>
      <w:proofErr w:type="spellEnd"/>
      <w:r w:rsidRPr="00980F63">
        <w:rPr>
          <w:rFonts w:ascii="Book Antiqua" w:eastAsia="宋体" w:hAnsi="Book Antiqua" w:cs="宋体"/>
          <w:sz w:val="24"/>
          <w:szCs w:val="24"/>
          <w:lang w:eastAsia="zh-CN"/>
        </w:rPr>
        <w:t xml:space="preserve"> K, Tamura T, Nakagawa K. HER2 genomic amplification in circulating tumor DNA from patients with </w:t>
      </w:r>
      <w:proofErr w:type="spellStart"/>
      <w:r w:rsidRPr="00980F63">
        <w:rPr>
          <w:rFonts w:ascii="Book Antiqua" w:eastAsia="宋体" w:hAnsi="Book Antiqua" w:cs="宋体"/>
          <w:sz w:val="24"/>
          <w:szCs w:val="24"/>
          <w:lang w:eastAsia="zh-CN"/>
        </w:rPr>
        <w:t>cetuximab</w:t>
      </w:r>
      <w:proofErr w:type="spellEnd"/>
      <w:r w:rsidRPr="00980F63">
        <w:rPr>
          <w:rFonts w:ascii="Book Antiqua" w:eastAsia="宋体" w:hAnsi="Book Antiqua" w:cs="宋体"/>
          <w:sz w:val="24"/>
          <w:szCs w:val="24"/>
          <w:lang w:eastAsia="zh-CN"/>
        </w:rPr>
        <w:t>-resistant colorectal cancer. </w:t>
      </w:r>
      <w:proofErr w:type="spellStart"/>
      <w:r w:rsidRPr="00980F63">
        <w:rPr>
          <w:rFonts w:ascii="Book Antiqua" w:eastAsia="宋体" w:hAnsi="Book Antiqua" w:cs="宋体"/>
          <w:i/>
          <w:iCs/>
          <w:sz w:val="24"/>
          <w:szCs w:val="24"/>
          <w:lang w:eastAsia="zh-CN"/>
        </w:rPr>
        <w:t>Oncotarget</w:t>
      </w:r>
      <w:proofErr w:type="spellEnd"/>
      <w:r w:rsidRPr="00980F63">
        <w:rPr>
          <w:rFonts w:ascii="Book Antiqua" w:eastAsia="宋体" w:hAnsi="Book Antiqua" w:cs="宋体"/>
          <w:sz w:val="24"/>
          <w:szCs w:val="24"/>
          <w:lang w:eastAsia="zh-CN"/>
        </w:rPr>
        <w:t> 2016; </w:t>
      </w:r>
      <w:r w:rsidRPr="00980F63">
        <w:rPr>
          <w:rFonts w:ascii="Book Antiqua" w:eastAsia="宋体" w:hAnsi="Book Antiqua" w:cs="宋体"/>
          <w:b/>
          <w:bCs/>
          <w:sz w:val="24"/>
          <w:szCs w:val="24"/>
          <w:lang w:eastAsia="zh-CN"/>
        </w:rPr>
        <w:t>7</w:t>
      </w:r>
      <w:r w:rsidRPr="00980F63">
        <w:rPr>
          <w:rFonts w:ascii="Book Antiqua" w:eastAsia="宋体" w:hAnsi="Book Antiqua" w:cs="宋体"/>
          <w:sz w:val="24"/>
          <w:szCs w:val="24"/>
          <w:lang w:eastAsia="zh-CN"/>
        </w:rPr>
        <w:t>: 3453-3460 [PMID: 26657506 DOI: 0.18632/oncotarget.6498]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97 </w:t>
      </w:r>
      <w:proofErr w:type="spellStart"/>
      <w:r w:rsidRPr="00980F63">
        <w:rPr>
          <w:rFonts w:ascii="Book Antiqua" w:eastAsia="宋体" w:hAnsi="Book Antiqua" w:cs="宋体"/>
          <w:b/>
          <w:bCs/>
          <w:sz w:val="24"/>
          <w:szCs w:val="24"/>
          <w:lang w:eastAsia="zh-CN"/>
        </w:rPr>
        <w:t>Montagut</w:t>
      </w:r>
      <w:proofErr w:type="spellEnd"/>
      <w:r w:rsidRPr="00980F63">
        <w:rPr>
          <w:rFonts w:ascii="Book Antiqua" w:eastAsia="宋体" w:hAnsi="Book Antiqua" w:cs="宋体"/>
          <w:b/>
          <w:bCs/>
          <w:sz w:val="24"/>
          <w:szCs w:val="24"/>
          <w:lang w:eastAsia="zh-CN"/>
        </w:rPr>
        <w:t xml:space="preserve"> C</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Dalmases</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Bellosillo</w:t>
      </w:r>
      <w:proofErr w:type="spellEnd"/>
      <w:r w:rsidRPr="00980F63">
        <w:rPr>
          <w:rFonts w:ascii="Book Antiqua" w:eastAsia="宋体" w:hAnsi="Book Antiqua" w:cs="宋体"/>
          <w:sz w:val="24"/>
          <w:szCs w:val="24"/>
          <w:lang w:eastAsia="zh-CN"/>
        </w:rPr>
        <w:t xml:space="preserve"> B, Crespo M, </w:t>
      </w:r>
      <w:proofErr w:type="spellStart"/>
      <w:r w:rsidRPr="00980F63">
        <w:rPr>
          <w:rFonts w:ascii="Book Antiqua" w:eastAsia="宋体" w:hAnsi="Book Antiqua" w:cs="宋体"/>
          <w:sz w:val="24"/>
          <w:szCs w:val="24"/>
          <w:lang w:eastAsia="zh-CN"/>
        </w:rPr>
        <w:t>Pairet</w:t>
      </w:r>
      <w:proofErr w:type="spellEnd"/>
      <w:r w:rsidRPr="00980F63">
        <w:rPr>
          <w:rFonts w:ascii="Book Antiqua" w:eastAsia="宋体" w:hAnsi="Book Antiqua" w:cs="宋体"/>
          <w:sz w:val="24"/>
          <w:szCs w:val="24"/>
          <w:lang w:eastAsia="zh-CN"/>
        </w:rPr>
        <w:t xml:space="preserve"> S, Iglesias M, </w:t>
      </w:r>
      <w:proofErr w:type="spellStart"/>
      <w:r w:rsidRPr="00980F63">
        <w:rPr>
          <w:rFonts w:ascii="Book Antiqua" w:eastAsia="宋体" w:hAnsi="Book Antiqua" w:cs="宋体"/>
          <w:sz w:val="24"/>
          <w:szCs w:val="24"/>
          <w:lang w:eastAsia="zh-CN"/>
        </w:rPr>
        <w:t>Salido</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Gallen</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Marsters</w:t>
      </w:r>
      <w:proofErr w:type="spellEnd"/>
      <w:r w:rsidRPr="00980F63">
        <w:rPr>
          <w:rFonts w:ascii="Book Antiqua" w:eastAsia="宋体" w:hAnsi="Book Antiqua" w:cs="宋体"/>
          <w:sz w:val="24"/>
          <w:szCs w:val="24"/>
          <w:lang w:eastAsia="zh-CN"/>
        </w:rPr>
        <w:t xml:space="preserve"> S, Tsai SP, </w:t>
      </w:r>
      <w:proofErr w:type="spellStart"/>
      <w:r w:rsidRPr="00980F63">
        <w:rPr>
          <w:rFonts w:ascii="Book Antiqua" w:eastAsia="宋体" w:hAnsi="Book Antiqua" w:cs="宋体"/>
          <w:sz w:val="24"/>
          <w:szCs w:val="24"/>
          <w:lang w:eastAsia="zh-CN"/>
        </w:rPr>
        <w:t>Minoche</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Seshagiri</w:t>
      </w:r>
      <w:proofErr w:type="spellEnd"/>
      <w:r w:rsidRPr="00980F63">
        <w:rPr>
          <w:rFonts w:ascii="Book Antiqua" w:eastAsia="宋体" w:hAnsi="Book Antiqua" w:cs="宋体"/>
          <w:sz w:val="24"/>
          <w:szCs w:val="24"/>
          <w:lang w:eastAsia="zh-CN"/>
        </w:rPr>
        <w:t xml:space="preserve"> S, Serrano S, </w:t>
      </w:r>
      <w:proofErr w:type="spellStart"/>
      <w:r w:rsidRPr="00980F63">
        <w:rPr>
          <w:rFonts w:ascii="Book Antiqua" w:eastAsia="宋体" w:hAnsi="Book Antiqua" w:cs="宋体"/>
          <w:sz w:val="24"/>
          <w:szCs w:val="24"/>
          <w:lang w:eastAsia="zh-CN"/>
        </w:rPr>
        <w:t>Himmelbauer</w:t>
      </w:r>
      <w:proofErr w:type="spellEnd"/>
      <w:r w:rsidRPr="00980F63">
        <w:rPr>
          <w:rFonts w:ascii="Book Antiqua" w:eastAsia="宋体" w:hAnsi="Book Antiqua" w:cs="宋体"/>
          <w:sz w:val="24"/>
          <w:szCs w:val="24"/>
          <w:lang w:eastAsia="zh-CN"/>
        </w:rPr>
        <w:t xml:space="preserve"> H, </w:t>
      </w:r>
      <w:proofErr w:type="spellStart"/>
      <w:r w:rsidRPr="00980F63">
        <w:rPr>
          <w:rFonts w:ascii="Book Antiqua" w:eastAsia="宋体" w:hAnsi="Book Antiqua" w:cs="宋体"/>
          <w:sz w:val="24"/>
          <w:szCs w:val="24"/>
          <w:lang w:eastAsia="zh-CN"/>
        </w:rPr>
        <w:t>Bellmunt</w:t>
      </w:r>
      <w:proofErr w:type="spellEnd"/>
      <w:r w:rsidRPr="00980F63">
        <w:rPr>
          <w:rFonts w:ascii="Book Antiqua" w:eastAsia="宋体" w:hAnsi="Book Antiqua" w:cs="宋体"/>
          <w:sz w:val="24"/>
          <w:szCs w:val="24"/>
          <w:lang w:eastAsia="zh-CN"/>
        </w:rPr>
        <w:t xml:space="preserve"> J, </w:t>
      </w:r>
      <w:proofErr w:type="spellStart"/>
      <w:r w:rsidRPr="00980F63">
        <w:rPr>
          <w:rFonts w:ascii="Book Antiqua" w:eastAsia="宋体" w:hAnsi="Book Antiqua" w:cs="宋体"/>
          <w:sz w:val="24"/>
          <w:szCs w:val="24"/>
          <w:lang w:eastAsia="zh-CN"/>
        </w:rPr>
        <w:t>Rovira</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Settleman</w:t>
      </w:r>
      <w:proofErr w:type="spellEnd"/>
      <w:r w:rsidRPr="00980F63">
        <w:rPr>
          <w:rFonts w:ascii="Book Antiqua" w:eastAsia="宋体" w:hAnsi="Book Antiqua" w:cs="宋体"/>
          <w:sz w:val="24"/>
          <w:szCs w:val="24"/>
          <w:lang w:eastAsia="zh-CN"/>
        </w:rPr>
        <w:t xml:space="preserve"> J, Bosch F, </w:t>
      </w:r>
      <w:proofErr w:type="spellStart"/>
      <w:r w:rsidRPr="00980F63">
        <w:rPr>
          <w:rFonts w:ascii="Book Antiqua" w:eastAsia="宋体" w:hAnsi="Book Antiqua" w:cs="宋体"/>
          <w:sz w:val="24"/>
          <w:szCs w:val="24"/>
          <w:lang w:eastAsia="zh-CN"/>
        </w:rPr>
        <w:t>Albanell</w:t>
      </w:r>
      <w:proofErr w:type="spellEnd"/>
      <w:r w:rsidRPr="00980F63">
        <w:rPr>
          <w:rFonts w:ascii="Book Antiqua" w:eastAsia="宋体" w:hAnsi="Book Antiqua" w:cs="宋体"/>
          <w:sz w:val="24"/>
          <w:szCs w:val="24"/>
          <w:lang w:eastAsia="zh-CN"/>
        </w:rPr>
        <w:t xml:space="preserve"> J. Identification of a mutation in the extracellular domain of the Epidermal Growth Factor Receptor conferring </w:t>
      </w:r>
      <w:proofErr w:type="spellStart"/>
      <w:r w:rsidRPr="00980F63">
        <w:rPr>
          <w:rFonts w:ascii="Book Antiqua" w:eastAsia="宋体" w:hAnsi="Book Antiqua" w:cs="宋体"/>
          <w:sz w:val="24"/>
          <w:szCs w:val="24"/>
          <w:lang w:eastAsia="zh-CN"/>
        </w:rPr>
        <w:t>cetuximab</w:t>
      </w:r>
      <w:proofErr w:type="spellEnd"/>
      <w:r w:rsidRPr="00980F63">
        <w:rPr>
          <w:rFonts w:ascii="Book Antiqua" w:eastAsia="宋体" w:hAnsi="Book Antiqua" w:cs="宋体"/>
          <w:sz w:val="24"/>
          <w:szCs w:val="24"/>
          <w:lang w:eastAsia="zh-CN"/>
        </w:rPr>
        <w:t xml:space="preserve"> resistance in colorectal cancer. </w:t>
      </w:r>
      <w:r w:rsidRPr="00980F63">
        <w:rPr>
          <w:rFonts w:ascii="Book Antiqua" w:eastAsia="宋体" w:hAnsi="Book Antiqua" w:cs="宋体"/>
          <w:i/>
          <w:iCs/>
          <w:sz w:val="24"/>
          <w:szCs w:val="24"/>
          <w:lang w:eastAsia="zh-CN"/>
        </w:rPr>
        <w:t>Nat Med</w:t>
      </w:r>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18</w:t>
      </w:r>
      <w:r w:rsidRPr="00980F63">
        <w:rPr>
          <w:rFonts w:ascii="Book Antiqua" w:eastAsia="宋体" w:hAnsi="Book Antiqua" w:cs="宋体"/>
          <w:sz w:val="24"/>
          <w:szCs w:val="24"/>
          <w:lang w:eastAsia="zh-CN"/>
        </w:rPr>
        <w:t>: 221-223 [PMID: 22270724 DOI: 10.1038/nm.2609]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98 </w:t>
      </w:r>
      <w:r w:rsidRPr="00980F63">
        <w:rPr>
          <w:rFonts w:ascii="Book Antiqua" w:eastAsia="宋体" w:hAnsi="Book Antiqua" w:cs="宋体"/>
          <w:b/>
          <w:bCs/>
          <w:sz w:val="24"/>
          <w:szCs w:val="24"/>
          <w:lang w:eastAsia="zh-CN"/>
        </w:rPr>
        <w:t>Morelli MP</w:t>
      </w:r>
      <w:r w:rsidRPr="00980F63">
        <w:rPr>
          <w:rFonts w:ascii="Book Antiqua" w:eastAsia="宋体" w:hAnsi="Book Antiqua" w:cs="宋体"/>
          <w:sz w:val="24"/>
          <w:szCs w:val="24"/>
          <w:lang w:eastAsia="zh-CN"/>
        </w:rPr>
        <w:t xml:space="preserve">, Overman MJ, </w:t>
      </w:r>
      <w:proofErr w:type="spellStart"/>
      <w:r w:rsidRPr="00980F63">
        <w:rPr>
          <w:rFonts w:ascii="Book Antiqua" w:eastAsia="宋体" w:hAnsi="Book Antiqua" w:cs="宋体"/>
          <w:sz w:val="24"/>
          <w:szCs w:val="24"/>
          <w:lang w:eastAsia="zh-CN"/>
        </w:rPr>
        <w:t>Dasari</w:t>
      </w:r>
      <w:proofErr w:type="spellEnd"/>
      <w:r w:rsidRPr="00980F63">
        <w:rPr>
          <w:rFonts w:ascii="Book Antiqua" w:eastAsia="宋体" w:hAnsi="Book Antiqua" w:cs="宋体"/>
          <w:sz w:val="24"/>
          <w:szCs w:val="24"/>
          <w:lang w:eastAsia="zh-CN"/>
        </w:rPr>
        <w:t xml:space="preserve"> A, </w:t>
      </w:r>
      <w:proofErr w:type="spellStart"/>
      <w:r w:rsidRPr="00980F63">
        <w:rPr>
          <w:rFonts w:ascii="Book Antiqua" w:eastAsia="宋体" w:hAnsi="Book Antiqua" w:cs="宋体"/>
          <w:sz w:val="24"/>
          <w:szCs w:val="24"/>
          <w:lang w:eastAsia="zh-CN"/>
        </w:rPr>
        <w:t>Kazmi</w:t>
      </w:r>
      <w:proofErr w:type="spellEnd"/>
      <w:r w:rsidRPr="00980F63">
        <w:rPr>
          <w:rFonts w:ascii="Book Antiqua" w:eastAsia="宋体" w:hAnsi="Book Antiqua" w:cs="宋体"/>
          <w:sz w:val="24"/>
          <w:szCs w:val="24"/>
          <w:lang w:eastAsia="zh-CN"/>
        </w:rPr>
        <w:t xml:space="preserve"> SM, </w:t>
      </w:r>
      <w:proofErr w:type="spellStart"/>
      <w:r w:rsidRPr="00980F63">
        <w:rPr>
          <w:rFonts w:ascii="Book Antiqua" w:eastAsia="宋体" w:hAnsi="Book Antiqua" w:cs="宋体"/>
          <w:sz w:val="24"/>
          <w:szCs w:val="24"/>
          <w:lang w:eastAsia="zh-CN"/>
        </w:rPr>
        <w:t>Mazard</w:t>
      </w:r>
      <w:proofErr w:type="spellEnd"/>
      <w:r w:rsidRPr="00980F63">
        <w:rPr>
          <w:rFonts w:ascii="Book Antiqua" w:eastAsia="宋体" w:hAnsi="Book Antiqua" w:cs="宋体"/>
          <w:sz w:val="24"/>
          <w:szCs w:val="24"/>
          <w:lang w:eastAsia="zh-CN"/>
        </w:rPr>
        <w:t xml:space="preserve"> T, </w:t>
      </w:r>
      <w:proofErr w:type="spellStart"/>
      <w:r w:rsidRPr="00980F63">
        <w:rPr>
          <w:rFonts w:ascii="Book Antiqua" w:eastAsia="宋体" w:hAnsi="Book Antiqua" w:cs="宋体"/>
          <w:sz w:val="24"/>
          <w:szCs w:val="24"/>
          <w:lang w:eastAsia="zh-CN"/>
        </w:rPr>
        <w:t>Vilar</w:t>
      </w:r>
      <w:proofErr w:type="spellEnd"/>
      <w:r w:rsidRPr="00980F63">
        <w:rPr>
          <w:rFonts w:ascii="Book Antiqua" w:eastAsia="宋体" w:hAnsi="Book Antiqua" w:cs="宋体"/>
          <w:sz w:val="24"/>
          <w:szCs w:val="24"/>
          <w:lang w:eastAsia="zh-CN"/>
        </w:rPr>
        <w:t xml:space="preserve"> E, Morris VK, Lee MS, Herron D, </w:t>
      </w:r>
      <w:proofErr w:type="spellStart"/>
      <w:r w:rsidRPr="00980F63">
        <w:rPr>
          <w:rFonts w:ascii="Book Antiqua" w:eastAsia="宋体" w:hAnsi="Book Antiqua" w:cs="宋体"/>
          <w:sz w:val="24"/>
          <w:szCs w:val="24"/>
          <w:lang w:eastAsia="zh-CN"/>
        </w:rPr>
        <w:t>Eng</w:t>
      </w:r>
      <w:proofErr w:type="spellEnd"/>
      <w:r w:rsidRPr="00980F63">
        <w:rPr>
          <w:rFonts w:ascii="Book Antiqua" w:eastAsia="宋体" w:hAnsi="Book Antiqua" w:cs="宋体"/>
          <w:sz w:val="24"/>
          <w:szCs w:val="24"/>
          <w:lang w:eastAsia="zh-CN"/>
        </w:rPr>
        <w:t xml:space="preserve"> C, Morris J, </w:t>
      </w:r>
      <w:proofErr w:type="spellStart"/>
      <w:r w:rsidRPr="00980F63">
        <w:rPr>
          <w:rFonts w:ascii="Book Antiqua" w:eastAsia="宋体" w:hAnsi="Book Antiqua" w:cs="宋体"/>
          <w:sz w:val="24"/>
          <w:szCs w:val="24"/>
          <w:lang w:eastAsia="zh-CN"/>
        </w:rPr>
        <w:t>Kee</w:t>
      </w:r>
      <w:proofErr w:type="spellEnd"/>
      <w:r w:rsidRPr="00980F63">
        <w:rPr>
          <w:rFonts w:ascii="Book Antiqua" w:eastAsia="宋体" w:hAnsi="Book Antiqua" w:cs="宋体"/>
          <w:sz w:val="24"/>
          <w:szCs w:val="24"/>
          <w:lang w:eastAsia="zh-CN"/>
        </w:rPr>
        <w:t xml:space="preserve"> BK, </w:t>
      </w:r>
      <w:proofErr w:type="spellStart"/>
      <w:r w:rsidRPr="00980F63">
        <w:rPr>
          <w:rFonts w:ascii="Book Antiqua" w:eastAsia="宋体" w:hAnsi="Book Antiqua" w:cs="宋体"/>
          <w:sz w:val="24"/>
          <w:szCs w:val="24"/>
          <w:lang w:eastAsia="zh-CN"/>
        </w:rPr>
        <w:t>Janku</w:t>
      </w:r>
      <w:proofErr w:type="spellEnd"/>
      <w:r w:rsidRPr="00980F63">
        <w:rPr>
          <w:rFonts w:ascii="Book Antiqua" w:eastAsia="宋体" w:hAnsi="Book Antiqua" w:cs="宋体"/>
          <w:sz w:val="24"/>
          <w:szCs w:val="24"/>
          <w:lang w:eastAsia="zh-CN"/>
        </w:rPr>
        <w:t xml:space="preserve"> F, Deaton FL, Garrett C, </w:t>
      </w:r>
      <w:proofErr w:type="spellStart"/>
      <w:r w:rsidRPr="00980F63">
        <w:rPr>
          <w:rFonts w:ascii="Book Antiqua" w:eastAsia="宋体" w:hAnsi="Book Antiqua" w:cs="宋体"/>
          <w:sz w:val="24"/>
          <w:szCs w:val="24"/>
          <w:lang w:eastAsia="zh-CN"/>
        </w:rPr>
        <w:t>Maru</w:t>
      </w:r>
      <w:proofErr w:type="spellEnd"/>
      <w:r w:rsidRPr="00980F63">
        <w:rPr>
          <w:rFonts w:ascii="Book Antiqua" w:eastAsia="宋体" w:hAnsi="Book Antiqua" w:cs="宋体"/>
          <w:sz w:val="24"/>
          <w:szCs w:val="24"/>
          <w:lang w:eastAsia="zh-CN"/>
        </w:rPr>
        <w:t xml:space="preserve"> D, Diehl F, </w:t>
      </w:r>
      <w:proofErr w:type="spellStart"/>
      <w:r w:rsidRPr="00980F63">
        <w:rPr>
          <w:rFonts w:ascii="Book Antiqua" w:eastAsia="宋体" w:hAnsi="Book Antiqua" w:cs="宋体"/>
          <w:sz w:val="24"/>
          <w:szCs w:val="24"/>
          <w:lang w:eastAsia="zh-CN"/>
        </w:rPr>
        <w:t>Angenendt</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Kopetz</w:t>
      </w:r>
      <w:proofErr w:type="spellEnd"/>
      <w:r w:rsidRPr="00980F63">
        <w:rPr>
          <w:rFonts w:ascii="Book Antiqua" w:eastAsia="宋体" w:hAnsi="Book Antiqua" w:cs="宋体"/>
          <w:sz w:val="24"/>
          <w:szCs w:val="24"/>
          <w:lang w:eastAsia="zh-CN"/>
        </w:rPr>
        <w:t xml:space="preserve"> S. Characterizing the patterns of clonal selection in circulating tumor DNA from patients with colorectal cancer refractory to anti-EGFR treatment. </w:t>
      </w:r>
      <w:r w:rsidRPr="00980F63">
        <w:rPr>
          <w:rFonts w:ascii="Book Antiqua" w:eastAsia="宋体" w:hAnsi="Book Antiqua" w:cs="宋体"/>
          <w:i/>
          <w:iCs/>
          <w:sz w:val="24"/>
          <w:szCs w:val="24"/>
          <w:lang w:eastAsia="zh-CN"/>
        </w:rPr>
        <w:t xml:space="preserve">Ann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26</w:t>
      </w:r>
      <w:r w:rsidRPr="00980F63">
        <w:rPr>
          <w:rFonts w:ascii="Book Antiqua" w:eastAsia="宋体" w:hAnsi="Book Antiqua" w:cs="宋体"/>
          <w:sz w:val="24"/>
          <w:szCs w:val="24"/>
          <w:lang w:eastAsia="zh-CN"/>
        </w:rPr>
        <w:t>: 731-736 [PMID: 25628445 DOI: 10.1093/</w:t>
      </w:r>
      <w:proofErr w:type="spellStart"/>
      <w:r w:rsidRPr="00980F63">
        <w:rPr>
          <w:rFonts w:ascii="Book Antiqua" w:eastAsia="宋体" w:hAnsi="Book Antiqua" w:cs="宋体"/>
          <w:sz w:val="24"/>
          <w:szCs w:val="24"/>
          <w:lang w:eastAsia="zh-CN"/>
        </w:rPr>
        <w:t>annonc</w:t>
      </w:r>
      <w:proofErr w:type="spellEnd"/>
      <w:r w:rsidRPr="00980F63">
        <w:rPr>
          <w:rFonts w:ascii="Book Antiqua" w:eastAsia="宋体" w:hAnsi="Book Antiqua" w:cs="宋体"/>
          <w:sz w:val="24"/>
          <w:szCs w:val="24"/>
          <w:lang w:eastAsia="zh-CN"/>
        </w:rPr>
        <w:t>/mdv005]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99 </w:t>
      </w:r>
      <w:r w:rsidRPr="00980F63">
        <w:rPr>
          <w:rFonts w:ascii="Book Antiqua" w:eastAsia="宋体" w:hAnsi="Book Antiqua" w:cs="宋体"/>
          <w:b/>
          <w:bCs/>
          <w:sz w:val="24"/>
          <w:szCs w:val="24"/>
          <w:lang w:eastAsia="zh-CN"/>
        </w:rPr>
        <w:t>Maier J</w:t>
      </w:r>
      <w:r w:rsidRPr="00980F63">
        <w:rPr>
          <w:rFonts w:ascii="Book Antiqua" w:eastAsia="宋体" w:hAnsi="Book Antiqua" w:cs="宋体"/>
          <w:sz w:val="24"/>
          <w:szCs w:val="24"/>
          <w:lang w:eastAsia="zh-CN"/>
        </w:rPr>
        <w:t xml:space="preserve">, Lange T, </w:t>
      </w:r>
      <w:proofErr w:type="spellStart"/>
      <w:r w:rsidRPr="00980F63">
        <w:rPr>
          <w:rFonts w:ascii="Book Antiqua" w:eastAsia="宋体" w:hAnsi="Book Antiqua" w:cs="宋体"/>
          <w:sz w:val="24"/>
          <w:szCs w:val="24"/>
          <w:lang w:eastAsia="zh-CN"/>
        </w:rPr>
        <w:t>Kerle</w:t>
      </w:r>
      <w:proofErr w:type="spellEnd"/>
      <w:r w:rsidRPr="00980F63">
        <w:rPr>
          <w:rFonts w:ascii="Book Antiqua" w:eastAsia="宋体" w:hAnsi="Book Antiqua" w:cs="宋体"/>
          <w:sz w:val="24"/>
          <w:szCs w:val="24"/>
          <w:lang w:eastAsia="zh-CN"/>
        </w:rPr>
        <w:t xml:space="preserve"> I, Specht K, Bruegel M, </w:t>
      </w:r>
      <w:proofErr w:type="spellStart"/>
      <w:r w:rsidRPr="00980F63">
        <w:rPr>
          <w:rFonts w:ascii="Book Antiqua" w:eastAsia="宋体" w:hAnsi="Book Antiqua" w:cs="宋体"/>
          <w:sz w:val="24"/>
          <w:szCs w:val="24"/>
          <w:lang w:eastAsia="zh-CN"/>
        </w:rPr>
        <w:t>Wickenhauser</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Jost</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Niederwieser</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Peschel</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Duyster</w:t>
      </w:r>
      <w:proofErr w:type="spellEnd"/>
      <w:r w:rsidRPr="00980F63">
        <w:rPr>
          <w:rFonts w:ascii="Book Antiqua" w:eastAsia="宋体" w:hAnsi="Book Antiqua" w:cs="宋体"/>
          <w:sz w:val="24"/>
          <w:szCs w:val="24"/>
          <w:lang w:eastAsia="zh-CN"/>
        </w:rPr>
        <w:t xml:space="preserve"> J, von </w:t>
      </w:r>
      <w:proofErr w:type="spellStart"/>
      <w:r w:rsidRPr="00980F63">
        <w:rPr>
          <w:rFonts w:ascii="Book Antiqua" w:eastAsia="宋体" w:hAnsi="Book Antiqua" w:cs="宋体"/>
          <w:sz w:val="24"/>
          <w:szCs w:val="24"/>
          <w:lang w:eastAsia="zh-CN"/>
        </w:rPr>
        <w:t>Bubnoff</w:t>
      </w:r>
      <w:proofErr w:type="spellEnd"/>
      <w:r w:rsidRPr="00980F63">
        <w:rPr>
          <w:rFonts w:ascii="Book Antiqua" w:eastAsia="宋体" w:hAnsi="Book Antiqua" w:cs="宋体"/>
          <w:sz w:val="24"/>
          <w:szCs w:val="24"/>
          <w:lang w:eastAsia="zh-CN"/>
        </w:rPr>
        <w:t xml:space="preserve"> N. Detection of mutant free circulating tumor DNA in the plasma of patients with gastrointestinal stromal tumor harboring activating mutations of CKIT or PDGFRA.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r w:rsidRPr="00980F63">
        <w:rPr>
          <w:rFonts w:ascii="Book Antiqua" w:eastAsia="宋体" w:hAnsi="Book Antiqua" w:cs="宋体"/>
          <w:i/>
          <w:iCs/>
          <w:sz w:val="24"/>
          <w:szCs w:val="24"/>
          <w:lang w:eastAsia="zh-CN"/>
        </w:rPr>
        <w:lastRenderedPageBreak/>
        <w:t>Cancer Res</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19</w:t>
      </w:r>
      <w:r w:rsidRPr="00980F63">
        <w:rPr>
          <w:rFonts w:ascii="Book Antiqua" w:eastAsia="宋体" w:hAnsi="Book Antiqua" w:cs="宋体"/>
          <w:sz w:val="24"/>
          <w:szCs w:val="24"/>
          <w:lang w:eastAsia="zh-CN"/>
        </w:rPr>
        <w:t>: 4854-4867 [PMID: 23833305 DOI: 10.1158/1078-0432.CCR-13-0765]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100 </w:t>
      </w:r>
      <w:r w:rsidRPr="00980F63">
        <w:rPr>
          <w:rFonts w:ascii="Book Antiqua" w:eastAsia="宋体" w:hAnsi="Book Antiqua" w:cs="宋体"/>
          <w:b/>
          <w:bCs/>
          <w:sz w:val="24"/>
          <w:szCs w:val="24"/>
          <w:lang w:eastAsia="zh-CN"/>
        </w:rPr>
        <w:t>Kang G</w:t>
      </w:r>
      <w:r w:rsidRPr="00980F63">
        <w:rPr>
          <w:rFonts w:ascii="Book Antiqua" w:eastAsia="宋体" w:hAnsi="Book Antiqua" w:cs="宋体"/>
          <w:sz w:val="24"/>
          <w:szCs w:val="24"/>
          <w:lang w:eastAsia="zh-CN"/>
        </w:rPr>
        <w:t xml:space="preserve">, Bae BN, </w:t>
      </w:r>
      <w:proofErr w:type="spellStart"/>
      <w:r w:rsidRPr="00980F63">
        <w:rPr>
          <w:rFonts w:ascii="Book Antiqua" w:eastAsia="宋体" w:hAnsi="Book Antiqua" w:cs="宋体"/>
          <w:sz w:val="24"/>
          <w:szCs w:val="24"/>
          <w:lang w:eastAsia="zh-CN"/>
        </w:rPr>
        <w:t>Sohn</w:t>
      </w:r>
      <w:proofErr w:type="spellEnd"/>
      <w:r w:rsidRPr="00980F63">
        <w:rPr>
          <w:rFonts w:ascii="Book Antiqua" w:eastAsia="宋体" w:hAnsi="Book Antiqua" w:cs="宋体"/>
          <w:sz w:val="24"/>
          <w:szCs w:val="24"/>
          <w:lang w:eastAsia="zh-CN"/>
        </w:rPr>
        <w:t xml:space="preserve"> BS, </w:t>
      </w:r>
      <w:proofErr w:type="spellStart"/>
      <w:r w:rsidRPr="00980F63">
        <w:rPr>
          <w:rFonts w:ascii="Book Antiqua" w:eastAsia="宋体" w:hAnsi="Book Antiqua" w:cs="宋体"/>
          <w:sz w:val="24"/>
          <w:szCs w:val="24"/>
          <w:lang w:eastAsia="zh-CN"/>
        </w:rPr>
        <w:t>Pyo</w:t>
      </w:r>
      <w:proofErr w:type="spellEnd"/>
      <w:r w:rsidRPr="00980F63">
        <w:rPr>
          <w:rFonts w:ascii="Book Antiqua" w:eastAsia="宋体" w:hAnsi="Book Antiqua" w:cs="宋体"/>
          <w:sz w:val="24"/>
          <w:szCs w:val="24"/>
          <w:lang w:eastAsia="zh-CN"/>
        </w:rPr>
        <w:t xml:space="preserve"> JS, Kang GH, Kim KM. Detection of KIT and PDGFRA mutations in the plasma of patients with gastrointestinal stromal tumor. </w:t>
      </w:r>
      <w:r w:rsidRPr="00980F63">
        <w:rPr>
          <w:rFonts w:ascii="Book Antiqua" w:eastAsia="宋体" w:hAnsi="Book Antiqua" w:cs="宋体"/>
          <w:i/>
          <w:iCs/>
          <w:sz w:val="24"/>
          <w:szCs w:val="24"/>
          <w:lang w:eastAsia="zh-CN"/>
        </w:rPr>
        <w:t xml:space="preserve">Target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10</w:t>
      </w:r>
      <w:r w:rsidRPr="00980F63">
        <w:rPr>
          <w:rFonts w:ascii="Book Antiqua" w:eastAsia="宋体" w:hAnsi="Book Antiqua" w:cs="宋体"/>
          <w:sz w:val="24"/>
          <w:szCs w:val="24"/>
          <w:lang w:eastAsia="zh-CN"/>
        </w:rPr>
        <w:t>: 597-601 [PMID: 25735500 DOI: 10.1007/s11523-015-0361-1]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101 </w:t>
      </w:r>
      <w:r w:rsidRPr="00980F63">
        <w:rPr>
          <w:rFonts w:ascii="Book Antiqua" w:eastAsia="宋体" w:hAnsi="Book Antiqua" w:cs="宋体"/>
          <w:b/>
          <w:bCs/>
          <w:sz w:val="24"/>
          <w:szCs w:val="24"/>
          <w:lang w:eastAsia="zh-CN"/>
        </w:rPr>
        <w:t>Meldrum C</w:t>
      </w:r>
      <w:r w:rsidRPr="00980F63">
        <w:rPr>
          <w:rFonts w:ascii="Book Antiqua" w:eastAsia="宋体" w:hAnsi="Book Antiqua" w:cs="宋体"/>
          <w:sz w:val="24"/>
          <w:szCs w:val="24"/>
          <w:lang w:eastAsia="zh-CN"/>
        </w:rPr>
        <w:t xml:space="preserve">, Doyle MA, </w:t>
      </w:r>
      <w:proofErr w:type="spellStart"/>
      <w:r w:rsidRPr="00980F63">
        <w:rPr>
          <w:rFonts w:ascii="Book Antiqua" w:eastAsia="宋体" w:hAnsi="Book Antiqua" w:cs="宋体"/>
          <w:sz w:val="24"/>
          <w:szCs w:val="24"/>
          <w:lang w:eastAsia="zh-CN"/>
        </w:rPr>
        <w:t>Tothill</w:t>
      </w:r>
      <w:proofErr w:type="spellEnd"/>
      <w:r w:rsidRPr="00980F63">
        <w:rPr>
          <w:rFonts w:ascii="Book Antiqua" w:eastAsia="宋体" w:hAnsi="Book Antiqua" w:cs="宋体"/>
          <w:sz w:val="24"/>
          <w:szCs w:val="24"/>
          <w:lang w:eastAsia="zh-CN"/>
        </w:rPr>
        <w:t xml:space="preserve"> RW. Next-generation sequencing for cancer diagnostics: a practical perspective.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Biochem</w:t>
      </w:r>
      <w:proofErr w:type="spellEnd"/>
      <w:r w:rsidRPr="00980F63">
        <w:rPr>
          <w:rFonts w:ascii="Book Antiqua" w:eastAsia="宋体" w:hAnsi="Book Antiqua" w:cs="宋体"/>
          <w:i/>
          <w:iCs/>
          <w:sz w:val="24"/>
          <w:szCs w:val="24"/>
          <w:lang w:eastAsia="zh-CN"/>
        </w:rPr>
        <w:t xml:space="preserve"> Rev</w:t>
      </w:r>
      <w:r w:rsidRPr="00980F63">
        <w:rPr>
          <w:rFonts w:ascii="Book Antiqua" w:eastAsia="宋体" w:hAnsi="Book Antiqua" w:cs="宋体"/>
          <w:sz w:val="24"/>
          <w:szCs w:val="24"/>
          <w:lang w:eastAsia="zh-CN"/>
        </w:rPr>
        <w:t> 2011; </w:t>
      </w:r>
      <w:r w:rsidRPr="00980F63">
        <w:rPr>
          <w:rFonts w:ascii="Book Antiqua" w:eastAsia="宋体" w:hAnsi="Book Antiqua" w:cs="宋体"/>
          <w:b/>
          <w:bCs/>
          <w:sz w:val="24"/>
          <w:szCs w:val="24"/>
          <w:lang w:eastAsia="zh-CN"/>
        </w:rPr>
        <w:t>32</w:t>
      </w:r>
      <w:r w:rsidRPr="00980F63">
        <w:rPr>
          <w:rFonts w:ascii="Book Antiqua" w:eastAsia="宋体" w:hAnsi="Book Antiqua" w:cs="宋体"/>
          <w:sz w:val="24"/>
          <w:szCs w:val="24"/>
          <w:lang w:eastAsia="zh-CN"/>
        </w:rPr>
        <w:t>: 177-195 [PMID: 22147957]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102 </w:t>
      </w:r>
      <w:r w:rsidRPr="00980F63">
        <w:rPr>
          <w:rFonts w:ascii="Book Antiqua" w:eastAsia="宋体" w:hAnsi="Book Antiqua" w:cs="宋体"/>
          <w:b/>
          <w:bCs/>
          <w:sz w:val="24"/>
          <w:szCs w:val="24"/>
          <w:lang w:eastAsia="zh-CN"/>
        </w:rPr>
        <w:t>Tucker T</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Marra</w:t>
      </w:r>
      <w:proofErr w:type="spellEnd"/>
      <w:r w:rsidRPr="00980F63">
        <w:rPr>
          <w:rFonts w:ascii="Book Antiqua" w:eastAsia="宋体" w:hAnsi="Book Antiqua" w:cs="宋体"/>
          <w:sz w:val="24"/>
          <w:szCs w:val="24"/>
          <w:lang w:eastAsia="zh-CN"/>
        </w:rPr>
        <w:t xml:space="preserve"> M, Friedman JM. Massively parallel sequencing: the next big thing in genetic medicine. </w:t>
      </w:r>
      <w:r w:rsidRPr="00980F63">
        <w:rPr>
          <w:rFonts w:ascii="Book Antiqua" w:eastAsia="宋体" w:hAnsi="Book Antiqua" w:cs="宋体"/>
          <w:i/>
          <w:iCs/>
          <w:sz w:val="24"/>
          <w:szCs w:val="24"/>
          <w:lang w:eastAsia="zh-CN"/>
        </w:rPr>
        <w:t>Am J Hum Genet</w:t>
      </w:r>
      <w:r w:rsidRPr="00980F63">
        <w:rPr>
          <w:rFonts w:ascii="Book Antiqua" w:eastAsia="宋体" w:hAnsi="Book Antiqua" w:cs="宋体"/>
          <w:sz w:val="24"/>
          <w:szCs w:val="24"/>
          <w:lang w:eastAsia="zh-CN"/>
        </w:rPr>
        <w:t> 2009; </w:t>
      </w:r>
      <w:r w:rsidRPr="00980F63">
        <w:rPr>
          <w:rFonts w:ascii="Book Antiqua" w:eastAsia="宋体" w:hAnsi="Book Antiqua" w:cs="宋体"/>
          <w:b/>
          <w:bCs/>
          <w:sz w:val="24"/>
          <w:szCs w:val="24"/>
          <w:lang w:eastAsia="zh-CN"/>
        </w:rPr>
        <w:t>85</w:t>
      </w:r>
      <w:r w:rsidRPr="00980F63">
        <w:rPr>
          <w:rFonts w:ascii="Book Antiqua" w:eastAsia="宋体" w:hAnsi="Book Antiqua" w:cs="宋体"/>
          <w:sz w:val="24"/>
          <w:szCs w:val="24"/>
          <w:lang w:eastAsia="zh-CN"/>
        </w:rPr>
        <w:t>: 142-154 [PMID: 19679224 DOI: 10.1016/j.ajhg.2009.06.022]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103 </w:t>
      </w:r>
      <w:r w:rsidRPr="00980F63">
        <w:rPr>
          <w:rFonts w:ascii="Book Antiqua" w:eastAsia="宋体" w:hAnsi="Book Antiqua" w:cs="宋体"/>
          <w:b/>
          <w:bCs/>
          <w:sz w:val="24"/>
          <w:szCs w:val="24"/>
          <w:lang w:eastAsia="zh-CN"/>
        </w:rPr>
        <w:t>Liu L</w:t>
      </w:r>
      <w:r w:rsidRPr="00980F63">
        <w:rPr>
          <w:rFonts w:ascii="Book Antiqua" w:eastAsia="宋体" w:hAnsi="Book Antiqua" w:cs="宋体"/>
          <w:sz w:val="24"/>
          <w:szCs w:val="24"/>
          <w:lang w:eastAsia="zh-CN"/>
        </w:rPr>
        <w:t>, Li Y, Li S, Hu N, He Y, Pong R, Lin D, Lu L, Law M. Comparison of next-generation sequencing systems. </w:t>
      </w:r>
      <w:r w:rsidRPr="00980F63">
        <w:rPr>
          <w:rFonts w:ascii="Book Antiqua" w:eastAsia="宋体" w:hAnsi="Book Antiqua" w:cs="宋体"/>
          <w:i/>
          <w:iCs/>
          <w:sz w:val="24"/>
          <w:szCs w:val="24"/>
          <w:lang w:eastAsia="zh-CN"/>
        </w:rPr>
        <w:t xml:space="preserve">J Biomed </w:t>
      </w:r>
      <w:proofErr w:type="spellStart"/>
      <w:r w:rsidRPr="00980F63">
        <w:rPr>
          <w:rFonts w:ascii="Book Antiqua" w:eastAsia="宋体" w:hAnsi="Book Antiqua" w:cs="宋体"/>
          <w:i/>
          <w:iCs/>
          <w:sz w:val="24"/>
          <w:szCs w:val="24"/>
          <w:lang w:eastAsia="zh-CN"/>
        </w:rPr>
        <w:t>Biotechnol</w:t>
      </w:r>
      <w:proofErr w:type="spellEnd"/>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2012</w:t>
      </w:r>
      <w:r w:rsidRPr="00980F63">
        <w:rPr>
          <w:rFonts w:ascii="Book Antiqua" w:eastAsia="宋体" w:hAnsi="Book Antiqua" w:cs="宋体"/>
          <w:sz w:val="24"/>
          <w:szCs w:val="24"/>
          <w:lang w:eastAsia="zh-CN"/>
        </w:rPr>
        <w:t>: 251364 [PMID: 22829749 DOI: 10.1155/2012/251364]</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104 </w:t>
      </w:r>
      <w:proofErr w:type="spellStart"/>
      <w:r w:rsidRPr="00980F63">
        <w:rPr>
          <w:rFonts w:ascii="Book Antiqua" w:eastAsia="宋体" w:hAnsi="Book Antiqua" w:cs="宋体"/>
          <w:b/>
          <w:bCs/>
          <w:sz w:val="24"/>
          <w:szCs w:val="24"/>
          <w:lang w:eastAsia="zh-CN"/>
        </w:rPr>
        <w:t>Gagan</w:t>
      </w:r>
      <w:proofErr w:type="spellEnd"/>
      <w:r w:rsidRPr="00980F63">
        <w:rPr>
          <w:rFonts w:ascii="Book Antiqua" w:eastAsia="宋体" w:hAnsi="Book Antiqua" w:cs="宋体"/>
          <w:b/>
          <w:bCs/>
          <w:sz w:val="24"/>
          <w:szCs w:val="24"/>
          <w:lang w:eastAsia="zh-CN"/>
        </w:rPr>
        <w:t xml:space="preserve"> J</w:t>
      </w:r>
      <w:r w:rsidRPr="00980F63">
        <w:rPr>
          <w:rFonts w:ascii="Book Antiqua" w:eastAsia="宋体" w:hAnsi="Book Antiqua" w:cs="宋体"/>
          <w:sz w:val="24"/>
          <w:szCs w:val="24"/>
          <w:lang w:eastAsia="zh-CN"/>
        </w:rPr>
        <w:t xml:space="preserve">, Van Allen EM. </w:t>
      </w:r>
      <w:proofErr w:type="gramStart"/>
      <w:r w:rsidRPr="00980F63">
        <w:rPr>
          <w:rFonts w:ascii="Book Antiqua" w:eastAsia="宋体" w:hAnsi="Book Antiqua" w:cs="宋体"/>
          <w:sz w:val="24"/>
          <w:szCs w:val="24"/>
          <w:lang w:eastAsia="zh-CN"/>
        </w:rPr>
        <w:t>Next-generation sequencing to guide cancer therapy.</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Genome Med</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7</w:t>
      </w:r>
      <w:r w:rsidRPr="00980F63">
        <w:rPr>
          <w:rFonts w:ascii="Book Antiqua" w:eastAsia="宋体" w:hAnsi="Book Antiqua" w:cs="宋体"/>
          <w:sz w:val="24"/>
          <w:szCs w:val="24"/>
          <w:lang w:eastAsia="zh-CN"/>
        </w:rPr>
        <w:t>: 80 [PMID: 26221189 DOI: 10.1186/s13073-015-0203-x]</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105 </w:t>
      </w:r>
      <w:r w:rsidRPr="00980F63">
        <w:rPr>
          <w:rFonts w:ascii="Book Antiqua" w:eastAsia="宋体" w:hAnsi="Book Antiqua" w:cs="宋体"/>
          <w:b/>
          <w:bCs/>
          <w:sz w:val="24"/>
          <w:szCs w:val="24"/>
          <w:lang w:eastAsia="zh-CN"/>
        </w:rPr>
        <w:t>Chin L</w:t>
      </w:r>
      <w:r w:rsidRPr="00980F63">
        <w:rPr>
          <w:rFonts w:ascii="Book Antiqua" w:eastAsia="宋体" w:hAnsi="Book Antiqua" w:cs="宋体"/>
          <w:sz w:val="24"/>
          <w:szCs w:val="24"/>
          <w:lang w:eastAsia="zh-CN"/>
        </w:rPr>
        <w:t>, Hahn WC, Getz G, Meyerson M. Making sense of cancer genomic data. </w:t>
      </w:r>
      <w:r w:rsidRPr="00980F63">
        <w:rPr>
          <w:rFonts w:ascii="Book Antiqua" w:eastAsia="宋体" w:hAnsi="Book Antiqua" w:cs="宋体"/>
          <w:i/>
          <w:iCs/>
          <w:sz w:val="24"/>
          <w:szCs w:val="24"/>
          <w:lang w:eastAsia="zh-CN"/>
        </w:rPr>
        <w:t>Genes Dev</w:t>
      </w:r>
      <w:r w:rsidRPr="00980F63">
        <w:rPr>
          <w:rFonts w:ascii="Book Antiqua" w:eastAsia="宋体" w:hAnsi="Book Antiqua" w:cs="宋体"/>
          <w:sz w:val="24"/>
          <w:szCs w:val="24"/>
          <w:lang w:eastAsia="zh-CN"/>
        </w:rPr>
        <w:t> 2011; </w:t>
      </w:r>
      <w:r w:rsidRPr="00980F63">
        <w:rPr>
          <w:rFonts w:ascii="Book Antiqua" w:eastAsia="宋体" w:hAnsi="Book Antiqua" w:cs="宋体"/>
          <w:b/>
          <w:bCs/>
          <w:sz w:val="24"/>
          <w:szCs w:val="24"/>
          <w:lang w:eastAsia="zh-CN"/>
        </w:rPr>
        <w:t>25</w:t>
      </w:r>
      <w:r w:rsidRPr="00980F63">
        <w:rPr>
          <w:rFonts w:ascii="Book Antiqua" w:eastAsia="宋体" w:hAnsi="Book Antiqua" w:cs="宋体"/>
          <w:sz w:val="24"/>
          <w:szCs w:val="24"/>
          <w:lang w:eastAsia="zh-CN"/>
        </w:rPr>
        <w:t>: 534-555 [PMID: 21406553 DOI: 10.1101/gad.2017311]</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106 </w:t>
      </w:r>
      <w:r w:rsidRPr="00980F63">
        <w:rPr>
          <w:rFonts w:ascii="Book Antiqua" w:eastAsia="宋体" w:hAnsi="Book Antiqua" w:cs="宋体"/>
          <w:b/>
          <w:bCs/>
          <w:sz w:val="24"/>
          <w:szCs w:val="24"/>
          <w:lang w:eastAsia="zh-CN"/>
        </w:rPr>
        <w:t>Wu TJ</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Schriml</w:t>
      </w:r>
      <w:proofErr w:type="spellEnd"/>
      <w:r w:rsidRPr="00980F63">
        <w:rPr>
          <w:rFonts w:ascii="Book Antiqua" w:eastAsia="宋体" w:hAnsi="Book Antiqua" w:cs="宋体"/>
          <w:sz w:val="24"/>
          <w:szCs w:val="24"/>
          <w:lang w:eastAsia="zh-CN"/>
        </w:rPr>
        <w:t xml:space="preserve"> LM, Chen QR, Colbert M, Crichton DJ, Finney R, Hu Y, Kibbe WA, Kincaid H, </w:t>
      </w:r>
      <w:proofErr w:type="spellStart"/>
      <w:r w:rsidRPr="00980F63">
        <w:rPr>
          <w:rFonts w:ascii="Book Antiqua" w:eastAsia="宋体" w:hAnsi="Book Antiqua" w:cs="宋体"/>
          <w:sz w:val="24"/>
          <w:szCs w:val="24"/>
          <w:lang w:eastAsia="zh-CN"/>
        </w:rPr>
        <w:t>Meerzaman</w:t>
      </w:r>
      <w:proofErr w:type="spellEnd"/>
      <w:r w:rsidRPr="00980F63">
        <w:rPr>
          <w:rFonts w:ascii="Book Antiqua" w:eastAsia="宋体" w:hAnsi="Book Antiqua" w:cs="宋体"/>
          <w:sz w:val="24"/>
          <w:szCs w:val="24"/>
          <w:lang w:eastAsia="zh-CN"/>
        </w:rPr>
        <w:t xml:space="preserve"> D, </w:t>
      </w:r>
      <w:proofErr w:type="spellStart"/>
      <w:r w:rsidRPr="00980F63">
        <w:rPr>
          <w:rFonts w:ascii="Book Antiqua" w:eastAsia="宋体" w:hAnsi="Book Antiqua" w:cs="宋体"/>
          <w:sz w:val="24"/>
          <w:szCs w:val="24"/>
          <w:lang w:eastAsia="zh-CN"/>
        </w:rPr>
        <w:t>Mitraka</w:t>
      </w:r>
      <w:proofErr w:type="spellEnd"/>
      <w:r w:rsidRPr="00980F63">
        <w:rPr>
          <w:rFonts w:ascii="Book Antiqua" w:eastAsia="宋体" w:hAnsi="Book Antiqua" w:cs="宋体"/>
          <w:sz w:val="24"/>
          <w:szCs w:val="24"/>
          <w:lang w:eastAsia="zh-CN"/>
        </w:rPr>
        <w:t xml:space="preserve"> E, Pan Y, Smith KM, Srivastava S, Ward S, Yan C, </w:t>
      </w:r>
      <w:proofErr w:type="spellStart"/>
      <w:r w:rsidRPr="00980F63">
        <w:rPr>
          <w:rFonts w:ascii="Book Antiqua" w:eastAsia="宋体" w:hAnsi="Book Antiqua" w:cs="宋体"/>
          <w:sz w:val="24"/>
          <w:szCs w:val="24"/>
          <w:lang w:eastAsia="zh-CN"/>
        </w:rPr>
        <w:t>Mazumder</w:t>
      </w:r>
      <w:proofErr w:type="spellEnd"/>
      <w:r w:rsidRPr="00980F63">
        <w:rPr>
          <w:rFonts w:ascii="Book Antiqua" w:eastAsia="宋体" w:hAnsi="Book Antiqua" w:cs="宋体"/>
          <w:sz w:val="24"/>
          <w:szCs w:val="24"/>
          <w:lang w:eastAsia="zh-CN"/>
        </w:rPr>
        <w:t xml:space="preserve"> R. Generating a focused view of disease ontology cancer terms for pan-cancer data integration and analysis. </w:t>
      </w:r>
      <w:r w:rsidRPr="00980F63">
        <w:rPr>
          <w:rFonts w:ascii="Book Antiqua" w:eastAsia="宋体" w:hAnsi="Book Antiqua" w:cs="宋体"/>
          <w:i/>
          <w:iCs/>
          <w:sz w:val="24"/>
          <w:szCs w:val="24"/>
          <w:lang w:eastAsia="zh-CN"/>
        </w:rPr>
        <w:t>Database (Oxford)</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2015</w:t>
      </w:r>
      <w:r w:rsidRPr="00980F63">
        <w:rPr>
          <w:rFonts w:ascii="Book Antiqua" w:eastAsia="宋体" w:hAnsi="Book Antiqua" w:cs="宋体"/>
          <w:sz w:val="24"/>
          <w:szCs w:val="24"/>
          <w:lang w:eastAsia="zh-CN"/>
        </w:rPr>
        <w:t>: bav032 [PMID: 25841438 DOI: 10.1093/database/bav032]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107 </w:t>
      </w:r>
      <w:r w:rsidRPr="00980F63">
        <w:rPr>
          <w:rFonts w:ascii="Book Antiqua" w:eastAsia="宋体" w:hAnsi="Book Antiqua" w:cs="宋体"/>
          <w:b/>
          <w:bCs/>
          <w:sz w:val="24"/>
          <w:szCs w:val="24"/>
          <w:lang w:eastAsia="zh-CN"/>
        </w:rPr>
        <w:t>Loman NJ</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Misra</w:t>
      </w:r>
      <w:proofErr w:type="spellEnd"/>
      <w:r w:rsidRPr="00980F63">
        <w:rPr>
          <w:rFonts w:ascii="Book Antiqua" w:eastAsia="宋体" w:hAnsi="Book Antiqua" w:cs="宋体"/>
          <w:sz w:val="24"/>
          <w:szCs w:val="24"/>
          <w:lang w:eastAsia="zh-CN"/>
        </w:rPr>
        <w:t xml:space="preserve"> RV, </w:t>
      </w:r>
      <w:proofErr w:type="spellStart"/>
      <w:r w:rsidRPr="00980F63">
        <w:rPr>
          <w:rFonts w:ascii="Book Antiqua" w:eastAsia="宋体" w:hAnsi="Book Antiqua" w:cs="宋体"/>
          <w:sz w:val="24"/>
          <w:szCs w:val="24"/>
          <w:lang w:eastAsia="zh-CN"/>
        </w:rPr>
        <w:t>Dallman</w:t>
      </w:r>
      <w:proofErr w:type="spellEnd"/>
      <w:r w:rsidRPr="00980F63">
        <w:rPr>
          <w:rFonts w:ascii="Book Antiqua" w:eastAsia="宋体" w:hAnsi="Book Antiqua" w:cs="宋体"/>
          <w:sz w:val="24"/>
          <w:szCs w:val="24"/>
          <w:lang w:eastAsia="zh-CN"/>
        </w:rPr>
        <w:t xml:space="preserve"> TJ, </w:t>
      </w:r>
      <w:proofErr w:type="spellStart"/>
      <w:r w:rsidRPr="00980F63">
        <w:rPr>
          <w:rFonts w:ascii="Book Antiqua" w:eastAsia="宋体" w:hAnsi="Book Antiqua" w:cs="宋体"/>
          <w:sz w:val="24"/>
          <w:szCs w:val="24"/>
          <w:lang w:eastAsia="zh-CN"/>
        </w:rPr>
        <w:t>Constantinidou</w:t>
      </w:r>
      <w:proofErr w:type="spellEnd"/>
      <w:r w:rsidRPr="00980F63">
        <w:rPr>
          <w:rFonts w:ascii="Book Antiqua" w:eastAsia="宋体" w:hAnsi="Book Antiqua" w:cs="宋体"/>
          <w:sz w:val="24"/>
          <w:szCs w:val="24"/>
          <w:lang w:eastAsia="zh-CN"/>
        </w:rPr>
        <w:t xml:space="preserve"> C, </w:t>
      </w:r>
      <w:proofErr w:type="spellStart"/>
      <w:r w:rsidRPr="00980F63">
        <w:rPr>
          <w:rFonts w:ascii="Book Antiqua" w:eastAsia="宋体" w:hAnsi="Book Antiqua" w:cs="宋体"/>
          <w:sz w:val="24"/>
          <w:szCs w:val="24"/>
          <w:lang w:eastAsia="zh-CN"/>
        </w:rPr>
        <w:t>Gharbia</w:t>
      </w:r>
      <w:proofErr w:type="spellEnd"/>
      <w:r w:rsidRPr="00980F63">
        <w:rPr>
          <w:rFonts w:ascii="Book Antiqua" w:eastAsia="宋体" w:hAnsi="Book Antiqua" w:cs="宋体"/>
          <w:sz w:val="24"/>
          <w:szCs w:val="24"/>
          <w:lang w:eastAsia="zh-CN"/>
        </w:rPr>
        <w:t xml:space="preserve"> SE, Wain J, </w:t>
      </w:r>
      <w:proofErr w:type="spellStart"/>
      <w:r w:rsidRPr="00980F63">
        <w:rPr>
          <w:rFonts w:ascii="Book Antiqua" w:eastAsia="宋体" w:hAnsi="Book Antiqua" w:cs="宋体"/>
          <w:sz w:val="24"/>
          <w:szCs w:val="24"/>
          <w:lang w:eastAsia="zh-CN"/>
        </w:rPr>
        <w:t>Pallen</w:t>
      </w:r>
      <w:proofErr w:type="spellEnd"/>
      <w:r w:rsidRPr="00980F63">
        <w:rPr>
          <w:rFonts w:ascii="Book Antiqua" w:eastAsia="宋体" w:hAnsi="Book Antiqua" w:cs="宋体"/>
          <w:sz w:val="24"/>
          <w:szCs w:val="24"/>
          <w:lang w:eastAsia="zh-CN"/>
        </w:rPr>
        <w:t xml:space="preserve"> MJ. </w:t>
      </w:r>
      <w:proofErr w:type="gramStart"/>
      <w:r w:rsidRPr="00980F63">
        <w:rPr>
          <w:rFonts w:ascii="Book Antiqua" w:eastAsia="宋体" w:hAnsi="Book Antiqua" w:cs="宋体"/>
          <w:sz w:val="24"/>
          <w:szCs w:val="24"/>
          <w:lang w:eastAsia="zh-CN"/>
        </w:rPr>
        <w:t>Performance comparison of benchtop high-throughput sequencing platforms.</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 xml:space="preserve">Nat </w:t>
      </w:r>
      <w:proofErr w:type="spellStart"/>
      <w:r w:rsidRPr="00980F63">
        <w:rPr>
          <w:rFonts w:ascii="Book Antiqua" w:eastAsia="宋体" w:hAnsi="Book Antiqua" w:cs="宋体"/>
          <w:i/>
          <w:iCs/>
          <w:sz w:val="24"/>
          <w:szCs w:val="24"/>
          <w:lang w:eastAsia="zh-CN"/>
        </w:rPr>
        <w:t>Biotechnol</w:t>
      </w:r>
      <w:proofErr w:type="spellEnd"/>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30</w:t>
      </w:r>
      <w:r w:rsidRPr="00980F63">
        <w:rPr>
          <w:rFonts w:ascii="Book Antiqua" w:eastAsia="宋体" w:hAnsi="Book Antiqua" w:cs="宋体"/>
          <w:sz w:val="24"/>
          <w:szCs w:val="24"/>
          <w:lang w:eastAsia="zh-CN"/>
        </w:rPr>
        <w:t>: 434-439 [PMID: 22522955 DOI: 10.1038/nbt.2198]</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roofErr w:type="gramStart"/>
      <w:r w:rsidRPr="00980F63">
        <w:rPr>
          <w:rFonts w:ascii="Book Antiqua" w:eastAsia="宋体" w:hAnsi="Book Antiqua" w:cs="宋体"/>
          <w:sz w:val="24"/>
          <w:szCs w:val="24"/>
          <w:lang w:eastAsia="zh-CN"/>
        </w:rPr>
        <w:t>108 </w:t>
      </w:r>
      <w:r w:rsidRPr="00980F63">
        <w:rPr>
          <w:rFonts w:ascii="Book Antiqua" w:eastAsia="宋体" w:hAnsi="Book Antiqua" w:cs="宋体"/>
          <w:b/>
          <w:bCs/>
          <w:sz w:val="24"/>
          <w:szCs w:val="24"/>
          <w:lang w:eastAsia="zh-CN"/>
        </w:rPr>
        <w:t>Chen H</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Luthra</w:t>
      </w:r>
      <w:proofErr w:type="spellEnd"/>
      <w:r w:rsidRPr="00980F63">
        <w:rPr>
          <w:rFonts w:ascii="Book Antiqua" w:eastAsia="宋体" w:hAnsi="Book Antiqua" w:cs="宋体"/>
          <w:sz w:val="24"/>
          <w:szCs w:val="24"/>
          <w:lang w:eastAsia="zh-CN"/>
        </w:rPr>
        <w:t xml:space="preserve"> R, </w:t>
      </w:r>
      <w:proofErr w:type="spellStart"/>
      <w:r w:rsidRPr="00980F63">
        <w:rPr>
          <w:rFonts w:ascii="Book Antiqua" w:eastAsia="宋体" w:hAnsi="Book Antiqua" w:cs="宋体"/>
          <w:sz w:val="24"/>
          <w:szCs w:val="24"/>
          <w:lang w:eastAsia="zh-CN"/>
        </w:rPr>
        <w:t>Goswami</w:t>
      </w:r>
      <w:proofErr w:type="spellEnd"/>
      <w:r w:rsidRPr="00980F63">
        <w:rPr>
          <w:rFonts w:ascii="Book Antiqua" w:eastAsia="宋体" w:hAnsi="Book Antiqua" w:cs="宋体"/>
          <w:sz w:val="24"/>
          <w:szCs w:val="24"/>
          <w:lang w:eastAsia="zh-CN"/>
        </w:rPr>
        <w:t xml:space="preserve"> RS, Singh RR, Roy-</w:t>
      </w:r>
      <w:proofErr w:type="spellStart"/>
      <w:r w:rsidRPr="00980F63">
        <w:rPr>
          <w:rFonts w:ascii="Book Antiqua" w:eastAsia="宋体" w:hAnsi="Book Antiqua" w:cs="宋体"/>
          <w:sz w:val="24"/>
          <w:szCs w:val="24"/>
          <w:lang w:eastAsia="zh-CN"/>
        </w:rPr>
        <w:t>Chowdhuri</w:t>
      </w:r>
      <w:proofErr w:type="spellEnd"/>
      <w:r w:rsidRPr="00980F63">
        <w:rPr>
          <w:rFonts w:ascii="Book Antiqua" w:eastAsia="宋体" w:hAnsi="Book Antiqua" w:cs="宋体"/>
          <w:sz w:val="24"/>
          <w:szCs w:val="24"/>
          <w:lang w:eastAsia="zh-CN"/>
        </w:rPr>
        <w:t xml:space="preserve"> S. Analysis of Pre-Analytic Factors Affecting the Success of Clinical Next-Generation </w:t>
      </w:r>
      <w:r w:rsidRPr="00980F63">
        <w:rPr>
          <w:rFonts w:ascii="Book Antiqua" w:eastAsia="宋体" w:hAnsi="Book Antiqua" w:cs="宋体"/>
          <w:sz w:val="24"/>
          <w:szCs w:val="24"/>
          <w:lang w:eastAsia="zh-CN"/>
        </w:rPr>
        <w:lastRenderedPageBreak/>
        <w:t>Sequencing of Solid Organ Malignancies.</w:t>
      </w:r>
      <w:proofErr w:type="gramEnd"/>
      <w:r w:rsidRPr="00980F63">
        <w:rPr>
          <w:rFonts w:ascii="Book Antiqua" w:eastAsia="宋体" w:hAnsi="Book Antiqua" w:cs="宋体"/>
          <w:sz w:val="24"/>
          <w:szCs w:val="24"/>
          <w:lang w:eastAsia="zh-CN"/>
        </w:rPr>
        <w:t> </w:t>
      </w:r>
      <w:r w:rsidRPr="00980F63">
        <w:rPr>
          <w:rFonts w:ascii="Book Antiqua" w:eastAsia="宋体" w:hAnsi="Book Antiqua" w:cs="宋体"/>
          <w:i/>
          <w:iCs/>
          <w:sz w:val="24"/>
          <w:szCs w:val="24"/>
          <w:lang w:eastAsia="zh-CN"/>
        </w:rPr>
        <w:t>Cancers (Basel)</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7</w:t>
      </w:r>
      <w:r w:rsidRPr="00980F63">
        <w:rPr>
          <w:rFonts w:ascii="Book Antiqua" w:eastAsia="宋体" w:hAnsi="Book Antiqua" w:cs="宋体"/>
          <w:sz w:val="24"/>
          <w:szCs w:val="24"/>
          <w:lang w:eastAsia="zh-CN"/>
        </w:rPr>
        <w:t>: 1699-1715 [PMID: 26343728 DOI: 0.3390/cancers7030859]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109 </w:t>
      </w:r>
      <w:r w:rsidRPr="00980F63">
        <w:rPr>
          <w:rFonts w:ascii="Book Antiqua" w:eastAsia="宋体" w:hAnsi="Book Antiqua" w:cs="宋体"/>
          <w:b/>
          <w:bCs/>
          <w:sz w:val="24"/>
          <w:szCs w:val="24"/>
          <w:lang w:eastAsia="zh-CN"/>
        </w:rPr>
        <w:t>Zhang L</w:t>
      </w:r>
      <w:r w:rsidRPr="00980F63">
        <w:rPr>
          <w:rFonts w:ascii="Book Antiqua" w:eastAsia="宋体" w:hAnsi="Book Antiqua" w:cs="宋体"/>
          <w:sz w:val="24"/>
          <w:szCs w:val="24"/>
          <w:lang w:eastAsia="zh-CN"/>
        </w:rPr>
        <w:t xml:space="preserve">, Chen L, </w:t>
      </w:r>
      <w:proofErr w:type="spellStart"/>
      <w:r w:rsidRPr="00980F63">
        <w:rPr>
          <w:rFonts w:ascii="Book Antiqua" w:eastAsia="宋体" w:hAnsi="Book Antiqua" w:cs="宋体"/>
          <w:sz w:val="24"/>
          <w:szCs w:val="24"/>
          <w:lang w:eastAsia="zh-CN"/>
        </w:rPr>
        <w:t>Sah</w:t>
      </w:r>
      <w:proofErr w:type="spellEnd"/>
      <w:r w:rsidRPr="00980F63">
        <w:rPr>
          <w:rFonts w:ascii="Book Antiqua" w:eastAsia="宋体" w:hAnsi="Book Antiqua" w:cs="宋体"/>
          <w:sz w:val="24"/>
          <w:szCs w:val="24"/>
          <w:lang w:eastAsia="zh-CN"/>
        </w:rPr>
        <w:t xml:space="preserve"> S, Latham GJ, Patel R, Song Q, </w:t>
      </w:r>
      <w:proofErr w:type="spellStart"/>
      <w:r w:rsidRPr="00980F63">
        <w:rPr>
          <w:rFonts w:ascii="Book Antiqua" w:eastAsia="宋体" w:hAnsi="Book Antiqua" w:cs="宋体"/>
          <w:sz w:val="24"/>
          <w:szCs w:val="24"/>
          <w:lang w:eastAsia="zh-CN"/>
        </w:rPr>
        <w:t>Koeppen</w:t>
      </w:r>
      <w:proofErr w:type="spellEnd"/>
      <w:r w:rsidRPr="00980F63">
        <w:rPr>
          <w:rFonts w:ascii="Book Antiqua" w:eastAsia="宋体" w:hAnsi="Book Antiqua" w:cs="宋体"/>
          <w:sz w:val="24"/>
          <w:szCs w:val="24"/>
          <w:lang w:eastAsia="zh-CN"/>
        </w:rPr>
        <w:t xml:space="preserve"> H, Tam R, </w:t>
      </w:r>
      <w:proofErr w:type="spellStart"/>
      <w:r w:rsidRPr="00980F63">
        <w:rPr>
          <w:rFonts w:ascii="Book Antiqua" w:eastAsia="宋体" w:hAnsi="Book Antiqua" w:cs="宋体"/>
          <w:sz w:val="24"/>
          <w:szCs w:val="24"/>
          <w:lang w:eastAsia="zh-CN"/>
        </w:rPr>
        <w:t>Schleifman</w:t>
      </w:r>
      <w:proofErr w:type="spellEnd"/>
      <w:r w:rsidRPr="00980F63">
        <w:rPr>
          <w:rFonts w:ascii="Book Antiqua" w:eastAsia="宋体" w:hAnsi="Book Antiqua" w:cs="宋体"/>
          <w:sz w:val="24"/>
          <w:szCs w:val="24"/>
          <w:lang w:eastAsia="zh-CN"/>
        </w:rPr>
        <w:t xml:space="preserve"> E, </w:t>
      </w:r>
      <w:proofErr w:type="spellStart"/>
      <w:r w:rsidRPr="00980F63">
        <w:rPr>
          <w:rFonts w:ascii="Book Antiqua" w:eastAsia="宋体" w:hAnsi="Book Antiqua" w:cs="宋体"/>
          <w:sz w:val="24"/>
          <w:szCs w:val="24"/>
          <w:lang w:eastAsia="zh-CN"/>
        </w:rPr>
        <w:t>Mashhedi</w:t>
      </w:r>
      <w:proofErr w:type="spellEnd"/>
      <w:r w:rsidRPr="00980F63">
        <w:rPr>
          <w:rFonts w:ascii="Book Antiqua" w:eastAsia="宋体" w:hAnsi="Book Antiqua" w:cs="宋体"/>
          <w:sz w:val="24"/>
          <w:szCs w:val="24"/>
          <w:lang w:eastAsia="zh-CN"/>
        </w:rPr>
        <w:t xml:space="preserve"> H, </w:t>
      </w:r>
      <w:proofErr w:type="spellStart"/>
      <w:r w:rsidRPr="00980F63">
        <w:rPr>
          <w:rFonts w:ascii="Book Antiqua" w:eastAsia="宋体" w:hAnsi="Book Antiqua" w:cs="宋体"/>
          <w:sz w:val="24"/>
          <w:szCs w:val="24"/>
          <w:lang w:eastAsia="zh-CN"/>
        </w:rPr>
        <w:t>Chalasani</w:t>
      </w:r>
      <w:proofErr w:type="spellEnd"/>
      <w:r w:rsidRPr="00980F63">
        <w:rPr>
          <w:rFonts w:ascii="Book Antiqua" w:eastAsia="宋体" w:hAnsi="Book Antiqua" w:cs="宋体"/>
          <w:sz w:val="24"/>
          <w:szCs w:val="24"/>
          <w:lang w:eastAsia="zh-CN"/>
        </w:rPr>
        <w:t xml:space="preserve"> S, Fu L, Sumiyoshi T, Raja R, Forrest W, Hampton GM, </w:t>
      </w:r>
      <w:proofErr w:type="spellStart"/>
      <w:r w:rsidRPr="00980F63">
        <w:rPr>
          <w:rFonts w:ascii="Book Antiqua" w:eastAsia="宋体" w:hAnsi="Book Antiqua" w:cs="宋体"/>
          <w:sz w:val="24"/>
          <w:szCs w:val="24"/>
          <w:lang w:eastAsia="zh-CN"/>
        </w:rPr>
        <w:t>Lackner</w:t>
      </w:r>
      <w:proofErr w:type="spellEnd"/>
      <w:r w:rsidRPr="00980F63">
        <w:rPr>
          <w:rFonts w:ascii="Book Antiqua" w:eastAsia="宋体" w:hAnsi="Book Antiqua" w:cs="宋体"/>
          <w:sz w:val="24"/>
          <w:szCs w:val="24"/>
          <w:lang w:eastAsia="zh-CN"/>
        </w:rPr>
        <w:t xml:space="preserve"> MR, </w:t>
      </w:r>
      <w:proofErr w:type="spellStart"/>
      <w:r w:rsidRPr="00980F63">
        <w:rPr>
          <w:rFonts w:ascii="Book Antiqua" w:eastAsia="宋体" w:hAnsi="Book Antiqua" w:cs="宋体"/>
          <w:sz w:val="24"/>
          <w:szCs w:val="24"/>
          <w:lang w:eastAsia="zh-CN"/>
        </w:rPr>
        <w:t>Hegde</w:t>
      </w:r>
      <w:proofErr w:type="spellEnd"/>
      <w:r w:rsidRPr="00980F63">
        <w:rPr>
          <w:rFonts w:ascii="Book Antiqua" w:eastAsia="宋体" w:hAnsi="Book Antiqua" w:cs="宋体"/>
          <w:sz w:val="24"/>
          <w:szCs w:val="24"/>
          <w:lang w:eastAsia="zh-CN"/>
        </w:rPr>
        <w:t xml:space="preserve"> P, </w:t>
      </w:r>
      <w:proofErr w:type="spellStart"/>
      <w:r w:rsidRPr="00980F63">
        <w:rPr>
          <w:rFonts w:ascii="Book Antiqua" w:eastAsia="宋体" w:hAnsi="Book Antiqua" w:cs="宋体"/>
          <w:sz w:val="24"/>
          <w:szCs w:val="24"/>
          <w:lang w:eastAsia="zh-CN"/>
        </w:rPr>
        <w:t>Jia</w:t>
      </w:r>
      <w:proofErr w:type="spellEnd"/>
      <w:r w:rsidRPr="00980F63">
        <w:rPr>
          <w:rFonts w:ascii="Book Antiqua" w:eastAsia="宋体" w:hAnsi="Book Antiqua" w:cs="宋体"/>
          <w:sz w:val="24"/>
          <w:szCs w:val="24"/>
          <w:lang w:eastAsia="zh-CN"/>
        </w:rPr>
        <w:t xml:space="preserve"> S. Profiling cancer gene mutations in clinical formalin-fixed, paraffin-embedded colorectal tumor specimens using targeted next-generation sequencing. </w:t>
      </w:r>
      <w:r w:rsidRPr="00980F63">
        <w:rPr>
          <w:rFonts w:ascii="Book Antiqua" w:eastAsia="宋体" w:hAnsi="Book Antiqua" w:cs="宋体"/>
          <w:i/>
          <w:iCs/>
          <w:sz w:val="24"/>
          <w:szCs w:val="24"/>
          <w:lang w:eastAsia="zh-CN"/>
        </w:rPr>
        <w:t>Oncologist</w:t>
      </w:r>
      <w:r w:rsidRPr="00980F63">
        <w:rPr>
          <w:rFonts w:ascii="Book Antiqua" w:eastAsia="宋体" w:hAnsi="Book Antiqua" w:cs="宋体"/>
          <w:sz w:val="24"/>
          <w:szCs w:val="24"/>
          <w:lang w:eastAsia="zh-CN"/>
        </w:rPr>
        <w:t> 2014; </w:t>
      </w:r>
      <w:r w:rsidRPr="00980F63">
        <w:rPr>
          <w:rFonts w:ascii="Book Antiqua" w:eastAsia="宋体" w:hAnsi="Book Antiqua" w:cs="宋体"/>
          <w:b/>
          <w:bCs/>
          <w:sz w:val="24"/>
          <w:szCs w:val="24"/>
          <w:lang w:eastAsia="zh-CN"/>
        </w:rPr>
        <w:t>19</w:t>
      </w:r>
      <w:r w:rsidRPr="00980F63">
        <w:rPr>
          <w:rFonts w:ascii="Book Antiqua" w:eastAsia="宋体" w:hAnsi="Book Antiqua" w:cs="宋体"/>
          <w:sz w:val="24"/>
          <w:szCs w:val="24"/>
          <w:lang w:eastAsia="zh-CN"/>
        </w:rPr>
        <w:t>: 336-343 [PMID: 24664487 DOI: 10.1634/theoncologist.2013-0180]</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110 </w:t>
      </w:r>
      <w:proofErr w:type="spellStart"/>
      <w:r w:rsidRPr="00980F63">
        <w:rPr>
          <w:rFonts w:ascii="Book Antiqua" w:eastAsia="宋体" w:hAnsi="Book Antiqua" w:cs="宋体"/>
          <w:b/>
          <w:bCs/>
          <w:sz w:val="24"/>
          <w:szCs w:val="24"/>
          <w:lang w:eastAsia="zh-CN"/>
        </w:rPr>
        <w:t>Gargis</w:t>
      </w:r>
      <w:proofErr w:type="spellEnd"/>
      <w:r w:rsidRPr="00980F63">
        <w:rPr>
          <w:rFonts w:ascii="Book Antiqua" w:eastAsia="宋体" w:hAnsi="Book Antiqua" w:cs="宋体"/>
          <w:b/>
          <w:bCs/>
          <w:sz w:val="24"/>
          <w:szCs w:val="24"/>
          <w:lang w:eastAsia="zh-CN"/>
        </w:rPr>
        <w:t xml:space="preserve"> AS</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Kalman</w:t>
      </w:r>
      <w:proofErr w:type="spellEnd"/>
      <w:r w:rsidRPr="00980F63">
        <w:rPr>
          <w:rFonts w:ascii="Book Antiqua" w:eastAsia="宋体" w:hAnsi="Book Antiqua" w:cs="宋体"/>
          <w:sz w:val="24"/>
          <w:szCs w:val="24"/>
          <w:lang w:eastAsia="zh-CN"/>
        </w:rPr>
        <w:t xml:space="preserve"> L, Berry MW, Bick DP, </w:t>
      </w:r>
      <w:proofErr w:type="spellStart"/>
      <w:r w:rsidRPr="00980F63">
        <w:rPr>
          <w:rFonts w:ascii="Book Antiqua" w:eastAsia="宋体" w:hAnsi="Book Antiqua" w:cs="宋体"/>
          <w:sz w:val="24"/>
          <w:szCs w:val="24"/>
          <w:lang w:eastAsia="zh-CN"/>
        </w:rPr>
        <w:t>Dimmock</w:t>
      </w:r>
      <w:proofErr w:type="spellEnd"/>
      <w:r w:rsidRPr="00980F63">
        <w:rPr>
          <w:rFonts w:ascii="Book Antiqua" w:eastAsia="宋体" w:hAnsi="Book Antiqua" w:cs="宋体"/>
          <w:sz w:val="24"/>
          <w:szCs w:val="24"/>
          <w:lang w:eastAsia="zh-CN"/>
        </w:rPr>
        <w:t xml:space="preserve"> DP, </w:t>
      </w:r>
      <w:proofErr w:type="spellStart"/>
      <w:r w:rsidRPr="00980F63">
        <w:rPr>
          <w:rFonts w:ascii="Book Antiqua" w:eastAsia="宋体" w:hAnsi="Book Antiqua" w:cs="宋体"/>
          <w:sz w:val="24"/>
          <w:szCs w:val="24"/>
          <w:lang w:eastAsia="zh-CN"/>
        </w:rPr>
        <w:t>Hambuch</w:t>
      </w:r>
      <w:proofErr w:type="spellEnd"/>
      <w:r w:rsidRPr="00980F63">
        <w:rPr>
          <w:rFonts w:ascii="Book Antiqua" w:eastAsia="宋体" w:hAnsi="Book Antiqua" w:cs="宋体"/>
          <w:sz w:val="24"/>
          <w:szCs w:val="24"/>
          <w:lang w:eastAsia="zh-CN"/>
        </w:rPr>
        <w:t xml:space="preserve"> T, Lu F, Lyon E, </w:t>
      </w:r>
      <w:proofErr w:type="spellStart"/>
      <w:r w:rsidRPr="00980F63">
        <w:rPr>
          <w:rFonts w:ascii="Book Antiqua" w:eastAsia="宋体" w:hAnsi="Book Antiqua" w:cs="宋体"/>
          <w:sz w:val="24"/>
          <w:szCs w:val="24"/>
          <w:lang w:eastAsia="zh-CN"/>
        </w:rPr>
        <w:t>Voelkerding</w:t>
      </w:r>
      <w:proofErr w:type="spellEnd"/>
      <w:r w:rsidRPr="00980F63">
        <w:rPr>
          <w:rFonts w:ascii="Book Antiqua" w:eastAsia="宋体" w:hAnsi="Book Antiqua" w:cs="宋体"/>
          <w:sz w:val="24"/>
          <w:szCs w:val="24"/>
          <w:lang w:eastAsia="zh-CN"/>
        </w:rPr>
        <w:t xml:space="preserve"> KV, </w:t>
      </w:r>
      <w:proofErr w:type="spellStart"/>
      <w:r w:rsidRPr="00980F63">
        <w:rPr>
          <w:rFonts w:ascii="Book Antiqua" w:eastAsia="宋体" w:hAnsi="Book Antiqua" w:cs="宋体"/>
          <w:sz w:val="24"/>
          <w:szCs w:val="24"/>
          <w:lang w:eastAsia="zh-CN"/>
        </w:rPr>
        <w:t>Zehnbauer</w:t>
      </w:r>
      <w:proofErr w:type="spellEnd"/>
      <w:r w:rsidRPr="00980F63">
        <w:rPr>
          <w:rFonts w:ascii="Book Antiqua" w:eastAsia="宋体" w:hAnsi="Book Antiqua" w:cs="宋体"/>
          <w:sz w:val="24"/>
          <w:szCs w:val="24"/>
          <w:lang w:eastAsia="zh-CN"/>
        </w:rPr>
        <w:t xml:space="preserve"> BA, </w:t>
      </w:r>
      <w:proofErr w:type="spellStart"/>
      <w:r w:rsidRPr="00980F63">
        <w:rPr>
          <w:rFonts w:ascii="Book Antiqua" w:eastAsia="宋体" w:hAnsi="Book Antiqua" w:cs="宋体"/>
          <w:sz w:val="24"/>
          <w:szCs w:val="24"/>
          <w:lang w:eastAsia="zh-CN"/>
        </w:rPr>
        <w:t>Agarwala</w:t>
      </w:r>
      <w:proofErr w:type="spellEnd"/>
      <w:r w:rsidRPr="00980F63">
        <w:rPr>
          <w:rFonts w:ascii="Book Antiqua" w:eastAsia="宋体" w:hAnsi="Book Antiqua" w:cs="宋体"/>
          <w:sz w:val="24"/>
          <w:szCs w:val="24"/>
          <w:lang w:eastAsia="zh-CN"/>
        </w:rPr>
        <w:t xml:space="preserve"> R, Bennett SF, Chen B, Chin EL, Compton JG, Das S, </w:t>
      </w:r>
      <w:proofErr w:type="spellStart"/>
      <w:r w:rsidRPr="00980F63">
        <w:rPr>
          <w:rFonts w:ascii="Book Antiqua" w:eastAsia="宋体" w:hAnsi="Book Antiqua" w:cs="宋体"/>
          <w:sz w:val="24"/>
          <w:szCs w:val="24"/>
          <w:lang w:eastAsia="zh-CN"/>
        </w:rPr>
        <w:t>Farkas</w:t>
      </w:r>
      <w:proofErr w:type="spellEnd"/>
      <w:r w:rsidRPr="00980F63">
        <w:rPr>
          <w:rFonts w:ascii="Book Antiqua" w:eastAsia="宋体" w:hAnsi="Book Antiqua" w:cs="宋体"/>
          <w:sz w:val="24"/>
          <w:szCs w:val="24"/>
          <w:lang w:eastAsia="zh-CN"/>
        </w:rPr>
        <w:t xml:space="preserve"> DH, Ferber MJ, </w:t>
      </w:r>
      <w:proofErr w:type="spellStart"/>
      <w:r w:rsidRPr="00980F63">
        <w:rPr>
          <w:rFonts w:ascii="Book Antiqua" w:eastAsia="宋体" w:hAnsi="Book Antiqua" w:cs="宋体"/>
          <w:sz w:val="24"/>
          <w:szCs w:val="24"/>
          <w:lang w:eastAsia="zh-CN"/>
        </w:rPr>
        <w:t>Funke</w:t>
      </w:r>
      <w:proofErr w:type="spellEnd"/>
      <w:r w:rsidRPr="00980F63">
        <w:rPr>
          <w:rFonts w:ascii="Book Antiqua" w:eastAsia="宋体" w:hAnsi="Book Antiqua" w:cs="宋体"/>
          <w:sz w:val="24"/>
          <w:szCs w:val="24"/>
          <w:lang w:eastAsia="zh-CN"/>
        </w:rPr>
        <w:t xml:space="preserve"> BH, Furtado MR, </w:t>
      </w:r>
      <w:proofErr w:type="spellStart"/>
      <w:r w:rsidRPr="00980F63">
        <w:rPr>
          <w:rFonts w:ascii="Book Antiqua" w:eastAsia="宋体" w:hAnsi="Book Antiqua" w:cs="宋体"/>
          <w:sz w:val="24"/>
          <w:szCs w:val="24"/>
          <w:lang w:eastAsia="zh-CN"/>
        </w:rPr>
        <w:t>Ganova-Raeva</w:t>
      </w:r>
      <w:proofErr w:type="spellEnd"/>
      <w:r w:rsidRPr="00980F63">
        <w:rPr>
          <w:rFonts w:ascii="Book Antiqua" w:eastAsia="宋体" w:hAnsi="Book Antiqua" w:cs="宋体"/>
          <w:sz w:val="24"/>
          <w:szCs w:val="24"/>
          <w:lang w:eastAsia="zh-CN"/>
        </w:rPr>
        <w:t xml:space="preserve"> LM, </w:t>
      </w:r>
      <w:proofErr w:type="spellStart"/>
      <w:r w:rsidRPr="00980F63">
        <w:rPr>
          <w:rFonts w:ascii="Book Antiqua" w:eastAsia="宋体" w:hAnsi="Book Antiqua" w:cs="宋体"/>
          <w:sz w:val="24"/>
          <w:szCs w:val="24"/>
          <w:lang w:eastAsia="zh-CN"/>
        </w:rPr>
        <w:t>Geigenmüller</w:t>
      </w:r>
      <w:proofErr w:type="spellEnd"/>
      <w:r w:rsidRPr="00980F63">
        <w:rPr>
          <w:rFonts w:ascii="Book Antiqua" w:eastAsia="宋体" w:hAnsi="Book Antiqua" w:cs="宋体"/>
          <w:sz w:val="24"/>
          <w:szCs w:val="24"/>
          <w:lang w:eastAsia="zh-CN"/>
        </w:rPr>
        <w:t xml:space="preserve"> U, </w:t>
      </w:r>
      <w:proofErr w:type="spellStart"/>
      <w:r w:rsidRPr="00980F63">
        <w:rPr>
          <w:rFonts w:ascii="Book Antiqua" w:eastAsia="宋体" w:hAnsi="Book Antiqua" w:cs="宋体"/>
          <w:sz w:val="24"/>
          <w:szCs w:val="24"/>
          <w:lang w:eastAsia="zh-CN"/>
        </w:rPr>
        <w:t>Gunselman</w:t>
      </w:r>
      <w:proofErr w:type="spellEnd"/>
      <w:r w:rsidRPr="00980F63">
        <w:rPr>
          <w:rFonts w:ascii="Book Antiqua" w:eastAsia="宋体" w:hAnsi="Book Antiqua" w:cs="宋体"/>
          <w:sz w:val="24"/>
          <w:szCs w:val="24"/>
          <w:lang w:eastAsia="zh-CN"/>
        </w:rPr>
        <w:t xml:space="preserve"> SJ, </w:t>
      </w:r>
      <w:proofErr w:type="spellStart"/>
      <w:r w:rsidRPr="00980F63">
        <w:rPr>
          <w:rFonts w:ascii="Book Antiqua" w:eastAsia="宋体" w:hAnsi="Book Antiqua" w:cs="宋体"/>
          <w:sz w:val="24"/>
          <w:szCs w:val="24"/>
          <w:lang w:eastAsia="zh-CN"/>
        </w:rPr>
        <w:t>Hegde</w:t>
      </w:r>
      <w:proofErr w:type="spellEnd"/>
      <w:r w:rsidRPr="00980F63">
        <w:rPr>
          <w:rFonts w:ascii="Book Antiqua" w:eastAsia="宋体" w:hAnsi="Book Antiqua" w:cs="宋体"/>
          <w:sz w:val="24"/>
          <w:szCs w:val="24"/>
          <w:lang w:eastAsia="zh-CN"/>
        </w:rPr>
        <w:t xml:space="preserve"> MR, Johnson PL, </w:t>
      </w:r>
      <w:proofErr w:type="spellStart"/>
      <w:r w:rsidRPr="00980F63">
        <w:rPr>
          <w:rFonts w:ascii="Book Antiqua" w:eastAsia="宋体" w:hAnsi="Book Antiqua" w:cs="宋体"/>
          <w:sz w:val="24"/>
          <w:szCs w:val="24"/>
          <w:lang w:eastAsia="zh-CN"/>
        </w:rPr>
        <w:t>Kasarskis</w:t>
      </w:r>
      <w:proofErr w:type="spellEnd"/>
      <w:r w:rsidRPr="00980F63">
        <w:rPr>
          <w:rFonts w:ascii="Book Antiqua" w:eastAsia="宋体" w:hAnsi="Book Antiqua" w:cs="宋体"/>
          <w:sz w:val="24"/>
          <w:szCs w:val="24"/>
          <w:lang w:eastAsia="zh-CN"/>
        </w:rPr>
        <w:t xml:space="preserve"> A, Kulkarni S, </w:t>
      </w:r>
      <w:proofErr w:type="spellStart"/>
      <w:r w:rsidRPr="00980F63">
        <w:rPr>
          <w:rFonts w:ascii="Book Antiqua" w:eastAsia="宋体" w:hAnsi="Book Antiqua" w:cs="宋体"/>
          <w:sz w:val="24"/>
          <w:szCs w:val="24"/>
          <w:lang w:eastAsia="zh-CN"/>
        </w:rPr>
        <w:t>Lenk</w:t>
      </w:r>
      <w:proofErr w:type="spellEnd"/>
      <w:r w:rsidRPr="00980F63">
        <w:rPr>
          <w:rFonts w:ascii="Book Antiqua" w:eastAsia="宋体" w:hAnsi="Book Antiqua" w:cs="宋体"/>
          <w:sz w:val="24"/>
          <w:szCs w:val="24"/>
          <w:lang w:eastAsia="zh-CN"/>
        </w:rPr>
        <w:t xml:space="preserve"> T, Liu CS, </w:t>
      </w:r>
      <w:proofErr w:type="spellStart"/>
      <w:r w:rsidRPr="00980F63">
        <w:rPr>
          <w:rFonts w:ascii="Book Antiqua" w:eastAsia="宋体" w:hAnsi="Book Antiqua" w:cs="宋体"/>
          <w:sz w:val="24"/>
          <w:szCs w:val="24"/>
          <w:lang w:eastAsia="zh-CN"/>
        </w:rPr>
        <w:t>Manion</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Manolio</w:t>
      </w:r>
      <w:proofErr w:type="spellEnd"/>
      <w:r w:rsidRPr="00980F63">
        <w:rPr>
          <w:rFonts w:ascii="Book Antiqua" w:eastAsia="宋体" w:hAnsi="Book Antiqua" w:cs="宋体"/>
          <w:sz w:val="24"/>
          <w:szCs w:val="24"/>
          <w:lang w:eastAsia="zh-CN"/>
        </w:rPr>
        <w:t xml:space="preserve"> TA, </w:t>
      </w:r>
      <w:proofErr w:type="spellStart"/>
      <w:r w:rsidRPr="00980F63">
        <w:rPr>
          <w:rFonts w:ascii="Book Antiqua" w:eastAsia="宋体" w:hAnsi="Book Antiqua" w:cs="宋体"/>
          <w:sz w:val="24"/>
          <w:szCs w:val="24"/>
          <w:lang w:eastAsia="zh-CN"/>
        </w:rPr>
        <w:t>Mardis</w:t>
      </w:r>
      <w:proofErr w:type="spellEnd"/>
      <w:r w:rsidRPr="00980F63">
        <w:rPr>
          <w:rFonts w:ascii="Book Antiqua" w:eastAsia="宋体" w:hAnsi="Book Antiqua" w:cs="宋体"/>
          <w:sz w:val="24"/>
          <w:szCs w:val="24"/>
          <w:lang w:eastAsia="zh-CN"/>
        </w:rPr>
        <w:t xml:space="preserve"> ER, </w:t>
      </w:r>
      <w:proofErr w:type="spellStart"/>
      <w:r w:rsidRPr="00980F63">
        <w:rPr>
          <w:rFonts w:ascii="Book Antiqua" w:eastAsia="宋体" w:hAnsi="Book Antiqua" w:cs="宋体"/>
          <w:sz w:val="24"/>
          <w:szCs w:val="24"/>
          <w:lang w:eastAsia="zh-CN"/>
        </w:rPr>
        <w:t>Merker</w:t>
      </w:r>
      <w:proofErr w:type="spellEnd"/>
      <w:r w:rsidRPr="00980F63">
        <w:rPr>
          <w:rFonts w:ascii="Book Antiqua" w:eastAsia="宋体" w:hAnsi="Book Antiqua" w:cs="宋体"/>
          <w:sz w:val="24"/>
          <w:szCs w:val="24"/>
          <w:lang w:eastAsia="zh-CN"/>
        </w:rPr>
        <w:t xml:space="preserve"> JD, </w:t>
      </w:r>
      <w:proofErr w:type="spellStart"/>
      <w:r w:rsidRPr="00980F63">
        <w:rPr>
          <w:rFonts w:ascii="Book Antiqua" w:eastAsia="宋体" w:hAnsi="Book Antiqua" w:cs="宋体"/>
          <w:sz w:val="24"/>
          <w:szCs w:val="24"/>
          <w:lang w:eastAsia="zh-CN"/>
        </w:rPr>
        <w:t>Rajeevan</w:t>
      </w:r>
      <w:proofErr w:type="spellEnd"/>
      <w:r w:rsidRPr="00980F63">
        <w:rPr>
          <w:rFonts w:ascii="Book Antiqua" w:eastAsia="宋体" w:hAnsi="Book Antiqua" w:cs="宋体"/>
          <w:sz w:val="24"/>
          <w:szCs w:val="24"/>
          <w:lang w:eastAsia="zh-CN"/>
        </w:rPr>
        <w:t xml:space="preserve"> MS, Reese MG, </w:t>
      </w:r>
      <w:proofErr w:type="spellStart"/>
      <w:r w:rsidRPr="00980F63">
        <w:rPr>
          <w:rFonts w:ascii="Book Antiqua" w:eastAsia="宋体" w:hAnsi="Book Antiqua" w:cs="宋体"/>
          <w:sz w:val="24"/>
          <w:szCs w:val="24"/>
          <w:lang w:eastAsia="zh-CN"/>
        </w:rPr>
        <w:t>Rehm</w:t>
      </w:r>
      <w:proofErr w:type="spellEnd"/>
      <w:r w:rsidRPr="00980F63">
        <w:rPr>
          <w:rFonts w:ascii="Book Antiqua" w:eastAsia="宋体" w:hAnsi="Book Antiqua" w:cs="宋体"/>
          <w:sz w:val="24"/>
          <w:szCs w:val="24"/>
          <w:lang w:eastAsia="zh-CN"/>
        </w:rPr>
        <w:t xml:space="preserve"> HL, </w:t>
      </w:r>
      <w:proofErr w:type="spellStart"/>
      <w:r w:rsidRPr="00980F63">
        <w:rPr>
          <w:rFonts w:ascii="Book Antiqua" w:eastAsia="宋体" w:hAnsi="Book Antiqua" w:cs="宋体"/>
          <w:sz w:val="24"/>
          <w:szCs w:val="24"/>
          <w:lang w:eastAsia="zh-CN"/>
        </w:rPr>
        <w:t>Simen</w:t>
      </w:r>
      <w:proofErr w:type="spellEnd"/>
      <w:r w:rsidRPr="00980F63">
        <w:rPr>
          <w:rFonts w:ascii="Book Antiqua" w:eastAsia="宋体" w:hAnsi="Book Antiqua" w:cs="宋体"/>
          <w:sz w:val="24"/>
          <w:szCs w:val="24"/>
          <w:lang w:eastAsia="zh-CN"/>
        </w:rPr>
        <w:t xml:space="preserve"> BB, </w:t>
      </w:r>
      <w:proofErr w:type="spellStart"/>
      <w:r w:rsidRPr="00980F63">
        <w:rPr>
          <w:rFonts w:ascii="Book Antiqua" w:eastAsia="宋体" w:hAnsi="Book Antiqua" w:cs="宋体"/>
          <w:sz w:val="24"/>
          <w:szCs w:val="24"/>
          <w:lang w:eastAsia="zh-CN"/>
        </w:rPr>
        <w:t>Yeakley</w:t>
      </w:r>
      <w:proofErr w:type="spellEnd"/>
      <w:r w:rsidRPr="00980F63">
        <w:rPr>
          <w:rFonts w:ascii="Book Antiqua" w:eastAsia="宋体" w:hAnsi="Book Antiqua" w:cs="宋体"/>
          <w:sz w:val="24"/>
          <w:szCs w:val="24"/>
          <w:lang w:eastAsia="zh-CN"/>
        </w:rPr>
        <w:t xml:space="preserve"> JM, </w:t>
      </w:r>
      <w:proofErr w:type="spellStart"/>
      <w:r w:rsidRPr="00980F63">
        <w:rPr>
          <w:rFonts w:ascii="Book Antiqua" w:eastAsia="宋体" w:hAnsi="Book Antiqua" w:cs="宋体"/>
          <w:sz w:val="24"/>
          <w:szCs w:val="24"/>
          <w:lang w:eastAsia="zh-CN"/>
        </w:rPr>
        <w:t>Zook</w:t>
      </w:r>
      <w:proofErr w:type="spellEnd"/>
      <w:r w:rsidRPr="00980F63">
        <w:rPr>
          <w:rFonts w:ascii="Book Antiqua" w:eastAsia="宋体" w:hAnsi="Book Antiqua" w:cs="宋体"/>
          <w:sz w:val="24"/>
          <w:szCs w:val="24"/>
          <w:lang w:eastAsia="zh-CN"/>
        </w:rPr>
        <w:t xml:space="preserve"> JM, </w:t>
      </w:r>
      <w:proofErr w:type="spellStart"/>
      <w:r w:rsidRPr="00980F63">
        <w:rPr>
          <w:rFonts w:ascii="Book Antiqua" w:eastAsia="宋体" w:hAnsi="Book Antiqua" w:cs="宋体"/>
          <w:sz w:val="24"/>
          <w:szCs w:val="24"/>
          <w:lang w:eastAsia="zh-CN"/>
        </w:rPr>
        <w:t>Lubin</w:t>
      </w:r>
      <w:proofErr w:type="spellEnd"/>
      <w:r w:rsidRPr="00980F63">
        <w:rPr>
          <w:rFonts w:ascii="Book Antiqua" w:eastAsia="宋体" w:hAnsi="Book Antiqua" w:cs="宋体"/>
          <w:sz w:val="24"/>
          <w:szCs w:val="24"/>
          <w:lang w:eastAsia="zh-CN"/>
        </w:rPr>
        <w:t xml:space="preserve"> IM. Assuring the quality of next-generation sequencing in clinical laboratory practice. </w:t>
      </w:r>
      <w:r w:rsidRPr="00980F63">
        <w:rPr>
          <w:rFonts w:ascii="Book Antiqua" w:eastAsia="宋体" w:hAnsi="Book Antiqua" w:cs="宋体"/>
          <w:i/>
          <w:iCs/>
          <w:sz w:val="24"/>
          <w:szCs w:val="24"/>
          <w:lang w:eastAsia="zh-CN"/>
        </w:rPr>
        <w:t xml:space="preserve">Nat </w:t>
      </w:r>
      <w:proofErr w:type="spellStart"/>
      <w:r w:rsidRPr="00980F63">
        <w:rPr>
          <w:rFonts w:ascii="Book Antiqua" w:eastAsia="宋体" w:hAnsi="Book Antiqua" w:cs="宋体"/>
          <w:i/>
          <w:iCs/>
          <w:sz w:val="24"/>
          <w:szCs w:val="24"/>
          <w:lang w:eastAsia="zh-CN"/>
        </w:rPr>
        <w:t>Biotechnol</w:t>
      </w:r>
      <w:proofErr w:type="spellEnd"/>
      <w:r w:rsidRPr="00980F63">
        <w:rPr>
          <w:rFonts w:ascii="Book Antiqua" w:eastAsia="宋体" w:hAnsi="Book Antiqua" w:cs="宋体"/>
          <w:sz w:val="24"/>
          <w:szCs w:val="24"/>
          <w:lang w:eastAsia="zh-CN"/>
        </w:rPr>
        <w:t> 2012; </w:t>
      </w:r>
      <w:r w:rsidRPr="00980F63">
        <w:rPr>
          <w:rFonts w:ascii="Book Antiqua" w:eastAsia="宋体" w:hAnsi="Book Antiqua" w:cs="宋体"/>
          <w:b/>
          <w:bCs/>
          <w:sz w:val="24"/>
          <w:szCs w:val="24"/>
          <w:lang w:eastAsia="zh-CN"/>
        </w:rPr>
        <w:t>30</w:t>
      </w:r>
      <w:r w:rsidRPr="00980F63">
        <w:rPr>
          <w:rFonts w:ascii="Book Antiqua" w:eastAsia="宋体" w:hAnsi="Book Antiqua" w:cs="宋体"/>
          <w:sz w:val="24"/>
          <w:szCs w:val="24"/>
          <w:lang w:eastAsia="zh-CN"/>
        </w:rPr>
        <w:t>: 1033-1036 [PMID: 23138292 DOI: 10.1038/nbt.2403]</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111 </w:t>
      </w:r>
      <w:proofErr w:type="spellStart"/>
      <w:r w:rsidRPr="00980F63">
        <w:rPr>
          <w:rFonts w:ascii="Book Antiqua" w:eastAsia="宋体" w:hAnsi="Book Antiqua" w:cs="宋体"/>
          <w:b/>
          <w:bCs/>
          <w:sz w:val="24"/>
          <w:szCs w:val="24"/>
          <w:lang w:eastAsia="zh-CN"/>
        </w:rPr>
        <w:t>Rehm</w:t>
      </w:r>
      <w:proofErr w:type="spellEnd"/>
      <w:r w:rsidRPr="00980F63">
        <w:rPr>
          <w:rFonts w:ascii="Book Antiqua" w:eastAsia="宋体" w:hAnsi="Book Antiqua" w:cs="宋体"/>
          <w:b/>
          <w:bCs/>
          <w:sz w:val="24"/>
          <w:szCs w:val="24"/>
          <w:lang w:eastAsia="zh-CN"/>
        </w:rPr>
        <w:t xml:space="preserve"> HL</w:t>
      </w:r>
      <w:r w:rsidRPr="00980F63">
        <w:rPr>
          <w:rFonts w:ascii="Book Antiqua" w:eastAsia="宋体" w:hAnsi="Book Antiqua" w:cs="宋体"/>
          <w:sz w:val="24"/>
          <w:szCs w:val="24"/>
          <w:lang w:eastAsia="zh-CN"/>
        </w:rPr>
        <w:t xml:space="preserve">, Bale SJ, </w:t>
      </w:r>
      <w:proofErr w:type="spellStart"/>
      <w:r w:rsidRPr="00980F63">
        <w:rPr>
          <w:rFonts w:ascii="Book Antiqua" w:eastAsia="宋体" w:hAnsi="Book Antiqua" w:cs="宋体"/>
          <w:sz w:val="24"/>
          <w:szCs w:val="24"/>
          <w:lang w:eastAsia="zh-CN"/>
        </w:rPr>
        <w:t>Bayrak-Toydemir</w:t>
      </w:r>
      <w:proofErr w:type="spellEnd"/>
      <w:r w:rsidRPr="00980F63">
        <w:rPr>
          <w:rFonts w:ascii="Book Antiqua" w:eastAsia="宋体" w:hAnsi="Book Antiqua" w:cs="宋体"/>
          <w:sz w:val="24"/>
          <w:szCs w:val="24"/>
          <w:lang w:eastAsia="zh-CN"/>
        </w:rPr>
        <w:t xml:space="preserve"> P, Berg JS, Brown KK, </w:t>
      </w:r>
      <w:proofErr w:type="spellStart"/>
      <w:r w:rsidRPr="00980F63">
        <w:rPr>
          <w:rFonts w:ascii="Book Antiqua" w:eastAsia="宋体" w:hAnsi="Book Antiqua" w:cs="宋体"/>
          <w:sz w:val="24"/>
          <w:szCs w:val="24"/>
          <w:lang w:eastAsia="zh-CN"/>
        </w:rPr>
        <w:t>Deignan</w:t>
      </w:r>
      <w:proofErr w:type="spellEnd"/>
      <w:r w:rsidRPr="00980F63">
        <w:rPr>
          <w:rFonts w:ascii="Book Antiqua" w:eastAsia="宋体" w:hAnsi="Book Antiqua" w:cs="宋体"/>
          <w:sz w:val="24"/>
          <w:szCs w:val="24"/>
          <w:lang w:eastAsia="zh-CN"/>
        </w:rPr>
        <w:t xml:space="preserve"> JL, </w:t>
      </w:r>
      <w:proofErr w:type="spellStart"/>
      <w:r w:rsidRPr="00980F63">
        <w:rPr>
          <w:rFonts w:ascii="Book Antiqua" w:eastAsia="宋体" w:hAnsi="Book Antiqua" w:cs="宋体"/>
          <w:sz w:val="24"/>
          <w:szCs w:val="24"/>
          <w:lang w:eastAsia="zh-CN"/>
        </w:rPr>
        <w:t>Friez</w:t>
      </w:r>
      <w:proofErr w:type="spellEnd"/>
      <w:r w:rsidRPr="00980F63">
        <w:rPr>
          <w:rFonts w:ascii="Book Antiqua" w:eastAsia="宋体" w:hAnsi="Book Antiqua" w:cs="宋体"/>
          <w:sz w:val="24"/>
          <w:szCs w:val="24"/>
          <w:lang w:eastAsia="zh-CN"/>
        </w:rPr>
        <w:t xml:space="preserve"> MJ, </w:t>
      </w:r>
      <w:proofErr w:type="spellStart"/>
      <w:r w:rsidRPr="00980F63">
        <w:rPr>
          <w:rFonts w:ascii="Book Antiqua" w:eastAsia="宋体" w:hAnsi="Book Antiqua" w:cs="宋体"/>
          <w:sz w:val="24"/>
          <w:szCs w:val="24"/>
          <w:lang w:eastAsia="zh-CN"/>
        </w:rPr>
        <w:t>Funke</w:t>
      </w:r>
      <w:proofErr w:type="spellEnd"/>
      <w:r w:rsidRPr="00980F63">
        <w:rPr>
          <w:rFonts w:ascii="Book Antiqua" w:eastAsia="宋体" w:hAnsi="Book Antiqua" w:cs="宋体"/>
          <w:sz w:val="24"/>
          <w:szCs w:val="24"/>
          <w:lang w:eastAsia="zh-CN"/>
        </w:rPr>
        <w:t xml:space="preserve"> BH, </w:t>
      </w:r>
      <w:proofErr w:type="spellStart"/>
      <w:r w:rsidRPr="00980F63">
        <w:rPr>
          <w:rFonts w:ascii="Book Antiqua" w:eastAsia="宋体" w:hAnsi="Book Antiqua" w:cs="宋体"/>
          <w:sz w:val="24"/>
          <w:szCs w:val="24"/>
          <w:lang w:eastAsia="zh-CN"/>
        </w:rPr>
        <w:t>Hegde</w:t>
      </w:r>
      <w:proofErr w:type="spellEnd"/>
      <w:r w:rsidRPr="00980F63">
        <w:rPr>
          <w:rFonts w:ascii="Book Antiqua" w:eastAsia="宋体" w:hAnsi="Book Antiqua" w:cs="宋体"/>
          <w:sz w:val="24"/>
          <w:szCs w:val="24"/>
          <w:lang w:eastAsia="zh-CN"/>
        </w:rPr>
        <w:t xml:space="preserve"> MR, Lyon E. ACMG clinical laboratory standards for next-generation sequencing. </w:t>
      </w:r>
      <w:r w:rsidRPr="00980F63">
        <w:rPr>
          <w:rFonts w:ascii="Book Antiqua" w:eastAsia="宋体" w:hAnsi="Book Antiqua" w:cs="宋体"/>
          <w:i/>
          <w:iCs/>
          <w:sz w:val="24"/>
          <w:szCs w:val="24"/>
          <w:lang w:eastAsia="zh-CN"/>
        </w:rPr>
        <w:t>Genet Med</w:t>
      </w:r>
      <w:r w:rsidRPr="00980F63">
        <w:rPr>
          <w:rFonts w:ascii="Book Antiqua" w:eastAsia="宋体" w:hAnsi="Book Antiqua" w:cs="宋体"/>
          <w:sz w:val="24"/>
          <w:szCs w:val="24"/>
          <w:lang w:eastAsia="zh-CN"/>
        </w:rPr>
        <w:t> 2013; </w:t>
      </w:r>
      <w:r w:rsidRPr="00980F63">
        <w:rPr>
          <w:rFonts w:ascii="Book Antiqua" w:eastAsia="宋体" w:hAnsi="Book Antiqua" w:cs="宋体"/>
          <w:b/>
          <w:bCs/>
          <w:sz w:val="24"/>
          <w:szCs w:val="24"/>
          <w:lang w:eastAsia="zh-CN"/>
        </w:rPr>
        <w:t>15</w:t>
      </w:r>
      <w:r w:rsidRPr="00980F63">
        <w:rPr>
          <w:rFonts w:ascii="Book Antiqua" w:eastAsia="宋体" w:hAnsi="Book Antiqua" w:cs="宋体"/>
          <w:sz w:val="24"/>
          <w:szCs w:val="24"/>
          <w:lang w:eastAsia="zh-CN"/>
        </w:rPr>
        <w:t>: 733-747 [PMID: 23887774 DOI: 10.1038/gim.2013.92]</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112 </w:t>
      </w:r>
      <w:r w:rsidRPr="00980F63">
        <w:rPr>
          <w:rFonts w:ascii="Book Antiqua" w:eastAsia="宋体" w:hAnsi="Book Antiqua" w:cs="宋体"/>
          <w:b/>
          <w:bCs/>
          <w:sz w:val="24"/>
          <w:szCs w:val="24"/>
          <w:lang w:eastAsia="zh-CN"/>
        </w:rPr>
        <w:t xml:space="preserve">de </w:t>
      </w:r>
      <w:proofErr w:type="spellStart"/>
      <w:r w:rsidRPr="00980F63">
        <w:rPr>
          <w:rFonts w:ascii="Book Antiqua" w:eastAsia="宋体" w:hAnsi="Book Antiqua" w:cs="宋体"/>
          <w:b/>
          <w:bCs/>
          <w:sz w:val="24"/>
          <w:szCs w:val="24"/>
          <w:lang w:eastAsia="zh-CN"/>
        </w:rPr>
        <w:t>Leng</w:t>
      </w:r>
      <w:proofErr w:type="spellEnd"/>
      <w:r w:rsidRPr="00980F63">
        <w:rPr>
          <w:rFonts w:ascii="Book Antiqua" w:eastAsia="宋体" w:hAnsi="Book Antiqua" w:cs="宋体"/>
          <w:b/>
          <w:bCs/>
          <w:sz w:val="24"/>
          <w:szCs w:val="24"/>
          <w:lang w:eastAsia="zh-CN"/>
        </w:rPr>
        <w:t xml:space="preserve"> WW</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Gadellaa</w:t>
      </w:r>
      <w:proofErr w:type="spellEnd"/>
      <w:r w:rsidRPr="00980F63">
        <w:rPr>
          <w:rFonts w:ascii="Book Antiqua" w:eastAsia="宋体" w:hAnsi="Book Antiqua" w:cs="宋体"/>
          <w:sz w:val="24"/>
          <w:szCs w:val="24"/>
          <w:lang w:eastAsia="zh-CN"/>
        </w:rPr>
        <w:t xml:space="preserve">-van </w:t>
      </w:r>
      <w:proofErr w:type="spellStart"/>
      <w:r w:rsidRPr="00980F63">
        <w:rPr>
          <w:rFonts w:ascii="Book Antiqua" w:eastAsia="宋体" w:hAnsi="Book Antiqua" w:cs="宋体"/>
          <w:sz w:val="24"/>
          <w:szCs w:val="24"/>
          <w:lang w:eastAsia="zh-CN"/>
        </w:rPr>
        <w:t>Hooijdonk</w:t>
      </w:r>
      <w:proofErr w:type="spellEnd"/>
      <w:r w:rsidRPr="00980F63">
        <w:rPr>
          <w:rFonts w:ascii="Book Antiqua" w:eastAsia="宋体" w:hAnsi="Book Antiqua" w:cs="宋体"/>
          <w:sz w:val="24"/>
          <w:szCs w:val="24"/>
          <w:lang w:eastAsia="zh-CN"/>
        </w:rPr>
        <w:t xml:space="preserve"> CG, </w:t>
      </w:r>
      <w:proofErr w:type="spellStart"/>
      <w:r w:rsidRPr="00980F63">
        <w:rPr>
          <w:rFonts w:ascii="Book Antiqua" w:eastAsia="宋体" w:hAnsi="Book Antiqua" w:cs="宋体"/>
          <w:sz w:val="24"/>
          <w:szCs w:val="24"/>
          <w:lang w:eastAsia="zh-CN"/>
        </w:rPr>
        <w:t>Barendregt-Smouter</w:t>
      </w:r>
      <w:proofErr w:type="spellEnd"/>
      <w:r w:rsidRPr="00980F63">
        <w:rPr>
          <w:rFonts w:ascii="Book Antiqua" w:eastAsia="宋体" w:hAnsi="Book Antiqua" w:cs="宋体"/>
          <w:sz w:val="24"/>
          <w:szCs w:val="24"/>
          <w:lang w:eastAsia="zh-CN"/>
        </w:rPr>
        <w:t xml:space="preserve"> FA, </w:t>
      </w:r>
      <w:proofErr w:type="spellStart"/>
      <w:r w:rsidRPr="00980F63">
        <w:rPr>
          <w:rFonts w:ascii="Book Antiqua" w:eastAsia="宋体" w:hAnsi="Book Antiqua" w:cs="宋体"/>
          <w:sz w:val="24"/>
          <w:szCs w:val="24"/>
          <w:lang w:eastAsia="zh-CN"/>
        </w:rPr>
        <w:t>Koudijs</w:t>
      </w:r>
      <w:proofErr w:type="spellEnd"/>
      <w:r w:rsidRPr="00980F63">
        <w:rPr>
          <w:rFonts w:ascii="Book Antiqua" w:eastAsia="宋体" w:hAnsi="Book Antiqua" w:cs="宋体"/>
          <w:sz w:val="24"/>
          <w:szCs w:val="24"/>
          <w:lang w:eastAsia="zh-CN"/>
        </w:rPr>
        <w:t xml:space="preserve"> MJ, Nijman I, </w:t>
      </w:r>
      <w:proofErr w:type="spellStart"/>
      <w:r w:rsidRPr="00980F63">
        <w:rPr>
          <w:rFonts w:ascii="Book Antiqua" w:eastAsia="宋体" w:hAnsi="Book Antiqua" w:cs="宋体"/>
          <w:sz w:val="24"/>
          <w:szCs w:val="24"/>
          <w:lang w:eastAsia="zh-CN"/>
        </w:rPr>
        <w:t>Hinrichs</w:t>
      </w:r>
      <w:proofErr w:type="spellEnd"/>
      <w:r w:rsidRPr="00980F63">
        <w:rPr>
          <w:rFonts w:ascii="Book Antiqua" w:eastAsia="宋体" w:hAnsi="Book Antiqua" w:cs="宋体"/>
          <w:sz w:val="24"/>
          <w:szCs w:val="24"/>
          <w:lang w:eastAsia="zh-CN"/>
        </w:rPr>
        <w:t xml:space="preserve"> JW, </w:t>
      </w:r>
      <w:proofErr w:type="spellStart"/>
      <w:r w:rsidRPr="00980F63">
        <w:rPr>
          <w:rFonts w:ascii="Book Antiqua" w:eastAsia="宋体" w:hAnsi="Book Antiqua" w:cs="宋体"/>
          <w:sz w:val="24"/>
          <w:szCs w:val="24"/>
          <w:lang w:eastAsia="zh-CN"/>
        </w:rPr>
        <w:t>Cuppen</w:t>
      </w:r>
      <w:proofErr w:type="spellEnd"/>
      <w:r w:rsidRPr="00980F63">
        <w:rPr>
          <w:rFonts w:ascii="Book Antiqua" w:eastAsia="宋体" w:hAnsi="Book Antiqua" w:cs="宋体"/>
          <w:sz w:val="24"/>
          <w:szCs w:val="24"/>
          <w:lang w:eastAsia="zh-CN"/>
        </w:rPr>
        <w:t xml:space="preserve"> E, van </w:t>
      </w:r>
      <w:proofErr w:type="spellStart"/>
      <w:r w:rsidRPr="00980F63">
        <w:rPr>
          <w:rFonts w:ascii="Book Antiqua" w:eastAsia="宋体" w:hAnsi="Book Antiqua" w:cs="宋体"/>
          <w:sz w:val="24"/>
          <w:szCs w:val="24"/>
          <w:lang w:eastAsia="zh-CN"/>
        </w:rPr>
        <w:t>Lieshout</w:t>
      </w:r>
      <w:proofErr w:type="spellEnd"/>
      <w:r w:rsidRPr="00980F63">
        <w:rPr>
          <w:rFonts w:ascii="Book Antiqua" w:eastAsia="宋体" w:hAnsi="Book Antiqua" w:cs="宋体"/>
          <w:sz w:val="24"/>
          <w:szCs w:val="24"/>
          <w:lang w:eastAsia="zh-CN"/>
        </w:rPr>
        <w:t xml:space="preserve"> S, </w:t>
      </w:r>
      <w:proofErr w:type="spellStart"/>
      <w:r w:rsidRPr="00980F63">
        <w:rPr>
          <w:rFonts w:ascii="Book Antiqua" w:eastAsia="宋体" w:hAnsi="Book Antiqua" w:cs="宋体"/>
          <w:sz w:val="24"/>
          <w:szCs w:val="24"/>
          <w:lang w:eastAsia="zh-CN"/>
        </w:rPr>
        <w:t>Loberg</w:t>
      </w:r>
      <w:proofErr w:type="spellEnd"/>
      <w:r w:rsidRPr="00980F63">
        <w:rPr>
          <w:rFonts w:ascii="Book Antiqua" w:eastAsia="宋体" w:hAnsi="Book Antiqua" w:cs="宋体"/>
          <w:sz w:val="24"/>
          <w:szCs w:val="24"/>
          <w:lang w:eastAsia="zh-CN"/>
        </w:rPr>
        <w:t xml:space="preserve"> RD, de </w:t>
      </w:r>
      <w:proofErr w:type="spellStart"/>
      <w:r w:rsidRPr="00980F63">
        <w:rPr>
          <w:rFonts w:ascii="Book Antiqua" w:eastAsia="宋体" w:hAnsi="Book Antiqua" w:cs="宋体"/>
          <w:sz w:val="24"/>
          <w:szCs w:val="24"/>
          <w:lang w:eastAsia="zh-CN"/>
        </w:rPr>
        <w:t>Jonge</w:t>
      </w:r>
      <w:proofErr w:type="spellEnd"/>
      <w:r w:rsidRPr="00980F63">
        <w:rPr>
          <w:rFonts w:ascii="Book Antiqua" w:eastAsia="宋体" w:hAnsi="Book Antiqua" w:cs="宋体"/>
          <w:sz w:val="24"/>
          <w:szCs w:val="24"/>
          <w:lang w:eastAsia="zh-CN"/>
        </w:rPr>
        <w:t xml:space="preserve"> M, </w:t>
      </w:r>
      <w:proofErr w:type="spellStart"/>
      <w:r w:rsidRPr="00980F63">
        <w:rPr>
          <w:rFonts w:ascii="Book Antiqua" w:eastAsia="宋体" w:hAnsi="Book Antiqua" w:cs="宋体"/>
          <w:sz w:val="24"/>
          <w:szCs w:val="24"/>
          <w:lang w:eastAsia="zh-CN"/>
        </w:rPr>
        <w:t>Voest</w:t>
      </w:r>
      <w:proofErr w:type="spellEnd"/>
      <w:r w:rsidRPr="00980F63">
        <w:rPr>
          <w:rFonts w:ascii="Book Antiqua" w:eastAsia="宋体" w:hAnsi="Book Antiqua" w:cs="宋体"/>
          <w:sz w:val="24"/>
          <w:szCs w:val="24"/>
          <w:lang w:eastAsia="zh-CN"/>
        </w:rPr>
        <w:t xml:space="preserve"> EE, de </w:t>
      </w:r>
      <w:proofErr w:type="spellStart"/>
      <w:r w:rsidRPr="00980F63">
        <w:rPr>
          <w:rFonts w:ascii="Book Antiqua" w:eastAsia="宋体" w:hAnsi="Book Antiqua" w:cs="宋体"/>
          <w:sz w:val="24"/>
          <w:szCs w:val="24"/>
          <w:lang w:eastAsia="zh-CN"/>
        </w:rPr>
        <w:t>Weger</w:t>
      </w:r>
      <w:proofErr w:type="spellEnd"/>
      <w:r w:rsidRPr="00980F63">
        <w:rPr>
          <w:rFonts w:ascii="Book Antiqua" w:eastAsia="宋体" w:hAnsi="Book Antiqua" w:cs="宋体"/>
          <w:sz w:val="24"/>
          <w:szCs w:val="24"/>
          <w:lang w:eastAsia="zh-CN"/>
        </w:rPr>
        <w:t xml:space="preserve"> RA, </w:t>
      </w:r>
      <w:proofErr w:type="spellStart"/>
      <w:r w:rsidRPr="00980F63">
        <w:rPr>
          <w:rFonts w:ascii="Book Antiqua" w:eastAsia="宋体" w:hAnsi="Book Antiqua" w:cs="宋体"/>
          <w:sz w:val="24"/>
          <w:szCs w:val="24"/>
          <w:lang w:eastAsia="zh-CN"/>
        </w:rPr>
        <w:t>Steeghs</w:t>
      </w:r>
      <w:proofErr w:type="spellEnd"/>
      <w:r w:rsidRPr="00980F63">
        <w:rPr>
          <w:rFonts w:ascii="Book Antiqua" w:eastAsia="宋体" w:hAnsi="Book Antiqua" w:cs="宋体"/>
          <w:sz w:val="24"/>
          <w:szCs w:val="24"/>
          <w:lang w:eastAsia="zh-CN"/>
        </w:rPr>
        <w:t xml:space="preserve"> N, </w:t>
      </w:r>
      <w:proofErr w:type="spellStart"/>
      <w:r w:rsidRPr="00980F63">
        <w:rPr>
          <w:rFonts w:ascii="Book Antiqua" w:eastAsia="宋体" w:hAnsi="Book Antiqua" w:cs="宋体"/>
          <w:sz w:val="24"/>
          <w:szCs w:val="24"/>
          <w:lang w:eastAsia="zh-CN"/>
        </w:rPr>
        <w:t>Langenberg</w:t>
      </w:r>
      <w:proofErr w:type="spellEnd"/>
      <w:r w:rsidRPr="00980F63">
        <w:rPr>
          <w:rFonts w:ascii="Book Antiqua" w:eastAsia="宋体" w:hAnsi="Book Antiqua" w:cs="宋体"/>
          <w:sz w:val="24"/>
          <w:szCs w:val="24"/>
          <w:lang w:eastAsia="zh-CN"/>
        </w:rPr>
        <w:t xml:space="preserve"> MH, </w:t>
      </w:r>
      <w:proofErr w:type="spellStart"/>
      <w:r w:rsidRPr="00980F63">
        <w:rPr>
          <w:rFonts w:ascii="Book Antiqua" w:eastAsia="宋体" w:hAnsi="Book Antiqua" w:cs="宋体"/>
          <w:sz w:val="24"/>
          <w:szCs w:val="24"/>
          <w:lang w:eastAsia="zh-CN"/>
        </w:rPr>
        <w:t>Sleijfer</w:t>
      </w:r>
      <w:proofErr w:type="spellEnd"/>
      <w:r w:rsidRPr="00980F63">
        <w:rPr>
          <w:rFonts w:ascii="Book Antiqua" w:eastAsia="宋体" w:hAnsi="Book Antiqua" w:cs="宋体"/>
          <w:sz w:val="24"/>
          <w:szCs w:val="24"/>
          <w:lang w:eastAsia="zh-CN"/>
        </w:rPr>
        <w:t xml:space="preserve"> S, Willems SM, </w:t>
      </w:r>
      <w:proofErr w:type="spellStart"/>
      <w:r w:rsidRPr="00980F63">
        <w:rPr>
          <w:rFonts w:ascii="Book Antiqua" w:eastAsia="宋体" w:hAnsi="Book Antiqua" w:cs="宋体"/>
          <w:sz w:val="24"/>
          <w:szCs w:val="24"/>
          <w:lang w:eastAsia="zh-CN"/>
        </w:rPr>
        <w:t>Lolkema</w:t>
      </w:r>
      <w:proofErr w:type="spellEnd"/>
      <w:r w:rsidRPr="00980F63">
        <w:rPr>
          <w:rFonts w:ascii="Book Antiqua" w:eastAsia="宋体" w:hAnsi="Book Antiqua" w:cs="宋体"/>
          <w:sz w:val="24"/>
          <w:szCs w:val="24"/>
          <w:lang w:eastAsia="zh-CN"/>
        </w:rPr>
        <w:t xml:space="preserve"> MP. Targeted Next Generation Sequencing as a Reliable Diagnostic Assay for the Detection of Somatic Mutations in </w:t>
      </w:r>
      <w:proofErr w:type="spellStart"/>
      <w:r w:rsidRPr="00980F63">
        <w:rPr>
          <w:rFonts w:ascii="Book Antiqua" w:eastAsia="宋体" w:hAnsi="Book Antiqua" w:cs="宋体"/>
          <w:sz w:val="24"/>
          <w:szCs w:val="24"/>
          <w:lang w:eastAsia="zh-CN"/>
        </w:rPr>
        <w:t>Tumours</w:t>
      </w:r>
      <w:proofErr w:type="spellEnd"/>
      <w:r w:rsidRPr="00980F63">
        <w:rPr>
          <w:rFonts w:ascii="Book Antiqua" w:eastAsia="宋体" w:hAnsi="Book Antiqua" w:cs="宋体"/>
          <w:sz w:val="24"/>
          <w:szCs w:val="24"/>
          <w:lang w:eastAsia="zh-CN"/>
        </w:rPr>
        <w:t xml:space="preserve"> Using Minimal DNA Amounts from Formalin Fixed Paraffin Embedded Material. </w:t>
      </w:r>
      <w:proofErr w:type="spellStart"/>
      <w:r w:rsidRPr="00980F63">
        <w:rPr>
          <w:rFonts w:ascii="Book Antiqua" w:eastAsia="宋体" w:hAnsi="Book Antiqua" w:cs="宋体"/>
          <w:i/>
          <w:iCs/>
          <w:sz w:val="24"/>
          <w:szCs w:val="24"/>
          <w:lang w:eastAsia="zh-CN"/>
        </w:rPr>
        <w:t>PLoS</w:t>
      </w:r>
      <w:proofErr w:type="spellEnd"/>
      <w:r w:rsidRPr="00980F63">
        <w:rPr>
          <w:rFonts w:ascii="Book Antiqua" w:eastAsia="宋体" w:hAnsi="Book Antiqua" w:cs="宋体"/>
          <w:i/>
          <w:iCs/>
          <w:sz w:val="24"/>
          <w:szCs w:val="24"/>
          <w:lang w:eastAsia="zh-CN"/>
        </w:rPr>
        <w:t xml:space="preserve"> One</w:t>
      </w:r>
      <w:r w:rsidRPr="00980F63">
        <w:rPr>
          <w:rFonts w:ascii="Book Antiqua" w:eastAsia="宋体" w:hAnsi="Book Antiqua" w:cs="宋体"/>
          <w:sz w:val="24"/>
          <w:szCs w:val="24"/>
          <w:lang w:eastAsia="zh-CN"/>
        </w:rPr>
        <w:t> 2016; </w:t>
      </w:r>
      <w:r w:rsidRPr="00980F63">
        <w:rPr>
          <w:rFonts w:ascii="Book Antiqua" w:eastAsia="宋体" w:hAnsi="Book Antiqua" w:cs="宋体"/>
          <w:b/>
          <w:bCs/>
          <w:sz w:val="24"/>
          <w:szCs w:val="24"/>
          <w:lang w:eastAsia="zh-CN"/>
        </w:rPr>
        <w:t>11</w:t>
      </w:r>
      <w:r w:rsidRPr="00980F63">
        <w:rPr>
          <w:rFonts w:ascii="Book Antiqua" w:eastAsia="宋体" w:hAnsi="Book Antiqua" w:cs="宋体"/>
          <w:sz w:val="24"/>
          <w:szCs w:val="24"/>
          <w:lang w:eastAsia="zh-CN"/>
        </w:rPr>
        <w:t>: e0149405 [PMID: 26919633 DOI: 10.1371/journal.pone.0149405]</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113 </w:t>
      </w:r>
      <w:proofErr w:type="spellStart"/>
      <w:r w:rsidRPr="00980F63">
        <w:rPr>
          <w:rFonts w:ascii="Book Antiqua" w:eastAsia="宋体" w:hAnsi="Book Antiqua" w:cs="宋体"/>
          <w:b/>
          <w:bCs/>
          <w:sz w:val="24"/>
          <w:szCs w:val="24"/>
          <w:lang w:eastAsia="zh-CN"/>
        </w:rPr>
        <w:t>Jardim</w:t>
      </w:r>
      <w:proofErr w:type="spellEnd"/>
      <w:r w:rsidRPr="00980F63">
        <w:rPr>
          <w:rFonts w:ascii="Book Antiqua" w:eastAsia="宋体" w:hAnsi="Book Antiqua" w:cs="宋体"/>
          <w:b/>
          <w:bCs/>
          <w:sz w:val="24"/>
          <w:szCs w:val="24"/>
          <w:lang w:eastAsia="zh-CN"/>
        </w:rPr>
        <w:t xml:space="preserve"> DL</w:t>
      </w:r>
      <w:r w:rsidRPr="00980F63">
        <w:rPr>
          <w:rFonts w:ascii="Book Antiqua" w:eastAsia="宋体" w:hAnsi="Book Antiqua" w:cs="宋体"/>
          <w:sz w:val="24"/>
          <w:szCs w:val="24"/>
          <w:lang w:eastAsia="zh-CN"/>
        </w:rPr>
        <w:t xml:space="preserve">, </w:t>
      </w:r>
      <w:proofErr w:type="spellStart"/>
      <w:r w:rsidRPr="00980F63">
        <w:rPr>
          <w:rFonts w:ascii="Book Antiqua" w:eastAsia="宋体" w:hAnsi="Book Antiqua" w:cs="宋体"/>
          <w:sz w:val="24"/>
          <w:szCs w:val="24"/>
          <w:lang w:eastAsia="zh-CN"/>
        </w:rPr>
        <w:t>Schwaederle</w:t>
      </w:r>
      <w:proofErr w:type="spellEnd"/>
      <w:r w:rsidRPr="00980F63">
        <w:rPr>
          <w:rFonts w:ascii="Book Antiqua" w:eastAsia="宋体" w:hAnsi="Book Antiqua" w:cs="宋体"/>
          <w:sz w:val="24"/>
          <w:szCs w:val="24"/>
          <w:lang w:eastAsia="zh-CN"/>
        </w:rPr>
        <w:t xml:space="preserve"> M, Wei C, Lee JJ, Hong DS, </w:t>
      </w:r>
      <w:proofErr w:type="spellStart"/>
      <w:r w:rsidRPr="00980F63">
        <w:rPr>
          <w:rFonts w:ascii="Book Antiqua" w:eastAsia="宋体" w:hAnsi="Book Antiqua" w:cs="宋体"/>
          <w:sz w:val="24"/>
          <w:szCs w:val="24"/>
          <w:lang w:eastAsia="zh-CN"/>
        </w:rPr>
        <w:t>Eggermont</w:t>
      </w:r>
      <w:proofErr w:type="spellEnd"/>
      <w:r w:rsidRPr="00980F63">
        <w:rPr>
          <w:rFonts w:ascii="Book Antiqua" w:eastAsia="宋体" w:hAnsi="Book Antiqua" w:cs="宋体"/>
          <w:sz w:val="24"/>
          <w:szCs w:val="24"/>
          <w:lang w:eastAsia="zh-CN"/>
        </w:rPr>
        <w:t xml:space="preserve"> AM, </w:t>
      </w:r>
      <w:proofErr w:type="spellStart"/>
      <w:r w:rsidRPr="00980F63">
        <w:rPr>
          <w:rFonts w:ascii="Book Antiqua" w:eastAsia="宋体" w:hAnsi="Book Antiqua" w:cs="宋体"/>
          <w:sz w:val="24"/>
          <w:szCs w:val="24"/>
          <w:lang w:eastAsia="zh-CN"/>
        </w:rPr>
        <w:t>Schilsky</w:t>
      </w:r>
      <w:proofErr w:type="spellEnd"/>
      <w:r w:rsidRPr="00980F63">
        <w:rPr>
          <w:rFonts w:ascii="Book Antiqua" w:eastAsia="宋体" w:hAnsi="Book Antiqua" w:cs="宋体"/>
          <w:sz w:val="24"/>
          <w:szCs w:val="24"/>
          <w:lang w:eastAsia="zh-CN"/>
        </w:rPr>
        <w:t xml:space="preserve"> RL, Mendelsohn J, Lazar V, </w:t>
      </w:r>
      <w:proofErr w:type="spellStart"/>
      <w:r w:rsidRPr="00980F63">
        <w:rPr>
          <w:rFonts w:ascii="Book Antiqua" w:eastAsia="宋体" w:hAnsi="Book Antiqua" w:cs="宋体"/>
          <w:sz w:val="24"/>
          <w:szCs w:val="24"/>
          <w:lang w:eastAsia="zh-CN"/>
        </w:rPr>
        <w:t>Kurzrock</w:t>
      </w:r>
      <w:proofErr w:type="spellEnd"/>
      <w:r w:rsidRPr="00980F63">
        <w:rPr>
          <w:rFonts w:ascii="Book Antiqua" w:eastAsia="宋体" w:hAnsi="Book Antiqua" w:cs="宋体"/>
          <w:sz w:val="24"/>
          <w:szCs w:val="24"/>
          <w:lang w:eastAsia="zh-CN"/>
        </w:rPr>
        <w:t xml:space="preserve"> R. Impact of a Biomarker-Based Strategy on Oncology Drug Development: A Meta-analysis of Clinical </w:t>
      </w:r>
      <w:r w:rsidRPr="00980F63">
        <w:rPr>
          <w:rFonts w:ascii="Book Antiqua" w:eastAsia="宋体" w:hAnsi="Book Antiqua" w:cs="宋体"/>
          <w:sz w:val="24"/>
          <w:szCs w:val="24"/>
          <w:lang w:eastAsia="zh-CN"/>
        </w:rPr>
        <w:lastRenderedPageBreak/>
        <w:t>Trials Leading to FDA Approval. </w:t>
      </w:r>
      <w:r w:rsidRPr="00980F63">
        <w:rPr>
          <w:rFonts w:ascii="Book Antiqua" w:eastAsia="宋体" w:hAnsi="Book Antiqua" w:cs="宋体"/>
          <w:i/>
          <w:iCs/>
          <w:sz w:val="24"/>
          <w:szCs w:val="24"/>
          <w:lang w:eastAsia="zh-CN"/>
        </w:rPr>
        <w:t>J Natl Cancer Inst</w:t>
      </w:r>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107</w:t>
      </w:r>
      <w:r w:rsidRPr="00980F63">
        <w:rPr>
          <w:rFonts w:ascii="Book Antiqua" w:eastAsia="宋体" w:hAnsi="Book Antiqua" w:cs="宋体"/>
          <w:sz w:val="24"/>
          <w:szCs w:val="24"/>
          <w:lang w:eastAsia="zh-CN"/>
        </w:rPr>
        <w:t>: [PMID: 26378224 DOI: 10.1093/</w:t>
      </w:r>
      <w:proofErr w:type="spellStart"/>
      <w:r w:rsidRPr="00980F63">
        <w:rPr>
          <w:rFonts w:ascii="Book Antiqua" w:eastAsia="宋体" w:hAnsi="Book Antiqua" w:cs="宋体"/>
          <w:sz w:val="24"/>
          <w:szCs w:val="24"/>
          <w:lang w:eastAsia="zh-CN"/>
        </w:rPr>
        <w:t>jnci</w:t>
      </w:r>
      <w:proofErr w:type="spellEnd"/>
      <w:r w:rsidRPr="00980F63">
        <w:rPr>
          <w:rFonts w:ascii="Book Antiqua" w:eastAsia="宋体" w:hAnsi="Book Antiqua" w:cs="宋体"/>
          <w:sz w:val="24"/>
          <w:szCs w:val="24"/>
          <w:lang w:eastAsia="zh-CN"/>
        </w:rPr>
        <w:t>/djv253]</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 xml:space="preserve">114 </w:t>
      </w:r>
      <w:r w:rsidRPr="00980F63">
        <w:rPr>
          <w:rFonts w:ascii="Book Antiqua" w:eastAsia="Times New Roman" w:hAnsi="Book Antiqua" w:cs="Times New Roman"/>
          <w:b/>
          <w:sz w:val="24"/>
          <w:szCs w:val="24"/>
          <w:lang w:val="fr-FR" w:eastAsia="el-GR"/>
        </w:rPr>
        <w:t>Schwaederle M,</w:t>
      </w:r>
      <w:r w:rsidRPr="00980F63">
        <w:rPr>
          <w:rFonts w:ascii="Book Antiqua" w:eastAsia="Times New Roman" w:hAnsi="Book Antiqua" w:cs="Times New Roman"/>
          <w:sz w:val="24"/>
          <w:szCs w:val="24"/>
          <w:lang w:val="fr-FR" w:eastAsia="el-GR"/>
        </w:rPr>
        <w:t xml:space="preserve"> Zhao M, Lee JJ, Lazar V, Leyland-Jones B, Schilsky RL, Mendelsohn J, Kurzrock R.</w:t>
      </w:r>
      <w:r w:rsidRPr="00980F63">
        <w:rPr>
          <w:rFonts w:ascii="Book Antiqua" w:eastAsia="宋体" w:hAnsi="Book Antiqua" w:cs="宋体"/>
          <w:sz w:val="24"/>
          <w:szCs w:val="24"/>
          <w:lang w:eastAsia="zh-CN"/>
        </w:rPr>
        <w:t xml:space="preserve"> Association of Biomarker-Based Treatment Strategies With Response Rates and Progression-Free Survival in Refractory Malignant Neoplasms: A Meta-analysis. </w:t>
      </w:r>
      <w:r w:rsidRPr="00980F63">
        <w:rPr>
          <w:rFonts w:ascii="Book Antiqua" w:eastAsia="宋体" w:hAnsi="Book Antiqua" w:cs="宋体"/>
          <w:i/>
          <w:iCs/>
          <w:sz w:val="24"/>
          <w:szCs w:val="24"/>
          <w:lang w:eastAsia="zh-CN"/>
        </w:rPr>
        <w:t xml:space="preserve">JAMA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2016; </w:t>
      </w:r>
      <w:r w:rsidRPr="00980F63">
        <w:rPr>
          <w:rFonts w:ascii="Book Antiqua" w:eastAsia="宋体" w:hAnsi="Book Antiqua" w:cs="宋体"/>
          <w:sz w:val="24"/>
          <w:szCs w:val="24"/>
          <w:lang w:val="fr-FR" w:eastAsia="fr-FR"/>
        </w:rPr>
        <w:t>Epub ahead of print</w:t>
      </w:r>
      <w:r w:rsidRPr="00980F63">
        <w:rPr>
          <w:rFonts w:ascii="Book Antiqua" w:eastAsia="宋体" w:hAnsi="Book Antiqua" w:cs="宋体"/>
          <w:sz w:val="24"/>
          <w:szCs w:val="24"/>
          <w:lang w:eastAsia="zh-CN"/>
        </w:rPr>
        <w:t xml:space="preserve"> [PMID: 27273579 DOI: 10.1001/jamaoncol.2016.2129]</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r w:rsidRPr="00980F63">
        <w:rPr>
          <w:rFonts w:ascii="Book Antiqua" w:eastAsia="宋体" w:hAnsi="Book Antiqua" w:cs="宋体"/>
          <w:sz w:val="24"/>
          <w:szCs w:val="24"/>
          <w:lang w:eastAsia="zh-CN"/>
        </w:rPr>
        <w:t>115 </w:t>
      </w:r>
      <w:proofErr w:type="spellStart"/>
      <w:r w:rsidRPr="00980F63">
        <w:rPr>
          <w:rFonts w:ascii="Book Antiqua" w:eastAsia="宋体" w:hAnsi="Book Antiqua" w:cs="宋体"/>
          <w:b/>
          <w:bCs/>
          <w:sz w:val="24"/>
          <w:szCs w:val="24"/>
          <w:lang w:eastAsia="zh-CN"/>
        </w:rPr>
        <w:t>Schwaederle</w:t>
      </w:r>
      <w:proofErr w:type="spellEnd"/>
      <w:r w:rsidRPr="00980F63">
        <w:rPr>
          <w:rFonts w:ascii="Book Antiqua" w:eastAsia="宋体" w:hAnsi="Book Antiqua" w:cs="宋体"/>
          <w:b/>
          <w:bCs/>
          <w:sz w:val="24"/>
          <w:szCs w:val="24"/>
          <w:lang w:eastAsia="zh-CN"/>
        </w:rPr>
        <w:t xml:space="preserve"> M</w:t>
      </w:r>
      <w:r w:rsidRPr="00980F63">
        <w:rPr>
          <w:rFonts w:ascii="Book Antiqua" w:eastAsia="宋体" w:hAnsi="Book Antiqua" w:cs="宋体"/>
          <w:sz w:val="24"/>
          <w:szCs w:val="24"/>
          <w:lang w:eastAsia="zh-CN"/>
        </w:rPr>
        <w:t xml:space="preserve">, Zhao M, Lee JJ, </w:t>
      </w:r>
      <w:proofErr w:type="spellStart"/>
      <w:r w:rsidRPr="00980F63">
        <w:rPr>
          <w:rFonts w:ascii="Book Antiqua" w:eastAsia="宋体" w:hAnsi="Book Antiqua" w:cs="宋体"/>
          <w:sz w:val="24"/>
          <w:szCs w:val="24"/>
          <w:lang w:eastAsia="zh-CN"/>
        </w:rPr>
        <w:t>Eggermont</w:t>
      </w:r>
      <w:proofErr w:type="spellEnd"/>
      <w:r w:rsidRPr="00980F63">
        <w:rPr>
          <w:rFonts w:ascii="Book Antiqua" w:eastAsia="宋体" w:hAnsi="Book Antiqua" w:cs="宋体"/>
          <w:sz w:val="24"/>
          <w:szCs w:val="24"/>
          <w:lang w:eastAsia="zh-CN"/>
        </w:rPr>
        <w:t xml:space="preserve"> AM, </w:t>
      </w:r>
      <w:proofErr w:type="spellStart"/>
      <w:r w:rsidRPr="00980F63">
        <w:rPr>
          <w:rFonts w:ascii="Book Antiqua" w:eastAsia="宋体" w:hAnsi="Book Antiqua" w:cs="宋体"/>
          <w:sz w:val="24"/>
          <w:szCs w:val="24"/>
          <w:lang w:eastAsia="zh-CN"/>
        </w:rPr>
        <w:t>Schilsky</w:t>
      </w:r>
      <w:proofErr w:type="spellEnd"/>
      <w:r w:rsidRPr="00980F63">
        <w:rPr>
          <w:rFonts w:ascii="Book Antiqua" w:eastAsia="宋体" w:hAnsi="Book Antiqua" w:cs="宋体"/>
          <w:sz w:val="24"/>
          <w:szCs w:val="24"/>
          <w:lang w:eastAsia="zh-CN"/>
        </w:rPr>
        <w:t xml:space="preserve"> RL, Mendelsohn J, Lazar V, </w:t>
      </w:r>
      <w:proofErr w:type="spellStart"/>
      <w:r w:rsidRPr="00980F63">
        <w:rPr>
          <w:rFonts w:ascii="Book Antiqua" w:eastAsia="宋体" w:hAnsi="Book Antiqua" w:cs="宋体"/>
          <w:sz w:val="24"/>
          <w:szCs w:val="24"/>
          <w:lang w:eastAsia="zh-CN"/>
        </w:rPr>
        <w:t>Kurzrock</w:t>
      </w:r>
      <w:proofErr w:type="spellEnd"/>
      <w:r w:rsidRPr="00980F63">
        <w:rPr>
          <w:rFonts w:ascii="Book Antiqua" w:eastAsia="宋体" w:hAnsi="Book Antiqua" w:cs="宋体"/>
          <w:sz w:val="24"/>
          <w:szCs w:val="24"/>
          <w:lang w:eastAsia="zh-CN"/>
        </w:rPr>
        <w:t xml:space="preserve"> R. Impact of Precision Medicine in Diverse Cancers: A Meta-Analysis of Phase II Clinical Trials. </w:t>
      </w:r>
      <w:r w:rsidRPr="00980F63">
        <w:rPr>
          <w:rFonts w:ascii="Book Antiqua" w:eastAsia="宋体" w:hAnsi="Book Antiqua" w:cs="宋体"/>
          <w:i/>
          <w:iCs/>
          <w:sz w:val="24"/>
          <w:szCs w:val="24"/>
          <w:lang w:eastAsia="zh-CN"/>
        </w:rPr>
        <w:t xml:space="preserve">J </w:t>
      </w:r>
      <w:proofErr w:type="spellStart"/>
      <w:r w:rsidRPr="00980F63">
        <w:rPr>
          <w:rFonts w:ascii="Book Antiqua" w:eastAsia="宋体" w:hAnsi="Book Antiqua" w:cs="宋体"/>
          <w:i/>
          <w:iCs/>
          <w:sz w:val="24"/>
          <w:szCs w:val="24"/>
          <w:lang w:eastAsia="zh-CN"/>
        </w:rPr>
        <w:t>Clin</w:t>
      </w:r>
      <w:proofErr w:type="spellEnd"/>
      <w:r w:rsidRPr="00980F63">
        <w:rPr>
          <w:rFonts w:ascii="Book Antiqua" w:eastAsia="宋体" w:hAnsi="Book Antiqua" w:cs="宋体"/>
          <w:i/>
          <w:iCs/>
          <w:sz w:val="24"/>
          <w:szCs w:val="24"/>
          <w:lang w:eastAsia="zh-CN"/>
        </w:rPr>
        <w:t xml:space="preserve"> </w:t>
      </w:r>
      <w:proofErr w:type="spellStart"/>
      <w:r w:rsidRPr="00980F63">
        <w:rPr>
          <w:rFonts w:ascii="Book Antiqua" w:eastAsia="宋体" w:hAnsi="Book Antiqua" w:cs="宋体"/>
          <w:i/>
          <w:iCs/>
          <w:sz w:val="24"/>
          <w:szCs w:val="24"/>
          <w:lang w:eastAsia="zh-CN"/>
        </w:rPr>
        <w:t>Oncol</w:t>
      </w:r>
      <w:proofErr w:type="spellEnd"/>
      <w:r w:rsidRPr="00980F63">
        <w:rPr>
          <w:rFonts w:ascii="Book Antiqua" w:eastAsia="宋体" w:hAnsi="Book Antiqua" w:cs="宋体"/>
          <w:sz w:val="24"/>
          <w:szCs w:val="24"/>
          <w:lang w:eastAsia="zh-CN"/>
        </w:rPr>
        <w:t> 2015; </w:t>
      </w:r>
      <w:r w:rsidRPr="00980F63">
        <w:rPr>
          <w:rFonts w:ascii="Book Antiqua" w:eastAsia="宋体" w:hAnsi="Book Antiqua" w:cs="宋体"/>
          <w:b/>
          <w:bCs/>
          <w:sz w:val="24"/>
          <w:szCs w:val="24"/>
          <w:lang w:eastAsia="zh-CN"/>
        </w:rPr>
        <w:t>33</w:t>
      </w:r>
      <w:r w:rsidRPr="00980F63">
        <w:rPr>
          <w:rFonts w:ascii="Book Antiqua" w:eastAsia="宋体" w:hAnsi="Book Antiqua" w:cs="宋体"/>
          <w:sz w:val="24"/>
          <w:szCs w:val="24"/>
          <w:lang w:eastAsia="zh-CN"/>
        </w:rPr>
        <w:t>: 3817-3825 [PMID: 26304871 DOI: 10.1200/JCO.2015.61.5997]</w:t>
      </w:r>
    </w:p>
    <w:p w:rsidR="00980F63" w:rsidRPr="00980F63" w:rsidRDefault="00980F63" w:rsidP="00980F63">
      <w:pPr>
        <w:tabs>
          <w:tab w:val="left" w:pos="5805"/>
        </w:tabs>
        <w:spacing w:after="0" w:line="360" w:lineRule="auto"/>
        <w:jc w:val="both"/>
        <w:rPr>
          <w:rFonts w:ascii="Book Antiqua" w:eastAsia="宋体" w:hAnsi="Book Antiqua" w:cs="宋体"/>
          <w:sz w:val="24"/>
          <w:szCs w:val="24"/>
          <w:lang w:eastAsia="zh-CN"/>
        </w:rPr>
      </w:pPr>
    </w:p>
    <w:p w:rsidR="00980F63" w:rsidRPr="00980F63" w:rsidRDefault="00980F63" w:rsidP="00980F63">
      <w:pPr>
        <w:widowControl w:val="0"/>
        <w:wordWrap w:val="0"/>
        <w:spacing w:after="0" w:line="360" w:lineRule="auto"/>
        <w:jc w:val="right"/>
        <w:rPr>
          <w:rFonts w:ascii="Book Antiqua" w:eastAsia="宋体" w:hAnsi="Book Antiqua" w:cs="Courier New"/>
          <w:b/>
          <w:kern w:val="2"/>
          <w:sz w:val="24"/>
          <w:szCs w:val="24"/>
          <w:lang w:eastAsia="zh-CN"/>
        </w:rPr>
      </w:pPr>
      <w:r w:rsidRPr="00980F63">
        <w:rPr>
          <w:rFonts w:ascii="Book Antiqua" w:eastAsia="宋体" w:hAnsi="Book Antiqua" w:cs="Courier New"/>
          <w:b/>
          <w:kern w:val="2"/>
          <w:sz w:val="24"/>
          <w:szCs w:val="24"/>
          <w:lang w:eastAsia="zh-CN"/>
        </w:rPr>
        <w:t>P-Reviewer:</w:t>
      </w:r>
      <w:r w:rsidRPr="00980F63">
        <w:rPr>
          <w:rFonts w:ascii="Book Antiqua" w:eastAsia="宋体" w:hAnsi="Book Antiqua" w:cs="Courier New"/>
          <w:kern w:val="2"/>
          <w:sz w:val="21"/>
          <w:szCs w:val="21"/>
          <w:lang w:eastAsia="zh-CN"/>
        </w:rPr>
        <w:t xml:space="preserve"> </w:t>
      </w:r>
      <w:proofErr w:type="spellStart"/>
      <w:r w:rsidRPr="00980F63">
        <w:rPr>
          <w:rFonts w:ascii="Book Antiqua" w:eastAsia="宋体" w:hAnsi="Book Antiqua" w:cs="Courier New"/>
          <w:kern w:val="2"/>
          <w:sz w:val="24"/>
          <w:szCs w:val="24"/>
          <w:lang w:eastAsia="zh-CN"/>
        </w:rPr>
        <w:t>Asic</w:t>
      </w:r>
      <w:proofErr w:type="spellEnd"/>
      <w:r w:rsidRPr="00980F63">
        <w:rPr>
          <w:rFonts w:ascii="Book Antiqua" w:eastAsia="宋体" w:hAnsi="Book Antiqua" w:cs="Courier New" w:hint="eastAsia"/>
          <w:kern w:val="2"/>
          <w:sz w:val="24"/>
          <w:szCs w:val="24"/>
          <w:lang w:eastAsia="zh-CN"/>
        </w:rPr>
        <w:t xml:space="preserve"> K, </w:t>
      </w:r>
      <w:r w:rsidRPr="00980F63">
        <w:rPr>
          <w:rFonts w:ascii="Book Antiqua" w:eastAsia="宋体" w:hAnsi="Book Antiqua" w:cs="Courier New"/>
          <w:kern w:val="2"/>
          <w:sz w:val="24"/>
          <w:szCs w:val="24"/>
          <w:lang w:eastAsia="zh-CN"/>
        </w:rPr>
        <w:t>Zhao</w:t>
      </w:r>
      <w:r w:rsidRPr="00980F63">
        <w:rPr>
          <w:rFonts w:ascii="Book Antiqua" w:eastAsia="宋体" w:hAnsi="Book Antiqua" w:cs="Courier New" w:hint="eastAsia"/>
          <w:kern w:val="2"/>
          <w:sz w:val="24"/>
          <w:szCs w:val="24"/>
          <w:lang w:eastAsia="zh-CN"/>
        </w:rPr>
        <w:t xml:space="preserve"> JB </w:t>
      </w:r>
      <w:r w:rsidRPr="00980F63">
        <w:rPr>
          <w:rFonts w:ascii="Book Antiqua" w:eastAsia="宋体" w:hAnsi="Book Antiqua" w:cs="Courier New"/>
          <w:b/>
          <w:kern w:val="2"/>
          <w:sz w:val="24"/>
          <w:szCs w:val="24"/>
          <w:lang w:eastAsia="zh-CN"/>
        </w:rPr>
        <w:t xml:space="preserve">S-Editor: </w:t>
      </w:r>
      <w:proofErr w:type="spellStart"/>
      <w:r w:rsidRPr="00980F63">
        <w:rPr>
          <w:rFonts w:ascii="Book Antiqua" w:eastAsia="宋体" w:hAnsi="Book Antiqua" w:cs="Courier New"/>
          <w:kern w:val="2"/>
          <w:sz w:val="24"/>
          <w:szCs w:val="24"/>
          <w:lang w:eastAsia="zh-CN"/>
        </w:rPr>
        <w:t>Qiu</w:t>
      </w:r>
      <w:proofErr w:type="spellEnd"/>
      <w:r w:rsidRPr="00980F63">
        <w:rPr>
          <w:rFonts w:ascii="Book Antiqua" w:eastAsia="宋体" w:hAnsi="Book Antiqua" w:cs="Courier New"/>
          <w:kern w:val="2"/>
          <w:sz w:val="24"/>
          <w:szCs w:val="24"/>
          <w:lang w:eastAsia="zh-CN"/>
        </w:rPr>
        <w:t xml:space="preserve"> S</w:t>
      </w:r>
      <w:r w:rsidRPr="00980F63">
        <w:rPr>
          <w:rFonts w:ascii="Book Antiqua" w:eastAsia="宋体" w:hAnsi="Book Antiqua" w:cs="Courier New"/>
          <w:b/>
          <w:kern w:val="2"/>
          <w:sz w:val="24"/>
          <w:szCs w:val="24"/>
          <w:lang w:eastAsia="zh-CN"/>
        </w:rPr>
        <w:t xml:space="preserve"> L-Editor: E-Editor:</w:t>
      </w:r>
      <w:bookmarkEnd w:id="129"/>
    </w:p>
    <w:p w:rsidR="00CE511C" w:rsidRPr="00980F63" w:rsidRDefault="00166240" w:rsidP="00980F63">
      <w:pPr>
        <w:autoSpaceDE w:val="0"/>
        <w:autoSpaceDN w:val="0"/>
        <w:adjustRightInd w:val="0"/>
        <w:spacing w:after="0" w:line="360" w:lineRule="auto"/>
        <w:jc w:val="both"/>
        <w:rPr>
          <w:rFonts w:ascii="Book Antiqua" w:hAnsi="Book Antiqua"/>
          <w:b/>
          <w:sz w:val="24"/>
          <w:szCs w:val="24"/>
        </w:rPr>
      </w:pPr>
      <w:r w:rsidRPr="000C0207">
        <w:rPr>
          <w:rFonts w:ascii="Book Antiqua" w:eastAsia="Times New Roman" w:hAnsi="Book Antiqua"/>
          <w:sz w:val="24"/>
          <w:szCs w:val="24"/>
          <w:lang w:eastAsia="el-GR"/>
        </w:rPr>
        <w:br w:type="page"/>
      </w:r>
    </w:p>
    <w:bookmarkEnd w:id="128"/>
    <w:p w:rsidR="00CE511C" w:rsidRPr="000C0207" w:rsidRDefault="00CE511C" w:rsidP="000C0207">
      <w:pPr>
        <w:spacing w:after="0" w:line="360" w:lineRule="auto"/>
        <w:jc w:val="both"/>
        <w:rPr>
          <w:rFonts w:ascii="Book Antiqua" w:hAnsi="Book Antiqua" w:cs="Times New Roman"/>
          <w:b/>
          <w:bCs/>
          <w:sz w:val="24"/>
          <w:szCs w:val="24"/>
        </w:rPr>
      </w:pPr>
      <w:r w:rsidRPr="000C0207">
        <w:rPr>
          <w:rFonts w:ascii="Book Antiqua" w:hAnsi="Book Antiqua"/>
          <w:b/>
          <w:sz w:val="24"/>
          <w:szCs w:val="24"/>
        </w:rPr>
        <w:lastRenderedPageBreak/>
        <w:t>Table 1</w:t>
      </w:r>
      <w:r w:rsidR="00065D59" w:rsidRPr="000C0207">
        <w:rPr>
          <w:rFonts w:ascii="Book Antiqua" w:hAnsi="Book Antiqua"/>
          <w:b/>
          <w:sz w:val="24"/>
          <w:szCs w:val="24"/>
          <w:lang w:eastAsia="zh-CN"/>
        </w:rPr>
        <w:t xml:space="preserve"> </w:t>
      </w:r>
      <w:r w:rsidRPr="000C0207">
        <w:rPr>
          <w:rFonts w:ascii="Book Antiqua" w:hAnsi="Book Antiqua"/>
          <w:b/>
          <w:sz w:val="24"/>
          <w:szCs w:val="24"/>
        </w:rPr>
        <w:t>O</w:t>
      </w:r>
      <w:r w:rsidRPr="000C0207">
        <w:rPr>
          <w:rFonts w:ascii="Book Antiqua" w:hAnsi="Book Antiqua" w:cs="Times New Roman"/>
          <w:b/>
          <w:bCs/>
          <w:sz w:val="24"/>
          <w:szCs w:val="24"/>
        </w:rPr>
        <w:t>verall gene mutation frequency in each molecular signaling pathway</w:t>
      </w:r>
    </w:p>
    <w:tbl>
      <w:tblPr>
        <w:tblpPr w:leftFromText="180" w:rightFromText="180" w:vertAnchor="page" w:horzAnchor="page" w:tblpX="1048" w:tblpY="3091"/>
        <w:tblW w:w="9738" w:type="dxa"/>
        <w:tblLayout w:type="fixed"/>
        <w:tblLook w:val="04A0" w:firstRow="1" w:lastRow="0" w:firstColumn="1" w:lastColumn="0" w:noHBand="0" w:noVBand="1"/>
      </w:tblPr>
      <w:tblGrid>
        <w:gridCol w:w="3533"/>
        <w:gridCol w:w="2880"/>
        <w:gridCol w:w="3325"/>
      </w:tblGrid>
      <w:tr w:rsidR="00CE511C" w:rsidRPr="000C0207" w:rsidTr="00065D59">
        <w:trPr>
          <w:trHeight w:val="315"/>
        </w:trPr>
        <w:tc>
          <w:tcPr>
            <w:tcW w:w="3533" w:type="dxa"/>
            <w:tcBorders>
              <w:top w:val="single" w:sz="4" w:space="0" w:color="auto"/>
              <w:bottom w:val="single" w:sz="8" w:space="0" w:color="auto"/>
            </w:tcBorders>
            <w:shd w:val="clear" w:color="auto" w:fill="auto"/>
            <w:vAlign w:val="center"/>
            <w:hideMark/>
          </w:tcPr>
          <w:p w:rsidR="00CE511C" w:rsidRPr="000C0207" w:rsidRDefault="00CE511C" w:rsidP="000C0207">
            <w:pPr>
              <w:spacing w:after="0" w:line="360" w:lineRule="auto"/>
              <w:jc w:val="both"/>
              <w:rPr>
                <w:rFonts w:ascii="Book Antiqua" w:eastAsia="Times New Roman" w:hAnsi="Book Antiqua" w:cs="Times New Roman"/>
                <w:b/>
                <w:bCs/>
                <w:sz w:val="24"/>
                <w:szCs w:val="24"/>
                <w:lang w:eastAsia="el-GR"/>
              </w:rPr>
            </w:pPr>
            <w:r w:rsidRPr="000C0207">
              <w:rPr>
                <w:rFonts w:ascii="Book Antiqua" w:eastAsia="Times New Roman" w:hAnsi="Book Antiqua" w:cs="Times New Roman"/>
                <w:b/>
                <w:bCs/>
                <w:sz w:val="24"/>
                <w:szCs w:val="24"/>
                <w:lang w:eastAsia="el-GR"/>
              </w:rPr>
              <w:t>Biologic Pathway</w:t>
            </w:r>
          </w:p>
        </w:tc>
        <w:tc>
          <w:tcPr>
            <w:tcW w:w="2880" w:type="dxa"/>
            <w:tcBorders>
              <w:top w:val="single" w:sz="4" w:space="0" w:color="auto"/>
              <w:bottom w:val="single" w:sz="8" w:space="0" w:color="auto"/>
            </w:tcBorders>
            <w:shd w:val="clear" w:color="auto" w:fill="auto"/>
            <w:noWrap/>
            <w:vAlign w:val="bottom"/>
            <w:hideMark/>
          </w:tcPr>
          <w:p w:rsidR="00CE511C" w:rsidRPr="000C0207" w:rsidRDefault="00CE511C" w:rsidP="00F74078">
            <w:pPr>
              <w:spacing w:after="0" w:line="360" w:lineRule="auto"/>
              <w:jc w:val="both"/>
              <w:rPr>
                <w:rFonts w:ascii="Book Antiqua" w:eastAsia="Times New Roman" w:hAnsi="Book Antiqua" w:cs="Times New Roman"/>
                <w:b/>
                <w:sz w:val="24"/>
                <w:szCs w:val="24"/>
                <w:lang w:eastAsia="el-GR"/>
              </w:rPr>
            </w:pPr>
            <w:r w:rsidRPr="000C0207">
              <w:rPr>
                <w:rFonts w:ascii="Book Antiqua" w:hAnsi="Book Antiqua" w:cs="AdvTT7b515deb"/>
                <w:b/>
                <w:sz w:val="24"/>
                <w:szCs w:val="24"/>
              </w:rPr>
              <w:t>Frequency of mutation in</w:t>
            </w:r>
            <w:r w:rsidR="00F74078">
              <w:rPr>
                <w:rFonts w:ascii="Book Antiqua" w:hAnsi="Book Antiqua" w:cs="AdvTT7b515deb" w:hint="eastAsia"/>
                <w:b/>
                <w:sz w:val="24"/>
                <w:szCs w:val="24"/>
                <w:lang w:eastAsia="zh-CN"/>
              </w:rPr>
              <w:t xml:space="preserve"> </w:t>
            </w:r>
            <w:r w:rsidRPr="000C0207">
              <w:rPr>
                <w:rFonts w:ascii="Book Antiqua" w:hAnsi="Book Antiqua" w:cs="AdvTT7b515deb"/>
                <w:b/>
                <w:sz w:val="24"/>
                <w:szCs w:val="24"/>
              </w:rPr>
              <w:t>genes involved in each pathway</w:t>
            </w:r>
          </w:p>
        </w:tc>
        <w:tc>
          <w:tcPr>
            <w:tcW w:w="3325" w:type="dxa"/>
            <w:tcBorders>
              <w:top w:val="single" w:sz="4" w:space="0" w:color="auto"/>
              <w:bottom w:val="single" w:sz="8" w:space="0" w:color="auto"/>
            </w:tcBorders>
            <w:shd w:val="clear" w:color="auto" w:fill="auto"/>
            <w:noWrap/>
            <w:vAlign w:val="bottom"/>
            <w:hideMark/>
          </w:tcPr>
          <w:p w:rsidR="00CE511C" w:rsidRPr="000C0207" w:rsidRDefault="00CE511C" w:rsidP="00F74078">
            <w:pPr>
              <w:spacing w:after="0" w:line="360" w:lineRule="auto"/>
              <w:jc w:val="both"/>
              <w:rPr>
                <w:rFonts w:ascii="Book Antiqua" w:eastAsia="Times New Roman" w:hAnsi="Book Antiqua" w:cs="Times New Roman"/>
                <w:b/>
                <w:sz w:val="24"/>
                <w:szCs w:val="24"/>
                <w:lang w:eastAsia="el-GR"/>
              </w:rPr>
            </w:pPr>
            <w:r w:rsidRPr="000C0207">
              <w:rPr>
                <w:rFonts w:ascii="Book Antiqua" w:eastAsia="Times New Roman" w:hAnsi="Book Antiqua" w:cs="Times New Roman"/>
                <w:b/>
                <w:sz w:val="24"/>
                <w:szCs w:val="24"/>
                <w:lang w:eastAsia="el-GR"/>
              </w:rPr>
              <w:t>Therapies that target</w:t>
            </w:r>
            <w:r w:rsidR="00F74078">
              <w:rPr>
                <w:rFonts w:ascii="Book Antiqua" w:hAnsi="Book Antiqua" w:cs="Times New Roman" w:hint="eastAsia"/>
                <w:b/>
                <w:sz w:val="24"/>
                <w:szCs w:val="24"/>
                <w:lang w:eastAsia="zh-CN"/>
              </w:rPr>
              <w:t xml:space="preserve"> </w:t>
            </w:r>
            <w:r w:rsidRPr="000C0207">
              <w:rPr>
                <w:rFonts w:ascii="Book Antiqua" w:eastAsia="Times New Roman" w:hAnsi="Book Antiqua" w:cs="Times New Roman"/>
                <w:b/>
                <w:sz w:val="24"/>
                <w:szCs w:val="24"/>
                <w:lang w:eastAsia="el-GR"/>
              </w:rPr>
              <w:t>the pathway</w:t>
            </w:r>
          </w:p>
        </w:tc>
      </w:tr>
      <w:tr w:rsidR="00CE511C" w:rsidRPr="000C0207" w:rsidTr="00605D3D">
        <w:trPr>
          <w:trHeight w:val="315"/>
        </w:trPr>
        <w:tc>
          <w:tcPr>
            <w:tcW w:w="3533" w:type="dxa"/>
            <w:tcBorders>
              <w:top w:val="single" w:sz="8" w:space="0" w:color="auto"/>
            </w:tcBorders>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beta-Catenin/WNT Signaling</w:t>
            </w:r>
          </w:p>
        </w:tc>
        <w:tc>
          <w:tcPr>
            <w:tcW w:w="2880" w:type="dxa"/>
            <w:tcBorders>
              <w:top w:val="single" w:sz="8" w:space="0" w:color="auto"/>
            </w:tcBorders>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75%</w:t>
            </w:r>
          </w:p>
        </w:tc>
        <w:tc>
          <w:tcPr>
            <w:tcW w:w="3325" w:type="dxa"/>
            <w:tcBorders>
              <w:top w:val="single" w:sz="8" w:space="0" w:color="auto"/>
            </w:tcBorders>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FZD, GSK inhibitors</w:t>
            </w:r>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Cell Cycle Control</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68%</w:t>
            </w:r>
          </w:p>
        </w:tc>
        <w:tc>
          <w:tcPr>
            <w:tcW w:w="3325"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CDK, CDK1, CDK2, CDK4/6 inhibitors</w:t>
            </w:r>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Receptor tyrosine kinase/growth factor signaling</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67%</w:t>
            </w:r>
          </w:p>
        </w:tc>
        <w:tc>
          <w:tcPr>
            <w:tcW w:w="3325"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Therapeutic antibodies/Tyrosine kinase inhibitors</w:t>
            </w:r>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MAP kinase signaling</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61%</w:t>
            </w:r>
          </w:p>
        </w:tc>
        <w:tc>
          <w:tcPr>
            <w:tcW w:w="3325"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BRAF, ERK, MEK AND SRC inhibitors</w:t>
            </w:r>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PI3K/AKT1/MTOR</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52%</w:t>
            </w:r>
          </w:p>
        </w:tc>
        <w:tc>
          <w:tcPr>
            <w:tcW w:w="3325" w:type="dxa"/>
            <w:shd w:val="clear" w:color="auto" w:fill="auto"/>
            <w:noWrap/>
            <w:vAlign w:val="center"/>
            <w:hideMark/>
          </w:tcPr>
          <w:p w:rsidR="00CE511C" w:rsidRPr="000C0207" w:rsidRDefault="00CE511C" w:rsidP="000C0207">
            <w:pPr>
              <w:spacing w:after="0" w:line="360" w:lineRule="auto"/>
              <w:ind w:firstLineChars="100" w:firstLine="240"/>
              <w:jc w:val="both"/>
              <w:rPr>
                <w:rFonts w:ascii="Book Antiqua" w:hAnsi="Book Antiqua" w:cs="Arial"/>
                <w:sz w:val="24"/>
                <w:szCs w:val="24"/>
              </w:rPr>
            </w:pPr>
            <w:r w:rsidRPr="000C0207">
              <w:rPr>
                <w:rFonts w:ascii="Book Antiqua" w:hAnsi="Book Antiqua" w:cs="Arial"/>
                <w:sz w:val="24"/>
                <w:szCs w:val="24"/>
              </w:rPr>
              <w:t>Allosteric mTORC1 inhibitors/ mTORC1/2 catalytic inhibitors</w:t>
            </w:r>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DNA Damage/Repair</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48%</w:t>
            </w:r>
          </w:p>
        </w:tc>
        <w:tc>
          <w:tcPr>
            <w:tcW w:w="3325"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PARP INHIBITORS</w:t>
            </w:r>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proofErr w:type="spellStart"/>
            <w:r w:rsidRPr="000C0207">
              <w:rPr>
                <w:rFonts w:ascii="Book Antiqua" w:hAnsi="Book Antiqua"/>
                <w:sz w:val="24"/>
                <w:szCs w:val="24"/>
              </w:rPr>
              <w:t>TGFbeta</w:t>
            </w:r>
            <w:proofErr w:type="spellEnd"/>
            <w:r w:rsidRPr="000C0207">
              <w:rPr>
                <w:rFonts w:ascii="Book Antiqua" w:hAnsi="Book Antiqua"/>
                <w:sz w:val="24"/>
                <w:szCs w:val="24"/>
              </w:rPr>
              <w:t xml:space="preserve"> signaling</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37%</w:t>
            </w:r>
          </w:p>
        </w:tc>
        <w:tc>
          <w:tcPr>
            <w:tcW w:w="3325" w:type="dxa"/>
            <w:shd w:val="clear" w:color="auto" w:fill="auto"/>
            <w:noWrap/>
            <w:vAlign w:val="bottom"/>
            <w:hideMark/>
          </w:tcPr>
          <w:p w:rsidR="00CE511C" w:rsidRPr="000C0207" w:rsidRDefault="00B76A32" w:rsidP="000C0207">
            <w:pPr>
              <w:spacing w:after="0" w:line="360" w:lineRule="auto"/>
              <w:jc w:val="both"/>
              <w:rPr>
                <w:rFonts w:ascii="Book Antiqua" w:hAnsi="Book Antiqua"/>
                <w:sz w:val="24"/>
                <w:szCs w:val="24"/>
              </w:rPr>
            </w:pPr>
            <w:hyperlink r:id="rId12" w:history="1">
              <w:r w:rsidR="00CE511C" w:rsidRPr="000C0207">
                <w:rPr>
                  <w:rStyle w:val="Hyperlink"/>
                  <w:rFonts w:ascii="Book Antiqua" w:hAnsi="Book Antiqua"/>
                  <w:color w:val="auto"/>
                  <w:sz w:val="24"/>
                  <w:szCs w:val="24"/>
                  <w:u w:val="none"/>
                </w:rPr>
                <w:t>TGFBR1 inhibitors</w:t>
              </w:r>
            </w:hyperlink>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Chromatin Remodeling/DNA Methylation</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32%</w:t>
            </w:r>
          </w:p>
        </w:tc>
        <w:tc>
          <w:tcPr>
            <w:tcW w:w="3325" w:type="dxa"/>
            <w:shd w:val="clear" w:color="auto" w:fill="auto"/>
            <w:noWrap/>
            <w:vAlign w:val="bottom"/>
            <w:hideMark/>
          </w:tcPr>
          <w:p w:rsidR="00CE511C" w:rsidRPr="000C0207" w:rsidRDefault="00CE511C" w:rsidP="00F74078">
            <w:pPr>
              <w:spacing w:after="0" w:line="360" w:lineRule="auto"/>
              <w:jc w:val="both"/>
              <w:rPr>
                <w:rFonts w:ascii="Book Antiqua" w:hAnsi="Book Antiqua"/>
                <w:sz w:val="24"/>
                <w:szCs w:val="24"/>
              </w:rPr>
            </w:pPr>
            <w:r w:rsidRPr="000C0207">
              <w:rPr>
                <w:rFonts w:ascii="Book Antiqua" w:hAnsi="Book Antiqua"/>
                <w:sz w:val="24"/>
                <w:szCs w:val="24"/>
              </w:rPr>
              <w:t>DNMT inhibitors,</w:t>
            </w:r>
            <w:r w:rsidR="00F74078">
              <w:rPr>
                <w:rFonts w:ascii="Book Antiqua" w:hAnsi="Book Antiqua" w:hint="eastAsia"/>
                <w:sz w:val="24"/>
                <w:szCs w:val="24"/>
                <w:lang w:eastAsia="zh-CN"/>
              </w:rPr>
              <w:t xml:space="preserve"> </w:t>
            </w:r>
            <w:r w:rsidRPr="000C0207">
              <w:rPr>
                <w:rFonts w:ascii="Book Antiqua" w:hAnsi="Book Antiqua"/>
                <w:sz w:val="24"/>
                <w:szCs w:val="24"/>
              </w:rPr>
              <w:t xml:space="preserve">Histone </w:t>
            </w:r>
            <w:proofErr w:type="spellStart"/>
            <w:r w:rsidRPr="000C0207">
              <w:rPr>
                <w:rFonts w:ascii="Book Antiqua" w:hAnsi="Book Antiqua"/>
                <w:sz w:val="24"/>
                <w:szCs w:val="24"/>
              </w:rPr>
              <w:t>deactylase</w:t>
            </w:r>
            <w:proofErr w:type="spellEnd"/>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Immune checkpoints</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26%</w:t>
            </w:r>
          </w:p>
        </w:tc>
        <w:tc>
          <w:tcPr>
            <w:tcW w:w="3325"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Anti-CTLA4 antibodies, Anti-PD-1 antibodies, Anti-PD-L1 antibodies, Immunotherapies</w:t>
            </w:r>
          </w:p>
        </w:tc>
      </w:tr>
      <w:tr w:rsidR="00CE511C" w:rsidRPr="000C0207" w:rsidTr="00605D3D">
        <w:trPr>
          <w:trHeight w:val="315"/>
        </w:trPr>
        <w:tc>
          <w:tcPr>
            <w:tcW w:w="3533" w:type="dxa"/>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JAK/STAT signaling</w:t>
            </w:r>
          </w:p>
        </w:tc>
        <w:tc>
          <w:tcPr>
            <w:tcW w:w="2880"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23%</w:t>
            </w:r>
          </w:p>
        </w:tc>
        <w:tc>
          <w:tcPr>
            <w:tcW w:w="3325" w:type="dxa"/>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JAK inhibitors</w:t>
            </w:r>
          </w:p>
        </w:tc>
      </w:tr>
      <w:tr w:rsidR="00CE511C" w:rsidRPr="000C0207" w:rsidTr="00065D59">
        <w:trPr>
          <w:trHeight w:val="315"/>
        </w:trPr>
        <w:tc>
          <w:tcPr>
            <w:tcW w:w="3533" w:type="dxa"/>
            <w:tcBorders>
              <w:bottom w:val="single" w:sz="4" w:space="0" w:color="auto"/>
            </w:tcBorders>
            <w:shd w:val="clear" w:color="auto" w:fill="auto"/>
            <w:vAlign w:val="center"/>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Hedgehog signaling</w:t>
            </w:r>
          </w:p>
        </w:tc>
        <w:tc>
          <w:tcPr>
            <w:tcW w:w="2880" w:type="dxa"/>
            <w:tcBorders>
              <w:bottom w:val="single" w:sz="4" w:space="0" w:color="auto"/>
            </w:tcBorders>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12%</w:t>
            </w:r>
          </w:p>
        </w:tc>
        <w:tc>
          <w:tcPr>
            <w:tcW w:w="3325" w:type="dxa"/>
            <w:tcBorders>
              <w:bottom w:val="single" w:sz="4" w:space="0" w:color="auto"/>
            </w:tcBorders>
            <w:shd w:val="clear" w:color="auto" w:fill="auto"/>
            <w:noWrap/>
            <w:vAlign w:val="bottom"/>
            <w:hideMark/>
          </w:tcPr>
          <w:p w:rsidR="00CE511C" w:rsidRPr="000C0207" w:rsidRDefault="00CE511C" w:rsidP="000C0207">
            <w:pPr>
              <w:spacing w:after="0" w:line="360" w:lineRule="auto"/>
              <w:jc w:val="both"/>
              <w:rPr>
                <w:rFonts w:ascii="Book Antiqua" w:hAnsi="Book Antiqua"/>
                <w:sz w:val="24"/>
                <w:szCs w:val="24"/>
              </w:rPr>
            </w:pPr>
            <w:r w:rsidRPr="000C0207">
              <w:rPr>
                <w:rFonts w:ascii="Book Antiqua" w:hAnsi="Book Antiqua"/>
                <w:sz w:val="24"/>
                <w:szCs w:val="24"/>
              </w:rPr>
              <w:t>SMO inhibitors</w:t>
            </w:r>
          </w:p>
        </w:tc>
      </w:tr>
    </w:tbl>
    <w:p w:rsidR="00CE511C" w:rsidRPr="000C0207" w:rsidRDefault="00CE511C" w:rsidP="000C0207">
      <w:pPr>
        <w:spacing w:after="0" w:line="360" w:lineRule="auto"/>
        <w:jc w:val="both"/>
        <w:rPr>
          <w:rFonts w:ascii="Book Antiqua" w:hAnsi="Book Antiqua" w:cs="Times New Roman"/>
          <w:bCs/>
          <w:sz w:val="24"/>
          <w:szCs w:val="24"/>
          <w:lang w:eastAsia="zh-CN"/>
        </w:rPr>
      </w:pPr>
    </w:p>
    <w:p w:rsidR="00CE511C" w:rsidRPr="000C0207" w:rsidRDefault="00D9686B" w:rsidP="000C0207">
      <w:pPr>
        <w:spacing w:after="0" w:line="360" w:lineRule="auto"/>
        <w:jc w:val="both"/>
        <w:rPr>
          <w:rFonts w:ascii="Book Antiqua" w:hAnsi="Book Antiqua"/>
          <w:sz w:val="24"/>
          <w:szCs w:val="24"/>
        </w:rPr>
      </w:pPr>
      <w:r w:rsidRPr="000C0207">
        <w:rPr>
          <w:rFonts w:ascii="Book Antiqua" w:hAnsi="Book Antiqua"/>
          <w:sz w:val="24"/>
          <w:szCs w:val="24"/>
        </w:rPr>
        <w:t xml:space="preserve">The information concerning therapies that target each molecular pathway </w:t>
      </w:r>
      <w:r w:rsidR="00CE511C" w:rsidRPr="000C0207">
        <w:rPr>
          <w:rFonts w:ascii="Book Antiqua" w:hAnsi="Book Antiqua"/>
          <w:sz w:val="24"/>
          <w:szCs w:val="24"/>
        </w:rPr>
        <w:t xml:space="preserve">was retrieved for </w:t>
      </w:r>
      <w:proofErr w:type="spellStart"/>
      <w:r w:rsidR="00CE511C" w:rsidRPr="000C0207">
        <w:rPr>
          <w:rFonts w:ascii="Book Antiqua" w:hAnsi="Book Antiqua"/>
          <w:sz w:val="24"/>
          <w:szCs w:val="24"/>
        </w:rPr>
        <w:t>MyCancer</w:t>
      </w:r>
      <w:proofErr w:type="spellEnd"/>
      <w:r w:rsidR="00CE511C" w:rsidRPr="000C0207">
        <w:rPr>
          <w:rFonts w:ascii="Book Antiqua" w:hAnsi="Book Antiqua"/>
          <w:sz w:val="24"/>
          <w:szCs w:val="24"/>
        </w:rPr>
        <w:t xml:space="preserve"> Genome Site (</w:t>
      </w:r>
      <w:bookmarkStart w:id="130" w:name="OLE_LINK1065"/>
      <w:bookmarkStart w:id="131" w:name="OLE_LINK290"/>
      <w:bookmarkStart w:id="132" w:name="OLE_LINK291"/>
      <w:r w:rsidR="0085792C" w:rsidRPr="000C0207">
        <w:rPr>
          <w:rFonts w:ascii="Book Antiqua" w:hAnsi="Book Antiqua" w:cs="Garamond"/>
          <w:sz w:val="24"/>
          <w:szCs w:val="24"/>
        </w:rPr>
        <w:t xml:space="preserve">Available from: URL: </w:t>
      </w:r>
      <w:bookmarkEnd w:id="130"/>
      <w:r w:rsidR="0085792C" w:rsidRPr="000C0207">
        <w:rPr>
          <w:rFonts w:ascii="Book Antiqua" w:hAnsi="Book Antiqua" w:cs="Garamond"/>
          <w:sz w:val="24"/>
          <w:szCs w:val="24"/>
        </w:rPr>
        <w:t>http//</w:t>
      </w:r>
      <w:bookmarkEnd w:id="131"/>
      <w:bookmarkEnd w:id="132"/>
      <w:r w:rsidR="005D436F" w:rsidRPr="000C0207">
        <w:fldChar w:fldCharType="begin"/>
      </w:r>
      <w:r w:rsidR="005D436F" w:rsidRPr="000C0207">
        <w:rPr>
          <w:rFonts w:ascii="Book Antiqua" w:hAnsi="Book Antiqua"/>
          <w:sz w:val="24"/>
          <w:szCs w:val="24"/>
        </w:rPr>
        <w:instrText xml:space="preserve"> HYPERLINK "http://www.mycancergenome.org/" </w:instrText>
      </w:r>
      <w:r w:rsidR="005D436F" w:rsidRPr="000C0207">
        <w:fldChar w:fldCharType="separate"/>
      </w:r>
      <w:r w:rsidR="00CE511C" w:rsidRPr="000C0207">
        <w:rPr>
          <w:rStyle w:val="Hyperlink"/>
          <w:rFonts w:ascii="Book Antiqua" w:hAnsi="Book Antiqua"/>
          <w:color w:val="auto"/>
          <w:sz w:val="24"/>
          <w:szCs w:val="24"/>
          <w:u w:val="none"/>
        </w:rPr>
        <w:t>www.mycancergenome.org/</w:t>
      </w:r>
      <w:r w:rsidR="005D436F" w:rsidRPr="000C0207">
        <w:rPr>
          <w:rStyle w:val="Hyperlink"/>
          <w:rFonts w:ascii="Book Antiqua" w:hAnsi="Book Antiqua"/>
          <w:color w:val="auto"/>
          <w:sz w:val="24"/>
          <w:szCs w:val="24"/>
          <w:u w:val="none"/>
        </w:rPr>
        <w:fldChar w:fldCharType="end"/>
      </w:r>
      <w:r w:rsidR="00CE511C" w:rsidRPr="000C0207">
        <w:rPr>
          <w:rFonts w:ascii="Book Antiqua" w:hAnsi="Book Antiqua"/>
          <w:sz w:val="24"/>
          <w:szCs w:val="24"/>
        </w:rPr>
        <w:t>).</w:t>
      </w:r>
    </w:p>
    <w:p w:rsidR="00CE511C" w:rsidRPr="000C0207" w:rsidRDefault="00CE511C" w:rsidP="000C0207">
      <w:pPr>
        <w:autoSpaceDE w:val="0"/>
        <w:autoSpaceDN w:val="0"/>
        <w:adjustRightInd w:val="0"/>
        <w:spacing w:after="0" w:line="360" w:lineRule="auto"/>
        <w:jc w:val="both"/>
        <w:rPr>
          <w:rFonts w:ascii="Book Antiqua" w:hAnsi="Book Antiqua"/>
          <w:b/>
          <w:sz w:val="24"/>
          <w:szCs w:val="24"/>
        </w:rPr>
      </w:pPr>
      <w:bookmarkStart w:id="133" w:name="OLE_LINK197"/>
      <w:bookmarkStart w:id="134" w:name="OLE_LINK198"/>
      <w:r w:rsidRPr="000C0207">
        <w:rPr>
          <w:rFonts w:ascii="Book Antiqua" w:hAnsi="Book Antiqua"/>
          <w:b/>
          <w:sz w:val="24"/>
          <w:szCs w:val="24"/>
        </w:rPr>
        <w:lastRenderedPageBreak/>
        <w:t xml:space="preserve">Table 2 </w:t>
      </w:r>
      <w:r w:rsidR="0089423D" w:rsidRPr="000C0207">
        <w:rPr>
          <w:rFonts w:ascii="Book Antiqua" w:hAnsi="Book Antiqua"/>
          <w:b/>
          <w:sz w:val="24"/>
          <w:szCs w:val="24"/>
        </w:rPr>
        <w:t xml:space="preserve">Gene mutations identified in </w:t>
      </w:r>
      <w:proofErr w:type="spellStart"/>
      <w:r w:rsidR="0089423D" w:rsidRPr="000C0207">
        <w:rPr>
          <w:rFonts w:ascii="Book Antiqua" w:hAnsi="Book Antiqua"/>
          <w:b/>
          <w:sz w:val="24"/>
          <w:szCs w:val="24"/>
        </w:rPr>
        <w:t>ctDNA</w:t>
      </w:r>
      <w:proofErr w:type="spellEnd"/>
      <w:r w:rsidR="0089423D" w:rsidRPr="000C0207">
        <w:rPr>
          <w:rFonts w:ascii="Book Antiqua" w:hAnsi="Book Antiqua"/>
          <w:b/>
          <w:sz w:val="24"/>
          <w:szCs w:val="24"/>
        </w:rPr>
        <w:t xml:space="preserve"> of patients with tumors of the </w:t>
      </w:r>
      <w:r w:rsidR="00066B60" w:rsidRPr="000C0207">
        <w:rPr>
          <w:rFonts w:ascii="Book Antiqua" w:hAnsi="Book Antiqua"/>
          <w:b/>
          <w:sz w:val="24"/>
          <w:szCs w:val="24"/>
        </w:rPr>
        <w:t>gastrointestinal</w:t>
      </w:r>
      <w:r w:rsidR="0089423D" w:rsidRPr="000C0207">
        <w:rPr>
          <w:rFonts w:ascii="Book Antiqua" w:hAnsi="Book Antiqua"/>
          <w:b/>
          <w:sz w:val="24"/>
          <w:szCs w:val="24"/>
        </w:rPr>
        <w:t xml:space="preserve"> tract and their correlation with possible clinical implications</w:t>
      </w:r>
    </w:p>
    <w:tbl>
      <w:tblPr>
        <w:tblStyle w:val="TableGrid"/>
        <w:tblW w:w="1099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976"/>
        <w:gridCol w:w="2651"/>
        <w:gridCol w:w="2227"/>
        <w:gridCol w:w="1440"/>
      </w:tblGrid>
      <w:tr w:rsidR="00CE511C" w:rsidRPr="000C0207" w:rsidTr="006C4955">
        <w:tc>
          <w:tcPr>
            <w:tcW w:w="1702" w:type="dxa"/>
            <w:tcBorders>
              <w:top w:val="single" w:sz="4" w:space="0" w:color="auto"/>
              <w:bottom w:val="single" w:sz="4" w:space="0" w:color="auto"/>
            </w:tcBorders>
            <w:vAlign w:val="center"/>
          </w:tcPr>
          <w:bookmarkEnd w:id="133"/>
          <w:bookmarkEnd w:id="134"/>
          <w:p w:rsidR="00CE511C" w:rsidRPr="000C0207" w:rsidRDefault="00CE511C" w:rsidP="000C0207">
            <w:pPr>
              <w:autoSpaceDE w:val="0"/>
              <w:autoSpaceDN w:val="0"/>
              <w:adjustRightInd w:val="0"/>
              <w:spacing w:line="360" w:lineRule="auto"/>
              <w:jc w:val="both"/>
              <w:rPr>
                <w:rFonts w:ascii="Book Antiqua" w:hAnsi="Book Antiqua"/>
                <w:b/>
                <w:sz w:val="24"/>
                <w:szCs w:val="24"/>
                <w:lang w:val="en-US"/>
              </w:rPr>
            </w:pPr>
            <w:r w:rsidRPr="000C0207">
              <w:rPr>
                <w:rFonts w:ascii="Book Antiqua" w:hAnsi="Book Antiqua"/>
                <w:b/>
                <w:sz w:val="24"/>
                <w:szCs w:val="24"/>
                <w:lang w:val="en-US"/>
              </w:rPr>
              <w:t>Gene</w:t>
            </w:r>
          </w:p>
        </w:tc>
        <w:tc>
          <w:tcPr>
            <w:tcW w:w="2976" w:type="dxa"/>
            <w:tcBorders>
              <w:top w:val="single" w:sz="4" w:space="0" w:color="auto"/>
              <w:bottom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b/>
                <w:sz w:val="24"/>
                <w:szCs w:val="24"/>
                <w:lang w:val="en-US"/>
              </w:rPr>
            </w:pPr>
            <w:r w:rsidRPr="000C0207">
              <w:rPr>
                <w:rFonts w:ascii="Book Antiqua" w:hAnsi="Book Antiqua"/>
                <w:b/>
                <w:sz w:val="24"/>
                <w:szCs w:val="24"/>
                <w:lang w:val="en-US"/>
              </w:rPr>
              <w:t>Mutation type</w:t>
            </w:r>
          </w:p>
        </w:tc>
        <w:tc>
          <w:tcPr>
            <w:tcW w:w="2651" w:type="dxa"/>
            <w:tcBorders>
              <w:top w:val="single" w:sz="4" w:space="0" w:color="auto"/>
              <w:bottom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b/>
                <w:sz w:val="24"/>
                <w:szCs w:val="24"/>
                <w:lang w:val="en-US"/>
              </w:rPr>
            </w:pPr>
            <w:r w:rsidRPr="000C0207">
              <w:rPr>
                <w:rFonts w:ascii="Book Antiqua" w:hAnsi="Book Antiqua"/>
                <w:b/>
                <w:sz w:val="24"/>
                <w:szCs w:val="24"/>
                <w:lang w:val="en-US"/>
              </w:rPr>
              <w:t>Tumor Type</w:t>
            </w:r>
          </w:p>
        </w:tc>
        <w:tc>
          <w:tcPr>
            <w:tcW w:w="2227" w:type="dxa"/>
            <w:tcBorders>
              <w:top w:val="single" w:sz="4" w:space="0" w:color="auto"/>
              <w:bottom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b/>
                <w:sz w:val="24"/>
                <w:szCs w:val="24"/>
                <w:lang w:val="en-US"/>
              </w:rPr>
            </w:pPr>
            <w:r w:rsidRPr="000C0207">
              <w:rPr>
                <w:rFonts w:ascii="Book Antiqua" w:hAnsi="Book Antiqua"/>
                <w:b/>
                <w:sz w:val="24"/>
                <w:szCs w:val="24"/>
                <w:lang w:val="en-US"/>
              </w:rPr>
              <w:t>Possible clinical implications</w:t>
            </w:r>
          </w:p>
        </w:tc>
        <w:tc>
          <w:tcPr>
            <w:tcW w:w="1440" w:type="dxa"/>
            <w:tcBorders>
              <w:top w:val="single" w:sz="4" w:space="0" w:color="auto"/>
              <w:bottom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eastAsiaTheme="minorEastAsia" w:hAnsi="Book Antiqua"/>
                <w:b/>
                <w:sz w:val="24"/>
                <w:szCs w:val="24"/>
                <w:lang w:val="en-US" w:eastAsia="zh-CN"/>
              </w:rPr>
            </w:pPr>
            <w:r w:rsidRPr="000C0207">
              <w:rPr>
                <w:rFonts w:ascii="Book Antiqua" w:hAnsi="Book Antiqua"/>
                <w:b/>
                <w:sz w:val="24"/>
                <w:szCs w:val="24"/>
                <w:lang w:val="en-US"/>
              </w:rPr>
              <w:t>Ref</w:t>
            </w:r>
            <w:r w:rsidR="0036587D" w:rsidRPr="000C0207">
              <w:rPr>
                <w:rFonts w:ascii="Book Antiqua" w:eastAsiaTheme="minorEastAsia" w:hAnsi="Book Antiqua"/>
                <w:b/>
                <w:sz w:val="24"/>
                <w:szCs w:val="24"/>
                <w:lang w:val="en-US" w:eastAsia="zh-CN"/>
              </w:rPr>
              <w:t>.</w:t>
            </w:r>
          </w:p>
        </w:tc>
      </w:tr>
      <w:tr w:rsidR="00CE511C" w:rsidRPr="000C0207" w:rsidTr="00605D3D">
        <w:tc>
          <w:tcPr>
            <w:tcW w:w="1702" w:type="dxa"/>
            <w:tcBorders>
              <w:top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r w:rsidRPr="000C0207">
              <w:rPr>
                <w:rFonts w:ascii="Book Antiqua" w:hAnsi="Book Antiqua"/>
                <w:i/>
                <w:sz w:val="24"/>
                <w:szCs w:val="24"/>
                <w:lang w:val="en-US"/>
              </w:rPr>
              <w:t>KRAS/NRAS</w:t>
            </w:r>
          </w:p>
        </w:tc>
        <w:tc>
          <w:tcPr>
            <w:tcW w:w="2976" w:type="dxa"/>
            <w:tcBorders>
              <w:top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Point mutation/amplification</w:t>
            </w:r>
          </w:p>
        </w:tc>
        <w:tc>
          <w:tcPr>
            <w:tcW w:w="2651" w:type="dxa"/>
            <w:tcBorders>
              <w:top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Colorectal/pancreatic cancer</w:t>
            </w:r>
          </w:p>
        </w:tc>
        <w:tc>
          <w:tcPr>
            <w:tcW w:w="2227" w:type="dxa"/>
            <w:tcBorders>
              <w:top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Resistance to anti-EGFR therapy/ sensitivity to MEK inhibitors</w:t>
            </w:r>
          </w:p>
        </w:tc>
        <w:tc>
          <w:tcPr>
            <w:tcW w:w="1440" w:type="dxa"/>
            <w:tcBorders>
              <w:top w:val="single" w:sz="4" w:space="0" w:color="auto"/>
            </w:tcBorders>
            <w:vAlign w:val="center"/>
          </w:tcPr>
          <w:p w:rsidR="00CE511C" w:rsidRPr="000C0207" w:rsidRDefault="00CE511C" w:rsidP="000C0207">
            <w:pPr>
              <w:spacing w:line="360" w:lineRule="auto"/>
              <w:jc w:val="both"/>
              <w:rPr>
                <w:rFonts w:ascii="Book Antiqua" w:hAnsi="Book Antiqua"/>
                <w:sz w:val="24"/>
                <w:szCs w:val="24"/>
                <w:lang w:val="en-US"/>
              </w:rPr>
            </w:pPr>
            <w:r w:rsidRPr="000C0207">
              <w:rPr>
                <w:rFonts w:ascii="Book Antiqua" w:hAnsi="Book Antiqua"/>
                <w:sz w:val="24"/>
                <w:szCs w:val="24"/>
                <w:lang w:val="en-US"/>
              </w:rPr>
              <w:t>[</w:t>
            </w:r>
            <w:r w:rsidR="0036587D" w:rsidRPr="000C0207">
              <w:rPr>
                <w:rFonts w:ascii="Book Antiqua" w:eastAsiaTheme="minorEastAsia" w:hAnsi="Book Antiqua"/>
                <w:sz w:val="24"/>
                <w:szCs w:val="24"/>
                <w:lang w:val="en-US" w:eastAsia="zh-CN"/>
              </w:rPr>
              <w:t>88-</w:t>
            </w:r>
            <w:r w:rsidR="0036587D" w:rsidRPr="000C0207">
              <w:rPr>
                <w:rFonts w:ascii="Book Antiqua" w:hAnsi="Book Antiqua"/>
                <w:sz w:val="24"/>
                <w:szCs w:val="24"/>
                <w:lang w:val="en-US"/>
              </w:rPr>
              <w:t>9</w:t>
            </w:r>
            <w:r w:rsidR="0036587D" w:rsidRPr="000C0207">
              <w:rPr>
                <w:rFonts w:ascii="Book Antiqua" w:eastAsiaTheme="minorEastAsia" w:hAnsi="Book Antiqua"/>
                <w:sz w:val="24"/>
                <w:szCs w:val="24"/>
                <w:lang w:val="en-US" w:eastAsia="zh-CN"/>
              </w:rPr>
              <w:t>0</w:t>
            </w:r>
            <w:r w:rsidRPr="000C0207">
              <w:rPr>
                <w:rFonts w:ascii="Book Antiqua" w:hAnsi="Book Antiqua"/>
                <w:sz w:val="24"/>
                <w:szCs w:val="24"/>
                <w:lang w:val="en-US"/>
              </w:rPr>
              <w:t>]</w:t>
            </w:r>
          </w:p>
        </w:tc>
      </w:tr>
      <w:tr w:rsidR="00CE511C" w:rsidRPr="000C0207" w:rsidTr="00605D3D">
        <w:tc>
          <w:tcPr>
            <w:tcW w:w="1702" w:type="dxa"/>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r w:rsidRPr="000C0207">
              <w:rPr>
                <w:rFonts w:ascii="Book Antiqua" w:hAnsi="Book Antiqua"/>
                <w:i/>
                <w:sz w:val="24"/>
                <w:szCs w:val="24"/>
                <w:lang w:val="en-US"/>
              </w:rPr>
              <w:t>BRAF</w:t>
            </w:r>
          </w:p>
        </w:tc>
        <w:tc>
          <w:tcPr>
            <w:tcW w:w="2976"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Point mutation</w:t>
            </w:r>
          </w:p>
        </w:tc>
        <w:tc>
          <w:tcPr>
            <w:tcW w:w="2651"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Colorectal cancer</w:t>
            </w:r>
          </w:p>
        </w:tc>
        <w:tc>
          <w:tcPr>
            <w:tcW w:w="2227"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Resistance to anti-EGFR therapy/ sensitivity to MEK inhibitors</w:t>
            </w:r>
          </w:p>
        </w:tc>
        <w:tc>
          <w:tcPr>
            <w:tcW w:w="1440" w:type="dxa"/>
            <w:vAlign w:val="center"/>
          </w:tcPr>
          <w:p w:rsidR="00CE511C" w:rsidRPr="000C0207" w:rsidRDefault="0036587D" w:rsidP="000C0207">
            <w:pPr>
              <w:spacing w:line="360" w:lineRule="auto"/>
              <w:jc w:val="both"/>
              <w:rPr>
                <w:rFonts w:ascii="Book Antiqua" w:hAnsi="Book Antiqua"/>
                <w:sz w:val="24"/>
                <w:szCs w:val="24"/>
                <w:lang w:val="en-US"/>
              </w:rPr>
            </w:pPr>
            <w:r w:rsidRPr="000C0207">
              <w:rPr>
                <w:rFonts w:ascii="Book Antiqua" w:hAnsi="Book Antiqua"/>
                <w:sz w:val="24"/>
                <w:szCs w:val="24"/>
                <w:lang w:val="en-US"/>
              </w:rPr>
              <w:t>[</w:t>
            </w:r>
            <w:r w:rsidRPr="000C0207">
              <w:rPr>
                <w:rFonts w:ascii="Book Antiqua" w:eastAsiaTheme="minorEastAsia" w:hAnsi="Book Antiqua"/>
                <w:sz w:val="24"/>
                <w:szCs w:val="24"/>
                <w:lang w:val="en-US" w:eastAsia="zh-CN"/>
              </w:rPr>
              <w:t>88</w:t>
            </w:r>
            <w:r w:rsidRPr="000C0207">
              <w:rPr>
                <w:rFonts w:ascii="Book Antiqua" w:hAnsi="Book Antiqua"/>
                <w:sz w:val="24"/>
                <w:szCs w:val="24"/>
                <w:lang w:val="en-US"/>
              </w:rPr>
              <w:t>,</w:t>
            </w:r>
            <w:r w:rsidR="00CE511C" w:rsidRPr="000C0207">
              <w:rPr>
                <w:rFonts w:ascii="Book Antiqua" w:hAnsi="Book Antiqua"/>
                <w:sz w:val="24"/>
                <w:szCs w:val="24"/>
                <w:lang w:val="en-US"/>
              </w:rPr>
              <w:t>9</w:t>
            </w:r>
            <w:r w:rsidRPr="000C0207">
              <w:rPr>
                <w:rFonts w:ascii="Book Antiqua" w:eastAsiaTheme="minorEastAsia" w:hAnsi="Book Antiqua"/>
                <w:sz w:val="24"/>
                <w:szCs w:val="24"/>
                <w:lang w:val="en-US" w:eastAsia="zh-CN"/>
              </w:rPr>
              <w:t>1</w:t>
            </w:r>
            <w:r w:rsidR="00CE511C" w:rsidRPr="000C0207">
              <w:rPr>
                <w:rFonts w:ascii="Book Antiqua" w:hAnsi="Book Antiqua"/>
                <w:sz w:val="24"/>
                <w:szCs w:val="24"/>
                <w:lang w:val="en-US"/>
              </w:rPr>
              <w:t>]</w:t>
            </w:r>
          </w:p>
        </w:tc>
      </w:tr>
      <w:tr w:rsidR="00CE511C" w:rsidRPr="000C0207" w:rsidTr="00605D3D">
        <w:tc>
          <w:tcPr>
            <w:tcW w:w="1702" w:type="dxa"/>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r w:rsidRPr="000C0207">
              <w:rPr>
                <w:rFonts w:ascii="Book Antiqua" w:hAnsi="Book Antiqua"/>
                <w:i/>
                <w:sz w:val="24"/>
                <w:szCs w:val="24"/>
                <w:lang w:val="en-US"/>
              </w:rPr>
              <w:t>MET</w:t>
            </w:r>
          </w:p>
        </w:tc>
        <w:tc>
          <w:tcPr>
            <w:tcW w:w="2976"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Amplification/alteration</w:t>
            </w:r>
          </w:p>
        </w:tc>
        <w:tc>
          <w:tcPr>
            <w:tcW w:w="2651"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Colorectal/Esophageal cancer</w:t>
            </w:r>
          </w:p>
        </w:tc>
        <w:tc>
          <w:tcPr>
            <w:tcW w:w="2227"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Resistance to anti-EGFR therapy/ sensitivity to MEK inhibitors</w:t>
            </w:r>
          </w:p>
        </w:tc>
        <w:tc>
          <w:tcPr>
            <w:tcW w:w="1440" w:type="dxa"/>
            <w:vAlign w:val="center"/>
          </w:tcPr>
          <w:p w:rsidR="00CE511C" w:rsidRPr="000C0207" w:rsidRDefault="00CE511C" w:rsidP="000C0207">
            <w:pPr>
              <w:spacing w:line="360" w:lineRule="auto"/>
              <w:jc w:val="both"/>
              <w:rPr>
                <w:rFonts w:ascii="Book Antiqua" w:hAnsi="Book Antiqua"/>
                <w:sz w:val="24"/>
                <w:szCs w:val="24"/>
                <w:lang w:val="en-US"/>
              </w:rPr>
            </w:pPr>
            <w:r w:rsidRPr="000C0207">
              <w:rPr>
                <w:rFonts w:ascii="Book Antiqua" w:hAnsi="Book Antiqua"/>
                <w:sz w:val="24"/>
                <w:szCs w:val="24"/>
                <w:lang w:val="en-US"/>
              </w:rPr>
              <w:t>[9</w:t>
            </w:r>
            <w:r w:rsidR="0036587D" w:rsidRPr="000C0207">
              <w:rPr>
                <w:rFonts w:ascii="Book Antiqua" w:eastAsiaTheme="minorEastAsia" w:hAnsi="Book Antiqua"/>
                <w:sz w:val="24"/>
                <w:szCs w:val="24"/>
                <w:lang w:val="en-US" w:eastAsia="zh-CN"/>
              </w:rPr>
              <w:t>2-</w:t>
            </w:r>
            <w:r w:rsidRPr="000C0207">
              <w:rPr>
                <w:rFonts w:ascii="Book Antiqua" w:hAnsi="Book Antiqua"/>
                <w:sz w:val="24"/>
                <w:szCs w:val="24"/>
                <w:lang w:val="en-US"/>
              </w:rPr>
              <w:t>9</w:t>
            </w:r>
            <w:r w:rsidR="0036587D" w:rsidRPr="000C0207">
              <w:rPr>
                <w:rFonts w:ascii="Book Antiqua" w:eastAsiaTheme="minorEastAsia" w:hAnsi="Book Antiqua"/>
                <w:sz w:val="24"/>
                <w:szCs w:val="24"/>
                <w:lang w:val="en-US" w:eastAsia="zh-CN"/>
              </w:rPr>
              <w:t>4</w:t>
            </w:r>
            <w:r w:rsidRPr="000C0207">
              <w:rPr>
                <w:rFonts w:ascii="Book Antiqua" w:hAnsi="Book Antiqua"/>
                <w:sz w:val="24"/>
                <w:szCs w:val="24"/>
                <w:lang w:val="en-US"/>
              </w:rPr>
              <w:t>]</w:t>
            </w:r>
          </w:p>
        </w:tc>
      </w:tr>
      <w:tr w:rsidR="00CE511C" w:rsidRPr="000C0207" w:rsidTr="00605D3D">
        <w:tc>
          <w:tcPr>
            <w:tcW w:w="1702" w:type="dxa"/>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r w:rsidRPr="000C0207">
              <w:rPr>
                <w:rFonts w:ascii="Book Antiqua" w:hAnsi="Book Antiqua"/>
                <w:i/>
                <w:sz w:val="24"/>
                <w:szCs w:val="24"/>
                <w:lang w:val="en-US"/>
              </w:rPr>
              <w:t>HER2</w:t>
            </w:r>
          </w:p>
        </w:tc>
        <w:tc>
          <w:tcPr>
            <w:tcW w:w="2976"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Amplification</w:t>
            </w:r>
          </w:p>
        </w:tc>
        <w:tc>
          <w:tcPr>
            <w:tcW w:w="2651"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Colorectal/Gastric Cancer</w:t>
            </w:r>
          </w:p>
        </w:tc>
        <w:tc>
          <w:tcPr>
            <w:tcW w:w="2227"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Resistance to anti-EGFR therapy/ sensitivity to Anti HER2 inhibitors</w:t>
            </w:r>
          </w:p>
        </w:tc>
        <w:tc>
          <w:tcPr>
            <w:tcW w:w="1440" w:type="dxa"/>
            <w:vAlign w:val="center"/>
          </w:tcPr>
          <w:p w:rsidR="00CE511C" w:rsidRPr="000C0207" w:rsidRDefault="00CE511C" w:rsidP="000C0207">
            <w:pPr>
              <w:pStyle w:val="title1"/>
              <w:spacing w:line="360" w:lineRule="auto"/>
              <w:jc w:val="both"/>
              <w:rPr>
                <w:rFonts w:ascii="Book Antiqua" w:hAnsi="Book Antiqua"/>
                <w:sz w:val="24"/>
                <w:szCs w:val="24"/>
              </w:rPr>
            </w:pPr>
            <w:r w:rsidRPr="000C0207">
              <w:rPr>
                <w:rFonts w:ascii="Book Antiqua" w:hAnsi="Book Antiqua" w:cs="Arial"/>
                <w:sz w:val="24"/>
                <w:szCs w:val="24"/>
                <w:lang w:val="en-US"/>
              </w:rPr>
              <w:t>[9</w:t>
            </w:r>
            <w:r w:rsidR="0036587D" w:rsidRPr="000C0207">
              <w:rPr>
                <w:rFonts w:ascii="Book Antiqua" w:eastAsiaTheme="minorEastAsia" w:hAnsi="Book Antiqua" w:cs="Arial"/>
                <w:sz w:val="24"/>
                <w:szCs w:val="24"/>
                <w:lang w:val="en-US" w:eastAsia="zh-CN"/>
              </w:rPr>
              <w:t>5</w:t>
            </w:r>
            <w:r w:rsidR="0036587D" w:rsidRPr="000C0207">
              <w:rPr>
                <w:rFonts w:ascii="Book Antiqua" w:hAnsi="Book Antiqua" w:cs="Arial"/>
                <w:sz w:val="24"/>
                <w:szCs w:val="24"/>
                <w:lang w:val="en-US"/>
              </w:rPr>
              <w:t>,</w:t>
            </w:r>
            <w:r w:rsidRPr="000C0207">
              <w:rPr>
                <w:rFonts w:ascii="Book Antiqua" w:hAnsi="Book Antiqua" w:cs="Arial"/>
                <w:sz w:val="24"/>
                <w:szCs w:val="24"/>
                <w:lang w:val="en-US"/>
              </w:rPr>
              <w:t>9</w:t>
            </w:r>
            <w:r w:rsidR="0036587D" w:rsidRPr="000C0207">
              <w:rPr>
                <w:rFonts w:ascii="Book Antiqua" w:eastAsiaTheme="minorEastAsia" w:hAnsi="Book Antiqua" w:cs="Arial"/>
                <w:sz w:val="24"/>
                <w:szCs w:val="24"/>
                <w:lang w:val="en-US" w:eastAsia="zh-CN"/>
              </w:rPr>
              <w:t>6</w:t>
            </w:r>
            <w:r w:rsidRPr="000C0207">
              <w:rPr>
                <w:rFonts w:ascii="Book Antiqua" w:hAnsi="Book Antiqua" w:cs="Arial"/>
                <w:sz w:val="24"/>
                <w:szCs w:val="24"/>
                <w:lang w:val="en-US"/>
              </w:rPr>
              <w:t>]</w:t>
            </w:r>
          </w:p>
        </w:tc>
      </w:tr>
      <w:tr w:rsidR="00CE511C" w:rsidRPr="000C0207" w:rsidTr="00605D3D">
        <w:tc>
          <w:tcPr>
            <w:tcW w:w="1702" w:type="dxa"/>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r w:rsidRPr="000C0207">
              <w:rPr>
                <w:rFonts w:ascii="Book Antiqua" w:hAnsi="Book Antiqua"/>
                <w:i/>
                <w:sz w:val="24"/>
                <w:szCs w:val="24"/>
                <w:lang w:val="en-US"/>
              </w:rPr>
              <w:t>EGFR</w:t>
            </w:r>
          </w:p>
        </w:tc>
        <w:tc>
          <w:tcPr>
            <w:tcW w:w="2976"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rPr>
            </w:pPr>
            <w:r w:rsidRPr="000C0207">
              <w:rPr>
                <w:rFonts w:ascii="Book Antiqua" w:hAnsi="Book Antiqua"/>
                <w:sz w:val="24"/>
                <w:szCs w:val="24"/>
                <w:lang w:val="en-US"/>
              </w:rPr>
              <w:t>Point mutation</w:t>
            </w:r>
          </w:p>
        </w:tc>
        <w:tc>
          <w:tcPr>
            <w:tcW w:w="2651"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rPr>
            </w:pPr>
            <w:r w:rsidRPr="000C0207">
              <w:rPr>
                <w:rFonts w:ascii="Book Antiqua" w:hAnsi="Book Antiqua"/>
                <w:sz w:val="24"/>
                <w:szCs w:val="24"/>
                <w:lang w:val="en-US"/>
              </w:rPr>
              <w:t>Colorectal/pancreatic cancer</w:t>
            </w:r>
          </w:p>
        </w:tc>
        <w:tc>
          <w:tcPr>
            <w:tcW w:w="2227"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rPr>
            </w:pPr>
            <w:proofErr w:type="spellStart"/>
            <w:r w:rsidRPr="000C0207">
              <w:rPr>
                <w:rFonts w:ascii="Book Antiqua" w:hAnsi="Book Antiqua"/>
                <w:sz w:val="24"/>
                <w:szCs w:val="24"/>
                <w:lang w:val="en-US"/>
              </w:rPr>
              <w:t>Panitumumab</w:t>
            </w:r>
            <w:proofErr w:type="spellEnd"/>
          </w:p>
        </w:tc>
        <w:tc>
          <w:tcPr>
            <w:tcW w:w="1440" w:type="dxa"/>
            <w:vAlign w:val="center"/>
          </w:tcPr>
          <w:p w:rsidR="00CE511C" w:rsidRPr="000C0207" w:rsidRDefault="0036587D" w:rsidP="000C0207">
            <w:pPr>
              <w:spacing w:line="360" w:lineRule="auto"/>
              <w:jc w:val="both"/>
              <w:rPr>
                <w:rFonts w:ascii="Book Antiqua" w:hAnsi="Book Antiqua"/>
                <w:sz w:val="24"/>
                <w:szCs w:val="24"/>
                <w:lang w:val="en-US"/>
              </w:rPr>
            </w:pPr>
            <w:r w:rsidRPr="000C0207">
              <w:rPr>
                <w:rFonts w:ascii="Book Antiqua" w:hAnsi="Book Antiqua"/>
                <w:sz w:val="24"/>
                <w:szCs w:val="24"/>
                <w:lang w:val="en-US"/>
              </w:rPr>
              <w:t>[9</w:t>
            </w:r>
            <w:r w:rsidRPr="000C0207">
              <w:rPr>
                <w:rFonts w:ascii="Book Antiqua" w:eastAsiaTheme="minorEastAsia" w:hAnsi="Book Antiqua"/>
                <w:sz w:val="24"/>
                <w:szCs w:val="24"/>
                <w:lang w:val="en-US" w:eastAsia="zh-CN"/>
              </w:rPr>
              <w:t>7,98</w:t>
            </w:r>
            <w:r w:rsidR="00CE511C" w:rsidRPr="000C0207">
              <w:rPr>
                <w:rFonts w:ascii="Book Antiqua" w:hAnsi="Book Antiqua"/>
                <w:sz w:val="24"/>
                <w:szCs w:val="24"/>
                <w:lang w:val="en-US"/>
              </w:rPr>
              <w:t>]</w:t>
            </w:r>
          </w:p>
        </w:tc>
      </w:tr>
      <w:tr w:rsidR="00CE511C" w:rsidRPr="000C0207" w:rsidTr="00605D3D">
        <w:tc>
          <w:tcPr>
            <w:tcW w:w="1702" w:type="dxa"/>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r w:rsidRPr="000C0207">
              <w:rPr>
                <w:rFonts w:ascii="Book Antiqua" w:hAnsi="Book Antiqua"/>
                <w:i/>
                <w:sz w:val="24"/>
                <w:szCs w:val="24"/>
                <w:lang w:val="en-US"/>
              </w:rPr>
              <w:t>PIK3CA</w:t>
            </w:r>
          </w:p>
        </w:tc>
        <w:tc>
          <w:tcPr>
            <w:tcW w:w="2976"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rPr>
            </w:pPr>
            <w:r w:rsidRPr="000C0207">
              <w:rPr>
                <w:rFonts w:ascii="Book Antiqua" w:hAnsi="Book Antiqua"/>
                <w:sz w:val="24"/>
                <w:szCs w:val="24"/>
                <w:lang w:val="en-US"/>
              </w:rPr>
              <w:t>Point mutation</w:t>
            </w:r>
          </w:p>
        </w:tc>
        <w:tc>
          <w:tcPr>
            <w:tcW w:w="2651"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rPr>
            </w:pPr>
            <w:r w:rsidRPr="000C0207">
              <w:rPr>
                <w:rFonts w:ascii="Book Antiqua" w:hAnsi="Book Antiqua"/>
                <w:sz w:val="24"/>
                <w:szCs w:val="24"/>
                <w:lang w:val="en-US"/>
              </w:rPr>
              <w:t>Colorectal/pancreatic cancer</w:t>
            </w:r>
          </w:p>
        </w:tc>
        <w:tc>
          <w:tcPr>
            <w:tcW w:w="2227"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proofErr w:type="spellStart"/>
            <w:r w:rsidRPr="000C0207">
              <w:rPr>
                <w:rFonts w:ascii="Book Antiqua" w:hAnsi="Book Antiqua"/>
                <w:sz w:val="24"/>
                <w:szCs w:val="24"/>
                <w:lang w:val="en-US"/>
              </w:rPr>
              <w:t>mTOR</w:t>
            </w:r>
            <w:proofErr w:type="spellEnd"/>
            <w:r w:rsidRPr="000C0207">
              <w:rPr>
                <w:rFonts w:ascii="Book Antiqua" w:hAnsi="Book Antiqua"/>
                <w:sz w:val="24"/>
                <w:szCs w:val="24"/>
                <w:lang w:val="en-US"/>
              </w:rPr>
              <w:t xml:space="preserve"> inhibitor</w:t>
            </w:r>
          </w:p>
        </w:tc>
        <w:tc>
          <w:tcPr>
            <w:tcW w:w="1440" w:type="dxa"/>
            <w:vAlign w:val="center"/>
          </w:tcPr>
          <w:p w:rsidR="00CE511C" w:rsidRPr="000C0207" w:rsidRDefault="00CE511C" w:rsidP="000C0207">
            <w:pPr>
              <w:spacing w:line="360" w:lineRule="auto"/>
              <w:jc w:val="both"/>
              <w:rPr>
                <w:rFonts w:ascii="Book Antiqua" w:hAnsi="Book Antiqua"/>
                <w:sz w:val="24"/>
                <w:szCs w:val="24"/>
                <w:lang w:val="en-US"/>
              </w:rPr>
            </w:pPr>
            <w:r w:rsidRPr="000C0207">
              <w:rPr>
                <w:rFonts w:ascii="Book Antiqua" w:hAnsi="Book Antiqua"/>
                <w:sz w:val="24"/>
                <w:szCs w:val="24"/>
                <w:lang w:val="en-US"/>
              </w:rPr>
              <w:t>[</w:t>
            </w:r>
            <w:r w:rsidR="0036587D" w:rsidRPr="000C0207">
              <w:rPr>
                <w:rFonts w:ascii="Book Antiqua" w:eastAsiaTheme="minorEastAsia" w:hAnsi="Book Antiqua"/>
                <w:sz w:val="24"/>
                <w:szCs w:val="24"/>
                <w:lang w:val="en-US" w:eastAsia="zh-CN"/>
              </w:rPr>
              <w:t>89</w:t>
            </w:r>
            <w:r w:rsidRPr="000C0207">
              <w:rPr>
                <w:rFonts w:ascii="Book Antiqua" w:hAnsi="Book Antiqua"/>
                <w:sz w:val="24"/>
                <w:szCs w:val="24"/>
                <w:lang w:val="en-US"/>
              </w:rPr>
              <w:t>]</w:t>
            </w:r>
          </w:p>
        </w:tc>
      </w:tr>
      <w:tr w:rsidR="00CE511C" w:rsidRPr="000C0207" w:rsidTr="00605D3D">
        <w:tc>
          <w:tcPr>
            <w:tcW w:w="1702" w:type="dxa"/>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proofErr w:type="spellStart"/>
            <w:r w:rsidRPr="000C0207">
              <w:rPr>
                <w:rFonts w:ascii="Book Antiqua" w:hAnsi="Book Antiqua"/>
                <w:i/>
                <w:sz w:val="24"/>
                <w:szCs w:val="24"/>
                <w:lang w:val="en-US"/>
              </w:rPr>
              <w:t>Ckit</w:t>
            </w:r>
            <w:proofErr w:type="spellEnd"/>
          </w:p>
        </w:tc>
        <w:tc>
          <w:tcPr>
            <w:tcW w:w="2976"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Point mutations</w:t>
            </w:r>
          </w:p>
        </w:tc>
        <w:tc>
          <w:tcPr>
            <w:tcW w:w="2651" w:type="dxa"/>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GISTS</w:t>
            </w:r>
          </w:p>
        </w:tc>
        <w:tc>
          <w:tcPr>
            <w:tcW w:w="2227" w:type="dxa"/>
            <w:vAlign w:val="center"/>
          </w:tcPr>
          <w:p w:rsidR="00CE511C" w:rsidRPr="000C0207" w:rsidRDefault="00CE511C" w:rsidP="00F74078">
            <w:pPr>
              <w:autoSpaceDE w:val="0"/>
              <w:autoSpaceDN w:val="0"/>
              <w:adjustRightInd w:val="0"/>
              <w:spacing w:line="360" w:lineRule="auto"/>
              <w:jc w:val="both"/>
              <w:rPr>
                <w:rFonts w:ascii="Book Antiqua" w:hAnsi="Book Antiqua"/>
                <w:sz w:val="24"/>
                <w:szCs w:val="24"/>
                <w:lang w:val="en-US"/>
              </w:rPr>
            </w:pPr>
            <w:proofErr w:type="spellStart"/>
            <w:r w:rsidRPr="000C0207">
              <w:rPr>
                <w:rFonts w:ascii="Book Antiqua" w:hAnsi="Book Antiqua"/>
                <w:sz w:val="24"/>
                <w:szCs w:val="24"/>
                <w:lang w:val="en-US"/>
              </w:rPr>
              <w:t>Imatinib</w:t>
            </w:r>
            <w:proofErr w:type="spellEnd"/>
            <w:r w:rsidR="00F74078">
              <w:rPr>
                <w:rFonts w:ascii="Book Antiqua" w:eastAsiaTheme="minorEastAsia" w:hAnsi="Book Antiqua" w:hint="eastAsia"/>
                <w:sz w:val="24"/>
                <w:szCs w:val="24"/>
                <w:lang w:val="en-US" w:eastAsia="zh-CN"/>
              </w:rPr>
              <w:t xml:space="preserve"> </w:t>
            </w:r>
            <w:r w:rsidRPr="000C0207">
              <w:rPr>
                <w:rFonts w:ascii="Book Antiqua" w:hAnsi="Book Antiqua"/>
                <w:sz w:val="24"/>
                <w:szCs w:val="24"/>
                <w:lang w:val="en-US"/>
              </w:rPr>
              <w:t>or dose escalation or alternative TKIs</w:t>
            </w:r>
          </w:p>
        </w:tc>
        <w:tc>
          <w:tcPr>
            <w:tcW w:w="1440" w:type="dxa"/>
            <w:vAlign w:val="center"/>
          </w:tcPr>
          <w:p w:rsidR="00CE511C" w:rsidRPr="000C0207" w:rsidRDefault="00CE511C" w:rsidP="000C0207">
            <w:pPr>
              <w:spacing w:line="360" w:lineRule="auto"/>
              <w:jc w:val="both"/>
              <w:rPr>
                <w:rFonts w:ascii="Book Antiqua" w:hAnsi="Book Antiqua"/>
                <w:sz w:val="24"/>
                <w:szCs w:val="24"/>
                <w:lang w:val="en-US"/>
              </w:rPr>
            </w:pPr>
            <w:r w:rsidRPr="000C0207">
              <w:rPr>
                <w:rFonts w:ascii="Book Antiqua" w:hAnsi="Book Antiqua"/>
                <w:sz w:val="24"/>
                <w:szCs w:val="24"/>
                <w:lang w:val="en-US"/>
              </w:rPr>
              <w:t>[</w:t>
            </w:r>
            <w:r w:rsidR="0036587D" w:rsidRPr="000C0207">
              <w:rPr>
                <w:rFonts w:ascii="Book Antiqua" w:eastAsiaTheme="minorEastAsia" w:hAnsi="Book Antiqua"/>
                <w:sz w:val="24"/>
                <w:szCs w:val="24"/>
                <w:lang w:val="en-US" w:eastAsia="zh-CN"/>
              </w:rPr>
              <w:t>99</w:t>
            </w:r>
            <w:r w:rsidR="0036587D" w:rsidRPr="000C0207">
              <w:rPr>
                <w:rFonts w:ascii="Book Antiqua" w:hAnsi="Book Antiqua"/>
                <w:sz w:val="24"/>
                <w:szCs w:val="24"/>
                <w:lang w:val="en-US"/>
              </w:rPr>
              <w:t>,</w:t>
            </w:r>
            <w:r w:rsidRPr="000C0207">
              <w:rPr>
                <w:rFonts w:ascii="Book Antiqua" w:hAnsi="Book Antiqua"/>
                <w:sz w:val="24"/>
                <w:szCs w:val="24"/>
                <w:lang w:val="en-US"/>
              </w:rPr>
              <w:t>10</w:t>
            </w:r>
            <w:r w:rsidR="0036587D" w:rsidRPr="000C0207">
              <w:rPr>
                <w:rFonts w:ascii="Book Antiqua" w:eastAsiaTheme="minorEastAsia" w:hAnsi="Book Antiqua"/>
                <w:sz w:val="24"/>
                <w:szCs w:val="24"/>
                <w:lang w:val="en-US" w:eastAsia="zh-CN"/>
              </w:rPr>
              <w:t>0</w:t>
            </w:r>
            <w:r w:rsidRPr="000C0207">
              <w:rPr>
                <w:rFonts w:ascii="Book Antiqua" w:hAnsi="Book Antiqua"/>
                <w:sz w:val="24"/>
                <w:szCs w:val="24"/>
                <w:lang w:val="en-US"/>
              </w:rPr>
              <w:t>]</w:t>
            </w:r>
          </w:p>
        </w:tc>
      </w:tr>
      <w:tr w:rsidR="00CE511C" w:rsidRPr="000C0207" w:rsidTr="006C4955">
        <w:tc>
          <w:tcPr>
            <w:tcW w:w="1702" w:type="dxa"/>
            <w:tcBorders>
              <w:bottom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i/>
                <w:sz w:val="24"/>
                <w:szCs w:val="24"/>
                <w:lang w:val="en-US"/>
              </w:rPr>
            </w:pPr>
            <w:r w:rsidRPr="000C0207">
              <w:rPr>
                <w:rFonts w:ascii="Book Antiqua" w:hAnsi="Book Antiqua"/>
                <w:i/>
                <w:sz w:val="24"/>
                <w:szCs w:val="24"/>
                <w:lang w:val="en-US"/>
              </w:rPr>
              <w:t>PDGFRA</w:t>
            </w:r>
          </w:p>
        </w:tc>
        <w:tc>
          <w:tcPr>
            <w:tcW w:w="2976" w:type="dxa"/>
            <w:tcBorders>
              <w:bottom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Point mutations</w:t>
            </w:r>
          </w:p>
        </w:tc>
        <w:tc>
          <w:tcPr>
            <w:tcW w:w="2651" w:type="dxa"/>
            <w:tcBorders>
              <w:bottom w:val="single" w:sz="4" w:space="0" w:color="auto"/>
            </w:tcBorders>
            <w:vAlign w:val="center"/>
          </w:tcPr>
          <w:p w:rsidR="00CE511C" w:rsidRPr="000C0207" w:rsidRDefault="00CE511C" w:rsidP="000C0207">
            <w:pPr>
              <w:autoSpaceDE w:val="0"/>
              <w:autoSpaceDN w:val="0"/>
              <w:adjustRightInd w:val="0"/>
              <w:spacing w:line="360" w:lineRule="auto"/>
              <w:jc w:val="both"/>
              <w:rPr>
                <w:rFonts w:ascii="Book Antiqua" w:hAnsi="Book Antiqua"/>
                <w:sz w:val="24"/>
                <w:szCs w:val="24"/>
                <w:lang w:val="en-US"/>
              </w:rPr>
            </w:pPr>
            <w:r w:rsidRPr="000C0207">
              <w:rPr>
                <w:rFonts w:ascii="Book Antiqua" w:hAnsi="Book Antiqua"/>
                <w:sz w:val="24"/>
                <w:szCs w:val="24"/>
                <w:lang w:val="en-US"/>
              </w:rPr>
              <w:t>GISTS</w:t>
            </w:r>
          </w:p>
        </w:tc>
        <w:tc>
          <w:tcPr>
            <w:tcW w:w="2227" w:type="dxa"/>
            <w:tcBorders>
              <w:bottom w:val="single" w:sz="4" w:space="0" w:color="auto"/>
            </w:tcBorders>
            <w:vAlign w:val="center"/>
          </w:tcPr>
          <w:p w:rsidR="00CE511C" w:rsidRPr="000C0207" w:rsidRDefault="00CE511C" w:rsidP="00F74078">
            <w:pPr>
              <w:autoSpaceDE w:val="0"/>
              <w:autoSpaceDN w:val="0"/>
              <w:adjustRightInd w:val="0"/>
              <w:spacing w:line="360" w:lineRule="auto"/>
              <w:jc w:val="both"/>
              <w:rPr>
                <w:rFonts w:ascii="Book Antiqua" w:hAnsi="Book Antiqua"/>
                <w:sz w:val="24"/>
                <w:szCs w:val="24"/>
                <w:lang w:val="en-US"/>
              </w:rPr>
            </w:pPr>
            <w:proofErr w:type="spellStart"/>
            <w:r w:rsidRPr="000C0207">
              <w:rPr>
                <w:rFonts w:ascii="Book Antiqua" w:hAnsi="Book Antiqua"/>
                <w:sz w:val="24"/>
                <w:szCs w:val="24"/>
                <w:lang w:val="en-US"/>
              </w:rPr>
              <w:t>Imatinib</w:t>
            </w:r>
            <w:proofErr w:type="spellEnd"/>
            <w:r w:rsidR="00F74078">
              <w:rPr>
                <w:rFonts w:ascii="Book Antiqua" w:eastAsiaTheme="minorEastAsia" w:hAnsi="Book Antiqua" w:hint="eastAsia"/>
                <w:sz w:val="24"/>
                <w:szCs w:val="24"/>
                <w:lang w:val="en-US" w:eastAsia="zh-CN"/>
              </w:rPr>
              <w:t xml:space="preserve"> </w:t>
            </w:r>
            <w:r w:rsidRPr="000C0207">
              <w:rPr>
                <w:rFonts w:ascii="Book Antiqua" w:hAnsi="Book Antiqua"/>
                <w:sz w:val="24"/>
                <w:szCs w:val="24"/>
                <w:lang w:val="en-US"/>
              </w:rPr>
              <w:t>or dose escalation or alternative TKIs</w:t>
            </w:r>
          </w:p>
        </w:tc>
        <w:tc>
          <w:tcPr>
            <w:tcW w:w="1440" w:type="dxa"/>
            <w:tcBorders>
              <w:bottom w:val="single" w:sz="4" w:space="0" w:color="auto"/>
            </w:tcBorders>
            <w:vAlign w:val="center"/>
          </w:tcPr>
          <w:p w:rsidR="00CE511C" w:rsidRPr="000C0207" w:rsidRDefault="0036587D" w:rsidP="000C0207">
            <w:pPr>
              <w:spacing w:line="360" w:lineRule="auto"/>
              <w:jc w:val="both"/>
              <w:rPr>
                <w:rFonts w:ascii="Book Antiqua" w:hAnsi="Book Antiqua"/>
                <w:sz w:val="24"/>
                <w:szCs w:val="24"/>
                <w:lang w:val="en-US"/>
              </w:rPr>
            </w:pPr>
            <w:r w:rsidRPr="000C0207">
              <w:rPr>
                <w:rFonts w:ascii="Book Antiqua" w:hAnsi="Book Antiqua"/>
                <w:sz w:val="24"/>
                <w:szCs w:val="24"/>
                <w:lang w:val="en-US"/>
              </w:rPr>
              <w:t>[</w:t>
            </w:r>
            <w:r w:rsidRPr="000C0207">
              <w:rPr>
                <w:rFonts w:ascii="Book Antiqua" w:eastAsiaTheme="minorEastAsia" w:hAnsi="Book Antiqua"/>
                <w:sz w:val="24"/>
                <w:szCs w:val="24"/>
                <w:lang w:val="en-US" w:eastAsia="zh-CN"/>
              </w:rPr>
              <w:t>99</w:t>
            </w:r>
            <w:r w:rsidRPr="000C0207">
              <w:rPr>
                <w:rFonts w:ascii="Book Antiqua" w:hAnsi="Book Antiqua"/>
                <w:sz w:val="24"/>
                <w:szCs w:val="24"/>
                <w:lang w:val="en-US"/>
              </w:rPr>
              <w:t>,10</w:t>
            </w:r>
            <w:r w:rsidRPr="000C0207">
              <w:rPr>
                <w:rFonts w:ascii="Book Antiqua" w:eastAsiaTheme="minorEastAsia" w:hAnsi="Book Antiqua"/>
                <w:sz w:val="24"/>
                <w:szCs w:val="24"/>
                <w:lang w:val="en-US" w:eastAsia="zh-CN"/>
              </w:rPr>
              <w:t>0</w:t>
            </w:r>
            <w:r w:rsidRPr="000C0207">
              <w:rPr>
                <w:rFonts w:ascii="Book Antiqua" w:hAnsi="Book Antiqua"/>
                <w:sz w:val="24"/>
                <w:szCs w:val="24"/>
                <w:lang w:val="en-US"/>
              </w:rPr>
              <w:t>]</w:t>
            </w:r>
          </w:p>
        </w:tc>
      </w:tr>
    </w:tbl>
    <w:p w:rsidR="000C0207" w:rsidRPr="000C0207" w:rsidRDefault="00B61487" w:rsidP="000C0207">
      <w:pPr>
        <w:pStyle w:val="ListParagraph"/>
        <w:spacing w:line="360" w:lineRule="auto"/>
        <w:ind w:left="0"/>
        <w:jc w:val="both"/>
        <w:rPr>
          <w:rFonts w:ascii="Book Antiqua" w:eastAsiaTheme="minorEastAsia" w:hAnsi="Book Antiqua"/>
          <w:sz w:val="24"/>
          <w:szCs w:val="24"/>
          <w:lang w:eastAsia="zh-CN"/>
        </w:rPr>
      </w:pPr>
      <w:r w:rsidRPr="000C0207">
        <w:rPr>
          <w:rFonts w:ascii="Book Antiqua" w:hAnsi="Book Antiqua"/>
          <w:sz w:val="24"/>
          <w:szCs w:val="24"/>
        </w:rPr>
        <w:t>TKI</w:t>
      </w:r>
      <w:r w:rsidRPr="000C0207">
        <w:rPr>
          <w:rFonts w:ascii="Book Antiqua" w:eastAsiaTheme="minorEastAsia" w:hAnsi="Book Antiqua"/>
          <w:sz w:val="24"/>
          <w:szCs w:val="24"/>
          <w:lang w:eastAsia="zh-CN"/>
        </w:rPr>
        <w:t xml:space="preserve">: </w:t>
      </w:r>
      <w:r w:rsidRPr="000C0207">
        <w:rPr>
          <w:rFonts w:ascii="Book Antiqua" w:hAnsi="Book Antiqua"/>
          <w:sz w:val="24"/>
          <w:szCs w:val="24"/>
        </w:rPr>
        <w:t>Tyrosine kinase inhibitors</w:t>
      </w:r>
      <w:r w:rsidRPr="000C0207">
        <w:rPr>
          <w:rFonts w:ascii="Book Antiqua" w:eastAsiaTheme="minorEastAsia" w:hAnsi="Book Antiqua"/>
          <w:sz w:val="24"/>
          <w:szCs w:val="24"/>
          <w:lang w:eastAsia="zh-CN"/>
        </w:rPr>
        <w:t>;</w:t>
      </w:r>
      <w:r w:rsidR="00154254" w:rsidRPr="000C0207">
        <w:rPr>
          <w:rFonts w:ascii="Book Antiqua" w:hAnsi="Book Antiqua"/>
          <w:sz w:val="24"/>
          <w:szCs w:val="24"/>
        </w:rPr>
        <w:t xml:space="preserve"> GIST</w:t>
      </w:r>
      <w:r w:rsidR="00154254" w:rsidRPr="000C0207">
        <w:rPr>
          <w:rFonts w:ascii="Book Antiqua" w:eastAsiaTheme="minorEastAsia" w:hAnsi="Book Antiqua"/>
          <w:sz w:val="24"/>
          <w:szCs w:val="24"/>
          <w:lang w:eastAsia="zh-CN"/>
        </w:rPr>
        <w:t xml:space="preserve">: </w:t>
      </w:r>
      <w:r w:rsidR="00154254" w:rsidRPr="000C0207">
        <w:rPr>
          <w:rFonts w:ascii="Book Antiqua" w:hAnsi="Book Antiqua"/>
          <w:sz w:val="24"/>
          <w:szCs w:val="24"/>
        </w:rPr>
        <w:t>Gastrointestinal stromal tumors</w:t>
      </w:r>
      <w:r w:rsidR="00154254" w:rsidRPr="000C0207">
        <w:rPr>
          <w:rFonts w:ascii="Book Antiqua" w:eastAsiaTheme="minorEastAsia" w:hAnsi="Book Antiqua"/>
          <w:sz w:val="24"/>
          <w:szCs w:val="24"/>
          <w:lang w:eastAsia="zh-CN"/>
        </w:rPr>
        <w:t>.</w:t>
      </w:r>
    </w:p>
    <w:p w:rsidR="000C0207" w:rsidRPr="000C0207" w:rsidRDefault="000C0207" w:rsidP="000C0207">
      <w:pPr>
        <w:spacing w:after="0" w:line="360" w:lineRule="auto"/>
        <w:jc w:val="both"/>
        <w:rPr>
          <w:rFonts w:ascii="Book Antiqua" w:hAnsi="Book Antiqua" w:cs="Times New Roman"/>
          <w:sz w:val="24"/>
          <w:szCs w:val="24"/>
          <w:lang w:eastAsia="zh-CN"/>
        </w:rPr>
      </w:pPr>
      <w:r w:rsidRPr="000C0207">
        <w:rPr>
          <w:rFonts w:ascii="Book Antiqua" w:hAnsi="Book Antiqua"/>
          <w:sz w:val="24"/>
          <w:szCs w:val="24"/>
          <w:lang w:eastAsia="zh-CN"/>
        </w:rPr>
        <w:lastRenderedPageBreak/>
        <w:br w:type="page"/>
      </w:r>
    </w:p>
    <w:p w:rsidR="000C0207" w:rsidRPr="000C0207" w:rsidRDefault="000C0207" w:rsidP="000C0207">
      <w:pPr>
        <w:spacing w:after="0" w:line="360" w:lineRule="auto"/>
        <w:jc w:val="both"/>
        <w:rPr>
          <w:rFonts w:ascii="Book Antiqua" w:eastAsia="Times New Roman" w:hAnsi="Book Antiqua" w:cs="Times New Roman"/>
          <w:sz w:val="24"/>
          <w:szCs w:val="24"/>
          <w:lang w:eastAsia="el-GR"/>
        </w:rPr>
      </w:pPr>
    </w:p>
    <w:p w:rsidR="000C0207" w:rsidRPr="000C0207" w:rsidRDefault="000C0207" w:rsidP="000C0207">
      <w:pPr>
        <w:spacing w:after="0" w:line="360" w:lineRule="auto"/>
        <w:ind w:left="-284"/>
        <w:jc w:val="both"/>
        <w:rPr>
          <w:rFonts w:ascii="Book Antiqua" w:hAnsi="Book Antiqua"/>
          <w:sz w:val="24"/>
          <w:szCs w:val="24"/>
        </w:rPr>
      </w:pPr>
      <w:r w:rsidRPr="000C0207">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731EF724" wp14:editId="05FC1951">
                <wp:simplePos x="0" y="0"/>
                <wp:positionH relativeFrom="column">
                  <wp:posOffset>-552450</wp:posOffset>
                </wp:positionH>
                <wp:positionV relativeFrom="paragraph">
                  <wp:posOffset>2216150</wp:posOffset>
                </wp:positionV>
                <wp:extent cx="532765" cy="44259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442595"/>
                        </a:xfrm>
                        <a:prstGeom prst="rect">
                          <a:avLst/>
                        </a:prstGeom>
                        <a:noFill/>
                        <a:ln w="9525">
                          <a:noFill/>
                          <a:miter lim="800000"/>
                          <a:headEnd/>
                          <a:tailEnd/>
                        </a:ln>
                      </wps:spPr>
                      <wps:txbx>
                        <w:txbxContent>
                          <w:p w:rsidR="005D436F" w:rsidRPr="00A21810" w:rsidRDefault="005D436F" w:rsidP="000C0207">
                            <w:pPr>
                              <w:rPr>
                                <w:sz w:val="24"/>
                                <w:szCs w:val="24"/>
                              </w:rPr>
                            </w:pPr>
                            <w:r w:rsidRPr="00A21810">
                              <w:rPr>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3.45pt;margin-top:174.5pt;width:41.95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" filled="f" stroked="f">
                <v:textbox>
                  <w:txbxContent>
                    <w:p w:rsidR="005D436F" w:rsidRPr="00A21810" w:rsidRDefault="005D436F" w:rsidP="000C0207">
                      <w:pPr>
                        <w:rPr>
                          <w:sz w:val="24"/>
                          <w:szCs w:val="24"/>
                        </w:rPr>
                      </w:pPr>
                      <w:r w:rsidRPr="00A21810">
                        <w:rPr>
                          <w:sz w:val="24"/>
                          <w:szCs w:val="24"/>
                        </w:rPr>
                        <w:t>B</w:t>
                      </w:r>
                    </w:p>
                  </w:txbxContent>
                </v:textbox>
              </v:shape>
            </w:pict>
          </mc:Fallback>
        </mc:AlternateContent>
      </w:r>
      <w:r w:rsidRPr="000C0207">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3363E7DB" wp14:editId="1AC29593">
                <wp:simplePos x="0" y="0"/>
                <wp:positionH relativeFrom="column">
                  <wp:posOffset>-550100</wp:posOffset>
                </wp:positionH>
                <wp:positionV relativeFrom="paragraph">
                  <wp:posOffset>-2540</wp:posOffset>
                </wp:positionV>
                <wp:extent cx="532800" cy="442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442800"/>
                        </a:xfrm>
                        <a:prstGeom prst="rect">
                          <a:avLst/>
                        </a:prstGeom>
                        <a:noFill/>
                        <a:ln w="9525">
                          <a:noFill/>
                          <a:miter lim="800000"/>
                          <a:headEnd/>
                          <a:tailEnd/>
                        </a:ln>
                      </wps:spPr>
                      <wps:txbx>
                        <w:txbxContent>
                          <w:p w:rsidR="005D436F" w:rsidRPr="00A21810" w:rsidRDefault="005D436F" w:rsidP="000C0207">
                            <w:pPr>
                              <w:rPr>
                                <w:sz w:val="24"/>
                                <w:szCs w:val="24"/>
                              </w:rPr>
                            </w:pPr>
                            <w:r w:rsidRPr="00A21810">
                              <w:rPr>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25pt;margin-top:-.15pt;width:41.95pt;height: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" filled="f" stroked="f">
                <v:textbox>
                  <w:txbxContent>
                    <w:p w:rsidR="005D436F" w:rsidRPr="00A21810" w:rsidRDefault="005D436F" w:rsidP="000C0207">
                      <w:pPr>
                        <w:rPr>
                          <w:sz w:val="24"/>
                          <w:szCs w:val="24"/>
                        </w:rPr>
                      </w:pPr>
                      <w:r w:rsidRPr="00A21810">
                        <w:rPr>
                          <w:sz w:val="24"/>
                          <w:szCs w:val="24"/>
                        </w:rPr>
                        <w:t>A</w:t>
                      </w:r>
                    </w:p>
                  </w:txbxContent>
                </v:textbox>
              </v:shape>
            </w:pict>
          </mc:Fallback>
        </mc:AlternateContent>
      </w:r>
      <w:r w:rsidRPr="000C0207">
        <w:rPr>
          <w:rFonts w:ascii="Book Antiqua" w:hAnsi="Book Antiqua"/>
          <w:noProof/>
          <w:sz w:val="24"/>
          <w:szCs w:val="24"/>
        </w:rPr>
        <w:drawing>
          <wp:inline distT="0" distB="0" distL="0" distR="0" wp14:anchorId="35F0FA26" wp14:editId="78B96429">
            <wp:extent cx="6236208" cy="2212848"/>
            <wp:effectExtent l="0" t="0" r="127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C0207">
        <w:rPr>
          <w:rFonts w:ascii="Book Antiqua" w:hAnsi="Book Antiqua"/>
          <w:noProof/>
          <w:sz w:val="24"/>
          <w:szCs w:val="24"/>
        </w:rPr>
        <w:drawing>
          <wp:inline distT="0" distB="0" distL="0" distR="0" wp14:anchorId="7B44695C" wp14:editId="0A8AE0FE">
            <wp:extent cx="6237027" cy="2169994"/>
            <wp:effectExtent l="0" t="0" r="1143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0207" w:rsidRPr="000C0207" w:rsidRDefault="000C0207" w:rsidP="000C0207">
      <w:pPr>
        <w:spacing w:after="0" w:line="360" w:lineRule="auto"/>
        <w:jc w:val="both"/>
        <w:rPr>
          <w:rFonts w:ascii="Book Antiqua" w:eastAsiaTheme="minorHAnsi" w:hAnsi="Book Antiqua"/>
          <w:b/>
          <w:bCs/>
          <w:sz w:val="24"/>
          <w:szCs w:val="24"/>
        </w:rPr>
      </w:pPr>
      <w:r w:rsidRPr="001F7D70">
        <w:rPr>
          <w:rFonts w:ascii="Book Antiqua" w:hAnsi="Book Antiqua"/>
          <w:b/>
          <w:sz w:val="24"/>
          <w:szCs w:val="24"/>
        </w:rPr>
        <w:t>Figure 1 Bar chart showing the most frequently mutated genes in Esophageal Cancer according to</w:t>
      </w:r>
      <w:r w:rsidR="001F7D70" w:rsidRPr="001F7D70">
        <w:rPr>
          <w:rFonts w:ascii="Book Antiqua" w:hAnsi="Book Antiqua"/>
          <w:b/>
          <w:sz w:val="24"/>
          <w:szCs w:val="24"/>
        </w:rPr>
        <w:t xml:space="preserve"> </w:t>
      </w:r>
      <w:r w:rsidR="001F7D70" w:rsidRPr="001F7D70">
        <w:rPr>
          <w:rFonts w:ascii="Book Antiqua" w:hAnsi="Book Antiqua"/>
          <w:b/>
          <w:bCs/>
          <w:sz w:val="24"/>
          <w:szCs w:val="24"/>
        </w:rPr>
        <w:t xml:space="preserve">catalogue of somatic mutations in cancer </w:t>
      </w:r>
      <w:r w:rsidR="001F7D70" w:rsidRPr="001F7D70">
        <w:rPr>
          <w:rFonts w:ascii="Book Antiqua" w:hAnsi="Book Antiqua" w:cs="Arial"/>
          <w:b/>
          <w:sz w:val="24"/>
          <w:szCs w:val="24"/>
        </w:rPr>
        <w:t>database</w:t>
      </w:r>
      <w:r w:rsidRPr="001F7D70">
        <w:rPr>
          <w:rFonts w:ascii="Book Antiqua" w:hAnsi="Book Antiqua"/>
          <w:b/>
          <w:sz w:val="24"/>
          <w:szCs w:val="24"/>
        </w:rPr>
        <w:t>.</w:t>
      </w:r>
      <w:r w:rsidRPr="001F7D70">
        <w:rPr>
          <w:rFonts w:ascii="Book Antiqua" w:eastAsia="Times New Roman" w:hAnsi="Book Antiqua"/>
          <w:b/>
          <w:sz w:val="24"/>
          <w:szCs w:val="24"/>
          <w:lang w:eastAsia="el-GR"/>
        </w:rPr>
        <w:t xml:space="preserve"> </w:t>
      </w:r>
      <w:r w:rsidRPr="000C0207">
        <w:rPr>
          <w:rFonts w:ascii="Book Antiqua" w:eastAsia="Times New Roman" w:hAnsi="Book Antiqua"/>
          <w:sz w:val="24"/>
          <w:szCs w:val="24"/>
          <w:lang w:eastAsia="el-GR"/>
        </w:rPr>
        <w:t xml:space="preserve">In the Y-axis the percentage of observed mutation frequency is represented. In the X-axis the </w:t>
      </w:r>
      <w:bookmarkStart w:id="135" w:name="OLE_LINK58"/>
      <w:r w:rsidRPr="000C0207">
        <w:rPr>
          <w:rFonts w:ascii="Book Antiqua" w:eastAsia="Times New Roman" w:hAnsi="Book Antiqua"/>
          <w:sz w:val="24"/>
          <w:szCs w:val="24"/>
          <w:lang w:eastAsia="el-GR"/>
        </w:rPr>
        <w:t xml:space="preserve">most frequently mutated </w:t>
      </w:r>
      <w:bookmarkEnd w:id="135"/>
      <w:r w:rsidRPr="000C0207">
        <w:rPr>
          <w:rFonts w:ascii="Book Antiqua" w:eastAsia="Times New Roman" w:hAnsi="Book Antiqua"/>
          <w:sz w:val="24"/>
          <w:szCs w:val="24"/>
          <w:lang w:eastAsia="el-GR"/>
        </w:rPr>
        <w:t xml:space="preserve">genes are listed. </w:t>
      </w:r>
      <w:r w:rsidRPr="000C0207">
        <w:rPr>
          <w:rFonts w:ascii="Book Antiqua" w:hAnsi="Book Antiqua"/>
          <w:sz w:val="24"/>
          <w:szCs w:val="24"/>
        </w:rPr>
        <w:t>A</w:t>
      </w:r>
      <w:r w:rsidR="005C0323">
        <w:rPr>
          <w:rFonts w:ascii="Book Antiqua" w:hAnsi="Book Antiqua" w:hint="eastAsia"/>
          <w:sz w:val="24"/>
          <w:szCs w:val="24"/>
          <w:lang w:eastAsia="zh-CN"/>
        </w:rPr>
        <w:t>:</w:t>
      </w:r>
      <w:r w:rsidRPr="000C0207">
        <w:rPr>
          <w:rFonts w:ascii="Book Antiqua" w:hAnsi="Book Antiqua"/>
          <w:sz w:val="24"/>
          <w:szCs w:val="24"/>
        </w:rPr>
        <w:t xml:space="preserve"> </w:t>
      </w:r>
      <w:r w:rsidRPr="000C0207">
        <w:rPr>
          <w:rFonts w:ascii="Book Antiqua" w:eastAsiaTheme="minorHAnsi" w:hAnsi="Book Antiqua"/>
          <w:bCs/>
          <w:sz w:val="24"/>
          <w:szCs w:val="24"/>
        </w:rPr>
        <w:t>Top 30 mutated genes in esophageal adenocarcinoma</w:t>
      </w:r>
      <w:r w:rsidR="005C0323">
        <w:rPr>
          <w:rFonts w:ascii="Book Antiqua" w:hAnsi="Book Antiqua" w:hint="eastAsia"/>
          <w:bCs/>
          <w:sz w:val="24"/>
          <w:szCs w:val="24"/>
          <w:lang w:eastAsia="zh-CN"/>
        </w:rPr>
        <w:t>;</w:t>
      </w:r>
      <w:r w:rsidRPr="000C0207">
        <w:rPr>
          <w:rFonts w:ascii="Book Antiqua" w:hAnsi="Book Antiqua"/>
          <w:bCs/>
          <w:sz w:val="24"/>
          <w:szCs w:val="24"/>
        </w:rPr>
        <w:t xml:space="preserve"> B</w:t>
      </w:r>
      <w:r w:rsidR="005C0323">
        <w:rPr>
          <w:rFonts w:ascii="Book Antiqua" w:hAnsi="Book Antiqua" w:hint="eastAsia"/>
          <w:bCs/>
          <w:sz w:val="24"/>
          <w:szCs w:val="24"/>
          <w:lang w:eastAsia="zh-CN"/>
        </w:rPr>
        <w:t>:</w:t>
      </w:r>
      <w:r w:rsidRPr="000C0207">
        <w:rPr>
          <w:rFonts w:ascii="Book Antiqua" w:hAnsi="Book Antiqua"/>
          <w:bCs/>
          <w:sz w:val="24"/>
          <w:szCs w:val="24"/>
        </w:rPr>
        <w:t xml:space="preserve"> </w:t>
      </w:r>
      <w:r w:rsidRPr="000C0207">
        <w:rPr>
          <w:rFonts w:ascii="Book Antiqua" w:eastAsiaTheme="minorHAnsi" w:hAnsi="Book Antiqua"/>
          <w:bCs/>
          <w:sz w:val="24"/>
          <w:szCs w:val="24"/>
        </w:rPr>
        <w:t>Top 30 mutated genes in esophageal squamous cell carcinoma</w:t>
      </w:r>
      <w:r w:rsidR="00B76A32">
        <w:rPr>
          <w:rFonts w:ascii="Book Antiqua" w:eastAsiaTheme="minorHAnsi" w:hAnsi="Book Antiqua"/>
          <w:bCs/>
          <w:sz w:val="24"/>
          <w:szCs w:val="24"/>
        </w:rPr>
        <w:t>.</w:t>
      </w: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jc w:val="both"/>
        <w:rPr>
          <w:rFonts w:ascii="Book Antiqua" w:eastAsiaTheme="minorHAnsi" w:hAnsi="Book Antiqua"/>
          <w:b/>
          <w:sz w:val="24"/>
          <w:szCs w:val="24"/>
        </w:rPr>
      </w:pPr>
    </w:p>
    <w:p w:rsidR="000C0207" w:rsidRPr="000C0207" w:rsidRDefault="000C0207" w:rsidP="000C0207">
      <w:pPr>
        <w:spacing w:after="0" w:line="360" w:lineRule="auto"/>
        <w:ind w:left="-284"/>
        <w:jc w:val="both"/>
        <w:rPr>
          <w:rFonts w:ascii="Book Antiqua" w:hAnsi="Book Antiqua"/>
          <w:sz w:val="24"/>
          <w:szCs w:val="24"/>
        </w:rPr>
      </w:pPr>
      <w:r w:rsidRPr="000C0207">
        <w:rPr>
          <w:rFonts w:ascii="Book Antiqua" w:hAnsi="Book Antiqua"/>
          <w:noProof/>
          <w:sz w:val="24"/>
          <w:szCs w:val="24"/>
        </w:rPr>
        <w:lastRenderedPageBreak/>
        <mc:AlternateContent>
          <mc:Choice Requires="wps">
            <w:drawing>
              <wp:anchor distT="0" distB="0" distL="114300" distR="114300" simplePos="0" relativeHeight="251660288" behindDoc="0" locked="0" layoutInCell="1" allowOverlap="1" wp14:anchorId="0CE6196A" wp14:editId="7269A044">
                <wp:simplePos x="0" y="0"/>
                <wp:positionH relativeFrom="column">
                  <wp:posOffset>-543560</wp:posOffset>
                </wp:positionH>
                <wp:positionV relativeFrom="paragraph">
                  <wp:posOffset>2227580</wp:posOffset>
                </wp:positionV>
                <wp:extent cx="532765" cy="4413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441325"/>
                        </a:xfrm>
                        <a:prstGeom prst="rect">
                          <a:avLst/>
                        </a:prstGeom>
                        <a:noFill/>
                        <a:ln w="9525">
                          <a:noFill/>
                          <a:miter lim="800000"/>
                          <a:headEnd/>
                          <a:tailEnd/>
                        </a:ln>
                      </wps:spPr>
                      <wps:txbx>
                        <w:txbxContent>
                          <w:p w:rsidR="005D436F" w:rsidRPr="00114126" w:rsidRDefault="005D436F" w:rsidP="000C0207">
                            <w:pPr>
                              <w:rPr>
                                <w:sz w:val="24"/>
                                <w:szCs w:val="24"/>
                              </w:rPr>
                            </w:pPr>
                            <w:r>
                              <w:rPr>
                                <w:sz w:val="24"/>
                                <w:szCs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75pt;margin-top:175.4pt;width:41.95pt;height:34.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" filled="f" stroked="f">
                <v:textbox style="mso-fit-shape-to-text:t">
                  <w:txbxContent>
                    <w:p w:rsidR="005D436F" w:rsidRPr="00114126" w:rsidRDefault="005D436F" w:rsidP="000C0207">
                      <w:pPr>
                        <w:rPr>
                          <w:sz w:val="24"/>
                          <w:szCs w:val="24"/>
                        </w:rPr>
                      </w:pPr>
                      <w:r>
                        <w:rPr>
                          <w:sz w:val="24"/>
                          <w:szCs w:val="24"/>
                        </w:rPr>
                        <w:t>B</w:t>
                      </w:r>
                    </w:p>
                  </w:txbxContent>
                </v:textbox>
              </v:shape>
            </w:pict>
          </mc:Fallback>
        </mc:AlternateContent>
      </w:r>
      <w:r w:rsidRPr="000C0207">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593649B6" wp14:editId="12B6B272">
                <wp:simplePos x="0" y="0"/>
                <wp:positionH relativeFrom="column">
                  <wp:posOffset>-536526</wp:posOffset>
                </wp:positionH>
                <wp:positionV relativeFrom="paragraph">
                  <wp:posOffset>11809</wp:posOffset>
                </wp:positionV>
                <wp:extent cx="534035" cy="4413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1325"/>
                        </a:xfrm>
                        <a:prstGeom prst="rect">
                          <a:avLst/>
                        </a:prstGeom>
                        <a:noFill/>
                        <a:ln w="9525">
                          <a:noFill/>
                          <a:miter lim="800000"/>
                          <a:headEnd/>
                          <a:tailEnd/>
                        </a:ln>
                      </wps:spPr>
                      <wps:txbx>
                        <w:txbxContent>
                          <w:p w:rsidR="005D436F" w:rsidRPr="000C2192" w:rsidRDefault="005D436F" w:rsidP="000C0207">
                            <w:pPr>
                              <w:rPr>
                                <w:sz w:val="24"/>
                                <w:szCs w:val="24"/>
                              </w:rPr>
                            </w:pPr>
                            <w:r w:rsidRPr="000C2192">
                              <w:rPr>
                                <w:sz w:val="24"/>
                                <w:szCs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2pt;margin-top:.95pt;width:42.05pt;height:3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" filled="f" stroked="f">
                <v:textbox style="mso-fit-shape-to-text:t">
                  <w:txbxContent>
                    <w:p w:rsidR="005D436F" w:rsidRPr="000C2192" w:rsidRDefault="005D436F" w:rsidP="000C0207">
                      <w:pPr>
                        <w:rPr>
                          <w:sz w:val="24"/>
                          <w:szCs w:val="24"/>
                        </w:rPr>
                      </w:pPr>
                      <w:r w:rsidRPr="000C2192">
                        <w:rPr>
                          <w:sz w:val="24"/>
                          <w:szCs w:val="24"/>
                        </w:rPr>
                        <w:t>A</w:t>
                      </w:r>
                    </w:p>
                  </w:txbxContent>
                </v:textbox>
              </v:shape>
            </w:pict>
          </mc:Fallback>
        </mc:AlternateContent>
      </w:r>
      <w:r w:rsidRPr="000C0207">
        <w:rPr>
          <w:rFonts w:ascii="Book Antiqua" w:hAnsi="Book Antiqua"/>
          <w:noProof/>
          <w:sz w:val="24"/>
          <w:szCs w:val="24"/>
        </w:rPr>
        <w:drawing>
          <wp:inline distT="0" distB="0" distL="0" distR="0" wp14:anchorId="05E88567" wp14:editId="4452668E">
            <wp:extent cx="6232551" cy="2209190"/>
            <wp:effectExtent l="0" t="0" r="15875" b="196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C0207">
        <w:rPr>
          <w:rFonts w:ascii="Book Antiqua" w:hAnsi="Book Antiqua"/>
          <w:noProof/>
          <w:sz w:val="24"/>
          <w:szCs w:val="24"/>
        </w:rPr>
        <w:drawing>
          <wp:inline distT="0" distB="0" distL="0" distR="0" wp14:anchorId="283540E3" wp14:editId="1E06FC24">
            <wp:extent cx="6237027" cy="2212848"/>
            <wp:effectExtent l="0" t="0" r="1143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0207" w:rsidRPr="000C0207" w:rsidRDefault="000C0207" w:rsidP="000C0207">
      <w:pPr>
        <w:spacing w:after="0" w:line="360" w:lineRule="auto"/>
        <w:jc w:val="both"/>
        <w:rPr>
          <w:rFonts w:ascii="Book Antiqua" w:hAnsi="Book Antiqua"/>
          <w:sz w:val="24"/>
          <w:szCs w:val="24"/>
        </w:rPr>
      </w:pPr>
    </w:p>
    <w:p w:rsidR="000C0207" w:rsidRPr="000C0207" w:rsidRDefault="000C0207" w:rsidP="000C0207">
      <w:pPr>
        <w:spacing w:after="0" w:line="360" w:lineRule="auto"/>
        <w:jc w:val="both"/>
        <w:rPr>
          <w:rFonts w:ascii="Book Antiqua" w:eastAsiaTheme="minorHAnsi" w:hAnsi="Book Antiqua"/>
          <w:b/>
          <w:bCs/>
          <w:sz w:val="24"/>
          <w:szCs w:val="24"/>
        </w:rPr>
      </w:pPr>
      <w:r w:rsidRPr="00CC555B">
        <w:rPr>
          <w:rFonts w:ascii="Book Antiqua" w:hAnsi="Book Antiqua"/>
          <w:b/>
          <w:sz w:val="24"/>
          <w:szCs w:val="24"/>
        </w:rPr>
        <w:t>Figure 2</w:t>
      </w:r>
      <w:r w:rsidR="00FB512E" w:rsidRPr="00CC555B">
        <w:rPr>
          <w:rFonts w:ascii="Book Antiqua" w:hAnsi="Book Antiqua" w:hint="eastAsia"/>
          <w:b/>
          <w:sz w:val="24"/>
          <w:szCs w:val="24"/>
          <w:lang w:eastAsia="zh-CN"/>
        </w:rPr>
        <w:t xml:space="preserve"> </w:t>
      </w:r>
      <w:r w:rsidRPr="00CC555B">
        <w:rPr>
          <w:rFonts w:ascii="Book Antiqua" w:hAnsi="Book Antiqua"/>
          <w:b/>
          <w:sz w:val="24"/>
          <w:szCs w:val="24"/>
        </w:rPr>
        <w:t xml:space="preserve">Bar chart showing the </w:t>
      </w:r>
      <w:r w:rsidR="00CC555B" w:rsidRPr="00CC555B">
        <w:rPr>
          <w:rFonts w:ascii="Book Antiqua" w:hAnsi="Book Antiqua"/>
          <w:b/>
          <w:sz w:val="24"/>
          <w:szCs w:val="24"/>
        </w:rPr>
        <w:t>copy number variat</w:t>
      </w:r>
      <w:r w:rsidRPr="00CC555B">
        <w:rPr>
          <w:rFonts w:ascii="Book Antiqua" w:hAnsi="Book Antiqua"/>
          <w:b/>
          <w:sz w:val="24"/>
          <w:szCs w:val="24"/>
        </w:rPr>
        <w:t>ions</w:t>
      </w:r>
      <w:r w:rsidR="00CC555B" w:rsidRPr="00CC555B">
        <w:rPr>
          <w:rFonts w:ascii="Book Antiqua" w:hAnsi="Book Antiqua" w:hint="eastAsia"/>
          <w:b/>
          <w:sz w:val="24"/>
          <w:szCs w:val="24"/>
          <w:lang w:eastAsia="zh-CN"/>
        </w:rPr>
        <w:t xml:space="preserve"> i</w:t>
      </w:r>
      <w:r w:rsidRPr="00CC555B">
        <w:rPr>
          <w:rFonts w:ascii="Book Antiqua" w:hAnsi="Book Antiqua"/>
          <w:b/>
          <w:sz w:val="24"/>
          <w:szCs w:val="24"/>
        </w:rPr>
        <w:t xml:space="preserve">n Esophageal Cancer according to the study </w:t>
      </w:r>
      <w:proofErr w:type="gramStart"/>
      <w:r w:rsidRPr="00CC555B">
        <w:rPr>
          <w:rFonts w:ascii="Book Antiqua" w:hAnsi="Book Antiqua"/>
          <w:b/>
          <w:sz w:val="24"/>
          <w:szCs w:val="24"/>
        </w:rPr>
        <w:t>performed</w:t>
      </w:r>
      <w:r w:rsidRPr="00CC555B">
        <w:rPr>
          <w:rFonts w:ascii="Book Antiqua" w:eastAsia="Times New Roman" w:hAnsi="Book Antiqua"/>
          <w:b/>
          <w:sz w:val="24"/>
          <w:szCs w:val="24"/>
          <w:vertAlign w:val="superscript"/>
          <w:lang w:eastAsia="el-GR"/>
        </w:rPr>
        <w:t>[</w:t>
      </w:r>
      <w:proofErr w:type="gramEnd"/>
      <w:r w:rsidRPr="00CC555B">
        <w:rPr>
          <w:rFonts w:ascii="Book Antiqua" w:eastAsia="Times New Roman" w:hAnsi="Book Antiqua"/>
          <w:b/>
          <w:sz w:val="24"/>
          <w:szCs w:val="24"/>
          <w:vertAlign w:val="superscript"/>
          <w:lang w:eastAsia="el-GR"/>
        </w:rPr>
        <w:t>13]</w:t>
      </w:r>
      <w:r w:rsidRPr="00CC555B">
        <w:rPr>
          <w:rFonts w:ascii="Book Antiqua" w:eastAsia="Times New Roman" w:hAnsi="Book Antiqua"/>
          <w:b/>
          <w:sz w:val="24"/>
          <w:szCs w:val="24"/>
          <w:lang w:eastAsia="el-GR"/>
        </w:rPr>
        <w:t xml:space="preserve">. </w:t>
      </w:r>
      <w:r w:rsidRPr="000C0207">
        <w:rPr>
          <w:rFonts w:ascii="Book Antiqua" w:eastAsia="Times New Roman" w:hAnsi="Book Antiqua"/>
          <w:sz w:val="24"/>
          <w:szCs w:val="24"/>
          <w:lang w:eastAsia="el-GR"/>
        </w:rPr>
        <w:t>In the Y-axis the percentage of CNV frequency is represented. In the X-axis the most frequently altered genes are listed.</w:t>
      </w:r>
      <w:r w:rsidR="00F74078">
        <w:rPr>
          <w:rFonts w:ascii="Book Antiqua" w:hAnsi="Book Antiqua" w:hint="eastAsia"/>
          <w:sz w:val="24"/>
          <w:szCs w:val="24"/>
          <w:lang w:eastAsia="zh-CN"/>
        </w:rPr>
        <w:t xml:space="preserve"> </w:t>
      </w:r>
      <w:r w:rsidRPr="000C0207">
        <w:rPr>
          <w:rFonts w:ascii="Book Antiqua" w:eastAsia="Times New Roman" w:hAnsi="Book Antiqua"/>
          <w:sz w:val="24"/>
          <w:szCs w:val="24"/>
          <w:lang w:eastAsia="el-GR"/>
        </w:rPr>
        <w:t>A</w:t>
      </w:r>
      <w:r w:rsidR="004E3015">
        <w:rPr>
          <w:rFonts w:ascii="Book Antiqua" w:hAnsi="Book Antiqua" w:hint="eastAsia"/>
          <w:sz w:val="24"/>
          <w:szCs w:val="24"/>
          <w:lang w:eastAsia="zh-CN"/>
        </w:rPr>
        <w:t>:</w:t>
      </w:r>
      <w:r w:rsidRPr="000C0207">
        <w:rPr>
          <w:rFonts w:ascii="Book Antiqua" w:eastAsia="Times New Roman" w:hAnsi="Book Antiqua"/>
          <w:sz w:val="24"/>
          <w:szCs w:val="24"/>
          <w:lang w:eastAsia="el-GR"/>
        </w:rPr>
        <w:t xml:space="preserve"> Genes most commonly affected by </w:t>
      </w:r>
      <w:r w:rsidRPr="000C0207">
        <w:rPr>
          <w:rFonts w:ascii="Book Antiqua" w:hAnsi="Book Antiqua"/>
          <w:sz w:val="24"/>
          <w:szCs w:val="24"/>
        </w:rPr>
        <w:t xml:space="preserve">CNV (amplification or loss) in </w:t>
      </w:r>
      <w:r w:rsidRPr="000C0207">
        <w:rPr>
          <w:rFonts w:ascii="Book Antiqua" w:eastAsiaTheme="minorHAnsi" w:hAnsi="Book Antiqua"/>
          <w:bCs/>
          <w:sz w:val="24"/>
          <w:szCs w:val="24"/>
        </w:rPr>
        <w:t>esophageal adenocarcinoma</w:t>
      </w:r>
      <w:r w:rsidR="004E3015">
        <w:rPr>
          <w:rFonts w:ascii="Book Antiqua" w:hAnsi="Book Antiqua" w:hint="eastAsia"/>
          <w:bCs/>
          <w:sz w:val="24"/>
          <w:szCs w:val="24"/>
          <w:lang w:eastAsia="zh-CN"/>
        </w:rPr>
        <w:t>;</w:t>
      </w:r>
      <w:r w:rsidRPr="000C0207">
        <w:rPr>
          <w:rFonts w:ascii="Book Antiqua" w:hAnsi="Book Antiqua"/>
          <w:bCs/>
          <w:sz w:val="24"/>
          <w:szCs w:val="24"/>
        </w:rPr>
        <w:t xml:space="preserve"> B</w:t>
      </w:r>
      <w:r w:rsidR="004E3015">
        <w:rPr>
          <w:rFonts w:ascii="Book Antiqua" w:hAnsi="Book Antiqua" w:hint="eastAsia"/>
          <w:bCs/>
          <w:sz w:val="24"/>
          <w:szCs w:val="24"/>
          <w:lang w:eastAsia="zh-CN"/>
        </w:rPr>
        <w:t>:</w:t>
      </w:r>
      <w:r w:rsidRPr="000C0207">
        <w:rPr>
          <w:rFonts w:ascii="Book Antiqua" w:eastAsia="Times New Roman" w:hAnsi="Book Antiqua"/>
          <w:sz w:val="24"/>
          <w:szCs w:val="24"/>
          <w:lang w:eastAsia="el-GR"/>
        </w:rPr>
        <w:t xml:space="preserve"> Genes most commonly affected by </w:t>
      </w:r>
      <w:r w:rsidRPr="000C0207">
        <w:rPr>
          <w:rFonts w:ascii="Book Antiqua" w:hAnsi="Book Antiqua"/>
          <w:sz w:val="24"/>
          <w:szCs w:val="24"/>
        </w:rPr>
        <w:t xml:space="preserve">CNV (amplification or loss) </w:t>
      </w:r>
      <w:r w:rsidRPr="000C0207">
        <w:rPr>
          <w:rFonts w:ascii="Book Antiqua" w:eastAsiaTheme="minorHAnsi" w:hAnsi="Book Antiqua"/>
          <w:bCs/>
          <w:sz w:val="24"/>
          <w:szCs w:val="24"/>
        </w:rPr>
        <w:t>in esophageal squamous cell carcinoma</w:t>
      </w:r>
      <w:r w:rsidRPr="000C0207">
        <w:rPr>
          <w:rFonts w:ascii="Book Antiqua" w:hAnsi="Book Antiqua"/>
          <w:bCs/>
          <w:sz w:val="24"/>
          <w:szCs w:val="24"/>
        </w:rPr>
        <w:t>.</w:t>
      </w:r>
      <w:r w:rsidR="00E8342F" w:rsidRPr="00E8342F">
        <w:rPr>
          <w:rFonts w:ascii="Book Antiqua" w:hAnsi="Book Antiqua"/>
          <w:bCs/>
          <w:sz w:val="24"/>
          <w:szCs w:val="24"/>
          <w:lang w:eastAsia="zh-CN"/>
        </w:rPr>
        <w:t xml:space="preserve"> </w:t>
      </w:r>
      <w:r w:rsidR="00E8342F" w:rsidRPr="003B73A2">
        <w:rPr>
          <w:rFonts w:ascii="Book Antiqua" w:hAnsi="Book Antiqua"/>
          <w:bCs/>
          <w:sz w:val="24"/>
          <w:szCs w:val="24"/>
          <w:lang w:eastAsia="zh-CN"/>
        </w:rPr>
        <w:t>CNV</w:t>
      </w:r>
      <w:r w:rsidR="00E8342F" w:rsidRPr="003B73A2">
        <w:rPr>
          <w:rFonts w:ascii="Book Antiqua" w:hAnsi="Book Antiqua" w:hint="eastAsia"/>
          <w:bCs/>
          <w:sz w:val="24"/>
          <w:szCs w:val="24"/>
          <w:lang w:eastAsia="zh-CN"/>
        </w:rPr>
        <w:t>:</w:t>
      </w:r>
      <w:r w:rsidR="00E8342F" w:rsidRPr="003B73A2">
        <w:rPr>
          <w:rFonts w:ascii="Book Antiqua" w:hAnsi="Book Antiqua"/>
          <w:sz w:val="24"/>
          <w:szCs w:val="24"/>
        </w:rPr>
        <w:t xml:space="preserve"> Copy number variation</w:t>
      </w:r>
      <w:r w:rsidR="00E8342F" w:rsidRPr="003B73A2">
        <w:rPr>
          <w:rFonts w:ascii="Book Antiqua" w:hAnsi="Book Antiqua" w:hint="eastAsia"/>
          <w:sz w:val="24"/>
          <w:szCs w:val="24"/>
          <w:lang w:eastAsia="zh-CN"/>
        </w:rPr>
        <w:t>.</w:t>
      </w:r>
    </w:p>
    <w:p w:rsidR="000C0207" w:rsidRPr="000C0207" w:rsidRDefault="000C0207" w:rsidP="000C0207">
      <w:pPr>
        <w:spacing w:after="0" w:line="360" w:lineRule="auto"/>
        <w:jc w:val="both"/>
        <w:rPr>
          <w:rFonts w:ascii="Book Antiqua" w:eastAsia="Times New Roman" w:hAnsi="Book Antiqua" w:cs="Times New Roman"/>
          <w:sz w:val="24"/>
          <w:szCs w:val="24"/>
          <w:lang w:eastAsia="el-GR"/>
        </w:rPr>
      </w:pPr>
      <w:r w:rsidRPr="000C0207">
        <w:rPr>
          <w:rFonts w:ascii="Book Antiqua" w:eastAsia="Times New Roman" w:hAnsi="Book Antiqua"/>
          <w:sz w:val="24"/>
          <w:szCs w:val="24"/>
          <w:lang w:eastAsia="el-GR"/>
        </w:rPr>
        <w:br w:type="page"/>
      </w:r>
    </w:p>
    <w:p w:rsidR="000C0207" w:rsidRPr="000C0207" w:rsidRDefault="000C0207" w:rsidP="000C0207">
      <w:pPr>
        <w:spacing w:after="0" w:line="360" w:lineRule="auto"/>
        <w:jc w:val="both"/>
        <w:rPr>
          <w:rFonts w:ascii="Book Antiqua" w:hAnsi="Book Antiqua"/>
          <w:sz w:val="24"/>
          <w:szCs w:val="24"/>
        </w:rPr>
      </w:pPr>
    </w:p>
    <w:p w:rsidR="000C0207" w:rsidRPr="000C0207" w:rsidRDefault="000C0207" w:rsidP="000C0207">
      <w:pPr>
        <w:spacing w:after="0" w:line="360" w:lineRule="auto"/>
        <w:ind w:left="-284"/>
        <w:jc w:val="both"/>
        <w:rPr>
          <w:rFonts w:ascii="Book Antiqua" w:hAnsi="Book Antiqua"/>
          <w:sz w:val="24"/>
          <w:szCs w:val="24"/>
        </w:rPr>
      </w:pPr>
      <w:r w:rsidRPr="000C0207">
        <w:rPr>
          <w:rFonts w:ascii="Book Antiqua" w:hAnsi="Book Antiqua"/>
          <w:noProof/>
          <w:sz w:val="24"/>
          <w:szCs w:val="24"/>
        </w:rPr>
        <w:drawing>
          <wp:inline distT="0" distB="0" distL="0" distR="0" wp14:anchorId="0D03A2FC" wp14:editId="5F904FF9">
            <wp:extent cx="6236208" cy="2212848"/>
            <wp:effectExtent l="0" t="0" r="1270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0207" w:rsidRPr="000C0207" w:rsidRDefault="000C0207" w:rsidP="000C0207">
      <w:pPr>
        <w:spacing w:after="0" w:line="360" w:lineRule="auto"/>
        <w:jc w:val="both"/>
        <w:rPr>
          <w:rFonts w:ascii="Book Antiqua" w:hAnsi="Book Antiqua"/>
          <w:sz w:val="24"/>
          <w:szCs w:val="24"/>
        </w:rPr>
      </w:pPr>
      <w:r w:rsidRPr="009506F5">
        <w:rPr>
          <w:rFonts w:ascii="Book Antiqua" w:hAnsi="Book Antiqua"/>
          <w:b/>
          <w:sz w:val="24"/>
          <w:szCs w:val="24"/>
        </w:rPr>
        <w:t>Figure 3 Bar chart showing the most frequently mutated genes in Gastric Cancer according to</w:t>
      </w:r>
      <w:r w:rsidR="009506F5" w:rsidRPr="009506F5">
        <w:rPr>
          <w:rFonts w:ascii="Book Antiqua" w:hAnsi="Book Antiqua"/>
          <w:b/>
          <w:sz w:val="24"/>
          <w:szCs w:val="24"/>
        </w:rPr>
        <w:t xml:space="preserve"> </w:t>
      </w:r>
      <w:r w:rsidR="009506F5" w:rsidRPr="009506F5">
        <w:rPr>
          <w:rFonts w:ascii="Book Antiqua" w:hAnsi="Book Antiqua"/>
          <w:b/>
          <w:bCs/>
          <w:sz w:val="24"/>
          <w:szCs w:val="24"/>
        </w:rPr>
        <w:t xml:space="preserve">catalogue of somatic mutations in cancer </w:t>
      </w:r>
      <w:r w:rsidR="009506F5" w:rsidRPr="009506F5">
        <w:rPr>
          <w:rFonts w:ascii="Book Antiqua" w:hAnsi="Book Antiqua" w:cs="Arial"/>
          <w:b/>
          <w:sz w:val="24"/>
          <w:szCs w:val="24"/>
        </w:rPr>
        <w:t>database</w:t>
      </w:r>
      <w:bookmarkStart w:id="136" w:name="OLE_LINK59"/>
      <w:bookmarkStart w:id="137" w:name="OLE_LINK60"/>
      <w:bookmarkStart w:id="138" w:name="OLE_LINK61"/>
      <w:r w:rsidR="009506F5" w:rsidRPr="009506F5">
        <w:rPr>
          <w:rFonts w:ascii="Book Antiqua" w:hAnsi="Book Antiqua" w:hint="eastAsia"/>
          <w:b/>
          <w:sz w:val="24"/>
          <w:szCs w:val="24"/>
          <w:lang w:eastAsia="zh-CN"/>
        </w:rPr>
        <w:t xml:space="preserve">. </w:t>
      </w:r>
      <w:r w:rsidRPr="000C0207">
        <w:rPr>
          <w:rFonts w:ascii="Book Antiqua" w:eastAsia="Times New Roman" w:hAnsi="Book Antiqua"/>
          <w:sz w:val="24"/>
          <w:szCs w:val="24"/>
          <w:lang w:eastAsia="el-GR"/>
        </w:rPr>
        <w:t>In the Y-axis the percentage of observed mutation frequency is represented. In the X-axis the genes are listed.</w:t>
      </w:r>
    </w:p>
    <w:bookmarkEnd w:id="136"/>
    <w:bookmarkEnd w:id="137"/>
    <w:bookmarkEnd w:id="138"/>
    <w:p w:rsidR="000C0207" w:rsidRPr="000C0207" w:rsidRDefault="000C0207" w:rsidP="000C0207">
      <w:pPr>
        <w:spacing w:after="0" w:line="360" w:lineRule="auto"/>
        <w:jc w:val="both"/>
        <w:rPr>
          <w:rFonts w:ascii="Book Antiqua" w:hAnsi="Book Antiqua"/>
          <w:sz w:val="24"/>
          <w:szCs w:val="24"/>
        </w:rPr>
      </w:pPr>
      <w:r w:rsidRPr="000C0207">
        <w:rPr>
          <w:rFonts w:ascii="Book Antiqua" w:hAnsi="Book Antiqua"/>
          <w:sz w:val="24"/>
          <w:szCs w:val="24"/>
        </w:rPr>
        <w:br w:type="page"/>
      </w:r>
    </w:p>
    <w:p w:rsidR="000C0207" w:rsidRPr="000C0207" w:rsidRDefault="000C0207" w:rsidP="000C0207">
      <w:pPr>
        <w:spacing w:after="0" w:line="360" w:lineRule="auto"/>
        <w:jc w:val="both"/>
        <w:rPr>
          <w:rFonts w:ascii="Book Antiqua" w:hAnsi="Book Antiqua"/>
          <w:sz w:val="24"/>
          <w:szCs w:val="24"/>
        </w:rPr>
      </w:pPr>
      <w:r w:rsidRPr="000C0207">
        <w:rPr>
          <w:rFonts w:ascii="Book Antiqua" w:hAnsi="Book Antiqua"/>
          <w:noProof/>
          <w:sz w:val="24"/>
          <w:szCs w:val="24"/>
        </w:rPr>
        <w:lastRenderedPageBreak/>
        <w:drawing>
          <wp:inline distT="0" distB="0" distL="0" distR="0" wp14:anchorId="3E58E6AA" wp14:editId="7395CE1D">
            <wp:extent cx="4572000" cy="2212848"/>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0207" w:rsidRPr="000C0207" w:rsidRDefault="000C0207" w:rsidP="000C0207">
      <w:pPr>
        <w:spacing w:after="0" w:line="360" w:lineRule="auto"/>
        <w:jc w:val="both"/>
        <w:rPr>
          <w:rFonts w:ascii="Book Antiqua" w:hAnsi="Book Antiqua"/>
          <w:sz w:val="24"/>
          <w:szCs w:val="24"/>
        </w:rPr>
      </w:pPr>
    </w:p>
    <w:p w:rsidR="000C0207" w:rsidRPr="000C0207" w:rsidRDefault="000C0207" w:rsidP="000C0207">
      <w:pPr>
        <w:spacing w:after="0" w:line="360" w:lineRule="auto"/>
        <w:jc w:val="both"/>
        <w:rPr>
          <w:rFonts w:ascii="Book Antiqua" w:eastAsia="Times New Roman" w:hAnsi="Book Antiqua"/>
          <w:sz w:val="24"/>
          <w:szCs w:val="24"/>
          <w:lang w:eastAsia="el-GR"/>
        </w:rPr>
      </w:pPr>
      <w:r w:rsidRPr="001D27FC">
        <w:rPr>
          <w:rFonts w:ascii="Book Antiqua" w:hAnsi="Book Antiqua"/>
          <w:b/>
          <w:sz w:val="24"/>
          <w:szCs w:val="24"/>
        </w:rPr>
        <w:t>Figure 4 Copy</w:t>
      </w:r>
      <w:r w:rsidR="001D27FC" w:rsidRPr="001D27FC">
        <w:rPr>
          <w:rFonts w:ascii="Book Antiqua" w:hAnsi="Book Antiqua"/>
          <w:b/>
          <w:sz w:val="24"/>
          <w:szCs w:val="24"/>
        </w:rPr>
        <w:t xml:space="preserve"> number </w:t>
      </w:r>
      <w:proofErr w:type="gramStart"/>
      <w:r w:rsidR="001D27FC" w:rsidRPr="001D27FC">
        <w:rPr>
          <w:rFonts w:ascii="Book Antiqua" w:hAnsi="Book Antiqua"/>
          <w:b/>
          <w:sz w:val="24"/>
          <w:szCs w:val="24"/>
        </w:rPr>
        <w:t>varia</w:t>
      </w:r>
      <w:bookmarkStart w:id="139" w:name="_GoBack"/>
      <w:bookmarkEnd w:id="139"/>
      <w:r w:rsidR="001D27FC" w:rsidRPr="001D27FC">
        <w:rPr>
          <w:rFonts w:ascii="Book Antiqua" w:hAnsi="Book Antiqua"/>
          <w:b/>
          <w:sz w:val="24"/>
          <w:szCs w:val="24"/>
        </w:rPr>
        <w:t>ti</w:t>
      </w:r>
      <w:r w:rsidRPr="001D27FC">
        <w:rPr>
          <w:rFonts w:ascii="Book Antiqua" w:hAnsi="Book Antiqua"/>
          <w:b/>
          <w:sz w:val="24"/>
          <w:szCs w:val="24"/>
        </w:rPr>
        <w:t>on</w:t>
      </w:r>
      <w:proofErr w:type="gramEnd"/>
      <w:r w:rsidR="001D27FC" w:rsidRPr="001D27FC">
        <w:rPr>
          <w:rFonts w:ascii="Book Antiqua" w:hAnsi="Book Antiqua" w:hint="eastAsia"/>
          <w:b/>
          <w:sz w:val="24"/>
          <w:szCs w:val="24"/>
          <w:lang w:eastAsia="zh-CN"/>
        </w:rPr>
        <w:t xml:space="preserve"> </w:t>
      </w:r>
      <w:r w:rsidRPr="001D27FC">
        <w:rPr>
          <w:rFonts w:ascii="Book Antiqua" w:hAnsi="Book Antiqua"/>
          <w:b/>
          <w:sz w:val="24"/>
          <w:szCs w:val="24"/>
        </w:rPr>
        <w:t xml:space="preserve">in the most important treatment targetable genes in gastric cancer. </w:t>
      </w:r>
      <w:r w:rsidRPr="000C0207">
        <w:rPr>
          <w:rFonts w:ascii="Book Antiqua" w:eastAsia="Times New Roman" w:hAnsi="Book Antiqua"/>
          <w:sz w:val="24"/>
          <w:szCs w:val="24"/>
          <w:lang w:eastAsia="el-GR"/>
        </w:rPr>
        <w:t>In the Y-axis the percentage of observed CNV is represented. In the X-axis the genes are listed.</w:t>
      </w:r>
      <w:r w:rsidR="001D27FC" w:rsidRPr="001D27FC">
        <w:rPr>
          <w:rFonts w:ascii="Book Antiqua" w:hAnsi="Book Antiqua"/>
          <w:bCs/>
          <w:sz w:val="24"/>
          <w:szCs w:val="24"/>
          <w:lang w:eastAsia="zh-CN"/>
        </w:rPr>
        <w:t xml:space="preserve"> </w:t>
      </w:r>
      <w:r w:rsidR="001D27FC" w:rsidRPr="003B73A2">
        <w:rPr>
          <w:rFonts w:ascii="Book Antiqua" w:hAnsi="Book Antiqua"/>
          <w:bCs/>
          <w:sz w:val="24"/>
          <w:szCs w:val="24"/>
          <w:lang w:eastAsia="zh-CN"/>
        </w:rPr>
        <w:t>CNV</w:t>
      </w:r>
      <w:r w:rsidR="001D27FC" w:rsidRPr="003B73A2">
        <w:rPr>
          <w:rFonts w:ascii="Book Antiqua" w:hAnsi="Book Antiqua" w:hint="eastAsia"/>
          <w:bCs/>
          <w:sz w:val="24"/>
          <w:szCs w:val="24"/>
          <w:lang w:eastAsia="zh-CN"/>
        </w:rPr>
        <w:t>:</w:t>
      </w:r>
      <w:r w:rsidR="001D27FC" w:rsidRPr="003B73A2">
        <w:rPr>
          <w:rFonts w:ascii="Book Antiqua" w:hAnsi="Book Antiqua"/>
          <w:sz w:val="24"/>
          <w:szCs w:val="24"/>
        </w:rPr>
        <w:t xml:space="preserve"> Copy number variation</w:t>
      </w:r>
      <w:r w:rsidR="001D27FC" w:rsidRPr="003B73A2">
        <w:rPr>
          <w:rFonts w:ascii="Book Antiqua" w:hAnsi="Book Antiqua" w:hint="eastAsia"/>
          <w:sz w:val="24"/>
          <w:szCs w:val="24"/>
          <w:lang w:eastAsia="zh-CN"/>
        </w:rPr>
        <w:t>.</w:t>
      </w:r>
    </w:p>
    <w:p w:rsidR="000C0207" w:rsidRPr="000C0207" w:rsidRDefault="000C0207" w:rsidP="000C0207">
      <w:pPr>
        <w:spacing w:after="0" w:line="360" w:lineRule="auto"/>
        <w:jc w:val="both"/>
        <w:rPr>
          <w:rFonts w:ascii="Book Antiqua" w:eastAsia="Times New Roman" w:hAnsi="Book Antiqua"/>
          <w:sz w:val="24"/>
          <w:szCs w:val="24"/>
          <w:lang w:eastAsia="el-GR"/>
        </w:rPr>
      </w:pPr>
      <w:r w:rsidRPr="000C0207">
        <w:rPr>
          <w:rFonts w:ascii="Book Antiqua" w:eastAsia="Times New Roman" w:hAnsi="Book Antiqua"/>
          <w:sz w:val="24"/>
          <w:szCs w:val="24"/>
          <w:lang w:eastAsia="el-GR"/>
        </w:rPr>
        <w:br w:type="page"/>
      </w:r>
    </w:p>
    <w:p w:rsidR="000C0207" w:rsidRPr="000C0207" w:rsidRDefault="000C0207" w:rsidP="000C0207">
      <w:pPr>
        <w:spacing w:after="0" w:line="360" w:lineRule="auto"/>
        <w:jc w:val="both"/>
        <w:rPr>
          <w:rFonts w:ascii="Book Antiqua" w:hAnsi="Book Antiqua"/>
          <w:sz w:val="24"/>
          <w:szCs w:val="24"/>
        </w:rPr>
      </w:pPr>
      <w:r w:rsidRPr="000C0207">
        <w:rPr>
          <w:rFonts w:ascii="Book Antiqua" w:hAnsi="Book Antiqua"/>
          <w:noProof/>
          <w:sz w:val="24"/>
          <w:szCs w:val="24"/>
        </w:rPr>
        <w:lastRenderedPageBreak/>
        <w:drawing>
          <wp:inline distT="0" distB="0" distL="0" distR="0" wp14:anchorId="55111DE1" wp14:editId="0CB4176F">
            <wp:extent cx="4572000" cy="2212848"/>
            <wp:effectExtent l="0" t="0" r="1905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0207" w:rsidRPr="000C0207" w:rsidRDefault="000C0207" w:rsidP="000C0207">
      <w:pPr>
        <w:spacing w:after="0" w:line="360" w:lineRule="auto"/>
        <w:jc w:val="both"/>
        <w:rPr>
          <w:rFonts w:ascii="Book Antiqua" w:hAnsi="Book Antiqua"/>
          <w:sz w:val="24"/>
          <w:szCs w:val="24"/>
        </w:rPr>
      </w:pPr>
    </w:p>
    <w:p w:rsidR="00F66C34" w:rsidRPr="000C0207" w:rsidRDefault="000C0207" w:rsidP="00F66C34">
      <w:pPr>
        <w:pStyle w:val="ListParagraph"/>
        <w:spacing w:line="360" w:lineRule="auto"/>
        <w:ind w:left="0"/>
        <w:jc w:val="both"/>
        <w:rPr>
          <w:rFonts w:ascii="Book Antiqua" w:eastAsiaTheme="minorEastAsia" w:hAnsi="Book Antiqua"/>
          <w:sz w:val="24"/>
          <w:szCs w:val="24"/>
          <w:lang w:eastAsia="zh-CN"/>
        </w:rPr>
      </w:pPr>
      <w:r w:rsidRPr="007070E9">
        <w:rPr>
          <w:rFonts w:ascii="Book Antiqua" w:hAnsi="Book Antiqua"/>
          <w:b/>
          <w:sz w:val="24"/>
          <w:szCs w:val="24"/>
        </w:rPr>
        <w:t>Figure 5</w:t>
      </w:r>
      <w:r w:rsidR="007070E9" w:rsidRPr="007070E9">
        <w:rPr>
          <w:rFonts w:ascii="Book Antiqua" w:hAnsi="Book Antiqua" w:hint="eastAsia"/>
          <w:b/>
          <w:sz w:val="24"/>
          <w:szCs w:val="24"/>
          <w:lang w:eastAsia="zh-CN"/>
        </w:rPr>
        <w:t xml:space="preserve"> </w:t>
      </w:r>
      <w:r w:rsidRPr="007070E9">
        <w:rPr>
          <w:rFonts w:ascii="Book Antiqua" w:hAnsi="Book Antiqua"/>
          <w:b/>
          <w:sz w:val="24"/>
          <w:szCs w:val="24"/>
        </w:rPr>
        <w:t xml:space="preserve">Bar chart showing the most frequently mutated genes in </w:t>
      </w:r>
      <w:r w:rsidR="008963F6" w:rsidRPr="007070E9">
        <w:rPr>
          <w:rFonts w:ascii="Book Antiqua" w:hAnsi="Book Antiqua"/>
          <w:b/>
          <w:sz w:val="24"/>
          <w:szCs w:val="24"/>
        </w:rPr>
        <w:t>g</w:t>
      </w:r>
      <w:r w:rsidR="007070E9" w:rsidRPr="007070E9">
        <w:rPr>
          <w:rFonts w:ascii="Book Antiqua" w:hAnsi="Book Antiqua"/>
          <w:b/>
          <w:sz w:val="24"/>
          <w:szCs w:val="24"/>
        </w:rPr>
        <w:t>astrointestinal stromal tumors</w:t>
      </w:r>
      <w:r w:rsidRPr="007070E9">
        <w:rPr>
          <w:rFonts w:ascii="Book Antiqua" w:hAnsi="Book Antiqua"/>
          <w:b/>
          <w:sz w:val="24"/>
          <w:szCs w:val="24"/>
        </w:rPr>
        <w:t xml:space="preserve"> according to </w:t>
      </w:r>
      <w:r w:rsidR="00F6729E" w:rsidRPr="00D41687">
        <w:rPr>
          <w:rFonts w:ascii="Book Antiqua" w:hAnsi="Book Antiqua"/>
          <w:b/>
          <w:sz w:val="24"/>
          <w:szCs w:val="24"/>
        </w:rPr>
        <w:t>catalogue of somatic mutations in c</w:t>
      </w:r>
      <w:r w:rsidR="00D41687" w:rsidRPr="00D41687">
        <w:rPr>
          <w:rFonts w:ascii="Book Antiqua" w:hAnsi="Book Antiqua"/>
          <w:b/>
          <w:sz w:val="24"/>
          <w:szCs w:val="24"/>
        </w:rPr>
        <w:t>ancer</w:t>
      </w:r>
      <w:r w:rsidR="00D41687">
        <w:rPr>
          <w:rFonts w:ascii="Book Antiqua" w:hAnsi="Book Antiqua" w:hint="eastAsia"/>
          <w:b/>
          <w:sz w:val="24"/>
          <w:szCs w:val="24"/>
          <w:lang w:eastAsia="zh-CN"/>
        </w:rPr>
        <w:t xml:space="preserve"> </w:t>
      </w:r>
      <w:r w:rsidRPr="007070E9">
        <w:rPr>
          <w:rFonts w:ascii="Book Antiqua" w:hAnsi="Book Antiqua"/>
          <w:b/>
          <w:sz w:val="24"/>
          <w:szCs w:val="24"/>
        </w:rPr>
        <w:t>database.</w:t>
      </w:r>
      <w:r w:rsidRPr="007070E9">
        <w:rPr>
          <w:rFonts w:ascii="Book Antiqua" w:eastAsia="Times New Roman" w:hAnsi="Book Antiqua"/>
          <w:b/>
          <w:sz w:val="24"/>
          <w:szCs w:val="24"/>
          <w:lang w:eastAsia="el-GR"/>
        </w:rPr>
        <w:t xml:space="preserve"> </w:t>
      </w:r>
      <w:r w:rsidRPr="000C0207">
        <w:rPr>
          <w:rFonts w:ascii="Book Antiqua" w:eastAsia="Times New Roman" w:hAnsi="Book Antiqua"/>
          <w:sz w:val="24"/>
          <w:szCs w:val="24"/>
          <w:lang w:eastAsia="el-GR"/>
        </w:rPr>
        <w:t>In the Y-axis the percentage of observed mutation frequency is represented. In the X-axis the genes are listed.</w:t>
      </w:r>
      <w:r w:rsidR="00F66C34" w:rsidRPr="00F66C34">
        <w:rPr>
          <w:rFonts w:ascii="Book Antiqua" w:hAnsi="Book Antiqua"/>
          <w:sz w:val="24"/>
          <w:szCs w:val="24"/>
        </w:rPr>
        <w:t xml:space="preserve"> </w:t>
      </w:r>
      <w:r w:rsidR="00F66C34" w:rsidRPr="000C0207">
        <w:rPr>
          <w:rFonts w:ascii="Book Antiqua" w:hAnsi="Book Antiqua"/>
          <w:sz w:val="24"/>
          <w:szCs w:val="24"/>
        </w:rPr>
        <w:t>GIST</w:t>
      </w:r>
      <w:r w:rsidR="00F66C34" w:rsidRPr="000C0207">
        <w:rPr>
          <w:rFonts w:ascii="Book Antiqua" w:eastAsiaTheme="minorEastAsia" w:hAnsi="Book Antiqua"/>
          <w:sz w:val="24"/>
          <w:szCs w:val="24"/>
          <w:lang w:eastAsia="zh-CN"/>
        </w:rPr>
        <w:t xml:space="preserve">: </w:t>
      </w:r>
      <w:r w:rsidR="00F66C34" w:rsidRPr="000C0207">
        <w:rPr>
          <w:rFonts w:ascii="Book Antiqua" w:hAnsi="Book Antiqua"/>
          <w:sz w:val="24"/>
          <w:szCs w:val="24"/>
        </w:rPr>
        <w:t>Gastrointestinal stromal tumors</w:t>
      </w:r>
      <w:r w:rsidR="00F66C34" w:rsidRPr="000C0207">
        <w:rPr>
          <w:rFonts w:ascii="Book Antiqua" w:eastAsiaTheme="minorEastAsia" w:hAnsi="Book Antiqua"/>
          <w:sz w:val="24"/>
          <w:szCs w:val="24"/>
          <w:lang w:eastAsia="zh-CN"/>
        </w:rPr>
        <w:t>.</w:t>
      </w:r>
    </w:p>
    <w:p w:rsidR="000C0207" w:rsidRPr="000C0207" w:rsidRDefault="000C0207" w:rsidP="000C0207">
      <w:pPr>
        <w:spacing w:after="0" w:line="360" w:lineRule="auto"/>
        <w:jc w:val="both"/>
        <w:rPr>
          <w:rFonts w:ascii="Book Antiqua" w:hAnsi="Book Antiqua"/>
          <w:sz w:val="24"/>
          <w:szCs w:val="24"/>
        </w:rPr>
      </w:pPr>
    </w:p>
    <w:p w:rsidR="000C0207" w:rsidRPr="000C0207" w:rsidRDefault="000C0207" w:rsidP="000C0207">
      <w:pPr>
        <w:spacing w:after="0" w:line="360" w:lineRule="auto"/>
        <w:jc w:val="both"/>
        <w:rPr>
          <w:rFonts w:ascii="Book Antiqua" w:hAnsi="Book Antiqua"/>
          <w:sz w:val="24"/>
          <w:szCs w:val="24"/>
        </w:rPr>
      </w:pPr>
    </w:p>
    <w:p w:rsidR="000C0207" w:rsidRPr="000C0207" w:rsidRDefault="000C0207" w:rsidP="000C0207">
      <w:pPr>
        <w:spacing w:after="0" w:line="360" w:lineRule="auto"/>
        <w:jc w:val="both"/>
        <w:rPr>
          <w:rFonts w:ascii="Book Antiqua" w:eastAsia="Times New Roman" w:hAnsi="Book Antiqua" w:cs="Times New Roman"/>
          <w:sz w:val="24"/>
          <w:szCs w:val="24"/>
          <w:lang w:eastAsia="el-GR"/>
        </w:rPr>
      </w:pPr>
      <w:r w:rsidRPr="000C0207">
        <w:rPr>
          <w:rFonts w:ascii="Book Antiqua" w:eastAsia="Times New Roman" w:hAnsi="Book Antiqua"/>
          <w:sz w:val="24"/>
          <w:szCs w:val="24"/>
          <w:lang w:eastAsia="el-GR"/>
        </w:rPr>
        <w:br w:type="page"/>
      </w:r>
    </w:p>
    <w:p w:rsidR="000C0207" w:rsidRPr="000C0207" w:rsidRDefault="000C0207" w:rsidP="000C0207">
      <w:pPr>
        <w:spacing w:after="0" w:line="360" w:lineRule="auto"/>
        <w:jc w:val="both"/>
        <w:rPr>
          <w:rFonts w:ascii="Book Antiqua" w:hAnsi="Book Antiqua"/>
          <w:sz w:val="24"/>
          <w:szCs w:val="24"/>
        </w:rPr>
      </w:pPr>
      <w:r w:rsidRPr="000C0207">
        <w:rPr>
          <w:rFonts w:ascii="Book Antiqua" w:hAnsi="Book Antiqua"/>
          <w:noProof/>
          <w:sz w:val="24"/>
          <w:szCs w:val="24"/>
        </w:rPr>
        <w:lastRenderedPageBreak/>
        <w:drawing>
          <wp:inline distT="0" distB="0" distL="0" distR="0" wp14:anchorId="73F3B6DE" wp14:editId="67BB4FAB">
            <wp:extent cx="4572000" cy="2212848"/>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0207" w:rsidRPr="000C0207" w:rsidRDefault="000C0207" w:rsidP="000C0207">
      <w:pPr>
        <w:spacing w:after="0" w:line="360" w:lineRule="auto"/>
        <w:jc w:val="both"/>
        <w:rPr>
          <w:rFonts w:ascii="Book Antiqua" w:hAnsi="Book Antiqua"/>
          <w:sz w:val="24"/>
          <w:szCs w:val="24"/>
        </w:rPr>
      </w:pPr>
    </w:p>
    <w:p w:rsidR="00044CF6" w:rsidRPr="00590FA0" w:rsidRDefault="000C0207" w:rsidP="00590FA0">
      <w:pPr>
        <w:spacing w:after="0" w:line="360" w:lineRule="auto"/>
        <w:jc w:val="both"/>
        <w:rPr>
          <w:rFonts w:ascii="Book Antiqua" w:hAnsi="Book Antiqua"/>
          <w:b/>
          <w:sz w:val="24"/>
          <w:szCs w:val="24"/>
          <w:lang w:eastAsia="zh-CN"/>
        </w:rPr>
      </w:pPr>
      <w:r w:rsidRPr="008B689B">
        <w:rPr>
          <w:rFonts w:ascii="Book Antiqua" w:hAnsi="Book Antiqua"/>
          <w:b/>
          <w:sz w:val="24"/>
          <w:szCs w:val="24"/>
        </w:rPr>
        <w:t xml:space="preserve">Figure 6 Copy </w:t>
      </w:r>
      <w:r w:rsidR="008B689B" w:rsidRPr="008B689B">
        <w:rPr>
          <w:rFonts w:ascii="Book Antiqua" w:hAnsi="Book Antiqua"/>
          <w:b/>
          <w:sz w:val="24"/>
          <w:szCs w:val="24"/>
        </w:rPr>
        <w:t xml:space="preserve">number </w:t>
      </w:r>
      <w:proofErr w:type="gramStart"/>
      <w:r w:rsidR="008B689B" w:rsidRPr="008B689B">
        <w:rPr>
          <w:rFonts w:ascii="Book Antiqua" w:hAnsi="Book Antiqua"/>
          <w:b/>
          <w:sz w:val="24"/>
          <w:szCs w:val="24"/>
        </w:rPr>
        <w:t>va</w:t>
      </w:r>
      <w:r w:rsidRPr="008B689B">
        <w:rPr>
          <w:rFonts w:ascii="Book Antiqua" w:hAnsi="Book Antiqua"/>
          <w:b/>
          <w:sz w:val="24"/>
          <w:szCs w:val="24"/>
        </w:rPr>
        <w:t>riation</w:t>
      </w:r>
      <w:proofErr w:type="gramEnd"/>
      <w:r w:rsidR="008B689B" w:rsidRPr="008B689B">
        <w:rPr>
          <w:rFonts w:ascii="Book Antiqua" w:hAnsi="Book Antiqua" w:hint="eastAsia"/>
          <w:b/>
          <w:sz w:val="24"/>
          <w:szCs w:val="24"/>
          <w:lang w:eastAsia="zh-CN"/>
        </w:rPr>
        <w:t xml:space="preserve"> </w:t>
      </w:r>
      <w:r w:rsidRPr="008B689B">
        <w:rPr>
          <w:rFonts w:ascii="Book Antiqua" w:hAnsi="Book Antiqua"/>
          <w:b/>
          <w:sz w:val="24"/>
          <w:szCs w:val="24"/>
        </w:rPr>
        <w:t>in the most important treatment targetable genes in colorectal cancer</w:t>
      </w:r>
      <w:r w:rsidR="008B689B" w:rsidRPr="008B689B">
        <w:rPr>
          <w:rFonts w:ascii="Book Antiqua" w:hAnsi="Book Antiqua" w:hint="eastAsia"/>
          <w:b/>
          <w:sz w:val="24"/>
          <w:szCs w:val="24"/>
          <w:lang w:eastAsia="zh-CN"/>
        </w:rPr>
        <w:t>.</w:t>
      </w:r>
      <w:r w:rsidR="003B73A2" w:rsidRPr="003B73A2">
        <w:rPr>
          <w:rFonts w:ascii="Book Antiqua" w:hAnsi="Book Antiqua"/>
          <w:b/>
          <w:bCs/>
          <w:sz w:val="21"/>
          <w:szCs w:val="21"/>
        </w:rPr>
        <w:t xml:space="preserve"> </w:t>
      </w:r>
      <w:r w:rsidR="003B73A2" w:rsidRPr="003B73A2">
        <w:rPr>
          <w:rFonts w:ascii="Book Antiqua" w:hAnsi="Book Antiqua"/>
          <w:bCs/>
          <w:sz w:val="24"/>
          <w:szCs w:val="24"/>
          <w:lang w:eastAsia="zh-CN"/>
        </w:rPr>
        <w:t>CNV</w:t>
      </w:r>
      <w:r w:rsidR="003B73A2" w:rsidRPr="003B73A2">
        <w:rPr>
          <w:rFonts w:ascii="Book Antiqua" w:hAnsi="Book Antiqua" w:hint="eastAsia"/>
          <w:bCs/>
          <w:sz w:val="24"/>
          <w:szCs w:val="24"/>
          <w:lang w:eastAsia="zh-CN"/>
        </w:rPr>
        <w:t>:</w:t>
      </w:r>
      <w:r w:rsidR="003B73A2" w:rsidRPr="003B73A2">
        <w:rPr>
          <w:rFonts w:ascii="Book Antiqua" w:hAnsi="Book Antiqua"/>
          <w:sz w:val="24"/>
          <w:szCs w:val="24"/>
        </w:rPr>
        <w:t xml:space="preserve"> Copy number variation</w:t>
      </w:r>
      <w:r w:rsidR="003B73A2" w:rsidRPr="003B73A2">
        <w:rPr>
          <w:rFonts w:ascii="Book Antiqua" w:hAnsi="Book Antiqua" w:hint="eastAsia"/>
          <w:sz w:val="24"/>
          <w:szCs w:val="24"/>
          <w:lang w:eastAsia="zh-CN"/>
        </w:rPr>
        <w:t>.</w:t>
      </w:r>
    </w:p>
    <w:sectPr w:rsidR="00044CF6" w:rsidRPr="00590FA0" w:rsidSect="00296F3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4D" w:rsidRDefault="00CF384D" w:rsidP="009D5961">
      <w:pPr>
        <w:spacing w:after="0" w:line="240" w:lineRule="auto"/>
      </w:pPr>
      <w:r>
        <w:separator/>
      </w:r>
    </w:p>
  </w:endnote>
  <w:endnote w:type="continuationSeparator" w:id="0">
    <w:p w:rsidR="00CF384D" w:rsidRDefault="00CF384D" w:rsidP="009D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Arial Unicode MS"/>
    <w:charset w:val="80"/>
    <w:family w:val="auto"/>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AdvTT7b515deb">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4D" w:rsidRDefault="00CF384D" w:rsidP="009D5961">
      <w:pPr>
        <w:spacing w:after="0" w:line="240" w:lineRule="auto"/>
      </w:pPr>
      <w:r>
        <w:separator/>
      </w:r>
    </w:p>
  </w:footnote>
  <w:footnote w:type="continuationSeparator" w:id="0">
    <w:p w:rsidR="00CF384D" w:rsidRDefault="00CF384D" w:rsidP="009D59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0C0"/>
    <w:multiLevelType w:val="hybridMultilevel"/>
    <w:tmpl w:val="56764F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33412C"/>
    <w:multiLevelType w:val="hybridMultilevel"/>
    <w:tmpl w:val="1CA43D74"/>
    <w:lvl w:ilvl="0" w:tplc="EBCED5D6">
      <w:start w:val="572"/>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B26266"/>
    <w:multiLevelType w:val="hybridMultilevel"/>
    <w:tmpl w:val="8FD8F2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386256"/>
    <w:multiLevelType w:val="hybridMultilevel"/>
    <w:tmpl w:val="AF46B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237EF4"/>
    <w:multiLevelType w:val="hybridMultilevel"/>
    <w:tmpl w:val="3A4AB0C6"/>
    <w:lvl w:ilvl="0" w:tplc="22AEF7F8">
      <w:start w:val="1"/>
      <w:numFmt w:val="bullet"/>
      <w:lvlText w:val="•"/>
      <w:lvlJc w:val="left"/>
      <w:pPr>
        <w:tabs>
          <w:tab w:val="num" w:pos="720"/>
        </w:tabs>
        <w:ind w:left="720" w:hanging="360"/>
      </w:pPr>
      <w:rPr>
        <w:rFonts w:ascii="Arial" w:hAnsi="Arial" w:hint="default"/>
      </w:rPr>
    </w:lvl>
    <w:lvl w:ilvl="1" w:tplc="9886EECE" w:tentative="1">
      <w:start w:val="1"/>
      <w:numFmt w:val="bullet"/>
      <w:lvlText w:val="•"/>
      <w:lvlJc w:val="left"/>
      <w:pPr>
        <w:tabs>
          <w:tab w:val="num" w:pos="1440"/>
        </w:tabs>
        <w:ind w:left="1440" w:hanging="360"/>
      </w:pPr>
      <w:rPr>
        <w:rFonts w:ascii="Arial" w:hAnsi="Arial" w:hint="default"/>
      </w:rPr>
    </w:lvl>
    <w:lvl w:ilvl="2" w:tplc="1C00763A" w:tentative="1">
      <w:start w:val="1"/>
      <w:numFmt w:val="bullet"/>
      <w:lvlText w:val="•"/>
      <w:lvlJc w:val="left"/>
      <w:pPr>
        <w:tabs>
          <w:tab w:val="num" w:pos="2160"/>
        </w:tabs>
        <w:ind w:left="2160" w:hanging="360"/>
      </w:pPr>
      <w:rPr>
        <w:rFonts w:ascii="Arial" w:hAnsi="Arial" w:hint="default"/>
      </w:rPr>
    </w:lvl>
    <w:lvl w:ilvl="3" w:tplc="FF04CA98" w:tentative="1">
      <w:start w:val="1"/>
      <w:numFmt w:val="bullet"/>
      <w:lvlText w:val="•"/>
      <w:lvlJc w:val="left"/>
      <w:pPr>
        <w:tabs>
          <w:tab w:val="num" w:pos="2880"/>
        </w:tabs>
        <w:ind w:left="2880" w:hanging="360"/>
      </w:pPr>
      <w:rPr>
        <w:rFonts w:ascii="Arial" w:hAnsi="Arial" w:hint="default"/>
      </w:rPr>
    </w:lvl>
    <w:lvl w:ilvl="4" w:tplc="AB1CF3F8" w:tentative="1">
      <w:start w:val="1"/>
      <w:numFmt w:val="bullet"/>
      <w:lvlText w:val="•"/>
      <w:lvlJc w:val="left"/>
      <w:pPr>
        <w:tabs>
          <w:tab w:val="num" w:pos="3600"/>
        </w:tabs>
        <w:ind w:left="3600" w:hanging="360"/>
      </w:pPr>
      <w:rPr>
        <w:rFonts w:ascii="Arial" w:hAnsi="Arial" w:hint="default"/>
      </w:rPr>
    </w:lvl>
    <w:lvl w:ilvl="5" w:tplc="1D1C42C8" w:tentative="1">
      <w:start w:val="1"/>
      <w:numFmt w:val="bullet"/>
      <w:lvlText w:val="•"/>
      <w:lvlJc w:val="left"/>
      <w:pPr>
        <w:tabs>
          <w:tab w:val="num" w:pos="4320"/>
        </w:tabs>
        <w:ind w:left="4320" w:hanging="360"/>
      </w:pPr>
      <w:rPr>
        <w:rFonts w:ascii="Arial" w:hAnsi="Arial" w:hint="default"/>
      </w:rPr>
    </w:lvl>
    <w:lvl w:ilvl="6" w:tplc="423ED902" w:tentative="1">
      <w:start w:val="1"/>
      <w:numFmt w:val="bullet"/>
      <w:lvlText w:val="•"/>
      <w:lvlJc w:val="left"/>
      <w:pPr>
        <w:tabs>
          <w:tab w:val="num" w:pos="5040"/>
        </w:tabs>
        <w:ind w:left="5040" w:hanging="360"/>
      </w:pPr>
      <w:rPr>
        <w:rFonts w:ascii="Arial" w:hAnsi="Arial" w:hint="default"/>
      </w:rPr>
    </w:lvl>
    <w:lvl w:ilvl="7" w:tplc="C498B12C" w:tentative="1">
      <w:start w:val="1"/>
      <w:numFmt w:val="bullet"/>
      <w:lvlText w:val="•"/>
      <w:lvlJc w:val="left"/>
      <w:pPr>
        <w:tabs>
          <w:tab w:val="num" w:pos="5760"/>
        </w:tabs>
        <w:ind w:left="5760" w:hanging="360"/>
      </w:pPr>
      <w:rPr>
        <w:rFonts w:ascii="Arial" w:hAnsi="Arial" w:hint="default"/>
      </w:rPr>
    </w:lvl>
    <w:lvl w:ilvl="8" w:tplc="7F30F996" w:tentative="1">
      <w:start w:val="1"/>
      <w:numFmt w:val="bullet"/>
      <w:lvlText w:val="•"/>
      <w:lvlJc w:val="left"/>
      <w:pPr>
        <w:tabs>
          <w:tab w:val="num" w:pos="6480"/>
        </w:tabs>
        <w:ind w:left="6480" w:hanging="360"/>
      </w:pPr>
      <w:rPr>
        <w:rFonts w:ascii="Arial" w:hAnsi="Arial" w:hint="default"/>
      </w:rPr>
    </w:lvl>
  </w:abstractNum>
  <w:abstractNum w:abstractNumId="5">
    <w:nsid w:val="64CC2DD2"/>
    <w:multiLevelType w:val="hybridMultilevel"/>
    <w:tmpl w:val="1CA0A1A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F55A0"/>
    <w:multiLevelType w:val="hybridMultilevel"/>
    <w:tmpl w:val="503A234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80471F3"/>
    <w:multiLevelType w:val="hybridMultilevel"/>
    <w:tmpl w:val="913660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B1"/>
    <w:rsid w:val="000073B8"/>
    <w:rsid w:val="000073FB"/>
    <w:rsid w:val="0001523B"/>
    <w:rsid w:val="0001715E"/>
    <w:rsid w:val="00023D66"/>
    <w:rsid w:val="00024BF3"/>
    <w:rsid w:val="0002671F"/>
    <w:rsid w:val="000319F3"/>
    <w:rsid w:val="000340B5"/>
    <w:rsid w:val="00034B5F"/>
    <w:rsid w:val="000367FB"/>
    <w:rsid w:val="00037285"/>
    <w:rsid w:val="00044CF6"/>
    <w:rsid w:val="000631B1"/>
    <w:rsid w:val="000633A7"/>
    <w:rsid w:val="000643D9"/>
    <w:rsid w:val="00065D59"/>
    <w:rsid w:val="00066B60"/>
    <w:rsid w:val="0006774E"/>
    <w:rsid w:val="0008248F"/>
    <w:rsid w:val="00084BF0"/>
    <w:rsid w:val="00086402"/>
    <w:rsid w:val="000945D4"/>
    <w:rsid w:val="000A0DBF"/>
    <w:rsid w:val="000A32A2"/>
    <w:rsid w:val="000B00FB"/>
    <w:rsid w:val="000B0D83"/>
    <w:rsid w:val="000B2897"/>
    <w:rsid w:val="000B5686"/>
    <w:rsid w:val="000B6B8C"/>
    <w:rsid w:val="000C0207"/>
    <w:rsid w:val="000C20F5"/>
    <w:rsid w:val="000C2A3E"/>
    <w:rsid w:val="000C387B"/>
    <w:rsid w:val="000C54BA"/>
    <w:rsid w:val="000C7C4A"/>
    <w:rsid w:val="000F456E"/>
    <w:rsid w:val="000F4AB3"/>
    <w:rsid w:val="000F6B26"/>
    <w:rsid w:val="00101FCC"/>
    <w:rsid w:val="001052F2"/>
    <w:rsid w:val="00110917"/>
    <w:rsid w:val="0011142A"/>
    <w:rsid w:val="0011166D"/>
    <w:rsid w:val="00112B8F"/>
    <w:rsid w:val="0011317C"/>
    <w:rsid w:val="00113ACA"/>
    <w:rsid w:val="001154D1"/>
    <w:rsid w:val="00122288"/>
    <w:rsid w:val="001228E3"/>
    <w:rsid w:val="00123000"/>
    <w:rsid w:val="00126A92"/>
    <w:rsid w:val="00132D42"/>
    <w:rsid w:val="00136234"/>
    <w:rsid w:val="00143536"/>
    <w:rsid w:val="00145F49"/>
    <w:rsid w:val="00154254"/>
    <w:rsid w:val="0016406D"/>
    <w:rsid w:val="00164FB8"/>
    <w:rsid w:val="00166240"/>
    <w:rsid w:val="00171C11"/>
    <w:rsid w:val="00171C4C"/>
    <w:rsid w:val="00180CBE"/>
    <w:rsid w:val="001814DD"/>
    <w:rsid w:val="0018213F"/>
    <w:rsid w:val="0019397D"/>
    <w:rsid w:val="001A4016"/>
    <w:rsid w:val="001A7D85"/>
    <w:rsid w:val="001B1FE1"/>
    <w:rsid w:val="001B2A23"/>
    <w:rsid w:val="001B4E22"/>
    <w:rsid w:val="001B6550"/>
    <w:rsid w:val="001B6C32"/>
    <w:rsid w:val="001C14C9"/>
    <w:rsid w:val="001C17F1"/>
    <w:rsid w:val="001C36CC"/>
    <w:rsid w:val="001C71C0"/>
    <w:rsid w:val="001D032C"/>
    <w:rsid w:val="001D27FC"/>
    <w:rsid w:val="001D7B68"/>
    <w:rsid w:val="001D7F70"/>
    <w:rsid w:val="001E4CBA"/>
    <w:rsid w:val="001E7558"/>
    <w:rsid w:val="001E7864"/>
    <w:rsid w:val="001F096B"/>
    <w:rsid w:val="001F20F1"/>
    <w:rsid w:val="001F26CB"/>
    <w:rsid w:val="001F6273"/>
    <w:rsid w:val="001F7D70"/>
    <w:rsid w:val="0020106A"/>
    <w:rsid w:val="00202715"/>
    <w:rsid w:val="00206234"/>
    <w:rsid w:val="00207419"/>
    <w:rsid w:val="00210C05"/>
    <w:rsid w:val="00214213"/>
    <w:rsid w:val="00214F31"/>
    <w:rsid w:val="00215EBA"/>
    <w:rsid w:val="00221DAC"/>
    <w:rsid w:val="0022320B"/>
    <w:rsid w:val="00225F1D"/>
    <w:rsid w:val="00227B88"/>
    <w:rsid w:val="0023192D"/>
    <w:rsid w:val="00234C76"/>
    <w:rsid w:val="00235D35"/>
    <w:rsid w:val="002549E7"/>
    <w:rsid w:val="00262C06"/>
    <w:rsid w:val="00262FA6"/>
    <w:rsid w:val="00275899"/>
    <w:rsid w:val="002770FA"/>
    <w:rsid w:val="00284872"/>
    <w:rsid w:val="002921B1"/>
    <w:rsid w:val="002933F0"/>
    <w:rsid w:val="00294E8A"/>
    <w:rsid w:val="00296F34"/>
    <w:rsid w:val="002A0396"/>
    <w:rsid w:val="002A1B57"/>
    <w:rsid w:val="002A2F0B"/>
    <w:rsid w:val="002A3C2E"/>
    <w:rsid w:val="002A504B"/>
    <w:rsid w:val="002B237F"/>
    <w:rsid w:val="002C0D2F"/>
    <w:rsid w:val="002C4C50"/>
    <w:rsid w:val="002E1D3D"/>
    <w:rsid w:val="002E2AAB"/>
    <w:rsid w:val="002F61CF"/>
    <w:rsid w:val="00301B3F"/>
    <w:rsid w:val="003031FF"/>
    <w:rsid w:val="00312483"/>
    <w:rsid w:val="00317AD0"/>
    <w:rsid w:val="003222B8"/>
    <w:rsid w:val="0032775C"/>
    <w:rsid w:val="003317CE"/>
    <w:rsid w:val="0033215E"/>
    <w:rsid w:val="0033656D"/>
    <w:rsid w:val="003521D7"/>
    <w:rsid w:val="00361F80"/>
    <w:rsid w:val="00362153"/>
    <w:rsid w:val="00362968"/>
    <w:rsid w:val="00364C46"/>
    <w:rsid w:val="003657C4"/>
    <w:rsid w:val="0036587D"/>
    <w:rsid w:val="00367943"/>
    <w:rsid w:val="00370361"/>
    <w:rsid w:val="00372912"/>
    <w:rsid w:val="00374587"/>
    <w:rsid w:val="003776F6"/>
    <w:rsid w:val="00377D76"/>
    <w:rsid w:val="003842AF"/>
    <w:rsid w:val="003859AB"/>
    <w:rsid w:val="0038676C"/>
    <w:rsid w:val="003A06C5"/>
    <w:rsid w:val="003A7483"/>
    <w:rsid w:val="003B539E"/>
    <w:rsid w:val="003B73A2"/>
    <w:rsid w:val="003C06CA"/>
    <w:rsid w:val="003C2A43"/>
    <w:rsid w:val="003C368B"/>
    <w:rsid w:val="003E1C07"/>
    <w:rsid w:val="003E3418"/>
    <w:rsid w:val="003E436B"/>
    <w:rsid w:val="003E4AD6"/>
    <w:rsid w:val="00401811"/>
    <w:rsid w:val="0040533C"/>
    <w:rsid w:val="00411DB0"/>
    <w:rsid w:val="00412404"/>
    <w:rsid w:val="004220B9"/>
    <w:rsid w:val="00423F47"/>
    <w:rsid w:val="004278B4"/>
    <w:rsid w:val="0043028C"/>
    <w:rsid w:val="00430956"/>
    <w:rsid w:val="00435B39"/>
    <w:rsid w:val="00444750"/>
    <w:rsid w:val="00446975"/>
    <w:rsid w:val="0045046C"/>
    <w:rsid w:val="0045371B"/>
    <w:rsid w:val="00466AA6"/>
    <w:rsid w:val="00476668"/>
    <w:rsid w:val="00481ACA"/>
    <w:rsid w:val="004940A8"/>
    <w:rsid w:val="00494EF9"/>
    <w:rsid w:val="0049704B"/>
    <w:rsid w:val="004A1089"/>
    <w:rsid w:val="004B40C7"/>
    <w:rsid w:val="004B40E4"/>
    <w:rsid w:val="004B6169"/>
    <w:rsid w:val="004C2A37"/>
    <w:rsid w:val="004C730F"/>
    <w:rsid w:val="004C798B"/>
    <w:rsid w:val="004D16A9"/>
    <w:rsid w:val="004E2800"/>
    <w:rsid w:val="004E3015"/>
    <w:rsid w:val="004F7CF4"/>
    <w:rsid w:val="00501EA6"/>
    <w:rsid w:val="00502282"/>
    <w:rsid w:val="005052D7"/>
    <w:rsid w:val="00506783"/>
    <w:rsid w:val="00506A5E"/>
    <w:rsid w:val="00513F29"/>
    <w:rsid w:val="0051506B"/>
    <w:rsid w:val="00516739"/>
    <w:rsid w:val="005202CF"/>
    <w:rsid w:val="005272A3"/>
    <w:rsid w:val="00533A1C"/>
    <w:rsid w:val="00534226"/>
    <w:rsid w:val="00537B53"/>
    <w:rsid w:val="00543895"/>
    <w:rsid w:val="00544B35"/>
    <w:rsid w:val="00546A23"/>
    <w:rsid w:val="00555D18"/>
    <w:rsid w:val="00557FAE"/>
    <w:rsid w:val="00563B69"/>
    <w:rsid w:val="00576969"/>
    <w:rsid w:val="00582039"/>
    <w:rsid w:val="005826CC"/>
    <w:rsid w:val="00584781"/>
    <w:rsid w:val="00585F21"/>
    <w:rsid w:val="00586D05"/>
    <w:rsid w:val="00587FE6"/>
    <w:rsid w:val="00590FA0"/>
    <w:rsid w:val="00596605"/>
    <w:rsid w:val="00597FA8"/>
    <w:rsid w:val="005A2311"/>
    <w:rsid w:val="005A3589"/>
    <w:rsid w:val="005B270D"/>
    <w:rsid w:val="005B54A1"/>
    <w:rsid w:val="005C0323"/>
    <w:rsid w:val="005C7AB5"/>
    <w:rsid w:val="005D2D25"/>
    <w:rsid w:val="005D436F"/>
    <w:rsid w:val="005D63CC"/>
    <w:rsid w:val="005D67DE"/>
    <w:rsid w:val="005D79EF"/>
    <w:rsid w:val="005E0D22"/>
    <w:rsid w:val="005E483F"/>
    <w:rsid w:val="005F140E"/>
    <w:rsid w:val="005F4B9D"/>
    <w:rsid w:val="006004FC"/>
    <w:rsid w:val="00604489"/>
    <w:rsid w:val="00605D3D"/>
    <w:rsid w:val="00610CAF"/>
    <w:rsid w:val="006118B7"/>
    <w:rsid w:val="00620870"/>
    <w:rsid w:val="00633C92"/>
    <w:rsid w:val="00646042"/>
    <w:rsid w:val="00646E54"/>
    <w:rsid w:val="0064766F"/>
    <w:rsid w:val="00647963"/>
    <w:rsid w:val="00654359"/>
    <w:rsid w:val="006549FA"/>
    <w:rsid w:val="00660D10"/>
    <w:rsid w:val="00661671"/>
    <w:rsid w:val="006668C9"/>
    <w:rsid w:val="00670C79"/>
    <w:rsid w:val="0067192B"/>
    <w:rsid w:val="00673C5D"/>
    <w:rsid w:val="00674AA4"/>
    <w:rsid w:val="006776D1"/>
    <w:rsid w:val="00680434"/>
    <w:rsid w:val="00681360"/>
    <w:rsid w:val="0068156F"/>
    <w:rsid w:val="00681B67"/>
    <w:rsid w:val="0068745D"/>
    <w:rsid w:val="00687C2D"/>
    <w:rsid w:val="00690A17"/>
    <w:rsid w:val="0069177B"/>
    <w:rsid w:val="0069239B"/>
    <w:rsid w:val="00697AA6"/>
    <w:rsid w:val="006A0338"/>
    <w:rsid w:val="006A0D66"/>
    <w:rsid w:val="006A15D7"/>
    <w:rsid w:val="006B221E"/>
    <w:rsid w:val="006B760B"/>
    <w:rsid w:val="006C003C"/>
    <w:rsid w:val="006C4955"/>
    <w:rsid w:val="006D262C"/>
    <w:rsid w:val="006E239B"/>
    <w:rsid w:val="006E35B2"/>
    <w:rsid w:val="006F43B0"/>
    <w:rsid w:val="007070E9"/>
    <w:rsid w:val="0071312E"/>
    <w:rsid w:val="00713C35"/>
    <w:rsid w:val="00716D23"/>
    <w:rsid w:val="007179D9"/>
    <w:rsid w:val="0072206D"/>
    <w:rsid w:val="0072384D"/>
    <w:rsid w:val="00727792"/>
    <w:rsid w:val="007326CF"/>
    <w:rsid w:val="00733649"/>
    <w:rsid w:val="00736AD7"/>
    <w:rsid w:val="0074748D"/>
    <w:rsid w:val="00750853"/>
    <w:rsid w:val="007509B0"/>
    <w:rsid w:val="0075651C"/>
    <w:rsid w:val="00756B27"/>
    <w:rsid w:val="00761856"/>
    <w:rsid w:val="007647C6"/>
    <w:rsid w:val="0078048E"/>
    <w:rsid w:val="00782125"/>
    <w:rsid w:val="007826D9"/>
    <w:rsid w:val="00782A1C"/>
    <w:rsid w:val="00783835"/>
    <w:rsid w:val="00794F8D"/>
    <w:rsid w:val="007A2BC4"/>
    <w:rsid w:val="007B07F8"/>
    <w:rsid w:val="007B099D"/>
    <w:rsid w:val="007B0B3A"/>
    <w:rsid w:val="007B22A4"/>
    <w:rsid w:val="007C1E29"/>
    <w:rsid w:val="007C271C"/>
    <w:rsid w:val="007D49CA"/>
    <w:rsid w:val="007D4CA8"/>
    <w:rsid w:val="007D6BEC"/>
    <w:rsid w:val="007E176C"/>
    <w:rsid w:val="007F012A"/>
    <w:rsid w:val="007F4093"/>
    <w:rsid w:val="008012E0"/>
    <w:rsid w:val="008024AA"/>
    <w:rsid w:val="00812155"/>
    <w:rsid w:val="00823498"/>
    <w:rsid w:val="008240F3"/>
    <w:rsid w:val="00825B36"/>
    <w:rsid w:val="008261CA"/>
    <w:rsid w:val="00831ACA"/>
    <w:rsid w:val="0083404C"/>
    <w:rsid w:val="00834756"/>
    <w:rsid w:val="008352D0"/>
    <w:rsid w:val="00842A86"/>
    <w:rsid w:val="008552A1"/>
    <w:rsid w:val="0085792C"/>
    <w:rsid w:val="00861ED5"/>
    <w:rsid w:val="0087571D"/>
    <w:rsid w:val="00877CE0"/>
    <w:rsid w:val="0088373C"/>
    <w:rsid w:val="008919F5"/>
    <w:rsid w:val="0089423D"/>
    <w:rsid w:val="008963F6"/>
    <w:rsid w:val="008B5D4B"/>
    <w:rsid w:val="008B689B"/>
    <w:rsid w:val="008B7EB9"/>
    <w:rsid w:val="008C0228"/>
    <w:rsid w:val="008C2EED"/>
    <w:rsid w:val="008C3EAA"/>
    <w:rsid w:val="008C6465"/>
    <w:rsid w:val="008D5A88"/>
    <w:rsid w:val="008E7303"/>
    <w:rsid w:val="00902C5C"/>
    <w:rsid w:val="00903675"/>
    <w:rsid w:val="009053E5"/>
    <w:rsid w:val="00914B68"/>
    <w:rsid w:val="00923236"/>
    <w:rsid w:val="00923864"/>
    <w:rsid w:val="009244B9"/>
    <w:rsid w:val="00926F36"/>
    <w:rsid w:val="0092719F"/>
    <w:rsid w:val="00931758"/>
    <w:rsid w:val="00932748"/>
    <w:rsid w:val="00933F1D"/>
    <w:rsid w:val="009377C7"/>
    <w:rsid w:val="00943634"/>
    <w:rsid w:val="00944171"/>
    <w:rsid w:val="0094434B"/>
    <w:rsid w:val="009506F5"/>
    <w:rsid w:val="00954E0F"/>
    <w:rsid w:val="009556B7"/>
    <w:rsid w:val="00971515"/>
    <w:rsid w:val="00972452"/>
    <w:rsid w:val="00973E84"/>
    <w:rsid w:val="00974906"/>
    <w:rsid w:val="0097654C"/>
    <w:rsid w:val="00976BAC"/>
    <w:rsid w:val="009773E3"/>
    <w:rsid w:val="00977832"/>
    <w:rsid w:val="00980F63"/>
    <w:rsid w:val="0098698D"/>
    <w:rsid w:val="009923F4"/>
    <w:rsid w:val="0099678C"/>
    <w:rsid w:val="00997838"/>
    <w:rsid w:val="009A453C"/>
    <w:rsid w:val="009B4443"/>
    <w:rsid w:val="009C06BE"/>
    <w:rsid w:val="009C7CB5"/>
    <w:rsid w:val="009C7FDA"/>
    <w:rsid w:val="009D5961"/>
    <w:rsid w:val="009E2D50"/>
    <w:rsid w:val="009E5360"/>
    <w:rsid w:val="009E55CF"/>
    <w:rsid w:val="009F11E6"/>
    <w:rsid w:val="009F3E23"/>
    <w:rsid w:val="009F4E19"/>
    <w:rsid w:val="00A014F1"/>
    <w:rsid w:val="00A07C1F"/>
    <w:rsid w:val="00A161AB"/>
    <w:rsid w:val="00A2054D"/>
    <w:rsid w:val="00A21810"/>
    <w:rsid w:val="00A21B5E"/>
    <w:rsid w:val="00A253BF"/>
    <w:rsid w:val="00A32DC9"/>
    <w:rsid w:val="00A35B63"/>
    <w:rsid w:val="00A4204E"/>
    <w:rsid w:val="00A479F6"/>
    <w:rsid w:val="00A52113"/>
    <w:rsid w:val="00A54B71"/>
    <w:rsid w:val="00A54F37"/>
    <w:rsid w:val="00A560AD"/>
    <w:rsid w:val="00A71780"/>
    <w:rsid w:val="00A736E1"/>
    <w:rsid w:val="00A815A9"/>
    <w:rsid w:val="00A853FF"/>
    <w:rsid w:val="00A92B71"/>
    <w:rsid w:val="00A94236"/>
    <w:rsid w:val="00A951D8"/>
    <w:rsid w:val="00AA220D"/>
    <w:rsid w:val="00AA2A05"/>
    <w:rsid w:val="00AA327F"/>
    <w:rsid w:val="00AA6408"/>
    <w:rsid w:val="00AA64A4"/>
    <w:rsid w:val="00AA788D"/>
    <w:rsid w:val="00AA7AE7"/>
    <w:rsid w:val="00AB029F"/>
    <w:rsid w:val="00AB6C7E"/>
    <w:rsid w:val="00AC5662"/>
    <w:rsid w:val="00AD1898"/>
    <w:rsid w:val="00AD3593"/>
    <w:rsid w:val="00AD3EEB"/>
    <w:rsid w:val="00AD547C"/>
    <w:rsid w:val="00AE262B"/>
    <w:rsid w:val="00AE2E5B"/>
    <w:rsid w:val="00AE6366"/>
    <w:rsid w:val="00AE6FF2"/>
    <w:rsid w:val="00AF1E26"/>
    <w:rsid w:val="00AF3987"/>
    <w:rsid w:val="00AF5C3B"/>
    <w:rsid w:val="00AF7B06"/>
    <w:rsid w:val="00B049F2"/>
    <w:rsid w:val="00B1063A"/>
    <w:rsid w:val="00B2159C"/>
    <w:rsid w:val="00B21A54"/>
    <w:rsid w:val="00B26EE1"/>
    <w:rsid w:val="00B31A1B"/>
    <w:rsid w:val="00B35534"/>
    <w:rsid w:val="00B35948"/>
    <w:rsid w:val="00B35FA4"/>
    <w:rsid w:val="00B36746"/>
    <w:rsid w:val="00B4087E"/>
    <w:rsid w:val="00B41585"/>
    <w:rsid w:val="00B433F3"/>
    <w:rsid w:val="00B5088A"/>
    <w:rsid w:val="00B536A6"/>
    <w:rsid w:val="00B56D3D"/>
    <w:rsid w:val="00B6038B"/>
    <w:rsid w:val="00B61487"/>
    <w:rsid w:val="00B6236F"/>
    <w:rsid w:val="00B626A5"/>
    <w:rsid w:val="00B64651"/>
    <w:rsid w:val="00B673E1"/>
    <w:rsid w:val="00B72804"/>
    <w:rsid w:val="00B73071"/>
    <w:rsid w:val="00B75A26"/>
    <w:rsid w:val="00B76439"/>
    <w:rsid w:val="00B76A32"/>
    <w:rsid w:val="00B827F1"/>
    <w:rsid w:val="00B93AEC"/>
    <w:rsid w:val="00B9533C"/>
    <w:rsid w:val="00BA56E7"/>
    <w:rsid w:val="00BA6B3C"/>
    <w:rsid w:val="00BA7BD0"/>
    <w:rsid w:val="00BB0177"/>
    <w:rsid w:val="00BB2F2F"/>
    <w:rsid w:val="00BB5CC4"/>
    <w:rsid w:val="00BC05D0"/>
    <w:rsid w:val="00BC7761"/>
    <w:rsid w:val="00BD6370"/>
    <w:rsid w:val="00BE3504"/>
    <w:rsid w:val="00BE59C7"/>
    <w:rsid w:val="00C01CC3"/>
    <w:rsid w:val="00C06CA7"/>
    <w:rsid w:val="00C11E36"/>
    <w:rsid w:val="00C12424"/>
    <w:rsid w:val="00C12BC8"/>
    <w:rsid w:val="00C15654"/>
    <w:rsid w:val="00C2280B"/>
    <w:rsid w:val="00C24C68"/>
    <w:rsid w:val="00C30B2D"/>
    <w:rsid w:val="00C32B9D"/>
    <w:rsid w:val="00C32DA1"/>
    <w:rsid w:val="00C33045"/>
    <w:rsid w:val="00C353DA"/>
    <w:rsid w:val="00C40519"/>
    <w:rsid w:val="00C41D65"/>
    <w:rsid w:val="00C42BC3"/>
    <w:rsid w:val="00C42E97"/>
    <w:rsid w:val="00C500AE"/>
    <w:rsid w:val="00C52F91"/>
    <w:rsid w:val="00C60A09"/>
    <w:rsid w:val="00C62023"/>
    <w:rsid w:val="00C62572"/>
    <w:rsid w:val="00C629D7"/>
    <w:rsid w:val="00C6475F"/>
    <w:rsid w:val="00C70D3C"/>
    <w:rsid w:val="00C72DCE"/>
    <w:rsid w:val="00C810B8"/>
    <w:rsid w:val="00C81CE1"/>
    <w:rsid w:val="00C82CAD"/>
    <w:rsid w:val="00CA06B2"/>
    <w:rsid w:val="00CA16A8"/>
    <w:rsid w:val="00CC555B"/>
    <w:rsid w:val="00CD687F"/>
    <w:rsid w:val="00CE05D6"/>
    <w:rsid w:val="00CE062C"/>
    <w:rsid w:val="00CE511C"/>
    <w:rsid w:val="00CF02FA"/>
    <w:rsid w:val="00CF056F"/>
    <w:rsid w:val="00CF11CC"/>
    <w:rsid w:val="00CF384D"/>
    <w:rsid w:val="00CF540C"/>
    <w:rsid w:val="00CF6870"/>
    <w:rsid w:val="00CF6D9F"/>
    <w:rsid w:val="00D01985"/>
    <w:rsid w:val="00D023E7"/>
    <w:rsid w:val="00D123B9"/>
    <w:rsid w:val="00D218B0"/>
    <w:rsid w:val="00D23042"/>
    <w:rsid w:val="00D24B2C"/>
    <w:rsid w:val="00D25801"/>
    <w:rsid w:val="00D36833"/>
    <w:rsid w:val="00D413BA"/>
    <w:rsid w:val="00D41687"/>
    <w:rsid w:val="00D4186A"/>
    <w:rsid w:val="00D45852"/>
    <w:rsid w:val="00D510FF"/>
    <w:rsid w:val="00D6076D"/>
    <w:rsid w:val="00D613A0"/>
    <w:rsid w:val="00D6346C"/>
    <w:rsid w:val="00D66AD6"/>
    <w:rsid w:val="00D7345B"/>
    <w:rsid w:val="00D73925"/>
    <w:rsid w:val="00D756DF"/>
    <w:rsid w:val="00D84193"/>
    <w:rsid w:val="00D943DD"/>
    <w:rsid w:val="00D95A32"/>
    <w:rsid w:val="00D9686B"/>
    <w:rsid w:val="00DA13FB"/>
    <w:rsid w:val="00DA2143"/>
    <w:rsid w:val="00DA6061"/>
    <w:rsid w:val="00DB269B"/>
    <w:rsid w:val="00DB74A2"/>
    <w:rsid w:val="00DB7739"/>
    <w:rsid w:val="00DC42A1"/>
    <w:rsid w:val="00DC7403"/>
    <w:rsid w:val="00DC7680"/>
    <w:rsid w:val="00DD06B1"/>
    <w:rsid w:val="00DD364A"/>
    <w:rsid w:val="00DD3AAB"/>
    <w:rsid w:val="00DD6674"/>
    <w:rsid w:val="00DD68C5"/>
    <w:rsid w:val="00DD71B6"/>
    <w:rsid w:val="00DE1925"/>
    <w:rsid w:val="00DE674F"/>
    <w:rsid w:val="00DE6D12"/>
    <w:rsid w:val="00DE6D73"/>
    <w:rsid w:val="00DF4F28"/>
    <w:rsid w:val="00DF6724"/>
    <w:rsid w:val="00E049D2"/>
    <w:rsid w:val="00E05850"/>
    <w:rsid w:val="00E12936"/>
    <w:rsid w:val="00E40885"/>
    <w:rsid w:val="00E47C0D"/>
    <w:rsid w:val="00E47F05"/>
    <w:rsid w:val="00E50B22"/>
    <w:rsid w:val="00E5125A"/>
    <w:rsid w:val="00E60B98"/>
    <w:rsid w:val="00E60C48"/>
    <w:rsid w:val="00E61197"/>
    <w:rsid w:val="00E62F03"/>
    <w:rsid w:val="00E639E0"/>
    <w:rsid w:val="00E64F14"/>
    <w:rsid w:val="00E66D1E"/>
    <w:rsid w:val="00E67517"/>
    <w:rsid w:val="00E707A7"/>
    <w:rsid w:val="00E70F41"/>
    <w:rsid w:val="00E8342F"/>
    <w:rsid w:val="00E83FA4"/>
    <w:rsid w:val="00E86F84"/>
    <w:rsid w:val="00E9108F"/>
    <w:rsid w:val="00E915F7"/>
    <w:rsid w:val="00E94C40"/>
    <w:rsid w:val="00E96970"/>
    <w:rsid w:val="00EA6191"/>
    <w:rsid w:val="00EB08EF"/>
    <w:rsid w:val="00EB155D"/>
    <w:rsid w:val="00EB7241"/>
    <w:rsid w:val="00EC041A"/>
    <w:rsid w:val="00EC38A1"/>
    <w:rsid w:val="00ED10B9"/>
    <w:rsid w:val="00ED5E76"/>
    <w:rsid w:val="00ED7B0D"/>
    <w:rsid w:val="00EE0BBD"/>
    <w:rsid w:val="00EE3044"/>
    <w:rsid w:val="00EF2A3B"/>
    <w:rsid w:val="00F040BF"/>
    <w:rsid w:val="00F06E1F"/>
    <w:rsid w:val="00F21AC4"/>
    <w:rsid w:val="00F220CF"/>
    <w:rsid w:val="00F22424"/>
    <w:rsid w:val="00F24552"/>
    <w:rsid w:val="00F33E54"/>
    <w:rsid w:val="00F372A3"/>
    <w:rsid w:val="00F41767"/>
    <w:rsid w:val="00F451BB"/>
    <w:rsid w:val="00F475AC"/>
    <w:rsid w:val="00F66C34"/>
    <w:rsid w:val="00F6729E"/>
    <w:rsid w:val="00F71916"/>
    <w:rsid w:val="00F74078"/>
    <w:rsid w:val="00F828C9"/>
    <w:rsid w:val="00F85F2B"/>
    <w:rsid w:val="00F91EB5"/>
    <w:rsid w:val="00F93F88"/>
    <w:rsid w:val="00FA62EE"/>
    <w:rsid w:val="00FB512E"/>
    <w:rsid w:val="00FB64D7"/>
    <w:rsid w:val="00FC0189"/>
    <w:rsid w:val="00FC26AF"/>
    <w:rsid w:val="00FC29DD"/>
    <w:rsid w:val="00FC2B62"/>
    <w:rsid w:val="00FC6145"/>
    <w:rsid w:val="00FD0024"/>
    <w:rsid w:val="00FD070E"/>
    <w:rsid w:val="00FD2386"/>
    <w:rsid w:val="00FD557C"/>
    <w:rsid w:val="00FD6A9D"/>
    <w:rsid w:val="00FE101D"/>
    <w:rsid w:val="00FF3740"/>
    <w:rsid w:val="00FF656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37"/>
  </w:style>
  <w:style w:type="paragraph" w:styleId="Heading2">
    <w:name w:val="heading 2"/>
    <w:basedOn w:val="Normal"/>
    <w:next w:val="Normal"/>
    <w:link w:val="Heading2Char"/>
    <w:uiPriority w:val="9"/>
    <w:unhideWhenUsed/>
    <w:qFormat/>
    <w:rsid w:val="003321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07F8"/>
    <w:rPr>
      <w:i/>
      <w:iCs/>
    </w:rPr>
  </w:style>
  <w:style w:type="character" w:customStyle="1" w:styleId="hps">
    <w:name w:val="hps"/>
    <w:basedOn w:val="DefaultParagraphFont"/>
    <w:rsid w:val="007B07F8"/>
  </w:style>
  <w:style w:type="character" w:customStyle="1" w:styleId="atn">
    <w:name w:val="atn"/>
    <w:basedOn w:val="DefaultParagraphFont"/>
    <w:rsid w:val="007B07F8"/>
  </w:style>
  <w:style w:type="paragraph" w:customStyle="1" w:styleId="abstract">
    <w:name w:val="abstract"/>
    <w:basedOn w:val="Normal"/>
    <w:rsid w:val="001F6273"/>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NormalWeb">
    <w:name w:val="Normal (Web)"/>
    <w:basedOn w:val="Normal"/>
    <w:uiPriority w:val="99"/>
    <w:semiHidden/>
    <w:unhideWhenUsed/>
    <w:rsid w:val="000A32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20F1"/>
    <w:pPr>
      <w:spacing w:after="0" w:line="240" w:lineRule="auto"/>
      <w:ind w:left="720"/>
      <w:contextualSpacing/>
    </w:pPr>
    <w:rPr>
      <w:rFonts w:ascii="Calibri" w:eastAsia="Calibri" w:hAnsi="Calibri" w:cs="Times New Roman"/>
    </w:rPr>
  </w:style>
  <w:style w:type="character" w:customStyle="1" w:styleId="ref-journal">
    <w:name w:val="ref-journal"/>
    <w:basedOn w:val="DefaultParagraphFont"/>
    <w:rsid w:val="00DA6061"/>
  </w:style>
  <w:style w:type="character" w:customStyle="1" w:styleId="apple-converted-space">
    <w:name w:val="apple-converted-space"/>
    <w:basedOn w:val="DefaultParagraphFont"/>
    <w:rsid w:val="00DA6061"/>
  </w:style>
  <w:style w:type="character" w:customStyle="1" w:styleId="ref-vol">
    <w:name w:val="ref-vol"/>
    <w:basedOn w:val="DefaultParagraphFont"/>
    <w:rsid w:val="00DA6061"/>
  </w:style>
  <w:style w:type="character" w:customStyle="1" w:styleId="st">
    <w:name w:val="st"/>
    <w:basedOn w:val="DefaultParagraphFont"/>
    <w:rsid w:val="00234C76"/>
  </w:style>
  <w:style w:type="paragraph" w:styleId="BalloonText">
    <w:name w:val="Balloon Text"/>
    <w:basedOn w:val="Normal"/>
    <w:link w:val="BalloonTextChar"/>
    <w:uiPriority w:val="99"/>
    <w:semiHidden/>
    <w:unhideWhenUsed/>
    <w:rsid w:val="0012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88"/>
    <w:rPr>
      <w:rFonts w:ascii="Tahoma" w:hAnsi="Tahoma" w:cs="Tahoma"/>
      <w:sz w:val="16"/>
      <w:szCs w:val="16"/>
    </w:rPr>
  </w:style>
  <w:style w:type="character" w:styleId="Hyperlink">
    <w:name w:val="Hyperlink"/>
    <w:basedOn w:val="DefaultParagraphFont"/>
    <w:uiPriority w:val="99"/>
    <w:unhideWhenUsed/>
    <w:rsid w:val="00E86F84"/>
    <w:rPr>
      <w:color w:val="0000FF"/>
      <w:u w:val="single"/>
    </w:rPr>
  </w:style>
  <w:style w:type="character" w:styleId="FollowedHyperlink">
    <w:name w:val="FollowedHyperlink"/>
    <w:basedOn w:val="DefaultParagraphFont"/>
    <w:uiPriority w:val="99"/>
    <w:semiHidden/>
    <w:unhideWhenUsed/>
    <w:rsid w:val="00B35534"/>
    <w:rPr>
      <w:color w:val="800080" w:themeColor="followedHyperlink"/>
      <w:u w:val="single"/>
    </w:rPr>
  </w:style>
  <w:style w:type="table" w:styleId="TableGrid">
    <w:name w:val="Table Grid"/>
    <w:basedOn w:val="TableNormal"/>
    <w:uiPriority w:val="59"/>
    <w:rsid w:val="005E483F"/>
    <w:pPr>
      <w:spacing w:after="0" w:line="240" w:lineRule="auto"/>
    </w:pPr>
    <w:rPr>
      <w:rFonts w:eastAsiaTheme="minorHAns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
    <w:name w:val="desc"/>
    <w:basedOn w:val="Normal"/>
    <w:rsid w:val="0068745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jrnl">
    <w:name w:val="jrnl"/>
    <w:basedOn w:val="DefaultParagraphFont"/>
    <w:rsid w:val="0068745D"/>
  </w:style>
  <w:style w:type="paragraph" w:customStyle="1" w:styleId="title1">
    <w:name w:val="title1"/>
    <w:basedOn w:val="Normal"/>
    <w:rsid w:val="003657C4"/>
    <w:pPr>
      <w:spacing w:after="0" w:line="240" w:lineRule="auto"/>
    </w:pPr>
    <w:rPr>
      <w:rFonts w:ascii="Times New Roman" w:eastAsia="Times New Roman" w:hAnsi="Times New Roman" w:cs="Times New Roman"/>
      <w:sz w:val="27"/>
      <w:szCs w:val="27"/>
      <w:lang w:val="el-GR" w:eastAsia="el-GR"/>
    </w:rPr>
  </w:style>
  <w:style w:type="paragraph" w:styleId="Header">
    <w:name w:val="header"/>
    <w:basedOn w:val="Normal"/>
    <w:link w:val="HeaderChar"/>
    <w:uiPriority w:val="99"/>
    <w:unhideWhenUsed/>
    <w:rsid w:val="009D5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961"/>
  </w:style>
  <w:style w:type="paragraph" w:styleId="Footer">
    <w:name w:val="footer"/>
    <w:basedOn w:val="Normal"/>
    <w:link w:val="FooterChar"/>
    <w:uiPriority w:val="99"/>
    <w:unhideWhenUsed/>
    <w:rsid w:val="009D5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961"/>
  </w:style>
  <w:style w:type="paragraph" w:customStyle="1" w:styleId="Default">
    <w:name w:val="Default"/>
    <w:rsid w:val="000633A7"/>
    <w:pPr>
      <w:autoSpaceDE w:val="0"/>
      <w:autoSpaceDN w:val="0"/>
      <w:adjustRightInd w:val="0"/>
      <w:spacing w:after="0" w:line="240" w:lineRule="auto"/>
    </w:pPr>
    <w:rPr>
      <w:rFonts w:ascii="Times" w:hAnsi="Times" w:cs="Times"/>
      <w:color w:val="000000"/>
      <w:sz w:val="24"/>
      <w:szCs w:val="24"/>
      <w:lang w:val="el-GR"/>
    </w:rPr>
  </w:style>
  <w:style w:type="paragraph" w:customStyle="1" w:styleId="Pa5">
    <w:name w:val="Pa5"/>
    <w:basedOn w:val="Default"/>
    <w:next w:val="Default"/>
    <w:uiPriority w:val="99"/>
    <w:rsid w:val="000633A7"/>
    <w:pPr>
      <w:spacing w:line="201" w:lineRule="atLeast"/>
    </w:pPr>
    <w:rPr>
      <w:color w:val="auto"/>
    </w:rPr>
  </w:style>
  <w:style w:type="character" w:customStyle="1" w:styleId="A3">
    <w:name w:val="A3"/>
    <w:uiPriority w:val="99"/>
    <w:rsid w:val="000633A7"/>
    <w:rPr>
      <w:color w:val="000000"/>
      <w:sz w:val="15"/>
      <w:szCs w:val="15"/>
    </w:rPr>
  </w:style>
  <w:style w:type="character" w:customStyle="1" w:styleId="shorttext">
    <w:name w:val="short_text"/>
    <w:basedOn w:val="DefaultParagraphFont"/>
    <w:rsid w:val="0087571D"/>
  </w:style>
  <w:style w:type="character" w:styleId="CommentReference">
    <w:name w:val="annotation reference"/>
    <w:basedOn w:val="DefaultParagraphFont"/>
    <w:uiPriority w:val="99"/>
    <w:semiHidden/>
    <w:unhideWhenUsed/>
    <w:rsid w:val="0045371B"/>
    <w:rPr>
      <w:sz w:val="16"/>
      <w:szCs w:val="16"/>
    </w:rPr>
  </w:style>
  <w:style w:type="paragraph" w:styleId="CommentText">
    <w:name w:val="annotation text"/>
    <w:basedOn w:val="Normal"/>
    <w:link w:val="CommentTextChar"/>
    <w:uiPriority w:val="99"/>
    <w:unhideWhenUsed/>
    <w:rsid w:val="0045371B"/>
    <w:pPr>
      <w:spacing w:line="240" w:lineRule="auto"/>
    </w:pPr>
    <w:rPr>
      <w:sz w:val="20"/>
      <w:szCs w:val="20"/>
    </w:rPr>
  </w:style>
  <w:style w:type="character" w:customStyle="1" w:styleId="CommentTextChar">
    <w:name w:val="Comment Text Char"/>
    <w:basedOn w:val="DefaultParagraphFont"/>
    <w:link w:val="CommentText"/>
    <w:uiPriority w:val="99"/>
    <w:rsid w:val="0045371B"/>
    <w:rPr>
      <w:sz w:val="20"/>
      <w:szCs w:val="20"/>
    </w:rPr>
  </w:style>
  <w:style w:type="paragraph" w:styleId="CommentSubject">
    <w:name w:val="annotation subject"/>
    <w:basedOn w:val="CommentText"/>
    <w:next w:val="CommentText"/>
    <w:link w:val="CommentSubjectChar"/>
    <w:uiPriority w:val="99"/>
    <w:semiHidden/>
    <w:unhideWhenUsed/>
    <w:rsid w:val="0045371B"/>
    <w:rPr>
      <w:b/>
      <w:bCs/>
    </w:rPr>
  </w:style>
  <w:style w:type="character" w:customStyle="1" w:styleId="CommentSubjectChar">
    <w:name w:val="Comment Subject Char"/>
    <w:basedOn w:val="CommentTextChar"/>
    <w:link w:val="CommentSubject"/>
    <w:uiPriority w:val="99"/>
    <w:semiHidden/>
    <w:rsid w:val="0045371B"/>
    <w:rPr>
      <w:b/>
      <w:bCs/>
      <w:sz w:val="20"/>
      <w:szCs w:val="20"/>
    </w:rPr>
  </w:style>
  <w:style w:type="character" w:customStyle="1" w:styleId="Heading2Char">
    <w:name w:val="Heading 2 Char"/>
    <w:basedOn w:val="DefaultParagraphFont"/>
    <w:link w:val="Heading2"/>
    <w:uiPriority w:val="9"/>
    <w:rsid w:val="0033215E"/>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B21A5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21A5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37"/>
  </w:style>
  <w:style w:type="paragraph" w:styleId="Heading2">
    <w:name w:val="heading 2"/>
    <w:basedOn w:val="Normal"/>
    <w:next w:val="Normal"/>
    <w:link w:val="Heading2Char"/>
    <w:uiPriority w:val="9"/>
    <w:unhideWhenUsed/>
    <w:qFormat/>
    <w:rsid w:val="003321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07F8"/>
    <w:rPr>
      <w:i/>
      <w:iCs/>
    </w:rPr>
  </w:style>
  <w:style w:type="character" w:customStyle="1" w:styleId="hps">
    <w:name w:val="hps"/>
    <w:basedOn w:val="DefaultParagraphFont"/>
    <w:rsid w:val="007B07F8"/>
  </w:style>
  <w:style w:type="character" w:customStyle="1" w:styleId="atn">
    <w:name w:val="atn"/>
    <w:basedOn w:val="DefaultParagraphFont"/>
    <w:rsid w:val="007B07F8"/>
  </w:style>
  <w:style w:type="paragraph" w:customStyle="1" w:styleId="abstract">
    <w:name w:val="abstract"/>
    <w:basedOn w:val="Normal"/>
    <w:rsid w:val="001F6273"/>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NormalWeb">
    <w:name w:val="Normal (Web)"/>
    <w:basedOn w:val="Normal"/>
    <w:uiPriority w:val="99"/>
    <w:semiHidden/>
    <w:unhideWhenUsed/>
    <w:rsid w:val="000A32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20F1"/>
    <w:pPr>
      <w:spacing w:after="0" w:line="240" w:lineRule="auto"/>
      <w:ind w:left="720"/>
      <w:contextualSpacing/>
    </w:pPr>
    <w:rPr>
      <w:rFonts w:ascii="Calibri" w:eastAsia="Calibri" w:hAnsi="Calibri" w:cs="Times New Roman"/>
    </w:rPr>
  </w:style>
  <w:style w:type="character" w:customStyle="1" w:styleId="ref-journal">
    <w:name w:val="ref-journal"/>
    <w:basedOn w:val="DefaultParagraphFont"/>
    <w:rsid w:val="00DA6061"/>
  </w:style>
  <w:style w:type="character" w:customStyle="1" w:styleId="apple-converted-space">
    <w:name w:val="apple-converted-space"/>
    <w:basedOn w:val="DefaultParagraphFont"/>
    <w:rsid w:val="00DA6061"/>
  </w:style>
  <w:style w:type="character" w:customStyle="1" w:styleId="ref-vol">
    <w:name w:val="ref-vol"/>
    <w:basedOn w:val="DefaultParagraphFont"/>
    <w:rsid w:val="00DA6061"/>
  </w:style>
  <w:style w:type="character" w:customStyle="1" w:styleId="st">
    <w:name w:val="st"/>
    <w:basedOn w:val="DefaultParagraphFont"/>
    <w:rsid w:val="00234C76"/>
  </w:style>
  <w:style w:type="paragraph" w:styleId="BalloonText">
    <w:name w:val="Balloon Text"/>
    <w:basedOn w:val="Normal"/>
    <w:link w:val="BalloonTextChar"/>
    <w:uiPriority w:val="99"/>
    <w:semiHidden/>
    <w:unhideWhenUsed/>
    <w:rsid w:val="0012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88"/>
    <w:rPr>
      <w:rFonts w:ascii="Tahoma" w:hAnsi="Tahoma" w:cs="Tahoma"/>
      <w:sz w:val="16"/>
      <w:szCs w:val="16"/>
    </w:rPr>
  </w:style>
  <w:style w:type="character" w:styleId="Hyperlink">
    <w:name w:val="Hyperlink"/>
    <w:basedOn w:val="DefaultParagraphFont"/>
    <w:uiPriority w:val="99"/>
    <w:unhideWhenUsed/>
    <w:rsid w:val="00E86F84"/>
    <w:rPr>
      <w:color w:val="0000FF"/>
      <w:u w:val="single"/>
    </w:rPr>
  </w:style>
  <w:style w:type="character" w:styleId="FollowedHyperlink">
    <w:name w:val="FollowedHyperlink"/>
    <w:basedOn w:val="DefaultParagraphFont"/>
    <w:uiPriority w:val="99"/>
    <w:semiHidden/>
    <w:unhideWhenUsed/>
    <w:rsid w:val="00B35534"/>
    <w:rPr>
      <w:color w:val="800080" w:themeColor="followedHyperlink"/>
      <w:u w:val="single"/>
    </w:rPr>
  </w:style>
  <w:style w:type="table" w:styleId="TableGrid">
    <w:name w:val="Table Grid"/>
    <w:basedOn w:val="TableNormal"/>
    <w:uiPriority w:val="59"/>
    <w:rsid w:val="005E483F"/>
    <w:pPr>
      <w:spacing w:after="0" w:line="240" w:lineRule="auto"/>
    </w:pPr>
    <w:rPr>
      <w:rFonts w:eastAsiaTheme="minorHAns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
    <w:name w:val="desc"/>
    <w:basedOn w:val="Normal"/>
    <w:rsid w:val="0068745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jrnl">
    <w:name w:val="jrnl"/>
    <w:basedOn w:val="DefaultParagraphFont"/>
    <w:rsid w:val="0068745D"/>
  </w:style>
  <w:style w:type="paragraph" w:customStyle="1" w:styleId="title1">
    <w:name w:val="title1"/>
    <w:basedOn w:val="Normal"/>
    <w:rsid w:val="003657C4"/>
    <w:pPr>
      <w:spacing w:after="0" w:line="240" w:lineRule="auto"/>
    </w:pPr>
    <w:rPr>
      <w:rFonts w:ascii="Times New Roman" w:eastAsia="Times New Roman" w:hAnsi="Times New Roman" w:cs="Times New Roman"/>
      <w:sz w:val="27"/>
      <w:szCs w:val="27"/>
      <w:lang w:val="el-GR" w:eastAsia="el-GR"/>
    </w:rPr>
  </w:style>
  <w:style w:type="paragraph" w:styleId="Header">
    <w:name w:val="header"/>
    <w:basedOn w:val="Normal"/>
    <w:link w:val="HeaderChar"/>
    <w:uiPriority w:val="99"/>
    <w:unhideWhenUsed/>
    <w:rsid w:val="009D5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5961"/>
  </w:style>
  <w:style w:type="paragraph" w:styleId="Footer">
    <w:name w:val="footer"/>
    <w:basedOn w:val="Normal"/>
    <w:link w:val="FooterChar"/>
    <w:uiPriority w:val="99"/>
    <w:unhideWhenUsed/>
    <w:rsid w:val="009D5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961"/>
  </w:style>
  <w:style w:type="paragraph" w:customStyle="1" w:styleId="Default">
    <w:name w:val="Default"/>
    <w:rsid w:val="000633A7"/>
    <w:pPr>
      <w:autoSpaceDE w:val="0"/>
      <w:autoSpaceDN w:val="0"/>
      <w:adjustRightInd w:val="0"/>
      <w:spacing w:after="0" w:line="240" w:lineRule="auto"/>
    </w:pPr>
    <w:rPr>
      <w:rFonts w:ascii="Times" w:hAnsi="Times" w:cs="Times"/>
      <w:color w:val="000000"/>
      <w:sz w:val="24"/>
      <w:szCs w:val="24"/>
      <w:lang w:val="el-GR"/>
    </w:rPr>
  </w:style>
  <w:style w:type="paragraph" w:customStyle="1" w:styleId="Pa5">
    <w:name w:val="Pa5"/>
    <w:basedOn w:val="Default"/>
    <w:next w:val="Default"/>
    <w:uiPriority w:val="99"/>
    <w:rsid w:val="000633A7"/>
    <w:pPr>
      <w:spacing w:line="201" w:lineRule="atLeast"/>
    </w:pPr>
    <w:rPr>
      <w:color w:val="auto"/>
    </w:rPr>
  </w:style>
  <w:style w:type="character" w:customStyle="1" w:styleId="A3">
    <w:name w:val="A3"/>
    <w:uiPriority w:val="99"/>
    <w:rsid w:val="000633A7"/>
    <w:rPr>
      <w:color w:val="000000"/>
      <w:sz w:val="15"/>
      <w:szCs w:val="15"/>
    </w:rPr>
  </w:style>
  <w:style w:type="character" w:customStyle="1" w:styleId="shorttext">
    <w:name w:val="short_text"/>
    <w:basedOn w:val="DefaultParagraphFont"/>
    <w:rsid w:val="0087571D"/>
  </w:style>
  <w:style w:type="character" w:styleId="CommentReference">
    <w:name w:val="annotation reference"/>
    <w:basedOn w:val="DefaultParagraphFont"/>
    <w:uiPriority w:val="99"/>
    <w:semiHidden/>
    <w:unhideWhenUsed/>
    <w:rsid w:val="0045371B"/>
    <w:rPr>
      <w:sz w:val="16"/>
      <w:szCs w:val="16"/>
    </w:rPr>
  </w:style>
  <w:style w:type="paragraph" w:styleId="CommentText">
    <w:name w:val="annotation text"/>
    <w:basedOn w:val="Normal"/>
    <w:link w:val="CommentTextChar"/>
    <w:uiPriority w:val="99"/>
    <w:unhideWhenUsed/>
    <w:rsid w:val="0045371B"/>
    <w:pPr>
      <w:spacing w:line="240" w:lineRule="auto"/>
    </w:pPr>
    <w:rPr>
      <w:sz w:val="20"/>
      <w:szCs w:val="20"/>
    </w:rPr>
  </w:style>
  <w:style w:type="character" w:customStyle="1" w:styleId="CommentTextChar">
    <w:name w:val="Comment Text Char"/>
    <w:basedOn w:val="DefaultParagraphFont"/>
    <w:link w:val="CommentText"/>
    <w:uiPriority w:val="99"/>
    <w:rsid w:val="0045371B"/>
    <w:rPr>
      <w:sz w:val="20"/>
      <w:szCs w:val="20"/>
    </w:rPr>
  </w:style>
  <w:style w:type="paragraph" w:styleId="CommentSubject">
    <w:name w:val="annotation subject"/>
    <w:basedOn w:val="CommentText"/>
    <w:next w:val="CommentText"/>
    <w:link w:val="CommentSubjectChar"/>
    <w:uiPriority w:val="99"/>
    <w:semiHidden/>
    <w:unhideWhenUsed/>
    <w:rsid w:val="0045371B"/>
    <w:rPr>
      <w:b/>
      <w:bCs/>
    </w:rPr>
  </w:style>
  <w:style w:type="character" w:customStyle="1" w:styleId="CommentSubjectChar">
    <w:name w:val="Comment Subject Char"/>
    <w:basedOn w:val="CommentTextChar"/>
    <w:link w:val="CommentSubject"/>
    <w:uiPriority w:val="99"/>
    <w:semiHidden/>
    <w:rsid w:val="0045371B"/>
    <w:rPr>
      <w:b/>
      <w:bCs/>
      <w:sz w:val="20"/>
      <w:szCs w:val="20"/>
    </w:rPr>
  </w:style>
  <w:style w:type="character" w:customStyle="1" w:styleId="Heading2Char">
    <w:name w:val="Heading 2 Char"/>
    <w:basedOn w:val="DefaultParagraphFont"/>
    <w:link w:val="Heading2"/>
    <w:uiPriority w:val="9"/>
    <w:rsid w:val="0033215E"/>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B21A5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21A5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569">
      <w:bodyDiv w:val="1"/>
      <w:marLeft w:val="0"/>
      <w:marRight w:val="0"/>
      <w:marTop w:val="0"/>
      <w:marBottom w:val="0"/>
      <w:divBdr>
        <w:top w:val="none" w:sz="0" w:space="0" w:color="auto"/>
        <w:left w:val="none" w:sz="0" w:space="0" w:color="auto"/>
        <w:bottom w:val="none" w:sz="0" w:space="0" w:color="auto"/>
        <w:right w:val="none" w:sz="0" w:space="0" w:color="auto"/>
      </w:divBdr>
      <w:divsChild>
        <w:div w:id="429201513">
          <w:marLeft w:val="0"/>
          <w:marRight w:val="0"/>
          <w:marTop w:val="34"/>
          <w:marBottom w:val="34"/>
          <w:divBdr>
            <w:top w:val="none" w:sz="0" w:space="0" w:color="auto"/>
            <w:left w:val="none" w:sz="0" w:space="0" w:color="auto"/>
            <w:bottom w:val="none" w:sz="0" w:space="0" w:color="auto"/>
            <w:right w:val="none" w:sz="0" w:space="0" w:color="auto"/>
          </w:divBdr>
        </w:div>
      </w:divsChild>
    </w:div>
    <w:div w:id="53046822">
      <w:bodyDiv w:val="1"/>
      <w:marLeft w:val="0"/>
      <w:marRight w:val="0"/>
      <w:marTop w:val="0"/>
      <w:marBottom w:val="0"/>
      <w:divBdr>
        <w:top w:val="none" w:sz="0" w:space="0" w:color="auto"/>
        <w:left w:val="none" w:sz="0" w:space="0" w:color="auto"/>
        <w:bottom w:val="none" w:sz="0" w:space="0" w:color="auto"/>
        <w:right w:val="none" w:sz="0" w:space="0" w:color="auto"/>
      </w:divBdr>
      <w:divsChild>
        <w:div w:id="737092137">
          <w:marLeft w:val="0"/>
          <w:marRight w:val="1"/>
          <w:marTop w:val="0"/>
          <w:marBottom w:val="0"/>
          <w:divBdr>
            <w:top w:val="none" w:sz="0" w:space="0" w:color="auto"/>
            <w:left w:val="none" w:sz="0" w:space="0" w:color="auto"/>
            <w:bottom w:val="none" w:sz="0" w:space="0" w:color="auto"/>
            <w:right w:val="none" w:sz="0" w:space="0" w:color="auto"/>
          </w:divBdr>
          <w:divsChild>
            <w:div w:id="1877959221">
              <w:marLeft w:val="0"/>
              <w:marRight w:val="0"/>
              <w:marTop w:val="0"/>
              <w:marBottom w:val="0"/>
              <w:divBdr>
                <w:top w:val="none" w:sz="0" w:space="0" w:color="auto"/>
                <w:left w:val="none" w:sz="0" w:space="0" w:color="auto"/>
                <w:bottom w:val="none" w:sz="0" w:space="0" w:color="auto"/>
                <w:right w:val="none" w:sz="0" w:space="0" w:color="auto"/>
              </w:divBdr>
              <w:divsChild>
                <w:div w:id="745491821">
                  <w:marLeft w:val="0"/>
                  <w:marRight w:val="1"/>
                  <w:marTop w:val="0"/>
                  <w:marBottom w:val="0"/>
                  <w:divBdr>
                    <w:top w:val="none" w:sz="0" w:space="0" w:color="auto"/>
                    <w:left w:val="none" w:sz="0" w:space="0" w:color="auto"/>
                    <w:bottom w:val="none" w:sz="0" w:space="0" w:color="auto"/>
                    <w:right w:val="none" w:sz="0" w:space="0" w:color="auto"/>
                  </w:divBdr>
                  <w:divsChild>
                    <w:div w:id="1791506290">
                      <w:marLeft w:val="0"/>
                      <w:marRight w:val="0"/>
                      <w:marTop w:val="0"/>
                      <w:marBottom w:val="0"/>
                      <w:divBdr>
                        <w:top w:val="none" w:sz="0" w:space="0" w:color="auto"/>
                        <w:left w:val="none" w:sz="0" w:space="0" w:color="auto"/>
                        <w:bottom w:val="none" w:sz="0" w:space="0" w:color="auto"/>
                        <w:right w:val="none" w:sz="0" w:space="0" w:color="auto"/>
                      </w:divBdr>
                      <w:divsChild>
                        <w:div w:id="1127045603">
                          <w:marLeft w:val="0"/>
                          <w:marRight w:val="0"/>
                          <w:marTop w:val="0"/>
                          <w:marBottom w:val="0"/>
                          <w:divBdr>
                            <w:top w:val="none" w:sz="0" w:space="0" w:color="auto"/>
                            <w:left w:val="none" w:sz="0" w:space="0" w:color="auto"/>
                            <w:bottom w:val="none" w:sz="0" w:space="0" w:color="auto"/>
                            <w:right w:val="none" w:sz="0" w:space="0" w:color="auto"/>
                          </w:divBdr>
                          <w:divsChild>
                            <w:div w:id="1989943924">
                              <w:marLeft w:val="0"/>
                              <w:marRight w:val="0"/>
                              <w:marTop w:val="120"/>
                              <w:marBottom w:val="360"/>
                              <w:divBdr>
                                <w:top w:val="none" w:sz="0" w:space="0" w:color="auto"/>
                                <w:left w:val="none" w:sz="0" w:space="0" w:color="auto"/>
                                <w:bottom w:val="none" w:sz="0" w:space="0" w:color="auto"/>
                                <w:right w:val="none" w:sz="0" w:space="0" w:color="auto"/>
                              </w:divBdr>
                              <w:divsChild>
                                <w:div w:id="384837484">
                                  <w:marLeft w:val="420"/>
                                  <w:marRight w:val="0"/>
                                  <w:marTop w:val="0"/>
                                  <w:marBottom w:val="0"/>
                                  <w:divBdr>
                                    <w:top w:val="none" w:sz="0" w:space="0" w:color="auto"/>
                                    <w:left w:val="none" w:sz="0" w:space="0" w:color="auto"/>
                                    <w:bottom w:val="none" w:sz="0" w:space="0" w:color="auto"/>
                                    <w:right w:val="none" w:sz="0" w:space="0" w:color="auto"/>
                                  </w:divBdr>
                                  <w:divsChild>
                                    <w:div w:id="569923968">
                                      <w:marLeft w:val="0"/>
                                      <w:marRight w:val="0"/>
                                      <w:marTop w:val="0"/>
                                      <w:marBottom w:val="0"/>
                                      <w:divBdr>
                                        <w:top w:val="none" w:sz="0" w:space="0" w:color="auto"/>
                                        <w:left w:val="none" w:sz="0" w:space="0" w:color="auto"/>
                                        <w:bottom w:val="none" w:sz="0" w:space="0" w:color="auto"/>
                                        <w:right w:val="none" w:sz="0" w:space="0" w:color="auto"/>
                                      </w:divBdr>
                                      <w:divsChild>
                                        <w:div w:id="7906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57363">
      <w:bodyDiv w:val="1"/>
      <w:marLeft w:val="0"/>
      <w:marRight w:val="0"/>
      <w:marTop w:val="0"/>
      <w:marBottom w:val="0"/>
      <w:divBdr>
        <w:top w:val="none" w:sz="0" w:space="0" w:color="auto"/>
        <w:left w:val="none" w:sz="0" w:space="0" w:color="auto"/>
        <w:bottom w:val="none" w:sz="0" w:space="0" w:color="auto"/>
        <w:right w:val="none" w:sz="0" w:space="0" w:color="auto"/>
      </w:divBdr>
      <w:divsChild>
        <w:div w:id="477191358">
          <w:marLeft w:val="0"/>
          <w:marRight w:val="0"/>
          <w:marTop w:val="0"/>
          <w:marBottom w:val="0"/>
          <w:divBdr>
            <w:top w:val="none" w:sz="0" w:space="0" w:color="auto"/>
            <w:left w:val="none" w:sz="0" w:space="0" w:color="auto"/>
            <w:bottom w:val="none" w:sz="0" w:space="0" w:color="auto"/>
            <w:right w:val="none" w:sz="0" w:space="0" w:color="auto"/>
          </w:divBdr>
        </w:div>
      </w:divsChild>
    </w:div>
    <w:div w:id="121578458">
      <w:bodyDiv w:val="1"/>
      <w:marLeft w:val="0"/>
      <w:marRight w:val="0"/>
      <w:marTop w:val="0"/>
      <w:marBottom w:val="0"/>
      <w:divBdr>
        <w:top w:val="none" w:sz="0" w:space="0" w:color="auto"/>
        <w:left w:val="none" w:sz="0" w:space="0" w:color="auto"/>
        <w:bottom w:val="none" w:sz="0" w:space="0" w:color="auto"/>
        <w:right w:val="none" w:sz="0" w:space="0" w:color="auto"/>
      </w:divBdr>
      <w:divsChild>
        <w:div w:id="1044139157">
          <w:marLeft w:val="0"/>
          <w:marRight w:val="1"/>
          <w:marTop w:val="0"/>
          <w:marBottom w:val="0"/>
          <w:divBdr>
            <w:top w:val="none" w:sz="0" w:space="0" w:color="auto"/>
            <w:left w:val="none" w:sz="0" w:space="0" w:color="auto"/>
            <w:bottom w:val="none" w:sz="0" w:space="0" w:color="auto"/>
            <w:right w:val="none" w:sz="0" w:space="0" w:color="auto"/>
          </w:divBdr>
          <w:divsChild>
            <w:div w:id="458570557">
              <w:marLeft w:val="0"/>
              <w:marRight w:val="0"/>
              <w:marTop w:val="0"/>
              <w:marBottom w:val="0"/>
              <w:divBdr>
                <w:top w:val="none" w:sz="0" w:space="0" w:color="auto"/>
                <w:left w:val="none" w:sz="0" w:space="0" w:color="auto"/>
                <w:bottom w:val="none" w:sz="0" w:space="0" w:color="auto"/>
                <w:right w:val="none" w:sz="0" w:space="0" w:color="auto"/>
              </w:divBdr>
              <w:divsChild>
                <w:div w:id="1089230388">
                  <w:marLeft w:val="0"/>
                  <w:marRight w:val="1"/>
                  <w:marTop w:val="0"/>
                  <w:marBottom w:val="0"/>
                  <w:divBdr>
                    <w:top w:val="none" w:sz="0" w:space="0" w:color="auto"/>
                    <w:left w:val="none" w:sz="0" w:space="0" w:color="auto"/>
                    <w:bottom w:val="none" w:sz="0" w:space="0" w:color="auto"/>
                    <w:right w:val="none" w:sz="0" w:space="0" w:color="auto"/>
                  </w:divBdr>
                  <w:divsChild>
                    <w:div w:id="76287872">
                      <w:marLeft w:val="0"/>
                      <w:marRight w:val="0"/>
                      <w:marTop w:val="0"/>
                      <w:marBottom w:val="0"/>
                      <w:divBdr>
                        <w:top w:val="none" w:sz="0" w:space="0" w:color="auto"/>
                        <w:left w:val="none" w:sz="0" w:space="0" w:color="auto"/>
                        <w:bottom w:val="none" w:sz="0" w:space="0" w:color="auto"/>
                        <w:right w:val="none" w:sz="0" w:space="0" w:color="auto"/>
                      </w:divBdr>
                      <w:divsChild>
                        <w:div w:id="1055356322">
                          <w:marLeft w:val="0"/>
                          <w:marRight w:val="0"/>
                          <w:marTop w:val="0"/>
                          <w:marBottom w:val="0"/>
                          <w:divBdr>
                            <w:top w:val="none" w:sz="0" w:space="0" w:color="auto"/>
                            <w:left w:val="none" w:sz="0" w:space="0" w:color="auto"/>
                            <w:bottom w:val="none" w:sz="0" w:space="0" w:color="auto"/>
                            <w:right w:val="none" w:sz="0" w:space="0" w:color="auto"/>
                          </w:divBdr>
                          <w:divsChild>
                            <w:div w:id="1621763300">
                              <w:marLeft w:val="0"/>
                              <w:marRight w:val="0"/>
                              <w:marTop w:val="120"/>
                              <w:marBottom w:val="360"/>
                              <w:divBdr>
                                <w:top w:val="none" w:sz="0" w:space="0" w:color="auto"/>
                                <w:left w:val="none" w:sz="0" w:space="0" w:color="auto"/>
                                <w:bottom w:val="none" w:sz="0" w:space="0" w:color="auto"/>
                                <w:right w:val="none" w:sz="0" w:space="0" w:color="auto"/>
                              </w:divBdr>
                              <w:divsChild>
                                <w:div w:id="1876624750">
                                  <w:marLeft w:val="420"/>
                                  <w:marRight w:val="0"/>
                                  <w:marTop w:val="0"/>
                                  <w:marBottom w:val="0"/>
                                  <w:divBdr>
                                    <w:top w:val="none" w:sz="0" w:space="0" w:color="auto"/>
                                    <w:left w:val="none" w:sz="0" w:space="0" w:color="auto"/>
                                    <w:bottom w:val="none" w:sz="0" w:space="0" w:color="auto"/>
                                    <w:right w:val="none" w:sz="0" w:space="0" w:color="auto"/>
                                  </w:divBdr>
                                  <w:divsChild>
                                    <w:div w:id="1022634347">
                                      <w:marLeft w:val="0"/>
                                      <w:marRight w:val="0"/>
                                      <w:marTop w:val="0"/>
                                      <w:marBottom w:val="0"/>
                                      <w:divBdr>
                                        <w:top w:val="none" w:sz="0" w:space="0" w:color="auto"/>
                                        <w:left w:val="none" w:sz="0" w:space="0" w:color="auto"/>
                                        <w:bottom w:val="none" w:sz="0" w:space="0" w:color="auto"/>
                                        <w:right w:val="none" w:sz="0" w:space="0" w:color="auto"/>
                                      </w:divBdr>
                                      <w:divsChild>
                                        <w:div w:id="2839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737997">
      <w:bodyDiv w:val="1"/>
      <w:marLeft w:val="0"/>
      <w:marRight w:val="0"/>
      <w:marTop w:val="0"/>
      <w:marBottom w:val="0"/>
      <w:divBdr>
        <w:top w:val="none" w:sz="0" w:space="0" w:color="auto"/>
        <w:left w:val="none" w:sz="0" w:space="0" w:color="auto"/>
        <w:bottom w:val="none" w:sz="0" w:space="0" w:color="auto"/>
        <w:right w:val="none" w:sz="0" w:space="0" w:color="auto"/>
      </w:divBdr>
    </w:div>
    <w:div w:id="374741855">
      <w:bodyDiv w:val="1"/>
      <w:marLeft w:val="0"/>
      <w:marRight w:val="0"/>
      <w:marTop w:val="0"/>
      <w:marBottom w:val="0"/>
      <w:divBdr>
        <w:top w:val="none" w:sz="0" w:space="0" w:color="auto"/>
        <w:left w:val="none" w:sz="0" w:space="0" w:color="auto"/>
        <w:bottom w:val="none" w:sz="0" w:space="0" w:color="auto"/>
        <w:right w:val="none" w:sz="0" w:space="0" w:color="auto"/>
      </w:divBdr>
    </w:div>
    <w:div w:id="629557312">
      <w:bodyDiv w:val="1"/>
      <w:marLeft w:val="0"/>
      <w:marRight w:val="0"/>
      <w:marTop w:val="0"/>
      <w:marBottom w:val="0"/>
      <w:divBdr>
        <w:top w:val="none" w:sz="0" w:space="0" w:color="auto"/>
        <w:left w:val="none" w:sz="0" w:space="0" w:color="auto"/>
        <w:bottom w:val="none" w:sz="0" w:space="0" w:color="auto"/>
        <w:right w:val="none" w:sz="0" w:space="0" w:color="auto"/>
      </w:divBdr>
    </w:div>
    <w:div w:id="695539620">
      <w:bodyDiv w:val="1"/>
      <w:marLeft w:val="0"/>
      <w:marRight w:val="0"/>
      <w:marTop w:val="0"/>
      <w:marBottom w:val="0"/>
      <w:divBdr>
        <w:top w:val="none" w:sz="0" w:space="0" w:color="auto"/>
        <w:left w:val="none" w:sz="0" w:space="0" w:color="auto"/>
        <w:bottom w:val="none" w:sz="0" w:space="0" w:color="auto"/>
        <w:right w:val="none" w:sz="0" w:space="0" w:color="auto"/>
      </w:divBdr>
    </w:div>
    <w:div w:id="696807003">
      <w:bodyDiv w:val="1"/>
      <w:marLeft w:val="0"/>
      <w:marRight w:val="0"/>
      <w:marTop w:val="0"/>
      <w:marBottom w:val="0"/>
      <w:divBdr>
        <w:top w:val="none" w:sz="0" w:space="0" w:color="auto"/>
        <w:left w:val="none" w:sz="0" w:space="0" w:color="auto"/>
        <w:bottom w:val="none" w:sz="0" w:space="0" w:color="auto"/>
        <w:right w:val="none" w:sz="0" w:space="0" w:color="auto"/>
      </w:divBdr>
    </w:div>
    <w:div w:id="707532143">
      <w:bodyDiv w:val="1"/>
      <w:marLeft w:val="0"/>
      <w:marRight w:val="0"/>
      <w:marTop w:val="0"/>
      <w:marBottom w:val="0"/>
      <w:divBdr>
        <w:top w:val="none" w:sz="0" w:space="0" w:color="auto"/>
        <w:left w:val="none" w:sz="0" w:space="0" w:color="auto"/>
        <w:bottom w:val="none" w:sz="0" w:space="0" w:color="auto"/>
        <w:right w:val="none" w:sz="0" w:space="0" w:color="auto"/>
      </w:divBdr>
      <w:divsChild>
        <w:div w:id="737899870">
          <w:marLeft w:val="446"/>
          <w:marRight w:val="0"/>
          <w:marTop w:val="0"/>
          <w:marBottom w:val="0"/>
          <w:divBdr>
            <w:top w:val="none" w:sz="0" w:space="0" w:color="auto"/>
            <w:left w:val="none" w:sz="0" w:space="0" w:color="auto"/>
            <w:bottom w:val="none" w:sz="0" w:space="0" w:color="auto"/>
            <w:right w:val="none" w:sz="0" w:space="0" w:color="auto"/>
          </w:divBdr>
        </w:div>
        <w:div w:id="1934052743">
          <w:marLeft w:val="446"/>
          <w:marRight w:val="0"/>
          <w:marTop w:val="0"/>
          <w:marBottom w:val="0"/>
          <w:divBdr>
            <w:top w:val="none" w:sz="0" w:space="0" w:color="auto"/>
            <w:left w:val="none" w:sz="0" w:space="0" w:color="auto"/>
            <w:bottom w:val="none" w:sz="0" w:space="0" w:color="auto"/>
            <w:right w:val="none" w:sz="0" w:space="0" w:color="auto"/>
          </w:divBdr>
        </w:div>
        <w:div w:id="1984384433">
          <w:marLeft w:val="446"/>
          <w:marRight w:val="0"/>
          <w:marTop w:val="0"/>
          <w:marBottom w:val="0"/>
          <w:divBdr>
            <w:top w:val="none" w:sz="0" w:space="0" w:color="auto"/>
            <w:left w:val="none" w:sz="0" w:space="0" w:color="auto"/>
            <w:bottom w:val="none" w:sz="0" w:space="0" w:color="auto"/>
            <w:right w:val="none" w:sz="0" w:space="0" w:color="auto"/>
          </w:divBdr>
        </w:div>
        <w:div w:id="89666393">
          <w:marLeft w:val="446"/>
          <w:marRight w:val="0"/>
          <w:marTop w:val="0"/>
          <w:marBottom w:val="0"/>
          <w:divBdr>
            <w:top w:val="none" w:sz="0" w:space="0" w:color="auto"/>
            <w:left w:val="none" w:sz="0" w:space="0" w:color="auto"/>
            <w:bottom w:val="none" w:sz="0" w:space="0" w:color="auto"/>
            <w:right w:val="none" w:sz="0" w:space="0" w:color="auto"/>
          </w:divBdr>
        </w:div>
        <w:div w:id="1781219317">
          <w:marLeft w:val="446"/>
          <w:marRight w:val="0"/>
          <w:marTop w:val="0"/>
          <w:marBottom w:val="0"/>
          <w:divBdr>
            <w:top w:val="none" w:sz="0" w:space="0" w:color="auto"/>
            <w:left w:val="none" w:sz="0" w:space="0" w:color="auto"/>
            <w:bottom w:val="none" w:sz="0" w:space="0" w:color="auto"/>
            <w:right w:val="none" w:sz="0" w:space="0" w:color="auto"/>
          </w:divBdr>
        </w:div>
      </w:divsChild>
    </w:div>
    <w:div w:id="718743074">
      <w:bodyDiv w:val="1"/>
      <w:marLeft w:val="0"/>
      <w:marRight w:val="0"/>
      <w:marTop w:val="0"/>
      <w:marBottom w:val="0"/>
      <w:divBdr>
        <w:top w:val="none" w:sz="0" w:space="0" w:color="auto"/>
        <w:left w:val="none" w:sz="0" w:space="0" w:color="auto"/>
        <w:bottom w:val="none" w:sz="0" w:space="0" w:color="auto"/>
        <w:right w:val="none" w:sz="0" w:space="0" w:color="auto"/>
      </w:divBdr>
      <w:divsChild>
        <w:div w:id="1448085012">
          <w:marLeft w:val="0"/>
          <w:marRight w:val="1"/>
          <w:marTop w:val="0"/>
          <w:marBottom w:val="0"/>
          <w:divBdr>
            <w:top w:val="none" w:sz="0" w:space="0" w:color="auto"/>
            <w:left w:val="none" w:sz="0" w:space="0" w:color="auto"/>
            <w:bottom w:val="none" w:sz="0" w:space="0" w:color="auto"/>
            <w:right w:val="none" w:sz="0" w:space="0" w:color="auto"/>
          </w:divBdr>
          <w:divsChild>
            <w:div w:id="18892590">
              <w:marLeft w:val="0"/>
              <w:marRight w:val="0"/>
              <w:marTop w:val="0"/>
              <w:marBottom w:val="0"/>
              <w:divBdr>
                <w:top w:val="none" w:sz="0" w:space="0" w:color="auto"/>
                <w:left w:val="none" w:sz="0" w:space="0" w:color="auto"/>
                <w:bottom w:val="none" w:sz="0" w:space="0" w:color="auto"/>
                <w:right w:val="none" w:sz="0" w:space="0" w:color="auto"/>
              </w:divBdr>
              <w:divsChild>
                <w:div w:id="354505073">
                  <w:marLeft w:val="0"/>
                  <w:marRight w:val="1"/>
                  <w:marTop w:val="0"/>
                  <w:marBottom w:val="0"/>
                  <w:divBdr>
                    <w:top w:val="none" w:sz="0" w:space="0" w:color="auto"/>
                    <w:left w:val="none" w:sz="0" w:space="0" w:color="auto"/>
                    <w:bottom w:val="none" w:sz="0" w:space="0" w:color="auto"/>
                    <w:right w:val="none" w:sz="0" w:space="0" w:color="auto"/>
                  </w:divBdr>
                  <w:divsChild>
                    <w:div w:id="212742625">
                      <w:marLeft w:val="0"/>
                      <w:marRight w:val="0"/>
                      <w:marTop w:val="0"/>
                      <w:marBottom w:val="0"/>
                      <w:divBdr>
                        <w:top w:val="none" w:sz="0" w:space="0" w:color="auto"/>
                        <w:left w:val="none" w:sz="0" w:space="0" w:color="auto"/>
                        <w:bottom w:val="none" w:sz="0" w:space="0" w:color="auto"/>
                        <w:right w:val="none" w:sz="0" w:space="0" w:color="auto"/>
                      </w:divBdr>
                      <w:divsChild>
                        <w:div w:id="1805804518">
                          <w:marLeft w:val="0"/>
                          <w:marRight w:val="0"/>
                          <w:marTop w:val="0"/>
                          <w:marBottom w:val="0"/>
                          <w:divBdr>
                            <w:top w:val="none" w:sz="0" w:space="0" w:color="auto"/>
                            <w:left w:val="none" w:sz="0" w:space="0" w:color="auto"/>
                            <w:bottom w:val="none" w:sz="0" w:space="0" w:color="auto"/>
                            <w:right w:val="none" w:sz="0" w:space="0" w:color="auto"/>
                          </w:divBdr>
                          <w:divsChild>
                            <w:div w:id="1354379760">
                              <w:marLeft w:val="0"/>
                              <w:marRight w:val="0"/>
                              <w:marTop w:val="120"/>
                              <w:marBottom w:val="360"/>
                              <w:divBdr>
                                <w:top w:val="none" w:sz="0" w:space="0" w:color="auto"/>
                                <w:left w:val="none" w:sz="0" w:space="0" w:color="auto"/>
                                <w:bottom w:val="none" w:sz="0" w:space="0" w:color="auto"/>
                                <w:right w:val="none" w:sz="0" w:space="0" w:color="auto"/>
                              </w:divBdr>
                              <w:divsChild>
                                <w:div w:id="767971322">
                                  <w:marLeft w:val="420"/>
                                  <w:marRight w:val="0"/>
                                  <w:marTop w:val="0"/>
                                  <w:marBottom w:val="0"/>
                                  <w:divBdr>
                                    <w:top w:val="none" w:sz="0" w:space="0" w:color="auto"/>
                                    <w:left w:val="none" w:sz="0" w:space="0" w:color="auto"/>
                                    <w:bottom w:val="none" w:sz="0" w:space="0" w:color="auto"/>
                                    <w:right w:val="none" w:sz="0" w:space="0" w:color="auto"/>
                                  </w:divBdr>
                                  <w:divsChild>
                                    <w:div w:id="1611163720">
                                      <w:marLeft w:val="0"/>
                                      <w:marRight w:val="0"/>
                                      <w:marTop w:val="0"/>
                                      <w:marBottom w:val="0"/>
                                      <w:divBdr>
                                        <w:top w:val="none" w:sz="0" w:space="0" w:color="auto"/>
                                        <w:left w:val="none" w:sz="0" w:space="0" w:color="auto"/>
                                        <w:bottom w:val="none" w:sz="0" w:space="0" w:color="auto"/>
                                        <w:right w:val="none" w:sz="0" w:space="0" w:color="auto"/>
                                      </w:divBdr>
                                      <w:divsChild>
                                        <w:div w:id="6895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78619">
      <w:bodyDiv w:val="1"/>
      <w:marLeft w:val="0"/>
      <w:marRight w:val="0"/>
      <w:marTop w:val="0"/>
      <w:marBottom w:val="0"/>
      <w:divBdr>
        <w:top w:val="none" w:sz="0" w:space="0" w:color="auto"/>
        <w:left w:val="none" w:sz="0" w:space="0" w:color="auto"/>
        <w:bottom w:val="none" w:sz="0" w:space="0" w:color="auto"/>
        <w:right w:val="none" w:sz="0" w:space="0" w:color="auto"/>
      </w:divBdr>
    </w:div>
    <w:div w:id="1248733438">
      <w:bodyDiv w:val="1"/>
      <w:marLeft w:val="0"/>
      <w:marRight w:val="0"/>
      <w:marTop w:val="0"/>
      <w:marBottom w:val="0"/>
      <w:divBdr>
        <w:top w:val="none" w:sz="0" w:space="0" w:color="auto"/>
        <w:left w:val="none" w:sz="0" w:space="0" w:color="auto"/>
        <w:bottom w:val="none" w:sz="0" w:space="0" w:color="auto"/>
        <w:right w:val="none" w:sz="0" w:space="0" w:color="auto"/>
      </w:divBdr>
    </w:div>
    <w:div w:id="1402606083">
      <w:bodyDiv w:val="1"/>
      <w:marLeft w:val="0"/>
      <w:marRight w:val="0"/>
      <w:marTop w:val="0"/>
      <w:marBottom w:val="0"/>
      <w:divBdr>
        <w:top w:val="none" w:sz="0" w:space="0" w:color="auto"/>
        <w:left w:val="none" w:sz="0" w:space="0" w:color="auto"/>
        <w:bottom w:val="none" w:sz="0" w:space="0" w:color="auto"/>
        <w:right w:val="none" w:sz="0" w:space="0" w:color="auto"/>
      </w:divBdr>
    </w:div>
    <w:div w:id="1427799657">
      <w:bodyDiv w:val="1"/>
      <w:marLeft w:val="0"/>
      <w:marRight w:val="0"/>
      <w:marTop w:val="0"/>
      <w:marBottom w:val="0"/>
      <w:divBdr>
        <w:top w:val="none" w:sz="0" w:space="0" w:color="auto"/>
        <w:left w:val="none" w:sz="0" w:space="0" w:color="auto"/>
        <w:bottom w:val="none" w:sz="0" w:space="0" w:color="auto"/>
        <w:right w:val="none" w:sz="0" w:space="0" w:color="auto"/>
      </w:divBdr>
    </w:div>
    <w:div w:id="1475751429">
      <w:bodyDiv w:val="1"/>
      <w:marLeft w:val="0"/>
      <w:marRight w:val="0"/>
      <w:marTop w:val="0"/>
      <w:marBottom w:val="0"/>
      <w:divBdr>
        <w:top w:val="none" w:sz="0" w:space="0" w:color="auto"/>
        <w:left w:val="none" w:sz="0" w:space="0" w:color="auto"/>
        <w:bottom w:val="none" w:sz="0" w:space="0" w:color="auto"/>
        <w:right w:val="none" w:sz="0" w:space="0" w:color="auto"/>
      </w:divBdr>
    </w:div>
    <w:div w:id="1562595556">
      <w:bodyDiv w:val="1"/>
      <w:marLeft w:val="0"/>
      <w:marRight w:val="0"/>
      <w:marTop w:val="0"/>
      <w:marBottom w:val="0"/>
      <w:divBdr>
        <w:top w:val="none" w:sz="0" w:space="0" w:color="auto"/>
        <w:left w:val="none" w:sz="0" w:space="0" w:color="auto"/>
        <w:bottom w:val="none" w:sz="0" w:space="0" w:color="auto"/>
        <w:right w:val="none" w:sz="0" w:space="0" w:color="auto"/>
      </w:divBdr>
    </w:div>
    <w:div w:id="1836140299">
      <w:bodyDiv w:val="1"/>
      <w:marLeft w:val="0"/>
      <w:marRight w:val="0"/>
      <w:marTop w:val="0"/>
      <w:marBottom w:val="0"/>
      <w:divBdr>
        <w:top w:val="none" w:sz="0" w:space="0" w:color="auto"/>
        <w:left w:val="none" w:sz="0" w:space="0" w:color="auto"/>
        <w:bottom w:val="none" w:sz="0" w:space="0" w:color="auto"/>
        <w:right w:val="none" w:sz="0" w:space="0" w:color="auto"/>
      </w:divBdr>
    </w:div>
    <w:div w:id="1874657839">
      <w:bodyDiv w:val="1"/>
      <w:marLeft w:val="0"/>
      <w:marRight w:val="0"/>
      <w:marTop w:val="0"/>
      <w:marBottom w:val="0"/>
      <w:divBdr>
        <w:top w:val="none" w:sz="0" w:space="0" w:color="auto"/>
        <w:left w:val="none" w:sz="0" w:space="0" w:color="auto"/>
        <w:bottom w:val="none" w:sz="0" w:space="0" w:color="auto"/>
        <w:right w:val="none" w:sz="0" w:space="0" w:color="auto"/>
      </w:divBdr>
      <w:divsChild>
        <w:div w:id="796534856">
          <w:marLeft w:val="0"/>
          <w:marRight w:val="0"/>
          <w:marTop w:val="34"/>
          <w:marBottom w:val="34"/>
          <w:divBdr>
            <w:top w:val="none" w:sz="0" w:space="0" w:color="auto"/>
            <w:left w:val="none" w:sz="0" w:space="0" w:color="auto"/>
            <w:bottom w:val="none" w:sz="0" w:space="0" w:color="auto"/>
            <w:right w:val="none" w:sz="0" w:space="0" w:color="auto"/>
          </w:divBdr>
        </w:div>
      </w:divsChild>
    </w:div>
    <w:div w:id="1888250312">
      <w:bodyDiv w:val="1"/>
      <w:marLeft w:val="0"/>
      <w:marRight w:val="0"/>
      <w:marTop w:val="0"/>
      <w:marBottom w:val="0"/>
      <w:divBdr>
        <w:top w:val="none" w:sz="0" w:space="0" w:color="auto"/>
        <w:left w:val="none" w:sz="0" w:space="0" w:color="auto"/>
        <w:bottom w:val="none" w:sz="0" w:space="0" w:color="auto"/>
        <w:right w:val="none" w:sz="0" w:space="0" w:color="auto"/>
      </w:divBdr>
      <w:divsChild>
        <w:div w:id="1488327794">
          <w:marLeft w:val="0"/>
          <w:marRight w:val="0"/>
          <w:marTop w:val="34"/>
          <w:marBottom w:val="34"/>
          <w:divBdr>
            <w:top w:val="none" w:sz="0" w:space="0" w:color="auto"/>
            <w:left w:val="none" w:sz="0" w:space="0" w:color="auto"/>
            <w:bottom w:val="none" w:sz="0" w:space="0" w:color="auto"/>
            <w:right w:val="none" w:sz="0" w:space="0" w:color="auto"/>
          </w:divBdr>
        </w:div>
      </w:divsChild>
    </w:div>
    <w:div w:id="1924483870">
      <w:bodyDiv w:val="1"/>
      <w:marLeft w:val="0"/>
      <w:marRight w:val="0"/>
      <w:marTop w:val="0"/>
      <w:marBottom w:val="0"/>
      <w:divBdr>
        <w:top w:val="none" w:sz="0" w:space="0" w:color="auto"/>
        <w:left w:val="none" w:sz="0" w:space="0" w:color="auto"/>
        <w:bottom w:val="none" w:sz="0" w:space="0" w:color="auto"/>
        <w:right w:val="none" w:sz="0" w:space="0" w:color="auto"/>
      </w:divBdr>
    </w:div>
    <w:div w:id="1927762923">
      <w:bodyDiv w:val="1"/>
      <w:marLeft w:val="0"/>
      <w:marRight w:val="0"/>
      <w:marTop w:val="0"/>
      <w:marBottom w:val="0"/>
      <w:divBdr>
        <w:top w:val="none" w:sz="0" w:space="0" w:color="auto"/>
        <w:left w:val="none" w:sz="0" w:space="0" w:color="auto"/>
        <w:bottom w:val="none" w:sz="0" w:space="0" w:color="auto"/>
        <w:right w:val="none" w:sz="0" w:space="0" w:color="auto"/>
      </w:divBdr>
      <w:divsChild>
        <w:div w:id="1216502095">
          <w:marLeft w:val="0"/>
          <w:marRight w:val="0"/>
          <w:marTop w:val="34"/>
          <w:marBottom w:val="34"/>
          <w:divBdr>
            <w:top w:val="none" w:sz="0" w:space="0" w:color="auto"/>
            <w:left w:val="none" w:sz="0" w:space="0" w:color="auto"/>
            <w:bottom w:val="none" w:sz="0" w:space="0" w:color="auto"/>
            <w:right w:val="none" w:sz="0" w:space="0" w:color="auto"/>
          </w:divBdr>
        </w:div>
        <w:div w:id="1333337687">
          <w:marLeft w:val="0"/>
          <w:marRight w:val="0"/>
          <w:marTop w:val="0"/>
          <w:marBottom w:val="0"/>
          <w:divBdr>
            <w:top w:val="none" w:sz="0" w:space="0" w:color="auto"/>
            <w:left w:val="none" w:sz="0" w:space="0" w:color="auto"/>
            <w:bottom w:val="none" w:sz="0" w:space="0" w:color="auto"/>
            <w:right w:val="none" w:sz="0" w:space="0" w:color="auto"/>
          </w:divBdr>
        </w:div>
      </w:divsChild>
    </w:div>
    <w:div w:id="1969896137">
      <w:bodyDiv w:val="1"/>
      <w:marLeft w:val="0"/>
      <w:marRight w:val="0"/>
      <w:marTop w:val="0"/>
      <w:marBottom w:val="0"/>
      <w:divBdr>
        <w:top w:val="none" w:sz="0" w:space="0" w:color="auto"/>
        <w:left w:val="none" w:sz="0" w:space="0" w:color="auto"/>
        <w:bottom w:val="none" w:sz="0" w:space="0" w:color="auto"/>
        <w:right w:val="none" w:sz="0" w:space="0" w:color="auto"/>
      </w:divBdr>
    </w:div>
    <w:div w:id="2036150388">
      <w:bodyDiv w:val="1"/>
      <w:marLeft w:val="0"/>
      <w:marRight w:val="0"/>
      <w:marTop w:val="0"/>
      <w:marBottom w:val="0"/>
      <w:divBdr>
        <w:top w:val="none" w:sz="0" w:space="0" w:color="auto"/>
        <w:left w:val="none" w:sz="0" w:space="0" w:color="auto"/>
        <w:bottom w:val="none" w:sz="0" w:space="0" w:color="auto"/>
        <w:right w:val="none" w:sz="0" w:space="0" w:color="auto"/>
      </w:divBdr>
    </w:div>
    <w:div w:id="2045204930">
      <w:bodyDiv w:val="1"/>
      <w:marLeft w:val="0"/>
      <w:marRight w:val="0"/>
      <w:marTop w:val="0"/>
      <w:marBottom w:val="0"/>
      <w:divBdr>
        <w:top w:val="none" w:sz="0" w:space="0" w:color="auto"/>
        <w:left w:val="none" w:sz="0" w:space="0" w:color="auto"/>
        <w:bottom w:val="none" w:sz="0" w:space="0" w:color="auto"/>
        <w:right w:val="none" w:sz="0" w:space="0" w:color="auto"/>
      </w:divBdr>
      <w:divsChild>
        <w:div w:id="1378317033">
          <w:marLeft w:val="0"/>
          <w:marRight w:val="0"/>
          <w:marTop w:val="0"/>
          <w:marBottom w:val="0"/>
          <w:divBdr>
            <w:top w:val="none" w:sz="0" w:space="0" w:color="auto"/>
            <w:left w:val="none" w:sz="0" w:space="0" w:color="auto"/>
            <w:bottom w:val="none" w:sz="0" w:space="0" w:color="auto"/>
            <w:right w:val="none" w:sz="0" w:space="0" w:color="auto"/>
          </w:divBdr>
        </w:div>
        <w:div w:id="5983925">
          <w:marLeft w:val="0"/>
          <w:marRight w:val="0"/>
          <w:marTop w:val="0"/>
          <w:marBottom w:val="0"/>
          <w:divBdr>
            <w:top w:val="none" w:sz="0" w:space="0" w:color="auto"/>
            <w:left w:val="none" w:sz="0" w:space="0" w:color="auto"/>
            <w:bottom w:val="none" w:sz="0" w:space="0" w:color="auto"/>
            <w:right w:val="none" w:sz="0" w:space="0" w:color="auto"/>
          </w:divBdr>
        </w:div>
        <w:div w:id="279578110">
          <w:marLeft w:val="0"/>
          <w:marRight w:val="0"/>
          <w:marTop w:val="0"/>
          <w:marBottom w:val="0"/>
          <w:divBdr>
            <w:top w:val="none" w:sz="0" w:space="0" w:color="auto"/>
            <w:left w:val="none" w:sz="0" w:space="0" w:color="auto"/>
            <w:bottom w:val="none" w:sz="0" w:space="0" w:color="auto"/>
            <w:right w:val="none" w:sz="0" w:space="0" w:color="auto"/>
          </w:divBdr>
        </w:div>
      </w:divsChild>
    </w:div>
    <w:div w:id="2109352917">
      <w:bodyDiv w:val="1"/>
      <w:marLeft w:val="0"/>
      <w:marRight w:val="0"/>
      <w:marTop w:val="0"/>
      <w:marBottom w:val="0"/>
      <w:divBdr>
        <w:top w:val="none" w:sz="0" w:space="0" w:color="auto"/>
        <w:left w:val="none" w:sz="0" w:space="0" w:color="auto"/>
        <w:bottom w:val="none" w:sz="0" w:space="0" w:color="auto"/>
        <w:right w:val="none" w:sz="0" w:space="0" w:color="auto"/>
      </w:divBdr>
    </w:div>
    <w:div w:id="2111195612">
      <w:bodyDiv w:val="1"/>
      <w:marLeft w:val="0"/>
      <w:marRight w:val="0"/>
      <w:marTop w:val="0"/>
      <w:marBottom w:val="0"/>
      <w:divBdr>
        <w:top w:val="none" w:sz="0" w:space="0" w:color="auto"/>
        <w:left w:val="none" w:sz="0" w:space="0" w:color="auto"/>
        <w:bottom w:val="none" w:sz="0" w:space="0" w:color="auto"/>
        <w:right w:val="none" w:sz="0" w:space="0" w:color="auto"/>
      </w:divBdr>
    </w:div>
    <w:div w:id="21410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chart" Target="charts/chart8.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gnasioulas@genekor.com" TargetMode="External"/><Relationship Id="rId11" Type="http://schemas.openxmlformats.org/officeDocument/2006/relationships/hyperlink" Target="http://www.mycancergenome.org/" TargetMode="External"/><Relationship Id="rId12" Type="http://schemas.openxmlformats.org/officeDocument/2006/relationships/hyperlink" Target="http://www.mycancergenome.org/content/molecular-medicine/anticancer-agents/"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chart" Target="charts/chart6.xml"/><Relationship Id="rId19" Type="http://schemas.openxmlformats.org/officeDocument/2006/relationships/chart" Target="charts/chart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17\Desktop\targeted%20therapy\Cancer_census_genes_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17\Desktop\targeted%20therapy\Cancer_census_genes_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17\AppData\Local\Microsoft\Windows\INetCache\Content.Outlook\0KVPW6WJ\Supplement_stats%20(3).xlsx" TargetMode="External"/><Relationship Id="rId2"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17\AppData\Local\Microsoft\Windows\INetCache\Content.Outlook\0KVPW6WJ\Supplement_stats%20(3).xlsx" TargetMode="External"/><Relationship Id="rId2"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17\Desktop\targeted%20therapy\Cancer_census_genes_st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17\Desktop\targeted%20therapy\Copy%20of%20CNV_stats_ComPl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17\Desktop\targeted%20therapy\Cancer_census_genes_sta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17\Desktop\targeted%20therapy\Copy%20of%20CNV_stats_ComPl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Book Antiqua" panose="02040602050305030304" pitchFamily="18" charset="0"/>
              </a:defRPr>
            </a:pPr>
            <a:r>
              <a:rPr lang="en-US" sz="1100">
                <a:latin typeface="Book Antiqua" panose="02040602050305030304" pitchFamily="18" charset="0"/>
              </a:rPr>
              <a:t>T</a:t>
            </a:r>
            <a:r>
              <a:rPr lang="el-GR" sz="1100">
                <a:latin typeface="Book Antiqua" panose="02040602050305030304" pitchFamily="18" charset="0"/>
              </a:rPr>
              <a:t>op</a:t>
            </a:r>
            <a:r>
              <a:rPr lang="en-US" sz="1100">
                <a:latin typeface="Book Antiqua" panose="02040602050305030304" pitchFamily="18" charset="0"/>
              </a:rPr>
              <a:t> 30 </a:t>
            </a:r>
            <a:r>
              <a:rPr lang="el-GR" sz="1100">
                <a:latin typeface="Book Antiqua" panose="02040602050305030304" pitchFamily="18" charset="0"/>
              </a:rPr>
              <a:t>mutated genes in esophageal adenocarcinoma</a:t>
            </a:r>
            <a:endParaRPr lang="en-US" sz="1100">
              <a:latin typeface="Book Antiqua" panose="02040602050305030304" pitchFamily="18" charset="0"/>
            </a:endParaRPr>
          </a:p>
        </c:rich>
      </c:tx>
      <c:layout/>
      <c:overlay val="0"/>
    </c:title>
    <c:autoTitleDeleted val="0"/>
    <c:plotArea>
      <c:layout/>
      <c:barChart>
        <c:barDir val="col"/>
        <c:grouping val="clustered"/>
        <c:varyColors val="0"/>
        <c:ser>
          <c:idx val="0"/>
          <c:order val="0"/>
          <c:tx>
            <c:strRef>
              <c:f>MUT_oeshofagus_adenocarcinoma!$B$1</c:f>
              <c:strCache>
                <c:ptCount val="1"/>
                <c:pt idx="0">
                  <c:v>%</c:v>
                </c:pt>
              </c:strCache>
            </c:strRef>
          </c:tx>
          <c:invertIfNegative val="0"/>
          <c:dLbls>
            <c:txPr>
              <a:bodyPr/>
              <a:lstStyle/>
              <a:p>
                <a:pPr>
                  <a:defRPr sz="900">
                    <a:latin typeface="Book Antiqua" panose="02040602050305030304" pitchFamily="18" charset="0"/>
                  </a:defRPr>
                </a:pPr>
                <a:endParaRPr lang="en-US"/>
              </a:p>
            </c:txPr>
            <c:showLegendKey val="0"/>
            <c:showVal val="1"/>
            <c:showCatName val="0"/>
            <c:showSerName val="0"/>
            <c:showPercent val="0"/>
            <c:showBubbleSize val="0"/>
            <c:showLeaderLines val="0"/>
          </c:dLbls>
          <c:cat>
            <c:strRef>
              <c:f>MUT_oeshofagus_adenocarcinoma!$A$2:$A$30</c:f>
              <c:strCache>
                <c:ptCount val="29"/>
                <c:pt idx="0">
                  <c:v>TP53</c:v>
                </c:pt>
                <c:pt idx="1">
                  <c:v>ARID1A</c:v>
                </c:pt>
                <c:pt idx="2">
                  <c:v>SMAD4</c:v>
                </c:pt>
                <c:pt idx="3">
                  <c:v>CDKN2A</c:v>
                </c:pt>
                <c:pt idx="4">
                  <c:v>NRG1</c:v>
                </c:pt>
                <c:pt idx="5">
                  <c:v>SMARCA4</c:v>
                </c:pt>
                <c:pt idx="6">
                  <c:v>AKAP9</c:v>
                </c:pt>
                <c:pt idx="7">
                  <c:v>NOTCH1</c:v>
                </c:pt>
                <c:pt idx="8">
                  <c:v>GRIN2A</c:v>
                </c:pt>
                <c:pt idx="9">
                  <c:v>ZNF521</c:v>
                </c:pt>
                <c:pt idx="10">
                  <c:v>CDH11</c:v>
                </c:pt>
                <c:pt idx="11">
                  <c:v>KMT2C</c:v>
                </c:pt>
                <c:pt idx="12">
                  <c:v>APC</c:v>
                </c:pt>
                <c:pt idx="13">
                  <c:v>PIK3CA</c:v>
                </c:pt>
                <c:pt idx="14">
                  <c:v>KRAS</c:v>
                </c:pt>
                <c:pt idx="15">
                  <c:v>NIN</c:v>
                </c:pt>
                <c:pt idx="16">
                  <c:v>NTRK3</c:v>
                </c:pt>
                <c:pt idx="17">
                  <c:v>PDE4DIP</c:v>
                </c:pt>
                <c:pt idx="18">
                  <c:v>SETBP1</c:v>
                </c:pt>
                <c:pt idx="19">
                  <c:v>ALK</c:v>
                </c:pt>
                <c:pt idx="20">
                  <c:v>ERBB2</c:v>
                </c:pt>
                <c:pt idx="21">
                  <c:v>KMT2D</c:v>
                </c:pt>
                <c:pt idx="22">
                  <c:v>CACNA1D</c:v>
                </c:pt>
                <c:pt idx="23">
                  <c:v>KMT2A</c:v>
                </c:pt>
                <c:pt idx="24">
                  <c:v>SPEN</c:v>
                </c:pt>
                <c:pt idx="25">
                  <c:v>FLT4</c:v>
                </c:pt>
                <c:pt idx="26">
                  <c:v>TRRAP</c:v>
                </c:pt>
                <c:pt idx="27">
                  <c:v>RUNX1</c:v>
                </c:pt>
                <c:pt idx="28">
                  <c:v>ARID1B</c:v>
                </c:pt>
              </c:strCache>
            </c:strRef>
          </c:cat>
          <c:val>
            <c:numRef>
              <c:f>MUT_oeshofagus_adenocarcinoma!$B$2:$B$30</c:f>
              <c:numCache>
                <c:formatCode>0%</c:formatCode>
                <c:ptCount val="29"/>
                <c:pt idx="0">
                  <c:v>0.523388116308471</c:v>
                </c:pt>
                <c:pt idx="1">
                  <c:v>0.102102102102102</c:v>
                </c:pt>
                <c:pt idx="2">
                  <c:v>0.0776699029126214</c:v>
                </c:pt>
                <c:pt idx="3">
                  <c:v>0.0699152542372882</c:v>
                </c:pt>
                <c:pt idx="4">
                  <c:v>0.062937062937063</c:v>
                </c:pt>
                <c:pt idx="5">
                  <c:v>0.062937062937063</c:v>
                </c:pt>
                <c:pt idx="6">
                  <c:v>0.0594405594405594</c:v>
                </c:pt>
                <c:pt idx="7">
                  <c:v>0.0555555555555555</c:v>
                </c:pt>
                <c:pt idx="8">
                  <c:v>0.0524475524475525</c:v>
                </c:pt>
                <c:pt idx="9">
                  <c:v>0.0524475524475525</c:v>
                </c:pt>
                <c:pt idx="10">
                  <c:v>0.048951048951049</c:v>
                </c:pt>
                <c:pt idx="11">
                  <c:v>0.048951048951049</c:v>
                </c:pt>
                <c:pt idx="12">
                  <c:v>0.0470588235294118</c:v>
                </c:pt>
                <c:pt idx="13">
                  <c:v>0.0451127819548873</c:v>
                </c:pt>
                <c:pt idx="14">
                  <c:v>0.0430528375733855</c:v>
                </c:pt>
                <c:pt idx="15">
                  <c:v>0.041958041958042</c:v>
                </c:pt>
                <c:pt idx="16">
                  <c:v>0.041958041958042</c:v>
                </c:pt>
                <c:pt idx="17">
                  <c:v>0.041958041958042</c:v>
                </c:pt>
                <c:pt idx="18">
                  <c:v>0.041958041958042</c:v>
                </c:pt>
                <c:pt idx="19">
                  <c:v>0.0416666666666667</c:v>
                </c:pt>
                <c:pt idx="20">
                  <c:v>0.0416666666666667</c:v>
                </c:pt>
                <c:pt idx="21">
                  <c:v>0.0384615384615385</c:v>
                </c:pt>
                <c:pt idx="22">
                  <c:v>0.036036036036036</c:v>
                </c:pt>
                <c:pt idx="23">
                  <c:v>0.036036036036036</c:v>
                </c:pt>
                <c:pt idx="24">
                  <c:v>0.036036036036036</c:v>
                </c:pt>
                <c:pt idx="25">
                  <c:v>0.034965034965035</c:v>
                </c:pt>
                <c:pt idx="26">
                  <c:v>0.034965034965035</c:v>
                </c:pt>
                <c:pt idx="27">
                  <c:v>0.0325732899022801</c:v>
                </c:pt>
                <c:pt idx="28">
                  <c:v>0.0314685314685315</c:v>
                </c:pt>
              </c:numCache>
            </c:numRef>
          </c:val>
        </c:ser>
        <c:dLbls>
          <c:showLegendKey val="0"/>
          <c:showVal val="0"/>
          <c:showCatName val="0"/>
          <c:showSerName val="0"/>
          <c:showPercent val="0"/>
          <c:showBubbleSize val="0"/>
        </c:dLbls>
        <c:gapWidth val="150"/>
        <c:axId val="2095575512"/>
        <c:axId val="2116188680"/>
      </c:barChart>
      <c:catAx>
        <c:axId val="2095575512"/>
        <c:scaling>
          <c:orientation val="minMax"/>
        </c:scaling>
        <c:delete val="0"/>
        <c:axPos val="b"/>
        <c:majorTickMark val="out"/>
        <c:minorTickMark val="none"/>
        <c:tickLblPos val="nextTo"/>
        <c:txPr>
          <a:bodyPr/>
          <a:lstStyle/>
          <a:p>
            <a:pPr>
              <a:defRPr sz="1000" i="1">
                <a:latin typeface="Book Antiqua" panose="02040602050305030304" pitchFamily="18" charset="0"/>
              </a:defRPr>
            </a:pPr>
            <a:endParaRPr lang="en-US"/>
          </a:p>
        </c:txPr>
        <c:crossAx val="2116188680"/>
        <c:crosses val="autoZero"/>
        <c:auto val="1"/>
        <c:lblAlgn val="ctr"/>
        <c:lblOffset val="100"/>
        <c:noMultiLvlLbl val="0"/>
      </c:catAx>
      <c:valAx>
        <c:axId val="2116188680"/>
        <c:scaling>
          <c:orientation val="minMax"/>
        </c:scaling>
        <c:delete val="0"/>
        <c:axPos val="l"/>
        <c:numFmt formatCode="0%" sourceLinked="1"/>
        <c:majorTickMark val="out"/>
        <c:minorTickMark val="none"/>
        <c:tickLblPos val="nextTo"/>
        <c:crossAx val="2095575512"/>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Book Antiqua" panose="02040602050305030304" pitchFamily="18" charset="0"/>
              </a:defRPr>
            </a:pPr>
            <a:r>
              <a:rPr lang="en-US" sz="1100" b="1" i="0" u="none" strike="noStrike" baseline="0">
                <a:effectLst/>
                <a:latin typeface="Book Antiqua" panose="02040602050305030304" pitchFamily="18" charset="0"/>
              </a:rPr>
              <a:t>T</a:t>
            </a:r>
            <a:r>
              <a:rPr lang="el-GR" sz="1100" b="1" i="0" u="none" strike="noStrike" baseline="0">
                <a:effectLst/>
                <a:latin typeface="Book Antiqua" panose="02040602050305030304" pitchFamily="18" charset="0"/>
              </a:rPr>
              <a:t>op</a:t>
            </a:r>
            <a:r>
              <a:rPr lang="en-US" sz="1100" b="1" i="0" u="none" strike="noStrike" baseline="0">
                <a:effectLst/>
                <a:latin typeface="Book Antiqua" panose="02040602050305030304" pitchFamily="18" charset="0"/>
              </a:rPr>
              <a:t> 30 </a:t>
            </a:r>
            <a:r>
              <a:rPr lang="el-GR" sz="1100" b="1" i="0" u="none" strike="noStrike" baseline="0">
                <a:effectLst/>
                <a:latin typeface="Book Antiqua" panose="02040602050305030304" pitchFamily="18" charset="0"/>
              </a:rPr>
              <a:t>mutated genes in esophageal squamous cell carcinoma</a:t>
            </a:r>
            <a:endParaRPr lang="en-US" sz="1100">
              <a:latin typeface="Book Antiqua" panose="02040602050305030304" pitchFamily="18" charset="0"/>
            </a:endParaRPr>
          </a:p>
        </c:rich>
      </c:tx>
      <c:layout>
        <c:manualLayout>
          <c:xMode val="edge"/>
          <c:yMode val="edge"/>
          <c:x val="0.19751873121123"/>
          <c:y val="0.0421940928270042"/>
        </c:manualLayout>
      </c:layout>
      <c:overlay val="0"/>
    </c:title>
    <c:autoTitleDeleted val="0"/>
    <c:plotArea>
      <c:layout/>
      <c:barChart>
        <c:barDir val="col"/>
        <c:grouping val="clustered"/>
        <c:varyColors val="0"/>
        <c:ser>
          <c:idx val="0"/>
          <c:order val="0"/>
          <c:tx>
            <c:strRef>
              <c:f>MUT_oeshofagus_squamous!$B$1</c:f>
              <c:strCache>
                <c:ptCount val="1"/>
                <c:pt idx="0">
                  <c:v>%</c:v>
                </c:pt>
              </c:strCache>
            </c:strRef>
          </c:tx>
          <c:invertIfNegative val="0"/>
          <c:dLbls>
            <c:txPr>
              <a:bodyPr/>
              <a:lstStyle/>
              <a:p>
                <a:pPr>
                  <a:defRPr sz="900">
                    <a:latin typeface="Book Antiqua" panose="02040602050305030304" pitchFamily="18" charset="0"/>
                  </a:defRPr>
                </a:pPr>
                <a:endParaRPr lang="en-US"/>
              </a:p>
            </c:txPr>
            <c:showLegendKey val="0"/>
            <c:showVal val="1"/>
            <c:showCatName val="0"/>
            <c:showSerName val="0"/>
            <c:showPercent val="0"/>
            <c:showBubbleSize val="0"/>
            <c:showLeaderLines val="0"/>
          </c:dLbls>
          <c:cat>
            <c:strRef>
              <c:f>MUT_oeshofagus_squamous!$A$2:$A$30</c:f>
              <c:strCache>
                <c:ptCount val="29"/>
                <c:pt idx="0">
                  <c:v>TP53</c:v>
                </c:pt>
                <c:pt idx="1">
                  <c:v>KMT2D</c:v>
                </c:pt>
                <c:pt idx="2">
                  <c:v>NOTCH1</c:v>
                </c:pt>
                <c:pt idx="3">
                  <c:v>CDKN2A</c:v>
                </c:pt>
                <c:pt idx="4">
                  <c:v>NFE2L2</c:v>
                </c:pt>
                <c:pt idx="5">
                  <c:v>PIK3CA</c:v>
                </c:pt>
                <c:pt idx="6">
                  <c:v>KMT2C</c:v>
                </c:pt>
                <c:pt idx="7">
                  <c:v>EP300</c:v>
                </c:pt>
                <c:pt idx="8">
                  <c:v>PTCH1</c:v>
                </c:pt>
                <c:pt idx="9">
                  <c:v>KDM6A</c:v>
                </c:pt>
                <c:pt idx="10">
                  <c:v>FBXW7</c:v>
                </c:pt>
                <c:pt idx="11">
                  <c:v>BRCA2</c:v>
                </c:pt>
                <c:pt idx="12">
                  <c:v>CREBBP</c:v>
                </c:pt>
                <c:pt idx="13">
                  <c:v>NOTCH2</c:v>
                </c:pt>
                <c:pt idx="14">
                  <c:v>RB1</c:v>
                </c:pt>
                <c:pt idx="15">
                  <c:v>NF1</c:v>
                </c:pt>
                <c:pt idx="16">
                  <c:v>SPEN</c:v>
                </c:pt>
                <c:pt idx="17">
                  <c:v>RNF213</c:v>
                </c:pt>
                <c:pt idx="18">
                  <c:v>AKAP9</c:v>
                </c:pt>
                <c:pt idx="19">
                  <c:v>GRIN2A</c:v>
                </c:pt>
                <c:pt idx="20">
                  <c:v>PTPRB</c:v>
                </c:pt>
                <c:pt idx="21">
                  <c:v>NCOA2</c:v>
                </c:pt>
                <c:pt idx="22">
                  <c:v>BAP1</c:v>
                </c:pt>
                <c:pt idx="23">
                  <c:v>TPR</c:v>
                </c:pt>
                <c:pt idx="24">
                  <c:v>APC</c:v>
                </c:pt>
                <c:pt idx="25">
                  <c:v>EGFR</c:v>
                </c:pt>
                <c:pt idx="26">
                  <c:v>NSD1</c:v>
                </c:pt>
                <c:pt idx="27">
                  <c:v>ALK</c:v>
                </c:pt>
                <c:pt idx="28">
                  <c:v>PTEN</c:v>
                </c:pt>
              </c:strCache>
            </c:strRef>
          </c:cat>
          <c:val>
            <c:numRef>
              <c:f>MUT_oeshofagus_squamous!$B$2:$B$30</c:f>
              <c:numCache>
                <c:formatCode>0%</c:formatCode>
                <c:ptCount val="29"/>
                <c:pt idx="0">
                  <c:v>0.550755033557047</c:v>
                </c:pt>
                <c:pt idx="1">
                  <c:v>0.178654292343387</c:v>
                </c:pt>
                <c:pt idx="2">
                  <c:v>0.171306209850107</c:v>
                </c:pt>
                <c:pt idx="3">
                  <c:v>0.141471301535974</c:v>
                </c:pt>
                <c:pt idx="4">
                  <c:v>0.0972222222222222</c:v>
                </c:pt>
                <c:pt idx="5">
                  <c:v>0.0937912813738442</c:v>
                </c:pt>
                <c:pt idx="6">
                  <c:v>0.0898345153664303</c:v>
                </c:pt>
                <c:pt idx="7">
                  <c:v>0.0885885885885886</c:v>
                </c:pt>
                <c:pt idx="8">
                  <c:v>0.0746887966804979</c:v>
                </c:pt>
                <c:pt idx="9">
                  <c:v>0.0618336886993603</c:v>
                </c:pt>
                <c:pt idx="10">
                  <c:v>0.06</c:v>
                </c:pt>
                <c:pt idx="11">
                  <c:v>0.0511727078891258</c:v>
                </c:pt>
                <c:pt idx="12">
                  <c:v>0.0510948905109489</c:v>
                </c:pt>
                <c:pt idx="13">
                  <c:v>0.0479616306954437</c:v>
                </c:pt>
                <c:pt idx="14">
                  <c:v>0.0445269016697588</c:v>
                </c:pt>
                <c:pt idx="15">
                  <c:v>0.0433734939759037</c:v>
                </c:pt>
                <c:pt idx="16">
                  <c:v>0.0410628019323672</c:v>
                </c:pt>
                <c:pt idx="17">
                  <c:v>0.039119804400978</c:v>
                </c:pt>
                <c:pt idx="18">
                  <c:v>0.0342298288508558</c:v>
                </c:pt>
                <c:pt idx="19">
                  <c:v>0.0319410319410319</c:v>
                </c:pt>
                <c:pt idx="20">
                  <c:v>0.0319410319410319</c:v>
                </c:pt>
                <c:pt idx="21">
                  <c:v>0.0318627450980392</c:v>
                </c:pt>
                <c:pt idx="22">
                  <c:v>0.0317073170731708</c:v>
                </c:pt>
                <c:pt idx="23">
                  <c:v>0.0317073170731708</c:v>
                </c:pt>
                <c:pt idx="24">
                  <c:v>0.0307941653160454</c:v>
                </c:pt>
                <c:pt idx="25">
                  <c:v>0.0304748405386251</c:v>
                </c:pt>
                <c:pt idx="26">
                  <c:v>0.0294840294840295</c:v>
                </c:pt>
                <c:pt idx="27">
                  <c:v>0.029082774049217</c:v>
                </c:pt>
                <c:pt idx="28">
                  <c:v>0.0278745644599303</c:v>
                </c:pt>
              </c:numCache>
            </c:numRef>
          </c:val>
        </c:ser>
        <c:dLbls>
          <c:showLegendKey val="0"/>
          <c:showVal val="0"/>
          <c:showCatName val="0"/>
          <c:showSerName val="0"/>
          <c:showPercent val="0"/>
          <c:showBubbleSize val="0"/>
        </c:dLbls>
        <c:gapWidth val="150"/>
        <c:axId val="2116198552"/>
        <c:axId val="-2106091432"/>
      </c:barChart>
      <c:catAx>
        <c:axId val="2116198552"/>
        <c:scaling>
          <c:orientation val="minMax"/>
        </c:scaling>
        <c:delete val="0"/>
        <c:axPos val="b"/>
        <c:majorTickMark val="out"/>
        <c:minorTickMark val="none"/>
        <c:tickLblPos val="nextTo"/>
        <c:txPr>
          <a:bodyPr/>
          <a:lstStyle/>
          <a:p>
            <a:pPr>
              <a:defRPr i="1">
                <a:latin typeface="Book Antiqua" panose="02040602050305030304" pitchFamily="18" charset="0"/>
              </a:defRPr>
            </a:pPr>
            <a:endParaRPr lang="en-US"/>
          </a:p>
        </c:txPr>
        <c:crossAx val="-2106091432"/>
        <c:crosses val="autoZero"/>
        <c:auto val="1"/>
        <c:lblAlgn val="ctr"/>
        <c:lblOffset val="100"/>
        <c:noMultiLvlLbl val="0"/>
      </c:catAx>
      <c:valAx>
        <c:axId val="-2106091432"/>
        <c:scaling>
          <c:orientation val="minMax"/>
        </c:scaling>
        <c:delete val="0"/>
        <c:axPos val="l"/>
        <c:numFmt formatCode="0%" sourceLinked="1"/>
        <c:majorTickMark val="out"/>
        <c:minorTickMark val="none"/>
        <c:tickLblPos val="nextTo"/>
        <c:crossAx val="2116198552"/>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oesophagus_squamous!$B$1</c:f>
              <c:strCache>
                <c:ptCount val="1"/>
                <c:pt idx="0">
                  <c:v>%amplification</c:v>
                </c:pt>
              </c:strCache>
            </c:strRef>
          </c:tx>
          <c:invertIfNegative val="0"/>
          <c:dPt>
            <c:idx val="4"/>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chemeClr val="accent2"/>
              </a:solidFill>
            </c:spPr>
          </c:dPt>
          <c:dPt>
            <c:idx val="14"/>
            <c:invertIfNegative val="0"/>
            <c:bubble3D val="0"/>
            <c:spPr>
              <a:solidFill>
                <a:schemeClr val="accent2"/>
              </a:solidFill>
            </c:spPr>
          </c:dPt>
          <c:dPt>
            <c:idx val="18"/>
            <c:invertIfNegative val="0"/>
            <c:bubble3D val="0"/>
            <c:spPr>
              <a:solidFill>
                <a:schemeClr val="accent2"/>
              </a:solidFill>
            </c:spPr>
          </c:dPt>
          <c:dPt>
            <c:idx val="20"/>
            <c:invertIfNegative val="0"/>
            <c:bubble3D val="0"/>
            <c:spPr>
              <a:solidFill>
                <a:schemeClr val="accent2"/>
              </a:solidFill>
            </c:spPr>
          </c:dPt>
          <c:dLbls>
            <c:txPr>
              <a:bodyPr/>
              <a:lstStyle/>
              <a:p>
                <a:pPr>
                  <a:defRPr>
                    <a:latin typeface="Book Antiqua" panose="02040602050305030304" pitchFamily="18" charset="0"/>
                  </a:defRPr>
                </a:pPr>
                <a:endParaRPr lang="en-US"/>
              </a:p>
            </c:txPr>
            <c:showLegendKey val="0"/>
            <c:showVal val="1"/>
            <c:showCatName val="0"/>
            <c:showSerName val="0"/>
            <c:showPercent val="0"/>
            <c:showBubbleSize val="0"/>
            <c:showLeaderLines val="0"/>
          </c:dLbls>
          <c:cat>
            <c:strRef>
              <c:f>oesophagus_squamous!$A$2:$A$30</c:f>
              <c:strCache>
                <c:ptCount val="29"/>
                <c:pt idx="0">
                  <c:v>FGF4</c:v>
                </c:pt>
                <c:pt idx="1">
                  <c:v>FGF3</c:v>
                </c:pt>
                <c:pt idx="2">
                  <c:v>CCND1</c:v>
                </c:pt>
                <c:pt idx="3">
                  <c:v>FGF19</c:v>
                </c:pt>
                <c:pt idx="4">
                  <c:v>CDKN2A</c:v>
                </c:pt>
                <c:pt idx="5">
                  <c:v>SOX2</c:v>
                </c:pt>
                <c:pt idx="6">
                  <c:v>PIK3CA</c:v>
                </c:pt>
                <c:pt idx="7">
                  <c:v>CDKN2B</c:v>
                </c:pt>
                <c:pt idx="8">
                  <c:v>CDKN2A/B</c:v>
                </c:pt>
                <c:pt idx="9">
                  <c:v>EGFR</c:v>
                </c:pt>
                <c:pt idx="10">
                  <c:v>FGF12</c:v>
                </c:pt>
                <c:pt idx="11">
                  <c:v>MYC</c:v>
                </c:pt>
                <c:pt idx="12">
                  <c:v>FGFR1</c:v>
                </c:pt>
                <c:pt idx="13">
                  <c:v>MCL1</c:v>
                </c:pt>
                <c:pt idx="14">
                  <c:v>PTEN</c:v>
                </c:pt>
                <c:pt idx="15">
                  <c:v>NFKBIA</c:v>
                </c:pt>
                <c:pt idx="16">
                  <c:v>KRAS</c:v>
                </c:pt>
                <c:pt idx="17">
                  <c:v>BCL2L2</c:v>
                </c:pt>
                <c:pt idx="18">
                  <c:v>LRP1B</c:v>
                </c:pt>
                <c:pt idx="19">
                  <c:v>HGF</c:v>
                </c:pt>
                <c:pt idx="20">
                  <c:v>RB1</c:v>
                </c:pt>
                <c:pt idx="21">
                  <c:v>MDM2</c:v>
                </c:pt>
                <c:pt idx="22">
                  <c:v>NKX2-1</c:v>
                </c:pt>
                <c:pt idx="23">
                  <c:v>CCND2</c:v>
                </c:pt>
                <c:pt idx="24">
                  <c:v>AKT2</c:v>
                </c:pt>
                <c:pt idx="25">
                  <c:v>MYCL1</c:v>
                </c:pt>
                <c:pt idx="26">
                  <c:v>FGF23</c:v>
                </c:pt>
                <c:pt idx="27">
                  <c:v>RICTOR</c:v>
                </c:pt>
                <c:pt idx="28">
                  <c:v>SRC</c:v>
                </c:pt>
              </c:strCache>
            </c:strRef>
          </c:cat>
          <c:val>
            <c:numRef>
              <c:f>oesophagus_squamous!$B$2:$B$30</c:f>
              <c:numCache>
                <c:formatCode>0%</c:formatCode>
                <c:ptCount val="29"/>
                <c:pt idx="0">
                  <c:v>0.414285714285714</c:v>
                </c:pt>
                <c:pt idx="1">
                  <c:v>0.414285714285714</c:v>
                </c:pt>
                <c:pt idx="2">
                  <c:v>0.414285714285714</c:v>
                </c:pt>
                <c:pt idx="3">
                  <c:v>0.414285714285714</c:v>
                </c:pt>
                <c:pt idx="4">
                  <c:v>0.19</c:v>
                </c:pt>
                <c:pt idx="5">
                  <c:v>0.171428571428571</c:v>
                </c:pt>
                <c:pt idx="6">
                  <c:v>0.157142857142857</c:v>
                </c:pt>
                <c:pt idx="7">
                  <c:v>0.16</c:v>
                </c:pt>
                <c:pt idx="8">
                  <c:v>0.11</c:v>
                </c:pt>
                <c:pt idx="9">
                  <c:v>0.0857142857142857</c:v>
                </c:pt>
                <c:pt idx="10">
                  <c:v>0.0857142857142857</c:v>
                </c:pt>
                <c:pt idx="11">
                  <c:v>0.0857142857142857</c:v>
                </c:pt>
                <c:pt idx="12">
                  <c:v>0.0714285714285714</c:v>
                </c:pt>
                <c:pt idx="13">
                  <c:v>0.0714285714285714</c:v>
                </c:pt>
                <c:pt idx="14">
                  <c:v>0.06</c:v>
                </c:pt>
                <c:pt idx="15">
                  <c:v>0.0428571428571429</c:v>
                </c:pt>
                <c:pt idx="16">
                  <c:v>0.0428571428571429</c:v>
                </c:pt>
                <c:pt idx="17">
                  <c:v>0.0428571428571429</c:v>
                </c:pt>
                <c:pt idx="18">
                  <c:v>0.04</c:v>
                </c:pt>
                <c:pt idx="19">
                  <c:v>0.0428571428571429</c:v>
                </c:pt>
                <c:pt idx="20">
                  <c:v>0.03</c:v>
                </c:pt>
                <c:pt idx="21">
                  <c:v>0.0285714285714286</c:v>
                </c:pt>
                <c:pt idx="22">
                  <c:v>0.0285714285714286</c:v>
                </c:pt>
                <c:pt idx="23">
                  <c:v>0.0285714285714286</c:v>
                </c:pt>
                <c:pt idx="24">
                  <c:v>0.0285714285714286</c:v>
                </c:pt>
                <c:pt idx="25">
                  <c:v>0.0285714285714286</c:v>
                </c:pt>
                <c:pt idx="26">
                  <c:v>0.0285714285714286</c:v>
                </c:pt>
                <c:pt idx="27">
                  <c:v>0.0285714285714286</c:v>
                </c:pt>
                <c:pt idx="28">
                  <c:v>0.0285714285714286</c:v>
                </c:pt>
              </c:numCache>
            </c:numRef>
          </c:val>
        </c:ser>
        <c:ser>
          <c:idx val="1"/>
          <c:order val="1"/>
          <c:tx>
            <c:strRef>
              <c:f>oesophagus_squamous!$C$1</c:f>
              <c:strCache>
                <c:ptCount val="1"/>
                <c:pt idx="0">
                  <c:v>%loss</c:v>
                </c:pt>
              </c:strCache>
            </c:strRef>
          </c:tx>
          <c:invertIfNegative val="0"/>
          <c:cat>
            <c:strRef>
              <c:f>oesophagus_squamous!$A$2:$A$30</c:f>
              <c:strCache>
                <c:ptCount val="29"/>
                <c:pt idx="0">
                  <c:v>FGF4</c:v>
                </c:pt>
                <c:pt idx="1">
                  <c:v>FGF3</c:v>
                </c:pt>
                <c:pt idx="2">
                  <c:v>CCND1</c:v>
                </c:pt>
                <c:pt idx="3">
                  <c:v>FGF19</c:v>
                </c:pt>
                <c:pt idx="4">
                  <c:v>CDKN2A</c:v>
                </c:pt>
                <c:pt idx="5">
                  <c:v>SOX2</c:v>
                </c:pt>
                <c:pt idx="6">
                  <c:v>PIK3CA</c:v>
                </c:pt>
                <c:pt idx="7">
                  <c:v>CDKN2B</c:v>
                </c:pt>
                <c:pt idx="8">
                  <c:v>CDKN2A/B</c:v>
                </c:pt>
                <c:pt idx="9">
                  <c:v>EGFR</c:v>
                </c:pt>
                <c:pt idx="10">
                  <c:v>FGF12</c:v>
                </c:pt>
                <c:pt idx="11">
                  <c:v>MYC</c:v>
                </c:pt>
                <c:pt idx="12">
                  <c:v>FGFR1</c:v>
                </c:pt>
                <c:pt idx="13">
                  <c:v>MCL1</c:v>
                </c:pt>
                <c:pt idx="14">
                  <c:v>PTEN</c:v>
                </c:pt>
                <c:pt idx="15">
                  <c:v>NFKBIA</c:v>
                </c:pt>
                <c:pt idx="16">
                  <c:v>KRAS</c:v>
                </c:pt>
                <c:pt idx="17">
                  <c:v>BCL2L2</c:v>
                </c:pt>
                <c:pt idx="18">
                  <c:v>LRP1B</c:v>
                </c:pt>
                <c:pt idx="19">
                  <c:v>HGF</c:v>
                </c:pt>
                <c:pt idx="20">
                  <c:v>RB1</c:v>
                </c:pt>
                <c:pt idx="21">
                  <c:v>MDM2</c:v>
                </c:pt>
                <c:pt idx="22">
                  <c:v>NKX2-1</c:v>
                </c:pt>
                <c:pt idx="23">
                  <c:v>CCND2</c:v>
                </c:pt>
                <c:pt idx="24">
                  <c:v>AKT2</c:v>
                </c:pt>
                <c:pt idx="25">
                  <c:v>MYCL1</c:v>
                </c:pt>
                <c:pt idx="26">
                  <c:v>FGF23</c:v>
                </c:pt>
                <c:pt idx="27">
                  <c:v>RICTOR</c:v>
                </c:pt>
                <c:pt idx="28">
                  <c:v>SRC</c:v>
                </c:pt>
              </c:strCache>
            </c:strRef>
          </c:cat>
          <c:val>
            <c:numRef>
              <c:f>oesophagus_squamous!$C$2:$C$30</c:f>
              <c:numCache>
                <c:formatCode>0%</c:formatCode>
                <c:ptCount val="29"/>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numCache>
            </c:numRef>
          </c:val>
        </c:ser>
        <c:dLbls>
          <c:showLegendKey val="0"/>
          <c:showVal val="0"/>
          <c:showCatName val="0"/>
          <c:showSerName val="0"/>
          <c:showPercent val="0"/>
          <c:showBubbleSize val="0"/>
        </c:dLbls>
        <c:gapWidth val="150"/>
        <c:axId val="2118730984"/>
        <c:axId val="2116050056"/>
      </c:barChart>
      <c:catAx>
        <c:axId val="2118730984"/>
        <c:scaling>
          <c:orientation val="minMax"/>
        </c:scaling>
        <c:delete val="0"/>
        <c:axPos val="b"/>
        <c:majorTickMark val="out"/>
        <c:minorTickMark val="none"/>
        <c:tickLblPos val="nextTo"/>
        <c:txPr>
          <a:bodyPr/>
          <a:lstStyle/>
          <a:p>
            <a:pPr>
              <a:defRPr sz="1000" i="1">
                <a:latin typeface="Book Antiqua" panose="02040602050305030304" pitchFamily="18" charset="0"/>
              </a:defRPr>
            </a:pPr>
            <a:endParaRPr lang="en-US"/>
          </a:p>
        </c:txPr>
        <c:crossAx val="2116050056"/>
        <c:crosses val="autoZero"/>
        <c:auto val="1"/>
        <c:lblAlgn val="ctr"/>
        <c:lblOffset val="100"/>
        <c:noMultiLvlLbl val="0"/>
      </c:catAx>
      <c:valAx>
        <c:axId val="2116050056"/>
        <c:scaling>
          <c:orientation val="minMax"/>
        </c:scaling>
        <c:delete val="0"/>
        <c:axPos val="l"/>
        <c:numFmt formatCode="0%" sourceLinked="1"/>
        <c:majorTickMark val="out"/>
        <c:minorTickMark val="none"/>
        <c:tickLblPos val="nextTo"/>
        <c:crossAx val="2118730984"/>
        <c:crosses val="autoZero"/>
        <c:crossBetween val="between"/>
      </c:valAx>
    </c:plotArea>
    <c:legend>
      <c:legendPos val="r"/>
      <c:layout/>
      <c:overlay val="0"/>
    </c:legend>
    <c:plotVisOnly val="1"/>
    <c:dispBlanksAs val="gap"/>
    <c:showDLblsOverMax val="0"/>
  </c:chart>
  <c:txPr>
    <a:bodyPr/>
    <a:lstStyle/>
    <a:p>
      <a:pPr>
        <a:defRPr sz="8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oesophagus_adenocarcinoma!$B$1</c:f>
              <c:strCache>
                <c:ptCount val="1"/>
                <c:pt idx="0">
                  <c:v>%amplification</c:v>
                </c:pt>
              </c:strCache>
            </c:strRef>
          </c:tx>
          <c:invertIfNegative val="0"/>
          <c:dPt>
            <c:idx val="8"/>
            <c:invertIfNegative val="0"/>
            <c:bubble3D val="0"/>
            <c:spPr>
              <a:solidFill>
                <a:schemeClr val="accent2"/>
              </a:solidFill>
            </c:spPr>
          </c:dPt>
          <c:dPt>
            <c:idx val="11"/>
            <c:invertIfNegative val="0"/>
            <c:bubble3D val="0"/>
            <c:spPr>
              <a:solidFill>
                <a:schemeClr val="accent2"/>
              </a:solidFill>
            </c:spPr>
          </c:dPt>
          <c:dPt>
            <c:idx val="19"/>
            <c:invertIfNegative val="0"/>
            <c:bubble3D val="0"/>
            <c:spPr>
              <a:solidFill>
                <a:schemeClr val="accent2"/>
              </a:solidFill>
            </c:spPr>
          </c:dPt>
          <c:dPt>
            <c:idx val="27"/>
            <c:invertIfNegative val="0"/>
            <c:bubble3D val="0"/>
            <c:spPr>
              <a:solidFill>
                <a:schemeClr val="accent2"/>
              </a:solidFill>
            </c:spPr>
          </c:dPt>
          <c:dLbls>
            <c:txPr>
              <a:bodyPr/>
              <a:lstStyle/>
              <a:p>
                <a:pPr>
                  <a:defRPr>
                    <a:latin typeface="Book Antiqua" panose="02040602050305030304" pitchFamily="18" charset="0"/>
                  </a:defRPr>
                </a:pPr>
                <a:endParaRPr lang="en-US"/>
              </a:p>
            </c:txPr>
            <c:showLegendKey val="0"/>
            <c:showVal val="1"/>
            <c:showCatName val="0"/>
            <c:showSerName val="0"/>
            <c:showPercent val="0"/>
            <c:showBubbleSize val="0"/>
            <c:showLeaderLines val="0"/>
          </c:dLbls>
          <c:cat>
            <c:strRef>
              <c:f>oesophagus_adenocarcinoma!$A$2:$A$30</c:f>
              <c:strCache>
                <c:ptCount val="29"/>
                <c:pt idx="0">
                  <c:v>ERBB2</c:v>
                </c:pt>
                <c:pt idx="1">
                  <c:v>KRAS</c:v>
                </c:pt>
                <c:pt idx="2">
                  <c:v>MYC</c:v>
                </c:pt>
                <c:pt idx="3">
                  <c:v>EGFR</c:v>
                </c:pt>
                <c:pt idx="4">
                  <c:v>FGF4</c:v>
                </c:pt>
                <c:pt idx="5">
                  <c:v>CCND1</c:v>
                </c:pt>
                <c:pt idx="6">
                  <c:v>FGF3</c:v>
                </c:pt>
                <c:pt idx="7">
                  <c:v>FGF19</c:v>
                </c:pt>
                <c:pt idx="8">
                  <c:v>CDKN2A</c:v>
                </c:pt>
                <c:pt idx="9">
                  <c:v>CCNE1</c:v>
                </c:pt>
                <c:pt idx="10">
                  <c:v>CDK6</c:v>
                </c:pt>
                <c:pt idx="11">
                  <c:v>CDKN2B</c:v>
                </c:pt>
                <c:pt idx="12">
                  <c:v>MCL1</c:v>
                </c:pt>
                <c:pt idx="13">
                  <c:v>CCND3</c:v>
                </c:pt>
                <c:pt idx="14">
                  <c:v>MDM2</c:v>
                </c:pt>
                <c:pt idx="15">
                  <c:v>ZNF217</c:v>
                </c:pt>
                <c:pt idx="16">
                  <c:v>ARFRP1</c:v>
                </c:pt>
                <c:pt idx="17">
                  <c:v>RICTOR</c:v>
                </c:pt>
                <c:pt idx="18">
                  <c:v>CDK4</c:v>
                </c:pt>
                <c:pt idx="19">
                  <c:v>SMAD4</c:v>
                </c:pt>
                <c:pt idx="20">
                  <c:v>MET</c:v>
                </c:pt>
                <c:pt idx="21">
                  <c:v>FGFR2</c:v>
                </c:pt>
                <c:pt idx="22">
                  <c:v>GNAS</c:v>
                </c:pt>
                <c:pt idx="23">
                  <c:v>AURKA</c:v>
                </c:pt>
                <c:pt idx="24">
                  <c:v>MYST3</c:v>
                </c:pt>
                <c:pt idx="25">
                  <c:v>EMSY</c:v>
                </c:pt>
                <c:pt idx="26">
                  <c:v>CCND2</c:v>
                </c:pt>
                <c:pt idx="27">
                  <c:v>STK11</c:v>
                </c:pt>
                <c:pt idx="28">
                  <c:v>SRC</c:v>
                </c:pt>
              </c:strCache>
            </c:strRef>
          </c:cat>
          <c:val>
            <c:numRef>
              <c:f>oesophagus_adenocarcinoma!$B$2:$B$30</c:f>
              <c:numCache>
                <c:formatCode>0%</c:formatCode>
                <c:ptCount val="29"/>
                <c:pt idx="0">
                  <c:v>0.224137931034483</c:v>
                </c:pt>
                <c:pt idx="1">
                  <c:v>0.185344827586207</c:v>
                </c:pt>
                <c:pt idx="2">
                  <c:v>0.155172413793103</c:v>
                </c:pt>
                <c:pt idx="3">
                  <c:v>0.133620689655172</c:v>
                </c:pt>
                <c:pt idx="4">
                  <c:v>0.129310344827586</c:v>
                </c:pt>
                <c:pt idx="5">
                  <c:v>0.129310344827586</c:v>
                </c:pt>
                <c:pt idx="6">
                  <c:v>0.125</c:v>
                </c:pt>
                <c:pt idx="7">
                  <c:v>0.125</c:v>
                </c:pt>
                <c:pt idx="8">
                  <c:v>0.112</c:v>
                </c:pt>
                <c:pt idx="9">
                  <c:v>0.107758620689655</c:v>
                </c:pt>
                <c:pt idx="10">
                  <c:v>0.0862068965517241</c:v>
                </c:pt>
                <c:pt idx="11">
                  <c:v>0.09</c:v>
                </c:pt>
                <c:pt idx="12">
                  <c:v>0.0646551724137931</c:v>
                </c:pt>
                <c:pt idx="13">
                  <c:v>0.0603448275862069</c:v>
                </c:pt>
                <c:pt idx="14">
                  <c:v>0.0560344827586207</c:v>
                </c:pt>
                <c:pt idx="15">
                  <c:v>0.0560344827586207</c:v>
                </c:pt>
                <c:pt idx="16">
                  <c:v>0.0431034482758621</c:v>
                </c:pt>
                <c:pt idx="17">
                  <c:v>0.0431034482758621</c:v>
                </c:pt>
                <c:pt idx="18">
                  <c:v>0.0387931034482759</c:v>
                </c:pt>
                <c:pt idx="19">
                  <c:v>0.04</c:v>
                </c:pt>
                <c:pt idx="20">
                  <c:v>0.0387931034482759</c:v>
                </c:pt>
                <c:pt idx="21">
                  <c:v>0.0387931034482759</c:v>
                </c:pt>
                <c:pt idx="22">
                  <c:v>0.0344827586206897</c:v>
                </c:pt>
                <c:pt idx="23">
                  <c:v>0.0344827586206897</c:v>
                </c:pt>
                <c:pt idx="24">
                  <c:v>0.0301724137931034</c:v>
                </c:pt>
                <c:pt idx="25">
                  <c:v>0.0301724137931034</c:v>
                </c:pt>
                <c:pt idx="26">
                  <c:v>0.0258620689655172</c:v>
                </c:pt>
                <c:pt idx="27">
                  <c:v>0.03</c:v>
                </c:pt>
                <c:pt idx="28">
                  <c:v>0.0258620689655172</c:v>
                </c:pt>
              </c:numCache>
            </c:numRef>
          </c:val>
        </c:ser>
        <c:ser>
          <c:idx val="1"/>
          <c:order val="1"/>
          <c:tx>
            <c:strRef>
              <c:f>oesophagus_adenocarcinoma!$C$1</c:f>
              <c:strCache>
                <c:ptCount val="1"/>
                <c:pt idx="0">
                  <c:v>%loss</c:v>
                </c:pt>
              </c:strCache>
            </c:strRef>
          </c:tx>
          <c:invertIfNegative val="0"/>
          <c:cat>
            <c:strRef>
              <c:f>oesophagus_adenocarcinoma!$A$2:$A$30</c:f>
              <c:strCache>
                <c:ptCount val="29"/>
                <c:pt idx="0">
                  <c:v>ERBB2</c:v>
                </c:pt>
                <c:pt idx="1">
                  <c:v>KRAS</c:v>
                </c:pt>
                <c:pt idx="2">
                  <c:v>MYC</c:v>
                </c:pt>
                <c:pt idx="3">
                  <c:v>EGFR</c:v>
                </c:pt>
                <c:pt idx="4">
                  <c:v>FGF4</c:v>
                </c:pt>
                <c:pt idx="5">
                  <c:v>CCND1</c:v>
                </c:pt>
                <c:pt idx="6">
                  <c:v>FGF3</c:v>
                </c:pt>
                <c:pt idx="7">
                  <c:v>FGF19</c:v>
                </c:pt>
                <c:pt idx="8">
                  <c:v>CDKN2A</c:v>
                </c:pt>
                <c:pt idx="9">
                  <c:v>CCNE1</c:v>
                </c:pt>
                <c:pt idx="10">
                  <c:v>CDK6</c:v>
                </c:pt>
                <c:pt idx="11">
                  <c:v>CDKN2B</c:v>
                </c:pt>
                <c:pt idx="12">
                  <c:v>MCL1</c:v>
                </c:pt>
                <c:pt idx="13">
                  <c:v>CCND3</c:v>
                </c:pt>
                <c:pt idx="14">
                  <c:v>MDM2</c:v>
                </c:pt>
                <c:pt idx="15">
                  <c:v>ZNF217</c:v>
                </c:pt>
                <c:pt idx="16">
                  <c:v>ARFRP1</c:v>
                </c:pt>
                <c:pt idx="17">
                  <c:v>RICTOR</c:v>
                </c:pt>
                <c:pt idx="18">
                  <c:v>CDK4</c:v>
                </c:pt>
                <c:pt idx="19">
                  <c:v>SMAD4</c:v>
                </c:pt>
                <c:pt idx="20">
                  <c:v>MET</c:v>
                </c:pt>
                <c:pt idx="21">
                  <c:v>FGFR2</c:v>
                </c:pt>
                <c:pt idx="22">
                  <c:v>GNAS</c:v>
                </c:pt>
                <c:pt idx="23">
                  <c:v>AURKA</c:v>
                </c:pt>
                <c:pt idx="24">
                  <c:v>MYST3</c:v>
                </c:pt>
                <c:pt idx="25">
                  <c:v>EMSY</c:v>
                </c:pt>
                <c:pt idx="26">
                  <c:v>CCND2</c:v>
                </c:pt>
                <c:pt idx="27">
                  <c:v>STK11</c:v>
                </c:pt>
                <c:pt idx="28">
                  <c:v>SRC</c:v>
                </c:pt>
              </c:strCache>
            </c:strRef>
          </c:cat>
          <c:val>
            <c:numRef>
              <c:f>oesophagus_adenocarcinoma!$C$2:$C$30</c:f>
              <c:numCache>
                <c:formatCode>0%</c:formatCode>
                <c:ptCount val="29"/>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numCache>
            </c:numRef>
          </c:val>
        </c:ser>
        <c:dLbls>
          <c:showLegendKey val="0"/>
          <c:showVal val="0"/>
          <c:showCatName val="0"/>
          <c:showSerName val="0"/>
          <c:showPercent val="0"/>
          <c:showBubbleSize val="0"/>
        </c:dLbls>
        <c:gapWidth val="150"/>
        <c:axId val="-2105760616"/>
        <c:axId val="2116244360"/>
      </c:barChart>
      <c:catAx>
        <c:axId val="-2105760616"/>
        <c:scaling>
          <c:orientation val="minMax"/>
        </c:scaling>
        <c:delete val="0"/>
        <c:axPos val="b"/>
        <c:majorTickMark val="out"/>
        <c:minorTickMark val="none"/>
        <c:tickLblPos val="nextTo"/>
        <c:txPr>
          <a:bodyPr/>
          <a:lstStyle/>
          <a:p>
            <a:pPr>
              <a:defRPr sz="1000" i="1">
                <a:latin typeface="Book Antiqua" panose="02040602050305030304" pitchFamily="18" charset="0"/>
              </a:defRPr>
            </a:pPr>
            <a:endParaRPr lang="en-US"/>
          </a:p>
        </c:txPr>
        <c:crossAx val="2116244360"/>
        <c:crosses val="autoZero"/>
        <c:auto val="1"/>
        <c:lblAlgn val="ctr"/>
        <c:lblOffset val="100"/>
        <c:noMultiLvlLbl val="0"/>
      </c:catAx>
      <c:valAx>
        <c:axId val="2116244360"/>
        <c:scaling>
          <c:orientation val="minMax"/>
        </c:scaling>
        <c:delete val="0"/>
        <c:axPos val="l"/>
        <c:numFmt formatCode="0%" sourceLinked="1"/>
        <c:majorTickMark val="out"/>
        <c:minorTickMark val="none"/>
        <c:tickLblPos val="nextTo"/>
        <c:crossAx val="-2105760616"/>
        <c:crosses val="autoZero"/>
        <c:crossBetween val="between"/>
      </c:valAx>
    </c:plotArea>
    <c:legend>
      <c:legendPos val="r"/>
      <c:layout/>
      <c:overlay val="0"/>
    </c:legend>
    <c:plotVisOnly val="1"/>
    <c:dispBlanksAs val="gap"/>
    <c:showDLblsOverMax val="0"/>
  </c:chart>
  <c:txPr>
    <a:bodyPr/>
    <a:lstStyle/>
    <a:p>
      <a:pPr>
        <a:defRPr sz="800"/>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a:pPr>
            <a:r>
              <a:rPr lang="en-US" sz="1000"/>
              <a:t>TOP 30 mutated genes in Gastric Cancer</a:t>
            </a:r>
          </a:p>
        </c:rich>
      </c:tx>
      <c:layout/>
      <c:overlay val="0"/>
    </c:title>
    <c:autoTitleDeleted val="0"/>
    <c:plotArea>
      <c:layout/>
      <c:barChart>
        <c:barDir val="col"/>
        <c:grouping val="clustered"/>
        <c:varyColors val="0"/>
        <c:ser>
          <c:idx val="0"/>
          <c:order val="0"/>
          <c:tx>
            <c:strRef>
              <c:f>MUT_stomach!$C$1</c:f>
              <c:strCache>
                <c:ptCount val="1"/>
                <c:pt idx="0">
                  <c:v>%</c:v>
                </c:pt>
              </c:strCache>
            </c:strRef>
          </c:tx>
          <c:invertIfNegative val="0"/>
          <c:dLbls>
            <c:showLegendKey val="0"/>
            <c:showVal val="1"/>
            <c:showCatName val="0"/>
            <c:showSerName val="0"/>
            <c:showPercent val="0"/>
            <c:showBubbleSize val="0"/>
            <c:showLeaderLines val="0"/>
          </c:dLbls>
          <c:cat>
            <c:strRef>
              <c:f>MUT_stomach!$A$2:$A$30</c:f>
              <c:strCache>
                <c:ptCount val="29"/>
                <c:pt idx="0">
                  <c:v>TP53</c:v>
                </c:pt>
                <c:pt idx="1">
                  <c:v>ARID1A</c:v>
                </c:pt>
                <c:pt idx="2">
                  <c:v>CDH1</c:v>
                </c:pt>
                <c:pt idx="3">
                  <c:v>KMT2C</c:v>
                </c:pt>
                <c:pt idx="4">
                  <c:v>TRRAP</c:v>
                </c:pt>
                <c:pt idx="5">
                  <c:v>PIK3CA</c:v>
                </c:pt>
                <c:pt idx="6">
                  <c:v>KMT2D</c:v>
                </c:pt>
                <c:pt idx="7">
                  <c:v>SPEN</c:v>
                </c:pt>
                <c:pt idx="8">
                  <c:v>RNF43</c:v>
                </c:pt>
                <c:pt idx="9">
                  <c:v>APC</c:v>
                </c:pt>
                <c:pt idx="10">
                  <c:v>MYH9</c:v>
                </c:pt>
                <c:pt idx="11">
                  <c:v>RNF213</c:v>
                </c:pt>
                <c:pt idx="12">
                  <c:v>CTNNB1</c:v>
                </c:pt>
                <c:pt idx="13">
                  <c:v>AKAP9</c:v>
                </c:pt>
                <c:pt idx="14">
                  <c:v>ERBB3</c:v>
                </c:pt>
                <c:pt idx="15">
                  <c:v>CREBBP</c:v>
                </c:pt>
                <c:pt idx="16">
                  <c:v>SETBP1</c:v>
                </c:pt>
                <c:pt idx="17">
                  <c:v>UBR5</c:v>
                </c:pt>
                <c:pt idx="18">
                  <c:v>KMT2A</c:v>
                </c:pt>
                <c:pt idx="19">
                  <c:v>ZNF521</c:v>
                </c:pt>
                <c:pt idx="20">
                  <c:v>CACNA1D</c:v>
                </c:pt>
                <c:pt idx="21">
                  <c:v>ATM</c:v>
                </c:pt>
                <c:pt idx="22">
                  <c:v>GRIN2A</c:v>
                </c:pt>
                <c:pt idx="23">
                  <c:v>RANBP2</c:v>
                </c:pt>
                <c:pt idx="24">
                  <c:v>SMARCA4</c:v>
                </c:pt>
                <c:pt idx="25">
                  <c:v>ATP2B3</c:v>
                </c:pt>
                <c:pt idx="26">
                  <c:v>CDH11</c:v>
                </c:pt>
                <c:pt idx="27">
                  <c:v>KRAS</c:v>
                </c:pt>
                <c:pt idx="28">
                  <c:v>RHOA</c:v>
                </c:pt>
              </c:strCache>
            </c:strRef>
          </c:cat>
          <c:val>
            <c:numRef>
              <c:f>MUT_stomach!$C$2:$C$30</c:f>
              <c:numCache>
                <c:formatCode>0%</c:formatCode>
                <c:ptCount val="29"/>
                <c:pt idx="0">
                  <c:v>0.328947368421053</c:v>
                </c:pt>
                <c:pt idx="1">
                  <c:v>0.153939393939394</c:v>
                </c:pt>
                <c:pt idx="2">
                  <c:v>0.132518796992481</c:v>
                </c:pt>
                <c:pt idx="3">
                  <c:v>0.106109324758842</c:v>
                </c:pt>
                <c:pt idx="4">
                  <c:v>0.0990415335463258</c:v>
                </c:pt>
                <c:pt idx="5">
                  <c:v>0.0989464040311498</c:v>
                </c:pt>
                <c:pt idx="6">
                  <c:v>0.0907759882869693</c:v>
                </c:pt>
                <c:pt idx="7">
                  <c:v>0.0878378378378378</c:v>
                </c:pt>
                <c:pt idx="8">
                  <c:v>0.086053412462908</c:v>
                </c:pt>
                <c:pt idx="9">
                  <c:v>0.0798411998235554</c:v>
                </c:pt>
                <c:pt idx="10">
                  <c:v>0.0793918918918919</c:v>
                </c:pt>
                <c:pt idx="11">
                  <c:v>0.0793918918918919</c:v>
                </c:pt>
                <c:pt idx="12">
                  <c:v>0.0763888888888889</c:v>
                </c:pt>
                <c:pt idx="13">
                  <c:v>0.0743243243243244</c:v>
                </c:pt>
                <c:pt idx="14">
                  <c:v>0.0733652312599681</c:v>
                </c:pt>
                <c:pt idx="15">
                  <c:v>0.0717488789237668</c:v>
                </c:pt>
                <c:pt idx="16">
                  <c:v>0.0707236842105264</c:v>
                </c:pt>
                <c:pt idx="17">
                  <c:v>0.0687134502923977</c:v>
                </c:pt>
                <c:pt idx="18">
                  <c:v>0.0675675675675676</c:v>
                </c:pt>
                <c:pt idx="19">
                  <c:v>0.0675675675675676</c:v>
                </c:pt>
                <c:pt idx="20">
                  <c:v>0.0641891891891892</c:v>
                </c:pt>
                <c:pt idx="21">
                  <c:v>0.0640243902439025</c:v>
                </c:pt>
                <c:pt idx="22">
                  <c:v>0.0625</c:v>
                </c:pt>
                <c:pt idx="23">
                  <c:v>0.0625</c:v>
                </c:pt>
                <c:pt idx="24">
                  <c:v>0.0616113744075829</c:v>
                </c:pt>
                <c:pt idx="25">
                  <c:v>0.0591216216216217</c:v>
                </c:pt>
                <c:pt idx="26">
                  <c:v>0.0591216216216217</c:v>
                </c:pt>
                <c:pt idx="27">
                  <c:v>0.0589952053366688</c:v>
                </c:pt>
                <c:pt idx="28">
                  <c:v>0.0580357142857143</c:v>
                </c:pt>
              </c:numCache>
            </c:numRef>
          </c:val>
        </c:ser>
        <c:dLbls>
          <c:showLegendKey val="0"/>
          <c:showVal val="0"/>
          <c:showCatName val="0"/>
          <c:showSerName val="0"/>
          <c:showPercent val="0"/>
          <c:showBubbleSize val="0"/>
        </c:dLbls>
        <c:gapWidth val="150"/>
        <c:axId val="2118755960"/>
        <c:axId val="2118726616"/>
      </c:barChart>
      <c:catAx>
        <c:axId val="2118755960"/>
        <c:scaling>
          <c:orientation val="minMax"/>
        </c:scaling>
        <c:delete val="0"/>
        <c:axPos val="b"/>
        <c:majorTickMark val="out"/>
        <c:minorTickMark val="none"/>
        <c:tickLblPos val="nextTo"/>
        <c:txPr>
          <a:bodyPr/>
          <a:lstStyle/>
          <a:p>
            <a:pPr>
              <a:defRPr i="1"/>
            </a:pPr>
            <a:endParaRPr lang="en-US"/>
          </a:p>
        </c:txPr>
        <c:crossAx val="2118726616"/>
        <c:crosses val="autoZero"/>
        <c:auto val="1"/>
        <c:lblAlgn val="ctr"/>
        <c:lblOffset val="100"/>
        <c:noMultiLvlLbl val="0"/>
      </c:catAx>
      <c:valAx>
        <c:axId val="2118726616"/>
        <c:scaling>
          <c:orientation val="minMax"/>
        </c:scaling>
        <c:delete val="0"/>
        <c:axPos val="l"/>
        <c:numFmt formatCode="0%" sourceLinked="1"/>
        <c:majorTickMark val="out"/>
        <c:minorTickMark val="none"/>
        <c:tickLblPos val="nextTo"/>
        <c:crossAx val="2118755960"/>
        <c:crosses val="autoZero"/>
        <c:crossBetween val="between"/>
      </c:valAx>
      <c:spPr>
        <a:noFill/>
        <a:ln w="25400">
          <a:noFill/>
        </a:ln>
      </c:spPr>
    </c:plotArea>
    <c:plotVisOnly val="1"/>
    <c:dispBlanksAs val="gap"/>
    <c:showDLblsOverMax val="0"/>
  </c:chart>
  <c:txPr>
    <a:bodyPr/>
    <a:lstStyle/>
    <a:p>
      <a:pPr>
        <a:defRPr sz="800">
          <a:latin typeface="Book Antiqua" panose="0204060205030503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en-US" sz="1000" b="1"/>
              <a:t>CNV in gastric cancer</a:t>
            </a:r>
            <a:endParaRPr lang="el-GR" sz="1000" b="1"/>
          </a:p>
        </c:rich>
      </c:tx>
      <c:layout/>
      <c:overlay val="0"/>
    </c:title>
    <c:autoTitleDeleted val="0"/>
    <c:plotArea>
      <c:layout/>
      <c:barChart>
        <c:barDir val="col"/>
        <c:grouping val="clustered"/>
        <c:varyColors val="0"/>
        <c:ser>
          <c:idx val="0"/>
          <c:order val="0"/>
          <c:tx>
            <c:strRef>
              <c:f>stomach!$B$1</c:f>
              <c:strCache>
                <c:ptCount val="1"/>
                <c:pt idx="0">
                  <c:v>%CNA</c:v>
                </c:pt>
              </c:strCache>
            </c:strRef>
          </c:tx>
          <c:invertIfNegative val="0"/>
          <c:dLbls>
            <c:showLegendKey val="0"/>
            <c:showVal val="1"/>
            <c:showCatName val="0"/>
            <c:showSerName val="0"/>
            <c:showPercent val="0"/>
            <c:showBubbleSize val="0"/>
            <c:showLeaderLines val="0"/>
          </c:dLbls>
          <c:cat>
            <c:strRef>
              <c:f>stomach!$A$2:$A$21</c:f>
              <c:strCache>
                <c:ptCount val="20"/>
                <c:pt idx="0">
                  <c:v>CDKN2A</c:v>
                </c:pt>
                <c:pt idx="1">
                  <c:v>ERBB2</c:v>
                </c:pt>
                <c:pt idx="2">
                  <c:v>KRAS</c:v>
                </c:pt>
                <c:pt idx="3">
                  <c:v>GNAS</c:v>
                </c:pt>
                <c:pt idx="4">
                  <c:v>EGFR</c:v>
                </c:pt>
                <c:pt idx="5">
                  <c:v>JAK2</c:v>
                </c:pt>
                <c:pt idx="6">
                  <c:v>FGFR2</c:v>
                </c:pt>
                <c:pt idx="7">
                  <c:v>MET</c:v>
                </c:pt>
                <c:pt idx="8">
                  <c:v>SMAD4</c:v>
                </c:pt>
                <c:pt idx="9">
                  <c:v>SRC</c:v>
                </c:pt>
                <c:pt idx="10">
                  <c:v>PTEN</c:v>
                </c:pt>
                <c:pt idx="11">
                  <c:v>PIK3CA</c:v>
                </c:pt>
                <c:pt idx="12">
                  <c:v>IDH2</c:v>
                </c:pt>
                <c:pt idx="13">
                  <c:v>RB1</c:v>
                </c:pt>
                <c:pt idx="14">
                  <c:v>FGFR1</c:v>
                </c:pt>
                <c:pt idx="15">
                  <c:v>FLT3</c:v>
                </c:pt>
                <c:pt idx="16">
                  <c:v>APC</c:v>
                </c:pt>
                <c:pt idx="17">
                  <c:v>CTNNB1</c:v>
                </c:pt>
                <c:pt idx="18">
                  <c:v>ERBB4</c:v>
                </c:pt>
                <c:pt idx="19">
                  <c:v>BRAF</c:v>
                </c:pt>
              </c:strCache>
            </c:strRef>
          </c:cat>
          <c:val>
            <c:numRef>
              <c:f>stomach!$B$2:$B$21</c:f>
              <c:numCache>
                <c:formatCode>0%</c:formatCode>
                <c:ptCount val="20"/>
                <c:pt idx="0">
                  <c:v>0.119186046511628</c:v>
                </c:pt>
                <c:pt idx="1">
                  <c:v>0.119186046511628</c:v>
                </c:pt>
                <c:pt idx="2">
                  <c:v>0.0901162790697674</c:v>
                </c:pt>
                <c:pt idx="3">
                  <c:v>0.0784883720930233</c:v>
                </c:pt>
                <c:pt idx="4">
                  <c:v>0.0494186046511628</c:v>
                </c:pt>
                <c:pt idx="5">
                  <c:v>0.0494186046511628</c:v>
                </c:pt>
                <c:pt idx="6">
                  <c:v>0.0465116279069767</c:v>
                </c:pt>
                <c:pt idx="7">
                  <c:v>0.0436046511627907</c:v>
                </c:pt>
                <c:pt idx="8">
                  <c:v>0.0377906976744186</c:v>
                </c:pt>
                <c:pt idx="9">
                  <c:v>0.0377906976744186</c:v>
                </c:pt>
                <c:pt idx="10">
                  <c:v>0.0348837209302326</c:v>
                </c:pt>
                <c:pt idx="11">
                  <c:v>0.0319767441860465</c:v>
                </c:pt>
                <c:pt idx="12">
                  <c:v>0.0290697674418605</c:v>
                </c:pt>
                <c:pt idx="13">
                  <c:v>0.0232558139534884</c:v>
                </c:pt>
                <c:pt idx="14">
                  <c:v>0.0203488372093023</c:v>
                </c:pt>
                <c:pt idx="15">
                  <c:v>0.0145348837209302</c:v>
                </c:pt>
                <c:pt idx="16">
                  <c:v>0.0116279069767442</c:v>
                </c:pt>
                <c:pt idx="17">
                  <c:v>0.0116279069767442</c:v>
                </c:pt>
                <c:pt idx="18">
                  <c:v>0.0116279069767442</c:v>
                </c:pt>
                <c:pt idx="19">
                  <c:v>0.00872093023255814</c:v>
                </c:pt>
              </c:numCache>
            </c:numRef>
          </c:val>
        </c:ser>
        <c:dLbls>
          <c:showLegendKey val="0"/>
          <c:showVal val="0"/>
          <c:showCatName val="0"/>
          <c:showSerName val="0"/>
          <c:showPercent val="0"/>
          <c:showBubbleSize val="0"/>
        </c:dLbls>
        <c:gapWidth val="150"/>
        <c:axId val="-2103379736"/>
        <c:axId val="-2103376728"/>
      </c:barChart>
      <c:catAx>
        <c:axId val="-2103379736"/>
        <c:scaling>
          <c:orientation val="minMax"/>
        </c:scaling>
        <c:delete val="0"/>
        <c:axPos val="b"/>
        <c:majorTickMark val="out"/>
        <c:minorTickMark val="none"/>
        <c:tickLblPos val="nextTo"/>
        <c:txPr>
          <a:bodyPr/>
          <a:lstStyle/>
          <a:p>
            <a:pPr>
              <a:defRPr i="1"/>
            </a:pPr>
            <a:endParaRPr lang="en-US"/>
          </a:p>
        </c:txPr>
        <c:crossAx val="-2103376728"/>
        <c:crosses val="autoZero"/>
        <c:auto val="1"/>
        <c:lblAlgn val="ctr"/>
        <c:lblOffset val="100"/>
        <c:noMultiLvlLbl val="0"/>
      </c:catAx>
      <c:valAx>
        <c:axId val="-2103376728"/>
        <c:scaling>
          <c:orientation val="minMax"/>
        </c:scaling>
        <c:delete val="0"/>
        <c:axPos val="l"/>
        <c:numFmt formatCode="0%" sourceLinked="1"/>
        <c:majorTickMark val="out"/>
        <c:minorTickMark val="none"/>
        <c:tickLblPos val="nextTo"/>
        <c:crossAx val="-2103379736"/>
        <c:crosses val="autoZero"/>
        <c:crossBetween val="between"/>
      </c:valAx>
    </c:plotArea>
    <c:plotVisOnly val="1"/>
    <c:dispBlanksAs val="gap"/>
    <c:showDLblsOverMax val="0"/>
  </c:chart>
  <c:txPr>
    <a:bodyPr/>
    <a:lstStyle/>
    <a:p>
      <a:pPr>
        <a:defRPr sz="800">
          <a:latin typeface="Book Antiqua" panose="0204060205030503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Book Antiqua" panose="02040602050305030304" pitchFamily="18" charset="0"/>
              </a:defRPr>
            </a:pPr>
            <a:r>
              <a:rPr lang="en-US" sz="1000">
                <a:latin typeface="Book Antiqua" panose="02040602050305030304" pitchFamily="18" charset="0"/>
              </a:rPr>
              <a:t>Somatic mutations identified</a:t>
            </a:r>
            <a:r>
              <a:rPr lang="en-US" sz="1000" baseline="0">
                <a:latin typeface="Book Antiqua" panose="02040602050305030304" pitchFamily="18" charset="0"/>
              </a:rPr>
              <a:t> in GISTs</a:t>
            </a:r>
            <a:endParaRPr lang="el-GR" sz="1000">
              <a:latin typeface="Book Antiqua" panose="02040602050305030304" pitchFamily="18" charset="0"/>
            </a:endParaRPr>
          </a:p>
        </c:rich>
      </c:tx>
      <c:layout/>
      <c:overlay val="0"/>
    </c:title>
    <c:autoTitleDeleted val="0"/>
    <c:plotArea>
      <c:layout/>
      <c:barChart>
        <c:barDir val="col"/>
        <c:grouping val="clustered"/>
        <c:varyColors val="0"/>
        <c:ser>
          <c:idx val="0"/>
          <c:order val="0"/>
          <c:tx>
            <c:strRef>
              <c:f>MUT_gist!$B$1</c:f>
              <c:strCache>
                <c:ptCount val="1"/>
                <c:pt idx="0">
                  <c:v>%</c:v>
                </c:pt>
              </c:strCache>
            </c:strRef>
          </c:tx>
          <c:invertIfNegative val="0"/>
          <c:dLbls>
            <c:showLegendKey val="0"/>
            <c:showVal val="1"/>
            <c:showCatName val="0"/>
            <c:showSerName val="0"/>
            <c:showPercent val="0"/>
            <c:showBubbleSize val="0"/>
            <c:showLeaderLines val="0"/>
          </c:dLbls>
          <c:cat>
            <c:strRef>
              <c:f>MUT_gist!$A$2:$A$13</c:f>
              <c:strCache>
                <c:ptCount val="12"/>
                <c:pt idx="0">
                  <c:v>KIT</c:v>
                </c:pt>
                <c:pt idx="1">
                  <c:v>CDKN2A</c:v>
                </c:pt>
                <c:pt idx="2">
                  <c:v>TP53</c:v>
                </c:pt>
                <c:pt idx="3">
                  <c:v>NOTCH1</c:v>
                </c:pt>
                <c:pt idx="4">
                  <c:v>PDGFRA</c:v>
                </c:pt>
                <c:pt idx="5">
                  <c:v>FBXW7</c:v>
                </c:pt>
                <c:pt idx="6">
                  <c:v>CDH1</c:v>
                </c:pt>
                <c:pt idx="7">
                  <c:v>BRAF</c:v>
                </c:pt>
                <c:pt idx="8">
                  <c:v>TERT</c:v>
                </c:pt>
                <c:pt idx="9">
                  <c:v>PIK3CA</c:v>
                </c:pt>
                <c:pt idx="10">
                  <c:v>RB1</c:v>
                </c:pt>
                <c:pt idx="11">
                  <c:v>KRAS</c:v>
                </c:pt>
              </c:strCache>
            </c:strRef>
          </c:cat>
          <c:val>
            <c:numRef>
              <c:f>MUT_gist!$B$2:$B$13</c:f>
              <c:numCache>
                <c:formatCode>0%</c:formatCode>
                <c:ptCount val="12"/>
                <c:pt idx="0">
                  <c:v>0.56962822936358</c:v>
                </c:pt>
                <c:pt idx="1">
                  <c:v>0.212328767123288</c:v>
                </c:pt>
                <c:pt idx="2">
                  <c:v>0.169934640522876</c:v>
                </c:pt>
                <c:pt idx="3">
                  <c:v>0.166666666666667</c:v>
                </c:pt>
                <c:pt idx="4">
                  <c:v>0.114603437184082</c:v>
                </c:pt>
                <c:pt idx="5">
                  <c:v>0.0416666666666667</c:v>
                </c:pt>
                <c:pt idx="6">
                  <c:v>0.0357142857142857</c:v>
                </c:pt>
                <c:pt idx="7">
                  <c:v>0.0337423312883436</c:v>
                </c:pt>
                <c:pt idx="8">
                  <c:v>0.0214285714285714</c:v>
                </c:pt>
                <c:pt idx="9">
                  <c:v>0.0129032258064516</c:v>
                </c:pt>
                <c:pt idx="10">
                  <c:v>0.0112359550561798</c:v>
                </c:pt>
                <c:pt idx="11" formatCode="0.0%">
                  <c:v>0.0033112582781457</c:v>
                </c:pt>
              </c:numCache>
            </c:numRef>
          </c:val>
        </c:ser>
        <c:dLbls>
          <c:showLegendKey val="0"/>
          <c:showVal val="0"/>
          <c:showCatName val="0"/>
          <c:showSerName val="0"/>
          <c:showPercent val="0"/>
          <c:showBubbleSize val="0"/>
        </c:dLbls>
        <c:gapWidth val="150"/>
        <c:axId val="-2105719144"/>
        <c:axId val="-2103330328"/>
      </c:barChart>
      <c:catAx>
        <c:axId val="-2105719144"/>
        <c:scaling>
          <c:orientation val="minMax"/>
        </c:scaling>
        <c:delete val="0"/>
        <c:axPos val="b"/>
        <c:majorTickMark val="out"/>
        <c:minorTickMark val="none"/>
        <c:tickLblPos val="nextTo"/>
        <c:txPr>
          <a:bodyPr/>
          <a:lstStyle/>
          <a:p>
            <a:pPr>
              <a:defRPr sz="800" i="1">
                <a:latin typeface="Book Antiqua" panose="02040602050305030304" pitchFamily="18" charset="0"/>
              </a:defRPr>
            </a:pPr>
            <a:endParaRPr lang="en-US"/>
          </a:p>
        </c:txPr>
        <c:crossAx val="-2103330328"/>
        <c:crosses val="autoZero"/>
        <c:auto val="1"/>
        <c:lblAlgn val="ctr"/>
        <c:lblOffset val="100"/>
        <c:noMultiLvlLbl val="0"/>
      </c:catAx>
      <c:valAx>
        <c:axId val="-2103330328"/>
        <c:scaling>
          <c:orientation val="minMax"/>
        </c:scaling>
        <c:delete val="0"/>
        <c:axPos val="l"/>
        <c:numFmt formatCode="0%" sourceLinked="1"/>
        <c:majorTickMark val="out"/>
        <c:minorTickMark val="none"/>
        <c:tickLblPos val="nextTo"/>
        <c:crossAx val="-21057191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a:latin typeface="Book Antiqua" panose="02040602050305030304" pitchFamily="18" charset="0"/>
              </a:defRPr>
            </a:pPr>
            <a:r>
              <a:rPr lang="en-US" sz="1050" b="1" i="0" baseline="0">
                <a:effectLst/>
                <a:latin typeface="Book Antiqua" panose="02040602050305030304" pitchFamily="18" charset="0"/>
              </a:rPr>
              <a:t>CNV in colorectal cancer</a:t>
            </a:r>
            <a:endParaRPr lang="el-GR" sz="1050" b="1">
              <a:effectLst/>
              <a:latin typeface="Book Antiqua" panose="02040602050305030304" pitchFamily="18" charset="0"/>
            </a:endParaRPr>
          </a:p>
        </c:rich>
      </c:tx>
      <c:layout/>
      <c:overlay val="0"/>
    </c:title>
    <c:autoTitleDeleted val="0"/>
    <c:plotArea>
      <c:layout/>
      <c:barChart>
        <c:barDir val="col"/>
        <c:grouping val="clustered"/>
        <c:varyColors val="0"/>
        <c:ser>
          <c:idx val="0"/>
          <c:order val="0"/>
          <c:tx>
            <c:strRef>
              <c:f>large_intestine!$B$1</c:f>
              <c:strCache>
                <c:ptCount val="1"/>
                <c:pt idx="0">
                  <c:v>%CNA</c:v>
                </c:pt>
              </c:strCache>
            </c:strRef>
          </c:tx>
          <c:invertIfNegative val="0"/>
          <c:dLbls>
            <c:txPr>
              <a:bodyPr/>
              <a:lstStyle/>
              <a:p>
                <a:pPr>
                  <a:defRPr sz="800">
                    <a:latin typeface="Book Antiqua" panose="02040602050305030304" pitchFamily="18" charset="0"/>
                  </a:defRPr>
                </a:pPr>
                <a:endParaRPr lang="en-US"/>
              </a:p>
            </c:txPr>
            <c:showLegendKey val="0"/>
            <c:showVal val="1"/>
            <c:showCatName val="0"/>
            <c:showSerName val="0"/>
            <c:showPercent val="0"/>
            <c:showBubbleSize val="0"/>
            <c:showLeaderLines val="0"/>
          </c:dLbls>
          <c:cat>
            <c:strRef>
              <c:f>large_intestine!$A$2:$A$20</c:f>
              <c:strCache>
                <c:ptCount val="19"/>
                <c:pt idx="0">
                  <c:v>GNAS</c:v>
                </c:pt>
                <c:pt idx="1">
                  <c:v>SRC</c:v>
                </c:pt>
                <c:pt idx="2">
                  <c:v>FLT3</c:v>
                </c:pt>
                <c:pt idx="3">
                  <c:v>RB1</c:v>
                </c:pt>
                <c:pt idx="4">
                  <c:v>SMAD4</c:v>
                </c:pt>
                <c:pt idx="5">
                  <c:v>FGFR1</c:v>
                </c:pt>
                <c:pt idx="6">
                  <c:v>ERBB2</c:v>
                </c:pt>
                <c:pt idx="7">
                  <c:v>JAK2</c:v>
                </c:pt>
                <c:pt idx="8">
                  <c:v>PTEN</c:v>
                </c:pt>
                <c:pt idx="9">
                  <c:v>EGFR</c:v>
                </c:pt>
                <c:pt idx="10">
                  <c:v>ALK</c:v>
                </c:pt>
                <c:pt idx="11">
                  <c:v>CDKN2A</c:v>
                </c:pt>
                <c:pt idx="12">
                  <c:v>ABL1</c:v>
                </c:pt>
                <c:pt idx="13">
                  <c:v>KRAS</c:v>
                </c:pt>
                <c:pt idx="14">
                  <c:v>MET</c:v>
                </c:pt>
                <c:pt idx="15">
                  <c:v>BRAF</c:v>
                </c:pt>
                <c:pt idx="16">
                  <c:v>PIK3CA</c:v>
                </c:pt>
                <c:pt idx="17">
                  <c:v>SMO</c:v>
                </c:pt>
                <c:pt idx="18">
                  <c:v>STK11</c:v>
                </c:pt>
              </c:strCache>
            </c:strRef>
          </c:cat>
          <c:val>
            <c:numRef>
              <c:f>large_intestine!$B$2:$B$20</c:f>
              <c:numCache>
                <c:formatCode>0%</c:formatCode>
                <c:ptCount val="19"/>
                <c:pt idx="0">
                  <c:v>0.158208955223881</c:v>
                </c:pt>
                <c:pt idx="1">
                  <c:v>0.119402985074627</c:v>
                </c:pt>
                <c:pt idx="2">
                  <c:v>0.116417910447761</c:v>
                </c:pt>
                <c:pt idx="3">
                  <c:v>0.0880597014925373</c:v>
                </c:pt>
                <c:pt idx="4">
                  <c:v>0.0447761194029851</c:v>
                </c:pt>
                <c:pt idx="5">
                  <c:v>0.0328358208955224</c:v>
                </c:pt>
                <c:pt idx="6">
                  <c:v>0.0238805970149254</c:v>
                </c:pt>
                <c:pt idx="7">
                  <c:v>0.0238805970149254</c:v>
                </c:pt>
                <c:pt idx="8">
                  <c:v>0.017910447761194</c:v>
                </c:pt>
                <c:pt idx="9">
                  <c:v>0.017910447761194</c:v>
                </c:pt>
                <c:pt idx="10">
                  <c:v>0.0149253731343284</c:v>
                </c:pt>
                <c:pt idx="11">
                  <c:v>0.0149253731343284</c:v>
                </c:pt>
                <c:pt idx="12">
                  <c:v>0.0134328358208955</c:v>
                </c:pt>
                <c:pt idx="13">
                  <c:v>0.0134328358208955</c:v>
                </c:pt>
                <c:pt idx="14">
                  <c:v>0.00895522388059702</c:v>
                </c:pt>
                <c:pt idx="15">
                  <c:v>0.00746268656716418</c:v>
                </c:pt>
                <c:pt idx="16">
                  <c:v>0.00746268656716418</c:v>
                </c:pt>
                <c:pt idx="17">
                  <c:v>0.00597014925373135</c:v>
                </c:pt>
                <c:pt idx="18">
                  <c:v>0.00597014925373135</c:v>
                </c:pt>
              </c:numCache>
            </c:numRef>
          </c:val>
        </c:ser>
        <c:dLbls>
          <c:showLegendKey val="0"/>
          <c:showVal val="0"/>
          <c:showCatName val="0"/>
          <c:showSerName val="0"/>
          <c:showPercent val="0"/>
          <c:showBubbleSize val="0"/>
        </c:dLbls>
        <c:gapWidth val="150"/>
        <c:axId val="-2103329688"/>
        <c:axId val="-2106502264"/>
      </c:barChart>
      <c:catAx>
        <c:axId val="-2103329688"/>
        <c:scaling>
          <c:orientation val="minMax"/>
        </c:scaling>
        <c:delete val="0"/>
        <c:axPos val="b"/>
        <c:majorTickMark val="out"/>
        <c:minorTickMark val="none"/>
        <c:tickLblPos val="nextTo"/>
        <c:txPr>
          <a:bodyPr/>
          <a:lstStyle/>
          <a:p>
            <a:pPr>
              <a:defRPr i="1"/>
            </a:pPr>
            <a:endParaRPr lang="en-US"/>
          </a:p>
        </c:txPr>
        <c:crossAx val="-2106502264"/>
        <c:crosses val="autoZero"/>
        <c:auto val="1"/>
        <c:lblAlgn val="ctr"/>
        <c:lblOffset val="100"/>
        <c:noMultiLvlLbl val="0"/>
      </c:catAx>
      <c:valAx>
        <c:axId val="-2106502264"/>
        <c:scaling>
          <c:orientation val="minMax"/>
        </c:scaling>
        <c:delete val="0"/>
        <c:axPos val="l"/>
        <c:numFmt formatCode="0%" sourceLinked="1"/>
        <c:majorTickMark val="out"/>
        <c:minorTickMark val="none"/>
        <c:tickLblPos val="nextTo"/>
        <c:crossAx val="-2103329688"/>
        <c:crosses val="autoZero"/>
        <c:crossBetween val="between"/>
      </c:valAx>
      <c:spPr>
        <a:noFill/>
        <a:ln w="25400">
          <a:noFill/>
        </a:ln>
      </c:spPr>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0.32629</cdr:x>
      <cdr:y>0.07824</cdr:y>
    </cdr:from>
    <cdr:to>
      <cdr:x>0.83334</cdr:x>
      <cdr:y>0.20969</cdr:y>
    </cdr:to>
    <cdr:sp macro="" textlink="">
      <cdr:nvSpPr>
        <cdr:cNvPr id="2" name="Text Box 2"/>
        <cdr:cNvSpPr txBox="1">
          <a:spLocks xmlns:a="http://schemas.openxmlformats.org/drawingml/2006/main" noChangeArrowheads="1"/>
        </cdr:cNvSpPr>
      </cdr:nvSpPr>
      <cdr:spPr bwMode="auto">
        <a:xfrm xmlns:a="http://schemas.openxmlformats.org/drawingml/2006/main">
          <a:off x="2033626" y="172845"/>
          <a:ext cx="3160166" cy="2904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marL="0" marR="0">
            <a:lnSpc>
              <a:spcPct val="115000"/>
            </a:lnSpc>
            <a:spcBef>
              <a:spcPts val="0"/>
            </a:spcBef>
            <a:spcAft>
              <a:spcPts val="1000"/>
            </a:spcAft>
          </a:pPr>
          <a:r>
            <a:rPr lang="en-US" sz="1100" b="1">
              <a:effectLst/>
              <a:latin typeface="Book Antiqua" panose="02040602050305030304" pitchFamily="18" charset="0"/>
              <a:ea typeface="Calibri"/>
              <a:cs typeface="Times New Roman"/>
            </a:rPr>
            <a:t>CNV</a:t>
          </a:r>
          <a:r>
            <a:rPr lang="en-US" sz="1100">
              <a:effectLst/>
              <a:latin typeface="Book Antiqua" panose="02040602050305030304" pitchFamily="18" charset="0"/>
              <a:ea typeface="Calibri"/>
              <a:cs typeface="Times New Roman"/>
            </a:rPr>
            <a:t> </a:t>
          </a:r>
          <a:r>
            <a:rPr lang="el-GR" sz="1100" b="1" i="0" u="none" strike="noStrike" baseline="0">
              <a:effectLst/>
              <a:latin typeface="Book Antiqua" panose="02040602050305030304" pitchFamily="18" charset="0"/>
            </a:rPr>
            <a:t>esophageal squamous cell carcinoma</a:t>
          </a:r>
          <a:endParaRPr lang="el-GR" sz="1100">
            <a:effectLst/>
            <a:latin typeface="Book Antiqua" panose="02040602050305030304" pitchFamily="18" charset="0"/>
            <a:ea typeface="Calibri"/>
            <a:cs typeface="Times New Roma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0.31668</cdr:x>
      <cdr:y>0.04491</cdr:y>
    </cdr:from>
    <cdr:to>
      <cdr:x>0.75651</cdr:x>
      <cdr:y>0.17504</cdr:y>
    </cdr:to>
    <cdr:sp macro="" textlink="">
      <cdr:nvSpPr>
        <cdr:cNvPr id="2" name="Text Box 2"/>
        <cdr:cNvSpPr txBox="1">
          <a:spLocks xmlns:a="http://schemas.openxmlformats.org/drawingml/2006/main" noChangeArrowheads="1"/>
        </cdr:cNvSpPr>
      </cdr:nvSpPr>
      <cdr:spPr bwMode="auto">
        <a:xfrm xmlns:a="http://schemas.openxmlformats.org/drawingml/2006/main">
          <a:off x="1975124" y="99356"/>
          <a:ext cx="2743206" cy="28789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marL="0" marR="0">
            <a:lnSpc>
              <a:spcPct val="115000"/>
            </a:lnSpc>
            <a:spcBef>
              <a:spcPts val="0"/>
            </a:spcBef>
            <a:spcAft>
              <a:spcPts val="1000"/>
            </a:spcAft>
          </a:pPr>
          <a:r>
            <a:rPr lang="en-US" sz="1100" b="1">
              <a:effectLst/>
              <a:latin typeface="Book Antiqua" panose="02040602050305030304" pitchFamily="18" charset="0"/>
              <a:ea typeface="Calibri"/>
              <a:cs typeface="Times New Roman"/>
            </a:rPr>
            <a:t>CNV in </a:t>
          </a:r>
          <a:r>
            <a:rPr lang="el-GR" sz="1100" b="1">
              <a:latin typeface="Book Antiqua" panose="02040602050305030304" pitchFamily="18" charset="0"/>
            </a:rPr>
            <a:t>esophageal adenocarcinoma</a:t>
          </a:r>
          <a:endParaRPr lang="el-GR" sz="1100" b="1">
            <a:effectLst/>
            <a:latin typeface="Book Antiqua" panose="02040602050305030304" pitchFamily="18" charset="0"/>
            <a:ea typeface="Calibri"/>
            <a:cs typeface="Times New Roman"/>
          </a:endParaRP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A451-48DE-5543-A4B7-7F65E2EC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11218</Words>
  <Characters>63945</Characters>
  <Application>Microsoft Macintosh Word</Application>
  <DocSecurity>0</DocSecurity>
  <Lines>532</Lines>
  <Paragraphs>150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Genekor</Company>
  <LinksUpToDate>false</LinksUpToDate>
  <CharactersWithSpaces>75013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dc:creator>
  <cp:lastModifiedBy>Na Ma</cp:lastModifiedBy>
  <cp:revision>2</cp:revision>
  <cp:lastPrinted>2016-03-28T06:21:00Z</cp:lastPrinted>
  <dcterms:created xsi:type="dcterms:W3CDTF">2016-08-30T05:21:00Z</dcterms:created>
  <dcterms:modified xsi:type="dcterms:W3CDTF">2016-08-30T05:21:00Z</dcterms:modified>
</cp:coreProperties>
</file>