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F6" w:rsidRPr="004A2539" w:rsidRDefault="005E62F6" w:rsidP="004A2539">
      <w:pPr>
        <w:spacing w:after="0" w:line="360" w:lineRule="auto"/>
        <w:jc w:val="both"/>
        <w:rPr>
          <w:rFonts w:ascii="Book Antiqua" w:hAnsi="Book Antiqua"/>
          <w:b/>
          <w:sz w:val="24"/>
          <w:szCs w:val="24"/>
        </w:rPr>
      </w:pPr>
      <w:r w:rsidRPr="004A2539">
        <w:rPr>
          <w:rFonts w:ascii="Book Antiqua" w:hAnsi="Book Antiqua"/>
          <w:b/>
          <w:sz w:val="24"/>
          <w:szCs w:val="24"/>
        </w:rPr>
        <w:t xml:space="preserve">Name of Journal: </w:t>
      </w:r>
      <w:r w:rsidRPr="004A2539">
        <w:rPr>
          <w:rFonts w:ascii="Book Antiqua" w:hAnsi="Book Antiqua"/>
          <w:b/>
          <w:i/>
          <w:iCs/>
          <w:sz w:val="24"/>
          <w:szCs w:val="24"/>
        </w:rPr>
        <w:t>World Journal of Diabetes</w:t>
      </w:r>
    </w:p>
    <w:p w:rsidR="005E62F6" w:rsidRPr="004A2539" w:rsidRDefault="001C0A7C" w:rsidP="004A2539">
      <w:pPr>
        <w:spacing w:after="0" w:line="360" w:lineRule="auto"/>
        <w:jc w:val="both"/>
        <w:rPr>
          <w:rFonts w:ascii="Book Antiqua" w:hAnsi="Book Antiqua"/>
          <w:b/>
          <w:sz w:val="24"/>
          <w:szCs w:val="24"/>
          <w:lang w:eastAsia="zh-CN"/>
        </w:rPr>
      </w:pPr>
      <w:r w:rsidRPr="004A2539">
        <w:rPr>
          <w:rFonts w:ascii="Book Antiqua" w:hAnsi="Book Antiqua"/>
          <w:b/>
          <w:sz w:val="24"/>
          <w:szCs w:val="24"/>
        </w:rPr>
        <w:t>ESPS Manuscript No</w:t>
      </w:r>
      <w:r w:rsidR="005E62F6" w:rsidRPr="004A2539">
        <w:rPr>
          <w:rFonts w:ascii="Book Antiqua" w:hAnsi="Book Antiqua"/>
          <w:b/>
          <w:sz w:val="24"/>
          <w:szCs w:val="24"/>
        </w:rPr>
        <w:t xml:space="preserve">: </w:t>
      </w:r>
      <w:r w:rsidR="005E62F6" w:rsidRPr="004A2539">
        <w:rPr>
          <w:rFonts w:ascii="Book Antiqua" w:hAnsi="Book Antiqua"/>
          <w:b/>
          <w:sz w:val="24"/>
          <w:szCs w:val="24"/>
          <w:lang w:eastAsia="zh-CN"/>
        </w:rPr>
        <w:t>26117</w:t>
      </w:r>
    </w:p>
    <w:p w:rsidR="005E62F6" w:rsidRPr="004A2539" w:rsidRDefault="005E62F6" w:rsidP="004A2539">
      <w:pPr>
        <w:autoSpaceDE w:val="0"/>
        <w:autoSpaceDN w:val="0"/>
        <w:adjustRightInd w:val="0"/>
        <w:spacing w:after="0" w:line="360" w:lineRule="auto"/>
        <w:jc w:val="both"/>
        <w:rPr>
          <w:rFonts w:ascii="Book Antiqua" w:hAnsi="Book Antiqua"/>
          <w:b/>
          <w:sz w:val="24"/>
          <w:szCs w:val="24"/>
          <w:lang w:eastAsia="zh-CN"/>
        </w:rPr>
      </w:pPr>
      <w:r w:rsidRPr="004A2539">
        <w:rPr>
          <w:rFonts w:ascii="Book Antiqua" w:hAnsi="Book Antiqua"/>
          <w:b/>
          <w:sz w:val="24"/>
          <w:szCs w:val="24"/>
        </w:rPr>
        <w:t>Manuscript Type:</w:t>
      </w:r>
      <w:r w:rsidR="008F1835" w:rsidRPr="004A2539">
        <w:rPr>
          <w:rFonts w:ascii="Book Antiqua" w:hAnsi="Book Antiqua"/>
          <w:b/>
          <w:sz w:val="24"/>
          <w:szCs w:val="24"/>
        </w:rPr>
        <w:t xml:space="preserve"> </w:t>
      </w:r>
      <w:r w:rsidR="0029458F" w:rsidRPr="004A2539">
        <w:rPr>
          <w:rFonts w:ascii="Book Antiqua" w:hAnsi="Book Antiqua"/>
          <w:b/>
          <w:sz w:val="24"/>
          <w:szCs w:val="24"/>
        </w:rPr>
        <w:t>REVIEW</w:t>
      </w:r>
    </w:p>
    <w:p w:rsidR="005E62F6" w:rsidRPr="004A2539" w:rsidRDefault="005E62F6" w:rsidP="004A2539">
      <w:pPr>
        <w:autoSpaceDE w:val="0"/>
        <w:autoSpaceDN w:val="0"/>
        <w:adjustRightInd w:val="0"/>
        <w:spacing w:after="0" w:line="360" w:lineRule="auto"/>
        <w:jc w:val="both"/>
        <w:rPr>
          <w:rFonts w:ascii="Book Antiqua" w:hAnsi="Book Antiqua"/>
          <w:b/>
          <w:sz w:val="24"/>
          <w:szCs w:val="24"/>
          <w:lang w:eastAsia="zh-CN"/>
        </w:rPr>
      </w:pPr>
    </w:p>
    <w:p w:rsidR="002E5663" w:rsidRPr="004A2539" w:rsidRDefault="0029458F" w:rsidP="004A2539">
      <w:pPr>
        <w:autoSpaceDE w:val="0"/>
        <w:autoSpaceDN w:val="0"/>
        <w:adjustRightInd w:val="0"/>
        <w:spacing w:after="0" w:line="360" w:lineRule="auto"/>
        <w:jc w:val="both"/>
        <w:rPr>
          <w:rFonts w:ascii="Book Antiqua" w:hAnsi="Book Antiqua" w:cs="Times New Roman"/>
          <w:b/>
          <w:bCs/>
          <w:sz w:val="24"/>
          <w:szCs w:val="24"/>
        </w:rPr>
      </w:pPr>
      <w:r w:rsidRPr="004A2539">
        <w:rPr>
          <w:rFonts w:ascii="Book Antiqua" w:hAnsi="Book Antiqua" w:cs="Times New Roman"/>
          <w:b/>
          <w:bCs/>
          <w:sz w:val="24"/>
          <w:szCs w:val="24"/>
          <w:lang w:val="en-IN"/>
        </w:rPr>
        <w:t>E</w:t>
      </w:r>
      <w:r w:rsidR="00531CBD" w:rsidRPr="004A2539">
        <w:rPr>
          <w:rFonts w:ascii="Book Antiqua" w:hAnsi="Book Antiqua" w:cs="Times New Roman"/>
          <w:b/>
          <w:bCs/>
          <w:sz w:val="24"/>
          <w:szCs w:val="24"/>
          <w:lang w:val="en-IN"/>
        </w:rPr>
        <w:t>vidence for current diagnostic criteria of diabetes mellitus</w:t>
      </w:r>
    </w:p>
    <w:p w:rsidR="00552218" w:rsidRPr="004A2539" w:rsidRDefault="00552218" w:rsidP="004A2539">
      <w:pPr>
        <w:autoSpaceDE w:val="0"/>
        <w:autoSpaceDN w:val="0"/>
        <w:adjustRightInd w:val="0"/>
        <w:spacing w:after="0" w:line="360" w:lineRule="auto"/>
        <w:jc w:val="both"/>
        <w:rPr>
          <w:rFonts w:ascii="Book Antiqua" w:hAnsi="Book Antiqua" w:cs="Times New Roman"/>
          <w:bCs/>
          <w:sz w:val="24"/>
          <w:szCs w:val="24"/>
        </w:rPr>
      </w:pPr>
    </w:p>
    <w:p w:rsidR="002E5663" w:rsidRPr="004A2539" w:rsidRDefault="003D57CC" w:rsidP="004A2539">
      <w:pPr>
        <w:autoSpaceDE w:val="0"/>
        <w:autoSpaceDN w:val="0"/>
        <w:adjustRightInd w:val="0"/>
        <w:spacing w:after="0" w:line="360" w:lineRule="auto"/>
        <w:jc w:val="both"/>
        <w:rPr>
          <w:rFonts w:ascii="Book Antiqua" w:hAnsi="Book Antiqua" w:cs="Times New Roman"/>
          <w:bCs/>
          <w:sz w:val="24"/>
          <w:szCs w:val="24"/>
        </w:rPr>
      </w:pPr>
      <w:r w:rsidRPr="004A2539">
        <w:rPr>
          <w:rFonts w:ascii="Book Antiqua" w:hAnsi="Book Antiqua" w:cs="Times New Roman"/>
          <w:bCs/>
          <w:sz w:val="24"/>
          <w:szCs w:val="24"/>
        </w:rPr>
        <w:t xml:space="preserve">Kumar </w:t>
      </w:r>
      <w:r w:rsidRPr="004A2539">
        <w:rPr>
          <w:rFonts w:ascii="Book Antiqua" w:hAnsi="Book Antiqua" w:cs="Times New Roman"/>
          <w:bCs/>
          <w:sz w:val="24"/>
          <w:szCs w:val="24"/>
          <w:lang w:eastAsia="zh-CN"/>
        </w:rPr>
        <w:t xml:space="preserve">R </w:t>
      </w:r>
      <w:r w:rsidRPr="004A2539">
        <w:rPr>
          <w:rFonts w:ascii="Book Antiqua" w:hAnsi="Book Antiqua" w:cs="Times New Roman"/>
          <w:bCs/>
          <w:i/>
          <w:sz w:val="24"/>
          <w:szCs w:val="24"/>
          <w:lang w:eastAsia="zh-CN"/>
        </w:rPr>
        <w:t xml:space="preserve">et al. </w:t>
      </w:r>
      <w:r w:rsidR="0029648C" w:rsidRPr="004A2539">
        <w:rPr>
          <w:rFonts w:ascii="Book Antiqua" w:hAnsi="Book Antiqua" w:cs="Times New Roman"/>
          <w:bCs/>
          <w:sz w:val="24"/>
          <w:szCs w:val="24"/>
        </w:rPr>
        <w:t>Diagnos</w:t>
      </w:r>
      <w:r w:rsidR="000660FD" w:rsidRPr="004A2539">
        <w:rPr>
          <w:rFonts w:ascii="Book Antiqua" w:hAnsi="Book Antiqua" w:cs="Times New Roman"/>
          <w:bCs/>
          <w:sz w:val="24"/>
          <w:szCs w:val="24"/>
        </w:rPr>
        <w:t>tic</w:t>
      </w:r>
      <w:r w:rsidR="00CD0C0C" w:rsidRPr="004A2539">
        <w:rPr>
          <w:rFonts w:ascii="Book Antiqua" w:hAnsi="Book Antiqua" w:cs="Times New Roman"/>
          <w:bCs/>
          <w:sz w:val="24"/>
          <w:szCs w:val="24"/>
        </w:rPr>
        <w:t xml:space="preserve"> criteria </w:t>
      </w:r>
      <w:r w:rsidR="00531CBD" w:rsidRPr="004A2539">
        <w:rPr>
          <w:rFonts w:ascii="Book Antiqua" w:hAnsi="Book Antiqua" w:cs="Times New Roman"/>
          <w:bCs/>
          <w:sz w:val="24"/>
          <w:szCs w:val="24"/>
        </w:rPr>
        <w:t>for</w:t>
      </w:r>
      <w:r w:rsidR="0029648C" w:rsidRPr="004A2539">
        <w:rPr>
          <w:rFonts w:ascii="Book Antiqua" w:hAnsi="Book Antiqua" w:cs="Times New Roman"/>
          <w:bCs/>
          <w:sz w:val="24"/>
          <w:szCs w:val="24"/>
        </w:rPr>
        <w:t xml:space="preserve"> diabetes</w:t>
      </w:r>
    </w:p>
    <w:p w:rsidR="00552218" w:rsidRPr="004A2539" w:rsidRDefault="00552218" w:rsidP="004A2539">
      <w:pPr>
        <w:autoSpaceDE w:val="0"/>
        <w:autoSpaceDN w:val="0"/>
        <w:adjustRightInd w:val="0"/>
        <w:spacing w:after="0" w:line="360" w:lineRule="auto"/>
        <w:jc w:val="both"/>
        <w:rPr>
          <w:rFonts w:ascii="Book Antiqua" w:hAnsi="Book Antiqua" w:cs="Times New Roman"/>
          <w:bCs/>
          <w:sz w:val="24"/>
          <w:szCs w:val="24"/>
        </w:rPr>
      </w:pPr>
    </w:p>
    <w:p w:rsidR="0029648C" w:rsidRPr="004A2539" w:rsidRDefault="0029648C" w:rsidP="004A2539">
      <w:pPr>
        <w:autoSpaceDE w:val="0"/>
        <w:autoSpaceDN w:val="0"/>
        <w:adjustRightInd w:val="0"/>
        <w:spacing w:after="0" w:line="360" w:lineRule="auto"/>
        <w:jc w:val="both"/>
        <w:rPr>
          <w:rFonts w:ascii="Book Antiqua" w:hAnsi="Book Antiqua" w:cs="Times New Roman"/>
          <w:b/>
          <w:bCs/>
          <w:sz w:val="24"/>
          <w:szCs w:val="24"/>
        </w:rPr>
      </w:pPr>
      <w:proofErr w:type="spellStart"/>
      <w:r w:rsidRPr="004A2539">
        <w:rPr>
          <w:rFonts w:ascii="Book Antiqua" w:hAnsi="Book Antiqua" w:cs="Times New Roman"/>
          <w:b/>
          <w:bCs/>
          <w:sz w:val="24"/>
          <w:szCs w:val="24"/>
        </w:rPr>
        <w:t>Ritesh</w:t>
      </w:r>
      <w:proofErr w:type="spellEnd"/>
      <w:r w:rsidRPr="004A2539">
        <w:rPr>
          <w:rFonts w:ascii="Book Antiqua" w:hAnsi="Book Antiqua" w:cs="Times New Roman"/>
          <w:b/>
          <w:bCs/>
          <w:sz w:val="24"/>
          <w:szCs w:val="24"/>
        </w:rPr>
        <w:t xml:space="preserve"> Kumar, </w:t>
      </w:r>
      <w:proofErr w:type="spellStart"/>
      <w:r w:rsidR="003F4DC0" w:rsidRPr="004A2539">
        <w:rPr>
          <w:rFonts w:ascii="Book Antiqua" w:hAnsi="Book Antiqua" w:cs="Times New Roman"/>
          <w:b/>
          <w:bCs/>
          <w:sz w:val="24"/>
          <w:szCs w:val="24"/>
        </w:rPr>
        <w:t>Lakshmana</w:t>
      </w:r>
      <w:proofErr w:type="spellEnd"/>
      <w:r w:rsidR="003F4DC0"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Perumal</w:t>
      </w:r>
      <w:proofErr w:type="spellEnd"/>
      <w:r w:rsidR="00E456BF"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Nandhini</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Sadishkumar</w:t>
      </w:r>
      <w:proofErr w:type="spellEnd"/>
      <w:r w:rsidR="00E456BF"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Kamalanathan</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Jayaprakash</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Sahoo</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Muthupillai</w:t>
      </w:r>
      <w:proofErr w:type="spellEnd"/>
      <w:r w:rsidR="00B91270"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Vivekanadan</w:t>
      </w:r>
      <w:proofErr w:type="spellEnd"/>
    </w:p>
    <w:p w:rsidR="00552218" w:rsidRPr="004A2539" w:rsidRDefault="00552218" w:rsidP="004A2539">
      <w:pPr>
        <w:autoSpaceDE w:val="0"/>
        <w:autoSpaceDN w:val="0"/>
        <w:adjustRightInd w:val="0"/>
        <w:spacing w:after="0" w:line="360" w:lineRule="auto"/>
        <w:jc w:val="both"/>
        <w:rPr>
          <w:rFonts w:ascii="Book Antiqua" w:hAnsi="Book Antiqua" w:cs="Times New Roman"/>
          <w:bCs/>
          <w:sz w:val="24"/>
          <w:szCs w:val="24"/>
        </w:rPr>
      </w:pPr>
    </w:p>
    <w:p w:rsidR="0029648C" w:rsidRPr="004A2539" w:rsidRDefault="00757C22" w:rsidP="004A2539">
      <w:pPr>
        <w:autoSpaceDE w:val="0"/>
        <w:autoSpaceDN w:val="0"/>
        <w:adjustRightInd w:val="0"/>
        <w:spacing w:after="0" w:line="360" w:lineRule="auto"/>
        <w:jc w:val="both"/>
        <w:rPr>
          <w:rFonts w:ascii="Book Antiqua" w:hAnsi="Book Antiqua" w:cs="Times New Roman"/>
          <w:b/>
          <w:bCs/>
          <w:sz w:val="24"/>
          <w:szCs w:val="24"/>
          <w:lang w:eastAsia="zh-CN"/>
        </w:rPr>
      </w:pPr>
      <w:proofErr w:type="spellStart"/>
      <w:r w:rsidRPr="004A2539">
        <w:rPr>
          <w:rFonts w:ascii="Book Antiqua" w:hAnsi="Book Antiqua" w:cs="Times New Roman"/>
          <w:b/>
          <w:bCs/>
          <w:sz w:val="24"/>
          <w:szCs w:val="24"/>
        </w:rPr>
        <w:t>Ritesh</w:t>
      </w:r>
      <w:proofErr w:type="spellEnd"/>
      <w:r w:rsidRPr="004A2539">
        <w:rPr>
          <w:rFonts w:ascii="Book Antiqua" w:hAnsi="Book Antiqua" w:cs="Times New Roman"/>
          <w:b/>
          <w:bCs/>
          <w:sz w:val="24"/>
          <w:szCs w:val="24"/>
        </w:rPr>
        <w:t xml:space="preserve"> Kumar, </w:t>
      </w:r>
      <w:proofErr w:type="spellStart"/>
      <w:r w:rsidRPr="004A2539">
        <w:rPr>
          <w:rFonts w:ascii="Book Antiqua" w:hAnsi="Book Antiqua" w:cs="Times New Roman"/>
          <w:b/>
          <w:bCs/>
          <w:sz w:val="24"/>
          <w:szCs w:val="24"/>
        </w:rPr>
        <w:t>Lakshmana</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Perumal</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Nandhini</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Sadishkumar</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Kamalanathan</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Jayaprakash</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Sahoo</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Muthupillai</w:t>
      </w:r>
      <w:proofErr w:type="spellEnd"/>
      <w:r w:rsidRPr="004A2539">
        <w:rPr>
          <w:rFonts w:ascii="Book Antiqua" w:hAnsi="Book Antiqua" w:cs="Times New Roman"/>
          <w:b/>
          <w:bCs/>
          <w:sz w:val="24"/>
          <w:szCs w:val="24"/>
        </w:rPr>
        <w:t xml:space="preserve"> </w:t>
      </w:r>
      <w:proofErr w:type="spellStart"/>
      <w:r w:rsidRPr="004A2539">
        <w:rPr>
          <w:rFonts w:ascii="Book Antiqua" w:hAnsi="Book Antiqua" w:cs="Times New Roman"/>
          <w:b/>
          <w:bCs/>
          <w:sz w:val="24"/>
          <w:szCs w:val="24"/>
        </w:rPr>
        <w:t>Vivekanadan</w:t>
      </w:r>
      <w:proofErr w:type="spellEnd"/>
      <w:r w:rsidRPr="004A2539">
        <w:rPr>
          <w:rFonts w:ascii="Book Antiqua" w:hAnsi="Book Antiqua" w:cs="Times New Roman"/>
          <w:b/>
          <w:bCs/>
          <w:sz w:val="24"/>
          <w:szCs w:val="24"/>
          <w:lang w:eastAsia="zh-CN"/>
        </w:rPr>
        <w:t>,</w:t>
      </w:r>
      <w:r w:rsidR="00235DA3" w:rsidRPr="004A2539">
        <w:rPr>
          <w:rFonts w:ascii="Book Antiqua" w:hAnsi="Book Antiqua" w:cs="Times New Roman"/>
          <w:b/>
          <w:bCs/>
          <w:sz w:val="24"/>
          <w:szCs w:val="24"/>
          <w:lang w:eastAsia="zh-CN"/>
        </w:rPr>
        <w:t xml:space="preserve"> </w:t>
      </w:r>
      <w:r w:rsidR="003F4DC0" w:rsidRPr="004A2539">
        <w:rPr>
          <w:rFonts w:ascii="Book Antiqua" w:hAnsi="Book Antiqua" w:cs="Times New Roman"/>
          <w:bCs/>
          <w:sz w:val="24"/>
          <w:szCs w:val="24"/>
        </w:rPr>
        <w:t xml:space="preserve">Department of Endocrinology </w:t>
      </w:r>
      <w:r w:rsidR="00235DA3" w:rsidRPr="004A2539">
        <w:rPr>
          <w:rFonts w:ascii="Book Antiqua" w:hAnsi="Book Antiqua" w:cs="Times New Roman"/>
          <w:bCs/>
          <w:sz w:val="24"/>
          <w:szCs w:val="24"/>
          <w:lang w:eastAsia="zh-CN"/>
        </w:rPr>
        <w:t xml:space="preserve">and </w:t>
      </w:r>
      <w:r w:rsidR="003F4DC0" w:rsidRPr="004A2539">
        <w:rPr>
          <w:rFonts w:ascii="Book Antiqua" w:hAnsi="Book Antiqua" w:cs="Times New Roman"/>
          <w:bCs/>
          <w:sz w:val="24"/>
          <w:szCs w:val="24"/>
        </w:rPr>
        <w:t>Metabolism,</w:t>
      </w:r>
      <w:r w:rsidR="000E4235" w:rsidRPr="004A2539">
        <w:rPr>
          <w:rFonts w:ascii="Book Antiqua" w:hAnsi="Book Antiqua" w:cs="Times New Roman"/>
          <w:bCs/>
          <w:sz w:val="24"/>
          <w:szCs w:val="24"/>
          <w:lang w:eastAsia="zh-CN"/>
        </w:rPr>
        <w:t xml:space="preserve"> </w:t>
      </w:r>
      <w:r w:rsidR="007A21EF" w:rsidRPr="004A2539">
        <w:rPr>
          <w:rFonts w:ascii="Book Antiqua" w:hAnsi="Book Antiqua" w:cs="Times New Roman"/>
          <w:bCs/>
          <w:sz w:val="24"/>
          <w:szCs w:val="24"/>
        </w:rPr>
        <w:t>Jawaharlal Institute of Postgraduate Medical Education and Research</w:t>
      </w:r>
      <w:r w:rsidR="00235DA3" w:rsidRPr="004A2539">
        <w:rPr>
          <w:rFonts w:ascii="Book Antiqua" w:hAnsi="Book Antiqua" w:cs="Times New Roman"/>
          <w:bCs/>
          <w:sz w:val="24"/>
          <w:szCs w:val="24"/>
        </w:rPr>
        <w:t>, Pondicherry</w:t>
      </w:r>
      <w:r w:rsidR="00235DA3" w:rsidRPr="004A2539">
        <w:rPr>
          <w:rFonts w:ascii="Book Antiqua" w:hAnsi="Book Antiqua" w:cs="Times New Roman"/>
          <w:bCs/>
          <w:sz w:val="24"/>
          <w:szCs w:val="24"/>
          <w:lang w:eastAsia="zh-CN"/>
        </w:rPr>
        <w:t xml:space="preserve"> </w:t>
      </w:r>
      <w:r w:rsidR="007A21EF" w:rsidRPr="004A2539">
        <w:rPr>
          <w:rFonts w:ascii="Book Antiqua" w:hAnsi="Book Antiqua" w:cs="Times New Roman"/>
          <w:bCs/>
          <w:sz w:val="24"/>
          <w:szCs w:val="24"/>
        </w:rPr>
        <w:t>605006, India</w:t>
      </w:r>
    </w:p>
    <w:p w:rsidR="00552218" w:rsidRPr="004A2539" w:rsidRDefault="00552218" w:rsidP="004A2539">
      <w:pPr>
        <w:autoSpaceDE w:val="0"/>
        <w:autoSpaceDN w:val="0"/>
        <w:adjustRightInd w:val="0"/>
        <w:spacing w:after="0" w:line="360" w:lineRule="auto"/>
        <w:jc w:val="both"/>
        <w:rPr>
          <w:rFonts w:ascii="Book Antiqua" w:hAnsi="Book Antiqua" w:cs="Times New Roman"/>
          <w:bCs/>
          <w:sz w:val="24"/>
          <w:szCs w:val="24"/>
        </w:rPr>
      </w:pPr>
    </w:p>
    <w:p w:rsidR="00552218" w:rsidRPr="004A2539" w:rsidRDefault="000E4235" w:rsidP="004A2539">
      <w:pPr>
        <w:autoSpaceDE w:val="0"/>
        <w:autoSpaceDN w:val="0"/>
        <w:adjustRightInd w:val="0"/>
        <w:spacing w:after="0" w:line="360" w:lineRule="auto"/>
        <w:jc w:val="both"/>
        <w:rPr>
          <w:rFonts w:ascii="Book Antiqua" w:hAnsi="Book Antiqua" w:cs="Times New Roman"/>
          <w:bCs/>
          <w:sz w:val="24"/>
          <w:szCs w:val="24"/>
          <w:lang w:eastAsia="zh-CN"/>
        </w:rPr>
      </w:pPr>
      <w:r w:rsidRPr="004A2539">
        <w:rPr>
          <w:rFonts w:ascii="Book Antiqua" w:hAnsi="Book Antiqua"/>
          <w:b/>
          <w:sz w:val="24"/>
          <w:szCs w:val="24"/>
        </w:rPr>
        <w:t>Author contributions:</w:t>
      </w:r>
      <w:r w:rsidRPr="004A2539">
        <w:rPr>
          <w:rFonts w:ascii="Book Antiqua" w:hAnsi="Book Antiqua" w:cs="Times New Roman"/>
          <w:bCs/>
          <w:sz w:val="24"/>
          <w:szCs w:val="24"/>
        </w:rPr>
        <w:t xml:space="preserve"> Kumar R</w:t>
      </w:r>
      <w:r w:rsidRPr="004A2539">
        <w:rPr>
          <w:rFonts w:ascii="Book Antiqua" w:hAnsi="Book Antiqua" w:cs="Times New Roman"/>
          <w:bCs/>
          <w:sz w:val="24"/>
          <w:szCs w:val="24"/>
          <w:lang w:eastAsia="zh-CN"/>
        </w:rPr>
        <w:t xml:space="preserve">, </w:t>
      </w:r>
      <w:proofErr w:type="spellStart"/>
      <w:r w:rsidRPr="004A2539">
        <w:rPr>
          <w:rFonts w:ascii="Book Antiqua" w:hAnsi="Book Antiqua" w:cs="Times New Roman"/>
          <w:bCs/>
          <w:sz w:val="24"/>
          <w:szCs w:val="24"/>
        </w:rPr>
        <w:t>Nandhini</w:t>
      </w:r>
      <w:proofErr w:type="spellEnd"/>
      <w:r w:rsidRPr="004A2539">
        <w:rPr>
          <w:rFonts w:ascii="Book Antiqua" w:hAnsi="Book Antiqua" w:cs="Times New Roman"/>
          <w:bCs/>
          <w:sz w:val="24"/>
          <w:szCs w:val="24"/>
        </w:rPr>
        <w:t xml:space="preserve"> LP</w:t>
      </w:r>
      <w:r w:rsidRPr="004A2539">
        <w:rPr>
          <w:rFonts w:ascii="Book Antiqua" w:hAnsi="Book Antiqua" w:cs="Times New Roman"/>
          <w:bCs/>
          <w:sz w:val="24"/>
          <w:szCs w:val="24"/>
          <w:lang w:eastAsia="zh-CN"/>
        </w:rPr>
        <w:t xml:space="preserve">, </w:t>
      </w:r>
      <w:proofErr w:type="spellStart"/>
      <w:r w:rsidRPr="004A2539">
        <w:rPr>
          <w:rFonts w:ascii="Book Antiqua" w:hAnsi="Book Antiqua" w:cs="Times New Roman"/>
          <w:bCs/>
          <w:sz w:val="24"/>
          <w:szCs w:val="24"/>
        </w:rPr>
        <w:t>Kamalanathan</w:t>
      </w:r>
      <w:proofErr w:type="spellEnd"/>
      <w:r w:rsidRPr="004A2539">
        <w:rPr>
          <w:rFonts w:ascii="Book Antiqua" w:hAnsi="Book Antiqua" w:cs="Times New Roman"/>
          <w:bCs/>
          <w:sz w:val="24"/>
          <w:szCs w:val="24"/>
        </w:rPr>
        <w:t xml:space="preserve"> S</w:t>
      </w:r>
      <w:r w:rsidRPr="004A2539">
        <w:rPr>
          <w:rFonts w:ascii="Book Antiqua" w:hAnsi="Book Antiqua" w:cs="Times New Roman"/>
          <w:bCs/>
          <w:sz w:val="24"/>
          <w:szCs w:val="24"/>
          <w:lang w:eastAsia="zh-CN"/>
        </w:rPr>
        <w:t>,</w:t>
      </w:r>
      <w:r w:rsidRPr="004A2539">
        <w:rPr>
          <w:rFonts w:ascii="Book Antiqua" w:hAnsi="Book Antiqua" w:cs="Times New Roman"/>
          <w:bCs/>
          <w:sz w:val="24"/>
          <w:szCs w:val="24"/>
        </w:rPr>
        <w:t xml:space="preserve"> </w:t>
      </w:r>
      <w:proofErr w:type="spellStart"/>
      <w:r w:rsidRPr="004A2539">
        <w:rPr>
          <w:rFonts w:ascii="Book Antiqua" w:hAnsi="Book Antiqua" w:cs="Times New Roman"/>
          <w:bCs/>
          <w:sz w:val="24"/>
          <w:szCs w:val="24"/>
        </w:rPr>
        <w:t>Sahoo</w:t>
      </w:r>
      <w:proofErr w:type="spellEnd"/>
      <w:r w:rsidRPr="004A2539">
        <w:rPr>
          <w:rFonts w:ascii="Book Antiqua" w:hAnsi="Book Antiqua" w:cs="Times New Roman"/>
          <w:bCs/>
          <w:sz w:val="24"/>
          <w:szCs w:val="24"/>
        </w:rPr>
        <w:t xml:space="preserve"> J</w:t>
      </w:r>
      <w:r w:rsidRPr="004A2539">
        <w:rPr>
          <w:rFonts w:ascii="Book Antiqua" w:hAnsi="Book Antiqua" w:cs="Times New Roman"/>
          <w:bCs/>
          <w:sz w:val="24"/>
          <w:szCs w:val="24"/>
          <w:lang w:eastAsia="zh-CN"/>
        </w:rPr>
        <w:t xml:space="preserve"> and </w:t>
      </w:r>
      <w:proofErr w:type="spellStart"/>
      <w:r w:rsidRPr="004A2539">
        <w:rPr>
          <w:rFonts w:ascii="Book Antiqua" w:hAnsi="Book Antiqua" w:cs="Times New Roman"/>
          <w:bCs/>
          <w:sz w:val="24"/>
          <w:szCs w:val="24"/>
        </w:rPr>
        <w:t>Vivekanadan</w:t>
      </w:r>
      <w:proofErr w:type="spellEnd"/>
      <w:r w:rsidRPr="004A2539">
        <w:rPr>
          <w:rFonts w:ascii="Book Antiqua" w:hAnsi="Book Antiqua" w:cs="Times New Roman"/>
          <w:bCs/>
          <w:sz w:val="24"/>
          <w:szCs w:val="24"/>
        </w:rPr>
        <w:t xml:space="preserve"> M</w:t>
      </w:r>
      <w:r w:rsidRPr="004A2539">
        <w:rPr>
          <w:rFonts w:ascii="Book Antiqua" w:hAnsi="Book Antiqua" w:cs="Times New Roman"/>
          <w:bCs/>
          <w:sz w:val="24"/>
          <w:szCs w:val="24"/>
          <w:lang w:eastAsia="zh-CN"/>
        </w:rPr>
        <w:t xml:space="preserve"> contributed to</w:t>
      </w:r>
      <w:r w:rsidR="007A21EF" w:rsidRPr="004A2539">
        <w:rPr>
          <w:rFonts w:ascii="Book Antiqua" w:hAnsi="Book Antiqua" w:cs="Times New Roman"/>
          <w:bCs/>
          <w:sz w:val="24"/>
          <w:szCs w:val="24"/>
        </w:rPr>
        <w:t xml:space="preserve"> </w:t>
      </w:r>
      <w:r w:rsidRPr="004A2539">
        <w:rPr>
          <w:rFonts w:ascii="Book Antiqua" w:hAnsi="Book Antiqua" w:cs="Times New Roman"/>
          <w:bCs/>
          <w:sz w:val="24"/>
          <w:szCs w:val="24"/>
        </w:rPr>
        <w:t>c</w:t>
      </w:r>
      <w:r w:rsidR="007A21EF" w:rsidRPr="004A2539">
        <w:rPr>
          <w:rFonts w:ascii="Book Antiqua" w:hAnsi="Book Antiqua" w:cs="Times New Roman"/>
          <w:bCs/>
          <w:sz w:val="24"/>
          <w:szCs w:val="24"/>
        </w:rPr>
        <w:t xml:space="preserve">onception and design, drafting the article </w:t>
      </w:r>
      <w:r w:rsidRPr="004A2539">
        <w:rPr>
          <w:rFonts w:ascii="Book Antiqua" w:hAnsi="Book Antiqua" w:cs="Times New Roman"/>
          <w:bCs/>
          <w:sz w:val="24"/>
          <w:szCs w:val="24"/>
          <w:lang w:eastAsia="zh-CN"/>
        </w:rPr>
        <w:t>and</w:t>
      </w:r>
      <w:r w:rsidR="007A21EF" w:rsidRPr="004A2539">
        <w:rPr>
          <w:rFonts w:ascii="Book Antiqua" w:hAnsi="Book Antiqua" w:cs="Times New Roman"/>
          <w:bCs/>
          <w:sz w:val="24"/>
          <w:szCs w:val="24"/>
        </w:rPr>
        <w:t xml:space="preserve"> final approval of the manuscript</w:t>
      </w:r>
      <w:r w:rsidRPr="004A2539">
        <w:rPr>
          <w:rFonts w:ascii="Book Antiqua" w:hAnsi="Book Antiqua" w:cs="Times New Roman"/>
          <w:bCs/>
          <w:sz w:val="24"/>
          <w:szCs w:val="24"/>
          <w:lang w:eastAsia="zh-CN"/>
        </w:rPr>
        <w:t>.</w:t>
      </w:r>
    </w:p>
    <w:p w:rsidR="000E4235" w:rsidRPr="004A2539" w:rsidRDefault="000E4235" w:rsidP="004A2539">
      <w:pPr>
        <w:autoSpaceDE w:val="0"/>
        <w:autoSpaceDN w:val="0"/>
        <w:adjustRightInd w:val="0"/>
        <w:spacing w:after="0" w:line="360" w:lineRule="auto"/>
        <w:jc w:val="both"/>
        <w:rPr>
          <w:rFonts w:ascii="Book Antiqua" w:hAnsi="Book Antiqua" w:cs="Times New Roman"/>
          <w:b/>
          <w:bCs/>
          <w:sz w:val="24"/>
          <w:szCs w:val="24"/>
          <w:lang w:eastAsia="zh-CN"/>
        </w:rPr>
      </w:pPr>
    </w:p>
    <w:p w:rsidR="005F5C15" w:rsidRPr="004A2539" w:rsidRDefault="005F5C15" w:rsidP="004A2539">
      <w:pPr>
        <w:spacing w:after="0" w:line="360" w:lineRule="auto"/>
        <w:jc w:val="both"/>
        <w:rPr>
          <w:rFonts w:ascii="Book Antiqua" w:hAnsi="Book Antiqua" w:cs="Garamond"/>
          <w:sz w:val="24"/>
          <w:szCs w:val="24"/>
        </w:rPr>
      </w:pPr>
      <w:r w:rsidRPr="004A2539">
        <w:rPr>
          <w:rFonts w:ascii="Book Antiqua" w:hAnsi="Book Antiqua" w:cs="TimesNewRomanPS-BoldItalicMT"/>
          <w:b/>
          <w:bCs/>
          <w:iCs/>
          <w:sz w:val="24"/>
          <w:szCs w:val="24"/>
        </w:rPr>
        <w:t>Conflict-of-interest</w:t>
      </w:r>
      <w:r w:rsidRPr="004A2539">
        <w:rPr>
          <w:rFonts w:ascii="Book Antiqua" w:hAnsi="Book Antiqua"/>
          <w:sz w:val="24"/>
          <w:szCs w:val="24"/>
        </w:rPr>
        <w:t xml:space="preserve"> </w:t>
      </w:r>
      <w:r w:rsidRPr="004A2539">
        <w:rPr>
          <w:rFonts w:ascii="Book Antiqua" w:hAnsi="Book Antiqua" w:cs="TimesNewRomanPS-BoldItalicMT"/>
          <w:b/>
          <w:bCs/>
          <w:iCs/>
          <w:sz w:val="24"/>
          <w:szCs w:val="24"/>
        </w:rPr>
        <w:t xml:space="preserve">statement: </w:t>
      </w:r>
      <w:r w:rsidRPr="004A2539">
        <w:rPr>
          <w:rFonts w:ascii="Book Antiqua" w:hAnsi="Book Antiqua" w:cs="Times New Roman"/>
          <w:bCs/>
          <w:sz w:val="24"/>
          <w:szCs w:val="24"/>
        </w:rPr>
        <w:t>None</w:t>
      </w:r>
      <w:r w:rsidRPr="004A2539">
        <w:rPr>
          <w:rFonts w:ascii="Book Antiqua" w:hAnsi="Book Antiqua" w:cs="Times New Roman"/>
          <w:bCs/>
          <w:sz w:val="24"/>
          <w:szCs w:val="24"/>
          <w:lang w:eastAsia="zh-CN"/>
        </w:rPr>
        <w:t>.</w:t>
      </w:r>
    </w:p>
    <w:p w:rsidR="005F5C15" w:rsidRPr="004A2539" w:rsidRDefault="005F5C15" w:rsidP="004A2539">
      <w:pPr>
        <w:spacing w:after="0" w:line="360" w:lineRule="auto"/>
        <w:jc w:val="both"/>
        <w:rPr>
          <w:rFonts w:ascii="Book Antiqua" w:hAnsi="Book Antiqua" w:cs="Garamond"/>
          <w:sz w:val="24"/>
          <w:szCs w:val="24"/>
        </w:rPr>
      </w:pPr>
    </w:p>
    <w:p w:rsidR="005F5C15" w:rsidRPr="004A2539" w:rsidRDefault="005F5C15" w:rsidP="004A253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A2539">
        <w:rPr>
          <w:rFonts w:ascii="Book Antiqua" w:hAnsi="Book Antiqua"/>
          <w:b/>
          <w:sz w:val="24"/>
          <w:szCs w:val="24"/>
        </w:rPr>
        <w:t xml:space="preserve">Open-Access: </w:t>
      </w:r>
      <w:r w:rsidRPr="004A253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A2539">
          <w:rPr>
            <w:rStyle w:val="Hyperlink"/>
            <w:rFonts w:ascii="Book Antiqua" w:hAnsi="Book Antiqua"/>
            <w:color w:val="auto"/>
            <w:sz w:val="24"/>
            <w:szCs w:val="24"/>
            <w:u w:val="none"/>
          </w:rPr>
          <w:t>http://creativecommons.org/licenses/by-nc/4.0/</w:t>
        </w:r>
      </w:hyperlink>
      <w:bookmarkEnd w:id="0"/>
      <w:bookmarkEnd w:id="1"/>
      <w:bookmarkEnd w:id="2"/>
      <w:bookmarkEnd w:id="3"/>
    </w:p>
    <w:p w:rsidR="000A31CB" w:rsidRPr="004A2539" w:rsidRDefault="000A31CB" w:rsidP="004A2539">
      <w:pPr>
        <w:autoSpaceDE w:val="0"/>
        <w:autoSpaceDN w:val="0"/>
        <w:adjustRightInd w:val="0"/>
        <w:spacing w:after="0" w:line="360" w:lineRule="auto"/>
        <w:jc w:val="both"/>
        <w:rPr>
          <w:rFonts w:ascii="Book Antiqua" w:hAnsi="Book Antiqua" w:cs="Times New Roman"/>
          <w:bCs/>
          <w:sz w:val="24"/>
          <w:szCs w:val="24"/>
          <w:lang w:eastAsia="zh-CN"/>
        </w:rPr>
      </w:pPr>
    </w:p>
    <w:p w:rsidR="005F5C15" w:rsidRPr="004A2539" w:rsidRDefault="005F5C15" w:rsidP="004A2539">
      <w:pPr>
        <w:autoSpaceDE w:val="0"/>
        <w:autoSpaceDN w:val="0"/>
        <w:adjustRightInd w:val="0"/>
        <w:spacing w:after="0" w:line="360" w:lineRule="auto"/>
        <w:jc w:val="both"/>
        <w:rPr>
          <w:rFonts w:ascii="Book Antiqua" w:eastAsia="宋体" w:hAnsi="Book Antiqua" w:cs="宋体"/>
          <w:sz w:val="24"/>
          <w:szCs w:val="24"/>
          <w:lang w:eastAsia="zh-CN"/>
        </w:rPr>
      </w:pPr>
      <w:r w:rsidRPr="004A2539">
        <w:rPr>
          <w:rFonts w:ascii="Book Antiqua" w:eastAsia="宋体" w:hAnsi="Book Antiqua" w:cs="宋体"/>
          <w:b/>
          <w:sz w:val="24"/>
          <w:szCs w:val="24"/>
        </w:rPr>
        <w:lastRenderedPageBreak/>
        <w:t>Manuscript source:</w:t>
      </w:r>
      <w:r w:rsidRPr="004A2539">
        <w:rPr>
          <w:rFonts w:ascii="Book Antiqua" w:eastAsia="宋体" w:hAnsi="Book Antiqua" w:cs="宋体"/>
          <w:sz w:val="24"/>
          <w:szCs w:val="24"/>
        </w:rPr>
        <w:t> Invited manuscript</w:t>
      </w:r>
    </w:p>
    <w:p w:rsidR="005F5C15" w:rsidRPr="004A2539" w:rsidRDefault="005F5C15" w:rsidP="004A2539">
      <w:pPr>
        <w:autoSpaceDE w:val="0"/>
        <w:autoSpaceDN w:val="0"/>
        <w:adjustRightInd w:val="0"/>
        <w:spacing w:after="0" w:line="360" w:lineRule="auto"/>
        <w:jc w:val="both"/>
        <w:rPr>
          <w:rFonts w:ascii="Book Antiqua" w:hAnsi="Book Antiqua" w:cs="Times New Roman"/>
          <w:bCs/>
          <w:sz w:val="24"/>
          <w:szCs w:val="24"/>
          <w:lang w:eastAsia="zh-CN"/>
        </w:rPr>
      </w:pPr>
    </w:p>
    <w:p w:rsidR="000E4235" w:rsidRPr="004A2539" w:rsidRDefault="000E4235" w:rsidP="004A2539">
      <w:pPr>
        <w:autoSpaceDE w:val="0"/>
        <w:autoSpaceDN w:val="0"/>
        <w:adjustRightInd w:val="0"/>
        <w:spacing w:after="0" w:line="360" w:lineRule="auto"/>
        <w:jc w:val="both"/>
        <w:rPr>
          <w:rFonts w:ascii="Book Antiqua" w:hAnsi="Book Antiqua" w:cs="Times New Roman"/>
          <w:bCs/>
          <w:sz w:val="24"/>
          <w:szCs w:val="24"/>
          <w:lang w:eastAsia="zh-CN"/>
        </w:rPr>
      </w:pPr>
      <w:r w:rsidRPr="004A2539">
        <w:rPr>
          <w:rFonts w:ascii="Book Antiqua" w:hAnsi="Book Antiqua"/>
          <w:b/>
          <w:sz w:val="24"/>
          <w:szCs w:val="24"/>
        </w:rPr>
        <w:t>Correspondence to:</w:t>
      </w:r>
      <w:r w:rsidRPr="004A2539">
        <w:rPr>
          <w:rFonts w:ascii="Book Antiqua" w:hAnsi="Book Antiqua"/>
          <w:b/>
          <w:sz w:val="24"/>
          <w:szCs w:val="24"/>
          <w:lang w:eastAsia="zh-CN"/>
        </w:rPr>
        <w:t xml:space="preserve"> </w:t>
      </w:r>
      <w:proofErr w:type="spellStart"/>
      <w:r w:rsidR="003F4DC0" w:rsidRPr="004A2539">
        <w:rPr>
          <w:rFonts w:ascii="Book Antiqua" w:hAnsi="Book Antiqua" w:cs="Times New Roman"/>
          <w:b/>
          <w:bCs/>
          <w:sz w:val="24"/>
          <w:szCs w:val="24"/>
        </w:rPr>
        <w:t>Jayaprakash</w:t>
      </w:r>
      <w:proofErr w:type="spellEnd"/>
      <w:r w:rsidR="003F4DC0" w:rsidRPr="004A2539">
        <w:rPr>
          <w:rFonts w:ascii="Book Antiqua" w:hAnsi="Book Antiqua" w:cs="Times New Roman"/>
          <w:b/>
          <w:bCs/>
          <w:sz w:val="24"/>
          <w:szCs w:val="24"/>
        </w:rPr>
        <w:t xml:space="preserve"> </w:t>
      </w:r>
      <w:proofErr w:type="spellStart"/>
      <w:r w:rsidR="003F4DC0" w:rsidRPr="004A2539">
        <w:rPr>
          <w:rFonts w:ascii="Book Antiqua" w:hAnsi="Book Antiqua" w:cs="Times New Roman"/>
          <w:b/>
          <w:bCs/>
          <w:sz w:val="24"/>
          <w:szCs w:val="24"/>
        </w:rPr>
        <w:t>Sahoo</w:t>
      </w:r>
      <w:proofErr w:type="spellEnd"/>
      <w:r w:rsidR="003F4DC0" w:rsidRPr="004A2539">
        <w:rPr>
          <w:rFonts w:ascii="Book Antiqua" w:hAnsi="Book Antiqua" w:cs="Times New Roman"/>
          <w:b/>
          <w:bCs/>
          <w:sz w:val="24"/>
          <w:szCs w:val="24"/>
        </w:rPr>
        <w:t>, Assistant Professor,</w:t>
      </w:r>
      <w:r w:rsidR="003F4DC0" w:rsidRPr="004A2539">
        <w:rPr>
          <w:rFonts w:ascii="Book Antiqua" w:hAnsi="Book Antiqua" w:cs="Times New Roman"/>
          <w:bCs/>
          <w:sz w:val="24"/>
          <w:szCs w:val="24"/>
        </w:rPr>
        <w:t xml:space="preserve"> Department of Endocrinology </w:t>
      </w:r>
      <w:r w:rsidRPr="004A2539">
        <w:rPr>
          <w:rFonts w:ascii="Book Antiqua" w:hAnsi="Book Antiqua" w:cs="Times New Roman"/>
          <w:bCs/>
          <w:sz w:val="24"/>
          <w:szCs w:val="24"/>
          <w:lang w:eastAsia="zh-CN"/>
        </w:rPr>
        <w:t>and</w:t>
      </w:r>
      <w:r w:rsidR="003F4DC0" w:rsidRPr="004A2539">
        <w:rPr>
          <w:rFonts w:ascii="Book Antiqua" w:hAnsi="Book Antiqua" w:cs="Times New Roman"/>
          <w:bCs/>
          <w:sz w:val="24"/>
          <w:szCs w:val="24"/>
        </w:rPr>
        <w:t xml:space="preserve"> Metabolism, Jawaharlal Institute of Postgraduate Medical Education and Research,</w:t>
      </w:r>
      <w:r w:rsidRPr="004A2539">
        <w:rPr>
          <w:rFonts w:ascii="Book Antiqua" w:hAnsi="Book Antiqua" w:cs="Times New Roman"/>
          <w:bCs/>
          <w:sz w:val="24"/>
          <w:szCs w:val="24"/>
          <w:lang w:eastAsia="zh-CN"/>
        </w:rPr>
        <w:t xml:space="preserve"> </w:t>
      </w:r>
      <w:proofErr w:type="spellStart"/>
      <w:r w:rsidR="00E34205" w:rsidRPr="004A2539">
        <w:rPr>
          <w:rFonts w:ascii="Book Antiqua" w:hAnsi="Book Antiqua" w:cs="Times New Roman"/>
          <w:bCs/>
          <w:sz w:val="24"/>
          <w:szCs w:val="24"/>
        </w:rPr>
        <w:t>Dhanvantari</w:t>
      </w:r>
      <w:proofErr w:type="spellEnd"/>
      <w:r w:rsidR="00E34205" w:rsidRPr="004A2539">
        <w:rPr>
          <w:rFonts w:ascii="Book Antiqua" w:hAnsi="Book Antiqua" w:cs="Times New Roman"/>
          <w:bCs/>
          <w:sz w:val="24"/>
          <w:szCs w:val="24"/>
        </w:rPr>
        <w:t xml:space="preserve"> Nagar,</w:t>
      </w:r>
      <w:r w:rsidRPr="004A2539">
        <w:rPr>
          <w:rFonts w:ascii="Book Antiqua" w:hAnsi="Book Antiqua" w:cs="Times New Roman"/>
          <w:bCs/>
          <w:sz w:val="24"/>
          <w:szCs w:val="24"/>
        </w:rPr>
        <w:t xml:space="preserve"> Pondicherry</w:t>
      </w:r>
      <w:r w:rsidRPr="004A2539">
        <w:rPr>
          <w:rFonts w:ascii="Book Antiqua" w:hAnsi="Book Antiqua" w:cs="Times New Roman"/>
          <w:bCs/>
          <w:sz w:val="24"/>
          <w:szCs w:val="24"/>
          <w:lang w:eastAsia="zh-CN"/>
        </w:rPr>
        <w:t xml:space="preserve"> </w:t>
      </w:r>
      <w:r w:rsidR="003F4DC0" w:rsidRPr="004A2539">
        <w:rPr>
          <w:rFonts w:ascii="Book Antiqua" w:hAnsi="Book Antiqua" w:cs="Times New Roman"/>
          <w:bCs/>
          <w:sz w:val="24"/>
          <w:szCs w:val="24"/>
        </w:rPr>
        <w:t>605006, India.</w:t>
      </w:r>
      <w:r w:rsidRPr="004A2539">
        <w:rPr>
          <w:rFonts w:ascii="Book Antiqua" w:hAnsi="Book Antiqua" w:cs="Times New Roman"/>
          <w:bCs/>
          <w:sz w:val="24"/>
          <w:szCs w:val="24"/>
          <w:lang w:eastAsia="zh-CN"/>
        </w:rPr>
        <w:t xml:space="preserve"> </w:t>
      </w:r>
      <w:hyperlink r:id="rId10" w:history="1">
        <w:r w:rsidR="003F4DC0" w:rsidRPr="004A2539">
          <w:rPr>
            <w:rStyle w:val="Hyperlink"/>
            <w:rFonts w:ascii="Book Antiqua" w:hAnsi="Book Antiqua" w:cs="Times New Roman"/>
            <w:bCs/>
            <w:color w:val="auto"/>
            <w:sz w:val="24"/>
            <w:szCs w:val="24"/>
            <w:u w:val="none"/>
          </w:rPr>
          <w:t>jppgi@yahoo.com</w:t>
        </w:r>
      </w:hyperlink>
    </w:p>
    <w:p w:rsidR="000E4235" w:rsidRPr="004A2539" w:rsidRDefault="00552218"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Telephone</w:t>
      </w:r>
      <w:r w:rsidR="000E4235" w:rsidRPr="004A2539">
        <w:rPr>
          <w:rFonts w:ascii="Book Antiqua" w:hAnsi="Book Antiqua" w:cs="Times New Roman"/>
          <w:b/>
          <w:bCs/>
          <w:sz w:val="24"/>
          <w:szCs w:val="24"/>
          <w:lang w:eastAsia="zh-CN"/>
        </w:rPr>
        <w:t>:</w:t>
      </w:r>
      <w:r w:rsidRPr="004A2539">
        <w:rPr>
          <w:rFonts w:ascii="Book Antiqua" w:hAnsi="Book Antiqua" w:cs="Times New Roman"/>
          <w:b/>
          <w:bCs/>
          <w:sz w:val="24"/>
          <w:szCs w:val="24"/>
        </w:rPr>
        <w:t xml:space="preserve"> </w:t>
      </w:r>
      <w:r w:rsidR="004E2318" w:rsidRPr="004A2539">
        <w:rPr>
          <w:rFonts w:ascii="Book Antiqua" w:hAnsi="Book Antiqua" w:cs="Times New Roman"/>
          <w:bCs/>
          <w:sz w:val="24"/>
          <w:szCs w:val="24"/>
        </w:rPr>
        <w:t>+91-0413-2297374</w:t>
      </w:r>
    </w:p>
    <w:p w:rsidR="00552218" w:rsidRPr="004A2539" w:rsidRDefault="003F4DC0" w:rsidP="004A2539">
      <w:pPr>
        <w:autoSpaceDE w:val="0"/>
        <w:autoSpaceDN w:val="0"/>
        <w:adjustRightInd w:val="0"/>
        <w:spacing w:after="0" w:line="360" w:lineRule="auto"/>
        <w:jc w:val="both"/>
        <w:rPr>
          <w:rFonts w:ascii="Book Antiqua" w:hAnsi="Book Antiqua" w:cs="Times New Roman"/>
          <w:b/>
          <w:bCs/>
          <w:sz w:val="24"/>
          <w:szCs w:val="24"/>
        </w:rPr>
      </w:pPr>
      <w:r w:rsidRPr="004A2539">
        <w:rPr>
          <w:rFonts w:ascii="Book Antiqua" w:hAnsi="Book Antiqua" w:cs="Times New Roman"/>
          <w:b/>
          <w:bCs/>
          <w:sz w:val="24"/>
          <w:szCs w:val="24"/>
        </w:rPr>
        <w:t>Fax</w:t>
      </w:r>
      <w:r w:rsidR="000E4235" w:rsidRPr="004A2539">
        <w:rPr>
          <w:rFonts w:ascii="Book Antiqua" w:hAnsi="Book Antiqua" w:cs="Times New Roman"/>
          <w:b/>
          <w:bCs/>
          <w:sz w:val="24"/>
          <w:szCs w:val="24"/>
          <w:lang w:eastAsia="zh-CN"/>
        </w:rPr>
        <w:t>:</w:t>
      </w:r>
      <w:r w:rsidRPr="004A2539">
        <w:rPr>
          <w:rFonts w:ascii="Book Antiqua" w:hAnsi="Book Antiqua" w:cs="Times New Roman"/>
          <w:b/>
          <w:bCs/>
          <w:sz w:val="24"/>
          <w:szCs w:val="24"/>
        </w:rPr>
        <w:t xml:space="preserve"> </w:t>
      </w:r>
      <w:r w:rsidRPr="004A2539">
        <w:rPr>
          <w:rFonts w:ascii="Book Antiqua" w:hAnsi="Book Antiqua" w:cs="Times New Roman"/>
          <w:bCs/>
          <w:sz w:val="24"/>
          <w:szCs w:val="24"/>
        </w:rPr>
        <w:t>+91-0413-2272067</w:t>
      </w:r>
    </w:p>
    <w:p w:rsidR="00DC7010" w:rsidRPr="004A2539" w:rsidRDefault="00DC7010" w:rsidP="004A2539">
      <w:pPr>
        <w:autoSpaceDE w:val="0"/>
        <w:autoSpaceDN w:val="0"/>
        <w:adjustRightInd w:val="0"/>
        <w:spacing w:after="0" w:line="360" w:lineRule="auto"/>
        <w:jc w:val="both"/>
        <w:rPr>
          <w:rFonts w:ascii="Book Antiqua" w:hAnsi="Book Antiqua" w:cs="Times New Roman"/>
          <w:b/>
          <w:bCs/>
          <w:sz w:val="24"/>
          <w:szCs w:val="24"/>
        </w:rPr>
      </w:pPr>
    </w:p>
    <w:p w:rsidR="00D026AB" w:rsidRPr="004A2539" w:rsidRDefault="00D026AB" w:rsidP="004A2539">
      <w:pPr>
        <w:spacing w:after="0" w:line="360" w:lineRule="auto"/>
        <w:jc w:val="both"/>
        <w:rPr>
          <w:rFonts w:ascii="Book Antiqua" w:hAnsi="Book Antiqua"/>
          <w:b/>
          <w:sz w:val="24"/>
          <w:szCs w:val="24"/>
        </w:rPr>
      </w:pPr>
      <w:r w:rsidRPr="004A2539">
        <w:rPr>
          <w:rFonts w:ascii="Book Antiqua" w:hAnsi="Book Antiqua"/>
          <w:b/>
          <w:sz w:val="24"/>
          <w:szCs w:val="24"/>
        </w:rPr>
        <w:t xml:space="preserve">Received: </w:t>
      </w:r>
      <w:r w:rsidRPr="004A2539">
        <w:rPr>
          <w:rFonts w:ascii="Book Antiqua" w:hAnsi="Book Antiqua"/>
          <w:sz w:val="24"/>
          <w:szCs w:val="24"/>
          <w:lang w:eastAsia="zh-CN"/>
        </w:rPr>
        <w:t>March 28, 2016</w:t>
      </w:r>
      <w:r w:rsidR="004A2539">
        <w:rPr>
          <w:rFonts w:ascii="Book Antiqua" w:hAnsi="Book Antiqua"/>
          <w:sz w:val="24"/>
          <w:szCs w:val="24"/>
        </w:rPr>
        <w:t xml:space="preserve"> </w:t>
      </w:r>
    </w:p>
    <w:p w:rsidR="00D026AB" w:rsidRPr="004A2539" w:rsidRDefault="00D026AB" w:rsidP="004A2539">
      <w:pPr>
        <w:spacing w:after="0" w:line="360" w:lineRule="auto"/>
        <w:jc w:val="both"/>
        <w:rPr>
          <w:rFonts w:ascii="Book Antiqua" w:hAnsi="Book Antiqua"/>
          <w:b/>
          <w:sz w:val="24"/>
          <w:szCs w:val="24"/>
        </w:rPr>
      </w:pPr>
      <w:r w:rsidRPr="004A2539">
        <w:rPr>
          <w:rFonts w:ascii="Book Antiqua" w:hAnsi="Book Antiqua"/>
          <w:b/>
          <w:sz w:val="24"/>
          <w:szCs w:val="24"/>
        </w:rPr>
        <w:t>Peer-review started:</w:t>
      </w:r>
      <w:r w:rsidRPr="004A2539">
        <w:rPr>
          <w:rFonts w:ascii="Book Antiqua" w:hAnsi="Book Antiqua"/>
          <w:sz w:val="24"/>
          <w:szCs w:val="24"/>
          <w:lang w:eastAsia="zh-CN"/>
        </w:rPr>
        <w:t xml:space="preserve"> March 30, 2016</w:t>
      </w:r>
      <w:r w:rsidR="004A2539">
        <w:rPr>
          <w:rFonts w:ascii="Book Antiqua" w:hAnsi="Book Antiqua"/>
          <w:sz w:val="24"/>
          <w:szCs w:val="24"/>
        </w:rPr>
        <w:t xml:space="preserve"> </w:t>
      </w:r>
    </w:p>
    <w:p w:rsidR="00D026AB" w:rsidRPr="004A2539" w:rsidRDefault="00D026AB" w:rsidP="004A2539">
      <w:pPr>
        <w:spacing w:after="0" w:line="360" w:lineRule="auto"/>
        <w:jc w:val="both"/>
        <w:rPr>
          <w:rFonts w:ascii="Book Antiqua" w:hAnsi="Book Antiqua"/>
          <w:b/>
          <w:sz w:val="24"/>
          <w:szCs w:val="24"/>
          <w:lang w:eastAsia="zh-CN"/>
        </w:rPr>
      </w:pPr>
      <w:r w:rsidRPr="004A2539">
        <w:rPr>
          <w:rFonts w:ascii="Book Antiqua" w:hAnsi="Book Antiqua"/>
          <w:b/>
          <w:sz w:val="24"/>
          <w:szCs w:val="24"/>
        </w:rPr>
        <w:t>First decision:</w:t>
      </w:r>
      <w:r w:rsidRPr="004A2539">
        <w:rPr>
          <w:rFonts w:ascii="Book Antiqua" w:hAnsi="Book Antiqua"/>
          <w:b/>
          <w:sz w:val="24"/>
          <w:szCs w:val="24"/>
          <w:lang w:eastAsia="zh-CN"/>
        </w:rPr>
        <w:t xml:space="preserve"> </w:t>
      </w:r>
      <w:r w:rsidRPr="004A2539">
        <w:rPr>
          <w:rFonts w:ascii="Book Antiqua" w:hAnsi="Book Antiqua"/>
          <w:sz w:val="24"/>
          <w:szCs w:val="24"/>
          <w:lang w:eastAsia="zh-CN"/>
        </w:rPr>
        <w:t>May 17, 2016</w:t>
      </w:r>
    </w:p>
    <w:p w:rsidR="00D026AB" w:rsidRPr="004A2539" w:rsidRDefault="00D026AB" w:rsidP="004A2539">
      <w:pPr>
        <w:spacing w:after="0" w:line="360" w:lineRule="auto"/>
        <w:jc w:val="both"/>
        <w:rPr>
          <w:rFonts w:ascii="Book Antiqua" w:hAnsi="Book Antiqua"/>
          <w:b/>
          <w:sz w:val="24"/>
          <w:szCs w:val="24"/>
        </w:rPr>
      </w:pPr>
      <w:r w:rsidRPr="004A2539">
        <w:rPr>
          <w:rFonts w:ascii="Book Antiqua" w:hAnsi="Book Antiqua"/>
          <w:b/>
          <w:sz w:val="24"/>
          <w:szCs w:val="24"/>
        </w:rPr>
        <w:t>Revised:</w:t>
      </w:r>
      <w:r w:rsidRPr="004A2539">
        <w:rPr>
          <w:rFonts w:ascii="Book Antiqua" w:hAnsi="Book Antiqua"/>
          <w:sz w:val="24"/>
          <w:szCs w:val="24"/>
        </w:rPr>
        <w:t xml:space="preserve"> </w:t>
      </w:r>
      <w:r w:rsidRPr="004A2539">
        <w:rPr>
          <w:rFonts w:ascii="Book Antiqua" w:hAnsi="Book Antiqua"/>
          <w:sz w:val="24"/>
          <w:szCs w:val="24"/>
          <w:lang w:eastAsia="zh-CN"/>
        </w:rPr>
        <w:t>June 29, 2016</w:t>
      </w:r>
      <w:r w:rsidRPr="004A2539">
        <w:rPr>
          <w:rFonts w:ascii="Book Antiqua" w:hAnsi="Book Antiqua"/>
          <w:b/>
          <w:sz w:val="24"/>
          <w:szCs w:val="24"/>
        </w:rPr>
        <w:t xml:space="preserve"> </w:t>
      </w:r>
    </w:p>
    <w:p w:rsidR="00D026AB" w:rsidRPr="00BD66F8" w:rsidRDefault="00D026AB" w:rsidP="00BD66F8">
      <w:pPr>
        <w:rPr>
          <w:rFonts w:ascii="Book Antiqua" w:hAnsi="Book Antiqua"/>
          <w:iCs/>
          <w:sz w:val="24"/>
        </w:rPr>
      </w:pPr>
      <w:r w:rsidRPr="004A2539">
        <w:rPr>
          <w:rFonts w:ascii="Book Antiqua" w:hAnsi="Book Antiqua"/>
          <w:b/>
          <w:sz w:val="24"/>
          <w:szCs w:val="24"/>
        </w:rPr>
        <w:t>Accepted:</w:t>
      </w:r>
      <w:r w:rsidR="004A2539">
        <w:rPr>
          <w:rFonts w:ascii="Book Antiqua" w:hAnsi="Book Antiqua"/>
          <w:b/>
          <w:sz w:val="24"/>
          <w:szCs w:val="24"/>
        </w:rPr>
        <w:t xml:space="preserve"> </w:t>
      </w:r>
      <w:r w:rsidR="00BD66F8">
        <w:rPr>
          <w:rStyle w:val="Emphasis"/>
        </w:rPr>
        <w:t>July 14</w:t>
      </w:r>
      <w:r w:rsidR="00BD66F8" w:rsidRPr="00235CD4">
        <w:rPr>
          <w:rStyle w:val="Emphasis"/>
        </w:rPr>
        <w:t>,</w:t>
      </w:r>
      <w:r w:rsidR="00BD66F8">
        <w:rPr>
          <w:rStyle w:val="Emphasis"/>
        </w:rPr>
        <w:t xml:space="preserve"> 2016</w:t>
      </w:r>
      <w:bookmarkStart w:id="4" w:name="_GoBack"/>
      <w:bookmarkEnd w:id="4"/>
    </w:p>
    <w:p w:rsidR="00D026AB" w:rsidRPr="004A2539" w:rsidRDefault="00D026AB" w:rsidP="004A2539">
      <w:pPr>
        <w:spacing w:after="0" w:line="360" w:lineRule="auto"/>
        <w:jc w:val="both"/>
        <w:rPr>
          <w:rFonts w:ascii="Book Antiqua" w:hAnsi="Book Antiqua"/>
          <w:b/>
          <w:sz w:val="24"/>
          <w:szCs w:val="24"/>
        </w:rPr>
      </w:pPr>
      <w:r w:rsidRPr="004A2539">
        <w:rPr>
          <w:rFonts w:ascii="Book Antiqua" w:hAnsi="Book Antiqua"/>
          <w:b/>
          <w:sz w:val="24"/>
          <w:szCs w:val="24"/>
        </w:rPr>
        <w:t>Article in press:</w:t>
      </w:r>
      <w:r w:rsidR="004A2539">
        <w:rPr>
          <w:rFonts w:ascii="Book Antiqua" w:hAnsi="Book Antiqua"/>
          <w:sz w:val="24"/>
          <w:szCs w:val="24"/>
        </w:rPr>
        <w:t xml:space="preserve"> </w:t>
      </w:r>
    </w:p>
    <w:p w:rsidR="00D026AB" w:rsidRPr="004A2539" w:rsidRDefault="00D026AB" w:rsidP="004A2539">
      <w:pPr>
        <w:spacing w:after="0" w:line="360" w:lineRule="auto"/>
        <w:jc w:val="both"/>
        <w:rPr>
          <w:rFonts w:ascii="Book Antiqua" w:hAnsi="Book Antiqua"/>
          <w:b/>
          <w:sz w:val="24"/>
          <w:szCs w:val="24"/>
        </w:rPr>
      </w:pPr>
      <w:r w:rsidRPr="004A2539">
        <w:rPr>
          <w:rFonts w:ascii="Book Antiqua" w:hAnsi="Book Antiqua"/>
          <w:b/>
          <w:sz w:val="24"/>
          <w:szCs w:val="24"/>
        </w:rPr>
        <w:t xml:space="preserve">Published online: </w:t>
      </w:r>
    </w:p>
    <w:p w:rsidR="004E2318" w:rsidRPr="004A2539" w:rsidRDefault="004E2318" w:rsidP="004A2539">
      <w:pPr>
        <w:autoSpaceDE w:val="0"/>
        <w:autoSpaceDN w:val="0"/>
        <w:adjustRightInd w:val="0"/>
        <w:spacing w:after="0" w:line="360" w:lineRule="auto"/>
        <w:jc w:val="both"/>
        <w:rPr>
          <w:rFonts w:ascii="Book Antiqua" w:hAnsi="Book Antiqua" w:cs="Times New Roman"/>
          <w:b/>
          <w:bCs/>
          <w:sz w:val="24"/>
          <w:szCs w:val="24"/>
        </w:rPr>
      </w:pPr>
    </w:p>
    <w:p w:rsidR="00592FAD" w:rsidRPr="004A2539" w:rsidRDefault="00592FAD" w:rsidP="004A2539">
      <w:pPr>
        <w:spacing w:after="0" w:line="360" w:lineRule="auto"/>
        <w:jc w:val="both"/>
        <w:rPr>
          <w:rFonts w:ascii="Book Antiqua" w:hAnsi="Book Antiqua" w:cs="Times New Roman"/>
          <w:b/>
          <w:bCs/>
          <w:sz w:val="24"/>
          <w:szCs w:val="24"/>
        </w:rPr>
      </w:pPr>
      <w:r w:rsidRPr="004A2539">
        <w:rPr>
          <w:rFonts w:ascii="Book Antiqua" w:hAnsi="Book Antiqua" w:cs="Times New Roman"/>
          <w:b/>
          <w:bCs/>
          <w:sz w:val="24"/>
          <w:szCs w:val="24"/>
        </w:rPr>
        <w:br w:type="page"/>
      </w:r>
    </w:p>
    <w:p w:rsidR="00081B3E" w:rsidRPr="004A2539" w:rsidRDefault="000B047D" w:rsidP="004A2539">
      <w:pPr>
        <w:autoSpaceDE w:val="0"/>
        <w:autoSpaceDN w:val="0"/>
        <w:adjustRightInd w:val="0"/>
        <w:spacing w:after="0" w:line="360" w:lineRule="auto"/>
        <w:jc w:val="both"/>
        <w:rPr>
          <w:rFonts w:ascii="Book Antiqua" w:hAnsi="Book Antiqua" w:cs="Times New Roman"/>
          <w:b/>
          <w:bCs/>
          <w:sz w:val="24"/>
          <w:szCs w:val="24"/>
        </w:rPr>
      </w:pPr>
      <w:r w:rsidRPr="004A2539">
        <w:rPr>
          <w:rFonts w:ascii="Book Antiqua" w:hAnsi="Book Antiqua" w:cs="Times New Roman"/>
          <w:b/>
          <w:bCs/>
          <w:sz w:val="24"/>
          <w:szCs w:val="24"/>
        </w:rPr>
        <w:lastRenderedPageBreak/>
        <w:t>Abstract</w:t>
      </w:r>
    </w:p>
    <w:p w:rsidR="00081B3E" w:rsidRPr="004A2539" w:rsidRDefault="000B047D" w:rsidP="004A2539">
      <w:pPr>
        <w:autoSpaceDE w:val="0"/>
        <w:autoSpaceDN w:val="0"/>
        <w:adjustRightInd w:val="0"/>
        <w:spacing w:after="0" w:line="360" w:lineRule="auto"/>
        <w:jc w:val="both"/>
        <w:rPr>
          <w:rFonts w:ascii="Book Antiqua" w:hAnsi="Book Antiqua" w:cs="Times New Roman"/>
          <w:sz w:val="24"/>
          <w:szCs w:val="24"/>
          <w:lang w:eastAsia="zh-CN"/>
        </w:rPr>
      </w:pPr>
      <w:r w:rsidRPr="004A2539">
        <w:rPr>
          <w:rFonts w:ascii="Book Antiqua" w:hAnsi="Book Antiqua" w:cs="Times New Roman"/>
          <w:sz w:val="24"/>
          <w:szCs w:val="24"/>
        </w:rPr>
        <w:t>Diabetes mellitus is a non-communicable metabolic derangement afflicting several millions of individuals globally. It</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is associated with several micro and macrovascular complications and is also a leading cause of mortality. </w:t>
      </w:r>
      <w:r w:rsidR="00B5451B" w:rsidRPr="004A2539">
        <w:rPr>
          <w:rFonts w:ascii="Book Antiqua" w:hAnsi="Book Antiqua" w:cs="Times New Roman"/>
          <w:sz w:val="24"/>
          <w:szCs w:val="24"/>
        </w:rPr>
        <w:t>The</w:t>
      </w:r>
      <w:r w:rsidR="004A2539">
        <w:rPr>
          <w:rFonts w:ascii="Book Antiqua" w:hAnsi="Book Antiqua" w:cs="Times New Roman"/>
          <w:sz w:val="24"/>
          <w:szCs w:val="24"/>
        </w:rPr>
        <w:t xml:space="preserve"> </w:t>
      </w:r>
      <w:r w:rsidR="00B5451B" w:rsidRPr="004A2539">
        <w:rPr>
          <w:rFonts w:ascii="Book Antiqua" w:hAnsi="Book Antiqua" w:cs="Times New Roman"/>
          <w:sz w:val="24"/>
          <w:szCs w:val="24"/>
        </w:rPr>
        <w:t>unresolved issue is that of</w:t>
      </w:r>
      <w:r w:rsidR="004A2539">
        <w:rPr>
          <w:rFonts w:ascii="Book Antiqua" w:hAnsi="Book Antiqua" w:cs="Times New Roman"/>
          <w:sz w:val="24"/>
          <w:szCs w:val="24"/>
        </w:rPr>
        <w:t xml:space="preserve"> </w:t>
      </w:r>
      <w:r w:rsidR="00B5451B" w:rsidRPr="004A2539">
        <w:rPr>
          <w:rFonts w:ascii="Book Antiqua" w:hAnsi="Book Antiqua" w:cs="Times New Roman"/>
          <w:sz w:val="24"/>
          <w:szCs w:val="24"/>
        </w:rPr>
        <w:t>definition of the diagnostic threshold for diabetes.</w:t>
      </w:r>
      <w:r w:rsidRPr="004A2539">
        <w:rPr>
          <w:rFonts w:ascii="Book Antiqua" w:hAnsi="Book Antiqua" w:cs="Times New Roman"/>
          <w:sz w:val="24"/>
          <w:szCs w:val="24"/>
        </w:rPr>
        <w:t xml:space="preserve"> The World Health Organization</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and the American Diabetes Association </w:t>
      </w:r>
      <w:r w:rsidR="00802817" w:rsidRPr="004A2539">
        <w:rPr>
          <w:rFonts w:ascii="Book Antiqua" w:hAnsi="Book Antiqua" w:cs="Times New Roman"/>
          <w:sz w:val="24"/>
          <w:szCs w:val="24"/>
          <w:lang w:eastAsia="zh-CN"/>
        </w:rPr>
        <w:t>(</w:t>
      </w:r>
      <w:r w:rsidRPr="004A2539">
        <w:rPr>
          <w:rFonts w:ascii="Book Antiqua" w:hAnsi="Book Antiqua" w:cs="Times New Roman"/>
          <w:sz w:val="24"/>
          <w:szCs w:val="24"/>
        </w:rPr>
        <w:t>ADA</w:t>
      </w:r>
      <w:r w:rsidR="00802817" w:rsidRPr="004A2539">
        <w:rPr>
          <w:rFonts w:ascii="Book Antiqua" w:hAnsi="Book Antiqua" w:cs="Times New Roman"/>
          <w:sz w:val="24"/>
          <w:szCs w:val="24"/>
          <w:lang w:eastAsia="zh-CN"/>
        </w:rPr>
        <w:t>)</w:t>
      </w:r>
      <w:r w:rsidRPr="004A2539">
        <w:rPr>
          <w:rFonts w:ascii="Book Antiqua" w:hAnsi="Book Antiqua" w:cs="Times New Roman"/>
          <w:sz w:val="24"/>
          <w:szCs w:val="24"/>
        </w:rPr>
        <w:t xml:space="preserve"> have laid down several diagnostic criteria for diagnosing diabetes and prediabetes based on the</w:t>
      </w:r>
      <w:r w:rsidR="00417F1E" w:rsidRPr="004A2539">
        <w:rPr>
          <w:rFonts w:ascii="Book Antiqua" w:hAnsi="Book Antiqua" w:cs="Times New Roman"/>
          <w:sz w:val="24"/>
          <w:szCs w:val="24"/>
        </w:rPr>
        <w:t xml:space="preserve"> accumulating body of </w:t>
      </w:r>
      <w:proofErr w:type="spellStart"/>
      <w:r w:rsidR="00417F1E" w:rsidRPr="004A2539">
        <w:rPr>
          <w:rFonts w:ascii="Book Antiqua" w:hAnsi="Book Antiqua" w:cs="Times New Roman"/>
          <w:sz w:val="24"/>
          <w:szCs w:val="24"/>
        </w:rPr>
        <w:t>evidence.</w:t>
      </w:r>
      <w:r w:rsidRPr="004A2539">
        <w:rPr>
          <w:rFonts w:ascii="Book Antiqua" w:hAnsi="Book Antiqua" w:cs="Times New Roman"/>
          <w:sz w:val="24"/>
          <w:szCs w:val="24"/>
        </w:rPr>
        <w:t>This</w:t>
      </w:r>
      <w:proofErr w:type="spellEnd"/>
      <w:r w:rsidRPr="004A2539">
        <w:rPr>
          <w:rFonts w:ascii="Book Antiqua" w:hAnsi="Book Antiqua" w:cs="Times New Roman"/>
          <w:sz w:val="24"/>
          <w:szCs w:val="24"/>
        </w:rPr>
        <w:t xml:space="preserve"> review has attempted to </w:t>
      </w:r>
      <w:proofErr w:type="spellStart"/>
      <w:r w:rsidR="003B3F23" w:rsidRPr="004A2539">
        <w:rPr>
          <w:rFonts w:ascii="Book Antiqua" w:hAnsi="Book Antiqua" w:cs="Times New Roman"/>
          <w:sz w:val="24"/>
          <w:szCs w:val="24"/>
        </w:rPr>
        <w:t>analyse</w:t>
      </w:r>
      <w:proofErr w:type="spellEnd"/>
      <w:r w:rsidRPr="004A2539">
        <w:rPr>
          <w:rFonts w:ascii="Book Antiqua" w:hAnsi="Book Antiqua" w:cs="Times New Roman"/>
          <w:sz w:val="24"/>
          <w:szCs w:val="24"/>
        </w:rPr>
        <w:t xml:space="preserve"> the scientific evidence supporting the justification of these differing criteria. The evidence for diagnosing diabetes is strong, and there is a concordance between the two professional bodies. The controversy arises when describing the normal lower limit of fasting plasma glucose </w:t>
      </w:r>
      <w:r w:rsidR="004A2539">
        <w:rPr>
          <w:rFonts w:ascii="Book Antiqua" w:hAnsi="Book Antiqua" w:cs="Times New Roman" w:hint="eastAsia"/>
          <w:sz w:val="24"/>
          <w:szCs w:val="24"/>
          <w:lang w:eastAsia="zh-CN"/>
        </w:rPr>
        <w:t>(</w:t>
      </w:r>
      <w:r w:rsidR="004A2539" w:rsidRPr="004A2539">
        <w:rPr>
          <w:rFonts w:ascii="Book Antiqua" w:hAnsi="Book Antiqua" w:cs="Times New Roman"/>
          <w:sz w:val="24"/>
          <w:szCs w:val="24"/>
        </w:rPr>
        <w:t>FPG</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with little evidence </w:t>
      </w:r>
      <w:proofErr w:type="spellStart"/>
      <w:r w:rsidRPr="004A2539">
        <w:rPr>
          <w:rFonts w:ascii="Book Antiqua" w:hAnsi="Book Antiqua" w:cs="Times New Roman"/>
          <w:sz w:val="24"/>
          <w:szCs w:val="24"/>
        </w:rPr>
        <w:t>favouring</w:t>
      </w:r>
      <w:proofErr w:type="spellEnd"/>
      <w:r w:rsidRPr="004A2539">
        <w:rPr>
          <w:rFonts w:ascii="Book Antiqua" w:hAnsi="Book Antiqua" w:cs="Times New Roman"/>
          <w:sz w:val="24"/>
          <w:szCs w:val="24"/>
        </w:rPr>
        <w:t xml:space="preserve"> the reduction of the </w:t>
      </w:r>
      <w:r w:rsidR="004A2539" w:rsidRPr="004A2539">
        <w:rPr>
          <w:rFonts w:ascii="Book Antiqua" w:hAnsi="Book Antiqua" w:cs="Times New Roman"/>
          <w:sz w:val="24"/>
          <w:szCs w:val="24"/>
        </w:rPr>
        <w:t>FPG</w:t>
      </w:r>
      <w:r w:rsidRPr="004A2539">
        <w:rPr>
          <w:rFonts w:ascii="Book Antiqua" w:hAnsi="Book Antiqua" w:cs="Times New Roman"/>
          <w:sz w:val="24"/>
          <w:szCs w:val="24"/>
        </w:rPr>
        <w:t xml:space="preserve"> by the ADA. Several studies have also shown the development of complications specific for diabetes in patients with prediabetes as defined by the current criteria though there is a significant overlap of such prevalence in individuals with </w:t>
      </w:r>
      <w:proofErr w:type="spellStart"/>
      <w:r w:rsidRPr="004A2539">
        <w:rPr>
          <w:rFonts w:ascii="Book Antiqua" w:hAnsi="Book Antiqua" w:cs="Times New Roman"/>
          <w:sz w:val="24"/>
          <w:szCs w:val="24"/>
        </w:rPr>
        <w:t>normoglycemia</w:t>
      </w:r>
      <w:proofErr w:type="spellEnd"/>
      <w:r w:rsidRPr="004A2539">
        <w:rPr>
          <w:rFonts w:ascii="Book Antiqua" w:hAnsi="Book Antiqua" w:cs="Times New Roman"/>
          <w:sz w:val="24"/>
          <w:szCs w:val="24"/>
        </w:rPr>
        <w:t xml:space="preserve">. </w:t>
      </w:r>
      <w:r w:rsidR="008B2A28" w:rsidRPr="004A2539">
        <w:rPr>
          <w:rFonts w:ascii="Book Antiqua" w:hAnsi="Book Antiqua" w:cs="Times New Roman"/>
          <w:sz w:val="24"/>
          <w:szCs w:val="24"/>
        </w:rPr>
        <w:t>Large multinational longitudinal prospective studies involving subjects without diabetes and retinopathy at baseline will ideally help identify the threshold of glycemic measurements for future development of diabetes and its complications.</w:t>
      </w:r>
    </w:p>
    <w:p w:rsidR="00802817" w:rsidRPr="004A2539" w:rsidRDefault="00802817" w:rsidP="004A2539">
      <w:pPr>
        <w:autoSpaceDE w:val="0"/>
        <w:autoSpaceDN w:val="0"/>
        <w:adjustRightInd w:val="0"/>
        <w:spacing w:after="0" w:line="360" w:lineRule="auto"/>
        <w:jc w:val="both"/>
        <w:rPr>
          <w:rFonts w:ascii="Book Antiqua" w:hAnsi="Book Antiqua" w:cs="Times New Roman"/>
          <w:sz w:val="24"/>
          <w:szCs w:val="24"/>
          <w:lang w:eastAsia="zh-CN"/>
        </w:rPr>
      </w:pPr>
    </w:p>
    <w:p w:rsidR="00D27865" w:rsidRPr="004A2539" w:rsidRDefault="00081B3E" w:rsidP="004A2539">
      <w:pPr>
        <w:autoSpaceDE w:val="0"/>
        <w:autoSpaceDN w:val="0"/>
        <w:adjustRightInd w:val="0"/>
        <w:spacing w:after="0" w:line="360" w:lineRule="auto"/>
        <w:jc w:val="both"/>
        <w:rPr>
          <w:rFonts w:ascii="Book Antiqua" w:hAnsi="Book Antiqua" w:cs="Times New Roman"/>
          <w:sz w:val="24"/>
          <w:szCs w:val="24"/>
          <w:lang w:eastAsia="zh-CN"/>
        </w:rPr>
      </w:pPr>
      <w:r w:rsidRPr="004A2539">
        <w:rPr>
          <w:rFonts w:ascii="Book Antiqua" w:hAnsi="Book Antiqua" w:cs="Times New Roman"/>
          <w:b/>
          <w:bCs/>
          <w:sz w:val="24"/>
          <w:szCs w:val="24"/>
        </w:rPr>
        <w:t>K</w:t>
      </w:r>
      <w:r w:rsidR="00494529" w:rsidRPr="004A2539">
        <w:rPr>
          <w:rFonts w:ascii="Book Antiqua" w:hAnsi="Book Antiqua" w:cs="Times New Roman"/>
          <w:b/>
          <w:bCs/>
          <w:sz w:val="24"/>
          <w:szCs w:val="24"/>
        </w:rPr>
        <w:t>ey words</w:t>
      </w:r>
      <w:r w:rsidR="00494529" w:rsidRPr="004A2539">
        <w:rPr>
          <w:rFonts w:ascii="Book Antiqua" w:hAnsi="Book Antiqua" w:cs="Times New Roman"/>
          <w:b/>
          <w:bCs/>
          <w:sz w:val="24"/>
          <w:szCs w:val="24"/>
          <w:lang w:eastAsia="zh-CN"/>
        </w:rPr>
        <w:t xml:space="preserve">: </w:t>
      </w:r>
      <w:r w:rsidR="00647CEF" w:rsidRPr="004A2539">
        <w:rPr>
          <w:rFonts w:ascii="Book Antiqua" w:hAnsi="Book Antiqua" w:cs="Times New Roman"/>
          <w:sz w:val="24"/>
          <w:szCs w:val="24"/>
        </w:rPr>
        <w:t xml:space="preserve">Diabetes; </w:t>
      </w:r>
      <w:proofErr w:type="spellStart"/>
      <w:r w:rsidR="00802817" w:rsidRPr="004A2539">
        <w:rPr>
          <w:rFonts w:ascii="Book Antiqua" w:hAnsi="Book Antiqua" w:cs="Times New Roman"/>
          <w:sz w:val="24"/>
          <w:szCs w:val="24"/>
        </w:rPr>
        <w:t>P</w:t>
      </w:r>
      <w:r w:rsidR="00647CEF" w:rsidRPr="004A2539">
        <w:rPr>
          <w:rFonts w:ascii="Book Antiqua" w:hAnsi="Book Antiqua" w:cs="Times New Roman"/>
          <w:sz w:val="24"/>
          <w:szCs w:val="24"/>
        </w:rPr>
        <w:t>rediabetes</w:t>
      </w:r>
      <w:proofErr w:type="spellEnd"/>
      <w:r w:rsidR="00647CEF" w:rsidRPr="004A2539">
        <w:rPr>
          <w:rFonts w:ascii="Book Antiqua" w:hAnsi="Book Antiqua" w:cs="Times New Roman"/>
          <w:sz w:val="24"/>
          <w:szCs w:val="24"/>
        </w:rPr>
        <w:t xml:space="preserve">; </w:t>
      </w:r>
      <w:r w:rsidR="00802817" w:rsidRPr="004A2539">
        <w:rPr>
          <w:rFonts w:ascii="Book Antiqua" w:hAnsi="Book Antiqua" w:cs="Times New Roman"/>
          <w:sz w:val="24"/>
          <w:szCs w:val="24"/>
        </w:rPr>
        <w:t>P</w:t>
      </w:r>
      <w:r w:rsidR="00647CEF" w:rsidRPr="004A2539">
        <w:rPr>
          <w:rFonts w:ascii="Book Antiqua" w:hAnsi="Book Antiqua" w:cs="Times New Roman"/>
          <w:sz w:val="24"/>
          <w:szCs w:val="24"/>
        </w:rPr>
        <w:t xml:space="preserve">ost glucose; </w:t>
      </w:r>
      <w:proofErr w:type="spellStart"/>
      <w:r w:rsidR="00802817" w:rsidRPr="004A2539">
        <w:rPr>
          <w:rFonts w:ascii="Book Antiqua" w:hAnsi="Book Antiqua" w:cs="Times New Roman"/>
          <w:sz w:val="24"/>
          <w:szCs w:val="24"/>
        </w:rPr>
        <w:t>M</w:t>
      </w:r>
      <w:r w:rsidR="00647CEF" w:rsidRPr="004A2539">
        <w:rPr>
          <w:rFonts w:ascii="Book Antiqua" w:hAnsi="Book Antiqua" w:cs="Times New Roman"/>
          <w:sz w:val="24"/>
          <w:szCs w:val="24"/>
        </w:rPr>
        <w:t>icrovascular</w:t>
      </w:r>
      <w:proofErr w:type="spellEnd"/>
      <w:r w:rsidR="00647CEF" w:rsidRPr="004A2539">
        <w:rPr>
          <w:rFonts w:ascii="Book Antiqua" w:hAnsi="Book Antiqua" w:cs="Times New Roman"/>
          <w:sz w:val="24"/>
          <w:szCs w:val="24"/>
        </w:rPr>
        <w:t xml:space="preserve"> complications;</w:t>
      </w:r>
      <w:r w:rsidR="00785413" w:rsidRPr="004A2539">
        <w:rPr>
          <w:rFonts w:ascii="Book Antiqua" w:hAnsi="Book Antiqua" w:cs="Times New Roman"/>
          <w:sz w:val="24"/>
          <w:szCs w:val="24"/>
        </w:rPr>
        <w:t xml:space="preserve"> </w:t>
      </w:r>
      <w:proofErr w:type="spellStart"/>
      <w:r w:rsidR="00802817" w:rsidRPr="004A2539">
        <w:rPr>
          <w:rFonts w:ascii="Book Antiqua" w:hAnsi="Book Antiqua" w:cs="Times New Roman"/>
          <w:sz w:val="24"/>
          <w:szCs w:val="24"/>
        </w:rPr>
        <w:t>M</w:t>
      </w:r>
      <w:r w:rsidR="000B047D" w:rsidRPr="004A2539">
        <w:rPr>
          <w:rFonts w:ascii="Book Antiqua" w:hAnsi="Book Antiqua" w:cs="Times New Roman"/>
          <w:sz w:val="24"/>
          <w:szCs w:val="24"/>
        </w:rPr>
        <w:t>acrovascular</w:t>
      </w:r>
      <w:proofErr w:type="spellEnd"/>
      <w:r w:rsidR="000B047D" w:rsidRPr="004A2539">
        <w:rPr>
          <w:rFonts w:ascii="Book Antiqua" w:hAnsi="Book Antiqua" w:cs="Times New Roman"/>
          <w:sz w:val="24"/>
          <w:szCs w:val="24"/>
        </w:rPr>
        <w:t xml:space="preserve"> complications</w:t>
      </w:r>
    </w:p>
    <w:p w:rsidR="00802817" w:rsidRPr="004A2539" w:rsidRDefault="00802817" w:rsidP="004A2539">
      <w:pPr>
        <w:autoSpaceDE w:val="0"/>
        <w:autoSpaceDN w:val="0"/>
        <w:adjustRightInd w:val="0"/>
        <w:spacing w:after="0" w:line="360" w:lineRule="auto"/>
        <w:jc w:val="both"/>
        <w:rPr>
          <w:rFonts w:ascii="Book Antiqua" w:hAnsi="Book Antiqua" w:cs="Times New Roman"/>
          <w:b/>
          <w:bCs/>
          <w:sz w:val="24"/>
          <w:szCs w:val="24"/>
          <w:lang w:eastAsia="zh-CN"/>
        </w:rPr>
      </w:pPr>
    </w:p>
    <w:p w:rsidR="00802817" w:rsidRPr="004A2539" w:rsidRDefault="00802817" w:rsidP="004A2539">
      <w:pPr>
        <w:spacing w:after="0" w:line="360" w:lineRule="auto"/>
        <w:jc w:val="both"/>
        <w:rPr>
          <w:rFonts w:ascii="Book Antiqua" w:hAnsi="Book Antiqua" w:cs="Arial"/>
          <w:sz w:val="24"/>
          <w:szCs w:val="24"/>
        </w:rPr>
      </w:pPr>
      <w:proofErr w:type="gramStart"/>
      <w:r w:rsidRPr="004A2539">
        <w:rPr>
          <w:rFonts w:ascii="Book Antiqua" w:hAnsi="Book Antiqua"/>
          <w:b/>
          <w:sz w:val="24"/>
          <w:szCs w:val="24"/>
        </w:rPr>
        <w:t xml:space="preserve">© </w:t>
      </w:r>
      <w:r w:rsidRPr="004A2539">
        <w:rPr>
          <w:rFonts w:ascii="Book Antiqua" w:hAnsi="Book Antiqua" w:cs="Arial"/>
          <w:b/>
          <w:sz w:val="24"/>
          <w:szCs w:val="24"/>
        </w:rPr>
        <w:t>The Author(s) 2016.</w:t>
      </w:r>
      <w:proofErr w:type="gramEnd"/>
      <w:r w:rsidRPr="004A2539">
        <w:rPr>
          <w:rFonts w:ascii="Book Antiqua" w:hAnsi="Book Antiqua" w:cs="Arial"/>
          <w:sz w:val="24"/>
          <w:szCs w:val="24"/>
        </w:rPr>
        <w:t xml:space="preserve"> Published by </w:t>
      </w:r>
      <w:proofErr w:type="spellStart"/>
      <w:r w:rsidRPr="004A2539">
        <w:rPr>
          <w:rFonts w:ascii="Book Antiqua" w:hAnsi="Book Antiqua" w:cs="Arial"/>
          <w:sz w:val="24"/>
          <w:szCs w:val="24"/>
        </w:rPr>
        <w:t>Baishideng</w:t>
      </w:r>
      <w:proofErr w:type="spellEnd"/>
      <w:r w:rsidRPr="004A2539">
        <w:rPr>
          <w:rFonts w:ascii="Book Antiqua" w:hAnsi="Book Antiqua" w:cs="Arial"/>
          <w:sz w:val="24"/>
          <w:szCs w:val="24"/>
        </w:rPr>
        <w:t xml:space="preserve"> Publishing Group Inc. All rights reserved.</w:t>
      </w:r>
    </w:p>
    <w:p w:rsidR="00802817" w:rsidRPr="004A2539" w:rsidRDefault="00802817" w:rsidP="004A2539">
      <w:pPr>
        <w:autoSpaceDE w:val="0"/>
        <w:autoSpaceDN w:val="0"/>
        <w:adjustRightInd w:val="0"/>
        <w:spacing w:after="0" w:line="360" w:lineRule="auto"/>
        <w:jc w:val="both"/>
        <w:rPr>
          <w:rFonts w:ascii="Book Antiqua" w:hAnsi="Book Antiqua" w:cs="Times New Roman"/>
          <w:b/>
          <w:bCs/>
          <w:sz w:val="24"/>
          <w:szCs w:val="24"/>
          <w:lang w:eastAsia="zh-CN"/>
        </w:rPr>
      </w:pPr>
    </w:p>
    <w:p w:rsidR="002471AF" w:rsidRPr="004A2539" w:rsidRDefault="002471AF" w:rsidP="004A2539">
      <w:pPr>
        <w:autoSpaceDE w:val="0"/>
        <w:autoSpaceDN w:val="0"/>
        <w:adjustRightInd w:val="0"/>
        <w:spacing w:after="0" w:line="360" w:lineRule="auto"/>
        <w:jc w:val="both"/>
        <w:rPr>
          <w:rFonts w:ascii="Book Antiqua" w:hAnsi="Book Antiqua" w:cs="Times New Roman"/>
          <w:b/>
          <w:sz w:val="24"/>
          <w:szCs w:val="24"/>
          <w:lang w:eastAsia="zh-CN"/>
        </w:rPr>
      </w:pPr>
      <w:r w:rsidRPr="004A2539">
        <w:rPr>
          <w:rFonts w:ascii="Book Antiqua" w:hAnsi="Book Antiqua" w:cs="Times New Roman"/>
          <w:b/>
          <w:sz w:val="24"/>
          <w:szCs w:val="24"/>
        </w:rPr>
        <w:t xml:space="preserve">Core </w:t>
      </w:r>
      <w:r w:rsidR="002D6879" w:rsidRPr="004A2539">
        <w:rPr>
          <w:rFonts w:ascii="Book Antiqua" w:hAnsi="Book Antiqua" w:cs="Times New Roman"/>
          <w:b/>
          <w:sz w:val="24"/>
          <w:szCs w:val="24"/>
        </w:rPr>
        <w:t>t</w:t>
      </w:r>
      <w:r w:rsidRPr="004A2539">
        <w:rPr>
          <w:rFonts w:ascii="Book Antiqua" w:hAnsi="Book Antiqua" w:cs="Times New Roman"/>
          <w:b/>
          <w:sz w:val="24"/>
          <w:szCs w:val="24"/>
        </w:rPr>
        <w:t>ip</w:t>
      </w:r>
      <w:r w:rsidR="002D6879" w:rsidRPr="004A2539">
        <w:rPr>
          <w:rFonts w:ascii="Book Antiqua" w:hAnsi="Book Antiqua" w:cs="Times New Roman"/>
          <w:b/>
          <w:sz w:val="24"/>
          <w:szCs w:val="24"/>
          <w:lang w:eastAsia="zh-CN"/>
        </w:rPr>
        <w:t xml:space="preserve">: </w:t>
      </w:r>
      <w:r w:rsidR="00B5451B" w:rsidRPr="004A2539">
        <w:rPr>
          <w:rFonts w:ascii="Book Antiqua" w:hAnsi="Book Antiqua" w:cs="Times New Roman"/>
          <w:sz w:val="24"/>
          <w:szCs w:val="24"/>
        </w:rPr>
        <w:t>The diagnostic criteria for diabetes and prediabetes ha</w:t>
      </w:r>
      <w:r w:rsidR="00531CBD" w:rsidRPr="004A2539">
        <w:rPr>
          <w:rFonts w:ascii="Book Antiqua" w:hAnsi="Book Antiqua" w:cs="Times New Roman"/>
          <w:sz w:val="24"/>
          <w:szCs w:val="24"/>
        </w:rPr>
        <w:t>ve</w:t>
      </w:r>
      <w:r w:rsidR="00B5451B" w:rsidRPr="004A2539">
        <w:rPr>
          <w:rFonts w:ascii="Book Antiqua" w:hAnsi="Book Antiqua" w:cs="Times New Roman"/>
          <w:sz w:val="24"/>
          <w:szCs w:val="24"/>
        </w:rPr>
        <w:t xml:space="preserve"> evolved along the timeline taking into account new evidences which had developed.</w:t>
      </w:r>
      <w:r w:rsidR="004A2539" w:rsidRPr="004A2539">
        <w:rPr>
          <w:rFonts w:ascii="Book Antiqua" w:hAnsi="Book Antiqua" w:cs="Times New Roman"/>
          <w:sz w:val="24"/>
          <w:szCs w:val="24"/>
          <w:lang w:eastAsia="zh-CN"/>
        </w:rPr>
        <w:t xml:space="preserve"> </w:t>
      </w:r>
      <w:r w:rsidR="00B5451B" w:rsidRPr="004A2539">
        <w:rPr>
          <w:rFonts w:ascii="Book Antiqua" w:hAnsi="Book Antiqua" w:cs="Times New Roman"/>
          <w:sz w:val="24"/>
          <w:szCs w:val="24"/>
        </w:rPr>
        <w:t xml:space="preserve">The major professional bodies have converged on to a consensus in developing the different thresholds for diagnosis of diabetes and associated states. </w:t>
      </w:r>
      <w:proofErr w:type="spellStart"/>
      <w:r w:rsidR="00531CBD" w:rsidRPr="004A2539">
        <w:rPr>
          <w:rFonts w:ascii="Book Antiqua" w:hAnsi="Book Antiqua" w:cs="Times New Roman"/>
          <w:sz w:val="24"/>
          <w:szCs w:val="24"/>
        </w:rPr>
        <w:t>Nevertheless</w:t>
      </w:r>
      <w:proofErr w:type="gramStart"/>
      <w:r w:rsidR="00531CBD" w:rsidRPr="004A2539">
        <w:rPr>
          <w:rFonts w:ascii="Book Antiqua" w:hAnsi="Book Antiqua" w:cs="Times New Roman"/>
          <w:sz w:val="24"/>
          <w:szCs w:val="24"/>
        </w:rPr>
        <w:t>,</w:t>
      </w:r>
      <w:r w:rsidR="00B5451B" w:rsidRPr="004A2539">
        <w:rPr>
          <w:rFonts w:ascii="Book Antiqua" w:hAnsi="Book Antiqua" w:cs="Times New Roman"/>
          <w:sz w:val="24"/>
          <w:szCs w:val="24"/>
        </w:rPr>
        <w:t>controver</w:t>
      </w:r>
      <w:r w:rsidR="00531CBD" w:rsidRPr="004A2539">
        <w:rPr>
          <w:rFonts w:ascii="Book Antiqua" w:hAnsi="Book Antiqua" w:cs="Times New Roman"/>
          <w:sz w:val="24"/>
          <w:szCs w:val="24"/>
        </w:rPr>
        <w:t>s</w:t>
      </w:r>
      <w:r w:rsidR="00B5451B" w:rsidRPr="004A2539">
        <w:rPr>
          <w:rFonts w:ascii="Book Antiqua" w:hAnsi="Book Antiqua" w:cs="Times New Roman"/>
          <w:sz w:val="24"/>
          <w:szCs w:val="24"/>
        </w:rPr>
        <w:t>y</w:t>
      </w:r>
      <w:proofErr w:type="spellEnd"/>
      <w:proofErr w:type="gramEnd"/>
      <w:r w:rsidR="00B5451B" w:rsidRPr="004A2539">
        <w:rPr>
          <w:rFonts w:ascii="Book Antiqua" w:hAnsi="Book Antiqua" w:cs="Times New Roman"/>
          <w:sz w:val="24"/>
          <w:szCs w:val="24"/>
        </w:rPr>
        <w:t xml:space="preserve"> </w:t>
      </w:r>
      <w:r w:rsidR="00B5451B" w:rsidRPr="004A2539">
        <w:rPr>
          <w:rFonts w:ascii="Book Antiqua" w:hAnsi="Book Antiqua" w:cs="Times New Roman"/>
          <w:sz w:val="24"/>
          <w:szCs w:val="24"/>
        </w:rPr>
        <w:lastRenderedPageBreak/>
        <w:t>remains on certain issues. There is need to review the evolution of these criteria, the logistics behind their adoption and their association with different complications.</w:t>
      </w:r>
    </w:p>
    <w:p w:rsidR="00081B3E" w:rsidRPr="004A2539" w:rsidRDefault="00081B3E" w:rsidP="004A2539">
      <w:pPr>
        <w:autoSpaceDE w:val="0"/>
        <w:autoSpaceDN w:val="0"/>
        <w:adjustRightInd w:val="0"/>
        <w:spacing w:after="0" w:line="360" w:lineRule="auto"/>
        <w:jc w:val="both"/>
        <w:rPr>
          <w:rFonts w:ascii="Book Antiqua" w:hAnsi="Book Antiqua" w:cs="Times New Roman"/>
          <w:sz w:val="24"/>
          <w:szCs w:val="24"/>
          <w:lang w:eastAsia="zh-CN"/>
        </w:rPr>
      </w:pPr>
    </w:p>
    <w:p w:rsidR="004A2539" w:rsidRPr="004A2539" w:rsidRDefault="00B91270" w:rsidP="004A2539">
      <w:pPr>
        <w:autoSpaceDE w:val="0"/>
        <w:autoSpaceDN w:val="0"/>
        <w:adjustRightInd w:val="0"/>
        <w:spacing w:after="0" w:line="360" w:lineRule="auto"/>
        <w:jc w:val="both"/>
        <w:rPr>
          <w:rFonts w:ascii="Book Antiqua" w:hAnsi="Book Antiqua" w:cs="Times New Roman"/>
          <w:bCs/>
          <w:sz w:val="24"/>
          <w:szCs w:val="24"/>
          <w:lang w:eastAsia="zh-CN"/>
        </w:rPr>
      </w:pPr>
      <w:r w:rsidRPr="004A2539">
        <w:rPr>
          <w:rFonts w:ascii="Book Antiqua" w:hAnsi="Book Antiqua" w:cs="Times New Roman"/>
          <w:bCs/>
          <w:sz w:val="24"/>
          <w:szCs w:val="24"/>
          <w:lang w:eastAsia="zh-CN"/>
        </w:rPr>
        <w:t xml:space="preserve">Kumar R, </w:t>
      </w:r>
      <w:proofErr w:type="spellStart"/>
      <w:r w:rsidRPr="004A2539">
        <w:rPr>
          <w:rFonts w:ascii="Book Antiqua" w:hAnsi="Book Antiqua" w:cs="Times New Roman"/>
          <w:bCs/>
          <w:sz w:val="24"/>
          <w:szCs w:val="24"/>
          <w:lang w:eastAsia="zh-CN"/>
        </w:rPr>
        <w:t>Nandhini</w:t>
      </w:r>
      <w:proofErr w:type="spellEnd"/>
      <w:r w:rsidRPr="004A2539">
        <w:rPr>
          <w:rFonts w:ascii="Book Antiqua" w:hAnsi="Book Antiqua" w:cs="Times New Roman"/>
          <w:bCs/>
          <w:sz w:val="24"/>
          <w:szCs w:val="24"/>
          <w:lang w:eastAsia="zh-CN"/>
        </w:rPr>
        <w:t xml:space="preserve"> LP, </w:t>
      </w:r>
      <w:proofErr w:type="spellStart"/>
      <w:r w:rsidRPr="004A2539">
        <w:rPr>
          <w:rFonts w:ascii="Book Antiqua" w:hAnsi="Book Antiqua" w:cs="Times New Roman"/>
          <w:bCs/>
          <w:sz w:val="24"/>
          <w:szCs w:val="24"/>
          <w:lang w:eastAsia="zh-CN"/>
        </w:rPr>
        <w:t>Kamalanathan</w:t>
      </w:r>
      <w:proofErr w:type="spellEnd"/>
      <w:r w:rsidRPr="004A2539">
        <w:rPr>
          <w:rFonts w:ascii="Book Antiqua" w:hAnsi="Book Antiqua" w:cs="Times New Roman"/>
          <w:bCs/>
          <w:sz w:val="24"/>
          <w:szCs w:val="24"/>
          <w:lang w:eastAsia="zh-CN"/>
        </w:rPr>
        <w:t xml:space="preserve"> S, </w:t>
      </w:r>
      <w:proofErr w:type="spellStart"/>
      <w:r w:rsidRPr="004A2539">
        <w:rPr>
          <w:rFonts w:ascii="Book Antiqua" w:hAnsi="Book Antiqua" w:cs="Times New Roman"/>
          <w:bCs/>
          <w:sz w:val="24"/>
          <w:szCs w:val="24"/>
          <w:lang w:eastAsia="zh-CN"/>
        </w:rPr>
        <w:t>Sahoo</w:t>
      </w:r>
      <w:proofErr w:type="spellEnd"/>
      <w:r w:rsidRPr="004A2539">
        <w:rPr>
          <w:rFonts w:ascii="Book Antiqua" w:hAnsi="Book Antiqua" w:cs="Times New Roman"/>
          <w:bCs/>
          <w:sz w:val="24"/>
          <w:szCs w:val="24"/>
          <w:lang w:eastAsia="zh-CN"/>
        </w:rPr>
        <w:t xml:space="preserve"> J, </w:t>
      </w:r>
      <w:proofErr w:type="spellStart"/>
      <w:r w:rsidRPr="004A2539">
        <w:rPr>
          <w:rFonts w:ascii="Book Antiqua" w:hAnsi="Book Antiqua" w:cs="Times New Roman"/>
          <w:bCs/>
          <w:sz w:val="24"/>
          <w:szCs w:val="24"/>
          <w:lang w:eastAsia="zh-CN"/>
        </w:rPr>
        <w:t>Vivekanadan</w:t>
      </w:r>
      <w:proofErr w:type="spellEnd"/>
      <w:r w:rsidRPr="004A2539">
        <w:rPr>
          <w:rFonts w:ascii="Book Antiqua" w:hAnsi="Book Antiqua" w:cs="Times New Roman"/>
          <w:bCs/>
          <w:sz w:val="24"/>
          <w:szCs w:val="24"/>
          <w:lang w:eastAsia="zh-CN"/>
        </w:rPr>
        <w:t xml:space="preserve"> M.</w:t>
      </w:r>
      <w:r w:rsidRPr="004A2539">
        <w:rPr>
          <w:rFonts w:ascii="Book Antiqua" w:hAnsi="Book Antiqua" w:cs="Times New Roman"/>
          <w:bCs/>
          <w:sz w:val="24"/>
          <w:szCs w:val="24"/>
          <w:lang w:val="en-IN"/>
        </w:rPr>
        <w:t xml:space="preserve"> </w:t>
      </w:r>
      <w:r w:rsidR="004A2539" w:rsidRPr="004A2539">
        <w:rPr>
          <w:rFonts w:ascii="Book Antiqua" w:hAnsi="Book Antiqua" w:cs="Times New Roman"/>
          <w:bCs/>
          <w:sz w:val="24"/>
          <w:szCs w:val="24"/>
          <w:lang w:val="en-IN"/>
        </w:rPr>
        <w:t>Evidence for current diagnostic criteria of diabetes mellitus</w:t>
      </w:r>
      <w:r w:rsidR="004A2539" w:rsidRPr="004A2539">
        <w:rPr>
          <w:rFonts w:ascii="Book Antiqua" w:hAnsi="Book Antiqua" w:cs="Times New Roman"/>
          <w:bCs/>
          <w:sz w:val="24"/>
          <w:szCs w:val="24"/>
          <w:lang w:val="en-IN" w:eastAsia="zh-CN"/>
        </w:rPr>
        <w:t>.</w:t>
      </w:r>
      <w:r w:rsidR="004A2539" w:rsidRPr="004A2539">
        <w:rPr>
          <w:rFonts w:ascii="Book Antiqua" w:hAnsi="Book Antiqua"/>
          <w:i/>
          <w:iCs/>
          <w:sz w:val="24"/>
          <w:szCs w:val="24"/>
        </w:rPr>
        <w:t xml:space="preserve"> World J Diabetes</w:t>
      </w:r>
      <w:r w:rsidR="004A2539" w:rsidRPr="004A2539">
        <w:rPr>
          <w:rFonts w:ascii="Book Antiqua" w:hAnsi="Book Antiqua"/>
          <w:i/>
          <w:iCs/>
          <w:sz w:val="24"/>
          <w:szCs w:val="24"/>
          <w:lang w:eastAsia="zh-CN"/>
        </w:rPr>
        <w:t xml:space="preserve"> </w:t>
      </w:r>
      <w:r w:rsidR="004A2539" w:rsidRPr="004A2539">
        <w:rPr>
          <w:rFonts w:ascii="Book Antiqua" w:hAnsi="Book Antiqua"/>
          <w:iCs/>
          <w:sz w:val="24"/>
          <w:szCs w:val="24"/>
          <w:lang w:eastAsia="zh-CN"/>
        </w:rPr>
        <w:t xml:space="preserve">2016; </w:t>
      </w:r>
      <w:proofErr w:type="gramStart"/>
      <w:r w:rsidR="004A2539" w:rsidRPr="004A2539">
        <w:rPr>
          <w:rFonts w:ascii="Book Antiqua" w:hAnsi="Book Antiqua"/>
          <w:iCs/>
          <w:sz w:val="24"/>
          <w:szCs w:val="24"/>
          <w:lang w:eastAsia="zh-CN"/>
        </w:rPr>
        <w:t>In</w:t>
      </w:r>
      <w:proofErr w:type="gramEnd"/>
      <w:r w:rsidR="004A2539" w:rsidRPr="004A2539">
        <w:rPr>
          <w:rFonts w:ascii="Book Antiqua" w:hAnsi="Book Antiqua"/>
          <w:iCs/>
          <w:sz w:val="24"/>
          <w:szCs w:val="24"/>
          <w:lang w:eastAsia="zh-CN"/>
        </w:rPr>
        <w:t xml:space="preserve"> press</w:t>
      </w:r>
    </w:p>
    <w:p w:rsidR="004A2539" w:rsidRPr="004A2539" w:rsidRDefault="004A2539" w:rsidP="004A2539">
      <w:pPr>
        <w:autoSpaceDE w:val="0"/>
        <w:autoSpaceDN w:val="0"/>
        <w:adjustRightInd w:val="0"/>
        <w:spacing w:after="0" w:line="360" w:lineRule="auto"/>
        <w:jc w:val="both"/>
        <w:rPr>
          <w:rFonts w:ascii="Book Antiqua" w:hAnsi="Book Antiqua" w:cs="Times New Roman"/>
          <w:sz w:val="24"/>
          <w:szCs w:val="24"/>
          <w:lang w:eastAsia="zh-CN"/>
        </w:rPr>
      </w:pPr>
    </w:p>
    <w:p w:rsidR="004A2539" w:rsidRPr="004A2539" w:rsidRDefault="004A2539" w:rsidP="004A2539">
      <w:pPr>
        <w:spacing w:after="0" w:line="360" w:lineRule="auto"/>
        <w:jc w:val="both"/>
        <w:rPr>
          <w:rFonts w:ascii="Book Antiqua" w:hAnsi="Book Antiqua" w:cs="Times New Roman"/>
          <w:b/>
          <w:bCs/>
          <w:sz w:val="24"/>
          <w:szCs w:val="24"/>
        </w:rPr>
      </w:pPr>
      <w:r w:rsidRPr="004A2539">
        <w:rPr>
          <w:rFonts w:ascii="Book Antiqua" w:hAnsi="Book Antiqua" w:cs="Times New Roman"/>
          <w:b/>
          <w:bCs/>
          <w:sz w:val="24"/>
          <w:szCs w:val="24"/>
        </w:rPr>
        <w:br w:type="page"/>
      </w:r>
    </w:p>
    <w:p w:rsidR="00081B3E" w:rsidRPr="004A2539" w:rsidRDefault="004A2539"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lastRenderedPageBreak/>
        <w:t xml:space="preserve">INTRODUCTION </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Diabetes mellitus </w:t>
      </w:r>
      <w:r w:rsidR="004A2539">
        <w:rPr>
          <w:rFonts w:ascii="Book Antiqua" w:hAnsi="Book Antiqua" w:cs="Times New Roman" w:hint="eastAsia"/>
          <w:sz w:val="24"/>
          <w:szCs w:val="24"/>
          <w:lang w:eastAsia="zh-CN"/>
        </w:rPr>
        <w:t>(</w:t>
      </w:r>
      <w:r w:rsidRPr="004A2539">
        <w:rPr>
          <w:rFonts w:ascii="Book Antiqua" w:hAnsi="Book Antiqua" w:cs="Times New Roman"/>
          <w:sz w:val="24"/>
          <w:szCs w:val="24"/>
        </w:rPr>
        <w:t>DM</w:t>
      </w:r>
      <w:r w:rsidR="004A253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is a classic non-communicable disease that contributes to morbidity, mortality and poor quality of life apart from imposing economic burden on the health care system. The prevalence of type 2 DM is rising steadfast at an alarming rate and is estimated to affect 592 million indivi</w:t>
      </w:r>
      <w:r w:rsidR="004A2539">
        <w:rPr>
          <w:rFonts w:ascii="Book Antiqua" w:hAnsi="Book Antiqua" w:cs="Times New Roman"/>
          <w:sz w:val="24"/>
          <w:szCs w:val="24"/>
        </w:rPr>
        <w:t>duals globally by the year 2035</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{"citationID":"teheq7tg7","properties":{"formattedCitation":"{\\rtf \\super [1]\\nosupersub{}}","plainCitation":"[1]"},"citationItems":[{"id":465,"uris":["http://zotero.org/users/991750/items/VAS899DT"],"uri":["http://zotero.org/users/991750/items/VAS899DT"],"itemData":{"id":465,"type":"article-journal","title":"Global estimates of diabetes prevalence for 2013 and projections for 2035","container-title":"Diabetes Research and Clinical Practice","page":"137-149","volume":"103","issue":"2","source":"PubMed","abstract":"INTRODUCTION: Diabetes is a serious and increasing global health burden and estimates of prevalence are essential for appropriate allocation of resources and monitoring of trends.\nMETHODS: We conducted a literature search of studies reporting the age-specific prevalence for diabetes and used the Analytic Hierarchy Process to systematically select studies to generate estimates for 219 countries and territories. Estimates for countries without available source data were modelled from pooled estimates of countries that were similar in regard to geography, ethnicity, and economic development. Logistic regression was applied to generate smoothed age-specific prevalence estimates for adults 20-79 years which were then applied to population estimates for 2013 and 2035.\nRESULTS: A total of 744 data sources were considered and 174 included, representing 130 countries. In 2013, 382 million people had diabetes; this number is expected to rise to 592 million by 2035. Most people with diabetes live in low- and middle-income countries and these will experience the greatest increase in cases of diabetes over the next 22 years.\nCONCLUSION: The new estimates of diabetes in adults confirm the large burden of diabetes, especially in developing countries. Estimates will be updated annually including the most recent, high-quality data available.","DOI":"10.1016/j.diabres.2013.11.002","ISSN":"1872-8227","note":"PMID: 24630390","journalAbbreviation":"Diabetes Res. Clin. Pract.","language":"eng","author":[{"family":"Guariguata","given":"L."},{"family":"Whiting","given":"D. R."},{"family":"Hambleton","given":"I."},{"family":"Beagley","given":"J."},{"family":"Linnenkamp","given":"U."},{"family":"Shaw","given":"J. E."}],"issued":{"date-parts":[["2014",2]]},"PMID":"24630390"}}],"schema":"https://github.com/citation-style-language/schema/raw/master/csl-citation.json"}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The International Diabetes Federation</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IDF</w:t>
      </w:r>
      <w:r w:rsidR="004A253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projections of the prevalence of prediabetes are expected to reach 471 million by 2035</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{"citationID":"gn3e9a99a","properties":{"formattedCitation":"{\\rtf \\super [1]\\nosupersub{}}","plainCitation":"[1]"},"citationItems":[{"id":465,"uris":["http://zotero.org/users/991750/items/VAS899DT"],"uri":["http://zotero.org/users/991750/items/VAS899DT"],"itemData":{"id":465,"type":"article-journal","title":"Global estimates of diabetes prevalence for 2013 and projections for 2035","container-title":"Diabetes Research and Clinical Practice","page":"137-149","volume":"103","issue":"2","source":"PubMed","abstract":"INTRODUCTION: Diabetes is a serious and increasing global health burden and estimates of prevalence are essential for appropriate allocation of resources and monitoring of trends.\nMETHODS: We conducted a literature search of studies reporting the age-specific prevalence for diabetes and used the Analytic Hierarchy Process to systematically select studies to generate estimates for 219 countries and territories. Estimates for countries without available source data were modelled from pooled estimates of countries that were similar in regard to geography, ethnicity, and economic development. Logistic regression was applied to generate smoothed age-specific prevalence estimates for adults 20-79 years which were then applied to population estimates for 2013 and 2035.\nRESULTS: A total of 744 data sources were considered and 174 included, representing 130 countries. In 2013, 382 million people had diabetes; this number is expected to rise to 592 million by 2035. Most people with diabetes live in low- and middle-income countries and these will experience the greatest increase in cases of diabetes over the next 22 years.\nCONCLUSION: The new estimates of diabetes in adults confirm the large burden of diabetes, especially in developing countries. Estimates will be updated annually including the most recent, high-quality data available.","DOI":"10.1016/j.diabres.2013.11.002","ISSN":"1872-8227","note":"PMID: 24630390","journalAbbreviation":"Diabetes Res. Clin. Pract.","language":"eng","author":[{"family":"Guariguata","given":"L."},{"family":"Whiting","given":"D. R."},{"family":"Hambleton","given":"I."},{"family":"Beagley","given":"J."},{"family":"Linnenkamp","given":"U."},{"family":"Shaw","given":"J. E."}],"issued":{"date-parts":[["2014",2]]},"PMID":"24630390"}}],"schema":"https://github.com/citation-style-language/schema/raw/master/csl-citation.json"}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It is essential to make an early diagnosis and begin intervention to avoid complications of DM. But, defining the diagnostic threshold for diabetes and prediabetes has been a matter of intense debate. In this regard, several professional bodies have published differing diagnostic criteria over the last few decades. Below, is a review of the evolution of various diagnostic criteria and their </w:t>
      </w:r>
      <w:proofErr w:type="gramStart"/>
      <w:r w:rsidRPr="004A2539">
        <w:rPr>
          <w:rFonts w:ascii="Book Antiqua" w:hAnsi="Book Antiqua" w:cs="Times New Roman"/>
          <w:sz w:val="24"/>
          <w:szCs w:val="24"/>
        </w:rPr>
        <w:t>validity.</w:t>
      </w:r>
      <w:proofErr w:type="gramEnd"/>
    </w:p>
    <w:p w:rsidR="00081B3E" w:rsidRPr="004A2539" w:rsidRDefault="00081B3E" w:rsidP="004A2539">
      <w:pPr>
        <w:autoSpaceDE w:val="0"/>
        <w:autoSpaceDN w:val="0"/>
        <w:adjustRightInd w:val="0"/>
        <w:spacing w:after="0" w:line="360" w:lineRule="auto"/>
        <w:jc w:val="both"/>
        <w:rPr>
          <w:rFonts w:ascii="Book Antiqua" w:hAnsi="Book Antiqua" w:cs="Times New Roman"/>
          <w:sz w:val="24"/>
          <w:szCs w:val="24"/>
        </w:rPr>
      </w:pPr>
    </w:p>
    <w:p w:rsidR="00081B3E" w:rsidRPr="004A2539" w:rsidRDefault="004A2539"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EVOLUTION OF DIAGNOSTIC CRITERIA FOR DIABETES</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In ancient times, DM was diagnosed by tasting </w:t>
      </w:r>
      <w:proofErr w:type="spellStart"/>
      <w:r w:rsidRPr="004A2539">
        <w:rPr>
          <w:rFonts w:ascii="Book Antiqua" w:hAnsi="Book Antiqua" w:cs="Times New Roman"/>
          <w:sz w:val="24"/>
          <w:szCs w:val="24"/>
        </w:rPr>
        <w:t>urine.Then</w:t>
      </w:r>
      <w:proofErr w:type="spellEnd"/>
      <w:r w:rsidRPr="004A2539">
        <w:rPr>
          <w:rFonts w:ascii="Book Antiqua" w:hAnsi="Book Antiqua" w:cs="Times New Roman"/>
          <w:sz w:val="24"/>
          <w:szCs w:val="24"/>
        </w:rPr>
        <w:t xml:space="preserve"> the diagnosis was made by estimation of glucose in </w:t>
      </w:r>
      <w:proofErr w:type="spellStart"/>
      <w:r w:rsidRPr="004A2539">
        <w:rPr>
          <w:rFonts w:ascii="Book Antiqua" w:hAnsi="Book Antiqua" w:cs="Times New Roman"/>
          <w:sz w:val="24"/>
          <w:szCs w:val="24"/>
        </w:rPr>
        <w:t>urine.But</w:t>
      </w:r>
      <w:proofErr w:type="spellEnd"/>
      <w:r w:rsidRPr="004A2539">
        <w:rPr>
          <w:rFonts w:ascii="Book Antiqua" w:hAnsi="Book Antiqua" w:cs="Times New Roman"/>
          <w:sz w:val="24"/>
          <w:szCs w:val="24"/>
        </w:rPr>
        <w:t xml:space="preserve"> urine glycosuria did not correlate with glucose level in blood and was replaced by estimation of plasma glucose.</w:t>
      </w:r>
    </w:p>
    <w:p w:rsidR="00081B3E" w:rsidRPr="004A2539" w:rsidRDefault="00081B3E" w:rsidP="004A2539">
      <w:pPr>
        <w:autoSpaceDE w:val="0"/>
        <w:autoSpaceDN w:val="0"/>
        <w:adjustRightInd w:val="0"/>
        <w:spacing w:after="0" w:line="360" w:lineRule="auto"/>
        <w:jc w:val="both"/>
        <w:rPr>
          <w:rFonts w:ascii="Book Antiqua" w:hAnsi="Book Antiqua" w:cs="Times New Roman"/>
          <w:sz w:val="24"/>
          <w:szCs w:val="24"/>
        </w:rPr>
      </w:pPr>
    </w:p>
    <w:p w:rsidR="000B047D" w:rsidRPr="004A2539" w:rsidRDefault="004A2539" w:rsidP="004A2539">
      <w:pPr>
        <w:autoSpaceDE w:val="0"/>
        <w:autoSpaceDN w:val="0"/>
        <w:adjustRightInd w:val="0"/>
        <w:spacing w:after="0" w:line="360" w:lineRule="auto"/>
        <w:jc w:val="both"/>
        <w:rPr>
          <w:rFonts w:ascii="Book Antiqua" w:hAnsi="Book Antiqua" w:cs="Times New Roman"/>
          <w:b/>
          <w:bCs/>
          <w:i/>
          <w:sz w:val="24"/>
          <w:szCs w:val="24"/>
          <w:lang w:eastAsia="zh-CN"/>
        </w:rPr>
      </w:pPr>
      <w:r w:rsidRPr="004A2539">
        <w:rPr>
          <w:rFonts w:ascii="Book Antiqua" w:hAnsi="Book Antiqua" w:cs="Times New Roman"/>
          <w:b/>
          <w:bCs/>
          <w:i/>
          <w:sz w:val="24"/>
          <w:szCs w:val="24"/>
        </w:rPr>
        <w:t xml:space="preserve">WHO criteria </w:t>
      </w:r>
      <w:r w:rsidRPr="004A2539">
        <w:rPr>
          <w:rFonts w:ascii="Book Antiqua" w:hAnsi="Book Antiqua" w:cs="Times New Roman"/>
          <w:b/>
          <w:bCs/>
          <w:i/>
          <w:sz w:val="24"/>
          <w:szCs w:val="24"/>
          <w:lang w:eastAsia="zh-CN"/>
        </w:rPr>
        <w:t>(</w:t>
      </w:r>
      <w:r w:rsidRPr="004A2539">
        <w:rPr>
          <w:rFonts w:ascii="Book Antiqua" w:hAnsi="Book Antiqua" w:cs="Times New Roman"/>
          <w:b/>
          <w:bCs/>
          <w:i/>
          <w:sz w:val="24"/>
          <w:szCs w:val="24"/>
        </w:rPr>
        <w:t>1965</w:t>
      </w:r>
      <w:r w:rsidRPr="004A2539">
        <w:rPr>
          <w:rFonts w:ascii="Book Antiqua" w:hAnsi="Book Antiqua" w:cs="Times New Roman"/>
          <w:b/>
          <w:bCs/>
          <w:i/>
          <w:sz w:val="24"/>
          <w:szCs w:val="24"/>
          <w:lang w:eastAsia="zh-CN"/>
        </w:rPr>
        <w:t>)</w:t>
      </w:r>
    </w:p>
    <w:p w:rsidR="00215A53"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The World Health Organization </w:t>
      </w:r>
      <w:r w:rsidR="00802817" w:rsidRPr="004A2539">
        <w:rPr>
          <w:rFonts w:ascii="Book Antiqua" w:hAnsi="Book Antiqua" w:cs="Times New Roman"/>
          <w:sz w:val="24"/>
          <w:szCs w:val="24"/>
          <w:lang w:eastAsia="zh-CN"/>
        </w:rPr>
        <w:t>(</w:t>
      </w:r>
      <w:r w:rsidR="00802817" w:rsidRPr="004A2539">
        <w:rPr>
          <w:rFonts w:ascii="Book Antiqua" w:hAnsi="Book Antiqua" w:cs="Times New Roman"/>
          <w:sz w:val="24"/>
          <w:szCs w:val="24"/>
        </w:rPr>
        <w:t>WHO</w:t>
      </w:r>
      <w:r w:rsidR="00802817" w:rsidRPr="004A2539">
        <w:rPr>
          <w:rFonts w:ascii="Book Antiqua" w:hAnsi="Book Antiqua" w:cs="Times New Roman"/>
          <w:sz w:val="24"/>
          <w:szCs w:val="24"/>
          <w:lang w:eastAsia="zh-CN"/>
        </w:rPr>
        <w:t>)</w:t>
      </w:r>
      <w:r w:rsidRPr="004A2539">
        <w:rPr>
          <w:rFonts w:ascii="Book Antiqua" w:hAnsi="Book Antiqua" w:cs="Times New Roman"/>
          <w:sz w:val="24"/>
          <w:szCs w:val="24"/>
        </w:rPr>
        <w:t xml:space="preserve"> in 1965 proposed the first widely accepted laboratory standard for diagnosing</w:t>
      </w:r>
      <w:r w:rsidR="004A2539">
        <w:rPr>
          <w:rFonts w:ascii="Book Antiqua" w:hAnsi="Book Antiqua" w:cs="Times New Roman"/>
          <w:sz w:val="24"/>
          <w:szCs w:val="24"/>
        </w:rPr>
        <w:t xml:space="preserve"> </w:t>
      </w:r>
      <w:r w:rsidRPr="004A2539">
        <w:rPr>
          <w:rFonts w:ascii="Book Antiqua" w:hAnsi="Book Antiqua" w:cs="Times New Roman"/>
          <w:sz w:val="24"/>
          <w:szCs w:val="24"/>
        </w:rPr>
        <w:t>DM</w:t>
      </w:r>
      <w:r w:rsidR="00701BE9" w:rsidRPr="004A2539">
        <w:rPr>
          <w:rFonts w:ascii="Book Antiqua" w:hAnsi="Book Antiqua" w:cs="Times New Roman"/>
          <w:sz w:val="24"/>
          <w:szCs w:val="24"/>
        </w:rPr>
        <w:t xml:space="preserve"> </w:t>
      </w:r>
      <w:r w:rsidR="004A2539">
        <w:rPr>
          <w:rFonts w:ascii="Book Antiqua" w:hAnsi="Book Antiqua" w:cs="Times New Roman" w:hint="eastAsia"/>
          <w:sz w:val="24"/>
          <w:szCs w:val="24"/>
          <w:lang w:eastAsia="zh-CN"/>
        </w:rPr>
        <w:t>(</w:t>
      </w:r>
      <w:r w:rsidR="004A2539" w:rsidRPr="004A2539">
        <w:rPr>
          <w:rFonts w:ascii="Book Antiqua" w:hAnsi="Book Antiqua" w:cs="Times New Roman"/>
          <w:sz w:val="24"/>
          <w:szCs w:val="24"/>
        </w:rPr>
        <w:t>T</w:t>
      </w:r>
      <w:r w:rsidR="00701BE9" w:rsidRPr="004A2539">
        <w:rPr>
          <w:rFonts w:ascii="Book Antiqua" w:hAnsi="Book Antiqua" w:cs="Times New Roman"/>
          <w:sz w:val="24"/>
          <w:szCs w:val="24"/>
        </w:rPr>
        <w:t>able 1</w:t>
      </w:r>
      <w:r w:rsidR="00C9039E">
        <w:rPr>
          <w:rFonts w:ascii="Book Antiqua" w:hAnsi="Book Antiqua" w:cs="Times New Roman" w:hint="eastAsia"/>
          <w:sz w:val="24"/>
          <w:szCs w:val="24"/>
          <w:lang w:eastAsia="zh-CN"/>
        </w:rPr>
        <w:t>)</w:t>
      </w:r>
      <w:r w:rsidRPr="004A2539">
        <w:rPr>
          <w:rFonts w:ascii="Book Antiqua" w:hAnsi="Book Antiqua" w:cs="Times New Roman"/>
          <w:sz w:val="24"/>
          <w:szCs w:val="24"/>
        </w:rPr>
        <w:t>.</w:t>
      </w:r>
      <w:r w:rsidR="00C9039E">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The committee recommended diagnosing</w:t>
      </w:r>
      <w:r w:rsidR="004A2539">
        <w:rPr>
          <w:rFonts w:ascii="Book Antiqua" w:hAnsi="Book Antiqua" w:cs="Times New Roman"/>
          <w:sz w:val="24"/>
          <w:szCs w:val="24"/>
        </w:rPr>
        <w:t xml:space="preserve"> </w:t>
      </w:r>
      <w:r w:rsidRPr="004A2539">
        <w:rPr>
          <w:rFonts w:ascii="Book Antiqua" w:hAnsi="Book Antiqua" w:cs="Times New Roman"/>
          <w:sz w:val="24"/>
          <w:szCs w:val="24"/>
        </w:rPr>
        <w:t>DM in persons under the age of 45 years if</w:t>
      </w:r>
      <w:r w:rsidR="004A2539">
        <w:rPr>
          <w:rFonts w:ascii="Book Antiqua" w:hAnsi="Book Antiqua" w:cs="Times New Roman"/>
          <w:sz w:val="24"/>
          <w:szCs w:val="24"/>
        </w:rPr>
        <w:t xml:space="preserve"> </w:t>
      </w:r>
      <w:r w:rsidRPr="004A2539">
        <w:rPr>
          <w:rFonts w:ascii="Book Antiqua" w:hAnsi="Book Antiqua" w:cs="Times New Roman"/>
          <w:sz w:val="24"/>
          <w:szCs w:val="24"/>
        </w:rPr>
        <w:t>2 h venous plasma glucose was</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w:t>
      </w:r>
      <w:r w:rsidR="00086848" w:rsidRPr="004A2539">
        <w:rPr>
          <w:rFonts w:ascii="Book Antiqua" w:hAnsi="Book Antiqua" w:cs="Times New Roman"/>
          <w:sz w:val="24"/>
          <w:szCs w:val="24"/>
        </w:rPr>
        <w:t xml:space="preserve"> 7.22 </w:t>
      </w:r>
      <w:proofErr w:type="spellStart"/>
      <w:r w:rsidR="00086848" w:rsidRPr="004A2539">
        <w:rPr>
          <w:rFonts w:ascii="Book Antiqua" w:hAnsi="Book Antiqua" w:cs="Times New Roman"/>
          <w:sz w:val="24"/>
          <w:szCs w:val="24"/>
        </w:rPr>
        <w:t>mmol</w:t>
      </w:r>
      <w:proofErr w:type="spellEnd"/>
      <w:r w:rsidR="00086848" w:rsidRPr="004A2539">
        <w:rPr>
          <w:rFonts w:ascii="Book Antiqua" w:hAnsi="Book Antiqua" w:cs="Times New Roman"/>
          <w:sz w:val="24"/>
          <w:szCs w:val="24"/>
        </w:rPr>
        <w:t xml:space="preserve">/L </w:t>
      </w:r>
      <w:r w:rsidRPr="004A2539">
        <w:rPr>
          <w:rFonts w:ascii="Book Antiqua" w:hAnsi="Book Antiqua" w:cs="Times New Roman"/>
          <w:sz w:val="24"/>
          <w:szCs w:val="24"/>
        </w:rPr>
        <w:t xml:space="preserve">after loading with oral glucose of 50 or 100 </w:t>
      </w:r>
      <w:proofErr w:type="gramStart"/>
      <w:r w:rsidRPr="004A2539">
        <w:rPr>
          <w:rFonts w:ascii="Book Antiqua" w:hAnsi="Book Antiqua" w:cs="Times New Roman"/>
          <w:sz w:val="24"/>
          <w:szCs w:val="24"/>
        </w:rPr>
        <w:t>g</w:t>
      </w:r>
      <w:r w:rsidR="00E54F31" w:rsidRPr="004A2539">
        <w:rPr>
          <w:rFonts w:ascii="Book Antiqua" w:hAnsi="Book Antiqua" w:cs="Times New Roman"/>
          <w:sz w:val="24"/>
          <w:szCs w:val="24"/>
          <w:vertAlign w:val="superscript"/>
        </w:rPr>
        <w:t>[</w:t>
      </w:r>
      <w:proofErr w:type="gramEnd"/>
      <w:r w:rsidR="00E54F31" w:rsidRPr="004A2539">
        <w:rPr>
          <w:rFonts w:ascii="Book Antiqua" w:hAnsi="Book Antiqua" w:cs="Times New Roman"/>
          <w:sz w:val="24"/>
          <w:szCs w:val="24"/>
          <w:vertAlign w:val="superscript"/>
        </w:rPr>
        <w:t>2]</w:t>
      </w:r>
      <w:r w:rsidRPr="004A2539">
        <w:rPr>
          <w:rFonts w:ascii="Book Antiqua" w:hAnsi="Book Antiqua" w:cs="Times New Roman"/>
          <w:sz w:val="24"/>
          <w:szCs w:val="24"/>
        </w:rPr>
        <w:t>.</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In persons aged more than 45 years, the committee considered that other clinical data should be the main guide to the diagnosis. </w:t>
      </w:r>
      <w:r w:rsidR="00E45EB4" w:rsidRPr="004A2539">
        <w:rPr>
          <w:rFonts w:ascii="Book Antiqua" w:hAnsi="Book Antiqua" w:cs="Times New Roman"/>
          <w:sz w:val="24"/>
          <w:szCs w:val="24"/>
        </w:rPr>
        <w:t>Borderline state</w:t>
      </w:r>
      <w:r w:rsidRPr="004A2539">
        <w:rPr>
          <w:rFonts w:ascii="Book Antiqua" w:hAnsi="Book Antiqua" w:cs="Times New Roman"/>
          <w:sz w:val="24"/>
          <w:szCs w:val="24"/>
        </w:rPr>
        <w:t xml:space="preserve"> was defined if 2 h plasma glucose level was between </w:t>
      </w:r>
      <w:r w:rsidR="00086848" w:rsidRPr="004A2539">
        <w:rPr>
          <w:rFonts w:ascii="Book Antiqua" w:hAnsi="Book Antiqua" w:cs="Times New Roman"/>
          <w:sz w:val="24"/>
          <w:szCs w:val="24"/>
        </w:rPr>
        <w:t xml:space="preserve">6.11 </w:t>
      </w:r>
      <w:r w:rsidRPr="004A2539">
        <w:rPr>
          <w:rFonts w:ascii="Book Antiqua" w:hAnsi="Book Antiqua" w:cs="Times New Roman"/>
          <w:sz w:val="24"/>
          <w:szCs w:val="24"/>
        </w:rPr>
        <w:t xml:space="preserve">to </w:t>
      </w:r>
      <w:r w:rsidR="00086848" w:rsidRPr="004A2539">
        <w:rPr>
          <w:rFonts w:ascii="Book Antiqua" w:hAnsi="Book Antiqua" w:cs="Times New Roman"/>
          <w:sz w:val="24"/>
          <w:szCs w:val="24"/>
        </w:rPr>
        <w:t xml:space="preserve">7.17 </w:t>
      </w:r>
      <w:proofErr w:type="spellStart"/>
      <w:r w:rsidR="00086848" w:rsidRPr="004A2539">
        <w:rPr>
          <w:rFonts w:ascii="Book Antiqua" w:hAnsi="Book Antiqua" w:cs="Times New Roman"/>
          <w:sz w:val="24"/>
          <w:szCs w:val="24"/>
        </w:rPr>
        <w:t>mmol</w:t>
      </w:r>
      <w:proofErr w:type="spellEnd"/>
      <w:r w:rsidR="00086848" w:rsidRPr="004A2539">
        <w:rPr>
          <w:rFonts w:ascii="Book Antiqua" w:hAnsi="Book Antiqua" w:cs="Times New Roman"/>
          <w:sz w:val="24"/>
          <w:szCs w:val="24"/>
        </w:rPr>
        <w:t>/L</w:t>
      </w:r>
      <w:r w:rsidRPr="004A2539">
        <w:rPr>
          <w:rFonts w:ascii="Book Antiqua" w:hAnsi="Book Antiqua" w:cs="Times New Roman"/>
          <w:sz w:val="24"/>
          <w:szCs w:val="24"/>
        </w:rPr>
        <w:t>.</w:t>
      </w:r>
    </w:p>
    <w:p w:rsidR="00215A53" w:rsidRPr="004A2539" w:rsidRDefault="00215A53" w:rsidP="004A2539">
      <w:pPr>
        <w:autoSpaceDE w:val="0"/>
        <w:autoSpaceDN w:val="0"/>
        <w:adjustRightInd w:val="0"/>
        <w:spacing w:after="0" w:line="360" w:lineRule="auto"/>
        <w:jc w:val="both"/>
        <w:rPr>
          <w:rFonts w:ascii="Book Antiqua" w:hAnsi="Book Antiqua" w:cs="Times New Roman"/>
          <w:sz w:val="24"/>
          <w:szCs w:val="24"/>
        </w:rPr>
      </w:pPr>
    </w:p>
    <w:p w:rsidR="00215A53" w:rsidRPr="004A2539" w:rsidRDefault="000B047D" w:rsidP="004A2539">
      <w:pPr>
        <w:autoSpaceDE w:val="0"/>
        <w:autoSpaceDN w:val="0"/>
        <w:adjustRightInd w:val="0"/>
        <w:spacing w:after="0" w:line="360" w:lineRule="auto"/>
        <w:jc w:val="both"/>
        <w:rPr>
          <w:rFonts w:ascii="Book Antiqua" w:hAnsi="Book Antiqua" w:cs="Times New Roman"/>
          <w:b/>
          <w:bCs/>
          <w:i/>
          <w:sz w:val="24"/>
          <w:szCs w:val="24"/>
          <w:lang w:eastAsia="zh-CN"/>
        </w:rPr>
      </w:pPr>
      <w:r w:rsidRPr="004A2539">
        <w:rPr>
          <w:rFonts w:ascii="Book Antiqua" w:hAnsi="Book Antiqua" w:cs="Times New Roman"/>
          <w:b/>
          <w:bCs/>
          <w:i/>
          <w:sz w:val="24"/>
          <w:szCs w:val="24"/>
        </w:rPr>
        <w:t>NDDG criteria</w:t>
      </w:r>
      <w:r w:rsidR="004A2539" w:rsidRPr="004A2539">
        <w:rPr>
          <w:rFonts w:ascii="Book Antiqua" w:hAnsi="Book Antiqua" w:cs="Times New Roman" w:hint="eastAsia"/>
          <w:b/>
          <w:bCs/>
          <w:i/>
          <w:sz w:val="24"/>
          <w:szCs w:val="24"/>
          <w:lang w:eastAsia="zh-CN"/>
        </w:rPr>
        <w:t xml:space="preserve"> (</w:t>
      </w:r>
      <w:r w:rsidRPr="004A2539">
        <w:rPr>
          <w:rFonts w:ascii="Book Antiqua" w:hAnsi="Book Antiqua" w:cs="Times New Roman"/>
          <w:b/>
          <w:bCs/>
          <w:i/>
          <w:sz w:val="24"/>
          <w:szCs w:val="24"/>
        </w:rPr>
        <w:t>1979</w:t>
      </w:r>
      <w:r w:rsidR="004A2539" w:rsidRPr="004A2539">
        <w:rPr>
          <w:rFonts w:ascii="Book Antiqua" w:hAnsi="Book Antiqua" w:cs="Times New Roman" w:hint="eastAsia"/>
          <w:b/>
          <w:bCs/>
          <w:i/>
          <w:sz w:val="24"/>
          <w:szCs w:val="24"/>
          <w:lang w:eastAsia="zh-CN"/>
        </w:rPr>
        <w:t>)</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The National Diabetes Data Group</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NDDG</w:t>
      </w:r>
      <w:r w:rsidR="004A253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in 1979 proposed new diagnostic criteria for</w:t>
      </w:r>
      <w:r w:rsidR="004A2539">
        <w:rPr>
          <w:rFonts w:ascii="Book Antiqua" w:hAnsi="Book Antiqua" w:cs="Times New Roman"/>
          <w:sz w:val="24"/>
          <w:szCs w:val="24"/>
        </w:rPr>
        <w:t xml:space="preserve"> </w:t>
      </w:r>
      <w:r w:rsidRPr="004A2539">
        <w:rPr>
          <w:rFonts w:ascii="Book Antiqua" w:hAnsi="Book Antiqua" w:cs="Times New Roman"/>
          <w:sz w:val="24"/>
          <w:szCs w:val="24"/>
        </w:rPr>
        <w:t>DM</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{"citationID":"146rufi83r","properties":{"formattedCitation":"{\\rtf \\super [3]\\nosupersub{}}","plainCitation":"[3]"},"citationItems":[{"id":1236,"uris":["http://zotero.org/users/991750/items/UWIE3EIH"],"uri":["http://zotero.org/users/991750/items/UWIE3EIH"],"itemData":{"id":1236,"type":"article-journal","title":"Classification and diagnosis of diabetes mellitus and other categories of glucose intolerance. National Diabetes Data Group","container-title":"Diabetes","page":"1039-1057","volume":"28","issue":"12","source":"PubMed","ISSN":"0012-1797","note":"PMID: 510803","journalAbbreviation":"Diabetes","language":"eng","issued":{"date-parts":[["1979",12]]},"PMID":"510803"}}],"schema":"https://github.com/citation-style-language/schema/raw/master/csl-citation.json"}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It was based on the bimodal distribution of plasma glucose observed in Pima </w:t>
      </w:r>
      <w:r w:rsidRPr="004A2539">
        <w:rPr>
          <w:rFonts w:ascii="Book Antiqua" w:hAnsi="Book Antiqua" w:cs="Times New Roman"/>
          <w:sz w:val="24"/>
          <w:szCs w:val="24"/>
        </w:rPr>
        <w:lastRenderedPageBreak/>
        <w:t>Indians and Nauruan population and the risk of progression of DM and its complications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{"citationID":"3l72tj23j","properties":{"formattedCitation":"{\\rtf \\super [4,5]\\nosupersub{}}","plainCitation":"[4,5]"},"citationItems":[{"id":1199,"uris":["http://zotero.org/groups/493432/items/JXITZEI4"],"uri":["http://zotero.org/groups/493432/items/JXITZEI4"],"itemData":{"id":1199,"type":"article-journal","title":"Epidemiologic studies of diabetes in the Pima Indians","container-title":"Recent Progress in Hormone Research","page":"333-376","volume":"32","source":"PubMed","ISSN":"0079-9963","note":"PMID: 986678","journalAbbreviation":"Recent Prog. Horm. Res.","language":"eng","author":[{"family":"Bennett","given":"P. H."},{"family":"Rushforth","given":"N. B."},{"family":"Miller","given":"M."},{"family":"LeCompte","given":"P. M."}],"issued":{"date-parts":[["1976"]]},"PMID":"986678"}},{"id":1201,"uris":["http://zotero.org/groups/493432/items/DVZ6UCJZ"],"uri":["http://zotero.org/groups/493432/items/DVZ6UCJZ"],"itemData":{"id":1201,"type":"article-journal","title":"Bimodality of fasting and two-hour glucose tolerance distributions in a Micronesian population","container-title":"Diabetes","page":"793-800","volume":"27","issue":"8","source":"PubMed","abstract":"While frequency distributions of glucose concentrations in Caucasian populations are unimodal, bimodality has been described in the Pima Indians, a population with an extremely high prevalence of diabetes. Venous plasma glucose concentrations at fasting and after a 75-gm. oral glucose load were determined in 596 Nauruans, a Micronesian population with a diabetes prevalence of the same order as the Pima Indians. In both sexes and in subjects 10 to 19 years, the frequency distributions of the logarithms of the fasting and two-hour glucose values were clearly unimodal. In most sex and age groups of 20 years and older, the frequency distributions of fasting and two-hour glucose values were bimodal and consistent with a model of two overlapping Gaussian distributions. This population is characterized by marked obesity. However, there was no significant difference in the degree of obesity between subjects in the first and second curves of the bimodal distribution. This makes it unlikely that the bimodality is a consequence of the marked obesity seen in both the Pima and Nauru populations. The data show that among Nauruans, as with the Pimas, the frequency distribution of glucose concentrations can be used to separate the population into normal and hyperglycemic groups.","ISSN":"0012-1797","note":"PMID: 680406","journalAbbreviation":"Diabetes","language":"eng","author":[{"family":"Zimmet","given":"P."},{"family":"Whitehouse","given":"S."}],"issued":{"date-parts":[["1978",8]]},"PMID":"680406"}}],"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[4,5]</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A subject was diagnosed as having DM if fasting plasma glucose</w:t>
      </w:r>
      <w:r w:rsidR="004A253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FPG</w:t>
      </w:r>
      <w:r w:rsidR="004A253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was ≥</w:t>
      </w:r>
      <w:r w:rsidR="004A2539">
        <w:rPr>
          <w:rFonts w:ascii="Book Antiqua" w:hAnsi="Book Antiqua" w:cs="Times New Roman" w:hint="eastAsia"/>
          <w:sz w:val="24"/>
          <w:szCs w:val="24"/>
          <w:lang w:eastAsia="zh-CN"/>
        </w:rPr>
        <w:t xml:space="preserve"> </w:t>
      </w:r>
      <w:r w:rsidR="0044207F" w:rsidRPr="004A2539">
        <w:rPr>
          <w:rFonts w:ascii="Book Antiqua" w:hAnsi="Book Antiqua" w:cs="Times New Roman"/>
          <w:sz w:val="24"/>
          <w:szCs w:val="24"/>
        </w:rPr>
        <w:t xml:space="preserve">7.78 </w:t>
      </w:r>
      <w:proofErr w:type="spellStart"/>
      <w:r w:rsidR="0044207F" w:rsidRPr="004A2539">
        <w:rPr>
          <w:rFonts w:ascii="Book Antiqua" w:hAnsi="Book Antiqua" w:cs="Times New Roman"/>
          <w:sz w:val="24"/>
          <w:szCs w:val="24"/>
        </w:rPr>
        <w:t>mmol</w:t>
      </w:r>
      <w:proofErr w:type="spellEnd"/>
      <w:r w:rsidR="0044207F" w:rsidRPr="004A2539">
        <w:rPr>
          <w:rFonts w:ascii="Book Antiqua" w:hAnsi="Book Antiqua" w:cs="Times New Roman"/>
          <w:sz w:val="24"/>
          <w:szCs w:val="24"/>
        </w:rPr>
        <w:t xml:space="preserve">/L </w:t>
      </w:r>
      <w:r w:rsidRPr="004A2539">
        <w:rPr>
          <w:rFonts w:ascii="Book Antiqua" w:hAnsi="Book Antiqua" w:cs="Times New Roman"/>
          <w:sz w:val="24"/>
          <w:szCs w:val="24"/>
        </w:rPr>
        <w:t>and/or 2-h plasma glucose</w:t>
      </w:r>
      <w:r w:rsidR="004A2539">
        <w:rPr>
          <w:rFonts w:ascii="Book Antiqua" w:hAnsi="Book Antiqua" w:cs="Times New Roman" w:hint="eastAsia"/>
          <w:sz w:val="24"/>
          <w:szCs w:val="24"/>
          <w:lang w:eastAsia="zh-CN"/>
        </w:rPr>
        <w:t xml:space="preserve"> (</w:t>
      </w:r>
      <w:r w:rsidR="004A2539">
        <w:rPr>
          <w:rFonts w:ascii="Book Antiqua" w:hAnsi="Book Antiqua" w:cs="Times New Roman"/>
          <w:sz w:val="24"/>
          <w:szCs w:val="24"/>
        </w:rPr>
        <w:t>2-h</w:t>
      </w:r>
      <w:r w:rsidRPr="004A2539">
        <w:rPr>
          <w:rFonts w:ascii="Book Antiqua" w:hAnsi="Book Antiqua" w:cs="Times New Roman"/>
          <w:sz w:val="24"/>
          <w:szCs w:val="24"/>
        </w:rPr>
        <w:t xml:space="preserve"> PG</w:t>
      </w:r>
      <w:r w:rsidR="004A253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after 75 g of glucose was ≥</w:t>
      </w:r>
      <w:r w:rsidR="0044207F" w:rsidRPr="004A2539">
        <w:rPr>
          <w:rFonts w:ascii="Book Antiqua" w:hAnsi="Book Antiqua" w:cs="Times New Roman"/>
          <w:sz w:val="24"/>
          <w:szCs w:val="24"/>
        </w:rPr>
        <w:t xml:space="preserve"> 11.11 mmol/L</w:t>
      </w:r>
      <w:r w:rsidRPr="004A2539">
        <w:rPr>
          <w:rFonts w:ascii="Book Antiqua" w:hAnsi="Book Antiqua" w:cs="Times New Roman"/>
          <w:sz w:val="24"/>
          <w:szCs w:val="24"/>
        </w:rPr>
        <w:t>.</w:t>
      </w:r>
    </w:p>
    <w:p w:rsidR="000B047D" w:rsidRPr="004A2539" w:rsidRDefault="00600CA5" w:rsidP="009F7E57">
      <w:pPr>
        <w:autoSpaceDE w:val="0"/>
        <w:autoSpaceDN w:val="0"/>
        <w:adjustRightInd w:val="0"/>
        <w:spacing w:after="0" w:line="360" w:lineRule="auto"/>
        <w:ind w:firstLineChars="98" w:firstLine="235"/>
        <w:jc w:val="both"/>
        <w:rPr>
          <w:rFonts w:ascii="Book Antiqua" w:hAnsi="Book Antiqua" w:cs="Times New Roman"/>
          <w:sz w:val="24"/>
          <w:szCs w:val="24"/>
        </w:rPr>
      </w:pPr>
      <w:r w:rsidRPr="004A2539">
        <w:rPr>
          <w:rFonts w:ascii="Book Antiqua" w:hAnsi="Book Antiqua" w:cs="Times New Roman"/>
          <w:sz w:val="24"/>
          <w:szCs w:val="24"/>
        </w:rPr>
        <w:t>A study on</w:t>
      </w:r>
      <w:r w:rsidR="00AD68E2" w:rsidRPr="004A2539">
        <w:rPr>
          <w:rFonts w:ascii="Book Antiqua" w:hAnsi="Book Antiqua" w:cs="Times New Roman"/>
          <w:sz w:val="24"/>
          <w:szCs w:val="24"/>
        </w:rPr>
        <w:t xml:space="preserve"> </w:t>
      </w:r>
      <w:r w:rsidR="000B047D" w:rsidRPr="004A2539">
        <w:rPr>
          <w:rFonts w:ascii="Book Antiqua" w:hAnsi="Book Antiqua" w:cs="Times New Roman"/>
          <w:sz w:val="24"/>
          <w:szCs w:val="24"/>
        </w:rPr>
        <w:t xml:space="preserve">Pima Indians revealed that the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000B047D" w:rsidRPr="004A2539">
        <w:rPr>
          <w:rFonts w:ascii="Book Antiqua" w:hAnsi="Book Antiqua" w:cs="Times New Roman"/>
          <w:sz w:val="24"/>
          <w:szCs w:val="24"/>
        </w:rPr>
        <w:t xml:space="preserve"> level</w:t>
      </w:r>
      <w:r w:rsidR="00AD68E2" w:rsidRPr="004A2539">
        <w:rPr>
          <w:rFonts w:ascii="Book Antiqua" w:hAnsi="Book Antiqua" w:cs="Times New Roman"/>
          <w:sz w:val="24"/>
          <w:szCs w:val="24"/>
        </w:rPr>
        <w:t xml:space="preserve"> </w:t>
      </w:r>
      <w:r w:rsidR="000B047D" w:rsidRPr="004A2539">
        <w:rPr>
          <w:rFonts w:ascii="Book Antiqua" w:hAnsi="Book Antiqua" w:cs="Times New Roman"/>
          <w:sz w:val="24"/>
          <w:szCs w:val="24"/>
        </w:rPr>
        <w:t xml:space="preserve">differentiated those </w:t>
      </w:r>
      <w:r w:rsidR="004515FC">
        <w:rPr>
          <w:rFonts w:ascii="Book Antiqua" w:hAnsi="Book Antiqua" w:cs="Times New Roman"/>
          <w:sz w:val="24"/>
          <w:szCs w:val="24"/>
        </w:rPr>
        <w:t xml:space="preserve">with DM from those </w:t>
      </w:r>
      <w:proofErr w:type="gramStart"/>
      <w:r w:rsidR="004515FC">
        <w:rPr>
          <w:rFonts w:ascii="Book Antiqua" w:hAnsi="Book Antiqua" w:cs="Times New Roman"/>
          <w:sz w:val="24"/>
          <w:szCs w:val="24"/>
        </w:rPr>
        <w:t>without</w:t>
      </w:r>
      <w:r w:rsidR="00E54F31" w:rsidRPr="004A2539">
        <w:rPr>
          <w:rFonts w:ascii="Book Antiqua" w:hAnsi="Book Antiqua" w:cs="Times New Roman"/>
          <w:sz w:val="24"/>
          <w:szCs w:val="24"/>
          <w:vertAlign w:val="superscript"/>
        </w:rPr>
        <w:t>[</w:t>
      </w:r>
      <w:proofErr w:type="gramEnd"/>
      <w:r w:rsidR="00E54F31" w:rsidRPr="004A2539">
        <w:rPr>
          <w:rFonts w:ascii="Book Antiqua" w:hAnsi="Book Antiqua" w:cs="Times New Roman"/>
          <w:sz w:val="24"/>
          <w:szCs w:val="24"/>
          <w:vertAlign w:val="superscript"/>
        </w:rPr>
        <w:t>4]</w:t>
      </w:r>
      <w:r w:rsidR="00AD68E2" w:rsidRPr="004A2539">
        <w:rPr>
          <w:rFonts w:ascii="Book Antiqua" w:hAnsi="Book Antiqua" w:cs="Times New Roman"/>
          <w:sz w:val="24"/>
          <w:szCs w:val="24"/>
        </w:rPr>
        <w:t>. Subjects</w:t>
      </w:r>
      <w:r w:rsidR="004A2539">
        <w:rPr>
          <w:rFonts w:ascii="Book Antiqua" w:hAnsi="Book Antiqua" w:cs="Times New Roman"/>
          <w:sz w:val="24"/>
          <w:szCs w:val="24"/>
        </w:rPr>
        <w:t xml:space="preserve"> </w:t>
      </w:r>
      <w:r w:rsidR="00AD68E2" w:rsidRPr="004A2539">
        <w:rPr>
          <w:rFonts w:ascii="Book Antiqua" w:hAnsi="Book Antiqua" w:cs="Times New Roman"/>
          <w:sz w:val="24"/>
          <w:szCs w:val="24"/>
        </w:rPr>
        <w:t>fall into</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 xml:space="preserve">two groups, one with a distribution of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000B047D" w:rsidRPr="004A2539">
        <w:rPr>
          <w:rFonts w:ascii="Book Antiqua" w:hAnsi="Book Antiqua" w:cs="Times New Roman"/>
          <w:sz w:val="24"/>
          <w:szCs w:val="24"/>
        </w:rPr>
        <w:t xml:space="preserve"> levels below </w:t>
      </w:r>
      <w:r w:rsidR="00FE3917" w:rsidRPr="004A2539">
        <w:rPr>
          <w:rFonts w:ascii="Book Antiqua" w:hAnsi="Book Antiqua" w:cs="Times New Roman"/>
          <w:sz w:val="24"/>
          <w:szCs w:val="24"/>
        </w:rPr>
        <w:t>11.11 mmol/L</w:t>
      </w:r>
      <w:r w:rsidR="000B047D" w:rsidRPr="004A2539">
        <w:rPr>
          <w:rFonts w:ascii="Book Antiqua" w:hAnsi="Book Antiqua" w:cs="Times New Roman"/>
          <w:sz w:val="24"/>
          <w:szCs w:val="24"/>
        </w:rPr>
        <w:t xml:space="preserve">, and the other with a distribution above </w:t>
      </w:r>
      <w:r w:rsidR="00FE3917" w:rsidRPr="004A2539">
        <w:rPr>
          <w:rFonts w:ascii="Book Antiqua" w:hAnsi="Book Antiqua" w:cs="Times New Roman"/>
          <w:sz w:val="24"/>
          <w:szCs w:val="24"/>
        </w:rPr>
        <w:t xml:space="preserve">13.33 </w:t>
      </w:r>
      <w:proofErr w:type="spellStart"/>
      <w:r w:rsidR="00FE3917" w:rsidRPr="004A2539">
        <w:rPr>
          <w:rFonts w:ascii="Book Antiqua" w:hAnsi="Book Antiqua" w:cs="Times New Roman"/>
          <w:sz w:val="24"/>
          <w:szCs w:val="24"/>
        </w:rPr>
        <w:t>mmol</w:t>
      </w:r>
      <w:proofErr w:type="spellEnd"/>
      <w:r w:rsidR="00FE3917" w:rsidRPr="004A2539">
        <w:rPr>
          <w:rFonts w:ascii="Book Antiqua" w:hAnsi="Book Antiqua" w:cs="Times New Roman"/>
          <w:sz w:val="24"/>
          <w:szCs w:val="24"/>
        </w:rPr>
        <w:t>/L</w:t>
      </w:r>
      <w:r w:rsidR="00AD68E2" w:rsidRPr="004A2539">
        <w:rPr>
          <w:rFonts w:ascii="Book Antiqua" w:hAnsi="Book Antiqua" w:cs="Times New Roman"/>
          <w:sz w:val="24"/>
          <w:szCs w:val="24"/>
        </w:rPr>
        <w:t>.</w:t>
      </w:r>
      <w:r w:rsidR="004A2539">
        <w:rPr>
          <w:rFonts w:ascii="Book Antiqua" w:hAnsi="Book Antiqua" w:cs="Times New Roman"/>
          <w:sz w:val="24"/>
          <w:szCs w:val="24"/>
        </w:rPr>
        <w:t xml:space="preserve"> </w:t>
      </w:r>
      <w:r w:rsidR="00AD68E2" w:rsidRPr="004A2539">
        <w:rPr>
          <w:rFonts w:ascii="Book Antiqua" w:hAnsi="Book Antiqua" w:cs="Times New Roman"/>
          <w:sz w:val="24"/>
          <w:szCs w:val="24"/>
        </w:rPr>
        <w:t>Diabetic retinopathy was</w:t>
      </w:r>
      <w:r w:rsidR="004A2539">
        <w:rPr>
          <w:rFonts w:ascii="Book Antiqua" w:hAnsi="Book Antiqua" w:cs="Times New Roman"/>
          <w:sz w:val="24"/>
          <w:szCs w:val="24"/>
        </w:rPr>
        <w:t xml:space="preserve"> </w:t>
      </w:r>
      <w:r w:rsidR="00AD68E2" w:rsidRPr="004A2539">
        <w:rPr>
          <w:rFonts w:ascii="Book Antiqua" w:hAnsi="Book Antiqua" w:cs="Times New Roman"/>
          <w:sz w:val="24"/>
          <w:szCs w:val="24"/>
        </w:rPr>
        <w:t>mainly</w:t>
      </w:r>
      <w:r w:rsidR="004A2539">
        <w:rPr>
          <w:rFonts w:ascii="Book Antiqua" w:hAnsi="Book Antiqua" w:cs="Times New Roman"/>
          <w:sz w:val="24"/>
          <w:szCs w:val="24"/>
        </w:rPr>
        <w:t xml:space="preserve"> </w:t>
      </w:r>
      <w:r w:rsidR="004C3C54" w:rsidRPr="004A2539">
        <w:rPr>
          <w:rFonts w:ascii="Book Antiqua" w:hAnsi="Book Antiqua" w:cs="Times New Roman"/>
          <w:sz w:val="24"/>
          <w:szCs w:val="24"/>
        </w:rPr>
        <w:t xml:space="preserve">confined to the second group, i.e. in subjects </w:t>
      </w:r>
      <w:r w:rsidR="000B047D" w:rsidRPr="004A2539">
        <w:rPr>
          <w:rFonts w:ascii="Book Antiqua" w:hAnsi="Book Antiqua" w:cs="Times New Roman"/>
          <w:sz w:val="24"/>
          <w:szCs w:val="24"/>
        </w:rPr>
        <w:t xml:space="preserve">whose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000B047D" w:rsidRPr="004A2539">
        <w:rPr>
          <w:rFonts w:ascii="Book Antiqua" w:hAnsi="Book Antiqua" w:cs="Times New Roman"/>
          <w:sz w:val="24"/>
          <w:szCs w:val="24"/>
        </w:rPr>
        <w:t xml:space="preserve"> level</w:t>
      </w:r>
      <w:r w:rsidR="002F162C" w:rsidRPr="004A2539">
        <w:rPr>
          <w:rFonts w:ascii="Book Antiqua" w:hAnsi="Book Antiqua" w:cs="Times New Roman"/>
          <w:sz w:val="24"/>
          <w:szCs w:val="24"/>
        </w:rPr>
        <w:t xml:space="preserve"> </w:t>
      </w:r>
      <w:r w:rsidR="000B047D" w:rsidRPr="004A2539">
        <w:rPr>
          <w:rFonts w:ascii="Book Antiqua" w:hAnsi="Book Antiqua" w:cs="Times New Roman"/>
          <w:sz w:val="24"/>
          <w:szCs w:val="24"/>
        </w:rPr>
        <w:t>≥</w:t>
      </w:r>
      <w:r w:rsidR="0052338A">
        <w:rPr>
          <w:rFonts w:ascii="Book Antiqua" w:hAnsi="Book Antiqua" w:cs="Times New Roman" w:hint="eastAsia"/>
          <w:sz w:val="24"/>
          <w:szCs w:val="24"/>
          <w:lang w:eastAsia="zh-CN"/>
        </w:rPr>
        <w:t xml:space="preserve"> </w:t>
      </w:r>
      <w:r w:rsidR="00FE3917" w:rsidRPr="004A2539">
        <w:rPr>
          <w:rFonts w:ascii="Book Antiqua" w:hAnsi="Book Antiqua" w:cs="Times New Roman"/>
          <w:sz w:val="24"/>
          <w:szCs w:val="24"/>
        </w:rPr>
        <w:t xml:space="preserve">13.33 </w:t>
      </w:r>
      <w:proofErr w:type="spellStart"/>
      <w:r w:rsidR="00FE3917" w:rsidRPr="004A2539">
        <w:rPr>
          <w:rFonts w:ascii="Book Antiqua" w:hAnsi="Book Antiqua" w:cs="Times New Roman"/>
          <w:sz w:val="24"/>
          <w:szCs w:val="24"/>
        </w:rPr>
        <w:t>mmol</w:t>
      </w:r>
      <w:proofErr w:type="spellEnd"/>
      <w:r w:rsidR="00FE3917" w:rsidRPr="004A2539">
        <w:rPr>
          <w:rFonts w:ascii="Book Antiqua" w:hAnsi="Book Antiqua" w:cs="Times New Roman"/>
          <w:sz w:val="24"/>
          <w:szCs w:val="24"/>
        </w:rPr>
        <w:t>/L</w:t>
      </w:r>
      <w:r w:rsidR="004C3C54" w:rsidRPr="004A2539">
        <w:rPr>
          <w:rFonts w:ascii="Book Antiqua" w:hAnsi="Book Antiqua" w:cs="Times New Roman"/>
          <w:sz w:val="24"/>
          <w:szCs w:val="24"/>
        </w:rPr>
        <w:t xml:space="preserve"> and this value divide</w:t>
      </w:r>
      <w:r w:rsidRPr="004A2539">
        <w:rPr>
          <w:rFonts w:ascii="Book Antiqua" w:hAnsi="Book Antiqua" w:cs="Times New Roman"/>
          <w:sz w:val="24"/>
          <w:szCs w:val="24"/>
        </w:rPr>
        <w:t>d</w:t>
      </w:r>
      <w:r w:rsidR="004C3C54" w:rsidRPr="004A2539">
        <w:rPr>
          <w:rFonts w:ascii="Book Antiqua" w:hAnsi="Book Antiqua" w:cs="Times New Roman"/>
          <w:sz w:val="24"/>
          <w:szCs w:val="24"/>
        </w:rPr>
        <w:t xml:space="preserve"> the subjects with diabetes from nondiabetics.</w:t>
      </w:r>
      <w:r w:rsidR="000B047D" w:rsidRPr="004A2539">
        <w:rPr>
          <w:rFonts w:ascii="Book Antiqua" w:hAnsi="Book Antiqua" w:cs="Times New Roman"/>
          <w:sz w:val="24"/>
          <w:szCs w:val="24"/>
        </w:rPr>
        <w:t xml:space="preserve"> This bimodal distribution was further </w:t>
      </w:r>
      <w:r w:rsidR="0052338A">
        <w:rPr>
          <w:rFonts w:ascii="Book Antiqua" w:hAnsi="Book Antiqua" w:cs="Times New Roman"/>
          <w:sz w:val="24"/>
          <w:szCs w:val="24"/>
        </w:rPr>
        <w:t>confirmed in Nauruan population</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{"citationID":"1mt7sjhhpd","properties":{"formattedCitation":"{\\rtf \\super [5]\\nosupersub{}}","plainCitation":"[5]"},"citationItems":[{"id":1201,"uris":["http://zotero.org/groups/493432/items/DVZ6UCJZ"],"uri":["http://zotero.org/groups/493432/items/DVZ6UCJZ"],"itemData":{"id":1201,"type":"article-journal","title":"Bimodality of fasting and two-hour glucose tolerance distributions in a Micronesian population","container-title":"Diabetes","page":"793-800","volume":"27","issue":"8","source":"PubMed","abstract":"While frequency distributions of glucose concentrations in Caucasian populations are unimodal, bimodality has been described in the Pima Indians, a population with an extremely high prevalence of diabetes. Venous plasma glucose concentrations at fasting and after a 75-gm. oral glucose load were determined in 596 Nauruans, a Micronesian population with a diabetes prevalence of the same order as the Pima Indians. In both sexes and in subjects 10 to 19 years, the frequency distributions of the logarithms of the fasting and two-hour glucose values were clearly unimodal. In most sex and age groups of 20 years and older, the frequency distributions of fasting and two-hour glucose values were bimodal and consistent with a model of two overlapping Gaussian distributions. This population is characterized by marked obesity. However, there was no significant difference in the degree of obesity between subjects in the first and second curves of the bimodal distribution. This makes it unlikely that the bimodality is a consequence of the marked obesity seen in both the Pima and Nauru populations. The data show that among Nauruans, as with the Pimas, the frequency distribution of glucose concentrations can be used to separate the population into normal and hyperglycemic groups.","ISSN":"0012-1797","note":"PMID: 680406","journalAbbreviation":"Diabetes","language":"eng","author":[{"family":"Zimmet","given":"P."},{"family":"Whitehouse","given":"S."}],"issued":{"date-parts":[["1978",8]]},"PMID":"680406"}}],"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w:t>
      </w:r>
      <w:r w:rsidR="00D17F6B" w:rsidRPr="004A2539">
        <w:rPr>
          <w:rFonts w:ascii="Book Antiqua" w:hAnsi="Book Antiqua" w:cs="Times New Roman"/>
          <w:sz w:val="24"/>
          <w:szCs w:val="24"/>
          <w:vertAlign w:val="superscript"/>
        </w:rPr>
        <w:fldChar w:fldCharType="end"/>
      </w:r>
      <w:r w:rsidR="00045578" w:rsidRPr="004A2539">
        <w:rPr>
          <w:rFonts w:ascii="Book Antiqua" w:hAnsi="Book Antiqua" w:cs="Times New Roman"/>
          <w:sz w:val="24"/>
          <w:szCs w:val="24"/>
        </w:rPr>
        <w:t>.</w:t>
      </w:r>
      <w:r w:rsidR="0052338A">
        <w:rPr>
          <w:rFonts w:ascii="Book Antiqua" w:hAnsi="Book Antiqua" w:cs="Times New Roman" w:hint="eastAsia"/>
          <w:sz w:val="24"/>
          <w:szCs w:val="24"/>
          <w:lang w:eastAsia="zh-CN"/>
        </w:rPr>
        <w:t xml:space="preserve"> </w:t>
      </w:r>
      <w:r w:rsidR="00677261" w:rsidRPr="004A2539">
        <w:rPr>
          <w:rFonts w:ascii="Book Antiqua" w:hAnsi="Book Antiqua" w:cs="Times New Roman"/>
          <w:sz w:val="24"/>
          <w:szCs w:val="24"/>
        </w:rPr>
        <w:t>Similar</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bimodal distribution</w:t>
      </w:r>
      <w:r w:rsidR="004A2539">
        <w:rPr>
          <w:rFonts w:ascii="Book Antiqua" w:hAnsi="Book Antiqua" w:cs="Times New Roman"/>
          <w:sz w:val="24"/>
          <w:szCs w:val="24"/>
        </w:rPr>
        <w:t xml:space="preserve"> </w:t>
      </w:r>
      <w:r w:rsidR="00677261" w:rsidRPr="004A2539">
        <w:rPr>
          <w:rFonts w:ascii="Book Antiqua" w:hAnsi="Book Antiqua" w:cs="Times New Roman"/>
          <w:sz w:val="24"/>
          <w:szCs w:val="24"/>
        </w:rPr>
        <w:t xml:space="preserve">also exists for FPG, where the glycemic </w:t>
      </w:r>
      <w:proofErr w:type="spellStart"/>
      <w:r w:rsidR="00677261" w:rsidRPr="004A2539">
        <w:rPr>
          <w:rFonts w:ascii="Book Antiqua" w:hAnsi="Book Antiqua" w:cs="Times New Roman"/>
          <w:sz w:val="24"/>
          <w:szCs w:val="24"/>
        </w:rPr>
        <w:t>thresold</w:t>
      </w:r>
      <w:proofErr w:type="spellEnd"/>
      <w:r w:rsidR="000B047D" w:rsidRPr="004A2539">
        <w:rPr>
          <w:rFonts w:ascii="Book Antiqua" w:hAnsi="Book Antiqua" w:cs="Times New Roman"/>
          <w:sz w:val="24"/>
          <w:szCs w:val="24"/>
        </w:rPr>
        <w:t xml:space="preserve"> of about </w:t>
      </w:r>
      <w:r w:rsidR="00195459" w:rsidRPr="004A2539">
        <w:rPr>
          <w:rFonts w:ascii="Book Antiqua" w:hAnsi="Book Antiqua" w:cs="Times New Roman"/>
          <w:sz w:val="24"/>
          <w:szCs w:val="24"/>
        </w:rPr>
        <w:t xml:space="preserve">7.78 mmol/L </w:t>
      </w:r>
      <w:r w:rsidR="000B047D" w:rsidRPr="004A2539">
        <w:rPr>
          <w:rFonts w:ascii="Book Antiqua" w:hAnsi="Book Antiqua" w:cs="Times New Roman"/>
          <w:sz w:val="24"/>
          <w:szCs w:val="24"/>
        </w:rPr>
        <w:t>divides th</w:t>
      </w:r>
      <w:r w:rsidR="00677261" w:rsidRPr="004A2539">
        <w:rPr>
          <w:rFonts w:ascii="Book Antiqua" w:hAnsi="Book Antiqua" w:cs="Times New Roman"/>
          <w:sz w:val="24"/>
          <w:szCs w:val="24"/>
        </w:rPr>
        <w:t xml:space="preserve">e two </w:t>
      </w:r>
      <w:proofErr w:type="spellStart"/>
      <w:r w:rsidR="00677261" w:rsidRPr="004A2539">
        <w:rPr>
          <w:rFonts w:ascii="Book Antiqua" w:hAnsi="Book Antiqua" w:cs="Times New Roman"/>
          <w:sz w:val="24"/>
          <w:szCs w:val="24"/>
        </w:rPr>
        <w:t>groups</w:t>
      </w:r>
      <w:r w:rsidR="000B047D" w:rsidRPr="004A2539">
        <w:rPr>
          <w:rFonts w:ascii="Book Antiqua" w:hAnsi="Book Antiqua" w:cs="Times New Roman"/>
          <w:sz w:val="24"/>
          <w:szCs w:val="24"/>
        </w:rPr>
        <w:t>.Later</w:t>
      </w:r>
      <w:proofErr w:type="spellEnd"/>
      <w:r w:rsidR="000B047D" w:rsidRPr="004A2539">
        <w:rPr>
          <w:rFonts w:ascii="Book Antiqua" w:hAnsi="Book Antiqua" w:cs="Times New Roman"/>
          <w:sz w:val="24"/>
          <w:szCs w:val="24"/>
        </w:rPr>
        <w:t>, the bimodal glycemic distribution was reconfirmed from other populations with a high prevalence of DM like</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Mexican Americans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{"citationID":"dugb18vqr","properties":{"formattedCitation":"{\\rtf \\super [6]\\nosupersub{}}","plainCitation":"[6]"},"citationItems":[{"id":483,"uris":["http://zotero.org/users/991750/items/9Q3I3WJN"],"uri":["http://zotero.org/users/991750/items/9Q3I3WJN"],"itemData":{"id":483,"type":"article-journal","title":"Evidence of bimodality of two hour plasma glucose concentrations in Mexican Americans: results from the San Antonio Heart study","container-title":"Journal of Chronic Diseases","page":"5-16","volume":"38","issue":"1","source":"PubMed","abstract":"Evidence for bimodality in the distribution of two hour post oral glucose challenge plasma glucose concentrations has come previously primarily from native American and Pacific Island populations having high non-insulin dependent diabetes mellitus (NIDDM) prevalence. Because the National Diabetes Data Group (NDDG) criteria for diagnosing NIDDM rely in part upon the assumption of bimodality, it is important to determine the generality of this phenomenon. We looked for bimodality among Mexican Americans in San Antonio, a population having greater than 50% Caucasian admixture. By fitting both a single normal distribution model and a mixture model of two normal distributions, for each age decade, we found that the mixture model was preferred to the single normal model (p less than 0.001) and that this model fit the data well. The proportion in the upper component (hyperglycemics) increased with each successive age decade. The minimum misclassification cutpoints decreased with age, but all were higher than the 200 mg/dl cutpoint recommended by the NDDG. Use of the NDDG cutpoint, however, improved sensitivity with only a minimal deterioration of specificity. Our findings further generalize the bimodality phenomenon and support the NDDG criteria.","ISSN":"0021-9681","note":"PMID: 3972950","shortTitle":"Evidence of bimodality of two hour plasma glucose concentrations in Mexican Americans","journalAbbreviation":"J Chronic Dis","language":"eng","author":[{"family":"Rosenthal","given":"M."},{"family":"McMahan","given":"C. A."},{"family":"Stern","given":"M. P."},{"family":"Eifler","given":"C. W."},{"family":"Haffner","given":"S. M."},{"family":"Hazuda","given":"H. P."},{"family":"Franco","given":"L. J."}],"issued":{"date-parts":[["1985"]]},"PMID":"3972950"}}],"schema":"https://github.com/citation-style-language/schema/raw/master/csl-citation.json"}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 Pacific Islanders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{"citationID":"rm1e8hbks","properties":{"formattedCitation":"{\\rtf \\super [7]\\nosupersub{}}","plainCitation":"[7]"},"citationItems":[{"id":479,"uris":["http://zotero.org/users/991750/items/PFSA9V8X"],"uri":["http://zotero.org/users/991750/items/PFSA9V8X"],"itemData":{"id":479,"type":"article-journal","title":"Bimodality in glucose tolerance distributions in the urban Polynesian population of Western Samoa","container-title":"Diabetes Research (Edinburgh, Scotland)","page":"19-26","volume":"1","issue":"1","source":"PubMed","abstract":"The frequency distribution of log plasma glucose concentrations in certain populations show two distinct subgroups--a non-diabetic group and a hyperglycaemic group--when suitable methods of distributional analysis are used. These two groups show up as a double peak (bimodality) in the best-fit frequency distributions of log plasma glucose, and the separation or cut-off point where the two curves intersect, gives an indication of the plasma glucose level at which diabetes could be diagnosed. Venous plasma glucose concentrations 2 hr after a 75 g oral glucose load were determined in the urban Polynesian population of Western Samoa, in subjects aged 20 yr and over. Bimodality was evident in subjects over 35 yr of age in both sexes, but for the younger age groups the frequency distribution of log plasma glucose follows the usual unimodal Gaussian curve. The data show that among these Polynesians, as with Pimas and Nauruans, the frequency distribution of log plasma glucose concentrations can be used to separate the population into normal and hyperglycaemic groups.","ISSN":"0265-5985","note":"PMID: 6529881","journalAbbreviation":"Diabetes Res.","language":"eng","author":[{"family":"Raper","given":"L. R."},{"family":"Taylor","given":"R."},{"family":"Zimmet","given":"P."},{"family":"Milne","given":"B."},{"family":"Balkau","given":"B."}],"issued":{"date-parts":[["1984",5]]},"PMID":"6529881"}}],"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South African Indians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{"citationID":"2aeljm45ep","properties":{"formattedCitation":"{\\rtf \\super [8]\\nosupersub{}}","plainCitation":"[8]"},"citationItems":[{"id":481,"uris":["http://zotero.org/users/991750/items/2VDX6FXA"],"uri":["http://zotero.org/users/991750/items/2VDX6FXA"],"itemData":{"id":481,"type":"article-journal","title":"South African Indians show a high prevalence of NIDDM and bimodality in plasma glucose distribution patterns","container-title":"Diabetes Care","page":"70-73","volume":"17","issue":"1","source":"PubMed","abstract":"OBJECTIVE: To determine the prevalence of diabetes mellitus and impaired glucose tolerance (IGT) and to test for bimodality in the plasma glucose distribution in South African Indians.\nRESEARCH DESIGN AND METHODS: Subjects were selected by systematic cluster sampling in various areas of Durban. They underwent a modified glucose tolerance test whereby fasting and 2-h postglucose (75 g) plasma glucose levels were measured. The program MIX was used to test for bimodality in the plasma glucose distribution.\nRESULTS: We tested 2,479 subjects (1,441 women and 1,038 men). Based on the revised World Health Organization criteria, the crude prevalence of diabetes mellitus was 9.8%, and the crude prevalence of IGT was 5.8%; the age- and sex-adjusted prevalence was 13.0 and 6.9%, respectively. IGT was significantly more common in men (7.6%) than in women (4.4%). Obesity was a feature of both diabetes mellitus and IGT, particularly in women. Both fasting and 2-h plasma glucose values did not conform to a single normal distribution pattern in any age-group, whereas unequivocal evidence of bimodality was seen in the 55- to 74-year age-group of both sexes for fasting and 2-h glucose and also in the 2-h levels of men in the 25- to 34-year age-group.\nCONCLUSIONS: This study has highlighted a high prevalence of non-insulin-dependent diabetes mellitus in South African Indians and bimodality in the plasma glucose distribution.","ISSN":"0149-5992","note":"PMID: 8112193","journalAbbreviation":"Diabetes Care","language":"eng","author":[{"family":"Omar","given":"M. A."},{"family":"Seedat","given":"M. A."},{"family":"Dyer","given":"R. B."},{"family":"Motala","given":"A. A."},{"family":"Knight","given":"L. T."},{"family":"Becker","given":"P. J."}],"issued":{"date-parts":[["1994",1]]},"PMID":"8112193"}}],"schema":"https://github.com/citation-style-language/schema/raw/master/csl-citation.json"}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[8]</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Egyptians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{"citationID":"2hejdsj3jj","properties":{"formattedCitation":"{\\rtf \\super [9]\\nosupersub{}}","plainCitation":"[9]"},"citationItems":[{"id":241,"uris":["http://zotero.org/users/2079993/items/H6DR4TBH"],"uri":["http://zotero.org/users/2079993/items/H6DR4TBH"],"itemData":{"id":241,"type":"article-journal","title":"Comparison of Fasting and 2-Hour Glucose and HbA1c Levels for Diagnosing Diabetes: Diagnostic criteria and performance revisited","container-title":"Diabetes Care","page":"785-791","volume":"20","issue":"5","source":"care.diabetesjournals.org","abstract":"OBJECTIVE Nearly two decades ago, the National Diabetes Data Group (NDDG) and the World Health Organization (WHO) Expert Committee on Diabetes Mellitus published diagnostic criteria for diabetes. We undertook this study to compare the performance of three glycemic measures for diagnosing diabetes and to evaluate the performance of the WHO criteria.\nRESEARCH DESIGN AND METHODS In a cross-sectional population-based sample of 1,018 Egyptians ≥ 20 years of age, fasting and 2-h glucose and HbA1c levels were measured, and diabetic retinopathy was assessed by retinal photograph. Evidence for bimodal distributions was examined for each glycemic measure by fitting models for the mixture of two distributions using maximum likelihood estimates. Sensitivity and specificity for cutpoints of each glycemic measure were calculated by defining the true diabetes state (gold standard) as 1) the upper (diabetic) component of the fitted bimodal distribution for each glycemic measure, and 2) the presence of diabetic retinopathy. Receiver operating characteristic (ROC) curves were constructed to determine the performance of the glycemic measures in detecting diabetes as defined by diabetic retinopathy.\nRESULTS In the total population, the point of intersection of the lower and upper components that minimized misclassification for the fasting and 2-h glucose and HbA1c were 7.2 mmol/l (129 mg/dl), 11.5 mmol/l (207 mg/dl), and 6.7%, respectively. When diabetic retinopathy was used to define diabetes, ROC curve analyses found that fasting and 2-h glucose values were superior to HbA1c (P &lt; 0.01). The performance of a fasting glucose of 7.8 mmol/l (140 mg/dl) was similar to a 2-h glucose of 12.2–12.8 mmol/l (220–230 mg/dl), and the performance of a 11.1 mmol/l (200 mg/dl) 2-h glucose was similar to a fasting glucose of 6.9–7.2 mmol/l (125–130 mg/dl).\nCONCLUSIONS Optimal cutpoints for defining diabetes differ according to how diabetes itself is defined. When diabetes is defined as the upper component of the bimodal population distribution, a fasting glucose level somewhat lower than the current WHO cutpoint and a 2-h glucose level somewhat higher than the current WHO cutpoint minimized misclassification. When diabetic retinopathy defines diabetes, we found that the current fasting diagnostic criterion favors specificity and the current 2-h criterion favors sensitivity. These results should prove valuable for defining the optimal tests and cutpoint values for diagnosing diabetes.","DOI":"10.2337/diacare.20.5.785","ISSN":"0149-5992, 1935-5548","note":"PMID: 9135943","shortTitle":"Comparison of Fasting and 2-Hour Glucose and HbA1c Levels for Diagnosing Diabetes","journalAbbreviation":"Dia Care","language":"en","author":[{"family":"Engelgau","given":"Michael M."},{"family":"Thompson","given":"Theodore J."},{"family":"Herman","given":"William H."},{"family":"Boyle","given":"James P."},{"family":"Aubert","given":"Ronald E."},{"family":"Kenny","given":"Susan J."},{"family":"Badran","given":"Ahmed"},{"family":"Sous","given":"Edward S."},{"family":"Ali","given":"Mohamed A."}],"issued":{"date-parts":[["1997",5,1]]},"PMID":"9135943"}}],"schema":"https://github.com/citation-style-language/schema/raw/master/csl-citation.json"}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[9]</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 Malaysia</w:t>
      </w:r>
      <w:r w:rsidR="004515FC">
        <w:rPr>
          <w:rFonts w:ascii="Book Antiqua" w:hAnsi="Book Antiqua" w:cs="Times New Roman"/>
          <w:sz w:val="24"/>
          <w:szCs w:val="24"/>
        </w:rPr>
        <w:t>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{"citationID":"1kunlmbqej","properties":{"formattedCitation":"{\\rtf \\super [10]\\nosupersub{}}","plainCitation":"[10]"},"citationItems":[{"id":487,"uris":["http://zotero.org/users/991750/items/6QHMX5FN"],"uri":["http://zotero.org/users/991750/items/6QHMX5FN"],"itemData":{"id":487,"type":"article-journal","title":"Bimodality in blood glucose distribution: is it universal?","container-title":"Diabetes Care","page":"2212-2217","volume":"25","issue":"12","source":"PubMed","abstract":"OBJECTIVE: Bimodality in blood glucose (BG) distribution has been demonstrated in several populations with a high prevalence of diabetes and obesity. However, other population studies had not found bimodality, thus casting doubt on its universality. We address this question in four ethnic populations-namely Malay, Chinese, Indian, and the indigenous people of Borneo.\nRESEARCH DESIGN AND METHODS: A national health survey was conducted in Malaysia in 1996. A total of 18,397 subjects aged &gt; or =30 years had post-challenge BG measurements taken. To test whether BG was consistent with a bimodal distribution, we fitted unimodal normal and skewed distribution as well a mixture of two normal distributions to the data by age and ethnic groups.\nRESULTS: Age-specific prevalence of diabetes varied from 1.3 to 26.3%. In all ethnic/age groups, the bimodal model fitted the log BG data better (likelihood ratio tests, all P values &lt;0.001).\nCONCLUSIONS: Bimodality in BG distribution is demonstrable even in populations with a very low prevalence of diabetes and obesity. Previous studies that found unimodality had failed to detect the second mode because of inadequate sample size, bias due to treatment of subjects with known diabetes, and inclusion of subjects with type 1 diabetes in the sample. Bimodality implies that diabetes is a distinct entity rather than an arbitrarily defined extreme end of a continuously distributed measurement.","ISSN":"0149-5992","note":"PMID: 12453963","shortTitle":"Bimodality in blood glucose distribution","journalAbbreviation":"Diabetes Care","language":"eng","author":[{"family":"Lim","given":"Teck-Onn"},{"family":"Bakri","given":"Rugayah"},{"family":"Morad","given":"Zaki"},{"family":"Hamid","given":"Maimunah A."}],"issued":{"date-parts":[["2002",12]]},"PMID":"12453963"}}],"schema":"https://github.com/citation-style-language/schema/raw/master/csl-citation.json"}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[10]</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 xml:space="preserve"> and Americans in the U</w:t>
      </w:r>
      <w:r w:rsidR="0052338A">
        <w:rPr>
          <w:rFonts w:ascii="Book Antiqua" w:hAnsi="Book Antiqua" w:cs="Times New Roman" w:hint="eastAsia"/>
          <w:sz w:val="24"/>
          <w:szCs w:val="24"/>
          <w:lang w:eastAsia="zh-CN"/>
        </w:rPr>
        <w:t xml:space="preserve">nited </w:t>
      </w:r>
      <w:r w:rsidR="000B047D" w:rsidRPr="004A2539">
        <w:rPr>
          <w:rFonts w:ascii="Book Antiqua" w:hAnsi="Book Antiqua" w:cs="Times New Roman"/>
          <w:sz w:val="24"/>
          <w:szCs w:val="24"/>
        </w:rPr>
        <w:t>S</w:t>
      </w:r>
      <w:r w:rsidR="0052338A">
        <w:rPr>
          <w:rFonts w:ascii="Book Antiqua" w:hAnsi="Book Antiqua" w:cs="Times New Roman" w:hint="eastAsia"/>
          <w:sz w:val="24"/>
          <w:szCs w:val="24"/>
          <w:lang w:eastAsia="zh-CN"/>
        </w:rPr>
        <w:t>tates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{"citationID":"1f9jmm4gn7","properties":{"formattedCitation":"{\\rtf \\super [11]\\nosupersub{}}","plainCitation":"[11]"},"citationItems":[{"id":489,"uris":["http://zotero.org/users/991750/items/5V365JR6"],"uri":["http://zotero.org/users/991750/items/5V365JR6"],"itemData":{"id":489,"type":"article-journal","title":"Bimodality of 2-h plasma glucose distributions in whites: the Rancho Bernardo study","container-title":"Diabetes Care","page":"1451-1456","volume":"28","issue":"6","source":"PubMed","abstract":"OBJECTIVE: Several studies have shown a bimodal curve in the distribution of glucose in populations with a high prevalence of type 2 diabetes, but bimodality has not been reported among whites of Northern European ancestry. It is not clear whether this difference reflects the lower prevalence of diabetes, obscuring a second mode, or implies a more fundamental difference between whites and nonwhites. We investigate this issue by studying glucose distributions in older white patients.\nRESEARCH DESIGN AND METHODS: A study of diabetes was conducted among older community-dwelling white residents of a suburban Southern California community between 1984 and 1987. Two-hour plasma glucose data were collected from 2,326 older white men and women aged 23-92. To investigate bimodality of glucose distributions, we fit unimodal and bimodal normal models to 2-h plasma glucose concentrations transformed by the Box-Cox family of transformations.\nRESULTS: We found that the bimodal normal mixture model fit the data significantly better than the unimodal skewed distribution model for both sexes and all age-groups except those &gt; or =80 years. The cut points separating the two modes were generally within the 11.1- to 13.6-mmol/l range.\nCONCLUSIONS: The bimodality of glucose distributions among whites, combined with previous findings, indicates that this phenomenon may be universal. A smaller second mode in our study compared with other studies suggests that whites have diabetes susceptibility but may require more obesity to demonstrate it. With increasing obesity in the U.S., the predicted epidemic of diabetes may affect all ethnic groups including whites.","ISSN":"0149-5992","note":"PMID: 15920067","shortTitle":"Bimodality of 2-h plasma glucose distributions in whites","journalAbbreviation":"Diabetes Care","language":"eng","author":[{"family":"Fan","given":"Juanjuan"},{"family":"May","given":"Susanne J."},{"family":"Zhou","given":"Yue"},{"family":"Barrett-Connor","given":"Elizabeth"}],"issued":{"date-parts":[["2005",6]]},"PMID":"15920067"}}],"schema":"https://github.com/citation-style-language/schema/raw/master/csl-citation.json"}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[11]</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 However, for some populations, no such bimodality could be documented</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{"citationID":"1oi4asruit","properties":{"formattedCitation":"{\\rtf \\super [12]\\nosupersub{}}","plainCitation":"[12]"},"citationItems":[{"id":491,"uris":["http://zotero.org/users/991750/items/GBF4BDIU"],"uri":["http://zotero.org/users/991750/items/GBF4BDIU"],"itemData":{"id":491,"type":"article-journal","title":"CARBOHYDRATE TOLERANCE AND DIABETES IN A TOTAL COMMUNITY, TECUMSEH, MICHIGAN. 1. EFFECTS OF AGE, SEX, AND TEST CONDITIONS ON ONE-HOUR GLUCOSE TOLERANCE IN ADULTS","container-title":"Diabetes","page":"413-423","volume":"14","source":"PubMed","ISSN":"0012-1797","note":"PMID: 14318589","journalAbbreviation":"Diabetes","language":"eng","author":[{"family":"Hayner","given":"N. S."},{"family":"Kjelsberg","given":"M. O."},{"family":"Epstein","given":"F. H."},{"family":"Francis","given":"T."}],"issued":{"date-parts":[["1965",7]]},"PMID":"14318589"}}],"schema":"https://github.com/citation-style-language/schema/raw/master/csl-citation.json"}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[12]</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w:t>
      </w:r>
    </w:p>
    <w:p w:rsidR="000B047D" w:rsidRPr="004A2539" w:rsidRDefault="000B047D" w:rsidP="0052338A">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 xml:space="preserve">With accumulating evidence from </w:t>
      </w:r>
      <w:r w:rsidR="00F818E2" w:rsidRPr="004A2539">
        <w:rPr>
          <w:rFonts w:ascii="Book Antiqua" w:hAnsi="Book Antiqua" w:cs="Times New Roman"/>
          <w:sz w:val="24"/>
          <w:szCs w:val="24"/>
        </w:rPr>
        <w:t>further</w:t>
      </w:r>
      <w:r w:rsidRPr="004A2539">
        <w:rPr>
          <w:rFonts w:ascii="Book Antiqua" w:hAnsi="Book Antiqua" w:cs="Times New Roman"/>
          <w:sz w:val="24"/>
          <w:szCs w:val="24"/>
        </w:rPr>
        <w:t xml:space="preserve"> studies, it was recognized that several individuals had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levels that were intermediate between the normal and diabetic </w:t>
      </w:r>
      <w:proofErr w:type="spellStart"/>
      <w:r w:rsidRPr="004A2539">
        <w:rPr>
          <w:rFonts w:ascii="Book Antiqua" w:hAnsi="Book Antiqua" w:cs="Times New Roman"/>
          <w:sz w:val="24"/>
          <w:szCs w:val="24"/>
        </w:rPr>
        <w:t>range.T</w:t>
      </w:r>
      <w:r w:rsidR="00F976BB">
        <w:rPr>
          <w:rFonts w:ascii="Book Antiqua" w:hAnsi="Book Antiqua" w:cs="Times New Roman"/>
          <w:sz w:val="24"/>
          <w:szCs w:val="24"/>
        </w:rPr>
        <w:t>his</w:t>
      </w:r>
      <w:proofErr w:type="spellEnd"/>
      <w:r w:rsidR="00F976BB">
        <w:rPr>
          <w:rFonts w:ascii="Book Antiqua" w:hAnsi="Book Antiqua" w:cs="Times New Roman"/>
          <w:sz w:val="24"/>
          <w:szCs w:val="24"/>
        </w:rPr>
        <w:t xml:space="preserve"> group of individuals had 1</w:t>
      </w:r>
      <w:r w:rsidR="00F976BB">
        <w:rPr>
          <w:rFonts w:ascii="Book Antiqua" w:hAnsi="Book Antiqua" w:cs="Times New Roman" w:hint="eastAsia"/>
          <w:sz w:val="24"/>
          <w:szCs w:val="24"/>
          <w:lang w:eastAsia="zh-CN"/>
        </w:rPr>
        <w:t>%</w:t>
      </w:r>
      <w:r w:rsidR="00F976BB">
        <w:rPr>
          <w:rFonts w:ascii="Book Antiqua" w:hAnsi="Book Antiqua" w:cs="Times New Roman"/>
          <w:sz w:val="24"/>
          <w:szCs w:val="24"/>
        </w:rPr>
        <w:t>-</w:t>
      </w:r>
      <w:r w:rsidRPr="004A2539">
        <w:rPr>
          <w:rFonts w:ascii="Book Antiqua" w:hAnsi="Book Antiqua" w:cs="Times New Roman"/>
          <w:sz w:val="24"/>
          <w:szCs w:val="24"/>
        </w:rPr>
        <w:t>5% risk of progression to DM per year though the majority continued to remain in this state and a few reverted to normalcy. It was also noted that there was an increased prevalence of atherosclerotic disease and electrocardiographic abnormalities and death in this population. This provided a window of opportunity to identify such individuals to intervene early and prevent progression to DM and its complications. To lay emphasis on this, the terminology “</w:t>
      </w:r>
      <w:r w:rsidR="00F976BB" w:rsidRPr="004A2539">
        <w:rPr>
          <w:rFonts w:ascii="Book Antiqua" w:hAnsi="Book Antiqua" w:cs="Times New Roman"/>
          <w:sz w:val="24"/>
          <w:szCs w:val="24"/>
        </w:rPr>
        <w:t>impaired glucose tolerance</w:t>
      </w:r>
      <w:r w:rsidRPr="004A2539">
        <w:rPr>
          <w:rFonts w:ascii="Book Antiqua" w:hAnsi="Book Antiqua" w:cs="Times New Roman"/>
          <w:sz w:val="24"/>
          <w:szCs w:val="24"/>
        </w:rPr>
        <w:t xml:space="preserve">” </w:t>
      </w:r>
      <w:r w:rsidR="00C8718C" w:rsidRPr="004A2539">
        <w:rPr>
          <w:rFonts w:ascii="Book Antiqua" w:hAnsi="Book Antiqua" w:cs="Times New Roman"/>
          <w:sz w:val="24"/>
          <w:szCs w:val="24"/>
        </w:rPr>
        <w:t>(</w:t>
      </w:r>
      <w:r w:rsidRPr="004A2539">
        <w:rPr>
          <w:rFonts w:ascii="Book Antiqua" w:hAnsi="Book Antiqua" w:cs="Times New Roman"/>
          <w:sz w:val="24"/>
          <w:szCs w:val="24"/>
        </w:rPr>
        <w:t>IGT</w:t>
      </w:r>
      <w:r w:rsidR="00C8718C" w:rsidRPr="004A2539">
        <w:rPr>
          <w:rFonts w:ascii="Book Antiqua" w:hAnsi="Book Antiqua" w:cs="Times New Roman"/>
          <w:sz w:val="24"/>
          <w:szCs w:val="24"/>
        </w:rPr>
        <w:t>)</w:t>
      </w:r>
      <w:r w:rsidR="004A2539">
        <w:rPr>
          <w:rFonts w:ascii="Book Antiqua" w:hAnsi="Book Antiqua" w:cs="Times New Roman"/>
          <w:sz w:val="24"/>
          <w:szCs w:val="24"/>
        </w:rPr>
        <w:t xml:space="preserve"> </w:t>
      </w:r>
      <w:r w:rsidRPr="004A2539">
        <w:rPr>
          <w:rFonts w:ascii="Book Antiqua" w:hAnsi="Book Antiqua" w:cs="Times New Roman"/>
          <w:sz w:val="24"/>
          <w:szCs w:val="24"/>
        </w:rPr>
        <w:t>was first introduced by the NDDG of the National Institute of Health, U</w:t>
      </w:r>
      <w:r w:rsidR="00F976BB">
        <w:rPr>
          <w:rFonts w:ascii="Book Antiqua" w:hAnsi="Book Antiqua" w:cs="Times New Roman" w:hint="eastAsia"/>
          <w:sz w:val="24"/>
          <w:szCs w:val="24"/>
          <w:lang w:eastAsia="zh-CN"/>
        </w:rPr>
        <w:t xml:space="preserve">nited </w:t>
      </w:r>
      <w:r w:rsidRPr="004A2539">
        <w:rPr>
          <w:rFonts w:ascii="Book Antiqua" w:hAnsi="Book Antiqua" w:cs="Times New Roman"/>
          <w:sz w:val="24"/>
          <w:szCs w:val="24"/>
        </w:rPr>
        <w:t>S</w:t>
      </w:r>
      <w:r w:rsidR="00F976BB">
        <w:rPr>
          <w:rFonts w:ascii="Book Antiqua" w:hAnsi="Book Antiqua" w:cs="Times New Roman" w:hint="eastAsia"/>
          <w:sz w:val="24"/>
          <w:szCs w:val="24"/>
          <w:lang w:eastAsia="zh-CN"/>
        </w:rPr>
        <w:t>tates</w:t>
      </w:r>
      <w:r w:rsidRPr="004A2539">
        <w:rPr>
          <w:rFonts w:ascii="Book Antiqua" w:hAnsi="Book Antiqua" w:cs="Times New Roman"/>
          <w:sz w:val="24"/>
          <w:szCs w:val="24"/>
        </w:rPr>
        <w:t xml:space="preserve">. It was defined as a state of having venous FPG level of less than </w:t>
      </w:r>
      <w:r w:rsidR="0019137F" w:rsidRPr="004A2539">
        <w:rPr>
          <w:rFonts w:ascii="Book Antiqua" w:hAnsi="Book Antiqua" w:cs="Times New Roman"/>
          <w:sz w:val="24"/>
          <w:szCs w:val="24"/>
        </w:rPr>
        <w:t xml:space="preserve">7.8 </w:t>
      </w:r>
      <w:proofErr w:type="spellStart"/>
      <w:r w:rsidR="0019137F" w:rsidRPr="004A2539">
        <w:rPr>
          <w:rFonts w:ascii="Book Antiqua" w:hAnsi="Book Antiqua" w:cs="Times New Roman"/>
          <w:sz w:val="24"/>
          <w:szCs w:val="24"/>
        </w:rPr>
        <w:t>mmol</w:t>
      </w:r>
      <w:proofErr w:type="spellEnd"/>
      <w:r w:rsidR="0019137F" w:rsidRPr="004A2539">
        <w:rPr>
          <w:rFonts w:ascii="Book Antiqua" w:hAnsi="Book Antiqua" w:cs="Times New Roman"/>
          <w:sz w:val="24"/>
          <w:szCs w:val="24"/>
        </w:rPr>
        <w:t>/L</w:t>
      </w:r>
      <w:r w:rsidRPr="004A2539">
        <w:rPr>
          <w:rFonts w:ascii="Book Antiqua" w:hAnsi="Book Antiqua" w:cs="Times New Roman"/>
          <w:sz w:val="24"/>
          <w:szCs w:val="24"/>
        </w:rPr>
        <w:t xml:space="preserve"> and a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OGTT value between </w:t>
      </w:r>
      <w:r w:rsidR="0019137F" w:rsidRPr="004A2539">
        <w:rPr>
          <w:rFonts w:ascii="Book Antiqua" w:hAnsi="Book Antiqua" w:cs="Times New Roman"/>
          <w:sz w:val="24"/>
          <w:szCs w:val="24"/>
        </w:rPr>
        <w:t xml:space="preserve">7.8 </w:t>
      </w:r>
      <w:proofErr w:type="spellStart"/>
      <w:r w:rsidR="0019137F" w:rsidRPr="004A2539">
        <w:rPr>
          <w:rFonts w:ascii="Book Antiqua" w:hAnsi="Book Antiqua" w:cs="Times New Roman"/>
          <w:sz w:val="24"/>
          <w:szCs w:val="24"/>
        </w:rPr>
        <w:t>mmol</w:t>
      </w:r>
      <w:proofErr w:type="spellEnd"/>
      <w:r w:rsidR="0019137F" w:rsidRPr="004A2539">
        <w:rPr>
          <w:rFonts w:ascii="Book Antiqua" w:hAnsi="Book Antiqua" w:cs="Times New Roman"/>
          <w:sz w:val="24"/>
          <w:szCs w:val="24"/>
        </w:rPr>
        <w:t>/L</w:t>
      </w:r>
      <w:r w:rsidR="004A2539">
        <w:rPr>
          <w:rFonts w:ascii="Book Antiqua" w:hAnsi="Book Antiqua" w:cs="Times New Roman"/>
          <w:sz w:val="24"/>
          <w:szCs w:val="24"/>
        </w:rPr>
        <w:t xml:space="preserve"> </w:t>
      </w:r>
      <w:r w:rsidR="0019137F" w:rsidRPr="004A2539">
        <w:rPr>
          <w:rFonts w:ascii="Book Antiqua" w:hAnsi="Book Antiqua" w:cs="Times New Roman"/>
          <w:sz w:val="24"/>
          <w:szCs w:val="24"/>
        </w:rPr>
        <w:t xml:space="preserve">and 11.1 </w:t>
      </w:r>
      <w:proofErr w:type="spellStart"/>
      <w:r w:rsidR="0019137F" w:rsidRPr="004A2539">
        <w:rPr>
          <w:rFonts w:ascii="Book Antiqua" w:hAnsi="Book Antiqua" w:cs="Times New Roman"/>
          <w:sz w:val="24"/>
          <w:szCs w:val="24"/>
        </w:rPr>
        <w:t>mmol</w:t>
      </w:r>
      <w:proofErr w:type="spellEnd"/>
      <w:r w:rsidR="0019137F" w:rsidRPr="004A2539">
        <w:rPr>
          <w:rFonts w:ascii="Book Antiqua" w:hAnsi="Book Antiqua" w:cs="Times New Roman"/>
          <w:sz w:val="24"/>
          <w:szCs w:val="24"/>
        </w:rPr>
        <w:t>/L</w:t>
      </w:r>
      <w:r w:rsidR="00D17F6B" w:rsidRPr="004A2539">
        <w:rPr>
          <w:rFonts w:ascii="Book Antiqua" w:hAnsi="Book Antiqua" w:cs="Times New Roman"/>
          <w:sz w:val="24"/>
          <w:szCs w:val="24"/>
        </w:rPr>
        <w:fldChar w:fldCharType="begin"/>
      </w:r>
      <w:r w:rsidR="00916E5F" w:rsidRPr="004A2539">
        <w:rPr>
          <w:rFonts w:ascii="Book Antiqua" w:hAnsi="Book Antiqua" w:cs="Times New Roman"/>
          <w:sz w:val="24"/>
          <w:szCs w:val="24"/>
        </w:rPr>
        <w:instrText xml:space="preserve"> ADDIN ZOTERO_ITEM CSL_CITATION {"citationID":"qn3a3pubp","properties":{"formattedCitation":"{\\rtf \\super [3]\\nosupersub{}}","plainCitation":"[3]"},"citationItems":[{"id":1236,"uris":["http://zotero.org/users/991750/items/UWIE3EIH"],"uri":["http://zotero.org/users/991750/items/UWIE3EIH"],"itemData":{"id":1236,"type":"article-journal","title":"Classification and diagnosis of diabetes mellitus and other categories of glucose intolerance. National Diabetes Data Group","container-title":"Diabetes","page":"1039-1057","volume":"28","issue":"12","source":"PubMed","ISSN":"0012-1797","note":"PMID: 510803","journalAbbreviation":"Diabetes","language":"eng","issued":{"date-parts":[["1979",12]]},"PMID":"510803"}}],"schema":"https://github.com/citation-style-language/schema/raw/master/csl-citation.json"} </w:instrText>
      </w:r>
      <w:r w:rsidR="00D17F6B" w:rsidRPr="004A2539">
        <w:rPr>
          <w:rFonts w:ascii="Book Antiqua" w:hAnsi="Book Antiqua" w:cs="Times New Roman"/>
          <w:sz w:val="24"/>
          <w:szCs w:val="24"/>
        </w:rPr>
        <w:fldChar w:fldCharType="separate"/>
      </w:r>
      <w:r w:rsidR="00916E5F" w:rsidRPr="004A2539">
        <w:rPr>
          <w:rFonts w:ascii="Book Antiqua" w:hAnsi="Book Antiqua" w:cs="Times New Roman"/>
          <w:sz w:val="24"/>
          <w:szCs w:val="24"/>
          <w:vertAlign w:val="superscript"/>
        </w:rPr>
        <w:t>[3]</w:t>
      </w:r>
      <w:r w:rsidR="00D17F6B" w:rsidRPr="004A2539">
        <w:rPr>
          <w:rFonts w:ascii="Book Antiqua" w:hAnsi="Book Antiqua" w:cs="Times New Roman"/>
          <w:sz w:val="24"/>
          <w:szCs w:val="24"/>
        </w:rPr>
        <w:fldChar w:fldCharType="end"/>
      </w:r>
      <w:r w:rsidR="005A088C" w:rsidRPr="004A2539">
        <w:rPr>
          <w:rFonts w:ascii="Book Antiqua" w:hAnsi="Book Antiqua" w:cs="Times New Roman"/>
          <w:sz w:val="24"/>
          <w:szCs w:val="24"/>
        </w:rPr>
        <w:t xml:space="preserve">. </w:t>
      </w:r>
    </w:p>
    <w:p w:rsidR="000B047D" w:rsidRPr="004A2539" w:rsidRDefault="000B047D" w:rsidP="00F976BB">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This group also aimed to standardize the protocol for OGTT internationally</w:t>
      </w:r>
      <w:r w:rsidR="00FE197C" w:rsidRPr="004A2539">
        <w:rPr>
          <w:rFonts w:ascii="Book Antiqua" w:hAnsi="Book Antiqua" w:cs="Times New Roman"/>
          <w:sz w:val="24"/>
          <w:szCs w:val="24"/>
        </w:rPr>
        <w:t xml:space="preserve"> and recommended using 75 g</w:t>
      </w:r>
      <w:r w:rsidRPr="004A2539">
        <w:rPr>
          <w:rFonts w:ascii="Book Antiqua" w:hAnsi="Book Antiqua" w:cs="Times New Roman"/>
          <w:sz w:val="24"/>
          <w:szCs w:val="24"/>
        </w:rPr>
        <w:t xml:space="preserve"> of anhydrous glucose load for testing in </w:t>
      </w:r>
      <w:proofErr w:type="spellStart"/>
      <w:r w:rsidRPr="004A2539">
        <w:rPr>
          <w:rFonts w:ascii="Book Antiqua" w:hAnsi="Book Antiqua" w:cs="Times New Roman"/>
          <w:sz w:val="24"/>
          <w:szCs w:val="24"/>
        </w:rPr>
        <w:t>nonpregnant</w:t>
      </w:r>
      <w:proofErr w:type="spellEnd"/>
      <w:r w:rsidRPr="004A2539">
        <w:rPr>
          <w:rFonts w:ascii="Book Antiqua" w:hAnsi="Book Antiqua" w:cs="Times New Roman"/>
          <w:sz w:val="24"/>
          <w:szCs w:val="24"/>
        </w:rPr>
        <w:t xml:space="preserve"> adults. </w:t>
      </w:r>
      <w:r w:rsidRPr="004A2539">
        <w:rPr>
          <w:rFonts w:ascii="Book Antiqua" w:hAnsi="Book Antiqua" w:cs="Times New Roman"/>
          <w:sz w:val="24"/>
          <w:szCs w:val="24"/>
        </w:rPr>
        <w:lastRenderedPageBreak/>
        <w:t>This was based on the observation that 50-g dose was not adequate in many individuals to identify IGT detected using the larger dose. Also, 100-g dose resulted in significant nausea in several study subjects.</w:t>
      </w:r>
      <w:r w:rsidR="00E456BF" w:rsidRPr="004A2539">
        <w:rPr>
          <w:rFonts w:ascii="Book Antiqua" w:hAnsi="Book Antiqua" w:cs="Times New Roman"/>
          <w:sz w:val="24"/>
          <w:szCs w:val="24"/>
        </w:rPr>
        <w:t xml:space="preserve"> </w:t>
      </w:r>
      <w:r w:rsidR="003A2A38" w:rsidRPr="004A2539">
        <w:rPr>
          <w:rFonts w:ascii="Book Antiqua" w:hAnsi="Book Antiqua" w:cs="Times New Roman"/>
          <w:sz w:val="24"/>
          <w:szCs w:val="24"/>
        </w:rPr>
        <w:t>In subjects without diabetes</w:t>
      </w:r>
      <w:r w:rsidR="004A2539">
        <w:rPr>
          <w:rFonts w:ascii="Book Antiqua" w:hAnsi="Book Antiqua" w:cs="Times New Roman"/>
          <w:sz w:val="24"/>
          <w:szCs w:val="24"/>
        </w:rPr>
        <w:t xml:space="preserve"> </w:t>
      </w:r>
      <w:r w:rsidR="003A2A38" w:rsidRPr="004A2539">
        <w:rPr>
          <w:rFonts w:ascii="Book Antiqua" w:hAnsi="Book Antiqua" w:cs="Times New Roman"/>
          <w:sz w:val="24"/>
          <w:szCs w:val="24"/>
        </w:rPr>
        <w:t>it was reported</w:t>
      </w:r>
      <w:r w:rsidR="004A2539">
        <w:rPr>
          <w:rFonts w:ascii="Book Antiqua" w:hAnsi="Book Antiqua" w:cs="Times New Roman"/>
          <w:sz w:val="24"/>
          <w:szCs w:val="24"/>
        </w:rPr>
        <w:t xml:space="preserve"> </w:t>
      </w:r>
      <w:r w:rsidR="003A2A38" w:rsidRPr="004A2539">
        <w:rPr>
          <w:rFonts w:ascii="Book Antiqua" w:hAnsi="Book Antiqua" w:cs="Times New Roman"/>
          <w:sz w:val="24"/>
          <w:szCs w:val="24"/>
        </w:rPr>
        <w:t xml:space="preserve">that </w:t>
      </w:r>
      <w:r w:rsidRPr="004A2539">
        <w:rPr>
          <w:rFonts w:ascii="Book Antiqua" w:hAnsi="Book Antiqua" w:cs="Times New Roman"/>
          <w:sz w:val="24"/>
          <w:szCs w:val="24"/>
        </w:rPr>
        <w:t>50 g or 100</w:t>
      </w:r>
      <w:r w:rsidR="00F27E86" w:rsidRPr="004A2539">
        <w:rPr>
          <w:rFonts w:ascii="Book Antiqua" w:hAnsi="Book Antiqua" w:cs="Times New Roman"/>
          <w:sz w:val="24"/>
          <w:szCs w:val="24"/>
        </w:rPr>
        <w:t xml:space="preserve"> g </w:t>
      </w:r>
      <w:r w:rsidR="003A2A38" w:rsidRPr="004A2539">
        <w:rPr>
          <w:rFonts w:ascii="Book Antiqua" w:hAnsi="Book Antiqua" w:cs="Times New Roman"/>
          <w:sz w:val="24"/>
          <w:szCs w:val="24"/>
        </w:rPr>
        <w:t xml:space="preserve">result in </w:t>
      </w:r>
      <w:proofErr w:type="spellStart"/>
      <w:r w:rsidR="00220BF5" w:rsidRPr="004A2539">
        <w:rPr>
          <w:rFonts w:ascii="Book Antiqua" w:hAnsi="Book Antiqua" w:cs="Times New Roman"/>
          <w:sz w:val="24"/>
          <w:szCs w:val="24"/>
        </w:rPr>
        <w:t>aproximaltely</w:t>
      </w:r>
      <w:proofErr w:type="spellEnd"/>
      <w:r w:rsidR="004A2539">
        <w:rPr>
          <w:rFonts w:ascii="Book Antiqua" w:hAnsi="Book Antiqua" w:cs="Times New Roman"/>
          <w:sz w:val="24"/>
          <w:szCs w:val="24"/>
        </w:rPr>
        <w:t xml:space="preserve"> </w:t>
      </w:r>
      <w:r w:rsidR="003A2A38" w:rsidRPr="004A2539">
        <w:rPr>
          <w:rFonts w:ascii="Book Antiqua" w:hAnsi="Book Antiqua" w:cs="Times New Roman"/>
          <w:sz w:val="24"/>
          <w:szCs w:val="24"/>
        </w:rPr>
        <w:t>similar</w:t>
      </w:r>
      <w:r w:rsidR="004A2539">
        <w:rPr>
          <w:rFonts w:ascii="Book Antiqua" w:hAnsi="Book Antiqua" w:cs="Times New Roman"/>
          <w:sz w:val="24"/>
          <w:szCs w:val="24"/>
        </w:rPr>
        <w:t xml:space="preserve"> </w:t>
      </w:r>
      <w:r w:rsidR="00220BF5" w:rsidRPr="004A2539">
        <w:rPr>
          <w:rFonts w:ascii="Book Antiqua" w:hAnsi="Book Antiqua" w:cs="Times New Roman"/>
          <w:sz w:val="24"/>
          <w:szCs w:val="24"/>
        </w:rPr>
        <w:t xml:space="preserve">plasma glucose levels, the only </w:t>
      </w:r>
      <w:r w:rsidRPr="004A2539">
        <w:rPr>
          <w:rFonts w:ascii="Book Antiqua" w:hAnsi="Book Antiqua" w:cs="Times New Roman"/>
          <w:sz w:val="24"/>
          <w:szCs w:val="24"/>
        </w:rPr>
        <w:t xml:space="preserve">difference </w:t>
      </w:r>
      <w:r w:rsidR="00220BF5" w:rsidRPr="004A2539">
        <w:rPr>
          <w:rFonts w:ascii="Book Antiqua" w:hAnsi="Book Antiqua" w:cs="Times New Roman"/>
          <w:sz w:val="24"/>
          <w:szCs w:val="24"/>
        </w:rPr>
        <w:t>was that 2</w:t>
      </w:r>
      <w:r w:rsidR="00D028D1">
        <w:rPr>
          <w:rFonts w:ascii="Book Antiqua" w:hAnsi="Book Antiqua" w:cs="Times New Roman"/>
          <w:sz w:val="24"/>
          <w:szCs w:val="24"/>
        </w:rPr>
        <w:t xml:space="preserve"> h</w:t>
      </w:r>
      <w:r w:rsidR="00F27E86" w:rsidRPr="004A2539">
        <w:rPr>
          <w:rFonts w:ascii="Book Antiqua" w:hAnsi="Book Antiqua" w:cs="Times New Roman"/>
          <w:sz w:val="24"/>
          <w:szCs w:val="24"/>
        </w:rPr>
        <w:t xml:space="preserve"> PG</w:t>
      </w:r>
      <w:r w:rsidR="004A2539">
        <w:rPr>
          <w:rFonts w:ascii="Book Antiqua" w:hAnsi="Book Antiqua" w:cs="Times New Roman"/>
          <w:sz w:val="24"/>
          <w:szCs w:val="24"/>
        </w:rPr>
        <w:t xml:space="preserve"> </w:t>
      </w:r>
      <w:r w:rsidR="00220BF5" w:rsidRPr="004A2539">
        <w:rPr>
          <w:rFonts w:ascii="Book Antiqua" w:hAnsi="Book Antiqua" w:cs="Times New Roman"/>
          <w:sz w:val="24"/>
          <w:szCs w:val="24"/>
        </w:rPr>
        <w:t xml:space="preserve">was </w:t>
      </w:r>
      <w:r w:rsidR="002E31B0" w:rsidRPr="004A2539">
        <w:rPr>
          <w:rFonts w:ascii="Book Antiqua" w:hAnsi="Book Antiqua" w:cs="Times New Roman"/>
          <w:sz w:val="24"/>
          <w:szCs w:val="24"/>
        </w:rPr>
        <w:t xml:space="preserve">0.83 </w:t>
      </w:r>
      <w:proofErr w:type="spellStart"/>
      <w:r w:rsidR="002E31B0" w:rsidRPr="004A2539">
        <w:rPr>
          <w:rFonts w:ascii="Book Antiqua" w:hAnsi="Book Antiqua" w:cs="Times New Roman"/>
          <w:sz w:val="24"/>
          <w:szCs w:val="24"/>
        </w:rPr>
        <w:t>mmol</w:t>
      </w:r>
      <w:proofErr w:type="spellEnd"/>
      <w:r w:rsidR="002E31B0" w:rsidRPr="004A2539">
        <w:rPr>
          <w:rFonts w:ascii="Book Antiqua" w:hAnsi="Book Antiqua" w:cs="Times New Roman"/>
          <w:sz w:val="24"/>
          <w:szCs w:val="24"/>
        </w:rPr>
        <w:t>/L</w:t>
      </w:r>
      <w:r w:rsidR="00220BF5" w:rsidRPr="004A2539">
        <w:rPr>
          <w:rFonts w:ascii="Book Antiqua" w:hAnsi="Book Antiqua" w:cs="Times New Roman"/>
          <w:sz w:val="24"/>
          <w:szCs w:val="24"/>
        </w:rPr>
        <w:t xml:space="preserve"> higher </w:t>
      </w:r>
      <w:r w:rsidR="00F27E86" w:rsidRPr="004A2539">
        <w:rPr>
          <w:rFonts w:ascii="Book Antiqua" w:hAnsi="Book Antiqua" w:cs="Times New Roman"/>
          <w:sz w:val="24"/>
          <w:szCs w:val="24"/>
        </w:rPr>
        <w:t>for 100 g</w:t>
      </w:r>
      <w:r w:rsidR="004A2539">
        <w:rPr>
          <w:rFonts w:ascii="Book Antiqua" w:hAnsi="Book Antiqua" w:cs="Times New Roman"/>
          <w:sz w:val="24"/>
          <w:szCs w:val="24"/>
        </w:rPr>
        <w:t xml:space="preserve"> </w:t>
      </w:r>
      <w:r w:rsidR="00F27E86" w:rsidRPr="004A2539">
        <w:rPr>
          <w:rFonts w:ascii="Book Antiqua" w:hAnsi="Book Antiqua" w:cs="Times New Roman"/>
          <w:sz w:val="24"/>
          <w:szCs w:val="24"/>
        </w:rPr>
        <w:t xml:space="preserve">as compared </w:t>
      </w:r>
      <w:r w:rsidR="0013142A" w:rsidRPr="004A2539">
        <w:rPr>
          <w:rFonts w:ascii="Book Antiqua" w:hAnsi="Book Antiqua" w:cs="Times New Roman"/>
          <w:sz w:val="24"/>
          <w:szCs w:val="24"/>
        </w:rPr>
        <w:t>to</w:t>
      </w:r>
      <w:r w:rsidR="00220BF5" w:rsidRPr="004A2539">
        <w:rPr>
          <w:rFonts w:ascii="Book Antiqua" w:hAnsi="Book Antiqua" w:cs="Times New Roman"/>
          <w:sz w:val="24"/>
          <w:szCs w:val="24"/>
        </w:rPr>
        <w:t xml:space="preserve"> 50 g</w:t>
      </w:r>
      <w:r w:rsidR="00F27E86" w:rsidRPr="004A2539">
        <w:rPr>
          <w:rFonts w:ascii="Book Antiqua" w:hAnsi="Book Antiqua" w:cs="Times New Roman"/>
          <w:sz w:val="24"/>
          <w:szCs w:val="24"/>
        </w:rPr>
        <w:t xml:space="preserve"> oral glucose</w:t>
      </w:r>
      <w:r w:rsidR="0013142A" w:rsidRPr="004A2539">
        <w:rPr>
          <w:rFonts w:ascii="Book Antiqua" w:hAnsi="Book Antiqua" w:cs="Times New Roman"/>
          <w:sz w:val="24"/>
          <w:szCs w:val="24"/>
        </w:rPr>
        <w:t xml:space="preserve"> load</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{"citationID":"2g6gtp453b","properties":{"formattedCitation":"{\\rtf \\super [13,14]\\nosupersub{}}","plainCitation":"[13,14]"},"citationItems":[{"id":1203,"uris":["http://zotero.org/groups/493432/items/F2PHIGBV"],"uri":["http://zotero.org/groups/493432/items/F2PHIGBV"],"itemData":{"id":1203,"type":"article-journal","title":"The size of the loading dose as an important determinant of the results of the oral glucose tolerance test: a study in subjects with slightly impaired glucose tolerance","container-title":"Diabetes","page":"42-48","volume":"27","issue":"1","source":"PubMed","abstract":"In the oral glucose tolerance test (OGTT), divergent doses of glucose remain in use by virtue of the prevailing conviction that the size of the loading dose hardly affects the outcome of the test. We compared the results of OGTTs with 100-gm. and 50-gm. loads in 85 patients, who were selected for slightly impaired glucose tolerance (plasma glucose at 120 minutes after 100 gm. of glucose was between 130 and 200 mg./dl.) The mean between-load difference in this group appeared to be nearly three times as great (54 mg./dl. at 120 minutes) as reported in the literature for normal subjects. The small impact of the dose in normal subjects could be confirmed in a group of 22 controls. As subjects with normal and with slightly impaired glucose tolerance react divergently to a change in the glucose dose, tests with different loads are not comparable and select different populations. The results can therefore also not be converted to one another by conversion formulas. The finding might be explained by the delay of the additional rise of the plasma insulin in patients after the higher load.","ISSN":"0012-1797","note":"PMID: 620880","shortTitle":"The size of the loading dose as an important determinant of the results of the oral glucose tolerance test","journalAbbreviation":"Diabetes","language":"eng","author":[{"family":"Nobel","given":"E.","non-dropping-particle":"de"},{"family":"Laar","given":"A.","non-dropping-particle":"van't"}],"issued":{"date-parts":[["1978",1]]},"PMID":"620880"}},{"id":1205,"uris":["http://zotero.org/groups/493432/items/K499ZABV"],"uri":["http://zotero.org/groups/493432/items/K499ZABV"],"itemData":{"id":1205,"type":"article-journal","title":"Comparison of the 50 and 100 gram oral glucose tolerance test","container-title":"Diabetes","page":"852-862","volume":"19","issue":"11","source":"PubMed","ISSN":"0012-1797","note":"PMID: 5480738","journalAbbreviation":"Diabetes","language":"eng","author":[{"family":"Sisk","given":"C. W."},{"family":"Burnham","given":"C. E."},{"family":"Stewart","given":"J."},{"family":"McDonald","given":"G. W."}],"issued":{"date-parts":[["1970",11]]},"PMID":"5480738"}}],"schema":"https://github.com/citation-style-language/schema/raw/master/csl-citation.json"}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[13,14]</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F27E86" w:rsidRPr="004A2539">
        <w:rPr>
          <w:rFonts w:ascii="Book Antiqua" w:hAnsi="Book Antiqua" w:cs="Times New Roman"/>
          <w:sz w:val="24"/>
          <w:szCs w:val="24"/>
        </w:rPr>
        <w:t xml:space="preserve"> </w:t>
      </w:r>
      <w:r w:rsidR="0013142A" w:rsidRPr="004A2539">
        <w:rPr>
          <w:rFonts w:ascii="Book Antiqua" w:hAnsi="Book Antiqua" w:cs="Times New Roman"/>
          <w:sz w:val="24"/>
          <w:szCs w:val="24"/>
        </w:rPr>
        <w:t>Also</w:t>
      </w:r>
      <w:r w:rsidR="00F27E86" w:rsidRPr="004A2539">
        <w:rPr>
          <w:rFonts w:ascii="Book Antiqua" w:hAnsi="Book Antiqua" w:cs="Times New Roman"/>
          <w:sz w:val="24"/>
          <w:szCs w:val="24"/>
        </w:rPr>
        <w:t xml:space="preserve"> there were no significant differences b</w:t>
      </w:r>
      <w:r w:rsidRPr="004A2539">
        <w:rPr>
          <w:rFonts w:ascii="Book Antiqua" w:hAnsi="Book Antiqua" w:cs="Times New Roman"/>
          <w:sz w:val="24"/>
          <w:szCs w:val="24"/>
        </w:rPr>
        <w:t>etwe</w:t>
      </w:r>
      <w:r w:rsidR="00D028D1">
        <w:rPr>
          <w:rFonts w:ascii="Book Antiqua" w:hAnsi="Book Antiqua" w:cs="Times New Roman"/>
          <w:sz w:val="24"/>
          <w:szCs w:val="24"/>
        </w:rPr>
        <w:t>en 75- and 100-g</w:t>
      </w:r>
      <w:r w:rsidR="00F27E86" w:rsidRPr="004A2539">
        <w:rPr>
          <w:rFonts w:ascii="Book Antiqua" w:hAnsi="Book Antiqua" w:cs="Times New Roman"/>
          <w:sz w:val="24"/>
          <w:szCs w:val="24"/>
        </w:rPr>
        <w:t xml:space="preserve"> doses</w:t>
      </w:r>
      <w:r w:rsidRPr="004A2539">
        <w:rPr>
          <w:rFonts w:ascii="Book Antiqua" w:hAnsi="Book Antiqua" w:cs="Times New Roman"/>
          <w:sz w:val="24"/>
          <w:szCs w:val="24"/>
        </w:rPr>
        <w:t>.</w:t>
      </w:r>
      <w:r w:rsidR="00094605" w:rsidRPr="004A2539">
        <w:rPr>
          <w:rFonts w:ascii="Book Antiqua" w:hAnsi="Book Antiqua" w:cs="Times New Roman"/>
          <w:sz w:val="24"/>
          <w:szCs w:val="24"/>
        </w:rPr>
        <w:t xml:space="preserve"> But in subjects with IGT there </w:t>
      </w:r>
      <w:r w:rsidR="0013142A" w:rsidRPr="004A2539">
        <w:rPr>
          <w:rFonts w:ascii="Book Antiqua" w:hAnsi="Book Antiqua" w:cs="Times New Roman"/>
          <w:sz w:val="24"/>
          <w:szCs w:val="24"/>
        </w:rPr>
        <w:t>was</w:t>
      </w:r>
      <w:r w:rsidR="00094605" w:rsidRPr="004A2539">
        <w:rPr>
          <w:rFonts w:ascii="Book Antiqua" w:hAnsi="Book Antiqua" w:cs="Times New Roman"/>
          <w:sz w:val="24"/>
          <w:szCs w:val="24"/>
        </w:rPr>
        <w:t xml:space="preserve"> higher difference</w:t>
      </w:r>
      <w:r w:rsidR="00D028D1">
        <w:rPr>
          <w:rFonts w:ascii="Book Antiqua" w:hAnsi="Book Antiqua" w:cs="Times New Roman" w:hint="eastAsia"/>
          <w:sz w:val="24"/>
          <w:szCs w:val="24"/>
          <w:lang w:eastAsia="zh-CN"/>
        </w:rPr>
        <w:t xml:space="preserve"> (</w:t>
      </w:r>
      <w:r w:rsidR="00094605" w:rsidRPr="004A2539">
        <w:rPr>
          <w:rFonts w:ascii="Book Antiqua" w:hAnsi="Book Antiqua" w:cs="Times New Roman"/>
          <w:sz w:val="24"/>
          <w:szCs w:val="24"/>
        </w:rPr>
        <w:t xml:space="preserve">up to 2.78 </w:t>
      </w:r>
      <w:proofErr w:type="spellStart"/>
      <w:r w:rsidR="00094605" w:rsidRPr="004A2539">
        <w:rPr>
          <w:rFonts w:ascii="Book Antiqua" w:hAnsi="Book Antiqua" w:cs="Times New Roman"/>
          <w:sz w:val="24"/>
          <w:szCs w:val="24"/>
        </w:rPr>
        <w:t>mmol</w:t>
      </w:r>
      <w:proofErr w:type="spellEnd"/>
      <w:r w:rsidR="00094605" w:rsidRPr="004A2539">
        <w:rPr>
          <w:rFonts w:ascii="Book Antiqua" w:hAnsi="Book Antiqua" w:cs="Times New Roman"/>
          <w:sz w:val="24"/>
          <w:szCs w:val="24"/>
        </w:rPr>
        <w:t>/L</w:t>
      </w:r>
      <w:r w:rsidR="00D028D1">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t>
      </w:r>
      <w:r w:rsidR="00094605" w:rsidRPr="004A2539">
        <w:rPr>
          <w:rFonts w:ascii="Book Antiqua" w:hAnsi="Book Antiqua" w:cs="Times New Roman"/>
          <w:sz w:val="24"/>
          <w:szCs w:val="24"/>
        </w:rPr>
        <w:t xml:space="preserve">in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00094605" w:rsidRPr="004A2539">
        <w:rPr>
          <w:rFonts w:ascii="Book Antiqua" w:hAnsi="Book Antiqua" w:cs="Times New Roman"/>
          <w:sz w:val="24"/>
          <w:szCs w:val="24"/>
        </w:rPr>
        <w:t xml:space="preserve"> value between the</w:t>
      </w:r>
      <w:r w:rsidR="004A2539">
        <w:rPr>
          <w:rFonts w:ascii="Book Antiqua" w:hAnsi="Book Antiqua" w:cs="Times New Roman"/>
          <w:sz w:val="24"/>
          <w:szCs w:val="24"/>
        </w:rPr>
        <w:t xml:space="preserve"> </w:t>
      </w:r>
      <w:r w:rsidR="00094605" w:rsidRPr="004A2539">
        <w:rPr>
          <w:rFonts w:ascii="Book Antiqua" w:hAnsi="Book Antiqua" w:cs="Times New Roman"/>
          <w:sz w:val="24"/>
          <w:szCs w:val="24"/>
        </w:rPr>
        <w:t>50 and 100 g oral glucose</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{"citationID":"f8oqmrim9","properties":{"formattedCitation":"{\\rtf \\super [3]\\nosupersub{}}","plainCitation":"[3]"},"citationItems":[{"id":1236,"uris":["http://zotero.org/users/991750/items/UWIE3EIH"],"uri":["http://zotero.org/users/991750/items/UWIE3EIH"],"itemData":{"id":1236,"type":"article-journal","title":"Classification and diagnosis of diabetes mellitus and other categories of glucose intolerance. National Diabetes Data Group","container-title":"Diabetes","page":"1039-1057","volume":"28","issue":"12","source":"PubMed","ISSN":"0012-1797","note":"PMID: 510803","journalAbbreviation":"Diabetes","language":"eng","issued":{"date-parts":[["1979",12]]},"PMID":"510803"}}],"schema":"https://github.com/citation-style-language/schema/raw/master/csl-citation.json"}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081B3E" w:rsidRPr="004A2539" w:rsidRDefault="00081B3E" w:rsidP="004A2539">
      <w:pPr>
        <w:autoSpaceDE w:val="0"/>
        <w:autoSpaceDN w:val="0"/>
        <w:adjustRightInd w:val="0"/>
        <w:spacing w:after="0" w:line="360" w:lineRule="auto"/>
        <w:jc w:val="both"/>
        <w:rPr>
          <w:rFonts w:ascii="Book Antiqua" w:hAnsi="Book Antiqua" w:cs="Times New Roman"/>
          <w:sz w:val="24"/>
          <w:szCs w:val="24"/>
        </w:rPr>
      </w:pPr>
    </w:p>
    <w:p w:rsidR="00081B3E" w:rsidRPr="00D028D1" w:rsidRDefault="000B047D" w:rsidP="004A2539">
      <w:pPr>
        <w:autoSpaceDE w:val="0"/>
        <w:autoSpaceDN w:val="0"/>
        <w:adjustRightInd w:val="0"/>
        <w:spacing w:after="0" w:line="360" w:lineRule="auto"/>
        <w:jc w:val="both"/>
        <w:rPr>
          <w:rFonts w:ascii="Book Antiqua" w:hAnsi="Book Antiqua" w:cs="Times New Roman"/>
          <w:b/>
          <w:bCs/>
          <w:i/>
          <w:sz w:val="24"/>
          <w:szCs w:val="24"/>
          <w:lang w:eastAsia="zh-CN"/>
        </w:rPr>
      </w:pPr>
      <w:r w:rsidRPr="00D028D1">
        <w:rPr>
          <w:rFonts w:ascii="Book Antiqua" w:hAnsi="Book Antiqua" w:cs="Times New Roman"/>
          <w:b/>
          <w:bCs/>
          <w:i/>
          <w:sz w:val="24"/>
          <w:szCs w:val="24"/>
        </w:rPr>
        <w:t xml:space="preserve">WHO criteria </w:t>
      </w:r>
      <w:r w:rsidR="00D028D1" w:rsidRPr="00D028D1">
        <w:rPr>
          <w:rFonts w:ascii="Book Antiqua" w:hAnsi="Book Antiqua" w:cs="Times New Roman" w:hint="eastAsia"/>
          <w:b/>
          <w:bCs/>
          <w:i/>
          <w:sz w:val="24"/>
          <w:szCs w:val="24"/>
          <w:lang w:eastAsia="zh-CN"/>
        </w:rPr>
        <w:t>(</w:t>
      </w:r>
      <w:r w:rsidRPr="00D028D1">
        <w:rPr>
          <w:rFonts w:ascii="Book Antiqua" w:hAnsi="Book Antiqua" w:cs="Times New Roman"/>
          <w:b/>
          <w:bCs/>
          <w:i/>
          <w:sz w:val="24"/>
          <w:szCs w:val="24"/>
        </w:rPr>
        <w:t>1980</w:t>
      </w:r>
      <w:r w:rsidR="00D028D1" w:rsidRPr="00D028D1">
        <w:rPr>
          <w:rFonts w:ascii="Book Antiqua" w:hAnsi="Book Antiqua" w:cs="Times New Roman" w:hint="eastAsia"/>
          <w:b/>
          <w:bCs/>
          <w:i/>
          <w:sz w:val="24"/>
          <w:szCs w:val="24"/>
          <w:lang w:eastAsia="zh-CN"/>
        </w:rPr>
        <w:t xml:space="preserve"> and</w:t>
      </w:r>
      <w:r w:rsidRPr="00D028D1">
        <w:rPr>
          <w:rFonts w:ascii="Book Antiqua" w:hAnsi="Book Antiqua" w:cs="Times New Roman"/>
          <w:b/>
          <w:bCs/>
          <w:i/>
          <w:sz w:val="24"/>
          <w:szCs w:val="24"/>
        </w:rPr>
        <w:t xml:space="preserve"> 1985</w:t>
      </w:r>
      <w:r w:rsidR="00D028D1" w:rsidRPr="00D028D1">
        <w:rPr>
          <w:rFonts w:ascii="Book Antiqua" w:hAnsi="Book Antiqua" w:cs="Times New Roman" w:hint="eastAsia"/>
          <w:b/>
          <w:bCs/>
          <w:i/>
          <w:sz w:val="24"/>
          <w:szCs w:val="24"/>
          <w:lang w:eastAsia="zh-CN"/>
        </w:rPr>
        <w:t>)</w:t>
      </w:r>
    </w:p>
    <w:p w:rsidR="00081B3E"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The WHO technical recommendation released in 1980 modified the criteria for diagnosing DM</w:t>
      </w:r>
      <w:r w:rsidR="004B4A93" w:rsidRPr="004A2539">
        <w:rPr>
          <w:rFonts w:ascii="Book Antiqua" w:hAnsi="Book Antiqua" w:cs="Times New Roman"/>
          <w:sz w:val="24"/>
          <w:szCs w:val="24"/>
        </w:rPr>
        <w:t xml:space="preserve"> </w:t>
      </w:r>
      <w:r w:rsidR="009B5193">
        <w:rPr>
          <w:rFonts w:ascii="Book Antiqua" w:hAnsi="Book Antiqua" w:cs="Times New Roman" w:hint="eastAsia"/>
          <w:sz w:val="24"/>
          <w:szCs w:val="24"/>
          <w:lang w:eastAsia="zh-CN"/>
        </w:rPr>
        <w:t>(</w:t>
      </w:r>
      <w:r w:rsidR="009B5193" w:rsidRPr="004A2539">
        <w:rPr>
          <w:rFonts w:ascii="Book Antiqua" w:hAnsi="Book Antiqua" w:cs="Times New Roman"/>
          <w:sz w:val="24"/>
          <w:szCs w:val="24"/>
        </w:rPr>
        <w:t>T</w:t>
      </w:r>
      <w:r w:rsidR="004B4A93" w:rsidRPr="004A2539">
        <w:rPr>
          <w:rFonts w:ascii="Book Antiqua" w:hAnsi="Book Antiqua" w:cs="Times New Roman"/>
          <w:sz w:val="24"/>
          <w:szCs w:val="24"/>
        </w:rPr>
        <w:t>able 1</w:t>
      </w:r>
      <w:r w:rsidR="009B5193">
        <w:rPr>
          <w:rFonts w:ascii="Book Antiqua" w:hAnsi="Book Antiqua" w:cs="Times New Roman" w:hint="eastAsia"/>
          <w:sz w:val="24"/>
          <w:szCs w:val="24"/>
          <w:lang w:eastAsia="zh-CN"/>
        </w:rPr>
        <w:t>)</w:t>
      </w:r>
      <w:r w:rsidRPr="004A2539">
        <w:rPr>
          <w:rFonts w:ascii="Book Antiqua" w:hAnsi="Book Antiqua" w:cs="Times New Roman"/>
          <w:sz w:val="24"/>
          <w:szCs w:val="24"/>
        </w:rPr>
        <w:t>.</w:t>
      </w:r>
      <w:r w:rsidR="009B5193">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A venous FPG value above</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034099" w:rsidRPr="004A2539">
        <w:rPr>
          <w:rFonts w:ascii="Book Antiqua" w:hAnsi="Book Antiqua" w:cs="Times New Roman"/>
          <w:sz w:val="24"/>
          <w:szCs w:val="24"/>
        </w:rPr>
        <w:t>L</w:t>
      </w:r>
      <w:r w:rsidRPr="004A2539">
        <w:rPr>
          <w:rFonts w:ascii="Book Antiqua" w:hAnsi="Book Antiqua" w:cs="Times New Roman"/>
          <w:sz w:val="24"/>
          <w:szCs w:val="24"/>
        </w:rPr>
        <w:t xml:space="preserve"> and a post glucose load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 </w:t>
      </w:r>
      <w:r w:rsidRPr="004A2539">
        <w:rPr>
          <w:rFonts w:ascii="Book Antiqua" w:hAnsi="Book Antiqua" w:cs="Times New Roman"/>
          <w:sz w:val="24"/>
          <w:szCs w:val="24"/>
        </w:rPr>
        <w:t xml:space="preserve">value above 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034099" w:rsidRPr="004A2539">
        <w:rPr>
          <w:rFonts w:ascii="Book Antiqua" w:hAnsi="Book Antiqua" w:cs="Times New Roman"/>
          <w:sz w:val="24"/>
          <w:szCs w:val="24"/>
        </w:rPr>
        <w:t>L</w:t>
      </w:r>
      <w:r w:rsidRPr="004A2539">
        <w:rPr>
          <w:rFonts w:ascii="Book Antiqua" w:hAnsi="Book Antiqua" w:cs="Times New Roman"/>
          <w:sz w:val="24"/>
          <w:szCs w:val="24"/>
        </w:rPr>
        <w:t xml:space="preserve"> were considered diagnostic of DM. This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value was chosen based on observations that specific complications of DM rarely developed below this threshold. The term </w:t>
      </w:r>
      <w:r w:rsidR="001F47D6">
        <w:rPr>
          <w:rFonts w:ascii="Book Antiqua" w:hAnsi="Book Antiqua" w:cs="Times New Roman"/>
          <w:sz w:val="24"/>
          <w:szCs w:val="24"/>
          <w:lang w:eastAsia="zh-CN"/>
        </w:rPr>
        <w:t>“</w:t>
      </w:r>
      <w:r w:rsidRPr="004A2539">
        <w:rPr>
          <w:rFonts w:ascii="Book Antiqua" w:hAnsi="Book Antiqua" w:cs="Times New Roman"/>
          <w:sz w:val="24"/>
          <w:szCs w:val="24"/>
        </w:rPr>
        <w:t>IGT</w:t>
      </w:r>
      <w:r w:rsidR="001F47D6">
        <w:rPr>
          <w:rFonts w:ascii="Book Antiqua" w:hAnsi="Book Antiqua" w:cs="Times New Roman"/>
          <w:sz w:val="24"/>
          <w:szCs w:val="24"/>
          <w:lang w:eastAsia="zh-CN"/>
        </w:rPr>
        <w:t>”</w:t>
      </w:r>
      <w:r w:rsidRPr="004A2539">
        <w:rPr>
          <w:rFonts w:ascii="Book Antiqua" w:hAnsi="Book Antiqua" w:cs="Times New Roman"/>
          <w:sz w:val="24"/>
          <w:szCs w:val="24"/>
        </w:rPr>
        <w:t xml:space="preserve"> suggested by the NDDG was also endorsed by WHO and became a part of the recommendation</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{"citationID":"2bj5n866la","properties":{"formattedCitation":"{\\rtf \\super [15]\\nosupersub{}}","plainCitation":"[15]"},"citationItems":[{"id":315,"uris":["http://zotero.org/users/991750/items/C22HRPUZ"],"uri":["http://zotero.org/users/991750/items/C22HRPUZ"],"itemData":{"id":315,"type":"article-journal","title":"WHO Expert Committee on Diabetes Mellitus: second report","container-title":"World Health Organization Technical Report Series","page":"1-80","volume":"646","source":"PubMed","ISSN":"0512-3054","note":"PMID: 6771926","shortTitle":"WHO Expert Committee on Diabetes Mellitus","journalAbbreviation":"World Health Organ Tech Rep Ser","language":"eng","issued":{"date-parts":[["1980"]]},"PMID":"6771926"}}],"schema":"https://github.com/citation-style-language/schema/raw/master/csl-citation.json"}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[15]</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1F47D6">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This was further slightly modified in the subsequent recommendations in 1985 and fasting and 2-h post glucose load venous plasma glucose thresholds were redefined as 7.8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E15BE3" w:rsidRPr="004A2539">
        <w:rPr>
          <w:rFonts w:ascii="Book Antiqua" w:hAnsi="Book Antiqua" w:cs="Times New Roman"/>
          <w:sz w:val="24"/>
          <w:szCs w:val="24"/>
        </w:rPr>
        <w:t xml:space="preserve">L </w:t>
      </w:r>
      <w:r w:rsidRPr="004A2539">
        <w:rPr>
          <w:rFonts w:ascii="Book Antiqua" w:hAnsi="Book Antiqua" w:cs="Times New Roman"/>
          <w:sz w:val="24"/>
          <w:szCs w:val="24"/>
        </w:rPr>
        <w:t xml:space="preserve">and 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E15BE3" w:rsidRPr="004A2539">
        <w:rPr>
          <w:rFonts w:ascii="Book Antiqua" w:hAnsi="Book Antiqua" w:cs="Times New Roman"/>
          <w:sz w:val="24"/>
          <w:szCs w:val="24"/>
        </w:rPr>
        <w:t xml:space="preserve">L </w:t>
      </w:r>
      <w:r w:rsidRPr="004A2539">
        <w:rPr>
          <w:rFonts w:ascii="Book Antiqua" w:hAnsi="Book Antiqua" w:cs="Times New Roman"/>
          <w:sz w:val="24"/>
          <w:szCs w:val="24"/>
        </w:rPr>
        <w:t>respectively</w:t>
      </w:r>
      <w:r w:rsidR="001F47D6">
        <w:rPr>
          <w:rFonts w:ascii="Book Antiqua" w:hAnsi="Book Antiqua" w:cs="Times New Roman" w:hint="eastAsia"/>
          <w:sz w:val="24"/>
          <w:szCs w:val="24"/>
          <w:lang w:eastAsia="zh-CN"/>
        </w:rPr>
        <w:t xml:space="preserve"> (</w:t>
      </w:r>
      <w:r w:rsidR="001F47D6" w:rsidRPr="004A2539">
        <w:rPr>
          <w:rFonts w:ascii="Book Antiqua" w:hAnsi="Book Antiqua" w:cs="Times New Roman"/>
          <w:sz w:val="24"/>
          <w:szCs w:val="24"/>
        </w:rPr>
        <w:t>T</w:t>
      </w:r>
      <w:r w:rsidR="00270ECE" w:rsidRPr="004A2539">
        <w:rPr>
          <w:rFonts w:ascii="Book Antiqua" w:hAnsi="Book Antiqua" w:cs="Times New Roman"/>
          <w:sz w:val="24"/>
          <w:szCs w:val="24"/>
        </w:rPr>
        <w:t>able 1</w:t>
      </w:r>
      <w:r w:rsidR="001F47D6">
        <w:rPr>
          <w:rFonts w:ascii="Book Antiqua" w:hAnsi="Book Antiqua" w:cs="Times New Roman" w:hint="eastAsia"/>
          <w:sz w:val="24"/>
          <w:szCs w:val="24"/>
          <w:lang w:eastAsia="zh-CN"/>
        </w:rPr>
        <w:t>)</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{"citationID":"1k2i7thhsb","properties":{"formattedCitation":"{\\rtf \\super [16]\\nosupersub{}}","plainCitation":"[16]"},"citationItems":[{"id":313,"uris":["http://zotero.org/users/991750/items/F234R8V6"],"uri":["http://zotero.org/users/991750/items/F234R8V6"],"itemData":{"id":313,"type":"article-journal","title":"Diabetes mellitus. Report of a WHO Study Group","container-title":"World Health Organization Technical Report Series","page":"1-113","volume":"727","source":"PubMed","ISSN":"0512-3054","note":"PMID: 3934850","journalAbbreviation":"World Health Organ Tech Rep Ser","language":"eng","issued":{"date-parts":[["1985"]]},"PMID":"3934850"}}],"schema":"https://github.com/citation-style-language/schema/raw/master/csl-citation.json"}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[16]</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D847F6" w:rsidRPr="004A2539" w:rsidRDefault="00D847F6" w:rsidP="004A2539">
      <w:pPr>
        <w:autoSpaceDE w:val="0"/>
        <w:autoSpaceDN w:val="0"/>
        <w:adjustRightInd w:val="0"/>
        <w:spacing w:after="0" w:line="360" w:lineRule="auto"/>
        <w:jc w:val="both"/>
        <w:rPr>
          <w:rFonts w:ascii="Book Antiqua" w:hAnsi="Book Antiqua" w:cs="Times New Roman"/>
          <w:sz w:val="24"/>
          <w:szCs w:val="24"/>
        </w:rPr>
      </w:pPr>
    </w:p>
    <w:p w:rsidR="00081B3E" w:rsidRPr="001F47D6" w:rsidRDefault="000B047D" w:rsidP="004A2539">
      <w:pPr>
        <w:autoSpaceDE w:val="0"/>
        <w:autoSpaceDN w:val="0"/>
        <w:adjustRightInd w:val="0"/>
        <w:spacing w:after="0" w:line="360" w:lineRule="auto"/>
        <w:jc w:val="both"/>
        <w:rPr>
          <w:rFonts w:ascii="Book Antiqua" w:hAnsi="Book Antiqua" w:cs="Times New Roman"/>
          <w:b/>
          <w:bCs/>
          <w:i/>
          <w:sz w:val="24"/>
          <w:szCs w:val="24"/>
          <w:lang w:eastAsia="zh-CN"/>
        </w:rPr>
      </w:pPr>
      <w:r w:rsidRPr="001F47D6">
        <w:rPr>
          <w:rFonts w:ascii="Book Antiqua" w:hAnsi="Book Antiqua" w:cs="Times New Roman"/>
          <w:b/>
          <w:bCs/>
          <w:i/>
          <w:sz w:val="24"/>
          <w:szCs w:val="24"/>
        </w:rPr>
        <w:t xml:space="preserve">ADA criteria </w:t>
      </w:r>
      <w:r w:rsidR="001F47D6" w:rsidRPr="001F47D6">
        <w:rPr>
          <w:rFonts w:ascii="Book Antiqua" w:hAnsi="Book Antiqua" w:cs="Times New Roman" w:hint="eastAsia"/>
          <w:b/>
          <w:bCs/>
          <w:i/>
          <w:sz w:val="24"/>
          <w:szCs w:val="24"/>
          <w:lang w:eastAsia="zh-CN"/>
        </w:rPr>
        <w:t>(</w:t>
      </w:r>
      <w:r w:rsidR="001F47D6" w:rsidRPr="001F47D6">
        <w:rPr>
          <w:rFonts w:ascii="Book Antiqua" w:hAnsi="Book Antiqua" w:cs="Times New Roman"/>
          <w:b/>
          <w:bCs/>
          <w:i/>
          <w:sz w:val="24"/>
          <w:szCs w:val="24"/>
        </w:rPr>
        <w:t>1997</w:t>
      </w:r>
      <w:r w:rsidR="001F47D6" w:rsidRPr="001F47D6">
        <w:rPr>
          <w:rFonts w:ascii="Book Antiqua" w:hAnsi="Book Antiqua" w:cs="Times New Roman" w:hint="eastAsia"/>
          <w:b/>
          <w:bCs/>
          <w:i/>
          <w:sz w:val="24"/>
          <w:szCs w:val="24"/>
          <w:lang w:eastAsia="zh-CN"/>
        </w:rPr>
        <w:t>) and</w:t>
      </w:r>
      <w:r w:rsidR="004A2539" w:rsidRPr="001F47D6">
        <w:rPr>
          <w:rFonts w:ascii="Book Antiqua" w:hAnsi="Book Antiqua" w:cs="Times New Roman"/>
          <w:b/>
          <w:bCs/>
          <w:i/>
          <w:sz w:val="24"/>
          <w:szCs w:val="24"/>
        </w:rPr>
        <w:t xml:space="preserve"> </w:t>
      </w:r>
      <w:r w:rsidRPr="001F47D6">
        <w:rPr>
          <w:rFonts w:ascii="Book Antiqua" w:hAnsi="Book Antiqua" w:cs="Times New Roman"/>
          <w:b/>
          <w:bCs/>
          <w:i/>
          <w:sz w:val="24"/>
          <w:szCs w:val="24"/>
        </w:rPr>
        <w:t xml:space="preserve">WHO criteria </w:t>
      </w:r>
      <w:r w:rsidR="001F47D6" w:rsidRPr="001F47D6">
        <w:rPr>
          <w:rFonts w:ascii="Book Antiqua" w:hAnsi="Book Antiqua" w:cs="Times New Roman" w:hint="eastAsia"/>
          <w:b/>
          <w:bCs/>
          <w:i/>
          <w:sz w:val="24"/>
          <w:szCs w:val="24"/>
          <w:lang w:eastAsia="zh-CN"/>
        </w:rPr>
        <w:t>(</w:t>
      </w:r>
      <w:r w:rsidRPr="001F47D6">
        <w:rPr>
          <w:rFonts w:ascii="Book Antiqua" w:hAnsi="Book Antiqua" w:cs="Times New Roman"/>
          <w:b/>
          <w:bCs/>
          <w:i/>
          <w:sz w:val="24"/>
          <w:szCs w:val="24"/>
        </w:rPr>
        <w:t>1999</w:t>
      </w:r>
      <w:r w:rsidR="001F47D6" w:rsidRPr="001F47D6">
        <w:rPr>
          <w:rFonts w:ascii="Book Antiqua" w:hAnsi="Book Antiqua" w:cs="Times New Roman" w:hint="eastAsia"/>
          <w:b/>
          <w:bCs/>
          <w:i/>
          <w:sz w:val="24"/>
          <w:szCs w:val="24"/>
          <w:lang w:eastAsia="zh-CN"/>
        </w:rPr>
        <w:t>)</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In 1997, the American Diabetes Association </w:t>
      </w:r>
      <w:r w:rsidR="00802817" w:rsidRPr="004A2539">
        <w:rPr>
          <w:rFonts w:ascii="Book Antiqua" w:hAnsi="Book Antiqua" w:cs="Times New Roman"/>
          <w:sz w:val="24"/>
          <w:szCs w:val="24"/>
          <w:lang w:eastAsia="zh-CN"/>
        </w:rPr>
        <w:t>(</w:t>
      </w:r>
      <w:r w:rsidR="00802817" w:rsidRPr="004A2539">
        <w:rPr>
          <w:rFonts w:ascii="Book Antiqua" w:hAnsi="Book Antiqua" w:cs="Times New Roman"/>
          <w:sz w:val="24"/>
          <w:szCs w:val="24"/>
        </w:rPr>
        <w:t>ADA</w:t>
      </w:r>
      <w:r w:rsidR="00802817" w:rsidRPr="004A2539">
        <w:rPr>
          <w:rFonts w:ascii="Book Antiqua" w:hAnsi="Book Antiqua" w:cs="Times New Roman"/>
          <w:sz w:val="24"/>
          <w:szCs w:val="24"/>
          <w:lang w:eastAsia="zh-CN"/>
        </w:rPr>
        <w:t>)</w:t>
      </w:r>
      <w:r w:rsidRPr="004A2539">
        <w:rPr>
          <w:rFonts w:ascii="Book Antiqua" w:hAnsi="Book Antiqua" w:cs="Times New Roman"/>
          <w:sz w:val="24"/>
          <w:szCs w:val="24"/>
        </w:rPr>
        <w:t xml:space="preserve"> lowered the</w:t>
      </w:r>
      <w:r w:rsidR="00263CC4" w:rsidRPr="004A2539">
        <w:rPr>
          <w:rFonts w:ascii="Book Antiqua" w:hAnsi="Book Antiqua" w:cs="Times New Roman"/>
          <w:sz w:val="24"/>
          <w:szCs w:val="24"/>
        </w:rPr>
        <w:t xml:space="preserve"> threshold for FPG from 7.8 to 7.0 </w:t>
      </w:r>
      <w:proofErr w:type="spellStart"/>
      <w:r w:rsidR="00263CC4" w:rsidRPr="004A2539">
        <w:rPr>
          <w:rFonts w:ascii="Book Antiqua" w:hAnsi="Book Antiqua" w:cs="Times New Roman"/>
          <w:sz w:val="24"/>
          <w:szCs w:val="24"/>
        </w:rPr>
        <w:t>mmol</w:t>
      </w:r>
      <w:proofErr w:type="spellEnd"/>
      <w:r w:rsidR="00263CC4" w:rsidRPr="004A2539">
        <w:rPr>
          <w:rFonts w:ascii="Book Antiqua" w:hAnsi="Book Antiqua" w:cs="Times New Roman"/>
          <w:sz w:val="24"/>
          <w:szCs w:val="24"/>
        </w:rPr>
        <w:t xml:space="preserve">/L </w:t>
      </w:r>
      <w:r w:rsidR="00BE7325">
        <w:rPr>
          <w:rFonts w:ascii="Book Antiqua" w:hAnsi="Book Antiqua" w:cs="Times New Roman"/>
          <w:sz w:val="24"/>
          <w:szCs w:val="24"/>
        </w:rPr>
        <w:t>and the 2-h</w:t>
      </w:r>
      <w:r w:rsidRPr="004A2539">
        <w:rPr>
          <w:rFonts w:ascii="Book Antiqua" w:hAnsi="Book Antiqua" w:cs="Times New Roman"/>
          <w:sz w:val="24"/>
          <w:szCs w:val="24"/>
        </w:rPr>
        <w:t xml:space="preserve"> post glucose load value was retained</w:t>
      </w:r>
      <w:r w:rsidR="00BE7325">
        <w:rPr>
          <w:rFonts w:ascii="Book Antiqua" w:hAnsi="Book Antiqua" w:cs="Times New Roman" w:hint="eastAsia"/>
          <w:sz w:val="24"/>
          <w:szCs w:val="24"/>
          <w:lang w:eastAsia="zh-CN"/>
        </w:rPr>
        <w:t xml:space="preserve"> (</w:t>
      </w:r>
      <w:r w:rsidR="00BE7325" w:rsidRPr="004A2539">
        <w:rPr>
          <w:rFonts w:ascii="Book Antiqua" w:hAnsi="Book Antiqua" w:cs="Times New Roman"/>
          <w:sz w:val="24"/>
          <w:szCs w:val="24"/>
        </w:rPr>
        <w:t>Table 1</w:t>
      </w:r>
      <w:r w:rsidR="00BE7325">
        <w:rPr>
          <w:rFonts w:ascii="Book Antiqua" w:hAnsi="Book Antiqua" w:cs="Times New Roman" w:hint="eastAsia"/>
          <w:sz w:val="24"/>
          <w:szCs w:val="24"/>
          <w:lang w:eastAsia="zh-CN"/>
        </w:rPr>
        <w:t>)</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{"citationID":"9er1m2tut","properties":{"formattedCitation":"{\\rtf \\super [17]\\nosupersub{}}","plainCitation":"[17]"},"citationItems":[{"id":1209,"uris":["http://zotero.org/groups/493432/items/8V4Q83IF"],"uri":["http://zotero.org/groups/493432/items/8V4Q83IF"],"itemData":{"id":1209,"type":"article-journal","title":"Report of the Expert Committee on the Diagnosis and Classification of Diabetes Mellitus","container-title":"Diabetes Care","page":"1183-1197","volume":"20","issue":"7","source":"PubMed","ISSN":"0149-5992","note":"PMID: 9203460","journalAbbreviation":"Diabetes Care","language":"eng","issued":{"date-parts":[["1997",7]]},"PMID":"9203460"}}],"schema":"https://github.com/citation-style-language/schema/raw/master/csl-citation.json"}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[17]</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Impaired fasting glucose </w:t>
      </w:r>
      <w:r w:rsidR="00BE7325">
        <w:rPr>
          <w:rFonts w:ascii="Book Antiqua" w:hAnsi="Book Antiqua" w:cs="Times New Roman" w:hint="eastAsia"/>
          <w:sz w:val="24"/>
          <w:szCs w:val="24"/>
          <w:lang w:eastAsia="zh-CN"/>
        </w:rPr>
        <w:t>(</w:t>
      </w:r>
      <w:r w:rsidRPr="004A2539">
        <w:rPr>
          <w:rFonts w:ascii="Book Antiqua" w:hAnsi="Book Antiqua" w:cs="Times New Roman"/>
          <w:sz w:val="24"/>
          <w:szCs w:val="24"/>
        </w:rPr>
        <w:t>IFG</w:t>
      </w:r>
      <w:r w:rsidR="00BE7325">
        <w:rPr>
          <w:rFonts w:ascii="Book Antiqua" w:hAnsi="Book Antiqua" w:cs="Times New Roman" w:hint="eastAsia"/>
          <w:sz w:val="24"/>
          <w:szCs w:val="24"/>
          <w:lang w:eastAsia="zh-CN"/>
        </w:rPr>
        <w:t>)</w:t>
      </w:r>
      <w:r w:rsidR="00DB2D5A" w:rsidRPr="004A2539">
        <w:rPr>
          <w:rFonts w:ascii="Book Antiqua" w:hAnsi="Book Antiqua" w:cs="Times New Roman"/>
          <w:sz w:val="24"/>
          <w:szCs w:val="24"/>
        </w:rPr>
        <w:t xml:space="preserve"> was defined as FPG ≥ 6.1 </w:t>
      </w:r>
      <w:proofErr w:type="spellStart"/>
      <w:r w:rsidR="00DB2D5A" w:rsidRPr="004A2539">
        <w:rPr>
          <w:rFonts w:ascii="Book Antiqua" w:hAnsi="Book Antiqua" w:cs="Times New Roman"/>
          <w:sz w:val="24"/>
          <w:szCs w:val="24"/>
        </w:rPr>
        <w:t>mmol</w:t>
      </w:r>
      <w:proofErr w:type="spellEnd"/>
      <w:r w:rsidR="00DB2D5A" w:rsidRPr="004A2539">
        <w:rPr>
          <w:rFonts w:ascii="Book Antiqua" w:hAnsi="Book Antiqua" w:cs="Times New Roman"/>
          <w:sz w:val="24"/>
          <w:szCs w:val="24"/>
        </w:rPr>
        <w:t>/L</w:t>
      </w:r>
      <w:r w:rsidRPr="004A2539">
        <w:rPr>
          <w:rFonts w:ascii="Book Antiqua" w:hAnsi="Book Antiqua" w:cs="Times New Roman"/>
          <w:sz w:val="24"/>
          <w:szCs w:val="24"/>
        </w:rPr>
        <w:t xml:space="preserve"> and &lt;</w:t>
      </w:r>
      <w:r w:rsidR="00BE7325">
        <w:rPr>
          <w:rFonts w:ascii="Book Antiqua" w:hAnsi="Book Antiqua" w:cs="Times New Roman" w:hint="eastAsia"/>
          <w:sz w:val="24"/>
          <w:szCs w:val="24"/>
          <w:lang w:eastAsia="zh-CN"/>
        </w:rPr>
        <w:t xml:space="preserve"> </w:t>
      </w:r>
      <w:r w:rsidR="00DB2D5A" w:rsidRPr="004A2539">
        <w:rPr>
          <w:rFonts w:ascii="Book Antiqua" w:hAnsi="Book Antiqua" w:cs="Times New Roman"/>
          <w:sz w:val="24"/>
          <w:szCs w:val="24"/>
        </w:rPr>
        <w:t xml:space="preserve">7.0 </w:t>
      </w:r>
      <w:proofErr w:type="spellStart"/>
      <w:r w:rsidR="00DB2D5A" w:rsidRPr="004A2539">
        <w:rPr>
          <w:rFonts w:ascii="Book Antiqua" w:hAnsi="Book Antiqua" w:cs="Times New Roman"/>
          <w:sz w:val="24"/>
          <w:szCs w:val="24"/>
        </w:rPr>
        <w:t>mmol</w:t>
      </w:r>
      <w:proofErr w:type="spellEnd"/>
      <w:r w:rsidR="00DB2D5A" w:rsidRPr="004A2539">
        <w:rPr>
          <w:rFonts w:ascii="Book Antiqua" w:hAnsi="Book Antiqua" w:cs="Times New Roman"/>
          <w:sz w:val="24"/>
          <w:szCs w:val="24"/>
        </w:rPr>
        <w:t>/L</w:t>
      </w:r>
      <w:r w:rsidR="00BE7325">
        <w:rPr>
          <w:rFonts w:ascii="Book Antiqua" w:hAnsi="Book Antiqua" w:cs="Times New Roman" w:hint="eastAsia"/>
          <w:sz w:val="24"/>
          <w:szCs w:val="24"/>
          <w:lang w:eastAsia="zh-CN"/>
        </w:rPr>
        <w:t xml:space="preserve"> (</w:t>
      </w:r>
      <w:r w:rsidR="00BE7325" w:rsidRPr="004A2539">
        <w:rPr>
          <w:rFonts w:ascii="Book Antiqua" w:hAnsi="Book Antiqua" w:cs="Times New Roman"/>
          <w:sz w:val="24"/>
          <w:szCs w:val="24"/>
        </w:rPr>
        <w:t>Table 1</w:t>
      </w:r>
      <w:r w:rsidR="00BE732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WHO adopted these criteria for the diagnosis of diabetes </w:t>
      </w:r>
      <w:r w:rsidR="00BE7325">
        <w:rPr>
          <w:rFonts w:ascii="Book Antiqua" w:hAnsi="Book Antiqua" w:cs="Times New Roman" w:hint="eastAsia"/>
          <w:sz w:val="24"/>
          <w:szCs w:val="24"/>
          <w:lang w:eastAsia="zh-CN"/>
        </w:rPr>
        <w:t>and</w:t>
      </w:r>
      <w:r w:rsidRPr="004A2539">
        <w:rPr>
          <w:rFonts w:ascii="Book Antiqua" w:hAnsi="Book Antiqua" w:cs="Times New Roman"/>
          <w:sz w:val="24"/>
          <w:szCs w:val="24"/>
        </w:rPr>
        <w:t xml:space="preserve"> </w:t>
      </w:r>
      <w:proofErr w:type="spellStart"/>
      <w:r w:rsidRPr="004A2539">
        <w:rPr>
          <w:rFonts w:ascii="Book Antiqua" w:hAnsi="Book Antiqua" w:cs="Times New Roman"/>
          <w:sz w:val="24"/>
          <w:szCs w:val="24"/>
        </w:rPr>
        <w:t>prediabetes</w:t>
      </w:r>
      <w:proofErr w:type="spellEnd"/>
      <w:r w:rsidRPr="004A2539">
        <w:rPr>
          <w:rFonts w:ascii="Book Antiqua" w:hAnsi="Book Antiqua" w:cs="Times New Roman"/>
          <w:sz w:val="24"/>
          <w:szCs w:val="24"/>
        </w:rPr>
        <w:t xml:space="preserve"> in </w:t>
      </w:r>
      <w:proofErr w:type="gramStart"/>
      <w:r w:rsidRPr="004A2539">
        <w:rPr>
          <w:rFonts w:ascii="Book Antiqua" w:hAnsi="Book Antiqua" w:cs="Times New Roman"/>
          <w:sz w:val="24"/>
          <w:szCs w:val="24"/>
        </w:rPr>
        <w:t>1999.</w:t>
      </w:r>
      <w:proofErr w:type="gramEnd"/>
      <w:r w:rsidRPr="004A2539">
        <w:rPr>
          <w:rFonts w:ascii="Book Antiqua" w:hAnsi="Book Antiqua" w:cs="Times New Roman"/>
          <w:sz w:val="24"/>
          <w:szCs w:val="24"/>
        </w:rPr>
        <w:t xml:space="preserve"> In the second National Health and Nutrition Exami</w:t>
      </w:r>
      <w:r w:rsidR="005A088C" w:rsidRPr="004A2539">
        <w:rPr>
          <w:rFonts w:ascii="Book Antiqua" w:hAnsi="Book Antiqua" w:cs="Times New Roman"/>
          <w:sz w:val="24"/>
          <w:szCs w:val="24"/>
        </w:rPr>
        <w:t>nation Survey</w:t>
      </w:r>
      <w:r w:rsidR="00BE7325">
        <w:rPr>
          <w:rFonts w:ascii="Book Antiqua" w:hAnsi="Book Antiqua" w:cs="Times New Roman" w:hint="eastAsia"/>
          <w:sz w:val="24"/>
          <w:szCs w:val="24"/>
          <w:lang w:eastAsia="zh-CN"/>
        </w:rPr>
        <w:t xml:space="preserve"> (</w:t>
      </w:r>
      <w:r w:rsidR="005A088C" w:rsidRPr="004A2539">
        <w:rPr>
          <w:rFonts w:ascii="Book Antiqua" w:hAnsi="Book Antiqua" w:cs="Times New Roman"/>
          <w:sz w:val="24"/>
          <w:szCs w:val="24"/>
        </w:rPr>
        <w:t>NHANES-II</w:t>
      </w:r>
      <w:r w:rsidR="00BE7325">
        <w:rPr>
          <w:rFonts w:ascii="Book Antiqua" w:hAnsi="Book Antiqua" w:cs="Times New Roman" w:hint="eastAsia"/>
          <w:sz w:val="24"/>
          <w:szCs w:val="24"/>
          <w:lang w:eastAsia="zh-CN"/>
        </w:rPr>
        <w:t>)</w:t>
      </w:r>
      <w:r w:rsidR="005A088C" w:rsidRPr="004A2539">
        <w:rPr>
          <w:rFonts w:ascii="Book Antiqua" w:hAnsi="Book Antiqua" w:cs="Times New Roman"/>
          <w:sz w:val="24"/>
          <w:szCs w:val="24"/>
        </w:rPr>
        <w:t xml:space="preserve">, only </w:t>
      </w:r>
      <w:r w:rsidRPr="004A2539">
        <w:rPr>
          <w:rFonts w:ascii="Book Antiqua" w:hAnsi="Book Antiqua" w:cs="Times New Roman"/>
          <w:sz w:val="24"/>
          <w:szCs w:val="24"/>
        </w:rPr>
        <w:t>26% of people with newly diagnosed DM by 1985 WHO had FPG ≥</w:t>
      </w:r>
      <w:r w:rsidR="00BE732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9B5AB2" w:rsidRPr="004A2539">
        <w:rPr>
          <w:rFonts w:ascii="Book Antiqua" w:hAnsi="Book Antiqua" w:cs="Times New Roman"/>
          <w:sz w:val="24"/>
          <w:szCs w:val="24"/>
        </w:rPr>
        <w:t>L</w:t>
      </w:r>
      <w:r w:rsidRPr="004A2539">
        <w:rPr>
          <w:rFonts w:ascii="Book Antiqua" w:hAnsi="Book Antiqua" w:cs="Times New Roman"/>
          <w:sz w:val="24"/>
          <w:szCs w:val="24"/>
        </w:rPr>
        <w:t xml:space="preserve">, whereas 97% had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w:t>
      </w:r>
      <w:r w:rsidR="00BE732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9B5AB2" w:rsidRPr="004A2539">
        <w:rPr>
          <w:rFonts w:ascii="Book Antiqua" w:hAnsi="Book Antiqua" w:cs="Times New Roman"/>
          <w:sz w:val="24"/>
          <w:szCs w:val="24"/>
        </w:rPr>
        <w:t>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{"citationID":"11iits5ctc","properties":{"formattedCitation":"{\\rtf \\super [18]\\nosupersub{}}","plainCitation":"[18]"},"citationItems":[{"id":495,"uris":["http://zotero.org/users/991750/items/8ADWUWTQ"],"uri":["http://zotero.org/users/991750/items/8ADWUWTQ"],"itemData":{"id":495,"type":"article-journal","title":"International criteria for the diagnosis of diabetes and impaired glucose tolerance","container-title":"Diabetes Care","page":"562-567","volume":"8","issue":"6","source":"PubMed","abstract":"International agreement on classification and criteria for the diagnosis of diabetes is highly desirable. Two systems promulgated in 1979-80 and widely used today are those of the NIH National Diabetes Data Group (NDDG) and of the World Health Organization (WHO). Although these systems are similar in many ways, certain discrepancies between them result in different classifications of oral glucose tolerance test (OGTT) results and different estimates of prevalence of the various glucose tolerance groups. Analysis of 3704 OGTTs performed during a survey of a national probability sample of U.S. residents without known diabetes and aged 20-74 yr shows that the two systems agreed in classification of 87.7% of OGTTs. For the remainder, the NDDG and WHO classifications differed, primarily because nondiagnostic OGTTs occur in the NDDG system but not in the WHO system. The differences resulted in the prevalence of impaired glucose tolerance (IGT) using WHO criteria (11.6%) being more than twice that using NDDG criteria (4.9%), although prevalence rates of diabetic OGTTs were similar in both systems (3.6%, 3.4%). The WHO system represents a simpler, inclusive classification scheme, and there is insufficient evidence from longitudinal studies of prognostic differences that would justify the more complicated NDDG diagnostic criteria. In situations where multiple venipunctures or retesting are not possible, the venous plasma glucose concentration at 2 h after 75 g glucose appears to be the most appropriate single value to use to designate whether a person has diabetes, IGT, or neither. The use of this value alone placed 97% of diabetic subjects and all other subjects, in the same class they were in when the full WHO criteria were used.","ISSN":"0149-5992","note":"PMID: 4075941","journalAbbreviation":"Diabetes Care","language":"eng","author":[{"family":"Harris","given":"M. I."},{"family":"Hadden","given":"W. C."},{"family":"Knowler","given":"W. C."},{"family":"Bennett","given":"P. H."}],"issued":{"date-parts":[["1985",12]]},"PMID":"4075941"}}],"schema":"https://github.com/citation-style-language/schema/raw/master/csl-citation.json"}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[18]</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BE732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Other studies also reported that as many as 80% of DM cases discovered in population screening by OGTT have FPG &lt;</w:t>
      </w:r>
      <w:r w:rsidR="00BE732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9B5AB2" w:rsidRPr="004A2539">
        <w:rPr>
          <w:rFonts w:ascii="Book Antiqua" w:hAnsi="Book Antiqua" w:cs="Times New Roman"/>
          <w:sz w:val="24"/>
          <w:szCs w:val="24"/>
        </w:rPr>
        <w:t>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{"citationID":"2bphd4iuoc","properties":{"formattedCitation":"{\\rtf \\super [19\\uc0\\u8211{}25]\\nosupersub{}}","plainCitation":"[19–25]"},"citationItems":[{"id":497,"uris":["http://zotero.org/users/991750/items/IF2PA24S"],"uri":["http://zotero.org/users/991750/items/IF2PA24S"],"itemData":{"id":497,"type":"article-journal","title":"Effectiveness of glycosylated hemoglobin, fasting plasma glucose, and a single post load plasma glucose level in population screening for glucose intolerance","container-title":"American Journal of Epidemiology","page":"431-444","volume":"119","issue":"3","source":"PubMed","abstract":"Five shortcut methods of population screening for glucose intolerance (impaired glucose tolerance and non-insulin-dependent diabetes mellitus) were assessed for effectiveness: 1) glycosylated hemoglobin concentration (HbA1), 2) fasting plasma glucose level, 3) combinations of fasting plasma glucose and HbA1, 4) plasma glucose one hour post oral glucose load, and 5) plasma glucose two hour post oral glucose load. In a sample of the Israeli Jewish population aged 40-70 years, 2040 participants in the Israel Study of Glucose Intolerance, Obesity and Hypertension, who were not known to be diabetic, underwent an oral glucose tolerance test based on three blood samples (fasting, one hour, and two hour post oral glucose load). In 1058 of the subjects, HbA1 was also measured, and was found to increase significantly (P less than 0.001) with increasing glucose intolerance, but with extensive overlap of ranges, even between normals and newly found diabetics. Fasting plasma glucose was more effective than HbA1 in screening for both impaired glucose tolerance and diabetes by its higher specificity and predictive value of a positive test at comparable sensitivity levels. Combinations of HbA1 and fasting plasma glucose did not improve prediction over fasting plasma glucose alone. As observed in other studies, the screening effectiveness of fasting plasma glucose was also unsatisfactory, either post load glucose level being more effective. Plasma glucose level two hour post load was better for detection of diabetes alone. Plasma glucose level one hour post load was more effective at detecting the total group of glucose intolerance, but did not discriminate well between impaired tolerance and diabetes. A cost-risk-benefit evaluation suggests that a full three-sample oral glucose tolerance test is the best method in screening for both intolerance categories.","ISSN":"0002-9262","note":"PMID: 6702817","journalAbbreviation":"Am. J. Epidemiol.","language":"eng","author":[{"family":"Modan","given":"M."},{"family":"Halkin","given":"H."},{"family":"Karasik","given":"A."},{"family":"Lusky","given":"A."}],"issued":{"date-parts":[["1984",3]]},"PMID":"6702817"}},{"id":565,"uris":["http://zotero.org/users/991750/items/ZF3769WT"],"uri":["http://zotero.org/users/991750/items/ZF3769WT"],"itemData":{"id":565,"type":"article-journal","title":"Fasting plasma glucose in screening for NIDDM in the U.S. and Israel","container-title":"Diabetes Care","page":"436-439","volume":"17","issue":"5","source":"PubMed","abstract":"OBJECTIVE--To demonstrate the inadequacy of fasting plasma glucose for screening for NIDDM, even among groups at high risk for diabetes. RESEARCH DESIGN AND METHODS--Representative samples of adults 40-69 years of age in the U.S. (n = 2,035) and Israel (n = 2,316) were selected. Fasting plasma glucose (FPG) was measured and a 2-h oral glucose tolerance test (OGTT) was administered. Subjects with undiagnosed NIDDM were identified using internationally accepted diagnostic criteria (FPG &gt; or = 7.8 mM or 2-h plasma glucose &gt; or = 11.1 mM). RESULTS--Only 31-38% of subjects with undiagnosed NIDDM had fasting hyperglycemia (&gt; or = 7.8 mM), and 36% in the U.S. and 19% in Israel had normoglycemia (&lt; 6.1 mM). Postchallenge glucose, diagnostic of diabetes, was associated with all fasting values, including values &lt; 5.0 mM. Based on sensitivity, specificity, and positive predictive value, no FPG level provided a satisfactory cutoff point to use in screening for undiagnosed NIDDM. Sensitivity at each FPG cutoff point varied little among groups classified by age, sex, race, blood pressure status, or body mass index (BMI) levels &gt; 23, but sensitivity was lower among those with BMI levels &lt; 23. CONCLUSIONS--In the clinical setting, FPG is commonly used in screening for NIDDM. However, fasting values &lt; or = 7.8 mM are highly insensitive for detecting NIDDM. Lower FPG cutoff points tha achieve acceptable sensitivity are accompanied by inadequately low specificity, require a high percentage of patients to be retested, and result in a low yield of diabetes among those screened. Clinicians and researchers who seek detection of undiagnosed NIDDM should use the OGTT, because FPG lacks adequate sensitivity and specificity for this purpose.","ISSN":"0149-5992","note":"PMID: 7741837","journalAbbreviation":"Diabetes Care","language":"eng","author":[{"family":"Modan","given":"M."},{"family":"Harris","given":"M. I."}],"issued":{"date-parts":[["1994",5]]},"PMID":"7741837"}},{"id":469,"uris":["http://zotero.org/users/991750/items/88D3574G"],"uri":["http://zotero.org/users/991750/items/88D3574G"],"itemData":{"id":469,"type":"article-journal","title":"Determining diabetes prevalence: a rational basis for the use of fasting plasma glucose concentrations?","container-title":"Diabetic Medicine: A Journal of the British Diabetic Association","page":"603-610","volume":"7","issue":"7","source":"PubMed","abstract":"The World Health Organization and the National Diabetes Data Group each recommend a diagnostic cut-off point for diabetes of 7.8 mmol l-1 for fasting plasma glucose concentrations as part of the diagnostic criteria for epidemiological studies. However, this cut-off has been shown to be insensitive compared with a screening test based on 2-h plasma glucose levels. In thirteen Pacific populations, from four ethnic groups (Asian Indian, Melanesian, Micronesian, and Polynesian), we have examined whether a different cut-off point for fasting plasma glucose would be more accurate for obtaining an estimate of the prevalence of diabetes when compared with 2-h levels. A fasting plasma glucose diagnostic cut-off of 7.0 mmol l-1 gave an estimate of prevalence not significantly different from that based on the 2-h plasma glucose in 12 of the 13 populations (mean difference 0.27, range -1.51 to +2.44,%). On the other hand, when a cut-off of 7.8 mmol l-1 for fasting plasma glucose was used, the resulting prevalence over-estimated the 2-h glucose prevalence in all populations (mean difference 1.91, range 0.14-5.80,%). Thus for Pacific populations, a fasting plasma glucose cut-off of 7.0 mmol l-1 provides estimates of prevalence that are equivalent to those based on 2-h plasma glucose levels. In epidemiological studies designed to estimate diabetes prevalence, we recommend use of a fasting plasma glucose cut-off of 7.0 mmol l-1 in preference to a detection level of 7.8 mmol l-1, if glucose loading is not possible.(ABSTRACT TRUNCATED AT 250 WORDS)","ISSN":"0742-3071","note":"PMID: 2146068","shortTitle":"Determining diabetes prevalence","journalAbbreviation":"Diabet. Med.","language":"eng","author":[{"family":"Finch","given":"C. F."},{"family":"Zimmet","given":"P. Z."},{"family":"Alberti","given":"K. G."}],"issued":{"date-parts":[["1990",8]]},"PMID":"2146068"}},{"id":503,"uris":["http://zotero.org/users/991750/items/PG7S6IG8"],"uri":["http://zotero.org/users/991750/items/PG7S6IG8"],"itemData":{"id":503,"type":"article-journal","title":"Evaluation of three potential screening tests for diabetes mellitus in a biethnic population","container-title":"Diabetes Care","page":"347-353","volume":"7","issue":"4","source":"PubMed","abstract":"We tested the ability of three potential screening tests for diabetes (fasting plasma glucose value greater than or equal to 140 mg/dl, 1-h postglucose (PG) load value greater than or equal to 200 mg/dl, and 2-h PG value greater than or equal to 200 mg/dl) to detect non-insulin-dependent diabetes in 130 diabetic Mexican Americans (MAs) and 50 diabetic Anglo Americans (AA) using the National Diabetes Data Group criteria as the standard. The sensitivity of the fasting plasma glucose (FPG) cutpoint in detecting diabetes was low in both AAs (36.0%) and MAs (59.3%) and was related to the age-adjusted prevalence rates of diabetes in the two ethnic groups (AAs, 4.9%; MAs, 10.9%). The 2-h PG load cutpoint had good sensitivity (greater than 93%) and specificity (greater than 99%) in both ethnic groups. The ethnic difference in the sensitivity of the FPG cutpoint appeared to be related to the greater hyperglycemia of diabetic MAs compared with diabetic AAs. Nearly 30% of diabetic MAs had FPG values greater than or equal to 200 mg/dl as contrasted with only 10% of diabetic AAs. The difference in severity of hyperglycemia between the ethnic groups appears to be unrelated to ethnic differences in adiposity, pharmacologic treatment, or delay in diagnosis, although longer disease duration in MAs may explain part of the difference.","ISSN":"0149-5992","note":"PMID: 6468231","journalAbbreviation":"Diabetes Care","language":"eng","author":[{"family":"Haffner","given":"S. M."},{"family":"Rosenthal","given":"M."},{"family":"Hazuda","given":"H. P."},{"family":"Stern","given":"M. P."},{"family":"Franco","given":"L. J."}],"issued":{"date-parts":[["1984",8]]},"PMID":"6468231"}},{"id":505,"uris":["http://zotero.org/users/991750/items/CZ9NZAGR"],"uri":["http://zotero.org/users/991750/items/CZ9NZAGR"],"itemData":{"id":505,"type":"article-journal","title":"Evaluation of fasting plasma glucose as screening test for NIDDM in older adults. Rancho Bernardo Study","container-title":"Diabetes Care","page":"989-993","volume":"14","issue":"11","source":"PubMed","abstract":"OBJECTIVE: To examine the efficiency of fasting plasma glucose (FPG) as a screening test for non-insulin-dependent diabetes mellitus (NIDDM). RESEARCH AND METHODS DESIGN: A population-based evaluation was made of FPG as screening test for NIDDM in an upper middle-class white community of Rancho Bernardo, California. NIDDM was defined by 2-h postchallenge plasma glucose (PCPG) level greater than or equal to 11.1 mM, the cutoff point recommended by the World Health Organization. Participants comprised a population-based sample of 1851 men and women 50-79 yr of age that represented 80% of surviving participants surveyed between 1972 and 1974 for the Lipid Research Clinic Prevalence Study. Those with insulin-dependent diabetes were excluded.\nRESULTS: Analyses were stratified by age after logistic regression indicated that FPG and age (but not gender) were significantly related to probability of disease. As FPG cutoff points increased, sensitivity and percentage of the population to be recalled for confirmation decreased, whereas specificity and positive predictive value increased. Negative predictive value was consistently in the 90% range. Specificity did not change with age. In contrast, at virtually every FPG cutoff point, sensitivity decreased with increasing age. For example, at FPG greater than or equal to 6.7 mM, sensitivity was 65.6% for those 50-64 yr of age and 40.0% for those 65-79 yr of age. At FPG greater than or equal to 7.2 mM, these sensitivities were 46.9 and 28.5%, respectively. Positive predictive value increased with increasing age, reflecting the increasing prevalence of NIDDM with age.\nCONCLUSIONS: Poorer sensitivity with increasing age reflects the fact that the numerator of the sensitivity equation is not affected by age (mean FPG did not vary significantly between age-groups), whereas the denominator increases with age (mean PCPG increased from 6.6 mM for subjects 50-64 yr of age to 8.2 mM for subjects 65-79 yr of age). Nevertheless, because the clinical significance of increasing PCPG with age in older adults is unknown, age-specific screening criteria probably are not warranted.","ISSN":"0149-5992","note":"PMID: 1797513","journalAbbreviation":"Diabetes Care","language":"eng","author":[{"family":"Blunt","given":"B. A."},{"family":"Barrett-Connor","given":"E."},{"family":"Wingard","given":"D. L."}],"issued":{"date-parts":[["1991",11]]},"PMID":"1797513"}},{"id":507,"uris":["http://zotero.org/users/991750/items/8MVMT8KZ"],"uri":["http://zotero.org/users/991750/items/8MVMT8KZ"],"itemData":{"id":507,"type":"article-journal","title":"Limitation of fasting plasma glucose for the diagnosis of diabetes mellitus","container-title":"Diabetes Care","page":"556-558","volume":"4","issue":"5","source":"PubMed","abstract":"We have analyzed data from 3370 OGTTs performed during epidemiologic studies in three different ethnic groups (Micronesian, Polynesian, and Melanesian) in various Pacific countries to examine the value of a single fasting plasma glucose greater than or equal to 140 mg/dl as a diagnostic test for diabetes (defined as 2-h plasma glucose greater than or equal to 200 mg/dl). A fasting plasma glucose greater than or equal to 140 mg/dl is a highly specific test for diabetes, specificity in the various populations ranging from 98.1% to 99.7%. On the other hand, the sensitivity of fasting plasma glucose was not high and varied greatly between the populations (46.2%-79.0%). The predictive value of fasting plasma glucose for the diagnosis of diabetes was lowest in populations with a low diabetes prevalence and improved in higher prevalence groups. These data indicate that a fasting plasma glucose greater than or equal to 140 mg/dl is not a good screening test, apart from populations with a high prevalence of diabetes mellitus, and the 2-h postload plasma glucose is preferable.","ISSN":"0149-5992","note":"PMID: 7347665","journalAbbreviation":"Diabetes Care","language":"eng","author":[{"family":"Taylor","given":"R."},{"family":"Zimmet","given":"P."}],"issued":{"date-parts":[["1981",10]]},"PMID":"7347665"}},{"id":509,"uris":["http://zotero.org/users/991750/items/NB3U3AF3"],"uri":["http://zotero.org/users/991750/items/NB3U3AF3"],"itemData":{"id":509,"type":"article-journal","title":"Comparison of screening tests for non-insulin-dependent diabetes mellitus","container-title":"Archives of Internal Medicine","page":"2133-2140","volume":"153","issue":"18","source":"PubMed","abstract":"BACKGROUND: Screening for non-insulin-dependent diabetes mellitus (NIDDM) can be useful in clinical practice and in epidemiologic and genetic studies, but the available information for choosing between screening methods is limited. In this study, characteristics of several screening tests for NIDDM were compared.\nMETHODS: Among Pima Indians participating in an epidemiologic study, the sensitivity and specificity for detecting NIDDM of fasting plasma glucose (FPG) levels and two measures of glycated hemoglobin (HbA1 or HbA1c) were compared in 2092 fasting subjects. Glycated hemoglobin, quantitative glycosuria, and dipstick glycosuria were compared in 237 nonfasting subjects. Diabetes was diagnosed using an oral glucose tolerance test if the 2-hour postload venous plasma glucose concentration was 11.1 mmol/L (200 mg/dL) or greater. The area under the relative operating characteristic curve was used to compare tests.\nRESULTS: In fasting subjects, the sensitivity for detecting diabetes with 98% specificity was 78.8% for HbA1 level of 7.5% or greater, 80.3% for HbA1c level of 6.3% or greater, and 88.0% for FPG level of 6.83 mmol/L (123 mg/dL) or greater. By relative operating characteristic analysis, there were no significant differences between FPG and HbA1c, but FPG was significantly more sensitive than HbA1. In nonfasting subjects the sensitivity at 98% specificity was 92.9% for HbA1 level of 7.3% or greater, 80.6% for quantitative urine glucose level of 1.94 mmol/L (35 mg/dL) or greater, and 64.3% for trace or greater of dipstick glycosuria. The area under the relative operating characteristic curve was significantly greater for glycated hemoglobin than for either measure of glycosuria.\nCONCLUSIONS: Although FPG has the best screening properties, HbA1c, HbA1, and quantitative urine glucose also provide high specificity and approximately 80% sensitivity in detecting NIDDM. The choice of a particular method could depend on cost, convenience, and availability.","ISSN":"0003-9926","note":"PMID: 8379805","journalAbbreviation":"Arch. Intern. Med.","language":"eng","author":[{"family":"Hanson","given":"R. L."},{"family":"Nelson","given":"R. G."},{"family":"McCance","given":"D. R."},{"family":"Beart","given":"J. A."},{"family":"Charles","given":"M. A."},{"family":"Pettitt","given":"D. J."},{"family":"Knowler","given":"W. C."}],"issued":{"date-parts":[["1993",9,27]]},"PMID":"8379805"}}],"schema":"https://github.com/citation-style-language/schema/raw/master/csl-citation.json"}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[19–25]</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Thus, the </w:t>
      </w:r>
      <w:proofErr w:type="spellStart"/>
      <w:r w:rsidRPr="004A2539">
        <w:rPr>
          <w:rFonts w:ascii="Book Antiqua" w:hAnsi="Book Antiqua" w:cs="Times New Roman"/>
          <w:sz w:val="24"/>
          <w:szCs w:val="24"/>
        </w:rPr>
        <w:t>cutpoint</w:t>
      </w:r>
      <w:proofErr w:type="spellEnd"/>
      <w:r w:rsidRPr="004A2539">
        <w:rPr>
          <w:rFonts w:ascii="Book Antiqua" w:hAnsi="Book Antiqua" w:cs="Times New Roman"/>
          <w:sz w:val="24"/>
          <w:szCs w:val="24"/>
        </w:rPr>
        <w:t xml:space="preserve"> of FPG &gt;</w:t>
      </w:r>
      <w:r w:rsidR="00BE732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9B5AB2" w:rsidRPr="004A2539">
        <w:rPr>
          <w:rFonts w:ascii="Book Antiqua" w:hAnsi="Book Antiqua" w:cs="Times New Roman"/>
          <w:sz w:val="24"/>
          <w:szCs w:val="24"/>
        </w:rPr>
        <w:t>L</w:t>
      </w:r>
      <w:r w:rsidRPr="004A2539">
        <w:rPr>
          <w:rFonts w:ascii="Book Antiqua" w:hAnsi="Book Antiqua" w:cs="Times New Roman"/>
          <w:sz w:val="24"/>
          <w:szCs w:val="24"/>
        </w:rPr>
        <w:t xml:space="preserve"> defined a greater degree of </w:t>
      </w:r>
      <w:r w:rsidRPr="004A2539">
        <w:rPr>
          <w:rFonts w:ascii="Book Antiqua" w:hAnsi="Book Antiqua" w:cs="Times New Roman"/>
          <w:sz w:val="24"/>
          <w:szCs w:val="24"/>
        </w:rPr>
        <w:lastRenderedPageBreak/>
        <w:t>hyperglycemi</w:t>
      </w:r>
      <w:r w:rsidR="00BE7325">
        <w:rPr>
          <w:rFonts w:ascii="Book Antiqua" w:hAnsi="Book Antiqua" w:cs="Times New Roman"/>
          <w:sz w:val="24"/>
          <w:szCs w:val="24"/>
        </w:rPr>
        <w:t xml:space="preserve">a than did the </w:t>
      </w:r>
      <w:proofErr w:type="spellStart"/>
      <w:r w:rsidR="00BE7325">
        <w:rPr>
          <w:rFonts w:ascii="Book Antiqua" w:hAnsi="Book Antiqua" w:cs="Times New Roman"/>
          <w:sz w:val="24"/>
          <w:szCs w:val="24"/>
        </w:rPr>
        <w:t>cutpoint</w:t>
      </w:r>
      <w:proofErr w:type="spellEnd"/>
      <w:r w:rsidR="00BE7325">
        <w:rPr>
          <w:rFonts w:ascii="Book Antiqua" w:hAnsi="Book Antiqua" w:cs="Times New Roman"/>
          <w:sz w:val="24"/>
          <w:szCs w:val="24"/>
        </w:rPr>
        <w:t xml:space="preserve"> of 2-h</w:t>
      </w:r>
      <w:r w:rsidRPr="004A2539">
        <w:rPr>
          <w:rFonts w:ascii="Book Antiqua" w:hAnsi="Book Antiqua" w:cs="Times New Roman"/>
          <w:sz w:val="24"/>
          <w:szCs w:val="24"/>
        </w:rPr>
        <w:t xml:space="preserve"> PG &gt; 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9B5AB2" w:rsidRPr="004A2539">
        <w:rPr>
          <w:rFonts w:ascii="Book Antiqua" w:hAnsi="Book Antiqua" w:cs="Times New Roman"/>
          <w:sz w:val="24"/>
          <w:szCs w:val="24"/>
        </w:rPr>
        <w:t>L</w:t>
      </w:r>
      <w:r w:rsidRPr="004A2539">
        <w:rPr>
          <w:rFonts w:ascii="Book Antiqua" w:hAnsi="Book Antiqua" w:cs="Times New Roman"/>
          <w:sz w:val="24"/>
          <w:szCs w:val="24"/>
        </w:rPr>
        <w:t>.</w:t>
      </w:r>
      <w:r w:rsidR="00BE732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Thus, FPG appeared to be an insensitive test in population screening for undiagnosed</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DM. </w:t>
      </w:r>
    </w:p>
    <w:p w:rsidR="00081B3E" w:rsidRPr="004A2539" w:rsidRDefault="000B047D" w:rsidP="00BE7325">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This revision of the diagnost</w:t>
      </w:r>
      <w:r w:rsidR="0007791D" w:rsidRPr="004A2539">
        <w:rPr>
          <w:rFonts w:ascii="Book Antiqua" w:hAnsi="Book Antiqua" w:cs="Times New Roman"/>
          <w:sz w:val="24"/>
          <w:szCs w:val="24"/>
        </w:rPr>
        <w:t>ic criteria for the FPG from 7.8</w:t>
      </w:r>
      <w:r w:rsidRPr="004A2539">
        <w:rPr>
          <w:rFonts w:ascii="Book Antiqua" w:hAnsi="Book Antiqua" w:cs="Times New Roman"/>
          <w:sz w:val="24"/>
          <w:szCs w:val="24"/>
        </w:rPr>
        <w:t xml:space="preserve"> to 7.0 mmol/</w:t>
      </w:r>
      <w:r w:rsidR="009B5AB2" w:rsidRPr="004A2539">
        <w:rPr>
          <w:rFonts w:ascii="Book Antiqua" w:hAnsi="Book Antiqua" w:cs="Times New Roman"/>
          <w:sz w:val="24"/>
          <w:szCs w:val="24"/>
        </w:rPr>
        <w:t>L</w:t>
      </w:r>
      <w:r w:rsidR="006A6B8F" w:rsidRPr="004A2539">
        <w:rPr>
          <w:rFonts w:ascii="Book Antiqua" w:hAnsi="Book Antiqua" w:cs="Times New Roman"/>
          <w:sz w:val="24"/>
          <w:szCs w:val="24"/>
        </w:rPr>
        <w:t xml:space="preserve"> was based on the assumption that the threshold of</w:t>
      </w:r>
      <w:r w:rsidRPr="004A2539">
        <w:rPr>
          <w:rFonts w:ascii="Book Antiqua" w:hAnsi="Book Antiqua" w:cs="Times New Roman"/>
          <w:sz w:val="24"/>
          <w:szCs w:val="24"/>
        </w:rPr>
        <w:t xml:space="preserve"> the FPG and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should </w:t>
      </w:r>
      <w:r w:rsidR="0013142A" w:rsidRPr="004A2539">
        <w:rPr>
          <w:rFonts w:ascii="Book Antiqua" w:hAnsi="Book Antiqua" w:cs="Times New Roman"/>
          <w:sz w:val="24"/>
          <w:szCs w:val="24"/>
        </w:rPr>
        <w:t xml:space="preserve">identify </w:t>
      </w:r>
      <w:r w:rsidRPr="004A2539">
        <w:rPr>
          <w:rFonts w:ascii="Book Antiqua" w:hAnsi="Book Antiqua" w:cs="Times New Roman"/>
          <w:sz w:val="24"/>
          <w:szCs w:val="24"/>
        </w:rPr>
        <w:t>similar conditions. In Pima Indians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{"citationID":"280ls9vug5","properties":{"formattedCitation":"{\\rtf \\super [26]\\nosupersub{}}","plainCitation":"[26]"},"citationItems":[{"id":547,"uris":["http://zotero.org/users/991750/items/9E3J4ZDC"],"uri":["http://zotero.org/users/991750/items/9E3J4ZDC"],"itemData":{"id":547,"type":"article-journal","title":"Comparison of tests for glycated haemoglobin and fasting and two hour plasma glucose concentrations as diagnostic methods for diabetes","container-title":"BMJ (Clinical research ed.)","page":"1323-1328","volume":"308","issue":"6940","source":"PubMed","abstract":"OBJECTIVE: To compare the ability of tests measuring two hour plasma glucose, fasting plasma glucose, and glycated haemoglobin concentrations in predicting the specific microvascular complications of non-insulin dependent diabetes mellitus.\nDESIGN: Cross sectional and longitudinal analysis of the relation between complications and concomitant results of the three tests.\nSETTING: Gila River Indian Community, Arizona.\nSUBJECTS: Pima Indians (cross sectional, n = 960), aged 25 years or above who were not receiving insulin or oral hypoglycaemic treatment at the baseline examination.\nMAIN OUTCOME MEASURES: Development of retinopathy and nephropathy.\nRESULTS: Cross sectionally, frequency distributions of logarithms of the three sets of results were bimodal, with the prevalence of retinopathy and nephropathy being, respectively, 12.0-26.7 and 3.9-4.2 times as high above as below cut off points which minimised overlap (two hour plasma glucose concentration 12.6 mmol/l; fasting plasma glucose concentration 9.3 mmol/l; glycated haemoglobin (HbA1c) concentration 7.8%). Longitudinally, each of the three measures of glycaemia significantly predicted the development of retinopathy (P &lt; 0.0001) and nephropathy (P &lt; 0.05). Receiver operating characteristic curves showed that two hour plasma glucose concentration was superior to fasting plasma glucose concentration (P &lt; 0.05) for prevalent cases of retinopathy, but otherwise no variable had a significant advantage for detecting incident or prevalent cases of either complication.\nCONCLUSIONS: These findings suggest that determination of glycated haemoglobin or fasting plasma glucose concentrations alone may be acceptable alternatives to measuring glucose concentration two hours after challenge with 75 g glucose for the diagnosis of diabetes.","ISSN":"0959-8138","note":"PMID: 8019217\nPMCID: PMC2540244","journalAbbreviation":"BMJ","language":"eng","author":[{"family":"McCance","given":"D. R."},{"family":"Hanson","given":"R. L."},{"family":"Charles","given":"M. A."},{"family":"Jacobsson","given":"L. T."},{"family":"Pettitt","given":"D. J."},{"family":"Bennett","given":"P. H."},{"family":"Knowler","given":"W. C."}],"issued":{"date-parts":[["1994",5,21]]},"PMID":"8019217","PMCID":"PMC2540244"}}],"schema":"https://github.com/citation-style-language/schema/raw/master/csl-citation.json"}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[26]</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Egyptians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{"citationID":"2anv6r6p3q","properties":{"formattedCitation":"{\\rtf \\super [9]\\nosupersub{}}","plainCitation":"[9]"},"citationItems":[{"id":241,"uris":["http://zotero.org/users/2079993/items/H6DR4TBH"],"uri":["http://zotero.org/users/2079993/items/H6DR4TBH"],"itemData":{"id":241,"type":"article-journal","title":"Comparison of Fasting and 2-Hour Glucose and HbA1c Levels for Diagnosing Diabetes: Diagnostic criteria and performance revisited","container-title":"Diabetes Care","page":"785-791","volume":"20","issue":"5","source":"care.diabetesjournals.org","abstract":"OBJECTIVE Nearly two decades ago, the National Diabetes Data Group (NDDG) and the World Health Organization (WHO) Expert Committee on Diabetes Mellitus published diagnostic criteria for diabetes. We undertook this study to compare the performance of three glycemic measures for diagnosing diabetes and to evaluate the performance of the WHO criteria.\nRESEARCH DESIGN AND METHODS In a cross-sectional population-based sample of 1,018 Egyptians ≥ 20 years of age, fasting and 2-h glucose and HbA1c levels were measured, and diabetic retinopathy was assessed by retinal photograph. Evidence for bimodal distributions was examined for each glycemic measure by fitting models for the mixture of two distributions using maximum likelihood estimates. Sensitivity and specificity for cutpoints of each glycemic measure were calculated by defining the true diabetes state (gold standard) as 1) the upper (diabetic) component of the fitted bimodal distribution for each glycemic measure, and 2) the presence of diabetic retinopathy. Receiver operating characteristic (ROC) curves were constructed to determine the performance of the glycemic measures in detecting diabetes as defined by diabetic retinopathy.\nRESULTS In the total population, the point of intersection of the lower and upper components that minimized misclassification for the fasting and 2-h glucose and HbA1c were 7.2 mmol/l (129 mg/dl), 11.5 mmol/l (207 mg/dl), and 6.7%, respectively. When diabetic retinopathy was used to define diabetes, ROC curve analyses found that fasting and 2-h glucose values were superior to HbA1c (P &lt; 0.01). The performance of a fasting glucose of 7.8 mmol/l (140 mg/dl) was similar to a 2-h glucose of 12.2–12.8 mmol/l (220–230 mg/dl), and the performance of a 11.1 mmol/l (200 mg/dl) 2-h glucose was similar to a fasting glucose of 6.9–7.2 mmol/l (125–130 mg/dl).\nCONCLUSIONS Optimal cutpoints for defining diabetes differ according to how diabetes itself is defined. When diabetes is defined as the upper component of the bimodal population distribution, a fasting glucose level somewhat lower than the current WHO cutpoint and a 2-h glucose level somewhat higher than the current WHO cutpoint minimized misclassification. When diabetic retinopathy defines diabetes, we found that the current fasting diagnostic criterion favors specificity and the current 2-h criterion favors sensitivity. These results should prove valuable for defining the optimal tests and cutpoint values for diagnosing diabetes.","DOI":"10.2337/diacare.20.5.785","ISSN":"0149-5992, 1935-5548","note":"PMID: 9135943","shortTitle":"Comparison of Fasting and 2-Hour Glucose and HbA1c Levels for Diagnosing Diabetes","journalAbbreviation":"Dia Care","language":"en","author":[{"family":"Engelgau","given":"Michael M."},{"family":"Thompson","given":"Theodore J."},{"family":"Herman","given":"William H."},{"family":"Boyle","given":"James P."},{"family":"Aubert","given":"Ronald E."},{"family":"Kenny","given":"Susan J."},{"family":"Badran","given":"Ahmed"},{"family":"Sous","given":"Edward S."},{"family":"Ali","given":"Mohamed A."}],"issued":{"date-parts":[["1997",5,1]]},"PMID":"9135943"}}],"schema":"https://github.com/citation-style-language/schema/raw/master/csl-citation.json"}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[9]</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and NHANES-III, both FPG</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and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were strongly associated with retinopathy. The </w:t>
      </w:r>
      <w:proofErr w:type="spellStart"/>
      <w:r w:rsidRPr="004A2539">
        <w:rPr>
          <w:rFonts w:ascii="Book Antiqua" w:hAnsi="Book Antiqua" w:cs="Times New Roman"/>
          <w:sz w:val="24"/>
          <w:szCs w:val="24"/>
        </w:rPr>
        <w:t>cutpoint</w:t>
      </w:r>
      <w:proofErr w:type="spellEnd"/>
      <w:r w:rsidRPr="004A2539">
        <w:rPr>
          <w:rFonts w:ascii="Book Antiqua" w:hAnsi="Book Antiqua" w:cs="Times New Roman"/>
          <w:sz w:val="24"/>
          <w:szCs w:val="24"/>
        </w:rPr>
        <w:t xml:space="preserve"> for the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was justified largely because of the dramatic increase in the prevalence of retinopathy approximately around that point. The equivalent </w:t>
      </w:r>
      <w:proofErr w:type="spellStart"/>
      <w:r w:rsidRPr="004A2539">
        <w:rPr>
          <w:rFonts w:ascii="Book Antiqua" w:hAnsi="Book Antiqua" w:cs="Times New Roman"/>
          <w:sz w:val="24"/>
          <w:szCs w:val="24"/>
        </w:rPr>
        <w:t>cutpoint</w:t>
      </w:r>
      <w:proofErr w:type="spellEnd"/>
      <w:r w:rsidRPr="004A2539">
        <w:rPr>
          <w:rFonts w:ascii="Book Antiqua" w:hAnsi="Book Antiqua" w:cs="Times New Roman"/>
          <w:sz w:val="24"/>
          <w:szCs w:val="24"/>
        </w:rPr>
        <w:t xml:space="preserve"> of FPG for</w:t>
      </w:r>
      <w:r w:rsidR="004A2539">
        <w:rPr>
          <w:rFonts w:ascii="Book Antiqua" w:hAnsi="Book Antiqua" w:cs="Times New Roman"/>
          <w:sz w:val="24"/>
          <w:szCs w:val="24"/>
        </w:rPr>
        <w:t xml:space="preserve">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level predicting retinopathy was computed in population studies of the Pima Indians, Egyptians, Pacific populatio</w:t>
      </w:r>
      <w:r w:rsidR="00FE197C" w:rsidRPr="004A2539">
        <w:rPr>
          <w:rFonts w:ascii="Book Antiqua" w:hAnsi="Book Antiqua" w:cs="Times New Roman"/>
          <w:sz w:val="24"/>
          <w:szCs w:val="24"/>
        </w:rPr>
        <w:t>n, and NHANES III participants</w:t>
      </w:r>
      <w:r w:rsidRPr="004A2539">
        <w:rPr>
          <w:rFonts w:ascii="Book Antiqua" w:hAnsi="Book Antiqua" w:cs="Times New Roman"/>
          <w:sz w:val="24"/>
          <w:szCs w:val="24"/>
        </w:rPr>
        <w:t xml:space="preserve">. </w:t>
      </w:r>
    </w:p>
    <w:p w:rsidR="00D847F6" w:rsidRPr="004A2539" w:rsidRDefault="00D847F6" w:rsidP="004A2539">
      <w:pPr>
        <w:autoSpaceDE w:val="0"/>
        <w:autoSpaceDN w:val="0"/>
        <w:adjustRightInd w:val="0"/>
        <w:spacing w:after="0" w:line="360" w:lineRule="auto"/>
        <w:jc w:val="both"/>
        <w:rPr>
          <w:rFonts w:ascii="Book Antiqua" w:hAnsi="Book Antiqua" w:cs="Times New Roman"/>
          <w:sz w:val="24"/>
          <w:szCs w:val="24"/>
        </w:rPr>
      </w:pPr>
    </w:p>
    <w:p w:rsidR="00D847F6" w:rsidRPr="00BE7325" w:rsidRDefault="000B047D" w:rsidP="004A2539">
      <w:pPr>
        <w:autoSpaceDE w:val="0"/>
        <w:autoSpaceDN w:val="0"/>
        <w:adjustRightInd w:val="0"/>
        <w:spacing w:after="0" w:line="360" w:lineRule="auto"/>
        <w:jc w:val="both"/>
        <w:rPr>
          <w:rFonts w:ascii="Book Antiqua" w:hAnsi="Book Antiqua" w:cs="Times New Roman"/>
          <w:b/>
          <w:bCs/>
          <w:i/>
          <w:sz w:val="24"/>
          <w:szCs w:val="24"/>
          <w:lang w:eastAsia="zh-CN"/>
        </w:rPr>
      </w:pPr>
      <w:r w:rsidRPr="00BE7325">
        <w:rPr>
          <w:rFonts w:ascii="Book Antiqua" w:hAnsi="Book Antiqua" w:cs="Times New Roman"/>
          <w:b/>
          <w:bCs/>
          <w:i/>
          <w:sz w:val="24"/>
          <w:szCs w:val="24"/>
        </w:rPr>
        <w:t xml:space="preserve">ADA criteria </w:t>
      </w:r>
      <w:r w:rsidR="00BE7325" w:rsidRPr="00BE7325">
        <w:rPr>
          <w:rFonts w:ascii="Book Antiqua" w:hAnsi="Book Antiqua" w:cs="Times New Roman" w:hint="eastAsia"/>
          <w:b/>
          <w:bCs/>
          <w:i/>
          <w:sz w:val="24"/>
          <w:szCs w:val="24"/>
          <w:lang w:eastAsia="zh-CN"/>
        </w:rPr>
        <w:t>(</w:t>
      </w:r>
      <w:r w:rsidRPr="00BE7325">
        <w:rPr>
          <w:rFonts w:ascii="Book Antiqua" w:hAnsi="Book Antiqua" w:cs="Times New Roman"/>
          <w:b/>
          <w:bCs/>
          <w:i/>
          <w:sz w:val="24"/>
          <w:szCs w:val="24"/>
        </w:rPr>
        <w:t>2003</w:t>
      </w:r>
      <w:r w:rsidR="00BE7325" w:rsidRPr="00BE7325">
        <w:rPr>
          <w:rFonts w:ascii="Book Antiqua" w:hAnsi="Book Antiqua" w:cs="Times New Roman" w:hint="eastAsia"/>
          <w:b/>
          <w:bCs/>
          <w:i/>
          <w:sz w:val="24"/>
          <w:szCs w:val="24"/>
          <w:lang w:eastAsia="zh-CN"/>
        </w:rPr>
        <w:t>)</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A controversial change was brought out in the 2003 ADA guidelines, and it was the reduction in the cut-off point for defining the upper limit of FPG</w:t>
      </w:r>
      <w:r w:rsidR="00BE7325">
        <w:rPr>
          <w:rFonts w:ascii="Book Antiqua" w:hAnsi="Book Antiqua" w:cs="Times New Roman" w:hint="eastAsia"/>
          <w:sz w:val="24"/>
          <w:szCs w:val="24"/>
          <w:lang w:eastAsia="zh-CN"/>
        </w:rPr>
        <w:t xml:space="preserve"> (</w:t>
      </w:r>
      <w:r w:rsidR="00BE7325" w:rsidRPr="004A2539">
        <w:rPr>
          <w:rFonts w:ascii="Book Antiqua" w:hAnsi="Book Antiqua" w:cs="Times New Roman"/>
          <w:sz w:val="24"/>
          <w:szCs w:val="24"/>
        </w:rPr>
        <w:t>Table 1</w:t>
      </w:r>
      <w:r w:rsidR="00BE7325">
        <w:rPr>
          <w:rFonts w:ascii="Book Antiqua" w:hAnsi="Book Antiqua" w:cs="Times New Roman" w:hint="eastAsia"/>
          <w:sz w:val="24"/>
          <w:szCs w:val="24"/>
          <w:lang w:eastAsia="zh-CN"/>
        </w:rPr>
        <w:t>)</w:t>
      </w:r>
      <w:r w:rsidR="00BE7325">
        <w:rPr>
          <w:rFonts w:ascii="Book Antiqua" w:hAnsi="Book Antiqua" w:cs="Times New Roman"/>
          <w:sz w:val="24"/>
          <w:szCs w:val="24"/>
        </w:rPr>
        <w:t>. Based on four population-</w:t>
      </w:r>
      <w:r w:rsidRPr="004A2539">
        <w:rPr>
          <w:rFonts w:ascii="Book Antiqua" w:hAnsi="Book Antiqua" w:cs="Times New Roman"/>
          <w:sz w:val="24"/>
          <w:szCs w:val="24"/>
        </w:rPr>
        <w:t xml:space="preserve">based epidemiological studies, the ideal cut-off point was shown to fall between </w:t>
      </w:r>
      <w:r w:rsidR="00C939BB" w:rsidRPr="004A2539">
        <w:rPr>
          <w:rFonts w:ascii="Book Antiqua" w:hAnsi="Book Antiqua" w:cs="Times New Roman"/>
          <w:sz w:val="24"/>
          <w:szCs w:val="24"/>
        </w:rPr>
        <w:t>5.22</w:t>
      </w:r>
      <w:r w:rsidR="00BE7325">
        <w:rPr>
          <w:rFonts w:ascii="Book Antiqua" w:hAnsi="Book Antiqua" w:cs="Times New Roman" w:hint="eastAsia"/>
          <w:sz w:val="24"/>
          <w:szCs w:val="24"/>
          <w:lang w:eastAsia="zh-CN"/>
        </w:rPr>
        <w:t>-</w:t>
      </w:r>
      <w:r w:rsidR="00C939BB" w:rsidRPr="004A2539">
        <w:rPr>
          <w:rFonts w:ascii="Book Antiqua" w:hAnsi="Book Antiqua" w:cs="Times New Roman"/>
          <w:sz w:val="24"/>
          <w:szCs w:val="24"/>
        </w:rPr>
        <w:t>5.72</w:t>
      </w:r>
      <w:r w:rsidR="00BE7325">
        <w:rPr>
          <w:rFonts w:ascii="Book Antiqua" w:hAnsi="Book Antiqua" w:cs="Times New Roman" w:hint="eastAsia"/>
          <w:sz w:val="24"/>
          <w:szCs w:val="24"/>
          <w:lang w:eastAsia="zh-CN"/>
        </w:rPr>
        <w:t xml:space="preserve"> </w:t>
      </w:r>
      <w:proofErr w:type="spellStart"/>
      <w:r w:rsidR="00C939BB" w:rsidRPr="004A2539">
        <w:rPr>
          <w:rFonts w:ascii="Book Antiqua" w:hAnsi="Book Antiqua" w:cs="Times New Roman"/>
          <w:sz w:val="24"/>
          <w:szCs w:val="24"/>
        </w:rPr>
        <w:t>mmol</w:t>
      </w:r>
      <w:proofErr w:type="spellEnd"/>
      <w:r w:rsidR="00C939BB" w:rsidRPr="004A2539">
        <w:rPr>
          <w:rFonts w:ascii="Book Antiqua" w:hAnsi="Book Antiqua" w:cs="Times New Roman"/>
          <w:sz w:val="24"/>
          <w:szCs w:val="24"/>
        </w:rPr>
        <w:t>/L</w:t>
      </w:r>
      <w:r w:rsidRPr="004A2539">
        <w:rPr>
          <w:rFonts w:ascii="Book Antiqua" w:hAnsi="Book Antiqua" w:cs="Times New Roman"/>
          <w:sz w:val="24"/>
          <w:szCs w:val="24"/>
        </w:rPr>
        <w:t xml:space="preserve"> and based on this data, an arbitrary cut-off of </w:t>
      </w:r>
      <w:r w:rsidR="00755806" w:rsidRPr="004A2539">
        <w:rPr>
          <w:rFonts w:ascii="Book Antiqua" w:hAnsi="Book Antiqua" w:cs="Times New Roman"/>
          <w:sz w:val="24"/>
          <w:szCs w:val="24"/>
        </w:rPr>
        <w:t xml:space="preserve">5.55 mmol/L </w:t>
      </w:r>
      <w:r w:rsidR="00BE7325">
        <w:rPr>
          <w:rFonts w:ascii="Book Antiqua" w:hAnsi="Book Antiqua" w:cs="Times New Roman"/>
          <w:sz w:val="24"/>
          <w:szCs w:val="24"/>
        </w:rPr>
        <w:t>was chosen as the new threshold</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{"citationID":"2qo133mm5q","properties":{"formattedCitation":"{\\rtf \\super [27]\\nosupersub{}}","plainCitation":"[27]"},"citationItems":[{"id":1238,"uris":["http://zotero.org/users/991750/items/H2UP6NNM"],"uri":["http://zotero.org/users/991750/items/H2UP6NNM"],"itemData":{"id":1238,"type":"article-journal","title":"Follow-up report on the diagnosis of diabetes mellitus","container-title":"Diabetes Care","page":"3160-3167","volume":"26","issue":"11","source":"PubMed","ISSN":"0149-5992","note":"PMID: 14578255","journalAbbreviation":"Diabetes Care","language":"eng","author":[{"family":"Genuth","given":"Saul"},{"family":"Alberti","given":"K. G. M. M."},{"family":"Bennett","given":"Peter"},{"family":"Buse","given":"John"},{"family":"Defronzo","given":"Ralph"},{"family":"Kahn","given":"Richard"},{"family":"Kitzmiller","given":"John"},{"family":"Knowler","given":"William C."},{"family":"Lebovitz","given":"Harold"},{"family":"Lernmark","given":"Ake"},{"family":"Nathan","given":"David"},{"family":"Palmer","given":"Jerry"},{"family":"Rizza","given":"Robert"},{"family":"Saudek","given":"Christopher"},{"family":"Shaw","given":"Jonathan"},{"family":"Steffes","given":"Michael"},{"family":"Stern","given":"Michael"},{"family":"Tuomilehto","given":"Jaako"},{"family":"Zimmet","given":"Paul"},{"literal":"Expert Committee on the Diagnosis and Classification of Diabetes Mellitus"}],"issued":{"date-parts":[["2003",11]]},"PMID":"14578255"}}],"schema":"https://github.com/citation-style-language/schema/raw/master/csl-citation.json"}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[27]</w:t>
      </w:r>
      <w:r w:rsidR="00D17F6B" w:rsidRPr="004A2539">
        <w:rPr>
          <w:rFonts w:ascii="Book Antiqua" w:hAnsi="Book Antiqua" w:cs="Times New Roman"/>
          <w:sz w:val="24"/>
          <w:szCs w:val="24"/>
          <w:vertAlign w:val="superscript"/>
        </w:rPr>
        <w:fldChar w:fldCharType="end"/>
      </w:r>
      <w:r w:rsidRPr="00BE7325">
        <w:rPr>
          <w:rFonts w:ascii="Book Antiqua" w:hAnsi="Book Antiqua" w:cs="Times New Roman"/>
          <w:sz w:val="24"/>
          <w:szCs w:val="24"/>
        </w:rPr>
        <w:t>.</w:t>
      </w:r>
      <w:r w:rsidR="00BE732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The lower threshold value of</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IFG was reduced from </w:t>
      </w:r>
      <w:r w:rsidR="00755806" w:rsidRPr="004A2539">
        <w:rPr>
          <w:rFonts w:ascii="Book Antiqua" w:hAnsi="Book Antiqua" w:cs="Times New Roman"/>
          <w:sz w:val="24"/>
          <w:szCs w:val="24"/>
        </w:rPr>
        <w:t>6.11</w:t>
      </w:r>
      <w:r w:rsidRPr="004A2539">
        <w:rPr>
          <w:rFonts w:ascii="Book Antiqua" w:hAnsi="Book Antiqua" w:cs="Times New Roman"/>
          <w:sz w:val="24"/>
          <w:szCs w:val="24"/>
        </w:rPr>
        <w:t xml:space="preserve"> to 5.5</w:t>
      </w:r>
      <w:r w:rsidR="00C939BB" w:rsidRPr="004A2539">
        <w:rPr>
          <w:rFonts w:ascii="Book Antiqua" w:hAnsi="Book Antiqua" w:cs="Times New Roman"/>
          <w:sz w:val="24"/>
          <w:szCs w:val="24"/>
        </w:rPr>
        <w:t>5 mmol/L</w:t>
      </w:r>
      <w:r w:rsidRPr="004A2539">
        <w:rPr>
          <w:rFonts w:ascii="Book Antiqua" w:hAnsi="Book Antiqua" w:cs="Times New Roman"/>
          <w:sz w:val="24"/>
          <w:szCs w:val="24"/>
        </w:rPr>
        <w:t>.</w:t>
      </w:r>
    </w:p>
    <w:p w:rsidR="00081B3E" w:rsidRPr="004A2539" w:rsidRDefault="000B047D" w:rsidP="00BE7325">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 xml:space="preserve">The phases of IFG and IGT represent metabolic states intermediate between normal glucose homeostasis and diabetic </w:t>
      </w:r>
      <w:proofErr w:type="spellStart"/>
      <w:r w:rsidRPr="004A2539">
        <w:rPr>
          <w:rFonts w:ascii="Book Antiqua" w:hAnsi="Book Antiqua" w:cs="Times New Roman"/>
          <w:sz w:val="24"/>
          <w:szCs w:val="24"/>
        </w:rPr>
        <w:t>hyperglycaemia</w:t>
      </w:r>
      <w:proofErr w:type="spellEnd"/>
      <w:r w:rsidRPr="004A2539">
        <w:rPr>
          <w:rFonts w:ascii="Book Antiqua" w:hAnsi="Book Antiqua" w:cs="Times New Roman"/>
          <w:sz w:val="24"/>
          <w:szCs w:val="24"/>
        </w:rPr>
        <w:t>. The physiological basis of IFG and IGT are different.</w:t>
      </w:r>
      <w:r w:rsidR="008C7141">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IFG is associated with insulin resistance at liver while IGT is associated with peripheral insulin resistance, at the level of skeletal muscle. The rationale for establishing the intermediate categories of impaired glucose regulation was based on their ability to predict future diabetes and its complications. The idea behind selecting the lower limit of IFG would be the identification of a threshold of FPG at which the risk of development of</w:t>
      </w:r>
      <w:r w:rsidR="004A2539">
        <w:rPr>
          <w:rFonts w:ascii="Book Antiqua" w:hAnsi="Book Antiqua" w:cs="Times New Roman"/>
          <w:sz w:val="24"/>
          <w:szCs w:val="24"/>
        </w:rPr>
        <w:t xml:space="preserve"> </w:t>
      </w:r>
      <w:r w:rsidRPr="004A2539">
        <w:rPr>
          <w:rFonts w:ascii="Book Antiqua" w:hAnsi="Book Antiqua" w:cs="Times New Roman"/>
          <w:sz w:val="24"/>
          <w:szCs w:val="24"/>
        </w:rPr>
        <w:t>DM and complication or metabolic ris</w:t>
      </w:r>
      <w:r w:rsidR="008C7141">
        <w:rPr>
          <w:rFonts w:ascii="Book Antiqua" w:hAnsi="Book Antiqua" w:cs="Times New Roman"/>
          <w:sz w:val="24"/>
          <w:szCs w:val="24"/>
        </w:rPr>
        <w:t>es sharply. Data from Mauritius</w:t>
      </w:r>
      <w:r w:rsidR="00D17F6B" w:rsidRPr="004A2539">
        <w:rPr>
          <w:rFonts w:ascii="Book Antiqua" w:hAnsi="Book Antiqua" w:cs="Times New Roman"/>
          <w:sz w:val="24"/>
          <w:szCs w:val="24"/>
        </w:rPr>
        <w:fldChar w:fldCharType="begin"/>
      </w:r>
      <w:r w:rsidR="00916E5F" w:rsidRPr="004A2539">
        <w:rPr>
          <w:rFonts w:ascii="Book Antiqua" w:hAnsi="Book Antiqua" w:cs="Times New Roman"/>
          <w:sz w:val="24"/>
          <w:szCs w:val="24"/>
        </w:rPr>
        <w:instrText xml:space="preserve"> ADDIN ZOTERO_ITEM CSL_CITATION {"citationID":"1n6e6tjb5a","properties":{"formattedCitation":"{\\rtf \\super [28]\\nosupersub{}}","plainCitation":"[28]"},"citationItems":[{"id":517,"uris":["http://zotero.org/users/991750/items/8ZFKZ88P"],"uri":["http://zotero.org/users/991750/items/8ZFKZ88P"],"itemData":{"id":517,"type":"article-journal","title":"Impaired fasting glucose: how low should it go?","container-title":"Diabetes Care","page":"34-39","volume":"23","issue":"1","source":"PubMed","abstract":"OBJECTIVE: Impaired fasting glucose (IFG) has been recently introduced as a stage of abnormal carbohydrate metabolism, but the evidence on which its glucose limits (fasting plasma glucose [FPG] 6.1-6.9 mmol/l) are based is not strong. The aim of this study was to determine if 6.1 mmol/l represents a clear cutoff in terms of the risk of future diabetes and in terms of elevated cardiovascular risk factor levels, and to examine the use of other lower limits of IFG.\nRESEARCH DESIGN AND METHODS: A population-based survey of the island of Mauritius was undertaken in 1987, with a follow-up survey 5 years later. On both occasions, an oral glucose tolerance test was performed and cardiovascular risk factors were measured.\nRESULTS: Data were available from 4,721 nondiabetic people at baseline, and from 3,542 at follow-up. At baseline, blood pressure, lipids, and obesity increased in a linear fashion with increasing FPG, with no evidence of a threshold effect. The risk of developing hypertension at follow-up was greater for those people with baseline FPG &gt; or =6.1 mmol/l (P&lt;0.001). The risk of developing diabetes at follow-up increased with increasing baseline FPG, but there was little evidence of a threshold near 6.1 mmol/l.\nCONCLUSIONS: Cardiovascular risk and risk of future diabetes increase continually with increasing FPG, and there is no threshold value on which to base a definition of IFG. If a lower limit of approximately 5.8 mmol/l is used, the category defines a group more similar to the group with impaired glucose tolerance, with regard to total prevalence and the risk of subsequent diabetes.","ISSN":"0149-5992","note":"PMID: 10857965","shortTitle":"Impaired fasting glucose","journalAbbreviation":"Diabetes Care","language":"eng","author":[{"family":"Shaw","given":"J. E."},{"family":"Zimmet","given":"P. Z."},{"family":"Hodge","given":"A. M."},{"family":"Courten","given":"M.","non-dropping-particle":"de"},{"family":"Dowse","given":"G. K."},{"family":"Chitson","given":"P."},{"family":"Tuomilehto","given":"J."},{"family":"Alberti","given":"K. G."}],"issued":{"date-parts":[["2000",1]]},"PMID":"10857965"}}],"schema":"https://github.com/citation-style-language/schema/raw/master/csl-citation.json"} </w:instrText>
      </w:r>
      <w:r w:rsidR="00D17F6B" w:rsidRPr="004A2539">
        <w:rPr>
          <w:rFonts w:ascii="Book Antiqua" w:hAnsi="Book Antiqua" w:cs="Times New Roman"/>
          <w:sz w:val="24"/>
          <w:szCs w:val="24"/>
        </w:rPr>
        <w:fldChar w:fldCharType="separate"/>
      </w:r>
      <w:r w:rsidR="00916E5F" w:rsidRPr="004A2539">
        <w:rPr>
          <w:rFonts w:ascii="Book Antiqua" w:hAnsi="Book Antiqua" w:cs="Times New Roman"/>
          <w:sz w:val="24"/>
          <w:szCs w:val="24"/>
          <w:vertAlign w:val="superscript"/>
        </w:rPr>
        <w:t>[28]</w:t>
      </w:r>
      <w:r w:rsidR="00D17F6B" w:rsidRPr="004A2539">
        <w:rPr>
          <w:rFonts w:ascii="Book Antiqua" w:hAnsi="Book Antiqua" w:cs="Times New Roman"/>
          <w:sz w:val="24"/>
          <w:szCs w:val="24"/>
        </w:rPr>
        <w:fldChar w:fldCharType="end"/>
      </w:r>
      <w:r w:rsidR="008C7141">
        <w:rPr>
          <w:rFonts w:ascii="Book Antiqua" w:hAnsi="Book Antiqua" w:cs="Times New Roman" w:hint="eastAsia"/>
          <w:sz w:val="24"/>
          <w:szCs w:val="24"/>
          <w:lang w:eastAsia="zh-CN"/>
        </w:rPr>
        <w:t xml:space="preserve"> </w:t>
      </w:r>
      <w:r w:rsidR="008C7141">
        <w:rPr>
          <w:rFonts w:ascii="Book Antiqua" w:hAnsi="Book Antiqua" w:cs="Times New Roman"/>
          <w:sz w:val="24"/>
          <w:szCs w:val="24"/>
        </w:rPr>
        <w:t>and DECODE study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{"citationID":"1ki9a6osi6","properties":{"formattedCitation":"{\\rtf \\super [29]\\nosupersub{}}","plainCitation":"[29]"},"citationItems":[{"id":521,"uris":["http://zotero.org/users/991750/items/RX6H3XK2"],"uri":["http://zotero.org/users/991750/items/RX6H3XK2"],"itemData":{"id":521,"type":"article-journal","title":"The threshold for diagnosing impaired fasting glucose: a position statement by the European Diabetes Epidemiology Group","container-title":"Diabetologia","page":"822-827","volume":"49","issue":"5","source":"PubMed","abstract":"The category of IFG was introduced in the late 1990s to denote a state of non-diabetic hyperglycaemia defined by a fasting plasma glucose (FPG) concentration between 6.1 and 6.9 mmol/l. In 2003 the American Diabetes Association recommended that this diagnostic threshold be lowered to 5.6 mmol/l. The justification for lowering the threshold has been questioned. This simple change in cut-off value creates a pandemic of IFG, with a two- to five-fold increase in the prevalence of IFG across the world. Such a change in threshold has far-reaching public health implications. The European Diabetes Epidemiology Group (EDEG) has reviewed the evidence for this lower cut-off point for the definition of IFG and concludes that the previous definition should not be altered. EDEG further recommends that the value of all categorical definitions of non-diabetic hyperglycaemia should be reconsidered.","DOI":"10.1007/s00125-006-0189-4","ISSN":"0012-186X","note":"PMID: 16525842","shortTitle":"The threshold for diagnosing impaired fasting glucose","journalAbbreviation":"Diabetologia","language":"eng","author":[{"family":"Forouhi","given":"N. G."},{"family":"Balkau","given":"B."},{"family":"Borch-Johnsen","given":"K."},{"family":"Dekker","given":"J."},{"family":"Glumer","given":"C."},{"family":"Qiao","given":"Q."},{"family":"Spijkerman","given":"A."},{"family":"Stolk","given":"R."},{"family":"Tabac","given":"A."},{"family":"Wareham","given":"N. J."},{"literal":"EDEG"}],"issued":{"date-parts":[["2006",5]]},"PMID":"16525842"}}],"schema":"https://github.com/citation-style-language/schema/raw/master/csl-citation.json"}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[29]</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indicate that such a threshold of FPG does not exist for cardiovascular risk factors, all-cause mortality, or future DM. This criterion was based on receiver operating characteristics </w:t>
      </w:r>
      <w:r w:rsidR="008C7141">
        <w:rPr>
          <w:rFonts w:ascii="Book Antiqua" w:hAnsi="Book Antiqua" w:cs="Times New Roman" w:hint="eastAsia"/>
          <w:sz w:val="24"/>
          <w:szCs w:val="24"/>
          <w:lang w:eastAsia="zh-CN"/>
        </w:rPr>
        <w:t>(</w:t>
      </w:r>
      <w:r w:rsidRPr="004A2539">
        <w:rPr>
          <w:rFonts w:ascii="Book Antiqua" w:hAnsi="Book Antiqua" w:cs="Times New Roman"/>
          <w:sz w:val="24"/>
          <w:szCs w:val="24"/>
        </w:rPr>
        <w:t>ROC</w:t>
      </w:r>
      <w:r w:rsidR="008C7141">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curve analyses of Pima Indian, Mauritius, San Antonio and Hoorn study data, which identified the baseline </w:t>
      </w:r>
      <w:r w:rsidRPr="004A2539">
        <w:rPr>
          <w:rFonts w:ascii="Book Antiqua" w:hAnsi="Book Antiqua" w:cs="Times New Roman"/>
          <w:sz w:val="24"/>
          <w:szCs w:val="24"/>
        </w:rPr>
        <w:lastRenderedPageBreak/>
        <w:t>FPG</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levels, which </w:t>
      </w:r>
      <w:proofErr w:type="spellStart"/>
      <w:r w:rsidRPr="004A2539">
        <w:rPr>
          <w:rFonts w:ascii="Book Antiqua" w:hAnsi="Book Antiqua" w:cs="Times New Roman"/>
          <w:sz w:val="24"/>
          <w:szCs w:val="24"/>
        </w:rPr>
        <w:t>maximised</w:t>
      </w:r>
      <w:proofErr w:type="spellEnd"/>
      <w:r w:rsidRPr="004A2539">
        <w:rPr>
          <w:rFonts w:ascii="Book Antiqua" w:hAnsi="Book Antiqua" w:cs="Times New Roman"/>
          <w:sz w:val="24"/>
          <w:szCs w:val="24"/>
        </w:rPr>
        <w:t xml:space="preserve"> sensitivity and specificity for p</w:t>
      </w:r>
      <w:r w:rsidR="008C7141">
        <w:rPr>
          <w:rFonts w:ascii="Book Antiqua" w:hAnsi="Book Antiqua" w:cs="Times New Roman"/>
          <w:sz w:val="24"/>
          <w:szCs w:val="24"/>
        </w:rPr>
        <w:t>redicting DM over a 5-y</w:t>
      </w:r>
      <w:r w:rsidR="008C7141">
        <w:rPr>
          <w:rFonts w:ascii="Book Antiqua" w:hAnsi="Book Antiqua" w:cs="Times New Roman" w:hint="eastAsia"/>
          <w:sz w:val="24"/>
          <w:szCs w:val="24"/>
          <w:lang w:eastAsia="zh-CN"/>
        </w:rPr>
        <w:t>ea</w:t>
      </w:r>
      <w:r w:rsidR="008C7141">
        <w:rPr>
          <w:rFonts w:ascii="Book Antiqua" w:hAnsi="Book Antiqua" w:cs="Times New Roman"/>
          <w:sz w:val="24"/>
          <w:szCs w:val="24"/>
        </w:rPr>
        <w:t xml:space="preserve">r </w:t>
      </w:r>
      <w:proofErr w:type="gramStart"/>
      <w:r w:rsidR="008C7141">
        <w:rPr>
          <w:rFonts w:ascii="Book Antiqua" w:hAnsi="Book Antiqua" w:cs="Times New Roman"/>
          <w:sz w:val="24"/>
          <w:szCs w:val="24"/>
        </w:rPr>
        <w:t>period</w:t>
      </w:r>
      <w:r w:rsidR="00B5608D" w:rsidRPr="004A2539">
        <w:rPr>
          <w:rFonts w:ascii="Book Antiqua" w:hAnsi="Book Antiqua" w:cs="Times New Roman"/>
          <w:sz w:val="24"/>
          <w:szCs w:val="24"/>
          <w:vertAlign w:val="superscript"/>
        </w:rPr>
        <w:t>[</w:t>
      </w:r>
      <w:proofErr w:type="gramEnd"/>
      <w:r w:rsidR="004A3AA2" w:rsidRPr="004A2539">
        <w:rPr>
          <w:rFonts w:ascii="Book Antiqua" w:hAnsi="Book Antiqua" w:cs="Times New Roman"/>
          <w:sz w:val="24"/>
          <w:szCs w:val="24"/>
          <w:vertAlign w:val="superscript"/>
        </w:rPr>
        <w:t>25</w:t>
      </w:r>
      <w:r w:rsidR="00B5608D" w:rsidRPr="004A2539">
        <w:rPr>
          <w:rFonts w:ascii="Book Antiqua" w:hAnsi="Book Antiqua" w:cs="Times New Roman"/>
          <w:sz w:val="24"/>
          <w:szCs w:val="24"/>
          <w:vertAlign w:val="superscript"/>
        </w:rPr>
        <w:t>]</w:t>
      </w:r>
      <w:r w:rsidRPr="004A2539">
        <w:rPr>
          <w:rFonts w:ascii="Book Antiqua" w:hAnsi="Book Antiqua" w:cs="Times New Roman"/>
          <w:sz w:val="24"/>
          <w:szCs w:val="24"/>
        </w:rPr>
        <w:t>. The ROC curve analyses indicated that a cut-point of 5.4</w:t>
      </w:r>
      <w:r w:rsidR="008C7141">
        <w:rPr>
          <w:rFonts w:ascii="Book Antiqua" w:hAnsi="Book Antiqua" w:cs="Times New Roman" w:hint="eastAsia"/>
          <w:sz w:val="24"/>
          <w:szCs w:val="24"/>
          <w:lang w:eastAsia="zh-CN"/>
        </w:rPr>
        <w:t>-</w:t>
      </w:r>
      <w:r w:rsidRPr="004A2539">
        <w:rPr>
          <w:rFonts w:ascii="Book Antiqua" w:hAnsi="Book Antiqua" w:cs="Times New Roman"/>
          <w:sz w:val="24"/>
          <w:szCs w:val="24"/>
        </w:rPr>
        <w:t>5.5</w:t>
      </w:r>
      <w:r w:rsidR="008C7141">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w:t>
      </w:r>
      <w:r w:rsidR="00735688" w:rsidRPr="004A2539">
        <w:rPr>
          <w:rFonts w:ascii="Book Antiqua" w:hAnsi="Book Antiqua" w:cs="Times New Roman"/>
          <w:sz w:val="24"/>
          <w:szCs w:val="24"/>
        </w:rPr>
        <w:t>L</w:t>
      </w:r>
      <w:r w:rsidRPr="004A2539">
        <w:rPr>
          <w:rFonts w:ascii="Book Antiqua" w:hAnsi="Book Antiqua" w:cs="Times New Roman"/>
          <w:sz w:val="24"/>
          <w:szCs w:val="24"/>
        </w:rPr>
        <w:t xml:space="preserve"> gives the best combination of sensitivity and specificity for predicting future DM.</w:t>
      </w:r>
    </w:p>
    <w:p w:rsidR="006A6B8F" w:rsidRPr="004A2539" w:rsidRDefault="006A6B8F" w:rsidP="004A2539">
      <w:pPr>
        <w:autoSpaceDE w:val="0"/>
        <w:autoSpaceDN w:val="0"/>
        <w:adjustRightInd w:val="0"/>
        <w:spacing w:after="0" w:line="360" w:lineRule="auto"/>
        <w:jc w:val="both"/>
        <w:rPr>
          <w:rFonts w:ascii="Book Antiqua" w:hAnsi="Book Antiqua" w:cs="Times New Roman"/>
          <w:sz w:val="24"/>
          <w:szCs w:val="24"/>
        </w:rPr>
      </w:pPr>
    </w:p>
    <w:p w:rsidR="00081B3E" w:rsidRPr="008C7141" w:rsidRDefault="000B047D" w:rsidP="004A2539">
      <w:pPr>
        <w:autoSpaceDE w:val="0"/>
        <w:autoSpaceDN w:val="0"/>
        <w:adjustRightInd w:val="0"/>
        <w:spacing w:after="0" w:line="360" w:lineRule="auto"/>
        <w:jc w:val="both"/>
        <w:rPr>
          <w:rFonts w:ascii="Book Antiqua" w:hAnsi="Book Antiqua" w:cs="Times New Roman"/>
          <w:b/>
          <w:bCs/>
          <w:i/>
          <w:sz w:val="24"/>
          <w:szCs w:val="24"/>
          <w:lang w:eastAsia="zh-CN"/>
        </w:rPr>
      </w:pPr>
      <w:r w:rsidRPr="008C7141">
        <w:rPr>
          <w:rFonts w:ascii="Book Antiqua" w:hAnsi="Book Antiqua" w:cs="Times New Roman"/>
          <w:b/>
          <w:bCs/>
          <w:i/>
          <w:sz w:val="24"/>
          <w:szCs w:val="24"/>
        </w:rPr>
        <w:t xml:space="preserve">ADA criteria </w:t>
      </w:r>
      <w:r w:rsidR="008C7141" w:rsidRPr="008C7141">
        <w:rPr>
          <w:rFonts w:ascii="Book Antiqua" w:hAnsi="Book Antiqua" w:cs="Times New Roman" w:hint="eastAsia"/>
          <w:b/>
          <w:bCs/>
          <w:i/>
          <w:sz w:val="24"/>
          <w:szCs w:val="24"/>
          <w:lang w:eastAsia="zh-CN"/>
        </w:rPr>
        <w:t>(</w:t>
      </w:r>
      <w:r w:rsidRPr="008C7141">
        <w:rPr>
          <w:rFonts w:ascii="Book Antiqua" w:hAnsi="Book Antiqua" w:cs="Times New Roman"/>
          <w:b/>
          <w:bCs/>
          <w:i/>
          <w:sz w:val="24"/>
          <w:szCs w:val="24"/>
        </w:rPr>
        <w:t>2010</w:t>
      </w:r>
      <w:r w:rsidR="008C7141" w:rsidRPr="008C7141">
        <w:rPr>
          <w:rFonts w:ascii="Book Antiqua" w:hAnsi="Book Antiqua" w:cs="Times New Roman" w:hint="eastAsia"/>
          <w:b/>
          <w:bCs/>
          <w:i/>
          <w:sz w:val="24"/>
          <w:szCs w:val="24"/>
          <w:lang w:eastAsia="zh-CN"/>
        </w:rPr>
        <w:t>) and</w:t>
      </w:r>
      <w:r w:rsidRPr="008C7141">
        <w:rPr>
          <w:rFonts w:ascii="Book Antiqua" w:hAnsi="Book Antiqua" w:cs="Times New Roman"/>
          <w:b/>
          <w:bCs/>
          <w:i/>
          <w:sz w:val="24"/>
          <w:szCs w:val="24"/>
        </w:rPr>
        <w:t xml:space="preserve"> WHO criteria </w:t>
      </w:r>
      <w:r w:rsidR="008C7141" w:rsidRPr="008C7141">
        <w:rPr>
          <w:rFonts w:ascii="Book Antiqua" w:hAnsi="Book Antiqua" w:cs="Times New Roman" w:hint="eastAsia"/>
          <w:b/>
          <w:bCs/>
          <w:i/>
          <w:sz w:val="24"/>
          <w:szCs w:val="24"/>
          <w:lang w:eastAsia="zh-CN"/>
        </w:rPr>
        <w:t>(</w:t>
      </w:r>
      <w:r w:rsidRPr="008C7141">
        <w:rPr>
          <w:rFonts w:ascii="Book Antiqua" w:hAnsi="Book Antiqua" w:cs="Times New Roman"/>
          <w:b/>
          <w:bCs/>
          <w:i/>
          <w:sz w:val="24"/>
          <w:szCs w:val="24"/>
        </w:rPr>
        <w:t>2011</w:t>
      </w:r>
      <w:r w:rsidR="008C7141" w:rsidRPr="008C7141">
        <w:rPr>
          <w:rFonts w:ascii="Book Antiqua" w:hAnsi="Book Antiqua" w:cs="Times New Roman" w:hint="eastAsia"/>
          <w:b/>
          <w:bCs/>
          <w:i/>
          <w:sz w:val="24"/>
          <w:szCs w:val="24"/>
          <w:lang w:eastAsia="zh-CN"/>
        </w:rPr>
        <w:t>)</w:t>
      </w:r>
    </w:p>
    <w:p w:rsidR="003D244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International Expert Committee </w:t>
      </w:r>
      <w:r w:rsidR="007009B3">
        <w:rPr>
          <w:rFonts w:ascii="Book Antiqua" w:hAnsi="Book Antiqua" w:cs="Times New Roman" w:hint="eastAsia"/>
          <w:sz w:val="24"/>
          <w:szCs w:val="24"/>
          <w:lang w:eastAsia="zh-CN"/>
        </w:rPr>
        <w:t>(</w:t>
      </w:r>
      <w:r w:rsidRPr="004A2539">
        <w:rPr>
          <w:rFonts w:ascii="Book Antiqua" w:hAnsi="Book Antiqua" w:cs="Times New Roman"/>
          <w:sz w:val="24"/>
          <w:szCs w:val="24"/>
        </w:rPr>
        <w:t>IEC 2009</w:t>
      </w:r>
      <w:r w:rsidR="007009B3">
        <w:rPr>
          <w:rFonts w:ascii="Book Antiqua" w:hAnsi="Book Antiqua" w:cs="Times New Roman" w:hint="eastAsia"/>
          <w:sz w:val="24"/>
          <w:szCs w:val="24"/>
          <w:lang w:eastAsia="zh-CN"/>
        </w:rPr>
        <w:t>)</w:t>
      </w:r>
      <w:r w:rsidR="007009B3" w:rsidRPr="004A2539">
        <w:rPr>
          <w:rFonts w:ascii="Book Antiqua" w:hAnsi="Book Antiqua" w:cs="Times New Roman"/>
          <w:sz w:val="24"/>
          <w:szCs w:val="24"/>
          <w:vertAlign w:val="superscript"/>
        </w:rPr>
        <w:fldChar w:fldCharType="begin"/>
      </w:r>
      <w:r w:rsidR="007009B3" w:rsidRPr="004A2539">
        <w:rPr>
          <w:rFonts w:ascii="Book Antiqua" w:hAnsi="Book Antiqua" w:cs="Times New Roman"/>
          <w:sz w:val="24"/>
          <w:szCs w:val="24"/>
          <w:vertAlign w:val="superscript"/>
        </w:rPr>
        <w:instrText xml:space="preserve"> ADDIN ZOTERO_ITEM CSL_CITATION {"citationID":"1iq4j8096l","properties":{"formattedCitation":"{\\rtf \\super [30]\\nosupersub{}}","plainCitation":"[30]"},"citationItems":[{"id":1213,"uris":["http://zotero.org/groups/493432/items/XFUBITBB"],"uri":["http://zotero.org/groups/493432/items/XFUBITBB"],"itemData":{"id":1213,"type":"article-journal","title":"International Expert Committee report on the role of the A1c assay in the diagnosis of diabetes: Diabetes Care 2009; 32(7): 1327-1334","container-title":"The Clinical Biochemist. Reviews / Australian Association of Clinical Biochemists","page":"197-200","volume":"30","issue":"4","source":"PubMed","ISSN":"0159-8090","note":"PMID: 20011212\nPMCID: PMC2791773","shortTitle":"International Expert Committee report on the role of the A1c assay in the diagnosis of diabetes","journalAbbreviation":"Clin Biochem Rev","language":"eng","author":[{"family":"Gillett","given":"Melissa J."}],"issued":{"date-parts":[["2009",11]]},"PMID":"20011212","PMCID":"PMC2791773"}}],"schema":"https://github.com/citation-style-language/schema/raw/master/csl-citation.json"} </w:instrText>
      </w:r>
      <w:r w:rsidR="007009B3" w:rsidRPr="004A2539">
        <w:rPr>
          <w:rFonts w:ascii="Book Antiqua" w:hAnsi="Book Antiqua" w:cs="Times New Roman"/>
          <w:sz w:val="24"/>
          <w:szCs w:val="24"/>
          <w:vertAlign w:val="superscript"/>
        </w:rPr>
        <w:fldChar w:fldCharType="separate"/>
      </w:r>
      <w:r w:rsidR="007009B3" w:rsidRPr="004A2539">
        <w:rPr>
          <w:rFonts w:ascii="Book Antiqua" w:hAnsi="Book Antiqua" w:cs="Times New Roman"/>
          <w:sz w:val="24"/>
          <w:szCs w:val="24"/>
          <w:vertAlign w:val="superscript"/>
        </w:rPr>
        <w:t>[30]</w:t>
      </w:r>
      <w:r w:rsidR="007009B3" w:rsidRPr="004A2539">
        <w:rPr>
          <w:rFonts w:ascii="Book Antiqua" w:hAnsi="Book Antiqua" w:cs="Times New Roman"/>
          <w:sz w:val="24"/>
          <w:szCs w:val="24"/>
          <w:vertAlign w:val="superscript"/>
        </w:rPr>
        <w:fldChar w:fldCharType="end"/>
      </w:r>
      <w:r w:rsidR="003D244D" w:rsidRPr="004A2539">
        <w:rPr>
          <w:rFonts w:ascii="Book Antiqua" w:hAnsi="Book Antiqua" w:cs="Times New Roman"/>
          <w:sz w:val="24"/>
          <w:szCs w:val="24"/>
        </w:rPr>
        <w:t>,</w:t>
      </w:r>
      <w:r w:rsidRPr="004A2539">
        <w:rPr>
          <w:rFonts w:ascii="Book Antiqua" w:hAnsi="Book Antiqua" w:cs="Times New Roman"/>
          <w:sz w:val="24"/>
          <w:szCs w:val="24"/>
        </w:rPr>
        <w:t xml:space="preserve"> ADA in 2010</w:t>
      </w:r>
      <w:r w:rsidR="004A2539">
        <w:rPr>
          <w:rFonts w:ascii="Book Antiqua" w:hAnsi="Book Antiqua" w:cs="Times New Roman"/>
          <w:sz w:val="24"/>
          <w:szCs w:val="24"/>
        </w:rPr>
        <w:t xml:space="preserve"> </w:t>
      </w:r>
      <w:r w:rsidRPr="004A2539">
        <w:rPr>
          <w:rFonts w:ascii="Book Antiqua" w:hAnsi="Book Antiqua" w:cs="Times New Roman"/>
          <w:sz w:val="24"/>
          <w:szCs w:val="24"/>
        </w:rPr>
        <w:t>and WHO in 2011</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recommended a </w:t>
      </w:r>
      <w:proofErr w:type="spellStart"/>
      <w:r w:rsidRPr="004A2539">
        <w:rPr>
          <w:rFonts w:ascii="Book Antiqua" w:hAnsi="Book Antiqua" w:cs="Times New Roman"/>
          <w:sz w:val="24"/>
          <w:szCs w:val="24"/>
        </w:rPr>
        <w:t>glycated</w:t>
      </w:r>
      <w:proofErr w:type="spellEnd"/>
      <w:r w:rsidRPr="004A2539">
        <w:rPr>
          <w:rFonts w:ascii="Book Antiqua" w:hAnsi="Book Antiqua" w:cs="Times New Roman"/>
          <w:sz w:val="24"/>
          <w:szCs w:val="24"/>
        </w:rPr>
        <w:t xml:space="preserve"> hemoglobin </w:t>
      </w:r>
      <w:r w:rsidR="007009B3">
        <w:rPr>
          <w:rFonts w:ascii="Book Antiqua" w:hAnsi="Book Antiqua" w:cs="Times New Roman" w:hint="eastAsia"/>
          <w:sz w:val="24"/>
          <w:szCs w:val="24"/>
          <w:lang w:eastAsia="zh-CN"/>
        </w:rPr>
        <w:t>(</w:t>
      </w:r>
      <w:r w:rsidRPr="004A2539">
        <w:rPr>
          <w:rFonts w:ascii="Book Antiqua" w:hAnsi="Book Antiqua" w:cs="Times New Roman"/>
          <w:sz w:val="24"/>
          <w:szCs w:val="24"/>
        </w:rPr>
        <w:t>HbA1c</w:t>
      </w:r>
      <w:r w:rsidR="007009B3">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level of ≥</w:t>
      </w:r>
      <w:r w:rsidR="007009B3">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6.5% as a </w:t>
      </w:r>
      <w:r w:rsidR="0013142A" w:rsidRPr="004A2539">
        <w:rPr>
          <w:rFonts w:ascii="Book Antiqua" w:hAnsi="Book Antiqua" w:cs="Times New Roman"/>
          <w:sz w:val="24"/>
          <w:szCs w:val="24"/>
        </w:rPr>
        <w:t>diagnostic cut-off for</w:t>
      </w:r>
      <w:r w:rsidR="004A2539">
        <w:rPr>
          <w:rFonts w:ascii="Book Antiqua" w:hAnsi="Book Antiqua" w:cs="Times New Roman"/>
          <w:sz w:val="24"/>
          <w:szCs w:val="24"/>
        </w:rPr>
        <w:t xml:space="preserve"> </w:t>
      </w:r>
      <w:r w:rsidRPr="004A2539">
        <w:rPr>
          <w:rFonts w:ascii="Book Antiqua" w:hAnsi="Book Antiqua" w:cs="Times New Roman"/>
          <w:sz w:val="24"/>
          <w:szCs w:val="24"/>
        </w:rPr>
        <w:t>DM</w:t>
      </w:r>
      <w:r w:rsidR="007009B3">
        <w:rPr>
          <w:rFonts w:ascii="Book Antiqua" w:hAnsi="Book Antiqua" w:cs="Times New Roman" w:hint="eastAsia"/>
          <w:sz w:val="24"/>
          <w:szCs w:val="24"/>
          <w:lang w:eastAsia="zh-CN"/>
        </w:rPr>
        <w:t xml:space="preserve"> (</w:t>
      </w:r>
      <w:r w:rsidR="007009B3" w:rsidRPr="004A2539">
        <w:rPr>
          <w:rFonts w:ascii="Book Antiqua" w:hAnsi="Book Antiqua" w:cs="Times New Roman"/>
          <w:sz w:val="24"/>
          <w:szCs w:val="24"/>
        </w:rPr>
        <w:t>T</w:t>
      </w:r>
      <w:r w:rsidR="003D244D" w:rsidRPr="004A2539">
        <w:rPr>
          <w:rFonts w:ascii="Book Antiqua" w:hAnsi="Book Antiqua" w:cs="Times New Roman"/>
          <w:sz w:val="24"/>
          <w:szCs w:val="24"/>
        </w:rPr>
        <w:t>able 1</w:t>
      </w:r>
      <w:r w:rsidR="007009B3">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HbA1c level </w:t>
      </w:r>
      <w:r w:rsidR="00162400" w:rsidRPr="004A2539">
        <w:rPr>
          <w:rFonts w:ascii="Book Antiqua" w:hAnsi="Book Antiqua" w:cs="Times New Roman"/>
          <w:sz w:val="24"/>
          <w:szCs w:val="24"/>
        </w:rPr>
        <w:t xml:space="preserve">reflects the average plasma </w:t>
      </w:r>
      <w:r w:rsidR="00BD21F8" w:rsidRPr="004A2539">
        <w:rPr>
          <w:rFonts w:ascii="Book Antiqua" w:hAnsi="Book Antiqua" w:cs="Times New Roman"/>
          <w:sz w:val="24"/>
          <w:szCs w:val="24"/>
        </w:rPr>
        <w:t>glucose level</w:t>
      </w:r>
      <w:r w:rsidRPr="004A2539">
        <w:rPr>
          <w:rFonts w:ascii="Book Antiqua" w:hAnsi="Book Antiqua" w:cs="Times New Roman"/>
          <w:sz w:val="24"/>
          <w:szCs w:val="24"/>
        </w:rPr>
        <w:t xml:space="preserve"> over preceding three months. HbA1C </w:t>
      </w:r>
      <w:r w:rsidR="00BD21F8" w:rsidRPr="004A2539">
        <w:rPr>
          <w:rFonts w:ascii="Book Antiqua" w:hAnsi="Book Antiqua" w:cs="Times New Roman"/>
          <w:sz w:val="24"/>
          <w:szCs w:val="24"/>
        </w:rPr>
        <w:t xml:space="preserve">is more </w:t>
      </w:r>
      <w:proofErr w:type="spellStart"/>
      <w:r w:rsidR="00BD21F8" w:rsidRPr="004A2539">
        <w:rPr>
          <w:rFonts w:ascii="Book Antiqua" w:hAnsi="Book Antiqua" w:cs="Times New Roman"/>
          <w:sz w:val="24"/>
          <w:szCs w:val="24"/>
        </w:rPr>
        <w:t>convient</w:t>
      </w:r>
      <w:proofErr w:type="spellEnd"/>
      <w:r w:rsidR="00BD21F8" w:rsidRPr="004A2539">
        <w:rPr>
          <w:rFonts w:ascii="Book Antiqua" w:hAnsi="Book Antiqua" w:cs="Times New Roman"/>
          <w:sz w:val="24"/>
          <w:szCs w:val="24"/>
        </w:rPr>
        <w:t xml:space="preserve"> than glucose</w:t>
      </w:r>
      <w:r w:rsidR="004A2539">
        <w:rPr>
          <w:rFonts w:ascii="Book Antiqua" w:hAnsi="Book Antiqua" w:cs="Times New Roman"/>
          <w:sz w:val="24"/>
          <w:szCs w:val="24"/>
        </w:rPr>
        <w:t xml:space="preserve"> </w:t>
      </w:r>
      <w:r w:rsidRPr="004A2539">
        <w:rPr>
          <w:rFonts w:ascii="Book Antiqua" w:hAnsi="Book Antiqua" w:cs="Times New Roman"/>
          <w:sz w:val="24"/>
          <w:szCs w:val="24"/>
        </w:rPr>
        <w:t>because it</w:t>
      </w:r>
      <w:r w:rsidR="00BD21F8" w:rsidRPr="004A2539">
        <w:rPr>
          <w:rFonts w:ascii="Book Antiqua" w:hAnsi="Book Antiqua" w:cs="Times New Roman"/>
          <w:sz w:val="24"/>
          <w:szCs w:val="24"/>
        </w:rPr>
        <w:t xml:space="preserve"> does not require fasting</w:t>
      </w:r>
      <w:r w:rsidR="004A2539">
        <w:rPr>
          <w:rFonts w:ascii="Book Antiqua" w:hAnsi="Book Antiqua" w:cs="Times New Roman"/>
          <w:sz w:val="24"/>
          <w:szCs w:val="24"/>
        </w:rPr>
        <w:t xml:space="preserve"> </w:t>
      </w:r>
      <w:r w:rsidR="0013142A" w:rsidRPr="004A2539">
        <w:rPr>
          <w:rFonts w:ascii="Book Antiqua" w:hAnsi="Book Antiqua" w:cs="Times New Roman"/>
          <w:sz w:val="24"/>
          <w:szCs w:val="24"/>
        </w:rPr>
        <w:t>samples</w:t>
      </w:r>
      <w:r w:rsidR="00BD21F8" w:rsidRPr="004A2539">
        <w:rPr>
          <w:rFonts w:ascii="Book Antiqua" w:hAnsi="Book Antiqua" w:cs="Times New Roman"/>
          <w:sz w:val="24"/>
          <w:szCs w:val="24"/>
        </w:rPr>
        <w:t xml:space="preserve"> and</w:t>
      </w:r>
      <w:r w:rsidR="004A2539">
        <w:rPr>
          <w:rFonts w:ascii="Book Antiqua" w:hAnsi="Book Antiqua" w:cs="Times New Roman"/>
          <w:sz w:val="24"/>
          <w:szCs w:val="24"/>
        </w:rPr>
        <w:t xml:space="preserve"> </w:t>
      </w:r>
      <w:r w:rsidR="0013142A" w:rsidRPr="004A2539">
        <w:rPr>
          <w:rFonts w:ascii="Book Antiqua" w:hAnsi="Book Antiqua" w:cs="Times New Roman"/>
          <w:sz w:val="24"/>
          <w:szCs w:val="24"/>
        </w:rPr>
        <w:t xml:space="preserve">is </w:t>
      </w:r>
      <w:r w:rsidR="00BD21F8" w:rsidRPr="004A2539">
        <w:rPr>
          <w:rFonts w:ascii="Book Antiqua" w:hAnsi="Book Antiqua" w:cs="Times New Roman"/>
          <w:sz w:val="24"/>
          <w:szCs w:val="24"/>
        </w:rPr>
        <w:t>also</w:t>
      </w:r>
      <w:r w:rsidRPr="004A2539">
        <w:rPr>
          <w:rFonts w:ascii="Book Antiqua" w:hAnsi="Book Antiqua" w:cs="Times New Roman"/>
          <w:sz w:val="24"/>
          <w:szCs w:val="24"/>
        </w:rPr>
        <w:t xml:space="preserve"> not affected by recent changes in diet or activity. </w:t>
      </w:r>
      <w:r w:rsidR="00BD21F8" w:rsidRPr="004A2539">
        <w:rPr>
          <w:rFonts w:ascii="Book Antiqua" w:hAnsi="Book Antiqua" w:cs="Times New Roman"/>
          <w:sz w:val="24"/>
          <w:szCs w:val="24"/>
        </w:rPr>
        <w:t>Another limitation of plasma glucose assay is lack of</w:t>
      </w:r>
      <w:r w:rsidRPr="004A2539">
        <w:rPr>
          <w:rFonts w:ascii="Book Antiqua" w:hAnsi="Book Antiqua" w:cs="Times New Roman"/>
          <w:sz w:val="24"/>
          <w:szCs w:val="24"/>
        </w:rPr>
        <w:t xml:space="preserve"> consistent accuracy</w:t>
      </w:r>
      <w:r w:rsidR="0013142A" w:rsidRPr="004A2539">
        <w:rPr>
          <w:rFonts w:ascii="Book Antiqua" w:hAnsi="Book Antiqua" w:cs="Times New Roman"/>
          <w:sz w:val="24"/>
          <w:szCs w:val="24"/>
        </w:rPr>
        <w:t xml:space="preserve"> of assay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{"citationID":"2meijo4i9j","properties":{"formattedCitation":"{\\rtf \\super [31]\\nosupersub{}}","plainCitation":"[31]"},"citationItems":[{"id":525,"uris":["http://zotero.org/users/991750/items/JSBE3D6Q"],"uri":["http://zotero.org/users/991750/items/JSBE3D6Q"],"itemData":{"id":525,"type":"article-journal","title":"Glucose: a simple molecule that is not simple to quantify","container-title":"Clinical Chemistry","page":"2040-2041","volume":"53","issue":"12","source":"PubMed","DOI":"10.1373/clinchem.2007.094466","ISSN":"0009-9147","note":"PMID: 18267929","shortTitle":"Glucose","journalAbbreviation":"Clin. Chem.","language":"eng","author":[{"family":"Gambino","given":"Raymond"}],"issued":{"date-parts":[["2007",12]]},"PMID":"18267929"}}],"schema":"https://github.com/citation-style-language/schema/raw/master/csl-citation.json"}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[31]</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HbA1C has a greater analytic stability and less day-to-day variability </w:t>
      </w:r>
      <w:r w:rsidR="00F02E59">
        <w:rPr>
          <w:rFonts w:ascii="Book Antiqua" w:hAnsi="Book Antiqua" w:cs="Times New Roman"/>
          <w:sz w:val="24"/>
          <w:szCs w:val="24"/>
        </w:rPr>
        <w:t>in comparison to plasma glucose</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{"citationID":"umph26jt","properties":{"formattedCitation":"{\\rtf \\super [32]\\nosupersub{}}","plainCitation":"[32]"},"citationItems":[{"id":1115,"uris":["http://zotero.org/users/991750/items/MD9958SV"],"uri":["http://zotero.org/users/991750/items/MD9958SV"],"itemData":{"id":1115,"type":"article-journal","title":"Consequences of bias and imprecision in measurements of glucose and hba1c for the diagnosis and prognosis of diabetes mellitus","container-title":"Scandinavian Journal of Clinical and Laboratory Investigation. Supplementum","page":"51–60","volume":"240","abstract":"AIM: To investigate the effect of composite analytical bias and imprecision in the measurements of fasting plasma-glucose (fPG) for diagnosis of diabetes mellitus and estimation of risk of development and progression of retinopathy using measurements of Haemoglobin A1C (HbA1C%). MATERIALS AND METHODS: Data on biological within-subject variation for fPG (5.7% and 4.9%) and HbA1C% (1.9%) from literature and data on fPG for a 'low-risk' population (regarding diabetes) from own investigations (ln-values of mean=1.6781 approximately geometric mean population=5.36 mmol/L and standard deviation=0.0891 approximately CV population=8.9%). Further, guidelines for diagnosis of diabetes (two consecutive measurements of fPG above 7.0 mmol/L) were obtained from literature as also the risk of development of and progression of retinopathy using measurements of HbA1C (a change in risk of 44% for a change in HbA1C% of 10%). It was assumed that each individual had values which over a short time had a Gaussian distribution about a biological set-point. Calculations of the effect of analytical bias and imprecision were performed by linear addition of bias and squared addition of imprecision to the squared error-free biological distribution. Composite variations of bias and imprecision were obtained by varying assumed imprecision and calculating the maximum acceptable bias for the stated situation. RESULTS: Two diagnostic examples are described for fPG and one for risk related to HbA1C%. Firstly, the risk of diabetes as a function of set-point and bias and imprecision was investigated, using functions where the probability of two measurements above 7.0 mmol/L was plotted against biological set-points, resulting in a S-shaped curve with a 25% probability for a set-point equal to 7.0 mmol/L. Here, a maximum 5% probability of classifying an individual with a set-point of 6.4 mmol/L (upper reference limit for the 'low-risk' population) as diabetic was used to calculate the analytical quality specifications. Comparably, the 5% probability of misclassifying a diabetic with fPG of 8.0 mmol/L was investigated, and both specifications were illustrated in an imprecision-bias plot. Secondly, the percentage of 'low-risk' individuals which would be falsely diagnosed as diabetic was calculated, and this percentage was plotted as a function of bias for different assumed values of imprecision. Thirdly, the confidence intervals for a certain risk-difference for HbA1C% of 5% or 10% was used to draw an imprecision-bias plot for different assumed changes and probabilities. DISCUSSION: Analytical quality taking the demands for bias and imprecision in account are obtainable in laboratories, but may be questionable for use of capillary blood and POCT instruments with considerable consequences for the number of individuals classified as diabetics, and thereby for the economy etc. CONCLUSION: For clinical settings, with so clear recommendations and descriptions of risk curves as in diabetes, it is relatively easy to estimate the analytical quality specifications according to the highest level of the model hierarchy, when relevant probabilities for the events are assumed.","DOI":"10.1080/00365510500236135","ISSN":"0085-591X","note":"PMID: 16112960","language":"eng","author":[{"family":"Petersen","given":"Per Hyltoft"},{"family":"Jørgensen","given":"Lone G. M."},{"family":"Brandslund","given":"Ivan"},{"family":"De Fine Olivarius","given":"Niels"},{"family":"Stahl","given":"Marta"}],"issued":{"date-parts":[["2005"]]},"PMID":"16112960"}}],"schema":"https://github.com/citation-style-language/schema/raw/master/csl-citation.json"}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[32]</w:t>
      </w:r>
      <w:r w:rsidR="00D17F6B" w:rsidRPr="004A2539">
        <w:rPr>
          <w:rFonts w:ascii="Book Antiqua" w:hAnsi="Book Antiqua" w:cs="Times New Roman"/>
          <w:sz w:val="24"/>
          <w:szCs w:val="24"/>
          <w:vertAlign w:val="superscript"/>
        </w:rPr>
        <w:fldChar w:fldCharType="end"/>
      </w:r>
      <w:r w:rsidR="00F02E59">
        <w:rPr>
          <w:rFonts w:ascii="Book Antiqua" w:hAnsi="Book Antiqua" w:cs="Times New Roman"/>
          <w:sz w:val="24"/>
          <w:szCs w:val="24"/>
        </w:rPr>
        <w:t xml:space="preserve">. </w:t>
      </w:r>
      <w:proofErr w:type="spellStart"/>
      <w:r w:rsidR="00F02E59">
        <w:rPr>
          <w:rFonts w:ascii="Book Antiqua" w:hAnsi="Book Antiqua" w:cs="Times New Roman"/>
          <w:sz w:val="24"/>
          <w:szCs w:val="24"/>
        </w:rPr>
        <w:t>Selvin</w:t>
      </w:r>
      <w:proofErr w:type="spellEnd"/>
      <w:r w:rsidR="00F02E59" w:rsidRPr="00F02E59">
        <w:rPr>
          <w:rFonts w:ascii="Book Antiqua" w:hAnsi="Book Antiqua" w:cs="Times New Roman"/>
          <w:i/>
          <w:sz w:val="24"/>
          <w:szCs w:val="24"/>
        </w:rPr>
        <w:t xml:space="preserve"> et al</w:t>
      </w:r>
      <w:r w:rsidR="00D17F6B" w:rsidRPr="004A2539">
        <w:rPr>
          <w:rFonts w:ascii="Book Antiqua" w:hAnsi="Book Antiqua" w:cs="Times New Roman"/>
          <w:sz w:val="24"/>
          <w:szCs w:val="24"/>
        </w:rPr>
        <w:fldChar w:fldCharType="begin"/>
      </w:r>
      <w:r w:rsidR="00916E5F" w:rsidRPr="004A2539">
        <w:rPr>
          <w:rFonts w:ascii="Book Antiqua" w:hAnsi="Book Antiqua" w:cs="Times New Roman"/>
          <w:sz w:val="24"/>
          <w:szCs w:val="24"/>
        </w:rPr>
        <w:instrText xml:space="preserve"> ADDIN ZOTERO_ITEM CSL_CITATION {"citationID":"2neal5aeaj","properties":{"formattedCitation":"{\\rtf \\super [33]\\nosupersub{}}","plainCitation":"[33]"},"citationItems":[{"id":529,"uris":["http://zotero.org/users/991750/items/5VP5ZZI9"],"uri":["http://zotero.org/users/991750/items/5VP5ZZI9"],"itemData":{"id":529,"type":"article-journal","title":"Short-term variability in measures of glycemia and implications for the classification of diabetes","container-title":"Archives of Internal Medicine","page":"1545-1551","volume":"167","issue":"14","source":"PubMed","abstract":"BACKGROUND: Short-term variability in measures of glycemia has important implications for the diagnosis of diabetes mellitus and the conduct and interpretation of epidemiologic studies. Our objectives were to characterize the within-person variability in fasting glucose, 2-hour glucose, and hemoglobin A1c (HbA1c) levels and to assess the impact of using repeated measurements for classification of diabetes.\nMETHODS: We analyzed repeated measurements from 685 fasting participants without diagnosed diabetes from the National Health and Nutrition Examination Survey III Second Examination, a substudy conducted from 1988 to 1994 in which repeated examinations were conducted approximately 2 weeks after the original examination.\nRESULTS: Two-hour glucose levels had substantially more variability (within-person coefficient of variation [CV(w)], 16.7%; 95% confidence interval [CI], 15.0 to 18.3) compared with either fasting glucose (CV(w), 5.7%; 95% CI, 5.3 to 6.1) or HbA1c (CV(w,) 3.6%; 95% CI, 3.2 to 4.0) levels. The proportion of persons with a fasting glucose level of 126 mg/dL or higher (to convert to millimoles per liter, multiply by 0.0555) on the first test who also had a second glucose level of 126 mg/dL or higher was 70.4% (95% CI, 49.8% to 86.2%). Results were similar using the 2-hour glucose cutoff point of 140 mg/dL or higher. The prevalence of undiagnosed diabetes using a single fasting glucose level of 126 mg/dL or higher was 3.7%. If a second fasting glucose level of 126 mg/dL or higher was used to confirm the diagnosis (American Diabetes Association guidelines), the prevalence decreased to 2.8% (95% CI, 1.5% to 4.0%), a 24.4% decrease.\nCONCLUSIONS: We found high variability in 2-hour glucose levels relative to fasting glucose levels and high variability in both of these relative to HbA1c levels. Our findings suggest that studies that strictly apply guidelines for the diagnosis of diabetes (2 glucose measurements) may arrive at substantially different prevalence estimates compared with studies that use only a single measurement.","DOI":"10.1001/archinte.167.14.1545","ISSN":"0003-9926","note":"PMID: 17646610","journalAbbreviation":"Arch. Intern. Med.","language":"eng","author":[{"family":"Selvin","given":"Elizabeth"},{"family":"Crainiceanu","given":"Ciprian M."},{"family":"Brancati","given":"Frederick L."},{"family":"Coresh","given":"Josef"}],"issued":{"date-parts":[["2007",7,23]]},"PMID":"17646610"}}],"schema":"https://github.com/citation-style-language/schema/raw/master/csl-citation.json"} </w:instrText>
      </w:r>
      <w:r w:rsidR="00D17F6B" w:rsidRPr="004A2539">
        <w:rPr>
          <w:rFonts w:ascii="Book Antiqua" w:hAnsi="Book Antiqua" w:cs="Times New Roman"/>
          <w:sz w:val="24"/>
          <w:szCs w:val="24"/>
        </w:rPr>
        <w:fldChar w:fldCharType="separate"/>
      </w:r>
      <w:r w:rsidR="00916E5F" w:rsidRPr="004A2539">
        <w:rPr>
          <w:rFonts w:ascii="Book Antiqua" w:hAnsi="Book Antiqua" w:cs="Times New Roman"/>
          <w:sz w:val="24"/>
          <w:szCs w:val="24"/>
          <w:vertAlign w:val="superscript"/>
        </w:rPr>
        <w:t>[33]</w:t>
      </w:r>
      <w:r w:rsidR="00D17F6B" w:rsidRPr="004A2539">
        <w:rPr>
          <w:rFonts w:ascii="Book Antiqua" w:hAnsi="Book Antiqua" w:cs="Times New Roman"/>
          <w:sz w:val="24"/>
          <w:szCs w:val="24"/>
        </w:rPr>
        <w:fldChar w:fldCharType="end"/>
      </w:r>
      <w:r w:rsidR="00F02E5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evaluated the </w:t>
      </w:r>
      <w:proofErr w:type="spellStart"/>
      <w:r w:rsidRPr="004A2539">
        <w:rPr>
          <w:rFonts w:ascii="Book Antiqua" w:hAnsi="Book Antiqua" w:cs="Times New Roman"/>
          <w:sz w:val="24"/>
          <w:szCs w:val="24"/>
        </w:rPr>
        <w:t>variabilities</w:t>
      </w:r>
      <w:proofErr w:type="spellEnd"/>
      <w:r w:rsidRPr="004A2539">
        <w:rPr>
          <w:rFonts w:ascii="Book Antiqua" w:hAnsi="Book Antiqua" w:cs="Times New Roman"/>
          <w:sz w:val="24"/>
          <w:szCs w:val="24"/>
        </w:rPr>
        <w:t xml:space="preserve"> of glycemic measurement and found that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levels</w:t>
      </w:r>
      <w:r w:rsidR="00F02E5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within-person coefficient of variation </w:t>
      </w:r>
      <w:r w:rsidR="00F02E59">
        <w:rPr>
          <w:rFonts w:ascii="Book Antiqua" w:hAnsi="Book Antiqua" w:cs="Times New Roman" w:hint="eastAsia"/>
          <w:sz w:val="24"/>
          <w:szCs w:val="24"/>
          <w:lang w:eastAsia="zh-CN"/>
        </w:rPr>
        <w:t>(</w:t>
      </w:r>
      <w:r w:rsidR="001F6845" w:rsidRPr="004A2539">
        <w:rPr>
          <w:rFonts w:ascii="Book Antiqua" w:hAnsi="Book Antiqua" w:cs="Times New Roman"/>
          <w:sz w:val="24"/>
          <w:szCs w:val="24"/>
        </w:rPr>
        <w:t>CV</w:t>
      </w:r>
      <w:r w:rsidR="00F02E5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16.7%; 95% confidence interval </w:t>
      </w:r>
      <w:r w:rsidR="00F02E59">
        <w:rPr>
          <w:rFonts w:ascii="Book Antiqua" w:hAnsi="Book Antiqua" w:cs="Times New Roman" w:hint="eastAsia"/>
          <w:sz w:val="24"/>
          <w:szCs w:val="24"/>
          <w:lang w:eastAsia="zh-CN"/>
        </w:rPr>
        <w:t>(</w:t>
      </w:r>
      <w:r w:rsidRPr="004A2539">
        <w:rPr>
          <w:rFonts w:ascii="Book Antiqua" w:hAnsi="Book Antiqua" w:cs="Times New Roman"/>
          <w:sz w:val="24"/>
          <w:szCs w:val="24"/>
        </w:rPr>
        <w:t>CI</w:t>
      </w:r>
      <w:r w:rsidR="00F02E5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15.0 to 18.3</w:t>
      </w:r>
      <w:r w:rsidR="001F6845" w:rsidRPr="004A2539">
        <w:rPr>
          <w:rFonts w:ascii="Book Antiqua" w:hAnsi="Book Antiqua" w:cs="Times New Roman"/>
          <w:sz w:val="24"/>
          <w:szCs w:val="24"/>
        </w:rPr>
        <w:t>]</w:t>
      </w:r>
      <w:r w:rsidR="004A2539">
        <w:rPr>
          <w:rFonts w:ascii="Book Antiqua" w:hAnsi="Book Antiqua" w:cs="Times New Roman"/>
          <w:sz w:val="24"/>
          <w:szCs w:val="24"/>
        </w:rPr>
        <w:t xml:space="preserve"> </w:t>
      </w:r>
      <w:r w:rsidR="001F6845" w:rsidRPr="004A2539">
        <w:rPr>
          <w:rFonts w:ascii="Book Antiqua" w:hAnsi="Book Antiqua" w:cs="Times New Roman"/>
          <w:sz w:val="24"/>
          <w:szCs w:val="24"/>
        </w:rPr>
        <w:t>and FPG</w:t>
      </w:r>
      <w:r w:rsidR="00F02E59">
        <w:rPr>
          <w:rFonts w:ascii="Book Antiqua" w:hAnsi="Book Antiqua" w:cs="Times New Roman" w:hint="eastAsia"/>
          <w:sz w:val="24"/>
          <w:szCs w:val="24"/>
          <w:lang w:eastAsia="zh-CN"/>
        </w:rPr>
        <w:t xml:space="preserve"> (</w:t>
      </w:r>
      <w:r w:rsidR="001F6845" w:rsidRPr="004A2539">
        <w:rPr>
          <w:rFonts w:ascii="Book Antiqua" w:hAnsi="Book Antiqua" w:cs="Times New Roman"/>
          <w:sz w:val="24"/>
          <w:szCs w:val="24"/>
        </w:rPr>
        <w:t>CV</w:t>
      </w:r>
      <w:r w:rsidR="00F02E59">
        <w:rPr>
          <w:rFonts w:ascii="Book Antiqua" w:hAnsi="Book Antiqua" w:cs="Times New Roman"/>
          <w:sz w:val="24"/>
          <w:szCs w:val="24"/>
        </w:rPr>
        <w:t>, 5.7%; 95%</w:t>
      </w:r>
      <w:r w:rsidRPr="004A2539">
        <w:rPr>
          <w:rFonts w:ascii="Book Antiqua" w:hAnsi="Book Antiqua" w:cs="Times New Roman"/>
          <w:sz w:val="24"/>
          <w:szCs w:val="24"/>
        </w:rPr>
        <w:t>CI</w:t>
      </w:r>
      <w:r w:rsidR="00F02E5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5.3 to 6.1</w:t>
      </w:r>
      <w:r w:rsidR="00F02E5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had substantially more variability</w:t>
      </w:r>
      <w:r w:rsidR="004A2539">
        <w:rPr>
          <w:rFonts w:ascii="Book Antiqua" w:hAnsi="Book Antiqua" w:cs="Times New Roman"/>
          <w:sz w:val="24"/>
          <w:szCs w:val="24"/>
        </w:rPr>
        <w:t xml:space="preserve"> </w:t>
      </w:r>
      <w:r w:rsidRPr="004A2539">
        <w:rPr>
          <w:rFonts w:ascii="Book Antiqua" w:hAnsi="Book Antiqua" w:cs="Times New Roman"/>
          <w:sz w:val="24"/>
          <w:szCs w:val="24"/>
        </w:rPr>
        <w:t>compared with</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HbA1c </w:t>
      </w:r>
      <w:r w:rsidR="00F02E59">
        <w:rPr>
          <w:rFonts w:ascii="Book Antiqua" w:hAnsi="Book Antiqua" w:cs="Times New Roman" w:hint="eastAsia"/>
          <w:sz w:val="24"/>
          <w:szCs w:val="24"/>
          <w:lang w:eastAsia="zh-CN"/>
        </w:rPr>
        <w:t>(</w:t>
      </w:r>
      <w:r w:rsidR="001F6845" w:rsidRPr="004A2539">
        <w:rPr>
          <w:rFonts w:ascii="Book Antiqua" w:hAnsi="Book Antiqua" w:cs="Times New Roman"/>
          <w:sz w:val="24"/>
          <w:szCs w:val="24"/>
        </w:rPr>
        <w:t>CV</w:t>
      </w:r>
      <w:r w:rsidR="00F02E59">
        <w:rPr>
          <w:rFonts w:ascii="Book Antiqua" w:hAnsi="Book Antiqua" w:cs="Times New Roman"/>
          <w:sz w:val="24"/>
          <w:szCs w:val="24"/>
        </w:rPr>
        <w:t>,</w:t>
      </w:r>
      <w:r w:rsidR="00F02E59">
        <w:rPr>
          <w:rFonts w:ascii="Book Antiqua" w:hAnsi="Book Antiqua" w:cs="Times New Roman" w:hint="eastAsia"/>
          <w:sz w:val="24"/>
          <w:szCs w:val="24"/>
          <w:lang w:eastAsia="zh-CN"/>
        </w:rPr>
        <w:t xml:space="preserve"> </w:t>
      </w:r>
      <w:r w:rsidR="00F02E59">
        <w:rPr>
          <w:rFonts w:ascii="Book Antiqua" w:hAnsi="Book Antiqua" w:cs="Times New Roman"/>
          <w:sz w:val="24"/>
          <w:szCs w:val="24"/>
        </w:rPr>
        <w:t>3.6%; 95%</w:t>
      </w:r>
      <w:r w:rsidRPr="004A2539">
        <w:rPr>
          <w:rFonts w:ascii="Book Antiqua" w:hAnsi="Book Antiqua" w:cs="Times New Roman"/>
          <w:sz w:val="24"/>
          <w:szCs w:val="24"/>
        </w:rPr>
        <w:t>CI</w:t>
      </w:r>
      <w:r w:rsidR="00F02E5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3.2 to 4.0</w:t>
      </w:r>
      <w:r w:rsidR="00F02E5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levels.</w:t>
      </w:r>
    </w:p>
    <w:p w:rsidR="00E37589" w:rsidRPr="004A2539" w:rsidRDefault="00E37589" w:rsidP="004A2539">
      <w:pPr>
        <w:autoSpaceDE w:val="0"/>
        <w:autoSpaceDN w:val="0"/>
        <w:adjustRightInd w:val="0"/>
        <w:spacing w:after="0" w:line="360" w:lineRule="auto"/>
        <w:jc w:val="both"/>
        <w:rPr>
          <w:rFonts w:ascii="Book Antiqua" w:hAnsi="Book Antiqua" w:cs="Times New Roman"/>
          <w:sz w:val="24"/>
          <w:szCs w:val="24"/>
        </w:rPr>
      </w:pPr>
    </w:p>
    <w:p w:rsidR="00081B3E" w:rsidRPr="004A2539" w:rsidRDefault="00F02E59" w:rsidP="004A2539">
      <w:pPr>
        <w:autoSpaceDE w:val="0"/>
        <w:autoSpaceDN w:val="0"/>
        <w:adjustRightInd w:val="0"/>
        <w:spacing w:after="0" w:line="360" w:lineRule="auto"/>
        <w:jc w:val="both"/>
        <w:rPr>
          <w:rFonts w:ascii="Book Antiqua" w:hAnsi="Book Antiqua" w:cs="Times New Roman"/>
          <w:b/>
          <w:sz w:val="24"/>
          <w:szCs w:val="24"/>
          <w:lang w:eastAsia="zh-CN"/>
        </w:rPr>
      </w:pPr>
      <w:r w:rsidRPr="004A2539">
        <w:rPr>
          <w:rFonts w:ascii="Book Antiqua" w:hAnsi="Book Antiqua" w:cs="Times New Roman"/>
          <w:b/>
          <w:sz w:val="24"/>
          <w:szCs w:val="24"/>
        </w:rPr>
        <w:t xml:space="preserve">HBA1C </w:t>
      </w:r>
      <w:r w:rsidRPr="00F02E59">
        <w:rPr>
          <w:rFonts w:ascii="Book Antiqua" w:hAnsi="Book Antiqua" w:cs="Times New Roman"/>
          <w:b/>
          <w:i/>
          <w:sz w:val="24"/>
          <w:szCs w:val="24"/>
        </w:rPr>
        <w:t>VS</w:t>
      </w:r>
      <w:r w:rsidRPr="004A2539">
        <w:rPr>
          <w:rFonts w:ascii="Book Antiqua" w:hAnsi="Book Antiqua" w:cs="Times New Roman"/>
          <w:b/>
          <w:sz w:val="24"/>
          <w:szCs w:val="24"/>
        </w:rPr>
        <w:t xml:space="preserve"> GLUCOS</w:t>
      </w:r>
      <w:r>
        <w:rPr>
          <w:rFonts w:ascii="Book Antiqua" w:hAnsi="Book Antiqua" w:cs="Times New Roman"/>
          <w:b/>
          <w:sz w:val="24"/>
          <w:szCs w:val="24"/>
        </w:rPr>
        <w:t>E CUTPOINTS FOR DIAGNOSIS OF DM</w:t>
      </w:r>
    </w:p>
    <w:p w:rsidR="00081B3E" w:rsidRPr="004A2539" w:rsidRDefault="00F02E59" w:rsidP="004A2539">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Lorenzo </w:t>
      </w:r>
      <w:r w:rsidRPr="00F02E59">
        <w:rPr>
          <w:rFonts w:ascii="Book Antiqua" w:hAnsi="Book Antiqua" w:cs="Times New Roman"/>
          <w:i/>
          <w:sz w:val="24"/>
          <w:szCs w:val="24"/>
        </w:rPr>
        <w:t>et al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{"citationID":"1fgircmbns","properties":{"formattedCitation":"{\\rtf \\super [34]\\nosupersub{}}","plainCitation":"[34]"},"citationItems":[{"id":531,"uris":["http://zotero.org/users/991750/items/VETWID8H"],"uri":["http://zotero.org/users/991750/items/VETWID8H"],"itemData":{"id":531,"type":"article-journal","title":"Performance characteristics of the new definition of diabetes: the insulin resistance atherosclerosis study","container-title":"Diabetes Care","page":"335-337","volume":"33","issue":"2","source":"PubMed","abstract":"OBJECTIVE: A1C &gt; or =6.5% has been recently proposed as the defining criterion for diabetes. However, performance characteristics of this definition have not been described.\nRESEARCH DESIGN AND METHODS: In the Insulin Resistance Atherosclerosis Study, we compared new to previous definitions of diabetes: 1999 World Health Organization (DM(1999WHO)) and 2003 American Diabetes Association based on fasting glucose alone (DM(FPG126)).\nRESULTS: Participants with A1C &gt; or =6.5%, DM(1999WHO), and DM(FPG126) were 44 (5.2%), 132 (15.4%), and 61 (7.1%), respectively. In individuals with DM(1999WHO), mean, median, and interquartile range of A1C were 6.3, 5.9, and 5.5-6.6%, respectively; in individuals with DM(FPG126), mean, median, and interquartile range of A1C were 7.0, 6.6, and 6.0-7.1%.\nCONCLUSIONS: A1C &gt; or =6.5% identifies fewer individuals than DM(1999WHO) or DM(FPG126). Studies are needed to determine that A1C &gt; or =6.5% compromises neither blood pressure and lipid management in early diabetes nor the implementation of lifestyle interventions for diabetes prevention.","DOI":"10.2337/dc09-1357","ISSN":"1935-5548","note":"PMID: 19880585\nPMCID: PMC2809276","shortTitle":"Performance characteristics of the new definition of diabetes","journalAbbreviation":"Diabetes Care","language":"eng","author":[{"family":"Lorenzo","given":"Carlos"},{"family":"Haffner","given":"Steven M."}],"issued":{"date-parts":[["2010",2]]},"PMID":"19880585","PMCID":"PMC2809276"}}],"schema":"https://github.com/citation-style-language/schema/raw/master/csl-citation.json"}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[34]</w:t>
      </w:r>
      <w:r w:rsidR="00D17F6B" w:rsidRPr="004A2539">
        <w:rPr>
          <w:rFonts w:ascii="Book Antiqua" w:hAnsi="Book Antiqua" w:cs="Times New Roman"/>
          <w:sz w:val="24"/>
          <w:szCs w:val="24"/>
          <w:vertAlign w:val="superscript"/>
        </w:rPr>
        <w:fldChar w:fldCharType="end"/>
      </w:r>
      <w:r>
        <w:rPr>
          <w:rFonts w:ascii="Book Antiqua" w:hAnsi="Book Antiqua" w:cs="Times New Roman" w:hint="eastAsia"/>
          <w:sz w:val="24"/>
          <w:szCs w:val="24"/>
          <w:vertAlign w:val="superscript"/>
          <w:lang w:eastAsia="zh-CN"/>
        </w:rPr>
        <w:t xml:space="preserve"> </w:t>
      </w:r>
      <w:r w:rsidR="000B047D" w:rsidRPr="004A2539">
        <w:rPr>
          <w:rFonts w:ascii="Book Antiqua" w:hAnsi="Book Antiqua" w:cs="Times New Roman"/>
          <w:sz w:val="24"/>
          <w:szCs w:val="24"/>
        </w:rPr>
        <w:t xml:space="preserve">compared 1999 WHO </w:t>
      </w:r>
      <w:r w:rsidR="0028191E">
        <w:rPr>
          <w:rFonts w:ascii="Book Antiqua" w:hAnsi="Book Antiqua" w:cs="Times New Roman" w:hint="eastAsia"/>
          <w:sz w:val="24"/>
          <w:szCs w:val="24"/>
          <w:lang w:eastAsia="zh-CN"/>
        </w:rPr>
        <w:t>(</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000B047D" w:rsidRPr="004A2539">
        <w:rPr>
          <w:rFonts w:ascii="Book Antiqua" w:hAnsi="Book Antiqua" w:cs="Times New Roman"/>
          <w:sz w:val="24"/>
          <w:szCs w:val="24"/>
        </w:rPr>
        <w:t xml:space="preserve"> ≥ </w:t>
      </w:r>
      <w:r w:rsidR="00B872BE" w:rsidRPr="004A2539">
        <w:rPr>
          <w:rFonts w:ascii="Book Antiqua" w:hAnsi="Book Antiqua" w:cs="Times New Roman"/>
          <w:sz w:val="24"/>
          <w:szCs w:val="24"/>
        </w:rPr>
        <w:t xml:space="preserve">11.11 </w:t>
      </w:r>
      <w:proofErr w:type="spellStart"/>
      <w:r w:rsidR="00B872BE" w:rsidRPr="004A2539">
        <w:rPr>
          <w:rFonts w:ascii="Book Antiqua" w:hAnsi="Book Antiqua" w:cs="Times New Roman"/>
          <w:sz w:val="24"/>
          <w:szCs w:val="24"/>
        </w:rPr>
        <w:t>mmol</w:t>
      </w:r>
      <w:proofErr w:type="spellEnd"/>
      <w:r w:rsidR="00B872BE" w:rsidRPr="004A2539">
        <w:rPr>
          <w:rFonts w:ascii="Book Antiqua" w:hAnsi="Book Antiqua" w:cs="Times New Roman"/>
          <w:sz w:val="24"/>
          <w:szCs w:val="24"/>
        </w:rPr>
        <w:t>/L</w:t>
      </w:r>
      <w:r w:rsidR="0028191E">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 and</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2003 ADA criteria</w:t>
      </w:r>
      <w:r w:rsidR="0028191E">
        <w:rPr>
          <w:rFonts w:ascii="Book Antiqua" w:hAnsi="Book Antiqua" w:cs="Times New Roman" w:hint="eastAsia"/>
          <w:sz w:val="24"/>
          <w:szCs w:val="24"/>
          <w:lang w:eastAsia="zh-CN"/>
        </w:rPr>
        <w:t xml:space="preserve"> (</w:t>
      </w:r>
      <w:r w:rsidR="000B047D" w:rsidRPr="004A2539">
        <w:rPr>
          <w:rFonts w:ascii="Book Antiqua" w:hAnsi="Book Antiqua" w:cs="Times New Roman"/>
          <w:sz w:val="24"/>
          <w:szCs w:val="24"/>
        </w:rPr>
        <w:t xml:space="preserve">FPG ≥ </w:t>
      </w:r>
      <w:r w:rsidR="00B872BE" w:rsidRPr="004A2539">
        <w:rPr>
          <w:rFonts w:ascii="Book Antiqua" w:hAnsi="Book Antiqua" w:cs="Times New Roman"/>
          <w:sz w:val="24"/>
          <w:szCs w:val="24"/>
        </w:rPr>
        <w:t xml:space="preserve">7 </w:t>
      </w:r>
      <w:proofErr w:type="spellStart"/>
      <w:r w:rsidR="00B872BE" w:rsidRPr="004A2539">
        <w:rPr>
          <w:rFonts w:ascii="Book Antiqua" w:hAnsi="Book Antiqua" w:cs="Times New Roman"/>
          <w:sz w:val="24"/>
          <w:szCs w:val="24"/>
        </w:rPr>
        <w:t>mmol</w:t>
      </w:r>
      <w:proofErr w:type="spellEnd"/>
      <w:r w:rsidR="00B872BE" w:rsidRPr="004A2539">
        <w:rPr>
          <w:rFonts w:ascii="Book Antiqua" w:hAnsi="Book Antiqua" w:cs="Times New Roman"/>
          <w:sz w:val="24"/>
          <w:szCs w:val="24"/>
        </w:rPr>
        <w:t>/L</w:t>
      </w:r>
      <w:r w:rsidR="0028191E">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 with an HbA1C of ≥</w:t>
      </w:r>
      <w:r w:rsidR="0028191E">
        <w:rPr>
          <w:rFonts w:ascii="Book Antiqua" w:hAnsi="Book Antiqua" w:cs="Times New Roman" w:hint="eastAsia"/>
          <w:sz w:val="24"/>
          <w:szCs w:val="24"/>
          <w:lang w:eastAsia="zh-CN"/>
        </w:rPr>
        <w:t xml:space="preserve"> </w:t>
      </w:r>
      <w:r w:rsidR="000B047D" w:rsidRPr="004A2539">
        <w:rPr>
          <w:rFonts w:ascii="Book Antiqua" w:hAnsi="Book Antiqua" w:cs="Times New Roman"/>
          <w:sz w:val="24"/>
          <w:szCs w:val="24"/>
        </w:rPr>
        <w:t>6.5%.</w:t>
      </w:r>
      <w:r w:rsidR="0028191E">
        <w:rPr>
          <w:rFonts w:ascii="Book Antiqua" w:hAnsi="Book Antiqua" w:cs="Times New Roman" w:hint="eastAsia"/>
          <w:sz w:val="24"/>
          <w:szCs w:val="24"/>
          <w:lang w:eastAsia="zh-CN"/>
        </w:rPr>
        <w:t xml:space="preserve"> </w:t>
      </w:r>
      <w:r w:rsidR="0013142A" w:rsidRPr="004A2539">
        <w:rPr>
          <w:rFonts w:ascii="Book Antiqua" w:hAnsi="Book Antiqua" w:cs="Times New Roman"/>
          <w:sz w:val="24"/>
          <w:szCs w:val="24"/>
        </w:rPr>
        <w:t>It was found</w:t>
      </w:r>
      <w:r w:rsidR="00AF7370" w:rsidRPr="004A2539">
        <w:rPr>
          <w:rFonts w:ascii="Book Antiqua" w:hAnsi="Book Antiqua" w:cs="Times New Roman"/>
          <w:sz w:val="24"/>
          <w:szCs w:val="24"/>
        </w:rPr>
        <w:t xml:space="preserve"> that </w:t>
      </w:r>
      <w:proofErr w:type="spellStart"/>
      <w:r w:rsidR="00AF7370" w:rsidRPr="004A2539">
        <w:rPr>
          <w:rFonts w:ascii="Book Antiqua" w:hAnsi="Book Antiqua" w:cs="Times New Roman"/>
          <w:sz w:val="24"/>
          <w:szCs w:val="24"/>
        </w:rPr>
        <w:t>sensivity</w:t>
      </w:r>
      <w:proofErr w:type="spellEnd"/>
      <w:r w:rsidR="00AF7370" w:rsidRPr="004A2539">
        <w:rPr>
          <w:rFonts w:ascii="Book Antiqua" w:hAnsi="Book Antiqua" w:cs="Times New Roman"/>
          <w:sz w:val="24"/>
          <w:szCs w:val="24"/>
        </w:rPr>
        <w:t xml:space="preserve"> of</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 xml:space="preserve">HbA1C </w:t>
      </w:r>
      <w:r w:rsidR="00AF7370" w:rsidRPr="004A2539">
        <w:rPr>
          <w:rFonts w:ascii="Book Antiqua" w:hAnsi="Book Antiqua" w:cs="Times New Roman"/>
          <w:sz w:val="24"/>
          <w:szCs w:val="24"/>
        </w:rPr>
        <w:t>is poor</w:t>
      </w:r>
      <w:r w:rsidR="00B551B5" w:rsidRPr="004A2539">
        <w:rPr>
          <w:rFonts w:ascii="Book Antiqua" w:hAnsi="Book Antiqua" w:cs="Times New Roman"/>
          <w:sz w:val="24"/>
          <w:szCs w:val="24"/>
        </w:rPr>
        <w:t>er</w:t>
      </w:r>
      <w:r w:rsidR="00AF7370" w:rsidRPr="004A2539">
        <w:rPr>
          <w:rFonts w:ascii="Book Antiqua" w:hAnsi="Book Antiqua" w:cs="Times New Roman"/>
          <w:sz w:val="24"/>
          <w:szCs w:val="24"/>
        </w:rPr>
        <w:t xml:space="preserve"> than plasma glucose because HbA1c diagnosed 5.2% of subjects</w:t>
      </w:r>
      <w:r w:rsidR="0013142A" w:rsidRPr="004A2539">
        <w:rPr>
          <w:rFonts w:ascii="Book Antiqua" w:hAnsi="Book Antiqua" w:cs="Times New Roman"/>
          <w:sz w:val="24"/>
          <w:szCs w:val="24"/>
        </w:rPr>
        <w:t xml:space="preserve"> as having diabetes</w:t>
      </w:r>
      <w:r w:rsidR="000B047D" w:rsidRPr="004A2539">
        <w:rPr>
          <w:rFonts w:ascii="Book Antiqua" w:hAnsi="Book Antiqua" w:cs="Times New Roman"/>
          <w:sz w:val="24"/>
          <w:szCs w:val="24"/>
        </w:rPr>
        <w:t xml:space="preserve"> compared to FPG </w:t>
      </w:r>
      <w:r w:rsidR="0028191E">
        <w:rPr>
          <w:rFonts w:ascii="Book Antiqua" w:hAnsi="Book Antiqua" w:cs="Times New Roman" w:hint="eastAsia"/>
          <w:sz w:val="24"/>
          <w:szCs w:val="24"/>
          <w:lang w:eastAsia="zh-CN"/>
        </w:rPr>
        <w:t>(</w:t>
      </w:r>
      <w:r w:rsidR="000B047D" w:rsidRPr="004A2539">
        <w:rPr>
          <w:rFonts w:ascii="Book Antiqua" w:hAnsi="Book Antiqua" w:cs="Times New Roman"/>
          <w:sz w:val="24"/>
          <w:szCs w:val="24"/>
        </w:rPr>
        <w:t>7.1%</w:t>
      </w:r>
      <w:r w:rsidR="0028191E">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 and the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000B047D" w:rsidRPr="004A2539">
        <w:rPr>
          <w:rFonts w:ascii="Book Antiqua" w:hAnsi="Book Antiqua" w:cs="Times New Roman"/>
          <w:sz w:val="24"/>
          <w:szCs w:val="24"/>
        </w:rPr>
        <w:t xml:space="preserve"> </w:t>
      </w:r>
      <w:r w:rsidR="0028191E">
        <w:rPr>
          <w:rFonts w:ascii="Book Antiqua" w:hAnsi="Book Antiqua" w:cs="Times New Roman" w:hint="eastAsia"/>
          <w:sz w:val="24"/>
          <w:szCs w:val="24"/>
          <w:lang w:eastAsia="zh-CN"/>
        </w:rPr>
        <w:t>(</w:t>
      </w:r>
      <w:r w:rsidR="000B047D" w:rsidRPr="004A2539">
        <w:rPr>
          <w:rFonts w:ascii="Book Antiqua" w:hAnsi="Book Antiqua" w:cs="Times New Roman"/>
          <w:sz w:val="24"/>
          <w:szCs w:val="24"/>
        </w:rPr>
        <w:t>15.4%</w:t>
      </w:r>
      <w:r w:rsidR="0028191E">
        <w:rPr>
          <w:rFonts w:ascii="Book Antiqua" w:hAnsi="Book Antiqua" w:cs="Times New Roman" w:hint="eastAsia"/>
          <w:sz w:val="24"/>
          <w:szCs w:val="24"/>
          <w:lang w:eastAsia="zh-CN"/>
        </w:rPr>
        <w:t>)</w:t>
      </w:r>
      <w:r w:rsidR="0028191E">
        <w:rPr>
          <w:rFonts w:ascii="Book Antiqua" w:hAnsi="Book Antiqua" w:cs="Times New Roman"/>
          <w:sz w:val="24"/>
          <w:szCs w:val="24"/>
        </w:rPr>
        <w:t>. Kramer</w:t>
      </w:r>
      <w:r w:rsidR="0028191E" w:rsidRPr="0028191E">
        <w:rPr>
          <w:rFonts w:ascii="Book Antiqua" w:hAnsi="Book Antiqua" w:cs="Times New Roman"/>
          <w:i/>
          <w:sz w:val="24"/>
          <w:szCs w:val="24"/>
        </w:rPr>
        <w:t xml:space="preserve"> et al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{"citationID":"15q2v55ufm","properties":{"formattedCitation":"{\\rtf \\super [35]\\nosupersub{}}","plainCitation":"[35]"},"citationItems":[{"id":533,"uris":["http://zotero.org/users/991750/items/VBPR8UDG"],"uri":["http://zotero.org/users/991750/items/VBPR8UDG"],"itemData":{"id":533,"type":"article-journal","title":"A1C and diabetes diagnosis: The Rancho Bernardo Study","container-title":"Diabetes Care","page":"101-103","volume":"33","issue":"1","source":"PubMed","abstract":"OBJECTIVE: To examine the sensitivity and specificity of A1C as a diagnostic test for type 2 diabetes in older adults.\nRESEARCH DESIGN AND METHODS: Cross-sectional study of community-dwelling adults without known diabetes who had an oral glucose tolerance test and A1C measured on the same day.\nRESULTS: Mean age of the 2,107 participants was 69.4 +/- 11.1 years; 43% were men. Based on the American Diabetes Association (ADA) criteria, 198 had previously undiagnosed type 2 diabetes. The sensitivity/specificity of A1C cut point of 6.5% was 44/79%. Results were similar in age- and sex-stratified analyses. Given the A1C cut point of 6.5%, 85% of participants were classified as nondiabetic by ADA criteria.\nCONCLUSIONS: The limited sensitivity of the A1C test may result in delayed diagnosis of type 2 diabetes, while the strict use of ADA criteria may fail to identify a high proportion of individuals with diabetes by A1C &gt; or =6.5% or retinopathy.","DOI":"10.2337/dc09-1366","ISSN":"1935-5548","note":"PMID: 19837792\nPMCID: PMC2797952","shortTitle":"A1C and diabetes diagnosis","journalAbbreviation":"Diabetes Care","language":"eng","author":[{"family":"Kramer","given":"Caroline K."},{"family":"Araneta","given":"Maria Rosario G."},{"family":"Barrett-Connor","given":"Elizabeth"}],"issued":{"date-parts":[["2010",1]]},"PMID":"19837792","PMCID":"PMC2797952"}}],"schema":"https://github.com/citation-style-language/schema/raw/master/csl-citation.json"}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[35]</w:t>
      </w:r>
      <w:r w:rsidR="00D17F6B" w:rsidRPr="004A2539">
        <w:rPr>
          <w:rFonts w:ascii="Book Antiqua" w:hAnsi="Book Antiqua" w:cs="Times New Roman"/>
          <w:sz w:val="24"/>
          <w:szCs w:val="24"/>
          <w:vertAlign w:val="superscript"/>
        </w:rPr>
        <w:fldChar w:fldCharType="end"/>
      </w:r>
      <w:r w:rsidR="00DC02F7" w:rsidRPr="004A2539">
        <w:rPr>
          <w:rFonts w:ascii="Book Antiqua" w:hAnsi="Book Antiqua" w:cs="Times New Roman"/>
          <w:sz w:val="24"/>
          <w:szCs w:val="24"/>
        </w:rPr>
        <w:t xml:space="preserve"> reported </w:t>
      </w:r>
      <w:r w:rsidR="00AF7370" w:rsidRPr="004A2539">
        <w:rPr>
          <w:rFonts w:ascii="Book Antiqua" w:hAnsi="Book Antiqua" w:cs="Times New Roman"/>
          <w:sz w:val="24"/>
          <w:szCs w:val="24"/>
        </w:rPr>
        <w:t>the</w:t>
      </w:r>
      <w:r w:rsidR="000B047D" w:rsidRPr="004A2539">
        <w:rPr>
          <w:rFonts w:ascii="Book Antiqua" w:hAnsi="Book Antiqua" w:cs="Times New Roman"/>
          <w:sz w:val="24"/>
          <w:szCs w:val="24"/>
        </w:rPr>
        <w:t xml:space="preserve"> sensitivity and sp</w:t>
      </w:r>
      <w:r w:rsidR="00DC02F7" w:rsidRPr="004A2539">
        <w:rPr>
          <w:rFonts w:ascii="Book Antiqua" w:hAnsi="Book Antiqua" w:cs="Times New Roman"/>
          <w:sz w:val="24"/>
          <w:szCs w:val="24"/>
        </w:rPr>
        <w:t>ecificity of HbA1c cutoff</w:t>
      </w:r>
      <w:r w:rsidR="0013142A" w:rsidRPr="004A2539">
        <w:rPr>
          <w:rFonts w:ascii="Book Antiqua" w:hAnsi="Book Antiqua" w:cs="Times New Roman"/>
          <w:sz w:val="24"/>
          <w:szCs w:val="24"/>
        </w:rPr>
        <w:t xml:space="preserve"> of</w:t>
      </w:r>
      <w:r w:rsidR="00DC02F7" w:rsidRPr="004A2539">
        <w:rPr>
          <w:rFonts w:ascii="Book Antiqua" w:hAnsi="Book Antiqua" w:cs="Times New Roman"/>
          <w:sz w:val="24"/>
          <w:szCs w:val="24"/>
        </w:rPr>
        <w:t xml:space="preserve"> </w:t>
      </w:r>
      <w:r w:rsidR="000B047D" w:rsidRPr="004A2539">
        <w:rPr>
          <w:rFonts w:ascii="Book Antiqua" w:hAnsi="Book Antiqua" w:cs="Times New Roman"/>
          <w:sz w:val="24"/>
          <w:szCs w:val="24"/>
        </w:rPr>
        <w:t>6.5</w:t>
      </w:r>
      <w:r w:rsidR="00B551B5" w:rsidRPr="004A2539">
        <w:rPr>
          <w:rFonts w:ascii="Book Antiqua" w:hAnsi="Book Antiqua" w:cs="Times New Roman"/>
          <w:sz w:val="24"/>
          <w:szCs w:val="24"/>
        </w:rPr>
        <w:t>% were 44% and 79% respectively</w:t>
      </w:r>
      <w:r w:rsidR="00343444" w:rsidRPr="004A2539">
        <w:rPr>
          <w:rFonts w:ascii="Book Antiqua" w:hAnsi="Book Antiqua" w:cs="Times New Roman"/>
          <w:sz w:val="24"/>
          <w:szCs w:val="24"/>
        </w:rPr>
        <w:t xml:space="preserve"> based on</w:t>
      </w:r>
      <w:r w:rsidR="00AF7370" w:rsidRPr="004A2539">
        <w:rPr>
          <w:rFonts w:ascii="Book Antiqua" w:hAnsi="Book Antiqua" w:cs="Times New Roman"/>
          <w:sz w:val="24"/>
          <w:szCs w:val="24"/>
        </w:rPr>
        <w:t xml:space="preserve"> the Rancho Bernardo Study</w:t>
      </w:r>
      <w:r w:rsidR="00B551B5" w:rsidRPr="004A2539">
        <w:rPr>
          <w:rFonts w:ascii="Book Antiqua" w:hAnsi="Book Antiqua" w:cs="Times New Roman"/>
          <w:sz w:val="24"/>
          <w:szCs w:val="24"/>
        </w:rPr>
        <w:t>.</w:t>
      </w:r>
      <w:r w:rsidR="000B047D" w:rsidRPr="004A2539">
        <w:rPr>
          <w:rFonts w:ascii="Book Antiqua" w:hAnsi="Book Antiqua" w:cs="Times New Roman"/>
          <w:sz w:val="24"/>
          <w:szCs w:val="24"/>
        </w:rPr>
        <w:t xml:space="preserve"> </w:t>
      </w:r>
      <w:r w:rsidR="00343444" w:rsidRPr="004A2539">
        <w:rPr>
          <w:rFonts w:ascii="Book Antiqua" w:hAnsi="Book Antiqua" w:cs="Times New Roman"/>
          <w:sz w:val="24"/>
          <w:szCs w:val="24"/>
        </w:rPr>
        <w:t>According to the ADA criteria, for this</w:t>
      </w:r>
      <w:r w:rsidR="000B047D" w:rsidRPr="004A2539">
        <w:rPr>
          <w:rFonts w:ascii="Book Antiqua" w:hAnsi="Book Antiqua" w:cs="Times New Roman"/>
          <w:sz w:val="24"/>
          <w:szCs w:val="24"/>
        </w:rPr>
        <w:t xml:space="preserve"> given HbA1C cut point of 6.5%, 85% of participants were classifie</w:t>
      </w:r>
      <w:r w:rsidR="00343444" w:rsidRPr="004A2539">
        <w:rPr>
          <w:rFonts w:ascii="Book Antiqua" w:hAnsi="Book Antiqua" w:cs="Times New Roman"/>
          <w:sz w:val="24"/>
          <w:szCs w:val="24"/>
        </w:rPr>
        <w:t xml:space="preserve">d as </w:t>
      </w:r>
      <w:proofErr w:type="spellStart"/>
      <w:r w:rsidR="00343444" w:rsidRPr="004A2539">
        <w:rPr>
          <w:rFonts w:ascii="Book Antiqua" w:hAnsi="Book Antiqua" w:cs="Times New Roman"/>
          <w:sz w:val="24"/>
          <w:szCs w:val="24"/>
        </w:rPr>
        <w:t>nondiabetic</w:t>
      </w:r>
      <w:proofErr w:type="spellEnd"/>
      <w:r w:rsidR="00343444" w:rsidRPr="004A2539">
        <w:rPr>
          <w:rFonts w:ascii="Book Antiqua" w:hAnsi="Book Antiqua" w:cs="Times New Roman"/>
          <w:sz w:val="24"/>
          <w:szCs w:val="24"/>
        </w:rPr>
        <w:t>.</w:t>
      </w:r>
      <w:r w:rsidR="004A2539">
        <w:rPr>
          <w:rFonts w:ascii="Book Antiqua" w:hAnsi="Book Antiqua" w:cs="Times New Roman"/>
          <w:sz w:val="24"/>
          <w:szCs w:val="24"/>
        </w:rPr>
        <w:t xml:space="preserve"> </w:t>
      </w:r>
      <w:r w:rsidR="0028191E">
        <w:rPr>
          <w:rFonts w:ascii="Book Antiqua" w:hAnsi="Book Antiqua" w:cs="Times New Roman"/>
          <w:sz w:val="24"/>
          <w:szCs w:val="24"/>
        </w:rPr>
        <w:t xml:space="preserve">Olson </w:t>
      </w:r>
      <w:r w:rsidR="0028191E" w:rsidRPr="0028191E">
        <w:rPr>
          <w:rFonts w:ascii="Book Antiqua" w:hAnsi="Book Antiqua" w:cs="Times New Roman"/>
          <w:i/>
          <w:sz w:val="24"/>
          <w:szCs w:val="24"/>
        </w:rPr>
        <w:t>et al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{"citationID":"2b7d8hpbm","properties":{"formattedCitation":"{\\rtf \\super [36]\\nosupersub{}}","plainCitation":"[36]"},"citationItems":[{"id":535,"uris":["http://zotero.org/users/991750/items/EAIRNSIP"],"uri":["http://zotero.org/users/991750/items/EAIRNSIP"],"itemData":{"id":535,"type":"article-journal","title":"Screening for diabetes and pre-diabetes with proposed A1C-based diagnostic criteria","container-title":"Diabetes Care","page":"2184-2189","volume":"33","issue":"10","source":"PubMed","abstract":"OBJECTIVE: An International Expert Committee (IEC) and the American Diabetes Association (ADA) proposed diagnostic criteria for diabetes and pre-diabetes based on A1C levels. We hypothesized that screening for diabetes and pre-diabetes with A1C measurements would differ from using oral glucose tolerance tests (OGTT).\nRESEARCH DESIGN AND METHODS: We compared pre-diabetes, dysglycemia (diabetes or pre-diabetes), and diabetes identified by the proposed criteria (A1C ≥ 6.5% for diabetes and 6.0-6.4% [IEC] or 5.7-6.4% [ADA] for high risk/pre-diabetes) with standard OGTT diagnoses in three datasets. Non-Hispanic white or black adults without known diabetes who had A1C and 75-g OGTT measurements were included from the prospective Screening for Impaired Glucose Tolerance study (n = 1,581), and from the National Health and Nutrition Examination Survey (NHANES) III (n = 2014), and NHANES 2005-2006 (n = 1,111).\nRESULTS: OGTTs revealed pre-diabetes in 35.8% and diabetes in 5.2% of combined study subjects. A1C provided receiver operating characteristic (ROC) curve areas for diabetes of 0.79-0.83, but ROC curve areas were ≤ 0.70 for dysglycemia or pre-diabetes. The proposed criteria missed 70% of individuals with diabetes, 71-84% with dysglycemia, and 82-94% with pre-diabetes. Compared with the IEC criteria, the ADA criteria for pre-diabetes resulted in fewer false-negative and more false-positive result. There were also racial differences, with false-positive results being more common in black subjects and false-negative results being more common in white subjects. With use of NHANES 2005-2006 data, </w:instrText>
      </w:r>
      <w:r w:rsidR="00916E5F" w:rsidRPr="004A2539">
        <w:rPr>
          <w:rFonts w:ascii="Cambria Math" w:hAnsi="Cambria Math" w:cs="Cambria Math"/>
          <w:sz w:val="24"/>
          <w:szCs w:val="24"/>
          <w:vertAlign w:val="superscript"/>
        </w:rPr>
        <w:instrText>∼</w:instrText>
      </w:r>
      <w:r w:rsidR="00916E5F" w:rsidRPr="004A2539">
        <w:rPr>
          <w:rFonts w:ascii="Book Antiqua" w:hAnsi="Book Antiqua" w:cs="Book Antiqua"/>
          <w:sz w:val="24"/>
          <w:szCs w:val="24"/>
          <w:vertAlign w:val="superscript"/>
        </w:rPr>
        <w:instrText>5.9 million non-Hispanic U.S.</w:instrText>
      </w:r>
      <w:r w:rsidR="00916E5F" w:rsidRPr="004A2539">
        <w:rPr>
          <w:rFonts w:ascii="Book Antiqua" w:hAnsi="Book Antiqua" w:cs="Times New Roman"/>
          <w:sz w:val="24"/>
          <w:szCs w:val="24"/>
          <w:vertAlign w:val="superscript"/>
        </w:rPr>
        <w:instrText xml:space="preserve"> adults with unrecognized diabetes and 43-52 million with pre-diabetes would be missed by screening with A1C. CONCLUSIONS The proposed A1C diagnostic criteria are insensitive and racially discrepant for screening, missing most Americans with undiagnosed diabetes and pre-diabetes.","DOI":"10.2337/dc10-0433","ISSN":"1935-5548","note":"PMID: 20639452\nPMCID: PMC2945158","journalAbbreviation":"Diabetes Care","language":"eng","author":[{"family":"Olson","given":"Darin E."},{"family":"Rhee","given":"Mary K."},{"family":"Herrick","given":"Kirsten"},{"family":"Ziemer","given":"David C."},{"family":"Twombly","given":"Jennifer G."},{"family":"Phillips","given":"Lawrence S."}],"issued":{"date-parts":[["2010",10]]},"PMID":"20639452","PMCID":"PMC2945158"}}],"schema":"https://github.com/citation-style-language/schema/raw/master/csl-citation.json"}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[36]</w:t>
      </w:r>
      <w:r w:rsidR="00D17F6B" w:rsidRPr="004A2539">
        <w:rPr>
          <w:rFonts w:ascii="Book Antiqua" w:hAnsi="Book Antiqua" w:cs="Times New Roman"/>
          <w:sz w:val="24"/>
          <w:szCs w:val="24"/>
          <w:vertAlign w:val="superscript"/>
        </w:rPr>
        <w:fldChar w:fldCharType="end"/>
      </w:r>
      <w:r w:rsidR="0028191E">
        <w:rPr>
          <w:rFonts w:ascii="Book Antiqua" w:hAnsi="Book Antiqua" w:cs="Times New Roman" w:hint="eastAsia"/>
          <w:sz w:val="24"/>
          <w:szCs w:val="24"/>
          <w:vertAlign w:val="superscript"/>
          <w:lang w:eastAsia="zh-CN"/>
        </w:rPr>
        <w:t xml:space="preserve"> </w:t>
      </w:r>
      <w:r w:rsidR="00A92367">
        <w:rPr>
          <w:rFonts w:ascii="Book Antiqua" w:hAnsi="Book Antiqua" w:cs="Times New Roman" w:hint="eastAsia"/>
          <w:sz w:val="24"/>
          <w:szCs w:val="24"/>
          <w:vertAlign w:val="superscript"/>
          <w:lang w:eastAsia="zh-CN"/>
        </w:rPr>
        <w:t xml:space="preserve"> </w:t>
      </w:r>
      <w:r w:rsidR="000B047D" w:rsidRPr="004A2539">
        <w:rPr>
          <w:rFonts w:ascii="Book Antiqua" w:hAnsi="Book Antiqua" w:cs="Times New Roman"/>
          <w:sz w:val="24"/>
          <w:szCs w:val="24"/>
        </w:rPr>
        <w:t>compared</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HbA1C</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 xml:space="preserve">and standard OGTT for diagnosis of DM in three datasets from the prospective Screening for IGT study </w:t>
      </w:r>
      <w:r w:rsidR="00A92367">
        <w:rPr>
          <w:rFonts w:ascii="Book Antiqua" w:hAnsi="Book Antiqua" w:cs="Times New Roman" w:hint="eastAsia"/>
          <w:sz w:val="24"/>
          <w:szCs w:val="24"/>
          <w:lang w:eastAsia="zh-CN"/>
        </w:rPr>
        <w:t>(</w:t>
      </w:r>
      <w:r w:rsidR="00B872BE" w:rsidRPr="00A92367">
        <w:rPr>
          <w:rFonts w:ascii="Book Antiqua" w:hAnsi="Book Antiqua" w:cs="Times New Roman"/>
          <w:i/>
          <w:sz w:val="24"/>
          <w:szCs w:val="24"/>
        </w:rPr>
        <w:t>n</w:t>
      </w:r>
      <w:r w:rsidR="00B872BE" w:rsidRPr="004A2539">
        <w:rPr>
          <w:rFonts w:ascii="Book Antiqua" w:hAnsi="Book Antiqua" w:cs="Times New Roman"/>
          <w:sz w:val="24"/>
          <w:szCs w:val="24"/>
        </w:rPr>
        <w:t xml:space="preserve"> =</w:t>
      </w:r>
      <w:r w:rsidR="00A92367">
        <w:rPr>
          <w:rFonts w:ascii="Book Antiqua" w:hAnsi="Book Antiqua" w:cs="Times New Roman" w:hint="eastAsia"/>
          <w:sz w:val="24"/>
          <w:szCs w:val="24"/>
          <w:lang w:eastAsia="zh-CN"/>
        </w:rPr>
        <w:t xml:space="preserve"> </w:t>
      </w:r>
      <w:r w:rsidR="00B872BE" w:rsidRPr="004A2539">
        <w:rPr>
          <w:rFonts w:ascii="Book Antiqua" w:hAnsi="Book Antiqua" w:cs="Times New Roman"/>
          <w:sz w:val="24"/>
          <w:szCs w:val="24"/>
        </w:rPr>
        <w:t>1</w:t>
      </w:r>
      <w:r w:rsidR="000B047D" w:rsidRPr="004A2539">
        <w:rPr>
          <w:rFonts w:ascii="Book Antiqua" w:hAnsi="Book Antiqua" w:cs="Times New Roman"/>
          <w:sz w:val="24"/>
          <w:szCs w:val="24"/>
        </w:rPr>
        <w:t>581</w:t>
      </w:r>
      <w:r w:rsidR="00A92367">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 NHANES-III </w:t>
      </w:r>
      <w:r w:rsidR="00A92367">
        <w:rPr>
          <w:rFonts w:ascii="Book Antiqua" w:hAnsi="Book Antiqua" w:cs="Times New Roman" w:hint="eastAsia"/>
          <w:sz w:val="24"/>
          <w:szCs w:val="24"/>
          <w:lang w:eastAsia="zh-CN"/>
        </w:rPr>
        <w:t>(</w:t>
      </w:r>
      <w:r w:rsidR="000B047D" w:rsidRPr="00A92367">
        <w:rPr>
          <w:rFonts w:ascii="Book Antiqua" w:hAnsi="Book Antiqua" w:cs="Times New Roman"/>
          <w:i/>
          <w:sz w:val="24"/>
          <w:szCs w:val="24"/>
        </w:rPr>
        <w:t>n</w:t>
      </w:r>
      <w:r w:rsidR="000B047D" w:rsidRPr="004A2539">
        <w:rPr>
          <w:rFonts w:ascii="Book Antiqua" w:hAnsi="Book Antiqua" w:cs="Times New Roman"/>
          <w:sz w:val="24"/>
          <w:szCs w:val="24"/>
        </w:rPr>
        <w:t xml:space="preserve"> = 2014</w:t>
      </w:r>
      <w:r w:rsidR="00A92367">
        <w:rPr>
          <w:rFonts w:ascii="Book Antiqua" w:hAnsi="Book Antiqua" w:cs="Times New Roman" w:hint="eastAsia"/>
          <w:sz w:val="24"/>
          <w:szCs w:val="24"/>
          <w:lang w:eastAsia="zh-CN"/>
        </w:rPr>
        <w:t>)</w:t>
      </w:r>
      <w:r w:rsidR="000B047D" w:rsidRPr="004A2539">
        <w:rPr>
          <w:rFonts w:ascii="Book Antiqua" w:hAnsi="Book Antiqua" w:cs="Times New Roman"/>
          <w:sz w:val="24"/>
          <w:szCs w:val="24"/>
        </w:rPr>
        <w:t>, and NHANES 2005</w:t>
      </w:r>
      <w:r w:rsidR="00A92367">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2006 </w:t>
      </w:r>
      <w:r w:rsidR="00A92367">
        <w:rPr>
          <w:rFonts w:ascii="Book Antiqua" w:hAnsi="Book Antiqua" w:cs="Times New Roman" w:hint="eastAsia"/>
          <w:sz w:val="24"/>
          <w:szCs w:val="24"/>
          <w:lang w:eastAsia="zh-CN"/>
        </w:rPr>
        <w:t>(</w:t>
      </w:r>
      <w:r w:rsidR="00B872BE" w:rsidRPr="00A92367">
        <w:rPr>
          <w:rFonts w:ascii="Book Antiqua" w:hAnsi="Book Antiqua" w:cs="Times New Roman"/>
          <w:i/>
          <w:sz w:val="24"/>
          <w:szCs w:val="24"/>
        </w:rPr>
        <w:t>n</w:t>
      </w:r>
      <w:r w:rsidR="00B872BE" w:rsidRPr="004A2539">
        <w:rPr>
          <w:rFonts w:ascii="Book Antiqua" w:hAnsi="Book Antiqua" w:cs="Times New Roman"/>
          <w:sz w:val="24"/>
          <w:szCs w:val="24"/>
        </w:rPr>
        <w:t xml:space="preserve"> =</w:t>
      </w:r>
      <w:r w:rsidR="00A92367">
        <w:rPr>
          <w:rFonts w:ascii="Book Antiqua" w:hAnsi="Book Antiqua" w:cs="Times New Roman" w:hint="eastAsia"/>
          <w:sz w:val="24"/>
          <w:szCs w:val="24"/>
          <w:lang w:eastAsia="zh-CN"/>
        </w:rPr>
        <w:t xml:space="preserve"> </w:t>
      </w:r>
      <w:r w:rsidR="00B872BE" w:rsidRPr="004A2539">
        <w:rPr>
          <w:rFonts w:ascii="Book Antiqua" w:hAnsi="Book Antiqua" w:cs="Times New Roman"/>
          <w:sz w:val="24"/>
          <w:szCs w:val="24"/>
        </w:rPr>
        <w:t>1</w:t>
      </w:r>
      <w:r w:rsidR="000B047D" w:rsidRPr="004A2539">
        <w:rPr>
          <w:rFonts w:ascii="Book Antiqua" w:hAnsi="Book Antiqua" w:cs="Times New Roman"/>
          <w:sz w:val="24"/>
          <w:szCs w:val="24"/>
        </w:rPr>
        <w:t>111</w:t>
      </w:r>
      <w:r w:rsidR="00A92367">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 and repo</w:t>
      </w:r>
      <w:r w:rsidR="00DC02F7" w:rsidRPr="004A2539">
        <w:rPr>
          <w:rFonts w:ascii="Book Antiqua" w:hAnsi="Book Antiqua" w:cs="Times New Roman"/>
          <w:sz w:val="24"/>
          <w:szCs w:val="24"/>
        </w:rPr>
        <w:t xml:space="preserve">rted that HbA1C criterion </w:t>
      </w:r>
      <w:r w:rsidR="00343444" w:rsidRPr="004A2539">
        <w:rPr>
          <w:rFonts w:ascii="Book Antiqua" w:hAnsi="Book Antiqua" w:cs="Times New Roman"/>
          <w:sz w:val="24"/>
          <w:szCs w:val="24"/>
        </w:rPr>
        <w:t>failed</w:t>
      </w:r>
      <w:r w:rsidR="004A2539">
        <w:rPr>
          <w:rFonts w:ascii="Book Antiqua" w:hAnsi="Book Antiqua" w:cs="Times New Roman"/>
          <w:sz w:val="24"/>
          <w:szCs w:val="24"/>
        </w:rPr>
        <w:t xml:space="preserve"> </w:t>
      </w:r>
      <w:r w:rsidR="00DC02F7" w:rsidRPr="004A2539">
        <w:rPr>
          <w:rFonts w:ascii="Book Antiqua" w:hAnsi="Book Antiqua" w:cs="Times New Roman"/>
          <w:sz w:val="24"/>
          <w:szCs w:val="24"/>
        </w:rPr>
        <w:t>to recognize</w:t>
      </w:r>
      <w:r w:rsidR="004A2539">
        <w:rPr>
          <w:rFonts w:ascii="Book Antiqua" w:hAnsi="Book Antiqua" w:cs="Times New Roman"/>
          <w:sz w:val="24"/>
          <w:szCs w:val="24"/>
        </w:rPr>
        <w:t xml:space="preserve"> </w:t>
      </w:r>
      <w:proofErr w:type="spellStart"/>
      <w:r w:rsidR="00DC02F7" w:rsidRPr="004A2539">
        <w:rPr>
          <w:rFonts w:ascii="Book Antiqua" w:hAnsi="Book Antiqua" w:cs="Times New Roman"/>
          <w:sz w:val="24"/>
          <w:szCs w:val="24"/>
        </w:rPr>
        <w:t>up</w:t>
      </w:r>
      <w:r w:rsidR="000B047D" w:rsidRPr="004A2539">
        <w:rPr>
          <w:rFonts w:ascii="Book Antiqua" w:hAnsi="Book Antiqua" w:cs="Times New Roman"/>
          <w:sz w:val="24"/>
          <w:szCs w:val="24"/>
        </w:rPr>
        <w:t>to</w:t>
      </w:r>
      <w:proofErr w:type="spellEnd"/>
      <w:r w:rsidR="000B047D" w:rsidRPr="004A2539">
        <w:rPr>
          <w:rFonts w:ascii="Book Antiqua" w:hAnsi="Book Antiqua" w:cs="Times New Roman"/>
          <w:sz w:val="24"/>
          <w:szCs w:val="24"/>
        </w:rPr>
        <w:t xml:space="preserve"> 70% of cases of DM. In conclusion, from a</w:t>
      </w:r>
      <w:r w:rsidR="00D65BA7">
        <w:rPr>
          <w:rFonts w:ascii="Book Antiqua" w:hAnsi="Book Antiqua" w:cs="Times New Roman"/>
          <w:sz w:val="24"/>
          <w:szCs w:val="24"/>
        </w:rPr>
        <w:t>bove studies</w:t>
      </w:r>
      <w:r w:rsidR="000B047D" w:rsidRPr="004A2539">
        <w:rPr>
          <w:rFonts w:ascii="Book Antiqua" w:hAnsi="Book Antiqua" w:cs="Times New Roman"/>
          <w:sz w:val="24"/>
          <w:szCs w:val="24"/>
        </w:rPr>
        <w:t xml:space="preserve">, HbA1C had the least sensitivity for diagnosis of DM in comparison to FPG and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000B047D" w:rsidRPr="004A2539">
        <w:rPr>
          <w:rFonts w:ascii="Book Antiqua" w:hAnsi="Book Antiqua" w:cs="Times New Roman"/>
          <w:sz w:val="24"/>
          <w:szCs w:val="24"/>
        </w:rPr>
        <w:t xml:space="preserve">. Several studies have shown that </w:t>
      </w:r>
      <w:r w:rsidR="000B047D" w:rsidRPr="004A2539">
        <w:rPr>
          <w:rFonts w:ascii="Book Antiqua" w:hAnsi="Book Antiqua" w:cs="Times New Roman"/>
          <w:sz w:val="24"/>
          <w:szCs w:val="24"/>
        </w:rPr>
        <w:lastRenderedPageBreak/>
        <w:t>HbA1C levels, as the plasma glucose levels, can predi</w:t>
      </w:r>
      <w:r w:rsidR="000D3E39" w:rsidRPr="004A2539">
        <w:rPr>
          <w:rFonts w:ascii="Book Antiqua" w:hAnsi="Book Antiqua" w:cs="Times New Roman"/>
          <w:sz w:val="24"/>
          <w:szCs w:val="24"/>
        </w:rPr>
        <w:t xml:space="preserve">ct the development of </w:t>
      </w:r>
      <w:r w:rsidR="00E45EB4" w:rsidRPr="004A2539">
        <w:rPr>
          <w:rFonts w:ascii="Book Antiqua" w:hAnsi="Book Antiqua" w:cs="Times New Roman"/>
          <w:sz w:val="24"/>
          <w:szCs w:val="24"/>
        </w:rPr>
        <w:t>future DM</w:t>
      </w:r>
      <w:r w:rsidR="00A92367" w:rsidRPr="004A2539">
        <w:rPr>
          <w:rFonts w:ascii="Book Antiqua" w:hAnsi="Book Antiqua" w:cs="Times New Roman"/>
          <w:sz w:val="24"/>
          <w:szCs w:val="24"/>
        </w:rPr>
        <w:fldChar w:fldCharType="begin"/>
      </w:r>
      <w:r w:rsidR="00A92367" w:rsidRPr="004A2539">
        <w:rPr>
          <w:rFonts w:ascii="Book Antiqua" w:hAnsi="Book Antiqua" w:cs="Times New Roman"/>
          <w:sz w:val="24"/>
          <w:szCs w:val="24"/>
        </w:rPr>
        <w:instrText xml:space="preserve"> ADDIN ZOTERO_ITEM CSL_CITATION {"citationID":"icm5ikl4m","properties":{"formattedCitation":"{\\rtf \\super [37,38]\\nosupersub{}}","plainCitation":"[37,38]"},"citationItems":[{"id":1232,"uris":["http://zotero.org/users/991750/items/ASBKPUFJ"],"uri":["http://zotero.org/users/991750/items/ASBKPUFJ"],"itemData":{"id":1232,"type":"article-journal","title":"Hemoglobin A1c in predicting progression to diabetes","container-title":"Diabetes Research and Clinical Practice","page":"126-131","volume":"87","issue":"1","source":"PubMed","abstract":"The predictive value of hemoglobin A1c (HbA1c) in comparison to fasting plasma glucose (FPG) is evaluated for 5-year incident diabetes (DM), as HbA1c may be more practical than FPG in the screening for DM in the future. Of 1189 non-DM subjects aged 35-89 years old from the Funagata Study, 57 subjects (4.8%) had developed DM on the WHO criteria at 5-year follow-up. The odds ratio (95% confidence interval: CI) for a one standard deviation increase in FPG/HbA1c was 3.40 (2.44-4.74)/3.49 (2.42-5.02). The area under the receiver operating characteristic curve for FPG/HbA1c was 0.786 (95% CI: 0.719-0.853)/0.785 (0.714-0.855). The HbA1c corresponding to FPG 5.56 mmol/l was HbA1c 5.3%. There was no statistical difference in sensitivity between FPG 5.56 mmol/l and HbA1c 5.3% (61.4% vs. 56.1%), while specificity was higher in HbA1c 5.3% than FPG 5.56 mmol/l (87.8% vs. 82.5%, p-value&lt;0.001). The fraction of incident case from those with baseline IGT was similar between the groups, however the fraction of people above the cut-off was significantly lower in HbA1c 5.3% than FPG 5.56 mmol/l (14.3% vs. 19.6%, p-value&lt;0.001). HbA1c is similar to FPG to evaluate DM risk, and HbA1c could be practical and efficient to select subjects for intervention.","DOI":"10.1016/j.diabres.2009.11.001","ISSN":"1872-8227","note":"PMID: 19945760","journalAbbreviation":"Diabetes Res. Clin. Pract.","language":"eng","author":[{"family":"Nakagami","given":"Tomoko"},{"family":"Tajima","given":"Naoko"},{"family":"Oizumi","given":"Toshihide"},{"family":"Karasawa","given":"Shigeru"},{"family":"Wada","given":"Kiriko"},{"family":"Kameda","given":"Wataru"},{"family":"Susa","given":"Shinji"},{"family":"Kato","given":"Takeo"},{"family":"Daimon","given":"Makoto"}],"issued":{"date-parts":[["2010",1]]},"PMID":"19945760"}},{"id":1234,"uris":["http://zotero.org/users/991750/items/VVBFUMQ4"],"uri":["http://zotero.org/users/991750/items/VVBFUMQ4"],"itemData":{"id":1234,"type":"article-journal","title":"Optimal range of HbA1c for the prediction of future diabetes: a 4-year longitudinal study","container-title":"Diabetes Research and Clinical Practice","page":"255-259","volume":"93","issue":"2","source":"PubMed","abstract":"AIM: A glycated hemoglobin (HbA1c) range of 5.7-6.4% has been included as a category of increased risk for diabetes. We evaluated whether or not it is reasonable to apply this HbA1c range to Koreans.\nMETHODS: A retrospective analysis was conducted among subjects who participated in comprehensive health check-ups annually for 5 years. A total of 9723 subjects were classified into 12 categories based on the baseline HbA1c level.\nRESULTS: During 4 years, 601 of the 9723 subjects (6.2%) developed diabetes. Based on ROC analysis, a HbA1c of 5.7% gave an optimal sensitivity of 62% and specificity of 85% to predict diabetes. The point showing a substantial difference in the Kaplan-Meier curves was a HbA1c of 5.7%. The incidence of diabetes was 20.8% among subjects with a baseline HbA1c of 5.7-6.4%. The hazard ratio of developing diabetes was 6.5 (95% CI, 3.7-10.2) in the subjects with a HbA1c of 5.7% compared with the bottom category of HbA1c (&lt;5.0%).\nCONCLUSIONS: A HbA1c cut-point of 5.7% is a suitable value for predicting future diabetes. It is reasonable to consider a HbA1c range of 5.7-6.4% as a category of increased risk for diabetes in Korean, similar to an IFG or IGT.","DOI":"10.1016/j.diabres.2011.05.028","ISSN":"1872-8227","note":"PMID: 21676480","shortTitle":"Optimal range of HbA1c for the prediction of future diabetes","journalAbbreviation":"Diabetes Res. Clin. Pract.","language":"eng","author":[{"family":"Bae","given":"Ji Cheol"},{"family":"Rhee","given":"Eun Jung"},{"family":"Lee","given":"Won Young"},{"family":"Park","given":"Se Eun"},{"family":"Park","given":"Cheol Young"},{"family":"Oh","given":"Ki Won"},{"family":"Park","given":"Sung Woo"},{"family":"Kim","given":"Sun Woo"}],"issued":{"date-parts":[["2011",8]]},"PMID":"21676480"}}],"schema":"https://github.com/citation-style-language/schema/raw/master/csl-citation.json"} </w:instrText>
      </w:r>
      <w:r w:rsidR="00A92367" w:rsidRPr="004A2539">
        <w:rPr>
          <w:rFonts w:ascii="Book Antiqua" w:hAnsi="Book Antiqua" w:cs="Times New Roman"/>
          <w:sz w:val="24"/>
          <w:szCs w:val="24"/>
        </w:rPr>
        <w:fldChar w:fldCharType="separate"/>
      </w:r>
      <w:r w:rsidR="00A92367" w:rsidRPr="004A2539">
        <w:rPr>
          <w:rFonts w:ascii="Book Antiqua" w:hAnsi="Book Antiqua" w:cs="Times New Roman"/>
          <w:sz w:val="24"/>
          <w:szCs w:val="24"/>
          <w:vertAlign w:val="superscript"/>
        </w:rPr>
        <w:t>[37,38]</w:t>
      </w:r>
      <w:r w:rsidR="00A92367" w:rsidRPr="004A2539">
        <w:rPr>
          <w:rFonts w:ascii="Book Antiqua" w:hAnsi="Book Antiqua" w:cs="Times New Roman"/>
          <w:sz w:val="24"/>
          <w:szCs w:val="24"/>
        </w:rPr>
        <w:fldChar w:fldCharType="end"/>
      </w:r>
      <w:r w:rsidR="000D3E39" w:rsidRPr="004A2539">
        <w:rPr>
          <w:rFonts w:ascii="Book Antiqua" w:hAnsi="Book Antiqua" w:cs="Times New Roman"/>
          <w:sz w:val="24"/>
          <w:szCs w:val="24"/>
        </w:rPr>
        <w:t>.</w:t>
      </w:r>
      <w:r w:rsidR="00A92367" w:rsidRPr="004A2539">
        <w:rPr>
          <w:rFonts w:ascii="Book Antiqua" w:hAnsi="Book Antiqua" w:cs="Times New Roman"/>
          <w:sz w:val="24"/>
          <w:szCs w:val="24"/>
        </w:rPr>
        <w:t xml:space="preserve"> </w:t>
      </w:r>
    </w:p>
    <w:p w:rsidR="004E2318" w:rsidRPr="004A2539" w:rsidRDefault="00343444" w:rsidP="00E82AE8">
      <w:pPr>
        <w:autoSpaceDE w:val="0"/>
        <w:autoSpaceDN w:val="0"/>
        <w:adjustRightInd w:val="0"/>
        <w:spacing w:after="0" w:line="360" w:lineRule="auto"/>
        <w:ind w:firstLineChars="100" w:firstLine="240"/>
        <w:jc w:val="both"/>
        <w:rPr>
          <w:rFonts w:ascii="Book Antiqua" w:hAnsi="Book Antiqua" w:cs="Times New Roman"/>
          <w:b/>
          <w:bCs/>
          <w:sz w:val="24"/>
          <w:szCs w:val="24"/>
          <w:lang w:eastAsia="zh-CN"/>
        </w:rPr>
      </w:pPr>
      <w:r w:rsidRPr="004A2539">
        <w:rPr>
          <w:rFonts w:ascii="Book Antiqua" w:hAnsi="Book Antiqua" w:cs="Times New Roman"/>
          <w:sz w:val="24"/>
          <w:szCs w:val="24"/>
        </w:rPr>
        <w:t>A</w:t>
      </w:r>
      <w:r w:rsidR="006F3305" w:rsidRPr="004A2539">
        <w:rPr>
          <w:rFonts w:ascii="Book Antiqua" w:hAnsi="Book Antiqua" w:cs="Times New Roman"/>
          <w:sz w:val="24"/>
          <w:szCs w:val="24"/>
        </w:rPr>
        <w:t xml:space="preserve"> limitation of</w:t>
      </w:r>
      <w:r w:rsidR="004A2539">
        <w:rPr>
          <w:rFonts w:ascii="Book Antiqua" w:hAnsi="Book Antiqua" w:cs="Times New Roman"/>
          <w:sz w:val="24"/>
          <w:szCs w:val="24"/>
        </w:rPr>
        <w:t xml:space="preserve"> </w:t>
      </w:r>
      <w:r w:rsidR="006F3305" w:rsidRPr="004A2539">
        <w:rPr>
          <w:rFonts w:ascii="Book Antiqua" w:hAnsi="Book Antiqua" w:cs="Times New Roman"/>
          <w:sz w:val="24"/>
          <w:szCs w:val="24"/>
        </w:rPr>
        <w:t>HbA1c</w:t>
      </w:r>
      <w:r w:rsidR="004A2539">
        <w:rPr>
          <w:rFonts w:ascii="Book Antiqua" w:hAnsi="Book Antiqua" w:cs="Times New Roman"/>
          <w:sz w:val="24"/>
          <w:szCs w:val="24"/>
        </w:rPr>
        <w:t xml:space="preserve"> </w:t>
      </w:r>
      <w:r w:rsidR="006F3305" w:rsidRPr="004A2539">
        <w:rPr>
          <w:rFonts w:ascii="Book Antiqua" w:hAnsi="Book Antiqua" w:cs="Times New Roman"/>
          <w:sz w:val="24"/>
          <w:szCs w:val="24"/>
        </w:rPr>
        <w:t>is that it is affected by red blood cell disorders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{"citationID":"6hq5pdpmj","properties":{"formattedCitation":"{\\rtf \\super [39]\\nosupersub{}}","plainCitation":"[39]"},"citationItems":[{"id":537,"uris":["http://zotero.org/users/991750/items/KMWTFZDI"],"uri":["http://zotero.org/users/991750/items/KMWTFZDI"],"itemData":{"id":537,"type":"article-journal","title":"The metabolic deterioration that antedates diabetes: personal trajectories of HbA(1c) and fasting glucose as early indicators and possible triggers for intervention","container-title":"Diabetes/Metabolism Research and Reviews","page":"1-7","volume":"29","issue":"1","source":"PubMed","abstract":"HbA(1c) testing has become an accepted means of diagnosing diabetes as an alternative to blood glucose levels. However, population-based norms of glucose and of HbA(1c) levels do not enable the detection of diabetes at an early enough stage to thwart complications. Personal trajectories of glucose levels show steep increases a number of years prior to diabetes diagnosis. Here, we hypothesize that a comparable time-dependent deviation in an individual's HbA(1c) level may be an early manifestation of disease that should prompt lifestyle modifications. We predict that analysis of personal trajectories of glucose and of HbA(1c) will promote earlier intervention and a greater reduction in disease complications than current standards, which are based on population-based norms.","DOI":"10.1002/dmrr.2373","ISSN":"1520-7560","note":"PMID: 23175191","shortTitle":"The metabolic deterioration that antedates diabetes","journalAbbreviation":"Diabetes Metab. Res. Rev.","language":"eng","author":[{"family":"Dankner","given":"Rachel"},{"family":"Bergman","given":"Michael"},{"family":"Danoff","given":"Ann"},{"family":"Qureshi","given":"Sana"},{"family":"Whitford","given":"Ian"},{"family":"Kaviani","given":"Nargess"},{"family":"Dynkevich","given":"Yevgeniya"},{"family":"Roth","given":"Jesse"}],"issued":{"date-parts":[["2013",1]]},"PMID":"23175191"}}],"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[39]</w:t>
      </w:r>
      <w:r w:rsidR="00D17F6B" w:rsidRPr="004A2539">
        <w:rPr>
          <w:rFonts w:ascii="Book Antiqua" w:hAnsi="Book Antiqua" w:cs="Times New Roman"/>
          <w:sz w:val="24"/>
          <w:szCs w:val="24"/>
          <w:vertAlign w:val="superscript"/>
        </w:rPr>
        <w:fldChar w:fldCharType="end"/>
      </w:r>
      <w:r w:rsidR="000B047D" w:rsidRPr="004A2539">
        <w:rPr>
          <w:rFonts w:ascii="Book Antiqua" w:hAnsi="Book Antiqua" w:cs="Times New Roman"/>
          <w:sz w:val="24"/>
          <w:szCs w:val="24"/>
        </w:rPr>
        <w:t>. Another limitation of HbA1c is that its l</w:t>
      </w:r>
      <w:r w:rsidR="00E82AE8">
        <w:rPr>
          <w:rFonts w:ascii="Book Antiqua" w:hAnsi="Book Antiqua" w:cs="Times New Roman"/>
          <w:sz w:val="24"/>
          <w:szCs w:val="24"/>
        </w:rPr>
        <w:t>evels depend on genetic factors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{"citationID":"236imtiegq","properties":{"formattedCitation":"{\\rtf \\super [40,41]\\nosupersub{}}","plainCitation":"[40,41]"},"citationItems":[{"id":539,"uris":["http://zotero.org/users/991750/items/XVK8KEKZ"],"uri":["http://zotero.org/users/991750/items/XVK8KEKZ"],"itemData":{"id":539,"type":"article-journal","title":"The potential impact and optimal cut-points of using glycated haemoglobin, HbA1c, to detect people with impaired glucose regulation in a UK multi-ethnic cohort","container-title":"Diabetes Research and Clinical Practice","page":"100-108","volume":"90","issue":"1","source":"PubMed","abstract":"INTRODUCTION: Recommended diagnostic cut-points to detect impaired glucose regulation (IGR, also termed prediabetes: impaired fasting glucose and/or impaired glucose tolerance based on WHO 1999 criteria) are HbA1c 6.0-6.4% and 5.7-6.4% from an International Expert Committee and American Diabetes Association, respectively. We investigated the impact on prevalence/phenotype from using these criteria compared to IGR detected on oral glucose tolerance testing (OGTT) and determined optimal HbA1c cut-points for IGR in a multi-ethnic cohort.\nMETHODS: Analysis of 8696 participants in the LEADER study of primary care individuals aged 40-75 years without diabetes, in Leicestershire (UK) who underwent OGTT and had HbA1c measured.\nRESULTS: Use of OGTT detected less people with IGR (n=1407, 16.2%) compared to HbA1c 6.0-6.4% (n=1610, 18.5%) and HbA1c 5.7-6.4%(n=3904, 44.9%), a 1.1- and 2.8-fold increase in prevalence, respectively. There were 930 (10.7%) and 534 (6.1%) people with IGR on OGTT not detected using HbA1c 6.0-6.4% and 5.7-6.4%, respectively. From ROC curve analysis, the optimal cut-point for detecting IGR in white Europeans was HbA1c&gt;or=5.8%, sensitivity/specificity 61.5%/67.9%, but in south Asians HbA1c&gt;or=6.0%, sensitivity/specificity 63.8%/69.4%.\nCONCLUSION: Recommended HbA1c cut-points to detect IGR significantly increase numbers detected, however introduce a change in people identified. Using HbA1c 6.0-6.4% lacks sensitivity in white Europeans, but is a reasonable option in south Asians.","DOI":"10.1016/j.diabres.2010.06.008","ISSN":"1872-8227","note":"PMID: 20633944","journalAbbreviation":"Diabetes Res. Clin. Pract.","language":"eng","author":[{"family":"Mostafa","given":"Samiul A."},{"family":"Khunti","given":"Kamlesh"},{"family":"Srinivasan","given":"Balasubramanian Thiagarajan"},{"family":"Webb","given":"David"},{"family":"Gray","given":"Laura J."},{"family":"Davies","given":"Melanie J."}],"issued":{"date-parts":[["2010",10]]},"PMID":"20633944"}},{"id":541,"uris":["http://zotero.org/users/991750/items/6FGZR8AQ"],"uri":["http://zotero.org/users/991750/items/6FGZR8AQ"],"itemData":{"id":541,"type":"article-journal","title":"Should the hemoglobin A1c diagnostic cutoff differ between blacks and whites? A cross-sectional study","container-title":"Annals of Internal Medicine","page":"153-159","volume":"157","issue":"3","source":"PubMed","abstract":"BACKGROUND: Hemoglobin A1c (HbA1c) levels are known to be consistently higher in black persons than in white persons at any given glycemic level. Whether the optimal diagnostic threshold of HbA1c should differ between blacks and whites is unclear.\nOBJECTIVE: To compare the relationships between HbA1c level and the prevalence of retinopathy in black and white U.S. adults.\nDESIGN: Cross-sectional study.\nSETTING: A nationally representative sample of the National Health and Nutrition Examination Survey from 2005 through 2008.\nPATIENTS: 2804 white persons and 1008 black persons aged 40 years or older in the United States.\nMEASUREMENTS: Prevalence of retinopathy. Logistic regression models and restricted cubic spline models were constructed separately for white and black populations to test the HbA1c levels at which risk for retinopathy begins to increase.\nRESULTS: After adjustment for age, sex, hypertension, body mass index, family history of diabetes, and use of antidiabetes medications or insulin, the lowest HbA1c category for which the prevalence of retinopathy was significantly higher than the reference category (&amp;lt;5.5%) was 6.0% to 6.4% for white persons (risk difference, 4.8% [95% CI, 0.5% to 9.1%]) and 5.5% to 5.9% for black persons (risk difference, 5.3% [CI, 1.0% to 9.5%]). The restricted cubic spline models indicated that the risk for retinopathy increased at lower HbA1c levels in black persons than in white persons.\nLIMITATION: The cross-sectional design of the study precluded examining the effect of the duration at each HbA1c level.\nCONCLUSION: The prevalence of retinopathy begins to increase at a lower HbA1c level in black Americans than in white Americans. The findings do not support increasing the diagnostic threshold of HbA1c in black persons.\nPRIMARY FUNDING SOURCE: None.","DOI":"10.7326/0003-4819-157-3-201208070-00004","ISSN":"1539-3704","note":"PMID: 22868832\nPMCID: PMC3655723","shortTitle":"Should the hemoglobin A1c diagnostic cutoff differ between blacks and whites?","journalAbbreviation":"Ann. Intern. Med.","language":"eng","author":[{"family":"Tsugawa","given":"Yusuke"},{"family":"Mukamal","given":"Kenneth J."},{"family":"Davis","given":"Roger B."},{"family":"Taylor","given":"William C."},{"family":"Wee","given":"Christina C."}],"issued":{"date-parts":[["2012",8,7]]},"PMID":"22868832","PMCID":"PMC3655723"}}],"schema":"https://github.com/citation-style-language/schema/raw/master/csl-citation.json"}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[40,41]</w:t>
      </w:r>
      <w:r w:rsidR="00D17F6B" w:rsidRPr="004A2539">
        <w:rPr>
          <w:rFonts w:ascii="Book Antiqua" w:hAnsi="Book Antiqua" w:cs="Times New Roman"/>
          <w:sz w:val="24"/>
          <w:szCs w:val="24"/>
          <w:vertAlign w:val="superscript"/>
        </w:rPr>
        <w:fldChar w:fldCharType="end"/>
      </w:r>
      <w:r w:rsidR="000B047D" w:rsidRPr="00E82AE8">
        <w:rPr>
          <w:rFonts w:ascii="Book Antiqua" w:hAnsi="Book Antiqua" w:cs="Times New Roman"/>
          <w:sz w:val="24"/>
          <w:szCs w:val="24"/>
        </w:rPr>
        <w:t>.</w:t>
      </w:r>
      <w:r w:rsidR="000B047D" w:rsidRPr="004A2539">
        <w:rPr>
          <w:rFonts w:ascii="Book Antiqua" w:hAnsi="Book Antiqua" w:cs="Times New Roman"/>
          <w:sz w:val="24"/>
          <w:szCs w:val="24"/>
          <w:vertAlign w:val="superscript"/>
        </w:rPr>
        <w:t xml:space="preserve"> </w:t>
      </w:r>
      <w:r w:rsidR="000B047D" w:rsidRPr="004A2539">
        <w:rPr>
          <w:rFonts w:ascii="Book Antiqua" w:hAnsi="Book Antiqua" w:cs="Times New Roman"/>
          <w:sz w:val="24"/>
          <w:szCs w:val="24"/>
        </w:rPr>
        <w:t xml:space="preserve">It also suffers from analytic imprecision if methods other than high-performance liquid chromatography is used for estimation and if such tests are not standardized. Measurement of HbA1C is currently well standardized with the adaptation of </w:t>
      </w:r>
      <w:r w:rsidR="00E82AE8">
        <w:rPr>
          <w:rFonts w:ascii="Book Antiqua" w:hAnsi="Book Antiqua" w:cs="Times New Roman"/>
          <w:sz w:val="24"/>
          <w:szCs w:val="24"/>
          <w:lang w:eastAsia="zh-CN"/>
        </w:rPr>
        <w:t>“</w:t>
      </w:r>
      <w:r w:rsidR="000B047D" w:rsidRPr="004A2539">
        <w:rPr>
          <w:rFonts w:ascii="Book Antiqua" w:hAnsi="Book Antiqua" w:cs="Times New Roman"/>
          <w:sz w:val="24"/>
          <w:szCs w:val="24"/>
        </w:rPr>
        <w:t xml:space="preserve">national </w:t>
      </w:r>
      <w:proofErr w:type="spellStart"/>
      <w:r w:rsidR="000B047D" w:rsidRPr="004A2539">
        <w:rPr>
          <w:rFonts w:ascii="Book Antiqua" w:hAnsi="Book Antiqua" w:cs="Times New Roman"/>
          <w:sz w:val="24"/>
          <w:szCs w:val="24"/>
        </w:rPr>
        <w:t>glycohemoglobin</w:t>
      </w:r>
      <w:proofErr w:type="spellEnd"/>
      <w:r w:rsidR="000B047D" w:rsidRPr="004A2539">
        <w:rPr>
          <w:rFonts w:ascii="Book Antiqua" w:hAnsi="Book Antiqua" w:cs="Times New Roman"/>
          <w:sz w:val="24"/>
          <w:szCs w:val="24"/>
        </w:rPr>
        <w:t xml:space="preserve"> standardization program</w:t>
      </w:r>
      <w:r w:rsidR="00E82AE8">
        <w:rPr>
          <w:rFonts w:ascii="Book Antiqua" w:hAnsi="Book Antiqua" w:cs="Times New Roman"/>
          <w:sz w:val="24"/>
          <w:szCs w:val="24"/>
          <w:lang w:eastAsia="zh-CN"/>
        </w:rPr>
        <w:t>”</w:t>
      </w:r>
      <w:r w:rsidR="000B047D" w:rsidRPr="004A2539">
        <w:rPr>
          <w:rFonts w:ascii="Book Antiqua" w:hAnsi="Book Antiqua" w:cs="Times New Roman"/>
          <w:sz w:val="24"/>
          <w:szCs w:val="24"/>
        </w:rPr>
        <w:t xml:space="preserve"> protocols.</w:t>
      </w:r>
      <w:r w:rsidR="000B047D" w:rsidRPr="004A2539">
        <w:rPr>
          <w:rFonts w:ascii="Book Antiqua" w:hAnsi="Book Antiqua" w:cs="Times New Roman"/>
          <w:sz w:val="24"/>
          <w:szCs w:val="24"/>
        </w:rPr>
        <w:cr/>
      </w:r>
    </w:p>
    <w:p w:rsidR="000B047D" w:rsidRPr="004A2539" w:rsidRDefault="00E82AE8"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OPTIMAL THRESHO</w:t>
      </w:r>
      <w:r>
        <w:rPr>
          <w:rFonts w:ascii="Book Antiqua" w:hAnsi="Book Antiqua" w:cs="Times New Roman"/>
          <w:b/>
          <w:bCs/>
          <w:sz w:val="24"/>
          <w:szCs w:val="24"/>
        </w:rPr>
        <w:t>LD OF THE HBA1C FOR RETINOPATHY</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The most important question is how well HbA1c predicts </w:t>
      </w:r>
      <w:proofErr w:type="spellStart"/>
      <w:r w:rsidRPr="004A2539">
        <w:rPr>
          <w:rFonts w:ascii="Book Antiqua" w:hAnsi="Book Antiqua" w:cs="Times New Roman"/>
          <w:sz w:val="24"/>
          <w:szCs w:val="24"/>
        </w:rPr>
        <w:t>retinop</w:t>
      </w:r>
      <w:r w:rsidR="006F3305" w:rsidRPr="004A2539">
        <w:rPr>
          <w:rFonts w:ascii="Book Antiqua" w:hAnsi="Book Antiqua" w:cs="Times New Roman"/>
          <w:sz w:val="24"/>
          <w:szCs w:val="24"/>
        </w:rPr>
        <w:t>athy.</w:t>
      </w:r>
      <w:r w:rsidRPr="004A2539">
        <w:rPr>
          <w:rFonts w:ascii="Book Antiqua" w:hAnsi="Book Antiqua" w:cs="Times New Roman"/>
          <w:sz w:val="24"/>
          <w:szCs w:val="24"/>
        </w:rPr>
        <w:t>IEC</w:t>
      </w:r>
      <w:proofErr w:type="spellEnd"/>
      <w:r w:rsidR="006F3305" w:rsidRPr="004A2539">
        <w:rPr>
          <w:rFonts w:ascii="Book Antiqua" w:hAnsi="Book Antiqua" w:cs="Times New Roman"/>
          <w:sz w:val="24"/>
          <w:szCs w:val="24"/>
        </w:rPr>
        <w:t xml:space="preserve"> suggest</w:t>
      </w:r>
      <w:r w:rsidR="00343444" w:rsidRPr="004A2539">
        <w:rPr>
          <w:rFonts w:ascii="Book Antiqua" w:hAnsi="Book Antiqua" w:cs="Times New Roman"/>
          <w:sz w:val="24"/>
          <w:szCs w:val="24"/>
        </w:rPr>
        <w:t>ed</w:t>
      </w:r>
      <w:r w:rsidR="006F3305" w:rsidRPr="004A2539">
        <w:rPr>
          <w:rFonts w:ascii="Book Antiqua" w:hAnsi="Book Antiqua" w:cs="Times New Roman"/>
          <w:sz w:val="24"/>
          <w:szCs w:val="24"/>
        </w:rPr>
        <w:t xml:space="preserve"> a cutoff of the HbA1C of 6.5% for the diagnosis of DM</w:t>
      </w:r>
      <w:r w:rsidR="004A2539">
        <w:rPr>
          <w:rFonts w:ascii="Book Antiqua" w:hAnsi="Book Antiqua" w:cs="Times New Roman"/>
          <w:sz w:val="24"/>
          <w:szCs w:val="24"/>
        </w:rPr>
        <w:t xml:space="preserve"> </w:t>
      </w:r>
      <w:r w:rsidR="006F3305" w:rsidRPr="004A2539">
        <w:rPr>
          <w:rFonts w:ascii="Book Antiqua" w:hAnsi="Book Antiqua" w:cs="Times New Roman"/>
          <w:sz w:val="24"/>
          <w:szCs w:val="24"/>
        </w:rPr>
        <w:t>because</w:t>
      </w:r>
      <w:r w:rsidR="00343444" w:rsidRPr="004A2539">
        <w:rPr>
          <w:rFonts w:ascii="Book Antiqua" w:hAnsi="Book Antiqua" w:cs="Times New Roman"/>
          <w:sz w:val="24"/>
          <w:szCs w:val="24"/>
        </w:rPr>
        <w:t xml:space="preserve"> it was presumed that</w:t>
      </w:r>
      <w:r w:rsidR="006F3305" w:rsidRPr="004A2539">
        <w:rPr>
          <w:rFonts w:ascii="Book Antiqua" w:hAnsi="Book Antiqua" w:cs="Times New Roman"/>
          <w:sz w:val="24"/>
          <w:szCs w:val="24"/>
        </w:rPr>
        <w:t xml:space="preserve"> diabetic re</w:t>
      </w:r>
      <w:r w:rsidR="00954B3A" w:rsidRPr="004A2539">
        <w:rPr>
          <w:rFonts w:ascii="Book Antiqua" w:hAnsi="Book Antiqua" w:cs="Times New Roman"/>
          <w:sz w:val="24"/>
          <w:szCs w:val="24"/>
        </w:rPr>
        <w:t>tinopathy sharply increased abov</w:t>
      </w:r>
      <w:r w:rsidR="006F3305" w:rsidRPr="004A2539">
        <w:rPr>
          <w:rFonts w:ascii="Book Antiqua" w:hAnsi="Book Antiqua" w:cs="Times New Roman"/>
          <w:sz w:val="24"/>
          <w:szCs w:val="24"/>
        </w:rPr>
        <w:t>e this level</w:t>
      </w:r>
      <w:r w:rsidR="00343444" w:rsidRPr="004A2539">
        <w:rPr>
          <w:rFonts w:ascii="Book Antiqua" w:hAnsi="Book Antiqua" w:cs="Times New Roman"/>
          <w:sz w:val="24"/>
          <w:szCs w:val="24"/>
        </w:rPr>
        <w:t>.</w:t>
      </w:r>
      <w:r w:rsidRPr="004A2539">
        <w:rPr>
          <w:rFonts w:ascii="Book Antiqua" w:hAnsi="Book Antiqua" w:cs="Times New Roman"/>
          <w:sz w:val="24"/>
          <w:szCs w:val="24"/>
        </w:rPr>
        <w:t xml:space="preserve"> Unfortunately, most of the studies are cross-sectional stu</w:t>
      </w:r>
      <w:r w:rsidR="00954B3A" w:rsidRPr="004A2539">
        <w:rPr>
          <w:rFonts w:ascii="Book Antiqua" w:hAnsi="Book Antiqua" w:cs="Times New Roman"/>
          <w:sz w:val="24"/>
          <w:szCs w:val="24"/>
        </w:rPr>
        <w:t xml:space="preserve">dies and only a few prospective studies looked at the </w:t>
      </w:r>
      <w:r w:rsidR="00343444" w:rsidRPr="004A2539">
        <w:rPr>
          <w:rFonts w:ascii="Book Antiqua" w:hAnsi="Book Antiqua" w:cs="Times New Roman"/>
          <w:sz w:val="24"/>
          <w:szCs w:val="24"/>
        </w:rPr>
        <w:t>relationship</w:t>
      </w:r>
      <w:r w:rsidR="004A2539">
        <w:rPr>
          <w:rFonts w:ascii="Book Antiqua" w:hAnsi="Book Antiqua" w:cs="Times New Roman"/>
          <w:sz w:val="24"/>
          <w:szCs w:val="24"/>
        </w:rPr>
        <w:t xml:space="preserve"> </w:t>
      </w:r>
      <w:r w:rsidRPr="004A2539">
        <w:rPr>
          <w:rFonts w:ascii="Book Antiqua" w:hAnsi="Book Antiqua" w:cs="Times New Roman"/>
          <w:sz w:val="24"/>
          <w:szCs w:val="24"/>
        </w:rPr>
        <w:t>between HbA1c and retinopathy</w:t>
      </w:r>
      <w:r w:rsidR="00347590">
        <w:rPr>
          <w:rFonts w:ascii="Book Antiqua" w:hAnsi="Book Antiqua" w:cs="Times New Roman" w:hint="eastAsia"/>
          <w:sz w:val="24"/>
          <w:szCs w:val="24"/>
          <w:lang w:eastAsia="zh-CN"/>
        </w:rPr>
        <w:t xml:space="preserve"> (</w:t>
      </w:r>
      <w:r w:rsidR="00347590" w:rsidRPr="004A2539">
        <w:rPr>
          <w:rFonts w:ascii="Book Antiqua" w:hAnsi="Book Antiqua" w:cs="Times New Roman"/>
          <w:sz w:val="24"/>
          <w:szCs w:val="24"/>
        </w:rPr>
        <w:t>T</w:t>
      </w:r>
      <w:r w:rsidR="000E59D3" w:rsidRPr="004A2539">
        <w:rPr>
          <w:rFonts w:ascii="Book Antiqua" w:hAnsi="Book Antiqua" w:cs="Times New Roman"/>
          <w:sz w:val="24"/>
          <w:szCs w:val="24"/>
        </w:rPr>
        <w:t>able 2</w:t>
      </w:r>
      <w:r w:rsidR="00347590">
        <w:rPr>
          <w:rFonts w:ascii="Book Antiqua" w:hAnsi="Book Antiqua" w:cs="Times New Roman" w:hint="eastAsia"/>
          <w:sz w:val="24"/>
          <w:szCs w:val="24"/>
          <w:lang w:eastAsia="zh-CN"/>
        </w:rPr>
        <w:t>)</w:t>
      </w:r>
      <w:r w:rsidR="00343444" w:rsidRPr="004A2539">
        <w:rPr>
          <w:rFonts w:ascii="Book Antiqua" w:hAnsi="Book Antiqua" w:cs="Times New Roman"/>
          <w:sz w:val="24"/>
          <w:szCs w:val="24"/>
        </w:rPr>
        <w:t>.</w:t>
      </w:r>
      <w:r w:rsidR="00347590">
        <w:rPr>
          <w:rFonts w:ascii="Book Antiqua" w:hAnsi="Book Antiqua" w:cs="Times New Roman" w:hint="eastAsia"/>
          <w:sz w:val="24"/>
          <w:szCs w:val="24"/>
          <w:lang w:eastAsia="zh-CN"/>
        </w:rPr>
        <w:t xml:space="preserve"> </w:t>
      </w:r>
      <w:r w:rsidR="00343444" w:rsidRPr="004A2539">
        <w:rPr>
          <w:rFonts w:ascii="Book Antiqua" w:hAnsi="Book Antiqua" w:cs="Times New Roman"/>
          <w:sz w:val="24"/>
          <w:szCs w:val="24"/>
        </w:rPr>
        <w:t>Longitudinal prospective studies with subjects without DM and retinopathy at baseline will ideally give the association of HbA1C and retinopathy.</w:t>
      </w:r>
    </w:p>
    <w:p w:rsidR="00081B3E" w:rsidRPr="004A2539" w:rsidRDefault="00081B3E" w:rsidP="004A2539">
      <w:pPr>
        <w:autoSpaceDE w:val="0"/>
        <w:autoSpaceDN w:val="0"/>
        <w:adjustRightInd w:val="0"/>
        <w:spacing w:after="0" w:line="360" w:lineRule="auto"/>
        <w:jc w:val="both"/>
        <w:rPr>
          <w:rFonts w:ascii="Book Antiqua" w:hAnsi="Book Antiqua" w:cs="Times New Roman"/>
          <w:sz w:val="24"/>
          <w:szCs w:val="24"/>
        </w:rPr>
      </w:pPr>
    </w:p>
    <w:p w:rsidR="00081B3E" w:rsidRPr="004A2539" w:rsidRDefault="00347590"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CROSS-SECTIONAL STUDIES OF</w:t>
      </w:r>
      <w:r>
        <w:rPr>
          <w:rFonts w:ascii="Book Antiqua" w:hAnsi="Book Antiqua" w:cs="Times New Roman"/>
          <w:b/>
          <w:bCs/>
          <w:sz w:val="24"/>
          <w:szCs w:val="24"/>
        </w:rPr>
        <w:t xml:space="preserve"> </w:t>
      </w:r>
      <w:r w:rsidRPr="004A2539">
        <w:rPr>
          <w:rFonts w:ascii="Book Antiqua" w:hAnsi="Book Antiqua" w:cs="Times New Roman"/>
          <w:b/>
          <w:bCs/>
          <w:sz w:val="24"/>
          <w:szCs w:val="24"/>
        </w:rPr>
        <w:t>H</w:t>
      </w:r>
      <w:r>
        <w:rPr>
          <w:rFonts w:ascii="Book Antiqua" w:hAnsi="Book Antiqua" w:cs="Times New Roman"/>
          <w:b/>
          <w:bCs/>
          <w:sz w:val="24"/>
          <w:szCs w:val="24"/>
        </w:rPr>
        <w:t>BA1C FOR RETINOPATHY PREDICTION</w:t>
      </w:r>
    </w:p>
    <w:p w:rsidR="00081B3E" w:rsidRPr="004A2539" w:rsidRDefault="000B047D" w:rsidP="004A2539">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4A2539">
        <w:rPr>
          <w:rFonts w:ascii="Book Antiqua" w:hAnsi="Book Antiqua" w:cs="Times New Roman"/>
          <w:sz w:val="24"/>
          <w:szCs w:val="24"/>
        </w:rPr>
        <w:t>Colagiuri</w:t>
      </w:r>
      <w:proofErr w:type="spellEnd"/>
      <w:r w:rsidRPr="00347590">
        <w:rPr>
          <w:rFonts w:ascii="Book Antiqua" w:hAnsi="Book Antiqua" w:cs="Times New Roman"/>
          <w:i/>
          <w:sz w:val="24"/>
          <w:szCs w:val="24"/>
        </w:rPr>
        <w:t xml:space="preserve"> et al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{"citationID":"1loc0qplt6","properties":{"formattedCitation":"{\\rtf \\super [42]\\nosupersub{}}","plainCitation":"[42]"},"citationItems":[{"id":447,"uris":["http://zotero.org/groups/493432/items/J6793BFV"],"uri":["http://zotero.org/groups/493432/items/J6793BFV"],"itemData":{"id":447,"type":"article-journal","title":"Glycemic thresholds for diabetes-specific retinopathy: implications for diagnostic criteria for diabetes","container-title":"Diabetes Care","page":"145–150","volume":"34","issue":"1","abstract":"OBJECTIVE: To re-evaluate the relationship between glycemia and diabetic retinopathy. RESEARCH DESIGN AND METHODS: We conducted a data-pooling analysis of nine studies from five countries with 44,623 participants aged 20-79 years with gradable retinal photographs. The relationship between diabetes-specific retinopathy (defined as moderate or more severe retinopathy) and three glycemic measures (fasting plasma glucose [FPG; n = 41,411], 2-h post oral glucose load plasma glucose [2-h PG; n = 21,334], and A1C [n = 28,010]) was examined. RESULTS: When diabetes-specific retinopathy was plotted against continuous glycemic measures, a curvilinear relationship was observed for FPG and A1C. Diabetes-specific retinopathy prevalence was low for FPG \\textless6.0 mmol/l and A1C \\textless6.0% but increased above these levels. Based on vigintile (20 groups with equal numbers) distributions, glycemic thresholds for diabetes-specific retinopathy were observed over the range of 6.4-6.8 mmol/l for FPG, 9.8-10.6 mmol/l for 2-h PG, and 6.3-6.7% for A1C. Thresholds for diabetes-specific retinopathy from receiver-operating characteristic curve analyses were 6.6 mmol/l for FPG, 13.0 mmol/l for 2-h PG, and 6.4% for A1C. CONCLUSIONS: This study broadens the evidence based on diabetes diagnostic criteria. A narrow threshold range for diabetes-specific retinopathy was identified for FPG and A1C but not for 2-h PG. The combined analyses suggest that the current diabetes diagnostic level for FPG could be lowered to 6.5 mmol/l and that an A1C of 6.5% is a suitable alternative diagnostic criterion.","DOI":"10.2337/dc10-1206","ISSN":"1935-5548","note":"PMID: 20978099\nPMCID: PMC3005450","shortTitle":"Glycemic thresholds for diabetes-specific retinopathy","language":"eng","author":[{"family":"Colagiuri","given":"Stephen"},{"family":"Lee","given":"Crystal M. Y."},{"family":"Wong","given":"Tien Y."},{"family":"Balkau","given":"Beverley"},{"family":"Shaw","given":"Jonathan E."},{"family":"Borch-Johnsen","given":"Knut"},{"literal":"DETECT-2 Collaboration Writing Group"}],"issued":{"date-parts":[["2011",1]]},"PMID":"20978099","PMCID":"PMC3005450"}}],"schema":"https://github.com/citation-style-language/schema/raw/master/csl-citation.json"}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[42]</w:t>
      </w:r>
      <w:r w:rsidR="00D17F6B" w:rsidRPr="004A2539">
        <w:rPr>
          <w:rFonts w:ascii="Book Antiqua" w:hAnsi="Book Antiqua" w:cs="Times New Roman"/>
          <w:sz w:val="24"/>
          <w:szCs w:val="24"/>
          <w:vertAlign w:val="superscript"/>
        </w:rPr>
        <w:fldChar w:fldCharType="end"/>
      </w:r>
      <w:r w:rsidR="004A2539">
        <w:rPr>
          <w:rFonts w:ascii="Book Antiqua" w:hAnsi="Book Antiqua" w:cs="Times New Roman"/>
          <w:sz w:val="24"/>
          <w:szCs w:val="24"/>
        </w:rPr>
        <w:t xml:space="preserve"> </w:t>
      </w:r>
      <w:proofErr w:type="spellStart"/>
      <w:r w:rsidR="00954B3A" w:rsidRPr="004A2539">
        <w:rPr>
          <w:rFonts w:ascii="Book Antiqua" w:hAnsi="Book Antiqua" w:cs="Times New Roman"/>
          <w:sz w:val="24"/>
          <w:szCs w:val="24"/>
        </w:rPr>
        <w:t>analysed</w:t>
      </w:r>
      <w:proofErr w:type="spellEnd"/>
      <w:r w:rsidR="00954B3A" w:rsidRPr="004A2539">
        <w:rPr>
          <w:rFonts w:ascii="Book Antiqua" w:hAnsi="Book Antiqua" w:cs="Times New Roman"/>
          <w:sz w:val="24"/>
          <w:szCs w:val="24"/>
        </w:rPr>
        <w:t xml:space="preserve"> the pooled</w:t>
      </w:r>
      <w:r w:rsidR="004A2539">
        <w:rPr>
          <w:rFonts w:ascii="Book Antiqua" w:hAnsi="Book Antiqua" w:cs="Times New Roman"/>
          <w:sz w:val="24"/>
          <w:szCs w:val="24"/>
        </w:rPr>
        <w:t xml:space="preserve"> </w:t>
      </w:r>
      <w:r w:rsidR="00954B3A" w:rsidRPr="004A2539">
        <w:rPr>
          <w:rFonts w:ascii="Book Antiqua" w:hAnsi="Book Antiqua" w:cs="Times New Roman"/>
          <w:sz w:val="24"/>
          <w:szCs w:val="24"/>
        </w:rPr>
        <w:t>data</w:t>
      </w:r>
      <w:r w:rsidR="004A2539">
        <w:rPr>
          <w:rFonts w:ascii="Book Antiqua" w:hAnsi="Book Antiqua" w:cs="Times New Roman"/>
          <w:sz w:val="24"/>
          <w:szCs w:val="24"/>
        </w:rPr>
        <w:t xml:space="preserve"> </w:t>
      </w:r>
      <w:r w:rsidR="00775BFC" w:rsidRPr="004A2539">
        <w:rPr>
          <w:rFonts w:ascii="Book Antiqua" w:hAnsi="Book Antiqua" w:cs="Times New Roman"/>
          <w:sz w:val="24"/>
          <w:szCs w:val="24"/>
        </w:rPr>
        <w:t xml:space="preserve">of </w:t>
      </w:r>
      <w:r w:rsidRPr="004A2539">
        <w:rPr>
          <w:rFonts w:ascii="Book Antiqua" w:hAnsi="Book Antiqua" w:cs="Times New Roman"/>
          <w:sz w:val="24"/>
          <w:szCs w:val="24"/>
        </w:rPr>
        <w:t>nine studies</w:t>
      </w:r>
      <w:r w:rsidR="00775BFC" w:rsidRPr="004A2539">
        <w:rPr>
          <w:rFonts w:ascii="Book Antiqua" w:hAnsi="Book Antiqua" w:cs="Times New Roman"/>
          <w:sz w:val="24"/>
          <w:szCs w:val="24"/>
        </w:rPr>
        <w:t xml:space="preserve"> and find that</w:t>
      </w:r>
      <w:r w:rsidR="004A2539">
        <w:rPr>
          <w:rFonts w:ascii="Book Antiqua" w:hAnsi="Book Antiqua" w:cs="Times New Roman"/>
          <w:sz w:val="24"/>
          <w:szCs w:val="24"/>
        </w:rPr>
        <w:t xml:space="preserve"> </w:t>
      </w:r>
      <w:r w:rsidR="00775BFC" w:rsidRPr="004A2539">
        <w:rPr>
          <w:rFonts w:ascii="Book Antiqua" w:hAnsi="Book Antiqua" w:cs="Times New Roman"/>
          <w:sz w:val="24"/>
          <w:szCs w:val="24"/>
        </w:rPr>
        <w:t>diabetes-specific retinopathy</w:t>
      </w:r>
      <w:r w:rsidR="00A95CFB" w:rsidRPr="004A2539">
        <w:rPr>
          <w:rFonts w:ascii="Book Antiqua" w:hAnsi="Book Antiqua" w:cs="Times New Roman"/>
          <w:sz w:val="24"/>
          <w:szCs w:val="24"/>
        </w:rPr>
        <w:t xml:space="preserve"> </w:t>
      </w:r>
      <w:r w:rsidR="004515FC">
        <w:rPr>
          <w:rFonts w:ascii="Book Antiqua" w:hAnsi="Book Antiqua" w:cs="Times New Roman" w:hint="eastAsia"/>
          <w:sz w:val="24"/>
          <w:szCs w:val="24"/>
          <w:lang w:eastAsia="zh-CN"/>
        </w:rPr>
        <w:t>(</w:t>
      </w:r>
      <w:r w:rsidR="00775BFC" w:rsidRPr="004A2539">
        <w:rPr>
          <w:rFonts w:ascii="Book Antiqua" w:hAnsi="Book Antiqua" w:cs="Times New Roman"/>
          <w:sz w:val="24"/>
          <w:szCs w:val="24"/>
        </w:rPr>
        <w:t>after exclusion of mild retinopathy</w:t>
      </w:r>
      <w:r w:rsidR="004515FC">
        <w:rPr>
          <w:rFonts w:ascii="Book Antiqua" w:hAnsi="Book Antiqua" w:cs="Times New Roman" w:hint="eastAsia"/>
          <w:sz w:val="24"/>
          <w:szCs w:val="24"/>
          <w:lang w:eastAsia="zh-CN"/>
        </w:rPr>
        <w:t>)</w:t>
      </w:r>
      <w:r w:rsidR="004A2539">
        <w:rPr>
          <w:rFonts w:ascii="Book Antiqua" w:hAnsi="Book Antiqua" w:cs="Times New Roman"/>
          <w:sz w:val="24"/>
          <w:szCs w:val="24"/>
        </w:rPr>
        <w:t xml:space="preserve"> </w:t>
      </w:r>
      <w:r w:rsidRPr="004A2539">
        <w:rPr>
          <w:rFonts w:ascii="Book Antiqua" w:hAnsi="Book Antiqua" w:cs="Times New Roman"/>
          <w:sz w:val="24"/>
          <w:szCs w:val="24"/>
        </w:rPr>
        <w:t>was observed over t</w:t>
      </w:r>
      <w:r w:rsidR="00A95CFB" w:rsidRPr="004A2539">
        <w:rPr>
          <w:rFonts w:ascii="Book Antiqua" w:hAnsi="Book Antiqua" w:cs="Times New Roman"/>
          <w:sz w:val="24"/>
          <w:szCs w:val="24"/>
        </w:rPr>
        <w:t>he HbA1C range of</w:t>
      </w:r>
      <w:r w:rsidR="004A2539">
        <w:rPr>
          <w:rFonts w:ascii="Book Antiqua" w:hAnsi="Book Antiqua" w:cs="Times New Roman"/>
          <w:sz w:val="24"/>
          <w:szCs w:val="24"/>
        </w:rPr>
        <w:t xml:space="preserve"> </w:t>
      </w:r>
      <w:r w:rsidR="00A95CFB" w:rsidRPr="004A2539">
        <w:rPr>
          <w:rFonts w:ascii="Book Antiqua" w:hAnsi="Book Antiqua" w:cs="Times New Roman"/>
          <w:sz w:val="24"/>
          <w:szCs w:val="24"/>
        </w:rPr>
        <w:t>6.3% to 6.7% based on</w:t>
      </w:r>
      <w:r w:rsidR="00347590">
        <w:rPr>
          <w:rFonts w:ascii="Book Antiqua" w:hAnsi="Book Antiqua" w:cs="Times New Roman"/>
          <w:sz w:val="24"/>
          <w:szCs w:val="24"/>
        </w:rPr>
        <w:t xml:space="preserve"> </w:t>
      </w:r>
      <w:proofErr w:type="spellStart"/>
      <w:r w:rsidR="00347590">
        <w:rPr>
          <w:rFonts w:ascii="Book Antiqua" w:hAnsi="Book Antiqua" w:cs="Times New Roman"/>
          <w:sz w:val="24"/>
          <w:szCs w:val="24"/>
        </w:rPr>
        <w:t>vignitile</w:t>
      </w:r>
      <w:proofErr w:type="spellEnd"/>
      <w:r w:rsidR="00347590">
        <w:rPr>
          <w:rFonts w:ascii="Book Antiqua" w:hAnsi="Book Antiqua" w:cs="Times New Roman"/>
          <w:sz w:val="24"/>
          <w:szCs w:val="24"/>
        </w:rPr>
        <w:t xml:space="preserve"> distribution and 6.4</w:t>
      </w:r>
      <w:r w:rsidR="00A95CFB" w:rsidRPr="004A2539">
        <w:rPr>
          <w:rFonts w:ascii="Book Antiqua" w:hAnsi="Book Antiqua" w:cs="Times New Roman"/>
          <w:sz w:val="24"/>
          <w:szCs w:val="24"/>
        </w:rPr>
        <w:t>% by ROC analysis.</w:t>
      </w:r>
      <w:r w:rsidRPr="004A2539">
        <w:rPr>
          <w:rFonts w:ascii="Book Antiqua" w:hAnsi="Book Antiqua" w:cs="Times New Roman"/>
          <w:sz w:val="24"/>
          <w:szCs w:val="24"/>
        </w:rPr>
        <w:t xml:space="preserve"> He concluded that HbA1c</w:t>
      </w:r>
      <w:r w:rsidR="00A95CFB" w:rsidRPr="004A2539">
        <w:rPr>
          <w:rFonts w:ascii="Book Antiqua" w:hAnsi="Book Antiqua" w:cs="Times New Roman"/>
          <w:sz w:val="24"/>
          <w:szCs w:val="24"/>
        </w:rPr>
        <w:t xml:space="preserve"> </w:t>
      </w:r>
      <w:r w:rsidRPr="004A2539">
        <w:rPr>
          <w:rFonts w:ascii="Book Antiqua" w:hAnsi="Book Antiqua" w:cs="Times New Roman"/>
          <w:sz w:val="24"/>
          <w:szCs w:val="24"/>
        </w:rPr>
        <w:t>≥</w:t>
      </w:r>
      <w:r w:rsidR="00347590">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6.5% is a suitable alternative diagnostic criterion for DM. In the Australian Diabetes Obesity and Lifestyle study </w:t>
      </w:r>
      <w:r w:rsidR="00347590">
        <w:rPr>
          <w:rFonts w:ascii="Book Antiqua" w:hAnsi="Book Antiqua" w:cs="Times New Roman" w:hint="eastAsia"/>
          <w:sz w:val="24"/>
          <w:szCs w:val="24"/>
          <w:lang w:eastAsia="zh-CN"/>
        </w:rPr>
        <w:t>(</w:t>
      </w:r>
      <w:proofErr w:type="spellStart"/>
      <w:r w:rsidRPr="004A2539">
        <w:rPr>
          <w:rFonts w:ascii="Book Antiqua" w:hAnsi="Book Antiqua" w:cs="Times New Roman"/>
          <w:sz w:val="24"/>
          <w:szCs w:val="24"/>
        </w:rPr>
        <w:t>AusDiab</w:t>
      </w:r>
      <w:proofErr w:type="spellEnd"/>
      <w:r w:rsidR="00347590">
        <w:rPr>
          <w:rFonts w:ascii="Book Antiqua" w:hAnsi="Book Antiqua" w:cs="Times New Roman" w:hint="eastAsia"/>
          <w:sz w:val="24"/>
          <w:szCs w:val="24"/>
          <w:lang w:eastAsia="zh-CN"/>
        </w:rPr>
        <w:t>)</w:t>
      </w:r>
      <w:r w:rsidRPr="004A2539">
        <w:rPr>
          <w:rFonts w:ascii="Book Antiqua" w:hAnsi="Book Antiqua" w:cs="Times New Roman"/>
          <w:sz w:val="24"/>
          <w:szCs w:val="24"/>
        </w:rPr>
        <w:t>, retinopathy was assessed in 2182 participants aged ≥</w:t>
      </w:r>
      <w:r w:rsidR="00347590">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25 years.</w:t>
      </w:r>
      <w:r w:rsidR="004A2539" w:rsidRPr="004A2539">
        <w:rPr>
          <w:rFonts w:ascii="Book Antiqua" w:hAnsi="Book Antiqua" w:cs="Times New Roman"/>
          <w:sz w:val="24"/>
          <w:szCs w:val="24"/>
        </w:rPr>
        <w:t xml:space="preserve"> DM</w:t>
      </w:r>
      <w:r w:rsidRPr="004A2539">
        <w:rPr>
          <w:rFonts w:ascii="Book Antiqua" w:hAnsi="Book Antiqua" w:cs="Times New Roman"/>
          <w:sz w:val="24"/>
          <w:szCs w:val="24"/>
        </w:rPr>
        <w:t xml:space="preserve"> was not excluded in this study. The thresholds for increasing the prevalence of</w:t>
      </w:r>
      <w:r w:rsidR="00347590">
        <w:rPr>
          <w:rFonts w:ascii="Book Antiqua" w:hAnsi="Book Antiqua" w:cs="Times New Roman"/>
          <w:sz w:val="24"/>
          <w:szCs w:val="24"/>
        </w:rPr>
        <w:t xml:space="preserve"> retinopathy was 6.1% for </w:t>
      </w:r>
      <w:proofErr w:type="gramStart"/>
      <w:r w:rsidR="00347590">
        <w:rPr>
          <w:rFonts w:ascii="Book Antiqua" w:hAnsi="Book Antiqua" w:cs="Times New Roman"/>
          <w:sz w:val="24"/>
          <w:szCs w:val="24"/>
        </w:rPr>
        <w:t>HbA1C</w:t>
      </w:r>
      <w:r w:rsidR="00B5608D" w:rsidRPr="004A2539">
        <w:rPr>
          <w:rFonts w:ascii="Book Antiqua" w:hAnsi="Book Antiqua" w:cs="Times New Roman"/>
          <w:sz w:val="24"/>
          <w:szCs w:val="24"/>
          <w:vertAlign w:val="superscript"/>
        </w:rPr>
        <w:t>[</w:t>
      </w:r>
      <w:proofErr w:type="gramEnd"/>
      <w:r w:rsidR="004A3AA2" w:rsidRPr="004A2539">
        <w:rPr>
          <w:rFonts w:ascii="Book Antiqua" w:hAnsi="Book Antiqua" w:cs="Times New Roman"/>
          <w:sz w:val="24"/>
          <w:szCs w:val="24"/>
          <w:vertAlign w:val="superscript"/>
        </w:rPr>
        <w:t>43</w:t>
      </w:r>
      <w:r w:rsidR="00B5608D" w:rsidRPr="004A2539">
        <w:rPr>
          <w:rFonts w:ascii="Book Antiqua" w:hAnsi="Book Antiqua" w:cs="Times New Roman"/>
          <w:sz w:val="24"/>
          <w:szCs w:val="24"/>
          <w:vertAlign w:val="superscript"/>
        </w:rPr>
        <w:t>]</w:t>
      </w:r>
      <w:r w:rsidRPr="004A2539">
        <w:rPr>
          <w:rFonts w:ascii="Book Antiqua" w:hAnsi="Book Antiqua" w:cs="Times New Roman"/>
          <w:sz w:val="24"/>
          <w:szCs w:val="24"/>
        </w:rPr>
        <w:t>.</w:t>
      </w:r>
      <w:r w:rsidR="00347590">
        <w:rPr>
          <w:rFonts w:ascii="Book Antiqua" w:hAnsi="Book Antiqua" w:cs="Times New Roman" w:hint="eastAsia"/>
          <w:sz w:val="24"/>
          <w:szCs w:val="24"/>
          <w:lang w:eastAsia="zh-CN"/>
        </w:rPr>
        <w:t xml:space="preserve"> </w:t>
      </w:r>
      <w:proofErr w:type="spellStart"/>
      <w:r w:rsidR="00347590">
        <w:rPr>
          <w:rFonts w:ascii="Book Antiqua" w:hAnsi="Book Antiqua" w:cs="Times New Roman"/>
          <w:sz w:val="24"/>
          <w:szCs w:val="24"/>
        </w:rPr>
        <w:t>Sabanayagam</w:t>
      </w:r>
      <w:proofErr w:type="spellEnd"/>
      <w:r w:rsidR="00347590" w:rsidRPr="00347590">
        <w:rPr>
          <w:rFonts w:ascii="Book Antiqua" w:hAnsi="Book Antiqua" w:cs="Times New Roman"/>
          <w:i/>
          <w:sz w:val="24"/>
          <w:szCs w:val="24"/>
        </w:rPr>
        <w:t xml:space="preserve"> et al</w:t>
      </w:r>
      <w:r w:rsidR="00D17F6B" w:rsidRPr="00347590">
        <w:rPr>
          <w:rFonts w:ascii="Book Antiqua" w:hAnsi="Book Antiqua" w:cs="Times New Roman"/>
          <w:sz w:val="24"/>
          <w:szCs w:val="24"/>
          <w:vertAlign w:val="superscript"/>
        </w:rPr>
        <w:fldChar w:fldCharType="begin"/>
      </w:r>
      <w:r w:rsidR="00916E5F" w:rsidRPr="00347590">
        <w:rPr>
          <w:rFonts w:ascii="Book Antiqua" w:hAnsi="Book Antiqua" w:cs="Times New Roman"/>
          <w:sz w:val="24"/>
          <w:szCs w:val="24"/>
          <w:vertAlign w:val="superscript"/>
        </w:rPr>
        <w:instrText xml:space="preserve"> ADDIN ZOTERO_ITEM CSL_CITATION {"citationID":"3ouscmklh","properties":{"formattedCitation":"{\\rtf \\super [44]\\nosupersub{}}","plainCitation":"[44]"},"citationItems":[{"id":551,"uris":["http://zotero.org/users/991750/items/K42A9NZC"],"uri":["http://zotero.org/users/991750/items/K42A9NZC"],"itemData":{"id":551,"type":"article-journal","title":"Relationship between glycated haemoglobin and microvascular complications: is there a natural cut-off point for the diagnosis of diabetes?","container-title":"Diabetologia","page":"1279-1289","volume":"52","issue":"7","source":"PubMed","abstract":"AIMS/HYPOTHESIS: This study was designed to determine whether the relationship of glycated haemoglobin to diabetic microvascular complications shows any natural thresholds that could be useful in diagnosing diabetes.\nMETHODS: We examined a population-based sample of 3,190 Malay adults aged 40-80 years in Singapore. The microvascular outcomes of interest were: (1) any retinopathy, defined from fundus photographs; (2) mild retinopathy, defined as in (1); (3) moderate retinopathy, defined as in (1); (4) chronic kidney disease, defined from estimated glomerular filtration rate; (5) micro- or macroalbuminuria, defined from urinary albumin to creatinine ratio; and (6) peripheral neuropathy, defined from neurothesiometer or monofilament sensory testing.\nRESULTS: Increasing HbA(1c) was associated with all microvascular complications. The optimal cut-off points for detecting mild and moderate retinopathy were 6.6% (87.0% sensitivity, 77.1% specificity and area under the receiver operating characteristics [ROC] curve 0.899) and 7.0% (82.9% sensitivity, 82.3% specificity and area under ROC curve 0.904). The prevalences of mild and moderate retinopathy were &lt;1% below the optimal cut-off points. For other complications, the association with HbA(1c) was linear without evidence of a distinct threshold. Although ROC analysis for these other complications also suggested optimal cut-off points between 6.6% and 7.0%, the sensitivity at these cut-off points was considerably lower than for mild and moderate retinopathy, ranging from 31.8% to 66.5%.\nCONCLUSIONS/INTERPRETATION: Higher levels of HbA(1c) were associated with microvascular complications. Our data support use of an HbA(1c) cut-off point of between 6.6 and 7.0% in diagnosing diabetes. Cut-off points in this range were best for the identification of individuals with mild and moderate retinopathy. Any retinopathy, chronic kidney disease, albuminuria and peripheral neuropathy are less well detected at these cut-off points.","DOI":"10.1007/s00125-009-1360-5","ISSN":"1432-0428","note":"PMID: 19387611","shortTitle":"Relationship between glycated haemoglobin and microvascular complications","journalAbbreviation":"Diabetologia","language":"eng","author":[{"family":"Sabanayagam","given":"C."},{"family":"Liew","given":"G."},{"family":"Tai","given":"E. S."},{"family":"Shankar","given":"A."},{"family":"Lim","given":"S. C."},{"family":"Subramaniam","given":"T."},{"family":"Wong","given":"T. Y."}],"issued":{"date-parts":[["2009",7]]},"PMID":"19387611"}}],"schema":"https://github.com/citation-style-language/schema/raw/master/csl-citation.json"} </w:instrText>
      </w:r>
      <w:r w:rsidR="00D17F6B" w:rsidRPr="00347590">
        <w:rPr>
          <w:rFonts w:ascii="Book Antiqua" w:hAnsi="Book Antiqua" w:cs="Times New Roman"/>
          <w:sz w:val="24"/>
          <w:szCs w:val="24"/>
          <w:vertAlign w:val="superscript"/>
        </w:rPr>
        <w:fldChar w:fldCharType="separate"/>
      </w:r>
      <w:r w:rsidR="00916E5F" w:rsidRPr="00347590">
        <w:rPr>
          <w:rFonts w:ascii="Book Antiqua" w:hAnsi="Book Antiqua" w:cs="Times New Roman"/>
          <w:sz w:val="24"/>
          <w:szCs w:val="24"/>
          <w:vertAlign w:val="superscript"/>
        </w:rPr>
        <w:t>[44]</w:t>
      </w:r>
      <w:r w:rsidR="00D17F6B" w:rsidRPr="00347590">
        <w:rPr>
          <w:rFonts w:ascii="Book Antiqua" w:hAnsi="Book Antiqua" w:cs="Times New Roman"/>
          <w:sz w:val="24"/>
          <w:szCs w:val="24"/>
          <w:vertAlign w:val="superscript"/>
        </w:rPr>
        <w:fldChar w:fldCharType="end"/>
      </w:r>
      <w:r w:rsidR="00347590" w:rsidRPr="00347590">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examined the relationship of HbA1C to retinopathy </w:t>
      </w:r>
      <w:r w:rsidR="00F519F2" w:rsidRPr="004A2539">
        <w:rPr>
          <w:rFonts w:ascii="Book Antiqua" w:hAnsi="Book Antiqua" w:cs="Times New Roman"/>
          <w:sz w:val="24"/>
          <w:szCs w:val="24"/>
        </w:rPr>
        <w:t>in population-based sample of 3</w:t>
      </w:r>
      <w:r w:rsidRPr="004A2539">
        <w:rPr>
          <w:rFonts w:ascii="Book Antiqua" w:hAnsi="Book Antiqua" w:cs="Times New Roman"/>
          <w:sz w:val="24"/>
          <w:szCs w:val="24"/>
        </w:rPr>
        <w:t>190 Malay adults aged 40-80 years in Singapore.</w:t>
      </w:r>
      <w:r w:rsidR="00FE197C" w:rsidRPr="004A2539">
        <w:rPr>
          <w:rFonts w:ascii="Book Antiqua" w:hAnsi="Book Antiqua" w:cs="Times New Roman"/>
          <w:sz w:val="24"/>
          <w:szCs w:val="24"/>
        </w:rPr>
        <w:t xml:space="preserve"> HbA1C cut-off point of 6.6% detected mild retinopathy</w:t>
      </w:r>
      <w:r w:rsidR="00E22923" w:rsidRPr="004A2539">
        <w:rPr>
          <w:rFonts w:ascii="Book Antiqua" w:hAnsi="Book Antiqua" w:cs="Times New Roman"/>
          <w:sz w:val="24"/>
          <w:szCs w:val="24"/>
        </w:rPr>
        <w:t xml:space="preserve"> </w:t>
      </w:r>
      <w:r w:rsidR="00FE197C" w:rsidRPr="004A2539">
        <w:rPr>
          <w:rFonts w:ascii="Book Antiqua" w:hAnsi="Book Antiqua" w:cs="Times New Roman"/>
          <w:sz w:val="24"/>
          <w:szCs w:val="24"/>
        </w:rPr>
        <w:t xml:space="preserve">[87.0% sensitivity, 77.1% specificity and area under curve </w:t>
      </w:r>
      <w:r w:rsidR="00E22923" w:rsidRPr="004A2539">
        <w:rPr>
          <w:rFonts w:ascii="Book Antiqua" w:hAnsi="Book Antiqua" w:cs="Times New Roman"/>
          <w:sz w:val="24"/>
          <w:szCs w:val="24"/>
        </w:rPr>
        <w:t>(</w:t>
      </w:r>
      <w:r w:rsidR="00FE197C" w:rsidRPr="004A2539">
        <w:rPr>
          <w:rFonts w:ascii="Book Antiqua" w:hAnsi="Book Antiqua" w:cs="Times New Roman"/>
          <w:sz w:val="24"/>
          <w:szCs w:val="24"/>
        </w:rPr>
        <w:t>AUC</w:t>
      </w:r>
      <w:r w:rsidR="00E22923" w:rsidRPr="004A2539">
        <w:rPr>
          <w:rFonts w:ascii="Book Antiqua" w:hAnsi="Book Antiqua" w:cs="Times New Roman"/>
          <w:sz w:val="24"/>
          <w:szCs w:val="24"/>
        </w:rPr>
        <w:t>)</w:t>
      </w:r>
      <w:r w:rsidR="00FE197C" w:rsidRPr="004A2539">
        <w:rPr>
          <w:rFonts w:ascii="Book Antiqua" w:hAnsi="Book Antiqua" w:cs="Times New Roman"/>
          <w:sz w:val="24"/>
          <w:szCs w:val="24"/>
        </w:rPr>
        <w:t xml:space="preserve"> 0.899] and 7.0% detected moderate retinopathy</w:t>
      </w:r>
      <w:r w:rsidRPr="004A2539">
        <w:rPr>
          <w:rFonts w:ascii="Book Antiqua" w:hAnsi="Book Antiqua" w:cs="Times New Roman"/>
          <w:sz w:val="24"/>
          <w:szCs w:val="24"/>
        </w:rPr>
        <w:t xml:space="preserve"> </w:t>
      </w:r>
      <w:r w:rsidR="00685031">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82.9% sensitivity, 82.3% specificity and AUC </w:t>
      </w:r>
      <w:r w:rsidRPr="004A2539">
        <w:rPr>
          <w:rFonts w:ascii="Book Antiqua" w:hAnsi="Book Antiqua" w:cs="Times New Roman"/>
          <w:sz w:val="24"/>
          <w:szCs w:val="24"/>
        </w:rPr>
        <w:lastRenderedPageBreak/>
        <w:t>0.904</w:t>
      </w:r>
      <w:r w:rsidR="00685031">
        <w:rPr>
          <w:rFonts w:ascii="Book Antiqua" w:hAnsi="Book Antiqua" w:cs="Times New Roman" w:hint="eastAsia"/>
          <w:sz w:val="24"/>
          <w:szCs w:val="24"/>
          <w:lang w:eastAsia="zh-CN"/>
        </w:rPr>
        <w:t>)</w:t>
      </w:r>
      <w:r w:rsidRPr="004A2539">
        <w:rPr>
          <w:rFonts w:ascii="Book Antiqua" w:hAnsi="Book Antiqua" w:cs="Times New Roman"/>
          <w:sz w:val="24"/>
          <w:szCs w:val="24"/>
        </w:rPr>
        <w:t>. The prevalence of mild and moderate retinopathy was &lt;</w:t>
      </w:r>
      <w:r w:rsidR="00685031">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1% below the op</w:t>
      </w:r>
      <w:r w:rsidR="00685031">
        <w:rPr>
          <w:rFonts w:ascii="Book Antiqua" w:hAnsi="Book Antiqua" w:cs="Times New Roman"/>
          <w:sz w:val="24"/>
          <w:szCs w:val="24"/>
        </w:rPr>
        <w:t xml:space="preserve">timal cut-off points. </w:t>
      </w:r>
      <w:proofErr w:type="spellStart"/>
      <w:r w:rsidR="00685031">
        <w:rPr>
          <w:rFonts w:ascii="Book Antiqua" w:hAnsi="Book Antiqua" w:cs="Times New Roman"/>
          <w:sz w:val="24"/>
          <w:szCs w:val="24"/>
        </w:rPr>
        <w:t>Xin</w:t>
      </w:r>
      <w:proofErr w:type="spellEnd"/>
      <w:r w:rsidR="00685031" w:rsidRPr="00685031">
        <w:rPr>
          <w:rFonts w:ascii="Book Antiqua" w:hAnsi="Book Antiqua" w:cs="Times New Roman"/>
          <w:i/>
          <w:sz w:val="24"/>
          <w:szCs w:val="24"/>
        </w:rPr>
        <w:t xml:space="preserve"> et </w:t>
      </w:r>
      <w:proofErr w:type="gramStart"/>
      <w:r w:rsidR="00685031" w:rsidRPr="00685031">
        <w:rPr>
          <w:rFonts w:ascii="Book Antiqua" w:hAnsi="Book Antiqua" w:cs="Times New Roman"/>
          <w:i/>
          <w:sz w:val="24"/>
          <w:szCs w:val="24"/>
        </w:rPr>
        <w:t>al</w:t>
      </w:r>
      <w:r w:rsidR="00685031">
        <w:rPr>
          <w:rFonts w:ascii="Book Antiqua" w:hAnsi="Book Antiqua" w:cs="Times New Roman" w:hint="eastAsia"/>
          <w:sz w:val="24"/>
          <w:szCs w:val="24"/>
          <w:vertAlign w:val="superscript"/>
          <w:lang w:eastAsia="zh-CN"/>
        </w:rPr>
        <w:t>[</w:t>
      </w:r>
      <w:proofErr w:type="gramEnd"/>
      <w:r w:rsidR="00685031">
        <w:rPr>
          <w:rFonts w:ascii="Book Antiqua" w:hAnsi="Book Antiqua" w:cs="Times New Roman" w:hint="eastAsia"/>
          <w:sz w:val="24"/>
          <w:szCs w:val="24"/>
          <w:vertAlign w:val="superscript"/>
          <w:lang w:eastAsia="zh-CN"/>
        </w:rPr>
        <w:t>45]</w:t>
      </w:r>
      <w:r w:rsidRPr="004A2539">
        <w:rPr>
          <w:rFonts w:ascii="Book Antiqua" w:hAnsi="Book Antiqua" w:cs="Times New Roman"/>
          <w:sz w:val="24"/>
          <w:szCs w:val="24"/>
        </w:rPr>
        <w:t xml:space="preserve"> in Chinese population and Cho </w:t>
      </w:r>
      <w:r w:rsidR="00685031" w:rsidRPr="00685031">
        <w:rPr>
          <w:rFonts w:ascii="Book Antiqua" w:hAnsi="Book Antiqua" w:cs="Times New Roman"/>
          <w:i/>
          <w:sz w:val="24"/>
          <w:szCs w:val="24"/>
        </w:rPr>
        <w:t>et al</w:t>
      </w:r>
      <w:r w:rsidR="00685031">
        <w:rPr>
          <w:rFonts w:ascii="Book Antiqua" w:hAnsi="Book Antiqua" w:cs="Times New Roman" w:hint="eastAsia"/>
          <w:sz w:val="24"/>
          <w:szCs w:val="24"/>
          <w:vertAlign w:val="superscript"/>
          <w:lang w:eastAsia="zh-CN"/>
        </w:rPr>
        <w:t>[46]</w:t>
      </w:r>
      <w:r w:rsidRPr="004A2539">
        <w:rPr>
          <w:rFonts w:ascii="Book Antiqua" w:hAnsi="Book Antiqua" w:cs="Times New Roman"/>
          <w:sz w:val="24"/>
          <w:szCs w:val="24"/>
        </w:rPr>
        <w:t xml:space="preserve"> in </w:t>
      </w:r>
      <w:r w:rsidR="00685031">
        <w:rPr>
          <w:rFonts w:ascii="Book Antiqua" w:hAnsi="Book Antiqua" w:cs="Times New Roman" w:hint="eastAsia"/>
          <w:sz w:val="24"/>
          <w:szCs w:val="24"/>
          <w:lang w:eastAsia="zh-CN"/>
        </w:rPr>
        <w:t xml:space="preserve">South </w:t>
      </w:r>
      <w:r w:rsidRPr="004A2539">
        <w:rPr>
          <w:rFonts w:ascii="Book Antiqua" w:hAnsi="Book Antiqua" w:cs="Times New Roman"/>
          <w:sz w:val="24"/>
          <w:szCs w:val="24"/>
        </w:rPr>
        <w:t>Korean population found a threshold of 6.5 % for detection of</w:t>
      </w:r>
      <w:r w:rsidR="004A2539">
        <w:rPr>
          <w:rFonts w:ascii="Book Antiqua" w:hAnsi="Book Antiqua" w:cs="Times New Roman"/>
          <w:sz w:val="24"/>
          <w:szCs w:val="24"/>
        </w:rPr>
        <w:t xml:space="preserve"> </w:t>
      </w:r>
      <w:r w:rsidRPr="004A2539">
        <w:rPr>
          <w:rFonts w:ascii="Book Antiqua" w:hAnsi="Book Antiqua" w:cs="Times New Roman"/>
          <w:sz w:val="24"/>
          <w:szCs w:val="24"/>
        </w:rPr>
        <w:t>retinopathy</w:t>
      </w:r>
      <w:r w:rsidR="004515FC">
        <w:rPr>
          <w:rFonts w:ascii="Book Antiqua" w:hAnsi="Book Antiqua" w:cs="Times New Roman"/>
          <w:sz w:val="24"/>
          <w:szCs w:val="24"/>
        </w:rPr>
        <w:t>. In ARIC study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{"citationID":"1cr3e6q6v1","properties":{"formattedCitation":"{\\rtf \\super [47]\\nosupersub{}}","plainCitation":"[47]"},"citationItems":[{"id":557,"uris":["http://zotero.org/users/991750/items/ZHQTTDXP"],"uri":["http://zotero.org/users/991750/items/ZHQTTDXP"],"itemData":{"id":557,"type":"article-journal","title":"Glycated hemoglobin and the risk of kidney disease and retinopathy in adults with and without diabetes","container-title":"Diabetes","page":"298-305","volume":"60","issue":"1","source":"PubMed","abstract":"OBJECTIVE: Glycated hemoglobin was recently recommended for use as a diagnostic test for diabetes. We examined the association between 2010 American Diabetes Association diagnostic cut points for glycated hemoglobin and microvascular outcomes (chronic kidney disease, end-stage renal disease [ESRD], and retinopathy) and formally tested for the presence of risk thresholds in the relationships of glycated hemoglobin with these outcomes.\nRESEARCH DESIGN AND METHODS: Prospective cohort and cross-sectional analyses of 11,357 participants (773 with a history of diagnosed diabetes) from the Atherosclerosis Risk in Communities (ARIC) Study.\nRESULTS: During a median of 14 years of follow-up of individuals without diagnosed diabetes at baseline, clinical categories of glycated hemoglobin were associated with risk of chronic kidney disease, with adjusted hazard ratios (HRs) of 1.12 (0.94-1.34) and 1.39 (1.04-1.85) for glycated hemoglobin 5.7-6.4% and ≥6.5%, respectively, as compared with &lt;5.7% (P trend = 0.002). The corresponding HRs for ESRD were 1.51 (0.82-2.76) and 1.98 (0.83-4.73), respectively (P trend = 0.047). In the absence of diagnosed diabetes, glycated hemoglobin was cross sectionally associated with the presence of moderate/severe retinopathy, with adjusted odds ratios of 1.42 (0.69-2.92) and 2.91 (1.19-7.11) for glycated hemoglobin 5.7-&lt;6.5% and ≥6.5%, respectively, compared with &lt;5.7% (P trend = 0.011). Risk associations were stronger among individuals with a history of diabetes. We did not observe significant thresholds in the associations of glycated hemoglobin with kidney disease risk or retinopathy.\nCONCLUSIONS: These data from a community-based, biracial population support the use of new 2010 American Diabetes Association glycated hemoglobin cut points for the diagnosis of diabetes.","DOI":"10.2337/db10-1198","ISSN":"1939-327X","note":"PMID: 20978092\nPMCID: PMC3012185","journalAbbreviation":"Diabetes","language":"eng","author":[{"family":"Selvin","given":"Elizabeth"},{"family":"Ning","given":"Yang"},{"family":"Steffes","given":"Michael W."},{"family":"Bash","given":"Lori D."},{"family":"Klein","given":"Ronald"},{"family":"Wong","given":"Tien Y."},{"family":"Astor","given":"Brad C."},{"family":"Sharrett","given":"A. Richey"},{"family":"Brancati","given":"Frederick L."},{"family":"Coresh","given":"Josef"}],"issued":{"date-parts":[["2011",1]]},"PMID":"20978092","PMCID":"PMC3012185"}}],"schema":"https://github.com/citation-style-language/schema/raw/master/csl-citation.json"}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[47]</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lower AUC was found </w:t>
      </w:r>
      <w:r w:rsidR="00685031">
        <w:rPr>
          <w:rFonts w:ascii="Book Antiqua" w:hAnsi="Book Antiqua" w:cs="Times New Roman" w:hint="eastAsia"/>
          <w:sz w:val="24"/>
          <w:szCs w:val="24"/>
          <w:lang w:eastAsia="zh-CN"/>
        </w:rPr>
        <w:t>(</w:t>
      </w:r>
      <w:r w:rsidRPr="004A2539">
        <w:rPr>
          <w:rFonts w:ascii="Book Antiqua" w:hAnsi="Book Antiqua" w:cs="Times New Roman"/>
          <w:sz w:val="24"/>
          <w:szCs w:val="24"/>
        </w:rPr>
        <w:t>0.561 for any retinopathy, 0.543 for mild retinopathy and 0.658 for moderate</w:t>
      </w:r>
      <w:r w:rsidR="00685031">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to severe retinopathy.</w:t>
      </w:r>
      <w:r w:rsidR="00E22923" w:rsidRPr="004A2539">
        <w:rPr>
          <w:rFonts w:ascii="Book Antiqua" w:hAnsi="Book Antiqua" w:cs="Times New Roman"/>
          <w:sz w:val="24"/>
          <w:szCs w:val="24"/>
        </w:rPr>
        <w:t xml:space="preserve"> These studies show that though there is an association between HbA1C and retinopathy, an optimal threshold could not be</w:t>
      </w:r>
      <w:r w:rsidR="004A2539">
        <w:rPr>
          <w:rFonts w:ascii="Book Antiqua" w:hAnsi="Book Antiqua" w:cs="Times New Roman"/>
          <w:sz w:val="24"/>
          <w:szCs w:val="24"/>
        </w:rPr>
        <w:t xml:space="preserve"> </w:t>
      </w:r>
      <w:r w:rsidR="00E22923" w:rsidRPr="004A2539">
        <w:rPr>
          <w:rFonts w:ascii="Book Antiqua" w:hAnsi="Book Antiqua" w:cs="Times New Roman"/>
          <w:sz w:val="24"/>
          <w:szCs w:val="24"/>
        </w:rPr>
        <w:t>established.</w:t>
      </w:r>
    </w:p>
    <w:p w:rsidR="004E2318" w:rsidRPr="004A2539" w:rsidRDefault="004E2318" w:rsidP="004A2539">
      <w:pPr>
        <w:autoSpaceDE w:val="0"/>
        <w:autoSpaceDN w:val="0"/>
        <w:adjustRightInd w:val="0"/>
        <w:spacing w:after="0" w:line="360" w:lineRule="auto"/>
        <w:jc w:val="both"/>
        <w:rPr>
          <w:rFonts w:ascii="Book Antiqua" w:hAnsi="Book Antiqua" w:cs="Times New Roman"/>
          <w:b/>
          <w:bCs/>
          <w:sz w:val="24"/>
          <w:szCs w:val="24"/>
        </w:rPr>
      </w:pPr>
    </w:p>
    <w:p w:rsidR="00081B3E" w:rsidRPr="00685031" w:rsidRDefault="00685031"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LONGITUDINAL STUDIES</w:t>
      </w:r>
      <w:r>
        <w:rPr>
          <w:rFonts w:ascii="Book Antiqua" w:hAnsi="Book Antiqua" w:cs="Times New Roman"/>
          <w:b/>
          <w:bCs/>
          <w:sz w:val="24"/>
          <w:szCs w:val="24"/>
        </w:rPr>
        <w:t xml:space="preserve"> </w:t>
      </w:r>
      <w:r w:rsidRPr="004A2539">
        <w:rPr>
          <w:rFonts w:ascii="Book Antiqua" w:hAnsi="Book Antiqua" w:cs="Times New Roman"/>
          <w:b/>
          <w:bCs/>
          <w:sz w:val="24"/>
          <w:szCs w:val="24"/>
        </w:rPr>
        <w:t>OF</w:t>
      </w:r>
      <w:r>
        <w:rPr>
          <w:rFonts w:ascii="Book Antiqua" w:hAnsi="Book Antiqua" w:cs="Times New Roman"/>
          <w:b/>
          <w:bCs/>
          <w:sz w:val="24"/>
          <w:szCs w:val="24"/>
        </w:rPr>
        <w:t xml:space="preserve"> </w:t>
      </w:r>
      <w:r w:rsidRPr="004A2539">
        <w:rPr>
          <w:rFonts w:ascii="Book Antiqua" w:hAnsi="Book Antiqua" w:cs="Times New Roman"/>
          <w:b/>
          <w:bCs/>
          <w:sz w:val="24"/>
          <w:szCs w:val="24"/>
        </w:rPr>
        <w:t>H</w:t>
      </w:r>
      <w:r>
        <w:rPr>
          <w:rFonts w:ascii="Book Antiqua" w:hAnsi="Book Antiqua" w:cs="Times New Roman"/>
          <w:b/>
          <w:bCs/>
          <w:sz w:val="24"/>
          <w:szCs w:val="24"/>
        </w:rPr>
        <w:t>BA1C FOR RETINOPATHY PREDICTION</w:t>
      </w:r>
    </w:p>
    <w:p w:rsidR="000B047D" w:rsidRPr="004A2539" w:rsidRDefault="00AF0DA1" w:rsidP="004A2539">
      <w:pPr>
        <w:autoSpaceDE w:val="0"/>
        <w:autoSpaceDN w:val="0"/>
        <w:adjustRightInd w:val="0"/>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Tsugawa</w:t>
      </w:r>
      <w:proofErr w:type="spellEnd"/>
      <w:r>
        <w:rPr>
          <w:rFonts w:ascii="Book Antiqua" w:hAnsi="Book Antiqua" w:cs="Times New Roman"/>
          <w:sz w:val="24"/>
          <w:szCs w:val="24"/>
        </w:rPr>
        <w:t xml:space="preserve"> </w:t>
      </w:r>
      <w:r w:rsidRPr="00AF0DA1">
        <w:rPr>
          <w:rFonts w:ascii="Book Antiqua" w:hAnsi="Book Antiqua" w:cs="Times New Roman"/>
          <w:i/>
          <w:sz w:val="24"/>
          <w:szCs w:val="24"/>
        </w:rPr>
        <w:t>et al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{"citationID":"ereu0jsqo","properties":{"formattedCitation":"{\\rtf \\super [48]\\nosupersub{}}","plainCitation":"[48]"},"citationItems":[{"id":559,"uris":["http://zotero.org/users/991750/items/A4MFCVRX"],"uri":["http://zotero.org/users/991750/items/A4MFCVRX"],"itemData":{"id":559,"type":"article-journal","title":"New diabetes diagnostic threshold of hemoglobin A(1c) and the 3-year incidence of retinopathy","container-title":"Diabetes","page":"3280-3284","volume":"61","issue":"12","source":"PubMed","abstract":"The new diagnostic threshold of hemoglobin A(1c) was made based on evidence from cross-sectional studies, and no longitudinal study supports its validity. To examine whether hemoglobin A(1c) of 6.5% or higher defines a threshold for elevated risk of incident retinopathy, we analyzed longitudinal data of 19,897 Japanese adults who underwent a health checkup in 2006 and were followed up 3 years later. We used logistic regression models and restricted cubic spline models to examine the relationship between baseline hemoglobin A(1c) levels and the prevalence and the 3-year incidence of retinopathy. The restricted cubic spline model indicated a possible threshold for the risk of incident retinopathy at hemoglobin A(1c) levels of 6.0-7.0%. Logistic regression analysis found that individuals with hemoglobin A(1c) levels of 6.5-6.9% were at significantly higher risk of developing retinopathy at 3 years compared with those with hemoglobin A(1c) levels of 5.0-5.4% (adjusted odds ratio, 2.35 [95% CI 1.08-5.11]). Those with hemoglobin A(1c) levels between 5.5 and 6.4% exhibited no evidence of elevated risks. We did not observe a threshold in the analysis of prevalent retinopathy. Our longitudinal results support the validity of the new hemoglobin A(1c) threshold of 6.5% or higher for diagnosing diabetes.","DOI":"10.2337/db12-0103","ISSN":"1939-327X","note":"PMID: 22891221\nPMCID: PMC3501847","journalAbbreviation":"Diabetes","language":"eng","author":[{"family":"Tsugawa","given":"Yusuke"},{"family":"Takahashi","given":"Osamu"},{"family":"Meigs","given":"James B."},{"family":"Davis","given":"Roger B."},{"family":"Imamura","given":"Fumiaki"},{"family":"Fukui","given":"Tsuguya"},{"family":"Taylor","given":"William C."},{"family":"Wee","given":"Christina C."}],"issued":{"date-parts":[["2012",12]]},"PMID":"22891221","PMCID":"PMC3501847"}}],"schema":"https://github.com/citation-style-language/schema/raw/master/csl-citation.json"}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[48]</w:t>
      </w:r>
      <w:r w:rsidR="00D17F6B" w:rsidRPr="004A2539">
        <w:rPr>
          <w:rFonts w:ascii="Book Antiqua" w:hAnsi="Book Antiqua" w:cs="Times New Roman"/>
          <w:sz w:val="24"/>
          <w:szCs w:val="24"/>
          <w:vertAlign w:val="superscript"/>
        </w:rPr>
        <w:fldChar w:fldCharType="end"/>
      </w:r>
      <w:r w:rsidR="00685031">
        <w:rPr>
          <w:rFonts w:ascii="Book Antiqua" w:hAnsi="Book Antiqua" w:cs="Times New Roman" w:hint="eastAsia"/>
          <w:sz w:val="24"/>
          <w:szCs w:val="24"/>
          <w:vertAlign w:val="superscript"/>
          <w:lang w:eastAsia="zh-CN"/>
        </w:rPr>
        <w:t xml:space="preserve"> </w:t>
      </w:r>
      <w:r w:rsidR="000B047D" w:rsidRPr="004A2539">
        <w:rPr>
          <w:rFonts w:ascii="Book Antiqua" w:hAnsi="Book Antiqua" w:cs="Times New Roman"/>
          <w:sz w:val="24"/>
          <w:szCs w:val="24"/>
        </w:rPr>
        <w:t>a</w:t>
      </w:r>
      <w:r w:rsidR="00F519F2" w:rsidRPr="004A2539">
        <w:rPr>
          <w:rFonts w:ascii="Book Antiqua" w:hAnsi="Book Antiqua" w:cs="Times New Roman"/>
          <w:sz w:val="24"/>
          <w:szCs w:val="24"/>
        </w:rPr>
        <w:t>nalyzed longitudinal data of 19</w:t>
      </w:r>
      <w:r w:rsidR="000B047D" w:rsidRPr="004A2539">
        <w:rPr>
          <w:rFonts w:ascii="Book Antiqua" w:hAnsi="Book Antiqua" w:cs="Times New Roman"/>
          <w:sz w:val="24"/>
          <w:szCs w:val="24"/>
        </w:rPr>
        <w:t>897 Japanese adults who underwent a health checkup in 2006 and were followed up three years later. Logistic regression analysis found that individuals with HbA1c levels of 6.5</w:t>
      </w:r>
      <w:r>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6.9% were at significantly higher risk of developing retinopathy at 3 years compared with </w:t>
      </w:r>
      <w:r>
        <w:rPr>
          <w:rFonts w:ascii="Book Antiqua" w:hAnsi="Book Antiqua" w:cs="Times New Roman"/>
          <w:sz w:val="24"/>
          <w:szCs w:val="24"/>
        </w:rPr>
        <w:t>those with HbA1c levels of 5.0</w:t>
      </w:r>
      <w:r>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5.4% [adjusted odds ratio, 2.35 </w:t>
      </w:r>
      <w:r>
        <w:rPr>
          <w:rFonts w:ascii="Book Antiqua" w:hAnsi="Book Antiqua" w:cs="Times New Roman" w:hint="eastAsia"/>
          <w:sz w:val="24"/>
          <w:szCs w:val="24"/>
          <w:lang w:eastAsia="zh-CN"/>
        </w:rPr>
        <w:t>(</w:t>
      </w:r>
      <w:r>
        <w:rPr>
          <w:rFonts w:ascii="Book Antiqua" w:hAnsi="Book Antiqua" w:cs="Times New Roman"/>
          <w:sz w:val="24"/>
          <w:szCs w:val="24"/>
        </w:rPr>
        <w:t>95%</w:t>
      </w:r>
      <w:r w:rsidR="000B047D" w:rsidRPr="004A2539">
        <w:rPr>
          <w:rFonts w:ascii="Book Antiqua" w:hAnsi="Book Antiqua" w:cs="Times New Roman"/>
          <w:sz w:val="24"/>
          <w:szCs w:val="24"/>
        </w:rPr>
        <w:t>CI</w:t>
      </w:r>
      <w:r>
        <w:rPr>
          <w:rFonts w:ascii="Book Antiqua" w:hAnsi="Book Antiqua" w:cs="Times New Roman" w:hint="eastAsia"/>
          <w:sz w:val="24"/>
          <w:szCs w:val="24"/>
          <w:lang w:eastAsia="zh-CN"/>
        </w:rPr>
        <w:t>:</w:t>
      </w:r>
      <w:r w:rsidR="000B047D" w:rsidRPr="004A2539">
        <w:rPr>
          <w:rFonts w:ascii="Book Antiqua" w:hAnsi="Book Antiqua" w:cs="Times New Roman"/>
          <w:sz w:val="24"/>
          <w:szCs w:val="24"/>
        </w:rPr>
        <w:t xml:space="preserve"> 1.08</w:t>
      </w:r>
      <w:r w:rsidR="0063031E">
        <w:rPr>
          <w:rFonts w:ascii="Book Antiqua" w:hAnsi="Book Antiqua" w:cs="Times New Roman" w:hint="eastAsia"/>
          <w:sz w:val="24"/>
          <w:szCs w:val="24"/>
          <w:lang w:eastAsia="zh-CN"/>
        </w:rPr>
        <w:t>-</w:t>
      </w:r>
      <w:r w:rsidR="000B047D" w:rsidRPr="004A2539">
        <w:rPr>
          <w:rFonts w:ascii="Book Antiqua" w:hAnsi="Book Antiqua" w:cs="Times New Roman"/>
          <w:sz w:val="24"/>
          <w:szCs w:val="24"/>
        </w:rPr>
        <w:t>5.11</w:t>
      </w:r>
      <w:r>
        <w:rPr>
          <w:rFonts w:ascii="Book Antiqua" w:hAnsi="Book Antiqua" w:cs="Times New Roman" w:hint="eastAsia"/>
          <w:sz w:val="24"/>
          <w:szCs w:val="24"/>
          <w:lang w:eastAsia="zh-CN"/>
        </w:rPr>
        <w:t>)]</w:t>
      </w:r>
      <w:r w:rsidR="000B047D" w:rsidRPr="004A2539">
        <w:rPr>
          <w:rFonts w:ascii="Book Antiqua" w:hAnsi="Book Antiqua" w:cs="Times New Roman"/>
          <w:sz w:val="24"/>
          <w:szCs w:val="24"/>
        </w:rPr>
        <w:t>. The incidence of retinopathy was determined in 233 individuals, aged 50 to 74 years, by ophthalmoscopy and fundus photography at baseline and after an average follow-up of 9.4 years in the Hoorn study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{"citationID":"rjecvejoj","properties":{"formattedCitation":"{\\rtf \\super [49]\\nosupersub{}}","plainCitation":"[49]"},"citationItems":[{"id":1172,"uris":["http://zotero.org/users/991750/items/ENH3DE6I"],"uri":["http://zotero.org/users/991750/items/ENH3DE6I"],"itemData":{"id":1172,"type":"article-journal","title":"Risk factors for incident retinopathy in a diabetic and nondiabetic population: the Hoorn study","container-title":"Archives of Ophthalmology (Chicago, Ill.: 1960)","page":"245–251","volume":"121","issue":"2","abstract":"OBJECTIVE: To investigate the effect of glycosylated hemoglobin, age, sex, hypertension, body mass index, waist-hip ratio, serum lipid levels, and smoking on the incidence of retinopathy in persons with normal and abnormal glucose metabolism. METHODS: The incidence of retinopathy was determined in 233 individuals, aged 50 to 74 years, by ophthalmoscopy and fundus photography at baseline and after an average follow-up of 9.4 years. Relative risks for retinopathy, estimated by odds ratios, were calculated for tertiles of cardiovascular risk factors at baseline. Logistic regression analysis was used, without and with adjustment for age, sex, hypertension, and glucose metabolism. RESULTS: The cumulative incidences of retinopathy among individuals with normal, impaired, and diabetic glucose metabolism were 7.3%, 13.6%, and 17.5%, respectively. Adjusted odds ratios for retinopathy were 2.36 (95% confidence interval, 1.02-5.49) for hypertension and 3.29 (95% confidence interval, 1.11-9.72) and 8.67 (95% confidence interval, 1.85-40.60) for the highest tertiles of glycosylated hemoglobin level and waist-hip ratio, respectively. No consistent or statistically significant associations with retinopathy were present for age, sex, body mass index, smoking, and serum levels of triglycerides and total, high-density lipoprotein, and non-high-density lipoprotein cholesterol (P\\textbackslashtextgreater.05 for all). CONCLUSION: Glycemia, hypertension, and abdominal obesity are determinants for retinopathy in a general population.","ISSN":"0003-9950","note":"PMID: 12583792","shortTitle":"Risk factors for incident retinopathy in a diabetic and nondiabetic population","language":"eng","author":[{"family":"Leiden","given":"Hendrik A.","non-dropping-particle":"van"},{"family":"Dekker","given":"Jacqueline M."},{"family":"Moll","given":"Annette C."},{"family":"Nijpels","given":"Giel"},{"family":"Heine","given":"Robert J."},{"family":"Bouter","given":"Lex M."},{"family":"Stehouwer","given":"Coen D. A."},{"family":"Polak","given":"Bettine C. P."}],"issued":{"date-parts":[["2003",2]]},"PMID":"12583792"}}],"schema":"https://github.com/citation-style-language/schema/raw/master/csl-citation.json"}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[49]</w:t>
      </w:r>
      <w:r w:rsidR="00D17F6B" w:rsidRPr="004A2539">
        <w:rPr>
          <w:rFonts w:ascii="Book Antiqua" w:hAnsi="Book Antiqua" w:cs="Times New Roman"/>
          <w:sz w:val="24"/>
          <w:szCs w:val="24"/>
          <w:vertAlign w:val="superscript"/>
        </w:rPr>
        <w:fldChar w:fldCharType="end"/>
      </w:r>
      <w:r w:rsidR="004A45A7" w:rsidRPr="004A2539">
        <w:rPr>
          <w:rFonts w:ascii="Book Antiqua" w:hAnsi="Book Antiqua" w:cs="Times New Roman"/>
          <w:sz w:val="24"/>
          <w:szCs w:val="24"/>
        </w:rPr>
        <w:t>. Incidence</w:t>
      </w:r>
      <w:r w:rsidR="000B047D" w:rsidRPr="004A2539">
        <w:rPr>
          <w:rFonts w:ascii="Book Antiqua" w:hAnsi="Book Antiqua" w:cs="Times New Roman"/>
          <w:sz w:val="24"/>
          <w:szCs w:val="24"/>
        </w:rPr>
        <w:t xml:space="preserve"> of retinopathy </w:t>
      </w:r>
      <w:r w:rsidR="00E22923" w:rsidRPr="004A2539">
        <w:rPr>
          <w:rFonts w:ascii="Book Antiqua" w:hAnsi="Book Antiqua" w:cs="Times New Roman"/>
          <w:sz w:val="24"/>
          <w:szCs w:val="24"/>
        </w:rPr>
        <w:t xml:space="preserve">was found to be </w:t>
      </w:r>
      <w:r w:rsidR="004A45A7" w:rsidRPr="004A2539">
        <w:rPr>
          <w:rFonts w:ascii="Book Antiqua" w:hAnsi="Book Antiqua" w:cs="Times New Roman"/>
          <w:sz w:val="24"/>
          <w:szCs w:val="24"/>
        </w:rPr>
        <w:t>significantly increased for HbA1c</w:t>
      </w:r>
      <w:r w:rsidR="00E22923" w:rsidRPr="004A2539">
        <w:rPr>
          <w:rFonts w:ascii="Book Antiqua" w:hAnsi="Book Antiqua" w:cs="Times New Roman"/>
          <w:sz w:val="24"/>
          <w:szCs w:val="24"/>
        </w:rPr>
        <w:t xml:space="preserve"> ranging between</w:t>
      </w:r>
      <w:r w:rsidR="004A2539">
        <w:rPr>
          <w:rFonts w:ascii="Book Antiqua" w:hAnsi="Book Antiqua" w:cs="Times New Roman"/>
          <w:sz w:val="24"/>
          <w:szCs w:val="24"/>
        </w:rPr>
        <w:t xml:space="preserve"> </w:t>
      </w:r>
      <w:r w:rsidR="000B047D" w:rsidRPr="004A2539">
        <w:rPr>
          <w:rFonts w:ascii="Book Antiqua" w:hAnsi="Book Antiqua" w:cs="Times New Roman"/>
          <w:sz w:val="24"/>
          <w:szCs w:val="24"/>
        </w:rPr>
        <w:t>5.8%</w:t>
      </w:r>
      <w:r w:rsidR="005557B5">
        <w:rPr>
          <w:rFonts w:ascii="Book Antiqua" w:hAnsi="Book Antiqua" w:cs="Times New Roman" w:hint="eastAsia"/>
          <w:sz w:val="24"/>
          <w:szCs w:val="24"/>
          <w:lang w:eastAsia="zh-CN"/>
        </w:rPr>
        <w:t>-</w:t>
      </w:r>
      <w:r w:rsidR="000B047D" w:rsidRPr="004A2539">
        <w:rPr>
          <w:rFonts w:ascii="Book Antiqua" w:hAnsi="Book Antiqua" w:cs="Times New Roman"/>
          <w:sz w:val="24"/>
          <w:szCs w:val="24"/>
        </w:rPr>
        <w:t>13.1% compared to</w:t>
      </w:r>
      <w:r w:rsidR="004A45A7" w:rsidRPr="004A2539">
        <w:rPr>
          <w:rFonts w:ascii="Book Antiqua" w:hAnsi="Book Antiqua" w:cs="Times New Roman"/>
          <w:sz w:val="24"/>
          <w:szCs w:val="24"/>
        </w:rPr>
        <w:t xml:space="preserve"> HbA1C</w:t>
      </w:r>
      <w:r w:rsidR="004A2539">
        <w:rPr>
          <w:rFonts w:ascii="Book Antiqua" w:hAnsi="Book Antiqua" w:cs="Times New Roman"/>
          <w:sz w:val="24"/>
          <w:szCs w:val="24"/>
        </w:rPr>
        <w:t xml:space="preserve"> </w:t>
      </w:r>
      <w:r w:rsidR="00E22923" w:rsidRPr="004A2539">
        <w:rPr>
          <w:rFonts w:ascii="Book Antiqua" w:hAnsi="Book Antiqua" w:cs="Times New Roman"/>
          <w:sz w:val="24"/>
          <w:szCs w:val="24"/>
        </w:rPr>
        <w:t xml:space="preserve">between 4.3%-5.2% but no optimal </w:t>
      </w:r>
      <w:proofErr w:type="spellStart"/>
      <w:r w:rsidR="00E22923" w:rsidRPr="004A2539">
        <w:rPr>
          <w:rFonts w:ascii="Book Antiqua" w:hAnsi="Book Antiqua" w:cs="Times New Roman"/>
          <w:sz w:val="24"/>
          <w:szCs w:val="24"/>
        </w:rPr>
        <w:t>thresold</w:t>
      </w:r>
      <w:proofErr w:type="spellEnd"/>
      <w:r w:rsidR="004A45A7" w:rsidRPr="004A2539">
        <w:rPr>
          <w:rFonts w:ascii="Book Antiqua" w:hAnsi="Book Antiqua" w:cs="Times New Roman"/>
          <w:sz w:val="24"/>
          <w:szCs w:val="24"/>
        </w:rPr>
        <w:t xml:space="preserve"> of HbA1c was determined</w:t>
      </w:r>
      <w:r w:rsidR="00E22923" w:rsidRPr="004A2539">
        <w:rPr>
          <w:rFonts w:ascii="Book Antiqua" w:hAnsi="Book Antiqua" w:cs="Times New Roman"/>
          <w:sz w:val="24"/>
          <w:szCs w:val="24"/>
        </w:rPr>
        <w:t xml:space="preserve"> as the number of subjects in the study was not adequate.</w:t>
      </w:r>
    </w:p>
    <w:p w:rsidR="00081B3E" w:rsidRPr="004A2539" w:rsidRDefault="000B047D" w:rsidP="005557B5">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Thresholds of HbA1c for retinopathy differ widely in the studies because of several reasons.</w:t>
      </w:r>
      <w:r w:rsidR="004A2539">
        <w:rPr>
          <w:rFonts w:ascii="Book Antiqua" w:hAnsi="Book Antiqua" w:cs="Times New Roman"/>
          <w:sz w:val="24"/>
          <w:szCs w:val="24"/>
        </w:rPr>
        <w:t xml:space="preserve"> </w:t>
      </w:r>
      <w:r w:rsidR="00737AA1" w:rsidRPr="004A2539">
        <w:rPr>
          <w:rFonts w:ascii="Book Antiqua" w:hAnsi="Book Antiqua" w:cs="Times New Roman"/>
          <w:sz w:val="24"/>
          <w:szCs w:val="24"/>
        </w:rPr>
        <w:t>First, different</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statistical methods </w:t>
      </w:r>
      <w:r w:rsidR="00737AA1" w:rsidRPr="004A2539">
        <w:rPr>
          <w:rFonts w:ascii="Book Antiqua" w:hAnsi="Book Antiqua" w:cs="Times New Roman"/>
          <w:sz w:val="24"/>
          <w:szCs w:val="24"/>
        </w:rPr>
        <w:t>were used in different studies</w:t>
      </w:r>
      <w:r w:rsidR="005557B5">
        <w:rPr>
          <w:rFonts w:ascii="Book Antiqua" w:hAnsi="Book Antiqua" w:cs="Times New Roman"/>
          <w:sz w:val="24"/>
          <w:szCs w:val="24"/>
        </w:rPr>
        <w:t xml:space="preserve">. For example, in </w:t>
      </w:r>
      <w:proofErr w:type="spellStart"/>
      <w:r w:rsidR="005557B5">
        <w:rPr>
          <w:rFonts w:ascii="Book Antiqua" w:hAnsi="Book Antiqua" w:cs="Times New Roman"/>
          <w:sz w:val="24"/>
          <w:szCs w:val="24"/>
        </w:rPr>
        <w:t>AusDiab</w:t>
      </w:r>
      <w:proofErr w:type="spellEnd"/>
      <w:r w:rsidR="005557B5">
        <w:rPr>
          <w:rFonts w:ascii="Book Antiqua" w:hAnsi="Book Antiqua" w:cs="Times New Roman"/>
          <w:sz w:val="24"/>
          <w:szCs w:val="24"/>
        </w:rPr>
        <w:t xml:space="preserve"> study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{"citationID":"t2lqca5ok","properties":{"formattedCitation":"{\\rtf \\super [43]\\nosupersub{}}","plainCitation":"[43]"},"citationItems":[{"id":630,"uris":["http://zotero.org/users/991750/items/NTS93KMZ"],"uri":["http://zotero.org/users/991750/items/NTS93KMZ"],"itemData":{"id":630,"type":"article-journal","title":"Diagnostic thresholds for diabetes: the association of retinopathy and albuminuria with glycaemia","container-title":"Diabetes Research and Clinical Practice","page":"315–321","volume":"73","issue":"3","abstract":"AIM: We examined the association of fasting plasma glucose (FPG), 2-h plasma glucose (2hPG) and HbA1c with retinopathy and microalbuminuria using both deciles of glycaemia and change point models, to validate current diagnostic criteria for diabetes and to identify therapeutic thresholds for glycaemic control. METHODS: The Australian Diabetes Obesity and Lifestyle study (AusDiab), conducted in 1999-2000, included adults aged \\textgreater or =25 years from 42 randomly selected areas of Australia. Retinopathy and albuminuria were assessed in participants identified as having diabetes (based on self report and oral glucose tolerance test), impaired fasting glucose, impaired glucose tolerance and in a random sample with normal glucose tolerance. Data were available for 2,182 participants with retinal photographs and 2,389 with urinary albumin/creatinine results. RESULTS: The prevalence of retinopathy in the first 8 deciles of FPG and HbA1c and the first 9 deciles of 2hPG were 7.2, 6.6, and 6.3%, respectively and showed no variation with increasing glucose or HbA1c. Above these levels, the prevalence rose markedly to 18.6% in the top 2 deciles of FPG, 21.3% in the top 2 deciles of HbA1c and 10.9% in the top decile of 2hPG. The thresholds for increasing prevalence of retinopathy were 7.1 mmol/l for FPG, 6.1% for HbA1c and 13.1 mmol/l for 2hPG. The prevalence of microalbuminuria rose gradually across deciles of each glycaemic measure. Thresholds were less clear than for retinopathy, but were seen at a FPG of 7.2 mmol/l and HbA1c of 6.1%, with no evidence of a threshold effect for 2hPG. CONCLUSIONS: The prevalence of retinopathy rose dramatically in the highest deciles of each glycaemic measure, while for microalbuminuria the increase of prevalence was more gradual. The FPG values corresponded well with the WHO diagnostic cut-point for diabetes, however the 2hPG value did not. HbA1c thresholds were similar for both retinopathy and microalbuminuria and compared well to values shown in other studies. These results support current targets for FPG and HbA1c in preventing microvascular complications.","DOI":"10.1016/j.diabres.2006.02.008","ISSN":"0168-8227","note":"PMID: 16644057","shortTitle":"Diagnostic thresholds for diabetes","language":"eng","author":[{"family":"Tapp","given":"R. J."},{"family":"Zimmet","given":"P. Z."},{"family":"Harper","given":"C. A."},{"family":"Courten","given":"M. P.","non-dropping-particle":"de"},{"family":"McCarty","given":"D. J."},{"family":"Balkau","given":"B."},{"family":"Taylor","given":"H. R."},{"family":"Welborn","given":"T. A."},{"family":"Shaw","given":"J. E."},{"literal":"AusDiab Study Group"}],"issued":{"date-parts":[["2006",9]]},"PMID":"16644057"}}],"schema":"https://github.com/citation-style-language/schema/raw/master/csl-citation.json"}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[43]</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the cutoff was 6.1% by visual inspection, but cutoff was changed when change-point models were used. Without any adjustment, a threshold of 5.2% was calculated by using a change point model. After adjustment for age, sex and systolic blood pressure, the threshold for HbA1c was observed at 5.6% </w:t>
      </w:r>
      <w:r w:rsidR="005557B5">
        <w:rPr>
          <w:rFonts w:ascii="Book Antiqua" w:hAnsi="Book Antiqua" w:cs="Times New Roman" w:hint="eastAsia"/>
          <w:sz w:val="24"/>
          <w:szCs w:val="24"/>
          <w:lang w:eastAsia="zh-CN"/>
        </w:rPr>
        <w:t>(</w:t>
      </w:r>
      <w:r w:rsidR="005557B5">
        <w:rPr>
          <w:rFonts w:ascii="Book Antiqua" w:hAnsi="Book Antiqua" w:cs="Times New Roman"/>
          <w:sz w:val="24"/>
          <w:szCs w:val="24"/>
        </w:rPr>
        <w:t>95%</w:t>
      </w:r>
      <w:r w:rsidRPr="004A2539">
        <w:rPr>
          <w:rFonts w:ascii="Book Antiqua" w:hAnsi="Book Antiqua" w:cs="Times New Roman"/>
          <w:sz w:val="24"/>
          <w:szCs w:val="24"/>
        </w:rPr>
        <w:t>CI</w:t>
      </w:r>
      <w:r w:rsidR="005557B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3.9</w:t>
      </w:r>
      <w:r w:rsidR="005557B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6.2, </w:t>
      </w:r>
      <w:r w:rsidR="005557B5" w:rsidRPr="005557B5">
        <w:rPr>
          <w:rFonts w:ascii="Book Antiqua" w:hAnsi="Book Antiqua" w:cs="Times New Roman"/>
          <w:i/>
          <w:sz w:val="24"/>
          <w:szCs w:val="24"/>
        </w:rPr>
        <w:t>P</w:t>
      </w:r>
      <w:r w:rsidRPr="004A2539">
        <w:rPr>
          <w:rFonts w:ascii="Book Antiqua" w:hAnsi="Book Antiqua" w:cs="Times New Roman"/>
          <w:sz w:val="24"/>
          <w:szCs w:val="24"/>
        </w:rPr>
        <w:t xml:space="preserve"> = 0.092</w:t>
      </w:r>
      <w:r w:rsidR="005557B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and after further adjustment for diabetes duration, the threshold rose to 6.0% </w:t>
      </w:r>
      <w:r w:rsidR="005557B5">
        <w:rPr>
          <w:rFonts w:ascii="Book Antiqua" w:hAnsi="Book Antiqua" w:cs="Times New Roman" w:hint="eastAsia"/>
          <w:sz w:val="24"/>
          <w:szCs w:val="24"/>
          <w:lang w:eastAsia="zh-CN"/>
        </w:rPr>
        <w:t>(</w:t>
      </w:r>
      <w:r w:rsidRPr="004A2539">
        <w:rPr>
          <w:rFonts w:ascii="Book Antiqua" w:hAnsi="Book Antiqua" w:cs="Times New Roman"/>
          <w:sz w:val="24"/>
          <w:szCs w:val="24"/>
        </w:rPr>
        <w:t>3.9</w:t>
      </w:r>
      <w:r w:rsidR="005557B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7.0, </w:t>
      </w:r>
      <w:r w:rsidR="005557B5" w:rsidRPr="005557B5">
        <w:rPr>
          <w:rFonts w:ascii="Book Antiqua" w:hAnsi="Book Antiqua" w:cs="Times New Roman"/>
          <w:i/>
          <w:sz w:val="24"/>
          <w:szCs w:val="24"/>
        </w:rPr>
        <w:t>P</w:t>
      </w:r>
      <w:r w:rsidRPr="004A2539">
        <w:rPr>
          <w:rFonts w:ascii="Book Antiqua" w:hAnsi="Book Antiqua" w:cs="Times New Roman"/>
          <w:sz w:val="24"/>
          <w:szCs w:val="24"/>
        </w:rPr>
        <w:t xml:space="preserve"> = 0.064</w:t>
      </w:r>
      <w:r w:rsidR="005557B5">
        <w:rPr>
          <w:rFonts w:ascii="Book Antiqua" w:hAnsi="Book Antiqua" w:cs="Times New Roman" w:hint="eastAsia"/>
          <w:sz w:val="24"/>
          <w:szCs w:val="24"/>
          <w:lang w:eastAsia="zh-CN"/>
        </w:rPr>
        <w:t>)</w:t>
      </w:r>
      <w:r w:rsidRPr="004A2539">
        <w:rPr>
          <w:rFonts w:ascii="Book Antiqua" w:hAnsi="Book Antiqua" w:cs="Times New Roman"/>
          <w:sz w:val="24"/>
          <w:szCs w:val="24"/>
        </w:rPr>
        <w:t>.</w:t>
      </w:r>
      <w:r w:rsidR="00737AA1" w:rsidRPr="004A2539">
        <w:rPr>
          <w:rFonts w:ascii="Book Antiqua" w:hAnsi="Book Antiqua" w:cs="Times New Roman"/>
          <w:sz w:val="24"/>
          <w:szCs w:val="24"/>
        </w:rPr>
        <w:t xml:space="preserve"> Study on </w:t>
      </w:r>
      <w:r w:rsidR="00E754E5" w:rsidRPr="004A2539">
        <w:rPr>
          <w:rFonts w:ascii="Book Antiqua" w:hAnsi="Book Antiqua" w:cs="Times New Roman"/>
          <w:sz w:val="24"/>
          <w:szCs w:val="24"/>
        </w:rPr>
        <w:t>Pima Indians,</w:t>
      </w:r>
      <w:r w:rsidR="00737AA1" w:rsidRPr="004A2539">
        <w:rPr>
          <w:rFonts w:ascii="Book Antiqua" w:hAnsi="Book Antiqua" w:cs="Times New Roman"/>
          <w:sz w:val="24"/>
          <w:szCs w:val="24"/>
        </w:rPr>
        <w:t xml:space="preserve"> Egyptians and in DETECT-2 </w:t>
      </w:r>
      <w:proofErr w:type="spellStart"/>
      <w:r w:rsidR="00737AA1" w:rsidRPr="004A2539">
        <w:rPr>
          <w:rFonts w:ascii="Book Antiqua" w:hAnsi="Book Antiqua" w:cs="Times New Roman"/>
          <w:sz w:val="24"/>
          <w:szCs w:val="24"/>
        </w:rPr>
        <w:t>study</w:t>
      </w:r>
      <w:proofErr w:type="gramStart"/>
      <w:r w:rsidR="009D4E93" w:rsidRPr="004A2539">
        <w:rPr>
          <w:rFonts w:ascii="Book Antiqua" w:hAnsi="Book Antiqua" w:cs="Times New Roman"/>
          <w:sz w:val="24"/>
          <w:szCs w:val="24"/>
        </w:rPr>
        <w:t>,cutoff</w:t>
      </w:r>
      <w:proofErr w:type="spellEnd"/>
      <w:proofErr w:type="gramEnd"/>
      <w:r w:rsidR="009D4E93" w:rsidRPr="004A2539">
        <w:rPr>
          <w:rFonts w:ascii="Book Antiqua" w:hAnsi="Book Antiqua" w:cs="Times New Roman"/>
          <w:sz w:val="24"/>
          <w:szCs w:val="24"/>
        </w:rPr>
        <w:t xml:space="preserve"> of HbA1C were determined</w:t>
      </w:r>
      <w:r w:rsidR="004A2539">
        <w:rPr>
          <w:rFonts w:ascii="Book Antiqua" w:hAnsi="Book Antiqua" w:cs="Times New Roman"/>
          <w:sz w:val="24"/>
          <w:szCs w:val="24"/>
        </w:rPr>
        <w:t xml:space="preserve"> </w:t>
      </w:r>
      <w:r w:rsidR="00D53603">
        <w:rPr>
          <w:rFonts w:ascii="Book Antiqua" w:hAnsi="Book Antiqua" w:cs="Times New Roman"/>
          <w:sz w:val="24"/>
          <w:szCs w:val="24"/>
        </w:rPr>
        <w:t>without any adjustment</w:t>
      </w:r>
      <w:r w:rsidRPr="004A2539">
        <w:rPr>
          <w:rFonts w:ascii="Book Antiqua" w:hAnsi="Book Antiqua" w:cs="Times New Roman"/>
          <w:sz w:val="24"/>
          <w:szCs w:val="24"/>
        </w:rPr>
        <w:t>.</w:t>
      </w:r>
      <w:r w:rsidR="004A2539">
        <w:rPr>
          <w:rFonts w:ascii="Book Antiqua" w:hAnsi="Book Antiqua" w:cs="Times New Roman"/>
          <w:sz w:val="24"/>
          <w:szCs w:val="24"/>
        </w:rPr>
        <w:t xml:space="preserve"> </w:t>
      </w:r>
      <w:r w:rsidRPr="004A2539">
        <w:rPr>
          <w:rFonts w:ascii="Book Antiqua" w:hAnsi="Book Antiqua" w:cs="Times New Roman"/>
          <w:sz w:val="24"/>
          <w:szCs w:val="24"/>
        </w:rPr>
        <w:t>Second, the threshold of HbA1C depends widely on the definition of retinopathy. Mild retinopathy</w:t>
      </w:r>
      <w:r w:rsidR="009D4E93" w:rsidRPr="004A2539">
        <w:rPr>
          <w:rFonts w:ascii="Book Antiqua" w:hAnsi="Book Antiqua" w:cs="Times New Roman"/>
          <w:sz w:val="24"/>
          <w:szCs w:val="24"/>
        </w:rPr>
        <w:t xml:space="preserve"> is not specific for </w:t>
      </w:r>
      <w:r w:rsidR="009D4E93" w:rsidRPr="004A2539">
        <w:rPr>
          <w:rFonts w:ascii="Book Antiqua" w:hAnsi="Book Antiqua" w:cs="Times New Roman"/>
          <w:sz w:val="24"/>
          <w:szCs w:val="24"/>
        </w:rPr>
        <w:lastRenderedPageBreak/>
        <w:t xml:space="preserve">DM </w:t>
      </w:r>
      <w:r w:rsidR="00E22923" w:rsidRPr="004A2539">
        <w:rPr>
          <w:rFonts w:ascii="Book Antiqua" w:hAnsi="Book Antiqua" w:cs="Times New Roman"/>
          <w:sz w:val="24"/>
          <w:szCs w:val="24"/>
        </w:rPr>
        <w:t>as it has been documented in non diabetic individuals too.</w:t>
      </w:r>
      <w:r w:rsidR="004A2539">
        <w:rPr>
          <w:rFonts w:ascii="Book Antiqua" w:hAnsi="Book Antiqua" w:cs="Times New Roman"/>
          <w:sz w:val="24"/>
          <w:szCs w:val="24"/>
        </w:rPr>
        <w:t xml:space="preserve"> </w:t>
      </w:r>
      <w:r w:rsidR="00600CA5" w:rsidRPr="004A2539">
        <w:rPr>
          <w:rFonts w:ascii="Book Antiqua" w:hAnsi="Book Antiqua" w:cs="Times New Roman"/>
          <w:sz w:val="24"/>
          <w:szCs w:val="24"/>
        </w:rPr>
        <w:t>T</w:t>
      </w:r>
      <w:r w:rsidRPr="004A2539">
        <w:rPr>
          <w:rFonts w:ascii="Book Antiqua" w:hAnsi="Book Antiqua" w:cs="Times New Roman"/>
          <w:sz w:val="24"/>
          <w:szCs w:val="24"/>
        </w:rPr>
        <w:t xml:space="preserve">hresholds </w:t>
      </w:r>
      <w:r w:rsidR="004A45A7" w:rsidRPr="004A2539">
        <w:rPr>
          <w:rFonts w:ascii="Book Antiqua" w:hAnsi="Book Antiqua" w:cs="Times New Roman"/>
          <w:sz w:val="24"/>
          <w:szCs w:val="24"/>
        </w:rPr>
        <w:t>of HbA1c</w:t>
      </w:r>
      <w:r w:rsidR="009D4E93" w:rsidRPr="004A2539">
        <w:rPr>
          <w:rFonts w:ascii="Book Antiqua" w:hAnsi="Book Antiqua" w:cs="Times New Roman"/>
          <w:sz w:val="24"/>
          <w:szCs w:val="24"/>
        </w:rPr>
        <w:t xml:space="preserve"> for mild,</w:t>
      </w:r>
      <w:r w:rsidRPr="004A2539">
        <w:rPr>
          <w:rFonts w:ascii="Book Antiqua" w:hAnsi="Book Antiqua" w:cs="Times New Roman"/>
          <w:sz w:val="24"/>
          <w:szCs w:val="24"/>
        </w:rPr>
        <w:t xml:space="preserve"> moderate and severe retinopathy</w:t>
      </w:r>
      <w:r w:rsidR="00600CA5" w:rsidRPr="004A2539">
        <w:rPr>
          <w:rFonts w:ascii="Book Antiqua" w:hAnsi="Book Antiqua" w:cs="Times New Roman"/>
          <w:sz w:val="24"/>
          <w:szCs w:val="24"/>
        </w:rPr>
        <w:t xml:space="preserve"> can </w:t>
      </w:r>
      <w:proofErr w:type="spellStart"/>
      <w:r w:rsidR="00600CA5" w:rsidRPr="004A2539">
        <w:rPr>
          <w:rFonts w:ascii="Book Antiqua" w:hAnsi="Book Antiqua" w:cs="Times New Roman"/>
          <w:sz w:val="24"/>
          <w:szCs w:val="24"/>
        </w:rPr>
        <w:t>differ</w:t>
      </w:r>
      <w:r w:rsidR="009D4E93" w:rsidRPr="004A2539">
        <w:rPr>
          <w:rFonts w:ascii="Book Antiqua" w:hAnsi="Book Antiqua" w:cs="Times New Roman"/>
          <w:sz w:val="24"/>
          <w:szCs w:val="24"/>
        </w:rPr>
        <w:t>.For</w:t>
      </w:r>
      <w:proofErr w:type="spellEnd"/>
      <w:r w:rsidR="009D4E93" w:rsidRPr="004A2539">
        <w:rPr>
          <w:rFonts w:ascii="Book Antiqua" w:hAnsi="Book Antiqua" w:cs="Times New Roman"/>
          <w:sz w:val="24"/>
          <w:szCs w:val="24"/>
        </w:rPr>
        <w:t xml:space="preserve"> example</w:t>
      </w:r>
      <w:r w:rsidR="00600CA5" w:rsidRPr="004A2539">
        <w:rPr>
          <w:rFonts w:ascii="Book Antiqua" w:hAnsi="Book Antiqua" w:cs="Times New Roman"/>
          <w:sz w:val="24"/>
          <w:szCs w:val="24"/>
        </w:rPr>
        <w:t>,</w:t>
      </w:r>
      <w:r w:rsidR="009D4E93" w:rsidRPr="004A2539">
        <w:rPr>
          <w:rFonts w:ascii="Book Antiqua" w:hAnsi="Book Antiqua" w:cs="Times New Roman"/>
          <w:sz w:val="24"/>
          <w:szCs w:val="24"/>
        </w:rPr>
        <w:t xml:space="preserve"> in Malay population</w:t>
      </w:r>
      <w:r w:rsidR="004A2539">
        <w:rPr>
          <w:rFonts w:ascii="Book Antiqua" w:hAnsi="Book Antiqua" w:cs="Times New Roman"/>
          <w:sz w:val="24"/>
          <w:szCs w:val="24"/>
        </w:rPr>
        <w:t xml:space="preserve"> </w:t>
      </w:r>
      <w:r w:rsidRPr="004A2539">
        <w:rPr>
          <w:rFonts w:ascii="Book Antiqua" w:hAnsi="Book Antiqua" w:cs="Times New Roman"/>
          <w:sz w:val="24"/>
          <w:szCs w:val="24"/>
        </w:rPr>
        <w:t>thresholds of</w:t>
      </w:r>
      <w:r w:rsidR="004A45A7" w:rsidRPr="004A2539">
        <w:rPr>
          <w:rFonts w:ascii="Book Antiqua" w:hAnsi="Book Antiqua" w:cs="Times New Roman"/>
          <w:sz w:val="24"/>
          <w:szCs w:val="24"/>
        </w:rPr>
        <w:t xml:space="preserve"> HbA1c</w:t>
      </w:r>
      <w:r w:rsidR="009D4E93" w:rsidRPr="004A2539">
        <w:rPr>
          <w:rFonts w:ascii="Book Antiqua" w:hAnsi="Book Antiqua" w:cs="Times New Roman"/>
          <w:sz w:val="24"/>
          <w:szCs w:val="24"/>
        </w:rPr>
        <w:t xml:space="preserve"> were</w:t>
      </w:r>
      <w:r w:rsidRPr="004A2539">
        <w:rPr>
          <w:rFonts w:ascii="Book Antiqua" w:hAnsi="Book Antiqua" w:cs="Times New Roman"/>
          <w:sz w:val="24"/>
          <w:szCs w:val="24"/>
        </w:rPr>
        <w:t xml:space="preserve"> 6.6% and 7.0%</w:t>
      </w:r>
      <w:r w:rsidR="009D4E93" w:rsidRPr="004A2539">
        <w:rPr>
          <w:rFonts w:ascii="Book Antiqua" w:hAnsi="Book Antiqua" w:cs="Times New Roman"/>
          <w:sz w:val="24"/>
          <w:szCs w:val="24"/>
        </w:rPr>
        <w:t xml:space="preserve"> respectively </w:t>
      </w:r>
      <w:r w:rsidRPr="004A2539">
        <w:rPr>
          <w:rFonts w:ascii="Book Antiqua" w:hAnsi="Book Antiqua" w:cs="Times New Roman"/>
          <w:sz w:val="24"/>
          <w:szCs w:val="24"/>
        </w:rPr>
        <w:t>for mild and mode</w:t>
      </w:r>
      <w:r w:rsidR="009D4E93" w:rsidRPr="004A2539">
        <w:rPr>
          <w:rFonts w:ascii="Book Antiqua" w:hAnsi="Book Antiqua" w:cs="Times New Roman"/>
          <w:sz w:val="24"/>
          <w:szCs w:val="24"/>
        </w:rPr>
        <w:t>rate retinopathy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{"citationID":"aaf3e0png","properties":{"formattedCitation":"{\\rtf \\super [44]\\nosupersub{}}","plainCitation":"[44]"},"citationItems":[{"id":551,"uris":["http://zotero.org/users/991750/items/K42A9NZC"],"uri":["http://zotero.org/users/991750/items/K42A9NZC"],"itemData":{"id":551,"type":"article-journal","title":"Relationship between glycated haemoglobin and microvascular complications: is there a natural cut-off point for the diagnosis of diabetes?","container-title":"Diabetologia","page":"1279-1289","volume":"52","issue":"7","source":"PubMed","abstract":"AIMS/HYPOTHESIS: This study was designed to determine whether the relationship of glycated haemoglobin to diabetic microvascular complications shows any natural thresholds that could be useful in diagnosing diabetes.\nMETHODS: We examined a population-based sample of 3,190 Malay adults aged 40-80 years in Singapore. The microvascular outcomes of interest were: (1) any retinopathy, defined from fundus photographs; (2) mild retinopathy, defined as in (1); (3) moderate retinopathy, defined as in (1); (4) chronic kidney disease, defined from estimated glomerular filtration rate; (5) micro- or macroalbuminuria, defined from urinary albumin to creatinine ratio; and (6) peripheral neuropathy, defined from neurothesiometer or monofilament sensory testing.\nRESULTS: Increasing HbA(1c) was associated with all microvascular complications. The optimal cut-off points for detecting mild and moderate retinopathy were 6.6% (87.0% sensitivity, 77.1% specificity and area under the receiver operating characteristics [ROC] curve 0.899) and 7.0% (82.9% sensitivity, 82.3% specificity and area under ROC curve 0.904). The prevalences of mild and moderate retinopathy were &lt;1% below the optimal cut-off points. For other complications, the association with HbA(1c) was linear without evidence of a distinct threshold. Although ROC analysis for these other complications also suggested optimal cut-off points between 6.6% and 7.0%, the sensitivity at these cut-off points was considerably lower than for mild and moderate retinopathy, ranging from 31.8% to 66.5%.\nCONCLUSIONS/INTERPRETATION: Higher levels of HbA(1c) were associated with microvascular complications. Our data support use of an HbA(1c) cut-off point of between 6.6 and 7.0% in diagnosing diabetes. Cut-off points in this range were best for the identification of individuals with mild and moderate retinopathy. Any retinopathy, chronic kidney disease, albuminuria and peripheral neuropathy are less well detected at these cut-off points.","DOI":"10.1007/s00125-009-1360-5","ISSN":"1432-0428","note":"PMID: 19387611","shortTitle":"Relationship between glycated haemoglobin and microvascular complications","journalAbbreviation":"Diabetologia","language":"eng","author":[{"family":"Sabanayagam","given":"C."},{"family":"Liew","given":"G."},{"family":"Tai","given":"E. S."},{"family":"Shankar","given":"A."},{"family":"Lim","given":"S. C."},{"family":"Subramaniam","given":"T."},{"family":"Wong","given":"T. Y."}],"issued":{"date-parts":[["2009",7]]},"PMID":"19387611"}}],"schema":"https://github.com/citation-style-language/schema/raw/master/csl-citation.json"}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[44]</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D53603">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Also, </w:t>
      </w:r>
      <w:r w:rsidR="004A45A7" w:rsidRPr="004A2539">
        <w:rPr>
          <w:rFonts w:ascii="Book Antiqua" w:hAnsi="Book Antiqua" w:cs="Times New Roman"/>
          <w:sz w:val="24"/>
          <w:szCs w:val="24"/>
        </w:rPr>
        <w:t xml:space="preserve">the </w:t>
      </w:r>
      <w:proofErr w:type="gramStart"/>
      <w:r w:rsidR="004A45A7" w:rsidRPr="004A2539">
        <w:rPr>
          <w:rFonts w:ascii="Book Antiqua" w:hAnsi="Book Antiqua" w:cs="Times New Roman"/>
          <w:sz w:val="24"/>
          <w:szCs w:val="24"/>
        </w:rPr>
        <w:t>criteria for grading of retinopathy is</w:t>
      </w:r>
      <w:proofErr w:type="gramEnd"/>
      <w:r w:rsidR="004A45A7" w:rsidRPr="004A2539">
        <w:rPr>
          <w:rFonts w:ascii="Book Antiqua" w:hAnsi="Book Antiqua" w:cs="Times New Roman"/>
          <w:sz w:val="24"/>
          <w:szCs w:val="24"/>
        </w:rPr>
        <w:t xml:space="preserve"> different in different studies.</w:t>
      </w:r>
    </w:p>
    <w:p w:rsidR="0007791D" w:rsidRPr="004A2539" w:rsidRDefault="000B047D" w:rsidP="00D53603">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Third, the distributions</w:t>
      </w:r>
      <w:r w:rsidR="004A2539">
        <w:rPr>
          <w:rFonts w:ascii="Book Antiqua" w:hAnsi="Book Antiqua" w:cs="Times New Roman"/>
          <w:sz w:val="24"/>
          <w:szCs w:val="24"/>
        </w:rPr>
        <w:t xml:space="preserve"> </w:t>
      </w:r>
      <w:r w:rsidRPr="004A2539">
        <w:rPr>
          <w:rFonts w:ascii="Book Antiqua" w:hAnsi="Book Antiqua" w:cs="Times New Roman"/>
          <w:sz w:val="24"/>
          <w:szCs w:val="24"/>
        </w:rPr>
        <w:t>of HbA1C may not be the same for different ethnicit</w:t>
      </w:r>
      <w:r w:rsidR="00D53603">
        <w:rPr>
          <w:rFonts w:ascii="Book Antiqua" w:hAnsi="Book Antiqua" w:cs="Times New Roman"/>
          <w:sz w:val="24"/>
          <w:szCs w:val="24"/>
        </w:rPr>
        <w:t>ies. For example,</w:t>
      </w:r>
      <w:r w:rsidR="0063031E">
        <w:rPr>
          <w:rFonts w:ascii="Book Antiqua" w:hAnsi="Book Antiqua" w:cs="Times New Roman" w:hint="eastAsia"/>
          <w:sz w:val="24"/>
          <w:szCs w:val="24"/>
          <w:lang w:eastAsia="zh-CN"/>
        </w:rPr>
        <w:t xml:space="preserve"> </w:t>
      </w:r>
      <w:proofErr w:type="spellStart"/>
      <w:r w:rsidR="00D53603">
        <w:rPr>
          <w:rFonts w:ascii="Book Antiqua" w:hAnsi="Book Antiqua" w:cs="Times New Roman"/>
          <w:sz w:val="24"/>
          <w:szCs w:val="24"/>
        </w:rPr>
        <w:t>Tsugawa</w:t>
      </w:r>
      <w:proofErr w:type="spellEnd"/>
      <w:r w:rsidR="00D53603">
        <w:rPr>
          <w:rFonts w:ascii="Book Antiqua" w:hAnsi="Book Antiqua" w:cs="Times New Roman"/>
          <w:sz w:val="24"/>
          <w:szCs w:val="24"/>
        </w:rPr>
        <w:t xml:space="preserve"> </w:t>
      </w:r>
      <w:r w:rsidR="00D53603" w:rsidRPr="00D53603">
        <w:rPr>
          <w:rFonts w:ascii="Book Antiqua" w:hAnsi="Book Antiqua" w:cs="Times New Roman"/>
          <w:i/>
          <w:sz w:val="24"/>
          <w:szCs w:val="24"/>
        </w:rPr>
        <w:t>et al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{"citationID":"ouf776h53","properties":{"formattedCitation":"{\\rtf \\super [41]\\nosupersub{}}","plainCitation":"[41]"},"citationItems":[{"id":541,"uris":["http://zotero.org/users/991750/items/6FGZR8AQ"],"uri":["http://zotero.org/users/991750/items/6FGZR8AQ"],"itemData":{"id":541,"type":"article-journal","title":"Should the hemoglobin A1c diagnostic cutoff differ between blacks and whites? A cross-sectional study","container-title":"Annals of Internal Medicine","page":"153-159","volume":"157","issue":"3","source":"PubMed","abstract":"BACKGROUND: Hemoglobin A1c (HbA1c) levels are known to be consistently higher in black persons than in white persons at any given glycemic level. Whether the optimal diagnostic threshold of HbA1c should differ between blacks and whites is unclear.\nOBJECTIVE: To compare the relationships between HbA1c level and the prevalence of retinopathy in black and white U.S. adults.\nDESIGN: Cross-sectional study.\nSETTING: A nationally representative sample of the National Health and Nutrition Examination Survey from 2005 through 2008.\nPATIENTS: 2804 white persons and 1008 black persons aged 40 years or older in the United States.\nMEASUREMENTS: Prevalence of retinopathy. Logistic regression models and restricted cubic spline models were constructed separately for white and black populations to test the HbA1c levels at which risk for retinopathy begins to increase.\nRESULTS: After adjustment for age, sex, hypertension, body mass index, family history of diabetes, and use of antidiabetes medications or insulin, the lowest HbA1c category for which the prevalence of retinopathy was significantly higher than the reference category (&amp;lt;5.5%) was 6.0% to 6.4% for white persons (risk difference, 4.8% [95% CI, 0.5% to 9.1%]) and 5.5% to 5.9% for black persons (risk difference, 5.3% [CI, 1.0% to 9.5%]). The restricted cubic spline models indicated that the risk for retinopathy increased at lower HbA1c levels in black persons than in white persons.\nLIMITATION: The cross-sectional design of the study precluded examining the effect of the duration at each HbA1c level.\nCONCLUSION: The prevalence of retinopathy begins to increase at a lower HbA1c level in black Americans than in white Americans. The findings do not support increasing the diagnostic threshold of HbA1c in black persons.\nPRIMARY FUNDING SOURCE: None.","DOI":"10.7326/0003-4819-157-3-201208070-00004","ISSN":"1539-3704","note":"PMID: 22868832\nPMCID: PMC3655723","shortTitle":"Should the hemoglobin A1c diagnostic cutoff differ between blacks and whites?","journalAbbreviation":"Ann. Intern. Med.","language":"eng","author":[{"family":"Tsugawa","given":"Yusuke"},{"family":"Mukamal","given":"Kenneth J."},{"family":"Davis","given":"Roger B."},{"family":"Taylor","given":"William C."},{"family":"Wee","given":"Christina C."}],"issued":{"date-parts":[["2012",8,7]]},"PMID":"22868832","PMCID":"PMC3655723"}}],"schema":"https://github.com/citation-style-language/schema/raw/master/csl-citation.json"}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[41]</w:t>
      </w:r>
      <w:r w:rsidR="00D17F6B" w:rsidRPr="004A2539">
        <w:rPr>
          <w:rFonts w:ascii="Book Antiqua" w:hAnsi="Book Antiqua" w:cs="Times New Roman"/>
          <w:sz w:val="24"/>
          <w:szCs w:val="24"/>
          <w:vertAlign w:val="superscript"/>
        </w:rPr>
        <w:fldChar w:fldCharType="end"/>
      </w:r>
      <w:r w:rsidR="00D53603">
        <w:rPr>
          <w:rFonts w:ascii="Book Antiqua" w:hAnsi="Book Antiqua" w:cs="Times New Roman" w:hint="eastAsia"/>
          <w:sz w:val="24"/>
          <w:szCs w:val="24"/>
          <w:vertAlign w:val="superscript"/>
          <w:lang w:eastAsia="zh-CN"/>
        </w:rPr>
        <w:t xml:space="preserve"> </w:t>
      </w:r>
      <w:r w:rsidRPr="004A2539">
        <w:rPr>
          <w:rFonts w:ascii="Book Antiqua" w:hAnsi="Book Antiqua" w:cs="Times New Roman"/>
          <w:sz w:val="24"/>
          <w:szCs w:val="24"/>
        </w:rPr>
        <w:t xml:space="preserve">in cross-sectional study examined </w:t>
      </w:r>
      <w:r w:rsidR="00600CA5" w:rsidRPr="004A2539">
        <w:rPr>
          <w:rFonts w:ascii="Book Antiqua" w:hAnsi="Book Antiqua" w:cs="Times New Roman"/>
          <w:sz w:val="24"/>
          <w:szCs w:val="24"/>
        </w:rPr>
        <w:t>the relationships between HbA1c level and the prevalence of retinopathy in black and white U</w:t>
      </w:r>
      <w:r w:rsidR="00360D7F">
        <w:rPr>
          <w:rFonts w:ascii="Book Antiqua" w:hAnsi="Book Antiqua" w:cs="Times New Roman" w:hint="eastAsia"/>
          <w:sz w:val="24"/>
          <w:szCs w:val="24"/>
          <w:lang w:eastAsia="zh-CN"/>
        </w:rPr>
        <w:t xml:space="preserve">nited </w:t>
      </w:r>
      <w:r w:rsidR="00360D7F">
        <w:rPr>
          <w:rFonts w:ascii="Book Antiqua" w:hAnsi="Book Antiqua" w:cs="Times New Roman"/>
          <w:sz w:val="24"/>
          <w:szCs w:val="24"/>
        </w:rPr>
        <w:t>S</w:t>
      </w:r>
      <w:r w:rsidR="00360D7F">
        <w:rPr>
          <w:rFonts w:ascii="Book Antiqua" w:hAnsi="Book Antiqua" w:cs="Times New Roman" w:hint="eastAsia"/>
          <w:sz w:val="24"/>
          <w:szCs w:val="24"/>
          <w:lang w:eastAsia="zh-CN"/>
        </w:rPr>
        <w:t>tates</w:t>
      </w:r>
      <w:r w:rsidR="00600CA5" w:rsidRPr="004A2539">
        <w:rPr>
          <w:rFonts w:ascii="Book Antiqua" w:hAnsi="Book Antiqua" w:cs="Times New Roman"/>
          <w:sz w:val="24"/>
          <w:szCs w:val="24"/>
        </w:rPr>
        <w:t xml:space="preserve"> adults. </w:t>
      </w:r>
      <w:r w:rsidRPr="004A2539">
        <w:rPr>
          <w:rFonts w:ascii="Book Antiqua" w:hAnsi="Book Antiqua" w:cs="Times New Roman"/>
          <w:sz w:val="24"/>
          <w:szCs w:val="24"/>
        </w:rPr>
        <w:t xml:space="preserve">2804 white persons and 1008 black persons </w:t>
      </w:r>
      <w:r w:rsidR="00600CA5" w:rsidRPr="004A2539">
        <w:rPr>
          <w:rFonts w:ascii="Book Antiqua" w:hAnsi="Book Antiqua" w:cs="Times New Roman"/>
          <w:sz w:val="24"/>
          <w:szCs w:val="24"/>
        </w:rPr>
        <w:t>above 40 years of age were included in the study</w:t>
      </w:r>
      <w:r w:rsidRPr="004A2539">
        <w:rPr>
          <w:rFonts w:ascii="Book Antiqua" w:hAnsi="Book Antiqua" w:cs="Times New Roman"/>
          <w:sz w:val="24"/>
          <w:szCs w:val="24"/>
        </w:rPr>
        <w:t>.</w:t>
      </w:r>
      <w:r w:rsidR="00600CA5" w:rsidRPr="004A2539">
        <w:rPr>
          <w:rFonts w:ascii="Book Antiqua" w:hAnsi="Book Antiqua" w:cs="Times New Roman"/>
          <w:sz w:val="24"/>
          <w:szCs w:val="24"/>
        </w:rPr>
        <w:t xml:space="preserve"> </w:t>
      </w:r>
      <w:r w:rsidRPr="004A2539">
        <w:rPr>
          <w:rFonts w:ascii="Book Antiqua" w:hAnsi="Book Antiqua" w:cs="Times New Roman"/>
          <w:sz w:val="24"/>
          <w:szCs w:val="24"/>
        </w:rPr>
        <w:t xml:space="preserve">After adjustment for age, sex, </w:t>
      </w:r>
      <w:proofErr w:type="spellStart"/>
      <w:r w:rsidRPr="004A2539">
        <w:rPr>
          <w:rFonts w:ascii="Book Antiqua" w:hAnsi="Book Antiqua" w:cs="Times New Roman"/>
          <w:sz w:val="24"/>
          <w:szCs w:val="24"/>
        </w:rPr>
        <w:t>hypertension,body</w:t>
      </w:r>
      <w:proofErr w:type="spellEnd"/>
      <w:r w:rsidRPr="004A2539">
        <w:rPr>
          <w:rFonts w:ascii="Book Antiqua" w:hAnsi="Book Antiqua" w:cs="Times New Roman"/>
          <w:sz w:val="24"/>
          <w:szCs w:val="24"/>
        </w:rPr>
        <w:t xml:space="preserve"> mass index</w:t>
      </w:r>
      <w:r w:rsidR="00360D7F">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BMI</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family history of DM, and use of </w:t>
      </w:r>
      <w:proofErr w:type="spellStart"/>
      <w:r w:rsidRPr="004A2539">
        <w:rPr>
          <w:rFonts w:ascii="Book Antiqua" w:hAnsi="Book Antiqua" w:cs="Times New Roman"/>
          <w:sz w:val="24"/>
          <w:szCs w:val="24"/>
        </w:rPr>
        <w:t>antidiabetes</w:t>
      </w:r>
      <w:proofErr w:type="spellEnd"/>
      <w:r w:rsidRPr="004A2539">
        <w:rPr>
          <w:rFonts w:ascii="Book Antiqua" w:hAnsi="Book Antiqua" w:cs="Times New Roman"/>
          <w:sz w:val="24"/>
          <w:szCs w:val="24"/>
        </w:rPr>
        <w:t xml:space="preserve"> medications or insulin, the lowest HbA1c category for which the prevalence of retinopathy was significantly higher than the reference category </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&lt;</w:t>
      </w:r>
      <w:r w:rsidR="00360D7F">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5.5%</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was 6.0% to 6.4% for white persons </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risk difference, 4.8% </w:t>
      </w:r>
      <w:r w:rsidR="00360D7F">
        <w:rPr>
          <w:rFonts w:ascii="Book Antiqua" w:hAnsi="Book Antiqua" w:cs="Times New Roman"/>
          <w:sz w:val="24"/>
          <w:szCs w:val="24"/>
        </w:rPr>
        <w:t>95%</w:t>
      </w:r>
      <w:r w:rsidRPr="004A2539">
        <w:rPr>
          <w:rFonts w:ascii="Book Antiqua" w:hAnsi="Book Antiqua" w:cs="Times New Roman"/>
          <w:sz w:val="24"/>
          <w:szCs w:val="24"/>
        </w:rPr>
        <w:t>CI</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0.5% to 9.1%</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and </w:t>
      </w:r>
      <w:r w:rsidR="002405DC" w:rsidRPr="004A2539">
        <w:rPr>
          <w:rFonts w:ascii="Book Antiqua" w:hAnsi="Book Antiqua" w:cs="Times New Roman"/>
          <w:sz w:val="24"/>
          <w:szCs w:val="24"/>
        </w:rPr>
        <w:t xml:space="preserve">5.5% to 5.9% for black persons </w:t>
      </w:r>
      <w:r w:rsidR="00360D7F">
        <w:rPr>
          <w:rFonts w:ascii="Book Antiqua" w:hAnsi="Book Antiqua" w:cs="Times New Roman" w:hint="eastAsia"/>
          <w:sz w:val="24"/>
          <w:szCs w:val="24"/>
          <w:lang w:eastAsia="zh-CN"/>
        </w:rPr>
        <w:t>(</w:t>
      </w:r>
      <w:r w:rsidR="00360D7F">
        <w:rPr>
          <w:rFonts w:ascii="Book Antiqua" w:hAnsi="Book Antiqua" w:cs="Times New Roman"/>
          <w:sz w:val="24"/>
          <w:szCs w:val="24"/>
        </w:rPr>
        <w:t>risk difference, 5.3%</w:t>
      </w:r>
      <w:r w:rsidRPr="004A2539">
        <w:rPr>
          <w:rFonts w:ascii="Book Antiqua" w:hAnsi="Book Antiqua" w:cs="Times New Roman"/>
          <w:sz w:val="24"/>
          <w:szCs w:val="24"/>
        </w:rPr>
        <w:t>CI</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1.0% to 9.5%</w:t>
      </w:r>
      <w:r w:rsidR="00360D7F">
        <w:rPr>
          <w:rFonts w:ascii="Book Antiqua" w:hAnsi="Book Antiqua" w:cs="Times New Roman" w:hint="eastAsia"/>
          <w:sz w:val="24"/>
          <w:szCs w:val="24"/>
          <w:lang w:eastAsia="zh-CN"/>
        </w:rPr>
        <w:t>)</w:t>
      </w:r>
      <w:r w:rsidRPr="004A2539">
        <w:rPr>
          <w:rFonts w:ascii="Book Antiqua" w:hAnsi="Book Antiqua" w:cs="Times New Roman"/>
          <w:sz w:val="24"/>
          <w:szCs w:val="24"/>
        </w:rPr>
        <w:t>.</w:t>
      </w:r>
      <w:r w:rsidR="00360D7F">
        <w:rPr>
          <w:rFonts w:ascii="Book Antiqua" w:hAnsi="Book Antiqua" w:cs="Times New Roman" w:hint="eastAsia"/>
          <w:sz w:val="24"/>
          <w:szCs w:val="24"/>
          <w:lang w:eastAsia="zh-CN"/>
        </w:rPr>
        <w:t xml:space="preserve"> </w:t>
      </w:r>
      <w:r w:rsidR="00600CA5" w:rsidRPr="004A2539">
        <w:rPr>
          <w:rFonts w:ascii="Book Antiqua" w:hAnsi="Book Antiqua" w:cs="Times New Roman"/>
          <w:sz w:val="24"/>
          <w:szCs w:val="24"/>
        </w:rPr>
        <w:t>It was noted</w:t>
      </w:r>
      <w:r w:rsidRPr="004A2539">
        <w:rPr>
          <w:rFonts w:ascii="Book Antiqua" w:hAnsi="Book Antiqua" w:cs="Times New Roman"/>
          <w:sz w:val="24"/>
          <w:szCs w:val="24"/>
        </w:rPr>
        <w:t xml:space="preserve"> that </w:t>
      </w:r>
      <w:r w:rsidR="00600CA5" w:rsidRPr="004A2539">
        <w:rPr>
          <w:rFonts w:ascii="Book Antiqua" w:hAnsi="Book Antiqua" w:cs="Times New Roman"/>
          <w:sz w:val="24"/>
          <w:szCs w:val="24"/>
        </w:rPr>
        <w:t xml:space="preserve">the </w:t>
      </w:r>
      <w:r w:rsidRPr="004A2539">
        <w:rPr>
          <w:rFonts w:ascii="Book Antiqua" w:hAnsi="Book Antiqua" w:cs="Times New Roman"/>
          <w:sz w:val="24"/>
          <w:szCs w:val="24"/>
        </w:rPr>
        <w:t xml:space="preserve">prevalence of retinopathy </w:t>
      </w:r>
      <w:r w:rsidR="00600CA5" w:rsidRPr="004A2539">
        <w:rPr>
          <w:rFonts w:ascii="Book Antiqua" w:hAnsi="Book Antiqua" w:cs="Times New Roman"/>
          <w:sz w:val="24"/>
          <w:szCs w:val="24"/>
        </w:rPr>
        <w:t>was higher</w:t>
      </w:r>
      <w:r w:rsidRPr="004A2539">
        <w:rPr>
          <w:rFonts w:ascii="Book Antiqua" w:hAnsi="Book Antiqua" w:cs="Times New Roman"/>
          <w:sz w:val="24"/>
          <w:szCs w:val="24"/>
        </w:rPr>
        <w:t xml:space="preserve"> at a lower HbA1c level in black Americans </w:t>
      </w:r>
      <w:r w:rsidR="00600CA5" w:rsidRPr="004A2539">
        <w:rPr>
          <w:rFonts w:ascii="Book Antiqua" w:hAnsi="Book Antiqua" w:cs="Times New Roman"/>
          <w:sz w:val="24"/>
          <w:szCs w:val="24"/>
        </w:rPr>
        <w:t xml:space="preserve">when compared </w:t>
      </w:r>
      <w:r w:rsidRPr="004A2539">
        <w:rPr>
          <w:rFonts w:ascii="Book Antiqua" w:hAnsi="Book Antiqua" w:cs="Times New Roman"/>
          <w:sz w:val="24"/>
          <w:szCs w:val="24"/>
        </w:rPr>
        <w:t xml:space="preserve">white Americans. However, Bower </w:t>
      </w:r>
      <w:r w:rsidRPr="00360D7F">
        <w:rPr>
          <w:rFonts w:ascii="Book Antiqua" w:hAnsi="Book Antiqua" w:cs="Times New Roman"/>
          <w:i/>
          <w:sz w:val="24"/>
          <w:szCs w:val="24"/>
        </w:rPr>
        <w:t>et al</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{"citationID":"ek267k3gc","properties":{"formattedCitation":"{\\rtf \\super [50]\\nosupersub{}}","plainCitation":"[50]"},"citationItems":[{"id":563,"uris":["http://zotero.org/users/991750/items/C7SSGVCI"],"uri":["http://zotero.org/users/991750/items/C7SSGVCI"],"itemData":{"id":563,"type":"article-journal","title":"No ethnic differences in the association of glycated hemoglobin with retinopathy: the national health and nutrition examination survey 2005-2008","container-title":"Diabetes Care","page":"569-573","volume":"36","issue":"3","source":"PubMed","abstract":"OBJECTIVE: Current recommendations for the use of hemoglobin A(1c) (HbA(1c)) in diabetes screening and diagnosis aim to identify those at greatest risk for diabetic microvascular complications. However, there is current controversy regarding the clinical implications of ethnic differences in HbA(1c) values. The objective of this study was to determine whether the association between HbA(1c) and retinopathy differs by ethnic group in a representative sample of U.S. adults.\nRESEARCH DESIGN AND METHODS: The study was a cross-sectional analysis of 2,945 non-Hispanic white, 1,046 non-Hispanic black, and 1,231 Hispanic American participants aged ≥40 years from the 2005-2008 National Health and Nutrition Examination Survey.\nRESULTS: Among nondiabetic adults, the mean HbA(1c) was 5.5% in non-Hispanic whites, 5.7% in non-Hispanic blacks, and 5.6% in Hispanic Americans. Among those with diagnosed diabetes, mean HbA(1c) was 6.9% in non-Hispanic whites, 7.5% in non-Hispanic Blacks, and 7.7% in Hispanic Americans. Overall, non-Hispanic blacks had the highest prevalence of retinopathy. In multivariable logistic models, HbA(1c) clinical categories were strongly associated with prevalent retinopathy. However, the magnitude of the association did not differ by ethnic group (all P values for interaction ≥ 0.7). Similar results were observed with HbA(1c) modeled continuously (per one percentage point) and stratified by diabetes status (all P for interactions &gt; 0.3).\nCONCLUSIONS: We observed no ethnic differences in the association of HbA(1c) with retinopathy. These data do not support ethnic-specific cut points for HbA(1c) for diagnosis or screening of diabetes mellitus.","DOI":"10.2337/dc12-0404","ISSN":"1935-5548","note":"PMID: 23069841\nPMCID: PMC3579340","shortTitle":"No ethnic differences in the association of glycated hemoglobin with retinopathy","journalAbbreviation":"Diabetes Care","language":"eng","author":[{"family":"Bower","given":"Julie K."},{"family":"Brancati","given":"Frederick L."},{"family":"Selvin","given":"Elizabeth"}],"issued":{"date-parts":[["2013",3]]},"PMID":"23069841","PMCID":"PMC3579340"}}],"schema":"https://github.com/citation-style-language/schema/raw/master/csl-citation.json"}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[50]</w:t>
      </w:r>
      <w:r w:rsidR="00D17F6B" w:rsidRPr="004A2539">
        <w:rPr>
          <w:rFonts w:ascii="Book Antiqua" w:hAnsi="Book Antiqua" w:cs="Times New Roman"/>
          <w:sz w:val="24"/>
          <w:szCs w:val="24"/>
          <w:vertAlign w:val="superscript"/>
        </w:rPr>
        <w:fldChar w:fldCharType="end"/>
      </w:r>
      <w:r w:rsidR="00360D7F">
        <w:rPr>
          <w:rFonts w:ascii="Book Antiqua" w:hAnsi="Book Antiqua" w:cs="Times New Roman" w:hint="eastAsia"/>
          <w:sz w:val="24"/>
          <w:szCs w:val="24"/>
          <w:vertAlign w:val="superscript"/>
          <w:lang w:eastAsia="zh-CN"/>
        </w:rPr>
        <w:t xml:space="preserve"> </w:t>
      </w:r>
      <w:r w:rsidRPr="004A2539">
        <w:rPr>
          <w:rFonts w:ascii="Book Antiqua" w:hAnsi="Book Antiqua" w:cs="Times New Roman"/>
          <w:sz w:val="24"/>
          <w:szCs w:val="24"/>
        </w:rPr>
        <w:t xml:space="preserve">did not find any ethnic differences in the relationship of HbA1C with retinopathy in non-Hispanic </w:t>
      </w:r>
      <w:proofErr w:type="spellStart"/>
      <w:r w:rsidRPr="004A2539">
        <w:rPr>
          <w:rFonts w:ascii="Book Antiqua" w:hAnsi="Book Antiqua" w:cs="Times New Roman"/>
          <w:sz w:val="24"/>
          <w:szCs w:val="24"/>
        </w:rPr>
        <w:t>white,non</w:t>
      </w:r>
      <w:proofErr w:type="spellEnd"/>
      <w:r w:rsidRPr="004A2539">
        <w:rPr>
          <w:rFonts w:ascii="Book Antiqua" w:hAnsi="Book Antiqua" w:cs="Times New Roman"/>
          <w:sz w:val="24"/>
          <w:szCs w:val="24"/>
        </w:rPr>
        <w:t>-Hispanic black and</w:t>
      </w:r>
      <w:r w:rsidR="004A2539">
        <w:rPr>
          <w:rFonts w:ascii="Book Antiqua" w:hAnsi="Book Antiqua" w:cs="Times New Roman"/>
          <w:sz w:val="24"/>
          <w:szCs w:val="24"/>
        </w:rPr>
        <w:t xml:space="preserve"> </w:t>
      </w:r>
      <w:r w:rsidRPr="004A2539">
        <w:rPr>
          <w:rFonts w:ascii="Book Antiqua" w:hAnsi="Book Antiqua" w:cs="Times New Roman"/>
          <w:sz w:val="24"/>
          <w:szCs w:val="24"/>
        </w:rPr>
        <w:t>Hispanic American participants aged ≥</w:t>
      </w:r>
      <w:r w:rsidR="00360D7F">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40 years from the 2005-2008 NHANES. Finally, differences in threshold of HbA1C might be due to lack of standardization of HbA1c measurements, especially in older studies.</w:t>
      </w:r>
    </w:p>
    <w:p w:rsidR="0007791D" w:rsidRPr="004A2539" w:rsidRDefault="0007791D" w:rsidP="004A2539">
      <w:pPr>
        <w:autoSpaceDE w:val="0"/>
        <w:autoSpaceDN w:val="0"/>
        <w:adjustRightInd w:val="0"/>
        <w:spacing w:after="0" w:line="360" w:lineRule="auto"/>
        <w:jc w:val="both"/>
        <w:rPr>
          <w:rFonts w:ascii="Book Antiqua" w:hAnsi="Book Antiqua" w:cs="Times New Roman"/>
          <w:b/>
          <w:sz w:val="24"/>
          <w:szCs w:val="24"/>
        </w:rPr>
      </w:pPr>
    </w:p>
    <w:p w:rsidR="0007791D" w:rsidRPr="004A2539" w:rsidRDefault="00115247" w:rsidP="004A2539">
      <w:pPr>
        <w:autoSpaceDE w:val="0"/>
        <w:autoSpaceDN w:val="0"/>
        <w:adjustRightInd w:val="0"/>
        <w:spacing w:after="0" w:line="360" w:lineRule="auto"/>
        <w:jc w:val="both"/>
        <w:rPr>
          <w:rFonts w:ascii="Book Antiqua" w:hAnsi="Book Antiqua" w:cs="Times New Roman"/>
          <w:b/>
          <w:sz w:val="24"/>
          <w:szCs w:val="24"/>
          <w:lang w:eastAsia="zh-CN"/>
        </w:rPr>
      </w:pPr>
      <w:r w:rsidRPr="004A2539">
        <w:rPr>
          <w:rFonts w:ascii="Book Antiqua" w:hAnsi="Book Antiqua" w:cs="Times New Roman"/>
          <w:b/>
          <w:sz w:val="24"/>
          <w:szCs w:val="24"/>
        </w:rPr>
        <w:t xml:space="preserve">HBA1C </w:t>
      </w:r>
      <w:r>
        <w:rPr>
          <w:rFonts w:ascii="Book Antiqua" w:hAnsi="Book Antiqua" w:cs="Times New Roman"/>
          <w:b/>
          <w:sz w:val="24"/>
          <w:szCs w:val="24"/>
        </w:rPr>
        <w:t>AND MACROVASCULAR COMPLICATIONS</w:t>
      </w:r>
    </w:p>
    <w:p w:rsidR="00081B3E" w:rsidRPr="004A2539" w:rsidRDefault="0007791D" w:rsidP="004A2539">
      <w:pPr>
        <w:autoSpaceDE w:val="0"/>
        <w:autoSpaceDN w:val="0"/>
        <w:adjustRightInd w:val="0"/>
        <w:spacing w:after="0" w:line="360" w:lineRule="auto"/>
        <w:jc w:val="both"/>
        <w:rPr>
          <w:rFonts w:ascii="Book Antiqua" w:hAnsi="Book Antiqua" w:cs="Times New Roman"/>
          <w:sz w:val="24"/>
          <w:szCs w:val="24"/>
          <w:lang w:eastAsia="zh-CN"/>
        </w:rPr>
      </w:pPr>
      <w:r w:rsidRPr="004A2539">
        <w:rPr>
          <w:rFonts w:ascii="Book Antiqua" w:hAnsi="Book Antiqua" w:cs="Times New Roman"/>
          <w:sz w:val="24"/>
          <w:szCs w:val="24"/>
        </w:rPr>
        <w:t>Chronic hyperglycemia is a risk factor for adverse cardiovascular outcomes and mortality.</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A meta-analysis of 26 prospective studies assessed the association between HbA1c and major cardiovascular outcomes including all-cause mortality, incident CVD, CVD mortality, incident stroke and peripheral arterial disease. Only studies that followed up patients for more than 5 years were included. It was found that for every 1% increase in </w:t>
      </w:r>
      <w:r w:rsidR="007009B3" w:rsidRPr="004A2539">
        <w:rPr>
          <w:rFonts w:ascii="Book Antiqua" w:hAnsi="Book Antiqua" w:cs="Times New Roman"/>
          <w:sz w:val="24"/>
          <w:szCs w:val="24"/>
        </w:rPr>
        <w:t>HbA1c</w:t>
      </w:r>
      <w:r w:rsidRPr="004A2539">
        <w:rPr>
          <w:rFonts w:ascii="Book Antiqua" w:hAnsi="Book Antiqua" w:cs="Times New Roman"/>
          <w:sz w:val="24"/>
          <w:szCs w:val="24"/>
        </w:rPr>
        <w:t>, there was a 15% increase in hazard of all-cause mortality, 25% increase in CVD mortality, 17% in CVD, 17% in fa</w:t>
      </w:r>
      <w:r w:rsidR="00D0474B">
        <w:rPr>
          <w:rFonts w:ascii="Book Antiqua" w:hAnsi="Book Antiqua" w:cs="Times New Roman"/>
          <w:sz w:val="24"/>
          <w:szCs w:val="24"/>
        </w:rPr>
        <w:t>tal CHD and 29% increase in PVD</w:t>
      </w:r>
      <w:r w:rsidR="00D17F6B" w:rsidRPr="004A2539">
        <w:rPr>
          <w:rFonts w:ascii="Book Antiqua" w:hAnsi="Book Antiqua" w:cs="Times New Roman"/>
          <w:sz w:val="24"/>
          <w:szCs w:val="24"/>
        </w:rPr>
        <w:fldChar w:fldCharType="begin"/>
      </w:r>
      <w:r w:rsidR="00916E5F" w:rsidRPr="004A2539">
        <w:rPr>
          <w:rFonts w:ascii="Book Antiqua" w:hAnsi="Book Antiqua" w:cs="Times New Roman"/>
          <w:sz w:val="24"/>
          <w:szCs w:val="24"/>
        </w:rPr>
        <w:instrText xml:space="preserve"> ADDIN ZOTERO_ITEM CSL_CITATION {"citationID":"1kcn6p3dge","properties":{"formattedCitation":"{\\rtf \\super [51]\\nosupersub{}}","plainCitation":"[51]"},"citationItems":[{"id":1227,"uris":["http://zotero.org/users/991750/items/VPTKEPDG"],"uri":["http://zotero.org/users/991750/items/VPTKEPDG"],"itemData":{"id":1227,"type":"article-journal","title":"Glycosylated Hemoglobin in Relationship to Cardiovascular Outcomes and Death in Patients with Type 2 Diabetes: A Systematic Review and Meta-Analysis","container-title":"PLoS ONE","page":"e42551","volume":"7","issue":"8","source":"CrossRef","DOI":"10.1371/journal.pone.0042551","ISSN":"1932-6203","shortTitle":"Glycosylated Hemoglobin in Relationship to Cardiovascular Outcomes and Death in Patients with Type 2 Diabetes","language":"en","author":[{"family":"Zhang","given":"Yurong"},{"family":"Hu","given":"Gang"},{"family":"Yuan","given":"Zuyi"},{"family":"Chen","given":"Liwei"}],"editor":[{"family":"Gong","given":"Yan"}],"issued":{"date-parts":[["2012",8,9]]}}}],"schema":"https://github.com/citation-style-language/schema/raw/master/csl-citation.json"} </w:instrText>
      </w:r>
      <w:r w:rsidR="00D17F6B" w:rsidRPr="004A2539">
        <w:rPr>
          <w:rFonts w:ascii="Book Antiqua" w:hAnsi="Book Antiqua" w:cs="Times New Roman"/>
          <w:sz w:val="24"/>
          <w:szCs w:val="24"/>
        </w:rPr>
        <w:fldChar w:fldCharType="separate"/>
      </w:r>
      <w:r w:rsidR="00916E5F" w:rsidRPr="004A2539">
        <w:rPr>
          <w:rFonts w:ascii="Book Antiqua" w:hAnsi="Book Antiqua" w:cs="Times New Roman"/>
          <w:sz w:val="24"/>
          <w:szCs w:val="24"/>
          <w:vertAlign w:val="superscript"/>
        </w:rPr>
        <w:t>[51]</w:t>
      </w:r>
      <w:r w:rsidR="00D17F6B" w:rsidRPr="004A2539">
        <w:rPr>
          <w:rFonts w:ascii="Book Antiqua" w:hAnsi="Book Antiqua" w:cs="Times New Roman"/>
          <w:sz w:val="24"/>
          <w:szCs w:val="24"/>
        </w:rPr>
        <w:fldChar w:fldCharType="end"/>
      </w:r>
      <w:r w:rsidR="00690369" w:rsidRPr="004A2539">
        <w:rPr>
          <w:rFonts w:ascii="Book Antiqua" w:hAnsi="Book Antiqua" w:cs="Times New Roman"/>
          <w:sz w:val="24"/>
          <w:szCs w:val="24"/>
        </w:rPr>
        <w:t>.</w:t>
      </w:r>
      <w:r w:rsidR="004515FC">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A positive dose response relatio</w:t>
      </w:r>
      <w:r w:rsidR="00736258" w:rsidRPr="004A2539">
        <w:rPr>
          <w:rFonts w:ascii="Book Antiqua" w:hAnsi="Book Antiqua" w:cs="Times New Roman"/>
          <w:sz w:val="24"/>
          <w:szCs w:val="24"/>
        </w:rPr>
        <w:t xml:space="preserve">nship was also noticed between </w:t>
      </w:r>
      <w:r w:rsidRPr="004A2539">
        <w:rPr>
          <w:rFonts w:ascii="Book Antiqua" w:hAnsi="Book Antiqua" w:cs="Times New Roman"/>
          <w:sz w:val="24"/>
          <w:szCs w:val="24"/>
        </w:rPr>
        <w:t>Hb</w:t>
      </w:r>
      <w:r w:rsidR="00736258" w:rsidRPr="004A2539">
        <w:rPr>
          <w:rFonts w:ascii="Book Antiqua" w:hAnsi="Book Antiqua" w:cs="Times New Roman"/>
          <w:sz w:val="24"/>
          <w:szCs w:val="24"/>
        </w:rPr>
        <w:t>A1c</w:t>
      </w:r>
      <w:r w:rsidRPr="004A2539">
        <w:rPr>
          <w:rFonts w:ascii="Book Antiqua" w:hAnsi="Book Antiqua" w:cs="Times New Roman"/>
          <w:sz w:val="24"/>
          <w:szCs w:val="24"/>
        </w:rPr>
        <w:t xml:space="preserve"> and the </w:t>
      </w:r>
      <w:r w:rsidRPr="004A2539">
        <w:rPr>
          <w:rFonts w:ascii="Book Antiqua" w:hAnsi="Book Antiqua" w:cs="Times New Roman"/>
          <w:sz w:val="24"/>
          <w:szCs w:val="24"/>
        </w:rPr>
        <w:lastRenderedPageBreak/>
        <w:t xml:space="preserve">outcome measures and is an independent risk factor for adverse cardiovascular outcomes. Similar findings were noted in another meta-analysis by </w:t>
      </w:r>
      <w:proofErr w:type="spellStart"/>
      <w:r w:rsidRPr="004A2539">
        <w:rPr>
          <w:rFonts w:ascii="Book Antiqua" w:hAnsi="Book Antiqua" w:cs="Times New Roman"/>
          <w:sz w:val="24"/>
          <w:szCs w:val="24"/>
        </w:rPr>
        <w:t>Selvin</w:t>
      </w:r>
      <w:proofErr w:type="spellEnd"/>
      <w:r w:rsidRPr="00D0474B">
        <w:rPr>
          <w:rFonts w:ascii="Book Antiqua" w:hAnsi="Book Antiqua" w:cs="Times New Roman"/>
          <w:i/>
          <w:sz w:val="24"/>
          <w:szCs w:val="24"/>
        </w:rPr>
        <w:t xml:space="preserve"> et al</w:t>
      </w:r>
      <w:r w:rsidR="00D17F6B" w:rsidRPr="004A2539">
        <w:rPr>
          <w:rFonts w:ascii="Book Antiqua" w:hAnsi="Book Antiqua" w:cs="Times New Roman"/>
          <w:sz w:val="24"/>
          <w:szCs w:val="24"/>
        </w:rPr>
        <w:fldChar w:fldCharType="begin"/>
      </w:r>
      <w:r w:rsidR="00916E5F" w:rsidRPr="004A2539">
        <w:rPr>
          <w:rFonts w:ascii="Book Antiqua" w:hAnsi="Book Antiqua" w:cs="Times New Roman"/>
          <w:sz w:val="24"/>
          <w:szCs w:val="24"/>
        </w:rPr>
        <w:instrText xml:space="preserve"> ADDIN ZOTERO_ITEM CSL_CITATION {"citationID":"2mclr5bbbm","properties":{"formattedCitation":"{\\rtf \\super [52]\\nosupersub{}}","plainCitation":"[52]"},"citationItems":[{"id":1229,"uris":["http://zotero.org/users/991750/items/VG49794Z"],"uri":["http://zotero.org/users/991750/items/VG49794Z"],"itemData":{"id":1229,"type":"article-journal","title":"Meta-analysis: glycosylated hemoglobin and cardiovascular disease in diabetes mellitus","container-title":"Annals of Internal Medicine","page":"421-431","volume":"141","issue":"6","source":"PubMed","abstract":"BACKGROUND: In persons with diabetes, chronic hyperglycemia (assessed by glycosylated hemoglobin level) is related to the development of microvascular disease; however, the relation of glycosylated hemoglobin to macrovascular disease is less clear.\nPURPOSE: To conduct a meta-analysis of observational studies of the association between glycosylated hemoglobin and cardiovascular disease in diabetic persons.\nDATA SOURCES: Search of the MEDLINE database by using Medical Subject Heading search terms and key words related to glycosylated hemoglobin, diabetes, and cardiovascular disease.\nSTUDY SELECTION: Prospective cohort studies with data on glycosylated hemoglobin levels and incident cardiovascular disease.\nDATA EXTRACTION: Relative risk estimates were derived or abstracted from each cohort study that met the inclusion criteria.\nDATA SYNTHESIS: Adjusted relative risk estimates for glycosylated hemoglobin (total glycosylated hemoglobin, hemoglobin A1, or hemoglobin A1c levels) and cardiovascular disease events (coronary heart disease and stroke) were pooled by using random-effects models. Three studies involved persons with type 1 diabetes (n = 1688), and 10 studies involved persons with type 2 diabetes (n = 7435). The pooled relative risk for cardiovascular disease was 1.18; this represented a 1-percentage point increase in glycosylated hemoglobin level (95% CI, 1.10 to 1.26) in persons with type 2 diabetes. Results in persons with type 1 diabetes were similar but had a wider CI (pooled relative risk, 1.15 [CI, 0.92 to 1.43]).\nLIMITATIONS: This review largely reflects the limitations of the literature. Important concerns were residual confounding, the possibility of publication bias, the small number of studies, and the heterogeneity of study results.\nCONCLUSIONS: Pending confirmation from large, ongoing clinical trials, this analysis shows that observational studies are consistent with limited clinical trial data and suggests that chronic hyperglycemia is associated with an increased risk for cardiovascular disease in persons with diabetes.","ISSN":"1539-3704","note":"PMID: 15381515","shortTitle":"Meta-analysis","journalAbbreviation":"Ann. Intern. Med.","language":"eng","author":[{"family":"Selvin","given":"Elizabeth"},{"family":"Marinopoulos","given":"Spyridon"},{"family":"Berkenblit","given":"Gail"},{"family":"Rami","given":"Tejal"},{"family":"Brancati","given":"Frederick L."},{"family":"Powe","given":"Neil R."},{"family":"Golden","given":"Sherita Hill"}],"issued":{"date-parts":[["2004",9,21]]},"PMID":"15381515"}}],"schema":"https://github.com/citation-style-language/schema/raw/master/csl-citation.json"} </w:instrText>
      </w:r>
      <w:r w:rsidR="00D17F6B" w:rsidRPr="004A2539">
        <w:rPr>
          <w:rFonts w:ascii="Book Antiqua" w:hAnsi="Book Antiqua" w:cs="Times New Roman"/>
          <w:sz w:val="24"/>
          <w:szCs w:val="24"/>
        </w:rPr>
        <w:fldChar w:fldCharType="separate"/>
      </w:r>
      <w:r w:rsidR="00916E5F" w:rsidRPr="004A2539">
        <w:rPr>
          <w:rFonts w:ascii="Book Antiqua" w:hAnsi="Book Antiqua" w:cs="Times New Roman"/>
          <w:sz w:val="24"/>
          <w:szCs w:val="24"/>
          <w:vertAlign w:val="superscript"/>
        </w:rPr>
        <w:t>[52]</w:t>
      </w:r>
      <w:r w:rsidR="00D17F6B" w:rsidRPr="004A2539">
        <w:rPr>
          <w:rFonts w:ascii="Book Antiqua" w:hAnsi="Book Antiqua" w:cs="Times New Roman"/>
          <w:sz w:val="24"/>
          <w:szCs w:val="24"/>
        </w:rPr>
        <w:fldChar w:fldCharType="end"/>
      </w:r>
      <w:r w:rsidR="00D0474B">
        <w:rPr>
          <w:rFonts w:ascii="Book Antiqua" w:hAnsi="Book Antiqua" w:cs="Times New Roman" w:hint="eastAsia"/>
          <w:sz w:val="24"/>
          <w:szCs w:val="24"/>
          <w:lang w:eastAsia="zh-CN"/>
        </w:rPr>
        <w:t>.</w:t>
      </w:r>
    </w:p>
    <w:p w:rsidR="00D31D3E" w:rsidRPr="004A2539" w:rsidRDefault="00D31D3E" w:rsidP="004A2539">
      <w:pPr>
        <w:autoSpaceDE w:val="0"/>
        <w:autoSpaceDN w:val="0"/>
        <w:adjustRightInd w:val="0"/>
        <w:spacing w:after="0" w:line="360" w:lineRule="auto"/>
        <w:jc w:val="both"/>
        <w:rPr>
          <w:rFonts w:ascii="Book Antiqua" w:hAnsi="Book Antiqua" w:cs="Times New Roman"/>
          <w:sz w:val="24"/>
          <w:szCs w:val="24"/>
        </w:rPr>
      </w:pPr>
    </w:p>
    <w:p w:rsidR="00081B3E" w:rsidRPr="004A2539" w:rsidRDefault="00D0474B"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PREDIABETES AND RISK OF COMPLICATIONS</w:t>
      </w:r>
    </w:p>
    <w:p w:rsidR="000C2B92" w:rsidRPr="004A2539" w:rsidRDefault="00480663"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The association of complications is not restricted to glucose levels above the diabetic </w:t>
      </w:r>
      <w:proofErr w:type="spellStart"/>
      <w:proofErr w:type="gramStart"/>
      <w:r w:rsidRPr="004A2539">
        <w:rPr>
          <w:rFonts w:ascii="Book Antiqua" w:hAnsi="Book Antiqua" w:cs="Times New Roman"/>
          <w:sz w:val="24"/>
          <w:szCs w:val="24"/>
        </w:rPr>
        <w:t>threshold.It</w:t>
      </w:r>
      <w:proofErr w:type="spellEnd"/>
      <w:proofErr w:type="gramEnd"/>
      <w:r w:rsidRPr="004A2539">
        <w:rPr>
          <w:rFonts w:ascii="Book Antiqua" w:hAnsi="Book Antiqua" w:cs="Times New Roman"/>
          <w:sz w:val="24"/>
          <w:szCs w:val="24"/>
        </w:rPr>
        <w:t xml:space="preserve"> is a continuum, which continues in</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IGT and IFG </w:t>
      </w:r>
      <w:proofErr w:type="spellStart"/>
      <w:r w:rsidRPr="004A2539">
        <w:rPr>
          <w:rFonts w:ascii="Book Antiqua" w:hAnsi="Book Antiqua" w:cs="Times New Roman"/>
          <w:sz w:val="24"/>
          <w:szCs w:val="24"/>
        </w:rPr>
        <w:t>range.Indeed</w:t>
      </w:r>
      <w:proofErr w:type="spellEnd"/>
      <w:r w:rsidRPr="004A2539">
        <w:rPr>
          <w:rFonts w:ascii="Book Antiqua" w:hAnsi="Book Antiqua" w:cs="Times New Roman"/>
          <w:sz w:val="24"/>
          <w:szCs w:val="24"/>
        </w:rPr>
        <w:t xml:space="preserve">, complications have also been documented in normal </w:t>
      </w:r>
      <w:proofErr w:type="spellStart"/>
      <w:r w:rsidRPr="004A2539">
        <w:rPr>
          <w:rFonts w:ascii="Book Antiqua" w:hAnsi="Book Antiqua" w:cs="Times New Roman"/>
          <w:sz w:val="24"/>
          <w:szCs w:val="24"/>
        </w:rPr>
        <w:t>population,although</w:t>
      </w:r>
      <w:proofErr w:type="spellEnd"/>
      <w:r w:rsidRPr="004A2539">
        <w:rPr>
          <w:rFonts w:ascii="Book Antiqua" w:hAnsi="Book Antiqua" w:cs="Times New Roman"/>
          <w:sz w:val="24"/>
          <w:szCs w:val="24"/>
        </w:rPr>
        <w:t xml:space="preserve"> of diminished magnitude. Various studies have looked into the paradigm of </w:t>
      </w:r>
      <w:proofErr w:type="spellStart"/>
      <w:r w:rsidRPr="004A2539">
        <w:rPr>
          <w:rFonts w:ascii="Book Antiqua" w:hAnsi="Book Antiqua" w:cs="Times New Roman"/>
          <w:sz w:val="24"/>
          <w:szCs w:val="24"/>
        </w:rPr>
        <w:t>prediabetes</w:t>
      </w:r>
      <w:proofErr w:type="spellEnd"/>
      <w:r w:rsidRPr="004A2539">
        <w:rPr>
          <w:rFonts w:ascii="Book Antiqua" w:hAnsi="Book Antiqua" w:cs="Times New Roman"/>
          <w:sz w:val="24"/>
          <w:szCs w:val="24"/>
        </w:rPr>
        <w:t xml:space="preserve"> forecasting</w:t>
      </w:r>
      <w:r w:rsidR="004A2539">
        <w:rPr>
          <w:rFonts w:ascii="Book Antiqua" w:hAnsi="Book Antiqua" w:cs="Times New Roman"/>
          <w:sz w:val="24"/>
          <w:szCs w:val="24"/>
        </w:rPr>
        <w:t xml:space="preserve"> </w:t>
      </w:r>
      <w:r w:rsidRPr="004A2539">
        <w:rPr>
          <w:rFonts w:ascii="Book Antiqua" w:hAnsi="Book Antiqua" w:cs="Times New Roman"/>
          <w:sz w:val="24"/>
          <w:szCs w:val="24"/>
        </w:rPr>
        <w:t>the risks of micro and macrovascular complications of diabetes.</w:t>
      </w:r>
    </w:p>
    <w:p w:rsidR="00081B3E" w:rsidRPr="004A2539" w:rsidRDefault="00081B3E" w:rsidP="004A2539">
      <w:pPr>
        <w:autoSpaceDE w:val="0"/>
        <w:autoSpaceDN w:val="0"/>
        <w:adjustRightInd w:val="0"/>
        <w:spacing w:after="0" w:line="360" w:lineRule="auto"/>
        <w:jc w:val="both"/>
        <w:rPr>
          <w:rFonts w:ascii="Book Antiqua" w:hAnsi="Book Antiqua" w:cs="Times New Roman"/>
          <w:sz w:val="24"/>
          <w:szCs w:val="24"/>
          <w:lang w:val="en-IN"/>
        </w:rPr>
      </w:pPr>
    </w:p>
    <w:p w:rsidR="00081B3E" w:rsidRPr="004A2539" w:rsidRDefault="00D0474B"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PREDIABETES AND RISK OF</w:t>
      </w:r>
      <w:r>
        <w:rPr>
          <w:rFonts w:ascii="Book Antiqua" w:hAnsi="Book Antiqua" w:cs="Times New Roman"/>
          <w:b/>
          <w:bCs/>
          <w:sz w:val="24"/>
          <w:szCs w:val="24"/>
        </w:rPr>
        <w:t xml:space="preserve"> DIABETIC RETINOPATHY</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The occurrence of </w:t>
      </w:r>
      <w:proofErr w:type="spellStart"/>
      <w:r w:rsidRPr="004A2539">
        <w:rPr>
          <w:rFonts w:ascii="Book Antiqua" w:hAnsi="Book Antiqua" w:cs="Times New Roman"/>
          <w:sz w:val="24"/>
          <w:szCs w:val="24"/>
        </w:rPr>
        <w:t>microvascular</w:t>
      </w:r>
      <w:proofErr w:type="spellEnd"/>
      <w:r w:rsidRPr="004A2539">
        <w:rPr>
          <w:rFonts w:ascii="Book Antiqua" w:hAnsi="Book Antiqua" w:cs="Times New Roman"/>
          <w:sz w:val="24"/>
          <w:szCs w:val="24"/>
        </w:rPr>
        <w:t xml:space="preserve"> complications associated with established DM is well known. However, such complications of </w:t>
      </w:r>
      <w:proofErr w:type="spellStart"/>
      <w:r w:rsidRPr="004A2539">
        <w:rPr>
          <w:rFonts w:ascii="Book Antiqua" w:hAnsi="Book Antiqua" w:cs="Times New Roman"/>
          <w:sz w:val="24"/>
          <w:szCs w:val="24"/>
        </w:rPr>
        <w:t>dysglycemia</w:t>
      </w:r>
      <w:proofErr w:type="spellEnd"/>
      <w:r w:rsidRPr="004A2539">
        <w:rPr>
          <w:rFonts w:ascii="Book Antiqua" w:hAnsi="Book Antiqua" w:cs="Times New Roman"/>
          <w:sz w:val="24"/>
          <w:szCs w:val="24"/>
        </w:rPr>
        <w:t xml:space="preserve"> have also been noted in patients who currently fall within the spectrum of prediabetes. The Diabetes Prevention </w:t>
      </w:r>
      <w:proofErr w:type="spellStart"/>
      <w:r w:rsidRPr="004A2539">
        <w:rPr>
          <w:rFonts w:ascii="Book Antiqua" w:hAnsi="Book Antiqua" w:cs="Times New Roman"/>
          <w:sz w:val="24"/>
          <w:szCs w:val="24"/>
        </w:rPr>
        <w:t>Programme</w:t>
      </w:r>
      <w:proofErr w:type="spellEnd"/>
      <w:r w:rsidRPr="004A2539">
        <w:rPr>
          <w:rFonts w:ascii="Book Antiqua" w:hAnsi="Book Antiqua" w:cs="Times New Roman"/>
          <w:sz w:val="24"/>
          <w:szCs w:val="24"/>
        </w:rPr>
        <w:t xml:space="preserve"> followed up individuals known to have prediabetes and analysed a subset of them for development of diabetic retinopathy.</w:t>
      </w:r>
      <w:r w:rsidR="004A2539">
        <w:rPr>
          <w:rFonts w:ascii="Book Antiqua" w:hAnsi="Book Antiqua" w:cs="Times New Roman"/>
          <w:sz w:val="24"/>
          <w:szCs w:val="24"/>
        </w:rPr>
        <w:t xml:space="preserve"> </w:t>
      </w:r>
      <w:r w:rsidR="00A50CB6" w:rsidRPr="00A50CB6">
        <w:rPr>
          <w:rFonts w:ascii="Book Antiqua" w:hAnsi="Book Antiqua" w:cs="Times New Roman"/>
          <w:sz w:val="24"/>
          <w:szCs w:val="24"/>
        </w:rPr>
        <w:t>Seven point nine</w:t>
      </w:r>
      <w:r w:rsidR="00A50CB6">
        <w:rPr>
          <w:rFonts w:ascii="Book Antiqua" w:hAnsi="Book Antiqua" w:cs="Times New Roman" w:hint="eastAsia"/>
          <w:sz w:val="24"/>
          <w:szCs w:val="24"/>
          <w:lang w:eastAsia="zh-CN"/>
        </w:rPr>
        <w:t xml:space="preserve"> percent</w:t>
      </w:r>
      <w:r w:rsidRPr="004A2539">
        <w:rPr>
          <w:rFonts w:ascii="Book Antiqua" w:hAnsi="Book Antiqua" w:cs="Times New Roman"/>
          <w:sz w:val="24"/>
          <w:szCs w:val="24"/>
        </w:rPr>
        <w:t xml:space="preserve"> of patients had evidence of retinopathy as defined as ETDRS level 20</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{"citationID":"a2b07fr99","properties":{"formattedCitation":"{\\rtf \\super [53]\\nosupersub{}}","plainCitation":"[53]"},"citationItems":[{"id":427,"uris":["http://zotero.org/users/991750/items/MIGKVXCV"],"uri":["http://zotero.org/users/991750/items/MIGKVXCV"],"itemData":{"id":427,"type":"article-journal","title":"The prevalence of retinopathy in impaired glucose tolerance and recent-onset diabetes in the Diabetes Prevention Program","container-title":"Diabetic Medicine: A Journal of the British Diabetic Association","page":"137–144","volume":"24","issue":"2","abstract":"AIMS: Retinopathy is considered the complication most closely associated with and characteristic of diabetes mellitus. Hyperglycaemia below levels diagnostic of diabetes, so called pre-diabetes, is associated with a low prevalence of 'diabetic' retinopathy. However, few longitudinal studies of non-diabetic populations have performed repeated measures of glycaemia and screened for retinopathy to determine its occurrence in the non-diabetic population and the onset of retinopathy in new-onset diabetic patients. We determined the prevalence of retinopathy characteristically seen in diabetes in persons with impaired glucose tolerance and in patients with new-onset diabetes of known duration in the Diabetes Prevention Program (DPP) cohort. METHODS: The DPP recruited persons with elevated fasting glucose (5.3-6.9 mmol/l) and impaired glucose tolerance, and no history of diagnosed diabetes, other than gestational diabetes not persisting after pregnancy. Seven-field, stereoscopic fundus photography was completed a mean of 3.1 years after the development of diabetes in 594 of 878 participants who had developed diabetes during the DPP, and in a random sample of 302 participants who remained non-diabetic. RESULTS: Retinopathy consistent with diabetic retinopathy was detected in 12.6 and 7.9% of the diabetic and non-diabetic participants, respectively (P = 0.03, comparing prevalence in the two groups). Systolic blood pressure and HbA(1c) were higher at baseline in the diabetic participants who had retinopathy compared with the diabetic participants without retinopathy. CONCLUSIONS: Retinopathy characteristic of diabetes is present in persons with elevated fasting glucose and impaired glucose tolerance and no known history of diabetes. The prevalence of retinopathy is significantly higher in persons who develop diabetes, even within 3 years of diagnosis.","DOI":"10.1111/j.1464-5491.2007.02043.x","ISSN":"0742-3071","note":"PMID: 17257275\nPMCID: PMC2267935","language":"eng","author":[{"literal":"Diabetes Prevention Program Research Group"}],"issued":{"date-parts":[["2007",2]]},"PMID":"17257275","PMCID":"PMC2267935"}}],"schema":"https://github.com/citation-style-language/schema/raw/master/csl-citation.json"}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[53]</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w:t>
      </w:r>
      <w:r w:rsidR="00A50CB6">
        <w:rPr>
          <w:rFonts w:ascii="Book Antiqua" w:hAnsi="Book Antiqua" w:cs="Times New Roman"/>
          <w:sz w:val="24"/>
          <w:szCs w:val="24"/>
          <w:lang w:eastAsia="zh-CN"/>
        </w:rPr>
        <w:t>O</w:t>
      </w:r>
      <w:r w:rsidR="00A50CB6">
        <w:rPr>
          <w:rFonts w:ascii="Book Antiqua" w:hAnsi="Book Antiqua" w:cs="Times New Roman" w:hint="eastAsia"/>
          <w:sz w:val="24"/>
          <w:szCs w:val="24"/>
          <w:lang w:eastAsia="zh-CN"/>
        </w:rPr>
        <w:t>ne percent</w:t>
      </w:r>
      <w:r w:rsidRPr="004A2539">
        <w:rPr>
          <w:rFonts w:ascii="Book Antiqua" w:hAnsi="Book Antiqua" w:cs="Times New Roman"/>
          <w:sz w:val="24"/>
          <w:szCs w:val="24"/>
        </w:rPr>
        <w:t xml:space="preserve"> of the study </w:t>
      </w:r>
      <w:r w:rsidR="00A50CB6">
        <w:rPr>
          <w:rFonts w:ascii="Book Antiqua" w:hAnsi="Book Antiqua" w:cs="Times New Roman"/>
          <w:sz w:val="24"/>
          <w:szCs w:val="24"/>
        </w:rPr>
        <w:t>population noted to have mild/</w:t>
      </w:r>
      <w:r w:rsidRPr="004A2539">
        <w:rPr>
          <w:rFonts w:ascii="Book Antiqua" w:hAnsi="Book Antiqua" w:cs="Times New Roman"/>
          <w:sz w:val="24"/>
          <w:szCs w:val="24"/>
        </w:rPr>
        <w:t>moderate diabetic retinopath</w:t>
      </w:r>
      <w:r w:rsidR="00A50CB6">
        <w:rPr>
          <w:rFonts w:ascii="Book Antiqua" w:hAnsi="Book Antiqua" w:cs="Times New Roman"/>
          <w:sz w:val="24"/>
          <w:szCs w:val="24"/>
        </w:rPr>
        <w:t>y as defined by ETDRS level 35-</w:t>
      </w:r>
      <w:r w:rsidRPr="004A2539">
        <w:rPr>
          <w:rFonts w:ascii="Book Antiqua" w:hAnsi="Book Antiqua" w:cs="Times New Roman"/>
          <w:sz w:val="24"/>
          <w:szCs w:val="24"/>
        </w:rPr>
        <w:t xml:space="preserve">43. The Blue </w:t>
      </w:r>
      <w:proofErr w:type="gramStart"/>
      <w:r w:rsidRPr="004A2539">
        <w:rPr>
          <w:rFonts w:ascii="Book Antiqua" w:hAnsi="Book Antiqua" w:cs="Times New Roman"/>
          <w:sz w:val="24"/>
          <w:szCs w:val="24"/>
        </w:rPr>
        <w:t>mountains</w:t>
      </w:r>
      <w:proofErr w:type="gramEnd"/>
      <w:r w:rsidRPr="004A2539">
        <w:rPr>
          <w:rFonts w:ascii="Book Antiqua" w:hAnsi="Book Antiqua" w:cs="Times New Roman"/>
          <w:sz w:val="24"/>
          <w:szCs w:val="24"/>
        </w:rPr>
        <w:t xml:space="preserve"> eye study, a population-based survey of common eye diseases conducted in Australia, screened 3275 participants without DM for retinopathy lesions using six field fundus photographs. </w:t>
      </w:r>
      <w:proofErr w:type="spellStart"/>
      <w:r w:rsidRPr="004A2539">
        <w:rPr>
          <w:rFonts w:ascii="Book Antiqua" w:hAnsi="Book Antiqua" w:cs="Times New Roman"/>
          <w:sz w:val="24"/>
          <w:szCs w:val="24"/>
        </w:rPr>
        <w:t>Microaneurysms</w:t>
      </w:r>
      <w:proofErr w:type="spellEnd"/>
      <w:r w:rsidRPr="004A2539">
        <w:rPr>
          <w:rFonts w:ascii="Book Antiqua" w:hAnsi="Book Antiqua" w:cs="Times New Roman"/>
          <w:sz w:val="24"/>
          <w:szCs w:val="24"/>
        </w:rPr>
        <w:t xml:space="preserve"> were seen in</w:t>
      </w:r>
      <w:r w:rsidR="00A50CB6">
        <w:rPr>
          <w:rFonts w:ascii="Book Antiqua" w:hAnsi="Book Antiqua" w:cs="Times New Roman"/>
          <w:sz w:val="24"/>
          <w:szCs w:val="24"/>
        </w:rPr>
        <w:t xml:space="preserve"> 6.8% of </w:t>
      </w:r>
      <w:proofErr w:type="spellStart"/>
      <w:r w:rsidR="00A50CB6">
        <w:rPr>
          <w:rFonts w:ascii="Book Antiqua" w:hAnsi="Book Antiqua" w:cs="Times New Roman"/>
          <w:sz w:val="24"/>
          <w:szCs w:val="24"/>
        </w:rPr>
        <w:t>nondiabetic</w:t>
      </w:r>
      <w:proofErr w:type="spellEnd"/>
      <w:r w:rsidR="00A50CB6">
        <w:rPr>
          <w:rFonts w:ascii="Book Antiqua" w:hAnsi="Book Antiqua" w:cs="Times New Roman"/>
          <w:sz w:val="24"/>
          <w:szCs w:val="24"/>
        </w:rPr>
        <w:t xml:space="preserve"> population</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{"citationID":"2i096ti8f5","properties":{"formattedCitation":"{\\rtf \\super [54]\\nosupersub{}}","plainCitation":"[54]"},"citationItems":[{"id":327,"uris":["http://zotero.org/users/991750/items/GS6I4ZHK"],"uri":["http://zotero.org/users/991750/items/GS6I4ZHK"],"itemData":{"id":327,"type":"article-journal","title":"Retinopathy in older persons without diabetes and its relationship to hypertension","container-title":"Archives of Ophthalmology (Chicago, Ill.: 1960)","page":"83-89","volume":"116","issue":"1","source":"PubMed","abstract":"OBJECTIVE: To assess the prevalence and relationship of retinopathy lesions in older subjects without diabetes to systemic hypertension.\nMETHODS: Three thousand six hundred fifty-four people aged 49 years or older attending the Blue Mountains Eye Study underwent a detailed eye examination, including medical history, blood pressure measurement, and fasting blood collection. Retinopathy lesions (hemorrhages and microaneurysms) were assessed from masked grading of stereoretinal photographs. Subjects with a history of diabetes or an elevated blood glucose level were excluded. Hypertension was defined as the current use of antihypertensive medications or an elevated blood pressure measurement on examination.\nRESULTS: Retinopathy was present in 325 subjects without diabetes, a prevalence of 9.8% (95% confidence interval [CI], 8.9%-10.9%), which increased with age. An increased age-adjusted relative risk (RR) for retinopathy was found for women (RR, 1.67; 95% CI, 1.26-2.21) and men (RR, 1.47; 95% CI, 1.07-2.00) with hypertension. In people using antihypertensive medications, retinopathy prevalence was higher for uncontrolled compared with controlled blood pressure but was not related to hypertension duration. Significant (P=.02 to P=.001) trends were found between increasing blood pressure quartiles and age-adjusted retinopathy prevalence, a relationship that was maintained after adjusting for fasting plasma glucose level at 3 diagnostic cut points for diabetes.\nCONCLUSIONS: This study supports the Beaver Dam Eye Study findings that retinal hemorrhages and microaneurysms are relatively frequent lesions in older people without diabetes and are significantly related to the presence and severity of hypertension.","ISSN":"0003-9950","note":"PMID: 9445212","journalAbbreviation":"Arch. Ophthalmol.","language":"eng","author":[{"family":"Yu","given":"T."},{"family":"Mitchell","given":"P."},{"family":"Berry","given":"G."},{"family":"Li","given":"W."},{"family":"Wang","given":"J. J."}],"issued":{"date-parts":[["1998",1]]},"PMID":"9445212"}}],"schema":"https://github.com/citation-style-language/schema/raw/master/csl-citation.json"}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[54]</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A50CB6">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These studies defined retinopathy based on the presence of absence of </w:t>
      </w:r>
      <w:proofErr w:type="spellStart"/>
      <w:r w:rsidRPr="004A2539">
        <w:rPr>
          <w:rFonts w:ascii="Book Antiqua" w:hAnsi="Book Antiqua" w:cs="Times New Roman"/>
          <w:sz w:val="24"/>
          <w:szCs w:val="24"/>
        </w:rPr>
        <w:t>microaneurysms</w:t>
      </w:r>
      <w:proofErr w:type="spellEnd"/>
      <w:r w:rsidRPr="004A2539">
        <w:rPr>
          <w:rFonts w:ascii="Book Antiqua" w:hAnsi="Book Antiqua" w:cs="Times New Roman"/>
          <w:sz w:val="24"/>
          <w:szCs w:val="24"/>
        </w:rPr>
        <w:t xml:space="preserve">, and it is to be noted that they are not specific for diabetic retinopathy and may occur in patients with systemic </w:t>
      </w:r>
      <w:proofErr w:type="spellStart"/>
      <w:proofErr w:type="gramStart"/>
      <w:r w:rsidRPr="004A2539">
        <w:rPr>
          <w:rFonts w:ascii="Book Antiqua" w:hAnsi="Book Antiqua" w:cs="Times New Roman"/>
          <w:sz w:val="24"/>
          <w:szCs w:val="24"/>
        </w:rPr>
        <w:t>hypertension.In</w:t>
      </w:r>
      <w:proofErr w:type="spellEnd"/>
      <w:proofErr w:type="gramEnd"/>
      <w:r w:rsidRPr="004A2539">
        <w:rPr>
          <w:rFonts w:ascii="Book Antiqua" w:hAnsi="Book Antiqua" w:cs="Times New Roman"/>
          <w:sz w:val="24"/>
          <w:szCs w:val="24"/>
        </w:rPr>
        <w:t xml:space="preserve"> some studies, they have been shown to be related to atherosclerosis and carotid disease.</w:t>
      </w:r>
    </w:p>
    <w:p w:rsidR="000B047D" w:rsidRPr="004A2539" w:rsidRDefault="000B047D" w:rsidP="00A50CB6">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A population-based cross sectional survey of prevalence of DM, risk factors and associated condition</w:t>
      </w:r>
      <w:r w:rsidR="00FC0773">
        <w:rPr>
          <w:rFonts w:ascii="Book Antiqua" w:hAnsi="Book Antiqua" w:cs="Times New Roman"/>
          <w:sz w:val="24"/>
          <w:szCs w:val="24"/>
        </w:rPr>
        <w:t xml:space="preserve">s was done in the </w:t>
      </w:r>
      <w:proofErr w:type="spellStart"/>
      <w:r w:rsidR="00FC0773">
        <w:rPr>
          <w:rFonts w:ascii="Book Antiqua" w:hAnsi="Book Antiqua" w:cs="Times New Roman"/>
          <w:sz w:val="24"/>
          <w:szCs w:val="24"/>
        </w:rPr>
        <w:t>AusDiab</w:t>
      </w:r>
      <w:proofErr w:type="spellEnd"/>
      <w:r w:rsidR="00FC0773">
        <w:rPr>
          <w:rFonts w:ascii="Book Antiqua" w:hAnsi="Book Antiqua" w:cs="Times New Roman"/>
          <w:sz w:val="24"/>
          <w:szCs w:val="24"/>
        </w:rPr>
        <w:t xml:space="preserve"> study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{"citationID":"fincv3m6h","properties":{"formattedCitation":"{\\rtf \\super [55]\\nosupersub{}}","plainCitation":"[55]"},"citationItems":[{"id":307,"uris":["http://zotero.org/users/991750/items/EQ3QI5UB"],"uri":["http://zotero.org/users/991750/items/EQ3QI5UB"],"itemData":{"id":307,"type":"article-journal","title":"The Australian Diabetes, Obesity and Lifestyle Study (AusDiab)--methods and response rates","container-title":"Diabetes Research and Clinical Practice","page":"119-129","volume":"57","issue":"2","source":"PubMed","abstract":"The Australian Diabetes, Obesity and Lifestyle Study (AusDiab) addresses the urgent need for data on diabetes prevalence, risk factors and associated conditions in Australia. Here we describe the methods used and the response rates obtained. AusDiab was a population-based cross-sectional survey of national diabetes mellitus prevalence and associated risk factors in people aged &gt; or =25 years, conducted between May 1999 and December 2000 in the six states and the Northern Territory of Australia. The study involved an initial household interview, followed by a biomedical examination that included an oral glucose tolerance test (OGTT), standard anthropometric tests, blood pressure measurements and the administration of questionnaires. Of the 20347 eligible people (aged &gt; or =25 years and resident at the address for &gt; or =6 months) who completed a household interview, 11247 (55.3%) attended for the biomedical examination. Of those who completed the biomedical examination 55.1% were female. Comparisons with the 1998 Australian population estimates showed that younger age responders were under-represented at the biomedical examination, while the middle-aged and older age groups were over-represented. Weighting of the AusDiab data for age and gender have corrected for this bias. AusDiab, which is the largest national diabetes prevalence study undertaken in a developed nation to have used an OGTT, provides a valuable national resource for the study of the prevalence and possible causes of diabetes, as well as identifying possible risk factors that may lead to diabetes. Furthermore, it generates the baseline data for a prospective 5-year cohort study. The data will be important for national and regional public health and lifestyle education and health promotion programs.","ISSN":"0168-8227","note":"PMID: 12062857","journalAbbreviation":"Diabetes Res. Clin. Pract.","language":"eng","author":[{"family":"Dunstan","given":"David W."},{"family":"Zimmet","given":"Paul Z."},{"family":"Welborn","given":"Timothy A."},{"family":"Cameron","given":"Adrian J."},{"family":"Shaw","given":"Jonathan"},{"family":"Courten","given":"Maximilian","non-dropping-particle":"de"},{"family":"Jolley","given":"Damien"},{"family":"McCarty","given":"Daniel J."},{"literal":"Australian Diabetes, Obesity and Lifestyle Study (AusDiab)"}],"issued":{"date-parts":[["2002",8]]},"PMID":"12062857"}}],"schema":"https://github.com/citation-style-language/schema/raw/master/csl-citation.json"}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[55]</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All participants detected to have DM and prediabetes and few with normal glucose tolerance </w:t>
      </w:r>
      <w:r w:rsidR="00FC0773">
        <w:rPr>
          <w:rFonts w:ascii="Book Antiqua" w:hAnsi="Book Antiqua" w:cs="Times New Roman" w:hint="eastAsia"/>
          <w:sz w:val="24"/>
          <w:szCs w:val="24"/>
          <w:lang w:eastAsia="zh-CN"/>
        </w:rPr>
        <w:t>(</w:t>
      </w:r>
      <w:r w:rsidRPr="004A2539">
        <w:rPr>
          <w:rFonts w:ascii="Book Antiqua" w:hAnsi="Book Antiqua" w:cs="Times New Roman"/>
          <w:sz w:val="24"/>
          <w:szCs w:val="24"/>
        </w:rPr>
        <w:t>as defined by WHO 1999 criteria</w:t>
      </w:r>
      <w:r w:rsidR="00FC0773">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were screened for retinopathy. Fundus photographs included two fields per eye, namely the macula and nasal to disc were graded according to Wisconsin </w:t>
      </w:r>
      <w:r w:rsidRPr="004A2539">
        <w:rPr>
          <w:rFonts w:ascii="Book Antiqua" w:hAnsi="Book Antiqua" w:cs="Times New Roman"/>
          <w:sz w:val="24"/>
          <w:szCs w:val="24"/>
        </w:rPr>
        <w:lastRenderedPageBreak/>
        <w:t>criteria. The prevalence of diabetic retinopathy was 6.7%</w:t>
      </w:r>
      <w:r w:rsidR="00FC0773">
        <w:rPr>
          <w:rFonts w:ascii="Book Antiqua" w:hAnsi="Book Antiqua" w:cs="Times New Roman" w:hint="eastAsia"/>
          <w:sz w:val="24"/>
          <w:szCs w:val="24"/>
          <w:lang w:eastAsia="zh-CN"/>
        </w:rPr>
        <w:t xml:space="preserve"> (</w:t>
      </w:r>
      <w:r w:rsidR="00FC0773">
        <w:rPr>
          <w:rFonts w:ascii="Book Antiqua" w:hAnsi="Book Antiqua" w:cs="Times New Roman"/>
          <w:sz w:val="24"/>
          <w:szCs w:val="24"/>
        </w:rPr>
        <w:t>95%</w:t>
      </w:r>
      <w:r w:rsidRPr="004A2539">
        <w:rPr>
          <w:rFonts w:ascii="Book Antiqua" w:hAnsi="Book Antiqua" w:cs="Times New Roman"/>
          <w:sz w:val="24"/>
          <w:szCs w:val="24"/>
        </w:rPr>
        <w:t>CI</w:t>
      </w:r>
      <w:r w:rsidR="00FC0773">
        <w:rPr>
          <w:rFonts w:ascii="Book Antiqua" w:hAnsi="Book Antiqua" w:cs="Times New Roman" w:hint="eastAsia"/>
          <w:sz w:val="24"/>
          <w:szCs w:val="24"/>
          <w:lang w:eastAsia="zh-CN"/>
        </w:rPr>
        <w:t>:</w:t>
      </w:r>
      <w:r w:rsidR="004A2539">
        <w:rPr>
          <w:rFonts w:ascii="Book Antiqua" w:hAnsi="Book Antiqua" w:cs="Times New Roman"/>
          <w:sz w:val="24"/>
          <w:szCs w:val="24"/>
        </w:rPr>
        <w:t xml:space="preserve"> </w:t>
      </w:r>
      <w:r w:rsidRPr="004A2539">
        <w:rPr>
          <w:rFonts w:ascii="Book Antiqua" w:hAnsi="Book Antiqua" w:cs="Times New Roman"/>
          <w:sz w:val="24"/>
          <w:szCs w:val="24"/>
        </w:rPr>
        <w:t>5.3</w:t>
      </w:r>
      <w:r w:rsidR="00FC0773">
        <w:rPr>
          <w:rFonts w:ascii="Book Antiqua" w:hAnsi="Book Antiqua" w:cs="Times New Roman" w:hint="eastAsia"/>
          <w:sz w:val="24"/>
          <w:szCs w:val="24"/>
          <w:lang w:eastAsia="zh-CN"/>
        </w:rPr>
        <w:t>%-</w:t>
      </w:r>
      <w:r w:rsidRPr="004A2539">
        <w:rPr>
          <w:rFonts w:ascii="Book Antiqua" w:hAnsi="Book Antiqua" w:cs="Times New Roman"/>
          <w:sz w:val="24"/>
          <w:szCs w:val="24"/>
        </w:rPr>
        <w:t>8.4%</w:t>
      </w:r>
      <w:r w:rsidR="00FC0773">
        <w:rPr>
          <w:rFonts w:ascii="Book Antiqua" w:hAnsi="Book Antiqua" w:cs="Times New Roman" w:hint="eastAsia"/>
          <w:sz w:val="24"/>
          <w:szCs w:val="24"/>
          <w:lang w:eastAsia="zh-CN"/>
        </w:rPr>
        <w:t>)</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in patients with </w:t>
      </w:r>
      <w:proofErr w:type="spellStart"/>
      <w:r w:rsidRPr="004A2539">
        <w:rPr>
          <w:rFonts w:ascii="Book Antiqua" w:hAnsi="Book Antiqua" w:cs="Times New Roman"/>
          <w:sz w:val="24"/>
          <w:szCs w:val="24"/>
        </w:rPr>
        <w:t>prediabetes</w:t>
      </w:r>
      <w:proofErr w:type="spellEnd"/>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{"citationID":"3sfeeaoq2","properties":{"formattedCitation":"{\\rtf \\super [56]\\nosupersub{}}","plainCitation":"[56]"},"citationItems":[{"id":321,"uris":["http://zotero.org/users/991750/items/83KZTHB8"],"uri":["http://zotero.org/users/991750/items/83KZTHB8"],"itemData":{"id":321,"type":"article-journal","title":"Retinopathy in persons with impaired glucose metabolism: the Australian Diabetes Obesity and Lifestyle (AusDiab) study","container-title":"American Journal of Ophthalmology","page":"1157-1159","volume":"140","issue":"6","source":"PubMed","abstract":"PURPOSE: To describe risk factors and vascular disease associations of retinopathy in people with impaired glucose metabolism.\nDESIGN: Population-based cross-sectional study.\nMETHODS: Retinal photographs taken of participants with impaired glucose tolerance and impaired fasting glucose were graded for retinopathy. Risk factors and cardiovascular outcomes were ascertained.\nRESULTS: Retinopathy was present in 69 (6.7%) of 1027 participants with impaired glucose tolerance or impaired fasting glucose. After multivariate adjustment, retinopathy was associated with prevalent stroke (odds ratio 4.2, 95% confidence interval, 1.8 to 9.7).\nCONCLUSIONS: Retinopathy is common in persons with impaired glucose metabolism and may be associated with prevalent stroke.","DOI":"10.1016/j.ajo.2005.07.030","ISSN":"0002-9394","note":"PMID: 16376677","shortTitle":"Retinopathy in persons with impaired glucose metabolism","journalAbbreviation":"Am. J. Ophthalmol.","language":"eng","author":[{"family":"Wong","given":"Tien Y."},{"family":"Barr","given":"Elizabeth L. M."},{"family":"Tapp","given":"Robyn J."},{"family":"Harper","given":"C. Alex"},{"family":"Taylor","given":"Hugh R."},{"family":"Zimmet","given":"Paul Z."},{"family":"Shaw","given":"Jonathan E."}],"issued":{"date-parts":[["2005",12]]},"PMID":"16376677"}}],"schema":"https://github.com/citation-style-language/schema/raw/master/csl-citation.json"}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[56]</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The prevalence of retinopathy was 5.8% in the population with normal glucose tolerance </w:t>
      </w:r>
      <w:r w:rsidR="00FC0773">
        <w:rPr>
          <w:rFonts w:ascii="Book Antiqua" w:hAnsi="Book Antiqua" w:cs="Times New Roman" w:hint="eastAsia"/>
          <w:sz w:val="24"/>
          <w:szCs w:val="24"/>
          <w:lang w:eastAsia="zh-CN"/>
        </w:rPr>
        <w:t>(</w:t>
      </w:r>
      <w:r w:rsidR="00FC0773">
        <w:rPr>
          <w:rFonts w:ascii="Book Antiqua" w:hAnsi="Book Antiqua" w:cs="Times New Roman"/>
          <w:sz w:val="24"/>
          <w:szCs w:val="24"/>
        </w:rPr>
        <w:t>95%</w:t>
      </w:r>
      <w:r w:rsidRPr="004A2539">
        <w:rPr>
          <w:rFonts w:ascii="Book Antiqua" w:hAnsi="Book Antiqua" w:cs="Times New Roman"/>
          <w:sz w:val="24"/>
          <w:szCs w:val="24"/>
        </w:rPr>
        <w:t>CI</w:t>
      </w:r>
      <w:r w:rsidR="00FC0773">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3.7</w:t>
      </w:r>
      <w:r w:rsidR="00FC0773">
        <w:rPr>
          <w:rFonts w:ascii="Book Antiqua" w:hAnsi="Book Antiqua" w:cs="Times New Roman" w:hint="eastAsia"/>
          <w:sz w:val="24"/>
          <w:szCs w:val="24"/>
          <w:lang w:eastAsia="zh-CN"/>
        </w:rPr>
        <w:t>%-</w:t>
      </w:r>
      <w:r w:rsidRPr="004A2539">
        <w:rPr>
          <w:rFonts w:ascii="Book Antiqua" w:hAnsi="Book Antiqua" w:cs="Times New Roman"/>
          <w:sz w:val="24"/>
          <w:szCs w:val="24"/>
        </w:rPr>
        <w:t>8.5%</w:t>
      </w:r>
      <w:r w:rsidR="00FC0773">
        <w:rPr>
          <w:rFonts w:ascii="Book Antiqua" w:hAnsi="Book Antiqua" w:cs="Times New Roman" w:hint="eastAsia"/>
          <w:sz w:val="24"/>
          <w:szCs w:val="24"/>
          <w:lang w:eastAsia="zh-CN"/>
        </w:rPr>
        <w:t>)</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{"citationID":"1iq0gbvknh","properties":{"formattedCitation":"{\\rtf \\super [57]\\nosupersub{}}","plainCitation":"[57]"},"citationItems":[{"id":309,"uris":["http://zotero.org/users/991750/items/GJ5GMS3F"],"uri":["http://zotero.org/users/991750/items/GJ5GMS3F"],"itemData":{"id":309,"type":"article-journal","title":"The prevalence of and factors associated with diabetic retinopathy in the Australian population","container-title":"Diabetes Care","page":"1731-1737","volume":"26","issue":"6","source":"PubMed","abstract":"OBJECTIVE: To determine the prevalence and factors associated with diabetic retinopathy in the Australian population and to estimate the time difference between disease onset and clinical diagnosis of type 2 diabetes.\nRESEARCH DESIGN AND METHODS: The Australian Diabetes, Obesity and Lifestyle study (AusDiab) included 11,247 adults aged &gt; or =25 years in 42 randomly selected areas of Australia. Retinopathy was assessed in participants identified as having diabetes (based on self-report and oral glucose tolerance test), impaired fasting glucose, and impaired glucose tolerance and in a random sample with normal glucose tolerance. Data were available for 2,177 participants.\nRESULTS: Overall, 15.3% of those with diabetes had retinopathy. The prevalence of retinopathy was 21.9% in those with known type 2 diabetes (KDM) and 6.2% in those newly diagnosed (NDM). The prevalence of proliferative diabetic retinopathy (PDR) was 2.1% in those with KDM. No cases of PDR were found in those with NDM. Untreated vision threatening retinopathy (presence of PDR or macular edema) was present in 1.2% (n = 4). Factors associated with retinopathy were duration of diabetes, HbA(1c), and systolic blood pressure. Using linear extrapolation of the prevalence of retinopathy with diabetes duration, the onset of diabetes in this population was approximately the time of diagnosis.\nCONCLUSIONS: This is one of the first national studies of diabetic retinopathy in a developed country. The prevalence of retinopathy was similar to that in other population-based studies. Vision threatening retinopathy was relatively rare; however, four untreated cases were identified. Regular screening for diabetic retinopathy and more aggressive management of modifiable risk factors could reduce the numbers of people who develop vision-threatening retinopathy.","ISSN":"0149-5992","note":"PMID: 12766102","journalAbbreviation":"Diabetes Care","language":"eng","author":[{"family":"Tapp","given":"Robyn J."},{"family":"Shaw","given":"Jonathan E."},{"family":"Harper","given":"C. Alex"},{"family":"Courten","given":"Maximilian P.","non-dropping-particle":"de"},{"family":"Balkau","given":"Beverley"},{"family":"McCarty","given":"Daniel J."},{"family":"Taylor","given":"Hugh R."},{"family":"Welborn","given":"Timothy A."},{"family":"Zimmet","given":"Paul Z."},{"literal":"AusDiab Study Group"}],"issued":{"date-parts":[["2003",6]]},"PMID":"12766102"}}],"schema":"https://github.com/citation-style-language/schema/raw/master/csl-citation.json"}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[57]</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0B047D" w:rsidRPr="004A2539" w:rsidRDefault="000B047D" w:rsidP="00FC0773">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4A2539">
        <w:rPr>
          <w:rFonts w:ascii="Book Antiqua" w:hAnsi="Book Antiqua" w:cs="Times New Roman"/>
          <w:sz w:val="24"/>
          <w:szCs w:val="24"/>
        </w:rPr>
        <w:t xml:space="preserve">The Gutenberg health study </w:t>
      </w:r>
      <w:r w:rsidR="00FC0773">
        <w:rPr>
          <w:rFonts w:ascii="Book Antiqua" w:hAnsi="Book Antiqua" w:cs="Times New Roman" w:hint="eastAsia"/>
          <w:sz w:val="24"/>
          <w:szCs w:val="24"/>
          <w:lang w:eastAsia="zh-CN"/>
        </w:rPr>
        <w:t>(</w:t>
      </w:r>
      <w:r w:rsidRPr="004A2539">
        <w:rPr>
          <w:rFonts w:ascii="Book Antiqua" w:hAnsi="Book Antiqua" w:cs="Times New Roman"/>
          <w:sz w:val="24"/>
          <w:szCs w:val="24"/>
        </w:rPr>
        <w:t>GHS</w:t>
      </w:r>
      <w:r w:rsidR="00FC0773">
        <w:rPr>
          <w:rFonts w:ascii="Book Antiqua" w:hAnsi="Book Antiqua" w:cs="Times New Roman" w:hint="eastAsia"/>
          <w:sz w:val="24"/>
          <w:szCs w:val="24"/>
          <w:lang w:eastAsia="zh-CN"/>
        </w:rPr>
        <w:t>)</w:t>
      </w:r>
      <w:r w:rsidRPr="004A2539">
        <w:rPr>
          <w:rFonts w:ascii="Book Antiqua" w:hAnsi="Book Antiqua" w:cs="Times New Roman"/>
          <w:sz w:val="24"/>
          <w:szCs w:val="24"/>
        </w:rPr>
        <w:t>, is a prospective population-based observational study conducted in a single centre in Ger</w:t>
      </w:r>
      <w:r w:rsidR="007E7B8B" w:rsidRPr="004A2539">
        <w:rPr>
          <w:rFonts w:ascii="Book Antiqua" w:hAnsi="Book Antiqua" w:cs="Times New Roman"/>
          <w:sz w:val="24"/>
          <w:szCs w:val="24"/>
        </w:rPr>
        <w:t>many that initially included 15</w:t>
      </w:r>
      <w:r w:rsidRPr="004A2539">
        <w:rPr>
          <w:rFonts w:ascii="Book Antiqua" w:hAnsi="Book Antiqua" w:cs="Times New Roman"/>
          <w:sz w:val="24"/>
          <w:szCs w:val="24"/>
        </w:rPr>
        <w:t>010 individuals with the aim of studying ocular, cardiovascular, psychosomatic and immu</w:t>
      </w:r>
      <w:r w:rsidR="007E7B8B" w:rsidRPr="004A2539">
        <w:rPr>
          <w:rFonts w:ascii="Book Antiqua" w:hAnsi="Book Antiqua" w:cs="Times New Roman"/>
          <w:sz w:val="24"/>
          <w:szCs w:val="24"/>
        </w:rPr>
        <w:t>ne disorders. A sub-cohort of 5</w:t>
      </w:r>
      <w:r w:rsidRPr="004A2539">
        <w:rPr>
          <w:rFonts w:ascii="Book Antiqua" w:hAnsi="Book Antiqua" w:cs="Times New Roman"/>
          <w:sz w:val="24"/>
          <w:szCs w:val="24"/>
        </w:rPr>
        <w:t>000 individuals were analyzed to study the prevalence of retinopathy in those diagnosed to have prediabetes as defined b</w:t>
      </w:r>
      <w:r w:rsidR="00FC0773">
        <w:rPr>
          <w:rFonts w:ascii="Book Antiqua" w:hAnsi="Book Antiqua" w:cs="Times New Roman"/>
          <w:sz w:val="24"/>
          <w:szCs w:val="24"/>
        </w:rPr>
        <w:t>y HbA1c value ranging from 5.7</w:t>
      </w:r>
      <w:r w:rsidR="00FC0773">
        <w:rPr>
          <w:rFonts w:ascii="Book Antiqua" w:hAnsi="Book Antiqua" w:cs="Times New Roman" w:hint="eastAsia"/>
          <w:sz w:val="24"/>
          <w:szCs w:val="24"/>
          <w:lang w:eastAsia="zh-CN"/>
        </w:rPr>
        <w:t>%</w:t>
      </w:r>
      <w:r w:rsidR="00FC0773">
        <w:rPr>
          <w:rFonts w:ascii="Book Antiqua" w:hAnsi="Book Antiqua" w:cs="Times New Roman"/>
          <w:sz w:val="24"/>
          <w:szCs w:val="24"/>
        </w:rPr>
        <w:t>-</w:t>
      </w:r>
      <w:r w:rsidRPr="004A2539">
        <w:rPr>
          <w:rFonts w:ascii="Book Antiqua" w:hAnsi="Book Antiqua" w:cs="Times New Roman"/>
          <w:sz w:val="24"/>
          <w:szCs w:val="24"/>
        </w:rPr>
        <w:t xml:space="preserve">6.4% and its association with cardiovascular risk factors. </w:t>
      </w:r>
      <w:r w:rsidR="00335E4D" w:rsidRPr="00335E4D">
        <w:rPr>
          <w:rFonts w:ascii="Book Antiqua" w:hAnsi="Book Antiqua" w:cs="Times New Roman"/>
          <w:sz w:val="24"/>
          <w:szCs w:val="24"/>
        </w:rPr>
        <w:t>Twenty-two point four</w:t>
      </w:r>
      <w:r w:rsidR="00335E4D">
        <w:rPr>
          <w:rFonts w:ascii="Book Antiqua" w:hAnsi="Book Antiqua" w:cs="Times New Roman" w:hint="eastAsia"/>
          <w:sz w:val="24"/>
          <w:szCs w:val="24"/>
          <w:lang w:eastAsia="zh-CN"/>
        </w:rPr>
        <w:t xml:space="preserve"> percent</w:t>
      </w:r>
      <w:r w:rsidRPr="004A2539">
        <w:rPr>
          <w:rFonts w:ascii="Book Antiqua" w:hAnsi="Book Antiqua" w:cs="Times New Roman"/>
          <w:sz w:val="24"/>
          <w:szCs w:val="24"/>
        </w:rPr>
        <w:t xml:space="preserve"> of participants were diagnosed to have prediabetes based on the HbA1c criteria. 82.9% of those with prediabetes were assessed for evidence of retinopathy by 3-field fundus photograph, and 8.2% were found to have diabetic retinopathy. None of the participants had evidence of proliferative diabetic retinopathy. Though there was no statistically significant difference in the prevalence of cardiovascular risk factors between those with and without retinopathy, the number of participants with retinopathy was t</w:t>
      </w:r>
      <w:r w:rsidR="00335E4D">
        <w:rPr>
          <w:rFonts w:ascii="Book Antiqua" w:hAnsi="Book Antiqua" w:cs="Times New Roman"/>
          <w:sz w:val="24"/>
          <w:szCs w:val="24"/>
        </w:rPr>
        <w:t>oo small to draw any conclusion</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{"citationID":"7n1knies6","properties":{"formattedCitation":"{\\rtf \\super [58]\\nosupersub{}}","plainCitation":"[58]"},"citationItems":[{"id":347,"uris":["http://zotero.org/users/991750/items/4K897JGU"],"uri":["http://zotero.org/users/991750/items/4K897JGU"],"itemData":{"id":347,"type":"article-journal","title":"Prevalence and associations of diabetic retinopathy in a large cohort of prediabetic subjects: the Gutenberg Health Study","container-title":"Journal of Diabetes and Its Complications","page":"482-487","volume":"28","issue":"4","source":"PubMed","abstract":"AIMS: To evaluate the prevalence of diabetic retinopathy/maculopathy (DR/DMac) and its associations with cardiovascular risk factors (CRF) in participants with prediabetes (PwPD) in a large European cohort within the population-based Gutenberg Health Study (GHS).\nMETHODS: The study was based on a sub-cohort of the GHS (n=5,000, age: 35-74 y). Prediabetes was diagnosed according to HbA1c levels (5.7-6.4%). DR/DMac was graded from fundus photographs. Blood samples and comprehensive questionnaires served for evaluation of laboratory results and CRF.\nRESULTS: The prevalence of prediabetes was 22.4%, and of DR/DMac 8.1%/0.2%, respectively. The majority of participants had mild DR (7.2%). A percentage of 0.5 of PwPD presented with moderate and 0.3% with severe non-proliferative disease. None of the subjects had proliferative DR. No independent association was found between any of the analyzed CRF [hypertension, smoking, (family) history of myocardial infarction, congestive heart failure, coronary heart disease, stroke, obesity, dyslipidemia, chronic obstructive pulmonary disease, peripheral artery disease and chronic kidney disease] and DR.\nCONCLUSIONS: Although prevalences of prediabetes and DR in this Caucasian cohort are considerable, retinopathy findings are mainly mild, and no association was found for DR/DMac and CRF.","DOI":"10.1016/j.jdiacomp.2014.02.008","ISSN":"1873-460X","note":"PMID: 24630763","shortTitle":"Prevalence and associations of diabetic retinopathy in a large cohort of prediabetic subjects","journalAbbreviation":"J. Diabetes Complicat.","language":"eng","author":[{"family":"Lamparter","given":"Julia"},{"family":"Raum","given":"Philipp"},{"family":"Pfeiffer","given":"Norbert"},{"family":"Peto","given":"Tunde"},{"family":"Höhn","given":"René"},{"family":"Elflein","given":"Heike"},{"family":"Wild","given":"Philipp"},{"family":"Schulz","given":"Andreas"},{"family":"Schneider","given":"Astrid"},{"family":"Mirshahi","given":"Alireza"}],"issued":{"date-parts":[["2014",8]]},"PMID":"24630763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[58]</w:t>
      </w:r>
      <w:r w:rsidR="00D17F6B" w:rsidRPr="004A2539">
        <w:rPr>
          <w:rFonts w:ascii="Book Antiqua" w:hAnsi="Book Antiqua" w:cs="Times New Roman"/>
          <w:sz w:val="24"/>
          <w:szCs w:val="24"/>
          <w:vertAlign w:val="superscript"/>
        </w:rPr>
        <w:fldChar w:fldCharType="end"/>
      </w:r>
      <w:r w:rsidRPr="00335E4D">
        <w:rPr>
          <w:rFonts w:ascii="Book Antiqua" w:hAnsi="Book Antiqua" w:cs="Times New Roman"/>
          <w:sz w:val="24"/>
          <w:szCs w:val="24"/>
        </w:rPr>
        <w:t>.</w:t>
      </w:r>
    </w:p>
    <w:p w:rsidR="001D3181" w:rsidRPr="004A2539" w:rsidRDefault="001D3181" w:rsidP="004A2539">
      <w:pPr>
        <w:autoSpaceDE w:val="0"/>
        <w:autoSpaceDN w:val="0"/>
        <w:adjustRightInd w:val="0"/>
        <w:spacing w:after="0" w:line="360" w:lineRule="auto"/>
        <w:jc w:val="both"/>
        <w:rPr>
          <w:rFonts w:ascii="Book Antiqua" w:hAnsi="Book Antiqua" w:cs="Times New Roman"/>
          <w:sz w:val="24"/>
          <w:szCs w:val="24"/>
        </w:rPr>
      </w:pPr>
    </w:p>
    <w:p w:rsidR="001D3181" w:rsidRPr="004A2539" w:rsidRDefault="00335E4D"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DIABETIC REIN</w:t>
      </w:r>
      <w:r>
        <w:rPr>
          <w:rFonts w:ascii="Book Antiqua" w:hAnsi="Book Antiqua" w:cs="Times New Roman"/>
          <w:b/>
          <w:bCs/>
          <w:sz w:val="24"/>
          <w:szCs w:val="24"/>
        </w:rPr>
        <w:t>OPATHY CHANGES IN NORMOGLYCEMIA</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However, the retinal vascular changes seen in diabetic patients, termed isolated retinopathy signs, are often seen in individuals without DM or hypertension. The prevalence of these signs has been documented to range between 2.6</w:t>
      </w:r>
      <w:r w:rsidR="00CD3BCE">
        <w:rPr>
          <w:rFonts w:ascii="Book Antiqua" w:hAnsi="Book Antiqua" w:cs="Times New Roman" w:hint="eastAsia"/>
          <w:sz w:val="24"/>
          <w:szCs w:val="24"/>
          <w:lang w:eastAsia="zh-CN"/>
        </w:rPr>
        <w:t>%</w:t>
      </w:r>
      <w:r w:rsidRPr="004A2539">
        <w:rPr>
          <w:rFonts w:ascii="Book Antiqua" w:hAnsi="Book Antiqua" w:cs="Times New Roman"/>
          <w:sz w:val="24"/>
          <w:szCs w:val="24"/>
        </w:rPr>
        <w:t>-8.6% in individuals without DM or hypertension. Such isolated retinopathy signs are often transient and on follow-up of these individuals, 40</w:t>
      </w:r>
      <w:r w:rsidR="00CD3BCE">
        <w:rPr>
          <w:rFonts w:ascii="Book Antiqua" w:hAnsi="Book Antiqua" w:cs="Times New Roman" w:hint="eastAsia"/>
          <w:sz w:val="24"/>
          <w:szCs w:val="24"/>
          <w:lang w:eastAsia="zh-CN"/>
        </w:rPr>
        <w:t>%</w:t>
      </w:r>
      <w:r w:rsidRPr="004A2539">
        <w:rPr>
          <w:rFonts w:ascii="Book Antiqua" w:hAnsi="Book Antiqua" w:cs="Times New Roman"/>
          <w:sz w:val="24"/>
          <w:szCs w:val="24"/>
        </w:rPr>
        <w:t>-70% of such signs may resolve spontaneously</w:t>
      </w:r>
      <w:r w:rsidR="00CD3BCE" w:rsidRPr="004A2539">
        <w:rPr>
          <w:rFonts w:ascii="Book Antiqua" w:hAnsi="Book Antiqua" w:cs="Times New Roman"/>
          <w:sz w:val="24"/>
          <w:szCs w:val="24"/>
        </w:rPr>
        <w:fldChar w:fldCharType="begin"/>
      </w:r>
      <w:r w:rsidR="00CD3BCE" w:rsidRPr="004A2539">
        <w:rPr>
          <w:rFonts w:ascii="Book Antiqua" w:hAnsi="Book Antiqua" w:cs="Times New Roman"/>
          <w:sz w:val="24"/>
          <w:szCs w:val="24"/>
        </w:rPr>
        <w:instrText xml:space="preserve"> ADDIN ZOTERO_ITEM CSL_CITATION {"citationID":"1e96qr4rh2","properties":{"formattedCitation":"{\\rtf \\super [59,60]\\nosupersub{}}","plainCitation":"[59,60]"},"citationItems":[{"id":329,"uris":["http://zotero.org/users/991750/items/5XIWDWR3"],"uri":["http://zotero.org/users/991750/items/5XIWDWR3"],"itemData":{"id":329,"type":"article-journal","title":"Five-year incidence and progression of vascular retinopathy in persons without diabetes: the Blue Mountains Eye Study","container-title":"Eye (London, England)","page":"1239-1245","volume":"20","issue":"11","source":"PubMed","abstract":"PURPOSE: To assess the 5-year incidence of vascular retinopathy and its associations in an older nondiabetic population.\nMETHODS: The Blue Mountains Eye Study examined 3654 residents aged 49+ years (82.4% response rate) during 1992-1994, and re-examined 2335 (75.1% of survivors) during 1997-1999. Retinopathy lesions (microaneurysms, haemorrhages, hard or soft exudates) were assessed from 6-field retinal photographs in persons without diabetes. Incident retinopathy was assessed in those at risk. Hypertensive status was defined following the WHO/International Society of Hypertension guidelines.\nRESULTS: Of the 2335 re-examined, 195 had retinopathy lesions at baseline and 1725 were at risk of retinopathy after excluding subjects with diabetes (n=261), retinal vein occlusion (n=52) or missing/un-gradable photographs (n=102). The cumulative 5-year incidence was 9.7% (95% confidence intervals (CI) 8.3-11.1%). Age was the only factor significantly associated with incident retinopathy (Pfor trend=0.012). Neither fasting blood glucose (age-sex-adjusted P=0.147) nor hypertension (adjusted Pfor trend=0.43) was associated with incident retinopathy. Of the 195 with retinopathy lesions at baseline, 3.5% developed diabetes, 13.3% progressed, and 72.3% regressed/disappeared over 5 years. Progression was positively associated with elevated blood pressure (BP) (adjusted odds ratio (OR) 1.3, 95% CI 1.1-1.6 per 10 mmHg systolic BP) and inversely associated with fasting glucose level (OR 0.36, CI 0.14-0.92 per mmol/l increase). Aspirin use was weakly associated with regression (OR 2.4, CI 1.0-6.0).\nCONCLUSIONS: Over 5 years, retinopathy developed in 10% of older people without diabetes, while 72% of baseline lesions regressed. Age was significantly associated with the development of these lesions.","DOI":"10.1038/sj.eye.6702085","ISSN":"0950-222X","note":"PMID: 16167076","shortTitle":"Five-year incidence and progression of vascular retinopathy in persons without diabetes","journalAbbreviation":"Eye (Lond)","language":"eng","author":[{"family":"Cugati","given":"S."},{"family":"Cikamatana","given":"L."},{"family":"Wang","given":"J. J."},{"family":"Kifley","given":"A."},{"family":"Liew","given":"G."},{"family":"Mitchell","given":"P."}],"issued":{"date-parts":[["2006",11]]},"PMID":"16167076"}},{"id":335,"uris":["http://zotero.org/users/991750/items/FJXUQB8J"],"uri":["http://zotero.org/users/991750/items/FJXUQB8J"],"itemData":{"id":335,"type":"article-journal","title":"Three-year incidence and cumulative prevalence of retinopathy: the atherosclerosis risk in communities study","container-title":"American Journal of Ophthalmology","page":"970-976","volume":"143","issue":"6","source":"PubMed","abstract":"PURPOSE: To describe the three-year incidence and cumulative prevalence of retinopathy and its risk factors.\nDESIGN: Population-based, prospective cohort study in four US communities.\nMETHODS: In the Atherosclerosis Risk in Communities (ARIC) Study, 981 participants had retinal photography of one randomly selected eye at the third examination (1993 to 1995) and three years later at the fourth examination (1996). Photographs were graded on both occasions for retinopathy signs (for example, microaneurysm, retinal hemorrhage, and/or cotton-wool spots). Incidence was defined as participants without retinopathy at the third examination who developed retinopathy at the fourth examination, and cumulative prevalence was defined to include incident retinopathy as well as participants who had retinopathy at both the third and fourth examinations.\nRESULTS: The three-year incidence and cumulative prevalence of any retinopathy in the whole cohort was 3.8% and 7.7%, respectively. In multivariable analysis, incident retinopathy was related to higher mean arterial blood pressure (odds ratio [OR] 1.5, 95% confidence interval [CI] 1.0 to 2.3, per standard deviation increase in risk factor levels), fasting serum glucose (OR 1.6, 95% CI 1.3 to 2.1), serum total cholesterol (OR 1.4, 95% CI 1.0, 2.0), and plasma fibrinogen (OR 1.4, 95% CI 1.1 to 1.9). Among persons without diabetes, the three-year incidence and cumulative prevalence of nondiabetic retinopathy was 2.9% and 4.3%, respectively. Incident nondiabetic retinopathy was related to higher mean arterial blood pressure (OR 1.4, 95% CI 0.9 to 2.3) and fasting serum glucose (OR 1.5, 95% CI 1.0 to 2.3). Among persons with diabetes, the three-year incidence and cumulative prevalence of diabetic retinopathy was 10.1% and 27.2%, respectively.\nCONCLUSIONS: Retinopathy signs occur frequently in middle-aged people, even in those without diabetes. Hypertension and hyperglycemia are risk factors for incident retinopathy.","DOI":"10.1016/j.ajo.2007.02.020","ISSN":"0002-9394","note":"PMID: 17399675\nPMCID: PMC1950734","shortTitle":"Three-year incidence and cumulative prevalence of retinopathy","journalAbbreviation":"Am. J. Ophthalmol.","language":"eng","author":[{"family":"Wong","given":"Tien Y."},{"family":"Klein","given":"Ronald"},{"family":"Amirul Islam","given":"F. M."},{"family":"Cotch","given":"Mary Frances"},{"family":"Couper","given":"David J."},{"family":"Klein","given":"Barbara E. K."},{"family":"Hubbard","given":"Larry D."},{"family":"Sharrett","given":"A. Richey"}],"issued":{"date-parts":[["2007",6]]},"PMID":"17399675","PMCID":"PMC1950734"}}],"schema":"https://github.com/citation-style-language/schema/raw/master/csl-citation.json"} </w:instrText>
      </w:r>
      <w:r w:rsidR="00CD3BCE" w:rsidRPr="004A2539">
        <w:rPr>
          <w:rFonts w:ascii="Book Antiqua" w:hAnsi="Book Antiqua" w:cs="Times New Roman"/>
          <w:sz w:val="24"/>
          <w:szCs w:val="24"/>
        </w:rPr>
        <w:fldChar w:fldCharType="separate"/>
      </w:r>
      <w:r w:rsidR="00CD3BCE" w:rsidRPr="004A2539">
        <w:rPr>
          <w:rFonts w:ascii="Book Antiqua" w:hAnsi="Book Antiqua" w:cs="Times New Roman"/>
          <w:sz w:val="24"/>
          <w:szCs w:val="24"/>
          <w:vertAlign w:val="superscript"/>
        </w:rPr>
        <w:t>[59,60]</w:t>
      </w:r>
      <w:r w:rsidR="00CD3BCE" w:rsidRPr="004A2539">
        <w:rPr>
          <w:rFonts w:ascii="Book Antiqua" w:hAnsi="Book Antiqua" w:cs="Times New Roman"/>
          <w:sz w:val="24"/>
          <w:szCs w:val="24"/>
        </w:rPr>
        <w:fldChar w:fldCharType="end"/>
      </w:r>
      <w:r w:rsidRPr="004A2539">
        <w:rPr>
          <w:rFonts w:ascii="Book Antiqua" w:hAnsi="Book Antiqua" w:cs="Times New Roman"/>
          <w:sz w:val="24"/>
          <w:szCs w:val="24"/>
        </w:rPr>
        <w:t>.</w:t>
      </w:r>
      <w:r w:rsidR="00CD3BCE" w:rsidRPr="004A2539">
        <w:rPr>
          <w:rFonts w:ascii="Book Antiqua" w:hAnsi="Book Antiqua" w:cs="Times New Roman"/>
          <w:sz w:val="24"/>
          <w:szCs w:val="24"/>
        </w:rPr>
        <w:t xml:space="preserve"> </w:t>
      </w:r>
    </w:p>
    <w:p w:rsidR="001D3181" w:rsidRPr="004A2539" w:rsidRDefault="000B047D" w:rsidP="00CD3BCE">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The Beaver Dam Eye study was a cross-sectional population-based study that investigated the association between retinopathy lesions and hypertension among non-diabetic individuals. Among the 4926 persons examined, 7.8% had evidence of retinopathy, and there was a significant associa</w:t>
      </w:r>
      <w:r w:rsidR="00CD3BCE">
        <w:rPr>
          <w:rFonts w:ascii="Book Antiqua" w:hAnsi="Book Antiqua" w:cs="Times New Roman"/>
          <w:sz w:val="24"/>
          <w:szCs w:val="24"/>
        </w:rPr>
        <w:t>tion with systemic hypertension</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{"citationID":"2glfs02h1t","properties":{"formattedCitation":"{\\rtf \\super [61]\\nosupersub{}}","plainCitation":"[61]"},"citationItems":[{"id":428,"uris":["http://zotero.org/users/991750/items/6QF8IN2K"],"uri":["http://zotero.org/users/991750/items/6QF8IN2K"],"itemData":{"id":428,"type":"article-journal","title":"Hypertension and retinopathy, arteriolar narrowing, and arteriovenous nicking in a population","container-title":"Archives of Ophthalmology (Chicago, Ill.: 1960)","page":"92–98","volume":"112","issue":"1","abstract":"OBJECTIVE: To investigate the relationship of various retinal lesions to systemic hypertension in the population-based Beaver Dam Eye Study. DESIGN: In this cross-sectional population-based study, blood pressure was measured using standardized protocols. Using standardized protocols, stereoscopic color fundus photographs were graded in a masked fashion to determine the presence of retinopathy (defined as retinal microaneurysms only, blot hemorrhages only, hemorrhages and/or microaneurysms, cotton-wool spots, hard exudates, intraretinal microvascular abnormalities, venous beading, and retinal new vessels), retinal arteriolar narrowing, and arteriovenous nicking. PARTICIPANTS: Subjects aged 43 through 84 years who lived in Beaver Dam, Wis, between 1987 and 1988 were examined between 1988 and 1990. People with diabetes or retinal vascular occlusions were excluded. RESULTS: Retinopathy was present in 336 subjects (7.8%), arteriolar narrowing in 582 subjects (13.5%), and arteriovenous nicking in 95 subjects (2.2%) in the nondiabetic population. Hypertension was associated with increased frequency of retinopathy, arteriolar narrowing, and arteriovenous nicking. After adjusting for age, hypertension was associated with the presence of retinopathy (in men: relative risk [RR], 1.47; 95% confidence interval [CI], 1.10 to 1.96; in women: RR, 1.69; 95% CI, 1.26 to 2.27), arteriolar narrowing (in men: RR, 1.34; 95% CI, 1.03 to 1.74; in women: RR, 1.37; 95% CI, 1.14 to 1.64), and arteriovenous nicking (in men: RR, 1.87; 95% CI, 0.99 to 3.54; in women: RR, 1.65; 95% CI, 1.00 to 2.73). Retinopathy, arteriolar narrowing, and arteriovenous nicking were more frequent in those subjects whose blood pressure was elevated despite use of antihypertensive medications compared with those subjects whose blood pressure was controlled with antihypertensive medications or those who were normotensive. CONCLUSIONS: These data suggest that retinopathy and retinal arteriolar narrowing are common in people with hypertension. Further longitudinal study is necessary to evaluate the public health significance of these retinal lesions regarding possibly increased risk of renal and cardiovascular disease.","ISSN":"0003-9950","note":"PMID: 8285901","language":"eng","author":[{"family":"Klein","given":"R."},{"family":"Klein","given":"B. E."},{"family":"Moss","given":"S. E."},{"family":"Wang","given":"Q."}],"issued":{"date-parts":[["1994",1]]},"PMID":"8285901"}}],"schema":"https://github.com/citation-style-language/schema/raw/master/csl-citation.json"}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[61]</w:t>
      </w:r>
      <w:r w:rsidR="00D17F6B" w:rsidRPr="004A2539">
        <w:rPr>
          <w:rFonts w:ascii="Book Antiqua" w:hAnsi="Book Antiqua" w:cs="Times New Roman"/>
          <w:sz w:val="24"/>
          <w:szCs w:val="24"/>
          <w:vertAlign w:val="superscript"/>
        </w:rPr>
        <w:fldChar w:fldCharType="end"/>
      </w:r>
      <w:r w:rsidRPr="00CD3BCE">
        <w:rPr>
          <w:rFonts w:ascii="Book Antiqua" w:hAnsi="Book Antiqua" w:cs="Times New Roman"/>
          <w:sz w:val="24"/>
          <w:szCs w:val="24"/>
        </w:rPr>
        <w:t>.</w:t>
      </w:r>
      <w:r w:rsidR="00CD3BCE">
        <w:rPr>
          <w:rFonts w:ascii="Book Antiqua" w:hAnsi="Book Antiqua" w:cs="Times New Roman" w:hint="eastAsia"/>
          <w:sz w:val="24"/>
          <w:szCs w:val="24"/>
          <w:vertAlign w:val="superscript"/>
          <w:lang w:eastAsia="zh-CN"/>
        </w:rPr>
        <w:t xml:space="preserve">  </w:t>
      </w:r>
      <w:r w:rsidRPr="004A2539">
        <w:rPr>
          <w:rFonts w:ascii="Book Antiqua" w:hAnsi="Book Antiqua" w:cs="Times New Roman"/>
          <w:sz w:val="24"/>
          <w:szCs w:val="24"/>
        </w:rPr>
        <w:t xml:space="preserve">Similar prevalence was also seen in the Blue Mountains eye study where 3654 individuals from Sydney, Australia were screened for retinopathy using </w:t>
      </w:r>
      <w:proofErr w:type="gramStart"/>
      <w:r w:rsidRPr="004A2539">
        <w:rPr>
          <w:rFonts w:ascii="Book Antiqua" w:hAnsi="Book Antiqua" w:cs="Times New Roman"/>
          <w:sz w:val="24"/>
          <w:szCs w:val="24"/>
        </w:rPr>
        <w:t>six field</w:t>
      </w:r>
      <w:proofErr w:type="gramEnd"/>
      <w:r w:rsidRPr="004A2539">
        <w:rPr>
          <w:rFonts w:ascii="Book Antiqua" w:hAnsi="Book Antiqua" w:cs="Times New Roman"/>
          <w:sz w:val="24"/>
          <w:szCs w:val="24"/>
        </w:rPr>
        <w:t xml:space="preserve"> </w:t>
      </w:r>
      <w:r w:rsidRPr="004A2539">
        <w:rPr>
          <w:rFonts w:ascii="Book Antiqua" w:hAnsi="Book Antiqua" w:cs="Times New Roman"/>
          <w:sz w:val="24"/>
          <w:szCs w:val="24"/>
        </w:rPr>
        <w:lastRenderedPageBreak/>
        <w:t xml:space="preserve">fundus photography. Retinal hemorrhages and </w:t>
      </w:r>
      <w:proofErr w:type="spellStart"/>
      <w:r w:rsidRPr="004A2539">
        <w:rPr>
          <w:rFonts w:ascii="Book Antiqua" w:hAnsi="Book Antiqua" w:cs="Times New Roman"/>
          <w:sz w:val="24"/>
          <w:szCs w:val="24"/>
        </w:rPr>
        <w:t>microaneurysms</w:t>
      </w:r>
      <w:proofErr w:type="spellEnd"/>
      <w:r w:rsidRPr="004A2539">
        <w:rPr>
          <w:rFonts w:ascii="Book Antiqua" w:hAnsi="Book Antiqua" w:cs="Times New Roman"/>
          <w:sz w:val="24"/>
          <w:szCs w:val="24"/>
        </w:rPr>
        <w:t xml:space="preserve"> were noted in 9.9% of individuals, and a significant positive relationship was noted between retinopathy and hypertension. However, DM was defined based on the FPG level &gt;</w:t>
      </w:r>
      <w:r w:rsidR="00CD3BCE">
        <w:rPr>
          <w:rFonts w:ascii="Book Antiqua" w:hAnsi="Book Antiqua" w:cs="Times New Roman" w:hint="eastAsia"/>
          <w:sz w:val="24"/>
          <w:szCs w:val="24"/>
          <w:lang w:eastAsia="zh-CN"/>
        </w:rPr>
        <w:t xml:space="preserve"> </w:t>
      </w:r>
      <w:r w:rsidR="007E7B8B" w:rsidRPr="004A2539">
        <w:rPr>
          <w:rFonts w:ascii="Book Antiqua" w:hAnsi="Book Antiqua" w:cs="Times New Roman"/>
          <w:sz w:val="24"/>
          <w:szCs w:val="24"/>
        </w:rPr>
        <w:t xml:space="preserve">7.8 </w:t>
      </w:r>
      <w:proofErr w:type="spellStart"/>
      <w:r w:rsidR="007E7B8B" w:rsidRPr="004A2539">
        <w:rPr>
          <w:rFonts w:ascii="Book Antiqua" w:hAnsi="Book Antiqua" w:cs="Times New Roman"/>
          <w:sz w:val="24"/>
          <w:szCs w:val="24"/>
        </w:rPr>
        <w:t>mmol</w:t>
      </w:r>
      <w:proofErr w:type="spellEnd"/>
      <w:r w:rsidR="007E7B8B" w:rsidRPr="004A2539">
        <w:rPr>
          <w:rFonts w:ascii="Book Antiqua" w:hAnsi="Book Antiqua" w:cs="Times New Roman"/>
          <w:sz w:val="24"/>
          <w:szCs w:val="24"/>
        </w:rPr>
        <w:t xml:space="preserve">/L </w:t>
      </w:r>
      <w:r w:rsidRPr="004A2539">
        <w:rPr>
          <w:rFonts w:ascii="Book Antiqua" w:hAnsi="Book Antiqua" w:cs="Times New Roman"/>
          <w:sz w:val="24"/>
          <w:szCs w:val="24"/>
        </w:rPr>
        <w:t>alone which could have resulted in mislabeling a significant proportion of individuals with DM as non-diabetics accor</w:t>
      </w:r>
      <w:r w:rsidR="00CD3BCE">
        <w:rPr>
          <w:rFonts w:ascii="Book Antiqua" w:hAnsi="Book Antiqua" w:cs="Times New Roman"/>
          <w:sz w:val="24"/>
          <w:szCs w:val="24"/>
        </w:rPr>
        <w:t>ding to the current definitions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{"citationID":"1de844ur9f","properties":{"formattedCitation":"{\\rtf \\super [54]\\nosupersub{}}","plainCitation":"[54]"},"citationItems":[{"id":327,"uris":["http://zotero.org/users/991750/items/GS6I4ZHK"],"uri":["http://zotero.org/users/991750/items/GS6I4ZHK"],"itemData":{"id":327,"type":"article-journal","title":"Retinopathy in older persons without diabetes and its relationship to hypertension","container-title":"Archives of Ophthalmology (Chicago, Ill.: 1960)","page":"83-89","volume":"116","issue":"1","source":"PubMed","abstract":"OBJECTIVE: To assess the prevalence and relationship of retinopathy lesions in older subjects without diabetes to systemic hypertension.\nMETHODS: Three thousand six hundred fifty-four people aged 49 years or older attending the Blue Mountains Eye Study underwent a detailed eye examination, including medical history, blood pressure measurement, and fasting blood collection. Retinopathy lesions (hemorrhages and microaneurysms) were assessed from masked grading of stereoretinal photographs. Subjects with a history of diabetes or an elevated blood glucose level were excluded. Hypertension was defined as the current use of antihypertensive medications or an elevated blood pressure measurement on examination.\nRESULTS: Retinopathy was present in 325 subjects without diabetes, a prevalence of 9.8% (95% confidence interval [CI], 8.9%-10.9%), which increased with age. An increased age-adjusted relative risk (RR) for retinopathy was found for women (RR, 1.67; 95% CI, 1.26-2.21) and men (RR, 1.47; 95% CI, 1.07-2.00) with hypertension. In people using antihypertensive medications, retinopathy prevalence was higher for uncontrolled compared with controlled blood pressure but was not related to hypertension duration. Significant (P=.02 to P=.001) trends were found between increasing blood pressure quartiles and age-adjusted retinopathy prevalence, a relationship that was maintained after adjusting for fasting plasma glucose level at 3 diagnostic cut points for diabetes.\nCONCLUSIONS: This study supports the Beaver Dam Eye Study findings that retinal hemorrhages and microaneurysms are relatively frequent lesions in older people without diabetes and are significantly related to the presence and severity of hypertension.","ISSN":"0003-9950","note":"PMID: 9445212","journalAbbreviation":"Arch. Ophthalmol.","language":"eng","author":[{"family":"Yu","given":"T."},{"family":"Mitchell","given":"P."},{"family":"Berry","given":"G."},{"family":"Li","given":"W."},{"family":"Wang","given":"J. J."}],"issued":{"date-parts":[["1998",1]]},"PMID":"9445212"}}],"schema":"https://github.com/citation-style-language/schema/raw/master/csl-citation.json"}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[54]</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0B047D" w:rsidRPr="004A2539" w:rsidRDefault="000B047D" w:rsidP="00CD3BCE">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4A2539">
        <w:rPr>
          <w:rFonts w:ascii="Book Antiqua" w:hAnsi="Book Antiqua" w:cs="Times New Roman"/>
          <w:sz w:val="24"/>
          <w:szCs w:val="24"/>
        </w:rPr>
        <w:t>A follow-up of this cohort, where 2335 persons were re-examined reported a cumulative 5 year incidence of retinopathy as 9.7% and no significant association was found between incident retinopathy and blood glucose level or hypertension. The lack of a demonstrable association with hypertension could have resulted from inadequate power of the study. Among those with retinopathy at baseline, 3.5% had developed DM during the intervening five year period, and the retinopathy lesions had regressed</w:t>
      </w:r>
      <w:r w:rsidR="00CA309A">
        <w:rPr>
          <w:rFonts w:ascii="Book Antiqua" w:hAnsi="Book Antiqua" w:cs="Times New Roman"/>
          <w:sz w:val="24"/>
          <w:szCs w:val="24"/>
        </w:rPr>
        <w:t xml:space="preserve"> or remained unchanged in 72.3%</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{"citationID":"20jkgu73nq","properties":{"formattedCitation":"{\\rtf \\super [59]\\nosupersub{}}","plainCitation":"[59]"},"citationItems":[{"id":329,"uris":["http://zotero.org/users/991750/items/5XIWDWR3"],"uri":["http://zotero.org/users/991750/items/5XIWDWR3"],"itemData":{"id":329,"type":"article-journal","title":"Five-year incidence and progression of vascular retinopathy in persons without diabetes: the Blue Mountains Eye Study","container-title":"Eye (London, England)","page":"1239-1245","volume":"20","issue":"11","source":"PubMed","abstract":"PURPOSE: To assess the 5-year incidence of vascular retinopathy and its associations in an older nondiabetic population.\nMETHODS: The Blue Mountains Eye Study examined 3654 residents aged 49+ years (82.4% response rate) during 1992-1994, and re-examined 2335 (75.1% of survivors) during 1997-1999. Retinopathy lesions (microaneurysms, haemorrhages, hard or soft exudates) were assessed from 6-field retinal photographs in persons without diabetes. Incident retinopathy was assessed in those at risk. Hypertensive status was defined following the WHO/International Society of Hypertension guidelines.\nRESULTS: Of the 2335 re-examined, 195 had retinopathy lesions at baseline and 1725 were at risk of retinopathy after excluding subjects with diabetes (n=261), retinal vein occlusion (n=52) or missing/un-gradable photographs (n=102). The cumulative 5-year incidence was 9.7% (95% confidence intervals (CI) 8.3-11.1%). Age was the only factor significantly associated with incident retinopathy (Pfor trend=0.012). Neither fasting blood glucose (age-sex-adjusted P=0.147) nor hypertension (adjusted Pfor trend=0.43) was associated with incident retinopathy. Of the 195 with retinopathy lesions at baseline, 3.5% developed diabetes, 13.3% progressed, and 72.3% regressed/disappeared over 5 years. Progression was positively associated with elevated blood pressure (BP) (adjusted odds ratio (OR) 1.3, 95% CI 1.1-1.6 per 10 mmHg systolic BP) and inversely associated with fasting glucose level (OR 0.36, CI 0.14-0.92 per mmol/l increase). Aspirin use was weakly associated with regression (OR 2.4, CI 1.0-6.0).\nCONCLUSIONS: Over 5 years, retinopathy developed in 10% of older people without diabetes, while 72% of baseline lesions regressed. Age was significantly associated with the development of these lesions.","DOI":"10.1038/sj.eye.6702085","ISSN":"0950-222X","note":"PMID: 16167076","shortTitle":"Five-year incidence and progression of vascular retinopathy in persons without diabetes","journalAbbreviation":"Eye (Lond)","language":"eng","author":[{"family":"Cugati","given":"S."},{"family":"Cikamatana","given":"L."},{"family":"Wang","given":"J. J."},{"family":"Kifley","given":"A."},{"family":"Liew","given":"G."},{"family":"Mitchell","given":"P."}],"issued":{"date-parts":[["2006",11]]},"PMID":"16167076"}}],"schema":"https://github.com/citation-style-language/schema/raw/master/csl-citation.json"}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[59]</w:t>
      </w:r>
      <w:r w:rsidR="00D17F6B" w:rsidRPr="004A2539">
        <w:rPr>
          <w:rFonts w:ascii="Book Antiqua" w:hAnsi="Book Antiqua" w:cs="Times New Roman"/>
          <w:sz w:val="24"/>
          <w:szCs w:val="24"/>
          <w:vertAlign w:val="superscript"/>
        </w:rPr>
        <w:fldChar w:fldCharType="end"/>
      </w:r>
      <w:r w:rsidRPr="00CA309A">
        <w:rPr>
          <w:rFonts w:ascii="Book Antiqua" w:hAnsi="Book Antiqua" w:cs="Times New Roman"/>
          <w:sz w:val="24"/>
          <w:szCs w:val="24"/>
        </w:rPr>
        <w:t>.</w:t>
      </w:r>
      <w:r w:rsidR="00CA309A" w:rsidRPr="00CA309A">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The ARIC study had reported the three-year incidence of retinopathy in non-diabetic subjects as 2.9% and also showed an association between retinopathy and hypertension and fasting blood glucose levels.</w:t>
      </w:r>
      <w:r w:rsidR="00344499" w:rsidRPr="00344499">
        <w:t xml:space="preserve"> </w:t>
      </w:r>
      <w:r w:rsidR="00344499" w:rsidRPr="00344499">
        <w:rPr>
          <w:rFonts w:ascii="Book Antiqua" w:hAnsi="Book Antiqua" w:cs="Times New Roman"/>
          <w:sz w:val="24"/>
          <w:szCs w:val="24"/>
        </w:rPr>
        <w:t>Forty-three</w:t>
      </w:r>
      <w:r w:rsidR="00344499">
        <w:rPr>
          <w:rFonts w:ascii="Book Antiqua" w:hAnsi="Book Antiqua" w:cs="Times New Roman" w:hint="eastAsia"/>
          <w:sz w:val="24"/>
          <w:szCs w:val="24"/>
          <w:lang w:eastAsia="zh-CN"/>
        </w:rPr>
        <w:t xml:space="preserve"> percent</w:t>
      </w:r>
      <w:r w:rsidRPr="004A2539">
        <w:rPr>
          <w:rFonts w:ascii="Book Antiqua" w:hAnsi="Book Antiqua" w:cs="Times New Roman"/>
          <w:sz w:val="24"/>
          <w:szCs w:val="24"/>
        </w:rPr>
        <w:t xml:space="preserve"> of any retinopathy signs seen among patients at baseline had regressed at the end of three years. This was found to be related to lower levels of cardiovascular risk factors</w:t>
      </w:r>
      <w:r w:rsidR="00D17F6B" w:rsidRPr="004A2539">
        <w:rPr>
          <w:rFonts w:ascii="Book Antiqua" w:hAnsi="Book Antiqua" w:cs="Times New Roman"/>
          <w:sz w:val="24"/>
          <w:szCs w:val="24"/>
        </w:rPr>
        <w:fldChar w:fldCharType="begin"/>
      </w:r>
      <w:r w:rsidR="00DB5E6D" w:rsidRPr="004A2539">
        <w:rPr>
          <w:rFonts w:ascii="Book Antiqua" w:hAnsi="Book Antiqua" w:cs="Times New Roman"/>
          <w:sz w:val="24"/>
          <w:szCs w:val="24"/>
        </w:rPr>
        <w:instrText xml:space="preserve"> ADDIN ZOTERO_ITEM CSL_CITATION {"citationID":"17ovbt2q2q","properties":{"formattedCitation":"{\\rtf \\super [60]\\nosupersub{}}","plainCitation":"[60]"},"citationItems":[{"id":"bkr0iq2z/KsL9kO37","uris":["http://zotero.org/users/991750/items/FJXUQB8J"],"uri":["http://zotero.org/users/991750/items/FJXUQB8J"],"itemData":{"id":"bkr0iq2z/KsL9kO37","type":"article-journal","title":"Three-year incidence and cumulative prevalence of retinopathy: the atherosclerosis risk in communities study","container-title":"American Journal of Ophthalmology","page":"970-976","volume":"143","issue":"6","source":"PubMed","abstract":"PURPOSE: To describe the three-year incidence and cumulative prevalence of retinopathy and its risk factors.\nDESIGN: Population-based, prospective cohort study in four US communities.\nMETHODS: In the Atherosclerosis Risk in Communities (ARIC) Study, 981 participants had retinal photography of one randomly selected eye at the third examination (1993 to 1995) and three years later at the fourth examination (1996). Photographs were graded on both occasions for retinopathy signs (for example, microaneurysm, retinal hemorrhage, and/or cotton-wool spots). Incidence was defined as participants without retinopathy at the third examination who developed retinopathy at the fourth examination, and cumulative prevalence was defined to include incident retinopathy as well as participants who had retinopathy at both the third and fourth examinations.\nRESULTS: The three-year incidence and cumulative prevalence of any retinopathy in the whole cohort was 3.8% and 7.7%, respectively. In multivariable analysis, incident retinopathy was related to higher mean arterial blood pressure (odds ratio [OR] 1.5, 95% confidence interval [CI] 1.0 to 2.3, per standard deviation increase in risk factor levels), fasting serum glucose (OR 1.6, 95% CI 1.3 to 2.1), serum total cholesterol (OR 1.4, 95% CI 1.0, 2.0), and plasma fibrinogen (OR 1.4, 95% CI 1.1 to 1.9). Among persons without diabetes, the three-year incidence and cumulative prevalence of nondiabetic retinopathy was 2.9% and 4.3%, respectively. Incident nondiabetic retinopathy was related to higher mean arterial blood pressure (OR 1.4, 95% CI 0.9 to 2.3) and fasting serum glucose (OR 1.5, 95% CI 1.0 to 2.3). Among persons with diabetes, the three-year incidence and cumulative prevalence of diabetic retinopathy was 10.1% and 27.2%, respectively.\nCONCLUSIONS: Retinopathy signs occur frequently in middle-aged people, even in those without diabetes. Hypertension and hyperglycemia are risk factors for incident retinopathy.","DOI":"10.1016/j.ajo.2007.02.020","ISSN":"0002-9394","note":"PMID: 17399675\nPMCID: PMC1950734","shortTitle":"Three-year incidence and cumulative prevalence of retinopathy","journalAbbreviation":"Am. J. Ophthalmol.","language":"eng","author":[{"family":"Wong","given":"Tien Y."},{"family":"Klein","given":"Ronald"},{"family":"Amirul Islam","given":"F. M."},{"family":"Cotch","given":"Mary Frances"},{"family":"Couper","given":"David J."},{"family":"Klein","given":"Barbara E. K."},{"family":"Hubbard","given":"Larry D."},{"family":"Sharrett","given":"A. Richey"}],"issued":{"year":2007,"month":6},"PMID":"17399675","PMCID":"PMC1950734","page-first":"970","title-short":"Three-year incidence and cumulative prevalence of retinopathy","container-title-short":"Am. J. Ophthalmol."}}],"schema":"https://github.com/citation-style-language/schema/raw/master/csl-citation.json"} </w:instrText>
      </w:r>
      <w:r w:rsidR="00D17F6B" w:rsidRPr="004A2539">
        <w:rPr>
          <w:rFonts w:ascii="Book Antiqua" w:hAnsi="Book Antiqua" w:cs="Times New Roman"/>
          <w:sz w:val="24"/>
          <w:szCs w:val="24"/>
        </w:rPr>
        <w:fldChar w:fldCharType="separate"/>
      </w:r>
      <w:r w:rsidR="00DB5E6D" w:rsidRPr="004A2539">
        <w:rPr>
          <w:rFonts w:ascii="Book Antiqua" w:hAnsi="Book Antiqua" w:cs="Times New Roman"/>
          <w:sz w:val="24"/>
          <w:szCs w:val="24"/>
          <w:vertAlign w:val="superscript"/>
        </w:rPr>
        <w:t>[60]</w:t>
      </w:r>
      <w:r w:rsidR="00D17F6B" w:rsidRPr="004A2539">
        <w:rPr>
          <w:rFonts w:ascii="Book Antiqua" w:hAnsi="Book Antiqua" w:cs="Times New Roman"/>
          <w:sz w:val="24"/>
          <w:szCs w:val="24"/>
        </w:rPr>
        <w:fldChar w:fldCharType="end"/>
      </w:r>
      <w:r w:rsidRPr="00344499">
        <w:rPr>
          <w:rFonts w:ascii="Book Antiqua" w:hAnsi="Book Antiqua" w:cs="Times New Roman"/>
          <w:sz w:val="24"/>
          <w:szCs w:val="24"/>
        </w:rPr>
        <w:t>.</w:t>
      </w:r>
    </w:p>
    <w:p w:rsidR="000B047D" w:rsidRPr="004A2539" w:rsidRDefault="000B047D" w:rsidP="00344499">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 xml:space="preserve">Whether these changes of retinopathy signify an increased risk of progression to DM is debatable. Most studies have shown no such </w:t>
      </w:r>
      <w:proofErr w:type="spellStart"/>
      <w:proofErr w:type="gramStart"/>
      <w:r w:rsidRPr="004A2539">
        <w:rPr>
          <w:rFonts w:ascii="Book Antiqua" w:hAnsi="Book Antiqua" w:cs="Times New Roman"/>
          <w:sz w:val="24"/>
          <w:szCs w:val="24"/>
        </w:rPr>
        <w:t>association.However</w:t>
      </w:r>
      <w:proofErr w:type="spellEnd"/>
      <w:proofErr w:type="gramEnd"/>
      <w:r w:rsidRPr="004A2539">
        <w:rPr>
          <w:rFonts w:ascii="Book Antiqua" w:hAnsi="Book Antiqua" w:cs="Times New Roman"/>
          <w:sz w:val="24"/>
          <w:szCs w:val="24"/>
        </w:rPr>
        <w:t>, retinopathy was predictive of incident DM in persons with a positive family history of DM during the follow-up of the ARIC cohort. The incidence of DM was 10.4% among those with a family history of DM compared to 4.8% among those without a positive family histo</w:t>
      </w:r>
      <w:r w:rsidR="00344499">
        <w:rPr>
          <w:rFonts w:ascii="Book Antiqua" w:hAnsi="Book Antiqua" w:cs="Times New Roman"/>
          <w:sz w:val="24"/>
          <w:szCs w:val="24"/>
        </w:rPr>
        <w:t>ry after a follow up of 3 years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{"citationID":"d6j7hlogg","properties":{"formattedCitation":"{\\rtf \\super [62]\\nosupersub{}}","plainCitation":"[62]"},"citationItems":[{"id":345,"uris":["http://zotero.org/users/991750/items/ZQFPXXR9"],"uri":["http://zotero.org/users/991750/items/ZQFPXXR9"],"itemData":{"id":345,"type":"article-journal","title":"Do retinopathy signs in non-diabetic individuals predict the subsequent risk of diabetes?","container-title":"The British Journal of Ophthalmology","page":"928-929","volume":"90","issue":"7","source":"PubMed","DOI":"10.1136/bjo.2006.095943","ISSN":"0007-1161","note":"PMID: 16782966\nPMCID: PMC1857130","journalAbbreviation":"Br J Ophthalmol","language":"eng","author":[{"family":"Cugati","given":"S."},{"family":"Mitchell","given":"P."},{"family":"Wang","given":"J. J."}],"issued":{"date-parts":[["2006",7]]},"PMID":"16782966","PMCID":"PMC1857130"}}],"schema":"https://github.com/citation-style-language/schema/raw/master/csl-citation.json"}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[62]</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r w:rsidR="0034449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Similarly, the Beaver Dam study assessed the 15</w:t>
      </w:r>
      <w:r w:rsidR="0034449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year cumulative incidence of DM and hypertension among those with evidence of any retinopathy at baseline and found a significant association between incident DM and retinopathy among those &lt; 65 years of age </w:t>
      </w:r>
      <w:r w:rsidR="00344499">
        <w:rPr>
          <w:rFonts w:ascii="Book Antiqua" w:hAnsi="Book Antiqua" w:cs="Times New Roman" w:hint="eastAsia"/>
          <w:sz w:val="24"/>
          <w:szCs w:val="24"/>
          <w:lang w:eastAsia="zh-CN"/>
        </w:rPr>
        <w:t>(</w:t>
      </w:r>
      <w:r w:rsidR="00344499">
        <w:rPr>
          <w:rFonts w:ascii="Book Antiqua" w:hAnsi="Book Antiqua" w:cs="Times New Roman"/>
          <w:sz w:val="24"/>
          <w:szCs w:val="24"/>
        </w:rPr>
        <w:t xml:space="preserve">24.3% </w:t>
      </w:r>
      <w:proofErr w:type="spellStart"/>
      <w:r w:rsidR="00344499" w:rsidRPr="00344499">
        <w:rPr>
          <w:rFonts w:ascii="Book Antiqua" w:hAnsi="Book Antiqua" w:cs="Times New Roman"/>
          <w:i/>
          <w:sz w:val="24"/>
          <w:szCs w:val="24"/>
        </w:rPr>
        <w:t>vs</w:t>
      </w:r>
      <w:proofErr w:type="spellEnd"/>
      <w:r w:rsidRPr="00344499">
        <w:rPr>
          <w:rFonts w:ascii="Book Antiqua" w:hAnsi="Book Antiqua" w:cs="Times New Roman"/>
          <w:i/>
          <w:sz w:val="24"/>
          <w:szCs w:val="24"/>
        </w:rPr>
        <w:t xml:space="preserve"> </w:t>
      </w:r>
      <w:r w:rsidRPr="004A2539">
        <w:rPr>
          <w:rFonts w:ascii="Book Antiqua" w:hAnsi="Book Antiqua" w:cs="Times New Roman"/>
          <w:sz w:val="24"/>
          <w:szCs w:val="24"/>
        </w:rPr>
        <w:t>11.1%</w:t>
      </w:r>
      <w:r w:rsidR="00344499">
        <w:rPr>
          <w:rFonts w:ascii="Book Antiqua" w:hAnsi="Book Antiqua" w:cs="Times New Roman" w:hint="eastAsia"/>
          <w:sz w:val="24"/>
          <w:szCs w:val="24"/>
          <w:lang w:eastAsia="zh-CN"/>
        </w:rPr>
        <w:t>)</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{"citationID":"18gospmpam","properties":{"formattedCitation":"{\\rtf \\super [63]\\nosupersub{}}","plainCitation":"[63]"},"citationItems":[{"id":434,"uris":["http://zotero.org/users/991750/items/47VG9D5K"],"uri":["http://zotero.org/users/991750/items/47VG9D5K"],"itemData":{"id":434,"type":"article-journal","title":"The relationship of retinopathy in persons without diabetes to the 15-year incidence of diabetes and hypertension: Beaver Dam Eye Study","container-title":"Transactions of the American Ophthalmological Society","page":"98–107","volume":"104","abstract":"PURPOSE: To examine the relationship of retinopathy in persons without diabetes mellitus to the 15-year cumulative incidence of diabetes mellitus and hypertension. METHODS: A total of 3,402 persons 43 to 86 years of age without diabetes mellitus (1,879 without diabetes or hypertension) at the time of a baseline examination in 1988-1990 had follow-up examinations in 1993-1995, 1998-2000, and/or 2003-2005. Diabetes mellitus was defined by a combination of history, serum glucose levels, and glycosylated hemoglobin levels, and hypertension was defined as systolic blood pressure \\textgreater/=140 mm Hg or diastolic blood pressure \\textgreater/=90 mm Hg and/or use of antihypertensive medications. Retinopathy at baseline was determined by masked gradings of stereoscopic fundus photographs using standardized protocols. RESULTS: Retinopathy was present in 7.3% of the nondiabetic persons in the cohort and 5.4% of the nondiabetic, nonhypertensive cohort at baseline. The 15-year cumulative incidence of diabetes was 12.5% and of hypertension 54.1%. While controlling for age, persons with retinopathy were more likely to develop diabetes mellitus (odds ratio, 95% confidence interval, P value: 1.70, 1.17-2.48, P = .005) and hypertension (1.62, 1.18-2.23, P = .003) than persons without retinopathy. While controlling for other risk factors (eg, blood pressure, glucose level, cardiovascular disease history), the associations of retinopathy with incident diabetes mellitus (1.35, 0.90-2.03, P = .15) and hypertension (1.48, 1.05-2.07, P = .02) became attenuated but remained statistically significant for hypertension. In stratified analyses, retinopathy was associated with incident diabetes in persons younger than 65 years (1.80, 1.12-2.89, P = .02) CONCLUSIONS: While controlling for other risk factors, retinopathy in nondiabetic individuals is associated with the incidence of hypertension and, in younger persons, with the incidence of diabetes mellitus.","ISSN":"1545-6110","note":"PMID: 17471330\nPMCID: PMC1809909","shortTitle":"The relationship of retinopathy in persons without diabetes to the 15-year incidence of diabetes and hypertension","language":"eng","author":[{"family":"Klein","given":"Ronald"},{"family":"Klein","given":"Barbara E. K."},{"family":"Moss","given":"Scot E."},{"family":"Wong","given":"Tien Y."}],"issued":{"date-parts":[["2006"]]},"PMID":"17471330","PMCID":"PMC1809909"}}],"schema":"https://github.com/citation-style-language/schema/raw/master/csl-citation.json"}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[63]</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D31D3E" w:rsidRPr="004A2539" w:rsidRDefault="00D31D3E" w:rsidP="004A2539">
      <w:pPr>
        <w:autoSpaceDE w:val="0"/>
        <w:autoSpaceDN w:val="0"/>
        <w:adjustRightInd w:val="0"/>
        <w:spacing w:after="0" w:line="360" w:lineRule="auto"/>
        <w:jc w:val="both"/>
        <w:rPr>
          <w:rFonts w:ascii="Book Antiqua" w:hAnsi="Book Antiqua" w:cs="Times New Roman"/>
          <w:sz w:val="24"/>
          <w:szCs w:val="24"/>
          <w:lang w:eastAsia="zh-CN"/>
        </w:rPr>
      </w:pPr>
    </w:p>
    <w:p w:rsidR="001D3181" w:rsidRPr="004A2539" w:rsidRDefault="00344499"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PREDI</w:t>
      </w:r>
      <w:r>
        <w:rPr>
          <w:rFonts w:ascii="Book Antiqua" w:hAnsi="Book Antiqua" w:cs="Times New Roman"/>
          <w:b/>
          <w:bCs/>
          <w:sz w:val="24"/>
          <w:szCs w:val="24"/>
        </w:rPr>
        <w:t>ABETES AND RISK OF NEPHROPATHY</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The prevalence of nephropathy is increased in individuals diagnosed to have prediabetes compared to normal individuals. The NHANES data analysis revealed the </w:t>
      </w:r>
      <w:r w:rsidRPr="004A2539">
        <w:rPr>
          <w:rFonts w:ascii="Book Antiqua" w:hAnsi="Book Antiqua" w:cs="Times New Roman"/>
          <w:sz w:val="24"/>
          <w:szCs w:val="24"/>
        </w:rPr>
        <w:lastRenderedPageBreak/>
        <w:t xml:space="preserve">prevalence of chronic kidney disease </w:t>
      </w:r>
      <w:r w:rsidR="0034449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as defined by glomerular filtration rate using </w:t>
      </w:r>
      <w:r w:rsidR="00344499">
        <w:rPr>
          <w:rFonts w:ascii="Book Antiqua" w:hAnsi="Book Antiqua" w:cs="Times New Roman"/>
          <w:sz w:val="24"/>
          <w:szCs w:val="24"/>
          <w:lang w:eastAsia="zh-CN"/>
        </w:rPr>
        <w:t>“</w:t>
      </w:r>
      <w:r w:rsidRPr="004A2539">
        <w:rPr>
          <w:rFonts w:ascii="Book Antiqua" w:hAnsi="Book Antiqua" w:cs="Times New Roman"/>
          <w:sz w:val="24"/>
          <w:szCs w:val="24"/>
        </w:rPr>
        <w:t>modification in renal diet in renal diseases</w:t>
      </w:r>
      <w:r w:rsidR="00344499">
        <w:rPr>
          <w:rFonts w:ascii="Book Antiqua" w:hAnsi="Book Antiqua" w:cs="Times New Roman"/>
          <w:sz w:val="24"/>
          <w:szCs w:val="24"/>
          <w:lang w:eastAsia="zh-CN"/>
        </w:rPr>
        <w:t>”</w:t>
      </w:r>
      <w:r w:rsidRPr="004A2539">
        <w:rPr>
          <w:rFonts w:ascii="Book Antiqua" w:hAnsi="Book Antiqua" w:cs="Times New Roman"/>
          <w:sz w:val="24"/>
          <w:szCs w:val="24"/>
        </w:rPr>
        <w:t xml:space="preserve"> equation</w:t>
      </w:r>
      <w:r w:rsidR="0034449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in newly detected prediabetes to be 17.1% compared to 11.8% in those without DM and 24.2% in newly detected DM, after adjustment for age, gender and race. However, the diagnosis of prediabetes was based on measurement of FPG alone which could have underestimated the prevalence of prediabetes in the study. The other important risk factor for chronic kidney disease, namely hypertension was documented based on self-reporting by study participants which could have again biased the results of the study. Nevertheless, the prevalence of CKD increases across the spectrum of </w:t>
      </w:r>
      <w:proofErr w:type="spellStart"/>
      <w:r w:rsidRPr="004A2539">
        <w:rPr>
          <w:rFonts w:ascii="Book Antiqua" w:hAnsi="Book Antiqua" w:cs="Times New Roman"/>
          <w:sz w:val="24"/>
          <w:szCs w:val="24"/>
        </w:rPr>
        <w:t>dysglycemia</w:t>
      </w:r>
      <w:proofErr w:type="spellEnd"/>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{"citationID":"1oe9m0joo7","properties":{"formattedCitation":"{\\rtf \\super [64]\\nosupersub{}}","plainCitation":"[64]"},"citationItems":[{"id":319,"uris":["http://zotero.org/users/991750/items/8CBF8ES4"],"uri":["http://zotero.org/users/991750/items/8CBF8ES4"],"itemData":{"id":319,"type":"article-journal","title":"Prevalence of chronic kidney disease in US adults with undiagnosed diabetes or prediabetes","container-title":"Clinical journal of the American Society of Nephrology: CJASN","page":"673-682","volume":"5","issue":"4","source":"PubMed","abstract":"BACKGROUND AND OBJECTIVES: Prevalence of chronic kidney disease (CKD) in people with diagnosed diabetes is known to be high, but little is known about the prevalence of CKD in those with undiagnosed diabetes or prediabetes. We aimed to estimate and compare the community prevalence of CKD among people with diagnosed diabetes, undiagnosed diabetes, prediabetes, or no diabetes.\nDESIGN, SETTING, PARTICIPANTS, &amp; MEASUREMENTS: The 1999 through 2006 National Health and Nutrition Examination Survey is a representative survey of the civilian, noninstitutionalized US population. Participants who were aged &gt; or =20 years; responded to the diabetes questionnaire; and had fasting plasma glucose (FPG), serum creatinine, and urinary albumin-creatinine ratio measurements were included (N = 8188). Diabetes status was defined as follows: Diagnosed diabetes, self-reported provider diagnosis (n = 826); undiagnosed diabetes, FPG &gt; or =126 mg/dl without self-reported diagnosis (n = 299); prediabetes, FPG &gt; or =100 and &lt;126 mg/dl (n = 2272); and no diabetes, FPG &lt;100 mg/dl (n = 4791). Prevalence of CKD was defined by estimated GFR 15 to 59 ml/min per 1.73 m(2) or albumin-creatinine ratio &gt; or =30 mg/g; adjustment was performed with multivariable logistic regression.\nRESULTS: Fully 39.6% of people with diagnosed and 41.7% with undiagnosed diabetes had CKD; 17.7% with prediabetes and 10.6% without diabetes had CKD. Age-, gender-, and race/ethnicity-adjusted prevalence of CKD was 32.9, 24.2, 17.1, and 11.8%, for diagnosed, undiagnosed, pre-, and no diabetes, respectively. Among those with CKD, 39.1% had undiagnosed or prediabetes.\nCONCLUSIONS: CKD prevalence is high among people with undiagnosed diabetes and prediabetes. These individuals might benefit from interventions aimed at preventing development and/or progression of both CKD and diabetes.","DOI":"10.2215/CJN.07891109","ISSN":"1555-905X","note":"PMID: 20338960\nPMCID: PMC2849697","journalAbbreviation":"Clin J Am Soc Nephrol","language":"eng","author":[{"family":"Plantinga","given":"Laura C."},{"family":"Crews","given":"Deidra C."},{"family":"Coresh","given":"Josef"},{"family":"Miller","given":"Edgar R."},{"family":"Saran","given":"Rajiv"},{"family":"Yee","given":"Jerry"},{"family":"Hedgeman","given":"Elizabeth"},{"family":"Pavkov","given":"Meda"},{"family":"Eberhardt","given":"Mark S."},{"family":"Williams","given":"Desmond E."},{"family":"Powe","given":"Neil R."},{"literal":"CDC CKD Surveillance Team"}],"issued":{"date-parts":[["2010",4]]},"PMID":"20338960","PMCID":"PMC2849697"}}],"schema":"https://github.com/citation-style-language/schema/raw/master/csl-citation.json"}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[64]</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0B047D" w:rsidRPr="004A2539" w:rsidRDefault="000B047D" w:rsidP="00344499">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 xml:space="preserve">Few studies have shown that early kidney injury characterized by </w:t>
      </w:r>
      <w:proofErr w:type="spellStart"/>
      <w:r w:rsidRPr="004A2539">
        <w:rPr>
          <w:rFonts w:ascii="Book Antiqua" w:hAnsi="Book Antiqua" w:cs="Times New Roman"/>
          <w:sz w:val="24"/>
          <w:szCs w:val="24"/>
        </w:rPr>
        <w:t>hyperfiltration</w:t>
      </w:r>
      <w:proofErr w:type="spellEnd"/>
      <w:r w:rsidRPr="004A2539">
        <w:rPr>
          <w:rFonts w:ascii="Book Antiqua" w:hAnsi="Book Antiqua" w:cs="Times New Roman"/>
          <w:sz w:val="24"/>
          <w:szCs w:val="24"/>
        </w:rPr>
        <w:t xml:space="preserve"> is seen in thos</w:t>
      </w:r>
      <w:r w:rsidR="00344499">
        <w:rPr>
          <w:rFonts w:ascii="Book Antiqua" w:hAnsi="Book Antiqua" w:cs="Times New Roman"/>
          <w:sz w:val="24"/>
          <w:szCs w:val="24"/>
        </w:rPr>
        <w:t>e with prediabetes. Among the 1</w:t>
      </w:r>
      <w:r w:rsidRPr="004A2539">
        <w:rPr>
          <w:rFonts w:ascii="Book Antiqua" w:hAnsi="Book Antiqua" w:cs="Times New Roman"/>
          <w:sz w:val="24"/>
          <w:szCs w:val="24"/>
        </w:rPr>
        <w:t xml:space="preserve">560 individuals included in the Renal </w:t>
      </w:r>
      <w:proofErr w:type="spellStart"/>
      <w:r w:rsidRPr="004A2539">
        <w:rPr>
          <w:rFonts w:ascii="Book Antiqua" w:hAnsi="Book Antiqua" w:cs="Times New Roman"/>
          <w:sz w:val="24"/>
          <w:szCs w:val="24"/>
        </w:rPr>
        <w:t>Iohexol</w:t>
      </w:r>
      <w:proofErr w:type="spellEnd"/>
      <w:r w:rsidRPr="004A2539">
        <w:rPr>
          <w:rFonts w:ascii="Book Antiqua" w:hAnsi="Book Antiqua" w:cs="Times New Roman"/>
          <w:sz w:val="24"/>
          <w:szCs w:val="24"/>
        </w:rPr>
        <w:t xml:space="preserve"> Clearance Survey in </w:t>
      </w:r>
      <w:proofErr w:type="spellStart"/>
      <w:r w:rsidRPr="004A2539">
        <w:rPr>
          <w:rFonts w:ascii="Book Antiqua" w:hAnsi="Book Antiqua" w:cs="Times New Roman"/>
          <w:sz w:val="24"/>
          <w:szCs w:val="24"/>
        </w:rPr>
        <w:t>Tromso</w:t>
      </w:r>
      <w:proofErr w:type="spellEnd"/>
      <w:r w:rsidRPr="004A2539">
        <w:rPr>
          <w:rFonts w:ascii="Book Antiqua" w:hAnsi="Book Antiqua" w:cs="Times New Roman"/>
          <w:sz w:val="24"/>
          <w:szCs w:val="24"/>
        </w:rPr>
        <w:t xml:space="preserve"> 6 </w:t>
      </w:r>
      <w:r w:rsidR="00344499">
        <w:rPr>
          <w:rFonts w:ascii="Book Antiqua" w:hAnsi="Book Antiqua" w:cs="Times New Roman" w:hint="eastAsia"/>
          <w:sz w:val="24"/>
          <w:szCs w:val="24"/>
          <w:lang w:eastAsia="zh-CN"/>
        </w:rPr>
        <w:t>(</w:t>
      </w:r>
      <w:r w:rsidRPr="004A2539">
        <w:rPr>
          <w:rFonts w:ascii="Book Antiqua" w:hAnsi="Book Antiqua" w:cs="Times New Roman"/>
          <w:sz w:val="24"/>
          <w:szCs w:val="24"/>
        </w:rPr>
        <w:t>RENIS-T6</w:t>
      </w:r>
      <w:r w:rsidR="0034449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study, it was seen that individuals with IFG</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had evidence of </w:t>
      </w:r>
      <w:proofErr w:type="spellStart"/>
      <w:r w:rsidRPr="004A2539">
        <w:rPr>
          <w:rFonts w:ascii="Book Antiqua" w:hAnsi="Book Antiqua" w:cs="Times New Roman"/>
          <w:sz w:val="24"/>
          <w:szCs w:val="24"/>
        </w:rPr>
        <w:t>hyperfiltration</w:t>
      </w:r>
      <w:proofErr w:type="spellEnd"/>
      <w:r w:rsidRPr="004A2539">
        <w:rPr>
          <w:rFonts w:ascii="Book Antiqua" w:hAnsi="Book Antiqua" w:cs="Times New Roman"/>
          <w:sz w:val="24"/>
          <w:szCs w:val="24"/>
        </w:rPr>
        <w:t xml:space="preserve"> </w:t>
      </w:r>
      <w:r w:rsidR="00344499">
        <w:rPr>
          <w:rFonts w:ascii="Book Antiqua" w:hAnsi="Book Antiqua" w:cs="Times New Roman" w:hint="eastAsia"/>
          <w:sz w:val="24"/>
          <w:szCs w:val="24"/>
          <w:lang w:eastAsia="zh-CN"/>
        </w:rPr>
        <w:t>(</w:t>
      </w:r>
      <w:r w:rsidRPr="004A2539">
        <w:rPr>
          <w:rFonts w:ascii="Book Antiqua" w:hAnsi="Book Antiqua" w:cs="Times New Roman"/>
          <w:sz w:val="24"/>
          <w:szCs w:val="24"/>
        </w:rPr>
        <w:t>defined as GFR</w:t>
      </w:r>
      <w:r w:rsidR="0034449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&gt;</w:t>
      </w:r>
      <w:r w:rsidR="00344499">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90</w:t>
      </w:r>
      <w:r w:rsidRPr="00344499">
        <w:rPr>
          <w:rFonts w:ascii="Book Antiqua" w:hAnsi="Book Antiqua" w:cs="Times New Roman"/>
          <w:sz w:val="24"/>
          <w:szCs w:val="24"/>
          <w:vertAlign w:val="superscript"/>
        </w:rPr>
        <w:t>th</w:t>
      </w:r>
      <w:r w:rsidRPr="004A2539">
        <w:rPr>
          <w:rFonts w:ascii="Book Antiqua" w:hAnsi="Book Antiqua" w:cs="Times New Roman"/>
          <w:sz w:val="24"/>
          <w:szCs w:val="24"/>
        </w:rPr>
        <w:t xml:space="preserve"> percentile determined by </w:t>
      </w:r>
      <w:proofErr w:type="spellStart"/>
      <w:r w:rsidRPr="004A2539">
        <w:rPr>
          <w:rFonts w:ascii="Book Antiqua" w:hAnsi="Book Antiqua" w:cs="Times New Roman"/>
          <w:sz w:val="24"/>
          <w:szCs w:val="24"/>
        </w:rPr>
        <w:t>Iohexol</w:t>
      </w:r>
      <w:proofErr w:type="spellEnd"/>
      <w:r w:rsidRPr="004A2539">
        <w:rPr>
          <w:rFonts w:ascii="Book Antiqua" w:hAnsi="Book Antiqua" w:cs="Times New Roman"/>
          <w:sz w:val="24"/>
          <w:szCs w:val="24"/>
        </w:rPr>
        <w:t xml:space="preserve"> method and adjusted for age, weight, height and use of renin-angiotensin inhibitors</w:t>
      </w:r>
      <w:r w:rsidR="0034449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when compared to those with normal </w:t>
      </w:r>
      <w:r w:rsidR="00344499">
        <w:rPr>
          <w:rFonts w:ascii="Book Antiqua" w:hAnsi="Book Antiqua" w:cs="Times New Roman"/>
          <w:sz w:val="24"/>
          <w:szCs w:val="24"/>
        </w:rPr>
        <w:t>glucose</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{"citationID":"1vnoildrtq","properties":{"formattedCitation":"{\\rtf \\super [65]\\nosupersub{}}","plainCitation":"[65]"},"citationItems":[{"id":353,"uris":["http://zotero.org/users/991750/items/VDNX2SVX"],"uri":["http://zotero.org/users/991750/items/VDNX2SVX"],"itemData":{"id":353,"type":"article-journal","title":"Impaired fasting glucose is associated with renal hyperfiltration in the general population","container-title":"Diabetes Care","page":"1546-1551","volume":"34","issue":"7","source":"PubMed","abstract":"OBJECTIVE: Increased glomerular filtration rate (GFR), also called hyperfiltration, is a proposed mechanism for renal injury in diabetes. The causes of hyperfiltration in individuals without diabetes are largely unknown, including the possible role of borderline hyperglycemia. We assessed whether impaired fasting glucose (IFG; 5.6-6.9 mmol/L), elevated HbA1c, or hyperinsulinemia are associated with hyperfiltration in the general middle-aged population.\nRESEARCH DESIGN AND METHODS: A total of 1,560 individuals, aged 50-62 years without diabetes, were included in the Renal Iohexol Clearance Survey in Tromsø 6 (RENIS-T6). GFR was measured as single-sample plasma iohexol clearance. Hyperfiltration was defined as GFR&gt;90th percentile, adjusted for sex, age, weight, height, and use of renin-angiotensin system inhibitors.\nRESULTS: Participants with IFG had a multivariable-adjusted odds ratio of 1.56 (95% CI 1.07-2.25) for hyperfiltration compared with individuals with normal fasting glucose. Odds ratios (95% CI) of hyperfiltration calculated for a 1-unit increase in fasting plasma glucose (FPG) and HbA1c, after multivariable-adjustment, were 1.97 (1.36-2.85) and 2.23 (1.30-3.86). There was no association between fasting insulin levels and hyperfiltration. A nonlinear association between FPG and GFR was observed (df=3, P&lt;0.0001). GFR increased with higher glucose levels, with a steeper slope beginning at FPG≥5.4 mmol/L.\nCONCLUSIONS: Borderline hyperglycemia was associated with hyperfiltration, whereas hyperinsulinemia was not. Longitudinal studies are needed to investigate whether the hyperfiltration associated with IFG is a risk factor for renal injury in the general population.","DOI":"10.2337/dc11-0235","ISSN":"1935-5548","note":"PMID: 21593291\nPMCID: PMC3120190","journalAbbreviation":"Diabetes Care","language":"eng","author":[{"family":"Melsom","given":"Toralf"},{"family":"Mathisen","given":"Ulla Dorte"},{"family":"Ingebretsen","given":"Ole C."},{"family":"Jenssen","given":"Trond G."},{"family":"Njølstad","given":"Inger"},{"family":"Solbu","given":"Marit D."},{"family":"Toft","given":"Ingrid"},{"family":"Eriksen","given":"Bjørn O."}],"issued":{"date-parts":[["2011",7]]},"PMID":"21593291","PMCID":"PMC3120190"}}],"schema":"https://github.com/citation-style-language/schema/raw/master/csl-citation.json"}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[65]</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Similar results were obtained in the </w:t>
      </w:r>
      <w:proofErr w:type="spellStart"/>
      <w:r w:rsidRPr="004A2539">
        <w:rPr>
          <w:rFonts w:ascii="Book Antiqua" w:hAnsi="Book Antiqua" w:cs="Times New Roman"/>
          <w:sz w:val="24"/>
          <w:szCs w:val="24"/>
        </w:rPr>
        <w:t>Huaian</w:t>
      </w:r>
      <w:proofErr w:type="spellEnd"/>
      <w:r w:rsidRPr="004A2539">
        <w:rPr>
          <w:rFonts w:ascii="Book Antiqua" w:hAnsi="Book Antiqua" w:cs="Times New Roman"/>
          <w:sz w:val="24"/>
          <w:szCs w:val="24"/>
        </w:rPr>
        <w:t xml:space="preserve"> Diabetes Prevention program from China, where 5431 subjects were included to analyze the association between HbA1c level and renal </w:t>
      </w:r>
      <w:proofErr w:type="spellStart"/>
      <w:r w:rsidRPr="004A2539">
        <w:rPr>
          <w:rFonts w:ascii="Book Antiqua" w:hAnsi="Book Antiqua" w:cs="Times New Roman"/>
          <w:sz w:val="24"/>
          <w:szCs w:val="24"/>
        </w:rPr>
        <w:t>hyperfiltration</w:t>
      </w:r>
      <w:proofErr w:type="spellEnd"/>
      <w:r w:rsidRPr="004A2539">
        <w:rPr>
          <w:rFonts w:ascii="Book Antiqua" w:hAnsi="Book Antiqua" w:cs="Times New Roman"/>
          <w:sz w:val="24"/>
          <w:szCs w:val="24"/>
        </w:rPr>
        <w:t xml:space="preserve">. The study had reported a positive correlation between HbA1c level and </w:t>
      </w:r>
      <w:proofErr w:type="spellStart"/>
      <w:r w:rsidRPr="004A2539">
        <w:rPr>
          <w:rFonts w:ascii="Book Antiqua" w:hAnsi="Book Antiqua" w:cs="Times New Roman"/>
          <w:sz w:val="24"/>
          <w:szCs w:val="24"/>
        </w:rPr>
        <w:t>hyperfiltration</w:t>
      </w:r>
      <w:proofErr w:type="spellEnd"/>
      <w:r w:rsidRPr="004A2539">
        <w:rPr>
          <w:rFonts w:ascii="Book Antiqua" w:hAnsi="Book Antiqua" w:cs="Times New Roman"/>
          <w:sz w:val="24"/>
          <w:szCs w:val="24"/>
        </w:rPr>
        <w:t xml:space="preserve"> independent of other parameters like </w:t>
      </w:r>
      <w:proofErr w:type="gramStart"/>
      <w:r w:rsidRPr="004A2539">
        <w:rPr>
          <w:rFonts w:ascii="Book Antiqua" w:hAnsi="Book Antiqua" w:cs="Times New Roman"/>
          <w:sz w:val="24"/>
          <w:szCs w:val="24"/>
        </w:rPr>
        <w:t>age</w:t>
      </w:r>
      <w:proofErr w:type="gramEnd"/>
      <w:r w:rsidRPr="004A2539">
        <w:rPr>
          <w:rFonts w:ascii="Book Antiqua" w:hAnsi="Book Antiqua" w:cs="Times New Roman"/>
          <w:sz w:val="24"/>
          <w:szCs w:val="24"/>
        </w:rPr>
        <w:t xml:space="preserve">, sex, hypertension, BMI and lipid profile. The odds of </w:t>
      </w:r>
      <w:proofErr w:type="spellStart"/>
      <w:r w:rsidRPr="004A2539">
        <w:rPr>
          <w:rFonts w:ascii="Book Antiqua" w:hAnsi="Book Antiqua" w:cs="Times New Roman"/>
          <w:sz w:val="24"/>
          <w:szCs w:val="24"/>
        </w:rPr>
        <w:t>hyperfiltration</w:t>
      </w:r>
      <w:proofErr w:type="spellEnd"/>
      <w:r w:rsidRPr="004A2539">
        <w:rPr>
          <w:rFonts w:ascii="Book Antiqua" w:hAnsi="Book Antiqua" w:cs="Times New Roman"/>
          <w:sz w:val="24"/>
          <w:szCs w:val="24"/>
        </w:rPr>
        <w:t xml:space="preserve"> was 2.34 times higher in persons with HbA1c level of 6.21</w:t>
      </w:r>
      <w:r w:rsidR="006C0AFF">
        <w:rPr>
          <w:rFonts w:ascii="Book Antiqua" w:hAnsi="Book Antiqua" w:cs="Times New Roman" w:hint="eastAsia"/>
          <w:sz w:val="24"/>
          <w:szCs w:val="24"/>
          <w:lang w:eastAsia="zh-CN"/>
        </w:rPr>
        <w:t>%</w:t>
      </w:r>
      <w:r w:rsidRPr="004A2539">
        <w:rPr>
          <w:rFonts w:ascii="Book Antiqua" w:hAnsi="Book Antiqua" w:cs="Times New Roman"/>
          <w:sz w:val="24"/>
          <w:szCs w:val="24"/>
        </w:rPr>
        <w:t>-6.49% compared to those with A1c</w:t>
      </w:r>
      <w:r w:rsidR="006C0AFF">
        <w:rPr>
          <w:rFonts w:ascii="Book Antiqua" w:hAnsi="Book Antiqua" w:cs="Times New Roman" w:hint="eastAsia"/>
          <w:sz w:val="24"/>
          <w:szCs w:val="24"/>
          <w:lang w:eastAsia="zh-CN"/>
        </w:rPr>
        <w:t xml:space="preserve"> </w:t>
      </w:r>
      <w:r w:rsidR="006C0AFF">
        <w:rPr>
          <w:rFonts w:ascii="Book Antiqua" w:hAnsi="Book Antiqua" w:cs="Times New Roman"/>
          <w:sz w:val="24"/>
          <w:szCs w:val="24"/>
        </w:rPr>
        <w:t>&lt; 5.7%</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{"citationID":"rb6p5vrlo","properties":{"formattedCitation":"{\\rtf \\super [66]\\nosupersub{}}","plainCitation":"[66]"},"citationItems":[{"id":355,"uris":["http://zotero.org/users/991750/items/42XSKX5S"],"uri":["http://zotero.org/users/991750/items/42XSKX5S"],"itemData":{"id":355,"type":"article-journal","title":"Association of elevated glycosylated hemoglobin A1c with hyperfiltration in a middle-aged and elderly Chinese population with prediabetes or newly diagnosed diabetes: a cross-sectional study","container-title":"BMC endocrine disorders","page":"47","volume":"15","source":"PubMed","abstract":"BACKGROUND: To examine whether elevated glycosylated hemoglobin A1c (HbA1c) is associated with hyperfiltration in a middle-aged and elderly Chinese population.\nMETHODS: Anthropometric and biochemical examinations were performed in 2491 individuals from the general population, aged 40-79 years, who participated in the Huaian Diabetes Prevention Program. The estimated glomerular filtration rate (eGFR) was calculated from creatinine levels using the CKD-EPI formula. Hyperfiltration was defined as eGFR &gt;90(th) percentile.\nRESULTS: After adjustment [for age, gender, waistline, body mass index, blood pressure, smoking, alcohol consumption, cholesterol, log(triglycerides), high-density lipoprotein, low-density lipoprotein, serum uric acid, sodium intake, hypertension, and use of angiotensin converting enzyme inhibitors or angiotensin receptor blockers], HbA1c and fasting plasma glucose (FPG) were found to be independently positively associated with eGFR. Additionally, after multivariate adjustment, the odds ratios (95 % CI) for hyperfiltration calculated for a 1-unit increase in HbA1c and FPG were 1.396 (1.089-1.790) and 1.306 (1.117-1.526), respectively. Compared with participants with HbA1c levels &lt;5.7%, the odds ratios (95 % CI) for hyperfiltration were 2.344 (1.025-5.364) in participants with HbA1c levels of 6.21-6.49%, and 2.965 (1.537-5.720) in those with HbA1c levels ≥ 6.5%.\nCONCLUSION: Elevated HbA1c (≥ 6.21%) is associated with an increased odds of hyperfiltration in middle-aged and elderly Chinese. Longitudinal studies are needed to explore whether hyperfiltration increases the odds of diabetic nephropathy in individuals with prediabetes.","DOI":"10.1186/s12902-015-0043-0","ISSN":"1472-6823","note":"PMID: 26363801\nPMCID: PMC4568072","shortTitle":"Association of elevated glycosylated hemoglobin A1c with hyperfiltration in a middle-aged and elderly Chinese population with prediabetes or newly diagnosed diabetes","journalAbbreviation":"BMC Endocr Disord","language":"eng","author":[{"family":"Hu","given":"Wen"},{"family":"Hao","given":"Hairong"},{"family":"Yu","given":"Weinan"},{"family":"Wu","given":"Xiaojuan"},{"family":"Zhou","given":"Hongwen"}],"issued":{"date-parts":[["2015"]]},"PMID":"26363801","PMCID":"PMC4568072"}}],"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[66]</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 xml:space="preserve">. This indicates that chronic hyperglycemia is associated with </w:t>
      </w:r>
      <w:proofErr w:type="spellStart"/>
      <w:r w:rsidRPr="004A2539">
        <w:rPr>
          <w:rFonts w:ascii="Book Antiqua" w:hAnsi="Book Antiqua" w:cs="Times New Roman"/>
          <w:sz w:val="24"/>
          <w:szCs w:val="24"/>
        </w:rPr>
        <w:t>hyperfiltration</w:t>
      </w:r>
      <w:proofErr w:type="spellEnd"/>
      <w:r w:rsidRPr="004A2539">
        <w:rPr>
          <w:rFonts w:ascii="Book Antiqua" w:hAnsi="Book Antiqua" w:cs="Times New Roman"/>
          <w:sz w:val="24"/>
          <w:szCs w:val="24"/>
        </w:rPr>
        <w:t xml:space="preserve"> in addition to the acute effect of hyperglycemia that ha</w:t>
      </w:r>
      <w:r w:rsidR="006C0AFF">
        <w:rPr>
          <w:rFonts w:ascii="Book Antiqua" w:hAnsi="Book Antiqua" w:cs="Times New Roman"/>
          <w:sz w:val="24"/>
          <w:szCs w:val="24"/>
        </w:rPr>
        <w:t>s been even in healthy subjects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{"citationID":"5l6nu9iqr","properties":{"formattedCitation":"{\\rtf \\super [67]\\nosupersub{}}","plainCitation":"[67]"},"citationItems":[{"id":361,"uris":["http://zotero.org/users/991750/items/UK4AG5C4"],"uri":["http://zotero.org/users/991750/items/UK4AG5C4"],"itemData":{"id":361,"type":"article-journal","title":"Hyperglycemia with and without glycosuria: effect on inulin and para-amino hippurate clearance","container-title":"Kidney International","page":"896-899","volume":"32","issue":"6","source":"PubMed","abstract":"The response of the clearance of inulin (Cin) and para-amino hippurate (CPAH) to acute hyperglycemia with and without glycosuria was investigated in ten, healthy non-diabetic subjects. Standard methodology (UV/P) was used, with a mean clearance calculated from three, 15-minute urine collection periods. Each subject was studied at three levels of blood glucose (mmol/liter) concentration, mean (SE): Level 1, fasting, 4.5 (0.1); Level 2, hyperglycemia below renal threshold for glucose, 7.2 (0.1); Level 3, hyperglycemia with glycosuria, 12.6 (0.5). There was a significant rise in mean Cin (ml/min/1.73 m2) when changing from Level 1 (112[3]) to Level 2 (121[5]), with no further increase on changing to Level 3 (122[4]). With glycosuria Cin fell in some subjects. Mean CPAH (ml/min/1.73 m2) increased through Level 1 (560[27]) to Level 3 (603[34]), with consequently no change in mean filtration fraction at the three levels of glycemia. Our observations show a rise in glomerular filtration rate with mild hyperglycemia below renal threshold, with no further increase during hyperglycemia sufficient to produce glycosuria.","ISSN":"0085-2538","note":"PMID: 3430968","shortTitle":"Hyperglycemia with and without glycosuria","journalAbbreviation":"Kidney Int.","language":"eng","author":[{"family":"Greene","given":"S. A."},{"family":"Dalton","given":"R. N."},{"family":"Turner","given":"C."},{"family":"Haycock","given":"G. B."},{"family":"Chantler","given":"C."}],"issued":{"date-parts":[["1987",12]]},"PMID":"3430968"}}],"schema":"https://github.com/citation-style-language/schema/raw/master/csl-citation.json"}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[67]</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1D3181" w:rsidRPr="004A2539" w:rsidRDefault="000B047D" w:rsidP="006C0AFF">
      <w:pPr>
        <w:autoSpaceDE w:val="0"/>
        <w:autoSpaceDN w:val="0"/>
        <w:adjustRightInd w:val="0"/>
        <w:spacing w:after="0" w:line="360" w:lineRule="auto"/>
        <w:ind w:firstLineChars="100" w:firstLine="240"/>
        <w:jc w:val="both"/>
        <w:rPr>
          <w:rFonts w:ascii="Book Antiqua" w:hAnsi="Book Antiqua" w:cs="Times New Roman"/>
          <w:sz w:val="24"/>
          <w:szCs w:val="24"/>
        </w:rPr>
      </w:pPr>
      <w:proofErr w:type="spellStart"/>
      <w:r w:rsidRPr="004A2539">
        <w:rPr>
          <w:rFonts w:ascii="Book Antiqua" w:hAnsi="Book Antiqua" w:cs="Times New Roman"/>
          <w:sz w:val="24"/>
          <w:szCs w:val="24"/>
        </w:rPr>
        <w:t>Microalbuminuria</w:t>
      </w:r>
      <w:proofErr w:type="spellEnd"/>
      <w:r w:rsidRPr="004A2539">
        <w:rPr>
          <w:rFonts w:ascii="Book Antiqua" w:hAnsi="Book Antiqua" w:cs="Times New Roman"/>
          <w:sz w:val="24"/>
          <w:szCs w:val="24"/>
        </w:rPr>
        <w:t xml:space="preserve">, another marker of kidney injury, has also been found to be associated with </w:t>
      </w:r>
      <w:proofErr w:type="spellStart"/>
      <w:r w:rsidRPr="004A2539">
        <w:rPr>
          <w:rFonts w:ascii="Book Antiqua" w:hAnsi="Book Antiqua" w:cs="Times New Roman"/>
          <w:sz w:val="24"/>
          <w:szCs w:val="24"/>
        </w:rPr>
        <w:t>prediabetic</w:t>
      </w:r>
      <w:proofErr w:type="spellEnd"/>
      <w:r w:rsidRPr="004A2539">
        <w:rPr>
          <w:rFonts w:ascii="Book Antiqua" w:hAnsi="Book Antiqua" w:cs="Times New Roman"/>
          <w:sz w:val="24"/>
          <w:szCs w:val="24"/>
        </w:rPr>
        <w:t xml:space="preserve"> state. A study from New Zealand determined the prevalence of microalbuminuria and its association with other risk factors like ethnicity, glycemic status, hypertension, obesity and life style factors. Individuals with IGT had a higher prevalence of microalbuminuria when compared to those with normal glycemic status </w:t>
      </w:r>
      <w:r w:rsidR="006C0AF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16.1% </w:t>
      </w:r>
      <w:proofErr w:type="spellStart"/>
      <w:r w:rsidRPr="006C0AFF">
        <w:rPr>
          <w:rFonts w:ascii="Book Antiqua" w:hAnsi="Book Antiqua" w:cs="Times New Roman"/>
          <w:i/>
          <w:sz w:val="24"/>
          <w:szCs w:val="24"/>
        </w:rPr>
        <w:t>vs</w:t>
      </w:r>
      <w:proofErr w:type="spellEnd"/>
      <w:r w:rsidRPr="004A2539">
        <w:rPr>
          <w:rFonts w:ascii="Book Antiqua" w:hAnsi="Book Antiqua" w:cs="Times New Roman"/>
          <w:sz w:val="24"/>
          <w:szCs w:val="24"/>
        </w:rPr>
        <w:t xml:space="preserve"> 4.0%</w:t>
      </w:r>
      <w:r w:rsidR="006C0AFF">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and glycemic status was found to be the most important determining factor of microalbuminuria in m</w:t>
      </w:r>
      <w:r w:rsidR="006C0AFF">
        <w:rPr>
          <w:rFonts w:ascii="Book Antiqua" w:hAnsi="Book Antiqua" w:cs="Times New Roman"/>
          <w:sz w:val="24"/>
          <w:szCs w:val="24"/>
        </w:rPr>
        <w:t xml:space="preserve">ultivariate regression </w:t>
      </w:r>
      <w:proofErr w:type="gramStart"/>
      <w:r w:rsidR="006C0AFF">
        <w:rPr>
          <w:rFonts w:ascii="Book Antiqua" w:hAnsi="Book Antiqua" w:cs="Times New Roman"/>
          <w:sz w:val="24"/>
          <w:szCs w:val="24"/>
        </w:rPr>
        <w:t>analysis</w:t>
      </w:r>
      <w:r w:rsidR="00B5608D" w:rsidRPr="004A2539">
        <w:rPr>
          <w:rFonts w:ascii="Book Antiqua" w:hAnsi="Book Antiqua" w:cs="Times New Roman"/>
          <w:sz w:val="24"/>
          <w:szCs w:val="24"/>
          <w:vertAlign w:val="superscript"/>
        </w:rPr>
        <w:t>[</w:t>
      </w:r>
      <w:proofErr w:type="gramEnd"/>
      <w:r w:rsidR="004A3AA2" w:rsidRPr="004A2539">
        <w:rPr>
          <w:rFonts w:ascii="Book Antiqua" w:hAnsi="Book Antiqua" w:cs="Times New Roman"/>
          <w:sz w:val="24"/>
          <w:szCs w:val="24"/>
          <w:vertAlign w:val="superscript"/>
        </w:rPr>
        <w:t>68</w:t>
      </w:r>
      <w:r w:rsidR="00B5608D" w:rsidRPr="004A2539">
        <w:rPr>
          <w:rFonts w:ascii="Book Antiqua" w:hAnsi="Book Antiqua" w:cs="Times New Roman"/>
          <w:sz w:val="24"/>
          <w:szCs w:val="24"/>
          <w:vertAlign w:val="superscript"/>
        </w:rPr>
        <w:t>]</w:t>
      </w:r>
      <w:r w:rsidRPr="006C0AFF">
        <w:rPr>
          <w:rFonts w:ascii="Book Antiqua" w:hAnsi="Book Antiqua" w:cs="Times New Roman"/>
          <w:sz w:val="24"/>
          <w:szCs w:val="24"/>
        </w:rPr>
        <w:t>.</w:t>
      </w:r>
      <w:r w:rsidRPr="004A2539">
        <w:rPr>
          <w:rFonts w:ascii="Book Antiqua" w:hAnsi="Book Antiqua" w:cs="Times New Roman"/>
          <w:sz w:val="24"/>
          <w:szCs w:val="24"/>
        </w:rPr>
        <w:t xml:space="preserve"> </w:t>
      </w:r>
      <w:r w:rsidRPr="004A2539">
        <w:rPr>
          <w:rFonts w:ascii="Book Antiqua" w:hAnsi="Book Antiqua" w:cs="Times New Roman"/>
          <w:sz w:val="24"/>
          <w:szCs w:val="24"/>
        </w:rPr>
        <w:lastRenderedPageBreak/>
        <w:t xml:space="preserve">However, contrary to the results of the above-mentioned studies, a study from Korea did not find any significant association between microalbuminuria and prediabetes. </w:t>
      </w:r>
      <w:r w:rsidR="009E27A9" w:rsidRPr="009E27A9">
        <w:rPr>
          <w:rFonts w:ascii="Book Antiqua" w:hAnsi="Book Antiqua" w:cs="Times New Roman"/>
          <w:sz w:val="24"/>
          <w:szCs w:val="24"/>
        </w:rPr>
        <w:t>Forty-five</w:t>
      </w:r>
      <w:r w:rsidR="009E27A9">
        <w:rPr>
          <w:rFonts w:ascii="Book Antiqua" w:hAnsi="Book Antiqua" w:cs="Times New Roman" w:hint="eastAsia"/>
          <w:sz w:val="24"/>
          <w:szCs w:val="24"/>
          <w:lang w:eastAsia="zh-CN"/>
        </w:rPr>
        <w:t xml:space="preserve"> percent</w:t>
      </w:r>
      <w:r w:rsidRPr="004A2539">
        <w:rPr>
          <w:rFonts w:ascii="Book Antiqua" w:hAnsi="Book Antiqua" w:cs="Times New Roman"/>
          <w:sz w:val="24"/>
          <w:szCs w:val="24"/>
        </w:rPr>
        <w:t xml:space="preserve"> of participants were diagnosed to have prediabetes based on ADA criteria for FPG and HbA1c </w:t>
      </w:r>
      <w:proofErr w:type="spellStart"/>
      <w:r w:rsidRPr="004A2539">
        <w:rPr>
          <w:rFonts w:ascii="Book Antiqua" w:hAnsi="Book Antiqua" w:cs="Times New Roman"/>
          <w:sz w:val="24"/>
          <w:szCs w:val="24"/>
        </w:rPr>
        <w:t>inthe</w:t>
      </w:r>
      <w:proofErr w:type="spellEnd"/>
      <w:r w:rsidRPr="004A2539">
        <w:rPr>
          <w:rFonts w:ascii="Book Antiqua" w:hAnsi="Book Antiqua" w:cs="Times New Roman"/>
          <w:sz w:val="24"/>
          <w:szCs w:val="24"/>
        </w:rPr>
        <w:t xml:space="preserve"> Fifth Korea National Health and Nutrition Examination Survey </w:t>
      </w:r>
      <w:r w:rsidR="009E27A9">
        <w:rPr>
          <w:rFonts w:ascii="Book Antiqua" w:hAnsi="Book Antiqua" w:cs="Times New Roman" w:hint="eastAsia"/>
          <w:sz w:val="24"/>
          <w:szCs w:val="24"/>
          <w:lang w:eastAsia="zh-CN"/>
        </w:rPr>
        <w:t>(</w:t>
      </w:r>
      <w:r w:rsidRPr="004A2539">
        <w:rPr>
          <w:rFonts w:ascii="Book Antiqua" w:hAnsi="Book Antiqua" w:cs="Times New Roman"/>
          <w:sz w:val="24"/>
          <w:szCs w:val="24"/>
        </w:rPr>
        <w:t>KNHANES V</w:t>
      </w:r>
      <w:r w:rsidR="009E27A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Though the prevalence of microalbuminuria was higher in the </w:t>
      </w:r>
      <w:proofErr w:type="spellStart"/>
      <w:r w:rsidRPr="004A2539">
        <w:rPr>
          <w:rFonts w:ascii="Book Antiqua" w:hAnsi="Book Antiqua" w:cs="Times New Roman"/>
          <w:sz w:val="24"/>
          <w:szCs w:val="24"/>
        </w:rPr>
        <w:t>prediabetic</w:t>
      </w:r>
      <w:proofErr w:type="spellEnd"/>
      <w:r w:rsidRPr="004A2539">
        <w:rPr>
          <w:rFonts w:ascii="Book Antiqua" w:hAnsi="Book Antiqua" w:cs="Times New Roman"/>
          <w:sz w:val="24"/>
          <w:szCs w:val="24"/>
        </w:rPr>
        <w:t xml:space="preserve"> group when compared to the normal group </w:t>
      </w:r>
      <w:r w:rsidR="009E27A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6.3% </w:t>
      </w:r>
      <w:proofErr w:type="spellStart"/>
      <w:r w:rsidR="009E27A9" w:rsidRPr="009E27A9">
        <w:rPr>
          <w:rFonts w:ascii="Book Antiqua" w:hAnsi="Book Antiqua" w:cs="Times New Roman"/>
          <w:i/>
          <w:sz w:val="24"/>
          <w:szCs w:val="24"/>
        </w:rPr>
        <w:t>vs</w:t>
      </w:r>
      <w:proofErr w:type="spellEnd"/>
      <w:r w:rsidRPr="004A2539">
        <w:rPr>
          <w:rFonts w:ascii="Book Antiqua" w:hAnsi="Book Antiqua" w:cs="Times New Roman"/>
          <w:sz w:val="24"/>
          <w:szCs w:val="24"/>
        </w:rPr>
        <w:t xml:space="preserve"> 3.6%</w:t>
      </w:r>
      <w:r w:rsidR="009E27A9">
        <w:rPr>
          <w:rFonts w:ascii="Book Antiqua" w:hAnsi="Book Antiqua" w:cs="Times New Roman" w:hint="eastAsia"/>
          <w:sz w:val="24"/>
          <w:szCs w:val="24"/>
          <w:lang w:eastAsia="zh-CN"/>
        </w:rPr>
        <w:t>)</w:t>
      </w:r>
      <w:r w:rsidRPr="004A2539">
        <w:rPr>
          <w:rFonts w:ascii="Book Antiqua" w:hAnsi="Book Antiqua" w:cs="Times New Roman"/>
          <w:sz w:val="24"/>
          <w:szCs w:val="24"/>
        </w:rPr>
        <w:t>, this difference was not seen following t</w:t>
      </w:r>
      <w:r w:rsidR="009E27A9">
        <w:rPr>
          <w:rFonts w:ascii="Book Antiqua" w:hAnsi="Book Antiqua" w:cs="Times New Roman"/>
          <w:sz w:val="24"/>
          <w:szCs w:val="24"/>
        </w:rPr>
        <w:t>he adjustment for hypertension</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{"citationID":"1f0qr7oe2s","properties":{"formattedCitation":"{\\rtf \\super [69]\\nosupersub{}}","plainCitation":"[69]"},"citationItems":[{"id":374,"uris":["http://zotero.org/users/991750/items/RVGADK4T"],"uri":["http://zotero.org/users/991750/items/RVGADK4T"],"itemData":{"id":374,"type":"article-journal","title":"Prediabetes is not independently associated with microalbuminuria in Korean general population: the Korea National Health and Nutrition Examination Survey 2011-2012 (KNHANES V-2,3)","container-title":"Diabetes Research and Clinical Practice","page":"e18-21","volume":"106","issue":"2","source":"PubMed","abstract":"We investigated the association between microalbuminuria and prediabetes in Korean population using data from the KNHANES 2011-2012. Prevalence of microalbuminuria was significantly increased in prediabetes group. However, the odds ratio became insignificant after adjustment for blood pressure, and the prevalence of microalbuminuria was not increased in prediabetic subjects without hypertension.","DOI":"10.1016/j.diabres.2014.09.004","ISSN":"1872-8227","note":"PMID: 25271114","shortTitle":"Prediabetes is not independently associated with microalbuminuria in Korean general population","journalAbbreviation":"Diabetes Res. Clin. Pract.","language":"eng","author":[{"family":"Kim","given":"Chul-Hee"},{"family":"Kim","given":"Kyu-Jin"},{"family":"Kim","given":"Bo-Yeon"},{"family":"Jung","given":"Chan-Hee"},{"family":"Mok","given":"Ji-Oh"},{"family":"Kang","given":"Sung-Koo"},{"family":"Kim","given":"Hong-Kyu"}],"issued":{"date-parts":[["2014",11]]},"PMID":"25271114"}}],"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[69]</w:t>
      </w:r>
      <w:r w:rsidR="00D17F6B" w:rsidRPr="004A2539">
        <w:rPr>
          <w:rFonts w:ascii="Book Antiqua" w:hAnsi="Book Antiqua" w:cs="Times New Roman"/>
          <w:sz w:val="24"/>
          <w:szCs w:val="24"/>
          <w:vertAlign w:val="superscript"/>
        </w:rPr>
        <w:fldChar w:fldCharType="end"/>
      </w:r>
      <w:r w:rsidR="001D3181" w:rsidRPr="004A2539">
        <w:rPr>
          <w:rFonts w:ascii="Book Antiqua" w:hAnsi="Book Antiqua" w:cs="Times New Roman"/>
          <w:sz w:val="24"/>
          <w:szCs w:val="24"/>
        </w:rPr>
        <w:t>.</w:t>
      </w:r>
    </w:p>
    <w:p w:rsidR="001D3181" w:rsidRPr="004A2539" w:rsidRDefault="001D3181" w:rsidP="004A2539">
      <w:pPr>
        <w:autoSpaceDE w:val="0"/>
        <w:autoSpaceDN w:val="0"/>
        <w:adjustRightInd w:val="0"/>
        <w:spacing w:after="0" w:line="360" w:lineRule="auto"/>
        <w:jc w:val="both"/>
        <w:rPr>
          <w:rFonts w:ascii="Book Antiqua" w:hAnsi="Book Antiqua" w:cs="Times New Roman"/>
          <w:sz w:val="24"/>
          <w:szCs w:val="24"/>
        </w:rPr>
      </w:pPr>
    </w:p>
    <w:p w:rsidR="001D3181" w:rsidRPr="004A2539" w:rsidRDefault="009E27A9" w:rsidP="004A2539">
      <w:pPr>
        <w:autoSpaceDE w:val="0"/>
        <w:autoSpaceDN w:val="0"/>
        <w:adjustRightInd w:val="0"/>
        <w:spacing w:after="0" w:line="360" w:lineRule="auto"/>
        <w:jc w:val="both"/>
        <w:rPr>
          <w:rFonts w:ascii="Book Antiqua" w:hAnsi="Book Antiqua" w:cs="Times New Roman"/>
          <w:b/>
          <w:sz w:val="24"/>
          <w:szCs w:val="24"/>
          <w:lang w:eastAsia="zh-CN"/>
        </w:rPr>
      </w:pPr>
      <w:r w:rsidRPr="004A2539">
        <w:rPr>
          <w:rFonts w:ascii="Book Antiqua" w:hAnsi="Book Antiqua" w:cs="Times New Roman"/>
          <w:b/>
          <w:sz w:val="24"/>
          <w:szCs w:val="24"/>
        </w:rPr>
        <w:t>PREDIABETES AND RI</w:t>
      </w:r>
      <w:r>
        <w:rPr>
          <w:rFonts w:ascii="Book Antiqua" w:hAnsi="Book Antiqua" w:cs="Times New Roman"/>
          <w:b/>
          <w:sz w:val="24"/>
          <w:szCs w:val="24"/>
        </w:rPr>
        <w:t>SK OF NEUROPATHY</w:t>
      </w:r>
    </w:p>
    <w:p w:rsidR="00C027F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Nerve conduction study conducted in 58 subjects from India with prediabetes as defined by the WHO criteria detected</w:t>
      </w:r>
      <w:r w:rsidR="00E770A6">
        <w:rPr>
          <w:rFonts w:ascii="Book Antiqua" w:hAnsi="Book Antiqua" w:cs="Times New Roman"/>
          <w:sz w:val="24"/>
          <w:szCs w:val="24"/>
        </w:rPr>
        <w:t xml:space="preserve"> evidence of neuropathy in 32.8</w:t>
      </w:r>
      <w:r w:rsidRPr="004A2539">
        <w:rPr>
          <w:rFonts w:ascii="Book Antiqua" w:hAnsi="Book Antiqua" w:cs="Times New Roman"/>
          <w:sz w:val="24"/>
          <w:szCs w:val="24"/>
        </w:rPr>
        <w:t xml:space="preserve">% of subjects which was evaluated by quantitative sensory testing </w:t>
      </w:r>
      <w:r w:rsidR="00E770A6">
        <w:rPr>
          <w:rFonts w:ascii="Book Antiqua" w:hAnsi="Book Antiqua" w:cs="Times New Roman" w:hint="eastAsia"/>
          <w:sz w:val="24"/>
          <w:szCs w:val="24"/>
          <w:lang w:eastAsia="zh-CN"/>
        </w:rPr>
        <w:t>(</w:t>
      </w:r>
      <w:r w:rsidRPr="004A2539">
        <w:rPr>
          <w:rFonts w:ascii="Book Antiqua" w:hAnsi="Book Antiqua" w:cs="Times New Roman"/>
          <w:sz w:val="24"/>
          <w:szCs w:val="24"/>
        </w:rPr>
        <w:t>QST</w:t>
      </w:r>
      <w:r w:rsidR="00E770A6">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and autonomic function tests. Autonomic neuropathy was evident in 8% of individuals, and QST was abnormal in 27.6% of subjects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{"citationID":"rhvudqobb","properties":{"formattedCitation":"{\\rtf \\super [70]\\nosupersub{}}","plainCitation":"[70]"},"citationItems":[{"id":417,"uris":["http://zotero.org/users/991750/items/7WJGKF6K"],"uri":["http://zotero.org/users/991750/items/7WJGKF6K"],"itemData":{"id":417,"type":"article-journal","title":"Prevalence of neuropathy in patients with impaired glucose tolerance using various electrophysiological tests","container-title":"Neurology India","page":"656-661","volume":"62","issue":"6","source":"PubMed","abstract":"BACKGROUND: Neuropathy is often an associated feature woth long-standing type II diabetes mellitus. Neuropathy may occur even in subjects with impaired glucose tolerance.\nOBJECTIVE: To study the prevalence of neuropathy using different electrophysiological techniques in subjects with impaired glucose tolerance (IGT) and no other identifiable cause of neuropathy.\nMATERIALS AND METHODS: The study was conducted on 30 age-matched controls and 58 subjects with impaired oral glucose tolerance test (OGTT) attending diabetic awareness. Prediabetes was defined using World Health Organization (WHO) criteria. All subjects had normal glycosylated hemoglobin HbA (1c), vitamin B12 levels, and thyroid function. Neuropathy was evaluated by nerve conduction studies (NCS) performed on one upper and both lower limbs, dorsal sural nerve, medial and lateral planter nerve conductions using conventional techniques. Neuropathy was also evaluated by autononic function tests, and quantitative sensory testing (QST). The subjects were followed up for 4 years.\nRESULTS: Out of 58 subjects, 19 (32.8%) had neuropathy. Nerve conduction studies showed evidence of neuropathy in 14 (24.13%) subjects, autonomic neuropathy was detected in 8 (13.8%), and QST was found to be abnormal in 16 (27.6%) subjects. Twenty subjects (34.5%) developed diabetes mellitus in the follow-up period.\nCONCLUSIONS: Neuropathy was detected in 32.8% subjects with IGT. Small fiber neuropathy was most common. Of all the three parameters studied, QST was found to be most sensitive technique for the detection of neuropathy. Assessment of medial plantar and dorsal sural NCS increases the sensitivity in the detection of neuropathy.","DOI":"10.4103/0028-3886.149393","ISSN":"0028-3886","note":"PMID: 25591680","journalAbbreviation":"Neurol India","language":"eng","author":[{"family":"Kannan","given":"Meena A."},{"family":"Sarva","given":"Sailaja"},{"family":"Kandadai","given":"Rukmini Mridula"},{"family":"Paturi","given":"Vishnupriya Rao"},{"family":"Jabeen","given":"Sheik Afshan"},{"family":"Borgohain","given":"Rupam"}],"issued":{"date-parts":[["2014",12]]},"PMID":"25591680"}}],"schema":"https://github.com/citation-style-language/schema/raw/master/csl-citation.json"}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[70]</w:t>
      </w:r>
      <w:r w:rsidR="00D17F6B" w:rsidRPr="004A2539">
        <w:rPr>
          <w:rFonts w:ascii="Book Antiqua" w:hAnsi="Book Antiqua" w:cs="Times New Roman"/>
          <w:sz w:val="24"/>
          <w:szCs w:val="24"/>
          <w:vertAlign w:val="superscript"/>
        </w:rPr>
        <w:fldChar w:fldCharType="end"/>
      </w:r>
      <w:r w:rsidR="00C027FD" w:rsidRPr="004A2539">
        <w:rPr>
          <w:rFonts w:ascii="Book Antiqua" w:hAnsi="Book Antiqua" w:cs="Times New Roman"/>
          <w:sz w:val="24"/>
          <w:szCs w:val="24"/>
        </w:rPr>
        <w:t>.</w:t>
      </w:r>
    </w:p>
    <w:p w:rsidR="00C027FD" w:rsidRPr="004A2539" w:rsidRDefault="00C027FD" w:rsidP="004A2539">
      <w:pPr>
        <w:autoSpaceDE w:val="0"/>
        <w:autoSpaceDN w:val="0"/>
        <w:adjustRightInd w:val="0"/>
        <w:spacing w:after="0" w:line="360" w:lineRule="auto"/>
        <w:jc w:val="both"/>
        <w:rPr>
          <w:rFonts w:ascii="Book Antiqua" w:hAnsi="Book Antiqua" w:cs="Times New Roman"/>
          <w:sz w:val="24"/>
          <w:szCs w:val="24"/>
          <w:lang w:eastAsia="zh-CN"/>
        </w:rPr>
      </w:pPr>
    </w:p>
    <w:p w:rsidR="001D3181" w:rsidRPr="00E770A6" w:rsidRDefault="003A2175" w:rsidP="004A2539">
      <w:pPr>
        <w:autoSpaceDE w:val="0"/>
        <w:autoSpaceDN w:val="0"/>
        <w:adjustRightInd w:val="0"/>
        <w:spacing w:after="0" w:line="360" w:lineRule="auto"/>
        <w:jc w:val="both"/>
        <w:rPr>
          <w:rFonts w:ascii="Book Antiqua" w:hAnsi="Book Antiqua" w:cs="Times New Roman"/>
          <w:b/>
          <w:bCs/>
          <w:sz w:val="24"/>
          <w:szCs w:val="24"/>
          <w:lang w:eastAsia="zh-CN"/>
        </w:rPr>
      </w:pPr>
      <w:r w:rsidRPr="004A2539">
        <w:rPr>
          <w:rFonts w:ascii="Book Antiqua" w:hAnsi="Book Antiqua" w:cs="Times New Roman"/>
          <w:b/>
          <w:bCs/>
          <w:sz w:val="24"/>
          <w:szCs w:val="24"/>
        </w:rPr>
        <w:t xml:space="preserve">PREDIABETES AND </w:t>
      </w:r>
      <w:r>
        <w:rPr>
          <w:rFonts w:ascii="Book Antiqua" w:hAnsi="Book Antiqua" w:cs="Times New Roman"/>
          <w:b/>
          <w:bCs/>
          <w:sz w:val="24"/>
          <w:szCs w:val="24"/>
        </w:rPr>
        <w:t>RISK OF CARDIOVASCULAR DISEASES</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Both IGT and IFG are associated with an increased risk of developing adverse cardiac events. A few studies have shown that patients with IGT have a greater risk when compared to patients with IFG. The risk also seems comparable to those with DM.</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Individuals with </w:t>
      </w:r>
      <w:proofErr w:type="spellStart"/>
      <w:r w:rsidRPr="004A2539">
        <w:rPr>
          <w:rFonts w:ascii="Book Antiqua" w:hAnsi="Book Antiqua" w:cs="Times New Roman"/>
          <w:sz w:val="24"/>
          <w:szCs w:val="24"/>
        </w:rPr>
        <w:t>prediabetes</w:t>
      </w:r>
      <w:proofErr w:type="spellEnd"/>
      <w:r w:rsidRPr="004A2539">
        <w:rPr>
          <w:rFonts w:ascii="Book Antiqua" w:hAnsi="Book Antiqua" w:cs="Times New Roman"/>
          <w:sz w:val="24"/>
          <w:szCs w:val="24"/>
        </w:rPr>
        <w:t xml:space="preserve"> were shown to have evidence of subclinical arteriosclerosis as measured by cardio-ankle vascular index </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CAVI</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in a recent study from Japan.</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CAVI is a sensitive indicator of arterial wall stiffness that is independent of blood pressure </w:t>
      </w:r>
      <w:r w:rsidR="003A2175">
        <w:rPr>
          <w:rFonts w:ascii="Book Antiqua" w:hAnsi="Book Antiqua" w:cs="Times New Roman"/>
          <w:sz w:val="24"/>
          <w:szCs w:val="24"/>
        </w:rPr>
        <w:t>changes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{"citationID":"2boklivakg","properties":{"formattedCitation":"{\\rtf \\super [71]\\nosupersub{}}","plainCitation":"[71]"},"citationItems":[{"id":449,"uris":["http://zotero.org/users/991750/items/2VRZ252G"],"uri":["http://zotero.org/users/991750/items/2VRZ252G"],"itemData":{"id":449,"type":"article-journal","title":"Cardio-ankle vascular index (CAVI) as an indicator of arterial stiffness","container-title":"Integrated Blood Pressure Control","page":"27–38","volume":"6","abstract":"Arterial stiffness has been identified as an independent predictor of prognostic outcomes for patients with cardiovascular disease. Although measurement of pulse wave velocity has been a widely accepted noninvasive approach to the assessment of arterial stiffness, its accuracy is hampered by changes in blood pressure. Taking the exponential relation between intravascular pressure and arterial diameter into consideration, a stiffness parameter can be obtained by plotting the natural logarithm of systolic-diastolic pressure ratio against the arterial wall extensibility. Cardio-ankle vascular index (CAVI), which is calculated based on the stiffness parameter thus obtained, is theoretically independent of changes in blood pressure. With this distinct advantage, CAVI has been widely applied clinically to assess arterial stiffness in subjects with known cardiovascular diseases including those with diagnosed atherosclerosis, coronary heart disease, and stroke as well as those at risk, including those with hypertension, diabetes, the elderly, and the obese. Because of its enhanced sensitivity, not only has the index been used to discern subtle changes in the disease process, it has also been utilized in studying normal individuals to assess their potential risks of developing cardiovascular diseases. The primary aims of assessing arterial stiffness using CAVI are not only to aid in early detection of arteriosclerosis to allow timely treatment and change in lifestyle, but also to quantitatively evaluate the progression of disease and the effectiveness of treatment. Despite its merit of being unaffected by blood pressure, discretion in data interpretation is suggested because an elevated CAVI represents not just vascular stiffness caused by pathological changes in the arterial wall, but can also be attributed to an increased vascular tone brought about by smooth muscle contraction. Moreover, certain patient populations, such as those with an ankle-brachial index \\textless 0.9, may give falsely low CAVI and are suggested to be excluded from study.","DOI":"10.2147/IBPC.S34423","ISSN":"1178-7104","note":"PMID: 23667317\nPMCID: PMC3650513","language":"eng","author":[{"family":"Sun","given":"Cheuk-Kwan"}],"issued":{"date-parts":[["2013"]]},"PMID":"23667317","PMCID":"PMC3650513"}}],"schema":"https://github.com/citation-style-language/schema/raw/master/csl-citation.json"}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[71]</w:t>
      </w:r>
      <w:r w:rsidR="00D17F6B" w:rsidRPr="004A2539">
        <w:rPr>
          <w:rFonts w:ascii="Book Antiqua" w:hAnsi="Book Antiqua" w:cs="Times New Roman"/>
          <w:sz w:val="24"/>
          <w:szCs w:val="24"/>
          <w:vertAlign w:val="superscript"/>
        </w:rPr>
        <w:fldChar w:fldCharType="end"/>
      </w:r>
      <w:r w:rsidRPr="003A2175">
        <w:rPr>
          <w:rFonts w:ascii="Book Antiqua" w:hAnsi="Book Antiqua" w:cs="Times New Roman"/>
          <w:sz w:val="24"/>
          <w:szCs w:val="24"/>
        </w:rPr>
        <w:t>.</w:t>
      </w:r>
      <w:r w:rsidRPr="004A2539">
        <w:rPr>
          <w:rFonts w:ascii="Book Antiqua" w:hAnsi="Book Antiqua" w:cs="Times New Roman"/>
          <w:sz w:val="24"/>
          <w:szCs w:val="24"/>
        </w:rPr>
        <w:t xml:space="preserve"> The odds of having high CAVI score among those with </w:t>
      </w:r>
      <w:proofErr w:type="spellStart"/>
      <w:r w:rsidR="00F45AB4" w:rsidRPr="004A2539">
        <w:rPr>
          <w:rFonts w:ascii="Book Antiqua" w:hAnsi="Book Antiqua" w:cs="Times New Roman"/>
          <w:sz w:val="24"/>
          <w:szCs w:val="24"/>
        </w:rPr>
        <w:t>prediabetes</w:t>
      </w:r>
      <w:proofErr w:type="spellEnd"/>
      <w:r w:rsidR="00F45AB4" w:rsidRPr="004A2539">
        <w:rPr>
          <w:rFonts w:ascii="Book Antiqua" w:hAnsi="Book Antiqua" w:cs="Times New Roman"/>
          <w:sz w:val="24"/>
          <w:szCs w:val="24"/>
        </w:rPr>
        <w:t xml:space="preserve"> </w:t>
      </w:r>
      <w:r w:rsidRPr="004A2539">
        <w:rPr>
          <w:rFonts w:ascii="Book Antiqua" w:hAnsi="Book Antiqua" w:cs="Times New Roman"/>
          <w:sz w:val="24"/>
          <w:szCs w:val="24"/>
        </w:rPr>
        <w:t xml:space="preserve">is 1.29 </w:t>
      </w:r>
      <w:r w:rsidR="003A2175">
        <w:rPr>
          <w:rFonts w:ascii="Book Antiqua" w:hAnsi="Book Antiqua" w:cs="Times New Roman" w:hint="eastAsia"/>
          <w:sz w:val="24"/>
          <w:szCs w:val="24"/>
          <w:lang w:eastAsia="zh-CN"/>
        </w:rPr>
        <w:t>(</w:t>
      </w:r>
      <w:r w:rsidR="003A2175">
        <w:rPr>
          <w:rFonts w:ascii="Book Antiqua" w:hAnsi="Book Antiqua" w:cs="Times New Roman"/>
          <w:sz w:val="24"/>
          <w:szCs w:val="24"/>
        </w:rPr>
        <w:t>95%</w:t>
      </w:r>
      <w:r w:rsidRPr="004A2539">
        <w:rPr>
          <w:rFonts w:ascii="Book Antiqua" w:hAnsi="Book Antiqua" w:cs="Times New Roman"/>
          <w:sz w:val="24"/>
          <w:szCs w:val="24"/>
        </w:rPr>
        <w:t>CI</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1.11-1.48</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in men and 1.14 </w:t>
      </w:r>
      <w:r w:rsidR="003A2175">
        <w:rPr>
          <w:rFonts w:ascii="Book Antiqua" w:hAnsi="Book Antiqua" w:cs="Times New Roman" w:hint="eastAsia"/>
          <w:sz w:val="24"/>
          <w:szCs w:val="24"/>
          <w:lang w:eastAsia="zh-CN"/>
        </w:rPr>
        <w:t>(</w:t>
      </w:r>
      <w:r w:rsidR="003A2175">
        <w:rPr>
          <w:rFonts w:ascii="Book Antiqua" w:hAnsi="Book Antiqua" w:cs="Times New Roman"/>
          <w:sz w:val="24"/>
          <w:szCs w:val="24"/>
        </w:rPr>
        <w:t>95%</w:t>
      </w:r>
      <w:r w:rsidRPr="004A2539">
        <w:rPr>
          <w:rFonts w:ascii="Book Antiqua" w:hAnsi="Book Antiqua" w:cs="Times New Roman"/>
          <w:sz w:val="24"/>
          <w:szCs w:val="24"/>
        </w:rPr>
        <w:t>CI</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1.01-1.28</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for women compared to 2.41 </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CI</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1.97-2.95</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t>
      </w:r>
      <w:r w:rsidR="00F45AB4" w:rsidRPr="004A2539">
        <w:rPr>
          <w:rFonts w:ascii="Book Antiqua" w:hAnsi="Book Antiqua" w:cs="Times New Roman"/>
          <w:sz w:val="24"/>
          <w:szCs w:val="24"/>
        </w:rPr>
        <w:t>in</w:t>
      </w:r>
      <w:r w:rsidRPr="004A2539">
        <w:rPr>
          <w:rFonts w:ascii="Book Antiqua" w:hAnsi="Book Antiqua" w:cs="Times New Roman"/>
          <w:sz w:val="24"/>
          <w:szCs w:val="24"/>
        </w:rPr>
        <w:t xml:space="preserve"> men and 2.52</w:t>
      </w:r>
      <w:r w:rsidR="003A2175">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CI</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1.94-3.28</w:t>
      </w:r>
      <w:r w:rsidR="003A2175">
        <w:rPr>
          <w:rFonts w:ascii="Book Antiqua" w:hAnsi="Book Antiqua" w:cs="Times New Roman" w:hint="eastAsia"/>
          <w:sz w:val="24"/>
          <w:szCs w:val="24"/>
          <w:lang w:eastAsia="zh-CN"/>
        </w:rPr>
        <w:t>)</w:t>
      </w:r>
      <w:r w:rsidR="00F45AB4" w:rsidRPr="004A2539">
        <w:rPr>
          <w:rFonts w:ascii="Book Antiqua" w:hAnsi="Book Antiqua" w:cs="Times New Roman"/>
          <w:sz w:val="24"/>
          <w:szCs w:val="24"/>
        </w:rPr>
        <w:t xml:space="preserve"> for women</w:t>
      </w:r>
      <w:r w:rsidR="00095649" w:rsidRPr="004A2539">
        <w:rPr>
          <w:rFonts w:ascii="Book Antiqua" w:hAnsi="Book Antiqua" w:cs="Times New Roman"/>
          <w:sz w:val="24"/>
          <w:szCs w:val="24"/>
        </w:rPr>
        <w:t xml:space="preserve"> with DM</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{"citationID":"5au8pq5h2","properties":{"formattedCitation":"{\\rtf \\super [72]\\nosupersub{}}","plainCitation":"[72]"},"citationItems":[{"id":393,"uris":["http://zotero.org/users/991750/items/6DT6QWJC"],"uri":["http://zotero.org/users/991750/items/6DT6QWJC"],"itemData":{"id":393,"type":"article-journal","title":"Estimating the extent of subclinical arteriosclerosis of persons with prediabetes and diabetes mellitus among Japanese urban workers and their families: a cross-sectional study","container-title":"BMC cardiovascular disorders","page":"52","volume":"16","issue":"1","source":"PubMed","abstract":"BACKGROUND: Diabetes mellitus (hereafter called diabetes) is considered to accelerate arteriosclerosis leading to coronary heart disease and stroke. Thus, it is important to quantitatively estimate the extent of subclinical arteriosclerosis. A new method called cardio-ankle vascular index (CAVI) is developed to reflect arterial stiffness independently from blood pressure at the time of measurement. Then, we examined if CAVI scores could discriminate the extent of arteriosclerosis between persons with prediabetes (or borderline diabetes) and with diabetes among Japanese urban workers and their families.\nMETHODS: Subjects were 9881 men and 12033 women of company employees and their families who participated in cardiovascular disease screening in Japan. Persons having diabetes and prediabetes were defined based on the criteria set by American Diabetes Association. CAVI scores were measured by VaSera VS-1000. We applied the established age-sex specific cutoff points of CAVI scores above which were determined to be abnormally high or advanced level of arteriosclerosis. To examine the association of prediabetes and diabetes with CAVI scores, CAVI scores of screening participants were converted to a binary variable: 1 for less than cutoff points and 2 for equal or greater than cutoff points or abnormally high CAVI scores. Logistic regression method was used to examine the association of prediabetes and diabetes with CAVI scores after adjusting for major cardiovascular disease (CVD) risk factors.\nRESULTS: Prevalence of abnormally high CAVI scores was significantly higher after 40 years of age among persons with diabetes than either among persons with prediabetes or among normal persons in both genders. Significantly elevated odds ratios (ORs) of abnormally high CAVI scores appeared among persons with prediabetes: 1.29 (95 % confidence interval (CI), 1.11-1.48) for men and 1.14 (CI, 1.01-1.28) for women, and among persons with diabetes: 2.41 (CI, 1.97-2.95) for men and 2.52 (CI, 1.94-3.28) for women.\nCONCLUSIONS: The extent of subclinical arteriosclerosis (including arterial stiffness and atherosclerosis) was moderately enhanced among persons with prediabetes and was further advanced among persons with diabetes. Thus, it is important to introduce earlier interventions for changing lifestyle and diet of persons with prediabetes in order to prevent them from developing diabetes and further advancing arteriosclerosis.","DOI":"10.1186/s12872-016-0230-6","ISSN":"1471-2261","note":"PMID: 26911293\nPMCID: PMC4765237","shortTitle":"Estimating the extent of subclinical arteriosclerosis of persons with prediabetes and diabetes mellitus among Japanese urban workers and their families","journalAbbreviation":"BMC Cardiovasc Disord","language":"eng","author":[{"family":"Namekata","given":"Tsukasa"},{"family":"Shirai","given":"Kohji"},{"family":"Tanabe","given":"Naohito"},{"family":"Miyanishi","given":"Kunio"},{"family":"Nakata","given":"Mitsuko"},{"family":"Suzuki","given":"Kenji"},{"family":"Arai","given":"Chikao"},{"family":"Ishizuka","given":"Norio"}],"issued":{"date-parts":[["2016"]]},"PMID":"26911293","PMCID":"PMC4765237"}}],"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[72]</w:t>
      </w:r>
      <w:r w:rsidR="00D17F6B" w:rsidRPr="004A2539">
        <w:rPr>
          <w:rFonts w:ascii="Book Antiqua" w:hAnsi="Book Antiqua" w:cs="Times New Roman"/>
          <w:sz w:val="24"/>
          <w:szCs w:val="24"/>
          <w:vertAlign w:val="superscript"/>
        </w:rPr>
        <w:fldChar w:fldCharType="end"/>
      </w:r>
      <w:r w:rsidR="00095649" w:rsidRPr="004A2539">
        <w:rPr>
          <w:rFonts w:ascii="Book Antiqua" w:hAnsi="Book Antiqua" w:cs="Times New Roman"/>
          <w:sz w:val="24"/>
          <w:szCs w:val="24"/>
        </w:rPr>
        <w:t>.</w:t>
      </w:r>
    </w:p>
    <w:p w:rsidR="000B047D" w:rsidRPr="004A2539" w:rsidRDefault="000B047D" w:rsidP="003A2175">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 xml:space="preserve">Subclinical myocardial infarctions, defined as those unrecognized by the patient and the physicians are harbingers of major cardiovascular events in the future. The Multi-ethnic study of atherosclerosis </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MESA</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was instituted to study the prevalence and progression of subclinical cardiovascular disease in a population-based cohort from the United </w:t>
      </w:r>
      <w:r w:rsidR="003A2175">
        <w:rPr>
          <w:rFonts w:ascii="Book Antiqua" w:hAnsi="Book Antiqua" w:cs="Times New Roman"/>
          <w:sz w:val="24"/>
          <w:szCs w:val="24"/>
        </w:rPr>
        <w:t>States of America</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{"citationID":"26c9pnm378","properties":{"formattedCitation":"{\\rtf \\super [73]\\nosupersub{}}","plainCitation":"[73]"},"citationItems":[{"id":403,"uris":["http://zotero.org/users/991750/items/5MI624BA"],"uri":["http://zotero.org/users/991750/items/5MI624BA"],"itemData":{"id":403,"type":"article-journal","title":"Multi-Ethnic Study of Atherosclerosis: objectives and design","container-title":"American Journal of Epidemiology","page":"871-881","volume":"156","issue":"9","source":"PubMed","abstract":"The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mortality.","ISSN":"0002-9262","note":"PMID: 12397006","shortTitle":"Multi-Ethnic Study of Atherosclerosis","journalAbbreviation":"Am. J. Epidemiol.","language":"eng","author":[{"family":"Bild","given":"Diane E."},{"family":"Bluemke","given":"David A."},{"family":"Burke","given":"Gregory L."},{"family":"Detrano","given":"Robert"},{"family":"Diez Roux","given":"Ana V."},{"family":"Folsom","given":"Aaron R."},{"family":"Greenland","given":"Philip"},{"family":"Jacob","given":"David R."},{"family":"Kronmal","given":"Richard"},{"family":"Liu","given":"Kiang"},{"family":"Nelson","given":"Jennifer Clark"},{"family":"O'Leary","given":"Daniel"},{"family":"Saad","given":"Mohammed F."},{"family":"Shea","given":"Steven"},{"family":"Szklo","given":"Moyses"},{"family":"Tracy","given":"Russell P."}],"issued":{"date-parts":[["2002",11,1]]},"PMID":"12397006"}}],"schema":"https://github.com/citation-style-language/schema/raw/master/csl-citation.json"}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[73]</w:t>
      </w:r>
      <w:r w:rsidR="00D17F6B" w:rsidRPr="004A2539">
        <w:rPr>
          <w:rFonts w:ascii="Book Antiqua" w:hAnsi="Book Antiqua" w:cs="Times New Roman"/>
          <w:sz w:val="24"/>
          <w:szCs w:val="24"/>
          <w:vertAlign w:val="superscript"/>
        </w:rPr>
        <w:fldChar w:fldCharType="end"/>
      </w:r>
      <w:r w:rsidRPr="003A2175">
        <w:rPr>
          <w:rFonts w:ascii="Book Antiqua" w:hAnsi="Book Antiqua" w:cs="Times New Roman"/>
          <w:sz w:val="24"/>
          <w:szCs w:val="24"/>
        </w:rPr>
        <w:t>.</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In this cohort, the prevalence of unrecognized myocardial </w:t>
      </w:r>
      <w:r w:rsidRPr="004A2539">
        <w:rPr>
          <w:rFonts w:ascii="Book Antiqua" w:hAnsi="Book Antiqua" w:cs="Times New Roman"/>
          <w:sz w:val="24"/>
          <w:szCs w:val="24"/>
        </w:rPr>
        <w:lastRenderedPageBreak/>
        <w:t>infarction detected based on electrocardiographic changes was found to be higher among those with IFG</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when compared to those with normal fasting glucose level </w:t>
      </w:r>
      <w:r w:rsidR="003A2175">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3.5% </w:t>
      </w:r>
      <w:proofErr w:type="spellStart"/>
      <w:r w:rsidR="003A2175" w:rsidRPr="003A2175">
        <w:rPr>
          <w:rFonts w:ascii="Book Antiqua" w:hAnsi="Book Antiqua" w:cs="Times New Roman"/>
          <w:i/>
          <w:sz w:val="24"/>
          <w:szCs w:val="24"/>
        </w:rPr>
        <w:t>vs</w:t>
      </w:r>
      <w:proofErr w:type="spellEnd"/>
      <w:r w:rsidRPr="004A2539">
        <w:rPr>
          <w:rFonts w:ascii="Book Antiqua" w:hAnsi="Book Antiqua" w:cs="Times New Roman"/>
          <w:sz w:val="24"/>
          <w:szCs w:val="24"/>
        </w:rPr>
        <w:t xml:space="preserve"> 1.4%</w:t>
      </w:r>
      <w:r w:rsidR="003A2175">
        <w:rPr>
          <w:rFonts w:ascii="Book Antiqua" w:hAnsi="Book Antiqua" w:cs="Times New Roman" w:hint="eastAsia"/>
          <w:sz w:val="24"/>
          <w:szCs w:val="24"/>
          <w:lang w:eastAsia="zh-CN"/>
        </w:rPr>
        <w:t>)</w:t>
      </w:r>
      <w:r w:rsidR="004A2539">
        <w:rPr>
          <w:rFonts w:ascii="Book Antiqua" w:hAnsi="Book Antiqua" w:cs="Times New Roman"/>
          <w:sz w:val="24"/>
          <w:szCs w:val="24"/>
        </w:rPr>
        <w:t xml:space="preserve"> </w:t>
      </w:r>
      <w:r w:rsidRPr="004A2539">
        <w:rPr>
          <w:rFonts w:ascii="Book Antiqua" w:hAnsi="Book Antiqua" w:cs="Times New Roman"/>
          <w:sz w:val="24"/>
          <w:szCs w:val="24"/>
        </w:rPr>
        <w:t>and this relationship persisted even after adjusting for</w:t>
      </w:r>
      <w:r w:rsidR="003A2175">
        <w:rPr>
          <w:rFonts w:ascii="Book Antiqua" w:hAnsi="Book Antiqua" w:cs="Times New Roman"/>
          <w:sz w:val="24"/>
          <w:szCs w:val="24"/>
        </w:rPr>
        <w:t xml:space="preserve"> other confounding risk factors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{"citationID":"brbc1gvla","properties":{"formattedCitation":"{\\rtf \\super [74]\\nosupersub{}}","plainCitation":"[74]"},"citationItems":[{"id":399,"uris":["http://zotero.org/users/991750/items/DM7N4CMW"],"uri":["http://zotero.org/users/991750/items/DM7N4CMW"],"itemData":{"id":399,"type":"article-journal","title":"Prediabetes and the association with unrecognized myocardial infarction in the multi-ethnic study of atherosclerosis","container-title":"American Heart Journal","page":"923-928","volume":"170","issue":"5","source":"PubMed","abstract":"BACKGROUND: With one-quarter of initial myocardial infarctions (MI) being unrecognized MI (UMI), recognition is critical to minimize further cardiovascular risk. Diabetes mellitus is an established risk factor for UMI. If impaired fasting glucose (IFG) also increased the risk for UMI, it would represent a significant public health challenge due to the rapid worldwide increase in IFG prevalence. We compared participants with IFG to those with normal fasting glucose (NFG) to determine if IFG was associated with UMIs.\nMETHODS: We performed cross-sectional analyses from the MESA, a population-based cohort study. There were 6,814 participants recruited during July 2000 to September 2002 from the general community at 6 field sites. After excluding those with diabetes mellitus or missing variables, 5,885 participants were included. At baseline, there were 4,955 participants with NFG and 930 participants with IFG. The main outcome was an UMI defined by the presence of pathological Q waves or minor Q waves with ST-T abnormalities on initial 12-lead electrocardiogram. Logistic regression was used to generate crude ORs and adjust for covariates.\nRESULTS: There was a higher prevalence of UMI in those with IFG compared with those with NFG [3.5% (n = 72) vs 1.4% (n = 30)]. After adjustment for multiple risk factors, there was a higher odds of an UMI among those with IFG compared with those with NFG [OR: 1.60 (95% CI: 1.0-2.5); P = .048].\nCONCLUSIONS: Impaired fasting glucose is associated with unrecognized myocardial infarctions in a multi-ethnic population free of baseline cardiovascular disease.","DOI":"10.1016/j.ahj.2015.08.003","ISSN":"1097-6744","note":"PMID: 26542500","journalAbbreviation":"Am. Heart J.","language":"eng","author":[{"family":"Stacey","given":"Richard Brandon"},{"family":"Leaverton","given":"Paul E."},{"family":"Schocken","given":"Douglas D."},{"family":"Peregoy","given":"Jennifer A."},{"family":"Bertoni","given":"Alain G."}],"issued":{"date-parts":[["2015",11]]},"PMID":"26542500"}}],"schema":"https://github.com/citation-style-language/schema/raw/master/csl-citation.json"}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[74]</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0B047D" w:rsidRPr="004A2539" w:rsidRDefault="000B047D" w:rsidP="003A2175">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 xml:space="preserve">Increased risk of cardiovascular disease and all-cause mortality with abnormal glucose metabolism was documented in the </w:t>
      </w:r>
      <w:proofErr w:type="spellStart"/>
      <w:r w:rsidRPr="004A2539">
        <w:rPr>
          <w:rFonts w:ascii="Book Antiqua" w:hAnsi="Book Antiqua" w:cs="Times New Roman"/>
          <w:sz w:val="24"/>
          <w:szCs w:val="24"/>
        </w:rPr>
        <w:t>AusDiab</w:t>
      </w:r>
      <w:proofErr w:type="spellEnd"/>
      <w:r w:rsidRPr="004A2539">
        <w:rPr>
          <w:rFonts w:ascii="Book Antiqua" w:hAnsi="Book Antiqua" w:cs="Times New Roman"/>
          <w:sz w:val="24"/>
          <w:szCs w:val="24"/>
        </w:rPr>
        <w:t xml:space="preserve"> study after a median follow-up of 5.2 years. IFG was found to be an independent predictor of cardiovascular disease </w:t>
      </w:r>
      <w:r w:rsidR="0063031E">
        <w:rPr>
          <w:rFonts w:ascii="Book Antiqua" w:hAnsi="Book Antiqua" w:cs="Times New Roman" w:hint="eastAsia"/>
          <w:sz w:val="24"/>
          <w:szCs w:val="24"/>
          <w:lang w:eastAsia="zh-CN"/>
        </w:rPr>
        <w:t>(</w:t>
      </w:r>
      <w:r w:rsidRPr="004A2539">
        <w:rPr>
          <w:rFonts w:ascii="Book Antiqua" w:hAnsi="Book Antiqua" w:cs="Times New Roman"/>
          <w:sz w:val="24"/>
          <w:szCs w:val="24"/>
        </w:rPr>
        <w:t>CVD</w:t>
      </w:r>
      <w:r w:rsidR="0063031E">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mortality with a hazard ratio of 2.5 </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95%CI</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1.2-5.1</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after adjusting for other risk factors for CVD. However, </w:t>
      </w:r>
      <w:r w:rsidR="00F976BB" w:rsidRPr="004A2539">
        <w:rPr>
          <w:rFonts w:ascii="Book Antiqua" w:hAnsi="Book Antiqua" w:cs="Times New Roman"/>
          <w:sz w:val="24"/>
          <w:szCs w:val="24"/>
        </w:rPr>
        <w:t>IGT</w:t>
      </w:r>
      <w:r w:rsidRPr="004A2539">
        <w:rPr>
          <w:rFonts w:ascii="Book Antiqua" w:hAnsi="Book Antiqua" w:cs="Times New Roman"/>
          <w:sz w:val="24"/>
          <w:szCs w:val="24"/>
        </w:rPr>
        <w:t xml:space="preserve"> was not found to be associat</w:t>
      </w:r>
      <w:r w:rsidR="00D40E49">
        <w:rPr>
          <w:rFonts w:ascii="Book Antiqua" w:hAnsi="Book Antiqua" w:cs="Times New Roman"/>
          <w:sz w:val="24"/>
          <w:szCs w:val="24"/>
        </w:rPr>
        <w:t>ed with increased CVD mortality</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{"citationID":"2kukarmukg","properties":{"formattedCitation":"{\\rtf \\super [75]\\nosupersub{}}","plainCitation":"[75]"},"citationItems":[{"id":409,"uris":["http://zotero.org/users/991750/items/XTV386M9"],"uri":["http://zotero.org/users/991750/items/XTV386M9"],"itemData":{"id":409,"type":"article-journal","title":"Risk of cardiovascular and all-cause mortality in individuals with diabetes mellitus, impaired fasting glucose, and impaired glucose tolerance: the Australian Diabetes, Obesity, and Lifestyle Study (AusDiab)","container-title":"Circulation","page":"151-157","volume":"116","issue":"2","source":"PubMed","abstract":"BACKGROUND: Diabetes mellitus increases the risk of cardiovascular disease (CVD) and all-cause mortality. The relationship between milder elevations of blood glucose and mortality is less clear. This study investigated whether impaired fasting glucose and impaired glucose tolerance, as well as diabetes mellitus, increase the risk of all-cause and CVD mortality.\nMETHODS AND RESULTS: In 1999 to 2000, glucose tolerance status was determined in 10,428 participants of the Australian Diabetes, Obesity, and Lifestyle Study (AusDiab). After a median follow-up of 5.2 years, 298 deaths occurred (88 CVD deaths). Compared with those with normal glucose tolerance, the adjusted all-cause mortality hazard ratios (HRs) and 95% confidence intervals (CIs) for known diabetes mellitus and newly diagnosed diabetes mellitus were 2.3 (1.6 to 3.2) and 1.3 (0.9 to 2.0), respectively. The risk of death was also increased in those with impaired fasting glucose (HR 1.6, 95% CI 1.0 to 2.4) and impaired glucose tolerance (HR 1.5, 95% CI 1.1 to 2.0). Sixty-five percent of all those who died of CVD had known diabetes mellitus, newly diagnosed diabetes mellitus, impaired fasting glucose, or impaired glucose tolerance at baseline. Known diabetes mellitus (HR 2.6, 95% CI 1.4 to 4.7) and impaired fasting glucose (HR 2.5, 95% CI 1.2 to 5.1) were independent predictors for CVD mortality after adjustment for age, sex, and other traditional CVD risk factors, but impaired glucose tolerance was not (HR 1.2, 95% CI 0.7 to 2.2).\nCONCLUSIONS: This study emphasizes the strong association between abnormal glucose metabolism and mortality, and it suggests that this condition contributes to a large number of CVD deaths in the general population. CVD prevention may be warranted in people with all categories of abnormal glucose metabolism.","DOI":"10.1161/CIRCULATIONAHA.106.685628","ISSN":"1524-4539","note":"PMID: 17576864","shortTitle":"Risk of cardiovascular and all-cause mortality in individuals with diabetes mellitus, impaired fasting glucose, and impaired glucose tolerance","journalAbbreviation":"Circulation","language":"eng","author":[{"family":"Barr","given":"Elizabeth L. M."},{"family":"Zimmet","given":"Paul Z."},{"family":"Welborn","given":"Timothy A."},{"family":"Jolley","given":"Damien"},{"family":"Magliano","given":"Dianna J."},{"family":"Dunstan","given":"David W."},{"family":"Cameron","given":"Adrian J."},{"family":"Dwyer","given":"Terry"},{"family":"Taylor","given":"Hugh R."},{"family":"Tonkin","given":"Andrew M."},{"family":"Wong","given":"Tien Y."},{"family":"McNeil","given":"John"},{"family":"Shaw","given":"Jonathan E."}],"issued":{"date-parts":[["2007",7,10]]},"PMID":"17576864"}}],"schema":"https://github.com/citation-style-language/schema/raw/master/csl-citation.json"}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[75]</w:t>
      </w:r>
      <w:r w:rsidR="00D17F6B" w:rsidRPr="004A2539">
        <w:rPr>
          <w:rFonts w:ascii="Book Antiqua" w:hAnsi="Book Antiqua" w:cs="Times New Roman"/>
          <w:sz w:val="24"/>
          <w:szCs w:val="24"/>
          <w:vertAlign w:val="superscript"/>
        </w:rPr>
        <w:fldChar w:fldCharType="end"/>
      </w:r>
      <w:r w:rsidRPr="004A2539">
        <w:rPr>
          <w:rFonts w:ascii="Book Antiqua" w:hAnsi="Book Antiqua" w:cs="Times New Roman"/>
          <w:sz w:val="24"/>
          <w:szCs w:val="24"/>
        </w:rPr>
        <w:t>.</w:t>
      </w:r>
    </w:p>
    <w:p w:rsidR="000B047D" w:rsidRPr="004A2539" w:rsidRDefault="000B047D" w:rsidP="00D40E49">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 xml:space="preserve">A meta-analysis of studies evaluating the risk of coronary artery disease </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CAD</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associated with IFG as defined by the ADA and the WHO included 17 prospective studies. The risk of CAD was found to be increased in participants with IFG</w:t>
      </w:r>
      <w:r w:rsidR="004A2539">
        <w:rPr>
          <w:rFonts w:ascii="Book Antiqua" w:hAnsi="Book Antiqua" w:cs="Times New Roman"/>
          <w:sz w:val="24"/>
          <w:szCs w:val="24"/>
        </w:rPr>
        <w:t xml:space="preserve"> </w:t>
      </w:r>
      <w:r w:rsidRPr="004A2539">
        <w:rPr>
          <w:rFonts w:ascii="Book Antiqua" w:hAnsi="Book Antiqua" w:cs="Times New Roman"/>
          <w:sz w:val="24"/>
          <w:szCs w:val="24"/>
        </w:rPr>
        <w:t>as defined by both criteria. The relative risk of CAD with IFG</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was 1.11 </w:t>
      </w:r>
      <w:r w:rsidR="00D40E49">
        <w:rPr>
          <w:rFonts w:ascii="Book Antiqua" w:hAnsi="Book Antiqua" w:cs="Times New Roman" w:hint="eastAsia"/>
          <w:sz w:val="24"/>
          <w:szCs w:val="24"/>
          <w:lang w:eastAsia="zh-CN"/>
        </w:rPr>
        <w:t>(</w:t>
      </w:r>
      <w:r w:rsidR="00D40E49">
        <w:rPr>
          <w:rFonts w:ascii="Book Antiqua" w:hAnsi="Book Antiqua" w:cs="Times New Roman"/>
          <w:sz w:val="24"/>
          <w:szCs w:val="24"/>
        </w:rPr>
        <w:t>95%</w:t>
      </w:r>
      <w:r w:rsidRPr="004A2539">
        <w:rPr>
          <w:rFonts w:ascii="Book Antiqua" w:hAnsi="Book Antiqua" w:cs="Times New Roman"/>
          <w:sz w:val="24"/>
          <w:szCs w:val="24"/>
        </w:rPr>
        <w:t>CI</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1.02-1.21</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using the ADA criteria and was 1.18 </w:t>
      </w:r>
      <w:r w:rsidR="00D40E49">
        <w:rPr>
          <w:rFonts w:ascii="Book Antiqua" w:hAnsi="Book Antiqua" w:cs="Times New Roman" w:hint="eastAsia"/>
          <w:sz w:val="24"/>
          <w:szCs w:val="24"/>
          <w:lang w:eastAsia="zh-CN"/>
        </w:rPr>
        <w:t>(</w:t>
      </w:r>
      <w:r w:rsidR="00D40E49">
        <w:rPr>
          <w:rFonts w:ascii="Book Antiqua" w:hAnsi="Book Antiqua" w:cs="Times New Roman"/>
          <w:sz w:val="24"/>
          <w:szCs w:val="24"/>
        </w:rPr>
        <w:t>95%</w:t>
      </w:r>
      <w:r w:rsidRPr="004A2539">
        <w:rPr>
          <w:rFonts w:ascii="Book Antiqua" w:hAnsi="Book Antiqua" w:cs="Times New Roman"/>
          <w:sz w:val="24"/>
          <w:szCs w:val="24"/>
        </w:rPr>
        <w:t>CI</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1.10-1.28</w:t>
      </w:r>
      <w:r w:rsidR="00D40E49">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when applying the WHO criteria. However, sub group analysis showed that the increased risk of CAD with IFG was not seen in studies that had excluded individuals with elevated 2-h plasma glucose. And further, the risk of CAD with IFG was not found to be significant when adju</w:t>
      </w:r>
      <w:r w:rsidR="00095649" w:rsidRPr="004A2539">
        <w:rPr>
          <w:rFonts w:ascii="Book Antiqua" w:hAnsi="Book Antiqua" w:cs="Times New Roman"/>
          <w:sz w:val="24"/>
          <w:szCs w:val="24"/>
        </w:rPr>
        <w:t>sted for other CAD risk factors</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{"citationID":"2p6qrrm2lo","properties":{"formattedCitation":"{\\rtf \\super [76]\\nosupersub{}}","plainCitation":"[76]"},"citationItems":[{"id":405,"uris":["http://zotero.org/users/991750/items/6AHUPDWX"],"uri":["http://zotero.org/users/991750/items/6AHUPDWX"],"itemData":{"id":405,"type":"article-journal","title":"Risk of Coronary Heart Disease in Different Criterion of Impaired Fasting Glucose: A Meta-Analysis","container-title":"Medicine","page":"e1740","volume":"94","issue":"40","source":"PubMed","abstract":"The cut-point for diagnosing impaired fasting glucose (IFG) had been dispute, as reports about the associated clinical events are inconsistent. This meta-analysis evaluated the risk of coronary heart disease (CHD) in association with different criterion of IFG according to the American Diabetes Association (ADA) or the World Health Organization (WHO) Expert Group. We included prospective cohort studies with multivariate-adjusted data on IFG and CHD for analysis. The relative risks (RRs) of CHD were calculated and reported with 95% confidence intervals (95% CIs). Seventeen prospective cohort studies, comprising 527,021 individuals were included. The risks of CHD were increased in both participants with IFG defined as the ADA or WHO criterion (RR 1.11, 95% CI 1.02-1.21; and RR 1.18, 95% CI 1.10-1.28, respectively). Subgroup analyses showed that in both definition of IFG, the risk of CHD was only increased in studies with possibility of enrolling patients with increased 2 hours plasma glucose (2-h PG), or in studies with inadequate adjustment, but not in studies excluded participants with increased 2-h PG or in those with adequate adjustment of other risk factors. Our meta-analysis demonstrates that the presence of IFG was significantly associated with future risk of CHD. The risk of CHD was increased when fasting plasma glucose was as low as 100 mg/dL according to the lower cut-point of IFG by the ADA criterion. However, the risk maybe confounded by the undetected increased 2-h PG or other cardiovascular risk factors.","DOI":"10.1097/MD.0000000000001740","ISSN":"1536-5964","note":"PMID: 26448033\nPMCID: PMC4616744","shortTitle":"Risk of Coronary Heart Disease in Different Criterion of Impaired Fasting Glucose","journalAbbreviation":"Medicine (Baltimore)","language":"eng","author":[{"family":"Xu","given":"Tianyu"},{"family":"Liu","given":"Wangkai"},{"family":"Cai","given":"Xiaoyan"},{"family":"Ding","given":"Jian"},{"family":"Tang","given":"Hongfeng"},{"family":"Huang","given":"Yuli"},{"family":"Hu","given":"Yunzhao"}],"issued":{"date-parts":[["2015",10]]},"PMID":"26448033","PMCID":"PMC4616744"}}],"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[76]</w:t>
      </w:r>
      <w:r w:rsidR="00D17F6B" w:rsidRPr="004A2539">
        <w:rPr>
          <w:rFonts w:ascii="Book Antiqua" w:hAnsi="Book Antiqua" w:cs="Times New Roman"/>
          <w:sz w:val="24"/>
          <w:szCs w:val="24"/>
          <w:vertAlign w:val="superscript"/>
        </w:rPr>
        <w:fldChar w:fldCharType="end"/>
      </w:r>
      <w:r w:rsidR="00095649" w:rsidRPr="004A2539">
        <w:rPr>
          <w:rFonts w:ascii="Book Antiqua" w:hAnsi="Book Antiqua" w:cs="Times New Roman"/>
          <w:sz w:val="24"/>
          <w:szCs w:val="24"/>
        </w:rPr>
        <w:t xml:space="preserve">. </w:t>
      </w:r>
      <w:r w:rsidRPr="004A2539">
        <w:rPr>
          <w:rFonts w:ascii="Book Antiqua" w:hAnsi="Book Antiqua" w:cs="Times New Roman"/>
          <w:sz w:val="24"/>
          <w:szCs w:val="24"/>
        </w:rPr>
        <w:t xml:space="preserve">A similar meta-analysis of studies analyzing the risk of stroke with prediabetes, an increased risk was seen in those studies which had defined prediabetes according to the WHO criteria </w:t>
      </w:r>
      <w:r w:rsidR="00620A28">
        <w:rPr>
          <w:rFonts w:ascii="Book Antiqua" w:hAnsi="Book Antiqua" w:cs="Times New Roman" w:hint="eastAsia"/>
          <w:sz w:val="24"/>
          <w:szCs w:val="24"/>
          <w:lang w:eastAsia="zh-CN"/>
        </w:rPr>
        <w:t>(</w:t>
      </w:r>
      <w:r w:rsidR="00495313" w:rsidRPr="004A2539">
        <w:rPr>
          <w:rFonts w:ascii="Book Antiqua" w:hAnsi="Book Antiqua" w:cs="Times New Roman"/>
          <w:sz w:val="24"/>
          <w:szCs w:val="24"/>
        </w:rPr>
        <w:t>FPG</w:t>
      </w:r>
      <w:r w:rsidR="00620A28">
        <w:rPr>
          <w:rFonts w:ascii="Book Antiqua" w:hAnsi="Book Antiqua" w:cs="Times New Roman" w:hint="eastAsia"/>
          <w:sz w:val="24"/>
          <w:szCs w:val="24"/>
          <w:lang w:eastAsia="zh-CN"/>
        </w:rPr>
        <w:t xml:space="preserve"> </w:t>
      </w:r>
      <w:r w:rsidR="00495313" w:rsidRPr="004A2539">
        <w:rPr>
          <w:rFonts w:ascii="Book Antiqua" w:hAnsi="Book Antiqua" w:cs="Times New Roman"/>
          <w:sz w:val="24"/>
          <w:szCs w:val="24"/>
        </w:rPr>
        <w:t>6.11</w:t>
      </w:r>
      <w:r w:rsidRPr="004A2539">
        <w:rPr>
          <w:rFonts w:ascii="Book Antiqua" w:hAnsi="Book Antiqua" w:cs="Times New Roman"/>
          <w:sz w:val="24"/>
          <w:szCs w:val="24"/>
        </w:rPr>
        <w:t>-</w:t>
      </w:r>
      <w:r w:rsidR="00495313" w:rsidRPr="004A2539">
        <w:rPr>
          <w:rFonts w:ascii="Book Antiqua" w:hAnsi="Book Antiqua" w:cs="Times New Roman"/>
          <w:sz w:val="24"/>
          <w:szCs w:val="24"/>
        </w:rPr>
        <w:t>6.94</w:t>
      </w:r>
      <w:r w:rsidR="00620A28">
        <w:rPr>
          <w:rFonts w:ascii="Book Antiqua" w:hAnsi="Book Antiqua" w:cs="Times New Roman" w:hint="eastAsia"/>
          <w:sz w:val="24"/>
          <w:szCs w:val="24"/>
          <w:lang w:eastAsia="zh-CN"/>
        </w:rPr>
        <w:t xml:space="preserve"> </w:t>
      </w:r>
      <w:proofErr w:type="spellStart"/>
      <w:r w:rsidR="00495313" w:rsidRPr="004A2539">
        <w:rPr>
          <w:rFonts w:ascii="Book Antiqua" w:hAnsi="Book Antiqua" w:cs="Times New Roman"/>
          <w:sz w:val="24"/>
          <w:szCs w:val="24"/>
        </w:rPr>
        <w:t>mmol</w:t>
      </w:r>
      <w:proofErr w:type="spellEnd"/>
      <w:r w:rsidR="00495313" w:rsidRPr="004A2539">
        <w:rPr>
          <w:rFonts w:ascii="Book Antiqua" w:hAnsi="Book Antiqua" w:cs="Times New Roman"/>
          <w:sz w:val="24"/>
          <w:szCs w:val="24"/>
        </w:rPr>
        <w:t>/L</w:t>
      </w:r>
      <w:r w:rsidR="00620A28">
        <w:rPr>
          <w:rFonts w:ascii="Book Antiqua" w:hAnsi="Book Antiqua" w:cs="Times New Roman" w:hint="eastAsia"/>
          <w:sz w:val="24"/>
          <w:szCs w:val="24"/>
          <w:lang w:eastAsia="zh-CN"/>
        </w:rPr>
        <w:t>)</w:t>
      </w:r>
      <w:r w:rsidRPr="004A2539">
        <w:rPr>
          <w:rFonts w:ascii="Book Antiqua" w:hAnsi="Book Antiqua" w:cs="Times New Roman"/>
          <w:sz w:val="24"/>
          <w:szCs w:val="24"/>
        </w:rPr>
        <w:t>. The risk was found to be increased in those with</w:t>
      </w:r>
      <w:r w:rsidR="00B5608D" w:rsidRPr="004A2539">
        <w:rPr>
          <w:rFonts w:ascii="Book Antiqua" w:hAnsi="Book Antiqua" w:cs="Times New Roman"/>
          <w:sz w:val="24"/>
          <w:szCs w:val="24"/>
        </w:rPr>
        <w:t xml:space="preserve"> </w:t>
      </w:r>
      <w:r w:rsidR="00F976BB" w:rsidRPr="004A2539">
        <w:rPr>
          <w:rFonts w:ascii="Book Antiqua" w:hAnsi="Book Antiqua" w:cs="Times New Roman"/>
          <w:sz w:val="24"/>
          <w:szCs w:val="24"/>
        </w:rPr>
        <w:t>IGT</w:t>
      </w:r>
      <w:r w:rsidR="00B5608D" w:rsidRPr="004A2539">
        <w:rPr>
          <w:rFonts w:ascii="Book Antiqua" w:hAnsi="Book Antiqua" w:cs="Times New Roman"/>
          <w:sz w:val="24"/>
          <w:szCs w:val="24"/>
        </w:rPr>
        <w:t xml:space="preserve"> </w:t>
      </w:r>
      <w:r w:rsidRPr="004A2539">
        <w:rPr>
          <w:rFonts w:ascii="Book Antiqua" w:hAnsi="Book Antiqua" w:cs="Times New Roman"/>
          <w:sz w:val="24"/>
          <w:szCs w:val="24"/>
        </w:rPr>
        <w:t>and those with both IGT and IFG</w:t>
      </w:r>
      <w:r w:rsidR="00D17F6B" w:rsidRPr="004A2539">
        <w:rPr>
          <w:rFonts w:ascii="Book Antiqua" w:hAnsi="Book Antiqua" w:cs="Times New Roman"/>
          <w:sz w:val="24"/>
          <w:szCs w:val="24"/>
          <w:vertAlign w:val="superscript"/>
        </w:rPr>
        <w:fldChar w:fldCharType="begin"/>
      </w:r>
      <w:r w:rsidR="00916E5F" w:rsidRPr="004A2539">
        <w:rPr>
          <w:rFonts w:ascii="Book Antiqua" w:hAnsi="Book Antiqua" w:cs="Times New Roman"/>
          <w:sz w:val="24"/>
          <w:szCs w:val="24"/>
          <w:vertAlign w:val="superscript"/>
        </w:rPr>
        <w:instrText xml:space="preserve"> ADDIN ZOTERO_ITEM CSL_CITATION {"citationID":"ihpoanjvm","properties":{"formattedCitation":"{\\rtf \\super [77]\\nosupersub{}}","plainCitation":"[77]"},"citationItems":[{"id":413,"uris":["http://zotero.org/users/991750/items/2HI3BMWE"],"uri":["http://zotero.org/users/991750/items/2HI3BMWE"],"itemData":{"id":413,"type":"article-journal","title":"Effect of pre-diabetes on future risk of stroke: meta-analysis","container-title":"BMJ (Clinical research ed.)","page":"e3564","volume":"344","source":"PubMed","abstract":"OBJECTIVES: To assess the association between pre-diabetes and risk of stroke, and to evaluate whether this relation varies by diagnostic criteria for pre-diabetes.\nDESIGN: Systematic review and meta-analysis of prospective studies.\nDATA SOURCES: A search of Medline, Embase, and the Cochrane Library (1947 to 16 July 2011) was supplemented by manual searches of bibliographies of key retrieved articles and relevant reviews.\nSELECTION CRITERIA: Prospective cohort studies that reported multivariate adjusted relative risks and corresponding 95% confidence intervals for stroke with respect to baseline pre-diabetes were included.\nDATA EXTRACTION: Two independent reviewers extracted data on pre-diabetes status at baseline, risk estimates of stroke, study quality, and methods used to assess pre-diabetes and stroke. Relative risks were pooled using random effects models when appropriate. Associations were tested in subgroups representing different characteristics of participants and studies. Publication bias was evaluated with funnel plots.\nRESULTS: The search yielded 15 prospective cohort studies including 760,925 participants. In 8 studies analysing pre-diabetes defined as fasting glucose 100-125 mg/dL (5.6-6.9 mmol/L), the random effects summary estimate did not show an increased risk of stroke after adjustment for established cardiovascular risk factors (1.08, 95% confidence interval 0.94 to 1.23; P = 0.26). In 5 studies analysing pre-diabetes defined as fasting glucose 110-125 mg/dL (6.1-6.9 mmol/L), the random effects summary estimate showed an increased risk of stroke after adjustment for established cardiovascular risk factors (1.21, 1.02 to 1.44; P = 0.03). In 8 studies with information about impaired glucose tolerance or combined impaired glucose tolerance and impaired fasting glucose, the random effects summary estimate showed an increased risk of stroke after adjustment for established cardiovascular risk factors (1.26, 1.10 to 1.43; P &lt; 0.001). When studies that might have enrolled patients with undiagnosed diabetes were excluded, only impaired glucose tolerance or a combination of impaired fasting glucose and impaired glucose tolerance independently raised the future risk of stroke (1.20, 1.07 to 1.35; P = 0.002).\nCONCLUSION: Pre-diabetes, defined as impaired glucose tolerance or a combination of impaired fasting glucose and impaired glucose tolerance, may be associated with a higher future risk of stroke, but the relative risks are modest and may reflect underlying confounding.","ISSN":"1756-1833","note":"PMID: 22677795\nPMCID: PMC3370083","shortTitle":"Effect of pre-diabetes on future risk of stroke","journalAbbreviation":"BMJ","language":"eng","author":[{"family":"Lee","given":"Meng"},{"family":"Saver","given":"Jeffrey L."},{"family":"Hong","given":"Keun-Sik"},{"family":"Song","given":"Sarah"},{"family":"Chang","given":"Kuo-Hsuan"},{"family":"Ovbiagele","given":"Bruce"}],"issued":{"date-parts":[["2012"]]},"PMID":"22677795","PMCID":"PMC3370083"}}],"schema":"https://github.com/citation-style-language/schema/raw/master/csl-citation.json"} </w:instrText>
      </w:r>
      <w:r w:rsidR="00D17F6B" w:rsidRPr="004A2539">
        <w:rPr>
          <w:rFonts w:ascii="Book Antiqua" w:hAnsi="Book Antiqua" w:cs="Times New Roman"/>
          <w:sz w:val="24"/>
          <w:szCs w:val="24"/>
          <w:vertAlign w:val="superscript"/>
        </w:rPr>
        <w:fldChar w:fldCharType="separate"/>
      </w:r>
      <w:r w:rsidR="00916E5F" w:rsidRPr="004A2539">
        <w:rPr>
          <w:rFonts w:ascii="Book Antiqua" w:hAnsi="Book Antiqua" w:cs="Times New Roman"/>
          <w:sz w:val="24"/>
          <w:szCs w:val="24"/>
          <w:vertAlign w:val="superscript"/>
        </w:rPr>
        <w:t>[77]</w:t>
      </w:r>
      <w:r w:rsidR="00D17F6B" w:rsidRPr="004A2539">
        <w:rPr>
          <w:rFonts w:ascii="Book Antiqua" w:hAnsi="Book Antiqua" w:cs="Times New Roman"/>
          <w:sz w:val="24"/>
          <w:szCs w:val="24"/>
          <w:vertAlign w:val="superscript"/>
        </w:rPr>
        <w:fldChar w:fldCharType="end"/>
      </w:r>
      <w:r w:rsidR="00095649" w:rsidRPr="004A2539">
        <w:rPr>
          <w:rFonts w:ascii="Book Antiqua" w:hAnsi="Book Antiqua" w:cs="Times New Roman"/>
          <w:sz w:val="24"/>
          <w:szCs w:val="24"/>
        </w:rPr>
        <w:t>.</w:t>
      </w:r>
    </w:p>
    <w:p w:rsidR="00D27865" w:rsidRPr="004A2539" w:rsidRDefault="00D27865" w:rsidP="004A2539">
      <w:pPr>
        <w:autoSpaceDE w:val="0"/>
        <w:autoSpaceDN w:val="0"/>
        <w:adjustRightInd w:val="0"/>
        <w:spacing w:after="0" w:line="360" w:lineRule="auto"/>
        <w:jc w:val="both"/>
        <w:rPr>
          <w:rFonts w:ascii="Book Antiqua" w:hAnsi="Book Antiqua" w:cs="Times New Roman"/>
          <w:sz w:val="24"/>
          <w:szCs w:val="24"/>
          <w:vertAlign w:val="superscript"/>
        </w:rPr>
      </w:pPr>
    </w:p>
    <w:p w:rsidR="001D3181" w:rsidRPr="004A2539" w:rsidRDefault="00620A28" w:rsidP="004A2539">
      <w:pPr>
        <w:autoSpaceDE w:val="0"/>
        <w:autoSpaceDN w:val="0"/>
        <w:adjustRightInd w:val="0"/>
        <w:spacing w:after="0" w:line="360" w:lineRule="auto"/>
        <w:jc w:val="both"/>
        <w:rPr>
          <w:rFonts w:ascii="Book Antiqua" w:hAnsi="Book Antiqua" w:cs="Times New Roman"/>
          <w:sz w:val="24"/>
          <w:szCs w:val="24"/>
          <w:lang w:eastAsia="zh-CN"/>
        </w:rPr>
      </w:pPr>
      <w:r w:rsidRPr="004A2539">
        <w:rPr>
          <w:rFonts w:ascii="Book Antiqua" w:hAnsi="Book Antiqua" w:cs="Times New Roman"/>
          <w:b/>
          <w:bCs/>
          <w:sz w:val="24"/>
          <w:szCs w:val="24"/>
        </w:rPr>
        <w:t>CONCLUSION</w:t>
      </w:r>
    </w:p>
    <w:p w:rsidR="000B047D" w:rsidRPr="004A2539" w:rsidRDefault="000B047D" w:rsidP="004A2539">
      <w:pPr>
        <w:autoSpaceDE w:val="0"/>
        <w:autoSpaceDN w:val="0"/>
        <w:adjustRightInd w:val="0"/>
        <w:spacing w:after="0" w:line="360" w:lineRule="auto"/>
        <w:jc w:val="both"/>
        <w:rPr>
          <w:rFonts w:ascii="Book Antiqua" w:hAnsi="Book Antiqua" w:cs="Times New Roman"/>
          <w:sz w:val="24"/>
          <w:szCs w:val="24"/>
        </w:rPr>
      </w:pPr>
      <w:r w:rsidRPr="004A2539">
        <w:rPr>
          <w:rFonts w:ascii="Book Antiqua" w:hAnsi="Book Antiqua" w:cs="Times New Roman"/>
          <w:sz w:val="24"/>
          <w:szCs w:val="24"/>
        </w:rPr>
        <w:t xml:space="preserve">Current diagnostic criteria for DM or intermediate hyperglycemia is based on threshold of FPG, </w:t>
      </w:r>
      <w:r w:rsidR="0052338A">
        <w:rPr>
          <w:rFonts w:ascii="Book Antiqua" w:hAnsi="Book Antiqua" w:cs="Times New Roman"/>
          <w:sz w:val="24"/>
          <w:szCs w:val="24"/>
        </w:rPr>
        <w:t>2-h</w:t>
      </w:r>
      <w:r w:rsidR="0052338A" w:rsidRPr="004A2539">
        <w:rPr>
          <w:rFonts w:ascii="Book Antiqua" w:hAnsi="Book Antiqua" w:cs="Times New Roman"/>
          <w:sz w:val="24"/>
          <w:szCs w:val="24"/>
        </w:rPr>
        <w:t xml:space="preserve"> PG</w:t>
      </w:r>
      <w:r w:rsidRPr="004A2539">
        <w:rPr>
          <w:rFonts w:ascii="Book Antiqua" w:hAnsi="Book Antiqua" w:cs="Times New Roman"/>
          <w:sz w:val="24"/>
          <w:szCs w:val="24"/>
        </w:rPr>
        <w:t xml:space="preserve"> and H</w:t>
      </w:r>
      <w:r w:rsidR="00DA5EAC" w:rsidRPr="004A2539">
        <w:rPr>
          <w:rFonts w:ascii="Book Antiqua" w:hAnsi="Book Antiqua" w:cs="Times New Roman"/>
          <w:sz w:val="24"/>
          <w:szCs w:val="24"/>
        </w:rPr>
        <w:t xml:space="preserve">bA1C for diabetic </w:t>
      </w:r>
      <w:proofErr w:type="spellStart"/>
      <w:r w:rsidR="00DA5EAC" w:rsidRPr="004A2539">
        <w:rPr>
          <w:rFonts w:ascii="Book Antiqua" w:hAnsi="Book Antiqua" w:cs="Times New Roman"/>
          <w:sz w:val="24"/>
          <w:szCs w:val="24"/>
        </w:rPr>
        <w:t>complications</w:t>
      </w:r>
      <w:proofErr w:type="gramStart"/>
      <w:r w:rsidRPr="004A2539">
        <w:rPr>
          <w:rFonts w:ascii="Book Antiqua" w:hAnsi="Book Antiqua" w:cs="Times New Roman"/>
          <w:sz w:val="24"/>
          <w:szCs w:val="24"/>
        </w:rPr>
        <w:t>,especially</w:t>
      </w:r>
      <w:proofErr w:type="spellEnd"/>
      <w:proofErr w:type="gramEnd"/>
      <w:r w:rsidRPr="004A2539">
        <w:rPr>
          <w:rFonts w:ascii="Book Antiqua" w:hAnsi="Book Antiqua" w:cs="Times New Roman"/>
          <w:sz w:val="24"/>
          <w:szCs w:val="24"/>
        </w:rPr>
        <w:t xml:space="preserve"> retinopathy. Controversies in</w:t>
      </w:r>
      <w:r w:rsidR="004A2539">
        <w:rPr>
          <w:rFonts w:ascii="Book Antiqua" w:hAnsi="Book Antiqua" w:cs="Times New Roman"/>
          <w:sz w:val="24"/>
          <w:szCs w:val="24"/>
        </w:rPr>
        <w:t xml:space="preserve"> </w:t>
      </w:r>
      <w:r w:rsidRPr="004A2539">
        <w:rPr>
          <w:rFonts w:ascii="Book Antiqua" w:hAnsi="Book Antiqua" w:cs="Times New Roman"/>
          <w:sz w:val="24"/>
          <w:szCs w:val="24"/>
        </w:rPr>
        <w:t>diagnostic criteria are due to differences in inclusion criteria, different ethnic populations being studied, background</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prevalence of DM, definition of retinopathy used and statistical methods utilized. Therefore, there is a need to adopt uniform methodologies in studies across the globe to get universally comparable and </w:t>
      </w:r>
      <w:r w:rsidRPr="004A2539">
        <w:rPr>
          <w:rFonts w:ascii="Book Antiqua" w:hAnsi="Book Antiqua" w:cs="Times New Roman"/>
          <w:sz w:val="24"/>
          <w:szCs w:val="24"/>
        </w:rPr>
        <w:lastRenderedPageBreak/>
        <w:t xml:space="preserve">interpretable results. Possibly, large longitudinal prospective studies involving subjects from different ethnicities, without diabetes and retinopathy at baseline will ideally help identify the threshold of glycemic measurements </w:t>
      </w:r>
      <w:r w:rsidR="00620A28">
        <w:rPr>
          <w:rFonts w:ascii="Book Antiqua" w:hAnsi="Book Antiqua" w:cs="Times New Roman" w:hint="eastAsia"/>
          <w:sz w:val="24"/>
          <w:szCs w:val="24"/>
          <w:lang w:eastAsia="zh-CN"/>
        </w:rPr>
        <w:t>(</w:t>
      </w:r>
      <w:r w:rsidRPr="004A2539">
        <w:rPr>
          <w:rFonts w:ascii="Book Antiqua" w:hAnsi="Book Antiqua" w:cs="Times New Roman"/>
          <w:sz w:val="24"/>
          <w:szCs w:val="24"/>
        </w:rPr>
        <w:t>FPG, 2 h-PG and HbA1C</w:t>
      </w:r>
      <w:r w:rsidR="00620A28">
        <w:rPr>
          <w:rFonts w:ascii="Book Antiqua" w:hAnsi="Book Antiqua" w:cs="Times New Roman" w:hint="eastAsia"/>
          <w:sz w:val="24"/>
          <w:szCs w:val="24"/>
          <w:lang w:eastAsia="zh-CN"/>
        </w:rPr>
        <w:t>)</w:t>
      </w:r>
      <w:r w:rsidRPr="004A2539">
        <w:rPr>
          <w:rFonts w:ascii="Book Antiqua" w:hAnsi="Book Antiqua" w:cs="Times New Roman"/>
          <w:sz w:val="24"/>
          <w:szCs w:val="24"/>
        </w:rPr>
        <w:t xml:space="preserve"> for future development of diabetes and its complications. Definition of retinopathy especially related to diabetes must be standardized universally. Further research is needed to understand better the pathophysiology of IFG and IGT. It is not well understood whether</w:t>
      </w:r>
      <w:r w:rsidR="004A2539">
        <w:rPr>
          <w:rFonts w:ascii="Book Antiqua" w:hAnsi="Book Antiqua" w:cs="Times New Roman"/>
          <w:sz w:val="24"/>
          <w:szCs w:val="24"/>
        </w:rPr>
        <w:t xml:space="preserve"> </w:t>
      </w:r>
      <w:r w:rsidRPr="004A2539">
        <w:rPr>
          <w:rFonts w:ascii="Book Antiqua" w:hAnsi="Book Antiqua" w:cs="Times New Roman"/>
          <w:sz w:val="24"/>
          <w:szCs w:val="24"/>
        </w:rPr>
        <w:t>IFG and IGT are distinct metabolic abnormalities or they are parts of continuum. The factors predicting the development of future diabetes and its complications from IGT and IFG is also not well understood. This risk might be better assessed by the use of prediction scores which are weighted according to the glycemic measurements, other risk factors, and clinical features including</w:t>
      </w:r>
      <w:r w:rsidR="004A2539">
        <w:rPr>
          <w:rFonts w:ascii="Book Antiqua" w:hAnsi="Book Antiqua" w:cs="Times New Roman"/>
          <w:sz w:val="24"/>
          <w:szCs w:val="24"/>
        </w:rPr>
        <w:t xml:space="preserve"> </w:t>
      </w:r>
      <w:r w:rsidRPr="004A2539">
        <w:rPr>
          <w:rFonts w:ascii="Book Antiqua" w:hAnsi="Book Antiqua" w:cs="Times New Roman"/>
          <w:sz w:val="24"/>
          <w:szCs w:val="24"/>
        </w:rPr>
        <w:t xml:space="preserve">complications. Finally, the extent to </w:t>
      </w:r>
      <w:proofErr w:type="spellStart"/>
      <w:r w:rsidRPr="004A2539">
        <w:rPr>
          <w:rFonts w:ascii="Book Antiqua" w:hAnsi="Book Antiqua" w:cs="Times New Roman"/>
          <w:sz w:val="24"/>
          <w:szCs w:val="24"/>
        </w:rPr>
        <w:t>which</w:t>
      </w:r>
      <w:proofErr w:type="gramStart"/>
      <w:r w:rsidRPr="004A2539">
        <w:rPr>
          <w:rFonts w:ascii="Book Antiqua" w:hAnsi="Book Antiqua" w:cs="Times New Roman"/>
          <w:sz w:val="24"/>
          <w:szCs w:val="24"/>
        </w:rPr>
        <w:t>,future</w:t>
      </w:r>
      <w:proofErr w:type="spellEnd"/>
      <w:proofErr w:type="gramEnd"/>
      <w:r w:rsidRPr="004A2539">
        <w:rPr>
          <w:rFonts w:ascii="Book Antiqua" w:hAnsi="Book Antiqua" w:cs="Times New Roman"/>
          <w:sz w:val="24"/>
          <w:szCs w:val="24"/>
        </w:rPr>
        <w:t xml:space="preserve"> DM and its complications, especially cardiovascular diseases can be prevented by adoption of modification of thresholds are not yet known.</w:t>
      </w:r>
      <w:r w:rsidR="004A2539">
        <w:rPr>
          <w:rFonts w:ascii="Book Antiqua" w:hAnsi="Book Antiqua" w:cs="Times New Roman"/>
          <w:sz w:val="24"/>
          <w:szCs w:val="24"/>
        </w:rPr>
        <w:t xml:space="preserve"> </w:t>
      </w:r>
    </w:p>
    <w:p w:rsidR="00077452" w:rsidRPr="004A2539" w:rsidRDefault="000B047D" w:rsidP="00620A28">
      <w:pPr>
        <w:autoSpaceDE w:val="0"/>
        <w:autoSpaceDN w:val="0"/>
        <w:adjustRightInd w:val="0"/>
        <w:spacing w:after="0" w:line="360" w:lineRule="auto"/>
        <w:ind w:firstLineChars="100" w:firstLine="240"/>
        <w:jc w:val="both"/>
        <w:rPr>
          <w:rFonts w:ascii="Book Antiqua" w:hAnsi="Book Antiqua" w:cs="Times New Roman"/>
          <w:sz w:val="24"/>
          <w:szCs w:val="24"/>
        </w:rPr>
      </w:pPr>
      <w:r w:rsidRPr="004A2539">
        <w:rPr>
          <w:rFonts w:ascii="Book Antiqua" w:hAnsi="Book Antiqua" w:cs="Times New Roman"/>
          <w:sz w:val="24"/>
          <w:szCs w:val="24"/>
        </w:rPr>
        <w:t>New data from properly designed studies may help in revision of diagnostic criteria in future.</w:t>
      </w:r>
    </w:p>
    <w:p w:rsidR="00DC7010" w:rsidRPr="004A2539" w:rsidRDefault="00DC7010" w:rsidP="004A2539">
      <w:pPr>
        <w:spacing w:after="0" w:line="360" w:lineRule="auto"/>
        <w:jc w:val="both"/>
        <w:rPr>
          <w:rFonts w:ascii="Book Antiqua" w:hAnsi="Book Antiqua" w:cs="Times New Roman"/>
          <w:b/>
          <w:sz w:val="24"/>
          <w:szCs w:val="24"/>
        </w:rPr>
      </w:pPr>
    </w:p>
    <w:p w:rsidR="002269C6" w:rsidRDefault="002269C6">
      <w:pPr>
        <w:rPr>
          <w:rFonts w:ascii="Book Antiqua" w:hAnsi="Book Antiqua" w:cs="Times New Roman"/>
          <w:b/>
          <w:sz w:val="24"/>
          <w:szCs w:val="24"/>
        </w:rPr>
      </w:pPr>
      <w:r>
        <w:rPr>
          <w:rFonts w:ascii="Book Antiqua" w:hAnsi="Book Antiqua" w:cs="Times New Roman"/>
          <w:b/>
          <w:sz w:val="24"/>
          <w:szCs w:val="24"/>
        </w:rPr>
        <w:br w:type="page"/>
      </w:r>
    </w:p>
    <w:p w:rsidR="004A2539" w:rsidRPr="002269C6" w:rsidRDefault="00620A28" w:rsidP="002269C6">
      <w:pPr>
        <w:spacing w:after="0" w:line="360" w:lineRule="auto"/>
        <w:jc w:val="both"/>
        <w:rPr>
          <w:rFonts w:ascii="Book Antiqua" w:hAnsi="Book Antiqua" w:cs="Times New Roman"/>
          <w:b/>
          <w:sz w:val="24"/>
          <w:szCs w:val="24"/>
          <w:lang w:eastAsia="zh-CN"/>
        </w:rPr>
      </w:pPr>
      <w:r w:rsidRPr="002269C6">
        <w:rPr>
          <w:rFonts w:ascii="Book Antiqua" w:hAnsi="Book Antiqua" w:cs="Times New Roman"/>
          <w:b/>
          <w:sz w:val="24"/>
          <w:szCs w:val="24"/>
        </w:rPr>
        <w:lastRenderedPageBreak/>
        <w:t>REFERENCES</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1 </w:t>
      </w:r>
      <w:proofErr w:type="spellStart"/>
      <w:r w:rsidRPr="002269C6">
        <w:rPr>
          <w:rFonts w:ascii="Book Antiqua" w:eastAsia="宋体" w:hAnsi="Book Antiqua" w:cs="宋体"/>
          <w:b/>
          <w:bCs/>
          <w:sz w:val="24"/>
          <w:szCs w:val="24"/>
          <w:lang w:eastAsia="zh-CN"/>
        </w:rPr>
        <w:t>Guariguata</w:t>
      </w:r>
      <w:proofErr w:type="spellEnd"/>
      <w:r w:rsidRPr="002269C6">
        <w:rPr>
          <w:rFonts w:ascii="Book Antiqua" w:eastAsia="宋体" w:hAnsi="Book Antiqua" w:cs="宋体"/>
          <w:b/>
          <w:bCs/>
          <w:sz w:val="24"/>
          <w:szCs w:val="24"/>
          <w:lang w:eastAsia="zh-CN"/>
        </w:rPr>
        <w:t xml:space="preserve"> L</w:t>
      </w:r>
      <w:r w:rsidRPr="002269C6">
        <w:rPr>
          <w:rFonts w:ascii="Book Antiqua" w:eastAsia="宋体" w:hAnsi="Book Antiqua" w:cs="宋体"/>
          <w:sz w:val="24"/>
          <w:szCs w:val="24"/>
          <w:lang w:eastAsia="zh-CN"/>
        </w:rPr>
        <w:t xml:space="preserve">, Whiting DR, </w:t>
      </w:r>
      <w:proofErr w:type="spellStart"/>
      <w:r w:rsidRPr="002269C6">
        <w:rPr>
          <w:rFonts w:ascii="Book Antiqua" w:eastAsia="宋体" w:hAnsi="Book Antiqua" w:cs="宋体"/>
          <w:sz w:val="24"/>
          <w:szCs w:val="24"/>
          <w:lang w:eastAsia="zh-CN"/>
        </w:rPr>
        <w:t>Hambleton</w:t>
      </w:r>
      <w:proofErr w:type="spellEnd"/>
      <w:r w:rsidRPr="002269C6">
        <w:rPr>
          <w:rFonts w:ascii="Book Antiqua" w:eastAsia="宋体" w:hAnsi="Book Antiqua" w:cs="宋体"/>
          <w:sz w:val="24"/>
          <w:szCs w:val="24"/>
          <w:lang w:eastAsia="zh-CN"/>
        </w:rPr>
        <w:t xml:space="preserve"> I, </w:t>
      </w:r>
      <w:proofErr w:type="spellStart"/>
      <w:r w:rsidRPr="002269C6">
        <w:rPr>
          <w:rFonts w:ascii="Book Antiqua" w:eastAsia="宋体" w:hAnsi="Book Antiqua" w:cs="宋体"/>
          <w:sz w:val="24"/>
          <w:szCs w:val="24"/>
          <w:lang w:eastAsia="zh-CN"/>
        </w:rPr>
        <w:t>Beagley</w:t>
      </w:r>
      <w:proofErr w:type="spellEnd"/>
      <w:r w:rsidRPr="002269C6">
        <w:rPr>
          <w:rFonts w:ascii="Book Antiqua" w:eastAsia="宋体" w:hAnsi="Book Antiqua" w:cs="宋体"/>
          <w:sz w:val="24"/>
          <w:szCs w:val="24"/>
          <w:lang w:eastAsia="zh-CN"/>
        </w:rPr>
        <w:t xml:space="preserve"> J, </w:t>
      </w:r>
      <w:proofErr w:type="spellStart"/>
      <w:r w:rsidRPr="002269C6">
        <w:rPr>
          <w:rFonts w:ascii="Book Antiqua" w:eastAsia="宋体" w:hAnsi="Book Antiqua" w:cs="宋体"/>
          <w:sz w:val="24"/>
          <w:szCs w:val="24"/>
          <w:lang w:eastAsia="zh-CN"/>
        </w:rPr>
        <w:t>Linnenkamp</w:t>
      </w:r>
      <w:proofErr w:type="spellEnd"/>
      <w:r w:rsidRPr="002269C6">
        <w:rPr>
          <w:rFonts w:ascii="Book Antiqua" w:eastAsia="宋体" w:hAnsi="Book Antiqua" w:cs="宋体"/>
          <w:sz w:val="24"/>
          <w:szCs w:val="24"/>
          <w:lang w:eastAsia="zh-CN"/>
        </w:rPr>
        <w:t xml:space="preserve"> U, Shaw JE. </w:t>
      </w:r>
      <w:proofErr w:type="gramStart"/>
      <w:r w:rsidRPr="002269C6">
        <w:rPr>
          <w:rFonts w:ascii="Book Antiqua" w:eastAsia="宋体" w:hAnsi="Book Antiqua" w:cs="宋体"/>
          <w:sz w:val="24"/>
          <w:szCs w:val="24"/>
          <w:lang w:eastAsia="zh-CN"/>
        </w:rPr>
        <w:t>Global estimates of diabetes prevalence for 2013 and projections for 2035.</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 xml:space="preserve">Diabetes Res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Pract</w:t>
      </w:r>
      <w:proofErr w:type="spellEnd"/>
      <w:r w:rsidRPr="002269C6">
        <w:rPr>
          <w:rFonts w:ascii="Book Antiqua" w:eastAsia="宋体" w:hAnsi="Book Antiqua" w:cs="宋体"/>
          <w:sz w:val="24"/>
          <w:szCs w:val="24"/>
          <w:lang w:eastAsia="zh-CN"/>
        </w:rPr>
        <w:t xml:space="preserve"> 2014; </w:t>
      </w:r>
      <w:r w:rsidRPr="002269C6">
        <w:rPr>
          <w:rFonts w:ascii="Book Antiqua" w:eastAsia="宋体" w:hAnsi="Book Antiqua" w:cs="宋体"/>
          <w:b/>
          <w:bCs/>
          <w:sz w:val="24"/>
          <w:szCs w:val="24"/>
          <w:lang w:eastAsia="zh-CN"/>
        </w:rPr>
        <w:t>103</w:t>
      </w:r>
      <w:r w:rsidRPr="002269C6">
        <w:rPr>
          <w:rFonts w:ascii="Book Antiqua" w:eastAsia="宋体" w:hAnsi="Book Antiqua" w:cs="宋体"/>
          <w:sz w:val="24"/>
          <w:szCs w:val="24"/>
          <w:lang w:eastAsia="zh-CN"/>
        </w:rPr>
        <w:t>: 137-149 [PMID: 24630390 DOI: 10.1016/j.diabres.2013.11.002]</w:t>
      </w:r>
    </w:p>
    <w:p w:rsidR="002269C6" w:rsidRPr="002269C6" w:rsidRDefault="00522397" w:rsidP="002269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 </w:t>
      </w:r>
      <w:r w:rsidR="002269C6" w:rsidRPr="002269C6">
        <w:rPr>
          <w:rFonts w:ascii="Book Antiqua" w:eastAsia="宋体" w:hAnsi="Book Antiqua" w:cs="宋体"/>
          <w:sz w:val="24"/>
          <w:szCs w:val="24"/>
          <w:lang w:eastAsia="zh-CN"/>
        </w:rPr>
        <w:t>Diabetes mellitus.</w:t>
      </w:r>
      <w:proofErr w:type="gramEnd"/>
      <w:r w:rsidR="002269C6" w:rsidRPr="002269C6">
        <w:rPr>
          <w:rFonts w:ascii="Book Antiqua" w:eastAsia="宋体" w:hAnsi="Book Antiqua" w:cs="宋体"/>
          <w:sz w:val="24"/>
          <w:szCs w:val="24"/>
          <w:lang w:eastAsia="zh-CN"/>
        </w:rPr>
        <w:t xml:space="preserve"> </w:t>
      </w:r>
      <w:proofErr w:type="gramStart"/>
      <w:r w:rsidR="002269C6" w:rsidRPr="002269C6">
        <w:rPr>
          <w:rFonts w:ascii="Book Antiqua" w:eastAsia="宋体" w:hAnsi="Book Antiqua" w:cs="宋体"/>
          <w:sz w:val="24"/>
          <w:szCs w:val="24"/>
          <w:lang w:eastAsia="zh-CN"/>
        </w:rPr>
        <w:t>Report of a WHO expert committee.</w:t>
      </w:r>
      <w:proofErr w:type="gramEnd"/>
      <w:r w:rsidR="002269C6" w:rsidRPr="002269C6">
        <w:rPr>
          <w:rFonts w:ascii="Book Antiqua" w:eastAsia="宋体" w:hAnsi="Book Antiqua" w:cs="宋体"/>
          <w:sz w:val="24"/>
          <w:szCs w:val="24"/>
          <w:lang w:eastAsia="zh-CN"/>
        </w:rPr>
        <w:t xml:space="preserve"> </w:t>
      </w:r>
      <w:r w:rsidR="002269C6" w:rsidRPr="002269C6">
        <w:rPr>
          <w:rFonts w:ascii="Book Antiqua" w:eastAsia="宋体" w:hAnsi="Book Antiqua" w:cs="宋体"/>
          <w:i/>
          <w:iCs/>
          <w:sz w:val="24"/>
          <w:szCs w:val="24"/>
          <w:lang w:eastAsia="zh-CN"/>
        </w:rPr>
        <w:t xml:space="preserve">World Health Organ Tech Rep </w:t>
      </w:r>
      <w:proofErr w:type="spellStart"/>
      <w:r w:rsidR="002269C6" w:rsidRPr="002269C6">
        <w:rPr>
          <w:rFonts w:ascii="Book Antiqua" w:eastAsia="宋体" w:hAnsi="Book Antiqua" w:cs="宋体"/>
          <w:i/>
          <w:iCs/>
          <w:sz w:val="24"/>
          <w:szCs w:val="24"/>
          <w:lang w:eastAsia="zh-CN"/>
        </w:rPr>
        <w:t>Ser</w:t>
      </w:r>
      <w:proofErr w:type="spellEnd"/>
      <w:r w:rsidR="002269C6" w:rsidRPr="002269C6">
        <w:rPr>
          <w:rFonts w:ascii="Book Antiqua" w:eastAsia="宋体" w:hAnsi="Book Antiqua" w:cs="宋体"/>
          <w:sz w:val="24"/>
          <w:szCs w:val="24"/>
          <w:lang w:eastAsia="zh-CN"/>
        </w:rPr>
        <w:t xml:space="preserve"> 1965; </w:t>
      </w:r>
      <w:r w:rsidR="002269C6" w:rsidRPr="002269C6">
        <w:rPr>
          <w:rFonts w:ascii="Book Antiqua" w:eastAsia="宋体" w:hAnsi="Book Antiqua" w:cs="宋体"/>
          <w:b/>
          <w:bCs/>
          <w:sz w:val="24"/>
          <w:szCs w:val="24"/>
          <w:lang w:eastAsia="zh-CN"/>
        </w:rPr>
        <w:t>310</w:t>
      </w:r>
      <w:r w:rsidR="002269C6" w:rsidRPr="002269C6">
        <w:rPr>
          <w:rFonts w:ascii="Book Antiqua" w:eastAsia="宋体" w:hAnsi="Book Antiqua" w:cs="宋体"/>
          <w:sz w:val="24"/>
          <w:szCs w:val="24"/>
          <w:lang w:eastAsia="zh-CN"/>
        </w:rPr>
        <w:t>: 1-44 [PMID: 4953441]</w:t>
      </w:r>
    </w:p>
    <w:p w:rsidR="002269C6" w:rsidRPr="002269C6" w:rsidRDefault="00522397" w:rsidP="002269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 </w:t>
      </w:r>
      <w:r w:rsidR="002269C6" w:rsidRPr="002269C6">
        <w:rPr>
          <w:rFonts w:ascii="Book Antiqua" w:eastAsia="宋体" w:hAnsi="Book Antiqua" w:cs="宋体"/>
          <w:sz w:val="24"/>
          <w:szCs w:val="24"/>
          <w:lang w:eastAsia="zh-CN"/>
        </w:rPr>
        <w:t>Classification and diagnosis of diabetes mellitus and other categories of glucose intolerance.</w:t>
      </w:r>
      <w:proofErr w:type="gramEnd"/>
      <w:r w:rsidR="002269C6" w:rsidRPr="002269C6">
        <w:rPr>
          <w:rFonts w:ascii="Book Antiqua" w:eastAsia="宋体" w:hAnsi="Book Antiqua" w:cs="宋体"/>
          <w:sz w:val="24"/>
          <w:szCs w:val="24"/>
          <w:lang w:eastAsia="zh-CN"/>
        </w:rPr>
        <w:t xml:space="preserve"> National Diabetes Data Group. </w:t>
      </w:r>
      <w:r w:rsidR="002269C6" w:rsidRPr="002269C6">
        <w:rPr>
          <w:rFonts w:ascii="Book Antiqua" w:eastAsia="宋体" w:hAnsi="Book Antiqua" w:cs="宋体"/>
          <w:i/>
          <w:iCs/>
          <w:sz w:val="24"/>
          <w:szCs w:val="24"/>
          <w:lang w:eastAsia="zh-CN"/>
        </w:rPr>
        <w:t>Diabetes</w:t>
      </w:r>
      <w:r w:rsidR="002269C6" w:rsidRPr="002269C6">
        <w:rPr>
          <w:rFonts w:ascii="Book Antiqua" w:eastAsia="宋体" w:hAnsi="Book Antiqua" w:cs="宋体"/>
          <w:sz w:val="24"/>
          <w:szCs w:val="24"/>
          <w:lang w:eastAsia="zh-CN"/>
        </w:rPr>
        <w:t xml:space="preserve"> 1979; </w:t>
      </w:r>
      <w:r w:rsidR="002269C6" w:rsidRPr="002269C6">
        <w:rPr>
          <w:rFonts w:ascii="Book Antiqua" w:eastAsia="宋体" w:hAnsi="Book Antiqua" w:cs="宋体"/>
          <w:b/>
          <w:bCs/>
          <w:sz w:val="24"/>
          <w:szCs w:val="24"/>
          <w:lang w:eastAsia="zh-CN"/>
        </w:rPr>
        <w:t>28</w:t>
      </w:r>
      <w:r w:rsidR="002269C6" w:rsidRPr="002269C6">
        <w:rPr>
          <w:rFonts w:ascii="Book Antiqua" w:eastAsia="宋体" w:hAnsi="Book Antiqua" w:cs="宋体"/>
          <w:sz w:val="24"/>
          <w:szCs w:val="24"/>
          <w:lang w:eastAsia="zh-CN"/>
        </w:rPr>
        <w:t>: 1039-1057 [PMID: 510803 DOI: 10.2337/diab.28.12.1039]</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 </w:t>
      </w:r>
      <w:r w:rsidRPr="002269C6">
        <w:rPr>
          <w:rFonts w:ascii="Book Antiqua" w:eastAsia="宋体" w:hAnsi="Book Antiqua" w:cs="宋体"/>
          <w:b/>
          <w:bCs/>
          <w:sz w:val="24"/>
          <w:szCs w:val="24"/>
          <w:lang w:eastAsia="zh-CN"/>
        </w:rPr>
        <w:t>Bennett PH</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Rushforth</w:t>
      </w:r>
      <w:proofErr w:type="spellEnd"/>
      <w:r w:rsidRPr="002269C6">
        <w:rPr>
          <w:rFonts w:ascii="Book Antiqua" w:eastAsia="宋体" w:hAnsi="Book Antiqua" w:cs="宋体"/>
          <w:sz w:val="24"/>
          <w:szCs w:val="24"/>
          <w:lang w:eastAsia="zh-CN"/>
        </w:rPr>
        <w:t xml:space="preserve"> NB, Miller M, </w:t>
      </w:r>
      <w:proofErr w:type="spellStart"/>
      <w:r w:rsidRPr="002269C6">
        <w:rPr>
          <w:rFonts w:ascii="Book Antiqua" w:eastAsia="宋体" w:hAnsi="Book Antiqua" w:cs="宋体"/>
          <w:sz w:val="24"/>
          <w:szCs w:val="24"/>
          <w:lang w:eastAsia="zh-CN"/>
        </w:rPr>
        <w:t>LeCompte</w:t>
      </w:r>
      <w:proofErr w:type="spellEnd"/>
      <w:r w:rsidRPr="002269C6">
        <w:rPr>
          <w:rFonts w:ascii="Book Antiqua" w:eastAsia="宋体" w:hAnsi="Book Antiqua" w:cs="宋体"/>
          <w:sz w:val="24"/>
          <w:szCs w:val="24"/>
          <w:lang w:eastAsia="zh-CN"/>
        </w:rPr>
        <w:t xml:space="preserve"> PM. Epidemiologic studies of diabetes in the Pima Indians. </w:t>
      </w:r>
      <w:r w:rsidRPr="002269C6">
        <w:rPr>
          <w:rFonts w:ascii="Book Antiqua" w:eastAsia="宋体" w:hAnsi="Book Antiqua" w:cs="宋体"/>
          <w:i/>
          <w:iCs/>
          <w:sz w:val="24"/>
          <w:szCs w:val="24"/>
          <w:lang w:eastAsia="zh-CN"/>
        </w:rPr>
        <w:t xml:space="preserve">Recent </w:t>
      </w:r>
      <w:proofErr w:type="spellStart"/>
      <w:r w:rsidRPr="002269C6">
        <w:rPr>
          <w:rFonts w:ascii="Book Antiqua" w:eastAsia="宋体" w:hAnsi="Book Antiqua" w:cs="宋体"/>
          <w:i/>
          <w:iCs/>
          <w:sz w:val="24"/>
          <w:szCs w:val="24"/>
          <w:lang w:eastAsia="zh-CN"/>
        </w:rPr>
        <w:t>Prog</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Horm</w:t>
      </w:r>
      <w:proofErr w:type="spellEnd"/>
      <w:r w:rsidRPr="002269C6">
        <w:rPr>
          <w:rFonts w:ascii="Book Antiqua" w:eastAsia="宋体" w:hAnsi="Book Antiqua" w:cs="宋体"/>
          <w:i/>
          <w:iCs/>
          <w:sz w:val="24"/>
          <w:szCs w:val="24"/>
          <w:lang w:eastAsia="zh-CN"/>
        </w:rPr>
        <w:t xml:space="preserve"> Res</w:t>
      </w:r>
      <w:r w:rsidRPr="002269C6">
        <w:rPr>
          <w:rFonts w:ascii="Book Antiqua" w:eastAsia="宋体" w:hAnsi="Book Antiqua" w:cs="宋体"/>
          <w:sz w:val="24"/>
          <w:szCs w:val="24"/>
          <w:lang w:eastAsia="zh-CN"/>
        </w:rPr>
        <w:t xml:space="preserve"> 1976; </w:t>
      </w:r>
      <w:r w:rsidRPr="002269C6">
        <w:rPr>
          <w:rFonts w:ascii="Book Antiqua" w:eastAsia="宋体" w:hAnsi="Book Antiqua" w:cs="宋体"/>
          <w:b/>
          <w:bCs/>
          <w:sz w:val="24"/>
          <w:szCs w:val="24"/>
          <w:lang w:eastAsia="zh-CN"/>
        </w:rPr>
        <w:t>32</w:t>
      </w:r>
      <w:r w:rsidRPr="002269C6">
        <w:rPr>
          <w:rFonts w:ascii="Book Antiqua" w:eastAsia="宋体" w:hAnsi="Book Antiqua" w:cs="宋体"/>
          <w:sz w:val="24"/>
          <w:szCs w:val="24"/>
          <w:lang w:eastAsia="zh-CN"/>
        </w:rPr>
        <w:t>: 333-376 [PMID: 986678 DOI: 10.1016/b978-0-12-571132-6.50021-x]</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5 </w:t>
      </w:r>
      <w:proofErr w:type="spellStart"/>
      <w:r w:rsidRPr="002269C6">
        <w:rPr>
          <w:rFonts w:ascii="Book Antiqua" w:eastAsia="宋体" w:hAnsi="Book Antiqua" w:cs="宋体"/>
          <w:b/>
          <w:bCs/>
          <w:sz w:val="24"/>
          <w:szCs w:val="24"/>
          <w:lang w:eastAsia="zh-CN"/>
        </w:rPr>
        <w:t>Zimmet</w:t>
      </w:r>
      <w:proofErr w:type="spellEnd"/>
      <w:r w:rsidRPr="002269C6">
        <w:rPr>
          <w:rFonts w:ascii="Book Antiqua" w:eastAsia="宋体" w:hAnsi="Book Antiqua" w:cs="宋体"/>
          <w:b/>
          <w:bCs/>
          <w:sz w:val="24"/>
          <w:szCs w:val="24"/>
          <w:lang w:eastAsia="zh-CN"/>
        </w:rPr>
        <w:t xml:space="preserve"> P</w:t>
      </w:r>
      <w:r w:rsidRPr="002269C6">
        <w:rPr>
          <w:rFonts w:ascii="Book Antiqua" w:eastAsia="宋体" w:hAnsi="Book Antiqua" w:cs="宋体"/>
          <w:sz w:val="24"/>
          <w:szCs w:val="24"/>
          <w:lang w:eastAsia="zh-CN"/>
        </w:rPr>
        <w:t>, Whitehouse S. Bimodality of fasting and two-hour glucose tolerance distributions in a Micronesian population.</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Diabetes</w:t>
      </w:r>
      <w:r w:rsidRPr="002269C6">
        <w:rPr>
          <w:rFonts w:ascii="Book Antiqua" w:eastAsia="宋体" w:hAnsi="Book Antiqua" w:cs="宋体"/>
          <w:sz w:val="24"/>
          <w:szCs w:val="24"/>
          <w:lang w:eastAsia="zh-CN"/>
        </w:rPr>
        <w:t xml:space="preserve"> 1978; </w:t>
      </w:r>
      <w:r w:rsidRPr="002269C6">
        <w:rPr>
          <w:rFonts w:ascii="Book Antiqua" w:eastAsia="宋体" w:hAnsi="Book Antiqua" w:cs="宋体"/>
          <w:b/>
          <w:bCs/>
          <w:sz w:val="24"/>
          <w:szCs w:val="24"/>
          <w:lang w:eastAsia="zh-CN"/>
        </w:rPr>
        <w:t>27</w:t>
      </w:r>
      <w:r w:rsidRPr="002269C6">
        <w:rPr>
          <w:rFonts w:ascii="Book Antiqua" w:eastAsia="宋体" w:hAnsi="Book Antiqua" w:cs="宋体"/>
          <w:sz w:val="24"/>
          <w:szCs w:val="24"/>
          <w:lang w:eastAsia="zh-CN"/>
        </w:rPr>
        <w:t>: 793-800 [PMID: 680406 DOI: 10.2337/diab.27.8.793]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 </w:t>
      </w:r>
      <w:r w:rsidRPr="002269C6">
        <w:rPr>
          <w:rFonts w:ascii="Book Antiqua" w:eastAsia="宋体" w:hAnsi="Book Antiqua" w:cs="宋体"/>
          <w:b/>
          <w:bCs/>
          <w:sz w:val="24"/>
          <w:szCs w:val="24"/>
          <w:lang w:eastAsia="zh-CN"/>
        </w:rPr>
        <w:t>Rosenthal M</w:t>
      </w:r>
      <w:r w:rsidRPr="002269C6">
        <w:rPr>
          <w:rFonts w:ascii="Book Antiqua" w:eastAsia="宋体" w:hAnsi="Book Antiqua" w:cs="宋体"/>
          <w:sz w:val="24"/>
          <w:szCs w:val="24"/>
          <w:lang w:eastAsia="zh-CN"/>
        </w:rPr>
        <w:t xml:space="preserve">, McMahan CA, Stern MP, </w:t>
      </w:r>
      <w:proofErr w:type="spellStart"/>
      <w:r w:rsidRPr="002269C6">
        <w:rPr>
          <w:rFonts w:ascii="Book Antiqua" w:eastAsia="宋体" w:hAnsi="Book Antiqua" w:cs="宋体"/>
          <w:sz w:val="24"/>
          <w:szCs w:val="24"/>
          <w:lang w:eastAsia="zh-CN"/>
        </w:rPr>
        <w:t>Eifler</w:t>
      </w:r>
      <w:proofErr w:type="spellEnd"/>
      <w:r w:rsidRPr="002269C6">
        <w:rPr>
          <w:rFonts w:ascii="Book Antiqua" w:eastAsia="宋体" w:hAnsi="Book Antiqua" w:cs="宋体"/>
          <w:sz w:val="24"/>
          <w:szCs w:val="24"/>
          <w:lang w:eastAsia="zh-CN"/>
        </w:rPr>
        <w:t xml:space="preserve"> CW, </w:t>
      </w:r>
      <w:proofErr w:type="spellStart"/>
      <w:r w:rsidRPr="002269C6">
        <w:rPr>
          <w:rFonts w:ascii="Book Antiqua" w:eastAsia="宋体" w:hAnsi="Book Antiqua" w:cs="宋体"/>
          <w:sz w:val="24"/>
          <w:szCs w:val="24"/>
          <w:lang w:eastAsia="zh-CN"/>
        </w:rPr>
        <w:t>Haffner</w:t>
      </w:r>
      <w:proofErr w:type="spellEnd"/>
      <w:r w:rsidRPr="002269C6">
        <w:rPr>
          <w:rFonts w:ascii="Book Antiqua" w:eastAsia="宋体" w:hAnsi="Book Antiqua" w:cs="宋体"/>
          <w:sz w:val="24"/>
          <w:szCs w:val="24"/>
          <w:lang w:eastAsia="zh-CN"/>
        </w:rPr>
        <w:t xml:space="preserve"> SM, </w:t>
      </w:r>
      <w:proofErr w:type="spellStart"/>
      <w:r w:rsidRPr="002269C6">
        <w:rPr>
          <w:rFonts w:ascii="Book Antiqua" w:eastAsia="宋体" w:hAnsi="Book Antiqua" w:cs="宋体"/>
          <w:sz w:val="24"/>
          <w:szCs w:val="24"/>
          <w:lang w:eastAsia="zh-CN"/>
        </w:rPr>
        <w:t>Hazuda</w:t>
      </w:r>
      <w:proofErr w:type="spellEnd"/>
      <w:r w:rsidRPr="002269C6">
        <w:rPr>
          <w:rFonts w:ascii="Book Antiqua" w:eastAsia="宋体" w:hAnsi="Book Antiqua" w:cs="宋体"/>
          <w:sz w:val="24"/>
          <w:szCs w:val="24"/>
          <w:lang w:eastAsia="zh-CN"/>
        </w:rPr>
        <w:t xml:space="preserve"> HP, Franco LJ. Evidence of bimodality of two hour plasma glucose concentrations in Mexican Americans: results from the San Antonio Heart study. </w:t>
      </w:r>
      <w:r w:rsidRPr="002269C6">
        <w:rPr>
          <w:rFonts w:ascii="Book Antiqua" w:eastAsia="宋体" w:hAnsi="Book Antiqua" w:cs="宋体"/>
          <w:i/>
          <w:iCs/>
          <w:sz w:val="24"/>
          <w:szCs w:val="24"/>
          <w:lang w:eastAsia="zh-CN"/>
        </w:rPr>
        <w:t>J Chronic Dis</w:t>
      </w:r>
      <w:r w:rsidRPr="002269C6">
        <w:rPr>
          <w:rFonts w:ascii="Book Antiqua" w:eastAsia="宋体" w:hAnsi="Book Antiqua" w:cs="宋体"/>
          <w:sz w:val="24"/>
          <w:szCs w:val="24"/>
          <w:lang w:eastAsia="zh-CN"/>
        </w:rPr>
        <w:t xml:space="preserve"> 1985; </w:t>
      </w:r>
      <w:r w:rsidRPr="002269C6">
        <w:rPr>
          <w:rFonts w:ascii="Book Antiqua" w:eastAsia="宋体" w:hAnsi="Book Antiqua" w:cs="宋体"/>
          <w:b/>
          <w:bCs/>
          <w:sz w:val="24"/>
          <w:szCs w:val="24"/>
          <w:lang w:eastAsia="zh-CN"/>
        </w:rPr>
        <w:t>38</w:t>
      </w:r>
      <w:r w:rsidRPr="002269C6">
        <w:rPr>
          <w:rFonts w:ascii="Book Antiqua" w:eastAsia="宋体" w:hAnsi="Book Antiqua" w:cs="宋体"/>
          <w:sz w:val="24"/>
          <w:szCs w:val="24"/>
          <w:lang w:eastAsia="zh-CN"/>
        </w:rPr>
        <w:t>: 5-16 [PMID: 3972950 DOI: 10.1016/0021-9681(85)90003-7]</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7 </w:t>
      </w:r>
      <w:proofErr w:type="spellStart"/>
      <w:r w:rsidRPr="002269C6">
        <w:rPr>
          <w:rFonts w:ascii="Book Antiqua" w:eastAsia="宋体" w:hAnsi="Book Antiqua" w:cs="宋体"/>
          <w:b/>
          <w:bCs/>
          <w:sz w:val="24"/>
          <w:szCs w:val="24"/>
          <w:lang w:eastAsia="zh-CN"/>
        </w:rPr>
        <w:t>Raper</w:t>
      </w:r>
      <w:proofErr w:type="spellEnd"/>
      <w:r w:rsidRPr="002269C6">
        <w:rPr>
          <w:rFonts w:ascii="Book Antiqua" w:eastAsia="宋体" w:hAnsi="Book Antiqua" w:cs="宋体"/>
          <w:b/>
          <w:bCs/>
          <w:sz w:val="24"/>
          <w:szCs w:val="24"/>
          <w:lang w:eastAsia="zh-CN"/>
        </w:rPr>
        <w:t xml:space="preserve"> LR</w:t>
      </w:r>
      <w:r w:rsidRPr="002269C6">
        <w:rPr>
          <w:rFonts w:ascii="Book Antiqua" w:eastAsia="宋体" w:hAnsi="Book Antiqua" w:cs="宋体"/>
          <w:sz w:val="24"/>
          <w:szCs w:val="24"/>
          <w:lang w:eastAsia="zh-CN"/>
        </w:rPr>
        <w:t xml:space="preserve">, Taylor R,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 Milne B, </w:t>
      </w:r>
      <w:proofErr w:type="spellStart"/>
      <w:r w:rsidRPr="002269C6">
        <w:rPr>
          <w:rFonts w:ascii="Book Antiqua" w:eastAsia="宋体" w:hAnsi="Book Antiqua" w:cs="宋体"/>
          <w:sz w:val="24"/>
          <w:szCs w:val="24"/>
          <w:lang w:eastAsia="zh-CN"/>
        </w:rPr>
        <w:t>Balkau</w:t>
      </w:r>
      <w:proofErr w:type="spellEnd"/>
      <w:r w:rsidRPr="002269C6">
        <w:rPr>
          <w:rFonts w:ascii="Book Antiqua" w:eastAsia="宋体" w:hAnsi="Book Antiqua" w:cs="宋体"/>
          <w:sz w:val="24"/>
          <w:szCs w:val="24"/>
          <w:lang w:eastAsia="zh-CN"/>
        </w:rPr>
        <w:t xml:space="preserve"> B. Bimodality in glucose tolerance distributions in the urban Polynesian population of Western Samoa. </w:t>
      </w:r>
      <w:r w:rsidRPr="002269C6">
        <w:rPr>
          <w:rFonts w:ascii="Book Antiqua" w:eastAsia="宋体" w:hAnsi="Book Antiqua" w:cs="宋体"/>
          <w:i/>
          <w:iCs/>
          <w:sz w:val="24"/>
          <w:szCs w:val="24"/>
          <w:lang w:eastAsia="zh-CN"/>
        </w:rPr>
        <w:t>Diabetes Res</w:t>
      </w:r>
      <w:r w:rsidRPr="002269C6">
        <w:rPr>
          <w:rFonts w:ascii="Book Antiqua" w:eastAsia="宋体" w:hAnsi="Book Antiqua" w:cs="宋体"/>
          <w:sz w:val="24"/>
          <w:szCs w:val="24"/>
          <w:lang w:eastAsia="zh-CN"/>
        </w:rPr>
        <w:t xml:space="preserve"> 1984; </w:t>
      </w:r>
      <w:r w:rsidRPr="002269C6">
        <w:rPr>
          <w:rFonts w:ascii="Book Antiqua" w:eastAsia="宋体" w:hAnsi="Book Antiqua" w:cs="宋体"/>
          <w:b/>
          <w:bCs/>
          <w:sz w:val="24"/>
          <w:szCs w:val="24"/>
          <w:lang w:eastAsia="zh-CN"/>
        </w:rPr>
        <w:t>1</w:t>
      </w:r>
      <w:r w:rsidRPr="002269C6">
        <w:rPr>
          <w:rFonts w:ascii="Book Antiqua" w:eastAsia="宋体" w:hAnsi="Book Antiqua" w:cs="宋体"/>
          <w:sz w:val="24"/>
          <w:szCs w:val="24"/>
          <w:lang w:eastAsia="zh-CN"/>
        </w:rPr>
        <w:t>: 19-26 [PMID: 6529881]</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8 </w:t>
      </w:r>
      <w:r w:rsidRPr="002269C6">
        <w:rPr>
          <w:rFonts w:ascii="Book Antiqua" w:eastAsia="宋体" w:hAnsi="Book Antiqua" w:cs="宋体"/>
          <w:b/>
          <w:bCs/>
          <w:sz w:val="24"/>
          <w:szCs w:val="24"/>
          <w:lang w:eastAsia="zh-CN"/>
        </w:rPr>
        <w:t>Omar MA</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Seedat</w:t>
      </w:r>
      <w:proofErr w:type="spellEnd"/>
      <w:r w:rsidRPr="002269C6">
        <w:rPr>
          <w:rFonts w:ascii="Book Antiqua" w:eastAsia="宋体" w:hAnsi="Book Antiqua" w:cs="宋体"/>
          <w:sz w:val="24"/>
          <w:szCs w:val="24"/>
          <w:lang w:eastAsia="zh-CN"/>
        </w:rPr>
        <w:t xml:space="preserve"> MA, Dyer RB, </w:t>
      </w:r>
      <w:proofErr w:type="spellStart"/>
      <w:r w:rsidRPr="002269C6">
        <w:rPr>
          <w:rFonts w:ascii="Book Antiqua" w:eastAsia="宋体" w:hAnsi="Book Antiqua" w:cs="宋体"/>
          <w:sz w:val="24"/>
          <w:szCs w:val="24"/>
          <w:lang w:eastAsia="zh-CN"/>
        </w:rPr>
        <w:t>Motala</w:t>
      </w:r>
      <w:proofErr w:type="spellEnd"/>
      <w:r w:rsidRPr="002269C6">
        <w:rPr>
          <w:rFonts w:ascii="Book Antiqua" w:eastAsia="宋体" w:hAnsi="Book Antiqua" w:cs="宋体"/>
          <w:sz w:val="24"/>
          <w:szCs w:val="24"/>
          <w:lang w:eastAsia="zh-CN"/>
        </w:rPr>
        <w:t xml:space="preserve"> AA, Knight LT, Becker PJ. South African Indians show a high prevalence of NIDDM and bimodality in plasma glucose distribution patterns.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1994; </w:t>
      </w:r>
      <w:r w:rsidRPr="002269C6">
        <w:rPr>
          <w:rFonts w:ascii="Book Antiqua" w:eastAsia="宋体" w:hAnsi="Book Antiqua" w:cs="宋体"/>
          <w:b/>
          <w:bCs/>
          <w:sz w:val="24"/>
          <w:szCs w:val="24"/>
          <w:lang w:eastAsia="zh-CN"/>
        </w:rPr>
        <w:t>17</w:t>
      </w:r>
      <w:r w:rsidRPr="002269C6">
        <w:rPr>
          <w:rFonts w:ascii="Book Antiqua" w:eastAsia="宋体" w:hAnsi="Book Antiqua" w:cs="宋体"/>
          <w:sz w:val="24"/>
          <w:szCs w:val="24"/>
          <w:lang w:eastAsia="zh-CN"/>
        </w:rPr>
        <w:t>: 70-73 [PMID: 8112193 DOI: 10.2337/diacare.17.1.70]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9 </w:t>
      </w:r>
      <w:proofErr w:type="spellStart"/>
      <w:r w:rsidRPr="002269C6">
        <w:rPr>
          <w:rFonts w:ascii="Book Antiqua" w:eastAsia="宋体" w:hAnsi="Book Antiqua" w:cs="宋体"/>
          <w:b/>
          <w:bCs/>
          <w:sz w:val="24"/>
          <w:szCs w:val="24"/>
          <w:lang w:eastAsia="zh-CN"/>
        </w:rPr>
        <w:t>Engelgau</w:t>
      </w:r>
      <w:proofErr w:type="spellEnd"/>
      <w:r w:rsidRPr="002269C6">
        <w:rPr>
          <w:rFonts w:ascii="Book Antiqua" w:eastAsia="宋体" w:hAnsi="Book Antiqua" w:cs="宋体"/>
          <w:b/>
          <w:bCs/>
          <w:sz w:val="24"/>
          <w:szCs w:val="24"/>
          <w:lang w:eastAsia="zh-CN"/>
        </w:rPr>
        <w:t xml:space="preserve"> MM</w:t>
      </w:r>
      <w:r w:rsidRPr="002269C6">
        <w:rPr>
          <w:rFonts w:ascii="Book Antiqua" w:eastAsia="宋体" w:hAnsi="Book Antiqua" w:cs="宋体"/>
          <w:sz w:val="24"/>
          <w:szCs w:val="24"/>
          <w:lang w:eastAsia="zh-CN"/>
        </w:rPr>
        <w:t xml:space="preserve">, Thompson TJ, Herman WH, Boyle JP, </w:t>
      </w:r>
      <w:proofErr w:type="spellStart"/>
      <w:r w:rsidRPr="002269C6">
        <w:rPr>
          <w:rFonts w:ascii="Book Antiqua" w:eastAsia="宋体" w:hAnsi="Book Antiqua" w:cs="宋体"/>
          <w:sz w:val="24"/>
          <w:szCs w:val="24"/>
          <w:lang w:eastAsia="zh-CN"/>
        </w:rPr>
        <w:t>Aubert</w:t>
      </w:r>
      <w:proofErr w:type="spellEnd"/>
      <w:r w:rsidRPr="002269C6">
        <w:rPr>
          <w:rFonts w:ascii="Book Antiqua" w:eastAsia="宋体" w:hAnsi="Book Antiqua" w:cs="宋体"/>
          <w:sz w:val="24"/>
          <w:szCs w:val="24"/>
          <w:lang w:eastAsia="zh-CN"/>
        </w:rPr>
        <w:t xml:space="preserve"> RE, Kenny SJ, </w:t>
      </w:r>
      <w:proofErr w:type="spellStart"/>
      <w:r w:rsidRPr="002269C6">
        <w:rPr>
          <w:rFonts w:ascii="Book Antiqua" w:eastAsia="宋体" w:hAnsi="Book Antiqua" w:cs="宋体"/>
          <w:sz w:val="24"/>
          <w:szCs w:val="24"/>
          <w:lang w:eastAsia="zh-CN"/>
        </w:rPr>
        <w:t>Badran</w:t>
      </w:r>
      <w:proofErr w:type="spellEnd"/>
      <w:r w:rsidRPr="002269C6">
        <w:rPr>
          <w:rFonts w:ascii="Book Antiqua" w:eastAsia="宋体" w:hAnsi="Book Antiqua" w:cs="宋体"/>
          <w:sz w:val="24"/>
          <w:szCs w:val="24"/>
          <w:lang w:eastAsia="zh-CN"/>
        </w:rPr>
        <w:t xml:space="preserve"> A, Sous ES, Ali MA. Comparison of fasting and 2-hour glucose and HbA1c levels for diagnosing diabetes. Diagnostic criteria and performance revisited.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1997; </w:t>
      </w:r>
      <w:r w:rsidRPr="002269C6">
        <w:rPr>
          <w:rFonts w:ascii="Book Antiqua" w:eastAsia="宋体" w:hAnsi="Book Antiqua" w:cs="宋体"/>
          <w:b/>
          <w:bCs/>
          <w:sz w:val="24"/>
          <w:szCs w:val="24"/>
          <w:lang w:eastAsia="zh-CN"/>
        </w:rPr>
        <w:t>20</w:t>
      </w:r>
      <w:r w:rsidRPr="002269C6">
        <w:rPr>
          <w:rFonts w:ascii="Book Antiqua" w:eastAsia="宋体" w:hAnsi="Book Antiqua" w:cs="宋体"/>
          <w:sz w:val="24"/>
          <w:szCs w:val="24"/>
          <w:lang w:eastAsia="zh-CN"/>
        </w:rPr>
        <w:t>: 785-791 [PMID: 9135943 DOI: 10.2337/diacare.20.5.785]</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lastRenderedPageBreak/>
        <w:t xml:space="preserve">10 </w:t>
      </w:r>
      <w:r w:rsidRPr="002269C6">
        <w:rPr>
          <w:rFonts w:ascii="Book Antiqua" w:eastAsia="宋体" w:hAnsi="Book Antiqua" w:cs="宋体"/>
          <w:b/>
          <w:bCs/>
          <w:sz w:val="24"/>
          <w:szCs w:val="24"/>
          <w:lang w:eastAsia="zh-CN"/>
        </w:rPr>
        <w:t>Lim TO</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Bakri</w:t>
      </w:r>
      <w:proofErr w:type="spellEnd"/>
      <w:r w:rsidRPr="002269C6">
        <w:rPr>
          <w:rFonts w:ascii="Book Antiqua" w:eastAsia="宋体" w:hAnsi="Book Antiqua" w:cs="宋体"/>
          <w:sz w:val="24"/>
          <w:szCs w:val="24"/>
          <w:lang w:eastAsia="zh-CN"/>
        </w:rPr>
        <w:t xml:space="preserve"> R, </w:t>
      </w:r>
      <w:proofErr w:type="spellStart"/>
      <w:r w:rsidRPr="002269C6">
        <w:rPr>
          <w:rFonts w:ascii="Book Antiqua" w:eastAsia="宋体" w:hAnsi="Book Antiqua" w:cs="宋体"/>
          <w:sz w:val="24"/>
          <w:szCs w:val="24"/>
          <w:lang w:eastAsia="zh-CN"/>
        </w:rPr>
        <w:t>Morad</w:t>
      </w:r>
      <w:proofErr w:type="spellEnd"/>
      <w:r w:rsidRPr="002269C6">
        <w:rPr>
          <w:rFonts w:ascii="Book Antiqua" w:eastAsia="宋体" w:hAnsi="Book Antiqua" w:cs="宋体"/>
          <w:sz w:val="24"/>
          <w:szCs w:val="24"/>
          <w:lang w:eastAsia="zh-CN"/>
        </w:rPr>
        <w:t xml:space="preserve"> Z, Hamid MA.</w:t>
      </w:r>
      <w:proofErr w:type="gramEnd"/>
      <w:r w:rsidRPr="002269C6">
        <w:rPr>
          <w:rFonts w:ascii="Book Antiqua" w:eastAsia="宋体" w:hAnsi="Book Antiqua" w:cs="宋体"/>
          <w:sz w:val="24"/>
          <w:szCs w:val="24"/>
          <w:lang w:eastAsia="zh-CN"/>
        </w:rPr>
        <w:t xml:space="preserve"> Bimodality in blood glucose distribution: is it universal?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2002; </w:t>
      </w:r>
      <w:r w:rsidRPr="002269C6">
        <w:rPr>
          <w:rFonts w:ascii="Book Antiqua" w:eastAsia="宋体" w:hAnsi="Book Antiqua" w:cs="宋体"/>
          <w:b/>
          <w:bCs/>
          <w:sz w:val="24"/>
          <w:szCs w:val="24"/>
          <w:lang w:eastAsia="zh-CN"/>
        </w:rPr>
        <w:t>25</w:t>
      </w:r>
      <w:r w:rsidRPr="002269C6">
        <w:rPr>
          <w:rFonts w:ascii="Book Antiqua" w:eastAsia="宋体" w:hAnsi="Book Antiqua" w:cs="宋体"/>
          <w:sz w:val="24"/>
          <w:szCs w:val="24"/>
          <w:lang w:eastAsia="zh-CN"/>
        </w:rPr>
        <w:t>: 2212-2217 [PMID: 12453963 DOI: 10.2337/diacare.25.12.2212]</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11 </w:t>
      </w:r>
      <w:r w:rsidRPr="002269C6">
        <w:rPr>
          <w:rFonts w:ascii="Book Antiqua" w:eastAsia="宋体" w:hAnsi="Book Antiqua" w:cs="宋体"/>
          <w:b/>
          <w:bCs/>
          <w:sz w:val="24"/>
          <w:szCs w:val="24"/>
          <w:lang w:eastAsia="zh-CN"/>
        </w:rPr>
        <w:t>Fan J</w:t>
      </w:r>
      <w:r w:rsidRPr="002269C6">
        <w:rPr>
          <w:rFonts w:ascii="Book Antiqua" w:eastAsia="宋体" w:hAnsi="Book Antiqua" w:cs="宋体"/>
          <w:sz w:val="24"/>
          <w:szCs w:val="24"/>
          <w:lang w:eastAsia="zh-CN"/>
        </w:rPr>
        <w:t xml:space="preserve">, May SJ, Zhou Y, Barrett-Connor E. Bimodality of 2-h plasma glucose distributions in whites: the Rancho Bernardo study.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2005; </w:t>
      </w:r>
      <w:r w:rsidRPr="002269C6">
        <w:rPr>
          <w:rFonts w:ascii="Book Antiqua" w:eastAsia="宋体" w:hAnsi="Book Antiqua" w:cs="宋体"/>
          <w:b/>
          <w:bCs/>
          <w:sz w:val="24"/>
          <w:szCs w:val="24"/>
          <w:lang w:eastAsia="zh-CN"/>
        </w:rPr>
        <w:t>28</w:t>
      </w:r>
      <w:r w:rsidRPr="002269C6">
        <w:rPr>
          <w:rFonts w:ascii="Book Antiqua" w:eastAsia="宋体" w:hAnsi="Book Antiqua" w:cs="宋体"/>
          <w:sz w:val="24"/>
          <w:szCs w:val="24"/>
          <w:lang w:eastAsia="zh-CN"/>
        </w:rPr>
        <w:t>: 1451-1456 [PMID: 15920067 DOI: 10.2337/diacare.28.6.1451]</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12 </w:t>
      </w:r>
      <w:proofErr w:type="spellStart"/>
      <w:r w:rsidRPr="002269C6">
        <w:rPr>
          <w:rFonts w:ascii="Book Antiqua" w:eastAsia="宋体" w:hAnsi="Book Antiqua" w:cs="宋体"/>
          <w:b/>
          <w:bCs/>
          <w:sz w:val="24"/>
          <w:szCs w:val="24"/>
          <w:lang w:eastAsia="zh-CN"/>
        </w:rPr>
        <w:t>H</w:t>
      </w:r>
      <w:r w:rsidR="00522397" w:rsidRPr="002269C6">
        <w:rPr>
          <w:rFonts w:ascii="Book Antiqua" w:eastAsia="宋体" w:hAnsi="Book Antiqua" w:cs="宋体"/>
          <w:b/>
          <w:bCs/>
          <w:sz w:val="24"/>
          <w:szCs w:val="24"/>
          <w:lang w:eastAsia="zh-CN"/>
        </w:rPr>
        <w:t>ayner</w:t>
      </w:r>
      <w:proofErr w:type="spellEnd"/>
      <w:r w:rsidRPr="002269C6">
        <w:rPr>
          <w:rFonts w:ascii="Book Antiqua" w:eastAsia="宋体" w:hAnsi="Book Antiqua" w:cs="宋体"/>
          <w:b/>
          <w:bCs/>
          <w:sz w:val="24"/>
          <w:szCs w:val="24"/>
          <w:lang w:eastAsia="zh-CN"/>
        </w:rPr>
        <w:t xml:space="preserve"> NS</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K</w:t>
      </w:r>
      <w:r w:rsidR="00522397" w:rsidRPr="002269C6">
        <w:rPr>
          <w:rFonts w:ascii="Book Antiqua" w:eastAsia="宋体" w:hAnsi="Book Antiqua" w:cs="宋体"/>
          <w:sz w:val="24"/>
          <w:szCs w:val="24"/>
          <w:lang w:eastAsia="zh-CN"/>
        </w:rPr>
        <w:t>jelsberg</w:t>
      </w:r>
      <w:proofErr w:type="spellEnd"/>
      <w:r w:rsidRPr="002269C6">
        <w:rPr>
          <w:rFonts w:ascii="Book Antiqua" w:eastAsia="宋体" w:hAnsi="Book Antiqua" w:cs="宋体"/>
          <w:sz w:val="24"/>
          <w:szCs w:val="24"/>
          <w:lang w:eastAsia="zh-CN"/>
        </w:rPr>
        <w:t xml:space="preserve"> MO, E</w:t>
      </w:r>
      <w:r w:rsidR="00522397" w:rsidRPr="002269C6">
        <w:rPr>
          <w:rFonts w:ascii="Book Antiqua" w:eastAsia="宋体" w:hAnsi="Book Antiqua" w:cs="宋体"/>
          <w:sz w:val="24"/>
          <w:szCs w:val="24"/>
          <w:lang w:eastAsia="zh-CN"/>
        </w:rPr>
        <w:t>pstein</w:t>
      </w:r>
      <w:r w:rsidRPr="002269C6">
        <w:rPr>
          <w:rFonts w:ascii="Book Antiqua" w:eastAsia="宋体" w:hAnsi="Book Antiqua" w:cs="宋体"/>
          <w:sz w:val="24"/>
          <w:szCs w:val="24"/>
          <w:lang w:eastAsia="zh-CN"/>
        </w:rPr>
        <w:t xml:space="preserve"> FH, F</w:t>
      </w:r>
      <w:r w:rsidR="00522397" w:rsidRPr="002269C6">
        <w:rPr>
          <w:rFonts w:ascii="Book Antiqua" w:eastAsia="宋体" w:hAnsi="Book Antiqua" w:cs="宋体"/>
          <w:sz w:val="24"/>
          <w:szCs w:val="24"/>
          <w:lang w:eastAsia="zh-CN"/>
        </w:rPr>
        <w:t>rancis</w:t>
      </w:r>
      <w:r w:rsidRPr="002269C6">
        <w:rPr>
          <w:rFonts w:ascii="Book Antiqua" w:eastAsia="宋体" w:hAnsi="Book Antiqua" w:cs="宋体"/>
          <w:sz w:val="24"/>
          <w:szCs w:val="24"/>
          <w:lang w:eastAsia="zh-CN"/>
        </w:rPr>
        <w:t xml:space="preserve"> T. C</w:t>
      </w:r>
      <w:r w:rsidR="00522397" w:rsidRPr="002269C6">
        <w:rPr>
          <w:rFonts w:ascii="Book Antiqua" w:eastAsia="宋体" w:hAnsi="Book Antiqua" w:cs="宋体"/>
          <w:sz w:val="24"/>
          <w:szCs w:val="24"/>
          <w:lang w:eastAsia="zh-CN"/>
        </w:rPr>
        <w:t xml:space="preserve">arbohydrate tolerance and diabetes in a total community, </w:t>
      </w:r>
      <w:proofErr w:type="spellStart"/>
      <w:r w:rsidR="00522397" w:rsidRPr="002269C6">
        <w:rPr>
          <w:rFonts w:ascii="Book Antiqua" w:eastAsia="宋体" w:hAnsi="Book Antiqua" w:cs="宋体"/>
          <w:sz w:val="24"/>
          <w:szCs w:val="24"/>
          <w:lang w:eastAsia="zh-CN"/>
        </w:rPr>
        <w:t>tecumseh</w:t>
      </w:r>
      <w:proofErr w:type="spellEnd"/>
      <w:r w:rsidR="00522397" w:rsidRPr="002269C6">
        <w:rPr>
          <w:rFonts w:ascii="Book Antiqua" w:eastAsia="宋体" w:hAnsi="Book Antiqua" w:cs="宋体"/>
          <w:sz w:val="24"/>
          <w:szCs w:val="24"/>
          <w:lang w:eastAsia="zh-CN"/>
        </w:rPr>
        <w:t xml:space="preserve">, </w:t>
      </w:r>
      <w:proofErr w:type="spellStart"/>
      <w:r w:rsidR="00522397" w:rsidRPr="002269C6">
        <w:rPr>
          <w:rFonts w:ascii="Book Antiqua" w:eastAsia="宋体" w:hAnsi="Book Antiqua" w:cs="宋体"/>
          <w:sz w:val="24"/>
          <w:szCs w:val="24"/>
          <w:lang w:eastAsia="zh-CN"/>
        </w:rPr>
        <w:t>michigan</w:t>
      </w:r>
      <w:proofErr w:type="spellEnd"/>
      <w:r w:rsidR="00522397" w:rsidRPr="002269C6">
        <w:rPr>
          <w:rFonts w:ascii="Book Antiqua" w:eastAsia="宋体" w:hAnsi="Book Antiqua" w:cs="宋体"/>
          <w:sz w:val="24"/>
          <w:szCs w:val="24"/>
          <w:lang w:eastAsia="zh-CN"/>
        </w:rPr>
        <w:t xml:space="preserve">. 1. </w:t>
      </w:r>
      <w:proofErr w:type="gramStart"/>
      <w:r w:rsidR="00522397" w:rsidRPr="002269C6">
        <w:rPr>
          <w:rFonts w:ascii="Book Antiqua" w:eastAsia="宋体" w:hAnsi="Book Antiqua" w:cs="宋体"/>
          <w:sz w:val="24"/>
          <w:szCs w:val="24"/>
          <w:lang w:eastAsia="zh-CN"/>
        </w:rPr>
        <w:t>effects</w:t>
      </w:r>
      <w:proofErr w:type="gramEnd"/>
      <w:r w:rsidR="00522397" w:rsidRPr="002269C6">
        <w:rPr>
          <w:rFonts w:ascii="Book Antiqua" w:eastAsia="宋体" w:hAnsi="Book Antiqua" w:cs="宋体"/>
          <w:sz w:val="24"/>
          <w:szCs w:val="24"/>
          <w:lang w:eastAsia="zh-CN"/>
        </w:rPr>
        <w:t xml:space="preserve"> of age, sex, and test conditions on one-hour glucose tolerance in adults</w:t>
      </w:r>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Diabetes</w:t>
      </w:r>
      <w:r w:rsidRPr="002269C6">
        <w:rPr>
          <w:rFonts w:ascii="Book Antiqua" w:eastAsia="宋体" w:hAnsi="Book Antiqua" w:cs="宋体"/>
          <w:sz w:val="24"/>
          <w:szCs w:val="24"/>
          <w:lang w:eastAsia="zh-CN"/>
        </w:rPr>
        <w:t xml:space="preserve"> 1965; </w:t>
      </w:r>
      <w:r w:rsidRPr="002269C6">
        <w:rPr>
          <w:rFonts w:ascii="Book Antiqua" w:eastAsia="宋体" w:hAnsi="Book Antiqua" w:cs="宋体"/>
          <w:b/>
          <w:bCs/>
          <w:sz w:val="24"/>
          <w:szCs w:val="24"/>
          <w:lang w:eastAsia="zh-CN"/>
        </w:rPr>
        <w:t>14</w:t>
      </w:r>
      <w:r w:rsidRPr="002269C6">
        <w:rPr>
          <w:rFonts w:ascii="Book Antiqua" w:eastAsia="宋体" w:hAnsi="Book Antiqua" w:cs="宋体"/>
          <w:sz w:val="24"/>
          <w:szCs w:val="24"/>
          <w:lang w:eastAsia="zh-CN"/>
        </w:rPr>
        <w:t>: 413-423 [PMID: 14318589 DOI: 10.2337/diab.14.7.413]</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13 </w:t>
      </w:r>
      <w:r w:rsidRPr="002269C6">
        <w:rPr>
          <w:rFonts w:ascii="Book Antiqua" w:eastAsia="宋体" w:hAnsi="Book Antiqua" w:cs="宋体"/>
          <w:b/>
          <w:bCs/>
          <w:sz w:val="24"/>
          <w:szCs w:val="24"/>
          <w:lang w:eastAsia="zh-CN"/>
        </w:rPr>
        <w:t>de Nobel E</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van't</w:t>
      </w:r>
      <w:proofErr w:type="spellEnd"/>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Laar</w:t>
      </w:r>
      <w:proofErr w:type="spellEnd"/>
      <w:r w:rsidRPr="002269C6">
        <w:rPr>
          <w:rFonts w:ascii="Book Antiqua" w:eastAsia="宋体" w:hAnsi="Book Antiqua" w:cs="宋体"/>
          <w:sz w:val="24"/>
          <w:szCs w:val="24"/>
          <w:lang w:eastAsia="zh-CN"/>
        </w:rPr>
        <w:t xml:space="preserve"> A.</w:t>
      </w:r>
      <w:proofErr w:type="gramEnd"/>
      <w:r w:rsidRPr="002269C6">
        <w:rPr>
          <w:rFonts w:ascii="Book Antiqua" w:eastAsia="宋体" w:hAnsi="Book Antiqua" w:cs="宋体"/>
          <w:sz w:val="24"/>
          <w:szCs w:val="24"/>
          <w:lang w:eastAsia="zh-CN"/>
        </w:rPr>
        <w:t xml:space="preserve"> The size of the loading dose as an important determinant of the results of the oral glucose tolerance test: a study in subjects with slightly impaired glucose tolerance. </w:t>
      </w:r>
      <w:r w:rsidRPr="002269C6">
        <w:rPr>
          <w:rFonts w:ascii="Book Antiqua" w:eastAsia="宋体" w:hAnsi="Book Antiqua" w:cs="宋体"/>
          <w:i/>
          <w:iCs/>
          <w:sz w:val="24"/>
          <w:szCs w:val="24"/>
          <w:lang w:eastAsia="zh-CN"/>
        </w:rPr>
        <w:t>Diabetes</w:t>
      </w:r>
      <w:r w:rsidRPr="002269C6">
        <w:rPr>
          <w:rFonts w:ascii="Book Antiqua" w:eastAsia="宋体" w:hAnsi="Book Antiqua" w:cs="宋体"/>
          <w:sz w:val="24"/>
          <w:szCs w:val="24"/>
          <w:lang w:eastAsia="zh-CN"/>
        </w:rPr>
        <w:t xml:space="preserve"> 1978; </w:t>
      </w:r>
      <w:r w:rsidRPr="002269C6">
        <w:rPr>
          <w:rFonts w:ascii="Book Antiqua" w:eastAsia="宋体" w:hAnsi="Book Antiqua" w:cs="宋体"/>
          <w:b/>
          <w:bCs/>
          <w:sz w:val="24"/>
          <w:szCs w:val="24"/>
          <w:lang w:eastAsia="zh-CN"/>
        </w:rPr>
        <w:t>27</w:t>
      </w:r>
      <w:r w:rsidRPr="002269C6">
        <w:rPr>
          <w:rFonts w:ascii="Book Antiqua" w:eastAsia="宋体" w:hAnsi="Book Antiqua" w:cs="宋体"/>
          <w:sz w:val="24"/>
          <w:szCs w:val="24"/>
          <w:lang w:eastAsia="zh-CN"/>
        </w:rPr>
        <w:t>: 42-48 [PMID: 620880 DOI: 10.2337/diab.27.1.42]</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14 </w:t>
      </w:r>
      <w:r w:rsidRPr="002269C6">
        <w:rPr>
          <w:rFonts w:ascii="Book Antiqua" w:eastAsia="宋体" w:hAnsi="Book Antiqua" w:cs="宋体"/>
          <w:b/>
          <w:bCs/>
          <w:sz w:val="24"/>
          <w:szCs w:val="24"/>
          <w:lang w:eastAsia="zh-CN"/>
        </w:rPr>
        <w:t>Sisk CW</w:t>
      </w:r>
      <w:r w:rsidRPr="002269C6">
        <w:rPr>
          <w:rFonts w:ascii="Book Antiqua" w:eastAsia="宋体" w:hAnsi="Book Antiqua" w:cs="宋体"/>
          <w:sz w:val="24"/>
          <w:szCs w:val="24"/>
          <w:lang w:eastAsia="zh-CN"/>
        </w:rPr>
        <w:t xml:space="preserve">, Burnham CE, Stewart J, McDonald GW. Comparison of the 50 and </w:t>
      </w:r>
      <w:proofErr w:type="gramStart"/>
      <w:r w:rsidRPr="002269C6">
        <w:rPr>
          <w:rFonts w:ascii="Book Antiqua" w:eastAsia="宋体" w:hAnsi="Book Antiqua" w:cs="宋体"/>
          <w:sz w:val="24"/>
          <w:szCs w:val="24"/>
          <w:lang w:eastAsia="zh-CN"/>
        </w:rPr>
        <w:t>100 gram</w:t>
      </w:r>
      <w:proofErr w:type="gramEnd"/>
      <w:r w:rsidRPr="002269C6">
        <w:rPr>
          <w:rFonts w:ascii="Book Antiqua" w:eastAsia="宋体" w:hAnsi="Book Antiqua" w:cs="宋体"/>
          <w:sz w:val="24"/>
          <w:szCs w:val="24"/>
          <w:lang w:eastAsia="zh-CN"/>
        </w:rPr>
        <w:t xml:space="preserve"> oral glucose tolerance test. </w:t>
      </w:r>
      <w:r w:rsidRPr="002269C6">
        <w:rPr>
          <w:rFonts w:ascii="Book Antiqua" w:eastAsia="宋体" w:hAnsi="Book Antiqua" w:cs="宋体"/>
          <w:i/>
          <w:iCs/>
          <w:sz w:val="24"/>
          <w:szCs w:val="24"/>
          <w:lang w:eastAsia="zh-CN"/>
        </w:rPr>
        <w:t>Diabetes</w:t>
      </w:r>
      <w:r w:rsidRPr="002269C6">
        <w:rPr>
          <w:rFonts w:ascii="Book Antiqua" w:eastAsia="宋体" w:hAnsi="Book Antiqua" w:cs="宋体"/>
          <w:sz w:val="24"/>
          <w:szCs w:val="24"/>
          <w:lang w:eastAsia="zh-CN"/>
        </w:rPr>
        <w:t xml:space="preserve"> 1970; </w:t>
      </w:r>
      <w:r w:rsidRPr="002269C6">
        <w:rPr>
          <w:rFonts w:ascii="Book Antiqua" w:eastAsia="宋体" w:hAnsi="Book Antiqua" w:cs="宋体"/>
          <w:b/>
          <w:bCs/>
          <w:sz w:val="24"/>
          <w:szCs w:val="24"/>
          <w:lang w:eastAsia="zh-CN"/>
        </w:rPr>
        <w:t>19</w:t>
      </w:r>
      <w:r w:rsidRPr="002269C6">
        <w:rPr>
          <w:rFonts w:ascii="Book Antiqua" w:eastAsia="宋体" w:hAnsi="Book Antiqua" w:cs="宋体"/>
          <w:sz w:val="24"/>
          <w:szCs w:val="24"/>
          <w:lang w:eastAsia="zh-CN"/>
        </w:rPr>
        <w:t>: 852-862 [PMID: 5480738 DOI: 10.2337/diab.19.11.852]</w:t>
      </w:r>
    </w:p>
    <w:p w:rsidR="002269C6" w:rsidRPr="002269C6" w:rsidRDefault="0010572C" w:rsidP="002269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15 </w:t>
      </w:r>
      <w:r w:rsidR="002269C6" w:rsidRPr="002269C6">
        <w:rPr>
          <w:rFonts w:ascii="Book Antiqua" w:eastAsia="宋体" w:hAnsi="Book Antiqua" w:cs="宋体"/>
          <w:sz w:val="24"/>
          <w:szCs w:val="24"/>
          <w:lang w:eastAsia="zh-CN"/>
        </w:rPr>
        <w:t xml:space="preserve">WHO Expert Committee on Diabetes Mellitus: second report. </w:t>
      </w:r>
      <w:r w:rsidR="002269C6" w:rsidRPr="002269C6">
        <w:rPr>
          <w:rFonts w:ascii="Book Antiqua" w:eastAsia="宋体" w:hAnsi="Book Antiqua" w:cs="宋体"/>
          <w:i/>
          <w:iCs/>
          <w:sz w:val="24"/>
          <w:szCs w:val="24"/>
          <w:lang w:eastAsia="zh-CN"/>
        </w:rPr>
        <w:t xml:space="preserve">World Health Organ Tech Rep </w:t>
      </w:r>
      <w:proofErr w:type="spellStart"/>
      <w:r w:rsidR="002269C6" w:rsidRPr="002269C6">
        <w:rPr>
          <w:rFonts w:ascii="Book Antiqua" w:eastAsia="宋体" w:hAnsi="Book Antiqua" w:cs="宋体"/>
          <w:i/>
          <w:iCs/>
          <w:sz w:val="24"/>
          <w:szCs w:val="24"/>
          <w:lang w:eastAsia="zh-CN"/>
        </w:rPr>
        <w:t>Ser</w:t>
      </w:r>
      <w:proofErr w:type="spellEnd"/>
      <w:r w:rsidR="002269C6" w:rsidRPr="002269C6">
        <w:rPr>
          <w:rFonts w:ascii="Book Antiqua" w:eastAsia="宋体" w:hAnsi="Book Antiqua" w:cs="宋体"/>
          <w:sz w:val="24"/>
          <w:szCs w:val="24"/>
          <w:lang w:eastAsia="zh-CN"/>
        </w:rPr>
        <w:t xml:space="preserve"> 1980; </w:t>
      </w:r>
      <w:r w:rsidR="002269C6" w:rsidRPr="002269C6">
        <w:rPr>
          <w:rFonts w:ascii="Book Antiqua" w:eastAsia="宋体" w:hAnsi="Book Antiqua" w:cs="宋体"/>
          <w:b/>
          <w:bCs/>
          <w:sz w:val="24"/>
          <w:szCs w:val="24"/>
          <w:lang w:eastAsia="zh-CN"/>
        </w:rPr>
        <w:t>646</w:t>
      </w:r>
      <w:r w:rsidR="002269C6" w:rsidRPr="002269C6">
        <w:rPr>
          <w:rFonts w:ascii="Book Antiqua" w:eastAsia="宋体" w:hAnsi="Book Antiqua" w:cs="宋体"/>
          <w:sz w:val="24"/>
          <w:szCs w:val="24"/>
          <w:lang w:eastAsia="zh-CN"/>
        </w:rPr>
        <w:t>: 1-80 [PMID: 6771926]</w:t>
      </w:r>
    </w:p>
    <w:p w:rsidR="002269C6" w:rsidRPr="002269C6" w:rsidRDefault="009B2D10" w:rsidP="002269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16 </w:t>
      </w:r>
      <w:r w:rsidR="002269C6" w:rsidRPr="002269C6">
        <w:rPr>
          <w:rFonts w:ascii="Book Antiqua" w:eastAsia="宋体" w:hAnsi="Book Antiqua" w:cs="宋体"/>
          <w:sz w:val="24"/>
          <w:szCs w:val="24"/>
          <w:lang w:eastAsia="zh-CN"/>
        </w:rPr>
        <w:t>Diabetes mellitus.</w:t>
      </w:r>
      <w:proofErr w:type="gramEnd"/>
      <w:r w:rsidR="002269C6" w:rsidRPr="002269C6">
        <w:rPr>
          <w:rFonts w:ascii="Book Antiqua" w:eastAsia="宋体" w:hAnsi="Book Antiqua" w:cs="宋体"/>
          <w:sz w:val="24"/>
          <w:szCs w:val="24"/>
          <w:lang w:eastAsia="zh-CN"/>
        </w:rPr>
        <w:t xml:space="preserve"> </w:t>
      </w:r>
      <w:proofErr w:type="gramStart"/>
      <w:r w:rsidR="002269C6" w:rsidRPr="002269C6">
        <w:rPr>
          <w:rFonts w:ascii="Book Antiqua" w:eastAsia="宋体" w:hAnsi="Book Antiqua" w:cs="宋体"/>
          <w:sz w:val="24"/>
          <w:szCs w:val="24"/>
          <w:lang w:eastAsia="zh-CN"/>
        </w:rPr>
        <w:t>Report of a WHO Study Group.</w:t>
      </w:r>
      <w:proofErr w:type="gramEnd"/>
      <w:r w:rsidR="002269C6" w:rsidRPr="002269C6">
        <w:rPr>
          <w:rFonts w:ascii="Book Antiqua" w:eastAsia="宋体" w:hAnsi="Book Antiqua" w:cs="宋体"/>
          <w:sz w:val="24"/>
          <w:szCs w:val="24"/>
          <w:lang w:eastAsia="zh-CN"/>
        </w:rPr>
        <w:t xml:space="preserve"> </w:t>
      </w:r>
      <w:r w:rsidR="002269C6" w:rsidRPr="002269C6">
        <w:rPr>
          <w:rFonts w:ascii="Book Antiqua" w:eastAsia="宋体" w:hAnsi="Book Antiqua" w:cs="宋体"/>
          <w:i/>
          <w:iCs/>
          <w:sz w:val="24"/>
          <w:szCs w:val="24"/>
          <w:lang w:eastAsia="zh-CN"/>
        </w:rPr>
        <w:t xml:space="preserve">World Health Organ Tech Rep </w:t>
      </w:r>
      <w:proofErr w:type="spellStart"/>
      <w:r w:rsidR="002269C6" w:rsidRPr="002269C6">
        <w:rPr>
          <w:rFonts w:ascii="Book Antiqua" w:eastAsia="宋体" w:hAnsi="Book Antiqua" w:cs="宋体"/>
          <w:i/>
          <w:iCs/>
          <w:sz w:val="24"/>
          <w:szCs w:val="24"/>
          <w:lang w:eastAsia="zh-CN"/>
        </w:rPr>
        <w:t>Ser</w:t>
      </w:r>
      <w:proofErr w:type="spellEnd"/>
      <w:r w:rsidR="002269C6" w:rsidRPr="002269C6">
        <w:rPr>
          <w:rFonts w:ascii="Book Antiqua" w:eastAsia="宋体" w:hAnsi="Book Antiqua" w:cs="宋体"/>
          <w:sz w:val="24"/>
          <w:szCs w:val="24"/>
          <w:lang w:eastAsia="zh-CN"/>
        </w:rPr>
        <w:t xml:space="preserve"> 1985; </w:t>
      </w:r>
      <w:r w:rsidR="002269C6" w:rsidRPr="002269C6">
        <w:rPr>
          <w:rFonts w:ascii="Book Antiqua" w:eastAsia="宋体" w:hAnsi="Book Antiqua" w:cs="宋体"/>
          <w:b/>
          <w:bCs/>
          <w:sz w:val="24"/>
          <w:szCs w:val="24"/>
          <w:lang w:eastAsia="zh-CN"/>
        </w:rPr>
        <w:t>727</w:t>
      </w:r>
      <w:r w:rsidR="002269C6" w:rsidRPr="002269C6">
        <w:rPr>
          <w:rFonts w:ascii="Book Antiqua" w:eastAsia="宋体" w:hAnsi="Book Antiqua" w:cs="宋体"/>
          <w:sz w:val="24"/>
          <w:szCs w:val="24"/>
          <w:lang w:eastAsia="zh-CN"/>
        </w:rPr>
        <w:t>: 1-113 [PMID: 3934850]</w:t>
      </w:r>
    </w:p>
    <w:p w:rsidR="002269C6" w:rsidRPr="002269C6" w:rsidRDefault="009B2D10" w:rsidP="002269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17 </w:t>
      </w:r>
      <w:r w:rsidR="002269C6" w:rsidRPr="002269C6">
        <w:rPr>
          <w:rFonts w:ascii="Book Antiqua" w:eastAsia="宋体" w:hAnsi="Book Antiqua" w:cs="宋体"/>
          <w:sz w:val="24"/>
          <w:szCs w:val="24"/>
          <w:lang w:eastAsia="zh-CN"/>
        </w:rPr>
        <w:t>Report of the Expert Committee on the Diagnosis and Classification of Diabetes Mellitus.</w:t>
      </w:r>
      <w:proofErr w:type="gramEnd"/>
      <w:r w:rsidR="002269C6" w:rsidRPr="002269C6">
        <w:rPr>
          <w:rFonts w:ascii="Book Antiqua" w:eastAsia="宋体" w:hAnsi="Book Antiqua" w:cs="宋体"/>
          <w:sz w:val="24"/>
          <w:szCs w:val="24"/>
          <w:lang w:eastAsia="zh-CN"/>
        </w:rPr>
        <w:t xml:space="preserve"> </w:t>
      </w:r>
      <w:r w:rsidR="002269C6" w:rsidRPr="002269C6">
        <w:rPr>
          <w:rFonts w:ascii="Book Antiqua" w:eastAsia="宋体" w:hAnsi="Book Antiqua" w:cs="宋体"/>
          <w:i/>
          <w:iCs/>
          <w:sz w:val="24"/>
          <w:szCs w:val="24"/>
          <w:lang w:eastAsia="zh-CN"/>
        </w:rPr>
        <w:t>Diabetes Care</w:t>
      </w:r>
      <w:r w:rsidR="002269C6" w:rsidRPr="002269C6">
        <w:rPr>
          <w:rFonts w:ascii="Book Antiqua" w:eastAsia="宋体" w:hAnsi="Book Antiqua" w:cs="宋体"/>
          <w:sz w:val="24"/>
          <w:szCs w:val="24"/>
          <w:lang w:eastAsia="zh-CN"/>
        </w:rPr>
        <w:t xml:space="preserve"> 1997; </w:t>
      </w:r>
      <w:r w:rsidR="002269C6" w:rsidRPr="002269C6">
        <w:rPr>
          <w:rFonts w:ascii="Book Antiqua" w:eastAsia="宋体" w:hAnsi="Book Antiqua" w:cs="宋体"/>
          <w:b/>
          <w:bCs/>
          <w:sz w:val="24"/>
          <w:szCs w:val="24"/>
          <w:lang w:eastAsia="zh-CN"/>
        </w:rPr>
        <w:t>20</w:t>
      </w:r>
      <w:r w:rsidR="002269C6" w:rsidRPr="002269C6">
        <w:rPr>
          <w:rFonts w:ascii="Book Antiqua" w:eastAsia="宋体" w:hAnsi="Book Antiqua" w:cs="宋体"/>
          <w:sz w:val="24"/>
          <w:szCs w:val="24"/>
          <w:lang w:eastAsia="zh-CN"/>
        </w:rPr>
        <w:t>: 1183-1197 [PMID: 9203460 DOI: 10.2337/diacare.20.7.1183]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18 </w:t>
      </w:r>
      <w:r w:rsidRPr="002269C6">
        <w:rPr>
          <w:rFonts w:ascii="Book Antiqua" w:eastAsia="宋体" w:hAnsi="Book Antiqua" w:cs="宋体"/>
          <w:b/>
          <w:bCs/>
          <w:sz w:val="24"/>
          <w:szCs w:val="24"/>
          <w:lang w:eastAsia="zh-CN"/>
        </w:rPr>
        <w:t>Harris MI</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Hadden</w:t>
      </w:r>
      <w:proofErr w:type="spellEnd"/>
      <w:r w:rsidRPr="002269C6">
        <w:rPr>
          <w:rFonts w:ascii="Book Antiqua" w:eastAsia="宋体" w:hAnsi="Book Antiqua" w:cs="宋体"/>
          <w:sz w:val="24"/>
          <w:szCs w:val="24"/>
          <w:lang w:eastAsia="zh-CN"/>
        </w:rPr>
        <w:t xml:space="preserve"> WC, </w:t>
      </w:r>
      <w:proofErr w:type="spellStart"/>
      <w:r w:rsidRPr="002269C6">
        <w:rPr>
          <w:rFonts w:ascii="Book Antiqua" w:eastAsia="宋体" w:hAnsi="Book Antiqua" w:cs="宋体"/>
          <w:sz w:val="24"/>
          <w:szCs w:val="24"/>
          <w:lang w:eastAsia="zh-CN"/>
        </w:rPr>
        <w:t>Knowler</w:t>
      </w:r>
      <w:proofErr w:type="spellEnd"/>
      <w:r w:rsidRPr="002269C6">
        <w:rPr>
          <w:rFonts w:ascii="Book Antiqua" w:eastAsia="宋体" w:hAnsi="Book Antiqua" w:cs="宋体"/>
          <w:sz w:val="24"/>
          <w:szCs w:val="24"/>
          <w:lang w:eastAsia="zh-CN"/>
        </w:rPr>
        <w:t xml:space="preserve"> WC, Bennett PH. International criteria for the diagnosis of diabetes and impaired glucose tolerance.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w:t>
      </w:r>
      <w:r w:rsidR="009B2D10">
        <w:rPr>
          <w:rFonts w:ascii="Book Antiqua" w:eastAsia="宋体" w:hAnsi="Book Antiqua" w:cs="宋体" w:hint="eastAsia"/>
          <w:sz w:val="24"/>
          <w:szCs w:val="24"/>
          <w:lang w:eastAsia="zh-CN"/>
        </w:rPr>
        <w:t>1985</w:t>
      </w:r>
      <w:r w:rsidRPr="002269C6">
        <w:rPr>
          <w:rFonts w:ascii="Book Antiqua" w:eastAsia="宋体" w:hAnsi="Book Antiqua" w:cs="宋体"/>
          <w:sz w:val="24"/>
          <w:szCs w:val="24"/>
          <w:lang w:eastAsia="zh-CN"/>
        </w:rPr>
        <w:t xml:space="preserve">; </w:t>
      </w:r>
      <w:r w:rsidRPr="002269C6">
        <w:rPr>
          <w:rFonts w:ascii="Book Antiqua" w:eastAsia="宋体" w:hAnsi="Book Antiqua" w:cs="宋体"/>
          <w:b/>
          <w:bCs/>
          <w:sz w:val="24"/>
          <w:szCs w:val="24"/>
          <w:lang w:eastAsia="zh-CN"/>
        </w:rPr>
        <w:t>8</w:t>
      </w:r>
      <w:r w:rsidRPr="002269C6">
        <w:rPr>
          <w:rFonts w:ascii="Book Antiqua" w:eastAsia="宋体" w:hAnsi="Book Antiqua" w:cs="宋体"/>
          <w:sz w:val="24"/>
          <w:szCs w:val="24"/>
          <w:lang w:eastAsia="zh-CN"/>
        </w:rPr>
        <w:t>: 562-567 [PMID: 4075941 DOI: 10.2337/diacare.8.6.562]</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19 </w:t>
      </w:r>
      <w:proofErr w:type="spellStart"/>
      <w:r w:rsidRPr="002269C6">
        <w:rPr>
          <w:rFonts w:ascii="Book Antiqua" w:eastAsia="宋体" w:hAnsi="Book Antiqua" w:cs="宋体"/>
          <w:b/>
          <w:bCs/>
          <w:sz w:val="24"/>
          <w:szCs w:val="24"/>
          <w:lang w:eastAsia="zh-CN"/>
        </w:rPr>
        <w:t>Modan</w:t>
      </w:r>
      <w:proofErr w:type="spellEnd"/>
      <w:r w:rsidRPr="002269C6">
        <w:rPr>
          <w:rFonts w:ascii="Book Antiqua" w:eastAsia="宋体" w:hAnsi="Book Antiqua" w:cs="宋体"/>
          <w:b/>
          <w:bCs/>
          <w:sz w:val="24"/>
          <w:szCs w:val="24"/>
          <w:lang w:eastAsia="zh-CN"/>
        </w:rPr>
        <w:t xml:space="preserve"> M</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Halkin</w:t>
      </w:r>
      <w:proofErr w:type="spellEnd"/>
      <w:r w:rsidRPr="002269C6">
        <w:rPr>
          <w:rFonts w:ascii="Book Antiqua" w:eastAsia="宋体" w:hAnsi="Book Antiqua" w:cs="宋体"/>
          <w:sz w:val="24"/>
          <w:szCs w:val="24"/>
          <w:lang w:eastAsia="zh-CN"/>
        </w:rPr>
        <w:t xml:space="preserve"> H, </w:t>
      </w:r>
      <w:proofErr w:type="spellStart"/>
      <w:r w:rsidRPr="002269C6">
        <w:rPr>
          <w:rFonts w:ascii="Book Antiqua" w:eastAsia="宋体" w:hAnsi="Book Antiqua" w:cs="宋体"/>
          <w:sz w:val="24"/>
          <w:szCs w:val="24"/>
          <w:lang w:eastAsia="zh-CN"/>
        </w:rPr>
        <w:t>Karasik</w:t>
      </w:r>
      <w:proofErr w:type="spellEnd"/>
      <w:r w:rsidRPr="002269C6">
        <w:rPr>
          <w:rFonts w:ascii="Book Antiqua" w:eastAsia="宋体" w:hAnsi="Book Antiqua" w:cs="宋体"/>
          <w:sz w:val="24"/>
          <w:szCs w:val="24"/>
          <w:lang w:eastAsia="zh-CN"/>
        </w:rPr>
        <w:t xml:space="preserve"> A, </w:t>
      </w:r>
      <w:proofErr w:type="spellStart"/>
      <w:r w:rsidRPr="002269C6">
        <w:rPr>
          <w:rFonts w:ascii="Book Antiqua" w:eastAsia="宋体" w:hAnsi="Book Antiqua" w:cs="宋体"/>
          <w:sz w:val="24"/>
          <w:szCs w:val="24"/>
          <w:lang w:eastAsia="zh-CN"/>
        </w:rPr>
        <w:t>Lusky</w:t>
      </w:r>
      <w:proofErr w:type="spellEnd"/>
      <w:r w:rsidRPr="002269C6">
        <w:rPr>
          <w:rFonts w:ascii="Book Antiqua" w:eastAsia="宋体" w:hAnsi="Book Antiqua" w:cs="宋体"/>
          <w:sz w:val="24"/>
          <w:szCs w:val="24"/>
          <w:lang w:eastAsia="zh-CN"/>
        </w:rPr>
        <w:t xml:space="preserve"> A. Effectiveness of glycosylated hemoglobin, fasting plasma glucose, and a single post load plasma glucose level in population screening for glucose intolerance. </w:t>
      </w:r>
      <w:r w:rsidRPr="002269C6">
        <w:rPr>
          <w:rFonts w:ascii="Book Antiqua" w:eastAsia="宋体" w:hAnsi="Book Antiqua" w:cs="宋体"/>
          <w:i/>
          <w:iCs/>
          <w:sz w:val="24"/>
          <w:szCs w:val="24"/>
          <w:lang w:eastAsia="zh-CN"/>
        </w:rPr>
        <w:t xml:space="preserve">Am J </w:t>
      </w:r>
      <w:proofErr w:type="spellStart"/>
      <w:r w:rsidRPr="002269C6">
        <w:rPr>
          <w:rFonts w:ascii="Book Antiqua" w:eastAsia="宋体" w:hAnsi="Book Antiqua" w:cs="宋体"/>
          <w:i/>
          <w:iCs/>
          <w:sz w:val="24"/>
          <w:szCs w:val="24"/>
          <w:lang w:eastAsia="zh-CN"/>
        </w:rPr>
        <w:t>Epidemiol</w:t>
      </w:r>
      <w:proofErr w:type="spellEnd"/>
      <w:r w:rsidRPr="002269C6">
        <w:rPr>
          <w:rFonts w:ascii="Book Antiqua" w:eastAsia="宋体" w:hAnsi="Book Antiqua" w:cs="宋体"/>
          <w:sz w:val="24"/>
          <w:szCs w:val="24"/>
          <w:lang w:eastAsia="zh-CN"/>
        </w:rPr>
        <w:t xml:space="preserve"> 1984; </w:t>
      </w:r>
      <w:r w:rsidRPr="002269C6">
        <w:rPr>
          <w:rFonts w:ascii="Book Antiqua" w:eastAsia="宋体" w:hAnsi="Book Antiqua" w:cs="宋体"/>
          <w:b/>
          <w:bCs/>
          <w:sz w:val="24"/>
          <w:szCs w:val="24"/>
          <w:lang w:eastAsia="zh-CN"/>
        </w:rPr>
        <w:t>119</w:t>
      </w:r>
      <w:r w:rsidRPr="002269C6">
        <w:rPr>
          <w:rFonts w:ascii="Book Antiqua" w:eastAsia="宋体" w:hAnsi="Book Antiqua" w:cs="宋体"/>
          <w:sz w:val="24"/>
          <w:szCs w:val="24"/>
          <w:lang w:eastAsia="zh-CN"/>
        </w:rPr>
        <w:t>: 431-444 [PMID: 6702817]</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lastRenderedPageBreak/>
        <w:t xml:space="preserve">20 </w:t>
      </w:r>
      <w:proofErr w:type="spellStart"/>
      <w:r w:rsidRPr="002269C6">
        <w:rPr>
          <w:rFonts w:ascii="Book Antiqua" w:eastAsia="宋体" w:hAnsi="Book Antiqua" w:cs="宋体"/>
          <w:b/>
          <w:bCs/>
          <w:sz w:val="24"/>
          <w:szCs w:val="24"/>
          <w:lang w:eastAsia="zh-CN"/>
        </w:rPr>
        <w:t>Modan</w:t>
      </w:r>
      <w:proofErr w:type="spellEnd"/>
      <w:r w:rsidRPr="002269C6">
        <w:rPr>
          <w:rFonts w:ascii="Book Antiqua" w:eastAsia="宋体" w:hAnsi="Book Antiqua" w:cs="宋体"/>
          <w:b/>
          <w:bCs/>
          <w:sz w:val="24"/>
          <w:szCs w:val="24"/>
          <w:lang w:eastAsia="zh-CN"/>
        </w:rPr>
        <w:t xml:space="preserve"> M</w:t>
      </w:r>
      <w:r w:rsidRPr="002269C6">
        <w:rPr>
          <w:rFonts w:ascii="Book Antiqua" w:eastAsia="宋体" w:hAnsi="Book Antiqua" w:cs="宋体"/>
          <w:sz w:val="24"/>
          <w:szCs w:val="24"/>
          <w:lang w:eastAsia="zh-CN"/>
        </w:rPr>
        <w:t>, Harris MI. Fasting plasma glucose in screening for NIDDM in the U.S. and Israel.</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1994; </w:t>
      </w:r>
      <w:r w:rsidRPr="002269C6">
        <w:rPr>
          <w:rFonts w:ascii="Book Antiqua" w:eastAsia="宋体" w:hAnsi="Book Antiqua" w:cs="宋体"/>
          <w:b/>
          <w:bCs/>
          <w:sz w:val="24"/>
          <w:szCs w:val="24"/>
          <w:lang w:eastAsia="zh-CN"/>
        </w:rPr>
        <w:t>17</w:t>
      </w:r>
      <w:r w:rsidRPr="002269C6">
        <w:rPr>
          <w:rFonts w:ascii="Book Antiqua" w:eastAsia="宋体" w:hAnsi="Book Antiqua" w:cs="宋体"/>
          <w:sz w:val="24"/>
          <w:szCs w:val="24"/>
          <w:lang w:eastAsia="zh-CN"/>
        </w:rPr>
        <w:t>: 436-439 [PMID: 7741837 DOI: 10.2337/diacare.17.5.436]</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21 </w:t>
      </w:r>
      <w:proofErr w:type="gramStart"/>
      <w:r w:rsidRPr="002269C6">
        <w:rPr>
          <w:rFonts w:ascii="Book Antiqua" w:eastAsia="宋体" w:hAnsi="Book Antiqua" w:cs="宋体"/>
          <w:b/>
          <w:bCs/>
          <w:sz w:val="24"/>
          <w:szCs w:val="24"/>
          <w:lang w:eastAsia="zh-CN"/>
        </w:rPr>
        <w:t>Finch</w:t>
      </w:r>
      <w:proofErr w:type="gramEnd"/>
      <w:r w:rsidRPr="002269C6">
        <w:rPr>
          <w:rFonts w:ascii="Book Antiqua" w:eastAsia="宋体" w:hAnsi="Book Antiqua" w:cs="宋体"/>
          <w:b/>
          <w:bCs/>
          <w:sz w:val="24"/>
          <w:szCs w:val="24"/>
          <w:lang w:eastAsia="zh-CN"/>
        </w:rPr>
        <w:t xml:space="preserve"> CF</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PZ, </w:t>
      </w:r>
      <w:proofErr w:type="spellStart"/>
      <w:r w:rsidRPr="002269C6">
        <w:rPr>
          <w:rFonts w:ascii="Book Antiqua" w:eastAsia="宋体" w:hAnsi="Book Antiqua" w:cs="宋体"/>
          <w:sz w:val="24"/>
          <w:szCs w:val="24"/>
          <w:lang w:eastAsia="zh-CN"/>
        </w:rPr>
        <w:t>Alberti</w:t>
      </w:r>
      <w:proofErr w:type="spellEnd"/>
      <w:r w:rsidRPr="002269C6">
        <w:rPr>
          <w:rFonts w:ascii="Book Antiqua" w:eastAsia="宋体" w:hAnsi="Book Antiqua" w:cs="宋体"/>
          <w:sz w:val="24"/>
          <w:szCs w:val="24"/>
          <w:lang w:eastAsia="zh-CN"/>
        </w:rPr>
        <w:t xml:space="preserve"> KG. Determining diabetes prevalence: a rational basis for the use of fasting plasma glucose concentrations? </w:t>
      </w:r>
      <w:proofErr w:type="spellStart"/>
      <w:r w:rsidRPr="002269C6">
        <w:rPr>
          <w:rFonts w:ascii="Book Antiqua" w:eastAsia="宋体" w:hAnsi="Book Antiqua" w:cs="宋体"/>
          <w:i/>
          <w:iCs/>
          <w:sz w:val="24"/>
          <w:szCs w:val="24"/>
          <w:lang w:eastAsia="zh-CN"/>
        </w:rPr>
        <w:t>Diabet</w:t>
      </w:r>
      <w:proofErr w:type="spellEnd"/>
      <w:r w:rsidRPr="002269C6">
        <w:rPr>
          <w:rFonts w:ascii="Book Antiqua" w:eastAsia="宋体" w:hAnsi="Book Antiqua" w:cs="宋体"/>
          <w:i/>
          <w:iCs/>
          <w:sz w:val="24"/>
          <w:szCs w:val="24"/>
          <w:lang w:eastAsia="zh-CN"/>
        </w:rPr>
        <w:t xml:space="preserve"> Med</w:t>
      </w:r>
      <w:r w:rsidRPr="002269C6">
        <w:rPr>
          <w:rFonts w:ascii="Book Antiqua" w:eastAsia="宋体" w:hAnsi="Book Antiqua" w:cs="宋体"/>
          <w:sz w:val="24"/>
          <w:szCs w:val="24"/>
          <w:lang w:eastAsia="zh-CN"/>
        </w:rPr>
        <w:t xml:space="preserve"> 1990; </w:t>
      </w:r>
      <w:r w:rsidRPr="002269C6">
        <w:rPr>
          <w:rFonts w:ascii="Book Antiqua" w:eastAsia="宋体" w:hAnsi="Book Antiqua" w:cs="宋体"/>
          <w:b/>
          <w:bCs/>
          <w:sz w:val="24"/>
          <w:szCs w:val="24"/>
          <w:lang w:eastAsia="zh-CN"/>
        </w:rPr>
        <w:t>7</w:t>
      </w:r>
      <w:r w:rsidRPr="002269C6">
        <w:rPr>
          <w:rFonts w:ascii="Book Antiqua" w:eastAsia="宋体" w:hAnsi="Book Antiqua" w:cs="宋体"/>
          <w:sz w:val="24"/>
          <w:szCs w:val="24"/>
          <w:lang w:eastAsia="zh-CN"/>
        </w:rPr>
        <w:t>: 603-610 [PMID: 2146068 DOI: 10.1111/j.1464-5491.1990.tb01457.x]</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22 </w:t>
      </w:r>
      <w:proofErr w:type="spellStart"/>
      <w:r w:rsidRPr="002269C6">
        <w:rPr>
          <w:rFonts w:ascii="Book Antiqua" w:eastAsia="宋体" w:hAnsi="Book Antiqua" w:cs="宋体"/>
          <w:b/>
          <w:bCs/>
          <w:sz w:val="24"/>
          <w:szCs w:val="24"/>
          <w:lang w:eastAsia="zh-CN"/>
        </w:rPr>
        <w:t>Haffner</w:t>
      </w:r>
      <w:proofErr w:type="spellEnd"/>
      <w:r w:rsidRPr="002269C6">
        <w:rPr>
          <w:rFonts w:ascii="Book Antiqua" w:eastAsia="宋体" w:hAnsi="Book Antiqua" w:cs="宋体"/>
          <w:b/>
          <w:bCs/>
          <w:sz w:val="24"/>
          <w:szCs w:val="24"/>
          <w:lang w:eastAsia="zh-CN"/>
        </w:rPr>
        <w:t xml:space="preserve"> SM</w:t>
      </w:r>
      <w:r w:rsidRPr="002269C6">
        <w:rPr>
          <w:rFonts w:ascii="Book Antiqua" w:eastAsia="宋体" w:hAnsi="Book Antiqua" w:cs="宋体"/>
          <w:sz w:val="24"/>
          <w:szCs w:val="24"/>
          <w:lang w:eastAsia="zh-CN"/>
        </w:rPr>
        <w:t xml:space="preserve">, Rosenthal M, </w:t>
      </w:r>
      <w:proofErr w:type="spellStart"/>
      <w:r w:rsidRPr="002269C6">
        <w:rPr>
          <w:rFonts w:ascii="Book Antiqua" w:eastAsia="宋体" w:hAnsi="Book Antiqua" w:cs="宋体"/>
          <w:sz w:val="24"/>
          <w:szCs w:val="24"/>
          <w:lang w:eastAsia="zh-CN"/>
        </w:rPr>
        <w:t>Hazuda</w:t>
      </w:r>
      <w:proofErr w:type="spellEnd"/>
      <w:r w:rsidRPr="002269C6">
        <w:rPr>
          <w:rFonts w:ascii="Book Antiqua" w:eastAsia="宋体" w:hAnsi="Book Antiqua" w:cs="宋体"/>
          <w:sz w:val="24"/>
          <w:szCs w:val="24"/>
          <w:lang w:eastAsia="zh-CN"/>
        </w:rPr>
        <w:t xml:space="preserve"> HP, Stern MP, Franco LJ. </w:t>
      </w:r>
      <w:proofErr w:type="gramStart"/>
      <w:r w:rsidRPr="002269C6">
        <w:rPr>
          <w:rFonts w:ascii="Book Antiqua" w:eastAsia="宋体" w:hAnsi="Book Antiqua" w:cs="宋体"/>
          <w:sz w:val="24"/>
          <w:szCs w:val="24"/>
          <w:lang w:eastAsia="zh-CN"/>
        </w:rPr>
        <w:t xml:space="preserve">Evaluation of three potential screening tests for diabetes mellitus in a </w:t>
      </w:r>
      <w:proofErr w:type="spellStart"/>
      <w:r w:rsidRPr="002269C6">
        <w:rPr>
          <w:rFonts w:ascii="Book Antiqua" w:eastAsia="宋体" w:hAnsi="Book Antiqua" w:cs="宋体"/>
          <w:sz w:val="24"/>
          <w:szCs w:val="24"/>
          <w:lang w:eastAsia="zh-CN"/>
        </w:rPr>
        <w:t>biethnic</w:t>
      </w:r>
      <w:proofErr w:type="spellEnd"/>
      <w:r w:rsidRPr="002269C6">
        <w:rPr>
          <w:rFonts w:ascii="Book Antiqua" w:eastAsia="宋体" w:hAnsi="Book Antiqua" w:cs="宋体"/>
          <w:sz w:val="24"/>
          <w:szCs w:val="24"/>
          <w:lang w:eastAsia="zh-CN"/>
        </w:rPr>
        <w:t xml:space="preserve"> population.</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w:t>
      </w:r>
      <w:r w:rsidR="00D65BA7">
        <w:rPr>
          <w:rFonts w:ascii="Book Antiqua" w:eastAsia="宋体" w:hAnsi="Book Antiqua" w:cs="宋体" w:hint="eastAsia"/>
          <w:sz w:val="24"/>
          <w:szCs w:val="24"/>
          <w:lang w:eastAsia="zh-CN"/>
        </w:rPr>
        <w:t>1984</w:t>
      </w:r>
      <w:r w:rsidRPr="002269C6">
        <w:rPr>
          <w:rFonts w:ascii="Book Antiqua" w:eastAsia="宋体" w:hAnsi="Book Antiqua" w:cs="宋体"/>
          <w:sz w:val="24"/>
          <w:szCs w:val="24"/>
          <w:lang w:eastAsia="zh-CN"/>
        </w:rPr>
        <w:t xml:space="preserve">; </w:t>
      </w:r>
      <w:r w:rsidRPr="002269C6">
        <w:rPr>
          <w:rFonts w:ascii="Book Antiqua" w:eastAsia="宋体" w:hAnsi="Book Antiqua" w:cs="宋体"/>
          <w:b/>
          <w:bCs/>
          <w:sz w:val="24"/>
          <w:szCs w:val="24"/>
          <w:lang w:eastAsia="zh-CN"/>
        </w:rPr>
        <w:t>7</w:t>
      </w:r>
      <w:r w:rsidRPr="002269C6">
        <w:rPr>
          <w:rFonts w:ascii="Book Antiqua" w:eastAsia="宋体" w:hAnsi="Book Antiqua" w:cs="宋体"/>
          <w:sz w:val="24"/>
          <w:szCs w:val="24"/>
          <w:lang w:eastAsia="zh-CN"/>
        </w:rPr>
        <w:t>: 347-353 [PMID: 6468231 DOI: 10.2337/diacare.7.4.347]</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23 </w:t>
      </w:r>
      <w:r w:rsidRPr="002269C6">
        <w:rPr>
          <w:rFonts w:ascii="Book Antiqua" w:eastAsia="宋体" w:hAnsi="Book Antiqua" w:cs="宋体"/>
          <w:b/>
          <w:bCs/>
          <w:sz w:val="24"/>
          <w:szCs w:val="24"/>
          <w:lang w:eastAsia="zh-CN"/>
        </w:rPr>
        <w:t>Blunt BA</w:t>
      </w:r>
      <w:proofErr w:type="gramEnd"/>
      <w:r w:rsidRPr="002269C6">
        <w:rPr>
          <w:rFonts w:ascii="Book Antiqua" w:eastAsia="宋体" w:hAnsi="Book Antiqua" w:cs="宋体"/>
          <w:sz w:val="24"/>
          <w:szCs w:val="24"/>
          <w:lang w:eastAsia="zh-CN"/>
        </w:rPr>
        <w:t xml:space="preserve">, Barrett-Connor E, </w:t>
      </w:r>
      <w:proofErr w:type="spellStart"/>
      <w:r w:rsidRPr="002269C6">
        <w:rPr>
          <w:rFonts w:ascii="Book Antiqua" w:eastAsia="宋体" w:hAnsi="Book Antiqua" w:cs="宋体"/>
          <w:sz w:val="24"/>
          <w:szCs w:val="24"/>
          <w:lang w:eastAsia="zh-CN"/>
        </w:rPr>
        <w:t>Wingard</w:t>
      </w:r>
      <w:proofErr w:type="spellEnd"/>
      <w:r w:rsidRPr="002269C6">
        <w:rPr>
          <w:rFonts w:ascii="Book Antiqua" w:eastAsia="宋体" w:hAnsi="Book Antiqua" w:cs="宋体"/>
          <w:sz w:val="24"/>
          <w:szCs w:val="24"/>
          <w:lang w:eastAsia="zh-CN"/>
        </w:rPr>
        <w:t xml:space="preserve"> DL. </w:t>
      </w:r>
      <w:proofErr w:type="gramStart"/>
      <w:r w:rsidRPr="002269C6">
        <w:rPr>
          <w:rFonts w:ascii="Book Antiqua" w:eastAsia="宋体" w:hAnsi="Book Antiqua" w:cs="宋体"/>
          <w:sz w:val="24"/>
          <w:szCs w:val="24"/>
          <w:lang w:eastAsia="zh-CN"/>
        </w:rPr>
        <w:t>Evaluation of fasting plasma glucose as screening test for NIDDM in older adults.</w:t>
      </w:r>
      <w:proofErr w:type="gramEnd"/>
      <w:r w:rsidRPr="002269C6">
        <w:rPr>
          <w:rFonts w:ascii="Book Antiqua" w:eastAsia="宋体" w:hAnsi="Book Antiqua" w:cs="宋体"/>
          <w:sz w:val="24"/>
          <w:szCs w:val="24"/>
          <w:lang w:eastAsia="zh-CN"/>
        </w:rPr>
        <w:t xml:space="preserve"> Rancho Bernardo Study.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1991; </w:t>
      </w:r>
      <w:r w:rsidRPr="002269C6">
        <w:rPr>
          <w:rFonts w:ascii="Book Antiqua" w:eastAsia="宋体" w:hAnsi="Book Antiqua" w:cs="宋体"/>
          <w:b/>
          <w:bCs/>
          <w:sz w:val="24"/>
          <w:szCs w:val="24"/>
          <w:lang w:eastAsia="zh-CN"/>
        </w:rPr>
        <w:t>14</w:t>
      </w:r>
      <w:r w:rsidRPr="002269C6">
        <w:rPr>
          <w:rFonts w:ascii="Book Antiqua" w:eastAsia="宋体" w:hAnsi="Book Antiqua" w:cs="宋体"/>
          <w:sz w:val="24"/>
          <w:szCs w:val="24"/>
          <w:lang w:eastAsia="zh-CN"/>
        </w:rPr>
        <w:t>: 989-993 [PMID: 1797513 DOI: 10.2337/diacare.14.11.989]</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24 </w:t>
      </w:r>
      <w:r w:rsidRPr="002269C6">
        <w:rPr>
          <w:rFonts w:ascii="Book Antiqua" w:eastAsia="宋体" w:hAnsi="Book Antiqua" w:cs="宋体"/>
          <w:b/>
          <w:bCs/>
          <w:sz w:val="24"/>
          <w:szCs w:val="24"/>
          <w:lang w:eastAsia="zh-CN"/>
        </w:rPr>
        <w:t>Taylor R</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 Limitation of fasting plasma glucose for the diagnosis of diabetes mellitus.</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w:t>
      </w:r>
      <w:r w:rsidR="009B2D10">
        <w:rPr>
          <w:rFonts w:ascii="Book Antiqua" w:eastAsia="宋体" w:hAnsi="Book Antiqua" w:cs="宋体" w:hint="eastAsia"/>
          <w:sz w:val="24"/>
          <w:szCs w:val="24"/>
          <w:lang w:eastAsia="zh-CN"/>
        </w:rPr>
        <w:t>1981</w:t>
      </w:r>
      <w:r w:rsidRPr="002269C6">
        <w:rPr>
          <w:rFonts w:ascii="Book Antiqua" w:eastAsia="宋体" w:hAnsi="Book Antiqua" w:cs="宋体"/>
          <w:sz w:val="24"/>
          <w:szCs w:val="24"/>
          <w:lang w:eastAsia="zh-CN"/>
        </w:rPr>
        <w:t xml:space="preserve">; </w:t>
      </w:r>
      <w:r w:rsidRPr="002269C6">
        <w:rPr>
          <w:rFonts w:ascii="Book Antiqua" w:eastAsia="宋体" w:hAnsi="Book Antiqua" w:cs="宋体"/>
          <w:b/>
          <w:bCs/>
          <w:sz w:val="24"/>
          <w:szCs w:val="24"/>
          <w:lang w:eastAsia="zh-CN"/>
        </w:rPr>
        <w:t>4</w:t>
      </w:r>
      <w:r w:rsidRPr="002269C6">
        <w:rPr>
          <w:rFonts w:ascii="Book Antiqua" w:eastAsia="宋体" w:hAnsi="Book Antiqua" w:cs="宋体"/>
          <w:sz w:val="24"/>
          <w:szCs w:val="24"/>
          <w:lang w:eastAsia="zh-CN"/>
        </w:rPr>
        <w:t>: 556-558 [PMID: 7347665 DOI: 10.2337/diacare.4.5.556]</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25 </w:t>
      </w:r>
      <w:r w:rsidRPr="002269C6">
        <w:rPr>
          <w:rFonts w:ascii="Book Antiqua" w:eastAsia="宋体" w:hAnsi="Book Antiqua" w:cs="宋体"/>
          <w:b/>
          <w:bCs/>
          <w:sz w:val="24"/>
          <w:szCs w:val="24"/>
          <w:lang w:eastAsia="zh-CN"/>
        </w:rPr>
        <w:t>Hanson RL</w:t>
      </w:r>
      <w:r w:rsidRPr="002269C6">
        <w:rPr>
          <w:rFonts w:ascii="Book Antiqua" w:eastAsia="宋体" w:hAnsi="Book Antiqua" w:cs="宋体"/>
          <w:sz w:val="24"/>
          <w:szCs w:val="24"/>
          <w:lang w:eastAsia="zh-CN"/>
        </w:rPr>
        <w:t xml:space="preserve">, Nelson RG, </w:t>
      </w:r>
      <w:proofErr w:type="spellStart"/>
      <w:r w:rsidRPr="002269C6">
        <w:rPr>
          <w:rFonts w:ascii="Book Antiqua" w:eastAsia="宋体" w:hAnsi="Book Antiqua" w:cs="宋体"/>
          <w:sz w:val="24"/>
          <w:szCs w:val="24"/>
          <w:lang w:eastAsia="zh-CN"/>
        </w:rPr>
        <w:t>McCance</w:t>
      </w:r>
      <w:proofErr w:type="spellEnd"/>
      <w:r w:rsidRPr="002269C6">
        <w:rPr>
          <w:rFonts w:ascii="Book Antiqua" w:eastAsia="宋体" w:hAnsi="Book Antiqua" w:cs="宋体"/>
          <w:sz w:val="24"/>
          <w:szCs w:val="24"/>
          <w:lang w:eastAsia="zh-CN"/>
        </w:rPr>
        <w:t xml:space="preserve"> DR, </w:t>
      </w:r>
      <w:proofErr w:type="spellStart"/>
      <w:r w:rsidRPr="002269C6">
        <w:rPr>
          <w:rFonts w:ascii="Book Antiqua" w:eastAsia="宋体" w:hAnsi="Book Antiqua" w:cs="宋体"/>
          <w:sz w:val="24"/>
          <w:szCs w:val="24"/>
          <w:lang w:eastAsia="zh-CN"/>
        </w:rPr>
        <w:t>Beart</w:t>
      </w:r>
      <w:proofErr w:type="spellEnd"/>
      <w:r w:rsidRPr="002269C6">
        <w:rPr>
          <w:rFonts w:ascii="Book Antiqua" w:eastAsia="宋体" w:hAnsi="Book Antiqua" w:cs="宋体"/>
          <w:sz w:val="24"/>
          <w:szCs w:val="24"/>
          <w:lang w:eastAsia="zh-CN"/>
        </w:rPr>
        <w:t xml:space="preserve"> JA, Charles MA, </w:t>
      </w:r>
      <w:proofErr w:type="spellStart"/>
      <w:r w:rsidRPr="002269C6">
        <w:rPr>
          <w:rFonts w:ascii="Book Antiqua" w:eastAsia="宋体" w:hAnsi="Book Antiqua" w:cs="宋体"/>
          <w:sz w:val="24"/>
          <w:szCs w:val="24"/>
          <w:lang w:eastAsia="zh-CN"/>
        </w:rPr>
        <w:t>Pettitt</w:t>
      </w:r>
      <w:proofErr w:type="spellEnd"/>
      <w:r w:rsidRPr="002269C6">
        <w:rPr>
          <w:rFonts w:ascii="Book Antiqua" w:eastAsia="宋体" w:hAnsi="Book Antiqua" w:cs="宋体"/>
          <w:sz w:val="24"/>
          <w:szCs w:val="24"/>
          <w:lang w:eastAsia="zh-CN"/>
        </w:rPr>
        <w:t xml:space="preserve"> DJ, </w:t>
      </w:r>
      <w:proofErr w:type="spellStart"/>
      <w:r w:rsidRPr="002269C6">
        <w:rPr>
          <w:rFonts w:ascii="Book Antiqua" w:eastAsia="宋体" w:hAnsi="Book Antiqua" w:cs="宋体"/>
          <w:sz w:val="24"/>
          <w:szCs w:val="24"/>
          <w:lang w:eastAsia="zh-CN"/>
        </w:rPr>
        <w:t>Knowler</w:t>
      </w:r>
      <w:proofErr w:type="spellEnd"/>
      <w:r w:rsidRPr="002269C6">
        <w:rPr>
          <w:rFonts w:ascii="Book Antiqua" w:eastAsia="宋体" w:hAnsi="Book Antiqua" w:cs="宋体"/>
          <w:sz w:val="24"/>
          <w:szCs w:val="24"/>
          <w:lang w:eastAsia="zh-CN"/>
        </w:rPr>
        <w:t xml:space="preserve"> WC. Comparison of screening tests for non-insulin-dependent diabetes mellitus. </w:t>
      </w:r>
      <w:r w:rsidRPr="002269C6">
        <w:rPr>
          <w:rFonts w:ascii="Book Antiqua" w:eastAsia="宋体" w:hAnsi="Book Antiqua" w:cs="宋体"/>
          <w:i/>
          <w:iCs/>
          <w:sz w:val="24"/>
          <w:szCs w:val="24"/>
          <w:lang w:eastAsia="zh-CN"/>
        </w:rPr>
        <w:t>Arch Intern Med</w:t>
      </w:r>
      <w:r w:rsidRPr="002269C6">
        <w:rPr>
          <w:rFonts w:ascii="Book Antiqua" w:eastAsia="宋体" w:hAnsi="Book Antiqua" w:cs="宋体"/>
          <w:sz w:val="24"/>
          <w:szCs w:val="24"/>
          <w:lang w:eastAsia="zh-CN"/>
        </w:rPr>
        <w:t xml:space="preserve"> 1993; </w:t>
      </w:r>
      <w:r w:rsidRPr="002269C6">
        <w:rPr>
          <w:rFonts w:ascii="Book Antiqua" w:eastAsia="宋体" w:hAnsi="Book Antiqua" w:cs="宋体"/>
          <w:b/>
          <w:bCs/>
          <w:sz w:val="24"/>
          <w:szCs w:val="24"/>
          <w:lang w:eastAsia="zh-CN"/>
        </w:rPr>
        <w:t>153</w:t>
      </w:r>
      <w:r w:rsidRPr="002269C6">
        <w:rPr>
          <w:rFonts w:ascii="Book Antiqua" w:eastAsia="宋体" w:hAnsi="Book Antiqua" w:cs="宋体"/>
          <w:sz w:val="24"/>
          <w:szCs w:val="24"/>
          <w:lang w:eastAsia="zh-CN"/>
        </w:rPr>
        <w:t>: 2133-2140 [PMID: 8379805 DOI: 10.1001/archinte.1993.00410180083010]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26 </w:t>
      </w:r>
      <w:proofErr w:type="spellStart"/>
      <w:r w:rsidRPr="002269C6">
        <w:rPr>
          <w:rFonts w:ascii="Book Antiqua" w:eastAsia="宋体" w:hAnsi="Book Antiqua" w:cs="宋体"/>
          <w:b/>
          <w:bCs/>
          <w:sz w:val="24"/>
          <w:szCs w:val="24"/>
          <w:lang w:eastAsia="zh-CN"/>
        </w:rPr>
        <w:t>McCance</w:t>
      </w:r>
      <w:proofErr w:type="spellEnd"/>
      <w:r w:rsidRPr="002269C6">
        <w:rPr>
          <w:rFonts w:ascii="Book Antiqua" w:eastAsia="宋体" w:hAnsi="Book Antiqua" w:cs="宋体"/>
          <w:b/>
          <w:bCs/>
          <w:sz w:val="24"/>
          <w:szCs w:val="24"/>
          <w:lang w:eastAsia="zh-CN"/>
        </w:rPr>
        <w:t xml:space="preserve"> DR</w:t>
      </w:r>
      <w:r w:rsidRPr="002269C6">
        <w:rPr>
          <w:rFonts w:ascii="Book Antiqua" w:eastAsia="宋体" w:hAnsi="Book Antiqua" w:cs="宋体"/>
          <w:sz w:val="24"/>
          <w:szCs w:val="24"/>
          <w:lang w:eastAsia="zh-CN"/>
        </w:rPr>
        <w:t xml:space="preserve">, Hanson RL, Charles MA, </w:t>
      </w:r>
      <w:proofErr w:type="spellStart"/>
      <w:r w:rsidRPr="002269C6">
        <w:rPr>
          <w:rFonts w:ascii="Book Antiqua" w:eastAsia="宋体" w:hAnsi="Book Antiqua" w:cs="宋体"/>
          <w:sz w:val="24"/>
          <w:szCs w:val="24"/>
          <w:lang w:eastAsia="zh-CN"/>
        </w:rPr>
        <w:t>Jacobsson</w:t>
      </w:r>
      <w:proofErr w:type="spellEnd"/>
      <w:r w:rsidRPr="002269C6">
        <w:rPr>
          <w:rFonts w:ascii="Book Antiqua" w:eastAsia="宋体" w:hAnsi="Book Antiqua" w:cs="宋体"/>
          <w:sz w:val="24"/>
          <w:szCs w:val="24"/>
          <w:lang w:eastAsia="zh-CN"/>
        </w:rPr>
        <w:t xml:space="preserve"> LT, </w:t>
      </w:r>
      <w:proofErr w:type="spellStart"/>
      <w:r w:rsidRPr="002269C6">
        <w:rPr>
          <w:rFonts w:ascii="Book Antiqua" w:eastAsia="宋体" w:hAnsi="Book Antiqua" w:cs="宋体"/>
          <w:sz w:val="24"/>
          <w:szCs w:val="24"/>
          <w:lang w:eastAsia="zh-CN"/>
        </w:rPr>
        <w:t>Pettitt</w:t>
      </w:r>
      <w:proofErr w:type="spellEnd"/>
      <w:r w:rsidRPr="002269C6">
        <w:rPr>
          <w:rFonts w:ascii="Book Antiqua" w:eastAsia="宋体" w:hAnsi="Book Antiqua" w:cs="宋体"/>
          <w:sz w:val="24"/>
          <w:szCs w:val="24"/>
          <w:lang w:eastAsia="zh-CN"/>
        </w:rPr>
        <w:t xml:space="preserve"> DJ, Bennett PH, </w:t>
      </w:r>
      <w:proofErr w:type="spellStart"/>
      <w:r w:rsidRPr="002269C6">
        <w:rPr>
          <w:rFonts w:ascii="Book Antiqua" w:eastAsia="宋体" w:hAnsi="Book Antiqua" w:cs="宋体"/>
          <w:sz w:val="24"/>
          <w:szCs w:val="24"/>
          <w:lang w:eastAsia="zh-CN"/>
        </w:rPr>
        <w:t>Knowler</w:t>
      </w:r>
      <w:proofErr w:type="spellEnd"/>
      <w:r w:rsidRPr="002269C6">
        <w:rPr>
          <w:rFonts w:ascii="Book Antiqua" w:eastAsia="宋体" w:hAnsi="Book Antiqua" w:cs="宋体"/>
          <w:sz w:val="24"/>
          <w:szCs w:val="24"/>
          <w:lang w:eastAsia="zh-CN"/>
        </w:rPr>
        <w:t xml:space="preserve"> WC. </w:t>
      </w:r>
      <w:proofErr w:type="gramStart"/>
      <w:r w:rsidRPr="002269C6">
        <w:rPr>
          <w:rFonts w:ascii="Book Antiqua" w:eastAsia="宋体" w:hAnsi="Book Antiqua" w:cs="宋体"/>
          <w:sz w:val="24"/>
          <w:szCs w:val="24"/>
          <w:lang w:eastAsia="zh-CN"/>
        </w:rPr>
        <w:t xml:space="preserve">Comparison of tests for </w:t>
      </w:r>
      <w:proofErr w:type="spellStart"/>
      <w:r w:rsidRPr="002269C6">
        <w:rPr>
          <w:rFonts w:ascii="Book Antiqua" w:eastAsia="宋体" w:hAnsi="Book Antiqua" w:cs="宋体"/>
          <w:sz w:val="24"/>
          <w:szCs w:val="24"/>
          <w:lang w:eastAsia="zh-CN"/>
        </w:rPr>
        <w:t>glycated</w:t>
      </w:r>
      <w:proofErr w:type="spellEnd"/>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haemoglobin</w:t>
      </w:r>
      <w:proofErr w:type="spellEnd"/>
      <w:r w:rsidRPr="002269C6">
        <w:rPr>
          <w:rFonts w:ascii="Book Antiqua" w:eastAsia="宋体" w:hAnsi="Book Antiqua" w:cs="宋体"/>
          <w:sz w:val="24"/>
          <w:szCs w:val="24"/>
          <w:lang w:eastAsia="zh-CN"/>
        </w:rPr>
        <w:t xml:space="preserve"> and fasting and two hour plasma glucose concentrations as diagnostic methods for diabetes.</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BMJ</w:t>
      </w:r>
      <w:r w:rsidRPr="002269C6">
        <w:rPr>
          <w:rFonts w:ascii="Book Antiqua" w:eastAsia="宋体" w:hAnsi="Book Antiqua" w:cs="宋体"/>
          <w:sz w:val="24"/>
          <w:szCs w:val="24"/>
          <w:lang w:eastAsia="zh-CN"/>
        </w:rPr>
        <w:t xml:space="preserve"> 1994; </w:t>
      </w:r>
      <w:r w:rsidRPr="002269C6">
        <w:rPr>
          <w:rFonts w:ascii="Book Antiqua" w:eastAsia="宋体" w:hAnsi="Book Antiqua" w:cs="宋体"/>
          <w:b/>
          <w:bCs/>
          <w:sz w:val="24"/>
          <w:szCs w:val="24"/>
          <w:lang w:eastAsia="zh-CN"/>
        </w:rPr>
        <w:t>308</w:t>
      </w:r>
      <w:r w:rsidRPr="002269C6">
        <w:rPr>
          <w:rFonts w:ascii="Book Antiqua" w:eastAsia="宋体" w:hAnsi="Book Antiqua" w:cs="宋体"/>
          <w:sz w:val="24"/>
          <w:szCs w:val="24"/>
          <w:lang w:eastAsia="zh-CN"/>
        </w:rPr>
        <w:t>: 1323-1328 [PMID: 8019217 DOI: 10.1136/bmj.308.6940.1323]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27 </w:t>
      </w:r>
      <w:proofErr w:type="spellStart"/>
      <w:r w:rsidRPr="002269C6">
        <w:rPr>
          <w:rFonts w:ascii="Book Antiqua" w:eastAsia="宋体" w:hAnsi="Book Antiqua" w:cs="宋体"/>
          <w:b/>
          <w:bCs/>
          <w:sz w:val="24"/>
          <w:szCs w:val="24"/>
          <w:lang w:eastAsia="zh-CN"/>
        </w:rPr>
        <w:t>Genuth</w:t>
      </w:r>
      <w:proofErr w:type="spellEnd"/>
      <w:r w:rsidRPr="002269C6">
        <w:rPr>
          <w:rFonts w:ascii="Book Antiqua" w:eastAsia="宋体" w:hAnsi="Book Antiqua" w:cs="宋体"/>
          <w:b/>
          <w:bCs/>
          <w:sz w:val="24"/>
          <w:szCs w:val="24"/>
          <w:lang w:eastAsia="zh-CN"/>
        </w:rPr>
        <w:t xml:space="preserve"> S</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Alberti</w:t>
      </w:r>
      <w:proofErr w:type="spellEnd"/>
      <w:r w:rsidRPr="002269C6">
        <w:rPr>
          <w:rFonts w:ascii="Book Antiqua" w:eastAsia="宋体" w:hAnsi="Book Antiqua" w:cs="宋体"/>
          <w:sz w:val="24"/>
          <w:szCs w:val="24"/>
          <w:lang w:eastAsia="zh-CN"/>
        </w:rPr>
        <w:t xml:space="preserve"> KG, Bennett P, </w:t>
      </w:r>
      <w:proofErr w:type="spellStart"/>
      <w:r w:rsidRPr="002269C6">
        <w:rPr>
          <w:rFonts w:ascii="Book Antiqua" w:eastAsia="宋体" w:hAnsi="Book Antiqua" w:cs="宋体"/>
          <w:sz w:val="24"/>
          <w:szCs w:val="24"/>
          <w:lang w:eastAsia="zh-CN"/>
        </w:rPr>
        <w:t>Buse</w:t>
      </w:r>
      <w:proofErr w:type="spellEnd"/>
      <w:r w:rsidRPr="002269C6">
        <w:rPr>
          <w:rFonts w:ascii="Book Antiqua" w:eastAsia="宋体" w:hAnsi="Book Antiqua" w:cs="宋体"/>
          <w:sz w:val="24"/>
          <w:szCs w:val="24"/>
          <w:lang w:eastAsia="zh-CN"/>
        </w:rPr>
        <w:t xml:space="preserve"> J, </w:t>
      </w:r>
      <w:proofErr w:type="spellStart"/>
      <w:r w:rsidRPr="002269C6">
        <w:rPr>
          <w:rFonts w:ascii="Book Antiqua" w:eastAsia="宋体" w:hAnsi="Book Antiqua" w:cs="宋体"/>
          <w:sz w:val="24"/>
          <w:szCs w:val="24"/>
          <w:lang w:eastAsia="zh-CN"/>
        </w:rPr>
        <w:t>Defronzo</w:t>
      </w:r>
      <w:proofErr w:type="spellEnd"/>
      <w:r w:rsidRPr="002269C6">
        <w:rPr>
          <w:rFonts w:ascii="Book Antiqua" w:eastAsia="宋体" w:hAnsi="Book Antiqua" w:cs="宋体"/>
          <w:sz w:val="24"/>
          <w:szCs w:val="24"/>
          <w:lang w:eastAsia="zh-CN"/>
        </w:rPr>
        <w:t xml:space="preserve"> R, Kahn R, </w:t>
      </w:r>
      <w:proofErr w:type="spellStart"/>
      <w:r w:rsidRPr="002269C6">
        <w:rPr>
          <w:rFonts w:ascii="Book Antiqua" w:eastAsia="宋体" w:hAnsi="Book Antiqua" w:cs="宋体"/>
          <w:sz w:val="24"/>
          <w:szCs w:val="24"/>
          <w:lang w:eastAsia="zh-CN"/>
        </w:rPr>
        <w:t>Kitzmiller</w:t>
      </w:r>
      <w:proofErr w:type="spellEnd"/>
      <w:r w:rsidRPr="002269C6">
        <w:rPr>
          <w:rFonts w:ascii="Book Antiqua" w:eastAsia="宋体" w:hAnsi="Book Antiqua" w:cs="宋体"/>
          <w:sz w:val="24"/>
          <w:szCs w:val="24"/>
          <w:lang w:eastAsia="zh-CN"/>
        </w:rPr>
        <w:t xml:space="preserve"> J, </w:t>
      </w:r>
      <w:proofErr w:type="spellStart"/>
      <w:r w:rsidRPr="002269C6">
        <w:rPr>
          <w:rFonts w:ascii="Book Antiqua" w:eastAsia="宋体" w:hAnsi="Book Antiqua" w:cs="宋体"/>
          <w:sz w:val="24"/>
          <w:szCs w:val="24"/>
          <w:lang w:eastAsia="zh-CN"/>
        </w:rPr>
        <w:t>Knowler</w:t>
      </w:r>
      <w:proofErr w:type="spellEnd"/>
      <w:r w:rsidRPr="002269C6">
        <w:rPr>
          <w:rFonts w:ascii="Book Antiqua" w:eastAsia="宋体" w:hAnsi="Book Antiqua" w:cs="宋体"/>
          <w:sz w:val="24"/>
          <w:szCs w:val="24"/>
          <w:lang w:eastAsia="zh-CN"/>
        </w:rPr>
        <w:t xml:space="preserve"> WC, </w:t>
      </w:r>
      <w:proofErr w:type="spellStart"/>
      <w:r w:rsidRPr="002269C6">
        <w:rPr>
          <w:rFonts w:ascii="Book Antiqua" w:eastAsia="宋体" w:hAnsi="Book Antiqua" w:cs="宋体"/>
          <w:sz w:val="24"/>
          <w:szCs w:val="24"/>
          <w:lang w:eastAsia="zh-CN"/>
        </w:rPr>
        <w:t>Lebovitz</w:t>
      </w:r>
      <w:proofErr w:type="spellEnd"/>
      <w:r w:rsidRPr="002269C6">
        <w:rPr>
          <w:rFonts w:ascii="Book Antiqua" w:eastAsia="宋体" w:hAnsi="Book Antiqua" w:cs="宋体"/>
          <w:sz w:val="24"/>
          <w:szCs w:val="24"/>
          <w:lang w:eastAsia="zh-CN"/>
        </w:rPr>
        <w:t xml:space="preserve"> H, </w:t>
      </w:r>
      <w:proofErr w:type="spellStart"/>
      <w:r w:rsidRPr="002269C6">
        <w:rPr>
          <w:rFonts w:ascii="Book Antiqua" w:eastAsia="宋体" w:hAnsi="Book Antiqua" w:cs="宋体"/>
          <w:sz w:val="24"/>
          <w:szCs w:val="24"/>
          <w:lang w:eastAsia="zh-CN"/>
        </w:rPr>
        <w:t>Lernmark</w:t>
      </w:r>
      <w:proofErr w:type="spellEnd"/>
      <w:r w:rsidRPr="002269C6">
        <w:rPr>
          <w:rFonts w:ascii="Book Antiqua" w:eastAsia="宋体" w:hAnsi="Book Antiqua" w:cs="宋体"/>
          <w:sz w:val="24"/>
          <w:szCs w:val="24"/>
          <w:lang w:eastAsia="zh-CN"/>
        </w:rPr>
        <w:t xml:space="preserve"> A, Nathan D, Palmer J, </w:t>
      </w:r>
      <w:proofErr w:type="spellStart"/>
      <w:r w:rsidRPr="002269C6">
        <w:rPr>
          <w:rFonts w:ascii="Book Antiqua" w:eastAsia="宋体" w:hAnsi="Book Antiqua" w:cs="宋体"/>
          <w:sz w:val="24"/>
          <w:szCs w:val="24"/>
          <w:lang w:eastAsia="zh-CN"/>
        </w:rPr>
        <w:t>Rizza</w:t>
      </w:r>
      <w:proofErr w:type="spellEnd"/>
      <w:r w:rsidRPr="002269C6">
        <w:rPr>
          <w:rFonts w:ascii="Book Antiqua" w:eastAsia="宋体" w:hAnsi="Book Antiqua" w:cs="宋体"/>
          <w:sz w:val="24"/>
          <w:szCs w:val="24"/>
          <w:lang w:eastAsia="zh-CN"/>
        </w:rPr>
        <w:t xml:space="preserve"> R, </w:t>
      </w:r>
      <w:proofErr w:type="spellStart"/>
      <w:r w:rsidRPr="002269C6">
        <w:rPr>
          <w:rFonts w:ascii="Book Antiqua" w:eastAsia="宋体" w:hAnsi="Book Antiqua" w:cs="宋体"/>
          <w:sz w:val="24"/>
          <w:szCs w:val="24"/>
          <w:lang w:eastAsia="zh-CN"/>
        </w:rPr>
        <w:t>Saudek</w:t>
      </w:r>
      <w:proofErr w:type="spellEnd"/>
      <w:r w:rsidRPr="002269C6">
        <w:rPr>
          <w:rFonts w:ascii="Book Antiqua" w:eastAsia="宋体" w:hAnsi="Book Antiqua" w:cs="宋体"/>
          <w:sz w:val="24"/>
          <w:szCs w:val="24"/>
          <w:lang w:eastAsia="zh-CN"/>
        </w:rPr>
        <w:t xml:space="preserve"> C, Shaw J, </w:t>
      </w:r>
      <w:proofErr w:type="spellStart"/>
      <w:r w:rsidRPr="002269C6">
        <w:rPr>
          <w:rFonts w:ascii="Book Antiqua" w:eastAsia="宋体" w:hAnsi="Book Antiqua" w:cs="宋体"/>
          <w:sz w:val="24"/>
          <w:szCs w:val="24"/>
          <w:lang w:eastAsia="zh-CN"/>
        </w:rPr>
        <w:t>Steffes</w:t>
      </w:r>
      <w:proofErr w:type="spellEnd"/>
      <w:r w:rsidRPr="002269C6">
        <w:rPr>
          <w:rFonts w:ascii="Book Antiqua" w:eastAsia="宋体" w:hAnsi="Book Antiqua" w:cs="宋体"/>
          <w:sz w:val="24"/>
          <w:szCs w:val="24"/>
          <w:lang w:eastAsia="zh-CN"/>
        </w:rPr>
        <w:t xml:space="preserve"> M, Stern M, </w:t>
      </w:r>
      <w:proofErr w:type="spellStart"/>
      <w:r w:rsidRPr="002269C6">
        <w:rPr>
          <w:rFonts w:ascii="Book Antiqua" w:eastAsia="宋体" w:hAnsi="Book Antiqua" w:cs="宋体"/>
          <w:sz w:val="24"/>
          <w:szCs w:val="24"/>
          <w:lang w:eastAsia="zh-CN"/>
        </w:rPr>
        <w:t>Tuomilehto</w:t>
      </w:r>
      <w:proofErr w:type="spellEnd"/>
      <w:r w:rsidRPr="002269C6">
        <w:rPr>
          <w:rFonts w:ascii="Book Antiqua" w:eastAsia="宋体" w:hAnsi="Book Antiqua" w:cs="宋体"/>
          <w:sz w:val="24"/>
          <w:szCs w:val="24"/>
          <w:lang w:eastAsia="zh-CN"/>
        </w:rPr>
        <w:t xml:space="preserve"> J,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 Follow-up report on the diagnosis of diabetes mellitus.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2003; </w:t>
      </w:r>
      <w:r w:rsidRPr="002269C6">
        <w:rPr>
          <w:rFonts w:ascii="Book Antiqua" w:eastAsia="宋体" w:hAnsi="Book Antiqua" w:cs="宋体"/>
          <w:b/>
          <w:bCs/>
          <w:sz w:val="24"/>
          <w:szCs w:val="24"/>
          <w:lang w:eastAsia="zh-CN"/>
        </w:rPr>
        <w:t>26</w:t>
      </w:r>
      <w:r w:rsidRPr="002269C6">
        <w:rPr>
          <w:rFonts w:ascii="Book Antiqua" w:eastAsia="宋体" w:hAnsi="Book Antiqua" w:cs="宋体"/>
          <w:sz w:val="24"/>
          <w:szCs w:val="24"/>
          <w:lang w:eastAsia="zh-CN"/>
        </w:rPr>
        <w:t>: 3160-3167 [PMID: 14578255 DOI: 10.2337/diacare.26.11.3160]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28 </w:t>
      </w:r>
      <w:r w:rsidRPr="002269C6">
        <w:rPr>
          <w:rFonts w:ascii="Book Antiqua" w:eastAsia="宋体" w:hAnsi="Book Antiqua" w:cs="宋体"/>
          <w:b/>
          <w:bCs/>
          <w:sz w:val="24"/>
          <w:szCs w:val="24"/>
          <w:lang w:eastAsia="zh-CN"/>
        </w:rPr>
        <w:t>Shaw JE</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PZ, Hodge AM, de </w:t>
      </w:r>
      <w:proofErr w:type="spellStart"/>
      <w:r w:rsidRPr="002269C6">
        <w:rPr>
          <w:rFonts w:ascii="Book Antiqua" w:eastAsia="宋体" w:hAnsi="Book Antiqua" w:cs="宋体"/>
          <w:sz w:val="24"/>
          <w:szCs w:val="24"/>
          <w:lang w:eastAsia="zh-CN"/>
        </w:rPr>
        <w:t>Courten</w:t>
      </w:r>
      <w:proofErr w:type="spellEnd"/>
      <w:r w:rsidRPr="002269C6">
        <w:rPr>
          <w:rFonts w:ascii="Book Antiqua" w:eastAsia="宋体" w:hAnsi="Book Antiqua" w:cs="宋体"/>
          <w:sz w:val="24"/>
          <w:szCs w:val="24"/>
          <w:lang w:eastAsia="zh-CN"/>
        </w:rPr>
        <w:t xml:space="preserve"> M, Dowse GK, </w:t>
      </w:r>
      <w:proofErr w:type="spellStart"/>
      <w:r w:rsidRPr="002269C6">
        <w:rPr>
          <w:rFonts w:ascii="Book Antiqua" w:eastAsia="宋体" w:hAnsi="Book Antiqua" w:cs="宋体"/>
          <w:sz w:val="24"/>
          <w:szCs w:val="24"/>
          <w:lang w:eastAsia="zh-CN"/>
        </w:rPr>
        <w:t>Chitson</w:t>
      </w:r>
      <w:proofErr w:type="spellEnd"/>
      <w:r w:rsidRPr="002269C6">
        <w:rPr>
          <w:rFonts w:ascii="Book Antiqua" w:eastAsia="宋体" w:hAnsi="Book Antiqua" w:cs="宋体"/>
          <w:sz w:val="24"/>
          <w:szCs w:val="24"/>
          <w:lang w:eastAsia="zh-CN"/>
        </w:rPr>
        <w:t xml:space="preserve"> P, </w:t>
      </w:r>
      <w:proofErr w:type="spellStart"/>
      <w:r w:rsidRPr="002269C6">
        <w:rPr>
          <w:rFonts w:ascii="Book Antiqua" w:eastAsia="宋体" w:hAnsi="Book Antiqua" w:cs="宋体"/>
          <w:sz w:val="24"/>
          <w:szCs w:val="24"/>
          <w:lang w:eastAsia="zh-CN"/>
        </w:rPr>
        <w:t>Tuomilehto</w:t>
      </w:r>
      <w:proofErr w:type="spellEnd"/>
      <w:r w:rsidRPr="002269C6">
        <w:rPr>
          <w:rFonts w:ascii="Book Antiqua" w:eastAsia="宋体" w:hAnsi="Book Antiqua" w:cs="宋体"/>
          <w:sz w:val="24"/>
          <w:szCs w:val="24"/>
          <w:lang w:eastAsia="zh-CN"/>
        </w:rPr>
        <w:t xml:space="preserve"> J, </w:t>
      </w:r>
      <w:proofErr w:type="spellStart"/>
      <w:r w:rsidRPr="002269C6">
        <w:rPr>
          <w:rFonts w:ascii="Book Antiqua" w:eastAsia="宋体" w:hAnsi="Book Antiqua" w:cs="宋体"/>
          <w:sz w:val="24"/>
          <w:szCs w:val="24"/>
          <w:lang w:eastAsia="zh-CN"/>
        </w:rPr>
        <w:t>Alberti</w:t>
      </w:r>
      <w:proofErr w:type="spellEnd"/>
      <w:r w:rsidRPr="002269C6">
        <w:rPr>
          <w:rFonts w:ascii="Book Antiqua" w:eastAsia="宋体" w:hAnsi="Book Antiqua" w:cs="宋体"/>
          <w:sz w:val="24"/>
          <w:szCs w:val="24"/>
          <w:lang w:eastAsia="zh-CN"/>
        </w:rPr>
        <w:t xml:space="preserve"> KG. Impaired fasting glucose: how low should it go?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2000; </w:t>
      </w:r>
      <w:r w:rsidRPr="002269C6">
        <w:rPr>
          <w:rFonts w:ascii="Book Antiqua" w:eastAsia="宋体" w:hAnsi="Book Antiqua" w:cs="宋体"/>
          <w:b/>
          <w:bCs/>
          <w:sz w:val="24"/>
          <w:szCs w:val="24"/>
          <w:lang w:eastAsia="zh-CN"/>
        </w:rPr>
        <w:t>23</w:t>
      </w:r>
      <w:r w:rsidRPr="002269C6">
        <w:rPr>
          <w:rFonts w:ascii="Book Antiqua" w:eastAsia="宋体" w:hAnsi="Book Antiqua" w:cs="宋体"/>
          <w:sz w:val="24"/>
          <w:szCs w:val="24"/>
          <w:lang w:eastAsia="zh-CN"/>
        </w:rPr>
        <w:t>: 34-39 [PMID: 10857965 DOI: 10.2337/diacare.23.1.34]</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lastRenderedPageBreak/>
        <w:t xml:space="preserve">29 </w:t>
      </w:r>
      <w:proofErr w:type="spellStart"/>
      <w:r w:rsidRPr="002269C6">
        <w:rPr>
          <w:rFonts w:ascii="Book Antiqua" w:eastAsia="宋体" w:hAnsi="Book Antiqua" w:cs="宋体"/>
          <w:b/>
          <w:bCs/>
          <w:sz w:val="24"/>
          <w:szCs w:val="24"/>
          <w:lang w:eastAsia="zh-CN"/>
        </w:rPr>
        <w:t>Forouhi</w:t>
      </w:r>
      <w:proofErr w:type="spellEnd"/>
      <w:r w:rsidRPr="002269C6">
        <w:rPr>
          <w:rFonts w:ascii="Book Antiqua" w:eastAsia="宋体" w:hAnsi="Book Antiqua" w:cs="宋体"/>
          <w:b/>
          <w:bCs/>
          <w:sz w:val="24"/>
          <w:szCs w:val="24"/>
          <w:lang w:eastAsia="zh-CN"/>
        </w:rPr>
        <w:t xml:space="preserve"> NG</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Balkau</w:t>
      </w:r>
      <w:proofErr w:type="spellEnd"/>
      <w:r w:rsidRPr="002269C6">
        <w:rPr>
          <w:rFonts w:ascii="Book Antiqua" w:eastAsia="宋体" w:hAnsi="Book Antiqua" w:cs="宋体"/>
          <w:sz w:val="24"/>
          <w:szCs w:val="24"/>
          <w:lang w:eastAsia="zh-CN"/>
        </w:rPr>
        <w:t xml:space="preserve"> B, </w:t>
      </w:r>
      <w:proofErr w:type="spellStart"/>
      <w:r w:rsidRPr="002269C6">
        <w:rPr>
          <w:rFonts w:ascii="Book Antiqua" w:eastAsia="宋体" w:hAnsi="Book Antiqua" w:cs="宋体"/>
          <w:sz w:val="24"/>
          <w:szCs w:val="24"/>
          <w:lang w:eastAsia="zh-CN"/>
        </w:rPr>
        <w:t>Borch-Johnsen</w:t>
      </w:r>
      <w:proofErr w:type="spellEnd"/>
      <w:r w:rsidRPr="002269C6">
        <w:rPr>
          <w:rFonts w:ascii="Book Antiqua" w:eastAsia="宋体" w:hAnsi="Book Antiqua" w:cs="宋体"/>
          <w:sz w:val="24"/>
          <w:szCs w:val="24"/>
          <w:lang w:eastAsia="zh-CN"/>
        </w:rPr>
        <w:t xml:space="preserve"> K, Dekker J, </w:t>
      </w:r>
      <w:proofErr w:type="spellStart"/>
      <w:r w:rsidRPr="002269C6">
        <w:rPr>
          <w:rFonts w:ascii="Book Antiqua" w:eastAsia="宋体" w:hAnsi="Book Antiqua" w:cs="宋体"/>
          <w:sz w:val="24"/>
          <w:szCs w:val="24"/>
          <w:lang w:eastAsia="zh-CN"/>
        </w:rPr>
        <w:t>Glumer</w:t>
      </w:r>
      <w:proofErr w:type="spellEnd"/>
      <w:r w:rsidRPr="002269C6">
        <w:rPr>
          <w:rFonts w:ascii="Book Antiqua" w:eastAsia="宋体" w:hAnsi="Book Antiqua" w:cs="宋体"/>
          <w:sz w:val="24"/>
          <w:szCs w:val="24"/>
          <w:lang w:eastAsia="zh-CN"/>
        </w:rPr>
        <w:t xml:space="preserve"> C, </w:t>
      </w:r>
      <w:proofErr w:type="spellStart"/>
      <w:r w:rsidRPr="002269C6">
        <w:rPr>
          <w:rFonts w:ascii="Book Antiqua" w:eastAsia="宋体" w:hAnsi="Book Antiqua" w:cs="宋体"/>
          <w:sz w:val="24"/>
          <w:szCs w:val="24"/>
          <w:lang w:eastAsia="zh-CN"/>
        </w:rPr>
        <w:t>Qiao</w:t>
      </w:r>
      <w:proofErr w:type="spellEnd"/>
      <w:r w:rsidRPr="002269C6">
        <w:rPr>
          <w:rFonts w:ascii="Book Antiqua" w:eastAsia="宋体" w:hAnsi="Book Antiqua" w:cs="宋体"/>
          <w:sz w:val="24"/>
          <w:szCs w:val="24"/>
          <w:lang w:eastAsia="zh-CN"/>
        </w:rPr>
        <w:t xml:space="preserve"> Q, </w:t>
      </w:r>
      <w:proofErr w:type="spellStart"/>
      <w:r w:rsidRPr="002269C6">
        <w:rPr>
          <w:rFonts w:ascii="Book Antiqua" w:eastAsia="宋体" w:hAnsi="Book Antiqua" w:cs="宋体"/>
          <w:sz w:val="24"/>
          <w:szCs w:val="24"/>
          <w:lang w:eastAsia="zh-CN"/>
        </w:rPr>
        <w:t>Spijkerman</w:t>
      </w:r>
      <w:proofErr w:type="spellEnd"/>
      <w:r w:rsidRPr="002269C6">
        <w:rPr>
          <w:rFonts w:ascii="Book Antiqua" w:eastAsia="宋体" w:hAnsi="Book Antiqua" w:cs="宋体"/>
          <w:sz w:val="24"/>
          <w:szCs w:val="24"/>
          <w:lang w:eastAsia="zh-CN"/>
        </w:rPr>
        <w:t xml:space="preserve"> A, </w:t>
      </w:r>
      <w:proofErr w:type="spellStart"/>
      <w:r w:rsidRPr="002269C6">
        <w:rPr>
          <w:rFonts w:ascii="Book Antiqua" w:eastAsia="宋体" w:hAnsi="Book Antiqua" w:cs="宋体"/>
          <w:sz w:val="24"/>
          <w:szCs w:val="24"/>
          <w:lang w:eastAsia="zh-CN"/>
        </w:rPr>
        <w:t>Stolk</w:t>
      </w:r>
      <w:proofErr w:type="spellEnd"/>
      <w:r w:rsidRPr="002269C6">
        <w:rPr>
          <w:rFonts w:ascii="Book Antiqua" w:eastAsia="宋体" w:hAnsi="Book Antiqua" w:cs="宋体"/>
          <w:sz w:val="24"/>
          <w:szCs w:val="24"/>
          <w:lang w:eastAsia="zh-CN"/>
        </w:rPr>
        <w:t xml:space="preserve"> R, </w:t>
      </w:r>
      <w:proofErr w:type="spellStart"/>
      <w:r w:rsidRPr="002269C6">
        <w:rPr>
          <w:rFonts w:ascii="Book Antiqua" w:eastAsia="宋体" w:hAnsi="Book Antiqua" w:cs="宋体"/>
          <w:sz w:val="24"/>
          <w:szCs w:val="24"/>
          <w:lang w:eastAsia="zh-CN"/>
        </w:rPr>
        <w:t>Tabac</w:t>
      </w:r>
      <w:proofErr w:type="spellEnd"/>
      <w:r w:rsidRPr="002269C6">
        <w:rPr>
          <w:rFonts w:ascii="Book Antiqua" w:eastAsia="宋体" w:hAnsi="Book Antiqua" w:cs="宋体"/>
          <w:sz w:val="24"/>
          <w:szCs w:val="24"/>
          <w:lang w:eastAsia="zh-CN"/>
        </w:rPr>
        <w:t xml:space="preserve"> A, Wareham NJ. The threshold for diagnosing impaired fasting glucose: a position statement by the European Diabetes Epidemiology Group. </w:t>
      </w:r>
      <w:proofErr w:type="spellStart"/>
      <w:r w:rsidRPr="002269C6">
        <w:rPr>
          <w:rFonts w:ascii="Book Antiqua" w:eastAsia="宋体" w:hAnsi="Book Antiqua" w:cs="宋体"/>
          <w:i/>
          <w:iCs/>
          <w:sz w:val="24"/>
          <w:szCs w:val="24"/>
          <w:lang w:eastAsia="zh-CN"/>
        </w:rPr>
        <w:t>Diabetologia</w:t>
      </w:r>
      <w:proofErr w:type="spellEnd"/>
      <w:r w:rsidRPr="002269C6">
        <w:rPr>
          <w:rFonts w:ascii="Book Antiqua" w:eastAsia="宋体" w:hAnsi="Book Antiqua" w:cs="宋体"/>
          <w:sz w:val="24"/>
          <w:szCs w:val="24"/>
          <w:lang w:eastAsia="zh-CN"/>
        </w:rPr>
        <w:t xml:space="preserve"> 2006; </w:t>
      </w:r>
      <w:r w:rsidRPr="002269C6">
        <w:rPr>
          <w:rFonts w:ascii="Book Antiqua" w:eastAsia="宋体" w:hAnsi="Book Antiqua" w:cs="宋体"/>
          <w:b/>
          <w:bCs/>
          <w:sz w:val="24"/>
          <w:szCs w:val="24"/>
          <w:lang w:eastAsia="zh-CN"/>
        </w:rPr>
        <w:t>49</w:t>
      </w:r>
      <w:r w:rsidRPr="002269C6">
        <w:rPr>
          <w:rFonts w:ascii="Book Antiqua" w:eastAsia="宋体" w:hAnsi="Book Antiqua" w:cs="宋体"/>
          <w:sz w:val="24"/>
          <w:szCs w:val="24"/>
          <w:lang w:eastAsia="zh-CN"/>
        </w:rPr>
        <w:t>: 822-827 [PMID: 16525842 DOI: 10.1007/s00125-006-0189-4]</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30 </w:t>
      </w:r>
      <w:r w:rsidRPr="002269C6">
        <w:rPr>
          <w:rFonts w:ascii="Book Antiqua" w:eastAsia="宋体" w:hAnsi="Book Antiqua" w:cs="宋体"/>
          <w:b/>
          <w:bCs/>
          <w:sz w:val="24"/>
          <w:szCs w:val="24"/>
          <w:lang w:eastAsia="zh-CN"/>
        </w:rPr>
        <w:t>Gillett MJ</w:t>
      </w:r>
      <w:r w:rsidRPr="002269C6">
        <w:rPr>
          <w:rFonts w:ascii="Book Antiqua" w:eastAsia="宋体" w:hAnsi="Book Antiqua" w:cs="宋体"/>
          <w:sz w:val="24"/>
          <w:szCs w:val="24"/>
          <w:lang w:eastAsia="zh-CN"/>
        </w:rPr>
        <w:t>.</w:t>
      </w:r>
      <w:proofErr w:type="gramEnd"/>
      <w:r w:rsidRPr="002269C6">
        <w:rPr>
          <w:rFonts w:ascii="Book Antiqua" w:eastAsia="宋体" w:hAnsi="Book Antiqua" w:cs="宋体"/>
          <w:sz w:val="24"/>
          <w:szCs w:val="24"/>
          <w:lang w:eastAsia="zh-CN"/>
        </w:rPr>
        <w:t xml:space="preserve"> International Expert Committee </w:t>
      </w:r>
      <w:proofErr w:type="gramStart"/>
      <w:r w:rsidRPr="002269C6">
        <w:rPr>
          <w:rFonts w:ascii="Book Antiqua" w:eastAsia="宋体" w:hAnsi="Book Antiqua" w:cs="宋体"/>
          <w:sz w:val="24"/>
          <w:szCs w:val="24"/>
          <w:lang w:eastAsia="zh-CN"/>
        </w:rPr>
        <w:t>report</w:t>
      </w:r>
      <w:proofErr w:type="gramEnd"/>
      <w:r w:rsidRPr="002269C6">
        <w:rPr>
          <w:rFonts w:ascii="Book Antiqua" w:eastAsia="宋体" w:hAnsi="Book Antiqua" w:cs="宋体"/>
          <w:sz w:val="24"/>
          <w:szCs w:val="24"/>
          <w:lang w:eastAsia="zh-CN"/>
        </w:rPr>
        <w:t xml:space="preserve"> on the role of the A1c assay in the diagnosis of diabetes: Diabetes Care 2009; 32(7): 1327-1334.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Biochem</w:t>
      </w:r>
      <w:proofErr w:type="spellEnd"/>
      <w:r w:rsidRPr="002269C6">
        <w:rPr>
          <w:rFonts w:ascii="Book Antiqua" w:eastAsia="宋体" w:hAnsi="Book Antiqua" w:cs="宋体"/>
          <w:i/>
          <w:iCs/>
          <w:sz w:val="24"/>
          <w:szCs w:val="24"/>
          <w:lang w:eastAsia="zh-CN"/>
        </w:rPr>
        <w:t xml:space="preserve"> Rev</w:t>
      </w:r>
      <w:r w:rsidRPr="002269C6">
        <w:rPr>
          <w:rFonts w:ascii="Book Antiqua" w:eastAsia="宋体" w:hAnsi="Book Antiqua" w:cs="宋体"/>
          <w:sz w:val="24"/>
          <w:szCs w:val="24"/>
          <w:lang w:eastAsia="zh-CN"/>
        </w:rPr>
        <w:t xml:space="preserve"> 2009; </w:t>
      </w:r>
      <w:r w:rsidRPr="002269C6">
        <w:rPr>
          <w:rFonts w:ascii="Book Antiqua" w:eastAsia="宋体" w:hAnsi="Book Antiqua" w:cs="宋体"/>
          <w:b/>
          <w:bCs/>
          <w:sz w:val="24"/>
          <w:szCs w:val="24"/>
          <w:lang w:eastAsia="zh-CN"/>
        </w:rPr>
        <w:t>30</w:t>
      </w:r>
      <w:r w:rsidRPr="002269C6">
        <w:rPr>
          <w:rFonts w:ascii="Book Antiqua" w:eastAsia="宋体" w:hAnsi="Book Antiqua" w:cs="宋体"/>
          <w:sz w:val="24"/>
          <w:szCs w:val="24"/>
          <w:lang w:eastAsia="zh-CN"/>
        </w:rPr>
        <w:t>: 197-200 [PMID: 20011212]</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31 </w:t>
      </w:r>
      <w:r w:rsidRPr="002269C6">
        <w:rPr>
          <w:rFonts w:ascii="Book Antiqua" w:eastAsia="宋体" w:hAnsi="Book Antiqua" w:cs="宋体"/>
          <w:b/>
          <w:bCs/>
          <w:sz w:val="24"/>
          <w:szCs w:val="24"/>
          <w:lang w:eastAsia="zh-CN"/>
        </w:rPr>
        <w:t>Gambino R</w:t>
      </w:r>
      <w:r w:rsidRPr="002269C6">
        <w:rPr>
          <w:rFonts w:ascii="Book Antiqua" w:eastAsia="宋体" w:hAnsi="Book Antiqua" w:cs="宋体"/>
          <w:sz w:val="24"/>
          <w:szCs w:val="24"/>
          <w:lang w:eastAsia="zh-CN"/>
        </w:rPr>
        <w:t xml:space="preserve">. Glucose: a simple molecule that is not simple to quantify.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Chem</w:t>
      </w:r>
      <w:proofErr w:type="spellEnd"/>
      <w:r w:rsidRPr="002269C6">
        <w:rPr>
          <w:rFonts w:ascii="Book Antiqua" w:eastAsia="宋体" w:hAnsi="Book Antiqua" w:cs="宋体"/>
          <w:sz w:val="24"/>
          <w:szCs w:val="24"/>
          <w:lang w:eastAsia="zh-CN"/>
        </w:rPr>
        <w:t xml:space="preserve"> 2007; </w:t>
      </w:r>
      <w:r w:rsidRPr="002269C6">
        <w:rPr>
          <w:rFonts w:ascii="Book Antiqua" w:eastAsia="宋体" w:hAnsi="Book Antiqua" w:cs="宋体"/>
          <w:b/>
          <w:bCs/>
          <w:sz w:val="24"/>
          <w:szCs w:val="24"/>
          <w:lang w:eastAsia="zh-CN"/>
        </w:rPr>
        <w:t>53</w:t>
      </w:r>
      <w:r w:rsidRPr="002269C6">
        <w:rPr>
          <w:rFonts w:ascii="Book Antiqua" w:eastAsia="宋体" w:hAnsi="Book Antiqua" w:cs="宋体"/>
          <w:sz w:val="24"/>
          <w:szCs w:val="24"/>
          <w:lang w:eastAsia="zh-CN"/>
        </w:rPr>
        <w:t>: 2040-2041 [PMID: 18267929 DOI: 10.1373/clinchem.2007.094466]</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32 </w:t>
      </w:r>
      <w:r w:rsidRPr="002269C6">
        <w:rPr>
          <w:rFonts w:ascii="Book Antiqua" w:eastAsia="宋体" w:hAnsi="Book Antiqua" w:cs="宋体"/>
          <w:b/>
          <w:bCs/>
          <w:sz w:val="24"/>
          <w:szCs w:val="24"/>
          <w:lang w:eastAsia="zh-CN"/>
        </w:rPr>
        <w:t>Petersen PH</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Jørgensen</w:t>
      </w:r>
      <w:proofErr w:type="spellEnd"/>
      <w:r w:rsidRPr="002269C6">
        <w:rPr>
          <w:rFonts w:ascii="Book Antiqua" w:eastAsia="宋体" w:hAnsi="Book Antiqua" w:cs="宋体"/>
          <w:sz w:val="24"/>
          <w:szCs w:val="24"/>
          <w:lang w:eastAsia="zh-CN"/>
        </w:rPr>
        <w:t xml:space="preserve"> LG, </w:t>
      </w:r>
      <w:proofErr w:type="spellStart"/>
      <w:r w:rsidRPr="002269C6">
        <w:rPr>
          <w:rFonts w:ascii="Book Antiqua" w:eastAsia="宋体" w:hAnsi="Book Antiqua" w:cs="宋体"/>
          <w:sz w:val="24"/>
          <w:szCs w:val="24"/>
          <w:lang w:eastAsia="zh-CN"/>
        </w:rPr>
        <w:t>Brandslund</w:t>
      </w:r>
      <w:proofErr w:type="spellEnd"/>
      <w:r w:rsidRPr="002269C6">
        <w:rPr>
          <w:rFonts w:ascii="Book Antiqua" w:eastAsia="宋体" w:hAnsi="Book Antiqua" w:cs="宋体"/>
          <w:sz w:val="24"/>
          <w:szCs w:val="24"/>
          <w:lang w:eastAsia="zh-CN"/>
        </w:rPr>
        <w:t xml:space="preserve"> I, De Fine </w:t>
      </w:r>
      <w:proofErr w:type="spellStart"/>
      <w:r w:rsidRPr="002269C6">
        <w:rPr>
          <w:rFonts w:ascii="Book Antiqua" w:eastAsia="宋体" w:hAnsi="Book Antiqua" w:cs="宋体"/>
          <w:sz w:val="24"/>
          <w:szCs w:val="24"/>
          <w:lang w:eastAsia="zh-CN"/>
        </w:rPr>
        <w:t>Olivarius</w:t>
      </w:r>
      <w:proofErr w:type="spellEnd"/>
      <w:r w:rsidRPr="002269C6">
        <w:rPr>
          <w:rFonts w:ascii="Book Antiqua" w:eastAsia="宋体" w:hAnsi="Book Antiqua" w:cs="宋体"/>
          <w:sz w:val="24"/>
          <w:szCs w:val="24"/>
          <w:lang w:eastAsia="zh-CN"/>
        </w:rPr>
        <w:t xml:space="preserve"> N, Stahl M. Consequences of bias and imprecision in measurements of glucose and hba1c for the diagnosis and prognosis of diabetes mellitus. </w:t>
      </w:r>
      <w:proofErr w:type="spellStart"/>
      <w:r w:rsidRPr="002269C6">
        <w:rPr>
          <w:rFonts w:ascii="Book Antiqua" w:eastAsia="宋体" w:hAnsi="Book Antiqua" w:cs="宋体"/>
          <w:i/>
          <w:iCs/>
          <w:sz w:val="24"/>
          <w:szCs w:val="24"/>
          <w:lang w:eastAsia="zh-CN"/>
        </w:rPr>
        <w:t>Scand</w:t>
      </w:r>
      <w:proofErr w:type="spellEnd"/>
      <w:r w:rsidRPr="002269C6">
        <w:rPr>
          <w:rFonts w:ascii="Book Antiqua" w:eastAsia="宋体" w:hAnsi="Book Antiqua" w:cs="宋体"/>
          <w:i/>
          <w:iCs/>
          <w:sz w:val="24"/>
          <w:szCs w:val="24"/>
          <w:lang w:eastAsia="zh-CN"/>
        </w:rPr>
        <w:t xml:space="preserve"> J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Lab Invest </w:t>
      </w:r>
      <w:proofErr w:type="spellStart"/>
      <w:r w:rsidRPr="002269C6">
        <w:rPr>
          <w:rFonts w:ascii="Book Antiqua" w:eastAsia="宋体" w:hAnsi="Book Antiqua" w:cs="宋体"/>
          <w:i/>
          <w:iCs/>
          <w:sz w:val="24"/>
          <w:szCs w:val="24"/>
          <w:lang w:eastAsia="zh-CN"/>
        </w:rPr>
        <w:t>Suppl</w:t>
      </w:r>
      <w:proofErr w:type="spellEnd"/>
      <w:r w:rsidRPr="002269C6">
        <w:rPr>
          <w:rFonts w:ascii="Book Antiqua" w:eastAsia="宋体" w:hAnsi="Book Antiqua" w:cs="宋体"/>
          <w:sz w:val="24"/>
          <w:szCs w:val="24"/>
          <w:lang w:eastAsia="zh-CN"/>
        </w:rPr>
        <w:t xml:space="preserve"> 2005; </w:t>
      </w:r>
      <w:r w:rsidRPr="002269C6">
        <w:rPr>
          <w:rFonts w:ascii="Book Antiqua" w:eastAsia="宋体" w:hAnsi="Book Antiqua" w:cs="宋体"/>
          <w:b/>
          <w:bCs/>
          <w:sz w:val="24"/>
          <w:szCs w:val="24"/>
          <w:lang w:eastAsia="zh-CN"/>
        </w:rPr>
        <w:t>240</w:t>
      </w:r>
      <w:r w:rsidRPr="002269C6">
        <w:rPr>
          <w:rFonts w:ascii="Book Antiqua" w:eastAsia="宋体" w:hAnsi="Book Antiqua" w:cs="宋体"/>
          <w:sz w:val="24"/>
          <w:szCs w:val="24"/>
          <w:lang w:eastAsia="zh-CN"/>
        </w:rPr>
        <w:t>: 51-60 [PMID: 16112960 DOI: 10.1080/00365510500236135]</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33 </w:t>
      </w:r>
      <w:proofErr w:type="spellStart"/>
      <w:r w:rsidRPr="002269C6">
        <w:rPr>
          <w:rFonts w:ascii="Book Antiqua" w:eastAsia="宋体" w:hAnsi="Book Antiqua" w:cs="宋体"/>
          <w:b/>
          <w:bCs/>
          <w:sz w:val="24"/>
          <w:szCs w:val="24"/>
          <w:lang w:eastAsia="zh-CN"/>
        </w:rPr>
        <w:t>Selvin</w:t>
      </w:r>
      <w:proofErr w:type="spellEnd"/>
      <w:r w:rsidRPr="002269C6">
        <w:rPr>
          <w:rFonts w:ascii="Book Antiqua" w:eastAsia="宋体" w:hAnsi="Book Antiqua" w:cs="宋体"/>
          <w:b/>
          <w:bCs/>
          <w:sz w:val="24"/>
          <w:szCs w:val="24"/>
          <w:lang w:eastAsia="zh-CN"/>
        </w:rPr>
        <w:t xml:space="preserve"> E</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Crainiceanu</w:t>
      </w:r>
      <w:proofErr w:type="spellEnd"/>
      <w:r w:rsidRPr="002269C6">
        <w:rPr>
          <w:rFonts w:ascii="Book Antiqua" w:eastAsia="宋体" w:hAnsi="Book Antiqua" w:cs="宋体"/>
          <w:sz w:val="24"/>
          <w:szCs w:val="24"/>
          <w:lang w:eastAsia="zh-CN"/>
        </w:rPr>
        <w:t xml:space="preserve"> CM, </w:t>
      </w:r>
      <w:proofErr w:type="spellStart"/>
      <w:r w:rsidRPr="002269C6">
        <w:rPr>
          <w:rFonts w:ascii="Book Antiqua" w:eastAsia="宋体" w:hAnsi="Book Antiqua" w:cs="宋体"/>
          <w:sz w:val="24"/>
          <w:szCs w:val="24"/>
          <w:lang w:eastAsia="zh-CN"/>
        </w:rPr>
        <w:t>Brancati</w:t>
      </w:r>
      <w:proofErr w:type="spellEnd"/>
      <w:r w:rsidRPr="002269C6">
        <w:rPr>
          <w:rFonts w:ascii="Book Antiqua" w:eastAsia="宋体" w:hAnsi="Book Antiqua" w:cs="宋体"/>
          <w:sz w:val="24"/>
          <w:szCs w:val="24"/>
          <w:lang w:eastAsia="zh-CN"/>
        </w:rPr>
        <w:t xml:space="preserve"> FL, </w:t>
      </w:r>
      <w:proofErr w:type="spellStart"/>
      <w:r w:rsidRPr="002269C6">
        <w:rPr>
          <w:rFonts w:ascii="Book Antiqua" w:eastAsia="宋体" w:hAnsi="Book Antiqua" w:cs="宋体"/>
          <w:sz w:val="24"/>
          <w:szCs w:val="24"/>
          <w:lang w:eastAsia="zh-CN"/>
        </w:rPr>
        <w:t>Coresh</w:t>
      </w:r>
      <w:proofErr w:type="spellEnd"/>
      <w:r w:rsidRPr="002269C6">
        <w:rPr>
          <w:rFonts w:ascii="Book Antiqua" w:eastAsia="宋体" w:hAnsi="Book Antiqua" w:cs="宋体"/>
          <w:sz w:val="24"/>
          <w:szCs w:val="24"/>
          <w:lang w:eastAsia="zh-CN"/>
        </w:rPr>
        <w:t xml:space="preserve"> J. Short-term variability in measures of </w:t>
      </w:r>
      <w:proofErr w:type="spellStart"/>
      <w:r w:rsidRPr="002269C6">
        <w:rPr>
          <w:rFonts w:ascii="Book Antiqua" w:eastAsia="宋体" w:hAnsi="Book Antiqua" w:cs="宋体"/>
          <w:sz w:val="24"/>
          <w:szCs w:val="24"/>
          <w:lang w:eastAsia="zh-CN"/>
        </w:rPr>
        <w:t>glycemia</w:t>
      </w:r>
      <w:proofErr w:type="spellEnd"/>
      <w:r w:rsidRPr="002269C6">
        <w:rPr>
          <w:rFonts w:ascii="Book Antiqua" w:eastAsia="宋体" w:hAnsi="Book Antiqua" w:cs="宋体"/>
          <w:sz w:val="24"/>
          <w:szCs w:val="24"/>
          <w:lang w:eastAsia="zh-CN"/>
        </w:rPr>
        <w:t xml:space="preserve"> and implications for the classification of diabetes. </w:t>
      </w:r>
      <w:r w:rsidRPr="002269C6">
        <w:rPr>
          <w:rFonts w:ascii="Book Antiqua" w:eastAsia="宋体" w:hAnsi="Book Antiqua" w:cs="宋体"/>
          <w:i/>
          <w:iCs/>
          <w:sz w:val="24"/>
          <w:szCs w:val="24"/>
          <w:lang w:eastAsia="zh-CN"/>
        </w:rPr>
        <w:t>Arch Intern Med</w:t>
      </w:r>
      <w:r w:rsidRPr="002269C6">
        <w:rPr>
          <w:rFonts w:ascii="Book Antiqua" w:eastAsia="宋体" w:hAnsi="Book Antiqua" w:cs="宋体"/>
          <w:sz w:val="24"/>
          <w:szCs w:val="24"/>
          <w:lang w:eastAsia="zh-CN"/>
        </w:rPr>
        <w:t xml:space="preserve"> 2007; </w:t>
      </w:r>
      <w:r w:rsidRPr="002269C6">
        <w:rPr>
          <w:rFonts w:ascii="Book Antiqua" w:eastAsia="宋体" w:hAnsi="Book Antiqua" w:cs="宋体"/>
          <w:b/>
          <w:bCs/>
          <w:sz w:val="24"/>
          <w:szCs w:val="24"/>
          <w:lang w:eastAsia="zh-CN"/>
        </w:rPr>
        <w:t>167</w:t>
      </w:r>
      <w:r w:rsidRPr="002269C6">
        <w:rPr>
          <w:rFonts w:ascii="Book Antiqua" w:eastAsia="宋体" w:hAnsi="Book Antiqua" w:cs="宋体"/>
          <w:sz w:val="24"/>
          <w:szCs w:val="24"/>
          <w:lang w:eastAsia="zh-CN"/>
        </w:rPr>
        <w:t>: 1545-1551 [PMID: 17646610 DOI: 10.1001/archinte.167.14.1545]</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34 </w:t>
      </w:r>
      <w:r w:rsidRPr="002269C6">
        <w:rPr>
          <w:rFonts w:ascii="Book Antiqua" w:eastAsia="宋体" w:hAnsi="Book Antiqua" w:cs="宋体"/>
          <w:b/>
          <w:bCs/>
          <w:sz w:val="24"/>
          <w:szCs w:val="24"/>
          <w:lang w:eastAsia="zh-CN"/>
        </w:rPr>
        <w:t>Lorenzo C</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Haffner</w:t>
      </w:r>
      <w:proofErr w:type="spellEnd"/>
      <w:r w:rsidRPr="002269C6">
        <w:rPr>
          <w:rFonts w:ascii="Book Antiqua" w:eastAsia="宋体" w:hAnsi="Book Antiqua" w:cs="宋体"/>
          <w:sz w:val="24"/>
          <w:szCs w:val="24"/>
          <w:lang w:eastAsia="zh-CN"/>
        </w:rPr>
        <w:t xml:space="preserve"> SM. Performance characteristics of the new definition of diabetes: the insulin resistance atherosclerosis study.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2010; </w:t>
      </w:r>
      <w:r w:rsidRPr="002269C6">
        <w:rPr>
          <w:rFonts w:ascii="Book Antiqua" w:eastAsia="宋体" w:hAnsi="Book Antiqua" w:cs="宋体"/>
          <w:b/>
          <w:bCs/>
          <w:sz w:val="24"/>
          <w:szCs w:val="24"/>
          <w:lang w:eastAsia="zh-CN"/>
        </w:rPr>
        <w:t>33</w:t>
      </w:r>
      <w:r w:rsidRPr="002269C6">
        <w:rPr>
          <w:rFonts w:ascii="Book Antiqua" w:eastAsia="宋体" w:hAnsi="Book Antiqua" w:cs="宋体"/>
          <w:sz w:val="24"/>
          <w:szCs w:val="24"/>
          <w:lang w:eastAsia="zh-CN"/>
        </w:rPr>
        <w:t>: 335-337 [PMID: 19880585 DOI: 10.2337/dc09-1357]</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35 </w:t>
      </w:r>
      <w:r w:rsidRPr="002269C6">
        <w:rPr>
          <w:rFonts w:ascii="Book Antiqua" w:eastAsia="宋体" w:hAnsi="Book Antiqua" w:cs="宋体"/>
          <w:b/>
          <w:bCs/>
          <w:sz w:val="24"/>
          <w:szCs w:val="24"/>
          <w:lang w:eastAsia="zh-CN"/>
        </w:rPr>
        <w:t>Kramer CK</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Araneta</w:t>
      </w:r>
      <w:proofErr w:type="spellEnd"/>
      <w:r w:rsidRPr="002269C6">
        <w:rPr>
          <w:rFonts w:ascii="Book Antiqua" w:eastAsia="宋体" w:hAnsi="Book Antiqua" w:cs="宋体"/>
          <w:sz w:val="24"/>
          <w:szCs w:val="24"/>
          <w:lang w:eastAsia="zh-CN"/>
        </w:rPr>
        <w:t xml:space="preserve"> MR, Barrett-Connor E. A1C and diabetes diagnosis: The Rancho Bernardo Study.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2010; </w:t>
      </w:r>
      <w:r w:rsidRPr="002269C6">
        <w:rPr>
          <w:rFonts w:ascii="Book Antiqua" w:eastAsia="宋体" w:hAnsi="Book Antiqua" w:cs="宋体"/>
          <w:b/>
          <w:bCs/>
          <w:sz w:val="24"/>
          <w:szCs w:val="24"/>
          <w:lang w:eastAsia="zh-CN"/>
        </w:rPr>
        <w:t>33</w:t>
      </w:r>
      <w:r w:rsidRPr="002269C6">
        <w:rPr>
          <w:rFonts w:ascii="Book Antiqua" w:eastAsia="宋体" w:hAnsi="Book Antiqua" w:cs="宋体"/>
          <w:sz w:val="24"/>
          <w:szCs w:val="24"/>
          <w:lang w:eastAsia="zh-CN"/>
        </w:rPr>
        <w:t>: 101-103 [PMID: 19837792 DOI: 10.2337/dc09-1366]</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36 </w:t>
      </w:r>
      <w:r w:rsidRPr="002269C6">
        <w:rPr>
          <w:rFonts w:ascii="Book Antiqua" w:eastAsia="宋体" w:hAnsi="Book Antiqua" w:cs="宋体"/>
          <w:b/>
          <w:bCs/>
          <w:sz w:val="24"/>
          <w:szCs w:val="24"/>
          <w:lang w:eastAsia="zh-CN"/>
        </w:rPr>
        <w:t>Olson DE</w:t>
      </w:r>
      <w:r w:rsidRPr="002269C6">
        <w:rPr>
          <w:rFonts w:ascii="Book Antiqua" w:eastAsia="宋体" w:hAnsi="Book Antiqua" w:cs="宋体"/>
          <w:sz w:val="24"/>
          <w:szCs w:val="24"/>
          <w:lang w:eastAsia="zh-CN"/>
        </w:rPr>
        <w:t xml:space="preserve">, Rhee MK, Herrick K, </w:t>
      </w:r>
      <w:proofErr w:type="spellStart"/>
      <w:r w:rsidRPr="002269C6">
        <w:rPr>
          <w:rFonts w:ascii="Book Antiqua" w:eastAsia="宋体" w:hAnsi="Book Antiqua" w:cs="宋体"/>
          <w:sz w:val="24"/>
          <w:szCs w:val="24"/>
          <w:lang w:eastAsia="zh-CN"/>
        </w:rPr>
        <w:t>Ziemer</w:t>
      </w:r>
      <w:proofErr w:type="spellEnd"/>
      <w:r w:rsidRPr="002269C6">
        <w:rPr>
          <w:rFonts w:ascii="Book Antiqua" w:eastAsia="宋体" w:hAnsi="Book Antiqua" w:cs="宋体"/>
          <w:sz w:val="24"/>
          <w:szCs w:val="24"/>
          <w:lang w:eastAsia="zh-CN"/>
        </w:rPr>
        <w:t xml:space="preserve"> DC, </w:t>
      </w:r>
      <w:proofErr w:type="spellStart"/>
      <w:r w:rsidRPr="002269C6">
        <w:rPr>
          <w:rFonts w:ascii="Book Antiqua" w:eastAsia="宋体" w:hAnsi="Book Antiqua" w:cs="宋体"/>
          <w:sz w:val="24"/>
          <w:szCs w:val="24"/>
          <w:lang w:eastAsia="zh-CN"/>
        </w:rPr>
        <w:t>Twombly</w:t>
      </w:r>
      <w:proofErr w:type="spellEnd"/>
      <w:r w:rsidRPr="002269C6">
        <w:rPr>
          <w:rFonts w:ascii="Book Antiqua" w:eastAsia="宋体" w:hAnsi="Book Antiqua" w:cs="宋体"/>
          <w:sz w:val="24"/>
          <w:szCs w:val="24"/>
          <w:lang w:eastAsia="zh-CN"/>
        </w:rPr>
        <w:t xml:space="preserve"> JG, Phillips LS.</w:t>
      </w:r>
      <w:proofErr w:type="gramEnd"/>
      <w:r w:rsidRPr="002269C6">
        <w:rPr>
          <w:rFonts w:ascii="Book Antiqua" w:eastAsia="宋体" w:hAnsi="Book Antiqua" w:cs="宋体"/>
          <w:sz w:val="24"/>
          <w:szCs w:val="24"/>
          <w:lang w:eastAsia="zh-CN"/>
        </w:rPr>
        <w:t xml:space="preserve"> Screening for diabetes and pre-diabetes with proposed A1C-based diagnostic criteria.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2010; </w:t>
      </w:r>
      <w:r w:rsidRPr="002269C6">
        <w:rPr>
          <w:rFonts w:ascii="Book Antiqua" w:eastAsia="宋体" w:hAnsi="Book Antiqua" w:cs="宋体"/>
          <w:b/>
          <w:bCs/>
          <w:sz w:val="24"/>
          <w:szCs w:val="24"/>
          <w:lang w:eastAsia="zh-CN"/>
        </w:rPr>
        <w:t>33</w:t>
      </w:r>
      <w:r w:rsidRPr="002269C6">
        <w:rPr>
          <w:rFonts w:ascii="Book Antiqua" w:eastAsia="宋体" w:hAnsi="Book Antiqua" w:cs="宋体"/>
          <w:sz w:val="24"/>
          <w:szCs w:val="24"/>
          <w:lang w:eastAsia="zh-CN"/>
        </w:rPr>
        <w:t>: 2184-2189 [PMID: 20639452 DOI: 10.2337/dc10-0433]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37 </w:t>
      </w:r>
      <w:proofErr w:type="spellStart"/>
      <w:r w:rsidRPr="002269C6">
        <w:rPr>
          <w:rFonts w:ascii="Book Antiqua" w:eastAsia="宋体" w:hAnsi="Book Antiqua" w:cs="宋体"/>
          <w:b/>
          <w:bCs/>
          <w:sz w:val="24"/>
          <w:szCs w:val="24"/>
          <w:lang w:eastAsia="zh-CN"/>
        </w:rPr>
        <w:t>Nakagami</w:t>
      </w:r>
      <w:proofErr w:type="spellEnd"/>
      <w:r w:rsidRPr="002269C6">
        <w:rPr>
          <w:rFonts w:ascii="Book Antiqua" w:eastAsia="宋体" w:hAnsi="Book Antiqua" w:cs="宋体"/>
          <w:b/>
          <w:bCs/>
          <w:sz w:val="24"/>
          <w:szCs w:val="24"/>
          <w:lang w:eastAsia="zh-CN"/>
        </w:rPr>
        <w:t xml:space="preserve"> T</w:t>
      </w:r>
      <w:r w:rsidRPr="002269C6">
        <w:rPr>
          <w:rFonts w:ascii="Book Antiqua" w:eastAsia="宋体" w:hAnsi="Book Antiqua" w:cs="宋体"/>
          <w:sz w:val="24"/>
          <w:szCs w:val="24"/>
          <w:lang w:eastAsia="zh-CN"/>
        </w:rPr>
        <w:t xml:space="preserve">, Tajima N, </w:t>
      </w:r>
      <w:proofErr w:type="spellStart"/>
      <w:r w:rsidRPr="002269C6">
        <w:rPr>
          <w:rFonts w:ascii="Book Antiqua" w:eastAsia="宋体" w:hAnsi="Book Antiqua" w:cs="宋体"/>
          <w:sz w:val="24"/>
          <w:szCs w:val="24"/>
          <w:lang w:eastAsia="zh-CN"/>
        </w:rPr>
        <w:t>Oizumi</w:t>
      </w:r>
      <w:proofErr w:type="spellEnd"/>
      <w:r w:rsidRPr="002269C6">
        <w:rPr>
          <w:rFonts w:ascii="Book Antiqua" w:eastAsia="宋体" w:hAnsi="Book Antiqua" w:cs="宋体"/>
          <w:sz w:val="24"/>
          <w:szCs w:val="24"/>
          <w:lang w:eastAsia="zh-CN"/>
        </w:rPr>
        <w:t xml:space="preserve"> T, </w:t>
      </w:r>
      <w:proofErr w:type="spellStart"/>
      <w:r w:rsidRPr="002269C6">
        <w:rPr>
          <w:rFonts w:ascii="Book Antiqua" w:eastAsia="宋体" w:hAnsi="Book Antiqua" w:cs="宋体"/>
          <w:sz w:val="24"/>
          <w:szCs w:val="24"/>
          <w:lang w:eastAsia="zh-CN"/>
        </w:rPr>
        <w:t>Karasawa</w:t>
      </w:r>
      <w:proofErr w:type="spellEnd"/>
      <w:r w:rsidRPr="002269C6">
        <w:rPr>
          <w:rFonts w:ascii="Book Antiqua" w:eastAsia="宋体" w:hAnsi="Book Antiqua" w:cs="宋体"/>
          <w:sz w:val="24"/>
          <w:szCs w:val="24"/>
          <w:lang w:eastAsia="zh-CN"/>
        </w:rPr>
        <w:t xml:space="preserve"> S, Wada K, Kameda W, Susa S, Kato T, </w:t>
      </w:r>
      <w:proofErr w:type="spellStart"/>
      <w:r w:rsidRPr="002269C6">
        <w:rPr>
          <w:rFonts w:ascii="Book Antiqua" w:eastAsia="宋体" w:hAnsi="Book Antiqua" w:cs="宋体"/>
          <w:sz w:val="24"/>
          <w:szCs w:val="24"/>
          <w:lang w:eastAsia="zh-CN"/>
        </w:rPr>
        <w:t>Daimon</w:t>
      </w:r>
      <w:proofErr w:type="spellEnd"/>
      <w:r w:rsidRPr="002269C6">
        <w:rPr>
          <w:rFonts w:ascii="Book Antiqua" w:eastAsia="宋体" w:hAnsi="Book Antiqua" w:cs="宋体"/>
          <w:sz w:val="24"/>
          <w:szCs w:val="24"/>
          <w:lang w:eastAsia="zh-CN"/>
        </w:rPr>
        <w:t xml:space="preserve"> M. Hemoglobin A1c in predicting progression to diabetes. </w:t>
      </w:r>
      <w:r w:rsidRPr="002269C6">
        <w:rPr>
          <w:rFonts w:ascii="Book Antiqua" w:eastAsia="宋体" w:hAnsi="Book Antiqua" w:cs="宋体"/>
          <w:i/>
          <w:iCs/>
          <w:sz w:val="24"/>
          <w:szCs w:val="24"/>
          <w:lang w:eastAsia="zh-CN"/>
        </w:rPr>
        <w:t xml:space="preserve">Diabetes Res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Pract</w:t>
      </w:r>
      <w:proofErr w:type="spellEnd"/>
      <w:r w:rsidRPr="002269C6">
        <w:rPr>
          <w:rFonts w:ascii="Book Antiqua" w:eastAsia="宋体" w:hAnsi="Book Antiqua" w:cs="宋体"/>
          <w:sz w:val="24"/>
          <w:szCs w:val="24"/>
          <w:lang w:eastAsia="zh-CN"/>
        </w:rPr>
        <w:t xml:space="preserve"> 2010; </w:t>
      </w:r>
      <w:r w:rsidRPr="002269C6">
        <w:rPr>
          <w:rFonts w:ascii="Book Antiqua" w:eastAsia="宋体" w:hAnsi="Book Antiqua" w:cs="宋体"/>
          <w:b/>
          <w:bCs/>
          <w:sz w:val="24"/>
          <w:szCs w:val="24"/>
          <w:lang w:eastAsia="zh-CN"/>
        </w:rPr>
        <w:t>87</w:t>
      </w:r>
      <w:r w:rsidRPr="002269C6">
        <w:rPr>
          <w:rFonts w:ascii="Book Antiqua" w:eastAsia="宋体" w:hAnsi="Book Antiqua" w:cs="宋体"/>
          <w:sz w:val="24"/>
          <w:szCs w:val="24"/>
          <w:lang w:eastAsia="zh-CN"/>
        </w:rPr>
        <w:t>: 126-131 [PMID: 19945760 DOI: 10.1016/j.diabres.2009.11.001]</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38 </w:t>
      </w:r>
      <w:proofErr w:type="spellStart"/>
      <w:r w:rsidRPr="002269C6">
        <w:rPr>
          <w:rFonts w:ascii="Book Antiqua" w:eastAsia="宋体" w:hAnsi="Book Antiqua" w:cs="宋体"/>
          <w:b/>
          <w:bCs/>
          <w:sz w:val="24"/>
          <w:szCs w:val="24"/>
          <w:lang w:eastAsia="zh-CN"/>
        </w:rPr>
        <w:t>Bae</w:t>
      </w:r>
      <w:proofErr w:type="spellEnd"/>
      <w:r w:rsidRPr="002269C6">
        <w:rPr>
          <w:rFonts w:ascii="Book Antiqua" w:eastAsia="宋体" w:hAnsi="Book Antiqua" w:cs="宋体"/>
          <w:b/>
          <w:bCs/>
          <w:sz w:val="24"/>
          <w:szCs w:val="24"/>
          <w:lang w:eastAsia="zh-CN"/>
        </w:rPr>
        <w:t xml:space="preserve"> JC</w:t>
      </w:r>
      <w:r w:rsidRPr="002269C6">
        <w:rPr>
          <w:rFonts w:ascii="Book Antiqua" w:eastAsia="宋体" w:hAnsi="Book Antiqua" w:cs="宋体"/>
          <w:sz w:val="24"/>
          <w:szCs w:val="24"/>
          <w:lang w:eastAsia="zh-CN"/>
        </w:rPr>
        <w:t xml:space="preserve">, Rhee EJ, Lee WY, Park SE, Park CY, Oh KW, Park SW, Kim SW. Optimal range of HbA1c for the prediction of future diabetes: a 4-year longitudinal study. </w:t>
      </w:r>
      <w:r w:rsidRPr="002269C6">
        <w:rPr>
          <w:rFonts w:ascii="Book Antiqua" w:eastAsia="宋体" w:hAnsi="Book Antiqua" w:cs="宋体"/>
          <w:i/>
          <w:iCs/>
          <w:sz w:val="24"/>
          <w:szCs w:val="24"/>
          <w:lang w:eastAsia="zh-CN"/>
        </w:rPr>
        <w:lastRenderedPageBreak/>
        <w:t xml:space="preserve">Diabetes Res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Pract</w:t>
      </w:r>
      <w:proofErr w:type="spellEnd"/>
      <w:r w:rsidRPr="002269C6">
        <w:rPr>
          <w:rFonts w:ascii="Book Antiqua" w:eastAsia="宋体" w:hAnsi="Book Antiqua" w:cs="宋体"/>
          <w:sz w:val="24"/>
          <w:szCs w:val="24"/>
          <w:lang w:eastAsia="zh-CN"/>
        </w:rPr>
        <w:t xml:space="preserve"> 2011; </w:t>
      </w:r>
      <w:r w:rsidRPr="002269C6">
        <w:rPr>
          <w:rFonts w:ascii="Book Antiqua" w:eastAsia="宋体" w:hAnsi="Book Antiqua" w:cs="宋体"/>
          <w:b/>
          <w:bCs/>
          <w:sz w:val="24"/>
          <w:szCs w:val="24"/>
          <w:lang w:eastAsia="zh-CN"/>
        </w:rPr>
        <w:t>93</w:t>
      </w:r>
      <w:r w:rsidRPr="002269C6">
        <w:rPr>
          <w:rFonts w:ascii="Book Antiqua" w:eastAsia="宋体" w:hAnsi="Book Antiqua" w:cs="宋体"/>
          <w:sz w:val="24"/>
          <w:szCs w:val="24"/>
          <w:lang w:eastAsia="zh-CN"/>
        </w:rPr>
        <w:t>: 255-259 [PMID: 21676480 DOI: 10.1016/j.diabres.2011.05.028]</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39 </w:t>
      </w:r>
      <w:proofErr w:type="spellStart"/>
      <w:r w:rsidRPr="002269C6">
        <w:rPr>
          <w:rFonts w:ascii="Book Antiqua" w:eastAsia="宋体" w:hAnsi="Book Antiqua" w:cs="宋体"/>
          <w:b/>
          <w:bCs/>
          <w:sz w:val="24"/>
          <w:szCs w:val="24"/>
          <w:lang w:eastAsia="zh-CN"/>
        </w:rPr>
        <w:t>Dankner</w:t>
      </w:r>
      <w:proofErr w:type="spellEnd"/>
      <w:r w:rsidRPr="002269C6">
        <w:rPr>
          <w:rFonts w:ascii="Book Antiqua" w:eastAsia="宋体" w:hAnsi="Book Antiqua" w:cs="宋体"/>
          <w:b/>
          <w:bCs/>
          <w:sz w:val="24"/>
          <w:szCs w:val="24"/>
          <w:lang w:eastAsia="zh-CN"/>
        </w:rPr>
        <w:t xml:space="preserve"> R</w:t>
      </w:r>
      <w:r w:rsidRPr="002269C6">
        <w:rPr>
          <w:rFonts w:ascii="Book Antiqua" w:eastAsia="宋体" w:hAnsi="Book Antiqua" w:cs="宋体"/>
          <w:sz w:val="24"/>
          <w:szCs w:val="24"/>
          <w:lang w:eastAsia="zh-CN"/>
        </w:rPr>
        <w:t xml:space="preserve">, Bergman M, </w:t>
      </w:r>
      <w:proofErr w:type="spellStart"/>
      <w:r w:rsidRPr="002269C6">
        <w:rPr>
          <w:rFonts w:ascii="Book Antiqua" w:eastAsia="宋体" w:hAnsi="Book Antiqua" w:cs="宋体"/>
          <w:sz w:val="24"/>
          <w:szCs w:val="24"/>
          <w:lang w:eastAsia="zh-CN"/>
        </w:rPr>
        <w:t>Danoff</w:t>
      </w:r>
      <w:proofErr w:type="spellEnd"/>
      <w:r w:rsidRPr="002269C6">
        <w:rPr>
          <w:rFonts w:ascii="Book Antiqua" w:eastAsia="宋体" w:hAnsi="Book Antiqua" w:cs="宋体"/>
          <w:sz w:val="24"/>
          <w:szCs w:val="24"/>
          <w:lang w:eastAsia="zh-CN"/>
        </w:rPr>
        <w:t xml:space="preserve"> A, </w:t>
      </w:r>
      <w:proofErr w:type="spellStart"/>
      <w:r w:rsidRPr="002269C6">
        <w:rPr>
          <w:rFonts w:ascii="Book Antiqua" w:eastAsia="宋体" w:hAnsi="Book Antiqua" w:cs="宋体"/>
          <w:sz w:val="24"/>
          <w:szCs w:val="24"/>
          <w:lang w:eastAsia="zh-CN"/>
        </w:rPr>
        <w:t>Qureshi</w:t>
      </w:r>
      <w:proofErr w:type="spellEnd"/>
      <w:r w:rsidRPr="002269C6">
        <w:rPr>
          <w:rFonts w:ascii="Book Antiqua" w:eastAsia="宋体" w:hAnsi="Book Antiqua" w:cs="宋体"/>
          <w:sz w:val="24"/>
          <w:szCs w:val="24"/>
          <w:lang w:eastAsia="zh-CN"/>
        </w:rPr>
        <w:t xml:space="preserve"> S, </w:t>
      </w:r>
      <w:proofErr w:type="spellStart"/>
      <w:r w:rsidRPr="002269C6">
        <w:rPr>
          <w:rFonts w:ascii="Book Antiqua" w:eastAsia="宋体" w:hAnsi="Book Antiqua" w:cs="宋体"/>
          <w:sz w:val="24"/>
          <w:szCs w:val="24"/>
          <w:lang w:eastAsia="zh-CN"/>
        </w:rPr>
        <w:t>Whitford</w:t>
      </w:r>
      <w:proofErr w:type="spellEnd"/>
      <w:r w:rsidRPr="002269C6">
        <w:rPr>
          <w:rFonts w:ascii="Book Antiqua" w:eastAsia="宋体" w:hAnsi="Book Antiqua" w:cs="宋体"/>
          <w:sz w:val="24"/>
          <w:szCs w:val="24"/>
          <w:lang w:eastAsia="zh-CN"/>
        </w:rPr>
        <w:t xml:space="preserve"> I, </w:t>
      </w:r>
      <w:proofErr w:type="spellStart"/>
      <w:r w:rsidRPr="002269C6">
        <w:rPr>
          <w:rFonts w:ascii="Book Antiqua" w:eastAsia="宋体" w:hAnsi="Book Antiqua" w:cs="宋体"/>
          <w:sz w:val="24"/>
          <w:szCs w:val="24"/>
          <w:lang w:eastAsia="zh-CN"/>
        </w:rPr>
        <w:t>Kaviani</w:t>
      </w:r>
      <w:proofErr w:type="spellEnd"/>
      <w:r w:rsidRPr="002269C6">
        <w:rPr>
          <w:rFonts w:ascii="Book Antiqua" w:eastAsia="宋体" w:hAnsi="Book Antiqua" w:cs="宋体"/>
          <w:sz w:val="24"/>
          <w:szCs w:val="24"/>
          <w:lang w:eastAsia="zh-CN"/>
        </w:rPr>
        <w:t xml:space="preserve"> N, </w:t>
      </w:r>
      <w:proofErr w:type="spellStart"/>
      <w:r w:rsidRPr="002269C6">
        <w:rPr>
          <w:rFonts w:ascii="Book Antiqua" w:eastAsia="宋体" w:hAnsi="Book Antiqua" w:cs="宋体"/>
          <w:sz w:val="24"/>
          <w:szCs w:val="24"/>
          <w:lang w:eastAsia="zh-CN"/>
        </w:rPr>
        <w:t>Dynkevich</w:t>
      </w:r>
      <w:proofErr w:type="spellEnd"/>
      <w:r w:rsidRPr="002269C6">
        <w:rPr>
          <w:rFonts w:ascii="Book Antiqua" w:eastAsia="宋体" w:hAnsi="Book Antiqua" w:cs="宋体"/>
          <w:sz w:val="24"/>
          <w:szCs w:val="24"/>
          <w:lang w:eastAsia="zh-CN"/>
        </w:rPr>
        <w:t xml:space="preserve"> Y, Roth J. The metabolic deterioration that antedates diabetes: personal trajectories of </w:t>
      </w:r>
      <w:proofErr w:type="spellStart"/>
      <w:proofErr w:type="gramStart"/>
      <w:r w:rsidRPr="002269C6">
        <w:rPr>
          <w:rFonts w:ascii="Book Antiqua" w:eastAsia="宋体" w:hAnsi="Book Antiqua" w:cs="宋体"/>
          <w:sz w:val="24"/>
          <w:szCs w:val="24"/>
          <w:lang w:eastAsia="zh-CN"/>
        </w:rPr>
        <w:t>HbA</w:t>
      </w:r>
      <w:proofErr w:type="spellEnd"/>
      <w:r w:rsidRPr="002269C6">
        <w:rPr>
          <w:rFonts w:ascii="Book Antiqua" w:eastAsia="宋体" w:hAnsi="Book Antiqua" w:cs="宋体"/>
          <w:sz w:val="24"/>
          <w:szCs w:val="24"/>
          <w:lang w:eastAsia="zh-CN"/>
        </w:rPr>
        <w:t>(</w:t>
      </w:r>
      <w:proofErr w:type="gramEnd"/>
      <w:r w:rsidRPr="002269C6">
        <w:rPr>
          <w:rFonts w:ascii="Book Antiqua" w:eastAsia="宋体" w:hAnsi="Book Antiqua" w:cs="宋体"/>
          <w:sz w:val="24"/>
          <w:szCs w:val="24"/>
          <w:lang w:eastAsia="zh-CN"/>
        </w:rPr>
        <w:t xml:space="preserve">1c) and fasting glucose as early indicators and possible triggers for intervention. </w:t>
      </w:r>
      <w:r w:rsidRPr="002269C6">
        <w:rPr>
          <w:rFonts w:ascii="Book Antiqua" w:eastAsia="宋体" w:hAnsi="Book Antiqua" w:cs="宋体"/>
          <w:i/>
          <w:iCs/>
          <w:sz w:val="24"/>
          <w:szCs w:val="24"/>
          <w:lang w:eastAsia="zh-CN"/>
        </w:rPr>
        <w:t xml:space="preserve">Diabetes </w:t>
      </w:r>
      <w:proofErr w:type="spellStart"/>
      <w:r w:rsidRPr="002269C6">
        <w:rPr>
          <w:rFonts w:ascii="Book Antiqua" w:eastAsia="宋体" w:hAnsi="Book Antiqua" w:cs="宋体"/>
          <w:i/>
          <w:iCs/>
          <w:sz w:val="24"/>
          <w:szCs w:val="24"/>
          <w:lang w:eastAsia="zh-CN"/>
        </w:rPr>
        <w:t>Metab</w:t>
      </w:r>
      <w:proofErr w:type="spellEnd"/>
      <w:r w:rsidRPr="002269C6">
        <w:rPr>
          <w:rFonts w:ascii="Book Antiqua" w:eastAsia="宋体" w:hAnsi="Book Antiqua" w:cs="宋体"/>
          <w:i/>
          <w:iCs/>
          <w:sz w:val="24"/>
          <w:szCs w:val="24"/>
          <w:lang w:eastAsia="zh-CN"/>
        </w:rPr>
        <w:t xml:space="preserve"> Res Rev</w:t>
      </w:r>
      <w:r w:rsidRPr="002269C6">
        <w:rPr>
          <w:rFonts w:ascii="Book Antiqua" w:eastAsia="宋体" w:hAnsi="Book Antiqua" w:cs="宋体"/>
          <w:sz w:val="24"/>
          <w:szCs w:val="24"/>
          <w:lang w:eastAsia="zh-CN"/>
        </w:rPr>
        <w:t xml:space="preserve"> 2013; </w:t>
      </w:r>
      <w:r w:rsidRPr="002269C6">
        <w:rPr>
          <w:rFonts w:ascii="Book Antiqua" w:eastAsia="宋体" w:hAnsi="Book Antiqua" w:cs="宋体"/>
          <w:b/>
          <w:bCs/>
          <w:sz w:val="24"/>
          <w:szCs w:val="24"/>
          <w:lang w:eastAsia="zh-CN"/>
        </w:rPr>
        <w:t>29</w:t>
      </w:r>
      <w:r w:rsidRPr="002269C6">
        <w:rPr>
          <w:rFonts w:ascii="Book Antiqua" w:eastAsia="宋体" w:hAnsi="Book Antiqua" w:cs="宋体"/>
          <w:sz w:val="24"/>
          <w:szCs w:val="24"/>
          <w:lang w:eastAsia="zh-CN"/>
        </w:rPr>
        <w:t>: 1-7 [PMID: 23175191 DOI: 10.1002/dmrr.2373]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40 </w:t>
      </w:r>
      <w:proofErr w:type="spellStart"/>
      <w:r w:rsidRPr="002269C6">
        <w:rPr>
          <w:rFonts w:ascii="Book Antiqua" w:eastAsia="宋体" w:hAnsi="Book Antiqua" w:cs="宋体"/>
          <w:b/>
          <w:bCs/>
          <w:sz w:val="24"/>
          <w:szCs w:val="24"/>
          <w:lang w:eastAsia="zh-CN"/>
        </w:rPr>
        <w:t>Mostafa</w:t>
      </w:r>
      <w:proofErr w:type="spellEnd"/>
      <w:r w:rsidRPr="002269C6">
        <w:rPr>
          <w:rFonts w:ascii="Book Antiqua" w:eastAsia="宋体" w:hAnsi="Book Antiqua" w:cs="宋体"/>
          <w:b/>
          <w:bCs/>
          <w:sz w:val="24"/>
          <w:szCs w:val="24"/>
          <w:lang w:eastAsia="zh-CN"/>
        </w:rPr>
        <w:t xml:space="preserve"> SA</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Khunti</w:t>
      </w:r>
      <w:proofErr w:type="spellEnd"/>
      <w:r w:rsidRPr="002269C6">
        <w:rPr>
          <w:rFonts w:ascii="Book Antiqua" w:eastAsia="宋体" w:hAnsi="Book Antiqua" w:cs="宋体"/>
          <w:sz w:val="24"/>
          <w:szCs w:val="24"/>
          <w:lang w:eastAsia="zh-CN"/>
        </w:rPr>
        <w:t xml:space="preserve"> K, </w:t>
      </w:r>
      <w:proofErr w:type="spellStart"/>
      <w:r w:rsidRPr="002269C6">
        <w:rPr>
          <w:rFonts w:ascii="Book Antiqua" w:eastAsia="宋体" w:hAnsi="Book Antiqua" w:cs="宋体"/>
          <w:sz w:val="24"/>
          <w:szCs w:val="24"/>
          <w:lang w:eastAsia="zh-CN"/>
        </w:rPr>
        <w:t>Srinivasan</w:t>
      </w:r>
      <w:proofErr w:type="spellEnd"/>
      <w:r w:rsidRPr="002269C6">
        <w:rPr>
          <w:rFonts w:ascii="Book Antiqua" w:eastAsia="宋体" w:hAnsi="Book Antiqua" w:cs="宋体"/>
          <w:sz w:val="24"/>
          <w:szCs w:val="24"/>
          <w:lang w:eastAsia="zh-CN"/>
        </w:rPr>
        <w:t xml:space="preserve"> BT, Webb D, Gray LJ, Davies MJ. The potential impact and optimal cut-points of using </w:t>
      </w:r>
      <w:proofErr w:type="spellStart"/>
      <w:r w:rsidRPr="002269C6">
        <w:rPr>
          <w:rFonts w:ascii="Book Antiqua" w:eastAsia="宋体" w:hAnsi="Book Antiqua" w:cs="宋体"/>
          <w:sz w:val="24"/>
          <w:szCs w:val="24"/>
          <w:lang w:eastAsia="zh-CN"/>
        </w:rPr>
        <w:t>glycated</w:t>
      </w:r>
      <w:proofErr w:type="spellEnd"/>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haemoglobin</w:t>
      </w:r>
      <w:proofErr w:type="spellEnd"/>
      <w:r w:rsidRPr="002269C6">
        <w:rPr>
          <w:rFonts w:ascii="Book Antiqua" w:eastAsia="宋体" w:hAnsi="Book Antiqua" w:cs="宋体"/>
          <w:sz w:val="24"/>
          <w:szCs w:val="24"/>
          <w:lang w:eastAsia="zh-CN"/>
        </w:rPr>
        <w:t xml:space="preserve">, HbA1c, to detect people with impaired glucose regulation in a UK multi-ethnic cohort. </w:t>
      </w:r>
      <w:r w:rsidRPr="002269C6">
        <w:rPr>
          <w:rFonts w:ascii="Book Antiqua" w:eastAsia="宋体" w:hAnsi="Book Antiqua" w:cs="宋体"/>
          <w:i/>
          <w:iCs/>
          <w:sz w:val="24"/>
          <w:szCs w:val="24"/>
          <w:lang w:eastAsia="zh-CN"/>
        </w:rPr>
        <w:t xml:space="preserve">Diabetes Res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Pract</w:t>
      </w:r>
      <w:proofErr w:type="spellEnd"/>
      <w:r w:rsidRPr="002269C6">
        <w:rPr>
          <w:rFonts w:ascii="Book Antiqua" w:eastAsia="宋体" w:hAnsi="Book Antiqua" w:cs="宋体"/>
          <w:sz w:val="24"/>
          <w:szCs w:val="24"/>
          <w:lang w:eastAsia="zh-CN"/>
        </w:rPr>
        <w:t xml:space="preserve"> 2010; </w:t>
      </w:r>
      <w:r w:rsidRPr="002269C6">
        <w:rPr>
          <w:rFonts w:ascii="Book Antiqua" w:eastAsia="宋体" w:hAnsi="Book Antiqua" w:cs="宋体"/>
          <w:b/>
          <w:bCs/>
          <w:sz w:val="24"/>
          <w:szCs w:val="24"/>
          <w:lang w:eastAsia="zh-CN"/>
        </w:rPr>
        <w:t>90</w:t>
      </w:r>
      <w:r w:rsidRPr="002269C6">
        <w:rPr>
          <w:rFonts w:ascii="Book Antiqua" w:eastAsia="宋体" w:hAnsi="Book Antiqua" w:cs="宋体"/>
          <w:sz w:val="24"/>
          <w:szCs w:val="24"/>
          <w:lang w:eastAsia="zh-CN"/>
        </w:rPr>
        <w:t>: 100-108 [PMID: 20633944 DOI: 10.1016/j.diabres.2010.06.008]</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41 </w:t>
      </w:r>
      <w:proofErr w:type="spellStart"/>
      <w:r w:rsidRPr="002269C6">
        <w:rPr>
          <w:rFonts w:ascii="Book Antiqua" w:eastAsia="宋体" w:hAnsi="Book Antiqua" w:cs="宋体"/>
          <w:b/>
          <w:bCs/>
          <w:sz w:val="24"/>
          <w:szCs w:val="24"/>
          <w:lang w:eastAsia="zh-CN"/>
        </w:rPr>
        <w:t>Tsugawa</w:t>
      </w:r>
      <w:proofErr w:type="spellEnd"/>
      <w:r w:rsidRPr="002269C6">
        <w:rPr>
          <w:rFonts w:ascii="Book Antiqua" w:eastAsia="宋体" w:hAnsi="Book Antiqua" w:cs="宋体"/>
          <w:b/>
          <w:bCs/>
          <w:sz w:val="24"/>
          <w:szCs w:val="24"/>
          <w:lang w:eastAsia="zh-CN"/>
        </w:rPr>
        <w:t xml:space="preserve"> Y</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Mukamal</w:t>
      </w:r>
      <w:proofErr w:type="spellEnd"/>
      <w:r w:rsidRPr="002269C6">
        <w:rPr>
          <w:rFonts w:ascii="Book Antiqua" w:eastAsia="宋体" w:hAnsi="Book Antiqua" w:cs="宋体"/>
          <w:sz w:val="24"/>
          <w:szCs w:val="24"/>
          <w:lang w:eastAsia="zh-CN"/>
        </w:rPr>
        <w:t xml:space="preserve"> KJ, Davis RB, Taylor WC, Wee CC. Should the hemoglobin A1c diagnostic cutoff differ between blacks and whites? </w:t>
      </w:r>
      <w:proofErr w:type="gramStart"/>
      <w:r w:rsidRPr="002269C6">
        <w:rPr>
          <w:rFonts w:ascii="Book Antiqua" w:eastAsia="宋体" w:hAnsi="Book Antiqua" w:cs="宋体"/>
          <w:sz w:val="24"/>
          <w:szCs w:val="24"/>
          <w:lang w:eastAsia="zh-CN"/>
        </w:rPr>
        <w:t>A cross-sectional study.</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Ann Intern Med</w:t>
      </w:r>
      <w:r w:rsidRPr="002269C6">
        <w:rPr>
          <w:rFonts w:ascii="Book Antiqua" w:eastAsia="宋体" w:hAnsi="Book Antiqua" w:cs="宋体"/>
          <w:sz w:val="24"/>
          <w:szCs w:val="24"/>
          <w:lang w:eastAsia="zh-CN"/>
        </w:rPr>
        <w:t xml:space="preserve"> 2012; </w:t>
      </w:r>
      <w:r w:rsidRPr="002269C6">
        <w:rPr>
          <w:rFonts w:ascii="Book Antiqua" w:eastAsia="宋体" w:hAnsi="Book Antiqua" w:cs="宋体"/>
          <w:b/>
          <w:bCs/>
          <w:sz w:val="24"/>
          <w:szCs w:val="24"/>
          <w:lang w:eastAsia="zh-CN"/>
        </w:rPr>
        <w:t>157</w:t>
      </w:r>
      <w:r w:rsidRPr="002269C6">
        <w:rPr>
          <w:rFonts w:ascii="Book Antiqua" w:eastAsia="宋体" w:hAnsi="Book Antiqua" w:cs="宋体"/>
          <w:sz w:val="24"/>
          <w:szCs w:val="24"/>
          <w:lang w:eastAsia="zh-CN"/>
        </w:rPr>
        <w:t>: 153-159 [PMID: 22868832 DOI: 10.7326/0003-4819-157-3-201208070-00004]</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42 </w:t>
      </w:r>
      <w:proofErr w:type="spellStart"/>
      <w:r w:rsidRPr="002269C6">
        <w:rPr>
          <w:rFonts w:ascii="Book Antiqua" w:eastAsia="宋体" w:hAnsi="Book Antiqua" w:cs="宋体"/>
          <w:b/>
          <w:bCs/>
          <w:sz w:val="24"/>
          <w:szCs w:val="24"/>
          <w:lang w:eastAsia="zh-CN"/>
        </w:rPr>
        <w:t>Colagiuri</w:t>
      </w:r>
      <w:proofErr w:type="spellEnd"/>
      <w:r w:rsidRPr="002269C6">
        <w:rPr>
          <w:rFonts w:ascii="Book Antiqua" w:eastAsia="宋体" w:hAnsi="Book Antiqua" w:cs="宋体"/>
          <w:b/>
          <w:bCs/>
          <w:sz w:val="24"/>
          <w:szCs w:val="24"/>
          <w:lang w:eastAsia="zh-CN"/>
        </w:rPr>
        <w:t xml:space="preserve"> S</w:t>
      </w:r>
      <w:r w:rsidRPr="002269C6">
        <w:rPr>
          <w:rFonts w:ascii="Book Antiqua" w:eastAsia="宋体" w:hAnsi="Book Antiqua" w:cs="宋体"/>
          <w:sz w:val="24"/>
          <w:szCs w:val="24"/>
          <w:lang w:eastAsia="zh-CN"/>
        </w:rPr>
        <w:t xml:space="preserve">, Lee CM, Wong TY, </w:t>
      </w:r>
      <w:proofErr w:type="spellStart"/>
      <w:r w:rsidRPr="002269C6">
        <w:rPr>
          <w:rFonts w:ascii="Book Antiqua" w:eastAsia="宋体" w:hAnsi="Book Antiqua" w:cs="宋体"/>
          <w:sz w:val="24"/>
          <w:szCs w:val="24"/>
          <w:lang w:eastAsia="zh-CN"/>
        </w:rPr>
        <w:t>Balkau</w:t>
      </w:r>
      <w:proofErr w:type="spellEnd"/>
      <w:r w:rsidRPr="002269C6">
        <w:rPr>
          <w:rFonts w:ascii="Book Antiqua" w:eastAsia="宋体" w:hAnsi="Book Antiqua" w:cs="宋体"/>
          <w:sz w:val="24"/>
          <w:szCs w:val="24"/>
          <w:lang w:eastAsia="zh-CN"/>
        </w:rPr>
        <w:t xml:space="preserve"> B, Shaw JE, </w:t>
      </w:r>
      <w:proofErr w:type="spellStart"/>
      <w:r w:rsidRPr="002269C6">
        <w:rPr>
          <w:rFonts w:ascii="Book Antiqua" w:eastAsia="宋体" w:hAnsi="Book Antiqua" w:cs="宋体"/>
          <w:sz w:val="24"/>
          <w:szCs w:val="24"/>
          <w:lang w:eastAsia="zh-CN"/>
        </w:rPr>
        <w:t>Borch-Johnsen</w:t>
      </w:r>
      <w:proofErr w:type="spellEnd"/>
      <w:r w:rsidRPr="002269C6">
        <w:rPr>
          <w:rFonts w:ascii="Book Antiqua" w:eastAsia="宋体" w:hAnsi="Book Antiqua" w:cs="宋体"/>
          <w:sz w:val="24"/>
          <w:szCs w:val="24"/>
          <w:lang w:eastAsia="zh-CN"/>
        </w:rPr>
        <w:t xml:space="preserve"> K. Glycemic thresholds for diabetes-specific retinopathy: implications for diagnostic criteria for diabetes.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2011; </w:t>
      </w:r>
      <w:r w:rsidRPr="002269C6">
        <w:rPr>
          <w:rFonts w:ascii="Book Antiqua" w:eastAsia="宋体" w:hAnsi="Book Antiqua" w:cs="宋体"/>
          <w:b/>
          <w:bCs/>
          <w:sz w:val="24"/>
          <w:szCs w:val="24"/>
          <w:lang w:eastAsia="zh-CN"/>
        </w:rPr>
        <w:t>34</w:t>
      </w:r>
      <w:r w:rsidRPr="002269C6">
        <w:rPr>
          <w:rFonts w:ascii="Book Antiqua" w:eastAsia="宋体" w:hAnsi="Book Antiqua" w:cs="宋体"/>
          <w:sz w:val="24"/>
          <w:szCs w:val="24"/>
          <w:lang w:eastAsia="zh-CN"/>
        </w:rPr>
        <w:t>: 145-150 [PMID: 20978099 DOI: 10.2337/dc10-1206]</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43 </w:t>
      </w:r>
      <w:proofErr w:type="spellStart"/>
      <w:r w:rsidRPr="002269C6">
        <w:rPr>
          <w:rFonts w:ascii="Book Antiqua" w:eastAsia="宋体" w:hAnsi="Book Antiqua" w:cs="宋体"/>
          <w:b/>
          <w:bCs/>
          <w:sz w:val="24"/>
          <w:szCs w:val="24"/>
          <w:lang w:eastAsia="zh-CN"/>
        </w:rPr>
        <w:t>Tapp</w:t>
      </w:r>
      <w:proofErr w:type="spellEnd"/>
      <w:r w:rsidRPr="002269C6">
        <w:rPr>
          <w:rFonts w:ascii="Book Antiqua" w:eastAsia="宋体" w:hAnsi="Book Antiqua" w:cs="宋体"/>
          <w:b/>
          <w:bCs/>
          <w:sz w:val="24"/>
          <w:szCs w:val="24"/>
          <w:lang w:eastAsia="zh-CN"/>
        </w:rPr>
        <w:t xml:space="preserve"> RJ</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PZ, Harper CA, de </w:t>
      </w:r>
      <w:proofErr w:type="spellStart"/>
      <w:r w:rsidRPr="002269C6">
        <w:rPr>
          <w:rFonts w:ascii="Book Antiqua" w:eastAsia="宋体" w:hAnsi="Book Antiqua" w:cs="宋体"/>
          <w:sz w:val="24"/>
          <w:szCs w:val="24"/>
          <w:lang w:eastAsia="zh-CN"/>
        </w:rPr>
        <w:t>Courten</w:t>
      </w:r>
      <w:proofErr w:type="spellEnd"/>
      <w:r w:rsidRPr="002269C6">
        <w:rPr>
          <w:rFonts w:ascii="Book Antiqua" w:eastAsia="宋体" w:hAnsi="Book Antiqua" w:cs="宋体"/>
          <w:sz w:val="24"/>
          <w:szCs w:val="24"/>
          <w:lang w:eastAsia="zh-CN"/>
        </w:rPr>
        <w:t xml:space="preserve"> MP, McCarty DJ, </w:t>
      </w:r>
      <w:proofErr w:type="spellStart"/>
      <w:r w:rsidRPr="002269C6">
        <w:rPr>
          <w:rFonts w:ascii="Book Antiqua" w:eastAsia="宋体" w:hAnsi="Book Antiqua" w:cs="宋体"/>
          <w:sz w:val="24"/>
          <w:szCs w:val="24"/>
          <w:lang w:eastAsia="zh-CN"/>
        </w:rPr>
        <w:t>Balkau</w:t>
      </w:r>
      <w:proofErr w:type="spellEnd"/>
      <w:r w:rsidRPr="002269C6">
        <w:rPr>
          <w:rFonts w:ascii="Book Antiqua" w:eastAsia="宋体" w:hAnsi="Book Antiqua" w:cs="宋体"/>
          <w:sz w:val="24"/>
          <w:szCs w:val="24"/>
          <w:lang w:eastAsia="zh-CN"/>
        </w:rPr>
        <w:t xml:space="preserve"> B, Taylor HR, </w:t>
      </w:r>
      <w:proofErr w:type="spellStart"/>
      <w:r w:rsidRPr="002269C6">
        <w:rPr>
          <w:rFonts w:ascii="Book Antiqua" w:eastAsia="宋体" w:hAnsi="Book Antiqua" w:cs="宋体"/>
          <w:sz w:val="24"/>
          <w:szCs w:val="24"/>
          <w:lang w:eastAsia="zh-CN"/>
        </w:rPr>
        <w:t>Welborn</w:t>
      </w:r>
      <w:proofErr w:type="spellEnd"/>
      <w:r w:rsidRPr="002269C6">
        <w:rPr>
          <w:rFonts w:ascii="Book Antiqua" w:eastAsia="宋体" w:hAnsi="Book Antiqua" w:cs="宋体"/>
          <w:sz w:val="24"/>
          <w:szCs w:val="24"/>
          <w:lang w:eastAsia="zh-CN"/>
        </w:rPr>
        <w:t xml:space="preserve"> TA, Shaw JE. Diagnostic thresholds for diabetes: the association of retinopathy and albuminuria with glycaemia. </w:t>
      </w:r>
      <w:r w:rsidRPr="002269C6">
        <w:rPr>
          <w:rFonts w:ascii="Book Antiqua" w:eastAsia="宋体" w:hAnsi="Book Antiqua" w:cs="宋体"/>
          <w:i/>
          <w:iCs/>
          <w:sz w:val="24"/>
          <w:szCs w:val="24"/>
          <w:lang w:eastAsia="zh-CN"/>
        </w:rPr>
        <w:t xml:space="preserve">Diabetes Res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Pract</w:t>
      </w:r>
      <w:proofErr w:type="spellEnd"/>
      <w:r w:rsidRPr="002269C6">
        <w:rPr>
          <w:rFonts w:ascii="Book Antiqua" w:eastAsia="宋体" w:hAnsi="Book Antiqua" w:cs="宋体"/>
          <w:sz w:val="24"/>
          <w:szCs w:val="24"/>
          <w:lang w:eastAsia="zh-CN"/>
        </w:rPr>
        <w:t xml:space="preserve"> 2006; </w:t>
      </w:r>
      <w:r w:rsidRPr="002269C6">
        <w:rPr>
          <w:rFonts w:ascii="Book Antiqua" w:eastAsia="宋体" w:hAnsi="Book Antiqua" w:cs="宋体"/>
          <w:b/>
          <w:bCs/>
          <w:sz w:val="24"/>
          <w:szCs w:val="24"/>
          <w:lang w:eastAsia="zh-CN"/>
        </w:rPr>
        <w:t>73</w:t>
      </w:r>
      <w:r w:rsidRPr="002269C6">
        <w:rPr>
          <w:rFonts w:ascii="Book Antiqua" w:eastAsia="宋体" w:hAnsi="Book Antiqua" w:cs="宋体"/>
          <w:sz w:val="24"/>
          <w:szCs w:val="24"/>
          <w:lang w:eastAsia="zh-CN"/>
        </w:rPr>
        <w:t>: 315-321 [PMID: 16644057 DOI: 10.1016/j.diabres.2006.02.008]</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44 </w:t>
      </w:r>
      <w:proofErr w:type="spellStart"/>
      <w:r w:rsidRPr="002269C6">
        <w:rPr>
          <w:rFonts w:ascii="Book Antiqua" w:eastAsia="宋体" w:hAnsi="Book Antiqua" w:cs="宋体"/>
          <w:b/>
          <w:bCs/>
          <w:sz w:val="24"/>
          <w:szCs w:val="24"/>
          <w:lang w:eastAsia="zh-CN"/>
        </w:rPr>
        <w:t>Sabanayagam</w:t>
      </w:r>
      <w:proofErr w:type="spellEnd"/>
      <w:r w:rsidRPr="002269C6">
        <w:rPr>
          <w:rFonts w:ascii="Book Antiqua" w:eastAsia="宋体" w:hAnsi="Book Antiqua" w:cs="宋体"/>
          <w:b/>
          <w:bCs/>
          <w:sz w:val="24"/>
          <w:szCs w:val="24"/>
          <w:lang w:eastAsia="zh-CN"/>
        </w:rPr>
        <w:t xml:space="preserve"> C</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Liew</w:t>
      </w:r>
      <w:proofErr w:type="spellEnd"/>
      <w:r w:rsidRPr="002269C6">
        <w:rPr>
          <w:rFonts w:ascii="Book Antiqua" w:eastAsia="宋体" w:hAnsi="Book Antiqua" w:cs="宋体"/>
          <w:sz w:val="24"/>
          <w:szCs w:val="24"/>
          <w:lang w:eastAsia="zh-CN"/>
        </w:rPr>
        <w:t xml:space="preserve"> G, Tai ES, Shankar A, Lim SC, </w:t>
      </w:r>
      <w:proofErr w:type="spellStart"/>
      <w:r w:rsidRPr="002269C6">
        <w:rPr>
          <w:rFonts w:ascii="Book Antiqua" w:eastAsia="宋体" w:hAnsi="Book Antiqua" w:cs="宋体"/>
          <w:sz w:val="24"/>
          <w:szCs w:val="24"/>
          <w:lang w:eastAsia="zh-CN"/>
        </w:rPr>
        <w:t>Subramaniam</w:t>
      </w:r>
      <w:proofErr w:type="spellEnd"/>
      <w:r w:rsidRPr="002269C6">
        <w:rPr>
          <w:rFonts w:ascii="Book Antiqua" w:eastAsia="宋体" w:hAnsi="Book Antiqua" w:cs="宋体"/>
          <w:sz w:val="24"/>
          <w:szCs w:val="24"/>
          <w:lang w:eastAsia="zh-CN"/>
        </w:rPr>
        <w:t xml:space="preserve"> T, Wong TY. Relationship between </w:t>
      </w:r>
      <w:proofErr w:type="spellStart"/>
      <w:r w:rsidRPr="002269C6">
        <w:rPr>
          <w:rFonts w:ascii="Book Antiqua" w:eastAsia="宋体" w:hAnsi="Book Antiqua" w:cs="宋体"/>
          <w:sz w:val="24"/>
          <w:szCs w:val="24"/>
          <w:lang w:eastAsia="zh-CN"/>
        </w:rPr>
        <w:t>glycated</w:t>
      </w:r>
      <w:proofErr w:type="spellEnd"/>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haemoglobin</w:t>
      </w:r>
      <w:proofErr w:type="spellEnd"/>
      <w:r w:rsidRPr="002269C6">
        <w:rPr>
          <w:rFonts w:ascii="Book Antiqua" w:eastAsia="宋体" w:hAnsi="Book Antiqua" w:cs="宋体"/>
          <w:sz w:val="24"/>
          <w:szCs w:val="24"/>
          <w:lang w:eastAsia="zh-CN"/>
        </w:rPr>
        <w:t xml:space="preserve"> and </w:t>
      </w:r>
      <w:proofErr w:type="spellStart"/>
      <w:r w:rsidRPr="002269C6">
        <w:rPr>
          <w:rFonts w:ascii="Book Antiqua" w:eastAsia="宋体" w:hAnsi="Book Antiqua" w:cs="宋体"/>
          <w:sz w:val="24"/>
          <w:szCs w:val="24"/>
          <w:lang w:eastAsia="zh-CN"/>
        </w:rPr>
        <w:t>microvascular</w:t>
      </w:r>
      <w:proofErr w:type="spellEnd"/>
      <w:r w:rsidRPr="002269C6">
        <w:rPr>
          <w:rFonts w:ascii="Book Antiqua" w:eastAsia="宋体" w:hAnsi="Book Antiqua" w:cs="宋体"/>
          <w:sz w:val="24"/>
          <w:szCs w:val="24"/>
          <w:lang w:eastAsia="zh-CN"/>
        </w:rPr>
        <w:t xml:space="preserve"> complications: is there a natural cut-off point for the diagnosis of diabetes? </w:t>
      </w:r>
      <w:proofErr w:type="spellStart"/>
      <w:r w:rsidRPr="002269C6">
        <w:rPr>
          <w:rFonts w:ascii="Book Antiqua" w:eastAsia="宋体" w:hAnsi="Book Antiqua" w:cs="宋体"/>
          <w:i/>
          <w:iCs/>
          <w:sz w:val="24"/>
          <w:szCs w:val="24"/>
          <w:lang w:eastAsia="zh-CN"/>
        </w:rPr>
        <w:t>Diabetologia</w:t>
      </w:r>
      <w:proofErr w:type="spellEnd"/>
      <w:r w:rsidRPr="002269C6">
        <w:rPr>
          <w:rFonts w:ascii="Book Antiqua" w:eastAsia="宋体" w:hAnsi="Book Antiqua" w:cs="宋体"/>
          <w:sz w:val="24"/>
          <w:szCs w:val="24"/>
          <w:lang w:eastAsia="zh-CN"/>
        </w:rPr>
        <w:t xml:space="preserve"> 2009; </w:t>
      </w:r>
      <w:r w:rsidRPr="002269C6">
        <w:rPr>
          <w:rFonts w:ascii="Book Antiqua" w:eastAsia="宋体" w:hAnsi="Book Antiqua" w:cs="宋体"/>
          <w:b/>
          <w:bCs/>
          <w:sz w:val="24"/>
          <w:szCs w:val="24"/>
          <w:lang w:eastAsia="zh-CN"/>
        </w:rPr>
        <w:t>52</w:t>
      </w:r>
      <w:r w:rsidRPr="002269C6">
        <w:rPr>
          <w:rFonts w:ascii="Book Antiqua" w:eastAsia="宋体" w:hAnsi="Book Antiqua" w:cs="宋体"/>
          <w:sz w:val="24"/>
          <w:szCs w:val="24"/>
          <w:lang w:eastAsia="zh-CN"/>
        </w:rPr>
        <w:t>: 1279-1289 [PMID: 19387611 DOI: 10.1007/s00125-009-1360-5]</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45 </w:t>
      </w:r>
      <w:proofErr w:type="spellStart"/>
      <w:r w:rsidRPr="002269C6">
        <w:rPr>
          <w:rFonts w:ascii="Book Antiqua" w:eastAsia="宋体" w:hAnsi="Book Antiqua" w:cs="宋体"/>
          <w:b/>
          <w:bCs/>
          <w:sz w:val="24"/>
          <w:szCs w:val="24"/>
          <w:lang w:eastAsia="zh-CN"/>
        </w:rPr>
        <w:t>Xin</w:t>
      </w:r>
      <w:proofErr w:type="spellEnd"/>
      <w:r w:rsidRPr="002269C6">
        <w:rPr>
          <w:rFonts w:ascii="Book Antiqua" w:eastAsia="宋体" w:hAnsi="Book Antiqua" w:cs="宋体"/>
          <w:b/>
          <w:bCs/>
          <w:sz w:val="24"/>
          <w:szCs w:val="24"/>
          <w:lang w:eastAsia="zh-CN"/>
        </w:rPr>
        <w:t xml:space="preserve"> Z</w:t>
      </w:r>
      <w:r w:rsidRPr="002269C6">
        <w:rPr>
          <w:rFonts w:ascii="Book Antiqua" w:eastAsia="宋体" w:hAnsi="Book Antiqua" w:cs="宋体"/>
          <w:sz w:val="24"/>
          <w:szCs w:val="24"/>
          <w:lang w:eastAsia="zh-CN"/>
        </w:rPr>
        <w:t xml:space="preserve">, Yuan MX, Li HX, </w:t>
      </w:r>
      <w:proofErr w:type="spellStart"/>
      <w:r w:rsidRPr="002269C6">
        <w:rPr>
          <w:rFonts w:ascii="Book Antiqua" w:eastAsia="宋体" w:hAnsi="Book Antiqua" w:cs="宋体"/>
          <w:sz w:val="24"/>
          <w:szCs w:val="24"/>
          <w:lang w:eastAsia="zh-CN"/>
        </w:rPr>
        <w:t>Hua</w:t>
      </w:r>
      <w:proofErr w:type="spellEnd"/>
      <w:r w:rsidRPr="002269C6">
        <w:rPr>
          <w:rFonts w:ascii="Book Antiqua" w:eastAsia="宋体" w:hAnsi="Book Antiqua" w:cs="宋体"/>
          <w:sz w:val="24"/>
          <w:szCs w:val="24"/>
          <w:lang w:eastAsia="zh-CN"/>
        </w:rPr>
        <w:t xml:space="preserve"> L, </w:t>
      </w:r>
      <w:proofErr w:type="spellStart"/>
      <w:r w:rsidRPr="002269C6">
        <w:rPr>
          <w:rFonts w:ascii="Book Antiqua" w:eastAsia="宋体" w:hAnsi="Book Antiqua" w:cs="宋体"/>
          <w:sz w:val="24"/>
          <w:szCs w:val="24"/>
          <w:lang w:eastAsia="zh-CN"/>
        </w:rPr>
        <w:t>Feng</w:t>
      </w:r>
      <w:proofErr w:type="spellEnd"/>
      <w:r w:rsidRPr="002269C6">
        <w:rPr>
          <w:rFonts w:ascii="Book Antiqua" w:eastAsia="宋体" w:hAnsi="Book Antiqua" w:cs="宋体"/>
          <w:sz w:val="24"/>
          <w:szCs w:val="24"/>
          <w:lang w:eastAsia="zh-CN"/>
        </w:rPr>
        <w:t xml:space="preserve"> JP, Shi J, Zhu XR, Cao X, Yang JK. Evaluation for fasting and 2-hour glucose and HbA1c for diagnosing diabetes based on prevalence of retinopathy in a Chinese population. </w:t>
      </w:r>
      <w:proofErr w:type="spellStart"/>
      <w:r w:rsidRPr="002269C6">
        <w:rPr>
          <w:rFonts w:ascii="Book Antiqua" w:eastAsia="宋体" w:hAnsi="Book Antiqua" w:cs="宋体"/>
          <w:i/>
          <w:iCs/>
          <w:sz w:val="24"/>
          <w:szCs w:val="24"/>
          <w:lang w:eastAsia="zh-CN"/>
        </w:rPr>
        <w:t>PLoS</w:t>
      </w:r>
      <w:proofErr w:type="spellEnd"/>
      <w:r w:rsidRPr="002269C6">
        <w:rPr>
          <w:rFonts w:ascii="Book Antiqua" w:eastAsia="宋体" w:hAnsi="Book Antiqua" w:cs="宋体"/>
          <w:i/>
          <w:iCs/>
          <w:sz w:val="24"/>
          <w:szCs w:val="24"/>
          <w:lang w:eastAsia="zh-CN"/>
        </w:rPr>
        <w:t xml:space="preserve"> One</w:t>
      </w:r>
      <w:r w:rsidRPr="002269C6">
        <w:rPr>
          <w:rFonts w:ascii="Book Antiqua" w:eastAsia="宋体" w:hAnsi="Book Antiqua" w:cs="宋体"/>
          <w:sz w:val="24"/>
          <w:szCs w:val="24"/>
          <w:lang w:eastAsia="zh-CN"/>
        </w:rPr>
        <w:t xml:space="preserve"> 2012; </w:t>
      </w:r>
      <w:r w:rsidRPr="002269C6">
        <w:rPr>
          <w:rFonts w:ascii="Book Antiqua" w:eastAsia="宋体" w:hAnsi="Book Antiqua" w:cs="宋体"/>
          <w:b/>
          <w:bCs/>
          <w:sz w:val="24"/>
          <w:szCs w:val="24"/>
          <w:lang w:eastAsia="zh-CN"/>
        </w:rPr>
        <w:t>7</w:t>
      </w:r>
      <w:r w:rsidRPr="002269C6">
        <w:rPr>
          <w:rFonts w:ascii="Book Antiqua" w:eastAsia="宋体" w:hAnsi="Book Antiqua" w:cs="宋体"/>
          <w:sz w:val="24"/>
          <w:szCs w:val="24"/>
          <w:lang w:eastAsia="zh-CN"/>
        </w:rPr>
        <w:t>: e40610 [PMID: 22808204 DOI: 10.1371/journal.pone.0040610]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lastRenderedPageBreak/>
        <w:t xml:space="preserve">46 </w:t>
      </w:r>
      <w:r w:rsidRPr="002269C6">
        <w:rPr>
          <w:rFonts w:ascii="Book Antiqua" w:eastAsia="宋体" w:hAnsi="Book Antiqua" w:cs="宋体"/>
          <w:b/>
          <w:bCs/>
          <w:sz w:val="24"/>
          <w:szCs w:val="24"/>
          <w:lang w:eastAsia="zh-CN"/>
        </w:rPr>
        <w:t>Cho NH</w:t>
      </w:r>
      <w:r w:rsidRPr="002269C6">
        <w:rPr>
          <w:rFonts w:ascii="Book Antiqua" w:eastAsia="宋体" w:hAnsi="Book Antiqua" w:cs="宋体"/>
          <w:sz w:val="24"/>
          <w:szCs w:val="24"/>
          <w:lang w:eastAsia="zh-CN"/>
        </w:rPr>
        <w:t xml:space="preserve">, Kim TH, Woo SJ, Park KH, Lim S, Cho YM, Park KS, Jang HC, Choi SH. Optimal HbA1c cutoff for detecting diabetic retinopathy. </w:t>
      </w:r>
      <w:proofErr w:type="spellStart"/>
      <w:r w:rsidRPr="002269C6">
        <w:rPr>
          <w:rFonts w:ascii="Book Antiqua" w:eastAsia="宋体" w:hAnsi="Book Antiqua" w:cs="宋体"/>
          <w:i/>
          <w:iCs/>
          <w:sz w:val="24"/>
          <w:szCs w:val="24"/>
          <w:lang w:eastAsia="zh-CN"/>
        </w:rPr>
        <w:t>Acta</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Diabetol</w:t>
      </w:r>
      <w:proofErr w:type="spellEnd"/>
      <w:r w:rsidRPr="002269C6">
        <w:rPr>
          <w:rFonts w:ascii="Book Antiqua" w:eastAsia="宋体" w:hAnsi="Book Antiqua" w:cs="宋体"/>
          <w:sz w:val="24"/>
          <w:szCs w:val="24"/>
          <w:lang w:eastAsia="zh-CN"/>
        </w:rPr>
        <w:t xml:space="preserve"> 2013; </w:t>
      </w:r>
      <w:r w:rsidRPr="002269C6">
        <w:rPr>
          <w:rFonts w:ascii="Book Antiqua" w:eastAsia="宋体" w:hAnsi="Book Antiqua" w:cs="宋体"/>
          <w:b/>
          <w:bCs/>
          <w:sz w:val="24"/>
          <w:szCs w:val="24"/>
          <w:lang w:eastAsia="zh-CN"/>
        </w:rPr>
        <w:t>50</w:t>
      </w:r>
      <w:r w:rsidRPr="002269C6">
        <w:rPr>
          <w:rFonts w:ascii="Book Antiqua" w:eastAsia="宋体" w:hAnsi="Book Antiqua" w:cs="宋体"/>
          <w:sz w:val="24"/>
          <w:szCs w:val="24"/>
          <w:lang w:eastAsia="zh-CN"/>
        </w:rPr>
        <w:t>: 837-842 [PMID: 23354926 DOI: 10.1007/s00592-013-0452-3]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47 </w:t>
      </w:r>
      <w:proofErr w:type="spellStart"/>
      <w:r w:rsidRPr="002269C6">
        <w:rPr>
          <w:rFonts w:ascii="Book Antiqua" w:eastAsia="宋体" w:hAnsi="Book Antiqua" w:cs="宋体"/>
          <w:b/>
          <w:bCs/>
          <w:sz w:val="24"/>
          <w:szCs w:val="24"/>
          <w:lang w:eastAsia="zh-CN"/>
        </w:rPr>
        <w:t>Selvin</w:t>
      </w:r>
      <w:proofErr w:type="spellEnd"/>
      <w:r w:rsidRPr="002269C6">
        <w:rPr>
          <w:rFonts w:ascii="Book Antiqua" w:eastAsia="宋体" w:hAnsi="Book Antiqua" w:cs="宋体"/>
          <w:b/>
          <w:bCs/>
          <w:sz w:val="24"/>
          <w:szCs w:val="24"/>
          <w:lang w:eastAsia="zh-CN"/>
        </w:rPr>
        <w:t xml:space="preserve"> E</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Ning</w:t>
      </w:r>
      <w:proofErr w:type="spellEnd"/>
      <w:r w:rsidRPr="002269C6">
        <w:rPr>
          <w:rFonts w:ascii="Book Antiqua" w:eastAsia="宋体" w:hAnsi="Book Antiqua" w:cs="宋体"/>
          <w:sz w:val="24"/>
          <w:szCs w:val="24"/>
          <w:lang w:eastAsia="zh-CN"/>
        </w:rPr>
        <w:t xml:space="preserve"> Y, </w:t>
      </w:r>
      <w:proofErr w:type="spellStart"/>
      <w:r w:rsidRPr="002269C6">
        <w:rPr>
          <w:rFonts w:ascii="Book Antiqua" w:eastAsia="宋体" w:hAnsi="Book Antiqua" w:cs="宋体"/>
          <w:sz w:val="24"/>
          <w:szCs w:val="24"/>
          <w:lang w:eastAsia="zh-CN"/>
        </w:rPr>
        <w:t>Steffes</w:t>
      </w:r>
      <w:proofErr w:type="spellEnd"/>
      <w:r w:rsidRPr="002269C6">
        <w:rPr>
          <w:rFonts w:ascii="Book Antiqua" w:eastAsia="宋体" w:hAnsi="Book Antiqua" w:cs="宋体"/>
          <w:sz w:val="24"/>
          <w:szCs w:val="24"/>
          <w:lang w:eastAsia="zh-CN"/>
        </w:rPr>
        <w:t xml:space="preserve"> MW, Bash LD, Klein R, Wong TY, Astor BC, </w:t>
      </w:r>
      <w:proofErr w:type="spellStart"/>
      <w:r w:rsidRPr="002269C6">
        <w:rPr>
          <w:rFonts w:ascii="Book Antiqua" w:eastAsia="宋体" w:hAnsi="Book Antiqua" w:cs="宋体"/>
          <w:sz w:val="24"/>
          <w:szCs w:val="24"/>
          <w:lang w:eastAsia="zh-CN"/>
        </w:rPr>
        <w:t>Sharrett</w:t>
      </w:r>
      <w:proofErr w:type="spellEnd"/>
      <w:r w:rsidRPr="002269C6">
        <w:rPr>
          <w:rFonts w:ascii="Book Antiqua" w:eastAsia="宋体" w:hAnsi="Book Antiqua" w:cs="宋体"/>
          <w:sz w:val="24"/>
          <w:szCs w:val="24"/>
          <w:lang w:eastAsia="zh-CN"/>
        </w:rPr>
        <w:t xml:space="preserve"> AR, </w:t>
      </w:r>
      <w:proofErr w:type="spellStart"/>
      <w:r w:rsidRPr="002269C6">
        <w:rPr>
          <w:rFonts w:ascii="Book Antiqua" w:eastAsia="宋体" w:hAnsi="Book Antiqua" w:cs="宋体"/>
          <w:sz w:val="24"/>
          <w:szCs w:val="24"/>
          <w:lang w:eastAsia="zh-CN"/>
        </w:rPr>
        <w:t>Brancati</w:t>
      </w:r>
      <w:proofErr w:type="spellEnd"/>
      <w:r w:rsidRPr="002269C6">
        <w:rPr>
          <w:rFonts w:ascii="Book Antiqua" w:eastAsia="宋体" w:hAnsi="Book Antiqua" w:cs="宋体"/>
          <w:sz w:val="24"/>
          <w:szCs w:val="24"/>
          <w:lang w:eastAsia="zh-CN"/>
        </w:rPr>
        <w:t xml:space="preserve"> FL, </w:t>
      </w:r>
      <w:proofErr w:type="spellStart"/>
      <w:r w:rsidRPr="002269C6">
        <w:rPr>
          <w:rFonts w:ascii="Book Antiqua" w:eastAsia="宋体" w:hAnsi="Book Antiqua" w:cs="宋体"/>
          <w:sz w:val="24"/>
          <w:szCs w:val="24"/>
          <w:lang w:eastAsia="zh-CN"/>
        </w:rPr>
        <w:t>Coresh</w:t>
      </w:r>
      <w:proofErr w:type="spellEnd"/>
      <w:r w:rsidRPr="002269C6">
        <w:rPr>
          <w:rFonts w:ascii="Book Antiqua" w:eastAsia="宋体" w:hAnsi="Book Antiqua" w:cs="宋体"/>
          <w:sz w:val="24"/>
          <w:szCs w:val="24"/>
          <w:lang w:eastAsia="zh-CN"/>
        </w:rPr>
        <w:t xml:space="preserve"> J. </w:t>
      </w:r>
      <w:proofErr w:type="spellStart"/>
      <w:r w:rsidRPr="002269C6">
        <w:rPr>
          <w:rFonts w:ascii="Book Antiqua" w:eastAsia="宋体" w:hAnsi="Book Antiqua" w:cs="宋体"/>
          <w:sz w:val="24"/>
          <w:szCs w:val="24"/>
          <w:lang w:eastAsia="zh-CN"/>
        </w:rPr>
        <w:t>Glycated</w:t>
      </w:r>
      <w:proofErr w:type="spellEnd"/>
      <w:r w:rsidRPr="002269C6">
        <w:rPr>
          <w:rFonts w:ascii="Book Antiqua" w:eastAsia="宋体" w:hAnsi="Book Antiqua" w:cs="宋体"/>
          <w:sz w:val="24"/>
          <w:szCs w:val="24"/>
          <w:lang w:eastAsia="zh-CN"/>
        </w:rPr>
        <w:t xml:space="preserve"> hemoglobin and the risk of kidney disease and retinopathy in adults with and without diabetes. </w:t>
      </w:r>
      <w:r w:rsidRPr="002269C6">
        <w:rPr>
          <w:rFonts w:ascii="Book Antiqua" w:eastAsia="宋体" w:hAnsi="Book Antiqua" w:cs="宋体"/>
          <w:i/>
          <w:iCs/>
          <w:sz w:val="24"/>
          <w:szCs w:val="24"/>
          <w:lang w:eastAsia="zh-CN"/>
        </w:rPr>
        <w:t>Diabetes</w:t>
      </w:r>
      <w:r w:rsidRPr="002269C6">
        <w:rPr>
          <w:rFonts w:ascii="Book Antiqua" w:eastAsia="宋体" w:hAnsi="Book Antiqua" w:cs="宋体"/>
          <w:sz w:val="24"/>
          <w:szCs w:val="24"/>
          <w:lang w:eastAsia="zh-CN"/>
        </w:rPr>
        <w:t xml:space="preserve"> 2011; </w:t>
      </w:r>
      <w:r w:rsidRPr="002269C6">
        <w:rPr>
          <w:rFonts w:ascii="Book Antiqua" w:eastAsia="宋体" w:hAnsi="Book Antiqua" w:cs="宋体"/>
          <w:b/>
          <w:bCs/>
          <w:sz w:val="24"/>
          <w:szCs w:val="24"/>
          <w:lang w:eastAsia="zh-CN"/>
        </w:rPr>
        <w:t>60</w:t>
      </w:r>
      <w:r w:rsidRPr="002269C6">
        <w:rPr>
          <w:rFonts w:ascii="Book Antiqua" w:eastAsia="宋体" w:hAnsi="Book Antiqua" w:cs="宋体"/>
          <w:sz w:val="24"/>
          <w:szCs w:val="24"/>
          <w:lang w:eastAsia="zh-CN"/>
        </w:rPr>
        <w:t>: 298-305 [PMID: 20978092 DOI: 10.2337/db10-1198]</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48 </w:t>
      </w:r>
      <w:proofErr w:type="spellStart"/>
      <w:r w:rsidRPr="002269C6">
        <w:rPr>
          <w:rFonts w:ascii="Book Antiqua" w:eastAsia="宋体" w:hAnsi="Book Antiqua" w:cs="宋体"/>
          <w:b/>
          <w:bCs/>
          <w:sz w:val="24"/>
          <w:szCs w:val="24"/>
          <w:lang w:eastAsia="zh-CN"/>
        </w:rPr>
        <w:t>Tsugawa</w:t>
      </w:r>
      <w:proofErr w:type="spellEnd"/>
      <w:r w:rsidRPr="002269C6">
        <w:rPr>
          <w:rFonts w:ascii="Book Antiqua" w:eastAsia="宋体" w:hAnsi="Book Antiqua" w:cs="宋体"/>
          <w:b/>
          <w:bCs/>
          <w:sz w:val="24"/>
          <w:szCs w:val="24"/>
          <w:lang w:eastAsia="zh-CN"/>
        </w:rPr>
        <w:t xml:space="preserve"> Y</w:t>
      </w:r>
      <w:r w:rsidRPr="002269C6">
        <w:rPr>
          <w:rFonts w:ascii="Book Antiqua" w:eastAsia="宋体" w:hAnsi="Book Antiqua" w:cs="宋体"/>
          <w:sz w:val="24"/>
          <w:szCs w:val="24"/>
          <w:lang w:eastAsia="zh-CN"/>
        </w:rPr>
        <w:t xml:space="preserve">, Takahashi O, </w:t>
      </w:r>
      <w:proofErr w:type="spellStart"/>
      <w:r w:rsidRPr="002269C6">
        <w:rPr>
          <w:rFonts w:ascii="Book Antiqua" w:eastAsia="宋体" w:hAnsi="Book Antiqua" w:cs="宋体"/>
          <w:sz w:val="24"/>
          <w:szCs w:val="24"/>
          <w:lang w:eastAsia="zh-CN"/>
        </w:rPr>
        <w:t>Meigs</w:t>
      </w:r>
      <w:proofErr w:type="spellEnd"/>
      <w:r w:rsidRPr="002269C6">
        <w:rPr>
          <w:rFonts w:ascii="Book Antiqua" w:eastAsia="宋体" w:hAnsi="Book Antiqua" w:cs="宋体"/>
          <w:sz w:val="24"/>
          <w:szCs w:val="24"/>
          <w:lang w:eastAsia="zh-CN"/>
        </w:rPr>
        <w:t xml:space="preserve"> JB, Davis RB, Imamura F, Fukui T, Taylor WC, Wee CC.</w:t>
      </w:r>
      <w:proofErr w:type="gramEnd"/>
      <w:r w:rsidRPr="002269C6">
        <w:rPr>
          <w:rFonts w:ascii="Book Antiqua" w:eastAsia="宋体" w:hAnsi="Book Antiqua" w:cs="宋体"/>
          <w:sz w:val="24"/>
          <w:szCs w:val="24"/>
          <w:lang w:eastAsia="zh-CN"/>
        </w:rPr>
        <w:t xml:space="preserve"> New diabetes diagnostic threshold of hemoglobin </w:t>
      </w:r>
      <w:proofErr w:type="gramStart"/>
      <w:r w:rsidRPr="002269C6">
        <w:rPr>
          <w:rFonts w:ascii="Book Antiqua" w:eastAsia="宋体" w:hAnsi="Book Antiqua" w:cs="宋体"/>
          <w:sz w:val="24"/>
          <w:szCs w:val="24"/>
          <w:lang w:eastAsia="zh-CN"/>
        </w:rPr>
        <w:t>A(</w:t>
      </w:r>
      <w:proofErr w:type="gramEnd"/>
      <w:r w:rsidRPr="002269C6">
        <w:rPr>
          <w:rFonts w:ascii="Book Antiqua" w:eastAsia="宋体" w:hAnsi="Book Antiqua" w:cs="宋体"/>
          <w:sz w:val="24"/>
          <w:szCs w:val="24"/>
          <w:lang w:eastAsia="zh-CN"/>
        </w:rPr>
        <w:t xml:space="preserve">1c) and the 3-year incidence of retinopathy. </w:t>
      </w:r>
      <w:r w:rsidRPr="002269C6">
        <w:rPr>
          <w:rFonts w:ascii="Book Antiqua" w:eastAsia="宋体" w:hAnsi="Book Antiqua" w:cs="宋体"/>
          <w:i/>
          <w:iCs/>
          <w:sz w:val="24"/>
          <w:szCs w:val="24"/>
          <w:lang w:eastAsia="zh-CN"/>
        </w:rPr>
        <w:t>Diabetes</w:t>
      </w:r>
      <w:r w:rsidRPr="002269C6">
        <w:rPr>
          <w:rFonts w:ascii="Book Antiqua" w:eastAsia="宋体" w:hAnsi="Book Antiqua" w:cs="宋体"/>
          <w:sz w:val="24"/>
          <w:szCs w:val="24"/>
          <w:lang w:eastAsia="zh-CN"/>
        </w:rPr>
        <w:t xml:space="preserve"> 2012; </w:t>
      </w:r>
      <w:r w:rsidRPr="002269C6">
        <w:rPr>
          <w:rFonts w:ascii="Book Antiqua" w:eastAsia="宋体" w:hAnsi="Book Antiqua" w:cs="宋体"/>
          <w:b/>
          <w:bCs/>
          <w:sz w:val="24"/>
          <w:szCs w:val="24"/>
          <w:lang w:eastAsia="zh-CN"/>
        </w:rPr>
        <w:t>61</w:t>
      </w:r>
      <w:r w:rsidRPr="002269C6">
        <w:rPr>
          <w:rFonts w:ascii="Book Antiqua" w:eastAsia="宋体" w:hAnsi="Book Antiqua" w:cs="宋体"/>
          <w:sz w:val="24"/>
          <w:szCs w:val="24"/>
          <w:lang w:eastAsia="zh-CN"/>
        </w:rPr>
        <w:t>: 3280-3284 [PMID: 22891221 DOI: 10.2337/db12-0103]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49 </w:t>
      </w:r>
      <w:r w:rsidRPr="002269C6">
        <w:rPr>
          <w:rFonts w:ascii="Book Antiqua" w:eastAsia="宋体" w:hAnsi="Book Antiqua" w:cs="宋体"/>
          <w:b/>
          <w:bCs/>
          <w:sz w:val="24"/>
          <w:szCs w:val="24"/>
          <w:lang w:eastAsia="zh-CN"/>
        </w:rPr>
        <w:t>van Leiden HA</w:t>
      </w:r>
      <w:r w:rsidRPr="002269C6">
        <w:rPr>
          <w:rFonts w:ascii="Book Antiqua" w:eastAsia="宋体" w:hAnsi="Book Antiqua" w:cs="宋体"/>
          <w:sz w:val="24"/>
          <w:szCs w:val="24"/>
          <w:lang w:eastAsia="zh-CN"/>
        </w:rPr>
        <w:t xml:space="preserve">, Dekker JM, Moll AC, </w:t>
      </w:r>
      <w:proofErr w:type="spellStart"/>
      <w:r w:rsidRPr="002269C6">
        <w:rPr>
          <w:rFonts w:ascii="Book Antiqua" w:eastAsia="宋体" w:hAnsi="Book Antiqua" w:cs="宋体"/>
          <w:sz w:val="24"/>
          <w:szCs w:val="24"/>
          <w:lang w:eastAsia="zh-CN"/>
        </w:rPr>
        <w:t>Nijpels</w:t>
      </w:r>
      <w:proofErr w:type="spellEnd"/>
      <w:r w:rsidRPr="002269C6">
        <w:rPr>
          <w:rFonts w:ascii="Book Antiqua" w:eastAsia="宋体" w:hAnsi="Book Antiqua" w:cs="宋体"/>
          <w:sz w:val="24"/>
          <w:szCs w:val="24"/>
          <w:lang w:eastAsia="zh-CN"/>
        </w:rPr>
        <w:t xml:space="preserve"> G, Heine RJ, </w:t>
      </w:r>
      <w:proofErr w:type="spellStart"/>
      <w:r w:rsidRPr="002269C6">
        <w:rPr>
          <w:rFonts w:ascii="Book Antiqua" w:eastAsia="宋体" w:hAnsi="Book Antiqua" w:cs="宋体"/>
          <w:sz w:val="24"/>
          <w:szCs w:val="24"/>
          <w:lang w:eastAsia="zh-CN"/>
        </w:rPr>
        <w:t>Bouter</w:t>
      </w:r>
      <w:proofErr w:type="spellEnd"/>
      <w:r w:rsidRPr="002269C6">
        <w:rPr>
          <w:rFonts w:ascii="Book Antiqua" w:eastAsia="宋体" w:hAnsi="Book Antiqua" w:cs="宋体"/>
          <w:sz w:val="24"/>
          <w:szCs w:val="24"/>
          <w:lang w:eastAsia="zh-CN"/>
        </w:rPr>
        <w:t xml:space="preserve"> LM, </w:t>
      </w:r>
      <w:proofErr w:type="spellStart"/>
      <w:r w:rsidRPr="002269C6">
        <w:rPr>
          <w:rFonts w:ascii="Book Antiqua" w:eastAsia="宋体" w:hAnsi="Book Antiqua" w:cs="宋体"/>
          <w:sz w:val="24"/>
          <w:szCs w:val="24"/>
          <w:lang w:eastAsia="zh-CN"/>
        </w:rPr>
        <w:t>Stehouwer</w:t>
      </w:r>
      <w:proofErr w:type="spellEnd"/>
      <w:r w:rsidRPr="002269C6">
        <w:rPr>
          <w:rFonts w:ascii="Book Antiqua" w:eastAsia="宋体" w:hAnsi="Book Antiqua" w:cs="宋体"/>
          <w:sz w:val="24"/>
          <w:szCs w:val="24"/>
          <w:lang w:eastAsia="zh-CN"/>
        </w:rPr>
        <w:t xml:space="preserve"> CD, </w:t>
      </w:r>
      <w:proofErr w:type="spellStart"/>
      <w:r w:rsidRPr="002269C6">
        <w:rPr>
          <w:rFonts w:ascii="Book Antiqua" w:eastAsia="宋体" w:hAnsi="Book Antiqua" w:cs="宋体"/>
          <w:sz w:val="24"/>
          <w:szCs w:val="24"/>
          <w:lang w:eastAsia="zh-CN"/>
        </w:rPr>
        <w:t>Polak</w:t>
      </w:r>
      <w:proofErr w:type="spellEnd"/>
      <w:r w:rsidRPr="002269C6">
        <w:rPr>
          <w:rFonts w:ascii="Book Antiqua" w:eastAsia="宋体" w:hAnsi="Book Antiqua" w:cs="宋体"/>
          <w:sz w:val="24"/>
          <w:szCs w:val="24"/>
          <w:lang w:eastAsia="zh-CN"/>
        </w:rPr>
        <w:t xml:space="preserve"> BC. Risk factors for incident retinopathy in a diabetic and </w:t>
      </w:r>
      <w:proofErr w:type="spellStart"/>
      <w:r w:rsidRPr="002269C6">
        <w:rPr>
          <w:rFonts w:ascii="Book Antiqua" w:eastAsia="宋体" w:hAnsi="Book Antiqua" w:cs="宋体"/>
          <w:sz w:val="24"/>
          <w:szCs w:val="24"/>
          <w:lang w:eastAsia="zh-CN"/>
        </w:rPr>
        <w:t>nondiabetic</w:t>
      </w:r>
      <w:proofErr w:type="spellEnd"/>
      <w:r w:rsidRPr="002269C6">
        <w:rPr>
          <w:rFonts w:ascii="Book Antiqua" w:eastAsia="宋体" w:hAnsi="Book Antiqua" w:cs="宋体"/>
          <w:sz w:val="24"/>
          <w:szCs w:val="24"/>
          <w:lang w:eastAsia="zh-CN"/>
        </w:rPr>
        <w:t xml:space="preserve"> population: the Hoorn study. </w:t>
      </w:r>
      <w:r w:rsidRPr="002269C6">
        <w:rPr>
          <w:rFonts w:ascii="Book Antiqua" w:eastAsia="宋体" w:hAnsi="Book Antiqua" w:cs="宋体"/>
          <w:i/>
          <w:iCs/>
          <w:sz w:val="24"/>
          <w:szCs w:val="24"/>
          <w:lang w:eastAsia="zh-CN"/>
        </w:rPr>
        <w:t xml:space="preserve">Arch </w:t>
      </w:r>
      <w:proofErr w:type="spellStart"/>
      <w:r w:rsidRPr="002269C6">
        <w:rPr>
          <w:rFonts w:ascii="Book Antiqua" w:eastAsia="宋体" w:hAnsi="Book Antiqua" w:cs="宋体"/>
          <w:i/>
          <w:iCs/>
          <w:sz w:val="24"/>
          <w:szCs w:val="24"/>
          <w:lang w:eastAsia="zh-CN"/>
        </w:rPr>
        <w:t>Ophthalmol</w:t>
      </w:r>
      <w:proofErr w:type="spellEnd"/>
      <w:r w:rsidRPr="002269C6">
        <w:rPr>
          <w:rFonts w:ascii="Book Antiqua" w:eastAsia="宋体" w:hAnsi="Book Antiqua" w:cs="宋体"/>
          <w:sz w:val="24"/>
          <w:szCs w:val="24"/>
          <w:lang w:eastAsia="zh-CN"/>
        </w:rPr>
        <w:t xml:space="preserve"> 2003; </w:t>
      </w:r>
      <w:r w:rsidRPr="002269C6">
        <w:rPr>
          <w:rFonts w:ascii="Book Antiqua" w:eastAsia="宋体" w:hAnsi="Book Antiqua" w:cs="宋体"/>
          <w:b/>
          <w:bCs/>
          <w:sz w:val="24"/>
          <w:szCs w:val="24"/>
          <w:lang w:eastAsia="zh-CN"/>
        </w:rPr>
        <w:t>121</w:t>
      </w:r>
      <w:r w:rsidRPr="002269C6">
        <w:rPr>
          <w:rFonts w:ascii="Book Antiqua" w:eastAsia="宋体" w:hAnsi="Book Antiqua" w:cs="宋体"/>
          <w:sz w:val="24"/>
          <w:szCs w:val="24"/>
          <w:lang w:eastAsia="zh-CN"/>
        </w:rPr>
        <w:t>: 245-251 [PMID: 12583792]</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50 </w:t>
      </w:r>
      <w:proofErr w:type="gramStart"/>
      <w:r w:rsidRPr="002269C6">
        <w:rPr>
          <w:rFonts w:ascii="Book Antiqua" w:eastAsia="宋体" w:hAnsi="Book Antiqua" w:cs="宋体"/>
          <w:b/>
          <w:bCs/>
          <w:sz w:val="24"/>
          <w:szCs w:val="24"/>
          <w:lang w:eastAsia="zh-CN"/>
        </w:rPr>
        <w:t>Bower</w:t>
      </w:r>
      <w:proofErr w:type="gramEnd"/>
      <w:r w:rsidRPr="002269C6">
        <w:rPr>
          <w:rFonts w:ascii="Book Antiqua" w:eastAsia="宋体" w:hAnsi="Book Antiqua" w:cs="宋体"/>
          <w:b/>
          <w:bCs/>
          <w:sz w:val="24"/>
          <w:szCs w:val="24"/>
          <w:lang w:eastAsia="zh-CN"/>
        </w:rPr>
        <w:t xml:space="preserve"> JK</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Brancati</w:t>
      </w:r>
      <w:proofErr w:type="spellEnd"/>
      <w:r w:rsidRPr="002269C6">
        <w:rPr>
          <w:rFonts w:ascii="Book Antiqua" w:eastAsia="宋体" w:hAnsi="Book Antiqua" w:cs="宋体"/>
          <w:sz w:val="24"/>
          <w:szCs w:val="24"/>
          <w:lang w:eastAsia="zh-CN"/>
        </w:rPr>
        <w:t xml:space="preserve"> FL, </w:t>
      </w:r>
      <w:proofErr w:type="spellStart"/>
      <w:r w:rsidRPr="002269C6">
        <w:rPr>
          <w:rFonts w:ascii="Book Antiqua" w:eastAsia="宋体" w:hAnsi="Book Antiqua" w:cs="宋体"/>
          <w:sz w:val="24"/>
          <w:szCs w:val="24"/>
          <w:lang w:eastAsia="zh-CN"/>
        </w:rPr>
        <w:t>Selvin</w:t>
      </w:r>
      <w:proofErr w:type="spellEnd"/>
      <w:r w:rsidRPr="002269C6">
        <w:rPr>
          <w:rFonts w:ascii="Book Antiqua" w:eastAsia="宋体" w:hAnsi="Book Antiqua" w:cs="宋体"/>
          <w:sz w:val="24"/>
          <w:szCs w:val="24"/>
          <w:lang w:eastAsia="zh-CN"/>
        </w:rPr>
        <w:t xml:space="preserve"> E. No ethnic differences in the association of </w:t>
      </w:r>
      <w:proofErr w:type="spellStart"/>
      <w:r w:rsidRPr="002269C6">
        <w:rPr>
          <w:rFonts w:ascii="Book Antiqua" w:eastAsia="宋体" w:hAnsi="Book Antiqua" w:cs="宋体"/>
          <w:sz w:val="24"/>
          <w:szCs w:val="24"/>
          <w:lang w:eastAsia="zh-CN"/>
        </w:rPr>
        <w:t>glycated</w:t>
      </w:r>
      <w:proofErr w:type="spellEnd"/>
      <w:r w:rsidRPr="002269C6">
        <w:rPr>
          <w:rFonts w:ascii="Book Antiqua" w:eastAsia="宋体" w:hAnsi="Book Antiqua" w:cs="宋体"/>
          <w:sz w:val="24"/>
          <w:szCs w:val="24"/>
          <w:lang w:eastAsia="zh-CN"/>
        </w:rPr>
        <w:t xml:space="preserve"> hemoglobin with retinopathy: the national health and nutrition examination survey 2005-2008.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2013; </w:t>
      </w:r>
      <w:r w:rsidRPr="002269C6">
        <w:rPr>
          <w:rFonts w:ascii="Book Antiqua" w:eastAsia="宋体" w:hAnsi="Book Antiqua" w:cs="宋体"/>
          <w:b/>
          <w:bCs/>
          <w:sz w:val="24"/>
          <w:szCs w:val="24"/>
          <w:lang w:eastAsia="zh-CN"/>
        </w:rPr>
        <w:t>36</w:t>
      </w:r>
      <w:r w:rsidRPr="002269C6">
        <w:rPr>
          <w:rFonts w:ascii="Book Antiqua" w:eastAsia="宋体" w:hAnsi="Book Antiqua" w:cs="宋体"/>
          <w:sz w:val="24"/>
          <w:szCs w:val="24"/>
          <w:lang w:eastAsia="zh-CN"/>
        </w:rPr>
        <w:t>: 569-573 [PMID: 23069841 DOI: 10.2337/dc12-0404]</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51 </w:t>
      </w:r>
      <w:r w:rsidRPr="002269C6">
        <w:rPr>
          <w:rFonts w:ascii="Book Antiqua" w:eastAsia="宋体" w:hAnsi="Book Antiqua" w:cs="宋体"/>
          <w:b/>
          <w:bCs/>
          <w:sz w:val="24"/>
          <w:szCs w:val="24"/>
          <w:lang w:eastAsia="zh-CN"/>
        </w:rPr>
        <w:t>Zhang Y</w:t>
      </w:r>
      <w:r w:rsidRPr="002269C6">
        <w:rPr>
          <w:rFonts w:ascii="Book Antiqua" w:eastAsia="宋体" w:hAnsi="Book Antiqua" w:cs="宋体"/>
          <w:sz w:val="24"/>
          <w:szCs w:val="24"/>
          <w:lang w:eastAsia="zh-CN"/>
        </w:rPr>
        <w:t xml:space="preserve">, Hu G, Yuan Z, Chen L. Glycosylated hemoglobin in relationship to cardiovascular outcomes and death in patients with type 2 diabetes: a systematic review and meta-analysis. </w:t>
      </w:r>
      <w:proofErr w:type="spellStart"/>
      <w:r w:rsidRPr="002269C6">
        <w:rPr>
          <w:rFonts w:ascii="Book Antiqua" w:eastAsia="宋体" w:hAnsi="Book Antiqua" w:cs="宋体"/>
          <w:i/>
          <w:iCs/>
          <w:sz w:val="24"/>
          <w:szCs w:val="24"/>
          <w:lang w:eastAsia="zh-CN"/>
        </w:rPr>
        <w:t>PLoS</w:t>
      </w:r>
      <w:proofErr w:type="spellEnd"/>
      <w:r w:rsidRPr="002269C6">
        <w:rPr>
          <w:rFonts w:ascii="Book Antiqua" w:eastAsia="宋体" w:hAnsi="Book Antiqua" w:cs="宋体"/>
          <w:i/>
          <w:iCs/>
          <w:sz w:val="24"/>
          <w:szCs w:val="24"/>
          <w:lang w:eastAsia="zh-CN"/>
        </w:rPr>
        <w:t xml:space="preserve"> One</w:t>
      </w:r>
      <w:r w:rsidRPr="002269C6">
        <w:rPr>
          <w:rFonts w:ascii="Book Antiqua" w:eastAsia="宋体" w:hAnsi="Book Antiqua" w:cs="宋体"/>
          <w:sz w:val="24"/>
          <w:szCs w:val="24"/>
          <w:lang w:eastAsia="zh-CN"/>
        </w:rPr>
        <w:t xml:space="preserve"> 2012; </w:t>
      </w:r>
      <w:r w:rsidRPr="002269C6">
        <w:rPr>
          <w:rFonts w:ascii="Book Antiqua" w:eastAsia="宋体" w:hAnsi="Book Antiqua" w:cs="宋体"/>
          <w:b/>
          <w:bCs/>
          <w:sz w:val="24"/>
          <w:szCs w:val="24"/>
          <w:lang w:eastAsia="zh-CN"/>
        </w:rPr>
        <w:t>7</w:t>
      </w:r>
      <w:r w:rsidRPr="002269C6">
        <w:rPr>
          <w:rFonts w:ascii="Book Antiqua" w:eastAsia="宋体" w:hAnsi="Book Antiqua" w:cs="宋体"/>
          <w:sz w:val="24"/>
          <w:szCs w:val="24"/>
          <w:lang w:eastAsia="zh-CN"/>
        </w:rPr>
        <w:t>: e42551 [PMID: 22912709 DOI: 10.1371/journal.pone.0042551]</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52 </w:t>
      </w:r>
      <w:proofErr w:type="spellStart"/>
      <w:r w:rsidRPr="002269C6">
        <w:rPr>
          <w:rFonts w:ascii="Book Antiqua" w:eastAsia="宋体" w:hAnsi="Book Antiqua" w:cs="宋体"/>
          <w:b/>
          <w:bCs/>
          <w:sz w:val="24"/>
          <w:szCs w:val="24"/>
          <w:lang w:eastAsia="zh-CN"/>
        </w:rPr>
        <w:t>Selvin</w:t>
      </w:r>
      <w:proofErr w:type="spellEnd"/>
      <w:r w:rsidRPr="002269C6">
        <w:rPr>
          <w:rFonts w:ascii="Book Antiqua" w:eastAsia="宋体" w:hAnsi="Book Antiqua" w:cs="宋体"/>
          <w:b/>
          <w:bCs/>
          <w:sz w:val="24"/>
          <w:szCs w:val="24"/>
          <w:lang w:eastAsia="zh-CN"/>
        </w:rPr>
        <w:t xml:space="preserve"> E</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Marinopoulos</w:t>
      </w:r>
      <w:proofErr w:type="spellEnd"/>
      <w:r w:rsidRPr="002269C6">
        <w:rPr>
          <w:rFonts w:ascii="Book Antiqua" w:eastAsia="宋体" w:hAnsi="Book Antiqua" w:cs="宋体"/>
          <w:sz w:val="24"/>
          <w:szCs w:val="24"/>
          <w:lang w:eastAsia="zh-CN"/>
        </w:rPr>
        <w:t xml:space="preserve"> S, </w:t>
      </w:r>
      <w:proofErr w:type="spellStart"/>
      <w:r w:rsidRPr="002269C6">
        <w:rPr>
          <w:rFonts w:ascii="Book Antiqua" w:eastAsia="宋体" w:hAnsi="Book Antiqua" w:cs="宋体"/>
          <w:sz w:val="24"/>
          <w:szCs w:val="24"/>
          <w:lang w:eastAsia="zh-CN"/>
        </w:rPr>
        <w:t>Berkenblit</w:t>
      </w:r>
      <w:proofErr w:type="spellEnd"/>
      <w:r w:rsidRPr="002269C6">
        <w:rPr>
          <w:rFonts w:ascii="Book Antiqua" w:eastAsia="宋体" w:hAnsi="Book Antiqua" w:cs="宋体"/>
          <w:sz w:val="24"/>
          <w:szCs w:val="24"/>
          <w:lang w:eastAsia="zh-CN"/>
        </w:rPr>
        <w:t xml:space="preserve"> G, Rami T, </w:t>
      </w:r>
      <w:proofErr w:type="spellStart"/>
      <w:r w:rsidRPr="002269C6">
        <w:rPr>
          <w:rFonts w:ascii="Book Antiqua" w:eastAsia="宋体" w:hAnsi="Book Antiqua" w:cs="宋体"/>
          <w:sz w:val="24"/>
          <w:szCs w:val="24"/>
          <w:lang w:eastAsia="zh-CN"/>
        </w:rPr>
        <w:t>Brancati</w:t>
      </w:r>
      <w:proofErr w:type="spellEnd"/>
      <w:r w:rsidRPr="002269C6">
        <w:rPr>
          <w:rFonts w:ascii="Book Antiqua" w:eastAsia="宋体" w:hAnsi="Book Antiqua" w:cs="宋体"/>
          <w:sz w:val="24"/>
          <w:szCs w:val="24"/>
          <w:lang w:eastAsia="zh-CN"/>
        </w:rPr>
        <w:t xml:space="preserve"> FL, </w:t>
      </w:r>
      <w:proofErr w:type="spellStart"/>
      <w:r w:rsidRPr="002269C6">
        <w:rPr>
          <w:rFonts w:ascii="Book Antiqua" w:eastAsia="宋体" w:hAnsi="Book Antiqua" w:cs="宋体"/>
          <w:sz w:val="24"/>
          <w:szCs w:val="24"/>
          <w:lang w:eastAsia="zh-CN"/>
        </w:rPr>
        <w:t>Powe</w:t>
      </w:r>
      <w:proofErr w:type="spellEnd"/>
      <w:r w:rsidRPr="002269C6">
        <w:rPr>
          <w:rFonts w:ascii="Book Antiqua" w:eastAsia="宋体" w:hAnsi="Book Antiqua" w:cs="宋体"/>
          <w:sz w:val="24"/>
          <w:szCs w:val="24"/>
          <w:lang w:eastAsia="zh-CN"/>
        </w:rPr>
        <w:t xml:space="preserve"> NR, Golden SH. Meta-analysis: glycosylated hemoglobin and cardiovascular disease in diabetes mellitus. </w:t>
      </w:r>
      <w:r w:rsidRPr="002269C6">
        <w:rPr>
          <w:rFonts w:ascii="Book Antiqua" w:eastAsia="宋体" w:hAnsi="Book Antiqua" w:cs="宋体"/>
          <w:i/>
          <w:iCs/>
          <w:sz w:val="24"/>
          <w:szCs w:val="24"/>
          <w:lang w:eastAsia="zh-CN"/>
        </w:rPr>
        <w:t>Ann Intern Med</w:t>
      </w:r>
      <w:r w:rsidRPr="002269C6">
        <w:rPr>
          <w:rFonts w:ascii="Book Antiqua" w:eastAsia="宋体" w:hAnsi="Book Antiqua" w:cs="宋体"/>
          <w:sz w:val="24"/>
          <w:szCs w:val="24"/>
          <w:lang w:eastAsia="zh-CN"/>
        </w:rPr>
        <w:t xml:space="preserve"> 2004; </w:t>
      </w:r>
      <w:r w:rsidRPr="002269C6">
        <w:rPr>
          <w:rFonts w:ascii="Book Antiqua" w:eastAsia="宋体" w:hAnsi="Book Antiqua" w:cs="宋体"/>
          <w:b/>
          <w:bCs/>
          <w:sz w:val="24"/>
          <w:szCs w:val="24"/>
          <w:lang w:eastAsia="zh-CN"/>
        </w:rPr>
        <w:t>141</w:t>
      </w:r>
      <w:r w:rsidRPr="002269C6">
        <w:rPr>
          <w:rFonts w:ascii="Book Antiqua" w:eastAsia="宋体" w:hAnsi="Book Antiqua" w:cs="宋体"/>
          <w:sz w:val="24"/>
          <w:szCs w:val="24"/>
          <w:lang w:eastAsia="zh-CN"/>
        </w:rPr>
        <w:t>: 421-431 [PMID: 15381515 DOI: 10.7326/0003-4819-141-6-200409210-00007]</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53 </w:t>
      </w:r>
      <w:r w:rsidR="00F92727" w:rsidRPr="00F92727">
        <w:rPr>
          <w:rFonts w:ascii="Book Antiqua" w:hAnsi="Book Antiqua"/>
          <w:b/>
          <w:sz w:val="24"/>
          <w:szCs w:val="24"/>
        </w:rPr>
        <w:t>Diabetes Prevention Program Research Group</w:t>
      </w:r>
      <w:r w:rsidRPr="002269C6">
        <w:rPr>
          <w:rFonts w:ascii="Book Antiqua" w:eastAsia="宋体" w:hAnsi="Book Antiqua" w:cs="宋体"/>
          <w:sz w:val="24"/>
          <w:szCs w:val="24"/>
          <w:lang w:eastAsia="zh-CN"/>
        </w:rPr>
        <w:t>.</w:t>
      </w:r>
      <w:proofErr w:type="gramEnd"/>
      <w:r w:rsidRPr="002269C6">
        <w:rPr>
          <w:rFonts w:ascii="Book Antiqua" w:eastAsia="宋体" w:hAnsi="Book Antiqua" w:cs="宋体"/>
          <w:sz w:val="24"/>
          <w:szCs w:val="24"/>
          <w:lang w:eastAsia="zh-CN"/>
        </w:rPr>
        <w:t xml:space="preserve"> The prevalence of retinopathy in impaired glucose tolerance and recent-onset diabetes in the Diabetes Prevention Program. </w:t>
      </w:r>
      <w:proofErr w:type="spellStart"/>
      <w:r w:rsidRPr="002269C6">
        <w:rPr>
          <w:rFonts w:ascii="Book Antiqua" w:eastAsia="宋体" w:hAnsi="Book Antiqua" w:cs="宋体"/>
          <w:i/>
          <w:iCs/>
          <w:sz w:val="24"/>
          <w:szCs w:val="24"/>
          <w:lang w:eastAsia="zh-CN"/>
        </w:rPr>
        <w:t>Diabet</w:t>
      </w:r>
      <w:proofErr w:type="spellEnd"/>
      <w:r w:rsidRPr="002269C6">
        <w:rPr>
          <w:rFonts w:ascii="Book Antiqua" w:eastAsia="宋体" w:hAnsi="Book Antiqua" w:cs="宋体"/>
          <w:i/>
          <w:iCs/>
          <w:sz w:val="24"/>
          <w:szCs w:val="24"/>
          <w:lang w:eastAsia="zh-CN"/>
        </w:rPr>
        <w:t xml:space="preserve"> Med</w:t>
      </w:r>
      <w:r w:rsidRPr="002269C6">
        <w:rPr>
          <w:rFonts w:ascii="Book Antiqua" w:eastAsia="宋体" w:hAnsi="Book Antiqua" w:cs="宋体"/>
          <w:sz w:val="24"/>
          <w:szCs w:val="24"/>
          <w:lang w:eastAsia="zh-CN"/>
        </w:rPr>
        <w:t xml:space="preserve"> 2007; </w:t>
      </w:r>
      <w:r w:rsidRPr="002269C6">
        <w:rPr>
          <w:rFonts w:ascii="Book Antiqua" w:eastAsia="宋体" w:hAnsi="Book Antiqua" w:cs="宋体"/>
          <w:b/>
          <w:bCs/>
          <w:sz w:val="24"/>
          <w:szCs w:val="24"/>
          <w:lang w:eastAsia="zh-CN"/>
        </w:rPr>
        <w:t>24</w:t>
      </w:r>
      <w:r w:rsidRPr="002269C6">
        <w:rPr>
          <w:rFonts w:ascii="Book Antiqua" w:eastAsia="宋体" w:hAnsi="Book Antiqua" w:cs="宋体"/>
          <w:sz w:val="24"/>
          <w:szCs w:val="24"/>
          <w:lang w:eastAsia="zh-CN"/>
        </w:rPr>
        <w:t>: 137-144 [PMID: 17257275 DOI: 10.1111/j.1464-5491.2007.02043.x]</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lastRenderedPageBreak/>
        <w:t xml:space="preserve">54 </w:t>
      </w:r>
      <w:r w:rsidRPr="002269C6">
        <w:rPr>
          <w:rFonts w:ascii="Book Antiqua" w:eastAsia="宋体" w:hAnsi="Book Antiqua" w:cs="宋体"/>
          <w:b/>
          <w:bCs/>
          <w:sz w:val="24"/>
          <w:szCs w:val="24"/>
          <w:lang w:eastAsia="zh-CN"/>
        </w:rPr>
        <w:t>Yu T</w:t>
      </w:r>
      <w:r w:rsidRPr="002269C6">
        <w:rPr>
          <w:rFonts w:ascii="Book Antiqua" w:eastAsia="宋体" w:hAnsi="Book Antiqua" w:cs="宋体"/>
          <w:sz w:val="24"/>
          <w:szCs w:val="24"/>
          <w:lang w:eastAsia="zh-CN"/>
        </w:rPr>
        <w:t>, Mitchell P, Berry G, Li W, Wang JJ.</w:t>
      </w:r>
      <w:proofErr w:type="gramEnd"/>
      <w:r w:rsidRPr="002269C6">
        <w:rPr>
          <w:rFonts w:ascii="Book Antiqua" w:eastAsia="宋体" w:hAnsi="Book Antiqua" w:cs="宋体"/>
          <w:sz w:val="24"/>
          <w:szCs w:val="24"/>
          <w:lang w:eastAsia="zh-CN"/>
        </w:rPr>
        <w:t xml:space="preserve"> </w:t>
      </w:r>
      <w:proofErr w:type="gramStart"/>
      <w:r w:rsidRPr="002269C6">
        <w:rPr>
          <w:rFonts w:ascii="Book Antiqua" w:eastAsia="宋体" w:hAnsi="Book Antiqua" w:cs="宋体"/>
          <w:sz w:val="24"/>
          <w:szCs w:val="24"/>
          <w:lang w:eastAsia="zh-CN"/>
        </w:rPr>
        <w:t>Retinopathy in older persons without diabetes and its relationship to hypertension.</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 xml:space="preserve">Arch </w:t>
      </w:r>
      <w:proofErr w:type="spellStart"/>
      <w:r w:rsidRPr="002269C6">
        <w:rPr>
          <w:rFonts w:ascii="Book Antiqua" w:eastAsia="宋体" w:hAnsi="Book Antiqua" w:cs="宋体"/>
          <w:i/>
          <w:iCs/>
          <w:sz w:val="24"/>
          <w:szCs w:val="24"/>
          <w:lang w:eastAsia="zh-CN"/>
        </w:rPr>
        <w:t>Ophthalmol</w:t>
      </w:r>
      <w:proofErr w:type="spellEnd"/>
      <w:r w:rsidRPr="002269C6">
        <w:rPr>
          <w:rFonts w:ascii="Book Antiqua" w:eastAsia="宋体" w:hAnsi="Book Antiqua" w:cs="宋体"/>
          <w:sz w:val="24"/>
          <w:szCs w:val="24"/>
          <w:lang w:eastAsia="zh-CN"/>
        </w:rPr>
        <w:t xml:space="preserve"> 1998; </w:t>
      </w:r>
      <w:r w:rsidRPr="002269C6">
        <w:rPr>
          <w:rFonts w:ascii="Book Antiqua" w:eastAsia="宋体" w:hAnsi="Book Antiqua" w:cs="宋体"/>
          <w:b/>
          <w:bCs/>
          <w:sz w:val="24"/>
          <w:szCs w:val="24"/>
          <w:lang w:eastAsia="zh-CN"/>
        </w:rPr>
        <w:t>116</w:t>
      </w:r>
      <w:r w:rsidRPr="002269C6">
        <w:rPr>
          <w:rFonts w:ascii="Book Antiqua" w:eastAsia="宋体" w:hAnsi="Book Antiqua" w:cs="宋体"/>
          <w:sz w:val="24"/>
          <w:szCs w:val="24"/>
          <w:lang w:eastAsia="zh-CN"/>
        </w:rPr>
        <w:t>: 83-89 [PMID: 9445212]</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55 </w:t>
      </w:r>
      <w:r w:rsidRPr="002269C6">
        <w:rPr>
          <w:rFonts w:ascii="Book Antiqua" w:eastAsia="宋体" w:hAnsi="Book Antiqua" w:cs="宋体"/>
          <w:b/>
          <w:bCs/>
          <w:sz w:val="24"/>
          <w:szCs w:val="24"/>
          <w:lang w:eastAsia="zh-CN"/>
        </w:rPr>
        <w:t>Dunstan DW</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PZ, </w:t>
      </w:r>
      <w:proofErr w:type="spellStart"/>
      <w:r w:rsidRPr="002269C6">
        <w:rPr>
          <w:rFonts w:ascii="Book Antiqua" w:eastAsia="宋体" w:hAnsi="Book Antiqua" w:cs="宋体"/>
          <w:sz w:val="24"/>
          <w:szCs w:val="24"/>
          <w:lang w:eastAsia="zh-CN"/>
        </w:rPr>
        <w:t>Welborn</w:t>
      </w:r>
      <w:proofErr w:type="spellEnd"/>
      <w:r w:rsidRPr="002269C6">
        <w:rPr>
          <w:rFonts w:ascii="Book Antiqua" w:eastAsia="宋体" w:hAnsi="Book Antiqua" w:cs="宋体"/>
          <w:sz w:val="24"/>
          <w:szCs w:val="24"/>
          <w:lang w:eastAsia="zh-CN"/>
        </w:rPr>
        <w:t xml:space="preserve"> TA, Cameron AJ, Shaw J, de </w:t>
      </w:r>
      <w:proofErr w:type="spellStart"/>
      <w:r w:rsidRPr="002269C6">
        <w:rPr>
          <w:rFonts w:ascii="Book Antiqua" w:eastAsia="宋体" w:hAnsi="Book Antiqua" w:cs="宋体"/>
          <w:sz w:val="24"/>
          <w:szCs w:val="24"/>
          <w:lang w:eastAsia="zh-CN"/>
        </w:rPr>
        <w:t>Courten</w:t>
      </w:r>
      <w:proofErr w:type="spellEnd"/>
      <w:r w:rsidRPr="002269C6">
        <w:rPr>
          <w:rFonts w:ascii="Book Antiqua" w:eastAsia="宋体" w:hAnsi="Book Antiqua" w:cs="宋体"/>
          <w:sz w:val="24"/>
          <w:szCs w:val="24"/>
          <w:lang w:eastAsia="zh-CN"/>
        </w:rPr>
        <w:t xml:space="preserve"> M, </w:t>
      </w:r>
      <w:proofErr w:type="spellStart"/>
      <w:r w:rsidRPr="002269C6">
        <w:rPr>
          <w:rFonts w:ascii="Book Antiqua" w:eastAsia="宋体" w:hAnsi="Book Antiqua" w:cs="宋体"/>
          <w:sz w:val="24"/>
          <w:szCs w:val="24"/>
          <w:lang w:eastAsia="zh-CN"/>
        </w:rPr>
        <w:t>Jolley</w:t>
      </w:r>
      <w:proofErr w:type="spellEnd"/>
      <w:r w:rsidRPr="002269C6">
        <w:rPr>
          <w:rFonts w:ascii="Book Antiqua" w:eastAsia="宋体" w:hAnsi="Book Antiqua" w:cs="宋体"/>
          <w:sz w:val="24"/>
          <w:szCs w:val="24"/>
          <w:lang w:eastAsia="zh-CN"/>
        </w:rPr>
        <w:t xml:space="preserve"> D, McCarty DJ. </w:t>
      </w:r>
      <w:proofErr w:type="gramStart"/>
      <w:r w:rsidRPr="002269C6">
        <w:rPr>
          <w:rFonts w:ascii="Book Antiqua" w:eastAsia="宋体" w:hAnsi="Book Antiqua" w:cs="宋体"/>
          <w:sz w:val="24"/>
          <w:szCs w:val="24"/>
          <w:lang w:eastAsia="zh-CN"/>
        </w:rPr>
        <w:t>The Australian Diabetes, Obesity and Lifestyle Study (</w:t>
      </w:r>
      <w:proofErr w:type="spellStart"/>
      <w:r w:rsidRPr="002269C6">
        <w:rPr>
          <w:rFonts w:ascii="Book Antiqua" w:eastAsia="宋体" w:hAnsi="Book Antiqua" w:cs="宋体"/>
          <w:sz w:val="24"/>
          <w:szCs w:val="24"/>
          <w:lang w:eastAsia="zh-CN"/>
        </w:rPr>
        <w:t>AusDiab</w:t>
      </w:r>
      <w:proofErr w:type="spellEnd"/>
      <w:r w:rsidRPr="002269C6">
        <w:rPr>
          <w:rFonts w:ascii="Book Antiqua" w:eastAsia="宋体" w:hAnsi="Book Antiqua" w:cs="宋体"/>
          <w:sz w:val="24"/>
          <w:szCs w:val="24"/>
          <w:lang w:eastAsia="zh-CN"/>
        </w:rPr>
        <w:t>)--methods and response rates.</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 xml:space="preserve">Diabetes Res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Pract</w:t>
      </w:r>
      <w:proofErr w:type="spellEnd"/>
      <w:r w:rsidRPr="002269C6">
        <w:rPr>
          <w:rFonts w:ascii="Book Antiqua" w:eastAsia="宋体" w:hAnsi="Book Antiqua" w:cs="宋体"/>
          <w:sz w:val="24"/>
          <w:szCs w:val="24"/>
          <w:lang w:eastAsia="zh-CN"/>
        </w:rPr>
        <w:t xml:space="preserve"> 2002; </w:t>
      </w:r>
      <w:r w:rsidRPr="002269C6">
        <w:rPr>
          <w:rFonts w:ascii="Book Antiqua" w:eastAsia="宋体" w:hAnsi="Book Antiqua" w:cs="宋体"/>
          <w:b/>
          <w:bCs/>
          <w:sz w:val="24"/>
          <w:szCs w:val="24"/>
          <w:lang w:eastAsia="zh-CN"/>
        </w:rPr>
        <w:t>57</w:t>
      </w:r>
      <w:r w:rsidRPr="002269C6">
        <w:rPr>
          <w:rFonts w:ascii="Book Antiqua" w:eastAsia="宋体" w:hAnsi="Book Antiqua" w:cs="宋体"/>
          <w:sz w:val="24"/>
          <w:szCs w:val="24"/>
          <w:lang w:eastAsia="zh-CN"/>
        </w:rPr>
        <w:t>: 119-129 [PMID: 12062857 DOI: 10.1016/S0168-8227(02)00025-6]</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56 </w:t>
      </w:r>
      <w:r w:rsidRPr="002269C6">
        <w:rPr>
          <w:rFonts w:ascii="Book Antiqua" w:eastAsia="宋体" w:hAnsi="Book Antiqua" w:cs="宋体"/>
          <w:b/>
          <w:bCs/>
          <w:sz w:val="24"/>
          <w:szCs w:val="24"/>
          <w:lang w:eastAsia="zh-CN"/>
        </w:rPr>
        <w:t>Wong TY</w:t>
      </w:r>
      <w:r w:rsidRPr="002269C6">
        <w:rPr>
          <w:rFonts w:ascii="Book Antiqua" w:eastAsia="宋体" w:hAnsi="Book Antiqua" w:cs="宋体"/>
          <w:sz w:val="24"/>
          <w:szCs w:val="24"/>
          <w:lang w:eastAsia="zh-CN"/>
        </w:rPr>
        <w:t xml:space="preserve">, Barr EL, </w:t>
      </w:r>
      <w:proofErr w:type="spellStart"/>
      <w:r w:rsidRPr="002269C6">
        <w:rPr>
          <w:rFonts w:ascii="Book Antiqua" w:eastAsia="宋体" w:hAnsi="Book Antiqua" w:cs="宋体"/>
          <w:sz w:val="24"/>
          <w:szCs w:val="24"/>
          <w:lang w:eastAsia="zh-CN"/>
        </w:rPr>
        <w:t>Tapp</w:t>
      </w:r>
      <w:proofErr w:type="spellEnd"/>
      <w:r w:rsidRPr="002269C6">
        <w:rPr>
          <w:rFonts w:ascii="Book Antiqua" w:eastAsia="宋体" w:hAnsi="Book Antiqua" w:cs="宋体"/>
          <w:sz w:val="24"/>
          <w:szCs w:val="24"/>
          <w:lang w:eastAsia="zh-CN"/>
        </w:rPr>
        <w:t xml:space="preserve"> RJ, Harper CA, Taylor HR,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PZ, Shaw JE.</w:t>
      </w:r>
      <w:proofErr w:type="gramEnd"/>
      <w:r w:rsidRPr="002269C6">
        <w:rPr>
          <w:rFonts w:ascii="Book Antiqua" w:eastAsia="宋体" w:hAnsi="Book Antiqua" w:cs="宋体"/>
          <w:sz w:val="24"/>
          <w:szCs w:val="24"/>
          <w:lang w:eastAsia="zh-CN"/>
        </w:rPr>
        <w:t xml:space="preserve"> Retinopathy in persons with impaired glucose metabolism: the Australian Diabetes Obesity and Lifestyle (</w:t>
      </w:r>
      <w:proofErr w:type="spellStart"/>
      <w:r w:rsidRPr="002269C6">
        <w:rPr>
          <w:rFonts w:ascii="Book Antiqua" w:eastAsia="宋体" w:hAnsi="Book Antiqua" w:cs="宋体"/>
          <w:sz w:val="24"/>
          <w:szCs w:val="24"/>
          <w:lang w:eastAsia="zh-CN"/>
        </w:rPr>
        <w:t>AusDiab</w:t>
      </w:r>
      <w:proofErr w:type="spellEnd"/>
      <w:r w:rsidRPr="002269C6">
        <w:rPr>
          <w:rFonts w:ascii="Book Antiqua" w:eastAsia="宋体" w:hAnsi="Book Antiqua" w:cs="宋体"/>
          <w:sz w:val="24"/>
          <w:szCs w:val="24"/>
          <w:lang w:eastAsia="zh-CN"/>
        </w:rPr>
        <w:t xml:space="preserve">) study. </w:t>
      </w:r>
      <w:r w:rsidRPr="002269C6">
        <w:rPr>
          <w:rFonts w:ascii="Book Antiqua" w:eastAsia="宋体" w:hAnsi="Book Antiqua" w:cs="宋体"/>
          <w:i/>
          <w:iCs/>
          <w:sz w:val="24"/>
          <w:szCs w:val="24"/>
          <w:lang w:eastAsia="zh-CN"/>
        </w:rPr>
        <w:t xml:space="preserve">Am J </w:t>
      </w:r>
      <w:proofErr w:type="spellStart"/>
      <w:r w:rsidRPr="002269C6">
        <w:rPr>
          <w:rFonts w:ascii="Book Antiqua" w:eastAsia="宋体" w:hAnsi="Book Antiqua" w:cs="宋体"/>
          <w:i/>
          <w:iCs/>
          <w:sz w:val="24"/>
          <w:szCs w:val="24"/>
          <w:lang w:eastAsia="zh-CN"/>
        </w:rPr>
        <w:t>Ophthalmol</w:t>
      </w:r>
      <w:proofErr w:type="spellEnd"/>
      <w:r w:rsidRPr="002269C6">
        <w:rPr>
          <w:rFonts w:ascii="Book Antiqua" w:eastAsia="宋体" w:hAnsi="Book Antiqua" w:cs="宋体"/>
          <w:sz w:val="24"/>
          <w:szCs w:val="24"/>
          <w:lang w:eastAsia="zh-CN"/>
        </w:rPr>
        <w:t xml:space="preserve"> 2005; </w:t>
      </w:r>
      <w:r w:rsidRPr="002269C6">
        <w:rPr>
          <w:rFonts w:ascii="Book Antiqua" w:eastAsia="宋体" w:hAnsi="Book Antiqua" w:cs="宋体"/>
          <w:b/>
          <w:bCs/>
          <w:sz w:val="24"/>
          <w:szCs w:val="24"/>
          <w:lang w:eastAsia="zh-CN"/>
        </w:rPr>
        <w:t>140</w:t>
      </w:r>
      <w:r w:rsidRPr="002269C6">
        <w:rPr>
          <w:rFonts w:ascii="Book Antiqua" w:eastAsia="宋体" w:hAnsi="Book Antiqua" w:cs="宋体"/>
          <w:sz w:val="24"/>
          <w:szCs w:val="24"/>
          <w:lang w:eastAsia="zh-CN"/>
        </w:rPr>
        <w:t>: 1157-1159 [PMID: 16376677 DOI: 10.1016/j.ajo.2005.07.030]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57 </w:t>
      </w:r>
      <w:proofErr w:type="spellStart"/>
      <w:r w:rsidRPr="002269C6">
        <w:rPr>
          <w:rFonts w:ascii="Book Antiqua" w:eastAsia="宋体" w:hAnsi="Book Antiqua" w:cs="宋体"/>
          <w:b/>
          <w:bCs/>
          <w:sz w:val="24"/>
          <w:szCs w:val="24"/>
          <w:lang w:eastAsia="zh-CN"/>
        </w:rPr>
        <w:t>Tapp</w:t>
      </w:r>
      <w:proofErr w:type="spellEnd"/>
      <w:r w:rsidRPr="002269C6">
        <w:rPr>
          <w:rFonts w:ascii="Book Antiqua" w:eastAsia="宋体" w:hAnsi="Book Antiqua" w:cs="宋体"/>
          <w:b/>
          <w:bCs/>
          <w:sz w:val="24"/>
          <w:szCs w:val="24"/>
          <w:lang w:eastAsia="zh-CN"/>
        </w:rPr>
        <w:t xml:space="preserve"> RJ</w:t>
      </w:r>
      <w:r w:rsidRPr="002269C6">
        <w:rPr>
          <w:rFonts w:ascii="Book Antiqua" w:eastAsia="宋体" w:hAnsi="Book Antiqua" w:cs="宋体"/>
          <w:sz w:val="24"/>
          <w:szCs w:val="24"/>
          <w:lang w:eastAsia="zh-CN"/>
        </w:rPr>
        <w:t xml:space="preserve">, Shaw JE, Harper CA, de </w:t>
      </w:r>
      <w:proofErr w:type="spellStart"/>
      <w:r w:rsidRPr="002269C6">
        <w:rPr>
          <w:rFonts w:ascii="Book Antiqua" w:eastAsia="宋体" w:hAnsi="Book Antiqua" w:cs="宋体"/>
          <w:sz w:val="24"/>
          <w:szCs w:val="24"/>
          <w:lang w:eastAsia="zh-CN"/>
        </w:rPr>
        <w:t>Courten</w:t>
      </w:r>
      <w:proofErr w:type="spellEnd"/>
      <w:r w:rsidRPr="002269C6">
        <w:rPr>
          <w:rFonts w:ascii="Book Antiqua" w:eastAsia="宋体" w:hAnsi="Book Antiqua" w:cs="宋体"/>
          <w:sz w:val="24"/>
          <w:szCs w:val="24"/>
          <w:lang w:eastAsia="zh-CN"/>
        </w:rPr>
        <w:t xml:space="preserve"> MP, </w:t>
      </w:r>
      <w:proofErr w:type="spellStart"/>
      <w:r w:rsidRPr="002269C6">
        <w:rPr>
          <w:rFonts w:ascii="Book Antiqua" w:eastAsia="宋体" w:hAnsi="Book Antiqua" w:cs="宋体"/>
          <w:sz w:val="24"/>
          <w:szCs w:val="24"/>
          <w:lang w:eastAsia="zh-CN"/>
        </w:rPr>
        <w:t>Balkau</w:t>
      </w:r>
      <w:proofErr w:type="spellEnd"/>
      <w:r w:rsidRPr="002269C6">
        <w:rPr>
          <w:rFonts w:ascii="Book Antiqua" w:eastAsia="宋体" w:hAnsi="Book Antiqua" w:cs="宋体"/>
          <w:sz w:val="24"/>
          <w:szCs w:val="24"/>
          <w:lang w:eastAsia="zh-CN"/>
        </w:rPr>
        <w:t xml:space="preserve"> B, McCarty DJ, Taylor HR, </w:t>
      </w:r>
      <w:proofErr w:type="spellStart"/>
      <w:r w:rsidRPr="002269C6">
        <w:rPr>
          <w:rFonts w:ascii="Book Antiqua" w:eastAsia="宋体" w:hAnsi="Book Antiqua" w:cs="宋体"/>
          <w:sz w:val="24"/>
          <w:szCs w:val="24"/>
          <w:lang w:eastAsia="zh-CN"/>
        </w:rPr>
        <w:t>Welborn</w:t>
      </w:r>
      <w:proofErr w:type="spellEnd"/>
      <w:r w:rsidRPr="002269C6">
        <w:rPr>
          <w:rFonts w:ascii="Book Antiqua" w:eastAsia="宋体" w:hAnsi="Book Antiqua" w:cs="宋体"/>
          <w:sz w:val="24"/>
          <w:szCs w:val="24"/>
          <w:lang w:eastAsia="zh-CN"/>
        </w:rPr>
        <w:t xml:space="preserve"> TA,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PZ. The prevalence of and factors associated with diabetic retinopathy in the Australian population.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2003; </w:t>
      </w:r>
      <w:r w:rsidRPr="002269C6">
        <w:rPr>
          <w:rFonts w:ascii="Book Antiqua" w:eastAsia="宋体" w:hAnsi="Book Antiqua" w:cs="宋体"/>
          <w:b/>
          <w:bCs/>
          <w:sz w:val="24"/>
          <w:szCs w:val="24"/>
          <w:lang w:eastAsia="zh-CN"/>
        </w:rPr>
        <w:t>26</w:t>
      </w:r>
      <w:r w:rsidRPr="002269C6">
        <w:rPr>
          <w:rFonts w:ascii="Book Antiqua" w:eastAsia="宋体" w:hAnsi="Book Antiqua" w:cs="宋体"/>
          <w:sz w:val="24"/>
          <w:szCs w:val="24"/>
          <w:lang w:eastAsia="zh-CN"/>
        </w:rPr>
        <w:t>: 1731-1737 [PMID: 12766102 DOI: 10.2337/diacare.26.6.1731]</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58 </w:t>
      </w:r>
      <w:proofErr w:type="spellStart"/>
      <w:r w:rsidRPr="002269C6">
        <w:rPr>
          <w:rFonts w:ascii="Book Antiqua" w:eastAsia="宋体" w:hAnsi="Book Antiqua" w:cs="宋体"/>
          <w:b/>
          <w:bCs/>
          <w:sz w:val="24"/>
          <w:szCs w:val="24"/>
          <w:lang w:eastAsia="zh-CN"/>
        </w:rPr>
        <w:t>Lamparter</w:t>
      </w:r>
      <w:proofErr w:type="spellEnd"/>
      <w:r w:rsidRPr="002269C6">
        <w:rPr>
          <w:rFonts w:ascii="Book Antiqua" w:eastAsia="宋体" w:hAnsi="Book Antiqua" w:cs="宋体"/>
          <w:b/>
          <w:bCs/>
          <w:sz w:val="24"/>
          <w:szCs w:val="24"/>
          <w:lang w:eastAsia="zh-CN"/>
        </w:rPr>
        <w:t xml:space="preserve"> J</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Raum</w:t>
      </w:r>
      <w:proofErr w:type="spellEnd"/>
      <w:r w:rsidRPr="002269C6">
        <w:rPr>
          <w:rFonts w:ascii="Book Antiqua" w:eastAsia="宋体" w:hAnsi="Book Antiqua" w:cs="宋体"/>
          <w:sz w:val="24"/>
          <w:szCs w:val="24"/>
          <w:lang w:eastAsia="zh-CN"/>
        </w:rPr>
        <w:t xml:space="preserve"> P, Pfeiffer N, </w:t>
      </w:r>
      <w:proofErr w:type="spellStart"/>
      <w:r w:rsidRPr="002269C6">
        <w:rPr>
          <w:rFonts w:ascii="Book Antiqua" w:eastAsia="宋体" w:hAnsi="Book Antiqua" w:cs="宋体"/>
          <w:sz w:val="24"/>
          <w:szCs w:val="24"/>
          <w:lang w:eastAsia="zh-CN"/>
        </w:rPr>
        <w:t>Peto</w:t>
      </w:r>
      <w:proofErr w:type="spellEnd"/>
      <w:r w:rsidRPr="002269C6">
        <w:rPr>
          <w:rFonts w:ascii="Book Antiqua" w:eastAsia="宋体" w:hAnsi="Book Antiqua" w:cs="宋体"/>
          <w:sz w:val="24"/>
          <w:szCs w:val="24"/>
          <w:lang w:eastAsia="zh-CN"/>
        </w:rPr>
        <w:t xml:space="preserve"> T, </w:t>
      </w:r>
      <w:proofErr w:type="spellStart"/>
      <w:r w:rsidRPr="002269C6">
        <w:rPr>
          <w:rFonts w:ascii="Book Antiqua" w:eastAsia="宋体" w:hAnsi="Book Antiqua" w:cs="宋体"/>
          <w:sz w:val="24"/>
          <w:szCs w:val="24"/>
          <w:lang w:eastAsia="zh-CN"/>
        </w:rPr>
        <w:t>Höhn</w:t>
      </w:r>
      <w:proofErr w:type="spellEnd"/>
      <w:r w:rsidRPr="002269C6">
        <w:rPr>
          <w:rFonts w:ascii="Book Antiqua" w:eastAsia="宋体" w:hAnsi="Book Antiqua" w:cs="宋体"/>
          <w:sz w:val="24"/>
          <w:szCs w:val="24"/>
          <w:lang w:eastAsia="zh-CN"/>
        </w:rPr>
        <w:t xml:space="preserve"> R, </w:t>
      </w:r>
      <w:proofErr w:type="spellStart"/>
      <w:r w:rsidRPr="002269C6">
        <w:rPr>
          <w:rFonts w:ascii="Book Antiqua" w:eastAsia="宋体" w:hAnsi="Book Antiqua" w:cs="宋体"/>
          <w:sz w:val="24"/>
          <w:szCs w:val="24"/>
          <w:lang w:eastAsia="zh-CN"/>
        </w:rPr>
        <w:t>Elflein</w:t>
      </w:r>
      <w:proofErr w:type="spellEnd"/>
      <w:r w:rsidRPr="002269C6">
        <w:rPr>
          <w:rFonts w:ascii="Book Antiqua" w:eastAsia="宋体" w:hAnsi="Book Antiqua" w:cs="宋体"/>
          <w:sz w:val="24"/>
          <w:szCs w:val="24"/>
          <w:lang w:eastAsia="zh-CN"/>
        </w:rPr>
        <w:t xml:space="preserve"> H, Wild P, Schulz A, Schneider A, </w:t>
      </w:r>
      <w:proofErr w:type="spellStart"/>
      <w:r w:rsidRPr="002269C6">
        <w:rPr>
          <w:rFonts w:ascii="Book Antiqua" w:eastAsia="宋体" w:hAnsi="Book Antiqua" w:cs="宋体"/>
          <w:sz w:val="24"/>
          <w:szCs w:val="24"/>
          <w:lang w:eastAsia="zh-CN"/>
        </w:rPr>
        <w:t>Mirshahi</w:t>
      </w:r>
      <w:proofErr w:type="spellEnd"/>
      <w:r w:rsidRPr="002269C6">
        <w:rPr>
          <w:rFonts w:ascii="Book Antiqua" w:eastAsia="宋体" w:hAnsi="Book Antiqua" w:cs="宋体"/>
          <w:sz w:val="24"/>
          <w:szCs w:val="24"/>
          <w:lang w:eastAsia="zh-CN"/>
        </w:rPr>
        <w:t xml:space="preserve"> A. Prevalence and associations of diabetic retinopathy in a large cohort of </w:t>
      </w:r>
      <w:proofErr w:type="spellStart"/>
      <w:r w:rsidRPr="002269C6">
        <w:rPr>
          <w:rFonts w:ascii="Book Antiqua" w:eastAsia="宋体" w:hAnsi="Book Antiqua" w:cs="宋体"/>
          <w:sz w:val="24"/>
          <w:szCs w:val="24"/>
          <w:lang w:eastAsia="zh-CN"/>
        </w:rPr>
        <w:t>prediabetic</w:t>
      </w:r>
      <w:proofErr w:type="spellEnd"/>
      <w:r w:rsidRPr="002269C6">
        <w:rPr>
          <w:rFonts w:ascii="Book Antiqua" w:eastAsia="宋体" w:hAnsi="Book Antiqua" w:cs="宋体"/>
          <w:sz w:val="24"/>
          <w:szCs w:val="24"/>
          <w:lang w:eastAsia="zh-CN"/>
        </w:rPr>
        <w:t xml:space="preserve"> subjects: the Gutenberg Health Study. </w:t>
      </w:r>
      <w:r w:rsidRPr="002269C6">
        <w:rPr>
          <w:rFonts w:ascii="Book Antiqua" w:eastAsia="宋体" w:hAnsi="Book Antiqua" w:cs="宋体"/>
          <w:i/>
          <w:iCs/>
          <w:sz w:val="24"/>
          <w:szCs w:val="24"/>
          <w:lang w:eastAsia="zh-CN"/>
        </w:rPr>
        <w:t>J Diabetes Complications</w:t>
      </w:r>
      <w:r w:rsidRPr="002269C6">
        <w:rPr>
          <w:rFonts w:ascii="Book Antiqua" w:eastAsia="宋体" w:hAnsi="Book Antiqua" w:cs="宋体"/>
          <w:sz w:val="24"/>
          <w:szCs w:val="24"/>
          <w:lang w:eastAsia="zh-CN"/>
        </w:rPr>
        <w:t xml:space="preserve"> </w:t>
      </w:r>
      <w:r w:rsidR="009D1659">
        <w:rPr>
          <w:rFonts w:ascii="Book Antiqua" w:eastAsia="宋体" w:hAnsi="Book Antiqua" w:cs="宋体" w:hint="eastAsia"/>
          <w:sz w:val="24"/>
          <w:szCs w:val="24"/>
          <w:lang w:eastAsia="zh-CN"/>
        </w:rPr>
        <w:t>2014</w:t>
      </w:r>
      <w:r w:rsidRPr="002269C6">
        <w:rPr>
          <w:rFonts w:ascii="Book Antiqua" w:eastAsia="宋体" w:hAnsi="Book Antiqua" w:cs="宋体"/>
          <w:sz w:val="24"/>
          <w:szCs w:val="24"/>
          <w:lang w:eastAsia="zh-CN"/>
        </w:rPr>
        <w:t xml:space="preserve">; </w:t>
      </w:r>
      <w:r w:rsidRPr="002269C6">
        <w:rPr>
          <w:rFonts w:ascii="Book Antiqua" w:eastAsia="宋体" w:hAnsi="Book Antiqua" w:cs="宋体"/>
          <w:b/>
          <w:bCs/>
          <w:sz w:val="24"/>
          <w:szCs w:val="24"/>
          <w:lang w:eastAsia="zh-CN"/>
        </w:rPr>
        <w:t>28</w:t>
      </w:r>
      <w:r w:rsidRPr="002269C6">
        <w:rPr>
          <w:rFonts w:ascii="Book Antiqua" w:eastAsia="宋体" w:hAnsi="Book Antiqua" w:cs="宋体"/>
          <w:sz w:val="24"/>
          <w:szCs w:val="24"/>
          <w:lang w:eastAsia="zh-CN"/>
        </w:rPr>
        <w:t>: 482-487 [PMID: 24630763 DOI: 10.1016/j.jdiacomp.2014.02.008]</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59 </w:t>
      </w:r>
      <w:proofErr w:type="spellStart"/>
      <w:r w:rsidRPr="002269C6">
        <w:rPr>
          <w:rFonts w:ascii="Book Antiqua" w:eastAsia="宋体" w:hAnsi="Book Antiqua" w:cs="宋体"/>
          <w:b/>
          <w:bCs/>
          <w:sz w:val="24"/>
          <w:szCs w:val="24"/>
          <w:lang w:eastAsia="zh-CN"/>
        </w:rPr>
        <w:t>Cugati</w:t>
      </w:r>
      <w:proofErr w:type="spellEnd"/>
      <w:r w:rsidRPr="002269C6">
        <w:rPr>
          <w:rFonts w:ascii="Book Antiqua" w:eastAsia="宋体" w:hAnsi="Book Antiqua" w:cs="宋体"/>
          <w:b/>
          <w:bCs/>
          <w:sz w:val="24"/>
          <w:szCs w:val="24"/>
          <w:lang w:eastAsia="zh-CN"/>
        </w:rPr>
        <w:t xml:space="preserve"> S</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Cikamatana</w:t>
      </w:r>
      <w:proofErr w:type="spellEnd"/>
      <w:r w:rsidRPr="002269C6">
        <w:rPr>
          <w:rFonts w:ascii="Book Antiqua" w:eastAsia="宋体" w:hAnsi="Book Antiqua" w:cs="宋体"/>
          <w:sz w:val="24"/>
          <w:szCs w:val="24"/>
          <w:lang w:eastAsia="zh-CN"/>
        </w:rPr>
        <w:t xml:space="preserve"> L, Wang JJ, </w:t>
      </w:r>
      <w:proofErr w:type="spellStart"/>
      <w:r w:rsidRPr="002269C6">
        <w:rPr>
          <w:rFonts w:ascii="Book Antiqua" w:eastAsia="宋体" w:hAnsi="Book Antiqua" w:cs="宋体"/>
          <w:sz w:val="24"/>
          <w:szCs w:val="24"/>
          <w:lang w:eastAsia="zh-CN"/>
        </w:rPr>
        <w:t>Kifley</w:t>
      </w:r>
      <w:proofErr w:type="spellEnd"/>
      <w:r w:rsidRPr="002269C6">
        <w:rPr>
          <w:rFonts w:ascii="Book Antiqua" w:eastAsia="宋体" w:hAnsi="Book Antiqua" w:cs="宋体"/>
          <w:sz w:val="24"/>
          <w:szCs w:val="24"/>
          <w:lang w:eastAsia="zh-CN"/>
        </w:rPr>
        <w:t xml:space="preserve"> A, </w:t>
      </w:r>
      <w:proofErr w:type="spellStart"/>
      <w:r w:rsidRPr="002269C6">
        <w:rPr>
          <w:rFonts w:ascii="Book Antiqua" w:eastAsia="宋体" w:hAnsi="Book Antiqua" w:cs="宋体"/>
          <w:sz w:val="24"/>
          <w:szCs w:val="24"/>
          <w:lang w:eastAsia="zh-CN"/>
        </w:rPr>
        <w:t>Liew</w:t>
      </w:r>
      <w:proofErr w:type="spellEnd"/>
      <w:r w:rsidRPr="002269C6">
        <w:rPr>
          <w:rFonts w:ascii="Book Antiqua" w:eastAsia="宋体" w:hAnsi="Book Antiqua" w:cs="宋体"/>
          <w:sz w:val="24"/>
          <w:szCs w:val="24"/>
          <w:lang w:eastAsia="zh-CN"/>
        </w:rPr>
        <w:t xml:space="preserve"> G, Mitchell P. Five-year incidence and progression of vascular retinopathy in persons without diabetes: the Blue Mountains Eye Study. </w:t>
      </w:r>
      <w:r w:rsidRPr="002269C6">
        <w:rPr>
          <w:rFonts w:ascii="Book Antiqua" w:eastAsia="宋体" w:hAnsi="Book Antiqua" w:cs="宋体"/>
          <w:i/>
          <w:iCs/>
          <w:sz w:val="24"/>
          <w:szCs w:val="24"/>
          <w:lang w:eastAsia="zh-CN"/>
        </w:rPr>
        <w:t xml:space="preserve">Eye </w:t>
      </w:r>
      <w:r w:rsidRPr="002269C6">
        <w:rPr>
          <w:rFonts w:ascii="Book Antiqua" w:eastAsia="宋体" w:hAnsi="Book Antiqua" w:cs="宋体"/>
          <w:iCs/>
          <w:sz w:val="24"/>
          <w:szCs w:val="24"/>
          <w:lang w:eastAsia="zh-CN"/>
        </w:rPr>
        <w:t>(</w:t>
      </w:r>
      <w:proofErr w:type="spellStart"/>
      <w:r w:rsidRPr="002269C6">
        <w:rPr>
          <w:rFonts w:ascii="Book Antiqua" w:eastAsia="宋体" w:hAnsi="Book Antiqua" w:cs="宋体"/>
          <w:iCs/>
          <w:sz w:val="24"/>
          <w:szCs w:val="24"/>
          <w:lang w:eastAsia="zh-CN"/>
        </w:rPr>
        <w:t>Lond</w:t>
      </w:r>
      <w:proofErr w:type="spellEnd"/>
      <w:r w:rsidRPr="002269C6">
        <w:rPr>
          <w:rFonts w:ascii="Book Antiqua" w:eastAsia="宋体" w:hAnsi="Book Antiqua" w:cs="宋体"/>
          <w:iCs/>
          <w:sz w:val="24"/>
          <w:szCs w:val="24"/>
          <w:lang w:eastAsia="zh-CN"/>
        </w:rPr>
        <w:t>)</w:t>
      </w:r>
      <w:r w:rsidRPr="002269C6">
        <w:rPr>
          <w:rFonts w:ascii="Book Antiqua" w:eastAsia="宋体" w:hAnsi="Book Antiqua" w:cs="宋体"/>
          <w:sz w:val="24"/>
          <w:szCs w:val="24"/>
          <w:lang w:eastAsia="zh-CN"/>
        </w:rPr>
        <w:t xml:space="preserve"> 2006; </w:t>
      </w:r>
      <w:r w:rsidRPr="002269C6">
        <w:rPr>
          <w:rFonts w:ascii="Book Antiqua" w:eastAsia="宋体" w:hAnsi="Book Antiqua" w:cs="宋体"/>
          <w:b/>
          <w:bCs/>
          <w:sz w:val="24"/>
          <w:szCs w:val="24"/>
          <w:lang w:eastAsia="zh-CN"/>
        </w:rPr>
        <w:t>20</w:t>
      </w:r>
      <w:r w:rsidRPr="002269C6">
        <w:rPr>
          <w:rFonts w:ascii="Book Antiqua" w:eastAsia="宋体" w:hAnsi="Book Antiqua" w:cs="宋体"/>
          <w:sz w:val="24"/>
          <w:szCs w:val="24"/>
          <w:lang w:eastAsia="zh-CN"/>
        </w:rPr>
        <w:t>: 1239-1245 [PMID: 16167076 DOI: 10.1038/sj.eye.6702085]</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60 </w:t>
      </w:r>
      <w:r w:rsidRPr="002269C6">
        <w:rPr>
          <w:rFonts w:ascii="Book Antiqua" w:eastAsia="宋体" w:hAnsi="Book Antiqua" w:cs="宋体"/>
          <w:b/>
          <w:bCs/>
          <w:sz w:val="24"/>
          <w:szCs w:val="24"/>
          <w:lang w:eastAsia="zh-CN"/>
        </w:rPr>
        <w:t>Wong TY</w:t>
      </w:r>
      <w:r w:rsidRPr="002269C6">
        <w:rPr>
          <w:rFonts w:ascii="Book Antiqua" w:eastAsia="宋体" w:hAnsi="Book Antiqua" w:cs="宋体"/>
          <w:sz w:val="24"/>
          <w:szCs w:val="24"/>
          <w:lang w:eastAsia="zh-CN"/>
        </w:rPr>
        <w:t xml:space="preserve">, Klein R, </w:t>
      </w:r>
      <w:proofErr w:type="spellStart"/>
      <w:r w:rsidRPr="002269C6">
        <w:rPr>
          <w:rFonts w:ascii="Book Antiqua" w:eastAsia="宋体" w:hAnsi="Book Antiqua" w:cs="宋体"/>
          <w:sz w:val="24"/>
          <w:szCs w:val="24"/>
          <w:lang w:eastAsia="zh-CN"/>
        </w:rPr>
        <w:t>Amirul</w:t>
      </w:r>
      <w:proofErr w:type="spellEnd"/>
      <w:r w:rsidRPr="002269C6">
        <w:rPr>
          <w:rFonts w:ascii="Book Antiqua" w:eastAsia="宋体" w:hAnsi="Book Antiqua" w:cs="宋体"/>
          <w:sz w:val="24"/>
          <w:szCs w:val="24"/>
          <w:lang w:eastAsia="zh-CN"/>
        </w:rPr>
        <w:t xml:space="preserve"> Islam FM, </w:t>
      </w:r>
      <w:proofErr w:type="spellStart"/>
      <w:r w:rsidRPr="002269C6">
        <w:rPr>
          <w:rFonts w:ascii="Book Antiqua" w:eastAsia="宋体" w:hAnsi="Book Antiqua" w:cs="宋体"/>
          <w:sz w:val="24"/>
          <w:szCs w:val="24"/>
          <w:lang w:eastAsia="zh-CN"/>
        </w:rPr>
        <w:t>Cotch</w:t>
      </w:r>
      <w:proofErr w:type="spellEnd"/>
      <w:r w:rsidRPr="002269C6">
        <w:rPr>
          <w:rFonts w:ascii="Book Antiqua" w:eastAsia="宋体" w:hAnsi="Book Antiqua" w:cs="宋体"/>
          <w:sz w:val="24"/>
          <w:szCs w:val="24"/>
          <w:lang w:eastAsia="zh-CN"/>
        </w:rPr>
        <w:t xml:space="preserve"> MF, </w:t>
      </w:r>
      <w:proofErr w:type="spellStart"/>
      <w:r w:rsidRPr="002269C6">
        <w:rPr>
          <w:rFonts w:ascii="Book Antiqua" w:eastAsia="宋体" w:hAnsi="Book Antiqua" w:cs="宋体"/>
          <w:sz w:val="24"/>
          <w:szCs w:val="24"/>
          <w:lang w:eastAsia="zh-CN"/>
        </w:rPr>
        <w:t>Couper</w:t>
      </w:r>
      <w:proofErr w:type="spellEnd"/>
      <w:r w:rsidRPr="002269C6">
        <w:rPr>
          <w:rFonts w:ascii="Book Antiqua" w:eastAsia="宋体" w:hAnsi="Book Antiqua" w:cs="宋体"/>
          <w:sz w:val="24"/>
          <w:szCs w:val="24"/>
          <w:lang w:eastAsia="zh-CN"/>
        </w:rPr>
        <w:t xml:space="preserve"> DJ, Klein BE, Hubbard LD, </w:t>
      </w:r>
      <w:proofErr w:type="spellStart"/>
      <w:r w:rsidRPr="002269C6">
        <w:rPr>
          <w:rFonts w:ascii="Book Antiqua" w:eastAsia="宋体" w:hAnsi="Book Antiqua" w:cs="宋体"/>
          <w:sz w:val="24"/>
          <w:szCs w:val="24"/>
          <w:lang w:eastAsia="zh-CN"/>
        </w:rPr>
        <w:t>Sharrett</w:t>
      </w:r>
      <w:proofErr w:type="spellEnd"/>
      <w:r w:rsidRPr="002269C6">
        <w:rPr>
          <w:rFonts w:ascii="Book Antiqua" w:eastAsia="宋体" w:hAnsi="Book Antiqua" w:cs="宋体"/>
          <w:sz w:val="24"/>
          <w:szCs w:val="24"/>
          <w:lang w:eastAsia="zh-CN"/>
        </w:rPr>
        <w:t xml:space="preserve"> AR. Three-year incidence and cumulative prevalence of retinopathy: the atherosclerosis risk in communities study. </w:t>
      </w:r>
      <w:r w:rsidRPr="002269C6">
        <w:rPr>
          <w:rFonts w:ascii="Book Antiqua" w:eastAsia="宋体" w:hAnsi="Book Antiqua" w:cs="宋体"/>
          <w:i/>
          <w:iCs/>
          <w:sz w:val="24"/>
          <w:szCs w:val="24"/>
          <w:lang w:eastAsia="zh-CN"/>
        </w:rPr>
        <w:t xml:space="preserve">Am J </w:t>
      </w:r>
      <w:proofErr w:type="spellStart"/>
      <w:r w:rsidRPr="002269C6">
        <w:rPr>
          <w:rFonts w:ascii="Book Antiqua" w:eastAsia="宋体" w:hAnsi="Book Antiqua" w:cs="宋体"/>
          <w:i/>
          <w:iCs/>
          <w:sz w:val="24"/>
          <w:szCs w:val="24"/>
          <w:lang w:eastAsia="zh-CN"/>
        </w:rPr>
        <w:t>Ophthalmol</w:t>
      </w:r>
      <w:proofErr w:type="spellEnd"/>
      <w:r w:rsidRPr="002269C6">
        <w:rPr>
          <w:rFonts w:ascii="Book Antiqua" w:eastAsia="宋体" w:hAnsi="Book Antiqua" w:cs="宋体"/>
          <w:sz w:val="24"/>
          <w:szCs w:val="24"/>
          <w:lang w:eastAsia="zh-CN"/>
        </w:rPr>
        <w:t xml:space="preserve"> 2007; </w:t>
      </w:r>
      <w:r w:rsidRPr="002269C6">
        <w:rPr>
          <w:rFonts w:ascii="Book Antiqua" w:eastAsia="宋体" w:hAnsi="Book Antiqua" w:cs="宋体"/>
          <w:b/>
          <w:bCs/>
          <w:sz w:val="24"/>
          <w:szCs w:val="24"/>
          <w:lang w:eastAsia="zh-CN"/>
        </w:rPr>
        <w:t>143</w:t>
      </w:r>
      <w:r w:rsidRPr="002269C6">
        <w:rPr>
          <w:rFonts w:ascii="Book Antiqua" w:eastAsia="宋体" w:hAnsi="Book Antiqua" w:cs="宋体"/>
          <w:sz w:val="24"/>
          <w:szCs w:val="24"/>
          <w:lang w:eastAsia="zh-CN"/>
        </w:rPr>
        <w:t>: 970-976 [PMID: 17399675 DOI: 10.1016/j.ajo.2007.02.020]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61 </w:t>
      </w:r>
      <w:r w:rsidRPr="002269C6">
        <w:rPr>
          <w:rFonts w:ascii="Book Antiqua" w:eastAsia="宋体" w:hAnsi="Book Antiqua" w:cs="宋体"/>
          <w:b/>
          <w:bCs/>
          <w:sz w:val="24"/>
          <w:szCs w:val="24"/>
          <w:lang w:eastAsia="zh-CN"/>
        </w:rPr>
        <w:t>Klein R</w:t>
      </w:r>
      <w:r w:rsidRPr="002269C6">
        <w:rPr>
          <w:rFonts w:ascii="Book Antiqua" w:eastAsia="宋体" w:hAnsi="Book Antiqua" w:cs="宋体"/>
          <w:sz w:val="24"/>
          <w:szCs w:val="24"/>
          <w:lang w:eastAsia="zh-CN"/>
        </w:rPr>
        <w:t xml:space="preserve">, Klein BE, Moss SE, Wang Q. Hypertension and retinopathy, arteriolar narrowing, and </w:t>
      </w:r>
      <w:proofErr w:type="spellStart"/>
      <w:r w:rsidRPr="002269C6">
        <w:rPr>
          <w:rFonts w:ascii="Book Antiqua" w:eastAsia="宋体" w:hAnsi="Book Antiqua" w:cs="宋体"/>
          <w:sz w:val="24"/>
          <w:szCs w:val="24"/>
          <w:lang w:eastAsia="zh-CN"/>
        </w:rPr>
        <w:t>arteriovenous</w:t>
      </w:r>
      <w:proofErr w:type="spellEnd"/>
      <w:r w:rsidRPr="002269C6">
        <w:rPr>
          <w:rFonts w:ascii="Book Antiqua" w:eastAsia="宋体" w:hAnsi="Book Antiqua" w:cs="宋体"/>
          <w:sz w:val="24"/>
          <w:szCs w:val="24"/>
          <w:lang w:eastAsia="zh-CN"/>
        </w:rPr>
        <w:t xml:space="preserve"> nicking in a population. </w:t>
      </w:r>
      <w:r w:rsidRPr="002269C6">
        <w:rPr>
          <w:rFonts w:ascii="Book Antiqua" w:eastAsia="宋体" w:hAnsi="Book Antiqua" w:cs="宋体"/>
          <w:i/>
          <w:iCs/>
          <w:sz w:val="24"/>
          <w:szCs w:val="24"/>
          <w:lang w:eastAsia="zh-CN"/>
        </w:rPr>
        <w:t xml:space="preserve">Arch </w:t>
      </w:r>
      <w:proofErr w:type="spellStart"/>
      <w:r w:rsidRPr="002269C6">
        <w:rPr>
          <w:rFonts w:ascii="Book Antiqua" w:eastAsia="宋体" w:hAnsi="Book Antiqua" w:cs="宋体"/>
          <w:i/>
          <w:iCs/>
          <w:sz w:val="24"/>
          <w:szCs w:val="24"/>
          <w:lang w:eastAsia="zh-CN"/>
        </w:rPr>
        <w:t>Ophthalmol</w:t>
      </w:r>
      <w:proofErr w:type="spellEnd"/>
      <w:r w:rsidRPr="002269C6">
        <w:rPr>
          <w:rFonts w:ascii="Book Antiqua" w:eastAsia="宋体" w:hAnsi="Book Antiqua" w:cs="宋体"/>
          <w:sz w:val="24"/>
          <w:szCs w:val="24"/>
          <w:lang w:eastAsia="zh-CN"/>
        </w:rPr>
        <w:t xml:space="preserve"> 1994; </w:t>
      </w:r>
      <w:r w:rsidRPr="002269C6">
        <w:rPr>
          <w:rFonts w:ascii="Book Antiqua" w:eastAsia="宋体" w:hAnsi="Book Antiqua" w:cs="宋体"/>
          <w:b/>
          <w:bCs/>
          <w:sz w:val="24"/>
          <w:szCs w:val="24"/>
          <w:lang w:eastAsia="zh-CN"/>
        </w:rPr>
        <w:t>112</w:t>
      </w:r>
      <w:r w:rsidRPr="002269C6">
        <w:rPr>
          <w:rFonts w:ascii="Book Antiqua" w:eastAsia="宋体" w:hAnsi="Book Antiqua" w:cs="宋体"/>
          <w:sz w:val="24"/>
          <w:szCs w:val="24"/>
          <w:lang w:eastAsia="zh-CN"/>
        </w:rPr>
        <w:t>: 92-98 [PMID: 8285901]</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lastRenderedPageBreak/>
        <w:t xml:space="preserve">62 </w:t>
      </w:r>
      <w:proofErr w:type="spellStart"/>
      <w:r w:rsidRPr="002269C6">
        <w:rPr>
          <w:rFonts w:ascii="Book Antiqua" w:eastAsia="宋体" w:hAnsi="Book Antiqua" w:cs="宋体"/>
          <w:b/>
          <w:bCs/>
          <w:sz w:val="24"/>
          <w:szCs w:val="24"/>
          <w:lang w:eastAsia="zh-CN"/>
        </w:rPr>
        <w:t>Cugati</w:t>
      </w:r>
      <w:proofErr w:type="spellEnd"/>
      <w:r w:rsidRPr="002269C6">
        <w:rPr>
          <w:rFonts w:ascii="Book Antiqua" w:eastAsia="宋体" w:hAnsi="Book Antiqua" w:cs="宋体"/>
          <w:b/>
          <w:bCs/>
          <w:sz w:val="24"/>
          <w:szCs w:val="24"/>
          <w:lang w:eastAsia="zh-CN"/>
        </w:rPr>
        <w:t xml:space="preserve"> S</w:t>
      </w:r>
      <w:r w:rsidRPr="002269C6">
        <w:rPr>
          <w:rFonts w:ascii="Book Antiqua" w:eastAsia="宋体" w:hAnsi="Book Antiqua" w:cs="宋体"/>
          <w:sz w:val="24"/>
          <w:szCs w:val="24"/>
          <w:lang w:eastAsia="zh-CN"/>
        </w:rPr>
        <w:t xml:space="preserve">, Mitchell P, Wang JJ. Do retinopathy signs in non-diabetic individuals predict the subsequent risk of diabetes? </w:t>
      </w:r>
      <w:r w:rsidRPr="002269C6">
        <w:rPr>
          <w:rFonts w:ascii="Book Antiqua" w:eastAsia="宋体" w:hAnsi="Book Antiqua" w:cs="宋体"/>
          <w:i/>
          <w:iCs/>
          <w:sz w:val="24"/>
          <w:szCs w:val="24"/>
          <w:lang w:eastAsia="zh-CN"/>
        </w:rPr>
        <w:t xml:space="preserve">Br J </w:t>
      </w:r>
      <w:proofErr w:type="spellStart"/>
      <w:r w:rsidRPr="002269C6">
        <w:rPr>
          <w:rFonts w:ascii="Book Antiqua" w:eastAsia="宋体" w:hAnsi="Book Antiqua" w:cs="宋体"/>
          <w:i/>
          <w:iCs/>
          <w:sz w:val="24"/>
          <w:szCs w:val="24"/>
          <w:lang w:eastAsia="zh-CN"/>
        </w:rPr>
        <w:t>Ophthalmol</w:t>
      </w:r>
      <w:proofErr w:type="spellEnd"/>
      <w:r w:rsidRPr="002269C6">
        <w:rPr>
          <w:rFonts w:ascii="Book Antiqua" w:eastAsia="宋体" w:hAnsi="Book Antiqua" w:cs="宋体"/>
          <w:sz w:val="24"/>
          <w:szCs w:val="24"/>
          <w:lang w:eastAsia="zh-CN"/>
        </w:rPr>
        <w:t xml:space="preserve"> 2006; </w:t>
      </w:r>
      <w:r w:rsidRPr="002269C6">
        <w:rPr>
          <w:rFonts w:ascii="Book Antiqua" w:eastAsia="宋体" w:hAnsi="Book Antiqua" w:cs="宋体"/>
          <w:b/>
          <w:bCs/>
          <w:sz w:val="24"/>
          <w:szCs w:val="24"/>
          <w:lang w:eastAsia="zh-CN"/>
        </w:rPr>
        <w:t>90</w:t>
      </w:r>
      <w:r w:rsidRPr="002269C6">
        <w:rPr>
          <w:rFonts w:ascii="Book Antiqua" w:eastAsia="宋体" w:hAnsi="Book Antiqua" w:cs="宋体"/>
          <w:sz w:val="24"/>
          <w:szCs w:val="24"/>
          <w:lang w:eastAsia="zh-CN"/>
        </w:rPr>
        <w:t>: 928-929 [PMID: 16782966 DOI: 10.1136/bjo.2006.095943]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63 </w:t>
      </w:r>
      <w:r w:rsidRPr="002269C6">
        <w:rPr>
          <w:rFonts w:ascii="Book Antiqua" w:eastAsia="宋体" w:hAnsi="Book Antiqua" w:cs="宋体"/>
          <w:b/>
          <w:bCs/>
          <w:sz w:val="24"/>
          <w:szCs w:val="24"/>
          <w:lang w:eastAsia="zh-CN"/>
        </w:rPr>
        <w:t>Klein R</w:t>
      </w:r>
      <w:r w:rsidRPr="002269C6">
        <w:rPr>
          <w:rFonts w:ascii="Book Antiqua" w:eastAsia="宋体" w:hAnsi="Book Antiqua" w:cs="宋体"/>
          <w:sz w:val="24"/>
          <w:szCs w:val="24"/>
          <w:lang w:eastAsia="zh-CN"/>
        </w:rPr>
        <w:t xml:space="preserve">, Klein BE, Moss SE, Wong TY. The relationship of retinopathy in persons without diabetes to the 15-year incidence of diabetes and hypertension: Beaver Dam Eye Study. </w:t>
      </w:r>
      <w:r w:rsidRPr="002269C6">
        <w:rPr>
          <w:rFonts w:ascii="Book Antiqua" w:eastAsia="宋体" w:hAnsi="Book Antiqua" w:cs="宋体"/>
          <w:i/>
          <w:iCs/>
          <w:sz w:val="24"/>
          <w:szCs w:val="24"/>
          <w:lang w:eastAsia="zh-CN"/>
        </w:rPr>
        <w:t xml:space="preserve">Trans Am </w:t>
      </w:r>
      <w:proofErr w:type="spellStart"/>
      <w:r w:rsidRPr="002269C6">
        <w:rPr>
          <w:rFonts w:ascii="Book Antiqua" w:eastAsia="宋体" w:hAnsi="Book Antiqua" w:cs="宋体"/>
          <w:i/>
          <w:iCs/>
          <w:sz w:val="24"/>
          <w:szCs w:val="24"/>
          <w:lang w:eastAsia="zh-CN"/>
        </w:rPr>
        <w:t>Ophthalmol</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Soc</w:t>
      </w:r>
      <w:proofErr w:type="spellEnd"/>
      <w:r w:rsidRPr="002269C6">
        <w:rPr>
          <w:rFonts w:ascii="Book Antiqua" w:eastAsia="宋体" w:hAnsi="Book Antiqua" w:cs="宋体"/>
          <w:sz w:val="24"/>
          <w:szCs w:val="24"/>
          <w:lang w:eastAsia="zh-CN"/>
        </w:rPr>
        <w:t xml:space="preserve"> 2006; </w:t>
      </w:r>
      <w:r w:rsidRPr="002269C6">
        <w:rPr>
          <w:rFonts w:ascii="Book Antiqua" w:eastAsia="宋体" w:hAnsi="Book Antiqua" w:cs="宋体"/>
          <w:b/>
          <w:bCs/>
          <w:sz w:val="24"/>
          <w:szCs w:val="24"/>
          <w:lang w:eastAsia="zh-CN"/>
        </w:rPr>
        <w:t>104</w:t>
      </w:r>
      <w:r w:rsidRPr="002269C6">
        <w:rPr>
          <w:rFonts w:ascii="Book Antiqua" w:eastAsia="宋体" w:hAnsi="Book Antiqua" w:cs="宋体"/>
          <w:sz w:val="24"/>
          <w:szCs w:val="24"/>
          <w:lang w:eastAsia="zh-CN"/>
        </w:rPr>
        <w:t>: 98-107 [PMID: 17471330]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64 </w:t>
      </w:r>
      <w:proofErr w:type="spellStart"/>
      <w:r w:rsidRPr="002269C6">
        <w:rPr>
          <w:rFonts w:ascii="Book Antiqua" w:eastAsia="宋体" w:hAnsi="Book Antiqua" w:cs="宋体"/>
          <w:b/>
          <w:bCs/>
          <w:sz w:val="24"/>
          <w:szCs w:val="24"/>
          <w:lang w:eastAsia="zh-CN"/>
        </w:rPr>
        <w:t>Plantinga</w:t>
      </w:r>
      <w:proofErr w:type="spellEnd"/>
      <w:r w:rsidRPr="002269C6">
        <w:rPr>
          <w:rFonts w:ascii="Book Antiqua" w:eastAsia="宋体" w:hAnsi="Book Antiqua" w:cs="宋体"/>
          <w:b/>
          <w:bCs/>
          <w:sz w:val="24"/>
          <w:szCs w:val="24"/>
          <w:lang w:eastAsia="zh-CN"/>
        </w:rPr>
        <w:t xml:space="preserve"> LC</w:t>
      </w:r>
      <w:r w:rsidRPr="002269C6">
        <w:rPr>
          <w:rFonts w:ascii="Book Antiqua" w:eastAsia="宋体" w:hAnsi="Book Antiqua" w:cs="宋体"/>
          <w:sz w:val="24"/>
          <w:szCs w:val="24"/>
          <w:lang w:eastAsia="zh-CN"/>
        </w:rPr>
        <w:t xml:space="preserve">, Crews DC, </w:t>
      </w:r>
      <w:proofErr w:type="spellStart"/>
      <w:r w:rsidRPr="002269C6">
        <w:rPr>
          <w:rFonts w:ascii="Book Antiqua" w:eastAsia="宋体" w:hAnsi="Book Antiqua" w:cs="宋体"/>
          <w:sz w:val="24"/>
          <w:szCs w:val="24"/>
          <w:lang w:eastAsia="zh-CN"/>
        </w:rPr>
        <w:t>Coresh</w:t>
      </w:r>
      <w:proofErr w:type="spellEnd"/>
      <w:r w:rsidRPr="002269C6">
        <w:rPr>
          <w:rFonts w:ascii="Book Antiqua" w:eastAsia="宋体" w:hAnsi="Book Antiqua" w:cs="宋体"/>
          <w:sz w:val="24"/>
          <w:szCs w:val="24"/>
          <w:lang w:eastAsia="zh-CN"/>
        </w:rPr>
        <w:t xml:space="preserve"> J, Miller ER, Saran R, Yee J, </w:t>
      </w:r>
      <w:proofErr w:type="spellStart"/>
      <w:r w:rsidRPr="002269C6">
        <w:rPr>
          <w:rFonts w:ascii="Book Antiqua" w:eastAsia="宋体" w:hAnsi="Book Antiqua" w:cs="宋体"/>
          <w:sz w:val="24"/>
          <w:szCs w:val="24"/>
          <w:lang w:eastAsia="zh-CN"/>
        </w:rPr>
        <w:t>Hedgeman</w:t>
      </w:r>
      <w:proofErr w:type="spellEnd"/>
      <w:r w:rsidRPr="002269C6">
        <w:rPr>
          <w:rFonts w:ascii="Book Antiqua" w:eastAsia="宋体" w:hAnsi="Book Antiqua" w:cs="宋体"/>
          <w:sz w:val="24"/>
          <w:szCs w:val="24"/>
          <w:lang w:eastAsia="zh-CN"/>
        </w:rPr>
        <w:t xml:space="preserve"> E, </w:t>
      </w:r>
      <w:proofErr w:type="spellStart"/>
      <w:r w:rsidRPr="002269C6">
        <w:rPr>
          <w:rFonts w:ascii="Book Antiqua" w:eastAsia="宋体" w:hAnsi="Book Antiqua" w:cs="宋体"/>
          <w:sz w:val="24"/>
          <w:szCs w:val="24"/>
          <w:lang w:eastAsia="zh-CN"/>
        </w:rPr>
        <w:t>Pavkov</w:t>
      </w:r>
      <w:proofErr w:type="spellEnd"/>
      <w:r w:rsidRPr="002269C6">
        <w:rPr>
          <w:rFonts w:ascii="Book Antiqua" w:eastAsia="宋体" w:hAnsi="Book Antiqua" w:cs="宋体"/>
          <w:sz w:val="24"/>
          <w:szCs w:val="24"/>
          <w:lang w:eastAsia="zh-CN"/>
        </w:rPr>
        <w:t xml:space="preserve"> M, </w:t>
      </w:r>
      <w:proofErr w:type="spellStart"/>
      <w:r w:rsidRPr="002269C6">
        <w:rPr>
          <w:rFonts w:ascii="Book Antiqua" w:eastAsia="宋体" w:hAnsi="Book Antiqua" w:cs="宋体"/>
          <w:sz w:val="24"/>
          <w:szCs w:val="24"/>
          <w:lang w:eastAsia="zh-CN"/>
        </w:rPr>
        <w:t>Eberhardt</w:t>
      </w:r>
      <w:proofErr w:type="spellEnd"/>
      <w:r w:rsidRPr="002269C6">
        <w:rPr>
          <w:rFonts w:ascii="Book Antiqua" w:eastAsia="宋体" w:hAnsi="Book Antiqua" w:cs="宋体"/>
          <w:sz w:val="24"/>
          <w:szCs w:val="24"/>
          <w:lang w:eastAsia="zh-CN"/>
        </w:rPr>
        <w:t xml:space="preserve"> MS, Williams DE, </w:t>
      </w:r>
      <w:proofErr w:type="spellStart"/>
      <w:r w:rsidRPr="002269C6">
        <w:rPr>
          <w:rFonts w:ascii="Book Antiqua" w:eastAsia="宋体" w:hAnsi="Book Antiqua" w:cs="宋体"/>
          <w:sz w:val="24"/>
          <w:szCs w:val="24"/>
          <w:lang w:eastAsia="zh-CN"/>
        </w:rPr>
        <w:t>Powe</w:t>
      </w:r>
      <w:proofErr w:type="spellEnd"/>
      <w:r w:rsidRPr="002269C6">
        <w:rPr>
          <w:rFonts w:ascii="Book Antiqua" w:eastAsia="宋体" w:hAnsi="Book Antiqua" w:cs="宋体"/>
          <w:sz w:val="24"/>
          <w:szCs w:val="24"/>
          <w:lang w:eastAsia="zh-CN"/>
        </w:rPr>
        <w:t xml:space="preserve"> NR. Prevalence of chronic kidney disease in US adults with undiagnosed diabetes or </w:t>
      </w:r>
      <w:proofErr w:type="spellStart"/>
      <w:r w:rsidRPr="002269C6">
        <w:rPr>
          <w:rFonts w:ascii="Book Antiqua" w:eastAsia="宋体" w:hAnsi="Book Antiqua" w:cs="宋体"/>
          <w:sz w:val="24"/>
          <w:szCs w:val="24"/>
          <w:lang w:eastAsia="zh-CN"/>
        </w:rPr>
        <w:t>prediabetes</w:t>
      </w:r>
      <w:proofErr w:type="spellEnd"/>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J Am </w:t>
      </w:r>
      <w:proofErr w:type="spellStart"/>
      <w:r w:rsidRPr="002269C6">
        <w:rPr>
          <w:rFonts w:ascii="Book Antiqua" w:eastAsia="宋体" w:hAnsi="Book Antiqua" w:cs="宋体"/>
          <w:i/>
          <w:iCs/>
          <w:sz w:val="24"/>
          <w:szCs w:val="24"/>
          <w:lang w:eastAsia="zh-CN"/>
        </w:rPr>
        <w:t>Soc</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Nephrol</w:t>
      </w:r>
      <w:proofErr w:type="spellEnd"/>
      <w:r w:rsidRPr="002269C6">
        <w:rPr>
          <w:rFonts w:ascii="Book Antiqua" w:eastAsia="宋体" w:hAnsi="Book Antiqua" w:cs="宋体"/>
          <w:sz w:val="24"/>
          <w:szCs w:val="24"/>
          <w:lang w:eastAsia="zh-CN"/>
        </w:rPr>
        <w:t xml:space="preserve"> 2010; </w:t>
      </w:r>
      <w:r w:rsidRPr="002269C6">
        <w:rPr>
          <w:rFonts w:ascii="Book Antiqua" w:eastAsia="宋体" w:hAnsi="Book Antiqua" w:cs="宋体"/>
          <w:b/>
          <w:bCs/>
          <w:sz w:val="24"/>
          <w:szCs w:val="24"/>
          <w:lang w:eastAsia="zh-CN"/>
        </w:rPr>
        <w:t>5</w:t>
      </w:r>
      <w:r w:rsidRPr="002269C6">
        <w:rPr>
          <w:rFonts w:ascii="Book Antiqua" w:eastAsia="宋体" w:hAnsi="Book Antiqua" w:cs="宋体"/>
          <w:sz w:val="24"/>
          <w:szCs w:val="24"/>
          <w:lang w:eastAsia="zh-CN"/>
        </w:rPr>
        <w:t>: 673-682 [PMID: 20338960 DOI: 10.2215/CJN.07891109]</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65 </w:t>
      </w:r>
      <w:proofErr w:type="spellStart"/>
      <w:r w:rsidRPr="002269C6">
        <w:rPr>
          <w:rFonts w:ascii="Book Antiqua" w:eastAsia="宋体" w:hAnsi="Book Antiqua" w:cs="宋体"/>
          <w:b/>
          <w:bCs/>
          <w:sz w:val="24"/>
          <w:szCs w:val="24"/>
          <w:lang w:eastAsia="zh-CN"/>
        </w:rPr>
        <w:t>Melsom</w:t>
      </w:r>
      <w:proofErr w:type="spellEnd"/>
      <w:r w:rsidRPr="002269C6">
        <w:rPr>
          <w:rFonts w:ascii="Book Antiqua" w:eastAsia="宋体" w:hAnsi="Book Antiqua" w:cs="宋体"/>
          <w:b/>
          <w:bCs/>
          <w:sz w:val="24"/>
          <w:szCs w:val="24"/>
          <w:lang w:eastAsia="zh-CN"/>
        </w:rPr>
        <w:t xml:space="preserve"> T</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Mathisen</w:t>
      </w:r>
      <w:proofErr w:type="spellEnd"/>
      <w:r w:rsidRPr="002269C6">
        <w:rPr>
          <w:rFonts w:ascii="Book Antiqua" w:eastAsia="宋体" w:hAnsi="Book Antiqua" w:cs="宋体"/>
          <w:sz w:val="24"/>
          <w:szCs w:val="24"/>
          <w:lang w:eastAsia="zh-CN"/>
        </w:rPr>
        <w:t xml:space="preserve"> UD, </w:t>
      </w:r>
      <w:proofErr w:type="spellStart"/>
      <w:r w:rsidRPr="002269C6">
        <w:rPr>
          <w:rFonts w:ascii="Book Antiqua" w:eastAsia="宋体" w:hAnsi="Book Antiqua" w:cs="宋体"/>
          <w:sz w:val="24"/>
          <w:szCs w:val="24"/>
          <w:lang w:eastAsia="zh-CN"/>
        </w:rPr>
        <w:t>Ingebretsen</w:t>
      </w:r>
      <w:proofErr w:type="spellEnd"/>
      <w:r w:rsidRPr="002269C6">
        <w:rPr>
          <w:rFonts w:ascii="Book Antiqua" w:eastAsia="宋体" w:hAnsi="Book Antiqua" w:cs="宋体"/>
          <w:sz w:val="24"/>
          <w:szCs w:val="24"/>
          <w:lang w:eastAsia="zh-CN"/>
        </w:rPr>
        <w:t xml:space="preserve"> OC, </w:t>
      </w:r>
      <w:proofErr w:type="spellStart"/>
      <w:r w:rsidRPr="002269C6">
        <w:rPr>
          <w:rFonts w:ascii="Book Antiqua" w:eastAsia="宋体" w:hAnsi="Book Antiqua" w:cs="宋体"/>
          <w:sz w:val="24"/>
          <w:szCs w:val="24"/>
          <w:lang w:eastAsia="zh-CN"/>
        </w:rPr>
        <w:t>Jenssen</w:t>
      </w:r>
      <w:proofErr w:type="spellEnd"/>
      <w:r w:rsidRPr="002269C6">
        <w:rPr>
          <w:rFonts w:ascii="Book Antiqua" w:eastAsia="宋体" w:hAnsi="Book Antiqua" w:cs="宋体"/>
          <w:sz w:val="24"/>
          <w:szCs w:val="24"/>
          <w:lang w:eastAsia="zh-CN"/>
        </w:rPr>
        <w:t xml:space="preserve"> TG, </w:t>
      </w:r>
      <w:proofErr w:type="spellStart"/>
      <w:r w:rsidRPr="002269C6">
        <w:rPr>
          <w:rFonts w:ascii="Book Antiqua" w:eastAsia="宋体" w:hAnsi="Book Antiqua" w:cs="宋体"/>
          <w:sz w:val="24"/>
          <w:szCs w:val="24"/>
          <w:lang w:eastAsia="zh-CN"/>
        </w:rPr>
        <w:t>Njølstad</w:t>
      </w:r>
      <w:proofErr w:type="spellEnd"/>
      <w:r w:rsidRPr="002269C6">
        <w:rPr>
          <w:rFonts w:ascii="Book Antiqua" w:eastAsia="宋体" w:hAnsi="Book Antiqua" w:cs="宋体"/>
          <w:sz w:val="24"/>
          <w:szCs w:val="24"/>
          <w:lang w:eastAsia="zh-CN"/>
        </w:rPr>
        <w:t xml:space="preserve"> I, </w:t>
      </w:r>
      <w:proofErr w:type="spellStart"/>
      <w:r w:rsidRPr="002269C6">
        <w:rPr>
          <w:rFonts w:ascii="Book Antiqua" w:eastAsia="宋体" w:hAnsi="Book Antiqua" w:cs="宋体"/>
          <w:sz w:val="24"/>
          <w:szCs w:val="24"/>
          <w:lang w:eastAsia="zh-CN"/>
        </w:rPr>
        <w:t>Solbu</w:t>
      </w:r>
      <w:proofErr w:type="spellEnd"/>
      <w:r w:rsidRPr="002269C6">
        <w:rPr>
          <w:rFonts w:ascii="Book Antiqua" w:eastAsia="宋体" w:hAnsi="Book Antiqua" w:cs="宋体"/>
          <w:sz w:val="24"/>
          <w:szCs w:val="24"/>
          <w:lang w:eastAsia="zh-CN"/>
        </w:rPr>
        <w:t xml:space="preserve"> MD, </w:t>
      </w:r>
      <w:proofErr w:type="spellStart"/>
      <w:r w:rsidRPr="002269C6">
        <w:rPr>
          <w:rFonts w:ascii="Book Antiqua" w:eastAsia="宋体" w:hAnsi="Book Antiqua" w:cs="宋体"/>
          <w:sz w:val="24"/>
          <w:szCs w:val="24"/>
          <w:lang w:eastAsia="zh-CN"/>
        </w:rPr>
        <w:t>Toft</w:t>
      </w:r>
      <w:proofErr w:type="spellEnd"/>
      <w:r w:rsidRPr="002269C6">
        <w:rPr>
          <w:rFonts w:ascii="Book Antiqua" w:eastAsia="宋体" w:hAnsi="Book Antiqua" w:cs="宋体"/>
          <w:sz w:val="24"/>
          <w:szCs w:val="24"/>
          <w:lang w:eastAsia="zh-CN"/>
        </w:rPr>
        <w:t xml:space="preserve"> I, </w:t>
      </w:r>
      <w:proofErr w:type="spellStart"/>
      <w:r w:rsidRPr="002269C6">
        <w:rPr>
          <w:rFonts w:ascii="Book Antiqua" w:eastAsia="宋体" w:hAnsi="Book Antiqua" w:cs="宋体"/>
          <w:sz w:val="24"/>
          <w:szCs w:val="24"/>
          <w:lang w:eastAsia="zh-CN"/>
        </w:rPr>
        <w:t>Eriksen</w:t>
      </w:r>
      <w:proofErr w:type="spellEnd"/>
      <w:r w:rsidRPr="002269C6">
        <w:rPr>
          <w:rFonts w:ascii="Book Antiqua" w:eastAsia="宋体" w:hAnsi="Book Antiqua" w:cs="宋体"/>
          <w:sz w:val="24"/>
          <w:szCs w:val="24"/>
          <w:lang w:eastAsia="zh-CN"/>
        </w:rPr>
        <w:t xml:space="preserve"> BO. Impaired fasting glucose is associated with renal </w:t>
      </w:r>
      <w:proofErr w:type="spellStart"/>
      <w:r w:rsidRPr="002269C6">
        <w:rPr>
          <w:rFonts w:ascii="Book Antiqua" w:eastAsia="宋体" w:hAnsi="Book Antiqua" w:cs="宋体"/>
          <w:sz w:val="24"/>
          <w:szCs w:val="24"/>
          <w:lang w:eastAsia="zh-CN"/>
        </w:rPr>
        <w:t>hyperfiltration</w:t>
      </w:r>
      <w:proofErr w:type="spellEnd"/>
      <w:r w:rsidRPr="002269C6">
        <w:rPr>
          <w:rFonts w:ascii="Book Antiqua" w:eastAsia="宋体" w:hAnsi="Book Antiqua" w:cs="宋体"/>
          <w:sz w:val="24"/>
          <w:szCs w:val="24"/>
          <w:lang w:eastAsia="zh-CN"/>
        </w:rPr>
        <w:t xml:space="preserve"> in the general population.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2011; </w:t>
      </w:r>
      <w:r w:rsidRPr="002269C6">
        <w:rPr>
          <w:rFonts w:ascii="Book Antiqua" w:eastAsia="宋体" w:hAnsi="Book Antiqua" w:cs="宋体"/>
          <w:b/>
          <w:bCs/>
          <w:sz w:val="24"/>
          <w:szCs w:val="24"/>
          <w:lang w:eastAsia="zh-CN"/>
        </w:rPr>
        <w:t>34</w:t>
      </w:r>
      <w:r w:rsidRPr="002269C6">
        <w:rPr>
          <w:rFonts w:ascii="Book Antiqua" w:eastAsia="宋体" w:hAnsi="Book Antiqua" w:cs="宋体"/>
          <w:sz w:val="24"/>
          <w:szCs w:val="24"/>
          <w:lang w:eastAsia="zh-CN"/>
        </w:rPr>
        <w:t>: 1546-1551 [PMID: 21593291 DOI: 10.2337/dc11-0235]</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66 </w:t>
      </w:r>
      <w:r w:rsidRPr="002269C6">
        <w:rPr>
          <w:rFonts w:ascii="Book Antiqua" w:eastAsia="宋体" w:hAnsi="Book Antiqua" w:cs="宋体"/>
          <w:b/>
          <w:bCs/>
          <w:sz w:val="24"/>
          <w:szCs w:val="24"/>
          <w:lang w:eastAsia="zh-CN"/>
        </w:rPr>
        <w:t>Hu W</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Hao</w:t>
      </w:r>
      <w:proofErr w:type="spellEnd"/>
      <w:r w:rsidRPr="002269C6">
        <w:rPr>
          <w:rFonts w:ascii="Book Antiqua" w:eastAsia="宋体" w:hAnsi="Book Antiqua" w:cs="宋体"/>
          <w:sz w:val="24"/>
          <w:szCs w:val="24"/>
          <w:lang w:eastAsia="zh-CN"/>
        </w:rPr>
        <w:t xml:space="preserve"> H, Yu W, Wu X, Zhou H. Association of elevated glycosylated hemoglobin A1c with </w:t>
      </w:r>
      <w:proofErr w:type="spellStart"/>
      <w:r w:rsidRPr="002269C6">
        <w:rPr>
          <w:rFonts w:ascii="Book Antiqua" w:eastAsia="宋体" w:hAnsi="Book Antiqua" w:cs="宋体"/>
          <w:sz w:val="24"/>
          <w:szCs w:val="24"/>
          <w:lang w:eastAsia="zh-CN"/>
        </w:rPr>
        <w:t>hyperfiltration</w:t>
      </w:r>
      <w:proofErr w:type="spellEnd"/>
      <w:r w:rsidRPr="002269C6">
        <w:rPr>
          <w:rFonts w:ascii="Book Antiqua" w:eastAsia="宋体" w:hAnsi="Book Antiqua" w:cs="宋体"/>
          <w:sz w:val="24"/>
          <w:szCs w:val="24"/>
          <w:lang w:eastAsia="zh-CN"/>
        </w:rPr>
        <w:t xml:space="preserve"> in a middle-aged and elderly Chinese population with </w:t>
      </w:r>
      <w:proofErr w:type="spellStart"/>
      <w:r w:rsidRPr="002269C6">
        <w:rPr>
          <w:rFonts w:ascii="Book Antiqua" w:eastAsia="宋体" w:hAnsi="Book Antiqua" w:cs="宋体"/>
          <w:sz w:val="24"/>
          <w:szCs w:val="24"/>
          <w:lang w:eastAsia="zh-CN"/>
        </w:rPr>
        <w:t>prediabetes</w:t>
      </w:r>
      <w:proofErr w:type="spellEnd"/>
      <w:r w:rsidRPr="002269C6">
        <w:rPr>
          <w:rFonts w:ascii="Book Antiqua" w:eastAsia="宋体" w:hAnsi="Book Antiqua" w:cs="宋体"/>
          <w:sz w:val="24"/>
          <w:szCs w:val="24"/>
          <w:lang w:eastAsia="zh-CN"/>
        </w:rPr>
        <w:t xml:space="preserve"> or newly diagnosed diabetes: a cross-sectional study. </w:t>
      </w:r>
      <w:r w:rsidRPr="002269C6">
        <w:rPr>
          <w:rFonts w:ascii="Book Antiqua" w:eastAsia="宋体" w:hAnsi="Book Antiqua" w:cs="宋体"/>
          <w:i/>
          <w:iCs/>
          <w:sz w:val="24"/>
          <w:szCs w:val="24"/>
          <w:lang w:eastAsia="zh-CN"/>
        </w:rPr>
        <w:t xml:space="preserve">BMC </w:t>
      </w:r>
      <w:proofErr w:type="spellStart"/>
      <w:r w:rsidRPr="002269C6">
        <w:rPr>
          <w:rFonts w:ascii="Book Antiqua" w:eastAsia="宋体" w:hAnsi="Book Antiqua" w:cs="宋体"/>
          <w:i/>
          <w:iCs/>
          <w:sz w:val="24"/>
          <w:szCs w:val="24"/>
          <w:lang w:eastAsia="zh-CN"/>
        </w:rPr>
        <w:t>Endocr</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Disord</w:t>
      </w:r>
      <w:proofErr w:type="spellEnd"/>
      <w:r w:rsidRPr="002269C6">
        <w:rPr>
          <w:rFonts w:ascii="Book Antiqua" w:eastAsia="宋体" w:hAnsi="Book Antiqua" w:cs="宋体"/>
          <w:sz w:val="24"/>
          <w:szCs w:val="24"/>
          <w:lang w:eastAsia="zh-CN"/>
        </w:rPr>
        <w:t xml:space="preserve"> 2015; </w:t>
      </w:r>
      <w:r w:rsidRPr="002269C6">
        <w:rPr>
          <w:rFonts w:ascii="Book Antiqua" w:eastAsia="宋体" w:hAnsi="Book Antiqua" w:cs="宋体"/>
          <w:b/>
          <w:bCs/>
          <w:sz w:val="24"/>
          <w:szCs w:val="24"/>
          <w:lang w:eastAsia="zh-CN"/>
        </w:rPr>
        <w:t>15</w:t>
      </w:r>
      <w:r w:rsidRPr="002269C6">
        <w:rPr>
          <w:rFonts w:ascii="Book Antiqua" w:eastAsia="宋体" w:hAnsi="Book Antiqua" w:cs="宋体"/>
          <w:sz w:val="24"/>
          <w:szCs w:val="24"/>
          <w:lang w:eastAsia="zh-CN"/>
        </w:rPr>
        <w:t>: 47 [PMID: 26363801 DOI: 10.1186/s12902-015-0043-0]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67 </w:t>
      </w:r>
      <w:r w:rsidRPr="002269C6">
        <w:rPr>
          <w:rFonts w:ascii="Book Antiqua" w:eastAsia="宋体" w:hAnsi="Book Antiqua" w:cs="宋体"/>
          <w:b/>
          <w:bCs/>
          <w:sz w:val="24"/>
          <w:szCs w:val="24"/>
          <w:lang w:eastAsia="zh-CN"/>
        </w:rPr>
        <w:t>Greene SA</w:t>
      </w:r>
      <w:r w:rsidRPr="002269C6">
        <w:rPr>
          <w:rFonts w:ascii="Book Antiqua" w:eastAsia="宋体" w:hAnsi="Book Antiqua" w:cs="宋体"/>
          <w:sz w:val="24"/>
          <w:szCs w:val="24"/>
          <w:lang w:eastAsia="zh-CN"/>
        </w:rPr>
        <w:t xml:space="preserve">, Dalton RN, Turner C, Haycock GB, </w:t>
      </w:r>
      <w:proofErr w:type="spellStart"/>
      <w:r w:rsidRPr="002269C6">
        <w:rPr>
          <w:rFonts w:ascii="Book Antiqua" w:eastAsia="宋体" w:hAnsi="Book Antiqua" w:cs="宋体"/>
          <w:sz w:val="24"/>
          <w:szCs w:val="24"/>
          <w:lang w:eastAsia="zh-CN"/>
        </w:rPr>
        <w:t>Chantler</w:t>
      </w:r>
      <w:proofErr w:type="spellEnd"/>
      <w:r w:rsidRPr="002269C6">
        <w:rPr>
          <w:rFonts w:ascii="Book Antiqua" w:eastAsia="宋体" w:hAnsi="Book Antiqua" w:cs="宋体"/>
          <w:sz w:val="24"/>
          <w:szCs w:val="24"/>
          <w:lang w:eastAsia="zh-CN"/>
        </w:rPr>
        <w:t xml:space="preserve"> C. Hyperglycemia with and without glycosuria: effect on inulin and </w:t>
      </w:r>
      <w:proofErr w:type="spellStart"/>
      <w:r w:rsidRPr="002269C6">
        <w:rPr>
          <w:rFonts w:ascii="Book Antiqua" w:eastAsia="宋体" w:hAnsi="Book Antiqua" w:cs="宋体"/>
          <w:sz w:val="24"/>
          <w:szCs w:val="24"/>
          <w:lang w:eastAsia="zh-CN"/>
        </w:rPr>
        <w:t>para</w:t>
      </w:r>
      <w:proofErr w:type="spellEnd"/>
      <w:r w:rsidRPr="002269C6">
        <w:rPr>
          <w:rFonts w:ascii="Book Antiqua" w:eastAsia="宋体" w:hAnsi="Book Antiqua" w:cs="宋体"/>
          <w:sz w:val="24"/>
          <w:szCs w:val="24"/>
          <w:lang w:eastAsia="zh-CN"/>
        </w:rPr>
        <w:t xml:space="preserve">-amino </w:t>
      </w:r>
      <w:proofErr w:type="spellStart"/>
      <w:r w:rsidRPr="002269C6">
        <w:rPr>
          <w:rFonts w:ascii="Book Antiqua" w:eastAsia="宋体" w:hAnsi="Book Antiqua" w:cs="宋体"/>
          <w:sz w:val="24"/>
          <w:szCs w:val="24"/>
          <w:lang w:eastAsia="zh-CN"/>
        </w:rPr>
        <w:t>hippurate</w:t>
      </w:r>
      <w:proofErr w:type="spellEnd"/>
      <w:r w:rsidRPr="002269C6">
        <w:rPr>
          <w:rFonts w:ascii="Book Antiqua" w:eastAsia="宋体" w:hAnsi="Book Antiqua" w:cs="宋体"/>
          <w:sz w:val="24"/>
          <w:szCs w:val="24"/>
          <w:lang w:eastAsia="zh-CN"/>
        </w:rPr>
        <w:t xml:space="preserve"> clearance. </w:t>
      </w:r>
      <w:r w:rsidRPr="002269C6">
        <w:rPr>
          <w:rFonts w:ascii="Book Antiqua" w:eastAsia="宋体" w:hAnsi="Book Antiqua" w:cs="宋体"/>
          <w:i/>
          <w:iCs/>
          <w:sz w:val="24"/>
          <w:szCs w:val="24"/>
          <w:lang w:eastAsia="zh-CN"/>
        </w:rPr>
        <w:t xml:space="preserve">Kidney </w:t>
      </w:r>
      <w:proofErr w:type="spellStart"/>
      <w:r w:rsidRPr="002269C6">
        <w:rPr>
          <w:rFonts w:ascii="Book Antiqua" w:eastAsia="宋体" w:hAnsi="Book Antiqua" w:cs="宋体"/>
          <w:i/>
          <w:iCs/>
          <w:sz w:val="24"/>
          <w:szCs w:val="24"/>
          <w:lang w:eastAsia="zh-CN"/>
        </w:rPr>
        <w:t>Int</w:t>
      </w:r>
      <w:proofErr w:type="spellEnd"/>
      <w:r w:rsidRPr="002269C6">
        <w:rPr>
          <w:rFonts w:ascii="Book Antiqua" w:eastAsia="宋体" w:hAnsi="Book Antiqua" w:cs="宋体"/>
          <w:sz w:val="24"/>
          <w:szCs w:val="24"/>
          <w:lang w:eastAsia="zh-CN"/>
        </w:rPr>
        <w:t xml:space="preserve"> 1987; </w:t>
      </w:r>
      <w:r w:rsidRPr="002269C6">
        <w:rPr>
          <w:rFonts w:ascii="Book Antiqua" w:eastAsia="宋体" w:hAnsi="Book Antiqua" w:cs="宋体"/>
          <w:b/>
          <w:bCs/>
          <w:sz w:val="24"/>
          <w:szCs w:val="24"/>
          <w:lang w:eastAsia="zh-CN"/>
        </w:rPr>
        <w:t>32</w:t>
      </w:r>
      <w:r w:rsidRPr="002269C6">
        <w:rPr>
          <w:rFonts w:ascii="Book Antiqua" w:eastAsia="宋体" w:hAnsi="Book Antiqua" w:cs="宋体"/>
          <w:sz w:val="24"/>
          <w:szCs w:val="24"/>
          <w:lang w:eastAsia="zh-CN"/>
        </w:rPr>
        <w:t>: 896-899 [PMID: 3430968 DOI: 10.1038/ki.1987.292]</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68 </w:t>
      </w:r>
      <w:r w:rsidRPr="002269C6">
        <w:rPr>
          <w:rFonts w:ascii="Book Antiqua" w:eastAsia="宋体" w:hAnsi="Book Antiqua" w:cs="宋体"/>
          <w:b/>
          <w:bCs/>
          <w:sz w:val="24"/>
          <w:szCs w:val="24"/>
          <w:lang w:eastAsia="zh-CN"/>
        </w:rPr>
        <w:t>Metcalf PA</w:t>
      </w:r>
      <w:r w:rsidRPr="002269C6">
        <w:rPr>
          <w:rFonts w:ascii="Book Antiqua" w:eastAsia="宋体" w:hAnsi="Book Antiqua" w:cs="宋体"/>
          <w:sz w:val="24"/>
          <w:szCs w:val="24"/>
          <w:lang w:eastAsia="zh-CN"/>
        </w:rPr>
        <w:t xml:space="preserve">, Baker JR, </w:t>
      </w:r>
      <w:proofErr w:type="spellStart"/>
      <w:r w:rsidRPr="002269C6">
        <w:rPr>
          <w:rFonts w:ascii="Book Antiqua" w:eastAsia="宋体" w:hAnsi="Book Antiqua" w:cs="宋体"/>
          <w:sz w:val="24"/>
          <w:szCs w:val="24"/>
          <w:lang w:eastAsia="zh-CN"/>
        </w:rPr>
        <w:t>Scragg</w:t>
      </w:r>
      <w:proofErr w:type="spellEnd"/>
      <w:r w:rsidRPr="002269C6">
        <w:rPr>
          <w:rFonts w:ascii="Book Antiqua" w:eastAsia="宋体" w:hAnsi="Book Antiqua" w:cs="宋体"/>
          <w:sz w:val="24"/>
          <w:szCs w:val="24"/>
          <w:lang w:eastAsia="zh-CN"/>
        </w:rPr>
        <w:t xml:space="preserve"> RK, </w:t>
      </w:r>
      <w:proofErr w:type="spellStart"/>
      <w:r w:rsidRPr="002269C6">
        <w:rPr>
          <w:rFonts w:ascii="Book Antiqua" w:eastAsia="宋体" w:hAnsi="Book Antiqua" w:cs="宋体"/>
          <w:sz w:val="24"/>
          <w:szCs w:val="24"/>
          <w:lang w:eastAsia="zh-CN"/>
        </w:rPr>
        <w:t>Dryson</w:t>
      </w:r>
      <w:proofErr w:type="spellEnd"/>
      <w:r w:rsidRPr="002269C6">
        <w:rPr>
          <w:rFonts w:ascii="Book Antiqua" w:eastAsia="宋体" w:hAnsi="Book Antiqua" w:cs="宋体"/>
          <w:sz w:val="24"/>
          <w:szCs w:val="24"/>
          <w:lang w:eastAsia="zh-CN"/>
        </w:rPr>
        <w:t xml:space="preserve"> E, Scott AJ, Wild CJ. </w:t>
      </w:r>
      <w:proofErr w:type="spellStart"/>
      <w:proofErr w:type="gramStart"/>
      <w:r w:rsidRPr="002269C6">
        <w:rPr>
          <w:rFonts w:ascii="Book Antiqua" w:eastAsia="宋体" w:hAnsi="Book Antiqua" w:cs="宋体"/>
          <w:sz w:val="24"/>
          <w:szCs w:val="24"/>
          <w:lang w:eastAsia="zh-CN"/>
        </w:rPr>
        <w:t>Microalbuminuria</w:t>
      </w:r>
      <w:proofErr w:type="spellEnd"/>
      <w:r w:rsidRPr="002269C6">
        <w:rPr>
          <w:rFonts w:ascii="Book Antiqua" w:eastAsia="宋体" w:hAnsi="Book Antiqua" w:cs="宋体"/>
          <w:sz w:val="24"/>
          <w:szCs w:val="24"/>
          <w:lang w:eastAsia="zh-CN"/>
        </w:rPr>
        <w:t xml:space="preserve"> in a middle-aged workforce.</w:t>
      </w:r>
      <w:proofErr w:type="gramEnd"/>
      <w:r w:rsidRPr="002269C6">
        <w:rPr>
          <w:rFonts w:ascii="Book Antiqua" w:eastAsia="宋体" w:hAnsi="Book Antiqua" w:cs="宋体"/>
          <w:sz w:val="24"/>
          <w:szCs w:val="24"/>
          <w:lang w:eastAsia="zh-CN"/>
        </w:rPr>
        <w:t xml:space="preserve"> </w:t>
      </w:r>
      <w:proofErr w:type="gramStart"/>
      <w:r w:rsidRPr="002269C6">
        <w:rPr>
          <w:rFonts w:ascii="Book Antiqua" w:eastAsia="宋体" w:hAnsi="Book Antiqua" w:cs="宋体"/>
          <w:sz w:val="24"/>
          <w:szCs w:val="24"/>
          <w:lang w:eastAsia="zh-CN"/>
        </w:rPr>
        <w:t>Effect of hyperglycemia and ethnicity.</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Diabetes Care</w:t>
      </w:r>
      <w:r w:rsidRPr="002269C6">
        <w:rPr>
          <w:rFonts w:ascii="Book Antiqua" w:eastAsia="宋体" w:hAnsi="Book Antiqua" w:cs="宋体"/>
          <w:sz w:val="24"/>
          <w:szCs w:val="24"/>
          <w:lang w:eastAsia="zh-CN"/>
        </w:rPr>
        <w:t xml:space="preserve"> 1993; </w:t>
      </w:r>
      <w:r w:rsidRPr="002269C6">
        <w:rPr>
          <w:rFonts w:ascii="Book Antiqua" w:eastAsia="宋体" w:hAnsi="Book Antiqua" w:cs="宋体"/>
          <w:b/>
          <w:bCs/>
          <w:sz w:val="24"/>
          <w:szCs w:val="24"/>
          <w:lang w:eastAsia="zh-CN"/>
        </w:rPr>
        <w:t>16</w:t>
      </w:r>
      <w:r w:rsidRPr="002269C6">
        <w:rPr>
          <w:rFonts w:ascii="Book Antiqua" w:eastAsia="宋体" w:hAnsi="Book Antiqua" w:cs="宋体"/>
          <w:sz w:val="24"/>
          <w:szCs w:val="24"/>
          <w:lang w:eastAsia="zh-CN"/>
        </w:rPr>
        <w:t>: 1485-1493 [PMID: 8299438 DOI: 10.2337/diacare.16.11.1485]</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69 </w:t>
      </w:r>
      <w:r w:rsidRPr="002269C6">
        <w:rPr>
          <w:rFonts w:ascii="Book Antiqua" w:eastAsia="宋体" w:hAnsi="Book Antiqua" w:cs="宋体"/>
          <w:b/>
          <w:bCs/>
          <w:sz w:val="24"/>
          <w:szCs w:val="24"/>
          <w:lang w:eastAsia="zh-CN"/>
        </w:rPr>
        <w:t>Kim CH</w:t>
      </w:r>
      <w:r w:rsidRPr="002269C6">
        <w:rPr>
          <w:rFonts w:ascii="Book Antiqua" w:eastAsia="宋体" w:hAnsi="Book Antiqua" w:cs="宋体"/>
          <w:sz w:val="24"/>
          <w:szCs w:val="24"/>
          <w:lang w:eastAsia="zh-CN"/>
        </w:rPr>
        <w:t xml:space="preserve">, Kim KJ, Kim BY, Jung CH, </w:t>
      </w:r>
      <w:proofErr w:type="spellStart"/>
      <w:r w:rsidRPr="002269C6">
        <w:rPr>
          <w:rFonts w:ascii="Book Antiqua" w:eastAsia="宋体" w:hAnsi="Book Antiqua" w:cs="宋体"/>
          <w:sz w:val="24"/>
          <w:szCs w:val="24"/>
          <w:lang w:eastAsia="zh-CN"/>
        </w:rPr>
        <w:t>Mok</w:t>
      </w:r>
      <w:proofErr w:type="spellEnd"/>
      <w:r w:rsidRPr="002269C6">
        <w:rPr>
          <w:rFonts w:ascii="Book Antiqua" w:eastAsia="宋体" w:hAnsi="Book Antiqua" w:cs="宋体"/>
          <w:sz w:val="24"/>
          <w:szCs w:val="24"/>
          <w:lang w:eastAsia="zh-CN"/>
        </w:rPr>
        <w:t xml:space="preserve"> JO, Kang SK, Kim HK. </w:t>
      </w:r>
      <w:proofErr w:type="spellStart"/>
      <w:r w:rsidRPr="002269C6">
        <w:rPr>
          <w:rFonts w:ascii="Book Antiqua" w:eastAsia="宋体" w:hAnsi="Book Antiqua" w:cs="宋体"/>
          <w:sz w:val="24"/>
          <w:szCs w:val="24"/>
          <w:lang w:eastAsia="zh-CN"/>
        </w:rPr>
        <w:t>Prediabetes</w:t>
      </w:r>
      <w:proofErr w:type="spellEnd"/>
      <w:r w:rsidRPr="002269C6">
        <w:rPr>
          <w:rFonts w:ascii="Book Antiqua" w:eastAsia="宋体" w:hAnsi="Book Antiqua" w:cs="宋体"/>
          <w:sz w:val="24"/>
          <w:szCs w:val="24"/>
          <w:lang w:eastAsia="zh-CN"/>
        </w:rPr>
        <w:t xml:space="preserve"> is not independently associated with </w:t>
      </w:r>
      <w:proofErr w:type="spellStart"/>
      <w:r w:rsidRPr="002269C6">
        <w:rPr>
          <w:rFonts w:ascii="Book Antiqua" w:eastAsia="宋体" w:hAnsi="Book Antiqua" w:cs="宋体"/>
          <w:sz w:val="24"/>
          <w:szCs w:val="24"/>
          <w:lang w:eastAsia="zh-CN"/>
        </w:rPr>
        <w:t>microalbuminuria</w:t>
      </w:r>
      <w:proofErr w:type="spellEnd"/>
      <w:r w:rsidRPr="002269C6">
        <w:rPr>
          <w:rFonts w:ascii="Book Antiqua" w:eastAsia="宋体" w:hAnsi="Book Antiqua" w:cs="宋体"/>
          <w:sz w:val="24"/>
          <w:szCs w:val="24"/>
          <w:lang w:eastAsia="zh-CN"/>
        </w:rPr>
        <w:t xml:space="preserve"> in Korean general population: the Korea National Health and Nutrition Examination Survey 2011-2012 (KNHANES V-2</w:t>
      </w:r>
      <w:proofErr w:type="gramStart"/>
      <w:r w:rsidRPr="002269C6">
        <w:rPr>
          <w:rFonts w:ascii="Book Antiqua" w:eastAsia="宋体" w:hAnsi="Book Antiqua" w:cs="宋体"/>
          <w:sz w:val="24"/>
          <w:szCs w:val="24"/>
          <w:lang w:eastAsia="zh-CN"/>
        </w:rPr>
        <w:t>,3</w:t>
      </w:r>
      <w:proofErr w:type="gram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 xml:space="preserve">Diabetes Res </w:t>
      </w:r>
      <w:proofErr w:type="spellStart"/>
      <w:r w:rsidRPr="002269C6">
        <w:rPr>
          <w:rFonts w:ascii="Book Antiqua" w:eastAsia="宋体" w:hAnsi="Book Antiqua" w:cs="宋体"/>
          <w:i/>
          <w:iCs/>
          <w:sz w:val="24"/>
          <w:szCs w:val="24"/>
          <w:lang w:eastAsia="zh-CN"/>
        </w:rPr>
        <w:t>Clin</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Pract</w:t>
      </w:r>
      <w:proofErr w:type="spellEnd"/>
      <w:r w:rsidRPr="002269C6">
        <w:rPr>
          <w:rFonts w:ascii="Book Antiqua" w:eastAsia="宋体" w:hAnsi="Book Antiqua" w:cs="宋体"/>
          <w:sz w:val="24"/>
          <w:szCs w:val="24"/>
          <w:lang w:eastAsia="zh-CN"/>
        </w:rPr>
        <w:t xml:space="preserve"> 2014; </w:t>
      </w:r>
      <w:r w:rsidRPr="002269C6">
        <w:rPr>
          <w:rFonts w:ascii="Book Antiqua" w:eastAsia="宋体" w:hAnsi="Book Antiqua" w:cs="宋体"/>
          <w:b/>
          <w:bCs/>
          <w:sz w:val="24"/>
          <w:szCs w:val="24"/>
          <w:lang w:eastAsia="zh-CN"/>
        </w:rPr>
        <w:t>106</w:t>
      </w:r>
      <w:r w:rsidRPr="002269C6">
        <w:rPr>
          <w:rFonts w:ascii="Book Antiqua" w:eastAsia="宋体" w:hAnsi="Book Antiqua" w:cs="宋体"/>
          <w:sz w:val="24"/>
          <w:szCs w:val="24"/>
          <w:lang w:eastAsia="zh-CN"/>
        </w:rPr>
        <w:t>: e18-e21 [PMID: 25271114 DOI: 10.1016/j.diabres.2014.09.004]</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lastRenderedPageBreak/>
        <w:t xml:space="preserve">70 </w:t>
      </w:r>
      <w:proofErr w:type="spellStart"/>
      <w:r w:rsidRPr="002269C6">
        <w:rPr>
          <w:rFonts w:ascii="Book Antiqua" w:eastAsia="宋体" w:hAnsi="Book Antiqua" w:cs="宋体"/>
          <w:b/>
          <w:bCs/>
          <w:sz w:val="24"/>
          <w:szCs w:val="24"/>
          <w:lang w:eastAsia="zh-CN"/>
        </w:rPr>
        <w:t>Kannan</w:t>
      </w:r>
      <w:proofErr w:type="spellEnd"/>
      <w:r w:rsidRPr="002269C6">
        <w:rPr>
          <w:rFonts w:ascii="Book Antiqua" w:eastAsia="宋体" w:hAnsi="Book Antiqua" w:cs="宋体"/>
          <w:b/>
          <w:bCs/>
          <w:sz w:val="24"/>
          <w:szCs w:val="24"/>
          <w:lang w:eastAsia="zh-CN"/>
        </w:rPr>
        <w:t xml:space="preserve"> MA</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Sarva</w:t>
      </w:r>
      <w:proofErr w:type="spellEnd"/>
      <w:r w:rsidRPr="002269C6">
        <w:rPr>
          <w:rFonts w:ascii="Book Antiqua" w:eastAsia="宋体" w:hAnsi="Book Antiqua" w:cs="宋体"/>
          <w:sz w:val="24"/>
          <w:szCs w:val="24"/>
          <w:lang w:eastAsia="zh-CN"/>
        </w:rPr>
        <w:t xml:space="preserve"> S, </w:t>
      </w:r>
      <w:proofErr w:type="spellStart"/>
      <w:r w:rsidRPr="002269C6">
        <w:rPr>
          <w:rFonts w:ascii="Book Antiqua" w:eastAsia="宋体" w:hAnsi="Book Antiqua" w:cs="宋体"/>
          <w:sz w:val="24"/>
          <w:szCs w:val="24"/>
          <w:lang w:eastAsia="zh-CN"/>
        </w:rPr>
        <w:t>Kandadai</w:t>
      </w:r>
      <w:proofErr w:type="spellEnd"/>
      <w:r w:rsidRPr="002269C6">
        <w:rPr>
          <w:rFonts w:ascii="Book Antiqua" w:eastAsia="宋体" w:hAnsi="Book Antiqua" w:cs="宋体"/>
          <w:sz w:val="24"/>
          <w:szCs w:val="24"/>
          <w:lang w:eastAsia="zh-CN"/>
        </w:rPr>
        <w:t xml:space="preserve"> RM, </w:t>
      </w:r>
      <w:proofErr w:type="spellStart"/>
      <w:r w:rsidRPr="002269C6">
        <w:rPr>
          <w:rFonts w:ascii="Book Antiqua" w:eastAsia="宋体" w:hAnsi="Book Antiqua" w:cs="宋体"/>
          <w:sz w:val="24"/>
          <w:szCs w:val="24"/>
          <w:lang w:eastAsia="zh-CN"/>
        </w:rPr>
        <w:t>Paturi</w:t>
      </w:r>
      <w:proofErr w:type="spellEnd"/>
      <w:r w:rsidRPr="002269C6">
        <w:rPr>
          <w:rFonts w:ascii="Book Antiqua" w:eastAsia="宋体" w:hAnsi="Book Antiqua" w:cs="宋体"/>
          <w:sz w:val="24"/>
          <w:szCs w:val="24"/>
          <w:lang w:eastAsia="zh-CN"/>
        </w:rPr>
        <w:t xml:space="preserve"> VR, </w:t>
      </w:r>
      <w:proofErr w:type="spellStart"/>
      <w:r w:rsidRPr="002269C6">
        <w:rPr>
          <w:rFonts w:ascii="Book Antiqua" w:eastAsia="宋体" w:hAnsi="Book Antiqua" w:cs="宋体"/>
          <w:sz w:val="24"/>
          <w:szCs w:val="24"/>
          <w:lang w:eastAsia="zh-CN"/>
        </w:rPr>
        <w:t>Jabeen</w:t>
      </w:r>
      <w:proofErr w:type="spellEnd"/>
      <w:r w:rsidRPr="002269C6">
        <w:rPr>
          <w:rFonts w:ascii="Book Antiqua" w:eastAsia="宋体" w:hAnsi="Book Antiqua" w:cs="宋体"/>
          <w:sz w:val="24"/>
          <w:szCs w:val="24"/>
          <w:lang w:eastAsia="zh-CN"/>
        </w:rPr>
        <w:t xml:space="preserve"> SA, </w:t>
      </w:r>
      <w:proofErr w:type="spellStart"/>
      <w:r w:rsidRPr="002269C6">
        <w:rPr>
          <w:rFonts w:ascii="Book Antiqua" w:eastAsia="宋体" w:hAnsi="Book Antiqua" w:cs="宋体"/>
          <w:sz w:val="24"/>
          <w:szCs w:val="24"/>
          <w:lang w:eastAsia="zh-CN"/>
        </w:rPr>
        <w:t>Borgohain</w:t>
      </w:r>
      <w:proofErr w:type="spellEnd"/>
      <w:r w:rsidRPr="002269C6">
        <w:rPr>
          <w:rFonts w:ascii="Book Antiqua" w:eastAsia="宋体" w:hAnsi="Book Antiqua" w:cs="宋体"/>
          <w:sz w:val="24"/>
          <w:szCs w:val="24"/>
          <w:lang w:eastAsia="zh-CN"/>
        </w:rPr>
        <w:t xml:space="preserve"> R. Prevalence of neuropathy in patients with impaired glucose tolerance using various electrophysiological tests. </w:t>
      </w:r>
      <w:proofErr w:type="spellStart"/>
      <w:r w:rsidRPr="002269C6">
        <w:rPr>
          <w:rFonts w:ascii="Book Antiqua" w:eastAsia="宋体" w:hAnsi="Book Antiqua" w:cs="宋体"/>
          <w:i/>
          <w:iCs/>
          <w:sz w:val="24"/>
          <w:szCs w:val="24"/>
          <w:lang w:eastAsia="zh-CN"/>
        </w:rPr>
        <w:t>Neurol</w:t>
      </w:r>
      <w:proofErr w:type="spellEnd"/>
      <w:r w:rsidRPr="002269C6">
        <w:rPr>
          <w:rFonts w:ascii="Book Antiqua" w:eastAsia="宋体" w:hAnsi="Book Antiqua" w:cs="宋体"/>
          <w:i/>
          <w:iCs/>
          <w:sz w:val="24"/>
          <w:szCs w:val="24"/>
          <w:lang w:eastAsia="zh-CN"/>
        </w:rPr>
        <w:t xml:space="preserve"> India</w:t>
      </w:r>
      <w:r w:rsidRPr="002269C6">
        <w:rPr>
          <w:rFonts w:ascii="Book Antiqua" w:eastAsia="宋体" w:hAnsi="Book Antiqua" w:cs="宋体"/>
          <w:sz w:val="24"/>
          <w:szCs w:val="24"/>
          <w:lang w:eastAsia="zh-CN"/>
        </w:rPr>
        <w:t xml:space="preserve"> </w:t>
      </w:r>
      <w:r w:rsidR="009D1659">
        <w:rPr>
          <w:rFonts w:ascii="Book Antiqua" w:eastAsia="宋体" w:hAnsi="Book Antiqua" w:cs="宋体" w:hint="eastAsia"/>
          <w:sz w:val="24"/>
          <w:szCs w:val="24"/>
          <w:lang w:eastAsia="zh-CN"/>
        </w:rPr>
        <w:t>2014</w:t>
      </w:r>
      <w:r w:rsidRPr="002269C6">
        <w:rPr>
          <w:rFonts w:ascii="Book Antiqua" w:eastAsia="宋体" w:hAnsi="Book Antiqua" w:cs="宋体"/>
          <w:sz w:val="24"/>
          <w:szCs w:val="24"/>
          <w:lang w:eastAsia="zh-CN"/>
        </w:rPr>
        <w:t xml:space="preserve">; </w:t>
      </w:r>
      <w:r w:rsidRPr="002269C6">
        <w:rPr>
          <w:rFonts w:ascii="Book Antiqua" w:eastAsia="宋体" w:hAnsi="Book Antiqua" w:cs="宋体"/>
          <w:b/>
          <w:bCs/>
          <w:sz w:val="24"/>
          <w:szCs w:val="24"/>
          <w:lang w:eastAsia="zh-CN"/>
        </w:rPr>
        <w:t>62</w:t>
      </w:r>
      <w:r w:rsidRPr="002269C6">
        <w:rPr>
          <w:rFonts w:ascii="Book Antiqua" w:eastAsia="宋体" w:hAnsi="Book Antiqua" w:cs="宋体"/>
          <w:sz w:val="24"/>
          <w:szCs w:val="24"/>
          <w:lang w:eastAsia="zh-CN"/>
        </w:rPr>
        <w:t>: 656-661 [PMID: 25591680 DOI: 10.4103/0028-3886.149393]</w:t>
      </w:r>
    </w:p>
    <w:p w:rsidR="002269C6" w:rsidRPr="002269C6" w:rsidRDefault="002269C6" w:rsidP="002269C6">
      <w:pPr>
        <w:spacing w:after="0" w:line="360" w:lineRule="auto"/>
        <w:jc w:val="both"/>
        <w:rPr>
          <w:rFonts w:ascii="Book Antiqua" w:eastAsia="宋体" w:hAnsi="Book Antiqua" w:cs="宋体"/>
          <w:sz w:val="24"/>
          <w:szCs w:val="24"/>
          <w:lang w:eastAsia="zh-CN"/>
        </w:rPr>
      </w:pPr>
      <w:proofErr w:type="gramStart"/>
      <w:r w:rsidRPr="002269C6">
        <w:rPr>
          <w:rFonts w:ascii="Book Antiqua" w:eastAsia="宋体" w:hAnsi="Book Antiqua" w:cs="宋体"/>
          <w:sz w:val="24"/>
          <w:szCs w:val="24"/>
          <w:lang w:eastAsia="zh-CN"/>
        </w:rPr>
        <w:t xml:space="preserve">71 </w:t>
      </w:r>
      <w:r w:rsidRPr="002269C6">
        <w:rPr>
          <w:rFonts w:ascii="Book Antiqua" w:eastAsia="宋体" w:hAnsi="Book Antiqua" w:cs="宋体"/>
          <w:b/>
          <w:bCs/>
          <w:sz w:val="24"/>
          <w:szCs w:val="24"/>
          <w:lang w:eastAsia="zh-CN"/>
        </w:rPr>
        <w:t>Sun CK</w:t>
      </w:r>
      <w:r w:rsidRPr="002269C6">
        <w:rPr>
          <w:rFonts w:ascii="Book Antiqua" w:eastAsia="宋体" w:hAnsi="Book Antiqua" w:cs="宋体"/>
          <w:sz w:val="24"/>
          <w:szCs w:val="24"/>
          <w:lang w:eastAsia="zh-CN"/>
        </w:rPr>
        <w:t>. Cardio-ankle vascular index (CAVI) as an indicator of arterial stiffness.</w:t>
      </w:r>
      <w:proofErr w:type="gramEnd"/>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i/>
          <w:iCs/>
          <w:sz w:val="24"/>
          <w:szCs w:val="24"/>
          <w:lang w:eastAsia="zh-CN"/>
        </w:rPr>
        <w:t>Integr</w:t>
      </w:r>
      <w:proofErr w:type="spellEnd"/>
      <w:r w:rsidRPr="002269C6">
        <w:rPr>
          <w:rFonts w:ascii="Book Antiqua" w:eastAsia="宋体" w:hAnsi="Book Antiqua" w:cs="宋体"/>
          <w:i/>
          <w:iCs/>
          <w:sz w:val="24"/>
          <w:szCs w:val="24"/>
          <w:lang w:eastAsia="zh-CN"/>
        </w:rPr>
        <w:t xml:space="preserve"> Blood Press Control</w:t>
      </w:r>
      <w:r w:rsidRPr="002269C6">
        <w:rPr>
          <w:rFonts w:ascii="Book Antiqua" w:eastAsia="宋体" w:hAnsi="Book Antiqua" w:cs="宋体"/>
          <w:sz w:val="24"/>
          <w:szCs w:val="24"/>
          <w:lang w:eastAsia="zh-CN"/>
        </w:rPr>
        <w:t xml:space="preserve"> 2013; </w:t>
      </w:r>
      <w:r w:rsidRPr="002269C6">
        <w:rPr>
          <w:rFonts w:ascii="Book Antiqua" w:eastAsia="宋体" w:hAnsi="Book Antiqua" w:cs="宋体"/>
          <w:b/>
          <w:bCs/>
          <w:sz w:val="24"/>
          <w:szCs w:val="24"/>
          <w:lang w:eastAsia="zh-CN"/>
        </w:rPr>
        <w:t>6</w:t>
      </w:r>
      <w:r w:rsidRPr="002269C6">
        <w:rPr>
          <w:rFonts w:ascii="Book Antiqua" w:eastAsia="宋体" w:hAnsi="Book Antiqua" w:cs="宋体"/>
          <w:sz w:val="24"/>
          <w:szCs w:val="24"/>
          <w:lang w:eastAsia="zh-CN"/>
        </w:rPr>
        <w:t>: 27-38 [PMID: 23667317 DOI: 10.2147/IBPC.S34423]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72 </w:t>
      </w:r>
      <w:proofErr w:type="spellStart"/>
      <w:r w:rsidRPr="002269C6">
        <w:rPr>
          <w:rFonts w:ascii="Book Antiqua" w:eastAsia="宋体" w:hAnsi="Book Antiqua" w:cs="宋体"/>
          <w:b/>
          <w:bCs/>
          <w:sz w:val="24"/>
          <w:szCs w:val="24"/>
          <w:lang w:eastAsia="zh-CN"/>
        </w:rPr>
        <w:t>Namekata</w:t>
      </w:r>
      <w:proofErr w:type="spellEnd"/>
      <w:r w:rsidRPr="002269C6">
        <w:rPr>
          <w:rFonts w:ascii="Book Antiqua" w:eastAsia="宋体" w:hAnsi="Book Antiqua" w:cs="宋体"/>
          <w:b/>
          <w:bCs/>
          <w:sz w:val="24"/>
          <w:szCs w:val="24"/>
          <w:lang w:eastAsia="zh-CN"/>
        </w:rPr>
        <w:t xml:space="preserve"> T</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Shirai</w:t>
      </w:r>
      <w:proofErr w:type="spellEnd"/>
      <w:r w:rsidRPr="002269C6">
        <w:rPr>
          <w:rFonts w:ascii="Book Antiqua" w:eastAsia="宋体" w:hAnsi="Book Antiqua" w:cs="宋体"/>
          <w:sz w:val="24"/>
          <w:szCs w:val="24"/>
          <w:lang w:eastAsia="zh-CN"/>
        </w:rPr>
        <w:t xml:space="preserve"> K, Tanabe N, </w:t>
      </w:r>
      <w:proofErr w:type="spellStart"/>
      <w:r w:rsidRPr="002269C6">
        <w:rPr>
          <w:rFonts w:ascii="Book Antiqua" w:eastAsia="宋体" w:hAnsi="Book Antiqua" w:cs="宋体"/>
          <w:sz w:val="24"/>
          <w:szCs w:val="24"/>
          <w:lang w:eastAsia="zh-CN"/>
        </w:rPr>
        <w:t>Miyanishi</w:t>
      </w:r>
      <w:proofErr w:type="spellEnd"/>
      <w:r w:rsidRPr="002269C6">
        <w:rPr>
          <w:rFonts w:ascii="Book Antiqua" w:eastAsia="宋体" w:hAnsi="Book Antiqua" w:cs="宋体"/>
          <w:sz w:val="24"/>
          <w:szCs w:val="24"/>
          <w:lang w:eastAsia="zh-CN"/>
        </w:rPr>
        <w:t xml:space="preserve"> K, Nakata M, Suzuki K, Arai C, Ishizuka N. Estimating the extent of subclinical arteriosclerosis of persons with </w:t>
      </w:r>
      <w:proofErr w:type="spellStart"/>
      <w:r w:rsidRPr="002269C6">
        <w:rPr>
          <w:rFonts w:ascii="Book Antiqua" w:eastAsia="宋体" w:hAnsi="Book Antiqua" w:cs="宋体"/>
          <w:sz w:val="24"/>
          <w:szCs w:val="24"/>
          <w:lang w:eastAsia="zh-CN"/>
        </w:rPr>
        <w:t>prediabetes</w:t>
      </w:r>
      <w:proofErr w:type="spellEnd"/>
      <w:r w:rsidRPr="002269C6">
        <w:rPr>
          <w:rFonts w:ascii="Book Antiqua" w:eastAsia="宋体" w:hAnsi="Book Antiqua" w:cs="宋体"/>
          <w:sz w:val="24"/>
          <w:szCs w:val="24"/>
          <w:lang w:eastAsia="zh-CN"/>
        </w:rPr>
        <w:t xml:space="preserve"> and diabetes mellitus among Japanese urban workers and their families: a cross-sectional study. </w:t>
      </w:r>
      <w:r w:rsidRPr="002269C6">
        <w:rPr>
          <w:rFonts w:ascii="Book Antiqua" w:eastAsia="宋体" w:hAnsi="Book Antiqua" w:cs="宋体"/>
          <w:i/>
          <w:iCs/>
          <w:sz w:val="24"/>
          <w:szCs w:val="24"/>
          <w:lang w:eastAsia="zh-CN"/>
        </w:rPr>
        <w:t xml:space="preserve">BMC </w:t>
      </w:r>
      <w:proofErr w:type="spellStart"/>
      <w:r w:rsidRPr="002269C6">
        <w:rPr>
          <w:rFonts w:ascii="Book Antiqua" w:eastAsia="宋体" w:hAnsi="Book Antiqua" w:cs="宋体"/>
          <w:i/>
          <w:iCs/>
          <w:sz w:val="24"/>
          <w:szCs w:val="24"/>
          <w:lang w:eastAsia="zh-CN"/>
        </w:rPr>
        <w:t>Cardiovasc</w:t>
      </w:r>
      <w:proofErr w:type="spellEnd"/>
      <w:r w:rsidRPr="002269C6">
        <w:rPr>
          <w:rFonts w:ascii="Book Antiqua" w:eastAsia="宋体" w:hAnsi="Book Antiqua" w:cs="宋体"/>
          <w:i/>
          <w:iCs/>
          <w:sz w:val="24"/>
          <w:szCs w:val="24"/>
          <w:lang w:eastAsia="zh-CN"/>
        </w:rPr>
        <w:t xml:space="preserve"> </w:t>
      </w:r>
      <w:proofErr w:type="spellStart"/>
      <w:r w:rsidRPr="002269C6">
        <w:rPr>
          <w:rFonts w:ascii="Book Antiqua" w:eastAsia="宋体" w:hAnsi="Book Antiqua" w:cs="宋体"/>
          <w:i/>
          <w:iCs/>
          <w:sz w:val="24"/>
          <w:szCs w:val="24"/>
          <w:lang w:eastAsia="zh-CN"/>
        </w:rPr>
        <w:t>Disord</w:t>
      </w:r>
      <w:proofErr w:type="spellEnd"/>
      <w:r w:rsidRPr="002269C6">
        <w:rPr>
          <w:rFonts w:ascii="Book Antiqua" w:eastAsia="宋体" w:hAnsi="Book Antiqua" w:cs="宋体"/>
          <w:sz w:val="24"/>
          <w:szCs w:val="24"/>
          <w:lang w:eastAsia="zh-CN"/>
        </w:rPr>
        <w:t xml:space="preserve"> 2016; </w:t>
      </w:r>
      <w:r w:rsidRPr="002269C6">
        <w:rPr>
          <w:rFonts w:ascii="Book Antiqua" w:eastAsia="宋体" w:hAnsi="Book Antiqua" w:cs="宋体"/>
          <w:b/>
          <w:bCs/>
          <w:sz w:val="24"/>
          <w:szCs w:val="24"/>
          <w:lang w:eastAsia="zh-CN"/>
        </w:rPr>
        <w:t>16</w:t>
      </w:r>
      <w:r w:rsidRPr="002269C6">
        <w:rPr>
          <w:rFonts w:ascii="Book Antiqua" w:eastAsia="宋体" w:hAnsi="Book Antiqua" w:cs="宋体"/>
          <w:sz w:val="24"/>
          <w:szCs w:val="24"/>
          <w:lang w:eastAsia="zh-CN"/>
        </w:rPr>
        <w:t>: 52 [PMID: 26911293 DOI: 10.1186/s12872-016-0230-6]</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73 </w:t>
      </w:r>
      <w:proofErr w:type="spellStart"/>
      <w:r w:rsidRPr="002269C6">
        <w:rPr>
          <w:rFonts w:ascii="Book Antiqua" w:eastAsia="宋体" w:hAnsi="Book Antiqua" w:cs="宋体"/>
          <w:b/>
          <w:bCs/>
          <w:sz w:val="24"/>
          <w:szCs w:val="24"/>
          <w:lang w:eastAsia="zh-CN"/>
        </w:rPr>
        <w:t>Bild</w:t>
      </w:r>
      <w:proofErr w:type="spellEnd"/>
      <w:r w:rsidRPr="002269C6">
        <w:rPr>
          <w:rFonts w:ascii="Book Antiqua" w:eastAsia="宋体" w:hAnsi="Book Antiqua" w:cs="宋体"/>
          <w:b/>
          <w:bCs/>
          <w:sz w:val="24"/>
          <w:szCs w:val="24"/>
          <w:lang w:eastAsia="zh-CN"/>
        </w:rPr>
        <w:t xml:space="preserve"> DE</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Bluemke</w:t>
      </w:r>
      <w:proofErr w:type="spellEnd"/>
      <w:r w:rsidRPr="002269C6">
        <w:rPr>
          <w:rFonts w:ascii="Book Antiqua" w:eastAsia="宋体" w:hAnsi="Book Antiqua" w:cs="宋体"/>
          <w:sz w:val="24"/>
          <w:szCs w:val="24"/>
          <w:lang w:eastAsia="zh-CN"/>
        </w:rPr>
        <w:t xml:space="preserve"> DA, Burke GL, </w:t>
      </w:r>
      <w:proofErr w:type="spellStart"/>
      <w:r w:rsidRPr="002269C6">
        <w:rPr>
          <w:rFonts w:ascii="Book Antiqua" w:eastAsia="宋体" w:hAnsi="Book Antiqua" w:cs="宋体"/>
          <w:sz w:val="24"/>
          <w:szCs w:val="24"/>
          <w:lang w:eastAsia="zh-CN"/>
        </w:rPr>
        <w:t>Detrano</w:t>
      </w:r>
      <w:proofErr w:type="spellEnd"/>
      <w:r w:rsidRPr="002269C6">
        <w:rPr>
          <w:rFonts w:ascii="Book Antiqua" w:eastAsia="宋体" w:hAnsi="Book Antiqua" w:cs="宋体"/>
          <w:sz w:val="24"/>
          <w:szCs w:val="24"/>
          <w:lang w:eastAsia="zh-CN"/>
        </w:rPr>
        <w:t xml:space="preserve"> R, </w:t>
      </w:r>
      <w:proofErr w:type="spellStart"/>
      <w:r w:rsidRPr="002269C6">
        <w:rPr>
          <w:rFonts w:ascii="Book Antiqua" w:eastAsia="宋体" w:hAnsi="Book Antiqua" w:cs="宋体"/>
          <w:sz w:val="24"/>
          <w:szCs w:val="24"/>
          <w:lang w:eastAsia="zh-CN"/>
        </w:rPr>
        <w:t>Diez</w:t>
      </w:r>
      <w:proofErr w:type="spellEnd"/>
      <w:r w:rsidRPr="002269C6">
        <w:rPr>
          <w:rFonts w:ascii="Book Antiqua" w:eastAsia="宋体" w:hAnsi="Book Antiqua" w:cs="宋体"/>
          <w:sz w:val="24"/>
          <w:szCs w:val="24"/>
          <w:lang w:eastAsia="zh-CN"/>
        </w:rPr>
        <w:t xml:space="preserve"> Roux AV, Folsom AR, Greenland P, Jacob DR, </w:t>
      </w:r>
      <w:proofErr w:type="spellStart"/>
      <w:r w:rsidRPr="002269C6">
        <w:rPr>
          <w:rFonts w:ascii="Book Antiqua" w:eastAsia="宋体" w:hAnsi="Book Antiqua" w:cs="宋体"/>
          <w:sz w:val="24"/>
          <w:szCs w:val="24"/>
          <w:lang w:eastAsia="zh-CN"/>
        </w:rPr>
        <w:t>Kronmal</w:t>
      </w:r>
      <w:proofErr w:type="spellEnd"/>
      <w:r w:rsidRPr="002269C6">
        <w:rPr>
          <w:rFonts w:ascii="Book Antiqua" w:eastAsia="宋体" w:hAnsi="Book Antiqua" w:cs="宋体"/>
          <w:sz w:val="24"/>
          <w:szCs w:val="24"/>
          <w:lang w:eastAsia="zh-CN"/>
        </w:rPr>
        <w:t xml:space="preserve"> R, Liu K, Nelson JC, O'Leary D, </w:t>
      </w:r>
      <w:proofErr w:type="spellStart"/>
      <w:r w:rsidRPr="002269C6">
        <w:rPr>
          <w:rFonts w:ascii="Book Antiqua" w:eastAsia="宋体" w:hAnsi="Book Antiqua" w:cs="宋体"/>
          <w:sz w:val="24"/>
          <w:szCs w:val="24"/>
          <w:lang w:eastAsia="zh-CN"/>
        </w:rPr>
        <w:t>Saad</w:t>
      </w:r>
      <w:proofErr w:type="spellEnd"/>
      <w:r w:rsidRPr="002269C6">
        <w:rPr>
          <w:rFonts w:ascii="Book Antiqua" w:eastAsia="宋体" w:hAnsi="Book Antiqua" w:cs="宋体"/>
          <w:sz w:val="24"/>
          <w:szCs w:val="24"/>
          <w:lang w:eastAsia="zh-CN"/>
        </w:rPr>
        <w:t xml:space="preserve"> MF, Shea S, </w:t>
      </w:r>
      <w:proofErr w:type="spellStart"/>
      <w:r w:rsidRPr="002269C6">
        <w:rPr>
          <w:rFonts w:ascii="Book Antiqua" w:eastAsia="宋体" w:hAnsi="Book Antiqua" w:cs="宋体"/>
          <w:sz w:val="24"/>
          <w:szCs w:val="24"/>
          <w:lang w:eastAsia="zh-CN"/>
        </w:rPr>
        <w:t>Szklo</w:t>
      </w:r>
      <w:proofErr w:type="spellEnd"/>
      <w:r w:rsidRPr="002269C6">
        <w:rPr>
          <w:rFonts w:ascii="Book Antiqua" w:eastAsia="宋体" w:hAnsi="Book Antiqua" w:cs="宋体"/>
          <w:sz w:val="24"/>
          <w:szCs w:val="24"/>
          <w:lang w:eastAsia="zh-CN"/>
        </w:rPr>
        <w:t xml:space="preserve"> M, Tracy RP. Multi-Ethnic Study of Atherosclerosis: objectives and design. </w:t>
      </w:r>
      <w:r w:rsidRPr="002269C6">
        <w:rPr>
          <w:rFonts w:ascii="Book Antiqua" w:eastAsia="宋体" w:hAnsi="Book Antiqua" w:cs="宋体"/>
          <w:i/>
          <w:iCs/>
          <w:sz w:val="24"/>
          <w:szCs w:val="24"/>
          <w:lang w:eastAsia="zh-CN"/>
        </w:rPr>
        <w:t xml:space="preserve">Am J </w:t>
      </w:r>
      <w:proofErr w:type="spellStart"/>
      <w:r w:rsidRPr="002269C6">
        <w:rPr>
          <w:rFonts w:ascii="Book Antiqua" w:eastAsia="宋体" w:hAnsi="Book Antiqua" w:cs="宋体"/>
          <w:i/>
          <w:iCs/>
          <w:sz w:val="24"/>
          <w:szCs w:val="24"/>
          <w:lang w:eastAsia="zh-CN"/>
        </w:rPr>
        <w:t>Epidemiol</w:t>
      </w:r>
      <w:proofErr w:type="spellEnd"/>
      <w:r w:rsidRPr="002269C6">
        <w:rPr>
          <w:rFonts w:ascii="Book Antiqua" w:eastAsia="宋体" w:hAnsi="Book Antiqua" w:cs="宋体"/>
          <w:sz w:val="24"/>
          <w:szCs w:val="24"/>
          <w:lang w:eastAsia="zh-CN"/>
        </w:rPr>
        <w:t xml:space="preserve"> 2002; </w:t>
      </w:r>
      <w:r w:rsidRPr="002269C6">
        <w:rPr>
          <w:rFonts w:ascii="Book Antiqua" w:eastAsia="宋体" w:hAnsi="Book Antiqua" w:cs="宋体"/>
          <w:b/>
          <w:bCs/>
          <w:sz w:val="24"/>
          <w:szCs w:val="24"/>
          <w:lang w:eastAsia="zh-CN"/>
        </w:rPr>
        <w:t>156</w:t>
      </w:r>
      <w:r w:rsidRPr="002269C6">
        <w:rPr>
          <w:rFonts w:ascii="Book Antiqua" w:eastAsia="宋体" w:hAnsi="Book Antiqua" w:cs="宋体"/>
          <w:sz w:val="24"/>
          <w:szCs w:val="24"/>
          <w:lang w:eastAsia="zh-CN"/>
        </w:rPr>
        <w:t>: 871-881 [PMID: 12397006 DOI: 10.1093/</w:t>
      </w:r>
      <w:proofErr w:type="spellStart"/>
      <w:r w:rsidRPr="002269C6">
        <w:rPr>
          <w:rFonts w:ascii="Book Antiqua" w:eastAsia="宋体" w:hAnsi="Book Antiqua" w:cs="宋体"/>
          <w:sz w:val="24"/>
          <w:szCs w:val="24"/>
          <w:lang w:eastAsia="zh-CN"/>
        </w:rPr>
        <w:t>aje</w:t>
      </w:r>
      <w:proofErr w:type="spellEnd"/>
      <w:r w:rsidRPr="002269C6">
        <w:rPr>
          <w:rFonts w:ascii="Book Antiqua" w:eastAsia="宋体" w:hAnsi="Book Antiqua" w:cs="宋体"/>
          <w:sz w:val="24"/>
          <w:szCs w:val="24"/>
          <w:lang w:eastAsia="zh-CN"/>
        </w:rPr>
        <w:t>/kwf113]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74 </w:t>
      </w:r>
      <w:r w:rsidRPr="002269C6">
        <w:rPr>
          <w:rFonts w:ascii="Book Antiqua" w:eastAsia="宋体" w:hAnsi="Book Antiqua" w:cs="宋体"/>
          <w:b/>
          <w:bCs/>
          <w:sz w:val="24"/>
          <w:szCs w:val="24"/>
          <w:lang w:eastAsia="zh-CN"/>
        </w:rPr>
        <w:t>Stacey RB</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Leaverton</w:t>
      </w:r>
      <w:proofErr w:type="spellEnd"/>
      <w:r w:rsidRPr="002269C6">
        <w:rPr>
          <w:rFonts w:ascii="Book Antiqua" w:eastAsia="宋体" w:hAnsi="Book Antiqua" w:cs="宋体"/>
          <w:sz w:val="24"/>
          <w:szCs w:val="24"/>
          <w:lang w:eastAsia="zh-CN"/>
        </w:rPr>
        <w:t xml:space="preserve"> PE, </w:t>
      </w:r>
      <w:proofErr w:type="spellStart"/>
      <w:r w:rsidRPr="002269C6">
        <w:rPr>
          <w:rFonts w:ascii="Book Antiqua" w:eastAsia="宋体" w:hAnsi="Book Antiqua" w:cs="宋体"/>
          <w:sz w:val="24"/>
          <w:szCs w:val="24"/>
          <w:lang w:eastAsia="zh-CN"/>
        </w:rPr>
        <w:t>Schocken</w:t>
      </w:r>
      <w:proofErr w:type="spellEnd"/>
      <w:r w:rsidRPr="002269C6">
        <w:rPr>
          <w:rFonts w:ascii="Book Antiqua" w:eastAsia="宋体" w:hAnsi="Book Antiqua" w:cs="宋体"/>
          <w:sz w:val="24"/>
          <w:szCs w:val="24"/>
          <w:lang w:eastAsia="zh-CN"/>
        </w:rPr>
        <w:t xml:space="preserve"> DD, </w:t>
      </w:r>
      <w:proofErr w:type="spellStart"/>
      <w:r w:rsidRPr="002269C6">
        <w:rPr>
          <w:rFonts w:ascii="Book Antiqua" w:eastAsia="宋体" w:hAnsi="Book Antiqua" w:cs="宋体"/>
          <w:sz w:val="24"/>
          <w:szCs w:val="24"/>
          <w:lang w:eastAsia="zh-CN"/>
        </w:rPr>
        <w:t>Peregoy</w:t>
      </w:r>
      <w:proofErr w:type="spellEnd"/>
      <w:r w:rsidRPr="002269C6">
        <w:rPr>
          <w:rFonts w:ascii="Book Antiqua" w:eastAsia="宋体" w:hAnsi="Book Antiqua" w:cs="宋体"/>
          <w:sz w:val="24"/>
          <w:szCs w:val="24"/>
          <w:lang w:eastAsia="zh-CN"/>
        </w:rPr>
        <w:t xml:space="preserve"> JA, </w:t>
      </w:r>
      <w:proofErr w:type="spellStart"/>
      <w:r w:rsidRPr="002269C6">
        <w:rPr>
          <w:rFonts w:ascii="Book Antiqua" w:eastAsia="宋体" w:hAnsi="Book Antiqua" w:cs="宋体"/>
          <w:sz w:val="24"/>
          <w:szCs w:val="24"/>
          <w:lang w:eastAsia="zh-CN"/>
        </w:rPr>
        <w:t>Bertoni</w:t>
      </w:r>
      <w:proofErr w:type="spellEnd"/>
      <w:r w:rsidRPr="002269C6">
        <w:rPr>
          <w:rFonts w:ascii="Book Antiqua" w:eastAsia="宋体" w:hAnsi="Book Antiqua" w:cs="宋体"/>
          <w:sz w:val="24"/>
          <w:szCs w:val="24"/>
          <w:lang w:eastAsia="zh-CN"/>
        </w:rPr>
        <w:t xml:space="preserve"> AG. </w:t>
      </w:r>
      <w:proofErr w:type="spellStart"/>
      <w:r w:rsidRPr="002269C6">
        <w:rPr>
          <w:rFonts w:ascii="Book Antiqua" w:eastAsia="宋体" w:hAnsi="Book Antiqua" w:cs="宋体"/>
          <w:sz w:val="24"/>
          <w:szCs w:val="24"/>
          <w:lang w:eastAsia="zh-CN"/>
        </w:rPr>
        <w:t>Prediabetes</w:t>
      </w:r>
      <w:proofErr w:type="spellEnd"/>
      <w:r w:rsidRPr="002269C6">
        <w:rPr>
          <w:rFonts w:ascii="Book Antiqua" w:eastAsia="宋体" w:hAnsi="Book Antiqua" w:cs="宋体"/>
          <w:sz w:val="24"/>
          <w:szCs w:val="24"/>
          <w:lang w:eastAsia="zh-CN"/>
        </w:rPr>
        <w:t xml:space="preserve"> and the association with unrecognized myocardial infarction in the multi-ethnic study of atherosclerosis. </w:t>
      </w:r>
      <w:r w:rsidRPr="002269C6">
        <w:rPr>
          <w:rFonts w:ascii="Book Antiqua" w:eastAsia="宋体" w:hAnsi="Book Antiqua" w:cs="宋体"/>
          <w:i/>
          <w:iCs/>
          <w:sz w:val="24"/>
          <w:szCs w:val="24"/>
          <w:lang w:eastAsia="zh-CN"/>
        </w:rPr>
        <w:t>Am Heart J</w:t>
      </w:r>
      <w:r w:rsidRPr="002269C6">
        <w:rPr>
          <w:rFonts w:ascii="Book Antiqua" w:eastAsia="宋体" w:hAnsi="Book Antiqua" w:cs="宋体"/>
          <w:sz w:val="24"/>
          <w:szCs w:val="24"/>
          <w:lang w:eastAsia="zh-CN"/>
        </w:rPr>
        <w:t xml:space="preserve"> 2015; </w:t>
      </w:r>
      <w:r w:rsidRPr="002269C6">
        <w:rPr>
          <w:rFonts w:ascii="Book Antiqua" w:eastAsia="宋体" w:hAnsi="Book Antiqua" w:cs="宋体"/>
          <w:b/>
          <w:bCs/>
          <w:sz w:val="24"/>
          <w:szCs w:val="24"/>
          <w:lang w:eastAsia="zh-CN"/>
        </w:rPr>
        <w:t>170</w:t>
      </w:r>
      <w:r w:rsidRPr="002269C6">
        <w:rPr>
          <w:rFonts w:ascii="Book Antiqua" w:eastAsia="宋体" w:hAnsi="Book Antiqua" w:cs="宋体"/>
          <w:sz w:val="24"/>
          <w:szCs w:val="24"/>
          <w:lang w:eastAsia="zh-CN"/>
        </w:rPr>
        <w:t>: 923-928 [PMID: 26542500 DOI: 10.1016/j.ahj.2015.08.003]</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75 </w:t>
      </w:r>
      <w:r w:rsidRPr="002269C6">
        <w:rPr>
          <w:rFonts w:ascii="Book Antiqua" w:eastAsia="宋体" w:hAnsi="Book Antiqua" w:cs="宋体"/>
          <w:b/>
          <w:bCs/>
          <w:sz w:val="24"/>
          <w:szCs w:val="24"/>
          <w:lang w:eastAsia="zh-CN"/>
        </w:rPr>
        <w:t>Barr EL</w:t>
      </w:r>
      <w:r w:rsidRPr="002269C6">
        <w:rPr>
          <w:rFonts w:ascii="Book Antiqua" w:eastAsia="宋体" w:hAnsi="Book Antiqua" w:cs="宋体"/>
          <w:sz w:val="24"/>
          <w:szCs w:val="24"/>
          <w:lang w:eastAsia="zh-CN"/>
        </w:rPr>
        <w:t xml:space="preserve">, </w:t>
      </w:r>
      <w:proofErr w:type="spellStart"/>
      <w:r w:rsidRPr="002269C6">
        <w:rPr>
          <w:rFonts w:ascii="Book Antiqua" w:eastAsia="宋体" w:hAnsi="Book Antiqua" w:cs="宋体"/>
          <w:sz w:val="24"/>
          <w:szCs w:val="24"/>
          <w:lang w:eastAsia="zh-CN"/>
        </w:rPr>
        <w:t>Zimmet</w:t>
      </w:r>
      <w:proofErr w:type="spellEnd"/>
      <w:r w:rsidRPr="002269C6">
        <w:rPr>
          <w:rFonts w:ascii="Book Antiqua" w:eastAsia="宋体" w:hAnsi="Book Antiqua" w:cs="宋体"/>
          <w:sz w:val="24"/>
          <w:szCs w:val="24"/>
          <w:lang w:eastAsia="zh-CN"/>
        </w:rPr>
        <w:t xml:space="preserve"> PZ, </w:t>
      </w:r>
      <w:proofErr w:type="spellStart"/>
      <w:r w:rsidRPr="002269C6">
        <w:rPr>
          <w:rFonts w:ascii="Book Antiqua" w:eastAsia="宋体" w:hAnsi="Book Antiqua" w:cs="宋体"/>
          <w:sz w:val="24"/>
          <w:szCs w:val="24"/>
          <w:lang w:eastAsia="zh-CN"/>
        </w:rPr>
        <w:t>Welborn</w:t>
      </w:r>
      <w:proofErr w:type="spellEnd"/>
      <w:r w:rsidRPr="002269C6">
        <w:rPr>
          <w:rFonts w:ascii="Book Antiqua" w:eastAsia="宋体" w:hAnsi="Book Antiqua" w:cs="宋体"/>
          <w:sz w:val="24"/>
          <w:szCs w:val="24"/>
          <w:lang w:eastAsia="zh-CN"/>
        </w:rPr>
        <w:t xml:space="preserve"> TA, </w:t>
      </w:r>
      <w:proofErr w:type="spellStart"/>
      <w:r w:rsidRPr="002269C6">
        <w:rPr>
          <w:rFonts w:ascii="Book Antiqua" w:eastAsia="宋体" w:hAnsi="Book Antiqua" w:cs="宋体"/>
          <w:sz w:val="24"/>
          <w:szCs w:val="24"/>
          <w:lang w:eastAsia="zh-CN"/>
        </w:rPr>
        <w:t>Jolley</w:t>
      </w:r>
      <w:proofErr w:type="spellEnd"/>
      <w:r w:rsidRPr="002269C6">
        <w:rPr>
          <w:rFonts w:ascii="Book Antiqua" w:eastAsia="宋体" w:hAnsi="Book Antiqua" w:cs="宋体"/>
          <w:sz w:val="24"/>
          <w:szCs w:val="24"/>
          <w:lang w:eastAsia="zh-CN"/>
        </w:rPr>
        <w:t xml:space="preserve"> D, </w:t>
      </w:r>
      <w:proofErr w:type="spellStart"/>
      <w:r w:rsidRPr="002269C6">
        <w:rPr>
          <w:rFonts w:ascii="Book Antiqua" w:eastAsia="宋体" w:hAnsi="Book Antiqua" w:cs="宋体"/>
          <w:sz w:val="24"/>
          <w:szCs w:val="24"/>
          <w:lang w:eastAsia="zh-CN"/>
        </w:rPr>
        <w:t>Magliano</w:t>
      </w:r>
      <w:proofErr w:type="spellEnd"/>
      <w:r w:rsidRPr="002269C6">
        <w:rPr>
          <w:rFonts w:ascii="Book Antiqua" w:eastAsia="宋体" w:hAnsi="Book Antiqua" w:cs="宋体"/>
          <w:sz w:val="24"/>
          <w:szCs w:val="24"/>
          <w:lang w:eastAsia="zh-CN"/>
        </w:rPr>
        <w:t xml:space="preserve"> DJ, Dunstan DW, Cameron AJ, Dwyer T, Taylor HR, Tonkin AM, Wong TY, McNeil J, Shaw JE. Risk of cardiovascular and all-cause mortality in individuals with diabetes mellitus, impaired fasting glucose, and impaired glucose tolerance: the Australian Diabetes, Obesity, and Lifestyle Study (</w:t>
      </w:r>
      <w:proofErr w:type="spellStart"/>
      <w:r w:rsidRPr="002269C6">
        <w:rPr>
          <w:rFonts w:ascii="Book Antiqua" w:eastAsia="宋体" w:hAnsi="Book Antiqua" w:cs="宋体"/>
          <w:sz w:val="24"/>
          <w:szCs w:val="24"/>
          <w:lang w:eastAsia="zh-CN"/>
        </w:rPr>
        <w:t>AusDiab</w:t>
      </w:r>
      <w:proofErr w:type="spellEnd"/>
      <w:r w:rsidRPr="002269C6">
        <w:rPr>
          <w:rFonts w:ascii="Book Antiqua" w:eastAsia="宋体" w:hAnsi="Book Antiqua" w:cs="宋体"/>
          <w:sz w:val="24"/>
          <w:szCs w:val="24"/>
          <w:lang w:eastAsia="zh-CN"/>
        </w:rPr>
        <w:t xml:space="preserve">). </w:t>
      </w:r>
      <w:r w:rsidRPr="002269C6">
        <w:rPr>
          <w:rFonts w:ascii="Book Antiqua" w:eastAsia="宋体" w:hAnsi="Book Antiqua" w:cs="宋体"/>
          <w:i/>
          <w:iCs/>
          <w:sz w:val="24"/>
          <w:szCs w:val="24"/>
          <w:lang w:eastAsia="zh-CN"/>
        </w:rPr>
        <w:t>Circulation</w:t>
      </w:r>
      <w:r w:rsidRPr="002269C6">
        <w:rPr>
          <w:rFonts w:ascii="Book Antiqua" w:eastAsia="宋体" w:hAnsi="Book Antiqua" w:cs="宋体"/>
          <w:sz w:val="24"/>
          <w:szCs w:val="24"/>
          <w:lang w:eastAsia="zh-CN"/>
        </w:rPr>
        <w:t xml:space="preserve"> 2007; </w:t>
      </w:r>
      <w:r w:rsidRPr="002269C6">
        <w:rPr>
          <w:rFonts w:ascii="Book Antiqua" w:eastAsia="宋体" w:hAnsi="Book Antiqua" w:cs="宋体"/>
          <w:b/>
          <w:bCs/>
          <w:sz w:val="24"/>
          <w:szCs w:val="24"/>
          <w:lang w:eastAsia="zh-CN"/>
        </w:rPr>
        <w:t>116</w:t>
      </w:r>
      <w:r w:rsidRPr="002269C6">
        <w:rPr>
          <w:rFonts w:ascii="Book Antiqua" w:eastAsia="宋体" w:hAnsi="Book Antiqua" w:cs="宋体"/>
          <w:sz w:val="24"/>
          <w:szCs w:val="24"/>
          <w:lang w:eastAsia="zh-CN"/>
        </w:rPr>
        <w:t>: 151-157 [PMID: 17576864 DOI: 10.1161/CIRCULATIONAHA.106.685628]</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76 </w:t>
      </w:r>
      <w:proofErr w:type="spellStart"/>
      <w:r w:rsidRPr="002269C6">
        <w:rPr>
          <w:rFonts w:ascii="Book Antiqua" w:eastAsia="宋体" w:hAnsi="Book Antiqua" w:cs="宋体"/>
          <w:b/>
          <w:bCs/>
          <w:sz w:val="24"/>
          <w:szCs w:val="24"/>
          <w:lang w:eastAsia="zh-CN"/>
        </w:rPr>
        <w:t>Xu</w:t>
      </w:r>
      <w:proofErr w:type="spellEnd"/>
      <w:r w:rsidRPr="002269C6">
        <w:rPr>
          <w:rFonts w:ascii="Book Antiqua" w:eastAsia="宋体" w:hAnsi="Book Antiqua" w:cs="宋体"/>
          <w:b/>
          <w:bCs/>
          <w:sz w:val="24"/>
          <w:szCs w:val="24"/>
          <w:lang w:eastAsia="zh-CN"/>
        </w:rPr>
        <w:t xml:space="preserve"> T</w:t>
      </w:r>
      <w:r w:rsidRPr="002269C6">
        <w:rPr>
          <w:rFonts w:ascii="Book Antiqua" w:eastAsia="宋体" w:hAnsi="Book Antiqua" w:cs="宋体"/>
          <w:sz w:val="24"/>
          <w:szCs w:val="24"/>
          <w:lang w:eastAsia="zh-CN"/>
        </w:rPr>
        <w:t xml:space="preserve">, Liu W, </w:t>
      </w:r>
      <w:proofErr w:type="spellStart"/>
      <w:r w:rsidRPr="002269C6">
        <w:rPr>
          <w:rFonts w:ascii="Book Antiqua" w:eastAsia="宋体" w:hAnsi="Book Antiqua" w:cs="宋体"/>
          <w:sz w:val="24"/>
          <w:szCs w:val="24"/>
          <w:lang w:eastAsia="zh-CN"/>
        </w:rPr>
        <w:t>Cai</w:t>
      </w:r>
      <w:proofErr w:type="spellEnd"/>
      <w:r w:rsidRPr="002269C6">
        <w:rPr>
          <w:rFonts w:ascii="Book Antiqua" w:eastAsia="宋体" w:hAnsi="Book Antiqua" w:cs="宋体"/>
          <w:sz w:val="24"/>
          <w:szCs w:val="24"/>
          <w:lang w:eastAsia="zh-CN"/>
        </w:rPr>
        <w:t xml:space="preserve"> X, Ding J, Tang H, Huang Y, Hu Y. Risk of Coronary Heart Disease in Different Criterion of Impaired Fasting Glucose: A Meta-Analysis. </w:t>
      </w:r>
      <w:r w:rsidRPr="002269C6">
        <w:rPr>
          <w:rFonts w:ascii="Book Antiqua" w:eastAsia="宋体" w:hAnsi="Book Antiqua" w:cs="宋体"/>
          <w:i/>
          <w:iCs/>
          <w:sz w:val="24"/>
          <w:szCs w:val="24"/>
          <w:lang w:eastAsia="zh-CN"/>
        </w:rPr>
        <w:t>Medicine (Baltimore)</w:t>
      </w:r>
      <w:r w:rsidRPr="002269C6">
        <w:rPr>
          <w:rFonts w:ascii="Book Antiqua" w:eastAsia="宋体" w:hAnsi="Book Antiqua" w:cs="宋体"/>
          <w:sz w:val="24"/>
          <w:szCs w:val="24"/>
          <w:lang w:eastAsia="zh-CN"/>
        </w:rPr>
        <w:t xml:space="preserve"> 2015; </w:t>
      </w:r>
      <w:r w:rsidRPr="002269C6">
        <w:rPr>
          <w:rFonts w:ascii="Book Antiqua" w:eastAsia="宋体" w:hAnsi="Book Antiqua" w:cs="宋体"/>
          <w:b/>
          <w:bCs/>
          <w:sz w:val="24"/>
          <w:szCs w:val="24"/>
          <w:lang w:eastAsia="zh-CN"/>
        </w:rPr>
        <w:t>94</w:t>
      </w:r>
      <w:r w:rsidRPr="002269C6">
        <w:rPr>
          <w:rFonts w:ascii="Book Antiqua" w:eastAsia="宋体" w:hAnsi="Book Antiqua" w:cs="宋体"/>
          <w:sz w:val="24"/>
          <w:szCs w:val="24"/>
          <w:lang w:eastAsia="zh-CN"/>
        </w:rPr>
        <w:t>: e1740 [PMID: 26448033 DOI: 10.1097/MD.0000000000001740]</w:t>
      </w:r>
    </w:p>
    <w:p w:rsidR="002269C6" w:rsidRPr="002269C6" w:rsidRDefault="002269C6" w:rsidP="002269C6">
      <w:pPr>
        <w:spacing w:after="0" w:line="360" w:lineRule="auto"/>
        <w:jc w:val="both"/>
        <w:rPr>
          <w:rFonts w:ascii="Book Antiqua" w:eastAsia="宋体" w:hAnsi="Book Antiqua" w:cs="宋体"/>
          <w:sz w:val="24"/>
          <w:szCs w:val="24"/>
          <w:lang w:eastAsia="zh-CN"/>
        </w:rPr>
      </w:pPr>
      <w:r w:rsidRPr="002269C6">
        <w:rPr>
          <w:rFonts w:ascii="Book Antiqua" w:eastAsia="宋体" w:hAnsi="Book Antiqua" w:cs="宋体"/>
          <w:sz w:val="24"/>
          <w:szCs w:val="24"/>
          <w:lang w:eastAsia="zh-CN"/>
        </w:rPr>
        <w:t xml:space="preserve">77 </w:t>
      </w:r>
      <w:r w:rsidRPr="002269C6">
        <w:rPr>
          <w:rFonts w:ascii="Book Antiqua" w:eastAsia="宋体" w:hAnsi="Book Antiqua" w:cs="宋体"/>
          <w:b/>
          <w:bCs/>
          <w:sz w:val="24"/>
          <w:szCs w:val="24"/>
          <w:lang w:eastAsia="zh-CN"/>
        </w:rPr>
        <w:t>Lee M</w:t>
      </w:r>
      <w:r w:rsidRPr="002269C6">
        <w:rPr>
          <w:rFonts w:ascii="Book Antiqua" w:eastAsia="宋体" w:hAnsi="Book Antiqua" w:cs="宋体"/>
          <w:sz w:val="24"/>
          <w:szCs w:val="24"/>
          <w:lang w:eastAsia="zh-CN"/>
        </w:rPr>
        <w:t xml:space="preserve">, Saver JL, Hong KS, Song S, Chang KH, </w:t>
      </w:r>
      <w:proofErr w:type="spellStart"/>
      <w:r w:rsidRPr="002269C6">
        <w:rPr>
          <w:rFonts w:ascii="Book Antiqua" w:eastAsia="宋体" w:hAnsi="Book Antiqua" w:cs="宋体"/>
          <w:sz w:val="24"/>
          <w:szCs w:val="24"/>
          <w:lang w:eastAsia="zh-CN"/>
        </w:rPr>
        <w:t>Ovbiagele</w:t>
      </w:r>
      <w:proofErr w:type="spellEnd"/>
      <w:r w:rsidRPr="002269C6">
        <w:rPr>
          <w:rFonts w:ascii="Book Antiqua" w:eastAsia="宋体" w:hAnsi="Book Antiqua" w:cs="宋体"/>
          <w:sz w:val="24"/>
          <w:szCs w:val="24"/>
          <w:lang w:eastAsia="zh-CN"/>
        </w:rPr>
        <w:t xml:space="preserve"> B. Effect of pre-diabetes on future risk of stroke: meta-analysis. </w:t>
      </w:r>
      <w:r w:rsidRPr="002269C6">
        <w:rPr>
          <w:rFonts w:ascii="Book Antiqua" w:eastAsia="宋体" w:hAnsi="Book Antiqua" w:cs="宋体"/>
          <w:i/>
          <w:iCs/>
          <w:sz w:val="24"/>
          <w:szCs w:val="24"/>
          <w:lang w:eastAsia="zh-CN"/>
        </w:rPr>
        <w:t>BMJ</w:t>
      </w:r>
      <w:r w:rsidRPr="002269C6">
        <w:rPr>
          <w:rFonts w:ascii="Book Antiqua" w:eastAsia="宋体" w:hAnsi="Book Antiqua" w:cs="宋体"/>
          <w:sz w:val="24"/>
          <w:szCs w:val="24"/>
          <w:lang w:eastAsia="zh-CN"/>
        </w:rPr>
        <w:t xml:space="preserve"> 2012; </w:t>
      </w:r>
      <w:r w:rsidRPr="002269C6">
        <w:rPr>
          <w:rFonts w:ascii="Book Antiqua" w:eastAsia="宋体" w:hAnsi="Book Antiqua" w:cs="宋体"/>
          <w:b/>
          <w:bCs/>
          <w:sz w:val="24"/>
          <w:szCs w:val="24"/>
          <w:lang w:eastAsia="zh-CN"/>
        </w:rPr>
        <w:t>344</w:t>
      </w:r>
      <w:r w:rsidRPr="002269C6">
        <w:rPr>
          <w:rFonts w:ascii="Book Antiqua" w:eastAsia="宋体" w:hAnsi="Book Antiqua" w:cs="宋体"/>
          <w:sz w:val="24"/>
          <w:szCs w:val="24"/>
          <w:lang w:eastAsia="zh-CN"/>
        </w:rPr>
        <w:t>: e3564 [PMID: 22677795]</w:t>
      </w:r>
    </w:p>
    <w:p w:rsidR="00620A28" w:rsidRPr="002269C6" w:rsidRDefault="00620A28" w:rsidP="002269C6">
      <w:pPr>
        <w:spacing w:after="0" w:line="360" w:lineRule="auto"/>
        <w:jc w:val="both"/>
        <w:rPr>
          <w:rFonts w:ascii="Book Antiqua" w:hAnsi="Book Antiqua" w:cs="Times New Roman"/>
          <w:b/>
          <w:sz w:val="24"/>
          <w:szCs w:val="24"/>
          <w:lang w:eastAsia="zh-CN"/>
        </w:rPr>
      </w:pPr>
    </w:p>
    <w:p w:rsidR="00620A28" w:rsidRPr="009D1659" w:rsidRDefault="00620A28" w:rsidP="009D1659">
      <w:pPr>
        <w:spacing w:after="0" w:line="360" w:lineRule="auto"/>
        <w:jc w:val="right"/>
        <w:rPr>
          <w:rFonts w:ascii="Book Antiqua" w:hAnsi="Book Antiqua"/>
          <w:b/>
          <w:sz w:val="24"/>
          <w:szCs w:val="24"/>
          <w:lang w:eastAsia="zh-CN"/>
        </w:rPr>
      </w:pPr>
      <w:r w:rsidRPr="009D1659">
        <w:rPr>
          <w:rFonts w:ascii="Book Antiqua" w:hAnsi="Book Antiqua"/>
          <w:b/>
          <w:sz w:val="24"/>
          <w:szCs w:val="24"/>
        </w:rPr>
        <w:t xml:space="preserve">P-Reviewer: </w:t>
      </w:r>
      <w:r w:rsidRPr="009D1659">
        <w:rPr>
          <w:rFonts w:ascii="Book Antiqua" w:hAnsi="Book Antiqua"/>
          <w:color w:val="000000"/>
          <w:sz w:val="24"/>
          <w:szCs w:val="24"/>
        </w:rPr>
        <w:t>Cui</w:t>
      </w:r>
      <w:r w:rsidRPr="009D1659">
        <w:rPr>
          <w:rFonts w:ascii="Book Antiqua" w:hAnsi="Book Antiqua"/>
          <w:color w:val="000000"/>
          <w:sz w:val="24"/>
          <w:szCs w:val="24"/>
          <w:lang w:eastAsia="zh-CN"/>
        </w:rPr>
        <w:t xml:space="preserve"> WP, </w:t>
      </w:r>
      <w:proofErr w:type="spellStart"/>
      <w:r w:rsidRPr="009D1659">
        <w:rPr>
          <w:rFonts w:ascii="Book Antiqua" w:hAnsi="Book Antiqua"/>
          <w:color w:val="000000"/>
          <w:sz w:val="24"/>
          <w:szCs w:val="24"/>
        </w:rPr>
        <w:t>Ferroni</w:t>
      </w:r>
      <w:proofErr w:type="spellEnd"/>
      <w:r w:rsidRPr="009D1659">
        <w:rPr>
          <w:rFonts w:ascii="Book Antiqua" w:hAnsi="Book Antiqua"/>
          <w:color w:val="000000"/>
          <w:sz w:val="24"/>
          <w:szCs w:val="24"/>
          <w:lang w:eastAsia="zh-CN"/>
        </w:rPr>
        <w:t xml:space="preserve"> P, </w:t>
      </w:r>
      <w:proofErr w:type="spellStart"/>
      <w:r w:rsidRPr="009D1659">
        <w:rPr>
          <w:rFonts w:ascii="Book Antiqua" w:hAnsi="Book Antiqua"/>
          <w:color w:val="000000"/>
          <w:sz w:val="24"/>
          <w:szCs w:val="24"/>
        </w:rPr>
        <w:t>Hegardt</w:t>
      </w:r>
      <w:proofErr w:type="spellEnd"/>
      <w:r w:rsidRPr="009D1659">
        <w:rPr>
          <w:rFonts w:ascii="Book Antiqua" w:hAnsi="Book Antiqua"/>
          <w:color w:val="000000"/>
          <w:sz w:val="24"/>
          <w:szCs w:val="24"/>
          <w:lang w:eastAsia="zh-CN"/>
        </w:rPr>
        <w:t xml:space="preserve"> FG, </w:t>
      </w:r>
      <w:r w:rsidRPr="009D1659">
        <w:rPr>
          <w:rFonts w:ascii="Book Antiqua" w:hAnsi="Book Antiqua"/>
          <w:color w:val="000000"/>
          <w:sz w:val="24"/>
          <w:szCs w:val="24"/>
        </w:rPr>
        <w:t>Markopoulos</w:t>
      </w:r>
      <w:r w:rsidRPr="009D1659">
        <w:rPr>
          <w:rFonts w:ascii="Book Antiqua" w:hAnsi="Book Antiqua"/>
          <w:color w:val="000000"/>
          <w:sz w:val="24"/>
          <w:szCs w:val="24"/>
          <w:lang w:eastAsia="zh-CN"/>
        </w:rPr>
        <w:t xml:space="preserve"> AK, </w:t>
      </w:r>
      <w:r w:rsidRPr="009D1659">
        <w:rPr>
          <w:rFonts w:ascii="Book Antiqua" w:hAnsi="Book Antiqua"/>
          <w:color w:val="000000"/>
          <w:sz w:val="24"/>
          <w:szCs w:val="24"/>
        </w:rPr>
        <w:t>Mauricio</w:t>
      </w:r>
      <w:r w:rsidRPr="009D1659">
        <w:rPr>
          <w:rFonts w:ascii="Book Antiqua" w:hAnsi="Book Antiqua"/>
          <w:color w:val="000000"/>
          <w:sz w:val="24"/>
          <w:szCs w:val="24"/>
          <w:lang w:eastAsia="zh-CN"/>
        </w:rPr>
        <w:t xml:space="preserve"> D, </w:t>
      </w:r>
      <w:proofErr w:type="spellStart"/>
      <w:r w:rsidRPr="009D1659">
        <w:rPr>
          <w:rFonts w:ascii="Book Antiqua" w:hAnsi="Book Antiqua"/>
          <w:color w:val="000000"/>
          <w:sz w:val="24"/>
          <w:szCs w:val="24"/>
        </w:rPr>
        <w:t>Nishio</w:t>
      </w:r>
      <w:proofErr w:type="spellEnd"/>
      <w:r w:rsidRPr="009D1659">
        <w:rPr>
          <w:rFonts w:ascii="Book Antiqua" w:hAnsi="Book Antiqua"/>
          <w:color w:val="000000"/>
          <w:sz w:val="24"/>
          <w:szCs w:val="24"/>
          <w:lang w:eastAsia="zh-CN"/>
        </w:rPr>
        <w:t xml:space="preserve"> K, </w:t>
      </w:r>
      <w:proofErr w:type="spellStart"/>
      <w:r w:rsidRPr="009D1659">
        <w:rPr>
          <w:rFonts w:ascii="Book Antiqua" w:hAnsi="Book Antiqua"/>
          <w:color w:val="000000"/>
          <w:sz w:val="24"/>
          <w:szCs w:val="24"/>
        </w:rPr>
        <w:t>Salceda</w:t>
      </w:r>
      <w:proofErr w:type="spellEnd"/>
      <w:r w:rsidRPr="009D1659">
        <w:rPr>
          <w:rFonts w:ascii="Book Antiqua" w:hAnsi="Book Antiqua"/>
          <w:color w:val="000000"/>
          <w:sz w:val="24"/>
          <w:szCs w:val="24"/>
          <w:lang w:eastAsia="zh-CN"/>
        </w:rPr>
        <w:t xml:space="preserve"> R </w:t>
      </w:r>
      <w:r w:rsidRPr="009D1659">
        <w:rPr>
          <w:rFonts w:ascii="Book Antiqua" w:hAnsi="Book Antiqua"/>
          <w:b/>
          <w:sz w:val="24"/>
          <w:szCs w:val="24"/>
        </w:rPr>
        <w:t xml:space="preserve">S-Editor: </w:t>
      </w:r>
      <w:proofErr w:type="spellStart"/>
      <w:r w:rsidRPr="009D1659">
        <w:rPr>
          <w:rFonts w:ascii="Book Antiqua" w:hAnsi="Book Antiqua"/>
          <w:sz w:val="24"/>
          <w:szCs w:val="24"/>
        </w:rPr>
        <w:t>Ji</w:t>
      </w:r>
      <w:proofErr w:type="spellEnd"/>
      <w:r w:rsidRPr="009D1659">
        <w:rPr>
          <w:rFonts w:ascii="Book Antiqua" w:hAnsi="Book Antiqua"/>
          <w:sz w:val="24"/>
          <w:szCs w:val="24"/>
        </w:rPr>
        <w:t xml:space="preserve"> FF</w:t>
      </w:r>
      <w:r w:rsidRPr="009D1659">
        <w:rPr>
          <w:rFonts w:ascii="Book Antiqua" w:hAnsi="Book Antiqua"/>
          <w:b/>
          <w:sz w:val="24"/>
          <w:szCs w:val="24"/>
        </w:rPr>
        <w:t xml:space="preserve"> L-Editor: E-Editor:</w:t>
      </w:r>
    </w:p>
    <w:p w:rsidR="001F549B" w:rsidRPr="002269C6" w:rsidRDefault="001F549B" w:rsidP="002269C6">
      <w:pPr>
        <w:autoSpaceDE w:val="0"/>
        <w:autoSpaceDN w:val="0"/>
        <w:adjustRightInd w:val="0"/>
        <w:spacing w:after="0" w:line="360" w:lineRule="auto"/>
        <w:jc w:val="both"/>
        <w:rPr>
          <w:rFonts w:ascii="Book Antiqua" w:hAnsi="Book Antiqua" w:cs="Times New Roman"/>
          <w:b/>
          <w:sz w:val="24"/>
          <w:szCs w:val="24"/>
          <w:lang w:eastAsia="zh-CN"/>
        </w:rPr>
      </w:pPr>
    </w:p>
    <w:p w:rsidR="00977CBF" w:rsidRPr="002269C6" w:rsidRDefault="00977CBF" w:rsidP="002269C6">
      <w:pPr>
        <w:spacing w:after="0" w:line="360" w:lineRule="auto"/>
        <w:jc w:val="both"/>
        <w:rPr>
          <w:rFonts w:ascii="Book Antiqua" w:hAnsi="Book Antiqua" w:cs="Times New Roman"/>
          <w:b/>
          <w:sz w:val="24"/>
          <w:szCs w:val="24"/>
        </w:rPr>
      </w:pPr>
      <w:r w:rsidRPr="002269C6">
        <w:rPr>
          <w:rFonts w:ascii="Book Antiqua" w:hAnsi="Book Antiqua" w:cs="Times New Roman"/>
          <w:b/>
          <w:sz w:val="24"/>
          <w:szCs w:val="24"/>
        </w:rPr>
        <w:br w:type="page"/>
      </w:r>
    </w:p>
    <w:p w:rsidR="00DC7010" w:rsidRPr="004A2539" w:rsidRDefault="00977CBF" w:rsidP="004A2539">
      <w:pPr>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1</w:t>
      </w:r>
      <w:r w:rsidR="001F549B" w:rsidRPr="004A2539">
        <w:rPr>
          <w:rFonts w:ascii="Book Antiqua" w:hAnsi="Book Antiqua" w:cs="Times New Roman"/>
          <w:b/>
          <w:sz w:val="24"/>
          <w:szCs w:val="24"/>
        </w:rPr>
        <w:t xml:space="preserve"> Evolution of diagnostic criteria of </w:t>
      </w:r>
      <w:r w:rsidRPr="001C7C57">
        <w:rPr>
          <w:rFonts w:ascii="Book Antiqua" w:hAnsi="Book Antiqua" w:cs="Times New Roman"/>
          <w:b/>
          <w:bCs/>
          <w:sz w:val="24"/>
          <w:szCs w:val="24"/>
          <w:lang w:val="en-IN"/>
        </w:rPr>
        <w:t>diabetes mellitus</w:t>
      </w:r>
    </w:p>
    <w:tbl>
      <w:tblPr>
        <w:tblStyle w:val="TableGrid"/>
        <w:tblW w:w="12886" w:type="dxa"/>
        <w:tblLook w:val="04A0" w:firstRow="1" w:lastRow="0" w:firstColumn="1" w:lastColumn="0" w:noHBand="0" w:noVBand="1"/>
      </w:tblPr>
      <w:tblGrid>
        <w:gridCol w:w="889"/>
        <w:gridCol w:w="1900"/>
        <w:gridCol w:w="1503"/>
        <w:gridCol w:w="1971"/>
        <w:gridCol w:w="2533"/>
        <w:gridCol w:w="1856"/>
        <w:gridCol w:w="2234"/>
      </w:tblGrid>
      <w:tr w:rsidR="004A2539" w:rsidRPr="004A2539" w:rsidTr="00DC7010">
        <w:trPr>
          <w:trHeight w:val="1290"/>
        </w:trPr>
        <w:tc>
          <w:tcPr>
            <w:tcW w:w="889"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p>
        </w:tc>
        <w:tc>
          <w:tcPr>
            <w:tcW w:w="1900"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WHO 1965</w:t>
            </w:r>
          </w:p>
        </w:tc>
        <w:tc>
          <w:tcPr>
            <w:tcW w:w="1503"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WHO 1980</w:t>
            </w:r>
          </w:p>
        </w:tc>
        <w:tc>
          <w:tcPr>
            <w:tcW w:w="1971"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WHO 1985</w:t>
            </w:r>
          </w:p>
        </w:tc>
        <w:tc>
          <w:tcPr>
            <w:tcW w:w="2533"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ADA1997</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WHO 1999</w:t>
            </w:r>
          </w:p>
        </w:tc>
        <w:tc>
          <w:tcPr>
            <w:tcW w:w="1856"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ADA 2003</w:t>
            </w:r>
          </w:p>
        </w:tc>
        <w:tc>
          <w:tcPr>
            <w:tcW w:w="2234"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IEC 2009</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ADA 2010</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b/>
                <w:sz w:val="24"/>
                <w:szCs w:val="24"/>
              </w:rPr>
              <w:t>WHO 2011</w:t>
            </w:r>
          </w:p>
        </w:tc>
      </w:tr>
      <w:tr w:rsidR="004A2539" w:rsidRPr="004A2539" w:rsidTr="001F549B">
        <w:trPr>
          <w:trHeight w:val="3182"/>
        </w:trPr>
        <w:tc>
          <w:tcPr>
            <w:tcW w:w="889"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IFG</w:t>
            </w:r>
          </w:p>
        </w:tc>
        <w:tc>
          <w:tcPr>
            <w:tcW w:w="1900"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Not defined</w:t>
            </w:r>
          </w:p>
        </w:tc>
        <w:tc>
          <w:tcPr>
            <w:tcW w:w="1503"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Not defined</w:t>
            </w:r>
          </w:p>
        </w:tc>
        <w:tc>
          <w:tcPr>
            <w:tcW w:w="1971"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Not defined</w:t>
            </w:r>
          </w:p>
        </w:tc>
        <w:tc>
          <w:tcPr>
            <w:tcW w:w="2533"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Fasting</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6.11 to &lt;</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7</w:t>
            </w:r>
            <w:r w:rsidR="00CE6694">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 and Post glucose</w:t>
            </w:r>
            <w:r w:rsidR="004A2539">
              <w:rPr>
                <w:rFonts w:ascii="Book Antiqua" w:hAnsi="Book Antiqua" w:cs="Times New Roman"/>
                <w:sz w:val="24"/>
                <w:szCs w:val="24"/>
              </w:rPr>
              <w:t xml:space="preserve"> </w:t>
            </w:r>
            <w:r w:rsidR="00CE6694">
              <w:rPr>
                <w:rFonts w:ascii="Book Antiqua" w:hAnsi="Book Antiqua" w:cs="Times New Roman" w:hint="eastAsia"/>
                <w:sz w:val="24"/>
                <w:szCs w:val="24"/>
                <w:lang w:eastAsia="zh-CN"/>
              </w:rPr>
              <w:t>(</w:t>
            </w:r>
            <w:r w:rsidRPr="004A2539">
              <w:rPr>
                <w:rFonts w:ascii="Book Antiqua" w:hAnsi="Book Antiqua" w:cs="Times New Roman"/>
                <w:sz w:val="24"/>
                <w:szCs w:val="24"/>
              </w:rPr>
              <w:t>if measured</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&lt;</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p>
        </w:tc>
        <w:tc>
          <w:tcPr>
            <w:tcW w:w="1856"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Fasting</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lang w:eastAsia="zh-CN"/>
              </w:rPr>
            </w:pPr>
            <w:r w:rsidRPr="004A2539">
              <w:rPr>
                <w:rFonts w:ascii="Book Antiqua" w:hAnsi="Book Antiqua" w:cs="Times New Roman"/>
                <w:b/>
                <w:sz w:val="24"/>
                <w:szCs w:val="24"/>
              </w:rPr>
              <w:t>≥</w:t>
            </w:r>
            <w:r w:rsidR="00CE6694">
              <w:rPr>
                <w:rFonts w:ascii="Book Antiqua" w:hAnsi="Book Antiqua" w:cs="Times New Roman" w:hint="eastAsia"/>
                <w:b/>
                <w:sz w:val="24"/>
                <w:szCs w:val="24"/>
                <w:lang w:eastAsia="zh-CN"/>
              </w:rPr>
              <w:t xml:space="preserve"> </w:t>
            </w:r>
            <w:r w:rsidRPr="004A2539">
              <w:rPr>
                <w:rFonts w:ascii="Book Antiqua" w:hAnsi="Book Antiqua" w:cs="Times New Roman"/>
                <w:sz w:val="24"/>
                <w:szCs w:val="24"/>
              </w:rPr>
              <w:t>5.5</w:t>
            </w:r>
            <w:r w:rsidR="004A2539">
              <w:rPr>
                <w:rFonts w:ascii="Book Antiqua" w:hAnsi="Book Antiqua" w:cs="Times New Roman"/>
                <w:sz w:val="24"/>
                <w:szCs w:val="24"/>
              </w:rPr>
              <w:t xml:space="preserve"> </w:t>
            </w:r>
            <w:r w:rsidRPr="004A2539">
              <w:rPr>
                <w:rFonts w:ascii="Book Antiqua" w:hAnsi="Book Antiqua" w:cs="Times New Roman"/>
                <w:sz w:val="24"/>
                <w:szCs w:val="24"/>
              </w:rPr>
              <w:t>to &lt;</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7</w:t>
            </w:r>
            <w:r w:rsidR="00CE6694">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 xml:space="preserve">/L and Post glucose </w:t>
            </w:r>
            <w:r w:rsidR="00CE6694">
              <w:rPr>
                <w:rFonts w:ascii="Book Antiqua" w:hAnsi="Book Antiqua" w:cs="Times New Roman" w:hint="eastAsia"/>
                <w:sz w:val="24"/>
                <w:szCs w:val="24"/>
                <w:lang w:eastAsia="zh-CN"/>
              </w:rPr>
              <w:t>(</w:t>
            </w:r>
            <w:r w:rsidRPr="004A2539">
              <w:rPr>
                <w:rFonts w:ascii="Book Antiqua" w:hAnsi="Book Antiqua" w:cs="Times New Roman"/>
                <w:sz w:val="24"/>
                <w:szCs w:val="24"/>
              </w:rPr>
              <w:t>if measured</w:t>
            </w:r>
            <w:r w:rsidR="00CE6694">
              <w:rPr>
                <w:rFonts w:ascii="Book Antiqua" w:hAnsi="Book Antiqua" w:cs="Times New Roman" w:hint="eastAsia"/>
                <w:sz w:val="24"/>
                <w:szCs w:val="24"/>
                <w:lang w:eastAsia="zh-CN"/>
              </w:rPr>
              <w:t>)</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&lt;</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p>
        </w:tc>
        <w:tc>
          <w:tcPr>
            <w:tcW w:w="2234"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Fasting</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lang w:eastAsia="zh-CN"/>
              </w:rPr>
            </w:pPr>
            <w:r w:rsidRPr="004A2539">
              <w:rPr>
                <w:rFonts w:ascii="Book Antiqua" w:hAnsi="Book Antiqua" w:cs="Times New Roman"/>
                <w:b/>
                <w:sz w:val="24"/>
                <w:szCs w:val="24"/>
              </w:rPr>
              <w:t>≥</w:t>
            </w:r>
            <w:r w:rsidR="00CE6694">
              <w:rPr>
                <w:rFonts w:ascii="Book Antiqua" w:hAnsi="Book Antiqua" w:cs="Times New Roman" w:hint="eastAsia"/>
                <w:b/>
                <w:sz w:val="24"/>
                <w:szCs w:val="24"/>
                <w:lang w:eastAsia="zh-CN"/>
              </w:rPr>
              <w:t xml:space="preserve"> </w:t>
            </w:r>
            <w:r w:rsidRPr="004A2539">
              <w:rPr>
                <w:rFonts w:ascii="Book Antiqua" w:hAnsi="Book Antiqua" w:cs="Times New Roman"/>
                <w:sz w:val="24"/>
                <w:szCs w:val="24"/>
              </w:rPr>
              <w:t>5.5</w:t>
            </w:r>
            <w:r w:rsidR="004A2539">
              <w:rPr>
                <w:rFonts w:ascii="Book Antiqua" w:hAnsi="Book Antiqua" w:cs="Times New Roman"/>
                <w:sz w:val="24"/>
                <w:szCs w:val="24"/>
              </w:rPr>
              <w:t xml:space="preserve"> </w:t>
            </w:r>
            <w:r w:rsidRPr="004A2539">
              <w:rPr>
                <w:rFonts w:ascii="Book Antiqua" w:hAnsi="Book Antiqua" w:cs="Times New Roman"/>
                <w:sz w:val="24"/>
                <w:szCs w:val="24"/>
              </w:rPr>
              <w:t>to &lt;</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 xml:space="preserve">/L and Post glucose </w:t>
            </w:r>
            <w:r w:rsidR="00CE6694">
              <w:rPr>
                <w:rFonts w:ascii="Book Antiqua" w:hAnsi="Book Antiqua" w:cs="Times New Roman" w:hint="eastAsia"/>
                <w:sz w:val="24"/>
                <w:szCs w:val="24"/>
                <w:lang w:eastAsia="zh-CN"/>
              </w:rPr>
              <w:t>(</w:t>
            </w:r>
            <w:r w:rsidRPr="004A2539">
              <w:rPr>
                <w:rFonts w:ascii="Book Antiqua" w:hAnsi="Book Antiqua" w:cs="Times New Roman"/>
                <w:sz w:val="24"/>
                <w:szCs w:val="24"/>
              </w:rPr>
              <w:t>if measured</w:t>
            </w:r>
            <w:r w:rsidR="00CE6694">
              <w:rPr>
                <w:rFonts w:ascii="Book Antiqua" w:hAnsi="Book Antiqua" w:cs="Times New Roman" w:hint="eastAsia"/>
                <w:sz w:val="24"/>
                <w:szCs w:val="24"/>
                <w:lang w:eastAsia="zh-CN"/>
              </w:rPr>
              <w:t>)</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&lt;</w:t>
            </w:r>
            <w:r w:rsidR="00CE6694">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 or</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HbA1C (5.7</w:t>
            </w:r>
            <w:r w:rsidR="00CE6694">
              <w:rPr>
                <w:rFonts w:ascii="Book Antiqua" w:hAnsi="Book Antiqua" w:cs="Times New Roman" w:hint="eastAsia"/>
                <w:sz w:val="24"/>
                <w:szCs w:val="24"/>
                <w:lang w:eastAsia="zh-CN"/>
              </w:rPr>
              <w:t>%</w:t>
            </w:r>
            <w:r w:rsidRPr="004A2539">
              <w:rPr>
                <w:rFonts w:ascii="Book Antiqua" w:hAnsi="Book Antiqua" w:cs="Times New Roman"/>
                <w:sz w:val="24"/>
                <w:szCs w:val="24"/>
              </w:rPr>
              <w:t>-6.4%)</w:t>
            </w:r>
          </w:p>
        </w:tc>
      </w:tr>
      <w:tr w:rsidR="004A2539" w:rsidRPr="004A2539" w:rsidTr="001F549B">
        <w:trPr>
          <w:trHeight w:val="3304"/>
        </w:trPr>
        <w:tc>
          <w:tcPr>
            <w:tcW w:w="889"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IGT</w:t>
            </w:r>
          </w:p>
        </w:tc>
        <w:tc>
          <w:tcPr>
            <w:tcW w:w="1900"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Post glucose </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6.11-7.1</w:t>
            </w:r>
            <w:r w:rsidR="001D2E5B">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tc>
        <w:tc>
          <w:tcPr>
            <w:tcW w:w="1503"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Fasting</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&lt;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and/or </w:t>
            </w:r>
            <w:r w:rsidR="001D2E5B" w:rsidRPr="004A2539">
              <w:rPr>
                <w:rFonts w:ascii="Book Antiqua" w:hAnsi="Book Antiqua" w:cs="Times New Roman"/>
                <w:sz w:val="24"/>
                <w:szCs w:val="24"/>
              </w:rPr>
              <w:t>p</w:t>
            </w:r>
            <w:r w:rsidRPr="004A2539">
              <w:rPr>
                <w:rFonts w:ascii="Book Antiqua" w:hAnsi="Book Antiqua" w:cs="Times New Roman"/>
                <w:sz w:val="24"/>
                <w:szCs w:val="24"/>
              </w:rPr>
              <w:t>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8 to &lt;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tc>
        <w:tc>
          <w:tcPr>
            <w:tcW w:w="1971"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Fasting</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&lt; 7.8 mmol/L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and/or Post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7.8 to &lt;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11.1</w:t>
            </w:r>
            <w:r w:rsidR="001D2E5B">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mol</w:t>
            </w:r>
            <w:proofErr w:type="spellEnd"/>
            <w:r w:rsidRPr="004A2539">
              <w:rPr>
                <w:rFonts w:ascii="Book Antiqua" w:hAnsi="Book Antiqua" w:cs="Times New Roman"/>
                <w:sz w:val="24"/>
                <w:szCs w:val="24"/>
              </w:rPr>
              <w:t>/L</w:t>
            </w:r>
          </w:p>
        </w:tc>
        <w:tc>
          <w:tcPr>
            <w:tcW w:w="2533"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lang w:eastAsia="zh-CN"/>
              </w:rPr>
            </w:pPr>
            <w:r w:rsidRPr="004A2539">
              <w:rPr>
                <w:rFonts w:ascii="Book Antiqua" w:hAnsi="Book Antiqua" w:cs="Times New Roman"/>
                <w:sz w:val="24"/>
                <w:szCs w:val="24"/>
              </w:rPr>
              <w:t>Fasting</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if measured</w:t>
            </w:r>
            <w:r w:rsidR="001D2E5B">
              <w:rPr>
                <w:rFonts w:ascii="Book Antiqua" w:hAnsi="Book Antiqua" w:cs="Times New Roman" w:hint="eastAsia"/>
                <w:sz w:val="24"/>
                <w:szCs w:val="24"/>
                <w:lang w:eastAsia="zh-CN"/>
              </w:rPr>
              <w:t>)</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&lt;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and </w:t>
            </w:r>
            <w:r w:rsidR="001D2E5B" w:rsidRPr="004A2539">
              <w:rPr>
                <w:rFonts w:ascii="Book Antiqua" w:hAnsi="Book Antiqua" w:cs="Times New Roman"/>
                <w:sz w:val="24"/>
                <w:szCs w:val="24"/>
              </w:rPr>
              <w:t>p</w:t>
            </w:r>
            <w:r w:rsidRPr="004A2539">
              <w:rPr>
                <w:rFonts w:ascii="Book Antiqua" w:hAnsi="Book Antiqua" w:cs="Times New Roman"/>
                <w:sz w:val="24"/>
                <w:szCs w:val="24"/>
              </w:rPr>
              <w:t>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7.8 to 11.1</w:t>
            </w:r>
            <w:r w:rsidR="001D2E5B">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tc>
        <w:tc>
          <w:tcPr>
            <w:tcW w:w="1856"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Fasting</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Not required</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7.8 to 11.1 mmol/L</w:t>
            </w:r>
          </w:p>
        </w:tc>
        <w:tc>
          <w:tcPr>
            <w:tcW w:w="2234"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Fasting</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Not required</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 xml:space="preserve">7.8 to 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 or HbA1C (5.7</w:t>
            </w:r>
            <w:r w:rsidR="001D2E5B">
              <w:rPr>
                <w:rFonts w:ascii="Book Antiqua" w:hAnsi="Book Antiqua" w:cs="Times New Roman" w:hint="eastAsia"/>
                <w:sz w:val="24"/>
                <w:szCs w:val="24"/>
                <w:lang w:eastAsia="zh-CN"/>
              </w:rPr>
              <w:t>%</w:t>
            </w:r>
            <w:r w:rsidRPr="004A2539">
              <w:rPr>
                <w:rFonts w:ascii="Book Antiqua" w:hAnsi="Book Antiqua" w:cs="Times New Roman"/>
                <w:sz w:val="24"/>
                <w:szCs w:val="24"/>
              </w:rPr>
              <w:t>-6.4%)</w:t>
            </w:r>
          </w:p>
        </w:tc>
      </w:tr>
      <w:tr w:rsidR="00DC7010" w:rsidRPr="004A2539" w:rsidTr="001F549B">
        <w:trPr>
          <w:trHeight w:val="3096"/>
        </w:trPr>
        <w:tc>
          <w:tcPr>
            <w:tcW w:w="889" w:type="dxa"/>
          </w:tcPr>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DM</w:t>
            </w:r>
          </w:p>
        </w:tc>
        <w:tc>
          <w:tcPr>
            <w:tcW w:w="1900"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Post glucose </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&gt;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7.22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tc>
        <w:tc>
          <w:tcPr>
            <w:tcW w:w="1503"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Fasting </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and/or </w:t>
            </w:r>
          </w:p>
          <w:p w:rsidR="00DC7010" w:rsidRPr="004A2539" w:rsidRDefault="001D2E5B"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w:t>
            </w:r>
            <w:r w:rsidR="00DC7010" w:rsidRPr="004A2539">
              <w:rPr>
                <w:rFonts w:ascii="Book Antiqua" w:hAnsi="Book Antiqua" w:cs="Times New Roman"/>
                <w:sz w:val="24"/>
                <w:szCs w:val="24"/>
              </w:rPr>
              <w:t>ost glucose</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11.1 mmol/</w:t>
            </w:r>
            <w:r w:rsidRPr="004A2539">
              <w:rPr>
                <w:rFonts w:ascii="Book Antiqua" w:hAnsi="Book Antiqua" w:cs="Times New Roman"/>
                <w:b/>
                <w:sz w:val="24"/>
                <w:szCs w:val="24"/>
              </w:rPr>
              <w:t>L</w:t>
            </w:r>
          </w:p>
        </w:tc>
        <w:tc>
          <w:tcPr>
            <w:tcW w:w="1971"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Fasting </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and/or </w:t>
            </w:r>
          </w:p>
          <w:p w:rsidR="00DC7010" w:rsidRPr="004A2539" w:rsidRDefault="001D2E5B"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w:t>
            </w:r>
            <w:r w:rsidR="00DC7010" w:rsidRPr="004A2539">
              <w:rPr>
                <w:rFonts w:ascii="Book Antiqua" w:hAnsi="Book Antiqua" w:cs="Times New Roman"/>
                <w:sz w:val="24"/>
                <w:szCs w:val="24"/>
              </w:rPr>
              <w:t>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 11.1 mmol/L</w:t>
            </w:r>
          </w:p>
        </w:tc>
        <w:tc>
          <w:tcPr>
            <w:tcW w:w="2533"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Fasting </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7.8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and/or </w:t>
            </w:r>
          </w:p>
          <w:p w:rsidR="00DC7010" w:rsidRPr="004A2539" w:rsidRDefault="001D2E5B"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w:t>
            </w:r>
            <w:r w:rsidR="00DC7010" w:rsidRPr="004A2539">
              <w:rPr>
                <w:rFonts w:ascii="Book Antiqua" w:hAnsi="Book Antiqua" w:cs="Times New Roman"/>
                <w:sz w:val="24"/>
                <w:szCs w:val="24"/>
              </w:rPr>
              <w:t>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11.1</w:t>
            </w:r>
            <w:r w:rsidR="001D2E5B">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tc>
        <w:tc>
          <w:tcPr>
            <w:tcW w:w="1856"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Fasting </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b/>
                <w:sz w:val="24"/>
                <w:szCs w:val="24"/>
              </w:rPr>
              <w:t>≥</w:t>
            </w:r>
            <w:r w:rsidR="001D2E5B">
              <w:rPr>
                <w:rFonts w:ascii="Book Antiqua" w:hAnsi="Book Antiqua" w:cs="Times New Roman" w:hint="eastAsia"/>
                <w:b/>
                <w:sz w:val="24"/>
                <w:szCs w:val="24"/>
                <w:lang w:eastAsia="zh-CN"/>
              </w:rPr>
              <w:t xml:space="preserve"> </w:t>
            </w:r>
            <w:r w:rsidRPr="004A2539">
              <w:rPr>
                <w:rFonts w:ascii="Book Antiqua" w:hAnsi="Book Antiqua" w:cs="Times New Roman"/>
                <w:sz w:val="24"/>
                <w:szCs w:val="24"/>
              </w:rPr>
              <w:t xml:space="preserve">7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and/or </w:t>
            </w:r>
          </w:p>
          <w:p w:rsidR="00DC7010" w:rsidRPr="004A2539" w:rsidRDefault="001D2E5B"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w:t>
            </w:r>
            <w:r w:rsidR="00DC7010" w:rsidRPr="004A2539">
              <w:rPr>
                <w:rFonts w:ascii="Book Antiqua" w:hAnsi="Book Antiqua" w:cs="Times New Roman"/>
                <w:sz w:val="24"/>
                <w:szCs w:val="24"/>
              </w:rPr>
              <w:t>ost glucose</w:t>
            </w:r>
          </w:p>
          <w:p w:rsidR="00DC7010" w:rsidRPr="004A2539" w:rsidRDefault="00DC7010" w:rsidP="004A2539">
            <w:pPr>
              <w:autoSpaceDE w:val="0"/>
              <w:autoSpaceDN w:val="0"/>
              <w:adjustRightInd w:val="0"/>
              <w:spacing w:line="360" w:lineRule="auto"/>
              <w:jc w:val="both"/>
              <w:rPr>
                <w:rFonts w:ascii="Book Antiqua" w:hAnsi="Book Antiqua" w:cs="Times New Roman"/>
                <w:b/>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11.1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tc>
        <w:tc>
          <w:tcPr>
            <w:tcW w:w="2234"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Fasting </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7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or</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Post glucose</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11.1</w:t>
            </w:r>
            <w:r w:rsidR="001D2E5B">
              <w:rPr>
                <w:rFonts w:ascii="Book Antiqua" w:hAnsi="Book Antiqua" w:cs="Times New Roman" w:hint="eastAsia"/>
                <w:sz w:val="24"/>
                <w:szCs w:val="24"/>
                <w:lang w:eastAsia="zh-CN"/>
              </w:rPr>
              <w:t xml:space="preserve"> </w:t>
            </w:r>
            <w:proofErr w:type="spellStart"/>
            <w:r w:rsidRPr="004A2539">
              <w:rPr>
                <w:rFonts w:ascii="Book Antiqua" w:hAnsi="Book Antiqua" w:cs="Times New Roman"/>
                <w:sz w:val="24"/>
                <w:szCs w:val="24"/>
              </w:rPr>
              <w:t>mmol</w:t>
            </w:r>
            <w:proofErr w:type="spellEnd"/>
            <w:r w:rsidRPr="004A2539">
              <w:rPr>
                <w:rFonts w:ascii="Book Antiqua" w:hAnsi="Book Antiqua" w:cs="Times New Roman"/>
                <w:sz w:val="24"/>
                <w:szCs w:val="24"/>
              </w:rPr>
              <w:t>/L and/or HbA1C</w:t>
            </w:r>
          </w:p>
          <w:p w:rsidR="00DC7010" w:rsidRPr="001D2718" w:rsidRDefault="00DC7010" w:rsidP="004A2539">
            <w:pPr>
              <w:autoSpaceDE w:val="0"/>
              <w:autoSpaceDN w:val="0"/>
              <w:adjustRightInd w:val="0"/>
              <w:spacing w:line="360" w:lineRule="auto"/>
              <w:jc w:val="both"/>
              <w:rPr>
                <w:rFonts w:ascii="Book Antiqua" w:hAnsi="Book Antiqua" w:cs="Times New Roman"/>
                <w:sz w:val="24"/>
                <w:szCs w:val="24"/>
                <w:lang w:eastAsia="zh-CN"/>
              </w:rPr>
            </w:pPr>
            <w:r w:rsidRPr="004A2539">
              <w:rPr>
                <w:rFonts w:ascii="Book Antiqua" w:hAnsi="Book Antiqua" w:cs="Times New Roman"/>
                <w:sz w:val="24"/>
                <w:szCs w:val="24"/>
              </w:rPr>
              <w:t>≥</w:t>
            </w:r>
            <w:r w:rsidR="001D2E5B">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6.5%</w:t>
            </w:r>
          </w:p>
        </w:tc>
      </w:tr>
    </w:tbl>
    <w:p w:rsidR="00DC7010" w:rsidRDefault="00DC7010" w:rsidP="004A2539">
      <w:pPr>
        <w:autoSpaceDE w:val="0"/>
        <w:autoSpaceDN w:val="0"/>
        <w:adjustRightInd w:val="0"/>
        <w:spacing w:after="0" w:line="360" w:lineRule="auto"/>
        <w:jc w:val="both"/>
        <w:rPr>
          <w:rFonts w:ascii="Book Antiqua" w:hAnsi="Book Antiqua" w:cs="Times New Roman"/>
          <w:b/>
          <w:sz w:val="24"/>
          <w:szCs w:val="24"/>
          <w:lang w:eastAsia="zh-CN"/>
        </w:rPr>
      </w:pPr>
    </w:p>
    <w:p w:rsidR="006D7D0B" w:rsidRPr="00EA3C76" w:rsidRDefault="006D7D0B" w:rsidP="004A2539">
      <w:pPr>
        <w:autoSpaceDE w:val="0"/>
        <w:autoSpaceDN w:val="0"/>
        <w:adjustRightInd w:val="0"/>
        <w:spacing w:after="0" w:line="360" w:lineRule="auto"/>
        <w:jc w:val="both"/>
        <w:rPr>
          <w:rFonts w:ascii="Book Antiqua" w:hAnsi="Book Antiqua" w:cs="Times New Roman"/>
          <w:sz w:val="24"/>
          <w:szCs w:val="24"/>
          <w:lang w:eastAsia="zh-CN"/>
        </w:rPr>
      </w:pPr>
      <w:r w:rsidRPr="00EA3C76">
        <w:rPr>
          <w:rFonts w:ascii="Book Antiqua" w:hAnsi="Book Antiqua" w:cs="Times New Roman"/>
          <w:sz w:val="24"/>
          <w:szCs w:val="24"/>
        </w:rPr>
        <w:lastRenderedPageBreak/>
        <w:t>IFG</w:t>
      </w:r>
      <w:r w:rsidRPr="00EA3C76">
        <w:rPr>
          <w:rFonts w:ascii="Book Antiqua" w:hAnsi="Book Antiqua" w:cs="Times New Roman" w:hint="eastAsia"/>
          <w:sz w:val="24"/>
          <w:szCs w:val="24"/>
          <w:lang w:eastAsia="zh-CN"/>
        </w:rPr>
        <w:t>:</w:t>
      </w:r>
      <w:r w:rsidRPr="00EA3C76">
        <w:rPr>
          <w:rFonts w:ascii="Book Antiqua" w:hAnsi="Book Antiqua" w:cs="Times New Roman"/>
          <w:sz w:val="24"/>
          <w:szCs w:val="24"/>
        </w:rPr>
        <w:t xml:space="preserve"> Impaired fasting glucose</w:t>
      </w:r>
      <w:r w:rsidRPr="00EA3C76">
        <w:rPr>
          <w:rFonts w:ascii="Book Antiqua" w:hAnsi="Book Antiqua" w:cs="Times New Roman" w:hint="eastAsia"/>
          <w:sz w:val="24"/>
          <w:szCs w:val="24"/>
          <w:lang w:eastAsia="zh-CN"/>
        </w:rPr>
        <w:t>;</w:t>
      </w:r>
      <w:r w:rsidRPr="00EA3C76">
        <w:rPr>
          <w:rFonts w:ascii="Book Antiqua" w:hAnsi="Book Antiqua" w:cs="Times New Roman"/>
          <w:sz w:val="24"/>
          <w:szCs w:val="24"/>
        </w:rPr>
        <w:t xml:space="preserve"> IGT</w:t>
      </w:r>
      <w:r w:rsidRPr="00EA3C76">
        <w:rPr>
          <w:rFonts w:ascii="Book Antiqua" w:hAnsi="Book Antiqua" w:cs="Times New Roman" w:hint="eastAsia"/>
          <w:sz w:val="24"/>
          <w:szCs w:val="24"/>
          <w:lang w:eastAsia="zh-CN"/>
        </w:rPr>
        <w:t>:</w:t>
      </w:r>
      <w:r w:rsidRPr="00EA3C76">
        <w:rPr>
          <w:rFonts w:ascii="Book Antiqua" w:hAnsi="Book Antiqua" w:cs="Times New Roman"/>
          <w:sz w:val="24"/>
          <w:szCs w:val="24"/>
        </w:rPr>
        <w:t xml:space="preserve"> Impaired glucose tolerance</w:t>
      </w:r>
      <w:r w:rsidRPr="00EA3C76">
        <w:rPr>
          <w:rFonts w:ascii="Book Antiqua" w:hAnsi="Book Antiqua" w:cs="Times New Roman" w:hint="eastAsia"/>
          <w:sz w:val="24"/>
          <w:szCs w:val="24"/>
          <w:lang w:eastAsia="zh-CN"/>
        </w:rPr>
        <w:t>;</w:t>
      </w:r>
      <w:r w:rsidRPr="00EA3C76">
        <w:rPr>
          <w:rFonts w:ascii="Book Antiqua" w:hAnsi="Book Antiqua" w:cs="Times New Roman"/>
          <w:sz w:val="24"/>
          <w:szCs w:val="24"/>
        </w:rPr>
        <w:t xml:space="preserve"> DM</w:t>
      </w:r>
      <w:r w:rsidRPr="00EA3C76">
        <w:rPr>
          <w:rFonts w:ascii="Book Antiqua" w:hAnsi="Book Antiqua" w:cs="Times New Roman" w:hint="eastAsia"/>
          <w:sz w:val="24"/>
          <w:szCs w:val="24"/>
          <w:lang w:eastAsia="zh-CN"/>
        </w:rPr>
        <w:t>:</w:t>
      </w:r>
      <w:r w:rsidRPr="00EA3C76">
        <w:rPr>
          <w:rFonts w:ascii="Book Antiqua" w:hAnsi="Book Antiqua" w:cs="Times New Roman"/>
          <w:bCs/>
          <w:sz w:val="24"/>
          <w:szCs w:val="24"/>
          <w:lang w:val="en-IN"/>
        </w:rPr>
        <w:t xml:space="preserve"> Diabetes mellitus</w:t>
      </w:r>
      <w:r w:rsidRPr="00EA3C76">
        <w:rPr>
          <w:rFonts w:ascii="Book Antiqua" w:hAnsi="Book Antiqua" w:cs="Times New Roman" w:hint="eastAsia"/>
          <w:bCs/>
          <w:sz w:val="24"/>
          <w:szCs w:val="24"/>
          <w:lang w:val="en-IN" w:eastAsia="zh-CN"/>
        </w:rPr>
        <w:t>;</w:t>
      </w:r>
      <w:r w:rsidRPr="00EA3C76">
        <w:rPr>
          <w:rFonts w:ascii="Book Antiqua" w:hAnsi="Book Antiqua" w:cs="Times New Roman"/>
          <w:sz w:val="24"/>
          <w:szCs w:val="24"/>
        </w:rPr>
        <w:t xml:space="preserve"> IEC</w:t>
      </w:r>
      <w:r w:rsidRPr="00EA3C76">
        <w:rPr>
          <w:rFonts w:ascii="Book Antiqua" w:hAnsi="Book Antiqua" w:cs="Times New Roman" w:hint="eastAsia"/>
          <w:sz w:val="24"/>
          <w:szCs w:val="24"/>
          <w:lang w:eastAsia="zh-CN"/>
        </w:rPr>
        <w:t>:</w:t>
      </w:r>
      <w:r w:rsidRPr="00EA3C76">
        <w:rPr>
          <w:rFonts w:ascii="Book Antiqua" w:hAnsi="Book Antiqua" w:cs="Times New Roman"/>
          <w:sz w:val="24"/>
          <w:szCs w:val="24"/>
        </w:rPr>
        <w:t xml:space="preserve"> International Expert Committee</w:t>
      </w:r>
      <w:r w:rsidRPr="00EA3C76">
        <w:rPr>
          <w:rFonts w:ascii="Book Antiqua" w:hAnsi="Book Antiqua" w:cs="Times New Roman" w:hint="eastAsia"/>
          <w:sz w:val="24"/>
          <w:szCs w:val="24"/>
          <w:lang w:eastAsia="zh-CN"/>
        </w:rPr>
        <w:t xml:space="preserve">; </w:t>
      </w:r>
      <w:r w:rsidRPr="00EA3C76">
        <w:rPr>
          <w:rFonts w:ascii="Book Antiqua" w:hAnsi="Book Antiqua" w:cs="Times New Roman"/>
          <w:sz w:val="24"/>
          <w:szCs w:val="24"/>
        </w:rPr>
        <w:t>ADA</w:t>
      </w:r>
      <w:r w:rsidRPr="00EA3C76">
        <w:rPr>
          <w:rFonts w:ascii="Book Antiqua" w:hAnsi="Book Antiqua" w:cs="Times New Roman" w:hint="eastAsia"/>
          <w:sz w:val="24"/>
          <w:szCs w:val="24"/>
          <w:lang w:eastAsia="zh-CN"/>
        </w:rPr>
        <w:t>:</w:t>
      </w:r>
      <w:r w:rsidRPr="00EA3C76">
        <w:rPr>
          <w:rFonts w:ascii="Book Antiqua" w:hAnsi="Book Antiqua" w:cs="Times New Roman"/>
          <w:sz w:val="24"/>
          <w:szCs w:val="24"/>
        </w:rPr>
        <w:t xml:space="preserve"> American Diabetes Association</w:t>
      </w:r>
      <w:r w:rsidRPr="00EA3C76">
        <w:rPr>
          <w:rFonts w:ascii="Book Antiqua" w:hAnsi="Book Antiqua" w:cs="Times New Roman" w:hint="eastAsia"/>
          <w:sz w:val="24"/>
          <w:szCs w:val="24"/>
          <w:lang w:eastAsia="zh-CN"/>
        </w:rPr>
        <w:t xml:space="preserve">; </w:t>
      </w:r>
      <w:r w:rsidRPr="00EA3C76">
        <w:rPr>
          <w:rFonts w:ascii="Book Antiqua" w:hAnsi="Book Antiqua" w:cs="Times New Roman"/>
          <w:sz w:val="24"/>
          <w:szCs w:val="24"/>
        </w:rPr>
        <w:t>WHO</w:t>
      </w:r>
      <w:r w:rsidRPr="00EA3C76">
        <w:rPr>
          <w:rFonts w:ascii="Book Antiqua" w:hAnsi="Book Antiqua" w:cs="Times New Roman" w:hint="eastAsia"/>
          <w:sz w:val="24"/>
          <w:szCs w:val="24"/>
          <w:lang w:eastAsia="zh-CN"/>
        </w:rPr>
        <w:t>:</w:t>
      </w:r>
      <w:r w:rsidRPr="00EA3C76">
        <w:rPr>
          <w:rFonts w:ascii="Book Antiqua" w:hAnsi="Book Antiqua" w:cs="Times New Roman"/>
          <w:sz w:val="24"/>
          <w:szCs w:val="24"/>
        </w:rPr>
        <w:t xml:space="preserve"> World Health Organization</w:t>
      </w:r>
      <w:r w:rsidRPr="00EA3C76">
        <w:rPr>
          <w:rFonts w:ascii="Book Antiqua" w:hAnsi="Book Antiqua" w:cs="Times New Roman" w:hint="eastAsia"/>
          <w:sz w:val="24"/>
          <w:szCs w:val="24"/>
          <w:lang w:eastAsia="zh-CN"/>
        </w:rPr>
        <w:t>.</w:t>
      </w:r>
    </w:p>
    <w:p w:rsidR="006D7D0B" w:rsidRPr="006D7D0B" w:rsidRDefault="006D7D0B" w:rsidP="004A2539">
      <w:pPr>
        <w:autoSpaceDE w:val="0"/>
        <w:autoSpaceDN w:val="0"/>
        <w:adjustRightInd w:val="0"/>
        <w:spacing w:after="0" w:line="360" w:lineRule="auto"/>
        <w:jc w:val="both"/>
        <w:rPr>
          <w:rFonts w:ascii="Book Antiqua" w:hAnsi="Book Antiqua" w:cs="Times New Roman"/>
          <w:b/>
          <w:sz w:val="24"/>
          <w:szCs w:val="24"/>
          <w:lang w:eastAsia="zh-CN"/>
        </w:rPr>
      </w:pPr>
    </w:p>
    <w:p w:rsidR="00B31BE9" w:rsidRDefault="00B31BE9">
      <w:pPr>
        <w:rPr>
          <w:rFonts w:ascii="Book Antiqua" w:hAnsi="Book Antiqua" w:cs="Times New Roman"/>
          <w:b/>
          <w:sz w:val="24"/>
          <w:szCs w:val="24"/>
        </w:rPr>
      </w:pPr>
      <w:r>
        <w:rPr>
          <w:rFonts w:ascii="Book Antiqua" w:hAnsi="Book Antiqua" w:cs="Times New Roman"/>
          <w:b/>
          <w:sz w:val="24"/>
          <w:szCs w:val="24"/>
        </w:rPr>
        <w:br w:type="page"/>
      </w:r>
    </w:p>
    <w:p w:rsidR="00DC7010" w:rsidRPr="004A2539" w:rsidRDefault="00B31BE9" w:rsidP="004A2539">
      <w:pPr>
        <w:autoSpaceDE w:val="0"/>
        <w:autoSpaceDN w:val="0"/>
        <w:adjustRightInd w:val="0"/>
        <w:spacing w:after="0" w:line="360" w:lineRule="auto"/>
        <w:jc w:val="both"/>
        <w:rPr>
          <w:rFonts w:ascii="Book Antiqua" w:hAnsi="Book Antiqua" w:cs="Times New Roman"/>
          <w:b/>
          <w:bCs/>
          <w:sz w:val="24"/>
          <w:szCs w:val="24"/>
        </w:rPr>
      </w:pPr>
      <w:r>
        <w:rPr>
          <w:rFonts w:ascii="Book Antiqua" w:hAnsi="Book Antiqua" w:cs="Times New Roman"/>
          <w:b/>
          <w:sz w:val="24"/>
          <w:szCs w:val="24"/>
        </w:rPr>
        <w:lastRenderedPageBreak/>
        <w:t>Table</w:t>
      </w:r>
      <w:r>
        <w:rPr>
          <w:rFonts w:ascii="Book Antiqua" w:hAnsi="Book Antiqua" w:cs="Times New Roman" w:hint="eastAsia"/>
          <w:b/>
          <w:sz w:val="24"/>
          <w:szCs w:val="24"/>
          <w:lang w:eastAsia="zh-CN"/>
        </w:rPr>
        <w:t xml:space="preserve"> </w:t>
      </w:r>
      <w:r>
        <w:rPr>
          <w:rFonts w:ascii="Book Antiqua" w:hAnsi="Book Antiqua" w:cs="Times New Roman"/>
          <w:b/>
          <w:sz w:val="24"/>
          <w:szCs w:val="24"/>
        </w:rPr>
        <w:t>2</w:t>
      </w:r>
      <w:r w:rsidR="00DC7010" w:rsidRPr="004A2539">
        <w:rPr>
          <w:rFonts w:ascii="Book Antiqua" w:hAnsi="Book Antiqua" w:cs="Times New Roman"/>
          <w:b/>
          <w:bCs/>
          <w:sz w:val="24"/>
          <w:szCs w:val="24"/>
        </w:rPr>
        <w:t xml:space="preserve"> </w:t>
      </w:r>
      <w:r w:rsidR="001F549B" w:rsidRPr="004A2539">
        <w:rPr>
          <w:rFonts w:ascii="Book Antiqua" w:hAnsi="Book Antiqua" w:cs="Times New Roman"/>
          <w:b/>
          <w:bCs/>
          <w:sz w:val="24"/>
          <w:szCs w:val="24"/>
        </w:rPr>
        <w:t>Longitudinal studies assessing the</w:t>
      </w:r>
      <w:r w:rsidR="00231117" w:rsidRPr="004A2539">
        <w:rPr>
          <w:rFonts w:ascii="Book Antiqua" w:hAnsi="Book Antiqua" w:cs="Times New Roman"/>
          <w:b/>
          <w:bCs/>
          <w:sz w:val="24"/>
          <w:szCs w:val="24"/>
        </w:rPr>
        <w:t xml:space="preserve"> </w:t>
      </w:r>
      <w:proofErr w:type="spellStart"/>
      <w:r w:rsidR="00231117" w:rsidRPr="00231117">
        <w:rPr>
          <w:rFonts w:ascii="Book Antiqua" w:hAnsi="Book Antiqua" w:cs="Times New Roman"/>
          <w:b/>
          <w:sz w:val="24"/>
          <w:szCs w:val="24"/>
        </w:rPr>
        <w:t>glycated</w:t>
      </w:r>
      <w:proofErr w:type="spellEnd"/>
      <w:r w:rsidR="00231117" w:rsidRPr="00231117">
        <w:rPr>
          <w:rFonts w:ascii="Book Antiqua" w:hAnsi="Book Antiqua" w:cs="Times New Roman"/>
          <w:b/>
          <w:sz w:val="24"/>
          <w:szCs w:val="24"/>
        </w:rPr>
        <w:t xml:space="preserve"> hemoglobin</w:t>
      </w:r>
      <w:r w:rsidR="00B52B92" w:rsidRPr="00231117">
        <w:rPr>
          <w:rFonts w:ascii="Book Antiqua" w:hAnsi="Book Antiqua" w:cs="Times New Roman"/>
          <w:b/>
          <w:bCs/>
          <w:sz w:val="24"/>
          <w:szCs w:val="24"/>
        </w:rPr>
        <w:t xml:space="preserve"> </w:t>
      </w:r>
      <w:r w:rsidR="00B52B92" w:rsidRPr="004A2539">
        <w:rPr>
          <w:rFonts w:ascii="Book Antiqua" w:hAnsi="Book Antiqua" w:cs="Times New Roman"/>
          <w:b/>
          <w:bCs/>
          <w:sz w:val="24"/>
          <w:szCs w:val="24"/>
        </w:rPr>
        <w:t>thresholds for retinopathy</w:t>
      </w:r>
    </w:p>
    <w:p w:rsidR="00DC7010" w:rsidRPr="004A2539" w:rsidRDefault="00DC7010" w:rsidP="004A2539">
      <w:pPr>
        <w:autoSpaceDE w:val="0"/>
        <w:autoSpaceDN w:val="0"/>
        <w:adjustRightInd w:val="0"/>
        <w:spacing w:after="0" w:line="360" w:lineRule="auto"/>
        <w:jc w:val="both"/>
        <w:rPr>
          <w:rFonts w:ascii="Book Antiqua" w:hAnsi="Book Antiqua" w:cs="Times New Roman"/>
          <w:sz w:val="24"/>
          <w:szCs w:val="24"/>
        </w:rPr>
      </w:pPr>
    </w:p>
    <w:tbl>
      <w:tblPr>
        <w:tblStyle w:val="TableGrid"/>
        <w:tblW w:w="12859" w:type="dxa"/>
        <w:tblLayout w:type="fixed"/>
        <w:tblLook w:val="04A0" w:firstRow="1" w:lastRow="0" w:firstColumn="1" w:lastColumn="0" w:noHBand="0" w:noVBand="1"/>
      </w:tblPr>
      <w:tblGrid>
        <w:gridCol w:w="1832"/>
        <w:gridCol w:w="2103"/>
        <w:gridCol w:w="1767"/>
        <w:gridCol w:w="5212"/>
        <w:gridCol w:w="1945"/>
      </w:tblGrid>
      <w:tr w:rsidR="004A2539" w:rsidRPr="004A2539" w:rsidTr="00174721">
        <w:trPr>
          <w:trHeight w:val="454"/>
        </w:trPr>
        <w:tc>
          <w:tcPr>
            <w:tcW w:w="1832" w:type="dxa"/>
          </w:tcPr>
          <w:p w:rsidR="00DC7010" w:rsidRPr="004A2539" w:rsidRDefault="00EB1AD2" w:rsidP="004A2539">
            <w:pPr>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hint="eastAsia"/>
                <w:b/>
                <w:bCs/>
                <w:sz w:val="24"/>
                <w:szCs w:val="24"/>
                <w:lang w:eastAsia="zh-CN"/>
              </w:rPr>
              <w:t>R</w:t>
            </w:r>
            <w:r>
              <w:rPr>
                <w:rFonts w:ascii="Book Antiqua" w:hAnsi="Book Antiqua" w:cs="Times New Roman"/>
                <w:b/>
                <w:bCs/>
                <w:sz w:val="24"/>
                <w:szCs w:val="24"/>
                <w:lang w:eastAsia="zh-CN"/>
              </w:rPr>
              <w:t>ef.</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tc>
        <w:tc>
          <w:tcPr>
            <w:tcW w:w="2103" w:type="dxa"/>
          </w:tcPr>
          <w:p w:rsidR="00DC7010" w:rsidRPr="004A2539" w:rsidRDefault="00DC7010" w:rsidP="004A2539">
            <w:pPr>
              <w:autoSpaceDE w:val="0"/>
              <w:autoSpaceDN w:val="0"/>
              <w:adjustRightInd w:val="0"/>
              <w:spacing w:line="360" w:lineRule="auto"/>
              <w:jc w:val="both"/>
              <w:rPr>
                <w:rFonts w:ascii="Book Antiqua" w:hAnsi="Book Antiqua" w:cs="Times New Roman"/>
                <w:b/>
                <w:bCs/>
                <w:sz w:val="24"/>
                <w:szCs w:val="24"/>
              </w:rPr>
            </w:pPr>
            <w:r w:rsidRPr="004A2539">
              <w:rPr>
                <w:rFonts w:ascii="Book Antiqua" w:hAnsi="Book Antiqua" w:cs="Times New Roman"/>
                <w:b/>
                <w:bCs/>
                <w:sz w:val="24"/>
                <w:szCs w:val="24"/>
              </w:rPr>
              <w:t>Study population</w:t>
            </w:r>
          </w:p>
          <w:p w:rsidR="00DC7010" w:rsidRPr="004A2539" w:rsidRDefault="00DC7010" w:rsidP="004A2539">
            <w:pPr>
              <w:autoSpaceDE w:val="0"/>
              <w:autoSpaceDN w:val="0"/>
              <w:adjustRightInd w:val="0"/>
              <w:spacing w:line="360" w:lineRule="auto"/>
              <w:jc w:val="both"/>
              <w:rPr>
                <w:rFonts w:ascii="Book Antiqua" w:hAnsi="Book Antiqua" w:cs="Times New Roman"/>
                <w:b/>
                <w:bCs/>
                <w:sz w:val="24"/>
                <w:szCs w:val="24"/>
              </w:rPr>
            </w:pPr>
            <w:r w:rsidRPr="004A2539">
              <w:rPr>
                <w:rFonts w:ascii="Book Antiqua" w:hAnsi="Book Antiqua" w:cs="Times New Roman"/>
                <w:b/>
                <w:bCs/>
                <w:sz w:val="24"/>
                <w:szCs w:val="24"/>
              </w:rPr>
              <w:t>characteristics</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tc>
        <w:tc>
          <w:tcPr>
            <w:tcW w:w="1767"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b/>
                <w:bCs/>
                <w:sz w:val="24"/>
                <w:szCs w:val="24"/>
              </w:rPr>
              <w:t>Assessment of retinopathy</w:t>
            </w:r>
          </w:p>
        </w:tc>
        <w:tc>
          <w:tcPr>
            <w:tcW w:w="5212" w:type="dxa"/>
          </w:tcPr>
          <w:p w:rsidR="00DC7010" w:rsidRPr="004A2539" w:rsidRDefault="00DC7010" w:rsidP="004A2539">
            <w:pPr>
              <w:autoSpaceDE w:val="0"/>
              <w:autoSpaceDN w:val="0"/>
              <w:adjustRightInd w:val="0"/>
              <w:spacing w:line="360" w:lineRule="auto"/>
              <w:jc w:val="both"/>
              <w:rPr>
                <w:rFonts w:ascii="Book Antiqua" w:hAnsi="Book Antiqua" w:cs="Times New Roman"/>
                <w:b/>
                <w:bCs/>
                <w:sz w:val="24"/>
                <w:szCs w:val="24"/>
              </w:rPr>
            </w:pPr>
            <w:r w:rsidRPr="004A2539">
              <w:rPr>
                <w:rFonts w:ascii="Book Antiqua" w:hAnsi="Book Antiqua" w:cs="Times New Roman"/>
                <w:b/>
                <w:bCs/>
                <w:sz w:val="24"/>
                <w:szCs w:val="24"/>
              </w:rPr>
              <w:t>Method of</w:t>
            </w:r>
            <w:r w:rsidR="00174721" w:rsidRPr="004A2539">
              <w:rPr>
                <w:rFonts w:ascii="Book Antiqua" w:hAnsi="Book Antiqua" w:cs="Times New Roman"/>
                <w:b/>
                <w:bCs/>
                <w:sz w:val="24"/>
                <w:szCs w:val="24"/>
              </w:rPr>
              <w:t xml:space="preserve"> </w:t>
            </w:r>
            <w:r w:rsidRPr="004A2539">
              <w:rPr>
                <w:rFonts w:ascii="Book Antiqua" w:hAnsi="Book Antiqua" w:cs="Times New Roman"/>
                <w:b/>
                <w:bCs/>
                <w:sz w:val="24"/>
                <w:szCs w:val="24"/>
              </w:rPr>
              <w:t>determining cutoff</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tc>
        <w:tc>
          <w:tcPr>
            <w:tcW w:w="1945" w:type="dxa"/>
          </w:tcPr>
          <w:p w:rsidR="00DC7010" w:rsidRPr="004A2539" w:rsidRDefault="00DC7010" w:rsidP="004A2539">
            <w:pPr>
              <w:autoSpaceDE w:val="0"/>
              <w:autoSpaceDN w:val="0"/>
              <w:adjustRightInd w:val="0"/>
              <w:spacing w:line="360" w:lineRule="auto"/>
              <w:jc w:val="both"/>
              <w:rPr>
                <w:rFonts w:ascii="Book Antiqua" w:hAnsi="Book Antiqua" w:cs="Times New Roman"/>
                <w:b/>
                <w:bCs/>
                <w:sz w:val="24"/>
                <w:szCs w:val="24"/>
              </w:rPr>
            </w:pPr>
            <w:r w:rsidRPr="004A2539">
              <w:rPr>
                <w:rFonts w:ascii="Book Antiqua" w:hAnsi="Book Antiqua" w:cs="Times New Roman"/>
                <w:b/>
                <w:bCs/>
                <w:sz w:val="24"/>
                <w:szCs w:val="24"/>
              </w:rPr>
              <w:t>Cut</w:t>
            </w:r>
            <w:r w:rsidR="00174721" w:rsidRPr="004A2539">
              <w:rPr>
                <w:rFonts w:ascii="Book Antiqua" w:hAnsi="Book Antiqua" w:cs="Times New Roman"/>
                <w:b/>
                <w:bCs/>
                <w:sz w:val="24"/>
                <w:szCs w:val="24"/>
              </w:rPr>
              <w:t xml:space="preserve"> </w:t>
            </w:r>
            <w:r w:rsidRPr="004A2539">
              <w:rPr>
                <w:rFonts w:ascii="Book Antiqua" w:hAnsi="Book Antiqua" w:cs="Times New Roman"/>
                <w:b/>
                <w:bCs/>
                <w:sz w:val="24"/>
                <w:szCs w:val="24"/>
              </w:rPr>
              <w:t>off</w:t>
            </w:r>
          </w:p>
        </w:tc>
      </w:tr>
      <w:tr w:rsidR="004A2539" w:rsidRPr="004A2539" w:rsidTr="00174721">
        <w:trPr>
          <w:trHeight w:val="126"/>
        </w:trPr>
        <w:tc>
          <w:tcPr>
            <w:tcW w:w="1832" w:type="dxa"/>
          </w:tcPr>
          <w:p w:rsidR="00DC7010" w:rsidRPr="00D211B9" w:rsidRDefault="00DC7010" w:rsidP="004A2539">
            <w:pPr>
              <w:autoSpaceDE w:val="0"/>
              <w:autoSpaceDN w:val="0"/>
              <w:adjustRightInd w:val="0"/>
              <w:spacing w:line="360" w:lineRule="auto"/>
              <w:jc w:val="both"/>
              <w:rPr>
                <w:rFonts w:ascii="Book Antiqua" w:hAnsi="Book Antiqua" w:cs="Times New Roman"/>
                <w:sz w:val="24"/>
                <w:szCs w:val="24"/>
                <w:vertAlign w:val="superscript"/>
              </w:rPr>
            </w:pPr>
            <w:proofErr w:type="spellStart"/>
            <w:r w:rsidRPr="004A2539">
              <w:rPr>
                <w:rFonts w:ascii="Book Antiqua" w:hAnsi="Book Antiqua" w:cs="Times New Roman"/>
                <w:sz w:val="24"/>
                <w:szCs w:val="24"/>
              </w:rPr>
              <w:t>Tsugawa</w:t>
            </w:r>
            <w:proofErr w:type="spellEnd"/>
            <w:r w:rsidRPr="004A2539">
              <w:rPr>
                <w:rFonts w:ascii="Book Antiqua" w:hAnsi="Book Antiqua" w:cs="Times New Roman"/>
                <w:sz w:val="24"/>
                <w:szCs w:val="24"/>
              </w:rPr>
              <w:t xml:space="preserve"> </w:t>
            </w:r>
            <w:r w:rsidRPr="00D211B9">
              <w:rPr>
                <w:rFonts w:ascii="Book Antiqua" w:hAnsi="Book Antiqua" w:cs="Times New Roman"/>
                <w:i/>
                <w:sz w:val="24"/>
                <w:szCs w:val="24"/>
              </w:rPr>
              <w:t>et al</w:t>
            </w:r>
            <w:r w:rsidRPr="004A2539">
              <w:rPr>
                <w:rFonts w:ascii="Book Antiqua" w:hAnsi="Book Antiqua" w:cs="Times New Roman"/>
                <w:sz w:val="24"/>
                <w:szCs w:val="24"/>
              </w:rPr>
              <w:fldChar w:fldCharType="begin"/>
            </w:r>
            <w:r w:rsidRPr="004A2539">
              <w:rPr>
                <w:rFonts w:ascii="Book Antiqua" w:hAnsi="Book Antiqua" w:cs="Times New Roman"/>
                <w:sz w:val="24"/>
                <w:szCs w:val="24"/>
              </w:rPr>
              <w:instrText xml:space="preserve"> ADDIN ZOTERO_ITEM CSL_CITATION {"citationID":"2idsr8cc0","properties":{"formattedCitation":"{\\rtf \\super [48]\\nosupersub{}}","plainCitation":"[48]"},"citationItems":[{"id":559,"uris":["http://zotero.org/users/991750/items/A4MFCVRX"],"uri":["http://zotero.org/users/991750/items/A4MFCVRX"],"itemData":{"id":559,"type":"article-journal","title":"New diabetes diagnostic threshold of hemoglobin A(1c) and the 3-year incidence of retinopathy","container-title":"Diabetes","page":"3280-3284","volume":"61","issue":"12","source":"PubMed","abstract":"The new diagnostic threshold of hemoglobin A(1c) was made based on evidence from cross-sectional studies, and no longitudinal study supports its validity. To examine whether hemoglobin A(1c) of 6.5% or higher defines a threshold for elevated risk of incident retinopathy, we analyzed longitudinal data of 19,897 Japanese adults who underwent a health checkup in 2006 and were followed up 3 years later. We used logistic regression models and restricted cubic spline models to examine the relationship between baseline hemoglobin A(1c) levels and the prevalence and the 3-year incidence of retinopathy. The restricted cubic spline model indicated a possible threshold for the risk of incident retinopathy at hemoglobin A(1c) levels of 6.0-7.0%. Logistic regression analysis found that individuals with hemoglobin A(1c) levels of 6.5-6.9% were at significantly higher risk of developing retinopathy at 3 years compared with those with hemoglobin A(1c) levels of 5.0-5.4% (adjusted odds ratio, 2.35 [95% CI 1.08-5.11]). Those with hemoglobin A(1c) levels between 5.5 and 6.4% exhibited no evidence of elevated risks. We did not observe a threshold in the analysis of prevalent retinopathy. Our longitudinal results support the validity of the new hemoglobin A(1c) threshold of 6.5% or higher for diagnosing diabetes.","DOI":"10.2337/db12-0103","ISSN":"1939-327X","note":"PMID: 22891221\nPMCID: PMC3501847","journalAbbreviation":"Diabetes","language":"eng","author":[{"family":"Tsugawa","given":"Yusuke"},{"family":"Takahashi","given":"Osamu"},{"family":"Meigs","given":"James B."},{"family":"Davis","given":"Roger B."},{"family":"Imamura","given":"Fumiaki"},{"family":"Fukui","given":"Tsuguya"},{"family":"Taylor","given":"William C."},{"family":"Wee","given":"Christina C."}],"issued":{"date-parts":[["2012",12]]},"PMID":"22891221","PMCID":"PMC3501847"}}],"schema":"https://github.com/citation-style-language/schema/raw/master/csl-citation.json"} </w:instrText>
            </w:r>
            <w:r w:rsidRPr="004A2539">
              <w:rPr>
                <w:rFonts w:ascii="Book Antiqua" w:hAnsi="Book Antiqua" w:cs="Times New Roman"/>
                <w:sz w:val="24"/>
                <w:szCs w:val="24"/>
              </w:rPr>
              <w:fldChar w:fldCharType="separate"/>
            </w:r>
            <w:r w:rsidRPr="004A2539">
              <w:rPr>
                <w:rFonts w:ascii="Book Antiqua" w:hAnsi="Book Antiqua" w:cs="Times New Roman"/>
                <w:sz w:val="24"/>
                <w:szCs w:val="24"/>
                <w:vertAlign w:val="superscript"/>
              </w:rPr>
              <w:t>[48]</w:t>
            </w:r>
            <w:r w:rsidRPr="004A2539">
              <w:rPr>
                <w:rFonts w:ascii="Book Antiqua" w:hAnsi="Book Antiqua" w:cs="Times New Roman"/>
                <w:sz w:val="24"/>
                <w:szCs w:val="24"/>
              </w:rPr>
              <w:fldChar w:fldCharType="end"/>
            </w:r>
          </w:p>
        </w:tc>
        <w:tc>
          <w:tcPr>
            <w:tcW w:w="2103" w:type="dxa"/>
          </w:tcPr>
          <w:p w:rsidR="00DC7010" w:rsidRPr="004A2539" w:rsidRDefault="00D15CA8" w:rsidP="004A2539">
            <w:pPr>
              <w:autoSpaceDE w:val="0"/>
              <w:autoSpaceDN w:val="0"/>
              <w:adjustRightIn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 3 </w:t>
            </w:r>
            <w:proofErr w:type="spellStart"/>
            <w:r>
              <w:rPr>
                <w:rFonts w:ascii="Book Antiqua" w:hAnsi="Book Antiqua" w:cs="Times New Roman"/>
                <w:sz w:val="24"/>
                <w:szCs w:val="24"/>
              </w:rPr>
              <w:t>yr</w:t>
            </w:r>
            <w:proofErr w:type="spellEnd"/>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follow-up; Number</w:t>
            </w:r>
            <w:r w:rsidR="00D15CA8">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w:t>
            </w:r>
            <w:r w:rsidR="00D15CA8">
              <w:rPr>
                <w:rFonts w:ascii="Book Antiqua" w:hAnsi="Book Antiqua" w:cs="Times New Roman" w:hint="eastAsia"/>
                <w:sz w:val="24"/>
                <w:szCs w:val="24"/>
                <w:lang w:eastAsia="zh-CN"/>
              </w:rPr>
              <w:t xml:space="preserve"> </w:t>
            </w:r>
            <w:r w:rsidR="00D15CA8">
              <w:rPr>
                <w:rFonts w:ascii="Book Antiqua" w:hAnsi="Book Antiqua" w:cs="Times New Roman"/>
                <w:sz w:val="24"/>
                <w:szCs w:val="24"/>
              </w:rPr>
              <w:t>19</w:t>
            </w:r>
            <w:r w:rsidRPr="004A2539">
              <w:rPr>
                <w:rFonts w:ascii="Book Antiqua" w:hAnsi="Book Antiqua" w:cs="Times New Roman"/>
                <w:sz w:val="24"/>
                <w:szCs w:val="24"/>
              </w:rPr>
              <w:t>987</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Japanese subjects;</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age ≥</w:t>
            </w:r>
            <w:r w:rsidR="00D15CA8">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2</w:t>
            </w:r>
            <w:r w:rsidR="00D15CA8">
              <w:rPr>
                <w:rFonts w:ascii="Book Antiqua" w:hAnsi="Book Antiqua" w:cs="Times New Roman"/>
                <w:sz w:val="24"/>
                <w:szCs w:val="24"/>
              </w:rPr>
              <w:t xml:space="preserve">1 </w:t>
            </w:r>
            <w:proofErr w:type="spellStart"/>
            <w:r w:rsidR="00D15CA8">
              <w:rPr>
                <w:rFonts w:ascii="Book Antiqua" w:hAnsi="Book Antiqua" w:cs="Times New Roman"/>
                <w:sz w:val="24"/>
                <w:szCs w:val="24"/>
              </w:rPr>
              <w:t>yr</w:t>
            </w:r>
            <w:proofErr w:type="spellEnd"/>
            <w:r w:rsidRPr="004A2539">
              <w:rPr>
                <w:rFonts w:ascii="Book Antiqua" w:hAnsi="Book Antiqua" w:cs="Times New Roman"/>
                <w:sz w:val="24"/>
                <w:szCs w:val="24"/>
              </w:rPr>
              <w:t>;</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diabetes not excluded</w:t>
            </w:r>
          </w:p>
        </w:tc>
        <w:tc>
          <w:tcPr>
            <w:tcW w:w="1767"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roofErr w:type="spellStart"/>
            <w:r w:rsidRPr="004A2539">
              <w:rPr>
                <w:rFonts w:ascii="Book Antiqua" w:hAnsi="Book Antiqua" w:cs="Times New Roman"/>
                <w:sz w:val="24"/>
                <w:szCs w:val="24"/>
              </w:rPr>
              <w:t>Nonmydriatic</w:t>
            </w:r>
            <w:proofErr w:type="spellEnd"/>
            <w:r w:rsidRPr="004A2539">
              <w:rPr>
                <w:rFonts w:ascii="Book Antiqua" w:hAnsi="Book Antiqua" w:cs="Times New Roman"/>
                <w:sz w:val="24"/>
                <w:szCs w:val="24"/>
              </w:rPr>
              <w:t xml:space="preserve"> 45° retinal</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photograph</w:t>
            </w:r>
          </w:p>
        </w:tc>
        <w:tc>
          <w:tcPr>
            <w:tcW w:w="5212"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Test for nonlinearity </w:t>
            </w:r>
            <w:proofErr w:type="spellStart"/>
            <w:r w:rsidRPr="004A2539">
              <w:rPr>
                <w:rFonts w:ascii="Book Antiqua" w:hAnsi="Book Antiqua" w:cs="Times New Roman"/>
                <w:sz w:val="24"/>
                <w:szCs w:val="24"/>
              </w:rPr>
              <w:t>inmultivariate</w:t>
            </w:r>
            <w:proofErr w:type="spellEnd"/>
            <w:r w:rsidRPr="004A2539">
              <w:rPr>
                <w:rFonts w:ascii="Book Antiqua" w:hAnsi="Book Antiqua" w:cs="Times New Roman"/>
                <w:sz w:val="24"/>
                <w:szCs w:val="24"/>
              </w:rPr>
              <w:t xml:space="preserve"> logistic regression models with restricted </w:t>
            </w:r>
            <w:proofErr w:type="spellStart"/>
            <w:r w:rsidRPr="004A2539">
              <w:rPr>
                <w:rFonts w:ascii="Book Antiqua" w:hAnsi="Book Antiqua" w:cs="Times New Roman"/>
                <w:sz w:val="24"/>
                <w:szCs w:val="24"/>
              </w:rPr>
              <w:t>cubicspline</w:t>
            </w:r>
            <w:proofErr w:type="spellEnd"/>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Multivariate logistic </w:t>
            </w:r>
            <w:proofErr w:type="spellStart"/>
            <w:r w:rsidRPr="004A2539">
              <w:rPr>
                <w:rFonts w:ascii="Book Antiqua" w:hAnsi="Book Antiqua" w:cs="Times New Roman"/>
                <w:sz w:val="24"/>
                <w:szCs w:val="24"/>
              </w:rPr>
              <w:t>regressionwith</w:t>
            </w:r>
            <w:proofErr w:type="spellEnd"/>
            <w:r w:rsidRPr="004A2539">
              <w:rPr>
                <w:rFonts w:ascii="Book Antiqua" w:hAnsi="Book Antiqua" w:cs="Times New Roman"/>
                <w:sz w:val="24"/>
                <w:szCs w:val="24"/>
              </w:rPr>
              <w:t xml:space="preserve"> categories of HbA1c as</w:t>
            </w:r>
            <w:r w:rsidR="00B52B92" w:rsidRPr="004A2539">
              <w:rPr>
                <w:rFonts w:ascii="Book Antiqua" w:hAnsi="Book Antiqua" w:cs="Times New Roman"/>
                <w:sz w:val="24"/>
                <w:szCs w:val="24"/>
              </w:rPr>
              <w:t xml:space="preserve"> </w:t>
            </w:r>
            <w:r w:rsidRPr="004A2539">
              <w:rPr>
                <w:rFonts w:ascii="Book Antiqua" w:hAnsi="Book Antiqua" w:cs="Times New Roman"/>
                <w:sz w:val="24"/>
                <w:szCs w:val="24"/>
              </w:rPr>
              <w:t>independent variable</w:t>
            </w:r>
          </w:p>
        </w:tc>
        <w:tc>
          <w:tcPr>
            <w:tcW w:w="1945"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Possible threshold at HbA1c levels between 6.0 and 7.0</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p w:rsidR="00DC7010" w:rsidRPr="004A2539" w:rsidRDefault="00DC7010" w:rsidP="00D15CA8">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6.5%</w:t>
            </w:r>
            <w:r w:rsidR="00D15CA8">
              <w:rPr>
                <w:rFonts w:ascii="Book Antiqua" w:hAnsi="Book Antiqua" w:cs="Times New Roman" w:hint="eastAsia"/>
                <w:sz w:val="24"/>
                <w:szCs w:val="24"/>
                <w:lang w:eastAsia="zh-CN"/>
              </w:rPr>
              <w:t>-</w:t>
            </w:r>
            <w:r w:rsidRPr="004A2539">
              <w:rPr>
                <w:rFonts w:ascii="Book Antiqua" w:hAnsi="Book Antiqua" w:cs="Times New Roman"/>
                <w:sz w:val="24"/>
                <w:szCs w:val="24"/>
              </w:rPr>
              <w:t>6.9%</w:t>
            </w:r>
          </w:p>
        </w:tc>
      </w:tr>
      <w:tr w:rsidR="00DC7010" w:rsidRPr="004A2539" w:rsidTr="00174721">
        <w:trPr>
          <w:trHeight w:val="126"/>
        </w:trPr>
        <w:tc>
          <w:tcPr>
            <w:tcW w:w="1832" w:type="dxa"/>
          </w:tcPr>
          <w:p w:rsidR="00DC7010" w:rsidRPr="004A2539" w:rsidRDefault="00B52B92"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van Leiden </w:t>
            </w:r>
            <w:r w:rsidRPr="00D211B9">
              <w:rPr>
                <w:rFonts w:ascii="Book Antiqua" w:hAnsi="Book Antiqua" w:cs="Times New Roman"/>
                <w:i/>
                <w:sz w:val="24"/>
                <w:szCs w:val="24"/>
              </w:rPr>
              <w:t>et al</w:t>
            </w:r>
            <w:r w:rsidR="00D211B9" w:rsidRPr="004A2539">
              <w:rPr>
                <w:rFonts w:ascii="Book Antiqua" w:hAnsi="Book Antiqua" w:cs="Times New Roman"/>
                <w:sz w:val="24"/>
                <w:szCs w:val="24"/>
              </w:rPr>
              <w:fldChar w:fldCharType="begin"/>
            </w:r>
            <w:r w:rsidR="00D211B9" w:rsidRPr="004A2539">
              <w:rPr>
                <w:rFonts w:ascii="Book Antiqua" w:hAnsi="Book Antiqua" w:cs="Times New Roman"/>
                <w:sz w:val="24"/>
                <w:szCs w:val="24"/>
              </w:rPr>
              <w:instrText xml:space="preserve"> ADDIN ZOTERO_ITEM CSL_CITATION {"citationID":"rf7otf7ud","properties":{"formattedCitation":"{\\rtf \\super [49]\\nosupersub{}}","plainCitation":"[49]"},"citationItems":[{"id":1172,"uris":["http://zotero.org/users/991750/items/ENH3DE6I"],"uri":["http://zotero.org/users/991750/items/ENH3DE6I"],"itemData":{"id":1172,"type":"article-journal","title":"Risk factors for incident retinopathy in a diabetic and nondiabetic population: the Hoorn study","container-title":"Archives of Ophthalmology (Chicago, Ill.: 1960)","page":"245–251","volume":"121","issue":"2","abstract":"OBJECTIVE: To investigate the effect of glycosylated hemoglobin, age, sex, hypertension, body mass index, waist-hip ratio, serum lipid levels, and smoking on the incidence of retinopathy in persons with normal and abnormal glucose metabolism. METHODS: The incidence of retinopathy was determined in 233 individuals, aged 50 to 74 years, by ophthalmoscopy and fundus photography at baseline and after an average follow-up of 9.4 years. Relative risks for retinopathy, estimated by odds ratios, were calculated for tertiles of cardiovascular risk factors at baseline. Logistic regression analysis was used, without and with adjustment for age, sex, hypertension, and glucose metabolism. RESULTS: The cumulative incidences of retinopathy among individuals with normal, impaired, and diabetic glucose metabolism were 7.3%, 13.6%, and 17.5%, respectively. Adjusted odds ratios for retinopathy were 2.36 (95% confidence interval, 1.02-5.49) for hypertension and 3.29 (95% confidence interval, 1.11-9.72) and 8.67 (95% confidence interval, 1.85-40.60) for the highest tertiles of glycosylated hemoglobin level and waist-hip ratio, respectively. No consistent or statistically significant associations with retinopathy were present for age, sex, body mass index, smoking, and serum levels of triglycerides and total, high-density lipoprotein, and non-high-density lipoprotein cholesterol (P\\textbackslashtextgreater.05 for all). CONCLUSION: Glycemia, hypertension, and abdominal obesity are determinants for retinopathy in a general population.","ISSN":"0003-9950","note":"PMID: 12583792","shortTitle":"Risk factors for incident retinopathy in a diabetic and nondiabetic population","language":"eng","author":[{"family":"Leiden","given":"Hendrik A.","non-dropping-particle":"van"},{"family":"Dekker","given":"Jacqueline M."},{"family":"Moll","given":"Annette C."},{"family":"Nijpels","given":"Giel"},{"family":"Heine","given":"Robert J."},{"family":"Bouter","given":"Lex M."},{"family":"Stehouwer","given":"Coen D. A."},{"family":"Polak","given":"Bettine C. P."}],"issued":{"date-parts":[["2003",2]]},"PMID":"12583792"}}],"schema":"https://github.com/citation-style-language/schema/raw/master/csl-citation.json"} </w:instrText>
            </w:r>
            <w:r w:rsidR="00D211B9" w:rsidRPr="004A2539">
              <w:rPr>
                <w:rFonts w:ascii="Book Antiqua" w:hAnsi="Book Antiqua" w:cs="Times New Roman"/>
                <w:sz w:val="24"/>
                <w:szCs w:val="24"/>
              </w:rPr>
              <w:fldChar w:fldCharType="separate"/>
            </w:r>
            <w:r w:rsidR="00D211B9" w:rsidRPr="004A2539">
              <w:rPr>
                <w:rFonts w:ascii="Book Antiqua" w:hAnsi="Book Antiqua" w:cs="Times New Roman"/>
                <w:sz w:val="24"/>
                <w:szCs w:val="24"/>
                <w:vertAlign w:val="superscript"/>
              </w:rPr>
              <w:t>[49]</w:t>
            </w:r>
            <w:r w:rsidR="00D211B9" w:rsidRPr="004A2539">
              <w:rPr>
                <w:rFonts w:ascii="Book Antiqua" w:hAnsi="Book Antiqua" w:cs="Times New Roman"/>
                <w:sz w:val="24"/>
                <w:szCs w:val="24"/>
              </w:rPr>
              <w:fldChar w:fldCharType="end"/>
            </w:r>
          </w:p>
          <w:p w:rsidR="00DC7010" w:rsidRPr="004A2539" w:rsidRDefault="00DC7010" w:rsidP="00D211B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Hoorn study</w:t>
            </w:r>
          </w:p>
        </w:tc>
        <w:tc>
          <w:tcPr>
            <w:tcW w:w="2103" w:type="dxa"/>
          </w:tcPr>
          <w:p w:rsidR="00DC7010" w:rsidRPr="004A2539" w:rsidRDefault="00D15CA8" w:rsidP="004A2539">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7.9</w:t>
            </w:r>
            <w:r w:rsidR="0063031E">
              <w:rPr>
                <w:rFonts w:ascii="Book Antiqua" w:hAnsi="Book Antiqua" w:cs="Times New Roman" w:hint="eastAsia"/>
                <w:sz w:val="24"/>
                <w:szCs w:val="24"/>
                <w:lang w:eastAsia="zh-CN"/>
              </w:rPr>
              <w:t>-</w:t>
            </w:r>
            <w:r>
              <w:rPr>
                <w:rFonts w:ascii="Book Antiqua" w:hAnsi="Book Antiqua" w:cs="Times New Roman"/>
                <w:sz w:val="24"/>
                <w:szCs w:val="24"/>
              </w:rPr>
              <w:t xml:space="preserve">11.0 </w:t>
            </w:r>
            <w:proofErr w:type="spellStart"/>
            <w:r>
              <w:rPr>
                <w:rFonts w:ascii="Book Antiqua" w:hAnsi="Book Antiqua" w:cs="Times New Roman"/>
                <w:sz w:val="24"/>
                <w:szCs w:val="24"/>
              </w:rPr>
              <w:t>yr</w:t>
            </w:r>
            <w:proofErr w:type="spellEnd"/>
            <w:r w:rsidR="00DC7010" w:rsidRPr="004A2539">
              <w:rPr>
                <w:rFonts w:ascii="Book Antiqua" w:hAnsi="Book Antiqua" w:cs="Times New Roman"/>
                <w:sz w:val="24"/>
                <w:szCs w:val="24"/>
              </w:rPr>
              <w:t xml:space="preserve"> follow-up; Number</w:t>
            </w:r>
            <w:r>
              <w:rPr>
                <w:rFonts w:ascii="Book Antiqua" w:hAnsi="Book Antiqua" w:cs="Times New Roman" w:hint="eastAsia"/>
                <w:sz w:val="24"/>
                <w:szCs w:val="24"/>
                <w:lang w:eastAsia="zh-CN"/>
              </w:rPr>
              <w:t xml:space="preserve"> </w:t>
            </w:r>
            <w:r w:rsidR="00DC7010" w:rsidRPr="004A253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DC7010" w:rsidRPr="004A2539">
              <w:rPr>
                <w:rFonts w:ascii="Book Antiqua" w:hAnsi="Book Antiqua" w:cs="Times New Roman"/>
                <w:sz w:val="24"/>
                <w:szCs w:val="24"/>
              </w:rPr>
              <w:t>233;</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age 50</w:t>
            </w:r>
            <w:r w:rsidR="00D15CA8">
              <w:rPr>
                <w:rFonts w:ascii="Book Antiqua" w:hAnsi="Book Antiqua" w:cs="Times New Roman" w:hint="eastAsia"/>
                <w:sz w:val="24"/>
                <w:szCs w:val="24"/>
                <w:lang w:eastAsia="zh-CN"/>
              </w:rPr>
              <w:t>-</w:t>
            </w:r>
            <w:r w:rsidR="00D15CA8">
              <w:rPr>
                <w:rFonts w:ascii="Book Antiqua" w:hAnsi="Book Antiqua" w:cs="Times New Roman"/>
                <w:sz w:val="24"/>
                <w:szCs w:val="24"/>
              </w:rPr>
              <w:t xml:space="preserve">74 </w:t>
            </w:r>
            <w:proofErr w:type="spellStart"/>
            <w:r w:rsidR="00D15CA8">
              <w:rPr>
                <w:rFonts w:ascii="Book Antiqua" w:hAnsi="Book Antiqua" w:cs="Times New Roman"/>
                <w:sz w:val="24"/>
                <w:szCs w:val="24"/>
              </w:rPr>
              <w:t>yr</w:t>
            </w:r>
            <w:proofErr w:type="spellEnd"/>
            <w:r w:rsidRPr="004A2539">
              <w:rPr>
                <w:rFonts w:ascii="Book Antiqua" w:hAnsi="Book Antiqua" w:cs="Times New Roman"/>
                <w:sz w:val="24"/>
                <w:szCs w:val="24"/>
              </w:rPr>
              <w:t>; analyses</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in total study group and in</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subjects without diabetes</w:t>
            </w:r>
          </w:p>
        </w:tc>
        <w:tc>
          <w:tcPr>
            <w:tcW w:w="1767"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Ophthalmoscopy and fundus photography</w:t>
            </w:r>
          </w:p>
        </w:tc>
        <w:tc>
          <w:tcPr>
            <w:tcW w:w="5212" w:type="dxa"/>
          </w:tcPr>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 xml:space="preserve">Logistic model with </w:t>
            </w:r>
            <w:proofErr w:type="spellStart"/>
            <w:r w:rsidRPr="004A2539">
              <w:rPr>
                <w:rFonts w:ascii="Book Antiqua" w:hAnsi="Book Antiqua" w:cs="Times New Roman"/>
                <w:sz w:val="24"/>
                <w:szCs w:val="24"/>
              </w:rPr>
              <w:t>categoriesof</w:t>
            </w:r>
            <w:proofErr w:type="spellEnd"/>
            <w:r w:rsidRPr="004A2539">
              <w:rPr>
                <w:rFonts w:ascii="Book Antiqua" w:hAnsi="Book Antiqua" w:cs="Times New Roman"/>
                <w:sz w:val="24"/>
                <w:szCs w:val="24"/>
              </w:rPr>
              <w:t xml:space="preserve"> HbA1c (adjusted for age, sex,</w:t>
            </w:r>
            <w:r w:rsidR="0063031E">
              <w:rPr>
                <w:rFonts w:ascii="Book Antiqua" w:hAnsi="Book Antiqua" w:cs="Times New Roman" w:hint="eastAsia"/>
                <w:sz w:val="24"/>
                <w:szCs w:val="24"/>
                <w:lang w:eastAsia="zh-CN"/>
              </w:rPr>
              <w:t xml:space="preserve"> </w:t>
            </w:r>
            <w:r w:rsidRPr="004A2539">
              <w:rPr>
                <w:rFonts w:ascii="Book Antiqua" w:hAnsi="Book Antiqua" w:cs="Times New Roman"/>
                <w:sz w:val="24"/>
                <w:szCs w:val="24"/>
              </w:rPr>
              <w:t xml:space="preserve">hypertension, glucose </w:t>
            </w:r>
            <w:proofErr w:type="spellStart"/>
            <w:r w:rsidRPr="004A2539">
              <w:rPr>
                <w:rFonts w:ascii="Book Antiqua" w:hAnsi="Book Antiqua" w:cs="Times New Roman"/>
                <w:sz w:val="24"/>
                <w:szCs w:val="24"/>
              </w:rPr>
              <w:t>metabolismcategory</w:t>
            </w:r>
            <w:proofErr w:type="spellEnd"/>
            <w:r w:rsidRPr="004A2539">
              <w:rPr>
                <w:rFonts w:ascii="Book Antiqua" w:hAnsi="Book Antiqua" w:cs="Times New Roman"/>
                <w:sz w:val="24"/>
                <w:szCs w:val="24"/>
              </w:rPr>
              <w:t>)</w:t>
            </w:r>
          </w:p>
        </w:tc>
        <w:tc>
          <w:tcPr>
            <w:tcW w:w="1945" w:type="dxa"/>
          </w:tcPr>
          <w:p w:rsidR="00DC7010" w:rsidRPr="004A2539" w:rsidRDefault="00D15CA8" w:rsidP="004A2539">
            <w:pPr>
              <w:autoSpaceDE w:val="0"/>
              <w:autoSpaceDN w:val="0"/>
              <w:adjustRightInd w:val="0"/>
              <w:spacing w:line="360" w:lineRule="auto"/>
              <w:jc w:val="both"/>
              <w:rPr>
                <w:rFonts w:ascii="Book Antiqua" w:hAnsi="Book Antiqua" w:cs="Times New Roman"/>
                <w:sz w:val="24"/>
                <w:szCs w:val="24"/>
              </w:rPr>
            </w:pPr>
            <w:r w:rsidRPr="004A2539">
              <w:rPr>
                <w:rFonts w:ascii="Book Antiqua" w:hAnsi="Book Antiqua" w:cs="Times New Roman"/>
                <w:sz w:val="24"/>
                <w:szCs w:val="24"/>
              </w:rPr>
              <w:t>N</w:t>
            </w:r>
            <w:r w:rsidR="00DC7010" w:rsidRPr="004A2539">
              <w:rPr>
                <w:rFonts w:ascii="Book Antiqua" w:hAnsi="Book Antiqua" w:cs="Times New Roman"/>
                <w:sz w:val="24"/>
                <w:szCs w:val="24"/>
              </w:rPr>
              <w:t>o threshold found</w:t>
            </w:r>
          </w:p>
          <w:p w:rsidR="00DC7010" w:rsidRPr="004A2539" w:rsidRDefault="00DC7010" w:rsidP="004A2539">
            <w:pPr>
              <w:autoSpaceDE w:val="0"/>
              <w:autoSpaceDN w:val="0"/>
              <w:adjustRightInd w:val="0"/>
              <w:spacing w:line="360" w:lineRule="auto"/>
              <w:jc w:val="both"/>
              <w:rPr>
                <w:rFonts w:ascii="Book Antiqua" w:hAnsi="Book Antiqua" w:cs="Times New Roman"/>
                <w:sz w:val="24"/>
                <w:szCs w:val="24"/>
              </w:rPr>
            </w:pPr>
          </w:p>
        </w:tc>
      </w:tr>
    </w:tbl>
    <w:p w:rsidR="00DC7010" w:rsidRPr="004A2539" w:rsidRDefault="00DC7010" w:rsidP="004A2539">
      <w:pPr>
        <w:autoSpaceDE w:val="0"/>
        <w:autoSpaceDN w:val="0"/>
        <w:adjustRightInd w:val="0"/>
        <w:spacing w:after="0" w:line="360" w:lineRule="auto"/>
        <w:jc w:val="both"/>
        <w:rPr>
          <w:rFonts w:ascii="Book Antiqua" w:hAnsi="Book Antiqua" w:cs="Times New Roman"/>
          <w:sz w:val="24"/>
          <w:szCs w:val="24"/>
        </w:rPr>
      </w:pPr>
    </w:p>
    <w:p w:rsidR="00DC7010" w:rsidRPr="004A2539" w:rsidRDefault="00DC7010" w:rsidP="004A2539">
      <w:pPr>
        <w:autoSpaceDE w:val="0"/>
        <w:autoSpaceDN w:val="0"/>
        <w:adjustRightInd w:val="0"/>
        <w:spacing w:after="0" w:line="360" w:lineRule="auto"/>
        <w:jc w:val="both"/>
        <w:rPr>
          <w:rFonts w:ascii="Book Antiqua" w:hAnsi="Book Antiqua" w:cs="Times New Roman"/>
          <w:sz w:val="24"/>
          <w:szCs w:val="24"/>
        </w:rPr>
      </w:pPr>
    </w:p>
    <w:sectPr w:rsidR="00DC7010" w:rsidRPr="004A2539" w:rsidSect="00C543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B8" w:rsidRDefault="00B37AB8" w:rsidP="00CE29A5">
      <w:pPr>
        <w:spacing w:after="0" w:line="240" w:lineRule="auto"/>
      </w:pPr>
      <w:r>
        <w:separator/>
      </w:r>
    </w:p>
  </w:endnote>
  <w:endnote w:type="continuationSeparator" w:id="0">
    <w:p w:rsidR="00B37AB8" w:rsidRDefault="00B37AB8" w:rsidP="00CE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008"/>
      <w:docPartObj>
        <w:docPartGallery w:val="Page Numbers (Bottom of Page)"/>
        <w:docPartUnique/>
      </w:docPartObj>
    </w:sdtPr>
    <w:sdtEndPr/>
    <w:sdtContent>
      <w:p w:rsidR="00045578" w:rsidRDefault="00045578">
        <w:pPr>
          <w:pStyle w:val="Footer"/>
          <w:jc w:val="center"/>
        </w:pPr>
        <w:r>
          <w:t>[</w:t>
        </w:r>
        <w:r>
          <w:fldChar w:fldCharType="begin"/>
        </w:r>
        <w:r>
          <w:instrText xml:space="preserve"> PAGE   \* MERGEFORMAT </w:instrText>
        </w:r>
        <w:r>
          <w:fldChar w:fldCharType="separate"/>
        </w:r>
        <w:r w:rsidR="00BD66F8">
          <w:rPr>
            <w:noProof/>
          </w:rPr>
          <w:t>32</w:t>
        </w:r>
        <w:r>
          <w:rPr>
            <w:noProof/>
          </w:rPr>
          <w:fldChar w:fldCharType="end"/>
        </w:r>
        <w:r>
          <w:t>]</w:t>
        </w:r>
      </w:p>
    </w:sdtContent>
  </w:sdt>
  <w:p w:rsidR="00045578" w:rsidRDefault="000455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B8" w:rsidRDefault="00B37AB8" w:rsidP="00CE29A5">
      <w:pPr>
        <w:spacing w:after="0" w:line="240" w:lineRule="auto"/>
      </w:pPr>
      <w:r>
        <w:separator/>
      </w:r>
    </w:p>
  </w:footnote>
  <w:footnote w:type="continuationSeparator" w:id="0">
    <w:p w:rsidR="00B37AB8" w:rsidRDefault="00B37AB8" w:rsidP="00CE29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D20"/>
    <w:multiLevelType w:val="hybridMultilevel"/>
    <w:tmpl w:val="8C7E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365DE"/>
    <w:multiLevelType w:val="hybridMultilevel"/>
    <w:tmpl w:val="8AEC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B040C"/>
    <w:multiLevelType w:val="hybridMultilevel"/>
    <w:tmpl w:val="BB1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2399D"/>
    <w:multiLevelType w:val="hybridMultilevel"/>
    <w:tmpl w:val="F7B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E0878"/>
    <w:multiLevelType w:val="hybridMultilevel"/>
    <w:tmpl w:val="1F6C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D64E2"/>
    <w:multiLevelType w:val="hybridMultilevel"/>
    <w:tmpl w:val="112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71"/>
    <w:rsid w:val="00001D82"/>
    <w:rsid w:val="000021B1"/>
    <w:rsid w:val="00004A0D"/>
    <w:rsid w:val="00005F21"/>
    <w:rsid w:val="00010C95"/>
    <w:rsid w:val="000133B3"/>
    <w:rsid w:val="00013804"/>
    <w:rsid w:val="000173D0"/>
    <w:rsid w:val="00022CA6"/>
    <w:rsid w:val="00023D67"/>
    <w:rsid w:val="00025B62"/>
    <w:rsid w:val="000274C8"/>
    <w:rsid w:val="0003120A"/>
    <w:rsid w:val="000319EE"/>
    <w:rsid w:val="00032916"/>
    <w:rsid w:val="00033C9C"/>
    <w:rsid w:val="00034099"/>
    <w:rsid w:val="0003545C"/>
    <w:rsid w:val="00036325"/>
    <w:rsid w:val="000405B8"/>
    <w:rsid w:val="00043DF0"/>
    <w:rsid w:val="00045578"/>
    <w:rsid w:val="0004684C"/>
    <w:rsid w:val="0004799C"/>
    <w:rsid w:val="000533B2"/>
    <w:rsid w:val="0005404D"/>
    <w:rsid w:val="0005675E"/>
    <w:rsid w:val="00063A78"/>
    <w:rsid w:val="00063EE7"/>
    <w:rsid w:val="000660FD"/>
    <w:rsid w:val="00071541"/>
    <w:rsid w:val="0007179B"/>
    <w:rsid w:val="00071FD5"/>
    <w:rsid w:val="00072687"/>
    <w:rsid w:val="00073CFC"/>
    <w:rsid w:val="00077452"/>
    <w:rsid w:val="0007791D"/>
    <w:rsid w:val="00081B3E"/>
    <w:rsid w:val="00081D15"/>
    <w:rsid w:val="00086848"/>
    <w:rsid w:val="00090877"/>
    <w:rsid w:val="00091459"/>
    <w:rsid w:val="00094605"/>
    <w:rsid w:val="00095649"/>
    <w:rsid w:val="00097889"/>
    <w:rsid w:val="000A14BB"/>
    <w:rsid w:val="000A31CB"/>
    <w:rsid w:val="000A768C"/>
    <w:rsid w:val="000B047D"/>
    <w:rsid w:val="000B2659"/>
    <w:rsid w:val="000B4732"/>
    <w:rsid w:val="000C2B92"/>
    <w:rsid w:val="000C2BEE"/>
    <w:rsid w:val="000C346A"/>
    <w:rsid w:val="000C6A9B"/>
    <w:rsid w:val="000D3E39"/>
    <w:rsid w:val="000D4BBB"/>
    <w:rsid w:val="000D76E9"/>
    <w:rsid w:val="000E033A"/>
    <w:rsid w:val="000E2F9A"/>
    <w:rsid w:val="000E4235"/>
    <w:rsid w:val="000E4655"/>
    <w:rsid w:val="000E59D3"/>
    <w:rsid w:val="00104384"/>
    <w:rsid w:val="0010572C"/>
    <w:rsid w:val="001069EB"/>
    <w:rsid w:val="00107D3B"/>
    <w:rsid w:val="00107D59"/>
    <w:rsid w:val="00115247"/>
    <w:rsid w:val="00115848"/>
    <w:rsid w:val="00121036"/>
    <w:rsid w:val="0013142A"/>
    <w:rsid w:val="00131D25"/>
    <w:rsid w:val="00137DE4"/>
    <w:rsid w:val="00140344"/>
    <w:rsid w:val="0014288D"/>
    <w:rsid w:val="00150F3D"/>
    <w:rsid w:val="00154660"/>
    <w:rsid w:val="00162400"/>
    <w:rsid w:val="0016308E"/>
    <w:rsid w:val="00164BC3"/>
    <w:rsid w:val="001672C2"/>
    <w:rsid w:val="00174680"/>
    <w:rsid w:val="00174721"/>
    <w:rsid w:val="00174957"/>
    <w:rsid w:val="00175358"/>
    <w:rsid w:val="0018134B"/>
    <w:rsid w:val="001814E3"/>
    <w:rsid w:val="00181F41"/>
    <w:rsid w:val="00185CC9"/>
    <w:rsid w:val="00187C4B"/>
    <w:rsid w:val="0019137F"/>
    <w:rsid w:val="001942B1"/>
    <w:rsid w:val="00195389"/>
    <w:rsid w:val="00195459"/>
    <w:rsid w:val="00197664"/>
    <w:rsid w:val="001A001E"/>
    <w:rsid w:val="001A2598"/>
    <w:rsid w:val="001A3AE7"/>
    <w:rsid w:val="001A3C1E"/>
    <w:rsid w:val="001A7CA3"/>
    <w:rsid w:val="001B0833"/>
    <w:rsid w:val="001B182C"/>
    <w:rsid w:val="001C0A7C"/>
    <w:rsid w:val="001C2D1F"/>
    <w:rsid w:val="001C4818"/>
    <w:rsid w:val="001C62CE"/>
    <w:rsid w:val="001C6781"/>
    <w:rsid w:val="001C7C57"/>
    <w:rsid w:val="001D2718"/>
    <w:rsid w:val="001D2E5B"/>
    <w:rsid w:val="001D3181"/>
    <w:rsid w:val="001D5D9F"/>
    <w:rsid w:val="001E0DC4"/>
    <w:rsid w:val="001E101B"/>
    <w:rsid w:val="001E209C"/>
    <w:rsid w:val="001F02C0"/>
    <w:rsid w:val="001F0CBE"/>
    <w:rsid w:val="001F1AE8"/>
    <w:rsid w:val="001F33CE"/>
    <w:rsid w:val="001F47D6"/>
    <w:rsid w:val="001F549B"/>
    <w:rsid w:val="001F6845"/>
    <w:rsid w:val="0020011D"/>
    <w:rsid w:val="0020341B"/>
    <w:rsid w:val="0020378D"/>
    <w:rsid w:val="00210ED6"/>
    <w:rsid w:val="0021124A"/>
    <w:rsid w:val="00211FF6"/>
    <w:rsid w:val="00215A53"/>
    <w:rsid w:val="00215C0A"/>
    <w:rsid w:val="00216ACA"/>
    <w:rsid w:val="00220BF5"/>
    <w:rsid w:val="00225065"/>
    <w:rsid w:val="00226018"/>
    <w:rsid w:val="002269C6"/>
    <w:rsid w:val="0023017F"/>
    <w:rsid w:val="00231117"/>
    <w:rsid w:val="00231767"/>
    <w:rsid w:val="00231C73"/>
    <w:rsid w:val="00235901"/>
    <w:rsid w:val="00235DA3"/>
    <w:rsid w:val="002405DC"/>
    <w:rsid w:val="0024512E"/>
    <w:rsid w:val="00245B0D"/>
    <w:rsid w:val="002471AF"/>
    <w:rsid w:val="0025368A"/>
    <w:rsid w:val="002540A6"/>
    <w:rsid w:val="00255849"/>
    <w:rsid w:val="00255B6D"/>
    <w:rsid w:val="0025714E"/>
    <w:rsid w:val="0026065C"/>
    <w:rsid w:val="00260BB2"/>
    <w:rsid w:val="0026195F"/>
    <w:rsid w:val="00261A08"/>
    <w:rsid w:val="00263800"/>
    <w:rsid w:val="00263CC4"/>
    <w:rsid w:val="0026669B"/>
    <w:rsid w:val="00267A6F"/>
    <w:rsid w:val="00270ECE"/>
    <w:rsid w:val="00271B93"/>
    <w:rsid w:val="00273FA8"/>
    <w:rsid w:val="002774BF"/>
    <w:rsid w:val="002800F8"/>
    <w:rsid w:val="00280FB4"/>
    <w:rsid w:val="0028191E"/>
    <w:rsid w:val="00282438"/>
    <w:rsid w:val="0028278E"/>
    <w:rsid w:val="002837AD"/>
    <w:rsid w:val="002855F9"/>
    <w:rsid w:val="002905BC"/>
    <w:rsid w:val="00290603"/>
    <w:rsid w:val="0029458F"/>
    <w:rsid w:val="00295E05"/>
    <w:rsid w:val="002960B6"/>
    <w:rsid w:val="0029648C"/>
    <w:rsid w:val="002A12BD"/>
    <w:rsid w:val="002A175E"/>
    <w:rsid w:val="002A20DF"/>
    <w:rsid w:val="002A359D"/>
    <w:rsid w:val="002A67BF"/>
    <w:rsid w:val="002A6DD2"/>
    <w:rsid w:val="002B0305"/>
    <w:rsid w:val="002B41B3"/>
    <w:rsid w:val="002B68CA"/>
    <w:rsid w:val="002B7F8E"/>
    <w:rsid w:val="002C2FD4"/>
    <w:rsid w:val="002C7276"/>
    <w:rsid w:val="002D3DB4"/>
    <w:rsid w:val="002D40B4"/>
    <w:rsid w:val="002D6235"/>
    <w:rsid w:val="002D6879"/>
    <w:rsid w:val="002D6E01"/>
    <w:rsid w:val="002D741A"/>
    <w:rsid w:val="002D74F5"/>
    <w:rsid w:val="002E0D63"/>
    <w:rsid w:val="002E31B0"/>
    <w:rsid w:val="002E5663"/>
    <w:rsid w:val="002E6239"/>
    <w:rsid w:val="002F12D7"/>
    <w:rsid w:val="002F162C"/>
    <w:rsid w:val="002F2E13"/>
    <w:rsid w:val="002F2F28"/>
    <w:rsid w:val="002F3CE5"/>
    <w:rsid w:val="0030027F"/>
    <w:rsid w:val="00302A03"/>
    <w:rsid w:val="00303FC3"/>
    <w:rsid w:val="00304197"/>
    <w:rsid w:val="00306CAB"/>
    <w:rsid w:val="003136D5"/>
    <w:rsid w:val="00313F61"/>
    <w:rsid w:val="00315108"/>
    <w:rsid w:val="00320C86"/>
    <w:rsid w:val="00323160"/>
    <w:rsid w:val="00335E4D"/>
    <w:rsid w:val="00335E92"/>
    <w:rsid w:val="0034315B"/>
    <w:rsid w:val="00343444"/>
    <w:rsid w:val="00344499"/>
    <w:rsid w:val="003468AE"/>
    <w:rsid w:val="00347590"/>
    <w:rsid w:val="00347ADF"/>
    <w:rsid w:val="00350B7F"/>
    <w:rsid w:val="0035215B"/>
    <w:rsid w:val="003536A5"/>
    <w:rsid w:val="00357A35"/>
    <w:rsid w:val="00360D7F"/>
    <w:rsid w:val="003620FB"/>
    <w:rsid w:val="0036260A"/>
    <w:rsid w:val="00364313"/>
    <w:rsid w:val="00373118"/>
    <w:rsid w:val="00375108"/>
    <w:rsid w:val="00377533"/>
    <w:rsid w:val="00377715"/>
    <w:rsid w:val="00384106"/>
    <w:rsid w:val="00384BFF"/>
    <w:rsid w:val="0038572F"/>
    <w:rsid w:val="00387C8B"/>
    <w:rsid w:val="0039190E"/>
    <w:rsid w:val="003933F5"/>
    <w:rsid w:val="00393E15"/>
    <w:rsid w:val="003966A9"/>
    <w:rsid w:val="00397B74"/>
    <w:rsid w:val="003A0329"/>
    <w:rsid w:val="003A2175"/>
    <w:rsid w:val="003A2A38"/>
    <w:rsid w:val="003A6EE0"/>
    <w:rsid w:val="003B3F23"/>
    <w:rsid w:val="003C1119"/>
    <w:rsid w:val="003C2521"/>
    <w:rsid w:val="003C5841"/>
    <w:rsid w:val="003C64CF"/>
    <w:rsid w:val="003C6A34"/>
    <w:rsid w:val="003C7579"/>
    <w:rsid w:val="003C7A27"/>
    <w:rsid w:val="003D01ED"/>
    <w:rsid w:val="003D081A"/>
    <w:rsid w:val="003D0AED"/>
    <w:rsid w:val="003D244D"/>
    <w:rsid w:val="003D3C27"/>
    <w:rsid w:val="003D541F"/>
    <w:rsid w:val="003D55FF"/>
    <w:rsid w:val="003D57CC"/>
    <w:rsid w:val="003E2CA3"/>
    <w:rsid w:val="003E4D52"/>
    <w:rsid w:val="003E594C"/>
    <w:rsid w:val="003E68CD"/>
    <w:rsid w:val="003E753A"/>
    <w:rsid w:val="003E7649"/>
    <w:rsid w:val="003F0066"/>
    <w:rsid w:val="003F490F"/>
    <w:rsid w:val="003F4DC0"/>
    <w:rsid w:val="00400629"/>
    <w:rsid w:val="0040390D"/>
    <w:rsid w:val="00404F3A"/>
    <w:rsid w:val="00406349"/>
    <w:rsid w:val="00407454"/>
    <w:rsid w:val="00413E64"/>
    <w:rsid w:val="00417209"/>
    <w:rsid w:val="00417F1E"/>
    <w:rsid w:val="00423AB7"/>
    <w:rsid w:val="00424A14"/>
    <w:rsid w:val="00424E50"/>
    <w:rsid w:val="004264D6"/>
    <w:rsid w:val="00426776"/>
    <w:rsid w:val="00431C76"/>
    <w:rsid w:val="0043300F"/>
    <w:rsid w:val="00433255"/>
    <w:rsid w:val="0044207F"/>
    <w:rsid w:val="0044346F"/>
    <w:rsid w:val="00443E67"/>
    <w:rsid w:val="00443FAA"/>
    <w:rsid w:val="004446C7"/>
    <w:rsid w:val="00444B17"/>
    <w:rsid w:val="0044607E"/>
    <w:rsid w:val="004515FC"/>
    <w:rsid w:val="0045288E"/>
    <w:rsid w:val="00453BC4"/>
    <w:rsid w:val="00456A70"/>
    <w:rsid w:val="00456DEB"/>
    <w:rsid w:val="00461F04"/>
    <w:rsid w:val="004639D1"/>
    <w:rsid w:val="00464015"/>
    <w:rsid w:val="00464C6B"/>
    <w:rsid w:val="00465A2B"/>
    <w:rsid w:val="004672D9"/>
    <w:rsid w:val="00472C05"/>
    <w:rsid w:val="00474034"/>
    <w:rsid w:val="0047513A"/>
    <w:rsid w:val="00475850"/>
    <w:rsid w:val="004758D1"/>
    <w:rsid w:val="0047696B"/>
    <w:rsid w:val="00480663"/>
    <w:rsid w:val="00486619"/>
    <w:rsid w:val="004874B4"/>
    <w:rsid w:val="0049154D"/>
    <w:rsid w:val="00494529"/>
    <w:rsid w:val="00494FDE"/>
    <w:rsid w:val="00495313"/>
    <w:rsid w:val="004A1495"/>
    <w:rsid w:val="004A1886"/>
    <w:rsid w:val="004A2539"/>
    <w:rsid w:val="004A31A4"/>
    <w:rsid w:val="004A3AA2"/>
    <w:rsid w:val="004A446F"/>
    <w:rsid w:val="004A45A7"/>
    <w:rsid w:val="004B0AD3"/>
    <w:rsid w:val="004B4A93"/>
    <w:rsid w:val="004C2BB8"/>
    <w:rsid w:val="004C3C54"/>
    <w:rsid w:val="004C45A6"/>
    <w:rsid w:val="004C56BB"/>
    <w:rsid w:val="004C5D13"/>
    <w:rsid w:val="004C6EB6"/>
    <w:rsid w:val="004C746A"/>
    <w:rsid w:val="004D0CEF"/>
    <w:rsid w:val="004D1E0F"/>
    <w:rsid w:val="004D515E"/>
    <w:rsid w:val="004E12D5"/>
    <w:rsid w:val="004E183D"/>
    <w:rsid w:val="004E2318"/>
    <w:rsid w:val="004E2349"/>
    <w:rsid w:val="004E2998"/>
    <w:rsid w:val="004F7A99"/>
    <w:rsid w:val="00501DDD"/>
    <w:rsid w:val="00505B66"/>
    <w:rsid w:val="005076A9"/>
    <w:rsid w:val="00512C20"/>
    <w:rsid w:val="005169D5"/>
    <w:rsid w:val="00517FE1"/>
    <w:rsid w:val="00522397"/>
    <w:rsid w:val="00522D4B"/>
    <w:rsid w:val="0052338A"/>
    <w:rsid w:val="00523DDC"/>
    <w:rsid w:val="0052400D"/>
    <w:rsid w:val="00524DE6"/>
    <w:rsid w:val="00531011"/>
    <w:rsid w:val="00531CBD"/>
    <w:rsid w:val="0053274A"/>
    <w:rsid w:val="005332EC"/>
    <w:rsid w:val="005346C6"/>
    <w:rsid w:val="0053626E"/>
    <w:rsid w:val="00542262"/>
    <w:rsid w:val="005441B4"/>
    <w:rsid w:val="00545D18"/>
    <w:rsid w:val="00552218"/>
    <w:rsid w:val="00553B56"/>
    <w:rsid w:val="005557B5"/>
    <w:rsid w:val="00562DB1"/>
    <w:rsid w:val="0056384F"/>
    <w:rsid w:val="00564EA6"/>
    <w:rsid w:val="005651B3"/>
    <w:rsid w:val="00573E7F"/>
    <w:rsid w:val="00575AA7"/>
    <w:rsid w:val="00580F3B"/>
    <w:rsid w:val="005820EF"/>
    <w:rsid w:val="00583936"/>
    <w:rsid w:val="00584BBA"/>
    <w:rsid w:val="00585A05"/>
    <w:rsid w:val="00586673"/>
    <w:rsid w:val="00586C01"/>
    <w:rsid w:val="00587F37"/>
    <w:rsid w:val="005901F4"/>
    <w:rsid w:val="00592C5F"/>
    <w:rsid w:val="00592FAD"/>
    <w:rsid w:val="00593065"/>
    <w:rsid w:val="005948D5"/>
    <w:rsid w:val="00594E86"/>
    <w:rsid w:val="005950A4"/>
    <w:rsid w:val="005A088C"/>
    <w:rsid w:val="005A54CE"/>
    <w:rsid w:val="005A678A"/>
    <w:rsid w:val="005B03E3"/>
    <w:rsid w:val="005B15A2"/>
    <w:rsid w:val="005B1721"/>
    <w:rsid w:val="005B4384"/>
    <w:rsid w:val="005C1A83"/>
    <w:rsid w:val="005C1AD7"/>
    <w:rsid w:val="005C4581"/>
    <w:rsid w:val="005D6750"/>
    <w:rsid w:val="005D6D82"/>
    <w:rsid w:val="005E0779"/>
    <w:rsid w:val="005E0D06"/>
    <w:rsid w:val="005E1EF0"/>
    <w:rsid w:val="005E303B"/>
    <w:rsid w:val="005E32FA"/>
    <w:rsid w:val="005E45B8"/>
    <w:rsid w:val="005E62F6"/>
    <w:rsid w:val="005F0932"/>
    <w:rsid w:val="005F0D50"/>
    <w:rsid w:val="005F3783"/>
    <w:rsid w:val="005F5C15"/>
    <w:rsid w:val="00600CA5"/>
    <w:rsid w:val="0060209F"/>
    <w:rsid w:val="00602450"/>
    <w:rsid w:val="00603E6D"/>
    <w:rsid w:val="00604FAB"/>
    <w:rsid w:val="00605A20"/>
    <w:rsid w:val="00606476"/>
    <w:rsid w:val="0061203B"/>
    <w:rsid w:val="006126D8"/>
    <w:rsid w:val="00620A28"/>
    <w:rsid w:val="006233CD"/>
    <w:rsid w:val="00626DE7"/>
    <w:rsid w:val="006275D0"/>
    <w:rsid w:val="0063031E"/>
    <w:rsid w:val="00632201"/>
    <w:rsid w:val="00632737"/>
    <w:rsid w:val="0063795C"/>
    <w:rsid w:val="00640114"/>
    <w:rsid w:val="00640989"/>
    <w:rsid w:val="00642CD1"/>
    <w:rsid w:val="00647CEF"/>
    <w:rsid w:val="00653787"/>
    <w:rsid w:val="006556C6"/>
    <w:rsid w:val="00656664"/>
    <w:rsid w:val="0066625D"/>
    <w:rsid w:val="006665D9"/>
    <w:rsid w:val="00672794"/>
    <w:rsid w:val="00675230"/>
    <w:rsid w:val="00677261"/>
    <w:rsid w:val="00684863"/>
    <w:rsid w:val="00685031"/>
    <w:rsid w:val="0068707D"/>
    <w:rsid w:val="00690369"/>
    <w:rsid w:val="00691487"/>
    <w:rsid w:val="006921E3"/>
    <w:rsid w:val="006A1184"/>
    <w:rsid w:val="006A343F"/>
    <w:rsid w:val="006A6B8F"/>
    <w:rsid w:val="006A7B5F"/>
    <w:rsid w:val="006A7F7F"/>
    <w:rsid w:val="006B0722"/>
    <w:rsid w:val="006C0AFF"/>
    <w:rsid w:val="006C31A8"/>
    <w:rsid w:val="006C5CBE"/>
    <w:rsid w:val="006D1077"/>
    <w:rsid w:val="006D6D92"/>
    <w:rsid w:val="006D7A61"/>
    <w:rsid w:val="006D7D0B"/>
    <w:rsid w:val="006E1CAE"/>
    <w:rsid w:val="006E2147"/>
    <w:rsid w:val="006E4F72"/>
    <w:rsid w:val="006F2047"/>
    <w:rsid w:val="006F3305"/>
    <w:rsid w:val="006F4DA6"/>
    <w:rsid w:val="006F5271"/>
    <w:rsid w:val="006F68CD"/>
    <w:rsid w:val="0070049E"/>
    <w:rsid w:val="007009B3"/>
    <w:rsid w:val="00701BE9"/>
    <w:rsid w:val="00701C8E"/>
    <w:rsid w:val="007039FB"/>
    <w:rsid w:val="0070480E"/>
    <w:rsid w:val="00706EEF"/>
    <w:rsid w:val="007105A1"/>
    <w:rsid w:val="00713CA8"/>
    <w:rsid w:val="00715842"/>
    <w:rsid w:val="00720C94"/>
    <w:rsid w:val="00722A14"/>
    <w:rsid w:val="00722A1E"/>
    <w:rsid w:val="00723E60"/>
    <w:rsid w:val="007250A8"/>
    <w:rsid w:val="00725194"/>
    <w:rsid w:val="00725F34"/>
    <w:rsid w:val="0073147A"/>
    <w:rsid w:val="00734744"/>
    <w:rsid w:val="00734D1E"/>
    <w:rsid w:val="00735688"/>
    <w:rsid w:val="00736258"/>
    <w:rsid w:val="00737AA1"/>
    <w:rsid w:val="00741118"/>
    <w:rsid w:val="00741F04"/>
    <w:rsid w:val="007429B2"/>
    <w:rsid w:val="00743BBD"/>
    <w:rsid w:val="00751537"/>
    <w:rsid w:val="007516EC"/>
    <w:rsid w:val="0075172F"/>
    <w:rsid w:val="0075383D"/>
    <w:rsid w:val="007539D7"/>
    <w:rsid w:val="00753AAE"/>
    <w:rsid w:val="00754BC4"/>
    <w:rsid w:val="00755806"/>
    <w:rsid w:val="00757C22"/>
    <w:rsid w:val="00763B8D"/>
    <w:rsid w:val="00765B32"/>
    <w:rsid w:val="00765F57"/>
    <w:rsid w:val="00772B96"/>
    <w:rsid w:val="00775B6B"/>
    <w:rsid w:val="00775BFC"/>
    <w:rsid w:val="00776806"/>
    <w:rsid w:val="00785413"/>
    <w:rsid w:val="007865FC"/>
    <w:rsid w:val="00786AE7"/>
    <w:rsid w:val="00792287"/>
    <w:rsid w:val="007926CE"/>
    <w:rsid w:val="0079362A"/>
    <w:rsid w:val="0079702E"/>
    <w:rsid w:val="007A0802"/>
    <w:rsid w:val="007A21EF"/>
    <w:rsid w:val="007A3F2F"/>
    <w:rsid w:val="007A411B"/>
    <w:rsid w:val="007A41A2"/>
    <w:rsid w:val="007A5C16"/>
    <w:rsid w:val="007B0E59"/>
    <w:rsid w:val="007B3532"/>
    <w:rsid w:val="007B4DDF"/>
    <w:rsid w:val="007B5CCF"/>
    <w:rsid w:val="007B6C2B"/>
    <w:rsid w:val="007B75DB"/>
    <w:rsid w:val="007B7B03"/>
    <w:rsid w:val="007C0160"/>
    <w:rsid w:val="007C16E5"/>
    <w:rsid w:val="007C210D"/>
    <w:rsid w:val="007C33E4"/>
    <w:rsid w:val="007C4F89"/>
    <w:rsid w:val="007C6CFD"/>
    <w:rsid w:val="007D014A"/>
    <w:rsid w:val="007D1F29"/>
    <w:rsid w:val="007D2466"/>
    <w:rsid w:val="007D4520"/>
    <w:rsid w:val="007D6F91"/>
    <w:rsid w:val="007E05F5"/>
    <w:rsid w:val="007E3D8E"/>
    <w:rsid w:val="007E3F8E"/>
    <w:rsid w:val="007E5B38"/>
    <w:rsid w:val="007E5BD7"/>
    <w:rsid w:val="007E7894"/>
    <w:rsid w:val="007E7B8B"/>
    <w:rsid w:val="007F4191"/>
    <w:rsid w:val="007F7D3B"/>
    <w:rsid w:val="00800261"/>
    <w:rsid w:val="0080085D"/>
    <w:rsid w:val="0080271D"/>
    <w:rsid w:val="00802817"/>
    <w:rsid w:val="00802D2F"/>
    <w:rsid w:val="00804602"/>
    <w:rsid w:val="00804867"/>
    <w:rsid w:val="00804966"/>
    <w:rsid w:val="00805FEE"/>
    <w:rsid w:val="008063E1"/>
    <w:rsid w:val="00806AD3"/>
    <w:rsid w:val="00811EEC"/>
    <w:rsid w:val="00814ECD"/>
    <w:rsid w:val="008201BA"/>
    <w:rsid w:val="008203C6"/>
    <w:rsid w:val="0082055F"/>
    <w:rsid w:val="00820B95"/>
    <w:rsid w:val="00821F61"/>
    <w:rsid w:val="00823012"/>
    <w:rsid w:val="00823ED8"/>
    <w:rsid w:val="0083014E"/>
    <w:rsid w:val="00831DE9"/>
    <w:rsid w:val="00836672"/>
    <w:rsid w:val="00840629"/>
    <w:rsid w:val="00840FDC"/>
    <w:rsid w:val="00843C63"/>
    <w:rsid w:val="00843D28"/>
    <w:rsid w:val="00845B46"/>
    <w:rsid w:val="008460FB"/>
    <w:rsid w:val="008467E6"/>
    <w:rsid w:val="008516B5"/>
    <w:rsid w:val="0085429D"/>
    <w:rsid w:val="008542F4"/>
    <w:rsid w:val="008609DD"/>
    <w:rsid w:val="00860C7E"/>
    <w:rsid w:val="00861618"/>
    <w:rsid w:val="00862271"/>
    <w:rsid w:val="00866185"/>
    <w:rsid w:val="00870C5F"/>
    <w:rsid w:val="00874F0F"/>
    <w:rsid w:val="008767CD"/>
    <w:rsid w:val="00880E54"/>
    <w:rsid w:val="00881680"/>
    <w:rsid w:val="00883551"/>
    <w:rsid w:val="0088392D"/>
    <w:rsid w:val="008844DE"/>
    <w:rsid w:val="00885C0E"/>
    <w:rsid w:val="00894D1C"/>
    <w:rsid w:val="008A55B9"/>
    <w:rsid w:val="008A6C1C"/>
    <w:rsid w:val="008B2101"/>
    <w:rsid w:val="008B2A28"/>
    <w:rsid w:val="008B3F1D"/>
    <w:rsid w:val="008B47B7"/>
    <w:rsid w:val="008B50BA"/>
    <w:rsid w:val="008C1962"/>
    <w:rsid w:val="008C3331"/>
    <w:rsid w:val="008C3520"/>
    <w:rsid w:val="008C3DDA"/>
    <w:rsid w:val="008C7141"/>
    <w:rsid w:val="008C75EC"/>
    <w:rsid w:val="008D0775"/>
    <w:rsid w:val="008D137D"/>
    <w:rsid w:val="008D3C81"/>
    <w:rsid w:val="008D5164"/>
    <w:rsid w:val="008D6833"/>
    <w:rsid w:val="008E43A7"/>
    <w:rsid w:val="008E54DB"/>
    <w:rsid w:val="008E6E4A"/>
    <w:rsid w:val="008E6F26"/>
    <w:rsid w:val="008E732D"/>
    <w:rsid w:val="008F0FC9"/>
    <w:rsid w:val="008F103E"/>
    <w:rsid w:val="008F1835"/>
    <w:rsid w:val="008F4284"/>
    <w:rsid w:val="008F4471"/>
    <w:rsid w:val="008F587E"/>
    <w:rsid w:val="008F6AAE"/>
    <w:rsid w:val="008F6B02"/>
    <w:rsid w:val="009002DD"/>
    <w:rsid w:val="00902B8B"/>
    <w:rsid w:val="00905507"/>
    <w:rsid w:val="0090715F"/>
    <w:rsid w:val="0091506C"/>
    <w:rsid w:val="00916E5F"/>
    <w:rsid w:val="009177FA"/>
    <w:rsid w:val="00922AB9"/>
    <w:rsid w:val="00926AB3"/>
    <w:rsid w:val="00932289"/>
    <w:rsid w:val="009332CE"/>
    <w:rsid w:val="00937234"/>
    <w:rsid w:val="00952590"/>
    <w:rsid w:val="00954B3A"/>
    <w:rsid w:val="00955571"/>
    <w:rsid w:val="00955592"/>
    <w:rsid w:val="009617B1"/>
    <w:rsid w:val="00962AC7"/>
    <w:rsid w:val="00962C39"/>
    <w:rsid w:val="009655DD"/>
    <w:rsid w:val="009656B7"/>
    <w:rsid w:val="00975B15"/>
    <w:rsid w:val="00975D36"/>
    <w:rsid w:val="00977CBF"/>
    <w:rsid w:val="009812CF"/>
    <w:rsid w:val="00983E3C"/>
    <w:rsid w:val="009845F0"/>
    <w:rsid w:val="009850EA"/>
    <w:rsid w:val="00992319"/>
    <w:rsid w:val="00992B43"/>
    <w:rsid w:val="009A1DDB"/>
    <w:rsid w:val="009A2F14"/>
    <w:rsid w:val="009A62B1"/>
    <w:rsid w:val="009A7B14"/>
    <w:rsid w:val="009B2D10"/>
    <w:rsid w:val="009B3D61"/>
    <w:rsid w:val="009B42D0"/>
    <w:rsid w:val="009B5193"/>
    <w:rsid w:val="009B5AB2"/>
    <w:rsid w:val="009C170B"/>
    <w:rsid w:val="009C1C13"/>
    <w:rsid w:val="009C1CF1"/>
    <w:rsid w:val="009C7E9E"/>
    <w:rsid w:val="009D06CC"/>
    <w:rsid w:val="009D149D"/>
    <w:rsid w:val="009D1659"/>
    <w:rsid w:val="009D4E93"/>
    <w:rsid w:val="009D4EB1"/>
    <w:rsid w:val="009E13B7"/>
    <w:rsid w:val="009E27A9"/>
    <w:rsid w:val="009E3F8D"/>
    <w:rsid w:val="009E652C"/>
    <w:rsid w:val="009F05ED"/>
    <w:rsid w:val="009F2B28"/>
    <w:rsid w:val="009F5BDC"/>
    <w:rsid w:val="009F7E57"/>
    <w:rsid w:val="00A008DF"/>
    <w:rsid w:val="00A0289A"/>
    <w:rsid w:val="00A03213"/>
    <w:rsid w:val="00A04C84"/>
    <w:rsid w:val="00A10C0A"/>
    <w:rsid w:val="00A122BE"/>
    <w:rsid w:val="00A15142"/>
    <w:rsid w:val="00A15503"/>
    <w:rsid w:val="00A21BEF"/>
    <w:rsid w:val="00A22337"/>
    <w:rsid w:val="00A23871"/>
    <w:rsid w:val="00A245BF"/>
    <w:rsid w:val="00A245CB"/>
    <w:rsid w:val="00A27476"/>
    <w:rsid w:val="00A3080F"/>
    <w:rsid w:val="00A31879"/>
    <w:rsid w:val="00A3384F"/>
    <w:rsid w:val="00A3460B"/>
    <w:rsid w:val="00A34E2A"/>
    <w:rsid w:val="00A351D9"/>
    <w:rsid w:val="00A353D6"/>
    <w:rsid w:val="00A377E4"/>
    <w:rsid w:val="00A43A94"/>
    <w:rsid w:val="00A441F1"/>
    <w:rsid w:val="00A44AD1"/>
    <w:rsid w:val="00A461F2"/>
    <w:rsid w:val="00A469C9"/>
    <w:rsid w:val="00A502EE"/>
    <w:rsid w:val="00A50CB6"/>
    <w:rsid w:val="00A52725"/>
    <w:rsid w:val="00A57381"/>
    <w:rsid w:val="00A600A5"/>
    <w:rsid w:val="00A61E4A"/>
    <w:rsid w:val="00A65B1E"/>
    <w:rsid w:val="00A65D08"/>
    <w:rsid w:val="00A7353C"/>
    <w:rsid w:val="00A760A1"/>
    <w:rsid w:val="00A80369"/>
    <w:rsid w:val="00A81AC1"/>
    <w:rsid w:val="00A82890"/>
    <w:rsid w:val="00A86253"/>
    <w:rsid w:val="00A868FF"/>
    <w:rsid w:val="00A8790F"/>
    <w:rsid w:val="00A87E8A"/>
    <w:rsid w:val="00A90723"/>
    <w:rsid w:val="00A92367"/>
    <w:rsid w:val="00A93508"/>
    <w:rsid w:val="00A93933"/>
    <w:rsid w:val="00A954CC"/>
    <w:rsid w:val="00A95CFB"/>
    <w:rsid w:val="00AA05AE"/>
    <w:rsid w:val="00AA08D1"/>
    <w:rsid w:val="00AA1871"/>
    <w:rsid w:val="00AA332F"/>
    <w:rsid w:val="00AA3FF0"/>
    <w:rsid w:val="00AB0323"/>
    <w:rsid w:val="00AB1082"/>
    <w:rsid w:val="00AB10EE"/>
    <w:rsid w:val="00AC143B"/>
    <w:rsid w:val="00AC1877"/>
    <w:rsid w:val="00AC5818"/>
    <w:rsid w:val="00AD23B2"/>
    <w:rsid w:val="00AD4149"/>
    <w:rsid w:val="00AD58FB"/>
    <w:rsid w:val="00AD68E2"/>
    <w:rsid w:val="00AE0428"/>
    <w:rsid w:val="00AE0436"/>
    <w:rsid w:val="00AE2163"/>
    <w:rsid w:val="00AE4A40"/>
    <w:rsid w:val="00AE4D39"/>
    <w:rsid w:val="00AE6210"/>
    <w:rsid w:val="00AE7159"/>
    <w:rsid w:val="00AE7963"/>
    <w:rsid w:val="00AF0DA1"/>
    <w:rsid w:val="00AF2910"/>
    <w:rsid w:val="00AF4236"/>
    <w:rsid w:val="00AF51EC"/>
    <w:rsid w:val="00AF7370"/>
    <w:rsid w:val="00B12385"/>
    <w:rsid w:val="00B13598"/>
    <w:rsid w:val="00B13D21"/>
    <w:rsid w:val="00B143BD"/>
    <w:rsid w:val="00B143FB"/>
    <w:rsid w:val="00B15997"/>
    <w:rsid w:val="00B161DF"/>
    <w:rsid w:val="00B16709"/>
    <w:rsid w:val="00B222B3"/>
    <w:rsid w:val="00B27771"/>
    <w:rsid w:val="00B316B0"/>
    <w:rsid w:val="00B31BE9"/>
    <w:rsid w:val="00B326E2"/>
    <w:rsid w:val="00B34782"/>
    <w:rsid w:val="00B37AB8"/>
    <w:rsid w:val="00B40E2F"/>
    <w:rsid w:val="00B41CDC"/>
    <w:rsid w:val="00B41DA1"/>
    <w:rsid w:val="00B43880"/>
    <w:rsid w:val="00B4436B"/>
    <w:rsid w:val="00B456CC"/>
    <w:rsid w:val="00B46872"/>
    <w:rsid w:val="00B52B92"/>
    <w:rsid w:val="00B53221"/>
    <w:rsid w:val="00B5451B"/>
    <w:rsid w:val="00B551B5"/>
    <w:rsid w:val="00B5608D"/>
    <w:rsid w:val="00B572DE"/>
    <w:rsid w:val="00B609D5"/>
    <w:rsid w:val="00B62164"/>
    <w:rsid w:val="00B658DB"/>
    <w:rsid w:val="00B677A8"/>
    <w:rsid w:val="00B72A6B"/>
    <w:rsid w:val="00B765E7"/>
    <w:rsid w:val="00B85F64"/>
    <w:rsid w:val="00B865ED"/>
    <w:rsid w:val="00B87194"/>
    <w:rsid w:val="00B872BE"/>
    <w:rsid w:val="00B91270"/>
    <w:rsid w:val="00BA135D"/>
    <w:rsid w:val="00BA1BDA"/>
    <w:rsid w:val="00BA6B2C"/>
    <w:rsid w:val="00BB04DB"/>
    <w:rsid w:val="00BB0821"/>
    <w:rsid w:val="00BB14F2"/>
    <w:rsid w:val="00BB1F7D"/>
    <w:rsid w:val="00BB32D6"/>
    <w:rsid w:val="00BB33A9"/>
    <w:rsid w:val="00BB61F1"/>
    <w:rsid w:val="00BB7399"/>
    <w:rsid w:val="00BD21F8"/>
    <w:rsid w:val="00BD66F8"/>
    <w:rsid w:val="00BE24E1"/>
    <w:rsid w:val="00BE3E49"/>
    <w:rsid w:val="00BE452F"/>
    <w:rsid w:val="00BE5551"/>
    <w:rsid w:val="00BE5990"/>
    <w:rsid w:val="00BE5AD5"/>
    <w:rsid w:val="00BE7325"/>
    <w:rsid w:val="00BF2033"/>
    <w:rsid w:val="00BF3358"/>
    <w:rsid w:val="00BF3C57"/>
    <w:rsid w:val="00BF3F5E"/>
    <w:rsid w:val="00BF4AFB"/>
    <w:rsid w:val="00C00DC1"/>
    <w:rsid w:val="00C01629"/>
    <w:rsid w:val="00C01B9A"/>
    <w:rsid w:val="00C027FD"/>
    <w:rsid w:val="00C06310"/>
    <w:rsid w:val="00C13BFB"/>
    <w:rsid w:val="00C14193"/>
    <w:rsid w:val="00C23BF6"/>
    <w:rsid w:val="00C24DB8"/>
    <w:rsid w:val="00C35792"/>
    <w:rsid w:val="00C36152"/>
    <w:rsid w:val="00C37BD6"/>
    <w:rsid w:val="00C42844"/>
    <w:rsid w:val="00C43DDE"/>
    <w:rsid w:val="00C45D2A"/>
    <w:rsid w:val="00C543A3"/>
    <w:rsid w:val="00C557D5"/>
    <w:rsid w:val="00C56D9D"/>
    <w:rsid w:val="00C665EF"/>
    <w:rsid w:val="00C7344C"/>
    <w:rsid w:val="00C748EA"/>
    <w:rsid w:val="00C77737"/>
    <w:rsid w:val="00C81064"/>
    <w:rsid w:val="00C850A6"/>
    <w:rsid w:val="00C8718C"/>
    <w:rsid w:val="00C9039E"/>
    <w:rsid w:val="00C90AC4"/>
    <w:rsid w:val="00C935EE"/>
    <w:rsid w:val="00C939BB"/>
    <w:rsid w:val="00C95240"/>
    <w:rsid w:val="00C97E5E"/>
    <w:rsid w:val="00CA309A"/>
    <w:rsid w:val="00CB29BD"/>
    <w:rsid w:val="00CB5700"/>
    <w:rsid w:val="00CB6124"/>
    <w:rsid w:val="00CB6ACE"/>
    <w:rsid w:val="00CB6F33"/>
    <w:rsid w:val="00CB6FF6"/>
    <w:rsid w:val="00CC17C1"/>
    <w:rsid w:val="00CC2DB7"/>
    <w:rsid w:val="00CC32DE"/>
    <w:rsid w:val="00CC6D1D"/>
    <w:rsid w:val="00CC6F44"/>
    <w:rsid w:val="00CD0C0C"/>
    <w:rsid w:val="00CD293C"/>
    <w:rsid w:val="00CD2A06"/>
    <w:rsid w:val="00CD3BCE"/>
    <w:rsid w:val="00CD3D24"/>
    <w:rsid w:val="00CD49A8"/>
    <w:rsid w:val="00CD4B2F"/>
    <w:rsid w:val="00CE0AB0"/>
    <w:rsid w:val="00CE2208"/>
    <w:rsid w:val="00CE29A5"/>
    <w:rsid w:val="00CE2F81"/>
    <w:rsid w:val="00CE6694"/>
    <w:rsid w:val="00CE67CE"/>
    <w:rsid w:val="00CF519F"/>
    <w:rsid w:val="00CF7E62"/>
    <w:rsid w:val="00D026AB"/>
    <w:rsid w:val="00D028D1"/>
    <w:rsid w:val="00D0474B"/>
    <w:rsid w:val="00D052C1"/>
    <w:rsid w:val="00D05CC5"/>
    <w:rsid w:val="00D1169A"/>
    <w:rsid w:val="00D12438"/>
    <w:rsid w:val="00D130BE"/>
    <w:rsid w:val="00D13E09"/>
    <w:rsid w:val="00D15CA8"/>
    <w:rsid w:val="00D17F6B"/>
    <w:rsid w:val="00D20278"/>
    <w:rsid w:val="00D211B9"/>
    <w:rsid w:val="00D24397"/>
    <w:rsid w:val="00D27865"/>
    <w:rsid w:val="00D308D2"/>
    <w:rsid w:val="00D312A3"/>
    <w:rsid w:val="00D31D0E"/>
    <w:rsid w:val="00D31D3E"/>
    <w:rsid w:val="00D375F2"/>
    <w:rsid w:val="00D37927"/>
    <w:rsid w:val="00D40E49"/>
    <w:rsid w:val="00D42EB1"/>
    <w:rsid w:val="00D45DD9"/>
    <w:rsid w:val="00D45F50"/>
    <w:rsid w:val="00D51A5F"/>
    <w:rsid w:val="00D53603"/>
    <w:rsid w:val="00D5510C"/>
    <w:rsid w:val="00D55D2D"/>
    <w:rsid w:val="00D55D5C"/>
    <w:rsid w:val="00D56E90"/>
    <w:rsid w:val="00D57EE1"/>
    <w:rsid w:val="00D64415"/>
    <w:rsid w:val="00D65BA7"/>
    <w:rsid w:val="00D66168"/>
    <w:rsid w:val="00D66FBF"/>
    <w:rsid w:val="00D72745"/>
    <w:rsid w:val="00D775F8"/>
    <w:rsid w:val="00D83840"/>
    <w:rsid w:val="00D847F6"/>
    <w:rsid w:val="00D85835"/>
    <w:rsid w:val="00D87352"/>
    <w:rsid w:val="00D90CD1"/>
    <w:rsid w:val="00D91584"/>
    <w:rsid w:val="00D91636"/>
    <w:rsid w:val="00D94717"/>
    <w:rsid w:val="00D94A51"/>
    <w:rsid w:val="00DA5EAC"/>
    <w:rsid w:val="00DA6F7D"/>
    <w:rsid w:val="00DB2D5A"/>
    <w:rsid w:val="00DB571D"/>
    <w:rsid w:val="00DB5C40"/>
    <w:rsid w:val="00DB5E6D"/>
    <w:rsid w:val="00DC02F7"/>
    <w:rsid w:val="00DC0BD3"/>
    <w:rsid w:val="00DC22E4"/>
    <w:rsid w:val="00DC7010"/>
    <w:rsid w:val="00DD0907"/>
    <w:rsid w:val="00DD0919"/>
    <w:rsid w:val="00DD2573"/>
    <w:rsid w:val="00DD2B60"/>
    <w:rsid w:val="00DD2BDF"/>
    <w:rsid w:val="00DD30E2"/>
    <w:rsid w:val="00DD3A3D"/>
    <w:rsid w:val="00DD404F"/>
    <w:rsid w:val="00DD54D6"/>
    <w:rsid w:val="00DD57A9"/>
    <w:rsid w:val="00DF0A77"/>
    <w:rsid w:val="00DF2F30"/>
    <w:rsid w:val="00DF58EC"/>
    <w:rsid w:val="00DF6E4F"/>
    <w:rsid w:val="00E02414"/>
    <w:rsid w:val="00E030DA"/>
    <w:rsid w:val="00E03486"/>
    <w:rsid w:val="00E04710"/>
    <w:rsid w:val="00E04D44"/>
    <w:rsid w:val="00E06DE9"/>
    <w:rsid w:val="00E10E80"/>
    <w:rsid w:val="00E15A89"/>
    <w:rsid w:val="00E15BE3"/>
    <w:rsid w:val="00E17174"/>
    <w:rsid w:val="00E203FE"/>
    <w:rsid w:val="00E222D4"/>
    <w:rsid w:val="00E222F6"/>
    <w:rsid w:val="00E22923"/>
    <w:rsid w:val="00E23B7E"/>
    <w:rsid w:val="00E25BD6"/>
    <w:rsid w:val="00E300AC"/>
    <w:rsid w:val="00E32EFE"/>
    <w:rsid w:val="00E33710"/>
    <w:rsid w:val="00E34205"/>
    <w:rsid w:val="00E342F2"/>
    <w:rsid w:val="00E35032"/>
    <w:rsid w:val="00E37589"/>
    <w:rsid w:val="00E375B6"/>
    <w:rsid w:val="00E43A41"/>
    <w:rsid w:val="00E44045"/>
    <w:rsid w:val="00E45670"/>
    <w:rsid w:val="00E456BF"/>
    <w:rsid w:val="00E45EB4"/>
    <w:rsid w:val="00E45F48"/>
    <w:rsid w:val="00E4697B"/>
    <w:rsid w:val="00E46A3D"/>
    <w:rsid w:val="00E52910"/>
    <w:rsid w:val="00E54F31"/>
    <w:rsid w:val="00E60B76"/>
    <w:rsid w:val="00E614EA"/>
    <w:rsid w:val="00E6215A"/>
    <w:rsid w:val="00E62FC2"/>
    <w:rsid w:val="00E63586"/>
    <w:rsid w:val="00E7010C"/>
    <w:rsid w:val="00E754E5"/>
    <w:rsid w:val="00E758A1"/>
    <w:rsid w:val="00E770A6"/>
    <w:rsid w:val="00E77AFE"/>
    <w:rsid w:val="00E77BB7"/>
    <w:rsid w:val="00E816D9"/>
    <w:rsid w:val="00E82AE8"/>
    <w:rsid w:val="00E84631"/>
    <w:rsid w:val="00E91F26"/>
    <w:rsid w:val="00E942C9"/>
    <w:rsid w:val="00E94B3F"/>
    <w:rsid w:val="00E94C2F"/>
    <w:rsid w:val="00E94DDE"/>
    <w:rsid w:val="00E9677D"/>
    <w:rsid w:val="00E97DD9"/>
    <w:rsid w:val="00EA3C76"/>
    <w:rsid w:val="00EA4B57"/>
    <w:rsid w:val="00EA5059"/>
    <w:rsid w:val="00EA75A9"/>
    <w:rsid w:val="00EB1AD2"/>
    <w:rsid w:val="00EB31A8"/>
    <w:rsid w:val="00EB3753"/>
    <w:rsid w:val="00EB3934"/>
    <w:rsid w:val="00EB4A0A"/>
    <w:rsid w:val="00EB6F62"/>
    <w:rsid w:val="00EB75E1"/>
    <w:rsid w:val="00ED0598"/>
    <w:rsid w:val="00ED217B"/>
    <w:rsid w:val="00ED520E"/>
    <w:rsid w:val="00ED6008"/>
    <w:rsid w:val="00ED7B05"/>
    <w:rsid w:val="00EE10A3"/>
    <w:rsid w:val="00EE481F"/>
    <w:rsid w:val="00EE6603"/>
    <w:rsid w:val="00EF0768"/>
    <w:rsid w:val="00EF1A40"/>
    <w:rsid w:val="00EF3208"/>
    <w:rsid w:val="00F02E59"/>
    <w:rsid w:val="00F03B44"/>
    <w:rsid w:val="00F04E5D"/>
    <w:rsid w:val="00F066A3"/>
    <w:rsid w:val="00F112A9"/>
    <w:rsid w:val="00F15F49"/>
    <w:rsid w:val="00F16848"/>
    <w:rsid w:val="00F22D11"/>
    <w:rsid w:val="00F251E0"/>
    <w:rsid w:val="00F27E86"/>
    <w:rsid w:val="00F30C1B"/>
    <w:rsid w:val="00F310F6"/>
    <w:rsid w:val="00F366A3"/>
    <w:rsid w:val="00F36FD9"/>
    <w:rsid w:val="00F41115"/>
    <w:rsid w:val="00F4515D"/>
    <w:rsid w:val="00F45AB4"/>
    <w:rsid w:val="00F50383"/>
    <w:rsid w:val="00F519F2"/>
    <w:rsid w:val="00F53FFB"/>
    <w:rsid w:val="00F54A1C"/>
    <w:rsid w:val="00F6038C"/>
    <w:rsid w:val="00F6404E"/>
    <w:rsid w:val="00F6593E"/>
    <w:rsid w:val="00F65F07"/>
    <w:rsid w:val="00F70DD3"/>
    <w:rsid w:val="00F72216"/>
    <w:rsid w:val="00F731AF"/>
    <w:rsid w:val="00F75A45"/>
    <w:rsid w:val="00F80026"/>
    <w:rsid w:val="00F818E2"/>
    <w:rsid w:val="00F836ED"/>
    <w:rsid w:val="00F83A9E"/>
    <w:rsid w:val="00F85600"/>
    <w:rsid w:val="00F856EB"/>
    <w:rsid w:val="00F9216E"/>
    <w:rsid w:val="00F92727"/>
    <w:rsid w:val="00F976BB"/>
    <w:rsid w:val="00F97A85"/>
    <w:rsid w:val="00FA29C4"/>
    <w:rsid w:val="00FA359D"/>
    <w:rsid w:val="00FA548D"/>
    <w:rsid w:val="00FB16C1"/>
    <w:rsid w:val="00FB2C85"/>
    <w:rsid w:val="00FB2FE0"/>
    <w:rsid w:val="00FB6866"/>
    <w:rsid w:val="00FB7913"/>
    <w:rsid w:val="00FC0773"/>
    <w:rsid w:val="00FC1773"/>
    <w:rsid w:val="00FC3EC7"/>
    <w:rsid w:val="00FC59A3"/>
    <w:rsid w:val="00FC5E9F"/>
    <w:rsid w:val="00FC7386"/>
    <w:rsid w:val="00FC768A"/>
    <w:rsid w:val="00FC7C6E"/>
    <w:rsid w:val="00FD1CD6"/>
    <w:rsid w:val="00FD1DF1"/>
    <w:rsid w:val="00FD30C6"/>
    <w:rsid w:val="00FD4B4B"/>
    <w:rsid w:val="00FD6D0E"/>
    <w:rsid w:val="00FD793F"/>
    <w:rsid w:val="00FD7CB8"/>
    <w:rsid w:val="00FD7CED"/>
    <w:rsid w:val="00FD7F25"/>
    <w:rsid w:val="00FE0398"/>
    <w:rsid w:val="00FE1790"/>
    <w:rsid w:val="00FE197C"/>
    <w:rsid w:val="00FE3917"/>
    <w:rsid w:val="00FE4C24"/>
    <w:rsid w:val="00FE4FED"/>
    <w:rsid w:val="00FE6295"/>
    <w:rsid w:val="00FE6685"/>
    <w:rsid w:val="00FF051A"/>
    <w:rsid w:val="00FF1FA0"/>
    <w:rsid w:val="00FF2D0E"/>
    <w:rsid w:val="00FF46DF"/>
    <w:rsid w:val="00FF53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52"/>
  </w:style>
  <w:style w:type="paragraph" w:styleId="Heading2">
    <w:name w:val="heading 2"/>
    <w:basedOn w:val="Normal"/>
    <w:next w:val="Normal"/>
    <w:link w:val="Heading2Char"/>
    <w:uiPriority w:val="9"/>
    <w:unhideWhenUsed/>
    <w:qFormat/>
    <w:rsid w:val="00253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C1"/>
    <w:rPr>
      <w:rFonts w:ascii="Tahoma" w:hAnsi="Tahoma" w:cs="Tahoma"/>
      <w:sz w:val="16"/>
      <w:szCs w:val="16"/>
    </w:rPr>
  </w:style>
  <w:style w:type="paragraph" w:styleId="Bibliography">
    <w:name w:val="Bibliography"/>
    <w:basedOn w:val="Normal"/>
    <w:next w:val="Normal"/>
    <w:uiPriority w:val="37"/>
    <w:unhideWhenUsed/>
    <w:rsid w:val="0080085D"/>
    <w:pPr>
      <w:tabs>
        <w:tab w:val="left" w:pos="504"/>
      </w:tabs>
      <w:spacing w:after="240" w:line="240" w:lineRule="auto"/>
      <w:ind w:left="504" w:hanging="504"/>
    </w:pPr>
  </w:style>
  <w:style w:type="paragraph" w:styleId="Header">
    <w:name w:val="header"/>
    <w:basedOn w:val="Normal"/>
    <w:link w:val="HeaderChar"/>
    <w:uiPriority w:val="99"/>
    <w:unhideWhenUsed/>
    <w:rsid w:val="00CE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A5"/>
  </w:style>
  <w:style w:type="paragraph" w:styleId="Footer">
    <w:name w:val="footer"/>
    <w:basedOn w:val="Normal"/>
    <w:link w:val="FooterChar"/>
    <w:uiPriority w:val="99"/>
    <w:unhideWhenUsed/>
    <w:rsid w:val="00CE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A5"/>
  </w:style>
  <w:style w:type="character" w:customStyle="1" w:styleId="apple-converted-space">
    <w:name w:val="apple-converted-space"/>
    <w:basedOn w:val="DefaultParagraphFont"/>
    <w:rsid w:val="009C1CF1"/>
  </w:style>
  <w:style w:type="paragraph" w:styleId="NormalWeb">
    <w:name w:val="Normal (Web)"/>
    <w:basedOn w:val="Normal"/>
    <w:uiPriority w:val="99"/>
    <w:semiHidden/>
    <w:unhideWhenUsed/>
    <w:rsid w:val="00632201"/>
    <w:rPr>
      <w:rFonts w:ascii="Times New Roman" w:hAnsi="Times New Roman" w:cs="Times New Roman"/>
      <w:sz w:val="24"/>
      <w:szCs w:val="24"/>
    </w:rPr>
  </w:style>
  <w:style w:type="character" w:customStyle="1" w:styleId="Heading2Char">
    <w:name w:val="Heading 2 Char"/>
    <w:basedOn w:val="DefaultParagraphFont"/>
    <w:link w:val="Heading2"/>
    <w:uiPriority w:val="9"/>
    <w:rsid w:val="0025368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2B68CA"/>
    <w:pPr>
      <w:spacing w:after="0" w:line="240" w:lineRule="auto"/>
    </w:pPr>
  </w:style>
  <w:style w:type="character" w:styleId="CommentReference">
    <w:name w:val="annotation reference"/>
    <w:basedOn w:val="DefaultParagraphFont"/>
    <w:uiPriority w:val="99"/>
    <w:semiHidden/>
    <w:unhideWhenUsed/>
    <w:rsid w:val="002B68CA"/>
    <w:rPr>
      <w:sz w:val="16"/>
      <w:szCs w:val="16"/>
    </w:rPr>
  </w:style>
  <w:style w:type="paragraph" w:styleId="CommentText">
    <w:name w:val="annotation text"/>
    <w:basedOn w:val="Normal"/>
    <w:link w:val="CommentTextChar"/>
    <w:uiPriority w:val="99"/>
    <w:unhideWhenUsed/>
    <w:rsid w:val="002B68CA"/>
    <w:pPr>
      <w:spacing w:line="240" w:lineRule="auto"/>
    </w:pPr>
    <w:rPr>
      <w:sz w:val="20"/>
      <w:szCs w:val="20"/>
    </w:rPr>
  </w:style>
  <w:style w:type="character" w:customStyle="1" w:styleId="CommentTextChar">
    <w:name w:val="Comment Text Char"/>
    <w:basedOn w:val="DefaultParagraphFont"/>
    <w:link w:val="CommentText"/>
    <w:uiPriority w:val="99"/>
    <w:rsid w:val="002B68CA"/>
    <w:rPr>
      <w:sz w:val="20"/>
      <w:szCs w:val="20"/>
    </w:rPr>
  </w:style>
  <w:style w:type="paragraph" w:styleId="CommentSubject">
    <w:name w:val="annotation subject"/>
    <w:basedOn w:val="CommentText"/>
    <w:next w:val="CommentText"/>
    <w:link w:val="CommentSubjectChar"/>
    <w:uiPriority w:val="99"/>
    <w:semiHidden/>
    <w:unhideWhenUsed/>
    <w:rsid w:val="002B68CA"/>
    <w:rPr>
      <w:b/>
      <w:bCs/>
    </w:rPr>
  </w:style>
  <w:style w:type="character" w:customStyle="1" w:styleId="CommentSubjectChar">
    <w:name w:val="Comment Subject Char"/>
    <w:basedOn w:val="CommentTextChar"/>
    <w:link w:val="CommentSubject"/>
    <w:uiPriority w:val="99"/>
    <w:semiHidden/>
    <w:rsid w:val="002B68CA"/>
    <w:rPr>
      <w:b/>
      <w:bCs/>
      <w:sz w:val="20"/>
      <w:szCs w:val="20"/>
    </w:rPr>
  </w:style>
  <w:style w:type="character" w:styleId="Hyperlink">
    <w:name w:val="Hyperlink"/>
    <w:basedOn w:val="DefaultParagraphFont"/>
    <w:uiPriority w:val="99"/>
    <w:unhideWhenUsed/>
    <w:rsid w:val="003F4DC0"/>
    <w:rPr>
      <w:color w:val="0000FF" w:themeColor="hyperlink"/>
      <w:u w:val="single"/>
    </w:rPr>
  </w:style>
  <w:style w:type="paragraph" w:styleId="ListParagraph">
    <w:name w:val="List Paragraph"/>
    <w:basedOn w:val="Normal"/>
    <w:uiPriority w:val="34"/>
    <w:qFormat/>
    <w:rsid w:val="00F85600"/>
    <w:pPr>
      <w:ind w:left="720"/>
      <w:contextualSpacing/>
    </w:pPr>
  </w:style>
  <w:style w:type="character" w:styleId="Emphasis">
    <w:name w:val="Emphasis"/>
    <w:qFormat/>
    <w:rsid w:val="00BD66F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52"/>
  </w:style>
  <w:style w:type="paragraph" w:styleId="Heading2">
    <w:name w:val="heading 2"/>
    <w:basedOn w:val="Normal"/>
    <w:next w:val="Normal"/>
    <w:link w:val="Heading2Char"/>
    <w:uiPriority w:val="9"/>
    <w:unhideWhenUsed/>
    <w:qFormat/>
    <w:rsid w:val="00253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C1"/>
    <w:rPr>
      <w:rFonts w:ascii="Tahoma" w:hAnsi="Tahoma" w:cs="Tahoma"/>
      <w:sz w:val="16"/>
      <w:szCs w:val="16"/>
    </w:rPr>
  </w:style>
  <w:style w:type="paragraph" w:styleId="Bibliography">
    <w:name w:val="Bibliography"/>
    <w:basedOn w:val="Normal"/>
    <w:next w:val="Normal"/>
    <w:uiPriority w:val="37"/>
    <w:unhideWhenUsed/>
    <w:rsid w:val="0080085D"/>
    <w:pPr>
      <w:tabs>
        <w:tab w:val="left" w:pos="504"/>
      </w:tabs>
      <w:spacing w:after="240" w:line="240" w:lineRule="auto"/>
      <w:ind w:left="504" w:hanging="504"/>
    </w:pPr>
  </w:style>
  <w:style w:type="paragraph" w:styleId="Header">
    <w:name w:val="header"/>
    <w:basedOn w:val="Normal"/>
    <w:link w:val="HeaderChar"/>
    <w:uiPriority w:val="99"/>
    <w:unhideWhenUsed/>
    <w:rsid w:val="00CE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A5"/>
  </w:style>
  <w:style w:type="paragraph" w:styleId="Footer">
    <w:name w:val="footer"/>
    <w:basedOn w:val="Normal"/>
    <w:link w:val="FooterChar"/>
    <w:uiPriority w:val="99"/>
    <w:unhideWhenUsed/>
    <w:rsid w:val="00CE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A5"/>
  </w:style>
  <w:style w:type="character" w:customStyle="1" w:styleId="apple-converted-space">
    <w:name w:val="apple-converted-space"/>
    <w:basedOn w:val="DefaultParagraphFont"/>
    <w:rsid w:val="009C1CF1"/>
  </w:style>
  <w:style w:type="paragraph" w:styleId="NormalWeb">
    <w:name w:val="Normal (Web)"/>
    <w:basedOn w:val="Normal"/>
    <w:uiPriority w:val="99"/>
    <w:semiHidden/>
    <w:unhideWhenUsed/>
    <w:rsid w:val="00632201"/>
    <w:rPr>
      <w:rFonts w:ascii="Times New Roman" w:hAnsi="Times New Roman" w:cs="Times New Roman"/>
      <w:sz w:val="24"/>
      <w:szCs w:val="24"/>
    </w:rPr>
  </w:style>
  <w:style w:type="character" w:customStyle="1" w:styleId="Heading2Char">
    <w:name w:val="Heading 2 Char"/>
    <w:basedOn w:val="DefaultParagraphFont"/>
    <w:link w:val="Heading2"/>
    <w:uiPriority w:val="9"/>
    <w:rsid w:val="0025368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2B68CA"/>
    <w:pPr>
      <w:spacing w:after="0" w:line="240" w:lineRule="auto"/>
    </w:pPr>
  </w:style>
  <w:style w:type="character" w:styleId="CommentReference">
    <w:name w:val="annotation reference"/>
    <w:basedOn w:val="DefaultParagraphFont"/>
    <w:uiPriority w:val="99"/>
    <w:semiHidden/>
    <w:unhideWhenUsed/>
    <w:rsid w:val="002B68CA"/>
    <w:rPr>
      <w:sz w:val="16"/>
      <w:szCs w:val="16"/>
    </w:rPr>
  </w:style>
  <w:style w:type="paragraph" w:styleId="CommentText">
    <w:name w:val="annotation text"/>
    <w:basedOn w:val="Normal"/>
    <w:link w:val="CommentTextChar"/>
    <w:uiPriority w:val="99"/>
    <w:unhideWhenUsed/>
    <w:rsid w:val="002B68CA"/>
    <w:pPr>
      <w:spacing w:line="240" w:lineRule="auto"/>
    </w:pPr>
    <w:rPr>
      <w:sz w:val="20"/>
      <w:szCs w:val="20"/>
    </w:rPr>
  </w:style>
  <w:style w:type="character" w:customStyle="1" w:styleId="CommentTextChar">
    <w:name w:val="Comment Text Char"/>
    <w:basedOn w:val="DefaultParagraphFont"/>
    <w:link w:val="CommentText"/>
    <w:uiPriority w:val="99"/>
    <w:rsid w:val="002B68CA"/>
    <w:rPr>
      <w:sz w:val="20"/>
      <w:szCs w:val="20"/>
    </w:rPr>
  </w:style>
  <w:style w:type="paragraph" w:styleId="CommentSubject">
    <w:name w:val="annotation subject"/>
    <w:basedOn w:val="CommentText"/>
    <w:next w:val="CommentText"/>
    <w:link w:val="CommentSubjectChar"/>
    <w:uiPriority w:val="99"/>
    <w:semiHidden/>
    <w:unhideWhenUsed/>
    <w:rsid w:val="002B68CA"/>
    <w:rPr>
      <w:b/>
      <w:bCs/>
    </w:rPr>
  </w:style>
  <w:style w:type="character" w:customStyle="1" w:styleId="CommentSubjectChar">
    <w:name w:val="Comment Subject Char"/>
    <w:basedOn w:val="CommentTextChar"/>
    <w:link w:val="CommentSubject"/>
    <w:uiPriority w:val="99"/>
    <w:semiHidden/>
    <w:rsid w:val="002B68CA"/>
    <w:rPr>
      <w:b/>
      <w:bCs/>
      <w:sz w:val="20"/>
      <w:szCs w:val="20"/>
    </w:rPr>
  </w:style>
  <w:style w:type="character" w:styleId="Hyperlink">
    <w:name w:val="Hyperlink"/>
    <w:basedOn w:val="DefaultParagraphFont"/>
    <w:uiPriority w:val="99"/>
    <w:unhideWhenUsed/>
    <w:rsid w:val="003F4DC0"/>
    <w:rPr>
      <w:color w:val="0000FF" w:themeColor="hyperlink"/>
      <w:u w:val="single"/>
    </w:rPr>
  </w:style>
  <w:style w:type="paragraph" w:styleId="ListParagraph">
    <w:name w:val="List Paragraph"/>
    <w:basedOn w:val="Normal"/>
    <w:uiPriority w:val="34"/>
    <w:qFormat/>
    <w:rsid w:val="00F85600"/>
    <w:pPr>
      <w:ind w:left="720"/>
      <w:contextualSpacing/>
    </w:pPr>
  </w:style>
  <w:style w:type="character" w:styleId="Emphasis">
    <w:name w:val="Emphasis"/>
    <w:qFormat/>
    <w:rsid w:val="00BD66F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7216">
      <w:bodyDiv w:val="1"/>
      <w:marLeft w:val="0"/>
      <w:marRight w:val="0"/>
      <w:marTop w:val="0"/>
      <w:marBottom w:val="0"/>
      <w:divBdr>
        <w:top w:val="none" w:sz="0" w:space="0" w:color="auto"/>
        <w:left w:val="none" w:sz="0" w:space="0" w:color="auto"/>
        <w:bottom w:val="none" w:sz="0" w:space="0" w:color="auto"/>
        <w:right w:val="none" w:sz="0" w:space="0" w:color="auto"/>
      </w:divBdr>
      <w:divsChild>
        <w:div w:id="1485196724">
          <w:marLeft w:val="0"/>
          <w:marRight w:val="0"/>
          <w:marTop w:val="0"/>
          <w:marBottom w:val="0"/>
          <w:divBdr>
            <w:top w:val="none" w:sz="0" w:space="0" w:color="auto"/>
            <w:left w:val="none" w:sz="0" w:space="0" w:color="auto"/>
            <w:bottom w:val="none" w:sz="0" w:space="0" w:color="auto"/>
            <w:right w:val="none" w:sz="0" w:space="0" w:color="auto"/>
          </w:divBdr>
          <w:divsChild>
            <w:div w:id="1965186964">
              <w:marLeft w:val="0"/>
              <w:marRight w:val="0"/>
              <w:marTop w:val="0"/>
              <w:marBottom w:val="0"/>
              <w:divBdr>
                <w:top w:val="none" w:sz="0" w:space="0" w:color="auto"/>
                <w:left w:val="none" w:sz="0" w:space="0" w:color="auto"/>
                <w:bottom w:val="none" w:sz="0" w:space="0" w:color="auto"/>
                <w:right w:val="none" w:sz="0" w:space="0" w:color="auto"/>
              </w:divBdr>
              <w:divsChild>
                <w:div w:id="1012991129">
                  <w:marLeft w:val="0"/>
                  <w:marRight w:val="0"/>
                  <w:marTop w:val="0"/>
                  <w:marBottom w:val="0"/>
                  <w:divBdr>
                    <w:top w:val="none" w:sz="0" w:space="0" w:color="auto"/>
                    <w:left w:val="none" w:sz="0" w:space="0" w:color="auto"/>
                    <w:bottom w:val="none" w:sz="0" w:space="0" w:color="auto"/>
                    <w:right w:val="none" w:sz="0" w:space="0" w:color="auto"/>
                  </w:divBdr>
                  <w:divsChild>
                    <w:div w:id="1491406453">
                      <w:marLeft w:val="0"/>
                      <w:marRight w:val="0"/>
                      <w:marTop w:val="0"/>
                      <w:marBottom w:val="0"/>
                      <w:divBdr>
                        <w:top w:val="none" w:sz="0" w:space="0" w:color="auto"/>
                        <w:left w:val="none" w:sz="0" w:space="0" w:color="auto"/>
                        <w:bottom w:val="none" w:sz="0" w:space="0" w:color="auto"/>
                        <w:right w:val="none" w:sz="0" w:space="0" w:color="auto"/>
                      </w:divBdr>
                      <w:divsChild>
                        <w:div w:id="875701853">
                          <w:marLeft w:val="0"/>
                          <w:marRight w:val="0"/>
                          <w:marTop w:val="0"/>
                          <w:marBottom w:val="0"/>
                          <w:divBdr>
                            <w:top w:val="none" w:sz="0" w:space="0" w:color="auto"/>
                            <w:left w:val="none" w:sz="0" w:space="0" w:color="auto"/>
                            <w:bottom w:val="none" w:sz="0" w:space="0" w:color="auto"/>
                            <w:right w:val="none" w:sz="0" w:space="0" w:color="auto"/>
                          </w:divBdr>
                          <w:divsChild>
                            <w:div w:id="1772312023">
                              <w:marLeft w:val="0"/>
                              <w:marRight w:val="0"/>
                              <w:marTop w:val="0"/>
                              <w:marBottom w:val="0"/>
                              <w:divBdr>
                                <w:top w:val="none" w:sz="0" w:space="0" w:color="auto"/>
                                <w:left w:val="none" w:sz="0" w:space="0" w:color="auto"/>
                                <w:bottom w:val="none" w:sz="0" w:space="0" w:color="auto"/>
                                <w:right w:val="none" w:sz="0" w:space="0" w:color="auto"/>
                              </w:divBdr>
                              <w:divsChild>
                                <w:div w:id="965424735">
                                  <w:marLeft w:val="0"/>
                                  <w:marRight w:val="0"/>
                                  <w:marTop w:val="0"/>
                                  <w:marBottom w:val="0"/>
                                  <w:divBdr>
                                    <w:top w:val="none" w:sz="0" w:space="0" w:color="auto"/>
                                    <w:left w:val="none" w:sz="0" w:space="0" w:color="auto"/>
                                    <w:bottom w:val="none" w:sz="0" w:space="0" w:color="auto"/>
                                    <w:right w:val="none" w:sz="0" w:space="0" w:color="auto"/>
                                  </w:divBdr>
                                  <w:divsChild>
                                    <w:div w:id="176504764">
                                      <w:marLeft w:val="0"/>
                                      <w:marRight w:val="0"/>
                                      <w:marTop w:val="0"/>
                                      <w:marBottom w:val="0"/>
                                      <w:divBdr>
                                        <w:top w:val="none" w:sz="0" w:space="0" w:color="auto"/>
                                        <w:left w:val="none" w:sz="0" w:space="0" w:color="auto"/>
                                        <w:bottom w:val="none" w:sz="0" w:space="0" w:color="auto"/>
                                        <w:right w:val="none" w:sz="0" w:space="0" w:color="auto"/>
                                      </w:divBdr>
                                      <w:divsChild>
                                        <w:div w:id="1936131142">
                                          <w:marLeft w:val="0"/>
                                          <w:marRight w:val="0"/>
                                          <w:marTop w:val="0"/>
                                          <w:marBottom w:val="0"/>
                                          <w:divBdr>
                                            <w:top w:val="none" w:sz="0" w:space="0" w:color="auto"/>
                                            <w:left w:val="none" w:sz="0" w:space="0" w:color="auto"/>
                                            <w:bottom w:val="none" w:sz="0" w:space="0" w:color="auto"/>
                                            <w:right w:val="none" w:sz="0" w:space="0" w:color="auto"/>
                                          </w:divBdr>
                                          <w:divsChild>
                                            <w:div w:id="1232737888">
                                              <w:marLeft w:val="0"/>
                                              <w:marRight w:val="0"/>
                                              <w:marTop w:val="0"/>
                                              <w:marBottom w:val="0"/>
                                              <w:divBdr>
                                                <w:top w:val="none" w:sz="0" w:space="0" w:color="auto"/>
                                                <w:left w:val="none" w:sz="0" w:space="0" w:color="auto"/>
                                                <w:bottom w:val="none" w:sz="0" w:space="0" w:color="auto"/>
                                                <w:right w:val="none" w:sz="0" w:space="0" w:color="auto"/>
                                              </w:divBdr>
                                              <w:divsChild>
                                                <w:div w:id="1759058547">
                                                  <w:marLeft w:val="0"/>
                                                  <w:marRight w:val="0"/>
                                                  <w:marTop w:val="0"/>
                                                  <w:marBottom w:val="0"/>
                                                  <w:divBdr>
                                                    <w:top w:val="none" w:sz="0" w:space="0" w:color="auto"/>
                                                    <w:left w:val="none" w:sz="0" w:space="0" w:color="auto"/>
                                                    <w:bottom w:val="none" w:sz="0" w:space="0" w:color="auto"/>
                                                    <w:right w:val="none" w:sz="0" w:space="0" w:color="auto"/>
                                                  </w:divBdr>
                                                  <w:divsChild>
                                                    <w:div w:id="1206063054">
                                                      <w:marLeft w:val="0"/>
                                                      <w:marRight w:val="0"/>
                                                      <w:marTop w:val="0"/>
                                                      <w:marBottom w:val="0"/>
                                                      <w:divBdr>
                                                        <w:top w:val="none" w:sz="0" w:space="0" w:color="auto"/>
                                                        <w:left w:val="none" w:sz="0" w:space="0" w:color="auto"/>
                                                        <w:bottom w:val="none" w:sz="0" w:space="0" w:color="auto"/>
                                                        <w:right w:val="none" w:sz="0" w:space="0" w:color="auto"/>
                                                      </w:divBdr>
                                                      <w:divsChild>
                                                        <w:div w:id="13387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167029">
      <w:bodyDiv w:val="1"/>
      <w:marLeft w:val="0"/>
      <w:marRight w:val="0"/>
      <w:marTop w:val="0"/>
      <w:marBottom w:val="0"/>
      <w:divBdr>
        <w:top w:val="none" w:sz="0" w:space="0" w:color="auto"/>
        <w:left w:val="none" w:sz="0" w:space="0" w:color="auto"/>
        <w:bottom w:val="none" w:sz="0" w:space="0" w:color="auto"/>
        <w:right w:val="none" w:sz="0" w:space="0" w:color="auto"/>
      </w:divBdr>
      <w:divsChild>
        <w:div w:id="559484468">
          <w:marLeft w:val="0"/>
          <w:marRight w:val="0"/>
          <w:marTop w:val="0"/>
          <w:marBottom w:val="0"/>
          <w:divBdr>
            <w:top w:val="none" w:sz="0" w:space="0" w:color="auto"/>
            <w:left w:val="none" w:sz="0" w:space="0" w:color="auto"/>
            <w:bottom w:val="none" w:sz="0" w:space="0" w:color="auto"/>
            <w:right w:val="none" w:sz="0" w:space="0" w:color="auto"/>
          </w:divBdr>
          <w:divsChild>
            <w:div w:id="846093063">
              <w:marLeft w:val="0"/>
              <w:marRight w:val="0"/>
              <w:marTop w:val="0"/>
              <w:marBottom w:val="0"/>
              <w:divBdr>
                <w:top w:val="none" w:sz="0" w:space="0" w:color="auto"/>
                <w:left w:val="none" w:sz="0" w:space="0" w:color="auto"/>
                <w:bottom w:val="none" w:sz="0" w:space="0" w:color="auto"/>
                <w:right w:val="none" w:sz="0" w:space="0" w:color="auto"/>
              </w:divBdr>
            </w:div>
            <w:div w:id="822893091">
              <w:marLeft w:val="0"/>
              <w:marRight w:val="0"/>
              <w:marTop w:val="0"/>
              <w:marBottom w:val="0"/>
              <w:divBdr>
                <w:top w:val="none" w:sz="0" w:space="0" w:color="auto"/>
                <w:left w:val="none" w:sz="0" w:space="0" w:color="auto"/>
                <w:bottom w:val="none" w:sz="0" w:space="0" w:color="auto"/>
                <w:right w:val="none" w:sz="0" w:space="0" w:color="auto"/>
              </w:divBdr>
            </w:div>
            <w:div w:id="650329627">
              <w:marLeft w:val="0"/>
              <w:marRight w:val="0"/>
              <w:marTop w:val="0"/>
              <w:marBottom w:val="0"/>
              <w:divBdr>
                <w:top w:val="none" w:sz="0" w:space="0" w:color="auto"/>
                <w:left w:val="none" w:sz="0" w:space="0" w:color="auto"/>
                <w:bottom w:val="none" w:sz="0" w:space="0" w:color="auto"/>
                <w:right w:val="none" w:sz="0" w:space="0" w:color="auto"/>
              </w:divBdr>
            </w:div>
            <w:div w:id="504714063">
              <w:marLeft w:val="0"/>
              <w:marRight w:val="0"/>
              <w:marTop w:val="0"/>
              <w:marBottom w:val="0"/>
              <w:divBdr>
                <w:top w:val="none" w:sz="0" w:space="0" w:color="auto"/>
                <w:left w:val="none" w:sz="0" w:space="0" w:color="auto"/>
                <w:bottom w:val="none" w:sz="0" w:space="0" w:color="auto"/>
                <w:right w:val="none" w:sz="0" w:space="0" w:color="auto"/>
              </w:divBdr>
            </w:div>
            <w:div w:id="685640163">
              <w:marLeft w:val="0"/>
              <w:marRight w:val="0"/>
              <w:marTop w:val="0"/>
              <w:marBottom w:val="0"/>
              <w:divBdr>
                <w:top w:val="none" w:sz="0" w:space="0" w:color="auto"/>
                <w:left w:val="none" w:sz="0" w:space="0" w:color="auto"/>
                <w:bottom w:val="none" w:sz="0" w:space="0" w:color="auto"/>
                <w:right w:val="none" w:sz="0" w:space="0" w:color="auto"/>
              </w:divBdr>
            </w:div>
            <w:div w:id="1520971676">
              <w:marLeft w:val="0"/>
              <w:marRight w:val="0"/>
              <w:marTop w:val="0"/>
              <w:marBottom w:val="0"/>
              <w:divBdr>
                <w:top w:val="none" w:sz="0" w:space="0" w:color="auto"/>
                <w:left w:val="none" w:sz="0" w:space="0" w:color="auto"/>
                <w:bottom w:val="none" w:sz="0" w:space="0" w:color="auto"/>
                <w:right w:val="none" w:sz="0" w:space="0" w:color="auto"/>
              </w:divBdr>
            </w:div>
            <w:div w:id="2067408957">
              <w:marLeft w:val="0"/>
              <w:marRight w:val="0"/>
              <w:marTop w:val="0"/>
              <w:marBottom w:val="0"/>
              <w:divBdr>
                <w:top w:val="none" w:sz="0" w:space="0" w:color="auto"/>
                <w:left w:val="none" w:sz="0" w:space="0" w:color="auto"/>
                <w:bottom w:val="none" w:sz="0" w:space="0" w:color="auto"/>
                <w:right w:val="none" w:sz="0" w:space="0" w:color="auto"/>
              </w:divBdr>
            </w:div>
            <w:div w:id="969896160">
              <w:marLeft w:val="0"/>
              <w:marRight w:val="0"/>
              <w:marTop w:val="0"/>
              <w:marBottom w:val="0"/>
              <w:divBdr>
                <w:top w:val="none" w:sz="0" w:space="0" w:color="auto"/>
                <w:left w:val="none" w:sz="0" w:space="0" w:color="auto"/>
                <w:bottom w:val="none" w:sz="0" w:space="0" w:color="auto"/>
                <w:right w:val="none" w:sz="0" w:space="0" w:color="auto"/>
              </w:divBdr>
            </w:div>
            <w:div w:id="1878736833">
              <w:marLeft w:val="0"/>
              <w:marRight w:val="0"/>
              <w:marTop w:val="0"/>
              <w:marBottom w:val="0"/>
              <w:divBdr>
                <w:top w:val="none" w:sz="0" w:space="0" w:color="auto"/>
                <w:left w:val="none" w:sz="0" w:space="0" w:color="auto"/>
                <w:bottom w:val="none" w:sz="0" w:space="0" w:color="auto"/>
                <w:right w:val="none" w:sz="0" w:space="0" w:color="auto"/>
              </w:divBdr>
            </w:div>
            <w:div w:id="1728142412">
              <w:marLeft w:val="0"/>
              <w:marRight w:val="0"/>
              <w:marTop w:val="0"/>
              <w:marBottom w:val="0"/>
              <w:divBdr>
                <w:top w:val="none" w:sz="0" w:space="0" w:color="auto"/>
                <w:left w:val="none" w:sz="0" w:space="0" w:color="auto"/>
                <w:bottom w:val="none" w:sz="0" w:space="0" w:color="auto"/>
                <w:right w:val="none" w:sz="0" w:space="0" w:color="auto"/>
              </w:divBdr>
            </w:div>
            <w:div w:id="1653485695">
              <w:marLeft w:val="0"/>
              <w:marRight w:val="0"/>
              <w:marTop w:val="0"/>
              <w:marBottom w:val="0"/>
              <w:divBdr>
                <w:top w:val="none" w:sz="0" w:space="0" w:color="auto"/>
                <w:left w:val="none" w:sz="0" w:space="0" w:color="auto"/>
                <w:bottom w:val="none" w:sz="0" w:space="0" w:color="auto"/>
                <w:right w:val="none" w:sz="0" w:space="0" w:color="auto"/>
              </w:divBdr>
            </w:div>
            <w:div w:id="2128234802">
              <w:marLeft w:val="0"/>
              <w:marRight w:val="0"/>
              <w:marTop w:val="0"/>
              <w:marBottom w:val="0"/>
              <w:divBdr>
                <w:top w:val="none" w:sz="0" w:space="0" w:color="auto"/>
                <w:left w:val="none" w:sz="0" w:space="0" w:color="auto"/>
                <w:bottom w:val="none" w:sz="0" w:space="0" w:color="auto"/>
                <w:right w:val="none" w:sz="0" w:space="0" w:color="auto"/>
              </w:divBdr>
            </w:div>
            <w:div w:id="444010598">
              <w:marLeft w:val="0"/>
              <w:marRight w:val="0"/>
              <w:marTop w:val="0"/>
              <w:marBottom w:val="0"/>
              <w:divBdr>
                <w:top w:val="none" w:sz="0" w:space="0" w:color="auto"/>
                <w:left w:val="none" w:sz="0" w:space="0" w:color="auto"/>
                <w:bottom w:val="none" w:sz="0" w:space="0" w:color="auto"/>
                <w:right w:val="none" w:sz="0" w:space="0" w:color="auto"/>
              </w:divBdr>
            </w:div>
            <w:div w:id="548228785">
              <w:marLeft w:val="0"/>
              <w:marRight w:val="0"/>
              <w:marTop w:val="0"/>
              <w:marBottom w:val="0"/>
              <w:divBdr>
                <w:top w:val="none" w:sz="0" w:space="0" w:color="auto"/>
                <w:left w:val="none" w:sz="0" w:space="0" w:color="auto"/>
                <w:bottom w:val="none" w:sz="0" w:space="0" w:color="auto"/>
                <w:right w:val="none" w:sz="0" w:space="0" w:color="auto"/>
              </w:divBdr>
            </w:div>
            <w:div w:id="1821000480">
              <w:marLeft w:val="0"/>
              <w:marRight w:val="0"/>
              <w:marTop w:val="0"/>
              <w:marBottom w:val="0"/>
              <w:divBdr>
                <w:top w:val="none" w:sz="0" w:space="0" w:color="auto"/>
                <w:left w:val="none" w:sz="0" w:space="0" w:color="auto"/>
                <w:bottom w:val="none" w:sz="0" w:space="0" w:color="auto"/>
                <w:right w:val="none" w:sz="0" w:space="0" w:color="auto"/>
              </w:divBdr>
            </w:div>
            <w:div w:id="958220455">
              <w:marLeft w:val="0"/>
              <w:marRight w:val="0"/>
              <w:marTop w:val="0"/>
              <w:marBottom w:val="0"/>
              <w:divBdr>
                <w:top w:val="none" w:sz="0" w:space="0" w:color="auto"/>
                <w:left w:val="none" w:sz="0" w:space="0" w:color="auto"/>
                <w:bottom w:val="none" w:sz="0" w:space="0" w:color="auto"/>
                <w:right w:val="none" w:sz="0" w:space="0" w:color="auto"/>
              </w:divBdr>
            </w:div>
            <w:div w:id="1322123845">
              <w:marLeft w:val="0"/>
              <w:marRight w:val="0"/>
              <w:marTop w:val="0"/>
              <w:marBottom w:val="0"/>
              <w:divBdr>
                <w:top w:val="none" w:sz="0" w:space="0" w:color="auto"/>
                <w:left w:val="none" w:sz="0" w:space="0" w:color="auto"/>
                <w:bottom w:val="none" w:sz="0" w:space="0" w:color="auto"/>
                <w:right w:val="none" w:sz="0" w:space="0" w:color="auto"/>
              </w:divBdr>
            </w:div>
            <w:div w:id="643773268">
              <w:marLeft w:val="0"/>
              <w:marRight w:val="0"/>
              <w:marTop w:val="0"/>
              <w:marBottom w:val="0"/>
              <w:divBdr>
                <w:top w:val="none" w:sz="0" w:space="0" w:color="auto"/>
                <w:left w:val="none" w:sz="0" w:space="0" w:color="auto"/>
                <w:bottom w:val="none" w:sz="0" w:space="0" w:color="auto"/>
                <w:right w:val="none" w:sz="0" w:space="0" w:color="auto"/>
              </w:divBdr>
            </w:div>
            <w:div w:id="583951156">
              <w:marLeft w:val="0"/>
              <w:marRight w:val="0"/>
              <w:marTop w:val="0"/>
              <w:marBottom w:val="0"/>
              <w:divBdr>
                <w:top w:val="none" w:sz="0" w:space="0" w:color="auto"/>
                <w:left w:val="none" w:sz="0" w:space="0" w:color="auto"/>
                <w:bottom w:val="none" w:sz="0" w:space="0" w:color="auto"/>
                <w:right w:val="none" w:sz="0" w:space="0" w:color="auto"/>
              </w:divBdr>
            </w:div>
            <w:div w:id="1764301826">
              <w:marLeft w:val="0"/>
              <w:marRight w:val="0"/>
              <w:marTop w:val="0"/>
              <w:marBottom w:val="0"/>
              <w:divBdr>
                <w:top w:val="none" w:sz="0" w:space="0" w:color="auto"/>
                <w:left w:val="none" w:sz="0" w:space="0" w:color="auto"/>
                <w:bottom w:val="none" w:sz="0" w:space="0" w:color="auto"/>
                <w:right w:val="none" w:sz="0" w:space="0" w:color="auto"/>
              </w:divBdr>
            </w:div>
            <w:div w:id="233442122">
              <w:marLeft w:val="0"/>
              <w:marRight w:val="0"/>
              <w:marTop w:val="0"/>
              <w:marBottom w:val="0"/>
              <w:divBdr>
                <w:top w:val="none" w:sz="0" w:space="0" w:color="auto"/>
                <w:left w:val="none" w:sz="0" w:space="0" w:color="auto"/>
                <w:bottom w:val="none" w:sz="0" w:space="0" w:color="auto"/>
                <w:right w:val="none" w:sz="0" w:space="0" w:color="auto"/>
              </w:divBdr>
            </w:div>
            <w:div w:id="812449814">
              <w:marLeft w:val="0"/>
              <w:marRight w:val="0"/>
              <w:marTop w:val="0"/>
              <w:marBottom w:val="0"/>
              <w:divBdr>
                <w:top w:val="none" w:sz="0" w:space="0" w:color="auto"/>
                <w:left w:val="none" w:sz="0" w:space="0" w:color="auto"/>
                <w:bottom w:val="none" w:sz="0" w:space="0" w:color="auto"/>
                <w:right w:val="none" w:sz="0" w:space="0" w:color="auto"/>
              </w:divBdr>
            </w:div>
            <w:div w:id="1537505710">
              <w:marLeft w:val="0"/>
              <w:marRight w:val="0"/>
              <w:marTop w:val="0"/>
              <w:marBottom w:val="0"/>
              <w:divBdr>
                <w:top w:val="none" w:sz="0" w:space="0" w:color="auto"/>
                <w:left w:val="none" w:sz="0" w:space="0" w:color="auto"/>
                <w:bottom w:val="none" w:sz="0" w:space="0" w:color="auto"/>
                <w:right w:val="none" w:sz="0" w:space="0" w:color="auto"/>
              </w:divBdr>
            </w:div>
            <w:div w:id="569970380">
              <w:marLeft w:val="0"/>
              <w:marRight w:val="0"/>
              <w:marTop w:val="0"/>
              <w:marBottom w:val="0"/>
              <w:divBdr>
                <w:top w:val="none" w:sz="0" w:space="0" w:color="auto"/>
                <w:left w:val="none" w:sz="0" w:space="0" w:color="auto"/>
                <w:bottom w:val="none" w:sz="0" w:space="0" w:color="auto"/>
                <w:right w:val="none" w:sz="0" w:space="0" w:color="auto"/>
              </w:divBdr>
            </w:div>
            <w:div w:id="704403530">
              <w:marLeft w:val="0"/>
              <w:marRight w:val="0"/>
              <w:marTop w:val="0"/>
              <w:marBottom w:val="0"/>
              <w:divBdr>
                <w:top w:val="none" w:sz="0" w:space="0" w:color="auto"/>
                <w:left w:val="none" w:sz="0" w:space="0" w:color="auto"/>
                <w:bottom w:val="none" w:sz="0" w:space="0" w:color="auto"/>
                <w:right w:val="none" w:sz="0" w:space="0" w:color="auto"/>
              </w:divBdr>
            </w:div>
            <w:div w:id="926620228">
              <w:marLeft w:val="0"/>
              <w:marRight w:val="0"/>
              <w:marTop w:val="0"/>
              <w:marBottom w:val="0"/>
              <w:divBdr>
                <w:top w:val="none" w:sz="0" w:space="0" w:color="auto"/>
                <w:left w:val="none" w:sz="0" w:space="0" w:color="auto"/>
                <w:bottom w:val="none" w:sz="0" w:space="0" w:color="auto"/>
                <w:right w:val="none" w:sz="0" w:space="0" w:color="auto"/>
              </w:divBdr>
            </w:div>
            <w:div w:id="833375998">
              <w:marLeft w:val="0"/>
              <w:marRight w:val="0"/>
              <w:marTop w:val="0"/>
              <w:marBottom w:val="0"/>
              <w:divBdr>
                <w:top w:val="none" w:sz="0" w:space="0" w:color="auto"/>
                <w:left w:val="none" w:sz="0" w:space="0" w:color="auto"/>
                <w:bottom w:val="none" w:sz="0" w:space="0" w:color="auto"/>
                <w:right w:val="none" w:sz="0" w:space="0" w:color="auto"/>
              </w:divBdr>
            </w:div>
            <w:div w:id="2028821356">
              <w:marLeft w:val="0"/>
              <w:marRight w:val="0"/>
              <w:marTop w:val="0"/>
              <w:marBottom w:val="0"/>
              <w:divBdr>
                <w:top w:val="none" w:sz="0" w:space="0" w:color="auto"/>
                <w:left w:val="none" w:sz="0" w:space="0" w:color="auto"/>
                <w:bottom w:val="none" w:sz="0" w:space="0" w:color="auto"/>
                <w:right w:val="none" w:sz="0" w:space="0" w:color="auto"/>
              </w:divBdr>
            </w:div>
            <w:div w:id="1334339440">
              <w:marLeft w:val="0"/>
              <w:marRight w:val="0"/>
              <w:marTop w:val="0"/>
              <w:marBottom w:val="0"/>
              <w:divBdr>
                <w:top w:val="none" w:sz="0" w:space="0" w:color="auto"/>
                <w:left w:val="none" w:sz="0" w:space="0" w:color="auto"/>
                <w:bottom w:val="none" w:sz="0" w:space="0" w:color="auto"/>
                <w:right w:val="none" w:sz="0" w:space="0" w:color="auto"/>
              </w:divBdr>
            </w:div>
            <w:div w:id="1581325667">
              <w:marLeft w:val="0"/>
              <w:marRight w:val="0"/>
              <w:marTop w:val="0"/>
              <w:marBottom w:val="0"/>
              <w:divBdr>
                <w:top w:val="none" w:sz="0" w:space="0" w:color="auto"/>
                <w:left w:val="none" w:sz="0" w:space="0" w:color="auto"/>
                <w:bottom w:val="none" w:sz="0" w:space="0" w:color="auto"/>
                <w:right w:val="none" w:sz="0" w:space="0" w:color="auto"/>
              </w:divBdr>
            </w:div>
            <w:div w:id="1935824887">
              <w:marLeft w:val="0"/>
              <w:marRight w:val="0"/>
              <w:marTop w:val="0"/>
              <w:marBottom w:val="0"/>
              <w:divBdr>
                <w:top w:val="none" w:sz="0" w:space="0" w:color="auto"/>
                <w:left w:val="none" w:sz="0" w:space="0" w:color="auto"/>
                <w:bottom w:val="none" w:sz="0" w:space="0" w:color="auto"/>
                <w:right w:val="none" w:sz="0" w:space="0" w:color="auto"/>
              </w:divBdr>
            </w:div>
            <w:div w:id="1091316380">
              <w:marLeft w:val="0"/>
              <w:marRight w:val="0"/>
              <w:marTop w:val="0"/>
              <w:marBottom w:val="0"/>
              <w:divBdr>
                <w:top w:val="none" w:sz="0" w:space="0" w:color="auto"/>
                <w:left w:val="none" w:sz="0" w:space="0" w:color="auto"/>
                <w:bottom w:val="none" w:sz="0" w:space="0" w:color="auto"/>
                <w:right w:val="none" w:sz="0" w:space="0" w:color="auto"/>
              </w:divBdr>
            </w:div>
            <w:div w:id="1063141511">
              <w:marLeft w:val="0"/>
              <w:marRight w:val="0"/>
              <w:marTop w:val="0"/>
              <w:marBottom w:val="0"/>
              <w:divBdr>
                <w:top w:val="none" w:sz="0" w:space="0" w:color="auto"/>
                <w:left w:val="none" w:sz="0" w:space="0" w:color="auto"/>
                <w:bottom w:val="none" w:sz="0" w:space="0" w:color="auto"/>
                <w:right w:val="none" w:sz="0" w:space="0" w:color="auto"/>
              </w:divBdr>
            </w:div>
            <w:div w:id="515116503">
              <w:marLeft w:val="0"/>
              <w:marRight w:val="0"/>
              <w:marTop w:val="0"/>
              <w:marBottom w:val="0"/>
              <w:divBdr>
                <w:top w:val="none" w:sz="0" w:space="0" w:color="auto"/>
                <w:left w:val="none" w:sz="0" w:space="0" w:color="auto"/>
                <w:bottom w:val="none" w:sz="0" w:space="0" w:color="auto"/>
                <w:right w:val="none" w:sz="0" w:space="0" w:color="auto"/>
              </w:divBdr>
            </w:div>
            <w:div w:id="2123840914">
              <w:marLeft w:val="0"/>
              <w:marRight w:val="0"/>
              <w:marTop w:val="0"/>
              <w:marBottom w:val="0"/>
              <w:divBdr>
                <w:top w:val="none" w:sz="0" w:space="0" w:color="auto"/>
                <w:left w:val="none" w:sz="0" w:space="0" w:color="auto"/>
                <w:bottom w:val="none" w:sz="0" w:space="0" w:color="auto"/>
                <w:right w:val="none" w:sz="0" w:space="0" w:color="auto"/>
              </w:divBdr>
            </w:div>
            <w:div w:id="661010092">
              <w:marLeft w:val="0"/>
              <w:marRight w:val="0"/>
              <w:marTop w:val="0"/>
              <w:marBottom w:val="0"/>
              <w:divBdr>
                <w:top w:val="none" w:sz="0" w:space="0" w:color="auto"/>
                <w:left w:val="none" w:sz="0" w:space="0" w:color="auto"/>
                <w:bottom w:val="none" w:sz="0" w:space="0" w:color="auto"/>
                <w:right w:val="none" w:sz="0" w:space="0" w:color="auto"/>
              </w:divBdr>
            </w:div>
            <w:div w:id="165635230">
              <w:marLeft w:val="0"/>
              <w:marRight w:val="0"/>
              <w:marTop w:val="0"/>
              <w:marBottom w:val="0"/>
              <w:divBdr>
                <w:top w:val="none" w:sz="0" w:space="0" w:color="auto"/>
                <w:left w:val="none" w:sz="0" w:space="0" w:color="auto"/>
                <w:bottom w:val="none" w:sz="0" w:space="0" w:color="auto"/>
                <w:right w:val="none" w:sz="0" w:space="0" w:color="auto"/>
              </w:divBdr>
            </w:div>
            <w:div w:id="946736245">
              <w:marLeft w:val="0"/>
              <w:marRight w:val="0"/>
              <w:marTop w:val="0"/>
              <w:marBottom w:val="0"/>
              <w:divBdr>
                <w:top w:val="none" w:sz="0" w:space="0" w:color="auto"/>
                <w:left w:val="none" w:sz="0" w:space="0" w:color="auto"/>
                <w:bottom w:val="none" w:sz="0" w:space="0" w:color="auto"/>
                <w:right w:val="none" w:sz="0" w:space="0" w:color="auto"/>
              </w:divBdr>
            </w:div>
            <w:div w:id="2129395845">
              <w:marLeft w:val="0"/>
              <w:marRight w:val="0"/>
              <w:marTop w:val="0"/>
              <w:marBottom w:val="0"/>
              <w:divBdr>
                <w:top w:val="none" w:sz="0" w:space="0" w:color="auto"/>
                <w:left w:val="none" w:sz="0" w:space="0" w:color="auto"/>
                <w:bottom w:val="none" w:sz="0" w:space="0" w:color="auto"/>
                <w:right w:val="none" w:sz="0" w:space="0" w:color="auto"/>
              </w:divBdr>
            </w:div>
            <w:div w:id="1671760574">
              <w:marLeft w:val="0"/>
              <w:marRight w:val="0"/>
              <w:marTop w:val="0"/>
              <w:marBottom w:val="0"/>
              <w:divBdr>
                <w:top w:val="none" w:sz="0" w:space="0" w:color="auto"/>
                <w:left w:val="none" w:sz="0" w:space="0" w:color="auto"/>
                <w:bottom w:val="none" w:sz="0" w:space="0" w:color="auto"/>
                <w:right w:val="none" w:sz="0" w:space="0" w:color="auto"/>
              </w:divBdr>
            </w:div>
            <w:div w:id="409427565">
              <w:marLeft w:val="0"/>
              <w:marRight w:val="0"/>
              <w:marTop w:val="0"/>
              <w:marBottom w:val="0"/>
              <w:divBdr>
                <w:top w:val="none" w:sz="0" w:space="0" w:color="auto"/>
                <w:left w:val="none" w:sz="0" w:space="0" w:color="auto"/>
                <w:bottom w:val="none" w:sz="0" w:space="0" w:color="auto"/>
                <w:right w:val="none" w:sz="0" w:space="0" w:color="auto"/>
              </w:divBdr>
            </w:div>
            <w:div w:id="470366745">
              <w:marLeft w:val="0"/>
              <w:marRight w:val="0"/>
              <w:marTop w:val="0"/>
              <w:marBottom w:val="0"/>
              <w:divBdr>
                <w:top w:val="none" w:sz="0" w:space="0" w:color="auto"/>
                <w:left w:val="none" w:sz="0" w:space="0" w:color="auto"/>
                <w:bottom w:val="none" w:sz="0" w:space="0" w:color="auto"/>
                <w:right w:val="none" w:sz="0" w:space="0" w:color="auto"/>
              </w:divBdr>
            </w:div>
            <w:div w:id="1930310419">
              <w:marLeft w:val="0"/>
              <w:marRight w:val="0"/>
              <w:marTop w:val="0"/>
              <w:marBottom w:val="0"/>
              <w:divBdr>
                <w:top w:val="none" w:sz="0" w:space="0" w:color="auto"/>
                <w:left w:val="none" w:sz="0" w:space="0" w:color="auto"/>
                <w:bottom w:val="none" w:sz="0" w:space="0" w:color="auto"/>
                <w:right w:val="none" w:sz="0" w:space="0" w:color="auto"/>
              </w:divBdr>
            </w:div>
            <w:div w:id="81030556">
              <w:marLeft w:val="0"/>
              <w:marRight w:val="0"/>
              <w:marTop w:val="0"/>
              <w:marBottom w:val="0"/>
              <w:divBdr>
                <w:top w:val="none" w:sz="0" w:space="0" w:color="auto"/>
                <w:left w:val="none" w:sz="0" w:space="0" w:color="auto"/>
                <w:bottom w:val="none" w:sz="0" w:space="0" w:color="auto"/>
                <w:right w:val="none" w:sz="0" w:space="0" w:color="auto"/>
              </w:divBdr>
            </w:div>
            <w:div w:id="603459594">
              <w:marLeft w:val="0"/>
              <w:marRight w:val="0"/>
              <w:marTop w:val="0"/>
              <w:marBottom w:val="0"/>
              <w:divBdr>
                <w:top w:val="none" w:sz="0" w:space="0" w:color="auto"/>
                <w:left w:val="none" w:sz="0" w:space="0" w:color="auto"/>
                <w:bottom w:val="none" w:sz="0" w:space="0" w:color="auto"/>
                <w:right w:val="none" w:sz="0" w:space="0" w:color="auto"/>
              </w:divBdr>
            </w:div>
            <w:div w:id="1248227122">
              <w:marLeft w:val="0"/>
              <w:marRight w:val="0"/>
              <w:marTop w:val="0"/>
              <w:marBottom w:val="0"/>
              <w:divBdr>
                <w:top w:val="none" w:sz="0" w:space="0" w:color="auto"/>
                <w:left w:val="none" w:sz="0" w:space="0" w:color="auto"/>
                <w:bottom w:val="none" w:sz="0" w:space="0" w:color="auto"/>
                <w:right w:val="none" w:sz="0" w:space="0" w:color="auto"/>
              </w:divBdr>
            </w:div>
            <w:div w:id="1970241462">
              <w:marLeft w:val="0"/>
              <w:marRight w:val="0"/>
              <w:marTop w:val="0"/>
              <w:marBottom w:val="0"/>
              <w:divBdr>
                <w:top w:val="none" w:sz="0" w:space="0" w:color="auto"/>
                <w:left w:val="none" w:sz="0" w:space="0" w:color="auto"/>
                <w:bottom w:val="none" w:sz="0" w:space="0" w:color="auto"/>
                <w:right w:val="none" w:sz="0" w:space="0" w:color="auto"/>
              </w:divBdr>
            </w:div>
            <w:div w:id="198276707">
              <w:marLeft w:val="0"/>
              <w:marRight w:val="0"/>
              <w:marTop w:val="0"/>
              <w:marBottom w:val="0"/>
              <w:divBdr>
                <w:top w:val="none" w:sz="0" w:space="0" w:color="auto"/>
                <w:left w:val="none" w:sz="0" w:space="0" w:color="auto"/>
                <w:bottom w:val="none" w:sz="0" w:space="0" w:color="auto"/>
                <w:right w:val="none" w:sz="0" w:space="0" w:color="auto"/>
              </w:divBdr>
            </w:div>
            <w:div w:id="1419525240">
              <w:marLeft w:val="0"/>
              <w:marRight w:val="0"/>
              <w:marTop w:val="0"/>
              <w:marBottom w:val="0"/>
              <w:divBdr>
                <w:top w:val="none" w:sz="0" w:space="0" w:color="auto"/>
                <w:left w:val="none" w:sz="0" w:space="0" w:color="auto"/>
                <w:bottom w:val="none" w:sz="0" w:space="0" w:color="auto"/>
                <w:right w:val="none" w:sz="0" w:space="0" w:color="auto"/>
              </w:divBdr>
            </w:div>
            <w:div w:id="1577786233">
              <w:marLeft w:val="0"/>
              <w:marRight w:val="0"/>
              <w:marTop w:val="0"/>
              <w:marBottom w:val="0"/>
              <w:divBdr>
                <w:top w:val="none" w:sz="0" w:space="0" w:color="auto"/>
                <w:left w:val="none" w:sz="0" w:space="0" w:color="auto"/>
                <w:bottom w:val="none" w:sz="0" w:space="0" w:color="auto"/>
                <w:right w:val="none" w:sz="0" w:space="0" w:color="auto"/>
              </w:divBdr>
            </w:div>
            <w:div w:id="2092510137">
              <w:marLeft w:val="0"/>
              <w:marRight w:val="0"/>
              <w:marTop w:val="0"/>
              <w:marBottom w:val="0"/>
              <w:divBdr>
                <w:top w:val="none" w:sz="0" w:space="0" w:color="auto"/>
                <w:left w:val="none" w:sz="0" w:space="0" w:color="auto"/>
                <w:bottom w:val="none" w:sz="0" w:space="0" w:color="auto"/>
                <w:right w:val="none" w:sz="0" w:space="0" w:color="auto"/>
              </w:divBdr>
            </w:div>
            <w:div w:id="1877231937">
              <w:marLeft w:val="0"/>
              <w:marRight w:val="0"/>
              <w:marTop w:val="0"/>
              <w:marBottom w:val="0"/>
              <w:divBdr>
                <w:top w:val="none" w:sz="0" w:space="0" w:color="auto"/>
                <w:left w:val="none" w:sz="0" w:space="0" w:color="auto"/>
                <w:bottom w:val="none" w:sz="0" w:space="0" w:color="auto"/>
                <w:right w:val="none" w:sz="0" w:space="0" w:color="auto"/>
              </w:divBdr>
            </w:div>
            <w:div w:id="1406880607">
              <w:marLeft w:val="0"/>
              <w:marRight w:val="0"/>
              <w:marTop w:val="0"/>
              <w:marBottom w:val="0"/>
              <w:divBdr>
                <w:top w:val="none" w:sz="0" w:space="0" w:color="auto"/>
                <w:left w:val="none" w:sz="0" w:space="0" w:color="auto"/>
                <w:bottom w:val="none" w:sz="0" w:space="0" w:color="auto"/>
                <w:right w:val="none" w:sz="0" w:space="0" w:color="auto"/>
              </w:divBdr>
            </w:div>
            <w:div w:id="428965544">
              <w:marLeft w:val="0"/>
              <w:marRight w:val="0"/>
              <w:marTop w:val="0"/>
              <w:marBottom w:val="0"/>
              <w:divBdr>
                <w:top w:val="none" w:sz="0" w:space="0" w:color="auto"/>
                <w:left w:val="none" w:sz="0" w:space="0" w:color="auto"/>
                <w:bottom w:val="none" w:sz="0" w:space="0" w:color="auto"/>
                <w:right w:val="none" w:sz="0" w:space="0" w:color="auto"/>
              </w:divBdr>
            </w:div>
            <w:div w:id="349378274">
              <w:marLeft w:val="0"/>
              <w:marRight w:val="0"/>
              <w:marTop w:val="0"/>
              <w:marBottom w:val="0"/>
              <w:divBdr>
                <w:top w:val="none" w:sz="0" w:space="0" w:color="auto"/>
                <w:left w:val="none" w:sz="0" w:space="0" w:color="auto"/>
                <w:bottom w:val="none" w:sz="0" w:space="0" w:color="auto"/>
                <w:right w:val="none" w:sz="0" w:space="0" w:color="auto"/>
              </w:divBdr>
            </w:div>
            <w:div w:id="1942638010">
              <w:marLeft w:val="0"/>
              <w:marRight w:val="0"/>
              <w:marTop w:val="0"/>
              <w:marBottom w:val="0"/>
              <w:divBdr>
                <w:top w:val="none" w:sz="0" w:space="0" w:color="auto"/>
                <w:left w:val="none" w:sz="0" w:space="0" w:color="auto"/>
                <w:bottom w:val="none" w:sz="0" w:space="0" w:color="auto"/>
                <w:right w:val="none" w:sz="0" w:space="0" w:color="auto"/>
              </w:divBdr>
            </w:div>
            <w:div w:id="176503486">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415130243">
              <w:marLeft w:val="0"/>
              <w:marRight w:val="0"/>
              <w:marTop w:val="0"/>
              <w:marBottom w:val="0"/>
              <w:divBdr>
                <w:top w:val="none" w:sz="0" w:space="0" w:color="auto"/>
                <w:left w:val="none" w:sz="0" w:space="0" w:color="auto"/>
                <w:bottom w:val="none" w:sz="0" w:space="0" w:color="auto"/>
                <w:right w:val="none" w:sz="0" w:space="0" w:color="auto"/>
              </w:divBdr>
            </w:div>
            <w:div w:id="1573931774">
              <w:marLeft w:val="0"/>
              <w:marRight w:val="0"/>
              <w:marTop w:val="0"/>
              <w:marBottom w:val="0"/>
              <w:divBdr>
                <w:top w:val="none" w:sz="0" w:space="0" w:color="auto"/>
                <w:left w:val="none" w:sz="0" w:space="0" w:color="auto"/>
                <w:bottom w:val="none" w:sz="0" w:space="0" w:color="auto"/>
                <w:right w:val="none" w:sz="0" w:space="0" w:color="auto"/>
              </w:divBdr>
            </w:div>
            <w:div w:id="554243977">
              <w:marLeft w:val="0"/>
              <w:marRight w:val="0"/>
              <w:marTop w:val="0"/>
              <w:marBottom w:val="0"/>
              <w:divBdr>
                <w:top w:val="none" w:sz="0" w:space="0" w:color="auto"/>
                <w:left w:val="none" w:sz="0" w:space="0" w:color="auto"/>
                <w:bottom w:val="none" w:sz="0" w:space="0" w:color="auto"/>
                <w:right w:val="none" w:sz="0" w:space="0" w:color="auto"/>
              </w:divBdr>
            </w:div>
            <w:div w:id="1963611161">
              <w:marLeft w:val="0"/>
              <w:marRight w:val="0"/>
              <w:marTop w:val="0"/>
              <w:marBottom w:val="0"/>
              <w:divBdr>
                <w:top w:val="none" w:sz="0" w:space="0" w:color="auto"/>
                <w:left w:val="none" w:sz="0" w:space="0" w:color="auto"/>
                <w:bottom w:val="none" w:sz="0" w:space="0" w:color="auto"/>
                <w:right w:val="none" w:sz="0" w:space="0" w:color="auto"/>
              </w:divBdr>
            </w:div>
            <w:div w:id="1651443250">
              <w:marLeft w:val="0"/>
              <w:marRight w:val="0"/>
              <w:marTop w:val="0"/>
              <w:marBottom w:val="0"/>
              <w:divBdr>
                <w:top w:val="none" w:sz="0" w:space="0" w:color="auto"/>
                <w:left w:val="none" w:sz="0" w:space="0" w:color="auto"/>
                <w:bottom w:val="none" w:sz="0" w:space="0" w:color="auto"/>
                <w:right w:val="none" w:sz="0" w:space="0" w:color="auto"/>
              </w:divBdr>
            </w:div>
            <w:div w:id="992441708">
              <w:marLeft w:val="0"/>
              <w:marRight w:val="0"/>
              <w:marTop w:val="0"/>
              <w:marBottom w:val="0"/>
              <w:divBdr>
                <w:top w:val="none" w:sz="0" w:space="0" w:color="auto"/>
                <w:left w:val="none" w:sz="0" w:space="0" w:color="auto"/>
                <w:bottom w:val="none" w:sz="0" w:space="0" w:color="auto"/>
                <w:right w:val="none" w:sz="0" w:space="0" w:color="auto"/>
              </w:divBdr>
            </w:div>
            <w:div w:id="1824463972">
              <w:marLeft w:val="0"/>
              <w:marRight w:val="0"/>
              <w:marTop w:val="0"/>
              <w:marBottom w:val="0"/>
              <w:divBdr>
                <w:top w:val="none" w:sz="0" w:space="0" w:color="auto"/>
                <w:left w:val="none" w:sz="0" w:space="0" w:color="auto"/>
                <w:bottom w:val="none" w:sz="0" w:space="0" w:color="auto"/>
                <w:right w:val="none" w:sz="0" w:space="0" w:color="auto"/>
              </w:divBdr>
            </w:div>
            <w:div w:id="1149520011">
              <w:marLeft w:val="0"/>
              <w:marRight w:val="0"/>
              <w:marTop w:val="0"/>
              <w:marBottom w:val="0"/>
              <w:divBdr>
                <w:top w:val="none" w:sz="0" w:space="0" w:color="auto"/>
                <w:left w:val="none" w:sz="0" w:space="0" w:color="auto"/>
                <w:bottom w:val="none" w:sz="0" w:space="0" w:color="auto"/>
                <w:right w:val="none" w:sz="0" w:space="0" w:color="auto"/>
              </w:divBdr>
            </w:div>
            <w:div w:id="471873401">
              <w:marLeft w:val="0"/>
              <w:marRight w:val="0"/>
              <w:marTop w:val="0"/>
              <w:marBottom w:val="0"/>
              <w:divBdr>
                <w:top w:val="none" w:sz="0" w:space="0" w:color="auto"/>
                <w:left w:val="none" w:sz="0" w:space="0" w:color="auto"/>
                <w:bottom w:val="none" w:sz="0" w:space="0" w:color="auto"/>
                <w:right w:val="none" w:sz="0" w:space="0" w:color="auto"/>
              </w:divBdr>
            </w:div>
            <w:div w:id="837162190">
              <w:marLeft w:val="0"/>
              <w:marRight w:val="0"/>
              <w:marTop w:val="0"/>
              <w:marBottom w:val="0"/>
              <w:divBdr>
                <w:top w:val="none" w:sz="0" w:space="0" w:color="auto"/>
                <w:left w:val="none" w:sz="0" w:space="0" w:color="auto"/>
                <w:bottom w:val="none" w:sz="0" w:space="0" w:color="auto"/>
                <w:right w:val="none" w:sz="0" w:space="0" w:color="auto"/>
              </w:divBdr>
            </w:div>
            <w:div w:id="508062471">
              <w:marLeft w:val="0"/>
              <w:marRight w:val="0"/>
              <w:marTop w:val="0"/>
              <w:marBottom w:val="0"/>
              <w:divBdr>
                <w:top w:val="none" w:sz="0" w:space="0" w:color="auto"/>
                <w:left w:val="none" w:sz="0" w:space="0" w:color="auto"/>
                <w:bottom w:val="none" w:sz="0" w:space="0" w:color="auto"/>
                <w:right w:val="none" w:sz="0" w:space="0" w:color="auto"/>
              </w:divBdr>
            </w:div>
            <w:div w:id="406193909">
              <w:marLeft w:val="0"/>
              <w:marRight w:val="0"/>
              <w:marTop w:val="0"/>
              <w:marBottom w:val="0"/>
              <w:divBdr>
                <w:top w:val="none" w:sz="0" w:space="0" w:color="auto"/>
                <w:left w:val="none" w:sz="0" w:space="0" w:color="auto"/>
                <w:bottom w:val="none" w:sz="0" w:space="0" w:color="auto"/>
                <w:right w:val="none" w:sz="0" w:space="0" w:color="auto"/>
              </w:divBdr>
            </w:div>
            <w:div w:id="1570188153">
              <w:marLeft w:val="0"/>
              <w:marRight w:val="0"/>
              <w:marTop w:val="0"/>
              <w:marBottom w:val="0"/>
              <w:divBdr>
                <w:top w:val="none" w:sz="0" w:space="0" w:color="auto"/>
                <w:left w:val="none" w:sz="0" w:space="0" w:color="auto"/>
                <w:bottom w:val="none" w:sz="0" w:space="0" w:color="auto"/>
                <w:right w:val="none" w:sz="0" w:space="0" w:color="auto"/>
              </w:divBdr>
            </w:div>
            <w:div w:id="1195730219">
              <w:marLeft w:val="0"/>
              <w:marRight w:val="0"/>
              <w:marTop w:val="0"/>
              <w:marBottom w:val="0"/>
              <w:divBdr>
                <w:top w:val="none" w:sz="0" w:space="0" w:color="auto"/>
                <w:left w:val="none" w:sz="0" w:space="0" w:color="auto"/>
                <w:bottom w:val="none" w:sz="0" w:space="0" w:color="auto"/>
                <w:right w:val="none" w:sz="0" w:space="0" w:color="auto"/>
              </w:divBdr>
            </w:div>
            <w:div w:id="1031493828">
              <w:marLeft w:val="0"/>
              <w:marRight w:val="0"/>
              <w:marTop w:val="0"/>
              <w:marBottom w:val="0"/>
              <w:divBdr>
                <w:top w:val="none" w:sz="0" w:space="0" w:color="auto"/>
                <w:left w:val="none" w:sz="0" w:space="0" w:color="auto"/>
                <w:bottom w:val="none" w:sz="0" w:space="0" w:color="auto"/>
                <w:right w:val="none" w:sz="0" w:space="0" w:color="auto"/>
              </w:divBdr>
            </w:div>
            <w:div w:id="1981500853">
              <w:marLeft w:val="0"/>
              <w:marRight w:val="0"/>
              <w:marTop w:val="0"/>
              <w:marBottom w:val="0"/>
              <w:divBdr>
                <w:top w:val="none" w:sz="0" w:space="0" w:color="auto"/>
                <w:left w:val="none" w:sz="0" w:space="0" w:color="auto"/>
                <w:bottom w:val="none" w:sz="0" w:space="0" w:color="auto"/>
                <w:right w:val="none" w:sz="0" w:space="0" w:color="auto"/>
              </w:divBdr>
            </w:div>
            <w:div w:id="791216726">
              <w:marLeft w:val="0"/>
              <w:marRight w:val="0"/>
              <w:marTop w:val="0"/>
              <w:marBottom w:val="0"/>
              <w:divBdr>
                <w:top w:val="none" w:sz="0" w:space="0" w:color="auto"/>
                <w:left w:val="none" w:sz="0" w:space="0" w:color="auto"/>
                <w:bottom w:val="none" w:sz="0" w:space="0" w:color="auto"/>
                <w:right w:val="none" w:sz="0" w:space="0" w:color="auto"/>
              </w:divBdr>
            </w:div>
            <w:div w:id="744379271">
              <w:marLeft w:val="0"/>
              <w:marRight w:val="0"/>
              <w:marTop w:val="0"/>
              <w:marBottom w:val="0"/>
              <w:divBdr>
                <w:top w:val="none" w:sz="0" w:space="0" w:color="auto"/>
                <w:left w:val="none" w:sz="0" w:space="0" w:color="auto"/>
                <w:bottom w:val="none" w:sz="0" w:space="0" w:color="auto"/>
                <w:right w:val="none" w:sz="0" w:space="0" w:color="auto"/>
              </w:divBdr>
            </w:div>
            <w:div w:id="170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467">
      <w:bodyDiv w:val="1"/>
      <w:marLeft w:val="0"/>
      <w:marRight w:val="0"/>
      <w:marTop w:val="0"/>
      <w:marBottom w:val="0"/>
      <w:divBdr>
        <w:top w:val="none" w:sz="0" w:space="0" w:color="auto"/>
        <w:left w:val="none" w:sz="0" w:space="0" w:color="auto"/>
        <w:bottom w:val="none" w:sz="0" w:space="0" w:color="auto"/>
        <w:right w:val="none" w:sz="0" w:space="0" w:color="auto"/>
      </w:divBdr>
    </w:div>
    <w:div w:id="18326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ppg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5C92-D736-5C40-9E41-37C3F774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39952</Words>
  <Characters>227728</Characters>
  <Application>Microsoft Macintosh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rocket</dc:creator>
  <cp:lastModifiedBy>Na Ma</cp:lastModifiedBy>
  <cp:revision>2</cp:revision>
  <dcterms:created xsi:type="dcterms:W3CDTF">2016-07-15T21:23:00Z</dcterms:created>
  <dcterms:modified xsi:type="dcterms:W3CDTF">2016-07-15T21:23:00Z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id="bkr0iq2z"/&gt;&lt;style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