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4E49A" w14:textId="77777777" w:rsidR="00DB51A2" w:rsidRPr="00A247ED" w:rsidRDefault="00DB51A2" w:rsidP="00A247ED">
      <w:pPr>
        <w:pStyle w:val="1"/>
        <w:snapToGrid w:val="0"/>
        <w:spacing w:line="360" w:lineRule="auto"/>
        <w:rPr>
          <w:rFonts w:ascii="Book Antiqua" w:hAnsi="Book Antiqua" w:cs="Times New Roman"/>
          <w:b/>
          <w:color w:val="auto"/>
          <w:sz w:val="24"/>
          <w:highlight w:val="white"/>
          <w:lang w:val="en-US" w:eastAsia="zh-CN"/>
        </w:rPr>
      </w:pPr>
      <w:bookmarkStart w:id="0" w:name="OLE_LINK274"/>
      <w:bookmarkStart w:id="1" w:name="OLE_LINK275"/>
      <w:bookmarkStart w:id="2" w:name="OLE_LINK702"/>
      <w:bookmarkStart w:id="3" w:name="OLE_LINK703"/>
      <w:bookmarkStart w:id="4" w:name="OLE_LINK723"/>
      <w:r w:rsidRPr="00A247ED">
        <w:rPr>
          <w:rFonts w:ascii="Book Antiqua" w:hAnsi="Book Antiqua" w:cs="Times New Roman"/>
          <w:b/>
          <w:color w:val="auto"/>
          <w:sz w:val="24"/>
          <w:highlight w:val="white"/>
          <w:lang w:val="en-US" w:eastAsia="zh-CN"/>
        </w:rPr>
        <w:t xml:space="preserve">Name of </w:t>
      </w:r>
      <w:r w:rsidRPr="00A247ED">
        <w:rPr>
          <w:rFonts w:ascii="Book Antiqua" w:hAnsi="Book Antiqua" w:cs="Times New Roman"/>
          <w:b/>
          <w:caps/>
          <w:color w:val="auto"/>
          <w:sz w:val="24"/>
          <w:highlight w:val="white"/>
          <w:lang w:val="en-US" w:eastAsia="zh-CN"/>
        </w:rPr>
        <w:t>j</w:t>
      </w:r>
      <w:r w:rsidRPr="00A247ED">
        <w:rPr>
          <w:rFonts w:ascii="Book Antiqua" w:hAnsi="Book Antiqua" w:cs="Times New Roman"/>
          <w:b/>
          <w:color w:val="auto"/>
          <w:sz w:val="24"/>
          <w:highlight w:val="white"/>
          <w:lang w:val="en-US" w:eastAsia="zh-CN"/>
        </w:rPr>
        <w:t xml:space="preserve">ournal: </w:t>
      </w:r>
      <w:r w:rsidR="00A247ED" w:rsidRPr="00A247ED">
        <w:rPr>
          <w:rFonts w:ascii="Book Antiqua" w:hAnsi="Book Antiqua" w:cs="Times New Roman"/>
          <w:b/>
          <w:i/>
          <w:color w:val="auto"/>
          <w:sz w:val="24"/>
          <w:highlight w:val="white"/>
          <w:lang w:val="it-IT" w:eastAsia="zh-CN"/>
        </w:rPr>
        <w:t>World Journal of Gastrointestinal Surgery</w:t>
      </w:r>
    </w:p>
    <w:p w14:paraId="3652B426" w14:textId="4B52944C" w:rsidR="00DB51A2" w:rsidRPr="00A247ED" w:rsidRDefault="00DB51A2" w:rsidP="00A247ED">
      <w:pPr>
        <w:pStyle w:val="1"/>
        <w:snapToGrid w:val="0"/>
        <w:spacing w:line="360" w:lineRule="auto"/>
        <w:rPr>
          <w:rFonts w:ascii="Book Antiqua" w:hAnsi="Book Antiqua" w:cs="Times New Roman"/>
          <w:b/>
          <w:i/>
          <w:color w:val="auto"/>
          <w:sz w:val="24"/>
          <w:highlight w:val="white"/>
          <w:lang w:val="en-US" w:eastAsia="zh-CN"/>
        </w:rPr>
      </w:pPr>
      <w:r w:rsidRPr="00A247ED">
        <w:rPr>
          <w:rFonts w:ascii="Book Antiqua" w:hAnsi="Book Antiqua" w:cs="Times New Roman"/>
          <w:b/>
          <w:color w:val="auto"/>
          <w:sz w:val="24"/>
          <w:highlight w:val="white"/>
          <w:lang w:eastAsia="zh-CN"/>
        </w:rPr>
        <w:t>ESPS Manuscript NO:</w:t>
      </w:r>
      <w:r w:rsidR="009605B6">
        <w:rPr>
          <w:rFonts w:ascii="Book Antiqua" w:hAnsi="Book Antiqua" w:cs="Times New Roman" w:hint="eastAsia"/>
          <w:b/>
          <w:color w:val="auto"/>
          <w:sz w:val="24"/>
          <w:highlight w:val="white"/>
          <w:lang w:eastAsia="zh-CN"/>
        </w:rPr>
        <w:t xml:space="preserve"> </w:t>
      </w:r>
      <w:r w:rsidR="00A247ED" w:rsidRPr="00A247ED">
        <w:rPr>
          <w:rFonts w:ascii="Book Antiqua" w:hAnsi="Book Antiqua" w:cs="Times New Roman" w:hint="eastAsia"/>
          <w:b/>
          <w:color w:val="auto"/>
          <w:sz w:val="24"/>
          <w:highlight w:val="white"/>
          <w:lang w:eastAsia="zh-CN"/>
        </w:rPr>
        <w:t>26157</w:t>
      </w:r>
    </w:p>
    <w:p w14:paraId="1DD5E53B" w14:textId="4AC38F05" w:rsidR="00DB51A2" w:rsidRPr="00A247ED" w:rsidRDefault="00DB51A2" w:rsidP="00A247ED">
      <w:pPr>
        <w:widowControl w:val="0"/>
        <w:autoSpaceDE w:val="0"/>
        <w:autoSpaceDN w:val="0"/>
        <w:adjustRightInd w:val="0"/>
        <w:snapToGrid w:val="0"/>
        <w:spacing w:after="0" w:line="360" w:lineRule="auto"/>
        <w:jc w:val="both"/>
        <w:rPr>
          <w:rFonts w:ascii="Book Antiqua" w:hAnsi="Book Antiqua"/>
          <w:b/>
          <w:lang w:eastAsia="zh-CN"/>
        </w:rPr>
      </w:pPr>
      <w:r w:rsidRPr="00A247ED">
        <w:rPr>
          <w:rFonts w:ascii="Book Antiqua" w:hAnsi="Book Antiqua"/>
          <w:b/>
          <w:highlight w:val="white"/>
        </w:rPr>
        <w:t xml:space="preserve">Manuscript </w:t>
      </w:r>
      <w:r w:rsidRPr="00A247ED">
        <w:rPr>
          <w:rFonts w:ascii="Book Antiqua" w:hAnsi="Book Antiqua" w:hint="eastAsia"/>
          <w:b/>
          <w:caps/>
          <w:highlight w:val="white"/>
        </w:rPr>
        <w:t>t</w:t>
      </w:r>
      <w:r w:rsidRPr="00A247ED">
        <w:rPr>
          <w:rFonts w:ascii="Book Antiqua" w:hAnsi="Book Antiqua"/>
          <w:b/>
          <w:highlight w:val="white"/>
        </w:rPr>
        <w:t>ype</w:t>
      </w:r>
      <w:bookmarkEnd w:id="0"/>
      <w:bookmarkEnd w:id="1"/>
      <w:r w:rsidRPr="00A247ED">
        <w:rPr>
          <w:rFonts w:ascii="Book Antiqua" w:hAnsi="Book Antiqua" w:hint="eastAsia"/>
          <w:b/>
        </w:rPr>
        <w:t>:</w:t>
      </w:r>
      <w:bookmarkEnd w:id="2"/>
      <w:bookmarkEnd w:id="3"/>
      <w:bookmarkEnd w:id="4"/>
      <w:r w:rsidR="009605B6">
        <w:rPr>
          <w:rFonts w:ascii="Book Antiqua" w:hAnsi="Book Antiqua" w:hint="eastAsia"/>
          <w:b/>
          <w:lang w:eastAsia="zh-CN"/>
        </w:rPr>
        <w:t xml:space="preserve"> </w:t>
      </w:r>
      <w:r w:rsidR="00A247ED" w:rsidRPr="00A247ED">
        <w:rPr>
          <w:rFonts w:ascii="Book Antiqua" w:hAnsi="Book Antiqua"/>
          <w:b/>
          <w:lang w:eastAsia="zh-CN"/>
        </w:rPr>
        <w:t>Review</w:t>
      </w:r>
    </w:p>
    <w:p w14:paraId="31C7D097" w14:textId="77777777" w:rsidR="00DB51A2" w:rsidRPr="00A247ED" w:rsidRDefault="00DB51A2" w:rsidP="00A247ED">
      <w:pPr>
        <w:widowControl w:val="0"/>
        <w:autoSpaceDE w:val="0"/>
        <w:autoSpaceDN w:val="0"/>
        <w:adjustRightInd w:val="0"/>
        <w:snapToGrid w:val="0"/>
        <w:spacing w:after="0" w:line="360" w:lineRule="auto"/>
        <w:jc w:val="both"/>
        <w:rPr>
          <w:rFonts w:ascii="Book Antiqua" w:hAnsi="Book Antiqua"/>
          <w:b/>
          <w:lang w:eastAsia="zh-CN"/>
        </w:rPr>
      </w:pPr>
    </w:p>
    <w:p w14:paraId="599A079F" w14:textId="77777777" w:rsidR="008E0035" w:rsidRPr="00A247ED" w:rsidRDefault="00113D22" w:rsidP="00A247ED">
      <w:pPr>
        <w:widowControl w:val="0"/>
        <w:autoSpaceDE w:val="0"/>
        <w:autoSpaceDN w:val="0"/>
        <w:adjustRightInd w:val="0"/>
        <w:snapToGrid w:val="0"/>
        <w:spacing w:after="0" w:line="360" w:lineRule="auto"/>
        <w:jc w:val="both"/>
        <w:rPr>
          <w:rFonts w:ascii="Book Antiqua" w:hAnsi="Book Antiqua"/>
          <w:b/>
          <w:lang w:val="en-US" w:eastAsia="zh-CN"/>
        </w:rPr>
      </w:pPr>
      <w:r w:rsidRPr="00A247ED">
        <w:rPr>
          <w:rFonts w:ascii="Book Antiqua" w:hAnsi="Book Antiqua"/>
          <w:b/>
          <w:lang w:val="en-US"/>
        </w:rPr>
        <w:t xml:space="preserve">Pre-operative </w:t>
      </w:r>
      <w:r w:rsidR="00A523EF" w:rsidRPr="00A247ED">
        <w:rPr>
          <w:rFonts w:ascii="Book Antiqua" w:hAnsi="Book Antiqua"/>
          <w:b/>
          <w:lang w:val="en-US"/>
        </w:rPr>
        <w:t>c</w:t>
      </w:r>
      <w:r w:rsidR="008D4A25" w:rsidRPr="00A247ED">
        <w:rPr>
          <w:rFonts w:ascii="Book Antiqua" w:hAnsi="Book Antiqua"/>
          <w:b/>
          <w:lang w:val="en-US"/>
        </w:rPr>
        <w:t xml:space="preserve">linical </w:t>
      </w:r>
      <w:r w:rsidR="00BA2569" w:rsidRPr="00A247ED">
        <w:rPr>
          <w:rFonts w:ascii="Book Antiqua" w:hAnsi="Book Antiqua"/>
          <w:b/>
          <w:lang w:val="en-US"/>
        </w:rPr>
        <w:t xml:space="preserve">and instrumental </w:t>
      </w:r>
      <w:r w:rsidR="008D4A25" w:rsidRPr="00A247ED">
        <w:rPr>
          <w:rFonts w:ascii="Book Antiqua" w:hAnsi="Book Antiqua"/>
          <w:b/>
          <w:lang w:val="en-US"/>
        </w:rPr>
        <w:t xml:space="preserve">factors </w:t>
      </w:r>
      <w:proofErr w:type="spellStart"/>
      <w:r w:rsidR="008D4A25" w:rsidRPr="00A247ED">
        <w:rPr>
          <w:rFonts w:ascii="Book Antiqua" w:hAnsi="Book Antiqua"/>
          <w:b/>
          <w:lang w:val="en-US"/>
        </w:rPr>
        <w:t>as</w:t>
      </w:r>
      <w:r w:rsidR="00521BC8" w:rsidRPr="00A247ED">
        <w:rPr>
          <w:rFonts w:ascii="Book Antiqua" w:hAnsi="Book Antiqua"/>
          <w:b/>
          <w:lang w:val="en-US"/>
        </w:rPr>
        <w:t>antireflux</w:t>
      </w:r>
      <w:proofErr w:type="spellEnd"/>
      <w:r w:rsidR="00521BC8" w:rsidRPr="00A247ED">
        <w:rPr>
          <w:rFonts w:ascii="Book Antiqua" w:hAnsi="Book Antiqua"/>
          <w:b/>
          <w:lang w:val="en-US"/>
        </w:rPr>
        <w:t xml:space="preserve"> </w:t>
      </w:r>
      <w:proofErr w:type="spellStart"/>
      <w:r w:rsidR="00521BC8" w:rsidRPr="00A247ED">
        <w:rPr>
          <w:rFonts w:ascii="Book Antiqua" w:hAnsi="Book Antiqua"/>
          <w:b/>
          <w:lang w:val="en-US"/>
        </w:rPr>
        <w:t>surgery</w:t>
      </w:r>
      <w:r w:rsidRPr="00A247ED">
        <w:rPr>
          <w:rFonts w:ascii="Book Antiqua" w:hAnsi="Book Antiqua"/>
          <w:b/>
          <w:lang w:val="en-US"/>
        </w:rPr>
        <w:t>outcome</w:t>
      </w:r>
      <w:proofErr w:type="spellEnd"/>
      <w:r w:rsidRPr="00A247ED">
        <w:rPr>
          <w:rFonts w:ascii="Book Antiqua" w:hAnsi="Book Antiqua"/>
          <w:b/>
          <w:lang w:val="en-US"/>
        </w:rPr>
        <w:t xml:space="preserve"> </w:t>
      </w:r>
      <w:r w:rsidR="008D4A25" w:rsidRPr="00A247ED">
        <w:rPr>
          <w:rFonts w:ascii="Book Antiqua" w:hAnsi="Book Antiqua"/>
          <w:b/>
          <w:lang w:val="en-US"/>
        </w:rPr>
        <w:t>predictors</w:t>
      </w:r>
    </w:p>
    <w:p w14:paraId="052345A4" w14:textId="77777777" w:rsidR="00DB51A2" w:rsidRPr="00A247ED" w:rsidRDefault="00DB51A2" w:rsidP="00A247ED">
      <w:pPr>
        <w:widowControl w:val="0"/>
        <w:autoSpaceDE w:val="0"/>
        <w:autoSpaceDN w:val="0"/>
        <w:adjustRightInd w:val="0"/>
        <w:snapToGrid w:val="0"/>
        <w:spacing w:after="0" w:line="360" w:lineRule="auto"/>
        <w:jc w:val="both"/>
        <w:rPr>
          <w:rFonts w:ascii="Book Antiqua" w:hAnsi="Book Antiqua"/>
          <w:lang w:val="en-US" w:eastAsia="zh-CN"/>
        </w:rPr>
      </w:pPr>
    </w:p>
    <w:p w14:paraId="3533671E" w14:textId="77777777" w:rsidR="009117FD" w:rsidRPr="00A247ED" w:rsidRDefault="00E95506" w:rsidP="00A247ED">
      <w:pPr>
        <w:widowControl w:val="0"/>
        <w:autoSpaceDE w:val="0"/>
        <w:autoSpaceDN w:val="0"/>
        <w:adjustRightInd w:val="0"/>
        <w:snapToGrid w:val="0"/>
        <w:spacing w:after="0" w:line="360" w:lineRule="auto"/>
        <w:jc w:val="both"/>
        <w:rPr>
          <w:rFonts w:ascii="Book Antiqua" w:hAnsi="Book Antiqua"/>
          <w:lang w:val="en-US" w:eastAsia="zh-CN"/>
        </w:rPr>
      </w:pPr>
      <w:proofErr w:type="spellStart"/>
      <w:r w:rsidRPr="00A247ED">
        <w:rPr>
          <w:rFonts w:ascii="Book Antiqua" w:hAnsi="Book Antiqua"/>
          <w:lang w:val="en-US"/>
        </w:rPr>
        <w:t>Tolone</w:t>
      </w:r>
      <w:proofErr w:type="spellEnd"/>
      <w:r w:rsidRPr="00A247ED">
        <w:rPr>
          <w:rFonts w:ascii="Book Antiqua" w:hAnsi="Book Antiqua"/>
          <w:lang w:val="en-US"/>
        </w:rPr>
        <w:t xml:space="preserve"> S </w:t>
      </w:r>
      <w:r w:rsidRPr="00A247ED">
        <w:rPr>
          <w:rFonts w:ascii="Book Antiqua" w:hAnsi="Book Antiqua"/>
          <w:i/>
          <w:lang w:val="en-US"/>
        </w:rPr>
        <w:t>et al.</w:t>
      </w:r>
      <w:r w:rsidR="00EF24F5" w:rsidRPr="00A247ED">
        <w:rPr>
          <w:rFonts w:ascii="Book Antiqua" w:hAnsi="Book Antiqua"/>
          <w:lang w:val="en-US"/>
        </w:rPr>
        <w:t xml:space="preserve"> Outcome predicting of antireflux surgery</w:t>
      </w:r>
    </w:p>
    <w:p w14:paraId="1007A8C4" w14:textId="77777777" w:rsidR="008E0035" w:rsidRPr="00A247ED" w:rsidRDefault="008E0035" w:rsidP="00A247ED">
      <w:pPr>
        <w:widowControl w:val="0"/>
        <w:autoSpaceDE w:val="0"/>
        <w:autoSpaceDN w:val="0"/>
        <w:adjustRightInd w:val="0"/>
        <w:snapToGrid w:val="0"/>
        <w:spacing w:after="0" w:line="360" w:lineRule="auto"/>
        <w:jc w:val="both"/>
        <w:rPr>
          <w:rFonts w:ascii="Book Antiqua" w:hAnsi="Book Antiqua"/>
          <w:lang w:val="en-US" w:eastAsia="zh-CN"/>
        </w:rPr>
      </w:pPr>
    </w:p>
    <w:p w14:paraId="10E229E4" w14:textId="77777777" w:rsidR="00A247ED" w:rsidRPr="00A247ED" w:rsidRDefault="00A247ED" w:rsidP="00A247ED">
      <w:pPr>
        <w:widowControl w:val="0"/>
        <w:autoSpaceDE w:val="0"/>
        <w:autoSpaceDN w:val="0"/>
        <w:adjustRightInd w:val="0"/>
        <w:snapToGrid w:val="0"/>
        <w:spacing w:after="0" w:line="360" w:lineRule="auto"/>
        <w:jc w:val="both"/>
        <w:rPr>
          <w:rFonts w:ascii="Book Antiqua" w:hAnsi="Book Antiqua"/>
          <w:b/>
          <w:lang w:val="en-US" w:eastAsia="zh-CN"/>
        </w:rPr>
      </w:pPr>
      <w:r w:rsidRPr="00A247ED">
        <w:rPr>
          <w:rFonts w:ascii="Book Antiqua" w:hAnsi="Book Antiqua"/>
          <w:b/>
          <w:lang w:val="en-US" w:eastAsia="zh-CN"/>
        </w:rPr>
        <w:t xml:space="preserve">Salvatore </w:t>
      </w:r>
      <w:proofErr w:type="spellStart"/>
      <w:r w:rsidRPr="00A247ED">
        <w:rPr>
          <w:rFonts w:ascii="Book Antiqua" w:hAnsi="Book Antiqua"/>
          <w:b/>
          <w:lang w:val="en-US" w:eastAsia="zh-CN"/>
        </w:rPr>
        <w:t>Tolone</w:t>
      </w:r>
      <w:proofErr w:type="spellEnd"/>
      <w:r w:rsidRPr="00A247ED">
        <w:rPr>
          <w:rFonts w:ascii="Book Antiqua" w:hAnsi="Book Antiqua"/>
          <w:b/>
          <w:lang w:val="en-US" w:eastAsia="zh-CN"/>
        </w:rPr>
        <w:t xml:space="preserve">, </w:t>
      </w:r>
      <w:proofErr w:type="spellStart"/>
      <w:r w:rsidRPr="00A247ED">
        <w:rPr>
          <w:rFonts w:ascii="Book Antiqua" w:hAnsi="Book Antiqua"/>
          <w:b/>
          <w:lang w:val="en-US" w:eastAsia="zh-CN"/>
        </w:rPr>
        <w:t>Giorgia</w:t>
      </w:r>
      <w:proofErr w:type="spellEnd"/>
      <w:r w:rsidR="00D55CC3">
        <w:rPr>
          <w:rFonts w:ascii="Book Antiqua" w:hAnsi="Book Antiqua"/>
          <w:b/>
          <w:lang w:val="en-US" w:eastAsia="zh-CN"/>
        </w:rPr>
        <w:t xml:space="preserve"> </w:t>
      </w:r>
      <w:proofErr w:type="spellStart"/>
      <w:r w:rsidRPr="00A247ED">
        <w:rPr>
          <w:rFonts w:ascii="Book Antiqua" w:hAnsi="Book Antiqua"/>
          <w:b/>
          <w:lang w:val="en-US" w:eastAsia="zh-CN"/>
        </w:rPr>
        <w:t>Gualtier</w:t>
      </w:r>
      <w:r w:rsidR="007E69E0">
        <w:rPr>
          <w:rFonts w:ascii="Book Antiqua" w:hAnsi="Book Antiqua"/>
          <w:b/>
          <w:lang w:val="en-US" w:eastAsia="zh-CN"/>
        </w:rPr>
        <w:t>i</w:t>
      </w:r>
      <w:proofErr w:type="spellEnd"/>
      <w:r w:rsidRPr="00A247ED">
        <w:rPr>
          <w:rFonts w:ascii="Book Antiqua" w:hAnsi="Book Antiqua"/>
          <w:b/>
          <w:lang w:val="en-US" w:eastAsia="zh-CN"/>
        </w:rPr>
        <w:t xml:space="preserve">, </w:t>
      </w:r>
      <w:proofErr w:type="spellStart"/>
      <w:r w:rsidRPr="00A247ED">
        <w:rPr>
          <w:rFonts w:ascii="Book Antiqua" w:hAnsi="Book Antiqua"/>
          <w:b/>
          <w:lang w:val="en-US" w:eastAsia="zh-CN"/>
        </w:rPr>
        <w:t>Edoardo</w:t>
      </w:r>
      <w:proofErr w:type="spellEnd"/>
      <w:r w:rsidR="00D55CC3">
        <w:rPr>
          <w:rFonts w:ascii="Book Antiqua" w:hAnsi="Book Antiqua"/>
          <w:b/>
          <w:lang w:val="en-US" w:eastAsia="zh-CN"/>
        </w:rPr>
        <w:t xml:space="preserve"> </w:t>
      </w:r>
      <w:r w:rsidRPr="00A247ED">
        <w:rPr>
          <w:rFonts w:ascii="Book Antiqua" w:hAnsi="Book Antiqua"/>
          <w:b/>
          <w:lang w:val="en-US" w:eastAsia="zh-CN"/>
        </w:rPr>
        <w:t xml:space="preserve">Savarino, </w:t>
      </w:r>
      <w:proofErr w:type="spellStart"/>
      <w:r w:rsidRPr="00A247ED">
        <w:rPr>
          <w:rFonts w:ascii="Book Antiqua" w:hAnsi="Book Antiqua"/>
          <w:b/>
          <w:lang w:val="en-US" w:eastAsia="zh-CN"/>
        </w:rPr>
        <w:t>Marzio</w:t>
      </w:r>
      <w:proofErr w:type="spellEnd"/>
      <w:r w:rsidR="00D55CC3">
        <w:rPr>
          <w:rFonts w:ascii="Book Antiqua" w:hAnsi="Book Antiqua"/>
          <w:b/>
          <w:lang w:val="en-US" w:eastAsia="zh-CN"/>
        </w:rPr>
        <w:t xml:space="preserve"> </w:t>
      </w:r>
      <w:proofErr w:type="spellStart"/>
      <w:r w:rsidRPr="00A247ED">
        <w:rPr>
          <w:rFonts w:ascii="Book Antiqua" w:hAnsi="Book Antiqua"/>
          <w:b/>
          <w:lang w:val="en-US" w:eastAsia="zh-CN"/>
        </w:rPr>
        <w:t>Frazzoni</w:t>
      </w:r>
      <w:proofErr w:type="spellEnd"/>
      <w:r w:rsidRPr="00A247ED">
        <w:rPr>
          <w:rFonts w:ascii="Book Antiqua" w:hAnsi="Book Antiqua"/>
          <w:b/>
          <w:lang w:val="en-US" w:eastAsia="zh-CN"/>
        </w:rPr>
        <w:t xml:space="preserve">, Nicola de </w:t>
      </w:r>
      <w:proofErr w:type="spellStart"/>
      <w:r w:rsidRPr="00A247ED">
        <w:rPr>
          <w:rFonts w:ascii="Book Antiqua" w:hAnsi="Book Antiqua"/>
          <w:b/>
          <w:lang w:val="en-US" w:eastAsia="zh-CN"/>
        </w:rPr>
        <w:t>Bortoli</w:t>
      </w:r>
      <w:proofErr w:type="spellEnd"/>
      <w:r w:rsidRPr="00A247ED">
        <w:rPr>
          <w:rFonts w:ascii="Book Antiqua" w:hAnsi="Book Antiqua"/>
          <w:b/>
          <w:lang w:val="en-US" w:eastAsia="zh-CN"/>
        </w:rPr>
        <w:t xml:space="preserve">, </w:t>
      </w:r>
      <w:proofErr w:type="spellStart"/>
      <w:r w:rsidRPr="00A247ED">
        <w:rPr>
          <w:rFonts w:ascii="Book Antiqua" w:hAnsi="Book Antiqua"/>
          <w:b/>
          <w:lang w:val="en-US" w:eastAsia="zh-CN"/>
        </w:rPr>
        <w:t>Manuele</w:t>
      </w:r>
      <w:proofErr w:type="spellEnd"/>
      <w:r w:rsidR="00D55CC3">
        <w:rPr>
          <w:rFonts w:ascii="Book Antiqua" w:hAnsi="Book Antiqua"/>
          <w:b/>
          <w:lang w:val="en-US" w:eastAsia="zh-CN"/>
        </w:rPr>
        <w:t xml:space="preserve"> </w:t>
      </w:r>
      <w:proofErr w:type="spellStart"/>
      <w:r w:rsidRPr="00A247ED">
        <w:rPr>
          <w:rFonts w:ascii="Book Antiqua" w:hAnsi="Book Antiqua"/>
          <w:b/>
          <w:lang w:val="en-US" w:eastAsia="zh-CN"/>
        </w:rPr>
        <w:t>Furnari</w:t>
      </w:r>
      <w:proofErr w:type="spellEnd"/>
      <w:r w:rsidRPr="00A247ED">
        <w:rPr>
          <w:rFonts w:ascii="Book Antiqua" w:hAnsi="Book Antiqua"/>
          <w:b/>
          <w:lang w:val="en-US" w:eastAsia="zh-CN"/>
        </w:rPr>
        <w:t>, Giuseppina</w:t>
      </w:r>
      <w:r w:rsidR="00D55CC3">
        <w:rPr>
          <w:rFonts w:ascii="Book Antiqua" w:hAnsi="Book Antiqua"/>
          <w:b/>
          <w:lang w:val="en-US" w:eastAsia="zh-CN"/>
        </w:rPr>
        <w:t xml:space="preserve"> </w:t>
      </w:r>
      <w:proofErr w:type="spellStart"/>
      <w:r w:rsidRPr="00A247ED">
        <w:rPr>
          <w:rFonts w:ascii="Book Antiqua" w:hAnsi="Book Antiqua"/>
          <w:b/>
          <w:lang w:val="en-US" w:eastAsia="zh-CN"/>
        </w:rPr>
        <w:t>Casalino</w:t>
      </w:r>
      <w:proofErr w:type="spellEnd"/>
      <w:r w:rsidRPr="00A247ED">
        <w:rPr>
          <w:rFonts w:ascii="Book Antiqua" w:hAnsi="Book Antiqua"/>
          <w:b/>
          <w:lang w:val="en-US" w:eastAsia="zh-CN"/>
        </w:rPr>
        <w:t>, Simona</w:t>
      </w:r>
      <w:r w:rsidR="00D55CC3">
        <w:rPr>
          <w:rFonts w:ascii="Book Antiqua" w:hAnsi="Book Antiqua"/>
          <w:b/>
          <w:lang w:val="en-US" w:eastAsia="zh-CN"/>
        </w:rPr>
        <w:t xml:space="preserve"> </w:t>
      </w:r>
      <w:proofErr w:type="spellStart"/>
      <w:r w:rsidRPr="00A247ED">
        <w:rPr>
          <w:rFonts w:ascii="Book Antiqua" w:hAnsi="Book Antiqua"/>
          <w:b/>
          <w:lang w:val="en-US" w:eastAsia="zh-CN"/>
        </w:rPr>
        <w:t>Parisi</w:t>
      </w:r>
      <w:proofErr w:type="spellEnd"/>
      <w:r w:rsidRPr="00A247ED">
        <w:rPr>
          <w:rFonts w:ascii="Book Antiqua" w:hAnsi="Book Antiqua"/>
          <w:b/>
          <w:lang w:val="en-US" w:eastAsia="zh-CN"/>
        </w:rPr>
        <w:t>, Vincenzo Savarino, Ludovico</w:t>
      </w:r>
      <w:r w:rsidR="00D55CC3">
        <w:rPr>
          <w:rFonts w:ascii="Book Antiqua" w:hAnsi="Book Antiqua"/>
          <w:b/>
          <w:lang w:val="en-US" w:eastAsia="zh-CN"/>
        </w:rPr>
        <w:t xml:space="preserve"> </w:t>
      </w:r>
      <w:proofErr w:type="spellStart"/>
      <w:r w:rsidRPr="00A247ED">
        <w:rPr>
          <w:rFonts w:ascii="Book Antiqua" w:hAnsi="Book Antiqua"/>
          <w:b/>
          <w:lang w:val="en-US" w:eastAsia="zh-CN"/>
        </w:rPr>
        <w:t>Docimo</w:t>
      </w:r>
      <w:proofErr w:type="spellEnd"/>
    </w:p>
    <w:p w14:paraId="4F6DDCA1" w14:textId="77777777" w:rsidR="008E0035" w:rsidRPr="00A247ED" w:rsidRDefault="008E0035" w:rsidP="00A247ED">
      <w:pPr>
        <w:widowControl w:val="0"/>
        <w:autoSpaceDE w:val="0"/>
        <w:autoSpaceDN w:val="0"/>
        <w:adjustRightInd w:val="0"/>
        <w:snapToGrid w:val="0"/>
        <w:spacing w:after="0" w:line="360" w:lineRule="auto"/>
        <w:jc w:val="both"/>
        <w:rPr>
          <w:rFonts w:ascii="Book Antiqua" w:hAnsi="Book Antiqua"/>
        </w:rPr>
      </w:pPr>
    </w:p>
    <w:p w14:paraId="44B5ED4C" w14:textId="71DC9140" w:rsidR="008E0035" w:rsidRPr="00A247ED" w:rsidRDefault="00A247ED" w:rsidP="00A247ED">
      <w:pPr>
        <w:widowControl w:val="0"/>
        <w:autoSpaceDE w:val="0"/>
        <w:autoSpaceDN w:val="0"/>
        <w:adjustRightInd w:val="0"/>
        <w:snapToGrid w:val="0"/>
        <w:spacing w:after="0" w:line="360" w:lineRule="auto"/>
        <w:jc w:val="both"/>
        <w:rPr>
          <w:rFonts w:ascii="Book Antiqua" w:hAnsi="Book Antiqua"/>
          <w:lang w:val="en-US"/>
        </w:rPr>
      </w:pPr>
      <w:r w:rsidRPr="00A247ED">
        <w:rPr>
          <w:rFonts w:ascii="Book Antiqua" w:hAnsi="Book Antiqua"/>
          <w:b/>
          <w:lang w:val="en-US" w:eastAsia="zh-CN"/>
        </w:rPr>
        <w:t xml:space="preserve">Salvatore </w:t>
      </w:r>
      <w:proofErr w:type="spellStart"/>
      <w:r w:rsidRPr="00A247ED">
        <w:rPr>
          <w:rFonts w:ascii="Book Antiqua" w:hAnsi="Book Antiqua"/>
          <w:b/>
          <w:lang w:val="en-US" w:eastAsia="zh-CN"/>
        </w:rPr>
        <w:t>Tolone</w:t>
      </w:r>
      <w:proofErr w:type="spellEnd"/>
      <w:r w:rsidRPr="00A247ED">
        <w:rPr>
          <w:rFonts w:ascii="Book Antiqua" w:hAnsi="Book Antiqua"/>
          <w:b/>
          <w:lang w:val="en-US" w:eastAsia="zh-CN"/>
        </w:rPr>
        <w:t xml:space="preserve">, </w:t>
      </w:r>
      <w:proofErr w:type="spellStart"/>
      <w:r w:rsidRPr="00A247ED">
        <w:rPr>
          <w:rFonts w:ascii="Book Antiqua" w:hAnsi="Book Antiqua"/>
          <w:b/>
          <w:lang w:val="en-US" w:eastAsia="zh-CN"/>
        </w:rPr>
        <w:t>Giorgia</w:t>
      </w:r>
      <w:proofErr w:type="spellEnd"/>
      <w:r w:rsidR="00D55CC3">
        <w:rPr>
          <w:rFonts w:ascii="Book Antiqua" w:hAnsi="Book Antiqua"/>
          <w:b/>
          <w:lang w:val="en-US" w:eastAsia="zh-CN"/>
        </w:rPr>
        <w:t xml:space="preserve"> </w:t>
      </w:r>
      <w:proofErr w:type="spellStart"/>
      <w:r w:rsidR="007E69E0" w:rsidRPr="00A247ED">
        <w:rPr>
          <w:rFonts w:ascii="Book Antiqua" w:hAnsi="Book Antiqua"/>
          <w:b/>
          <w:lang w:val="en-US" w:eastAsia="zh-CN"/>
        </w:rPr>
        <w:t>Gualtier</w:t>
      </w:r>
      <w:r w:rsidR="007E69E0">
        <w:rPr>
          <w:rFonts w:ascii="Book Antiqua" w:hAnsi="Book Antiqua"/>
          <w:b/>
          <w:lang w:val="en-US" w:eastAsia="zh-CN"/>
        </w:rPr>
        <w:t>i</w:t>
      </w:r>
      <w:proofErr w:type="spellEnd"/>
      <w:r w:rsidRPr="00A247ED">
        <w:rPr>
          <w:rFonts w:ascii="Book Antiqua" w:hAnsi="Book Antiqua" w:hint="eastAsia"/>
          <w:b/>
          <w:lang w:val="en-US" w:eastAsia="zh-CN"/>
        </w:rPr>
        <w:t>,</w:t>
      </w:r>
      <w:r w:rsidR="00D55CC3">
        <w:rPr>
          <w:rFonts w:ascii="Book Antiqua" w:hAnsi="Book Antiqua"/>
          <w:b/>
          <w:lang w:val="en-US" w:eastAsia="zh-CN"/>
        </w:rPr>
        <w:t xml:space="preserve"> </w:t>
      </w:r>
      <w:r w:rsidRPr="00A247ED">
        <w:rPr>
          <w:rFonts w:ascii="Book Antiqua" w:hAnsi="Book Antiqua"/>
          <w:b/>
          <w:lang w:val="en-US" w:eastAsia="zh-CN"/>
        </w:rPr>
        <w:t>Giuseppina</w:t>
      </w:r>
      <w:r w:rsidR="00D55CC3">
        <w:rPr>
          <w:rFonts w:ascii="Book Antiqua" w:hAnsi="Book Antiqua"/>
          <w:b/>
          <w:lang w:val="en-US" w:eastAsia="zh-CN"/>
        </w:rPr>
        <w:t xml:space="preserve"> </w:t>
      </w:r>
      <w:proofErr w:type="spellStart"/>
      <w:r w:rsidRPr="00A247ED">
        <w:rPr>
          <w:rFonts w:ascii="Book Antiqua" w:hAnsi="Book Antiqua"/>
          <w:b/>
          <w:lang w:val="en-US" w:eastAsia="zh-CN"/>
        </w:rPr>
        <w:t>Casalino</w:t>
      </w:r>
      <w:proofErr w:type="spellEnd"/>
      <w:r w:rsidRPr="00A247ED">
        <w:rPr>
          <w:rFonts w:ascii="Book Antiqua" w:hAnsi="Book Antiqua"/>
          <w:b/>
          <w:lang w:val="en-US" w:eastAsia="zh-CN"/>
        </w:rPr>
        <w:t>, Simona</w:t>
      </w:r>
      <w:r w:rsidR="00D55CC3">
        <w:rPr>
          <w:rFonts w:ascii="Book Antiqua" w:hAnsi="Book Antiqua"/>
          <w:b/>
          <w:lang w:val="en-US" w:eastAsia="zh-CN"/>
        </w:rPr>
        <w:t xml:space="preserve"> </w:t>
      </w:r>
      <w:proofErr w:type="spellStart"/>
      <w:r w:rsidRPr="00A247ED">
        <w:rPr>
          <w:rFonts w:ascii="Book Antiqua" w:hAnsi="Book Antiqua"/>
          <w:b/>
          <w:lang w:val="en-US" w:eastAsia="zh-CN"/>
        </w:rPr>
        <w:t>Parisi,Ludovico</w:t>
      </w:r>
      <w:proofErr w:type="spellEnd"/>
      <w:r w:rsidR="00D55CC3">
        <w:rPr>
          <w:rFonts w:ascii="Book Antiqua" w:hAnsi="Book Antiqua"/>
          <w:b/>
          <w:lang w:val="en-US" w:eastAsia="zh-CN"/>
        </w:rPr>
        <w:t xml:space="preserve"> </w:t>
      </w:r>
      <w:proofErr w:type="spellStart"/>
      <w:r w:rsidRPr="00A247ED">
        <w:rPr>
          <w:rFonts w:ascii="Book Antiqua" w:hAnsi="Book Antiqua"/>
          <w:b/>
          <w:lang w:val="en-US" w:eastAsia="zh-CN"/>
        </w:rPr>
        <w:t>Docimo</w:t>
      </w:r>
      <w:proofErr w:type="spellEnd"/>
      <w:r w:rsidRPr="00A247ED">
        <w:rPr>
          <w:rFonts w:ascii="Book Antiqua" w:hAnsi="Book Antiqua" w:hint="eastAsia"/>
          <w:b/>
          <w:lang w:val="en-US" w:eastAsia="zh-CN"/>
        </w:rPr>
        <w:t>,</w:t>
      </w:r>
      <w:r w:rsidR="00D55CC3">
        <w:rPr>
          <w:rFonts w:ascii="Book Antiqua" w:hAnsi="Book Antiqua"/>
          <w:b/>
          <w:lang w:val="en-US" w:eastAsia="zh-CN"/>
        </w:rPr>
        <w:t xml:space="preserve"> </w:t>
      </w:r>
      <w:r w:rsidR="008E0035" w:rsidRPr="00A247ED">
        <w:rPr>
          <w:rFonts w:ascii="Book Antiqua" w:hAnsi="Book Antiqua"/>
          <w:lang w:val="en-US"/>
        </w:rPr>
        <w:t>Second University of Naples, Division of General and Bariatric Surgery, Naples, 8013</w:t>
      </w:r>
      <w:r w:rsidR="00BC02BE" w:rsidRPr="00A247ED">
        <w:rPr>
          <w:rFonts w:ascii="Book Antiqua" w:hAnsi="Book Antiqua"/>
          <w:lang w:val="en-US"/>
        </w:rPr>
        <w:t>1</w:t>
      </w:r>
      <w:r w:rsidR="008E0035" w:rsidRPr="00A247ED">
        <w:rPr>
          <w:rFonts w:ascii="Book Antiqua" w:hAnsi="Book Antiqua"/>
          <w:lang w:val="en-US"/>
        </w:rPr>
        <w:t>, Italy</w:t>
      </w:r>
    </w:p>
    <w:p w14:paraId="125D4A2A" w14:textId="77777777" w:rsidR="00A247ED" w:rsidRPr="00A247ED" w:rsidRDefault="00A247ED" w:rsidP="00A247ED">
      <w:pPr>
        <w:widowControl w:val="0"/>
        <w:autoSpaceDE w:val="0"/>
        <w:autoSpaceDN w:val="0"/>
        <w:adjustRightInd w:val="0"/>
        <w:snapToGrid w:val="0"/>
        <w:spacing w:after="0" w:line="360" w:lineRule="auto"/>
        <w:jc w:val="both"/>
        <w:rPr>
          <w:rFonts w:ascii="Book Antiqua" w:hAnsi="Book Antiqua"/>
          <w:b/>
          <w:lang w:val="en-US" w:eastAsia="zh-CN"/>
        </w:rPr>
      </w:pPr>
    </w:p>
    <w:p w14:paraId="1FF2E0A9" w14:textId="2F44D4A8" w:rsidR="00931B10" w:rsidRPr="00A247ED" w:rsidRDefault="00A247ED" w:rsidP="00A247ED">
      <w:pPr>
        <w:widowControl w:val="0"/>
        <w:autoSpaceDE w:val="0"/>
        <w:autoSpaceDN w:val="0"/>
        <w:adjustRightInd w:val="0"/>
        <w:snapToGrid w:val="0"/>
        <w:spacing w:after="0" w:line="360" w:lineRule="auto"/>
        <w:jc w:val="both"/>
        <w:rPr>
          <w:rFonts w:ascii="Book Antiqua" w:hAnsi="Book Antiqua"/>
          <w:lang w:val="en-US"/>
        </w:rPr>
      </w:pPr>
      <w:r w:rsidRPr="00A247ED">
        <w:rPr>
          <w:rFonts w:ascii="Book Antiqua" w:hAnsi="Book Antiqua"/>
          <w:b/>
        </w:rPr>
        <w:t>Edoardo Savarino</w:t>
      </w:r>
      <w:r w:rsidRPr="00A247ED">
        <w:rPr>
          <w:rFonts w:ascii="Book Antiqua" w:hAnsi="Book Antiqua" w:hint="eastAsia"/>
          <w:b/>
          <w:lang w:eastAsia="zh-CN"/>
        </w:rPr>
        <w:t>,</w:t>
      </w:r>
      <w:r w:rsidR="0062119C">
        <w:rPr>
          <w:rFonts w:ascii="Book Antiqua" w:hAnsi="Book Antiqua" w:hint="eastAsia"/>
          <w:b/>
          <w:lang w:eastAsia="zh-CN"/>
        </w:rPr>
        <w:t xml:space="preserve"> </w:t>
      </w:r>
      <w:r w:rsidR="00931B10" w:rsidRPr="00A247ED">
        <w:rPr>
          <w:rFonts w:ascii="Book Antiqua" w:hAnsi="Book Antiqua"/>
          <w:lang w:val="en-US"/>
        </w:rPr>
        <w:t xml:space="preserve">Division of Gastroenterology, Department of Surgery, Oncology and Gastroenterology, University of Padua, </w:t>
      </w:r>
      <w:r w:rsidR="009605B6">
        <w:rPr>
          <w:rFonts w:ascii="Book Antiqua" w:hAnsi="Book Antiqua"/>
          <w:lang w:val="en-US"/>
        </w:rPr>
        <w:t>35121</w:t>
      </w:r>
      <w:r w:rsidR="009605B6">
        <w:rPr>
          <w:rFonts w:ascii="Book Antiqua" w:hAnsi="Book Antiqua" w:hint="eastAsia"/>
          <w:lang w:val="en-US" w:eastAsia="zh-CN"/>
        </w:rPr>
        <w:t xml:space="preserve"> </w:t>
      </w:r>
      <w:r w:rsidR="00931B10" w:rsidRPr="00A247ED">
        <w:rPr>
          <w:rFonts w:ascii="Book Antiqua" w:hAnsi="Book Antiqua"/>
          <w:lang w:val="en-US"/>
        </w:rPr>
        <w:t>Padua</w:t>
      </w:r>
      <w:r w:rsidR="007E69E0">
        <w:rPr>
          <w:rFonts w:ascii="Book Antiqua" w:hAnsi="Book Antiqua"/>
          <w:lang w:val="en-US"/>
        </w:rPr>
        <w:t xml:space="preserve">, </w:t>
      </w:r>
      <w:r w:rsidR="00931B10" w:rsidRPr="00A247ED">
        <w:rPr>
          <w:rFonts w:ascii="Book Antiqua" w:hAnsi="Book Antiqua"/>
          <w:lang w:val="en-US"/>
        </w:rPr>
        <w:t xml:space="preserve">Italy </w:t>
      </w:r>
    </w:p>
    <w:p w14:paraId="43A17E19" w14:textId="77777777" w:rsidR="00A247ED" w:rsidRPr="009605B6" w:rsidRDefault="00A247ED" w:rsidP="00A247ED">
      <w:pPr>
        <w:widowControl w:val="0"/>
        <w:autoSpaceDE w:val="0"/>
        <w:autoSpaceDN w:val="0"/>
        <w:adjustRightInd w:val="0"/>
        <w:snapToGrid w:val="0"/>
        <w:spacing w:after="0" w:line="360" w:lineRule="auto"/>
        <w:jc w:val="both"/>
        <w:rPr>
          <w:rFonts w:ascii="Book Antiqua" w:hAnsi="Book Antiqua"/>
          <w:b/>
          <w:lang w:val="en-US" w:eastAsia="zh-CN"/>
        </w:rPr>
      </w:pPr>
    </w:p>
    <w:p w14:paraId="256F6298" w14:textId="3043FD2B" w:rsidR="007E69E0" w:rsidRPr="00A247ED" w:rsidRDefault="007E69E0" w:rsidP="007E69E0">
      <w:pPr>
        <w:widowControl w:val="0"/>
        <w:autoSpaceDE w:val="0"/>
        <w:autoSpaceDN w:val="0"/>
        <w:adjustRightInd w:val="0"/>
        <w:snapToGrid w:val="0"/>
        <w:spacing w:after="0" w:line="360" w:lineRule="auto"/>
        <w:jc w:val="both"/>
        <w:rPr>
          <w:rFonts w:ascii="Book Antiqua" w:hAnsi="Book Antiqua"/>
          <w:vertAlign w:val="superscript"/>
          <w:lang w:val="en-US"/>
        </w:rPr>
      </w:pPr>
      <w:r w:rsidRPr="00A247ED">
        <w:rPr>
          <w:rFonts w:ascii="Book Antiqua" w:hAnsi="Book Antiqua"/>
          <w:b/>
        </w:rPr>
        <w:t>Marzio Frazzoni</w:t>
      </w:r>
      <w:r w:rsidRPr="00A247ED">
        <w:rPr>
          <w:rFonts w:ascii="Book Antiqua" w:hAnsi="Book Antiqua" w:hint="eastAsia"/>
          <w:b/>
          <w:lang w:eastAsia="zh-CN"/>
        </w:rPr>
        <w:t>,</w:t>
      </w:r>
      <w:r w:rsidR="006B0059">
        <w:rPr>
          <w:rFonts w:ascii="Book Antiqua" w:hAnsi="Book Antiqua" w:hint="eastAsia"/>
          <w:b/>
          <w:lang w:eastAsia="zh-CN"/>
        </w:rPr>
        <w:t xml:space="preserve"> </w:t>
      </w:r>
      <w:r w:rsidRPr="00A247ED">
        <w:rPr>
          <w:rFonts w:ascii="Book Antiqua" w:hAnsi="Book Antiqua"/>
          <w:lang w:val="en-US"/>
        </w:rPr>
        <w:t xml:space="preserve">Division of Gastroenterology, </w:t>
      </w:r>
      <w:proofErr w:type="spellStart"/>
      <w:r w:rsidRPr="00A247ED">
        <w:rPr>
          <w:rFonts w:ascii="Book Antiqua" w:hAnsi="Book Antiqua"/>
          <w:lang w:val="en-US"/>
        </w:rPr>
        <w:t>Baggiovara</w:t>
      </w:r>
      <w:proofErr w:type="spellEnd"/>
      <w:r w:rsidRPr="00A247ED">
        <w:rPr>
          <w:rFonts w:ascii="Book Antiqua" w:hAnsi="Book Antiqua"/>
          <w:lang w:val="en-US"/>
        </w:rPr>
        <w:t xml:space="preserve"> Hospital, </w:t>
      </w:r>
      <w:r w:rsidR="009605B6">
        <w:rPr>
          <w:rFonts w:ascii="Book Antiqua" w:hAnsi="Book Antiqua"/>
          <w:lang w:val="en-US"/>
        </w:rPr>
        <w:t>41121</w:t>
      </w:r>
      <w:r w:rsidR="009605B6">
        <w:rPr>
          <w:rFonts w:ascii="Book Antiqua" w:hAnsi="Book Antiqua" w:hint="eastAsia"/>
          <w:lang w:val="en-US" w:eastAsia="zh-CN"/>
        </w:rPr>
        <w:t xml:space="preserve"> </w:t>
      </w:r>
      <w:r w:rsidRPr="00A247ED">
        <w:rPr>
          <w:rFonts w:ascii="Book Antiqua" w:hAnsi="Book Antiqua"/>
          <w:lang w:val="en-US"/>
        </w:rPr>
        <w:t>Modena</w:t>
      </w:r>
      <w:r>
        <w:rPr>
          <w:rFonts w:ascii="Book Antiqua" w:hAnsi="Book Antiqua"/>
          <w:lang w:val="en-US"/>
        </w:rPr>
        <w:t xml:space="preserve">, </w:t>
      </w:r>
      <w:r w:rsidRPr="00A247ED">
        <w:rPr>
          <w:rFonts w:ascii="Book Antiqua" w:hAnsi="Book Antiqua"/>
          <w:lang w:val="en-US"/>
        </w:rPr>
        <w:t>Italy</w:t>
      </w:r>
    </w:p>
    <w:p w14:paraId="3D262F12" w14:textId="77777777" w:rsidR="007E69E0" w:rsidRDefault="007E69E0" w:rsidP="00A247ED">
      <w:pPr>
        <w:widowControl w:val="0"/>
        <w:autoSpaceDE w:val="0"/>
        <w:autoSpaceDN w:val="0"/>
        <w:adjustRightInd w:val="0"/>
        <w:snapToGrid w:val="0"/>
        <w:spacing w:after="0" w:line="360" w:lineRule="auto"/>
        <w:jc w:val="both"/>
        <w:rPr>
          <w:rFonts w:ascii="Book Antiqua" w:hAnsi="Book Antiqua"/>
          <w:b/>
        </w:rPr>
      </w:pPr>
    </w:p>
    <w:p w14:paraId="7CE894CF" w14:textId="59528D1D" w:rsidR="00931B10" w:rsidRPr="00A247ED" w:rsidRDefault="007E69E0" w:rsidP="00A247ED">
      <w:pPr>
        <w:widowControl w:val="0"/>
        <w:autoSpaceDE w:val="0"/>
        <w:autoSpaceDN w:val="0"/>
        <w:adjustRightInd w:val="0"/>
        <w:snapToGrid w:val="0"/>
        <w:spacing w:after="0" w:line="360" w:lineRule="auto"/>
        <w:jc w:val="both"/>
        <w:rPr>
          <w:rFonts w:ascii="Book Antiqua" w:hAnsi="Book Antiqua"/>
          <w:vertAlign w:val="superscript"/>
          <w:lang w:val="en-US"/>
        </w:rPr>
      </w:pPr>
      <w:r w:rsidRPr="00A247ED">
        <w:rPr>
          <w:rFonts w:ascii="Book Antiqua" w:hAnsi="Book Antiqua"/>
          <w:b/>
        </w:rPr>
        <w:t>Nicola de Bortoli</w:t>
      </w:r>
      <w:r w:rsidRPr="00A247ED">
        <w:rPr>
          <w:rFonts w:ascii="Book Antiqua" w:hAnsi="Book Antiqua" w:hint="eastAsia"/>
          <w:b/>
          <w:lang w:eastAsia="zh-CN"/>
        </w:rPr>
        <w:t>,</w:t>
      </w:r>
      <w:r w:rsidR="0062119C">
        <w:rPr>
          <w:rFonts w:ascii="Book Antiqua" w:hAnsi="Book Antiqua" w:hint="eastAsia"/>
          <w:b/>
          <w:lang w:eastAsia="zh-CN"/>
        </w:rPr>
        <w:t xml:space="preserve"> </w:t>
      </w:r>
      <w:r w:rsidR="00931B10" w:rsidRPr="00A247ED">
        <w:rPr>
          <w:rFonts w:ascii="Book Antiqua" w:hAnsi="Book Antiqua"/>
          <w:lang w:val="en-US"/>
        </w:rPr>
        <w:t xml:space="preserve">Division of Gastroenterology, Department of Internal Medicine, University of Pisa, </w:t>
      </w:r>
      <w:r w:rsidR="0062119C">
        <w:rPr>
          <w:rFonts w:ascii="Book Antiqua" w:hAnsi="Book Antiqua"/>
          <w:lang w:val="en-US"/>
        </w:rPr>
        <w:t>56126</w:t>
      </w:r>
      <w:r w:rsidR="0062119C">
        <w:rPr>
          <w:rFonts w:ascii="Book Antiqua" w:hAnsi="Book Antiqua" w:hint="eastAsia"/>
          <w:lang w:val="en-US" w:eastAsia="zh-CN"/>
        </w:rPr>
        <w:t xml:space="preserve"> </w:t>
      </w:r>
      <w:r w:rsidR="00931B10" w:rsidRPr="00A247ED">
        <w:rPr>
          <w:rFonts w:ascii="Book Antiqua" w:hAnsi="Book Antiqua"/>
          <w:lang w:val="en-US"/>
        </w:rPr>
        <w:t>Pisa,</w:t>
      </w:r>
      <w:r w:rsidR="0062119C">
        <w:rPr>
          <w:rFonts w:ascii="Book Antiqua" w:hAnsi="Book Antiqua" w:hint="eastAsia"/>
          <w:lang w:val="en-US" w:eastAsia="zh-CN"/>
        </w:rPr>
        <w:t xml:space="preserve"> </w:t>
      </w:r>
      <w:r w:rsidR="00931B10" w:rsidRPr="00A247ED">
        <w:rPr>
          <w:rFonts w:ascii="Book Antiqua" w:hAnsi="Book Antiqua"/>
          <w:lang w:val="en-US"/>
        </w:rPr>
        <w:t>Italy</w:t>
      </w:r>
    </w:p>
    <w:p w14:paraId="1B29D3C7" w14:textId="77777777" w:rsidR="00A247ED" w:rsidRPr="00ED4AB5" w:rsidRDefault="00A247ED" w:rsidP="00A247ED">
      <w:pPr>
        <w:widowControl w:val="0"/>
        <w:autoSpaceDE w:val="0"/>
        <w:autoSpaceDN w:val="0"/>
        <w:adjustRightInd w:val="0"/>
        <w:snapToGrid w:val="0"/>
        <w:spacing w:after="0" w:line="360" w:lineRule="auto"/>
        <w:jc w:val="both"/>
        <w:rPr>
          <w:rFonts w:ascii="Book Antiqua" w:hAnsi="Book Antiqua"/>
          <w:b/>
          <w:lang w:val="en-US" w:eastAsia="zh-CN"/>
        </w:rPr>
      </w:pPr>
    </w:p>
    <w:p w14:paraId="2EAE4A38" w14:textId="7D71E8D4" w:rsidR="00931B10" w:rsidRPr="00A247ED" w:rsidRDefault="00A247ED" w:rsidP="00A247ED">
      <w:pPr>
        <w:widowControl w:val="0"/>
        <w:autoSpaceDE w:val="0"/>
        <w:autoSpaceDN w:val="0"/>
        <w:adjustRightInd w:val="0"/>
        <w:snapToGrid w:val="0"/>
        <w:spacing w:after="0" w:line="360" w:lineRule="auto"/>
        <w:jc w:val="both"/>
        <w:rPr>
          <w:rFonts w:ascii="Book Antiqua" w:hAnsi="Book Antiqua"/>
          <w:lang w:val="en-US"/>
        </w:rPr>
      </w:pPr>
      <w:proofErr w:type="spellStart"/>
      <w:r w:rsidRPr="00A247ED">
        <w:rPr>
          <w:rFonts w:ascii="Book Antiqua" w:hAnsi="Book Antiqua"/>
          <w:b/>
          <w:lang w:val="en-US" w:eastAsia="zh-CN"/>
        </w:rPr>
        <w:t>Manuele</w:t>
      </w:r>
      <w:proofErr w:type="spellEnd"/>
      <w:r w:rsidR="00D55CC3">
        <w:rPr>
          <w:rFonts w:ascii="Book Antiqua" w:hAnsi="Book Antiqua"/>
          <w:b/>
          <w:lang w:val="en-US" w:eastAsia="zh-CN"/>
        </w:rPr>
        <w:t xml:space="preserve"> </w:t>
      </w:r>
      <w:proofErr w:type="spellStart"/>
      <w:r w:rsidRPr="00A247ED">
        <w:rPr>
          <w:rFonts w:ascii="Book Antiqua" w:hAnsi="Book Antiqua"/>
          <w:b/>
          <w:lang w:val="en-US" w:eastAsia="zh-CN"/>
        </w:rPr>
        <w:t>Furnari</w:t>
      </w:r>
      <w:proofErr w:type="spellEnd"/>
      <w:r w:rsidRPr="00A247ED">
        <w:rPr>
          <w:rFonts w:ascii="Book Antiqua" w:hAnsi="Book Antiqua"/>
          <w:b/>
          <w:lang w:val="en-US" w:eastAsia="zh-CN"/>
        </w:rPr>
        <w:t>,</w:t>
      </w:r>
      <w:r w:rsidR="00D55CC3">
        <w:rPr>
          <w:rFonts w:ascii="Book Antiqua" w:hAnsi="Book Antiqua"/>
          <w:b/>
          <w:lang w:val="en-US" w:eastAsia="zh-CN"/>
        </w:rPr>
        <w:t xml:space="preserve"> </w:t>
      </w:r>
      <w:r w:rsidRPr="00A247ED">
        <w:rPr>
          <w:rFonts w:ascii="Book Antiqua" w:hAnsi="Book Antiqua"/>
          <w:b/>
          <w:lang w:val="en-US" w:eastAsia="zh-CN"/>
        </w:rPr>
        <w:t>Vincenzo Savarino</w:t>
      </w:r>
      <w:r w:rsidRPr="00A247ED">
        <w:rPr>
          <w:rFonts w:ascii="Book Antiqua" w:hAnsi="Book Antiqua" w:hint="eastAsia"/>
          <w:b/>
          <w:lang w:val="en-US" w:eastAsia="zh-CN"/>
        </w:rPr>
        <w:t>,</w:t>
      </w:r>
      <w:r w:rsidR="0062119C">
        <w:rPr>
          <w:rFonts w:ascii="Book Antiqua" w:hAnsi="Book Antiqua" w:hint="eastAsia"/>
          <w:b/>
          <w:lang w:val="en-US" w:eastAsia="zh-CN"/>
        </w:rPr>
        <w:t xml:space="preserve"> </w:t>
      </w:r>
      <w:r w:rsidR="00931B10" w:rsidRPr="00A247ED">
        <w:rPr>
          <w:rFonts w:ascii="Book Antiqua" w:hAnsi="Book Antiqua"/>
          <w:lang w:val="en-US"/>
        </w:rPr>
        <w:t xml:space="preserve">Division of Gastroenterology, Department of Internal Medicine, University of Genoa, </w:t>
      </w:r>
      <w:r w:rsidR="0062119C">
        <w:rPr>
          <w:rFonts w:ascii="Book Antiqua" w:hAnsi="Book Antiqua"/>
          <w:lang w:val="en-US"/>
        </w:rPr>
        <w:t>16123</w:t>
      </w:r>
      <w:r w:rsidR="0062119C">
        <w:rPr>
          <w:rFonts w:ascii="Book Antiqua" w:hAnsi="Book Antiqua" w:hint="eastAsia"/>
          <w:lang w:val="en-US" w:eastAsia="zh-CN"/>
        </w:rPr>
        <w:t xml:space="preserve"> </w:t>
      </w:r>
      <w:r w:rsidR="00931B10" w:rsidRPr="00A247ED">
        <w:rPr>
          <w:rFonts w:ascii="Book Antiqua" w:hAnsi="Book Antiqua"/>
          <w:lang w:val="en-US"/>
        </w:rPr>
        <w:t>Genoa,</w:t>
      </w:r>
      <w:r w:rsidR="0062119C">
        <w:rPr>
          <w:rFonts w:ascii="Book Antiqua" w:hAnsi="Book Antiqua" w:hint="eastAsia"/>
          <w:lang w:val="en-US" w:eastAsia="zh-CN"/>
        </w:rPr>
        <w:t xml:space="preserve"> </w:t>
      </w:r>
      <w:r w:rsidR="00931B10" w:rsidRPr="00A247ED">
        <w:rPr>
          <w:rFonts w:ascii="Book Antiqua" w:hAnsi="Book Antiqua"/>
          <w:lang w:val="en-US"/>
        </w:rPr>
        <w:t>Italy</w:t>
      </w:r>
    </w:p>
    <w:p w14:paraId="0514234A" w14:textId="77777777" w:rsidR="00DB51A2" w:rsidRPr="0062119C" w:rsidRDefault="00DB51A2" w:rsidP="00A247ED">
      <w:pPr>
        <w:widowControl w:val="0"/>
        <w:autoSpaceDE w:val="0"/>
        <w:autoSpaceDN w:val="0"/>
        <w:adjustRightInd w:val="0"/>
        <w:snapToGrid w:val="0"/>
        <w:spacing w:after="0" w:line="360" w:lineRule="auto"/>
        <w:jc w:val="both"/>
        <w:rPr>
          <w:rFonts w:ascii="Book Antiqua" w:hAnsi="Book Antiqua"/>
          <w:b/>
          <w:lang w:val="en-US" w:eastAsia="zh-CN"/>
        </w:rPr>
      </w:pPr>
    </w:p>
    <w:p w14:paraId="709A7E49" w14:textId="15FDF565" w:rsidR="008E0035" w:rsidRPr="00A247ED" w:rsidRDefault="008E0035" w:rsidP="00A247ED">
      <w:pPr>
        <w:widowControl w:val="0"/>
        <w:autoSpaceDE w:val="0"/>
        <w:autoSpaceDN w:val="0"/>
        <w:adjustRightInd w:val="0"/>
        <w:snapToGrid w:val="0"/>
        <w:spacing w:after="0" w:line="360" w:lineRule="auto"/>
        <w:jc w:val="both"/>
        <w:rPr>
          <w:rFonts w:ascii="Book Antiqua" w:hAnsi="Book Antiqua"/>
          <w:lang w:val="en-US"/>
        </w:rPr>
      </w:pPr>
      <w:r w:rsidRPr="00A247ED">
        <w:rPr>
          <w:rFonts w:ascii="Book Antiqua" w:hAnsi="Book Antiqua"/>
          <w:b/>
          <w:lang w:val="en-US"/>
        </w:rPr>
        <w:t>Authors contribu</w:t>
      </w:r>
      <w:r w:rsidR="000B2E93" w:rsidRPr="00A247ED">
        <w:rPr>
          <w:rFonts w:ascii="Book Antiqua" w:hAnsi="Book Antiqua"/>
          <w:b/>
          <w:lang w:val="en-US"/>
        </w:rPr>
        <w:t>tion</w:t>
      </w:r>
      <w:r w:rsidR="00AD799C" w:rsidRPr="00A247ED">
        <w:rPr>
          <w:rFonts w:ascii="Book Antiqua" w:hAnsi="Book Antiqua"/>
          <w:b/>
          <w:lang w:val="en-US"/>
        </w:rPr>
        <w:t>s</w:t>
      </w:r>
      <w:r w:rsidR="000B2E93" w:rsidRPr="00A247ED">
        <w:rPr>
          <w:rFonts w:ascii="Book Antiqua" w:hAnsi="Book Antiqua"/>
          <w:b/>
          <w:lang w:val="en-US"/>
        </w:rPr>
        <w:t>:</w:t>
      </w:r>
      <w:r w:rsidR="0062119C">
        <w:rPr>
          <w:rFonts w:ascii="Book Antiqua" w:hAnsi="Book Antiqua" w:hint="eastAsia"/>
          <w:b/>
          <w:lang w:val="en-US" w:eastAsia="zh-CN"/>
        </w:rPr>
        <w:t xml:space="preserve"> </w:t>
      </w:r>
      <w:proofErr w:type="spellStart"/>
      <w:r w:rsidR="00301593" w:rsidRPr="00A247ED">
        <w:rPr>
          <w:rFonts w:ascii="Book Antiqua" w:hAnsi="Book Antiqua"/>
          <w:lang w:val="en-US"/>
        </w:rPr>
        <w:t>Tolone</w:t>
      </w:r>
      <w:proofErr w:type="spellEnd"/>
      <w:r w:rsidR="00301593" w:rsidRPr="00A247ED">
        <w:rPr>
          <w:rFonts w:ascii="Book Antiqua" w:hAnsi="Book Antiqua"/>
          <w:lang w:val="en-US"/>
        </w:rPr>
        <w:t xml:space="preserve"> S </w:t>
      </w:r>
      <w:r w:rsidR="000B2E93" w:rsidRPr="00A247ED">
        <w:rPr>
          <w:rFonts w:ascii="Book Antiqua" w:hAnsi="Book Antiqua"/>
          <w:lang w:val="en-US"/>
        </w:rPr>
        <w:t xml:space="preserve">contributed to </w:t>
      </w:r>
      <w:r w:rsidR="00301593" w:rsidRPr="00A247ED">
        <w:rPr>
          <w:rFonts w:ascii="Book Antiqua" w:hAnsi="Book Antiqua"/>
          <w:lang w:val="en-US"/>
        </w:rPr>
        <w:t>conception and design and drafting the article,</w:t>
      </w:r>
      <w:r w:rsidR="00D55CC3">
        <w:rPr>
          <w:rFonts w:ascii="Book Antiqua" w:hAnsi="Book Antiqua"/>
          <w:lang w:val="en-US"/>
        </w:rPr>
        <w:t xml:space="preserve"> </w:t>
      </w:r>
      <w:proofErr w:type="spellStart"/>
      <w:r w:rsidR="00842910" w:rsidRPr="00A247ED">
        <w:rPr>
          <w:rFonts w:ascii="Book Antiqua" w:hAnsi="Book Antiqua"/>
          <w:lang w:val="en-US"/>
        </w:rPr>
        <w:t>Gualtieri</w:t>
      </w:r>
      <w:proofErr w:type="spellEnd"/>
      <w:r w:rsidR="00842910" w:rsidRPr="00A247ED">
        <w:rPr>
          <w:rFonts w:ascii="Book Antiqua" w:hAnsi="Book Antiqua"/>
          <w:lang w:val="en-US"/>
        </w:rPr>
        <w:t xml:space="preserve"> G contributed to</w:t>
      </w:r>
      <w:r w:rsidR="00D55CC3">
        <w:rPr>
          <w:rFonts w:ascii="Book Antiqua" w:hAnsi="Book Antiqua"/>
          <w:lang w:val="en-US"/>
        </w:rPr>
        <w:t xml:space="preserve"> </w:t>
      </w:r>
      <w:r w:rsidR="00842910" w:rsidRPr="00A247ED">
        <w:rPr>
          <w:rFonts w:ascii="Book Antiqua" w:hAnsi="Book Antiqua"/>
          <w:lang w:val="en-US"/>
        </w:rPr>
        <w:t xml:space="preserve">drafting the article, </w:t>
      </w:r>
      <w:r w:rsidR="004F6DAE" w:rsidRPr="00A247ED">
        <w:rPr>
          <w:rFonts w:ascii="Book Antiqua" w:hAnsi="Book Antiqua"/>
          <w:lang w:val="en-US"/>
        </w:rPr>
        <w:t xml:space="preserve">Savarino E, </w:t>
      </w:r>
      <w:proofErr w:type="spellStart"/>
      <w:r w:rsidR="004F6DAE" w:rsidRPr="00A247ED">
        <w:rPr>
          <w:rFonts w:ascii="Book Antiqua" w:hAnsi="Book Antiqua"/>
          <w:lang w:val="en-US"/>
        </w:rPr>
        <w:t>Frazzoni</w:t>
      </w:r>
      <w:proofErr w:type="spellEnd"/>
      <w:r w:rsidR="004F6DAE" w:rsidRPr="00A247ED">
        <w:rPr>
          <w:rFonts w:ascii="Book Antiqua" w:hAnsi="Book Antiqua"/>
          <w:lang w:val="en-US"/>
        </w:rPr>
        <w:t xml:space="preserve"> M, de </w:t>
      </w:r>
      <w:proofErr w:type="spellStart"/>
      <w:r w:rsidR="004F6DAE" w:rsidRPr="00A247ED">
        <w:rPr>
          <w:rFonts w:ascii="Book Antiqua" w:hAnsi="Book Antiqua"/>
          <w:lang w:val="en-US"/>
        </w:rPr>
        <w:t>Bortoli</w:t>
      </w:r>
      <w:proofErr w:type="spellEnd"/>
      <w:r w:rsidR="004F6DAE" w:rsidRPr="00A247ED">
        <w:rPr>
          <w:rFonts w:ascii="Book Antiqua" w:hAnsi="Book Antiqua"/>
          <w:lang w:val="en-US"/>
        </w:rPr>
        <w:t xml:space="preserve"> N, </w:t>
      </w:r>
      <w:proofErr w:type="spellStart"/>
      <w:r w:rsidR="004F6DAE" w:rsidRPr="00A247ED">
        <w:rPr>
          <w:rFonts w:ascii="Book Antiqua" w:hAnsi="Book Antiqua"/>
          <w:lang w:val="en-US"/>
        </w:rPr>
        <w:t>Furnari</w:t>
      </w:r>
      <w:proofErr w:type="spellEnd"/>
      <w:r w:rsidR="004F6DAE" w:rsidRPr="00A247ED">
        <w:rPr>
          <w:rFonts w:ascii="Book Antiqua" w:hAnsi="Book Antiqua"/>
          <w:lang w:val="en-US"/>
        </w:rPr>
        <w:t xml:space="preserve"> M, </w:t>
      </w:r>
      <w:proofErr w:type="spellStart"/>
      <w:r w:rsidR="004F6DAE" w:rsidRPr="00A247ED">
        <w:rPr>
          <w:rFonts w:ascii="Book Antiqua" w:hAnsi="Book Antiqua"/>
          <w:lang w:val="en-US"/>
        </w:rPr>
        <w:t>Casalino</w:t>
      </w:r>
      <w:proofErr w:type="spellEnd"/>
      <w:r w:rsidR="004F6DAE" w:rsidRPr="00A247ED">
        <w:rPr>
          <w:rFonts w:ascii="Book Antiqua" w:hAnsi="Book Antiqua"/>
          <w:lang w:val="en-US"/>
        </w:rPr>
        <w:t xml:space="preserve"> G, </w:t>
      </w:r>
      <w:proofErr w:type="spellStart"/>
      <w:r w:rsidR="00842910" w:rsidRPr="00A247ED">
        <w:rPr>
          <w:rFonts w:ascii="Book Antiqua" w:hAnsi="Book Antiqua"/>
          <w:lang w:val="en-US"/>
        </w:rPr>
        <w:t>Parisi</w:t>
      </w:r>
      <w:proofErr w:type="spellEnd"/>
      <w:r w:rsidR="00842910" w:rsidRPr="00A247ED">
        <w:rPr>
          <w:rFonts w:ascii="Book Antiqua" w:hAnsi="Book Antiqua"/>
          <w:lang w:val="en-US"/>
        </w:rPr>
        <w:t xml:space="preserve"> S</w:t>
      </w:r>
      <w:r w:rsidR="004F6DAE" w:rsidRPr="00A247ED">
        <w:rPr>
          <w:rFonts w:ascii="Book Antiqua" w:hAnsi="Book Antiqua"/>
          <w:lang w:val="en-US"/>
        </w:rPr>
        <w:t xml:space="preserve">, </w:t>
      </w:r>
      <w:r w:rsidR="00301593" w:rsidRPr="00A247ED">
        <w:rPr>
          <w:rFonts w:ascii="Book Antiqua" w:hAnsi="Book Antiqua"/>
          <w:lang w:val="en-US"/>
        </w:rPr>
        <w:t xml:space="preserve">contributed to acquisition and interpretation of data, and revisited it critically for important intellectual content; and </w:t>
      </w:r>
      <w:r w:rsidR="004F6DAE" w:rsidRPr="00A247ED">
        <w:rPr>
          <w:rFonts w:ascii="Book Antiqua" w:hAnsi="Book Antiqua"/>
          <w:lang w:val="en-US"/>
        </w:rPr>
        <w:t xml:space="preserve">Savarino V and </w:t>
      </w:r>
      <w:proofErr w:type="spellStart"/>
      <w:r w:rsidR="00301593" w:rsidRPr="00A247ED">
        <w:rPr>
          <w:rFonts w:ascii="Book Antiqua" w:hAnsi="Book Antiqua"/>
          <w:lang w:val="en-US"/>
        </w:rPr>
        <w:t>Docimo</w:t>
      </w:r>
      <w:proofErr w:type="spellEnd"/>
      <w:r w:rsidR="00301593" w:rsidRPr="00A247ED">
        <w:rPr>
          <w:rFonts w:ascii="Book Antiqua" w:hAnsi="Book Antiqua"/>
          <w:lang w:val="en-US"/>
        </w:rPr>
        <w:t xml:space="preserve"> L gave final approval of the version to be published.</w:t>
      </w:r>
    </w:p>
    <w:p w14:paraId="71EB9D65" w14:textId="77777777" w:rsidR="00B73617" w:rsidRPr="00A247ED" w:rsidRDefault="00B73617" w:rsidP="00A247ED">
      <w:pPr>
        <w:widowControl w:val="0"/>
        <w:autoSpaceDE w:val="0"/>
        <w:autoSpaceDN w:val="0"/>
        <w:adjustRightInd w:val="0"/>
        <w:snapToGrid w:val="0"/>
        <w:spacing w:after="0" w:line="360" w:lineRule="auto"/>
        <w:jc w:val="both"/>
        <w:rPr>
          <w:rFonts w:ascii="Book Antiqua" w:hAnsi="Book Antiqua"/>
          <w:lang w:val="en-US"/>
        </w:rPr>
      </w:pPr>
    </w:p>
    <w:p w14:paraId="770214AA" w14:textId="168F6A48" w:rsidR="00DB51A2" w:rsidRPr="00A247ED" w:rsidRDefault="00DB51A2" w:rsidP="00A247ED">
      <w:pPr>
        <w:pStyle w:val="1"/>
        <w:snapToGrid w:val="0"/>
        <w:spacing w:line="360" w:lineRule="auto"/>
        <w:rPr>
          <w:rFonts w:ascii="Book Antiqua" w:hAnsi="Book Antiqua" w:cs="Times New Roman"/>
          <w:b/>
          <w:bCs/>
          <w:iCs/>
          <w:color w:val="auto"/>
          <w:sz w:val="24"/>
          <w:highlight w:val="white"/>
          <w:lang w:val="en-US" w:eastAsia="zh-CN"/>
        </w:rPr>
      </w:pPr>
      <w:bookmarkStart w:id="5" w:name="OLE_LINK378"/>
      <w:bookmarkStart w:id="6" w:name="OLE_LINK43"/>
      <w:bookmarkStart w:id="7" w:name="OLE_LINK44"/>
      <w:bookmarkStart w:id="8" w:name="OLE_LINK130"/>
      <w:bookmarkStart w:id="9" w:name="OLE_LINK309"/>
      <w:bookmarkStart w:id="10" w:name="OLE_LINK740"/>
      <w:r w:rsidRPr="00A247ED">
        <w:rPr>
          <w:rFonts w:ascii="Book Antiqua" w:hAnsi="Book Antiqua" w:cs="Times New Roman"/>
          <w:b/>
          <w:bCs/>
          <w:iCs/>
          <w:color w:val="auto"/>
          <w:sz w:val="24"/>
          <w:highlight w:val="white"/>
          <w:lang w:val="en-US" w:eastAsia="zh-CN"/>
        </w:rPr>
        <w:lastRenderedPageBreak/>
        <w:t>Conflict-of-interest</w:t>
      </w:r>
      <w:r w:rsidRPr="00A247ED">
        <w:rPr>
          <w:rFonts w:ascii="Book Antiqua" w:hAnsi="Book Antiqua" w:cs="Times New Roman" w:hint="eastAsia"/>
          <w:b/>
          <w:bCs/>
          <w:iCs/>
          <w:color w:val="auto"/>
          <w:sz w:val="24"/>
          <w:highlight w:val="white"/>
          <w:lang w:val="en-US" w:eastAsia="zh-CN"/>
        </w:rPr>
        <w:t xml:space="preserve"> statement</w:t>
      </w:r>
      <w:bookmarkEnd w:id="5"/>
      <w:r w:rsidRPr="00A247ED">
        <w:rPr>
          <w:rFonts w:ascii="Book Antiqua" w:hAnsi="Book Antiqua" w:cs="Times New Roman"/>
          <w:b/>
          <w:bCs/>
          <w:iCs/>
          <w:color w:val="auto"/>
          <w:sz w:val="24"/>
          <w:highlight w:val="white"/>
          <w:lang w:val="en-US" w:eastAsia="zh-CN"/>
        </w:rPr>
        <w:t>:</w:t>
      </w:r>
      <w:bookmarkEnd w:id="6"/>
      <w:bookmarkEnd w:id="7"/>
      <w:bookmarkEnd w:id="8"/>
      <w:bookmarkEnd w:id="9"/>
      <w:bookmarkEnd w:id="10"/>
      <w:r w:rsidR="0062119C">
        <w:rPr>
          <w:rFonts w:ascii="Book Antiqua" w:hAnsi="Book Antiqua" w:cs="Times New Roman" w:hint="eastAsia"/>
          <w:b/>
          <w:bCs/>
          <w:iCs/>
          <w:color w:val="auto"/>
          <w:sz w:val="24"/>
          <w:highlight w:val="white"/>
          <w:lang w:val="en-US" w:eastAsia="zh-CN"/>
        </w:rPr>
        <w:t xml:space="preserve"> </w:t>
      </w:r>
      <w:r w:rsidR="0097762D" w:rsidRPr="00A247ED">
        <w:rPr>
          <w:rFonts w:ascii="Book Antiqua" w:hAnsi="Book Antiqua" w:cs="Times New Roman"/>
          <w:bCs/>
          <w:iCs/>
          <w:color w:val="auto"/>
          <w:sz w:val="24"/>
          <w:highlight w:val="white"/>
          <w:lang w:val="en-US" w:eastAsia="zh-CN"/>
        </w:rPr>
        <w:t>None</w:t>
      </w:r>
      <w:r w:rsidR="0062119C">
        <w:rPr>
          <w:rFonts w:ascii="Book Antiqua" w:hAnsi="Book Antiqua" w:cs="Times New Roman" w:hint="eastAsia"/>
          <w:bCs/>
          <w:iCs/>
          <w:color w:val="auto"/>
          <w:sz w:val="24"/>
          <w:highlight w:val="white"/>
          <w:lang w:val="en-US" w:eastAsia="zh-CN"/>
        </w:rPr>
        <w:t>.</w:t>
      </w:r>
    </w:p>
    <w:p w14:paraId="25DFAA08" w14:textId="77777777" w:rsidR="00DB51A2" w:rsidRDefault="00DB51A2" w:rsidP="00A247ED">
      <w:pPr>
        <w:widowControl w:val="0"/>
        <w:autoSpaceDE w:val="0"/>
        <w:autoSpaceDN w:val="0"/>
        <w:adjustRightInd w:val="0"/>
        <w:snapToGrid w:val="0"/>
        <w:spacing w:after="0" w:line="360" w:lineRule="auto"/>
        <w:jc w:val="both"/>
        <w:rPr>
          <w:rFonts w:ascii="Book Antiqua" w:hAnsi="Book Antiqua"/>
          <w:lang w:val="en-US" w:eastAsia="zh-CN"/>
        </w:rPr>
      </w:pPr>
    </w:p>
    <w:p w14:paraId="108ABA85" w14:textId="16ED0CF9" w:rsidR="00A247ED" w:rsidRPr="00005305" w:rsidRDefault="00A247ED" w:rsidP="00A247ED">
      <w:pPr>
        <w:pStyle w:val="1"/>
        <w:snapToGrid w:val="0"/>
        <w:spacing w:line="360" w:lineRule="auto"/>
        <w:jc w:val="both"/>
        <w:rPr>
          <w:rFonts w:ascii="Book Antiqua" w:hAnsi="Book Antiqua" w:cs="Times New Roman"/>
          <w:bCs/>
          <w:color w:val="auto"/>
          <w:sz w:val="24"/>
          <w:highlight w:val="white"/>
          <w:lang w:val="en-US"/>
        </w:rPr>
      </w:pPr>
      <w:bookmarkStart w:id="11" w:name="OLE_LINK734"/>
      <w:bookmarkStart w:id="12" w:name="OLE_LINK441"/>
      <w:bookmarkStart w:id="13" w:name="OLE_LINK442"/>
      <w:bookmarkStart w:id="14" w:name="OLE_LINK1032"/>
      <w:bookmarkStart w:id="15" w:name="OLE_LINK1232"/>
      <w:bookmarkStart w:id="16" w:name="OLE_LINK559"/>
      <w:r w:rsidRPr="00005305">
        <w:rPr>
          <w:rFonts w:ascii="Book Antiqua" w:hAnsi="Book Antiqua" w:cs="Times New Roman"/>
          <w:b/>
          <w:bCs/>
          <w:color w:val="auto"/>
          <w:sz w:val="24"/>
          <w:highlight w:val="white"/>
          <w:lang w:val="en-US"/>
        </w:rPr>
        <w:t>Open-Access:</w:t>
      </w:r>
      <w:bookmarkStart w:id="17" w:name="OLE_LINK479"/>
      <w:bookmarkStart w:id="18" w:name="OLE_LINK496"/>
      <w:bookmarkStart w:id="19" w:name="OLE_LINK506"/>
      <w:bookmarkStart w:id="20" w:name="OLE_LINK507"/>
      <w:r w:rsidR="0062119C">
        <w:rPr>
          <w:rFonts w:ascii="Book Antiqua" w:hAnsi="Book Antiqua" w:cs="Times New Roman" w:hint="eastAsia"/>
          <w:b/>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This article is an open-access article which was selected by an in-house editor and fully peer-reviewed by external reviewers. It is </w:t>
      </w:r>
      <w:proofErr w:type="spellStart"/>
      <w:r w:rsidRPr="00005305">
        <w:rPr>
          <w:rFonts w:ascii="Book Antiqua" w:hAnsi="Book Antiqua" w:cs="Times New Roman"/>
          <w:bCs/>
          <w:color w:val="auto"/>
          <w:sz w:val="24"/>
          <w:highlight w:val="white"/>
          <w:lang w:val="en-US"/>
        </w:rPr>
        <w:t>distributedinaccordance</w:t>
      </w:r>
      <w:proofErr w:type="spellEnd"/>
      <w:r w:rsidRPr="00005305">
        <w:rPr>
          <w:rFonts w:ascii="Book Antiqua" w:hAnsi="Book Antiqua" w:cs="Times New Roman"/>
          <w:bCs/>
          <w:color w:val="auto"/>
          <w:sz w:val="24"/>
          <w:highlight w:val="white"/>
          <w:lang w:val="en-US"/>
        </w:rPr>
        <w:t xml:space="preserv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F417F">
          <w:rPr>
            <w:rStyle w:val="Hyperlink"/>
            <w:rFonts w:ascii="Book Antiqua" w:hAnsi="Book Antiqua" w:cs="Times New Roman"/>
            <w:bCs/>
            <w:color w:val="auto"/>
            <w:sz w:val="24"/>
            <w:lang w:val="en-US"/>
          </w:rPr>
          <w:t>http://creativecommons.org/licenses/by-nc/4.0/</w:t>
        </w:r>
      </w:hyperlink>
      <w:bookmarkEnd w:id="11"/>
      <w:bookmarkEnd w:id="17"/>
      <w:bookmarkEnd w:id="18"/>
      <w:bookmarkEnd w:id="19"/>
      <w:bookmarkEnd w:id="20"/>
    </w:p>
    <w:bookmarkEnd w:id="12"/>
    <w:bookmarkEnd w:id="13"/>
    <w:bookmarkEnd w:id="14"/>
    <w:bookmarkEnd w:id="15"/>
    <w:bookmarkEnd w:id="16"/>
    <w:p w14:paraId="352229FA" w14:textId="77777777" w:rsidR="00A247ED" w:rsidRDefault="00A247ED" w:rsidP="00A247ED">
      <w:pPr>
        <w:pStyle w:val="1"/>
        <w:snapToGrid w:val="0"/>
        <w:spacing w:line="360" w:lineRule="auto"/>
        <w:rPr>
          <w:rFonts w:ascii="Book Antiqua" w:hAnsi="Book Antiqua" w:cs="Times New Roman"/>
          <w:b/>
          <w:bCs/>
          <w:color w:val="FF0000"/>
          <w:sz w:val="24"/>
          <w:highlight w:val="white"/>
          <w:lang w:val="en-US" w:eastAsia="zh-CN"/>
        </w:rPr>
      </w:pPr>
    </w:p>
    <w:p w14:paraId="7AB1355B" w14:textId="1F176481" w:rsidR="00A247ED" w:rsidRDefault="00A247ED" w:rsidP="00A247ED">
      <w:pPr>
        <w:pStyle w:val="1"/>
        <w:snapToGrid w:val="0"/>
        <w:spacing w:line="360" w:lineRule="auto"/>
        <w:rPr>
          <w:rFonts w:ascii="Book Antiqua" w:hAnsi="Book Antiqua" w:cs="Times New Roman"/>
          <w:b/>
          <w:bCs/>
          <w:color w:val="auto"/>
          <w:sz w:val="24"/>
          <w:highlight w:val="white"/>
          <w:lang w:val="en-US" w:eastAsia="zh-CN"/>
        </w:rPr>
      </w:pPr>
      <w:r w:rsidRPr="00A70FD4">
        <w:rPr>
          <w:rFonts w:ascii="Book Antiqua" w:hAnsi="Book Antiqua" w:cs="Times New Roman"/>
          <w:b/>
          <w:bCs/>
          <w:color w:val="auto"/>
          <w:sz w:val="24"/>
          <w:highlight w:val="white"/>
          <w:lang w:val="en-US"/>
        </w:rPr>
        <w:t>Manuscript source:</w:t>
      </w:r>
      <w:r w:rsidR="0062119C">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Invited manuscript</w:t>
      </w:r>
    </w:p>
    <w:p w14:paraId="7B58E695" w14:textId="77777777" w:rsidR="00A247ED" w:rsidRPr="00A247ED" w:rsidRDefault="00A247ED" w:rsidP="00A247ED">
      <w:pPr>
        <w:widowControl w:val="0"/>
        <w:autoSpaceDE w:val="0"/>
        <w:autoSpaceDN w:val="0"/>
        <w:adjustRightInd w:val="0"/>
        <w:snapToGrid w:val="0"/>
        <w:spacing w:after="0" w:line="360" w:lineRule="auto"/>
        <w:jc w:val="both"/>
        <w:rPr>
          <w:rFonts w:ascii="Book Antiqua" w:hAnsi="Book Antiqua"/>
          <w:lang w:val="en-US" w:eastAsia="zh-CN"/>
        </w:rPr>
      </w:pPr>
    </w:p>
    <w:p w14:paraId="1C92CC28" w14:textId="48DD6DEA" w:rsidR="00B16395" w:rsidRPr="00A247ED" w:rsidRDefault="00B31E1F" w:rsidP="00A247ED">
      <w:pPr>
        <w:widowControl w:val="0"/>
        <w:autoSpaceDE w:val="0"/>
        <w:autoSpaceDN w:val="0"/>
        <w:adjustRightInd w:val="0"/>
        <w:snapToGrid w:val="0"/>
        <w:spacing w:after="0" w:line="360" w:lineRule="auto"/>
        <w:jc w:val="both"/>
        <w:rPr>
          <w:rFonts w:ascii="Book Antiqua" w:hAnsi="Book Antiqua"/>
          <w:b/>
          <w:lang w:val="en-US" w:eastAsia="zh-CN"/>
        </w:rPr>
      </w:pPr>
      <w:r w:rsidRPr="00A247ED">
        <w:rPr>
          <w:rFonts w:ascii="Book Antiqua" w:hAnsi="Book Antiqua"/>
          <w:b/>
          <w:lang w:val="en-US"/>
        </w:rPr>
        <w:t>Correspondence</w:t>
      </w:r>
      <w:r w:rsidR="00FA7B87" w:rsidRPr="00A247ED">
        <w:rPr>
          <w:rFonts w:ascii="Book Antiqua" w:hAnsi="Book Antiqua"/>
          <w:b/>
          <w:lang w:val="en-US"/>
        </w:rPr>
        <w:t xml:space="preserve"> to: </w:t>
      </w:r>
      <w:r w:rsidR="00A247ED" w:rsidRPr="00A247ED">
        <w:rPr>
          <w:rFonts w:ascii="Book Antiqua" w:hAnsi="Book Antiqua"/>
          <w:b/>
          <w:lang w:val="en-US"/>
        </w:rPr>
        <w:t xml:space="preserve">Salvatore </w:t>
      </w:r>
      <w:proofErr w:type="spellStart"/>
      <w:r w:rsidR="000A0904" w:rsidRPr="00A247ED">
        <w:rPr>
          <w:rFonts w:ascii="Book Antiqua" w:hAnsi="Book Antiqua"/>
          <w:b/>
          <w:lang w:val="en-US"/>
        </w:rPr>
        <w:t>Tolone</w:t>
      </w:r>
      <w:proofErr w:type="spellEnd"/>
      <w:r w:rsidR="000A0904" w:rsidRPr="00A247ED">
        <w:rPr>
          <w:rFonts w:ascii="Book Antiqua" w:hAnsi="Book Antiqua"/>
          <w:b/>
          <w:lang w:val="en-US"/>
        </w:rPr>
        <w:t xml:space="preserve">, </w:t>
      </w:r>
      <w:r w:rsidR="00BC02BE" w:rsidRPr="00A247ED">
        <w:rPr>
          <w:rFonts w:ascii="Book Antiqua" w:hAnsi="Book Antiqua"/>
          <w:b/>
          <w:bCs/>
          <w:lang w:val="en-US"/>
        </w:rPr>
        <w:t>MD, PhD</w:t>
      </w:r>
      <w:r w:rsidR="00A247ED">
        <w:rPr>
          <w:rFonts w:ascii="Book Antiqua" w:hAnsi="Book Antiqua" w:hint="eastAsia"/>
          <w:b/>
          <w:bCs/>
          <w:lang w:val="en-US" w:eastAsia="zh-CN"/>
        </w:rPr>
        <w:t xml:space="preserve">, </w:t>
      </w:r>
      <w:r w:rsidR="000A0904" w:rsidRPr="00A247ED">
        <w:rPr>
          <w:rFonts w:ascii="Book Antiqua" w:hAnsi="Book Antiqua"/>
          <w:lang w:val="en-US"/>
        </w:rPr>
        <w:t>Division of General and Bariatric</w:t>
      </w:r>
      <w:r w:rsidR="00BC02BE" w:rsidRPr="00A247ED">
        <w:rPr>
          <w:rFonts w:ascii="Book Antiqua" w:hAnsi="Book Antiqua"/>
          <w:lang w:val="en-US"/>
        </w:rPr>
        <w:t xml:space="preserve"> Surgery</w:t>
      </w:r>
      <w:r w:rsidR="00A257EC" w:rsidRPr="00A247ED">
        <w:rPr>
          <w:rFonts w:ascii="Book Antiqua" w:hAnsi="Book Antiqua"/>
          <w:lang w:val="en-US"/>
        </w:rPr>
        <w:t>,</w:t>
      </w:r>
      <w:r w:rsidR="00BC02BE" w:rsidRPr="00A247ED">
        <w:rPr>
          <w:rFonts w:ascii="Book Antiqua" w:hAnsi="Book Antiqua"/>
          <w:lang w:val="en-US"/>
        </w:rPr>
        <w:t xml:space="preserve"> Second University of Naples, Via </w:t>
      </w:r>
      <w:proofErr w:type="spellStart"/>
      <w:r w:rsidR="00BC02BE" w:rsidRPr="00A247ED">
        <w:rPr>
          <w:rFonts w:ascii="Book Antiqua" w:hAnsi="Book Antiqua"/>
          <w:lang w:val="en-US"/>
        </w:rPr>
        <w:t>Pansini</w:t>
      </w:r>
      <w:proofErr w:type="spellEnd"/>
      <w:r w:rsidR="006836AA">
        <w:rPr>
          <w:rFonts w:ascii="Book Antiqua" w:hAnsi="Book Antiqua" w:hint="eastAsia"/>
          <w:lang w:val="en-US" w:eastAsia="zh-CN"/>
        </w:rPr>
        <w:t xml:space="preserve"> </w:t>
      </w:r>
      <w:r w:rsidR="00BC02BE" w:rsidRPr="00A247ED">
        <w:rPr>
          <w:rFonts w:ascii="Book Antiqua" w:hAnsi="Book Antiqua"/>
          <w:lang w:val="en-US"/>
        </w:rPr>
        <w:t>5</w:t>
      </w:r>
      <w:r w:rsidR="00A247ED">
        <w:rPr>
          <w:rFonts w:ascii="Book Antiqua" w:hAnsi="Book Antiqua" w:hint="eastAsia"/>
          <w:lang w:val="en-US" w:eastAsia="zh-CN"/>
        </w:rPr>
        <w:t xml:space="preserve">, </w:t>
      </w:r>
      <w:r w:rsidR="00BC02BE" w:rsidRPr="00A247ED">
        <w:rPr>
          <w:rFonts w:ascii="Book Antiqua" w:hAnsi="Book Antiqua"/>
          <w:lang w:val="en-US"/>
        </w:rPr>
        <w:t>80131</w:t>
      </w:r>
      <w:r w:rsidR="006836AA">
        <w:rPr>
          <w:rFonts w:ascii="Book Antiqua" w:hAnsi="Book Antiqua" w:hint="eastAsia"/>
          <w:lang w:val="en-US" w:eastAsia="zh-CN"/>
        </w:rPr>
        <w:t xml:space="preserve"> </w:t>
      </w:r>
      <w:r w:rsidR="00BC02BE" w:rsidRPr="00A247ED">
        <w:rPr>
          <w:rFonts w:ascii="Book Antiqua" w:hAnsi="Book Antiqua"/>
          <w:lang w:val="en-US"/>
        </w:rPr>
        <w:t>Naples,</w:t>
      </w:r>
      <w:r w:rsidR="006836AA">
        <w:rPr>
          <w:rFonts w:ascii="Book Antiqua" w:hAnsi="Book Antiqua" w:hint="eastAsia"/>
          <w:lang w:val="en-US" w:eastAsia="zh-CN"/>
        </w:rPr>
        <w:t xml:space="preserve"> </w:t>
      </w:r>
      <w:r w:rsidR="00BC02BE" w:rsidRPr="00A247ED">
        <w:rPr>
          <w:rFonts w:ascii="Book Antiqua" w:hAnsi="Book Antiqua"/>
          <w:lang w:val="en-US"/>
        </w:rPr>
        <w:t>Italy</w:t>
      </w:r>
      <w:r w:rsidR="00A247ED">
        <w:rPr>
          <w:rStyle w:val="IntestazioneCarattere"/>
          <w:rFonts w:ascii="Book Antiqua" w:hAnsi="Book Antiqua" w:hint="eastAsia"/>
          <w:sz w:val="24"/>
          <w:szCs w:val="24"/>
          <w:lang w:val="en-US" w:eastAsia="zh-CN"/>
        </w:rPr>
        <w:t xml:space="preserve">. </w:t>
      </w:r>
      <w:hyperlink r:id="rId10" w:history="1">
        <w:r w:rsidR="00A247ED" w:rsidRPr="00A247ED">
          <w:rPr>
            <w:rStyle w:val="Hyperlink"/>
            <w:rFonts w:ascii="Book Antiqua" w:hAnsi="Book Antiqua"/>
            <w:bCs/>
            <w:color w:val="auto"/>
            <w:lang w:val="en-US"/>
          </w:rPr>
          <w:t>salvatore.tolone@unina2.it</w:t>
        </w:r>
      </w:hyperlink>
    </w:p>
    <w:p w14:paraId="46AECEE8" w14:textId="77777777" w:rsidR="00A247ED" w:rsidRPr="00A247ED" w:rsidRDefault="00A247ED" w:rsidP="00A247ED">
      <w:pPr>
        <w:snapToGrid w:val="0"/>
        <w:spacing w:after="0" w:line="360" w:lineRule="auto"/>
        <w:jc w:val="both"/>
        <w:rPr>
          <w:rFonts w:ascii="Book Antiqua" w:hAnsi="Book Antiqua"/>
          <w:b/>
          <w:bCs/>
          <w:lang w:val="en-US"/>
        </w:rPr>
      </w:pPr>
      <w:r w:rsidRPr="00A247ED">
        <w:rPr>
          <w:rFonts w:ascii="Book Antiqua" w:hAnsi="Book Antiqua" w:hint="eastAsia"/>
          <w:b/>
          <w:bCs/>
          <w:lang w:val="en-US"/>
        </w:rPr>
        <w:t xml:space="preserve">Telephone: </w:t>
      </w:r>
      <w:r w:rsidRPr="00A247ED">
        <w:rPr>
          <w:rFonts w:ascii="Book Antiqua" w:hAnsi="Book Antiqua"/>
          <w:bCs/>
          <w:lang w:val="en-US"/>
        </w:rPr>
        <w:t>+39</w:t>
      </w:r>
      <w:r>
        <w:rPr>
          <w:rFonts w:ascii="Book Antiqua" w:hAnsi="Book Antiqua" w:hint="eastAsia"/>
          <w:bCs/>
          <w:lang w:val="en-US" w:eastAsia="zh-CN"/>
        </w:rPr>
        <w:t>-</w:t>
      </w:r>
      <w:r w:rsidRPr="00A247ED">
        <w:rPr>
          <w:rFonts w:ascii="Book Antiqua" w:hAnsi="Book Antiqua"/>
          <w:bCs/>
          <w:lang w:val="en-US"/>
        </w:rPr>
        <w:t>81</w:t>
      </w:r>
      <w:r>
        <w:rPr>
          <w:rFonts w:ascii="Book Antiqua" w:hAnsi="Book Antiqua" w:hint="eastAsia"/>
          <w:bCs/>
          <w:lang w:val="en-US" w:eastAsia="zh-CN"/>
        </w:rPr>
        <w:t>-</w:t>
      </w:r>
      <w:r w:rsidRPr="00A247ED">
        <w:rPr>
          <w:rFonts w:ascii="Book Antiqua" w:hAnsi="Book Antiqua"/>
          <w:bCs/>
          <w:lang w:val="en-US"/>
        </w:rPr>
        <w:t>5666658</w:t>
      </w:r>
    </w:p>
    <w:p w14:paraId="3B4472D9" w14:textId="77777777" w:rsidR="00717BD0" w:rsidRPr="00A247ED" w:rsidRDefault="00A247ED" w:rsidP="00A247ED">
      <w:pPr>
        <w:snapToGrid w:val="0"/>
        <w:spacing w:after="0" w:line="360" w:lineRule="auto"/>
        <w:jc w:val="both"/>
        <w:rPr>
          <w:rFonts w:ascii="Book Antiqua" w:hAnsi="Book Antiqua"/>
          <w:bCs/>
          <w:lang w:val="en-US"/>
        </w:rPr>
      </w:pPr>
      <w:r w:rsidRPr="00A247ED">
        <w:rPr>
          <w:rFonts w:ascii="Book Antiqua" w:hAnsi="Book Antiqua" w:hint="eastAsia"/>
          <w:b/>
          <w:bCs/>
          <w:lang w:val="en-US"/>
        </w:rPr>
        <w:t>Fax:</w:t>
      </w:r>
      <w:r w:rsidRPr="00A247ED">
        <w:rPr>
          <w:rFonts w:ascii="Book Antiqua" w:hAnsi="Book Antiqua"/>
          <w:bCs/>
          <w:lang w:val="en-US"/>
        </w:rPr>
        <w:t xml:space="preserve"> +39</w:t>
      </w:r>
      <w:r>
        <w:rPr>
          <w:rFonts w:ascii="Book Antiqua" w:hAnsi="Book Antiqua" w:hint="eastAsia"/>
          <w:bCs/>
          <w:lang w:val="en-US" w:eastAsia="zh-CN"/>
        </w:rPr>
        <w:t>-</w:t>
      </w:r>
      <w:r w:rsidRPr="00A247ED">
        <w:rPr>
          <w:rFonts w:ascii="Book Antiqua" w:hAnsi="Book Antiqua"/>
          <w:bCs/>
          <w:lang w:val="en-US"/>
        </w:rPr>
        <w:t>81</w:t>
      </w:r>
      <w:r>
        <w:rPr>
          <w:rFonts w:ascii="Book Antiqua" w:hAnsi="Book Antiqua" w:hint="eastAsia"/>
          <w:bCs/>
          <w:lang w:val="en-US" w:eastAsia="zh-CN"/>
        </w:rPr>
        <w:t>-</w:t>
      </w:r>
      <w:r w:rsidRPr="00A247ED">
        <w:rPr>
          <w:rFonts w:ascii="Book Antiqua" w:hAnsi="Book Antiqua"/>
          <w:bCs/>
          <w:lang w:val="en-US"/>
        </w:rPr>
        <w:t>5666237</w:t>
      </w:r>
    </w:p>
    <w:p w14:paraId="4BF6BD22" w14:textId="77777777" w:rsidR="00A247ED" w:rsidRDefault="00A247ED" w:rsidP="00A247ED">
      <w:pPr>
        <w:snapToGrid w:val="0"/>
        <w:spacing w:after="0" w:line="360" w:lineRule="auto"/>
        <w:rPr>
          <w:rFonts w:ascii="Book Antiqua" w:hAnsi="Book Antiqua"/>
          <w:b/>
          <w:lang w:val="en-US" w:eastAsia="zh-CN"/>
        </w:rPr>
      </w:pPr>
    </w:p>
    <w:p w14:paraId="53C29412" w14:textId="5BB61B54" w:rsidR="00A247ED" w:rsidRPr="00A247ED" w:rsidRDefault="00A247ED" w:rsidP="00A247ED">
      <w:pPr>
        <w:snapToGrid w:val="0"/>
        <w:spacing w:after="0" w:line="360" w:lineRule="auto"/>
        <w:rPr>
          <w:rFonts w:ascii="Book Antiqua" w:hAnsi="Book Antiqua"/>
          <w:b/>
          <w:lang w:val="en-US" w:eastAsia="zh-CN"/>
        </w:rPr>
      </w:pPr>
      <w:r w:rsidRPr="00A247ED">
        <w:rPr>
          <w:rFonts w:ascii="Book Antiqua" w:hAnsi="Book Antiqua"/>
          <w:b/>
          <w:lang w:val="en-US"/>
        </w:rPr>
        <w:t>Received:</w:t>
      </w:r>
      <w:r w:rsidR="0062119C">
        <w:rPr>
          <w:rFonts w:ascii="Book Antiqua" w:hAnsi="Book Antiqua" w:hint="eastAsia"/>
          <w:b/>
          <w:lang w:val="en-US" w:eastAsia="zh-CN"/>
        </w:rPr>
        <w:t xml:space="preserve"> </w:t>
      </w:r>
      <w:r w:rsidRPr="00A247ED">
        <w:rPr>
          <w:rFonts w:ascii="Book Antiqua" w:hAnsi="Book Antiqua" w:hint="eastAsia"/>
          <w:lang w:val="en-US" w:eastAsia="zh-CN"/>
        </w:rPr>
        <w:t>March 29, 2016</w:t>
      </w:r>
    </w:p>
    <w:p w14:paraId="6AB764C2" w14:textId="5F777D9B" w:rsidR="00A247ED" w:rsidRPr="00A247ED" w:rsidRDefault="00A247ED" w:rsidP="00A247ED">
      <w:pPr>
        <w:snapToGrid w:val="0"/>
        <w:spacing w:after="0" w:line="360" w:lineRule="auto"/>
        <w:rPr>
          <w:rFonts w:ascii="Book Antiqua" w:hAnsi="Book Antiqua"/>
          <w:b/>
          <w:lang w:val="en-US" w:eastAsia="zh-CN"/>
        </w:rPr>
      </w:pPr>
      <w:r w:rsidRPr="00A247ED">
        <w:rPr>
          <w:rFonts w:ascii="Book Antiqua" w:hAnsi="Book Antiqua"/>
          <w:b/>
          <w:lang w:val="en-US"/>
        </w:rPr>
        <w:t>Peer-review started:</w:t>
      </w:r>
      <w:r w:rsidR="0062119C">
        <w:rPr>
          <w:rFonts w:ascii="Book Antiqua" w:hAnsi="Book Antiqua" w:hint="eastAsia"/>
          <w:b/>
          <w:lang w:val="en-US" w:eastAsia="zh-CN"/>
        </w:rPr>
        <w:t xml:space="preserve"> </w:t>
      </w:r>
      <w:r w:rsidRPr="00A247ED">
        <w:rPr>
          <w:rFonts w:ascii="Book Antiqua" w:hAnsi="Book Antiqua" w:hint="eastAsia"/>
          <w:lang w:val="en-US" w:eastAsia="zh-CN"/>
        </w:rPr>
        <w:t>April 4, 2016</w:t>
      </w:r>
    </w:p>
    <w:p w14:paraId="18A147BC" w14:textId="061A8DDC" w:rsidR="00A247ED" w:rsidRPr="00A247ED" w:rsidRDefault="00A247ED" w:rsidP="00A247ED">
      <w:pPr>
        <w:snapToGrid w:val="0"/>
        <w:spacing w:after="0" w:line="360" w:lineRule="auto"/>
        <w:rPr>
          <w:rFonts w:ascii="Book Antiqua" w:hAnsi="Book Antiqua"/>
          <w:b/>
          <w:lang w:val="en-US" w:eastAsia="zh-CN"/>
        </w:rPr>
      </w:pPr>
      <w:r w:rsidRPr="00A247ED">
        <w:rPr>
          <w:rFonts w:ascii="Book Antiqua" w:hAnsi="Book Antiqua"/>
          <w:b/>
          <w:lang w:val="en-US"/>
        </w:rPr>
        <w:t>First decision:</w:t>
      </w:r>
      <w:r w:rsidR="0062119C">
        <w:rPr>
          <w:rFonts w:ascii="Book Antiqua" w:hAnsi="Book Antiqua" w:hint="eastAsia"/>
          <w:b/>
          <w:lang w:val="en-US" w:eastAsia="zh-CN"/>
        </w:rPr>
        <w:t xml:space="preserve"> </w:t>
      </w:r>
      <w:r w:rsidRPr="00A247ED">
        <w:rPr>
          <w:rFonts w:ascii="Book Antiqua" w:hAnsi="Book Antiqua" w:hint="eastAsia"/>
          <w:lang w:val="en-US" w:eastAsia="zh-CN"/>
        </w:rPr>
        <w:t>May 23, 2016</w:t>
      </w:r>
    </w:p>
    <w:p w14:paraId="7E49C84A" w14:textId="172AB999" w:rsidR="00A247ED" w:rsidRPr="00A247ED" w:rsidRDefault="00A247ED" w:rsidP="00A247ED">
      <w:pPr>
        <w:snapToGrid w:val="0"/>
        <w:spacing w:after="0" w:line="360" w:lineRule="auto"/>
        <w:rPr>
          <w:rFonts w:ascii="Book Antiqua" w:hAnsi="Book Antiqua"/>
          <w:b/>
          <w:lang w:val="en-US" w:eastAsia="zh-CN"/>
        </w:rPr>
      </w:pPr>
      <w:r w:rsidRPr="00A247ED">
        <w:rPr>
          <w:rFonts w:ascii="Book Antiqua" w:hAnsi="Book Antiqua"/>
          <w:b/>
          <w:lang w:val="en-US"/>
        </w:rPr>
        <w:t>Revised:</w:t>
      </w:r>
      <w:r w:rsidR="0062119C">
        <w:rPr>
          <w:rFonts w:ascii="Book Antiqua" w:hAnsi="Book Antiqua" w:hint="eastAsia"/>
          <w:b/>
          <w:lang w:val="en-US" w:eastAsia="zh-CN"/>
        </w:rPr>
        <w:t xml:space="preserve"> </w:t>
      </w:r>
      <w:r w:rsidRPr="00A247ED">
        <w:rPr>
          <w:rFonts w:ascii="Book Antiqua" w:hAnsi="Book Antiqua" w:hint="eastAsia"/>
          <w:lang w:val="en-US" w:eastAsia="zh-CN"/>
        </w:rPr>
        <w:t>Ju</w:t>
      </w:r>
      <w:r w:rsidR="00664165">
        <w:rPr>
          <w:rFonts w:ascii="Book Antiqua" w:hAnsi="Book Antiqua" w:hint="eastAsia"/>
          <w:lang w:val="en-US" w:eastAsia="zh-CN"/>
        </w:rPr>
        <w:t>ly</w:t>
      </w:r>
      <w:r w:rsidR="00496E74">
        <w:rPr>
          <w:rFonts w:ascii="Book Antiqua" w:hAnsi="Book Antiqua" w:hint="eastAsia"/>
          <w:lang w:val="en-US" w:eastAsia="zh-CN"/>
        </w:rPr>
        <w:t xml:space="preserve"> </w:t>
      </w:r>
      <w:r w:rsidR="00664165">
        <w:rPr>
          <w:rFonts w:ascii="Book Antiqua" w:hAnsi="Book Antiqua" w:hint="eastAsia"/>
          <w:lang w:val="en-US" w:eastAsia="zh-CN"/>
        </w:rPr>
        <w:t>20</w:t>
      </w:r>
      <w:r w:rsidRPr="00A247ED">
        <w:rPr>
          <w:rFonts w:ascii="Book Antiqua" w:hAnsi="Book Antiqua" w:hint="eastAsia"/>
          <w:lang w:val="en-US" w:eastAsia="zh-CN"/>
        </w:rPr>
        <w:t>, 2016</w:t>
      </w:r>
    </w:p>
    <w:p w14:paraId="6F95CCA5" w14:textId="10E5B343" w:rsidR="00A247ED" w:rsidRPr="007D51FD" w:rsidRDefault="00A247ED" w:rsidP="007D51FD">
      <w:pPr>
        <w:rPr>
          <w:rFonts w:ascii="Book Antiqua" w:hAnsi="Book Antiqua"/>
          <w:iCs/>
        </w:rPr>
      </w:pPr>
      <w:r w:rsidRPr="00A247ED">
        <w:rPr>
          <w:rFonts w:ascii="Book Antiqua" w:hAnsi="Book Antiqua"/>
          <w:b/>
          <w:lang w:val="en-US"/>
        </w:rPr>
        <w:t>Accepted:</w:t>
      </w:r>
      <w:r w:rsidR="007D51FD">
        <w:rPr>
          <w:rFonts w:ascii="Book Antiqua" w:hAnsi="Book Antiqua"/>
          <w:b/>
          <w:lang w:val="en-US"/>
        </w:rPr>
        <w:t xml:space="preserve"> </w:t>
      </w:r>
      <w:proofErr w:type="spellStart"/>
      <w:r w:rsidR="007D51FD">
        <w:rPr>
          <w:rStyle w:val="Emphasis"/>
        </w:rPr>
        <w:t>September</w:t>
      </w:r>
      <w:proofErr w:type="spellEnd"/>
      <w:r w:rsidR="007D51FD">
        <w:rPr>
          <w:rStyle w:val="Emphasis"/>
        </w:rPr>
        <w:t xml:space="preserve"> </w:t>
      </w:r>
      <w:r w:rsidR="007D51FD">
        <w:rPr>
          <w:rStyle w:val="Emphasis"/>
          <w:rFonts w:ascii="宋体" w:hAnsi="宋体" w:cs="宋体" w:hint="eastAsia"/>
        </w:rPr>
        <w:t>21</w:t>
      </w:r>
      <w:r w:rsidR="007D51FD" w:rsidRPr="00235CD4">
        <w:rPr>
          <w:rStyle w:val="Emphasis"/>
        </w:rPr>
        <w:t>,</w:t>
      </w:r>
      <w:r w:rsidR="007D51FD">
        <w:rPr>
          <w:rStyle w:val="Emphasis"/>
        </w:rPr>
        <w:t xml:space="preserve"> 2016</w:t>
      </w:r>
    </w:p>
    <w:p w14:paraId="60D8C941" w14:textId="77777777" w:rsidR="00A247ED" w:rsidRPr="00A247ED" w:rsidRDefault="00A247ED" w:rsidP="00A247ED">
      <w:pPr>
        <w:snapToGrid w:val="0"/>
        <w:spacing w:after="0" w:line="360" w:lineRule="auto"/>
        <w:rPr>
          <w:rFonts w:ascii="Book Antiqua" w:hAnsi="Book Antiqua"/>
          <w:b/>
          <w:lang w:val="en-US"/>
        </w:rPr>
      </w:pPr>
      <w:r w:rsidRPr="00A247ED">
        <w:rPr>
          <w:rFonts w:ascii="Book Antiqua" w:hAnsi="Book Antiqua"/>
          <w:b/>
          <w:lang w:val="en-US"/>
        </w:rPr>
        <w:t>Article in press:</w:t>
      </w:r>
    </w:p>
    <w:p w14:paraId="77ADB16E" w14:textId="77777777" w:rsidR="00DB51A2" w:rsidRPr="00A247ED" w:rsidRDefault="00A247ED" w:rsidP="00A247ED">
      <w:pPr>
        <w:snapToGrid w:val="0"/>
        <w:spacing w:after="0" w:line="360" w:lineRule="auto"/>
        <w:rPr>
          <w:rFonts w:ascii="Book Antiqua" w:hAnsi="Book Antiqua"/>
          <w:b/>
          <w:lang w:val="en-US"/>
        </w:rPr>
      </w:pPr>
      <w:r w:rsidRPr="00A247ED">
        <w:rPr>
          <w:rFonts w:ascii="Book Antiqua" w:hAnsi="Book Antiqua"/>
          <w:b/>
          <w:lang w:val="en-US"/>
        </w:rPr>
        <w:t>Published online</w:t>
      </w:r>
      <w:r w:rsidRPr="00A247ED">
        <w:rPr>
          <w:rFonts w:ascii="Book Antiqua" w:hAnsi="Book Antiqua" w:hint="eastAsia"/>
          <w:b/>
          <w:lang w:val="en-US"/>
        </w:rPr>
        <w:t>:</w:t>
      </w:r>
      <w:r w:rsidR="00DB51A2" w:rsidRPr="00A247ED">
        <w:rPr>
          <w:rFonts w:ascii="Book Antiqua" w:hAnsi="Book Antiqua"/>
          <w:b/>
          <w:lang w:val="en-US"/>
        </w:rPr>
        <w:br w:type="page"/>
      </w:r>
    </w:p>
    <w:p w14:paraId="5D7CBB9A" w14:textId="77777777" w:rsidR="009117FD" w:rsidRPr="00A247ED" w:rsidRDefault="00A247ED" w:rsidP="00A247ED">
      <w:pPr>
        <w:snapToGrid w:val="0"/>
        <w:spacing w:after="0" w:line="360" w:lineRule="auto"/>
        <w:jc w:val="both"/>
        <w:rPr>
          <w:rFonts w:ascii="Book Antiqua" w:hAnsi="Book Antiqua"/>
          <w:b/>
          <w:lang w:val="en-US" w:eastAsia="zh-CN"/>
        </w:rPr>
      </w:pPr>
      <w:r>
        <w:rPr>
          <w:rFonts w:ascii="Book Antiqua" w:hAnsi="Book Antiqua"/>
          <w:b/>
          <w:lang w:val="en-US"/>
        </w:rPr>
        <w:lastRenderedPageBreak/>
        <w:t>Abstract</w:t>
      </w:r>
    </w:p>
    <w:p w14:paraId="1535D97E" w14:textId="77777777" w:rsidR="00FA7B87" w:rsidRPr="00A247ED" w:rsidRDefault="00540C0A" w:rsidP="00A247ED">
      <w:pPr>
        <w:widowControl w:val="0"/>
        <w:autoSpaceDE w:val="0"/>
        <w:autoSpaceDN w:val="0"/>
        <w:adjustRightInd w:val="0"/>
        <w:snapToGrid w:val="0"/>
        <w:spacing w:after="0" w:line="360" w:lineRule="auto"/>
        <w:jc w:val="both"/>
        <w:rPr>
          <w:rFonts w:ascii="Book Antiqua" w:hAnsi="Book Antiqua"/>
          <w:highlight w:val="yellow"/>
          <w:lang w:val="en-US"/>
        </w:rPr>
      </w:pPr>
      <w:r w:rsidRPr="00A247ED">
        <w:rPr>
          <w:rFonts w:ascii="Book Antiqua" w:hAnsi="Book Antiqua"/>
          <w:lang w:val="en-US" w:eastAsia="it-IT"/>
        </w:rPr>
        <w:t>Gastroesophageal reflux disease (GERD) is nowadays a highly prevalent, chronic condition, with 10% to 30% of Western populations affected by weekly symptoms</w:t>
      </w:r>
      <w:r w:rsidR="00C65598" w:rsidRPr="00A247ED">
        <w:rPr>
          <w:rFonts w:ascii="Book Antiqua" w:hAnsi="Book Antiqua"/>
          <w:lang w:val="en-US" w:eastAsia="it-IT"/>
        </w:rPr>
        <w:t>.</w:t>
      </w:r>
      <w:r w:rsidR="00C65598" w:rsidRPr="00A247ED">
        <w:rPr>
          <w:rFonts w:ascii="Book Antiqua" w:hAnsi="Book Antiqua"/>
          <w:lang w:val="en-US"/>
        </w:rPr>
        <w:t xml:space="preserve"> Many patients with mild reflux symptoms are treated adequately with lifestyle modifications, dietary changes, and low-dose </w:t>
      </w:r>
      <w:r w:rsidR="00CF5B30" w:rsidRPr="00A247ED">
        <w:rPr>
          <w:rFonts w:ascii="Book Antiqua" w:hAnsi="Book Antiqua"/>
          <w:lang w:val="en-US"/>
        </w:rPr>
        <w:t>proton pump inhibitors (</w:t>
      </w:r>
      <w:r w:rsidR="00C65598" w:rsidRPr="00A247ED">
        <w:rPr>
          <w:rFonts w:ascii="Book Antiqua" w:hAnsi="Book Antiqua"/>
          <w:lang w:val="en-US"/>
        </w:rPr>
        <w:t>PPIs</w:t>
      </w:r>
      <w:r w:rsidR="00CF5B30" w:rsidRPr="00A247ED">
        <w:rPr>
          <w:rFonts w:ascii="Book Antiqua" w:hAnsi="Book Antiqua"/>
          <w:lang w:val="en-US"/>
        </w:rPr>
        <w:t>)</w:t>
      </w:r>
      <w:r w:rsidR="00C65598" w:rsidRPr="00A247ED">
        <w:rPr>
          <w:rFonts w:ascii="Book Antiqua" w:hAnsi="Book Antiqua"/>
          <w:lang w:val="en-US"/>
        </w:rPr>
        <w:t xml:space="preserve">. For those with refractory GERD poorly controlled with daily PPIs, numerous treatment options exist. Fundoplication is currently the most commonly performed antireflux operation for management of GERD. Outcomes described in current literature following laparoscopic fundoplication (LF) indicate that it is highly effective for treatment of GERD; early clinical studies demonstrate relief of </w:t>
      </w:r>
      <w:r w:rsidR="00B23C26">
        <w:rPr>
          <w:rFonts w:ascii="Book Antiqua" w:hAnsi="Book Antiqua"/>
          <w:lang w:val="en-US"/>
        </w:rPr>
        <w:t>symptoms in approximately 85</w:t>
      </w:r>
      <w:r w:rsidR="00B23C26" w:rsidRPr="00A247ED">
        <w:rPr>
          <w:rFonts w:ascii="Book Antiqua" w:hAnsi="Book Antiqua"/>
          <w:lang w:val="en-US"/>
        </w:rPr>
        <w:t>%</w:t>
      </w:r>
      <w:r w:rsidR="00B23C26">
        <w:rPr>
          <w:rFonts w:ascii="Book Antiqua" w:hAnsi="Book Antiqua" w:hint="eastAsia"/>
          <w:lang w:val="en-US" w:eastAsia="zh-CN"/>
        </w:rPr>
        <w:t>-</w:t>
      </w:r>
      <w:r w:rsidR="00B23C26">
        <w:rPr>
          <w:rFonts w:ascii="Book Antiqua" w:hAnsi="Book Antiqua"/>
          <w:lang w:val="en-US"/>
        </w:rPr>
        <w:t>90</w:t>
      </w:r>
      <w:r w:rsidR="00C65598" w:rsidRPr="00A247ED">
        <w:rPr>
          <w:rFonts w:ascii="Book Antiqua" w:hAnsi="Book Antiqua"/>
          <w:lang w:val="en-US"/>
        </w:rPr>
        <w:t>% of patients. However it is still unclear which factors, clinical or instrumental, are able to predict a good outcome after surge</w:t>
      </w:r>
      <w:r w:rsidR="00872038" w:rsidRPr="00A247ED">
        <w:rPr>
          <w:rFonts w:ascii="Book Antiqua" w:hAnsi="Book Antiqua"/>
          <w:lang w:val="en-US"/>
        </w:rPr>
        <w:t>r</w:t>
      </w:r>
      <w:r w:rsidR="00C65598" w:rsidRPr="00A247ED">
        <w:rPr>
          <w:rFonts w:ascii="Book Antiqua" w:hAnsi="Book Antiqua"/>
          <w:lang w:val="en-US"/>
        </w:rPr>
        <w:t xml:space="preserve">y. Virtually all demographic, </w:t>
      </w:r>
      <w:proofErr w:type="spellStart"/>
      <w:r w:rsidR="00C65598" w:rsidRPr="00A247ED">
        <w:rPr>
          <w:rFonts w:ascii="Book Antiqua" w:hAnsi="Book Antiqua"/>
          <w:lang w:val="en-US"/>
        </w:rPr>
        <w:t>esophagogastric</w:t>
      </w:r>
      <w:proofErr w:type="spellEnd"/>
      <w:r w:rsidR="00C65598" w:rsidRPr="00A247ED">
        <w:rPr>
          <w:rFonts w:ascii="Book Antiqua" w:hAnsi="Book Antiqua"/>
          <w:lang w:val="en-US"/>
        </w:rPr>
        <w:t xml:space="preserve"> junction anatomic conditions, as well as instrumental</w:t>
      </w:r>
      <w:r w:rsidR="00022970" w:rsidRPr="00A247ED">
        <w:rPr>
          <w:rFonts w:ascii="Book Antiqua" w:hAnsi="Book Antiqua"/>
          <w:lang w:val="en-US"/>
        </w:rPr>
        <w:t xml:space="preserve"> (such as presence of esophagitis at endoscopy, or motility patterns determined by esophageal high resolution manometry or reflux patterns determined by means of pH/impedance-pH monitoring)</w:t>
      </w:r>
      <w:r w:rsidR="00C65598" w:rsidRPr="00A247ED">
        <w:rPr>
          <w:rFonts w:ascii="Book Antiqua" w:hAnsi="Book Antiqua"/>
          <w:lang w:val="en-US"/>
        </w:rPr>
        <w:t xml:space="preserve"> and clinical features</w:t>
      </w:r>
      <w:r w:rsidR="00022970" w:rsidRPr="00A247ED">
        <w:rPr>
          <w:rFonts w:ascii="Book Antiqua" w:hAnsi="Book Antiqua"/>
          <w:lang w:val="en-US"/>
        </w:rPr>
        <w:t xml:space="preserve"> (such as typical or atypical symptoms presence)</w:t>
      </w:r>
      <w:r w:rsidR="00C65598" w:rsidRPr="00A247ED">
        <w:rPr>
          <w:rFonts w:ascii="Book Antiqua" w:hAnsi="Book Antiqua"/>
          <w:lang w:val="en-US"/>
        </w:rPr>
        <w:t xml:space="preserve"> of patients undergoing laparoscopic fundoplication for GERD can be factors associated with symptomatic relief. With this in mind, we sought to review studies that identified the factors that predict outcome after laparoscopic total fundoplication.</w:t>
      </w:r>
    </w:p>
    <w:p w14:paraId="4DE56262" w14:textId="77777777" w:rsidR="00B31E1F" w:rsidRDefault="00B31E1F" w:rsidP="00A247ED">
      <w:pPr>
        <w:autoSpaceDE w:val="0"/>
        <w:autoSpaceDN w:val="0"/>
        <w:adjustRightInd w:val="0"/>
        <w:snapToGrid w:val="0"/>
        <w:spacing w:after="0" w:line="360" w:lineRule="auto"/>
        <w:jc w:val="both"/>
        <w:rPr>
          <w:rFonts w:ascii="Book Antiqua" w:hAnsi="Book Antiqua"/>
          <w:b/>
          <w:bCs/>
          <w:highlight w:val="yellow"/>
          <w:lang w:val="en-US" w:eastAsia="zh-CN"/>
        </w:rPr>
      </w:pPr>
    </w:p>
    <w:p w14:paraId="73FC1880" w14:textId="3EB20179" w:rsidR="00B23C26" w:rsidRPr="00B23C26" w:rsidRDefault="00B23C26" w:rsidP="00B23C26">
      <w:pPr>
        <w:widowControl w:val="0"/>
        <w:autoSpaceDE w:val="0"/>
        <w:autoSpaceDN w:val="0"/>
        <w:adjustRightInd w:val="0"/>
        <w:snapToGrid w:val="0"/>
        <w:spacing w:after="0" w:line="360" w:lineRule="auto"/>
        <w:jc w:val="both"/>
        <w:rPr>
          <w:rFonts w:ascii="Book Antiqua" w:hAnsi="Book Antiqua"/>
          <w:b/>
          <w:lang w:val="en-US"/>
        </w:rPr>
      </w:pPr>
      <w:r w:rsidRPr="00A247ED">
        <w:rPr>
          <w:rFonts w:ascii="Book Antiqua" w:hAnsi="Book Antiqua"/>
          <w:b/>
          <w:lang w:val="en-US"/>
        </w:rPr>
        <w:t>Key</w:t>
      </w:r>
      <w:r w:rsidR="0062119C">
        <w:rPr>
          <w:rFonts w:ascii="Book Antiqua" w:hAnsi="Book Antiqua" w:hint="eastAsia"/>
          <w:b/>
          <w:lang w:val="en-US" w:eastAsia="zh-CN"/>
        </w:rPr>
        <w:t xml:space="preserve"> </w:t>
      </w:r>
      <w:r w:rsidRPr="00A247ED">
        <w:rPr>
          <w:rFonts w:ascii="Book Antiqua" w:hAnsi="Book Antiqua"/>
          <w:b/>
          <w:lang w:val="en-US"/>
        </w:rPr>
        <w:t>words</w:t>
      </w:r>
      <w:r>
        <w:rPr>
          <w:rFonts w:ascii="Book Antiqua" w:hAnsi="Book Antiqua" w:hint="eastAsia"/>
          <w:b/>
          <w:lang w:val="en-US" w:eastAsia="zh-CN"/>
        </w:rPr>
        <w:t xml:space="preserve">: </w:t>
      </w:r>
      <w:r w:rsidRPr="00A247ED">
        <w:rPr>
          <w:rFonts w:ascii="Book Antiqua" w:hAnsi="Book Antiqua"/>
          <w:lang w:val="en-US" w:eastAsia="it-IT"/>
        </w:rPr>
        <w:t>Gastroesophageal reflux disease</w:t>
      </w:r>
      <w:r>
        <w:rPr>
          <w:rFonts w:ascii="Book Antiqua" w:hAnsi="Book Antiqua" w:hint="eastAsia"/>
          <w:lang w:val="en-US" w:eastAsia="zh-CN"/>
        </w:rPr>
        <w:t xml:space="preserve">; </w:t>
      </w:r>
      <w:r w:rsidRPr="00A247ED">
        <w:rPr>
          <w:rFonts w:ascii="Book Antiqua" w:hAnsi="Book Antiqua"/>
          <w:lang w:val="en-US"/>
        </w:rPr>
        <w:t>Antireflux surgery</w:t>
      </w:r>
      <w:r>
        <w:rPr>
          <w:rFonts w:ascii="Book Antiqua" w:hAnsi="Book Antiqua" w:hint="eastAsia"/>
          <w:lang w:val="en-US" w:eastAsia="zh-CN"/>
        </w:rPr>
        <w:t>;</w:t>
      </w:r>
      <w:r w:rsidRPr="00A247ED">
        <w:rPr>
          <w:rFonts w:ascii="Book Antiqua" w:hAnsi="Book Antiqua"/>
          <w:lang w:val="en-US"/>
        </w:rPr>
        <w:t xml:space="preserve"> Outcome predictors</w:t>
      </w:r>
      <w:r>
        <w:rPr>
          <w:rFonts w:ascii="Book Antiqua" w:hAnsi="Book Antiqua" w:hint="eastAsia"/>
          <w:lang w:val="en-US" w:eastAsia="zh-CN"/>
        </w:rPr>
        <w:t>;</w:t>
      </w:r>
      <w:r w:rsidRPr="00A247ED">
        <w:rPr>
          <w:rFonts w:ascii="Book Antiqua" w:hAnsi="Book Antiqua"/>
          <w:lang w:val="en-US"/>
        </w:rPr>
        <w:t xml:space="preserve"> Fundoplication</w:t>
      </w:r>
      <w:r>
        <w:rPr>
          <w:rFonts w:ascii="Book Antiqua" w:hAnsi="Book Antiqua" w:hint="eastAsia"/>
          <w:lang w:val="en-US" w:eastAsia="zh-CN"/>
        </w:rPr>
        <w:t>;</w:t>
      </w:r>
      <w:r w:rsidR="0062119C">
        <w:rPr>
          <w:rFonts w:ascii="Book Antiqua" w:hAnsi="Book Antiqua" w:hint="eastAsia"/>
          <w:lang w:val="en-US" w:eastAsia="zh-CN"/>
        </w:rPr>
        <w:t xml:space="preserve"> </w:t>
      </w:r>
      <w:proofErr w:type="spellStart"/>
      <w:r w:rsidRPr="00A247ED">
        <w:rPr>
          <w:rFonts w:ascii="Book Antiqua" w:hAnsi="Book Antiqua"/>
          <w:lang w:val="en-US"/>
        </w:rPr>
        <w:t>Nissen</w:t>
      </w:r>
      <w:proofErr w:type="spellEnd"/>
      <w:r>
        <w:rPr>
          <w:rFonts w:ascii="Book Antiqua" w:hAnsi="Book Antiqua" w:hint="eastAsia"/>
          <w:lang w:val="en-US" w:eastAsia="zh-CN"/>
        </w:rPr>
        <w:t>;</w:t>
      </w:r>
      <w:r w:rsidRPr="00A247ED">
        <w:rPr>
          <w:rFonts w:ascii="Book Antiqua" w:hAnsi="Book Antiqua"/>
          <w:lang w:val="en-US"/>
        </w:rPr>
        <w:t xml:space="preserve"> Laparoscopy</w:t>
      </w:r>
      <w:r>
        <w:rPr>
          <w:rFonts w:ascii="Book Antiqua" w:hAnsi="Book Antiqua" w:hint="eastAsia"/>
          <w:lang w:val="en-US" w:eastAsia="zh-CN"/>
        </w:rPr>
        <w:t>;</w:t>
      </w:r>
      <w:r w:rsidRPr="00A247ED">
        <w:rPr>
          <w:rFonts w:ascii="Book Antiqua" w:hAnsi="Book Antiqua"/>
          <w:lang w:val="en-US"/>
        </w:rPr>
        <w:t xml:space="preserve"> High resolution manometry</w:t>
      </w:r>
      <w:r>
        <w:rPr>
          <w:rFonts w:ascii="Book Antiqua" w:hAnsi="Book Antiqua" w:hint="eastAsia"/>
          <w:lang w:val="en-US" w:eastAsia="zh-CN"/>
        </w:rPr>
        <w:t>;</w:t>
      </w:r>
      <w:r w:rsidRPr="00A247ED">
        <w:rPr>
          <w:rFonts w:ascii="Book Antiqua" w:hAnsi="Book Antiqua"/>
          <w:lang w:val="en-US"/>
        </w:rPr>
        <w:t xml:space="preserve"> Impedance-pH monitoring</w:t>
      </w:r>
    </w:p>
    <w:p w14:paraId="2944CA9B" w14:textId="77777777" w:rsidR="00B23C26" w:rsidRDefault="00B23C26" w:rsidP="00A247ED">
      <w:pPr>
        <w:autoSpaceDE w:val="0"/>
        <w:autoSpaceDN w:val="0"/>
        <w:adjustRightInd w:val="0"/>
        <w:snapToGrid w:val="0"/>
        <w:spacing w:after="0" w:line="360" w:lineRule="auto"/>
        <w:jc w:val="both"/>
        <w:rPr>
          <w:rFonts w:ascii="Book Antiqua" w:hAnsi="Book Antiqua"/>
          <w:b/>
          <w:bCs/>
          <w:highlight w:val="yellow"/>
          <w:lang w:val="en-US" w:eastAsia="zh-CN"/>
        </w:rPr>
      </w:pPr>
    </w:p>
    <w:p w14:paraId="4F1D698F" w14:textId="383DCF8D" w:rsidR="00EA5739" w:rsidRPr="00EA5739" w:rsidRDefault="00EA5739" w:rsidP="00EA5739">
      <w:pPr>
        <w:autoSpaceDE w:val="0"/>
        <w:autoSpaceDN w:val="0"/>
        <w:adjustRightInd w:val="0"/>
        <w:snapToGrid w:val="0"/>
        <w:spacing w:after="0" w:line="360" w:lineRule="auto"/>
        <w:jc w:val="both"/>
        <w:rPr>
          <w:rFonts w:ascii="Book Antiqua" w:hAnsi="Book Antiqua"/>
          <w:bCs/>
          <w:lang w:val="en-US" w:eastAsia="zh-CN"/>
        </w:rPr>
      </w:pPr>
      <w:bookmarkStart w:id="21" w:name="OLE_LINK363"/>
      <w:bookmarkStart w:id="22" w:name="OLE_LINK364"/>
      <w:bookmarkStart w:id="23" w:name="OLE_LINK359"/>
      <w:bookmarkStart w:id="24" w:name="OLE_LINK1037"/>
      <w:bookmarkStart w:id="25" w:name="OLE_LINK1195"/>
      <w:bookmarkStart w:id="26" w:name="OLE_LINK1140"/>
      <w:bookmarkStart w:id="27" w:name="OLE_LINK1062"/>
      <w:bookmarkStart w:id="28" w:name="OLE_LINK500"/>
      <w:proofErr w:type="gramStart"/>
      <w:r w:rsidRPr="00EA5739">
        <w:rPr>
          <w:rFonts w:ascii="Book Antiqua" w:hAnsi="Book Antiqua" w:hint="eastAsia"/>
          <w:b/>
          <w:bCs/>
          <w:lang w:val="en-US" w:eastAsia="zh-CN"/>
        </w:rPr>
        <w:t>©</w:t>
      </w:r>
      <w:r w:rsidRPr="00EA5739">
        <w:rPr>
          <w:rFonts w:ascii="Book Antiqua" w:hAnsi="Book Antiqua"/>
          <w:b/>
          <w:bCs/>
          <w:lang w:val="en-US" w:eastAsia="zh-CN"/>
        </w:rPr>
        <w:t xml:space="preserve"> The Author(s) 201</w:t>
      </w:r>
      <w:r w:rsidRPr="00EA5739">
        <w:rPr>
          <w:rFonts w:ascii="Book Antiqua" w:hAnsi="Book Antiqua" w:hint="eastAsia"/>
          <w:b/>
          <w:bCs/>
          <w:lang w:val="en-US" w:eastAsia="zh-CN"/>
        </w:rPr>
        <w:t>6</w:t>
      </w:r>
      <w:r w:rsidRPr="00EA5739">
        <w:rPr>
          <w:rFonts w:ascii="Book Antiqua" w:hAnsi="Book Antiqua"/>
          <w:b/>
          <w:bCs/>
          <w:lang w:val="en-US" w:eastAsia="zh-CN"/>
        </w:rPr>
        <w:t>.</w:t>
      </w:r>
      <w:proofErr w:type="gramEnd"/>
      <w:r w:rsidR="00336EBB">
        <w:rPr>
          <w:rFonts w:ascii="Book Antiqua" w:hAnsi="Book Antiqua" w:hint="eastAsia"/>
          <w:b/>
          <w:bCs/>
          <w:lang w:val="en-US" w:eastAsia="zh-CN"/>
        </w:rPr>
        <w:t xml:space="preserve"> </w:t>
      </w:r>
      <w:r w:rsidRPr="00EA5739">
        <w:rPr>
          <w:rFonts w:ascii="Book Antiqua" w:hAnsi="Book Antiqua"/>
          <w:bCs/>
          <w:lang w:val="en-US" w:eastAsia="zh-CN"/>
        </w:rPr>
        <w:t xml:space="preserve">Published by </w:t>
      </w:r>
      <w:proofErr w:type="spellStart"/>
      <w:r w:rsidRPr="00EA5739">
        <w:rPr>
          <w:rFonts w:ascii="Book Antiqua" w:hAnsi="Book Antiqua"/>
          <w:bCs/>
          <w:lang w:val="en-US" w:eastAsia="zh-CN"/>
        </w:rPr>
        <w:t>Baishideng</w:t>
      </w:r>
      <w:proofErr w:type="spellEnd"/>
      <w:r w:rsidRPr="00EA5739">
        <w:rPr>
          <w:rFonts w:ascii="Book Antiqua" w:hAnsi="Book Antiqua"/>
          <w:bCs/>
          <w:lang w:val="en-US" w:eastAsia="zh-CN"/>
        </w:rPr>
        <w:t xml:space="preserve"> Publishing Group Inc. All rights reserved.</w:t>
      </w:r>
    </w:p>
    <w:bookmarkEnd w:id="21"/>
    <w:bookmarkEnd w:id="22"/>
    <w:bookmarkEnd w:id="23"/>
    <w:bookmarkEnd w:id="24"/>
    <w:bookmarkEnd w:id="25"/>
    <w:bookmarkEnd w:id="26"/>
    <w:bookmarkEnd w:id="27"/>
    <w:bookmarkEnd w:id="28"/>
    <w:p w14:paraId="36677734" w14:textId="77777777" w:rsidR="002F16FC" w:rsidRPr="00B23C26" w:rsidRDefault="002F16FC" w:rsidP="00A247ED">
      <w:pPr>
        <w:autoSpaceDE w:val="0"/>
        <w:autoSpaceDN w:val="0"/>
        <w:adjustRightInd w:val="0"/>
        <w:snapToGrid w:val="0"/>
        <w:spacing w:after="0" w:line="360" w:lineRule="auto"/>
        <w:jc w:val="both"/>
        <w:rPr>
          <w:rFonts w:ascii="Book Antiqua" w:hAnsi="Book Antiqua"/>
          <w:b/>
          <w:bCs/>
          <w:highlight w:val="yellow"/>
          <w:lang w:val="en-US" w:eastAsia="zh-CN"/>
        </w:rPr>
      </w:pPr>
    </w:p>
    <w:p w14:paraId="3A54E114" w14:textId="77777777" w:rsidR="00055747" w:rsidRPr="00B23C26" w:rsidRDefault="00B31E1F" w:rsidP="00B23C26">
      <w:pPr>
        <w:widowControl w:val="0"/>
        <w:autoSpaceDE w:val="0"/>
        <w:autoSpaceDN w:val="0"/>
        <w:adjustRightInd w:val="0"/>
        <w:snapToGrid w:val="0"/>
        <w:spacing w:after="0" w:line="360" w:lineRule="auto"/>
        <w:jc w:val="both"/>
        <w:rPr>
          <w:rFonts w:ascii="Book Antiqua" w:hAnsi="Book Antiqua"/>
          <w:highlight w:val="yellow"/>
          <w:lang w:val="en-US" w:eastAsia="zh-CN"/>
        </w:rPr>
      </w:pPr>
      <w:r w:rsidRPr="00A247ED">
        <w:rPr>
          <w:rFonts w:ascii="Book Antiqua" w:hAnsi="Book Antiqua"/>
          <w:b/>
          <w:bCs/>
          <w:lang w:val="en-US" w:eastAsia="it-IT"/>
        </w:rPr>
        <w:t xml:space="preserve">Core tip: </w:t>
      </w:r>
      <w:r w:rsidR="008B5DCB" w:rsidRPr="00A247ED">
        <w:rPr>
          <w:rFonts w:ascii="Book Antiqua" w:hAnsi="Book Antiqua"/>
          <w:lang w:val="en-US"/>
        </w:rPr>
        <w:t xml:space="preserve">Fundoplication is currently the most commonly performed antireflux operation for management of </w:t>
      </w:r>
      <w:r w:rsidR="00B23C26" w:rsidRPr="00B23C26">
        <w:rPr>
          <w:rFonts w:ascii="Book Antiqua" w:hAnsi="Book Antiqua"/>
          <w:lang w:val="en-US"/>
        </w:rPr>
        <w:t>gastroesophageal reflux disease (GERD)</w:t>
      </w:r>
      <w:r w:rsidR="008B5DCB" w:rsidRPr="00A247ED">
        <w:rPr>
          <w:rFonts w:ascii="Book Antiqua" w:hAnsi="Book Antiqua"/>
          <w:lang w:val="en-US"/>
        </w:rPr>
        <w:t xml:space="preserve">. Outcomes described in current literature following </w:t>
      </w:r>
      <w:r w:rsidR="002979EF" w:rsidRPr="00A247ED">
        <w:rPr>
          <w:rFonts w:ascii="Book Antiqua" w:hAnsi="Book Antiqua"/>
          <w:lang w:val="en-US"/>
        </w:rPr>
        <w:t>laparoscopic fundoplication</w:t>
      </w:r>
      <w:r w:rsidR="008B5DCB" w:rsidRPr="00A247ED">
        <w:rPr>
          <w:rFonts w:ascii="Book Antiqua" w:hAnsi="Book Antiqua"/>
          <w:lang w:val="en-US"/>
        </w:rPr>
        <w:t xml:space="preserve"> indicate that it is highly effective for treatment of GERD. However it is still unclear which factors, clinical or instrumental, are able to predict </w:t>
      </w:r>
      <w:r w:rsidR="00821B95" w:rsidRPr="00A247ED">
        <w:rPr>
          <w:rFonts w:ascii="Book Antiqua" w:hAnsi="Book Antiqua"/>
          <w:lang w:val="en-US"/>
        </w:rPr>
        <w:t>a good outcome after surg</w:t>
      </w:r>
      <w:r w:rsidR="008B5DCB" w:rsidRPr="00A247ED">
        <w:rPr>
          <w:rFonts w:ascii="Book Antiqua" w:hAnsi="Book Antiqua"/>
          <w:lang w:val="en-US"/>
        </w:rPr>
        <w:t xml:space="preserve">ery. Anatomical conditions seem to </w:t>
      </w:r>
      <w:r w:rsidR="00821B95" w:rsidRPr="00A247ED">
        <w:rPr>
          <w:rFonts w:ascii="Book Antiqua" w:hAnsi="Book Antiqua"/>
          <w:lang w:val="en-US"/>
        </w:rPr>
        <w:t>not be a ri</w:t>
      </w:r>
      <w:r w:rsidR="00DB331F" w:rsidRPr="00A247ED">
        <w:rPr>
          <w:rFonts w:ascii="Book Antiqua" w:hAnsi="Book Antiqua"/>
          <w:lang w:val="en-US"/>
        </w:rPr>
        <w:t>s</w:t>
      </w:r>
      <w:r w:rsidR="00821B95" w:rsidRPr="00A247ED">
        <w:rPr>
          <w:rFonts w:ascii="Book Antiqua" w:hAnsi="Book Antiqua"/>
          <w:lang w:val="en-US"/>
        </w:rPr>
        <w:t xml:space="preserve">k factor for poor outcome. </w:t>
      </w:r>
      <w:r w:rsidR="008B5DCB" w:rsidRPr="00A247ED">
        <w:rPr>
          <w:rFonts w:ascii="Book Antiqua" w:hAnsi="Book Antiqua"/>
          <w:lang w:val="en-US"/>
        </w:rPr>
        <w:t>The predictability of success following laparoscopic fundoplication seems to be directly proportional to the degree of certainty that gastroesophageal reflux is the underlying cause of the patient's complaints. Thu</w:t>
      </w:r>
      <w:r w:rsidR="00821B95" w:rsidRPr="00A247ED">
        <w:rPr>
          <w:rFonts w:ascii="Book Antiqua" w:hAnsi="Book Antiqua"/>
          <w:lang w:val="en-US"/>
        </w:rPr>
        <w:t xml:space="preserve">s, </w:t>
      </w:r>
      <w:r w:rsidR="00821B95" w:rsidRPr="00A247ED">
        <w:rPr>
          <w:rFonts w:ascii="Book Antiqua" w:hAnsi="Book Antiqua"/>
          <w:lang w:val="en-US"/>
        </w:rPr>
        <w:lastRenderedPageBreak/>
        <w:t>performing an accurate pre-operative clinical and instrumental evaluation is mandatory.</w:t>
      </w:r>
    </w:p>
    <w:p w14:paraId="654B9847" w14:textId="77777777" w:rsidR="00DB51A2" w:rsidRPr="00A247ED" w:rsidRDefault="00DB51A2" w:rsidP="00A247ED">
      <w:pPr>
        <w:snapToGrid w:val="0"/>
        <w:spacing w:after="0" w:line="360" w:lineRule="auto"/>
        <w:rPr>
          <w:rFonts w:ascii="Book Antiqua" w:hAnsi="Book Antiqua"/>
          <w:lang w:val="pl-PL" w:eastAsia="zh-CN"/>
        </w:rPr>
      </w:pPr>
      <w:bookmarkStart w:id="29" w:name="OLE_LINK286"/>
      <w:bookmarkStart w:id="30" w:name="OLE_LINK287"/>
      <w:bookmarkStart w:id="31" w:name="OLE_LINK310"/>
      <w:bookmarkStart w:id="32" w:name="OLE_LINK579"/>
      <w:bookmarkStart w:id="33" w:name="OLE_LINK712"/>
      <w:bookmarkStart w:id="34" w:name="OLE_LINK232"/>
      <w:bookmarkStart w:id="35" w:name="OLE_LINK233"/>
      <w:bookmarkStart w:id="36" w:name="OLE_LINK271"/>
      <w:bookmarkStart w:id="37" w:name="OLE_LINK311"/>
      <w:bookmarkStart w:id="38" w:name="OLE_LINK452"/>
    </w:p>
    <w:p w14:paraId="201DB7BB" w14:textId="6036CCFC" w:rsidR="00DB51A2" w:rsidRPr="00A247ED" w:rsidRDefault="004E00F6" w:rsidP="002F16FC">
      <w:pPr>
        <w:snapToGrid w:val="0"/>
        <w:spacing w:after="0" w:line="360" w:lineRule="auto"/>
        <w:jc w:val="both"/>
        <w:rPr>
          <w:rFonts w:ascii="Book Antiqua" w:hAnsi="Book Antiqua"/>
        </w:rPr>
      </w:pPr>
      <w:bookmarkStart w:id="39" w:name="OLE_LINK47"/>
      <w:bookmarkStart w:id="40" w:name="OLE_LINK48"/>
      <w:bookmarkStart w:id="41" w:name="OLE_LINK3"/>
      <w:bookmarkStart w:id="42" w:name="OLE_LINK4"/>
      <w:bookmarkStart w:id="43" w:name="OLE_LINK70"/>
      <w:bookmarkStart w:id="44" w:name="OLE_LINK118"/>
      <w:bookmarkStart w:id="45" w:name="OLE_LINK145"/>
      <w:bookmarkStart w:id="46" w:name="OLE_LINK218"/>
      <w:bookmarkStart w:id="47" w:name="OLE_LINK520"/>
      <w:bookmarkStart w:id="48" w:name="OLE_LINK537"/>
      <w:bookmarkStart w:id="49" w:name="OLE_LINK598"/>
      <w:bookmarkStart w:id="50" w:name="OLE_LINK728"/>
      <w:bookmarkStart w:id="51" w:name="OLE_LINK745"/>
      <w:bookmarkStart w:id="52" w:name="OLE_LINK200"/>
      <w:bookmarkStart w:id="53" w:name="OLE_LINK196"/>
      <w:bookmarkStart w:id="54" w:name="OLE_LINK341"/>
      <w:bookmarkStart w:id="55" w:name="OLE_LINK377"/>
      <w:bookmarkStart w:id="56" w:name="OLE_LINK366"/>
      <w:bookmarkStart w:id="57" w:name="OLE_LINK1038"/>
      <w:bookmarkStart w:id="58" w:name="OLE_LINK1166"/>
      <w:proofErr w:type="spellStart"/>
      <w:r w:rsidRPr="00A247ED">
        <w:rPr>
          <w:rFonts w:ascii="Book Antiqua" w:hAnsi="Book Antiqua"/>
          <w:lang w:val="en-US"/>
        </w:rPr>
        <w:t>Tolone</w:t>
      </w:r>
      <w:proofErr w:type="spellEnd"/>
      <w:r w:rsidRPr="00A247ED">
        <w:rPr>
          <w:rFonts w:ascii="Book Antiqua" w:hAnsi="Book Antiqua"/>
          <w:lang w:val="en-US"/>
        </w:rPr>
        <w:t xml:space="preserve"> S, </w:t>
      </w:r>
      <w:proofErr w:type="spellStart"/>
      <w:r w:rsidRPr="00A247ED">
        <w:rPr>
          <w:rFonts w:ascii="Book Antiqua" w:hAnsi="Book Antiqua"/>
          <w:lang w:val="en-US"/>
        </w:rPr>
        <w:t>Gualtieri</w:t>
      </w:r>
      <w:proofErr w:type="spellEnd"/>
      <w:r w:rsidRPr="00A247ED">
        <w:rPr>
          <w:rFonts w:ascii="Book Antiqua" w:hAnsi="Book Antiqua"/>
          <w:lang w:val="en-US"/>
        </w:rPr>
        <w:t xml:space="preserve"> G, Savarino E, </w:t>
      </w:r>
      <w:proofErr w:type="spellStart"/>
      <w:r w:rsidRPr="00A247ED">
        <w:rPr>
          <w:rFonts w:ascii="Book Antiqua" w:hAnsi="Book Antiqua"/>
          <w:lang w:val="en-US"/>
        </w:rPr>
        <w:t>Frazzoni</w:t>
      </w:r>
      <w:proofErr w:type="spellEnd"/>
      <w:r w:rsidRPr="00A247ED">
        <w:rPr>
          <w:rFonts w:ascii="Book Antiqua" w:hAnsi="Book Antiqua"/>
          <w:lang w:val="en-US"/>
        </w:rPr>
        <w:t xml:space="preserve"> M, de </w:t>
      </w:r>
      <w:proofErr w:type="spellStart"/>
      <w:r w:rsidRPr="00A247ED">
        <w:rPr>
          <w:rFonts w:ascii="Book Antiqua" w:hAnsi="Book Antiqua"/>
          <w:lang w:val="en-US"/>
        </w:rPr>
        <w:t>Bortoli</w:t>
      </w:r>
      <w:proofErr w:type="spellEnd"/>
      <w:r w:rsidRPr="00A247ED">
        <w:rPr>
          <w:rFonts w:ascii="Book Antiqua" w:hAnsi="Book Antiqua"/>
          <w:lang w:val="en-US"/>
        </w:rPr>
        <w:t xml:space="preserve"> N, </w:t>
      </w:r>
      <w:proofErr w:type="spellStart"/>
      <w:r w:rsidRPr="00A247ED">
        <w:rPr>
          <w:rFonts w:ascii="Book Antiqua" w:hAnsi="Book Antiqua"/>
          <w:lang w:val="en-US"/>
        </w:rPr>
        <w:t>Furnari</w:t>
      </w:r>
      <w:proofErr w:type="spellEnd"/>
      <w:r w:rsidRPr="00A247ED">
        <w:rPr>
          <w:rFonts w:ascii="Book Antiqua" w:hAnsi="Book Antiqua"/>
          <w:lang w:val="en-US"/>
        </w:rPr>
        <w:t xml:space="preserve"> M, </w:t>
      </w:r>
      <w:proofErr w:type="spellStart"/>
      <w:r w:rsidRPr="00A247ED">
        <w:rPr>
          <w:rFonts w:ascii="Book Antiqua" w:hAnsi="Book Antiqua"/>
          <w:lang w:val="en-US"/>
        </w:rPr>
        <w:t>Casalino</w:t>
      </w:r>
      <w:proofErr w:type="spellEnd"/>
      <w:r w:rsidRPr="00A247ED">
        <w:rPr>
          <w:rFonts w:ascii="Book Antiqua" w:hAnsi="Book Antiqua"/>
          <w:lang w:val="en-US"/>
        </w:rPr>
        <w:t xml:space="preserve"> G, </w:t>
      </w:r>
      <w:proofErr w:type="spellStart"/>
      <w:r w:rsidRPr="00A247ED">
        <w:rPr>
          <w:rFonts w:ascii="Book Antiqua" w:hAnsi="Book Antiqua"/>
          <w:lang w:val="en-US"/>
        </w:rPr>
        <w:t>Parisi</w:t>
      </w:r>
      <w:proofErr w:type="spellEnd"/>
      <w:r w:rsidRPr="00A247ED">
        <w:rPr>
          <w:rFonts w:ascii="Book Antiqua" w:hAnsi="Book Antiqua"/>
          <w:lang w:val="en-US"/>
        </w:rPr>
        <w:t xml:space="preserve"> </w:t>
      </w:r>
      <w:proofErr w:type="spellStart"/>
      <w:r w:rsidRPr="00A247ED">
        <w:rPr>
          <w:rFonts w:ascii="Book Antiqua" w:hAnsi="Book Antiqua"/>
          <w:lang w:val="en-US"/>
        </w:rPr>
        <w:t>S,Savarino</w:t>
      </w:r>
      <w:proofErr w:type="spellEnd"/>
      <w:r w:rsidRPr="00A247ED">
        <w:rPr>
          <w:rFonts w:ascii="Book Antiqua" w:hAnsi="Book Antiqua"/>
          <w:lang w:val="en-US"/>
        </w:rPr>
        <w:t xml:space="preserve"> V, </w:t>
      </w:r>
      <w:proofErr w:type="spellStart"/>
      <w:r w:rsidRPr="00A247ED">
        <w:rPr>
          <w:rFonts w:ascii="Book Antiqua" w:hAnsi="Book Antiqua"/>
          <w:lang w:val="en-US"/>
        </w:rPr>
        <w:t>Docimo</w:t>
      </w:r>
      <w:proofErr w:type="spellEnd"/>
      <w:r w:rsidRPr="00A247ED">
        <w:rPr>
          <w:rFonts w:ascii="Book Antiqua" w:hAnsi="Book Antiqua"/>
          <w:lang w:val="en-US"/>
        </w:rPr>
        <w:t xml:space="preserve"> L.</w:t>
      </w:r>
      <w:r w:rsidR="0062119C">
        <w:rPr>
          <w:rFonts w:ascii="Book Antiqua" w:hAnsi="Book Antiqua" w:hint="eastAsia"/>
          <w:lang w:val="en-US" w:eastAsia="zh-CN"/>
        </w:rPr>
        <w:t xml:space="preserve"> </w:t>
      </w:r>
      <w:r w:rsidR="00EE0FC0" w:rsidRPr="00B23C26">
        <w:rPr>
          <w:rFonts w:ascii="Book Antiqua" w:hAnsi="Book Antiqua"/>
          <w:lang w:val="en-US"/>
        </w:rPr>
        <w:t xml:space="preserve">Pre-operative </w:t>
      </w:r>
      <w:r w:rsidR="00B23C26" w:rsidRPr="00B23C26">
        <w:rPr>
          <w:rFonts w:ascii="Book Antiqua" w:hAnsi="Book Antiqua"/>
          <w:lang w:val="en-US"/>
        </w:rPr>
        <w:t>c</w:t>
      </w:r>
      <w:r w:rsidR="00EE0FC0" w:rsidRPr="00B23C26">
        <w:rPr>
          <w:rFonts w:ascii="Book Antiqua" w:hAnsi="Book Antiqua"/>
          <w:lang w:val="en-US"/>
        </w:rPr>
        <w:t>linical and instrumental factors as antireflux surgery outcome predictors.</w:t>
      </w:r>
      <w:r w:rsidR="00B23C26" w:rsidRPr="00B23C26">
        <w:rPr>
          <w:rFonts w:ascii="Book Antiqua" w:hAnsi="Book Antiqua"/>
          <w:i/>
        </w:rPr>
        <w:t>World J</w:t>
      </w:r>
      <w:r w:rsidR="0062119C">
        <w:rPr>
          <w:rFonts w:ascii="Book Antiqua" w:hAnsi="Book Antiqua" w:hint="eastAsia"/>
          <w:i/>
          <w:lang w:eastAsia="zh-CN"/>
        </w:rPr>
        <w:t xml:space="preserve"> </w:t>
      </w:r>
      <w:r w:rsidR="00B23C26" w:rsidRPr="00B23C26">
        <w:rPr>
          <w:rFonts w:ascii="Book Antiqua" w:hAnsi="Book Antiqua"/>
          <w:i/>
        </w:rPr>
        <w:t>Gastrointest</w:t>
      </w:r>
      <w:r w:rsidR="0062119C">
        <w:rPr>
          <w:rFonts w:ascii="Book Antiqua" w:hAnsi="Book Antiqua" w:hint="eastAsia"/>
          <w:i/>
          <w:lang w:eastAsia="zh-CN"/>
        </w:rPr>
        <w:t xml:space="preserve"> </w:t>
      </w:r>
      <w:r w:rsidR="00B23C26" w:rsidRPr="00B23C26">
        <w:rPr>
          <w:rFonts w:ascii="Book Antiqua" w:hAnsi="Book Antiqua"/>
          <w:i/>
        </w:rPr>
        <w:t>Surg</w:t>
      </w:r>
      <w:r w:rsidR="0062119C">
        <w:rPr>
          <w:rFonts w:ascii="Book Antiqua" w:hAnsi="Book Antiqua" w:hint="eastAsia"/>
          <w:i/>
          <w:lang w:eastAsia="zh-CN"/>
        </w:rPr>
        <w:t xml:space="preserve"> </w:t>
      </w:r>
      <w:r w:rsidR="00DB51A2" w:rsidRPr="00A247ED">
        <w:rPr>
          <w:rFonts w:ascii="Book Antiqua" w:hAnsi="Book Antiqua"/>
        </w:rPr>
        <w:t>201</w:t>
      </w:r>
      <w:r w:rsidR="00DB51A2" w:rsidRPr="00A247ED">
        <w:rPr>
          <w:rFonts w:ascii="Book Antiqua" w:hAnsi="Book Antiqua" w:hint="eastAsia"/>
        </w:rPr>
        <w:t>6</w:t>
      </w:r>
      <w:r w:rsidR="00DB51A2" w:rsidRPr="00A247ED">
        <w:rPr>
          <w:rFonts w:ascii="Book Antiqua" w:hAnsi="Book Antiqua"/>
        </w:rPr>
        <w:t>; In press</w:t>
      </w:r>
      <w:bookmarkEnd w:id="29"/>
      <w:bookmarkEnd w:id="30"/>
      <w:bookmarkEnd w:id="31"/>
      <w:bookmarkEnd w:id="32"/>
      <w:bookmarkEnd w:id="33"/>
      <w:bookmarkEnd w:id="39"/>
      <w:bookmarkEnd w:id="40"/>
    </w:p>
    <w:bookmarkEnd w:id="34"/>
    <w:bookmarkEnd w:id="35"/>
    <w:bookmarkEnd w:id="36"/>
    <w:bookmarkEnd w:id="37"/>
    <w:bookmarkEnd w:id="38"/>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14:paraId="2F1E55E7" w14:textId="77777777" w:rsidR="00FA7B87" w:rsidRPr="00A247ED" w:rsidRDefault="00FA7B87" w:rsidP="00A247ED">
      <w:pPr>
        <w:snapToGrid w:val="0"/>
        <w:spacing w:after="0" w:line="360" w:lineRule="auto"/>
        <w:jc w:val="both"/>
        <w:rPr>
          <w:rFonts w:ascii="Book Antiqua" w:hAnsi="Book Antiqua"/>
          <w:b/>
          <w:bCs/>
          <w:lang w:val="en-US"/>
        </w:rPr>
      </w:pPr>
      <w:r w:rsidRPr="00A247ED">
        <w:rPr>
          <w:rFonts w:ascii="Book Antiqua" w:hAnsi="Book Antiqua"/>
          <w:b/>
          <w:bCs/>
          <w:lang w:val="en-US"/>
        </w:rPr>
        <w:br w:type="page"/>
      </w:r>
    </w:p>
    <w:p w14:paraId="39D25802" w14:textId="77777777" w:rsidR="009117FD" w:rsidRPr="00EA5739" w:rsidRDefault="009117FD" w:rsidP="00A247ED">
      <w:pPr>
        <w:widowControl w:val="0"/>
        <w:autoSpaceDE w:val="0"/>
        <w:autoSpaceDN w:val="0"/>
        <w:adjustRightInd w:val="0"/>
        <w:snapToGrid w:val="0"/>
        <w:spacing w:after="0" w:line="360" w:lineRule="auto"/>
        <w:jc w:val="both"/>
        <w:rPr>
          <w:rFonts w:ascii="Book Antiqua" w:hAnsi="Book Antiqua"/>
          <w:caps/>
          <w:lang w:val="en-US"/>
        </w:rPr>
      </w:pPr>
      <w:r w:rsidRPr="00EA5739">
        <w:rPr>
          <w:rFonts w:ascii="Book Antiqua" w:hAnsi="Book Antiqua"/>
          <w:b/>
          <w:bCs/>
          <w:caps/>
          <w:lang w:val="en-US"/>
        </w:rPr>
        <w:lastRenderedPageBreak/>
        <w:t>Introduction</w:t>
      </w:r>
    </w:p>
    <w:p w14:paraId="55871D71" w14:textId="37596713" w:rsidR="00411DA1" w:rsidRPr="00A247ED" w:rsidRDefault="00335DAF" w:rsidP="00A247ED">
      <w:pPr>
        <w:autoSpaceDE w:val="0"/>
        <w:autoSpaceDN w:val="0"/>
        <w:adjustRightInd w:val="0"/>
        <w:snapToGrid w:val="0"/>
        <w:spacing w:after="0" w:line="360" w:lineRule="auto"/>
        <w:jc w:val="both"/>
        <w:rPr>
          <w:rFonts w:ascii="Book Antiqua" w:hAnsi="Book Antiqua"/>
          <w:lang w:val="en-US"/>
        </w:rPr>
      </w:pPr>
      <w:r w:rsidRPr="00A247ED">
        <w:rPr>
          <w:rFonts w:ascii="Book Antiqua" w:hAnsi="Book Antiqua"/>
          <w:lang w:val="en-US" w:eastAsia="it-IT"/>
        </w:rPr>
        <w:t xml:space="preserve">Gastroesophageal reflux disease (GERD) is </w:t>
      </w:r>
      <w:r w:rsidR="001F43A8" w:rsidRPr="00A247ED">
        <w:rPr>
          <w:rFonts w:ascii="Book Antiqua" w:hAnsi="Book Antiqua"/>
          <w:lang w:val="en-US" w:eastAsia="it-IT"/>
        </w:rPr>
        <w:t>currently</w:t>
      </w:r>
      <w:r w:rsidRPr="00A247ED">
        <w:rPr>
          <w:rFonts w:ascii="Book Antiqua" w:hAnsi="Book Antiqua"/>
          <w:lang w:val="en-US" w:eastAsia="it-IT"/>
        </w:rPr>
        <w:t xml:space="preserve"> a </w:t>
      </w:r>
      <w:r w:rsidR="001F43A8" w:rsidRPr="00A247ED">
        <w:rPr>
          <w:rFonts w:ascii="Book Antiqua" w:hAnsi="Book Antiqua"/>
          <w:lang w:val="en-US" w:eastAsia="it-IT"/>
        </w:rPr>
        <w:t>common</w:t>
      </w:r>
      <w:r w:rsidRPr="00A247ED">
        <w:rPr>
          <w:rFonts w:ascii="Book Antiqua" w:hAnsi="Book Antiqua"/>
          <w:lang w:val="en-US" w:eastAsia="it-IT"/>
        </w:rPr>
        <w:t xml:space="preserve"> condition</w:t>
      </w:r>
      <w:r w:rsidR="001F43A8">
        <w:rPr>
          <w:rFonts w:ascii="Book Antiqua" w:hAnsi="Book Antiqua"/>
          <w:lang w:val="en-US" w:eastAsia="it-IT"/>
        </w:rPr>
        <w:t>; usually</w:t>
      </w:r>
      <w:r w:rsidRPr="00A247ED">
        <w:rPr>
          <w:rFonts w:ascii="Book Antiqua" w:hAnsi="Book Antiqua"/>
          <w:lang w:val="en-US" w:eastAsia="it-IT"/>
        </w:rPr>
        <w:t xml:space="preserve"> 10% to 30% of Western populations </w:t>
      </w:r>
      <w:r w:rsidR="001F43A8">
        <w:rPr>
          <w:rFonts w:ascii="Book Antiqua" w:hAnsi="Book Antiqua"/>
          <w:lang w:val="en-US" w:eastAsia="it-IT"/>
        </w:rPr>
        <w:t>refer a weekly incidence of GERD</w:t>
      </w:r>
      <w:r w:rsidRPr="00A247ED">
        <w:rPr>
          <w:rFonts w:ascii="Book Antiqua" w:hAnsi="Book Antiqua"/>
          <w:lang w:val="en-US" w:eastAsia="it-IT"/>
        </w:rPr>
        <w:t xml:space="preserve"> symptoms. It has been recognized as a significant public health concern in the West</w:t>
      </w:r>
      <w:r w:rsidR="00B5560E">
        <w:rPr>
          <w:rFonts w:ascii="Book Antiqua" w:hAnsi="Book Antiqua"/>
          <w:lang w:val="en-US" w:eastAsia="it-IT"/>
        </w:rPr>
        <w:t xml:space="preserve"> </w:t>
      </w:r>
      <w:r w:rsidR="00DB7FCB" w:rsidRPr="00A247ED">
        <w:rPr>
          <w:rFonts w:ascii="Book Antiqua" w:hAnsi="Book Antiqua"/>
          <w:vertAlign w:val="superscript"/>
          <w:lang w:val="en-US" w:eastAsia="it-IT"/>
        </w:rPr>
        <w:t>[1,2</w:t>
      </w:r>
      <w:r w:rsidRPr="00A247ED">
        <w:rPr>
          <w:rFonts w:ascii="Book Antiqua" w:hAnsi="Book Antiqua"/>
          <w:vertAlign w:val="superscript"/>
          <w:lang w:val="en-US" w:eastAsia="it-IT"/>
        </w:rPr>
        <w:t>]</w:t>
      </w:r>
      <w:r w:rsidRPr="00A247ED">
        <w:rPr>
          <w:rFonts w:ascii="Book Antiqua" w:hAnsi="Book Antiqua"/>
          <w:lang w:val="en-US" w:eastAsia="it-IT"/>
        </w:rPr>
        <w:t xml:space="preserve">. </w:t>
      </w:r>
      <w:r w:rsidR="00B5560E">
        <w:rPr>
          <w:rFonts w:ascii="Book Antiqua" w:hAnsi="Book Antiqua"/>
          <w:lang w:val="en-US" w:eastAsia="it-IT"/>
        </w:rPr>
        <w:t xml:space="preserve">Usually, </w:t>
      </w:r>
      <w:r w:rsidR="00B5560E">
        <w:rPr>
          <w:rFonts w:ascii="Book Antiqua" w:hAnsi="Book Antiqua"/>
          <w:lang w:val="en-US"/>
        </w:rPr>
        <w:t xml:space="preserve">the major </w:t>
      </w:r>
      <w:proofErr w:type="gramStart"/>
      <w:r w:rsidR="00B5560E">
        <w:rPr>
          <w:rFonts w:ascii="Book Antiqua" w:hAnsi="Book Antiqua"/>
          <w:lang w:val="en-US"/>
        </w:rPr>
        <w:t>part of</w:t>
      </w:r>
      <w:r w:rsidR="00B5560E" w:rsidRPr="00A247ED">
        <w:rPr>
          <w:rFonts w:ascii="Book Antiqua" w:hAnsi="Book Antiqua"/>
          <w:lang w:val="en-US"/>
        </w:rPr>
        <w:t xml:space="preserve"> </w:t>
      </w:r>
      <w:r w:rsidR="0019539C" w:rsidRPr="00A247ED">
        <w:rPr>
          <w:rFonts w:ascii="Book Antiqua" w:hAnsi="Book Antiqua"/>
          <w:lang w:val="en-US"/>
        </w:rPr>
        <w:t xml:space="preserve">patients with mild </w:t>
      </w:r>
      <w:r w:rsidR="00B5560E">
        <w:rPr>
          <w:rFonts w:ascii="Book Antiqua" w:hAnsi="Book Antiqua"/>
          <w:lang w:val="en-US"/>
        </w:rPr>
        <w:t>GERD</w:t>
      </w:r>
      <w:r w:rsidR="0019539C" w:rsidRPr="00A247ED">
        <w:rPr>
          <w:rFonts w:ascii="Book Antiqua" w:hAnsi="Book Antiqua"/>
          <w:lang w:val="en-US"/>
        </w:rPr>
        <w:t xml:space="preserve"> are</w:t>
      </w:r>
      <w:proofErr w:type="gramEnd"/>
      <w:r w:rsidR="0019539C" w:rsidRPr="00A247ED">
        <w:rPr>
          <w:rFonts w:ascii="Book Antiqua" w:hAnsi="Book Antiqua"/>
          <w:lang w:val="en-US"/>
        </w:rPr>
        <w:t xml:space="preserve"> treated </w:t>
      </w:r>
      <w:r w:rsidR="00B5560E" w:rsidRPr="00A247ED">
        <w:rPr>
          <w:rFonts w:ascii="Book Antiqua" w:hAnsi="Book Antiqua"/>
          <w:lang w:val="en-US"/>
        </w:rPr>
        <w:t>effectively</w:t>
      </w:r>
      <w:r w:rsidR="0019539C" w:rsidRPr="00A247ED">
        <w:rPr>
          <w:rFonts w:ascii="Book Antiqua" w:hAnsi="Book Antiqua"/>
          <w:lang w:val="en-US"/>
        </w:rPr>
        <w:t xml:space="preserve"> with dietary </w:t>
      </w:r>
      <w:r w:rsidR="00B5560E">
        <w:rPr>
          <w:rFonts w:ascii="Book Antiqua" w:hAnsi="Book Antiqua"/>
          <w:lang w:val="en-US"/>
        </w:rPr>
        <w:t xml:space="preserve">and lifestyle </w:t>
      </w:r>
      <w:r w:rsidR="0019539C" w:rsidRPr="00A247ED">
        <w:rPr>
          <w:rFonts w:ascii="Book Antiqua" w:hAnsi="Book Antiqua"/>
          <w:lang w:val="en-US"/>
        </w:rPr>
        <w:t>changes, and</w:t>
      </w:r>
      <w:r w:rsidR="00B5560E">
        <w:rPr>
          <w:rFonts w:ascii="Book Antiqua" w:hAnsi="Book Antiqua"/>
          <w:lang w:val="en-US"/>
        </w:rPr>
        <w:t>/or</w:t>
      </w:r>
      <w:r w:rsidR="0019539C" w:rsidRPr="00A247ED">
        <w:rPr>
          <w:rFonts w:ascii="Book Antiqua" w:hAnsi="Book Antiqua"/>
          <w:lang w:val="en-US"/>
        </w:rPr>
        <w:t xml:space="preserve"> low-dos</w:t>
      </w:r>
      <w:r w:rsidR="00B5560E">
        <w:rPr>
          <w:rFonts w:ascii="Book Antiqua" w:hAnsi="Book Antiqua"/>
          <w:lang w:val="en-US"/>
        </w:rPr>
        <w:t>age</w:t>
      </w:r>
      <w:r w:rsidR="0019539C" w:rsidRPr="00A247ED">
        <w:rPr>
          <w:rFonts w:ascii="Book Antiqua" w:hAnsi="Book Antiqua"/>
          <w:lang w:val="en-US"/>
        </w:rPr>
        <w:t xml:space="preserve"> </w:t>
      </w:r>
      <w:r w:rsidR="006249AA" w:rsidRPr="00A247ED">
        <w:rPr>
          <w:rFonts w:ascii="Book Antiqua" w:hAnsi="Book Antiqua"/>
          <w:lang w:val="en-US"/>
        </w:rPr>
        <w:t>proton pump inhibitors (</w:t>
      </w:r>
      <w:r w:rsidR="0019539C" w:rsidRPr="00A247ED">
        <w:rPr>
          <w:rFonts w:ascii="Book Antiqua" w:hAnsi="Book Antiqua"/>
          <w:lang w:val="en-US"/>
        </w:rPr>
        <w:t>PPIs</w:t>
      </w:r>
      <w:r w:rsidR="006249AA" w:rsidRPr="00A247ED">
        <w:rPr>
          <w:rFonts w:ascii="Book Antiqua" w:hAnsi="Book Antiqua"/>
          <w:lang w:val="en-US"/>
        </w:rPr>
        <w:t>)</w:t>
      </w:r>
      <w:r w:rsidR="00C17695" w:rsidRPr="00A247ED">
        <w:rPr>
          <w:rFonts w:ascii="Book Antiqua" w:hAnsi="Book Antiqua"/>
          <w:vertAlign w:val="superscript"/>
          <w:lang w:val="en-US" w:eastAsia="it-IT"/>
        </w:rPr>
        <w:t>[3]</w:t>
      </w:r>
      <w:r w:rsidR="0019539C" w:rsidRPr="00A247ED">
        <w:rPr>
          <w:rFonts w:ascii="Book Antiqua" w:hAnsi="Book Antiqua"/>
          <w:lang w:val="en-US"/>
        </w:rPr>
        <w:t xml:space="preserve">. For </w:t>
      </w:r>
      <w:r w:rsidR="00B5560E">
        <w:rPr>
          <w:rFonts w:ascii="Book Antiqua" w:hAnsi="Book Antiqua"/>
          <w:lang w:val="en-US"/>
        </w:rPr>
        <w:t>patients</w:t>
      </w:r>
      <w:r w:rsidR="00B5560E" w:rsidRPr="00A247ED">
        <w:rPr>
          <w:rFonts w:ascii="Book Antiqua" w:hAnsi="Book Antiqua"/>
          <w:lang w:val="en-US"/>
        </w:rPr>
        <w:t xml:space="preserve"> </w:t>
      </w:r>
      <w:r w:rsidR="0019539C" w:rsidRPr="00A247ED">
        <w:rPr>
          <w:rFonts w:ascii="Book Antiqua" w:hAnsi="Book Antiqua"/>
          <w:lang w:val="en-US"/>
        </w:rPr>
        <w:t>with GERD</w:t>
      </w:r>
      <w:r w:rsidR="00B5560E">
        <w:rPr>
          <w:rFonts w:ascii="Book Antiqua" w:hAnsi="Book Antiqua"/>
          <w:lang w:val="en-US"/>
        </w:rPr>
        <w:t xml:space="preserve"> refractory to PPIs</w:t>
      </w:r>
      <w:proofErr w:type="gramStart"/>
      <w:r w:rsidR="00B5560E">
        <w:rPr>
          <w:rFonts w:ascii="Book Antiqua" w:hAnsi="Book Antiqua"/>
          <w:lang w:val="en-US"/>
        </w:rPr>
        <w:t>,</w:t>
      </w:r>
      <w:r w:rsidR="0019539C" w:rsidRPr="00A247ED">
        <w:rPr>
          <w:rFonts w:ascii="Book Antiqua" w:hAnsi="Book Antiqua"/>
          <w:lang w:val="en-US"/>
        </w:rPr>
        <w:t>,</w:t>
      </w:r>
      <w:proofErr w:type="gramEnd"/>
      <w:r w:rsidR="0019539C" w:rsidRPr="00A247ED">
        <w:rPr>
          <w:rFonts w:ascii="Book Antiqua" w:hAnsi="Book Antiqua"/>
          <w:lang w:val="en-US"/>
        </w:rPr>
        <w:t xml:space="preserve"> </w:t>
      </w:r>
      <w:r w:rsidR="00A00074" w:rsidRPr="00A247ED">
        <w:rPr>
          <w:rFonts w:ascii="Book Antiqua" w:hAnsi="Book Antiqua"/>
          <w:lang w:val="en-US"/>
        </w:rPr>
        <w:t xml:space="preserve">different </w:t>
      </w:r>
      <w:r w:rsidR="0019539C" w:rsidRPr="00A247ED">
        <w:rPr>
          <w:rFonts w:ascii="Book Antiqua" w:hAnsi="Book Antiqua"/>
          <w:lang w:val="en-US"/>
        </w:rPr>
        <w:t>treatment</w:t>
      </w:r>
      <w:r w:rsidR="00B10F8D">
        <w:rPr>
          <w:rFonts w:ascii="Book Antiqua" w:hAnsi="Book Antiqua"/>
          <w:lang w:val="en-US"/>
        </w:rPr>
        <w:t>s</w:t>
      </w:r>
      <w:r w:rsidR="0019539C" w:rsidRPr="00A247ED">
        <w:rPr>
          <w:rFonts w:ascii="Book Antiqua" w:hAnsi="Book Antiqua"/>
          <w:lang w:val="en-US"/>
        </w:rPr>
        <w:t xml:space="preserve"> </w:t>
      </w:r>
      <w:r w:rsidR="00B10F8D">
        <w:rPr>
          <w:rFonts w:ascii="Book Antiqua" w:hAnsi="Book Antiqua"/>
          <w:lang w:val="en-US"/>
        </w:rPr>
        <w:t>can be started</w:t>
      </w:r>
      <w:r w:rsidR="0019539C" w:rsidRPr="00A247ED">
        <w:rPr>
          <w:rFonts w:ascii="Book Antiqua" w:hAnsi="Book Antiqua"/>
          <w:lang w:val="en-US"/>
        </w:rPr>
        <w:t xml:space="preserve">. </w:t>
      </w:r>
      <w:r w:rsidR="00B10F8D">
        <w:rPr>
          <w:rFonts w:ascii="Book Antiqua" w:hAnsi="Book Antiqua"/>
          <w:lang w:val="en-US"/>
        </w:rPr>
        <w:t xml:space="preserve">In </w:t>
      </w:r>
      <w:proofErr w:type="spellStart"/>
      <w:r w:rsidR="00B10F8D">
        <w:rPr>
          <w:rFonts w:ascii="Book Antiqua" w:hAnsi="Book Antiqua"/>
          <w:lang w:val="en-US"/>
        </w:rPr>
        <w:t>fact</w:t>
      </w:r>
      <w:r w:rsidR="0019539C" w:rsidRPr="00A247ED">
        <w:rPr>
          <w:rFonts w:ascii="Book Antiqua" w:hAnsi="Book Antiqua"/>
          <w:lang w:val="en-US"/>
        </w:rPr>
        <w:t>antireflux</w:t>
      </w:r>
      <w:proofErr w:type="spellEnd"/>
      <w:r w:rsidR="0019539C" w:rsidRPr="00A247ED">
        <w:rPr>
          <w:rFonts w:ascii="Book Antiqua" w:hAnsi="Book Antiqua"/>
          <w:lang w:val="en-US"/>
        </w:rPr>
        <w:t xml:space="preserve"> surgery</w:t>
      </w:r>
      <w:r w:rsidR="00B10F8D">
        <w:rPr>
          <w:rFonts w:ascii="Book Antiqua" w:hAnsi="Book Antiqua"/>
          <w:lang w:val="en-US"/>
        </w:rPr>
        <w:t>, and endoscopic procedures</w:t>
      </w:r>
      <w:r w:rsidR="0019539C" w:rsidRPr="00A247ED">
        <w:rPr>
          <w:rFonts w:ascii="Book Antiqua" w:hAnsi="Book Antiqua"/>
          <w:lang w:val="en-US"/>
        </w:rPr>
        <w:t xml:space="preserve"> </w:t>
      </w:r>
      <w:r w:rsidR="00B10F8D">
        <w:rPr>
          <w:rFonts w:ascii="Book Antiqua" w:hAnsi="Book Antiqua"/>
          <w:lang w:val="en-US"/>
        </w:rPr>
        <w:t>exist</w:t>
      </w:r>
      <w:r w:rsidR="0019539C" w:rsidRPr="00A247ED">
        <w:rPr>
          <w:rFonts w:ascii="Book Antiqua" w:hAnsi="Book Antiqua"/>
          <w:lang w:val="en-US"/>
        </w:rPr>
        <w:t xml:space="preserve"> </w:t>
      </w:r>
      <w:r w:rsidR="000B24AF" w:rsidRPr="00A247ED">
        <w:rPr>
          <w:rFonts w:ascii="Book Antiqua" w:hAnsi="Book Antiqua"/>
          <w:lang w:val="en-US"/>
        </w:rPr>
        <w:t xml:space="preserve">for </w:t>
      </w:r>
      <w:r w:rsidR="004B422D" w:rsidRPr="00A247ED">
        <w:rPr>
          <w:rFonts w:ascii="Book Antiqua" w:hAnsi="Book Antiqua"/>
          <w:lang w:val="en-US"/>
        </w:rPr>
        <w:t>patients who wi</w:t>
      </w:r>
      <w:r w:rsidR="00B10F8D">
        <w:rPr>
          <w:rFonts w:ascii="Book Antiqua" w:hAnsi="Book Antiqua"/>
          <w:lang w:val="en-US"/>
        </w:rPr>
        <w:t>ll to undergo</w:t>
      </w:r>
      <w:r w:rsidR="00A1425A">
        <w:rPr>
          <w:rFonts w:ascii="Book Antiqua" w:hAnsi="Book Antiqua"/>
          <w:lang w:val="en-US"/>
        </w:rPr>
        <w:t xml:space="preserve"> </w:t>
      </w:r>
      <w:r w:rsidR="00B10F8D">
        <w:rPr>
          <w:rFonts w:ascii="Book Antiqua" w:hAnsi="Book Antiqua"/>
          <w:lang w:val="en-US"/>
        </w:rPr>
        <w:t>an operative intervention.</w:t>
      </w:r>
      <w:r w:rsidR="00B116DD" w:rsidRPr="00A247ED">
        <w:rPr>
          <w:rFonts w:ascii="Book Antiqua" w:hAnsi="Book Antiqua"/>
          <w:lang w:val="en-US"/>
        </w:rPr>
        <w:t xml:space="preserve"> Fundoplication is currently</w:t>
      </w:r>
      <w:r w:rsidR="00966ACD">
        <w:rPr>
          <w:rFonts w:ascii="Book Antiqua" w:hAnsi="Book Antiqua"/>
          <w:lang w:val="en-US"/>
        </w:rPr>
        <w:t xml:space="preserve"> considered</w:t>
      </w:r>
      <w:r w:rsidR="00B116DD" w:rsidRPr="00A247ED">
        <w:rPr>
          <w:rFonts w:ascii="Book Antiqua" w:hAnsi="Book Antiqua"/>
          <w:lang w:val="en-US"/>
        </w:rPr>
        <w:t xml:space="preserve"> the </w:t>
      </w:r>
      <w:r w:rsidR="00966ACD">
        <w:rPr>
          <w:rFonts w:ascii="Book Antiqua" w:hAnsi="Book Antiqua"/>
          <w:lang w:val="en-US"/>
        </w:rPr>
        <w:t>surgical gold standard</w:t>
      </w:r>
      <w:r w:rsidR="004B422D" w:rsidRPr="00A247ED">
        <w:rPr>
          <w:rFonts w:ascii="Book Antiqua" w:hAnsi="Book Antiqua"/>
          <w:lang w:val="en-US"/>
        </w:rPr>
        <w:t xml:space="preserve"> for GERD</w:t>
      </w:r>
      <w:r w:rsidR="00966ACD">
        <w:rPr>
          <w:rFonts w:ascii="Book Antiqua" w:hAnsi="Book Antiqua"/>
          <w:lang w:val="en-US"/>
        </w:rPr>
        <w:t xml:space="preserve"> treatment</w:t>
      </w:r>
      <w:r w:rsidR="00B116DD" w:rsidRPr="00A247ED">
        <w:rPr>
          <w:rFonts w:ascii="Book Antiqua" w:hAnsi="Book Antiqua"/>
          <w:lang w:val="en-US"/>
        </w:rPr>
        <w:t xml:space="preserve">. Since </w:t>
      </w:r>
      <w:r w:rsidR="00966ACD">
        <w:rPr>
          <w:rFonts w:ascii="Book Antiqua" w:hAnsi="Book Antiqua"/>
          <w:lang w:val="en-US"/>
        </w:rPr>
        <w:t xml:space="preserve">its first </w:t>
      </w:r>
      <w:proofErr w:type="spellStart"/>
      <w:r w:rsidR="00966ACD">
        <w:rPr>
          <w:rFonts w:ascii="Book Antiqua" w:hAnsi="Book Antiqua"/>
          <w:lang w:val="en-US"/>
        </w:rPr>
        <w:t>description</w:t>
      </w:r>
      <w:r w:rsidR="00EA5739">
        <w:rPr>
          <w:rFonts w:ascii="Book Antiqua" w:hAnsi="Book Antiqua"/>
          <w:lang w:val="en-US"/>
        </w:rPr>
        <w:t>by</w:t>
      </w:r>
      <w:proofErr w:type="spellEnd"/>
      <w:r w:rsidR="00EA5739">
        <w:rPr>
          <w:rFonts w:ascii="Book Antiqua" w:hAnsi="Book Antiqua"/>
          <w:lang w:val="en-US"/>
        </w:rPr>
        <w:t xml:space="preserve"> Rudolph </w:t>
      </w:r>
      <w:proofErr w:type="spellStart"/>
      <w:r w:rsidR="00EA5739">
        <w:rPr>
          <w:rFonts w:ascii="Book Antiqua" w:hAnsi="Book Antiqua"/>
          <w:lang w:val="en-US"/>
        </w:rPr>
        <w:t>Nissen</w:t>
      </w:r>
      <w:proofErr w:type="spellEnd"/>
      <w:r w:rsidR="00EA5739">
        <w:rPr>
          <w:rFonts w:ascii="Book Antiqua" w:hAnsi="Book Antiqua"/>
          <w:lang w:val="en-US"/>
        </w:rPr>
        <w:t xml:space="preserve"> in 1956</w:t>
      </w:r>
      <w:r w:rsidR="00746B2E" w:rsidRPr="00A247ED">
        <w:rPr>
          <w:rFonts w:ascii="Book Antiqua" w:hAnsi="Book Antiqua"/>
          <w:vertAlign w:val="superscript"/>
          <w:lang w:val="en-US" w:eastAsia="it-IT"/>
        </w:rPr>
        <w:t>[4]</w:t>
      </w:r>
      <w:r w:rsidR="00B116DD" w:rsidRPr="00A247ED">
        <w:rPr>
          <w:rFonts w:ascii="Book Antiqua" w:hAnsi="Book Antiqua"/>
          <w:lang w:val="en-US"/>
        </w:rPr>
        <w:t xml:space="preserve">, </w:t>
      </w:r>
      <w:r w:rsidR="00A531F4" w:rsidRPr="00A247ED">
        <w:rPr>
          <w:rFonts w:ascii="Book Antiqua" w:hAnsi="Book Antiqua"/>
          <w:lang w:val="en-US"/>
        </w:rPr>
        <w:t xml:space="preserve">the development of laparoscopy </w:t>
      </w:r>
      <w:r w:rsidR="00B116DD" w:rsidRPr="00A247ED">
        <w:rPr>
          <w:rFonts w:ascii="Book Antiqua" w:hAnsi="Book Antiqua"/>
          <w:lang w:val="en-US"/>
        </w:rPr>
        <w:t xml:space="preserve">have </w:t>
      </w:r>
      <w:r w:rsidR="00A531F4" w:rsidRPr="00A247ED">
        <w:rPr>
          <w:rFonts w:ascii="Book Antiqua" w:hAnsi="Book Antiqua"/>
          <w:lang w:val="en-US"/>
        </w:rPr>
        <w:t xml:space="preserve">increased </w:t>
      </w:r>
      <w:r w:rsidR="00B116DD" w:rsidRPr="00A247ED">
        <w:rPr>
          <w:rFonts w:ascii="Book Antiqua" w:hAnsi="Book Antiqua"/>
          <w:lang w:val="en-US"/>
        </w:rPr>
        <w:t xml:space="preserve">the use of fundoplication </w:t>
      </w:r>
      <w:r w:rsidR="008B23E8">
        <w:rPr>
          <w:rFonts w:ascii="Book Antiqua" w:hAnsi="Book Antiqua"/>
          <w:lang w:val="en-US"/>
        </w:rPr>
        <w:t>worldwide</w:t>
      </w:r>
      <w:r w:rsidR="00B116DD" w:rsidRPr="00A247ED">
        <w:rPr>
          <w:rFonts w:ascii="Book Antiqua" w:hAnsi="Book Antiqua"/>
          <w:lang w:val="en-US"/>
        </w:rPr>
        <w:t xml:space="preserve">. The indications for antireflux surgery in GERD </w:t>
      </w:r>
      <w:r w:rsidR="008B23E8">
        <w:rPr>
          <w:rFonts w:ascii="Book Antiqua" w:hAnsi="Book Antiqua"/>
          <w:lang w:val="en-US"/>
        </w:rPr>
        <w:t xml:space="preserve">patients </w:t>
      </w:r>
      <w:r w:rsidR="00B116DD" w:rsidRPr="00A247ED">
        <w:rPr>
          <w:rFonts w:ascii="Book Antiqua" w:hAnsi="Book Antiqua"/>
          <w:lang w:val="en-US"/>
        </w:rPr>
        <w:t xml:space="preserve">were </w:t>
      </w:r>
      <w:r w:rsidR="008B23E8">
        <w:rPr>
          <w:rFonts w:ascii="Book Antiqua" w:hAnsi="Book Antiqua"/>
          <w:lang w:val="en-US"/>
        </w:rPr>
        <w:t>stated</w:t>
      </w:r>
      <w:r w:rsidR="00B116DD" w:rsidRPr="00A247ED">
        <w:rPr>
          <w:rFonts w:ascii="Book Antiqua" w:hAnsi="Book Antiqua"/>
          <w:lang w:val="en-US"/>
        </w:rPr>
        <w:t xml:space="preserve"> by the American Gastroe</w:t>
      </w:r>
      <w:r w:rsidR="00751636" w:rsidRPr="00A247ED">
        <w:rPr>
          <w:rFonts w:ascii="Book Antiqua" w:hAnsi="Book Antiqua"/>
          <w:lang w:val="en-US"/>
        </w:rPr>
        <w:t>nterological Association in 2013</w:t>
      </w:r>
      <w:r w:rsidR="00B116DD" w:rsidRPr="00A247ED">
        <w:rPr>
          <w:rFonts w:ascii="Book Antiqua" w:hAnsi="Book Antiqua"/>
          <w:lang w:val="en-US"/>
        </w:rPr>
        <w:t xml:space="preserve">: </w:t>
      </w:r>
      <w:r w:rsidR="008B23E8">
        <w:rPr>
          <w:rFonts w:ascii="Book Antiqua" w:hAnsi="Book Antiqua"/>
          <w:lang w:val="en-US"/>
        </w:rPr>
        <w:t xml:space="preserve">it can be indicated in </w:t>
      </w:r>
      <w:r w:rsidR="00B116DD" w:rsidRPr="00A247ED">
        <w:rPr>
          <w:rFonts w:ascii="Book Antiqua" w:hAnsi="Book Antiqua"/>
          <w:lang w:val="en-US"/>
        </w:rPr>
        <w:t xml:space="preserve">a </w:t>
      </w:r>
      <w:r w:rsidR="008B23E8">
        <w:rPr>
          <w:rFonts w:ascii="Book Antiqua" w:hAnsi="Book Antiqua"/>
          <w:lang w:val="en-US"/>
        </w:rPr>
        <w:t xml:space="preserve">GERD </w:t>
      </w:r>
      <w:r w:rsidR="00B116DD" w:rsidRPr="00A247ED">
        <w:rPr>
          <w:rFonts w:ascii="Book Antiqua" w:hAnsi="Book Antiqua"/>
          <w:lang w:val="en-US"/>
        </w:rPr>
        <w:t xml:space="preserve">patient responsive, but </w:t>
      </w:r>
      <w:r w:rsidR="008B23E8">
        <w:rPr>
          <w:rFonts w:ascii="Book Antiqua" w:hAnsi="Book Antiqua"/>
          <w:lang w:val="en-US"/>
        </w:rPr>
        <w:t>not compliant</w:t>
      </w:r>
      <w:r w:rsidR="008B23E8" w:rsidRPr="00A247ED">
        <w:rPr>
          <w:rFonts w:ascii="Book Antiqua" w:hAnsi="Book Antiqua"/>
          <w:lang w:val="en-US"/>
        </w:rPr>
        <w:t xml:space="preserve"> </w:t>
      </w:r>
      <w:r w:rsidR="008B23E8">
        <w:rPr>
          <w:rFonts w:ascii="Book Antiqua" w:hAnsi="Book Antiqua"/>
          <w:lang w:val="en-US"/>
        </w:rPr>
        <w:t>to</w:t>
      </w:r>
      <w:r w:rsidR="00B116DD" w:rsidRPr="00A247ED">
        <w:rPr>
          <w:rFonts w:ascii="Book Antiqua" w:hAnsi="Book Antiqua"/>
          <w:lang w:val="en-US"/>
        </w:rPr>
        <w:t xml:space="preserve"> acid suppressi</w:t>
      </w:r>
      <w:r w:rsidR="008B23E8">
        <w:rPr>
          <w:rFonts w:ascii="Book Antiqua" w:hAnsi="Book Antiqua"/>
          <w:lang w:val="en-US"/>
        </w:rPr>
        <w:t>on</w:t>
      </w:r>
      <w:r w:rsidR="00B116DD" w:rsidRPr="00A247ED">
        <w:rPr>
          <w:rFonts w:ascii="Book Antiqua" w:hAnsi="Book Antiqua"/>
          <w:lang w:val="en-US"/>
        </w:rPr>
        <w:t xml:space="preserve"> therapy; </w:t>
      </w:r>
      <w:r w:rsidR="008B23E8">
        <w:rPr>
          <w:rFonts w:ascii="Book Antiqua" w:hAnsi="Book Antiqua"/>
          <w:lang w:val="en-US"/>
        </w:rPr>
        <w:t xml:space="preserve">in GERD </w:t>
      </w:r>
      <w:r w:rsidR="008B23E8" w:rsidRPr="00A247ED">
        <w:rPr>
          <w:rFonts w:ascii="Book Antiqua" w:hAnsi="Book Antiqua"/>
          <w:lang w:val="en-US"/>
        </w:rPr>
        <w:t xml:space="preserve">patients </w:t>
      </w:r>
      <w:r w:rsidR="00411DA1" w:rsidRPr="00A247ED">
        <w:rPr>
          <w:rFonts w:ascii="Book Antiqua" w:hAnsi="Book Antiqua"/>
          <w:lang w:val="en-US"/>
        </w:rPr>
        <w:t xml:space="preserve">who </w:t>
      </w:r>
      <w:r w:rsidR="008B23E8">
        <w:rPr>
          <w:rFonts w:ascii="Book Antiqua" w:hAnsi="Book Antiqua"/>
          <w:lang w:val="en-US"/>
        </w:rPr>
        <w:t xml:space="preserve">continue to experience </w:t>
      </w:r>
      <w:r w:rsidR="00411DA1" w:rsidRPr="00A247ED">
        <w:rPr>
          <w:rFonts w:ascii="Book Antiqua" w:hAnsi="Book Antiqua"/>
          <w:lang w:val="en-US"/>
        </w:rPr>
        <w:t>troublesome</w:t>
      </w:r>
      <w:r w:rsidR="008B23E8">
        <w:rPr>
          <w:rFonts w:ascii="Book Antiqua" w:hAnsi="Book Antiqua"/>
          <w:lang w:val="en-US"/>
        </w:rPr>
        <w:t xml:space="preserve"> </w:t>
      </w:r>
      <w:r w:rsidR="00411DA1" w:rsidRPr="00A247ED">
        <w:rPr>
          <w:rFonts w:ascii="Book Antiqua" w:hAnsi="Book Antiqua"/>
          <w:lang w:val="en-US"/>
        </w:rPr>
        <w:t xml:space="preserve">symptoms despite </w:t>
      </w:r>
      <w:r w:rsidR="008B23E8">
        <w:rPr>
          <w:rFonts w:ascii="Book Antiqua" w:hAnsi="Book Antiqua"/>
          <w:lang w:val="en-US"/>
        </w:rPr>
        <w:t>an adequate pharmacological</w:t>
      </w:r>
      <w:r w:rsidR="00FB1503">
        <w:rPr>
          <w:rFonts w:ascii="Book Antiqua" w:hAnsi="Book Antiqua"/>
          <w:lang w:val="en-US"/>
        </w:rPr>
        <w:t xml:space="preserve"> </w:t>
      </w:r>
      <w:r w:rsidR="00411DA1" w:rsidRPr="00A247ED">
        <w:rPr>
          <w:rFonts w:ascii="Book Antiqua" w:hAnsi="Book Antiqua"/>
          <w:lang w:val="en-US"/>
        </w:rPr>
        <w:t xml:space="preserve">therapy; and </w:t>
      </w:r>
      <w:r w:rsidR="008B23E8">
        <w:rPr>
          <w:rFonts w:ascii="Book Antiqua" w:hAnsi="Book Antiqua"/>
          <w:lang w:val="en-US"/>
        </w:rPr>
        <w:t>in</w:t>
      </w:r>
      <w:r w:rsidR="008B23E8" w:rsidRPr="00A247ED">
        <w:rPr>
          <w:rFonts w:ascii="Book Antiqua" w:hAnsi="Book Antiqua"/>
          <w:lang w:val="en-US"/>
        </w:rPr>
        <w:t xml:space="preserve"> </w:t>
      </w:r>
      <w:r w:rsidR="00682AE3">
        <w:rPr>
          <w:rFonts w:ascii="Book Antiqua" w:hAnsi="Book Antiqua"/>
          <w:lang w:val="en-US"/>
        </w:rPr>
        <w:t xml:space="preserve">GERD </w:t>
      </w:r>
      <w:r w:rsidR="00411DA1" w:rsidRPr="00A247ED">
        <w:rPr>
          <w:rFonts w:ascii="Book Antiqua" w:hAnsi="Book Antiqua"/>
          <w:lang w:val="en-US"/>
        </w:rPr>
        <w:t xml:space="preserve">patient </w:t>
      </w:r>
      <w:r w:rsidR="00682AE3">
        <w:rPr>
          <w:rFonts w:ascii="Book Antiqua" w:hAnsi="Book Antiqua"/>
          <w:lang w:val="en-US"/>
        </w:rPr>
        <w:t xml:space="preserve">who experience persistent </w:t>
      </w:r>
      <w:proofErr w:type="spellStart"/>
      <w:r w:rsidR="00411DA1" w:rsidRPr="00A247ED">
        <w:rPr>
          <w:rFonts w:ascii="Book Antiqua" w:hAnsi="Book Antiqua"/>
          <w:lang w:val="en-US"/>
        </w:rPr>
        <w:t>extraesophageal</w:t>
      </w:r>
      <w:proofErr w:type="spellEnd"/>
      <w:r w:rsidR="00411DA1" w:rsidRPr="00A247ED">
        <w:rPr>
          <w:rFonts w:ascii="Book Antiqua" w:hAnsi="Book Antiqua"/>
          <w:lang w:val="en-US"/>
        </w:rPr>
        <w:t xml:space="preserve"> </w:t>
      </w:r>
      <w:r w:rsidR="00682AE3" w:rsidRPr="00A247ED">
        <w:rPr>
          <w:rFonts w:ascii="Book Antiqua" w:hAnsi="Book Antiqua"/>
          <w:lang w:val="en-US"/>
        </w:rPr>
        <w:t>sy</w:t>
      </w:r>
      <w:r w:rsidR="00682AE3">
        <w:rPr>
          <w:rFonts w:ascii="Book Antiqua" w:hAnsi="Book Antiqua"/>
          <w:lang w:val="en-US"/>
        </w:rPr>
        <w:t>mptoms</w:t>
      </w:r>
      <w:r w:rsidR="00682AE3" w:rsidRPr="00A247ED">
        <w:rPr>
          <w:rFonts w:ascii="Book Antiqua" w:hAnsi="Book Antiqua"/>
          <w:lang w:val="en-US"/>
        </w:rPr>
        <w:t xml:space="preserve"> </w:t>
      </w:r>
      <w:r w:rsidR="00411DA1" w:rsidRPr="00A247ED">
        <w:rPr>
          <w:rFonts w:ascii="Book Antiqua" w:hAnsi="Book Antiqua"/>
          <w:lang w:val="en-US"/>
        </w:rPr>
        <w:t xml:space="preserve">despite </w:t>
      </w:r>
      <w:r w:rsidR="00682AE3">
        <w:rPr>
          <w:rFonts w:ascii="Book Antiqua" w:hAnsi="Book Antiqua"/>
          <w:lang w:val="en-US"/>
        </w:rPr>
        <w:t xml:space="preserve">adequate </w:t>
      </w:r>
      <w:r w:rsidR="00411DA1" w:rsidRPr="00A247ED">
        <w:rPr>
          <w:rFonts w:ascii="Book Antiqua" w:hAnsi="Book Antiqua"/>
          <w:lang w:val="en-US"/>
        </w:rPr>
        <w:t xml:space="preserve">PPI </w:t>
      </w:r>
      <w:proofErr w:type="gramStart"/>
      <w:r w:rsidR="00411DA1" w:rsidRPr="00A247ED">
        <w:rPr>
          <w:rFonts w:ascii="Book Antiqua" w:hAnsi="Book Antiqua"/>
          <w:lang w:val="en-US"/>
        </w:rPr>
        <w:t>therapy</w:t>
      </w:r>
      <w:r w:rsidR="00201FE8" w:rsidRPr="00A247ED">
        <w:rPr>
          <w:rFonts w:ascii="Book Antiqua" w:hAnsi="Book Antiqua"/>
          <w:vertAlign w:val="superscript"/>
          <w:lang w:val="en-US"/>
        </w:rPr>
        <w:t>[</w:t>
      </w:r>
      <w:proofErr w:type="gramEnd"/>
      <w:r w:rsidR="00201FE8" w:rsidRPr="00A247ED">
        <w:rPr>
          <w:rFonts w:ascii="Book Antiqua" w:hAnsi="Book Antiqua"/>
          <w:vertAlign w:val="superscript"/>
          <w:lang w:val="en-US"/>
        </w:rPr>
        <w:t>5]</w:t>
      </w:r>
      <w:r w:rsidR="00411DA1" w:rsidRPr="00A247ED">
        <w:rPr>
          <w:rFonts w:ascii="Book Antiqua" w:hAnsi="Book Antiqua"/>
          <w:lang w:val="en-US"/>
        </w:rPr>
        <w:t xml:space="preserve">. </w:t>
      </w:r>
    </w:p>
    <w:p w14:paraId="3B81544A" w14:textId="0F754DFB" w:rsidR="0019539C" w:rsidRPr="00A247ED" w:rsidRDefault="00C76130" w:rsidP="00EA5739">
      <w:pPr>
        <w:widowControl w:val="0"/>
        <w:autoSpaceDE w:val="0"/>
        <w:autoSpaceDN w:val="0"/>
        <w:adjustRightInd w:val="0"/>
        <w:snapToGrid w:val="0"/>
        <w:spacing w:after="0" w:line="360" w:lineRule="auto"/>
        <w:ind w:firstLineChars="100" w:firstLine="240"/>
        <w:jc w:val="both"/>
        <w:rPr>
          <w:rFonts w:ascii="Book Antiqua" w:hAnsi="Book Antiqua"/>
          <w:lang w:val="en-US"/>
        </w:rPr>
      </w:pPr>
      <w:r>
        <w:rPr>
          <w:rFonts w:ascii="Book Antiqua" w:hAnsi="Book Antiqua"/>
          <w:lang w:val="en-US"/>
        </w:rPr>
        <w:t>LF outcomes (as reported in current literature) point out that this technique</w:t>
      </w:r>
      <w:r w:rsidR="00411DA1" w:rsidRPr="00A247ED">
        <w:rPr>
          <w:rFonts w:ascii="Book Antiqua" w:hAnsi="Book Antiqua"/>
          <w:lang w:val="en-US"/>
        </w:rPr>
        <w:t xml:space="preserve"> is highly</w:t>
      </w:r>
      <w:r>
        <w:rPr>
          <w:rFonts w:ascii="Book Antiqua" w:hAnsi="Book Antiqua"/>
          <w:lang w:val="en-US"/>
        </w:rPr>
        <w:t xml:space="preserve"> </w:t>
      </w:r>
      <w:r w:rsidR="00411DA1" w:rsidRPr="00A247ED">
        <w:rPr>
          <w:rFonts w:ascii="Book Antiqua" w:hAnsi="Book Antiqua"/>
          <w:lang w:val="en-US"/>
        </w:rPr>
        <w:t xml:space="preserve">effective </w:t>
      </w:r>
      <w:r w:rsidR="00335F25" w:rsidRPr="00A247ED">
        <w:rPr>
          <w:rFonts w:ascii="Book Antiqua" w:hAnsi="Book Antiqua"/>
          <w:lang w:val="en-US"/>
        </w:rPr>
        <w:t>in</w:t>
      </w:r>
      <w:r w:rsidR="00411DA1" w:rsidRPr="00A247ED">
        <w:rPr>
          <w:rFonts w:ascii="Book Antiqua" w:hAnsi="Book Antiqua"/>
          <w:lang w:val="en-US"/>
        </w:rPr>
        <w:t xml:space="preserve"> GERD</w:t>
      </w:r>
      <w:r w:rsidR="00335F25" w:rsidRPr="00A247ED">
        <w:rPr>
          <w:rFonts w:ascii="Book Antiqua" w:hAnsi="Book Antiqua"/>
          <w:lang w:val="en-US"/>
        </w:rPr>
        <w:t xml:space="preserve"> </w:t>
      </w:r>
      <w:r>
        <w:rPr>
          <w:rFonts w:ascii="Book Antiqua" w:hAnsi="Book Antiqua"/>
          <w:lang w:val="en-US"/>
        </w:rPr>
        <w:t>patients</w:t>
      </w:r>
      <w:r w:rsidR="00411DA1" w:rsidRPr="00A247ED">
        <w:rPr>
          <w:rFonts w:ascii="Book Antiqua" w:hAnsi="Book Antiqua"/>
          <w:lang w:val="en-US"/>
        </w:rPr>
        <w:t xml:space="preserve">; </w:t>
      </w:r>
      <w:r w:rsidR="001E304B">
        <w:rPr>
          <w:rFonts w:ascii="Book Antiqua" w:hAnsi="Book Antiqua"/>
          <w:lang w:val="en-US"/>
        </w:rPr>
        <w:t xml:space="preserve">the </w:t>
      </w:r>
      <w:r w:rsidR="00411DA1" w:rsidRPr="00A247ED">
        <w:rPr>
          <w:rFonts w:ascii="Book Antiqua" w:hAnsi="Book Antiqua"/>
          <w:lang w:val="en-US"/>
        </w:rPr>
        <w:t xml:space="preserve">relief of </w:t>
      </w:r>
      <w:r w:rsidR="00EA5739">
        <w:rPr>
          <w:rFonts w:ascii="Book Antiqua" w:hAnsi="Book Antiqua"/>
          <w:lang w:val="en-US"/>
        </w:rPr>
        <w:t xml:space="preserve">symptoms </w:t>
      </w:r>
      <w:r w:rsidR="001E304B">
        <w:rPr>
          <w:rFonts w:ascii="Book Antiqua" w:hAnsi="Book Antiqua"/>
          <w:lang w:val="en-US"/>
        </w:rPr>
        <w:t>is present</w:t>
      </w:r>
      <w:r w:rsidR="00FB1503">
        <w:rPr>
          <w:rFonts w:ascii="Book Antiqua" w:hAnsi="Book Antiqua"/>
          <w:lang w:val="en-US"/>
        </w:rPr>
        <w:t xml:space="preserve"> </w:t>
      </w:r>
      <w:r w:rsidR="001E304B">
        <w:rPr>
          <w:rFonts w:ascii="Book Antiqua" w:hAnsi="Book Antiqua"/>
          <w:lang w:val="en-US"/>
        </w:rPr>
        <w:t xml:space="preserve">in </w:t>
      </w:r>
      <w:r w:rsidR="00EA5739">
        <w:rPr>
          <w:rFonts w:ascii="Book Antiqua" w:hAnsi="Book Antiqua"/>
          <w:lang w:val="en-US"/>
        </w:rPr>
        <w:t>85</w:t>
      </w:r>
      <w:r w:rsidR="00EA5739" w:rsidRPr="00A247ED">
        <w:rPr>
          <w:rFonts w:ascii="Book Antiqua" w:hAnsi="Book Antiqua"/>
          <w:lang w:val="en-US"/>
        </w:rPr>
        <w:t>%</w:t>
      </w:r>
      <w:r w:rsidR="00EA5739">
        <w:rPr>
          <w:rFonts w:ascii="Book Antiqua" w:hAnsi="Book Antiqua" w:hint="eastAsia"/>
          <w:lang w:val="en-US" w:eastAsia="zh-CN"/>
        </w:rPr>
        <w:t>-</w:t>
      </w:r>
      <w:r w:rsidR="00EA5739">
        <w:rPr>
          <w:rFonts w:ascii="Book Antiqua" w:hAnsi="Book Antiqua"/>
          <w:lang w:val="en-US"/>
        </w:rPr>
        <w:t>90</w:t>
      </w:r>
      <w:r w:rsidR="00411DA1" w:rsidRPr="00A247ED">
        <w:rPr>
          <w:rFonts w:ascii="Book Antiqua" w:hAnsi="Book Antiqua"/>
          <w:lang w:val="en-US"/>
        </w:rPr>
        <w:t>%</w:t>
      </w:r>
      <w:r w:rsidR="001E304B">
        <w:rPr>
          <w:rFonts w:ascii="Book Antiqua" w:hAnsi="Book Antiqua"/>
          <w:lang w:val="en-US"/>
        </w:rPr>
        <w:t xml:space="preserve"> </w:t>
      </w:r>
      <w:r w:rsidR="00EA5739">
        <w:rPr>
          <w:rFonts w:ascii="Book Antiqua" w:hAnsi="Book Antiqua"/>
          <w:lang w:val="en-US"/>
        </w:rPr>
        <w:t xml:space="preserve">of </w:t>
      </w:r>
      <w:r w:rsidR="001E304B">
        <w:rPr>
          <w:rFonts w:ascii="Book Antiqua" w:hAnsi="Book Antiqua"/>
          <w:lang w:val="en-US"/>
        </w:rPr>
        <w:t xml:space="preserve">subjects in the immediate post-operative </w:t>
      </w:r>
      <w:proofErr w:type="gramStart"/>
      <w:r w:rsidR="001E304B">
        <w:rPr>
          <w:rFonts w:ascii="Book Antiqua" w:hAnsi="Book Antiqua"/>
          <w:lang w:val="en-US"/>
        </w:rPr>
        <w:t>period</w:t>
      </w:r>
      <w:r w:rsidR="002D2F97" w:rsidRPr="00A247ED">
        <w:rPr>
          <w:rFonts w:ascii="Book Antiqua" w:hAnsi="Book Antiqua"/>
          <w:vertAlign w:val="superscript"/>
          <w:lang w:val="en-US" w:eastAsia="it-IT"/>
        </w:rPr>
        <w:t>[</w:t>
      </w:r>
      <w:proofErr w:type="gramEnd"/>
      <w:r w:rsidR="002D2F97" w:rsidRPr="00A247ED">
        <w:rPr>
          <w:rFonts w:ascii="Book Antiqua" w:hAnsi="Book Antiqua"/>
          <w:vertAlign w:val="superscript"/>
          <w:lang w:val="en-US" w:eastAsia="it-IT"/>
        </w:rPr>
        <w:t>6,7]</w:t>
      </w:r>
      <w:r w:rsidR="00411DA1" w:rsidRPr="00A247ED">
        <w:rPr>
          <w:rFonts w:ascii="Book Antiqua" w:hAnsi="Book Antiqua"/>
          <w:lang w:val="en-US"/>
        </w:rPr>
        <w:t xml:space="preserve">. Despite </w:t>
      </w:r>
      <w:r w:rsidR="00A16F9F">
        <w:rPr>
          <w:rFonts w:ascii="Book Antiqua" w:hAnsi="Book Antiqua"/>
          <w:lang w:val="en-US"/>
        </w:rPr>
        <w:t>these encouraging data</w:t>
      </w:r>
      <w:r w:rsidR="00411DA1" w:rsidRPr="00A247ED">
        <w:rPr>
          <w:rFonts w:ascii="Book Antiqua" w:hAnsi="Book Antiqua"/>
          <w:lang w:val="en-US"/>
        </w:rPr>
        <w:t xml:space="preserve">, there </w:t>
      </w:r>
      <w:r w:rsidR="00A16F9F">
        <w:rPr>
          <w:rFonts w:ascii="Book Antiqua" w:hAnsi="Book Antiqua"/>
          <w:lang w:val="en-US"/>
        </w:rPr>
        <w:t xml:space="preserve">can be </w:t>
      </w:r>
      <w:r w:rsidR="00335F25" w:rsidRPr="00A247ED">
        <w:rPr>
          <w:rFonts w:ascii="Book Antiqua" w:hAnsi="Book Antiqua"/>
          <w:lang w:val="en-US"/>
        </w:rPr>
        <w:t>complications</w:t>
      </w:r>
      <w:r w:rsidR="00411DA1" w:rsidRPr="00A247ED">
        <w:rPr>
          <w:rFonts w:ascii="Book Antiqua" w:hAnsi="Book Antiqua"/>
          <w:lang w:val="en-US"/>
        </w:rPr>
        <w:t xml:space="preserve"> that </w:t>
      </w:r>
      <w:r w:rsidR="00A16F9F" w:rsidRPr="00A247ED">
        <w:rPr>
          <w:rFonts w:ascii="Book Antiqua" w:hAnsi="Book Antiqua"/>
          <w:lang w:val="en-US"/>
        </w:rPr>
        <w:t>can</w:t>
      </w:r>
      <w:r w:rsidR="00411DA1" w:rsidRPr="00A247ED">
        <w:rPr>
          <w:rFonts w:ascii="Book Antiqua" w:hAnsi="Book Antiqua"/>
          <w:lang w:val="en-US"/>
        </w:rPr>
        <w:t xml:space="preserve"> </w:t>
      </w:r>
      <w:r w:rsidR="00335F25" w:rsidRPr="00A247ED">
        <w:rPr>
          <w:rFonts w:ascii="Book Antiqua" w:hAnsi="Book Antiqua"/>
          <w:lang w:val="en-US"/>
        </w:rPr>
        <w:t>necessitate</w:t>
      </w:r>
      <w:r w:rsidR="00411DA1" w:rsidRPr="00A247ED">
        <w:rPr>
          <w:rFonts w:ascii="Book Antiqua" w:hAnsi="Book Antiqua"/>
          <w:lang w:val="en-US"/>
        </w:rPr>
        <w:t xml:space="preserve"> </w:t>
      </w:r>
      <w:r w:rsidR="00A16F9F">
        <w:rPr>
          <w:rFonts w:ascii="Book Antiqua" w:hAnsi="Book Antiqua"/>
          <w:lang w:val="en-US"/>
        </w:rPr>
        <w:t>a second intervention</w:t>
      </w:r>
      <w:r w:rsidR="00411DA1" w:rsidRPr="00A247ED">
        <w:rPr>
          <w:rFonts w:ascii="Book Antiqua" w:hAnsi="Book Antiqua"/>
          <w:lang w:val="en-US"/>
        </w:rPr>
        <w:t xml:space="preserve">: </w:t>
      </w:r>
      <w:r w:rsidR="00A16F9F">
        <w:rPr>
          <w:rFonts w:ascii="Book Antiqua" w:hAnsi="Book Antiqua"/>
          <w:lang w:val="en-US"/>
        </w:rPr>
        <w:t>re-</w:t>
      </w:r>
      <w:r w:rsidR="00411DA1" w:rsidRPr="00A247ED">
        <w:rPr>
          <w:rFonts w:ascii="Book Antiqua" w:hAnsi="Book Antiqua"/>
          <w:lang w:val="en-US"/>
        </w:rPr>
        <w:t>herniation</w:t>
      </w:r>
      <w:r w:rsidR="00335F25" w:rsidRPr="00A247ED">
        <w:rPr>
          <w:rFonts w:ascii="Book Antiqua" w:hAnsi="Book Antiqua"/>
          <w:lang w:val="en-US"/>
        </w:rPr>
        <w:t>, disruption or twisting</w:t>
      </w:r>
      <w:r w:rsidR="00411DA1" w:rsidRPr="00A247ED">
        <w:rPr>
          <w:rFonts w:ascii="Book Antiqua" w:hAnsi="Book Antiqua"/>
          <w:lang w:val="en-US"/>
        </w:rPr>
        <w:t xml:space="preserve"> of th</w:t>
      </w:r>
      <w:r w:rsidR="00A16F9F">
        <w:rPr>
          <w:rFonts w:ascii="Book Antiqua" w:hAnsi="Book Antiqua"/>
          <w:lang w:val="en-US"/>
        </w:rPr>
        <w:t>e fundoplication</w:t>
      </w:r>
      <w:r w:rsidR="00411DA1" w:rsidRPr="00A247ED">
        <w:rPr>
          <w:rFonts w:ascii="Book Antiqua" w:hAnsi="Book Antiqua"/>
          <w:lang w:val="en-US"/>
        </w:rPr>
        <w:t xml:space="preserve">, </w:t>
      </w:r>
      <w:r w:rsidR="00335F25" w:rsidRPr="00A247ED">
        <w:rPr>
          <w:rFonts w:ascii="Book Antiqua" w:hAnsi="Book Antiqua"/>
          <w:lang w:val="en-US"/>
        </w:rPr>
        <w:t>persistent</w:t>
      </w:r>
      <w:r w:rsidR="00A16F9F">
        <w:rPr>
          <w:rFonts w:ascii="Book Antiqua" w:hAnsi="Book Antiqua"/>
          <w:lang w:val="en-US"/>
        </w:rPr>
        <w:t xml:space="preserve"> </w:t>
      </w:r>
      <w:r w:rsidR="00411DA1" w:rsidRPr="00A247ED">
        <w:rPr>
          <w:rFonts w:ascii="Book Antiqua" w:hAnsi="Book Antiqua"/>
          <w:lang w:val="en-US"/>
        </w:rPr>
        <w:t>dysphagia</w:t>
      </w:r>
      <w:r w:rsidR="00335F25" w:rsidRPr="00A247ED">
        <w:rPr>
          <w:rFonts w:ascii="Book Antiqua" w:hAnsi="Book Antiqua"/>
          <w:lang w:val="en-US"/>
        </w:rPr>
        <w:t xml:space="preserve"> or </w:t>
      </w:r>
      <w:r w:rsidR="00411DA1" w:rsidRPr="00A247ED">
        <w:rPr>
          <w:rFonts w:ascii="Book Antiqua" w:hAnsi="Book Antiqua"/>
          <w:lang w:val="en-US"/>
        </w:rPr>
        <w:t>reflux</w:t>
      </w:r>
      <w:r w:rsidR="00A16F9F">
        <w:rPr>
          <w:rFonts w:ascii="Book Antiqua" w:hAnsi="Book Antiqua"/>
          <w:lang w:val="en-US"/>
        </w:rPr>
        <w:t>-related</w:t>
      </w:r>
      <w:r w:rsidR="00411DA1" w:rsidRPr="00A247ED">
        <w:rPr>
          <w:rFonts w:ascii="Book Antiqua" w:hAnsi="Book Antiqua"/>
          <w:lang w:val="en-US"/>
        </w:rPr>
        <w:t xml:space="preserve"> symptoms, </w:t>
      </w:r>
      <w:r w:rsidR="00A16F9F">
        <w:rPr>
          <w:rFonts w:ascii="Book Antiqua" w:hAnsi="Book Antiqua"/>
          <w:lang w:val="en-US"/>
        </w:rPr>
        <w:t xml:space="preserve">gas </w:t>
      </w:r>
      <w:r w:rsidR="00411DA1" w:rsidRPr="00A247ED">
        <w:rPr>
          <w:rFonts w:ascii="Book Antiqua" w:hAnsi="Book Antiqua"/>
          <w:lang w:val="en-US"/>
        </w:rPr>
        <w:t xml:space="preserve">bloat </w:t>
      </w:r>
      <w:r w:rsidR="00A16F9F">
        <w:rPr>
          <w:rFonts w:ascii="Book Antiqua" w:hAnsi="Book Antiqua"/>
          <w:lang w:val="en-US"/>
        </w:rPr>
        <w:t>syndrome</w:t>
      </w:r>
      <w:r w:rsidR="00411DA1" w:rsidRPr="00A247ED">
        <w:rPr>
          <w:rFonts w:ascii="Book Antiqua" w:hAnsi="Book Antiqua"/>
          <w:lang w:val="en-US"/>
        </w:rPr>
        <w:t xml:space="preserve">, and esophageal </w:t>
      </w:r>
      <w:r w:rsidR="00FB1503">
        <w:rPr>
          <w:rFonts w:ascii="Book Antiqua" w:hAnsi="Book Antiqua"/>
          <w:lang w:val="en-US"/>
        </w:rPr>
        <w:t xml:space="preserve">motor </w:t>
      </w:r>
      <w:proofErr w:type="spellStart"/>
      <w:proofErr w:type="gramStart"/>
      <w:r w:rsidR="00FB1503">
        <w:rPr>
          <w:rFonts w:ascii="Book Antiqua" w:hAnsi="Book Antiqua"/>
          <w:lang w:val="en-US"/>
        </w:rPr>
        <w:t>disfunction</w:t>
      </w:r>
      <w:proofErr w:type="spellEnd"/>
      <w:r w:rsidR="00F30C48" w:rsidRPr="00A247ED">
        <w:rPr>
          <w:rFonts w:ascii="Book Antiqua" w:hAnsi="Book Antiqua"/>
          <w:vertAlign w:val="superscript"/>
          <w:lang w:val="en-US"/>
        </w:rPr>
        <w:t>[</w:t>
      </w:r>
      <w:proofErr w:type="gramEnd"/>
      <w:r w:rsidR="00F30C48" w:rsidRPr="00A247ED">
        <w:rPr>
          <w:rFonts w:ascii="Book Antiqua" w:hAnsi="Book Antiqua"/>
          <w:vertAlign w:val="superscript"/>
          <w:lang w:val="en-US"/>
        </w:rPr>
        <w:t>8,9</w:t>
      </w:r>
      <w:r w:rsidR="00411DA1" w:rsidRPr="00A247ED">
        <w:rPr>
          <w:rFonts w:ascii="Book Antiqua" w:hAnsi="Book Antiqua"/>
          <w:vertAlign w:val="superscript"/>
          <w:lang w:val="en-US"/>
        </w:rPr>
        <w:t>]</w:t>
      </w:r>
      <w:r w:rsidR="00411DA1" w:rsidRPr="00A247ED">
        <w:rPr>
          <w:rFonts w:ascii="Book Antiqua" w:hAnsi="Book Antiqua"/>
          <w:lang w:val="en-US"/>
        </w:rPr>
        <w:t>.</w:t>
      </w:r>
      <w:r w:rsidR="009615B4" w:rsidRPr="00A247ED">
        <w:rPr>
          <w:rFonts w:ascii="Book Antiqua" w:hAnsi="Book Antiqua"/>
          <w:lang w:val="en-US"/>
        </w:rPr>
        <w:t xml:space="preserve"> </w:t>
      </w:r>
      <w:r w:rsidR="00412AC6">
        <w:rPr>
          <w:rFonts w:ascii="Book Antiqua" w:hAnsi="Book Antiqua"/>
          <w:lang w:val="en-US"/>
        </w:rPr>
        <w:t xml:space="preserve">Also, it is not clear the real incidence of </w:t>
      </w:r>
      <w:r w:rsidR="009615B4" w:rsidRPr="00A247ED">
        <w:rPr>
          <w:rFonts w:ascii="Book Antiqua" w:hAnsi="Book Antiqua"/>
          <w:lang w:val="en-US"/>
        </w:rPr>
        <w:t>redo antireflux surgery</w:t>
      </w:r>
      <w:r w:rsidR="00412AC6">
        <w:rPr>
          <w:rFonts w:ascii="Book Antiqua" w:hAnsi="Book Antiqua"/>
          <w:lang w:val="en-US"/>
        </w:rPr>
        <w:t xml:space="preserve">, because of </w:t>
      </w:r>
      <w:r w:rsidR="009615B4" w:rsidRPr="00A247ED">
        <w:rPr>
          <w:rFonts w:ascii="Book Antiqua" w:hAnsi="Book Antiqua"/>
          <w:lang w:val="en-US"/>
        </w:rPr>
        <w:t xml:space="preserve">small sample size or </w:t>
      </w:r>
      <w:proofErr w:type="gramStart"/>
      <w:r w:rsidR="009615B4" w:rsidRPr="00A247ED">
        <w:rPr>
          <w:rFonts w:ascii="Book Antiqua" w:hAnsi="Book Antiqua"/>
          <w:lang w:val="en-US"/>
        </w:rPr>
        <w:t>are</w:t>
      </w:r>
      <w:proofErr w:type="gramEnd"/>
      <w:r w:rsidR="009615B4" w:rsidRPr="00A247ED">
        <w:rPr>
          <w:rFonts w:ascii="Book Antiqua" w:hAnsi="Book Antiqua"/>
          <w:lang w:val="en-US"/>
        </w:rPr>
        <w:t xml:space="preserve"> single center</w:t>
      </w:r>
      <w:r w:rsidR="00412AC6">
        <w:rPr>
          <w:rFonts w:ascii="Book Antiqua" w:hAnsi="Book Antiqua"/>
          <w:lang w:val="en-US"/>
        </w:rPr>
        <w:t xml:space="preserve"> studies</w:t>
      </w:r>
      <w:r w:rsidR="009615B4" w:rsidRPr="00A247ED">
        <w:rPr>
          <w:rFonts w:ascii="Book Antiqua" w:hAnsi="Book Antiqua"/>
          <w:lang w:val="en-US"/>
        </w:rPr>
        <w:t xml:space="preserve">. </w:t>
      </w:r>
      <w:r w:rsidR="00210909">
        <w:rPr>
          <w:rFonts w:ascii="Book Antiqua" w:hAnsi="Book Antiqua"/>
          <w:lang w:val="en-US"/>
        </w:rPr>
        <w:t xml:space="preserve">In the ‘90s, </w:t>
      </w:r>
      <w:proofErr w:type="spellStart"/>
      <w:r w:rsidR="009615B4" w:rsidRPr="00A247ED">
        <w:rPr>
          <w:rFonts w:ascii="Book Antiqua" w:hAnsi="Book Antiqua"/>
          <w:lang w:val="en-US"/>
        </w:rPr>
        <w:t>Lafullarde</w:t>
      </w:r>
      <w:proofErr w:type="spellEnd"/>
      <w:r w:rsidR="00210909">
        <w:rPr>
          <w:rFonts w:ascii="Book Antiqua" w:hAnsi="Book Antiqua"/>
          <w:lang w:val="en-US"/>
        </w:rPr>
        <w:t xml:space="preserve"> </w:t>
      </w:r>
      <w:r w:rsidR="00335F25" w:rsidRPr="00A247ED">
        <w:rPr>
          <w:rFonts w:ascii="Book Antiqua" w:hAnsi="Book Antiqua"/>
          <w:lang w:val="en-US"/>
        </w:rPr>
        <w:t>reporte</w:t>
      </w:r>
      <w:r w:rsidR="009615B4" w:rsidRPr="00A247ED">
        <w:rPr>
          <w:rFonts w:ascii="Book Antiqua" w:hAnsi="Book Antiqua"/>
          <w:lang w:val="en-US"/>
        </w:rPr>
        <w:t xml:space="preserve">d an overall reoperation rate </w:t>
      </w:r>
      <w:r w:rsidR="000B24AF" w:rsidRPr="00A247ED">
        <w:rPr>
          <w:rFonts w:ascii="Book Antiqua" w:hAnsi="Book Antiqua"/>
          <w:bCs/>
          <w:lang w:val="en-US"/>
        </w:rPr>
        <w:t xml:space="preserve">of </w:t>
      </w:r>
      <w:r w:rsidR="00EA5739">
        <w:rPr>
          <w:rFonts w:ascii="Book Antiqua" w:hAnsi="Book Antiqua"/>
          <w:lang w:val="en-US"/>
        </w:rPr>
        <w:t>10</w:t>
      </w:r>
      <w:r w:rsidR="009615B4" w:rsidRPr="00A247ED">
        <w:rPr>
          <w:rFonts w:ascii="Book Antiqua" w:hAnsi="Book Antiqua"/>
          <w:lang w:val="en-US"/>
        </w:rPr>
        <w:t xml:space="preserve">% </w:t>
      </w:r>
      <w:r w:rsidR="00335F25" w:rsidRPr="00A247ED">
        <w:rPr>
          <w:rFonts w:ascii="Book Antiqua" w:hAnsi="Book Antiqua"/>
          <w:lang w:val="en-US"/>
        </w:rPr>
        <w:t xml:space="preserve">after </w:t>
      </w:r>
      <w:proofErr w:type="gramStart"/>
      <w:r w:rsidR="009615B4" w:rsidRPr="00A247ED">
        <w:rPr>
          <w:rFonts w:ascii="Book Antiqua" w:hAnsi="Book Antiqua"/>
          <w:lang w:val="en-US"/>
        </w:rPr>
        <w:t>LF</w:t>
      </w:r>
      <w:r w:rsidR="00D430AD" w:rsidRPr="00A247ED">
        <w:rPr>
          <w:rFonts w:ascii="Book Antiqua" w:hAnsi="Book Antiqua"/>
          <w:vertAlign w:val="superscript"/>
          <w:lang w:val="en-US"/>
        </w:rPr>
        <w:t>[</w:t>
      </w:r>
      <w:proofErr w:type="gramEnd"/>
      <w:r w:rsidR="00D430AD" w:rsidRPr="00A247ED">
        <w:rPr>
          <w:rFonts w:ascii="Book Antiqua" w:hAnsi="Book Antiqua"/>
          <w:vertAlign w:val="superscript"/>
          <w:lang w:val="en-US"/>
        </w:rPr>
        <w:t>10</w:t>
      </w:r>
      <w:r w:rsidR="009615B4" w:rsidRPr="00A247ED">
        <w:rPr>
          <w:rFonts w:ascii="Book Antiqua" w:hAnsi="Book Antiqua"/>
          <w:vertAlign w:val="superscript"/>
          <w:lang w:val="en-US"/>
        </w:rPr>
        <w:t>]</w:t>
      </w:r>
      <w:r w:rsidR="009615B4" w:rsidRPr="00A247ED">
        <w:rPr>
          <w:rFonts w:ascii="Book Antiqua" w:hAnsi="Book Antiqua"/>
          <w:lang w:val="en-US"/>
        </w:rPr>
        <w:t xml:space="preserve">. More recently, reoperation </w:t>
      </w:r>
      <w:r w:rsidR="00210909">
        <w:rPr>
          <w:rFonts w:ascii="Book Antiqua" w:hAnsi="Book Antiqua"/>
          <w:lang w:val="en-US"/>
        </w:rPr>
        <w:t xml:space="preserve">incidence is reported to </w:t>
      </w:r>
      <w:proofErr w:type="gramStart"/>
      <w:r w:rsidR="00210909">
        <w:rPr>
          <w:rFonts w:ascii="Book Antiqua" w:hAnsi="Book Antiqua"/>
          <w:lang w:val="en-US"/>
        </w:rPr>
        <w:t>be</w:t>
      </w:r>
      <w:r w:rsidR="00210909" w:rsidRPr="00A247ED">
        <w:rPr>
          <w:rFonts w:ascii="Book Antiqua" w:hAnsi="Book Antiqua"/>
          <w:lang w:val="en-US"/>
        </w:rPr>
        <w:t xml:space="preserve"> resembling</w:t>
      </w:r>
      <w:proofErr w:type="gramEnd"/>
      <w:r w:rsidR="00EA5739">
        <w:rPr>
          <w:rFonts w:ascii="Book Antiqua" w:hAnsi="Book Antiqua"/>
          <w:lang w:val="en-US"/>
        </w:rPr>
        <w:t xml:space="preserve"> 5</w:t>
      </w:r>
      <w:r w:rsidR="00FB1503">
        <w:rPr>
          <w:rFonts w:ascii="Book Antiqua" w:hAnsi="Book Antiqua"/>
          <w:lang w:val="en-US"/>
        </w:rPr>
        <w:t>%</w:t>
      </w:r>
      <w:r w:rsidR="00C768BB" w:rsidRPr="00A247ED">
        <w:rPr>
          <w:rFonts w:ascii="Book Antiqua" w:hAnsi="Book Antiqua"/>
          <w:vertAlign w:val="superscript"/>
          <w:lang w:val="en-US"/>
        </w:rPr>
        <w:t>[11</w:t>
      </w:r>
      <w:r w:rsidR="009615B4" w:rsidRPr="00A247ED">
        <w:rPr>
          <w:rFonts w:ascii="Book Antiqua" w:hAnsi="Book Antiqua"/>
          <w:vertAlign w:val="superscript"/>
          <w:lang w:val="en-US"/>
        </w:rPr>
        <w:t>]</w:t>
      </w:r>
      <w:r w:rsidR="009615B4" w:rsidRPr="00A247ED">
        <w:rPr>
          <w:rFonts w:ascii="Book Antiqua" w:hAnsi="Book Antiqua"/>
          <w:lang w:val="en-US"/>
        </w:rPr>
        <w:t xml:space="preserve">. A systematic review </w:t>
      </w:r>
      <w:r w:rsidR="00BE48AB">
        <w:rPr>
          <w:rFonts w:ascii="Book Antiqua" w:hAnsi="Book Antiqua"/>
          <w:lang w:val="en-US"/>
        </w:rPr>
        <w:t>performed on</w:t>
      </w:r>
      <w:r w:rsidR="00BE48AB" w:rsidRPr="00A247ED">
        <w:rPr>
          <w:rFonts w:ascii="Book Antiqua" w:hAnsi="Book Antiqua"/>
          <w:lang w:val="en-US"/>
        </w:rPr>
        <w:t xml:space="preserve"> </w:t>
      </w:r>
      <w:r w:rsidR="009615B4" w:rsidRPr="00A247ED">
        <w:rPr>
          <w:rFonts w:ascii="Book Antiqua" w:hAnsi="Book Antiqua"/>
          <w:lang w:val="en-US"/>
        </w:rPr>
        <w:t xml:space="preserve">elective </w:t>
      </w:r>
      <w:r w:rsidR="00BE48AB">
        <w:rPr>
          <w:rFonts w:ascii="Book Antiqua" w:hAnsi="Book Antiqua"/>
          <w:lang w:val="en-US"/>
        </w:rPr>
        <w:t>LF</w:t>
      </w:r>
      <w:r w:rsidR="00BE48AB" w:rsidRPr="00A247ED">
        <w:rPr>
          <w:rFonts w:ascii="Book Antiqua" w:hAnsi="Book Antiqua"/>
          <w:lang w:val="en-US"/>
        </w:rPr>
        <w:t xml:space="preserve"> </w:t>
      </w:r>
      <w:r w:rsidR="00BE48AB">
        <w:rPr>
          <w:rFonts w:ascii="Book Antiqua" w:hAnsi="Book Antiqua"/>
          <w:lang w:val="en-US"/>
        </w:rPr>
        <w:t>documented</w:t>
      </w:r>
      <w:r w:rsidR="00BE48AB" w:rsidRPr="00A247ED">
        <w:rPr>
          <w:rFonts w:ascii="Book Antiqua" w:hAnsi="Book Antiqua"/>
          <w:lang w:val="en-US"/>
        </w:rPr>
        <w:t xml:space="preserve"> </w:t>
      </w:r>
      <w:r w:rsidR="009615B4" w:rsidRPr="00A247ED">
        <w:rPr>
          <w:rFonts w:ascii="Book Antiqua" w:hAnsi="Book Antiqua"/>
          <w:lang w:val="en-US"/>
        </w:rPr>
        <w:t xml:space="preserve">an overall reoperation </w:t>
      </w:r>
      <w:r w:rsidR="00BE48AB">
        <w:rPr>
          <w:rFonts w:ascii="Book Antiqua" w:hAnsi="Book Antiqua"/>
          <w:lang w:val="en-US"/>
        </w:rPr>
        <w:t>incidence</w:t>
      </w:r>
      <w:r w:rsidR="00EA5739">
        <w:rPr>
          <w:rFonts w:ascii="Book Antiqua" w:hAnsi="Book Antiqua"/>
          <w:lang w:val="en-US"/>
        </w:rPr>
        <w:t xml:space="preserve"> </w:t>
      </w:r>
      <w:r w:rsidR="00BE48AB">
        <w:rPr>
          <w:rFonts w:ascii="Book Antiqua" w:hAnsi="Book Antiqua"/>
          <w:lang w:val="en-US"/>
        </w:rPr>
        <w:t xml:space="preserve">approximating </w:t>
      </w:r>
      <w:r w:rsidR="00EA5739">
        <w:rPr>
          <w:rFonts w:ascii="Book Antiqua" w:hAnsi="Book Antiqua"/>
          <w:lang w:val="en-US"/>
        </w:rPr>
        <w:t>0.6%</w:t>
      </w:r>
      <w:r w:rsidR="00816F95" w:rsidRPr="00A247ED">
        <w:rPr>
          <w:rFonts w:ascii="Book Antiqua" w:hAnsi="Book Antiqua"/>
          <w:vertAlign w:val="superscript"/>
          <w:lang w:val="en-US"/>
        </w:rPr>
        <w:t>[12</w:t>
      </w:r>
      <w:r w:rsidR="009615B4" w:rsidRPr="00A247ED">
        <w:rPr>
          <w:rFonts w:ascii="Book Antiqua" w:hAnsi="Book Antiqua"/>
          <w:vertAlign w:val="superscript"/>
          <w:lang w:val="en-US"/>
        </w:rPr>
        <w:t>]</w:t>
      </w:r>
      <w:r w:rsidR="009615B4" w:rsidRPr="00A247ED">
        <w:rPr>
          <w:rFonts w:ascii="Book Antiqua" w:hAnsi="Book Antiqua"/>
          <w:lang w:val="en-US"/>
        </w:rPr>
        <w:t xml:space="preserve">. </w:t>
      </w:r>
      <w:r w:rsidR="00552283">
        <w:rPr>
          <w:rFonts w:ascii="Book Antiqua" w:hAnsi="Book Antiqua"/>
          <w:lang w:val="en-US"/>
        </w:rPr>
        <w:t xml:space="preserve">In the </w:t>
      </w:r>
      <w:r w:rsidR="009615B4" w:rsidRPr="00A247ED">
        <w:rPr>
          <w:rFonts w:ascii="Book Antiqua" w:hAnsi="Book Antiqua"/>
          <w:lang w:val="en-US"/>
        </w:rPr>
        <w:t xml:space="preserve">nationwide study </w:t>
      </w:r>
      <w:r w:rsidR="00552283">
        <w:rPr>
          <w:rFonts w:ascii="Book Antiqua" w:hAnsi="Book Antiqua"/>
          <w:lang w:val="en-US"/>
        </w:rPr>
        <w:t>from</w:t>
      </w:r>
      <w:r w:rsidR="009615B4" w:rsidRPr="00A247ED">
        <w:rPr>
          <w:rFonts w:ascii="Book Antiqua" w:hAnsi="Book Antiqua"/>
          <w:lang w:val="en-US"/>
        </w:rPr>
        <w:t xml:space="preserve"> Denmark,</w:t>
      </w:r>
      <w:r w:rsidR="00552283">
        <w:rPr>
          <w:rFonts w:ascii="Book Antiqua" w:hAnsi="Book Antiqua"/>
          <w:lang w:val="en-US"/>
        </w:rPr>
        <w:t xml:space="preserve"> an incidence near to 5% of redo antireflux surgery was reported</w:t>
      </w:r>
      <w:r w:rsidR="009615B4" w:rsidRPr="00A247ED">
        <w:rPr>
          <w:rFonts w:ascii="Book Antiqua" w:hAnsi="Book Antiqua"/>
          <w:lang w:val="en-US"/>
        </w:rPr>
        <w:t xml:space="preserve"> in 2</w:t>
      </w:r>
      <w:r w:rsidR="00EA5739">
        <w:rPr>
          <w:rFonts w:ascii="Book Antiqua" w:hAnsi="Book Antiqua"/>
          <w:lang w:val="en-US"/>
        </w:rPr>
        <w:t xml:space="preserve">589 </w:t>
      </w:r>
      <w:proofErr w:type="gramStart"/>
      <w:r w:rsidR="00EA5739">
        <w:rPr>
          <w:rFonts w:ascii="Book Antiqua" w:hAnsi="Book Antiqua"/>
          <w:lang w:val="en-US"/>
        </w:rPr>
        <w:t>patients</w:t>
      </w:r>
      <w:r w:rsidR="00CC705F" w:rsidRPr="00A247ED">
        <w:rPr>
          <w:rFonts w:ascii="Book Antiqua" w:hAnsi="Book Antiqua"/>
          <w:vertAlign w:val="superscript"/>
          <w:lang w:val="en-US"/>
        </w:rPr>
        <w:t>[</w:t>
      </w:r>
      <w:proofErr w:type="gramEnd"/>
      <w:r w:rsidR="00CC705F" w:rsidRPr="00A247ED">
        <w:rPr>
          <w:rFonts w:ascii="Book Antiqua" w:hAnsi="Book Antiqua"/>
          <w:vertAlign w:val="superscript"/>
          <w:lang w:val="en-US"/>
        </w:rPr>
        <w:t>13</w:t>
      </w:r>
      <w:r w:rsidR="009615B4" w:rsidRPr="00A247ED">
        <w:rPr>
          <w:rFonts w:ascii="Book Antiqua" w:hAnsi="Book Antiqua"/>
          <w:vertAlign w:val="superscript"/>
          <w:lang w:val="en-US"/>
        </w:rPr>
        <w:t>]</w:t>
      </w:r>
      <w:r w:rsidR="009615B4" w:rsidRPr="00A247ED">
        <w:rPr>
          <w:rFonts w:ascii="Book Antiqua" w:hAnsi="Book Antiqua"/>
          <w:lang w:val="en-US"/>
        </w:rPr>
        <w:t xml:space="preserve">. </w:t>
      </w:r>
    </w:p>
    <w:p w14:paraId="6B8B655C" w14:textId="1AA62352" w:rsidR="00644AAD" w:rsidRPr="00A247ED" w:rsidRDefault="002434F4" w:rsidP="00EA5739">
      <w:pPr>
        <w:widowControl w:val="0"/>
        <w:autoSpaceDE w:val="0"/>
        <w:autoSpaceDN w:val="0"/>
        <w:adjustRightInd w:val="0"/>
        <w:snapToGrid w:val="0"/>
        <w:spacing w:after="0" w:line="360" w:lineRule="auto"/>
        <w:ind w:firstLineChars="100" w:firstLine="240"/>
        <w:jc w:val="both"/>
        <w:rPr>
          <w:rFonts w:ascii="Book Antiqua" w:hAnsi="Book Antiqua"/>
          <w:lang w:val="en-US"/>
        </w:rPr>
      </w:pPr>
      <w:r>
        <w:rPr>
          <w:rFonts w:ascii="Book Antiqua" w:hAnsi="Book Antiqua"/>
          <w:lang w:val="en-US"/>
        </w:rPr>
        <w:t xml:space="preserve">Being </w:t>
      </w:r>
      <w:r w:rsidR="00C111D6">
        <w:rPr>
          <w:rFonts w:ascii="Book Antiqua" w:hAnsi="Book Antiqua"/>
          <w:lang w:val="en-US"/>
        </w:rPr>
        <w:t>the in</w:t>
      </w:r>
      <w:r>
        <w:rPr>
          <w:rFonts w:ascii="Book Antiqua" w:hAnsi="Book Antiqua"/>
          <w:lang w:val="en-US"/>
        </w:rPr>
        <w:t xml:space="preserve">creasing number </w:t>
      </w:r>
      <w:r w:rsidR="00C111D6">
        <w:rPr>
          <w:rFonts w:ascii="Book Antiqua" w:hAnsi="Book Antiqua"/>
          <w:lang w:val="en-US"/>
        </w:rPr>
        <w:t xml:space="preserve">of GERD patients without </w:t>
      </w:r>
      <w:r w:rsidR="00C111D6" w:rsidRPr="00A247ED">
        <w:rPr>
          <w:rFonts w:ascii="Book Antiqua" w:hAnsi="Book Antiqua"/>
          <w:lang w:val="en-US"/>
        </w:rPr>
        <w:t>endoscopic esophagitis</w:t>
      </w:r>
      <w:r w:rsidR="00C111D6">
        <w:rPr>
          <w:rFonts w:ascii="Book Antiqua" w:hAnsi="Book Antiqua"/>
          <w:lang w:val="en-US"/>
        </w:rPr>
        <w:t xml:space="preserve"> that are selected for LF, there is the need to highlight </w:t>
      </w:r>
      <w:r w:rsidR="00644AAD" w:rsidRPr="00A247ED">
        <w:rPr>
          <w:rFonts w:ascii="Book Antiqua" w:hAnsi="Book Antiqua"/>
          <w:lang w:val="en-US"/>
        </w:rPr>
        <w:t xml:space="preserve">the </w:t>
      </w:r>
      <w:r w:rsidR="00C111D6">
        <w:rPr>
          <w:rFonts w:ascii="Book Antiqua" w:hAnsi="Book Antiqua"/>
          <w:lang w:val="en-US"/>
        </w:rPr>
        <w:t xml:space="preserve">great </w:t>
      </w:r>
      <w:r w:rsidR="00C111D6" w:rsidRPr="00A247ED">
        <w:rPr>
          <w:rFonts w:ascii="Book Antiqua" w:hAnsi="Book Antiqua"/>
          <w:lang w:val="en-US"/>
        </w:rPr>
        <w:t>significance</w:t>
      </w:r>
      <w:r w:rsidR="00644AAD" w:rsidRPr="00A247ED">
        <w:rPr>
          <w:rFonts w:ascii="Book Antiqua" w:hAnsi="Book Antiqua"/>
          <w:lang w:val="en-US"/>
        </w:rPr>
        <w:t xml:space="preserve"> of </w:t>
      </w:r>
      <w:r w:rsidR="00C111D6">
        <w:rPr>
          <w:rFonts w:ascii="Book Antiqua" w:hAnsi="Book Antiqua"/>
          <w:lang w:val="en-US"/>
        </w:rPr>
        <w:t xml:space="preserve">a careful </w:t>
      </w:r>
      <w:r w:rsidR="00644AAD" w:rsidRPr="00A247ED">
        <w:rPr>
          <w:rFonts w:ascii="Book Antiqua" w:hAnsi="Book Antiqua"/>
          <w:lang w:val="en-US"/>
        </w:rPr>
        <w:t>selecti</w:t>
      </w:r>
      <w:r w:rsidR="00C111D6">
        <w:rPr>
          <w:rFonts w:ascii="Book Antiqua" w:hAnsi="Book Antiqua"/>
          <w:lang w:val="en-US"/>
        </w:rPr>
        <w:t>on</w:t>
      </w:r>
      <w:r w:rsidR="00644AAD" w:rsidRPr="00A247ED">
        <w:rPr>
          <w:rFonts w:ascii="Book Antiqua" w:hAnsi="Book Antiqua"/>
          <w:lang w:val="en-US"/>
        </w:rPr>
        <w:t xml:space="preserve"> </w:t>
      </w:r>
      <w:r w:rsidR="00C111D6">
        <w:rPr>
          <w:rFonts w:ascii="Book Antiqua" w:hAnsi="Book Antiqua"/>
          <w:lang w:val="en-US"/>
        </w:rPr>
        <w:t xml:space="preserve">of </w:t>
      </w:r>
      <w:r w:rsidR="00644AAD" w:rsidRPr="00A247ED">
        <w:rPr>
          <w:rFonts w:ascii="Book Antiqua" w:hAnsi="Book Antiqua"/>
          <w:lang w:val="en-US"/>
        </w:rPr>
        <w:t>patients who are likely to have a successful outcome</w:t>
      </w:r>
      <w:r w:rsidR="00C111D6">
        <w:rPr>
          <w:rFonts w:ascii="Book Antiqua" w:hAnsi="Book Antiqua"/>
          <w:lang w:val="en-US"/>
        </w:rPr>
        <w:t xml:space="preserve"> after surgery</w:t>
      </w:r>
      <w:r w:rsidR="00644AAD" w:rsidRPr="00A247ED">
        <w:rPr>
          <w:rFonts w:ascii="Book Antiqua" w:hAnsi="Book Antiqua"/>
          <w:lang w:val="en-US"/>
        </w:rPr>
        <w:t>.</w:t>
      </w:r>
      <w:r>
        <w:rPr>
          <w:rFonts w:ascii="Book Antiqua" w:hAnsi="Book Antiqua"/>
          <w:lang w:val="en-US"/>
        </w:rPr>
        <w:t xml:space="preserve"> </w:t>
      </w:r>
      <w:r w:rsidR="004B422D" w:rsidRPr="00A247ED">
        <w:rPr>
          <w:rFonts w:ascii="Book Antiqua" w:hAnsi="Book Antiqua"/>
          <w:lang w:val="en-US"/>
        </w:rPr>
        <w:t xml:space="preserve">Virtually all demographic, </w:t>
      </w:r>
      <w:proofErr w:type="spellStart"/>
      <w:r w:rsidR="004B422D" w:rsidRPr="00A247ED">
        <w:rPr>
          <w:rFonts w:ascii="Book Antiqua" w:hAnsi="Book Antiqua"/>
          <w:lang w:val="en-US"/>
        </w:rPr>
        <w:t>esophagogastric</w:t>
      </w:r>
      <w:proofErr w:type="spellEnd"/>
      <w:r w:rsidR="004B422D" w:rsidRPr="00A247ED">
        <w:rPr>
          <w:rFonts w:ascii="Book Antiqua" w:hAnsi="Book Antiqua"/>
          <w:lang w:val="en-US"/>
        </w:rPr>
        <w:t xml:space="preserve"> junction anatomic conditions, as well as instrumental and clinical features of patients undergoing </w:t>
      </w:r>
      <w:r w:rsidR="000711C9" w:rsidRPr="00A247ED">
        <w:rPr>
          <w:rFonts w:ascii="Book Antiqua" w:hAnsi="Book Antiqua"/>
          <w:lang w:val="en-US"/>
        </w:rPr>
        <w:t>LF</w:t>
      </w:r>
      <w:r w:rsidR="004B422D" w:rsidRPr="00A247ED">
        <w:rPr>
          <w:rFonts w:ascii="Book Antiqua" w:hAnsi="Book Antiqua"/>
          <w:lang w:val="en-US"/>
        </w:rPr>
        <w:t xml:space="preserve"> for GERD can be factors associated with </w:t>
      </w:r>
      <w:r w:rsidR="000711C9" w:rsidRPr="00A247ED">
        <w:rPr>
          <w:rFonts w:ascii="Book Antiqua" w:hAnsi="Book Antiqua"/>
          <w:lang w:val="en-US"/>
        </w:rPr>
        <w:t xml:space="preserve">a good </w:t>
      </w:r>
      <w:r w:rsidR="000711C9" w:rsidRPr="00A247ED">
        <w:rPr>
          <w:rFonts w:ascii="Book Antiqua" w:hAnsi="Book Antiqua"/>
          <w:lang w:val="en-US"/>
        </w:rPr>
        <w:lastRenderedPageBreak/>
        <w:t>outcome</w:t>
      </w:r>
      <w:r w:rsidR="004B422D" w:rsidRPr="00A247ED">
        <w:rPr>
          <w:rFonts w:ascii="Book Antiqua" w:hAnsi="Book Antiqua"/>
          <w:lang w:val="en-US"/>
        </w:rPr>
        <w:t xml:space="preserve">. With this in mind, we sought to review studies that identified the factors that </w:t>
      </w:r>
      <w:r w:rsidR="000711C9" w:rsidRPr="00A247ED">
        <w:rPr>
          <w:rFonts w:ascii="Book Antiqua" w:hAnsi="Book Antiqua"/>
          <w:lang w:val="en-US"/>
        </w:rPr>
        <w:t xml:space="preserve">could </w:t>
      </w:r>
      <w:r w:rsidR="004B422D" w:rsidRPr="00A247ED">
        <w:rPr>
          <w:rFonts w:ascii="Book Antiqua" w:hAnsi="Book Antiqua"/>
          <w:lang w:val="en-US"/>
        </w:rPr>
        <w:t xml:space="preserve">predict outcome after </w:t>
      </w:r>
      <w:r w:rsidR="000711C9" w:rsidRPr="00A247ED">
        <w:rPr>
          <w:rFonts w:ascii="Book Antiqua" w:hAnsi="Book Antiqua"/>
          <w:lang w:val="en-US"/>
        </w:rPr>
        <w:t>LF</w:t>
      </w:r>
      <w:r w:rsidR="00644AAD" w:rsidRPr="00A247ED">
        <w:rPr>
          <w:rFonts w:ascii="Book Antiqua" w:hAnsi="Book Antiqua"/>
          <w:lang w:val="en-US"/>
        </w:rPr>
        <w:t xml:space="preserve">. </w:t>
      </w:r>
    </w:p>
    <w:p w14:paraId="5DBC6964" w14:textId="77777777" w:rsidR="002272CD" w:rsidRPr="00A247ED" w:rsidRDefault="002272CD" w:rsidP="00A247ED">
      <w:pPr>
        <w:widowControl w:val="0"/>
        <w:autoSpaceDE w:val="0"/>
        <w:autoSpaceDN w:val="0"/>
        <w:adjustRightInd w:val="0"/>
        <w:snapToGrid w:val="0"/>
        <w:spacing w:after="0" w:line="360" w:lineRule="auto"/>
        <w:jc w:val="both"/>
        <w:rPr>
          <w:rFonts w:ascii="Book Antiqua" w:hAnsi="Book Antiqua"/>
          <w:lang w:val="en-US"/>
        </w:rPr>
      </w:pPr>
    </w:p>
    <w:p w14:paraId="2023FB9E" w14:textId="77777777" w:rsidR="00954F50" w:rsidRPr="00EA5739" w:rsidRDefault="00357E96" w:rsidP="00A247ED">
      <w:pPr>
        <w:snapToGrid w:val="0"/>
        <w:spacing w:after="0" w:line="360" w:lineRule="auto"/>
        <w:jc w:val="both"/>
        <w:rPr>
          <w:rFonts w:ascii="Book Antiqua" w:hAnsi="Book Antiqua"/>
          <w:b/>
          <w:caps/>
          <w:lang w:val="en-US"/>
        </w:rPr>
      </w:pPr>
      <w:r w:rsidRPr="00EA5739">
        <w:rPr>
          <w:rFonts w:ascii="Book Antiqua" w:hAnsi="Book Antiqua"/>
          <w:b/>
          <w:caps/>
          <w:lang w:val="en-US"/>
        </w:rPr>
        <w:t>Demographics factors</w:t>
      </w:r>
      <w:r w:rsidR="00464F11" w:rsidRPr="00EA5739">
        <w:rPr>
          <w:rFonts w:ascii="Book Antiqua" w:hAnsi="Book Antiqua"/>
          <w:b/>
          <w:caps/>
          <w:lang w:val="en-US"/>
        </w:rPr>
        <w:t xml:space="preserve"> (gender, age, </w:t>
      </w:r>
      <w:r w:rsidR="00B17E78" w:rsidRPr="00EA5739">
        <w:rPr>
          <w:rFonts w:ascii="Book Antiqua" w:hAnsi="Book Antiqua"/>
          <w:b/>
          <w:caps/>
          <w:lang w:val="en-US"/>
        </w:rPr>
        <w:t>obesity, comorbidities)</w:t>
      </w:r>
    </w:p>
    <w:p w14:paraId="1F78B185" w14:textId="2257000E" w:rsidR="00B17E78" w:rsidRPr="00A247ED" w:rsidRDefault="00AB3A3E" w:rsidP="00A247ED">
      <w:pPr>
        <w:snapToGrid w:val="0"/>
        <w:spacing w:after="0" w:line="360" w:lineRule="auto"/>
        <w:jc w:val="both"/>
        <w:rPr>
          <w:rFonts w:ascii="Book Antiqua" w:hAnsi="Book Antiqua"/>
          <w:lang w:val="en-US"/>
        </w:rPr>
      </w:pPr>
      <w:r>
        <w:rPr>
          <w:rFonts w:ascii="Book Antiqua" w:hAnsi="Book Antiqua"/>
          <w:lang w:val="en-US"/>
        </w:rPr>
        <w:t>Some</w:t>
      </w:r>
      <w:r w:rsidRPr="00A247ED">
        <w:rPr>
          <w:rFonts w:ascii="Book Antiqua" w:hAnsi="Book Antiqua"/>
          <w:lang w:val="en-US"/>
        </w:rPr>
        <w:t xml:space="preserve"> </w:t>
      </w:r>
      <w:r w:rsidR="00357E96" w:rsidRPr="00A247ED">
        <w:rPr>
          <w:rFonts w:ascii="Book Antiqua" w:hAnsi="Book Antiqua"/>
          <w:lang w:val="en-US"/>
        </w:rPr>
        <w:t xml:space="preserve">studies </w:t>
      </w:r>
      <w:r w:rsidRPr="00A247ED">
        <w:rPr>
          <w:rFonts w:ascii="Book Antiqua" w:hAnsi="Book Antiqua"/>
          <w:lang w:val="en-US"/>
        </w:rPr>
        <w:t>revealed</w:t>
      </w:r>
      <w:r w:rsidR="00357E96" w:rsidRPr="00A247ED">
        <w:rPr>
          <w:rFonts w:ascii="Book Antiqua" w:hAnsi="Book Antiqua"/>
          <w:lang w:val="en-US"/>
        </w:rPr>
        <w:t xml:space="preserve"> that gender </w:t>
      </w:r>
      <w:r>
        <w:rPr>
          <w:rFonts w:ascii="Book Antiqua" w:hAnsi="Book Antiqua"/>
          <w:lang w:val="en-US"/>
        </w:rPr>
        <w:t>can affect</w:t>
      </w:r>
      <w:r w:rsidR="00357E96" w:rsidRPr="00A247ED">
        <w:rPr>
          <w:rFonts w:ascii="Book Antiqua" w:hAnsi="Book Antiqua"/>
          <w:lang w:val="en-US"/>
        </w:rPr>
        <w:t xml:space="preserve"> the </w:t>
      </w:r>
      <w:r>
        <w:rPr>
          <w:rFonts w:ascii="Book Antiqua" w:hAnsi="Book Antiqua"/>
          <w:lang w:val="en-US"/>
        </w:rPr>
        <w:t>clinical manifestation</w:t>
      </w:r>
      <w:r w:rsidRPr="00A247ED">
        <w:rPr>
          <w:rFonts w:ascii="Book Antiqua" w:hAnsi="Book Antiqua"/>
          <w:lang w:val="en-US"/>
        </w:rPr>
        <w:t xml:space="preserve"> </w:t>
      </w:r>
      <w:r w:rsidR="00357E96" w:rsidRPr="00A247ED">
        <w:rPr>
          <w:rFonts w:ascii="Book Antiqua" w:hAnsi="Book Antiqua"/>
          <w:lang w:val="en-US"/>
        </w:rPr>
        <w:t xml:space="preserve">of </w:t>
      </w:r>
      <w:r w:rsidR="001768D7" w:rsidRPr="00A247ED">
        <w:rPr>
          <w:rFonts w:ascii="Book Antiqua" w:hAnsi="Book Antiqua"/>
          <w:lang w:val="en-US"/>
        </w:rPr>
        <w:t>GERD</w:t>
      </w:r>
      <w:r w:rsidR="00357E96" w:rsidRPr="00A247ED">
        <w:rPr>
          <w:rFonts w:ascii="Book Antiqua" w:hAnsi="Book Antiqua"/>
          <w:lang w:val="en-US"/>
        </w:rPr>
        <w:t xml:space="preserve">. </w:t>
      </w:r>
      <w:r>
        <w:rPr>
          <w:rFonts w:ascii="Book Antiqua" w:hAnsi="Book Antiqua"/>
          <w:lang w:val="en-US"/>
        </w:rPr>
        <w:t>Female gender</w:t>
      </w:r>
      <w:r w:rsidRPr="00A247ED">
        <w:rPr>
          <w:rFonts w:ascii="Book Antiqua" w:hAnsi="Book Antiqua"/>
          <w:lang w:val="en-US"/>
        </w:rPr>
        <w:t xml:space="preserve"> </w:t>
      </w:r>
      <w:r w:rsidR="00357E96" w:rsidRPr="00A247ED">
        <w:rPr>
          <w:rFonts w:ascii="Book Antiqua" w:hAnsi="Book Antiqua"/>
          <w:lang w:val="en-US"/>
        </w:rPr>
        <w:t xml:space="preserve">with </w:t>
      </w:r>
      <w:r>
        <w:rPr>
          <w:rFonts w:ascii="Book Antiqua" w:hAnsi="Book Antiqua"/>
          <w:lang w:val="en-US"/>
        </w:rPr>
        <w:t>GERD</w:t>
      </w:r>
      <w:r w:rsidRPr="00A247ED">
        <w:rPr>
          <w:rFonts w:ascii="Book Antiqua" w:hAnsi="Book Antiqua"/>
          <w:lang w:val="en-US"/>
        </w:rPr>
        <w:t xml:space="preserve"> </w:t>
      </w:r>
      <w:r>
        <w:rPr>
          <w:rFonts w:ascii="Book Antiqua" w:hAnsi="Book Antiqua"/>
          <w:lang w:val="en-US"/>
        </w:rPr>
        <w:t>showed at pH-monitoring</w:t>
      </w:r>
      <w:r w:rsidR="00357E96" w:rsidRPr="00A247ED">
        <w:rPr>
          <w:rFonts w:ascii="Book Antiqua" w:hAnsi="Book Antiqua"/>
          <w:lang w:val="en-US"/>
        </w:rPr>
        <w:t xml:space="preserve"> </w:t>
      </w:r>
      <w:r>
        <w:rPr>
          <w:rFonts w:ascii="Book Antiqua" w:hAnsi="Book Antiqua"/>
          <w:lang w:val="en-US"/>
        </w:rPr>
        <w:t>a minor value of</w:t>
      </w:r>
      <w:r w:rsidRPr="00A247ED">
        <w:rPr>
          <w:rFonts w:ascii="Book Antiqua" w:hAnsi="Book Antiqua"/>
          <w:lang w:val="en-US"/>
        </w:rPr>
        <w:t xml:space="preserve"> </w:t>
      </w:r>
      <w:r w:rsidR="00357E96" w:rsidRPr="00A247ED">
        <w:rPr>
          <w:rFonts w:ascii="Book Antiqua" w:hAnsi="Book Antiqua"/>
          <w:lang w:val="en-US"/>
        </w:rPr>
        <w:t xml:space="preserve">esophageal acid exposure and </w:t>
      </w:r>
      <w:r>
        <w:rPr>
          <w:rFonts w:ascii="Book Antiqua" w:hAnsi="Book Antiqua"/>
          <w:lang w:val="en-US"/>
        </w:rPr>
        <w:t>greater</w:t>
      </w:r>
      <w:r w:rsidRPr="00A247ED">
        <w:rPr>
          <w:rFonts w:ascii="Book Antiqua" w:hAnsi="Book Antiqua"/>
          <w:lang w:val="en-US"/>
        </w:rPr>
        <w:t xml:space="preserve"> </w:t>
      </w:r>
      <w:r w:rsidR="00357E96" w:rsidRPr="00A247ED">
        <w:rPr>
          <w:rFonts w:ascii="Book Antiqua" w:hAnsi="Book Antiqua"/>
          <w:lang w:val="en-US"/>
        </w:rPr>
        <w:t xml:space="preserve">symptom scores </w:t>
      </w:r>
      <w:r>
        <w:rPr>
          <w:rFonts w:ascii="Book Antiqua" w:hAnsi="Book Antiqua"/>
          <w:lang w:val="en-US"/>
        </w:rPr>
        <w:t xml:space="preserve">than </w:t>
      </w:r>
      <w:r w:rsidR="00E519A2" w:rsidRPr="00A247ED">
        <w:rPr>
          <w:rFonts w:ascii="Book Antiqua" w:hAnsi="Book Antiqua"/>
          <w:lang w:val="en-US"/>
        </w:rPr>
        <w:t>male gender cross-matched</w:t>
      </w:r>
      <w:r w:rsidR="00357E96" w:rsidRPr="00A247ED">
        <w:rPr>
          <w:rFonts w:ascii="Book Antiqua" w:hAnsi="Book Antiqua"/>
          <w:lang w:val="en-US"/>
        </w:rPr>
        <w:t xml:space="preserve"> </w:t>
      </w:r>
      <w:r>
        <w:rPr>
          <w:rFonts w:ascii="Book Antiqua" w:hAnsi="Book Antiqua"/>
          <w:lang w:val="en-US"/>
        </w:rPr>
        <w:t xml:space="preserve">for </w:t>
      </w:r>
      <w:r w:rsidR="00357E96" w:rsidRPr="00A247ED">
        <w:rPr>
          <w:rFonts w:ascii="Book Antiqua" w:hAnsi="Book Antiqua"/>
          <w:lang w:val="en-US"/>
        </w:rPr>
        <w:t xml:space="preserve">grades of </w:t>
      </w:r>
      <w:proofErr w:type="gramStart"/>
      <w:r w:rsidR="00357E96" w:rsidRPr="00A247ED">
        <w:rPr>
          <w:rFonts w:ascii="Book Antiqua" w:hAnsi="Book Antiqua"/>
          <w:lang w:val="en-US"/>
        </w:rPr>
        <w:t>esophagitis</w:t>
      </w:r>
      <w:r w:rsidR="004967EA" w:rsidRPr="00A247ED">
        <w:rPr>
          <w:rFonts w:ascii="Book Antiqua" w:hAnsi="Book Antiqua"/>
          <w:vertAlign w:val="superscript"/>
          <w:lang w:val="en-US"/>
        </w:rPr>
        <w:t>[</w:t>
      </w:r>
      <w:proofErr w:type="gramEnd"/>
      <w:r w:rsidR="004967EA" w:rsidRPr="00A247ED">
        <w:rPr>
          <w:rFonts w:ascii="Book Antiqua" w:hAnsi="Book Antiqua"/>
          <w:vertAlign w:val="superscript"/>
          <w:lang w:val="en-US"/>
        </w:rPr>
        <w:t>14,15</w:t>
      </w:r>
      <w:r w:rsidR="00357E96" w:rsidRPr="00A247ED">
        <w:rPr>
          <w:rFonts w:ascii="Book Antiqua" w:hAnsi="Book Antiqua"/>
          <w:vertAlign w:val="superscript"/>
          <w:lang w:val="en-US"/>
        </w:rPr>
        <w:t>]</w:t>
      </w:r>
      <w:r w:rsidR="00357E96" w:rsidRPr="00A247ED">
        <w:rPr>
          <w:rFonts w:ascii="Book Antiqua" w:hAnsi="Book Antiqua"/>
          <w:lang w:val="en-US"/>
        </w:rPr>
        <w:t xml:space="preserve">. </w:t>
      </w:r>
      <w:r w:rsidR="001C303C">
        <w:rPr>
          <w:rFonts w:ascii="Book Antiqua" w:hAnsi="Book Antiqua"/>
          <w:lang w:val="en-US"/>
        </w:rPr>
        <w:t>In the same way, a</w:t>
      </w:r>
      <w:r w:rsidR="001C303C" w:rsidRPr="00A247ED">
        <w:rPr>
          <w:rFonts w:ascii="Book Antiqua" w:hAnsi="Book Antiqua"/>
          <w:lang w:val="en-US"/>
        </w:rPr>
        <w:t xml:space="preserve">ge </w:t>
      </w:r>
      <w:r w:rsidR="001C303C">
        <w:rPr>
          <w:rFonts w:ascii="Book Antiqua" w:hAnsi="Book Antiqua"/>
          <w:lang w:val="en-US"/>
        </w:rPr>
        <w:t>seems to</w:t>
      </w:r>
      <w:r w:rsidR="00357E96" w:rsidRPr="00A247ED">
        <w:rPr>
          <w:rFonts w:ascii="Book Antiqua" w:hAnsi="Book Antiqua"/>
          <w:lang w:val="en-US"/>
        </w:rPr>
        <w:t xml:space="preserve"> </w:t>
      </w:r>
      <w:r w:rsidR="00BA35B2" w:rsidRPr="00A247ED">
        <w:rPr>
          <w:rFonts w:ascii="Book Antiqua" w:hAnsi="Book Antiqua"/>
          <w:lang w:val="en-US"/>
        </w:rPr>
        <w:t>influence</w:t>
      </w:r>
      <w:r w:rsidR="00357E96" w:rsidRPr="00A247ED">
        <w:rPr>
          <w:rFonts w:ascii="Book Antiqua" w:hAnsi="Book Antiqua"/>
          <w:lang w:val="en-US"/>
        </w:rPr>
        <w:t xml:space="preserve"> presentation, and </w:t>
      </w:r>
      <w:r w:rsidR="001C303C">
        <w:rPr>
          <w:rFonts w:ascii="Book Antiqua" w:hAnsi="Book Antiqua"/>
          <w:lang w:val="en-US"/>
        </w:rPr>
        <w:t>GERD-related</w:t>
      </w:r>
      <w:r w:rsidR="001C303C" w:rsidRPr="00A247ED">
        <w:rPr>
          <w:rFonts w:ascii="Book Antiqua" w:hAnsi="Book Antiqua"/>
          <w:lang w:val="en-US"/>
        </w:rPr>
        <w:t xml:space="preserve"> </w:t>
      </w:r>
      <w:r w:rsidR="00357E96" w:rsidRPr="00A247ED">
        <w:rPr>
          <w:rFonts w:ascii="Book Antiqua" w:hAnsi="Book Antiqua"/>
          <w:lang w:val="en-US"/>
        </w:rPr>
        <w:t xml:space="preserve">symptoms </w:t>
      </w:r>
      <w:r w:rsidR="001C303C">
        <w:rPr>
          <w:rFonts w:ascii="Book Antiqua" w:hAnsi="Book Antiqua"/>
          <w:lang w:val="en-US"/>
        </w:rPr>
        <w:t>usually appear</w:t>
      </w:r>
      <w:r w:rsidR="00357E96" w:rsidRPr="00A247ED">
        <w:rPr>
          <w:rFonts w:ascii="Book Antiqua" w:hAnsi="Book Antiqua"/>
          <w:lang w:val="en-US"/>
        </w:rPr>
        <w:t xml:space="preserve"> less severe in </w:t>
      </w:r>
      <w:r w:rsidR="001C303C">
        <w:rPr>
          <w:rFonts w:ascii="Book Antiqua" w:hAnsi="Book Antiqua"/>
          <w:lang w:val="en-US"/>
        </w:rPr>
        <w:t>elderly</w:t>
      </w:r>
      <w:r w:rsidR="00357E96" w:rsidRPr="00A247ED">
        <w:rPr>
          <w:rFonts w:ascii="Book Antiqua" w:hAnsi="Book Antiqua"/>
          <w:lang w:val="en-US"/>
        </w:rPr>
        <w:t xml:space="preserve">, </w:t>
      </w:r>
      <w:r w:rsidR="00BA35B2" w:rsidRPr="00A247ED">
        <w:rPr>
          <w:rFonts w:ascii="Book Antiqua" w:hAnsi="Book Antiqua"/>
          <w:lang w:val="en-US"/>
        </w:rPr>
        <w:t>with</w:t>
      </w:r>
      <w:r w:rsidR="001C303C">
        <w:rPr>
          <w:rFonts w:ascii="Book Antiqua" w:hAnsi="Book Antiqua"/>
          <w:lang w:val="en-US"/>
        </w:rPr>
        <w:t xml:space="preserve"> </w:t>
      </w:r>
      <w:r w:rsidR="00BA35B2" w:rsidRPr="00A247ED">
        <w:rPr>
          <w:rFonts w:ascii="Book Antiqua" w:hAnsi="Book Antiqua"/>
          <w:lang w:val="en-US"/>
        </w:rPr>
        <w:t xml:space="preserve">a greater incidence of </w:t>
      </w:r>
      <w:r w:rsidR="005A0709" w:rsidRPr="00A247ED">
        <w:rPr>
          <w:rFonts w:ascii="Book Antiqua" w:hAnsi="Book Antiqua"/>
          <w:lang w:val="en-US"/>
        </w:rPr>
        <w:t>reflux</w:t>
      </w:r>
      <w:r w:rsidR="001C303C">
        <w:rPr>
          <w:rFonts w:ascii="Book Antiqua" w:hAnsi="Book Antiqua"/>
          <w:lang w:val="en-US"/>
        </w:rPr>
        <w:t xml:space="preserve"> </w:t>
      </w:r>
      <w:proofErr w:type="gramStart"/>
      <w:r w:rsidR="00BA35B2" w:rsidRPr="00A247ED">
        <w:rPr>
          <w:rFonts w:ascii="Book Antiqua" w:hAnsi="Book Antiqua"/>
          <w:lang w:val="en-US"/>
        </w:rPr>
        <w:t>complications</w:t>
      </w:r>
      <w:r w:rsidR="005A0709" w:rsidRPr="00A247ED">
        <w:rPr>
          <w:rFonts w:ascii="Book Antiqua" w:hAnsi="Book Antiqua"/>
          <w:vertAlign w:val="superscript"/>
          <w:lang w:val="en-US"/>
        </w:rPr>
        <w:t>[</w:t>
      </w:r>
      <w:proofErr w:type="gramEnd"/>
      <w:r w:rsidR="005A0709" w:rsidRPr="00A247ED">
        <w:rPr>
          <w:rFonts w:ascii="Book Antiqua" w:hAnsi="Book Antiqua"/>
          <w:vertAlign w:val="superscript"/>
          <w:lang w:val="en-US"/>
        </w:rPr>
        <w:t>16</w:t>
      </w:r>
      <w:r w:rsidR="00357E96" w:rsidRPr="00A247ED">
        <w:rPr>
          <w:rFonts w:ascii="Book Antiqua" w:hAnsi="Book Antiqua"/>
          <w:vertAlign w:val="superscript"/>
          <w:lang w:val="en-US"/>
        </w:rPr>
        <w:t>]</w:t>
      </w:r>
      <w:r w:rsidR="00357E96" w:rsidRPr="00A247ED">
        <w:rPr>
          <w:rFonts w:ascii="Book Antiqua" w:hAnsi="Book Antiqua"/>
          <w:lang w:val="en-US"/>
        </w:rPr>
        <w:t xml:space="preserve">. In 2009, a study investigated the impact of gender and age on 5 years outcome of </w:t>
      </w:r>
      <w:proofErr w:type="gramStart"/>
      <w:r w:rsidR="00B920C0" w:rsidRPr="00A247ED">
        <w:rPr>
          <w:rFonts w:ascii="Book Antiqua" w:hAnsi="Book Antiqua"/>
          <w:lang w:val="en-US"/>
        </w:rPr>
        <w:t>LF</w:t>
      </w:r>
      <w:r w:rsidR="00813409" w:rsidRPr="00A247ED">
        <w:rPr>
          <w:rFonts w:ascii="Book Antiqua" w:hAnsi="Book Antiqua"/>
          <w:vertAlign w:val="superscript"/>
          <w:lang w:val="en-US"/>
        </w:rPr>
        <w:t>[</w:t>
      </w:r>
      <w:proofErr w:type="gramEnd"/>
      <w:r w:rsidR="00813409" w:rsidRPr="00A247ED">
        <w:rPr>
          <w:rFonts w:ascii="Book Antiqua" w:hAnsi="Book Antiqua"/>
          <w:vertAlign w:val="superscript"/>
          <w:lang w:val="en-US"/>
        </w:rPr>
        <w:t>17]</w:t>
      </w:r>
      <w:r w:rsidR="00813409" w:rsidRPr="00A247ED">
        <w:rPr>
          <w:rFonts w:ascii="Book Antiqua" w:hAnsi="Book Antiqua"/>
          <w:lang w:val="en-US"/>
        </w:rPr>
        <w:t>.</w:t>
      </w:r>
      <w:r w:rsidR="00357E96" w:rsidRPr="00A247ED">
        <w:rPr>
          <w:rFonts w:ascii="Book Antiqua" w:hAnsi="Book Antiqua"/>
          <w:lang w:val="en-US"/>
        </w:rPr>
        <w:t xml:space="preserve"> Authors showed that women were more likely to report a poorer outcome than men</w:t>
      </w:r>
      <w:r w:rsidR="002F5DEF" w:rsidRPr="00A247ED">
        <w:rPr>
          <w:rFonts w:ascii="Book Antiqua" w:hAnsi="Book Antiqua"/>
          <w:lang w:val="en-US"/>
        </w:rPr>
        <w:t>, describing</w:t>
      </w:r>
      <w:r w:rsidR="00357E96" w:rsidRPr="00A247ED">
        <w:rPr>
          <w:rFonts w:ascii="Book Antiqua" w:hAnsi="Book Antiqua"/>
          <w:lang w:val="en-US"/>
        </w:rPr>
        <w:t xml:space="preserve"> heartburn</w:t>
      </w:r>
      <w:r w:rsidR="00AB4A67">
        <w:rPr>
          <w:rFonts w:ascii="Book Antiqua" w:hAnsi="Book Antiqua"/>
          <w:lang w:val="en-US"/>
        </w:rPr>
        <w:t>,</w:t>
      </w:r>
      <w:r w:rsidR="00FB1503">
        <w:rPr>
          <w:rFonts w:ascii="Book Antiqua" w:hAnsi="Book Antiqua" w:hint="eastAsia"/>
          <w:lang w:val="en-US" w:eastAsia="zh-CN"/>
        </w:rPr>
        <w:t xml:space="preserve"> </w:t>
      </w:r>
      <w:r w:rsidR="00357E96" w:rsidRPr="00A247ED">
        <w:rPr>
          <w:rFonts w:ascii="Book Antiqua" w:hAnsi="Book Antiqua"/>
          <w:lang w:val="en-US"/>
        </w:rPr>
        <w:t xml:space="preserve">dysphagia </w:t>
      </w:r>
      <w:r w:rsidR="00AB4A67">
        <w:rPr>
          <w:rFonts w:ascii="Book Antiqua" w:hAnsi="Book Antiqua"/>
          <w:lang w:val="en-US"/>
        </w:rPr>
        <w:t xml:space="preserve">and a lower </w:t>
      </w:r>
      <w:r w:rsidR="00357E96" w:rsidRPr="00A247ED">
        <w:rPr>
          <w:rFonts w:ascii="Book Antiqua" w:hAnsi="Book Antiqua"/>
          <w:lang w:val="en-US"/>
        </w:rPr>
        <w:t xml:space="preserve">satisfaction </w:t>
      </w:r>
      <w:r w:rsidR="00AB4A67">
        <w:rPr>
          <w:rFonts w:ascii="Book Antiqua" w:hAnsi="Book Antiqua"/>
          <w:lang w:val="en-US"/>
        </w:rPr>
        <w:t>rate after</w:t>
      </w:r>
      <w:r w:rsidR="00357E96" w:rsidRPr="00A247ED">
        <w:rPr>
          <w:rFonts w:ascii="Book Antiqua" w:hAnsi="Book Antiqua"/>
          <w:lang w:val="en-US"/>
        </w:rPr>
        <w:t xml:space="preserve"> surgery</w:t>
      </w:r>
      <w:r w:rsidR="002F5DEF" w:rsidRPr="00A247ED">
        <w:rPr>
          <w:rFonts w:ascii="Book Antiqua" w:hAnsi="Book Antiqua"/>
          <w:lang w:val="en-US"/>
        </w:rPr>
        <w:t xml:space="preserve">. Age, instead, did not </w:t>
      </w:r>
      <w:r w:rsidR="00273555" w:rsidRPr="00A247ED">
        <w:rPr>
          <w:rFonts w:ascii="Book Antiqua" w:hAnsi="Book Antiqua"/>
          <w:lang w:val="en-US"/>
        </w:rPr>
        <w:t>prejudiced</w:t>
      </w:r>
      <w:r w:rsidR="002F5DEF" w:rsidRPr="00A247ED">
        <w:rPr>
          <w:rFonts w:ascii="Book Antiqua" w:hAnsi="Book Antiqua"/>
          <w:lang w:val="en-US"/>
        </w:rPr>
        <w:t xml:space="preserve"> surgical outcome, even </w:t>
      </w:r>
      <w:r w:rsidR="007252B8">
        <w:rPr>
          <w:rFonts w:ascii="Book Antiqua" w:hAnsi="Book Antiqua"/>
          <w:lang w:val="en-US"/>
        </w:rPr>
        <w:t>in presence of an higher incidence of</w:t>
      </w:r>
      <w:r w:rsidR="002F5DEF" w:rsidRPr="00A247ED">
        <w:rPr>
          <w:rFonts w:ascii="Book Antiqua" w:hAnsi="Book Antiqua"/>
          <w:lang w:val="en-US"/>
        </w:rPr>
        <w:t xml:space="preserve"> complicated esophagitis and acid exposure </w:t>
      </w:r>
      <w:r w:rsidR="007252B8">
        <w:rPr>
          <w:rFonts w:ascii="Book Antiqua" w:hAnsi="Book Antiqua"/>
          <w:lang w:val="en-US"/>
        </w:rPr>
        <w:t xml:space="preserve">in elderly </w:t>
      </w:r>
      <w:r w:rsidR="00EA5739">
        <w:rPr>
          <w:rFonts w:ascii="Book Antiqua" w:hAnsi="Book Antiqua"/>
          <w:lang w:val="en-US"/>
        </w:rPr>
        <w:t xml:space="preserve">than younger </w:t>
      </w:r>
      <w:proofErr w:type="gramStart"/>
      <w:r w:rsidR="00EA5739">
        <w:rPr>
          <w:rFonts w:ascii="Book Antiqua" w:hAnsi="Book Antiqua"/>
          <w:lang w:val="en-US"/>
        </w:rPr>
        <w:t>subjects</w:t>
      </w:r>
      <w:r w:rsidR="002F5DEF" w:rsidRPr="00A247ED">
        <w:rPr>
          <w:rFonts w:ascii="Book Antiqua" w:hAnsi="Book Antiqua"/>
          <w:vertAlign w:val="superscript"/>
          <w:lang w:val="en-US"/>
        </w:rPr>
        <w:t>[</w:t>
      </w:r>
      <w:proofErr w:type="gramEnd"/>
      <w:r w:rsidR="00C31CF0" w:rsidRPr="00A247ED">
        <w:rPr>
          <w:rFonts w:ascii="Book Antiqua" w:hAnsi="Book Antiqua"/>
          <w:vertAlign w:val="superscript"/>
          <w:lang w:val="en-US"/>
        </w:rPr>
        <w:t>18</w:t>
      </w:r>
      <w:r w:rsidR="002F5DEF" w:rsidRPr="00A247ED">
        <w:rPr>
          <w:rFonts w:ascii="Book Antiqua" w:hAnsi="Book Antiqua"/>
          <w:vertAlign w:val="superscript"/>
          <w:lang w:val="en-US"/>
        </w:rPr>
        <w:t>]</w:t>
      </w:r>
      <w:r w:rsidR="002F5DEF" w:rsidRPr="00A247ED">
        <w:rPr>
          <w:rFonts w:ascii="Book Antiqua" w:hAnsi="Book Antiqua"/>
          <w:lang w:val="en-US"/>
        </w:rPr>
        <w:t>.</w:t>
      </w:r>
      <w:r w:rsidR="00037B4D" w:rsidRPr="00A247ED">
        <w:rPr>
          <w:rFonts w:ascii="Book Antiqua" w:hAnsi="Book Antiqua"/>
          <w:lang w:val="en-US"/>
        </w:rPr>
        <w:t xml:space="preserve"> These results were also confirmed by two large case series from Italy that compared antireflux surgical outcome in patients </w:t>
      </w:r>
      <w:r w:rsidR="00EA5739">
        <w:rPr>
          <w:rFonts w:ascii="Book Antiqua" w:hAnsi="Book Antiqua"/>
          <w:lang w:val="en-US"/>
        </w:rPr>
        <w:t xml:space="preserve">younger or older than 65 </w:t>
      </w:r>
      <w:proofErr w:type="gramStart"/>
      <w:r w:rsidR="00EA5739">
        <w:rPr>
          <w:rFonts w:ascii="Book Antiqua" w:hAnsi="Book Antiqua"/>
          <w:lang w:val="en-US"/>
        </w:rPr>
        <w:t>years</w:t>
      </w:r>
      <w:r w:rsidR="009424DF" w:rsidRPr="00A247ED">
        <w:rPr>
          <w:rFonts w:ascii="Book Antiqua" w:hAnsi="Book Antiqua"/>
          <w:vertAlign w:val="superscript"/>
          <w:lang w:val="en-US"/>
        </w:rPr>
        <w:t>[</w:t>
      </w:r>
      <w:proofErr w:type="gramEnd"/>
      <w:r w:rsidR="009424DF" w:rsidRPr="00A247ED">
        <w:rPr>
          <w:rFonts w:ascii="Book Antiqua" w:hAnsi="Book Antiqua"/>
          <w:vertAlign w:val="superscript"/>
          <w:lang w:val="en-US"/>
        </w:rPr>
        <w:t>19,20]</w:t>
      </w:r>
      <w:r w:rsidR="00037B4D" w:rsidRPr="00A247ED">
        <w:rPr>
          <w:rFonts w:ascii="Book Antiqua" w:hAnsi="Book Antiqua"/>
          <w:lang w:val="en-US"/>
        </w:rPr>
        <w:t xml:space="preserve">. </w:t>
      </w:r>
      <w:r w:rsidR="005021A5" w:rsidRPr="00A247ED">
        <w:rPr>
          <w:rFonts w:ascii="Book Antiqua" w:hAnsi="Book Antiqua"/>
          <w:lang w:val="en-US"/>
        </w:rPr>
        <w:t>O</w:t>
      </w:r>
      <w:r w:rsidR="00B17E78" w:rsidRPr="00A247ED">
        <w:rPr>
          <w:rFonts w:ascii="Book Antiqua" w:hAnsi="Book Antiqua"/>
          <w:lang w:val="en-US"/>
        </w:rPr>
        <w:t xml:space="preserve">verweight and obesity are associated with </w:t>
      </w:r>
      <w:r w:rsidR="00130575">
        <w:rPr>
          <w:rFonts w:ascii="Book Antiqua" w:hAnsi="Book Antiqua"/>
          <w:lang w:val="en-US"/>
        </w:rPr>
        <w:t>increased</w:t>
      </w:r>
      <w:r w:rsidR="00130575" w:rsidRPr="00A247ED">
        <w:rPr>
          <w:rFonts w:ascii="Book Antiqua" w:hAnsi="Book Antiqua"/>
          <w:lang w:val="en-US"/>
        </w:rPr>
        <w:t xml:space="preserve"> </w:t>
      </w:r>
      <w:r w:rsidR="00B17E78" w:rsidRPr="00A247ED">
        <w:rPr>
          <w:rFonts w:ascii="Book Antiqua" w:hAnsi="Book Antiqua"/>
          <w:lang w:val="en-US"/>
        </w:rPr>
        <w:t>intraabdominal pressure</w:t>
      </w:r>
      <w:r w:rsidR="0006753A" w:rsidRPr="00A247ED">
        <w:rPr>
          <w:rFonts w:ascii="Book Antiqua" w:hAnsi="Book Antiqua"/>
          <w:lang w:val="en-US"/>
        </w:rPr>
        <w:t xml:space="preserve">, </w:t>
      </w:r>
      <w:r w:rsidR="00130575" w:rsidRPr="00A247ED">
        <w:rPr>
          <w:rFonts w:ascii="Book Antiqua" w:hAnsi="Book Antiqua"/>
          <w:lang w:val="en-US"/>
        </w:rPr>
        <w:t>presence of hiatal hernia</w:t>
      </w:r>
      <w:r w:rsidR="00130575">
        <w:rPr>
          <w:rFonts w:ascii="Book Antiqua" w:hAnsi="Book Antiqua"/>
          <w:lang w:val="en-US"/>
        </w:rPr>
        <w:t>,</w:t>
      </w:r>
      <w:r w:rsidR="00130575" w:rsidRPr="00A247ED" w:rsidDel="00130575">
        <w:rPr>
          <w:rFonts w:ascii="Book Antiqua" w:hAnsi="Book Antiqua"/>
          <w:lang w:val="en-US"/>
        </w:rPr>
        <w:t xml:space="preserve"> </w:t>
      </w:r>
      <w:r w:rsidR="00130575" w:rsidRPr="00A247ED">
        <w:rPr>
          <w:rFonts w:ascii="Book Antiqua" w:hAnsi="Book Antiqua"/>
          <w:lang w:val="en-US"/>
        </w:rPr>
        <w:t>increased frequency of transient sphincter relaxation</w:t>
      </w:r>
      <w:r w:rsidR="00130575" w:rsidRPr="00A247ED" w:rsidDel="00130575">
        <w:rPr>
          <w:rFonts w:ascii="Book Antiqua" w:hAnsi="Book Antiqua"/>
          <w:lang w:val="en-US"/>
        </w:rPr>
        <w:t xml:space="preserve"> </w:t>
      </w:r>
      <w:r w:rsidR="00B17E78" w:rsidRPr="00A247ED">
        <w:rPr>
          <w:rFonts w:ascii="Book Antiqua" w:hAnsi="Book Antiqua"/>
          <w:lang w:val="en-US"/>
        </w:rPr>
        <w:t xml:space="preserve">, </w:t>
      </w:r>
      <w:r w:rsidR="00130575" w:rsidRPr="00A247ED">
        <w:rPr>
          <w:rFonts w:ascii="Book Antiqua" w:hAnsi="Book Antiqua"/>
          <w:lang w:val="en-US"/>
        </w:rPr>
        <w:t>diminish</w:t>
      </w:r>
      <w:r w:rsidR="00130575">
        <w:rPr>
          <w:rFonts w:ascii="Book Antiqua" w:hAnsi="Book Antiqua"/>
          <w:lang w:val="en-US"/>
        </w:rPr>
        <w:t>e</w:t>
      </w:r>
      <w:r w:rsidR="00B17E78" w:rsidRPr="00A247ED">
        <w:rPr>
          <w:rFonts w:ascii="Book Antiqua" w:hAnsi="Book Antiqua"/>
          <w:lang w:val="en-US"/>
        </w:rPr>
        <w:t xml:space="preserve">d lower esophageal sphincter (LES) pressure, and </w:t>
      </w:r>
      <w:proofErr w:type="spellStart"/>
      <w:r w:rsidR="00B17E78" w:rsidRPr="00A247ED">
        <w:rPr>
          <w:rFonts w:ascii="Book Antiqua" w:hAnsi="Book Antiqua"/>
          <w:lang w:val="en-US"/>
        </w:rPr>
        <w:t>and</w:t>
      </w:r>
      <w:proofErr w:type="spellEnd"/>
      <w:r w:rsidR="00B17E78" w:rsidRPr="00A247ED">
        <w:rPr>
          <w:rFonts w:ascii="Book Antiqua" w:hAnsi="Book Antiqua"/>
          <w:lang w:val="en-US"/>
        </w:rPr>
        <w:t xml:space="preserve"> </w:t>
      </w:r>
      <w:r w:rsidR="00130575" w:rsidRPr="00A247ED">
        <w:rPr>
          <w:rFonts w:ascii="Book Antiqua" w:hAnsi="Book Antiqua"/>
          <w:lang w:val="en-US"/>
        </w:rPr>
        <w:t>impaired gastric emptying</w:t>
      </w:r>
      <w:r w:rsidR="00130575">
        <w:rPr>
          <w:rFonts w:ascii="Book Antiqua" w:hAnsi="Book Antiqua"/>
          <w:lang w:val="en-US"/>
        </w:rPr>
        <w:t>,</w:t>
      </w:r>
      <w:r w:rsidR="00130575" w:rsidRPr="00A247ED">
        <w:rPr>
          <w:rFonts w:ascii="Book Antiqua" w:hAnsi="Book Antiqua"/>
          <w:lang w:val="en-US"/>
        </w:rPr>
        <w:t xml:space="preserve"> </w:t>
      </w:r>
      <w:r w:rsidR="00B17E78" w:rsidRPr="00A247ED">
        <w:rPr>
          <w:rFonts w:ascii="Book Antiqua" w:hAnsi="Book Antiqua"/>
          <w:lang w:val="en-US"/>
        </w:rPr>
        <w:t xml:space="preserve">thus </w:t>
      </w:r>
      <w:r w:rsidR="00130575">
        <w:rPr>
          <w:rFonts w:ascii="Book Antiqua" w:hAnsi="Book Antiqua"/>
          <w:lang w:val="en-US"/>
        </w:rPr>
        <w:t>increasing</w:t>
      </w:r>
      <w:r w:rsidR="00B17E78" w:rsidRPr="00A247ED">
        <w:rPr>
          <w:rFonts w:ascii="Book Antiqua" w:hAnsi="Book Antiqua"/>
          <w:lang w:val="en-US"/>
        </w:rPr>
        <w:t xml:space="preserve"> esophageal acid exposure time (AET) and total number of reflux (TNR), which have a clear role in GERD and promoting </w:t>
      </w:r>
      <w:r w:rsidR="00C215C2" w:rsidRPr="00A247ED">
        <w:rPr>
          <w:rFonts w:ascii="Book Antiqua" w:hAnsi="Book Antiqua"/>
          <w:lang w:val="en-US"/>
        </w:rPr>
        <w:t>symptoms</w:t>
      </w:r>
      <w:r w:rsidR="0006753A" w:rsidRPr="00A247ED">
        <w:rPr>
          <w:rFonts w:ascii="Book Antiqua" w:hAnsi="Book Antiqua"/>
          <w:vertAlign w:val="superscript"/>
          <w:lang w:val="en-US"/>
        </w:rPr>
        <w:t>[21,22</w:t>
      </w:r>
      <w:r w:rsidR="00FB5F0A" w:rsidRPr="00A247ED">
        <w:rPr>
          <w:rFonts w:ascii="Book Antiqua" w:hAnsi="Book Antiqua"/>
          <w:vertAlign w:val="superscript"/>
          <w:lang w:val="en-US"/>
        </w:rPr>
        <w:t>]</w:t>
      </w:r>
      <w:r w:rsidR="00FB5F0A" w:rsidRPr="00A247ED">
        <w:rPr>
          <w:rFonts w:ascii="Book Antiqua" w:hAnsi="Book Antiqua"/>
          <w:lang w:val="en-US"/>
        </w:rPr>
        <w:t>.</w:t>
      </w:r>
      <w:r w:rsidR="00FB1503">
        <w:rPr>
          <w:rFonts w:ascii="Book Antiqua" w:hAnsi="Book Antiqua" w:hint="eastAsia"/>
          <w:lang w:val="en-US" w:eastAsia="zh-CN"/>
        </w:rPr>
        <w:t xml:space="preserve"> </w:t>
      </w:r>
      <w:r w:rsidR="007C716C" w:rsidRPr="00A247ED">
        <w:rPr>
          <w:rFonts w:ascii="Book Antiqua" w:hAnsi="Book Antiqua"/>
          <w:lang w:val="en-US"/>
        </w:rPr>
        <w:t xml:space="preserve">Recently, </w:t>
      </w:r>
      <w:proofErr w:type="spellStart"/>
      <w:r w:rsidR="007C716C" w:rsidRPr="00A247ED">
        <w:rPr>
          <w:rFonts w:ascii="Book Antiqua" w:hAnsi="Book Antiqua"/>
          <w:lang w:val="en-US"/>
        </w:rPr>
        <w:t>Luketina</w:t>
      </w:r>
      <w:proofErr w:type="spellEnd"/>
      <w:r w:rsidR="00A1425A">
        <w:rPr>
          <w:rFonts w:ascii="Book Antiqua" w:hAnsi="Book Antiqua"/>
          <w:lang w:val="en-US"/>
        </w:rPr>
        <w:t xml:space="preserve"> </w:t>
      </w:r>
      <w:r w:rsidR="007C716C" w:rsidRPr="00EA5739">
        <w:rPr>
          <w:rFonts w:ascii="Book Antiqua" w:hAnsi="Book Antiqua"/>
          <w:i/>
          <w:lang w:val="en-US"/>
        </w:rPr>
        <w:t xml:space="preserve">et </w:t>
      </w:r>
      <w:proofErr w:type="gramStart"/>
      <w:r w:rsidR="007C716C" w:rsidRPr="00EA5739">
        <w:rPr>
          <w:rFonts w:ascii="Book Antiqua" w:hAnsi="Book Antiqua"/>
          <w:i/>
          <w:lang w:val="en-US"/>
        </w:rPr>
        <w:t>al</w:t>
      </w:r>
      <w:r w:rsidR="00C215C2" w:rsidRPr="00A247ED">
        <w:rPr>
          <w:rFonts w:ascii="Book Antiqua" w:hAnsi="Book Antiqua"/>
          <w:vertAlign w:val="superscript"/>
          <w:lang w:val="en-US"/>
        </w:rPr>
        <w:t>[</w:t>
      </w:r>
      <w:proofErr w:type="gramEnd"/>
      <w:r w:rsidR="00C215C2" w:rsidRPr="00A247ED">
        <w:rPr>
          <w:rFonts w:ascii="Book Antiqua" w:hAnsi="Book Antiqua"/>
          <w:vertAlign w:val="superscript"/>
          <w:lang w:val="en-US"/>
        </w:rPr>
        <w:t>23]</w:t>
      </w:r>
      <w:r w:rsidR="007C716C" w:rsidRPr="00A247ED">
        <w:rPr>
          <w:rFonts w:ascii="Book Antiqua" w:hAnsi="Book Antiqua"/>
          <w:lang w:val="en-US"/>
        </w:rPr>
        <w:t xml:space="preserve">retrospectively evaluated antireflux surgical outcomes in obese patients compared to normal weight </w:t>
      </w:r>
      <w:r w:rsidR="00764EAE" w:rsidRPr="00A247ED">
        <w:rPr>
          <w:rFonts w:ascii="Book Antiqua" w:hAnsi="Book Antiqua"/>
          <w:lang w:val="en-US"/>
        </w:rPr>
        <w:t xml:space="preserve">GERD patients. </w:t>
      </w:r>
      <w:r w:rsidR="00C215C2" w:rsidRPr="00A247ED">
        <w:rPr>
          <w:rFonts w:ascii="Book Antiqua" w:hAnsi="Book Antiqua"/>
          <w:lang w:val="en-US"/>
        </w:rPr>
        <w:t>Body mass index (</w:t>
      </w:r>
      <w:r w:rsidR="00764EAE" w:rsidRPr="00A247ED">
        <w:rPr>
          <w:rFonts w:ascii="Book Antiqua" w:hAnsi="Book Antiqua"/>
          <w:lang w:val="en-US"/>
        </w:rPr>
        <w:t>BMI</w:t>
      </w:r>
      <w:r w:rsidR="00C215C2" w:rsidRPr="00A247ED">
        <w:rPr>
          <w:rFonts w:ascii="Book Antiqua" w:hAnsi="Book Antiqua"/>
          <w:lang w:val="en-US"/>
        </w:rPr>
        <w:t>)</w:t>
      </w:r>
      <w:r w:rsidR="00764EAE" w:rsidRPr="00A247ED">
        <w:rPr>
          <w:rFonts w:ascii="Book Antiqua" w:hAnsi="Book Antiqua"/>
          <w:lang w:val="en-US"/>
        </w:rPr>
        <w:t xml:space="preserve"> was not associated to poorer outcome; reduction in GERD symptom score</w:t>
      </w:r>
      <w:r w:rsidR="00C215C2" w:rsidRPr="00A247ED">
        <w:rPr>
          <w:rFonts w:ascii="Book Antiqua" w:hAnsi="Book Antiqua"/>
          <w:lang w:val="en-US"/>
        </w:rPr>
        <w:t>, GERD recurrence and reoperation rates</w:t>
      </w:r>
      <w:r w:rsidR="00764EAE" w:rsidRPr="00A247ED">
        <w:rPr>
          <w:rFonts w:ascii="Book Antiqua" w:hAnsi="Book Antiqua"/>
          <w:lang w:val="en-US"/>
        </w:rPr>
        <w:t xml:space="preserve"> w</w:t>
      </w:r>
      <w:r w:rsidR="00C215C2" w:rsidRPr="00A247ED">
        <w:rPr>
          <w:rFonts w:ascii="Book Antiqua" w:hAnsi="Book Antiqua"/>
          <w:lang w:val="en-US"/>
        </w:rPr>
        <w:t>ere</w:t>
      </w:r>
      <w:r w:rsidR="00764EAE" w:rsidRPr="00A247ED">
        <w:rPr>
          <w:rFonts w:ascii="Book Antiqua" w:hAnsi="Book Antiqua"/>
          <w:lang w:val="en-US"/>
        </w:rPr>
        <w:t xml:space="preserve"> similar in both obese and normal weight patients.</w:t>
      </w:r>
      <w:r w:rsidR="00A57217" w:rsidRPr="00A247ED">
        <w:rPr>
          <w:rFonts w:ascii="Book Antiqua" w:hAnsi="Book Antiqua"/>
          <w:lang w:val="en-US"/>
        </w:rPr>
        <w:t xml:space="preserve"> These data are consistent to </w:t>
      </w:r>
      <w:r w:rsidR="00C215C2" w:rsidRPr="00A247ED">
        <w:rPr>
          <w:rFonts w:ascii="Book Antiqua" w:hAnsi="Book Antiqua"/>
          <w:lang w:val="en-US"/>
        </w:rPr>
        <w:t>several</w:t>
      </w:r>
      <w:r w:rsidR="00EA5739">
        <w:rPr>
          <w:rFonts w:ascii="Book Antiqua" w:hAnsi="Book Antiqua"/>
          <w:lang w:val="en-US"/>
        </w:rPr>
        <w:t xml:space="preserve"> case-</w:t>
      </w:r>
      <w:proofErr w:type="gramStart"/>
      <w:r w:rsidR="00EA5739">
        <w:rPr>
          <w:rFonts w:ascii="Book Antiqua" w:hAnsi="Book Antiqua"/>
          <w:lang w:val="en-US"/>
        </w:rPr>
        <w:t>series</w:t>
      </w:r>
      <w:r w:rsidR="00497FD5" w:rsidRPr="00A247ED">
        <w:rPr>
          <w:rFonts w:ascii="Book Antiqua" w:hAnsi="Book Antiqua"/>
          <w:vertAlign w:val="superscript"/>
          <w:lang w:val="en-US"/>
        </w:rPr>
        <w:t>[</w:t>
      </w:r>
      <w:proofErr w:type="gramEnd"/>
      <w:r w:rsidR="00497FD5" w:rsidRPr="00A247ED">
        <w:rPr>
          <w:rFonts w:ascii="Book Antiqua" w:hAnsi="Book Antiqua"/>
          <w:vertAlign w:val="superscript"/>
          <w:lang w:val="en-US"/>
        </w:rPr>
        <w:t>24,25</w:t>
      </w:r>
      <w:r w:rsidR="00A57217" w:rsidRPr="00A247ED">
        <w:rPr>
          <w:rFonts w:ascii="Book Antiqua" w:hAnsi="Book Antiqua"/>
          <w:vertAlign w:val="superscript"/>
          <w:lang w:val="en-US"/>
        </w:rPr>
        <w:t>]</w:t>
      </w:r>
      <w:r w:rsidR="00A57217" w:rsidRPr="00A247ED">
        <w:rPr>
          <w:rFonts w:ascii="Book Antiqua" w:hAnsi="Book Antiqua"/>
          <w:lang w:val="en-US"/>
        </w:rPr>
        <w:t xml:space="preserve">, whereas only few studies reported </w:t>
      </w:r>
      <w:r w:rsidR="00FA364F">
        <w:rPr>
          <w:rFonts w:ascii="Book Antiqua" w:hAnsi="Book Antiqua"/>
          <w:lang w:val="en-US"/>
        </w:rPr>
        <w:t>poorer</w:t>
      </w:r>
      <w:r w:rsidR="00FA364F" w:rsidRPr="00A247ED">
        <w:rPr>
          <w:rFonts w:ascii="Book Antiqua" w:hAnsi="Book Antiqua"/>
          <w:lang w:val="en-US"/>
        </w:rPr>
        <w:t xml:space="preserve"> </w:t>
      </w:r>
      <w:r w:rsidR="00FA364F">
        <w:rPr>
          <w:rFonts w:ascii="Book Antiqua" w:hAnsi="Book Antiqua"/>
          <w:lang w:val="en-US"/>
        </w:rPr>
        <w:t>outcomes</w:t>
      </w:r>
      <w:r w:rsidR="00FA364F" w:rsidRPr="00A247ED">
        <w:rPr>
          <w:rFonts w:ascii="Book Antiqua" w:hAnsi="Book Antiqua"/>
          <w:lang w:val="en-US"/>
        </w:rPr>
        <w:t xml:space="preserve"> </w:t>
      </w:r>
      <w:r w:rsidR="00A57217" w:rsidRPr="00A247ED">
        <w:rPr>
          <w:rFonts w:ascii="Book Antiqua" w:hAnsi="Book Antiqua"/>
          <w:lang w:val="en-US"/>
        </w:rPr>
        <w:t xml:space="preserve">after </w:t>
      </w:r>
      <w:r w:rsidR="00FA364F">
        <w:rPr>
          <w:rFonts w:ascii="Book Antiqua" w:hAnsi="Book Antiqua"/>
          <w:lang w:val="en-US"/>
        </w:rPr>
        <w:t>LF</w:t>
      </w:r>
      <w:r w:rsidR="00FA364F" w:rsidRPr="00A247ED">
        <w:rPr>
          <w:rFonts w:ascii="Book Antiqua" w:hAnsi="Book Antiqua"/>
          <w:lang w:val="en-US"/>
        </w:rPr>
        <w:t xml:space="preserve"> </w:t>
      </w:r>
      <w:r w:rsidR="00A57217" w:rsidRPr="00A247ED">
        <w:rPr>
          <w:rFonts w:ascii="Book Antiqua" w:hAnsi="Book Antiqua"/>
          <w:lang w:val="en-US"/>
        </w:rPr>
        <w:t xml:space="preserve">in obese </w:t>
      </w:r>
      <w:r w:rsidR="00FA364F">
        <w:rPr>
          <w:rFonts w:ascii="Book Antiqua" w:hAnsi="Book Antiqua"/>
          <w:lang w:val="en-US"/>
        </w:rPr>
        <w:t>subjects</w:t>
      </w:r>
      <w:r w:rsidR="00A57217" w:rsidRPr="00A247ED">
        <w:rPr>
          <w:rFonts w:ascii="Book Antiqua" w:hAnsi="Book Antiqua"/>
          <w:lang w:val="en-US"/>
        </w:rPr>
        <w:t xml:space="preserve">, with </w:t>
      </w:r>
      <w:r w:rsidR="00FA364F">
        <w:rPr>
          <w:rFonts w:ascii="Book Antiqua" w:hAnsi="Book Antiqua"/>
          <w:lang w:val="en-US"/>
        </w:rPr>
        <w:t xml:space="preserve">increased </w:t>
      </w:r>
      <w:r w:rsidR="00C215C2" w:rsidRPr="00A247ED">
        <w:rPr>
          <w:rFonts w:ascii="Book Antiqua" w:hAnsi="Book Antiqua"/>
          <w:lang w:val="en-US"/>
        </w:rPr>
        <w:t>intraoperative difficulties,</w:t>
      </w:r>
      <w:r w:rsidR="00A57217" w:rsidRPr="00A247ED">
        <w:rPr>
          <w:rFonts w:ascii="Book Antiqua" w:hAnsi="Book Antiqua"/>
          <w:lang w:val="en-US"/>
        </w:rPr>
        <w:t xml:space="preserve"> risk of recurren</w:t>
      </w:r>
      <w:r w:rsidR="00FA364F">
        <w:rPr>
          <w:rFonts w:ascii="Book Antiqua" w:hAnsi="Book Antiqua"/>
          <w:lang w:val="en-US"/>
        </w:rPr>
        <w:t>ce</w:t>
      </w:r>
      <w:r w:rsidR="00FB1503">
        <w:rPr>
          <w:rFonts w:ascii="Book Antiqua" w:hAnsi="Book Antiqua"/>
          <w:lang w:val="en-US"/>
        </w:rPr>
        <w:t xml:space="preserve"> </w:t>
      </w:r>
      <w:r w:rsidR="00C215C2" w:rsidRPr="00A247ED">
        <w:rPr>
          <w:rFonts w:ascii="Book Antiqua" w:hAnsi="Book Antiqua"/>
          <w:lang w:val="en-US"/>
        </w:rPr>
        <w:t>and re-</w:t>
      </w:r>
      <w:r w:rsidR="00A57217" w:rsidRPr="00A247ED">
        <w:rPr>
          <w:rFonts w:ascii="Book Antiqua" w:hAnsi="Book Antiqua"/>
          <w:lang w:val="en-US"/>
        </w:rPr>
        <w:t>herniation</w:t>
      </w:r>
      <w:r w:rsidR="009522D1" w:rsidRPr="00A247ED">
        <w:rPr>
          <w:rFonts w:ascii="Book Antiqua" w:hAnsi="Book Antiqua"/>
          <w:vertAlign w:val="superscript"/>
          <w:lang w:val="en-US"/>
        </w:rPr>
        <w:t>[26</w:t>
      </w:r>
      <w:r w:rsidR="00A57217" w:rsidRPr="00A247ED">
        <w:rPr>
          <w:rFonts w:ascii="Book Antiqua" w:hAnsi="Book Antiqua"/>
          <w:vertAlign w:val="superscript"/>
          <w:lang w:val="en-US"/>
        </w:rPr>
        <w:t>]</w:t>
      </w:r>
      <w:r w:rsidR="00A57217" w:rsidRPr="00A247ED">
        <w:rPr>
          <w:rFonts w:ascii="Book Antiqua" w:hAnsi="Book Antiqua"/>
          <w:lang w:val="en-US"/>
        </w:rPr>
        <w:t>.</w:t>
      </w:r>
      <w:r w:rsidR="00DE2B24" w:rsidRPr="00A247ED">
        <w:rPr>
          <w:rFonts w:ascii="Book Antiqua" w:hAnsi="Book Antiqua"/>
          <w:lang w:val="en-US"/>
        </w:rPr>
        <w:t xml:space="preserve"> Finally, </w:t>
      </w:r>
      <w:r w:rsidR="008C0C18" w:rsidRPr="00A247ED">
        <w:rPr>
          <w:rFonts w:ascii="Book Antiqua" w:hAnsi="Book Antiqua"/>
          <w:lang w:val="en-US"/>
        </w:rPr>
        <w:t>a study performed on a large cohort from North Carolina suggested that</w:t>
      </w:r>
      <w:r w:rsidR="00DE2B24" w:rsidRPr="00A247ED">
        <w:rPr>
          <w:rFonts w:ascii="Book Antiqua" w:hAnsi="Book Antiqua"/>
          <w:lang w:val="en-US"/>
        </w:rPr>
        <w:t xml:space="preserve"> presence of pre-operative </w:t>
      </w:r>
      <w:proofErr w:type="spellStart"/>
      <w:r w:rsidR="00DE2B24" w:rsidRPr="00A247ED">
        <w:rPr>
          <w:rFonts w:ascii="Book Antiqua" w:hAnsi="Book Antiqua"/>
          <w:lang w:val="en-US"/>
        </w:rPr>
        <w:t>comorbities</w:t>
      </w:r>
      <w:proofErr w:type="spellEnd"/>
      <w:r w:rsidR="00DE2B24" w:rsidRPr="00A247ED">
        <w:rPr>
          <w:rFonts w:ascii="Book Antiqua" w:hAnsi="Book Antiqua"/>
          <w:lang w:val="en-US"/>
        </w:rPr>
        <w:t xml:space="preserve">, such as diabetes, hypertension or pulmonary disease, were unlikely to </w:t>
      </w:r>
      <w:r w:rsidR="0005700A" w:rsidRPr="00A247ED">
        <w:rPr>
          <w:rFonts w:ascii="Book Antiqua" w:hAnsi="Book Antiqua"/>
          <w:lang w:val="en-US"/>
        </w:rPr>
        <w:t xml:space="preserve">impair </w:t>
      </w:r>
      <w:r w:rsidR="00DE2B24" w:rsidRPr="00A247ED">
        <w:rPr>
          <w:rFonts w:ascii="Book Antiqua" w:hAnsi="Book Antiqua"/>
          <w:lang w:val="en-US"/>
        </w:rPr>
        <w:t xml:space="preserve">the outcome of </w:t>
      </w:r>
      <w:proofErr w:type="gramStart"/>
      <w:r w:rsidR="00DE2B24" w:rsidRPr="00A247ED">
        <w:rPr>
          <w:rFonts w:ascii="Book Antiqua" w:hAnsi="Book Antiqua"/>
          <w:lang w:val="en-US"/>
        </w:rPr>
        <w:t>LF</w:t>
      </w:r>
      <w:r w:rsidR="00A061AE" w:rsidRPr="00A247ED">
        <w:rPr>
          <w:rFonts w:ascii="Book Antiqua" w:hAnsi="Book Antiqua"/>
          <w:vertAlign w:val="superscript"/>
          <w:lang w:val="en-US"/>
        </w:rPr>
        <w:t>[</w:t>
      </w:r>
      <w:proofErr w:type="gramEnd"/>
      <w:r w:rsidR="00A061AE" w:rsidRPr="00A247ED">
        <w:rPr>
          <w:rFonts w:ascii="Book Antiqua" w:hAnsi="Book Antiqua"/>
          <w:vertAlign w:val="superscript"/>
          <w:lang w:val="en-US"/>
        </w:rPr>
        <w:t>27]</w:t>
      </w:r>
      <w:r w:rsidR="008C0C18" w:rsidRPr="00A247ED">
        <w:rPr>
          <w:rFonts w:ascii="Book Antiqua" w:hAnsi="Book Antiqua"/>
          <w:lang w:val="en-US"/>
        </w:rPr>
        <w:t>.</w:t>
      </w:r>
    </w:p>
    <w:p w14:paraId="743EFBFA" w14:textId="77777777" w:rsidR="009B0C09" w:rsidRPr="00A247ED" w:rsidRDefault="009B0C09" w:rsidP="00A247ED">
      <w:pPr>
        <w:snapToGrid w:val="0"/>
        <w:spacing w:after="0" w:line="360" w:lineRule="auto"/>
        <w:jc w:val="both"/>
        <w:rPr>
          <w:rFonts w:ascii="Book Antiqua" w:hAnsi="Book Antiqua"/>
          <w:b/>
          <w:lang w:val="en-US"/>
        </w:rPr>
      </w:pPr>
    </w:p>
    <w:p w14:paraId="2F559CA8" w14:textId="77777777" w:rsidR="009B0C09" w:rsidRPr="00EA5739" w:rsidRDefault="00B23D4C" w:rsidP="00A247ED">
      <w:pPr>
        <w:snapToGrid w:val="0"/>
        <w:spacing w:after="0" w:line="360" w:lineRule="auto"/>
        <w:jc w:val="both"/>
        <w:rPr>
          <w:rFonts w:ascii="Book Antiqua" w:hAnsi="Book Antiqua"/>
          <w:b/>
          <w:caps/>
          <w:lang w:val="en-US"/>
        </w:rPr>
      </w:pPr>
      <w:r w:rsidRPr="00EA5739">
        <w:rPr>
          <w:rFonts w:ascii="Book Antiqua" w:hAnsi="Book Antiqua"/>
          <w:b/>
          <w:caps/>
          <w:lang w:val="en-US"/>
        </w:rPr>
        <w:t>Clinical factors: Symptoms</w:t>
      </w:r>
    </w:p>
    <w:p w14:paraId="0267B62C" w14:textId="77777777" w:rsidR="00110898" w:rsidRPr="00A247ED" w:rsidRDefault="00E45B6A" w:rsidP="00A247ED">
      <w:pPr>
        <w:autoSpaceDE w:val="0"/>
        <w:autoSpaceDN w:val="0"/>
        <w:adjustRightInd w:val="0"/>
        <w:snapToGrid w:val="0"/>
        <w:spacing w:after="0" w:line="360" w:lineRule="auto"/>
        <w:jc w:val="both"/>
        <w:rPr>
          <w:rFonts w:ascii="Book Antiqua" w:hAnsi="Book Antiqua"/>
          <w:lang w:val="en-US" w:eastAsia="it-IT"/>
        </w:rPr>
      </w:pPr>
      <w:r w:rsidRPr="00A247ED">
        <w:rPr>
          <w:rFonts w:ascii="Book Antiqua" w:hAnsi="Book Antiqua"/>
          <w:lang w:val="en-US" w:eastAsia="it-IT"/>
        </w:rPr>
        <w:lastRenderedPageBreak/>
        <w:t>Clinica</w:t>
      </w:r>
      <w:r w:rsidR="00AD3197" w:rsidRPr="00A247ED">
        <w:rPr>
          <w:rFonts w:ascii="Book Antiqua" w:hAnsi="Book Antiqua"/>
          <w:lang w:val="en-US" w:eastAsia="it-IT"/>
        </w:rPr>
        <w:t>l presentation</w:t>
      </w:r>
      <w:r w:rsidR="00EB4DFC" w:rsidRPr="00A247ED">
        <w:rPr>
          <w:rFonts w:ascii="Book Antiqua" w:hAnsi="Book Antiqua"/>
          <w:lang w:val="en-US" w:eastAsia="it-IT"/>
        </w:rPr>
        <w:t xml:space="preserve"> of GERD patients</w:t>
      </w:r>
      <w:r w:rsidR="00AD3197" w:rsidRPr="00A247ED">
        <w:rPr>
          <w:rFonts w:ascii="Book Antiqua" w:hAnsi="Book Antiqua"/>
          <w:lang w:val="en-US" w:eastAsia="it-IT"/>
        </w:rPr>
        <w:t xml:space="preserve"> varies</w:t>
      </w:r>
      <w:r w:rsidRPr="00A247ED">
        <w:rPr>
          <w:rFonts w:ascii="Book Antiqua" w:hAnsi="Book Antiqua"/>
          <w:lang w:val="en-US" w:eastAsia="it-IT"/>
        </w:rPr>
        <w:t xml:space="preserve"> from typical </w:t>
      </w:r>
      <w:r w:rsidR="008E3A74" w:rsidRPr="00A247ED">
        <w:rPr>
          <w:rFonts w:ascii="Book Antiqua" w:hAnsi="Book Antiqua"/>
          <w:lang w:val="en-US" w:eastAsia="it-IT"/>
        </w:rPr>
        <w:t>to</w:t>
      </w:r>
      <w:r w:rsidR="00110898" w:rsidRPr="00A247ED">
        <w:rPr>
          <w:rFonts w:ascii="Book Antiqua" w:hAnsi="Book Antiqua"/>
          <w:lang w:val="en-US" w:eastAsia="it-IT"/>
        </w:rPr>
        <w:t xml:space="preserve"> atypical symptoms,</w:t>
      </w:r>
      <w:r w:rsidR="00EB4DFC" w:rsidRPr="00A247ED">
        <w:rPr>
          <w:rFonts w:ascii="Book Antiqua" w:hAnsi="Book Antiqua"/>
          <w:lang w:val="en-US" w:eastAsia="it-IT"/>
        </w:rPr>
        <w:t xml:space="preserve"> as well as</w:t>
      </w:r>
      <w:r w:rsidR="000F7616">
        <w:rPr>
          <w:rFonts w:ascii="Book Antiqua" w:hAnsi="Book Antiqua"/>
          <w:lang w:val="en-US" w:eastAsia="it-IT"/>
        </w:rPr>
        <w:t xml:space="preserve"> </w:t>
      </w:r>
      <w:proofErr w:type="spellStart"/>
      <w:r w:rsidR="00110898" w:rsidRPr="00A247ED">
        <w:rPr>
          <w:rFonts w:ascii="Book Antiqua" w:hAnsi="Book Antiqua"/>
          <w:lang w:val="en-US" w:eastAsia="it-IT"/>
        </w:rPr>
        <w:t>extraesophageal</w:t>
      </w:r>
      <w:proofErr w:type="spellEnd"/>
      <w:r w:rsidR="00110898" w:rsidRPr="00A247ED">
        <w:rPr>
          <w:rFonts w:ascii="Book Antiqua" w:hAnsi="Book Antiqua"/>
          <w:lang w:val="en-US" w:eastAsia="it-IT"/>
        </w:rPr>
        <w:t xml:space="preserve"> symptoms and associated syndromes.</w:t>
      </w:r>
    </w:p>
    <w:p w14:paraId="5FC460FE" w14:textId="7017E6E2" w:rsidR="006E49CB" w:rsidRPr="00A247ED" w:rsidRDefault="00C55939" w:rsidP="00EA5739">
      <w:pPr>
        <w:autoSpaceDE w:val="0"/>
        <w:autoSpaceDN w:val="0"/>
        <w:adjustRightInd w:val="0"/>
        <w:snapToGrid w:val="0"/>
        <w:spacing w:after="0" w:line="360" w:lineRule="auto"/>
        <w:ind w:firstLineChars="100" w:firstLine="240"/>
        <w:jc w:val="both"/>
        <w:rPr>
          <w:rFonts w:ascii="Book Antiqua" w:hAnsi="Book Antiqua"/>
          <w:lang w:val="en-US" w:eastAsia="it-IT"/>
        </w:rPr>
      </w:pPr>
      <w:r w:rsidRPr="00A247ED">
        <w:rPr>
          <w:rFonts w:ascii="Book Antiqua" w:hAnsi="Book Antiqua"/>
          <w:lang w:val="en-US" w:eastAsia="it-IT"/>
        </w:rPr>
        <w:t>H</w:t>
      </w:r>
      <w:r w:rsidR="00E45B6A" w:rsidRPr="00A247ED">
        <w:rPr>
          <w:rFonts w:ascii="Book Antiqua" w:hAnsi="Book Antiqua"/>
          <w:lang w:val="en-US" w:eastAsia="it-IT"/>
        </w:rPr>
        <w:t>eartburn and regurgitation</w:t>
      </w:r>
      <w:r w:rsidR="008E3A74" w:rsidRPr="00A247ED">
        <w:rPr>
          <w:rFonts w:ascii="Book Antiqua" w:hAnsi="Book Antiqua"/>
          <w:lang w:val="en-US" w:eastAsia="it-IT"/>
        </w:rPr>
        <w:t xml:space="preserve"> are </w:t>
      </w:r>
      <w:r w:rsidR="0003205E" w:rsidRPr="00A247ED">
        <w:rPr>
          <w:rFonts w:ascii="Book Antiqua" w:hAnsi="Book Antiqua"/>
          <w:lang w:val="en-US" w:eastAsia="it-IT"/>
        </w:rPr>
        <w:t>considered the hallmarks of reflux disease</w:t>
      </w:r>
      <w:r w:rsidR="00E45B6A" w:rsidRPr="00A247ED">
        <w:rPr>
          <w:rFonts w:ascii="Book Antiqua" w:hAnsi="Book Antiqua"/>
          <w:lang w:val="en-US" w:eastAsia="it-IT"/>
        </w:rPr>
        <w:t xml:space="preserve">. </w:t>
      </w:r>
      <w:r w:rsidR="00110898" w:rsidRPr="00A247ED">
        <w:rPr>
          <w:rFonts w:ascii="Book Antiqua" w:hAnsi="Book Antiqua"/>
          <w:lang w:val="en-US" w:eastAsia="it-IT"/>
        </w:rPr>
        <w:t>Atypical reflux sy</w:t>
      </w:r>
      <w:r w:rsidR="005B2EA4" w:rsidRPr="00A247ED">
        <w:rPr>
          <w:rFonts w:ascii="Book Antiqua" w:hAnsi="Book Antiqua"/>
          <w:lang w:val="en-US" w:eastAsia="it-IT"/>
        </w:rPr>
        <w:t>mptoms</w:t>
      </w:r>
      <w:r w:rsidR="00110898" w:rsidRPr="00A247ED">
        <w:rPr>
          <w:rFonts w:ascii="Book Antiqua" w:hAnsi="Book Antiqua"/>
          <w:lang w:val="en-US" w:eastAsia="it-IT"/>
        </w:rPr>
        <w:t xml:space="preserve"> include non</w:t>
      </w:r>
      <w:r w:rsidR="00B10B83" w:rsidRPr="00A247ED">
        <w:rPr>
          <w:rFonts w:ascii="Book Antiqua" w:hAnsi="Book Antiqua"/>
          <w:lang w:val="en-US" w:eastAsia="it-IT"/>
        </w:rPr>
        <w:t>-</w:t>
      </w:r>
      <w:r w:rsidR="00110898" w:rsidRPr="00A247ED">
        <w:rPr>
          <w:rFonts w:ascii="Book Antiqua" w:hAnsi="Book Antiqua"/>
          <w:lang w:val="en-US" w:eastAsia="it-IT"/>
        </w:rPr>
        <w:t xml:space="preserve">cardiac chest pain and </w:t>
      </w:r>
      <w:proofErr w:type="spellStart"/>
      <w:r w:rsidR="00110898" w:rsidRPr="00A247ED">
        <w:rPr>
          <w:rFonts w:ascii="Book Antiqua" w:hAnsi="Book Antiqua"/>
          <w:lang w:val="en-US" w:eastAsia="it-IT"/>
        </w:rPr>
        <w:t>extraesophageal</w:t>
      </w:r>
      <w:proofErr w:type="spellEnd"/>
      <w:r w:rsidR="000F7616">
        <w:rPr>
          <w:rFonts w:ascii="Book Antiqua" w:hAnsi="Book Antiqua"/>
          <w:lang w:val="en-US" w:eastAsia="it-IT"/>
        </w:rPr>
        <w:t xml:space="preserve"> </w:t>
      </w:r>
      <w:r w:rsidR="005B2EA4" w:rsidRPr="00A247ED">
        <w:rPr>
          <w:rFonts w:ascii="Book Antiqua" w:hAnsi="Book Antiqua"/>
          <w:lang w:val="en-US" w:eastAsia="it-IT"/>
        </w:rPr>
        <w:t>manifestations</w:t>
      </w:r>
      <w:r w:rsidR="000F7616">
        <w:rPr>
          <w:rFonts w:ascii="Book Antiqua" w:hAnsi="Book Antiqua"/>
          <w:lang w:val="en-US" w:eastAsia="it-IT"/>
        </w:rPr>
        <w:t xml:space="preserve"> </w:t>
      </w:r>
      <w:r w:rsidR="00830D50" w:rsidRPr="00A247ED">
        <w:rPr>
          <w:rFonts w:ascii="Book Antiqua" w:hAnsi="Book Antiqua"/>
          <w:lang w:val="en-US" w:eastAsia="it-IT"/>
        </w:rPr>
        <w:t>such as</w:t>
      </w:r>
      <w:r w:rsidR="00110898" w:rsidRPr="00A247ED">
        <w:rPr>
          <w:rFonts w:ascii="Book Antiqua" w:hAnsi="Book Antiqua"/>
          <w:lang w:val="en-US" w:eastAsia="it-IT"/>
        </w:rPr>
        <w:t xml:space="preserve"> chronic cough, chronic asthma, chronic laryngitis, and dental erosions</w:t>
      </w:r>
      <w:r w:rsidR="00830D50" w:rsidRPr="00A247ED">
        <w:rPr>
          <w:rFonts w:ascii="Book Antiqua" w:hAnsi="Book Antiqua"/>
          <w:lang w:val="en-US" w:eastAsia="it-IT"/>
        </w:rPr>
        <w:t xml:space="preserve">. Also, </w:t>
      </w:r>
      <w:r w:rsidR="000F7616" w:rsidRPr="00A247ED">
        <w:rPr>
          <w:rFonts w:ascii="Book Antiqua" w:hAnsi="Book Antiqua"/>
          <w:lang w:val="en-US" w:eastAsia="it-IT"/>
        </w:rPr>
        <w:t>dyspepsia</w:t>
      </w:r>
      <w:r w:rsidR="000F7616" w:rsidRPr="00A247ED" w:rsidDel="000F7616">
        <w:rPr>
          <w:rFonts w:ascii="Book Antiqua" w:hAnsi="Book Antiqua"/>
          <w:lang w:val="en-US" w:eastAsia="it-IT"/>
        </w:rPr>
        <w:t xml:space="preserve"> </w:t>
      </w:r>
      <w:r w:rsidR="000F7616">
        <w:rPr>
          <w:rFonts w:ascii="Book Antiqua" w:hAnsi="Book Antiqua"/>
          <w:lang w:val="en-US" w:eastAsia="it-IT"/>
        </w:rPr>
        <w:t xml:space="preserve">manifestations and irritable bowel syndrome symptoms </w:t>
      </w:r>
      <w:r w:rsidR="006E49CB" w:rsidRPr="00A247ED">
        <w:rPr>
          <w:rFonts w:ascii="Book Antiqua" w:hAnsi="Book Antiqua"/>
          <w:lang w:val="en-US" w:eastAsia="it-IT"/>
        </w:rPr>
        <w:t xml:space="preserve">can be </w:t>
      </w:r>
      <w:r w:rsidR="000F7616">
        <w:rPr>
          <w:rFonts w:ascii="Book Antiqua" w:hAnsi="Book Antiqua"/>
          <w:lang w:val="en-US" w:eastAsia="it-IT"/>
        </w:rPr>
        <w:t>present</w:t>
      </w:r>
      <w:r w:rsidR="000F7616" w:rsidRPr="00A247ED">
        <w:rPr>
          <w:rFonts w:ascii="Book Antiqua" w:hAnsi="Book Antiqua"/>
          <w:lang w:val="en-US" w:eastAsia="it-IT"/>
        </w:rPr>
        <w:t xml:space="preserve"> </w:t>
      </w:r>
      <w:r w:rsidR="006E49CB" w:rsidRPr="00A247ED">
        <w:rPr>
          <w:rFonts w:ascii="Book Antiqua" w:hAnsi="Book Antiqua"/>
          <w:lang w:val="en-US" w:eastAsia="it-IT"/>
        </w:rPr>
        <w:t>in u</w:t>
      </w:r>
      <w:r w:rsidR="00EA5739">
        <w:rPr>
          <w:rFonts w:ascii="Book Antiqua" w:hAnsi="Book Antiqua"/>
          <w:lang w:val="en-US" w:eastAsia="it-IT"/>
        </w:rPr>
        <w:t xml:space="preserve">p to 50% of </w:t>
      </w:r>
      <w:r w:rsidR="000F7616">
        <w:rPr>
          <w:rFonts w:ascii="Book Antiqua" w:hAnsi="Book Antiqua"/>
          <w:lang w:val="en-US" w:eastAsia="it-IT"/>
        </w:rPr>
        <w:t xml:space="preserve">GERD </w:t>
      </w:r>
      <w:r w:rsidR="00EA5739">
        <w:rPr>
          <w:rFonts w:ascii="Book Antiqua" w:hAnsi="Book Antiqua"/>
          <w:lang w:val="en-US" w:eastAsia="it-IT"/>
        </w:rPr>
        <w:t>patients</w:t>
      </w:r>
      <w:r w:rsidR="000F7616" w:rsidDel="000F7616">
        <w:rPr>
          <w:rFonts w:ascii="Book Antiqua" w:hAnsi="Book Antiqua"/>
          <w:lang w:val="en-US" w:eastAsia="it-IT"/>
        </w:rPr>
        <w:t xml:space="preserve"> </w:t>
      </w:r>
      <w:r w:rsidR="00F029B2" w:rsidRPr="00A247ED">
        <w:rPr>
          <w:rFonts w:ascii="Book Antiqua" w:hAnsi="Book Antiqua"/>
          <w:vertAlign w:val="superscript"/>
          <w:lang w:val="en-US" w:eastAsia="it-IT"/>
        </w:rPr>
        <w:t>[28]</w:t>
      </w:r>
      <w:r w:rsidR="00F029B2" w:rsidRPr="00A247ED">
        <w:rPr>
          <w:rFonts w:ascii="Book Antiqua" w:hAnsi="Book Antiqua"/>
          <w:lang w:val="en-US" w:eastAsia="it-IT"/>
        </w:rPr>
        <w:t>.</w:t>
      </w:r>
    </w:p>
    <w:p w14:paraId="0BC9D429" w14:textId="2F531782" w:rsidR="00092052" w:rsidRPr="00A247ED" w:rsidRDefault="00BB792D" w:rsidP="00EA5739">
      <w:pPr>
        <w:autoSpaceDE w:val="0"/>
        <w:autoSpaceDN w:val="0"/>
        <w:adjustRightInd w:val="0"/>
        <w:snapToGrid w:val="0"/>
        <w:spacing w:after="0" w:line="360" w:lineRule="auto"/>
        <w:ind w:firstLineChars="100" w:firstLine="240"/>
        <w:jc w:val="both"/>
        <w:rPr>
          <w:rFonts w:ascii="Book Antiqua" w:hAnsi="Book Antiqua"/>
          <w:lang w:val="en-US" w:eastAsia="it-IT"/>
        </w:rPr>
      </w:pPr>
      <w:r w:rsidRPr="00A247ED">
        <w:rPr>
          <w:rFonts w:ascii="Book Antiqua" w:hAnsi="Book Antiqua"/>
          <w:lang w:val="en-US" w:eastAsia="it-IT"/>
        </w:rPr>
        <w:t xml:space="preserve">Many studies were </w:t>
      </w:r>
      <w:r w:rsidR="00D11166" w:rsidRPr="00A247ED">
        <w:rPr>
          <w:rFonts w:ascii="Book Antiqua" w:hAnsi="Book Antiqua"/>
          <w:lang w:val="en-US" w:eastAsia="it-IT"/>
        </w:rPr>
        <w:t xml:space="preserve">performed </w:t>
      </w:r>
      <w:r w:rsidRPr="00A247ED">
        <w:rPr>
          <w:rFonts w:ascii="Book Antiqua" w:hAnsi="Book Antiqua"/>
          <w:lang w:val="en-US" w:eastAsia="it-IT"/>
        </w:rPr>
        <w:t xml:space="preserve">to </w:t>
      </w:r>
      <w:r w:rsidR="00D11166" w:rsidRPr="00A247ED">
        <w:rPr>
          <w:rFonts w:ascii="Book Antiqua" w:hAnsi="Book Antiqua"/>
          <w:lang w:val="en-US" w:eastAsia="it-IT"/>
        </w:rPr>
        <w:t xml:space="preserve">verify </w:t>
      </w:r>
      <w:r w:rsidRPr="00A247ED">
        <w:rPr>
          <w:rFonts w:ascii="Book Antiqua" w:hAnsi="Book Antiqua"/>
          <w:lang w:val="en-US" w:eastAsia="it-IT"/>
        </w:rPr>
        <w:t xml:space="preserve">the postoperative symptomatic </w:t>
      </w:r>
      <w:r w:rsidR="00D11166" w:rsidRPr="00A247ED">
        <w:rPr>
          <w:rFonts w:ascii="Book Antiqua" w:hAnsi="Book Antiqua"/>
          <w:lang w:val="en-US" w:eastAsia="it-IT"/>
        </w:rPr>
        <w:t>gain</w:t>
      </w:r>
      <w:r w:rsidR="00102C26">
        <w:rPr>
          <w:rFonts w:ascii="Book Antiqua" w:hAnsi="Book Antiqua"/>
          <w:lang w:val="en-US" w:eastAsia="it-IT"/>
        </w:rPr>
        <w:t xml:space="preserve"> </w:t>
      </w:r>
      <w:r w:rsidR="00D11166" w:rsidRPr="00A247ED">
        <w:rPr>
          <w:rFonts w:ascii="Book Antiqua" w:hAnsi="Book Antiqua"/>
          <w:lang w:val="en-US" w:eastAsia="it-IT"/>
        </w:rPr>
        <w:t xml:space="preserve">after </w:t>
      </w:r>
      <w:r w:rsidRPr="00A247ED">
        <w:rPr>
          <w:rFonts w:ascii="Book Antiqua" w:hAnsi="Book Antiqua"/>
          <w:lang w:val="en-US" w:eastAsia="it-IT"/>
        </w:rPr>
        <w:t xml:space="preserve">LF, </w:t>
      </w:r>
      <w:r w:rsidR="00D11166" w:rsidRPr="00A247ED">
        <w:rPr>
          <w:rFonts w:ascii="Book Antiqua" w:hAnsi="Book Antiqua"/>
          <w:lang w:val="en-US" w:eastAsia="it-IT"/>
        </w:rPr>
        <w:t>in order</w:t>
      </w:r>
      <w:r w:rsidRPr="00A247ED">
        <w:rPr>
          <w:rFonts w:ascii="Book Antiqua" w:hAnsi="Book Antiqua"/>
          <w:lang w:val="en-US" w:eastAsia="it-IT"/>
        </w:rPr>
        <w:t xml:space="preserve"> to estimate </w:t>
      </w:r>
      <w:r w:rsidR="00D11166" w:rsidRPr="00A247ED">
        <w:rPr>
          <w:rFonts w:ascii="Book Antiqua" w:hAnsi="Book Antiqua"/>
          <w:lang w:val="en-US" w:eastAsia="it-IT"/>
        </w:rPr>
        <w:t>its</w:t>
      </w:r>
      <w:r w:rsidRPr="00A247ED">
        <w:rPr>
          <w:rFonts w:ascii="Book Antiqua" w:hAnsi="Book Antiqua"/>
          <w:lang w:val="en-US" w:eastAsia="it-IT"/>
        </w:rPr>
        <w:t xml:space="preserve"> clinical effectiveness.</w:t>
      </w:r>
      <w:r w:rsidR="00102C26">
        <w:rPr>
          <w:rFonts w:ascii="Book Antiqua" w:hAnsi="Book Antiqua"/>
          <w:lang w:val="en-US" w:eastAsia="it-IT"/>
        </w:rPr>
        <w:t xml:space="preserve"> </w:t>
      </w:r>
      <w:proofErr w:type="spellStart"/>
      <w:r w:rsidR="00067494" w:rsidRPr="00A247ED">
        <w:rPr>
          <w:rFonts w:ascii="Book Antiqua" w:hAnsi="Book Antiqua"/>
          <w:lang w:val="en-US" w:eastAsia="it-IT"/>
        </w:rPr>
        <w:t>Morghental</w:t>
      </w:r>
      <w:proofErr w:type="spellEnd"/>
      <w:r w:rsidR="00102C26">
        <w:rPr>
          <w:rFonts w:ascii="Book Antiqua" w:hAnsi="Book Antiqua"/>
          <w:lang w:val="en-US" w:eastAsia="it-IT"/>
        </w:rPr>
        <w:t xml:space="preserve"> </w:t>
      </w:r>
      <w:r w:rsidR="00067494" w:rsidRPr="00EA5739">
        <w:rPr>
          <w:rFonts w:ascii="Book Antiqua" w:hAnsi="Book Antiqua"/>
          <w:i/>
          <w:lang w:val="en-US" w:eastAsia="it-IT"/>
        </w:rPr>
        <w:t xml:space="preserve">et </w:t>
      </w:r>
      <w:proofErr w:type="gramStart"/>
      <w:r w:rsidR="00067494" w:rsidRPr="00EA5739">
        <w:rPr>
          <w:rFonts w:ascii="Book Antiqua" w:hAnsi="Book Antiqua"/>
          <w:i/>
          <w:lang w:val="en-US" w:eastAsia="it-IT"/>
        </w:rPr>
        <w:t>al</w:t>
      </w:r>
      <w:r w:rsidR="00EA5739" w:rsidRPr="00A247ED">
        <w:rPr>
          <w:rFonts w:ascii="Book Antiqua" w:hAnsi="Book Antiqua"/>
          <w:vertAlign w:val="superscript"/>
          <w:lang w:val="en-US" w:eastAsia="it-IT"/>
        </w:rPr>
        <w:t>[</w:t>
      </w:r>
      <w:proofErr w:type="gramEnd"/>
      <w:r w:rsidR="00EA5739" w:rsidRPr="00A247ED">
        <w:rPr>
          <w:rFonts w:ascii="Book Antiqua" w:hAnsi="Book Antiqua"/>
          <w:vertAlign w:val="superscript"/>
          <w:lang w:val="en-US" w:eastAsia="it-IT"/>
        </w:rPr>
        <w:t>29]</w:t>
      </w:r>
      <w:r w:rsidR="00067494" w:rsidRPr="00A247ED">
        <w:rPr>
          <w:rFonts w:ascii="Book Antiqua" w:hAnsi="Book Antiqua"/>
          <w:lang w:val="en-US" w:eastAsia="it-IT"/>
        </w:rPr>
        <w:t xml:space="preserve"> studied a cohort of 166 subjects with </w:t>
      </w:r>
      <w:r w:rsidR="00102C26" w:rsidRPr="00A247ED">
        <w:rPr>
          <w:rFonts w:ascii="Book Antiqua" w:hAnsi="Book Antiqua"/>
          <w:lang w:val="en-US" w:eastAsia="it-IT"/>
        </w:rPr>
        <w:t xml:space="preserve">11 years </w:t>
      </w:r>
      <w:r w:rsidR="00067494" w:rsidRPr="00A247ED">
        <w:rPr>
          <w:rFonts w:ascii="Book Antiqua" w:hAnsi="Book Antiqua"/>
          <w:lang w:val="en-US" w:eastAsia="it-IT"/>
        </w:rPr>
        <w:t xml:space="preserve">follow-up of; </w:t>
      </w:r>
      <w:r w:rsidR="00102C26">
        <w:rPr>
          <w:rFonts w:ascii="Book Antiqua" w:hAnsi="Book Antiqua"/>
          <w:lang w:val="en-US" w:eastAsia="it-IT"/>
        </w:rPr>
        <w:t>authors</w:t>
      </w:r>
      <w:r w:rsidR="00102C26" w:rsidRPr="00A247ED">
        <w:rPr>
          <w:rFonts w:ascii="Book Antiqua" w:hAnsi="Book Antiqua"/>
          <w:lang w:val="en-US" w:eastAsia="it-IT"/>
        </w:rPr>
        <w:t xml:space="preserve"> </w:t>
      </w:r>
      <w:r w:rsidR="00102C26">
        <w:rPr>
          <w:rFonts w:ascii="Book Antiqua" w:hAnsi="Book Antiqua"/>
          <w:lang w:val="en-US" w:eastAsia="it-IT"/>
        </w:rPr>
        <w:t>showed</w:t>
      </w:r>
      <w:r w:rsidR="00102C26" w:rsidRPr="00A247ED">
        <w:rPr>
          <w:rFonts w:ascii="Book Antiqua" w:hAnsi="Book Antiqua"/>
          <w:lang w:val="en-US" w:eastAsia="it-IT"/>
        </w:rPr>
        <w:t xml:space="preserve"> </w:t>
      </w:r>
      <w:r w:rsidR="00067494" w:rsidRPr="00A247ED">
        <w:rPr>
          <w:rFonts w:ascii="Book Antiqua" w:hAnsi="Book Antiqua"/>
          <w:lang w:val="en-US" w:eastAsia="it-IT"/>
        </w:rPr>
        <w:t>that typic</w:t>
      </w:r>
      <w:r w:rsidR="00DC009F" w:rsidRPr="00A247ED">
        <w:rPr>
          <w:rFonts w:ascii="Book Antiqua" w:hAnsi="Book Antiqua"/>
          <w:lang w:val="en-US" w:eastAsia="it-IT"/>
        </w:rPr>
        <w:t>a</w:t>
      </w:r>
      <w:r w:rsidR="00067494" w:rsidRPr="00A247ED">
        <w:rPr>
          <w:rFonts w:ascii="Book Antiqua" w:hAnsi="Book Antiqua"/>
          <w:lang w:val="en-US" w:eastAsia="it-IT"/>
        </w:rPr>
        <w:t xml:space="preserve">l symptoms </w:t>
      </w:r>
      <w:r w:rsidR="00102C26">
        <w:rPr>
          <w:rFonts w:ascii="Book Antiqua" w:hAnsi="Book Antiqua"/>
          <w:lang w:val="en-US" w:eastAsia="it-IT"/>
        </w:rPr>
        <w:t xml:space="preserve">presence </w:t>
      </w:r>
      <w:r w:rsidR="00067494" w:rsidRPr="00A247ED">
        <w:rPr>
          <w:rFonts w:ascii="Book Antiqua" w:hAnsi="Book Antiqua"/>
          <w:lang w:val="en-US" w:eastAsia="it-IT"/>
        </w:rPr>
        <w:t>was a predictive factor for a long term good outcome after LF.</w:t>
      </w:r>
      <w:r w:rsidR="00102C26">
        <w:rPr>
          <w:rFonts w:ascii="Book Antiqua" w:hAnsi="Book Antiqua"/>
          <w:lang w:val="en-US" w:eastAsia="it-IT"/>
        </w:rPr>
        <w:t xml:space="preserve"> </w:t>
      </w:r>
      <w:proofErr w:type="spellStart"/>
      <w:r w:rsidR="00092052" w:rsidRPr="00A247ED">
        <w:rPr>
          <w:rFonts w:ascii="Book Antiqua" w:hAnsi="Book Antiqua"/>
          <w:lang w:val="en-US" w:eastAsia="it-IT"/>
        </w:rPr>
        <w:t>Lundell</w:t>
      </w:r>
      <w:proofErr w:type="spellEnd"/>
      <w:r w:rsidR="00102C26">
        <w:rPr>
          <w:rFonts w:ascii="Book Antiqua" w:hAnsi="Book Antiqua"/>
          <w:lang w:val="en-US" w:eastAsia="it-IT"/>
        </w:rPr>
        <w:t xml:space="preserve"> </w:t>
      </w:r>
      <w:r w:rsidR="00EA5739">
        <w:rPr>
          <w:rFonts w:ascii="Book Antiqua" w:hAnsi="Book Antiqua"/>
          <w:i/>
          <w:lang w:val="en-US" w:eastAsia="it-IT"/>
        </w:rPr>
        <w:t xml:space="preserve">et </w:t>
      </w:r>
      <w:proofErr w:type="gramStart"/>
      <w:r w:rsidR="00EA5739">
        <w:rPr>
          <w:rFonts w:ascii="Book Antiqua" w:hAnsi="Book Antiqua"/>
          <w:i/>
          <w:lang w:val="en-US" w:eastAsia="it-IT"/>
        </w:rPr>
        <w:t>al</w:t>
      </w:r>
      <w:r w:rsidR="00EA5739" w:rsidRPr="00A247ED">
        <w:rPr>
          <w:rFonts w:ascii="Book Antiqua" w:hAnsi="Book Antiqua"/>
          <w:vertAlign w:val="superscript"/>
          <w:lang w:val="en-US" w:eastAsia="it-IT"/>
        </w:rPr>
        <w:t>[</w:t>
      </w:r>
      <w:proofErr w:type="gramEnd"/>
      <w:r w:rsidR="00EA5739" w:rsidRPr="00A247ED">
        <w:rPr>
          <w:rFonts w:ascii="Book Antiqua" w:hAnsi="Book Antiqua"/>
          <w:vertAlign w:val="superscript"/>
          <w:lang w:val="en-US" w:eastAsia="it-IT"/>
        </w:rPr>
        <w:t>30]</w:t>
      </w:r>
      <w:r w:rsidR="00102C26">
        <w:rPr>
          <w:rFonts w:ascii="Book Antiqua" w:hAnsi="Book Antiqua"/>
          <w:vertAlign w:val="superscript"/>
          <w:lang w:val="en-US" w:eastAsia="it-IT"/>
        </w:rPr>
        <w:t xml:space="preserve"> </w:t>
      </w:r>
      <w:r w:rsidR="00092052" w:rsidRPr="00A247ED">
        <w:rPr>
          <w:rFonts w:ascii="Book Antiqua" w:hAnsi="Book Antiqua"/>
          <w:lang w:val="en-US" w:eastAsia="it-IT"/>
        </w:rPr>
        <w:t xml:space="preserve">performed a systematic review about the outcome of </w:t>
      </w:r>
      <w:r w:rsidR="008914C5" w:rsidRPr="00A247ED">
        <w:rPr>
          <w:rFonts w:ascii="Book Antiqua" w:hAnsi="Book Antiqua"/>
          <w:lang w:val="en-US" w:eastAsia="it-IT"/>
        </w:rPr>
        <w:t>antireflux surgery.</w:t>
      </w:r>
      <w:r w:rsidR="00102C26">
        <w:rPr>
          <w:rFonts w:ascii="Book Antiqua" w:hAnsi="Book Antiqua"/>
          <w:lang w:val="en-US" w:eastAsia="it-IT"/>
        </w:rPr>
        <w:t xml:space="preserve"> </w:t>
      </w:r>
      <w:r w:rsidR="008914C5" w:rsidRPr="00A247ED">
        <w:rPr>
          <w:rFonts w:ascii="Book Antiqua" w:hAnsi="Book Antiqua"/>
          <w:lang w:val="en-US" w:eastAsia="it-IT"/>
        </w:rPr>
        <w:t>T</w:t>
      </w:r>
      <w:r w:rsidR="00092052" w:rsidRPr="00A247ED">
        <w:rPr>
          <w:rFonts w:ascii="Book Antiqua" w:hAnsi="Book Antiqua"/>
          <w:lang w:val="en-US" w:eastAsia="it-IT"/>
        </w:rPr>
        <w:t xml:space="preserve">hey found that patients </w:t>
      </w:r>
      <w:r w:rsidR="00102C26">
        <w:rPr>
          <w:rFonts w:ascii="Book Antiqua" w:hAnsi="Book Antiqua"/>
          <w:lang w:val="en-US" w:eastAsia="it-IT"/>
        </w:rPr>
        <w:t xml:space="preserve">did not </w:t>
      </w:r>
      <w:r w:rsidR="00092052" w:rsidRPr="00A247ED">
        <w:rPr>
          <w:rFonts w:ascii="Book Antiqua" w:hAnsi="Book Antiqua"/>
          <w:lang w:val="en-US" w:eastAsia="it-IT"/>
        </w:rPr>
        <w:t>experienc</w:t>
      </w:r>
      <w:r w:rsidR="00102C26">
        <w:rPr>
          <w:rFonts w:ascii="Book Antiqua" w:hAnsi="Book Antiqua"/>
          <w:lang w:val="en-US" w:eastAsia="it-IT"/>
        </w:rPr>
        <w:t>e</w:t>
      </w:r>
      <w:r w:rsidR="00092052" w:rsidRPr="00A247ED">
        <w:rPr>
          <w:rFonts w:ascii="Book Antiqua" w:hAnsi="Book Antiqua"/>
          <w:lang w:val="en-US" w:eastAsia="it-IT"/>
        </w:rPr>
        <w:t xml:space="preserve"> heartburn substantially in the year after LF but</w:t>
      </w:r>
      <w:r w:rsidR="00102C26">
        <w:rPr>
          <w:rFonts w:ascii="Book Antiqua" w:hAnsi="Book Antiqua"/>
          <w:lang w:val="en-US" w:eastAsia="it-IT"/>
        </w:rPr>
        <w:t xml:space="preserve"> it</w:t>
      </w:r>
      <w:r w:rsidR="00092052" w:rsidRPr="00A247ED">
        <w:rPr>
          <w:rFonts w:ascii="Book Antiqua" w:hAnsi="Book Antiqua"/>
          <w:lang w:val="en-US" w:eastAsia="it-IT"/>
        </w:rPr>
        <w:t xml:space="preserve"> </w:t>
      </w:r>
      <w:r w:rsidR="00102C26" w:rsidRPr="00A247ED">
        <w:rPr>
          <w:rFonts w:ascii="Book Antiqua" w:hAnsi="Book Antiqua"/>
          <w:lang w:val="en-US" w:eastAsia="it-IT"/>
        </w:rPr>
        <w:t>reappear</w:t>
      </w:r>
      <w:r w:rsidR="00092052" w:rsidRPr="00A247ED">
        <w:rPr>
          <w:rFonts w:ascii="Book Antiqua" w:hAnsi="Book Antiqua"/>
          <w:lang w:val="en-US" w:eastAsia="it-IT"/>
        </w:rPr>
        <w:t>ed over time, with a certain amount of patients reporting h</w:t>
      </w:r>
      <w:r w:rsidR="00AA30E1" w:rsidRPr="00A247ED">
        <w:rPr>
          <w:rFonts w:ascii="Book Antiqua" w:hAnsi="Book Antiqua"/>
          <w:lang w:val="en-US" w:eastAsia="it-IT"/>
        </w:rPr>
        <w:t>eartburn after 10 years</w:t>
      </w:r>
      <w:r w:rsidR="00092052" w:rsidRPr="00A247ED">
        <w:rPr>
          <w:rFonts w:ascii="Book Antiqua" w:hAnsi="Book Antiqua"/>
          <w:lang w:val="en-US" w:eastAsia="it-IT"/>
        </w:rPr>
        <w:t xml:space="preserve">. </w:t>
      </w:r>
      <w:r w:rsidR="008914C5" w:rsidRPr="00A247ED">
        <w:rPr>
          <w:rFonts w:ascii="Book Antiqua" w:hAnsi="Book Antiqua"/>
          <w:lang w:val="en-US" w:eastAsia="it-IT"/>
        </w:rPr>
        <w:t>Similarly,</w:t>
      </w:r>
      <w:r w:rsidR="00092052" w:rsidRPr="00A247ED">
        <w:rPr>
          <w:rFonts w:ascii="Book Antiqua" w:hAnsi="Book Antiqua"/>
          <w:lang w:val="en-US" w:eastAsia="it-IT"/>
        </w:rPr>
        <w:t xml:space="preserve"> patients </w:t>
      </w:r>
      <w:r w:rsidR="008914C5" w:rsidRPr="00A247ED">
        <w:rPr>
          <w:rFonts w:ascii="Book Antiqua" w:hAnsi="Book Antiqua"/>
          <w:lang w:val="en-US" w:eastAsia="it-IT"/>
        </w:rPr>
        <w:t>reporting</w:t>
      </w:r>
      <w:r w:rsidR="00092052" w:rsidRPr="00A247ED">
        <w:rPr>
          <w:rFonts w:ascii="Book Antiqua" w:hAnsi="Book Antiqua"/>
          <w:lang w:val="en-US" w:eastAsia="it-IT"/>
        </w:rPr>
        <w:t xml:space="preserve"> regurgitation </w:t>
      </w:r>
      <w:r w:rsidR="00102C26">
        <w:rPr>
          <w:rFonts w:ascii="Book Antiqua" w:hAnsi="Book Antiqua"/>
          <w:lang w:val="en-US" w:eastAsia="it-IT"/>
        </w:rPr>
        <w:t xml:space="preserve">reported a </w:t>
      </w:r>
      <w:r w:rsidR="00092052" w:rsidRPr="00A247ED">
        <w:rPr>
          <w:rFonts w:ascii="Book Antiqua" w:hAnsi="Book Antiqua"/>
          <w:lang w:val="en-US" w:eastAsia="it-IT"/>
        </w:rPr>
        <w:t>substantial</w:t>
      </w:r>
      <w:r w:rsidR="00102C26">
        <w:rPr>
          <w:rFonts w:ascii="Book Antiqua" w:hAnsi="Book Antiqua"/>
          <w:lang w:val="en-US" w:eastAsia="it-IT"/>
        </w:rPr>
        <w:t xml:space="preserve"> </w:t>
      </w:r>
      <w:proofErr w:type="spellStart"/>
      <w:r w:rsidR="00102C26">
        <w:rPr>
          <w:rFonts w:ascii="Book Antiqua" w:hAnsi="Book Antiqua"/>
          <w:lang w:val="en-US" w:eastAsia="it-IT"/>
        </w:rPr>
        <w:t>relief</w:t>
      </w:r>
      <w:r w:rsidR="00092052" w:rsidRPr="00A247ED">
        <w:rPr>
          <w:rFonts w:ascii="Book Antiqua" w:hAnsi="Book Antiqua"/>
          <w:lang w:val="en-US" w:eastAsia="it-IT"/>
        </w:rPr>
        <w:t>in</w:t>
      </w:r>
      <w:proofErr w:type="spellEnd"/>
      <w:r w:rsidR="00092052" w:rsidRPr="00A247ED">
        <w:rPr>
          <w:rFonts w:ascii="Book Antiqua" w:hAnsi="Book Antiqua"/>
          <w:lang w:val="en-US" w:eastAsia="it-IT"/>
        </w:rPr>
        <w:t xml:space="preserve"> the year after LF but </w:t>
      </w:r>
      <w:r w:rsidR="00102C26">
        <w:rPr>
          <w:rFonts w:ascii="Book Antiqua" w:hAnsi="Book Antiqua"/>
          <w:lang w:val="en-US" w:eastAsia="it-IT"/>
        </w:rPr>
        <w:t xml:space="preserve">with a </w:t>
      </w:r>
      <w:r w:rsidR="00092052" w:rsidRPr="00A247ED">
        <w:rPr>
          <w:rFonts w:ascii="Book Antiqua" w:hAnsi="Book Antiqua"/>
          <w:lang w:val="en-US" w:eastAsia="it-IT"/>
        </w:rPr>
        <w:t>recurr</w:t>
      </w:r>
      <w:r w:rsidR="00102C26">
        <w:rPr>
          <w:rFonts w:ascii="Book Antiqua" w:hAnsi="Book Antiqua"/>
          <w:lang w:val="en-US" w:eastAsia="it-IT"/>
        </w:rPr>
        <w:t>ence</w:t>
      </w:r>
      <w:r w:rsidR="00092052" w:rsidRPr="00A247ED">
        <w:rPr>
          <w:rFonts w:ascii="Book Antiqua" w:hAnsi="Book Antiqua"/>
          <w:lang w:val="en-US" w:eastAsia="it-IT"/>
        </w:rPr>
        <w:t xml:space="preserve"> </w:t>
      </w:r>
      <w:r w:rsidR="00EA5739">
        <w:rPr>
          <w:rFonts w:ascii="Book Antiqua" w:hAnsi="Book Antiqua"/>
          <w:lang w:val="en-US" w:eastAsia="it-IT"/>
        </w:rPr>
        <w:t xml:space="preserve">10 years after </w:t>
      </w:r>
      <w:proofErr w:type="gramStart"/>
      <w:r w:rsidR="00EA5739">
        <w:rPr>
          <w:rFonts w:ascii="Book Antiqua" w:hAnsi="Book Antiqua"/>
          <w:lang w:val="en-US" w:eastAsia="it-IT"/>
        </w:rPr>
        <w:t>LF</w:t>
      </w:r>
      <w:r w:rsidR="00AA30E1" w:rsidRPr="00A247ED">
        <w:rPr>
          <w:rFonts w:ascii="Book Antiqua" w:hAnsi="Book Antiqua"/>
          <w:vertAlign w:val="superscript"/>
          <w:lang w:val="en-US" w:eastAsia="it-IT"/>
        </w:rPr>
        <w:t>[</w:t>
      </w:r>
      <w:proofErr w:type="gramEnd"/>
      <w:r w:rsidR="00AA30E1" w:rsidRPr="00A247ED">
        <w:rPr>
          <w:rFonts w:ascii="Book Antiqua" w:hAnsi="Book Antiqua"/>
          <w:vertAlign w:val="superscript"/>
          <w:lang w:val="en-US" w:eastAsia="it-IT"/>
        </w:rPr>
        <w:t>30</w:t>
      </w:r>
      <w:r w:rsidR="00092052" w:rsidRPr="00A247ED">
        <w:rPr>
          <w:rFonts w:ascii="Book Antiqua" w:hAnsi="Book Antiqua"/>
          <w:vertAlign w:val="superscript"/>
          <w:lang w:val="en-US" w:eastAsia="it-IT"/>
        </w:rPr>
        <w:t>]</w:t>
      </w:r>
      <w:r w:rsidR="00092052" w:rsidRPr="00A247ED">
        <w:rPr>
          <w:rFonts w:ascii="Book Antiqua" w:hAnsi="Book Antiqua"/>
          <w:lang w:val="en-US" w:eastAsia="it-IT"/>
        </w:rPr>
        <w:t>.</w:t>
      </w:r>
    </w:p>
    <w:p w14:paraId="58DCD1E1" w14:textId="782C941B" w:rsidR="00BB792D" w:rsidRPr="00A247ED" w:rsidRDefault="00714385" w:rsidP="00EA5739">
      <w:pPr>
        <w:autoSpaceDE w:val="0"/>
        <w:autoSpaceDN w:val="0"/>
        <w:adjustRightInd w:val="0"/>
        <w:snapToGrid w:val="0"/>
        <w:spacing w:after="0" w:line="360" w:lineRule="auto"/>
        <w:ind w:firstLineChars="100" w:firstLine="240"/>
        <w:jc w:val="both"/>
        <w:rPr>
          <w:rFonts w:ascii="Book Antiqua" w:hAnsi="Book Antiqua"/>
          <w:lang w:val="en-US" w:eastAsia="it-IT"/>
        </w:rPr>
      </w:pPr>
      <w:r w:rsidRPr="00A247ED">
        <w:rPr>
          <w:rFonts w:ascii="Book Antiqua" w:hAnsi="Book Antiqua"/>
          <w:lang w:val="en-US" w:eastAsia="it-IT"/>
        </w:rPr>
        <w:t>Achieving</w:t>
      </w:r>
      <w:r w:rsidR="00BB792D" w:rsidRPr="00A247ED">
        <w:rPr>
          <w:rFonts w:ascii="Book Antiqua" w:hAnsi="Book Antiqua"/>
          <w:lang w:val="en-US" w:eastAsia="it-IT"/>
        </w:rPr>
        <w:t xml:space="preserve"> atypical GERD symptoms</w:t>
      </w:r>
      <w:r w:rsidRPr="00A247ED">
        <w:rPr>
          <w:rFonts w:ascii="Book Antiqua" w:hAnsi="Book Antiqua"/>
          <w:lang w:val="en-US" w:eastAsia="it-IT"/>
        </w:rPr>
        <w:t xml:space="preserve"> response is challenging</w:t>
      </w:r>
      <w:r w:rsidR="00BB792D" w:rsidRPr="00A247ED">
        <w:rPr>
          <w:rFonts w:ascii="Book Antiqua" w:hAnsi="Book Antiqua"/>
          <w:lang w:val="en-US" w:eastAsia="it-IT"/>
        </w:rPr>
        <w:t xml:space="preserve">: </w:t>
      </w:r>
      <w:r w:rsidR="00E678A0">
        <w:rPr>
          <w:rFonts w:ascii="Book Antiqua" w:hAnsi="Book Antiqua"/>
          <w:lang w:val="en-US" w:eastAsia="it-IT"/>
        </w:rPr>
        <w:t xml:space="preserve">in </w:t>
      </w:r>
      <w:r w:rsidR="00BB792D" w:rsidRPr="00A247ED">
        <w:rPr>
          <w:rFonts w:ascii="Book Antiqua" w:hAnsi="Book Antiqua"/>
          <w:lang w:val="en-US" w:eastAsia="it-IT"/>
        </w:rPr>
        <w:t>a recent review</w:t>
      </w:r>
      <w:r w:rsidR="00E678A0">
        <w:rPr>
          <w:rFonts w:ascii="Book Antiqua" w:hAnsi="Book Antiqua"/>
          <w:lang w:val="en-US" w:eastAsia="it-IT"/>
        </w:rPr>
        <w:t>, authors</w:t>
      </w:r>
      <w:r w:rsidR="00BB792D" w:rsidRPr="00A247ED">
        <w:rPr>
          <w:rFonts w:ascii="Book Antiqua" w:hAnsi="Book Antiqua"/>
          <w:lang w:val="en-US" w:eastAsia="it-IT"/>
        </w:rPr>
        <w:t xml:space="preserve"> </w:t>
      </w:r>
      <w:r w:rsidR="00E678A0">
        <w:rPr>
          <w:rFonts w:ascii="Book Antiqua" w:hAnsi="Book Antiqua"/>
          <w:lang w:val="en-US" w:eastAsia="it-IT"/>
        </w:rPr>
        <w:t>did not find</w:t>
      </w:r>
      <w:r w:rsidR="00BB792D" w:rsidRPr="00A247ED">
        <w:rPr>
          <w:rFonts w:ascii="Book Antiqua" w:hAnsi="Book Antiqua"/>
          <w:lang w:val="en-US" w:eastAsia="it-IT"/>
        </w:rPr>
        <w:t xml:space="preserve"> any </w:t>
      </w:r>
      <w:r w:rsidRPr="00A247ED">
        <w:rPr>
          <w:rFonts w:ascii="Book Antiqua" w:hAnsi="Book Antiqua"/>
          <w:lang w:val="en-US" w:eastAsia="it-IT"/>
        </w:rPr>
        <w:t>sure</w:t>
      </w:r>
      <w:r w:rsidR="00BB792D" w:rsidRPr="00A247ED">
        <w:rPr>
          <w:rFonts w:ascii="Book Antiqua" w:hAnsi="Book Antiqua"/>
          <w:lang w:val="en-US" w:eastAsia="it-IT"/>
        </w:rPr>
        <w:t xml:space="preserve"> data on the </w:t>
      </w:r>
      <w:r w:rsidR="00E678A0">
        <w:rPr>
          <w:rFonts w:ascii="Book Antiqua" w:hAnsi="Book Antiqua"/>
          <w:lang w:val="en-US" w:eastAsia="it-IT"/>
        </w:rPr>
        <w:t>efficacy</w:t>
      </w:r>
      <w:r w:rsidR="00BB792D" w:rsidRPr="00A247ED">
        <w:rPr>
          <w:rFonts w:ascii="Book Antiqua" w:hAnsi="Book Antiqua"/>
          <w:lang w:val="en-US" w:eastAsia="it-IT"/>
        </w:rPr>
        <w:t xml:space="preserve"> </w:t>
      </w:r>
      <w:r w:rsidRPr="00A247ED">
        <w:rPr>
          <w:rFonts w:ascii="Book Antiqua" w:hAnsi="Book Antiqua"/>
          <w:lang w:val="en-US" w:eastAsia="it-IT"/>
        </w:rPr>
        <w:t>of LF</w:t>
      </w:r>
      <w:r w:rsidR="00BB792D" w:rsidRPr="00A247ED">
        <w:rPr>
          <w:rFonts w:ascii="Book Antiqua" w:hAnsi="Book Antiqua"/>
          <w:lang w:val="en-US" w:eastAsia="it-IT"/>
        </w:rPr>
        <w:t xml:space="preserve"> in </w:t>
      </w:r>
      <w:r w:rsidR="00E678A0">
        <w:rPr>
          <w:rFonts w:ascii="Book Antiqua" w:hAnsi="Book Antiqua"/>
          <w:lang w:val="en-US" w:eastAsia="it-IT"/>
        </w:rPr>
        <w:t xml:space="preserve">relieving </w:t>
      </w:r>
      <w:r w:rsidRPr="00A247ED">
        <w:rPr>
          <w:rFonts w:ascii="Book Antiqua" w:hAnsi="Book Antiqua"/>
          <w:lang w:val="en-US" w:eastAsia="it-IT"/>
        </w:rPr>
        <w:t>these</w:t>
      </w:r>
      <w:r w:rsidR="00BB792D" w:rsidRPr="00A247ED">
        <w:rPr>
          <w:rFonts w:ascii="Book Antiqua" w:hAnsi="Book Antiqua"/>
          <w:lang w:val="en-US" w:eastAsia="it-IT"/>
        </w:rPr>
        <w:t xml:space="preserve"> </w:t>
      </w:r>
      <w:r w:rsidR="00E678A0">
        <w:rPr>
          <w:rFonts w:ascii="Book Antiqua" w:hAnsi="Book Antiqua"/>
          <w:lang w:val="en-US" w:eastAsia="it-IT"/>
        </w:rPr>
        <w:t>manifestation</w:t>
      </w:r>
      <w:r w:rsidR="00E678A0" w:rsidRPr="00A247ED">
        <w:rPr>
          <w:rFonts w:ascii="Book Antiqua" w:hAnsi="Book Antiqua"/>
          <w:lang w:val="en-US" w:eastAsia="it-IT"/>
        </w:rPr>
        <w:t>s</w:t>
      </w:r>
      <w:r w:rsidR="00BB792D" w:rsidRPr="00A247ED">
        <w:rPr>
          <w:rFonts w:ascii="Book Antiqua" w:hAnsi="Book Antiqua"/>
          <w:lang w:val="en-US" w:eastAsia="it-IT"/>
        </w:rPr>
        <w:t xml:space="preserve">, </w:t>
      </w:r>
      <w:r w:rsidR="006A1A06">
        <w:rPr>
          <w:rFonts w:ascii="Book Antiqua" w:hAnsi="Book Antiqua"/>
          <w:lang w:val="en-US" w:eastAsia="it-IT"/>
        </w:rPr>
        <w:t>even if</w:t>
      </w:r>
      <w:r w:rsidR="006A1A06" w:rsidRPr="00A247ED">
        <w:rPr>
          <w:rFonts w:ascii="Book Antiqua" w:hAnsi="Book Antiqua"/>
          <w:lang w:val="en-US" w:eastAsia="it-IT"/>
        </w:rPr>
        <w:t xml:space="preserve"> </w:t>
      </w:r>
      <w:r w:rsidR="00B52F53" w:rsidRPr="00A247ED">
        <w:rPr>
          <w:rFonts w:ascii="Book Antiqua" w:hAnsi="Book Antiqua"/>
          <w:lang w:val="en-US" w:eastAsia="it-IT"/>
        </w:rPr>
        <w:t xml:space="preserve">the majority of studies demonstrated </w:t>
      </w:r>
      <w:r w:rsidR="00BB792D" w:rsidRPr="00A247ED">
        <w:rPr>
          <w:rFonts w:ascii="Book Antiqua" w:hAnsi="Book Antiqua"/>
          <w:lang w:val="en-US" w:eastAsia="it-IT"/>
        </w:rPr>
        <w:t>some degree o</w:t>
      </w:r>
      <w:r w:rsidRPr="00A247ED">
        <w:rPr>
          <w:rFonts w:ascii="Book Antiqua" w:hAnsi="Book Antiqua"/>
          <w:lang w:val="en-US" w:eastAsia="it-IT"/>
        </w:rPr>
        <w:t>f</w:t>
      </w:r>
      <w:r w:rsidR="006A1A06">
        <w:rPr>
          <w:rFonts w:ascii="Book Antiqua" w:hAnsi="Book Antiqua"/>
          <w:lang w:val="en-US" w:eastAsia="it-IT"/>
        </w:rPr>
        <w:t xml:space="preserve"> </w:t>
      </w:r>
      <w:proofErr w:type="gramStart"/>
      <w:r w:rsidR="00BB792D" w:rsidRPr="00A247ED">
        <w:rPr>
          <w:rFonts w:ascii="Book Antiqua" w:hAnsi="Book Antiqua"/>
          <w:lang w:val="en-US" w:eastAsia="it-IT"/>
        </w:rPr>
        <w:t>improvement</w:t>
      </w:r>
      <w:r w:rsidR="00B61E0E" w:rsidRPr="00A247ED">
        <w:rPr>
          <w:rFonts w:ascii="Book Antiqua" w:hAnsi="Book Antiqua"/>
          <w:vertAlign w:val="superscript"/>
          <w:lang w:val="en-US" w:eastAsia="it-IT"/>
        </w:rPr>
        <w:t>[</w:t>
      </w:r>
      <w:proofErr w:type="gramEnd"/>
      <w:r w:rsidR="00B61E0E" w:rsidRPr="00A247ED">
        <w:rPr>
          <w:rFonts w:ascii="Book Antiqua" w:hAnsi="Book Antiqua"/>
          <w:vertAlign w:val="superscript"/>
          <w:lang w:val="en-US" w:eastAsia="it-IT"/>
        </w:rPr>
        <w:t>31]</w:t>
      </w:r>
      <w:r w:rsidR="00B61E0E" w:rsidRPr="00A247ED">
        <w:rPr>
          <w:rFonts w:ascii="Book Antiqua" w:hAnsi="Book Antiqua"/>
          <w:lang w:val="en-US" w:eastAsia="it-IT"/>
        </w:rPr>
        <w:t>.</w:t>
      </w:r>
      <w:r w:rsidR="00BB792D" w:rsidRPr="00A247ED">
        <w:rPr>
          <w:rFonts w:ascii="Book Antiqua" w:hAnsi="Book Antiqua"/>
          <w:lang w:val="en-US" w:eastAsia="it-IT"/>
        </w:rPr>
        <w:t xml:space="preserve"> </w:t>
      </w:r>
      <w:r w:rsidR="008B040C">
        <w:rPr>
          <w:rFonts w:ascii="Book Antiqua" w:hAnsi="Book Antiqua"/>
          <w:lang w:val="en-US" w:eastAsia="it-IT"/>
        </w:rPr>
        <w:t>However,</w:t>
      </w:r>
      <w:r w:rsidR="00FB1503">
        <w:rPr>
          <w:rFonts w:ascii="Book Antiqua" w:hAnsi="Book Antiqua"/>
          <w:lang w:val="en-US" w:eastAsia="it-IT"/>
        </w:rPr>
        <w:t xml:space="preserve"> </w:t>
      </w:r>
      <w:r w:rsidR="008B040C">
        <w:rPr>
          <w:rFonts w:ascii="Book Antiqua" w:hAnsi="Book Antiqua"/>
          <w:lang w:val="en-US" w:eastAsia="it-IT"/>
        </w:rPr>
        <w:t xml:space="preserve">when a patient is </w:t>
      </w:r>
      <w:r w:rsidR="00BB792D" w:rsidRPr="00A247ED">
        <w:rPr>
          <w:rFonts w:ascii="Book Antiqua" w:hAnsi="Book Antiqua"/>
          <w:lang w:val="en-US" w:eastAsia="it-IT"/>
        </w:rPr>
        <w:t xml:space="preserve">selected on the basis of pH-impedance monitoring, </w:t>
      </w:r>
      <w:r w:rsidR="00081123" w:rsidRPr="00A247ED">
        <w:rPr>
          <w:rFonts w:ascii="Book Antiqua" w:hAnsi="Book Antiqua"/>
          <w:lang w:val="en-US" w:eastAsia="it-IT"/>
        </w:rPr>
        <w:t>LF</w:t>
      </w:r>
      <w:r w:rsidR="00B61E0E" w:rsidRPr="00A247ED">
        <w:rPr>
          <w:rFonts w:ascii="Book Antiqua" w:hAnsi="Book Antiqua"/>
          <w:lang w:val="en-US" w:eastAsia="it-IT"/>
        </w:rPr>
        <w:t xml:space="preserve"> </w:t>
      </w:r>
      <w:r w:rsidR="008B040C">
        <w:rPr>
          <w:rFonts w:ascii="Book Antiqua" w:hAnsi="Book Antiqua"/>
          <w:lang w:val="en-US" w:eastAsia="it-IT"/>
        </w:rPr>
        <w:t>showed</w:t>
      </w:r>
      <w:r w:rsidR="00BB792D" w:rsidRPr="00A247ED">
        <w:rPr>
          <w:rFonts w:ascii="Book Antiqua" w:hAnsi="Book Antiqua"/>
          <w:lang w:val="en-US" w:eastAsia="it-IT"/>
        </w:rPr>
        <w:t xml:space="preserve"> a significant </w:t>
      </w:r>
      <w:r w:rsidR="008B040C">
        <w:rPr>
          <w:rFonts w:ascii="Book Antiqua" w:hAnsi="Book Antiqua"/>
          <w:lang w:val="en-US" w:eastAsia="it-IT"/>
        </w:rPr>
        <w:t>relief</w:t>
      </w:r>
      <w:r w:rsidR="008B040C" w:rsidRPr="00A247ED">
        <w:rPr>
          <w:rFonts w:ascii="Book Antiqua" w:hAnsi="Book Antiqua"/>
          <w:lang w:val="en-US" w:eastAsia="it-IT"/>
        </w:rPr>
        <w:t xml:space="preserve"> </w:t>
      </w:r>
      <w:r w:rsidR="00BB792D" w:rsidRPr="00A247ED">
        <w:rPr>
          <w:rFonts w:ascii="Book Antiqua" w:hAnsi="Book Antiqua"/>
          <w:lang w:val="en-US" w:eastAsia="it-IT"/>
        </w:rPr>
        <w:t xml:space="preserve">of </w:t>
      </w:r>
      <w:proofErr w:type="spellStart"/>
      <w:r w:rsidR="00BB792D" w:rsidRPr="00A247ED">
        <w:rPr>
          <w:rFonts w:ascii="Book Antiqua" w:hAnsi="Book Antiqua"/>
          <w:lang w:val="en-US" w:eastAsia="it-IT"/>
        </w:rPr>
        <w:t>extraesophageal</w:t>
      </w:r>
      <w:proofErr w:type="spellEnd"/>
      <w:r w:rsidR="00BB792D" w:rsidRPr="00A247ED">
        <w:rPr>
          <w:rFonts w:ascii="Book Antiqua" w:hAnsi="Book Antiqua"/>
          <w:lang w:val="en-US" w:eastAsia="it-IT"/>
        </w:rPr>
        <w:t xml:space="preserve"> </w:t>
      </w:r>
      <w:r w:rsidR="008B040C">
        <w:rPr>
          <w:rFonts w:ascii="Book Antiqua" w:hAnsi="Book Antiqua"/>
          <w:lang w:val="en-US" w:eastAsia="it-IT"/>
        </w:rPr>
        <w:t>symptoms</w:t>
      </w:r>
      <w:r w:rsidR="008B040C" w:rsidRPr="00A247ED">
        <w:rPr>
          <w:rFonts w:ascii="Book Antiqua" w:hAnsi="Book Antiqua"/>
          <w:lang w:val="en-US" w:eastAsia="it-IT"/>
        </w:rPr>
        <w:t xml:space="preserve"> </w:t>
      </w:r>
      <w:r w:rsidR="00BB792D" w:rsidRPr="00A247ED">
        <w:rPr>
          <w:rFonts w:ascii="Book Antiqua" w:hAnsi="Book Antiqua"/>
          <w:lang w:val="en-US" w:eastAsia="it-IT"/>
        </w:rPr>
        <w:t xml:space="preserve">but </w:t>
      </w:r>
      <w:r w:rsidR="004B557B" w:rsidRPr="00A247ED">
        <w:rPr>
          <w:rFonts w:ascii="Book Antiqua" w:hAnsi="Book Antiqua"/>
          <w:lang w:val="en-US" w:eastAsia="it-IT"/>
        </w:rPr>
        <w:t xml:space="preserve">it seems to </w:t>
      </w:r>
      <w:r w:rsidR="00BB792D" w:rsidRPr="00A247ED">
        <w:rPr>
          <w:rFonts w:ascii="Book Antiqua" w:hAnsi="Book Antiqua"/>
          <w:lang w:val="en-US" w:eastAsia="it-IT"/>
        </w:rPr>
        <w:t xml:space="preserve">cannot </w:t>
      </w:r>
      <w:r w:rsidR="008B040C">
        <w:rPr>
          <w:rFonts w:ascii="Book Antiqua" w:hAnsi="Book Antiqua"/>
          <w:lang w:val="en-US" w:eastAsia="it-IT"/>
        </w:rPr>
        <w:t>improve</w:t>
      </w:r>
      <w:r w:rsidR="008B040C" w:rsidRPr="00A247ED">
        <w:rPr>
          <w:rFonts w:ascii="Book Antiqua" w:hAnsi="Book Antiqua"/>
          <w:lang w:val="en-US" w:eastAsia="it-IT"/>
        </w:rPr>
        <w:t xml:space="preserve"> </w:t>
      </w:r>
      <w:r w:rsidR="00BB792D" w:rsidRPr="00A247ED">
        <w:rPr>
          <w:rFonts w:ascii="Book Antiqua" w:hAnsi="Book Antiqua"/>
          <w:lang w:val="en-US" w:eastAsia="it-IT"/>
        </w:rPr>
        <w:t>all of the pati</w:t>
      </w:r>
      <w:r w:rsidR="00081123" w:rsidRPr="00A247ED">
        <w:rPr>
          <w:rFonts w:ascii="Book Antiqua" w:hAnsi="Book Antiqua"/>
          <w:lang w:val="en-US" w:eastAsia="it-IT"/>
        </w:rPr>
        <w:t>e</w:t>
      </w:r>
      <w:r w:rsidR="008B040C">
        <w:rPr>
          <w:rFonts w:ascii="Book Antiqua" w:hAnsi="Book Antiqua"/>
          <w:lang w:val="en-US" w:eastAsia="it-IT"/>
        </w:rPr>
        <w:t>nts</w:t>
      </w:r>
      <w:r w:rsidR="00EA5739">
        <w:rPr>
          <w:rFonts w:ascii="Book Antiqua" w:hAnsi="Book Antiqua"/>
          <w:lang w:val="en-US" w:eastAsia="it-IT"/>
        </w:rPr>
        <w:t xml:space="preserve">. </w:t>
      </w:r>
      <w:proofErr w:type="spellStart"/>
      <w:r w:rsidR="00EA5739">
        <w:rPr>
          <w:rFonts w:ascii="Book Antiqua" w:hAnsi="Book Antiqua"/>
          <w:lang w:val="en-US" w:eastAsia="it-IT"/>
        </w:rPr>
        <w:t>Adaba</w:t>
      </w:r>
      <w:proofErr w:type="spellEnd"/>
      <w:r w:rsidR="00802A61">
        <w:rPr>
          <w:rFonts w:ascii="Book Antiqua" w:hAnsi="Book Antiqua"/>
          <w:lang w:val="en-US" w:eastAsia="it-IT"/>
        </w:rPr>
        <w:t xml:space="preserve"> </w:t>
      </w:r>
      <w:r w:rsidR="00EA5739" w:rsidRPr="00EA5739">
        <w:rPr>
          <w:rFonts w:ascii="Book Antiqua" w:hAnsi="Book Antiqua"/>
          <w:i/>
          <w:lang w:val="en-US" w:eastAsia="it-IT"/>
        </w:rPr>
        <w:t xml:space="preserve">et </w:t>
      </w:r>
      <w:proofErr w:type="gramStart"/>
      <w:r w:rsidR="00EA5739" w:rsidRPr="00EA5739">
        <w:rPr>
          <w:rFonts w:ascii="Book Antiqua" w:hAnsi="Book Antiqua"/>
          <w:i/>
          <w:lang w:val="en-US" w:eastAsia="it-IT"/>
        </w:rPr>
        <w:t>al</w:t>
      </w:r>
      <w:r w:rsidR="008A510B" w:rsidRPr="00A247ED">
        <w:rPr>
          <w:rFonts w:ascii="Book Antiqua" w:hAnsi="Book Antiqua"/>
          <w:vertAlign w:val="superscript"/>
          <w:lang w:val="en-US" w:eastAsia="it-IT"/>
        </w:rPr>
        <w:t>[</w:t>
      </w:r>
      <w:proofErr w:type="gramEnd"/>
      <w:r w:rsidR="008A510B" w:rsidRPr="00A247ED">
        <w:rPr>
          <w:rFonts w:ascii="Book Antiqua" w:hAnsi="Book Antiqua"/>
          <w:vertAlign w:val="superscript"/>
          <w:lang w:val="en-US" w:eastAsia="it-IT"/>
        </w:rPr>
        <w:t xml:space="preserve">32] </w:t>
      </w:r>
      <w:r w:rsidR="00081123" w:rsidRPr="00A247ED">
        <w:rPr>
          <w:rFonts w:ascii="Book Antiqua" w:hAnsi="Book Antiqua"/>
          <w:lang w:val="en-US" w:eastAsia="it-IT"/>
        </w:rPr>
        <w:t>studied</w:t>
      </w:r>
      <w:r w:rsidR="00BB792D" w:rsidRPr="00A247ED">
        <w:rPr>
          <w:rFonts w:ascii="Book Antiqua" w:hAnsi="Book Antiqua"/>
          <w:lang w:val="en-US" w:eastAsia="it-IT"/>
        </w:rPr>
        <w:t xml:space="preserve"> respiratory symptoms in patients </w:t>
      </w:r>
      <w:r w:rsidR="00910316" w:rsidRPr="00A247ED">
        <w:rPr>
          <w:rFonts w:ascii="Book Antiqua" w:hAnsi="Book Antiqua"/>
          <w:lang w:val="en-US" w:eastAsia="it-IT"/>
        </w:rPr>
        <w:t>with</w:t>
      </w:r>
      <w:r w:rsidR="00081123" w:rsidRPr="00A247ED">
        <w:rPr>
          <w:rFonts w:ascii="Book Antiqua" w:hAnsi="Book Antiqua"/>
          <w:lang w:val="en-US" w:eastAsia="it-IT"/>
        </w:rPr>
        <w:t xml:space="preserve"> GERD and</w:t>
      </w:r>
      <w:r w:rsidR="00910316" w:rsidRPr="00A247ED">
        <w:rPr>
          <w:rFonts w:ascii="Book Antiqua" w:hAnsi="Book Antiqua"/>
          <w:lang w:val="en-US" w:eastAsia="it-IT"/>
        </w:rPr>
        <w:t xml:space="preserve"> then</w:t>
      </w:r>
      <w:r w:rsidR="00081123" w:rsidRPr="00A247ED">
        <w:rPr>
          <w:rFonts w:ascii="Book Antiqua" w:hAnsi="Book Antiqua"/>
          <w:lang w:val="en-US" w:eastAsia="it-IT"/>
        </w:rPr>
        <w:t xml:space="preserve"> treated with L</w:t>
      </w:r>
      <w:r w:rsidR="00BB792D" w:rsidRPr="00A247ED">
        <w:rPr>
          <w:rFonts w:ascii="Book Antiqua" w:hAnsi="Book Antiqua"/>
          <w:lang w:val="en-US" w:eastAsia="it-IT"/>
        </w:rPr>
        <w:t xml:space="preserve">F. </w:t>
      </w:r>
      <w:r w:rsidR="00910316" w:rsidRPr="00A247ED">
        <w:rPr>
          <w:rFonts w:ascii="Book Antiqua" w:hAnsi="Book Antiqua"/>
          <w:lang w:val="en-US" w:eastAsia="it-IT"/>
        </w:rPr>
        <w:t>T</w:t>
      </w:r>
      <w:r w:rsidR="00BB792D" w:rsidRPr="00A247ED">
        <w:rPr>
          <w:rFonts w:ascii="Book Antiqua" w:hAnsi="Book Antiqua"/>
          <w:lang w:val="en-US" w:eastAsia="it-IT"/>
        </w:rPr>
        <w:t xml:space="preserve">hey </w:t>
      </w:r>
      <w:r w:rsidR="003F6EA1" w:rsidRPr="00A247ED">
        <w:rPr>
          <w:rFonts w:ascii="Book Antiqua" w:hAnsi="Book Antiqua"/>
          <w:lang w:val="en-US" w:eastAsia="it-IT"/>
        </w:rPr>
        <w:t>stratified the study population into</w:t>
      </w:r>
      <w:r w:rsidR="00BB792D" w:rsidRPr="00A247ED">
        <w:rPr>
          <w:rFonts w:ascii="Book Antiqua" w:hAnsi="Book Antiqua"/>
          <w:lang w:val="en-US" w:eastAsia="it-IT"/>
        </w:rPr>
        <w:t xml:space="preserve"> three groups; patients with cough only, patients with cough plus other respiratory symptoms</w:t>
      </w:r>
      <w:r w:rsidR="003F6EA1" w:rsidRPr="00A247ED">
        <w:rPr>
          <w:rFonts w:ascii="Book Antiqua" w:hAnsi="Book Antiqua"/>
          <w:lang w:val="en-US" w:eastAsia="it-IT"/>
        </w:rPr>
        <w:t xml:space="preserve"> (asthma,</w:t>
      </w:r>
      <w:r w:rsidR="00FB1503">
        <w:rPr>
          <w:rFonts w:ascii="Book Antiqua" w:hAnsi="Book Antiqua" w:hint="eastAsia"/>
          <w:lang w:val="en-US" w:eastAsia="zh-CN"/>
        </w:rPr>
        <w:t xml:space="preserve"> </w:t>
      </w:r>
      <w:r w:rsidR="003F6EA1" w:rsidRPr="00A247ED">
        <w:rPr>
          <w:rFonts w:ascii="Book Antiqua" w:hAnsi="Book Antiqua"/>
          <w:lang w:val="en-US" w:eastAsia="it-IT"/>
        </w:rPr>
        <w:t xml:space="preserve">COPD, bronchitis, interstitial lung disease and hoarseness of voice) </w:t>
      </w:r>
      <w:r w:rsidR="00BB792D" w:rsidRPr="00A247ED">
        <w:rPr>
          <w:rFonts w:ascii="Book Antiqua" w:hAnsi="Book Antiqua"/>
          <w:lang w:val="en-US" w:eastAsia="it-IT"/>
        </w:rPr>
        <w:t xml:space="preserve">and patients with other respiratory symptoms only. </w:t>
      </w:r>
      <w:r w:rsidR="003F6EA1" w:rsidRPr="00A247ED">
        <w:rPr>
          <w:rFonts w:ascii="Book Antiqua" w:hAnsi="Book Antiqua"/>
          <w:lang w:val="en-US" w:eastAsia="it-IT"/>
        </w:rPr>
        <w:t>P</w:t>
      </w:r>
      <w:r w:rsidR="00BB792D" w:rsidRPr="00A247ED">
        <w:rPr>
          <w:rFonts w:ascii="Book Antiqua" w:hAnsi="Book Antiqua"/>
          <w:lang w:val="en-US" w:eastAsia="it-IT"/>
        </w:rPr>
        <w:t xml:space="preserve">atients with cough only </w:t>
      </w:r>
      <w:r w:rsidR="003F6EA1" w:rsidRPr="00A247ED">
        <w:rPr>
          <w:rFonts w:ascii="Book Antiqua" w:hAnsi="Book Antiqua"/>
          <w:lang w:val="en-US" w:eastAsia="it-IT"/>
        </w:rPr>
        <w:t xml:space="preserve">were likely to </w:t>
      </w:r>
      <w:r w:rsidR="00BB792D" w:rsidRPr="00A247ED">
        <w:rPr>
          <w:rFonts w:ascii="Book Antiqua" w:hAnsi="Book Antiqua"/>
          <w:lang w:val="en-US" w:eastAsia="it-IT"/>
        </w:rPr>
        <w:t>ha</w:t>
      </w:r>
      <w:r w:rsidR="003F6EA1" w:rsidRPr="00A247ED">
        <w:rPr>
          <w:rFonts w:ascii="Book Antiqua" w:hAnsi="Book Antiqua"/>
          <w:lang w:val="en-US" w:eastAsia="it-IT"/>
        </w:rPr>
        <w:t>ve</w:t>
      </w:r>
      <w:r w:rsidR="00BB792D" w:rsidRPr="00A247ED">
        <w:rPr>
          <w:rFonts w:ascii="Book Antiqua" w:hAnsi="Book Antiqua"/>
          <w:lang w:val="en-US" w:eastAsia="it-IT"/>
        </w:rPr>
        <w:t xml:space="preserve"> a better </w:t>
      </w:r>
      <w:r w:rsidR="003F6EA1" w:rsidRPr="00A247ED">
        <w:rPr>
          <w:rFonts w:ascii="Book Antiqua" w:hAnsi="Book Antiqua"/>
          <w:lang w:val="en-US" w:eastAsia="it-IT"/>
        </w:rPr>
        <w:t xml:space="preserve">symptoms </w:t>
      </w:r>
      <w:r w:rsidR="00BB792D" w:rsidRPr="00A247ED">
        <w:rPr>
          <w:rFonts w:ascii="Book Antiqua" w:hAnsi="Book Antiqua"/>
          <w:lang w:val="en-US" w:eastAsia="it-IT"/>
        </w:rPr>
        <w:t xml:space="preserve">improvement </w:t>
      </w:r>
      <w:r w:rsidR="003F6EA1" w:rsidRPr="00A247ED">
        <w:rPr>
          <w:rFonts w:ascii="Book Antiqua" w:hAnsi="Book Antiqua"/>
          <w:lang w:val="en-US" w:eastAsia="it-IT"/>
        </w:rPr>
        <w:t>than</w:t>
      </w:r>
      <w:r w:rsidR="00BB792D" w:rsidRPr="00A247ED">
        <w:rPr>
          <w:rFonts w:ascii="Book Antiqua" w:hAnsi="Book Antiqua"/>
          <w:lang w:val="en-US" w:eastAsia="it-IT"/>
        </w:rPr>
        <w:t xml:space="preserve"> patients with cough plus respiratory symptoms and respiratory symptoms only in the short and long term</w:t>
      </w:r>
      <w:r w:rsidR="003F6EA1" w:rsidRPr="00A247ED">
        <w:rPr>
          <w:rFonts w:ascii="Book Antiqua" w:hAnsi="Book Antiqua"/>
          <w:lang w:val="en-US" w:eastAsia="it-IT"/>
        </w:rPr>
        <w:t xml:space="preserve">, even if </w:t>
      </w:r>
      <w:r w:rsidR="00BB792D" w:rsidRPr="00A247ED">
        <w:rPr>
          <w:rFonts w:ascii="Book Antiqua" w:hAnsi="Book Antiqua"/>
          <w:lang w:val="en-US" w:eastAsia="it-IT"/>
        </w:rPr>
        <w:t>the</w:t>
      </w:r>
      <w:r w:rsidR="003F6EA1" w:rsidRPr="00A247ED">
        <w:rPr>
          <w:rFonts w:ascii="Book Antiqua" w:hAnsi="Book Antiqua"/>
          <w:lang w:val="en-US" w:eastAsia="it-IT"/>
        </w:rPr>
        <w:t xml:space="preserve"> small</w:t>
      </w:r>
      <w:r w:rsidR="00BB792D" w:rsidRPr="00A247ED">
        <w:rPr>
          <w:rFonts w:ascii="Book Antiqua" w:hAnsi="Book Antiqua"/>
          <w:lang w:val="en-US" w:eastAsia="it-IT"/>
        </w:rPr>
        <w:t xml:space="preserve"> number of patients </w:t>
      </w:r>
      <w:r w:rsidR="003F6EA1" w:rsidRPr="00A247ED">
        <w:rPr>
          <w:rFonts w:ascii="Book Antiqua" w:hAnsi="Book Antiqua"/>
          <w:lang w:val="en-US" w:eastAsia="it-IT"/>
        </w:rPr>
        <w:t>represented a limitation</w:t>
      </w:r>
      <w:r w:rsidR="00BB792D" w:rsidRPr="00A247ED">
        <w:rPr>
          <w:rFonts w:ascii="Book Antiqua" w:hAnsi="Book Antiqua"/>
          <w:lang w:val="en-US" w:eastAsia="it-IT"/>
        </w:rPr>
        <w:t>. This trend has also</w:t>
      </w:r>
      <w:r w:rsidR="00EA5739">
        <w:rPr>
          <w:rFonts w:ascii="Book Antiqua" w:hAnsi="Book Antiqua"/>
          <w:lang w:val="en-US" w:eastAsia="it-IT"/>
        </w:rPr>
        <w:t xml:space="preserve"> been observed in other </w:t>
      </w:r>
      <w:proofErr w:type="gramStart"/>
      <w:r w:rsidR="00EA5739">
        <w:rPr>
          <w:rFonts w:ascii="Book Antiqua" w:hAnsi="Book Antiqua"/>
          <w:lang w:val="en-US" w:eastAsia="it-IT"/>
        </w:rPr>
        <w:t>studies</w:t>
      </w:r>
      <w:r w:rsidR="00A40D4D" w:rsidRPr="00A247ED">
        <w:rPr>
          <w:rFonts w:ascii="Book Antiqua" w:hAnsi="Book Antiqua"/>
          <w:vertAlign w:val="superscript"/>
          <w:lang w:val="en-US" w:eastAsia="it-IT"/>
        </w:rPr>
        <w:t>[</w:t>
      </w:r>
      <w:proofErr w:type="gramEnd"/>
      <w:r w:rsidR="00A40D4D" w:rsidRPr="00A247ED">
        <w:rPr>
          <w:rFonts w:ascii="Book Antiqua" w:hAnsi="Book Antiqua"/>
          <w:vertAlign w:val="superscript"/>
          <w:lang w:val="en-US" w:eastAsia="it-IT"/>
        </w:rPr>
        <w:t>33,34]</w:t>
      </w:r>
      <w:r w:rsidR="00BB792D" w:rsidRPr="00A247ED">
        <w:rPr>
          <w:rFonts w:ascii="Book Antiqua" w:hAnsi="Book Antiqua"/>
          <w:lang w:val="en-US" w:eastAsia="it-IT"/>
        </w:rPr>
        <w:t>. Overall response rates were over 70% in the control of respiratory manifestations.</w:t>
      </w:r>
      <w:r w:rsidR="00FB1503">
        <w:rPr>
          <w:rFonts w:ascii="Book Antiqua" w:hAnsi="Book Antiqua"/>
          <w:lang w:val="en-US" w:eastAsia="it-IT"/>
        </w:rPr>
        <w:t xml:space="preserve"> </w:t>
      </w:r>
      <w:r w:rsidR="00BB792D" w:rsidRPr="00A247ED">
        <w:rPr>
          <w:rFonts w:ascii="Book Antiqua" w:hAnsi="Book Antiqua"/>
          <w:lang w:val="en-US" w:eastAsia="it-IT"/>
        </w:rPr>
        <w:t xml:space="preserve">A recent review </w:t>
      </w:r>
      <w:r w:rsidR="00802A61">
        <w:rPr>
          <w:rFonts w:ascii="Book Antiqua" w:hAnsi="Book Antiqua"/>
          <w:lang w:val="en-US" w:eastAsia="it-IT"/>
        </w:rPr>
        <w:t>speculated</w:t>
      </w:r>
      <w:r w:rsidR="00802A61" w:rsidRPr="00A247ED">
        <w:rPr>
          <w:rFonts w:ascii="Book Antiqua" w:hAnsi="Book Antiqua"/>
          <w:lang w:val="en-US" w:eastAsia="it-IT"/>
        </w:rPr>
        <w:t xml:space="preserve"> </w:t>
      </w:r>
      <w:r w:rsidR="00BB792D" w:rsidRPr="00A247ED">
        <w:rPr>
          <w:rFonts w:ascii="Book Antiqua" w:hAnsi="Book Antiqua"/>
          <w:lang w:val="en-US" w:eastAsia="it-IT"/>
        </w:rPr>
        <w:t>that cough and ref</w:t>
      </w:r>
      <w:r w:rsidR="005A181D" w:rsidRPr="00A247ED">
        <w:rPr>
          <w:rFonts w:ascii="Book Antiqua" w:hAnsi="Book Antiqua"/>
          <w:lang w:val="en-US" w:eastAsia="it-IT"/>
        </w:rPr>
        <w:t xml:space="preserve">lux may </w:t>
      </w:r>
      <w:r w:rsidR="00692BA3" w:rsidRPr="00A247ED">
        <w:rPr>
          <w:rFonts w:ascii="Book Antiqua" w:hAnsi="Book Antiqua"/>
          <w:lang w:val="en-US" w:eastAsia="it-IT"/>
        </w:rPr>
        <w:t xml:space="preserve">stimulate </w:t>
      </w:r>
      <w:r w:rsidR="00EA5739">
        <w:rPr>
          <w:rFonts w:ascii="Book Antiqua" w:hAnsi="Book Antiqua"/>
          <w:lang w:val="en-US" w:eastAsia="it-IT"/>
        </w:rPr>
        <w:t xml:space="preserve">each </w:t>
      </w:r>
      <w:proofErr w:type="gramStart"/>
      <w:r w:rsidR="00EA5739">
        <w:rPr>
          <w:rFonts w:ascii="Book Antiqua" w:hAnsi="Book Antiqua"/>
          <w:lang w:val="en-US" w:eastAsia="it-IT"/>
        </w:rPr>
        <w:t>other</w:t>
      </w:r>
      <w:r w:rsidR="005A181D" w:rsidRPr="00A247ED">
        <w:rPr>
          <w:rFonts w:ascii="Book Antiqua" w:hAnsi="Book Antiqua"/>
          <w:vertAlign w:val="superscript"/>
          <w:lang w:val="en-US" w:eastAsia="it-IT"/>
        </w:rPr>
        <w:t>[</w:t>
      </w:r>
      <w:proofErr w:type="gramEnd"/>
      <w:r w:rsidR="005A181D" w:rsidRPr="00A247ED">
        <w:rPr>
          <w:rFonts w:ascii="Book Antiqua" w:hAnsi="Book Antiqua"/>
          <w:vertAlign w:val="superscript"/>
          <w:lang w:val="en-US" w:eastAsia="it-IT"/>
        </w:rPr>
        <w:t>35]</w:t>
      </w:r>
      <w:r w:rsidR="005A181D" w:rsidRPr="00A247ED">
        <w:rPr>
          <w:rFonts w:ascii="Book Antiqua" w:hAnsi="Book Antiqua"/>
          <w:lang w:val="en-US" w:eastAsia="it-IT"/>
        </w:rPr>
        <w:t>.</w:t>
      </w:r>
      <w:r w:rsidR="00692BA3" w:rsidRPr="00A247ED">
        <w:rPr>
          <w:rFonts w:ascii="Book Antiqua" w:hAnsi="Book Antiqua"/>
          <w:lang w:val="en-US" w:eastAsia="it-IT"/>
        </w:rPr>
        <w:t>C</w:t>
      </w:r>
      <w:r w:rsidR="00BB792D" w:rsidRPr="00A247ED">
        <w:rPr>
          <w:rFonts w:ascii="Book Antiqua" w:hAnsi="Book Antiqua"/>
          <w:lang w:val="en-US" w:eastAsia="it-IT"/>
        </w:rPr>
        <w:t xml:space="preserve">ough showed the highest preoperative scores </w:t>
      </w:r>
      <w:r w:rsidR="00692BA3" w:rsidRPr="00A247ED">
        <w:rPr>
          <w:rFonts w:ascii="Book Antiqua" w:hAnsi="Book Antiqua"/>
          <w:lang w:val="en-US" w:eastAsia="it-IT"/>
        </w:rPr>
        <w:t xml:space="preserve">than all </w:t>
      </w:r>
      <w:proofErr w:type="spellStart"/>
      <w:r w:rsidR="00692BA3" w:rsidRPr="00A247ED">
        <w:rPr>
          <w:rFonts w:ascii="Book Antiqua" w:hAnsi="Book Antiqua"/>
          <w:lang w:val="en-US" w:eastAsia="it-IT"/>
        </w:rPr>
        <w:t>extraesophageal</w:t>
      </w:r>
      <w:proofErr w:type="spellEnd"/>
      <w:r w:rsidR="00692BA3" w:rsidRPr="00A247ED">
        <w:rPr>
          <w:rFonts w:ascii="Book Antiqua" w:hAnsi="Book Antiqua"/>
          <w:lang w:val="en-US" w:eastAsia="it-IT"/>
        </w:rPr>
        <w:t xml:space="preserve"> manifestations </w:t>
      </w:r>
      <w:r w:rsidR="00BB792D" w:rsidRPr="00A247ED">
        <w:rPr>
          <w:rFonts w:ascii="Book Antiqua" w:hAnsi="Book Antiqua"/>
          <w:lang w:val="en-US" w:eastAsia="it-IT"/>
        </w:rPr>
        <w:t xml:space="preserve">and was </w:t>
      </w:r>
      <w:r w:rsidR="00802A61">
        <w:rPr>
          <w:rFonts w:ascii="Book Antiqua" w:hAnsi="Book Antiqua"/>
          <w:lang w:val="en-US" w:eastAsia="it-IT"/>
        </w:rPr>
        <w:t>referred</w:t>
      </w:r>
      <w:r w:rsidR="00802A61" w:rsidRPr="00A247ED">
        <w:rPr>
          <w:rFonts w:ascii="Book Antiqua" w:hAnsi="Book Antiqua"/>
          <w:lang w:val="en-US" w:eastAsia="it-IT"/>
        </w:rPr>
        <w:t xml:space="preserve"> </w:t>
      </w:r>
      <w:r w:rsidR="00802A61">
        <w:rPr>
          <w:rFonts w:ascii="Book Antiqua" w:hAnsi="Book Antiqua"/>
          <w:lang w:val="en-US" w:eastAsia="it-IT"/>
        </w:rPr>
        <w:t>by</w:t>
      </w:r>
      <w:r w:rsidR="00802A61" w:rsidRPr="00A247ED">
        <w:rPr>
          <w:rFonts w:ascii="Book Antiqua" w:hAnsi="Book Antiqua"/>
          <w:lang w:val="en-US" w:eastAsia="it-IT"/>
        </w:rPr>
        <w:t xml:space="preserve"> </w:t>
      </w:r>
      <w:r w:rsidR="00BB792D" w:rsidRPr="00A247ED">
        <w:rPr>
          <w:rFonts w:ascii="Book Antiqua" w:hAnsi="Book Antiqua"/>
          <w:lang w:val="en-US" w:eastAsia="it-IT"/>
        </w:rPr>
        <w:t xml:space="preserve">about 45% of the </w:t>
      </w:r>
      <w:r w:rsidR="00802A61">
        <w:rPr>
          <w:rFonts w:ascii="Book Antiqua" w:hAnsi="Book Antiqua"/>
          <w:lang w:val="en-US" w:eastAsia="it-IT"/>
        </w:rPr>
        <w:t>subjects</w:t>
      </w:r>
      <w:r w:rsidR="00BB792D" w:rsidRPr="00A247ED">
        <w:rPr>
          <w:rFonts w:ascii="Book Antiqua" w:hAnsi="Book Antiqua"/>
          <w:lang w:val="en-US" w:eastAsia="it-IT"/>
        </w:rPr>
        <w:t xml:space="preserve">. </w:t>
      </w:r>
    </w:p>
    <w:p w14:paraId="2A6C8C4A" w14:textId="7EF2A997" w:rsidR="00803DBB" w:rsidRPr="00A247ED" w:rsidRDefault="00081123" w:rsidP="00EA5739">
      <w:pPr>
        <w:autoSpaceDE w:val="0"/>
        <w:autoSpaceDN w:val="0"/>
        <w:adjustRightInd w:val="0"/>
        <w:snapToGrid w:val="0"/>
        <w:spacing w:after="0" w:line="360" w:lineRule="auto"/>
        <w:ind w:firstLineChars="100" w:firstLine="240"/>
        <w:jc w:val="both"/>
        <w:rPr>
          <w:rFonts w:ascii="Book Antiqua" w:hAnsi="Book Antiqua"/>
          <w:lang w:val="en-US" w:eastAsia="it-IT"/>
        </w:rPr>
      </w:pPr>
      <w:r w:rsidRPr="00A247ED">
        <w:rPr>
          <w:rFonts w:ascii="Book Antiqua" w:hAnsi="Book Antiqua"/>
          <w:lang w:val="en-US" w:eastAsia="it-IT"/>
        </w:rPr>
        <w:lastRenderedPageBreak/>
        <w:t>Finally, the presence of dyspepsia-like symptoms seems to be a negative factor for outcome. In fact, s</w:t>
      </w:r>
      <w:r w:rsidR="00382C59" w:rsidRPr="00A247ED">
        <w:rPr>
          <w:rFonts w:ascii="Book Antiqua" w:hAnsi="Book Antiqua"/>
          <w:lang w:val="en-US" w:eastAsia="it-IT"/>
        </w:rPr>
        <w:t xml:space="preserve">everal studies </w:t>
      </w:r>
      <w:r w:rsidR="005615C3" w:rsidRPr="00A247ED">
        <w:rPr>
          <w:rFonts w:ascii="Book Antiqua" w:hAnsi="Book Antiqua"/>
          <w:lang w:val="en-US" w:eastAsia="it-IT"/>
        </w:rPr>
        <w:t>reported</w:t>
      </w:r>
      <w:r w:rsidR="00382C59" w:rsidRPr="00A247ED">
        <w:rPr>
          <w:rFonts w:ascii="Book Antiqua" w:hAnsi="Book Antiqua"/>
          <w:lang w:val="en-US" w:eastAsia="it-IT"/>
        </w:rPr>
        <w:t xml:space="preserve"> that</w:t>
      </w:r>
      <w:r w:rsidR="00802A61">
        <w:rPr>
          <w:rFonts w:ascii="Book Antiqua" w:hAnsi="Book Antiqua"/>
          <w:lang w:val="en-US" w:eastAsia="it-IT"/>
        </w:rPr>
        <w:t xml:space="preserve"> after surgery there are subjects who will </w:t>
      </w:r>
      <w:r w:rsidR="00802A61" w:rsidRPr="00A247ED">
        <w:rPr>
          <w:rFonts w:ascii="Book Antiqua" w:hAnsi="Book Antiqua"/>
          <w:lang w:val="en-US" w:eastAsia="it-IT"/>
        </w:rPr>
        <w:t>get worse</w:t>
      </w:r>
      <w:r w:rsidR="00382C59" w:rsidRPr="00A247ED">
        <w:rPr>
          <w:rFonts w:ascii="Book Antiqua" w:hAnsi="Book Antiqua"/>
          <w:lang w:val="en-US" w:eastAsia="it-IT"/>
        </w:rPr>
        <w:t xml:space="preserve"> or </w:t>
      </w:r>
      <w:r w:rsidR="00802A61">
        <w:rPr>
          <w:rFonts w:ascii="Book Antiqua" w:hAnsi="Book Antiqua"/>
          <w:lang w:val="en-US" w:eastAsia="it-IT"/>
        </w:rPr>
        <w:t>exacerbate dyspepsia-like</w:t>
      </w:r>
      <w:r w:rsidR="00802A61" w:rsidRPr="00A247ED">
        <w:rPr>
          <w:rFonts w:ascii="Book Antiqua" w:hAnsi="Book Antiqua"/>
          <w:lang w:val="en-US" w:eastAsia="it-IT"/>
        </w:rPr>
        <w:t xml:space="preserve"> </w:t>
      </w:r>
      <w:r w:rsidR="00382C59" w:rsidRPr="00A247ED">
        <w:rPr>
          <w:rFonts w:ascii="Book Antiqua" w:hAnsi="Book Antiqua"/>
          <w:lang w:val="en-US" w:eastAsia="it-IT"/>
        </w:rPr>
        <w:t>symptoms</w:t>
      </w:r>
      <w:r w:rsidRPr="00A247ED">
        <w:rPr>
          <w:rFonts w:ascii="Book Antiqua" w:hAnsi="Book Antiqua"/>
          <w:lang w:val="en-US" w:eastAsia="it-IT"/>
        </w:rPr>
        <w:t xml:space="preserve"> </w:t>
      </w:r>
      <w:r w:rsidR="00802A61">
        <w:rPr>
          <w:rFonts w:ascii="Book Antiqua" w:hAnsi="Book Antiqua"/>
          <w:lang w:val="en-US" w:eastAsia="it-IT"/>
        </w:rPr>
        <w:t>(</w:t>
      </w:r>
      <w:r w:rsidR="00802A61" w:rsidRPr="00A247ED">
        <w:rPr>
          <w:rFonts w:ascii="Book Antiqua" w:hAnsi="Book Antiqua"/>
          <w:lang w:val="en-US" w:eastAsia="it-IT"/>
        </w:rPr>
        <w:t>epigastric fullness</w:t>
      </w:r>
      <w:r w:rsidR="00802A61">
        <w:rPr>
          <w:rFonts w:ascii="Book Antiqua" w:hAnsi="Book Antiqua"/>
          <w:lang w:val="en-US" w:eastAsia="it-IT"/>
        </w:rPr>
        <w:t>,</w:t>
      </w:r>
      <w:r w:rsidR="00802A61" w:rsidRPr="00A247ED">
        <w:rPr>
          <w:rFonts w:ascii="Book Antiqua" w:hAnsi="Book Antiqua"/>
          <w:lang w:val="en-US" w:eastAsia="it-IT"/>
        </w:rPr>
        <w:t xml:space="preserve"> bloating</w:t>
      </w:r>
      <w:r w:rsidR="00382C59" w:rsidRPr="00A247ED">
        <w:rPr>
          <w:rFonts w:ascii="Book Antiqua" w:hAnsi="Book Antiqua"/>
          <w:lang w:val="en-US" w:eastAsia="it-IT"/>
        </w:rPr>
        <w:t xml:space="preserve">, </w:t>
      </w:r>
      <w:r w:rsidR="00802A61" w:rsidRPr="00A247ED">
        <w:rPr>
          <w:rFonts w:ascii="Book Antiqua" w:hAnsi="Book Antiqua"/>
          <w:lang w:val="en-US" w:eastAsia="it-IT"/>
        </w:rPr>
        <w:t>abdominal pain</w:t>
      </w:r>
      <w:r w:rsidR="00802A61">
        <w:rPr>
          <w:rFonts w:ascii="Book Antiqua" w:hAnsi="Book Antiqua"/>
          <w:lang w:val="en-US" w:eastAsia="it-IT"/>
        </w:rPr>
        <w:t>,</w:t>
      </w:r>
      <w:r w:rsidR="00802A61" w:rsidRPr="00A247ED">
        <w:rPr>
          <w:rFonts w:ascii="Book Antiqua" w:hAnsi="Book Antiqua"/>
          <w:lang w:val="en-US" w:eastAsia="it-IT"/>
        </w:rPr>
        <w:t xml:space="preserve"> </w:t>
      </w:r>
      <w:r w:rsidR="00382C59" w:rsidRPr="00A247ED">
        <w:rPr>
          <w:rFonts w:ascii="Book Antiqua" w:hAnsi="Book Antiqua"/>
          <w:lang w:val="en-US" w:eastAsia="it-IT"/>
        </w:rPr>
        <w:t>flatulence</w:t>
      </w:r>
      <w:r w:rsidR="00802A61">
        <w:rPr>
          <w:rFonts w:ascii="Book Antiqua" w:hAnsi="Book Antiqua"/>
          <w:lang w:val="en-US" w:eastAsia="it-IT"/>
        </w:rPr>
        <w:t>)</w:t>
      </w:r>
      <w:r w:rsidR="00EA5163" w:rsidRPr="00A247ED">
        <w:rPr>
          <w:rFonts w:ascii="Book Antiqua" w:hAnsi="Book Antiqua"/>
          <w:lang w:val="en-US" w:eastAsia="it-IT"/>
        </w:rPr>
        <w:t>,</w:t>
      </w:r>
      <w:r w:rsidR="00382C59" w:rsidRPr="00A247ED">
        <w:rPr>
          <w:rFonts w:ascii="Book Antiqua" w:hAnsi="Book Antiqua"/>
          <w:lang w:val="en-US" w:eastAsia="it-IT"/>
        </w:rPr>
        <w:t xml:space="preserve">with </w:t>
      </w:r>
      <w:r w:rsidR="00802A61" w:rsidRPr="00A247ED">
        <w:rPr>
          <w:rFonts w:ascii="Book Antiqua" w:hAnsi="Book Antiqua"/>
          <w:lang w:val="en-US" w:eastAsia="it-IT"/>
        </w:rPr>
        <w:t>worsening</w:t>
      </w:r>
      <w:r w:rsidR="00382C59" w:rsidRPr="00A247ED">
        <w:rPr>
          <w:rFonts w:ascii="Book Antiqua" w:hAnsi="Book Antiqua"/>
          <w:lang w:val="en-US" w:eastAsia="it-IT"/>
        </w:rPr>
        <w:t xml:space="preserve"> in GERD symptom control in up to 50% at long</w:t>
      </w:r>
      <w:r w:rsidR="00802A61">
        <w:rPr>
          <w:rFonts w:ascii="Book Antiqua" w:hAnsi="Book Antiqua"/>
          <w:lang w:val="en-US" w:eastAsia="it-IT"/>
        </w:rPr>
        <w:t xml:space="preserve"> </w:t>
      </w:r>
      <w:r w:rsidR="00382C59" w:rsidRPr="00A247ED">
        <w:rPr>
          <w:rFonts w:ascii="Book Antiqua" w:hAnsi="Book Antiqua"/>
          <w:lang w:val="en-US" w:eastAsia="it-IT"/>
        </w:rPr>
        <w:t>term</w:t>
      </w:r>
      <w:r w:rsidR="00802A61">
        <w:rPr>
          <w:rFonts w:ascii="Book Antiqua" w:hAnsi="Book Antiqua"/>
          <w:lang w:val="en-US" w:eastAsia="it-IT"/>
        </w:rPr>
        <w:t xml:space="preserve"> </w:t>
      </w:r>
      <w:r w:rsidR="00382C59" w:rsidRPr="00A247ED">
        <w:rPr>
          <w:rFonts w:ascii="Book Antiqua" w:hAnsi="Book Antiqua"/>
          <w:lang w:val="en-US" w:eastAsia="it-IT"/>
        </w:rPr>
        <w:t>follow-up</w:t>
      </w:r>
      <w:r w:rsidR="00EA5163" w:rsidRPr="00A247ED">
        <w:rPr>
          <w:rFonts w:ascii="Book Antiqua" w:hAnsi="Book Antiqua"/>
          <w:vertAlign w:val="superscript"/>
          <w:lang w:val="en-US" w:eastAsia="it-IT"/>
        </w:rPr>
        <w:t>[36,37]</w:t>
      </w:r>
      <w:r w:rsidR="00382C59" w:rsidRPr="00A247ED">
        <w:rPr>
          <w:rFonts w:ascii="Book Antiqua" w:hAnsi="Book Antiqua"/>
          <w:lang w:val="en-US" w:eastAsia="it-IT"/>
        </w:rPr>
        <w:t>.</w:t>
      </w:r>
    </w:p>
    <w:p w14:paraId="214ECDC6" w14:textId="77777777" w:rsidR="00646536" w:rsidRPr="00A247ED" w:rsidRDefault="00646536" w:rsidP="00A247ED">
      <w:pPr>
        <w:autoSpaceDE w:val="0"/>
        <w:autoSpaceDN w:val="0"/>
        <w:adjustRightInd w:val="0"/>
        <w:snapToGrid w:val="0"/>
        <w:spacing w:after="0" w:line="360" w:lineRule="auto"/>
        <w:jc w:val="both"/>
        <w:rPr>
          <w:rFonts w:ascii="Book Antiqua" w:hAnsi="Book Antiqua"/>
          <w:lang w:val="en-US" w:eastAsia="it-IT"/>
        </w:rPr>
      </w:pPr>
    </w:p>
    <w:p w14:paraId="6738E511" w14:textId="3E61120C" w:rsidR="00FC4FC0" w:rsidRPr="00EA5739" w:rsidRDefault="00FC4FC0" w:rsidP="00A247ED">
      <w:pPr>
        <w:snapToGrid w:val="0"/>
        <w:spacing w:after="0" w:line="360" w:lineRule="auto"/>
        <w:jc w:val="both"/>
        <w:rPr>
          <w:rFonts w:ascii="Book Antiqua" w:hAnsi="Book Antiqua"/>
          <w:b/>
          <w:caps/>
          <w:lang w:val="en-US"/>
        </w:rPr>
      </w:pPr>
      <w:r w:rsidRPr="00EA5739">
        <w:rPr>
          <w:rFonts w:ascii="Book Antiqua" w:hAnsi="Book Antiqua"/>
          <w:b/>
          <w:caps/>
          <w:lang w:val="en-US"/>
        </w:rPr>
        <w:t>Clinical factors:</w:t>
      </w:r>
      <w:r w:rsidR="00BF72B5">
        <w:rPr>
          <w:rFonts w:ascii="Book Antiqua" w:hAnsi="Book Antiqua"/>
          <w:b/>
          <w:caps/>
          <w:lang w:val="en-US"/>
        </w:rPr>
        <w:t xml:space="preserve"> </w:t>
      </w:r>
      <w:r w:rsidRPr="00EA5739">
        <w:rPr>
          <w:rFonts w:ascii="Book Antiqua" w:hAnsi="Book Antiqua"/>
          <w:b/>
          <w:caps/>
          <w:lang w:val="en-US"/>
        </w:rPr>
        <w:t>Response</w:t>
      </w:r>
      <w:r w:rsidR="00BF72B5">
        <w:rPr>
          <w:rFonts w:ascii="Book Antiqua" w:hAnsi="Book Antiqua"/>
          <w:b/>
          <w:caps/>
          <w:lang w:val="en-US"/>
        </w:rPr>
        <w:t xml:space="preserve"> </w:t>
      </w:r>
      <w:r w:rsidRPr="00EA5739">
        <w:rPr>
          <w:rFonts w:ascii="Book Antiqua" w:hAnsi="Book Antiqua"/>
          <w:b/>
          <w:caps/>
          <w:lang w:val="en-US"/>
        </w:rPr>
        <w:t>to PPI</w:t>
      </w:r>
    </w:p>
    <w:p w14:paraId="0CB8A99A" w14:textId="23C6C8AF" w:rsidR="00ED3E5C" w:rsidRPr="00A247ED" w:rsidRDefault="00BF72B5" w:rsidP="00A247ED">
      <w:pPr>
        <w:autoSpaceDE w:val="0"/>
        <w:autoSpaceDN w:val="0"/>
        <w:adjustRightInd w:val="0"/>
        <w:snapToGrid w:val="0"/>
        <w:spacing w:after="0" w:line="360" w:lineRule="auto"/>
        <w:jc w:val="both"/>
        <w:rPr>
          <w:rFonts w:ascii="Book Antiqua" w:hAnsi="Book Antiqua"/>
          <w:lang w:val="en-US" w:eastAsia="it-IT"/>
        </w:rPr>
      </w:pPr>
      <w:r>
        <w:rPr>
          <w:rFonts w:ascii="Book Antiqua" w:hAnsi="Book Antiqua"/>
          <w:lang w:val="en-US" w:eastAsia="it-IT"/>
        </w:rPr>
        <w:t>A</w:t>
      </w:r>
      <w:r w:rsidRPr="00A247ED">
        <w:rPr>
          <w:rFonts w:ascii="Book Antiqua" w:hAnsi="Book Antiqua"/>
          <w:lang w:val="en-US" w:eastAsia="it-IT"/>
        </w:rPr>
        <w:t xml:space="preserve">cid-suppression with PPIs </w:t>
      </w:r>
      <w:r>
        <w:rPr>
          <w:rFonts w:ascii="Book Antiqua" w:hAnsi="Book Antiqua"/>
          <w:lang w:val="en-US" w:eastAsia="it-IT"/>
        </w:rPr>
        <w:t>is t</w:t>
      </w:r>
      <w:r w:rsidR="00920857" w:rsidRPr="00A247ED">
        <w:rPr>
          <w:rFonts w:ascii="Book Antiqua" w:hAnsi="Book Antiqua"/>
          <w:lang w:val="en-US" w:eastAsia="it-IT"/>
        </w:rPr>
        <w:t xml:space="preserve">he most </w:t>
      </w:r>
      <w:r w:rsidRPr="00A247ED">
        <w:rPr>
          <w:rFonts w:ascii="Book Antiqua" w:hAnsi="Book Antiqua"/>
          <w:lang w:val="en-US" w:eastAsia="it-IT"/>
        </w:rPr>
        <w:t>widespread</w:t>
      </w:r>
      <w:r>
        <w:rPr>
          <w:rFonts w:ascii="Book Antiqua" w:hAnsi="Book Antiqua"/>
          <w:lang w:val="en-US" w:eastAsia="it-IT"/>
        </w:rPr>
        <w:t xml:space="preserve"> used</w:t>
      </w:r>
      <w:r w:rsidR="00920857" w:rsidRPr="00A247ED">
        <w:rPr>
          <w:rFonts w:ascii="Book Antiqua" w:hAnsi="Book Antiqua"/>
          <w:lang w:val="en-US" w:eastAsia="it-IT"/>
        </w:rPr>
        <w:t xml:space="preserve"> therapy</w:t>
      </w:r>
      <w:r w:rsidR="00BB792D" w:rsidRPr="00A247ED">
        <w:rPr>
          <w:rFonts w:ascii="Book Antiqua" w:hAnsi="Book Antiqua"/>
          <w:lang w:val="en-US" w:eastAsia="it-IT"/>
        </w:rPr>
        <w:t xml:space="preserve"> for </w:t>
      </w:r>
      <w:proofErr w:type="gramStart"/>
      <w:r w:rsidR="00BB792D" w:rsidRPr="00A247ED">
        <w:rPr>
          <w:rFonts w:ascii="Book Antiqua" w:hAnsi="Book Antiqua"/>
          <w:lang w:val="en-US" w:eastAsia="it-IT"/>
        </w:rPr>
        <w:t>GERD</w:t>
      </w:r>
      <w:r w:rsidR="00920857" w:rsidRPr="00A247ED">
        <w:rPr>
          <w:rFonts w:ascii="Book Antiqua" w:hAnsi="Book Antiqua"/>
          <w:lang w:val="en-US" w:eastAsia="it-IT"/>
        </w:rPr>
        <w:t xml:space="preserve"> </w:t>
      </w:r>
      <w:r w:rsidR="009A051F" w:rsidRPr="00A247ED">
        <w:rPr>
          <w:rFonts w:ascii="Book Antiqua" w:hAnsi="Book Antiqua"/>
          <w:lang w:val="en-US" w:eastAsia="it-IT"/>
        </w:rPr>
        <w:t>.</w:t>
      </w:r>
      <w:proofErr w:type="gramEnd"/>
      <w:r w:rsidR="009A051F" w:rsidRPr="00A247ED">
        <w:rPr>
          <w:rFonts w:ascii="Book Antiqua" w:hAnsi="Book Antiqua"/>
          <w:lang w:val="en-US" w:eastAsia="it-IT"/>
        </w:rPr>
        <w:t xml:space="preserve"> </w:t>
      </w:r>
      <w:r w:rsidR="002F6239" w:rsidRPr="00A247ED">
        <w:rPr>
          <w:rFonts w:ascii="Book Antiqua" w:hAnsi="Book Antiqua"/>
          <w:lang w:val="en-US" w:eastAsia="it-IT"/>
        </w:rPr>
        <w:t>Actually</w:t>
      </w:r>
      <w:r w:rsidR="00EA12E6" w:rsidRPr="00A247ED">
        <w:rPr>
          <w:rFonts w:ascii="Book Antiqua" w:hAnsi="Book Antiqua"/>
          <w:lang w:val="en-US" w:eastAsia="it-IT"/>
        </w:rPr>
        <w:t>,</w:t>
      </w:r>
      <w:r w:rsidR="00920857" w:rsidRPr="00A247ED">
        <w:rPr>
          <w:rFonts w:ascii="Book Antiqua" w:hAnsi="Book Antiqua"/>
          <w:lang w:val="en-US" w:eastAsia="it-IT"/>
        </w:rPr>
        <w:t xml:space="preserve"> patients </w:t>
      </w:r>
      <w:r w:rsidR="00953FE8" w:rsidRPr="00A247ED">
        <w:rPr>
          <w:rFonts w:ascii="Book Antiqua" w:hAnsi="Book Antiqua"/>
          <w:lang w:val="en-US" w:eastAsia="it-IT"/>
        </w:rPr>
        <w:t xml:space="preserve">who </w:t>
      </w:r>
      <w:r w:rsidR="002F6239" w:rsidRPr="00A247ED">
        <w:rPr>
          <w:rFonts w:ascii="Book Antiqua" w:hAnsi="Book Antiqua"/>
          <w:lang w:val="en-US" w:eastAsia="it-IT"/>
        </w:rPr>
        <w:t xml:space="preserve">control their symptoms and resolve mucosal </w:t>
      </w:r>
      <w:proofErr w:type="spellStart"/>
      <w:r w:rsidR="002F6239" w:rsidRPr="00A247ED">
        <w:rPr>
          <w:rFonts w:ascii="Book Antiqua" w:hAnsi="Book Antiqua"/>
          <w:lang w:val="en-US" w:eastAsia="it-IT"/>
        </w:rPr>
        <w:t>lesionswith</w:t>
      </w:r>
      <w:proofErr w:type="spellEnd"/>
      <w:r w:rsidR="002F6239" w:rsidRPr="00A247ED">
        <w:rPr>
          <w:rFonts w:ascii="Book Antiqua" w:hAnsi="Book Antiqua"/>
          <w:lang w:val="en-US" w:eastAsia="it-IT"/>
        </w:rPr>
        <w:t xml:space="preserve"> </w:t>
      </w:r>
      <w:r w:rsidR="00953FE8" w:rsidRPr="00A247ED">
        <w:rPr>
          <w:rFonts w:ascii="Book Antiqua" w:hAnsi="Book Antiqua"/>
          <w:lang w:val="en-US" w:eastAsia="it-IT"/>
        </w:rPr>
        <w:t xml:space="preserve">PPIs </w:t>
      </w:r>
      <w:r w:rsidR="00EA12E6" w:rsidRPr="00A247ED">
        <w:rPr>
          <w:rFonts w:ascii="Book Antiqua" w:hAnsi="Book Antiqua"/>
          <w:lang w:val="en-US" w:eastAsia="it-IT"/>
        </w:rPr>
        <w:t xml:space="preserve">are </w:t>
      </w:r>
      <w:r w:rsidR="00920857" w:rsidRPr="00A247ED">
        <w:rPr>
          <w:rFonts w:ascii="Book Antiqua" w:hAnsi="Book Antiqua"/>
          <w:lang w:val="en-US" w:eastAsia="it-IT"/>
        </w:rPr>
        <w:t xml:space="preserve">referred to as “complete responders”, </w:t>
      </w:r>
      <w:r>
        <w:rPr>
          <w:rFonts w:ascii="Book Antiqua" w:hAnsi="Book Antiqua"/>
          <w:lang w:val="en-US" w:eastAsia="it-IT"/>
        </w:rPr>
        <w:t xml:space="preserve">whereas </w:t>
      </w:r>
      <w:r w:rsidRPr="00A247ED">
        <w:rPr>
          <w:rFonts w:ascii="Book Antiqua" w:hAnsi="Book Antiqua"/>
          <w:lang w:val="en-US" w:eastAsia="it-IT"/>
        </w:rPr>
        <w:t xml:space="preserve">“partial responders” or “non-responders” </w:t>
      </w:r>
      <w:r w:rsidR="00AB65D0">
        <w:rPr>
          <w:rFonts w:ascii="Book Antiqua" w:hAnsi="Book Antiqua"/>
          <w:lang w:val="en-US" w:eastAsia="it-IT"/>
        </w:rPr>
        <w:t xml:space="preserve">are those increasingly numbers </w:t>
      </w:r>
      <w:r w:rsidR="00EA12E6" w:rsidRPr="00A247ED">
        <w:rPr>
          <w:rFonts w:ascii="Book Antiqua" w:hAnsi="Book Antiqua"/>
          <w:lang w:val="en-US" w:eastAsia="it-IT"/>
        </w:rPr>
        <w:t>of patients experiencing</w:t>
      </w:r>
      <w:r w:rsidR="00920857" w:rsidRPr="00A247ED">
        <w:rPr>
          <w:rFonts w:ascii="Book Antiqua" w:hAnsi="Book Antiqua"/>
          <w:lang w:val="en-US" w:eastAsia="it-IT"/>
        </w:rPr>
        <w:t xml:space="preserve"> only partial or no relief from reflux symptoms, even after optimized PPI </w:t>
      </w:r>
      <w:r w:rsidRPr="00A247ED">
        <w:rPr>
          <w:rFonts w:ascii="Book Antiqua" w:hAnsi="Book Antiqua"/>
          <w:vertAlign w:val="superscript"/>
          <w:lang w:val="en-US" w:eastAsia="it-IT"/>
        </w:rPr>
        <w:t>[</w:t>
      </w:r>
      <w:r w:rsidR="000453C8" w:rsidRPr="00A247ED">
        <w:rPr>
          <w:rFonts w:ascii="Book Antiqua" w:hAnsi="Book Antiqua"/>
          <w:vertAlign w:val="superscript"/>
          <w:lang w:val="en-US" w:eastAsia="it-IT"/>
        </w:rPr>
        <w:t>38</w:t>
      </w:r>
      <w:r w:rsidR="00920857" w:rsidRPr="00A247ED">
        <w:rPr>
          <w:rFonts w:ascii="Book Antiqua" w:hAnsi="Book Antiqua"/>
          <w:vertAlign w:val="superscript"/>
          <w:lang w:val="en-US" w:eastAsia="it-IT"/>
        </w:rPr>
        <w:t>]</w:t>
      </w:r>
      <w:r w:rsidR="00920857" w:rsidRPr="00A247ED">
        <w:rPr>
          <w:rFonts w:ascii="Book Antiqua" w:hAnsi="Book Antiqua"/>
          <w:lang w:val="en-US" w:eastAsia="it-IT"/>
        </w:rPr>
        <w:t xml:space="preserve">. </w:t>
      </w:r>
      <w:r w:rsidR="00ED3E5C" w:rsidRPr="00A247ED">
        <w:rPr>
          <w:rFonts w:ascii="Book Antiqua" w:hAnsi="Book Antiqua"/>
          <w:lang w:val="en-US" w:eastAsia="it-IT"/>
        </w:rPr>
        <w:t xml:space="preserve">The </w:t>
      </w:r>
      <w:r w:rsidR="006B1C05">
        <w:rPr>
          <w:rFonts w:ascii="Book Antiqua" w:hAnsi="Book Antiqua"/>
          <w:lang w:val="en-US" w:eastAsia="it-IT"/>
        </w:rPr>
        <w:t>LF</w:t>
      </w:r>
      <w:r w:rsidR="00ED3E5C" w:rsidRPr="00A247ED">
        <w:rPr>
          <w:rFonts w:ascii="Book Antiqua" w:hAnsi="Book Antiqua"/>
          <w:lang w:val="en-US" w:eastAsia="it-IT"/>
        </w:rPr>
        <w:t xml:space="preserve"> is currently </w:t>
      </w:r>
      <w:r w:rsidR="006B1C05" w:rsidRPr="00A247ED">
        <w:rPr>
          <w:rFonts w:ascii="Book Antiqua" w:hAnsi="Book Antiqua"/>
          <w:lang w:val="en-US" w:eastAsia="it-IT"/>
        </w:rPr>
        <w:t>contemplated</w:t>
      </w:r>
      <w:r w:rsidR="00ED3E5C" w:rsidRPr="00A247ED">
        <w:rPr>
          <w:rFonts w:ascii="Book Antiqua" w:hAnsi="Book Antiqua"/>
          <w:lang w:val="en-US" w:eastAsia="it-IT"/>
        </w:rPr>
        <w:t xml:space="preserve"> in patients with hiatus hernia</w:t>
      </w:r>
      <w:r w:rsidR="006B1C05">
        <w:rPr>
          <w:rFonts w:ascii="Book Antiqua" w:hAnsi="Book Antiqua"/>
          <w:lang w:val="en-US" w:eastAsia="it-IT"/>
        </w:rPr>
        <w:t xml:space="preserve"> </w:t>
      </w:r>
      <w:r w:rsidR="00ED3E5C" w:rsidRPr="00A247ED">
        <w:rPr>
          <w:rFonts w:ascii="Book Antiqua" w:hAnsi="Book Antiqua"/>
          <w:lang w:val="en-US" w:eastAsia="it-IT"/>
        </w:rPr>
        <w:t>and,</w:t>
      </w:r>
      <w:r w:rsidR="006B1C05">
        <w:rPr>
          <w:rFonts w:ascii="Book Antiqua" w:hAnsi="Book Antiqua"/>
          <w:lang w:val="en-US" w:eastAsia="it-IT"/>
        </w:rPr>
        <w:t xml:space="preserve"> </w:t>
      </w:r>
      <w:r w:rsidR="00ED3E5C" w:rsidRPr="00A247ED">
        <w:rPr>
          <w:rFonts w:ascii="Book Antiqua" w:hAnsi="Book Antiqua"/>
          <w:lang w:val="en-US" w:eastAsia="it-IT"/>
        </w:rPr>
        <w:t>according to some surgeons, in patients nonresponsive to</w:t>
      </w:r>
      <w:r w:rsidR="006B1C05">
        <w:rPr>
          <w:rFonts w:ascii="Book Antiqua" w:hAnsi="Book Antiqua"/>
          <w:lang w:val="en-US" w:eastAsia="it-IT"/>
        </w:rPr>
        <w:t xml:space="preserve"> </w:t>
      </w:r>
      <w:proofErr w:type="gramStart"/>
      <w:r w:rsidR="006C3CD7" w:rsidRPr="00A247ED">
        <w:rPr>
          <w:rFonts w:ascii="Book Antiqua" w:hAnsi="Book Antiqua"/>
          <w:lang w:val="en-US" w:eastAsia="it-IT"/>
        </w:rPr>
        <w:t>PPI</w:t>
      </w:r>
      <w:r w:rsidR="004929EB" w:rsidRPr="00A247ED">
        <w:rPr>
          <w:rFonts w:ascii="Book Antiqua" w:hAnsi="Book Antiqua"/>
          <w:vertAlign w:val="superscript"/>
          <w:lang w:val="en-US" w:eastAsia="it-IT"/>
        </w:rPr>
        <w:t>[</w:t>
      </w:r>
      <w:proofErr w:type="gramEnd"/>
      <w:r w:rsidR="004929EB" w:rsidRPr="00A247ED">
        <w:rPr>
          <w:rFonts w:ascii="Book Antiqua" w:hAnsi="Book Antiqua"/>
          <w:vertAlign w:val="superscript"/>
          <w:lang w:val="en-US" w:eastAsia="it-IT"/>
        </w:rPr>
        <w:t>39</w:t>
      </w:r>
      <w:r w:rsidR="001D653E" w:rsidRPr="00A247ED">
        <w:rPr>
          <w:rFonts w:ascii="Book Antiqua" w:hAnsi="Book Antiqua"/>
          <w:vertAlign w:val="superscript"/>
          <w:lang w:val="en-US" w:eastAsia="it-IT"/>
        </w:rPr>
        <w:t>]</w:t>
      </w:r>
      <w:r w:rsidR="006C3CD7" w:rsidRPr="00A247ED">
        <w:rPr>
          <w:rFonts w:ascii="Book Antiqua" w:hAnsi="Book Antiqua"/>
          <w:lang w:val="en-US" w:eastAsia="it-IT"/>
        </w:rPr>
        <w:t xml:space="preserve">, </w:t>
      </w:r>
      <w:proofErr w:type="spellStart"/>
      <w:r w:rsidR="006C3CD7" w:rsidRPr="00A247ED">
        <w:rPr>
          <w:rFonts w:ascii="Book Antiqua" w:hAnsi="Book Antiqua"/>
          <w:lang w:val="en-US" w:eastAsia="it-IT"/>
        </w:rPr>
        <w:t>whereasother</w:t>
      </w:r>
      <w:proofErr w:type="spellEnd"/>
      <w:r w:rsidR="006C3CD7" w:rsidRPr="00A247ED">
        <w:rPr>
          <w:rFonts w:ascii="Book Antiqua" w:hAnsi="Book Antiqua"/>
          <w:lang w:val="en-US" w:eastAsia="it-IT"/>
        </w:rPr>
        <w:t xml:space="preserve"> surgeons do not consider the surgical treatment as a good option in PPI non</w:t>
      </w:r>
      <w:r w:rsidR="00AA3112" w:rsidRPr="00A247ED">
        <w:rPr>
          <w:rFonts w:ascii="Book Antiqua" w:hAnsi="Book Antiqua"/>
          <w:lang w:val="en-US" w:eastAsia="it-IT"/>
        </w:rPr>
        <w:t>-</w:t>
      </w:r>
      <w:r w:rsidR="006C3CD7" w:rsidRPr="00A247ED">
        <w:rPr>
          <w:rFonts w:ascii="Book Antiqua" w:hAnsi="Book Antiqua"/>
          <w:lang w:val="en-US" w:eastAsia="it-IT"/>
        </w:rPr>
        <w:t>responders.</w:t>
      </w:r>
    </w:p>
    <w:p w14:paraId="234F260E" w14:textId="6099831F" w:rsidR="00A81D67" w:rsidRPr="00A247ED" w:rsidRDefault="00ED3E5C" w:rsidP="00EA5739">
      <w:pPr>
        <w:autoSpaceDE w:val="0"/>
        <w:autoSpaceDN w:val="0"/>
        <w:adjustRightInd w:val="0"/>
        <w:snapToGrid w:val="0"/>
        <w:spacing w:after="0" w:line="360" w:lineRule="auto"/>
        <w:ind w:firstLineChars="100" w:firstLine="240"/>
        <w:jc w:val="both"/>
        <w:rPr>
          <w:rFonts w:ascii="Book Antiqua" w:hAnsi="Book Antiqua"/>
          <w:lang w:val="en-US" w:eastAsia="it-IT"/>
        </w:rPr>
      </w:pPr>
      <w:r w:rsidRPr="00A247ED">
        <w:rPr>
          <w:rFonts w:ascii="Book Antiqua" w:hAnsi="Book Antiqua"/>
          <w:lang w:val="en-US" w:eastAsia="it-IT"/>
        </w:rPr>
        <w:t>Several studies evaluate</w:t>
      </w:r>
      <w:r w:rsidR="00265442" w:rsidRPr="00A247ED">
        <w:rPr>
          <w:rFonts w:ascii="Book Antiqua" w:hAnsi="Book Antiqua"/>
          <w:lang w:val="en-US" w:eastAsia="it-IT"/>
        </w:rPr>
        <w:t>d</w:t>
      </w:r>
      <w:r w:rsidRPr="00A247ED">
        <w:rPr>
          <w:rFonts w:ascii="Book Antiqua" w:hAnsi="Book Antiqua"/>
          <w:lang w:val="en-US" w:eastAsia="it-IT"/>
        </w:rPr>
        <w:t xml:space="preserve"> the clinical effectiveness of surgical treatment of GERD in</w:t>
      </w:r>
      <w:r w:rsidR="00A01FAA" w:rsidRPr="00A247ED">
        <w:rPr>
          <w:rFonts w:ascii="Book Antiqua" w:hAnsi="Book Antiqua"/>
          <w:lang w:val="en-US" w:eastAsia="it-IT"/>
        </w:rPr>
        <w:t xml:space="preserve"> PPI</w:t>
      </w:r>
      <w:r w:rsidRPr="00A247ED">
        <w:rPr>
          <w:rFonts w:ascii="Book Antiqua" w:hAnsi="Book Antiqua"/>
          <w:lang w:val="en-US" w:eastAsia="it-IT"/>
        </w:rPr>
        <w:t xml:space="preserve"> respon</w:t>
      </w:r>
      <w:r w:rsidR="006C3CD7" w:rsidRPr="00A247ED">
        <w:rPr>
          <w:rFonts w:ascii="Book Antiqua" w:hAnsi="Book Antiqua"/>
          <w:lang w:val="en-US" w:eastAsia="it-IT"/>
        </w:rPr>
        <w:t xml:space="preserve">ders and </w:t>
      </w:r>
      <w:proofErr w:type="spellStart"/>
      <w:r w:rsidR="006C3CD7" w:rsidRPr="00A247ED">
        <w:rPr>
          <w:rFonts w:ascii="Book Antiqua" w:hAnsi="Book Antiqua"/>
          <w:lang w:val="en-US" w:eastAsia="it-IT"/>
        </w:rPr>
        <w:t>nonresponders</w:t>
      </w:r>
      <w:proofErr w:type="spellEnd"/>
      <w:r w:rsidR="006C3CD7" w:rsidRPr="00A247ED">
        <w:rPr>
          <w:rFonts w:ascii="Book Antiqua" w:hAnsi="Book Antiqua"/>
          <w:lang w:val="en-US" w:eastAsia="it-IT"/>
        </w:rPr>
        <w:t>.</w:t>
      </w:r>
      <w:r w:rsidR="002704F2">
        <w:rPr>
          <w:rFonts w:ascii="Book Antiqua" w:hAnsi="Book Antiqua"/>
          <w:lang w:val="en-US" w:eastAsia="it-IT"/>
        </w:rPr>
        <w:t xml:space="preserve"> </w:t>
      </w:r>
      <w:r w:rsidR="00B26124" w:rsidRPr="00A247ED">
        <w:rPr>
          <w:rFonts w:ascii="Book Antiqua" w:hAnsi="Book Antiqua"/>
          <w:lang w:val="en-US"/>
        </w:rPr>
        <w:t xml:space="preserve">According to </w:t>
      </w:r>
      <w:proofErr w:type="spellStart"/>
      <w:r w:rsidR="00B26124" w:rsidRPr="00A247ED">
        <w:rPr>
          <w:rFonts w:ascii="Book Antiqua" w:hAnsi="Book Antiqua"/>
          <w:lang w:val="en-US"/>
        </w:rPr>
        <w:t>Lundell</w:t>
      </w:r>
      <w:proofErr w:type="spellEnd"/>
      <w:r w:rsidR="002704F2">
        <w:rPr>
          <w:rFonts w:ascii="Book Antiqua" w:hAnsi="Book Antiqua"/>
          <w:lang w:val="en-US"/>
        </w:rPr>
        <w:t xml:space="preserve"> </w:t>
      </w:r>
      <w:r w:rsidR="00B26124" w:rsidRPr="00EA5739">
        <w:rPr>
          <w:rFonts w:ascii="Book Antiqua" w:hAnsi="Book Antiqua"/>
          <w:i/>
          <w:lang w:val="en-US"/>
        </w:rPr>
        <w:t xml:space="preserve">et </w:t>
      </w:r>
      <w:proofErr w:type="gramStart"/>
      <w:r w:rsidR="00B26124" w:rsidRPr="00EA5739">
        <w:rPr>
          <w:rFonts w:ascii="Book Antiqua" w:hAnsi="Book Antiqua"/>
          <w:i/>
          <w:lang w:val="en-US"/>
        </w:rPr>
        <w:t>al</w:t>
      </w:r>
      <w:r w:rsidR="00EA5739" w:rsidRPr="00A247ED">
        <w:rPr>
          <w:rFonts w:ascii="Book Antiqua" w:hAnsi="Book Antiqua"/>
          <w:bCs/>
          <w:vertAlign w:val="superscript"/>
          <w:lang w:val="en-US" w:eastAsia="it-IT"/>
        </w:rPr>
        <w:t>[</w:t>
      </w:r>
      <w:proofErr w:type="gramEnd"/>
      <w:r w:rsidR="00EA5739" w:rsidRPr="00A247ED">
        <w:rPr>
          <w:rFonts w:ascii="Book Antiqua" w:hAnsi="Book Antiqua"/>
          <w:bCs/>
          <w:vertAlign w:val="superscript"/>
          <w:lang w:val="en-US" w:eastAsia="it-IT"/>
        </w:rPr>
        <w:t>30]</w:t>
      </w:r>
      <w:r w:rsidR="00B26124" w:rsidRPr="00A247ED">
        <w:rPr>
          <w:rFonts w:ascii="Book Antiqua" w:hAnsi="Book Antiqua"/>
          <w:lang w:val="en-US"/>
        </w:rPr>
        <w:t>, partial responders were</w:t>
      </w:r>
      <w:r w:rsidR="00756F4D" w:rsidRPr="00A247ED">
        <w:rPr>
          <w:rFonts w:ascii="Book Antiqua" w:hAnsi="Book Antiqua"/>
          <w:lang w:val="en-US"/>
        </w:rPr>
        <w:t xml:space="preserve"> the ones needing to use</w:t>
      </w:r>
      <w:r w:rsidR="002704F2">
        <w:rPr>
          <w:rFonts w:ascii="Book Antiqua" w:hAnsi="Book Antiqua"/>
          <w:lang w:val="en-US"/>
        </w:rPr>
        <w:t xml:space="preserve"> </w:t>
      </w:r>
      <w:r w:rsidR="00756F4D" w:rsidRPr="00A247ED">
        <w:rPr>
          <w:rFonts w:ascii="Book Antiqua" w:hAnsi="Book Antiqua"/>
          <w:bCs/>
          <w:lang w:val="en-US" w:eastAsia="it-IT"/>
        </w:rPr>
        <w:t xml:space="preserve">acid-suppressive medication and requiring surgical </w:t>
      </w:r>
      <w:proofErr w:type="spellStart"/>
      <w:r w:rsidR="00756F4D" w:rsidRPr="00A247ED">
        <w:rPr>
          <w:rFonts w:ascii="Book Antiqua" w:hAnsi="Book Antiqua"/>
          <w:bCs/>
          <w:lang w:val="en-US" w:eastAsia="it-IT"/>
        </w:rPr>
        <w:t>reintervention</w:t>
      </w:r>
      <w:proofErr w:type="spellEnd"/>
      <w:r w:rsidR="00756F4D" w:rsidRPr="00A247ED">
        <w:rPr>
          <w:rFonts w:ascii="Book Antiqua" w:hAnsi="Book Antiqua"/>
          <w:bCs/>
          <w:lang w:val="en-US" w:eastAsia="it-IT"/>
        </w:rPr>
        <w:t xml:space="preserve"> after </w:t>
      </w:r>
      <w:r w:rsidR="00FC6A15" w:rsidRPr="00A247ED">
        <w:rPr>
          <w:rFonts w:ascii="Book Antiqua" w:hAnsi="Book Antiqua"/>
          <w:bCs/>
          <w:lang w:val="en-US" w:eastAsia="it-IT"/>
        </w:rPr>
        <w:t>LF</w:t>
      </w:r>
      <w:r w:rsidR="00A833C1" w:rsidRPr="00EA5739">
        <w:rPr>
          <w:rFonts w:ascii="Book Antiqua" w:hAnsi="Book Antiqua"/>
          <w:bCs/>
          <w:lang w:val="en-US" w:eastAsia="it-IT"/>
        </w:rPr>
        <w:t>.</w:t>
      </w:r>
      <w:r w:rsidR="002704F2">
        <w:rPr>
          <w:rFonts w:ascii="Book Antiqua" w:hAnsi="Book Antiqua"/>
          <w:bCs/>
          <w:lang w:val="en-US" w:eastAsia="it-IT"/>
        </w:rPr>
        <w:t xml:space="preserve"> </w:t>
      </w:r>
      <w:r w:rsidR="00CD3A39" w:rsidRPr="00A247ED">
        <w:rPr>
          <w:rFonts w:ascii="Book Antiqua" w:hAnsi="Book Antiqua"/>
          <w:lang w:val="en-US" w:eastAsia="it-IT"/>
        </w:rPr>
        <w:t>T</w:t>
      </w:r>
      <w:r w:rsidR="00756F4D" w:rsidRPr="00A247ED">
        <w:rPr>
          <w:rFonts w:ascii="Book Antiqua" w:hAnsi="Book Antiqua"/>
          <w:lang w:val="en-US" w:eastAsia="it-IT"/>
        </w:rPr>
        <w:t xml:space="preserve">hese results </w:t>
      </w:r>
      <w:r w:rsidR="002704F2">
        <w:rPr>
          <w:rFonts w:ascii="Book Antiqua" w:hAnsi="Book Antiqua"/>
          <w:lang w:val="en-US" w:eastAsia="it-IT"/>
        </w:rPr>
        <w:t>are consistent</w:t>
      </w:r>
      <w:r w:rsidR="00756F4D" w:rsidRPr="00A247ED">
        <w:rPr>
          <w:rFonts w:ascii="Book Antiqua" w:hAnsi="Book Antiqua"/>
          <w:lang w:val="en-US" w:eastAsia="it-IT"/>
        </w:rPr>
        <w:t xml:space="preserve"> </w:t>
      </w:r>
      <w:r w:rsidR="002704F2">
        <w:rPr>
          <w:rFonts w:ascii="Book Antiqua" w:hAnsi="Book Antiqua"/>
          <w:lang w:val="en-US" w:eastAsia="it-IT"/>
        </w:rPr>
        <w:t>with</w:t>
      </w:r>
      <w:r w:rsidR="00756F4D" w:rsidRPr="00A247ED">
        <w:rPr>
          <w:rFonts w:ascii="Book Antiqua" w:hAnsi="Book Antiqua"/>
          <w:lang w:val="en-US" w:eastAsia="it-IT"/>
        </w:rPr>
        <w:t xml:space="preserve"> a recent study</w:t>
      </w:r>
      <w:r w:rsidR="002704F2">
        <w:rPr>
          <w:rFonts w:ascii="Book Antiqua" w:hAnsi="Book Antiqua"/>
          <w:lang w:val="en-US" w:eastAsia="it-IT"/>
        </w:rPr>
        <w:t>; Authors in fact</w:t>
      </w:r>
      <w:r w:rsidR="00756F4D" w:rsidRPr="00A247ED">
        <w:rPr>
          <w:rFonts w:ascii="Book Antiqua" w:hAnsi="Book Antiqua"/>
          <w:lang w:val="en-US" w:eastAsia="it-IT"/>
        </w:rPr>
        <w:t xml:space="preserve"> </w:t>
      </w:r>
      <w:r w:rsidR="002704F2">
        <w:rPr>
          <w:rFonts w:ascii="Book Antiqua" w:hAnsi="Book Antiqua"/>
          <w:lang w:val="en-US" w:eastAsia="it-IT"/>
        </w:rPr>
        <w:t>showed</w:t>
      </w:r>
      <w:r w:rsidR="00FB1503">
        <w:rPr>
          <w:rFonts w:ascii="Book Antiqua" w:hAnsi="Book Antiqua" w:hint="eastAsia"/>
          <w:lang w:val="en-US" w:eastAsia="zh-CN"/>
        </w:rPr>
        <w:t xml:space="preserve"> </w:t>
      </w:r>
      <w:r w:rsidR="00756F4D" w:rsidRPr="00A247ED">
        <w:rPr>
          <w:rFonts w:ascii="Book Antiqua" w:hAnsi="Book Antiqua"/>
          <w:lang w:val="en-US" w:eastAsia="it-IT"/>
        </w:rPr>
        <w:t xml:space="preserve">that the </w:t>
      </w:r>
      <w:r w:rsidR="002704F2">
        <w:rPr>
          <w:rFonts w:ascii="Book Antiqua" w:hAnsi="Book Antiqua"/>
          <w:lang w:val="en-US" w:eastAsia="it-IT"/>
        </w:rPr>
        <w:t xml:space="preserve">pre-operative symptomatic </w:t>
      </w:r>
      <w:r w:rsidR="00756F4D" w:rsidRPr="00A247ED">
        <w:rPr>
          <w:rFonts w:ascii="Book Antiqua" w:hAnsi="Book Antiqua"/>
          <w:lang w:val="en-US" w:eastAsia="it-IT"/>
        </w:rPr>
        <w:t>response to</w:t>
      </w:r>
      <w:r w:rsidR="002704F2">
        <w:rPr>
          <w:rFonts w:ascii="Book Antiqua" w:hAnsi="Book Antiqua"/>
          <w:lang w:val="en-US" w:eastAsia="it-IT"/>
        </w:rPr>
        <w:t xml:space="preserve"> </w:t>
      </w:r>
      <w:r w:rsidR="00756F4D" w:rsidRPr="00A247ED">
        <w:rPr>
          <w:rFonts w:ascii="Book Antiqua" w:hAnsi="Book Antiqua"/>
          <w:lang w:val="en-US" w:eastAsia="it-IT"/>
        </w:rPr>
        <w:t xml:space="preserve">PPI treatment </w:t>
      </w:r>
      <w:r w:rsidR="002704F2">
        <w:rPr>
          <w:rFonts w:ascii="Book Antiqua" w:hAnsi="Book Antiqua"/>
          <w:lang w:val="en-US" w:eastAsia="it-IT"/>
        </w:rPr>
        <w:t>wa</w:t>
      </w:r>
      <w:r w:rsidR="00756F4D" w:rsidRPr="00A247ED">
        <w:rPr>
          <w:rFonts w:ascii="Book Antiqua" w:hAnsi="Book Antiqua"/>
          <w:lang w:val="en-US" w:eastAsia="it-IT"/>
        </w:rPr>
        <w:t xml:space="preserve">s an excellent predictor of the </w:t>
      </w:r>
      <w:r w:rsidR="002704F2">
        <w:rPr>
          <w:rFonts w:ascii="Book Antiqua" w:hAnsi="Book Antiqua"/>
          <w:lang w:val="en-US" w:eastAsia="it-IT"/>
        </w:rPr>
        <w:t xml:space="preserve">subsequent </w:t>
      </w:r>
      <w:r w:rsidR="00756F4D" w:rsidRPr="00A247ED">
        <w:rPr>
          <w:rFonts w:ascii="Book Antiqua" w:hAnsi="Book Antiqua"/>
          <w:lang w:val="en-US" w:eastAsia="it-IT"/>
        </w:rPr>
        <w:t xml:space="preserve">response to </w:t>
      </w:r>
      <w:proofErr w:type="gramStart"/>
      <w:r w:rsidR="00243140" w:rsidRPr="00A247ED">
        <w:rPr>
          <w:rFonts w:ascii="Book Antiqua" w:hAnsi="Book Antiqua"/>
          <w:lang w:val="en-US" w:eastAsia="it-IT"/>
        </w:rPr>
        <w:t>LF</w:t>
      </w:r>
      <w:r w:rsidR="00B23B62" w:rsidRPr="00A247ED">
        <w:rPr>
          <w:rFonts w:ascii="Book Antiqua" w:hAnsi="Book Antiqua"/>
          <w:vertAlign w:val="superscript"/>
          <w:lang w:val="en-US" w:eastAsia="it-IT"/>
        </w:rPr>
        <w:t>[</w:t>
      </w:r>
      <w:proofErr w:type="gramEnd"/>
      <w:r w:rsidR="00B23B62" w:rsidRPr="00A247ED">
        <w:rPr>
          <w:rFonts w:ascii="Book Antiqua" w:hAnsi="Book Antiqua"/>
          <w:vertAlign w:val="superscript"/>
          <w:lang w:val="en-US" w:eastAsia="it-IT"/>
        </w:rPr>
        <w:t>40</w:t>
      </w:r>
      <w:r w:rsidR="00CD3A39" w:rsidRPr="00A247ED">
        <w:rPr>
          <w:rFonts w:ascii="Book Antiqua" w:hAnsi="Book Antiqua"/>
          <w:vertAlign w:val="superscript"/>
          <w:lang w:val="en-US" w:eastAsia="it-IT"/>
        </w:rPr>
        <w:t>]</w:t>
      </w:r>
      <w:r w:rsidR="00B26124" w:rsidRPr="00A247ED">
        <w:rPr>
          <w:rFonts w:ascii="Book Antiqua" w:hAnsi="Book Antiqua"/>
          <w:b/>
          <w:bCs/>
          <w:lang w:val="en-US" w:eastAsia="it-IT"/>
        </w:rPr>
        <w:t xml:space="preserve">. </w:t>
      </w:r>
      <w:r w:rsidR="00004DBA" w:rsidRPr="00A247ED">
        <w:rPr>
          <w:rFonts w:ascii="Book Antiqua" w:hAnsi="Book Antiqua"/>
          <w:lang w:val="en-US" w:eastAsia="it-IT"/>
        </w:rPr>
        <w:t xml:space="preserve">In Campos </w:t>
      </w:r>
      <w:r w:rsidR="00004DBA" w:rsidRPr="00EA5739">
        <w:rPr>
          <w:rFonts w:ascii="Book Antiqua" w:hAnsi="Book Antiqua"/>
          <w:i/>
          <w:lang w:val="en-US" w:eastAsia="it-IT"/>
        </w:rPr>
        <w:t xml:space="preserve">et </w:t>
      </w:r>
      <w:proofErr w:type="gramStart"/>
      <w:r w:rsidR="00004DBA" w:rsidRPr="00EA5739">
        <w:rPr>
          <w:rFonts w:ascii="Book Antiqua" w:hAnsi="Book Antiqua"/>
          <w:i/>
          <w:lang w:val="en-US" w:eastAsia="it-IT"/>
        </w:rPr>
        <w:t>al</w:t>
      </w:r>
      <w:r w:rsidR="00455610" w:rsidRPr="00A247ED">
        <w:rPr>
          <w:rFonts w:ascii="Book Antiqua" w:hAnsi="Book Antiqua"/>
          <w:vertAlign w:val="superscript"/>
          <w:lang w:val="en-US" w:eastAsia="it-IT"/>
        </w:rPr>
        <w:t>[</w:t>
      </w:r>
      <w:proofErr w:type="gramEnd"/>
      <w:r w:rsidR="00455610" w:rsidRPr="00A247ED">
        <w:rPr>
          <w:rFonts w:ascii="Book Antiqua" w:hAnsi="Book Antiqua"/>
          <w:vertAlign w:val="superscript"/>
          <w:lang w:val="en-US" w:eastAsia="it-IT"/>
        </w:rPr>
        <w:t>41</w:t>
      </w:r>
      <w:r w:rsidR="008C44AF" w:rsidRPr="00A247ED">
        <w:rPr>
          <w:rFonts w:ascii="Book Antiqua" w:hAnsi="Book Antiqua"/>
          <w:vertAlign w:val="superscript"/>
          <w:lang w:val="en-US" w:eastAsia="it-IT"/>
        </w:rPr>
        <w:t>]</w:t>
      </w:r>
      <w:r w:rsidR="00004DBA" w:rsidRPr="00A247ED">
        <w:rPr>
          <w:rFonts w:ascii="Book Antiqua" w:hAnsi="Book Antiqua"/>
          <w:lang w:val="en-US" w:eastAsia="it-IT"/>
        </w:rPr>
        <w:t xml:space="preserve"> </w:t>
      </w:r>
      <w:r w:rsidR="00B95A68">
        <w:rPr>
          <w:rFonts w:ascii="Book Antiqua" w:hAnsi="Book Antiqua"/>
          <w:lang w:val="en-US" w:eastAsia="it-IT"/>
        </w:rPr>
        <w:t>performed</w:t>
      </w:r>
      <w:r w:rsidR="00004DBA" w:rsidRPr="00A247ED">
        <w:rPr>
          <w:rFonts w:ascii="Book Antiqua" w:hAnsi="Book Antiqua"/>
          <w:lang w:val="en-US" w:eastAsia="it-IT"/>
        </w:rPr>
        <w:t xml:space="preserve"> </w:t>
      </w:r>
      <w:r w:rsidR="00B95A68" w:rsidRPr="00A247ED">
        <w:rPr>
          <w:rFonts w:ascii="Book Antiqua" w:hAnsi="Book Antiqua"/>
          <w:lang w:val="en-US" w:eastAsia="it-IT"/>
        </w:rPr>
        <w:t xml:space="preserve">a multivariate analysis, </w:t>
      </w:r>
      <w:r w:rsidR="00004DBA" w:rsidRPr="00A247ED">
        <w:rPr>
          <w:rFonts w:ascii="Book Antiqua" w:hAnsi="Book Antiqua"/>
          <w:lang w:val="en-US" w:eastAsia="it-IT"/>
        </w:rPr>
        <w:t>demonstrat</w:t>
      </w:r>
      <w:r w:rsidR="00B95A68">
        <w:rPr>
          <w:rFonts w:ascii="Book Antiqua" w:hAnsi="Book Antiqua"/>
          <w:lang w:val="en-US" w:eastAsia="it-IT"/>
        </w:rPr>
        <w:t>ing</w:t>
      </w:r>
      <w:r w:rsidR="00004DBA" w:rsidRPr="00A247ED">
        <w:rPr>
          <w:rFonts w:ascii="Book Antiqua" w:hAnsi="Book Antiqua"/>
          <w:lang w:val="en-US" w:eastAsia="it-IT"/>
        </w:rPr>
        <w:t xml:space="preserve"> </w:t>
      </w:r>
      <w:r w:rsidR="00B95A68">
        <w:rPr>
          <w:rFonts w:ascii="Book Antiqua" w:hAnsi="Book Antiqua"/>
          <w:lang w:val="en-US" w:eastAsia="it-IT"/>
        </w:rPr>
        <w:t xml:space="preserve">that pre-operative </w:t>
      </w:r>
      <w:r w:rsidR="00004DBA" w:rsidRPr="00A247ED">
        <w:rPr>
          <w:rFonts w:ascii="Book Antiqua" w:hAnsi="Book Antiqua"/>
          <w:lang w:val="en-US" w:eastAsia="it-IT"/>
        </w:rPr>
        <w:t>PPI re</w:t>
      </w:r>
      <w:r w:rsidR="00243140" w:rsidRPr="00A247ED">
        <w:rPr>
          <w:rFonts w:ascii="Book Antiqua" w:hAnsi="Book Antiqua"/>
          <w:lang w:val="en-US" w:eastAsia="it-IT"/>
        </w:rPr>
        <w:t>fractoriness</w:t>
      </w:r>
      <w:r w:rsidR="00004DBA" w:rsidRPr="00A247ED">
        <w:rPr>
          <w:rFonts w:ascii="Book Antiqua" w:hAnsi="Book Antiqua"/>
          <w:lang w:val="en-US" w:eastAsia="it-IT"/>
        </w:rPr>
        <w:t xml:space="preserve"> </w:t>
      </w:r>
      <w:r w:rsidR="00B95A68">
        <w:rPr>
          <w:rFonts w:ascii="Book Antiqua" w:hAnsi="Book Antiqua"/>
          <w:lang w:val="en-US" w:eastAsia="it-IT"/>
        </w:rPr>
        <w:t>w</w:t>
      </w:r>
      <w:r w:rsidR="00004DBA" w:rsidRPr="00A247ED">
        <w:rPr>
          <w:rFonts w:ascii="Book Antiqua" w:hAnsi="Book Antiqua"/>
          <w:lang w:val="en-US" w:eastAsia="it-IT"/>
        </w:rPr>
        <w:t xml:space="preserve">as a predictive factor of poor </w:t>
      </w:r>
      <w:r w:rsidR="00B95A68">
        <w:rPr>
          <w:rFonts w:ascii="Book Antiqua" w:hAnsi="Book Antiqua"/>
          <w:lang w:val="en-US" w:eastAsia="it-IT"/>
        </w:rPr>
        <w:t>outcome after LF</w:t>
      </w:r>
      <w:r w:rsidR="00455610" w:rsidRPr="00A247ED">
        <w:rPr>
          <w:rFonts w:ascii="Book Antiqua" w:hAnsi="Book Antiqua"/>
          <w:lang w:val="en-US" w:eastAsia="it-IT"/>
        </w:rPr>
        <w:t>.</w:t>
      </w:r>
      <w:r w:rsidR="00B95A68">
        <w:rPr>
          <w:rFonts w:ascii="Book Antiqua" w:hAnsi="Book Antiqua"/>
          <w:lang w:val="en-US" w:eastAsia="it-IT"/>
        </w:rPr>
        <w:t xml:space="preserve"> </w:t>
      </w:r>
      <w:r w:rsidR="00243140" w:rsidRPr="00A247ED">
        <w:rPr>
          <w:rFonts w:ascii="Book Antiqua" w:hAnsi="Book Antiqua"/>
          <w:lang w:val="en-US" w:eastAsia="it-IT"/>
        </w:rPr>
        <w:t>In fact</w:t>
      </w:r>
      <w:r w:rsidR="00004DBA" w:rsidRPr="00A247ED">
        <w:rPr>
          <w:rFonts w:ascii="Book Antiqua" w:hAnsi="Book Antiqua"/>
          <w:lang w:val="en-US" w:eastAsia="it-IT"/>
        </w:rPr>
        <w:t>, PPI non</w:t>
      </w:r>
      <w:r w:rsidR="00243140" w:rsidRPr="00A247ED">
        <w:rPr>
          <w:rFonts w:ascii="Book Antiqua" w:hAnsi="Book Antiqua"/>
          <w:lang w:val="en-US" w:eastAsia="it-IT"/>
        </w:rPr>
        <w:t>-</w:t>
      </w:r>
      <w:r w:rsidR="00004DBA" w:rsidRPr="00A247ED">
        <w:rPr>
          <w:rFonts w:ascii="Book Antiqua" w:hAnsi="Book Antiqua"/>
          <w:lang w:val="en-US" w:eastAsia="it-IT"/>
        </w:rPr>
        <w:t xml:space="preserve">responders </w:t>
      </w:r>
      <w:r w:rsidR="009412D7">
        <w:rPr>
          <w:rFonts w:ascii="Book Antiqua" w:hAnsi="Book Antiqua"/>
          <w:lang w:val="en-US" w:eastAsia="it-IT"/>
        </w:rPr>
        <w:t>patients had a</w:t>
      </w:r>
      <w:r w:rsidR="00004DBA" w:rsidRPr="00A247ED">
        <w:rPr>
          <w:rFonts w:ascii="Book Antiqua" w:hAnsi="Book Antiqua"/>
          <w:lang w:val="en-US" w:eastAsia="it-IT"/>
        </w:rPr>
        <w:t xml:space="preserve"> significantly effective</w:t>
      </w:r>
      <w:r w:rsidR="009412D7">
        <w:rPr>
          <w:rFonts w:ascii="Book Antiqua" w:hAnsi="Book Antiqua"/>
          <w:lang w:val="en-US" w:eastAsia="it-IT"/>
        </w:rPr>
        <w:t>ness from</w:t>
      </w:r>
      <w:r w:rsidR="009412D7" w:rsidRPr="00A247ED">
        <w:rPr>
          <w:rFonts w:ascii="Book Antiqua" w:hAnsi="Book Antiqua"/>
          <w:lang w:val="en-US" w:eastAsia="it-IT"/>
        </w:rPr>
        <w:t xml:space="preserve"> the surgical treatment</w:t>
      </w:r>
      <w:r w:rsidR="00004DBA" w:rsidRPr="00A247ED">
        <w:rPr>
          <w:rFonts w:ascii="Book Antiqua" w:hAnsi="Book Antiqua"/>
          <w:lang w:val="en-US" w:eastAsia="it-IT"/>
        </w:rPr>
        <w:t xml:space="preserve"> but </w:t>
      </w:r>
      <w:r w:rsidR="009412D7">
        <w:rPr>
          <w:rFonts w:ascii="Book Antiqua" w:hAnsi="Book Antiqua"/>
          <w:lang w:val="en-US" w:eastAsia="it-IT"/>
        </w:rPr>
        <w:t xml:space="preserve">it was </w:t>
      </w:r>
      <w:r w:rsidR="00004DBA" w:rsidRPr="00A247ED">
        <w:rPr>
          <w:rFonts w:ascii="Book Antiqua" w:hAnsi="Book Antiqua"/>
          <w:lang w:val="en-US" w:eastAsia="it-IT"/>
        </w:rPr>
        <w:t xml:space="preserve">still less </w:t>
      </w:r>
      <w:r w:rsidR="009412D7" w:rsidRPr="00A247ED">
        <w:rPr>
          <w:rFonts w:ascii="Book Antiqua" w:hAnsi="Book Antiqua"/>
          <w:lang w:val="en-US" w:eastAsia="it-IT"/>
        </w:rPr>
        <w:t>successful</w:t>
      </w:r>
      <w:r w:rsidR="00004DBA" w:rsidRPr="00A247ED">
        <w:rPr>
          <w:rFonts w:ascii="Book Antiqua" w:hAnsi="Book Antiqua"/>
          <w:lang w:val="en-US" w:eastAsia="it-IT"/>
        </w:rPr>
        <w:t xml:space="preserve"> </w:t>
      </w:r>
      <w:r w:rsidR="00601E75">
        <w:rPr>
          <w:rFonts w:ascii="Book Antiqua" w:hAnsi="Book Antiqua"/>
          <w:lang w:val="en-US" w:eastAsia="it-IT"/>
        </w:rPr>
        <w:t xml:space="preserve">when </w:t>
      </w:r>
      <w:r w:rsidR="00601E75" w:rsidRPr="00A247ED">
        <w:rPr>
          <w:rFonts w:ascii="Book Antiqua" w:hAnsi="Book Antiqua"/>
          <w:lang w:val="en-US" w:eastAsia="it-IT"/>
        </w:rPr>
        <w:t>matched</w:t>
      </w:r>
      <w:r w:rsidR="00004DBA" w:rsidRPr="00A247ED">
        <w:rPr>
          <w:rFonts w:ascii="Book Antiqua" w:hAnsi="Book Antiqua"/>
          <w:lang w:val="en-US" w:eastAsia="it-IT"/>
        </w:rPr>
        <w:t xml:space="preserve"> with PPI re</w:t>
      </w:r>
      <w:r w:rsidR="008C44AF" w:rsidRPr="00A247ED">
        <w:rPr>
          <w:rFonts w:ascii="Book Antiqua" w:hAnsi="Book Antiqua"/>
          <w:lang w:val="en-US" w:eastAsia="it-IT"/>
        </w:rPr>
        <w:t xml:space="preserve">sponders. </w:t>
      </w:r>
      <w:r w:rsidR="00D95ADE" w:rsidRPr="00A247ED">
        <w:rPr>
          <w:rFonts w:ascii="Book Antiqua" w:hAnsi="Book Antiqua"/>
          <w:lang w:val="en-US" w:eastAsia="it-IT"/>
        </w:rPr>
        <w:t>A</w:t>
      </w:r>
      <w:r w:rsidR="00D95ADE">
        <w:rPr>
          <w:rFonts w:ascii="Book Antiqua" w:hAnsi="Book Antiqua"/>
          <w:lang w:val="en-US" w:eastAsia="it-IT"/>
        </w:rPr>
        <w:t>lso</w:t>
      </w:r>
      <w:r w:rsidR="008C44AF" w:rsidRPr="00A247ED">
        <w:rPr>
          <w:rFonts w:ascii="Book Antiqua" w:hAnsi="Book Antiqua"/>
          <w:lang w:val="en-US" w:eastAsia="it-IT"/>
        </w:rPr>
        <w:t>, other studies considered the surgical outcome in non</w:t>
      </w:r>
      <w:r w:rsidR="00243140" w:rsidRPr="00A247ED">
        <w:rPr>
          <w:rFonts w:ascii="Book Antiqua" w:hAnsi="Book Antiqua"/>
          <w:lang w:val="en-US" w:eastAsia="it-IT"/>
        </w:rPr>
        <w:t>-</w:t>
      </w:r>
      <w:r w:rsidR="008C44AF" w:rsidRPr="00A247ED">
        <w:rPr>
          <w:rFonts w:ascii="Book Antiqua" w:hAnsi="Book Antiqua"/>
          <w:lang w:val="en-US" w:eastAsia="it-IT"/>
        </w:rPr>
        <w:t xml:space="preserve">responders, </w:t>
      </w:r>
      <w:r w:rsidR="00243140" w:rsidRPr="00A247ED">
        <w:rPr>
          <w:rFonts w:ascii="Book Antiqua" w:hAnsi="Book Antiqua"/>
          <w:lang w:val="en-US" w:eastAsia="it-IT"/>
        </w:rPr>
        <w:t xml:space="preserve">evaluating </w:t>
      </w:r>
      <w:r w:rsidR="008C44AF" w:rsidRPr="00A247ED">
        <w:rPr>
          <w:rFonts w:ascii="Book Antiqua" w:hAnsi="Book Antiqua"/>
          <w:lang w:val="en-US" w:eastAsia="it-IT"/>
        </w:rPr>
        <w:t>those also affected by atypical symptoms</w:t>
      </w:r>
      <w:r w:rsidR="00243140" w:rsidRPr="00A247ED">
        <w:rPr>
          <w:rFonts w:ascii="Book Antiqua" w:hAnsi="Book Antiqua"/>
          <w:lang w:val="en-US" w:eastAsia="it-IT"/>
        </w:rPr>
        <w:t>, reflecting that s</w:t>
      </w:r>
      <w:r w:rsidR="00004DBA" w:rsidRPr="00A247ED">
        <w:rPr>
          <w:rFonts w:ascii="Book Antiqua" w:hAnsi="Book Antiqua"/>
          <w:lang w:val="en-US" w:eastAsia="it-IT"/>
        </w:rPr>
        <w:t xml:space="preserve">urgical procedure </w:t>
      </w:r>
      <w:r w:rsidR="00243140" w:rsidRPr="00A247ED">
        <w:rPr>
          <w:rFonts w:ascii="Book Antiqua" w:hAnsi="Book Antiqua"/>
          <w:lang w:val="en-US" w:eastAsia="it-IT"/>
        </w:rPr>
        <w:t xml:space="preserve">can </w:t>
      </w:r>
      <w:proofErr w:type="spellStart"/>
      <w:r w:rsidR="00243140" w:rsidRPr="00A247ED">
        <w:rPr>
          <w:rFonts w:ascii="Book Antiqua" w:hAnsi="Book Antiqua"/>
          <w:lang w:val="en-US" w:eastAsia="it-IT"/>
        </w:rPr>
        <w:t>be</w:t>
      </w:r>
      <w:r w:rsidR="00004DBA" w:rsidRPr="00A247ED">
        <w:rPr>
          <w:rFonts w:ascii="Book Antiqua" w:hAnsi="Book Antiqua"/>
          <w:lang w:val="en-US" w:eastAsia="it-IT"/>
        </w:rPr>
        <w:t>uneffective</w:t>
      </w:r>
      <w:proofErr w:type="spellEnd"/>
      <w:r w:rsidR="00004DBA" w:rsidRPr="00A247ED">
        <w:rPr>
          <w:rFonts w:ascii="Book Antiqua" w:hAnsi="Book Antiqua"/>
          <w:lang w:val="en-US" w:eastAsia="it-IT"/>
        </w:rPr>
        <w:t xml:space="preserve"> to treat atypical symptoms. </w:t>
      </w:r>
      <w:proofErr w:type="spellStart"/>
      <w:r w:rsidR="00AA27E5" w:rsidRPr="00A247ED">
        <w:rPr>
          <w:rFonts w:ascii="Book Antiqua" w:hAnsi="Book Antiqua"/>
          <w:lang w:val="en-US" w:eastAsia="it-IT"/>
        </w:rPr>
        <w:t>Hamdy</w:t>
      </w:r>
      <w:proofErr w:type="spellEnd"/>
      <w:r w:rsidR="00004553" w:rsidRPr="00A247ED">
        <w:rPr>
          <w:rFonts w:ascii="Book Antiqua" w:hAnsi="Book Antiqua"/>
          <w:lang w:val="en-US" w:eastAsia="it-IT"/>
        </w:rPr>
        <w:t xml:space="preserve"> et </w:t>
      </w:r>
      <w:proofErr w:type="spellStart"/>
      <w:r w:rsidR="00004553" w:rsidRPr="00A247ED">
        <w:rPr>
          <w:rFonts w:ascii="Book Antiqua" w:hAnsi="Book Antiqua"/>
          <w:lang w:val="en-US" w:eastAsia="it-IT"/>
        </w:rPr>
        <w:t>coll</w:t>
      </w:r>
      <w:proofErr w:type="spellEnd"/>
      <w:r w:rsidR="004A0D94" w:rsidRPr="00A247ED">
        <w:rPr>
          <w:rFonts w:ascii="Book Antiqua" w:hAnsi="Book Antiqua"/>
          <w:lang w:val="en-US" w:eastAsia="it-IT"/>
        </w:rPr>
        <w:t>, therefore,</w:t>
      </w:r>
      <w:r w:rsidR="00D95ADE">
        <w:rPr>
          <w:rFonts w:ascii="Book Antiqua" w:hAnsi="Book Antiqua"/>
          <w:lang w:val="en-US" w:eastAsia="it-IT"/>
        </w:rPr>
        <w:t xml:space="preserve"> </w:t>
      </w:r>
      <w:r w:rsidR="00004553" w:rsidRPr="00A247ED">
        <w:rPr>
          <w:rFonts w:ascii="Book Antiqua" w:hAnsi="Book Antiqua"/>
          <w:lang w:val="en-US" w:eastAsia="it-IT"/>
        </w:rPr>
        <w:t xml:space="preserve">realized a prospective study on patients </w:t>
      </w:r>
      <w:r w:rsidR="005949A3" w:rsidRPr="00A247ED">
        <w:rPr>
          <w:rFonts w:ascii="Book Antiqua" w:hAnsi="Book Antiqua"/>
          <w:lang w:val="en-US" w:eastAsia="it-IT"/>
        </w:rPr>
        <w:t>responders and non</w:t>
      </w:r>
      <w:r w:rsidR="00243140" w:rsidRPr="00A247ED">
        <w:rPr>
          <w:rFonts w:ascii="Book Antiqua" w:hAnsi="Book Antiqua"/>
          <w:lang w:val="en-US" w:eastAsia="it-IT"/>
        </w:rPr>
        <w:t>-</w:t>
      </w:r>
      <w:r w:rsidR="005949A3" w:rsidRPr="00A247ED">
        <w:rPr>
          <w:rFonts w:ascii="Book Antiqua" w:hAnsi="Book Antiqua"/>
          <w:lang w:val="en-US" w:eastAsia="it-IT"/>
        </w:rPr>
        <w:t xml:space="preserve">responders </w:t>
      </w:r>
      <w:r w:rsidR="00004553" w:rsidRPr="00A247ED">
        <w:rPr>
          <w:rFonts w:ascii="Book Antiqua" w:hAnsi="Book Antiqua"/>
          <w:lang w:val="en-US" w:eastAsia="it-IT"/>
        </w:rPr>
        <w:t xml:space="preserve">who underwent </w:t>
      </w:r>
      <w:proofErr w:type="gramStart"/>
      <w:r w:rsidR="00004553" w:rsidRPr="00A247ED">
        <w:rPr>
          <w:rFonts w:ascii="Book Antiqua" w:hAnsi="Book Antiqua"/>
          <w:lang w:val="en-US" w:eastAsia="it-IT"/>
        </w:rPr>
        <w:t>LF</w:t>
      </w:r>
      <w:r w:rsidR="00C34C2D" w:rsidRPr="00A247ED">
        <w:rPr>
          <w:rFonts w:ascii="Book Antiqua" w:hAnsi="Book Antiqua"/>
          <w:vertAlign w:val="superscript"/>
          <w:lang w:val="en-US" w:eastAsia="it-IT"/>
        </w:rPr>
        <w:t>[</w:t>
      </w:r>
      <w:proofErr w:type="gramEnd"/>
      <w:r w:rsidR="00C34C2D" w:rsidRPr="00A247ED">
        <w:rPr>
          <w:rFonts w:ascii="Book Antiqua" w:hAnsi="Book Antiqua"/>
          <w:vertAlign w:val="superscript"/>
          <w:lang w:val="en-US" w:eastAsia="it-IT"/>
        </w:rPr>
        <w:t>42]</w:t>
      </w:r>
      <w:r w:rsidR="00004553" w:rsidRPr="00A247ED">
        <w:rPr>
          <w:rFonts w:ascii="Book Antiqua" w:hAnsi="Book Antiqua"/>
          <w:lang w:val="en-US" w:eastAsia="it-IT"/>
        </w:rPr>
        <w:t xml:space="preserve">. </w:t>
      </w:r>
      <w:proofErr w:type="spellStart"/>
      <w:r w:rsidR="00E00BBB" w:rsidRPr="00A247ED">
        <w:rPr>
          <w:rFonts w:ascii="Book Antiqua" w:hAnsi="Book Antiqua"/>
          <w:lang w:val="en-US" w:eastAsia="it-IT"/>
        </w:rPr>
        <w:t>The</w:t>
      </w:r>
      <w:r w:rsidR="005949A3" w:rsidRPr="00A247ED">
        <w:rPr>
          <w:rFonts w:ascii="Book Antiqua" w:hAnsi="Book Antiqua"/>
          <w:lang w:val="en-US" w:eastAsia="it-IT"/>
        </w:rPr>
        <w:t>the</w:t>
      </w:r>
      <w:proofErr w:type="spellEnd"/>
      <w:r w:rsidR="005949A3" w:rsidRPr="00A247ED">
        <w:rPr>
          <w:rFonts w:ascii="Book Antiqua" w:hAnsi="Book Antiqua"/>
          <w:lang w:val="en-US" w:eastAsia="it-IT"/>
        </w:rPr>
        <w:t xml:space="preserve"> two groups </w:t>
      </w:r>
      <w:r w:rsidR="00D95ADE">
        <w:rPr>
          <w:rFonts w:ascii="Book Antiqua" w:hAnsi="Book Antiqua"/>
          <w:lang w:val="en-US" w:eastAsia="it-IT"/>
        </w:rPr>
        <w:t xml:space="preserve">were matched for </w:t>
      </w:r>
      <w:r w:rsidR="005949A3" w:rsidRPr="00A247ED">
        <w:rPr>
          <w:rFonts w:ascii="Book Antiqua" w:hAnsi="Book Antiqua"/>
          <w:lang w:val="en-US" w:eastAsia="it-IT"/>
        </w:rPr>
        <w:t xml:space="preserve">endoscopic grading of esophagitis as well as no significant difference between the two groups on functional assessment on esophageal </w:t>
      </w:r>
      <w:proofErr w:type="spellStart"/>
      <w:r w:rsidR="005949A3" w:rsidRPr="00A247ED">
        <w:rPr>
          <w:rFonts w:ascii="Book Antiqua" w:hAnsi="Book Antiqua"/>
          <w:lang w:val="en-US" w:eastAsia="it-IT"/>
        </w:rPr>
        <w:t>manometric</w:t>
      </w:r>
      <w:proofErr w:type="spellEnd"/>
      <w:r w:rsidR="005949A3" w:rsidRPr="00A247ED">
        <w:rPr>
          <w:rFonts w:ascii="Book Antiqua" w:hAnsi="Book Antiqua"/>
          <w:lang w:val="en-US" w:eastAsia="it-IT"/>
        </w:rPr>
        <w:t xml:space="preserve"> study of </w:t>
      </w:r>
      <w:r w:rsidR="00243140" w:rsidRPr="00A247ED">
        <w:rPr>
          <w:rFonts w:ascii="Book Antiqua" w:hAnsi="Book Antiqua"/>
          <w:lang w:val="en-US" w:eastAsia="it-IT"/>
        </w:rPr>
        <w:t xml:space="preserve">LES </w:t>
      </w:r>
      <w:r w:rsidR="005949A3" w:rsidRPr="00A247ED">
        <w:rPr>
          <w:rFonts w:ascii="Book Antiqua" w:hAnsi="Book Antiqua"/>
          <w:lang w:val="en-US" w:eastAsia="it-IT"/>
        </w:rPr>
        <w:t xml:space="preserve">pressure </w:t>
      </w:r>
      <w:r w:rsidR="00E00BBB" w:rsidRPr="00A247ED">
        <w:rPr>
          <w:rFonts w:ascii="Book Antiqua" w:hAnsi="Book Antiqua"/>
          <w:lang w:val="en-US" w:eastAsia="it-IT"/>
        </w:rPr>
        <w:t>and pH</w:t>
      </w:r>
      <w:r w:rsidR="008B209F">
        <w:rPr>
          <w:rFonts w:ascii="Book Antiqua" w:hAnsi="Book Antiqua"/>
          <w:lang w:val="en-US" w:eastAsia="it-IT"/>
        </w:rPr>
        <w:t>-</w:t>
      </w:r>
      <w:r w:rsidR="00E00BBB" w:rsidRPr="00A247ED">
        <w:rPr>
          <w:rFonts w:ascii="Book Antiqua" w:hAnsi="Book Antiqua"/>
          <w:lang w:val="en-US" w:eastAsia="it-IT"/>
        </w:rPr>
        <w:t>monitoring</w:t>
      </w:r>
      <w:r w:rsidR="00C34C2D" w:rsidRPr="00A247ED">
        <w:rPr>
          <w:rFonts w:ascii="Book Antiqua" w:hAnsi="Book Antiqua"/>
          <w:lang w:val="en-US" w:eastAsia="it-IT"/>
        </w:rPr>
        <w:t xml:space="preserve">. </w:t>
      </w:r>
      <w:r w:rsidR="00F02CFA" w:rsidRPr="00A247ED">
        <w:rPr>
          <w:rFonts w:ascii="Book Antiqua" w:hAnsi="Book Antiqua"/>
          <w:lang w:val="en-US" w:eastAsia="it-IT"/>
        </w:rPr>
        <w:t xml:space="preserve">According to their </w:t>
      </w:r>
      <w:r w:rsidR="008B209F">
        <w:rPr>
          <w:rFonts w:ascii="Book Antiqua" w:hAnsi="Book Antiqua"/>
          <w:lang w:val="en-US" w:eastAsia="it-IT"/>
        </w:rPr>
        <w:t>findings</w:t>
      </w:r>
      <w:r w:rsidR="00A81D67" w:rsidRPr="00A247ED">
        <w:rPr>
          <w:rFonts w:ascii="Book Antiqua" w:hAnsi="Book Antiqua"/>
          <w:lang w:val="en-US" w:eastAsia="it-IT"/>
        </w:rPr>
        <w:t>, cli</w:t>
      </w:r>
      <w:r w:rsidR="00F02CFA" w:rsidRPr="00A247ED">
        <w:rPr>
          <w:rFonts w:ascii="Book Antiqua" w:hAnsi="Book Antiqua"/>
          <w:lang w:val="en-US" w:eastAsia="it-IT"/>
        </w:rPr>
        <w:t>nical outcome was better in</w:t>
      </w:r>
      <w:r w:rsidR="008B209F">
        <w:rPr>
          <w:rFonts w:ascii="Book Antiqua" w:hAnsi="Book Antiqua"/>
          <w:lang w:val="en-US" w:eastAsia="it-IT"/>
        </w:rPr>
        <w:t xml:space="preserve"> </w:t>
      </w:r>
      <w:r w:rsidR="00F02CFA" w:rsidRPr="00A247ED">
        <w:rPr>
          <w:rFonts w:ascii="Book Antiqua" w:hAnsi="Book Antiqua"/>
          <w:lang w:val="en-US" w:eastAsia="it-IT"/>
        </w:rPr>
        <w:t xml:space="preserve">PPIs </w:t>
      </w:r>
      <w:r w:rsidR="00A81D67" w:rsidRPr="00A247ED">
        <w:rPr>
          <w:rFonts w:ascii="Book Antiqua" w:hAnsi="Book Antiqua"/>
          <w:lang w:val="en-US" w:eastAsia="it-IT"/>
        </w:rPr>
        <w:t>responders regarding disappearance of heartburn and regurgitation, while there</w:t>
      </w:r>
      <w:r w:rsidR="001D653E" w:rsidRPr="00A247ED">
        <w:rPr>
          <w:rFonts w:ascii="Book Antiqua" w:hAnsi="Book Antiqua"/>
          <w:lang w:val="en-US" w:eastAsia="it-IT"/>
        </w:rPr>
        <w:t xml:space="preserve"> was no difference in </w:t>
      </w:r>
      <w:r w:rsidR="00A81D67" w:rsidRPr="00A247ED">
        <w:rPr>
          <w:rFonts w:ascii="Book Antiqua" w:hAnsi="Book Antiqua"/>
          <w:lang w:val="en-US" w:eastAsia="it-IT"/>
        </w:rPr>
        <w:t xml:space="preserve">improvement of dysphagia between both groups. Also, </w:t>
      </w:r>
      <w:r w:rsidR="005949A3" w:rsidRPr="00A247ED">
        <w:rPr>
          <w:rFonts w:ascii="Book Antiqua" w:hAnsi="Book Antiqua"/>
          <w:lang w:val="en-US" w:eastAsia="it-IT"/>
        </w:rPr>
        <w:lastRenderedPageBreak/>
        <w:t xml:space="preserve">overall </w:t>
      </w:r>
      <w:r w:rsidR="00A81D67" w:rsidRPr="00A247ED">
        <w:rPr>
          <w:rFonts w:ascii="Book Antiqua" w:hAnsi="Book Antiqua"/>
          <w:lang w:val="en-US" w:eastAsia="it-IT"/>
        </w:rPr>
        <w:t>patient satisfaction with surgery</w:t>
      </w:r>
      <w:r w:rsidR="00FB1503">
        <w:rPr>
          <w:rFonts w:ascii="Book Antiqua" w:hAnsi="Book Antiqua" w:hint="eastAsia"/>
          <w:lang w:val="en-US" w:eastAsia="zh-CN"/>
        </w:rPr>
        <w:t xml:space="preserve"> </w:t>
      </w:r>
      <w:r w:rsidR="00A81D67" w:rsidRPr="00A247ED">
        <w:rPr>
          <w:rFonts w:ascii="Book Antiqua" w:hAnsi="Book Antiqua"/>
          <w:lang w:val="en-US" w:eastAsia="it-IT"/>
        </w:rPr>
        <w:t>was significantly</w:t>
      </w:r>
      <w:r w:rsidR="00E46F0A" w:rsidRPr="00A247ED">
        <w:rPr>
          <w:rFonts w:ascii="Book Antiqua" w:hAnsi="Book Antiqua"/>
          <w:lang w:val="en-US" w:eastAsia="it-IT"/>
        </w:rPr>
        <w:t xml:space="preserve"> higher</w:t>
      </w:r>
      <w:r w:rsidR="00A81D67" w:rsidRPr="00A247ED">
        <w:rPr>
          <w:rFonts w:ascii="Book Antiqua" w:hAnsi="Book Antiqua"/>
          <w:lang w:val="en-US" w:eastAsia="it-IT"/>
        </w:rPr>
        <w:t xml:space="preserve"> in the </w:t>
      </w:r>
      <w:r w:rsidR="00F02CFA" w:rsidRPr="00A247ED">
        <w:rPr>
          <w:rFonts w:ascii="Book Antiqua" w:hAnsi="Book Antiqua"/>
          <w:lang w:val="en-US" w:eastAsia="it-IT"/>
        </w:rPr>
        <w:t>good responders. Authors concluded that</w:t>
      </w:r>
      <w:r w:rsidR="00A81D67" w:rsidRPr="00A247ED">
        <w:rPr>
          <w:rFonts w:ascii="Book Antiqua" w:hAnsi="Book Antiqua"/>
          <w:lang w:val="en-US" w:eastAsia="it-IT"/>
        </w:rPr>
        <w:t xml:space="preserve"> </w:t>
      </w:r>
      <w:r w:rsidR="00FF383F">
        <w:rPr>
          <w:rFonts w:ascii="Book Antiqua" w:hAnsi="Book Antiqua"/>
          <w:lang w:val="en-US" w:eastAsia="it-IT"/>
        </w:rPr>
        <w:t xml:space="preserve">patients responder to </w:t>
      </w:r>
      <w:r w:rsidR="00A81D67" w:rsidRPr="00A247ED">
        <w:rPr>
          <w:rFonts w:ascii="Book Antiqua" w:hAnsi="Book Antiqua"/>
          <w:lang w:val="en-US" w:eastAsia="it-IT"/>
        </w:rPr>
        <w:t xml:space="preserve">PPI </w:t>
      </w:r>
      <w:r w:rsidR="00FF383F">
        <w:rPr>
          <w:rFonts w:ascii="Book Antiqua" w:hAnsi="Book Antiqua"/>
          <w:lang w:val="en-US" w:eastAsia="it-IT"/>
        </w:rPr>
        <w:t>have a positive predictive factor</w:t>
      </w:r>
      <w:r w:rsidR="00D40672" w:rsidRPr="00A247ED">
        <w:rPr>
          <w:rFonts w:ascii="Book Antiqua" w:hAnsi="Book Antiqua"/>
          <w:lang w:val="en-US" w:eastAsia="it-IT"/>
        </w:rPr>
        <w:t xml:space="preserve"> </w:t>
      </w:r>
      <w:r w:rsidR="00FF383F">
        <w:rPr>
          <w:rFonts w:ascii="Book Antiqua" w:hAnsi="Book Antiqua"/>
          <w:lang w:val="en-US" w:eastAsia="it-IT"/>
        </w:rPr>
        <w:t>for LF</w:t>
      </w:r>
      <w:r w:rsidR="00D40672" w:rsidRPr="00A247ED">
        <w:rPr>
          <w:rFonts w:ascii="Book Antiqua" w:hAnsi="Book Antiqua"/>
          <w:lang w:val="en-US" w:eastAsia="it-IT"/>
        </w:rPr>
        <w:t xml:space="preserve"> outcome, whereas</w:t>
      </w:r>
      <w:r w:rsidR="00A81D67" w:rsidRPr="00A247ED">
        <w:rPr>
          <w:rFonts w:ascii="Book Antiqua" w:hAnsi="Book Antiqua"/>
          <w:lang w:val="en-US" w:eastAsia="it-IT"/>
        </w:rPr>
        <w:t xml:space="preserve"> PPI </w:t>
      </w:r>
      <w:r w:rsidR="00FF383F">
        <w:rPr>
          <w:rFonts w:ascii="Book Antiqua" w:hAnsi="Book Antiqua"/>
          <w:lang w:val="en-US" w:eastAsia="it-IT"/>
        </w:rPr>
        <w:t>non responders</w:t>
      </w:r>
      <w:r w:rsidR="000B4558">
        <w:rPr>
          <w:rFonts w:ascii="Book Antiqua" w:hAnsi="Book Antiqua"/>
          <w:lang w:val="en-US" w:eastAsia="it-IT"/>
        </w:rPr>
        <w:t xml:space="preserve"> are not at risk for a </w:t>
      </w:r>
      <w:r w:rsidR="00A81D67" w:rsidRPr="00A247ED">
        <w:rPr>
          <w:rFonts w:ascii="Book Antiqua" w:hAnsi="Book Antiqua"/>
          <w:lang w:val="en-US" w:eastAsia="it-IT"/>
        </w:rPr>
        <w:t>contraindication.</w:t>
      </w:r>
      <w:r w:rsidR="004A0D94" w:rsidRPr="00A247ED">
        <w:rPr>
          <w:rFonts w:ascii="Book Antiqua" w:hAnsi="Book Antiqua"/>
          <w:lang w:val="en-US" w:eastAsia="it-IT"/>
        </w:rPr>
        <w:t xml:space="preserve"> However, PPI non</w:t>
      </w:r>
      <w:r w:rsidR="004C320E" w:rsidRPr="00A247ED">
        <w:rPr>
          <w:rFonts w:ascii="Book Antiqua" w:hAnsi="Book Antiqua"/>
          <w:lang w:val="en-US" w:eastAsia="it-IT"/>
        </w:rPr>
        <w:t>-</w:t>
      </w:r>
      <w:r w:rsidR="004A0D94" w:rsidRPr="00A247ED">
        <w:rPr>
          <w:rFonts w:ascii="Book Antiqua" w:hAnsi="Book Antiqua"/>
          <w:lang w:val="en-US" w:eastAsia="it-IT"/>
        </w:rPr>
        <w:t xml:space="preserve">responders have </w:t>
      </w:r>
      <w:r w:rsidR="00B9073E">
        <w:rPr>
          <w:rFonts w:ascii="Book Antiqua" w:hAnsi="Book Antiqua"/>
          <w:lang w:val="en-US" w:eastAsia="it-IT"/>
        </w:rPr>
        <w:t>experienced</w:t>
      </w:r>
      <w:r w:rsidR="00B9073E" w:rsidRPr="00A247ED">
        <w:rPr>
          <w:rFonts w:ascii="Book Antiqua" w:hAnsi="Book Antiqua"/>
          <w:lang w:val="en-US" w:eastAsia="it-IT"/>
        </w:rPr>
        <w:t xml:space="preserve"> </w:t>
      </w:r>
      <w:r w:rsidR="004A0D94" w:rsidRPr="00A247ED">
        <w:rPr>
          <w:rFonts w:ascii="Book Antiqua" w:hAnsi="Book Antiqua"/>
          <w:lang w:val="en-US" w:eastAsia="it-IT"/>
        </w:rPr>
        <w:t xml:space="preserve">the failure of the </w:t>
      </w:r>
      <w:r w:rsidR="00B9073E">
        <w:rPr>
          <w:rFonts w:ascii="Book Antiqua" w:hAnsi="Book Antiqua"/>
          <w:lang w:val="en-US" w:eastAsia="it-IT"/>
        </w:rPr>
        <w:t xml:space="preserve">pharmacological </w:t>
      </w:r>
      <w:r w:rsidR="004A0D94" w:rsidRPr="00A247ED">
        <w:rPr>
          <w:rFonts w:ascii="Book Antiqua" w:hAnsi="Book Antiqua"/>
          <w:lang w:val="en-US" w:eastAsia="it-IT"/>
        </w:rPr>
        <w:t>therapy</w:t>
      </w:r>
      <w:r w:rsidR="00B9073E">
        <w:rPr>
          <w:rFonts w:ascii="Book Antiqua" w:hAnsi="Book Antiqua"/>
          <w:lang w:val="en-US" w:eastAsia="it-IT"/>
        </w:rPr>
        <w:t xml:space="preserve">, evaluating </w:t>
      </w:r>
      <w:r w:rsidR="004A0D94" w:rsidRPr="00A247ED">
        <w:rPr>
          <w:rFonts w:ascii="Book Antiqua" w:hAnsi="Book Antiqua"/>
          <w:lang w:val="en-US" w:eastAsia="it-IT"/>
        </w:rPr>
        <w:t>the surgical treatment</w:t>
      </w:r>
      <w:r w:rsidR="00B9073E">
        <w:rPr>
          <w:rFonts w:ascii="Book Antiqua" w:hAnsi="Book Antiqua"/>
          <w:lang w:val="en-US" w:eastAsia="it-IT"/>
        </w:rPr>
        <w:t xml:space="preserve"> as the last opportunity for their relief</w:t>
      </w:r>
      <w:r w:rsidR="004A0D94" w:rsidRPr="00A247ED">
        <w:rPr>
          <w:rFonts w:ascii="Book Antiqua" w:hAnsi="Book Antiqua"/>
          <w:lang w:val="en-US" w:eastAsia="it-IT"/>
        </w:rPr>
        <w:t xml:space="preserve">. </w:t>
      </w:r>
      <w:r w:rsidR="000D2667">
        <w:rPr>
          <w:rFonts w:ascii="Book Antiqua" w:hAnsi="Book Antiqua"/>
          <w:lang w:val="en-US" w:eastAsia="it-IT"/>
        </w:rPr>
        <w:t>So that,</w:t>
      </w:r>
      <w:r w:rsidR="004A0D94" w:rsidRPr="00A247ED">
        <w:rPr>
          <w:rFonts w:ascii="Book Antiqua" w:hAnsi="Book Antiqua"/>
          <w:lang w:val="en-US" w:eastAsia="it-IT"/>
        </w:rPr>
        <w:t xml:space="preserve"> </w:t>
      </w:r>
      <w:r w:rsidR="000D2667">
        <w:rPr>
          <w:rFonts w:ascii="Book Antiqua" w:hAnsi="Book Antiqua"/>
          <w:lang w:val="en-US" w:eastAsia="it-IT"/>
        </w:rPr>
        <w:t>surgeons and gastroenterologists should accurately and carefully select patients</w:t>
      </w:r>
      <w:r w:rsidR="004A0D94" w:rsidRPr="00A247ED">
        <w:rPr>
          <w:rFonts w:ascii="Book Antiqua" w:hAnsi="Book Antiqua"/>
          <w:lang w:val="en-US" w:eastAsia="it-IT"/>
        </w:rPr>
        <w:t xml:space="preserve"> non</w:t>
      </w:r>
      <w:r w:rsidR="004C320E" w:rsidRPr="00A247ED">
        <w:rPr>
          <w:rFonts w:ascii="Book Antiqua" w:hAnsi="Book Antiqua"/>
          <w:lang w:val="en-US" w:eastAsia="it-IT"/>
        </w:rPr>
        <w:t>-</w:t>
      </w:r>
      <w:r w:rsidR="004A0D94" w:rsidRPr="00A247ED">
        <w:rPr>
          <w:rFonts w:ascii="Book Antiqua" w:hAnsi="Book Antiqua"/>
          <w:lang w:val="en-US" w:eastAsia="it-IT"/>
        </w:rPr>
        <w:t xml:space="preserve">responders to </w:t>
      </w:r>
      <w:r w:rsidR="000D2667">
        <w:rPr>
          <w:rFonts w:ascii="Book Antiqua" w:hAnsi="Book Antiqua"/>
          <w:lang w:val="en-US" w:eastAsia="it-IT"/>
        </w:rPr>
        <w:t>maxim</w:t>
      </w:r>
      <w:r w:rsidR="000D2667" w:rsidRPr="00A247ED">
        <w:rPr>
          <w:rFonts w:ascii="Book Antiqua" w:hAnsi="Book Antiqua"/>
          <w:lang w:val="en-US" w:eastAsia="it-IT"/>
        </w:rPr>
        <w:t xml:space="preserve">ize </w:t>
      </w:r>
      <w:r w:rsidR="000D2667">
        <w:rPr>
          <w:rFonts w:ascii="Book Antiqua" w:hAnsi="Book Antiqua"/>
          <w:lang w:val="en-US" w:eastAsia="it-IT"/>
        </w:rPr>
        <w:t>LF</w:t>
      </w:r>
      <w:r w:rsidR="000D2667" w:rsidRPr="00A247ED">
        <w:rPr>
          <w:rFonts w:ascii="Book Antiqua" w:hAnsi="Book Antiqua"/>
          <w:lang w:val="en-US" w:eastAsia="it-IT"/>
        </w:rPr>
        <w:t xml:space="preserve"> </w:t>
      </w:r>
      <w:r w:rsidR="004A0D94" w:rsidRPr="00A247ED">
        <w:rPr>
          <w:rFonts w:ascii="Book Antiqua" w:hAnsi="Book Antiqua"/>
          <w:lang w:val="en-US" w:eastAsia="it-IT"/>
        </w:rPr>
        <w:t>outcomes: PPI</w:t>
      </w:r>
      <w:r w:rsidR="00C15489">
        <w:rPr>
          <w:rFonts w:ascii="Book Antiqua" w:hAnsi="Book Antiqua"/>
          <w:lang w:val="en-US" w:eastAsia="it-IT"/>
        </w:rPr>
        <w:t xml:space="preserve"> non responders</w:t>
      </w:r>
      <w:r w:rsidR="004A0D94" w:rsidRPr="00A247ED">
        <w:rPr>
          <w:rFonts w:ascii="Book Antiqua" w:hAnsi="Book Antiqua"/>
          <w:lang w:val="en-US" w:eastAsia="it-IT"/>
        </w:rPr>
        <w:t xml:space="preserve"> and/or </w:t>
      </w:r>
      <w:r w:rsidR="00C15489">
        <w:rPr>
          <w:rFonts w:ascii="Book Antiqua" w:hAnsi="Book Antiqua"/>
          <w:lang w:val="en-US" w:eastAsia="it-IT"/>
        </w:rPr>
        <w:t xml:space="preserve">patients complaining </w:t>
      </w:r>
      <w:r w:rsidR="004A0D94" w:rsidRPr="00A247ED">
        <w:rPr>
          <w:rFonts w:ascii="Book Antiqua" w:hAnsi="Book Antiqua"/>
          <w:lang w:val="en-US" w:eastAsia="it-IT"/>
        </w:rPr>
        <w:t>atypical digestive symptoms should avoid a surgical procedure to treat GERD, if the real presence of GERD and a possible symptom-reflux correlation is not documented.</w:t>
      </w:r>
    </w:p>
    <w:p w14:paraId="2E73A7E6" w14:textId="77777777" w:rsidR="00756F4D" w:rsidRPr="00A247ED" w:rsidRDefault="00756F4D" w:rsidP="00A247ED">
      <w:pPr>
        <w:snapToGrid w:val="0"/>
        <w:spacing w:after="0" w:line="360" w:lineRule="auto"/>
        <w:jc w:val="both"/>
        <w:rPr>
          <w:rFonts w:ascii="Book Antiqua" w:hAnsi="Book Antiqua"/>
          <w:b/>
          <w:lang w:val="en-US"/>
        </w:rPr>
      </w:pPr>
    </w:p>
    <w:p w14:paraId="25FD00F7" w14:textId="77777777" w:rsidR="00FC4FC0" w:rsidRPr="00EA5739" w:rsidRDefault="00FC4FC0" w:rsidP="00A247ED">
      <w:pPr>
        <w:snapToGrid w:val="0"/>
        <w:spacing w:after="0" w:line="360" w:lineRule="auto"/>
        <w:jc w:val="both"/>
        <w:rPr>
          <w:rFonts w:ascii="Book Antiqua" w:hAnsi="Book Antiqua"/>
          <w:b/>
          <w:caps/>
          <w:lang w:val="en-US"/>
        </w:rPr>
      </w:pPr>
      <w:r w:rsidRPr="00EA5739">
        <w:rPr>
          <w:rFonts w:ascii="Book Antiqua" w:hAnsi="Book Antiqua"/>
          <w:b/>
          <w:caps/>
          <w:lang w:val="en-US"/>
        </w:rPr>
        <w:t>Anatomical factors: Hiatal hernia presence</w:t>
      </w:r>
    </w:p>
    <w:p w14:paraId="761AD879" w14:textId="389C14FB" w:rsidR="000553B1" w:rsidRPr="00A247ED" w:rsidRDefault="00BF4C1E" w:rsidP="00A247ED">
      <w:pPr>
        <w:autoSpaceDE w:val="0"/>
        <w:autoSpaceDN w:val="0"/>
        <w:adjustRightInd w:val="0"/>
        <w:snapToGrid w:val="0"/>
        <w:spacing w:after="0" w:line="360" w:lineRule="auto"/>
        <w:jc w:val="both"/>
        <w:rPr>
          <w:rFonts w:ascii="Book Antiqua" w:hAnsi="Book Antiqua"/>
          <w:lang w:val="en-US" w:eastAsia="it-IT"/>
        </w:rPr>
      </w:pPr>
      <w:r>
        <w:rPr>
          <w:rFonts w:ascii="Book Antiqua" w:hAnsi="Book Antiqua"/>
          <w:lang w:val="en-US" w:eastAsia="it-IT"/>
        </w:rPr>
        <w:t>Mechanisms</w:t>
      </w:r>
      <w:r w:rsidRPr="00A247ED">
        <w:rPr>
          <w:rFonts w:ascii="Book Antiqua" w:hAnsi="Book Antiqua"/>
          <w:lang w:val="en-US" w:eastAsia="it-IT"/>
        </w:rPr>
        <w:t xml:space="preserve"> </w:t>
      </w:r>
      <w:r w:rsidR="005F7834" w:rsidRPr="00A247ED">
        <w:rPr>
          <w:rFonts w:ascii="Book Antiqua" w:hAnsi="Book Antiqua"/>
          <w:lang w:val="en-US" w:eastAsia="it-IT"/>
        </w:rPr>
        <w:t xml:space="preserve">of GERD are </w:t>
      </w:r>
      <w:r w:rsidR="000553B1" w:rsidRPr="00A247ED">
        <w:rPr>
          <w:rFonts w:ascii="Book Antiqua" w:hAnsi="Book Antiqua"/>
          <w:lang w:val="en-US" w:eastAsia="it-IT"/>
        </w:rPr>
        <w:t>multifactorial</w:t>
      </w:r>
      <w:r w:rsidR="005F7834" w:rsidRPr="00A247ED">
        <w:rPr>
          <w:rFonts w:ascii="Book Antiqua" w:hAnsi="Book Antiqua"/>
          <w:lang w:val="en-US" w:eastAsia="it-IT"/>
        </w:rPr>
        <w:t xml:space="preserve"> </w:t>
      </w:r>
      <w:r>
        <w:rPr>
          <w:rFonts w:ascii="Book Antiqua" w:hAnsi="Book Antiqua"/>
          <w:lang w:val="en-US" w:eastAsia="it-IT"/>
        </w:rPr>
        <w:t>(</w:t>
      </w:r>
      <w:r w:rsidR="005F7834" w:rsidRPr="00A247ED">
        <w:rPr>
          <w:rFonts w:ascii="Book Antiqua" w:hAnsi="Book Antiqua"/>
          <w:lang w:val="en-US" w:eastAsia="it-IT"/>
        </w:rPr>
        <w:t>dysfunction</w:t>
      </w:r>
      <w:r>
        <w:rPr>
          <w:rFonts w:ascii="Book Antiqua" w:hAnsi="Book Antiqua"/>
          <w:lang w:val="en-US" w:eastAsia="it-IT"/>
        </w:rPr>
        <w:t xml:space="preserve"> of</w:t>
      </w:r>
      <w:r w:rsidR="005F7834" w:rsidRPr="00A247ED">
        <w:rPr>
          <w:rFonts w:ascii="Book Antiqua" w:hAnsi="Book Antiqua"/>
          <w:lang w:val="en-US" w:eastAsia="it-IT"/>
        </w:rPr>
        <w:t xml:space="preserve"> esophageal peristalsis, gastric </w:t>
      </w:r>
      <w:r>
        <w:rPr>
          <w:rFonts w:ascii="Book Antiqua" w:hAnsi="Book Antiqua"/>
          <w:lang w:val="en-US" w:eastAsia="it-IT"/>
        </w:rPr>
        <w:t>activity</w:t>
      </w:r>
      <w:r w:rsidR="005F7834" w:rsidRPr="00A247ED">
        <w:rPr>
          <w:rFonts w:ascii="Book Antiqua" w:hAnsi="Book Antiqua"/>
          <w:lang w:val="en-US" w:eastAsia="it-IT"/>
        </w:rPr>
        <w:t xml:space="preserve">, and </w:t>
      </w:r>
      <w:r w:rsidR="000553B1" w:rsidRPr="00A247ED">
        <w:rPr>
          <w:rFonts w:ascii="Book Antiqua" w:hAnsi="Book Antiqua"/>
          <w:lang w:val="en-US" w:eastAsia="it-IT"/>
        </w:rPr>
        <w:t>LES</w:t>
      </w:r>
      <w:r w:rsidR="005F7834" w:rsidRPr="00A247ED">
        <w:rPr>
          <w:rFonts w:ascii="Book Antiqua" w:hAnsi="Book Antiqua"/>
          <w:lang w:val="en-US" w:eastAsia="it-IT"/>
        </w:rPr>
        <w:t xml:space="preserve"> </w:t>
      </w:r>
      <w:r>
        <w:rPr>
          <w:rFonts w:ascii="Book Antiqua" w:hAnsi="Book Antiqua"/>
          <w:lang w:val="en-US" w:eastAsia="it-IT"/>
        </w:rPr>
        <w:t>continence)</w:t>
      </w:r>
      <w:r w:rsidR="005F7834" w:rsidRPr="00A247ED">
        <w:rPr>
          <w:rFonts w:ascii="Book Antiqua" w:hAnsi="Book Antiqua"/>
          <w:lang w:val="en-US" w:eastAsia="it-IT"/>
        </w:rPr>
        <w:t xml:space="preserve">. </w:t>
      </w:r>
      <w:r w:rsidR="000553B1" w:rsidRPr="00A247ED">
        <w:rPr>
          <w:rFonts w:ascii="Book Antiqua" w:hAnsi="Book Antiqua"/>
          <w:lang w:val="en-US" w:eastAsia="it-IT"/>
        </w:rPr>
        <w:t>The presence of hiatal hernia expose</w:t>
      </w:r>
      <w:r w:rsidR="0012271A" w:rsidRPr="00A247ED">
        <w:rPr>
          <w:rFonts w:ascii="Book Antiqua" w:hAnsi="Book Antiqua"/>
          <w:lang w:val="en-US" w:eastAsia="it-IT"/>
        </w:rPr>
        <w:t>s</w:t>
      </w:r>
      <w:r w:rsidR="000553B1" w:rsidRPr="00A247ED">
        <w:rPr>
          <w:rFonts w:ascii="Book Antiqua" w:hAnsi="Book Antiqua"/>
          <w:lang w:val="en-US" w:eastAsia="it-IT"/>
        </w:rPr>
        <w:t xml:space="preserve"> patients to increased AET, TNR and to a more severe GE</w:t>
      </w:r>
      <w:r w:rsidR="00EA5739">
        <w:rPr>
          <w:rFonts w:ascii="Book Antiqua" w:hAnsi="Book Antiqua"/>
          <w:lang w:val="en-US" w:eastAsia="it-IT"/>
        </w:rPr>
        <w:t xml:space="preserve">RD </w:t>
      </w:r>
      <w:proofErr w:type="gramStart"/>
      <w:r w:rsidR="00EA5739">
        <w:rPr>
          <w:rFonts w:ascii="Book Antiqua" w:hAnsi="Book Antiqua"/>
          <w:lang w:val="en-US" w:eastAsia="it-IT"/>
        </w:rPr>
        <w:t>pattern</w:t>
      </w:r>
      <w:r w:rsidR="00905708" w:rsidRPr="00A247ED">
        <w:rPr>
          <w:rFonts w:ascii="Book Antiqua" w:hAnsi="Book Antiqua"/>
          <w:vertAlign w:val="superscript"/>
          <w:lang w:val="en-US" w:eastAsia="it-IT"/>
        </w:rPr>
        <w:t>[</w:t>
      </w:r>
      <w:proofErr w:type="gramEnd"/>
      <w:r w:rsidR="00905708" w:rsidRPr="00A247ED">
        <w:rPr>
          <w:rFonts w:ascii="Book Antiqua" w:hAnsi="Book Antiqua"/>
          <w:vertAlign w:val="superscript"/>
          <w:lang w:val="en-US" w:eastAsia="it-IT"/>
        </w:rPr>
        <w:t>43</w:t>
      </w:r>
      <w:r w:rsidR="000553B1" w:rsidRPr="00A247ED">
        <w:rPr>
          <w:rFonts w:ascii="Book Antiqua" w:hAnsi="Book Antiqua"/>
          <w:vertAlign w:val="superscript"/>
          <w:lang w:val="en-US" w:eastAsia="it-IT"/>
        </w:rPr>
        <w:t>]</w:t>
      </w:r>
      <w:r w:rsidR="00905708" w:rsidRPr="00A247ED">
        <w:rPr>
          <w:rFonts w:ascii="Book Antiqua" w:hAnsi="Book Antiqua"/>
          <w:lang w:val="en-US" w:eastAsia="it-IT"/>
        </w:rPr>
        <w:t>.</w:t>
      </w:r>
      <w:r>
        <w:rPr>
          <w:rFonts w:ascii="Book Antiqua" w:hAnsi="Book Antiqua"/>
          <w:lang w:val="en-US" w:eastAsia="it-IT"/>
        </w:rPr>
        <w:t xml:space="preserve"> </w:t>
      </w:r>
      <w:r w:rsidR="00187DAD" w:rsidRPr="00A247ED">
        <w:rPr>
          <w:rFonts w:ascii="Book Antiqua" w:hAnsi="Book Antiqua"/>
          <w:lang w:val="en-US" w:eastAsia="it-IT"/>
        </w:rPr>
        <w:t xml:space="preserve">In literature in fact, is currently reported that </w:t>
      </w:r>
      <w:r w:rsidR="007B4315">
        <w:rPr>
          <w:rFonts w:ascii="Book Antiqua" w:hAnsi="Book Antiqua"/>
          <w:lang w:val="en-US" w:eastAsia="it-IT"/>
        </w:rPr>
        <w:t>at baseline</w:t>
      </w:r>
      <w:r w:rsidR="00187DAD" w:rsidRPr="00A247ED">
        <w:rPr>
          <w:rFonts w:ascii="Book Antiqua" w:hAnsi="Book Antiqua"/>
          <w:lang w:val="en-US" w:eastAsia="it-IT"/>
        </w:rPr>
        <w:t xml:space="preserve"> hiatus hernia, LES resting pressure</w:t>
      </w:r>
      <w:r w:rsidR="007B4315">
        <w:rPr>
          <w:rFonts w:ascii="Book Antiqua" w:hAnsi="Book Antiqua"/>
          <w:lang w:val="en-US" w:eastAsia="it-IT"/>
        </w:rPr>
        <w:t xml:space="preserve"> and</w:t>
      </w:r>
      <w:r w:rsidR="00187DAD" w:rsidRPr="00A247ED">
        <w:rPr>
          <w:rFonts w:ascii="Book Antiqua" w:hAnsi="Book Antiqua"/>
          <w:lang w:val="en-US" w:eastAsia="it-IT"/>
        </w:rPr>
        <w:t xml:space="preserve"> length are significantly more </w:t>
      </w:r>
      <w:r w:rsidR="007B4315" w:rsidRPr="00A247ED">
        <w:rPr>
          <w:rFonts w:ascii="Book Antiqua" w:hAnsi="Book Antiqua"/>
          <w:lang w:val="en-US" w:eastAsia="it-IT"/>
        </w:rPr>
        <w:t>compromised</w:t>
      </w:r>
      <w:r w:rsidR="00187DAD" w:rsidRPr="00A247ED">
        <w:rPr>
          <w:rFonts w:ascii="Book Antiqua" w:hAnsi="Book Antiqua"/>
          <w:lang w:val="en-US" w:eastAsia="it-IT"/>
        </w:rPr>
        <w:t xml:space="preserve"> in patients with severe </w:t>
      </w:r>
      <w:r w:rsidR="00814678" w:rsidRPr="00A247ED">
        <w:rPr>
          <w:rFonts w:ascii="Book Antiqua" w:hAnsi="Book Antiqua"/>
          <w:lang w:val="en-US" w:eastAsia="it-IT"/>
        </w:rPr>
        <w:t>erosive reflux disease (</w:t>
      </w:r>
      <w:r w:rsidR="00187DAD" w:rsidRPr="00A247ED">
        <w:rPr>
          <w:rFonts w:ascii="Book Antiqua" w:hAnsi="Book Antiqua"/>
          <w:lang w:val="en-US" w:eastAsia="it-IT"/>
        </w:rPr>
        <w:t>ERD</w:t>
      </w:r>
      <w:r w:rsidR="00814678" w:rsidRPr="00A247ED">
        <w:rPr>
          <w:rFonts w:ascii="Book Antiqua" w:hAnsi="Book Antiqua"/>
          <w:lang w:val="en-US" w:eastAsia="it-IT"/>
        </w:rPr>
        <w:t>)</w:t>
      </w:r>
      <w:r w:rsidR="00187DAD" w:rsidRPr="00A247ED">
        <w:rPr>
          <w:rFonts w:ascii="Book Antiqua" w:hAnsi="Book Antiqua"/>
          <w:lang w:val="en-US" w:eastAsia="it-IT"/>
        </w:rPr>
        <w:t xml:space="preserve"> and </w:t>
      </w:r>
      <w:r w:rsidR="00814678" w:rsidRPr="00A247ED">
        <w:rPr>
          <w:rFonts w:ascii="Book Antiqua" w:hAnsi="Book Antiqua"/>
          <w:lang w:val="en-US" w:eastAsia="it-IT"/>
        </w:rPr>
        <w:t>Barrett’s esophagus (</w:t>
      </w:r>
      <w:r w:rsidR="00187DAD" w:rsidRPr="00A247ED">
        <w:rPr>
          <w:rFonts w:ascii="Book Antiqua" w:hAnsi="Book Antiqua"/>
          <w:lang w:val="en-US" w:eastAsia="it-IT"/>
        </w:rPr>
        <w:t>BE</w:t>
      </w:r>
      <w:r w:rsidR="00814678" w:rsidRPr="00A247ED">
        <w:rPr>
          <w:rFonts w:ascii="Book Antiqua" w:hAnsi="Book Antiqua"/>
          <w:lang w:val="en-US" w:eastAsia="it-IT"/>
        </w:rPr>
        <w:t>)</w:t>
      </w:r>
      <w:r w:rsidR="00187DAD" w:rsidRPr="00A247ED">
        <w:rPr>
          <w:rFonts w:ascii="Book Antiqua" w:hAnsi="Book Antiqua"/>
          <w:lang w:val="en-US" w:eastAsia="it-IT"/>
        </w:rPr>
        <w:t xml:space="preserve"> compared to those with mild </w:t>
      </w:r>
      <w:r w:rsidR="007B4315">
        <w:rPr>
          <w:rFonts w:ascii="Book Antiqua" w:hAnsi="Book Antiqua"/>
          <w:lang w:val="en-US" w:eastAsia="it-IT"/>
        </w:rPr>
        <w:t>erosions</w:t>
      </w:r>
      <w:r w:rsidR="00187DAD" w:rsidRPr="00A247ED">
        <w:rPr>
          <w:rFonts w:ascii="Book Antiqua" w:hAnsi="Book Antiqua"/>
          <w:lang w:val="en-US" w:eastAsia="it-IT"/>
        </w:rPr>
        <w:t xml:space="preserve"> and </w:t>
      </w:r>
      <w:r w:rsidR="00814678" w:rsidRPr="00A247ED">
        <w:rPr>
          <w:rFonts w:ascii="Book Antiqua" w:hAnsi="Book Antiqua"/>
          <w:lang w:val="en-US" w:eastAsia="it-IT"/>
        </w:rPr>
        <w:t>non erosive reflux disease (</w:t>
      </w:r>
      <w:r w:rsidR="00187DAD" w:rsidRPr="00A247ED">
        <w:rPr>
          <w:rFonts w:ascii="Book Antiqua" w:hAnsi="Book Antiqua"/>
          <w:lang w:val="en-US" w:eastAsia="it-IT"/>
        </w:rPr>
        <w:t>NERD</w:t>
      </w:r>
      <w:r w:rsidR="00814678" w:rsidRPr="00A247ED">
        <w:rPr>
          <w:rFonts w:ascii="Book Antiqua" w:hAnsi="Book Antiqua"/>
          <w:lang w:val="en-US" w:eastAsia="it-IT"/>
        </w:rPr>
        <w:t>)</w:t>
      </w:r>
      <w:r w:rsidR="00187DAD" w:rsidRPr="00A247ED">
        <w:rPr>
          <w:rFonts w:ascii="Book Antiqua" w:hAnsi="Book Antiqua"/>
          <w:lang w:val="en-US" w:eastAsia="it-IT"/>
        </w:rPr>
        <w:t>.</w:t>
      </w:r>
    </w:p>
    <w:p w14:paraId="7EEF8480" w14:textId="02037E85" w:rsidR="0012271A" w:rsidRPr="00A247ED" w:rsidRDefault="005F7834" w:rsidP="00EA5739">
      <w:pPr>
        <w:autoSpaceDE w:val="0"/>
        <w:autoSpaceDN w:val="0"/>
        <w:adjustRightInd w:val="0"/>
        <w:snapToGrid w:val="0"/>
        <w:spacing w:after="0" w:line="360" w:lineRule="auto"/>
        <w:ind w:firstLineChars="100" w:firstLine="240"/>
        <w:jc w:val="both"/>
        <w:rPr>
          <w:rFonts w:ascii="Book Antiqua" w:hAnsi="Book Antiqua"/>
          <w:lang w:val="en-US" w:eastAsia="it-IT"/>
        </w:rPr>
      </w:pPr>
      <w:r w:rsidRPr="00A247ED">
        <w:rPr>
          <w:rFonts w:ascii="Book Antiqua" w:hAnsi="Book Antiqua"/>
          <w:lang w:val="en-US" w:eastAsia="it-IT"/>
        </w:rPr>
        <w:t xml:space="preserve">Intuitively, </w:t>
      </w:r>
      <w:r w:rsidR="007B4315">
        <w:rPr>
          <w:rFonts w:ascii="Book Antiqua" w:hAnsi="Book Antiqua"/>
          <w:lang w:val="en-US" w:eastAsia="it-IT"/>
        </w:rPr>
        <w:t xml:space="preserve">GERD </w:t>
      </w:r>
      <w:r w:rsidR="00B12F3E" w:rsidRPr="00A247ED">
        <w:rPr>
          <w:rFonts w:ascii="Book Antiqua" w:hAnsi="Book Antiqua"/>
          <w:lang w:val="en-US" w:eastAsia="it-IT"/>
        </w:rPr>
        <w:t>patients</w:t>
      </w:r>
      <w:r w:rsidR="001B17FB" w:rsidRPr="00A247ED">
        <w:rPr>
          <w:rFonts w:ascii="Book Antiqua" w:hAnsi="Book Antiqua"/>
          <w:lang w:val="en-US" w:eastAsia="it-IT"/>
        </w:rPr>
        <w:t xml:space="preserve"> with</w:t>
      </w:r>
      <w:r w:rsidR="007B4315">
        <w:rPr>
          <w:rFonts w:ascii="Book Antiqua" w:hAnsi="Book Antiqua"/>
          <w:lang w:val="en-US" w:eastAsia="it-IT"/>
        </w:rPr>
        <w:t xml:space="preserve"> a </w:t>
      </w:r>
      <w:r w:rsidR="001B17FB" w:rsidRPr="00A247ED">
        <w:rPr>
          <w:rFonts w:ascii="Book Antiqua" w:hAnsi="Book Antiqua"/>
          <w:lang w:val="en-US" w:eastAsia="it-IT"/>
        </w:rPr>
        <w:t>normal LES</w:t>
      </w:r>
      <w:r w:rsidR="007B4315">
        <w:rPr>
          <w:rFonts w:ascii="Book Antiqua" w:hAnsi="Book Antiqua"/>
          <w:lang w:val="en-US" w:eastAsia="it-IT"/>
        </w:rPr>
        <w:t xml:space="preserve"> pressure at manometry</w:t>
      </w:r>
      <w:r w:rsidR="00B12F3E" w:rsidRPr="00A247ED">
        <w:rPr>
          <w:rFonts w:ascii="Book Antiqua" w:hAnsi="Book Antiqua"/>
          <w:lang w:val="en-US" w:eastAsia="it-IT"/>
        </w:rPr>
        <w:t xml:space="preserve"> would have less acid reflux and </w:t>
      </w:r>
      <w:r w:rsidR="007B4315">
        <w:rPr>
          <w:rFonts w:ascii="Book Antiqua" w:hAnsi="Book Antiqua"/>
          <w:lang w:val="en-US" w:eastAsia="it-IT"/>
        </w:rPr>
        <w:t>related</w:t>
      </w:r>
      <w:r w:rsidR="00B12F3E" w:rsidRPr="00A247ED">
        <w:rPr>
          <w:rFonts w:ascii="Book Antiqua" w:hAnsi="Book Antiqua"/>
          <w:lang w:val="en-US" w:eastAsia="it-IT"/>
        </w:rPr>
        <w:t xml:space="preserve"> symptoms </w:t>
      </w:r>
      <w:r w:rsidR="007B4315">
        <w:rPr>
          <w:rFonts w:ascii="Book Antiqua" w:hAnsi="Book Antiqua"/>
          <w:lang w:val="en-US" w:eastAsia="it-IT"/>
        </w:rPr>
        <w:t xml:space="preserve">at baseline; thus, they could be </w:t>
      </w:r>
      <w:r w:rsidR="00B12F3E" w:rsidRPr="00A247ED">
        <w:rPr>
          <w:rFonts w:ascii="Book Antiqua" w:hAnsi="Book Antiqua"/>
          <w:lang w:val="en-US" w:eastAsia="it-IT"/>
        </w:rPr>
        <w:t xml:space="preserve">more likely to </w:t>
      </w:r>
      <w:r w:rsidR="007B4315">
        <w:rPr>
          <w:rFonts w:ascii="Book Antiqua" w:hAnsi="Book Antiqua"/>
          <w:lang w:val="en-US" w:eastAsia="it-IT"/>
        </w:rPr>
        <w:t>experience</w:t>
      </w:r>
      <w:r w:rsidR="007B4315" w:rsidRPr="00A247ED">
        <w:rPr>
          <w:rFonts w:ascii="Book Antiqua" w:hAnsi="Book Antiqua"/>
          <w:lang w:val="en-US" w:eastAsia="it-IT"/>
        </w:rPr>
        <w:t xml:space="preserve"> </w:t>
      </w:r>
      <w:r w:rsidR="00B12F3E" w:rsidRPr="00A247ED">
        <w:rPr>
          <w:rFonts w:ascii="Book Antiqua" w:hAnsi="Book Antiqua"/>
          <w:lang w:val="en-US" w:eastAsia="it-IT"/>
        </w:rPr>
        <w:t xml:space="preserve">dysphagia after </w:t>
      </w:r>
      <w:r w:rsidR="007B4315">
        <w:rPr>
          <w:rFonts w:ascii="Book Antiqua" w:hAnsi="Book Antiqua"/>
          <w:lang w:val="en-US" w:eastAsia="it-IT"/>
        </w:rPr>
        <w:t>LF</w:t>
      </w:r>
      <w:r w:rsidR="00B12F3E" w:rsidRPr="00A247ED">
        <w:rPr>
          <w:rFonts w:ascii="Book Antiqua" w:hAnsi="Book Antiqua"/>
          <w:lang w:val="en-US" w:eastAsia="it-IT"/>
        </w:rPr>
        <w:t>,</w:t>
      </w:r>
      <w:r w:rsidR="00EA5739">
        <w:rPr>
          <w:rFonts w:ascii="Book Antiqua" w:hAnsi="Book Antiqua"/>
          <w:lang w:val="en-US" w:eastAsia="it-IT"/>
        </w:rPr>
        <w:t xml:space="preserve"> with generally </w:t>
      </w:r>
      <w:r w:rsidR="007B4315">
        <w:rPr>
          <w:rFonts w:ascii="Book Antiqua" w:hAnsi="Book Antiqua"/>
          <w:lang w:val="en-US" w:eastAsia="it-IT"/>
        </w:rPr>
        <w:t>worse</w:t>
      </w:r>
      <w:r w:rsidR="00EA5739">
        <w:rPr>
          <w:rFonts w:ascii="Book Antiqua" w:hAnsi="Book Antiqua"/>
          <w:lang w:val="en-US" w:eastAsia="it-IT"/>
        </w:rPr>
        <w:t xml:space="preserve"> outcomes</w:t>
      </w:r>
      <w:r w:rsidR="0012271A" w:rsidRPr="00A247ED">
        <w:rPr>
          <w:rFonts w:ascii="Book Antiqua" w:hAnsi="Book Antiqua"/>
          <w:lang w:val="en-US" w:eastAsia="it-IT"/>
        </w:rPr>
        <w:t>.</w:t>
      </w:r>
      <w:r w:rsidR="007B4315">
        <w:rPr>
          <w:rFonts w:ascii="Book Antiqua" w:hAnsi="Book Antiqua"/>
          <w:lang w:val="en-US" w:eastAsia="it-IT"/>
        </w:rPr>
        <w:t xml:space="preserve"> </w:t>
      </w:r>
      <w:r w:rsidR="00077940" w:rsidRPr="00A247ED">
        <w:rPr>
          <w:rFonts w:ascii="Book Antiqua" w:hAnsi="Book Antiqua"/>
          <w:lang w:val="en-US" w:eastAsia="it-IT"/>
        </w:rPr>
        <w:t>On the other hand, hiatal</w:t>
      </w:r>
      <w:r w:rsidR="0012271A" w:rsidRPr="00A247ED">
        <w:rPr>
          <w:rFonts w:ascii="Book Antiqua" w:hAnsi="Book Antiqua"/>
          <w:lang w:val="en-US" w:eastAsia="it-IT"/>
        </w:rPr>
        <w:t xml:space="preserve"> hernia is often found in patients</w:t>
      </w:r>
      <w:r w:rsidR="00CF3E59" w:rsidRPr="00A247ED">
        <w:rPr>
          <w:rFonts w:ascii="Book Antiqua" w:hAnsi="Book Antiqua"/>
          <w:lang w:val="en-US" w:eastAsia="it-IT"/>
        </w:rPr>
        <w:t xml:space="preserve"> reporting dissatisfaction and/or</w:t>
      </w:r>
      <w:r w:rsidR="0012271A" w:rsidRPr="00A247ED">
        <w:rPr>
          <w:rFonts w:ascii="Book Antiqua" w:hAnsi="Book Antiqua"/>
          <w:lang w:val="en-US" w:eastAsia="it-IT"/>
        </w:rPr>
        <w:t xml:space="preserve"> undergoing </w:t>
      </w:r>
      <w:proofErr w:type="spellStart"/>
      <w:r w:rsidR="0012271A" w:rsidRPr="00A247ED">
        <w:rPr>
          <w:rFonts w:ascii="Book Antiqua" w:hAnsi="Book Antiqua"/>
          <w:lang w:val="en-US" w:eastAsia="it-IT"/>
        </w:rPr>
        <w:t>reoperativeantireflux</w:t>
      </w:r>
      <w:proofErr w:type="spellEnd"/>
      <w:r w:rsidR="0012271A" w:rsidRPr="00A247ED">
        <w:rPr>
          <w:rFonts w:ascii="Book Antiqua" w:hAnsi="Book Antiqua"/>
          <w:lang w:val="en-US" w:eastAsia="it-IT"/>
        </w:rPr>
        <w:t xml:space="preserve"> surgery. Its persistence after LF is in fact a predictive factor of negative </w:t>
      </w:r>
      <w:proofErr w:type="gramStart"/>
      <w:r w:rsidR="0012271A" w:rsidRPr="00A247ED">
        <w:rPr>
          <w:rFonts w:ascii="Book Antiqua" w:hAnsi="Book Antiqua"/>
          <w:lang w:val="en-US" w:eastAsia="it-IT"/>
        </w:rPr>
        <w:t>outcome</w:t>
      </w:r>
      <w:r w:rsidR="001B17FB" w:rsidRPr="00A247ED">
        <w:rPr>
          <w:rFonts w:ascii="Book Antiqua" w:hAnsi="Book Antiqua"/>
          <w:vertAlign w:val="superscript"/>
          <w:lang w:val="en-US" w:eastAsia="it-IT"/>
        </w:rPr>
        <w:t>[</w:t>
      </w:r>
      <w:proofErr w:type="gramEnd"/>
      <w:r w:rsidR="001B17FB" w:rsidRPr="00A247ED">
        <w:rPr>
          <w:rFonts w:ascii="Book Antiqua" w:hAnsi="Book Antiqua"/>
          <w:vertAlign w:val="superscript"/>
          <w:lang w:val="en-US" w:eastAsia="it-IT"/>
        </w:rPr>
        <w:t>44]</w:t>
      </w:r>
      <w:r w:rsidR="001B17FB" w:rsidRPr="00A247ED">
        <w:rPr>
          <w:rFonts w:ascii="Book Antiqua" w:hAnsi="Book Antiqua"/>
          <w:lang w:val="en-US" w:eastAsia="it-IT"/>
        </w:rPr>
        <w:t>.</w:t>
      </w:r>
    </w:p>
    <w:p w14:paraId="45BB2E17" w14:textId="26622AD3" w:rsidR="005F7834" w:rsidRPr="00A247ED" w:rsidRDefault="0012271A" w:rsidP="00EA5739">
      <w:pPr>
        <w:autoSpaceDE w:val="0"/>
        <w:autoSpaceDN w:val="0"/>
        <w:adjustRightInd w:val="0"/>
        <w:snapToGrid w:val="0"/>
        <w:spacing w:after="0" w:line="360" w:lineRule="auto"/>
        <w:ind w:firstLineChars="100" w:firstLine="240"/>
        <w:jc w:val="both"/>
        <w:rPr>
          <w:rFonts w:ascii="Book Antiqua" w:hAnsi="Book Antiqua"/>
          <w:lang w:val="en-US" w:eastAsia="zh-CN"/>
        </w:rPr>
      </w:pPr>
      <w:r w:rsidRPr="00A247ED">
        <w:rPr>
          <w:rFonts w:ascii="Book Antiqua" w:hAnsi="Book Antiqua"/>
          <w:lang w:val="en-US" w:eastAsia="it-IT"/>
        </w:rPr>
        <w:t xml:space="preserve">Lord </w:t>
      </w:r>
      <w:r w:rsidR="000434D1" w:rsidRPr="00EA5739">
        <w:rPr>
          <w:rFonts w:ascii="Book Antiqua" w:hAnsi="Book Antiqua"/>
          <w:i/>
          <w:lang w:val="en-US" w:eastAsia="it-IT"/>
        </w:rPr>
        <w:t>et al</w:t>
      </w:r>
      <w:r w:rsidR="00EA5739" w:rsidRPr="00A247ED">
        <w:rPr>
          <w:rFonts w:ascii="Book Antiqua" w:hAnsi="Book Antiqua"/>
          <w:vertAlign w:val="superscript"/>
          <w:lang w:val="en-US" w:eastAsia="it-IT"/>
        </w:rPr>
        <w:t>45]</w:t>
      </w:r>
      <w:r w:rsidR="00F978F8">
        <w:rPr>
          <w:rFonts w:ascii="Book Antiqua" w:hAnsi="Book Antiqua"/>
          <w:vertAlign w:val="superscript"/>
          <w:lang w:val="en-US" w:eastAsia="it-IT"/>
        </w:rPr>
        <w:t xml:space="preserve"> </w:t>
      </w:r>
      <w:r w:rsidRPr="00A247ED">
        <w:rPr>
          <w:rFonts w:ascii="Book Antiqua" w:hAnsi="Book Antiqua"/>
          <w:lang w:val="en-US" w:eastAsia="it-IT"/>
        </w:rPr>
        <w:t xml:space="preserve">demonstrated not only that the </w:t>
      </w:r>
      <w:r w:rsidR="00F978F8">
        <w:rPr>
          <w:rFonts w:ascii="Book Antiqua" w:hAnsi="Book Antiqua"/>
          <w:lang w:val="en-US" w:eastAsia="it-IT"/>
        </w:rPr>
        <w:t>grade</w:t>
      </w:r>
      <w:r w:rsidR="00F978F8" w:rsidRPr="00A247ED">
        <w:rPr>
          <w:rFonts w:ascii="Book Antiqua" w:hAnsi="Book Antiqua"/>
          <w:lang w:val="en-US" w:eastAsia="it-IT"/>
        </w:rPr>
        <w:t xml:space="preserve"> </w:t>
      </w:r>
      <w:r w:rsidRPr="00A247ED">
        <w:rPr>
          <w:rFonts w:ascii="Book Antiqua" w:hAnsi="Book Antiqua"/>
          <w:lang w:val="en-US" w:eastAsia="it-IT"/>
        </w:rPr>
        <w:t xml:space="preserve">of </w:t>
      </w:r>
      <w:r w:rsidR="00F978F8">
        <w:rPr>
          <w:rFonts w:ascii="Book Antiqua" w:hAnsi="Book Antiqua"/>
          <w:lang w:val="en-US" w:eastAsia="it-IT"/>
        </w:rPr>
        <w:t>GERD</w:t>
      </w:r>
      <w:r w:rsidR="00F978F8" w:rsidRPr="00A247ED">
        <w:rPr>
          <w:rFonts w:ascii="Book Antiqua" w:hAnsi="Book Antiqua"/>
          <w:lang w:val="en-US" w:eastAsia="it-IT"/>
        </w:rPr>
        <w:t xml:space="preserve"> </w:t>
      </w:r>
      <w:r w:rsidRPr="00A247ED">
        <w:rPr>
          <w:rFonts w:ascii="Book Antiqua" w:hAnsi="Book Antiqua"/>
          <w:lang w:val="en-US" w:eastAsia="it-IT"/>
        </w:rPr>
        <w:t xml:space="preserve">well </w:t>
      </w:r>
      <w:r w:rsidR="00F978F8" w:rsidRPr="00A247ED">
        <w:rPr>
          <w:rFonts w:ascii="Book Antiqua" w:hAnsi="Book Antiqua"/>
          <w:lang w:val="en-US" w:eastAsia="it-IT"/>
        </w:rPr>
        <w:t>links</w:t>
      </w:r>
      <w:r w:rsidRPr="00A247ED">
        <w:rPr>
          <w:rFonts w:ascii="Book Antiqua" w:hAnsi="Book Antiqua"/>
          <w:lang w:val="en-US" w:eastAsia="it-IT"/>
        </w:rPr>
        <w:t xml:space="preserve"> with the </w:t>
      </w:r>
      <w:r w:rsidR="00F978F8">
        <w:rPr>
          <w:rFonts w:ascii="Book Antiqua" w:hAnsi="Book Antiqua"/>
          <w:lang w:val="en-US" w:eastAsia="it-IT"/>
        </w:rPr>
        <w:t>functional</w:t>
      </w:r>
      <w:r w:rsidR="00F978F8" w:rsidRPr="00A247ED">
        <w:rPr>
          <w:rFonts w:ascii="Book Antiqua" w:hAnsi="Book Antiqua"/>
          <w:lang w:val="en-US" w:eastAsia="it-IT"/>
        </w:rPr>
        <w:t xml:space="preserve"> </w:t>
      </w:r>
      <w:r w:rsidRPr="00A247ED">
        <w:rPr>
          <w:rFonts w:ascii="Book Antiqua" w:hAnsi="Book Antiqua"/>
          <w:lang w:val="en-US" w:eastAsia="it-IT"/>
        </w:rPr>
        <w:t>and anatomic</w:t>
      </w:r>
      <w:r w:rsidR="00F978F8">
        <w:rPr>
          <w:rFonts w:ascii="Book Antiqua" w:hAnsi="Book Antiqua"/>
          <w:lang w:val="en-US" w:eastAsia="it-IT"/>
        </w:rPr>
        <w:t>al</w:t>
      </w:r>
      <w:r w:rsidRPr="00A247ED">
        <w:rPr>
          <w:rFonts w:ascii="Book Antiqua" w:hAnsi="Book Antiqua"/>
          <w:lang w:val="en-US" w:eastAsia="it-IT"/>
        </w:rPr>
        <w:t xml:space="preserve"> </w:t>
      </w:r>
      <w:r w:rsidR="00F978F8" w:rsidRPr="00A247ED">
        <w:rPr>
          <w:rFonts w:ascii="Book Antiqua" w:hAnsi="Book Antiqua"/>
          <w:lang w:val="en-US" w:eastAsia="it-IT"/>
        </w:rPr>
        <w:t>qualities</w:t>
      </w:r>
      <w:r w:rsidRPr="00A247ED">
        <w:rPr>
          <w:rFonts w:ascii="Book Antiqua" w:hAnsi="Book Antiqua"/>
          <w:lang w:val="en-US" w:eastAsia="it-IT"/>
        </w:rPr>
        <w:t xml:space="preserve"> of the gastroesophageal reflux barrier, with hiat</w:t>
      </w:r>
      <w:r w:rsidR="00F978F8">
        <w:rPr>
          <w:rFonts w:ascii="Book Antiqua" w:hAnsi="Book Antiqua"/>
          <w:lang w:val="en-US" w:eastAsia="it-IT"/>
        </w:rPr>
        <w:t>us</w:t>
      </w:r>
      <w:r w:rsidRPr="00A247ED">
        <w:rPr>
          <w:rFonts w:ascii="Book Antiqua" w:hAnsi="Book Antiqua"/>
          <w:lang w:val="en-US" w:eastAsia="it-IT"/>
        </w:rPr>
        <w:t xml:space="preserve"> hernia, </w:t>
      </w:r>
      <w:r w:rsidR="00FE6CED" w:rsidRPr="00A247ED">
        <w:rPr>
          <w:rFonts w:ascii="Book Antiqua" w:hAnsi="Book Antiqua"/>
          <w:lang w:val="en-US" w:eastAsia="it-IT"/>
        </w:rPr>
        <w:t xml:space="preserve">and </w:t>
      </w:r>
      <w:r w:rsidRPr="00A247ED">
        <w:rPr>
          <w:rFonts w:ascii="Book Antiqua" w:hAnsi="Book Antiqua"/>
          <w:lang w:val="en-US" w:eastAsia="it-IT"/>
        </w:rPr>
        <w:t xml:space="preserve">that a </w:t>
      </w:r>
      <w:r w:rsidR="00F978F8">
        <w:rPr>
          <w:rFonts w:ascii="Book Antiqua" w:hAnsi="Book Antiqua"/>
          <w:lang w:val="en-US" w:eastAsia="it-IT"/>
        </w:rPr>
        <w:t>defective</w:t>
      </w:r>
      <w:r w:rsidR="00F978F8" w:rsidRPr="00A247ED">
        <w:rPr>
          <w:rFonts w:ascii="Book Antiqua" w:hAnsi="Book Antiqua"/>
          <w:lang w:val="en-US" w:eastAsia="it-IT"/>
        </w:rPr>
        <w:t xml:space="preserve"> </w:t>
      </w:r>
      <w:r w:rsidR="00FE6CED" w:rsidRPr="00A247ED">
        <w:rPr>
          <w:rFonts w:ascii="Book Antiqua" w:hAnsi="Book Antiqua"/>
          <w:lang w:val="en-US" w:eastAsia="it-IT"/>
        </w:rPr>
        <w:t>LES is</w:t>
      </w:r>
      <w:r w:rsidRPr="00A247ED">
        <w:rPr>
          <w:rFonts w:ascii="Book Antiqua" w:hAnsi="Book Antiqua"/>
          <w:lang w:val="en-US" w:eastAsia="it-IT"/>
        </w:rPr>
        <w:t xml:space="preserve"> significantly more </w:t>
      </w:r>
      <w:r w:rsidR="00F978F8" w:rsidRPr="00A247ED">
        <w:rPr>
          <w:rFonts w:ascii="Book Antiqua" w:hAnsi="Book Antiqua"/>
          <w:lang w:val="en-US" w:eastAsia="it-IT"/>
        </w:rPr>
        <w:t>frequent</w:t>
      </w:r>
      <w:r w:rsidRPr="00A247ED">
        <w:rPr>
          <w:rFonts w:ascii="Book Antiqua" w:hAnsi="Book Antiqua"/>
          <w:lang w:val="en-US" w:eastAsia="it-IT"/>
        </w:rPr>
        <w:t xml:space="preserve"> in </w:t>
      </w:r>
      <w:r w:rsidR="00F978F8">
        <w:rPr>
          <w:rFonts w:ascii="Book Antiqua" w:hAnsi="Book Antiqua"/>
          <w:lang w:val="en-US" w:eastAsia="it-IT"/>
        </w:rPr>
        <w:t xml:space="preserve">ERD or BE </w:t>
      </w:r>
      <w:r w:rsidRPr="00A247ED">
        <w:rPr>
          <w:rFonts w:ascii="Book Antiqua" w:hAnsi="Book Antiqua"/>
          <w:lang w:val="en-US" w:eastAsia="it-IT"/>
        </w:rPr>
        <w:t xml:space="preserve">patients, but also that </w:t>
      </w:r>
      <w:r w:rsidR="00FE6CED" w:rsidRPr="00A247ED">
        <w:rPr>
          <w:rFonts w:ascii="Book Antiqua" w:hAnsi="Book Antiqua"/>
          <w:lang w:val="en-US" w:eastAsia="it-IT"/>
        </w:rPr>
        <w:t>LF</w:t>
      </w:r>
      <w:r w:rsidRPr="00A247ED">
        <w:rPr>
          <w:rFonts w:ascii="Book Antiqua" w:hAnsi="Book Antiqua"/>
          <w:lang w:val="en-US" w:eastAsia="it-IT"/>
        </w:rPr>
        <w:t xml:space="preserve">, which </w:t>
      </w:r>
      <w:r w:rsidR="00F978F8">
        <w:rPr>
          <w:rFonts w:ascii="Book Antiqua" w:hAnsi="Book Antiqua"/>
          <w:lang w:val="en-US" w:eastAsia="it-IT"/>
        </w:rPr>
        <w:t>resolves</w:t>
      </w:r>
      <w:r w:rsidR="00F978F8" w:rsidRPr="00A247ED">
        <w:rPr>
          <w:rFonts w:ascii="Book Antiqua" w:hAnsi="Book Antiqua"/>
          <w:lang w:val="en-US" w:eastAsia="it-IT"/>
        </w:rPr>
        <w:t xml:space="preserve"> </w:t>
      </w:r>
      <w:r w:rsidRPr="00A247ED">
        <w:rPr>
          <w:rFonts w:ascii="Book Antiqua" w:hAnsi="Book Antiqua"/>
          <w:lang w:val="en-US" w:eastAsia="it-IT"/>
        </w:rPr>
        <w:t xml:space="preserve">the hernia and </w:t>
      </w:r>
      <w:r w:rsidR="00F978F8" w:rsidRPr="00A247ED">
        <w:rPr>
          <w:rFonts w:ascii="Book Antiqua" w:hAnsi="Book Antiqua"/>
          <w:lang w:val="en-US" w:eastAsia="it-IT"/>
        </w:rPr>
        <w:t>increases</w:t>
      </w:r>
      <w:r w:rsidRPr="00A247ED">
        <w:rPr>
          <w:rFonts w:ascii="Book Antiqua" w:hAnsi="Book Antiqua"/>
          <w:lang w:val="en-US" w:eastAsia="it-IT"/>
        </w:rPr>
        <w:t xml:space="preserve"> the </w:t>
      </w:r>
      <w:r w:rsidR="00F978F8">
        <w:rPr>
          <w:rFonts w:ascii="Book Antiqua" w:hAnsi="Book Antiqua"/>
          <w:lang w:val="en-US" w:eastAsia="it-IT"/>
        </w:rPr>
        <w:t>LES pressure</w:t>
      </w:r>
      <w:r w:rsidRPr="00A247ED">
        <w:rPr>
          <w:rFonts w:ascii="Book Antiqua" w:hAnsi="Book Antiqua"/>
          <w:lang w:val="en-US" w:eastAsia="it-IT"/>
        </w:rPr>
        <w:t xml:space="preserve">, </w:t>
      </w:r>
      <w:r w:rsidR="00F978F8" w:rsidRPr="00A247ED">
        <w:rPr>
          <w:rFonts w:ascii="Book Antiqua" w:hAnsi="Book Antiqua"/>
          <w:lang w:val="en-US" w:eastAsia="it-IT"/>
        </w:rPr>
        <w:t>offers</w:t>
      </w:r>
      <w:r w:rsidRPr="00A247ED">
        <w:rPr>
          <w:rFonts w:ascii="Book Antiqua" w:hAnsi="Book Antiqua"/>
          <w:lang w:val="en-US" w:eastAsia="it-IT"/>
        </w:rPr>
        <w:t xml:space="preserve"> </w:t>
      </w:r>
      <w:r w:rsidR="00F978F8">
        <w:rPr>
          <w:rFonts w:ascii="Book Antiqua" w:hAnsi="Book Antiqua"/>
          <w:lang w:val="en-US" w:eastAsia="it-IT"/>
        </w:rPr>
        <w:t>in the same way</w:t>
      </w:r>
      <w:r w:rsidR="00F978F8" w:rsidRPr="00A247ED">
        <w:rPr>
          <w:rFonts w:ascii="Book Antiqua" w:hAnsi="Book Antiqua"/>
          <w:lang w:val="en-US" w:eastAsia="it-IT"/>
        </w:rPr>
        <w:t xml:space="preserve"> </w:t>
      </w:r>
      <w:r w:rsidRPr="00A247ED">
        <w:rPr>
          <w:rFonts w:ascii="Book Antiqua" w:hAnsi="Book Antiqua"/>
          <w:lang w:val="en-US" w:eastAsia="it-IT"/>
        </w:rPr>
        <w:t xml:space="preserve">good or excellent </w:t>
      </w:r>
      <w:r w:rsidR="00F978F8">
        <w:rPr>
          <w:rFonts w:ascii="Book Antiqua" w:hAnsi="Book Antiqua"/>
          <w:lang w:val="en-US" w:eastAsia="it-IT"/>
        </w:rPr>
        <w:t>outcomes</w:t>
      </w:r>
      <w:r w:rsidRPr="00A247ED">
        <w:rPr>
          <w:rFonts w:ascii="Book Antiqua" w:hAnsi="Book Antiqua"/>
          <w:lang w:val="en-US" w:eastAsia="it-IT"/>
        </w:rPr>
        <w:t xml:space="preserve">, </w:t>
      </w:r>
      <w:r w:rsidR="00F978F8" w:rsidRPr="00A247ED">
        <w:rPr>
          <w:rFonts w:ascii="Book Antiqua" w:hAnsi="Book Antiqua"/>
          <w:lang w:val="en-US" w:eastAsia="it-IT"/>
        </w:rPr>
        <w:t>irrespective</w:t>
      </w:r>
      <w:r w:rsidRPr="00A247ED">
        <w:rPr>
          <w:rFonts w:ascii="Book Antiqua" w:hAnsi="Book Antiqua"/>
          <w:lang w:val="en-US" w:eastAsia="it-IT"/>
        </w:rPr>
        <w:t xml:space="preserve"> of the </w:t>
      </w:r>
      <w:r w:rsidR="00F978F8">
        <w:rPr>
          <w:rFonts w:ascii="Book Antiqua" w:hAnsi="Book Antiqua"/>
          <w:lang w:val="en-US" w:eastAsia="it-IT"/>
        </w:rPr>
        <w:t>presence of mucosal inflammation</w:t>
      </w:r>
      <w:r w:rsidRPr="00A247ED">
        <w:rPr>
          <w:rFonts w:ascii="Book Antiqua" w:hAnsi="Book Antiqua"/>
          <w:lang w:val="en-US" w:eastAsia="it-IT"/>
        </w:rPr>
        <w:t xml:space="preserve">, </w:t>
      </w:r>
      <w:r w:rsidR="00F978F8">
        <w:rPr>
          <w:rFonts w:ascii="Book Antiqua" w:hAnsi="Book Antiqua"/>
          <w:lang w:val="en-US" w:eastAsia="it-IT"/>
        </w:rPr>
        <w:t xml:space="preserve">and </w:t>
      </w:r>
      <w:r w:rsidRPr="00A247ED">
        <w:rPr>
          <w:rFonts w:ascii="Book Antiqua" w:hAnsi="Book Antiqua"/>
          <w:lang w:val="en-US" w:eastAsia="it-IT"/>
        </w:rPr>
        <w:t xml:space="preserve">in </w:t>
      </w:r>
      <w:r w:rsidR="00F978F8">
        <w:rPr>
          <w:rFonts w:ascii="Book Antiqua" w:hAnsi="Book Antiqua"/>
          <w:lang w:val="en-US" w:eastAsia="it-IT"/>
        </w:rPr>
        <w:t xml:space="preserve">all degrees of </w:t>
      </w:r>
      <w:proofErr w:type="gramStart"/>
      <w:r w:rsidR="00F978F8">
        <w:rPr>
          <w:rFonts w:ascii="Book Antiqua" w:hAnsi="Book Antiqua"/>
          <w:lang w:val="en-US" w:eastAsia="it-IT"/>
        </w:rPr>
        <w:t>GER</w:t>
      </w:r>
      <w:r w:rsidRPr="00A247ED">
        <w:rPr>
          <w:rFonts w:ascii="Book Antiqua" w:hAnsi="Book Antiqua"/>
          <w:lang w:val="en-US" w:eastAsia="it-IT"/>
        </w:rPr>
        <w:t>D</w:t>
      </w:r>
      <w:r w:rsidR="00883411" w:rsidRPr="00A247ED">
        <w:rPr>
          <w:rFonts w:ascii="Book Antiqua" w:hAnsi="Book Antiqua"/>
          <w:vertAlign w:val="superscript"/>
          <w:lang w:val="en-US" w:eastAsia="it-IT"/>
        </w:rPr>
        <w:t>[</w:t>
      </w:r>
      <w:proofErr w:type="gramEnd"/>
      <w:r w:rsidR="00883411" w:rsidRPr="00A247ED">
        <w:rPr>
          <w:rFonts w:ascii="Book Antiqua" w:hAnsi="Book Antiqua"/>
          <w:vertAlign w:val="superscript"/>
          <w:lang w:val="en-US" w:eastAsia="it-IT"/>
        </w:rPr>
        <w:t>45]</w:t>
      </w:r>
      <w:r w:rsidRPr="00A247ED">
        <w:rPr>
          <w:rFonts w:ascii="Book Antiqua" w:hAnsi="Book Antiqua"/>
          <w:lang w:val="en-US" w:eastAsia="it-IT"/>
        </w:rPr>
        <w:t xml:space="preserve">. </w:t>
      </w:r>
      <w:r w:rsidR="00AD2D65" w:rsidRPr="00A247ED">
        <w:rPr>
          <w:rFonts w:ascii="Book Antiqua" w:hAnsi="Book Antiqua"/>
          <w:lang w:val="en-US" w:eastAsia="it-IT"/>
        </w:rPr>
        <w:t xml:space="preserve">Similarly, Lei et al study the effect of </w:t>
      </w:r>
      <w:r w:rsidR="00FE6CED" w:rsidRPr="00A247ED">
        <w:rPr>
          <w:rFonts w:ascii="Book Antiqua" w:hAnsi="Book Antiqua"/>
          <w:lang w:val="en-US" w:eastAsia="it-IT"/>
        </w:rPr>
        <w:t>LF</w:t>
      </w:r>
      <w:r w:rsidR="00AD2D65" w:rsidRPr="00A247ED">
        <w:rPr>
          <w:rFonts w:ascii="Book Antiqua" w:hAnsi="Book Antiqua"/>
          <w:lang w:val="en-US" w:eastAsia="it-IT"/>
        </w:rPr>
        <w:t xml:space="preserve"> in treating sliding hiatal </w:t>
      </w:r>
      <w:proofErr w:type="gramStart"/>
      <w:r w:rsidR="00AD2D65" w:rsidRPr="00A247ED">
        <w:rPr>
          <w:rFonts w:ascii="Book Antiqua" w:hAnsi="Book Antiqua"/>
          <w:lang w:val="en-US" w:eastAsia="it-IT"/>
        </w:rPr>
        <w:t>hernia</w:t>
      </w:r>
      <w:r w:rsidR="00140F5D" w:rsidRPr="00A247ED">
        <w:rPr>
          <w:rFonts w:ascii="Book Antiqua" w:hAnsi="Book Antiqua"/>
          <w:vertAlign w:val="superscript"/>
          <w:lang w:val="en-US" w:eastAsia="it-IT"/>
        </w:rPr>
        <w:t>[</w:t>
      </w:r>
      <w:proofErr w:type="gramEnd"/>
      <w:r w:rsidR="00140F5D" w:rsidRPr="00A247ED">
        <w:rPr>
          <w:rFonts w:ascii="Book Antiqua" w:hAnsi="Book Antiqua"/>
          <w:vertAlign w:val="superscript"/>
          <w:lang w:val="en-US" w:eastAsia="it-IT"/>
        </w:rPr>
        <w:t>46]</w:t>
      </w:r>
      <w:r w:rsidR="00AD2D65" w:rsidRPr="00A247ED">
        <w:rPr>
          <w:rFonts w:ascii="Book Antiqua" w:hAnsi="Book Antiqua"/>
          <w:lang w:val="en-US" w:eastAsia="it-IT"/>
        </w:rPr>
        <w:t>. They f</w:t>
      </w:r>
      <w:r w:rsidR="005B2F8C" w:rsidRPr="00A247ED">
        <w:rPr>
          <w:rFonts w:ascii="Book Antiqua" w:hAnsi="Book Antiqua"/>
          <w:lang w:val="en-US" w:eastAsia="it-IT"/>
        </w:rPr>
        <w:t xml:space="preserve">ound that at 2 years follow-up </w:t>
      </w:r>
      <w:r w:rsidR="00AD2D65" w:rsidRPr="00A247ED">
        <w:rPr>
          <w:rFonts w:ascii="Book Antiqua" w:hAnsi="Book Antiqua"/>
          <w:lang w:val="en-US" w:eastAsia="it-IT"/>
        </w:rPr>
        <w:t xml:space="preserve">in up to 93% of subjects a normal instrumental testing was present, with a good overall </w:t>
      </w:r>
      <w:r w:rsidR="00140F5D" w:rsidRPr="00A247ED">
        <w:rPr>
          <w:rFonts w:ascii="Book Antiqua" w:hAnsi="Book Antiqua"/>
          <w:lang w:val="en-US" w:eastAsia="it-IT"/>
        </w:rPr>
        <w:t>satisfaction.</w:t>
      </w:r>
      <w:r w:rsidR="00452DAD">
        <w:rPr>
          <w:rFonts w:ascii="Book Antiqua" w:hAnsi="Book Antiqua"/>
          <w:lang w:val="en-US" w:eastAsia="it-IT"/>
        </w:rPr>
        <w:t xml:space="preserve"> </w:t>
      </w:r>
      <w:r w:rsidR="00B12F3E" w:rsidRPr="00A247ED">
        <w:rPr>
          <w:rFonts w:ascii="Book Antiqua" w:hAnsi="Book Antiqua"/>
          <w:lang w:val="en-US" w:eastAsia="it-IT"/>
        </w:rPr>
        <w:t>Cowgill</w:t>
      </w:r>
      <w:r w:rsidR="00FB1503">
        <w:rPr>
          <w:rFonts w:ascii="Book Antiqua" w:hAnsi="Book Antiqua" w:hint="eastAsia"/>
          <w:lang w:val="en-US" w:eastAsia="zh-CN"/>
        </w:rPr>
        <w:t xml:space="preserve"> </w:t>
      </w:r>
      <w:r w:rsidR="009D3C1F" w:rsidRPr="00810840">
        <w:rPr>
          <w:rFonts w:ascii="Book Antiqua" w:hAnsi="Book Antiqua"/>
          <w:i/>
          <w:lang w:val="en-US" w:eastAsia="it-IT"/>
        </w:rPr>
        <w:t xml:space="preserve">et </w:t>
      </w:r>
      <w:proofErr w:type="gramStart"/>
      <w:r w:rsidR="009D3C1F" w:rsidRPr="00810840">
        <w:rPr>
          <w:rFonts w:ascii="Book Antiqua" w:hAnsi="Book Antiqua"/>
          <w:i/>
          <w:lang w:val="en-US" w:eastAsia="it-IT"/>
        </w:rPr>
        <w:t>al</w:t>
      </w:r>
      <w:r w:rsidR="00810840" w:rsidRPr="00A247ED">
        <w:rPr>
          <w:rFonts w:ascii="Book Antiqua" w:hAnsi="Book Antiqua"/>
          <w:vertAlign w:val="superscript"/>
          <w:lang w:val="en-US" w:eastAsia="it-IT"/>
        </w:rPr>
        <w:t>[</w:t>
      </w:r>
      <w:proofErr w:type="gramEnd"/>
      <w:r w:rsidR="00810840" w:rsidRPr="00A247ED">
        <w:rPr>
          <w:rFonts w:ascii="Book Antiqua" w:hAnsi="Book Antiqua"/>
          <w:vertAlign w:val="superscript"/>
          <w:lang w:val="en-US" w:eastAsia="it-IT"/>
        </w:rPr>
        <w:t>47]</w:t>
      </w:r>
      <w:r w:rsidR="00DF4C1C" w:rsidRPr="00A247ED">
        <w:rPr>
          <w:rFonts w:ascii="Book Antiqua" w:hAnsi="Book Antiqua"/>
          <w:lang w:val="en-US" w:eastAsia="it-IT"/>
        </w:rPr>
        <w:t xml:space="preserve"> compared a group of patients with GERD that had </w:t>
      </w:r>
      <w:r w:rsidR="00537B5D" w:rsidRPr="00A247ED">
        <w:rPr>
          <w:rFonts w:ascii="Book Antiqua" w:hAnsi="Book Antiqua"/>
          <w:lang w:val="en-US" w:eastAsia="it-IT"/>
        </w:rPr>
        <w:t xml:space="preserve">a </w:t>
      </w:r>
      <w:r w:rsidR="00DF4C1C" w:rsidRPr="00A247ED">
        <w:rPr>
          <w:rFonts w:ascii="Book Antiqua" w:hAnsi="Book Antiqua"/>
          <w:lang w:val="en-US" w:eastAsia="it-IT"/>
        </w:rPr>
        <w:t>normal LES</w:t>
      </w:r>
      <w:r w:rsidR="00537B5D" w:rsidRPr="00A247ED">
        <w:rPr>
          <w:rFonts w:ascii="Book Antiqua" w:hAnsi="Book Antiqua"/>
          <w:lang w:val="en-US" w:eastAsia="it-IT"/>
        </w:rPr>
        <w:t xml:space="preserve"> resting pressure</w:t>
      </w:r>
      <w:r w:rsidR="00DF4C1C" w:rsidRPr="00A247ED">
        <w:rPr>
          <w:rFonts w:ascii="Book Antiqua" w:hAnsi="Book Antiqua"/>
          <w:lang w:val="en-US" w:eastAsia="it-IT"/>
        </w:rPr>
        <w:t>, to a group of patients with inadequate LES</w:t>
      </w:r>
      <w:r w:rsidR="00527D45" w:rsidRPr="00A247ED">
        <w:rPr>
          <w:rFonts w:ascii="Book Antiqua" w:hAnsi="Book Antiqua"/>
          <w:lang w:val="en-US" w:eastAsia="it-IT"/>
        </w:rPr>
        <w:t xml:space="preserve">, </w:t>
      </w:r>
      <w:r w:rsidR="00537B5D" w:rsidRPr="00A247ED">
        <w:rPr>
          <w:rFonts w:ascii="Book Antiqua" w:hAnsi="Book Antiqua"/>
          <w:lang w:val="en-US" w:eastAsia="it-IT"/>
        </w:rPr>
        <w:t>b</w:t>
      </w:r>
      <w:r w:rsidR="00527D45" w:rsidRPr="00A247ED">
        <w:rPr>
          <w:rFonts w:ascii="Book Antiqua" w:hAnsi="Book Antiqua"/>
          <w:lang w:val="en-US" w:eastAsia="it-IT"/>
        </w:rPr>
        <w:t xml:space="preserve">efore and after </w:t>
      </w:r>
      <w:r w:rsidR="00537B5D" w:rsidRPr="00A247ED">
        <w:rPr>
          <w:rFonts w:ascii="Book Antiqua" w:hAnsi="Book Antiqua"/>
          <w:lang w:val="en-US" w:eastAsia="it-IT"/>
        </w:rPr>
        <w:t>L</w:t>
      </w:r>
      <w:r w:rsidR="00527D45" w:rsidRPr="00A247ED">
        <w:rPr>
          <w:rFonts w:ascii="Book Antiqua" w:hAnsi="Book Antiqua"/>
          <w:lang w:val="en-US" w:eastAsia="it-IT"/>
        </w:rPr>
        <w:t xml:space="preserve">F was </w:t>
      </w:r>
      <w:r w:rsidR="000434D1" w:rsidRPr="00A247ED">
        <w:rPr>
          <w:rFonts w:ascii="Book Antiqua" w:hAnsi="Book Antiqua"/>
          <w:lang w:val="en-US" w:eastAsia="it-IT"/>
        </w:rPr>
        <w:t>performed</w:t>
      </w:r>
      <w:r w:rsidR="00DF4C1C" w:rsidRPr="00A247ED">
        <w:rPr>
          <w:rFonts w:ascii="Book Antiqua" w:hAnsi="Book Antiqua"/>
          <w:lang w:val="en-US" w:eastAsia="it-IT"/>
        </w:rPr>
        <w:t>. They found that</w:t>
      </w:r>
      <w:r w:rsidR="00FB1503">
        <w:rPr>
          <w:rFonts w:ascii="Book Antiqua" w:hAnsi="Book Antiqua" w:hint="eastAsia"/>
          <w:lang w:val="en-US" w:eastAsia="zh-CN"/>
        </w:rPr>
        <w:t xml:space="preserve"> </w:t>
      </w:r>
      <w:r w:rsidR="00D07DC4" w:rsidRPr="00A247ED">
        <w:rPr>
          <w:rFonts w:ascii="Book Antiqua" w:hAnsi="Book Antiqua"/>
          <w:lang w:val="en-US" w:eastAsia="it-IT"/>
        </w:rPr>
        <w:t>b</w:t>
      </w:r>
      <w:r w:rsidR="00B12F3E" w:rsidRPr="00A247ED">
        <w:rPr>
          <w:rFonts w:ascii="Book Antiqua" w:hAnsi="Book Antiqua"/>
          <w:lang w:val="en-US" w:eastAsia="it-IT"/>
        </w:rPr>
        <w:t xml:space="preserve">efore </w:t>
      </w:r>
      <w:r w:rsidR="00537B5D" w:rsidRPr="00A247ED">
        <w:rPr>
          <w:rFonts w:ascii="Book Antiqua" w:hAnsi="Book Antiqua"/>
          <w:lang w:val="en-US" w:eastAsia="it-IT"/>
        </w:rPr>
        <w:t>surgery</w:t>
      </w:r>
      <w:r w:rsidR="00B12F3E" w:rsidRPr="00A247ED">
        <w:rPr>
          <w:rFonts w:ascii="Book Antiqua" w:hAnsi="Book Antiqua"/>
          <w:lang w:val="en-US" w:eastAsia="it-IT"/>
        </w:rPr>
        <w:t>, patients with normal LES</w:t>
      </w:r>
      <w:r w:rsidR="00537B5D" w:rsidRPr="00A247ED">
        <w:rPr>
          <w:rFonts w:ascii="Book Antiqua" w:hAnsi="Book Antiqua"/>
          <w:lang w:val="en-US" w:eastAsia="it-IT"/>
        </w:rPr>
        <w:t xml:space="preserve"> tone</w:t>
      </w:r>
      <w:r w:rsidR="00B12F3E" w:rsidRPr="00A247ED">
        <w:rPr>
          <w:rFonts w:ascii="Book Antiqua" w:hAnsi="Book Antiqua"/>
          <w:lang w:val="en-US" w:eastAsia="it-IT"/>
        </w:rPr>
        <w:t xml:space="preserve"> had symptom scores</w:t>
      </w:r>
      <w:r w:rsidR="00537B5D" w:rsidRPr="00A247ED">
        <w:rPr>
          <w:rFonts w:ascii="Book Antiqua" w:hAnsi="Book Antiqua"/>
          <w:lang w:val="en-US" w:eastAsia="it-IT"/>
        </w:rPr>
        <w:t xml:space="preserve"> (for heartburn </w:t>
      </w:r>
      <w:r w:rsidR="00537B5D" w:rsidRPr="00A247ED">
        <w:rPr>
          <w:rFonts w:ascii="Book Antiqua" w:hAnsi="Book Antiqua"/>
          <w:lang w:val="en-US" w:eastAsia="it-IT"/>
        </w:rPr>
        <w:lastRenderedPageBreak/>
        <w:t>and regurgitation)</w:t>
      </w:r>
      <w:r w:rsidR="00B12F3E" w:rsidRPr="00A247ED">
        <w:rPr>
          <w:rFonts w:ascii="Book Antiqua" w:hAnsi="Book Antiqua"/>
          <w:lang w:val="en-US" w:eastAsia="it-IT"/>
        </w:rPr>
        <w:t xml:space="preserve"> similar to those patients with inadequate LES</w:t>
      </w:r>
      <w:r w:rsidR="00537B5D" w:rsidRPr="00A247ED">
        <w:rPr>
          <w:rFonts w:ascii="Book Antiqua" w:hAnsi="Book Antiqua"/>
          <w:lang w:val="en-US" w:eastAsia="it-IT"/>
        </w:rPr>
        <w:t xml:space="preserve">, and the symptom relief was also similar after LF. </w:t>
      </w:r>
      <w:r w:rsidR="00E30090">
        <w:rPr>
          <w:rFonts w:ascii="Book Antiqua" w:hAnsi="Book Antiqua"/>
          <w:lang w:val="en-US" w:eastAsia="it-IT"/>
        </w:rPr>
        <w:t>I</w:t>
      </w:r>
      <w:r w:rsidR="00B12F3E" w:rsidRPr="00A247ED">
        <w:rPr>
          <w:rFonts w:ascii="Book Antiqua" w:hAnsi="Book Antiqua"/>
          <w:lang w:val="en-US" w:eastAsia="it-IT"/>
        </w:rPr>
        <w:t>nability to belch was not</w:t>
      </w:r>
      <w:r w:rsidR="00E30090">
        <w:rPr>
          <w:rFonts w:ascii="Book Antiqua" w:hAnsi="Book Antiqua"/>
          <w:lang w:val="en-US" w:eastAsia="it-IT"/>
        </w:rPr>
        <w:t xml:space="preserve"> frequent at baseline</w:t>
      </w:r>
      <w:r w:rsidR="00B12F3E" w:rsidRPr="00A247ED">
        <w:rPr>
          <w:rFonts w:ascii="Book Antiqua" w:hAnsi="Book Antiqua"/>
          <w:lang w:val="en-US" w:eastAsia="it-IT"/>
        </w:rPr>
        <w:t xml:space="preserve">, and </w:t>
      </w:r>
      <w:r w:rsidR="00E30090">
        <w:rPr>
          <w:rFonts w:ascii="Book Antiqua" w:hAnsi="Book Antiqua"/>
          <w:lang w:val="en-US" w:eastAsia="it-IT"/>
        </w:rPr>
        <w:t xml:space="preserve">its presence </w:t>
      </w:r>
      <w:r w:rsidR="00B12F3E" w:rsidRPr="00A247ED">
        <w:rPr>
          <w:rFonts w:ascii="Book Antiqua" w:hAnsi="Book Antiqua"/>
          <w:lang w:val="en-US" w:eastAsia="it-IT"/>
        </w:rPr>
        <w:t xml:space="preserve">did not </w:t>
      </w:r>
      <w:r w:rsidR="00E30090">
        <w:rPr>
          <w:rFonts w:ascii="Book Antiqua" w:hAnsi="Book Antiqua"/>
          <w:lang w:val="en-US" w:eastAsia="it-IT"/>
        </w:rPr>
        <w:t>increased</w:t>
      </w:r>
      <w:r w:rsidR="00B12F3E" w:rsidRPr="00A247ED">
        <w:rPr>
          <w:rFonts w:ascii="Book Antiqua" w:hAnsi="Book Antiqua"/>
          <w:lang w:val="en-US" w:eastAsia="it-IT"/>
        </w:rPr>
        <w:t xml:space="preserve"> postoperatively.</w:t>
      </w:r>
      <w:r w:rsidR="00D07DC4" w:rsidRPr="00A247ED">
        <w:rPr>
          <w:rFonts w:ascii="Book Antiqua" w:hAnsi="Book Antiqua"/>
          <w:lang w:val="en-US" w:eastAsia="it-IT"/>
        </w:rPr>
        <w:t xml:space="preserve"> </w:t>
      </w:r>
      <w:r w:rsidR="003A3D9E" w:rsidRPr="00A247ED">
        <w:rPr>
          <w:rFonts w:ascii="Book Antiqua" w:hAnsi="Book Antiqua"/>
          <w:lang w:val="en-US" w:eastAsia="it-IT"/>
        </w:rPr>
        <w:t>Furthermore</w:t>
      </w:r>
      <w:r w:rsidR="00D07DC4" w:rsidRPr="00A247ED">
        <w:rPr>
          <w:rFonts w:ascii="Book Antiqua" w:hAnsi="Book Antiqua"/>
          <w:lang w:val="en-US" w:eastAsia="it-IT"/>
        </w:rPr>
        <w:t xml:space="preserve">, dysphagia </w:t>
      </w:r>
      <w:r w:rsidR="003A3D9E">
        <w:rPr>
          <w:rFonts w:ascii="Book Antiqua" w:hAnsi="Book Antiqua"/>
          <w:lang w:val="en-US" w:eastAsia="it-IT"/>
        </w:rPr>
        <w:t>scores</w:t>
      </w:r>
      <w:r w:rsidR="003A3D9E" w:rsidRPr="00A247ED">
        <w:rPr>
          <w:rFonts w:ascii="Book Antiqua" w:hAnsi="Book Antiqua"/>
          <w:lang w:val="en-US" w:eastAsia="it-IT"/>
        </w:rPr>
        <w:t xml:space="preserve"> </w:t>
      </w:r>
      <w:r w:rsidR="00D07DC4" w:rsidRPr="00A247ED">
        <w:rPr>
          <w:rFonts w:ascii="Book Antiqua" w:hAnsi="Book Antiqua"/>
          <w:lang w:val="en-US" w:eastAsia="it-IT"/>
        </w:rPr>
        <w:t>significantly improved</w:t>
      </w:r>
      <w:r w:rsidR="003A3D9E">
        <w:rPr>
          <w:rFonts w:ascii="Book Antiqua" w:hAnsi="Book Antiqua"/>
          <w:lang w:val="en-US" w:eastAsia="it-IT"/>
        </w:rPr>
        <w:t xml:space="preserve"> in patients,</w:t>
      </w:r>
      <w:r w:rsidR="00D07DC4" w:rsidRPr="00A247ED">
        <w:rPr>
          <w:rFonts w:ascii="Book Antiqua" w:hAnsi="Book Antiqua"/>
          <w:lang w:val="en-US" w:eastAsia="it-IT"/>
        </w:rPr>
        <w:t xml:space="preserve"> </w:t>
      </w:r>
      <w:r w:rsidR="003A3D9E">
        <w:rPr>
          <w:rFonts w:ascii="Book Antiqua" w:hAnsi="Book Antiqua"/>
          <w:lang w:val="en-US" w:eastAsia="it-IT"/>
        </w:rPr>
        <w:t xml:space="preserve">irrespective </w:t>
      </w:r>
      <w:r w:rsidR="00D07DC4" w:rsidRPr="00A247ED">
        <w:rPr>
          <w:rFonts w:ascii="Book Antiqua" w:hAnsi="Book Antiqua"/>
          <w:lang w:val="en-US" w:eastAsia="it-IT"/>
        </w:rPr>
        <w:t>for inadequate and adequate LES</w:t>
      </w:r>
      <w:r w:rsidR="003A3D9E">
        <w:rPr>
          <w:rFonts w:ascii="Book Antiqua" w:hAnsi="Book Antiqua"/>
          <w:lang w:val="en-US" w:eastAsia="it-IT"/>
        </w:rPr>
        <w:t xml:space="preserve"> pressure</w:t>
      </w:r>
      <w:r w:rsidR="00D07DC4" w:rsidRPr="00A247ED">
        <w:rPr>
          <w:rFonts w:ascii="Book Antiqua" w:hAnsi="Book Antiqua"/>
          <w:lang w:val="en-US" w:eastAsia="it-IT"/>
        </w:rPr>
        <w:t xml:space="preserve">, </w:t>
      </w:r>
      <w:r w:rsidR="003A3D9E">
        <w:rPr>
          <w:rFonts w:ascii="Book Antiqua" w:hAnsi="Book Antiqua"/>
          <w:lang w:val="en-US" w:eastAsia="it-IT"/>
        </w:rPr>
        <w:t>whereas</w:t>
      </w:r>
      <w:r w:rsidR="003A3D9E" w:rsidRPr="00A247ED">
        <w:rPr>
          <w:rFonts w:ascii="Book Antiqua" w:hAnsi="Book Antiqua"/>
          <w:lang w:val="en-US" w:eastAsia="it-IT"/>
        </w:rPr>
        <w:t xml:space="preserve"> </w:t>
      </w:r>
      <w:r w:rsidR="00D07DC4" w:rsidRPr="00A247ED">
        <w:rPr>
          <w:rFonts w:ascii="Book Antiqua" w:hAnsi="Book Antiqua"/>
          <w:lang w:val="en-US" w:eastAsia="it-IT"/>
        </w:rPr>
        <w:t xml:space="preserve">dysphagia frequency did not improve </w:t>
      </w:r>
      <w:r w:rsidR="003A3D9E">
        <w:rPr>
          <w:rFonts w:ascii="Book Antiqua" w:hAnsi="Book Antiqua"/>
          <w:lang w:val="en-US" w:eastAsia="it-IT"/>
        </w:rPr>
        <w:t>in those</w:t>
      </w:r>
      <w:r w:rsidR="00FB1503">
        <w:rPr>
          <w:rFonts w:ascii="Book Antiqua" w:hAnsi="Book Antiqua"/>
          <w:lang w:val="en-US" w:eastAsia="it-IT"/>
        </w:rPr>
        <w:t xml:space="preserve"> </w:t>
      </w:r>
      <w:r w:rsidR="003A3D9E">
        <w:rPr>
          <w:rFonts w:ascii="Book Antiqua" w:hAnsi="Book Antiqua"/>
          <w:lang w:val="en-US" w:eastAsia="it-IT"/>
        </w:rPr>
        <w:t>adequate</w:t>
      </w:r>
      <w:r w:rsidR="00810840">
        <w:rPr>
          <w:rFonts w:ascii="Book Antiqua" w:hAnsi="Book Antiqua"/>
          <w:lang w:val="en-US" w:eastAsia="it-IT"/>
        </w:rPr>
        <w:t xml:space="preserve"> or inadequate LES</w:t>
      </w:r>
      <w:r w:rsidR="003A3D9E">
        <w:rPr>
          <w:rFonts w:ascii="Book Antiqua" w:hAnsi="Book Antiqua"/>
          <w:lang w:val="en-US" w:eastAsia="it-IT"/>
        </w:rPr>
        <w:t xml:space="preserve"> pressure at manometry</w:t>
      </w:r>
      <w:r w:rsidR="00810840">
        <w:rPr>
          <w:rFonts w:ascii="Book Antiqua" w:hAnsi="Book Antiqua"/>
          <w:lang w:val="en-US" w:eastAsia="it-IT"/>
        </w:rPr>
        <w:t>.</w:t>
      </w:r>
    </w:p>
    <w:p w14:paraId="38E4117B" w14:textId="77777777" w:rsidR="005F7834" w:rsidRPr="00A247ED" w:rsidRDefault="005F7834" w:rsidP="00A247ED">
      <w:pPr>
        <w:snapToGrid w:val="0"/>
        <w:spacing w:after="0" w:line="360" w:lineRule="auto"/>
        <w:jc w:val="both"/>
        <w:rPr>
          <w:rFonts w:ascii="Book Antiqua" w:hAnsi="Book Antiqua"/>
          <w:b/>
          <w:lang w:val="en-US"/>
        </w:rPr>
      </w:pPr>
    </w:p>
    <w:p w14:paraId="207F6F75" w14:textId="77777777" w:rsidR="00FC4FC0" w:rsidRPr="00810840" w:rsidRDefault="00FC4FC0" w:rsidP="00A247ED">
      <w:pPr>
        <w:snapToGrid w:val="0"/>
        <w:spacing w:after="0" w:line="360" w:lineRule="auto"/>
        <w:jc w:val="both"/>
        <w:rPr>
          <w:rFonts w:ascii="Book Antiqua" w:hAnsi="Book Antiqua"/>
          <w:b/>
          <w:caps/>
          <w:lang w:val="en-US"/>
        </w:rPr>
      </w:pPr>
      <w:r w:rsidRPr="00810840">
        <w:rPr>
          <w:rFonts w:ascii="Book Antiqua" w:hAnsi="Book Antiqua"/>
          <w:b/>
          <w:caps/>
          <w:lang w:val="en-US"/>
        </w:rPr>
        <w:t>Endo</w:t>
      </w:r>
      <w:r w:rsidR="00516A2E" w:rsidRPr="00810840">
        <w:rPr>
          <w:rFonts w:ascii="Book Antiqua" w:hAnsi="Book Antiqua"/>
          <w:b/>
          <w:caps/>
          <w:lang w:val="en-US"/>
        </w:rPr>
        <w:t xml:space="preserve">scopic factors: Esophagitis, </w:t>
      </w:r>
      <w:r w:rsidRPr="00810840">
        <w:rPr>
          <w:rFonts w:ascii="Book Antiqua" w:hAnsi="Book Antiqua"/>
          <w:b/>
          <w:caps/>
          <w:lang w:val="en-US"/>
        </w:rPr>
        <w:t>NERD</w:t>
      </w:r>
      <w:r w:rsidR="00516A2E" w:rsidRPr="00810840">
        <w:rPr>
          <w:rFonts w:ascii="Book Antiqua" w:hAnsi="Book Antiqua"/>
          <w:b/>
          <w:caps/>
          <w:lang w:val="en-US"/>
        </w:rPr>
        <w:t xml:space="preserve"> and BE</w:t>
      </w:r>
    </w:p>
    <w:p w14:paraId="53E391D3" w14:textId="389CC92A" w:rsidR="003E5D44" w:rsidRPr="00A247ED" w:rsidRDefault="003E5D44" w:rsidP="00A247ED">
      <w:pPr>
        <w:autoSpaceDE w:val="0"/>
        <w:autoSpaceDN w:val="0"/>
        <w:adjustRightInd w:val="0"/>
        <w:snapToGrid w:val="0"/>
        <w:spacing w:after="0" w:line="360" w:lineRule="auto"/>
        <w:jc w:val="both"/>
        <w:rPr>
          <w:rFonts w:ascii="Book Antiqua" w:hAnsi="Book Antiqua"/>
          <w:lang w:val="en-US" w:eastAsia="zh-CN"/>
        </w:rPr>
      </w:pPr>
      <w:r w:rsidRPr="00A247ED">
        <w:rPr>
          <w:rFonts w:ascii="Book Antiqua" w:hAnsi="Book Antiqua"/>
          <w:lang w:val="en-US" w:eastAsia="it-IT"/>
        </w:rPr>
        <w:t xml:space="preserve">Deterioration of esophageal clearance function </w:t>
      </w:r>
      <w:r w:rsidR="00912960" w:rsidRPr="00A247ED">
        <w:rPr>
          <w:rFonts w:ascii="Book Antiqua" w:hAnsi="Book Antiqua"/>
          <w:lang w:val="en-US" w:eastAsia="it-IT"/>
        </w:rPr>
        <w:t>protracts</w:t>
      </w:r>
      <w:r w:rsidRPr="00A247ED">
        <w:rPr>
          <w:rFonts w:ascii="Book Antiqua" w:hAnsi="Book Antiqua"/>
          <w:lang w:val="en-US" w:eastAsia="it-IT"/>
        </w:rPr>
        <w:t xml:space="preserve"> contact of the </w:t>
      </w:r>
      <w:proofErr w:type="spellStart"/>
      <w:r w:rsidRPr="00A247ED">
        <w:rPr>
          <w:rFonts w:ascii="Book Antiqua" w:hAnsi="Book Antiqua"/>
          <w:lang w:val="en-US" w:eastAsia="it-IT"/>
        </w:rPr>
        <w:t>refluxate</w:t>
      </w:r>
      <w:proofErr w:type="spellEnd"/>
      <w:r w:rsidR="00912960" w:rsidRPr="00A247ED">
        <w:rPr>
          <w:rFonts w:ascii="Book Antiqua" w:hAnsi="Book Antiqua"/>
          <w:lang w:val="en-US" w:eastAsia="it-IT"/>
        </w:rPr>
        <w:t>, thus</w:t>
      </w:r>
      <w:r w:rsidR="00FB1503">
        <w:rPr>
          <w:rFonts w:ascii="Book Antiqua" w:hAnsi="Book Antiqua" w:hint="eastAsia"/>
          <w:lang w:val="en-US" w:eastAsia="zh-CN"/>
        </w:rPr>
        <w:t xml:space="preserve"> </w:t>
      </w:r>
      <w:r w:rsidR="00912960" w:rsidRPr="00A247ED">
        <w:rPr>
          <w:rFonts w:ascii="Book Antiqua" w:hAnsi="Book Antiqua"/>
          <w:lang w:val="en-US" w:eastAsia="it-IT"/>
        </w:rPr>
        <w:t>increasing</w:t>
      </w:r>
      <w:r w:rsidRPr="00A247ED">
        <w:rPr>
          <w:rFonts w:ascii="Book Antiqua" w:hAnsi="Book Antiqua"/>
          <w:lang w:val="en-US" w:eastAsia="it-IT"/>
        </w:rPr>
        <w:t xml:space="preserve"> mucosal </w:t>
      </w:r>
      <w:proofErr w:type="gramStart"/>
      <w:r w:rsidRPr="00A247ED">
        <w:rPr>
          <w:rFonts w:ascii="Book Antiqua" w:hAnsi="Book Antiqua"/>
          <w:lang w:val="en-US" w:eastAsia="it-IT"/>
        </w:rPr>
        <w:t>damage,</w:t>
      </w:r>
      <w:r w:rsidR="00FB1503">
        <w:rPr>
          <w:rFonts w:ascii="Book Antiqua" w:hAnsi="Book Antiqua" w:hint="eastAsia"/>
          <w:lang w:val="en-US" w:eastAsia="zh-CN"/>
        </w:rPr>
        <w:t xml:space="preserve"> </w:t>
      </w:r>
      <w:r w:rsidRPr="00A247ED">
        <w:rPr>
          <w:rFonts w:ascii="Book Antiqua" w:hAnsi="Book Antiqua"/>
          <w:lang w:val="en-US" w:eastAsia="it-IT"/>
        </w:rPr>
        <w:t>that</w:t>
      </w:r>
      <w:proofErr w:type="gramEnd"/>
      <w:r w:rsidRPr="00A247ED">
        <w:rPr>
          <w:rFonts w:ascii="Book Antiqua" w:hAnsi="Book Antiqua"/>
          <w:lang w:val="en-US" w:eastAsia="it-IT"/>
        </w:rPr>
        <w:t xml:space="preserve"> can be </w:t>
      </w:r>
      <w:r w:rsidR="00912960" w:rsidRPr="00A247ED">
        <w:rPr>
          <w:rFonts w:ascii="Book Antiqua" w:hAnsi="Book Antiqua"/>
          <w:lang w:val="en-US" w:eastAsia="it-IT"/>
        </w:rPr>
        <w:t>documented during</w:t>
      </w:r>
      <w:r w:rsidRPr="00A247ED">
        <w:rPr>
          <w:rFonts w:ascii="Book Antiqua" w:hAnsi="Book Antiqua"/>
          <w:lang w:val="en-US" w:eastAsia="it-IT"/>
        </w:rPr>
        <w:t xml:space="preserve"> endoscopy. </w:t>
      </w:r>
      <w:r w:rsidR="0027229C" w:rsidRPr="00A247ED">
        <w:rPr>
          <w:rFonts w:ascii="Book Antiqua" w:hAnsi="Book Antiqua"/>
          <w:lang w:val="en-US" w:eastAsia="it-IT"/>
        </w:rPr>
        <w:t>Therefore</w:t>
      </w:r>
      <w:r w:rsidRPr="00A247ED">
        <w:rPr>
          <w:rFonts w:ascii="Book Antiqua" w:hAnsi="Book Antiqua"/>
          <w:lang w:val="en-US" w:eastAsia="it-IT"/>
        </w:rPr>
        <w:t xml:space="preserve">, </w:t>
      </w:r>
      <w:r w:rsidR="0027229C" w:rsidRPr="00A247ED">
        <w:rPr>
          <w:rFonts w:ascii="Book Antiqua" w:hAnsi="Book Antiqua"/>
          <w:lang w:val="en-US" w:eastAsia="it-IT"/>
        </w:rPr>
        <w:t xml:space="preserve">GERD </w:t>
      </w:r>
      <w:r w:rsidRPr="00A247ED">
        <w:rPr>
          <w:rFonts w:ascii="Book Antiqua" w:hAnsi="Book Antiqua"/>
          <w:lang w:val="en-US" w:eastAsia="it-IT"/>
        </w:rPr>
        <w:t xml:space="preserve">patients may </w:t>
      </w:r>
      <w:r w:rsidR="0027229C" w:rsidRPr="00A247ED">
        <w:rPr>
          <w:rFonts w:ascii="Book Antiqua" w:hAnsi="Book Antiqua"/>
          <w:lang w:val="en-US" w:eastAsia="it-IT"/>
        </w:rPr>
        <w:t xml:space="preserve">present with </w:t>
      </w:r>
      <w:r w:rsidRPr="00A247ED">
        <w:rPr>
          <w:rFonts w:ascii="Book Antiqua" w:hAnsi="Book Antiqua"/>
          <w:lang w:val="en-US" w:eastAsia="it-IT"/>
        </w:rPr>
        <w:t xml:space="preserve">a </w:t>
      </w:r>
      <w:r w:rsidR="00FD6FFE" w:rsidRPr="00A247ED">
        <w:rPr>
          <w:rFonts w:ascii="Book Antiqua" w:hAnsi="Book Antiqua"/>
          <w:lang w:val="en-US" w:eastAsia="it-IT"/>
        </w:rPr>
        <w:t>broad</w:t>
      </w:r>
      <w:r w:rsidRPr="00A247ED">
        <w:rPr>
          <w:rFonts w:ascii="Book Antiqua" w:hAnsi="Book Antiqua"/>
          <w:lang w:val="en-US" w:eastAsia="it-IT"/>
        </w:rPr>
        <w:t xml:space="preserve"> </w:t>
      </w:r>
      <w:r w:rsidR="00FD6FFE">
        <w:rPr>
          <w:rFonts w:ascii="Book Antiqua" w:hAnsi="Book Antiqua"/>
          <w:lang w:val="en-US" w:eastAsia="it-IT"/>
        </w:rPr>
        <w:t>spectrum</w:t>
      </w:r>
      <w:r w:rsidR="00FD6FFE" w:rsidRPr="00A247ED">
        <w:rPr>
          <w:rFonts w:ascii="Book Antiqua" w:hAnsi="Book Antiqua"/>
          <w:lang w:val="en-US" w:eastAsia="it-IT"/>
        </w:rPr>
        <w:t xml:space="preserve"> </w:t>
      </w:r>
      <w:r w:rsidRPr="00A247ED">
        <w:rPr>
          <w:rFonts w:ascii="Book Antiqua" w:hAnsi="Book Antiqua"/>
          <w:lang w:val="en-US" w:eastAsia="it-IT"/>
        </w:rPr>
        <w:t xml:space="preserve">of endoscopic </w:t>
      </w:r>
      <w:r w:rsidR="00FD6FFE">
        <w:rPr>
          <w:rFonts w:ascii="Book Antiqua" w:hAnsi="Book Antiqua"/>
          <w:lang w:val="en-US" w:eastAsia="it-IT"/>
        </w:rPr>
        <w:t>mucosal presentation</w:t>
      </w:r>
      <w:r w:rsidR="00FD6FFE" w:rsidRPr="00A247ED">
        <w:rPr>
          <w:rFonts w:ascii="Book Antiqua" w:hAnsi="Book Antiqua"/>
          <w:lang w:val="en-US" w:eastAsia="it-IT"/>
        </w:rPr>
        <w:t xml:space="preserve"> </w:t>
      </w:r>
      <w:r w:rsidRPr="00A247ED">
        <w:rPr>
          <w:rFonts w:ascii="Book Antiqua" w:hAnsi="Book Antiqua"/>
          <w:lang w:val="en-US" w:eastAsia="it-IT"/>
        </w:rPr>
        <w:t>(norma</w:t>
      </w:r>
      <w:r w:rsidR="00810840">
        <w:rPr>
          <w:rFonts w:ascii="Book Antiqua" w:hAnsi="Book Antiqua"/>
          <w:lang w:val="en-US" w:eastAsia="it-IT"/>
        </w:rPr>
        <w:t>l to esophagitis to BE).</w:t>
      </w:r>
    </w:p>
    <w:p w14:paraId="5C5E3FF1" w14:textId="4C34575B" w:rsidR="0045199E" w:rsidRPr="00A247ED" w:rsidRDefault="00496560" w:rsidP="00810840">
      <w:pPr>
        <w:autoSpaceDE w:val="0"/>
        <w:autoSpaceDN w:val="0"/>
        <w:adjustRightInd w:val="0"/>
        <w:snapToGrid w:val="0"/>
        <w:spacing w:after="0" w:line="360" w:lineRule="auto"/>
        <w:ind w:firstLineChars="100" w:firstLine="240"/>
        <w:jc w:val="both"/>
        <w:rPr>
          <w:rFonts w:ascii="Book Antiqua" w:hAnsi="Book Antiqua"/>
          <w:lang w:val="en-US" w:eastAsia="it-IT"/>
        </w:rPr>
      </w:pPr>
      <w:r w:rsidRPr="00A247ED">
        <w:rPr>
          <w:rFonts w:ascii="Book Antiqua" w:hAnsi="Book Antiqua"/>
          <w:lang w:val="en-US" w:eastAsia="it-IT"/>
        </w:rPr>
        <w:t xml:space="preserve">However, a </w:t>
      </w:r>
      <w:r w:rsidR="00F74357">
        <w:rPr>
          <w:rFonts w:ascii="Book Antiqua" w:hAnsi="Book Antiqua"/>
          <w:lang w:val="en-US" w:eastAsia="it-IT"/>
        </w:rPr>
        <w:t>the majority</w:t>
      </w:r>
      <w:r w:rsidR="00F74357" w:rsidRPr="00A247ED">
        <w:rPr>
          <w:rFonts w:ascii="Book Antiqua" w:hAnsi="Book Antiqua"/>
          <w:lang w:val="en-US" w:eastAsia="it-IT"/>
        </w:rPr>
        <w:t xml:space="preserve"> </w:t>
      </w:r>
      <w:r w:rsidRPr="00A247ED">
        <w:rPr>
          <w:rFonts w:ascii="Book Antiqua" w:hAnsi="Book Antiqua"/>
          <w:lang w:val="en-US" w:eastAsia="it-IT"/>
        </w:rPr>
        <w:t xml:space="preserve">of patients </w:t>
      </w:r>
      <w:r w:rsidR="00F74357">
        <w:rPr>
          <w:rFonts w:ascii="Book Antiqua" w:hAnsi="Book Antiqua"/>
          <w:lang w:val="en-US" w:eastAsia="it-IT"/>
        </w:rPr>
        <w:t xml:space="preserve">complaining </w:t>
      </w:r>
      <w:r w:rsidRPr="00A247ED">
        <w:rPr>
          <w:rFonts w:ascii="Book Antiqua" w:hAnsi="Book Antiqua"/>
          <w:lang w:val="en-US" w:eastAsia="it-IT"/>
        </w:rPr>
        <w:t xml:space="preserve">GERD </w:t>
      </w:r>
      <w:r w:rsidR="00F74357">
        <w:rPr>
          <w:rFonts w:ascii="Book Antiqua" w:hAnsi="Book Antiqua"/>
          <w:lang w:val="en-US" w:eastAsia="it-IT"/>
        </w:rPr>
        <w:t xml:space="preserve">symptoms </w:t>
      </w:r>
      <w:r w:rsidRPr="00A247ED">
        <w:rPr>
          <w:rFonts w:ascii="Book Antiqua" w:hAnsi="Book Antiqua"/>
          <w:lang w:val="en-US" w:eastAsia="it-IT"/>
        </w:rPr>
        <w:t>have no muc</w:t>
      </w:r>
      <w:r w:rsidR="00810840">
        <w:rPr>
          <w:rFonts w:ascii="Book Antiqua" w:hAnsi="Book Antiqua"/>
          <w:lang w:val="en-US" w:eastAsia="it-IT"/>
        </w:rPr>
        <w:t>osal</w:t>
      </w:r>
      <w:r w:rsidR="00F74357">
        <w:rPr>
          <w:rFonts w:ascii="Book Antiqua" w:hAnsi="Book Antiqua"/>
          <w:lang w:val="en-US" w:eastAsia="it-IT"/>
        </w:rPr>
        <w:t xml:space="preserve"> lesions</w:t>
      </w:r>
      <w:r w:rsidR="00810840">
        <w:rPr>
          <w:rFonts w:ascii="Book Antiqua" w:hAnsi="Book Antiqua"/>
          <w:lang w:val="en-US" w:eastAsia="it-IT"/>
        </w:rPr>
        <w:t xml:space="preserve"> </w:t>
      </w:r>
      <w:r w:rsidR="00F74357">
        <w:rPr>
          <w:rFonts w:ascii="Book Antiqua" w:hAnsi="Book Antiqua"/>
          <w:lang w:val="en-US" w:eastAsia="it-IT"/>
        </w:rPr>
        <w:t xml:space="preserve">at </w:t>
      </w:r>
      <w:proofErr w:type="spellStart"/>
      <w:r w:rsidR="00F74357">
        <w:rPr>
          <w:rFonts w:ascii="Book Antiqua" w:hAnsi="Book Antiqua"/>
          <w:lang w:val="en-US" w:eastAsia="it-IT"/>
        </w:rPr>
        <w:t>endoscopical</w:t>
      </w:r>
      <w:proofErr w:type="spellEnd"/>
      <w:r w:rsidR="00F74357">
        <w:rPr>
          <w:rFonts w:ascii="Book Antiqua" w:hAnsi="Book Antiqua"/>
          <w:lang w:val="en-US" w:eastAsia="it-IT"/>
        </w:rPr>
        <w:t xml:space="preserve"> </w:t>
      </w:r>
      <w:proofErr w:type="gramStart"/>
      <w:r w:rsidR="00F74357">
        <w:rPr>
          <w:rFonts w:ascii="Book Antiqua" w:hAnsi="Book Antiqua"/>
          <w:lang w:val="en-US" w:eastAsia="it-IT"/>
        </w:rPr>
        <w:t>imaging</w:t>
      </w:r>
      <w:r w:rsidR="000C63FB" w:rsidRPr="00A247ED">
        <w:rPr>
          <w:rFonts w:ascii="Book Antiqua" w:hAnsi="Book Antiqua"/>
          <w:vertAlign w:val="superscript"/>
          <w:lang w:val="en-US" w:eastAsia="it-IT"/>
        </w:rPr>
        <w:t>[</w:t>
      </w:r>
      <w:proofErr w:type="gramEnd"/>
      <w:r w:rsidR="000C63FB" w:rsidRPr="00A247ED">
        <w:rPr>
          <w:rFonts w:ascii="Book Antiqua" w:hAnsi="Book Antiqua"/>
          <w:vertAlign w:val="superscript"/>
          <w:lang w:val="en-US" w:eastAsia="it-IT"/>
        </w:rPr>
        <w:t>48,49</w:t>
      </w:r>
      <w:r w:rsidR="0028619E" w:rsidRPr="00A247ED">
        <w:rPr>
          <w:rFonts w:ascii="Book Antiqua" w:hAnsi="Book Antiqua"/>
          <w:vertAlign w:val="superscript"/>
          <w:lang w:val="en-US" w:eastAsia="it-IT"/>
        </w:rPr>
        <w:t>]</w:t>
      </w:r>
      <w:r w:rsidR="00810840" w:rsidRPr="00810840">
        <w:rPr>
          <w:rFonts w:ascii="Book Antiqua" w:hAnsi="Book Antiqua" w:hint="eastAsia"/>
          <w:lang w:val="en-US" w:eastAsia="zh-CN"/>
        </w:rPr>
        <w:t>,</w:t>
      </w:r>
      <w:r w:rsidR="00C035AA">
        <w:rPr>
          <w:rFonts w:ascii="Book Antiqua" w:hAnsi="Book Antiqua"/>
          <w:lang w:val="en-US" w:eastAsia="zh-CN"/>
        </w:rPr>
        <w:t xml:space="preserve"> </w:t>
      </w:r>
      <w:r w:rsidR="00C035AA">
        <w:rPr>
          <w:rFonts w:ascii="Book Antiqua" w:hAnsi="Book Antiqua"/>
          <w:lang w:val="en-US" w:eastAsia="it-IT"/>
        </w:rPr>
        <w:t>while</w:t>
      </w:r>
      <w:r w:rsidR="00C035AA" w:rsidRPr="00A247ED">
        <w:rPr>
          <w:rFonts w:ascii="Book Antiqua" w:hAnsi="Book Antiqua"/>
          <w:lang w:val="en-US" w:eastAsia="it-IT"/>
        </w:rPr>
        <w:t xml:space="preserve"> </w:t>
      </w:r>
      <w:r w:rsidRPr="00A247ED">
        <w:rPr>
          <w:rFonts w:ascii="Book Antiqua" w:hAnsi="Book Antiqua"/>
          <w:lang w:val="en-US" w:eastAsia="it-IT"/>
        </w:rPr>
        <w:t>in others</w:t>
      </w:r>
      <w:r w:rsidR="00C035AA">
        <w:rPr>
          <w:rFonts w:ascii="Book Antiqua" w:hAnsi="Book Antiqua"/>
          <w:lang w:val="en-US" w:eastAsia="it-IT"/>
        </w:rPr>
        <w:t xml:space="preserve"> </w:t>
      </w:r>
      <w:r w:rsidR="00FA0BDC" w:rsidRPr="00A247ED">
        <w:rPr>
          <w:rFonts w:ascii="Book Antiqua" w:hAnsi="Book Antiqua"/>
          <w:lang w:val="en-US" w:eastAsia="it-IT"/>
        </w:rPr>
        <w:t>gas</w:t>
      </w:r>
      <w:r w:rsidR="003E5D44" w:rsidRPr="00A247ED">
        <w:rPr>
          <w:rFonts w:ascii="Book Antiqua" w:hAnsi="Book Antiqua"/>
          <w:lang w:val="en-US" w:eastAsia="it-IT"/>
        </w:rPr>
        <w:t>tric acid</w:t>
      </w:r>
      <w:r w:rsidR="00C035AA">
        <w:rPr>
          <w:rFonts w:ascii="Book Antiqua" w:hAnsi="Book Antiqua"/>
          <w:lang w:val="en-US" w:eastAsia="it-IT"/>
        </w:rPr>
        <w:t xml:space="preserve"> reflux</w:t>
      </w:r>
      <w:r w:rsidR="003E5D44" w:rsidRPr="00A247ED">
        <w:rPr>
          <w:rFonts w:ascii="Book Antiqua" w:hAnsi="Book Antiqua"/>
          <w:lang w:val="en-US" w:eastAsia="it-IT"/>
        </w:rPr>
        <w:t xml:space="preserve"> may </w:t>
      </w:r>
      <w:r w:rsidR="00C035AA" w:rsidRPr="00A247ED">
        <w:rPr>
          <w:rFonts w:ascii="Book Antiqua" w:hAnsi="Book Antiqua"/>
          <w:lang w:val="en-US" w:eastAsia="it-IT"/>
        </w:rPr>
        <w:t>trigger</w:t>
      </w:r>
      <w:r w:rsidR="003E5D44" w:rsidRPr="00A247ED">
        <w:rPr>
          <w:rFonts w:ascii="Book Antiqua" w:hAnsi="Book Antiqua"/>
          <w:lang w:val="en-US" w:eastAsia="it-IT"/>
        </w:rPr>
        <w:t xml:space="preserve"> </w:t>
      </w:r>
      <w:r w:rsidR="0027229C" w:rsidRPr="00A247ED">
        <w:rPr>
          <w:rFonts w:ascii="Book Antiqua" w:hAnsi="Book Antiqua"/>
          <w:lang w:val="en-US" w:eastAsia="it-IT"/>
        </w:rPr>
        <w:t>E</w:t>
      </w:r>
      <w:r w:rsidR="003E5D44" w:rsidRPr="00A247ED">
        <w:rPr>
          <w:rFonts w:ascii="Book Antiqua" w:hAnsi="Book Antiqua"/>
          <w:lang w:val="en-US" w:eastAsia="it-IT"/>
        </w:rPr>
        <w:t>RD</w:t>
      </w:r>
      <w:r w:rsidR="00C035AA">
        <w:rPr>
          <w:rFonts w:ascii="Book Antiqua" w:hAnsi="Book Antiqua"/>
          <w:lang w:val="en-US" w:eastAsia="it-IT"/>
        </w:rPr>
        <w:t xml:space="preserve"> and</w:t>
      </w:r>
      <w:r w:rsidR="003E5D44" w:rsidRPr="00A247ED">
        <w:rPr>
          <w:rFonts w:ascii="Book Antiqua" w:hAnsi="Book Antiqua"/>
          <w:lang w:val="en-US" w:eastAsia="it-IT"/>
        </w:rPr>
        <w:t xml:space="preserve"> </w:t>
      </w:r>
      <w:r w:rsidR="00C035AA">
        <w:rPr>
          <w:rFonts w:ascii="Book Antiqua" w:hAnsi="Book Antiqua"/>
          <w:lang w:val="en-US" w:eastAsia="it-IT"/>
        </w:rPr>
        <w:t>causing</w:t>
      </w:r>
      <w:r w:rsidR="00FA0BDC" w:rsidRPr="00A247ED">
        <w:rPr>
          <w:rFonts w:ascii="Book Antiqua" w:hAnsi="Book Antiqua"/>
          <w:lang w:val="en-US" w:eastAsia="it-IT"/>
        </w:rPr>
        <w:t xml:space="preserve"> </w:t>
      </w:r>
      <w:r w:rsidR="00C035AA">
        <w:rPr>
          <w:rFonts w:ascii="Book Antiqua" w:hAnsi="Book Antiqua"/>
          <w:lang w:val="en-US" w:eastAsia="it-IT"/>
        </w:rPr>
        <w:t xml:space="preserve">a </w:t>
      </w:r>
      <w:r w:rsidR="00C035AA" w:rsidRPr="00A247ED">
        <w:rPr>
          <w:rFonts w:ascii="Book Antiqua" w:hAnsi="Book Antiqua"/>
          <w:lang w:val="en-US" w:eastAsia="it-IT"/>
        </w:rPr>
        <w:t>weaken</w:t>
      </w:r>
      <w:r w:rsidR="00C035AA">
        <w:rPr>
          <w:rFonts w:ascii="Book Antiqua" w:hAnsi="Book Antiqua"/>
          <w:lang w:val="en-US" w:eastAsia="it-IT"/>
        </w:rPr>
        <w:t>ing</w:t>
      </w:r>
      <w:r w:rsidR="00810840">
        <w:rPr>
          <w:rFonts w:ascii="Book Antiqua" w:hAnsi="Book Antiqua"/>
          <w:lang w:val="en-US" w:eastAsia="it-IT"/>
        </w:rPr>
        <w:t xml:space="preserve"> of esophageal peristalsis</w:t>
      </w:r>
      <w:r w:rsidR="00AC4225" w:rsidRPr="00A247ED">
        <w:rPr>
          <w:rFonts w:ascii="Book Antiqua" w:hAnsi="Book Antiqua"/>
          <w:vertAlign w:val="superscript"/>
          <w:lang w:val="en-US" w:eastAsia="it-IT"/>
        </w:rPr>
        <w:t>[50]</w:t>
      </w:r>
      <w:r w:rsidR="00AC4225" w:rsidRPr="00A247ED">
        <w:rPr>
          <w:rFonts w:ascii="Book Antiqua" w:hAnsi="Book Antiqua"/>
          <w:lang w:val="en-US" w:eastAsia="it-IT"/>
        </w:rPr>
        <w:t>.</w:t>
      </w:r>
      <w:r w:rsidR="003E5D44" w:rsidRPr="00A247ED">
        <w:rPr>
          <w:rFonts w:ascii="Book Antiqua" w:hAnsi="Book Antiqua"/>
          <w:lang w:val="en-US" w:eastAsia="it-IT"/>
        </w:rPr>
        <w:t xml:space="preserve"> I</w:t>
      </w:r>
      <w:r w:rsidR="00FA0BDC" w:rsidRPr="00A247ED">
        <w:rPr>
          <w:rFonts w:ascii="Book Antiqua" w:hAnsi="Book Antiqua"/>
          <w:lang w:val="en-US" w:eastAsia="it-IT"/>
        </w:rPr>
        <w:t>t could be expected that GERD</w:t>
      </w:r>
      <w:r w:rsidR="0027229C" w:rsidRPr="00A247ED">
        <w:rPr>
          <w:rFonts w:ascii="Book Antiqua" w:hAnsi="Book Antiqua"/>
          <w:lang w:val="en-US" w:eastAsia="it-IT"/>
        </w:rPr>
        <w:t xml:space="preserve"> patients</w:t>
      </w:r>
      <w:r w:rsidR="00FA0BDC" w:rsidRPr="00A247ED">
        <w:rPr>
          <w:rFonts w:ascii="Book Antiqua" w:hAnsi="Book Antiqua"/>
          <w:lang w:val="en-US" w:eastAsia="it-IT"/>
        </w:rPr>
        <w:t xml:space="preserve"> without esophagitis suffer of a less symptomatic disease, and that the presence or absence of esophagitis at the endoscopic exam, could somehow influence the management of those patients, </w:t>
      </w:r>
      <w:r w:rsidR="0027229C" w:rsidRPr="00A247ED">
        <w:rPr>
          <w:rFonts w:ascii="Book Antiqua" w:hAnsi="Book Antiqua"/>
          <w:lang w:val="en-US" w:eastAsia="it-IT"/>
        </w:rPr>
        <w:t>expecting</w:t>
      </w:r>
      <w:r w:rsidR="00FA0BDC" w:rsidRPr="00A247ED">
        <w:rPr>
          <w:rFonts w:ascii="Book Antiqua" w:hAnsi="Book Antiqua"/>
          <w:lang w:val="en-US" w:eastAsia="it-IT"/>
        </w:rPr>
        <w:t xml:space="preserve"> that </w:t>
      </w:r>
      <w:r w:rsidR="0027229C" w:rsidRPr="00A247ED">
        <w:rPr>
          <w:rFonts w:ascii="Book Antiqua" w:hAnsi="Book Antiqua"/>
          <w:lang w:val="en-US" w:eastAsia="it-IT"/>
        </w:rPr>
        <w:t xml:space="preserve">NERD </w:t>
      </w:r>
      <w:r w:rsidR="00FA0BDC" w:rsidRPr="00A247ED">
        <w:rPr>
          <w:rFonts w:ascii="Book Antiqua" w:hAnsi="Book Antiqua"/>
          <w:lang w:val="en-US" w:eastAsia="it-IT"/>
        </w:rPr>
        <w:t>patients could be treated with medical therapy whereas patients with esophagitis would need other approaches instead.</w:t>
      </w:r>
      <w:r w:rsidRPr="00A247ED">
        <w:rPr>
          <w:rFonts w:ascii="Book Antiqua" w:hAnsi="Book Antiqua"/>
          <w:lang w:val="en-US" w:eastAsia="it-IT"/>
        </w:rPr>
        <w:t xml:space="preserve"> Additionally, it could be thought that </w:t>
      </w:r>
      <w:r w:rsidR="0027229C" w:rsidRPr="00A247ED">
        <w:rPr>
          <w:rFonts w:ascii="Book Antiqua" w:hAnsi="Book Antiqua"/>
          <w:lang w:val="en-US" w:eastAsia="it-IT"/>
        </w:rPr>
        <w:t xml:space="preserve">NERD </w:t>
      </w:r>
      <w:r w:rsidR="00266A4C">
        <w:rPr>
          <w:rFonts w:ascii="Book Antiqua" w:hAnsi="Book Antiqua"/>
          <w:lang w:val="en-US" w:eastAsia="it-IT"/>
        </w:rPr>
        <w:t xml:space="preserve">subjects </w:t>
      </w:r>
      <w:r w:rsidRPr="00A247ED">
        <w:rPr>
          <w:rFonts w:ascii="Book Antiqua" w:hAnsi="Book Antiqua"/>
          <w:lang w:val="en-US" w:eastAsia="it-IT"/>
        </w:rPr>
        <w:t xml:space="preserve">would have </w:t>
      </w:r>
      <w:r w:rsidR="00266A4C" w:rsidRPr="00A247ED">
        <w:rPr>
          <w:rFonts w:ascii="Book Antiqua" w:hAnsi="Book Antiqua"/>
          <w:lang w:val="en-US" w:eastAsia="it-IT"/>
        </w:rPr>
        <w:t>superior</w:t>
      </w:r>
      <w:r w:rsidRPr="00A247ED">
        <w:rPr>
          <w:rFonts w:ascii="Book Antiqua" w:hAnsi="Book Antiqua"/>
          <w:lang w:val="en-US" w:eastAsia="it-IT"/>
        </w:rPr>
        <w:t xml:space="preserve"> perioperative </w:t>
      </w:r>
      <w:r w:rsidR="00266A4C">
        <w:rPr>
          <w:rFonts w:ascii="Book Antiqua" w:hAnsi="Book Antiqua"/>
          <w:lang w:val="en-US" w:eastAsia="it-IT"/>
        </w:rPr>
        <w:t xml:space="preserve">outcomes </w:t>
      </w:r>
      <w:r w:rsidRPr="00A247ED">
        <w:rPr>
          <w:rFonts w:ascii="Book Antiqua" w:hAnsi="Book Antiqua"/>
          <w:lang w:val="en-US" w:eastAsia="it-IT"/>
        </w:rPr>
        <w:t xml:space="preserve">than </w:t>
      </w:r>
      <w:r w:rsidR="00266A4C">
        <w:rPr>
          <w:rFonts w:ascii="Book Antiqua" w:hAnsi="Book Antiqua"/>
          <w:lang w:val="en-US" w:eastAsia="it-IT"/>
        </w:rPr>
        <w:t xml:space="preserve">ERD </w:t>
      </w:r>
      <w:r w:rsidRPr="00A247ED">
        <w:rPr>
          <w:rFonts w:ascii="Book Antiqua" w:hAnsi="Book Antiqua"/>
          <w:lang w:val="en-US" w:eastAsia="it-IT"/>
        </w:rPr>
        <w:t xml:space="preserve">patients, </w:t>
      </w:r>
      <w:r w:rsidR="0027229C" w:rsidRPr="00A247ED">
        <w:rPr>
          <w:rFonts w:ascii="Book Antiqua" w:hAnsi="Book Antiqua"/>
          <w:lang w:val="en-US" w:eastAsia="it-IT"/>
        </w:rPr>
        <w:t xml:space="preserve">but </w:t>
      </w:r>
      <w:r w:rsidRPr="00A247ED">
        <w:rPr>
          <w:rFonts w:ascii="Book Antiqua" w:hAnsi="Book Antiqua"/>
          <w:lang w:val="en-US" w:eastAsia="it-IT"/>
        </w:rPr>
        <w:t xml:space="preserve">having less favorable long-term outcomes when compared to the </w:t>
      </w:r>
      <w:r w:rsidR="0027229C" w:rsidRPr="00A247ED">
        <w:rPr>
          <w:rFonts w:ascii="Book Antiqua" w:hAnsi="Book Antiqua"/>
          <w:lang w:val="en-US" w:eastAsia="it-IT"/>
        </w:rPr>
        <w:t>ERDs</w:t>
      </w:r>
      <w:r w:rsidRPr="00A247ED">
        <w:rPr>
          <w:rFonts w:ascii="Book Antiqua" w:hAnsi="Book Antiqua"/>
          <w:lang w:val="en-US" w:eastAsia="it-IT"/>
        </w:rPr>
        <w:t>.</w:t>
      </w:r>
    </w:p>
    <w:p w14:paraId="26C7D6CC" w14:textId="51652247" w:rsidR="00FA0BDC" w:rsidRPr="00A247ED" w:rsidRDefault="00B344ED" w:rsidP="00810840">
      <w:pPr>
        <w:autoSpaceDE w:val="0"/>
        <w:autoSpaceDN w:val="0"/>
        <w:adjustRightInd w:val="0"/>
        <w:snapToGrid w:val="0"/>
        <w:spacing w:after="0" w:line="360" w:lineRule="auto"/>
        <w:ind w:firstLineChars="100" w:firstLine="240"/>
        <w:jc w:val="both"/>
        <w:rPr>
          <w:rFonts w:ascii="Book Antiqua" w:hAnsi="Book Antiqua"/>
          <w:lang w:val="en-US" w:eastAsia="it-IT"/>
        </w:rPr>
      </w:pPr>
      <w:r>
        <w:rPr>
          <w:rFonts w:ascii="Book Antiqua" w:hAnsi="Book Antiqua"/>
          <w:lang w:val="en-US" w:eastAsia="it-IT"/>
        </w:rPr>
        <w:t>Recently</w:t>
      </w:r>
      <w:r w:rsidR="00FA0BDC" w:rsidRPr="00A247ED">
        <w:rPr>
          <w:rFonts w:ascii="Book Antiqua" w:hAnsi="Book Antiqua"/>
          <w:lang w:val="en-US" w:eastAsia="it-IT"/>
        </w:rPr>
        <w:t xml:space="preserve">, </w:t>
      </w:r>
      <w:r w:rsidR="00264159">
        <w:rPr>
          <w:rFonts w:ascii="Book Antiqua" w:hAnsi="Book Antiqua"/>
          <w:lang w:val="en-US" w:eastAsia="it-IT"/>
        </w:rPr>
        <w:t xml:space="preserve">there are </w:t>
      </w:r>
      <w:r w:rsidRPr="00A247ED">
        <w:rPr>
          <w:rFonts w:ascii="Book Antiqua" w:hAnsi="Book Antiqua"/>
          <w:lang w:val="en-US" w:eastAsia="it-IT"/>
        </w:rPr>
        <w:t>confirmation</w:t>
      </w:r>
      <w:r w:rsidR="00FB1503">
        <w:rPr>
          <w:rFonts w:ascii="Book Antiqua" w:hAnsi="Book Antiqua" w:hint="eastAsia"/>
          <w:lang w:val="en-US" w:eastAsia="zh-CN"/>
        </w:rPr>
        <w:t xml:space="preserve"> </w:t>
      </w:r>
      <w:r w:rsidR="00FA0BDC" w:rsidRPr="00A247ED">
        <w:rPr>
          <w:rFonts w:ascii="Book Antiqua" w:hAnsi="Book Antiqua"/>
          <w:lang w:val="en-US" w:eastAsia="it-IT"/>
        </w:rPr>
        <w:t xml:space="preserve">that </w:t>
      </w:r>
      <w:r w:rsidR="00F72CA1" w:rsidRPr="00A247ED">
        <w:rPr>
          <w:rFonts w:ascii="Book Antiqua" w:hAnsi="Book Antiqua"/>
          <w:lang w:val="en-US" w:eastAsia="it-IT"/>
        </w:rPr>
        <w:t xml:space="preserve">NERD </w:t>
      </w:r>
      <w:r w:rsidR="00264159">
        <w:rPr>
          <w:rFonts w:ascii="Book Antiqua" w:hAnsi="Book Antiqua"/>
          <w:lang w:val="en-US" w:eastAsia="it-IT"/>
        </w:rPr>
        <w:t>subjects</w:t>
      </w:r>
      <w:r w:rsidR="00FA0BDC" w:rsidRPr="00A247ED">
        <w:rPr>
          <w:rFonts w:ascii="Book Antiqua" w:hAnsi="Book Antiqua"/>
          <w:lang w:val="en-US" w:eastAsia="it-IT"/>
        </w:rPr>
        <w:t xml:space="preserve"> are similar to </w:t>
      </w:r>
      <w:r w:rsidR="00F72CA1" w:rsidRPr="00A247ED">
        <w:rPr>
          <w:rFonts w:ascii="Book Antiqua" w:hAnsi="Book Antiqua"/>
          <w:lang w:val="en-US" w:eastAsia="it-IT"/>
        </w:rPr>
        <w:t>ERDs</w:t>
      </w:r>
      <w:r w:rsidR="00FA0BDC" w:rsidRPr="00A247ED">
        <w:rPr>
          <w:rFonts w:ascii="Book Antiqua" w:hAnsi="Book Antiqua"/>
          <w:lang w:val="en-US" w:eastAsia="it-IT"/>
        </w:rPr>
        <w:t xml:space="preserve"> </w:t>
      </w:r>
      <w:r w:rsidR="00264159">
        <w:rPr>
          <w:rFonts w:ascii="Book Antiqua" w:hAnsi="Book Antiqua"/>
          <w:lang w:val="en-US" w:eastAsia="it-IT"/>
        </w:rPr>
        <w:t>for</w:t>
      </w:r>
      <w:r w:rsidR="00FA0BDC" w:rsidRPr="00A247ED">
        <w:rPr>
          <w:rFonts w:ascii="Book Antiqua" w:hAnsi="Book Antiqua"/>
          <w:lang w:val="en-US" w:eastAsia="it-IT"/>
        </w:rPr>
        <w:t xml:space="preserve"> </w:t>
      </w:r>
      <w:r w:rsidR="00264159">
        <w:rPr>
          <w:rFonts w:ascii="Book Antiqua" w:hAnsi="Book Antiqua"/>
          <w:lang w:val="en-US" w:eastAsia="it-IT"/>
        </w:rPr>
        <w:t>reflux p</w:t>
      </w:r>
      <w:r w:rsidR="00FA0BDC" w:rsidRPr="00A247ED">
        <w:rPr>
          <w:rFonts w:ascii="Book Antiqua" w:hAnsi="Book Antiqua"/>
          <w:lang w:val="en-US" w:eastAsia="it-IT"/>
        </w:rPr>
        <w:t>atterns, symptoms</w:t>
      </w:r>
      <w:r w:rsidR="00264159">
        <w:rPr>
          <w:rFonts w:ascii="Book Antiqua" w:hAnsi="Book Antiqua"/>
          <w:lang w:val="en-US" w:eastAsia="it-IT"/>
        </w:rPr>
        <w:t xml:space="preserve"> severity</w:t>
      </w:r>
      <w:r w:rsidR="00FA0BDC" w:rsidRPr="00A247ED">
        <w:rPr>
          <w:rFonts w:ascii="Book Antiqua" w:hAnsi="Book Antiqua"/>
          <w:lang w:val="en-US" w:eastAsia="it-IT"/>
        </w:rPr>
        <w:t xml:space="preserve">, </w:t>
      </w:r>
      <w:r w:rsidR="00810840">
        <w:rPr>
          <w:rFonts w:ascii="Book Antiqua" w:hAnsi="Book Antiqua"/>
          <w:lang w:val="en-US" w:eastAsia="it-IT"/>
        </w:rPr>
        <w:t xml:space="preserve">and </w:t>
      </w:r>
      <w:r w:rsidR="00264159">
        <w:rPr>
          <w:rFonts w:ascii="Book Antiqua" w:hAnsi="Book Antiqua"/>
          <w:lang w:val="en-US" w:eastAsia="it-IT"/>
        </w:rPr>
        <w:t>use</w:t>
      </w:r>
      <w:r w:rsidR="00810840">
        <w:rPr>
          <w:rFonts w:ascii="Book Antiqua" w:hAnsi="Book Antiqua"/>
          <w:lang w:val="en-US" w:eastAsia="it-IT"/>
        </w:rPr>
        <w:t xml:space="preserve"> of medical </w:t>
      </w:r>
      <w:proofErr w:type="gramStart"/>
      <w:r w:rsidR="00264159">
        <w:rPr>
          <w:rFonts w:ascii="Book Antiqua" w:hAnsi="Book Antiqua"/>
          <w:lang w:val="en-US" w:eastAsia="it-IT"/>
        </w:rPr>
        <w:t>therapy</w:t>
      </w:r>
      <w:r w:rsidR="00264159" w:rsidRPr="00A247ED">
        <w:rPr>
          <w:rFonts w:ascii="Book Antiqua" w:hAnsi="Book Antiqua"/>
          <w:vertAlign w:val="superscript"/>
          <w:lang w:val="en-US" w:eastAsia="it-IT"/>
        </w:rPr>
        <w:t>[</w:t>
      </w:r>
      <w:proofErr w:type="gramEnd"/>
      <w:r w:rsidR="00FB3CB3" w:rsidRPr="00A247ED">
        <w:rPr>
          <w:rFonts w:ascii="Book Antiqua" w:hAnsi="Book Antiqua"/>
          <w:vertAlign w:val="superscript"/>
          <w:lang w:val="en-US" w:eastAsia="it-IT"/>
        </w:rPr>
        <w:t>51</w:t>
      </w:r>
      <w:r w:rsidR="0028619E" w:rsidRPr="00A247ED">
        <w:rPr>
          <w:rFonts w:ascii="Book Antiqua" w:hAnsi="Book Antiqua"/>
          <w:vertAlign w:val="superscript"/>
          <w:lang w:val="en-US" w:eastAsia="it-IT"/>
        </w:rPr>
        <w:t>]</w:t>
      </w:r>
      <w:r w:rsidR="00FB3CB3" w:rsidRPr="00A247ED">
        <w:rPr>
          <w:rFonts w:ascii="Book Antiqua" w:hAnsi="Book Antiqua"/>
          <w:lang w:val="en-US" w:eastAsia="it-IT"/>
        </w:rPr>
        <w:t>.</w:t>
      </w:r>
    </w:p>
    <w:p w14:paraId="5B880635" w14:textId="103A0EB2" w:rsidR="00FA0BDC" w:rsidRPr="00A247ED" w:rsidRDefault="00003876" w:rsidP="00810840">
      <w:pPr>
        <w:autoSpaceDE w:val="0"/>
        <w:autoSpaceDN w:val="0"/>
        <w:adjustRightInd w:val="0"/>
        <w:snapToGrid w:val="0"/>
        <w:spacing w:after="0" w:line="360" w:lineRule="auto"/>
        <w:ind w:firstLineChars="100" w:firstLine="240"/>
        <w:jc w:val="both"/>
        <w:rPr>
          <w:rFonts w:ascii="Book Antiqua" w:hAnsi="Book Antiqua"/>
          <w:lang w:val="en-US" w:eastAsia="it-IT"/>
        </w:rPr>
      </w:pPr>
      <w:r w:rsidRPr="00A247ED">
        <w:rPr>
          <w:rFonts w:ascii="Book Antiqua" w:hAnsi="Book Antiqua"/>
          <w:lang w:val="en-US" w:eastAsia="it-IT"/>
        </w:rPr>
        <w:t>Additionally</w:t>
      </w:r>
      <w:r w:rsidR="00FA0BDC" w:rsidRPr="00A247ED">
        <w:rPr>
          <w:rFonts w:ascii="Book Antiqua" w:hAnsi="Book Antiqua"/>
          <w:lang w:val="en-US" w:eastAsia="it-IT"/>
        </w:rPr>
        <w:t xml:space="preserve">, </w:t>
      </w:r>
      <w:r>
        <w:rPr>
          <w:rFonts w:ascii="Book Antiqua" w:hAnsi="Book Antiqua"/>
          <w:lang w:val="en-US" w:eastAsia="it-IT"/>
        </w:rPr>
        <w:t>recent reports</w:t>
      </w:r>
      <w:r w:rsidR="00FA0BDC" w:rsidRPr="00A247ED">
        <w:rPr>
          <w:rFonts w:ascii="Book Antiqua" w:hAnsi="Book Antiqua"/>
          <w:lang w:val="en-US" w:eastAsia="it-IT"/>
        </w:rPr>
        <w:t xml:space="preserve"> </w:t>
      </w:r>
      <w:r w:rsidRPr="00A247ED">
        <w:rPr>
          <w:rFonts w:ascii="Book Antiqua" w:hAnsi="Book Antiqua"/>
          <w:lang w:val="en-US" w:eastAsia="it-IT"/>
        </w:rPr>
        <w:t>advocate</w:t>
      </w:r>
      <w:r w:rsidR="00FA0BDC" w:rsidRPr="00A247ED">
        <w:rPr>
          <w:rFonts w:ascii="Book Antiqua" w:hAnsi="Book Antiqua"/>
          <w:lang w:val="en-US" w:eastAsia="it-IT"/>
        </w:rPr>
        <w:t xml:space="preserve"> that </w:t>
      </w:r>
      <w:r>
        <w:rPr>
          <w:rFonts w:ascii="Book Antiqua" w:hAnsi="Book Antiqua"/>
          <w:lang w:val="en-US" w:eastAsia="it-IT"/>
        </w:rPr>
        <w:t>a less aggressive</w:t>
      </w:r>
      <w:r w:rsidRPr="00A247ED">
        <w:rPr>
          <w:rFonts w:ascii="Book Antiqua" w:hAnsi="Book Antiqua"/>
          <w:lang w:val="en-US" w:eastAsia="it-IT"/>
        </w:rPr>
        <w:t xml:space="preserve"> therapy (</w:t>
      </w:r>
      <w:proofErr w:type="spellStart"/>
      <w:r w:rsidRPr="00A247ED">
        <w:rPr>
          <w:rFonts w:ascii="Book Antiqua" w:hAnsi="Book Antiqua"/>
          <w:lang w:val="en-US" w:eastAsia="it-IT"/>
        </w:rPr>
        <w:t>cisapride</w:t>
      </w:r>
      <w:proofErr w:type="spellEnd"/>
      <w:r w:rsidRPr="00A247ED">
        <w:rPr>
          <w:rFonts w:ascii="Book Antiqua" w:hAnsi="Book Antiqua"/>
          <w:lang w:val="en-US" w:eastAsia="it-IT"/>
        </w:rPr>
        <w:t xml:space="preserve">, </w:t>
      </w:r>
      <w:r>
        <w:rPr>
          <w:rFonts w:ascii="Book Antiqua" w:hAnsi="Book Antiqua"/>
          <w:lang w:val="en-US" w:eastAsia="it-IT"/>
        </w:rPr>
        <w:t>anti-H2</w:t>
      </w:r>
      <w:r w:rsidRPr="00A247ED">
        <w:rPr>
          <w:rFonts w:ascii="Book Antiqua" w:hAnsi="Book Antiqua"/>
          <w:lang w:val="en-US" w:eastAsia="it-IT"/>
        </w:rPr>
        <w:t>)</w:t>
      </w:r>
      <w:r>
        <w:rPr>
          <w:rFonts w:ascii="Book Antiqua" w:hAnsi="Book Antiqua"/>
          <w:lang w:val="en-US" w:eastAsia="it-IT"/>
        </w:rPr>
        <w:t xml:space="preserve"> </w:t>
      </w:r>
      <w:r w:rsidR="00FA0BDC" w:rsidRPr="00A247ED">
        <w:rPr>
          <w:rFonts w:ascii="Book Antiqua" w:hAnsi="Book Antiqua"/>
          <w:lang w:val="en-US" w:eastAsia="it-IT"/>
        </w:rPr>
        <w:t xml:space="preserve">in </w:t>
      </w:r>
      <w:r w:rsidR="002019B9" w:rsidRPr="00A247ED">
        <w:rPr>
          <w:rFonts w:ascii="Book Antiqua" w:hAnsi="Book Antiqua"/>
          <w:lang w:val="en-US" w:eastAsia="it-IT"/>
        </w:rPr>
        <w:t>NERD</w:t>
      </w:r>
      <w:r w:rsidR="00FA0BDC" w:rsidRPr="00A247ED">
        <w:rPr>
          <w:rFonts w:ascii="Book Antiqua" w:hAnsi="Book Antiqua"/>
          <w:lang w:val="en-US" w:eastAsia="it-IT"/>
        </w:rPr>
        <w:t xml:space="preserve"> </w:t>
      </w:r>
      <w:r>
        <w:rPr>
          <w:rFonts w:ascii="Book Antiqua" w:hAnsi="Book Antiqua"/>
          <w:lang w:val="en-US" w:eastAsia="it-IT"/>
        </w:rPr>
        <w:t xml:space="preserve">subjects </w:t>
      </w:r>
      <w:r w:rsidR="00FA0BDC" w:rsidRPr="00A247ED">
        <w:rPr>
          <w:rFonts w:ascii="Book Antiqua" w:hAnsi="Book Antiqua"/>
          <w:lang w:val="en-US" w:eastAsia="it-IT"/>
        </w:rPr>
        <w:t xml:space="preserve">is often </w:t>
      </w:r>
      <w:r w:rsidRPr="00A247ED">
        <w:rPr>
          <w:rFonts w:ascii="Book Antiqua" w:hAnsi="Book Antiqua"/>
          <w:lang w:val="en-US" w:eastAsia="it-IT"/>
        </w:rPr>
        <w:t>ineffective</w:t>
      </w:r>
      <w:r w:rsidR="00FA0BDC" w:rsidRPr="00A247ED">
        <w:rPr>
          <w:rFonts w:ascii="Book Antiqua" w:hAnsi="Book Antiqua"/>
          <w:lang w:val="en-US" w:eastAsia="it-IT"/>
        </w:rPr>
        <w:t xml:space="preserve">, </w:t>
      </w:r>
      <w:r>
        <w:rPr>
          <w:rFonts w:ascii="Book Antiqua" w:hAnsi="Book Antiqua"/>
          <w:lang w:val="en-US" w:eastAsia="it-IT"/>
        </w:rPr>
        <w:t>and they</w:t>
      </w:r>
      <w:r w:rsidR="00FA0BDC" w:rsidRPr="00A247ED">
        <w:rPr>
          <w:rFonts w:ascii="Book Antiqua" w:hAnsi="Book Antiqua"/>
          <w:lang w:val="en-US" w:eastAsia="it-IT"/>
        </w:rPr>
        <w:t xml:space="preserve"> </w:t>
      </w:r>
      <w:r w:rsidRPr="00A247ED">
        <w:rPr>
          <w:rFonts w:ascii="Book Antiqua" w:hAnsi="Book Antiqua"/>
          <w:lang w:val="en-US" w:eastAsia="it-IT"/>
        </w:rPr>
        <w:t>necessitate</w:t>
      </w:r>
      <w:r w:rsidR="00FA0BDC" w:rsidRPr="00A247ED">
        <w:rPr>
          <w:rFonts w:ascii="Book Antiqua" w:hAnsi="Book Antiqua"/>
          <w:lang w:val="en-US" w:eastAsia="it-IT"/>
        </w:rPr>
        <w:t xml:space="preserve"> high-dose </w:t>
      </w:r>
      <w:r>
        <w:rPr>
          <w:rFonts w:ascii="Book Antiqua" w:hAnsi="Book Antiqua"/>
          <w:lang w:val="en-US" w:eastAsia="it-IT"/>
        </w:rPr>
        <w:t xml:space="preserve">PPI; also, they </w:t>
      </w:r>
      <w:r w:rsidR="00FA0BDC" w:rsidRPr="00A247ED">
        <w:rPr>
          <w:rFonts w:ascii="Book Antiqua" w:hAnsi="Book Antiqua"/>
          <w:lang w:val="en-US" w:eastAsia="it-IT"/>
        </w:rPr>
        <w:t>ex</w:t>
      </w:r>
      <w:r>
        <w:rPr>
          <w:rFonts w:ascii="Book Antiqua" w:hAnsi="Book Antiqua"/>
          <w:lang w:val="en-US" w:eastAsia="it-IT"/>
        </w:rPr>
        <w:t>perience</w:t>
      </w:r>
      <w:r w:rsidR="00FA0BDC" w:rsidRPr="00A247ED">
        <w:rPr>
          <w:rFonts w:ascii="Book Antiqua" w:hAnsi="Book Antiqua"/>
          <w:lang w:val="en-US" w:eastAsia="it-IT"/>
        </w:rPr>
        <w:t xml:space="preserve"> relapse</w:t>
      </w:r>
      <w:r>
        <w:rPr>
          <w:rFonts w:ascii="Book Antiqua" w:hAnsi="Book Antiqua"/>
          <w:lang w:val="en-US" w:eastAsia="it-IT"/>
        </w:rPr>
        <w:t xml:space="preserve"> frequently</w:t>
      </w:r>
      <w:r w:rsidR="00FA0BDC" w:rsidRPr="00A247ED">
        <w:rPr>
          <w:rFonts w:ascii="Book Antiqua" w:hAnsi="Book Antiqua"/>
          <w:lang w:val="en-US" w:eastAsia="it-IT"/>
        </w:rPr>
        <w:t xml:space="preserve">, and </w:t>
      </w:r>
      <w:r>
        <w:rPr>
          <w:rFonts w:ascii="Book Antiqua" w:hAnsi="Book Antiqua"/>
          <w:lang w:val="en-US" w:eastAsia="it-IT"/>
        </w:rPr>
        <w:t>a</w:t>
      </w:r>
      <w:r w:rsidRPr="00A247ED">
        <w:rPr>
          <w:rFonts w:ascii="Book Antiqua" w:hAnsi="Book Antiqua"/>
          <w:lang w:val="en-US" w:eastAsia="it-IT"/>
        </w:rPr>
        <w:t xml:space="preserve"> </w:t>
      </w:r>
      <w:r>
        <w:rPr>
          <w:rFonts w:ascii="Book Antiqua" w:hAnsi="Book Antiqua"/>
          <w:lang w:val="en-US" w:eastAsia="it-IT"/>
        </w:rPr>
        <w:t>lower</w:t>
      </w:r>
      <w:r w:rsidRPr="00A247ED">
        <w:rPr>
          <w:rFonts w:ascii="Book Antiqua" w:hAnsi="Book Antiqua"/>
          <w:lang w:val="en-US" w:eastAsia="it-IT"/>
        </w:rPr>
        <w:t xml:space="preserve"> </w:t>
      </w:r>
      <w:r w:rsidR="00FA0BDC" w:rsidRPr="00A247ED">
        <w:rPr>
          <w:rFonts w:ascii="Book Antiqua" w:hAnsi="Book Antiqua"/>
          <w:lang w:val="en-US" w:eastAsia="it-IT"/>
        </w:rPr>
        <w:t xml:space="preserve">response rates to omeprazole </w:t>
      </w:r>
      <w:r>
        <w:rPr>
          <w:rFonts w:ascii="Book Antiqua" w:hAnsi="Book Antiqua"/>
          <w:lang w:val="en-US" w:eastAsia="it-IT"/>
        </w:rPr>
        <w:t>when</w:t>
      </w:r>
      <w:r w:rsidR="00FA0BDC" w:rsidRPr="00A247ED">
        <w:rPr>
          <w:rFonts w:ascii="Book Antiqua" w:hAnsi="Book Antiqua"/>
          <w:lang w:val="en-US" w:eastAsia="it-IT"/>
        </w:rPr>
        <w:t xml:space="preserve"> compar</w:t>
      </w:r>
      <w:r>
        <w:rPr>
          <w:rFonts w:ascii="Book Antiqua" w:hAnsi="Book Antiqua"/>
          <w:lang w:val="en-US" w:eastAsia="it-IT"/>
        </w:rPr>
        <w:t>ed</w:t>
      </w:r>
      <w:r w:rsidR="00FA0BDC" w:rsidRPr="00A247ED">
        <w:rPr>
          <w:rFonts w:ascii="Book Antiqua" w:hAnsi="Book Antiqua"/>
          <w:lang w:val="en-US" w:eastAsia="it-IT"/>
        </w:rPr>
        <w:t xml:space="preserve"> to </w:t>
      </w:r>
      <w:r w:rsidR="00FB1503">
        <w:rPr>
          <w:rFonts w:ascii="Book Antiqua" w:hAnsi="Book Antiqua"/>
          <w:lang w:val="en-US" w:eastAsia="it-IT"/>
        </w:rPr>
        <w:t>ERDs</w:t>
      </w:r>
      <w:r w:rsidR="00701BB1" w:rsidRPr="00A247ED">
        <w:rPr>
          <w:rFonts w:ascii="Book Antiqua" w:hAnsi="Book Antiqua"/>
          <w:vertAlign w:val="superscript"/>
          <w:lang w:val="en-US" w:eastAsia="it-IT"/>
        </w:rPr>
        <w:t>[52,53</w:t>
      </w:r>
      <w:r w:rsidR="0028619E" w:rsidRPr="00A247ED">
        <w:rPr>
          <w:rFonts w:ascii="Book Antiqua" w:hAnsi="Book Antiqua"/>
          <w:vertAlign w:val="superscript"/>
          <w:lang w:val="en-US" w:eastAsia="it-IT"/>
        </w:rPr>
        <w:t>]</w:t>
      </w:r>
      <w:r w:rsidR="00701BB1" w:rsidRPr="00A247ED">
        <w:rPr>
          <w:rFonts w:ascii="Book Antiqua" w:hAnsi="Book Antiqua"/>
          <w:lang w:val="en-US" w:eastAsia="it-IT"/>
        </w:rPr>
        <w:t>.</w:t>
      </w:r>
      <w:r w:rsidR="00FB1503">
        <w:rPr>
          <w:rFonts w:ascii="Book Antiqua" w:hAnsi="Book Antiqua" w:hint="eastAsia"/>
          <w:lang w:val="en-US" w:eastAsia="zh-CN"/>
        </w:rPr>
        <w:t xml:space="preserve"> </w:t>
      </w:r>
      <w:r w:rsidR="00FA0BDC" w:rsidRPr="00A247ED">
        <w:rPr>
          <w:rFonts w:ascii="Book Antiqua" w:hAnsi="Book Antiqua"/>
          <w:lang w:val="en-US" w:eastAsia="it-IT"/>
        </w:rPr>
        <w:t xml:space="preserve">For these reasons, management strategies for </w:t>
      </w:r>
      <w:r w:rsidR="00DB6B85" w:rsidRPr="00A247ED">
        <w:rPr>
          <w:rFonts w:ascii="Book Antiqua" w:hAnsi="Book Antiqua"/>
          <w:lang w:val="en-US" w:eastAsia="it-IT"/>
        </w:rPr>
        <w:t>NERD</w:t>
      </w:r>
      <w:r w:rsidR="00FA0BDC" w:rsidRPr="00A247ED">
        <w:rPr>
          <w:rFonts w:ascii="Book Antiqua" w:hAnsi="Book Antiqua"/>
          <w:lang w:val="en-US" w:eastAsia="it-IT"/>
        </w:rPr>
        <w:t xml:space="preserve"> should be based on the same principles as those for </w:t>
      </w:r>
      <w:r w:rsidR="00DB6B85" w:rsidRPr="00A247ED">
        <w:rPr>
          <w:rFonts w:ascii="Book Antiqua" w:hAnsi="Book Antiqua"/>
          <w:lang w:val="en-US" w:eastAsia="it-IT"/>
        </w:rPr>
        <w:t>ERD</w:t>
      </w:r>
      <w:r w:rsidR="00FA0BDC" w:rsidRPr="00A247ED">
        <w:rPr>
          <w:rFonts w:ascii="Book Antiqua" w:hAnsi="Book Antiqua"/>
          <w:lang w:val="en-US" w:eastAsia="it-IT"/>
        </w:rPr>
        <w:t>.</w:t>
      </w:r>
    </w:p>
    <w:p w14:paraId="0C62FEA4" w14:textId="5B9C7F7C" w:rsidR="00496560" w:rsidRPr="00A247ED" w:rsidRDefault="00496560" w:rsidP="00A247ED">
      <w:pPr>
        <w:autoSpaceDE w:val="0"/>
        <w:autoSpaceDN w:val="0"/>
        <w:adjustRightInd w:val="0"/>
        <w:snapToGrid w:val="0"/>
        <w:spacing w:after="0" w:line="360" w:lineRule="auto"/>
        <w:jc w:val="both"/>
        <w:rPr>
          <w:rFonts w:ascii="Book Antiqua" w:hAnsi="Book Antiqua"/>
          <w:lang w:val="en-US" w:eastAsia="it-IT"/>
        </w:rPr>
      </w:pPr>
      <w:r w:rsidRPr="00A247ED">
        <w:rPr>
          <w:rFonts w:ascii="Book Antiqua" w:hAnsi="Book Antiqua"/>
          <w:lang w:val="en-US" w:eastAsia="it-IT"/>
        </w:rPr>
        <w:t>Lots of studies were taken to evaluate preoperative influence of esophagitis in GERD patients, and to evaluate how the presence o</w:t>
      </w:r>
      <w:r w:rsidR="00F004AC" w:rsidRPr="00A247ED">
        <w:rPr>
          <w:rFonts w:ascii="Book Antiqua" w:hAnsi="Book Antiqua"/>
          <w:lang w:val="en-US" w:eastAsia="it-IT"/>
        </w:rPr>
        <w:t xml:space="preserve">f </w:t>
      </w:r>
      <w:r w:rsidR="00DB6B85" w:rsidRPr="00A247ED">
        <w:rPr>
          <w:rFonts w:ascii="Book Antiqua" w:hAnsi="Book Antiqua"/>
          <w:lang w:val="en-US" w:eastAsia="it-IT"/>
        </w:rPr>
        <w:t xml:space="preserve">erosions </w:t>
      </w:r>
      <w:r w:rsidR="00F004AC" w:rsidRPr="00A247ED">
        <w:rPr>
          <w:rFonts w:ascii="Book Antiqua" w:hAnsi="Book Antiqua"/>
          <w:lang w:val="en-US" w:eastAsia="it-IT"/>
        </w:rPr>
        <w:t xml:space="preserve">would affect the outcome of surgery. The </w:t>
      </w:r>
      <w:r w:rsidRPr="00A247ED">
        <w:rPr>
          <w:rFonts w:ascii="Book Antiqua" w:hAnsi="Book Antiqua"/>
          <w:lang w:val="en-US" w:eastAsia="it-IT"/>
        </w:rPr>
        <w:t xml:space="preserve">hypotheses that </w:t>
      </w:r>
      <w:r w:rsidR="00F004AC" w:rsidRPr="00A247ED">
        <w:rPr>
          <w:rFonts w:ascii="Book Antiqua" w:hAnsi="Book Antiqua"/>
          <w:lang w:val="en-US" w:eastAsia="it-IT"/>
        </w:rPr>
        <w:t>NERD</w:t>
      </w:r>
      <w:r w:rsidRPr="00A247ED">
        <w:rPr>
          <w:rFonts w:ascii="Book Antiqua" w:hAnsi="Book Antiqua"/>
          <w:lang w:val="en-US" w:eastAsia="it-IT"/>
        </w:rPr>
        <w:t xml:space="preserve"> patients would have better perioperative results</w:t>
      </w:r>
      <w:r w:rsidR="000E796A" w:rsidRPr="00A247ED">
        <w:rPr>
          <w:rFonts w:ascii="Book Antiqua" w:hAnsi="Book Antiqua"/>
          <w:lang w:val="en-US" w:eastAsia="it-IT"/>
        </w:rPr>
        <w:t xml:space="preserve"> with less favorable long-term outcome</w:t>
      </w:r>
      <w:r w:rsidRPr="00A247ED">
        <w:rPr>
          <w:rFonts w:ascii="Book Antiqua" w:hAnsi="Book Antiqua"/>
          <w:lang w:val="en-US" w:eastAsia="it-IT"/>
        </w:rPr>
        <w:t xml:space="preserve"> than </w:t>
      </w:r>
      <w:r w:rsidR="00F004AC" w:rsidRPr="00A247ED">
        <w:rPr>
          <w:rFonts w:ascii="Book Antiqua" w:hAnsi="Book Antiqua"/>
          <w:lang w:val="en-US" w:eastAsia="it-IT"/>
        </w:rPr>
        <w:t xml:space="preserve">ERD </w:t>
      </w:r>
      <w:r w:rsidRPr="00A247ED">
        <w:rPr>
          <w:rFonts w:ascii="Book Antiqua" w:hAnsi="Book Antiqua"/>
          <w:lang w:val="en-US" w:eastAsia="it-IT"/>
        </w:rPr>
        <w:t>is</w:t>
      </w:r>
      <w:r w:rsidR="00F004AC" w:rsidRPr="00A247ED">
        <w:rPr>
          <w:rFonts w:ascii="Book Antiqua" w:hAnsi="Book Antiqua"/>
          <w:lang w:val="en-US" w:eastAsia="it-IT"/>
        </w:rPr>
        <w:t xml:space="preserve"> false. LF</w:t>
      </w:r>
      <w:r w:rsidRPr="00A247ED">
        <w:rPr>
          <w:rFonts w:ascii="Book Antiqua" w:hAnsi="Book Antiqua"/>
          <w:lang w:val="en-US" w:eastAsia="it-IT"/>
        </w:rPr>
        <w:t xml:space="preserve"> is an </w:t>
      </w:r>
      <w:r w:rsidR="007D4EDC" w:rsidRPr="00A247ED">
        <w:rPr>
          <w:rFonts w:ascii="Book Antiqua" w:hAnsi="Book Antiqua"/>
          <w:lang w:val="en-US" w:eastAsia="it-IT"/>
        </w:rPr>
        <w:t>efficient</w:t>
      </w:r>
      <w:r w:rsidRPr="00A247ED">
        <w:rPr>
          <w:rFonts w:ascii="Book Antiqua" w:hAnsi="Book Antiqua"/>
          <w:lang w:val="en-US" w:eastAsia="it-IT"/>
        </w:rPr>
        <w:t xml:space="preserve"> treatment for GERD, with no significant clinical differences between patients with and without </w:t>
      </w:r>
      <w:r w:rsidR="007D4EDC">
        <w:rPr>
          <w:rFonts w:ascii="Book Antiqua" w:hAnsi="Book Antiqua"/>
          <w:lang w:val="en-US" w:eastAsia="it-IT"/>
        </w:rPr>
        <w:t>ERD at baseline</w:t>
      </w:r>
      <w:r w:rsidRPr="00A247ED">
        <w:rPr>
          <w:rFonts w:ascii="Book Antiqua" w:hAnsi="Book Antiqua"/>
          <w:lang w:val="en-US" w:eastAsia="it-IT"/>
        </w:rPr>
        <w:t>.</w:t>
      </w:r>
      <w:r w:rsidR="007D4EDC">
        <w:rPr>
          <w:rFonts w:ascii="Book Antiqua" w:hAnsi="Book Antiqua"/>
          <w:lang w:val="en-US" w:eastAsia="it-IT"/>
        </w:rPr>
        <w:t xml:space="preserve"> </w:t>
      </w:r>
      <w:r w:rsidRPr="00A247ED">
        <w:rPr>
          <w:rFonts w:ascii="Book Antiqua" w:hAnsi="Book Antiqua"/>
          <w:lang w:val="en-US" w:eastAsia="it-IT"/>
        </w:rPr>
        <w:lastRenderedPageBreak/>
        <w:t xml:space="preserve">For patients with </w:t>
      </w:r>
      <w:r w:rsidR="005F32B5" w:rsidRPr="00A247ED">
        <w:rPr>
          <w:rFonts w:ascii="Book Antiqua" w:hAnsi="Book Antiqua"/>
          <w:lang w:val="en-US" w:eastAsia="it-IT"/>
        </w:rPr>
        <w:t>NERD</w:t>
      </w:r>
      <w:r w:rsidRPr="00A247ED">
        <w:rPr>
          <w:rFonts w:ascii="Book Antiqua" w:hAnsi="Book Antiqua"/>
          <w:lang w:val="en-US" w:eastAsia="it-IT"/>
        </w:rPr>
        <w:t xml:space="preserve">, </w:t>
      </w:r>
      <w:r w:rsidR="002019B9" w:rsidRPr="00A247ED">
        <w:rPr>
          <w:rFonts w:ascii="Book Antiqua" w:hAnsi="Book Antiqua"/>
          <w:lang w:val="en-US" w:eastAsia="it-IT"/>
        </w:rPr>
        <w:t>LF</w:t>
      </w:r>
      <w:r w:rsidRPr="00A247ED">
        <w:rPr>
          <w:rFonts w:ascii="Book Antiqua" w:hAnsi="Book Antiqua"/>
          <w:lang w:val="en-US" w:eastAsia="it-IT"/>
        </w:rPr>
        <w:t xml:space="preserve"> </w:t>
      </w:r>
      <w:r w:rsidR="007D4EDC" w:rsidRPr="00A247ED">
        <w:rPr>
          <w:rFonts w:ascii="Book Antiqua" w:hAnsi="Book Antiqua"/>
          <w:lang w:val="en-US" w:eastAsia="it-IT"/>
        </w:rPr>
        <w:t>offers</w:t>
      </w:r>
      <w:r w:rsidRPr="00A247ED">
        <w:rPr>
          <w:rFonts w:ascii="Book Antiqua" w:hAnsi="Book Antiqua"/>
          <w:lang w:val="en-US" w:eastAsia="it-IT"/>
        </w:rPr>
        <w:t xml:space="preserve"> significant </w:t>
      </w:r>
      <w:r w:rsidR="007D4EDC">
        <w:rPr>
          <w:rFonts w:ascii="Book Antiqua" w:hAnsi="Book Antiqua"/>
          <w:lang w:val="en-US" w:eastAsia="it-IT"/>
        </w:rPr>
        <w:t>relief</w:t>
      </w:r>
      <w:r w:rsidR="007D4EDC" w:rsidRPr="00A247ED">
        <w:rPr>
          <w:rFonts w:ascii="Book Antiqua" w:hAnsi="Book Antiqua"/>
          <w:lang w:val="en-US" w:eastAsia="it-IT"/>
        </w:rPr>
        <w:t xml:space="preserve"> </w:t>
      </w:r>
      <w:r w:rsidRPr="00A247ED">
        <w:rPr>
          <w:rFonts w:ascii="Book Antiqua" w:hAnsi="Book Antiqua"/>
          <w:lang w:val="en-US" w:eastAsia="it-IT"/>
        </w:rPr>
        <w:t xml:space="preserve">of symptoms and a marked </w:t>
      </w:r>
      <w:r w:rsidR="007D4EDC" w:rsidRPr="00A247ED">
        <w:rPr>
          <w:rFonts w:ascii="Book Antiqua" w:hAnsi="Book Antiqua"/>
          <w:lang w:val="en-US" w:eastAsia="it-IT"/>
        </w:rPr>
        <w:t>diminution</w:t>
      </w:r>
      <w:r w:rsidRPr="00A247ED">
        <w:rPr>
          <w:rFonts w:ascii="Book Antiqua" w:hAnsi="Book Antiqua"/>
          <w:lang w:val="en-US" w:eastAsia="it-IT"/>
        </w:rPr>
        <w:t xml:space="preserve"> in th</w:t>
      </w:r>
      <w:r w:rsidR="00810840">
        <w:rPr>
          <w:rFonts w:ascii="Book Antiqua" w:hAnsi="Book Antiqua"/>
          <w:lang w:val="en-US" w:eastAsia="it-IT"/>
        </w:rPr>
        <w:t>e use of</w:t>
      </w:r>
      <w:r w:rsidR="00FB1503">
        <w:rPr>
          <w:rFonts w:ascii="Book Antiqua" w:hAnsi="Book Antiqua"/>
          <w:lang w:val="en-US" w:eastAsia="it-IT"/>
        </w:rPr>
        <w:t xml:space="preserve"> </w:t>
      </w:r>
      <w:proofErr w:type="gramStart"/>
      <w:r w:rsidR="00FB1503">
        <w:rPr>
          <w:rFonts w:ascii="Book Antiqua" w:hAnsi="Book Antiqua"/>
          <w:lang w:val="en-US" w:eastAsia="it-IT"/>
        </w:rPr>
        <w:t>PPI</w:t>
      </w:r>
      <w:r w:rsidR="0025411C" w:rsidRPr="00A247ED">
        <w:rPr>
          <w:rFonts w:ascii="Book Antiqua" w:hAnsi="Book Antiqua"/>
          <w:vertAlign w:val="superscript"/>
          <w:lang w:val="en-US" w:eastAsia="it-IT"/>
        </w:rPr>
        <w:t>[</w:t>
      </w:r>
      <w:proofErr w:type="gramEnd"/>
      <w:r w:rsidR="0025411C" w:rsidRPr="00A247ED">
        <w:rPr>
          <w:rFonts w:ascii="Book Antiqua" w:hAnsi="Book Antiqua"/>
          <w:vertAlign w:val="superscript"/>
          <w:lang w:val="en-US" w:eastAsia="it-IT"/>
        </w:rPr>
        <w:t>54</w:t>
      </w:r>
      <w:r w:rsidR="003E10DD" w:rsidRPr="00A247ED">
        <w:rPr>
          <w:rFonts w:ascii="Book Antiqua" w:hAnsi="Book Antiqua"/>
          <w:vertAlign w:val="superscript"/>
          <w:lang w:val="en-US" w:eastAsia="it-IT"/>
        </w:rPr>
        <w:t>]</w:t>
      </w:r>
      <w:r w:rsidR="0025411C" w:rsidRPr="00A247ED">
        <w:rPr>
          <w:rFonts w:ascii="Book Antiqua" w:hAnsi="Book Antiqua"/>
          <w:lang w:val="en-US" w:eastAsia="it-IT"/>
        </w:rPr>
        <w:t>.</w:t>
      </w:r>
    </w:p>
    <w:p w14:paraId="4CCF95D2" w14:textId="2953250F" w:rsidR="00FA0BDC" w:rsidRPr="00A247ED" w:rsidRDefault="00FE5811" w:rsidP="00810840">
      <w:pPr>
        <w:autoSpaceDE w:val="0"/>
        <w:autoSpaceDN w:val="0"/>
        <w:adjustRightInd w:val="0"/>
        <w:snapToGrid w:val="0"/>
        <w:spacing w:after="0" w:line="360" w:lineRule="auto"/>
        <w:ind w:firstLineChars="100" w:firstLine="240"/>
        <w:jc w:val="both"/>
        <w:rPr>
          <w:rFonts w:ascii="Book Antiqua" w:hAnsi="Book Antiqua"/>
          <w:lang w:val="en-US" w:eastAsia="it-IT"/>
        </w:rPr>
      </w:pPr>
      <w:r w:rsidRPr="00A247ED">
        <w:rPr>
          <w:rFonts w:ascii="Book Antiqua" w:hAnsi="Book Antiqua"/>
          <w:lang w:val="en-US" w:eastAsia="it-IT"/>
        </w:rPr>
        <w:t xml:space="preserve">Some investigators reported relatively poorer outcomes of </w:t>
      </w:r>
      <w:r w:rsidR="008B23DA" w:rsidRPr="00A247ED">
        <w:rPr>
          <w:rFonts w:ascii="Book Antiqua" w:hAnsi="Book Antiqua"/>
          <w:lang w:val="en-US" w:eastAsia="it-IT"/>
        </w:rPr>
        <w:t>LF</w:t>
      </w:r>
      <w:r w:rsidRPr="00A247ED">
        <w:rPr>
          <w:rFonts w:ascii="Book Antiqua" w:hAnsi="Book Antiqua"/>
          <w:lang w:val="en-US" w:eastAsia="it-IT"/>
        </w:rPr>
        <w:t xml:space="preserve"> for patients with </w:t>
      </w:r>
      <w:r w:rsidR="00C91DBA" w:rsidRPr="00A247ED">
        <w:rPr>
          <w:rFonts w:ascii="Book Antiqua" w:hAnsi="Book Antiqua"/>
          <w:lang w:val="en-US" w:eastAsia="it-IT"/>
        </w:rPr>
        <w:t>BE</w:t>
      </w:r>
      <w:r w:rsidRPr="00A247ED">
        <w:rPr>
          <w:rFonts w:ascii="Book Antiqua" w:hAnsi="Book Antiqua"/>
          <w:lang w:val="en-US" w:eastAsia="it-IT"/>
        </w:rPr>
        <w:t xml:space="preserve"> and suggested the </w:t>
      </w:r>
      <w:r w:rsidR="006A101D" w:rsidRPr="00A247ED">
        <w:rPr>
          <w:rFonts w:ascii="Book Antiqua" w:hAnsi="Book Antiqua"/>
          <w:lang w:val="en-US" w:eastAsia="it-IT"/>
        </w:rPr>
        <w:t>use</w:t>
      </w:r>
      <w:r w:rsidRPr="00A247ED">
        <w:rPr>
          <w:rFonts w:ascii="Book Antiqua" w:hAnsi="Book Antiqua"/>
          <w:lang w:val="en-US" w:eastAsia="it-IT"/>
        </w:rPr>
        <w:t xml:space="preserve"> of more aggressive surgical </w:t>
      </w:r>
      <w:r w:rsidR="006A101D">
        <w:rPr>
          <w:rFonts w:ascii="Book Antiqua" w:hAnsi="Book Antiqua"/>
          <w:lang w:val="en-US" w:eastAsia="it-IT"/>
        </w:rPr>
        <w:t>strategies</w:t>
      </w:r>
      <w:r w:rsidR="006A101D" w:rsidRPr="00A247ED">
        <w:rPr>
          <w:rFonts w:ascii="Book Antiqua" w:hAnsi="Book Antiqua"/>
          <w:lang w:val="en-US" w:eastAsia="it-IT"/>
        </w:rPr>
        <w:t xml:space="preserve"> </w:t>
      </w:r>
      <w:r w:rsidRPr="00A247ED">
        <w:rPr>
          <w:rFonts w:ascii="Book Antiqua" w:hAnsi="Book Antiqua"/>
          <w:lang w:val="en-US" w:eastAsia="it-IT"/>
        </w:rPr>
        <w:t xml:space="preserve">for </w:t>
      </w:r>
      <w:r w:rsidR="006A101D">
        <w:rPr>
          <w:rFonts w:ascii="Book Antiqua" w:hAnsi="Book Antiqua"/>
          <w:lang w:val="en-US" w:eastAsia="it-IT"/>
        </w:rPr>
        <w:t xml:space="preserve">BE developed in GERD </w:t>
      </w:r>
      <w:r w:rsidRPr="00A247ED">
        <w:rPr>
          <w:rFonts w:ascii="Book Antiqua" w:hAnsi="Book Antiqua"/>
          <w:lang w:val="en-US" w:eastAsia="it-IT"/>
        </w:rPr>
        <w:t>patients</w:t>
      </w:r>
      <w:r w:rsidR="006A101D" w:rsidRPr="00A247ED" w:rsidDel="006A101D">
        <w:rPr>
          <w:rFonts w:ascii="Book Antiqua" w:hAnsi="Book Antiqua"/>
          <w:lang w:val="en-US" w:eastAsia="it-IT"/>
        </w:rPr>
        <w:t xml:space="preserve"> </w:t>
      </w:r>
      <w:r w:rsidR="00BE4BDB" w:rsidRPr="00A247ED">
        <w:rPr>
          <w:rFonts w:ascii="Book Antiqua" w:hAnsi="Book Antiqua"/>
          <w:vertAlign w:val="superscript"/>
          <w:lang w:val="en-US" w:eastAsia="it-IT"/>
        </w:rPr>
        <w:t>[55</w:t>
      </w:r>
      <w:r w:rsidRPr="00A247ED">
        <w:rPr>
          <w:rFonts w:ascii="Book Antiqua" w:hAnsi="Book Antiqua"/>
          <w:vertAlign w:val="superscript"/>
          <w:lang w:val="en-US" w:eastAsia="it-IT"/>
        </w:rPr>
        <w:t>]</w:t>
      </w:r>
      <w:r w:rsidRPr="00A247ED">
        <w:rPr>
          <w:rFonts w:ascii="Book Antiqua" w:hAnsi="Book Antiqua"/>
          <w:lang w:val="en-US" w:eastAsia="it-IT"/>
        </w:rPr>
        <w:t>. However, a</w:t>
      </w:r>
      <w:r w:rsidR="00635A09" w:rsidRPr="00A247ED">
        <w:rPr>
          <w:rFonts w:ascii="Book Antiqua" w:hAnsi="Book Antiqua"/>
          <w:lang w:val="en-US" w:eastAsia="it-IT"/>
        </w:rPr>
        <w:t xml:space="preserve"> study </w:t>
      </w:r>
      <w:r w:rsidRPr="00A247ED">
        <w:rPr>
          <w:rFonts w:ascii="Book Antiqua" w:hAnsi="Book Antiqua"/>
          <w:lang w:val="en-US" w:eastAsia="it-IT"/>
        </w:rPr>
        <w:t xml:space="preserve">from </w:t>
      </w:r>
      <w:r w:rsidR="00BA6400" w:rsidRPr="00A247ED">
        <w:rPr>
          <w:rFonts w:ascii="Book Antiqua" w:hAnsi="Book Antiqua"/>
          <w:lang w:val="en-US" w:eastAsia="it-IT"/>
        </w:rPr>
        <w:t>Cowgill</w:t>
      </w:r>
      <w:r w:rsidR="00FB1503">
        <w:rPr>
          <w:rFonts w:ascii="Book Antiqua" w:hAnsi="Book Antiqua"/>
          <w:lang w:val="en-US" w:eastAsia="it-IT"/>
        </w:rPr>
        <w:t xml:space="preserve"> </w:t>
      </w:r>
      <w:r w:rsidR="00BA6400" w:rsidRPr="00810840">
        <w:rPr>
          <w:rFonts w:ascii="Book Antiqua" w:hAnsi="Book Antiqua"/>
          <w:i/>
          <w:lang w:val="en-US" w:eastAsia="it-IT"/>
        </w:rPr>
        <w:t>et al</w:t>
      </w:r>
      <w:r w:rsidR="00810840" w:rsidRPr="00A247ED">
        <w:rPr>
          <w:rFonts w:ascii="Book Antiqua" w:hAnsi="Book Antiqua"/>
          <w:vertAlign w:val="superscript"/>
          <w:lang w:val="en-US" w:eastAsia="it-IT"/>
        </w:rPr>
        <w:t>[56]</w:t>
      </w:r>
      <w:r w:rsidR="00FB1503">
        <w:rPr>
          <w:rFonts w:ascii="Book Antiqua" w:hAnsi="Book Antiqua"/>
          <w:vertAlign w:val="superscript"/>
          <w:lang w:val="en-US" w:eastAsia="it-IT"/>
        </w:rPr>
        <w:t xml:space="preserve"> </w:t>
      </w:r>
      <w:r w:rsidR="00635A09" w:rsidRPr="00A247ED">
        <w:rPr>
          <w:rFonts w:ascii="Book Antiqua" w:hAnsi="Book Antiqua"/>
          <w:lang w:val="en-US" w:eastAsia="it-IT"/>
        </w:rPr>
        <w:t>compare</w:t>
      </w:r>
      <w:r w:rsidRPr="00A247ED">
        <w:rPr>
          <w:rFonts w:ascii="Book Antiqua" w:hAnsi="Book Antiqua"/>
          <w:lang w:val="en-US" w:eastAsia="it-IT"/>
        </w:rPr>
        <w:t>d</w:t>
      </w:r>
      <w:r w:rsidR="00635A09" w:rsidRPr="00A247ED">
        <w:rPr>
          <w:rFonts w:ascii="Book Antiqua" w:hAnsi="Book Antiqua"/>
          <w:lang w:val="en-US" w:eastAsia="it-IT"/>
        </w:rPr>
        <w:t xml:space="preserve"> patients with GERD with or without </w:t>
      </w:r>
      <w:r w:rsidR="00C91DBA" w:rsidRPr="00A247ED">
        <w:rPr>
          <w:rFonts w:ascii="Book Antiqua" w:hAnsi="Book Antiqua"/>
          <w:lang w:val="en-US" w:eastAsia="it-IT"/>
        </w:rPr>
        <w:t>BE</w:t>
      </w:r>
      <w:r w:rsidR="00635A09" w:rsidRPr="00A247ED">
        <w:rPr>
          <w:rFonts w:ascii="Book Antiqua" w:hAnsi="Book Antiqua"/>
          <w:lang w:val="en-US" w:eastAsia="it-IT"/>
        </w:rPr>
        <w:t xml:space="preserve"> to </w:t>
      </w:r>
      <w:r w:rsidR="00AB01DC">
        <w:rPr>
          <w:rFonts w:ascii="Book Antiqua" w:hAnsi="Book Antiqua"/>
          <w:lang w:val="en-US" w:eastAsia="it-IT"/>
        </w:rPr>
        <w:t>verify the presence of differences in</w:t>
      </w:r>
      <w:r w:rsidR="00AB01DC" w:rsidRPr="00A247ED">
        <w:rPr>
          <w:rFonts w:ascii="Book Antiqua" w:hAnsi="Book Antiqua"/>
          <w:lang w:val="en-US" w:eastAsia="it-IT"/>
        </w:rPr>
        <w:t xml:space="preserve"> </w:t>
      </w:r>
      <w:r w:rsidR="00AB01DC">
        <w:rPr>
          <w:rFonts w:ascii="Book Antiqua" w:hAnsi="Book Antiqua"/>
          <w:lang w:val="en-US" w:eastAsia="it-IT"/>
        </w:rPr>
        <w:t xml:space="preserve">symptoms </w:t>
      </w:r>
      <w:r w:rsidR="00635A09" w:rsidRPr="00A247ED">
        <w:rPr>
          <w:rFonts w:ascii="Book Antiqua" w:hAnsi="Book Antiqua"/>
          <w:lang w:val="en-US" w:eastAsia="it-IT"/>
        </w:rPr>
        <w:t xml:space="preserve">relative frequency and severity and </w:t>
      </w:r>
      <w:r w:rsidR="00AB01DC">
        <w:rPr>
          <w:rFonts w:ascii="Book Antiqua" w:hAnsi="Book Antiqua"/>
          <w:lang w:val="en-US" w:eastAsia="it-IT"/>
        </w:rPr>
        <w:t xml:space="preserve">in </w:t>
      </w:r>
      <w:r w:rsidR="00635A09" w:rsidRPr="00A247ED">
        <w:rPr>
          <w:rFonts w:ascii="Book Antiqua" w:hAnsi="Book Antiqua"/>
          <w:lang w:val="en-US" w:eastAsia="it-IT"/>
        </w:rPr>
        <w:t>relative</w:t>
      </w:r>
      <w:r w:rsidR="00E84801" w:rsidRPr="00A247ED">
        <w:rPr>
          <w:rFonts w:ascii="Book Antiqua" w:hAnsi="Book Antiqua"/>
          <w:lang w:val="en-US" w:eastAsia="it-IT"/>
        </w:rPr>
        <w:t xml:space="preserve"> levels of acid reflux </w:t>
      </w:r>
      <w:r w:rsidR="00AB01DC">
        <w:rPr>
          <w:rFonts w:ascii="Book Antiqua" w:hAnsi="Book Antiqua"/>
          <w:lang w:val="en-US" w:eastAsia="it-IT"/>
        </w:rPr>
        <w:t>preoperatively</w:t>
      </w:r>
      <w:r w:rsidR="00635A09" w:rsidRPr="00A247ED">
        <w:rPr>
          <w:rFonts w:ascii="Book Antiqua" w:hAnsi="Book Antiqua"/>
          <w:lang w:val="en-US" w:eastAsia="it-IT"/>
        </w:rPr>
        <w:t xml:space="preserve"> and to </w:t>
      </w:r>
      <w:r w:rsidR="00AB01DC">
        <w:rPr>
          <w:rFonts w:ascii="Book Antiqua" w:hAnsi="Book Antiqua"/>
          <w:lang w:val="en-US" w:eastAsia="it-IT"/>
        </w:rPr>
        <w:t xml:space="preserve">verify </w:t>
      </w:r>
      <w:r w:rsidR="00635A09" w:rsidRPr="00A247ED">
        <w:rPr>
          <w:rFonts w:ascii="Book Antiqua" w:hAnsi="Book Antiqua"/>
          <w:lang w:val="en-US" w:eastAsia="it-IT"/>
        </w:rPr>
        <w:t xml:space="preserve">symptom improvement </w:t>
      </w:r>
      <w:r w:rsidR="00AB01DC">
        <w:rPr>
          <w:rFonts w:ascii="Book Antiqua" w:hAnsi="Book Antiqua"/>
          <w:lang w:val="en-US" w:eastAsia="it-IT"/>
        </w:rPr>
        <w:t>postoperatively</w:t>
      </w:r>
      <w:r w:rsidR="00635A09" w:rsidRPr="00A247ED">
        <w:rPr>
          <w:rFonts w:ascii="Book Antiqua" w:hAnsi="Book Antiqua"/>
          <w:lang w:val="en-US" w:eastAsia="it-IT"/>
        </w:rPr>
        <w:t xml:space="preserve">. </w:t>
      </w:r>
      <w:r w:rsidR="00E84801" w:rsidRPr="00A247ED">
        <w:rPr>
          <w:rFonts w:ascii="Book Antiqua" w:hAnsi="Book Antiqua"/>
          <w:lang w:val="en-US" w:eastAsia="it-IT"/>
        </w:rPr>
        <w:t>Authors</w:t>
      </w:r>
      <w:r w:rsidR="00635A09" w:rsidRPr="00A247ED">
        <w:rPr>
          <w:rFonts w:ascii="Book Antiqua" w:hAnsi="Book Antiqua"/>
          <w:lang w:val="en-US" w:eastAsia="it-IT"/>
        </w:rPr>
        <w:t xml:space="preserve"> </w:t>
      </w:r>
      <w:r w:rsidR="003211EE" w:rsidRPr="00A247ED">
        <w:rPr>
          <w:rFonts w:ascii="Book Antiqua" w:hAnsi="Book Antiqua"/>
          <w:lang w:val="en-US" w:eastAsia="it-IT"/>
        </w:rPr>
        <w:t>postulated</w:t>
      </w:r>
      <w:r w:rsidR="00635A09" w:rsidRPr="00A247ED">
        <w:rPr>
          <w:rFonts w:ascii="Book Antiqua" w:hAnsi="Book Antiqua"/>
          <w:lang w:val="en-US" w:eastAsia="it-IT"/>
        </w:rPr>
        <w:t xml:space="preserve"> that patients with </w:t>
      </w:r>
      <w:r w:rsidR="00252B9B" w:rsidRPr="00A247ED">
        <w:rPr>
          <w:rFonts w:ascii="Book Antiqua" w:hAnsi="Book Antiqua"/>
          <w:lang w:val="en-US" w:eastAsia="it-IT"/>
        </w:rPr>
        <w:t>BE</w:t>
      </w:r>
      <w:r w:rsidR="00635A09" w:rsidRPr="00A247ED">
        <w:rPr>
          <w:rFonts w:ascii="Book Antiqua" w:hAnsi="Book Antiqua"/>
          <w:lang w:val="en-US" w:eastAsia="it-IT"/>
        </w:rPr>
        <w:t xml:space="preserve"> would</w:t>
      </w:r>
      <w:r w:rsidR="003211EE">
        <w:rPr>
          <w:rFonts w:ascii="Book Antiqua" w:hAnsi="Book Antiqua"/>
          <w:lang w:val="en-US" w:eastAsia="it-IT"/>
        </w:rPr>
        <w:t xml:space="preserve"> experience</w:t>
      </w:r>
      <w:r w:rsidR="003211EE" w:rsidRPr="00A247ED">
        <w:rPr>
          <w:rFonts w:ascii="Book Antiqua" w:hAnsi="Book Antiqua"/>
          <w:lang w:val="en-US" w:eastAsia="it-IT"/>
        </w:rPr>
        <w:t xml:space="preserve"> </w:t>
      </w:r>
      <w:r w:rsidR="003211EE">
        <w:rPr>
          <w:rFonts w:ascii="Book Antiqua" w:hAnsi="Book Antiqua"/>
          <w:lang w:val="en-US" w:eastAsia="it-IT"/>
        </w:rPr>
        <w:t>more severe</w:t>
      </w:r>
      <w:r w:rsidR="00635A09" w:rsidRPr="00A247ED">
        <w:rPr>
          <w:rFonts w:ascii="Book Antiqua" w:hAnsi="Book Antiqua"/>
          <w:lang w:val="en-US" w:eastAsia="it-IT"/>
        </w:rPr>
        <w:t xml:space="preserve"> reflux and symptoms </w:t>
      </w:r>
      <w:r w:rsidR="008B23DA" w:rsidRPr="00A247ED">
        <w:rPr>
          <w:rFonts w:ascii="Book Antiqua" w:hAnsi="Book Antiqua"/>
          <w:lang w:val="en-US" w:eastAsia="it-IT"/>
        </w:rPr>
        <w:t>at baseline</w:t>
      </w:r>
      <w:r w:rsidR="003211EE">
        <w:rPr>
          <w:rFonts w:ascii="Book Antiqua" w:hAnsi="Book Antiqua"/>
          <w:lang w:val="en-US" w:eastAsia="it-IT"/>
        </w:rPr>
        <w:t>,</w:t>
      </w:r>
      <w:r w:rsidR="00635A09" w:rsidRPr="00A247ED">
        <w:rPr>
          <w:rFonts w:ascii="Book Antiqua" w:hAnsi="Book Antiqua"/>
          <w:lang w:val="en-US" w:eastAsia="it-IT"/>
        </w:rPr>
        <w:t xml:space="preserve"> </w:t>
      </w:r>
      <w:r w:rsidR="003211EE">
        <w:rPr>
          <w:rFonts w:ascii="Book Antiqua" w:hAnsi="Book Antiqua"/>
          <w:lang w:val="en-US" w:eastAsia="it-IT"/>
        </w:rPr>
        <w:t>with</w:t>
      </w:r>
      <w:r w:rsidR="00635A09" w:rsidRPr="00A247ED">
        <w:rPr>
          <w:rFonts w:ascii="Book Antiqua" w:hAnsi="Book Antiqua"/>
          <w:lang w:val="en-US" w:eastAsia="it-IT"/>
        </w:rPr>
        <w:t xml:space="preserve"> poorer </w:t>
      </w:r>
      <w:r w:rsidR="003211EE" w:rsidRPr="00A247ED">
        <w:rPr>
          <w:rFonts w:ascii="Book Antiqua" w:hAnsi="Book Antiqua"/>
          <w:lang w:val="en-US" w:eastAsia="it-IT"/>
        </w:rPr>
        <w:t>effects</w:t>
      </w:r>
      <w:r w:rsidR="00635A09" w:rsidRPr="00A247ED">
        <w:rPr>
          <w:rFonts w:ascii="Book Antiqua" w:hAnsi="Book Antiqua"/>
          <w:lang w:val="en-US" w:eastAsia="it-IT"/>
        </w:rPr>
        <w:t xml:space="preserve"> after </w:t>
      </w:r>
      <w:r w:rsidR="00E84801" w:rsidRPr="00A247ED">
        <w:rPr>
          <w:rFonts w:ascii="Book Antiqua" w:hAnsi="Book Antiqua"/>
          <w:lang w:val="en-US" w:eastAsia="it-IT"/>
        </w:rPr>
        <w:t>LF</w:t>
      </w:r>
      <w:r w:rsidR="00635A09" w:rsidRPr="00A247ED">
        <w:rPr>
          <w:rFonts w:ascii="Book Antiqua" w:hAnsi="Book Antiqua"/>
          <w:lang w:val="en-US" w:eastAsia="it-IT"/>
        </w:rPr>
        <w:t xml:space="preserve"> than patients without </w:t>
      </w:r>
      <w:r w:rsidR="00252B9B" w:rsidRPr="00A247ED">
        <w:rPr>
          <w:rFonts w:ascii="Book Antiqua" w:hAnsi="Book Antiqua"/>
          <w:lang w:val="en-US" w:eastAsia="it-IT"/>
        </w:rPr>
        <w:t>BE</w:t>
      </w:r>
      <w:r w:rsidR="00635A09" w:rsidRPr="00A247ED">
        <w:rPr>
          <w:rFonts w:ascii="Book Antiqua" w:hAnsi="Book Antiqua"/>
          <w:lang w:val="en-US" w:eastAsia="it-IT"/>
        </w:rPr>
        <w:t xml:space="preserve">. </w:t>
      </w:r>
      <w:r w:rsidR="00E84801" w:rsidRPr="00A247ED">
        <w:rPr>
          <w:rFonts w:ascii="Book Antiqua" w:hAnsi="Book Antiqua"/>
          <w:lang w:val="en-US" w:eastAsia="it-IT"/>
        </w:rPr>
        <w:t>However</w:t>
      </w:r>
      <w:r w:rsidR="00396D8B" w:rsidRPr="00A247ED">
        <w:rPr>
          <w:rFonts w:ascii="Book Antiqua" w:hAnsi="Book Antiqua"/>
          <w:lang w:val="en-US" w:eastAsia="it-IT"/>
        </w:rPr>
        <w:t>, before surgery</w:t>
      </w:r>
      <w:r w:rsidR="00DC24D2" w:rsidRPr="00A247ED">
        <w:rPr>
          <w:rFonts w:ascii="Book Antiqua" w:hAnsi="Book Antiqua"/>
          <w:lang w:val="en-US" w:eastAsia="it-IT"/>
        </w:rPr>
        <w:t xml:space="preserve">, </w:t>
      </w:r>
      <w:r w:rsidR="00AE676E">
        <w:rPr>
          <w:rFonts w:ascii="Book Antiqua" w:hAnsi="Book Antiqua"/>
          <w:lang w:val="en-US" w:eastAsia="it-IT"/>
        </w:rPr>
        <w:t xml:space="preserve">even if BE </w:t>
      </w:r>
      <w:r w:rsidR="00DC24D2" w:rsidRPr="00A247ED">
        <w:rPr>
          <w:rFonts w:ascii="Book Antiqua" w:hAnsi="Book Antiqua"/>
          <w:lang w:val="en-US" w:eastAsia="it-IT"/>
        </w:rPr>
        <w:t xml:space="preserve">patients </w:t>
      </w:r>
      <w:r w:rsidR="00AE676E">
        <w:rPr>
          <w:rFonts w:ascii="Book Antiqua" w:hAnsi="Book Antiqua"/>
          <w:lang w:val="en-US" w:eastAsia="it-IT"/>
        </w:rPr>
        <w:t>showed</w:t>
      </w:r>
      <w:r w:rsidR="00DC24D2" w:rsidRPr="00A247ED">
        <w:rPr>
          <w:rFonts w:ascii="Book Antiqua" w:hAnsi="Book Antiqua"/>
          <w:lang w:val="en-US" w:eastAsia="it-IT"/>
        </w:rPr>
        <w:t xml:space="preserve"> higher </w:t>
      </w:r>
      <w:proofErr w:type="spellStart"/>
      <w:r w:rsidR="00DC24D2" w:rsidRPr="00A247ED">
        <w:rPr>
          <w:rFonts w:ascii="Book Antiqua" w:hAnsi="Book Antiqua"/>
          <w:lang w:val="en-US" w:eastAsia="it-IT"/>
        </w:rPr>
        <w:t>DeMeester</w:t>
      </w:r>
      <w:proofErr w:type="spellEnd"/>
      <w:r w:rsidR="00DC24D2" w:rsidRPr="00A247ED">
        <w:rPr>
          <w:rFonts w:ascii="Book Antiqua" w:hAnsi="Book Antiqua"/>
          <w:lang w:val="en-US" w:eastAsia="it-IT"/>
        </w:rPr>
        <w:t xml:space="preserve"> scores</w:t>
      </w:r>
      <w:r w:rsidR="00AE676E">
        <w:rPr>
          <w:rFonts w:ascii="Book Antiqua" w:hAnsi="Book Antiqua"/>
          <w:lang w:val="en-US" w:eastAsia="it-IT"/>
        </w:rPr>
        <w:t>,</w:t>
      </w:r>
      <w:r w:rsidR="00DC24D2" w:rsidRPr="00A247ED">
        <w:rPr>
          <w:rFonts w:ascii="Book Antiqua" w:hAnsi="Book Antiqua"/>
          <w:lang w:val="en-US" w:eastAsia="it-IT"/>
        </w:rPr>
        <w:t xml:space="preserve"> symptom scores were not significantly different </w:t>
      </w:r>
      <w:r w:rsidR="00AE676E">
        <w:rPr>
          <w:rFonts w:ascii="Book Antiqua" w:hAnsi="Book Antiqua"/>
          <w:lang w:val="en-US" w:eastAsia="it-IT"/>
        </w:rPr>
        <w:t>than patients</w:t>
      </w:r>
      <w:r w:rsidR="00396D8B" w:rsidRPr="00A247ED">
        <w:rPr>
          <w:rFonts w:ascii="Book Antiqua" w:hAnsi="Book Antiqua"/>
          <w:lang w:val="en-US" w:eastAsia="it-IT"/>
        </w:rPr>
        <w:t xml:space="preserve"> </w:t>
      </w:r>
      <w:r w:rsidR="00DC24D2" w:rsidRPr="00A247ED">
        <w:rPr>
          <w:rFonts w:ascii="Book Antiqua" w:hAnsi="Book Antiqua"/>
          <w:lang w:val="en-US" w:eastAsia="it-IT"/>
        </w:rPr>
        <w:t xml:space="preserve">without </w:t>
      </w:r>
      <w:r w:rsidR="00396D8B" w:rsidRPr="00A247ED">
        <w:rPr>
          <w:rFonts w:ascii="Book Antiqua" w:hAnsi="Book Antiqua"/>
          <w:lang w:val="en-US" w:eastAsia="it-IT"/>
        </w:rPr>
        <w:t>BE</w:t>
      </w:r>
      <w:r w:rsidR="00DC24D2" w:rsidRPr="00A247ED">
        <w:rPr>
          <w:rFonts w:ascii="Book Antiqua" w:hAnsi="Book Antiqua"/>
          <w:lang w:val="en-US" w:eastAsia="it-IT"/>
        </w:rPr>
        <w:t xml:space="preserve">. </w:t>
      </w:r>
      <w:r w:rsidR="00396D8B" w:rsidRPr="00A247ED">
        <w:rPr>
          <w:rFonts w:ascii="Book Antiqua" w:hAnsi="Book Antiqua"/>
          <w:lang w:val="en-US" w:eastAsia="it-IT"/>
        </w:rPr>
        <w:t>After LF</w:t>
      </w:r>
      <w:r w:rsidR="00DC24D2" w:rsidRPr="00A247ED">
        <w:rPr>
          <w:rFonts w:ascii="Book Antiqua" w:hAnsi="Book Antiqua"/>
          <w:lang w:val="en-US" w:eastAsia="it-IT"/>
        </w:rPr>
        <w:t xml:space="preserve">, symptoms scores improved for </w:t>
      </w:r>
      <w:r w:rsidR="00396D8B" w:rsidRPr="00A247ED">
        <w:rPr>
          <w:rFonts w:ascii="Book Antiqua" w:hAnsi="Book Antiqua"/>
          <w:lang w:val="en-US" w:eastAsia="it-IT"/>
        </w:rPr>
        <w:t xml:space="preserve">both group of </w:t>
      </w:r>
      <w:r w:rsidR="00DC24D2" w:rsidRPr="00A247ED">
        <w:rPr>
          <w:rFonts w:ascii="Book Antiqua" w:hAnsi="Book Antiqua"/>
          <w:lang w:val="en-US" w:eastAsia="it-IT"/>
        </w:rPr>
        <w:t xml:space="preserve">patients. </w:t>
      </w:r>
      <w:r w:rsidR="006D2138">
        <w:rPr>
          <w:rFonts w:ascii="Book Antiqua" w:hAnsi="Book Antiqua"/>
          <w:lang w:val="en-US" w:eastAsia="it-IT"/>
        </w:rPr>
        <w:t>A</w:t>
      </w:r>
      <w:r w:rsidR="006D2138" w:rsidRPr="00A247ED">
        <w:rPr>
          <w:rFonts w:ascii="Book Antiqua" w:hAnsi="Book Antiqua"/>
          <w:lang w:val="en-US" w:eastAsia="it-IT"/>
        </w:rPr>
        <w:t xml:space="preserve">fter </w:t>
      </w:r>
      <w:r w:rsidR="006D2138">
        <w:rPr>
          <w:rFonts w:ascii="Book Antiqua" w:hAnsi="Book Antiqua"/>
          <w:lang w:val="en-US" w:eastAsia="it-IT"/>
        </w:rPr>
        <w:t>LF, a</w:t>
      </w:r>
      <w:r w:rsidR="00DC24D2" w:rsidRPr="00A247ED">
        <w:rPr>
          <w:rFonts w:ascii="Book Antiqua" w:hAnsi="Book Antiqua"/>
          <w:lang w:val="en-US" w:eastAsia="it-IT"/>
        </w:rPr>
        <w:t>ll symptom</w:t>
      </w:r>
      <w:r w:rsidR="00AE0322">
        <w:rPr>
          <w:rFonts w:ascii="Book Antiqua" w:hAnsi="Book Antiqua"/>
          <w:lang w:val="en-US" w:eastAsia="it-IT"/>
        </w:rPr>
        <w:t>s</w:t>
      </w:r>
      <w:r w:rsidR="00DC24D2" w:rsidRPr="00A247ED">
        <w:rPr>
          <w:rFonts w:ascii="Book Antiqua" w:hAnsi="Book Antiqua"/>
          <w:lang w:val="en-US" w:eastAsia="it-IT"/>
        </w:rPr>
        <w:t xml:space="preserve"> scores significantly improved</w:t>
      </w:r>
      <w:r w:rsidR="00AE0322">
        <w:rPr>
          <w:rFonts w:ascii="Book Antiqua" w:hAnsi="Book Antiqua"/>
          <w:lang w:val="en-US" w:eastAsia="it-IT"/>
        </w:rPr>
        <w:t>, whereas</w:t>
      </w:r>
      <w:r w:rsidR="00DC24D2" w:rsidRPr="00A247ED">
        <w:rPr>
          <w:rFonts w:ascii="Book Antiqua" w:hAnsi="Book Antiqua"/>
          <w:lang w:val="en-US" w:eastAsia="it-IT"/>
        </w:rPr>
        <w:t xml:space="preserve"> dysphagia frequency</w:t>
      </w:r>
      <w:r w:rsidR="00396D8B" w:rsidRPr="00A247ED">
        <w:rPr>
          <w:rFonts w:ascii="Book Antiqua" w:hAnsi="Book Antiqua"/>
          <w:lang w:val="en-US" w:eastAsia="it-IT"/>
        </w:rPr>
        <w:t xml:space="preserve"> was higher in patients with BE</w:t>
      </w:r>
      <w:r w:rsidR="00DC24D2" w:rsidRPr="00A247ED">
        <w:rPr>
          <w:rFonts w:ascii="Book Antiqua" w:hAnsi="Book Antiqua"/>
          <w:lang w:val="en-US" w:eastAsia="it-IT"/>
        </w:rPr>
        <w:t>.</w:t>
      </w:r>
      <w:r w:rsidRPr="00A247ED">
        <w:rPr>
          <w:rFonts w:ascii="Book Antiqua" w:hAnsi="Book Antiqua"/>
          <w:lang w:val="en-US" w:eastAsia="it-IT"/>
        </w:rPr>
        <w:t xml:space="preserve"> Similarly, </w:t>
      </w:r>
      <w:r w:rsidR="0028619E" w:rsidRPr="00A247ED">
        <w:rPr>
          <w:rFonts w:ascii="Book Antiqua" w:hAnsi="Book Antiqua"/>
          <w:lang w:val="en-US" w:eastAsia="it-IT"/>
        </w:rPr>
        <w:t xml:space="preserve">Abbas et al </w:t>
      </w:r>
      <w:r w:rsidR="008B2367" w:rsidRPr="00A247ED">
        <w:rPr>
          <w:rFonts w:ascii="Book Antiqua" w:hAnsi="Book Antiqua"/>
          <w:lang w:val="en-US" w:eastAsia="it-IT"/>
        </w:rPr>
        <w:t>noticed</w:t>
      </w:r>
      <w:r w:rsidR="0028619E" w:rsidRPr="00A247ED">
        <w:rPr>
          <w:rFonts w:ascii="Book Antiqua" w:hAnsi="Book Antiqua"/>
          <w:lang w:val="en-US" w:eastAsia="it-IT"/>
        </w:rPr>
        <w:t xml:space="preserve"> that 67% of 49 </w:t>
      </w:r>
      <w:r w:rsidR="008B2367">
        <w:rPr>
          <w:rFonts w:ascii="Book Antiqua" w:hAnsi="Book Antiqua"/>
          <w:lang w:val="en-US" w:eastAsia="it-IT"/>
        </w:rPr>
        <w:t xml:space="preserve">BE </w:t>
      </w:r>
      <w:r w:rsidR="0028619E" w:rsidRPr="00A247ED">
        <w:rPr>
          <w:rFonts w:ascii="Book Antiqua" w:hAnsi="Book Antiqua"/>
          <w:lang w:val="en-US" w:eastAsia="it-IT"/>
        </w:rPr>
        <w:t xml:space="preserve">patients </w:t>
      </w:r>
      <w:r w:rsidR="008B2367">
        <w:rPr>
          <w:rFonts w:ascii="Book Antiqua" w:hAnsi="Book Antiqua"/>
          <w:lang w:val="en-US" w:eastAsia="it-IT"/>
        </w:rPr>
        <w:t>after LF</w:t>
      </w:r>
      <w:r w:rsidR="0028619E" w:rsidRPr="00A247ED">
        <w:rPr>
          <w:rFonts w:ascii="Book Antiqua" w:hAnsi="Book Antiqua"/>
          <w:lang w:val="en-US" w:eastAsia="it-IT"/>
        </w:rPr>
        <w:t xml:space="preserve"> were asympt</w:t>
      </w:r>
      <w:r w:rsidRPr="00A247ED">
        <w:rPr>
          <w:rFonts w:ascii="Book Antiqua" w:hAnsi="Book Antiqua"/>
          <w:lang w:val="en-US" w:eastAsia="it-IT"/>
        </w:rPr>
        <w:t>omatic at follow-up</w:t>
      </w:r>
      <w:r w:rsidR="008B2367">
        <w:rPr>
          <w:rFonts w:ascii="Book Antiqua" w:hAnsi="Book Antiqua"/>
          <w:lang w:val="en-US" w:eastAsia="it-IT"/>
        </w:rPr>
        <w:t xml:space="preserve"> </w:t>
      </w:r>
      <w:r w:rsidR="007E69B8" w:rsidRPr="00A247ED">
        <w:rPr>
          <w:rFonts w:ascii="Book Antiqua" w:hAnsi="Book Antiqua"/>
          <w:vertAlign w:val="superscript"/>
          <w:lang w:val="en-US" w:eastAsia="it-IT"/>
        </w:rPr>
        <w:t>[57]</w:t>
      </w:r>
      <w:r w:rsidRPr="00A247ED">
        <w:rPr>
          <w:rFonts w:ascii="Book Antiqua" w:hAnsi="Book Antiqua"/>
          <w:lang w:val="en-US" w:eastAsia="it-IT"/>
        </w:rPr>
        <w:t>. Also</w:t>
      </w:r>
      <w:r w:rsidR="0028619E" w:rsidRPr="00A247ED">
        <w:rPr>
          <w:rFonts w:ascii="Book Antiqua" w:hAnsi="Book Antiqua"/>
          <w:lang w:val="en-US" w:eastAsia="it-IT"/>
        </w:rPr>
        <w:t>,</w:t>
      </w:r>
      <w:r w:rsidR="008B2367">
        <w:rPr>
          <w:rFonts w:ascii="Book Antiqua" w:hAnsi="Book Antiqua"/>
          <w:lang w:val="en-US" w:eastAsia="it-IT"/>
        </w:rPr>
        <w:t xml:space="preserve"> </w:t>
      </w:r>
      <w:proofErr w:type="spellStart"/>
      <w:r w:rsidR="0028619E" w:rsidRPr="00A247ED">
        <w:rPr>
          <w:rFonts w:ascii="Book Antiqua" w:hAnsi="Book Antiqua"/>
          <w:lang w:val="en-US" w:eastAsia="it-IT"/>
        </w:rPr>
        <w:t>Oelschlager</w:t>
      </w:r>
      <w:proofErr w:type="spellEnd"/>
      <w:r w:rsidR="008B2367">
        <w:rPr>
          <w:rFonts w:ascii="Book Antiqua" w:hAnsi="Book Antiqua"/>
          <w:lang w:val="en-US" w:eastAsia="it-IT"/>
        </w:rPr>
        <w:t xml:space="preserve"> </w:t>
      </w:r>
      <w:r w:rsidR="0028619E" w:rsidRPr="00810840">
        <w:rPr>
          <w:rFonts w:ascii="Book Antiqua" w:hAnsi="Book Antiqua"/>
          <w:i/>
          <w:lang w:val="en-US" w:eastAsia="it-IT"/>
        </w:rPr>
        <w:t xml:space="preserve">et </w:t>
      </w:r>
      <w:proofErr w:type="gramStart"/>
      <w:r w:rsidR="0028619E" w:rsidRPr="00810840">
        <w:rPr>
          <w:rFonts w:ascii="Book Antiqua" w:hAnsi="Book Antiqua"/>
          <w:i/>
          <w:lang w:val="en-US" w:eastAsia="it-IT"/>
        </w:rPr>
        <w:t>al</w:t>
      </w:r>
      <w:r w:rsidR="00810840" w:rsidRPr="00A247ED">
        <w:rPr>
          <w:rFonts w:ascii="Book Antiqua" w:hAnsi="Book Antiqua"/>
          <w:vertAlign w:val="superscript"/>
          <w:lang w:val="en-US" w:eastAsia="it-IT"/>
        </w:rPr>
        <w:t>[</w:t>
      </w:r>
      <w:proofErr w:type="gramEnd"/>
      <w:r w:rsidR="00810840" w:rsidRPr="00A247ED">
        <w:rPr>
          <w:rFonts w:ascii="Book Antiqua" w:hAnsi="Book Antiqua"/>
          <w:vertAlign w:val="superscript"/>
          <w:lang w:val="en-US" w:eastAsia="it-IT"/>
        </w:rPr>
        <w:t>58]</w:t>
      </w:r>
      <w:r w:rsidR="0028619E" w:rsidRPr="00A247ED">
        <w:rPr>
          <w:rFonts w:ascii="Book Antiqua" w:hAnsi="Book Antiqua"/>
          <w:lang w:val="en-US" w:eastAsia="it-IT"/>
        </w:rPr>
        <w:t xml:space="preserve"> reported excellent </w:t>
      </w:r>
      <w:r w:rsidR="008B2367">
        <w:rPr>
          <w:rFonts w:ascii="Book Antiqua" w:hAnsi="Book Antiqua"/>
          <w:lang w:val="en-US" w:eastAsia="it-IT"/>
        </w:rPr>
        <w:t>outcomes</w:t>
      </w:r>
      <w:r w:rsidR="008B2367" w:rsidRPr="00A247ED">
        <w:rPr>
          <w:rFonts w:ascii="Book Antiqua" w:hAnsi="Book Antiqua"/>
          <w:lang w:val="en-US" w:eastAsia="it-IT"/>
        </w:rPr>
        <w:t xml:space="preserve"> </w:t>
      </w:r>
      <w:r w:rsidR="0028619E" w:rsidRPr="00A247ED">
        <w:rPr>
          <w:rFonts w:ascii="Book Antiqua" w:hAnsi="Book Antiqua"/>
          <w:lang w:val="en-US" w:eastAsia="it-IT"/>
        </w:rPr>
        <w:t xml:space="preserve">in </w:t>
      </w:r>
      <w:r w:rsidR="008B2367">
        <w:rPr>
          <w:rFonts w:ascii="Book Antiqua" w:hAnsi="Book Antiqua"/>
          <w:lang w:val="en-US" w:eastAsia="it-IT"/>
        </w:rPr>
        <w:t>GERD and BE</w:t>
      </w:r>
      <w:r w:rsidR="0028619E" w:rsidRPr="00A247ED">
        <w:rPr>
          <w:rFonts w:ascii="Book Antiqua" w:hAnsi="Book Antiqua"/>
          <w:lang w:val="en-US" w:eastAsia="it-IT"/>
        </w:rPr>
        <w:t xml:space="preserve"> patients, with</w:t>
      </w:r>
      <w:r w:rsidR="008B2367">
        <w:rPr>
          <w:rFonts w:ascii="Book Antiqua" w:hAnsi="Book Antiqua"/>
          <w:lang w:val="en-US" w:eastAsia="it-IT"/>
        </w:rPr>
        <w:t xml:space="preserve"> up to</w:t>
      </w:r>
      <w:r w:rsidR="0028619E" w:rsidRPr="00A247ED">
        <w:rPr>
          <w:rFonts w:ascii="Book Antiqua" w:hAnsi="Book Antiqua"/>
          <w:lang w:val="en-US" w:eastAsia="it-IT"/>
        </w:rPr>
        <w:t xml:space="preserve"> 95% of the </w:t>
      </w:r>
      <w:r w:rsidR="008B2367">
        <w:rPr>
          <w:rFonts w:ascii="Book Antiqua" w:hAnsi="Book Antiqua"/>
          <w:lang w:val="en-US" w:eastAsia="it-IT"/>
        </w:rPr>
        <w:t>subjects</w:t>
      </w:r>
      <w:r w:rsidR="008B2367" w:rsidRPr="00A247ED">
        <w:rPr>
          <w:rFonts w:ascii="Book Antiqua" w:hAnsi="Book Antiqua"/>
          <w:lang w:val="en-US" w:eastAsia="it-IT"/>
        </w:rPr>
        <w:t xml:space="preserve"> </w:t>
      </w:r>
      <w:r w:rsidR="0028619E" w:rsidRPr="00A247ED">
        <w:rPr>
          <w:rFonts w:ascii="Book Antiqua" w:hAnsi="Book Antiqua"/>
          <w:lang w:val="en-US" w:eastAsia="it-IT"/>
        </w:rPr>
        <w:t xml:space="preserve">reporting </w:t>
      </w:r>
      <w:r w:rsidR="00076617">
        <w:rPr>
          <w:rFonts w:ascii="Book Antiqua" w:hAnsi="Book Antiqua"/>
          <w:lang w:val="en-US" w:eastAsia="it-IT"/>
        </w:rPr>
        <w:t xml:space="preserve">a persistent symptomatic </w:t>
      </w:r>
      <w:r w:rsidR="0028619E" w:rsidRPr="00A247ED">
        <w:rPr>
          <w:rFonts w:ascii="Book Antiqua" w:hAnsi="Book Antiqua"/>
          <w:lang w:val="en-US" w:eastAsia="it-IT"/>
        </w:rPr>
        <w:t>improvement</w:t>
      </w:r>
      <w:r w:rsidR="00076617">
        <w:rPr>
          <w:rFonts w:ascii="Book Antiqua" w:hAnsi="Book Antiqua"/>
          <w:lang w:val="en-US" w:eastAsia="it-IT"/>
        </w:rPr>
        <w:t xml:space="preserve"> after LF</w:t>
      </w:r>
      <w:r w:rsidR="0028619E" w:rsidRPr="00A247ED">
        <w:rPr>
          <w:rFonts w:ascii="Book Antiqua" w:hAnsi="Book Antiqua"/>
          <w:lang w:val="en-US" w:eastAsia="it-IT"/>
        </w:rPr>
        <w:t xml:space="preserve">. </w:t>
      </w:r>
      <w:proofErr w:type="spellStart"/>
      <w:r w:rsidRPr="00A247ED">
        <w:rPr>
          <w:rFonts w:ascii="Book Antiqua" w:hAnsi="Book Antiqua"/>
          <w:lang w:val="en-US" w:eastAsia="it-IT"/>
        </w:rPr>
        <w:t>Tolone</w:t>
      </w:r>
      <w:proofErr w:type="spellEnd"/>
      <w:r w:rsidRPr="00810840">
        <w:rPr>
          <w:rFonts w:ascii="Book Antiqua" w:hAnsi="Book Antiqua"/>
          <w:i/>
          <w:lang w:val="en-US" w:eastAsia="it-IT"/>
        </w:rPr>
        <w:t xml:space="preserve"> et al</w:t>
      </w:r>
      <w:r w:rsidR="00810840" w:rsidRPr="00A247ED">
        <w:rPr>
          <w:rFonts w:ascii="Book Antiqua" w:hAnsi="Book Antiqua"/>
          <w:vertAlign w:val="superscript"/>
          <w:lang w:val="en-US" w:eastAsia="it-IT"/>
        </w:rPr>
        <w:t>[59]</w:t>
      </w:r>
      <w:r w:rsidR="00076617">
        <w:rPr>
          <w:rFonts w:ascii="Book Antiqua" w:hAnsi="Book Antiqua"/>
          <w:vertAlign w:val="superscript"/>
          <w:lang w:val="en-US" w:eastAsia="it-IT"/>
        </w:rPr>
        <w:t xml:space="preserve"> </w:t>
      </w:r>
      <w:r w:rsidRPr="00A247ED">
        <w:rPr>
          <w:rFonts w:ascii="Book Antiqua" w:hAnsi="Book Antiqua"/>
          <w:lang w:val="en-US" w:eastAsia="it-IT"/>
        </w:rPr>
        <w:t xml:space="preserve">showed optimal reflux control in BE patients after LF, documenting it by the means of MII-pH monitoring; also Authors showed regression of low grade dysplasia one year after surgery. </w:t>
      </w:r>
    </w:p>
    <w:p w14:paraId="52B374A0" w14:textId="77777777" w:rsidR="0045199E" w:rsidRPr="00A247ED" w:rsidRDefault="0045199E" w:rsidP="00A247ED">
      <w:pPr>
        <w:snapToGrid w:val="0"/>
        <w:spacing w:after="0" w:line="360" w:lineRule="auto"/>
        <w:jc w:val="both"/>
        <w:rPr>
          <w:rFonts w:ascii="Book Antiqua" w:hAnsi="Book Antiqua"/>
          <w:b/>
          <w:lang w:val="en-US"/>
        </w:rPr>
      </w:pPr>
    </w:p>
    <w:p w14:paraId="498E0813" w14:textId="77777777" w:rsidR="008A56CB" w:rsidRPr="00810840" w:rsidRDefault="00FC4FC0" w:rsidP="00A247ED">
      <w:pPr>
        <w:snapToGrid w:val="0"/>
        <w:spacing w:after="0" w:line="360" w:lineRule="auto"/>
        <w:jc w:val="both"/>
        <w:rPr>
          <w:rFonts w:ascii="Book Antiqua" w:hAnsi="Book Antiqua"/>
          <w:b/>
          <w:caps/>
          <w:lang w:val="en-US"/>
        </w:rPr>
      </w:pPr>
      <w:r w:rsidRPr="00810840">
        <w:rPr>
          <w:rFonts w:ascii="Book Antiqua" w:hAnsi="Book Antiqua"/>
          <w:b/>
          <w:caps/>
          <w:lang w:val="en-US"/>
        </w:rPr>
        <w:t>Instrumental features: Motility</w:t>
      </w:r>
    </w:p>
    <w:p w14:paraId="68D89498" w14:textId="28BDB660" w:rsidR="00F43CA9" w:rsidRPr="00A247ED" w:rsidRDefault="008A56CB" w:rsidP="00A247ED">
      <w:pPr>
        <w:autoSpaceDE w:val="0"/>
        <w:autoSpaceDN w:val="0"/>
        <w:adjustRightInd w:val="0"/>
        <w:snapToGrid w:val="0"/>
        <w:spacing w:after="0" w:line="360" w:lineRule="auto"/>
        <w:jc w:val="both"/>
        <w:rPr>
          <w:rFonts w:ascii="Book Antiqua" w:hAnsi="Book Antiqua"/>
          <w:lang w:val="en-US" w:eastAsia="it-IT"/>
        </w:rPr>
      </w:pPr>
      <w:r w:rsidRPr="00A247ED">
        <w:rPr>
          <w:rFonts w:ascii="Book Antiqua" w:hAnsi="Book Antiqua"/>
          <w:lang w:val="en-US" w:eastAsia="it-IT"/>
        </w:rPr>
        <w:t xml:space="preserve">Esophageal </w:t>
      </w:r>
      <w:proofErr w:type="spellStart"/>
      <w:r w:rsidRPr="00A247ED">
        <w:rPr>
          <w:rFonts w:ascii="Book Antiqua" w:hAnsi="Book Antiqua"/>
          <w:lang w:val="en-US" w:eastAsia="it-IT"/>
        </w:rPr>
        <w:t>dysmotility</w:t>
      </w:r>
      <w:proofErr w:type="spellEnd"/>
      <w:r w:rsidRPr="00A247ED">
        <w:rPr>
          <w:rFonts w:ascii="Book Antiqua" w:hAnsi="Book Antiqua"/>
          <w:lang w:val="en-US" w:eastAsia="it-IT"/>
        </w:rPr>
        <w:t xml:space="preserve"> commo</w:t>
      </w:r>
      <w:r w:rsidR="0072763A" w:rsidRPr="00A247ED">
        <w:rPr>
          <w:rFonts w:ascii="Book Antiqua" w:hAnsi="Book Antiqua"/>
          <w:lang w:val="en-US" w:eastAsia="it-IT"/>
        </w:rPr>
        <w:t>nly occurs with GERD</w:t>
      </w:r>
      <w:r w:rsidRPr="00A247ED">
        <w:rPr>
          <w:rFonts w:ascii="Book Antiqua" w:hAnsi="Book Antiqua"/>
          <w:lang w:val="en-US" w:eastAsia="it-IT"/>
        </w:rPr>
        <w:t xml:space="preserve">. </w:t>
      </w:r>
      <w:r w:rsidR="00FB238B" w:rsidRPr="00A247ED">
        <w:rPr>
          <w:rFonts w:ascii="Book Antiqua" w:hAnsi="Book Antiqua"/>
          <w:lang w:val="en-US" w:eastAsia="it-IT"/>
        </w:rPr>
        <w:t>In the study by Savarino</w:t>
      </w:r>
      <w:r w:rsidR="00CA6B34">
        <w:rPr>
          <w:rFonts w:ascii="Book Antiqua" w:hAnsi="Book Antiqua"/>
          <w:lang w:val="en-US" w:eastAsia="it-IT"/>
        </w:rPr>
        <w:t xml:space="preserve"> </w:t>
      </w:r>
      <w:r w:rsidR="00FB238B" w:rsidRPr="00810840">
        <w:rPr>
          <w:rFonts w:ascii="Book Antiqua" w:hAnsi="Book Antiqua"/>
          <w:i/>
          <w:lang w:val="en-US" w:eastAsia="it-IT"/>
        </w:rPr>
        <w:t xml:space="preserve">et </w:t>
      </w:r>
      <w:proofErr w:type="gramStart"/>
      <w:r w:rsidR="00FB238B" w:rsidRPr="00810840">
        <w:rPr>
          <w:rFonts w:ascii="Book Antiqua" w:hAnsi="Book Antiqua"/>
          <w:i/>
          <w:lang w:val="en-US" w:eastAsia="it-IT"/>
        </w:rPr>
        <w:t>al</w:t>
      </w:r>
      <w:r w:rsidR="00810840" w:rsidRPr="00A247ED">
        <w:rPr>
          <w:rFonts w:ascii="Book Antiqua" w:hAnsi="Book Antiqua"/>
          <w:vertAlign w:val="superscript"/>
          <w:lang w:val="en-US" w:eastAsia="it-IT"/>
        </w:rPr>
        <w:t>[</w:t>
      </w:r>
      <w:proofErr w:type="gramEnd"/>
      <w:r w:rsidR="00810840" w:rsidRPr="00A247ED">
        <w:rPr>
          <w:rFonts w:ascii="Book Antiqua" w:hAnsi="Book Antiqua"/>
          <w:vertAlign w:val="superscript"/>
          <w:lang w:val="en-US" w:eastAsia="it-IT"/>
        </w:rPr>
        <w:t>60]</w:t>
      </w:r>
      <w:r w:rsidR="00FB238B" w:rsidRPr="00A247ED">
        <w:rPr>
          <w:rFonts w:ascii="Book Antiqua" w:hAnsi="Book Antiqua"/>
          <w:lang w:val="en-US" w:eastAsia="it-IT"/>
        </w:rPr>
        <w:t xml:space="preserve">, which combined esophageal manometry and impedance, patients with reflux esophagitis have been shown to have a significant increase in esophageal motility and bolus transit abnormalities compared to healthy controls and patients with </w:t>
      </w:r>
      <w:r w:rsidR="00D85CD9" w:rsidRPr="00A247ED">
        <w:rPr>
          <w:rFonts w:ascii="Book Antiqua" w:hAnsi="Book Antiqua"/>
          <w:lang w:val="en-US" w:eastAsia="it-IT"/>
        </w:rPr>
        <w:t>NERD</w:t>
      </w:r>
      <w:r w:rsidR="00FB238B" w:rsidRPr="00A247ED">
        <w:rPr>
          <w:rFonts w:ascii="Book Antiqua" w:hAnsi="Book Antiqua"/>
          <w:lang w:val="en-US" w:eastAsia="it-IT"/>
        </w:rPr>
        <w:t xml:space="preserve">. </w:t>
      </w:r>
      <w:r w:rsidRPr="00A247ED">
        <w:rPr>
          <w:rFonts w:ascii="Book Antiqua" w:hAnsi="Book Antiqua"/>
          <w:lang w:val="en-US" w:eastAsia="it-IT"/>
        </w:rPr>
        <w:t>Although the</w:t>
      </w:r>
      <w:r w:rsidR="00CA6B34">
        <w:rPr>
          <w:rFonts w:ascii="Book Antiqua" w:hAnsi="Book Antiqua"/>
          <w:lang w:val="en-US" w:eastAsia="it-IT"/>
        </w:rPr>
        <w:t xml:space="preserve"> </w:t>
      </w:r>
      <w:r w:rsidRPr="00A247ED">
        <w:rPr>
          <w:rFonts w:ascii="Book Antiqua" w:hAnsi="Book Antiqua"/>
          <w:lang w:val="en-US" w:eastAsia="it-IT"/>
        </w:rPr>
        <w:t xml:space="preserve">association between GERD and esophageal </w:t>
      </w:r>
      <w:proofErr w:type="spellStart"/>
      <w:r w:rsidRPr="00A247ED">
        <w:rPr>
          <w:rFonts w:ascii="Book Antiqua" w:hAnsi="Book Antiqua"/>
          <w:lang w:val="en-US" w:eastAsia="it-IT"/>
        </w:rPr>
        <w:t>dysmotility</w:t>
      </w:r>
      <w:proofErr w:type="spellEnd"/>
      <w:r w:rsidR="00CA6B34">
        <w:rPr>
          <w:rFonts w:ascii="Book Antiqua" w:hAnsi="Book Antiqua"/>
          <w:lang w:val="en-US" w:eastAsia="it-IT"/>
        </w:rPr>
        <w:t xml:space="preserve"> </w:t>
      </w:r>
      <w:r w:rsidRPr="00A247ED">
        <w:rPr>
          <w:rFonts w:ascii="Book Antiqua" w:hAnsi="Book Antiqua"/>
          <w:lang w:val="en-US" w:eastAsia="it-IT"/>
        </w:rPr>
        <w:t xml:space="preserve">is clear, </w:t>
      </w:r>
      <w:r w:rsidR="00CA6B34">
        <w:rPr>
          <w:rFonts w:ascii="Book Antiqua" w:hAnsi="Book Antiqua"/>
          <w:lang w:val="en-US" w:eastAsia="it-IT"/>
        </w:rPr>
        <w:t>GERD symptoms relief after medical therapy is not proven to be helpful</w:t>
      </w:r>
      <w:r w:rsidRPr="00A247ED">
        <w:rPr>
          <w:rFonts w:ascii="Book Antiqua" w:hAnsi="Book Antiqua"/>
          <w:lang w:val="en-US" w:eastAsia="it-IT"/>
        </w:rPr>
        <w:t xml:space="preserve"> in </w:t>
      </w:r>
      <w:r w:rsidR="00CA6B34">
        <w:rPr>
          <w:rFonts w:ascii="Book Antiqua" w:hAnsi="Book Antiqua"/>
          <w:lang w:val="en-US" w:eastAsia="it-IT"/>
        </w:rPr>
        <w:t xml:space="preserve">improving </w:t>
      </w:r>
      <w:r w:rsidRPr="00A247ED">
        <w:rPr>
          <w:rFonts w:ascii="Book Antiqua" w:hAnsi="Book Antiqua"/>
          <w:lang w:val="en-US" w:eastAsia="it-IT"/>
        </w:rPr>
        <w:t xml:space="preserve">esophageal motility. </w:t>
      </w:r>
      <w:r w:rsidR="003A5C83" w:rsidRPr="00A247ED">
        <w:rPr>
          <w:rFonts w:ascii="Book Antiqua" w:hAnsi="Book Antiqua"/>
          <w:lang w:val="en-US" w:eastAsia="it-IT"/>
        </w:rPr>
        <w:t>In fact, although PPIs are able to fully resolve reflux esophagitis and are successful in the majority of patients in terms of symptom relief, it has been shown that they have no effect on the improvement o</w:t>
      </w:r>
      <w:r w:rsidR="00810840">
        <w:rPr>
          <w:rFonts w:ascii="Book Antiqua" w:hAnsi="Book Antiqua"/>
          <w:lang w:val="en-US" w:eastAsia="it-IT"/>
        </w:rPr>
        <w:t xml:space="preserve">f esophageal body </w:t>
      </w:r>
      <w:proofErr w:type="gramStart"/>
      <w:r w:rsidR="00810840">
        <w:rPr>
          <w:rFonts w:ascii="Book Antiqua" w:hAnsi="Book Antiqua"/>
          <w:lang w:val="en-US" w:eastAsia="it-IT"/>
        </w:rPr>
        <w:t>motility</w:t>
      </w:r>
      <w:r w:rsidR="007A0601" w:rsidRPr="00A247ED">
        <w:rPr>
          <w:rFonts w:ascii="Book Antiqua" w:hAnsi="Book Antiqua"/>
          <w:vertAlign w:val="superscript"/>
          <w:lang w:val="en-US" w:eastAsia="it-IT"/>
        </w:rPr>
        <w:t>[</w:t>
      </w:r>
      <w:proofErr w:type="gramEnd"/>
      <w:r w:rsidR="007A0601" w:rsidRPr="00A247ED">
        <w:rPr>
          <w:rFonts w:ascii="Book Antiqua" w:hAnsi="Book Antiqua"/>
          <w:vertAlign w:val="superscript"/>
          <w:lang w:val="en-US" w:eastAsia="it-IT"/>
        </w:rPr>
        <w:t>61]</w:t>
      </w:r>
      <w:r w:rsidR="007A0601" w:rsidRPr="00A247ED">
        <w:rPr>
          <w:rFonts w:ascii="Book Antiqua" w:hAnsi="Book Antiqua"/>
          <w:lang w:val="en-US" w:eastAsia="it-IT"/>
        </w:rPr>
        <w:t>.</w:t>
      </w:r>
      <w:r w:rsidR="000A67C6">
        <w:rPr>
          <w:rFonts w:ascii="Book Antiqua" w:hAnsi="Book Antiqua"/>
          <w:lang w:val="en-US" w:eastAsia="it-IT"/>
        </w:rPr>
        <w:t xml:space="preserve"> On the other hand</w:t>
      </w:r>
      <w:r w:rsidRPr="00A247ED">
        <w:rPr>
          <w:rFonts w:ascii="Book Antiqua" w:hAnsi="Book Antiqua"/>
          <w:lang w:val="en-US" w:eastAsia="it-IT"/>
        </w:rPr>
        <w:t xml:space="preserve">, </w:t>
      </w:r>
      <w:r w:rsidR="000A67C6">
        <w:rPr>
          <w:rFonts w:ascii="Book Antiqua" w:hAnsi="Book Antiqua"/>
          <w:lang w:val="en-US" w:eastAsia="it-IT"/>
        </w:rPr>
        <w:t>the surgical</w:t>
      </w:r>
      <w:r w:rsidR="000A67C6" w:rsidRPr="00A247ED">
        <w:rPr>
          <w:rFonts w:ascii="Book Antiqua" w:hAnsi="Book Antiqua"/>
          <w:lang w:val="en-US" w:eastAsia="it-IT"/>
        </w:rPr>
        <w:t xml:space="preserve"> </w:t>
      </w:r>
      <w:r w:rsidRPr="00A247ED">
        <w:rPr>
          <w:rFonts w:ascii="Book Antiqua" w:hAnsi="Book Antiqua"/>
          <w:lang w:val="en-US" w:eastAsia="it-IT"/>
        </w:rPr>
        <w:t xml:space="preserve">correction of GERD </w:t>
      </w:r>
      <w:r w:rsidR="000A67C6">
        <w:rPr>
          <w:rFonts w:ascii="Book Antiqua" w:hAnsi="Book Antiqua"/>
          <w:lang w:val="en-US" w:eastAsia="it-IT"/>
        </w:rPr>
        <w:t xml:space="preserve">offers an improvement or a </w:t>
      </w:r>
      <w:r w:rsidRPr="00A247ED">
        <w:rPr>
          <w:rFonts w:ascii="Book Antiqua" w:hAnsi="Book Antiqua"/>
          <w:lang w:val="en-US" w:eastAsia="it-IT"/>
        </w:rPr>
        <w:t>complete resolution of esophageal</w:t>
      </w:r>
      <w:r w:rsidR="009D1747">
        <w:rPr>
          <w:rFonts w:ascii="Book Antiqua" w:hAnsi="Book Antiqua"/>
          <w:lang w:val="en-US" w:eastAsia="it-IT"/>
        </w:rPr>
        <w:t xml:space="preserve"> </w:t>
      </w:r>
      <w:proofErr w:type="spellStart"/>
      <w:r w:rsidR="00125E73" w:rsidRPr="00A247ED">
        <w:rPr>
          <w:rFonts w:ascii="Book Antiqua" w:hAnsi="Book Antiqua"/>
          <w:lang w:val="en-US" w:eastAsia="it-IT"/>
        </w:rPr>
        <w:t>dysmotility</w:t>
      </w:r>
      <w:proofErr w:type="spellEnd"/>
      <w:r w:rsidR="00724212">
        <w:rPr>
          <w:rFonts w:ascii="Book Antiqua" w:hAnsi="Book Antiqua"/>
          <w:lang w:val="en-US" w:eastAsia="it-IT"/>
        </w:rPr>
        <w:t xml:space="preserve"> </w:t>
      </w:r>
      <w:r w:rsidR="009F5101" w:rsidRPr="00A247ED">
        <w:rPr>
          <w:rFonts w:ascii="Book Antiqua" w:hAnsi="Book Antiqua"/>
          <w:vertAlign w:val="superscript"/>
          <w:lang w:val="en-US" w:eastAsia="it-IT"/>
        </w:rPr>
        <w:t>[</w:t>
      </w:r>
      <w:r w:rsidR="004C4710" w:rsidRPr="00A247ED">
        <w:rPr>
          <w:rFonts w:ascii="Book Antiqua" w:hAnsi="Book Antiqua"/>
          <w:vertAlign w:val="superscript"/>
          <w:lang w:val="en-US" w:eastAsia="it-IT"/>
        </w:rPr>
        <w:t>62</w:t>
      </w:r>
      <w:r w:rsidR="009F5101" w:rsidRPr="00A247ED">
        <w:rPr>
          <w:rFonts w:ascii="Book Antiqua" w:hAnsi="Book Antiqua"/>
          <w:vertAlign w:val="superscript"/>
          <w:lang w:val="en-US" w:eastAsia="it-IT"/>
        </w:rPr>
        <w:t>]</w:t>
      </w:r>
      <w:r w:rsidR="00125E73" w:rsidRPr="00A247ED">
        <w:rPr>
          <w:rFonts w:ascii="Book Antiqua" w:hAnsi="Book Antiqua"/>
          <w:lang w:val="en-US" w:eastAsia="it-IT"/>
        </w:rPr>
        <w:t>.</w:t>
      </w:r>
      <w:r w:rsidR="00724212">
        <w:rPr>
          <w:rFonts w:ascii="Book Antiqua" w:hAnsi="Book Antiqua"/>
          <w:lang w:val="en-US" w:eastAsia="it-IT"/>
        </w:rPr>
        <w:t xml:space="preserve"> </w:t>
      </w:r>
      <w:r w:rsidR="00DA3EC5" w:rsidRPr="00A247ED">
        <w:rPr>
          <w:rFonts w:ascii="Book Antiqua" w:hAnsi="Book Antiqua"/>
          <w:lang w:val="en-US" w:eastAsia="it-IT"/>
        </w:rPr>
        <w:t xml:space="preserve">However, </w:t>
      </w:r>
      <w:r w:rsidR="00724212">
        <w:rPr>
          <w:rFonts w:ascii="Book Antiqua" w:hAnsi="Book Antiqua"/>
          <w:lang w:val="en-US" w:eastAsia="it-IT"/>
        </w:rPr>
        <w:t>medical good-sense</w:t>
      </w:r>
      <w:r w:rsidR="00724212" w:rsidRPr="00A247ED">
        <w:rPr>
          <w:rFonts w:ascii="Book Antiqua" w:hAnsi="Book Antiqua"/>
          <w:lang w:val="en-US" w:eastAsia="it-IT"/>
        </w:rPr>
        <w:t xml:space="preserve"> purpose</w:t>
      </w:r>
      <w:r w:rsidR="00724212">
        <w:rPr>
          <w:rFonts w:ascii="Book Antiqua" w:hAnsi="Book Antiqua"/>
          <w:lang w:val="en-US" w:eastAsia="it-IT"/>
        </w:rPr>
        <w:t>s</w:t>
      </w:r>
      <w:r w:rsidRPr="00A247ED">
        <w:rPr>
          <w:rFonts w:ascii="Book Antiqua" w:hAnsi="Book Antiqua"/>
          <w:lang w:val="en-US" w:eastAsia="it-IT"/>
        </w:rPr>
        <w:t xml:space="preserve"> a limited role for </w:t>
      </w:r>
      <w:r w:rsidR="00724212">
        <w:rPr>
          <w:rFonts w:ascii="Book Antiqua" w:hAnsi="Book Antiqua"/>
          <w:lang w:val="en-US" w:eastAsia="it-IT"/>
        </w:rPr>
        <w:t>LF</w:t>
      </w:r>
      <w:r w:rsidR="007974E1" w:rsidRPr="00A247ED">
        <w:rPr>
          <w:rFonts w:ascii="Book Antiqua" w:hAnsi="Book Antiqua"/>
          <w:lang w:val="en-US" w:eastAsia="it-IT"/>
        </w:rPr>
        <w:t xml:space="preserve"> </w:t>
      </w:r>
      <w:r w:rsidR="003B6320">
        <w:rPr>
          <w:rFonts w:ascii="Book Antiqua" w:hAnsi="Book Antiqua"/>
          <w:lang w:val="en-US" w:eastAsia="it-IT"/>
        </w:rPr>
        <w:t>if</w:t>
      </w:r>
      <w:r w:rsidR="007974E1" w:rsidRPr="00A247ED">
        <w:rPr>
          <w:rFonts w:ascii="Book Antiqua" w:hAnsi="Book Antiqua"/>
          <w:lang w:val="en-US" w:eastAsia="it-IT"/>
        </w:rPr>
        <w:t xml:space="preserve"> esophageal </w:t>
      </w:r>
      <w:proofErr w:type="spellStart"/>
      <w:r w:rsidRPr="00A247ED">
        <w:rPr>
          <w:rFonts w:ascii="Book Antiqua" w:hAnsi="Book Antiqua"/>
          <w:lang w:val="en-US" w:eastAsia="it-IT"/>
        </w:rPr>
        <w:t>dysmotility</w:t>
      </w:r>
      <w:proofErr w:type="spellEnd"/>
      <w:r w:rsidR="003B6320">
        <w:rPr>
          <w:rFonts w:ascii="Book Antiqua" w:hAnsi="Book Antiqua"/>
          <w:lang w:val="en-US" w:eastAsia="it-IT"/>
        </w:rPr>
        <w:t xml:space="preserve"> is present</w:t>
      </w:r>
      <w:r w:rsidRPr="00A247ED">
        <w:rPr>
          <w:rFonts w:ascii="Book Antiqua" w:hAnsi="Book Antiqua"/>
          <w:lang w:val="en-US" w:eastAsia="it-IT"/>
        </w:rPr>
        <w:t>,</w:t>
      </w:r>
      <w:r w:rsidR="003B6320">
        <w:rPr>
          <w:rFonts w:ascii="Book Antiqua" w:hAnsi="Book Antiqua"/>
          <w:lang w:val="en-US" w:eastAsia="it-IT"/>
        </w:rPr>
        <w:t xml:space="preserve"> </w:t>
      </w:r>
      <w:r w:rsidR="007D2D11" w:rsidRPr="00A247ED">
        <w:rPr>
          <w:rFonts w:ascii="Book Antiqua" w:hAnsi="Book Antiqua"/>
          <w:lang w:val="en-US" w:eastAsia="it-IT"/>
        </w:rPr>
        <w:t>fearing</w:t>
      </w:r>
      <w:r w:rsidRPr="00A247ED">
        <w:rPr>
          <w:rFonts w:ascii="Book Antiqua" w:hAnsi="Book Antiqua"/>
          <w:lang w:val="en-US" w:eastAsia="it-IT"/>
        </w:rPr>
        <w:t xml:space="preserve"> for </w:t>
      </w:r>
      <w:r w:rsidR="003B6320">
        <w:rPr>
          <w:rFonts w:ascii="Book Antiqua" w:hAnsi="Book Antiqua"/>
          <w:lang w:val="en-US" w:eastAsia="it-IT"/>
        </w:rPr>
        <w:t xml:space="preserve">postoperative </w:t>
      </w:r>
      <w:r w:rsidRPr="00A247ED">
        <w:rPr>
          <w:rFonts w:ascii="Book Antiqua" w:hAnsi="Book Antiqua"/>
          <w:lang w:val="en-US" w:eastAsia="it-IT"/>
        </w:rPr>
        <w:t>dysphagia</w:t>
      </w:r>
      <w:r w:rsidR="003B6320">
        <w:rPr>
          <w:rFonts w:ascii="Book Antiqua" w:hAnsi="Book Antiqua"/>
          <w:lang w:val="en-US" w:eastAsia="it-IT"/>
        </w:rPr>
        <w:t xml:space="preserve"> development</w:t>
      </w:r>
      <w:r w:rsidR="007974E1" w:rsidRPr="00A247ED">
        <w:rPr>
          <w:rFonts w:ascii="Book Antiqua" w:hAnsi="Book Antiqua"/>
          <w:lang w:val="en-US" w:eastAsia="it-IT"/>
        </w:rPr>
        <w:t xml:space="preserve">. </w:t>
      </w:r>
      <w:r w:rsidR="00806DBE" w:rsidRPr="00A247ED">
        <w:rPr>
          <w:rFonts w:ascii="Book Antiqua" w:hAnsi="Book Antiqua"/>
          <w:lang w:val="en-US" w:eastAsia="it-IT"/>
        </w:rPr>
        <w:t>Coherent</w:t>
      </w:r>
      <w:r w:rsidR="00806DBE">
        <w:rPr>
          <w:rFonts w:ascii="Book Antiqua" w:hAnsi="Book Antiqua"/>
          <w:lang w:val="en-US" w:eastAsia="it-IT"/>
        </w:rPr>
        <w:t>ly,</w:t>
      </w:r>
      <w:r w:rsidR="007974E1" w:rsidRPr="00A247ED">
        <w:rPr>
          <w:rFonts w:ascii="Book Antiqua" w:hAnsi="Book Antiqua"/>
          <w:lang w:val="en-US" w:eastAsia="it-IT"/>
        </w:rPr>
        <w:t xml:space="preserve"> </w:t>
      </w:r>
      <w:r w:rsidRPr="00A247ED">
        <w:rPr>
          <w:rFonts w:ascii="Book Antiqua" w:hAnsi="Book Antiqua"/>
          <w:lang w:val="en-US" w:eastAsia="it-IT"/>
        </w:rPr>
        <w:t xml:space="preserve">successful </w:t>
      </w:r>
      <w:r w:rsidR="00806DBE">
        <w:rPr>
          <w:rFonts w:ascii="Book Antiqua" w:hAnsi="Book Antiqua"/>
          <w:lang w:val="en-US" w:eastAsia="it-IT"/>
        </w:rPr>
        <w:t>result</w:t>
      </w:r>
      <w:r w:rsidR="00806DBE" w:rsidRPr="00A247ED">
        <w:rPr>
          <w:rFonts w:ascii="Book Antiqua" w:hAnsi="Book Antiqua"/>
          <w:lang w:val="en-US" w:eastAsia="it-IT"/>
        </w:rPr>
        <w:t>s</w:t>
      </w:r>
      <w:r w:rsidR="00806DBE">
        <w:rPr>
          <w:rFonts w:ascii="Book Antiqua" w:hAnsi="Book Antiqua"/>
          <w:lang w:val="en-US" w:eastAsia="it-IT"/>
        </w:rPr>
        <w:t xml:space="preserve"> </w:t>
      </w:r>
      <w:r w:rsidRPr="00A247ED">
        <w:rPr>
          <w:rFonts w:ascii="Book Antiqua" w:hAnsi="Book Antiqua"/>
          <w:lang w:val="en-US" w:eastAsia="it-IT"/>
        </w:rPr>
        <w:lastRenderedPageBreak/>
        <w:t xml:space="preserve">after </w:t>
      </w:r>
      <w:r w:rsidR="00DA3EC5" w:rsidRPr="00A247ED">
        <w:rPr>
          <w:rFonts w:ascii="Book Antiqua" w:hAnsi="Book Antiqua"/>
          <w:lang w:val="en-US" w:eastAsia="it-IT"/>
        </w:rPr>
        <w:t>LF</w:t>
      </w:r>
      <w:r w:rsidRPr="00A247ED">
        <w:rPr>
          <w:rFonts w:ascii="Book Antiqua" w:hAnsi="Book Antiqua"/>
          <w:lang w:val="en-US" w:eastAsia="it-IT"/>
        </w:rPr>
        <w:t xml:space="preserve"> </w:t>
      </w:r>
      <w:r w:rsidR="00806DBE">
        <w:rPr>
          <w:rFonts w:ascii="Book Antiqua" w:hAnsi="Book Antiqua"/>
          <w:lang w:val="en-US" w:eastAsia="it-IT"/>
        </w:rPr>
        <w:t>in</w:t>
      </w:r>
      <w:r w:rsidR="00806DBE" w:rsidRPr="00A247ED">
        <w:rPr>
          <w:rFonts w:ascii="Book Antiqua" w:hAnsi="Book Antiqua"/>
          <w:lang w:val="en-US" w:eastAsia="it-IT"/>
        </w:rPr>
        <w:t xml:space="preserve"> </w:t>
      </w:r>
      <w:r w:rsidRPr="00A247ED">
        <w:rPr>
          <w:rFonts w:ascii="Book Antiqua" w:hAnsi="Book Antiqua"/>
          <w:lang w:val="en-US" w:eastAsia="it-IT"/>
        </w:rPr>
        <w:t>patients with</w:t>
      </w:r>
      <w:r w:rsidR="00806DBE">
        <w:rPr>
          <w:rFonts w:ascii="Book Antiqua" w:hAnsi="Book Antiqua"/>
          <w:lang w:val="en-US" w:eastAsia="it-IT"/>
        </w:rPr>
        <w:t xml:space="preserve"> </w:t>
      </w:r>
      <w:r w:rsidRPr="00A247ED">
        <w:rPr>
          <w:rFonts w:ascii="Book Antiqua" w:hAnsi="Book Antiqua"/>
          <w:lang w:val="en-US" w:eastAsia="it-IT"/>
        </w:rPr>
        <w:t xml:space="preserve">esophageal </w:t>
      </w:r>
      <w:r w:rsidR="00806DBE">
        <w:rPr>
          <w:rFonts w:ascii="Book Antiqua" w:hAnsi="Book Antiqua"/>
          <w:lang w:val="en-US" w:eastAsia="it-IT"/>
        </w:rPr>
        <w:t xml:space="preserve">motor dysfunction </w:t>
      </w:r>
      <w:r w:rsidR="00810840">
        <w:rPr>
          <w:rFonts w:ascii="Book Antiqua" w:hAnsi="Book Antiqua"/>
          <w:lang w:val="en-US" w:eastAsia="it-IT"/>
        </w:rPr>
        <w:t xml:space="preserve">are </w:t>
      </w:r>
      <w:r w:rsidR="00806DBE">
        <w:rPr>
          <w:rFonts w:ascii="Book Antiqua" w:hAnsi="Book Antiqua"/>
          <w:lang w:val="en-US" w:eastAsia="it-IT"/>
        </w:rPr>
        <w:t xml:space="preserve">not easy </w:t>
      </w:r>
      <w:r w:rsidR="00810840">
        <w:rPr>
          <w:rFonts w:ascii="Book Antiqua" w:hAnsi="Book Antiqua"/>
          <w:lang w:val="en-US" w:eastAsia="it-IT"/>
        </w:rPr>
        <w:t>to predict</w:t>
      </w:r>
      <w:r w:rsidR="00806DBE">
        <w:rPr>
          <w:rFonts w:ascii="Book Antiqua" w:hAnsi="Book Antiqua"/>
          <w:lang w:val="en-US" w:eastAsia="it-IT"/>
        </w:rPr>
        <w:t xml:space="preserve"> </w:t>
      </w:r>
      <w:r w:rsidR="00125E73" w:rsidRPr="00A247ED">
        <w:rPr>
          <w:rFonts w:ascii="Book Antiqua" w:hAnsi="Book Antiqua"/>
          <w:vertAlign w:val="superscript"/>
          <w:lang w:val="en-US" w:eastAsia="it-IT"/>
        </w:rPr>
        <w:t>[63</w:t>
      </w:r>
      <w:r w:rsidR="009F5101" w:rsidRPr="00A247ED">
        <w:rPr>
          <w:rFonts w:ascii="Book Antiqua" w:hAnsi="Book Antiqua"/>
          <w:vertAlign w:val="superscript"/>
          <w:lang w:val="en-US" w:eastAsia="it-IT"/>
        </w:rPr>
        <w:t>]</w:t>
      </w:r>
      <w:r w:rsidR="00125E73" w:rsidRPr="00A247ED">
        <w:rPr>
          <w:rFonts w:ascii="Book Antiqua" w:hAnsi="Book Antiqua"/>
          <w:lang w:val="en-US" w:eastAsia="it-IT"/>
        </w:rPr>
        <w:t>.</w:t>
      </w:r>
      <w:r w:rsidR="00806DBE">
        <w:rPr>
          <w:rFonts w:ascii="Book Antiqua" w:hAnsi="Book Antiqua"/>
          <w:lang w:val="en-US" w:eastAsia="it-IT"/>
        </w:rPr>
        <w:t xml:space="preserve"> </w:t>
      </w:r>
      <w:r w:rsidR="00E35DED" w:rsidRPr="00A247ED">
        <w:rPr>
          <w:rFonts w:ascii="Book Antiqua" w:hAnsi="Book Antiqua"/>
          <w:lang w:val="en-US" w:eastAsia="it-IT"/>
        </w:rPr>
        <w:t>Various</w:t>
      </w:r>
      <w:r w:rsidRPr="00A247ED">
        <w:rPr>
          <w:rFonts w:ascii="Book Antiqua" w:hAnsi="Book Antiqua"/>
          <w:lang w:val="en-US" w:eastAsia="it-IT"/>
        </w:rPr>
        <w:t xml:space="preserve"> studies </w:t>
      </w:r>
      <w:r w:rsidR="00E35DED">
        <w:rPr>
          <w:rFonts w:ascii="Book Antiqua" w:hAnsi="Book Antiqua"/>
          <w:lang w:val="en-US" w:eastAsia="it-IT"/>
        </w:rPr>
        <w:t>considered</w:t>
      </w:r>
      <w:r w:rsidRPr="00A247ED">
        <w:rPr>
          <w:rFonts w:ascii="Book Antiqua" w:hAnsi="Book Antiqua"/>
          <w:lang w:val="en-US" w:eastAsia="it-IT"/>
        </w:rPr>
        <w:t xml:space="preserve"> </w:t>
      </w:r>
      <w:r w:rsidR="00850FEC" w:rsidRPr="00A247ED">
        <w:rPr>
          <w:rFonts w:ascii="Book Antiqua" w:hAnsi="Book Antiqua"/>
          <w:lang w:val="en-US" w:eastAsia="it-IT"/>
        </w:rPr>
        <w:t>ineffective esophageal motility</w:t>
      </w:r>
      <w:r w:rsidRPr="00A247ED">
        <w:rPr>
          <w:rFonts w:ascii="Book Antiqua" w:hAnsi="Book Antiqua"/>
          <w:lang w:val="en-US" w:eastAsia="it-IT"/>
        </w:rPr>
        <w:t xml:space="preserve"> </w:t>
      </w:r>
      <w:r w:rsidR="00E35DED">
        <w:rPr>
          <w:rFonts w:ascii="Book Antiqua" w:hAnsi="Book Antiqua"/>
          <w:lang w:val="en-US" w:eastAsia="it-IT"/>
        </w:rPr>
        <w:t>not</w:t>
      </w:r>
      <w:r w:rsidRPr="00A247ED">
        <w:rPr>
          <w:rFonts w:ascii="Book Antiqua" w:hAnsi="Book Antiqua"/>
          <w:lang w:val="en-US" w:eastAsia="it-IT"/>
        </w:rPr>
        <w:t xml:space="preserve"> </w:t>
      </w:r>
      <w:r w:rsidR="00E35DED">
        <w:rPr>
          <w:rFonts w:ascii="Book Antiqua" w:hAnsi="Book Antiqua"/>
          <w:lang w:val="en-US" w:eastAsia="it-IT"/>
        </w:rPr>
        <w:t xml:space="preserve">to be </w:t>
      </w:r>
      <w:r w:rsidRPr="00A247ED">
        <w:rPr>
          <w:rFonts w:ascii="Book Antiqua" w:hAnsi="Book Antiqua"/>
          <w:lang w:val="en-US" w:eastAsia="it-IT"/>
        </w:rPr>
        <w:t>a risk factor for prolonged postoperative</w:t>
      </w:r>
      <w:r w:rsidR="00E35DED">
        <w:rPr>
          <w:rFonts w:ascii="Book Antiqua" w:hAnsi="Book Antiqua"/>
          <w:lang w:val="en-US" w:eastAsia="it-IT"/>
        </w:rPr>
        <w:t xml:space="preserve"> </w:t>
      </w:r>
      <w:r w:rsidR="00F546E5" w:rsidRPr="00A247ED">
        <w:rPr>
          <w:rFonts w:ascii="Book Antiqua" w:hAnsi="Book Antiqua"/>
          <w:lang w:val="en-US" w:eastAsia="it-IT"/>
        </w:rPr>
        <w:t>dysphagia after L</w:t>
      </w:r>
      <w:r w:rsidR="00810840">
        <w:rPr>
          <w:rFonts w:ascii="Book Antiqua" w:hAnsi="Book Antiqua"/>
          <w:lang w:val="en-US" w:eastAsia="it-IT"/>
        </w:rPr>
        <w:t>F</w:t>
      </w:r>
      <w:r w:rsidR="00E35DED">
        <w:rPr>
          <w:rFonts w:ascii="Book Antiqua" w:hAnsi="Book Antiqua"/>
          <w:lang w:val="en-US" w:eastAsia="it-IT"/>
        </w:rPr>
        <w:t xml:space="preserve"> </w:t>
      </w:r>
      <w:r w:rsidR="00850FEC" w:rsidRPr="00A247ED">
        <w:rPr>
          <w:rFonts w:ascii="Book Antiqua" w:hAnsi="Book Antiqua"/>
          <w:vertAlign w:val="superscript"/>
          <w:lang w:val="en-US" w:eastAsia="it-IT"/>
        </w:rPr>
        <w:t>[64,65</w:t>
      </w:r>
      <w:r w:rsidR="009A08C1" w:rsidRPr="00A247ED">
        <w:rPr>
          <w:rFonts w:ascii="Book Antiqua" w:hAnsi="Book Antiqua"/>
          <w:vertAlign w:val="superscript"/>
          <w:lang w:val="en-US" w:eastAsia="it-IT"/>
        </w:rPr>
        <w:t>]</w:t>
      </w:r>
      <w:r w:rsidR="00850FEC" w:rsidRPr="00A247ED">
        <w:rPr>
          <w:rFonts w:ascii="Book Antiqua" w:hAnsi="Book Antiqua"/>
          <w:lang w:val="en-US" w:eastAsia="it-IT"/>
        </w:rPr>
        <w:t>.</w:t>
      </w:r>
      <w:r w:rsidR="00987D6C">
        <w:rPr>
          <w:rFonts w:ascii="Book Antiqua" w:hAnsi="Book Antiqua"/>
          <w:lang w:val="en-US" w:eastAsia="it-IT"/>
        </w:rPr>
        <w:t xml:space="preserve"> Even if</w:t>
      </w:r>
      <w:r w:rsidR="00F43CA9" w:rsidRPr="00A247ED">
        <w:rPr>
          <w:rFonts w:ascii="Book Antiqua" w:hAnsi="Book Antiqua"/>
          <w:lang w:val="en-US" w:eastAsia="it-IT"/>
        </w:rPr>
        <w:t xml:space="preserve"> several </w:t>
      </w:r>
      <w:r w:rsidR="00987D6C">
        <w:rPr>
          <w:rFonts w:ascii="Book Antiqua" w:hAnsi="Book Antiqua"/>
          <w:lang w:val="en-US" w:eastAsia="it-IT"/>
        </w:rPr>
        <w:t>studies</w:t>
      </w:r>
      <w:r w:rsidR="00987D6C" w:rsidRPr="00A247ED">
        <w:rPr>
          <w:rFonts w:ascii="Book Antiqua" w:hAnsi="Book Antiqua"/>
          <w:lang w:val="en-US" w:eastAsia="it-IT"/>
        </w:rPr>
        <w:t xml:space="preserve"> </w:t>
      </w:r>
      <w:r w:rsidR="00987D6C">
        <w:rPr>
          <w:rFonts w:ascii="Book Antiqua" w:hAnsi="Book Antiqua"/>
          <w:lang w:val="en-US" w:eastAsia="it-IT"/>
        </w:rPr>
        <w:t>reported</w:t>
      </w:r>
      <w:r w:rsidR="00F43CA9" w:rsidRPr="00A247ED">
        <w:rPr>
          <w:rFonts w:ascii="Book Antiqua" w:hAnsi="Book Antiqua"/>
          <w:lang w:val="en-US" w:eastAsia="it-IT"/>
        </w:rPr>
        <w:t xml:space="preserve"> excellent outcomes </w:t>
      </w:r>
      <w:r w:rsidR="007D2D11" w:rsidRPr="00A247ED">
        <w:rPr>
          <w:rFonts w:ascii="Book Antiqua" w:hAnsi="Book Antiqua"/>
          <w:lang w:val="en-US" w:eastAsia="it-IT"/>
        </w:rPr>
        <w:t>after LF</w:t>
      </w:r>
      <w:r w:rsidR="00F43CA9" w:rsidRPr="00A247ED">
        <w:rPr>
          <w:rFonts w:ascii="Book Antiqua" w:hAnsi="Book Antiqua"/>
          <w:lang w:val="en-US" w:eastAsia="it-IT"/>
        </w:rPr>
        <w:t xml:space="preserve"> </w:t>
      </w:r>
      <w:r w:rsidR="00987D6C">
        <w:rPr>
          <w:rFonts w:ascii="Book Antiqua" w:hAnsi="Book Antiqua"/>
          <w:lang w:val="en-US" w:eastAsia="it-IT"/>
        </w:rPr>
        <w:t>in</w:t>
      </w:r>
      <w:r w:rsidR="00987D6C" w:rsidRPr="00A247ED">
        <w:rPr>
          <w:rFonts w:ascii="Book Antiqua" w:hAnsi="Book Antiqua"/>
          <w:lang w:val="en-US" w:eastAsia="it-IT"/>
        </w:rPr>
        <w:t xml:space="preserve"> </w:t>
      </w:r>
      <w:r w:rsidR="00F43CA9" w:rsidRPr="00A247ED">
        <w:rPr>
          <w:rFonts w:ascii="Book Antiqua" w:hAnsi="Book Antiqua"/>
          <w:lang w:val="en-US" w:eastAsia="it-IT"/>
        </w:rPr>
        <w:t xml:space="preserve">patients with </w:t>
      </w:r>
      <w:proofErr w:type="spellStart"/>
      <w:r w:rsidR="00F43CA9" w:rsidRPr="00A247ED">
        <w:rPr>
          <w:rFonts w:ascii="Book Antiqua" w:hAnsi="Book Antiqua"/>
          <w:lang w:val="en-US" w:eastAsia="it-IT"/>
        </w:rPr>
        <w:t>manometric</w:t>
      </w:r>
      <w:proofErr w:type="spellEnd"/>
      <w:r w:rsidR="00987D6C">
        <w:rPr>
          <w:rFonts w:ascii="Book Antiqua" w:hAnsi="Book Antiqua"/>
          <w:lang w:val="en-US" w:eastAsia="it-IT"/>
        </w:rPr>
        <w:t xml:space="preserve"> motor disorders</w:t>
      </w:r>
      <w:r w:rsidR="00F43CA9" w:rsidRPr="00A247ED">
        <w:rPr>
          <w:rFonts w:ascii="Book Antiqua" w:hAnsi="Book Antiqua"/>
          <w:lang w:val="en-US" w:eastAsia="it-IT"/>
        </w:rPr>
        <w:t>, t</w:t>
      </w:r>
      <w:r w:rsidR="00AE7C50" w:rsidRPr="00A247ED">
        <w:rPr>
          <w:rFonts w:ascii="Book Antiqua" w:hAnsi="Book Antiqua"/>
          <w:lang w:val="en-US" w:eastAsia="it-IT"/>
        </w:rPr>
        <w:t xml:space="preserve">hese results are not </w:t>
      </w:r>
      <w:r w:rsidR="00987D6C">
        <w:rPr>
          <w:rFonts w:ascii="Book Antiqua" w:hAnsi="Book Antiqua"/>
          <w:lang w:val="en-US" w:eastAsia="it-IT"/>
        </w:rPr>
        <w:t>entirely shared</w:t>
      </w:r>
      <w:r w:rsidR="00AE7C50" w:rsidRPr="00A247ED">
        <w:rPr>
          <w:rFonts w:ascii="Book Antiqua" w:hAnsi="Book Antiqua"/>
          <w:lang w:val="en-US" w:eastAsia="it-IT"/>
        </w:rPr>
        <w:t xml:space="preserve">. </w:t>
      </w:r>
      <w:r w:rsidR="007D2D11" w:rsidRPr="00A247ED">
        <w:rPr>
          <w:rFonts w:ascii="Book Antiqua" w:hAnsi="Book Antiqua"/>
          <w:lang w:val="en-US" w:eastAsia="it-IT"/>
        </w:rPr>
        <w:t>D</w:t>
      </w:r>
      <w:r w:rsidR="00F43CA9" w:rsidRPr="00A247ED">
        <w:rPr>
          <w:rFonts w:ascii="Book Antiqua" w:hAnsi="Book Antiqua"/>
          <w:lang w:val="en-US" w:eastAsia="it-IT"/>
        </w:rPr>
        <w:t>ysphagia</w:t>
      </w:r>
      <w:r w:rsidR="007D2D11" w:rsidRPr="00A247ED">
        <w:rPr>
          <w:rFonts w:ascii="Book Antiqua" w:hAnsi="Book Antiqua"/>
          <w:lang w:val="en-US" w:eastAsia="it-IT"/>
        </w:rPr>
        <w:t xml:space="preserve"> can</w:t>
      </w:r>
      <w:r w:rsidR="00F43CA9" w:rsidRPr="00A247ED">
        <w:rPr>
          <w:rFonts w:ascii="Book Antiqua" w:hAnsi="Book Antiqua"/>
          <w:lang w:val="en-US" w:eastAsia="it-IT"/>
        </w:rPr>
        <w:t xml:space="preserve"> </w:t>
      </w:r>
      <w:r w:rsidR="0058338F">
        <w:rPr>
          <w:rFonts w:ascii="Book Antiqua" w:hAnsi="Book Antiqua"/>
          <w:lang w:val="en-US" w:eastAsia="it-IT"/>
        </w:rPr>
        <w:t>observed</w:t>
      </w:r>
      <w:r w:rsidR="0058338F" w:rsidRPr="00A247ED">
        <w:rPr>
          <w:rFonts w:ascii="Book Antiqua" w:hAnsi="Book Antiqua"/>
          <w:lang w:val="en-US" w:eastAsia="it-IT"/>
        </w:rPr>
        <w:t xml:space="preserve"> </w:t>
      </w:r>
      <w:r w:rsidR="00F43CA9" w:rsidRPr="00A247ED">
        <w:rPr>
          <w:rFonts w:ascii="Book Antiqua" w:hAnsi="Book Antiqua"/>
          <w:lang w:val="en-US" w:eastAsia="it-IT"/>
        </w:rPr>
        <w:t xml:space="preserve">in a </w:t>
      </w:r>
      <w:r w:rsidR="007D2D11" w:rsidRPr="00A247ED">
        <w:rPr>
          <w:rFonts w:ascii="Book Antiqua" w:hAnsi="Book Antiqua"/>
          <w:lang w:val="en-US" w:eastAsia="it-IT"/>
        </w:rPr>
        <w:t>considerable</w:t>
      </w:r>
      <w:r w:rsidR="00F43CA9" w:rsidRPr="00A247ED">
        <w:rPr>
          <w:rFonts w:ascii="Book Antiqua" w:hAnsi="Book Antiqua"/>
          <w:lang w:val="en-US" w:eastAsia="it-IT"/>
        </w:rPr>
        <w:t xml:space="preserve"> </w:t>
      </w:r>
      <w:r w:rsidR="00440A33" w:rsidRPr="00A247ED">
        <w:rPr>
          <w:rFonts w:ascii="Book Antiqua" w:hAnsi="Book Antiqua"/>
          <w:lang w:val="en-US" w:eastAsia="it-IT"/>
        </w:rPr>
        <w:t>amount</w:t>
      </w:r>
      <w:r w:rsidR="00F43CA9" w:rsidRPr="00A247ED">
        <w:rPr>
          <w:rFonts w:ascii="Book Antiqua" w:hAnsi="Book Antiqua"/>
          <w:lang w:val="en-US" w:eastAsia="it-IT"/>
        </w:rPr>
        <w:t xml:space="preserve"> (</w:t>
      </w:r>
      <w:r w:rsidR="007D2D11" w:rsidRPr="00A247ED">
        <w:rPr>
          <w:rFonts w:ascii="Book Antiqua" w:hAnsi="Book Antiqua"/>
          <w:lang w:val="en-US" w:eastAsia="it-IT"/>
        </w:rPr>
        <w:t>up to</w:t>
      </w:r>
      <w:r w:rsidR="00F43CA9" w:rsidRPr="00A247ED">
        <w:rPr>
          <w:rFonts w:ascii="Book Antiqua" w:hAnsi="Book Antiqua"/>
          <w:lang w:val="en-US" w:eastAsia="it-IT"/>
        </w:rPr>
        <w:t xml:space="preserve"> 20%) of </w:t>
      </w:r>
      <w:r w:rsidR="0058338F">
        <w:rPr>
          <w:rFonts w:ascii="Book Antiqua" w:hAnsi="Book Antiqua"/>
          <w:lang w:val="en-US" w:eastAsia="it-IT"/>
        </w:rPr>
        <w:t xml:space="preserve">GERD </w:t>
      </w:r>
      <w:r w:rsidR="00F43CA9" w:rsidRPr="00A247ED">
        <w:rPr>
          <w:rFonts w:ascii="Book Antiqua" w:hAnsi="Book Antiqua"/>
          <w:lang w:val="en-US" w:eastAsia="it-IT"/>
        </w:rPr>
        <w:t xml:space="preserve">patients and esophageal </w:t>
      </w:r>
      <w:r w:rsidR="0058338F">
        <w:rPr>
          <w:rFonts w:ascii="Book Antiqua" w:hAnsi="Book Antiqua"/>
          <w:lang w:val="en-US" w:eastAsia="it-IT"/>
        </w:rPr>
        <w:t>motor abnormalities</w:t>
      </w:r>
      <w:r w:rsidR="0058338F" w:rsidRPr="00A247ED">
        <w:rPr>
          <w:rFonts w:ascii="Book Antiqua" w:hAnsi="Book Antiqua"/>
          <w:lang w:val="en-US" w:eastAsia="it-IT"/>
        </w:rPr>
        <w:t xml:space="preserve"> </w:t>
      </w:r>
      <w:r w:rsidR="00AE7C50" w:rsidRPr="00A247ED">
        <w:rPr>
          <w:rFonts w:ascii="Book Antiqua" w:hAnsi="Book Antiqua"/>
          <w:lang w:val="en-US" w:eastAsia="it-IT"/>
        </w:rPr>
        <w:t xml:space="preserve">after </w:t>
      </w:r>
      <w:proofErr w:type="gramStart"/>
      <w:r w:rsidR="007D2D11" w:rsidRPr="00A247ED">
        <w:rPr>
          <w:rFonts w:ascii="Book Antiqua" w:hAnsi="Book Antiqua"/>
          <w:lang w:val="en-US" w:eastAsia="it-IT"/>
        </w:rPr>
        <w:t>LF</w:t>
      </w:r>
      <w:r w:rsidR="00AE7C50" w:rsidRPr="00A247ED">
        <w:rPr>
          <w:rFonts w:ascii="Book Antiqua" w:hAnsi="Book Antiqua"/>
          <w:vertAlign w:val="superscript"/>
          <w:lang w:val="en-US" w:eastAsia="it-IT"/>
        </w:rPr>
        <w:t>[</w:t>
      </w:r>
      <w:proofErr w:type="gramEnd"/>
      <w:r w:rsidR="00AE7C50" w:rsidRPr="00A247ED">
        <w:rPr>
          <w:rFonts w:ascii="Book Antiqua" w:hAnsi="Book Antiqua"/>
          <w:vertAlign w:val="superscript"/>
          <w:lang w:val="en-US" w:eastAsia="it-IT"/>
        </w:rPr>
        <w:t>66</w:t>
      </w:r>
      <w:r w:rsidR="00810840">
        <w:rPr>
          <w:rFonts w:ascii="Book Antiqua" w:hAnsi="Book Antiqua" w:hint="eastAsia"/>
          <w:vertAlign w:val="superscript"/>
          <w:lang w:val="en-US" w:eastAsia="zh-CN"/>
        </w:rPr>
        <w:t>,</w:t>
      </w:r>
      <w:r w:rsidR="007D2D11" w:rsidRPr="00A247ED">
        <w:rPr>
          <w:rFonts w:ascii="Book Antiqua" w:hAnsi="Book Antiqua"/>
          <w:vertAlign w:val="superscript"/>
          <w:lang w:val="en-US" w:eastAsia="it-IT"/>
        </w:rPr>
        <w:t>67</w:t>
      </w:r>
      <w:r w:rsidR="00F43CA9" w:rsidRPr="00A247ED">
        <w:rPr>
          <w:rFonts w:ascii="Book Antiqua" w:hAnsi="Book Antiqua"/>
          <w:vertAlign w:val="superscript"/>
          <w:lang w:val="en-US" w:eastAsia="it-IT"/>
        </w:rPr>
        <w:t>]</w:t>
      </w:r>
      <w:r w:rsidR="00AE7C50" w:rsidRPr="00A247ED">
        <w:rPr>
          <w:rFonts w:ascii="Book Antiqua" w:hAnsi="Book Antiqua"/>
          <w:lang w:val="en-US" w:eastAsia="it-IT"/>
        </w:rPr>
        <w:t>.</w:t>
      </w:r>
    </w:p>
    <w:p w14:paraId="57C9874D" w14:textId="1C928E2E" w:rsidR="00F43CA9" w:rsidRPr="00A247ED" w:rsidRDefault="000F4E6C" w:rsidP="00810840">
      <w:pPr>
        <w:autoSpaceDE w:val="0"/>
        <w:autoSpaceDN w:val="0"/>
        <w:adjustRightInd w:val="0"/>
        <w:snapToGrid w:val="0"/>
        <w:spacing w:after="0" w:line="360" w:lineRule="auto"/>
        <w:ind w:firstLineChars="100" w:firstLine="240"/>
        <w:jc w:val="both"/>
        <w:rPr>
          <w:rFonts w:ascii="Book Antiqua" w:hAnsi="Book Antiqua"/>
          <w:bCs/>
          <w:lang w:val="en-US" w:eastAsia="zh-CN"/>
        </w:rPr>
      </w:pPr>
      <w:r w:rsidRPr="00A247ED">
        <w:rPr>
          <w:rFonts w:ascii="Book Antiqua" w:hAnsi="Book Antiqua"/>
          <w:lang w:val="en-US" w:eastAsia="it-IT"/>
        </w:rPr>
        <w:t>T</w:t>
      </w:r>
      <w:r w:rsidR="00F43CA9" w:rsidRPr="00A247ED">
        <w:rPr>
          <w:rFonts w:ascii="Book Antiqua" w:hAnsi="Book Antiqua"/>
          <w:lang w:val="en-US" w:eastAsia="it-IT"/>
        </w:rPr>
        <w:t xml:space="preserve">he study conducted from </w:t>
      </w:r>
      <w:proofErr w:type="spellStart"/>
      <w:r w:rsidR="00F43CA9" w:rsidRPr="00A247ED">
        <w:rPr>
          <w:rFonts w:ascii="Book Antiqua" w:hAnsi="Book Antiqua"/>
          <w:lang w:val="en-US" w:eastAsia="it-IT"/>
        </w:rPr>
        <w:t>D’Alessio</w:t>
      </w:r>
      <w:proofErr w:type="spellEnd"/>
      <w:r w:rsidR="00977EF9">
        <w:rPr>
          <w:rFonts w:ascii="Book Antiqua" w:hAnsi="Book Antiqua"/>
          <w:lang w:val="en-US" w:eastAsia="it-IT"/>
        </w:rPr>
        <w:t xml:space="preserve"> </w:t>
      </w:r>
      <w:r w:rsidR="00F43CA9" w:rsidRPr="00810840">
        <w:rPr>
          <w:rFonts w:ascii="Book Antiqua" w:hAnsi="Book Antiqua"/>
          <w:i/>
          <w:lang w:val="en-US" w:eastAsia="it-IT"/>
        </w:rPr>
        <w:t xml:space="preserve">et </w:t>
      </w:r>
      <w:proofErr w:type="gramStart"/>
      <w:r w:rsidR="00F43CA9" w:rsidRPr="00810840">
        <w:rPr>
          <w:rFonts w:ascii="Book Antiqua" w:hAnsi="Book Antiqua"/>
          <w:i/>
          <w:lang w:val="en-US" w:eastAsia="it-IT"/>
        </w:rPr>
        <w:t>al</w:t>
      </w:r>
      <w:r w:rsidR="00810840" w:rsidRPr="00A247ED">
        <w:rPr>
          <w:rFonts w:ascii="Book Antiqua" w:hAnsi="Book Antiqua"/>
          <w:vertAlign w:val="superscript"/>
          <w:lang w:val="en-US" w:eastAsia="it-IT"/>
        </w:rPr>
        <w:t>[</w:t>
      </w:r>
      <w:proofErr w:type="gramEnd"/>
      <w:r w:rsidR="00810840" w:rsidRPr="00A247ED">
        <w:rPr>
          <w:rFonts w:ascii="Book Antiqua" w:hAnsi="Book Antiqua"/>
          <w:vertAlign w:val="superscript"/>
          <w:lang w:val="en-US" w:eastAsia="it-IT"/>
        </w:rPr>
        <w:t>68]</w:t>
      </w:r>
      <w:r w:rsidR="00F43CA9" w:rsidRPr="00A247ED">
        <w:rPr>
          <w:rFonts w:ascii="Book Antiqua" w:hAnsi="Book Antiqua"/>
          <w:lang w:val="en-US" w:eastAsia="it-IT"/>
        </w:rPr>
        <w:t xml:space="preserve">, </w:t>
      </w:r>
      <w:r w:rsidR="007D2D11" w:rsidRPr="00A247ED">
        <w:rPr>
          <w:rFonts w:ascii="Book Antiqua" w:hAnsi="Book Antiqua"/>
          <w:lang w:val="en-US" w:eastAsia="it-IT"/>
        </w:rPr>
        <w:t xml:space="preserve">showed </w:t>
      </w:r>
      <w:r w:rsidR="00F43CA9" w:rsidRPr="00A247ED">
        <w:rPr>
          <w:rFonts w:ascii="Book Antiqua" w:hAnsi="Book Antiqua"/>
          <w:lang w:val="en-US" w:eastAsia="it-IT"/>
        </w:rPr>
        <w:t xml:space="preserve">that patients with esophageal </w:t>
      </w:r>
      <w:r w:rsidR="00977EF9">
        <w:rPr>
          <w:rFonts w:ascii="Book Antiqua" w:hAnsi="Book Antiqua"/>
          <w:lang w:val="en-US" w:eastAsia="it-IT"/>
        </w:rPr>
        <w:t>motor dysfunction determined at manometry had</w:t>
      </w:r>
      <w:r w:rsidR="00FB1503">
        <w:rPr>
          <w:rFonts w:ascii="Book Antiqua" w:hAnsi="Book Antiqua"/>
          <w:lang w:val="en-US" w:eastAsia="it-IT"/>
        </w:rPr>
        <w:t xml:space="preserve"> </w:t>
      </w:r>
      <w:r w:rsidR="00977EF9" w:rsidRPr="00A247ED">
        <w:rPr>
          <w:rFonts w:ascii="Book Antiqua" w:hAnsi="Book Antiqua"/>
          <w:lang w:val="en-US" w:eastAsia="it-IT"/>
        </w:rPr>
        <w:t>adequate outcomes after LF</w:t>
      </w:r>
      <w:r w:rsidR="00977EF9">
        <w:rPr>
          <w:rFonts w:ascii="Book Antiqua" w:hAnsi="Book Antiqua"/>
          <w:lang w:val="en-US" w:eastAsia="it-IT"/>
        </w:rPr>
        <w:t xml:space="preserve"> if they were</w:t>
      </w:r>
      <w:r w:rsidR="00F43CA9" w:rsidRPr="00A247ED">
        <w:rPr>
          <w:rFonts w:ascii="Book Antiqua" w:hAnsi="Book Antiqua"/>
          <w:lang w:val="en-US" w:eastAsia="it-IT"/>
        </w:rPr>
        <w:t xml:space="preserve"> able to </w:t>
      </w:r>
      <w:r w:rsidR="00977EF9" w:rsidRPr="00A247ED">
        <w:rPr>
          <w:rFonts w:ascii="Book Antiqua" w:hAnsi="Book Antiqua"/>
          <w:lang w:val="en-US" w:eastAsia="it-IT"/>
        </w:rPr>
        <w:t>effectively</w:t>
      </w:r>
      <w:r w:rsidR="00F43CA9" w:rsidRPr="00A247ED">
        <w:rPr>
          <w:rFonts w:ascii="Book Antiqua" w:hAnsi="Book Antiqua"/>
          <w:lang w:val="en-US" w:eastAsia="it-IT"/>
        </w:rPr>
        <w:t xml:space="preserve"> clear a</w:t>
      </w:r>
      <w:r w:rsidR="00977EF9">
        <w:rPr>
          <w:rFonts w:ascii="Book Antiqua" w:hAnsi="Book Antiqua"/>
          <w:lang w:val="en-US" w:eastAsia="it-IT"/>
        </w:rPr>
        <w:t xml:space="preserve"> </w:t>
      </w:r>
      <w:r w:rsidR="00F43CA9" w:rsidRPr="00A247ED">
        <w:rPr>
          <w:rFonts w:ascii="Book Antiqua" w:hAnsi="Book Antiqua"/>
          <w:lang w:val="en-US" w:eastAsia="it-IT"/>
        </w:rPr>
        <w:t xml:space="preserve">food bolus at preoperative </w:t>
      </w:r>
      <w:proofErr w:type="spellStart"/>
      <w:r w:rsidR="00F43CA9" w:rsidRPr="00A247ED">
        <w:rPr>
          <w:rFonts w:ascii="Book Antiqua" w:hAnsi="Book Antiqua"/>
          <w:lang w:val="en-US" w:eastAsia="it-IT"/>
        </w:rPr>
        <w:t>esophagography</w:t>
      </w:r>
      <w:proofErr w:type="spellEnd"/>
      <w:r w:rsidR="00F43CA9" w:rsidRPr="00A247ED">
        <w:rPr>
          <w:rFonts w:ascii="Book Antiqua" w:hAnsi="Book Antiqua"/>
          <w:lang w:val="en-US" w:eastAsia="it-IT"/>
        </w:rPr>
        <w:t xml:space="preserve">. </w:t>
      </w:r>
      <w:r w:rsidR="00977EF9" w:rsidRPr="00A247ED">
        <w:rPr>
          <w:rFonts w:ascii="Book Antiqua" w:hAnsi="Book Antiqua"/>
          <w:lang w:val="en-US" w:eastAsia="it-IT"/>
        </w:rPr>
        <w:t>T</w:t>
      </w:r>
      <w:r w:rsidR="00977EF9">
        <w:rPr>
          <w:rFonts w:ascii="Book Antiqua" w:hAnsi="Book Antiqua"/>
          <w:lang w:val="en-US" w:eastAsia="it-IT"/>
        </w:rPr>
        <w:t xml:space="preserve">hese patients had similar </w:t>
      </w:r>
      <w:r w:rsidR="00F43CA9" w:rsidRPr="00A247ED">
        <w:rPr>
          <w:rFonts w:ascii="Book Antiqua" w:hAnsi="Book Antiqua"/>
          <w:lang w:val="en-US" w:eastAsia="it-IT"/>
        </w:rPr>
        <w:t>outcomes to those with normal esophageal mo</w:t>
      </w:r>
      <w:r w:rsidR="00977EF9">
        <w:rPr>
          <w:rFonts w:ascii="Book Antiqua" w:hAnsi="Book Antiqua"/>
          <w:lang w:val="en-US" w:eastAsia="it-IT"/>
        </w:rPr>
        <w:t>tor function</w:t>
      </w:r>
      <w:r w:rsidR="00F43CA9" w:rsidRPr="00A247ED">
        <w:rPr>
          <w:rFonts w:ascii="Book Antiqua" w:hAnsi="Book Antiqua"/>
          <w:lang w:val="en-US" w:eastAsia="it-IT"/>
        </w:rPr>
        <w:t>.</w:t>
      </w:r>
      <w:r w:rsidR="00977EF9">
        <w:rPr>
          <w:rFonts w:ascii="Book Antiqua" w:hAnsi="Book Antiqua"/>
          <w:lang w:val="en-US" w:eastAsia="it-IT"/>
        </w:rPr>
        <w:t xml:space="preserve"> </w:t>
      </w:r>
      <w:r w:rsidR="00A81679" w:rsidRPr="00A247ED">
        <w:rPr>
          <w:rFonts w:ascii="Book Antiqua" w:hAnsi="Book Antiqua"/>
          <w:lang w:val="en-US" w:eastAsia="it-IT"/>
        </w:rPr>
        <w:t xml:space="preserve">Pizza </w:t>
      </w:r>
      <w:r w:rsidR="00A81679" w:rsidRPr="00810840">
        <w:rPr>
          <w:rFonts w:ascii="Book Antiqua" w:hAnsi="Book Antiqua"/>
          <w:i/>
          <w:lang w:val="en-US" w:eastAsia="it-IT"/>
        </w:rPr>
        <w:t xml:space="preserve">et </w:t>
      </w:r>
      <w:proofErr w:type="gramStart"/>
      <w:r w:rsidR="00A81679" w:rsidRPr="00810840">
        <w:rPr>
          <w:rFonts w:ascii="Book Antiqua" w:hAnsi="Book Antiqua"/>
          <w:i/>
          <w:lang w:val="en-US" w:eastAsia="it-IT"/>
        </w:rPr>
        <w:t>a</w:t>
      </w:r>
      <w:r w:rsidR="00F43CA9" w:rsidRPr="00810840">
        <w:rPr>
          <w:rFonts w:ascii="Book Antiqua" w:hAnsi="Book Antiqua"/>
          <w:i/>
          <w:lang w:val="en-US" w:eastAsia="it-IT"/>
        </w:rPr>
        <w:t>l</w:t>
      </w:r>
      <w:r w:rsidR="00810840" w:rsidRPr="00A247ED">
        <w:rPr>
          <w:rFonts w:ascii="Book Antiqua" w:hAnsi="Book Antiqua"/>
          <w:vertAlign w:val="superscript"/>
          <w:lang w:val="en-US" w:eastAsia="it-IT"/>
        </w:rPr>
        <w:t>[</w:t>
      </w:r>
      <w:proofErr w:type="gramEnd"/>
      <w:r w:rsidR="00810840" w:rsidRPr="00A247ED">
        <w:rPr>
          <w:rFonts w:ascii="Book Antiqua" w:hAnsi="Book Antiqua"/>
          <w:vertAlign w:val="superscript"/>
          <w:lang w:val="en-US" w:eastAsia="it-IT"/>
        </w:rPr>
        <w:t>69]</w:t>
      </w:r>
      <w:r w:rsidR="00F43CA9" w:rsidRPr="00A247ED">
        <w:rPr>
          <w:rFonts w:ascii="Book Antiqua" w:hAnsi="Book Antiqua"/>
          <w:lang w:val="en-US" w:eastAsia="it-IT"/>
        </w:rPr>
        <w:t>, studied diffe</w:t>
      </w:r>
      <w:r w:rsidR="00115367" w:rsidRPr="00A247ED">
        <w:rPr>
          <w:rFonts w:ascii="Book Antiqua" w:hAnsi="Book Antiqua"/>
          <w:lang w:val="en-US" w:eastAsia="it-IT"/>
        </w:rPr>
        <w:t>rent patients divided into group</w:t>
      </w:r>
      <w:r w:rsidR="00F43CA9" w:rsidRPr="00A247ED">
        <w:rPr>
          <w:rFonts w:ascii="Book Antiqua" w:hAnsi="Book Antiqua"/>
          <w:lang w:val="en-US" w:eastAsia="it-IT"/>
        </w:rPr>
        <w:t xml:space="preserve">s according to the motility pattern studied preoperatively </w:t>
      </w:r>
      <w:r w:rsidR="007D2D11" w:rsidRPr="00A247ED">
        <w:rPr>
          <w:rFonts w:ascii="Book Antiqua" w:hAnsi="Book Antiqua"/>
          <w:lang w:val="en-US" w:eastAsia="it-IT"/>
        </w:rPr>
        <w:t>with</w:t>
      </w:r>
      <w:r w:rsidR="00977EF9">
        <w:rPr>
          <w:rFonts w:ascii="Book Antiqua" w:hAnsi="Book Antiqua"/>
          <w:lang w:val="en-US" w:eastAsia="it-IT"/>
        </w:rPr>
        <w:t xml:space="preserve"> </w:t>
      </w:r>
      <w:r w:rsidR="00F43CA9" w:rsidRPr="00A247ED">
        <w:rPr>
          <w:rFonts w:ascii="Book Antiqua" w:hAnsi="Book Antiqua"/>
          <w:lang w:val="en-US" w:eastAsia="it-IT"/>
        </w:rPr>
        <w:t xml:space="preserve">manometry. They divided a </w:t>
      </w:r>
      <w:r w:rsidR="00F43CA9" w:rsidRPr="00A247ED">
        <w:rPr>
          <w:rFonts w:ascii="Book Antiqua" w:hAnsi="Book Antiqua"/>
          <w:bCs/>
          <w:lang w:val="en-US" w:eastAsia="it-IT"/>
        </w:rPr>
        <w:t>group A with impaired esophageal peristalsis, and group B without impaired peristalsis. Their s</w:t>
      </w:r>
      <w:r w:rsidR="00403A40" w:rsidRPr="00A247ED">
        <w:rPr>
          <w:rFonts w:ascii="Book Antiqua" w:hAnsi="Book Antiqua"/>
          <w:bCs/>
          <w:lang w:val="en-US" w:eastAsia="it-IT"/>
        </w:rPr>
        <w:t>tudy demonstrate</w:t>
      </w:r>
      <w:r w:rsidR="004E2D99" w:rsidRPr="00A247ED">
        <w:rPr>
          <w:rFonts w:ascii="Book Antiqua" w:hAnsi="Book Antiqua"/>
          <w:bCs/>
          <w:lang w:val="en-US" w:eastAsia="it-IT"/>
        </w:rPr>
        <w:t>d</w:t>
      </w:r>
      <w:r w:rsidR="00403A40" w:rsidRPr="00A247ED">
        <w:rPr>
          <w:rFonts w:ascii="Book Antiqua" w:hAnsi="Book Antiqua"/>
          <w:bCs/>
          <w:lang w:val="en-US" w:eastAsia="it-IT"/>
        </w:rPr>
        <w:t xml:space="preserve"> that </w:t>
      </w:r>
      <w:r w:rsidR="00977EF9">
        <w:rPr>
          <w:rFonts w:ascii="Book Antiqua" w:hAnsi="Book Antiqua"/>
          <w:bCs/>
          <w:lang w:val="en-US" w:eastAsia="it-IT"/>
        </w:rPr>
        <w:t>the two</w:t>
      </w:r>
      <w:r w:rsidR="00F43CA9" w:rsidRPr="00A247ED">
        <w:rPr>
          <w:rFonts w:ascii="Book Antiqua" w:hAnsi="Book Antiqua"/>
          <w:bCs/>
          <w:lang w:val="en-US" w:eastAsia="it-IT"/>
        </w:rPr>
        <w:t xml:space="preserve"> groups </w:t>
      </w:r>
      <w:r w:rsidR="00CC11BC" w:rsidRPr="00A247ED">
        <w:rPr>
          <w:rFonts w:ascii="Book Antiqua" w:hAnsi="Book Antiqua"/>
          <w:bCs/>
          <w:lang w:val="en-US" w:eastAsia="it-IT"/>
        </w:rPr>
        <w:t xml:space="preserve">had </w:t>
      </w:r>
      <w:r w:rsidR="00977EF9">
        <w:rPr>
          <w:rFonts w:ascii="Book Antiqua" w:hAnsi="Book Antiqua"/>
          <w:bCs/>
          <w:lang w:val="en-US" w:eastAsia="it-IT"/>
        </w:rPr>
        <w:t xml:space="preserve">a statistically </w:t>
      </w:r>
      <w:r w:rsidR="00F43CA9" w:rsidRPr="00A247ED">
        <w:rPr>
          <w:rFonts w:ascii="Book Antiqua" w:hAnsi="Book Antiqua"/>
          <w:bCs/>
          <w:lang w:val="en-US" w:eastAsia="it-IT"/>
        </w:rPr>
        <w:t>significant</w:t>
      </w:r>
      <w:r w:rsidR="00977EF9">
        <w:rPr>
          <w:rFonts w:ascii="Book Antiqua" w:hAnsi="Book Antiqua"/>
          <w:bCs/>
          <w:lang w:val="en-US" w:eastAsia="it-IT"/>
        </w:rPr>
        <w:t xml:space="preserve"> </w:t>
      </w:r>
      <w:r w:rsidR="00F43CA9" w:rsidRPr="00A247ED">
        <w:rPr>
          <w:rFonts w:ascii="Book Antiqua" w:hAnsi="Book Antiqua"/>
          <w:bCs/>
          <w:lang w:val="en-US" w:eastAsia="it-IT"/>
        </w:rPr>
        <w:t>improvement in symptom score and that p</w:t>
      </w:r>
      <w:r w:rsidR="00F43CA9" w:rsidRPr="00A247ED">
        <w:rPr>
          <w:rFonts w:ascii="Book Antiqua" w:hAnsi="Book Antiqua"/>
          <w:lang w:val="en-US" w:eastAsia="it-IT"/>
        </w:rPr>
        <w:t>reoperative defective esophageal peristalsis</w:t>
      </w:r>
      <w:r w:rsidR="00F43CA9" w:rsidRPr="00A247ED">
        <w:rPr>
          <w:rFonts w:ascii="Book Antiqua" w:hAnsi="Book Antiqua"/>
          <w:bCs/>
          <w:lang w:val="en-US" w:eastAsia="it-IT"/>
        </w:rPr>
        <w:t xml:space="preserve"> was</w:t>
      </w:r>
      <w:r w:rsidR="00F43CA9" w:rsidRPr="00A247ED">
        <w:rPr>
          <w:rFonts w:ascii="Book Antiqua" w:hAnsi="Book Antiqua"/>
          <w:lang w:val="en-US" w:eastAsia="it-IT"/>
        </w:rPr>
        <w:t xml:space="preserve"> not a contraindication to </w:t>
      </w:r>
      <w:r w:rsidR="00CC11BC" w:rsidRPr="00A247ED">
        <w:rPr>
          <w:rFonts w:ascii="Book Antiqua" w:hAnsi="Book Antiqua"/>
          <w:lang w:val="en-US" w:eastAsia="it-IT"/>
        </w:rPr>
        <w:t>LF</w:t>
      </w:r>
      <w:r w:rsidR="00F43CA9" w:rsidRPr="00A247ED">
        <w:rPr>
          <w:rFonts w:ascii="Book Antiqua" w:hAnsi="Book Antiqua"/>
          <w:lang w:val="en-US" w:eastAsia="it-IT"/>
        </w:rPr>
        <w:t>.</w:t>
      </w:r>
    </w:p>
    <w:p w14:paraId="69586704" w14:textId="2FF6A28F" w:rsidR="00FB7DC7" w:rsidRPr="00A247ED" w:rsidRDefault="00FB7DC7" w:rsidP="00810840">
      <w:pPr>
        <w:autoSpaceDE w:val="0"/>
        <w:autoSpaceDN w:val="0"/>
        <w:adjustRightInd w:val="0"/>
        <w:snapToGrid w:val="0"/>
        <w:spacing w:after="0" w:line="360" w:lineRule="auto"/>
        <w:ind w:firstLineChars="100" w:firstLine="240"/>
        <w:jc w:val="both"/>
        <w:rPr>
          <w:rFonts w:ascii="Book Antiqua" w:hAnsi="Book Antiqua"/>
          <w:lang w:val="en-US" w:eastAsia="it-IT"/>
        </w:rPr>
      </w:pPr>
      <w:r w:rsidRPr="00A247ED">
        <w:rPr>
          <w:rFonts w:ascii="Book Antiqua" w:hAnsi="Book Antiqua"/>
          <w:lang w:val="en-US" w:eastAsia="it-IT"/>
        </w:rPr>
        <w:t xml:space="preserve">Another aspect to be considered is the </w:t>
      </w:r>
      <w:r w:rsidR="00366B3E" w:rsidRPr="00A247ED">
        <w:rPr>
          <w:rFonts w:ascii="Book Antiqua" w:hAnsi="Book Antiqua"/>
          <w:lang w:val="en-US" w:eastAsia="it-IT"/>
        </w:rPr>
        <w:t>p</w:t>
      </w:r>
      <w:r w:rsidRPr="00A247ED">
        <w:rPr>
          <w:rFonts w:ascii="Book Antiqua" w:hAnsi="Book Antiqua"/>
          <w:lang w:val="en-US" w:eastAsia="it-IT"/>
        </w:rPr>
        <w:t xml:space="preserve">reoperative </w:t>
      </w:r>
      <w:r w:rsidR="00366B3E" w:rsidRPr="00A247ED">
        <w:rPr>
          <w:rFonts w:ascii="Book Antiqua" w:hAnsi="Book Antiqua"/>
          <w:lang w:val="en-US" w:eastAsia="it-IT"/>
        </w:rPr>
        <w:t>LES resting pressure at manometry, because e</w:t>
      </w:r>
      <w:r w:rsidRPr="00A247ED">
        <w:rPr>
          <w:rFonts w:ascii="Book Antiqua" w:hAnsi="Book Antiqua"/>
          <w:lang w:val="en-US" w:eastAsia="it-IT"/>
        </w:rPr>
        <w:t xml:space="preserve">xperience with </w:t>
      </w:r>
      <w:r w:rsidR="00366B3E" w:rsidRPr="00A247ED">
        <w:rPr>
          <w:rFonts w:ascii="Book Antiqua" w:hAnsi="Book Antiqua"/>
          <w:lang w:val="en-US" w:eastAsia="it-IT"/>
        </w:rPr>
        <w:t>LF</w:t>
      </w:r>
      <w:r w:rsidRPr="00A247ED">
        <w:rPr>
          <w:rFonts w:ascii="Book Antiqua" w:hAnsi="Book Antiqua"/>
          <w:lang w:val="en-US" w:eastAsia="it-IT"/>
        </w:rPr>
        <w:t xml:space="preserve"> in </w:t>
      </w:r>
      <w:r w:rsidR="00366B3E" w:rsidRPr="00A247ED">
        <w:rPr>
          <w:rFonts w:ascii="Book Antiqua" w:hAnsi="Book Antiqua"/>
          <w:lang w:val="en-US" w:eastAsia="it-IT"/>
        </w:rPr>
        <w:t xml:space="preserve">GERD </w:t>
      </w:r>
      <w:r w:rsidRPr="00A247ED">
        <w:rPr>
          <w:rFonts w:ascii="Book Antiqua" w:hAnsi="Book Antiqua"/>
          <w:lang w:val="en-US" w:eastAsia="it-IT"/>
        </w:rPr>
        <w:t>patients</w:t>
      </w:r>
      <w:r w:rsidR="00A17963">
        <w:rPr>
          <w:rFonts w:ascii="Book Antiqua" w:hAnsi="Book Antiqua"/>
          <w:lang w:val="en-US" w:eastAsia="it-IT"/>
        </w:rPr>
        <w:t xml:space="preserve"> </w:t>
      </w:r>
      <w:r w:rsidRPr="00A247ED">
        <w:rPr>
          <w:rFonts w:ascii="Book Antiqua" w:hAnsi="Book Antiqua"/>
          <w:lang w:val="en-US" w:eastAsia="it-IT"/>
        </w:rPr>
        <w:t xml:space="preserve">and </w:t>
      </w:r>
      <w:proofErr w:type="spellStart"/>
      <w:r w:rsidRPr="00A247ED">
        <w:rPr>
          <w:rFonts w:ascii="Book Antiqua" w:hAnsi="Book Antiqua"/>
          <w:lang w:val="en-US" w:eastAsia="it-IT"/>
        </w:rPr>
        <w:t>manometrically</w:t>
      </w:r>
      <w:proofErr w:type="spellEnd"/>
      <w:r w:rsidRPr="00A247ED">
        <w:rPr>
          <w:rFonts w:ascii="Book Antiqua" w:hAnsi="Book Antiqua"/>
          <w:lang w:val="en-US" w:eastAsia="it-IT"/>
        </w:rPr>
        <w:t xml:space="preserve"> intact </w:t>
      </w:r>
      <w:r w:rsidR="00366B3E" w:rsidRPr="00A247ED">
        <w:rPr>
          <w:rFonts w:ascii="Book Antiqua" w:hAnsi="Book Antiqua"/>
          <w:lang w:val="en-US" w:eastAsia="it-IT"/>
        </w:rPr>
        <w:t>LES</w:t>
      </w:r>
      <w:r w:rsidRPr="00A247ED">
        <w:rPr>
          <w:rFonts w:ascii="Book Antiqua" w:hAnsi="Book Antiqua"/>
          <w:lang w:val="en-US" w:eastAsia="it-IT"/>
        </w:rPr>
        <w:t xml:space="preserve"> is limited. </w:t>
      </w:r>
      <w:r w:rsidR="00A17963">
        <w:rPr>
          <w:rFonts w:ascii="Book Antiqua" w:hAnsi="Book Antiqua"/>
          <w:lang w:val="en-US" w:eastAsia="it-IT"/>
        </w:rPr>
        <w:t>In the majority of GERD subjects an impaired LES competence is documented at esophageal manometry</w:t>
      </w:r>
      <w:r w:rsidRPr="00A247ED">
        <w:rPr>
          <w:rFonts w:ascii="Book Antiqua" w:hAnsi="Book Antiqua"/>
          <w:lang w:val="en-US" w:eastAsia="it-IT"/>
        </w:rPr>
        <w:t>,</w:t>
      </w:r>
      <w:r w:rsidR="00A17963">
        <w:rPr>
          <w:rFonts w:ascii="Book Antiqua" w:hAnsi="Book Antiqua"/>
          <w:lang w:val="en-US" w:eastAsia="it-IT"/>
        </w:rPr>
        <w:t xml:space="preserve"> thus</w:t>
      </w:r>
      <w:r w:rsidRPr="00A247ED">
        <w:rPr>
          <w:rFonts w:ascii="Book Antiqua" w:hAnsi="Book Antiqua"/>
          <w:lang w:val="en-US" w:eastAsia="it-IT"/>
        </w:rPr>
        <w:t xml:space="preserve"> reflux</w:t>
      </w:r>
      <w:r w:rsidR="00A17963">
        <w:rPr>
          <w:rFonts w:ascii="Book Antiqua" w:hAnsi="Book Antiqua"/>
          <w:lang w:val="en-US" w:eastAsia="it-IT"/>
        </w:rPr>
        <w:t xml:space="preserve"> presence is easily argued</w:t>
      </w:r>
      <w:r w:rsidRPr="00A247ED">
        <w:rPr>
          <w:rFonts w:ascii="Book Antiqua" w:hAnsi="Book Antiqua"/>
          <w:lang w:val="en-US" w:eastAsia="it-IT"/>
        </w:rPr>
        <w:t xml:space="preserve">. In </w:t>
      </w:r>
      <w:r w:rsidR="00A17963">
        <w:rPr>
          <w:rFonts w:ascii="Book Antiqua" w:hAnsi="Book Antiqua"/>
          <w:lang w:val="en-US" w:eastAsia="it-IT"/>
        </w:rPr>
        <w:t>those</w:t>
      </w:r>
      <w:r w:rsidRPr="00A247ED">
        <w:rPr>
          <w:rFonts w:ascii="Book Antiqua" w:hAnsi="Book Antiqua"/>
          <w:lang w:val="en-US" w:eastAsia="it-IT"/>
        </w:rPr>
        <w:t xml:space="preserve"> with </w:t>
      </w:r>
      <w:proofErr w:type="spellStart"/>
      <w:r w:rsidRPr="00A247ED">
        <w:rPr>
          <w:rFonts w:ascii="Book Antiqua" w:hAnsi="Book Antiqua"/>
          <w:lang w:val="en-US" w:eastAsia="it-IT"/>
        </w:rPr>
        <w:t>manometrically</w:t>
      </w:r>
      <w:proofErr w:type="spellEnd"/>
      <w:r w:rsidRPr="00A247ED">
        <w:rPr>
          <w:rFonts w:ascii="Book Antiqua" w:hAnsi="Book Antiqua"/>
          <w:lang w:val="en-US" w:eastAsia="it-IT"/>
        </w:rPr>
        <w:t xml:space="preserve"> </w:t>
      </w:r>
      <w:r w:rsidR="00A17963">
        <w:rPr>
          <w:rFonts w:ascii="Book Antiqua" w:hAnsi="Book Antiqua"/>
          <w:lang w:val="en-US" w:eastAsia="it-IT"/>
        </w:rPr>
        <w:t xml:space="preserve">adequate </w:t>
      </w:r>
      <w:r w:rsidRPr="00A247ED">
        <w:rPr>
          <w:rFonts w:ascii="Book Antiqua" w:hAnsi="Book Antiqua"/>
          <w:lang w:val="en-US" w:eastAsia="it-IT"/>
        </w:rPr>
        <w:t>LES, several other</w:t>
      </w:r>
      <w:r w:rsidR="00A17963">
        <w:rPr>
          <w:rFonts w:ascii="Book Antiqua" w:hAnsi="Book Antiqua"/>
          <w:lang w:val="en-US" w:eastAsia="it-IT"/>
        </w:rPr>
        <w:t xml:space="preserve"> </w:t>
      </w:r>
      <w:r w:rsidRPr="00A247ED">
        <w:rPr>
          <w:rFonts w:ascii="Book Antiqua" w:hAnsi="Book Antiqua"/>
          <w:lang w:val="en-US" w:eastAsia="it-IT"/>
        </w:rPr>
        <w:t xml:space="preserve">mechanisms </w:t>
      </w:r>
      <w:r w:rsidR="00A17963">
        <w:rPr>
          <w:rFonts w:ascii="Book Antiqua" w:hAnsi="Book Antiqua"/>
          <w:lang w:val="en-US" w:eastAsia="it-IT"/>
        </w:rPr>
        <w:t>(</w:t>
      </w:r>
      <w:r w:rsidR="00A17963" w:rsidRPr="00A247ED">
        <w:rPr>
          <w:rFonts w:ascii="Book Antiqua" w:hAnsi="Book Antiqua"/>
          <w:lang w:val="en-US" w:eastAsia="it-IT"/>
        </w:rPr>
        <w:t>transient</w:t>
      </w:r>
      <w:r w:rsidR="00A17963">
        <w:rPr>
          <w:rFonts w:ascii="Book Antiqua" w:hAnsi="Book Antiqua"/>
          <w:lang w:val="en-US" w:eastAsia="it-IT"/>
        </w:rPr>
        <w:t xml:space="preserve"> involuntary </w:t>
      </w:r>
      <w:r w:rsidR="00A17963" w:rsidRPr="00A247ED">
        <w:rPr>
          <w:rFonts w:ascii="Book Antiqua" w:hAnsi="Book Antiqua"/>
          <w:lang w:val="en-US" w:eastAsia="it-IT"/>
        </w:rPr>
        <w:t xml:space="preserve">relaxations of the LES, impaired esophageal peristalsis, </w:t>
      </w:r>
      <w:r w:rsidR="00A17963">
        <w:rPr>
          <w:rFonts w:ascii="Book Antiqua" w:hAnsi="Book Antiqua"/>
          <w:lang w:val="en-US" w:eastAsia="it-IT"/>
        </w:rPr>
        <w:t>decreased</w:t>
      </w:r>
      <w:r w:rsidR="00A17963" w:rsidRPr="00A247ED">
        <w:rPr>
          <w:rFonts w:ascii="Book Antiqua" w:hAnsi="Book Antiqua"/>
          <w:lang w:val="en-US" w:eastAsia="it-IT"/>
        </w:rPr>
        <w:t xml:space="preserve"> gastric emptying, increased </w:t>
      </w:r>
      <w:proofErr w:type="spellStart"/>
      <w:r w:rsidR="00A17963" w:rsidRPr="00A247ED">
        <w:rPr>
          <w:rFonts w:ascii="Book Antiqua" w:hAnsi="Book Antiqua"/>
          <w:lang w:val="en-US" w:eastAsia="it-IT"/>
        </w:rPr>
        <w:t>intragastric</w:t>
      </w:r>
      <w:proofErr w:type="spellEnd"/>
      <w:r w:rsidR="00A17963" w:rsidRPr="00A247ED">
        <w:rPr>
          <w:rFonts w:ascii="Book Antiqua" w:hAnsi="Book Antiqua"/>
          <w:lang w:val="en-US" w:eastAsia="it-IT"/>
        </w:rPr>
        <w:t xml:space="preserve"> or intraabdominal pressure,</w:t>
      </w:r>
      <w:r w:rsidR="00A17963">
        <w:rPr>
          <w:rFonts w:ascii="Book Antiqua" w:hAnsi="Book Antiqua"/>
          <w:lang w:val="en-US" w:eastAsia="it-IT"/>
        </w:rPr>
        <w:t xml:space="preserve"> </w:t>
      </w:r>
      <w:r w:rsidR="00A17963" w:rsidRPr="00A247ED">
        <w:rPr>
          <w:rFonts w:ascii="Book Antiqua" w:hAnsi="Book Antiqua"/>
          <w:lang w:val="en-US" w:eastAsia="it-IT"/>
        </w:rPr>
        <w:t>increased</w:t>
      </w:r>
      <w:r w:rsidR="00A17963">
        <w:rPr>
          <w:rFonts w:ascii="Book Antiqua" w:hAnsi="Book Antiqua"/>
          <w:lang w:val="en-US" w:eastAsia="it-IT"/>
        </w:rPr>
        <w:t xml:space="preserve"> </w:t>
      </w:r>
      <w:r w:rsidR="00A17963" w:rsidRPr="00A247ED">
        <w:rPr>
          <w:rFonts w:ascii="Book Antiqua" w:hAnsi="Book Antiqua"/>
          <w:lang w:val="en-US" w:eastAsia="it-IT"/>
        </w:rPr>
        <w:t xml:space="preserve">BMI, </w:t>
      </w:r>
      <w:r w:rsidR="00A17963">
        <w:rPr>
          <w:rFonts w:ascii="Book Antiqua" w:hAnsi="Book Antiqua"/>
          <w:lang w:val="en-US" w:eastAsia="it-IT"/>
        </w:rPr>
        <w:t xml:space="preserve">life-style habits) </w:t>
      </w:r>
      <w:r w:rsidRPr="00A247ED">
        <w:rPr>
          <w:rFonts w:ascii="Book Antiqua" w:hAnsi="Book Antiqua"/>
          <w:lang w:val="en-US" w:eastAsia="it-IT"/>
        </w:rPr>
        <w:t>have been proposed to explain the occurrence of</w:t>
      </w:r>
      <w:r w:rsidR="00A17963">
        <w:rPr>
          <w:rFonts w:ascii="Book Antiqua" w:hAnsi="Book Antiqua"/>
          <w:lang w:val="en-US" w:eastAsia="it-IT"/>
        </w:rPr>
        <w:t xml:space="preserve"> GERD</w:t>
      </w:r>
      <w:r w:rsidRPr="00A247ED">
        <w:rPr>
          <w:rFonts w:ascii="Book Antiqua" w:hAnsi="Book Antiqua"/>
          <w:lang w:val="en-US" w:eastAsia="it-IT"/>
        </w:rPr>
        <w:t xml:space="preserve">. </w:t>
      </w:r>
    </w:p>
    <w:p w14:paraId="7F7500AE" w14:textId="473BE3F5" w:rsidR="007A428B" w:rsidRPr="00A247ED" w:rsidRDefault="007A428B" w:rsidP="00810840">
      <w:pPr>
        <w:autoSpaceDE w:val="0"/>
        <w:autoSpaceDN w:val="0"/>
        <w:adjustRightInd w:val="0"/>
        <w:snapToGrid w:val="0"/>
        <w:spacing w:after="0" w:line="360" w:lineRule="auto"/>
        <w:ind w:firstLineChars="100" w:firstLine="240"/>
        <w:jc w:val="both"/>
        <w:rPr>
          <w:rFonts w:ascii="Book Antiqua" w:hAnsi="Book Antiqua"/>
          <w:lang w:val="en-US" w:eastAsia="it-IT"/>
        </w:rPr>
      </w:pPr>
      <w:proofErr w:type="spellStart"/>
      <w:r w:rsidRPr="00A247ED">
        <w:rPr>
          <w:rFonts w:ascii="Book Antiqua" w:hAnsi="Book Antiqua"/>
          <w:lang w:val="en-US" w:eastAsia="it-IT"/>
        </w:rPr>
        <w:t>Riedl</w:t>
      </w:r>
      <w:proofErr w:type="spellEnd"/>
      <w:r w:rsidR="00FB1503">
        <w:rPr>
          <w:rFonts w:ascii="Book Antiqua" w:hAnsi="Book Antiqua" w:hint="eastAsia"/>
          <w:lang w:val="en-US" w:eastAsia="zh-CN"/>
        </w:rPr>
        <w:t xml:space="preserve"> </w:t>
      </w:r>
      <w:r w:rsidRPr="00810840">
        <w:rPr>
          <w:rFonts w:ascii="Book Antiqua" w:hAnsi="Book Antiqua"/>
          <w:i/>
          <w:lang w:val="en-US" w:eastAsia="it-IT"/>
        </w:rPr>
        <w:t xml:space="preserve">et </w:t>
      </w:r>
      <w:proofErr w:type="gramStart"/>
      <w:r w:rsidRPr="00810840">
        <w:rPr>
          <w:rFonts w:ascii="Book Antiqua" w:hAnsi="Book Antiqua"/>
          <w:i/>
          <w:lang w:val="en-US" w:eastAsia="it-IT"/>
        </w:rPr>
        <w:t>al</w:t>
      </w:r>
      <w:r w:rsidR="00810840" w:rsidRPr="00A247ED">
        <w:rPr>
          <w:rFonts w:ascii="Book Antiqua" w:hAnsi="Book Antiqua"/>
          <w:vertAlign w:val="superscript"/>
          <w:lang w:val="en-US" w:eastAsia="it-IT"/>
        </w:rPr>
        <w:t>[</w:t>
      </w:r>
      <w:proofErr w:type="gramEnd"/>
      <w:r w:rsidR="00810840" w:rsidRPr="00A247ED">
        <w:rPr>
          <w:rFonts w:ascii="Book Antiqua" w:hAnsi="Book Antiqua"/>
          <w:vertAlign w:val="superscript"/>
          <w:lang w:val="en-US" w:eastAsia="it-IT"/>
        </w:rPr>
        <w:t>70]</w:t>
      </w:r>
      <w:r w:rsidRPr="00A247ED">
        <w:rPr>
          <w:rFonts w:ascii="Book Antiqua" w:hAnsi="Book Antiqua"/>
          <w:lang w:val="en-US" w:eastAsia="it-IT"/>
        </w:rPr>
        <w:t xml:space="preserve"> studied the importance</w:t>
      </w:r>
      <w:r w:rsidR="00FB7DC7" w:rsidRPr="00A247ED">
        <w:rPr>
          <w:rFonts w:ascii="Book Antiqua" w:hAnsi="Book Antiqua"/>
          <w:lang w:val="en-US" w:eastAsia="it-IT"/>
        </w:rPr>
        <w:t xml:space="preserve"> of LES pressure and its </w:t>
      </w:r>
      <w:r w:rsidR="009F74B2" w:rsidRPr="00A247ED">
        <w:rPr>
          <w:rFonts w:ascii="Book Antiqua" w:hAnsi="Book Antiqua"/>
          <w:lang w:val="en-US" w:eastAsia="it-IT"/>
        </w:rPr>
        <w:t>hypothetic</w:t>
      </w:r>
      <w:r w:rsidR="006E1C2D">
        <w:rPr>
          <w:rFonts w:ascii="Book Antiqua" w:hAnsi="Book Antiqua"/>
          <w:lang w:val="en-US" w:eastAsia="it-IT"/>
        </w:rPr>
        <w:t xml:space="preserve"> </w:t>
      </w:r>
      <w:r w:rsidR="009F74B2" w:rsidRPr="00A247ED">
        <w:rPr>
          <w:rFonts w:ascii="Book Antiqua" w:hAnsi="Book Antiqua"/>
          <w:lang w:val="en-US" w:eastAsia="it-IT"/>
        </w:rPr>
        <w:t>capacity</w:t>
      </w:r>
      <w:r w:rsidRPr="00A247ED">
        <w:rPr>
          <w:rFonts w:ascii="Book Antiqua" w:hAnsi="Book Antiqua"/>
          <w:lang w:val="en-US" w:eastAsia="it-IT"/>
        </w:rPr>
        <w:t xml:space="preserve"> to influence</w:t>
      </w:r>
      <w:r w:rsidR="009F74B2" w:rsidRPr="00A247ED">
        <w:rPr>
          <w:rFonts w:ascii="Book Antiqua" w:hAnsi="Book Antiqua"/>
          <w:lang w:val="en-US" w:eastAsia="it-IT"/>
        </w:rPr>
        <w:t xml:space="preserve"> the outcome of L</w:t>
      </w:r>
      <w:r w:rsidR="00FB7DC7" w:rsidRPr="00A247ED">
        <w:rPr>
          <w:rFonts w:ascii="Book Antiqua" w:hAnsi="Book Antiqua"/>
          <w:lang w:val="en-US" w:eastAsia="it-IT"/>
        </w:rPr>
        <w:t xml:space="preserve">F </w:t>
      </w:r>
      <w:r w:rsidR="00C36128" w:rsidRPr="00A247ED">
        <w:rPr>
          <w:rFonts w:ascii="Book Antiqua" w:hAnsi="Book Antiqua"/>
          <w:lang w:val="en-US" w:eastAsia="it-IT"/>
        </w:rPr>
        <w:t>when a</w:t>
      </w:r>
      <w:r w:rsidR="00FB7DC7" w:rsidRPr="00A247ED">
        <w:rPr>
          <w:rFonts w:ascii="Book Antiqua" w:hAnsi="Book Antiqua"/>
          <w:lang w:val="en-US" w:eastAsia="it-IT"/>
        </w:rPr>
        <w:t xml:space="preserve"> normal pressure</w:t>
      </w:r>
      <w:r w:rsidR="00C36128" w:rsidRPr="00A247ED">
        <w:rPr>
          <w:rFonts w:ascii="Book Antiqua" w:hAnsi="Book Antiqua"/>
          <w:lang w:val="en-US" w:eastAsia="it-IT"/>
        </w:rPr>
        <w:t xml:space="preserve"> was present</w:t>
      </w:r>
      <w:r w:rsidRPr="00A247ED">
        <w:rPr>
          <w:rFonts w:ascii="Book Antiqua" w:hAnsi="Book Antiqua"/>
          <w:lang w:val="en-US" w:eastAsia="it-IT"/>
        </w:rPr>
        <w:t>. In their study, they</w:t>
      </w:r>
      <w:r w:rsidR="00D2326B">
        <w:rPr>
          <w:rFonts w:ascii="Book Antiqua" w:hAnsi="Book Antiqua"/>
          <w:lang w:val="en-US" w:eastAsia="it-IT"/>
        </w:rPr>
        <w:t xml:space="preserve"> </w:t>
      </w:r>
      <w:r w:rsidR="00C36128" w:rsidRPr="00A247ED">
        <w:rPr>
          <w:rFonts w:ascii="Book Antiqua" w:hAnsi="Book Antiqua"/>
          <w:lang w:val="en-US" w:eastAsia="it-IT"/>
        </w:rPr>
        <w:t xml:space="preserve">stratified </w:t>
      </w:r>
      <w:r w:rsidRPr="00A247ED">
        <w:rPr>
          <w:rFonts w:ascii="Book Antiqua" w:hAnsi="Book Antiqua"/>
          <w:lang w:val="en-US" w:eastAsia="it-IT"/>
        </w:rPr>
        <w:t>4 groups</w:t>
      </w:r>
      <w:r w:rsidR="009F74B2" w:rsidRPr="00A247ED">
        <w:rPr>
          <w:rFonts w:ascii="Book Antiqua" w:hAnsi="Book Antiqua"/>
          <w:lang w:val="en-US" w:eastAsia="it-IT"/>
        </w:rPr>
        <w:t xml:space="preserve">: group I (LES </w:t>
      </w:r>
      <w:r w:rsidR="006E1C2D">
        <w:rPr>
          <w:rFonts w:ascii="Book Antiqua" w:hAnsi="Book Antiqua"/>
          <w:lang w:val="en-US" w:eastAsia="it-IT"/>
        </w:rPr>
        <w:t>with a defective intra-abdominal length and a defective</w:t>
      </w:r>
      <w:r w:rsidR="009F74B2" w:rsidRPr="00A247ED">
        <w:rPr>
          <w:rFonts w:ascii="Book Antiqua" w:hAnsi="Book Antiqua"/>
          <w:lang w:val="en-US" w:eastAsia="it-IT"/>
        </w:rPr>
        <w:t xml:space="preserve"> pressure</w:t>
      </w:r>
      <w:r w:rsidR="00FB7DC7" w:rsidRPr="00A247ED">
        <w:rPr>
          <w:rFonts w:ascii="Book Antiqua" w:hAnsi="Book Antiqua"/>
          <w:lang w:val="en-US" w:eastAsia="it-IT"/>
        </w:rPr>
        <w:t>), group II (</w:t>
      </w:r>
      <w:r w:rsidR="006E1C2D">
        <w:rPr>
          <w:rFonts w:ascii="Book Antiqua" w:hAnsi="Book Antiqua"/>
          <w:lang w:val="en-US" w:eastAsia="it-IT"/>
        </w:rPr>
        <w:t xml:space="preserve">defective </w:t>
      </w:r>
      <w:r w:rsidR="00FB7DC7" w:rsidRPr="00A247ED">
        <w:rPr>
          <w:rFonts w:ascii="Book Antiqua" w:hAnsi="Book Antiqua"/>
          <w:lang w:val="en-US" w:eastAsia="it-IT"/>
        </w:rPr>
        <w:t xml:space="preserve">LES </w:t>
      </w:r>
      <w:r w:rsidR="006E1C2D">
        <w:rPr>
          <w:rFonts w:ascii="Book Antiqua" w:hAnsi="Book Antiqua"/>
          <w:lang w:val="en-US" w:eastAsia="it-IT"/>
        </w:rPr>
        <w:t>pressure</w:t>
      </w:r>
      <w:r w:rsidR="00FB7DC7" w:rsidRPr="00A247ED">
        <w:rPr>
          <w:rFonts w:ascii="Book Antiqua" w:hAnsi="Book Antiqua"/>
          <w:lang w:val="en-US" w:eastAsia="it-IT"/>
        </w:rPr>
        <w:t>), group III (</w:t>
      </w:r>
      <w:r w:rsidR="006E1C2D">
        <w:rPr>
          <w:rFonts w:ascii="Book Antiqua" w:hAnsi="Book Antiqua"/>
          <w:lang w:val="en-US" w:eastAsia="it-IT"/>
        </w:rPr>
        <w:t xml:space="preserve">defective </w:t>
      </w:r>
      <w:r w:rsidR="00FB7DC7" w:rsidRPr="00A247ED">
        <w:rPr>
          <w:rFonts w:ascii="Book Antiqua" w:hAnsi="Book Antiqua"/>
          <w:lang w:val="en-US" w:eastAsia="it-IT"/>
        </w:rPr>
        <w:t xml:space="preserve">LES </w:t>
      </w:r>
      <w:r w:rsidR="006E1C2D">
        <w:rPr>
          <w:rFonts w:ascii="Book Antiqua" w:hAnsi="Book Antiqua"/>
          <w:lang w:val="en-US" w:eastAsia="it-IT"/>
        </w:rPr>
        <w:t>intra-abdominal length</w:t>
      </w:r>
      <w:r w:rsidR="00FB7DC7" w:rsidRPr="00A247ED">
        <w:rPr>
          <w:rFonts w:ascii="Book Antiqua" w:hAnsi="Book Antiqua"/>
          <w:lang w:val="en-US" w:eastAsia="it-IT"/>
        </w:rPr>
        <w:t>), and group IV (</w:t>
      </w:r>
      <w:r w:rsidR="006E1C2D">
        <w:rPr>
          <w:rFonts w:ascii="Book Antiqua" w:hAnsi="Book Antiqua"/>
          <w:lang w:val="en-US" w:eastAsia="it-IT"/>
        </w:rPr>
        <w:t xml:space="preserve">normal </w:t>
      </w:r>
      <w:r w:rsidR="00FB7DC7" w:rsidRPr="00A247ED">
        <w:rPr>
          <w:rFonts w:ascii="Book Antiqua" w:hAnsi="Book Antiqua"/>
          <w:lang w:val="en-US" w:eastAsia="it-IT"/>
        </w:rPr>
        <w:t xml:space="preserve">LES). They found no significant differences among the groups </w:t>
      </w:r>
      <w:r w:rsidR="00D2326B">
        <w:rPr>
          <w:rFonts w:ascii="Book Antiqua" w:hAnsi="Book Antiqua"/>
          <w:lang w:val="en-US" w:eastAsia="it-IT"/>
        </w:rPr>
        <w:t>regarding</w:t>
      </w:r>
      <w:r w:rsidR="00D2326B" w:rsidRPr="00A247ED">
        <w:rPr>
          <w:rFonts w:ascii="Book Antiqua" w:hAnsi="Book Antiqua"/>
          <w:lang w:val="en-US" w:eastAsia="it-IT"/>
        </w:rPr>
        <w:t xml:space="preserve"> </w:t>
      </w:r>
      <w:r w:rsidR="00FB7DC7" w:rsidRPr="00A247ED">
        <w:rPr>
          <w:rFonts w:ascii="Book Antiqua" w:hAnsi="Book Antiqua"/>
          <w:lang w:val="en-US" w:eastAsia="it-IT"/>
        </w:rPr>
        <w:t xml:space="preserve">the </w:t>
      </w:r>
      <w:r w:rsidR="00D2326B">
        <w:rPr>
          <w:rFonts w:ascii="Book Antiqua" w:hAnsi="Book Antiqua"/>
          <w:lang w:val="en-US" w:eastAsia="it-IT"/>
        </w:rPr>
        <w:t xml:space="preserve">quality of </w:t>
      </w:r>
      <w:r w:rsidR="00FB7DC7" w:rsidRPr="00A247ED">
        <w:rPr>
          <w:rFonts w:ascii="Book Antiqua" w:hAnsi="Book Antiqua"/>
          <w:lang w:val="en-US" w:eastAsia="it-IT"/>
        </w:rPr>
        <w:t xml:space="preserve">GERD symptoms and </w:t>
      </w:r>
      <w:r w:rsidR="00C36128" w:rsidRPr="00A247ED">
        <w:rPr>
          <w:rFonts w:ascii="Book Antiqua" w:hAnsi="Book Antiqua"/>
          <w:lang w:val="en-US" w:eastAsia="it-IT"/>
        </w:rPr>
        <w:t>q</w:t>
      </w:r>
      <w:r w:rsidR="00FB7DC7" w:rsidRPr="00A247ED">
        <w:rPr>
          <w:rFonts w:ascii="Book Antiqua" w:hAnsi="Book Antiqua"/>
          <w:lang w:val="en-US" w:eastAsia="it-IT"/>
        </w:rPr>
        <w:t xml:space="preserve">uality of </w:t>
      </w:r>
      <w:r w:rsidR="009F74B2" w:rsidRPr="00A247ED">
        <w:rPr>
          <w:rFonts w:ascii="Book Antiqua" w:hAnsi="Book Antiqua"/>
          <w:lang w:val="en-US" w:eastAsia="it-IT"/>
        </w:rPr>
        <w:t>life scores</w:t>
      </w:r>
      <w:r w:rsidR="00FB7DC7" w:rsidRPr="00A247ED">
        <w:rPr>
          <w:rFonts w:ascii="Book Antiqua" w:hAnsi="Book Antiqua"/>
          <w:lang w:val="en-US" w:eastAsia="it-IT"/>
        </w:rPr>
        <w:t>.</w:t>
      </w:r>
      <w:r w:rsidR="00D2326B">
        <w:rPr>
          <w:rFonts w:ascii="Book Antiqua" w:hAnsi="Book Antiqua"/>
          <w:lang w:val="en-US" w:eastAsia="it-IT"/>
        </w:rPr>
        <w:t xml:space="preserve"> </w:t>
      </w:r>
      <w:r w:rsidRPr="00A247ED">
        <w:rPr>
          <w:rFonts w:ascii="Book Antiqua" w:hAnsi="Book Antiqua"/>
          <w:lang w:val="en-US" w:eastAsia="it-IT"/>
        </w:rPr>
        <w:t xml:space="preserve">Similar conclusions led the study of Patti </w:t>
      </w:r>
      <w:r w:rsidRPr="00810840">
        <w:rPr>
          <w:rFonts w:ascii="Book Antiqua" w:hAnsi="Book Antiqua"/>
          <w:i/>
          <w:lang w:val="en-US" w:eastAsia="it-IT"/>
        </w:rPr>
        <w:t xml:space="preserve">et </w:t>
      </w:r>
      <w:proofErr w:type="gramStart"/>
      <w:r w:rsidRPr="00810840">
        <w:rPr>
          <w:rFonts w:ascii="Book Antiqua" w:hAnsi="Book Antiqua"/>
          <w:i/>
          <w:lang w:val="en-US" w:eastAsia="it-IT"/>
        </w:rPr>
        <w:t>al</w:t>
      </w:r>
      <w:r w:rsidR="00810840" w:rsidRPr="00A247ED">
        <w:rPr>
          <w:rFonts w:ascii="Book Antiqua" w:hAnsi="Book Antiqua"/>
          <w:vertAlign w:val="superscript"/>
          <w:lang w:val="en-US" w:eastAsia="it-IT"/>
        </w:rPr>
        <w:t>[</w:t>
      </w:r>
      <w:proofErr w:type="gramEnd"/>
      <w:r w:rsidR="00810840" w:rsidRPr="00A247ED">
        <w:rPr>
          <w:rFonts w:ascii="Book Antiqua" w:hAnsi="Book Antiqua"/>
          <w:vertAlign w:val="superscript"/>
          <w:lang w:val="en-US" w:eastAsia="it-IT"/>
        </w:rPr>
        <w:t>71]</w:t>
      </w:r>
      <w:r w:rsidR="00FB1503">
        <w:rPr>
          <w:rFonts w:ascii="Book Antiqua" w:hAnsi="Book Antiqua" w:hint="eastAsia"/>
          <w:vertAlign w:val="superscript"/>
          <w:lang w:val="en-US" w:eastAsia="zh-CN"/>
        </w:rPr>
        <w:t xml:space="preserve"> </w:t>
      </w:r>
      <w:r w:rsidR="00342473" w:rsidRPr="00A247ED">
        <w:rPr>
          <w:rFonts w:ascii="Book Antiqua" w:hAnsi="Book Antiqua"/>
          <w:lang w:val="en-US" w:eastAsia="it-IT"/>
        </w:rPr>
        <w:t>where authors</w:t>
      </w:r>
      <w:r w:rsidR="0076130C" w:rsidRPr="00A247ED">
        <w:rPr>
          <w:rFonts w:ascii="Book Antiqua" w:hAnsi="Book Antiqua"/>
          <w:lang w:val="en-US" w:eastAsia="it-IT"/>
        </w:rPr>
        <w:t xml:space="preserve"> studied three groups based on the preoperati</w:t>
      </w:r>
      <w:r w:rsidR="00342473" w:rsidRPr="00A247ED">
        <w:rPr>
          <w:rFonts w:ascii="Book Antiqua" w:hAnsi="Book Antiqua"/>
          <w:lang w:val="en-US" w:eastAsia="it-IT"/>
        </w:rPr>
        <w:t>ve LES pressure</w:t>
      </w:r>
      <w:r w:rsidR="0076130C" w:rsidRPr="00A247ED">
        <w:rPr>
          <w:rFonts w:ascii="Book Antiqua" w:hAnsi="Book Antiqua"/>
          <w:lang w:val="en-US" w:eastAsia="it-IT"/>
        </w:rPr>
        <w:t xml:space="preserve">. </w:t>
      </w:r>
      <w:r w:rsidR="00D2326B">
        <w:rPr>
          <w:rFonts w:ascii="Book Antiqua" w:hAnsi="Book Antiqua"/>
          <w:lang w:val="en-US" w:eastAsia="it-IT"/>
        </w:rPr>
        <w:t xml:space="preserve">The </w:t>
      </w:r>
      <w:r w:rsidR="0076130C" w:rsidRPr="00A247ED">
        <w:rPr>
          <w:rFonts w:ascii="Book Antiqua" w:hAnsi="Book Antiqua"/>
          <w:lang w:val="en-US" w:eastAsia="it-IT"/>
        </w:rPr>
        <w:t xml:space="preserve">resolution of symptoms </w:t>
      </w:r>
      <w:r w:rsidR="00D2326B">
        <w:rPr>
          <w:rFonts w:ascii="Book Antiqua" w:hAnsi="Book Antiqua"/>
          <w:lang w:val="en-US" w:eastAsia="it-IT"/>
        </w:rPr>
        <w:t xml:space="preserve">and incidence in the novo dysphagia was similar </w:t>
      </w:r>
      <w:r w:rsidR="0076130C" w:rsidRPr="00A247ED">
        <w:rPr>
          <w:rFonts w:ascii="Book Antiqua" w:hAnsi="Book Antiqua"/>
          <w:lang w:val="en-US" w:eastAsia="it-IT"/>
        </w:rPr>
        <w:t xml:space="preserve">among the three groups, </w:t>
      </w:r>
      <w:r w:rsidR="00D2326B">
        <w:rPr>
          <w:rFonts w:ascii="Book Antiqua" w:hAnsi="Book Antiqua"/>
          <w:lang w:val="en-US" w:eastAsia="it-IT"/>
        </w:rPr>
        <w:t xml:space="preserve">irrespective of the preoperative LES </w:t>
      </w:r>
      <w:r w:rsidR="00D2326B">
        <w:rPr>
          <w:rFonts w:ascii="Book Antiqua" w:hAnsi="Book Antiqua"/>
          <w:lang w:val="en-US" w:eastAsia="it-IT"/>
        </w:rPr>
        <w:lastRenderedPageBreak/>
        <w:t>status</w:t>
      </w:r>
      <w:r w:rsidR="0076130C" w:rsidRPr="00A247ED">
        <w:rPr>
          <w:rFonts w:ascii="Book Antiqua" w:hAnsi="Book Antiqua"/>
          <w:lang w:val="en-US" w:eastAsia="it-IT"/>
        </w:rPr>
        <w:t>.</w:t>
      </w:r>
      <w:r w:rsidR="00D2326B">
        <w:rPr>
          <w:rFonts w:ascii="Book Antiqua" w:hAnsi="Book Antiqua"/>
          <w:lang w:val="en-US" w:eastAsia="it-IT"/>
        </w:rPr>
        <w:t xml:space="preserve"> Also,</w:t>
      </w:r>
      <w:r w:rsidR="0076130C" w:rsidRPr="00A247ED">
        <w:rPr>
          <w:rFonts w:ascii="Book Antiqua" w:hAnsi="Book Antiqua"/>
          <w:lang w:val="en-US" w:eastAsia="it-IT"/>
        </w:rPr>
        <w:t xml:space="preserve"> </w:t>
      </w:r>
      <w:r w:rsidR="00D2326B">
        <w:rPr>
          <w:rFonts w:ascii="Book Antiqua" w:hAnsi="Book Antiqua"/>
          <w:lang w:val="en-US" w:eastAsia="it-IT"/>
        </w:rPr>
        <w:t>Authors found that</w:t>
      </w:r>
      <w:r w:rsidR="0076130C" w:rsidRPr="00A247ED">
        <w:rPr>
          <w:rFonts w:ascii="Book Antiqua" w:hAnsi="Book Antiqua"/>
          <w:lang w:val="en-US" w:eastAsia="it-IT"/>
        </w:rPr>
        <w:t xml:space="preserve"> </w:t>
      </w:r>
      <w:r w:rsidR="00C36128" w:rsidRPr="00A247ED">
        <w:rPr>
          <w:rFonts w:ascii="Book Antiqua" w:hAnsi="Book Antiqua"/>
          <w:lang w:val="en-US" w:eastAsia="it-IT"/>
        </w:rPr>
        <w:t>LF</w:t>
      </w:r>
      <w:r w:rsidR="0076130C" w:rsidRPr="00A247ED">
        <w:rPr>
          <w:rFonts w:ascii="Book Antiqua" w:hAnsi="Book Antiqua"/>
          <w:lang w:val="en-US" w:eastAsia="it-IT"/>
        </w:rPr>
        <w:t xml:space="preserve"> was </w:t>
      </w:r>
      <w:r w:rsidR="00D2326B">
        <w:rPr>
          <w:rFonts w:ascii="Book Antiqua" w:hAnsi="Book Antiqua"/>
          <w:lang w:val="en-US" w:eastAsia="it-IT"/>
        </w:rPr>
        <w:t>linked to a</w:t>
      </w:r>
      <w:r w:rsidR="00FB1503">
        <w:rPr>
          <w:rFonts w:ascii="Book Antiqua" w:hAnsi="Book Antiqua" w:hint="eastAsia"/>
          <w:lang w:val="en-US" w:eastAsia="zh-CN"/>
        </w:rPr>
        <w:t xml:space="preserve"> </w:t>
      </w:r>
      <w:r w:rsidR="00D2326B">
        <w:rPr>
          <w:rFonts w:ascii="Book Antiqua" w:hAnsi="Book Antiqua"/>
          <w:lang w:val="en-US" w:eastAsia="it-IT"/>
        </w:rPr>
        <w:t xml:space="preserve">higher percentage of </w:t>
      </w:r>
      <w:r w:rsidR="0076130C" w:rsidRPr="00A247ED">
        <w:rPr>
          <w:rFonts w:ascii="Book Antiqua" w:hAnsi="Book Antiqua"/>
          <w:lang w:val="en-US" w:eastAsia="it-IT"/>
        </w:rPr>
        <w:t xml:space="preserve">postoperative dysphagia than partial fundoplication, </w:t>
      </w:r>
      <w:r w:rsidR="00D2326B" w:rsidRPr="00A247ED">
        <w:rPr>
          <w:rFonts w:ascii="Book Antiqua" w:hAnsi="Book Antiqua"/>
          <w:lang w:val="en-US" w:eastAsia="it-IT"/>
        </w:rPr>
        <w:t>regardless</w:t>
      </w:r>
      <w:r w:rsidR="0076130C" w:rsidRPr="00A247ED">
        <w:rPr>
          <w:rFonts w:ascii="Book Antiqua" w:hAnsi="Book Antiqua"/>
          <w:lang w:val="en-US" w:eastAsia="it-IT"/>
        </w:rPr>
        <w:t xml:space="preserve"> </w:t>
      </w:r>
      <w:r w:rsidR="005A2B39" w:rsidRPr="00A247ED">
        <w:rPr>
          <w:rFonts w:ascii="Book Antiqua" w:hAnsi="Book Antiqua"/>
          <w:lang w:val="en-US" w:eastAsia="it-IT"/>
        </w:rPr>
        <w:t>the LES pressure</w:t>
      </w:r>
      <w:r w:rsidR="00D2326B">
        <w:rPr>
          <w:rFonts w:ascii="Book Antiqua" w:hAnsi="Book Antiqua"/>
          <w:lang w:val="en-US" w:eastAsia="it-IT"/>
        </w:rPr>
        <w:t xml:space="preserve"> at baseline</w:t>
      </w:r>
      <w:r w:rsidR="005A2B39" w:rsidRPr="00A247ED">
        <w:rPr>
          <w:rFonts w:ascii="Book Antiqua" w:hAnsi="Book Antiqua"/>
          <w:lang w:val="en-US" w:eastAsia="it-IT"/>
        </w:rPr>
        <w:t>.</w:t>
      </w:r>
    </w:p>
    <w:p w14:paraId="46A8198F" w14:textId="5FA51674" w:rsidR="003F0D4D" w:rsidRPr="00A247ED" w:rsidRDefault="003F0D4D" w:rsidP="00810840">
      <w:pPr>
        <w:autoSpaceDE w:val="0"/>
        <w:autoSpaceDN w:val="0"/>
        <w:adjustRightInd w:val="0"/>
        <w:snapToGrid w:val="0"/>
        <w:spacing w:after="0" w:line="360" w:lineRule="auto"/>
        <w:ind w:firstLineChars="100" w:firstLine="240"/>
        <w:jc w:val="both"/>
        <w:rPr>
          <w:rFonts w:ascii="Book Antiqua" w:hAnsi="Book Antiqua"/>
          <w:lang w:val="en-US" w:eastAsia="it-IT"/>
        </w:rPr>
      </w:pPr>
      <w:r w:rsidRPr="00A247ED">
        <w:rPr>
          <w:rFonts w:ascii="Book Antiqua" w:hAnsi="Book Antiqua"/>
          <w:lang w:val="en-US" w:eastAsia="it-IT"/>
        </w:rPr>
        <w:t xml:space="preserve">Finally, a new parameter at high resolution manometry, the </w:t>
      </w:r>
      <w:proofErr w:type="spellStart"/>
      <w:r w:rsidRPr="00A247ED">
        <w:rPr>
          <w:rFonts w:ascii="Book Antiqua" w:hAnsi="Book Antiqua"/>
          <w:lang w:val="en-US" w:eastAsia="it-IT"/>
        </w:rPr>
        <w:t>esophagogastric</w:t>
      </w:r>
      <w:proofErr w:type="spellEnd"/>
      <w:r w:rsidRPr="00A247ED">
        <w:rPr>
          <w:rFonts w:ascii="Book Antiqua" w:hAnsi="Book Antiqua"/>
          <w:lang w:val="en-US" w:eastAsia="it-IT"/>
        </w:rPr>
        <w:t xml:space="preserve"> junction contractile integral, was recently used to better prove the antireflux barrier e</w:t>
      </w:r>
      <w:r w:rsidR="00690F22" w:rsidRPr="00A247ED">
        <w:rPr>
          <w:rFonts w:ascii="Book Antiqua" w:hAnsi="Book Antiqua"/>
          <w:lang w:val="en-US" w:eastAsia="it-IT"/>
        </w:rPr>
        <w:t>fficacy of t</w:t>
      </w:r>
      <w:r w:rsidR="00810840">
        <w:rPr>
          <w:rFonts w:ascii="Book Antiqua" w:hAnsi="Book Antiqua"/>
          <w:lang w:val="en-US" w:eastAsia="it-IT"/>
        </w:rPr>
        <w:t xml:space="preserve">he </w:t>
      </w:r>
      <w:proofErr w:type="gramStart"/>
      <w:r w:rsidR="00810840">
        <w:rPr>
          <w:rFonts w:ascii="Book Antiqua" w:hAnsi="Book Antiqua"/>
          <w:lang w:val="en-US" w:eastAsia="it-IT"/>
        </w:rPr>
        <w:t>junction</w:t>
      </w:r>
      <w:r w:rsidR="00690F22" w:rsidRPr="00A247ED">
        <w:rPr>
          <w:rFonts w:ascii="Book Antiqua" w:hAnsi="Book Antiqua"/>
          <w:vertAlign w:val="superscript"/>
          <w:lang w:val="en-US" w:eastAsia="it-IT"/>
        </w:rPr>
        <w:t>[</w:t>
      </w:r>
      <w:proofErr w:type="gramEnd"/>
      <w:r w:rsidR="00690F22" w:rsidRPr="00A247ED">
        <w:rPr>
          <w:rFonts w:ascii="Book Antiqua" w:hAnsi="Book Antiqua"/>
          <w:vertAlign w:val="superscript"/>
          <w:lang w:val="en-US" w:eastAsia="it-IT"/>
        </w:rPr>
        <w:t>72]</w:t>
      </w:r>
      <w:r w:rsidRPr="00A247ED">
        <w:rPr>
          <w:rFonts w:ascii="Book Antiqua" w:hAnsi="Book Antiqua"/>
          <w:lang w:val="en-US" w:eastAsia="it-IT"/>
        </w:rPr>
        <w:t xml:space="preserve">. </w:t>
      </w:r>
      <w:r w:rsidRPr="00A247ED">
        <w:rPr>
          <w:rFonts w:ascii="Book Antiqua" w:hAnsi="Book Antiqua"/>
          <w:lang w:val="en-US"/>
        </w:rPr>
        <w:t xml:space="preserve">The group from St Louis showed that this metric </w:t>
      </w:r>
      <w:r w:rsidR="003678E3">
        <w:rPr>
          <w:rFonts w:ascii="Book Antiqua" w:hAnsi="Book Antiqua"/>
          <w:lang w:val="en-US"/>
        </w:rPr>
        <w:t>distinguished</w:t>
      </w:r>
      <w:r w:rsidR="003678E3" w:rsidRPr="00A247ED">
        <w:rPr>
          <w:rFonts w:ascii="Book Antiqua" w:hAnsi="Book Antiqua"/>
          <w:lang w:val="en-US"/>
        </w:rPr>
        <w:t xml:space="preserve"> </w:t>
      </w:r>
      <w:r w:rsidR="003678E3">
        <w:rPr>
          <w:rFonts w:ascii="Book Antiqua" w:hAnsi="Book Antiqua"/>
          <w:lang w:val="en-US"/>
        </w:rPr>
        <w:t xml:space="preserve">patients with </w:t>
      </w:r>
      <w:r w:rsidRPr="00A247ED">
        <w:rPr>
          <w:rFonts w:ascii="Book Antiqua" w:hAnsi="Book Antiqua"/>
          <w:lang w:val="en-US"/>
        </w:rPr>
        <w:t>normal</w:t>
      </w:r>
      <w:r w:rsidR="003678E3">
        <w:rPr>
          <w:rFonts w:ascii="Book Antiqua" w:hAnsi="Book Antiqua"/>
          <w:lang w:val="en-US"/>
        </w:rPr>
        <w:t xml:space="preserve"> AET</w:t>
      </w:r>
      <w:r w:rsidRPr="00A247ED">
        <w:rPr>
          <w:rFonts w:ascii="Book Antiqua" w:hAnsi="Book Antiqua"/>
          <w:lang w:val="en-US"/>
        </w:rPr>
        <w:t xml:space="preserve"> from </w:t>
      </w:r>
      <w:r w:rsidR="003678E3">
        <w:rPr>
          <w:rFonts w:ascii="Book Antiqua" w:hAnsi="Book Antiqua"/>
          <w:lang w:val="en-US"/>
        </w:rPr>
        <w:t xml:space="preserve">those with pathological values </w:t>
      </w:r>
      <w:r w:rsidRPr="00A247ED">
        <w:rPr>
          <w:rFonts w:ascii="Book Antiqua" w:hAnsi="Book Antiqua"/>
          <w:lang w:val="en-US"/>
        </w:rPr>
        <w:t xml:space="preserve">better than </w:t>
      </w:r>
      <w:r w:rsidR="00690F22" w:rsidRPr="00A247ED">
        <w:rPr>
          <w:rFonts w:ascii="Book Antiqua" w:hAnsi="Book Antiqua"/>
          <w:lang w:val="en-US"/>
        </w:rPr>
        <w:t>conventional LES parameters</w:t>
      </w:r>
      <w:r w:rsidRPr="00A247ED">
        <w:rPr>
          <w:rFonts w:ascii="Book Antiqua" w:hAnsi="Book Antiqua"/>
          <w:lang w:val="en-US"/>
        </w:rPr>
        <w:t>, and that it can be useful to evaluate the efficac</w:t>
      </w:r>
      <w:r w:rsidR="00810840">
        <w:rPr>
          <w:rFonts w:ascii="Book Antiqua" w:hAnsi="Book Antiqua"/>
          <w:lang w:val="en-US"/>
        </w:rPr>
        <w:t xml:space="preserve">y of the anti-reflux </w:t>
      </w:r>
      <w:proofErr w:type="gramStart"/>
      <w:r w:rsidR="00810840">
        <w:rPr>
          <w:rFonts w:ascii="Book Antiqua" w:hAnsi="Book Antiqua"/>
          <w:lang w:val="en-US"/>
        </w:rPr>
        <w:t>surgery</w:t>
      </w:r>
      <w:r w:rsidR="00690F22" w:rsidRPr="00A247ED">
        <w:rPr>
          <w:rFonts w:ascii="Book Antiqua" w:hAnsi="Book Antiqua"/>
          <w:vertAlign w:val="superscript"/>
          <w:lang w:val="en-US"/>
        </w:rPr>
        <w:t>[</w:t>
      </w:r>
      <w:proofErr w:type="gramEnd"/>
      <w:r w:rsidR="00690F22" w:rsidRPr="00A247ED">
        <w:rPr>
          <w:rFonts w:ascii="Book Antiqua" w:hAnsi="Book Antiqua"/>
          <w:vertAlign w:val="superscript"/>
          <w:lang w:val="en-US"/>
        </w:rPr>
        <w:t>73</w:t>
      </w:r>
      <w:r w:rsidRPr="00A247ED">
        <w:rPr>
          <w:rFonts w:ascii="Book Antiqua" w:hAnsi="Book Antiqua"/>
          <w:vertAlign w:val="superscript"/>
          <w:lang w:val="en-US" w:eastAsia="it-IT"/>
        </w:rPr>
        <w:t>]</w:t>
      </w:r>
      <w:r w:rsidRPr="00A247ED">
        <w:rPr>
          <w:rFonts w:ascii="Book Antiqua" w:hAnsi="Book Antiqua"/>
          <w:lang w:val="en-US" w:eastAsia="it-IT"/>
        </w:rPr>
        <w:t>.</w:t>
      </w:r>
    </w:p>
    <w:p w14:paraId="39E950A7" w14:textId="77777777" w:rsidR="007A428B" w:rsidRPr="00FB1503" w:rsidRDefault="007A428B" w:rsidP="00A247ED">
      <w:pPr>
        <w:snapToGrid w:val="0"/>
        <w:spacing w:after="0" w:line="360" w:lineRule="auto"/>
        <w:jc w:val="both"/>
        <w:rPr>
          <w:rFonts w:ascii="Book Antiqua" w:hAnsi="Book Antiqua"/>
          <w:lang w:val="en-US" w:eastAsia="it-IT"/>
        </w:rPr>
      </w:pPr>
    </w:p>
    <w:p w14:paraId="46C7D801" w14:textId="77777777" w:rsidR="00FC4FC0" w:rsidRPr="00810840" w:rsidRDefault="00FC4FC0" w:rsidP="00A247ED">
      <w:pPr>
        <w:snapToGrid w:val="0"/>
        <w:spacing w:after="0" w:line="360" w:lineRule="auto"/>
        <w:jc w:val="both"/>
        <w:rPr>
          <w:rFonts w:ascii="Book Antiqua" w:hAnsi="Book Antiqua"/>
          <w:b/>
          <w:caps/>
          <w:lang w:val="en-US"/>
        </w:rPr>
      </w:pPr>
      <w:r w:rsidRPr="00810840">
        <w:rPr>
          <w:rFonts w:ascii="Book Antiqua" w:hAnsi="Book Antiqua"/>
          <w:b/>
          <w:caps/>
          <w:lang w:val="en-US"/>
        </w:rPr>
        <w:t>Instrumental features: Esophageal Acid Exposure</w:t>
      </w:r>
    </w:p>
    <w:p w14:paraId="7BB6872F" w14:textId="50D63221" w:rsidR="00092B80" w:rsidRPr="00A247ED" w:rsidRDefault="00F14791" w:rsidP="00A247ED">
      <w:pPr>
        <w:autoSpaceDE w:val="0"/>
        <w:autoSpaceDN w:val="0"/>
        <w:adjustRightInd w:val="0"/>
        <w:snapToGrid w:val="0"/>
        <w:spacing w:after="0" w:line="360" w:lineRule="auto"/>
        <w:jc w:val="both"/>
        <w:rPr>
          <w:rFonts w:ascii="Book Antiqua" w:hAnsi="Book Antiqua"/>
          <w:lang w:val="en-US" w:eastAsia="zh-CN"/>
        </w:rPr>
      </w:pPr>
      <w:r w:rsidRPr="00A247ED">
        <w:rPr>
          <w:rFonts w:ascii="Book Antiqua" w:hAnsi="Book Antiqua"/>
          <w:lang w:val="en-US" w:eastAsia="it-IT"/>
        </w:rPr>
        <w:t>Outstandingly</w:t>
      </w:r>
      <w:r w:rsidR="00053477" w:rsidRPr="00A247ED">
        <w:rPr>
          <w:rFonts w:ascii="Book Antiqua" w:hAnsi="Book Antiqua"/>
          <w:lang w:val="en-US" w:eastAsia="it-IT"/>
        </w:rPr>
        <w:t xml:space="preserve">, </w:t>
      </w:r>
      <w:r>
        <w:rPr>
          <w:rFonts w:ascii="Book Antiqua" w:hAnsi="Book Antiqua"/>
          <w:lang w:val="en-US" w:eastAsia="it-IT"/>
        </w:rPr>
        <w:t xml:space="preserve">GERD </w:t>
      </w:r>
      <w:r w:rsidR="00053477" w:rsidRPr="00A247ED">
        <w:rPr>
          <w:rFonts w:ascii="Book Antiqua" w:hAnsi="Book Antiqua"/>
          <w:lang w:val="en-US" w:eastAsia="it-IT"/>
        </w:rPr>
        <w:t>patients are</w:t>
      </w:r>
      <w:r>
        <w:rPr>
          <w:rFonts w:ascii="Book Antiqua" w:hAnsi="Book Antiqua"/>
          <w:lang w:val="en-US" w:eastAsia="it-IT"/>
        </w:rPr>
        <w:t xml:space="preserve"> really a</w:t>
      </w:r>
      <w:r w:rsidR="00053477" w:rsidRPr="00A247ED">
        <w:rPr>
          <w:rFonts w:ascii="Book Antiqua" w:hAnsi="Book Antiqua"/>
          <w:lang w:val="en-US" w:eastAsia="it-IT"/>
        </w:rPr>
        <w:t xml:space="preserve"> </w:t>
      </w:r>
      <w:r>
        <w:rPr>
          <w:rFonts w:ascii="Book Antiqua" w:hAnsi="Book Antiqua"/>
          <w:lang w:val="en-US" w:eastAsia="it-IT"/>
        </w:rPr>
        <w:t>heter</w:t>
      </w:r>
      <w:r w:rsidRPr="00A247ED">
        <w:rPr>
          <w:rFonts w:ascii="Book Antiqua" w:hAnsi="Book Antiqua"/>
          <w:lang w:val="en-US" w:eastAsia="it-IT"/>
        </w:rPr>
        <w:t>ogeneous</w:t>
      </w:r>
      <w:r w:rsidR="00053477" w:rsidRPr="00A247ED">
        <w:rPr>
          <w:rFonts w:ascii="Book Antiqua" w:hAnsi="Book Antiqua"/>
          <w:lang w:val="en-US" w:eastAsia="it-IT"/>
        </w:rPr>
        <w:t xml:space="preserve"> population. </w:t>
      </w:r>
      <w:r>
        <w:rPr>
          <w:rFonts w:ascii="Book Antiqua" w:hAnsi="Book Antiqua"/>
          <w:lang w:val="en-US" w:eastAsia="it-IT"/>
        </w:rPr>
        <w:t>By means of</w:t>
      </w:r>
      <w:r w:rsidRPr="00A247ED">
        <w:rPr>
          <w:rFonts w:ascii="Book Antiqua" w:hAnsi="Book Antiqua"/>
          <w:lang w:val="en-US" w:eastAsia="it-IT"/>
        </w:rPr>
        <w:t xml:space="preserve"> </w:t>
      </w:r>
      <w:r w:rsidR="00BE6ADD" w:rsidRPr="00A247ED">
        <w:rPr>
          <w:rFonts w:ascii="Book Antiqua" w:eastAsia="MinionPro-Regular" w:hAnsi="Book Antiqua"/>
          <w:lang w:val="en-US" w:eastAsia="it-IT"/>
        </w:rPr>
        <w:t>24-h ambulatory esophageal pH monitoring</w:t>
      </w:r>
      <w:r w:rsidR="00053477" w:rsidRPr="00A247ED">
        <w:rPr>
          <w:rFonts w:ascii="Book Antiqua" w:hAnsi="Book Antiqua"/>
          <w:lang w:val="en-US" w:eastAsia="it-IT"/>
        </w:rPr>
        <w:t xml:space="preserve">, </w:t>
      </w:r>
      <w:r w:rsidR="00C50EF8" w:rsidRPr="00A247ED">
        <w:rPr>
          <w:rFonts w:ascii="Book Antiqua" w:hAnsi="Book Antiqua"/>
          <w:lang w:val="en-US" w:eastAsia="it-IT"/>
        </w:rPr>
        <w:t>AET</w:t>
      </w:r>
      <w:r w:rsidR="00053477" w:rsidRPr="00A247ED">
        <w:rPr>
          <w:rFonts w:ascii="Book Antiqua" w:hAnsi="Book Antiqua"/>
          <w:lang w:val="en-US" w:eastAsia="it-IT"/>
        </w:rPr>
        <w:t xml:space="preserve"> can be </w:t>
      </w:r>
      <w:r>
        <w:rPr>
          <w:rFonts w:ascii="Book Antiqua" w:hAnsi="Book Antiqua"/>
          <w:lang w:val="en-US" w:eastAsia="it-IT"/>
        </w:rPr>
        <w:t>quantified</w:t>
      </w:r>
      <w:r w:rsidRPr="00A247ED">
        <w:rPr>
          <w:rFonts w:ascii="Book Antiqua" w:hAnsi="Book Antiqua"/>
          <w:lang w:val="en-US" w:eastAsia="it-IT"/>
        </w:rPr>
        <w:t xml:space="preserve"> </w:t>
      </w:r>
      <w:r w:rsidR="00053477" w:rsidRPr="00A247ED">
        <w:rPr>
          <w:rFonts w:ascii="Book Antiqua" w:hAnsi="Book Antiqua"/>
          <w:lang w:val="en-US" w:eastAsia="it-IT"/>
        </w:rPr>
        <w:t xml:space="preserve">and </w:t>
      </w:r>
      <w:r>
        <w:rPr>
          <w:rFonts w:ascii="Book Antiqua" w:hAnsi="Book Antiqua"/>
          <w:lang w:val="en-US" w:eastAsia="it-IT"/>
        </w:rPr>
        <w:t>qualified depending on</w:t>
      </w:r>
      <w:r w:rsidR="00053477" w:rsidRPr="00A247ED">
        <w:rPr>
          <w:rFonts w:ascii="Book Antiqua" w:hAnsi="Book Antiqua"/>
          <w:lang w:val="en-US" w:eastAsia="it-IT"/>
        </w:rPr>
        <w:t xml:space="preserve"> the body position in which it </w:t>
      </w:r>
      <w:r w:rsidRPr="00A247ED">
        <w:rPr>
          <w:rFonts w:ascii="Book Antiqua" w:hAnsi="Book Antiqua"/>
          <w:lang w:val="en-US" w:eastAsia="it-IT"/>
        </w:rPr>
        <w:t>appears</w:t>
      </w:r>
      <w:r w:rsidR="00053477" w:rsidRPr="00A247ED">
        <w:rPr>
          <w:rFonts w:ascii="Book Antiqua" w:hAnsi="Book Antiqua"/>
          <w:lang w:val="en-US" w:eastAsia="it-IT"/>
        </w:rPr>
        <w:t xml:space="preserve">. </w:t>
      </w:r>
      <w:r>
        <w:rPr>
          <w:rFonts w:ascii="Book Antiqua" w:eastAsia="MinionPro-Regular" w:hAnsi="Book Antiqua"/>
          <w:lang w:val="en-US" w:eastAsia="it-IT"/>
        </w:rPr>
        <w:t>According this latter feature,</w:t>
      </w:r>
      <w:r w:rsidRPr="00A247ED">
        <w:rPr>
          <w:rFonts w:ascii="Book Antiqua" w:eastAsia="MinionPro-Regular" w:hAnsi="Book Antiqua"/>
          <w:lang w:val="en-US" w:eastAsia="it-IT"/>
        </w:rPr>
        <w:t xml:space="preserve"> </w:t>
      </w:r>
      <w:r>
        <w:rPr>
          <w:rFonts w:ascii="Book Antiqua" w:eastAsia="MinionPro-Regular" w:hAnsi="Book Antiqua"/>
          <w:lang w:val="en-US" w:eastAsia="it-IT"/>
        </w:rPr>
        <w:t>t</w:t>
      </w:r>
      <w:r w:rsidR="00BE6ADD" w:rsidRPr="00A247ED">
        <w:rPr>
          <w:rFonts w:ascii="Book Antiqua" w:eastAsia="MinionPro-Regular" w:hAnsi="Book Antiqua"/>
          <w:lang w:val="en-US" w:eastAsia="it-IT"/>
        </w:rPr>
        <w:t xml:space="preserve">hree reflux patterns </w:t>
      </w:r>
      <w:r>
        <w:rPr>
          <w:rFonts w:ascii="Book Antiqua" w:eastAsia="MinionPro-Regular" w:hAnsi="Book Antiqua"/>
          <w:lang w:val="en-US" w:eastAsia="it-IT"/>
        </w:rPr>
        <w:t>of acid reflux</w:t>
      </w:r>
      <w:r w:rsidR="00BE6ADD" w:rsidRPr="00A247ED">
        <w:rPr>
          <w:rFonts w:ascii="Book Antiqua" w:eastAsia="MinionPro-Regular" w:hAnsi="Book Antiqua"/>
          <w:lang w:val="en-US" w:eastAsia="it-IT"/>
        </w:rPr>
        <w:t xml:space="preserve"> </w:t>
      </w:r>
      <w:r>
        <w:rPr>
          <w:rFonts w:ascii="Book Antiqua" w:eastAsia="MinionPro-Regular" w:hAnsi="Book Antiqua"/>
          <w:lang w:val="en-US" w:eastAsia="it-IT"/>
        </w:rPr>
        <w:t>at pH-monitoring</w:t>
      </w:r>
      <w:r w:rsidRPr="00A247ED">
        <w:rPr>
          <w:rFonts w:ascii="Book Antiqua" w:eastAsia="MinionPro-Regular" w:hAnsi="Book Antiqua"/>
          <w:lang w:val="en-US" w:eastAsia="it-IT"/>
        </w:rPr>
        <w:t xml:space="preserve"> </w:t>
      </w:r>
      <w:r w:rsidR="00BE6ADD" w:rsidRPr="00A247ED">
        <w:rPr>
          <w:rFonts w:ascii="Book Antiqua" w:eastAsia="MinionPro-Regular" w:hAnsi="Book Antiqua"/>
          <w:lang w:val="en-US" w:eastAsia="it-IT"/>
        </w:rPr>
        <w:t xml:space="preserve">are usually reported: </w:t>
      </w:r>
      <w:r w:rsidRPr="00A247ED">
        <w:rPr>
          <w:rFonts w:ascii="Book Antiqua" w:eastAsia="MinionPro-Regular" w:hAnsi="Book Antiqua"/>
          <w:lang w:val="en-US" w:eastAsia="it-IT"/>
        </w:rPr>
        <w:t>unique</w:t>
      </w:r>
      <w:r w:rsidR="00BE6ADD" w:rsidRPr="00A247ED">
        <w:rPr>
          <w:rFonts w:ascii="Book Antiqua" w:eastAsia="MinionPro-Regular" w:hAnsi="Book Antiqua"/>
          <w:lang w:val="en-US" w:eastAsia="it-IT"/>
        </w:rPr>
        <w:t xml:space="preserve"> upright, </w:t>
      </w:r>
      <w:r w:rsidRPr="00A247ED">
        <w:rPr>
          <w:rFonts w:ascii="Book Antiqua" w:eastAsia="MinionPro-Regular" w:hAnsi="Book Antiqua"/>
          <w:lang w:val="en-US" w:eastAsia="it-IT"/>
        </w:rPr>
        <w:t>unique</w:t>
      </w:r>
      <w:r w:rsidR="00BE6ADD" w:rsidRPr="00A247ED">
        <w:rPr>
          <w:rFonts w:ascii="Book Antiqua" w:eastAsia="MinionPro-Regular" w:hAnsi="Book Antiqua"/>
          <w:lang w:val="en-US" w:eastAsia="it-IT"/>
        </w:rPr>
        <w:t xml:space="preserve"> supine,</w:t>
      </w:r>
      <w:r>
        <w:rPr>
          <w:rFonts w:ascii="Book Antiqua" w:eastAsia="MinionPro-Regular" w:hAnsi="Book Antiqua"/>
          <w:lang w:val="en-US" w:eastAsia="it-IT"/>
        </w:rPr>
        <w:t xml:space="preserve"> </w:t>
      </w:r>
      <w:r w:rsidR="00BE6ADD" w:rsidRPr="00A247ED">
        <w:rPr>
          <w:rFonts w:ascii="Book Antiqua" w:eastAsia="MinionPro-Regular" w:hAnsi="Book Antiqua"/>
          <w:lang w:val="en-US" w:eastAsia="it-IT"/>
        </w:rPr>
        <w:t xml:space="preserve">and </w:t>
      </w:r>
      <w:proofErr w:type="spellStart"/>
      <w:r w:rsidR="00BE6ADD" w:rsidRPr="00A247ED">
        <w:rPr>
          <w:rFonts w:ascii="Book Antiqua" w:eastAsia="MinionPro-Regular" w:hAnsi="Book Antiqua"/>
          <w:lang w:val="en-US" w:eastAsia="it-IT"/>
        </w:rPr>
        <w:t>bipositional</w:t>
      </w:r>
      <w:proofErr w:type="spellEnd"/>
      <w:r w:rsidR="00BE6ADD" w:rsidRPr="00A247ED">
        <w:rPr>
          <w:rFonts w:ascii="Book Antiqua" w:eastAsia="MinionPro-Regular" w:hAnsi="Book Antiqua"/>
          <w:lang w:val="en-US" w:eastAsia="it-IT"/>
        </w:rPr>
        <w:t xml:space="preserve"> </w:t>
      </w:r>
      <w:r>
        <w:rPr>
          <w:rFonts w:ascii="Book Antiqua" w:eastAsia="MinionPro-Regular" w:hAnsi="Book Antiqua"/>
          <w:lang w:val="en-US" w:eastAsia="it-IT"/>
        </w:rPr>
        <w:t>one</w:t>
      </w:r>
      <w:r w:rsidR="00BE6ADD" w:rsidRPr="00A247ED">
        <w:rPr>
          <w:rFonts w:ascii="Book Antiqua" w:eastAsia="MinionPro-Regular" w:hAnsi="Book Antiqua"/>
          <w:lang w:val="en-US" w:eastAsia="it-IT"/>
        </w:rPr>
        <w:t>.</w:t>
      </w:r>
      <w:r>
        <w:rPr>
          <w:rFonts w:ascii="Book Antiqua" w:eastAsia="MinionPro-Regular" w:hAnsi="Book Antiqua"/>
          <w:lang w:val="en-US" w:eastAsia="it-IT"/>
        </w:rPr>
        <w:t xml:space="preserve"> The presence of abnormal</w:t>
      </w:r>
      <w:r w:rsidR="009F59D7" w:rsidRPr="00A247ED">
        <w:rPr>
          <w:rFonts w:ascii="Book Antiqua" w:eastAsia="MinionPro-Regular" w:hAnsi="Book Antiqua"/>
          <w:lang w:val="en-US" w:eastAsia="it-IT"/>
        </w:rPr>
        <w:t xml:space="preserve"> supine and</w:t>
      </w:r>
      <w:r>
        <w:rPr>
          <w:rFonts w:ascii="Book Antiqua" w:eastAsia="MinionPro-Regular" w:hAnsi="Book Antiqua"/>
          <w:lang w:val="en-US" w:eastAsia="it-IT"/>
        </w:rPr>
        <w:t xml:space="preserve"> </w:t>
      </w:r>
      <w:proofErr w:type="spellStart"/>
      <w:r w:rsidR="00436C3E" w:rsidRPr="00A247ED">
        <w:rPr>
          <w:rFonts w:ascii="Book Antiqua" w:eastAsia="MinionPro-Regular" w:hAnsi="Book Antiqua"/>
          <w:lang w:val="en-US" w:eastAsia="it-IT"/>
        </w:rPr>
        <w:t>bipositional</w:t>
      </w:r>
      <w:proofErr w:type="spellEnd"/>
      <w:r w:rsidR="00436C3E" w:rsidRPr="00A247ED">
        <w:rPr>
          <w:rFonts w:ascii="Book Antiqua" w:eastAsia="MinionPro-Regular" w:hAnsi="Book Antiqua"/>
          <w:lang w:val="en-US" w:eastAsia="it-IT"/>
        </w:rPr>
        <w:t xml:space="preserve"> </w:t>
      </w:r>
      <w:r>
        <w:rPr>
          <w:rFonts w:ascii="Book Antiqua" w:eastAsia="MinionPro-Regular" w:hAnsi="Book Antiqua"/>
          <w:lang w:val="en-US" w:eastAsia="it-IT"/>
        </w:rPr>
        <w:t>AET</w:t>
      </w:r>
      <w:r w:rsidRPr="00A247ED">
        <w:rPr>
          <w:rFonts w:ascii="Book Antiqua" w:eastAsia="MinionPro-Regular" w:hAnsi="Book Antiqua"/>
          <w:lang w:val="en-US" w:eastAsia="it-IT"/>
        </w:rPr>
        <w:t xml:space="preserve"> </w:t>
      </w:r>
      <w:r w:rsidR="009F59D7" w:rsidRPr="00A247ED">
        <w:rPr>
          <w:rFonts w:ascii="Book Antiqua" w:eastAsia="MinionPro-Regular" w:hAnsi="Book Antiqua"/>
          <w:lang w:val="en-US" w:eastAsia="it-IT"/>
        </w:rPr>
        <w:t>are</w:t>
      </w:r>
      <w:r>
        <w:rPr>
          <w:rFonts w:ascii="Book Antiqua" w:eastAsia="MinionPro-Regular" w:hAnsi="Book Antiqua"/>
          <w:lang w:val="en-US" w:eastAsia="it-IT"/>
        </w:rPr>
        <w:t xml:space="preserve"> considered</w:t>
      </w:r>
      <w:r w:rsidR="009F59D7" w:rsidRPr="00A247ED">
        <w:rPr>
          <w:rFonts w:ascii="Book Antiqua" w:eastAsia="MinionPro-Regular" w:hAnsi="Book Antiqua"/>
          <w:lang w:val="en-US" w:eastAsia="it-IT"/>
        </w:rPr>
        <w:t xml:space="preserve"> classic indication for </w:t>
      </w:r>
      <w:r w:rsidR="00FB1503">
        <w:rPr>
          <w:rFonts w:ascii="Book Antiqua" w:eastAsia="MinionPro-Regular" w:hAnsi="Book Antiqua"/>
          <w:lang w:val="en-US" w:eastAsia="it-IT"/>
        </w:rPr>
        <w:t xml:space="preserve">antireflux </w:t>
      </w:r>
      <w:proofErr w:type="gramStart"/>
      <w:r w:rsidR="00FB1503">
        <w:rPr>
          <w:rFonts w:ascii="Book Antiqua" w:eastAsia="MinionPro-Regular" w:hAnsi="Book Antiqua"/>
          <w:lang w:val="en-US" w:eastAsia="it-IT"/>
        </w:rPr>
        <w:t>surgery</w:t>
      </w:r>
      <w:r w:rsidR="009242C7" w:rsidRPr="00A247ED">
        <w:rPr>
          <w:rFonts w:ascii="Book Antiqua" w:eastAsia="MinionPro-Regular" w:hAnsi="Book Antiqua"/>
          <w:vertAlign w:val="superscript"/>
          <w:lang w:val="en-US" w:eastAsia="it-IT"/>
        </w:rPr>
        <w:t>[</w:t>
      </w:r>
      <w:proofErr w:type="gramEnd"/>
      <w:r w:rsidR="009242C7" w:rsidRPr="00A247ED">
        <w:rPr>
          <w:rFonts w:ascii="Book Antiqua" w:eastAsia="MinionPro-Regular" w:hAnsi="Book Antiqua"/>
          <w:vertAlign w:val="superscript"/>
          <w:lang w:val="en-US" w:eastAsia="it-IT"/>
        </w:rPr>
        <w:t>74</w:t>
      </w:r>
      <w:r w:rsidR="005A1144" w:rsidRPr="00A247ED">
        <w:rPr>
          <w:rFonts w:ascii="Book Antiqua" w:eastAsia="MinionPro-Regular" w:hAnsi="Book Antiqua"/>
          <w:vertAlign w:val="superscript"/>
          <w:lang w:val="en-US" w:eastAsia="it-IT"/>
        </w:rPr>
        <w:t>]</w:t>
      </w:r>
      <w:r w:rsidR="009F59D7" w:rsidRPr="00A247ED">
        <w:rPr>
          <w:rFonts w:ascii="Book Antiqua" w:eastAsia="MinionPro-Regular" w:hAnsi="Book Antiqua"/>
          <w:lang w:val="en-US" w:eastAsia="it-IT"/>
        </w:rPr>
        <w:t xml:space="preserve">. </w:t>
      </w:r>
      <w:r w:rsidR="0082530F" w:rsidRPr="00A247ED">
        <w:rPr>
          <w:rFonts w:ascii="Book Antiqua" w:hAnsi="Book Antiqua"/>
          <w:lang w:val="en-US" w:eastAsia="it-IT"/>
        </w:rPr>
        <w:t xml:space="preserve">However, </w:t>
      </w:r>
      <w:r w:rsidR="00250A9D" w:rsidRPr="00A247ED">
        <w:rPr>
          <w:rFonts w:ascii="Book Antiqua" w:hAnsi="Book Antiqua"/>
          <w:lang w:val="en-US" w:eastAsia="it-IT"/>
        </w:rPr>
        <w:t xml:space="preserve">some investigators </w:t>
      </w:r>
      <w:r w:rsidR="00250A9D">
        <w:rPr>
          <w:rFonts w:ascii="Book Antiqua" w:hAnsi="Book Antiqua"/>
          <w:lang w:val="en-US" w:eastAsia="it-IT"/>
        </w:rPr>
        <w:t xml:space="preserve">believe that </w:t>
      </w:r>
      <w:r w:rsidR="0082530F" w:rsidRPr="00A247ED">
        <w:rPr>
          <w:rFonts w:ascii="Book Antiqua" w:hAnsi="Book Antiqua"/>
          <w:lang w:val="en-US" w:eastAsia="it-IT"/>
        </w:rPr>
        <w:t xml:space="preserve">symptom improvement </w:t>
      </w:r>
      <w:r w:rsidR="00C50EF8" w:rsidRPr="00A247ED">
        <w:rPr>
          <w:rFonts w:ascii="Book Antiqua" w:hAnsi="Book Antiqua"/>
          <w:lang w:val="en-US" w:eastAsia="it-IT"/>
        </w:rPr>
        <w:t xml:space="preserve">and success </w:t>
      </w:r>
      <w:r w:rsidR="0082530F" w:rsidRPr="00A247ED">
        <w:rPr>
          <w:rFonts w:ascii="Book Antiqua" w:hAnsi="Book Antiqua"/>
          <w:lang w:val="en-US" w:eastAsia="it-IT"/>
        </w:rPr>
        <w:t xml:space="preserve">after </w:t>
      </w:r>
      <w:r w:rsidR="00250A9D">
        <w:rPr>
          <w:rFonts w:ascii="Book Antiqua" w:hAnsi="Book Antiqua"/>
          <w:lang w:val="en-US" w:eastAsia="it-IT"/>
        </w:rPr>
        <w:t>LF could</w:t>
      </w:r>
      <w:r w:rsidR="0082530F" w:rsidRPr="00A247ED">
        <w:rPr>
          <w:rFonts w:ascii="Book Antiqua" w:hAnsi="Book Antiqua"/>
          <w:lang w:val="en-US" w:eastAsia="it-IT"/>
        </w:rPr>
        <w:t xml:space="preserve"> depend upon the </w:t>
      </w:r>
      <w:r w:rsidR="00250A9D">
        <w:rPr>
          <w:rFonts w:ascii="Book Antiqua" w:hAnsi="Book Antiqua"/>
          <w:lang w:val="en-US" w:eastAsia="it-IT"/>
        </w:rPr>
        <w:t>AET-</w:t>
      </w:r>
      <w:r w:rsidR="0082530F" w:rsidRPr="00A247ED">
        <w:rPr>
          <w:rFonts w:ascii="Book Antiqua" w:hAnsi="Book Antiqua"/>
          <w:lang w:val="en-US" w:eastAsia="it-IT"/>
        </w:rPr>
        <w:t>body</w:t>
      </w:r>
      <w:r w:rsidR="00250A9D">
        <w:rPr>
          <w:rFonts w:ascii="Book Antiqua" w:hAnsi="Book Antiqua"/>
          <w:lang w:val="en-US" w:eastAsia="it-IT"/>
        </w:rPr>
        <w:t xml:space="preserve"> </w:t>
      </w:r>
      <w:r w:rsidR="0082530F" w:rsidRPr="00A247ED">
        <w:rPr>
          <w:rFonts w:ascii="Book Antiqua" w:hAnsi="Book Antiqua"/>
          <w:lang w:val="en-US" w:eastAsia="it-IT"/>
        </w:rPr>
        <w:t>position</w:t>
      </w:r>
      <w:r w:rsidR="00250A9D">
        <w:rPr>
          <w:rFonts w:ascii="Book Antiqua" w:hAnsi="Book Antiqua"/>
          <w:lang w:val="en-US" w:eastAsia="it-IT"/>
        </w:rPr>
        <w:t xml:space="preserve"> pattern</w:t>
      </w:r>
      <w:r w:rsidR="0082530F" w:rsidRPr="00A247ED">
        <w:rPr>
          <w:rFonts w:ascii="Book Antiqua" w:hAnsi="Book Antiqua"/>
          <w:lang w:val="en-US" w:eastAsia="it-IT"/>
        </w:rPr>
        <w:t xml:space="preserve">. It is reasonable to </w:t>
      </w:r>
      <w:r w:rsidR="00250A9D" w:rsidRPr="00A247ED">
        <w:rPr>
          <w:rFonts w:ascii="Book Antiqua" w:hAnsi="Book Antiqua"/>
          <w:lang w:val="en-US" w:eastAsia="it-IT"/>
        </w:rPr>
        <w:t>accept</w:t>
      </w:r>
      <w:r w:rsidR="00250A9D">
        <w:rPr>
          <w:rFonts w:ascii="Book Antiqua" w:hAnsi="Book Antiqua"/>
          <w:lang w:val="en-US" w:eastAsia="it-IT"/>
        </w:rPr>
        <w:t xml:space="preserve"> </w:t>
      </w:r>
      <w:r w:rsidR="0082530F" w:rsidRPr="00A247ED">
        <w:rPr>
          <w:rFonts w:ascii="Book Antiqua" w:hAnsi="Book Antiqua"/>
          <w:lang w:val="en-US" w:eastAsia="it-IT"/>
        </w:rPr>
        <w:t xml:space="preserve">that </w:t>
      </w:r>
      <w:r w:rsidR="00250A9D">
        <w:rPr>
          <w:rFonts w:ascii="Book Antiqua" w:hAnsi="Book Antiqua"/>
          <w:lang w:val="en-US" w:eastAsia="it-IT"/>
        </w:rPr>
        <w:t xml:space="preserve">LF </w:t>
      </w:r>
      <w:r w:rsidR="0082530F" w:rsidRPr="00A247ED">
        <w:rPr>
          <w:rFonts w:ascii="Book Antiqua" w:hAnsi="Book Antiqua"/>
          <w:lang w:val="en-US" w:eastAsia="it-IT"/>
        </w:rPr>
        <w:t xml:space="preserve">outcomes </w:t>
      </w:r>
      <w:r w:rsidR="00250A9D">
        <w:rPr>
          <w:rFonts w:ascii="Book Antiqua" w:hAnsi="Book Antiqua"/>
          <w:lang w:val="en-US" w:eastAsia="it-IT"/>
        </w:rPr>
        <w:t>can</w:t>
      </w:r>
      <w:r w:rsidR="0082530F" w:rsidRPr="00A247ED">
        <w:rPr>
          <w:rFonts w:ascii="Book Antiqua" w:hAnsi="Book Antiqua"/>
          <w:lang w:val="en-US" w:eastAsia="it-IT"/>
        </w:rPr>
        <w:t xml:space="preserve"> </w:t>
      </w:r>
      <w:r w:rsidR="00250A9D" w:rsidRPr="00A247ED">
        <w:rPr>
          <w:rFonts w:ascii="Book Antiqua" w:hAnsi="Book Antiqua"/>
          <w:lang w:val="en-US" w:eastAsia="it-IT"/>
        </w:rPr>
        <w:t>vary</w:t>
      </w:r>
      <w:r w:rsidR="0082530F" w:rsidRPr="00A247ED">
        <w:rPr>
          <w:rFonts w:ascii="Book Antiqua" w:hAnsi="Book Antiqua"/>
          <w:lang w:val="en-US" w:eastAsia="it-IT"/>
        </w:rPr>
        <w:t xml:space="preserve"> </w:t>
      </w:r>
      <w:r w:rsidR="00250A9D">
        <w:rPr>
          <w:rFonts w:ascii="Book Antiqua" w:hAnsi="Book Antiqua"/>
          <w:lang w:val="en-US" w:eastAsia="it-IT"/>
        </w:rPr>
        <w:t>according to the reflux</w:t>
      </w:r>
      <w:r w:rsidR="00250A9D" w:rsidRPr="00A247ED">
        <w:rPr>
          <w:rFonts w:ascii="Book Antiqua" w:hAnsi="Book Antiqua"/>
          <w:lang w:val="en-US" w:eastAsia="it-IT"/>
        </w:rPr>
        <w:t xml:space="preserve"> </w:t>
      </w:r>
      <w:r w:rsidR="0082530F" w:rsidRPr="00A247ED">
        <w:rPr>
          <w:rFonts w:ascii="Book Antiqua" w:hAnsi="Book Antiqua"/>
          <w:lang w:val="en-US" w:eastAsia="it-IT"/>
        </w:rPr>
        <w:t>patterns. Upright</w:t>
      </w:r>
      <w:r w:rsidR="002D69A6">
        <w:rPr>
          <w:rFonts w:ascii="Book Antiqua" w:hAnsi="Book Antiqua"/>
          <w:lang w:val="en-US" w:eastAsia="it-IT"/>
        </w:rPr>
        <w:t xml:space="preserve"> </w:t>
      </w:r>
      <w:r w:rsidR="00C227BF" w:rsidRPr="00A247ED">
        <w:rPr>
          <w:rFonts w:ascii="Book Antiqua" w:hAnsi="Book Antiqua"/>
          <w:lang w:val="en-US" w:eastAsia="it-IT"/>
        </w:rPr>
        <w:t xml:space="preserve">reflux, for example, </w:t>
      </w:r>
      <w:r w:rsidR="0082530F" w:rsidRPr="00A247ED">
        <w:rPr>
          <w:rFonts w:ascii="Book Antiqua" w:hAnsi="Book Antiqua"/>
          <w:lang w:val="en-US" w:eastAsia="it-IT"/>
        </w:rPr>
        <w:t xml:space="preserve">is </w:t>
      </w:r>
      <w:r w:rsidR="002D69A6" w:rsidRPr="00A247ED">
        <w:rPr>
          <w:rFonts w:ascii="Book Antiqua" w:hAnsi="Book Antiqua"/>
          <w:lang w:val="en-US" w:eastAsia="it-IT"/>
        </w:rPr>
        <w:t>cogitated</w:t>
      </w:r>
      <w:r w:rsidR="0082530F" w:rsidRPr="00A247ED">
        <w:rPr>
          <w:rFonts w:ascii="Book Antiqua" w:hAnsi="Book Antiqua"/>
          <w:lang w:val="en-US" w:eastAsia="it-IT"/>
        </w:rPr>
        <w:t xml:space="preserve"> </w:t>
      </w:r>
      <w:r w:rsidR="002D69A6">
        <w:rPr>
          <w:rFonts w:ascii="Book Antiqua" w:hAnsi="Book Antiqua"/>
          <w:lang w:val="en-US" w:eastAsia="it-IT"/>
        </w:rPr>
        <w:t>to be a</w:t>
      </w:r>
      <w:r w:rsidR="0082530F" w:rsidRPr="00A247ED">
        <w:rPr>
          <w:rFonts w:ascii="Book Antiqua" w:hAnsi="Book Antiqua"/>
          <w:lang w:val="en-US" w:eastAsia="it-IT"/>
        </w:rPr>
        <w:t xml:space="preserve"> less severe </w:t>
      </w:r>
      <w:r w:rsidR="002D69A6">
        <w:rPr>
          <w:rFonts w:ascii="Book Antiqua" w:hAnsi="Book Antiqua"/>
          <w:lang w:val="en-US" w:eastAsia="it-IT"/>
        </w:rPr>
        <w:t>GERD pattern</w:t>
      </w:r>
      <w:r w:rsidR="0082530F" w:rsidRPr="00A247ED">
        <w:rPr>
          <w:rFonts w:ascii="Book Antiqua" w:hAnsi="Book Antiqua"/>
          <w:lang w:val="en-US" w:eastAsia="it-IT"/>
        </w:rPr>
        <w:t xml:space="preserve">, </w:t>
      </w:r>
      <w:r w:rsidR="000B5087">
        <w:rPr>
          <w:rFonts w:ascii="Book Antiqua" w:hAnsi="Book Antiqua"/>
          <w:lang w:val="en-US" w:eastAsia="it-IT"/>
        </w:rPr>
        <w:t xml:space="preserve">whereas </w:t>
      </w:r>
      <w:proofErr w:type="spellStart"/>
      <w:r w:rsidR="0082530F" w:rsidRPr="00A247ED">
        <w:rPr>
          <w:rFonts w:ascii="Book Antiqua" w:hAnsi="Book Antiqua"/>
          <w:lang w:val="en-US" w:eastAsia="it-IT"/>
        </w:rPr>
        <w:t>bipositional</w:t>
      </w:r>
      <w:proofErr w:type="spellEnd"/>
      <w:r w:rsidR="0082530F" w:rsidRPr="00A247ED">
        <w:rPr>
          <w:rFonts w:ascii="Book Antiqua" w:hAnsi="Book Antiqua"/>
          <w:lang w:val="en-US" w:eastAsia="it-IT"/>
        </w:rPr>
        <w:t xml:space="preserve"> reflux </w:t>
      </w:r>
      <w:r w:rsidR="000B5087">
        <w:rPr>
          <w:rFonts w:ascii="Book Antiqua" w:hAnsi="Book Antiqua"/>
          <w:lang w:val="en-US" w:eastAsia="it-IT"/>
        </w:rPr>
        <w:t xml:space="preserve">seems to be </w:t>
      </w:r>
      <w:r w:rsidR="0082530F" w:rsidRPr="00A247ED">
        <w:rPr>
          <w:rFonts w:ascii="Book Antiqua" w:hAnsi="Book Antiqua"/>
          <w:lang w:val="en-US" w:eastAsia="it-IT"/>
        </w:rPr>
        <w:t>associated</w:t>
      </w:r>
      <w:r w:rsidR="000B5087">
        <w:rPr>
          <w:rFonts w:ascii="Book Antiqua" w:hAnsi="Book Antiqua"/>
          <w:lang w:val="en-US" w:eastAsia="it-IT"/>
        </w:rPr>
        <w:t xml:space="preserve"> </w:t>
      </w:r>
      <w:r w:rsidR="00C227BF" w:rsidRPr="00A247ED">
        <w:rPr>
          <w:rFonts w:ascii="Book Antiqua" w:hAnsi="Book Antiqua"/>
          <w:lang w:val="en-US" w:eastAsia="it-IT"/>
        </w:rPr>
        <w:t>with advanced, severe disease</w:t>
      </w:r>
      <w:r w:rsidR="0082530F" w:rsidRPr="00A247ED">
        <w:rPr>
          <w:rFonts w:ascii="Book Antiqua" w:hAnsi="Book Antiqua"/>
          <w:lang w:val="en-US" w:eastAsia="it-IT"/>
        </w:rPr>
        <w:t xml:space="preserve">. </w:t>
      </w:r>
      <w:r w:rsidR="000B5087" w:rsidRPr="00A247ED">
        <w:rPr>
          <w:rFonts w:ascii="Book Antiqua" w:hAnsi="Book Antiqua"/>
          <w:lang w:val="en-US" w:eastAsia="it-IT"/>
        </w:rPr>
        <w:t>Although</w:t>
      </w:r>
      <w:r w:rsidR="0082530F" w:rsidRPr="00A247ED">
        <w:rPr>
          <w:rFonts w:ascii="Book Antiqua" w:hAnsi="Book Antiqua"/>
          <w:lang w:val="en-US" w:eastAsia="it-IT"/>
        </w:rPr>
        <w:t xml:space="preserve"> upright</w:t>
      </w:r>
      <w:r w:rsidR="000B5087">
        <w:rPr>
          <w:rFonts w:ascii="Book Antiqua" w:hAnsi="Book Antiqua"/>
          <w:lang w:val="en-US" w:eastAsia="it-IT"/>
        </w:rPr>
        <w:t xml:space="preserve"> </w:t>
      </w:r>
      <w:r w:rsidR="0082530F" w:rsidRPr="00A247ED">
        <w:rPr>
          <w:rFonts w:ascii="Book Antiqua" w:hAnsi="Book Antiqua"/>
          <w:lang w:val="en-US" w:eastAsia="it-IT"/>
        </w:rPr>
        <w:t xml:space="preserve">reflux </w:t>
      </w:r>
      <w:r w:rsidR="000B5087">
        <w:rPr>
          <w:rFonts w:ascii="Book Antiqua" w:hAnsi="Book Antiqua"/>
          <w:lang w:val="en-US" w:eastAsia="it-IT"/>
        </w:rPr>
        <w:t>is considered</w:t>
      </w:r>
      <w:r w:rsidR="0082530F" w:rsidRPr="00A247ED">
        <w:rPr>
          <w:rFonts w:ascii="Book Antiqua" w:hAnsi="Book Antiqua"/>
          <w:lang w:val="en-US" w:eastAsia="it-IT"/>
        </w:rPr>
        <w:t xml:space="preserve"> an </w:t>
      </w:r>
      <w:r w:rsidR="000B5087" w:rsidRPr="00A247ED">
        <w:rPr>
          <w:rFonts w:ascii="Book Antiqua" w:hAnsi="Book Antiqua"/>
          <w:lang w:val="en-US" w:eastAsia="it-IT"/>
        </w:rPr>
        <w:t>initial</w:t>
      </w:r>
      <w:r w:rsidR="0082530F" w:rsidRPr="00A247ED">
        <w:rPr>
          <w:rFonts w:ascii="Book Antiqua" w:hAnsi="Book Antiqua"/>
          <w:lang w:val="en-US" w:eastAsia="it-IT"/>
        </w:rPr>
        <w:t xml:space="preserve"> form of GERD, </w:t>
      </w:r>
      <w:r w:rsidR="005F46CD">
        <w:rPr>
          <w:rFonts w:ascii="Book Antiqua" w:hAnsi="Book Antiqua"/>
          <w:lang w:val="en-US" w:eastAsia="it-IT"/>
        </w:rPr>
        <w:t>these subjects</w:t>
      </w:r>
      <w:r w:rsidR="0082530F" w:rsidRPr="00A247ED">
        <w:rPr>
          <w:rFonts w:ascii="Book Antiqua" w:hAnsi="Book Antiqua"/>
          <w:lang w:val="en-US" w:eastAsia="it-IT"/>
        </w:rPr>
        <w:t xml:space="preserve"> are </w:t>
      </w:r>
      <w:r w:rsidR="005F46CD" w:rsidRPr="00A247ED">
        <w:rPr>
          <w:rFonts w:ascii="Book Antiqua" w:hAnsi="Book Antiqua"/>
          <w:lang w:val="en-US" w:eastAsia="it-IT"/>
        </w:rPr>
        <w:t>supposed</w:t>
      </w:r>
      <w:r w:rsidR="0082530F" w:rsidRPr="00A247ED">
        <w:rPr>
          <w:rFonts w:ascii="Book Antiqua" w:hAnsi="Book Antiqua"/>
          <w:lang w:val="en-US" w:eastAsia="it-IT"/>
        </w:rPr>
        <w:t xml:space="preserve"> to </w:t>
      </w:r>
      <w:r w:rsidR="005F46CD">
        <w:rPr>
          <w:rFonts w:ascii="Book Antiqua" w:hAnsi="Book Antiqua"/>
          <w:lang w:val="en-US" w:eastAsia="it-IT"/>
        </w:rPr>
        <w:t xml:space="preserve">present a greater incidence of </w:t>
      </w:r>
      <w:proofErr w:type="spellStart"/>
      <w:r w:rsidR="0082530F" w:rsidRPr="00A247ED">
        <w:rPr>
          <w:rFonts w:ascii="Book Antiqua" w:hAnsi="Book Antiqua"/>
          <w:lang w:val="en-US" w:eastAsia="it-IT"/>
        </w:rPr>
        <w:t>aerophagia</w:t>
      </w:r>
      <w:proofErr w:type="spellEnd"/>
      <w:r w:rsidR="005F46CD">
        <w:rPr>
          <w:rFonts w:ascii="Book Antiqua" w:hAnsi="Book Antiqua"/>
          <w:lang w:val="en-US" w:eastAsia="it-IT"/>
        </w:rPr>
        <w:t xml:space="preserve"> </w:t>
      </w:r>
      <w:r w:rsidR="0082530F" w:rsidRPr="00A247ED">
        <w:rPr>
          <w:rFonts w:ascii="Book Antiqua" w:hAnsi="Book Antiqua"/>
          <w:lang w:val="en-US" w:eastAsia="it-IT"/>
        </w:rPr>
        <w:t xml:space="preserve">and dyspepsia. </w:t>
      </w:r>
      <w:r w:rsidR="00CE5721">
        <w:rPr>
          <w:rFonts w:ascii="Book Antiqua" w:hAnsi="Book Antiqua"/>
          <w:lang w:val="en-US" w:eastAsia="it-IT"/>
        </w:rPr>
        <w:t xml:space="preserve">Also, these </w:t>
      </w:r>
      <w:r w:rsidR="00064727" w:rsidRPr="00A247ED">
        <w:rPr>
          <w:rFonts w:ascii="Book Antiqua" w:hAnsi="Book Antiqua"/>
          <w:lang w:val="en-US" w:eastAsia="it-IT"/>
        </w:rPr>
        <w:t xml:space="preserve">patients </w:t>
      </w:r>
      <w:r w:rsidR="00CE5721">
        <w:rPr>
          <w:rFonts w:ascii="Book Antiqua" w:hAnsi="Book Antiqua"/>
          <w:lang w:val="en-US" w:eastAsia="it-IT"/>
        </w:rPr>
        <w:t>are supposed</w:t>
      </w:r>
      <w:r w:rsidR="00064727" w:rsidRPr="00A247ED">
        <w:rPr>
          <w:rFonts w:ascii="Book Antiqua" w:hAnsi="Book Antiqua"/>
          <w:lang w:val="en-US" w:eastAsia="it-IT"/>
        </w:rPr>
        <w:t xml:space="preserve"> to have worse</w:t>
      </w:r>
      <w:r w:rsidR="00CE5721">
        <w:rPr>
          <w:rFonts w:ascii="Book Antiqua" w:hAnsi="Book Antiqua"/>
          <w:lang w:val="en-US" w:eastAsia="it-IT"/>
        </w:rPr>
        <w:t xml:space="preserve"> </w:t>
      </w:r>
      <w:r w:rsidR="00064727" w:rsidRPr="00A247ED">
        <w:rPr>
          <w:rFonts w:ascii="Book Antiqua" w:hAnsi="Book Antiqua"/>
          <w:lang w:val="en-US" w:eastAsia="it-IT"/>
        </w:rPr>
        <w:t xml:space="preserve">postoperative outcomes after </w:t>
      </w:r>
      <w:r w:rsidR="00CE5721">
        <w:rPr>
          <w:rFonts w:ascii="Book Antiqua" w:hAnsi="Book Antiqua"/>
          <w:lang w:val="en-US" w:eastAsia="it-IT"/>
        </w:rPr>
        <w:t>LF</w:t>
      </w:r>
      <w:r w:rsidR="00064727" w:rsidRPr="00A247ED">
        <w:rPr>
          <w:rFonts w:ascii="Book Antiqua" w:hAnsi="Book Antiqua"/>
          <w:lang w:val="en-US" w:eastAsia="it-IT"/>
        </w:rPr>
        <w:t xml:space="preserve">, </w:t>
      </w:r>
      <w:r w:rsidR="00CE5721">
        <w:rPr>
          <w:rFonts w:ascii="Book Antiqua" w:eastAsia="MinionPro-Regular" w:hAnsi="Book Antiqua"/>
          <w:lang w:val="en-US" w:eastAsia="it-IT"/>
        </w:rPr>
        <w:t xml:space="preserve">including </w:t>
      </w:r>
      <w:r w:rsidR="00CE5721" w:rsidRPr="00A247ED">
        <w:rPr>
          <w:rFonts w:ascii="Book Antiqua" w:eastAsia="MinionPro-Regular" w:hAnsi="Book Antiqua"/>
          <w:lang w:val="en-US" w:eastAsia="it-IT"/>
        </w:rPr>
        <w:t>higher rates of postoperative gas bloating and flatus</w:t>
      </w:r>
      <w:r w:rsidR="00CE5721">
        <w:rPr>
          <w:rFonts w:ascii="Book Antiqua" w:eastAsia="MinionPro-Regular" w:hAnsi="Book Antiqua"/>
          <w:lang w:val="en-US" w:eastAsia="it-IT"/>
        </w:rPr>
        <w:t>,</w:t>
      </w:r>
      <w:r w:rsidR="00CE5721" w:rsidRPr="00A247ED" w:rsidDel="00CE5721">
        <w:rPr>
          <w:rFonts w:ascii="Book Antiqua" w:hAnsi="Book Antiqua"/>
          <w:lang w:val="en-US" w:eastAsia="it-IT"/>
        </w:rPr>
        <w:t xml:space="preserve"> </w:t>
      </w:r>
      <w:r w:rsidR="00CE5721">
        <w:rPr>
          <w:rFonts w:ascii="Book Antiqua" w:hAnsi="Book Antiqua"/>
          <w:lang w:val="en-US" w:eastAsia="it-IT"/>
        </w:rPr>
        <w:t>when</w:t>
      </w:r>
      <w:r w:rsidR="00CE5721" w:rsidRPr="00A247ED">
        <w:rPr>
          <w:rFonts w:ascii="Book Antiqua" w:hAnsi="Book Antiqua"/>
          <w:lang w:val="en-US" w:eastAsia="it-IT"/>
        </w:rPr>
        <w:t xml:space="preserve"> </w:t>
      </w:r>
      <w:r w:rsidR="00064727" w:rsidRPr="00A247ED">
        <w:rPr>
          <w:rFonts w:ascii="Book Antiqua" w:hAnsi="Book Antiqua"/>
          <w:lang w:val="en-US" w:eastAsia="it-IT"/>
        </w:rPr>
        <w:t>compared to</w:t>
      </w:r>
      <w:r w:rsidR="00CE5721">
        <w:rPr>
          <w:rFonts w:ascii="Book Antiqua" w:hAnsi="Book Antiqua"/>
          <w:lang w:val="en-US" w:eastAsia="it-IT"/>
        </w:rPr>
        <w:t xml:space="preserve"> those</w:t>
      </w:r>
      <w:r w:rsidR="00CE5721" w:rsidRPr="00A247ED">
        <w:rPr>
          <w:rFonts w:ascii="Book Antiqua" w:hAnsi="Book Antiqua"/>
          <w:lang w:val="en-US" w:eastAsia="it-IT"/>
        </w:rPr>
        <w:t xml:space="preserve"> </w:t>
      </w:r>
      <w:r w:rsidR="00064727" w:rsidRPr="00A247ED">
        <w:rPr>
          <w:rFonts w:ascii="Book Antiqua" w:hAnsi="Book Antiqua"/>
          <w:lang w:val="en-US" w:eastAsia="it-IT"/>
        </w:rPr>
        <w:t xml:space="preserve">with supine or </w:t>
      </w:r>
      <w:proofErr w:type="spellStart"/>
      <w:r w:rsidR="00064727" w:rsidRPr="00A247ED">
        <w:rPr>
          <w:rFonts w:ascii="Book Antiqua" w:hAnsi="Book Antiqua"/>
          <w:lang w:val="en-US" w:eastAsia="it-IT"/>
        </w:rPr>
        <w:t>bipositional</w:t>
      </w:r>
      <w:proofErr w:type="spellEnd"/>
      <w:r w:rsidR="00CE5721">
        <w:rPr>
          <w:rFonts w:ascii="Book Antiqua" w:hAnsi="Book Antiqua"/>
          <w:lang w:val="en-US" w:eastAsia="it-IT"/>
        </w:rPr>
        <w:t xml:space="preserve"> </w:t>
      </w:r>
      <w:r w:rsidR="00FB1503">
        <w:rPr>
          <w:rFonts w:ascii="Book Antiqua" w:hAnsi="Book Antiqua"/>
          <w:lang w:val="en-US" w:eastAsia="it-IT"/>
        </w:rPr>
        <w:t xml:space="preserve">pathological </w:t>
      </w:r>
      <w:proofErr w:type="gramStart"/>
      <w:r w:rsidR="00FB1503">
        <w:rPr>
          <w:rFonts w:ascii="Book Antiqua" w:hAnsi="Book Antiqua"/>
          <w:lang w:val="en-US" w:eastAsia="it-IT"/>
        </w:rPr>
        <w:t>AET</w:t>
      </w:r>
      <w:r w:rsidR="00C9141F" w:rsidRPr="00A247ED">
        <w:rPr>
          <w:rFonts w:ascii="Book Antiqua" w:hAnsi="Book Antiqua"/>
          <w:vertAlign w:val="superscript"/>
          <w:lang w:val="en-US" w:eastAsia="it-IT"/>
        </w:rPr>
        <w:t>[</w:t>
      </w:r>
      <w:proofErr w:type="gramEnd"/>
      <w:r w:rsidR="00C9141F" w:rsidRPr="00A247ED">
        <w:rPr>
          <w:rFonts w:ascii="Book Antiqua" w:hAnsi="Book Antiqua"/>
          <w:vertAlign w:val="superscript"/>
          <w:lang w:val="en-US" w:eastAsia="it-IT"/>
        </w:rPr>
        <w:t>75,76]</w:t>
      </w:r>
      <w:r w:rsidR="00C9141F" w:rsidRPr="00A247ED">
        <w:rPr>
          <w:rFonts w:ascii="Book Antiqua" w:hAnsi="Book Antiqua"/>
          <w:lang w:val="en-US" w:eastAsia="it-IT"/>
        </w:rPr>
        <w:t>.</w:t>
      </w:r>
      <w:r w:rsidR="00FB1503">
        <w:rPr>
          <w:rFonts w:ascii="Book Antiqua" w:hAnsi="Book Antiqua" w:hint="eastAsia"/>
          <w:lang w:val="en-US" w:eastAsia="zh-CN"/>
        </w:rPr>
        <w:t xml:space="preserve"> </w:t>
      </w:r>
      <w:r w:rsidR="00CE5721" w:rsidRPr="00A247ED">
        <w:rPr>
          <w:rFonts w:ascii="Book Antiqua" w:hAnsi="Book Antiqua"/>
          <w:lang w:val="en-US" w:eastAsia="it-IT"/>
        </w:rPr>
        <w:t>Consequently</w:t>
      </w:r>
      <w:r w:rsidR="00064727" w:rsidRPr="00A247ED">
        <w:rPr>
          <w:rFonts w:ascii="Book Antiqua" w:hAnsi="Book Antiqua"/>
          <w:lang w:val="en-US" w:eastAsia="it-IT"/>
        </w:rPr>
        <w:t xml:space="preserve">, some physicians have been </w:t>
      </w:r>
      <w:r w:rsidR="00DE1F24" w:rsidRPr="00A247ED">
        <w:rPr>
          <w:rFonts w:ascii="Book Antiqua" w:hAnsi="Book Antiqua"/>
          <w:lang w:val="en-US" w:eastAsia="it-IT"/>
        </w:rPr>
        <w:t>hesitant</w:t>
      </w:r>
      <w:r w:rsidR="00DE1F24">
        <w:rPr>
          <w:rFonts w:ascii="Book Antiqua" w:hAnsi="Book Antiqua"/>
          <w:lang w:val="en-US" w:eastAsia="it-IT"/>
        </w:rPr>
        <w:t xml:space="preserve"> </w:t>
      </w:r>
      <w:r w:rsidR="00064727" w:rsidRPr="00A247ED">
        <w:rPr>
          <w:rFonts w:ascii="Book Antiqua" w:hAnsi="Book Antiqua"/>
          <w:lang w:val="en-US" w:eastAsia="it-IT"/>
        </w:rPr>
        <w:t xml:space="preserve">to </w:t>
      </w:r>
      <w:r w:rsidR="00DE1F24">
        <w:rPr>
          <w:rFonts w:ascii="Book Antiqua" w:hAnsi="Book Antiqua"/>
          <w:lang w:val="en-US" w:eastAsia="it-IT"/>
        </w:rPr>
        <w:t>indicate</w:t>
      </w:r>
      <w:r w:rsidR="00DE1F24" w:rsidRPr="00A247ED">
        <w:rPr>
          <w:rFonts w:ascii="Book Antiqua" w:hAnsi="Book Antiqua"/>
          <w:lang w:val="en-US" w:eastAsia="it-IT"/>
        </w:rPr>
        <w:t xml:space="preserve"> </w:t>
      </w:r>
      <w:r w:rsidR="00DE1F24">
        <w:rPr>
          <w:rFonts w:ascii="Book Antiqua" w:hAnsi="Book Antiqua"/>
          <w:lang w:val="en-US" w:eastAsia="it-IT"/>
        </w:rPr>
        <w:t>LF</w:t>
      </w:r>
      <w:r w:rsidR="00064727" w:rsidRPr="00A247ED">
        <w:rPr>
          <w:rFonts w:ascii="Book Antiqua" w:hAnsi="Book Antiqua"/>
          <w:lang w:val="en-US" w:eastAsia="it-IT"/>
        </w:rPr>
        <w:t xml:space="preserve"> </w:t>
      </w:r>
      <w:r w:rsidR="00DE1F24">
        <w:rPr>
          <w:rFonts w:ascii="Book Antiqua" w:hAnsi="Book Antiqua"/>
          <w:lang w:val="en-US" w:eastAsia="it-IT"/>
        </w:rPr>
        <w:t xml:space="preserve">in presence of isolated upright pathological </w:t>
      </w:r>
      <w:proofErr w:type="gramStart"/>
      <w:r w:rsidR="00DE1F24">
        <w:rPr>
          <w:rFonts w:ascii="Book Antiqua" w:hAnsi="Book Antiqua"/>
          <w:lang w:val="en-US" w:eastAsia="it-IT"/>
        </w:rPr>
        <w:t>AET</w:t>
      </w:r>
      <w:r w:rsidR="0020597A" w:rsidRPr="00A247ED">
        <w:rPr>
          <w:rFonts w:ascii="Book Antiqua" w:hAnsi="Book Antiqua"/>
          <w:vertAlign w:val="superscript"/>
          <w:lang w:val="en-US" w:eastAsia="it-IT"/>
        </w:rPr>
        <w:t>[</w:t>
      </w:r>
      <w:proofErr w:type="gramEnd"/>
      <w:r w:rsidR="0020597A" w:rsidRPr="00A247ED">
        <w:rPr>
          <w:rFonts w:ascii="Book Antiqua" w:hAnsi="Book Antiqua"/>
          <w:vertAlign w:val="superscript"/>
          <w:lang w:val="en-US" w:eastAsia="it-IT"/>
        </w:rPr>
        <w:t>77]</w:t>
      </w:r>
      <w:r w:rsidR="00810840">
        <w:rPr>
          <w:rFonts w:ascii="Book Antiqua" w:hAnsi="Book Antiqua"/>
          <w:lang w:val="en-US" w:eastAsia="it-IT"/>
        </w:rPr>
        <w:t>.</w:t>
      </w:r>
    </w:p>
    <w:p w14:paraId="246D1AB3" w14:textId="571AD560" w:rsidR="009F59D7" w:rsidRPr="00810840" w:rsidRDefault="00C6185A" w:rsidP="00A247ED">
      <w:pPr>
        <w:autoSpaceDE w:val="0"/>
        <w:autoSpaceDN w:val="0"/>
        <w:adjustRightInd w:val="0"/>
        <w:snapToGrid w:val="0"/>
        <w:spacing w:after="0" w:line="360" w:lineRule="auto"/>
        <w:jc w:val="both"/>
        <w:rPr>
          <w:rFonts w:ascii="Book Antiqua" w:hAnsi="Book Antiqua"/>
          <w:lang w:val="en-US" w:eastAsia="zh-CN"/>
        </w:rPr>
      </w:pPr>
      <w:r>
        <w:rPr>
          <w:rFonts w:ascii="Book Antiqua" w:hAnsi="Book Antiqua"/>
          <w:lang w:val="en-US" w:eastAsia="it-IT"/>
        </w:rPr>
        <w:t>However, several papers</w:t>
      </w:r>
      <w:r w:rsidR="00092B80" w:rsidRPr="00A247ED">
        <w:rPr>
          <w:rFonts w:ascii="Book Antiqua" w:hAnsi="Book Antiqua"/>
          <w:lang w:val="en-US" w:eastAsia="it-IT"/>
        </w:rPr>
        <w:t xml:space="preserve"> are even in contrast on this matter.</w:t>
      </w:r>
      <w:r>
        <w:rPr>
          <w:rFonts w:ascii="Book Antiqua" w:hAnsi="Book Antiqua"/>
          <w:lang w:val="en-US" w:eastAsia="it-IT"/>
        </w:rPr>
        <w:t xml:space="preserve"> In fact, </w:t>
      </w:r>
      <w:r>
        <w:rPr>
          <w:rFonts w:ascii="Book Antiqua" w:eastAsia="MinionPro-Regular" w:hAnsi="Book Antiqua"/>
          <w:lang w:val="en-US" w:eastAsia="it-IT"/>
        </w:rPr>
        <w:t>d</w:t>
      </w:r>
      <w:r w:rsidR="00431489" w:rsidRPr="00A247ED">
        <w:rPr>
          <w:rFonts w:ascii="Book Antiqua" w:eastAsia="MinionPro-Regular" w:hAnsi="Book Antiqua"/>
          <w:lang w:val="en-US" w:eastAsia="it-IT"/>
        </w:rPr>
        <w:t xml:space="preserve">ifferent </w:t>
      </w:r>
      <w:r w:rsidR="00092B80" w:rsidRPr="00A247ED">
        <w:rPr>
          <w:rFonts w:ascii="Book Antiqua" w:eastAsia="MinionPro-Regular" w:hAnsi="Book Antiqua"/>
          <w:lang w:val="en-US" w:eastAsia="it-IT"/>
        </w:rPr>
        <w:t xml:space="preserve">studies </w:t>
      </w:r>
      <w:r>
        <w:rPr>
          <w:rFonts w:ascii="Book Antiqua" w:eastAsia="MinionPro-Regular" w:hAnsi="Book Antiqua"/>
          <w:lang w:val="en-US" w:eastAsia="it-IT"/>
        </w:rPr>
        <w:t xml:space="preserve">found a similar symptoms relief in </w:t>
      </w:r>
      <w:r w:rsidR="00092B80" w:rsidRPr="00A247ED">
        <w:rPr>
          <w:rFonts w:ascii="Book Antiqua" w:eastAsia="MinionPro-Regular" w:hAnsi="Book Antiqua"/>
          <w:lang w:val="en-US" w:eastAsia="it-IT"/>
        </w:rPr>
        <w:t>patients with</w:t>
      </w:r>
      <w:r w:rsidR="00844715" w:rsidRPr="00A247ED">
        <w:rPr>
          <w:rFonts w:ascii="Book Antiqua" w:eastAsia="MinionPro-Regular" w:hAnsi="Book Antiqua"/>
          <w:lang w:val="en-US" w:eastAsia="it-IT"/>
        </w:rPr>
        <w:t xml:space="preserve"> pathological upright refl</w:t>
      </w:r>
      <w:r w:rsidR="00092B80" w:rsidRPr="00A247ED">
        <w:rPr>
          <w:rFonts w:ascii="Book Antiqua" w:eastAsia="MinionPro-Regular" w:hAnsi="Book Antiqua"/>
          <w:lang w:val="en-US" w:eastAsia="it-IT"/>
        </w:rPr>
        <w:t>ux</w:t>
      </w:r>
      <w:r>
        <w:rPr>
          <w:rFonts w:ascii="Book Antiqua" w:eastAsia="MinionPro-Regular" w:hAnsi="Book Antiqua"/>
          <w:lang w:val="en-US" w:eastAsia="it-IT"/>
        </w:rPr>
        <w:t xml:space="preserve"> and in those with pa</w:t>
      </w:r>
      <w:r w:rsidR="00EE42CE">
        <w:rPr>
          <w:rFonts w:ascii="Book Antiqua" w:eastAsia="MinionPro-Regular" w:hAnsi="Book Antiqua"/>
          <w:lang w:val="en-US" w:eastAsia="it-IT"/>
        </w:rPr>
        <w:t>thological</w:t>
      </w:r>
      <w:r w:rsidR="00092B80" w:rsidRPr="00A247ED">
        <w:rPr>
          <w:rFonts w:ascii="Book Antiqua" w:eastAsia="MinionPro-Regular" w:hAnsi="Book Antiqua"/>
          <w:lang w:val="en-US" w:eastAsia="it-IT"/>
        </w:rPr>
        <w:t xml:space="preserve"> supine or</w:t>
      </w:r>
      <w:r w:rsidR="00EE42CE">
        <w:rPr>
          <w:rFonts w:ascii="Book Antiqua" w:eastAsia="MinionPro-Regular" w:hAnsi="Book Antiqua"/>
          <w:lang w:val="en-US" w:eastAsia="it-IT"/>
        </w:rPr>
        <w:t xml:space="preserve"> </w:t>
      </w:r>
      <w:proofErr w:type="spellStart"/>
      <w:r w:rsidR="00844715" w:rsidRPr="00A247ED">
        <w:rPr>
          <w:rFonts w:ascii="Book Antiqua" w:eastAsia="MinionPro-Regular" w:hAnsi="Book Antiqua"/>
          <w:lang w:val="en-US" w:eastAsia="it-IT"/>
        </w:rPr>
        <w:t>bipositional</w:t>
      </w:r>
      <w:proofErr w:type="spellEnd"/>
      <w:r w:rsidR="00FB1503">
        <w:rPr>
          <w:rFonts w:ascii="Book Antiqua" w:hAnsi="Book Antiqua" w:hint="eastAsia"/>
          <w:lang w:val="en-US" w:eastAsia="zh-CN"/>
        </w:rPr>
        <w:t xml:space="preserve"> </w:t>
      </w:r>
      <w:proofErr w:type="gramStart"/>
      <w:r w:rsidR="00FB1503">
        <w:rPr>
          <w:rFonts w:ascii="Book Antiqua" w:eastAsia="MinionPro-Regular" w:hAnsi="Book Antiqua"/>
          <w:lang w:val="en-US" w:eastAsia="it-IT"/>
        </w:rPr>
        <w:t>AET</w:t>
      </w:r>
      <w:r w:rsidR="00431489" w:rsidRPr="00A247ED">
        <w:rPr>
          <w:rFonts w:ascii="Book Antiqua" w:eastAsia="MinionPro-Regular" w:hAnsi="Book Antiqua"/>
          <w:vertAlign w:val="superscript"/>
          <w:lang w:val="en-US" w:eastAsia="it-IT"/>
        </w:rPr>
        <w:t>[</w:t>
      </w:r>
      <w:proofErr w:type="gramEnd"/>
      <w:r w:rsidR="00431489" w:rsidRPr="00A247ED">
        <w:rPr>
          <w:rFonts w:ascii="Book Antiqua" w:eastAsia="MinionPro-Regular" w:hAnsi="Book Antiqua"/>
          <w:vertAlign w:val="superscript"/>
          <w:lang w:val="en-US" w:eastAsia="it-IT"/>
        </w:rPr>
        <w:t>78,79]</w:t>
      </w:r>
      <w:r w:rsidR="00844715" w:rsidRPr="00A247ED">
        <w:rPr>
          <w:rFonts w:ascii="Book Antiqua" w:eastAsia="MinionPro-Regular" w:hAnsi="Book Antiqua"/>
          <w:lang w:val="en-US" w:eastAsia="it-IT"/>
        </w:rPr>
        <w:t xml:space="preserve">. </w:t>
      </w:r>
      <w:r w:rsidR="00711C94">
        <w:rPr>
          <w:rFonts w:ascii="Book Antiqua" w:eastAsia="MinionPro-Regular" w:hAnsi="Book Antiqua"/>
          <w:lang w:val="en-US" w:eastAsia="it-IT"/>
        </w:rPr>
        <w:t>O</w:t>
      </w:r>
      <w:r w:rsidR="00092B80" w:rsidRPr="00A247ED">
        <w:rPr>
          <w:rFonts w:ascii="Book Antiqua" w:eastAsia="MinionPro-Regular" w:hAnsi="Book Antiqua"/>
          <w:lang w:val="en-US" w:eastAsia="it-IT"/>
        </w:rPr>
        <w:t xml:space="preserve">nly two studies </w:t>
      </w:r>
      <w:r w:rsidR="00711C94" w:rsidRPr="00A247ED">
        <w:rPr>
          <w:rFonts w:ascii="Book Antiqua" w:eastAsia="MinionPro-Regular" w:hAnsi="Book Antiqua"/>
          <w:lang w:val="en-US" w:eastAsia="it-IT"/>
        </w:rPr>
        <w:t>evaluated objectively</w:t>
      </w:r>
      <w:r w:rsidR="00711C94">
        <w:rPr>
          <w:rFonts w:ascii="Book Antiqua" w:eastAsia="MinionPro-Regular" w:hAnsi="Book Antiqua"/>
          <w:lang w:val="en-US" w:eastAsia="it-IT"/>
        </w:rPr>
        <w:t xml:space="preserve"> the outcomes of LF and demonstrated that </w:t>
      </w:r>
      <w:r w:rsidR="00092B80" w:rsidRPr="00A247ED">
        <w:rPr>
          <w:rFonts w:ascii="Book Antiqua" w:eastAsia="MinionPro-Regular" w:hAnsi="Book Antiqua"/>
          <w:lang w:val="en-US" w:eastAsia="it-IT"/>
        </w:rPr>
        <w:t>isolated u</w:t>
      </w:r>
      <w:r w:rsidR="00844715" w:rsidRPr="00A247ED">
        <w:rPr>
          <w:rFonts w:ascii="Book Antiqua" w:eastAsia="MinionPro-Regular" w:hAnsi="Book Antiqua"/>
          <w:lang w:val="en-US" w:eastAsia="it-IT"/>
        </w:rPr>
        <w:t>pright refl</w:t>
      </w:r>
      <w:r w:rsidR="00092B80" w:rsidRPr="00A247ED">
        <w:rPr>
          <w:rFonts w:ascii="Book Antiqua" w:eastAsia="MinionPro-Regular" w:hAnsi="Book Antiqua"/>
          <w:lang w:val="en-US" w:eastAsia="it-IT"/>
        </w:rPr>
        <w:t xml:space="preserve">ux </w:t>
      </w:r>
      <w:r w:rsidR="00711C94">
        <w:rPr>
          <w:rFonts w:ascii="Book Antiqua" w:eastAsia="MinionPro-Regular" w:hAnsi="Book Antiqua"/>
          <w:lang w:val="en-US" w:eastAsia="it-IT"/>
        </w:rPr>
        <w:t>patients had a good outcome</w:t>
      </w:r>
      <w:r w:rsidR="00844715" w:rsidRPr="00A247ED">
        <w:rPr>
          <w:rFonts w:ascii="Book Antiqua" w:eastAsia="MinionPro-Regular" w:hAnsi="Book Antiqua"/>
          <w:lang w:val="en-US" w:eastAsia="it-IT"/>
        </w:rPr>
        <w:t xml:space="preserve"> aft</w:t>
      </w:r>
      <w:r w:rsidR="00810840">
        <w:rPr>
          <w:rFonts w:ascii="Book Antiqua" w:eastAsia="MinionPro-Regular" w:hAnsi="Book Antiqua"/>
          <w:lang w:val="en-US" w:eastAsia="it-IT"/>
        </w:rPr>
        <w:t>er surg</w:t>
      </w:r>
      <w:r w:rsidR="00711C94">
        <w:rPr>
          <w:rFonts w:ascii="Book Antiqua" w:eastAsia="MinionPro-Regular" w:hAnsi="Book Antiqua"/>
          <w:lang w:val="en-US" w:eastAsia="it-IT"/>
        </w:rPr>
        <w:t xml:space="preserve">ical </w:t>
      </w:r>
      <w:proofErr w:type="gramStart"/>
      <w:r w:rsidR="00711C94">
        <w:rPr>
          <w:rFonts w:ascii="Book Antiqua" w:eastAsia="MinionPro-Regular" w:hAnsi="Book Antiqua"/>
          <w:lang w:val="en-US" w:eastAsia="it-IT"/>
        </w:rPr>
        <w:t>intervention</w:t>
      </w:r>
      <w:r w:rsidR="00FA03A3" w:rsidRPr="00A247ED">
        <w:rPr>
          <w:rFonts w:ascii="Book Antiqua" w:eastAsia="MinionPro-Regular" w:hAnsi="Book Antiqua"/>
          <w:vertAlign w:val="superscript"/>
          <w:lang w:val="en-US" w:eastAsia="it-IT"/>
        </w:rPr>
        <w:t>[</w:t>
      </w:r>
      <w:proofErr w:type="gramEnd"/>
      <w:r w:rsidR="00FA03A3" w:rsidRPr="00A247ED">
        <w:rPr>
          <w:rFonts w:ascii="Book Antiqua" w:eastAsia="MinionPro-Regular" w:hAnsi="Book Antiqua"/>
          <w:vertAlign w:val="superscript"/>
          <w:lang w:val="en-US" w:eastAsia="it-IT"/>
        </w:rPr>
        <w:t>80,81]</w:t>
      </w:r>
      <w:r w:rsidR="00092B80" w:rsidRPr="00A247ED">
        <w:rPr>
          <w:rFonts w:ascii="Book Antiqua" w:eastAsia="MinionPro-Regular" w:hAnsi="Book Antiqua"/>
          <w:lang w:val="en-US" w:eastAsia="it-IT"/>
        </w:rPr>
        <w:t xml:space="preserve">. Other authors have recently </w:t>
      </w:r>
      <w:proofErr w:type="spellStart"/>
      <w:r w:rsidR="00092B80" w:rsidRPr="00A247ED">
        <w:rPr>
          <w:rFonts w:ascii="Book Antiqua" w:eastAsia="MinionPro-Regular" w:hAnsi="Book Antiqua"/>
          <w:lang w:val="en-US" w:eastAsia="it-IT"/>
        </w:rPr>
        <w:t>reopenedthe</w:t>
      </w:r>
      <w:proofErr w:type="spellEnd"/>
      <w:r w:rsidR="00092B80" w:rsidRPr="00A247ED">
        <w:rPr>
          <w:rFonts w:ascii="Book Antiqua" w:eastAsia="MinionPro-Regular" w:hAnsi="Book Antiqua"/>
          <w:lang w:val="en-US" w:eastAsia="it-IT"/>
        </w:rPr>
        <w:t xml:space="preserve"> debate and it has been reported that poorer </w:t>
      </w:r>
      <w:proofErr w:type="spellStart"/>
      <w:r w:rsidR="00092B80" w:rsidRPr="00A247ED">
        <w:rPr>
          <w:rFonts w:ascii="Book Antiqua" w:eastAsia="MinionPro-Regular" w:hAnsi="Book Antiqua"/>
          <w:lang w:val="en-US" w:eastAsia="it-IT"/>
        </w:rPr>
        <w:t>symptomatic</w:t>
      </w:r>
      <w:r w:rsidR="00995F6C" w:rsidRPr="00A247ED">
        <w:rPr>
          <w:rFonts w:ascii="Book Antiqua" w:eastAsia="MinionPro-Regular" w:hAnsi="Book Antiqua"/>
          <w:lang w:val="en-US" w:eastAsia="it-IT"/>
        </w:rPr>
        <w:t>improvement</w:t>
      </w:r>
      <w:proofErr w:type="spellEnd"/>
      <w:r w:rsidR="00995F6C" w:rsidRPr="00A247ED">
        <w:rPr>
          <w:rFonts w:ascii="Book Antiqua" w:eastAsia="MinionPro-Regular" w:hAnsi="Book Antiqua"/>
          <w:lang w:val="en-US" w:eastAsia="it-IT"/>
        </w:rPr>
        <w:t xml:space="preserve"> occurs aft</w:t>
      </w:r>
      <w:r w:rsidR="00092B80" w:rsidRPr="00A247ED">
        <w:rPr>
          <w:rFonts w:ascii="Book Antiqua" w:eastAsia="MinionPro-Regular" w:hAnsi="Book Antiqua"/>
          <w:lang w:val="en-US" w:eastAsia="it-IT"/>
        </w:rPr>
        <w:t>er surgery in patients with pathological</w:t>
      </w:r>
      <w:r w:rsidR="00844715" w:rsidRPr="00A247ED">
        <w:rPr>
          <w:rFonts w:ascii="Book Antiqua" w:eastAsia="MinionPro-Regular" w:hAnsi="Book Antiqua"/>
          <w:lang w:val="en-US" w:eastAsia="it-IT"/>
        </w:rPr>
        <w:t xml:space="preserve"> upright </w:t>
      </w:r>
      <w:proofErr w:type="gramStart"/>
      <w:r w:rsidR="00844715" w:rsidRPr="00A247ED">
        <w:rPr>
          <w:rFonts w:ascii="Book Antiqua" w:eastAsia="MinionPro-Regular" w:hAnsi="Book Antiqua"/>
          <w:lang w:val="en-US" w:eastAsia="it-IT"/>
        </w:rPr>
        <w:t>refl</w:t>
      </w:r>
      <w:r w:rsidR="00810840">
        <w:rPr>
          <w:rFonts w:ascii="Book Antiqua" w:eastAsia="MinionPro-Regular" w:hAnsi="Book Antiqua"/>
          <w:lang w:val="en-US" w:eastAsia="it-IT"/>
        </w:rPr>
        <w:t>ux</w:t>
      </w:r>
      <w:r w:rsidR="00C135FA" w:rsidRPr="00A247ED">
        <w:rPr>
          <w:rFonts w:ascii="Book Antiqua" w:eastAsia="MinionPro-Regular" w:hAnsi="Book Antiqua"/>
          <w:vertAlign w:val="superscript"/>
          <w:lang w:val="en-US" w:eastAsia="it-IT"/>
        </w:rPr>
        <w:t>[</w:t>
      </w:r>
      <w:proofErr w:type="gramEnd"/>
      <w:r w:rsidR="00C135FA" w:rsidRPr="00A247ED">
        <w:rPr>
          <w:rFonts w:ascii="Book Antiqua" w:eastAsia="MinionPro-Regular" w:hAnsi="Book Antiqua"/>
          <w:vertAlign w:val="superscript"/>
          <w:lang w:val="en-US" w:eastAsia="it-IT"/>
        </w:rPr>
        <w:t>82]</w:t>
      </w:r>
      <w:r w:rsidR="00844715" w:rsidRPr="00A247ED">
        <w:rPr>
          <w:rFonts w:ascii="Book Antiqua" w:eastAsia="MinionPro-Regular" w:hAnsi="Book Antiqua"/>
          <w:lang w:val="en-US" w:eastAsia="it-IT"/>
        </w:rPr>
        <w:t xml:space="preserve">. </w:t>
      </w:r>
      <w:r w:rsidR="00BE6C49" w:rsidRPr="00A247ED">
        <w:rPr>
          <w:rFonts w:ascii="Book Antiqua" w:hAnsi="Book Antiqua"/>
          <w:lang w:val="en-US" w:eastAsia="it-IT"/>
        </w:rPr>
        <w:t>Cow</w:t>
      </w:r>
      <w:r w:rsidR="00B1711D" w:rsidRPr="00A247ED">
        <w:rPr>
          <w:rFonts w:ascii="Book Antiqua" w:hAnsi="Book Antiqua"/>
          <w:lang w:val="en-US" w:eastAsia="it-IT"/>
        </w:rPr>
        <w:t>gill</w:t>
      </w:r>
      <w:r w:rsidR="00BE6C49" w:rsidRPr="00A247ED">
        <w:rPr>
          <w:rFonts w:ascii="Book Antiqua" w:hAnsi="Book Antiqua"/>
          <w:lang w:val="en-US" w:eastAsia="it-IT"/>
        </w:rPr>
        <w:t xml:space="preserve"> et al </w:t>
      </w:r>
      <w:r w:rsidR="007027CD">
        <w:rPr>
          <w:rFonts w:ascii="Book Antiqua" w:hAnsi="Book Antiqua"/>
          <w:lang w:val="en-US" w:eastAsia="it-IT"/>
        </w:rPr>
        <w:t>studied</w:t>
      </w:r>
      <w:r w:rsidR="007027CD" w:rsidRPr="00A247ED">
        <w:rPr>
          <w:rFonts w:ascii="Book Antiqua" w:hAnsi="Book Antiqua"/>
          <w:lang w:val="en-US" w:eastAsia="it-IT"/>
        </w:rPr>
        <w:t xml:space="preserve"> </w:t>
      </w:r>
      <w:r w:rsidR="00995F6C" w:rsidRPr="00A247ED">
        <w:rPr>
          <w:rFonts w:ascii="Book Antiqua" w:hAnsi="Book Antiqua"/>
          <w:lang w:val="en-US" w:eastAsia="it-IT"/>
        </w:rPr>
        <w:t xml:space="preserve">a large </w:t>
      </w:r>
      <w:r w:rsidR="007027CD">
        <w:rPr>
          <w:rFonts w:ascii="Book Antiqua" w:hAnsi="Book Antiqua"/>
          <w:lang w:val="en-US" w:eastAsia="it-IT"/>
        </w:rPr>
        <w:t xml:space="preserve">cohort </w:t>
      </w:r>
      <w:r w:rsidR="00995F6C" w:rsidRPr="00A247ED">
        <w:rPr>
          <w:rFonts w:ascii="Book Antiqua" w:hAnsi="Book Antiqua"/>
          <w:lang w:val="en-US" w:eastAsia="it-IT"/>
        </w:rPr>
        <w:t xml:space="preserve">of </w:t>
      </w:r>
      <w:r w:rsidR="007027CD">
        <w:rPr>
          <w:rFonts w:ascii="Book Antiqua" w:hAnsi="Book Antiqua"/>
          <w:lang w:val="en-US" w:eastAsia="it-IT"/>
        </w:rPr>
        <w:t xml:space="preserve">GERD </w:t>
      </w:r>
      <w:r w:rsidR="00995F6C" w:rsidRPr="00A247ED">
        <w:rPr>
          <w:rFonts w:ascii="Book Antiqua" w:hAnsi="Book Antiqua"/>
          <w:lang w:val="en-US" w:eastAsia="it-IT"/>
        </w:rPr>
        <w:t xml:space="preserve">patients who </w:t>
      </w:r>
      <w:r w:rsidR="007027CD" w:rsidRPr="00A247ED">
        <w:rPr>
          <w:rFonts w:ascii="Book Antiqua" w:hAnsi="Book Antiqua"/>
          <w:lang w:val="en-US" w:eastAsia="it-IT"/>
        </w:rPr>
        <w:t>required</w:t>
      </w:r>
      <w:r w:rsidR="00995F6C" w:rsidRPr="00A247ED">
        <w:rPr>
          <w:rFonts w:ascii="Book Antiqua" w:hAnsi="Book Antiqua"/>
          <w:lang w:val="en-US" w:eastAsia="it-IT"/>
        </w:rPr>
        <w:t xml:space="preserve"> antireflux</w:t>
      </w:r>
      <w:r w:rsidR="007027CD">
        <w:rPr>
          <w:rFonts w:ascii="Book Antiqua" w:hAnsi="Book Antiqua"/>
          <w:lang w:val="en-US" w:eastAsia="it-IT"/>
        </w:rPr>
        <w:t xml:space="preserve"> </w:t>
      </w:r>
      <w:proofErr w:type="gramStart"/>
      <w:r w:rsidR="00BE6C49" w:rsidRPr="00A247ED">
        <w:rPr>
          <w:rFonts w:ascii="Book Antiqua" w:hAnsi="Book Antiqua"/>
          <w:lang w:val="en-US" w:eastAsia="it-IT"/>
        </w:rPr>
        <w:t>surgery</w:t>
      </w:r>
      <w:r w:rsidR="00207394" w:rsidRPr="00A247ED">
        <w:rPr>
          <w:rFonts w:ascii="Book Antiqua" w:hAnsi="Book Antiqua"/>
          <w:vertAlign w:val="superscript"/>
          <w:lang w:val="en-US" w:eastAsia="it-IT"/>
        </w:rPr>
        <w:t>[</w:t>
      </w:r>
      <w:proofErr w:type="gramEnd"/>
      <w:r w:rsidR="00207394" w:rsidRPr="00A247ED">
        <w:rPr>
          <w:rFonts w:ascii="Book Antiqua" w:hAnsi="Book Antiqua"/>
          <w:vertAlign w:val="superscript"/>
          <w:lang w:val="en-US" w:eastAsia="it-IT"/>
        </w:rPr>
        <w:t>83]</w:t>
      </w:r>
      <w:r w:rsidR="00BE6C49" w:rsidRPr="00A247ED">
        <w:rPr>
          <w:rFonts w:ascii="Book Antiqua" w:hAnsi="Book Antiqua"/>
          <w:lang w:val="en-US" w:eastAsia="it-IT"/>
        </w:rPr>
        <w:t>.</w:t>
      </w:r>
      <w:r w:rsidR="00FB1503">
        <w:rPr>
          <w:rFonts w:ascii="Book Antiqua" w:hAnsi="Book Antiqua"/>
          <w:lang w:val="en-US" w:eastAsia="it-IT"/>
        </w:rPr>
        <w:t xml:space="preserve"> </w:t>
      </w:r>
      <w:r w:rsidR="007027CD">
        <w:rPr>
          <w:rFonts w:ascii="Book Antiqua" w:hAnsi="Book Antiqua"/>
          <w:lang w:val="en-US" w:eastAsia="it-IT"/>
        </w:rPr>
        <w:t>Authors stratified p</w:t>
      </w:r>
      <w:r w:rsidR="00995F6C" w:rsidRPr="00A247ED">
        <w:rPr>
          <w:rFonts w:ascii="Book Antiqua" w:hAnsi="Book Antiqua"/>
          <w:lang w:val="en-US" w:eastAsia="it-IT"/>
        </w:rPr>
        <w:t xml:space="preserve">atients </w:t>
      </w:r>
      <w:r w:rsidR="007027CD">
        <w:rPr>
          <w:rFonts w:ascii="Book Antiqua" w:hAnsi="Book Antiqua"/>
          <w:lang w:val="en-US" w:eastAsia="it-IT"/>
        </w:rPr>
        <w:t>according to</w:t>
      </w:r>
      <w:r w:rsidR="00995F6C" w:rsidRPr="00A247ED">
        <w:rPr>
          <w:rFonts w:ascii="Book Antiqua" w:hAnsi="Book Antiqua"/>
          <w:lang w:val="en-US" w:eastAsia="it-IT"/>
        </w:rPr>
        <w:t xml:space="preserve"> </w:t>
      </w:r>
      <w:r w:rsidR="00995F6C" w:rsidRPr="00A247ED">
        <w:rPr>
          <w:rFonts w:ascii="Book Antiqua" w:hAnsi="Book Antiqua"/>
          <w:lang w:val="en-US" w:eastAsia="it-IT"/>
        </w:rPr>
        <w:lastRenderedPageBreak/>
        <w:t>positional</w:t>
      </w:r>
      <w:r w:rsidR="007027CD">
        <w:rPr>
          <w:rFonts w:ascii="Book Antiqua" w:hAnsi="Book Antiqua"/>
          <w:lang w:val="en-US" w:eastAsia="it-IT"/>
        </w:rPr>
        <w:t xml:space="preserve"> AET</w:t>
      </w:r>
      <w:r w:rsidR="007027CD" w:rsidRPr="00A247ED">
        <w:rPr>
          <w:rFonts w:ascii="Book Antiqua" w:hAnsi="Book Antiqua"/>
          <w:lang w:val="en-US" w:eastAsia="it-IT"/>
        </w:rPr>
        <w:t xml:space="preserve"> </w:t>
      </w:r>
      <w:r w:rsidR="007027CD">
        <w:rPr>
          <w:rFonts w:ascii="Book Antiqua" w:hAnsi="Book Antiqua"/>
          <w:lang w:val="en-US" w:eastAsia="it-IT"/>
        </w:rPr>
        <w:t>features</w:t>
      </w:r>
      <w:r w:rsidR="007027CD" w:rsidRPr="00A247ED">
        <w:rPr>
          <w:rFonts w:ascii="Book Antiqua" w:hAnsi="Book Antiqua"/>
          <w:lang w:val="en-US" w:eastAsia="it-IT"/>
        </w:rPr>
        <w:t xml:space="preserve"> </w:t>
      </w:r>
      <w:r w:rsidR="007027CD">
        <w:rPr>
          <w:rFonts w:ascii="Book Antiqua" w:hAnsi="Book Antiqua"/>
          <w:lang w:val="en-US" w:eastAsia="it-IT"/>
        </w:rPr>
        <w:t>at</w:t>
      </w:r>
      <w:r w:rsidR="00995F6C" w:rsidRPr="00A247ED">
        <w:rPr>
          <w:rFonts w:ascii="Book Antiqua" w:hAnsi="Book Antiqua"/>
          <w:lang w:val="en-US" w:eastAsia="it-IT"/>
        </w:rPr>
        <w:t xml:space="preserve"> </w:t>
      </w:r>
      <w:r w:rsidR="007027CD">
        <w:rPr>
          <w:rFonts w:ascii="Book Antiqua" w:hAnsi="Book Antiqua"/>
          <w:lang w:val="en-US" w:eastAsia="it-IT"/>
        </w:rPr>
        <w:t xml:space="preserve">baseline </w:t>
      </w:r>
      <w:r w:rsidR="00995F6C" w:rsidRPr="00A247ED">
        <w:rPr>
          <w:rFonts w:ascii="Book Antiqua" w:hAnsi="Book Antiqua"/>
          <w:lang w:val="en-US" w:eastAsia="it-IT"/>
        </w:rPr>
        <w:t>pH</w:t>
      </w:r>
      <w:r w:rsidR="007027CD">
        <w:rPr>
          <w:rFonts w:ascii="Book Antiqua" w:hAnsi="Book Antiqua"/>
          <w:lang w:val="en-US" w:eastAsia="it-IT"/>
        </w:rPr>
        <w:t>-monitoring</w:t>
      </w:r>
      <w:r w:rsidR="00995F6C" w:rsidRPr="00A247ED">
        <w:rPr>
          <w:rFonts w:ascii="Book Antiqua" w:hAnsi="Book Antiqua"/>
          <w:lang w:val="en-US" w:eastAsia="it-IT"/>
        </w:rPr>
        <w:t xml:space="preserve">. </w:t>
      </w:r>
      <w:r w:rsidR="00B52100">
        <w:rPr>
          <w:rFonts w:ascii="Book Antiqua" w:hAnsi="Book Antiqua"/>
          <w:lang w:val="en-US" w:eastAsia="it-IT"/>
        </w:rPr>
        <w:t>Patient</w:t>
      </w:r>
      <w:r w:rsidR="00995F6C" w:rsidRPr="00A247ED">
        <w:rPr>
          <w:rFonts w:ascii="Book Antiqua" w:hAnsi="Book Antiqua"/>
          <w:lang w:val="en-US" w:eastAsia="it-IT"/>
        </w:rPr>
        <w:t xml:space="preserve"> with reflux occurring in any</w:t>
      </w:r>
      <w:r w:rsidR="00B52100">
        <w:rPr>
          <w:rFonts w:ascii="Book Antiqua" w:hAnsi="Book Antiqua"/>
          <w:lang w:val="en-US" w:eastAsia="it-IT"/>
        </w:rPr>
        <w:t xml:space="preserve"> </w:t>
      </w:r>
      <w:r w:rsidR="00995F6C" w:rsidRPr="00A247ED">
        <w:rPr>
          <w:rFonts w:ascii="Book Antiqua" w:hAnsi="Book Antiqua"/>
          <w:lang w:val="en-US" w:eastAsia="it-IT"/>
        </w:rPr>
        <w:t>position</w:t>
      </w:r>
      <w:r w:rsidR="00B52100">
        <w:rPr>
          <w:rFonts w:ascii="Book Antiqua" w:hAnsi="Book Antiqua"/>
          <w:lang w:val="en-US" w:eastAsia="it-IT"/>
        </w:rPr>
        <w:t>, even in</w:t>
      </w:r>
      <w:r w:rsidR="00995F6C" w:rsidRPr="00A247ED">
        <w:rPr>
          <w:rFonts w:ascii="Book Antiqua" w:hAnsi="Book Antiqua"/>
          <w:lang w:val="en-US" w:eastAsia="it-IT"/>
        </w:rPr>
        <w:t xml:space="preserve"> </w:t>
      </w:r>
      <w:r w:rsidR="00B52100">
        <w:rPr>
          <w:rFonts w:ascii="Book Antiqua" w:hAnsi="Book Antiqua"/>
          <w:lang w:val="en-US" w:eastAsia="it-IT"/>
        </w:rPr>
        <w:t>only</w:t>
      </w:r>
      <w:r w:rsidR="00B52100" w:rsidRPr="00A247ED">
        <w:rPr>
          <w:rFonts w:ascii="Book Antiqua" w:hAnsi="Book Antiqua"/>
          <w:lang w:val="en-US" w:eastAsia="it-IT"/>
        </w:rPr>
        <w:t xml:space="preserve"> </w:t>
      </w:r>
      <w:r w:rsidR="00995F6C" w:rsidRPr="00A247ED">
        <w:rPr>
          <w:rFonts w:ascii="Book Antiqua" w:hAnsi="Book Antiqua"/>
          <w:lang w:val="en-US" w:eastAsia="it-IT"/>
        </w:rPr>
        <w:t>upright reflux,</w:t>
      </w:r>
      <w:r w:rsidR="00B52100">
        <w:rPr>
          <w:rFonts w:ascii="Book Antiqua" w:hAnsi="Book Antiqua"/>
          <w:lang w:val="en-US" w:eastAsia="it-IT"/>
        </w:rPr>
        <w:t xml:space="preserve"> experienced similar</w:t>
      </w:r>
      <w:r w:rsidR="00B52100" w:rsidRPr="00A247ED">
        <w:rPr>
          <w:rFonts w:ascii="Book Antiqua" w:hAnsi="Book Antiqua"/>
          <w:lang w:val="en-US" w:eastAsia="it-IT"/>
        </w:rPr>
        <w:t xml:space="preserve"> </w:t>
      </w:r>
      <w:r w:rsidR="00B52100">
        <w:rPr>
          <w:rFonts w:ascii="Book Antiqua" w:hAnsi="Book Antiqua"/>
          <w:lang w:val="en-US" w:eastAsia="it-IT"/>
        </w:rPr>
        <w:t xml:space="preserve">good </w:t>
      </w:r>
      <w:r w:rsidR="00995F6C" w:rsidRPr="00A247ED">
        <w:rPr>
          <w:rFonts w:ascii="Book Antiqua" w:hAnsi="Book Antiqua"/>
          <w:lang w:val="en-US" w:eastAsia="it-IT"/>
        </w:rPr>
        <w:t>symptom improvement after</w:t>
      </w:r>
      <w:r w:rsidR="00B52100">
        <w:rPr>
          <w:rFonts w:ascii="Book Antiqua" w:hAnsi="Book Antiqua"/>
          <w:lang w:val="en-US" w:eastAsia="it-IT"/>
        </w:rPr>
        <w:t xml:space="preserve"> LF</w:t>
      </w:r>
      <w:r w:rsidR="00A5380D">
        <w:rPr>
          <w:rFonts w:ascii="Book Antiqua" w:hAnsi="Book Antiqua"/>
          <w:lang w:val="en-US" w:eastAsia="it-IT"/>
        </w:rPr>
        <w:t xml:space="preserve">; </w:t>
      </w:r>
      <w:r w:rsidR="00995F6C" w:rsidRPr="00A247ED">
        <w:rPr>
          <w:rFonts w:ascii="Book Antiqua" w:hAnsi="Book Antiqua"/>
          <w:lang w:val="en-US" w:eastAsia="it-IT"/>
        </w:rPr>
        <w:t>in fact, a</w:t>
      </w:r>
      <w:r w:rsidR="00A5380D">
        <w:rPr>
          <w:rFonts w:ascii="Book Antiqua" w:hAnsi="Book Antiqua"/>
          <w:lang w:val="en-US" w:eastAsia="it-IT"/>
        </w:rPr>
        <w:t xml:space="preserve"> </w:t>
      </w:r>
      <w:r w:rsidR="00995F6C" w:rsidRPr="00A247ED">
        <w:rPr>
          <w:rFonts w:ascii="Book Antiqua" w:hAnsi="Book Antiqua"/>
          <w:lang w:val="en-US" w:eastAsia="it-IT"/>
        </w:rPr>
        <w:t xml:space="preserve">larger </w:t>
      </w:r>
      <w:r w:rsidR="00A5380D" w:rsidRPr="00A247ED">
        <w:rPr>
          <w:rFonts w:ascii="Book Antiqua" w:hAnsi="Book Antiqua"/>
          <w:lang w:val="en-US" w:eastAsia="it-IT"/>
        </w:rPr>
        <w:t>percentage</w:t>
      </w:r>
      <w:r w:rsidR="00A5380D">
        <w:rPr>
          <w:rFonts w:ascii="Book Antiqua" w:hAnsi="Book Antiqua"/>
          <w:lang w:val="en-US" w:eastAsia="it-IT"/>
        </w:rPr>
        <w:t xml:space="preserve"> of patients with upright reflux</w:t>
      </w:r>
      <w:r w:rsidR="00995F6C" w:rsidRPr="00A247ED">
        <w:rPr>
          <w:rFonts w:ascii="Book Antiqua" w:hAnsi="Book Antiqua"/>
          <w:lang w:val="en-US" w:eastAsia="it-IT"/>
        </w:rPr>
        <w:t xml:space="preserve"> </w:t>
      </w:r>
      <w:r w:rsidR="00A5380D">
        <w:rPr>
          <w:rFonts w:ascii="Book Antiqua" w:hAnsi="Book Antiqua"/>
          <w:lang w:val="en-US" w:eastAsia="it-IT"/>
        </w:rPr>
        <w:t>defined</w:t>
      </w:r>
      <w:r w:rsidR="00A5380D" w:rsidRPr="00A247ED">
        <w:rPr>
          <w:rFonts w:ascii="Book Antiqua" w:hAnsi="Book Antiqua"/>
          <w:lang w:val="en-US" w:eastAsia="it-IT"/>
        </w:rPr>
        <w:t xml:space="preserve"> </w:t>
      </w:r>
      <w:r w:rsidR="00995F6C" w:rsidRPr="00A247ED">
        <w:rPr>
          <w:rFonts w:ascii="Book Antiqua" w:hAnsi="Book Antiqua"/>
          <w:lang w:val="en-US" w:eastAsia="it-IT"/>
        </w:rPr>
        <w:t>their overall outcomes as</w:t>
      </w:r>
      <w:r w:rsidR="007D51FD">
        <w:rPr>
          <w:rFonts w:ascii="Book Antiqua" w:hAnsi="Book Antiqua"/>
          <w:lang w:val="en-US" w:eastAsia="it-IT"/>
        </w:rPr>
        <w:t xml:space="preserve"> </w:t>
      </w:r>
      <w:r w:rsidR="00995F6C" w:rsidRPr="00A247ED">
        <w:rPr>
          <w:rFonts w:ascii="Book Antiqua" w:hAnsi="Book Antiqua"/>
          <w:lang w:val="en-US" w:eastAsia="it-IT"/>
        </w:rPr>
        <w:t>‘‘excellent’’ or ‘‘good.’’ All symptoms improved postoperatively.</w:t>
      </w:r>
      <w:r w:rsidR="00A5380D">
        <w:rPr>
          <w:rFonts w:ascii="Book Antiqua" w:hAnsi="Book Antiqua"/>
          <w:lang w:val="en-US" w:eastAsia="it-IT"/>
        </w:rPr>
        <w:t xml:space="preserve"> Authors </w:t>
      </w:r>
      <w:r w:rsidR="008D19E1" w:rsidRPr="00A247ED">
        <w:rPr>
          <w:rFonts w:ascii="Book Antiqua" w:hAnsi="Book Antiqua"/>
          <w:lang w:val="en-US" w:eastAsia="it-IT"/>
        </w:rPr>
        <w:t>conclu</w:t>
      </w:r>
      <w:r w:rsidR="00A5380D">
        <w:rPr>
          <w:rFonts w:ascii="Book Antiqua" w:hAnsi="Book Antiqua"/>
          <w:lang w:val="en-US" w:eastAsia="it-IT"/>
        </w:rPr>
        <w:t>ded</w:t>
      </w:r>
      <w:r w:rsidR="008D19E1" w:rsidRPr="00A247ED">
        <w:rPr>
          <w:rFonts w:ascii="Book Antiqua" w:hAnsi="Book Antiqua"/>
          <w:lang w:val="en-US" w:eastAsia="it-IT"/>
        </w:rPr>
        <w:t xml:space="preserve"> that a</w:t>
      </w:r>
      <w:r w:rsidR="00BE6C49" w:rsidRPr="00A247ED">
        <w:rPr>
          <w:rFonts w:ascii="Book Antiqua" w:hAnsi="Book Antiqua"/>
          <w:lang w:val="en-US" w:eastAsia="it-IT"/>
        </w:rPr>
        <w:t>fter</w:t>
      </w:r>
      <w:r w:rsidR="00A5380D">
        <w:rPr>
          <w:rFonts w:ascii="Book Antiqua" w:hAnsi="Book Antiqua"/>
          <w:lang w:val="en-US" w:eastAsia="it-IT"/>
        </w:rPr>
        <w:t xml:space="preserve"> LF</w:t>
      </w:r>
      <w:r w:rsidR="00BE6C49" w:rsidRPr="00A247ED">
        <w:rPr>
          <w:rFonts w:ascii="Book Antiqua" w:hAnsi="Book Antiqua"/>
          <w:lang w:val="en-US" w:eastAsia="it-IT"/>
        </w:rPr>
        <w:t xml:space="preserve">, symptoms of GERD improved </w:t>
      </w:r>
      <w:r w:rsidR="00A5380D">
        <w:rPr>
          <w:rFonts w:ascii="Book Antiqua" w:hAnsi="Book Antiqua"/>
          <w:lang w:val="en-US" w:eastAsia="it-IT"/>
        </w:rPr>
        <w:t>in</w:t>
      </w:r>
      <w:r w:rsidR="00A5380D" w:rsidRPr="00A247ED">
        <w:rPr>
          <w:rFonts w:ascii="Book Antiqua" w:hAnsi="Book Antiqua"/>
          <w:lang w:val="en-US" w:eastAsia="it-IT"/>
        </w:rPr>
        <w:t xml:space="preserve"> </w:t>
      </w:r>
      <w:r w:rsidR="00BE6C49" w:rsidRPr="00A247ED">
        <w:rPr>
          <w:rFonts w:ascii="Book Antiqua" w:hAnsi="Book Antiqua"/>
          <w:lang w:val="en-US" w:eastAsia="it-IT"/>
        </w:rPr>
        <w:t>all</w:t>
      </w:r>
      <w:r w:rsidR="00A5380D">
        <w:rPr>
          <w:rFonts w:ascii="Book Antiqua" w:hAnsi="Book Antiqua"/>
          <w:lang w:val="en-US" w:eastAsia="it-IT"/>
        </w:rPr>
        <w:t xml:space="preserve"> reflux </w:t>
      </w:r>
      <w:r w:rsidR="00BE6C49" w:rsidRPr="00A247ED">
        <w:rPr>
          <w:rFonts w:ascii="Book Antiqua" w:hAnsi="Book Antiqua"/>
          <w:lang w:val="en-US" w:eastAsia="it-IT"/>
        </w:rPr>
        <w:t xml:space="preserve">patterns and that </w:t>
      </w:r>
      <w:r w:rsidR="00B1711D" w:rsidRPr="00A247ED">
        <w:rPr>
          <w:rFonts w:ascii="Book Antiqua" w:hAnsi="Book Antiqua"/>
          <w:lang w:val="en-US" w:eastAsia="it-IT"/>
        </w:rPr>
        <w:t>LF</w:t>
      </w:r>
      <w:r w:rsidR="00BE6C49" w:rsidRPr="00A247ED">
        <w:rPr>
          <w:rFonts w:ascii="Book Antiqua" w:hAnsi="Book Antiqua"/>
          <w:lang w:val="en-US" w:eastAsia="it-IT"/>
        </w:rPr>
        <w:t xml:space="preserve"> dramatic</w:t>
      </w:r>
      <w:r w:rsidR="00A5380D">
        <w:rPr>
          <w:rFonts w:ascii="Book Antiqua" w:hAnsi="Book Antiqua"/>
          <w:lang w:val="en-US" w:eastAsia="it-IT"/>
        </w:rPr>
        <w:t>ally improve</w:t>
      </w:r>
      <w:r w:rsidR="00D60C58">
        <w:rPr>
          <w:rFonts w:ascii="Book Antiqua" w:hAnsi="Book Antiqua"/>
          <w:lang w:val="en-US" w:eastAsia="it-IT"/>
        </w:rPr>
        <w:t>s</w:t>
      </w:r>
      <w:r w:rsidR="00BE6C49" w:rsidRPr="00A247ED">
        <w:rPr>
          <w:rFonts w:ascii="Book Antiqua" w:hAnsi="Book Antiqua"/>
          <w:lang w:val="en-US" w:eastAsia="it-IT"/>
        </w:rPr>
        <w:t xml:space="preserve"> </w:t>
      </w:r>
      <w:r w:rsidR="00A5380D">
        <w:rPr>
          <w:rFonts w:ascii="Book Antiqua" w:hAnsi="Book Antiqua"/>
          <w:lang w:val="en-US" w:eastAsia="it-IT"/>
        </w:rPr>
        <w:t>GERD</w:t>
      </w:r>
      <w:r w:rsidR="00BE6C49" w:rsidRPr="00A247ED">
        <w:rPr>
          <w:rFonts w:ascii="Book Antiqua" w:hAnsi="Book Antiqua"/>
          <w:lang w:val="en-US" w:eastAsia="it-IT"/>
        </w:rPr>
        <w:t xml:space="preserve"> symptoms, </w:t>
      </w:r>
      <w:r w:rsidR="00D60C58" w:rsidRPr="00A247ED">
        <w:rPr>
          <w:rFonts w:ascii="Book Antiqua" w:hAnsi="Book Antiqua"/>
          <w:lang w:val="en-US" w:eastAsia="it-IT"/>
        </w:rPr>
        <w:t>irrespective</w:t>
      </w:r>
      <w:r w:rsidR="00D60C58">
        <w:rPr>
          <w:rFonts w:ascii="Book Antiqua" w:hAnsi="Book Antiqua"/>
          <w:lang w:val="en-US" w:eastAsia="it-IT"/>
        </w:rPr>
        <w:t>ly</w:t>
      </w:r>
      <w:r w:rsidR="00BE6C49" w:rsidRPr="00A247ED">
        <w:rPr>
          <w:rFonts w:ascii="Book Antiqua" w:hAnsi="Book Antiqua"/>
          <w:lang w:val="en-US" w:eastAsia="it-IT"/>
        </w:rPr>
        <w:t xml:space="preserve"> of the reflux</w:t>
      </w:r>
      <w:r w:rsidR="00D60C58">
        <w:rPr>
          <w:rFonts w:ascii="Book Antiqua" w:hAnsi="Book Antiqua"/>
          <w:lang w:val="en-US" w:eastAsia="it-IT"/>
        </w:rPr>
        <w:t xml:space="preserve"> pattern;</w:t>
      </w:r>
      <w:r w:rsidR="00BE6C49" w:rsidRPr="00A247ED">
        <w:rPr>
          <w:rFonts w:ascii="Book Antiqua" w:hAnsi="Book Antiqua"/>
          <w:lang w:val="en-US" w:eastAsia="it-IT"/>
        </w:rPr>
        <w:t xml:space="preserve"> </w:t>
      </w:r>
      <w:r w:rsidR="00D60C58">
        <w:rPr>
          <w:rFonts w:ascii="Book Antiqua" w:hAnsi="Book Antiqua"/>
          <w:lang w:val="en-US" w:eastAsia="it-IT"/>
        </w:rPr>
        <w:t>thus,</w:t>
      </w:r>
      <w:r w:rsidR="00BE6C49" w:rsidRPr="00A247ED">
        <w:rPr>
          <w:rFonts w:ascii="Book Antiqua" w:hAnsi="Book Antiqua"/>
          <w:lang w:val="en-US" w:eastAsia="it-IT"/>
        </w:rPr>
        <w:t xml:space="preserve"> </w:t>
      </w:r>
      <w:r w:rsidR="00B1711D" w:rsidRPr="00A247ED">
        <w:rPr>
          <w:rFonts w:ascii="Book Antiqua" w:hAnsi="Book Antiqua"/>
          <w:lang w:val="en-US" w:eastAsia="it-IT"/>
        </w:rPr>
        <w:t>antireflux surgery</w:t>
      </w:r>
      <w:r w:rsidR="009D3C4D" w:rsidRPr="00A247ED">
        <w:rPr>
          <w:rFonts w:ascii="Book Antiqua" w:hAnsi="Book Antiqua"/>
          <w:lang w:val="en-US" w:eastAsia="it-IT"/>
        </w:rPr>
        <w:t xml:space="preserve"> is </w:t>
      </w:r>
      <w:r w:rsidR="00BE6C49" w:rsidRPr="00A247ED">
        <w:rPr>
          <w:rFonts w:ascii="Book Antiqua" w:hAnsi="Book Antiqua"/>
          <w:lang w:val="en-US" w:eastAsia="it-IT"/>
        </w:rPr>
        <w:t>encouraged.</w:t>
      </w:r>
      <w:r w:rsidR="003354F2" w:rsidRPr="00A247ED">
        <w:rPr>
          <w:rFonts w:ascii="Book Antiqua" w:eastAsia="MinionPro-Regular" w:hAnsi="Book Antiqua"/>
          <w:lang w:val="en-US" w:eastAsia="it-IT"/>
        </w:rPr>
        <w:t xml:space="preserve"> </w:t>
      </w:r>
      <w:r w:rsidR="00D60C58">
        <w:rPr>
          <w:rFonts w:ascii="Book Antiqua" w:eastAsia="MinionPro-Regular" w:hAnsi="Book Antiqua"/>
          <w:lang w:val="en-US" w:eastAsia="it-IT"/>
        </w:rPr>
        <w:t>Actually</w:t>
      </w:r>
      <w:r w:rsidR="003354F2" w:rsidRPr="00A247ED">
        <w:rPr>
          <w:rFonts w:ascii="Book Antiqua" w:eastAsia="MinionPro-Regular" w:hAnsi="Book Antiqua"/>
          <w:lang w:val="en-US" w:eastAsia="it-IT"/>
        </w:rPr>
        <w:t xml:space="preserve">, it remains </w:t>
      </w:r>
      <w:r w:rsidR="00D60C58" w:rsidRPr="00A247ED">
        <w:rPr>
          <w:rFonts w:ascii="Book Antiqua" w:eastAsia="MinionPro-Regular" w:hAnsi="Book Antiqua"/>
          <w:lang w:val="en-US" w:eastAsia="it-IT"/>
        </w:rPr>
        <w:t>debated</w:t>
      </w:r>
      <w:r w:rsidR="00D60C58">
        <w:rPr>
          <w:rFonts w:ascii="Book Antiqua" w:eastAsia="MinionPro-Regular" w:hAnsi="Book Antiqua"/>
          <w:lang w:val="en-US" w:eastAsia="it-IT"/>
        </w:rPr>
        <w:t xml:space="preserve"> </w:t>
      </w:r>
      <w:r w:rsidR="003354F2" w:rsidRPr="00A247ED">
        <w:rPr>
          <w:rFonts w:ascii="Book Antiqua" w:eastAsia="MinionPro-Regular" w:hAnsi="Book Antiqua"/>
          <w:lang w:val="en-US" w:eastAsia="it-IT"/>
        </w:rPr>
        <w:t xml:space="preserve">whether upright reflux should be </w:t>
      </w:r>
      <w:r w:rsidR="00D60C58">
        <w:rPr>
          <w:rFonts w:ascii="Book Antiqua" w:eastAsia="MinionPro-Regular" w:hAnsi="Book Antiqua"/>
          <w:lang w:val="en-US" w:eastAsia="it-IT"/>
        </w:rPr>
        <w:t>considered</w:t>
      </w:r>
      <w:r w:rsidR="00D60C58" w:rsidRPr="00A247ED">
        <w:rPr>
          <w:rFonts w:ascii="Book Antiqua" w:eastAsia="MinionPro-Regular" w:hAnsi="Book Antiqua"/>
          <w:lang w:val="en-US" w:eastAsia="it-IT"/>
        </w:rPr>
        <w:t xml:space="preserve"> </w:t>
      </w:r>
      <w:r w:rsidR="003354F2" w:rsidRPr="00A247ED">
        <w:rPr>
          <w:rFonts w:ascii="Book Antiqua" w:eastAsia="MinionPro-Regular" w:hAnsi="Book Antiqua"/>
          <w:lang w:val="en-US" w:eastAsia="it-IT"/>
        </w:rPr>
        <w:t xml:space="preserve">as a relative contraindication for </w:t>
      </w:r>
      <w:r w:rsidR="00D60C58">
        <w:rPr>
          <w:rFonts w:ascii="Book Antiqua" w:eastAsia="MinionPro-Regular" w:hAnsi="Book Antiqua"/>
          <w:lang w:val="en-US" w:eastAsia="it-IT"/>
        </w:rPr>
        <w:t>LF</w:t>
      </w:r>
      <w:r w:rsidR="003354F2" w:rsidRPr="00A247ED">
        <w:rPr>
          <w:rFonts w:ascii="Book Antiqua" w:eastAsia="MinionPro-Regular" w:hAnsi="Book Antiqua"/>
          <w:lang w:val="en-US" w:eastAsia="it-IT"/>
        </w:rPr>
        <w:t>, because studies comparing long-term objective and subjective parameters are</w:t>
      </w:r>
      <w:r w:rsidR="00D60C58">
        <w:rPr>
          <w:rFonts w:ascii="Book Antiqua" w:eastAsia="MinionPro-Regular" w:hAnsi="Book Antiqua"/>
          <w:lang w:val="en-US" w:eastAsia="it-IT"/>
        </w:rPr>
        <w:t xml:space="preserve"> </w:t>
      </w:r>
      <w:r w:rsidR="003354F2" w:rsidRPr="00A247ED">
        <w:rPr>
          <w:rFonts w:ascii="Book Antiqua" w:eastAsia="MinionPro-Regular" w:hAnsi="Book Antiqua"/>
          <w:lang w:val="en-US" w:eastAsia="it-IT"/>
        </w:rPr>
        <w:t>lackin</w:t>
      </w:r>
      <w:r w:rsidR="00810840">
        <w:rPr>
          <w:rFonts w:ascii="Book Antiqua" w:eastAsia="MinionPro-Regular" w:hAnsi="Book Antiqua"/>
          <w:lang w:val="en-US" w:eastAsia="it-IT"/>
        </w:rPr>
        <w:t>g.</w:t>
      </w:r>
    </w:p>
    <w:p w14:paraId="08A60BFD" w14:textId="77777777" w:rsidR="009D3C4D" w:rsidRPr="00A247ED" w:rsidRDefault="009D3C4D" w:rsidP="00A247ED">
      <w:pPr>
        <w:autoSpaceDE w:val="0"/>
        <w:autoSpaceDN w:val="0"/>
        <w:adjustRightInd w:val="0"/>
        <w:snapToGrid w:val="0"/>
        <w:spacing w:after="0" w:line="360" w:lineRule="auto"/>
        <w:jc w:val="both"/>
        <w:rPr>
          <w:rFonts w:ascii="Book Antiqua" w:eastAsia="MinionPro-Regular" w:hAnsi="Book Antiqua" w:cs="MinionPro-Regular"/>
          <w:lang w:val="en-US" w:eastAsia="it-IT"/>
        </w:rPr>
      </w:pPr>
    </w:p>
    <w:p w14:paraId="65269CE9" w14:textId="77777777" w:rsidR="00FC4FC0" w:rsidRPr="00810840" w:rsidRDefault="00FC4FC0" w:rsidP="00A247ED">
      <w:pPr>
        <w:snapToGrid w:val="0"/>
        <w:spacing w:after="0" w:line="360" w:lineRule="auto"/>
        <w:jc w:val="both"/>
        <w:rPr>
          <w:rFonts w:ascii="Book Antiqua" w:hAnsi="Book Antiqua"/>
          <w:b/>
          <w:caps/>
          <w:lang w:val="en-US"/>
        </w:rPr>
      </w:pPr>
      <w:r w:rsidRPr="00810840">
        <w:rPr>
          <w:rFonts w:ascii="Book Antiqua" w:hAnsi="Book Antiqua"/>
          <w:b/>
          <w:caps/>
          <w:lang w:val="en-US"/>
        </w:rPr>
        <w:t>Instrumental features: Impedance-pH monitoring</w:t>
      </w:r>
    </w:p>
    <w:p w14:paraId="155E72BC" w14:textId="443126E2" w:rsidR="005D77B8" w:rsidRPr="00FB1503" w:rsidRDefault="00EA2E1C" w:rsidP="00A247ED">
      <w:pPr>
        <w:autoSpaceDE w:val="0"/>
        <w:autoSpaceDN w:val="0"/>
        <w:adjustRightInd w:val="0"/>
        <w:snapToGrid w:val="0"/>
        <w:spacing w:after="0" w:line="360" w:lineRule="auto"/>
        <w:jc w:val="both"/>
        <w:rPr>
          <w:rFonts w:ascii="Book Antiqua" w:hAnsi="Book Antiqua"/>
          <w:lang w:val="en-US" w:eastAsia="zh-CN"/>
        </w:rPr>
      </w:pPr>
      <w:r w:rsidRPr="00A247ED">
        <w:rPr>
          <w:rFonts w:ascii="Book Antiqua" w:eastAsiaTheme="minorHAnsi" w:hAnsi="Book Antiqua"/>
          <w:lang w:val="en-US"/>
        </w:rPr>
        <w:t>Combined multichannel intraluminal</w:t>
      </w:r>
      <w:r w:rsidR="006B78EC">
        <w:rPr>
          <w:rFonts w:ascii="Book Antiqua" w:eastAsiaTheme="minorHAnsi" w:hAnsi="Book Antiqua"/>
          <w:lang w:val="en-US"/>
        </w:rPr>
        <w:t xml:space="preserve"> </w:t>
      </w:r>
      <w:r w:rsidRPr="00A247ED">
        <w:rPr>
          <w:rFonts w:ascii="Book Antiqua" w:eastAsiaTheme="minorHAnsi" w:hAnsi="Book Antiqua"/>
          <w:lang w:val="en-US"/>
        </w:rPr>
        <w:t xml:space="preserve">impedance–pH (MII–pH) monitoring can </w:t>
      </w:r>
      <w:r w:rsidR="006B78EC" w:rsidRPr="00A247ED">
        <w:rPr>
          <w:rFonts w:ascii="Book Antiqua" w:eastAsiaTheme="minorHAnsi" w:hAnsi="Book Antiqua"/>
          <w:lang w:val="en-US"/>
        </w:rPr>
        <w:t>identify</w:t>
      </w:r>
      <w:r w:rsidRPr="00A247ED">
        <w:rPr>
          <w:rFonts w:ascii="Book Antiqua" w:eastAsiaTheme="minorHAnsi" w:hAnsi="Book Antiqua"/>
          <w:lang w:val="en-US"/>
        </w:rPr>
        <w:t xml:space="preserve"> reflux</w:t>
      </w:r>
      <w:r w:rsidR="006B78EC">
        <w:rPr>
          <w:rFonts w:ascii="Book Antiqua" w:eastAsiaTheme="minorHAnsi" w:hAnsi="Book Antiqua"/>
          <w:lang w:val="en-US"/>
        </w:rPr>
        <w:t xml:space="preserve"> events</w:t>
      </w:r>
      <w:r w:rsidR="006B78EC" w:rsidRPr="00A247ED">
        <w:rPr>
          <w:rFonts w:ascii="Book Antiqua" w:eastAsiaTheme="minorHAnsi" w:hAnsi="Book Antiqua"/>
          <w:lang w:val="en-US"/>
        </w:rPr>
        <w:t xml:space="preserve"> </w:t>
      </w:r>
      <w:r w:rsidR="002D08B9" w:rsidRPr="00A247ED">
        <w:rPr>
          <w:rFonts w:ascii="Book Antiqua" w:eastAsiaTheme="minorHAnsi" w:hAnsi="Book Antiqua"/>
          <w:lang w:val="en-US"/>
        </w:rPr>
        <w:t>independent</w:t>
      </w:r>
      <w:r w:rsidR="006B78EC">
        <w:rPr>
          <w:rFonts w:ascii="Book Antiqua" w:eastAsiaTheme="minorHAnsi" w:hAnsi="Book Antiqua"/>
          <w:lang w:val="en-US"/>
        </w:rPr>
        <w:t>ly</w:t>
      </w:r>
      <w:r w:rsidR="002D08B9" w:rsidRPr="00A247ED">
        <w:rPr>
          <w:rFonts w:ascii="Book Antiqua" w:eastAsiaTheme="minorHAnsi" w:hAnsi="Book Antiqua"/>
          <w:lang w:val="en-US"/>
        </w:rPr>
        <w:t xml:space="preserve"> of</w:t>
      </w:r>
      <w:r w:rsidR="006B78EC">
        <w:rPr>
          <w:rFonts w:ascii="Book Antiqua" w:eastAsiaTheme="minorHAnsi" w:hAnsi="Book Antiqua"/>
          <w:lang w:val="en-US"/>
        </w:rPr>
        <w:t xml:space="preserve"> its</w:t>
      </w:r>
      <w:r w:rsidR="002D08B9" w:rsidRPr="00A247ED">
        <w:rPr>
          <w:rFonts w:ascii="Book Antiqua" w:eastAsiaTheme="minorHAnsi" w:hAnsi="Book Antiqua"/>
          <w:lang w:val="en-US"/>
        </w:rPr>
        <w:t xml:space="preserve"> pH</w:t>
      </w:r>
      <w:r w:rsidR="006B78EC">
        <w:rPr>
          <w:rFonts w:ascii="Book Antiqua" w:eastAsiaTheme="minorHAnsi" w:hAnsi="Book Antiqua"/>
          <w:lang w:val="en-US"/>
        </w:rPr>
        <w:t xml:space="preserve"> quality</w:t>
      </w:r>
      <w:r w:rsidR="002D08B9" w:rsidRPr="00A247ED">
        <w:rPr>
          <w:rFonts w:ascii="Book Antiqua" w:eastAsiaTheme="minorHAnsi" w:hAnsi="Book Antiqua"/>
          <w:lang w:val="en-US"/>
        </w:rPr>
        <w:t>.</w:t>
      </w:r>
      <w:r w:rsidRPr="00A247ED">
        <w:rPr>
          <w:rFonts w:ascii="Book Antiqua" w:eastAsiaTheme="minorHAnsi" w:hAnsi="Book Antiqua"/>
          <w:lang w:val="en-US"/>
        </w:rPr>
        <w:t xml:space="preserve"> In recent years, in fact, </w:t>
      </w:r>
      <w:r w:rsidR="002807C7" w:rsidRPr="00A247ED">
        <w:rPr>
          <w:rFonts w:ascii="Book Antiqua" w:eastAsiaTheme="minorHAnsi" w:hAnsi="Book Antiqua"/>
          <w:lang w:val="en-US"/>
        </w:rPr>
        <w:t>MII</w:t>
      </w:r>
      <w:r w:rsidRPr="00A247ED">
        <w:rPr>
          <w:rFonts w:ascii="Book Antiqua" w:eastAsiaTheme="minorHAnsi" w:hAnsi="Book Antiqua"/>
          <w:lang w:val="en-US"/>
        </w:rPr>
        <w:t xml:space="preserve">-pH monitoring has become a </w:t>
      </w:r>
      <w:r w:rsidR="006B78EC" w:rsidRPr="00A247ED">
        <w:rPr>
          <w:rFonts w:ascii="Book Antiqua" w:eastAsiaTheme="minorHAnsi" w:hAnsi="Book Antiqua"/>
          <w:lang w:val="en-US"/>
        </w:rPr>
        <w:t>progressively</w:t>
      </w:r>
      <w:r w:rsidR="006B78EC">
        <w:rPr>
          <w:rFonts w:ascii="Book Antiqua" w:eastAsiaTheme="minorHAnsi" w:hAnsi="Book Antiqua"/>
          <w:lang w:val="en-US"/>
        </w:rPr>
        <w:t xml:space="preserve"> adopted</w:t>
      </w:r>
      <w:r w:rsidRPr="00A247ED">
        <w:rPr>
          <w:rFonts w:ascii="Book Antiqua" w:eastAsiaTheme="minorHAnsi" w:hAnsi="Book Antiqua"/>
          <w:lang w:val="en-US"/>
        </w:rPr>
        <w:t xml:space="preserve"> method </w:t>
      </w:r>
      <w:r w:rsidR="006B78EC">
        <w:rPr>
          <w:rFonts w:ascii="Book Antiqua" w:eastAsiaTheme="minorHAnsi" w:hAnsi="Book Antiqua"/>
          <w:lang w:val="en-US"/>
        </w:rPr>
        <w:t>in the evaluation of GERD</w:t>
      </w:r>
      <w:r w:rsidRPr="00A247ED">
        <w:rPr>
          <w:rFonts w:ascii="Book Antiqua" w:eastAsiaTheme="minorHAnsi" w:hAnsi="Book Antiqua"/>
          <w:lang w:val="en-US"/>
        </w:rPr>
        <w:t xml:space="preserve">. Because MII-pH monitoring </w:t>
      </w:r>
      <w:r w:rsidR="006B78EC">
        <w:rPr>
          <w:rFonts w:ascii="Book Antiqua" w:eastAsiaTheme="minorHAnsi" w:hAnsi="Book Antiqua"/>
          <w:lang w:val="en-US"/>
        </w:rPr>
        <w:t xml:space="preserve">detects </w:t>
      </w:r>
      <w:r w:rsidRPr="00A247ED">
        <w:rPr>
          <w:rFonts w:ascii="Book Antiqua" w:eastAsiaTheme="minorHAnsi" w:hAnsi="Book Antiqua"/>
          <w:lang w:val="en-US"/>
        </w:rPr>
        <w:t>re</w:t>
      </w:r>
      <w:r w:rsidR="006B78EC">
        <w:rPr>
          <w:rFonts w:ascii="Book Antiqua" w:eastAsiaTheme="minorHAnsi" w:hAnsi="Book Antiqua"/>
          <w:lang w:val="en-US"/>
        </w:rPr>
        <w:t>trograde movements in the esophagus</w:t>
      </w:r>
      <w:r w:rsidRPr="00A247ED">
        <w:rPr>
          <w:rFonts w:ascii="Book Antiqua" w:eastAsiaTheme="minorHAnsi" w:hAnsi="Book Antiqua"/>
          <w:lang w:val="en-US"/>
        </w:rPr>
        <w:t xml:space="preserve"> </w:t>
      </w:r>
      <w:r w:rsidR="006B78EC">
        <w:rPr>
          <w:rFonts w:ascii="Book Antiqua" w:eastAsiaTheme="minorHAnsi" w:hAnsi="Book Antiqua"/>
          <w:lang w:val="en-US"/>
        </w:rPr>
        <w:t>regardless</w:t>
      </w:r>
      <w:r w:rsidRPr="00A247ED">
        <w:rPr>
          <w:rFonts w:ascii="Book Antiqua" w:eastAsiaTheme="minorHAnsi" w:hAnsi="Book Antiqua"/>
          <w:lang w:val="en-US"/>
        </w:rPr>
        <w:t xml:space="preserve"> of </w:t>
      </w:r>
      <w:r w:rsidR="006B78EC">
        <w:rPr>
          <w:rFonts w:ascii="Book Antiqua" w:eastAsiaTheme="minorHAnsi" w:hAnsi="Book Antiqua"/>
          <w:lang w:val="en-US"/>
        </w:rPr>
        <w:t xml:space="preserve">an </w:t>
      </w:r>
      <w:r w:rsidRPr="00A247ED">
        <w:rPr>
          <w:rFonts w:ascii="Book Antiqua" w:eastAsiaTheme="minorHAnsi" w:hAnsi="Book Antiqua"/>
          <w:lang w:val="en-US"/>
        </w:rPr>
        <w:t>acid</w:t>
      </w:r>
      <w:r w:rsidR="006B78EC">
        <w:rPr>
          <w:rFonts w:ascii="Book Antiqua" w:eastAsiaTheme="minorHAnsi" w:hAnsi="Book Antiqua"/>
          <w:lang w:val="en-US"/>
        </w:rPr>
        <w:t xml:space="preserve"> pH drop</w:t>
      </w:r>
      <w:r w:rsidRPr="00A247ED">
        <w:rPr>
          <w:rFonts w:ascii="Book Antiqua" w:eastAsiaTheme="minorHAnsi" w:hAnsi="Book Antiqua"/>
          <w:lang w:val="en-US"/>
        </w:rPr>
        <w:t xml:space="preserve">, it </w:t>
      </w:r>
      <w:r w:rsidR="006B78EC" w:rsidRPr="00A247ED">
        <w:rPr>
          <w:rFonts w:ascii="Book Antiqua" w:eastAsiaTheme="minorHAnsi" w:hAnsi="Book Antiqua"/>
          <w:lang w:val="en-US"/>
        </w:rPr>
        <w:t>permits</w:t>
      </w:r>
      <w:r w:rsidR="006B78EC">
        <w:rPr>
          <w:rFonts w:ascii="Book Antiqua" w:eastAsiaTheme="minorHAnsi" w:hAnsi="Book Antiqua"/>
          <w:lang w:val="en-US"/>
        </w:rPr>
        <w:t xml:space="preserve"> to document</w:t>
      </w:r>
      <w:r w:rsidR="006B78EC" w:rsidRPr="00A247ED">
        <w:rPr>
          <w:rFonts w:ascii="Book Antiqua" w:eastAsiaTheme="minorHAnsi" w:hAnsi="Book Antiqua"/>
          <w:lang w:val="en-US"/>
        </w:rPr>
        <w:t xml:space="preserve"> </w:t>
      </w:r>
      <w:r w:rsidR="006B78EC">
        <w:rPr>
          <w:rFonts w:ascii="Book Antiqua" w:eastAsiaTheme="minorHAnsi" w:hAnsi="Book Antiqua"/>
          <w:lang w:val="en-US"/>
        </w:rPr>
        <w:t xml:space="preserve">either </w:t>
      </w:r>
      <w:r w:rsidR="006B78EC" w:rsidRPr="00A247ED">
        <w:rPr>
          <w:rFonts w:ascii="Book Antiqua" w:eastAsiaTheme="minorHAnsi" w:hAnsi="Book Antiqua"/>
          <w:lang w:val="en-US"/>
        </w:rPr>
        <w:t xml:space="preserve">nonacid or weakly acidic </w:t>
      </w:r>
      <w:r w:rsidRPr="00A247ED">
        <w:rPr>
          <w:rFonts w:ascii="Book Antiqua" w:eastAsiaTheme="minorHAnsi" w:hAnsi="Book Antiqua"/>
          <w:lang w:val="en-US"/>
        </w:rPr>
        <w:t xml:space="preserve">reflux </w:t>
      </w:r>
      <w:r w:rsidR="006B78EC" w:rsidRPr="00A247ED">
        <w:rPr>
          <w:rFonts w:ascii="Book Antiqua" w:eastAsiaTheme="minorHAnsi" w:hAnsi="Book Antiqua"/>
          <w:lang w:val="en-US"/>
        </w:rPr>
        <w:t>e</w:t>
      </w:r>
      <w:r w:rsidR="006B78EC">
        <w:rPr>
          <w:rFonts w:ascii="Book Antiqua" w:eastAsiaTheme="minorHAnsi" w:hAnsi="Book Antiqua"/>
          <w:lang w:val="en-US"/>
        </w:rPr>
        <w:t>vent</w:t>
      </w:r>
      <w:r w:rsidR="006B78EC" w:rsidRPr="00A247ED">
        <w:rPr>
          <w:rFonts w:ascii="Book Antiqua" w:eastAsiaTheme="minorHAnsi" w:hAnsi="Book Antiqua"/>
          <w:lang w:val="en-US"/>
        </w:rPr>
        <w:t>s</w:t>
      </w:r>
      <w:r w:rsidR="006B78EC">
        <w:rPr>
          <w:rFonts w:ascii="Book Antiqua" w:eastAsiaTheme="minorHAnsi" w:hAnsi="Book Antiqua"/>
          <w:lang w:val="en-US"/>
        </w:rPr>
        <w:t xml:space="preserve"> (</w:t>
      </w:r>
      <w:r w:rsidRPr="00A247ED">
        <w:rPr>
          <w:rFonts w:ascii="Book Antiqua" w:eastAsiaTheme="minorHAnsi" w:hAnsi="Book Antiqua"/>
          <w:lang w:val="en-US"/>
        </w:rPr>
        <w:t>with a pH higher than 4</w:t>
      </w:r>
      <w:r w:rsidR="006B78EC">
        <w:rPr>
          <w:rFonts w:ascii="Book Antiqua" w:eastAsiaTheme="minorHAnsi" w:hAnsi="Book Antiqua"/>
          <w:lang w:val="en-US"/>
        </w:rPr>
        <w:t>)</w:t>
      </w:r>
      <w:r w:rsidRPr="00A247ED">
        <w:rPr>
          <w:rFonts w:ascii="Book Antiqua" w:eastAsiaTheme="minorHAnsi" w:hAnsi="Book Antiqua"/>
          <w:lang w:val="en-US"/>
        </w:rPr>
        <w:t>. This</w:t>
      </w:r>
      <w:r w:rsidR="00C86457">
        <w:rPr>
          <w:rFonts w:ascii="Book Antiqua" w:eastAsiaTheme="minorHAnsi" w:hAnsi="Book Antiqua"/>
          <w:lang w:val="en-US"/>
        </w:rPr>
        <w:t xml:space="preserve"> </w:t>
      </w:r>
      <w:r w:rsidR="00C86457" w:rsidRPr="00A247ED">
        <w:rPr>
          <w:rFonts w:ascii="Book Antiqua" w:eastAsiaTheme="minorHAnsi" w:hAnsi="Book Antiqua"/>
          <w:lang w:val="en-US"/>
        </w:rPr>
        <w:t xml:space="preserve">central </w:t>
      </w:r>
      <w:r w:rsidRPr="00A247ED">
        <w:rPr>
          <w:rFonts w:ascii="Book Antiqua" w:eastAsiaTheme="minorHAnsi" w:hAnsi="Book Antiqua"/>
          <w:lang w:val="en-US"/>
        </w:rPr>
        <w:t xml:space="preserve">advantage </w:t>
      </w:r>
      <w:r w:rsidR="00C86457">
        <w:rPr>
          <w:rFonts w:ascii="Book Antiqua" w:eastAsiaTheme="minorHAnsi" w:hAnsi="Book Antiqua"/>
          <w:lang w:val="en-US"/>
        </w:rPr>
        <w:t>allows to</w:t>
      </w:r>
      <w:r w:rsidRPr="00A247ED">
        <w:rPr>
          <w:rFonts w:ascii="Book Antiqua" w:eastAsiaTheme="minorHAnsi" w:hAnsi="Book Antiqua"/>
          <w:lang w:val="en-US"/>
        </w:rPr>
        <w:t xml:space="preserve"> evaluat</w:t>
      </w:r>
      <w:r w:rsidR="00C86457">
        <w:rPr>
          <w:rFonts w:ascii="Book Antiqua" w:eastAsiaTheme="minorHAnsi" w:hAnsi="Book Antiqua"/>
          <w:lang w:val="en-US"/>
        </w:rPr>
        <w:t>e</w:t>
      </w:r>
      <w:r w:rsidRPr="00A247ED">
        <w:rPr>
          <w:rFonts w:ascii="Book Antiqua" w:eastAsiaTheme="minorHAnsi" w:hAnsi="Book Antiqua"/>
          <w:lang w:val="en-US"/>
        </w:rPr>
        <w:t xml:space="preserve"> </w:t>
      </w:r>
      <w:r w:rsidR="00C86457">
        <w:rPr>
          <w:rFonts w:ascii="Book Antiqua" w:eastAsiaTheme="minorHAnsi" w:hAnsi="Book Antiqua"/>
          <w:lang w:val="en-US"/>
        </w:rPr>
        <w:t xml:space="preserve">GERD </w:t>
      </w:r>
      <w:r w:rsidRPr="00A247ED">
        <w:rPr>
          <w:rFonts w:ascii="Book Antiqua" w:eastAsiaTheme="minorHAnsi" w:hAnsi="Book Antiqua"/>
          <w:lang w:val="en-US"/>
        </w:rPr>
        <w:t>patients with</w:t>
      </w:r>
      <w:r w:rsidR="00C86457">
        <w:rPr>
          <w:rFonts w:ascii="Book Antiqua" w:eastAsiaTheme="minorHAnsi" w:hAnsi="Book Antiqua"/>
          <w:lang w:val="en-US"/>
        </w:rPr>
        <w:t xml:space="preserve"> refractory</w:t>
      </w:r>
      <w:r w:rsidRPr="00A247ED">
        <w:rPr>
          <w:rFonts w:ascii="Book Antiqua" w:eastAsiaTheme="minorHAnsi" w:hAnsi="Book Antiqua"/>
          <w:lang w:val="en-US"/>
        </w:rPr>
        <w:t xml:space="preserve"> symptoms</w:t>
      </w:r>
      <w:r w:rsidR="00C86457">
        <w:rPr>
          <w:rFonts w:ascii="Book Antiqua" w:eastAsiaTheme="minorHAnsi" w:hAnsi="Book Antiqua"/>
          <w:lang w:val="en-US"/>
        </w:rPr>
        <w:t xml:space="preserve"> during</w:t>
      </w:r>
      <w:r w:rsidRPr="00A247ED">
        <w:rPr>
          <w:rFonts w:ascii="Book Antiqua" w:eastAsiaTheme="minorHAnsi" w:hAnsi="Book Antiqua"/>
          <w:lang w:val="en-US"/>
        </w:rPr>
        <w:t xml:space="preserve"> acid-suppressi</w:t>
      </w:r>
      <w:r w:rsidR="00C86457">
        <w:rPr>
          <w:rFonts w:ascii="Book Antiqua" w:eastAsiaTheme="minorHAnsi" w:hAnsi="Book Antiqua"/>
          <w:lang w:val="en-US"/>
        </w:rPr>
        <w:t>on</w:t>
      </w:r>
      <w:r w:rsidRPr="00A247ED">
        <w:rPr>
          <w:rFonts w:ascii="Book Antiqua" w:eastAsiaTheme="minorHAnsi" w:hAnsi="Book Antiqua"/>
          <w:lang w:val="en-US"/>
        </w:rPr>
        <w:t xml:space="preserve"> therapy</w:t>
      </w:r>
      <w:r w:rsidR="00C86457">
        <w:rPr>
          <w:rFonts w:ascii="Book Antiqua" w:eastAsiaTheme="minorHAnsi" w:hAnsi="Book Antiqua"/>
          <w:lang w:val="en-US"/>
        </w:rPr>
        <w:t>;</w:t>
      </w:r>
      <w:r w:rsidRPr="00A247ED">
        <w:rPr>
          <w:rFonts w:ascii="Book Antiqua" w:eastAsiaTheme="minorHAnsi" w:hAnsi="Book Antiqua"/>
          <w:lang w:val="en-US"/>
        </w:rPr>
        <w:t xml:space="preserve"> </w:t>
      </w:r>
      <w:r w:rsidR="00C86457">
        <w:rPr>
          <w:rFonts w:ascii="Book Antiqua" w:eastAsiaTheme="minorHAnsi" w:hAnsi="Book Antiqua"/>
          <w:lang w:val="en-US"/>
        </w:rPr>
        <w:t xml:space="preserve">in fact, </w:t>
      </w:r>
      <w:r w:rsidRPr="00A247ED">
        <w:rPr>
          <w:rFonts w:ascii="Book Antiqua" w:eastAsiaTheme="minorHAnsi" w:hAnsi="Book Antiqua"/>
          <w:lang w:val="en-US"/>
        </w:rPr>
        <w:t xml:space="preserve">recent studies have </w:t>
      </w:r>
      <w:r w:rsidR="00C86457">
        <w:rPr>
          <w:rFonts w:ascii="Book Antiqua" w:eastAsiaTheme="minorHAnsi" w:hAnsi="Book Antiqua"/>
          <w:lang w:val="en-US"/>
        </w:rPr>
        <w:t>shown</w:t>
      </w:r>
      <w:r w:rsidR="00C86457" w:rsidRPr="00A247ED">
        <w:rPr>
          <w:rFonts w:ascii="Book Antiqua" w:eastAsiaTheme="minorHAnsi" w:hAnsi="Book Antiqua"/>
          <w:lang w:val="en-US"/>
        </w:rPr>
        <w:t xml:space="preserve"> </w:t>
      </w:r>
      <w:r w:rsidR="00443181" w:rsidRPr="00A247ED">
        <w:rPr>
          <w:rFonts w:ascii="Book Antiqua" w:eastAsiaTheme="minorHAnsi" w:hAnsi="Book Antiqua"/>
          <w:lang w:val="en-US"/>
        </w:rPr>
        <w:t xml:space="preserve">the </w:t>
      </w:r>
      <w:r w:rsidR="00C86457" w:rsidRPr="00A247ED">
        <w:rPr>
          <w:rFonts w:ascii="Book Antiqua" w:eastAsiaTheme="minorHAnsi" w:hAnsi="Book Antiqua"/>
          <w:lang w:val="en-US"/>
        </w:rPr>
        <w:t>capacity</w:t>
      </w:r>
      <w:r w:rsidR="00443181" w:rsidRPr="00A247ED">
        <w:rPr>
          <w:rFonts w:ascii="Book Antiqua" w:eastAsiaTheme="minorHAnsi" w:hAnsi="Book Antiqua"/>
          <w:lang w:val="en-US"/>
        </w:rPr>
        <w:t xml:space="preserve"> of MII-pH </w:t>
      </w:r>
      <w:r w:rsidRPr="00A247ED">
        <w:rPr>
          <w:rFonts w:ascii="Book Antiqua" w:eastAsiaTheme="minorHAnsi" w:hAnsi="Book Antiqua"/>
          <w:lang w:val="en-US"/>
        </w:rPr>
        <w:t xml:space="preserve">monitoring </w:t>
      </w:r>
      <w:r w:rsidR="00C86457">
        <w:rPr>
          <w:rFonts w:ascii="Book Antiqua" w:eastAsiaTheme="minorHAnsi" w:hAnsi="Book Antiqua"/>
          <w:lang w:val="en-US"/>
        </w:rPr>
        <w:t>in</w:t>
      </w:r>
      <w:r w:rsidRPr="00A247ED">
        <w:rPr>
          <w:rFonts w:ascii="Book Antiqua" w:eastAsiaTheme="minorHAnsi" w:hAnsi="Book Antiqua"/>
          <w:lang w:val="en-US"/>
        </w:rPr>
        <w:t xml:space="preserve"> increas</w:t>
      </w:r>
      <w:r w:rsidR="00C86457">
        <w:rPr>
          <w:rFonts w:ascii="Book Antiqua" w:eastAsiaTheme="minorHAnsi" w:hAnsi="Book Antiqua"/>
          <w:lang w:val="en-US"/>
        </w:rPr>
        <w:t xml:space="preserve">ing </w:t>
      </w:r>
      <w:r w:rsidRPr="00A247ED">
        <w:rPr>
          <w:rFonts w:ascii="Book Antiqua" w:eastAsiaTheme="minorHAnsi" w:hAnsi="Book Antiqua"/>
          <w:lang w:val="en-US"/>
        </w:rPr>
        <w:t>the symptom index</w:t>
      </w:r>
      <w:r w:rsidR="00C86457">
        <w:rPr>
          <w:rFonts w:ascii="Book Antiqua" w:eastAsiaTheme="minorHAnsi" w:hAnsi="Book Antiqua"/>
          <w:lang w:val="en-US"/>
        </w:rPr>
        <w:t xml:space="preserve"> sensitivity</w:t>
      </w:r>
      <w:r w:rsidRPr="00A247ED">
        <w:rPr>
          <w:rFonts w:ascii="Book Antiqua" w:eastAsiaTheme="minorHAnsi" w:hAnsi="Book Antiqua"/>
          <w:lang w:val="en-US"/>
        </w:rPr>
        <w:t xml:space="preserve"> for pati</w:t>
      </w:r>
      <w:r w:rsidR="001E2886" w:rsidRPr="00A247ED">
        <w:rPr>
          <w:rFonts w:ascii="Book Antiqua" w:eastAsiaTheme="minorHAnsi" w:hAnsi="Book Antiqua"/>
          <w:lang w:val="en-US"/>
        </w:rPr>
        <w:t xml:space="preserve">ents </w:t>
      </w:r>
      <w:r w:rsidR="00C86457">
        <w:rPr>
          <w:rFonts w:ascii="Book Antiqua" w:eastAsiaTheme="minorHAnsi" w:hAnsi="Book Antiqua"/>
          <w:lang w:val="en-US"/>
        </w:rPr>
        <w:t>on</w:t>
      </w:r>
      <w:r w:rsidR="001E2886" w:rsidRPr="00A247ED">
        <w:rPr>
          <w:rFonts w:ascii="Book Antiqua" w:eastAsiaTheme="minorHAnsi" w:hAnsi="Book Antiqua"/>
          <w:lang w:val="en-US"/>
        </w:rPr>
        <w:t xml:space="preserve"> </w:t>
      </w:r>
      <w:proofErr w:type="gramStart"/>
      <w:r w:rsidR="001E2886" w:rsidRPr="00A247ED">
        <w:rPr>
          <w:rFonts w:ascii="Book Antiqua" w:eastAsiaTheme="minorHAnsi" w:hAnsi="Book Antiqua"/>
          <w:lang w:val="en-US"/>
        </w:rPr>
        <w:t>PPI</w:t>
      </w:r>
      <w:r w:rsidR="00C86457">
        <w:rPr>
          <w:rFonts w:ascii="Book Antiqua" w:eastAsiaTheme="minorHAnsi" w:hAnsi="Book Antiqua"/>
          <w:lang w:val="en-US"/>
        </w:rPr>
        <w:t>s</w:t>
      </w:r>
      <w:r w:rsidR="002D08B9" w:rsidRPr="00A247ED">
        <w:rPr>
          <w:rFonts w:ascii="Book Antiqua" w:eastAsiaTheme="minorHAnsi" w:hAnsi="Book Antiqua"/>
          <w:vertAlign w:val="superscript"/>
          <w:lang w:val="en-US"/>
        </w:rPr>
        <w:t>[</w:t>
      </w:r>
      <w:proofErr w:type="gramEnd"/>
      <w:r w:rsidR="002D08B9" w:rsidRPr="00A247ED">
        <w:rPr>
          <w:rFonts w:ascii="Book Antiqua" w:eastAsiaTheme="minorHAnsi" w:hAnsi="Book Antiqua"/>
          <w:vertAlign w:val="superscript"/>
          <w:lang w:val="en-US"/>
        </w:rPr>
        <w:t>84,85</w:t>
      </w:r>
      <w:r w:rsidRPr="00A247ED">
        <w:rPr>
          <w:rFonts w:ascii="Book Antiqua" w:eastAsiaTheme="minorHAnsi" w:hAnsi="Book Antiqua"/>
          <w:vertAlign w:val="superscript"/>
          <w:lang w:val="en-US"/>
        </w:rPr>
        <w:t>]</w:t>
      </w:r>
      <w:r w:rsidRPr="00A247ED">
        <w:rPr>
          <w:rFonts w:ascii="Book Antiqua" w:eastAsiaTheme="minorHAnsi" w:hAnsi="Book Antiqua"/>
          <w:lang w:val="en-US"/>
        </w:rPr>
        <w:t>.</w:t>
      </w:r>
    </w:p>
    <w:p w14:paraId="636452D6" w14:textId="163AB445" w:rsidR="00EA2E1C" w:rsidRPr="00A247ED" w:rsidRDefault="00145F42" w:rsidP="007957F2">
      <w:pPr>
        <w:autoSpaceDE w:val="0"/>
        <w:autoSpaceDN w:val="0"/>
        <w:adjustRightInd w:val="0"/>
        <w:snapToGrid w:val="0"/>
        <w:spacing w:after="0" w:line="360" w:lineRule="auto"/>
        <w:ind w:firstLineChars="100" w:firstLine="240"/>
        <w:jc w:val="both"/>
        <w:rPr>
          <w:rFonts w:ascii="Book Antiqua" w:eastAsiaTheme="minorHAnsi" w:hAnsi="Book Antiqua"/>
          <w:lang w:val="en-US"/>
        </w:rPr>
      </w:pPr>
      <w:proofErr w:type="spellStart"/>
      <w:r w:rsidRPr="00A247ED">
        <w:rPr>
          <w:rFonts w:ascii="Book Antiqua" w:eastAsiaTheme="minorHAnsi" w:hAnsi="Book Antiqua"/>
          <w:lang w:val="en-US"/>
        </w:rPr>
        <w:t>Mainie</w:t>
      </w:r>
      <w:proofErr w:type="spellEnd"/>
      <w:r w:rsidR="00C86457">
        <w:rPr>
          <w:rFonts w:ascii="Book Antiqua" w:eastAsiaTheme="minorHAnsi" w:hAnsi="Book Antiqua"/>
          <w:lang w:val="en-US"/>
        </w:rPr>
        <w:t xml:space="preserve"> </w:t>
      </w:r>
      <w:r w:rsidRPr="00810840">
        <w:rPr>
          <w:rFonts w:ascii="Book Antiqua" w:eastAsiaTheme="minorHAnsi" w:hAnsi="Book Antiqua"/>
          <w:i/>
          <w:lang w:val="en-US"/>
        </w:rPr>
        <w:t xml:space="preserve">et </w:t>
      </w:r>
      <w:proofErr w:type="gramStart"/>
      <w:r w:rsidRPr="00810840">
        <w:rPr>
          <w:rFonts w:ascii="Book Antiqua" w:eastAsiaTheme="minorHAnsi" w:hAnsi="Book Antiqua"/>
          <w:i/>
          <w:lang w:val="en-US"/>
        </w:rPr>
        <w:t>al</w:t>
      </w:r>
      <w:r w:rsidR="00810840" w:rsidRPr="00A247ED">
        <w:rPr>
          <w:rFonts w:ascii="Book Antiqua" w:eastAsiaTheme="minorHAnsi" w:hAnsi="Book Antiqua"/>
          <w:vertAlign w:val="superscript"/>
          <w:lang w:val="en-US"/>
        </w:rPr>
        <w:t>[</w:t>
      </w:r>
      <w:proofErr w:type="gramEnd"/>
      <w:r w:rsidR="00810840" w:rsidRPr="00A247ED">
        <w:rPr>
          <w:rFonts w:ascii="Book Antiqua" w:eastAsiaTheme="minorHAnsi" w:hAnsi="Book Antiqua"/>
          <w:vertAlign w:val="superscript"/>
          <w:lang w:val="en-US"/>
        </w:rPr>
        <w:t>86]</w:t>
      </w:r>
      <w:r w:rsidRPr="00A247ED">
        <w:rPr>
          <w:rFonts w:ascii="Book Antiqua" w:eastAsiaTheme="minorHAnsi" w:hAnsi="Book Antiqua"/>
          <w:lang w:val="en-US"/>
        </w:rPr>
        <w:t xml:space="preserve"> assess</w:t>
      </w:r>
      <w:r w:rsidR="007871E5" w:rsidRPr="00A247ED">
        <w:rPr>
          <w:rFonts w:ascii="Book Antiqua" w:eastAsiaTheme="minorHAnsi" w:hAnsi="Book Antiqua"/>
          <w:lang w:val="en-US"/>
        </w:rPr>
        <w:t>ed</w:t>
      </w:r>
      <w:r w:rsidRPr="00A247ED">
        <w:rPr>
          <w:rFonts w:ascii="Book Antiqua" w:eastAsiaTheme="minorHAnsi" w:hAnsi="Book Antiqua"/>
          <w:lang w:val="en-US"/>
        </w:rPr>
        <w:t xml:space="preserve"> </w:t>
      </w:r>
      <w:r w:rsidR="00E837EB">
        <w:rPr>
          <w:rFonts w:ascii="Book Antiqua" w:eastAsiaTheme="minorHAnsi" w:hAnsi="Book Antiqua"/>
          <w:lang w:val="en-US"/>
        </w:rPr>
        <w:t>LF</w:t>
      </w:r>
      <w:r w:rsidRPr="00A247ED">
        <w:rPr>
          <w:rFonts w:ascii="Book Antiqua" w:eastAsiaTheme="minorHAnsi" w:hAnsi="Book Antiqua"/>
          <w:lang w:val="en-US"/>
        </w:rPr>
        <w:t xml:space="preserve"> as a </w:t>
      </w:r>
      <w:r w:rsidR="00E837EB" w:rsidRPr="00A247ED">
        <w:rPr>
          <w:rFonts w:ascii="Book Antiqua" w:eastAsiaTheme="minorHAnsi" w:hAnsi="Book Antiqua"/>
          <w:lang w:val="en-US"/>
        </w:rPr>
        <w:t>management</w:t>
      </w:r>
      <w:r w:rsidRPr="00A247ED">
        <w:rPr>
          <w:rFonts w:ascii="Book Antiqua" w:eastAsiaTheme="minorHAnsi" w:hAnsi="Book Antiqua"/>
          <w:lang w:val="en-US"/>
        </w:rPr>
        <w:t xml:space="preserve"> for patients with </w:t>
      </w:r>
      <w:r w:rsidR="00E837EB">
        <w:rPr>
          <w:rFonts w:ascii="Book Antiqua" w:eastAsiaTheme="minorHAnsi" w:hAnsi="Book Antiqua"/>
          <w:lang w:val="en-US"/>
        </w:rPr>
        <w:t>PPI refractory</w:t>
      </w:r>
      <w:r w:rsidR="00E837EB" w:rsidRPr="00A247ED">
        <w:rPr>
          <w:rFonts w:ascii="Book Antiqua" w:eastAsiaTheme="minorHAnsi" w:hAnsi="Book Antiqua"/>
          <w:lang w:val="en-US"/>
        </w:rPr>
        <w:t xml:space="preserve"> </w:t>
      </w:r>
      <w:r w:rsidRPr="00A247ED">
        <w:rPr>
          <w:rFonts w:ascii="Book Antiqua" w:eastAsiaTheme="minorHAnsi" w:hAnsi="Book Antiqua"/>
          <w:lang w:val="en-US"/>
        </w:rPr>
        <w:t>symptoms associated with reflux</w:t>
      </w:r>
      <w:r w:rsidR="00E837EB">
        <w:rPr>
          <w:rFonts w:ascii="Book Antiqua" w:eastAsiaTheme="minorHAnsi" w:hAnsi="Book Antiqua"/>
          <w:lang w:val="en-US"/>
        </w:rPr>
        <w:t>, by means of</w:t>
      </w:r>
      <w:r w:rsidRPr="00A247ED">
        <w:rPr>
          <w:rFonts w:ascii="Book Antiqua" w:eastAsiaTheme="minorHAnsi" w:hAnsi="Book Antiqua"/>
          <w:lang w:val="en-US"/>
        </w:rPr>
        <w:t xml:space="preserve"> MII-pH monitoring</w:t>
      </w:r>
      <w:r w:rsidR="007871E5" w:rsidRPr="00A247ED">
        <w:rPr>
          <w:rFonts w:ascii="Book Antiqua" w:eastAsiaTheme="minorHAnsi" w:hAnsi="Book Antiqua"/>
          <w:lang w:val="en-US"/>
        </w:rPr>
        <w:t>.</w:t>
      </w:r>
      <w:r w:rsidR="00E837EB">
        <w:rPr>
          <w:rFonts w:ascii="Book Antiqua" w:eastAsiaTheme="minorHAnsi" w:hAnsi="Book Antiqua"/>
          <w:lang w:val="en-US"/>
        </w:rPr>
        <w:t xml:space="preserve"> </w:t>
      </w:r>
      <w:r w:rsidR="00E815F3" w:rsidRPr="00A247ED">
        <w:rPr>
          <w:rFonts w:ascii="Book Antiqua" w:eastAsiaTheme="minorHAnsi" w:hAnsi="Book Antiqua"/>
          <w:lang w:val="en-US"/>
        </w:rPr>
        <w:t xml:space="preserve">Authors found that </w:t>
      </w:r>
      <w:r w:rsidR="00804EAC">
        <w:rPr>
          <w:rFonts w:ascii="Book Antiqua" w:eastAsiaTheme="minorHAnsi" w:hAnsi="Book Antiqua"/>
          <w:lang w:val="en-US"/>
        </w:rPr>
        <w:t>at baseline</w:t>
      </w:r>
      <w:r w:rsidR="00BD0160" w:rsidRPr="00A247ED">
        <w:rPr>
          <w:rFonts w:ascii="Book Antiqua" w:eastAsiaTheme="minorHAnsi" w:hAnsi="Book Antiqua"/>
          <w:lang w:val="en-US"/>
        </w:rPr>
        <w:t xml:space="preserve"> 18 of 19 </w:t>
      </w:r>
      <w:r w:rsidR="00E815F3" w:rsidRPr="00A247ED">
        <w:rPr>
          <w:rFonts w:ascii="Book Antiqua" w:eastAsiaTheme="minorHAnsi" w:hAnsi="Book Antiqua"/>
          <w:lang w:val="en-US"/>
        </w:rPr>
        <w:t xml:space="preserve">patients had a positive symptom </w:t>
      </w:r>
      <w:r w:rsidR="00BD0160" w:rsidRPr="00A247ED">
        <w:rPr>
          <w:rFonts w:ascii="Book Antiqua" w:eastAsiaTheme="minorHAnsi" w:hAnsi="Book Antiqua"/>
          <w:lang w:val="en-US"/>
        </w:rPr>
        <w:t>index</w:t>
      </w:r>
      <w:r w:rsidR="00804EAC">
        <w:rPr>
          <w:rFonts w:ascii="Book Antiqua" w:eastAsiaTheme="minorHAnsi" w:hAnsi="Book Antiqua"/>
          <w:lang w:val="en-US"/>
        </w:rPr>
        <w:t xml:space="preserve"> </w:t>
      </w:r>
      <w:r w:rsidR="00E815F3" w:rsidRPr="00A247ED">
        <w:rPr>
          <w:rFonts w:ascii="Book Antiqua" w:eastAsiaTheme="minorHAnsi" w:hAnsi="Book Antiqua"/>
          <w:lang w:val="en-US"/>
        </w:rPr>
        <w:t xml:space="preserve">and </w:t>
      </w:r>
      <w:r w:rsidR="00BD0160" w:rsidRPr="00A247ED">
        <w:rPr>
          <w:rFonts w:ascii="Book Antiqua" w:eastAsiaTheme="minorHAnsi" w:hAnsi="Book Antiqua"/>
          <w:lang w:val="en-US"/>
        </w:rPr>
        <w:t xml:space="preserve">one, a negative symptom index. </w:t>
      </w:r>
      <w:r w:rsidR="00804EAC">
        <w:rPr>
          <w:rFonts w:ascii="Book Antiqua" w:eastAsiaTheme="minorHAnsi" w:hAnsi="Book Antiqua"/>
          <w:lang w:val="en-US"/>
        </w:rPr>
        <w:t>At postoperative</w:t>
      </w:r>
      <w:r w:rsidR="00E815F3" w:rsidRPr="00A247ED">
        <w:rPr>
          <w:rFonts w:ascii="Book Antiqua" w:eastAsiaTheme="minorHAnsi" w:hAnsi="Book Antiqua"/>
          <w:lang w:val="en-US"/>
        </w:rPr>
        <w:t xml:space="preserve"> follow-up</w:t>
      </w:r>
      <w:r w:rsidR="00804EAC">
        <w:rPr>
          <w:rFonts w:ascii="Book Antiqua" w:eastAsiaTheme="minorHAnsi" w:hAnsi="Book Antiqua"/>
          <w:lang w:val="en-US"/>
        </w:rPr>
        <w:t xml:space="preserve"> (</w:t>
      </w:r>
      <w:r w:rsidR="00E815F3" w:rsidRPr="00A247ED">
        <w:rPr>
          <w:rFonts w:ascii="Book Antiqua" w:eastAsiaTheme="minorHAnsi" w:hAnsi="Book Antiqua"/>
          <w:lang w:val="en-US"/>
        </w:rPr>
        <w:t>14</w:t>
      </w:r>
      <w:r w:rsidR="00804EAC">
        <w:rPr>
          <w:rFonts w:ascii="Book Antiqua" w:eastAsiaTheme="minorHAnsi" w:hAnsi="Book Antiqua"/>
          <w:lang w:val="en-US"/>
        </w:rPr>
        <w:t xml:space="preserve"> </w:t>
      </w:r>
      <w:proofErr w:type="spellStart"/>
      <w:r w:rsidR="00BD0160" w:rsidRPr="00A247ED">
        <w:rPr>
          <w:rFonts w:ascii="Book Antiqua" w:eastAsiaTheme="minorHAnsi" w:hAnsi="Book Antiqua"/>
          <w:lang w:val="en-US"/>
        </w:rPr>
        <w:t>mo</w:t>
      </w:r>
      <w:proofErr w:type="spellEnd"/>
      <w:r w:rsidR="00804EAC">
        <w:rPr>
          <w:rFonts w:ascii="Book Antiqua" w:eastAsiaTheme="minorHAnsi" w:hAnsi="Book Antiqua"/>
          <w:lang w:val="en-US"/>
        </w:rPr>
        <w:t>)</w:t>
      </w:r>
      <w:r w:rsidR="00BD0160" w:rsidRPr="00A247ED">
        <w:rPr>
          <w:rFonts w:ascii="Book Antiqua" w:eastAsiaTheme="minorHAnsi" w:hAnsi="Book Antiqua"/>
          <w:lang w:val="en-US"/>
        </w:rPr>
        <w:t xml:space="preserve">, </w:t>
      </w:r>
      <w:r w:rsidR="00E815F3" w:rsidRPr="00A247ED">
        <w:rPr>
          <w:rFonts w:ascii="Book Antiqua" w:eastAsiaTheme="minorHAnsi" w:hAnsi="Book Antiqua"/>
          <w:lang w:val="en-US"/>
        </w:rPr>
        <w:t xml:space="preserve">94% of </w:t>
      </w:r>
      <w:r w:rsidR="00BD0160" w:rsidRPr="00A247ED">
        <w:rPr>
          <w:rFonts w:ascii="Book Antiqua" w:eastAsiaTheme="minorHAnsi" w:hAnsi="Book Antiqua"/>
          <w:lang w:val="en-US"/>
        </w:rPr>
        <w:t>patients with a positive symptom index were</w:t>
      </w:r>
      <w:r w:rsidR="007E3924">
        <w:rPr>
          <w:rFonts w:ascii="Book Antiqua" w:eastAsiaTheme="minorHAnsi" w:hAnsi="Book Antiqua"/>
          <w:lang w:val="en-US"/>
        </w:rPr>
        <w:t xml:space="preserve"> </w:t>
      </w:r>
      <w:r w:rsidR="00BD0160" w:rsidRPr="00A247ED">
        <w:rPr>
          <w:rFonts w:ascii="Book Antiqua" w:eastAsiaTheme="minorHAnsi" w:hAnsi="Book Antiqua"/>
          <w:lang w:val="en-US"/>
        </w:rPr>
        <w:t xml:space="preserve">asymptomatic or </w:t>
      </w:r>
      <w:r w:rsidR="007E3924">
        <w:rPr>
          <w:rFonts w:ascii="Book Antiqua" w:eastAsiaTheme="minorHAnsi" w:hAnsi="Book Antiqua"/>
          <w:lang w:val="en-US"/>
        </w:rPr>
        <w:t>with a marked improvement</w:t>
      </w:r>
      <w:r w:rsidR="00BD0160" w:rsidRPr="00A247ED">
        <w:rPr>
          <w:rFonts w:ascii="Book Antiqua" w:eastAsiaTheme="minorHAnsi" w:hAnsi="Book Antiqua"/>
          <w:lang w:val="en-US"/>
        </w:rPr>
        <w:t xml:space="preserve">. Persistent symptoms </w:t>
      </w:r>
      <w:r w:rsidR="00B44D2F">
        <w:rPr>
          <w:rFonts w:ascii="Book Antiqua" w:eastAsiaTheme="minorHAnsi" w:hAnsi="Book Antiqua"/>
          <w:lang w:val="en-US"/>
        </w:rPr>
        <w:t xml:space="preserve">were experienced </w:t>
      </w:r>
      <w:r w:rsidR="00BD0160" w:rsidRPr="00A247ED">
        <w:rPr>
          <w:rFonts w:ascii="Book Antiqua" w:eastAsiaTheme="minorHAnsi" w:hAnsi="Book Antiqua"/>
          <w:lang w:val="en-US"/>
        </w:rPr>
        <w:t>in the patient with a negative symptom index, and one patient had recurrent symptoms after 9 mo.</w:t>
      </w:r>
      <w:r w:rsidR="00E815F3" w:rsidRPr="00A247ED">
        <w:rPr>
          <w:rFonts w:ascii="Book Antiqua" w:eastAsiaTheme="minorHAnsi" w:hAnsi="Book Antiqua"/>
          <w:lang w:val="en-US"/>
        </w:rPr>
        <w:t xml:space="preserve"> Authors concluded that p</w:t>
      </w:r>
      <w:r w:rsidR="00BD0160" w:rsidRPr="00A247ED">
        <w:rPr>
          <w:rFonts w:ascii="Book Antiqua" w:eastAsiaTheme="minorHAnsi" w:hAnsi="Book Antiqua"/>
          <w:lang w:val="en-US"/>
        </w:rPr>
        <w:t xml:space="preserve">atients </w:t>
      </w:r>
      <w:r w:rsidR="004526D9">
        <w:rPr>
          <w:rFonts w:ascii="Book Antiqua" w:eastAsiaTheme="minorHAnsi" w:hAnsi="Book Antiqua"/>
          <w:lang w:val="en-US"/>
        </w:rPr>
        <w:t xml:space="preserve">resistant to PPI </w:t>
      </w:r>
      <w:r w:rsidR="00BD0160" w:rsidRPr="00A247ED">
        <w:rPr>
          <w:rFonts w:ascii="Book Antiqua" w:eastAsiaTheme="minorHAnsi" w:hAnsi="Book Antiqua"/>
          <w:lang w:val="en-US"/>
        </w:rPr>
        <w:t xml:space="preserve">with a positive symptom index demonstrated by MII-pH monitoring </w:t>
      </w:r>
      <w:r w:rsidR="004526D9" w:rsidRPr="00A247ED">
        <w:rPr>
          <w:rFonts w:ascii="Book Antiqua" w:eastAsiaTheme="minorHAnsi" w:hAnsi="Book Antiqua"/>
          <w:lang w:val="en-US"/>
        </w:rPr>
        <w:t>could</w:t>
      </w:r>
      <w:r w:rsidR="00BD0160" w:rsidRPr="00A247ED">
        <w:rPr>
          <w:rFonts w:ascii="Book Antiqua" w:eastAsiaTheme="minorHAnsi" w:hAnsi="Book Antiqua"/>
          <w:lang w:val="en-US"/>
        </w:rPr>
        <w:t xml:space="preserve"> be </w:t>
      </w:r>
      <w:r w:rsidR="004526D9">
        <w:rPr>
          <w:rFonts w:ascii="Book Antiqua" w:eastAsiaTheme="minorHAnsi" w:hAnsi="Book Antiqua"/>
          <w:lang w:val="en-US"/>
        </w:rPr>
        <w:t>managed</w:t>
      </w:r>
      <w:r w:rsidR="004526D9" w:rsidRPr="00A247ED">
        <w:rPr>
          <w:rFonts w:ascii="Book Antiqua" w:eastAsiaTheme="minorHAnsi" w:hAnsi="Book Antiqua"/>
          <w:lang w:val="en-US"/>
        </w:rPr>
        <w:t xml:space="preserve"> </w:t>
      </w:r>
      <w:r w:rsidR="00BD0160" w:rsidRPr="00A247ED">
        <w:rPr>
          <w:rFonts w:ascii="Book Antiqua" w:eastAsiaTheme="minorHAnsi" w:hAnsi="Book Antiqua"/>
          <w:lang w:val="en-US"/>
        </w:rPr>
        <w:t xml:space="preserve">successfully by </w:t>
      </w:r>
      <w:r w:rsidR="00384DC7" w:rsidRPr="00A247ED">
        <w:rPr>
          <w:rFonts w:ascii="Book Antiqua" w:eastAsiaTheme="minorHAnsi" w:hAnsi="Book Antiqua"/>
          <w:lang w:val="en-US"/>
        </w:rPr>
        <w:t>LF</w:t>
      </w:r>
      <w:r w:rsidR="00BD0160" w:rsidRPr="00A247ED">
        <w:rPr>
          <w:rFonts w:ascii="Book Antiqua" w:eastAsiaTheme="minorHAnsi" w:hAnsi="Book Antiqua"/>
          <w:lang w:val="en-US"/>
        </w:rPr>
        <w:t>.</w:t>
      </w:r>
    </w:p>
    <w:p w14:paraId="1ACAD2F5" w14:textId="66CCA29C" w:rsidR="00DA722F" w:rsidRPr="00A247ED" w:rsidRDefault="00DA722F" w:rsidP="00810840">
      <w:pPr>
        <w:autoSpaceDE w:val="0"/>
        <w:autoSpaceDN w:val="0"/>
        <w:adjustRightInd w:val="0"/>
        <w:snapToGrid w:val="0"/>
        <w:spacing w:after="0" w:line="360" w:lineRule="auto"/>
        <w:ind w:firstLineChars="100" w:firstLine="240"/>
        <w:jc w:val="both"/>
        <w:rPr>
          <w:rFonts w:ascii="Book Antiqua" w:eastAsiaTheme="minorHAnsi" w:hAnsi="Book Antiqua"/>
          <w:lang w:val="en-US"/>
        </w:rPr>
      </w:pPr>
      <w:r w:rsidRPr="00A247ED">
        <w:rPr>
          <w:rFonts w:ascii="Book Antiqua" w:eastAsiaTheme="minorHAnsi" w:hAnsi="Book Antiqua"/>
          <w:lang w:val="en-US"/>
        </w:rPr>
        <w:t xml:space="preserve">Del </w:t>
      </w:r>
      <w:proofErr w:type="spellStart"/>
      <w:r w:rsidRPr="00A247ED">
        <w:rPr>
          <w:rFonts w:ascii="Book Antiqua" w:eastAsiaTheme="minorHAnsi" w:hAnsi="Book Antiqua"/>
          <w:lang w:val="en-US"/>
        </w:rPr>
        <w:t>Genio</w:t>
      </w:r>
      <w:proofErr w:type="spellEnd"/>
      <w:r w:rsidR="00DD009C">
        <w:rPr>
          <w:rFonts w:ascii="Book Antiqua" w:eastAsiaTheme="minorHAnsi" w:hAnsi="Book Antiqua"/>
          <w:lang w:val="en-US"/>
        </w:rPr>
        <w:t xml:space="preserve"> </w:t>
      </w:r>
      <w:r w:rsidRPr="00810840">
        <w:rPr>
          <w:rFonts w:ascii="Book Antiqua" w:eastAsiaTheme="minorHAnsi" w:hAnsi="Book Antiqua"/>
          <w:i/>
          <w:lang w:val="en-US"/>
        </w:rPr>
        <w:t>et al</w:t>
      </w:r>
      <w:r w:rsidR="00C221C6">
        <w:rPr>
          <w:rFonts w:ascii="Book Antiqua" w:eastAsiaTheme="minorHAnsi" w:hAnsi="Book Antiqua"/>
          <w:i/>
          <w:lang w:val="en-US"/>
        </w:rPr>
        <w:t xml:space="preserve"> </w:t>
      </w:r>
      <w:r w:rsidR="00810840" w:rsidRPr="00A247ED">
        <w:rPr>
          <w:rFonts w:ascii="Book Antiqua" w:eastAsiaTheme="minorHAnsi" w:hAnsi="Book Antiqua"/>
          <w:vertAlign w:val="superscript"/>
          <w:lang w:val="en-US"/>
        </w:rPr>
        <w:t>[87]</w:t>
      </w:r>
      <w:r w:rsidRPr="00A247ED">
        <w:rPr>
          <w:rFonts w:ascii="Book Antiqua" w:eastAsiaTheme="minorHAnsi" w:hAnsi="Book Antiqua"/>
          <w:lang w:val="en-US"/>
        </w:rPr>
        <w:t xml:space="preserve"> in 2008 verified if the MII-pH was effective to provide a correct selection of patients for </w:t>
      </w:r>
      <w:r w:rsidR="00384DC7" w:rsidRPr="00A247ED">
        <w:rPr>
          <w:rFonts w:ascii="Book Antiqua" w:eastAsiaTheme="minorHAnsi" w:hAnsi="Book Antiqua"/>
          <w:lang w:val="en-US"/>
        </w:rPr>
        <w:t>LF</w:t>
      </w:r>
      <w:r w:rsidR="007070B1" w:rsidRPr="00A247ED">
        <w:rPr>
          <w:rFonts w:ascii="Book Antiqua" w:eastAsiaTheme="minorHAnsi" w:hAnsi="Book Antiqua"/>
          <w:lang w:val="en-US"/>
        </w:rPr>
        <w:t xml:space="preserve">. </w:t>
      </w:r>
      <w:r w:rsidR="00A13266" w:rsidRPr="00A247ED">
        <w:rPr>
          <w:rFonts w:ascii="Book Antiqua" w:eastAsiaTheme="minorHAnsi" w:hAnsi="Book Antiqua"/>
          <w:lang w:val="en-US"/>
        </w:rPr>
        <w:t xml:space="preserve">Authors </w:t>
      </w:r>
      <w:r w:rsidR="007070B1" w:rsidRPr="00A247ED">
        <w:rPr>
          <w:rFonts w:ascii="Book Antiqua" w:eastAsiaTheme="minorHAnsi" w:hAnsi="Book Antiqua"/>
          <w:lang w:val="en-US"/>
        </w:rPr>
        <w:t xml:space="preserve">prospectively assessed and reviewed data from 314 consecutive patients </w:t>
      </w:r>
      <w:r w:rsidR="00A13266" w:rsidRPr="00A247ED">
        <w:rPr>
          <w:rFonts w:ascii="Book Antiqua" w:eastAsiaTheme="minorHAnsi" w:hAnsi="Book Antiqua"/>
          <w:lang w:val="en-US"/>
        </w:rPr>
        <w:t xml:space="preserve">not responsive or not compliant to PPI </w:t>
      </w:r>
      <w:r w:rsidR="007070B1" w:rsidRPr="00A247ED">
        <w:rPr>
          <w:rFonts w:ascii="Book Antiqua" w:eastAsiaTheme="minorHAnsi" w:hAnsi="Book Antiqua"/>
          <w:lang w:val="en-US"/>
        </w:rPr>
        <w:t>who underwent</w:t>
      </w:r>
      <w:r w:rsidR="00C221C6">
        <w:rPr>
          <w:rFonts w:ascii="Book Antiqua" w:eastAsiaTheme="minorHAnsi" w:hAnsi="Book Antiqua"/>
          <w:lang w:val="en-US"/>
        </w:rPr>
        <w:t xml:space="preserve"> </w:t>
      </w:r>
      <w:r w:rsidR="007070B1" w:rsidRPr="00A247ED">
        <w:rPr>
          <w:rFonts w:ascii="Book Antiqua" w:eastAsiaTheme="minorHAnsi" w:hAnsi="Book Antiqua"/>
          <w:lang w:val="en-US"/>
        </w:rPr>
        <w:t>MII-pH for</w:t>
      </w:r>
      <w:r w:rsidR="00C221C6">
        <w:rPr>
          <w:rFonts w:ascii="Book Antiqua" w:eastAsiaTheme="minorHAnsi" w:hAnsi="Book Antiqua"/>
          <w:lang w:val="en-US"/>
        </w:rPr>
        <w:t xml:space="preserve"> </w:t>
      </w:r>
      <w:r w:rsidR="007070B1" w:rsidRPr="00A247ED">
        <w:rPr>
          <w:rFonts w:ascii="Book Antiqua" w:eastAsiaTheme="minorHAnsi" w:hAnsi="Book Antiqua"/>
          <w:lang w:val="en-US"/>
        </w:rPr>
        <w:t>GERD. One hundred fifty-three patients</w:t>
      </w:r>
      <w:r w:rsidR="00C221C6">
        <w:rPr>
          <w:rFonts w:ascii="Book Antiqua" w:eastAsiaTheme="minorHAnsi" w:hAnsi="Book Antiqua"/>
          <w:lang w:val="en-US"/>
        </w:rPr>
        <w:t xml:space="preserve"> who underwent LF</w:t>
      </w:r>
      <w:r w:rsidR="007070B1" w:rsidRPr="00A247ED">
        <w:rPr>
          <w:rFonts w:ascii="Book Antiqua" w:eastAsiaTheme="minorHAnsi" w:hAnsi="Book Antiqua"/>
          <w:lang w:val="en-US"/>
        </w:rPr>
        <w:t xml:space="preserve"> with a</w:t>
      </w:r>
      <w:r w:rsidR="00C221C6">
        <w:rPr>
          <w:rFonts w:ascii="Book Antiqua" w:eastAsiaTheme="minorHAnsi" w:hAnsi="Book Antiqua"/>
          <w:lang w:val="en-US"/>
        </w:rPr>
        <w:t xml:space="preserve"> </w:t>
      </w:r>
      <w:r w:rsidR="007070B1" w:rsidRPr="00A247ED">
        <w:rPr>
          <w:rFonts w:ascii="Book Antiqua" w:eastAsiaTheme="minorHAnsi" w:hAnsi="Book Antiqua"/>
          <w:lang w:val="en-US"/>
        </w:rPr>
        <w:t>minimum</w:t>
      </w:r>
      <w:r w:rsidR="00C221C6">
        <w:rPr>
          <w:rFonts w:ascii="Book Antiqua" w:eastAsiaTheme="minorHAnsi" w:hAnsi="Book Antiqua"/>
          <w:lang w:val="en-US"/>
        </w:rPr>
        <w:t xml:space="preserve"> </w:t>
      </w:r>
      <w:r w:rsidR="007070B1" w:rsidRPr="00A247ED">
        <w:rPr>
          <w:rFonts w:ascii="Book Antiqua" w:eastAsiaTheme="minorHAnsi" w:hAnsi="Book Antiqua"/>
          <w:lang w:val="en-US"/>
        </w:rPr>
        <w:t>follow</w:t>
      </w:r>
      <w:r w:rsidR="00A13266" w:rsidRPr="00A247ED">
        <w:rPr>
          <w:rFonts w:ascii="Book Antiqua" w:eastAsiaTheme="minorHAnsi" w:hAnsi="Book Antiqua"/>
          <w:lang w:val="en-US"/>
        </w:rPr>
        <w:t>-</w:t>
      </w:r>
      <w:r w:rsidR="007070B1" w:rsidRPr="00A247ED">
        <w:rPr>
          <w:rFonts w:ascii="Book Antiqua" w:eastAsiaTheme="minorHAnsi" w:hAnsi="Book Antiqua"/>
          <w:lang w:val="en-US"/>
        </w:rPr>
        <w:t>up</w:t>
      </w:r>
      <w:r w:rsidR="00C221C6">
        <w:rPr>
          <w:rFonts w:ascii="Book Antiqua" w:eastAsiaTheme="minorHAnsi" w:hAnsi="Book Antiqua"/>
          <w:lang w:val="en-US"/>
        </w:rPr>
        <w:t xml:space="preserve"> </w:t>
      </w:r>
      <w:r w:rsidR="007070B1" w:rsidRPr="00A247ED">
        <w:rPr>
          <w:rFonts w:ascii="Book Antiqua" w:eastAsiaTheme="minorHAnsi" w:hAnsi="Book Antiqua"/>
          <w:lang w:val="en-US"/>
        </w:rPr>
        <w:t xml:space="preserve">of 1 year </w:t>
      </w:r>
      <w:r w:rsidR="00C221C6">
        <w:rPr>
          <w:rFonts w:ascii="Book Antiqua" w:eastAsiaTheme="minorHAnsi" w:hAnsi="Book Antiqua"/>
          <w:lang w:val="en-US"/>
        </w:rPr>
        <w:t>were included in the study</w:t>
      </w:r>
      <w:r w:rsidR="007070B1" w:rsidRPr="00A247ED">
        <w:rPr>
          <w:rFonts w:ascii="Book Antiqua" w:eastAsiaTheme="minorHAnsi" w:hAnsi="Book Antiqua"/>
          <w:lang w:val="en-US"/>
        </w:rPr>
        <w:t xml:space="preserve">. Outcomes were reported for patients with normal and </w:t>
      </w:r>
      <w:r w:rsidR="007070B1" w:rsidRPr="00A247ED">
        <w:rPr>
          <w:rFonts w:ascii="Book Antiqua" w:eastAsiaTheme="minorHAnsi" w:hAnsi="Book Antiqua"/>
          <w:lang w:val="en-US"/>
        </w:rPr>
        <w:lastRenderedPageBreak/>
        <w:t>ineffective peristalsis and for</w:t>
      </w:r>
      <w:r w:rsidR="00C221C6">
        <w:rPr>
          <w:rFonts w:ascii="Book Antiqua" w:eastAsiaTheme="minorHAnsi" w:hAnsi="Book Antiqua"/>
          <w:lang w:val="en-US"/>
        </w:rPr>
        <w:t xml:space="preserve"> </w:t>
      </w:r>
      <w:r w:rsidR="007070B1" w:rsidRPr="00A247ED">
        <w:rPr>
          <w:rFonts w:ascii="Book Antiqua" w:eastAsiaTheme="minorHAnsi" w:hAnsi="Book Antiqua"/>
          <w:lang w:val="en-US"/>
        </w:rPr>
        <w:t>patients with positive pH</w:t>
      </w:r>
      <w:r w:rsidR="00A13266" w:rsidRPr="00A247ED">
        <w:rPr>
          <w:rFonts w:ascii="Book Antiqua" w:eastAsiaTheme="minorHAnsi" w:hAnsi="Book Antiqua"/>
          <w:lang w:val="en-US"/>
        </w:rPr>
        <w:t>-</w:t>
      </w:r>
      <w:r w:rsidR="007070B1" w:rsidRPr="00A247ED">
        <w:rPr>
          <w:rFonts w:ascii="Book Antiqua" w:eastAsiaTheme="minorHAnsi" w:hAnsi="Book Antiqua"/>
          <w:lang w:val="en-US"/>
        </w:rPr>
        <w:t>monitoring, negative pH</w:t>
      </w:r>
      <w:r w:rsidR="00A13266" w:rsidRPr="00A247ED">
        <w:rPr>
          <w:rFonts w:ascii="Book Antiqua" w:eastAsiaTheme="minorHAnsi" w:hAnsi="Book Antiqua"/>
          <w:lang w:val="en-US"/>
        </w:rPr>
        <w:t>-</w:t>
      </w:r>
      <w:r w:rsidR="007070B1" w:rsidRPr="00A247ED">
        <w:rPr>
          <w:rFonts w:ascii="Book Antiqua" w:eastAsiaTheme="minorHAnsi" w:hAnsi="Book Antiqua"/>
          <w:lang w:val="en-US"/>
        </w:rPr>
        <w:t>monitoring and positive total number of reflux episodes at</w:t>
      </w:r>
      <w:r w:rsidR="00C221C6">
        <w:rPr>
          <w:rFonts w:ascii="Book Antiqua" w:eastAsiaTheme="minorHAnsi" w:hAnsi="Book Antiqua"/>
          <w:lang w:val="en-US"/>
        </w:rPr>
        <w:t xml:space="preserve"> </w:t>
      </w:r>
      <w:r w:rsidR="007070B1" w:rsidRPr="00A247ED">
        <w:rPr>
          <w:rFonts w:ascii="Book Antiqua" w:eastAsiaTheme="minorHAnsi" w:hAnsi="Book Antiqua"/>
          <w:lang w:val="en-US"/>
        </w:rPr>
        <w:t>MII, and negative pH</w:t>
      </w:r>
      <w:r w:rsidR="00C221C6">
        <w:rPr>
          <w:rFonts w:ascii="Book Antiqua" w:eastAsiaTheme="minorHAnsi" w:hAnsi="Book Antiqua"/>
          <w:lang w:val="en-US"/>
        </w:rPr>
        <w:t>-</w:t>
      </w:r>
      <w:r w:rsidR="007070B1" w:rsidRPr="00A247ED">
        <w:rPr>
          <w:rFonts w:ascii="Book Antiqua" w:eastAsiaTheme="minorHAnsi" w:hAnsi="Book Antiqua"/>
          <w:lang w:val="en-US"/>
        </w:rPr>
        <w:t>monitoring and normal number of reflux episodes at MII and a pos</w:t>
      </w:r>
      <w:r w:rsidR="00A13266" w:rsidRPr="00A247ED">
        <w:rPr>
          <w:rFonts w:ascii="Book Antiqua" w:eastAsiaTheme="minorHAnsi" w:hAnsi="Book Antiqua"/>
          <w:lang w:val="en-US"/>
        </w:rPr>
        <w:t xml:space="preserve">itive symptom index correlation </w:t>
      </w:r>
      <w:r w:rsidR="007070B1" w:rsidRPr="00A247ED">
        <w:rPr>
          <w:rFonts w:ascii="Book Antiqua" w:eastAsiaTheme="minorHAnsi" w:hAnsi="Book Antiqua"/>
          <w:lang w:val="en-US"/>
        </w:rPr>
        <w:t>with MII</w:t>
      </w:r>
      <w:r w:rsidR="00A13266" w:rsidRPr="00A247ED">
        <w:rPr>
          <w:rFonts w:ascii="Book Antiqua" w:eastAsiaTheme="minorHAnsi" w:hAnsi="Book Antiqua"/>
          <w:lang w:val="en-US"/>
        </w:rPr>
        <w:t xml:space="preserve"> (hypersensitive esophagus patients)</w:t>
      </w:r>
      <w:r w:rsidR="007070B1" w:rsidRPr="00A247ED">
        <w:rPr>
          <w:rFonts w:ascii="Book Antiqua" w:eastAsiaTheme="minorHAnsi" w:hAnsi="Book Antiqua"/>
          <w:lang w:val="en-US"/>
        </w:rPr>
        <w:t>.</w:t>
      </w:r>
      <w:r w:rsidR="00C221C6">
        <w:rPr>
          <w:rFonts w:ascii="Book Antiqua" w:eastAsiaTheme="minorHAnsi" w:hAnsi="Book Antiqua"/>
          <w:lang w:val="en-US"/>
        </w:rPr>
        <w:t xml:space="preserve"> </w:t>
      </w:r>
      <w:r w:rsidR="007070B1" w:rsidRPr="00A247ED">
        <w:rPr>
          <w:rFonts w:ascii="Book Antiqua" w:eastAsiaTheme="minorHAnsi" w:hAnsi="Book Antiqua"/>
          <w:lang w:val="en-US"/>
        </w:rPr>
        <w:t>The overall patient satisfaction rate</w:t>
      </w:r>
      <w:r w:rsidR="00A13266" w:rsidRPr="00A247ED">
        <w:rPr>
          <w:rFonts w:ascii="Book Antiqua" w:eastAsiaTheme="minorHAnsi" w:hAnsi="Book Antiqua"/>
          <w:lang w:val="en-US"/>
        </w:rPr>
        <w:t xml:space="preserve"> after surgery</w:t>
      </w:r>
      <w:r w:rsidR="007070B1" w:rsidRPr="00A247ED">
        <w:rPr>
          <w:rFonts w:ascii="Book Antiqua" w:eastAsiaTheme="minorHAnsi" w:hAnsi="Book Antiqua"/>
          <w:lang w:val="en-US"/>
        </w:rPr>
        <w:t xml:space="preserve"> was 98.3%.</w:t>
      </w:r>
      <w:r w:rsidR="00C221C6">
        <w:rPr>
          <w:rFonts w:ascii="Book Antiqua" w:eastAsiaTheme="minorHAnsi" w:hAnsi="Book Antiqua"/>
          <w:lang w:val="en-US"/>
        </w:rPr>
        <w:t xml:space="preserve"> </w:t>
      </w:r>
      <w:r w:rsidR="007070B1" w:rsidRPr="00A247ED">
        <w:rPr>
          <w:rFonts w:ascii="Book Antiqua" w:eastAsiaTheme="minorHAnsi" w:hAnsi="Book Antiqua"/>
          <w:lang w:val="en-US"/>
        </w:rPr>
        <w:t>No differences in patients</w:t>
      </w:r>
      <w:r w:rsidR="007070B1" w:rsidRPr="00A247ED">
        <w:rPr>
          <w:rFonts w:ascii="Book Antiqua" w:eastAsiaTheme="minorHAnsi" w:hAnsi="Book Antiqua"/>
          <w:b/>
          <w:bCs/>
          <w:lang w:val="en-US"/>
        </w:rPr>
        <w:t xml:space="preserve">’ </w:t>
      </w:r>
      <w:r w:rsidR="007070B1" w:rsidRPr="00A247ED">
        <w:rPr>
          <w:rFonts w:ascii="Book Antiqua" w:eastAsiaTheme="minorHAnsi" w:hAnsi="Book Antiqua"/>
          <w:lang w:val="en-US"/>
        </w:rPr>
        <w:t>satisfaction and clinical</w:t>
      </w:r>
      <w:r w:rsidR="00C221C6">
        <w:rPr>
          <w:rFonts w:ascii="Book Antiqua" w:eastAsiaTheme="minorHAnsi" w:hAnsi="Book Antiqua"/>
          <w:lang w:val="en-US"/>
        </w:rPr>
        <w:t xml:space="preserve"> </w:t>
      </w:r>
      <w:r w:rsidR="007070B1" w:rsidRPr="00A247ED">
        <w:rPr>
          <w:rFonts w:ascii="Book Antiqua" w:eastAsiaTheme="minorHAnsi" w:hAnsi="Book Antiqua"/>
          <w:lang w:val="en-US"/>
        </w:rPr>
        <w:t xml:space="preserve">postoperative symptom </w:t>
      </w:r>
      <w:r w:rsidR="00C221C6">
        <w:rPr>
          <w:rFonts w:ascii="Book Antiqua" w:eastAsiaTheme="minorHAnsi" w:hAnsi="Book Antiqua"/>
          <w:lang w:val="en-US"/>
        </w:rPr>
        <w:t>score</w:t>
      </w:r>
      <w:r w:rsidR="007070B1" w:rsidRPr="00A247ED">
        <w:rPr>
          <w:rFonts w:ascii="Book Antiqua" w:eastAsiaTheme="minorHAnsi" w:hAnsi="Book Antiqua"/>
          <w:lang w:val="en-US"/>
        </w:rPr>
        <w:t xml:space="preserve"> were </w:t>
      </w:r>
      <w:r w:rsidR="00C221C6">
        <w:rPr>
          <w:rFonts w:ascii="Book Antiqua" w:eastAsiaTheme="minorHAnsi" w:hAnsi="Book Antiqua"/>
          <w:lang w:val="en-US"/>
        </w:rPr>
        <w:t>recorded</w:t>
      </w:r>
      <w:r w:rsidR="00C221C6" w:rsidRPr="00A247ED">
        <w:rPr>
          <w:rFonts w:ascii="Book Antiqua" w:eastAsiaTheme="minorHAnsi" w:hAnsi="Book Antiqua"/>
          <w:lang w:val="en-US"/>
        </w:rPr>
        <w:t xml:space="preserve"> </w:t>
      </w:r>
      <w:r w:rsidR="007070B1" w:rsidRPr="00A247ED">
        <w:rPr>
          <w:rFonts w:ascii="Book Antiqua" w:eastAsiaTheme="minorHAnsi" w:hAnsi="Book Antiqua"/>
          <w:lang w:val="en-US"/>
        </w:rPr>
        <w:t>betw</w:t>
      </w:r>
      <w:r w:rsidR="00A13266" w:rsidRPr="00A247ED">
        <w:rPr>
          <w:rFonts w:ascii="Book Antiqua" w:eastAsiaTheme="minorHAnsi" w:hAnsi="Book Antiqua"/>
          <w:lang w:val="en-US"/>
        </w:rPr>
        <w:t xml:space="preserve">een the groups as </w:t>
      </w:r>
      <w:r w:rsidR="00C221C6">
        <w:rPr>
          <w:rFonts w:ascii="Book Antiqua" w:eastAsiaTheme="minorHAnsi" w:hAnsi="Book Antiqua"/>
          <w:lang w:val="en-US"/>
        </w:rPr>
        <w:t>stratifie</w:t>
      </w:r>
      <w:r w:rsidR="00A13266" w:rsidRPr="00A247ED">
        <w:rPr>
          <w:rFonts w:ascii="Book Antiqua" w:eastAsiaTheme="minorHAnsi" w:hAnsi="Book Antiqua"/>
          <w:lang w:val="en-US"/>
        </w:rPr>
        <w:t xml:space="preserve">d by </w:t>
      </w:r>
      <w:r w:rsidR="007070B1" w:rsidRPr="00A247ED">
        <w:rPr>
          <w:rFonts w:ascii="Book Antiqua" w:eastAsiaTheme="minorHAnsi" w:hAnsi="Book Antiqua"/>
          <w:lang w:val="en-US"/>
        </w:rPr>
        <w:t>MII-</w:t>
      </w:r>
      <w:proofErr w:type="spellStart"/>
      <w:r w:rsidR="007070B1" w:rsidRPr="00A247ED">
        <w:rPr>
          <w:rFonts w:ascii="Book Antiqua" w:eastAsiaTheme="minorHAnsi" w:hAnsi="Book Antiqua"/>
          <w:lang w:val="en-US"/>
        </w:rPr>
        <w:t>pH.</w:t>
      </w:r>
      <w:proofErr w:type="spellEnd"/>
      <w:r w:rsidR="00A13266" w:rsidRPr="00A247ED">
        <w:rPr>
          <w:rFonts w:ascii="Book Antiqua" w:eastAsiaTheme="minorHAnsi" w:hAnsi="Book Antiqua"/>
          <w:lang w:val="en-US"/>
        </w:rPr>
        <w:t xml:space="preserve"> Authors concluded that MII-pH provided</w:t>
      </w:r>
      <w:r w:rsidR="007070B1" w:rsidRPr="00A247ED">
        <w:rPr>
          <w:rFonts w:ascii="Book Antiqua" w:eastAsiaTheme="minorHAnsi" w:hAnsi="Book Antiqua"/>
          <w:lang w:val="en-US"/>
        </w:rPr>
        <w:t xml:space="preserve"> </w:t>
      </w:r>
      <w:r w:rsidR="00C221C6">
        <w:rPr>
          <w:rFonts w:ascii="Book Antiqua" w:eastAsiaTheme="minorHAnsi" w:hAnsi="Book Antiqua"/>
          <w:lang w:val="en-US"/>
        </w:rPr>
        <w:t xml:space="preserve">a </w:t>
      </w:r>
      <w:r w:rsidR="007070B1" w:rsidRPr="00A247ED">
        <w:rPr>
          <w:rFonts w:ascii="Book Antiqua" w:eastAsiaTheme="minorHAnsi" w:hAnsi="Book Antiqua"/>
          <w:lang w:val="en-US"/>
        </w:rPr>
        <w:t xml:space="preserve">useful objective selection </w:t>
      </w:r>
      <w:r w:rsidR="00A13266" w:rsidRPr="00A247ED">
        <w:rPr>
          <w:rFonts w:ascii="Book Antiqua" w:eastAsiaTheme="minorHAnsi" w:hAnsi="Book Antiqua"/>
          <w:lang w:val="en-US"/>
        </w:rPr>
        <w:t xml:space="preserve">of patients </w:t>
      </w:r>
      <w:r w:rsidR="00C221C6">
        <w:rPr>
          <w:rFonts w:ascii="Book Antiqua" w:eastAsiaTheme="minorHAnsi" w:hAnsi="Book Antiqua"/>
          <w:lang w:val="en-US"/>
        </w:rPr>
        <w:t>for LF</w:t>
      </w:r>
      <w:r w:rsidR="00B14E02" w:rsidRPr="00A247ED">
        <w:rPr>
          <w:rFonts w:ascii="Book Antiqua" w:eastAsiaTheme="minorHAnsi" w:hAnsi="Book Antiqua"/>
          <w:lang w:val="en-US"/>
        </w:rPr>
        <w:t xml:space="preserve"> and that</w:t>
      </w:r>
      <w:r w:rsidR="00C221C6">
        <w:rPr>
          <w:rFonts w:ascii="Book Antiqua" w:eastAsiaTheme="minorHAnsi" w:hAnsi="Book Antiqua"/>
          <w:lang w:val="en-US"/>
        </w:rPr>
        <w:t xml:space="preserve"> </w:t>
      </w:r>
      <w:r w:rsidR="00384DC7" w:rsidRPr="00A247ED">
        <w:rPr>
          <w:rFonts w:ascii="Book Antiqua" w:eastAsiaTheme="minorHAnsi" w:hAnsi="Book Antiqua"/>
          <w:lang w:val="en-US"/>
        </w:rPr>
        <w:t>LF</w:t>
      </w:r>
      <w:r w:rsidR="00C221C6">
        <w:rPr>
          <w:rFonts w:ascii="Book Antiqua" w:eastAsiaTheme="minorHAnsi" w:hAnsi="Book Antiqua"/>
          <w:lang w:val="en-US"/>
        </w:rPr>
        <w:t xml:space="preserve"> </w:t>
      </w:r>
      <w:r w:rsidR="00B14E02" w:rsidRPr="00A247ED">
        <w:rPr>
          <w:rFonts w:ascii="Book Antiqua" w:eastAsiaTheme="minorHAnsi" w:hAnsi="Book Antiqua"/>
          <w:lang w:val="en-US"/>
        </w:rPr>
        <w:t>can provide</w:t>
      </w:r>
      <w:r w:rsidR="007070B1" w:rsidRPr="00A247ED">
        <w:rPr>
          <w:rFonts w:ascii="Book Antiqua" w:eastAsiaTheme="minorHAnsi" w:hAnsi="Book Antiqua"/>
          <w:lang w:val="en-US"/>
        </w:rPr>
        <w:t xml:space="preserve"> excellent outcomes in </w:t>
      </w:r>
      <w:r w:rsidR="00C7767B">
        <w:rPr>
          <w:rFonts w:ascii="Book Antiqua" w:eastAsiaTheme="minorHAnsi" w:hAnsi="Book Antiqua"/>
          <w:lang w:val="en-US"/>
        </w:rPr>
        <w:t xml:space="preserve">either </w:t>
      </w:r>
      <w:r w:rsidR="007070B1" w:rsidRPr="00A247ED">
        <w:rPr>
          <w:rFonts w:ascii="Book Antiqua" w:eastAsiaTheme="minorHAnsi" w:hAnsi="Book Antiqua"/>
          <w:lang w:val="en-US"/>
        </w:rPr>
        <w:t>patients with positi</w:t>
      </w:r>
      <w:r w:rsidR="00A13266" w:rsidRPr="00A247ED">
        <w:rPr>
          <w:rFonts w:ascii="Book Antiqua" w:eastAsiaTheme="minorHAnsi" w:hAnsi="Book Antiqua"/>
          <w:lang w:val="en-US"/>
        </w:rPr>
        <w:t>ve</w:t>
      </w:r>
      <w:r w:rsidR="00C7767B">
        <w:rPr>
          <w:rFonts w:ascii="Book Antiqua" w:eastAsiaTheme="minorHAnsi" w:hAnsi="Book Antiqua"/>
          <w:lang w:val="en-US"/>
        </w:rPr>
        <w:t xml:space="preserve"> pH or</w:t>
      </w:r>
      <w:r w:rsidR="00FB1503">
        <w:rPr>
          <w:rFonts w:ascii="Book Antiqua" w:eastAsiaTheme="minorHAnsi" w:hAnsi="Book Antiqua"/>
          <w:lang w:val="en-US"/>
        </w:rPr>
        <w:t xml:space="preserve"> </w:t>
      </w:r>
      <w:r w:rsidR="00A13266" w:rsidRPr="00A247ED">
        <w:rPr>
          <w:rFonts w:ascii="Book Antiqua" w:eastAsiaTheme="minorHAnsi" w:hAnsi="Book Antiqua"/>
          <w:lang w:val="en-US"/>
        </w:rPr>
        <w:t xml:space="preserve">negative pH and positive </w:t>
      </w:r>
      <w:r w:rsidR="007070B1" w:rsidRPr="00A247ED">
        <w:rPr>
          <w:rFonts w:ascii="Book Antiqua" w:eastAsiaTheme="minorHAnsi" w:hAnsi="Book Antiqua"/>
          <w:lang w:val="en-US"/>
        </w:rPr>
        <w:t>MII monitoring or</w:t>
      </w:r>
      <w:r w:rsidR="00C221C6">
        <w:rPr>
          <w:rFonts w:ascii="Book Antiqua" w:eastAsiaTheme="minorHAnsi" w:hAnsi="Book Antiqua"/>
          <w:lang w:val="en-US"/>
        </w:rPr>
        <w:t xml:space="preserve"> </w:t>
      </w:r>
      <w:r w:rsidR="007070B1" w:rsidRPr="00A247ED">
        <w:rPr>
          <w:rFonts w:ascii="Book Antiqua" w:eastAsiaTheme="minorHAnsi" w:hAnsi="Book Antiqua"/>
          <w:lang w:val="en-US"/>
        </w:rPr>
        <w:t>Symptom Index association.</w:t>
      </w:r>
      <w:r w:rsidR="00DE4420" w:rsidRPr="00A247ED">
        <w:rPr>
          <w:rFonts w:ascii="Book Antiqua" w:eastAsiaTheme="minorHAnsi" w:hAnsi="Book Antiqua"/>
          <w:lang w:val="en-US"/>
        </w:rPr>
        <w:t xml:space="preserve"> These results were later confirmed by another Italian group that documented the positive impact of LF on reflux control in patients who underwent MII-pH before and after </w:t>
      </w:r>
      <w:proofErr w:type="gramStart"/>
      <w:r w:rsidR="00DE4420" w:rsidRPr="00A247ED">
        <w:rPr>
          <w:rFonts w:ascii="Book Antiqua" w:eastAsiaTheme="minorHAnsi" w:hAnsi="Book Antiqua"/>
          <w:lang w:val="en-US"/>
        </w:rPr>
        <w:t>s</w:t>
      </w:r>
      <w:r w:rsidR="00810840">
        <w:rPr>
          <w:rFonts w:ascii="Book Antiqua" w:eastAsiaTheme="minorHAnsi" w:hAnsi="Book Antiqua"/>
          <w:lang w:val="en-US"/>
        </w:rPr>
        <w:t>urgery</w:t>
      </w:r>
      <w:r w:rsidR="001017DF" w:rsidRPr="00A247ED">
        <w:rPr>
          <w:rFonts w:ascii="Book Antiqua" w:eastAsiaTheme="minorHAnsi" w:hAnsi="Book Antiqua"/>
          <w:vertAlign w:val="superscript"/>
          <w:lang w:val="en-US"/>
        </w:rPr>
        <w:t>[</w:t>
      </w:r>
      <w:proofErr w:type="gramEnd"/>
      <w:r w:rsidR="001017DF" w:rsidRPr="00A247ED">
        <w:rPr>
          <w:rFonts w:ascii="Book Antiqua" w:eastAsiaTheme="minorHAnsi" w:hAnsi="Book Antiqua"/>
          <w:vertAlign w:val="superscript"/>
          <w:lang w:val="en-US"/>
        </w:rPr>
        <w:t>88</w:t>
      </w:r>
      <w:r w:rsidR="00DE4420" w:rsidRPr="00A247ED">
        <w:rPr>
          <w:rFonts w:ascii="Book Antiqua" w:eastAsiaTheme="minorHAnsi" w:hAnsi="Book Antiqua"/>
          <w:vertAlign w:val="superscript"/>
          <w:lang w:val="en-US"/>
        </w:rPr>
        <w:t>]</w:t>
      </w:r>
      <w:r w:rsidR="00DE4420" w:rsidRPr="00A247ED">
        <w:rPr>
          <w:rFonts w:ascii="Book Antiqua" w:eastAsiaTheme="minorHAnsi" w:hAnsi="Book Antiqua"/>
          <w:lang w:val="en-US"/>
        </w:rPr>
        <w:t>.</w:t>
      </w:r>
    </w:p>
    <w:p w14:paraId="720BB41A" w14:textId="77777777" w:rsidR="00EA2E1C" w:rsidRPr="00A247ED" w:rsidRDefault="00EA2E1C" w:rsidP="00A247ED">
      <w:pPr>
        <w:snapToGrid w:val="0"/>
        <w:spacing w:after="0" w:line="360" w:lineRule="auto"/>
        <w:jc w:val="both"/>
        <w:rPr>
          <w:rFonts w:ascii="Book Antiqua" w:hAnsi="Book Antiqua"/>
          <w:b/>
          <w:lang w:val="en-US"/>
        </w:rPr>
      </w:pPr>
    </w:p>
    <w:p w14:paraId="46094501" w14:textId="77777777" w:rsidR="00274D4C" w:rsidRPr="00810840" w:rsidRDefault="00810840" w:rsidP="00A247ED">
      <w:pPr>
        <w:snapToGrid w:val="0"/>
        <w:spacing w:after="0" w:line="360" w:lineRule="auto"/>
        <w:jc w:val="both"/>
        <w:rPr>
          <w:rFonts w:ascii="Book Antiqua" w:hAnsi="Book Antiqua"/>
          <w:b/>
          <w:caps/>
          <w:lang w:val="en-US" w:eastAsia="zh-CN"/>
        </w:rPr>
      </w:pPr>
      <w:r w:rsidRPr="00810840">
        <w:rPr>
          <w:rFonts w:ascii="Book Antiqua" w:hAnsi="Book Antiqua"/>
          <w:b/>
          <w:caps/>
          <w:lang w:val="en-US"/>
        </w:rPr>
        <w:t>Conclusion</w:t>
      </w:r>
    </w:p>
    <w:p w14:paraId="6CA8FF11" w14:textId="4817C900" w:rsidR="00A35648" w:rsidRPr="00A247ED" w:rsidRDefault="00851536" w:rsidP="00A247ED">
      <w:pPr>
        <w:widowControl w:val="0"/>
        <w:autoSpaceDE w:val="0"/>
        <w:autoSpaceDN w:val="0"/>
        <w:adjustRightInd w:val="0"/>
        <w:snapToGrid w:val="0"/>
        <w:spacing w:after="0" w:line="360" w:lineRule="auto"/>
        <w:jc w:val="both"/>
        <w:rPr>
          <w:rFonts w:ascii="Book Antiqua" w:hAnsi="Book Antiqua"/>
          <w:lang w:val="en-US"/>
        </w:rPr>
      </w:pPr>
      <w:r w:rsidRPr="00A247ED">
        <w:rPr>
          <w:rFonts w:ascii="Book Antiqua" w:hAnsi="Book Antiqua"/>
          <w:lang w:val="en-US"/>
        </w:rPr>
        <w:t xml:space="preserve">The </w:t>
      </w:r>
      <w:r w:rsidR="00D36B18" w:rsidRPr="00A247ED">
        <w:rPr>
          <w:rFonts w:ascii="Book Antiqua" w:hAnsi="Book Antiqua"/>
          <w:lang w:val="en-US"/>
        </w:rPr>
        <w:t>LF</w:t>
      </w:r>
      <w:r w:rsidRPr="00A247ED">
        <w:rPr>
          <w:rFonts w:ascii="Book Antiqua" w:hAnsi="Book Antiqua"/>
          <w:lang w:val="en-US"/>
        </w:rPr>
        <w:t xml:space="preserve"> is a good and efficacy </w:t>
      </w:r>
      <w:proofErr w:type="spellStart"/>
      <w:r w:rsidRPr="00A247ED">
        <w:rPr>
          <w:rFonts w:ascii="Book Antiqua" w:hAnsi="Book Antiqua"/>
          <w:lang w:val="en-US"/>
        </w:rPr>
        <w:t>therapeu</w:t>
      </w:r>
      <w:bookmarkStart w:id="59" w:name="_GoBack"/>
      <w:bookmarkEnd w:id="59"/>
      <w:r w:rsidRPr="00A247ED">
        <w:rPr>
          <w:rFonts w:ascii="Book Antiqua" w:hAnsi="Book Antiqua"/>
          <w:lang w:val="en-US"/>
        </w:rPr>
        <w:t>tical</w:t>
      </w:r>
      <w:proofErr w:type="spellEnd"/>
      <w:r w:rsidRPr="00A247ED">
        <w:rPr>
          <w:rFonts w:ascii="Book Antiqua" w:hAnsi="Book Antiqua"/>
          <w:lang w:val="en-US"/>
        </w:rPr>
        <w:t xml:space="preserve"> option for GERD. However, due to great heterogeneity in the phenotypical appearance of GERD, it is arguable that the outcomes of LF can be affected by a great number of factors. Based on the results highlighted in literature, a correctly fashioned</w:t>
      </w:r>
      <w:r w:rsidR="00774B45" w:rsidRPr="00A247ED">
        <w:rPr>
          <w:rFonts w:ascii="Book Antiqua" w:hAnsi="Book Antiqua"/>
          <w:lang w:val="en-US"/>
        </w:rPr>
        <w:t xml:space="preserve"> LF</w:t>
      </w:r>
      <w:r w:rsidRPr="00A247ED">
        <w:rPr>
          <w:rFonts w:ascii="Book Antiqua" w:hAnsi="Book Antiqua"/>
          <w:lang w:val="en-US"/>
        </w:rPr>
        <w:t>, and, more important, a correctly indicat</w:t>
      </w:r>
      <w:r w:rsidR="00774B45" w:rsidRPr="00A247ED">
        <w:rPr>
          <w:rFonts w:ascii="Book Antiqua" w:hAnsi="Book Antiqua"/>
          <w:lang w:val="en-US"/>
        </w:rPr>
        <w:t xml:space="preserve">ion to LF can provide optimal results with good patient satisfaction. </w:t>
      </w:r>
      <w:r w:rsidR="0098283F" w:rsidRPr="00A247ED">
        <w:rPr>
          <w:rFonts w:ascii="Book Antiqua" w:hAnsi="Book Antiqua"/>
          <w:lang w:val="en-US"/>
        </w:rPr>
        <w:t xml:space="preserve">Thus, in large part, the predictability of success following </w:t>
      </w:r>
      <w:r w:rsidR="00D5022F">
        <w:rPr>
          <w:rFonts w:ascii="Book Antiqua" w:hAnsi="Book Antiqua"/>
          <w:lang w:val="en-US"/>
        </w:rPr>
        <w:t>LF</w:t>
      </w:r>
      <w:r w:rsidR="0098283F" w:rsidRPr="00A247ED">
        <w:rPr>
          <w:rFonts w:ascii="Book Antiqua" w:hAnsi="Book Antiqua"/>
          <w:lang w:val="en-US"/>
        </w:rPr>
        <w:t xml:space="preserve"> is directly proportional to the </w:t>
      </w:r>
      <w:r w:rsidR="00D5022F" w:rsidRPr="00A247ED">
        <w:rPr>
          <w:rFonts w:ascii="Book Antiqua" w:hAnsi="Book Antiqua"/>
          <w:lang w:val="en-US"/>
        </w:rPr>
        <w:t>level</w:t>
      </w:r>
      <w:r w:rsidR="0098283F" w:rsidRPr="00A247ED">
        <w:rPr>
          <w:rFonts w:ascii="Book Antiqua" w:hAnsi="Book Antiqua"/>
          <w:lang w:val="en-US"/>
        </w:rPr>
        <w:t xml:space="preserve"> of certainty that </w:t>
      </w:r>
      <w:r w:rsidR="00D5022F">
        <w:rPr>
          <w:rFonts w:ascii="Book Antiqua" w:hAnsi="Book Antiqua"/>
          <w:lang w:val="en-US"/>
        </w:rPr>
        <w:t>GERD</w:t>
      </w:r>
      <w:r w:rsidR="0098283F" w:rsidRPr="00A247ED">
        <w:rPr>
          <w:rFonts w:ascii="Book Antiqua" w:hAnsi="Book Antiqua"/>
          <w:lang w:val="en-US"/>
        </w:rPr>
        <w:t xml:space="preserve"> is the underlying cause of the patient's </w:t>
      </w:r>
      <w:r w:rsidR="00D5022F">
        <w:rPr>
          <w:rFonts w:ascii="Book Antiqua" w:hAnsi="Book Antiqua"/>
          <w:lang w:val="en-US"/>
        </w:rPr>
        <w:t>symptoms</w:t>
      </w:r>
      <w:r w:rsidR="0098283F" w:rsidRPr="00A247ED">
        <w:rPr>
          <w:rFonts w:ascii="Book Antiqua" w:hAnsi="Book Antiqua"/>
          <w:lang w:val="en-US"/>
        </w:rPr>
        <w:t xml:space="preserve">. </w:t>
      </w:r>
      <w:r w:rsidR="00774B45" w:rsidRPr="00A247ED">
        <w:rPr>
          <w:rFonts w:ascii="Book Antiqua" w:hAnsi="Book Antiqua"/>
          <w:lang w:val="en-US"/>
        </w:rPr>
        <w:t>Pre-operative testing are mandatory, especially MII-pH, due to its ability to better stratify GERD patients and to better identify the reflux-symptom association.</w:t>
      </w:r>
    </w:p>
    <w:p w14:paraId="2A4E28DC" w14:textId="77777777" w:rsidR="002D2696" w:rsidRPr="00A247ED" w:rsidRDefault="002D2696" w:rsidP="00A247ED">
      <w:pPr>
        <w:widowControl w:val="0"/>
        <w:autoSpaceDE w:val="0"/>
        <w:autoSpaceDN w:val="0"/>
        <w:adjustRightInd w:val="0"/>
        <w:snapToGrid w:val="0"/>
        <w:spacing w:after="0" w:line="360" w:lineRule="auto"/>
        <w:jc w:val="both"/>
        <w:rPr>
          <w:rFonts w:ascii="Book Antiqua" w:hAnsi="Book Antiqua"/>
          <w:b/>
          <w:lang w:val="en-US"/>
        </w:rPr>
      </w:pPr>
    </w:p>
    <w:p w14:paraId="0AA3608D" w14:textId="77777777" w:rsidR="0049658D" w:rsidRPr="00A247ED" w:rsidRDefault="0049658D" w:rsidP="00A247ED">
      <w:pPr>
        <w:widowControl w:val="0"/>
        <w:autoSpaceDE w:val="0"/>
        <w:autoSpaceDN w:val="0"/>
        <w:adjustRightInd w:val="0"/>
        <w:snapToGrid w:val="0"/>
        <w:spacing w:after="0" w:line="360" w:lineRule="auto"/>
        <w:jc w:val="both"/>
        <w:rPr>
          <w:rFonts w:ascii="Book Antiqua" w:hAnsi="Book Antiqua"/>
          <w:b/>
          <w:caps/>
          <w:lang w:val="en-US"/>
        </w:rPr>
      </w:pPr>
      <w:r w:rsidRPr="00A247ED">
        <w:rPr>
          <w:rFonts w:ascii="Book Antiqua" w:hAnsi="Book Antiqua"/>
          <w:b/>
          <w:caps/>
          <w:lang w:val="en-US"/>
        </w:rPr>
        <w:t>References</w:t>
      </w:r>
    </w:p>
    <w:p w14:paraId="38BBAEDB" w14:textId="4439FAF2"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1 </w:t>
      </w:r>
      <w:r w:rsidRPr="004903C3">
        <w:rPr>
          <w:rFonts w:ascii="Book Antiqua" w:hAnsi="Book Antiqua" w:cs="宋体"/>
          <w:b/>
          <w:bCs/>
          <w:color w:val="000000"/>
          <w:lang w:val="en-US" w:eastAsia="zh-CN"/>
        </w:rPr>
        <w:t>Dent J</w:t>
      </w:r>
      <w:r w:rsidRPr="004903C3">
        <w:rPr>
          <w:rFonts w:ascii="Book Antiqua" w:hAnsi="Book Antiqua" w:cs="宋体"/>
          <w:color w:val="000000"/>
          <w:lang w:val="en-US" w:eastAsia="zh-CN"/>
        </w:rPr>
        <w:t>, El-</w:t>
      </w:r>
      <w:proofErr w:type="spellStart"/>
      <w:r w:rsidRPr="004903C3">
        <w:rPr>
          <w:rFonts w:ascii="Book Antiqua" w:hAnsi="Book Antiqua" w:cs="宋体"/>
          <w:color w:val="000000"/>
          <w:lang w:val="en-US" w:eastAsia="zh-CN"/>
        </w:rPr>
        <w:t>Serag</w:t>
      </w:r>
      <w:proofErr w:type="spellEnd"/>
      <w:r w:rsidRPr="004903C3">
        <w:rPr>
          <w:rFonts w:ascii="Book Antiqua" w:hAnsi="Book Antiqua" w:cs="宋体"/>
          <w:color w:val="000000"/>
          <w:lang w:val="en-US" w:eastAsia="zh-CN"/>
        </w:rPr>
        <w:t xml:space="preserve"> HB, </w:t>
      </w:r>
      <w:proofErr w:type="spellStart"/>
      <w:r w:rsidRPr="004903C3">
        <w:rPr>
          <w:rFonts w:ascii="Book Antiqua" w:hAnsi="Book Antiqua" w:cs="宋体"/>
          <w:color w:val="000000"/>
          <w:lang w:val="en-US" w:eastAsia="zh-CN"/>
        </w:rPr>
        <w:t>Wallander</w:t>
      </w:r>
      <w:proofErr w:type="spellEnd"/>
      <w:r w:rsidRPr="004903C3">
        <w:rPr>
          <w:rFonts w:ascii="Book Antiqua" w:hAnsi="Book Antiqua" w:cs="宋体"/>
          <w:color w:val="000000"/>
          <w:lang w:val="en-US" w:eastAsia="zh-CN"/>
        </w:rPr>
        <w:t xml:space="preserve"> MA, Johansson S. Epidemiology of gastro-</w:t>
      </w:r>
      <w:proofErr w:type="spellStart"/>
      <w:r w:rsidRPr="004903C3">
        <w:rPr>
          <w:rFonts w:ascii="Book Antiqua" w:hAnsi="Book Antiqua" w:cs="宋体"/>
          <w:color w:val="000000"/>
          <w:lang w:val="en-US" w:eastAsia="zh-CN"/>
        </w:rPr>
        <w:t>oesophageal</w:t>
      </w:r>
      <w:proofErr w:type="spellEnd"/>
      <w:r w:rsidRPr="004903C3">
        <w:rPr>
          <w:rFonts w:ascii="Book Antiqua" w:hAnsi="Book Antiqua" w:cs="宋体"/>
          <w:color w:val="000000"/>
          <w:lang w:val="en-US" w:eastAsia="zh-CN"/>
        </w:rPr>
        <w:t xml:space="preserve"> reflux disease: a systematic review. </w:t>
      </w:r>
      <w:r w:rsidRPr="004903C3">
        <w:rPr>
          <w:rFonts w:ascii="Book Antiqua" w:hAnsi="Book Antiqua" w:cs="宋体"/>
          <w:i/>
          <w:iCs/>
          <w:color w:val="000000"/>
          <w:lang w:val="en-US" w:eastAsia="zh-CN"/>
        </w:rPr>
        <w:t>Gut</w:t>
      </w:r>
      <w:r w:rsidRPr="004903C3">
        <w:rPr>
          <w:rFonts w:ascii="Book Antiqua" w:hAnsi="Book Antiqua" w:cs="宋体"/>
          <w:color w:val="000000"/>
          <w:lang w:val="en-US" w:eastAsia="zh-CN"/>
        </w:rPr>
        <w:t> 2005; </w:t>
      </w:r>
      <w:r w:rsidRPr="004903C3">
        <w:rPr>
          <w:rFonts w:ascii="Book Antiqua" w:hAnsi="Book Antiqua" w:cs="宋体"/>
          <w:b/>
          <w:bCs/>
          <w:color w:val="000000"/>
          <w:lang w:val="en-US" w:eastAsia="zh-CN"/>
        </w:rPr>
        <w:t>54</w:t>
      </w:r>
      <w:r w:rsidRPr="004903C3">
        <w:rPr>
          <w:rFonts w:ascii="Book Antiqua" w:hAnsi="Book Antiqua" w:cs="宋体"/>
          <w:color w:val="000000"/>
          <w:lang w:val="en-US" w:eastAsia="zh-CN"/>
        </w:rPr>
        <w:t>: 710-717 [PMID: 15831922</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10.1136/gut.2004.051821]</w:t>
      </w:r>
    </w:p>
    <w:p w14:paraId="132FD2CA" w14:textId="04D96156"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2 </w:t>
      </w:r>
      <w:r w:rsidRPr="004903C3">
        <w:rPr>
          <w:rFonts w:ascii="Book Antiqua" w:hAnsi="Book Antiqua" w:cs="宋体"/>
          <w:b/>
          <w:bCs/>
          <w:color w:val="000000"/>
          <w:lang w:val="en-US" w:eastAsia="zh-CN"/>
        </w:rPr>
        <w:t>Hansen JM</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Wildner</w:t>
      </w:r>
      <w:proofErr w:type="spellEnd"/>
      <w:r w:rsidRPr="004903C3">
        <w:rPr>
          <w:rFonts w:ascii="Book Antiqua" w:hAnsi="Book Antiqua" w:cs="宋体"/>
          <w:color w:val="000000"/>
          <w:lang w:val="en-US" w:eastAsia="zh-CN"/>
        </w:rPr>
        <w:t xml:space="preserve">-Christensen M, </w:t>
      </w:r>
      <w:proofErr w:type="spellStart"/>
      <w:r w:rsidRPr="004903C3">
        <w:rPr>
          <w:rFonts w:ascii="Book Antiqua" w:hAnsi="Book Antiqua" w:cs="宋体"/>
          <w:color w:val="000000"/>
          <w:lang w:val="en-US" w:eastAsia="zh-CN"/>
        </w:rPr>
        <w:t>Schaffalitzky</w:t>
      </w:r>
      <w:proofErr w:type="spellEnd"/>
      <w:r w:rsidRPr="004903C3">
        <w:rPr>
          <w:rFonts w:ascii="Book Antiqua" w:hAnsi="Book Antiqua" w:cs="宋体"/>
          <w:color w:val="000000"/>
          <w:lang w:val="en-US" w:eastAsia="zh-CN"/>
        </w:rPr>
        <w:t xml:space="preserve"> de </w:t>
      </w:r>
      <w:proofErr w:type="spellStart"/>
      <w:r w:rsidRPr="004903C3">
        <w:rPr>
          <w:rFonts w:ascii="Book Antiqua" w:hAnsi="Book Antiqua" w:cs="宋体"/>
          <w:color w:val="000000"/>
          <w:lang w:val="en-US" w:eastAsia="zh-CN"/>
        </w:rPr>
        <w:t>Muckadell</w:t>
      </w:r>
      <w:proofErr w:type="spellEnd"/>
      <w:r w:rsidRPr="004903C3">
        <w:rPr>
          <w:rFonts w:ascii="Book Antiqua" w:hAnsi="Book Antiqua" w:cs="宋体"/>
          <w:color w:val="000000"/>
          <w:lang w:val="en-US" w:eastAsia="zh-CN"/>
        </w:rPr>
        <w:t xml:space="preserve"> OB. Gastroesophageal reflux symptoms in a Danish population: a prospective follow-up analysis of symptoms, quality of life, and health-care use. </w:t>
      </w:r>
      <w:r w:rsidRPr="004903C3">
        <w:rPr>
          <w:rFonts w:ascii="Book Antiqua" w:hAnsi="Book Antiqua" w:cs="宋体"/>
          <w:i/>
          <w:iCs/>
          <w:color w:val="000000"/>
          <w:lang w:val="en-US" w:eastAsia="zh-CN"/>
        </w:rPr>
        <w:t xml:space="preserve">Am J </w:t>
      </w:r>
      <w:proofErr w:type="spellStart"/>
      <w:r w:rsidRPr="004903C3">
        <w:rPr>
          <w:rFonts w:ascii="Book Antiqua" w:hAnsi="Book Antiqua" w:cs="宋体"/>
          <w:i/>
          <w:iCs/>
          <w:color w:val="000000"/>
          <w:lang w:val="en-US" w:eastAsia="zh-CN"/>
        </w:rPr>
        <w:t>Gastroenterol</w:t>
      </w:r>
      <w:proofErr w:type="spellEnd"/>
      <w:r w:rsidRPr="004903C3">
        <w:rPr>
          <w:rFonts w:ascii="Book Antiqua" w:hAnsi="Book Antiqua" w:cs="宋体"/>
          <w:color w:val="000000"/>
          <w:lang w:val="en-US" w:eastAsia="zh-CN"/>
        </w:rPr>
        <w:t> 2009; </w:t>
      </w:r>
      <w:r w:rsidRPr="004903C3">
        <w:rPr>
          <w:rFonts w:ascii="Book Antiqua" w:hAnsi="Book Antiqua" w:cs="宋体"/>
          <w:b/>
          <w:bCs/>
          <w:color w:val="000000"/>
          <w:lang w:val="en-US" w:eastAsia="zh-CN"/>
        </w:rPr>
        <w:t>104</w:t>
      </w:r>
      <w:r w:rsidRPr="004903C3">
        <w:rPr>
          <w:rFonts w:ascii="Book Antiqua" w:hAnsi="Book Antiqua" w:cs="宋体"/>
          <w:color w:val="000000"/>
          <w:lang w:val="en-US" w:eastAsia="zh-CN"/>
        </w:rPr>
        <w:t>: 2394-2403 [PMID: 19623171</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10.1038/ajg.2009.391]</w:t>
      </w:r>
    </w:p>
    <w:p w14:paraId="2CB650F2" w14:textId="6B1E9EB6"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3 </w:t>
      </w:r>
      <w:r w:rsidRPr="004903C3">
        <w:rPr>
          <w:rFonts w:ascii="Book Antiqua" w:hAnsi="Book Antiqua" w:cs="宋体"/>
          <w:b/>
          <w:bCs/>
          <w:color w:val="000000"/>
          <w:lang w:val="en-US" w:eastAsia="zh-CN"/>
        </w:rPr>
        <w:t xml:space="preserve">de </w:t>
      </w:r>
      <w:proofErr w:type="spellStart"/>
      <w:r w:rsidRPr="004903C3">
        <w:rPr>
          <w:rFonts w:ascii="Book Antiqua" w:hAnsi="Book Antiqua" w:cs="宋体"/>
          <w:b/>
          <w:bCs/>
          <w:color w:val="000000"/>
          <w:lang w:val="en-US" w:eastAsia="zh-CN"/>
        </w:rPr>
        <w:t>Bortoli</w:t>
      </w:r>
      <w:proofErr w:type="spellEnd"/>
      <w:r w:rsidRPr="004903C3">
        <w:rPr>
          <w:rFonts w:ascii="Book Antiqua" w:hAnsi="Book Antiqua" w:cs="宋体"/>
          <w:b/>
          <w:bCs/>
          <w:color w:val="000000"/>
          <w:lang w:val="en-US" w:eastAsia="zh-CN"/>
        </w:rPr>
        <w:t xml:space="preserve"> N</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Guidi</w:t>
      </w:r>
      <w:proofErr w:type="spellEnd"/>
      <w:r w:rsidRPr="004903C3">
        <w:rPr>
          <w:rFonts w:ascii="Book Antiqua" w:hAnsi="Book Antiqua" w:cs="宋体"/>
          <w:color w:val="000000"/>
          <w:lang w:val="en-US" w:eastAsia="zh-CN"/>
        </w:rPr>
        <w:t xml:space="preserve"> G, </w:t>
      </w:r>
      <w:proofErr w:type="spellStart"/>
      <w:r w:rsidRPr="004903C3">
        <w:rPr>
          <w:rFonts w:ascii="Book Antiqua" w:hAnsi="Book Antiqua" w:cs="宋体"/>
          <w:color w:val="000000"/>
          <w:lang w:val="en-US" w:eastAsia="zh-CN"/>
        </w:rPr>
        <w:t>Martinucci</w:t>
      </w:r>
      <w:proofErr w:type="spellEnd"/>
      <w:r w:rsidRPr="004903C3">
        <w:rPr>
          <w:rFonts w:ascii="Book Antiqua" w:hAnsi="Book Antiqua" w:cs="宋体"/>
          <w:color w:val="000000"/>
          <w:lang w:val="en-US" w:eastAsia="zh-CN"/>
        </w:rPr>
        <w:t xml:space="preserve"> I, Savarino E, Imam H, </w:t>
      </w:r>
      <w:proofErr w:type="spellStart"/>
      <w:r w:rsidRPr="004903C3">
        <w:rPr>
          <w:rFonts w:ascii="Book Antiqua" w:hAnsi="Book Antiqua" w:cs="宋体"/>
          <w:color w:val="000000"/>
          <w:lang w:val="en-US" w:eastAsia="zh-CN"/>
        </w:rPr>
        <w:t>Bertani</w:t>
      </w:r>
      <w:proofErr w:type="spellEnd"/>
      <w:r w:rsidRPr="004903C3">
        <w:rPr>
          <w:rFonts w:ascii="Book Antiqua" w:hAnsi="Book Antiqua" w:cs="宋体"/>
          <w:color w:val="000000"/>
          <w:lang w:val="en-US" w:eastAsia="zh-CN"/>
        </w:rPr>
        <w:t xml:space="preserve"> L, Russo S, </w:t>
      </w:r>
      <w:proofErr w:type="spellStart"/>
      <w:r w:rsidRPr="004903C3">
        <w:rPr>
          <w:rFonts w:ascii="Book Antiqua" w:hAnsi="Book Antiqua" w:cs="宋体"/>
          <w:color w:val="000000"/>
          <w:lang w:val="en-US" w:eastAsia="zh-CN"/>
        </w:rPr>
        <w:t>Franchi</w:t>
      </w:r>
      <w:proofErr w:type="spellEnd"/>
      <w:r w:rsidRPr="004903C3">
        <w:rPr>
          <w:rFonts w:ascii="Book Antiqua" w:hAnsi="Book Antiqua" w:cs="宋体"/>
          <w:color w:val="000000"/>
          <w:lang w:val="en-US" w:eastAsia="zh-CN"/>
        </w:rPr>
        <w:t xml:space="preserve"> R, </w:t>
      </w:r>
      <w:proofErr w:type="spellStart"/>
      <w:r w:rsidRPr="004903C3">
        <w:rPr>
          <w:rFonts w:ascii="Book Antiqua" w:hAnsi="Book Antiqua" w:cs="宋体"/>
          <w:color w:val="000000"/>
          <w:lang w:val="en-US" w:eastAsia="zh-CN"/>
        </w:rPr>
        <w:t>Macchia</w:t>
      </w:r>
      <w:proofErr w:type="spellEnd"/>
      <w:r w:rsidRPr="004903C3">
        <w:rPr>
          <w:rFonts w:ascii="Book Antiqua" w:hAnsi="Book Antiqua" w:cs="宋体"/>
          <w:color w:val="000000"/>
          <w:lang w:val="en-US" w:eastAsia="zh-CN"/>
        </w:rPr>
        <w:t xml:space="preserve"> L, </w:t>
      </w:r>
      <w:proofErr w:type="spellStart"/>
      <w:r w:rsidRPr="004903C3">
        <w:rPr>
          <w:rFonts w:ascii="Book Antiqua" w:hAnsi="Book Antiqua" w:cs="宋体"/>
          <w:color w:val="000000"/>
          <w:lang w:val="en-US" w:eastAsia="zh-CN"/>
        </w:rPr>
        <w:t>Furnari</w:t>
      </w:r>
      <w:proofErr w:type="spellEnd"/>
      <w:r w:rsidRPr="004903C3">
        <w:rPr>
          <w:rFonts w:ascii="Book Antiqua" w:hAnsi="Book Antiqua" w:cs="宋体"/>
          <w:color w:val="000000"/>
          <w:lang w:val="en-US" w:eastAsia="zh-CN"/>
        </w:rPr>
        <w:t xml:space="preserve"> M, </w:t>
      </w:r>
      <w:proofErr w:type="spellStart"/>
      <w:r w:rsidRPr="004903C3">
        <w:rPr>
          <w:rFonts w:ascii="Book Antiqua" w:hAnsi="Book Antiqua" w:cs="宋体"/>
          <w:color w:val="000000"/>
          <w:lang w:val="en-US" w:eastAsia="zh-CN"/>
        </w:rPr>
        <w:t>Ceccarelli</w:t>
      </w:r>
      <w:proofErr w:type="spellEnd"/>
      <w:r w:rsidRPr="004903C3">
        <w:rPr>
          <w:rFonts w:ascii="Book Antiqua" w:hAnsi="Book Antiqua" w:cs="宋体"/>
          <w:color w:val="000000"/>
          <w:lang w:val="en-US" w:eastAsia="zh-CN"/>
        </w:rPr>
        <w:t xml:space="preserve"> L, Savarino V, </w:t>
      </w:r>
      <w:proofErr w:type="spellStart"/>
      <w:r w:rsidRPr="004903C3">
        <w:rPr>
          <w:rFonts w:ascii="Book Antiqua" w:hAnsi="Book Antiqua" w:cs="宋体"/>
          <w:color w:val="000000"/>
          <w:lang w:val="en-US" w:eastAsia="zh-CN"/>
        </w:rPr>
        <w:t>Marchi</w:t>
      </w:r>
      <w:proofErr w:type="spellEnd"/>
      <w:r w:rsidRPr="004903C3">
        <w:rPr>
          <w:rFonts w:ascii="Book Antiqua" w:hAnsi="Book Antiqua" w:cs="宋体"/>
          <w:color w:val="000000"/>
          <w:lang w:val="en-US" w:eastAsia="zh-CN"/>
        </w:rPr>
        <w:t xml:space="preserve"> S. Voluntary and controlled weight </w:t>
      </w:r>
      <w:r w:rsidRPr="004903C3">
        <w:rPr>
          <w:rFonts w:ascii="Book Antiqua" w:hAnsi="Book Antiqua" w:cs="宋体"/>
          <w:color w:val="000000"/>
          <w:lang w:val="en-US" w:eastAsia="zh-CN"/>
        </w:rPr>
        <w:lastRenderedPageBreak/>
        <w:t>loss can reduce symptoms and proton pump inhibitor use and dosage in patients with gastroesophageal reflux disease: a comparative study. </w:t>
      </w:r>
      <w:r w:rsidRPr="004903C3">
        <w:rPr>
          <w:rFonts w:ascii="Book Antiqua" w:hAnsi="Book Antiqua" w:cs="宋体"/>
          <w:i/>
          <w:iCs/>
          <w:color w:val="000000"/>
          <w:lang w:val="en-US" w:eastAsia="zh-CN"/>
        </w:rPr>
        <w:t>Dis Esophagus</w:t>
      </w:r>
      <w:r w:rsidRPr="004903C3">
        <w:rPr>
          <w:rFonts w:ascii="Book Antiqua" w:hAnsi="Book Antiqua" w:cs="宋体"/>
          <w:color w:val="000000"/>
          <w:lang w:val="en-US" w:eastAsia="zh-CN"/>
        </w:rPr>
        <w:t> 2016; </w:t>
      </w:r>
      <w:r w:rsidRPr="004903C3">
        <w:rPr>
          <w:rFonts w:ascii="Book Antiqua" w:hAnsi="Book Antiqua" w:cs="宋体"/>
          <w:b/>
          <w:bCs/>
          <w:color w:val="000000"/>
          <w:lang w:val="en-US" w:eastAsia="zh-CN"/>
        </w:rPr>
        <w:t>29</w:t>
      </w:r>
      <w:r w:rsidRPr="004903C3">
        <w:rPr>
          <w:rFonts w:ascii="Book Antiqua" w:hAnsi="Book Antiqua" w:cs="宋体"/>
          <w:color w:val="000000"/>
          <w:lang w:val="en-US" w:eastAsia="zh-CN"/>
        </w:rPr>
        <w:t>: 197-204 [PMID: 25516110</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10.1111/dote.12319]</w:t>
      </w:r>
    </w:p>
    <w:p w14:paraId="694C2B47" w14:textId="77777777" w:rsidR="004903C3" w:rsidRPr="004903C3" w:rsidRDefault="004903C3" w:rsidP="004903C3">
      <w:pPr>
        <w:spacing w:after="0" w:line="360" w:lineRule="auto"/>
        <w:jc w:val="both"/>
        <w:rPr>
          <w:rFonts w:ascii="Book Antiqua" w:hAnsi="Book Antiqua" w:cs="宋体"/>
          <w:color w:val="000000"/>
          <w:lang w:val="en-US" w:eastAsia="zh-CN"/>
        </w:rPr>
      </w:pPr>
      <w:proofErr w:type="gramStart"/>
      <w:r w:rsidRPr="004903C3">
        <w:rPr>
          <w:rFonts w:ascii="Book Antiqua" w:hAnsi="Book Antiqua" w:cs="宋体"/>
          <w:color w:val="000000"/>
          <w:lang w:val="en-US" w:eastAsia="zh-CN"/>
        </w:rPr>
        <w:t>4 </w:t>
      </w:r>
      <w:proofErr w:type="spellStart"/>
      <w:r w:rsidRPr="004903C3">
        <w:rPr>
          <w:rFonts w:ascii="Book Antiqua" w:hAnsi="Book Antiqua" w:cs="宋体"/>
          <w:b/>
          <w:bCs/>
          <w:color w:val="000000"/>
          <w:lang w:val="en-US" w:eastAsia="zh-CN"/>
        </w:rPr>
        <w:t>Nissen</w:t>
      </w:r>
      <w:proofErr w:type="spellEnd"/>
      <w:r w:rsidRPr="004903C3">
        <w:rPr>
          <w:rFonts w:ascii="Book Antiqua" w:hAnsi="Book Antiqua" w:cs="宋体"/>
          <w:b/>
          <w:bCs/>
          <w:color w:val="000000"/>
          <w:lang w:val="en-US" w:eastAsia="zh-CN"/>
        </w:rPr>
        <w:t xml:space="preserve"> R</w:t>
      </w:r>
      <w:r w:rsidRPr="004903C3">
        <w:rPr>
          <w:rFonts w:ascii="Book Antiqua" w:hAnsi="Book Antiqua" w:cs="宋体"/>
          <w:color w:val="000000"/>
          <w:lang w:val="en-US" w:eastAsia="zh-CN"/>
        </w:rPr>
        <w:t>. [A simple operation for control of reflux esophagitis].</w:t>
      </w:r>
      <w:proofErr w:type="gramEnd"/>
      <w:r w:rsidRPr="004903C3">
        <w:rPr>
          <w:rFonts w:ascii="Book Antiqua" w:hAnsi="Book Antiqua" w:cs="宋体"/>
          <w:color w:val="000000"/>
          <w:lang w:val="en-US" w:eastAsia="zh-CN"/>
        </w:rPr>
        <w:t> </w:t>
      </w:r>
      <w:proofErr w:type="spellStart"/>
      <w:r w:rsidRPr="004903C3">
        <w:rPr>
          <w:rFonts w:ascii="Book Antiqua" w:hAnsi="Book Antiqua" w:cs="宋体"/>
          <w:i/>
          <w:iCs/>
          <w:color w:val="000000"/>
          <w:lang w:val="en-US" w:eastAsia="zh-CN"/>
        </w:rPr>
        <w:t>Schweiz</w:t>
      </w:r>
      <w:proofErr w:type="spellEnd"/>
      <w:r w:rsidRPr="004903C3">
        <w:rPr>
          <w:rFonts w:ascii="Book Antiqua" w:hAnsi="Book Antiqua" w:cs="宋体"/>
          <w:i/>
          <w:iCs/>
          <w:color w:val="000000"/>
          <w:lang w:val="en-US" w:eastAsia="zh-CN"/>
        </w:rPr>
        <w:t xml:space="preserve"> Med </w:t>
      </w:r>
      <w:proofErr w:type="spellStart"/>
      <w:r w:rsidRPr="004903C3">
        <w:rPr>
          <w:rFonts w:ascii="Book Antiqua" w:hAnsi="Book Antiqua" w:cs="宋体"/>
          <w:i/>
          <w:iCs/>
          <w:color w:val="000000"/>
          <w:lang w:val="en-US" w:eastAsia="zh-CN"/>
        </w:rPr>
        <w:t>Wochenschr</w:t>
      </w:r>
      <w:proofErr w:type="spellEnd"/>
      <w:r w:rsidRPr="004903C3">
        <w:rPr>
          <w:rFonts w:ascii="Book Antiqua" w:hAnsi="Book Antiqua" w:cs="宋体"/>
          <w:color w:val="000000"/>
          <w:lang w:val="en-US" w:eastAsia="zh-CN"/>
        </w:rPr>
        <w:t> 1956; </w:t>
      </w:r>
      <w:r w:rsidRPr="004903C3">
        <w:rPr>
          <w:rFonts w:ascii="Book Antiqua" w:hAnsi="Book Antiqua" w:cs="宋体"/>
          <w:b/>
          <w:bCs/>
          <w:color w:val="000000"/>
          <w:lang w:val="en-US" w:eastAsia="zh-CN"/>
        </w:rPr>
        <w:t>86</w:t>
      </w:r>
      <w:r w:rsidRPr="004903C3">
        <w:rPr>
          <w:rFonts w:ascii="Book Antiqua" w:hAnsi="Book Antiqua" w:cs="宋体"/>
          <w:color w:val="000000"/>
          <w:lang w:val="en-US" w:eastAsia="zh-CN"/>
        </w:rPr>
        <w:t>: 590-592 [PMID: 13337262]</w:t>
      </w:r>
    </w:p>
    <w:p w14:paraId="2A253B0E" w14:textId="07172246"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5 </w:t>
      </w:r>
      <w:r w:rsidRPr="004903C3">
        <w:rPr>
          <w:rFonts w:ascii="Book Antiqua" w:hAnsi="Book Antiqua" w:cs="宋体"/>
          <w:b/>
          <w:bCs/>
          <w:color w:val="000000"/>
          <w:lang w:val="en-US" w:eastAsia="zh-CN"/>
        </w:rPr>
        <w:t>Katz PO</w:t>
      </w:r>
      <w:r w:rsidRPr="004903C3">
        <w:rPr>
          <w:rFonts w:ascii="Book Antiqua" w:hAnsi="Book Antiqua" w:cs="宋体"/>
          <w:color w:val="000000"/>
          <w:lang w:val="en-US" w:eastAsia="zh-CN"/>
        </w:rPr>
        <w:t>, Gerson LB, Vela MF. Guidelines for the diagnosis and management of gastroesophageal reflux disease. </w:t>
      </w:r>
      <w:r w:rsidRPr="004903C3">
        <w:rPr>
          <w:rFonts w:ascii="Book Antiqua" w:hAnsi="Book Antiqua" w:cs="宋体"/>
          <w:i/>
          <w:iCs/>
          <w:color w:val="000000"/>
          <w:lang w:val="en-US" w:eastAsia="zh-CN"/>
        </w:rPr>
        <w:t xml:space="preserve">Am J </w:t>
      </w:r>
      <w:proofErr w:type="spellStart"/>
      <w:r w:rsidRPr="004903C3">
        <w:rPr>
          <w:rFonts w:ascii="Book Antiqua" w:hAnsi="Book Antiqua" w:cs="宋体"/>
          <w:i/>
          <w:iCs/>
          <w:color w:val="000000"/>
          <w:lang w:val="en-US" w:eastAsia="zh-CN"/>
        </w:rPr>
        <w:t>Gastroenterol</w:t>
      </w:r>
      <w:proofErr w:type="spellEnd"/>
      <w:r w:rsidRPr="004903C3">
        <w:rPr>
          <w:rFonts w:ascii="Book Antiqua" w:hAnsi="Book Antiqua" w:cs="宋体"/>
          <w:color w:val="000000"/>
          <w:lang w:val="en-US" w:eastAsia="zh-CN"/>
        </w:rPr>
        <w:t> 2013; </w:t>
      </w:r>
      <w:r w:rsidRPr="004903C3">
        <w:rPr>
          <w:rFonts w:ascii="Book Antiqua" w:hAnsi="Book Antiqua" w:cs="宋体"/>
          <w:b/>
          <w:bCs/>
          <w:color w:val="000000"/>
          <w:lang w:val="en-US" w:eastAsia="zh-CN"/>
        </w:rPr>
        <w:t>108</w:t>
      </w:r>
      <w:r w:rsidRPr="004903C3">
        <w:rPr>
          <w:rFonts w:ascii="Book Antiqua" w:hAnsi="Book Antiqua" w:cs="宋体"/>
          <w:color w:val="000000"/>
          <w:lang w:val="en-US" w:eastAsia="zh-CN"/>
        </w:rPr>
        <w:t>: 308-28; quiz 329 [PMID: 23419381</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10.1038/ajg.2012.444]</w:t>
      </w:r>
    </w:p>
    <w:p w14:paraId="71575004" w14:textId="6461F616" w:rsidR="004903C3" w:rsidRPr="004903C3" w:rsidRDefault="004903C3" w:rsidP="004903C3">
      <w:pPr>
        <w:spacing w:after="0" w:line="360" w:lineRule="auto"/>
        <w:jc w:val="both"/>
        <w:rPr>
          <w:rFonts w:ascii="Book Antiqua" w:hAnsi="Book Antiqua" w:cs="宋体"/>
          <w:color w:val="000000"/>
          <w:lang w:val="en-US" w:eastAsia="zh-CN"/>
        </w:rPr>
      </w:pPr>
      <w:proofErr w:type="gramStart"/>
      <w:r w:rsidRPr="004903C3">
        <w:rPr>
          <w:rFonts w:ascii="Book Antiqua" w:hAnsi="Book Antiqua" w:cs="宋体"/>
          <w:color w:val="000000"/>
          <w:lang w:val="en-US" w:eastAsia="zh-CN"/>
        </w:rPr>
        <w:t>6 </w:t>
      </w:r>
      <w:r w:rsidRPr="004903C3">
        <w:rPr>
          <w:rFonts w:ascii="Book Antiqua" w:hAnsi="Book Antiqua" w:cs="宋体"/>
          <w:b/>
          <w:bCs/>
          <w:color w:val="000000"/>
          <w:lang w:val="en-US" w:eastAsia="zh-CN"/>
        </w:rPr>
        <w:t>Davis CS</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Baldea</w:t>
      </w:r>
      <w:proofErr w:type="spellEnd"/>
      <w:r w:rsidRPr="004903C3">
        <w:rPr>
          <w:rFonts w:ascii="Book Antiqua" w:hAnsi="Book Antiqua" w:cs="宋体"/>
          <w:color w:val="000000"/>
          <w:lang w:val="en-US" w:eastAsia="zh-CN"/>
        </w:rPr>
        <w:t xml:space="preserve"> A, Johns JR, </w:t>
      </w:r>
      <w:proofErr w:type="spellStart"/>
      <w:r w:rsidRPr="004903C3">
        <w:rPr>
          <w:rFonts w:ascii="Book Antiqua" w:hAnsi="Book Antiqua" w:cs="宋体"/>
          <w:color w:val="000000"/>
          <w:lang w:val="en-US" w:eastAsia="zh-CN"/>
        </w:rPr>
        <w:t>Joehl</w:t>
      </w:r>
      <w:proofErr w:type="spellEnd"/>
      <w:r w:rsidRPr="004903C3">
        <w:rPr>
          <w:rFonts w:ascii="Book Antiqua" w:hAnsi="Book Antiqua" w:cs="宋体"/>
          <w:color w:val="000000"/>
          <w:lang w:val="en-US" w:eastAsia="zh-CN"/>
        </w:rPr>
        <w:t xml:space="preserve"> RJ, </w:t>
      </w:r>
      <w:proofErr w:type="spellStart"/>
      <w:r w:rsidRPr="004903C3">
        <w:rPr>
          <w:rFonts w:ascii="Book Antiqua" w:hAnsi="Book Antiqua" w:cs="宋体"/>
          <w:color w:val="000000"/>
          <w:lang w:val="en-US" w:eastAsia="zh-CN"/>
        </w:rPr>
        <w:t>Fisichella</w:t>
      </w:r>
      <w:proofErr w:type="spellEnd"/>
      <w:r w:rsidRPr="004903C3">
        <w:rPr>
          <w:rFonts w:ascii="Book Antiqua" w:hAnsi="Book Antiqua" w:cs="宋体"/>
          <w:color w:val="000000"/>
          <w:lang w:val="en-US" w:eastAsia="zh-CN"/>
        </w:rPr>
        <w:t xml:space="preserve"> PM.</w:t>
      </w:r>
      <w:proofErr w:type="gramEnd"/>
      <w:r w:rsidRPr="004903C3">
        <w:rPr>
          <w:rFonts w:ascii="Book Antiqua" w:hAnsi="Book Antiqua" w:cs="宋体"/>
          <w:color w:val="000000"/>
          <w:lang w:val="en-US" w:eastAsia="zh-CN"/>
        </w:rPr>
        <w:t xml:space="preserve"> The evolution and long-term results of laparoscopic antireflux surgery for the treatment of gastroesophageal reflux disease. </w:t>
      </w:r>
      <w:r w:rsidRPr="004903C3">
        <w:rPr>
          <w:rFonts w:ascii="Book Antiqua" w:hAnsi="Book Antiqua" w:cs="宋体"/>
          <w:i/>
          <w:iCs/>
          <w:color w:val="000000"/>
          <w:lang w:val="en-US" w:eastAsia="zh-CN"/>
        </w:rPr>
        <w:t>JSLS</w:t>
      </w:r>
      <w:r w:rsidRPr="004903C3">
        <w:rPr>
          <w:rFonts w:ascii="Book Antiqua" w:hAnsi="Book Antiqua" w:cs="宋体"/>
          <w:color w:val="000000"/>
          <w:lang w:val="en-US" w:eastAsia="zh-CN"/>
        </w:rPr>
        <w:t> </w:t>
      </w:r>
      <w:r w:rsidRPr="004903C3">
        <w:rPr>
          <w:rFonts w:ascii="Book Antiqua" w:hAnsi="Book Antiqua" w:cs="宋体" w:hint="eastAsia"/>
          <w:color w:val="000000"/>
          <w:lang w:val="en-US" w:eastAsia="zh-CN"/>
        </w:rPr>
        <w:t>2010</w:t>
      </w:r>
      <w:r w:rsidRPr="004903C3">
        <w:rPr>
          <w:rFonts w:ascii="Book Antiqua" w:hAnsi="Book Antiqua" w:cs="宋体"/>
          <w:color w:val="000000"/>
          <w:lang w:val="en-US" w:eastAsia="zh-CN"/>
        </w:rPr>
        <w:t>; </w:t>
      </w:r>
      <w:r w:rsidRPr="004903C3">
        <w:rPr>
          <w:rFonts w:ascii="Book Antiqua" w:hAnsi="Book Antiqua" w:cs="宋体"/>
          <w:b/>
          <w:bCs/>
          <w:color w:val="000000"/>
          <w:lang w:val="en-US" w:eastAsia="zh-CN"/>
        </w:rPr>
        <w:t>14</w:t>
      </w:r>
      <w:r w:rsidRPr="004903C3">
        <w:rPr>
          <w:rFonts w:ascii="Book Antiqua" w:hAnsi="Book Antiqua" w:cs="宋体"/>
          <w:color w:val="000000"/>
          <w:lang w:val="en-US" w:eastAsia="zh-CN"/>
        </w:rPr>
        <w:t>: 332-341 [PMID: 21333184</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10.4293/108680810X12924466007007]</w:t>
      </w:r>
    </w:p>
    <w:p w14:paraId="3DA591AE" w14:textId="3703FD9C"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7 </w:t>
      </w:r>
      <w:proofErr w:type="spellStart"/>
      <w:r w:rsidRPr="004903C3">
        <w:rPr>
          <w:rFonts w:ascii="Book Antiqua" w:hAnsi="Book Antiqua" w:cs="宋体"/>
          <w:b/>
          <w:bCs/>
          <w:color w:val="000000"/>
          <w:lang w:val="en-US" w:eastAsia="zh-CN"/>
        </w:rPr>
        <w:t>Arguedas</w:t>
      </w:r>
      <w:proofErr w:type="spellEnd"/>
      <w:r w:rsidRPr="004903C3">
        <w:rPr>
          <w:rFonts w:ascii="Book Antiqua" w:hAnsi="Book Antiqua" w:cs="宋体"/>
          <w:b/>
          <w:bCs/>
          <w:color w:val="000000"/>
          <w:lang w:val="en-US" w:eastAsia="zh-CN"/>
        </w:rPr>
        <w:t xml:space="preserve"> MR</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Heudebert</w:t>
      </w:r>
      <w:proofErr w:type="spellEnd"/>
      <w:r w:rsidRPr="004903C3">
        <w:rPr>
          <w:rFonts w:ascii="Book Antiqua" w:hAnsi="Book Antiqua" w:cs="宋体"/>
          <w:color w:val="000000"/>
          <w:lang w:val="en-US" w:eastAsia="zh-CN"/>
        </w:rPr>
        <w:t xml:space="preserve"> GR, </w:t>
      </w:r>
      <w:proofErr w:type="spellStart"/>
      <w:r w:rsidRPr="004903C3">
        <w:rPr>
          <w:rFonts w:ascii="Book Antiqua" w:hAnsi="Book Antiqua" w:cs="宋体"/>
          <w:color w:val="000000"/>
          <w:lang w:val="en-US" w:eastAsia="zh-CN"/>
        </w:rPr>
        <w:t>Klapow</w:t>
      </w:r>
      <w:proofErr w:type="spellEnd"/>
      <w:r w:rsidRPr="004903C3">
        <w:rPr>
          <w:rFonts w:ascii="Book Antiqua" w:hAnsi="Book Antiqua" w:cs="宋体"/>
          <w:color w:val="000000"/>
          <w:lang w:val="en-US" w:eastAsia="zh-CN"/>
        </w:rPr>
        <w:t xml:space="preserve"> JC, </w:t>
      </w:r>
      <w:proofErr w:type="spellStart"/>
      <w:r w:rsidRPr="004903C3">
        <w:rPr>
          <w:rFonts w:ascii="Book Antiqua" w:hAnsi="Book Antiqua" w:cs="宋体"/>
          <w:color w:val="000000"/>
          <w:lang w:val="en-US" w:eastAsia="zh-CN"/>
        </w:rPr>
        <w:t>Centor</w:t>
      </w:r>
      <w:proofErr w:type="spellEnd"/>
      <w:r w:rsidRPr="004903C3">
        <w:rPr>
          <w:rFonts w:ascii="Book Antiqua" w:hAnsi="Book Antiqua" w:cs="宋体"/>
          <w:color w:val="000000"/>
          <w:lang w:val="en-US" w:eastAsia="zh-CN"/>
        </w:rPr>
        <w:t xml:space="preserve"> RM, </w:t>
      </w:r>
      <w:proofErr w:type="spellStart"/>
      <w:r w:rsidRPr="004903C3">
        <w:rPr>
          <w:rFonts w:ascii="Book Antiqua" w:hAnsi="Book Antiqua" w:cs="宋体"/>
          <w:color w:val="000000"/>
          <w:lang w:val="en-US" w:eastAsia="zh-CN"/>
        </w:rPr>
        <w:t>Eloubeidi</w:t>
      </w:r>
      <w:proofErr w:type="spellEnd"/>
      <w:r w:rsidRPr="004903C3">
        <w:rPr>
          <w:rFonts w:ascii="Book Antiqua" w:hAnsi="Book Antiqua" w:cs="宋体"/>
          <w:color w:val="000000"/>
          <w:lang w:val="en-US" w:eastAsia="zh-CN"/>
        </w:rPr>
        <w:t xml:space="preserve"> MA, Wilcox CM, </w:t>
      </w:r>
      <w:proofErr w:type="spellStart"/>
      <w:r w:rsidRPr="004903C3">
        <w:rPr>
          <w:rFonts w:ascii="Book Antiqua" w:hAnsi="Book Antiqua" w:cs="宋体"/>
          <w:color w:val="000000"/>
          <w:lang w:val="en-US" w:eastAsia="zh-CN"/>
        </w:rPr>
        <w:t>Spechler</w:t>
      </w:r>
      <w:proofErr w:type="spellEnd"/>
      <w:r w:rsidRPr="004903C3">
        <w:rPr>
          <w:rFonts w:ascii="Book Antiqua" w:hAnsi="Book Antiqua" w:cs="宋体"/>
          <w:color w:val="000000"/>
          <w:lang w:val="en-US" w:eastAsia="zh-CN"/>
        </w:rPr>
        <w:t xml:space="preserve"> SJ. Re-examination of the cost-effectiveness of surgical versus medical therapy in patients with gastroesophageal reflux disease: the value of long-term data collection. </w:t>
      </w:r>
      <w:r w:rsidRPr="004903C3">
        <w:rPr>
          <w:rFonts w:ascii="Book Antiqua" w:hAnsi="Book Antiqua" w:cs="宋体"/>
          <w:i/>
          <w:iCs/>
          <w:color w:val="000000"/>
          <w:lang w:val="en-US" w:eastAsia="zh-CN"/>
        </w:rPr>
        <w:t xml:space="preserve">Am J </w:t>
      </w:r>
      <w:proofErr w:type="spellStart"/>
      <w:r w:rsidRPr="004903C3">
        <w:rPr>
          <w:rFonts w:ascii="Book Antiqua" w:hAnsi="Book Antiqua" w:cs="宋体"/>
          <w:i/>
          <w:iCs/>
          <w:color w:val="000000"/>
          <w:lang w:val="en-US" w:eastAsia="zh-CN"/>
        </w:rPr>
        <w:t>Gastroenterol</w:t>
      </w:r>
      <w:proofErr w:type="spellEnd"/>
      <w:r w:rsidRPr="004903C3">
        <w:rPr>
          <w:rFonts w:ascii="Book Antiqua" w:hAnsi="Book Antiqua" w:cs="宋体"/>
          <w:color w:val="000000"/>
          <w:lang w:val="en-US" w:eastAsia="zh-CN"/>
        </w:rPr>
        <w:t> 2004; </w:t>
      </w:r>
      <w:r w:rsidRPr="004903C3">
        <w:rPr>
          <w:rFonts w:ascii="Book Antiqua" w:hAnsi="Book Antiqua" w:cs="宋体"/>
          <w:b/>
          <w:bCs/>
          <w:color w:val="000000"/>
          <w:lang w:val="en-US" w:eastAsia="zh-CN"/>
        </w:rPr>
        <w:t>99</w:t>
      </w:r>
      <w:r w:rsidRPr="004903C3">
        <w:rPr>
          <w:rFonts w:ascii="Book Antiqua" w:hAnsi="Book Antiqua" w:cs="宋体"/>
          <w:color w:val="000000"/>
          <w:lang w:val="en-US" w:eastAsia="zh-CN"/>
        </w:rPr>
        <w:t>: 1023-1028 [PMID: 15180720</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10.1111/j.1572-0241.2004.30891.x]</w:t>
      </w:r>
    </w:p>
    <w:p w14:paraId="13D28D2A" w14:textId="032A32E4"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8 </w:t>
      </w:r>
      <w:proofErr w:type="spellStart"/>
      <w:r w:rsidRPr="004903C3">
        <w:rPr>
          <w:rFonts w:ascii="Book Antiqua" w:hAnsi="Book Antiqua" w:cs="宋体"/>
          <w:b/>
          <w:bCs/>
          <w:color w:val="000000"/>
          <w:lang w:val="en-US" w:eastAsia="zh-CN"/>
        </w:rPr>
        <w:t>Dallemagne</w:t>
      </w:r>
      <w:proofErr w:type="spellEnd"/>
      <w:r w:rsidRPr="004903C3">
        <w:rPr>
          <w:rFonts w:ascii="Book Antiqua" w:hAnsi="Book Antiqua" w:cs="宋体"/>
          <w:b/>
          <w:bCs/>
          <w:color w:val="000000"/>
          <w:lang w:val="en-US" w:eastAsia="zh-CN"/>
        </w:rPr>
        <w:t xml:space="preserve"> B</w:t>
      </w:r>
      <w:r w:rsidRPr="004903C3">
        <w:rPr>
          <w:rFonts w:ascii="Book Antiqua" w:hAnsi="Book Antiqua" w:cs="宋体"/>
          <w:color w:val="000000"/>
          <w:lang w:val="en-US" w:eastAsia="zh-CN"/>
        </w:rPr>
        <w:t xml:space="preserve">, Arenas Sanchez M, </w:t>
      </w:r>
      <w:proofErr w:type="spellStart"/>
      <w:r w:rsidRPr="004903C3">
        <w:rPr>
          <w:rFonts w:ascii="Book Antiqua" w:hAnsi="Book Antiqua" w:cs="宋体"/>
          <w:color w:val="000000"/>
          <w:lang w:val="en-US" w:eastAsia="zh-CN"/>
        </w:rPr>
        <w:t>Francart</w:t>
      </w:r>
      <w:proofErr w:type="spellEnd"/>
      <w:r w:rsidRPr="004903C3">
        <w:rPr>
          <w:rFonts w:ascii="Book Antiqua" w:hAnsi="Book Antiqua" w:cs="宋体"/>
          <w:color w:val="000000"/>
          <w:lang w:val="en-US" w:eastAsia="zh-CN"/>
        </w:rPr>
        <w:t xml:space="preserve"> D, </w:t>
      </w:r>
      <w:proofErr w:type="spellStart"/>
      <w:r w:rsidRPr="004903C3">
        <w:rPr>
          <w:rFonts w:ascii="Book Antiqua" w:hAnsi="Book Antiqua" w:cs="宋体"/>
          <w:color w:val="000000"/>
          <w:lang w:val="en-US" w:eastAsia="zh-CN"/>
        </w:rPr>
        <w:t>Perretta</w:t>
      </w:r>
      <w:proofErr w:type="spellEnd"/>
      <w:r w:rsidRPr="004903C3">
        <w:rPr>
          <w:rFonts w:ascii="Book Antiqua" w:hAnsi="Book Antiqua" w:cs="宋体"/>
          <w:color w:val="000000"/>
          <w:lang w:val="en-US" w:eastAsia="zh-CN"/>
        </w:rPr>
        <w:t xml:space="preserve"> S, </w:t>
      </w:r>
      <w:proofErr w:type="spellStart"/>
      <w:r w:rsidRPr="004903C3">
        <w:rPr>
          <w:rFonts w:ascii="Book Antiqua" w:hAnsi="Book Antiqua" w:cs="宋体"/>
          <w:color w:val="000000"/>
          <w:lang w:val="en-US" w:eastAsia="zh-CN"/>
        </w:rPr>
        <w:t>Weerts</w:t>
      </w:r>
      <w:proofErr w:type="spellEnd"/>
      <w:r w:rsidRPr="004903C3">
        <w:rPr>
          <w:rFonts w:ascii="Book Antiqua" w:hAnsi="Book Antiqua" w:cs="宋体"/>
          <w:color w:val="000000"/>
          <w:lang w:val="en-US" w:eastAsia="zh-CN"/>
        </w:rPr>
        <w:t xml:space="preserve"> J, </w:t>
      </w:r>
      <w:proofErr w:type="spellStart"/>
      <w:r w:rsidRPr="004903C3">
        <w:rPr>
          <w:rFonts w:ascii="Book Antiqua" w:hAnsi="Book Antiqua" w:cs="宋体"/>
          <w:color w:val="000000"/>
          <w:lang w:val="en-US" w:eastAsia="zh-CN"/>
        </w:rPr>
        <w:t>Markiewicz</w:t>
      </w:r>
      <w:proofErr w:type="spellEnd"/>
      <w:r w:rsidRPr="004903C3">
        <w:rPr>
          <w:rFonts w:ascii="Book Antiqua" w:hAnsi="Book Antiqua" w:cs="宋体"/>
          <w:color w:val="000000"/>
          <w:lang w:val="en-US" w:eastAsia="zh-CN"/>
        </w:rPr>
        <w:t xml:space="preserve"> S, </w:t>
      </w:r>
      <w:proofErr w:type="spellStart"/>
      <w:r w:rsidRPr="004903C3">
        <w:rPr>
          <w:rFonts w:ascii="Book Antiqua" w:hAnsi="Book Antiqua" w:cs="宋体"/>
          <w:color w:val="000000"/>
          <w:lang w:val="en-US" w:eastAsia="zh-CN"/>
        </w:rPr>
        <w:t>Jehaes</w:t>
      </w:r>
      <w:proofErr w:type="spellEnd"/>
      <w:r w:rsidRPr="004903C3">
        <w:rPr>
          <w:rFonts w:ascii="Book Antiqua" w:hAnsi="Book Antiqua" w:cs="宋体"/>
          <w:color w:val="000000"/>
          <w:lang w:val="en-US" w:eastAsia="zh-CN"/>
        </w:rPr>
        <w:t xml:space="preserve"> C. Long-term results after laparoscopic reoperation for failed antireflux procedures. </w:t>
      </w:r>
      <w:r w:rsidRPr="004903C3">
        <w:rPr>
          <w:rFonts w:ascii="Book Antiqua" w:hAnsi="Book Antiqua" w:cs="宋体"/>
          <w:i/>
          <w:iCs/>
          <w:color w:val="000000"/>
          <w:lang w:val="en-US" w:eastAsia="zh-CN"/>
        </w:rPr>
        <w:t xml:space="preserve">Br J </w:t>
      </w:r>
      <w:proofErr w:type="spellStart"/>
      <w:r w:rsidRPr="004903C3">
        <w:rPr>
          <w:rFonts w:ascii="Book Antiqua" w:hAnsi="Book Antiqua" w:cs="宋体"/>
          <w:i/>
          <w:iCs/>
          <w:color w:val="000000"/>
          <w:lang w:val="en-US" w:eastAsia="zh-CN"/>
        </w:rPr>
        <w:t>Surg</w:t>
      </w:r>
      <w:proofErr w:type="spellEnd"/>
      <w:r w:rsidRPr="004903C3">
        <w:rPr>
          <w:rFonts w:ascii="Book Antiqua" w:hAnsi="Book Antiqua" w:cs="宋体"/>
          <w:color w:val="000000"/>
          <w:lang w:val="en-US" w:eastAsia="zh-CN"/>
        </w:rPr>
        <w:t> 2011; </w:t>
      </w:r>
      <w:r w:rsidRPr="004903C3">
        <w:rPr>
          <w:rFonts w:ascii="Book Antiqua" w:hAnsi="Book Antiqua" w:cs="宋体"/>
          <w:b/>
          <w:bCs/>
          <w:color w:val="000000"/>
          <w:lang w:val="en-US" w:eastAsia="zh-CN"/>
        </w:rPr>
        <w:t>98</w:t>
      </w:r>
      <w:r w:rsidRPr="004903C3">
        <w:rPr>
          <w:rFonts w:ascii="Book Antiqua" w:hAnsi="Book Antiqua" w:cs="宋体"/>
          <w:color w:val="000000"/>
          <w:lang w:val="en-US" w:eastAsia="zh-CN"/>
        </w:rPr>
        <w:t>: 1581-1587 [PMID: 21710482</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10.1002/bjs.7590]</w:t>
      </w:r>
    </w:p>
    <w:p w14:paraId="0F7E4CA4" w14:textId="09E1D3B0"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9 </w:t>
      </w:r>
      <w:r w:rsidRPr="004903C3">
        <w:rPr>
          <w:rFonts w:ascii="Book Antiqua" w:hAnsi="Book Antiqua" w:cs="宋体"/>
          <w:b/>
          <w:bCs/>
          <w:color w:val="000000"/>
          <w:lang w:val="en-US" w:eastAsia="zh-CN"/>
        </w:rPr>
        <w:t>Horgan S</w:t>
      </w:r>
      <w:r w:rsidRPr="004903C3">
        <w:rPr>
          <w:rFonts w:ascii="Book Antiqua" w:hAnsi="Book Antiqua" w:cs="宋体"/>
          <w:color w:val="000000"/>
          <w:lang w:val="en-US" w:eastAsia="zh-CN"/>
        </w:rPr>
        <w:t xml:space="preserve">, Pohl D, </w:t>
      </w:r>
      <w:proofErr w:type="spellStart"/>
      <w:r w:rsidRPr="004903C3">
        <w:rPr>
          <w:rFonts w:ascii="Book Antiqua" w:hAnsi="Book Antiqua" w:cs="宋体"/>
          <w:color w:val="000000"/>
          <w:lang w:val="en-US" w:eastAsia="zh-CN"/>
        </w:rPr>
        <w:t>Bogetti</w:t>
      </w:r>
      <w:proofErr w:type="spellEnd"/>
      <w:r w:rsidRPr="004903C3">
        <w:rPr>
          <w:rFonts w:ascii="Book Antiqua" w:hAnsi="Book Antiqua" w:cs="宋体"/>
          <w:color w:val="000000"/>
          <w:lang w:val="en-US" w:eastAsia="zh-CN"/>
        </w:rPr>
        <w:t xml:space="preserve"> D, Eubanks T, Pellegrini C. Failed antireflux surgery: what have we learned from reoperations? </w:t>
      </w:r>
      <w:r w:rsidRPr="004903C3">
        <w:rPr>
          <w:rFonts w:ascii="Book Antiqua" w:hAnsi="Book Antiqua" w:cs="宋体"/>
          <w:i/>
          <w:iCs/>
          <w:color w:val="000000"/>
          <w:lang w:val="en-US" w:eastAsia="zh-CN"/>
        </w:rPr>
        <w:t xml:space="preserve">Arch </w:t>
      </w:r>
      <w:proofErr w:type="spellStart"/>
      <w:r w:rsidRPr="004903C3">
        <w:rPr>
          <w:rFonts w:ascii="Book Antiqua" w:hAnsi="Book Antiqua" w:cs="宋体"/>
          <w:i/>
          <w:iCs/>
          <w:color w:val="000000"/>
          <w:lang w:val="en-US" w:eastAsia="zh-CN"/>
        </w:rPr>
        <w:t>Surg</w:t>
      </w:r>
      <w:proofErr w:type="spellEnd"/>
      <w:r w:rsidRPr="004903C3">
        <w:rPr>
          <w:rFonts w:ascii="Book Antiqua" w:hAnsi="Book Antiqua" w:cs="宋体"/>
          <w:color w:val="000000"/>
          <w:lang w:val="en-US" w:eastAsia="zh-CN"/>
        </w:rPr>
        <w:t> 1999; </w:t>
      </w:r>
      <w:r w:rsidRPr="004903C3">
        <w:rPr>
          <w:rFonts w:ascii="Book Antiqua" w:hAnsi="Book Antiqua" w:cs="宋体"/>
          <w:b/>
          <w:bCs/>
          <w:color w:val="000000"/>
          <w:lang w:val="en-US" w:eastAsia="zh-CN"/>
        </w:rPr>
        <w:t>134</w:t>
      </w:r>
      <w:r w:rsidRPr="004903C3">
        <w:rPr>
          <w:rFonts w:ascii="Book Antiqua" w:hAnsi="Book Antiqua" w:cs="宋体"/>
          <w:color w:val="000000"/>
          <w:lang w:val="en-US" w:eastAsia="zh-CN"/>
        </w:rPr>
        <w:t>: 809-</w:t>
      </w:r>
      <w:r w:rsidRPr="004903C3">
        <w:rPr>
          <w:rFonts w:ascii="Book Antiqua" w:hAnsi="Book Antiqua" w:cs="宋体" w:hint="eastAsia"/>
          <w:color w:val="000000"/>
          <w:lang w:val="en-US" w:eastAsia="zh-CN"/>
        </w:rPr>
        <w:t>8</w:t>
      </w:r>
      <w:r w:rsidRPr="004903C3">
        <w:rPr>
          <w:rFonts w:ascii="Book Antiqua" w:hAnsi="Book Antiqua" w:cs="宋体"/>
          <w:color w:val="000000"/>
          <w:lang w:val="en-US" w:eastAsia="zh-CN"/>
        </w:rPr>
        <w:t>15; discussion 815-</w:t>
      </w:r>
      <w:r w:rsidRPr="004903C3">
        <w:rPr>
          <w:rFonts w:ascii="Book Antiqua" w:hAnsi="Book Antiqua" w:cs="宋体" w:hint="eastAsia"/>
          <w:color w:val="000000"/>
          <w:lang w:val="en-US" w:eastAsia="zh-CN"/>
        </w:rPr>
        <w:t>81</w:t>
      </w:r>
      <w:r w:rsidRPr="004903C3">
        <w:rPr>
          <w:rFonts w:ascii="Book Antiqua" w:hAnsi="Book Antiqua" w:cs="宋体"/>
          <w:color w:val="000000"/>
          <w:lang w:val="en-US" w:eastAsia="zh-CN"/>
        </w:rPr>
        <w:t>7 [PMID: 10443802</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10.1001/archsurg.134.8.809]</w:t>
      </w:r>
    </w:p>
    <w:p w14:paraId="7B4EF4E2" w14:textId="2D64441D"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10 </w:t>
      </w:r>
      <w:proofErr w:type="spellStart"/>
      <w:r w:rsidRPr="004903C3">
        <w:rPr>
          <w:rFonts w:ascii="Book Antiqua" w:hAnsi="Book Antiqua" w:cs="宋体"/>
          <w:b/>
          <w:bCs/>
          <w:color w:val="000000"/>
          <w:lang w:val="en-US" w:eastAsia="zh-CN"/>
        </w:rPr>
        <w:t>Lafullarde</w:t>
      </w:r>
      <w:proofErr w:type="spellEnd"/>
      <w:r w:rsidRPr="004903C3">
        <w:rPr>
          <w:rFonts w:ascii="Book Antiqua" w:hAnsi="Book Antiqua" w:cs="宋体"/>
          <w:b/>
          <w:bCs/>
          <w:color w:val="000000"/>
          <w:lang w:val="en-US" w:eastAsia="zh-CN"/>
        </w:rPr>
        <w:t xml:space="preserve"> T</w:t>
      </w:r>
      <w:r w:rsidRPr="004903C3">
        <w:rPr>
          <w:rFonts w:ascii="Book Antiqua" w:hAnsi="Book Antiqua" w:cs="宋体"/>
          <w:color w:val="000000"/>
          <w:lang w:val="en-US" w:eastAsia="zh-CN"/>
        </w:rPr>
        <w:t xml:space="preserve">, Watson DI, Jamieson GG, Myers JC, Game PA, Devitt PG. Laparoscopic </w:t>
      </w:r>
      <w:proofErr w:type="spellStart"/>
      <w:r w:rsidRPr="004903C3">
        <w:rPr>
          <w:rFonts w:ascii="Book Antiqua" w:hAnsi="Book Antiqua" w:cs="宋体"/>
          <w:color w:val="000000"/>
          <w:lang w:val="en-US" w:eastAsia="zh-CN"/>
        </w:rPr>
        <w:t>Nissen</w:t>
      </w:r>
      <w:proofErr w:type="spellEnd"/>
      <w:r w:rsidRPr="004903C3">
        <w:rPr>
          <w:rFonts w:ascii="Book Antiqua" w:hAnsi="Book Antiqua" w:cs="宋体"/>
          <w:color w:val="000000"/>
          <w:lang w:val="en-US" w:eastAsia="zh-CN"/>
        </w:rPr>
        <w:t xml:space="preserve"> fundoplication: five-year results and beyond. </w:t>
      </w:r>
      <w:r w:rsidRPr="004903C3">
        <w:rPr>
          <w:rFonts w:ascii="Book Antiqua" w:hAnsi="Book Antiqua" w:cs="宋体"/>
          <w:i/>
          <w:iCs/>
          <w:color w:val="000000"/>
          <w:lang w:val="en-US" w:eastAsia="zh-CN"/>
        </w:rPr>
        <w:t xml:space="preserve">Arch </w:t>
      </w:r>
      <w:proofErr w:type="spellStart"/>
      <w:r w:rsidRPr="004903C3">
        <w:rPr>
          <w:rFonts w:ascii="Book Antiqua" w:hAnsi="Book Antiqua" w:cs="宋体"/>
          <w:i/>
          <w:iCs/>
          <w:color w:val="000000"/>
          <w:lang w:val="en-US" w:eastAsia="zh-CN"/>
        </w:rPr>
        <w:t>Surg</w:t>
      </w:r>
      <w:proofErr w:type="spellEnd"/>
      <w:r w:rsidRPr="004903C3">
        <w:rPr>
          <w:rFonts w:ascii="Book Antiqua" w:hAnsi="Book Antiqua" w:cs="宋体"/>
          <w:color w:val="000000"/>
          <w:lang w:val="en-US" w:eastAsia="zh-CN"/>
        </w:rPr>
        <w:t> 2001; </w:t>
      </w:r>
      <w:r w:rsidRPr="004903C3">
        <w:rPr>
          <w:rFonts w:ascii="Book Antiqua" w:hAnsi="Book Antiqua" w:cs="宋体"/>
          <w:b/>
          <w:bCs/>
          <w:color w:val="000000"/>
          <w:lang w:val="en-US" w:eastAsia="zh-CN"/>
        </w:rPr>
        <w:t>136</w:t>
      </w:r>
      <w:r w:rsidRPr="004903C3">
        <w:rPr>
          <w:rFonts w:ascii="Book Antiqua" w:hAnsi="Book Antiqua" w:cs="宋体"/>
          <w:color w:val="000000"/>
          <w:lang w:val="en-US" w:eastAsia="zh-CN"/>
        </w:rPr>
        <w:t>: 180-184 [PMID: 11177138</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10.1001/archsurg.136.2.180]</w:t>
      </w:r>
    </w:p>
    <w:p w14:paraId="1F1582FB" w14:textId="5F80B2EA" w:rsidR="004903C3" w:rsidRPr="004903C3" w:rsidRDefault="004903C3" w:rsidP="004903C3">
      <w:pPr>
        <w:spacing w:after="0" w:line="360" w:lineRule="auto"/>
        <w:jc w:val="both"/>
        <w:rPr>
          <w:rFonts w:ascii="Book Antiqua" w:hAnsi="Book Antiqua" w:cs="宋体"/>
          <w:color w:val="000000"/>
          <w:lang w:val="en-US" w:eastAsia="zh-CN"/>
        </w:rPr>
      </w:pPr>
      <w:proofErr w:type="gramStart"/>
      <w:r w:rsidRPr="004903C3">
        <w:rPr>
          <w:rFonts w:ascii="Book Antiqua" w:hAnsi="Book Antiqua" w:cs="宋体"/>
          <w:color w:val="000000"/>
          <w:lang w:val="en-US" w:eastAsia="zh-CN"/>
        </w:rPr>
        <w:t>11 </w:t>
      </w:r>
      <w:r w:rsidRPr="004903C3">
        <w:rPr>
          <w:rFonts w:ascii="Book Antiqua" w:hAnsi="Book Antiqua" w:cs="宋体"/>
          <w:b/>
          <w:bCs/>
          <w:color w:val="000000"/>
          <w:lang w:val="en-US" w:eastAsia="zh-CN"/>
        </w:rPr>
        <w:t>Byrne JP</w:t>
      </w:r>
      <w:r w:rsidRPr="004903C3">
        <w:rPr>
          <w:rFonts w:ascii="Book Antiqua" w:hAnsi="Book Antiqua" w:cs="宋体"/>
          <w:color w:val="000000"/>
          <w:lang w:val="en-US" w:eastAsia="zh-CN"/>
        </w:rPr>
        <w:t xml:space="preserve">, Smithers BM, </w:t>
      </w:r>
      <w:proofErr w:type="spellStart"/>
      <w:r w:rsidRPr="004903C3">
        <w:rPr>
          <w:rFonts w:ascii="Book Antiqua" w:hAnsi="Book Antiqua" w:cs="宋体"/>
          <w:color w:val="000000"/>
          <w:lang w:val="en-US" w:eastAsia="zh-CN"/>
        </w:rPr>
        <w:t>Nathanson</w:t>
      </w:r>
      <w:proofErr w:type="spellEnd"/>
      <w:r w:rsidRPr="004903C3">
        <w:rPr>
          <w:rFonts w:ascii="Book Antiqua" w:hAnsi="Book Antiqua" w:cs="宋体"/>
          <w:color w:val="000000"/>
          <w:lang w:val="en-US" w:eastAsia="zh-CN"/>
        </w:rPr>
        <w:t xml:space="preserve"> LK, Martin I, Ong HS, </w:t>
      </w:r>
      <w:proofErr w:type="spellStart"/>
      <w:r w:rsidRPr="004903C3">
        <w:rPr>
          <w:rFonts w:ascii="Book Antiqua" w:hAnsi="Book Antiqua" w:cs="宋体"/>
          <w:color w:val="000000"/>
          <w:lang w:val="en-US" w:eastAsia="zh-CN"/>
        </w:rPr>
        <w:t>Gotley</w:t>
      </w:r>
      <w:proofErr w:type="spellEnd"/>
      <w:r w:rsidRPr="004903C3">
        <w:rPr>
          <w:rFonts w:ascii="Book Antiqua" w:hAnsi="Book Antiqua" w:cs="宋体"/>
          <w:color w:val="000000"/>
          <w:lang w:val="en-US" w:eastAsia="zh-CN"/>
        </w:rPr>
        <w:t xml:space="preserve"> DC.</w:t>
      </w:r>
      <w:proofErr w:type="gramEnd"/>
      <w:r w:rsidRPr="004903C3">
        <w:rPr>
          <w:rFonts w:ascii="Book Antiqua" w:hAnsi="Book Antiqua" w:cs="宋体"/>
          <w:color w:val="000000"/>
          <w:lang w:val="en-US" w:eastAsia="zh-CN"/>
        </w:rPr>
        <w:t xml:space="preserve"> Symptomatic and functional outcome after laparoscopic reoperation for failed antireflux surgery. </w:t>
      </w:r>
      <w:r w:rsidRPr="004903C3">
        <w:rPr>
          <w:rFonts w:ascii="Book Antiqua" w:hAnsi="Book Antiqua" w:cs="宋体"/>
          <w:i/>
          <w:iCs/>
          <w:color w:val="000000"/>
          <w:lang w:val="en-US" w:eastAsia="zh-CN"/>
        </w:rPr>
        <w:t xml:space="preserve">Br J </w:t>
      </w:r>
      <w:proofErr w:type="spellStart"/>
      <w:r w:rsidRPr="004903C3">
        <w:rPr>
          <w:rFonts w:ascii="Book Antiqua" w:hAnsi="Book Antiqua" w:cs="宋体"/>
          <w:i/>
          <w:iCs/>
          <w:color w:val="000000"/>
          <w:lang w:val="en-US" w:eastAsia="zh-CN"/>
        </w:rPr>
        <w:t>Surg</w:t>
      </w:r>
      <w:proofErr w:type="spellEnd"/>
      <w:r w:rsidRPr="004903C3">
        <w:rPr>
          <w:rFonts w:ascii="Book Antiqua" w:hAnsi="Book Antiqua" w:cs="宋体"/>
          <w:color w:val="000000"/>
          <w:lang w:val="en-US" w:eastAsia="zh-CN"/>
        </w:rPr>
        <w:t> 2005; </w:t>
      </w:r>
      <w:r w:rsidRPr="004903C3">
        <w:rPr>
          <w:rFonts w:ascii="Book Antiqua" w:hAnsi="Book Antiqua" w:cs="宋体"/>
          <w:b/>
          <w:bCs/>
          <w:color w:val="000000"/>
          <w:lang w:val="en-US" w:eastAsia="zh-CN"/>
        </w:rPr>
        <w:t>92</w:t>
      </w:r>
      <w:r w:rsidRPr="004903C3">
        <w:rPr>
          <w:rFonts w:ascii="Book Antiqua" w:hAnsi="Book Antiqua" w:cs="宋体"/>
          <w:color w:val="000000"/>
          <w:lang w:val="en-US" w:eastAsia="zh-CN"/>
        </w:rPr>
        <w:t>: 996-1001 [PMID: 15997449</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10.1002/bjs.4914]</w:t>
      </w:r>
    </w:p>
    <w:p w14:paraId="174E9AD9" w14:textId="613E0896"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12 </w:t>
      </w:r>
      <w:r w:rsidRPr="004903C3">
        <w:rPr>
          <w:rFonts w:ascii="Book Antiqua" w:hAnsi="Book Antiqua" w:cs="宋体"/>
          <w:b/>
          <w:bCs/>
          <w:color w:val="000000"/>
          <w:lang w:val="en-US" w:eastAsia="zh-CN"/>
        </w:rPr>
        <w:t>Mariette C</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Pessaux</w:t>
      </w:r>
      <w:proofErr w:type="spellEnd"/>
      <w:r w:rsidRPr="004903C3">
        <w:rPr>
          <w:rFonts w:ascii="Book Antiqua" w:hAnsi="Book Antiqua" w:cs="宋体"/>
          <w:color w:val="000000"/>
          <w:lang w:val="en-US" w:eastAsia="zh-CN"/>
        </w:rPr>
        <w:t xml:space="preserve"> P. Ambulatory laparoscopic fundoplication for gastroesophageal reflux disease: a systematic review. </w:t>
      </w:r>
      <w:proofErr w:type="spellStart"/>
      <w:r w:rsidRPr="004903C3">
        <w:rPr>
          <w:rFonts w:ascii="Book Antiqua" w:hAnsi="Book Antiqua" w:cs="宋体"/>
          <w:i/>
          <w:iCs/>
          <w:color w:val="000000"/>
          <w:lang w:val="en-US" w:eastAsia="zh-CN"/>
        </w:rPr>
        <w:t>SurgEndosc</w:t>
      </w:r>
      <w:proofErr w:type="spellEnd"/>
      <w:r w:rsidRPr="004903C3">
        <w:rPr>
          <w:rFonts w:ascii="Book Antiqua" w:hAnsi="Book Antiqua" w:cs="宋体"/>
          <w:color w:val="000000"/>
          <w:lang w:val="en-US" w:eastAsia="zh-CN"/>
        </w:rPr>
        <w:t> 2011; </w:t>
      </w:r>
      <w:r w:rsidRPr="004903C3">
        <w:rPr>
          <w:rFonts w:ascii="Book Antiqua" w:hAnsi="Book Antiqua" w:cs="宋体"/>
          <w:b/>
          <w:bCs/>
          <w:color w:val="000000"/>
          <w:lang w:val="en-US" w:eastAsia="zh-CN"/>
        </w:rPr>
        <w:t>25</w:t>
      </w:r>
      <w:r w:rsidRPr="004903C3">
        <w:rPr>
          <w:rFonts w:ascii="Book Antiqua" w:hAnsi="Book Antiqua" w:cs="宋体"/>
          <w:color w:val="000000"/>
          <w:lang w:val="en-US" w:eastAsia="zh-CN"/>
        </w:rPr>
        <w:t>: 2859-2864 [PMID: 21487865</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10.1007/s00464-011-1682-5]</w:t>
      </w:r>
    </w:p>
    <w:p w14:paraId="3D972B22" w14:textId="1F2AFCE0"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13 </w:t>
      </w:r>
      <w:proofErr w:type="spellStart"/>
      <w:r w:rsidRPr="004903C3">
        <w:rPr>
          <w:rFonts w:ascii="Book Antiqua" w:hAnsi="Book Antiqua" w:cs="宋体"/>
          <w:b/>
          <w:bCs/>
          <w:color w:val="000000"/>
          <w:lang w:val="en-US" w:eastAsia="zh-CN"/>
        </w:rPr>
        <w:t>Funch</w:t>
      </w:r>
      <w:proofErr w:type="spellEnd"/>
      <w:r w:rsidRPr="004903C3">
        <w:rPr>
          <w:rFonts w:ascii="Book Antiqua" w:hAnsi="Book Antiqua" w:cs="宋体"/>
          <w:b/>
          <w:bCs/>
          <w:color w:val="000000"/>
          <w:lang w:val="en-US" w:eastAsia="zh-CN"/>
        </w:rPr>
        <w:t>-Jensen P</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Bendixen</w:t>
      </w:r>
      <w:proofErr w:type="spellEnd"/>
      <w:r w:rsidRPr="004903C3">
        <w:rPr>
          <w:rFonts w:ascii="Book Antiqua" w:hAnsi="Book Antiqua" w:cs="宋体"/>
          <w:color w:val="000000"/>
          <w:lang w:val="en-US" w:eastAsia="zh-CN"/>
        </w:rPr>
        <w:t xml:space="preserve"> A, </w:t>
      </w:r>
      <w:proofErr w:type="spellStart"/>
      <w:r w:rsidRPr="004903C3">
        <w:rPr>
          <w:rFonts w:ascii="Book Antiqua" w:hAnsi="Book Antiqua" w:cs="宋体"/>
          <w:color w:val="000000"/>
          <w:lang w:val="en-US" w:eastAsia="zh-CN"/>
        </w:rPr>
        <w:t>Iversen</w:t>
      </w:r>
      <w:proofErr w:type="spellEnd"/>
      <w:r w:rsidRPr="004903C3">
        <w:rPr>
          <w:rFonts w:ascii="Book Antiqua" w:hAnsi="Book Antiqua" w:cs="宋体"/>
          <w:color w:val="000000"/>
          <w:lang w:val="en-US" w:eastAsia="zh-CN"/>
        </w:rPr>
        <w:t xml:space="preserve"> MG, </w:t>
      </w:r>
      <w:proofErr w:type="spellStart"/>
      <w:r w:rsidRPr="004903C3">
        <w:rPr>
          <w:rFonts w:ascii="Book Antiqua" w:hAnsi="Book Antiqua" w:cs="宋体"/>
          <w:color w:val="000000"/>
          <w:lang w:val="en-US" w:eastAsia="zh-CN"/>
        </w:rPr>
        <w:t>Kehlet</w:t>
      </w:r>
      <w:proofErr w:type="spellEnd"/>
      <w:r w:rsidRPr="004903C3">
        <w:rPr>
          <w:rFonts w:ascii="Book Antiqua" w:hAnsi="Book Antiqua" w:cs="宋体"/>
          <w:color w:val="000000"/>
          <w:lang w:val="en-US" w:eastAsia="zh-CN"/>
        </w:rPr>
        <w:t xml:space="preserve"> H. Complications and frequency of redo antireflux surgery in Denmark: a nationwide study, 1997-2005. </w:t>
      </w:r>
      <w:proofErr w:type="spellStart"/>
      <w:r w:rsidRPr="004903C3">
        <w:rPr>
          <w:rFonts w:ascii="Book Antiqua" w:hAnsi="Book Antiqua" w:cs="宋体"/>
          <w:i/>
          <w:iCs/>
          <w:color w:val="000000"/>
          <w:lang w:val="en-US" w:eastAsia="zh-CN"/>
        </w:rPr>
        <w:t>SurgEndosc</w:t>
      </w:r>
      <w:proofErr w:type="spellEnd"/>
      <w:r w:rsidRPr="004903C3">
        <w:rPr>
          <w:rFonts w:ascii="Book Antiqua" w:hAnsi="Book Antiqua" w:cs="宋体"/>
          <w:color w:val="000000"/>
          <w:lang w:val="en-US" w:eastAsia="zh-CN"/>
        </w:rPr>
        <w:t> 2008; </w:t>
      </w:r>
      <w:r w:rsidRPr="004903C3">
        <w:rPr>
          <w:rFonts w:ascii="Book Antiqua" w:hAnsi="Book Antiqua" w:cs="宋体"/>
          <w:b/>
          <w:bCs/>
          <w:color w:val="000000"/>
          <w:lang w:val="en-US" w:eastAsia="zh-CN"/>
        </w:rPr>
        <w:t>22</w:t>
      </w:r>
      <w:r w:rsidRPr="004903C3">
        <w:rPr>
          <w:rFonts w:ascii="Book Antiqua" w:hAnsi="Book Antiqua" w:cs="宋体"/>
          <w:color w:val="000000"/>
          <w:lang w:val="en-US" w:eastAsia="zh-CN"/>
        </w:rPr>
        <w:t>: 627-630 [PMID: 18071800</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10.1007/s00464-007-9705-y]</w:t>
      </w:r>
    </w:p>
    <w:p w14:paraId="6B5E88F2" w14:textId="116D120B"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lastRenderedPageBreak/>
        <w:t>14 </w:t>
      </w:r>
      <w:proofErr w:type="spellStart"/>
      <w:r w:rsidRPr="004903C3">
        <w:rPr>
          <w:rFonts w:ascii="Book Antiqua" w:hAnsi="Book Antiqua" w:cs="宋体"/>
          <w:b/>
          <w:bCs/>
          <w:color w:val="000000"/>
          <w:lang w:val="en-US" w:eastAsia="zh-CN"/>
        </w:rPr>
        <w:t>Banki</w:t>
      </w:r>
      <w:proofErr w:type="spellEnd"/>
      <w:r w:rsidRPr="004903C3">
        <w:rPr>
          <w:rFonts w:ascii="Book Antiqua" w:hAnsi="Book Antiqua" w:cs="宋体"/>
          <w:b/>
          <w:bCs/>
          <w:color w:val="000000"/>
          <w:lang w:val="en-US" w:eastAsia="zh-CN"/>
        </w:rPr>
        <w:t xml:space="preserve"> F</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Demeester</w:t>
      </w:r>
      <w:proofErr w:type="spellEnd"/>
      <w:r w:rsidRPr="004903C3">
        <w:rPr>
          <w:rFonts w:ascii="Book Antiqua" w:hAnsi="Book Antiqua" w:cs="宋体"/>
          <w:color w:val="000000"/>
          <w:lang w:val="en-US" w:eastAsia="zh-CN"/>
        </w:rPr>
        <w:t xml:space="preserve"> SR, Mason RJ, Campos G, Hagen JA, Peters JH, </w:t>
      </w:r>
      <w:proofErr w:type="spellStart"/>
      <w:r w:rsidRPr="004903C3">
        <w:rPr>
          <w:rFonts w:ascii="Book Antiqua" w:hAnsi="Book Antiqua" w:cs="宋体"/>
          <w:color w:val="000000"/>
          <w:lang w:val="en-US" w:eastAsia="zh-CN"/>
        </w:rPr>
        <w:t>Bremner</w:t>
      </w:r>
      <w:proofErr w:type="spellEnd"/>
      <w:r w:rsidRPr="004903C3">
        <w:rPr>
          <w:rFonts w:ascii="Book Antiqua" w:hAnsi="Book Antiqua" w:cs="宋体"/>
          <w:color w:val="000000"/>
          <w:lang w:val="en-US" w:eastAsia="zh-CN"/>
        </w:rPr>
        <w:t xml:space="preserve"> CG, </w:t>
      </w:r>
      <w:proofErr w:type="spellStart"/>
      <w:r w:rsidRPr="004903C3">
        <w:rPr>
          <w:rFonts w:ascii="Book Antiqua" w:hAnsi="Book Antiqua" w:cs="宋体"/>
          <w:color w:val="000000"/>
          <w:lang w:val="en-US" w:eastAsia="zh-CN"/>
        </w:rPr>
        <w:t>Demeester</w:t>
      </w:r>
      <w:proofErr w:type="spellEnd"/>
      <w:r w:rsidRPr="004903C3">
        <w:rPr>
          <w:rFonts w:ascii="Book Antiqua" w:hAnsi="Book Antiqua" w:cs="宋体"/>
          <w:color w:val="000000"/>
          <w:lang w:val="en-US" w:eastAsia="zh-CN"/>
        </w:rPr>
        <w:t xml:space="preserve"> TR. Barrett's esophagus in females: a comparative analysis of risk factors in females and males. </w:t>
      </w:r>
      <w:r w:rsidRPr="004903C3">
        <w:rPr>
          <w:rFonts w:ascii="Book Antiqua" w:hAnsi="Book Antiqua" w:cs="宋体"/>
          <w:i/>
          <w:iCs/>
          <w:color w:val="000000"/>
          <w:lang w:val="en-US" w:eastAsia="zh-CN"/>
        </w:rPr>
        <w:t xml:space="preserve">Am J </w:t>
      </w:r>
      <w:proofErr w:type="spellStart"/>
      <w:r w:rsidRPr="004903C3">
        <w:rPr>
          <w:rFonts w:ascii="Book Antiqua" w:hAnsi="Book Antiqua" w:cs="宋体"/>
          <w:i/>
          <w:iCs/>
          <w:color w:val="000000"/>
          <w:lang w:val="en-US" w:eastAsia="zh-CN"/>
        </w:rPr>
        <w:t>Gastroenterol</w:t>
      </w:r>
      <w:proofErr w:type="spellEnd"/>
      <w:r w:rsidRPr="004903C3">
        <w:rPr>
          <w:rFonts w:ascii="Book Antiqua" w:hAnsi="Book Antiqua" w:cs="宋体"/>
          <w:color w:val="000000"/>
          <w:lang w:val="en-US" w:eastAsia="zh-CN"/>
        </w:rPr>
        <w:t> 2005; </w:t>
      </w:r>
      <w:r w:rsidRPr="004903C3">
        <w:rPr>
          <w:rFonts w:ascii="Book Antiqua" w:hAnsi="Book Antiqua" w:cs="宋体"/>
          <w:b/>
          <w:bCs/>
          <w:color w:val="000000"/>
          <w:lang w:val="en-US" w:eastAsia="zh-CN"/>
        </w:rPr>
        <w:t>100</w:t>
      </w:r>
      <w:r w:rsidRPr="004903C3">
        <w:rPr>
          <w:rFonts w:ascii="Book Antiqua" w:hAnsi="Book Antiqua" w:cs="宋体"/>
          <w:color w:val="000000"/>
          <w:lang w:val="en-US" w:eastAsia="zh-CN"/>
        </w:rPr>
        <w:t>: 560-567 [PMID: 15743352</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10.1111/j.1572-0241.2005.40962.x]</w:t>
      </w:r>
    </w:p>
    <w:p w14:paraId="24B8A4B3" w14:textId="351C17C0"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15 </w:t>
      </w:r>
      <w:r w:rsidRPr="004903C3">
        <w:rPr>
          <w:rFonts w:ascii="Book Antiqua" w:hAnsi="Book Antiqua" w:cs="宋体"/>
          <w:b/>
          <w:bCs/>
          <w:color w:val="000000"/>
          <w:lang w:val="en-US" w:eastAsia="zh-CN"/>
        </w:rPr>
        <w:t>Lin M</w:t>
      </w:r>
      <w:r w:rsidRPr="004903C3">
        <w:rPr>
          <w:rFonts w:ascii="Book Antiqua" w:hAnsi="Book Antiqua" w:cs="宋体"/>
          <w:color w:val="000000"/>
          <w:lang w:val="en-US" w:eastAsia="zh-CN"/>
        </w:rPr>
        <w:t xml:space="preserve">, Gerson LB, Lascar R, Davila M, </w:t>
      </w:r>
      <w:proofErr w:type="spellStart"/>
      <w:r w:rsidRPr="004903C3">
        <w:rPr>
          <w:rFonts w:ascii="Book Antiqua" w:hAnsi="Book Antiqua" w:cs="宋体"/>
          <w:color w:val="000000"/>
          <w:lang w:val="en-US" w:eastAsia="zh-CN"/>
        </w:rPr>
        <w:t>Triadafilopoulos</w:t>
      </w:r>
      <w:proofErr w:type="spellEnd"/>
      <w:r w:rsidRPr="004903C3">
        <w:rPr>
          <w:rFonts w:ascii="Book Antiqua" w:hAnsi="Book Antiqua" w:cs="宋体"/>
          <w:color w:val="000000"/>
          <w:lang w:val="en-US" w:eastAsia="zh-CN"/>
        </w:rPr>
        <w:t xml:space="preserve"> G. Features of gastroesophageal reflux disease in women. </w:t>
      </w:r>
      <w:r w:rsidRPr="004903C3">
        <w:rPr>
          <w:rFonts w:ascii="Book Antiqua" w:hAnsi="Book Antiqua" w:cs="宋体"/>
          <w:i/>
          <w:iCs/>
          <w:color w:val="000000"/>
          <w:lang w:val="en-US" w:eastAsia="zh-CN"/>
        </w:rPr>
        <w:t xml:space="preserve">Am J </w:t>
      </w:r>
      <w:proofErr w:type="spellStart"/>
      <w:r w:rsidRPr="004903C3">
        <w:rPr>
          <w:rFonts w:ascii="Book Antiqua" w:hAnsi="Book Antiqua" w:cs="宋体"/>
          <w:i/>
          <w:iCs/>
          <w:color w:val="000000"/>
          <w:lang w:val="en-US" w:eastAsia="zh-CN"/>
        </w:rPr>
        <w:t>Gastroenterol</w:t>
      </w:r>
      <w:proofErr w:type="spellEnd"/>
      <w:r w:rsidRPr="004903C3">
        <w:rPr>
          <w:rFonts w:ascii="Book Antiqua" w:hAnsi="Book Antiqua" w:cs="宋体"/>
          <w:color w:val="000000"/>
          <w:lang w:val="en-US" w:eastAsia="zh-CN"/>
        </w:rPr>
        <w:t> 2004; </w:t>
      </w:r>
      <w:r w:rsidRPr="004903C3">
        <w:rPr>
          <w:rFonts w:ascii="Book Antiqua" w:hAnsi="Book Antiqua" w:cs="宋体"/>
          <w:b/>
          <w:bCs/>
          <w:color w:val="000000"/>
          <w:lang w:val="en-US" w:eastAsia="zh-CN"/>
        </w:rPr>
        <w:t>99</w:t>
      </w:r>
      <w:r w:rsidRPr="004903C3">
        <w:rPr>
          <w:rFonts w:ascii="Book Antiqua" w:hAnsi="Book Antiqua" w:cs="宋体"/>
          <w:color w:val="000000"/>
          <w:lang w:val="en-US" w:eastAsia="zh-CN"/>
        </w:rPr>
        <w:t>: 1442-1447 [PMID: 15307857</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10.1111/j.1572-0241.2004.04147.x]</w:t>
      </w:r>
    </w:p>
    <w:p w14:paraId="5A93395F" w14:textId="77777777"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16 </w:t>
      </w:r>
      <w:r w:rsidRPr="004903C3">
        <w:rPr>
          <w:rFonts w:ascii="Book Antiqua" w:hAnsi="Book Antiqua" w:cs="宋体"/>
          <w:b/>
          <w:bCs/>
          <w:color w:val="000000"/>
          <w:lang w:val="en-US" w:eastAsia="zh-CN"/>
        </w:rPr>
        <w:t>Cowgill SM</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Arnaoutakis</w:t>
      </w:r>
      <w:proofErr w:type="spellEnd"/>
      <w:r w:rsidRPr="004903C3">
        <w:rPr>
          <w:rFonts w:ascii="Book Antiqua" w:hAnsi="Book Antiqua" w:cs="宋体"/>
          <w:color w:val="000000"/>
          <w:lang w:val="en-US" w:eastAsia="zh-CN"/>
        </w:rPr>
        <w:t xml:space="preserve"> D, </w:t>
      </w:r>
      <w:proofErr w:type="spellStart"/>
      <w:r w:rsidRPr="004903C3">
        <w:rPr>
          <w:rFonts w:ascii="Book Antiqua" w:hAnsi="Book Antiqua" w:cs="宋体"/>
          <w:color w:val="000000"/>
          <w:lang w:val="en-US" w:eastAsia="zh-CN"/>
        </w:rPr>
        <w:t>Villadolid</w:t>
      </w:r>
      <w:proofErr w:type="spellEnd"/>
      <w:r w:rsidRPr="004903C3">
        <w:rPr>
          <w:rFonts w:ascii="Book Antiqua" w:hAnsi="Book Antiqua" w:cs="宋体"/>
          <w:color w:val="000000"/>
          <w:lang w:val="en-US" w:eastAsia="zh-CN"/>
        </w:rPr>
        <w:t xml:space="preserve"> D, Al-</w:t>
      </w:r>
      <w:proofErr w:type="spellStart"/>
      <w:r w:rsidRPr="004903C3">
        <w:rPr>
          <w:rFonts w:ascii="Book Antiqua" w:hAnsi="Book Antiqua" w:cs="宋体"/>
          <w:color w:val="000000"/>
          <w:lang w:val="en-US" w:eastAsia="zh-CN"/>
        </w:rPr>
        <w:t>Saadi</w:t>
      </w:r>
      <w:proofErr w:type="spellEnd"/>
      <w:r w:rsidRPr="004903C3">
        <w:rPr>
          <w:rFonts w:ascii="Book Antiqua" w:hAnsi="Book Antiqua" w:cs="宋体"/>
          <w:color w:val="000000"/>
          <w:lang w:val="en-US" w:eastAsia="zh-CN"/>
        </w:rPr>
        <w:t xml:space="preserve"> S, </w:t>
      </w:r>
      <w:proofErr w:type="spellStart"/>
      <w:r w:rsidRPr="004903C3">
        <w:rPr>
          <w:rFonts w:ascii="Book Antiqua" w:hAnsi="Book Antiqua" w:cs="宋体"/>
          <w:color w:val="000000"/>
          <w:lang w:val="en-US" w:eastAsia="zh-CN"/>
        </w:rPr>
        <w:t>Arnaoutakis</w:t>
      </w:r>
      <w:proofErr w:type="spellEnd"/>
      <w:r w:rsidRPr="004903C3">
        <w:rPr>
          <w:rFonts w:ascii="Book Antiqua" w:hAnsi="Book Antiqua" w:cs="宋体"/>
          <w:color w:val="000000"/>
          <w:lang w:val="en-US" w:eastAsia="zh-CN"/>
        </w:rPr>
        <w:t xml:space="preserve"> D, Molloy DL, Thomas A, </w:t>
      </w:r>
      <w:proofErr w:type="spellStart"/>
      <w:r w:rsidRPr="004903C3">
        <w:rPr>
          <w:rFonts w:ascii="Book Antiqua" w:hAnsi="Book Antiqua" w:cs="宋体"/>
          <w:color w:val="000000"/>
          <w:lang w:val="en-US" w:eastAsia="zh-CN"/>
        </w:rPr>
        <w:t>Rakita</w:t>
      </w:r>
      <w:proofErr w:type="spellEnd"/>
      <w:r w:rsidRPr="004903C3">
        <w:rPr>
          <w:rFonts w:ascii="Book Antiqua" w:hAnsi="Book Antiqua" w:cs="宋体"/>
          <w:color w:val="000000"/>
          <w:lang w:val="en-US" w:eastAsia="zh-CN"/>
        </w:rPr>
        <w:t xml:space="preserve"> S, </w:t>
      </w:r>
      <w:proofErr w:type="spellStart"/>
      <w:r w:rsidRPr="004903C3">
        <w:rPr>
          <w:rFonts w:ascii="Book Antiqua" w:hAnsi="Book Antiqua" w:cs="宋体"/>
          <w:color w:val="000000"/>
          <w:lang w:val="en-US" w:eastAsia="zh-CN"/>
        </w:rPr>
        <w:t>Rosemurgy</w:t>
      </w:r>
      <w:proofErr w:type="spellEnd"/>
      <w:r w:rsidRPr="004903C3">
        <w:rPr>
          <w:rFonts w:ascii="Book Antiqua" w:hAnsi="Book Antiqua" w:cs="宋体"/>
          <w:color w:val="000000"/>
          <w:lang w:val="en-US" w:eastAsia="zh-CN"/>
        </w:rPr>
        <w:t xml:space="preserve"> A. Results after laparoscopic fundoplication: does age matter? </w:t>
      </w:r>
      <w:r w:rsidRPr="004903C3">
        <w:rPr>
          <w:rFonts w:ascii="Book Antiqua" w:hAnsi="Book Antiqua" w:cs="宋体"/>
          <w:i/>
          <w:iCs/>
          <w:color w:val="000000"/>
          <w:lang w:val="en-US" w:eastAsia="zh-CN"/>
        </w:rPr>
        <w:t xml:space="preserve">Am </w:t>
      </w:r>
      <w:proofErr w:type="spellStart"/>
      <w:r w:rsidRPr="004903C3">
        <w:rPr>
          <w:rFonts w:ascii="Book Antiqua" w:hAnsi="Book Antiqua" w:cs="宋体"/>
          <w:i/>
          <w:iCs/>
          <w:color w:val="000000"/>
          <w:lang w:val="en-US" w:eastAsia="zh-CN"/>
        </w:rPr>
        <w:t>Surg</w:t>
      </w:r>
      <w:proofErr w:type="spellEnd"/>
      <w:r w:rsidRPr="004903C3">
        <w:rPr>
          <w:rFonts w:ascii="Book Antiqua" w:hAnsi="Book Antiqua" w:cs="宋体"/>
          <w:color w:val="000000"/>
          <w:lang w:val="en-US" w:eastAsia="zh-CN"/>
        </w:rPr>
        <w:t> 2006; </w:t>
      </w:r>
      <w:r w:rsidRPr="004903C3">
        <w:rPr>
          <w:rFonts w:ascii="Book Antiqua" w:hAnsi="Book Antiqua" w:cs="宋体"/>
          <w:b/>
          <w:bCs/>
          <w:color w:val="000000"/>
          <w:lang w:val="en-US" w:eastAsia="zh-CN"/>
        </w:rPr>
        <w:t>72</w:t>
      </w:r>
      <w:r w:rsidRPr="004903C3">
        <w:rPr>
          <w:rFonts w:ascii="Book Antiqua" w:hAnsi="Book Antiqua" w:cs="宋体"/>
          <w:color w:val="000000"/>
          <w:lang w:val="en-US" w:eastAsia="zh-CN"/>
        </w:rPr>
        <w:t>: 778-</w:t>
      </w:r>
      <w:r w:rsidRPr="004903C3">
        <w:rPr>
          <w:rFonts w:ascii="Book Antiqua" w:hAnsi="Book Antiqua" w:cs="宋体" w:hint="eastAsia"/>
          <w:color w:val="000000"/>
          <w:lang w:val="en-US" w:eastAsia="zh-CN"/>
        </w:rPr>
        <w:t>7</w:t>
      </w:r>
      <w:r w:rsidRPr="004903C3">
        <w:rPr>
          <w:rFonts w:ascii="Book Antiqua" w:hAnsi="Book Antiqua" w:cs="宋体"/>
          <w:color w:val="000000"/>
          <w:lang w:val="en-US" w:eastAsia="zh-CN"/>
        </w:rPr>
        <w:t>83; discussion 783-</w:t>
      </w:r>
      <w:r w:rsidRPr="004903C3">
        <w:rPr>
          <w:rFonts w:ascii="Book Antiqua" w:hAnsi="Book Antiqua" w:cs="宋体" w:hint="eastAsia"/>
          <w:color w:val="000000"/>
          <w:lang w:val="en-US" w:eastAsia="zh-CN"/>
        </w:rPr>
        <w:t>78</w:t>
      </w:r>
      <w:r w:rsidRPr="004903C3">
        <w:rPr>
          <w:rFonts w:ascii="Book Antiqua" w:hAnsi="Book Antiqua" w:cs="宋体"/>
          <w:color w:val="000000"/>
          <w:lang w:val="en-US" w:eastAsia="zh-CN"/>
        </w:rPr>
        <w:t>4 [PMID: 16986386]</w:t>
      </w:r>
    </w:p>
    <w:p w14:paraId="5D0CE340" w14:textId="5558E3A3" w:rsidR="004903C3" w:rsidRPr="004903C3" w:rsidRDefault="004903C3" w:rsidP="004903C3">
      <w:pPr>
        <w:spacing w:after="0" w:line="360" w:lineRule="auto"/>
        <w:jc w:val="both"/>
        <w:rPr>
          <w:rFonts w:ascii="Book Antiqua" w:hAnsi="Book Antiqua" w:cs="宋体"/>
          <w:color w:val="000000"/>
          <w:lang w:val="en-US" w:eastAsia="zh-CN"/>
        </w:rPr>
      </w:pPr>
      <w:proofErr w:type="gramStart"/>
      <w:r w:rsidRPr="004903C3">
        <w:rPr>
          <w:rFonts w:ascii="Book Antiqua" w:hAnsi="Book Antiqua" w:cs="宋体"/>
          <w:color w:val="000000"/>
          <w:lang w:val="en-US" w:eastAsia="zh-CN"/>
        </w:rPr>
        <w:t>17 </w:t>
      </w:r>
      <w:r w:rsidRPr="004903C3">
        <w:rPr>
          <w:rFonts w:ascii="Book Antiqua" w:hAnsi="Book Antiqua" w:cs="宋体"/>
          <w:b/>
          <w:bCs/>
          <w:color w:val="000000"/>
          <w:lang w:val="en-US" w:eastAsia="zh-CN"/>
        </w:rPr>
        <w:t>Beck</w:t>
      </w:r>
      <w:proofErr w:type="gramEnd"/>
      <w:r w:rsidRPr="004903C3">
        <w:rPr>
          <w:rFonts w:ascii="Book Antiqua" w:hAnsi="Book Antiqua" w:cs="宋体"/>
          <w:b/>
          <w:bCs/>
          <w:color w:val="000000"/>
          <w:lang w:val="en-US" w:eastAsia="zh-CN"/>
        </w:rPr>
        <w:t xml:space="preserve"> PE</w:t>
      </w:r>
      <w:r w:rsidRPr="004903C3">
        <w:rPr>
          <w:rFonts w:ascii="Book Antiqua" w:hAnsi="Book Antiqua" w:cs="宋体"/>
          <w:color w:val="000000"/>
          <w:lang w:val="en-US" w:eastAsia="zh-CN"/>
        </w:rPr>
        <w:t xml:space="preserve">, Watson DI, Devitt PG, Game PA, Jamieson GG. </w:t>
      </w:r>
      <w:proofErr w:type="gramStart"/>
      <w:r w:rsidRPr="004903C3">
        <w:rPr>
          <w:rFonts w:ascii="Book Antiqua" w:hAnsi="Book Antiqua" w:cs="宋体"/>
          <w:color w:val="000000"/>
          <w:lang w:val="en-US" w:eastAsia="zh-CN"/>
        </w:rPr>
        <w:t>Impact of gender and age on the long-term outcome of laparoscopic fundoplication.</w:t>
      </w:r>
      <w:proofErr w:type="gramEnd"/>
      <w:r w:rsidRPr="004903C3">
        <w:rPr>
          <w:rFonts w:ascii="Book Antiqua" w:hAnsi="Book Antiqua" w:cs="宋体"/>
          <w:color w:val="000000"/>
          <w:lang w:val="en-US" w:eastAsia="zh-CN"/>
        </w:rPr>
        <w:t> </w:t>
      </w:r>
      <w:r w:rsidRPr="004903C3">
        <w:rPr>
          <w:rFonts w:ascii="Book Antiqua" w:hAnsi="Book Antiqua" w:cs="宋体"/>
          <w:i/>
          <w:iCs/>
          <w:color w:val="000000"/>
          <w:lang w:val="en-US" w:eastAsia="zh-CN"/>
        </w:rPr>
        <w:t xml:space="preserve">World J </w:t>
      </w:r>
      <w:proofErr w:type="spellStart"/>
      <w:r w:rsidRPr="004903C3">
        <w:rPr>
          <w:rFonts w:ascii="Book Antiqua" w:hAnsi="Book Antiqua" w:cs="宋体"/>
          <w:i/>
          <w:iCs/>
          <w:color w:val="000000"/>
          <w:lang w:val="en-US" w:eastAsia="zh-CN"/>
        </w:rPr>
        <w:t>Surg</w:t>
      </w:r>
      <w:proofErr w:type="spellEnd"/>
      <w:r w:rsidRPr="004903C3">
        <w:rPr>
          <w:rFonts w:ascii="Book Antiqua" w:hAnsi="Book Antiqua" w:cs="宋体"/>
          <w:color w:val="000000"/>
          <w:lang w:val="en-US" w:eastAsia="zh-CN"/>
        </w:rPr>
        <w:t> 2009; </w:t>
      </w:r>
      <w:r w:rsidRPr="004903C3">
        <w:rPr>
          <w:rFonts w:ascii="Book Antiqua" w:hAnsi="Book Antiqua" w:cs="宋体"/>
          <w:b/>
          <w:bCs/>
          <w:color w:val="000000"/>
          <w:lang w:val="en-US" w:eastAsia="zh-CN"/>
        </w:rPr>
        <w:t>33</w:t>
      </w:r>
      <w:r w:rsidRPr="004903C3">
        <w:rPr>
          <w:rFonts w:ascii="Book Antiqua" w:hAnsi="Book Antiqua" w:cs="宋体"/>
          <w:color w:val="000000"/>
          <w:lang w:val="en-US" w:eastAsia="zh-CN"/>
        </w:rPr>
        <w:t>: 2620-2626 [PMID: 19771470</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10.1007/s00268-009-0216-y]</w:t>
      </w:r>
    </w:p>
    <w:p w14:paraId="5277041D" w14:textId="7330905D"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18 </w:t>
      </w:r>
      <w:r w:rsidRPr="004903C3">
        <w:rPr>
          <w:rFonts w:ascii="Book Antiqua" w:hAnsi="Book Antiqua" w:cs="宋体"/>
          <w:b/>
          <w:bCs/>
          <w:color w:val="000000"/>
          <w:lang w:val="en-US" w:eastAsia="zh-CN"/>
        </w:rPr>
        <w:t>Zhu H</w:t>
      </w:r>
      <w:r w:rsidRPr="004903C3">
        <w:rPr>
          <w:rFonts w:ascii="Book Antiqua" w:hAnsi="Book Antiqua" w:cs="宋体"/>
          <w:color w:val="000000"/>
          <w:lang w:val="en-US" w:eastAsia="zh-CN"/>
        </w:rPr>
        <w:t xml:space="preserve">, Pace F, </w:t>
      </w:r>
      <w:proofErr w:type="spellStart"/>
      <w:r w:rsidRPr="004903C3">
        <w:rPr>
          <w:rFonts w:ascii="Book Antiqua" w:hAnsi="Book Antiqua" w:cs="宋体"/>
          <w:color w:val="000000"/>
          <w:lang w:val="en-US" w:eastAsia="zh-CN"/>
        </w:rPr>
        <w:t>Sangaletti</w:t>
      </w:r>
      <w:proofErr w:type="spellEnd"/>
      <w:r w:rsidRPr="004903C3">
        <w:rPr>
          <w:rFonts w:ascii="Book Antiqua" w:hAnsi="Book Antiqua" w:cs="宋体"/>
          <w:color w:val="000000"/>
          <w:lang w:val="en-US" w:eastAsia="zh-CN"/>
        </w:rPr>
        <w:t xml:space="preserve"> O, Bianchi </w:t>
      </w:r>
      <w:proofErr w:type="spellStart"/>
      <w:r w:rsidRPr="004903C3">
        <w:rPr>
          <w:rFonts w:ascii="Book Antiqua" w:hAnsi="Book Antiqua" w:cs="宋体"/>
          <w:color w:val="000000"/>
          <w:lang w:val="en-US" w:eastAsia="zh-CN"/>
        </w:rPr>
        <w:t>Porro</w:t>
      </w:r>
      <w:proofErr w:type="spellEnd"/>
      <w:r w:rsidRPr="004903C3">
        <w:rPr>
          <w:rFonts w:ascii="Book Antiqua" w:hAnsi="Book Antiqua" w:cs="宋体"/>
          <w:color w:val="000000"/>
          <w:lang w:val="en-US" w:eastAsia="zh-CN"/>
        </w:rPr>
        <w:t xml:space="preserve"> G. Features of symptomatic gastroesophageal reflux in elderly patients. </w:t>
      </w:r>
      <w:proofErr w:type="spellStart"/>
      <w:r w:rsidRPr="004903C3">
        <w:rPr>
          <w:rFonts w:ascii="Book Antiqua" w:hAnsi="Book Antiqua" w:cs="宋体"/>
          <w:i/>
          <w:iCs/>
          <w:color w:val="000000"/>
          <w:lang w:val="en-US" w:eastAsia="zh-CN"/>
        </w:rPr>
        <w:t>Scand</w:t>
      </w:r>
      <w:proofErr w:type="spellEnd"/>
      <w:r w:rsidRPr="004903C3">
        <w:rPr>
          <w:rFonts w:ascii="Book Antiqua" w:hAnsi="Book Antiqua" w:cs="宋体"/>
          <w:i/>
          <w:iCs/>
          <w:color w:val="000000"/>
          <w:lang w:val="en-US" w:eastAsia="zh-CN"/>
        </w:rPr>
        <w:t xml:space="preserve"> J </w:t>
      </w:r>
      <w:proofErr w:type="spellStart"/>
      <w:r w:rsidRPr="004903C3">
        <w:rPr>
          <w:rFonts w:ascii="Book Antiqua" w:hAnsi="Book Antiqua" w:cs="宋体"/>
          <w:i/>
          <w:iCs/>
          <w:color w:val="000000"/>
          <w:lang w:val="en-US" w:eastAsia="zh-CN"/>
        </w:rPr>
        <w:t>Gastroenterol</w:t>
      </w:r>
      <w:proofErr w:type="spellEnd"/>
      <w:r w:rsidRPr="004903C3">
        <w:rPr>
          <w:rFonts w:ascii="Book Antiqua" w:hAnsi="Book Antiqua" w:cs="宋体"/>
          <w:color w:val="000000"/>
          <w:lang w:val="en-US" w:eastAsia="zh-CN"/>
        </w:rPr>
        <w:t> 1993; </w:t>
      </w:r>
      <w:r w:rsidRPr="004903C3">
        <w:rPr>
          <w:rFonts w:ascii="Book Antiqua" w:hAnsi="Book Antiqua" w:cs="宋体"/>
          <w:b/>
          <w:bCs/>
          <w:color w:val="000000"/>
          <w:lang w:val="en-US" w:eastAsia="zh-CN"/>
        </w:rPr>
        <w:t>28</w:t>
      </w:r>
      <w:r w:rsidRPr="004903C3">
        <w:rPr>
          <w:rFonts w:ascii="Book Antiqua" w:hAnsi="Book Antiqua" w:cs="宋体"/>
          <w:color w:val="000000"/>
          <w:lang w:val="en-US" w:eastAsia="zh-CN"/>
        </w:rPr>
        <w:t>: 235-238 [PMID: 8446848</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10.3109/00365529309096078]</w:t>
      </w:r>
    </w:p>
    <w:p w14:paraId="3AE59BA9" w14:textId="77777777"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19 </w:t>
      </w:r>
      <w:r w:rsidRPr="004903C3">
        <w:rPr>
          <w:rFonts w:ascii="Book Antiqua" w:hAnsi="Book Antiqua" w:cs="宋体"/>
          <w:b/>
          <w:bCs/>
          <w:color w:val="000000"/>
          <w:lang w:val="en-US" w:eastAsia="zh-CN"/>
        </w:rPr>
        <w:t>Pizza F</w:t>
      </w:r>
      <w:r w:rsidRPr="004903C3">
        <w:rPr>
          <w:rFonts w:ascii="Book Antiqua" w:hAnsi="Book Antiqua" w:cs="宋体"/>
          <w:color w:val="000000"/>
          <w:lang w:val="en-US" w:eastAsia="zh-CN"/>
        </w:rPr>
        <w:t xml:space="preserve">, Rossetti G, </w:t>
      </w:r>
      <w:proofErr w:type="spellStart"/>
      <w:r w:rsidRPr="004903C3">
        <w:rPr>
          <w:rFonts w:ascii="Book Antiqua" w:hAnsi="Book Antiqua" w:cs="宋体"/>
          <w:color w:val="000000"/>
          <w:lang w:val="en-US" w:eastAsia="zh-CN"/>
        </w:rPr>
        <w:t>Limongelli</w:t>
      </w:r>
      <w:proofErr w:type="spellEnd"/>
      <w:r w:rsidRPr="004903C3">
        <w:rPr>
          <w:rFonts w:ascii="Book Antiqua" w:hAnsi="Book Antiqua" w:cs="宋体"/>
          <w:color w:val="000000"/>
          <w:lang w:val="en-US" w:eastAsia="zh-CN"/>
        </w:rPr>
        <w:t xml:space="preserve"> P, Del </w:t>
      </w:r>
      <w:proofErr w:type="spellStart"/>
      <w:r w:rsidRPr="004903C3">
        <w:rPr>
          <w:rFonts w:ascii="Book Antiqua" w:hAnsi="Book Antiqua" w:cs="宋体"/>
          <w:color w:val="000000"/>
          <w:lang w:val="en-US" w:eastAsia="zh-CN"/>
        </w:rPr>
        <w:t>Genio</w:t>
      </w:r>
      <w:proofErr w:type="spellEnd"/>
      <w:r w:rsidRPr="004903C3">
        <w:rPr>
          <w:rFonts w:ascii="Book Antiqua" w:hAnsi="Book Antiqua" w:cs="宋体"/>
          <w:color w:val="000000"/>
          <w:lang w:val="en-US" w:eastAsia="zh-CN"/>
        </w:rPr>
        <w:t xml:space="preserve"> G, </w:t>
      </w:r>
      <w:proofErr w:type="spellStart"/>
      <w:r w:rsidRPr="004903C3">
        <w:rPr>
          <w:rFonts w:ascii="Book Antiqua" w:hAnsi="Book Antiqua" w:cs="宋体"/>
          <w:color w:val="000000"/>
          <w:lang w:val="en-US" w:eastAsia="zh-CN"/>
        </w:rPr>
        <w:t>Maffettone</w:t>
      </w:r>
      <w:proofErr w:type="spellEnd"/>
      <w:r w:rsidRPr="004903C3">
        <w:rPr>
          <w:rFonts w:ascii="Book Antiqua" w:hAnsi="Book Antiqua" w:cs="宋体"/>
          <w:color w:val="000000"/>
          <w:lang w:val="en-US" w:eastAsia="zh-CN"/>
        </w:rPr>
        <w:t xml:space="preserve"> V, Napolitano V, </w:t>
      </w:r>
      <w:proofErr w:type="spellStart"/>
      <w:r w:rsidRPr="004903C3">
        <w:rPr>
          <w:rFonts w:ascii="Book Antiqua" w:hAnsi="Book Antiqua" w:cs="宋体"/>
          <w:color w:val="000000"/>
          <w:lang w:val="en-US" w:eastAsia="zh-CN"/>
        </w:rPr>
        <w:t>Brusciano</w:t>
      </w:r>
      <w:proofErr w:type="spellEnd"/>
      <w:r w:rsidRPr="004903C3">
        <w:rPr>
          <w:rFonts w:ascii="Book Antiqua" w:hAnsi="Book Antiqua" w:cs="宋体"/>
          <w:color w:val="000000"/>
          <w:lang w:val="en-US" w:eastAsia="zh-CN"/>
        </w:rPr>
        <w:t xml:space="preserve"> L, Russo G, </w:t>
      </w:r>
      <w:proofErr w:type="spellStart"/>
      <w:r w:rsidRPr="004903C3">
        <w:rPr>
          <w:rFonts w:ascii="Book Antiqua" w:hAnsi="Book Antiqua" w:cs="宋体"/>
          <w:color w:val="000000"/>
          <w:lang w:val="en-US" w:eastAsia="zh-CN"/>
        </w:rPr>
        <w:t>Tolone</w:t>
      </w:r>
      <w:proofErr w:type="spellEnd"/>
      <w:r w:rsidRPr="004903C3">
        <w:rPr>
          <w:rFonts w:ascii="Book Antiqua" w:hAnsi="Book Antiqua" w:cs="宋体"/>
          <w:color w:val="000000"/>
          <w:lang w:val="en-US" w:eastAsia="zh-CN"/>
        </w:rPr>
        <w:t xml:space="preserve"> S, Di Martino M, Del </w:t>
      </w:r>
      <w:proofErr w:type="spellStart"/>
      <w:r w:rsidRPr="004903C3">
        <w:rPr>
          <w:rFonts w:ascii="Book Antiqua" w:hAnsi="Book Antiqua" w:cs="宋体"/>
          <w:color w:val="000000"/>
          <w:lang w:val="en-US" w:eastAsia="zh-CN"/>
        </w:rPr>
        <w:t>Genio</w:t>
      </w:r>
      <w:proofErr w:type="spellEnd"/>
      <w:r w:rsidRPr="004903C3">
        <w:rPr>
          <w:rFonts w:ascii="Book Antiqua" w:hAnsi="Book Antiqua" w:cs="宋体"/>
          <w:color w:val="000000"/>
          <w:lang w:val="en-US" w:eastAsia="zh-CN"/>
        </w:rPr>
        <w:t xml:space="preserve"> A. Influence of age on outcome of total laparoscopic fundoplication for gastroesophageal reflux disease. </w:t>
      </w:r>
      <w:r w:rsidRPr="004903C3">
        <w:rPr>
          <w:rFonts w:ascii="Book Antiqua" w:hAnsi="Book Antiqua" w:cs="宋体"/>
          <w:i/>
          <w:iCs/>
          <w:color w:val="000000"/>
          <w:lang w:val="en-US" w:eastAsia="zh-CN"/>
        </w:rPr>
        <w:t xml:space="preserve">World J </w:t>
      </w:r>
      <w:proofErr w:type="spellStart"/>
      <w:r w:rsidRPr="004903C3">
        <w:rPr>
          <w:rFonts w:ascii="Book Antiqua" w:hAnsi="Book Antiqua" w:cs="宋体"/>
          <w:i/>
          <w:iCs/>
          <w:color w:val="000000"/>
          <w:lang w:val="en-US" w:eastAsia="zh-CN"/>
        </w:rPr>
        <w:t>Gastroenterol</w:t>
      </w:r>
      <w:proofErr w:type="spellEnd"/>
      <w:r w:rsidRPr="004903C3">
        <w:rPr>
          <w:rFonts w:ascii="Book Antiqua" w:hAnsi="Book Antiqua" w:cs="宋体"/>
          <w:color w:val="000000"/>
          <w:lang w:val="en-US" w:eastAsia="zh-CN"/>
        </w:rPr>
        <w:t> 2007; </w:t>
      </w:r>
      <w:r w:rsidRPr="004903C3">
        <w:rPr>
          <w:rFonts w:ascii="Book Antiqua" w:hAnsi="Book Antiqua" w:cs="宋体"/>
          <w:b/>
          <w:bCs/>
          <w:color w:val="000000"/>
          <w:lang w:val="en-US" w:eastAsia="zh-CN"/>
        </w:rPr>
        <w:t>13</w:t>
      </w:r>
      <w:r w:rsidRPr="004903C3">
        <w:rPr>
          <w:rFonts w:ascii="Book Antiqua" w:hAnsi="Book Antiqua" w:cs="宋体"/>
          <w:color w:val="000000"/>
          <w:lang w:val="en-US" w:eastAsia="zh-CN"/>
        </w:rPr>
        <w:t>: 740-747 [PMID: 17278197]</w:t>
      </w:r>
    </w:p>
    <w:p w14:paraId="1591750B" w14:textId="02E909B5"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20 </w:t>
      </w:r>
      <w:proofErr w:type="spellStart"/>
      <w:r w:rsidRPr="004903C3">
        <w:rPr>
          <w:rFonts w:ascii="Book Antiqua" w:hAnsi="Book Antiqua" w:cs="宋体"/>
          <w:b/>
          <w:bCs/>
          <w:color w:val="000000"/>
          <w:lang w:val="en-US" w:eastAsia="zh-CN"/>
        </w:rPr>
        <w:t>Tolone</w:t>
      </w:r>
      <w:proofErr w:type="spellEnd"/>
      <w:r w:rsidRPr="004903C3">
        <w:rPr>
          <w:rFonts w:ascii="Book Antiqua" w:hAnsi="Book Antiqua" w:cs="宋体"/>
          <w:b/>
          <w:bCs/>
          <w:color w:val="000000"/>
          <w:lang w:val="en-US" w:eastAsia="zh-CN"/>
        </w:rPr>
        <w:t xml:space="preserve"> S</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Docimo</w:t>
      </w:r>
      <w:proofErr w:type="spellEnd"/>
      <w:r w:rsidRPr="004903C3">
        <w:rPr>
          <w:rFonts w:ascii="Book Antiqua" w:hAnsi="Book Antiqua" w:cs="宋体"/>
          <w:color w:val="000000"/>
          <w:lang w:val="en-US" w:eastAsia="zh-CN"/>
        </w:rPr>
        <w:t xml:space="preserve"> G, Del </w:t>
      </w:r>
      <w:proofErr w:type="spellStart"/>
      <w:r w:rsidRPr="004903C3">
        <w:rPr>
          <w:rFonts w:ascii="Book Antiqua" w:hAnsi="Book Antiqua" w:cs="宋体"/>
          <w:color w:val="000000"/>
          <w:lang w:val="en-US" w:eastAsia="zh-CN"/>
        </w:rPr>
        <w:t>Genio</w:t>
      </w:r>
      <w:proofErr w:type="spellEnd"/>
      <w:r w:rsidRPr="004903C3">
        <w:rPr>
          <w:rFonts w:ascii="Book Antiqua" w:hAnsi="Book Antiqua" w:cs="宋体"/>
          <w:color w:val="000000"/>
          <w:lang w:val="en-US" w:eastAsia="zh-CN"/>
        </w:rPr>
        <w:t xml:space="preserve"> G, </w:t>
      </w:r>
      <w:proofErr w:type="spellStart"/>
      <w:r w:rsidRPr="004903C3">
        <w:rPr>
          <w:rFonts w:ascii="Book Antiqua" w:hAnsi="Book Antiqua" w:cs="宋体"/>
          <w:color w:val="000000"/>
          <w:lang w:val="en-US" w:eastAsia="zh-CN"/>
        </w:rPr>
        <w:t>Brusciano</w:t>
      </w:r>
      <w:proofErr w:type="spellEnd"/>
      <w:r w:rsidRPr="004903C3">
        <w:rPr>
          <w:rFonts w:ascii="Book Antiqua" w:hAnsi="Book Antiqua" w:cs="宋体"/>
          <w:color w:val="000000"/>
          <w:lang w:val="en-US" w:eastAsia="zh-CN"/>
        </w:rPr>
        <w:t xml:space="preserve"> L, Verde I, </w:t>
      </w:r>
      <w:proofErr w:type="spellStart"/>
      <w:r w:rsidRPr="004903C3">
        <w:rPr>
          <w:rFonts w:ascii="Book Antiqua" w:hAnsi="Book Antiqua" w:cs="宋体"/>
          <w:color w:val="000000"/>
          <w:lang w:val="en-US" w:eastAsia="zh-CN"/>
        </w:rPr>
        <w:t>Gili</w:t>
      </w:r>
      <w:proofErr w:type="spellEnd"/>
      <w:r w:rsidRPr="004903C3">
        <w:rPr>
          <w:rFonts w:ascii="Book Antiqua" w:hAnsi="Book Antiqua" w:cs="宋体"/>
          <w:color w:val="000000"/>
          <w:lang w:val="en-US" w:eastAsia="zh-CN"/>
        </w:rPr>
        <w:t xml:space="preserve"> S, </w:t>
      </w:r>
      <w:proofErr w:type="spellStart"/>
      <w:r w:rsidRPr="004903C3">
        <w:rPr>
          <w:rFonts w:ascii="Book Antiqua" w:hAnsi="Book Antiqua" w:cs="宋体"/>
          <w:color w:val="000000"/>
          <w:lang w:val="en-US" w:eastAsia="zh-CN"/>
        </w:rPr>
        <w:t>Vitiello</w:t>
      </w:r>
      <w:proofErr w:type="spellEnd"/>
      <w:r w:rsidRPr="004903C3">
        <w:rPr>
          <w:rFonts w:ascii="Book Antiqua" w:hAnsi="Book Antiqua" w:cs="宋体"/>
          <w:color w:val="000000"/>
          <w:lang w:val="en-US" w:eastAsia="zh-CN"/>
        </w:rPr>
        <w:t xml:space="preserve"> C, D'Alessandro A, </w:t>
      </w:r>
      <w:proofErr w:type="spellStart"/>
      <w:r w:rsidRPr="004903C3">
        <w:rPr>
          <w:rFonts w:ascii="Book Antiqua" w:hAnsi="Book Antiqua" w:cs="宋体"/>
          <w:color w:val="000000"/>
          <w:lang w:val="en-US" w:eastAsia="zh-CN"/>
        </w:rPr>
        <w:t>Casalino</w:t>
      </w:r>
      <w:proofErr w:type="spellEnd"/>
      <w:r w:rsidRPr="004903C3">
        <w:rPr>
          <w:rFonts w:ascii="Book Antiqua" w:hAnsi="Book Antiqua" w:cs="宋体"/>
          <w:color w:val="000000"/>
          <w:lang w:val="en-US" w:eastAsia="zh-CN"/>
        </w:rPr>
        <w:t xml:space="preserve"> G, </w:t>
      </w:r>
      <w:proofErr w:type="spellStart"/>
      <w:r w:rsidRPr="004903C3">
        <w:rPr>
          <w:rFonts w:ascii="Book Antiqua" w:hAnsi="Book Antiqua" w:cs="宋体"/>
          <w:color w:val="000000"/>
          <w:lang w:val="en-US" w:eastAsia="zh-CN"/>
        </w:rPr>
        <w:t>Lucido</w:t>
      </w:r>
      <w:proofErr w:type="spellEnd"/>
      <w:r w:rsidRPr="004903C3">
        <w:rPr>
          <w:rFonts w:ascii="Book Antiqua" w:hAnsi="Book Antiqua" w:cs="宋体"/>
          <w:color w:val="000000"/>
          <w:lang w:val="en-US" w:eastAsia="zh-CN"/>
        </w:rPr>
        <w:t xml:space="preserve"> F, Leone N, </w:t>
      </w:r>
      <w:proofErr w:type="spellStart"/>
      <w:r w:rsidRPr="004903C3">
        <w:rPr>
          <w:rFonts w:ascii="Book Antiqua" w:hAnsi="Book Antiqua" w:cs="宋体"/>
          <w:color w:val="000000"/>
          <w:lang w:val="en-US" w:eastAsia="zh-CN"/>
        </w:rPr>
        <w:t>Pirozzi</w:t>
      </w:r>
      <w:proofErr w:type="spellEnd"/>
      <w:r w:rsidRPr="004903C3">
        <w:rPr>
          <w:rFonts w:ascii="Book Antiqua" w:hAnsi="Book Antiqua" w:cs="宋体"/>
          <w:color w:val="000000"/>
          <w:lang w:val="en-US" w:eastAsia="zh-CN"/>
        </w:rPr>
        <w:t xml:space="preserve"> R, Ruggiero R, </w:t>
      </w:r>
      <w:proofErr w:type="spellStart"/>
      <w:r w:rsidRPr="004903C3">
        <w:rPr>
          <w:rFonts w:ascii="Book Antiqua" w:hAnsi="Book Antiqua" w:cs="宋体"/>
          <w:color w:val="000000"/>
          <w:lang w:val="en-US" w:eastAsia="zh-CN"/>
        </w:rPr>
        <w:t>Docimo</w:t>
      </w:r>
      <w:proofErr w:type="spellEnd"/>
      <w:r w:rsidRPr="004903C3">
        <w:rPr>
          <w:rFonts w:ascii="Book Antiqua" w:hAnsi="Book Antiqua" w:cs="宋体"/>
          <w:color w:val="000000"/>
          <w:lang w:val="en-US" w:eastAsia="zh-CN"/>
        </w:rPr>
        <w:t xml:space="preserve"> L. Long term quality of life after laparoscopic antireflux surgery for the elderly. </w:t>
      </w:r>
      <w:r w:rsidRPr="004903C3">
        <w:rPr>
          <w:rFonts w:ascii="Book Antiqua" w:hAnsi="Book Antiqua" w:cs="宋体"/>
          <w:i/>
          <w:iCs/>
          <w:color w:val="000000"/>
          <w:lang w:val="en-US" w:eastAsia="zh-CN"/>
        </w:rPr>
        <w:t xml:space="preserve">BMC </w:t>
      </w:r>
      <w:proofErr w:type="spellStart"/>
      <w:r w:rsidRPr="004903C3">
        <w:rPr>
          <w:rFonts w:ascii="Book Antiqua" w:hAnsi="Book Antiqua" w:cs="宋体"/>
          <w:i/>
          <w:iCs/>
          <w:color w:val="000000"/>
          <w:lang w:val="en-US" w:eastAsia="zh-CN"/>
        </w:rPr>
        <w:t>Surg</w:t>
      </w:r>
      <w:proofErr w:type="spellEnd"/>
      <w:r w:rsidRPr="004903C3">
        <w:rPr>
          <w:rFonts w:ascii="Book Antiqua" w:hAnsi="Book Antiqua" w:cs="宋体"/>
          <w:color w:val="000000"/>
          <w:lang w:val="en-US" w:eastAsia="zh-CN"/>
        </w:rPr>
        <w:t> 2013; </w:t>
      </w:r>
      <w:r w:rsidRPr="004903C3">
        <w:rPr>
          <w:rFonts w:ascii="Book Antiqua" w:hAnsi="Book Antiqua" w:cs="宋体"/>
          <w:b/>
          <w:bCs/>
          <w:color w:val="000000"/>
          <w:lang w:val="en-US" w:eastAsia="zh-CN"/>
        </w:rPr>
        <w:t xml:space="preserve">13 </w:t>
      </w:r>
      <w:proofErr w:type="spellStart"/>
      <w:r w:rsidRPr="004903C3">
        <w:rPr>
          <w:rFonts w:ascii="Book Antiqua" w:hAnsi="Book Antiqua" w:cs="宋体"/>
          <w:b/>
          <w:bCs/>
          <w:color w:val="000000"/>
          <w:lang w:val="en-US" w:eastAsia="zh-CN"/>
        </w:rPr>
        <w:t>Suppl</w:t>
      </w:r>
      <w:proofErr w:type="spellEnd"/>
      <w:r w:rsidRPr="004903C3">
        <w:rPr>
          <w:rFonts w:ascii="Book Antiqua" w:hAnsi="Book Antiqua" w:cs="宋体"/>
          <w:b/>
          <w:bCs/>
          <w:color w:val="000000"/>
          <w:lang w:val="en-US" w:eastAsia="zh-CN"/>
        </w:rPr>
        <w:t xml:space="preserve"> 2</w:t>
      </w:r>
      <w:r w:rsidRPr="004903C3">
        <w:rPr>
          <w:rFonts w:ascii="Book Antiqua" w:hAnsi="Book Antiqua" w:cs="宋体"/>
          <w:color w:val="000000"/>
          <w:lang w:val="en-US" w:eastAsia="zh-CN"/>
        </w:rPr>
        <w:t>: S10 [PMID: 24267446</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10.1186/1471-2482-13-S2-S10]</w:t>
      </w:r>
    </w:p>
    <w:p w14:paraId="0843E7E3" w14:textId="6AE17F1C"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21 </w:t>
      </w:r>
      <w:proofErr w:type="spellStart"/>
      <w:r w:rsidRPr="004903C3">
        <w:rPr>
          <w:rFonts w:ascii="Book Antiqua" w:hAnsi="Book Antiqua" w:cs="宋体"/>
          <w:b/>
          <w:bCs/>
          <w:color w:val="000000"/>
          <w:lang w:val="en-US" w:eastAsia="zh-CN"/>
        </w:rPr>
        <w:t>Tolone</w:t>
      </w:r>
      <w:proofErr w:type="spellEnd"/>
      <w:r w:rsidRPr="004903C3">
        <w:rPr>
          <w:rFonts w:ascii="Book Antiqua" w:hAnsi="Book Antiqua" w:cs="宋体"/>
          <w:b/>
          <w:bCs/>
          <w:color w:val="000000"/>
          <w:lang w:val="en-US" w:eastAsia="zh-CN"/>
        </w:rPr>
        <w:t xml:space="preserve"> S</w:t>
      </w:r>
      <w:r w:rsidRPr="004903C3">
        <w:rPr>
          <w:rFonts w:ascii="Book Antiqua" w:hAnsi="Book Antiqua" w:cs="宋体"/>
          <w:color w:val="000000"/>
          <w:lang w:val="en-US" w:eastAsia="zh-CN"/>
        </w:rPr>
        <w:t xml:space="preserve">, Savarino E, de </w:t>
      </w:r>
      <w:proofErr w:type="spellStart"/>
      <w:r w:rsidRPr="004903C3">
        <w:rPr>
          <w:rFonts w:ascii="Book Antiqua" w:hAnsi="Book Antiqua" w:cs="宋体"/>
          <w:color w:val="000000"/>
          <w:lang w:val="en-US" w:eastAsia="zh-CN"/>
        </w:rPr>
        <w:t>Bortoli</w:t>
      </w:r>
      <w:proofErr w:type="spellEnd"/>
      <w:r w:rsidRPr="004903C3">
        <w:rPr>
          <w:rFonts w:ascii="Book Antiqua" w:hAnsi="Book Antiqua" w:cs="宋体"/>
          <w:color w:val="000000"/>
          <w:lang w:val="en-US" w:eastAsia="zh-CN"/>
        </w:rPr>
        <w:t xml:space="preserve"> N, </w:t>
      </w:r>
      <w:proofErr w:type="spellStart"/>
      <w:r w:rsidRPr="004903C3">
        <w:rPr>
          <w:rFonts w:ascii="Book Antiqua" w:hAnsi="Book Antiqua" w:cs="宋体"/>
          <w:color w:val="000000"/>
          <w:lang w:val="en-US" w:eastAsia="zh-CN"/>
        </w:rPr>
        <w:t>Frazzoni</w:t>
      </w:r>
      <w:proofErr w:type="spellEnd"/>
      <w:r w:rsidRPr="004903C3">
        <w:rPr>
          <w:rFonts w:ascii="Book Antiqua" w:hAnsi="Book Antiqua" w:cs="宋体"/>
          <w:color w:val="000000"/>
          <w:lang w:val="en-US" w:eastAsia="zh-CN"/>
        </w:rPr>
        <w:t xml:space="preserve"> M, </w:t>
      </w:r>
      <w:proofErr w:type="spellStart"/>
      <w:r w:rsidRPr="004903C3">
        <w:rPr>
          <w:rFonts w:ascii="Book Antiqua" w:hAnsi="Book Antiqua" w:cs="宋体"/>
          <w:color w:val="000000"/>
          <w:lang w:val="en-US" w:eastAsia="zh-CN"/>
        </w:rPr>
        <w:t>Furnari</w:t>
      </w:r>
      <w:proofErr w:type="spellEnd"/>
      <w:r w:rsidRPr="004903C3">
        <w:rPr>
          <w:rFonts w:ascii="Book Antiqua" w:hAnsi="Book Antiqua" w:cs="宋体"/>
          <w:color w:val="000000"/>
          <w:lang w:val="en-US" w:eastAsia="zh-CN"/>
        </w:rPr>
        <w:t xml:space="preserve"> M, d'Alessandro A, Ruggiero R, </w:t>
      </w:r>
      <w:proofErr w:type="spellStart"/>
      <w:r w:rsidRPr="004903C3">
        <w:rPr>
          <w:rFonts w:ascii="Book Antiqua" w:hAnsi="Book Antiqua" w:cs="宋体"/>
          <w:color w:val="000000"/>
          <w:lang w:val="en-US" w:eastAsia="zh-CN"/>
        </w:rPr>
        <w:t>Docimo</w:t>
      </w:r>
      <w:proofErr w:type="spellEnd"/>
      <w:r w:rsidRPr="004903C3">
        <w:rPr>
          <w:rFonts w:ascii="Book Antiqua" w:hAnsi="Book Antiqua" w:cs="宋体"/>
          <w:color w:val="000000"/>
          <w:lang w:val="en-US" w:eastAsia="zh-CN"/>
        </w:rPr>
        <w:t xml:space="preserve"> G, </w:t>
      </w:r>
      <w:proofErr w:type="spellStart"/>
      <w:r w:rsidRPr="004903C3">
        <w:rPr>
          <w:rFonts w:ascii="Book Antiqua" w:hAnsi="Book Antiqua" w:cs="宋体"/>
          <w:color w:val="000000"/>
          <w:lang w:val="en-US" w:eastAsia="zh-CN"/>
        </w:rPr>
        <w:t>Brusciano</w:t>
      </w:r>
      <w:proofErr w:type="spellEnd"/>
      <w:r w:rsidRPr="004903C3">
        <w:rPr>
          <w:rFonts w:ascii="Book Antiqua" w:hAnsi="Book Antiqua" w:cs="宋体"/>
          <w:color w:val="000000"/>
          <w:lang w:val="en-US" w:eastAsia="zh-CN"/>
        </w:rPr>
        <w:t xml:space="preserve"> L, </w:t>
      </w:r>
      <w:proofErr w:type="spellStart"/>
      <w:r w:rsidRPr="004903C3">
        <w:rPr>
          <w:rFonts w:ascii="Book Antiqua" w:hAnsi="Book Antiqua" w:cs="宋体"/>
          <w:color w:val="000000"/>
          <w:lang w:val="en-US" w:eastAsia="zh-CN"/>
        </w:rPr>
        <w:t>Gili</w:t>
      </w:r>
      <w:proofErr w:type="spellEnd"/>
      <w:r w:rsidRPr="004903C3">
        <w:rPr>
          <w:rFonts w:ascii="Book Antiqua" w:hAnsi="Book Antiqua" w:cs="宋体"/>
          <w:color w:val="000000"/>
          <w:lang w:val="en-US" w:eastAsia="zh-CN"/>
        </w:rPr>
        <w:t xml:space="preserve"> S, </w:t>
      </w:r>
      <w:proofErr w:type="spellStart"/>
      <w:r w:rsidRPr="004903C3">
        <w:rPr>
          <w:rFonts w:ascii="Book Antiqua" w:hAnsi="Book Antiqua" w:cs="宋体"/>
          <w:color w:val="000000"/>
          <w:lang w:val="en-US" w:eastAsia="zh-CN"/>
        </w:rPr>
        <w:t>Pirozzi</w:t>
      </w:r>
      <w:proofErr w:type="spellEnd"/>
      <w:r w:rsidRPr="004903C3">
        <w:rPr>
          <w:rFonts w:ascii="Book Antiqua" w:hAnsi="Book Antiqua" w:cs="宋体"/>
          <w:color w:val="000000"/>
          <w:lang w:val="en-US" w:eastAsia="zh-CN"/>
        </w:rPr>
        <w:t xml:space="preserve"> R, </w:t>
      </w:r>
      <w:proofErr w:type="spellStart"/>
      <w:r w:rsidRPr="004903C3">
        <w:rPr>
          <w:rFonts w:ascii="Book Antiqua" w:hAnsi="Book Antiqua" w:cs="宋体"/>
          <w:color w:val="000000"/>
          <w:lang w:val="en-US" w:eastAsia="zh-CN"/>
        </w:rPr>
        <w:t>Parisi</w:t>
      </w:r>
      <w:proofErr w:type="spellEnd"/>
      <w:r w:rsidRPr="004903C3">
        <w:rPr>
          <w:rFonts w:ascii="Book Antiqua" w:hAnsi="Book Antiqua" w:cs="宋体"/>
          <w:color w:val="000000"/>
          <w:lang w:val="en-US" w:eastAsia="zh-CN"/>
        </w:rPr>
        <w:t xml:space="preserve"> S, </w:t>
      </w:r>
      <w:proofErr w:type="spellStart"/>
      <w:r w:rsidRPr="004903C3">
        <w:rPr>
          <w:rFonts w:ascii="Book Antiqua" w:hAnsi="Book Antiqua" w:cs="宋体"/>
          <w:color w:val="000000"/>
          <w:lang w:val="en-US" w:eastAsia="zh-CN"/>
        </w:rPr>
        <w:t>Colella</w:t>
      </w:r>
      <w:proofErr w:type="spellEnd"/>
      <w:r w:rsidRPr="004903C3">
        <w:rPr>
          <w:rFonts w:ascii="Book Antiqua" w:hAnsi="Book Antiqua" w:cs="宋体"/>
          <w:color w:val="000000"/>
          <w:lang w:val="en-US" w:eastAsia="zh-CN"/>
        </w:rPr>
        <w:t xml:space="preserve"> C, </w:t>
      </w:r>
      <w:proofErr w:type="spellStart"/>
      <w:r w:rsidRPr="004903C3">
        <w:rPr>
          <w:rFonts w:ascii="Book Antiqua" w:hAnsi="Book Antiqua" w:cs="宋体"/>
          <w:color w:val="000000"/>
          <w:lang w:val="en-US" w:eastAsia="zh-CN"/>
        </w:rPr>
        <w:t>Bondanese</w:t>
      </w:r>
      <w:proofErr w:type="spellEnd"/>
      <w:r w:rsidRPr="004903C3">
        <w:rPr>
          <w:rFonts w:ascii="Book Antiqua" w:hAnsi="Book Antiqua" w:cs="宋体"/>
          <w:color w:val="000000"/>
          <w:lang w:val="en-US" w:eastAsia="zh-CN"/>
        </w:rPr>
        <w:t xml:space="preserve"> M, </w:t>
      </w:r>
      <w:proofErr w:type="spellStart"/>
      <w:r w:rsidRPr="004903C3">
        <w:rPr>
          <w:rFonts w:ascii="Book Antiqua" w:hAnsi="Book Antiqua" w:cs="宋体"/>
          <w:color w:val="000000"/>
          <w:lang w:val="en-US" w:eastAsia="zh-CN"/>
        </w:rPr>
        <w:t>Pascotto</w:t>
      </w:r>
      <w:proofErr w:type="spellEnd"/>
      <w:r w:rsidRPr="004903C3">
        <w:rPr>
          <w:rFonts w:ascii="Book Antiqua" w:hAnsi="Book Antiqua" w:cs="宋体"/>
          <w:color w:val="000000"/>
          <w:lang w:val="en-US" w:eastAsia="zh-CN"/>
        </w:rPr>
        <w:t xml:space="preserve"> B, </w:t>
      </w:r>
      <w:proofErr w:type="spellStart"/>
      <w:r w:rsidRPr="004903C3">
        <w:rPr>
          <w:rFonts w:ascii="Book Antiqua" w:hAnsi="Book Antiqua" w:cs="宋体"/>
          <w:color w:val="000000"/>
          <w:lang w:val="en-US" w:eastAsia="zh-CN"/>
        </w:rPr>
        <w:t>Buonomo</w:t>
      </w:r>
      <w:proofErr w:type="spellEnd"/>
      <w:r w:rsidRPr="004903C3">
        <w:rPr>
          <w:rFonts w:ascii="Book Antiqua" w:hAnsi="Book Antiqua" w:cs="宋体"/>
          <w:color w:val="000000"/>
          <w:lang w:val="en-US" w:eastAsia="zh-CN"/>
        </w:rPr>
        <w:t xml:space="preserve"> N, Savarino V, </w:t>
      </w:r>
      <w:proofErr w:type="spellStart"/>
      <w:r w:rsidRPr="004903C3">
        <w:rPr>
          <w:rFonts w:ascii="Book Antiqua" w:hAnsi="Book Antiqua" w:cs="宋体"/>
          <w:color w:val="000000"/>
          <w:lang w:val="en-US" w:eastAsia="zh-CN"/>
        </w:rPr>
        <w:t>Docimo</w:t>
      </w:r>
      <w:proofErr w:type="spellEnd"/>
      <w:r w:rsidRPr="004903C3">
        <w:rPr>
          <w:rFonts w:ascii="Book Antiqua" w:hAnsi="Book Antiqua" w:cs="宋体"/>
          <w:color w:val="000000"/>
          <w:lang w:val="en-US" w:eastAsia="zh-CN"/>
        </w:rPr>
        <w:t xml:space="preserve"> L. </w:t>
      </w:r>
      <w:proofErr w:type="spellStart"/>
      <w:r w:rsidRPr="004903C3">
        <w:rPr>
          <w:rFonts w:ascii="Book Antiqua" w:hAnsi="Book Antiqua" w:cs="宋体"/>
          <w:color w:val="000000"/>
          <w:lang w:val="en-US" w:eastAsia="zh-CN"/>
        </w:rPr>
        <w:t>Esophagogastric</w:t>
      </w:r>
      <w:proofErr w:type="spellEnd"/>
      <w:r w:rsidRPr="004903C3">
        <w:rPr>
          <w:rFonts w:ascii="Book Antiqua" w:hAnsi="Book Antiqua" w:cs="宋体"/>
          <w:color w:val="000000"/>
          <w:lang w:val="en-US" w:eastAsia="zh-CN"/>
        </w:rPr>
        <w:t xml:space="preserve"> junction morphology assessment by high resolution manometry in obese patients candidate to bariatric surgery. </w:t>
      </w:r>
      <w:proofErr w:type="spellStart"/>
      <w:r w:rsidRPr="004903C3">
        <w:rPr>
          <w:rFonts w:ascii="Book Antiqua" w:hAnsi="Book Antiqua" w:cs="宋体"/>
          <w:i/>
          <w:iCs/>
          <w:color w:val="000000"/>
          <w:lang w:val="en-US" w:eastAsia="zh-CN"/>
        </w:rPr>
        <w:t>Int</w:t>
      </w:r>
      <w:proofErr w:type="spellEnd"/>
      <w:r w:rsidRPr="004903C3">
        <w:rPr>
          <w:rFonts w:ascii="Book Antiqua" w:hAnsi="Book Antiqua" w:cs="宋体"/>
          <w:i/>
          <w:iCs/>
          <w:color w:val="000000"/>
          <w:lang w:val="en-US" w:eastAsia="zh-CN"/>
        </w:rPr>
        <w:t xml:space="preserve"> J </w:t>
      </w:r>
      <w:proofErr w:type="spellStart"/>
      <w:r w:rsidRPr="004903C3">
        <w:rPr>
          <w:rFonts w:ascii="Book Antiqua" w:hAnsi="Book Antiqua" w:cs="宋体"/>
          <w:i/>
          <w:iCs/>
          <w:color w:val="000000"/>
          <w:lang w:val="en-US" w:eastAsia="zh-CN"/>
        </w:rPr>
        <w:t>Surg</w:t>
      </w:r>
      <w:proofErr w:type="spellEnd"/>
      <w:r w:rsidRPr="004903C3">
        <w:rPr>
          <w:rFonts w:ascii="Book Antiqua" w:hAnsi="Book Antiqua" w:cs="宋体"/>
          <w:color w:val="000000"/>
          <w:lang w:val="en-US" w:eastAsia="zh-CN"/>
        </w:rPr>
        <w:t> 2016; </w:t>
      </w:r>
      <w:r w:rsidRPr="004903C3">
        <w:rPr>
          <w:rFonts w:ascii="Book Antiqua" w:hAnsi="Book Antiqua" w:cs="宋体"/>
          <w:b/>
          <w:bCs/>
          <w:color w:val="000000"/>
          <w:lang w:val="en-US" w:eastAsia="zh-CN"/>
        </w:rPr>
        <w:t xml:space="preserve">28 </w:t>
      </w:r>
      <w:proofErr w:type="spellStart"/>
      <w:r w:rsidRPr="004903C3">
        <w:rPr>
          <w:rFonts w:ascii="Book Antiqua" w:hAnsi="Book Antiqua" w:cs="宋体"/>
          <w:b/>
          <w:bCs/>
          <w:color w:val="000000"/>
          <w:lang w:val="en-US" w:eastAsia="zh-CN"/>
        </w:rPr>
        <w:t>Suppl</w:t>
      </w:r>
      <w:proofErr w:type="spellEnd"/>
      <w:r w:rsidRPr="004903C3">
        <w:rPr>
          <w:rFonts w:ascii="Book Antiqua" w:hAnsi="Book Antiqua" w:cs="宋体"/>
          <w:b/>
          <w:bCs/>
          <w:color w:val="000000"/>
          <w:lang w:val="en-US" w:eastAsia="zh-CN"/>
        </w:rPr>
        <w:t xml:space="preserve"> 1</w:t>
      </w:r>
      <w:r w:rsidRPr="004903C3">
        <w:rPr>
          <w:rFonts w:ascii="Book Antiqua" w:hAnsi="Book Antiqua" w:cs="宋体"/>
          <w:color w:val="000000"/>
          <w:lang w:val="en-US" w:eastAsia="zh-CN"/>
        </w:rPr>
        <w:t>: S109-S113 [PMID: 26718611</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10.1016/j.ijsu.2015.12.047]</w:t>
      </w:r>
    </w:p>
    <w:p w14:paraId="3023AE7B" w14:textId="21C49603"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22 </w:t>
      </w:r>
      <w:proofErr w:type="spellStart"/>
      <w:r w:rsidRPr="004903C3">
        <w:rPr>
          <w:rFonts w:ascii="Book Antiqua" w:hAnsi="Book Antiqua" w:cs="宋体"/>
          <w:b/>
          <w:bCs/>
          <w:color w:val="000000"/>
          <w:lang w:val="en-US" w:eastAsia="zh-CN"/>
        </w:rPr>
        <w:t>Tolone</w:t>
      </w:r>
      <w:proofErr w:type="spellEnd"/>
      <w:r w:rsidRPr="004903C3">
        <w:rPr>
          <w:rFonts w:ascii="Book Antiqua" w:hAnsi="Book Antiqua" w:cs="宋体"/>
          <w:b/>
          <w:bCs/>
          <w:color w:val="000000"/>
          <w:lang w:val="en-US" w:eastAsia="zh-CN"/>
        </w:rPr>
        <w:t xml:space="preserve"> S</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Limongelli</w:t>
      </w:r>
      <w:proofErr w:type="spellEnd"/>
      <w:r w:rsidRPr="004903C3">
        <w:rPr>
          <w:rFonts w:ascii="Book Antiqua" w:hAnsi="Book Antiqua" w:cs="宋体"/>
          <w:color w:val="000000"/>
          <w:lang w:val="en-US" w:eastAsia="zh-CN"/>
        </w:rPr>
        <w:t xml:space="preserve"> P, del </w:t>
      </w:r>
      <w:proofErr w:type="spellStart"/>
      <w:r w:rsidRPr="004903C3">
        <w:rPr>
          <w:rFonts w:ascii="Book Antiqua" w:hAnsi="Book Antiqua" w:cs="宋体"/>
          <w:color w:val="000000"/>
          <w:lang w:val="en-US" w:eastAsia="zh-CN"/>
        </w:rPr>
        <w:t>Genio</w:t>
      </w:r>
      <w:proofErr w:type="spellEnd"/>
      <w:r w:rsidRPr="004903C3">
        <w:rPr>
          <w:rFonts w:ascii="Book Antiqua" w:hAnsi="Book Antiqua" w:cs="宋体"/>
          <w:color w:val="000000"/>
          <w:lang w:val="en-US" w:eastAsia="zh-CN"/>
        </w:rPr>
        <w:t xml:space="preserve"> G, </w:t>
      </w:r>
      <w:proofErr w:type="spellStart"/>
      <w:r w:rsidRPr="004903C3">
        <w:rPr>
          <w:rFonts w:ascii="Book Antiqua" w:hAnsi="Book Antiqua" w:cs="宋体"/>
          <w:color w:val="000000"/>
          <w:lang w:val="en-US" w:eastAsia="zh-CN"/>
        </w:rPr>
        <w:t>Brusciano</w:t>
      </w:r>
      <w:proofErr w:type="spellEnd"/>
      <w:r w:rsidRPr="004903C3">
        <w:rPr>
          <w:rFonts w:ascii="Book Antiqua" w:hAnsi="Book Antiqua" w:cs="宋体"/>
          <w:color w:val="000000"/>
          <w:lang w:val="en-US" w:eastAsia="zh-CN"/>
        </w:rPr>
        <w:t xml:space="preserve"> L, Rossetti G, Amoroso V, Schettino P, Avellino M, </w:t>
      </w:r>
      <w:proofErr w:type="spellStart"/>
      <w:r w:rsidRPr="004903C3">
        <w:rPr>
          <w:rFonts w:ascii="Book Antiqua" w:hAnsi="Book Antiqua" w:cs="宋体"/>
          <w:color w:val="000000"/>
          <w:lang w:val="en-US" w:eastAsia="zh-CN"/>
        </w:rPr>
        <w:t>Gili</w:t>
      </w:r>
      <w:proofErr w:type="spellEnd"/>
      <w:r w:rsidRPr="004903C3">
        <w:rPr>
          <w:rFonts w:ascii="Book Antiqua" w:hAnsi="Book Antiqua" w:cs="宋体"/>
          <w:color w:val="000000"/>
          <w:lang w:val="en-US" w:eastAsia="zh-CN"/>
        </w:rPr>
        <w:t xml:space="preserve"> S, </w:t>
      </w:r>
      <w:proofErr w:type="spellStart"/>
      <w:r w:rsidRPr="004903C3">
        <w:rPr>
          <w:rFonts w:ascii="Book Antiqua" w:hAnsi="Book Antiqua" w:cs="宋体"/>
          <w:color w:val="000000"/>
          <w:lang w:val="en-US" w:eastAsia="zh-CN"/>
        </w:rPr>
        <w:t>Docimo</w:t>
      </w:r>
      <w:proofErr w:type="spellEnd"/>
      <w:r w:rsidRPr="004903C3">
        <w:rPr>
          <w:rFonts w:ascii="Book Antiqua" w:hAnsi="Book Antiqua" w:cs="宋体"/>
          <w:color w:val="000000"/>
          <w:lang w:val="en-US" w:eastAsia="zh-CN"/>
        </w:rPr>
        <w:t xml:space="preserve"> L. Gastroesophageal reflux disease and obesity: do we need to perform reflux testing in all candidates to bariatric surgery? </w:t>
      </w:r>
      <w:proofErr w:type="spellStart"/>
      <w:r w:rsidRPr="004903C3">
        <w:rPr>
          <w:rFonts w:ascii="Book Antiqua" w:hAnsi="Book Antiqua" w:cs="宋体"/>
          <w:i/>
          <w:iCs/>
          <w:color w:val="000000"/>
          <w:lang w:val="en-US" w:eastAsia="zh-CN"/>
        </w:rPr>
        <w:t>Int</w:t>
      </w:r>
      <w:proofErr w:type="spellEnd"/>
      <w:r w:rsidRPr="004903C3">
        <w:rPr>
          <w:rFonts w:ascii="Book Antiqua" w:hAnsi="Book Antiqua" w:cs="宋体"/>
          <w:i/>
          <w:iCs/>
          <w:color w:val="000000"/>
          <w:lang w:val="en-US" w:eastAsia="zh-CN"/>
        </w:rPr>
        <w:t xml:space="preserve"> J </w:t>
      </w:r>
      <w:proofErr w:type="spellStart"/>
      <w:r w:rsidRPr="004903C3">
        <w:rPr>
          <w:rFonts w:ascii="Book Antiqua" w:hAnsi="Book Antiqua" w:cs="宋体"/>
          <w:i/>
          <w:iCs/>
          <w:color w:val="000000"/>
          <w:lang w:val="en-US" w:eastAsia="zh-CN"/>
        </w:rPr>
        <w:t>Surg</w:t>
      </w:r>
      <w:proofErr w:type="spellEnd"/>
      <w:r w:rsidRPr="004903C3">
        <w:rPr>
          <w:rFonts w:ascii="Book Antiqua" w:hAnsi="Book Antiqua" w:cs="宋体"/>
          <w:color w:val="000000"/>
          <w:lang w:val="en-US" w:eastAsia="zh-CN"/>
        </w:rPr>
        <w:t> 2014; </w:t>
      </w:r>
      <w:r w:rsidRPr="004903C3">
        <w:rPr>
          <w:rFonts w:ascii="Book Antiqua" w:hAnsi="Book Antiqua" w:cs="宋体"/>
          <w:b/>
          <w:bCs/>
          <w:color w:val="000000"/>
          <w:lang w:val="en-US" w:eastAsia="zh-CN"/>
        </w:rPr>
        <w:t xml:space="preserve">12 </w:t>
      </w:r>
      <w:proofErr w:type="spellStart"/>
      <w:r w:rsidRPr="004903C3">
        <w:rPr>
          <w:rFonts w:ascii="Book Antiqua" w:hAnsi="Book Antiqua" w:cs="宋体"/>
          <w:b/>
          <w:bCs/>
          <w:color w:val="000000"/>
          <w:lang w:val="en-US" w:eastAsia="zh-CN"/>
        </w:rPr>
        <w:t>Suppl</w:t>
      </w:r>
      <w:proofErr w:type="spellEnd"/>
      <w:r w:rsidRPr="004903C3">
        <w:rPr>
          <w:rFonts w:ascii="Book Antiqua" w:hAnsi="Book Antiqua" w:cs="宋体"/>
          <w:b/>
          <w:bCs/>
          <w:color w:val="000000"/>
          <w:lang w:val="en-US" w:eastAsia="zh-CN"/>
        </w:rPr>
        <w:t xml:space="preserve"> 1</w:t>
      </w:r>
      <w:r w:rsidRPr="004903C3">
        <w:rPr>
          <w:rFonts w:ascii="Book Antiqua" w:hAnsi="Book Antiqua" w:cs="宋体"/>
          <w:color w:val="000000"/>
          <w:lang w:val="en-US" w:eastAsia="zh-CN"/>
        </w:rPr>
        <w:t>: S173-S177 [PMID: 24859401</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10.1016/j.ijsu.2014.05.016]</w:t>
      </w:r>
    </w:p>
    <w:p w14:paraId="63E9754E" w14:textId="4989F47E"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lastRenderedPageBreak/>
        <w:t>23 </w:t>
      </w:r>
      <w:proofErr w:type="spellStart"/>
      <w:r w:rsidRPr="004903C3">
        <w:rPr>
          <w:rFonts w:ascii="Book Antiqua" w:hAnsi="Book Antiqua" w:cs="宋体"/>
          <w:b/>
          <w:bCs/>
          <w:color w:val="000000"/>
          <w:lang w:val="en-US" w:eastAsia="zh-CN"/>
        </w:rPr>
        <w:t>Luketina</w:t>
      </w:r>
      <w:proofErr w:type="spellEnd"/>
      <w:r w:rsidRPr="004903C3">
        <w:rPr>
          <w:rFonts w:ascii="Book Antiqua" w:hAnsi="Book Antiqua" w:cs="宋体"/>
          <w:b/>
          <w:bCs/>
          <w:color w:val="000000"/>
          <w:lang w:val="en-US" w:eastAsia="zh-CN"/>
        </w:rPr>
        <w:t xml:space="preserve"> RR</w:t>
      </w:r>
      <w:r w:rsidRPr="004903C3">
        <w:rPr>
          <w:rFonts w:ascii="Book Antiqua" w:hAnsi="Book Antiqua" w:cs="宋体"/>
          <w:color w:val="000000"/>
          <w:lang w:val="en-US" w:eastAsia="zh-CN"/>
        </w:rPr>
        <w:t xml:space="preserve">, Koch OO, </w:t>
      </w:r>
      <w:proofErr w:type="spellStart"/>
      <w:r w:rsidRPr="004903C3">
        <w:rPr>
          <w:rFonts w:ascii="Book Antiqua" w:hAnsi="Book Antiqua" w:cs="宋体"/>
          <w:color w:val="000000"/>
          <w:lang w:val="en-US" w:eastAsia="zh-CN"/>
        </w:rPr>
        <w:t>Köhler</w:t>
      </w:r>
      <w:proofErr w:type="spellEnd"/>
      <w:r w:rsidRPr="004903C3">
        <w:rPr>
          <w:rFonts w:ascii="Book Antiqua" w:hAnsi="Book Antiqua" w:cs="宋体"/>
          <w:color w:val="000000"/>
          <w:lang w:val="en-US" w:eastAsia="zh-CN"/>
        </w:rPr>
        <w:t xml:space="preserve"> G, Antoniou SA, Emmanuel K, </w:t>
      </w:r>
      <w:proofErr w:type="spellStart"/>
      <w:r w:rsidRPr="004903C3">
        <w:rPr>
          <w:rFonts w:ascii="Book Antiqua" w:hAnsi="Book Antiqua" w:cs="宋体"/>
          <w:color w:val="000000"/>
          <w:lang w:val="en-US" w:eastAsia="zh-CN"/>
        </w:rPr>
        <w:t>Pointner</w:t>
      </w:r>
      <w:proofErr w:type="spellEnd"/>
      <w:r w:rsidRPr="004903C3">
        <w:rPr>
          <w:rFonts w:ascii="Book Antiqua" w:hAnsi="Book Antiqua" w:cs="宋体"/>
          <w:color w:val="000000"/>
          <w:lang w:val="en-US" w:eastAsia="zh-CN"/>
        </w:rPr>
        <w:t xml:space="preserve"> R. Obesity does not affect the outcome of laparoscopic antireflux surgery. </w:t>
      </w:r>
      <w:proofErr w:type="spellStart"/>
      <w:r w:rsidRPr="004903C3">
        <w:rPr>
          <w:rFonts w:ascii="Book Antiqua" w:hAnsi="Book Antiqua" w:cs="宋体"/>
          <w:i/>
          <w:iCs/>
          <w:color w:val="000000"/>
          <w:lang w:val="en-US" w:eastAsia="zh-CN"/>
        </w:rPr>
        <w:t>Surg</w:t>
      </w:r>
      <w:proofErr w:type="spellEnd"/>
      <w:r w:rsidR="00A928AE">
        <w:rPr>
          <w:rFonts w:ascii="Book Antiqua" w:hAnsi="Book Antiqua" w:cs="宋体" w:hint="eastAsia"/>
          <w:i/>
          <w:iCs/>
          <w:color w:val="000000"/>
          <w:lang w:val="en-US" w:eastAsia="zh-CN"/>
        </w:rPr>
        <w:t xml:space="preserve"> </w:t>
      </w:r>
      <w:proofErr w:type="spellStart"/>
      <w:r w:rsidRPr="004903C3">
        <w:rPr>
          <w:rFonts w:ascii="Book Antiqua" w:hAnsi="Book Antiqua" w:cs="宋体"/>
          <w:i/>
          <w:iCs/>
          <w:color w:val="000000"/>
          <w:lang w:val="en-US" w:eastAsia="zh-CN"/>
        </w:rPr>
        <w:t>Endosc</w:t>
      </w:r>
      <w:proofErr w:type="spellEnd"/>
      <w:r w:rsidRPr="004903C3">
        <w:rPr>
          <w:rFonts w:ascii="Book Antiqua" w:hAnsi="Book Antiqua" w:cs="宋体"/>
          <w:color w:val="000000"/>
          <w:lang w:val="en-US" w:eastAsia="zh-CN"/>
        </w:rPr>
        <w:t> 2015; </w:t>
      </w:r>
      <w:r w:rsidRPr="004903C3">
        <w:rPr>
          <w:rFonts w:ascii="Book Antiqua" w:hAnsi="Book Antiqua" w:cs="宋体"/>
          <w:b/>
          <w:bCs/>
          <w:color w:val="000000"/>
          <w:lang w:val="en-US" w:eastAsia="zh-CN"/>
        </w:rPr>
        <w:t>29</w:t>
      </w:r>
      <w:r w:rsidRPr="004903C3">
        <w:rPr>
          <w:rFonts w:ascii="Book Antiqua" w:hAnsi="Book Antiqua" w:cs="宋体"/>
          <w:color w:val="000000"/>
          <w:lang w:val="en-US" w:eastAsia="zh-CN"/>
        </w:rPr>
        <w:t>: 1327-1333 [PMID: 25294529</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10.1007/s00464-014-3842-x]</w:t>
      </w:r>
    </w:p>
    <w:p w14:paraId="0E461C43" w14:textId="36BE9C96" w:rsidR="004903C3" w:rsidRPr="004903C3" w:rsidRDefault="004903C3" w:rsidP="004903C3">
      <w:pPr>
        <w:spacing w:after="0" w:line="360" w:lineRule="auto"/>
        <w:jc w:val="both"/>
        <w:rPr>
          <w:rFonts w:ascii="Book Antiqua" w:hAnsi="Book Antiqua" w:cs="宋体"/>
          <w:color w:val="000000"/>
          <w:lang w:val="en-US" w:eastAsia="zh-CN"/>
        </w:rPr>
      </w:pPr>
      <w:proofErr w:type="gramStart"/>
      <w:r w:rsidRPr="004903C3">
        <w:rPr>
          <w:rFonts w:ascii="Book Antiqua" w:hAnsi="Book Antiqua" w:cs="宋体"/>
          <w:color w:val="000000"/>
          <w:lang w:val="en-US" w:eastAsia="zh-CN"/>
        </w:rPr>
        <w:t>24 </w:t>
      </w:r>
      <w:r w:rsidRPr="004903C3">
        <w:rPr>
          <w:rFonts w:ascii="Book Antiqua" w:hAnsi="Book Antiqua" w:cs="宋体"/>
          <w:b/>
          <w:bCs/>
          <w:color w:val="000000"/>
          <w:lang w:val="en-US" w:eastAsia="zh-CN"/>
        </w:rPr>
        <w:t>Winslow ER</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Frisella</w:t>
      </w:r>
      <w:proofErr w:type="spellEnd"/>
      <w:r w:rsidRPr="004903C3">
        <w:rPr>
          <w:rFonts w:ascii="Book Antiqua" w:hAnsi="Book Antiqua" w:cs="宋体"/>
          <w:color w:val="000000"/>
          <w:lang w:val="en-US" w:eastAsia="zh-CN"/>
        </w:rPr>
        <w:t xml:space="preserve"> MM, </w:t>
      </w:r>
      <w:proofErr w:type="spellStart"/>
      <w:r w:rsidRPr="004903C3">
        <w:rPr>
          <w:rFonts w:ascii="Book Antiqua" w:hAnsi="Book Antiqua" w:cs="宋体"/>
          <w:color w:val="000000"/>
          <w:lang w:val="en-US" w:eastAsia="zh-CN"/>
        </w:rPr>
        <w:t>Soper</w:t>
      </w:r>
      <w:proofErr w:type="spellEnd"/>
      <w:r w:rsidRPr="004903C3">
        <w:rPr>
          <w:rFonts w:ascii="Book Antiqua" w:hAnsi="Book Antiqua" w:cs="宋体"/>
          <w:color w:val="000000"/>
          <w:lang w:val="en-US" w:eastAsia="zh-CN"/>
        </w:rPr>
        <w:t xml:space="preserve"> NJ, </w:t>
      </w:r>
      <w:proofErr w:type="spellStart"/>
      <w:r w:rsidRPr="004903C3">
        <w:rPr>
          <w:rFonts w:ascii="Book Antiqua" w:hAnsi="Book Antiqua" w:cs="宋体"/>
          <w:color w:val="000000"/>
          <w:lang w:val="en-US" w:eastAsia="zh-CN"/>
        </w:rPr>
        <w:t>Klingensmith</w:t>
      </w:r>
      <w:proofErr w:type="spellEnd"/>
      <w:r w:rsidRPr="004903C3">
        <w:rPr>
          <w:rFonts w:ascii="Book Antiqua" w:hAnsi="Book Antiqua" w:cs="宋体"/>
          <w:color w:val="000000"/>
          <w:lang w:val="en-US" w:eastAsia="zh-CN"/>
        </w:rPr>
        <w:t xml:space="preserve"> ME.</w:t>
      </w:r>
      <w:proofErr w:type="gramEnd"/>
      <w:r w:rsidRPr="004903C3">
        <w:rPr>
          <w:rFonts w:ascii="Book Antiqua" w:hAnsi="Book Antiqua" w:cs="宋体"/>
          <w:color w:val="000000"/>
          <w:lang w:val="en-US" w:eastAsia="zh-CN"/>
        </w:rPr>
        <w:t xml:space="preserve"> Obesity does not adversely affect the outcome of laparoscopic antireflux surgery (LARS). </w:t>
      </w:r>
      <w:proofErr w:type="spellStart"/>
      <w:r w:rsidRPr="004903C3">
        <w:rPr>
          <w:rFonts w:ascii="Book Antiqua" w:hAnsi="Book Antiqua" w:cs="宋体"/>
          <w:i/>
          <w:iCs/>
          <w:color w:val="000000"/>
          <w:lang w:val="en-US" w:eastAsia="zh-CN"/>
        </w:rPr>
        <w:t>Surg</w:t>
      </w:r>
      <w:proofErr w:type="spellEnd"/>
      <w:r w:rsidR="00A928AE">
        <w:rPr>
          <w:rFonts w:ascii="Book Antiqua" w:hAnsi="Book Antiqua" w:cs="宋体" w:hint="eastAsia"/>
          <w:i/>
          <w:iCs/>
          <w:color w:val="000000"/>
          <w:lang w:val="en-US" w:eastAsia="zh-CN"/>
        </w:rPr>
        <w:t xml:space="preserve"> </w:t>
      </w:r>
      <w:proofErr w:type="spellStart"/>
      <w:r w:rsidRPr="004903C3">
        <w:rPr>
          <w:rFonts w:ascii="Book Antiqua" w:hAnsi="Book Antiqua" w:cs="宋体"/>
          <w:i/>
          <w:iCs/>
          <w:color w:val="000000"/>
          <w:lang w:val="en-US" w:eastAsia="zh-CN"/>
        </w:rPr>
        <w:t>Endosc</w:t>
      </w:r>
      <w:proofErr w:type="spellEnd"/>
      <w:r w:rsidRPr="004903C3">
        <w:rPr>
          <w:rFonts w:ascii="Book Antiqua" w:hAnsi="Book Antiqua" w:cs="宋体"/>
          <w:color w:val="000000"/>
          <w:lang w:val="en-US" w:eastAsia="zh-CN"/>
        </w:rPr>
        <w:t> 2003; </w:t>
      </w:r>
      <w:r w:rsidRPr="004903C3">
        <w:rPr>
          <w:rFonts w:ascii="Book Antiqua" w:hAnsi="Book Antiqua" w:cs="宋体"/>
          <w:b/>
          <w:bCs/>
          <w:color w:val="000000"/>
          <w:lang w:val="en-US" w:eastAsia="zh-CN"/>
        </w:rPr>
        <w:t>17</w:t>
      </w:r>
      <w:r w:rsidRPr="004903C3">
        <w:rPr>
          <w:rFonts w:ascii="Book Antiqua" w:hAnsi="Book Antiqua" w:cs="宋体"/>
          <w:color w:val="000000"/>
          <w:lang w:val="en-US" w:eastAsia="zh-CN"/>
        </w:rPr>
        <w:t>: 2003-2011 [PMID: 14577029</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10.1007/s00464-003-8118-9]</w:t>
      </w:r>
    </w:p>
    <w:p w14:paraId="32B6F189" w14:textId="5216260D" w:rsidR="004903C3" w:rsidRPr="004903C3" w:rsidRDefault="004903C3" w:rsidP="004903C3">
      <w:pPr>
        <w:spacing w:after="0" w:line="360" w:lineRule="auto"/>
        <w:jc w:val="both"/>
        <w:rPr>
          <w:rFonts w:ascii="Book Antiqua" w:hAnsi="Book Antiqua" w:cs="宋体"/>
          <w:color w:val="000000"/>
          <w:lang w:val="en-US" w:eastAsia="zh-CN"/>
        </w:rPr>
      </w:pPr>
      <w:proofErr w:type="gramStart"/>
      <w:r w:rsidRPr="004903C3">
        <w:rPr>
          <w:rFonts w:ascii="Book Antiqua" w:hAnsi="Book Antiqua" w:cs="宋体"/>
          <w:color w:val="000000"/>
          <w:lang w:val="en-US" w:eastAsia="zh-CN"/>
        </w:rPr>
        <w:t>25 </w:t>
      </w:r>
      <w:r w:rsidRPr="004903C3">
        <w:rPr>
          <w:rFonts w:ascii="Book Antiqua" w:hAnsi="Book Antiqua" w:cs="宋体"/>
          <w:b/>
          <w:bCs/>
          <w:color w:val="000000"/>
          <w:lang w:val="en-US" w:eastAsia="zh-CN"/>
        </w:rPr>
        <w:t>Ng VV</w:t>
      </w:r>
      <w:r w:rsidRPr="004903C3">
        <w:rPr>
          <w:rFonts w:ascii="Book Antiqua" w:hAnsi="Book Antiqua" w:cs="宋体"/>
          <w:color w:val="000000"/>
          <w:lang w:val="en-US" w:eastAsia="zh-CN"/>
        </w:rPr>
        <w:t xml:space="preserve">, Booth MI, Stratford JJ, Jones L, </w:t>
      </w:r>
      <w:proofErr w:type="spellStart"/>
      <w:r w:rsidRPr="004903C3">
        <w:rPr>
          <w:rFonts w:ascii="Book Antiqua" w:hAnsi="Book Antiqua" w:cs="宋体"/>
          <w:color w:val="000000"/>
          <w:lang w:val="en-US" w:eastAsia="zh-CN"/>
        </w:rPr>
        <w:t>Sohanpal</w:t>
      </w:r>
      <w:proofErr w:type="spellEnd"/>
      <w:r w:rsidRPr="004903C3">
        <w:rPr>
          <w:rFonts w:ascii="Book Antiqua" w:hAnsi="Book Antiqua" w:cs="宋体"/>
          <w:color w:val="000000"/>
          <w:lang w:val="en-US" w:eastAsia="zh-CN"/>
        </w:rPr>
        <w:t xml:space="preserve"> J, </w:t>
      </w:r>
      <w:proofErr w:type="spellStart"/>
      <w:r w:rsidRPr="004903C3">
        <w:rPr>
          <w:rFonts w:ascii="Book Antiqua" w:hAnsi="Book Antiqua" w:cs="宋体"/>
          <w:color w:val="000000"/>
          <w:lang w:val="en-US" w:eastAsia="zh-CN"/>
        </w:rPr>
        <w:t>Dehn</w:t>
      </w:r>
      <w:proofErr w:type="spellEnd"/>
      <w:r w:rsidRPr="004903C3">
        <w:rPr>
          <w:rFonts w:ascii="Book Antiqua" w:hAnsi="Book Antiqua" w:cs="宋体"/>
          <w:color w:val="000000"/>
          <w:lang w:val="en-US" w:eastAsia="zh-CN"/>
        </w:rPr>
        <w:t xml:space="preserve"> TC.</w:t>
      </w:r>
      <w:proofErr w:type="gramEnd"/>
      <w:r w:rsidRPr="004903C3">
        <w:rPr>
          <w:rFonts w:ascii="Book Antiqua" w:hAnsi="Book Antiqua" w:cs="宋体"/>
          <w:color w:val="000000"/>
          <w:lang w:val="en-US" w:eastAsia="zh-CN"/>
        </w:rPr>
        <w:t xml:space="preserve"> Laparoscopic anti-reflux surgery is effective in obese patients with gastro-</w:t>
      </w:r>
      <w:proofErr w:type="spellStart"/>
      <w:r w:rsidRPr="004903C3">
        <w:rPr>
          <w:rFonts w:ascii="Book Antiqua" w:hAnsi="Book Antiqua" w:cs="宋体"/>
          <w:color w:val="000000"/>
          <w:lang w:val="en-US" w:eastAsia="zh-CN"/>
        </w:rPr>
        <w:t>oesophageal</w:t>
      </w:r>
      <w:proofErr w:type="spellEnd"/>
      <w:r w:rsidRPr="004903C3">
        <w:rPr>
          <w:rFonts w:ascii="Book Antiqua" w:hAnsi="Book Antiqua" w:cs="宋体"/>
          <w:color w:val="000000"/>
          <w:lang w:val="en-US" w:eastAsia="zh-CN"/>
        </w:rPr>
        <w:t xml:space="preserve"> reflux disease. </w:t>
      </w:r>
      <w:r w:rsidRPr="004903C3">
        <w:rPr>
          <w:rFonts w:ascii="Book Antiqua" w:hAnsi="Book Antiqua" w:cs="宋体"/>
          <w:i/>
          <w:iCs/>
          <w:color w:val="000000"/>
          <w:lang w:val="en-US" w:eastAsia="zh-CN"/>
        </w:rPr>
        <w:t xml:space="preserve">Ann R </w:t>
      </w:r>
      <w:proofErr w:type="spellStart"/>
      <w:r w:rsidRPr="004903C3">
        <w:rPr>
          <w:rFonts w:ascii="Book Antiqua" w:hAnsi="Book Antiqua" w:cs="宋体"/>
          <w:i/>
          <w:iCs/>
          <w:color w:val="000000"/>
          <w:lang w:val="en-US" w:eastAsia="zh-CN"/>
        </w:rPr>
        <w:t>Coll</w:t>
      </w:r>
      <w:proofErr w:type="spellEnd"/>
      <w:r w:rsidR="00A928AE">
        <w:rPr>
          <w:rFonts w:ascii="Book Antiqua" w:hAnsi="Book Antiqua" w:cs="宋体" w:hint="eastAsia"/>
          <w:i/>
          <w:iCs/>
          <w:color w:val="000000"/>
          <w:lang w:val="en-US" w:eastAsia="zh-CN"/>
        </w:rPr>
        <w:t xml:space="preserve"> </w:t>
      </w:r>
      <w:proofErr w:type="spellStart"/>
      <w:r w:rsidRPr="004903C3">
        <w:rPr>
          <w:rFonts w:ascii="Book Antiqua" w:hAnsi="Book Antiqua" w:cs="宋体"/>
          <w:i/>
          <w:iCs/>
          <w:color w:val="000000"/>
          <w:lang w:val="en-US" w:eastAsia="zh-CN"/>
        </w:rPr>
        <w:t>Surg</w:t>
      </w:r>
      <w:proofErr w:type="spellEnd"/>
      <w:r w:rsidR="00A928AE">
        <w:rPr>
          <w:rFonts w:ascii="Book Antiqua" w:hAnsi="Book Antiqua" w:cs="宋体" w:hint="eastAsia"/>
          <w:i/>
          <w:iCs/>
          <w:color w:val="000000"/>
          <w:lang w:val="en-US" w:eastAsia="zh-CN"/>
        </w:rPr>
        <w:t xml:space="preserve"> </w:t>
      </w:r>
      <w:proofErr w:type="spellStart"/>
      <w:r w:rsidRPr="004903C3">
        <w:rPr>
          <w:rFonts w:ascii="Book Antiqua" w:hAnsi="Book Antiqua" w:cs="宋体"/>
          <w:i/>
          <w:iCs/>
          <w:color w:val="000000"/>
          <w:lang w:val="en-US" w:eastAsia="zh-CN"/>
        </w:rPr>
        <w:t>Engl</w:t>
      </w:r>
      <w:proofErr w:type="spellEnd"/>
      <w:r w:rsidRPr="004903C3">
        <w:rPr>
          <w:rFonts w:ascii="Book Antiqua" w:hAnsi="Book Antiqua" w:cs="宋体"/>
          <w:color w:val="000000"/>
          <w:lang w:val="en-US" w:eastAsia="zh-CN"/>
        </w:rPr>
        <w:t> 2007; </w:t>
      </w:r>
      <w:r w:rsidRPr="004903C3">
        <w:rPr>
          <w:rFonts w:ascii="Book Antiqua" w:hAnsi="Book Antiqua" w:cs="宋体"/>
          <w:b/>
          <w:bCs/>
          <w:color w:val="000000"/>
          <w:lang w:val="en-US" w:eastAsia="zh-CN"/>
        </w:rPr>
        <w:t>89</w:t>
      </w:r>
      <w:r w:rsidRPr="004903C3">
        <w:rPr>
          <w:rFonts w:ascii="Book Antiqua" w:hAnsi="Book Antiqua" w:cs="宋体"/>
          <w:color w:val="000000"/>
          <w:lang w:val="en-US" w:eastAsia="zh-CN"/>
        </w:rPr>
        <w:t>: 696-702 [PMID: 17959008</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10.1308/003588407X205323]</w:t>
      </w:r>
    </w:p>
    <w:p w14:paraId="2F5CDB47" w14:textId="71658364"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26 </w:t>
      </w:r>
      <w:proofErr w:type="spellStart"/>
      <w:r w:rsidRPr="004903C3">
        <w:rPr>
          <w:rFonts w:ascii="Book Antiqua" w:hAnsi="Book Antiqua" w:cs="宋体"/>
          <w:b/>
          <w:bCs/>
          <w:color w:val="000000"/>
          <w:lang w:val="en-US" w:eastAsia="zh-CN"/>
        </w:rPr>
        <w:t>Hahnloser</w:t>
      </w:r>
      <w:proofErr w:type="spellEnd"/>
      <w:r w:rsidRPr="004903C3">
        <w:rPr>
          <w:rFonts w:ascii="Book Antiqua" w:hAnsi="Book Antiqua" w:cs="宋体"/>
          <w:b/>
          <w:bCs/>
          <w:color w:val="000000"/>
          <w:lang w:val="en-US" w:eastAsia="zh-CN"/>
        </w:rPr>
        <w:t xml:space="preserve"> D</w:t>
      </w:r>
      <w:r w:rsidRPr="004903C3">
        <w:rPr>
          <w:rFonts w:ascii="Book Antiqua" w:hAnsi="Book Antiqua" w:cs="宋体"/>
          <w:color w:val="000000"/>
          <w:lang w:val="en-US" w:eastAsia="zh-CN"/>
        </w:rPr>
        <w:t xml:space="preserve">, Schumacher M, </w:t>
      </w:r>
      <w:proofErr w:type="spellStart"/>
      <w:r w:rsidRPr="004903C3">
        <w:rPr>
          <w:rFonts w:ascii="Book Antiqua" w:hAnsi="Book Antiqua" w:cs="宋体"/>
          <w:color w:val="000000"/>
          <w:lang w:val="en-US" w:eastAsia="zh-CN"/>
        </w:rPr>
        <w:t>Cavin</w:t>
      </w:r>
      <w:proofErr w:type="spellEnd"/>
      <w:r w:rsidRPr="004903C3">
        <w:rPr>
          <w:rFonts w:ascii="Book Antiqua" w:hAnsi="Book Antiqua" w:cs="宋体"/>
          <w:color w:val="000000"/>
          <w:lang w:val="en-US" w:eastAsia="zh-CN"/>
        </w:rPr>
        <w:t xml:space="preserve"> R, </w:t>
      </w:r>
      <w:proofErr w:type="spellStart"/>
      <w:r w:rsidRPr="004903C3">
        <w:rPr>
          <w:rFonts w:ascii="Book Antiqua" w:hAnsi="Book Antiqua" w:cs="宋体"/>
          <w:color w:val="000000"/>
          <w:lang w:val="en-US" w:eastAsia="zh-CN"/>
        </w:rPr>
        <w:t>Cosendey</w:t>
      </w:r>
      <w:proofErr w:type="spellEnd"/>
      <w:r w:rsidRPr="004903C3">
        <w:rPr>
          <w:rFonts w:ascii="Book Antiqua" w:hAnsi="Book Antiqua" w:cs="宋体"/>
          <w:color w:val="000000"/>
          <w:lang w:val="en-US" w:eastAsia="zh-CN"/>
        </w:rPr>
        <w:t xml:space="preserve"> B, Petropoulos P. Risk factors for complications of laparoscopic </w:t>
      </w:r>
      <w:proofErr w:type="spellStart"/>
      <w:r w:rsidRPr="004903C3">
        <w:rPr>
          <w:rFonts w:ascii="Book Antiqua" w:hAnsi="Book Antiqua" w:cs="宋体"/>
          <w:color w:val="000000"/>
          <w:lang w:val="en-US" w:eastAsia="zh-CN"/>
        </w:rPr>
        <w:t>Nissen</w:t>
      </w:r>
      <w:proofErr w:type="spellEnd"/>
      <w:r w:rsidRPr="004903C3">
        <w:rPr>
          <w:rFonts w:ascii="Book Antiqua" w:hAnsi="Book Antiqua" w:cs="宋体"/>
          <w:color w:val="000000"/>
          <w:lang w:val="en-US" w:eastAsia="zh-CN"/>
        </w:rPr>
        <w:t xml:space="preserve"> fundoplication. </w:t>
      </w:r>
      <w:proofErr w:type="spellStart"/>
      <w:r w:rsidRPr="004903C3">
        <w:rPr>
          <w:rFonts w:ascii="Book Antiqua" w:hAnsi="Book Antiqua" w:cs="宋体"/>
          <w:i/>
          <w:iCs/>
          <w:color w:val="000000"/>
          <w:lang w:val="en-US" w:eastAsia="zh-CN"/>
        </w:rPr>
        <w:t>Surg</w:t>
      </w:r>
      <w:proofErr w:type="spellEnd"/>
      <w:r w:rsidR="00A928AE">
        <w:rPr>
          <w:rFonts w:ascii="Book Antiqua" w:hAnsi="Book Antiqua" w:cs="宋体" w:hint="eastAsia"/>
          <w:i/>
          <w:iCs/>
          <w:color w:val="000000"/>
          <w:lang w:val="en-US" w:eastAsia="zh-CN"/>
        </w:rPr>
        <w:t xml:space="preserve"> </w:t>
      </w:r>
      <w:proofErr w:type="spellStart"/>
      <w:r w:rsidRPr="004903C3">
        <w:rPr>
          <w:rFonts w:ascii="Book Antiqua" w:hAnsi="Book Antiqua" w:cs="宋体"/>
          <w:i/>
          <w:iCs/>
          <w:color w:val="000000"/>
          <w:lang w:val="en-US" w:eastAsia="zh-CN"/>
        </w:rPr>
        <w:t>Endosc</w:t>
      </w:r>
      <w:proofErr w:type="spellEnd"/>
      <w:r w:rsidRPr="004903C3">
        <w:rPr>
          <w:rFonts w:ascii="Book Antiqua" w:hAnsi="Book Antiqua" w:cs="宋体"/>
          <w:color w:val="000000"/>
          <w:lang w:val="en-US" w:eastAsia="zh-CN"/>
        </w:rPr>
        <w:t> 2002; </w:t>
      </w:r>
      <w:r w:rsidRPr="004903C3">
        <w:rPr>
          <w:rFonts w:ascii="Book Antiqua" w:hAnsi="Book Antiqua" w:cs="宋体"/>
          <w:b/>
          <w:bCs/>
          <w:color w:val="000000"/>
          <w:lang w:val="en-US" w:eastAsia="zh-CN"/>
        </w:rPr>
        <w:t>16</w:t>
      </w:r>
      <w:r w:rsidRPr="004903C3">
        <w:rPr>
          <w:rFonts w:ascii="Book Antiqua" w:hAnsi="Book Antiqua" w:cs="宋体"/>
          <w:color w:val="000000"/>
          <w:lang w:val="en-US" w:eastAsia="zh-CN"/>
        </w:rPr>
        <w:t>: 43-47 [PMID: 11961603</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10.1007/s004640090119]</w:t>
      </w:r>
    </w:p>
    <w:p w14:paraId="185509B6" w14:textId="6FA6E9D5"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27 </w:t>
      </w:r>
      <w:proofErr w:type="spellStart"/>
      <w:r w:rsidRPr="004903C3">
        <w:rPr>
          <w:rFonts w:ascii="Book Antiqua" w:hAnsi="Book Antiqua" w:cs="宋体"/>
          <w:b/>
          <w:bCs/>
          <w:color w:val="000000"/>
          <w:lang w:val="en-US" w:eastAsia="zh-CN"/>
        </w:rPr>
        <w:t>Varban</w:t>
      </w:r>
      <w:proofErr w:type="spellEnd"/>
      <w:r w:rsidRPr="004903C3">
        <w:rPr>
          <w:rFonts w:ascii="Book Antiqua" w:hAnsi="Book Antiqua" w:cs="宋体"/>
          <w:b/>
          <w:bCs/>
          <w:color w:val="000000"/>
          <w:lang w:val="en-US" w:eastAsia="zh-CN"/>
        </w:rPr>
        <w:t xml:space="preserve"> OA</w:t>
      </w:r>
      <w:r w:rsidRPr="004903C3">
        <w:rPr>
          <w:rFonts w:ascii="Book Antiqua" w:hAnsi="Book Antiqua" w:cs="宋体"/>
          <w:color w:val="000000"/>
          <w:lang w:val="en-US" w:eastAsia="zh-CN"/>
        </w:rPr>
        <w:t xml:space="preserve">, McCoy TP, Westcott C. </w:t>
      </w:r>
      <w:proofErr w:type="gramStart"/>
      <w:r w:rsidRPr="004903C3">
        <w:rPr>
          <w:rFonts w:ascii="Book Antiqua" w:hAnsi="Book Antiqua" w:cs="宋体"/>
          <w:color w:val="000000"/>
          <w:lang w:val="en-US" w:eastAsia="zh-CN"/>
        </w:rPr>
        <w:t xml:space="preserve">A comparison of pre-operative comorbidities and post-operative outcomes among patients undergoing laparoscopic </w:t>
      </w:r>
      <w:proofErr w:type="spellStart"/>
      <w:r w:rsidRPr="004903C3">
        <w:rPr>
          <w:rFonts w:ascii="Book Antiqua" w:hAnsi="Book Antiqua" w:cs="宋体"/>
          <w:color w:val="000000"/>
          <w:lang w:val="en-US" w:eastAsia="zh-CN"/>
        </w:rPr>
        <w:t>nissen</w:t>
      </w:r>
      <w:proofErr w:type="spellEnd"/>
      <w:r w:rsidRPr="004903C3">
        <w:rPr>
          <w:rFonts w:ascii="Book Antiqua" w:hAnsi="Book Antiqua" w:cs="宋体"/>
          <w:color w:val="000000"/>
          <w:lang w:val="en-US" w:eastAsia="zh-CN"/>
        </w:rPr>
        <w:t xml:space="preserve"> fundoplication at high- and low-volume centers.</w:t>
      </w:r>
      <w:proofErr w:type="gramEnd"/>
      <w:r w:rsidRPr="004903C3">
        <w:rPr>
          <w:rFonts w:ascii="Book Antiqua" w:hAnsi="Book Antiqua" w:cs="宋体"/>
          <w:color w:val="000000"/>
          <w:lang w:val="en-US" w:eastAsia="zh-CN"/>
        </w:rPr>
        <w:t> </w:t>
      </w:r>
      <w:r w:rsidRPr="004903C3">
        <w:rPr>
          <w:rFonts w:ascii="Book Antiqua" w:hAnsi="Book Antiqua" w:cs="宋体"/>
          <w:i/>
          <w:iCs/>
          <w:color w:val="000000"/>
          <w:lang w:val="en-US" w:eastAsia="zh-CN"/>
        </w:rPr>
        <w:t xml:space="preserve">J </w:t>
      </w:r>
      <w:proofErr w:type="spellStart"/>
      <w:r w:rsidRPr="004903C3">
        <w:rPr>
          <w:rFonts w:ascii="Book Antiqua" w:hAnsi="Book Antiqua" w:cs="宋体"/>
          <w:i/>
          <w:iCs/>
          <w:color w:val="000000"/>
          <w:lang w:val="en-US" w:eastAsia="zh-CN"/>
        </w:rPr>
        <w:t>Gastrointest</w:t>
      </w:r>
      <w:proofErr w:type="spellEnd"/>
      <w:r w:rsidR="00A928AE">
        <w:rPr>
          <w:rFonts w:ascii="Book Antiqua" w:hAnsi="Book Antiqua" w:cs="宋体" w:hint="eastAsia"/>
          <w:i/>
          <w:iCs/>
          <w:color w:val="000000"/>
          <w:lang w:val="en-US" w:eastAsia="zh-CN"/>
        </w:rPr>
        <w:t xml:space="preserve"> </w:t>
      </w:r>
      <w:proofErr w:type="spellStart"/>
      <w:r w:rsidRPr="004903C3">
        <w:rPr>
          <w:rFonts w:ascii="Book Antiqua" w:hAnsi="Book Antiqua" w:cs="宋体"/>
          <w:i/>
          <w:iCs/>
          <w:color w:val="000000"/>
          <w:lang w:val="en-US" w:eastAsia="zh-CN"/>
        </w:rPr>
        <w:t>Surg</w:t>
      </w:r>
      <w:proofErr w:type="spellEnd"/>
      <w:r w:rsidRPr="004903C3">
        <w:rPr>
          <w:rFonts w:ascii="Book Antiqua" w:hAnsi="Book Antiqua" w:cs="宋体"/>
          <w:color w:val="000000"/>
          <w:lang w:val="en-US" w:eastAsia="zh-CN"/>
        </w:rPr>
        <w:t> 2011; </w:t>
      </w:r>
      <w:r w:rsidRPr="004903C3">
        <w:rPr>
          <w:rFonts w:ascii="Book Antiqua" w:hAnsi="Book Antiqua" w:cs="宋体"/>
          <w:b/>
          <w:bCs/>
          <w:color w:val="000000"/>
          <w:lang w:val="en-US" w:eastAsia="zh-CN"/>
        </w:rPr>
        <w:t>15</w:t>
      </w:r>
      <w:r w:rsidRPr="004903C3">
        <w:rPr>
          <w:rFonts w:ascii="Book Antiqua" w:hAnsi="Book Antiqua" w:cs="宋体"/>
          <w:color w:val="000000"/>
          <w:lang w:val="en-US" w:eastAsia="zh-CN"/>
        </w:rPr>
        <w:t>: 1121-1127 [PMID: 21557016</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10.1007/s11605-011-1492-z]</w:t>
      </w:r>
    </w:p>
    <w:p w14:paraId="11625992" w14:textId="7A822273"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28 </w:t>
      </w:r>
      <w:proofErr w:type="spellStart"/>
      <w:r w:rsidRPr="004903C3">
        <w:rPr>
          <w:rFonts w:ascii="Book Antiqua" w:hAnsi="Book Antiqua" w:cs="宋体"/>
          <w:b/>
          <w:bCs/>
          <w:color w:val="000000"/>
          <w:lang w:val="en-US" w:eastAsia="zh-CN"/>
        </w:rPr>
        <w:t>Frazzoni</w:t>
      </w:r>
      <w:proofErr w:type="spellEnd"/>
      <w:r w:rsidRPr="004903C3">
        <w:rPr>
          <w:rFonts w:ascii="Book Antiqua" w:hAnsi="Book Antiqua" w:cs="宋体"/>
          <w:b/>
          <w:bCs/>
          <w:color w:val="000000"/>
          <w:lang w:val="en-US" w:eastAsia="zh-CN"/>
        </w:rPr>
        <w:t xml:space="preserve"> M</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Piccoli</w:t>
      </w:r>
      <w:proofErr w:type="spellEnd"/>
      <w:r w:rsidRPr="004903C3">
        <w:rPr>
          <w:rFonts w:ascii="Book Antiqua" w:hAnsi="Book Antiqua" w:cs="宋体"/>
          <w:color w:val="000000"/>
          <w:lang w:val="en-US" w:eastAsia="zh-CN"/>
        </w:rPr>
        <w:t xml:space="preserve"> M, </w:t>
      </w:r>
      <w:proofErr w:type="spellStart"/>
      <w:r w:rsidRPr="004903C3">
        <w:rPr>
          <w:rFonts w:ascii="Book Antiqua" w:hAnsi="Book Antiqua" w:cs="宋体"/>
          <w:color w:val="000000"/>
          <w:lang w:val="en-US" w:eastAsia="zh-CN"/>
        </w:rPr>
        <w:t>Conigliaro</w:t>
      </w:r>
      <w:proofErr w:type="spellEnd"/>
      <w:r w:rsidRPr="004903C3">
        <w:rPr>
          <w:rFonts w:ascii="Book Antiqua" w:hAnsi="Book Antiqua" w:cs="宋体"/>
          <w:color w:val="000000"/>
          <w:lang w:val="en-US" w:eastAsia="zh-CN"/>
        </w:rPr>
        <w:t xml:space="preserve"> R, </w:t>
      </w:r>
      <w:proofErr w:type="spellStart"/>
      <w:r w:rsidRPr="004903C3">
        <w:rPr>
          <w:rFonts w:ascii="Book Antiqua" w:hAnsi="Book Antiqua" w:cs="宋体"/>
          <w:color w:val="000000"/>
          <w:lang w:val="en-US" w:eastAsia="zh-CN"/>
        </w:rPr>
        <w:t>Frazzoni</w:t>
      </w:r>
      <w:proofErr w:type="spellEnd"/>
      <w:r w:rsidRPr="004903C3">
        <w:rPr>
          <w:rFonts w:ascii="Book Antiqua" w:hAnsi="Book Antiqua" w:cs="宋体"/>
          <w:color w:val="000000"/>
          <w:lang w:val="en-US" w:eastAsia="zh-CN"/>
        </w:rPr>
        <w:t xml:space="preserve"> L, </w:t>
      </w:r>
      <w:proofErr w:type="spellStart"/>
      <w:r w:rsidRPr="004903C3">
        <w:rPr>
          <w:rFonts w:ascii="Book Antiqua" w:hAnsi="Book Antiqua" w:cs="宋体"/>
          <w:color w:val="000000"/>
          <w:lang w:val="en-US" w:eastAsia="zh-CN"/>
        </w:rPr>
        <w:t>Melotti</w:t>
      </w:r>
      <w:proofErr w:type="spellEnd"/>
      <w:r w:rsidRPr="004903C3">
        <w:rPr>
          <w:rFonts w:ascii="Book Antiqua" w:hAnsi="Book Antiqua" w:cs="宋体"/>
          <w:color w:val="000000"/>
          <w:lang w:val="en-US" w:eastAsia="zh-CN"/>
        </w:rPr>
        <w:t xml:space="preserve"> G. Laparoscopic fundoplication for gastroesophageal reflux disease. </w:t>
      </w:r>
      <w:r w:rsidRPr="004903C3">
        <w:rPr>
          <w:rFonts w:ascii="Book Antiqua" w:hAnsi="Book Antiqua" w:cs="宋体"/>
          <w:i/>
          <w:iCs/>
          <w:color w:val="000000"/>
          <w:lang w:val="en-US" w:eastAsia="zh-CN"/>
        </w:rPr>
        <w:t xml:space="preserve">World J </w:t>
      </w:r>
      <w:proofErr w:type="spellStart"/>
      <w:r w:rsidRPr="004903C3">
        <w:rPr>
          <w:rFonts w:ascii="Book Antiqua" w:hAnsi="Book Antiqua" w:cs="宋体"/>
          <w:i/>
          <w:iCs/>
          <w:color w:val="000000"/>
          <w:lang w:val="en-US" w:eastAsia="zh-CN"/>
        </w:rPr>
        <w:t>Gastroenterol</w:t>
      </w:r>
      <w:proofErr w:type="spellEnd"/>
      <w:r w:rsidRPr="004903C3">
        <w:rPr>
          <w:rFonts w:ascii="Book Antiqua" w:hAnsi="Book Antiqua" w:cs="宋体"/>
          <w:color w:val="000000"/>
          <w:lang w:val="en-US" w:eastAsia="zh-CN"/>
        </w:rPr>
        <w:t> 2014; </w:t>
      </w:r>
      <w:r w:rsidRPr="004903C3">
        <w:rPr>
          <w:rFonts w:ascii="Book Antiqua" w:hAnsi="Book Antiqua" w:cs="宋体"/>
          <w:b/>
          <w:bCs/>
          <w:color w:val="000000"/>
          <w:lang w:val="en-US" w:eastAsia="zh-CN"/>
        </w:rPr>
        <w:t>20</w:t>
      </w:r>
      <w:r w:rsidRPr="004903C3">
        <w:rPr>
          <w:rFonts w:ascii="Book Antiqua" w:hAnsi="Book Antiqua" w:cs="宋体"/>
          <w:color w:val="000000"/>
          <w:lang w:val="en-US" w:eastAsia="zh-CN"/>
        </w:rPr>
        <w:t>: 14272-14279 [PMID: 25339814</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10.3748/wjg.v20.i39.14272]</w:t>
      </w:r>
    </w:p>
    <w:p w14:paraId="0512F056" w14:textId="7F65637F"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29 </w:t>
      </w:r>
      <w:proofErr w:type="spellStart"/>
      <w:r w:rsidRPr="004903C3">
        <w:rPr>
          <w:rFonts w:ascii="Book Antiqua" w:hAnsi="Book Antiqua" w:cs="宋体"/>
          <w:b/>
          <w:bCs/>
          <w:color w:val="000000"/>
          <w:lang w:val="en-US" w:eastAsia="zh-CN"/>
        </w:rPr>
        <w:t>Morgenthal</w:t>
      </w:r>
      <w:proofErr w:type="spellEnd"/>
      <w:r w:rsidRPr="004903C3">
        <w:rPr>
          <w:rFonts w:ascii="Book Antiqua" w:hAnsi="Book Antiqua" w:cs="宋体"/>
          <w:b/>
          <w:bCs/>
          <w:color w:val="000000"/>
          <w:lang w:val="en-US" w:eastAsia="zh-CN"/>
        </w:rPr>
        <w:t xml:space="preserve"> CB</w:t>
      </w:r>
      <w:r w:rsidRPr="004903C3">
        <w:rPr>
          <w:rFonts w:ascii="Book Antiqua" w:hAnsi="Book Antiqua" w:cs="宋体"/>
          <w:color w:val="000000"/>
          <w:lang w:val="en-US" w:eastAsia="zh-CN"/>
        </w:rPr>
        <w:t xml:space="preserve">, Lin E, Shane MD, Hunter JG, Smith CD. Who will fail laparoscopic </w:t>
      </w:r>
      <w:proofErr w:type="spellStart"/>
      <w:r w:rsidRPr="004903C3">
        <w:rPr>
          <w:rFonts w:ascii="Book Antiqua" w:hAnsi="Book Antiqua" w:cs="宋体"/>
          <w:color w:val="000000"/>
          <w:lang w:val="en-US" w:eastAsia="zh-CN"/>
        </w:rPr>
        <w:t>Nissen</w:t>
      </w:r>
      <w:proofErr w:type="spellEnd"/>
      <w:r w:rsidRPr="004903C3">
        <w:rPr>
          <w:rFonts w:ascii="Book Antiqua" w:hAnsi="Book Antiqua" w:cs="宋体"/>
          <w:color w:val="000000"/>
          <w:lang w:val="en-US" w:eastAsia="zh-CN"/>
        </w:rPr>
        <w:t xml:space="preserve"> fundoplication? </w:t>
      </w:r>
      <w:proofErr w:type="gramStart"/>
      <w:r w:rsidRPr="004903C3">
        <w:rPr>
          <w:rFonts w:ascii="Book Antiqua" w:hAnsi="Book Antiqua" w:cs="宋体"/>
          <w:color w:val="000000"/>
          <w:lang w:val="en-US" w:eastAsia="zh-CN"/>
        </w:rPr>
        <w:t>Preoperative prediction of long-term outcomes.</w:t>
      </w:r>
      <w:proofErr w:type="gramEnd"/>
      <w:r w:rsidRPr="004903C3">
        <w:rPr>
          <w:rFonts w:ascii="Book Antiqua" w:hAnsi="Book Antiqua" w:cs="宋体"/>
          <w:color w:val="000000"/>
          <w:lang w:val="en-US" w:eastAsia="zh-CN"/>
        </w:rPr>
        <w:t> </w:t>
      </w:r>
      <w:proofErr w:type="spellStart"/>
      <w:r w:rsidRPr="004903C3">
        <w:rPr>
          <w:rFonts w:ascii="Book Antiqua" w:hAnsi="Book Antiqua" w:cs="宋体"/>
          <w:i/>
          <w:iCs/>
          <w:color w:val="000000"/>
          <w:lang w:val="en-US" w:eastAsia="zh-CN"/>
        </w:rPr>
        <w:t>Surg</w:t>
      </w:r>
      <w:proofErr w:type="spellEnd"/>
      <w:r w:rsidR="00A928AE">
        <w:rPr>
          <w:rFonts w:ascii="Book Antiqua" w:hAnsi="Book Antiqua" w:cs="宋体" w:hint="eastAsia"/>
          <w:i/>
          <w:iCs/>
          <w:color w:val="000000"/>
          <w:lang w:val="en-US" w:eastAsia="zh-CN"/>
        </w:rPr>
        <w:t xml:space="preserve"> </w:t>
      </w:r>
      <w:proofErr w:type="spellStart"/>
      <w:r w:rsidRPr="004903C3">
        <w:rPr>
          <w:rFonts w:ascii="Book Antiqua" w:hAnsi="Book Antiqua" w:cs="宋体"/>
          <w:i/>
          <w:iCs/>
          <w:color w:val="000000"/>
          <w:lang w:val="en-US" w:eastAsia="zh-CN"/>
        </w:rPr>
        <w:t>Endosc</w:t>
      </w:r>
      <w:proofErr w:type="spellEnd"/>
      <w:r w:rsidR="00A928AE">
        <w:rPr>
          <w:rFonts w:ascii="Book Antiqua" w:hAnsi="Book Antiqua" w:cs="宋体" w:hint="eastAsia"/>
          <w:color w:val="000000"/>
          <w:lang w:val="en-US" w:eastAsia="zh-CN"/>
        </w:rPr>
        <w:t xml:space="preserve"> </w:t>
      </w:r>
      <w:r w:rsidRPr="004903C3">
        <w:rPr>
          <w:rFonts w:ascii="Book Antiqua" w:hAnsi="Book Antiqua" w:cs="宋体"/>
          <w:color w:val="000000"/>
          <w:lang w:val="en-US" w:eastAsia="zh-CN"/>
        </w:rPr>
        <w:t>2007;</w:t>
      </w:r>
      <w:r w:rsidR="00A928AE">
        <w:rPr>
          <w:rFonts w:ascii="Book Antiqua" w:hAnsi="Book Antiqua" w:cs="宋体" w:hint="eastAsia"/>
          <w:color w:val="000000"/>
          <w:lang w:val="en-US" w:eastAsia="zh-CN"/>
        </w:rPr>
        <w:t xml:space="preserve"> </w:t>
      </w:r>
      <w:r w:rsidRPr="004903C3">
        <w:rPr>
          <w:rFonts w:ascii="Book Antiqua" w:hAnsi="Book Antiqua" w:cs="宋体"/>
          <w:b/>
          <w:bCs/>
          <w:color w:val="000000"/>
          <w:lang w:val="en-US" w:eastAsia="zh-CN"/>
        </w:rPr>
        <w:t>21</w:t>
      </w:r>
      <w:r w:rsidRPr="004903C3">
        <w:rPr>
          <w:rFonts w:ascii="Book Antiqua" w:hAnsi="Book Antiqua" w:cs="宋体"/>
          <w:color w:val="000000"/>
          <w:lang w:val="en-US" w:eastAsia="zh-CN"/>
        </w:rPr>
        <w:t>: 1978-1984 [PMID: 17623236]</w:t>
      </w:r>
    </w:p>
    <w:p w14:paraId="429AD2DB" w14:textId="1261D981"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30 </w:t>
      </w:r>
      <w:proofErr w:type="spellStart"/>
      <w:r w:rsidRPr="004903C3">
        <w:rPr>
          <w:rFonts w:ascii="Book Antiqua" w:hAnsi="Book Antiqua" w:cs="宋体"/>
          <w:b/>
          <w:bCs/>
          <w:color w:val="000000"/>
          <w:lang w:val="en-US" w:eastAsia="zh-CN"/>
        </w:rPr>
        <w:t>Lundell</w:t>
      </w:r>
      <w:proofErr w:type="spellEnd"/>
      <w:r w:rsidRPr="004903C3">
        <w:rPr>
          <w:rFonts w:ascii="Book Antiqua" w:hAnsi="Book Antiqua" w:cs="宋体"/>
          <w:b/>
          <w:bCs/>
          <w:color w:val="000000"/>
          <w:lang w:val="en-US" w:eastAsia="zh-CN"/>
        </w:rPr>
        <w:t xml:space="preserve"> L</w:t>
      </w:r>
      <w:r w:rsidRPr="004903C3">
        <w:rPr>
          <w:rFonts w:ascii="Book Antiqua" w:hAnsi="Book Antiqua" w:cs="宋体"/>
          <w:color w:val="000000"/>
          <w:lang w:val="en-US" w:eastAsia="zh-CN"/>
        </w:rPr>
        <w:t>, Bell M, Ruth M. Systematic review: laparoscopic fundoplication for gastroesophageal reflux disease in partial responders to proton pump inhibitors. </w:t>
      </w:r>
      <w:r w:rsidRPr="004903C3">
        <w:rPr>
          <w:rFonts w:ascii="Book Antiqua" w:hAnsi="Book Antiqua" w:cs="宋体"/>
          <w:i/>
          <w:iCs/>
          <w:color w:val="000000"/>
          <w:lang w:val="en-US" w:eastAsia="zh-CN"/>
        </w:rPr>
        <w:t xml:space="preserve">World J </w:t>
      </w:r>
      <w:proofErr w:type="spellStart"/>
      <w:r w:rsidRPr="004903C3">
        <w:rPr>
          <w:rFonts w:ascii="Book Antiqua" w:hAnsi="Book Antiqua" w:cs="宋体"/>
          <w:i/>
          <w:iCs/>
          <w:color w:val="000000"/>
          <w:lang w:val="en-US" w:eastAsia="zh-CN"/>
        </w:rPr>
        <w:t>Gastroenterol</w:t>
      </w:r>
      <w:proofErr w:type="spellEnd"/>
      <w:r w:rsidRPr="004903C3">
        <w:rPr>
          <w:rFonts w:ascii="Book Antiqua" w:hAnsi="Book Antiqua" w:cs="宋体"/>
          <w:color w:val="000000"/>
          <w:lang w:val="en-US" w:eastAsia="zh-CN"/>
        </w:rPr>
        <w:t> 2014; </w:t>
      </w:r>
      <w:r w:rsidRPr="004903C3">
        <w:rPr>
          <w:rFonts w:ascii="Book Antiqua" w:hAnsi="Book Antiqua" w:cs="宋体"/>
          <w:b/>
          <w:bCs/>
          <w:color w:val="000000"/>
          <w:lang w:val="en-US" w:eastAsia="zh-CN"/>
        </w:rPr>
        <w:t>20</w:t>
      </w:r>
      <w:r w:rsidRPr="004903C3">
        <w:rPr>
          <w:rFonts w:ascii="Book Antiqua" w:hAnsi="Book Antiqua" w:cs="宋体"/>
          <w:color w:val="000000"/>
          <w:lang w:val="en-US" w:eastAsia="zh-CN"/>
        </w:rPr>
        <w:t>: 804-813 [PMID: 24574753</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10.3748/wjg.v20.i3.804]</w:t>
      </w:r>
    </w:p>
    <w:p w14:paraId="4897FD91" w14:textId="08F99671"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31 </w:t>
      </w:r>
      <w:r w:rsidRPr="004903C3">
        <w:rPr>
          <w:rFonts w:ascii="Book Antiqua" w:hAnsi="Book Antiqua" w:cs="宋体"/>
          <w:b/>
          <w:bCs/>
          <w:color w:val="000000"/>
          <w:lang w:val="en-US" w:eastAsia="zh-CN"/>
        </w:rPr>
        <w:t>Koch OO</w:t>
      </w:r>
      <w:r w:rsidRPr="004903C3">
        <w:rPr>
          <w:rFonts w:ascii="Book Antiqua" w:hAnsi="Book Antiqua" w:cs="宋体"/>
          <w:color w:val="000000"/>
          <w:lang w:val="en-US" w:eastAsia="zh-CN"/>
        </w:rPr>
        <w:t xml:space="preserve">, Antoniou SA, </w:t>
      </w:r>
      <w:proofErr w:type="spellStart"/>
      <w:r w:rsidRPr="004903C3">
        <w:rPr>
          <w:rFonts w:ascii="Book Antiqua" w:hAnsi="Book Antiqua" w:cs="宋体"/>
          <w:color w:val="000000"/>
          <w:lang w:val="en-US" w:eastAsia="zh-CN"/>
        </w:rPr>
        <w:t>Kaindlstorfer</w:t>
      </w:r>
      <w:proofErr w:type="spellEnd"/>
      <w:r w:rsidRPr="004903C3">
        <w:rPr>
          <w:rFonts w:ascii="Book Antiqua" w:hAnsi="Book Antiqua" w:cs="宋体"/>
          <w:color w:val="000000"/>
          <w:lang w:val="en-US" w:eastAsia="zh-CN"/>
        </w:rPr>
        <w:t xml:space="preserve"> A, </w:t>
      </w:r>
      <w:proofErr w:type="spellStart"/>
      <w:r w:rsidRPr="004903C3">
        <w:rPr>
          <w:rFonts w:ascii="Book Antiqua" w:hAnsi="Book Antiqua" w:cs="宋体"/>
          <w:color w:val="000000"/>
          <w:lang w:val="en-US" w:eastAsia="zh-CN"/>
        </w:rPr>
        <w:t>Asche</w:t>
      </w:r>
      <w:proofErr w:type="spellEnd"/>
      <w:r w:rsidRPr="004903C3">
        <w:rPr>
          <w:rFonts w:ascii="Book Antiqua" w:hAnsi="Book Antiqua" w:cs="宋体"/>
          <w:color w:val="000000"/>
          <w:lang w:val="en-US" w:eastAsia="zh-CN"/>
        </w:rPr>
        <w:t xml:space="preserve"> KU, </w:t>
      </w:r>
      <w:proofErr w:type="spellStart"/>
      <w:r w:rsidRPr="004903C3">
        <w:rPr>
          <w:rFonts w:ascii="Book Antiqua" w:hAnsi="Book Antiqua" w:cs="宋体"/>
          <w:color w:val="000000"/>
          <w:lang w:val="en-US" w:eastAsia="zh-CN"/>
        </w:rPr>
        <w:t>Granderath</w:t>
      </w:r>
      <w:proofErr w:type="spellEnd"/>
      <w:r w:rsidRPr="004903C3">
        <w:rPr>
          <w:rFonts w:ascii="Book Antiqua" w:hAnsi="Book Antiqua" w:cs="宋体"/>
          <w:color w:val="000000"/>
          <w:lang w:val="en-US" w:eastAsia="zh-CN"/>
        </w:rPr>
        <w:t xml:space="preserve"> FA, </w:t>
      </w:r>
      <w:proofErr w:type="spellStart"/>
      <w:r w:rsidRPr="004903C3">
        <w:rPr>
          <w:rFonts w:ascii="Book Antiqua" w:hAnsi="Book Antiqua" w:cs="宋体"/>
          <w:color w:val="000000"/>
          <w:lang w:val="en-US" w:eastAsia="zh-CN"/>
        </w:rPr>
        <w:t>Pointner</w:t>
      </w:r>
      <w:proofErr w:type="spellEnd"/>
      <w:r w:rsidRPr="004903C3">
        <w:rPr>
          <w:rFonts w:ascii="Book Antiqua" w:hAnsi="Book Antiqua" w:cs="宋体"/>
          <w:color w:val="000000"/>
          <w:lang w:val="en-US" w:eastAsia="zh-CN"/>
        </w:rPr>
        <w:t xml:space="preserve"> R. Effectiveness of laparoscopic total and partial fundoplication on </w:t>
      </w:r>
      <w:proofErr w:type="spellStart"/>
      <w:r w:rsidRPr="004903C3">
        <w:rPr>
          <w:rFonts w:ascii="Book Antiqua" w:hAnsi="Book Antiqua" w:cs="宋体"/>
          <w:color w:val="000000"/>
          <w:lang w:val="en-US" w:eastAsia="zh-CN"/>
        </w:rPr>
        <w:t>extraesophageal</w:t>
      </w:r>
      <w:proofErr w:type="spellEnd"/>
      <w:r w:rsidRPr="004903C3">
        <w:rPr>
          <w:rFonts w:ascii="Book Antiqua" w:hAnsi="Book Antiqua" w:cs="宋体"/>
          <w:color w:val="000000"/>
          <w:lang w:val="en-US" w:eastAsia="zh-CN"/>
        </w:rPr>
        <w:t xml:space="preserve"> manifestations of gastroesophageal reflux disease: a randomized study. </w:t>
      </w:r>
      <w:proofErr w:type="spellStart"/>
      <w:r w:rsidRPr="004903C3">
        <w:rPr>
          <w:rFonts w:ascii="Book Antiqua" w:hAnsi="Book Antiqua" w:cs="宋体"/>
          <w:i/>
          <w:iCs/>
          <w:color w:val="000000"/>
          <w:lang w:val="en-US" w:eastAsia="zh-CN"/>
        </w:rPr>
        <w:t>Surg</w:t>
      </w:r>
      <w:proofErr w:type="spellEnd"/>
      <w:r w:rsidR="00A928AE">
        <w:rPr>
          <w:rFonts w:ascii="Book Antiqua" w:hAnsi="Book Antiqua" w:cs="宋体" w:hint="eastAsia"/>
          <w:i/>
          <w:iCs/>
          <w:color w:val="000000"/>
          <w:lang w:val="en-US" w:eastAsia="zh-CN"/>
        </w:rPr>
        <w:t xml:space="preserve"> </w:t>
      </w:r>
      <w:proofErr w:type="spellStart"/>
      <w:r w:rsidRPr="004903C3">
        <w:rPr>
          <w:rFonts w:ascii="Book Antiqua" w:hAnsi="Book Antiqua" w:cs="宋体"/>
          <w:i/>
          <w:iCs/>
          <w:color w:val="000000"/>
          <w:lang w:val="en-US" w:eastAsia="zh-CN"/>
        </w:rPr>
        <w:t>Laparosc</w:t>
      </w:r>
      <w:proofErr w:type="spellEnd"/>
      <w:r w:rsidR="00A928AE">
        <w:rPr>
          <w:rFonts w:ascii="Book Antiqua" w:hAnsi="Book Antiqua" w:cs="宋体" w:hint="eastAsia"/>
          <w:i/>
          <w:iCs/>
          <w:color w:val="000000"/>
          <w:lang w:val="en-US" w:eastAsia="zh-CN"/>
        </w:rPr>
        <w:t xml:space="preserve"> </w:t>
      </w:r>
      <w:proofErr w:type="spellStart"/>
      <w:r w:rsidRPr="004903C3">
        <w:rPr>
          <w:rFonts w:ascii="Book Antiqua" w:hAnsi="Book Antiqua" w:cs="宋体"/>
          <w:i/>
          <w:iCs/>
          <w:color w:val="000000"/>
          <w:lang w:val="en-US" w:eastAsia="zh-CN"/>
        </w:rPr>
        <w:t>Endosc</w:t>
      </w:r>
      <w:proofErr w:type="spellEnd"/>
      <w:r w:rsidR="00A928AE">
        <w:rPr>
          <w:rFonts w:ascii="Book Antiqua" w:hAnsi="Book Antiqua" w:cs="宋体" w:hint="eastAsia"/>
          <w:i/>
          <w:iCs/>
          <w:color w:val="000000"/>
          <w:lang w:val="en-US" w:eastAsia="zh-CN"/>
        </w:rPr>
        <w:t xml:space="preserve"> </w:t>
      </w:r>
      <w:proofErr w:type="spellStart"/>
      <w:r w:rsidRPr="004903C3">
        <w:rPr>
          <w:rFonts w:ascii="Book Antiqua" w:hAnsi="Book Antiqua" w:cs="宋体"/>
          <w:i/>
          <w:iCs/>
          <w:color w:val="000000"/>
          <w:lang w:val="en-US" w:eastAsia="zh-CN"/>
        </w:rPr>
        <w:t>Percutan</w:t>
      </w:r>
      <w:proofErr w:type="spellEnd"/>
      <w:r w:rsidRPr="004903C3">
        <w:rPr>
          <w:rFonts w:ascii="Book Antiqua" w:hAnsi="Book Antiqua" w:cs="宋体"/>
          <w:i/>
          <w:iCs/>
          <w:color w:val="000000"/>
          <w:lang w:val="en-US" w:eastAsia="zh-CN"/>
        </w:rPr>
        <w:t xml:space="preserve"> Tech</w:t>
      </w:r>
      <w:r w:rsidRPr="004903C3">
        <w:rPr>
          <w:rFonts w:ascii="Book Antiqua" w:hAnsi="Book Antiqua" w:cs="宋体"/>
          <w:color w:val="000000"/>
          <w:lang w:val="en-US" w:eastAsia="zh-CN"/>
        </w:rPr>
        <w:t> 2012; </w:t>
      </w:r>
      <w:r w:rsidRPr="004903C3">
        <w:rPr>
          <w:rFonts w:ascii="Book Antiqua" w:hAnsi="Book Antiqua" w:cs="宋体"/>
          <w:b/>
          <w:bCs/>
          <w:color w:val="000000"/>
          <w:lang w:val="en-US" w:eastAsia="zh-CN"/>
        </w:rPr>
        <w:t>22</w:t>
      </w:r>
      <w:r w:rsidRPr="004903C3">
        <w:rPr>
          <w:rFonts w:ascii="Book Antiqua" w:hAnsi="Book Antiqua" w:cs="宋体"/>
          <w:color w:val="000000"/>
          <w:lang w:val="en-US" w:eastAsia="zh-CN"/>
        </w:rPr>
        <w:t>: 387-391 [PMID: 23047378</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10.1097/SLE.0b013e31825efb5b]</w:t>
      </w:r>
    </w:p>
    <w:p w14:paraId="09E76DA2" w14:textId="24B2F2DF"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32 </w:t>
      </w:r>
      <w:proofErr w:type="spellStart"/>
      <w:r w:rsidRPr="004903C3">
        <w:rPr>
          <w:rFonts w:ascii="Book Antiqua" w:hAnsi="Book Antiqua" w:cs="宋体"/>
          <w:b/>
          <w:bCs/>
          <w:color w:val="000000"/>
          <w:lang w:val="en-US" w:eastAsia="zh-CN"/>
        </w:rPr>
        <w:t>Adaba</w:t>
      </w:r>
      <w:proofErr w:type="spellEnd"/>
      <w:r w:rsidRPr="004903C3">
        <w:rPr>
          <w:rFonts w:ascii="Book Antiqua" w:hAnsi="Book Antiqua" w:cs="宋体"/>
          <w:b/>
          <w:bCs/>
          <w:color w:val="000000"/>
          <w:lang w:val="en-US" w:eastAsia="zh-CN"/>
        </w:rPr>
        <w:t xml:space="preserve"> F</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Ang</w:t>
      </w:r>
      <w:proofErr w:type="spellEnd"/>
      <w:r w:rsidRPr="004903C3">
        <w:rPr>
          <w:rFonts w:ascii="Book Antiqua" w:hAnsi="Book Antiqua" w:cs="宋体"/>
          <w:color w:val="000000"/>
          <w:lang w:val="en-US" w:eastAsia="zh-CN"/>
        </w:rPr>
        <w:t xml:space="preserve"> CW, Perry A, Wadley MS, Robertson CS. Outcome of gastro-</w:t>
      </w:r>
      <w:proofErr w:type="spellStart"/>
      <w:r w:rsidRPr="004903C3">
        <w:rPr>
          <w:rFonts w:ascii="Book Antiqua" w:hAnsi="Book Antiqua" w:cs="宋体"/>
          <w:color w:val="000000"/>
          <w:lang w:val="en-US" w:eastAsia="zh-CN"/>
        </w:rPr>
        <w:t>oesophageal</w:t>
      </w:r>
      <w:proofErr w:type="spellEnd"/>
      <w:r w:rsidRPr="004903C3">
        <w:rPr>
          <w:rFonts w:ascii="Book Antiqua" w:hAnsi="Book Antiqua" w:cs="宋体"/>
          <w:color w:val="000000"/>
          <w:lang w:val="en-US" w:eastAsia="zh-CN"/>
        </w:rPr>
        <w:t xml:space="preserve"> reflux-related respiratory manifestations after laparoscopic fundoplication. </w:t>
      </w:r>
      <w:proofErr w:type="spellStart"/>
      <w:r w:rsidRPr="004903C3">
        <w:rPr>
          <w:rFonts w:ascii="Book Antiqua" w:hAnsi="Book Antiqua" w:cs="宋体"/>
          <w:i/>
          <w:iCs/>
          <w:color w:val="000000"/>
          <w:lang w:val="en-US" w:eastAsia="zh-CN"/>
        </w:rPr>
        <w:t>Int</w:t>
      </w:r>
      <w:proofErr w:type="spellEnd"/>
      <w:r w:rsidRPr="004903C3">
        <w:rPr>
          <w:rFonts w:ascii="Book Antiqua" w:hAnsi="Book Antiqua" w:cs="宋体"/>
          <w:i/>
          <w:iCs/>
          <w:color w:val="000000"/>
          <w:lang w:val="en-US" w:eastAsia="zh-CN"/>
        </w:rPr>
        <w:t xml:space="preserve"> J </w:t>
      </w:r>
      <w:proofErr w:type="spellStart"/>
      <w:r w:rsidRPr="004903C3">
        <w:rPr>
          <w:rFonts w:ascii="Book Antiqua" w:hAnsi="Book Antiqua" w:cs="宋体"/>
          <w:i/>
          <w:iCs/>
          <w:color w:val="000000"/>
          <w:lang w:val="en-US" w:eastAsia="zh-CN"/>
        </w:rPr>
        <w:t>Surg</w:t>
      </w:r>
      <w:proofErr w:type="spellEnd"/>
      <w:r w:rsidRPr="004903C3">
        <w:rPr>
          <w:rFonts w:ascii="Book Antiqua" w:hAnsi="Book Antiqua" w:cs="宋体"/>
          <w:color w:val="000000"/>
          <w:lang w:val="en-US" w:eastAsia="zh-CN"/>
        </w:rPr>
        <w:t> 2014; </w:t>
      </w:r>
      <w:r w:rsidRPr="004903C3">
        <w:rPr>
          <w:rFonts w:ascii="Book Antiqua" w:hAnsi="Book Antiqua" w:cs="宋体"/>
          <w:b/>
          <w:bCs/>
          <w:color w:val="000000"/>
          <w:lang w:val="en-US" w:eastAsia="zh-CN"/>
        </w:rPr>
        <w:t>12</w:t>
      </w:r>
      <w:r w:rsidRPr="004903C3">
        <w:rPr>
          <w:rFonts w:ascii="Book Antiqua" w:hAnsi="Book Antiqua" w:cs="宋体"/>
          <w:color w:val="000000"/>
          <w:lang w:val="en-US" w:eastAsia="zh-CN"/>
        </w:rPr>
        <w:t>: 241-244 [PMID: 24463143</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10.1016/j.ijsu.2014.01.005]</w:t>
      </w:r>
    </w:p>
    <w:p w14:paraId="0E659E0C" w14:textId="08DB7CA2"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lastRenderedPageBreak/>
        <w:t>33 </w:t>
      </w:r>
      <w:r w:rsidRPr="004903C3">
        <w:rPr>
          <w:rFonts w:ascii="Book Antiqua" w:hAnsi="Book Antiqua" w:cs="宋体"/>
          <w:b/>
          <w:bCs/>
          <w:color w:val="000000"/>
          <w:lang w:val="en-US" w:eastAsia="zh-CN"/>
        </w:rPr>
        <w:t>Allen CJ</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Anvari</w:t>
      </w:r>
      <w:proofErr w:type="spellEnd"/>
      <w:r w:rsidRPr="004903C3">
        <w:rPr>
          <w:rFonts w:ascii="Book Antiqua" w:hAnsi="Book Antiqua" w:cs="宋体"/>
          <w:color w:val="000000"/>
          <w:lang w:val="en-US" w:eastAsia="zh-CN"/>
        </w:rPr>
        <w:t xml:space="preserve"> M. Gastro-</w:t>
      </w:r>
      <w:proofErr w:type="spellStart"/>
      <w:r w:rsidRPr="004903C3">
        <w:rPr>
          <w:rFonts w:ascii="Book Antiqua" w:hAnsi="Book Antiqua" w:cs="宋体"/>
          <w:color w:val="000000"/>
          <w:lang w:val="en-US" w:eastAsia="zh-CN"/>
        </w:rPr>
        <w:t>oesophageal</w:t>
      </w:r>
      <w:proofErr w:type="spellEnd"/>
      <w:r w:rsidRPr="004903C3">
        <w:rPr>
          <w:rFonts w:ascii="Book Antiqua" w:hAnsi="Book Antiqua" w:cs="宋体"/>
          <w:color w:val="000000"/>
          <w:lang w:val="en-US" w:eastAsia="zh-CN"/>
        </w:rPr>
        <w:t xml:space="preserve"> reflux related cough and its response to laparoscopic fundoplication. </w:t>
      </w:r>
      <w:r w:rsidRPr="004903C3">
        <w:rPr>
          <w:rFonts w:ascii="Book Antiqua" w:hAnsi="Book Antiqua" w:cs="宋体"/>
          <w:i/>
          <w:iCs/>
          <w:color w:val="000000"/>
          <w:lang w:val="en-US" w:eastAsia="zh-CN"/>
        </w:rPr>
        <w:t>Thorax</w:t>
      </w:r>
      <w:r w:rsidRPr="004903C3">
        <w:rPr>
          <w:rFonts w:ascii="Book Antiqua" w:hAnsi="Book Antiqua" w:cs="宋体"/>
          <w:color w:val="000000"/>
          <w:lang w:val="en-US" w:eastAsia="zh-CN"/>
        </w:rPr>
        <w:t> 1998; </w:t>
      </w:r>
      <w:r w:rsidRPr="004903C3">
        <w:rPr>
          <w:rFonts w:ascii="Book Antiqua" w:hAnsi="Book Antiqua" w:cs="宋体"/>
          <w:b/>
          <w:bCs/>
          <w:color w:val="000000"/>
          <w:lang w:val="en-US" w:eastAsia="zh-CN"/>
        </w:rPr>
        <w:t>53</w:t>
      </w:r>
      <w:r w:rsidRPr="004903C3">
        <w:rPr>
          <w:rFonts w:ascii="Book Antiqua" w:hAnsi="Book Antiqua" w:cs="宋体"/>
          <w:color w:val="000000"/>
          <w:lang w:val="en-US" w:eastAsia="zh-CN"/>
        </w:rPr>
        <w:t>: 963-968 [PMID: 10193396</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10.1136/thx.53.11.963]</w:t>
      </w:r>
    </w:p>
    <w:p w14:paraId="6B6CDCB1" w14:textId="53E7F6BF"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34 </w:t>
      </w:r>
      <w:proofErr w:type="spellStart"/>
      <w:r w:rsidRPr="004903C3">
        <w:rPr>
          <w:rFonts w:ascii="Book Antiqua" w:hAnsi="Book Antiqua" w:cs="宋体"/>
          <w:b/>
          <w:bCs/>
          <w:color w:val="000000"/>
          <w:lang w:val="en-US" w:eastAsia="zh-CN"/>
        </w:rPr>
        <w:t>Tolone</w:t>
      </w:r>
      <w:proofErr w:type="spellEnd"/>
      <w:r w:rsidRPr="004903C3">
        <w:rPr>
          <w:rFonts w:ascii="Book Antiqua" w:hAnsi="Book Antiqua" w:cs="宋体"/>
          <w:b/>
          <w:bCs/>
          <w:color w:val="000000"/>
          <w:lang w:val="en-US" w:eastAsia="zh-CN"/>
        </w:rPr>
        <w:t xml:space="preserve"> S</w:t>
      </w:r>
      <w:r w:rsidRPr="004903C3">
        <w:rPr>
          <w:rFonts w:ascii="Book Antiqua" w:hAnsi="Book Antiqua" w:cs="宋体"/>
          <w:color w:val="000000"/>
          <w:lang w:val="en-US" w:eastAsia="zh-CN"/>
        </w:rPr>
        <w:t xml:space="preserve">, Del </w:t>
      </w:r>
      <w:proofErr w:type="spellStart"/>
      <w:r w:rsidRPr="004903C3">
        <w:rPr>
          <w:rFonts w:ascii="Book Antiqua" w:hAnsi="Book Antiqua" w:cs="宋体"/>
          <w:color w:val="000000"/>
          <w:lang w:val="en-US" w:eastAsia="zh-CN"/>
        </w:rPr>
        <w:t>Genio</w:t>
      </w:r>
      <w:proofErr w:type="spellEnd"/>
      <w:r w:rsidRPr="004903C3">
        <w:rPr>
          <w:rFonts w:ascii="Book Antiqua" w:hAnsi="Book Antiqua" w:cs="宋体"/>
          <w:color w:val="000000"/>
          <w:lang w:val="en-US" w:eastAsia="zh-CN"/>
        </w:rPr>
        <w:t xml:space="preserve"> G, </w:t>
      </w:r>
      <w:proofErr w:type="spellStart"/>
      <w:r w:rsidRPr="004903C3">
        <w:rPr>
          <w:rFonts w:ascii="Book Antiqua" w:hAnsi="Book Antiqua" w:cs="宋体"/>
          <w:color w:val="000000"/>
          <w:lang w:val="en-US" w:eastAsia="zh-CN"/>
        </w:rPr>
        <w:t>Docimo</w:t>
      </w:r>
      <w:proofErr w:type="spellEnd"/>
      <w:r w:rsidRPr="004903C3">
        <w:rPr>
          <w:rFonts w:ascii="Book Antiqua" w:hAnsi="Book Antiqua" w:cs="宋体"/>
          <w:color w:val="000000"/>
          <w:lang w:val="en-US" w:eastAsia="zh-CN"/>
        </w:rPr>
        <w:t xml:space="preserve"> G, </w:t>
      </w:r>
      <w:proofErr w:type="spellStart"/>
      <w:r w:rsidRPr="004903C3">
        <w:rPr>
          <w:rFonts w:ascii="Book Antiqua" w:hAnsi="Book Antiqua" w:cs="宋体"/>
          <w:color w:val="000000"/>
          <w:lang w:val="en-US" w:eastAsia="zh-CN"/>
        </w:rPr>
        <w:t>Brusciano</w:t>
      </w:r>
      <w:proofErr w:type="spellEnd"/>
      <w:r w:rsidRPr="004903C3">
        <w:rPr>
          <w:rFonts w:ascii="Book Antiqua" w:hAnsi="Book Antiqua" w:cs="宋体"/>
          <w:color w:val="000000"/>
          <w:lang w:val="en-US" w:eastAsia="zh-CN"/>
        </w:rPr>
        <w:t xml:space="preserve"> L, del </w:t>
      </w:r>
      <w:proofErr w:type="spellStart"/>
      <w:r w:rsidRPr="004903C3">
        <w:rPr>
          <w:rFonts w:ascii="Book Antiqua" w:hAnsi="Book Antiqua" w:cs="宋体"/>
          <w:color w:val="000000"/>
          <w:lang w:val="en-US" w:eastAsia="zh-CN"/>
        </w:rPr>
        <w:t>Genio</w:t>
      </w:r>
      <w:proofErr w:type="spellEnd"/>
      <w:r w:rsidRPr="004903C3">
        <w:rPr>
          <w:rFonts w:ascii="Book Antiqua" w:hAnsi="Book Antiqua" w:cs="宋体"/>
          <w:color w:val="000000"/>
          <w:lang w:val="en-US" w:eastAsia="zh-CN"/>
        </w:rPr>
        <w:t xml:space="preserve"> A, </w:t>
      </w:r>
      <w:proofErr w:type="spellStart"/>
      <w:r w:rsidRPr="004903C3">
        <w:rPr>
          <w:rFonts w:ascii="Book Antiqua" w:hAnsi="Book Antiqua" w:cs="宋体"/>
          <w:color w:val="000000"/>
          <w:lang w:val="en-US" w:eastAsia="zh-CN"/>
        </w:rPr>
        <w:t>Docimo</w:t>
      </w:r>
      <w:proofErr w:type="spellEnd"/>
      <w:r w:rsidRPr="004903C3">
        <w:rPr>
          <w:rFonts w:ascii="Book Antiqua" w:hAnsi="Book Antiqua" w:cs="宋体"/>
          <w:color w:val="000000"/>
          <w:lang w:val="en-US" w:eastAsia="zh-CN"/>
        </w:rPr>
        <w:t xml:space="preserve"> L. Objective outcomes of extra-esophageal symptoms following laparoscopic total fundoplication by means of combined multichannel intraluminal impedance pH-</w:t>
      </w:r>
      <w:proofErr w:type="spellStart"/>
      <w:r w:rsidRPr="004903C3">
        <w:rPr>
          <w:rFonts w:ascii="Book Antiqua" w:hAnsi="Book Antiqua" w:cs="宋体"/>
          <w:color w:val="000000"/>
          <w:lang w:val="en-US" w:eastAsia="zh-CN"/>
        </w:rPr>
        <w:t>metry</w:t>
      </w:r>
      <w:proofErr w:type="spellEnd"/>
      <w:r w:rsidRPr="004903C3">
        <w:rPr>
          <w:rFonts w:ascii="Book Antiqua" w:hAnsi="Book Antiqua" w:cs="宋体"/>
          <w:color w:val="000000"/>
          <w:lang w:val="en-US" w:eastAsia="zh-CN"/>
        </w:rPr>
        <w:t xml:space="preserve"> before and after surgery. </w:t>
      </w:r>
      <w:r w:rsidRPr="004903C3">
        <w:rPr>
          <w:rFonts w:ascii="Book Antiqua" w:hAnsi="Book Antiqua" w:cs="宋体"/>
          <w:i/>
          <w:iCs/>
          <w:color w:val="000000"/>
          <w:lang w:val="en-US" w:eastAsia="zh-CN"/>
        </w:rPr>
        <w:t xml:space="preserve">Updates </w:t>
      </w:r>
      <w:proofErr w:type="spellStart"/>
      <w:r w:rsidRPr="004903C3">
        <w:rPr>
          <w:rFonts w:ascii="Book Antiqua" w:hAnsi="Book Antiqua" w:cs="宋体"/>
          <w:i/>
          <w:iCs/>
          <w:color w:val="000000"/>
          <w:lang w:val="en-US" w:eastAsia="zh-CN"/>
        </w:rPr>
        <w:t>Surg</w:t>
      </w:r>
      <w:proofErr w:type="spellEnd"/>
      <w:r w:rsidRPr="004903C3">
        <w:rPr>
          <w:rFonts w:ascii="Book Antiqua" w:hAnsi="Book Antiqua" w:cs="宋体"/>
          <w:color w:val="000000"/>
          <w:lang w:val="en-US" w:eastAsia="zh-CN"/>
        </w:rPr>
        <w:t> 2012; </w:t>
      </w:r>
      <w:r w:rsidRPr="004903C3">
        <w:rPr>
          <w:rFonts w:ascii="Book Antiqua" w:hAnsi="Book Antiqua" w:cs="宋体"/>
          <w:b/>
          <w:bCs/>
          <w:color w:val="000000"/>
          <w:lang w:val="en-US" w:eastAsia="zh-CN"/>
        </w:rPr>
        <w:t>64</w:t>
      </w:r>
      <w:r w:rsidRPr="004903C3">
        <w:rPr>
          <w:rFonts w:ascii="Book Antiqua" w:hAnsi="Book Antiqua" w:cs="宋体"/>
          <w:color w:val="000000"/>
          <w:lang w:val="en-US" w:eastAsia="zh-CN"/>
        </w:rPr>
        <w:t>: 265-271 [PMID: 22875788</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10.1007/s13304-012-0171-2]</w:t>
      </w:r>
    </w:p>
    <w:p w14:paraId="4A5B6431" w14:textId="06ED8651"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35 </w:t>
      </w:r>
      <w:proofErr w:type="spellStart"/>
      <w:r w:rsidRPr="004903C3">
        <w:rPr>
          <w:rFonts w:ascii="Book Antiqua" w:hAnsi="Book Antiqua" w:cs="宋体"/>
          <w:b/>
          <w:bCs/>
          <w:color w:val="000000"/>
          <w:lang w:val="en-US" w:eastAsia="zh-CN"/>
        </w:rPr>
        <w:t>Galmiche</w:t>
      </w:r>
      <w:proofErr w:type="spellEnd"/>
      <w:r w:rsidRPr="004903C3">
        <w:rPr>
          <w:rFonts w:ascii="Book Antiqua" w:hAnsi="Book Antiqua" w:cs="宋体"/>
          <w:b/>
          <w:bCs/>
          <w:color w:val="000000"/>
          <w:lang w:val="en-US" w:eastAsia="zh-CN"/>
        </w:rPr>
        <w:t xml:space="preserve"> JP</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Zerbib</w:t>
      </w:r>
      <w:proofErr w:type="spellEnd"/>
      <w:r w:rsidRPr="004903C3">
        <w:rPr>
          <w:rFonts w:ascii="Book Antiqua" w:hAnsi="Book Antiqua" w:cs="宋体"/>
          <w:color w:val="000000"/>
          <w:lang w:val="en-US" w:eastAsia="zh-CN"/>
        </w:rPr>
        <w:t xml:space="preserve"> F, </w:t>
      </w:r>
      <w:proofErr w:type="spellStart"/>
      <w:r w:rsidRPr="004903C3">
        <w:rPr>
          <w:rFonts w:ascii="Book Antiqua" w:hAnsi="Book Antiqua" w:cs="宋体"/>
          <w:color w:val="000000"/>
          <w:lang w:val="en-US" w:eastAsia="zh-CN"/>
        </w:rPr>
        <w:t>Bruley</w:t>
      </w:r>
      <w:proofErr w:type="spellEnd"/>
      <w:r w:rsidRPr="004903C3">
        <w:rPr>
          <w:rFonts w:ascii="Book Antiqua" w:hAnsi="Book Antiqua" w:cs="宋体"/>
          <w:color w:val="000000"/>
          <w:lang w:val="en-US" w:eastAsia="zh-CN"/>
        </w:rPr>
        <w:t xml:space="preserve"> des </w:t>
      </w:r>
      <w:proofErr w:type="spellStart"/>
      <w:r w:rsidRPr="004903C3">
        <w:rPr>
          <w:rFonts w:ascii="Book Antiqua" w:hAnsi="Book Antiqua" w:cs="宋体"/>
          <w:color w:val="000000"/>
          <w:lang w:val="en-US" w:eastAsia="zh-CN"/>
        </w:rPr>
        <w:t>Varannes</w:t>
      </w:r>
      <w:proofErr w:type="spellEnd"/>
      <w:r w:rsidRPr="004903C3">
        <w:rPr>
          <w:rFonts w:ascii="Book Antiqua" w:hAnsi="Book Antiqua" w:cs="宋体"/>
          <w:color w:val="000000"/>
          <w:lang w:val="en-US" w:eastAsia="zh-CN"/>
        </w:rPr>
        <w:t xml:space="preserve"> S. Review article: respiratory manifestations of gastro-</w:t>
      </w:r>
      <w:proofErr w:type="spellStart"/>
      <w:r w:rsidRPr="004903C3">
        <w:rPr>
          <w:rFonts w:ascii="Book Antiqua" w:hAnsi="Book Antiqua" w:cs="宋体"/>
          <w:color w:val="000000"/>
          <w:lang w:val="en-US" w:eastAsia="zh-CN"/>
        </w:rPr>
        <w:t>oesophageal</w:t>
      </w:r>
      <w:proofErr w:type="spellEnd"/>
      <w:r w:rsidRPr="004903C3">
        <w:rPr>
          <w:rFonts w:ascii="Book Antiqua" w:hAnsi="Book Antiqua" w:cs="宋体"/>
          <w:color w:val="000000"/>
          <w:lang w:val="en-US" w:eastAsia="zh-CN"/>
        </w:rPr>
        <w:t xml:space="preserve"> reflux disease. </w:t>
      </w:r>
      <w:r w:rsidRPr="004903C3">
        <w:rPr>
          <w:rFonts w:ascii="Book Antiqua" w:hAnsi="Book Antiqua" w:cs="宋体"/>
          <w:i/>
          <w:iCs/>
          <w:color w:val="000000"/>
          <w:lang w:val="en-US" w:eastAsia="zh-CN"/>
        </w:rPr>
        <w:t xml:space="preserve">Aliment </w:t>
      </w:r>
      <w:proofErr w:type="spellStart"/>
      <w:r w:rsidRPr="004903C3">
        <w:rPr>
          <w:rFonts w:ascii="Book Antiqua" w:hAnsi="Book Antiqua" w:cs="宋体"/>
          <w:i/>
          <w:iCs/>
          <w:color w:val="000000"/>
          <w:lang w:val="en-US" w:eastAsia="zh-CN"/>
        </w:rPr>
        <w:t>Pharmacol</w:t>
      </w:r>
      <w:proofErr w:type="spellEnd"/>
      <w:r w:rsidR="00A928AE">
        <w:rPr>
          <w:rFonts w:ascii="Book Antiqua" w:hAnsi="Book Antiqua" w:cs="宋体" w:hint="eastAsia"/>
          <w:i/>
          <w:iCs/>
          <w:color w:val="000000"/>
          <w:lang w:val="en-US" w:eastAsia="zh-CN"/>
        </w:rPr>
        <w:t xml:space="preserve"> </w:t>
      </w:r>
      <w:proofErr w:type="spellStart"/>
      <w:r w:rsidRPr="004903C3">
        <w:rPr>
          <w:rFonts w:ascii="Book Antiqua" w:hAnsi="Book Antiqua" w:cs="宋体"/>
          <w:i/>
          <w:iCs/>
          <w:color w:val="000000"/>
          <w:lang w:val="en-US" w:eastAsia="zh-CN"/>
        </w:rPr>
        <w:t>Ther</w:t>
      </w:r>
      <w:proofErr w:type="spellEnd"/>
      <w:r w:rsidRPr="004903C3">
        <w:rPr>
          <w:rFonts w:ascii="Book Antiqua" w:hAnsi="Book Antiqua" w:cs="宋体"/>
          <w:color w:val="000000"/>
          <w:lang w:val="en-US" w:eastAsia="zh-CN"/>
        </w:rPr>
        <w:t> 2008; </w:t>
      </w:r>
      <w:r w:rsidRPr="004903C3">
        <w:rPr>
          <w:rFonts w:ascii="Book Antiqua" w:hAnsi="Book Antiqua" w:cs="宋体"/>
          <w:b/>
          <w:bCs/>
          <w:color w:val="000000"/>
          <w:lang w:val="en-US" w:eastAsia="zh-CN"/>
        </w:rPr>
        <w:t>27</w:t>
      </w:r>
      <w:r w:rsidRPr="004903C3">
        <w:rPr>
          <w:rFonts w:ascii="Book Antiqua" w:hAnsi="Book Antiqua" w:cs="宋体"/>
          <w:color w:val="000000"/>
          <w:lang w:val="en-US" w:eastAsia="zh-CN"/>
        </w:rPr>
        <w:t>: 449-464 [PMID: 18194498</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10.1111/j.1365-2036.2008.03611.x]</w:t>
      </w:r>
    </w:p>
    <w:p w14:paraId="2F1F893D" w14:textId="14DB00A4"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36 </w:t>
      </w:r>
      <w:proofErr w:type="spellStart"/>
      <w:r w:rsidRPr="004903C3">
        <w:rPr>
          <w:rFonts w:ascii="Book Antiqua" w:hAnsi="Book Antiqua" w:cs="宋体"/>
          <w:b/>
          <w:bCs/>
          <w:color w:val="000000"/>
          <w:lang w:val="en-US" w:eastAsia="zh-CN"/>
        </w:rPr>
        <w:t>Broeders</w:t>
      </w:r>
      <w:proofErr w:type="spellEnd"/>
      <w:r w:rsidRPr="004903C3">
        <w:rPr>
          <w:rFonts w:ascii="Book Antiqua" w:hAnsi="Book Antiqua" w:cs="宋体"/>
          <w:b/>
          <w:bCs/>
          <w:color w:val="000000"/>
          <w:lang w:val="en-US" w:eastAsia="zh-CN"/>
        </w:rPr>
        <w:t xml:space="preserve"> JA</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Rijnhart</w:t>
      </w:r>
      <w:proofErr w:type="spellEnd"/>
      <w:r w:rsidRPr="004903C3">
        <w:rPr>
          <w:rFonts w:ascii="Book Antiqua" w:hAnsi="Book Antiqua" w:cs="宋体"/>
          <w:color w:val="000000"/>
          <w:lang w:val="en-US" w:eastAsia="zh-CN"/>
        </w:rPr>
        <w:t xml:space="preserve">-de Jong HG, </w:t>
      </w:r>
      <w:proofErr w:type="spellStart"/>
      <w:r w:rsidRPr="004903C3">
        <w:rPr>
          <w:rFonts w:ascii="Book Antiqua" w:hAnsi="Book Antiqua" w:cs="宋体"/>
          <w:color w:val="000000"/>
          <w:lang w:val="en-US" w:eastAsia="zh-CN"/>
        </w:rPr>
        <w:t>Draaisma</w:t>
      </w:r>
      <w:proofErr w:type="spellEnd"/>
      <w:r w:rsidRPr="004903C3">
        <w:rPr>
          <w:rFonts w:ascii="Book Antiqua" w:hAnsi="Book Antiqua" w:cs="宋体"/>
          <w:color w:val="000000"/>
          <w:lang w:val="en-US" w:eastAsia="zh-CN"/>
        </w:rPr>
        <w:t xml:space="preserve"> WA, </w:t>
      </w:r>
      <w:proofErr w:type="spellStart"/>
      <w:r w:rsidRPr="004903C3">
        <w:rPr>
          <w:rFonts w:ascii="Book Antiqua" w:hAnsi="Book Antiqua" w:cs="宋体"/>
          <w:color w:val="000000"/>
          <w:lang w:val="en-US" w:eastAsia="zh-CN"/>
        </w:rPr>
        <w:t>Bredenoord</w:t>
      </w:r>
      <w:proofErr w:type="spellEnd"/>
      <w:r w:rsidRPr="004903C3">
        <w:rPr>
          <w:rFonts w:ascii="Book Antiqua" w:hAnsi="Book Antiqua" w:cs="宋体"/>
          <w:color w:val="000000"/>
          <w:lang w:val="en-US" w:eastAsia="zh-CN"/>
        </w:rPr>
        <w:t xml:space="preserve"> AJ, </w:t>
      </w:r>
      <w:proofErr w:type="spellStart"/>
      <w:r w:rsidRPr="004903C3">
        <w:rPr>
          <w:rFonts w:ascii="Book Antiqua" w:hAnsi="Book Antiqua" w:cs="宋体"/>
          <w:color w:val="000000"/>
          <w:lang w:val="en-US" w:eastAsia="zh-CN"/>
        </w:rPr>
        <w:t>Smout</w:t>
      </w:r>
      <w:proofErr w:type="spellEnd"/>
      <w:r w:rsidRPr="004903C3">
        <w:rPr>
          <w:rFonts w:ascii="Book Antiqua" w:hAnsi="Book Antiqua" w:cs="宋体"/>
          <w:color w:val="000000"/>
          <w:lang w:val="en-US" w:eastAsia="zh-CN"/>
        </w:rPr>
        <w:t xml:space="preserve"> AJ, </w:t>
      </w:r>
      <w:proofErr w:type="spellStart"/>
      <w:r w:rsidRPr="004903C3">
        <w:rPr>
          <w:rFonts w:ascii="Book Antiqua" w:hAnsi="Book Antiqua" w:cs="宋体"/>
          <w:color w:val="000000"/>
          <w:lang w:val="en-US" w:eastAsia="zh-CN"/>
        </w:rPr>
        <w:t>Gooszen</w:t>
      </w:r>
      <w:proofErr w:type="spellEnd"/>
      <w:r w:rsidRPr="004903C3">
        <w:rPr>
          <w:rFonts w:ascii="Book Antiqua" w:hAnsi="Book Antiqua" w:cs="宋体"/>
          <w:color w:val="000000"/>
          <w:lang w:val="en-US" w:eastAsia="zh-CN"/>
        </w:rPr>
        <w:t xml:space="preserve"> HG. Ten-year outcome of laparoscopic and conventional </w:t>
      </w:r>
      <w:proofErr w:type="spellStart"/>
      <w:r w:rsidRPr="004903C3">
        <w:rPr>
          <w:rFonts w:ascii="Book Antiqua" w:hAnsi="Book Antiqua" w:cs="宋体"/>
          <w:color w:val="000000"/>
          <w:lang w:val="en-US" w:eastAsia="zh-CN"/>
        </w:rPr>
        <w:t>nissen</w:t>
      </w:r>
      <w:proofErr w:type="spellEnd"/>
      <w:r w:rsidRPr="004903C3">
        <w:rPr>
          <w:rFonts w:ascii="Book Antiqua" w:hAnsi="Book Antiqua" w:cs="宋体"/>
          <w:color w:val="000000"/>
          <w:lang w:val="en-US" w:eastAsia="zh-CN"/>
        </w:rPr>
        <w:t xml:space="preserve"> fundoplication: randomized clinical trial. </w:t>
      </w:r>
      <w:r w:rsidRPr="004903C3">
        <w:rPr>
          <w:rFonts w:ascii="Book Antiqua" w:hAnsi="Book Antiqua" w:cs="宋体"/>
          <w:i/>
          <w:iCs/>
          <w:color w:val="000000"/>
          <w:lang w:val="en-US" w:eastAsia="zh-CN"/>
        </w:rPr>
        <w:t xml:space="preserve">Ann </w:t>
      </w:r>
      <w:proofErr w:type="spellStart"/>
      <w:r w:rsidRPr="004903C3">
        <w:rPr>
          <w:rFonts w:ascii="Book Antiqua" w:hAnsi="Book Antiqua" w:cs="宋体"/>
          <w:i/>
          <w:iCs/>
          <w:color w:val="000000"/>
          <w:lang w:val="en-US" w:eastAsia="zh-CN"/>
        </w:rPr>
        <w:t>Surg</w:t>
      </w:r>
      <w:proofErr w:type="spellEnd"/>
      <w:r w:rsidRPr="004903C3">
        <w:rPr>
          <w:rFonts w:ascii="Book Antiqua" w:hAnsi="Book Antiqua" w:cs="宋体"/>
          <w:color w:val="000000"/>
          <w:lang w:val="en-US" w:eastAsia="zh-CN"/>
        </w:rPr>
        <w:t> 2009; </w:t>
      </w:r>
      <w:r w:rsidRPr="004903C3">
        <w:rPr>
          <w:rFonts w:ascii="Book Antiqua" w:hAnsi="Book Antiqua" w:cs="宋体"/>
          <w:b/>
          <w:bCs/>
          <w:color w:val="000000"/>
          <w:lang w:val="en-US" w:eastAsia="zh-CN"/>
        </w:rPr>
        <w:t>250</w:t>
      </w:r>
      <w:r w:rsidRPr="004903C3">
        <w:rPr>
          <w:rFonts w:ascii="Book Antiqua" w:hAnsi="Book Antiqua" w:cs="宋体"/>
          <w:color w:val="000000"/>
          <w:lang w:val="en-US" w:eastAsia="zh-CN"/>
        </w:rPr>
        <w:t>: 698-706 [PMID: 19801931</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10.1097/SLA.0b013e3181bcdaa7]</w:t>
      </w:r>
    </w:p>
    <w:p w14:paraId="67E0B00A" w14:textId="1280A573"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37 </w:t>
      </w:r>
      <w:proofErr w:type="spellStart"/>
      <w:r w:rsidRPr="004903C3">
        <w:rPr>
          <w:rFonts w:ascii="Book Antiqua" w:hAnsi="Book Antiqua" w:cs="宋体"/>
          <w:b/>
          <w:bCs/>
          <w:color w:val="000000"/>
          <w:lang w:val="en-US" w:eastAsia="zh-CN"/>
        </w:rPr>
        <w:t>Broeders</w:t>
      </w:r>
      <w:proofErr w:type="spellEnd"/>
      <w:r w:rsidRPr="004903C3">
        <w:rPr>
          <w:rFonts w:ascii="Book Antiqua" w:hAnsi="Book Antiqua" w:cs="宋体"/>
          <w:b/>
          <w:bCs/>
          <w:color w:val="000000"/>
          <w:lang w:val="en-US" w:eastAsia="zh-CN"/>
        </w:rPr>
        <w:t xml:space="preserve"> JA</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Draaisma</w:t>
      </w:r>
      <w:proofErr w:type="spellEnd"/>
      <w:r w:rsidRPr="004903C3">
        <w:rPr>
          <w:rFonts w:ascii="Book Antiqua" w:hAnsi="Book Antiqua" w:cs="宋体"/>
          <w:color w:val="000000"/>
          <w:lang w:val="en-US" w:eastAsia="zh-CN"/>
        </w:rPr>
        <w:t xml:space="preserve"> WA, </w:t>
      </w:r>
      <w:proofErr w:type="spellStart"/>
      <w:r w:rsidRPr="004903C3">
        <w:rPr>
          <w:rFonts w:ascii="Book Antiqua" w:hAnsi="Book Antiqua" w:cs="宋体"/>
          <w:color w:val="000000"/>
          <w:lang w:val="en-US" w:eastAsia="zh-CN"/>
        </w:rPr>
        <w:t>Bredenoord</w:t>
      </w:r>
      <w:proofErr w:type="spellEnd"/>
      <w:r w:rsidRPr="004903C3">
        <w:rPr>
          <w:rFonts w:ascii="Book Antiqua" w:hAnsi="Book Antiqua" w:cs="宋体"/>
          <w:color w:val="000000"/>
          <w:lang w:val="en-US" w:eastAsia="zh-CN"/>
        </w:rPr>
        <w:t xml:space="preserve"> AJ, </w:t>
      </w:r>
      <w:proofErr w:type="spellStart"/>
      <w:r w:rsidRPr="004903C3">
        <w:rPr>
          <w:rFonts w:ascii="Book Antiqua" w:hAnsi="Book Antiqua" w:cs="宋体"/>
          <w:color w:val="000000"/>
          <w:lang w:val="en-US" w:eastAsia="zh-CN"/>
        </w:rPr>
        <w:t>Smout</w:t>
      </w:r>
      <w:proofErr w:type="spellEnd"/>
      <w:r w:rsidRPr="004903C3">
        <w:rPr>
          <w:rFonts w:ascii="Book Antiqua" w:hAnsi="Book Antiqua" w:cs="宋体"/>
          <w:color w:val="000000"/>
          <w:lang w:val="en-US" w:eastAsia="zh-CN"/>
        </w:rPr>
        <w:t xml:space="preserve"> AJ, </w:t>
      </w:r>
      <w:proofErr w:type="spellStart"/>
      <w:r w:rsidRPr="004903C3">
        <w:rPr>
          <w:rFonts w:ascii="Book Antiqua" w:hAnsi="Book Antiqua" w:cs="宋体"/>
          <w:color w:val="000000"/>
          <w:lang w:val="en-US" w:eastAsia="zh-CN"/>
        </w:rPr>
        <w:t>Broeders</w:t>
      </w:r>
      <w:proofErr w:type="spellEnd"/>
      <w:r w:rsidRPr="004903C3">
        <w:rPr>
          <w:rFonts w:ascii="Book Antiqua" w:hAnsi="Book Antiqua" w:cs="宋体"/>
          <w:color w:val="000000"/>
          <w:lang w:val="en-US" w:eastAsia="zh-CN"/>
        </w:rPr>
        <w:t xml:space="preserve"> IA, </w:t>
      </w:r>
      <w:proofErr w:type="spellStart"/>
      <w:r w:rsidRPr="004903C3">
        <w:rPr>
          <w:rFonts w:ascii="Book Antiqua" w:hAnsi="Book Antiqua" w:cs="宋体"/>
          <w:color w:val="000000"/>
          <w:lang w:val="en-US" w:eastAsia="zh-CN"/>
        </w:rPr>
        <w:t>Gooszen</w:t>
      </w:r>
      <w:proofErr w:type="spellEnd"/>
      <w:r w:rsidRPr="004903C3">
        <w:rPr>
          <w:rFonts w:ascii="Book Antiqua" w:hAnsi="Book Antiqua" w:cs="宋体"/>
          <w:color w:val="000000"/>
          <w:lang w:val="en-US" w:eastAsia="zh-CN"/>
        </w:rPr>
        <w:t xml:space="preserve"> HG. </w:t>
      </w:r>
      <w:proofErr w:type="gramStart"/>
      <w:r w:rsidRPr="004903C3">
        <w:rPr>
          <w:rFonts w:ascii="Book Antiqua" w:hAnsi="Book Antiqua" w:cs="宋体"/>
          <w:color w:val="000000"/>
          <w:lang w:val="en-US" w:eastAsia="zh-CN"/>
        </w:rPr>
        <w:t xml:space="preserve">Impact of symptom-reflux association analysis on long-term outcome after </w:t>
      </w:r>
      <w:proofErr w:type="spellStart"/>
      <w:r w:rsidRPr="004903C3">
        <w:rPr>
          <w:rFonts w:ascii="Book Antiqua" w:hAnsi="Book Antiqua" w:cs="宋体"/>
          <w:color w:val="000000"/>
          <w:lang w:val="en-US" w:eastAsia="zh-CN"/>
        </w:rPr>
        <w:t>Nissen</w:t>
      </w:r>
      <w:proofErr w:type="spellEnd"/>
      <w:r w:rsidRPr="004903C3">
        <w:rPr>
          <w:rFonts w:ascii="Book Antiqua" w:hAnsi="Book Antiqua" w:cs="宋体"/>
          <w:color w:val="000000"/>
          <w:lang w:val="en-US" w:eastAsia="zh-CN"/>
        </w:rPr>
        <w:t xml:space="preserve"> fundoplication.</w:t>
      </w:r>
      <w:proofErr w:type="gramEnd"/>
      <w:r w:rsidRPr="004903C3">
        <w:rPr>
          <w:rFonts w:ascii="Book Antiqua" w:hAnsi="Book Antiqua" w:cs="宋体"/>
          <w:color w:val="000000"/>
          <w:lang w:val="en-US" w:eastAsia="zh-CN"/>
        </w:rPr>
        <w:t> </w:t>
      </w:r>
      <w:r w:rsidRPr="004903C3">
        <w:rPr>
          <w:rFonts w:ascii="Book Antiqua" w:hAnsi="Book Antiqua" w:cs="宋体"/>
          <w:i/>
          <w:iCs/>
          <w:color w:val="000000"/>
          <w:lang w:val="en-US" w:eastAsia="zh-CN"/>
        </w:rPr>
        <w:t xml:space="preserve">Br J </w:t>
      </w:r>
      <w:proofErr w:type="spellStart"/>
      <w:r w:rsidRPr="004903C3">
        <w:rPr>
          <w:rFonts w:ascii="Book Antiqua" w:hAnsi="Book Antiqua" w:cs="宋体"/>
          <w:i/>
          <w:iCs/>
          <w:color w:val="000000"/>
          <w:lang w:val="en-US" w:eastAsia="zh-CN"/>
        </w:rPr>
        <w:t>Surg</w:t>
      </w:r>
      <w:proofErr w:type="spellEnd"/>
      <w:r w:rsidRPr="004903C3">
        <w:rPr>
          <w:rFonts w:ascii="Book Antiqua" w:hAnsi="Book Antiqua" w:cs="宋体"/>
          <w:color w:val="000000"/>
          <w:lang w:val="en-US" w:eastAsia="zh-CN"/>
        </w:rPr>
        <w:t> 2011; </w:t>
      </w:r>
      <w:r w:rsidRPr="004903C3">
        <w:rPr>
          <w:rFonts w:ascii="Book Antiqua" w:hAnsi="Book Antiqua" w:cs="宋体"/>
          <w:b/>
          <w:bCs/>
          <w:color w:val="000000"/>
          <w:lang w:val="en-US" w:eastAsia="zh-CN"/>
        </w:rPr>
        <w:t>98</w:t>
      </w:r>
      <w:r w:rsidRPr="004903C3">
        <w:rPr>
          <w:rFonts w:ascii="Book Antiqua" w:hAnsi="Book Antiqua" w:cs="宋体"/>
          <w:color w:val="000000"/>
          <w:lang w:val="en-US" w:eastAsia="zh-CN"/>
        </w:rPr>
        <w:t>: 247-254 [PMID: 20960456</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10.1002/bjs.7296]</w:t>
      </w:r>
    </w:p>
    <w:p w14:paraId="31CE6964" w14:textId="02CFC8F4"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38 </w:t>
      </w:r>
      <w:proofErr w:type="spellStart"/>
      <w:r w:rsidRPr="004903C3">
        <w:rPr>
          <w:rFonts w:ascii="Book Antiqua" w:hAnsi="Book Antiqua" w:cs="宋体"/>
          <w:b/>
          <w:bCs/>
          <w:color w:val="000000"/>
          <w:lang w:val="en-US" w:eastAsia="zh-CN"/>
        </w:rPr>
        <w:t>Sifrim</w:t>
      </w:r>
      <w:proofErr w:type="spellEnd"/>
      <w:r w:rsidRPr="004903C3">
        <w:rPr>
          <w:rFonts w:ascii="Book Antiqua" w:hAnsi="Book Antiqua" w:cs="宋体"/>
          <w:b/>
          <w:bCs/>
          <w:color w:val="000000"/>
          <w:lang w:val="en-US" w:eastAsia="zh-CN"/>
        </w:rPr>
        <w:t xml:space="preserve"> D</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Zerbib</w:t>
      </w:r>
      <w:proofErr w:type="spellEnd"/>
      <w:r w:rsidRPr="004903C3">
        <w:rPr>
          <w:rFonts w:ascii="Book Antiqua" w:hAnsi="Book Antiqua" w:cs="宋体"/>
          <w:color w:val="000000"/>
          <w:lang w:val="en-US" w:eastAsia="zh-CN"/>
        </w:rPr>
        <w:t xml:space="preserve"> F. Diagnosis and management of patients with reflux symptoms refractory to proton pump inhibitors. </w:t>
      </w:r>
      <w:r w:rsidRPr="004903C3">
        <w:rPr>
          <w:rFonts w:ascii="Book Antiqua" w:hAnsi="Book Antiqua" w:cs="宋体"/>
          <w:i/>
          <w:iCs/>
          <w:color w:val="000000"/>
          <w:lang w:val="en-US" w:eastAsia="zh-CN"/>
        </w:rPr>
        <w:t>Gut</w:t>
      </w:r>
      <w:r w:rsidRPr="004903C3">
        <w:rPr>
          <w:rFonts w:ascii="Book Antiqua" w:hAnsi="Book Antiqua" w:cs="宋体"/>
          <w:color w:val="000000"/>
          <w:lang w:val="en-US" w:eastAsia="zh-CN"/>
        </w:rPr>
        <w:t> 2012; </w:t>
      </w:r>
      <w:r w:rsidRPr="004903C3">
        <w:rPr>
          <w:rFonts w:ascii="Book Antiqua" w:hAnsi="Book Antiqua" w:cs="宋体"/>
          <w:b/>
          <w:bCs/>
          <w:color w:val="000000"/>
          <w:lang w:val="en-US" w:eastAsia="zh-CN"/>
        </w:rPr>
        <w:t>61</w:t>
      </w:r>
      <w:r w:rsidRPr="004903C3">
        <w:rPr>
          <w:rFonts w:ascii="Book Antiqua" w:hAnsi="Book Antiqua" w:cs="宋体"/>
          <w:color w:val="000000"/>
          <w:lang w:val="en-US" w:eastAsia="zh-CN"/>
        </w:rPr>
        <w:t>: 1340-1354 [PMID: 22684483</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10.1136/gutjnl-2011-301897]</w:t>
      </w:r>
    </w:p>
    <w:p w14:paraId="56AE0189" w14:textId="369BB87E"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39 </w:t>
      </w:r>
      <w:proofErr w:type="spellStart"/>
      <w:r w:rsidRPr="004903C3">
        <w:rPr>
          <w:rFonts w:ascii="Book Antiqua" w:hAnsi="Book Antiqua" w:cs="宋体"/>
          <w:b/>
          <w:bCs/>
          <w:color w:val="000000"/>
          <w:lang w:val="en-US" w:eastAsia="zh-CN"/>
        </w:rPr>
        <w:t>Bais</w:t>
      </w:r>
      <w:proofErr w:type="spellEnd"/>
      <w:r w:rsidRPr="004903C3">
        <w:rPr>
          <w:rFonts w:ascii="Book Antiqua" w:hAnsi="Book Antiqua" w:cs="宋体"/>
          <w:b/>
          <w:bCs/>
          <w:color w:val="000000"/>
          <w:lang w:val="en-US" w:eastAsia="zh-CN"/>
        </w:rPr>
        <w:t xml:space="preserve"> JE</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Bartelsman</w:t>
      </w:r>
      <w:proofErr w:type="spellEnd"/>
      <w:r w:rsidRPr="004903C3">
        <w:rPr>
          <w:rFonts w:ascii="Book Antiqua" w:hAnsi="Book Antiqua" w:cs="宋体"/>
          <w:color w:val="000000"/>
          <w:lang w:val="en-US" w:eastAsia="zh-CN"/>
        </w:rPr>
        <w:t xml:space="preserve"> JF, </w:t>
      </w:r>
      <w:proofErr w:type="spellStart"/>
      <w:r w:rsidRPr="004903C3">
        <w:rPr>
          <w:rFonts w:ascii="Book Antiqua" w:hAnsi="Book Antiqua" w:cs="宋体"/>
          <w:color w:val="000000"/>
          <w:lang w:val="en-US" w:eastAsia="zh-CN"/>
        </w:rPr>
        <w:t>Bonjer</w:t>
      </w:r>
      <w:proofErr w:type="spellEnd"/>
      <w:r w:rsidRPr="004903C3">
        <w:rPr>
          <w:rFonts w:ascii="Book Antiqua" w:hAnsi="Book Antiqua" w:cs="宋体"/>
          <w:color w:val="000000"/>
          <w:lang w:val="en-US" w:eastAsia="zh-CN"/>
        </w:rPr>
        <w:t xml:space="preserve"> HJ, Cuesta MA, Go PM, </w:t>
      </w:r>
      <w:proofErr w:type="spellStart"/>
      <w:r w:rsidRPr="004903C3">
        <w:rPr>
          <w:rFonts w:ascii="Book Antiqua" w:hAnsi="Book Antiqua" w:cs="宋体"/>
          <w:color w:val="000000"/>
          <w:lang w:val="en-US" w:eastAsia="zh-CN"/>
        </w:rPr>
        <w:t>Klinkenberg-Knol</w:t>
      </w:r>
      <w:proofErr w:type="spellEnd"/>
      <w:r w:rsidRPr="004903C3">
        <w:rPr>
          <w:rFonts w:ascii="Book Antiqua" w:hAnsi="Book Antiqua" w:cs="宋体"/>
          <w:color w:val="000000"/>
          <w:lang w:val="en-US" w:eastAsia="zh-CN"/>
        </w:rPr>
        <w:t xml:space="preserve"> EC, van </w:t>
      </w:r>
      <w:proofErr w:type="spellStart"/>
      <w:r w:rsidRPr="004903C3">
        <w:rPr>
          <w:rFonts w:ascii="Book Antiqua" w:hAnsi="Book Antiqua" w:cs="宋体"/>
          <w:color w:val="000000"/>
          <w:lang w:val="en-US" w:eastAsia="zh-CN"/>
        </w:rPr>
        <w:t>Lanschot</w:t>
      </w:r>
      <w:proofErr w:type="spellEnd"/>
      <w:r w:rsidRPr="004903C3">
        <w:rPr>
          <w:rFonts w:ascii="Book Antiqua" w:hAnsi="Book Antiqua" w:cs="宋体"/>
          <w:color w:val="000000"/>
          <w:lang w:val="en-US" w:eastAsia="zh-CN"/>
        </w:rPr>
        <w:t xml:space="preserve"> JJ, </w:t>
      </w:r>
      <w:proofErr w:type="spellStart"/>
      <w:r w:rsidRPr="004903C3">
        <w:rPr>
          <w:rFonts w:ascii="Book Antiqua" w:hAnsi="Book Antiqua" w:cs="宋体"/>
          <w:color w:val="000000"/>
          <w:lang w:val="en-US" w:eastAsia="zh-CN"/>
        </w:rPr>
        <w:t>Nadorp</w:t>
      </w:r>
      <w:proofErr w:type="spellEnd"/>
      <w:r w:rsidRPr="004903C3">
        <w:rPr>
          <w:rFonts w:ascii="Book Antiqua" w:hAnsi="Book Antiqua" w:cs="宋体"/>
          <w:color w:val="000000"/>
          <w:lang w:val="en-US" w:eastAsia="zh-CN"/>
        </w:rPr>
        <w:t xml:space="preserve"> JH, </w:t>
      </w:r>
      <w:proofErr w:type="spellStart"/>
      <w:r w:rsidRPr="004903C3">
        <w:rPr>
          <w:rFonts w:ascii="Book Antiqua" w:hAnsi="Book Antiqua" w:cs="宋体"/>
          <w:color w:val="000000"/>
          <w:lang w:val="en-US" w:eastAsia="zh-CN"/>
        </w:rPr>
        <w:t>Smout</w:t>
      </w:r>
      <w:proofErr w:type="spellEnd"/>
      <w:r w:rsidRPr="004903C3">
        <w:rPr>
          <w:rFonts w:ascii="Book Antiqua" w:hAnsi="Book Antiqua" w:cs="宋体"/>
          <w:color w:val="000000"/>
          <w:lang w:val="en-US" w:eastAsia="zh-CN"/>
        </w:rPr>
        <w:t xml:space="preserve"> AJ, van der </w:t>
      </w:r>
      <w:proofErr w:type="spellStart"/>
      <w:r w:rsidRPr="004903C3">
        <w:rPr>
          <w:rFonts w:ascii="Book Antiqua" w:hAnsi="Book Antiqua" w:cs="宋体"/>
          <w:color w:val="000000"/>
          <w:lang w:val="en-US" w:eastAsia="zh-CN"/>
        </w:rPr>
        <w:t>Graaf</w:t>
      </w:r>
      <w:proofErr w:type="spellEnd"/>
      <w:r w:rsidRPr="004903C3">
        <w:rPr>
          <w:rFonts w:ascii="Book Antiqua" w:hAnsi="Book Antiqua" w:cs="宋体"/>
          <w:color w:val="000000"/>
          <w:lang w:val="en-US" w:eastAsia="zh-CN"/>
        </w:rPr>
        <w:t xml:space="preserve"> Y, </w:t>
      </w:r>
      <w:proofErr w:type="spellStart"/>
      <w:r w:rsidRPr="004903C3">
        <w:rPr>
          <w:rFonts w:ascii="Book Antiqua" w:hAnsi="Book Antiqua" w:cs="宋体"/>
          <w:color w:val="000000"/>
          <w:lang w:val="en-US" w:eastAsia="zh-CN"/>
        </w:rPr>
        <w:t>Gooszen</w:t>
      </w:r>
      <w:proofErr w:type="spellEnd"/>
      <w:r w:rsidRPr="004903C3">
        <w:rPr>
          <w:rFonts w:ascii="Book Antiqua" w:hAnsi="Book Antiqua" w:cs="宋体"/>
          <w:color w:val="000000"/>
          <w:lang w:val="en-US" w:eastAsia="zh-CN"/>
        </w:rPr>
        <w:t xml:space="preserve"> HG. Laparoscopic or conventional </w:t>
      </w:r>
      <w:proofErr w:type="spellStart"/>
      <w:r w:rsidRPr="004903C3">
        <w:rPr>
          <w:rFonts w:ascii="Book Antiqua" w:hAnsi="Book Antiqua" w:cs="宋体"/>
          <w:color w:val="000000"/>
          <w:lang w:val="en-US" w:eastAsia="zh-CN"/>
        </w:rPr>
        <w:t>Nissen</w:t>
      </w:r>
      <w:proofErr w:type="spellEnd"/>
      <w:r w:rsidRPr="004903C3">
        <w:rPr>
          <w:rFonts w:ascii="Book Antiqua" w:hAnsi="Book Antiqua" w:cs="宋体"/>
          <w:color w:val="000000"/>
          <w:lang w:val="en-US" w:eastAsia="zh-CN"/>
        </w:rPr>
        <w:t xml:space="preserve"> fundoplication for gastro-</w:t>
      </w:r>
      <w:proofErr w:type="spellStart"/>
      <w:r w:rsidRPr="004903C3">
        <w:rPr>
          <w:rFonts w:ascii="Book Antiqua" w:hAnsi="Book Antiqua" w:cs="宋体"/>
          <w:color w:val="000000"/>
          <w:lang w:val="en-US" w:eastAsia="zh-CN"/>
        </w:rPr>
        <w:t>oesophageal</w:t>
      </w:r>
      <w:proofErr w:type="spellEnd"/>
      <w:r w:rsidRPr="004903C3">
        <w:rPr>
          <w:rFonts w:ascii="Book Antiqua" w:hAnsi="Book Antiqua" w:cs="宋体"/>
          <w:color w:val="000000"/>
          <w:lang w:val="en-US" w:eastAsia="zh-CN"/>
        </w:rPr>
        <w:t xml:space="preserve"> reflux disease: </w:t>
      </w:r>
      <w:proofErr w:type="spellStart"/>
      <w:r w:rsidRPr="004903C3">
        <w:rPr>
          <w:rFonts w:ascii="Book Antiqua" w:hAnsi="Book Antiqua" w:cs="宋体"/>
          <w:color w:val="000000"/>
          <w:lang w:val="en-US" w:eastAsia="zh-CN"/>
        </w:rPr>
        <w:t>randomised</w:t>
      </w:r>
      <w:proofErr w:type="spellEnd"/>
      <w:r w:rsidRPr="004903C3">
        <w:rPr>
          <w:rFonts w:ascii="Book Antiqua" w:hAnsi="Book Antiqua" w:cs="宋体"/>
          <w:color w:val="000000"/>
          <w:lang w:val="en-US" w:eastAsia="zh-CN"/>
        </w:rPr>
        <w:t xml:space="preserve"> clinical trial. The Netherlands Antireflux Surgery Study Group. </w:t>
      </w:r>
      <w:r w:rsidRPr="004903C3">
        <w:rPr>
          <w:rFonts w:ascii="Book Antiqua" w:hAnsi="Book Antiqua" w:cs="宋体"/>
          <w:i/>
          <w:iCs/>
          <w:color w:val="000000"/>
          <w:lang w:val="en-US" w:eastAsia="zh-CN"/>
        </w:rPr>
        <w:t>Lancet</w:t>
      </w:r>
      <w:r w:rsidRPr="004903C3">
        <w:rPr>
          <w:rFonts w:ascii="Book Antiqua" w:hAnsi="Book Antiqua" w:cs="宋体"/>
          <w:color w:val="000000"/>
          <w:lang w:val="en-US" w:eastAsia="zh-CN"/>
        </w:rPr>
        <w:t> 2000; </w:t>
      </w:r>
      <w:r w:rsidRPr="004903C3">
        <w:rPr>
          <w:rFonts w:ascii="Book Antiqua" w:hAnsi="Book Antiqua" w:cs="宋体"/>
          <w:b/>
          <w:bCs/>
          <w:color w:val="000000"/>
          <w:lang w:val="en-US" w:eastAsia="zh-CN"/>
        </w:rPr>
        <w:t>355</w:t>
      </w:r>
      <w:r w:rsidRPr="004903C3">
        <w:rPr>
          <w:rFonts w:ascii="Book Antiqua" w:hAnsi="Book Antiqua" w:cs="宋体"/>
          <w:color w:val="000000"/>
          <w:lang w:val="en-US" w:eastAsia="zh-CN"/>
        </w:rPr>
        <w:t>: 170-174 [PMID: 10675115</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10.1016/S0140-6736(99)03097-4]</w:t>
      </w:r>
    </w:p>
    <w:p w14:paraId="6C7DC74C" w14:textId="1D4BFB1F"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40 </w:t>
      </w:r>
      <w:proofErr w:type="spellStart"/>
      <w:r w:rsidRPr="004903C3">
        <w:rPr>
          <w:rFonts w:ascii="Book Antiqua" w:hAnsi="Book Antiqua" w:cs="宋体"/>
          <w:b/>
          <w:bCs/>
          <w:color w:val="000000"/>
          <w:lang w:val="en-US" w:eastAsia="zh-CN"/>
        </w:rPr>
        <w:t>Kamolz</w:t>
      </w:r>
      <w:proofErr w:type="spellEnd"/>
      <w:r w:rsidRPr="004903C3">
        <w:rPr>
          <w:rFonts w:ascii="Book Antiqua" w:hAnsi="Book Antiqua" w:cs="宋体"/>
          <w:b/>
          <w:bCs/>
          <w:color w:val="000000"/>
          <w:lang w:val="en-US" w:eastAsia="zh-CN"/>
        </w:rPr>
        <w:t xml:space="preserve"> T</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Granderath</w:t>
      </w:r>
      <w:proofErr w:type="spellEnd"/>
      <w:r w:rsidRPr="004903C3">
        <w:rPr>
          <w:rFonts w:ascii="Book Antiqua" w:hAnsi="Book Antiqua" w:cs="宋体"/>
          <w:color w:val="000000"/>
          <w:lang w:val="en-US" w:eastAsia="zh-CN"/>
        </w:rPr>
        <w:t xml:space="preserve"> FA, </w:t>
      </w:r>
      <w:proofErr w:type="spellStart"/>
      <w:r w:rsidRPr="004903C3">
        <w:rPr>
          <w:rFonts w:ascii="Book Antiqua" w:hAnsi="Book Antiqua" w:cs="宋体"/>
          <w:color w:val="000000"/>
          <w:lang w:val="en-US" w:eastAsia="zh-CN"/>
        </w:rPr>
        <w:t>Pointner</w:t>
      </w:r>
      <w:proofErr w:type="spellEnd"/>
      <w:r w:rsidRPr="004903C3">
        <w:rPr>
          <w:rFonts w:ascii="Book Antiqua" w:hAnsi="Book Antiqua" w:cs="宋体"/>
          <w:color w:val="000000"/>
          <w:lang w:val="en-US" w:eastAsia="zh-CN"/>
        </w:rPr>
        <w:t xml:space="preserve"> R. </w:t>
      </w:r>
      <w:proofErr w:type="gramStart"/>
      <w:r w:rsidRPr="004903C3">
        <w:rPr>
          <w:rFonts w:ascii="Book Antiqua" w:hAnsi="Book Antiqua" w:cs="宋体"/>
          <w:color w:val="000000"/>
          <w:lang w:val="en-US" w:eastAsia="zh-CN"/>
        </w:rPr>
        <w:t>The outcome of laparoscopic antireflux surgery in relation to patients' subjective degree of compliance with former antireflux medication.</w:t>
      </w:r>
      <w:proofErr w:type="gramEnd"/>
      <w:r w:rsidRPr="004903C3">
        <w:rPr>
          <w:rFonts w:ascii="Book Antiqua" w:hAnsi="Book Antiqua" w:cs="宋体"/>
          <w:color w:val="000000"/>
          <w:lang w:val="en-US" w:eastAsia="zh-CN"/>
        </w:rPr>
        <w:t> </w:t>
      </w:r>
      <w:proofErr w:type="spellStart"/>
      <w:r w:rsidRPr="004903C3">
        <w:rPr>
          <w:rFonts w:ascii="Book Antiqua" w:hAnsi="Book Antiqua" w:cs="宋体"/>
          <w:i/>
          <w:iCs/>
          <w:color w:val="000000"/>
          <w:lang w:val="en-US" w:eastAsia="zh-CN"/>
        </w:rPr>
        <w:t>Surg</w:t>
      </w:r>
      <w:proofErr w:type="spellEnd"/>
      <w:r w:rsidR="00A928AE">
        <w:rPr>
          <w:rFonts w:ascii="Book Antiqua" w:hAnsi="Book Antiqua" w:cs="宋体" w:hint="eastAsia"/>
          <w:i/>
          <w:iCs/>
          <w:color w:val="000000"/>
          <w:lang w:val="en-US" w:eastAsia="zh-CN"/>
        </w:rPr>
        <w:t xml:space="preserve"> </w:t>
      </w:r>
      <w:proofErr w:type="spellStart"/>
      <w:r w:rsidRPr="004903C3">
        <w:rPr>
          <w:rFonts w:ascii="Book Antiqua" w:hAnsi="Book Antiqua" w:cs="宋体"/>
          <w:i/>
          <w:iCs/>
          <w:color w:val="000000"/>
          <w:lang w:val="en-US" w:eastAsia="zh-CN"/>
        </w:rPr>
        <w:t>Laparosc</w:t>
      </w:r>
      <w:proofErr w:type="spellEnd"/>
      <w:r w:rsidR="00A928AE">
        <w:rPr>
          <w:rFonts w:ascii="Book Antiqua" w:hAnsi="Book Antiqua" w:cs="宋体" w:hint="eastAsia"/>
          <w:i/>
          <w:iCs/>
          <w:color w:val="000000"/>
          <w:lang w:val="en-US" w:eastAsia="zh-CN"/>
        </w:rPr>
        <w:t xml:space="preserve"> </w:t>
      </w:r>
      <w:proofErr w:type="spellStart"/>
      <w:r w:rsidRPr="004903C3">
        <w:rPr>
          <w:rFonts w:ascii="Book Antiqua" w:hAnsi="Book Antiqua" w:cs="宋体"/>
          <w:i/>
          <w:iCs/>
          <w:color w:val="000000"/>
          <w:lang w:val="en-US" w:eastAsia="zh-CN"/>
        </w:rPr>
        <w:t>Endosc</w:t>
      </w:r>
      <w:proofErr w:type="spellEnd"/>
      <w:r w:rsidR="00A928AE">
        <w:rPr>
          <w:rFonts w:ascii="Book Antiqua" w:hAnsi="Book Antiqua" w:cs="宋体" w:hint="eastAsia"/>
          <w:i/>
          <w:iCs/>
          <w:color w:val="000000"/>
          <w:lang w:val="en-US" w:eastAsia="zh-CN"/>
        </w:rPr>
        <w:t xml:space="preserve"> </w:t>
      </w:r>
      <w:proofErr w:type="spellStart"/>
      <w:r w:rsidRPr="004903C3">
        <w:rPr>
          <w:rFonts w:ascii="Book Antiqua" w:hAnsi="Book Antiqua" w:cs="宋体"/>
          <w:i/>
          <w:iCs/>
          <w:color w:val="000000"/>
          <w:lang w:val="en-US" w:eastAsia="zh-CN"/>
        </w:rPr>
        <w:t>Percutan</w:t>
      </w:r>
      <w:proofErr w:type="spellEnd"/>
      <w:r w:rsidRPr="004903C3">
        <w:rPr>
          <w:rFonts w:ascii="Book Antiqua" w:hAnsi="Book Antiqua" w:cs="宋体"/>
          <w:i/>
          <w:iCs/>
          <w:color w:val="000000"/>
          <w:lang w:val="en-US" w:eastAsia="zh-CN"/>
        </w:rPr>
        <w:t xml:space="preserve"> Tech</w:t>
      </w:r>
      <w:r w:rsidRPr="004903C3">
        <w:rPr>
          <w:rFonts w:ascii="Book Antiqua" w:hAnsi="Book Antiqua" w:cs="宋体"/>
          <w:color w:val="000000"/>
          <w:lang w:val="en-US" w:eastAsia="zh-CN"/>
        </w:rPr>
        <w:t> 2003; </w:t>
      </w:r>
      <w:r w:rsidRPr="004903C3">
        <w:rPr>
          <w:rFonts w:ascii="Book Antiqua" w:hAnsi="Book Antiqua" w:cs="宋体"/>
          <w:b/>
          <w:bCs/>
          <w:color w:val="000000"/>
          <w:lang w:val="en-US" w:eastAsia="zh-CN"/>
        </w:rPr>
        <w:t>13</w:t>
      </w:r>
      <w:r w:rsidRPr="004903C3">
        <w:rPr>
          <w:rFonts w:ascii="Book Antiqua" w:hAnsi="Book Antiqua" w:cs="宋体"/>
          <w:color w:val="000000"/>
          <w:lang w:val="en-US" w:eastAsia="zh-CN"/>
        </w:rPr>
        <w:t>: 155-160 [PMID: 12819497</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10.1097/00129689-200306000-00003]</w:t>
      </w:r>
    </w:p>
    <w:p w14:paraId="3053A958" w14:textId="30F8222A"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41 </w:t>
      </w:r>
      <w:r w:rsidRPr="004903C3">
        <w:rPr>
          <w:rFonts w:ascii="Book Antiqua" w:hAnsi="Book Antiqua" w:cs="宋体"/>
          <w:b/>
          <w:bCs/>
          <w:color w:val="000000"/>
          <w:lang w:val="en-US" w:eastAsia="zh-CN"/>
        </w:rPr>
        <w:t>Campos GM</w:t>
      </w:r>
      <w:r w:rsidRPr="004903C3">
        <w:rPr>
          <w:rFonts w:ascii="Book Antiqua" w:hAnsi="Book Antiqua" w:cs="宋体"/>
          <w:color w:val="000000"/>
          <w:lang w:val="en-US" w:eastAsia="zh-CN"/>
        </w:rPr>
        <w:t xml:space="preserve">, Peters JH, </w:t>
      </w:r>
      <w:proofErr w:type="spellStart"/>
      <w:r w:rsidRPr="004903C3">
        <w:rPr>
          <w:rFonts w:ascii="Book Antiqua" w:hAnsi="Book Antiqua" w:cs="宋体"/>
          <w:color w:val="000000"/>
          <w:lang w:val="en-US" w:eastAsia="zh-CN"/>
        </w:rPr>
        <w:t>DeMeester</w:t>
      </w:r>
      <w:proofErr w:type="spellEnd"/>
      <w:r w:rsidRPr="004903C3">
        <w:rPr>
          <w:rFonts w:ascii="Book Antiqua" w:hAnsi="Book Antiqua" w:cs="宋体"/>
          <w:color w:val="000000"/>
          <w:lang w:val="en-US" w:eastAsia="zh-CN"/>
        </w:rPr>
        <w:t xml:space="preserve"> TR, Oberg S, Crookes PF, Tan S, </w:t>
      </w:r>
      <w:proofErr w:type="spellStart"/>
      <w:r w:rsidRPr="004903C3">
        <w:rPr>
          <w:rFonts w:ascii="Book Antiqua" w:hAnsi="Book Antiqua" w:cs="宋体"/>
          <w:color w:val="000000"/>
          <w:lang w:val="en-US" w:eastAsia="zh-CN"/>
        </w:rPr>
        <w:t>DeMeester</w:t>
      </w:r>
      <w:proofErr w:type="spellEnd"/>
      <w:r w:rsidRPr="004903C3">
        <w:rPr>
          <w:rFonts w:ascii="Book Antiqua" w:hAnsi="Book Antiqua" w:cs="宋体"/>
          <w:color w:val="000000"/>
          <w:lang w:val="en-US" w:eastAsia="zh-CN"/>
        </w:rPr>
        <w:t xml:space="preserve"> SR, Hagen JA, </w:t>
      </w:r>
      <w:proofErr w:type="spellStart"/>
      <w:r w:rsidRPr="004903C3">
        <w:rPr>
          <w:rFonts w:ascii="Book Antiqua" w:hAnsi="Book Antiqua" w:cs="宋体"/>
          <w:color w:val="000000"/>
          <w:lang w:val="en-US" w:eastAsia="zh-CN"/>
        </w:rPr>
        <w:t>Bremner</w:t>
      </w:r>
      <w:proofErr w:type="spellEnd"/>
      <w:r w:rsidRPr="004903C3">
        <w:rPr>
          <w:rFonts w:ascii="Book Antiqua" w:hAnsi="Book Antiqua" w:cs="宋体"/>
          <w:color w:val="000000"/>
          <w:lang w:val="en-US" w:eastAsia="zh-CN"/>
        </w:rPr>
        <w:t xml:space="preserve"> CG. </w:t>
      </w:r>
      <w:proofErr w:type="gramStart"/>
      <w:r w:rsidRPr="004903C3">
        <w:rPr>
          <w:rFonts w:ascii="Book Antiqua" w:hAnsi="Book Antiqua" w:cs="宋体"/>
          <w:color w:val="000000"/>
          <w:lang w:val="en-US" w:eastAsia="zh-CN"/>
        </w:rPr>
        <w:t xml:space="preserve">Multivariate analysis of factors predicting outcome after laparoscopic </w:t>
      </w:r>
      <w:proofErr w:type="spellStart"/>
      <w:r w:rsidRPr="004903C3">
        <w:rPr>
          <w:rFonts w:ascii="Book Antiqua" w:hAnsi="Book Antiqua" w:cs="宋体"/>
          <w:color w:val="000000"/>
          <w:lang w:val="en-US" w:eastAsia="zh-CN"/>
        </w:rPr>
        <w:t>Nissen</w:t>
      </w:r>
      <w:proofErr w:type="spellEnd"/>
      <w:r w:rsidRPr="004903C3">
        <w:rPr>
          <w:rFonts w:ascii="Book Antiqua" w:hAnsi="Book Antiqua" w:cs="宋体"/>
          <w:color w:val="000000"/>
          <w:lang w:val="en-US" w:eastAsia="zh-CN"/>
        </w:rPr>
        <w:t xml:space="preserve"> fundoplication.</w:t>
      </w:r>
      <w:proofErr w:type="gramEnd"/>
      <w:r w:rsidRPr="004903C3">
        <w:rPr>
          <w:rFonts w:ascii="Book Antiqua" w:hAnsi="Book Antiqua" w:cs="宋体"/>
          <w:color w:val="000000"/>
          <w:lang w:val="en-US" w:eastAsia="zh-CN"/>
        </w:rPr>
        <w:t> </w:t>
      </w:r>
      <w:r w:rsidRPr="004903C3">
        <w:rPr>
          <w:rFonts w:ascii="Book Antiqua" w:hAnsi="Book Antiqua" w:cs="宋体"/>
          <w:i/>
          <w:iCs/>
          <w:color w:val="000000"/>
          <w:lang w:val="en-US" w:eastAsia="zh-CN"/>
        </w:rPr>
        <w:t xml:space="preserve">J </w:t>
      </w:r>
      <w:proofErr w:type="spellStart"/>
      <w:r w:rsidRPr="004903C3">
        <w:rPr>
          <w:rFonts w:ascii="Book Antiqua" w:hAnsi="Book Antiqua" w:cs="宋体"/>
          <w:i/>
          <w:iCs/>
          <w:color w:val="000000"/>
          <w:lang w:val="en-US" w:eastAsia="zh-CN"/>
        </w:rPr>
        <w:t>Gastrointest</w:t>
      </w:r>
      <w:proofErr w:type="spellEnd"/>
      <w:r w:rsidR="00A928AE">
        <w:rPr>
          <w:rFonts w:ascii="Book Antiqua" w:hAnsi="Book Antiqua" w:cs="宋体" w:hint="eastAsia"/>
          <w:i/>
          <w:iCs/>
          <w:color w:val="000000"/>
          <w:lang w:val="en-US" w:eastAsia="zh-CN"/>
        </w:rPr>
        <w:t xml:space="preserve"> </w:t>
      </w:r>
      <w:proofErr w:type="spellStart"/>
      <w:r w:rsidRPr="004903C3">
        <w:rPr>
          <w:rFonts w:ascii="Book Antiqua" w:hAnsi="Book Antiqua" w:cs="宋体"/>
          <w:i/>
          <w:iCs/>
          <w:color w:val="000000"/>
          <w:lang w:val="en-US" w:eastAsia="zh-CN"/>
        </w:rPr>
        <w:t>Surg</w:t>
      </w:r>
      <w:proofErr w:type="spellEnd"/>
      <w:r w:rsidRPr="004903C3">
        <w:rPr>
          <w:rFonts w:ascii="Book Antiqua" w:hAnsi="Book Antiqua" w:cs="宋体"/>
          <w:color w:val="000000"/>
          <w:lang w:val="en-US" w:eastAsia="zh-CN"/>
        </w:rPr>
        <w:t> </w:t>
      </w:r>
      <w:r w:rsidRPr="004903C3">
        <w:rPr>
          <w:rFonts w:ascii="Book Antiqua" w:hAnsi="Book Antiqua" w:cs="宋体" w:hint="eastAsia"/>
          <w:color w:val="000000"/>
          <w:lang w:val="en-US" w:eastAsia="zh-CN"/>
        </w:rPr>
        <w:t>1999</w:t>
      </w:r>
      <w:r w:rsidRPr="004903C3">
        <w:rPr>
          <w:rFonts w:ascii="Book Antiqua" w:hAnsi="Book Antiqua" w:cs="宋体"/>
          <w:color w:val="000000"/>
          <w:lang w:val="en-US" w:eastAsia="zh-CN"/>
        </w:rPr>
        <w:t>; </w:t>
      </w:r>
      <w:r w:rsidRPr="004903C3">
        <w:rPr>
          <w:rFonts w:ascii="Book Antiqua" w:hAnsi="Book Antiqua" w:cs="宋体"/>
          <w:b/>
          <w:bCs/>
          <w:color w:val="000000"/>
          <w:lang w:val="en-US" w:eastAsia="zh-CN"/>
        </w:rPr>
        <w:t>3</w:t>
      </w:r>
      <w:r w:rsidRPr="004903C3">
        <w:rPr>
          <w:rFonts w:ascii="Book Antiqua" w:hAnsi="Book Antiqua" w:cs="宋体"/>
          <w:color w:val="000000"/>
          <w:lang w:val="en-US" w:eastAsia="zh-CN"/>
        </w:rPr>
        <w:t>: 292-300 [PMID: 10481122</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10.1016/S1091-</w:t>
      </w:r>
      <w:proofErr w:type="gramStart"/>
      <w:r w:rsidRPr="004903C3">
        <w:rPr>
          <w:rFonts w:ascii="Book Antiqua" w:hAnsi="Book Antiqua" w:cs="宋体"/>
          <w:color w:val="000000"/>
          <w:lang w:val="en-US" w:eastAsia="zh-CN"/>
        </w:rPr>
        <w:t>255X(</w:t>
      </w:r>
      <w:proofErr w:type="gramEnd"/>
      <w:r w:rsidRPr="004903C3">
        <w:rPr>
          <w:rFonts w:ascii="Book Antiqua" w:hAnsi="Book Antiqua" w:cs="宋体"/>
          <w:color w:val="000000"/>
          <w:lang w:val="en-US" w:eastAsia="zh-CN"/>
        </w:rPr>
        <w:t>99)80071-7]</w:t>
      </w:r>
    </w:p>
    <w:p w14:paraId="14945CD4" w14:textId="7160FDDE"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lastRenderedPageBreak/>
        <w:t>42 </w:t>
      </w:r>
      <w:proofErr w:type="spellStart"/>
      <w:r w:rsidRPr="004903C3">
        <w:rPr>
          <w:rFonts w:ascii="Book Antiqua" w:hAnsi="Book Antiqua" w:cs="宋体"/>
          <w:b/>
          <w:bCs/>
          <w:color w:val="000000"/>
          <w:lang w:val="en-US" w:eastAsia="zh-CN"/>
        </w:rPr>
        <w:t>Hamdy</w:t>
      </w:r>
      <w:proofErr w:type="spellEnd"/>
      <w:r w:rsidRPr="004903C3">
        <w:rPr>
          <w:rFonts w:ascii="Book Antiqua" w:hAnsi="Book Antiqua" w:cs="宋体"/>
          <w:b/>
          <w:bCs/>
          <w:color w:val="000000"/>
          <w:lang w:val="en-US" w:eastAsia="zh-CN"/>
        </w:rPr>
        <w:t xml:space="preserve"> E</w:t>
      </w:r>
      <w:r w:rsidRPr="004903C3">
        <w:rPr>
          <w:rFonts w:ascii="Book Antiqua" w:hAnsi="Book Antiqua" w:cs="宋体"/>
          <w:color w:val="000000"/>
          <w:lang w:val="en-US" w:eastAsia="zh-CN"/>
        </w:rPr>
        <w:t xml:space="preserve">, El </w:t>
      </w:r>
      <w:proofErr w:type="spellStart"/>
      <w:r w:rsidRPr="004903C3">
        <w:rPr>
          <w:rFonts w:ascii="Book Antiqua" w:hAnsi="Book Antiqua" w:cs="宋体"/>
          <w:color w:val="000000"/>
          <w:lang w:val="en-US" w:eastAsia="zh-CN"/>
        </w:rPr>
        <w:t>Nakeeb</w:t>
      </w:r>
      <w:proofErr w:type="spellEnd"/>
      <w:r w:rsidRPr="004903C3">
        <w:rPr>
          <w:rFonts w:ascii="Book Antiqua" w:hAnsi="Book Antiqua" w:cs="宋体"/>
          <w:color w:val="000000"/>
          <w:lang w:val="en-US" w:eastAsia="zh-CN"/>
        </w:rPr>
        <w:t xml:space="preserve"> A, </w:t>
      </w:r>
      <w:proofErr w:type="spellStart"/>
      <w:r w:rsidRPr="004903C3">
        <w:rPr>
          <w:rFonts w:ascii="Book Antiqua" w:hAnsi="Book Antiqua" w:cs="宋体"/>
          <w:color w:val="000000"/>
          <w:lang w:val="en-US" w:eastAsia="zh-CN"/>
        </w:rPr>
        <w:t>Hamed</w:t>
      </w:r>
      <w:proofErr w:type="spellEnd"/>
      <w:r w:rsidRPr="004903C3">
        <w:rPr>
          <w:rFonts w:ascii="Book Antiqua" w:hAnsi="Book Antiqua" w:cs="宋体"/>
          <w:color w:val="000000"/>
          <w:lang w:val="en-US" w:eastAsia="zh-CN"/>
        </w:rPr>
        <w:t xml:space="preserve"> H, El </w:t>
      </w:r>
      <w:proofErr w:type="spellStart"/>
      <w:r w:rsidRPr="004903C3">
        <w:rPr>
          <w:rFonts w:ascii="Book Antiqua" w:hAnsi="Book Antiqua" w:cs="宋体"/>
          <w:color w:val="000000"/>
          <w:lang w:val="en-US" w:eastAsia="zh-CN"/>
        </w:rPr>
        <w:t>Hemaly</w:t>
      </w:r>
      <w:proofErr w:type="spellEnd"/>
      <w:r w:rsidRPr="004903C3">
        <w:rPr>
          <w:rFonts w:ascii="Book Antiqua" w:hAnsi="Book Antiqua" w:cs="宋体"/>
          <w:color w:val="000000"/>
          <w:lang w:val="en-US" w:eastAsia="zh-CN"/>
        </w:rPr>
        <w:t xml:space="preserve"> M, </w:t>
      </w:r>
      <w:proofErr w:type="spellStart"/>
      <w:r w:rsidRPr="004903C3">
        <w:rPr>
          <w:rFonts w:ascii="Book Antiqua" w:hAnsi="Book Antiqua" w:cs="宋体"/>
          <w:color w:val="000000"/>
          <w:lang w:val="en-US" w:eastAsia="zh-CN"/>
        </w:rPr>
        <w:t>ElHak</w:t>
      </w:r>
      <w:proofErr w:type="spellEnd"/>
      <w:r w:rsidRPr="004903C3">
        <w:rPr>
          <w:rFonts w:ascii="Book Antiqua" w:hAnsi="Book Antiqua" w:cs="宋体"/>
          <w:color w:val="000000"/>
          <w:lang w:val="en-US" w:eastAsia="zh-CN"/>
        </w:rPr>
        <w:t xml:space="preserve"> NG. Outcome of laparoscopic </w:t>
      </w:r>
      <w:proofErr w:type="spellStart"/>
      <w:r w:rsidRPr="004903C3">
        <w:rPr>
          <w:rFonts w:ascii="Book Antiqua" w:hAnsi="Book Antiqua" w:cs="宋体"/>
          <w:color w:val="000000"/>
          <w:lang w:val="en-US" w:eastAsia="zh-CN"/>
        </w:rPr>
        <w:t>Nissen</w:t>
      </w:r>
      <w:proofErr w:type="spellEnd"/>
      <w:r w:rsidRPr="004903C3">
        <w:rPr>
          <w:rFonts w:ascii="Book Antiqua" w:hAnsi="Book Antiqua" w:cs="宋体"/>
          <w:color w:val="000000"/>
          <w:lang w:val="en-US" w:eastAsia="zh-CN"/>
        </w:rPr>
        <w:t xml:space="preserve"> fundoplication for gastroesophageal reflux disease in non-responders to proton pump inhibitors. </w:t>
      </w:r>
      <w:r w:rsidRPr="004903C3">
        <w:rPr>
          <w:rFonts w:ascii="Book Antiqua" w:hAnsi="Book Antiqua" w:cs="宋体"/>
          <w:i/>
          <w:iCs/>
          <w:color w:val="000000"/>
          <w:lang w:val="en-US" w:eastAsia="zh-CN"/>
        </w:rPr>
        <w:t xml:space="preserve">J </w:t>
      </w:r>
      <w:proofErr w:type="spellStart"/>
      <w:r w:rsidRPr="004903C3">
        <w:rPr>
          <w:rFonts w:ascii="Book Antiqua" w:hAnsi="Book Antiqua" w:cs="宋体"/>
          <w:i/>
          <w:iCs/>
          <w:color w:val="000000"/>
          <w:lang w:val="en-US" w:eastAsia="zh-CN"/>
        </w:rPr>
        <w:t>Gastrointest</w:t>
      </w:r>
      <w:proofErr w:type="spellEnd"/>
      <w:r w:rsidR="00A928AE">
        <w:rPr>
          <w:rFonts w:ascii="Book Antiqua" w:hAnsi="Book Antiqua" w:cs="宋体" w:hint="eastAsia"/>
          <w:i/>
          <w:iCs/>
          <w:color w:val="000000"/>
          <w:lang w:val="en-US" w:eastAsia="zh-CN"/>
        </w:rPr>
        <w:t xml:space="preserve"> </w:t>
      </w:r>
      <w:proofErr w:type="spellStart"/>
      <w:r w:rsidRPr="004903C3">
        <w:rPr>
          <w:rFonts w:ascii="Book Antiqua" w:hAnsi="Book Antiqua" w:cs="宋体"/>
          <w:i/>
          <w:iCs/>
          <w:color w:val="000000"/>
          <w:lang w:val="en-US" w:eastAsia="zh-CN"/>
        </w:rPr>
        <w:t>Surg</w:t>
      </w:r>
      <w:proofErr w:type="spellEnd"/>
      <w:r w:rsidRPr="004903C3">
        <w:rPr>
          <w:rFonts w:ascii="Book Antiqua" w:hAnsi="Book Antiqua" w:cs="宋体"/>
          <w:color w:val="000000"/>
          <w:lang w:val="en-US" w:eastAsia="zh-CN"/>
        </w:rPr>
        <w:t> 2014; </w:t>
      </w:r>
      <w:r w:rsidRPr="004903C3">
        <w:rPr>
          <w:rFonts w:ascii="Book Antiqua" w:hAnsi="Book Antiqua" w:cs="宋体"/>
          <w:b/>
          <w:bCs/>
          <w:color w:val="000000"/>
          <w:lang w:val="en-US" w:eastAsia="zh-CN"/>
        </w:rPr>
        <w:t>18</w:t>
      </w:r>
      <w:r w:rsidRPr="004903C3">
        <w:rPr>
          <w:rFonts w:ascii="Book Antiqua" w:hAnsi="Book Antiqua" w:cs="宋体"/>
          <w:color w:val="000000"/>
          <w:lang w:val="en-US" w:eastAsia="zh-CN"/>
        </w:rPr>
        <w:t>: 1557-1562 [PMID: 24985244</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10.1007/s11605-014-2584-3]</w:t>
      </w:r>
    </w:p>
    <w:p w14:paraId="1AB9EBE9" w14:textId="6CCC36D8"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43 </w:t>
      </w:r>
      <w:proofErr w:type="spellStart"/>
      <w:r w:rsidRPr="004903C3">
        <w:rPr>
          <w:rFonts w:ascii="Book Antiqua" w:hAnsi="Book Antiqua" w:cs="宋体"/>
          <w:b/>
          <w:bCs/>
          <w:color w:val="000000"/>
          <w:lang w:val="en-US" w:eastAsia="zh-CN"/>
        </w:rPr>
        <w:t>Tolone</w:t>
      </w:r>
      <w:proofErr w:type="spellEnd"/>
      <w:r w:rsidRPr="004903C3">
        <w:rPr>
          <w:rFonts w:ascii="Book Antiqua" w:hAnsi="Book Antiqua" w:cs="宋体"/>
          <w:b/>
          <w:bCs/>
          <w:color w:val="000000"/>
          <w:lang w:val="en-US" w:eastAsia="zh-CN"/>
        </w:rPr>
        <w:t xml:space="preserve"> S</w:t>
      </w:r>
      <w:r w:rsidRPr="004903C3">
        <w:rPr>
          <w:rFonts w:ascii="Book Antiqua" w:hAnsi="Book Antiqua" w:cs="宋体"/>
          <w:color w:val="000000"/>
          <w:lang w:val="en-US" w:eastAsia="zh-CN"/>
        </w:rPr>
        <w:t xml:space="preserve">, de </w:t>
      </w:r>
      <w:proofErr w:type="spellStart"/>
      <w:r w:rsidRPr="004903C3">
        <w:rPr>
          <w:rFonts w:ascii="Book Antiqua" w:hAnsi="Book Antiqua" w:cs="宋体"/>
          <w:color w:val="000000"/>
          <w:lang w:val="en-US" w:eastAsia="zh-CN"/>
        </w:rPr>
        <w:t>Cassan</w:t>
      </w:r>
      <w:proofErr w:type="spellEnd"/>
      <w:r w:rsidRPr="004903C3">
        <w:rPr>
          <w:rFonts w:ascii="Book Antiqua" w:hAnsi="Book Antiqua" w:cs="宋体"/>
          <w:color w:val="000000"/>
          <w:lang w:val="en-US" w:eastAsia="zh-CN"/>
        </w:rPr>
        <w:t xml:space="preserve"> C, de </w:t>
      </w:r>
      <w:proofErr w:type="spellStart"/>
      <w:r w:rsidRPr="004903C3">
        <w:rPr>
          <w:rFonts w:ascii="Book Antiqua" w:hAnsi="Book Antiqua" w:cs="宋体"/>
          <w:color w:val="000000"/>
          <w:lang w:val="en-US" w:eastAsia="zh-CN"/>
        </w:rPr>
        <w:t>Bortoli</w:t>
      </w:r>
      <w:proofErr w:type="spellEnd"/>
      <w:r w:rsidRPr="004903C3">
        <w:rPr>
          <w:rFonts w:ascii="Book Antiqua" w:hAnsi="Book Antiqua" w:cs="宋体"/>
          <w:color w:val="000000"/>
          <w:lang w:val="en-US" w:eastAsia="zh-CN"/>
        </w:rPr>
        <w:t xml:space="preserve"> N, Roman S, </w:t>
      </w:r>
      <w:proofErr w:type="spellStart"/>
      <w:r w:rsidRPr="004903C3">
        <w:rPr>
          <w:rFonts w:ascii="Book Antiqua" w:hAnsi="Book Antiqua" w:cs="宋体"/>
          <w:color w:val="000000"/>
          <w:lang w:val="en-US" w:eastAsia="zh-CN"/>
        </w:rPr>
        <w:t>Galeazzi</w:t>
      </w:r>
      <w:proofErr w:type="spellEnd"/>
      <w:r w:rsidRPr="004903C3">
        <w:rPr>
          <w:rFonts w:ascii="Book Antiqua" w:hAnsi="Book Antiqua" w:cs="宋体"/>
          <w:color w:val="000000"/>
          <w:lang w:val="en-US" w:eastAsia="zh-CN"/>
        </w:rPr>
        <w:t xml:space="preserve"> F, Salvador R, </w:t>
      </w:r>
      <w:proofErr w:type="spellStart"/>
      <w:r w:rsidRPr="004903C3">
        <w:rPr>
          <w:rFonts w:ascii="Book Antiqua" w:hAnsi="Book Antiqua" w:cs="宋体"/>
          <w:color w:val="000000"/>
          <w:lang w:val="en-US" w:eastAsia="zh-CN"/>
        </w:rPr>
        <w:t>Marabotto</w:t>
      </w:r>
      <w:proofErr w:type="spellEnd"/>
      <w:r w:rsidRPr="004903C3">
        <w:rPr>
          <w:rFonts w:ascii="Book Antiqua" w:hAnsi="Book Antiqua" w:cs="宋体"/>
          <w:color w:val="000000"/>
          <w:lang w:val="en-US" w:eastAsia="zh-CN"/>
        </w:rPr>
        <w:t xml:space="preserve"> E, </w:t>
      </w:r>
      <w:proofErr w:type="spellStart"/>
      <w:r w:rsidRPr="004903C3">
        <w:rPr>
          <w:rFonts w:ascii="Book Antiqua" w:hAnsi="Book Antiqua" w:cs="宋体"/>
          <w:color w:val="000000"/>
          <w:lang w:val="en-US" w:eastAsia="zh-CN"/>
        </w:rPr>
        <w:t>Furnari</w:t>
      </w:r>
      <w:proofErr w:type="spellEnd"/>
      <w:r w:rsidRPr="004903C3">
        <w:rPr>
          <w:rFonts w:ascii="Book Antiqua" w:hAnsi="Book Antiqua" w:cs="宋体"/>
          <w:color w:val="000000"/>
          <w:lang w:val="en-US" w:eastAsia="zh-CN"/>
        </w:rPr>
        <w:t xml:space="preserve"> M, </w:t>
      </w:r>
      <w:proofErr w:type="spellStart"/>
      <w:r w:rsidRPr="004903C3">
        <w:rPr>
          <w:rFonts w:ascii="Book Antiqua" w:hAnsi="Book Antiqua" w:cs="宋体"/>
          <w:color w:val="000000"/>
          <w:lang w:val="en-US" w:eastAsia="zh-CN"/>
        </w:rPr>
        <w:t>Zentilin</w:t>
      </w:r>
      <w:proofErr w:type="spellEnd"/>
      <w:r w:rsidRPr="004903C3">
        <w:rPr>
          <w:rFonts w:ascii="Book Antiqua" w:hAnsi="Book Antiqua" w:cs="宋体"/>
          <w:color w:val="000000"/>
          <w:lang w:val="en-US" w:eastAsia="zh-CN"/>
        </w:rPr>
        <w:t xml:space="preserve"> P, </w:t>
      </w:r>
      <w:proofErr w:type="spellStart"/>
      <w:r w:rsidRPr="004903C3">
        <w:rPr>
          <w:rFonts w:ascii="Book Antiqua" w:hAnsi="Book Antiqua" w:cs="宋体"/>
          <w:color w:val="000000"/>
          <w:lang w:val="en-US" w:eastAsia="zh-CN"/>
        </w:rPr>
        <w:t>Marchi</w:t>
      </w:r>
      <w:proofErr w:type="spellEnd"/>
      <w:r w:rsidRPr="004903C3">
        <w:rPr>
          <w:rFonts w:ascii="Book Antiqua" w:hAnsi="Book Antiqua" w:cs="宋体"/>
          <w:color w:val="000000"/>
          <w:lang w:val="en-US" w:eastAsia="zh-CN"/>
        </w:rPr>
        <w:t xml:space="preserve"> S, </w:t>
      </w:r>
      <w:proofErr w:type="spellStart"/>
      <w:r w:rsidRPr="004903C3">
        <w:rPr>
          <w:rFonts w:ascii="Book Antiqua" w:hAnsi="Book Antiqua" w:cs="宋体"/>
          <w:color w:val="000000"/>
          <w:lang w:val="en-US" w:eastAsia="zh-CN"/>
        </w:rPr>
        <w:t>Bardini</w:t>
      </w:r>
      <w:proofErr w:type="spellEnd"/>
      <w:r w:rsidRPr="004903C3">
        <w:rPr>
          <w:rFonts w:ascii="Book Antiqua" w:hAnsi="Book Antiqua" w:cs="宋体"/>
          <w:color w:val="000000"/>
          <w:lang w:val="en-US" w:eastAsia="zh-CN"/>
        </w:rPr>
        <w:t xml:space="preserve"> R, </w:t>
      </w:r>
      <w:proofErr w:type="spellStart"/>
      <w:r w:rsidRPr="004903C3">
        <w:rPr>
          <w:rFonts w:ascii="Book Antiqua" w:hAnsi="Book Antiqua" w:cs="宋体"/>
          <w:color w:val="000000"/>
          <w:lang w:val="en-US" w:eastAsia="zh-CN"/>
        </w:rPr>
        <w:t>Sturniolo</w:t>
      </w:r>
      <w:proofErr w:type="spellEnd"/>
      <w:r w:rsidRPr="004903C3">
        <w:rPr>
          <w:rFonts w:ascii="Book Antiqua" w:hAnsi="Book Antiqua" w:cs="宋体"/>
          <w:color w:val="000000"/>
          <w:lang w:val="en-US" w:eastAsia="zh-CN"/>
        </w:rPr>
        <w:t xml:space="preserve"> GC, Savarino V, Savarino E. </w:t>
      </w:r>
      <w:proofErr w:type="spellStart"/>
      <w:r w:rsidRPr="004903C3">
        <w:rPr>
          <w:rFonts w:ascii="Book Antiqua" w:hAnsi="Book Antiqua" w:cs="宋体"/>
          <w:color w:val="000000"/>
          <w:lang w:val="en-US" w:eastAsia="zh-CN"/>
        </w:rPr>
        <w:t>Esophagogastric</w:t>
      </w:r>
      <w:proofErr w:type="spellEnd"/>
      <w:r w:rsidRPr="004903C3">
        <w:rPr>
          <w:rFonts w:ascii="Book Antiqua" w:hAnsi="Book Antiqua" w:cs="宋体"/>
          <w:color w:val="000000"/>
          <w:lang w:val="en-US" w:eastAsia="zh-CN"/>
        </w:rPr>
        <w:t xml:space="preserve"> junction morphology is associated with a positive impedance-pH monitoring in patients with GERD. </w:t>
      </w:r>
      <w:proofErr w:type="spellStart"/>
      <w:r w:rsidRPr="004903C3">
        <w:rPr>
          <w:rFonts w:ascii="Book Antiqua" w:hAnsi="Book Antiqua" w:cs="宋体"/>
          <w:i/>
          <w:iCs/>
          <w:color w:val="000000"/>
          <w:lang w:val="en-US" w:eastAsia="zh-CN"/>
        </w:rPr>
        <w:t>Neurogastroenterol</w:t>
      </w:r>
      <w:proofErr w:type="spellEnd"/>
      <w:r w:rsidR="00A928AE">
        <w:rPr>
          <w:rFonts w:ascii="Book Antiqua" w:hAnsi="Book Antiqua" w:cs="宋体" w:hint="eastAsia"/>
          <w:i/>
          <w:iCs/>
          <w:color w:val="000000"/>
          <w:lang w:val="en-US" w:eastAsia="zh-CN"/>
        </w:rPr>
        <w:t xml:space="preserve"> </w:t>
      </w:r>
      <w:proofErr w:type="spellStart"/>
      <w:r w:rsidRPr="004903C3">
        <w:rPr>
          <w:rFonts w:ascii="Book Antiqua" w:hAnsi="Book Antiqua" w:cs="宋体"/>
          <w:i/>
          <w:iCs/>
          <w:color w:val="000000"/>
          <w:lang w:val="en-US" w:eastAsia="zh-CN"/>
        </w:rPr>
        <w:t>Motil</w:t>
      </w:r>
      <w:proofErr w:type="spellEnd"/>
      <w:r w:rsidRPr="004903C3">
        <w:rPr>
          <w:rFonts w:ascii="Book Antiqua" w:hAnsi="Book Antiqua" w:cs="宋体"/>
          <w:color w:val="000000"/>
          <w:lang w:val="en-US" w:eastAsia="zh-CN"/>
        </w:rPr>
        <w:t> 2015; </w:t>
      </w:r>
      <w:r w:rsidRPr="004903C3">
        <w:rPr>
          <w:rFonts w:ascii="Book Antiqua" w:hAnsi="Book Antiqua" w:cs="宋体"/>
          <w:b/>
          <w:bCs/>
          <w:color w:val="000000"/>
          <w:lang w:val="en-US" w:eastAsia="zh-CN"/>
        </w:rPr>
        <w:t>27</w:t>
      </w:r>
      <w:r w:rsidRPr="004903C3">
        <w:rPr>
          <w:rFonts w:ascii="Book Antiqua" w:hAnsi="Book Antiqua" w:cs="宋体"/>
          <w:color w:val="000000"/>
          <w:lang w:val="en-US" w:eastAsia="zh-CN"/>
        </w:rPr>
        <w:t>: 1175-1182 [PMID: 26010058</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10.1111/nmo.12606]</w:t>
      </w:r>
    </w:p>
    <w:p w14:paraId="699C1AA4" w14:textId="7FAB6199"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44 </w:t>
      </w:r>
      <w:proofErr w:type="spellStart"/>
      <w:r w:rsidRPr="004903C3">
        <w:rPr>
          <w:rFonts w:ascii="Book Antiqua" w:hAnsi="Book Antiqua" w:cs="宋体"/>
          <w:b/>
          <w:bCs/>
          <w:color w:val="000000"/>
          <w:lang w:val="en-US" w:eastAsia="zh-CN"/>
        </w:rPr>
        <w:t>Ohnmacht</w:t>
      </w:r>
      <w:proofErr w:type="spellEnd"/>
      <w:r w:rsidRPr="004903C3">
        <w:rPr>
          <w:rFonts w:ascii="Book Antiqua" w:hAnsi="Book Antiqua" w:cs="宋体"/>
          <w:b/>
          <w:bCs/>
          <w:color w:val="000000"/>
          <w:lang w:val="en-US" w:eastAsia="zh-CN"/>
        </w:rPr>
        <w:t xml:space="preserve"> GA</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Deschamps</w:t>
      </w:r>
      <w:proofErr w:type="spellEnd"/>
      <w:r w:rsidRPr="004903C3">
        <w:rPr>
          <w:rFonts w:ascii="Book Antiqua" w:hAnsi="Book Antiqua" w:cs="宋体"/>
          <w:color w:val="000000"/>
          <w:lang w:val="en-US" w:eastAsia="zh-CN"/>
        </w:rPr>
        <w:t xml:space="preserve"> C, </w:t>
      </w:r>
      <w:proofErr w:type="spellStart"/>
      <w:r w:rsidRPr="004903C3">
        <w:rPr>
          <w:rFonts w:ascii="Book Antiqua" w:hAnsi="Book Antiqua" w:cs="宋体"/>
          <w:color w:val="000000"/>
          <w:lang w:val="en-US" w:eastAsia="zh-CN"/>
        </w:rPr>
        <w:t>Cassivi</w:t>
      </w:r>
      <w:proofErr w:type="spellEnd"/>
      <w:r w:rsidRPr="004903C3">
        <w:rPr>
          <w:rFonts w:ascii="Book Antiqua" w:hAnsi="Book Antiqua" w:cs="宋体"/>
          <w:color w:val="000000"/>
          <w:lang w:val="en-US" w:eastAsia="zh-CN"/>
        </w:rPr>
        <w:t xml:space="preserve"> SD, Nichols FC, Allen MS, Schleck CD, </w:t>
      </w:r>
      <w:proofErr w:type="spellStart"/>
      <w:r w:rsidRPr="004903C3">
        <w:rPr>
          <w:rFonts w:ascii="Book Antiqua" w:hAnsi="Book Antiqua" w:cs="宋体"/>
          <w:color w:val="000000"/>
          <w:lang w:val="en-US" w:eastAsia="zh-CN"/>
        </w:rPr>
        <w:t>Pairolero</w:t>
      </w:r>
      <w:proofErr w:type="spellEnd"/>
      <w:r w:rsidRPr="004903C3">
        <w:rPr>
          <w:rFonts w:ascii="Book Antiqua" w:hAnsi="Book Antiqua" w:cs="宋体"/>
          <w:color w:val="000000"/>
          <w:lang w:val="en-US" w:eastAsia="zh-CN"/>
        </w:rPr>
        <w:t xml:space="preserve"> PC. Failed antireflux surgery: results after reoperation. </w:t>
      </w:r>
      <w:r w:rsidRPr="004903C3">
        <w:rPr>
          <w:rFonts w:ascii="Book Antiqua" w:hAnsi="Book Antiqua" w:cs="宋体"/>
          <w:i/>
          <w:iCs/>
          <w:color w:val="000000"/>
          <w:lang w:val="en-US" w:eastAsia="zh-CN"/>
        </w:rPr>
        <w:t xml:space="preserve">Ann </w:t>
      </w:r>
      <w:proofErr w:type="spellStart"/>
      <w:r w:rsidRPr="004903C3">
        <w:rPr>
          <w:rFonts w:ascii="Book Antiqua" w:hAnsi="Book Antiqua" w:cs="宋体"/>
          <w:i/>
          <w:iCs/>
          <w:color w:val="000000"/>
          <w:lang w:val="en-US" w:eastAsia="zh-CN"/>
        </w:rPr>
        <w:t>Thorac</w:t>
      </w:r>
      <w:proofErr w:type="spellEnd"/>
      <w:r w:rsidR="00A928AE">
        <w:rPr>
          <w:rFonts w:ascii="Book Antiqua" w:hAnsi="Book Antiqua" w:cs="宋体" w:hint="eastAsia"/>
          <w:i/>
          <w:iCs/>
          <w:color w:val="000000"/>
          <w:lang w:val="en-US" w:eastAsia="zh-CN"/>
        </w:rPr>
        <w:t xml:space="preserve"> </w:t>
      </w:r>
      <w:proofErr w:type="spellStart"/>
      <w:r w:rsidRPr="004903C3">
        <w:rPr>
          <w:rFonts w:ascii="Book Antiqua" w:hAnsi="Book Antiqua" w:cs="宋体"/>
          <w:i/>
          <w:iCs/>
          <w:color w:val="000000"/>
          <w:lang w:val="en-US" w:eastAsia="zh-CN"/>
        </w:rPr>
        <w:t>Surg</w:t>
      </w:r>
      <w:proofErr w:type="spellEnd"/>
      <w:r w:rsidRPr="004903C3">
        <w:rPr>
          <w:rFonts w:ascii="Book Antiqua" w:hAnsi="Book Antiqua" w:cs="宋体"/>
          <w:color w:val="000000"/>
          <w:lang w:val="en-US" w:eastAsia="zh-CN"/>
        </w:rPr>
        <w:t> 2006; </w:t>
      </w:r>
      <w:r w:rsidRPr="004903C3">
        <w:rPr>
          <w:rFonts w:ascii="Book Antiqua" w:hAnsi="Book Antiqua" w:cs="宋体"/>
          <w:b/>
          <w:bCs/>
          <w:color w:val="000000"/>
          <w:lang w:val="en-US" w:eastAsia="zh-CN"/>
        </w:rPr>
        <w:t>81</w:t>
      </w:r>
      <w:r w:rsidRPr="004903C3">
        <w:rPr>
          <w:rFonts w:ascii="Book Antiqua" w:hAnsi="Book Antiqua" w:cs="宋体"/>
          <w:color w:val="000000"/>
          <w:lang w:val="en-US" w:eastAsia="zh-CN"/>
        </w:rPr>
        <w:t>: 2050-20</w:t>
      </w:r>
      <w:r w:rsidRPr="004903C3">
        <w:rPr>
          <w:rFonts w:ascii="Book Antiqua" w:hAnsi="Book Antiqua" w:cs="宋体" w:hint="eastAsia"/>
          <w:color w:val="000000"/>
          <w:lang w:val="en-US" w:eastAsia="zh-CN"/>
        </w:rPr>
        <w:t>5</w:t>
      </w:r>
      <w:r w:rsidRPr="004903C3">
        <w:rPr>
          <w:rFonts w:ascii="Book Antiqua" w:hAnsi="Book Antiqua" w:cs="宋体"/>
          <w:color w:val="000000"/>
          <w:lang w:val="en-US" w:eastAsia="zh-CN"/>
        </w:rPr>
        <w:t>3; discussion 205</w:t>
      </w:r>
      <w:r w:rsidRPr="004903C3">
        <w:rPr>
          <w:rFonts w:ascii="Book Antiqua" w:hAnsi="Book Antiqua" w:cs="宋体" w:hint="eastAsia"/>
          <w:color w:val="000000"/>
          <w:lang w:val="en-US" w:eastAsia="zh-CN"/>
        </w:rPr>
        <w:t>3</w:t>
      </w:r>
      <w:r w:rsidRPr="004903C3">
        <w:rPr>
          <w:rFonts w:ascii="Book Antiqua" w:hAnsi="Book Antiqua" w:cs="宋体"/>
          <w:color w:val="000000"/>
          <w:lang w:val="en-US" w:eastAsia="zh-CN"/>
        </w:rPr>
        <w:t>-20</w:t>
      </w:r>
      <w:r w:rsidRPr="004903C3">
        <w:rPr>
          <w:rFonts w:ascii="Book Antiqua" w:hAnsi="Book Antiqua" w:cs="宋体" w:hint="eastAsia"/>
          <w:color w:val="000000"/>
          <w:lang w:val="en-US" w:eastAsia="zh-CN"/>
        </w:rPr>
        <w:t xml:space="preserve">54 </w:t>
      </w:r>
      <w:r w:rsidRPr="004903C3">
        <w:rPr>
          <w:rFonts w:ascii="Book Antiqua" w:hAnsi="Book Antiqua" w:cs="宋体"/>
          <w:color w:val="000000"/>
          <w:lang w:val="en-US" w:eastAsia="zh-CN"/>
        </w:rPr>
        <w:t>[PMID: 16731129</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10.1016/j.athoracsur.2006.01.019]</w:t>
      </w:r>
    </w:p>
    <w:p w14:paraId="24B6ECFB" w14:textId="488A60AB"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45 </w:t>
      </w:r>
      <w:r w:rsidRPr="004903C3">
        <w:rPr>
          <w:rFonts w:ascii="Book Antiqua" w:hAnsi="Book Antiqua" w:cs="宋体"/>
          <w:b/>
          <w:bCs/>
          <w:color w:val="000000"/>
          <w:lang w:val="en-US" w:eastAsia="zh-CN"/>
        </w:rPr>
        <w:t>Lord RV</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DeMeester</w:t>
      </w:r>
      <w:proofErr w:type="spellEnd"/>
      <w:r w:rsidRPr="004903C3">
        <w:rPr>
          <w:rFonts w:ascii="Book Antiqua" w:hAnsi="Book Antiqua" w:cs="宋体"/>
          <w:color w:val="000000"/>
          <w:lang w:val="en-US" w:eastAsia="zh-CN"/>
        </w:rPr>
        <w:t xml:space="preserve"> SR, Peters JH, Hagen JA, </w:t>
      </w:r>
      <w:proofErr w:type="spellStart"/>
      <w:r w:rsidRPr="004903C3">
        <w:rPr>
          <w:rFonts w:ascii="Book Antiqua" w:hAnsi="Book Antiqua" w:cs="宋体"/>
          <w:color w:val="000000"/>
          <w:lang w:val="en-US" w:eastAsia="zh-CN"/>
        </w:rPr>
        <w:t>Elyssnia</w:t>
      </w:r>
      <w:proofErr w:type="spellEnd"/>
      <w:r w:rsidRPr="004903C3">
        <w:rPr>
          <w:rFonts w:ascii="Book Antiqua" w:hAnsi="Book Antiqua" w:cs="宋体"/>
          <w:color w:val="000000"/>
          <w:lang w:val="en-US" w:eastAsia="zh-CN"/>
        </w:rPr>
        <w:t xml:space="preserve"> D, </w:t>
      </w:r>
      <w:proofErr w:type="spellStart"/>
      <w:r w:rsidRPr="004903C3">
        <w:rPr>
          <w:rFonts w:ascii="Book Antiqua" w:hAnsi="Book Antiqua" w:cs="宋体"/>
          <w:color w:val="000000"/>
          <w:lang w:val="en-US" w:eastAsia="zh-CN"/>
        </w:rPr>
        <w:t>Sheth</w:t>
      </w:r>
      <w:proofErr w:type="spellEnd"/>
      <w:r w:rsidRPr="004903C3">
        <w:rPr>
          <w:rFonts w:ascii="Book Antiqua" w:hAnsi="Book Antiqua" w:cs="宋体"/>
          <w:color w:val="000000"/>
          <w:lang w:val="en-US" w:eastAsia="zh-CN"/>
        </w:rPr>
        <w:t xml:space="preserve"> CT, </w:t>
      </w:r>
      <w:proofErr w:type="spellStart"/>
      <w:r w:rsidRPr="004903C3">
        <w:rPr>
          <w:rFonts w:ascii="Book Antiqua" w:hAnsi="Book Antiqua" w:cs="宋体"/>
          <w:color w:val="000000"/>
          <w:lang w:val="en-US" w:eastAsia="zh-CN"/>
        </w:rPr>
        <w:t>DeMeester</w:t>
      </w:r>
      <w:proofErr w:type="spellEnd"/>
      <w:r w:rsidRPr="004903C3">
        <w:rPr>
          <w:rFonts w:ascii="Book Antiqua" w:hAnsi="Book Antiqua" w:cs="宋体"/>
          <w:color w:val="000000"/>
          <w:lang w:val="en-US" w:eastAsia="zh-CN"/>
        </w:rPr>
        <w:t xml:space="preserve"> TR. Hiatal hernia, lower esophageal sphincter incompetence, and effectiveness of </w:t>
      </w:r>
      <w:proofErr w:type="spellStart"/>
      <w:r w:rsidRPr="004903C3">
        <w:rPr>
          <w:rFonts w:ascii="Book Antiqua" w:hAnsi="Book Antiqua" w:cs="宋体"/>
          <w:color w:val="000000"/>
          <w:lang w:val="en-US" w:eastAsia="zh-CN"/>
        </w:rPr>
        <w:t>Nissen</w:t>
      </w:r>
      <w:proofErr w:type="spellEnd"/>
      <w:r w:rsidRPr="004903C3">
        <w:rPr>
          <w:rFonts w:ascii="Book Antiqua" w:hAnsi="Book Antiqua" w:cs="宋体"/>
          <w:color w:val="000000"/>
          <w:lang w:val="en-US" w:eastAsia="zh-CN"/>
        </w:rPr>
        <w:t xml:space="preserve"> fundoplication in the spectrum of gastroesophageal reflux disease. </w:t>
      </w:r>
      <w:r w:rsidRPr="004903C3">
        <w:rPr>
          <w:rFonts w:ascii="Book Antiqua" w:hAnsi="Book Antiqua" w:cs="宋体"/>
          <w:i/>
          <w:iCs/>
          <w:color w:val="000000"/>
          <w:lang w:val="en-US" w:eastAsia="zh-CN"/>
        </w:rPr>
        <w:t xml:space="preserve">J </w:t>
      </w:r>
      <w:proofErr w:type="spellStart"/>
      <w:r w:rsidRPr="004903C3">
        <w:rPr>
          <w:rFonts w:ascii="Book Antiqua" w:hAnsi="Book Antiqua" w:cs="宋体"/>
          <w:i/>
          <w:iCs/>
          <w:color w:val="000000"/>
          <w:lang w:val="en-US" w:eastAsia="zh-CN"/>
        </w:rPr>
        <w:t>Gastrointest</w:t>
      </w:r>
      <w:proofErr w:type="spellEnd"/>
      <w:r w:rsidR="00A928AE">
        <w:rPr>
          <w:rFonts w:ascii="Book Antiqua" w:hAnsi="Book Antiqua" w:cs="宋体" w:hint="eastAsia"/>
          <w:i/>
          <w:iCs/>
          <w:color w:val="000000"/>
          <w:lang w:val="en-US" w:eastAsia="zh-CN"/>
        </w:rPr>
        <w:t xml:space="preserve"> </w:t>
      </w:r>
      <w:proofErr w:type="spellStart"/>
      <w:r w:rsidRPr="004903C3">
        <w:rPr>
          <w:rFonts w:ascii="Book Antiqua" w:hAnsi="Book Antiqua" w:cs="宋体"/>
          <w:i/>
          <w:iCs/>
          <w:color w:val="000000"/>
          <w:lang w:val="en-US" w:eastAsia="zh-CN"/>
        </w:rPr>
        <w:t>Surg</w:t>
      </w:r>
      <w:proofErr w:type="spellEnd"/>
      <w:r w:rsidRPr="004903C3">
        <w:rPr>
          <w:rFonts w:ascii="Book Antiqua" w:hAnsi="Book Antiqua" w:cs="宋体"/>
          <w:color w:val="000000"/>
          <w:lang w:val="en-US" w:eastAsia="zh-CN"/>
        </w:rPr>
        <w:t> 2009; </w:t>
      </w:r>
      <w:r w:rsidRPr="004903C3">
        <w:rPr>
          <w:rFonts w:ascii="Book Antiqua" w:hAnsi="Book Antiqua" w:cs="宋体"/>
          <w:b/>
          <w:bCs/>
          <w:color w:val="000000"/>
          <w:lang w:val="en-US" w:eastAsia="zh-CN"/>
        </w:rPr>
        <w:t>13</w:t>
      </w:r>
      <w:r w:rsidRPr="004903C3">
        <w:rPr>
          <w:rFonts w:ascii="Book Antiqua" w:hAnsi="Book Antiqua" w:cs="宋体"/>
          <w:color w:val="000000"/>
          <w:lang w:val="en-US" w:eastAsia="zh-CN"/>
        </w:rPr>
        <w:t>: 602-610 [PMID: 19050984</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10.1007/s11605-008-0754-x]</w:t>
      </w:r>
    </w:p>
    <w:p w14:paraId="18AE2623" w14:textId="5555341D"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46 </w:t>
      </w:r>
      <w:r w:rsidRPr="004903C3">
        <w:rPr>
          <w:rFonts w:ascii="Book Antiqua" w:hAnsi="Book Antiqua" w:cs="宋体"/>
          <w:b/>
          <w:bCs/>
          <w:color w:val="000000"/>
          <w:lang w:val="en-US" w:eastAsia="zh-CN"/>
        </w:rPr>
        <w:t>Lei Y</w:t>
      </w:r>
      <w:r w:rsidRPr="004903C3">
        <w:rPr>
          <w:rFonts w:ascii="Book Antiqua" w:hAnsi="Book Antiqua" w:cs="宋体"/>
          <w:color w:val="000000"/>
          <w:lang w:val="en-US" w:eastAsia="zh-CN"/>
        </w:rPr>
        <w:t xml:space="preserve">, Li JY, Jiang J, Wang J, Zhang QY, Wang TY, </w:t>
      </w:r>
      <w:proofErr w:type="spellStart"/>
      <w:r w:rsidRPr="004903C3">
        <w:rPr>
          <w:rFonts w:ascii="Book Antiqua" w:hAnsi="Book Antiqua" w:cs="宋体"/>
          <w:color w:val="000000"/>
          <w:lang w:val="en-US" w:eastAsia="zh-CN"/>
        </w:rPr>
        <w:t>Krasna</w:t>
      </w:r>
      <w:proofErr w:type="spellEnd"/>
      <w:r w:rsidRPr="004903C3">
        <w:rPr>
          <w:rFonts w:ascii="Book Antiqua" w:hAnsi="Book Antiqua" w:cs="宋体"/>
          <w:color w:val="000000"/>
          <w:lang w:val="en-US" w:eastAsia="zh-CN"/>
        </w:rPr>
        <w:t xml:space="preserve"> MJ. </w:t>
      </w:r>
      <w:proofErr w:type="gramStart"/>
      <w:r w:rsidRPr="004903C3">
        <w:rPr>
          <w:rFonts w:ascii="Book Antiqua" w:hAnsi="Book Antiqua" w:cs="宋体"/>
          <w:color w:val="000000"/>
          <w:lang w:val="en-US" w:eastAsia="zh-CN"/>
        </w:rPr>
        <w:t xml:space="preserve">Outcome of floppy </w:t>
      </w:r>
      <w:proofErr w:type="spellStart"/>
      <w:r w:rsidRPr="004903C3">
        <w:rPr>
          <w:rFonts w:ascii="Book Antiqua" w:hAnsi="Book Antiqua" w:cs="宋体"/>
          <w:color w:val="000000"/>
          <w:lang w:val="en-US" w:eastAsia="zh-CN"/>
        </w:rPr>
        <w:t>Nissen</w:t>
      </w:r>
      <w:proofErr w:type="spellEnd"/>
      <w:r w:rsidRPr="004903C3">
        <w:rPr>
          <w:rFonts w:ascii="Book Antiqua" w:hAnsi="Book Antiqua" w:cs="宋体"/>
          <w:color w:val="000000"/>
          <w:lang w:val="en-US" w:eastAsia="zh-CN"/>
        </w:rPr>
        <w:t xml:space="preserve"> fundoplication with intraoperative manometry to treat sliding hiatal hernia.</w:t>
      </w:r>
      <w:proofErr w:type="gramEnd"/>
      <w:r w:rsidRPr="004903C3">
        <w:rPr>
          <w:rFonts w:ascii="Book Antiqua" w:hAnsi="Book Antiqua" w:cs="宋体"/>
          <w:color w:val="000000"/>
          <w:lang w:val="en-US" w:eastAsia="zh-CN"/>
        </w:rPr>
        <w:t> </w:t>
      </w:r>
      <w:r w:rsidRPr="004903C3">
        <w:rPr>
          <w:rFonts w:ascii="Book Antiqua" w:hAnsi="Book Antiqua" w:cs="宋体"/>
          <w:i/>
          <w:iCs/>
          <w:color w:val="000000"/>
          <w:lang w:val="en-US" w:eastAsia="zh-CN"/>
        </w:rPr>
        <w:t>Dis Esophagus</w:t>
      </w:r>
      <w:r w:rsidRPr="004903C3">
        <w:rPr>
          <w:rFonts w:ascii="Book Antiqua" w:hAnsi="Book Antiqua" w:cs="宋体"/>
          <w:color w:val="000000"/>
          <w:lang w:val="en-US" w:eastAsia="zh-CN"/>
        </w:rPr>
        <w:t> 2008; </w:t>
      </w:r>
      <w:r w:rsidRPr="004903C3">
        <w:rPr>
          <w:rFonts w:ascii="Book Antiqua" w:hAnsi="Book Antiqua" w:cs="宋体"/>
          <w:b/>
          <w:bCs/>
          <w:color w:val="000000"/>
          <w:lang w:val="en-US" w:eastAsia="zh-CN"/>
        </w:rPr>
        <w:t>21</w:t>
      </w:r>
      <w:r w:rsidRPr="004903C3">
        <w:rPr>
          <w:rFonts w:ascii="Book Antiqua" w:hAnsi="Book Antiqua" w:cs="宋体"/>
          <w:color w:val="000000"/>
          <w:lang w:val="en-US" w:eastAsia="zh-CN"/>
        </w:rPr>
        <w:t>: 364-369 [PMID: 18477260</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10.1111/j.1442-2050.2007.00777.x]</w:t>
      </w:r>
    </w:p>
    <w:p w14:paraId="6BF9D518" w14:textId="7B42B0ED"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47 </w:t>
      </w:r>
      <w:r w:rsidRPr="004903C3">
        <w:rPr>
          <w:rFonts w:ascii="Book Antiqua" w:hAnsi="Book Antiqua" w:cs="宋体"/>
          <w:b/>
          <w:bCs/>
          <w:color w:val="000000"/>
          <w:lang w:val="en-US" w:eastAsia="zh-CN"/>
        </w:rPr>
        <w:t>Cowgill SM</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Bloomston</w:t>
      </w:r>
      <w:proofErr w:type="spellEnd"/>
      <w:r w:rsidRPr="004903C3">
        <w:rPr>
          <w:rFonts w:ascii="Book Antiqua" w:hAnsi="Book Antiqua" w:cs="宋体"/>
          <w:color w:val="000000"/>
          <w:lang w:val="en-US" w:eastAsia="zh-CN"/>
        </w:rPr>
        <w:t xml:space="preserve"> M, Al-</w:t>
      </w:r>
      <w:proofErr w:type="spellStart"/>
      <w:r w:rsidRPr="004903C3">
        <w:rPr>
          <w:rFonts w:ascii="Book Antiqua" w:hAnsi="Book Antiqua" w:cs="宋体"/>
          <w:color w:val="000000"/>
          <w:lang w:val="en-US" w:eastAsia="zh-CN"/>
        </w:rPr>
        <w:t>Saadi</w:t>
      </w:r>
      <w:proofErr w:type="spellEnd"/>
      <w:r w:rsidRPr="004903C3">
        <w:rPr>
          <w:rFonts w:ascii="Book Antiqua" w:hAnsi="Book Antiqua" w:cs="宋体"/>
          <w:color w:val="000000"/>
          <w:lang w:val="en-US" w:eastAsia="zh-CN"/>
        </w:rPr>
        <w:t xml:space="preserve"> S, </w:t>
      </w:r>
      <w:proofErr w:type="spellStart"/>
      <w:r w:rsidRPr="004903C3">
        <w:rPr>
          <w:rFonts w:ascii="Book Antiqua" w:hAnsi="Book Antiqua" w:cs="宋体"/>
          <w:color w:val="000000"/>
          <w:lang w:val="en-US" w:eastAsia="zh-CN"/>
        </w:rPr>
        <w:t>Villadolid</w:t>
      </w:r>
      <w:proofErr w:type="spellEnd"/>
      <w:r w:rsidRPr="004903C3">
        <w:rPr>
          <w:rFonts w:ascii="Book Antiqua" w:hAnsi="Book Antiqua" w:cs="宋体"/>
          <w:color w:val="000000"/>
          <w:lang w:val="en-US" w:eastAsia="zh-CN"/>
        </w:rPr>
        <w:t xml:space="preserve"> D, </w:t>
      </w:r>
      <w:proofErr w:type="spellStart"/>
      <w:r w:rsidRPr="004903C3">
        <w:rPr>
          <w:rFonts w:ascii="Book Antiqua" w:hAnsi="Book Antiqua" w:cs="宋体"/>
          <w:color w:val="000000"/>
          <w:lang w:val="en-US" w:eastAsia="zh-CN"/>
        </w:rPr>
        <w:t>Rosemurgy</w:t>
      </w:r>
      <w:proofErr w:type="spellEnd"/>
      <w:r w:rsidRPr="004903C3">
        <w:rPr>
          <w:rFonts w:ascii="Book Antiqua" w:hAnsi="Book Antiqua" w:cs="宋体"/>
          <w:color w:val="000000"/>
          <w:lang w:val="en-US" w:eastAsia="zh-CN"/>
        </w:rPr>
        <w:t xml:space="preserve"> AS. Normal lower esophageal sphincter pressure and length does not impact outcome after laparoscopic </w:t>
      </w:r>
      <w:proofErr w:type="spellStart"/>
      <w:r w:rsidRPr="004903C3">
        <w:rPr>
          <w:rFonts w:ascii="Book Antiqua" w:hAnsi="Book Antiqua" w:cs="宋体"/>
          <w:color w:val="000000"/>
          <w:lang w:val="en-US" w:eastAsia="zh-CN"/>
        </w:rPr>
        <w:t>Nissen</w:t>
      </w:r>
      <w:proofErr w:type="spellEnd"/>
      <w:r w:rsidRPr="004903C3">
        <w:rPr>
          <w:rFonts w:ascii="Book Antiqua" w:hAnsi="Book Antiqua" w:cs="宋体"/>
          <w:color w:val="000000"/>
          <w:lang w:val="en-US" w:eastAsia="zh-CN"/>
        </w:rPr>
        <w:t xml:space="preserve"> fundoplication. </w:t>
      </w:r>
      <w:r w:rsidRPr="004903C3">
        <w:rPr>
          <w:rFonts w:ascii="Book Antiqua" w:hAnsi="Book Antiqua" w:cs="宋体"/>
          <w:i/>
          <w:iCs/>
          <w:color w:val="000000"/>
          <w:lang w:val="en-US" w:eastAsia="zh-CN"/>
        </w:rPr>
        <w:t xml:space="preserve">J </w:t>
      </w:r>
      <w:proofErr w:type="spellStart"/>
      <w:r w:rsidRPr="004903C3">
        <w:rPr>
          <w:rFonts w:ascii="Book Antiqua" w:hAnsi="Book Antiqua" w:cs="宋体"/>
          <w:i/>
          <w:iCs/>
          <w:color w:val="000000"/>
          <w:lang w:val="en-US" w:eastAsia="zh-CN"/>
        </w:rPr>
        <w:t>Gastrointest</w:t>
      </w:r>
      <w:proofErr w:type="spellEnd"/>
      <w:r w:rsidR="00A928AE">
        <w:rPr>
          <w:rFonts w:ascii="Book Antiqua" w:hAnsi="Book Antiqua" w:cs="宋体" w:hint="eastAsia"/>
          <w:i/>
          <w:iCs/>
          <w:color w:val="000000"/>
          <w:lang w:val="en-US" w:eastAsia="zh-CN"/>
        </w:rPr>
        <w:t xml:space="preserve"> </w:t>
      </w:r>
      <w:proofErr w:type="spellStart"/>
      <w:r w:rsidRPr="004903C3">
        <w:rPr>
          <w:rFonts w:ascii="Book Antiqua" w:hAnsi="Book Antiqua" w:cs="宋体"/>
          <w:i/>
          <w:iCs/>
          <w:color w:val="000000"/>
          <w:lang w:val="en-US" w:eastAsia="zh-CN"/>
        </w:rPr>
        <w:t>Surg</w:t>
      </w:r>
      <w:proofErr w:type="spellEnd"/>
      <w:r w:rsidRPr="004903C3">
        <w:rPr>
          <w:rFonts w:ascii="Book Antiqua" w:hAnsi="Book Antiqua" w:cs="宋体"/>
          <w:color w:val="000000"/>
          <w:lang w:val="en-US" w:eastAsia="zh-CN"/>
        </w:rPr>
        <w:t> 2007; </w:t>
      </w:r>
      <w:r w:rsidRPr="004903C3">
        <w:rPr>
          <w:rFonts w:ascii="Book Antiqua" w:hAnsi="Book Antiqua" w:cs="宋体"/>
          <w:b/>
          <w:bCs/>
          <w:color w:val="000000"/>
          <w:lang w:val="en-US" w:eastAsia="zh-CN"/>
        </w:rPr>
        <w:t>11</w:t>
      </w:r>
      <w:r w:rsidRPr="004903C3">
        <w:rPr>
          <w:rFonts w:ascii="Book Antiqua" w:hAnsi="Book Antiqua" w:cs="宋体"/>
          <w:color w:val="000000"/>
          <w:lang w:val="en-US" w:eastAsia="zh-CN"/>
        </w:rPr>
        <w:t>: 701-707 [PMID: 17436051</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10.1007/s11605-007-0152-9]</w:t>
      </w:r>
    </w:p>
    <w:p w14:paraId="6A70E563" w14:textId="34184FA1"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48 </w:t>
      </w:r>
      <w:proofErr w:type="spellStart"/>
      <w:r w:rsidRPr="004903C3">
        <w:rPr>
          <w:rFonts w:ascii="Book Antiqua" w:hAnsi="Book Antiqua" w:cs="宋体"/>
          <w:b/>
          <w:bCs/>
          <w:color w:val="000000"/>
          <w:lang w:val="en-US" w:eastAsia="zh-CN"/>
        </w:rPr>
        <w:t>Niu</w:t>
      </w:r>
      <w:proofErr w:type="spellEnd"/>
      <w:r w:rsidRPr="004903C3">
        <w:rPr>
          <w:rFonts w:ascii="Book Antiqua" w:hAnsi="Book Antiqua" w:cs="宋体"/>
          <w:b/>
          <w:bCs/>
          <w:color w:val="000000"/>
          <w:lang w:val="en-US" w:eastAsia="zh-CN"/>
        </w:rPr>
        <w:t xml:space="preserve"> XP</w:t>
      </w:r>
      <w:r w:rsidRPr="004903C3">
        <w:rPr>
          <w:rFonts w:ascii="Book Antiqua" w:hAnsi="Book Antiqua" w:cs="宋体"/>
          <w:color w:val="000000"/>
          <w:lang w:val="en-US" w:eastAsia="zh-CN"/>
        </w:rPr>
        <w:t>, Yu BP, Wang YD, Han Z, Liu SF, He CY, Zhang GZ, Wu WC. Risk factors for proton pump inhibitor refractoriness in Chinese patients with non-erosive reflux disease. </w:t>
      </w:r>
      <w:r w:rsidRPr="004903C3">
        <w:rPr>
          <w:rFonts w:ascii="Book Antiqua" w:hAnsi="Book Antiqua" w:cs="宋体"/>
          <w:i/>
          <w:iCs/>
          <w:color w:val="000000"/>
          <w:lang w:val="en-US" w:eastAsia="zh-CN"/>
        </w:rPr>
        <w:t xml:space="preserve">World J </w:t>
      </w:r>
      <w:proofErr w:type="spellStart"/>
      <w:r w:rsidRPr="004903C3">
        <w:rPr>
          <w:rFonts w:ascii="Book Antiqua" w:hAnsi="Book Antiqua" w:cs="宋体"/>
          <w:i/>
          <w:iCs/>
          <w:color w:val="000000"/>
          <w:lang w:val="en-US" w:eastAsia="zh-CN"/>
        </w:rPr>
        <w:t>Gastroenterol</w:t>
      </w:r>
      <w:proofErr w:type="spellEnd"/>
      <w:r w:rsidRPr="004903C3">
        <w:rPr>
          <w:rFonts w:ascii="Book Antiqua" w:hAnsi="Book Antiqua" w:cs="宋体"/>
          <w:color w:val="000000"/>
          <w:lang w:val="en-US" w:eastAsia="zh-CN"/>
        </w:rPr>
        <w:t> 2013; </w:t>
      </w:r>
      <w:r w:rsidRPr="004903C3">
        <w:rPr>
          <w:rFonts w:ascii="Book Antiqua" w:hAnsi="Book Antiqua" w:cs="宋体"/>
          <w:b/>
          <w:bCs/>
          <w:color w:val="000000"/>
          <w:lang w:val="en-US" w:eastAsia="zh-CN"/>
        </w:rPr>
        <w:t>19</w:t>
      </w:r>
      <w:r w:rsidRPr="004903C3">
        <w:rPr>
          <w:rFonts w:ascii="Book Antiqua" w:hAnsi="Book Antiqua" w:cs="宋体"/>
          <w:color w:val="000000"/>
          <w:lang w:val="en-US" w:eastAsia="zh-CN"/>
        </w:rPr>
        <w:t>: 3124-3129 [PMID: 23716993</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10.3748/wjg.v19.i20.3124]</w:t>
      </w:r>
    </w:p>
    <w:p w14:paraId="081D07EC" w14:textId="63A6B26C"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49 </w:t>
      </w:r>
      <w:r w:rsidRPr="004903C3">
        <w:rPr>
          <w:rFonts w:ascii="Book Antiqua" w:hAnsi="Book Antiqua" w:cs="宋体"/>
          <w:b/>
          <w:bCs/>
          <w:color w:val="000000"/>
          <w:lang w:val="en-US" w:eastAsia="zh-CN"/>
        </w:rPr>
        <w:t>Yang XJ</w:t>
      </w:r>
      <w:r w:rsidRPr="004903C3">
        <w:rPr>
          <w:rFonts w:ascii="Book Antiqua" w:hAnsi="Book Antiqua" w:cs="宋体"/>
          <w:color w:val="000000"/>
          <w:lang w:val="en-US" w:eastAsia="zh-CN"/>
        </w:rPr>
        <w:t xml:space="preserve">, Jiang HM, </w:t>
      </w:r>
      <w:proofErr w:type="spellStart"/>
      <w:r w:rsidRPr="004903C3">
        <w:rPr>
          <w:rFonts w:ascii="Book Antiqua" w:hAnsi="Book Antiqua" w:cs="宋体"/>
          <w:color w:val="000000"/>
          <w:lang w:val="en-US" w:eastAsia="zh-CN"/>
        </w:rPr>
        <w:t>Hou</w:t>
      </w:r>
      <w:proofErr w:type="spellEnd"/>
      <w:r w:rsidRPr="004903C3">
        <w:rPr>
          <w:rFonts w:ascii="Book Antiqua" w:hAnsi="Book Antiqua" w:cs="宋体"/>
          <w:color w:val="000000"/>
          <w:lang w:val="en-US" w:eastAsia="zh-CN"/>
        </w:rPr>
        <w:t xml:space="preserve"> XH, Song J. Anxiety and depression in patients with gastroesophageal reflux disease and their effect on quality of life. </w:t>
      </w:r>
      <w:r w:rsidRPr="004903C3">
        <w:rPr>
          <w:rFonts w:ascii="Book Antiqua" w:hAnsi="Book Antiqua" w:cs="宋体"/>
          <w:i/>
          <w:iCs/>
          <w:color w:val="000000"/>
          <w:lang w:val="en-US" w:eastAsia="zh-CN"/>
        </w:rPr>
        <w:t xml:space="preserve">World J </w:t>
      </w:r>
      <w:proofErr w:type="spellStart"/>
      <w:r w:rsidRPr="004903C3">
        <w:rPr>
          <w:rFonts w:ascii="Book Antiqua" w:hAnsi="Book Antiqua" w:cs="宋体"/>
          <w:i/>
          <w:iCs/>
          <w:color w:val="000000"/>
          <w:lang w:val="en-US" w:eastAsia="zh-CN"/>
        </w:rPr>
        <w:t>Gastroenterol</w:t>
      </w:r>
      <w:proofErr w:type="spellEnd"/>
      <w:r w:rsidR="00A928AE">
        <w:rPr>
          <w:rFonts w:ascii="Book Antiqua" w:hAnsi="Book Antiqua" w:cs="宋体" w:hint="eastAsia"/>
          <w:i/>
          <w:iCs/>
          <w:color w:val="000000"/>
          <w:lang w:val="en-US" w:eastAsia="zh-CN"/>
        </w:rPr>
        <w:t xml:space="preserve"> </w:t>
      </w:r>
      <w:r w:rsidRPr="004903C3">
        <w:rPr>
          <w:rFonts w:ascii="Book Antiqua" w:hAnsi="Book Antiqua" w:cs="宋体"/>
          <w:color w:val="000000"/>
          <w:lang w:val="en-US" w:eastAsia="zh-CN"/>
        </w:rPr>
        <w:t>2015; </w:t>
      </w:r>
      <w:r w:rsidRPr="004903C3">
        <w:rPr>
          <w:rFonts w:ascii="Book Antiqua" w:hAnsi="Book Antiqua" w:cs="宋体"/>
          <w:b/>
          <w:bCs/>
          <w:color w:val="000000"/>
          <w:lang w:val="en-US" w:eastAsia="zh-CN"/>
        </w:rPr>
        <w:t>21</w:t>
      </w:r>
      <w:r w:rsidRPr="004903C3">
        <w:rPr>
          <w:rFonts w:ascii="Book Antiqua" w:hAnsi="Book Antiqua" w:cs="宋体"/>
          <w:color w:val="000000"/>
          <w:lang w:val="en-US" w:eastAsia="zh-CN"/>
        </w:rPr>
        <w:t>: 4302-4309 [PMID: 25892882</w:t>
      </w:r>
      <w:r w:rsidR="00A928AE">
        <w:rPr>
          <w:rFonts w:ascii="Book Antiqua" w:hAnsi="Book Antiqua" w:cs="宋体" w:hint="eastAsia"/>
          <w:color w:val="000000"/>
          <w:lang w:val="en-US" w:eastAsia="zh-CN"/>
        </w:rPr>
        <w:t xml:space="preserve"> </w:t>
      </w:r>
      <w:r w:rsidR="00FB1503">
        <w:rPr>
          <w:rFonts w:ascii="Book Antiqua" w:hAnsi="Book Antiqua" w:cs="宋体"/>
          <w:color w:val="000000"/>
          <w:lang w:val="en-US" w:eastAsia="zh-CN"/>
        </w:rPr>
        <w:t>DOI:</w:t>
      </w:r>
      <w:r w:rsidRPr="004903C3">
        <w:rPr>
          <w:rFonts w:ascii="Book Antiqua" w:hAnsi="Book Antiqua" w:cs="宋体"/>
          <w:color w:val="000000"/>
          <w:lang w:val="en-US" w:eastAsia="zh-CN"/>
        </w:rPr>
        <w:t xml:space="preserve"> 10.3748/wjg.v21.i14.4302]</w:t>
      </w:r>
    </w:p>
    <w:p w14:paraId="5CC58D00" w14:textId="3092D11D" w:rsidR="004903C3" w:rsidRPr="004903C3" w:rsidRDefault="004903C3" w:rsidP="004903C3">
      <w:pPr>
        <w:spacing w:after="0" w:line="360" w:lineRule="auto"/>
        <w:jc w:val="both"/>
        <w:rPr>
          <w:rFonts w:ascii="Book Antiqua" w:hAnsi="Book Antiqua" w:cs="宋体"/>
          <w:color w:val="000000"/>
          <w:lang w:val="en-US" w:eastAsia="zh-CN"/>
        </w:rPr>
      </w:pPr>
      <w:proofErr w:type="gramStart"/>
      <w:r w:rsidRPr="004903C3">
        <w:rPr>
          <w:rFonts w:ascii="Book Antiqua" w:hAnsi="Book Antiqua" w:cs="宋体"/>
          <w:color w:val="000000"/>
          <w:lang w:val="en-US" w:eastAsia="zh-CN"/>
        </w:rPr>
        <w:t>50 </w:t>
      </w:r>
      <w:proofErr w:type="spellStart"/>
      <w:r w:rsidRPr="004903C3">
        <w:rPr>
          <w:rFonts w:ascii="Book Antiqua" w:hAnsi="Book Antiqua" w:cs="宋体"/>
          <w:b/>
          <w:bCs/>
          <w:color w:val="000000"/>
          <w:lang w:val="en-US" w:eastAsia="zh-CN"/>
        </w:rPr>
        <w:t>Eckardt</w:t>
      </w:r>
      <w:proofErr w:type="spellEnd"/>
      <w:r w:rsidRPr="004903C3">
        <w:rPr>
          <w:rFonts w:ascii="Book Antiqua" w:hAnsi="Book Antiqua" w:cs="宋体"/>
          <w:b/>
          <w:bCs/>
          <w:color w:val="000000"/>
          <w:lang w:val="en-US" w:eastAsia="zh-CN"/>
        </w:rPr>
        <w:t xml:space="preserve"> VF</w:t>
      </w:r>
      <w:r w:rsidRPr="004903C3">
        <w:rPr>
          <w:rFonts w:ascii="Book Antiqua" w:hAnsi="Book Antiqua" w:cs="宋体"/>
          <w:color w:val="000000"/>
          <w:lang w:val="en-US" w:eastAsia="zh-CN"/>
        </w:rPr>
        <w:t>.</w:t>
      </w:r>
      <w:proofErr w:type="gramEnd"/>
      <w:r w:rsidRPr="004903C3">
        <w:rPr>
          <w:rFonts w:ascii="Book Antiqua" w:hAnsi="Book Antiqua" w:cs="宋体"/>
          <w:color w:val="000000"/>
          <w:lang w:val="en-US" w:eastAsia="zh-CN"/>
        </w:rPr>
        <w:t xml:space="preserve"> Does healing of esophagitis improve esophageal motor </w:t>
      </w:r>
      <w:proofErr w:type="spellStart"/>
      <w:r w:rsidRPr="004903C3">
        <w:rPr>
          <w:rFonts w:ascii="Book Antiqua" w:hAnsi="Book Antiqua" w:cs="宋体"/>
          <w:color w:val="000000"/>
          <w:lang w:val="en-US" w:eastAsia="zh-CN"/>
        </w:rPr>
        <w:t>function</w:t>
      </w:r>
      <w:proofErr w:type="gramStart"/>
      <w:r w:rsidRPr="004903C3">
        <w:rPr>
          <w:rFonts w:ascii="Book Antiqua" w:hAnsi="Book Antiqua" w:cs="宋体"/>
          <w:color w:val="000000"/>
          <w:lang w:val="en-US" w:eastAsia="zh-CN"/>
        </w:rPr>
        <w:t>?</w:t>
      </w:r>
      <w:r w:rsidRPr="004903C3">
        <w:rPr>
          <w:rFonts w:ascii="Book Antiqua" w:hAnsi="Book Antiqua" w:cs="宋体"/>
          <w:i/>
          <w:iCs/>
          <w:color w:val="000000"/>
          <w:lang w:val="en-US" w:eastAsia="zh-CN"/>
        </w:rPr>
        <w:t>Dig</w:t>
      </w:r>
      <w:proofErr w:type="spellEnd"/>
      <w:proofErr w:type="gramEnd"/>
      <w:r w:rsidRPr="004903C3">
        <w:rPr>
          <w:rFonts w:ascii="Book Antiqua" w:hAnsi="Book Antiqua" w:cs="宋体"/>
          <w:i/>
          <w:iCs/>
          <w:color w:val="000000"/>
          <w:lang w:val="en-US" w:eastAsia="zh-CN"/>
        </w:rPr>
        <w:t xml:space="preserve"> Dis </w:t>
      </w:r>
      <w:proofErr w:type="spellStart"/>
      <w:r w:rsidRPr="004903C3">
        <w:rPr>
          <w:rFonts w:ascii="Book Antiqua" w:hAnsi="Book Antiqua" w:cs="宋体"/>
          <w:i/>
          <w:iCs/>
          <w:color w:val="000000"/>
          <w:lang w:val="en-US" w:eastAsia="zh-CN"/>
        </w:rPr>
        <w:t>Sci</w:t>
      </w:r>
      <w:proofErr w:type="spellEnd"/>
      <w:r w:rsidRPr="004903C3">
        <w:rPr>
          <w:rFonts w:ascii="Book Antiqua" w:hAnsi="Book Antiqua" w:cs="宋体"/>
          <w:color w:val="000000"/>
          <w:lang w:val="en-US" w:eastAsia="zh-CN"/>
        </w:rPr>
        <w:t> 1988; </w:t>
      </w:r>
      <w:r w:rsidRPr="004903C3">
        <w:rPr>
          <w:rFonts w:ascii="Book Antiqua" w:hAnsi="Book Antiqua" w:cs="宋体"/>
          <w:b/>
          <w:bCs/>
          <w:color w:val="000000"/>
          <w:lang w:val="en-US" w:eastAsia="zh-CN"/>
        </w:rPr>
        <w:t>33</w:t>
      </w:r>
      <w:r w:rsidRPr="004903C3">
        <w:rPr>
          <w:rFonts w:ascii="Book Antiqua" w:hAnsi="Book Antiqua" w:cs="宋体"/>
          <w:color w:val="000000"/>
          <w:lang w:val="en-US" w:eastAsia="zh-CN"/>
        </w:rPr>
        <w:t>: 161-165 [PMID: 3338364</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10.1007/BF01535727]</w:t>
      </w:r>
    </w:p>
    <w:p w14:paraId="21BF0F8B" w14:textId="19F2BC9F"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lastRenderedPageBreak/>
        <w:t>51 </w:t>
      </w:r>
      <w:r w:rsidRPr="004903C3">
        <w:rPr>
          <w:rFonts w:ascii="Book Antiqua" w:hAnsi="Book Antiqua" w:cs="宋体"/>
          <w:b/>
          <w:bCs/>
          <w:color w:val="000000"/>
          <w:lang w:val="en-US" w:eastAsia="zh-CN"/>
        </w:rPr>
        <w:t>Savarino E</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Zentilin</w:t>
      </w:r>
      <w:proofErr w:type="spellEnd"/>
      <w:r w:rsidRPr="004903C3">
        <w:rPr>
          <w:rFonts w:ascii="Book Antiqua" w:hAnsi="Book Antiqua" w:cs="宋体"/>
          <w:color w:val="000000"/>
          <w:lang w:val="en-US" w:eastAsia="zh-CN"/>
        </w:rPr>
        <w:t xml:space="preserve"> P, </w:t>
      </w:r>
      <w:proofErr w:type="spellStart"/>
      <w:r w:rsidRPr="004903C3">
        <w:rPr>
          <w:rFonts w:ascii="Book Antiqua" w:hAnsi="Book Antiqua" w:cs="宋体"/>
          <w:color w:val="000000"/>
          <w:lang w:val="en-US" w:eastAsia="zh-CN"/>
        </w:rPr>
        <w:t>Tutuian</w:t>
      </w:r>
      <w:proofErr w:type="spellEnd"/>
      <w:r w:rsidRPr="004903C3">
        <w:rPr>
          <w:rFonts w:ascii="Book Antiqua" w:hAnsi="Book Antiqua" w:cs="宋体"/>
          <w:color w:val="000000"/>
          <w:lang w:val="en-US" w:eastAsia="zh-CN"/>
        </w:rPr>
        <w:t xml:space="preserve"> R, Pohl D, </w:t>
      </w:r>
      <w:proofErr w:type="spellStart"/>
      <w:r w:rsidRPr="004903C3">
        <w:rPr>
          <w:rFonts w:ascii="Book Antiqua" w:hAnsi="Book Antiqua" w:cs="宋体"/>
          <w:color w:val="000000"/>
          <w:lang w:val="en-US" w:eastAsia="zh-CN"/>
        </w:rPr>
        <w:t>Gemignani</w:t>
      </w:r>
      <w:proofErr w:type="spellEnd"/>
      <w:r w:rsidRPr="004903C3">
        <w:rPr>
          <w:rFonts w:ascii="Book Antiqua" w:hAnsi="Book Antiqua" w:cs="宋体"/>
          <w:color w:val="000000"/>
          <w:lang w:val="en-US" w:eastAsia="zh-CN"/>
        </w:rPr>
        <w:t xml:space="preserve"> L, </w:t>
      </w:r>
      <w:proofErr w:type="spellStart"/>
      <w:r w:rsidRPr="004903C3">
        <w:rPr>
          <w:rFonts w:ascii="Book Antiqua" w:hAnsi="Book Antiqua" w:cs="宋体"/>
          <w:color w:val="000000"/>
          <w:lang w:val="en-US" w:eastAsia="zh-CN"/>
        </w:rPr>
        <w:t>Malesci</w:t>
      </w:r>
      <w:proofErr w:type="spellEnd"/>
      <w:r w:rsidRPr="004903C3">
        <w:rPr>
          <w:rFonts w:ascii="Book Antiqua" w:hAnsi="Book Antiqua" w:cs="宋体"/>
          <w:color w:val="000000"/>
          <w:lang w:val="en-US" w:eastAsia="zh-CN"/>
        </w:rPr>
        <w:t xml:space="preserve"> A, Savarino V. Impedance-pH reflux patterns can differentiate non-erosive reflux disease from functional heartburn patients. </w:t>
      </w:r>
      <w:r w:rsidRPr="004903C3">
        <w:rPr>
          <w:rFonts w:ascii="Book Antiqua" w:hAnsi="Book Antiqua" w:cs="宋体"/>
          <w:i/>
          <w:iCs/>
          <w:color w:val="000000"/>
          <w:lang w:val="en-US" w:eastAsia="zh-CN"/>
        </w:rPr>
        <w:t xml:space="preserve">J </w:t>
      </w:r>
      <w:proofErr w:type="spellStart"/>
      <w:r w:rsidRPr="004903C3">
        <w:rPr>
          <w:rFonts w:ascii="Book Antiqua" w:hAnsi="Book Antiqua" w:cs="宋体"/>
          <w:i/>
          <w:iCs/>
          <w:color w:val="000000"/>
          <w:lang w:val="en-US" w:eastAsia="zh-CN"/>
        </w:rPr>
        <w:t>Gastroenterol</w:t>
      </w:r>
      <w:proofErr w:type="spellEnd"/>
      <w:r w:rsidRPr="004903C3">
        <w:rPr>
          <w:rFonts w:ascii="Book Antiqua" w:hAnsi="Book Antiqua" w:cs="宋体"/>
          <w:color w:val="000000"/>
          <w:lang w:val="en-US" w:eastAsia="zh-CN"/>
        </w:rPr>
        <w:t> 2012; </w:t>
      </w:r>
      <w:r w:rsidRPr="004903C3">
        <w:rPr>
          <w:rFonts w:ascii="Book Antiqua" w:hAnsi="Book Antiqua" w:cs="宋体"/>
          <w:b/>
          <w:bCs/>
          <w:color w:val="000000"/>
          <w:lang w:val="en-US" w:eastAsia="zh-CN"/>
        </w:rPr>
        <w:t>47</w:t>
      </w:r>
      <w:r w:rsidRPr="004903C3">
        <w:rPr>
          <w:rFonts w:ascii="Book Antiqua" w:hAnsi="Book Antiqua" w:cs="宋体"/>
          <w:color w:val="000000"/>
          <w:lang w:val="en-US" w:eastAsia="zh-CN"/>
        </w:rPr>
        <w:t>: 159-168 [PMID: 22038553</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10.1007/s00535-011-0480-0]</w:t>
      </w:r>
    </w:p>
    <w:p w14:paraId="39C41978" w14:textId="21C466D2"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52 </w:t>
      </w:r>
      <w:proofErr w:type="spellStart"/>
      <w:r w:rsidRPr="004903C3">
        <w:rPr>
          <w:rFonts w:ascii="Book Antiqua" w:hAnsi="Book Antiqua" w:cs="宋体"/>
          <w:b/>
          <w:bCs/>
          <w:color w:val="000000"/>
          <w:lang w:val="en-US" w:eastAsia="zh-CN"/>
        </w:rPr>
        <w:t>Carlsson</w:t>
      </w:r>
      <w:proofErr w:type="spellEnd"/>
      <w:r w:rsidRPr="004903C3">
        <w:rPr>
          <w:rFonts w:ascii="Book Antiqua" w:hAnsi="Book Antiqua" w:cs="宋体"/>
          <w:b/>
          <w:bCs/>
          <w:color w:val="000000"/>
          <w:lang w:val="en-US" w:eastAsia="zh-CN"/>
        </w:rPr>
        <w:t xml:space="preserve"> R</w:t>
      </w:r>
      <w:r w:rsidRPr="004903C3">
        <w:rPr>
          <w:rFonts w:ascii="Book Antiqua" w:hAnsi="Book Antiqua" w:cs="宋体"/>
          <w:color w:val="000000"/>
          <w:lang w:val="en-US" w:eastAsia="zh-CN"/>
        </w:rPr>
        <w:t xml:space="preserve">, Dent J, Watts R, Riley S, Sheikh R, </w:t>
      </w:r>
      <w:proofErr w:type="spellStart"/>
      <w:r w:rsidRPr="004903C3">
        <w:rPr>
          <w:rFonts w:ascii="Book Antiqua" w:hAnsi="Book Antiqua" w:cs="宋体"/>
          <w:color w:val="000000"/>
          <w:lang w:val="en-US" w:eastAsia="zh-CN"/>
        </w:rPr>
        <w:t>Hatlebakk</w:t>
      </w:r>
      <w:proofErr w:type="spellEnd"/>
      <w:r w:rsidRPr="004903C3">
        <w:rPr>
          <w:rFonts w:ascii="Book Antiqua" w:hAnsi="Book Antiqua" w:cs="宋体"/>
          <w:color w:val="000000"/>
          <w:lang w:val="en-US" w:eastAsia="zh-CN"/>
        </w:rPr>
        <w:t xml:space="preserve"> J, </w:t>
      </w:r>
      <w:proofErr w:type="spellStart"/>
      <w:r w:rsidRPr="004903C3">
        <w:rPr>
          <w:rFonts w:ascii="Book Antiqua" w:hAnsi="Book Antiqua" w:cs="宋体"/>
          <w:color w:val="000000"/>
          <w:lang w:val="en-US" w:eastAsia="zh-CN"/>
        </w:rPr>
        <w:t>Haug</w:t>
      </w:r>
      <w:proofErr w:type="spellEnd"/>
      <w:r w:rsidRPr="004903C3">
        <w:rPr>
          <w:rFonts w:ascii="Book Antiqua" w:hAnsi="Book Antiqua" w:cs="宋体"/>
          <w:color w:val="000000"/>
          <w:lang w:val="en-US" w:eastAsia="zh-CN"/>
        </w:rPr>
        <w:t xml:space="preserve"> K, de Groot G, van </w:t>
      </w:r>
      <w:proofErr w:type="spellStart"/>
      <w:r w:rsidRPr="004903C3">
        <w:rPr>
          <w:rFonts w:ascii="Book Antiqua" w:hAnsi="Book Antiqua" w:cs="宋体"/>
          <w:color w:val="000000"/>
          <w:lang w:val="en-US" w:eastAsia="zh-CN"/>
        </w:rPr>
        <w:t>Oudvorst</w:t>
      </w:r>
      <w:proofErr w:type="spellEnd"/>
      <w:r w:rsidRPr="004903C3">
        <w:rPr>
          <w:rFonts w:ascii="Book Antiqua" w:hAnsi="Book Antiqua" w:cs="宋体"/>
          <w:color w:val="000000"/>
          <w:lang w:val="en-US" w:eastAsia="zh-CN"/>
        </w:rPr>
        <w:t xml:space="preserve"> A, </w:t>
      </w:r>
      <w:proofErr w:type="spellStart"/>
      <w:r w:rsidRPr="004903C3">
        <w:rPr>
          <w:rFonts w:ascii="Book Antiqua" w:hAnsi="Book Antiqua" w:cs="宋体"/>
          <w:color w:val="000000"/>
          <w:lang w:val="en-US" w:eastAsia="zh-CN"/>
        </w:rPr>
        <w:t>Dalväg</w:t>
      </w:r>
      <w:proofErr w:type="spellEnd"/>
      <w:r w:rsidRPr="004903C3">
        <w:rPr>
          <w:rFonts w:ascii="Book Antiqua" w:hAnsi="Book Antiqua" w:cs="宋体"/>
          <w:color w:val="000000"/>
          <w:lang w:val="en-US" w:eastAsia="zh-CN"/>
        </w:rPr>
        <w:t xml:space="preserve"> A, </w:t>
      </w:r>
      <w:proofErr w:type="spellStart"/>
      <w:r w:rsidRPr="004903C3">
        <w:rPr>
          <w:rFonts w:ascii="Book Antiqua" w:hAnsi="Book Antiqua" w:cs="宋体"/>
          <w:color w:val="000000"/>
          <w:lang w:val="en-US" w:eastAsia="zh-CN"/>
        </w:rPr>
        <w:t>Junghard</w:t>
      </w:r>
      <w:proofErr w:type="spellEnd"/>
      <w:r w:rsidRPr="004903C3">
        <w:rPr>
          <w:rFonts w:ascii="Book Antiqua" w:hAnsi="Book Antiqua" w:cs="宋体"/>
          <w:color w:val="000000"/>
          <w:lang w:val="en-US" w:eastAsia="zh-CN"/>
        </w:rPr>
        <w:t xml:space="preserve"> O, </w:t>
      </w:r>
      <w:proofErr w:type="spellStart"/>
      <w:r w:rsidRPr="004903C3">
        <w:rPr>
          <w:rFonts w:ascii="Book Antiqua" w:hAnsi="Book Antiqua" w:cs="宋体"/>
          <w:color w:val="000000"/>
          <w:lang w:val="en-US" w:eastAsia="zh-CN"/>
        </w:rPr>
        <w:t>Wiklund</w:t>
      </w:r>
      <w:proofErr w:type="spellEnd"/>
      <w:r w:rsidRPr="004903C3">
        <w:rPr>
          <w:rFonts w:ascii="Book Antiqua" w:hAnsi="Book Antiqua" w:cs="宋体"/>
          <w:color w:val="000000"/>
          <w:lang w:val="en-US" w:eastAsia="zh-CN"/>
        </w:rPr>
        <w:t xml:space="preserve"> I. Gastro-</w:t>
      </w:r>
      <w:proofErr w:type="spellStart"/>
      <w:r w:rsidRPr="004903C3">
        <w:rPr>
          <w:rFonts w:ascii="Book Antiqua" w:hAnsi="Book Antiqua" w:cs="宋体"/>
          <w:color w:val="000000"/>
          <w:lang w:val="en-US" w:eastAsia="zh-CN"/>
        </w:rPr>
        <w:t>oesophageal</w:t>
      </w:r>
      <w:proofErr w:type="spellEnd"/>
      <w:r w:rsidRPr="004903C3">
        <w:rPr>
          <w:rFonts w:ascii="Book Antiqua" w:hAnsi="Book Antiqua" w:cs="宋体"/>
          <w:color w:val="000000"/>
          <w:lang w:val="en-US" w:eastAsia="zh-CN"/>
        </w:rPr>
        <w:t xml:space="preserve"> reflux disease in primary care: an international study of different treatment strategies with omeprazole. International GORD Study Group. </w:t>
      </w:r>
      <w:proofErr w:type="spellStart"/>
      <w:r w:rsidRPr="004903C3">
        <w:rPr>
          <w:rFonts w:ascii="Book Antiqua" w:hAnsi="Book Antiqua" w:cs="宋体"/>
          <w:i/>
          <w:iCs/>
          <w:color w:val="000000"/>
          <w:lang w:val="en-US" w:eastAsia="zh-CN"/>
        </w:rPr>
        <w:t>Eur</w:t>
      </w:r>
      <w:proofErr w:type="spellEnd"/>
      <w:r w:rsidRPr="004903C3">
        <w:rPr>
          <w:rFonts w:ascii="Book Antiqua" w:hAnsi="Book Antiqua" w:cs="宋体"/>
          <w:i/>
          <w:iCs/>
          <w:color w:val="000000"/>
          <w:lang w:val="en-US" w:eastAsia="zh-CN"/>
        </w:rPr>
        <w:t xml:space="preserve"> J </w:t>
      </w:r>
      <w:proofErr w:type="spellStart"/>
      <w:r w:rsidRPr="004903C3">
        <w:rPr>
          <w:rFonts w:ascii="Book Antiqua" w:hAnsi="Book Antiqua" w:cs="宋体"/>
          <w:i/>
          <w:iCs/>
          <w:color w:val="000000"/>
          <w:lang w:val="en-US" w:eastAsia="zh-CN"/>
        </w:rPr>
        <w:t>Gastroenterol</w:t>
      </w:r>
      <w:proofErr w:type="spellEnd"/>
      <w:r w:rsidR="000155A6">
        <w:rPr>
          <w:rFonts w:ascii="Book Antiqua" w:hAnsi="Book Antiqua" w:cs="宋体" w:hint="eastAsia"/>
          <w:i/>
          <w:iCs/>
          <w:color w:val="000000"/>
          <w:lang w:val="en-US" w:eastAsia="zh-CN"/>
        </w:rPr>
        <w:t xml:space="preserve"> </w:t>
      </w:r>
      <w:proofErr w:type="spellStart"/>
      <w:r w:rsidRPr="004903C3">
        <w:rPr>
          <w:rFonts w:ascii="Book Antiqua" w:hAnsi="Book Antiqua" w:cs="宋体"/>
          <w:i/>
          <w:iCs/>
          <w:color w:val="000000"/>
          <w:lang w:val="en-US" w:eastAsia="zh-CN"/>
        </w:rPr>
        <w:t>Hepatol</w:t>
      </w:r>
      <w:proofErr w:type="spellEnd"/>
      <w:r w:rsidRPr="004903C3">
        <w:rPr>
          <w:rFonts w:ascii="Book Antiqua" w:hAnsi="Book Antiqua" w:cs="宋体"/>
          <w:color w:val="000000"/>
          <w:lang w:val="en-US" w:eastAsia="zh-CN"/>
        </w:rPr>
        <w:t> 1998; </w:t>
      </w:r>
      <w:r w:rsidRPr="004903C3">
        <w:rPr>
          <w:rFonts w:ascii="Book Antiqua" w:hAnsi="Book Antiqua" w:cs="宋体"/>
          <w:b/>
          <w:bCs/>
          <w:color w:val="000000"/>
          <w:lang w:val="en-US" w:eastAsia="zh-CN"/>
        </w:rPr>
        <w:t>10</w:t>
      </w:r>
      <w:r w:rsidRPr="004903C3">
        <w:rPr>
          <w:rFonts w:ascii="Book Antiqua" w:hAnsi="Book Antiqua" w:cs="宋体"/>
          <w:color w:val="000000"/>
          <w:lang w:val="en-US" w:eastAsia="zh-CN"/>
        </w:rPr>
        <w:t>: 119-124 [PMID: 9581986</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10.1097/00042737-199802000-00004]</w:t>
      </w:r>
    </w:p>
    <w:p w14:paraId="3311DF7F" w14:textId="7EF9ABE0"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53 </w:t>
      </w:r>
      <w:proofErr w:type="spellStart"/>
      <w:r w:rsidRPr="004903C3">
        <w:rPr>
          <w:rFonts w:ascii="Book Antiqua" w:hAnsi="Book Antiqua" w:cs="宋体"/>
          <w:b/>
          <w:bCs/>
          <w:color w:val="000000"/>
          <w:lang w:val="en-US" w:eastAsia="zh-CN"/>
        </w:rPr>
        <w:t>Galmiche</w:t>
      </w:r>
      <w:proofErr w:type="spellEnd"/>
      <w:r w:rsidRPr="004903C3">
        <w:rPr>
          <w:rFonts w:ascii="Book Antiqua" w:hAnsi="Book Antiqua" w:cs="宋体"/>
          <w:b/>
          <w:bCs/>
          <w:color w:val="000000"/>
          <w:lang w:val="en-US" w:eastAsia="zh-CN"/>
        </w:rPr>
        <w:t xml:space="preserve"> JP</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Barthelemy</w:t>
      </w:r>
      <w:proofErr w:type="spellEnd"/>
      <w:r w:rsidRPr="004903C3">
        <w:rPr>
          <w:rFonts w:ascii="Book Antiqua" w:hAnsi="Book Antiqua" w:cs="宋体"/>
          <w:color w:val="000000"/>
          <w:lang w:val="en-US" w:eastAsia="zh-CN"/>
        </w:rPr>
        <w:t xml:space="preserve"> P, Hamelin B. </w:t>
      </w:r>
      <w:proofErr w:type="gramStart"/>
      <w:r w:rsidRPr="004903C3">
        <w:rPr>
          <w:rFonts w:ascii="Book Antiqua" w:hAnsi="Book Antiqua" w:cs="宋体"/>
          <w:color w:val="000000"/>
          <w:lang w:val="en-US" w:eastAsia="zh-CN"/>
        </w:rPr>
        <w:t>Treating</w:t>
      </w:r>
      <w:proofErr w:type="gramEnd"/>
      <w:r w:rsidRPr="004903C3">
        <w:rPr>
          <w:rFonts w:ascii="Book Antiqua" w:hAnsi="Book Antiqua" w:cs="宋体"/>
          <w:color w:val="000000"/>
          <w:lang w:val="en-US" w:eastAsia="zh-CN"/>
        </w:rPr>
        <w:t xml:space="preserve"> the symptoms of gastro-</w:t>
      </w:r>
      <w:proofErr w:type="spellStart"/>
      <w:r w:rsidRPr="004903C3">
        <w:rPr>
          <w:rFonts w:ascii="Book Antiqua" w:hAnsi="Book Antiqua" w:cs="宋体"/>
          <w:color w:val="000000"/>
          <w:lang w:val="en-US" w:eastAsia="zh-CN"/>
        </w:rPr>
        <w:t>oesophageal</w:t>
      </w:r>
      <w:proofErr w:type="spellEnd"/>
      <w:r w:rsidRPr="004903C3">
        <w:rPr>
          <w:rFonts w:ascii="Book Antiqua" w:hAnsi="Book Antiqua" w:cs="宋体"/>
          <w:color w:val="000000"/>
          <w:lang w:val="en-US" w:eastAsia="zh-CN"/>
        </w:rPr>
        <w:t xml:space="preserve"> reflux disease: a double-blind comparison of omeprazole and </w:t>
      </w:r>
      <w:proofErr w:type="spellStart"/>
      <w:r w:rsidRPr="004903C3">
        <w:rPr>
          <w:rFonts w:ascii="Book Antiqua" w:hAnsi="Book Antiqua" w:cs="宋体"/>
          <w:color w:val="000000"/>
          <w:lang w:val="en-US" w:eastAsia="zh-CN"/>
        </w:rPr>
        <w:t>cisapride</w:t>
      </w:r>
      <w:proofErr w:type="spellEnd"/>
      <w:r w:rsidRPr="004903C3">
        <w:rPr>
          <w:rFonts w:ascii="Book Antiqua" w:hAnsi="Book Antiqua" w:cs="宋体"/>
          <w:color w:val="000000"/>
          <w:lang w:val="en-US" w:eastAsia="zh-CN"/>
        </w:rPr>
        <w:t>. </w:t>
      </w:r>
      <w:r w:rsidRPr="004903C3">
        <w:rPr>
          <w:rFonts w:ascii="Book Antiqua" w:hAnsi="Book Antiqua" w:cs="宋体"/>
          <w:i/>
          <w:iCs/>
          <w:color w:val="000000"/>
          <w:lang w:val="en-US" w:eastAsia="zh-CN"/>
        </w:rPr>
        <w:t xml:space="preserve">Aliment </w:t>
      </w:r>
      <w:proofErr w:type="spellStart"/>
      <w:r w:rsidRPr="004903C3">
        <w:rPr>
          <w:rFonts w:ascii="Book Antiqua" w:hAnsi="Book Antiqua" w:cs="宋体"/>
          <w:i/>
          <w:iCs/>
          <w:color w:val="000000"/>
          <w:lang w:val="en-US" w:eastAsia="zh-CN"/>
        </w:rPr>
        <w:t>PharmacolTher</w:t>
      </w:r>
      <w:proofErr w:type="spellEnd"/>
      <w:r w:rsidRPr="004903C3">
        <w:rPr>
          <w:rFonts w:ascii="Book Antiqua" w:hAnsi="Book Antiqua" w:cs="宋体"/>
          <w:color w:val="000000"/>
          <w:lang w:val="en-US" w:eastAsia="zh-CN"/>
        </w:rPr>
        <w:t> 1997; </w:t>
      </w:r>
      <w:r w:rsidRPr="004903C3">
        <w:rPr>
          <w:rFonts w:ascii="Book Antiqua" w:hAnsi="Book Antiqua" w:cs="宋体"/>
          <w:b/>
          <w:bCs/>
          <w:color w:val="000000"/>
          <w:lang w:val="en-US" w:eastAsia="zh-CN"/>
        </w:rPr>
        <w:t>11</w:t>
      </w:r>
      <w:r w:rsidRPr="004903C3">
        <w:rPr>
          <w:rFonts w:ascii="Book Antiqua" w:hAnsi="Book Antiqua" w:cs="宋体"/>
          <w:color w:val="000000"/>
          <w:lang w:val="en-US" w:eastAsia="zh-CN"/>
        </w:rPr>
        <w:t>: 765-773 [PMID: 9305487</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10.1046/j.1365-2036.1997.00185.x]</w:t>
      </w:r>
    </w:p>
    <w:p w14:paraId="4FB7C8E1" w14:textId="22368CCD"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54 </w:t>
      </w:r>
      <w:r w:rsidRPr="004903C3">
        <w:rPr>
          <w:rFonts w:ascii="Book Antiqua" w:hAnsi="Book Antiqua" w:cs="宋体"/>
          <w:b/>
          <w:bCs/>
          <w:color w:val="000000"/>
          <w:lang w:val="en-US" w:eastAsia="zh-CN"/>
        </w:rPr>
        <w:t>Desai KM</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Frisella</w:t>
      </w:r>
      <w:proofErr w:type="spellEnd"/>
      <w:r w:rsidRPr="004903C3">
        <w:rPr>
          <w:rFonts w:ascii="Book Antiqua" w:hAnsi="Book Antiqua" w:cs="宋体"/>
          <w:color w:val="000000"/>
          <w:lang w:val="en-US" w:eastAsia="zh-CN"/>
        </w:rPr>
        <w:t xml:space="preserve"> MM, </w:t>
      </w:r>
      <w:proofErr w:type="spellStart"/>
      <w:r w:rsidRPr="004903C3">
        <w:rPr>
          <w:rFonts w:ascii="Book Antiqua" w:hAnsi="Book Antiqua" w:cs="宋体"/>
          <w:color w:val="000000"/>
          <w:lang w:val="en-US" w:eastAsia="zh-CN"/>
        </w:rPr>
        <w:t>Soper</w:t>
      </w:r>
      <w:proofErr w:type="spellEnd"/>
      <w:r w:rsidRPr="004903C3">
        <w:rPr>
          <w:rFonts w:ascii="Book Antiqua" w:hAnsi="Book Antiqua" w:cs="宋体"/>
          <w:color w:val="000000"/>
          <w:lang w:val="en-US" w:eastAsia="zh-CN"/>
        </w:rPr>
        <w:t xml:space="preserve"> NJ. </w:t>
      </w:r>
      <w:proofErr w:type="gramStart"/>
      <w:r w:rsidRPr="004903C3">
        <w:rPr>
          <w:rFonts w:ascii="Book Antiqua" w:hAnsi="Book Antiqua" w:cs="宋体"/>
          <w:color w:val="000000"/>
          <w:lang w:val="en-US" w:eastAsia="zh-CN"/>
        </w:rPr>
        <w:t>Clinical outcomes after laparoscopic antireflux surgery in patients with and without preoperative endoscopic esophagitis.</w:t>
      </w:r>
      <w:proofErr w:type="gramEnd"/>
      <w:r w:rsidRPr="004903C3">
        <w:rPr>
          <w:rFonts w:ascii="Book Antiqua" w:hAnsi="Book Antiqua" w:cs="宋体"/>
          <w:color w:val="000000"/>
          <w:lang w:val="en-US" w:eastAsia="zh-CN"/>
        </w:rPr>
        <w:t> </w:t>
      </w:r>
      <w:r w:rsidRPr="004903C3">
        <w:rPr>
          <w:rFonts w:ascii="Book Antiqua" w:hAnsi="Book Antiqua" w:cs="宋体"/>
          <w:i/>
          <w:iCs/>
          <w:color w:val="000000"/>
          <w:lang w:val="en-US" w:eastAsia="zh-CN"/>
        </w:rPr>
        <w:t xml:space="preserve">J </w:t>
      </w:r>
      <w:proofErr w:type="spellStart"/>
      <w:r w:rsidRPr="004903C3">
        <w:rPr>
          <w:rFonts w:ascii="Book Antiqua" w:hAnsi="Book Antiqua" w:cs="宋体"/>
          <w:i/>
          <w:iCs/>
          <w:color w:val="000000"/>
          <w:lang w:val="en-US" w:eastAsia="zh-CN"/>
        </w:rPr>
        <w:t>Gastrointest</w:t>
      </w:r>
      <w:proofErr w:type="spellEnd"/>
      <w:r w:rsidR="000155A6">
        <w:rPr>
          <w:rFonts w:ascii="Book Antiqua" w:hAnsi="Book Antiqua" w:cs="宋体" w:hint="eastAsia"/>
          <w:i/>
          <w:iCs/>
          <w:color w:val="000000"/>
          <w:lang w:val="en-US" w:eastAsia="zh-CN"/>
        </w:rPr>
        <w:t xml:space="preserve"> </w:t>
      </w:r>
      <w:proofErr w:type="spellStart"/>
      <w:r w:rsidRPr="004903C3">
        <w:rPr>
          <w:rFonts w:ascii="Book Antiqua" w:hAnsi="Book Antiqua" w:cs="宋体"/>
          <w:i/>
          <w:iCs/>
          <w:color w:val="000000"/>
          <w:lang w:val="en-US" w:eastAsia="zh-CN"/>
        </w:rPr>
        <w:t>Surg</w:t>
      </w:r>
      <w:proofErr w:type="spellEnd"/>
      <w:r w:rsidRPr="004903C3">
        <w:rPr>
          <w:rFonts w:ascii="Book Antiqua" w:hAnsi="Book Antiqua" w:cs="宋体"/>
          <w:color w:val="000000"/>
          <w:lang w:val="en-US" w:eastAsia="zh-CN"/>
        </w:rPr>
        <w:t> 2003; </w:t>
      </w:r>
      <w:r w:rsidRPr="004903C3">
        <w:rPr>
          <w:rFonts w:ascii="Book Antiqua" w:hAnsi="Book Antiqua" w:cs="宋体"/>
          <w:b/>
          <w:bCs/>
          <w:color w:val="000000"/>
          <w:lang w:val="en-US" w:eastAsia="zh-CN"/>
        </w:rPr>
        <w:t>7</w:t>
      </w:r>
      <w:r w:rsidRPr="004903C3">
        <w:rPr>
          <w:rFonts w:ascii="Book Antiqua" w:hAnsi="Book Antiqua" w:cs="宋体"/>
          <w:color w:val="000000"/>
          <w:lang w:val="en-US" w:eastAsia="zh-CN"/>
        </w:rPr>
        <w:t>: 44-51; discussion 51-</w:t>
      </w:r>
      <w:r w:rsidRPr="004903C3">
        <w:rPr>
          <w:rFonts w:ascii="Book Antiqua" w:hAnsi="Book Antiqua" w:cs="宋体" w:hint="eastAsia"/>
          <w:color w:val="000000"/>
          <w:lang w:val="en-US" w:eastAsia="zh-CN"/>
        </w:rPr>
        <w:t>5</w:t>
      </w:r>
      <w:r w:rsidRPr="004903C3">
        <w:rPr>
          <w:rFonts w:ascii="Book Antiqua" w:hAnsi="Book Antiqua" w:cs="宋体"/>
          <w:color w:val="000000"/>
          <w:lang w:val="en-US" w:eastAsia="zh-CN"/>
        </w:rPr>
        <w:t>2 [PMID: 12559184</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10.1016/S1091-</w:t>
      </w:r>
      <w:proofErr w:type="gramStart"/>
      <w:r w:rsidRPr="004903C3">
        <w:rPr>
          <w:rFonts w:ascii="Book Antiqua" w:hAnsi="Book Antiqua" w:cs="宋体"/>
          <w:color w:val="000000"/>
          <w:lang w:val="en-US" w:eastAsia="zh-CN"/>
        </w:rPr>
        <w:t>255X(</w:t>
      </w:r>
      <w:proofErr w:type="gramEnd"/>
      <w:r w:rsidRPr="004903C3">
        <w:rPr>
          <w:rFonts w:ascii="Book Antiqua" w:hAnsi="Book Antiqua" w:cs="宋体"/>
          <w:color w:val="000000"/>
          <w:lang w:val="en-US" w:eastAsia="zh-CN"/>
        </w:rPr>
        <w:t>02)00135-X]</w:t>
      </w:r>
    </w:p>
    <w:p w14:paraId="58A22CFD" w14:textId="3C588822"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55 </w:t>
      </w:r>
      <w:proofErr w:type="spellStart"/>
      <w:r w:rsidRPr="004903C3">
        <w:rPr>
          <w:rFonts w:ascii="Book Antiqua" w:hAnsi="Book Antiqua" w:cs="宋体"/>
          <w:b/>
          <w:bCs/>
          <w:color w:val="000000"/>
          <w:lang w:val="en-US" w:eastAsia="zh-CN"/>
        </w:rPr>
        <w:t>Csendes</w:t>
      </w:r>
      <w:proofErr w:type="spellEnd"/>
      <w:r w:rsidRPr="004903C3">
        <w:rPr>
          <w:rFonts w:ascii="Book Antiqua" w:hAnsi="Book Antiqua" w:cs="宋体"/>
          <w:b/>
          <w:bCs/>
          <w:color w:val="000000"/>
          <w:lang w:val="en-US" w:eastAsia="zh-CN"/>
        </w:rPr>
        <w:t xml:space="preserve"> A</w:t>
      </w:r>
      <w:r w:rsidRPr="004903C3">
        <w:rPr>
          <w:rFonts w:ascii="Book Antiqua" w:hAnsi="Book Antiqua" w:cs="宋体"/>
          <w:color w:val="000000"/>
          <w:lang w:val="en-US" w:eastAsia="zh-CN"/>
        </w:rPr>
        <w:t>. Surgical treatment of Barrett's esophagus: 1980-2003. </w:t>
      </w:r>
      <w:r w:rsidRPr="004903C3">
        <w:rPr>
          <w:rFonts w:ascii="Book Antiqua" w:hAnsi="Book Antiqua" w:cs="宋体"/>
          <w:i/>
          <w:iCs/>
          <w:color w:val="000000"/>
          <w:lang w:val="en-US" w:eastAsia="zh-CN"/>
        </w:rPr>
        <w:t xml:space="preserve">World J </w:t>
      </w:r>
      <w:proofErr w:type="spellStart"/>
      <w:r w:rsidRPr="004903C3">
        <w:rPr>
          <w:rFonts w:ascii="Book Antiqua" w:hAnsi="Book Antiqua" w:cs="宋体"/>
          <w:i/>
          <w:iCs/>
          <w:color w:val="000000"/>
          <w:lang w:val="en-US" w:eastAsia="zh-CN"/>
        </w:rPr>
        <w:t>Surg</w:t>
      </w:r>
      <w:proofErr w:type="spellEnd"/>
      <w:r w:rsidRPr="004903C3">
        <w:rPr>
          <w:rFonts w:ascii="Book Antiqua" w:hAnsi="Book Antiqua" w:cs="宋体"/>
          <w:color w:val="000000"/>
          <w:lang w:val="en-US" w:eastAsia="zh-CN"/>
        </w:rPr>
        <w:t> 2004; </w:t>
      </w:r>
      <w:r w:rsidRPr="004903C3">
        <w:rPr>
          <w:rFonts w:ascii="Book Antiqua" w:hAnsi="Book Antiqua" w:cs="宋体"/>
          <w:b/>
          <w:bCs/>
          <w:color w:val="000000"/>
          <w:lang w:val="en-US" w:eastAsia="zh-CN"/>
        </w:rPr>
        <w:t>28</w:t>
      </w:r>
      <w:r w:rsidRPr="004903C3">
        <w:rPr>
          <w:rFonts w:ascii="Book Antiqua" w:hAnsi="Book Antiqua" w:cs="宋体"/>
          <w:color w:val="000000"/>
          <w:lang w:val="en-US" w:eastAsia="zh-CN"/>
        </w:rPr>
        <w:t>: 225-231 [PMID: 14961203</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10.1007/s00268-003-6986-8]</w:t>
      </w:r>
    </w:p>
    <w:p w14:paraId="60A4CA2A" w14:textId="5180EF30"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56 </w:t>
      </w:r>
      <w:r w:rsidRPr="004903C3">
        <w:rPr>
          <w:rFonts w:ascii="Book Antiqua" w:hAnsi="Book Antiqua" w:cs="宋体"/>
          <w:b/>
          <w:bCs/>
          <w:color w:val="000000"/>
          <w:lang w:val="en-US" w:eastAsia="zh-CN"/>
        </w:rPr>
        <w:t>Cowgill SM</w:t>
      </w:r>
      <w:r w:rsidRPr="004903C3">
        <w:rPr>
          <w:rFonts w:ascii="Book Antiqua" w:hAnsi="Book Antiqua" w:cs="宋体"/>
          <w:color w:val="000000"/>
          <w:lang w:val="en-US" w:eastAsia="zh-CN"/>
        </w:rPr>
        <w:t>, Al-</w:t>
      </w:r>
      <w:proofErr w:type="spellStart"/>
      <w:r w:rsidRPr="004903C3">
        <w:rPr>
          <w:rFonts w:ascii="Book Antiqua" w:hAnsi="Book Antiqua" w:cs="宋体"/>
          <w:color w:val="000000"/>
          <w:lang w:val="en-US" w:eastAsia="zh-CN"/>
        </w:rPr>
        <w:t>Saadi</w:t>
      </w:r>
      <w:proofErr w:type="spellEnd"/>
      <w:r w:rsidRPr="004903C3">
        <w:rPr>
          <w:rFonts w:ascii="Book Antiqua" w:hAnsi="Book Antiqua" w:cs="宋体"/>
          <w:color w:val="000000"/>
          <w:lang w:val="en-US" w:eastAsia="zh-CN"/>
        </w:rPr>
        <w:t xml:space="preserve"> S, </w:t>
      </w:r>
      <w:proofErr w:type="spellStart"/>
      <w:r w:rsidRPr="004903C3">
        <w:rPr>
          <w:rFonts w:ascii="Book Antiqua" w:hAnsi="Book Antiqua" w:cs="宋体"/>
          <w:color w:val="000000"/>
          <w:lang w:val="en-US" w:eastAsia="zh-CN"/>
        </w:rPr>
        <w:t>Villadolid</w:t>
      </w:r>
      <w:proofErr w:type="spellEnd"/>
      <w:r w:rsidRPr="004903C3">
        <w:rPr>
          <w:rFonts w:ascii="Book Antiqua" w:hAnsi="Book Antiqua" w:cs="宋体"/>
          <w:color w:val="000000"/>
          <w:lang w:val="en-US" w:eastAsia="zh-CN"/>
        </w:rPr>
        <w:t xml:space="preserve"> D, </w:t>
      </w:r>
      <w:proofErr w:type="spellStart"/>
      <w:r w:rsidRPr="004903C3">
        <w:rPr>
          <w:rFonts w:ascii="Book Antiqua" w:hAnsi="Book Antiqua" w:cs="宋体"/>
          <w:color w:val="000000"/>
          <w:lang w:val="en-US" w:eastAsia="zh-CN"/>
        </w:rPr>
        <w:t>Zervos</w:t>
      </w:r>
      <w:proofErr w:type="spellEnd"/>
      <w:r w:rsidRPr="004903C3">
        <w:rPr>
          <w:rFonts w:ascii="Book Antiqua" w:hAnsi="Book Antiqua" w:cs="宋体"/>
          <w:color w:val="000000"/>
          <w:lang w:val="en-US" w:eastAsia="zh-CN"/>
        </w:rPr>
        <w:t xml:space="preserve"> EE, </w:t>
      </w:r>
      <w:proofErr w:type="spellStart"/>
      <w:r w:rsidRPr="004903C3">
        <w:rPr>
          <w:rFonts w:ascii="Book Antiqua" w:hAnsi="Book Antiqua" w:cs="宋体"/>
          <w:color w:val="000000"/>
          <w:lang w:val="en-US" w:eastAsia="zh-CN"/>
        </w:rPr>
        <w:t>Rosemurgy</w:t>
      </w:r>
      <w:proofErr w:type="spellEnd"/>
      <w:r w:rsidRPr="004903C3">
        <w:rPr>
          <w:rFonts w:ascii="Book Antiqua" w:hAnsi="Book Antiqua" w:cs="宋体"/>
          <w:color w:val="000000"/>
          <w:lang w:val="en-US" w:eastAsia="zh-CN"/>
        </w:rPr>
        <w:t xml:space="preserve"> AS. Does Barrett's esophagus impact outcome after laparoscopic </w:t>
      </w:r>
      <w:proofErr w:type="spellStart"/>
      <w:r w:rsidRPr="004903C3">
        <w:rPr>
          <w:rFonts w:ascii="Book Antiqua" w:hAnsi="Book Antiqua" w:cs="宋体"/>
          <w:color w:val="000000"/>
          <w:lang w:val="en-US" w:eastAsia="zh-CN"/>
        </w:rPr>
        <w:t>Nissen</w:t>
      </w:r>
      <w:proofErr w:type="spellEnd"/>
      <w:r w:rsidRPr="004903C3">
        <w:rPr>
          <w:rFonts w:ascii="Book Antiqua" w:hAnsi="Book Antiqua" w:cs="宋体"/>
          <w:color w:val="000000"/>
          <w:lang w:val="en-US" w:eastAsia="zh-CN"/>
        </w:rPr>
        <w:t xml:space="preserve"> fundoplication? </w:t>
      </w:r>
      <w:r w:rsidRPr="004903C3">
        <w:rPr>
          <w:rFonts w:ascii="Book Antiqua" w:hAnsi="Book Antiqua" w:cs="宋体"/>
          <w:i/>
          <w:iCs/>
          <w:color w:val="000000"/>
          <w:lang w:val="en-US" w:eastAsia="zh-CN"/>
        </w:rPr>
        <w:t xml:space="preserve">Am J </w:t>
      </w:r>
      <w:proofErr w:type="spellStart"/>
      <w:r w:rsidRPr="004903C3">
        <w:rPr>
          <w:rFonts w:ascii="Book Antiqua" w:hAnsi="Book Antiqua" w:cs="宋体"/>
          <w:i/>
          <w:iCs/>
          <w:color w:val="000000"/>
          <w:lang w:val="en-US" w:eastAsia="zh-CN"/>
        </w:rPr>
        <w:t>Surg</w:t>
      </w:r>
      <w:proofErr w:type="spellEnd"/>
      <w:r w:rsidRPr="004903C3">
        <w:rPr>
          <w:rFonts w:ascii="Book Antiqua" w:hAnsi="Book Antiqua" w:cs="宋体"/>
          <w:color w:val="000000"/>
          <w:lang w:val="en-US" w:eastAsia="zh-CN"/>
        </w:rPr>
        <w:t> 2006; </w:t>
      </w:r>
      <w:r w:rsidRPr="004903C3">
        <w:rPr>
          <w:rFonts w:ascii="Book Antiqua" w:hAnsi="Book Antiqua" w:cs="宋体"/>
          <w:b/>
          <w:bCs/>
          <w:color w:val="000000"/>
          <w:lang w:val="en-US" w:eastAsia="zh-CN"/>
        </w:rPr>
        <w:t>192</w:t>
      </w:r>
      <w:r w:rsidRPr="004903C3">
        <w:rPr>
          <w:rFonts w:ascii="Book Antiqua" w:hAnsi="Book Antiqua" w:cs="宋体"/>
          <w:color w:val="000000"/>
          <w:lang w:val="en-US" w:eastAsia="zh-CN"/>
        </w:rPr>
        <w:t>: 622-626 [PMID: 17071195</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10.1016/j.amjsurg.2006.08.010]</w:t>
      </w:r>
    </w:p>
    <w:p w14:paraId="2CEC8872" w14:textId="23161BD5"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57 </w:t>
      </w:r>
      <w:r w:rsidRPr="004903C3">
        <w:rPr>
          <w:rFonts w:ascii="Book Antiqua" w:hAnsi="Book Antiqua" w:cs="宋体"/>
          <w:b/>
          <w:bCs/>
          <w:color w:val="000000"/>
          <w:lang w:val="en-US" w:eastAsia="zh-CN"/>
        </w:rPr>
        <w:t>Abbas AE</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Deschamps</w:t>
      </w:r>
      <w:proofErr w:type="spellEnd"/>
      <w:r w:rsidRPr="004903C3">
        <w:rPr>
          <w:rFonts w:ascii="Book Antiqua" w:hAnsi="Book Antiqua" w:cs="宋体"/>
          <w:color w:val="000000"/>
          <w:lang w:val="en-US" w:eastAsia="zh-CN"/>
        </w:rPr>
        <w:t xml:space="preserve"> C, </w:t>
      </w:r>
      <w:proofErr w:type="spellStart"/>
      <w:r w:rsidRPr="004903C3">
        <w:rPr>
          <w:rFonts w:ascii="Book Antiqua" w:hAnsi="Book Antiqua" w:cs="宋体"/>
          <w:color w:val="000000"/>
          <w:lang w:val="en-US" w:eastAsia="zh-CN"/>
        </w:rPr>
        <w:t>Cassivi</w:t>
      </w:r>
      <w:proofErr w:type="spellEnd"/>
      <w:r w:rsidRPr="004903C3">
        <w:rPr>
          <w:rFonts w:ascii="Book Antiqua" w:hAnsi="Book Antiqua" w:cs="宋体"/>
          <w:color w:val="000000"/>
          <w:lang w:val="en-US" w:eastAsia="zh-CN"/>
        </w:rPr>
        <w:t xml:space="preserve"> SD, Allen MS, Nichols FC, Miller DL, </w:t>
      </w:r>
      <w:proofErr w:type="spellStart"/>
      <w:r w:rsidRPr="004903C3">
        <w:rPr>
          <w:rFonts w:ascii="Book Antiqua" w:hAnsi="Book Antiqua" w:cs="宋体"/>
          <w:color w:val="000000"/>
          <w:lang w:val="en-US" w:eastAsia="zh-CN"/>
        </w:rPr>
        <w:t>Pairolero</w:t>
      </w:r>
      <w:proofErr w:type="spellEnd"/>
      <w:r w:rsidRPr="004903C3">
        <w:rPr>
          <w:rFonts w:ascii="Book Antiqua" w:hAnsi="Book Antiqua" w:cs="宋体"/>
          <w:color w:val="000000"/>
          <w:lang w:val="en-US" w:eastAsia="zh-CN"/>
        </w:rPr>
        <w:t xml:space="preserve"> PC. Barrett's esophagus: the role of laparoscopic fundoplication. </w:t>
      </w:r>
      <w:r w:rsidRPr="004903C3">
        <w:rPr>
          <w:rFonts w:ascii="Book Antiqua" w:hAnsi="Book Antiqua" w:cs="宋体"/>
          <w:i/>
          <w:iCs/>
          <w:color w:val="000000"/>
          <w:lang w:val="en-US" w:eastAsia="zh-CN"/>
        </w:rPr>
        <w:t xml:space="preserve">Ann </w:t>
      </w:r>
      <w:proofErr w:type="spellStart"/>
      <w:r w:rsidRPr="004903C3">
        <w:rPr>
          <w:rFonts w:ascii="Book Antiqua" w:hAnsi="Book Antiqua" w:cs="宋体"/>
          <w:i/>
          <w:iCs/>
          <w:color w:val="000000"/>
          <w:lang w:val="en-US" w:eastAsia="zh-CN"/>
        </w:rPr>
        <w:t>Thorac</w:t>
      </w:r>
      <w:proofErr w:type="spellEnd"/>
      <w:r w:rsidR="000155A6">
        <w:rPr>
          <w:rFonts w:ascii="Book Antiqua" w:hAnsi="Book Antiqua" w:cs="宋体" w:hint="eastAsia"/>
          <w:i/>
          <w:iCs/>
          <w:color w:val="000000"/>
          <w:lang w:val="en-US" w:eastAsia="zh-CN"/>
        </w:rPr>
        <w:t xml:space="preserve"> </w:t>
      </w:r>
      <w:proofErr w:type="spellStart"/>
      <w:r w:rsidRPr="004903C3">
        <w:rPr>
          <w:rFonts w:ascii="Book Antiqua" w:hAnsi="Book Antiqua" w:cs="宋体"/>
          <w:i/>
          <w:iCs/>
          <w:color w:val="000000"/>
          <w:lang w:val="en-US" w:eastAsia="zh-CN"/>
        </w:rPr>
        <w:t>Surg</w:t>
      </w:r>
      <w:proofErr w:type="spellEnd"/>
      <w:r w:rsidRPr="004903C3">
        <w:rPr>
          <w:rFonts w:ascii="Book Antiqua" w:hAnsi="Book Antiqua" w:cs="宋体"/>
          <w:color w:val="000000"/>
          <w:lang w:val="en-US" w:eastAsia="zh-CN"/>
        </w:rPr>
        <w:t> 2004; </w:t>
      </w:r>
      <w:r w:rsidRPr="004903C3">
        <w:rPr>
          <w:rFonts w:ascii="Book Antiqua" w:hAnsi="Book Antiqua" w:cs="宋体"/>
          <w:b/>
          <w:bCs/>
          <w:color w:val="000000"/>
          <w:lang w:val="en-US" w:eastAsia="zh-CN"/>
        </w:rPr>
        <w:t>77</w:t>
      </w:r>
      <w:r w:rsidRPr="004903C3">
        <w:rPr>
          <w:rFonts w:ascii="Book Antiqua" w:hAnsi="Book Antiqua" w:cs="宋体"/>
          <w:color w:val="000000"/>
          <w:lang w:val="en-US" w:eastAsia="zh-CN"/>
        </w:rPr>
        <w:t>: 393-396 [PMID: 14759403</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10.1016/S0003-4975(03)01352-3]</w:t>
      </w:r>
    </w:p>
    <w:p w14:paraId="093B596E" w14:textId="023B447C"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58 </w:t>
      </w:r>
      <w:proofErr w:type="spellStart"/>
      <w:r w:rsidRPr="004903C3">
        <w:rPr>
          <w:rFonts w:ascii="Book Antiqua" w:hAnsi="Book Antiqua" w:cs="宋体"/>
          <w:b/>
          <w:bCs/>
          <w:color w:val="000000"/>
          <w:lang w:val="en-US" w:eastAsia="zh-CN"/>
        </w:rPr>
        <w:t>Oelschlager</w:t>
      </w:r>
      <w:proofErr w:type="spellEnd"/>
      <w:r w:rsidRPr="004903C3">
        <w:rPr>
          <w:rFonts w:ascii="Book Antiqua" w:hAnsi="Book Antiqua" w:cs="宋体"/>
          <w:b/>
          <w:bCs/>
          <w:color w:val="000000"/>
          <w:lang w:val="en-US" w:eastAsia="zh-CN"/>
        </w:rPr>
        <w:t xml:space="preserve"> BK</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Barreca</w:t>
      </w:r>
      <w:proofErr w:type="spellEnd"/>
      <w:r w:rsidRPr="004903C3">
        <w:rPr>
          <w:rFonts w:ascii="Book Antiqua" w:hAnsi="Book Antiqua" w:cs="宋体"/>
          <w:color w:val="000000"/>
          <w:lang w:val="en-US" w:eastAsia="zh-CN"/>
        </w:rPr>
        <w:t xml:space="preserve"> M, Chang L, </w:t>
      </w:r>
      <w:proofErr w:type="spellStart"/>
      <w:r w:rsidRPr="004903C3">
        <w:rPr>
          <w:rFonts w:ascii="Book Antiqua" w:hAnsi="Book Antiqua" w:cs="宋体"/>
          <w:color w:val="000000"/>
          <w:lang w:val="en-US" w:eastAsia="zh-CN"/>
        </w:rPr>
        <w:t>Oleynikov</w:t>
      </w:r>
      <w:proofErr w:type="spellEnd"/>
      <w:r w:rsidRPr="004903C3">
        <w:rPr>
          <w:rFonts w:ascii="Book Antiqua" w:hAnsi="Book Antiqua" w:cs="宋体"/>
          <w:color w:val="000000"/>
          <w:lang w:val="en-US" w:eastAsia="zh-CN"/>
        </w:rPr>
        <w:t xml:space="preserve"> D, Pellegrini CA. Clinical and pathologic response of Barrett's esophagus to laparoscopic antireflux surgery. </w:t>
      </w:r>
      <w:r w:rsidRPr="004903C3">
        <w:rPr>
          <w:rFonts w:ascii="Book Antiqua" w:hAnsi="Book Antiqua" w:cs="宋体"/>
          <w:i/>
          <w:iCs/>
          <w:color w:val="000000"/>
          <w:lang w:val="en-US" w:eastAsia="zh-CN"/>
        </w:rPr>
        <w:t xml:space="preserve">Ann </w:t>
      </w:r>
      <w:proofErr w:type="spellStart"/>
      <w:r w:rsidRPr="004903C3">
        <w:rPr>
          <w:rFonts w:ascii="Book Antiqua" w:hAnsi="Book Antiqua" w:cs="宋体"/>
          <w:i/>
          <w:iCs/>
          <w:color w:val="000000"/>
          <w:lang w:val="en-US" w:eastAsia="zh-CN"/>
        </w:rPr>
        <w:t>Surg</w:t>
      </w:r>
      <w:proofErr w:type="spellEnd"/>
      <w:r w:rsidRPr="004903C3">
        <w:rPr>
          <w:rFonts w:ascii="Book Antiqua" w:hAnsi="Book Antiqua" w:cs="宋体"/>
          <w:color w:val="000000"/>
          <w:lang w:val="en-US" w:eastAsia="zh-CN"/>
        </w:rPr>
        <w:t> 2003; </w:t>
      </w:r>
      <w:r w:rsidRPr="004903C3">
        <w:rPr>
          <w:rFonts w:ascii="Book Antiqua" w:hAnsi="Book Antiqua" w:cs="宋体"/>
          <w:b/>
          <w:bCs/>
          <w:color w:val="000000"/>
          <w:lang w:val="en-US" w:eastAsia="zh-CN"/>
        </w:rPr>
        <w:t>238</w:t>
      </w:r>
      <w:r w:rsidRPr="004903C3">
        <w:rPr>
          <w:rFonts w:ascii="Book Antiqua" w:hAnsi="Book Antiqua" w:cs="宋体"/>
          <w:color w:val="000000"/>
          <w:lang w:val="en-US" w:eastAsia="zh-CN"/>
        </w:rPr>
        <w:t>: 458-</w:t>
      </w:r>
      <w:r w:rsidRPr="004903C3">
        <w:rPr>
          <w:rFonts w:ascii="Book Antiqua" w:hAnsi="Book Antiqua" w:cs="宋体" w:hint="eastAsia"/>
          <w:color w:val="000000"/>
          <w:lang w:val="en-US" w:eastAsia="zh-CN"/>
        </w:rPr>
        <w:t>4</w:t>
      </w:r>
      <w:r w:rsidRPr="004903C3">
        <w:rPr>
          <w:rFonts w:ascii="Book Antiqua" w:hAnsi="Book Antiqua" w:cs="宋体"/>
          <w:color w:val="000000"/>
          <w:lang w:val="en-US" w:eastAsia="zh-CN"/>
        </w:rPr>
        <w:t>64; discussion 464-</w:t>
      </w:r>
      <w:r w:rsidRPr="004903C3">
        <w:rPr>
          <w:rFonts w:ascii="Book Antiqua" w:hAnsi="Book Antiqua" w:cs="宋体" w:hint="eastAsia"/>
          <w:color w:val="000000"/>
          <w:lang w:val="en-US" w:eastAsia="zh-CN"/>
        </w:rPr>
        <w:t>46</w:t>
      </w:r>
      <w:r w:rsidRPr="004903C3">
        <w:rPr>
          <w:rFonts w:ascii="Book Antiqua" w:hAnsi="Book Antiqua" w:cs="宋体"/>
          <w:color w:val="000000"/>
          <w:lang w:val="en-US" w:eastAsia="zh-CN"/>
        </w:rPr>
        <w:t>6 [PMID: 14530718</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10.1097/01.sla.0000090443.97693.c3]</w:t>
      </w:r>
    </w:p>
    <w:p w14:paraId="44E28689" w14:textId="3D69E8D6"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59 </w:t>
      </w:r>
      <w:proofErr w:type="spellStart"/>
      <w:r w:rsidRPr="004903C3">
        <w:rPr>
          <w:rFonts w:ascii="Book Antiqua" w:hAnsi="Book Antiqua" w:cs="宋体"/>
          <w:b/>
          <w:bCs/>
          <w:color w:val="000000"/>
          <w:lang w:val="en-US" w:eastAsia="zh-CN"/>
        </w:rPr>
        <w:t>Tolone</w:t>
      </w:r>
      <w:proofErr w:type="spellEnd"/>
      <w:r w:rsidRPr="004903C3">
        <w:rPr>
          <w:rFonts w:ascii="Book Antiqua" w:hAnsi="Book Antiqua" w:cs="宋体"/>
          <w:b/>
          <w:bCs/>
          <w:color w:val="000000"/>
          <w:lang w:val="en-US" w:eastAsia="zh-CN"/>
        </w:rPr>
        <w:t xml:space="preserve"> S</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Limongelli</w:t>
      </w:r>
      <w:proofErr w:type="spellEnd"/>
      <w:r w:rsidRPr="004903C3">
        <w:rPr>
          <w:rFonts w:ascii="Book Antiqua" w:hAnsi="Book Antiqua" w:cs="宋体"/>
          <w:color w:val="000000"/>
          <w:lang w:val="en-US" w:eastAsia="zh-CN"/>
        </w:rPr>
        <w:t xml:space="preserve"> P, Romano M, Federico A, </w:t>
      </w:r>
      <w:proofErr w:type="spellStart"/>
      <w:r w:rsidRPr="004903C3">
        <w:rPr>
          <w:rFonts w:ascii="Book Antiqua" w:hAnsi="Book Antiqua" w:cs="宋体"/>
          <w:color w:val="000000"/>
          <w:lang w:val="en-US" w:eastAsia="zh-CN"/>
        </w:rPr>
        <w:t>Docimo</w:t>
      </w:r>
      <w:proofErr w:type="spellEnd"/>
      <w:r w:rsidRPr="004903C3">
        <w:rPr>
          <w:rFonts w:ascii="Book Antiqua" w:hAnsi="Book Antiqua" w:cs="宋体"/>
          <w:color w:val="000000"/>
          <w:lang w:val="en-US" w:eastAsia="zh-CN"/>
        </w:rPr>
        <w:t xml:space="preserve"> G, Ruggiero R, </w:t>
      </w:r>
      <w:proofErr w:type="spellStart"/>
      <w:r w:rsidRPr="004903C3">
        <w:rPr>
          <w:rFonts w:ascii="Book Antiqua" w:hAnsi="Book Antiqua" w:cs="宋体"/>
          <w:color w:val="000000"/>
          <w:lang w:val="en-US" w:eastAsia="zh-CN"/>
        </w:rPr>
        <w:t>Brusciano</w:t>
      </w:r>
      <w:proofErr w:type="spellEnd"/>
      <w:r w:rsidRPr="004903C3">
        <w:rPr>
          <w:rFonts w:ascii="Book Antiqua" w:hAnsi="Book Antiqua" w:cs="宋体"/>
          <w:color w:val="000000"/>
          <w:lang w:val="en-US" w:eastAsia="zh-CN"/>
        </w:rPr>
        <w:t xml:space="preserve"> L, Del </w:t>
      </w:r>
      <w:proofErr w:type="spellStart"/>
      <w:r w:rsidRPr="004903C3">
        <w:rPr>
          <w:rFonts w:ascii="Book Antiqua" w:hAnsi="Book Antiqua" w:cs="宋体"/>
          <w:color w:val="000000"/>
          <w:lang w:val="en-US" w:eastAsia="zh-CN"/>
        </w:rPr>
        <w:t>Genio</w:t>
      </w:r>
      <w:proofErr w:type="spellEnd"/>
      <w:r w:rsidRPr="004903C3">
        <w:rPr>
          <w:rFonts w:ascii="Book Antiqua" w:hAnsi="Book Antiqua" w:cs="宋体"/>
          <w:color w:val="000000"/>
          <w:lang w:val="en-US" w:eastAsia="zh-CN"/>
        </w:rPr>
        <w:t xml:space="preserve"> G, </w:t>
      </w:r>
      <w:proofErr w:type="spellStart"/>
      <w:r w:rsidRPr="004903C3">
        <w:rPr>
          <w:rFonts w:ascii="Book Antiqua" w:hAnsi="Book Antiqua" w:cs="宋体"/>
          <w:color w:val="000000"/>
          <w:lang w:val="en-US" w:eastAsia="zh-CN"/>
        </w:rPr>
        <w:t>Docimo</w:t>
      </w:r>
      <w:proofErr w:type="spellEnd"/>
      <w:r w:rsidRPr="004903C3">
        <w:rPr>
          <w:rFonts w:ascii="Book Antiqua" w:hAnsi="Book Antiqua" w:cs="宋体"/>
          <w:color w:val="000000"/>
          <w:lang w:val="en-US" w:eastAsia="zh-CN"/>
        </w:rPr>
        <w:t xml:space="preserve"> L. The patterns of reflux can affect regression of non-dysplastic and low-grade dysplastic Barrett's esophagus after medical and surgical treatment: a prospective case-control study. </w:t>
      </w:r>
      <w:proofErr w:type="spellStart"/>
      <w:r w:rsidRPr="004903C3">
        <w:rPr>
          <w:rFonts w:ascii="Book Antiqua" w:hAnsi="Book Antiqua" w:cs="宋体"/>
          <w:i/>
          <w:iCs/>
          <w:color w:val="000000"/>
          <w:lang w:val="en-US" w:eastAsia="zh-CN"/>
        </w:rPr>
        <w:t>Surg</w:t>
      </w:r>
      <w:proofErr w:type="spellEnd"/>
      <w:r w:rsidR="000155A6">
        <w:rPr>
          <w:rFonts w:ascii="Book Antiqua" w:hAnsi="Book Antiqua" w:cs="宋体" w:hint="eastAsia"/>
          <w:i/>
          <w:iCs/>
          <w:color w:val="000000"/>
          <w:lang w:val="en-US" w:eastAsia="zh-CN"/>
        </w:rPr>
        <w:t xml:space="preserve"> </w:t>
      </w:r>
      <w:proofErr w:type="spellStart"/>
      <w:r w:rsidRPr="004903C3">
        <w:rPr>
          <w:rFonts w:ascii="Book Antiqua" w:hAnsi="Book Antiqua" w:cs="宋体"/>
          <w:i/>
          <w:iCs/>
          <w:color w:val="000000"/>
          <w:lang w:val="en-US" w:eastAsia="zh-CN"/>
        </w:rPr>
        <w:t>Endosc</w:t>
      </w:r>
      <w:proofErr w:type="spellEnd"/>
      <w:r w:rsidRPr="004903C3">
        <w:rPr>
          <w:rFonts w:ascii="Book Antiqua" w:hAnsi="Book Antiqua" w:cs="宋体"/>
          <w:color w:val="000000"/>
          <w:lang w:val="en-US" w:eastAsia="zh-CN"/>
        </w:rPr>
        <w:t> 2015; </w:t>
      </w:r>
      <w:r w:rsidRPr="004903C3">
        <w:rPr>
          <w:rFonts w:ascii="Book Antiqua" w:hAnsi="Book Antiqua" w:cs="宋体"/>
          <w:b/>
          <w:bCs/>
          <w:color w:val="000000"/>
          <w:lang w:val="en-US" w:eastAsia="zh-CN"/>
        </w:rPr>
        <w:t>29</w:t>
      </w:r>
      <w:r w:rsidRPr="004903C3">
        <w:rPr>
          <w:rFonts w:ascii="Book Antiqua" w:hAnsi="Book Antiqua" w:cs="宋体"/>
          <w:color w:val="000000"/>
          <w:lang w:val="en-US" w:eastAsia="zh-CN"/>
        </w:rPr>
        <w:t>: 648-657 [PMID: 25030477</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10.1007/s00464-014-3713-5]</w:t>
      </w:r>
    </w:p>
    <w:p w14:paraId="41500ABD" w14:textId="020CBAE1"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lastRenderedPageBreak/>
        <w:t>60 </w:t>
      </w:r>
      <w:r w:rsidRPr="004903C3">
        <w:rPr>
          <w:rFonts w:ascii="Book Antiqua" w:hAnsi="Book Antiqua" w:cs="宋体"/>
          <w:b/>
          <w:bCs/>
          <w:color w:val="000000"/>
          <w:lang w:val="en-US" w:eastAsia="zh-CN"/>
        </w:rPr>
        <w:t>Savarino E</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Gemignani</w:t>
      </w:r>
      <w:proofErr w:type="spellEnd"/>
      <w:r w:rsidRPr="004903C3">
        <w:rPr>
          <w:rFonts w:ascii="Book Antiqua" w:hAnsi="Book Antiqua" w:cs="宋体"/>
          <w:color w:val="000000"/>
          <w:lang w:val="en-US" w:eastAsia="zh-CN"/>
        </w:rPr>
        <w:t xml:space="preserve"> L, Pohl D, </w:t>
      </w:r>
      <w:proofErr w:type="spellStart"/>
      <w:r w:rsidRPr="004903C3">
        <w:rPr>
          <w:rFonts w:ascii="Book Antiqua" w:hAnsi="Book Antiqua" w:cs="宋体"/>
          <w:color w:val="000000"/>
          <w:lang w:val="en-US" w:eastAsia="zh-CN"/>
        </w:rPr>
        <w:t>Zentilin</w:t>
      </w:r>
      <w:proofErr w:type="spellEnd"/>
      <w:r w:rsidRPr="004903C3">
        <w:rPr>
          <w:rFonts w:ascii="Book Antiqua" w:hAnsi="Book Antiqua" w:cs="宋体"/>
          <w:color w:val="000000"/>
          <w:lang w:val="en-US" w:eastAsia="zh-CN"/>
        </w:rPr>
        <w:t xml:space="preserve"> P, Dulbecco P, </w:t>
      </w:r>
      <w:proofErr w:type="spellStart"/>
      <w:r w:rsidRPr="004903C3">
        <w:rPr>
          <w:rFonts w:ascii="Book Antiqua" w:hAnsi="Book Antiqua" w:cs="宋体"/>
          <w:color w:val="000000"/>
          <w:lang w:val="en-US" w:eastAsia="zh-CN"/>
        </w:rPr>
        <w:t>Assandri</w:t>
      </w:r>
      <w:proofErr w:type="spellEnd"/>
      <w:r w:rsidRPr="004903C3">
        <w:rPr>
          <w:rFonts w:ascii="Book Antiqua" w:hAnsi="Book Antiqua" w:cs="宋体"/>
          <w:color w:val="000000"/>
          <w:lang w:val="en-US" w:eastAsia="zh-CN"/>
        </w:rPr>
        <w:t xml:space="preserve"> L, </w:t>
      </w:r>
      <w:proofErr w:type="spellStart"/>
      <w:r w:rsidRPr="004903C3">
        <w:rPr>
          <w:rFonts w:ascii="Book Antiqua" w:hAnsi="Book Antiqua" w:cs="宋体"/>
          <w:color w:val="000000"/>
          <w:lang w:val="en-US" w:eastAsia="zh-CN"/>
        </w:rPr>
        <w:t>Marabotto</w:t>
      </w:r>
      <w:proofErr w:type="spellEnd"/>
      <w:r w:rsidRPr="004903C3">
        <w:rPr>
          <w:rFonts w:ascii="Book Antiqua" w:hAnsi="Book Antiqua" w:cs="宋体"/>
          <w:color w:val="000000"/>
          <w:lang w:val="en-US" w:eastAsia="zh-CN"/>
        </w:rPr>
        <w:t xml:space="preserve"> E, </w:t>
      </w:r>
      <w:proofErr w:type="spellStart"/>
      <w:r w:rsidRPr="004903C3">
        <w:rPr>
          <w:rFonts w:ascii="Book Antiqua" w:hAnsi="Book Antiqua" w:cs="宋体"/>
          <w:color w:val="000000"/>
          <w:lang w:val="en-US" w:eastAsia="zh-CN"/>
        </w:rPr>
        <w:t>Bonfanti</w:t>
      </w:r>
      <w:proofErr w:type="spellEnd"/>
      <w:r w:rsidRPr="004903C3">
        <w:rPr>
          <w:rFonts w:ascii="Book Antiqua" w:hAnsi="Book Antiqua" w:cs="宋体"/>
          <w:color w:val="000000"/>
          <w:lang w:val="en-US" w:eastAsia="zh-CN"/>
        </w:rPr>
        <w:t xml:space="preserve"> D, </w:t>
      </w:r>
      <w:proofErr w:type="spellStart"/>
      <w:r w:rsidRPr="004903C3">
        <w:rPr>
          <w:rFonts w:ascii="Book Antiqua" w:hAnsi="Book Antiqua" w:cs="宋体"/>
          <w:color w:val="000000"/>
          <w:lang w:val="en-US" w:eastAsia="zh-CN"/>
        </w:rPr>
        <w:t>Inferrera</w:t>
      </w:r>
      <w:proofErr w:type="spellEnd"/>
      <w:r w:rsidRPr="004903C3">
        <w:rPr>
          <w:rFonts w:ascii="Book Antiqua" w:hAnsi="Book Antiqua" w:cs="宋体"/>
          <w:color w:val="000000"/>
          <w:lang w:val="en-US" w:eastAsia="zh-CN"/>
        </w:rPr>
        <w:t xml:space="preserve"> S, Fazio V, </w:t>
      </w:r>
      <w:proofErr w:type="spellStart"/>
      <w:r w:rsidRPr="004903C3">
        <w:rPr>
          <w:rFonts w:ascii="Book Antiqua" w:hAnsi="Book Antiqua" w:cs="宋体"/>
          <w:color w:val="000000"/>
          <w:lang w:val="en-US" w:eastAsia="zh-CN"/>
        </w:rPr>
        <w:t>Malesci</w:t>
      </w:r>
      <w:proofErr w:type="spellEnd"/>
      <w:r w:rsidRPr="004903C3">
        <w:rPr>
          <w:rFonts w:ascii="Book Antiqua" w:hAnsi="Book Antiqua" w:cs="宋体"/>
          <w:color w:val="000000"/>
          <w:lang w:val="en-US" w:eastAsia="zh-CN"/>
        </w:rPr>
        <w:t xml:space="preserve"> A, </w:t>
      </w:r>
      <w:proofErr w:type="spellStart"/>
      <w:r w:rsidRPr="004903C3">
        <w:rPr>
          <w:rFonts w:ascii="Book Antiqua" w:hAnsi="Book Antiqua" w:cs="宋体"/>
          <w:color w:val="000000"/>
          <w:lang w:val="en-US" w:eastAsia="zh-CN"/>
        </w:rPr>
        <w:t>Tutuian</w:t>
      </w:r>
      <w:proofErr w:type="spellEnd"/>
      <w:r w:rsidRPr="004903C3">
        <w:rPr>
          <w:rFonts w:ascii="Book Antiqua" w:hAnsi="Book Antiqua" w:cs="宋体"/>
          <w:color w:val="000000"/>
          <w:lang w:val="en-US" w:eastAsia="zh-CN"/>
        </w:rPr>
        <w:t xml:space="preserve"> R, Savarino V. </w:t>
      </w:r>
      <w:proofErr w:type="spellStart"/>
      <w:r w:rsidRPr="004903C3">
        <w:rPr>
          <w:rFonts w:ascii="Book Antiqua" w:hAnsi="Book Antiqua" w:cs="宋体"/>
          <w:color w:val="000000"/>
          <w:lang w:val="en-US" w:eastAsia="zh-CN"/>
        </w:rPr>
        <w:t>Oesophageal</w:t>
      </w:r>
      <w:proofErr w:type="spellEnd"/>
      <w:r w:rsidRPr="004903C3">
        <w:rPr>
          <w:rFonts w:ascii="Book Antiqua" w:hAnsi="Book Antiqua" w:cs="宋体"/>
          <w:color w:val="000000"/>
          <w:lang w:val="en-US" w:eastAsia="zh-CN"/>
        </w:rPr>
        <w:t xml:space="preserve"> motility and bolus transit abnormalities increase in parallel with the severity of gastro-</w:t>
      </w:r>
      <w:proofErr w:type="spellStart"/>
      <w:r w:rsidRPr="004903C3">
        <w:rPr>
          <w:rFonts w:ascii="Book Antiqua" w:hAnsi="Book Antiqua" w:cs="宋体"/>
          <w:color w:val="000000"/>
          <w:lang w:val="en-US" w:eastAsia="zh-CN"/>
        </w:rPr>
        <w:t>oesophageal</w:t>
      </w:r>
      <w:proofErr w:type="spellEnd"/>
      <w:r w:rsidRPr="004903C3">
        <w:rPr>
          <w:rFonts w:ascii="Book Antiqua" w:hAnsi="Book Antiqua" w:cs="宋体"/>
          <w:color w:val="000000"/>
          <w:lang w:val="en-US" w:eastAsia="zh-CN"/>
        </w:rPr>
        <w:t xml:space="preserve"> reflux disease. </w:t>
      </w:r>
      <w:r w:rsidRPr="004903C3">
        <w:rPr>
          <w:rFonts w:ascii="Book Antiqua" w:hAnsi="Book Antiqua" w:cs="宋体"/>
          <w:i/>
          <w:iCs/>
          <w:color w:val="000000"/>
          <w:lang w:val="en-US" w:eastAsia="zh-CN"/>
        </w:rPr>
        <w:t xml:space="preserve">Aliment </w:t>
      </w:r>
      <w:proofErr w:type="spellStart"/>
      <w:r w:rsidRPr="004903C3">
        <w:rPr>
          <w:rFonts w:ascii="Book Antiqua" w:hAnsi="Book Antiqua" w:cs="宋体"/>
          <w:i/>
          <w:iCs/>
          <w:color w:val="000000"/>
          <w:lang w:val="en-US" w:eastAsia="zh-CN"/>
        </w:rPr>
        <w:t>Pharmacol</w:t>
      </w:r>
      <w:proofErr w:type="spellEnd"/>
      <w:r w:rsidR="000155A6">
        <w:rPr>
          <w:rFonts w:ascii="Book Antiqua" w:hAnsi="Book Antiqua" w:cs="宋体" w:hint="eastAsia"/>
          <w:i/>
          <w:iCs/>
          <w:color w:val="000000"/>
          <w:lang w:val="en-US" w:eastAsia="zh-CN"/>
        </w:rPr>
        <w:t xml:space="preserve"> </w:t>
      </w:r>
      <w:proofErr w:type="spellStart"/>
      <w:r w:rsidRPr="004903C3">
        <w:rPr>
          <w:rFonts w:ascii="Book Antiqua" w:hAnsi="Book Antiqua" w:cs="宋体"/>
          <w:i/>
          <w:iCs/>
          <w:color w:val="000000"/>
          <w:lang w:val="en-US" w:eastAsia="zh-CN"/>
        </w:rPr>
        <w:t>Ther</w:t>
      </w:r>
      <w:proofErr w:type="spellEnd"/>
      <w:r w:rsidRPr="004903C3">
        <w:rPr>
          <w:rFonts w:ascii="Book Antiqua" w:hAnsi="Book Antiqua" w:cs="宋体"/>
          <w:color w:val="000000"/>
          <w:lang w:val="en-US" w:eastAsia="zh-CN"/>
        </w:rPr>
        <w:t> 2011; </w:t>
      </w:r>
      <w:r w:rsidRPr="004903C3">
        <w:rPr>
          <w:rFonts w:ascii="Book Antiqua" w:hAnsi="Book Antiqua" w:cs="宋体"/>
          <w:b/>
          <w:bCs/>
          <w:color w:val="000000"/>
          <w:lang w:val="en-US" w:eastAsia="zh-CN"/>
        </w:rPr>
        <w:t>34</w:t>
      </w:r>
      <w:r w:rsidRPr="004903C3">
        <w:rPr>
          <w:rFonts w:ascii="Book Antiqua" w:hAnsi="Book Antiqua" w:cs="宋体"/>
          <w:color w:val="000000"/>
          <w:lang w:val="en-US" w:eastAsia="zh-CN"/>
        </w:rPr>
        <w:t>: 476-486 [PMID: 21671968</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10.1111/j.1365-2036.2011.04742.x]</w:t>
      </w:r>
    </w:p>
    <w:p w14:paraId="36B8CDC0" w14:textId="528172F6"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61 </w:t>
      </w:r>
      <w:proofErr w:type="spellStart"/>
      <w:r w:rsidRPr="004903C3">
        <w:rPr>
          <w:rFonts w:ascii="Book Antiqua" w:hAnsi="Book Antiqua" w:cs="宋体"/>
          <w:b/>
          <w:bCs/>
          <w:color w:val="000000"/>
          <w:lang w:val="en-US" w:eastAsia="zh-CN"/>
        </w:rPr>
        <w:t>Martinucci</w:t>
      </w:r>
      <w:proofErr w:type="spellEnd"/>
      <w:r w:rsidRPr="004903C3">
        <w:rPr>
          <w:rFonts w:ascii="Book Antiqua" w:hAnsi="Book Antiqua" w:cs="宋体"/>
          <w:b/>
          <w:bCs/>
          <w:color w:val="000000"/>
          <w:lang w:val="en-US" w:eastAsia="zh-CN"/>
        </w:rPr>
        <w:t xml:space="preserve"> I</w:t>
      </w:r>
      <w:r w:rsidRPr="004903C3">
        <w:rPr>
          <w:rFonts w:ascii="Book Antiqua" w:hAnsi="Book Antiqua" w:cs="宋体"/>
          <w:color w:val="000000"/>
          <w:lang w:val="en-US" w:eastAsia="zh-CN"/>
        </w:rPr>
        <w:t xml:space="preserve">, de </w:t>
      </w:r>
      <w:proofErr w:type="spellStart"/>
      <w:r w:rsidRPr="004903C3">
        <w:rPr>
          <w:rFonts w:ascii="Book Antiqua" w:hAnsi="Book Antiqua" w:cs="宋体"/>
          <w:color w:val="000000"/>
          <w:lang w:val="en-US" w:eastAsia="zh-CN"/>
        </w:rPr>
        <w:t>Bortoli</w:t>
      </w:r>
      <w:proofErr w:type="spellEnd"/>
      <w:r w:rsidRPr="004903C3">
        <w:rPr>
          <w:rFonts w:ascii="Book Antiqua" w:hAnsi="Book Antiqua" w:cs="宋体"/>
          <w:color w:val="000000"/>
          <w:lang w:val="en-US" w:eastAsia="zh-CN"/>
        </w:rPr>
        <w:t xml:space="preserve"> N, </w:t>
      </w:r>
      <w:proofErr w:type="spellStart"/>
      <w:r w:rsidRPr="004903C3">
        <w:rPr>
          <w:rFonts w:ascii="Book Antiqua" w:hAnsi="Book Antiqua" w:cs="宋体"/>
          <w:color w:val="000000"/>
          <w:lang w:val="en-US" w:eastAsia="zh-CN"/>
        </w:rPr>
        <w:t>Giacchino</w:t>
      </w:r>
      <w:proofErr w:type="spellEnd"/>
      <w:r w:rsidRPr="004903C3">
        <w:rPr>
          <w:rFonts w:ascii="Book Antiqua" w:hAnsi="Book Antiqua" w:cs="宋体"/>
          <w:color w:val="000000"/>
          <w:lang w:val="en-US" w:eastAsia="zh-CN"/>
        </w:rPr>
        <w:t xml:space="preserve"> M, </w:t>
      </w:r>
      <w:proofErr w:type="spellStart"/>
      <w:r w:rsidRPr="004903C3">
        <w:rPr>
          <w:rFonts w:ascii="Book Antiqua" w:hAnsi="Book Antiqua" w:cs="宋体"/>
          <w:color w:val="000000"/>
          <w:lang w:val="en-US" w:eastAsia="zh-CN"/>
        </w:rPr>
        <w:t>Bodini</w:t>
      </w:r>
      <w:proofErr w:type="spellEnd"/>
      <w:r w:rsidRPr="004903C3">
        <w:rPr>
          <w:rFonts w:ascii="Book Antiqua" w:hAnsi="Book Antiqua" w:cs="宋体"/>
          <w:color w:val="000000"/>
          <w:lang w:val="en-US" w:eastAsia="zh-CN"/>
        </w:rPr>
        <w:t xml:space="preserve"> G, </w:t>
      </w:r>
      <w:proofErr w:type="spellStart"/>
      <w:r w:rsidRPr="004903C3">
        <w:rPr>
          <w:rFonts w:ascii="Book Antiqua" w:hAnsi="Book Antiqua" w:cs="宋体"/>
          <w:color w:val="000000"/>
          <w:lang w:val="en-US" w:eastAsia="zh-CN"/>
        </w:rPr>
        <w:t>Marabotto</w:t>
      </w:r>
      <w:proofErr w:type="spellEnd"/>
      <w:r w:rsidRPr="004903C3">
        <w:rPr>
          <w:rFonts w:ascii="Book Antiqua" w:hAnsi="Book Antiqua" w:cs="宋体"/>
          <w:color w:val="000000"/>
          <w:lang w:val="en-US" w:eastAsia="zh-CN"/>
        </w:rPr>
        <w:t xml:space="preserve"> E, </w:t>
      </w:r>
      <w:proofErr w:type="spellStart"/>
      <w:r w:rsidRPr="004903C3">
        <w:rPr>
          <w:rFonts w:ascii="Book Antiqua" w:hAnsi="Book Antiqua" w:cs="宋体"/>
          <w:color w:val="000000"/>
          <w:lang w:val="en-US" w:eastAsia="zh-CN"/>
        </w:rPr>
        <w:t>Marchi</w:t>
      </w:r>
      <w:proofErr w:type="spellEnd"/>
      <w:r w:rsidRPr="004903C3">
        <w:rPr>
          <w:rFonts w:ascii="Book Antiqua" w:hAnsi="Book Antiqua" w:cs="宋体"/>
          <w:color w:val="000000"/>
          <w:lang w:val="en-US" w:eastAsia="zh-CN"/>
        </w:rPr>
        <w:t xml:space="preserve"> S, Savarino V, Savarino E. Esophageal motility abnormalities in gastroesophageal reflux disease. </w:t>
      </w:r>
      <w:r w:rsidRPr="004903C3">
        <w:rPr>
          <w:rFonts w:ascii="Book Antiqua" w:hAnsi="Book Antiqua" w:cs="宋体"/>
          <w:i/>
          <w:iCs/>
          <w:color w:val="000000"/>
          <w:lang w:val="en-US" w:eastAsia="zh-CN"/>
        </w:rPr>
        <w:t xml:space="preserve">World J </w:t>
      </w:r>
      <w:proofErr w:type="spellStart"/>
      <w:r w:rsidRPr="004903C3">
        <w:rPr>
          <w:rFonts w:ascii="Book Antiqua" w:hAnsi="Book Antiqua" w:cs="宋体"/>
          <w:i/>
          <w:iCs/>
          <w:color w:val="000000"/>
          <w:lang w:val="en-US" w:eastAsia="zh-CN"/>
        </w:rPr>
        <w:t>GastrointestPharmacolTher</w:t>
      </w:r>
      <w:proofErr w:type="spellEnd"/>
      <w:r w:rsidRPr="004903C3">
        <w:rPr>
          <w:rFonts w:ascii="Book Antiqua" w:hAnsi="Book Antiqua" w:cs="宋体"/>
          <w:color w:val="000000"/>
          <w:lang w:val="en-US" w:eastAsia="zh-CN"/>
        </w:rPr>
        <w:t> 2014; </w:t>
      </w:r>
      <w:r w:rsidRPr="004903C3">
        <w:rPr>
          <w:rFonts w:ascii="Book Antiqua" w:hAnsi="Book Antiqua" w:cs="宋体"/>
          <w:b/>
          <w:bCs/>
          <w:color w:val="000000"/>
          <w:lang w:val="en-US" w:eastAsia="zh-CN"/>
        </w:rPr>
        <w:t>5</w:t>
      </w:r>
      <w:r w:rsidRPr="004903C3">
        <w:rPr>
          <w:rFonts w:ascii="Book Antiqua" w:hAnsi="Book Antiqua" w:cs="宋体"/>
          <w:color w:val="000000"/>
          <w:lang w:val="en-US" w:eastAsia="zh-CN"/>
        </w:rPr>
        <w:t>: 86-96 [PMID: 24868489</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10.4292/wjgpt.v5.i2.86]</w:t>
      </w:r>
    </w:p>
    <w:p w14:paraId="6ABA1776" w14:textId="485BBA73"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62 </w:t>
      </w:r>
      <w:proofErr w:type="spellStart"/>
      <w:r w:rsidRPr="004903C3">
        <w:rPr>
          <w:rFonts w:ascii="Book Antiqua" w:hAnsi="Book Antiqua" w:cs="宋体"/>
          <w:b/>
          <w:bCs/>
          <w:color w:val="000000"/>
          <w:lang w:val="en-US" w:eastAsia="zh-CN"/>
        </w:rPr>
        <w:t>Heider</w:t>
      </w:r>
      <w:proofErr w:type="spellEnd"/>
      <w:r w:rsidRPr="004903C3">
        <w:rPr>
          <w:rFonts w:ascii="Book Antiqua" w:hAnsi="Book Antiqua" w:cs="宋体"/>
          <w:b/>
          <w:bCs/>
          <w:color w:val="000000"/>
          <w:lang w:val="en-US" w:eastAsia="zh-CN"/>
        </w:rPr>
        <w:t xml:space="preserve"> TR</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Behrns</w:t>
      </w:r>
      <w:proofErr w:type="spellEnd"/>
      <w:r w:rsidRPr="004903C3">
        <w:rPr>
          <w:rFonts w:ascii="Book Antiqua" w:hAnsi="Book Antiqua" w:cs="宋体"/>
          <w:color w:val="000000"/>
          <w:lang w:val="en-US" w:eastAsia="zh-CN"/>
        </w:rPr>
        <w:t xml:space="preserve"> KE, </w:t>
      </w:r>
      <w:proofErr w:type="spellStart"/>
      <w:r w:rsidRPr="004903C3">
        <w:rPr>
          <w:rFonts w:ascii="Book Antiqua" w:hAnsi="Book Antiqua" w:cs="宋体"/>
          <w:color w:val="000000"/>
          <w:lang w:val="en-US" w:eastAsia="zh-CN"/>
        </w:rPr>
        <w:t>Koruda</w:t>
      </w:r>
      <w:proofErr w:type="spellEnd"/>
      <w:r w:rsidRPr="004903C3">
        <w:rPr>
          <w:rFonts w:ascii="Book Antiqua" w:hAnsi="Book Antiqua" w:cs="宋体"/>
          <w:color w:val="000000"/>
          <w:lang w:val="en-US" w:eastAsia="zh-CN"/>
        </w:rPr>
        <w:t xml:space="preserve"> MJ, </w:t>
      </w:r>
      <w:proofErr w:type="spellStart"/>
      <w:r w:rsidRPr="004903C3">
        <w:rPr>
          <w:rFonts w:ascii="Book Antiqua" w:hAnsi="Book Antiqua" w:cs="宋体"/>
          <w:color w:val="000000"/>
          <w:lang w:val="en-US" w:eastAsia="zh-CN"/>
        </w:rPr>
        <w:t>Shaheen</w:t>
      </w:r>
      <w:proofErr w:type="spellEnd"/>
      <w:r w:rsidRPr="004903C3">
        <w:rPr>
          <w:rFonts w:ascii="Book Antiqua" w:hAnsi="Book Antiqua" w:cs="宋体"/>
          <w:color w:val="000000"/>
          <w:lang w:val="en-US" w:eastAsia="zh-CN"/>
        </w:rPr>
        <w:t xml:space="preserve"> NJ, </w:t>
      </w:r>
      <w:proofErr w:type="spellStart"/>
      <w:r w:rsidRPr="004903C3">
        <w:rPr>
          <w:rFonts w:ascii="Book Antiqua" w:hAnsi="Book Antiqua" w:cs="宋体"/>
          <w:color w:val="000000"/>
          <w:lang w:val="en-US" w:eastAsia="zh-CN"/>
        </w:rPr>
        <w:t>Lucktong</w:t>
      </w:r>
      <w:proofErr w:type="spellEnd"/>
      <w:r w:rsidRPr="004903C3">
        <w:rPr>
          <w:rFonts w:ascii="Book Antiqua" w:hAnsi="Book Antiqua" w:cs="宋体"/>
          <w:color w:val="000000"/>
          <w:lang w:val="en-US" w:eastAsia="zh-CN"/>
        </w:rPr>
        <w:t xml:space="preserve"> TA, Bradshaw B, Farrell TM. Fundoplication improves disordered esophageal motility. </w:t>
      </w:r>
      <w:r w:rsidRPr="004903C3">
        <w:rPr>
          <w:rFonts w:ascii="Book Antiqua" w:hAnsi="Book Antiqua" w:cs="宋体"/>
          <w:i/>
          <w:iCs/>
          <w:color w:val="000000"/>
          <w:lang w:val="en-US" w:eastAsia="zh-CN"/>
        </w:rPr>
        <w:t xml:space="preserve">J </w:t>
      </w:r>
      <w:proofErr w:type="spellStart"/>
      <w:r w:rsidRPr="004903C3">
        <w:rPr>
          <w:rFonts w:ascii="Book Antiqua" w:hAnsi="Book Antiqua" w:cs="宋体"/>
          <w:i/>
          <w:iCs/>
          <w:color w:val="000000"/>
          <w:lang w:val="en-US" w:eastAsia="zh-CN"/>
        </w:rPr>
        <w:t>Gastrointest</w:t>
      </w:r>
      <w:proofErr w:type="spellEnd"/>
      <w:r w:rsidR="000155A6">
        <w:rPr>
          <w:rFonts w:ascii="Book Antiqua" w:hAnsi="Book Antiqua" w:cs="宋体" w:hint="eastAsia"/>
          <w:i/>
          <w:iCs/>
          <w:color w:val="000000"/>
          <w:lang w:val="en-US" w:eastAsia="zh-CN"/>
        </w:rPr>
        <w:t xml:space="preserve"> </w:t>
      </w:r>
      <w:proofErr w:type="spellStart"/>
      <w:r w:rsidRPr="004903C3">
        <w:rPr>
          <w:rFonts w:ascii="Book Antiqua" w:hAnsi="Book Antiqua" w:cs="宋体"/>
          <w:i/>
          <w:iCs/>
          <w:color w:val="000000"/>
          <w:lang w:val="en-US" w:eastAsia="zh-CN"/>
        </w:rPr>
        <w:t>Surg</w:t>
      </w:r>
      <w:proofErr w:type="spellEnd"/>
      <w:r w:rsidRPr="004903C3">
        <w:rPr>
          <w:rFonts w:ascii="Book Antiqua" w:hAnsi="Book Antiqua" w:cs="宋体"/>
          <w:color w:val="000000"/>
          <w:lang w:val="en-US" w:eastAsia="zh-CN"/>
        </w:rPr>
        <w:t> 2003; </w:t>
      </w:r>
      <w:r w:rsidRPr="004903C3">
        <w:rPr>
          <w:rFonts w:ascii="Book Antiqua" w:hAnsi="Book Antiqua" w:cs="宋体"/>
          <w:b/>
          <w:bCs/>
          <w:color w:val="000000"/>
          <w:lang w:val="en-US" w:eastAsia="zh-CN"/>
        </w:rPr>
        <w:t>7</w:t>
      </w:r>
      <w:r w:rsidRPr="004903C3">
        <w:rPr>
          <w:rFonts w:ascii="Book Antiqua" w:hAnsi="Book Antiqua" w:cs="宋体"/>
          <w:color w:val="000000"/>
          <w:lang w:val="en-US" w:eastAsia="zh-CN"/>
        </w:rPr>
        <w:t>: 159-163 [PMID: 12600439</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10.1016/S1091-</w:t>
      </w:r>
      <w:proofErr w:type="gramStart"/>
      <w:r w:rsidRPr="004903C3">
        <w:rPr>
          <w:rFonts w:ascii="Book Antiqua" w:hAnsi="Book Antiqua" w:cs="宋体"/>
          <w:color w:val="000000"/>
          <w:lang w:val="en-US" w:eastAsia="zh-CN"/>
        </w:rPr>
        <w:t>255X(</w:t>
      </w:r>
      <w:proofErr w:type="gramEnd"/>
      <w:r w:rsidRPr="004903C3">
        <w:rPr>
          <w:rFonts w:ascii="Book Antiqua" w:hAnsi="Book Antiqua" w:cs="宋体"/>
          <w:color w:val="000000"/>
          <w:lang w:val="en-US" w:eastAsia="zh-CN"/>
        </w:rPr>
        <w:t>02)00145-2]</w:t>
      </w:r>
    </w:p>
    <w:p w14:paraId="00230C79" w14:textId="77777777"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63 </w:t>
      </w:r>
      <w:r w:rsidRPr="004903C3">
        <w:rPr>
          <w:rFonts w:ascii="Book Antiqua" w:hAnsi="Book Antiqua" w:cs="宋体"/>
          <w:b/>
          <w:bCs/>
          <w:color w:val="000000"/>
          <w:lang w:val="en-US" w:eastAsia="zh-CN"/>
        </w:rPr>
        <w:t>Rydberg L</w:t>
      </w:r>
      <w:r w:rsidRPr="004903C3">
        <w:rPr>
          <w:rFonts w:ascii="Book Antiqua" w:hAnsi="Book Antiqua" w:cs="宋体"/>
          <w:color w:val="000000"/>
          <w:lang w:val="en-US" w:eastAsia="zh-CN"/>
        </w:rPr>
        <w:t xml:space="preserve">, Ruth M, </w:t>
      </w:r>
      <w:proofErr w:type="spellStart"/>
      <w:r w:rsidRPr="004903C3">
        <w:rPr>
          <w:rFonts w:ascii="Book Antiqua" w:hAnsi="Book Antiqua" w:cs="宋体"/>
          <w:color w:val="000000"/>
          <w:lang w:val="en-US" w:eastAsia="zh-CN"/>
        </w:rPr>
        <w:t>Lundell</w:t>
      </w:r>
      <w:proofErr w:type="spellEnd"/>
      <w:r w:rsidRPr="004903C3">
        <w:rPr>
          <w:rFonts w:ascii="Book Antiqua" w:hAnsi="Book Antiqua" w:cs="宋体"/>
          <w:color w:val="000000"/>
          <w:lang w:val="en-US" w:eastAsia="zh-CN"/>
        </w:rPr>
        <w:t xml:space="preserve"> L. </w:t>
      </w:r>
      <w:proofErr w:type="spellStart"/>
      <w:r w:rsidRPr="004903C3">
        <w:rPr>
          <w:rFonts w:ascii="Book Antiqua" w:hAnsi="Book Antiqua" w:cs="宋体"/>
          <w:color w:val="000000"/>
          <w:lang w:val="en-US" w:eastAsia="zh-CN"/>
        </w:rPr>
        <w:t>Doesoesophageal</w:t>
      </w:r>
      <w:proofErr w:type="spellEnd"/>
      <w:r w:rsidRPr="004903C3">
        <w:rPr>
          <w:rFonts w:ascii="Book Antiqua" w:hAnsi="Book Antiqua" w:cs="宋体"/>
          <w:color w:val="000000"/>
          <w:lang w:val="en-US" w:eastAsia="zh-CN"/>
        </w:rPr>
        <w:t xml:space="preserve"> motor function improve with time after successful antireflux surgery? Results of a </w:t>
      </w:r>
      <w:proofErr w:type="spellStart"/>
      <w:r w:rsidRPr="004903C3">
        <w:rPr>
          <w:rFonts w:ascii="Book Antiqua" w:hAnsi="Book Antiqua" w:cs="宋体"/>
          <w:color w:val="000000"/>
          <w:lang w:val="en-US" w:eastAsia="zh-CN"/>
        </w:rPr>
        <w:t>prospective</w:t>
      </w:r>
      <w:proofErr w:type="gramStart"/>
      <w:r w:rsidRPr="004903C3">
        <w:rPr>
          <w:rFonts w:ascii="Book Antiqua" w:hAnsi="Book Antiqua" w:cs="宋体"/>
          <w:color w:val="000000"/>
          <w:lang w:val="en-US" w:eastAsia="zh-CN"/>
        </w:rPr>
        <w:t>,randomised</w:t>
      </w:r>
      <w:proofErr w:type="spellEnd"/>
      <w:proofErr w:type="gramEnd"/>
      <w:r w:rsidRPr="004903C3">
        <w:rPr>
          <w:rFonts w:ascii="Book Antiqua" w:hAnsi="Book Antiqua" w:cs="宋体"/>
          <w:color w:val="000000"/>
          <w:lang w:val="en-US" w:eastAsia="zh-CN"/>
        </w:rPr>
        <w:t xml:space="preserve"> clinical study. </w:t>
      </w:r>
      <w:r w:rsidRPr="004903C3">
        <w:rPr>
          <w:rFonts w:ascii="Book Antiqua" w:hAnsi="Book Antiqua" w:cs="宋体"/>
          <w:i/>
          <w:iCs/>
          <w:color w:val="000000"/>
          <w:lang w:val="en-US" w:eastAsia="zh-CN"/>
        </w:rPr>
        <w:t>Gut</w:t>
      </w:r>
      <w:r w:rsidRPr="004903C3">
        <w:rPr>
          <w:rFonts w:ascii="Book Antiqua" w:hAnsi="Book Antiqua" w:cs="宋体"/>
          <w:color w:val="000000"/>
          <w:lang w:val="en-US" w:eastAsia="zh-CN"/>
        </w:rPr>
        <w:t> 1997; </w:t>
      </w:r>
      <w:r w:rsidRPr="004903C3">
        <w:rPr>
          <w:rFonts w:ascii="Book Antiqua" w:hAnsi="Book Antiqua" w:cs="宋体"/>
          <w:b/>
          <w:bCs/>
          <w:color w:val="000000"/>
          <w:lang w:val="en-US" w:eastAsia="zh-CN"/>
        </w:rPr>
        <w:t>41</w:t>
      </w:r>
      <w:r w:rsidRPr="004903C3">
        <w:rPr>
          <w:rFonts w:ascii="Book Antiqua" w:hAnsi="Book Antiqua" w:cs="宋体"/>
          <w:color w:val="000000"/>
          <w:lang w:val="en-US" w:eastAsia="zh-CN"/>
        </w:rPr>
        <w:t>: 82-86 [PMID: 9274477]</w:t>
      </w:r>
    </w:p>
    <w:p w14:paraId="5BA22212" w14:textId="17EC0BBB"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64</w:t>
      </w:r>
      <w:r w:rsidRPr="004903C3">
        <w:rPr>
          <w:rFonts w:ascii="Book Antiqua" w:hAnsi="Book Antiqua" w:cs="宋体"/>
          <w:b/>
          <w:color w:val="000000"/>
          <w:lang w:val="en-US" w:eastAsia="zh-CN"/>
        </w:rPr>
        <w:t>Chrysos E</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Tsiassouis</w:t>
      </w:r>
      <w:proofErr w:type="spellEnd"/>
      <w:r w:rsidRPr="004903C3">
        <w:rPr>
          <w:rFonts w:ascii="Book Antiqua" w:hAnsi="Book Antiqua" w:cs="宋体"/>
          <w:color w:val="000000"/>
          <w:lang w:val="en-US" w:eastAsia="zh-CN"/>
        </w:rPr>
        <w:t xml:space="preserve"> J, </w:t>
      </w:r>
      <w:hyperlink r:id="rId11" w:history="1">
        <w:r w:rsidRPr="004903C3">
          <w:rPr>
            <w:rFonts w:ascii="Book Antiqua" w:hAnsi="Book Antiqua" w:cs="宋体"/>
            <w:lang w:val="en-US" w:eastAsia="zh-CN"/>
          </w:rPr>
          <w:t>Zoras OJ</w:t>
        </w:r>
      </w:hyperlink>
      <w:r w:rsidRPr="004903C3">
        <w:rPr>
          <w:rFonts w:ascii="Book Antiqua" w:hAnsi="Book Antiqua" w:cs="宋体"/>
          <w:lang w:val="en-US" w:eastAsia="zh-CN"/>
        </w:rPr>
        <w:t>, </w:t>
      </w:r>
      <w:hyperlink r:id="rId12" w:history="1">
        <w:proofErr w:type="spellStart"/>
        <w:r w:rsidRPr="004903C3">
          <w:rPr>
            <w:rFonts w:ascii="Book Antiqua" w:hAnsi="Book Antiqua" w:cs="宋体"/>
            <w:lang w:val="en-US" w:eastAsia="zh-CN"/>
          </w:rPr>
          <w:t>Athanasakis</w:t>
        </w:r>
        <w:proofErr w:type="spellEnd"/>
        <w:r w:rsidRPr="004903C3">
          <w:rPr>
            <w:rFonts w:ascii="Book Antiqua" w:hAnsi="Book Antiqua" w:cs="宋体"/>
            <w:lang w:val="en-US" w:eastAsia="zh-CN"/>
          </w:rPr>
          <w:t xml:space="preserve"> E</w:t>
        </w:r>
      </w:hyperlink>
      <w:r w:rsidRPr="004903C3">
        <w:rPr>
          <w:rFonts w:ascii="Book Antiqua" w:hAnsi="Book Antiqua" w:cs="宋体"/>
          <w:lang w:val="en-US" w:eastAsia="zh-CN"/>
        </w:rPr>
        <w:t>, </w:t>
      </w:r>
      <w:hyperlink r:id="rId13" w:history="1">
        <w:proofErr w:type="spellStart"/>
        <w:r w:rsidRPr="004903C3">
          <w:rPr>
            <w:rFonts w:ascii="Book Antiqua" w:hAnsi="Book Antiqua" w:cs="宋体"/>
            <w:lang w:val="en-US" w:eastAsia="zh-CN"/>
          </w:rPr>
          <w:t>Mantides</w:t>
        </w:r>
        <w:proofErr w:type="spellEnd"/>
        <w:r w:rsidRPr="004903C3">
          <w:rPr>
            <w:rFonts w:ascii="Book Antiqua" w:hAnsi="Book Antiqua" w:cs="宋体"/>
            <w:lang w:val="en-US" w:eastAsia="zh-CN"/>
          </w:rPr>
          <w:t xml:space="preserve"> A</w:t>
        </w:r>
      </w:hyperlink>
      <w:r w:rsidRPr="004903C3">
        <w:rPr>
          <w:rFonts w:ascii="Book Antiqua" w:hAnsi="Book Antiqua" w:cs="宋体"/>
          <w:lang w:val="en-US" w:eastAsia="zh-CN"/>
        </w:rPr>
        <w:t>, </w:t>
      </w:r>
      <w:hyperlink r:id="rId14" w:history="1">
        <w:proofErr w:type="spellStart"/>
        <w:r w:rsidRPr="004903C3">
          <w:rPr>
            <w:rFonts w:ascii="Book Antiqua" w:hAnsi="Book Antiqua" w:cs="宋体"/>
            <w:lang w:val="en-US" w:eastAsia="zh-CN"/>
          </w:rPr>
          <w:t>Katsamouris</w:t>
        </w:r>
        <w:proofErr w:type="spellEnd"/>
        <w:r w:rsidRPr="004903C3">
          <w:rPr>
            <w:rFonts w:ascii="Book Antiqua" w:hAnsi="Book Antiqua" w:cs="宋体"/>
            <w:lang w:val="en-US" w:eastAsia="zh-CN"/>
          </w:rPr>
          <w:t xml:space="preserve"> A</w:t>
        </w:r>
      </w:hyperlink>
      <w:r w:rsidRPr="004903C3">
        <w:rPr>
          <w:rFonts w:ascii="Book Antiqua" w:hAnsi="Book Antiqua" w:cs="宋体"/>
          <w:lang w:val="en-US" w:eastAsia="zh-CN"/>
        </w:rPr>
        <w:t>, </w:t>
      </w:r>
      <w:hyperlink r:id="rId15" w:history="1">
        <w:proofErr w:type="spellStart"/>
        <w:r w:rsidRPr="004903C3">
          <w:rPr>
            <w:rFonts w:ascii="Book Antiqua" w:hAnsi="Book Antiqua" w:cs="宋体"/>
            <w:lang w:val="en-US" w:eastAsia="zh-CN"/>
          </w:rPr>
          <w:t>Xynos</w:t>
        </w:r>
        <w:proofErr w:type="spellEnd"/>
        <w:r w:rsidRPr="004903C3">
          <w:rPr>
            <w:rFonts w:ascii="Book Antiqua" w:hAnsi="Book Antiqua" w:cs="宋体"/>
            <w:lang w:val="en-US" w:eastAsia="zh-CN"/>
          </w:rPr>
          <w:t xml:space="preserve"> E</w:t>
        </w:r>
      </w:hyperlink>
      <w:r w:rsidRPr="004903C3">
        <w:rPr>
          <w:rFonts w:ascii="Book Antiqua" w:hAnsi="Book Antiqua" w:cs="宋体"/>
          <w:lang w:val="en-US" w:eastAsia="zh-CN"/>
        </w:rPr>
        <w:t>.</w:t>
      </w:r>
      <w:r w:rsidRPr="004903C3">
        <w:rPr>
          <w:rFonts w:ascii="Book Antiqua" w:hAnsi="Book Antiqua" w:cs="宋体"/>
          <w:color w:val="000000"/>
          <w:lang w:val="en-US" w:eastAsia="zh-CN"/>
        </w:rPr>
        <w:t xml:space="preserve"> Laparoscopic surgery for gastroesophageal reflux disease patients with impaired esophageal peristalsis total or partial fundoplication? </w:t>
      </w:r>
      <w:r w:rsidRPr="004903C3">
        <w:rPr>
          <w:rFonts w:ascii="Book Antiqua" w:hAnsi="Book Antiqua" w:cs="宋体"/>
          <w:i/>
          <w:color w:val="000000"/>
          <w:lang w:val="en-US" w:eastAsia="zh-CN"/>
        </w:rPr>
        <w:t xml:space="preserve">J Am </w:t>
      </w:r>
      <w:proofErr w:type="spellStart"/>
      <w:r w:rsidRPr="004903C3">
        <w:rPr>
          <w:rFonts w:ascii="Book Antiqua" w:hAnsi="Book Antiqua" w:cs="宋体"/>
          <w:i/>
          <w:color w:val="000000"/>
          <w:lang w:val="en-US" w:eastAsia="zh-CN"/>
        </w:rPr>
        <w:t>Coll</w:t>
      </w:r>
      <w:proofErr w:type="spellEnd"/>
      <w:r w:rsidR="000155A6">
        <w:rPr>
          <w:rFonts w:ascii="Book Antiqua" w:hAnsi="Book Antiqua" w:cs="宋体" w:hint="eastAsia"/>
          <w:i/>
          <w:color w:val="000000"/>
          <w:lang w:val="en-US" w:eastAsia="zh-CN"/>
        </w:rPr>
        <w:t xml:space="preserve"> </w:t>
      </w:r>
      <w:proofErr w:type="spellStart"/>
      <w:r w:rsidRPr="004903C3">
        <w:rPr>
          <w:rFonts w:ascii="Book Antiqua" w:hAnsi="Book Antiqua" w:cs="宋体"/>
          <w:i/>
          <w:color w:val="000000"/>
          <w:lang w:val="en-US" w:eastAsia="zh-CN"/>
        </w:rPr>
        <w:t>Surg</w:t>
      </w:r>
      <w:proofErr w:type="spellEnd"/>
      <w:r w:rsidRPr="004903C3">
        <w:rPr>
          <w:rFonts w:ascii="Book Antiqua" w:hAnsi="Book Antiqua" w:cs="宋体"/>
          <w:color w:val="000000"/>
          <w:lang w:val="en-US" w:eastAsia="zh-CN"/>
        </w:rPr>
        <w:t xml:space="preserve"> 200</w:t>
      </w:r>
      <w:r w:rsidRPr="004903C3">
        <w:rPr>
          <w:rFonts w:ascii="Book Antiqua" w:hAnsi="Book Antiqua" w:cs="宋体" w:hint="eastAsia"/>
          <w:color w:val="000000"/>
          <w:lang w:val="en-US" w:eastAsia="zh-CN"/>
        </w:rPr>
        <w:t>3</w:t>
      </w:r>
      <w:r w:rsidRPr="004903C3">
        <w:rPr>
          <w:rFonts w:ascii="Book Antiqua" w:hAnsi="Book Antiqua" w:cs="宋体"/>
          <w:color w:val="000000"/>
          <w:lang w:val="en-US" w:eastAsia="zh-CN"/>
        </w:rPr>
        <w:t xml:space="preserve">; </w:t>
      </w:r>
      <w:r w:rsidRPr="004903C3">
        <w:rPr>
          <w:rFonts w:ascii="Book Antiqua" w:hAnsi="Book Antiqua" w:cs="宋体"/>
          <w:b/>
          <w:color w:val="000000"/>
          <w:lang w:val="en-US" w:eastAsia="zh-CN"/>
        </w:rPr>
        <w:t>197</w:t>
      </w:r>
      <w:r w:rsidRPr="004903C3">
        <w:rPr>
          <w:rFonts w:ascii="Book Antiqua" w:hAnsi="Book Antiqua" w:cs="宋体"/>
          <w:color w:val="000000"/>
          <w:lang w:val="en-US" w:eastAsia="zh-CN"/>
        </w:rPr>
        <w:t>: 8-</w:t>
      </w:r>
      <w:r w:rsidRPr="004903C3">
        <w:rPr>
          <w:rFonts w:ascii="Book Antiqua" w:hAnsi="Book Antiqua" w:cs="宋体" w:hint="eastAsia"/>
          <w:color w:val="000000"/>
          <w:lang w:val="en-US" w:eastAsia="zh-CN"/>
        </w:rPr>
        <w:t>1</w:t>
      </w:r>
      <w:r w:rsidRPr="004903C3">
        <w:rPr>
          <w:rFonts w:ascii="Book Antiqua" w:hAnsi="Book Antiqua" w:cs="宋体"/>
          <w:color w:val="000000"/>
          <w:lang w:val="en-US" w:eastAsia="zh-CN"/>
        </w:rPr>
        <w:t>5</w:t>
      </w:r>
      <w:r w:rsidRPr="004903C3">
        <w:rPr>
          <w:rFonts w:ascii="Book Antiqua" w:hAnsi="Book Antiqua" w:cs="宋体" w:hint="eastAsia"/>
          <w:color w:val="000000"/>
          <w:lang w:val="en-US" w:eastAsia="zh-CN"/>
        </w:rPr>
        <w:t xml:space="preserve"> [PMID: </w:t>
      </w:r>
      <w:r w:rsidRPr="004903C3">
        <w:rPr>
          <w:rFonts w:ascii="Book Antiqua" w:hAnsi="Book Antiqua" w:cs="宋体"/>
          <w:color w:val="000000"/>
          <w:lang w:val="en-US" w:eastAsia="zh-CN"/>
        </w:rPr>
        <w:t>12831918</w:t>
      </w:r>
      <w:r w:rsidR="007D51FD">
        <w:fldChar w:fldCharType="begin"/>
      </w:r>
      <w:r w:rsidR="007D51FD">
        <w:instrText xml:space="preserve"> HYPERLINK "http://dx.doi.org/10.1016/S1072-7515(03)00151-0" \t "doilink" </w:instrText>
      </w:r>
      <w:r w:rsidR="007D51FD">
        <w:fldChar w:fldCharType="separate"/>
      </w:r>
      <w:r w:rsidR="00FB1503">
        <w:rPr>
          <w:rFonts w:ascii="Book Antiqua" w:hAnsi="Book Antiqua" w:cs="宋体"/>
          <w:caps/>
          <w:lang w:val="en-US" w:eastAsia="zh-CN"/>
        </w:rPr>
        <w:t xml:space="preserve"> DOI:</w:t>
      </w:r>
      <w:r w:rsidR="00834F18">
        <w:rPr>
          <w:rFonts w:ascii="Book Antiqua" w:hAnsi="Book Antiqua" w:cs="宋体" w:hint="eastAsia"/>
          <w:caps/>
          <w:lang w:val="en-US" w:eastAsia="zh-CN"/>
        </w:rPr>
        <w:t xml:space="preserve"> </w:t>
      </w:r>
      <w:r w:rsidRPr="004903C3">
        <w:rPr>
          <w:rFonts w:ascii="Book Antiqua" w:hAnsi="Book Antiqua" w:cs="宋体"/>
          <w:lang w:val="en-US" w:eastAsia="zh-CN"/>
        </w:rPr>
        <w:t>10.1016/S1072-7515(03)00151-0</w:t>
      </w:r>
      <w:r w:rsidR="007D51FD">
        <w:rPr>
          <w:rFonts w:ascii="Book Antiqua" w:hAnsi="Book Antiqua" w:cs="宋体"/>
          <w:lang w:val="en-US" w:eastAsia="zh-CN"/>
        </w:rPr>
        <w:fldChar w:fldCharType="end"/>
      </w:r>
      <w:r w:rsidRPr="004903C3">
        <w:rPr>
          <w:rFonts w:ascii="Book Antiqua" w:hAnsi="Book Antiqua" w:cs="宋体" w:hint="eastAsia"/>
          <w:color w:val="000000"/>
          <w:lang w:val="en-US" w:eastAsia="zh-CN"/>
        </w:rPr>
        <w:t>]</w:t>
      </w:r>
    </w:p>
    <w:p w14:paraId="7601FB82" w14:textId="2DD6F89D"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65 </w:t>
      </w:r>
      <w:proofErr w:type="spellStart"/>
      <w:r w:rsidRPr="004903C3">
        <w:rPr>
          <w:rFonts w:ascii="Book Antiqua" w:hAnsi="Book Antiqua" w:cs="宋体"/>
          <w:b/>
          <w:bCs/>
          <w:color w:val="000000"/>
          <w:lang w:val="en-US" w:eastAsia="zh-CN"/>
        </w:rPr>
        <w:t>Scheffer</w:t>
      </w:r>
      <w:proofErr w:type="spellEnd"/>
      <w:r w:rsidRPr="004903C3">
        <w:rPr>
          <w:rFonts w:ascii="Book Antiqua" w:hAnsi="Book Antiqua" w:cs="宋体"/>
          <w:b/>
          <w:bCs/>
          <w:color w:val="000000"/>
          <w:lang w:val="en-US" w:eastAsia="zh-CN"/>
        </w:rPr>
        <w:t xml:space="preserve"> RC</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Samsom</w:t>
      </w:r>
      <w:proofErr w:type="spellEnd"/>
      <w:r w:rsidRPr="004903C3">
        <w:rPr>
          <w:rFonts w:ascii="Book Antiqua" w:hAnsi="Book Antiqua" w:cs="宋体"/>
          <w:color w:val="000000"/>
          <w:lang w:val="en-US" w:eastAsia="zh-CN"/>
        </w:rPr>
        <w:t xml:space="preserve"> M, </w:t>
      </w:r>
      <w:proofErr w:type="spellStart"/>
      <w:r w:rsidRPr="004903C3">
        <w:rPr>
          <w:rFonts w:ascii="Book Antiqua" w:hAnsi="Book Antiqua" w:cs="宋体"/>
          <w:color w:val="000000"/>
          <w:lang w:val="en-US" w:eastAsia="zh-CN"/>
        </w:rPr>
        <w:t>Frakking</w:t>
      </w:r>
      <w:proofErr w:type="spellEnd"/>
      <w:r w:rsidRPr="004903C3">
        <w:rPr>
          <w:rFonts w:ascii="Book Antiqua" w:hAnsi="Book Antiqua" w:cs="宋体"/>
          <w:color w:val="000000"/>
          <w:lang w:val="en-US" w:eastAsia="zh-CN"/>
        </w:rPr>
        <w:t xml:space="preserve"> TG, </w:t>
      </w:r>
      <w:proofErr w:type="spellStart"/>
      <w:r w:rsidRPr="004903C3">
        <w:rPr>
          <w:rFonts w:ascii="Book Antiqua" w:hAnsi="Book Antiqua" w:cs="宋体"/>
          <w:color w:val="000000"/>
          <w:lang w:val="en-US" w:eastAsia="zh-CN"/>
        </w:rPr>
        <w:t>Smout</w:t>
      </w:r>
      <w:proofErr w:type="spellEnd"/>
      <w:r w:rsidRPr="004903C3">
        <w:rPr>
          <w:rFonts w:ascii="Book Antiqua" w:hAnsi="Book Antiqua" w:cs="宋体"/>
          <w:color w:val="000000"/>
          <w:lang w:val="en-US" w:eastAsia="zh-CN"/>
        </w:rPr>
        <w:t xml:space="preserve"> AJ, </w:t>
      </w:r>
      <w:proofErr w:type="spellStart"/>
      <w:r w:rsidRPr="004903C3">
        <w:rPr>
          <w:rFonts w:ascii="Book Antiqua" w:hAnsi="Book Antiqua" w:cs="宋体"/>
          <w:color w:val="000000"/>
          <w:lang w:val="en-US" w:eastAsia="zh-CN"/>
        </w:rPr>
        <w:t>Gooszen</w:t>
      </w:r>
      <w:proofErr w:type="spellEnd"/>
      <w:r w:rsidRPr="004903C3">
        <w:rPr>
          <w:rFonts w:ascii="Book Antiqua" w:hAnsi="Book Antiqua" w:cs="宋体"/>
          <w:color w:val="000000"/>
          <w:lang w:val="en-US" w:eastAsia="zh-CN"/>
        </w:rPr>
        <w:t xml:space="preserve"> HG. </w:t>
      </w:r>
      <w:proofErr w:type="gramStart"/>
      <w:r w:rsidRPr="004903C3">
        <w:rPr>
          <w:rFonts w:ascii="Book Antiqua" w:hAnsi="Book Antiqua" w:cs="宋体"/>
          <w:color w:val="000000"/>
          <w:lang w:val="en-US" w:eastAsia="zh-CN"/>
        </w:rPr>
        <w:t xml:space="preserve">Long-term effect of fundoplication on motility of the </w:t>
      </w:r>
      <w:proofErr w:type="spellStart"/>
      <w:r w:rsidRPr="004903C3">
        <w:rPr>
          <w:rFonts w:ascii="Book Antiqua" w:hAnsi="Book Antiqua" w:cs="宋体"/>
          <w:color w:val="000000"/>
          <w:lang w:val="en-US" w:eastAsia="zh-CN"/>
        </w:rPr>
        <w:t>oesophagus</w:t>
      </w:r>
      <w:proofErr w:type="spellEnd"/>
      <w:r w:rsidRPr="004903C3">
        <w:rPr>
          <w:rFonts w:ascii="Book Antiqua" w:hAnsi="Book Antiqua" w:cs="宋体"/>
          <w:color w:val="000000"/>
          <w:lang w:val="en-US" w:eastAsia="zh-CN"/>
        </w:rPr>
        <w:t xml:space="preserve"> and </w:t>
      </w:r>
      <w:proofErr w:type="spellStart"/>
      <w:r w:rsidRPr="004903C3">
        <w:rPr>
          <w:rFonts w:ascii="Book Antiqua" w:hAnsi="Book Antiqua" w:cs="宋体"/>
          <w:color w:val="000000"/>
          <w:lang w:val="en-US" w:eastAsia="zh-CN"/>
        </w:rPr>
        <w:t>oesophagogastric</w:t>
      </w:r>
      <w:proofErr w:type="spellEnd"/>
      <w:r w:rsidRPr="004903C3">
        <w:rPr>
          <w:rFonts w:ascii="Book Antiqua" w:hAnsi="Book Antiqua" w:cs="宋体"/>
          <w:color w:val="000000"/>
          <w:lang w:val="en-US" w:eastAsia="zh-CN"/>
        </w:rPr>
        <w:t xml:space="preserve"> junction.</w:t>
      </w:r>
      <w:proofErr w:type="gramEnd"/>
      <w:r w:rsidRPr="004903C3">
        <w:rPr>
          <w:rFonts w:ascii="Book Antiqua" w:hAnsi="Book Antiqua" w:cs="宋体"/>
          <w:color w:val="000000"/>
          <w:lang w:val="en-US" w:eastAsia="zh-CN"/>
        </w:rPr>
        <w:t> </w:t>
      </w:r>
      <w:r w:rsidRPr="004903C3">
        <w:rPr>
          <w:rFonts w:ascii="Book Antiqua" w:hAnsi="Book Antiqua" w:cs="宋体"/>
          <w:i/>
          <w:iCs/>
          <w:color w:val="000000"/>
          <w:lang w:val="en-US" w:eastAsia="zh-CN"/>
        </w:rPr>
        <w:t xml:space="preserve">Br J </w:t>
      </w:r>
      <w:proofErr w:type="spellStart"/>
      <w:r w:rsidRPr="004903C3">
        <w:rPr>
          <w:rFonts w:ascii="Book Antiqua" w:hAnsi="Book Antiqua" w:cs="宋体"/>
          <w:i/>
          <w:iCs/>
          <w:color w:val="000000"/>
          <w:lang w:val="en-US" w:eastAsia="zh-CN"/>
        </w:rPr>
        <w:t>Surg</w:t>
      </w:r>
      <w:proofErr w:type="spellEnd"/>
      <w:r w:rsidRPr="004903C3">
        <w:rPr>
          <w:rFonts w:ascii="Book Antiqua" w:hAnsi="Book Antiqua" w:cs="宋体"/>
          <w:color w:val="000000"/>
          <w:lang w:val="en-US" w:eastAsia="zh-CN"/>
        </w:rPr>
        <w:t> 2004; </w:t>
      </w:r>
      <w:r w:rsidRPr="004903C3">
        <w:rPr>
          <w:rFonts w:ascii="Book Antiqua" w:hAnsi="Book Antiqua" w:cs="宋体"/>
          <w:b/>
          <w:bCs/>
          <w:color w:val="000000"/>
          <w:lang w:val="en-US" w:eastAsia="zh-CN"/>
        </w:rPr>
        <w:t>91</w:t>
      </w:r>
      <w:r w:rsidRPr="004903C3">
        <w:rPr>
          <w:rFonts w:ascii="Book Antiqua" w:hAnsi="Book Antiqua" w:cs="宋体"/>
          <w:color w:val="000000"/>
          <w:lang w:val="en-US" w:eastAsia="zh-CN"/>
        </w:rPr>
        <w:t>: 1466-1472 [PMID: 15386318</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10.1002/bjs.4759]</w:t>
      </w:r>
    </w:p>
    <w:p w14:paraId="451A92D4" w14:textId="660DB8C4"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66 </w:t>
      </w:r>
      <w:proofErr w:type="spellStart"/>
      <w:r w:rsidRPr="004903C3">
        <w:rPr>
          <w:rFonts w:ascii="Book Antiqua" w:hAnsi="Book Antiqua" w:cs="宋体"/>
          <w:b/>
          <w:bCs/>
          <w:color w:val="000000"/>
          <w:lang w:val="en-US" w:eastAsia="zh-CN"/>
        </w:rPr>
        <w:t>Jobe</w:t>
      </w:r>
      <w:proofErr w:type="spellEnd"/>
      <w:r w:rsidRPr="004903C3">
        <w:rPr>
          <w:rFonts w:ascii="Book Antiqua" w:hAnsi="Book Antiqua" w:cs="宋体"/>
          <w:b/>
          <w:bCs/>
          <w:color w:val="000000"/>
          <w:lang w:val="en-US" w:eastAsia="zh-CN"/>
        </w:rPr>
        <w:t xml:space="preserve"> BA</w:t>
      </w:r>
      <w:r w:rsidRPr="004903C3">
        <w:rPr>
          <w:rFonts w:ascii="Book Antiqua" w:hAnsi="Book Antiqua" w:cs="宋体"/>
          <w:color w:val="000000"/>
          <w:lang w:val="en-US" w:eastAsia="zh-CN"/>
        </w:rPr>
        <w:t xml:space="preserve">, Wallace J, Hansen PD, </w:t>
      </w:r>
      <w:proofErr w:type="spellStart"/>
      <w:r w:rsidRPr="004903C3">
        <w:rPr>
          <w:rFonts w:ascii="Book Antiqua" w:hAnsi="Book Antiqua" w:cs="宋体"/>
          <w:color w:val="000000"/>
          <w:lang w:val="en-US" w:eastAsia="zh-CN"/>
        </w:rPr>
        <w:t>Swanstrom</w:t>
      </w:r>
      <w:proofErr w:type="spellEnd"/>
      <w:r w:rsidRPr="004903C3">
        <w:rPr>
          <w:rFonts w:ascii="Book Antiqua" w:hAnsi="Book Antiqua" w:cs="宋体"/>
          <w:color w:val="000000"/>
          <w:lang w:val="en-US" w:eastAsia="zh-CN"/>
        </w:rPr>
        <w:t xml:space="preserve"> LL. </w:t>
      </w:r>
      <w:proofErr w:type="gramStart"/>
      <w:r w:rsidRPr="004903C3">
        <w:rPr>
          <w:rFonts w:ascii="Book Antiqua" w:hAnsi="Book Antiqua" w:cs="宋体"/>
          <w:color w:val="000000"/>
          <w:lang w:val="en-US" w:eastAsia="zh-CN"/>
        </w:rPr>
        <w:t xml:space="preserve">Evaluation of laparoscopic </w:t>
      </w:r>
      <w:proofErr w:type="spellStart"/>
      <w:r w:rsidRPr="004903C3">
        <w:rPr>
          <w:rFonts w:ascii="Book Antiqua" w:hAnsi="Book Antiqua" w:cs="宋体"/>
          <w:color w:val="000000"/>
          <w:lang w:val="en-US" w:eastAsia="zh-CN"/>
        </w:rPr>
        <w:t>Toupet</w:t>
      </w:r>
      <w:proofErr w:type="spellEnd"/>
      <w:r w:rsidRPr="004903C3">
        <w:rPr>
          <w:rFonts w:ascii="Book Antiqua" w:hAnsi="Book Antiqua" w:cs="宋体"/>
          <w:color w:val="000000"/>
          <w:lang w:val="en-US" w:eastAsia="zh-CN"/>
        </w:rPr>
        <w:t xml:space="preserve"> fundoplication as a primary repair for all patients with medically resistant gastroesophageal reflux.</w:t>
      </w:r>
      <w:proofErr w:type="gramEnd"/>
      <w:r w:rsidRPr="004903C3">
        <w:rPr>
          <w:rFonts w:ascii="Book Antiqua" w:hAnsi="Book Antiqua" w:cs="宋体"/>
          <w:color w:val="000000"/>
          <w:lang w:val="en-US" w:eastAsia="zh-CN"/>
        </w:rPr>
        <w:t> </w:t>
      </w:r>
      <w:proofErr w:type="spellStart"/>
      <w:r w:rsidRPr="004903C3">
        <w:rPr>
          <w:rFonts w:ascii="Book Antiqua" w:hAnsi="Book Antiqua" w:cs="宋体"/>
          <w:i/>
          <w:iCs/>
          <w:color w:val="000000"/>
          <w:lang w:val="en-US" w:eastAsia="zh-CN"/>
        </w:rPr>
        <w:t>Surg</w:t>
      </w:r>
      <w:proofErr w:type="spellEnd"/>
      <w:r w:rsidR="000155A6">
        <w:rPr>
          <w:rFonts w:ascii="Book Antiqua" w:hAnsi="Book Antiqua" w:cs="宋体" w:hint="eastAsia"/>
          <w:i/>
          <w:iCs/>
          <w:color w:val="000000"/>
          <w:lang w:val="en-US" w:eastAsia="zh-CN"/>
        </w:rPr>
        <w:t xml:space="preserve"> </w:t>
      </w:r>
      <w:proofErr w:type="spellStart"/>
      <w:r w:rsidRPr="004903C3">
        <w:rPr>
          <w:rFonts w:ascii="Book Antiqua" w:hAnsi="Book Antiqua" w:cs="宋体"/>
          <w:i/>
          <w:iCs/>
          <w:color w:val="000000"/>
          <w:lang w:val="en-US" w:eastAsia="zh-CN"/>
        </w:rPr>
        <w:t>Endosc</w:t>
      </w:r>
      <w:proofErr w:type="spellEnd"/>
      <w:r w:rsidRPr="004903C3">
        <w:rPr>
          <w:rFonts w:ascii="Book Antiqua" w:hAnsi="Book Antiqua" w:cs="宋体"/>
          <w:color w:val="000000"/>
          <w:lang w:val="en-US" w:eastAsia="zh-CN"/>
        </w:rPr>
        <w:t> 1997; </w:t>
      </w:r>
      <w:r w:rsidRPr="004903C3">
        <w:rPr>
          <w:rFonts w:ascii="Book Antiqua" w:hAnsi="Book Antiqua" w:cs="宋体"/>
          <w:b/>
          <w:bCs/>
          <w:color w:val="000000"/>
          <w:lang w:val="en-US" w:eastAsia="zh-CN"/>
        </w:rPr>
        <w:t>11</w:t>
      </w:r>
      <w:r w:rsidRPr="004903C3">
        <w:rPr>
          <w:rFonts w:ascii="Book Antiqua" w:hAnsi="Book Antiqua" w:cs="宋体"/>
          <w:color w:val="000000"/>
          <w:lang w:val="en-US" w:eastAsia="zh-CN"/>
        </w:rPr>
        <w:t>: 1080-1083 [PMID: 9348378</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10.1007/s004649900534]</w:t>
      </w:r>
    </w:p>
    <w:p w14:paraId="277F985F" w14:textId="7AADB234"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67 </w:t>
      </w:r>
      <w:r w:rsidRPr="004903C3">
        <w:rPr>
          <w:rFonts w:ascii="Book Antiqua" w:hAnsi="Book Antiqua" w:cs="宋体"/>
          <w:b/>
          <w:bCs/>
          <w:color w:val="000000"/>
          <w:lang w:val="en-US" w:eastAsia="zh-CN"/>
        </w:rPr>
        <w:t>Karim SS</w:t>
      </w:r>
      <w:r w:rsidRPr="004903C3">
        <w:rPr>
          <w:rFonts w:ascii="Book Antiqua" w:hAnsi="Book Antiqua" w:cs="宋体"/>
          <w:color w:val="000000"/>
          <w:lang w:val="en-US" w:eastAsia="zh-CN"/>
        </w:rPr>
        <w:t xml:space="preserve">, Panton ON, Finley RJ, Graham AJ, Dong S, </w:t>
      </w:r>
      <w:proofErr w:type="spellStart"/>
      <w:r w:rsidRPr="004903C3">
        <w:rPr>
          <w:rFonts w:ascii="Book Antiqua" w:hAnsi="Book Antiqua" w:cs="宋体"/>
          <w:color w:val="000000"/>
          <w:lang w:val="en-US" w:eastAsia="zh-CN"/>
        </w:rPr>
        <w:t>Storseth</w:t>
      </w:r>
      <w:proofErr w:type="spellEnd"/>
      <w:r w:rsidRPr="004903C3">
        <w:rPr>
          <w:rFonts w:ascii="Book Antiqua" w:hAnsi="Book Antiqua" w:cs="宋体"/>
          <w:color w:val="000000"/>
          <w:lang w:val="en-US" w:eastAsia="zh-CN"/>
        </w:rPr>
        <w:t xml:space="preserve"> C, Clifton J. Comparison of total versus partial laparoscopic fundoplication in the management of gastroesophageal reflux disease. </w:t>
      </w:r>
      <w:r w:rsidRPr="004903C3">
        <w:rPr>
          <w:rFonts w:ascii="Book Antiqua" w:hAnsi="Book Antiqua" w:cs="宋体"/>
          <w:i/>
          <w:iCs/>
          <w:color w:val="000000"/>
          <w:lang w:val="en-US" w:eastAsia="zh-CN"/>
        </w:rPr>
        <w:t xml:space="preserve">Am J </w:t>
      </w:r>
      <w:proofErr w:type="spellStart"/>
      <w:r w:rsidRPr="004903C3">
        <w:rPr>
          <w:rFonts w:ascii="Book Antiqua" w:hAnsi="Book Antiqua" w:cs="宋体"/>
          <w:i/>
          <w:iCs/>
          <w:color w:val="000000"/>
          <w:lang w:val="en-US" w:eastAsia="zh-CN"/>
        </w:rPr>
        <w:t>Surg</w:t>
      </w:r>
      <w:proofErr w:type="spellEnd"/>
      <w:r w:rsidRPr="004903C3">
        <w:rPr>
          <w:rFonts w:ascii="Book Antiqua" w:hAnsi="Book Antiqua" w:cs="宋体"/>
          <w:color w:val="000000"/>
          <w:lang w:val="en-US" w:eastAsia="zh-CN"/>
        </w:rPr>
        <w:t> 1997; </w:t>
      </w:r>
      <w:r w:rsidRPr="004903C3">
        <w:rPr>
          <w:rFonts w:ascii="Book Antiqua" w:hAnsi="Book Antiqua" w:cs="宋体"/>
          <w:b/>
          <w:bCs/>
          <w:color w:val="000000"/>
          <w:lang w:val="en-US" w:eastAsia="zh-CN"/>
        </w:rPr>
        <w:t>173</w:t>
      </w:r>
      <w:r w:rsidRPr="004903C3">
        <w:rPr>
          <w:rFonts w:ascii="Book Antiqua" w:hAnsi="Book Antiqua" w:cs="宋体"/>
          <w:color w:val="000000"/>
          <w:lang w:val="en-US" w:eastAsia="zh-CN"/>
        </w:rPr>
        <w:t>: 375-378 [PMID: 9168069</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10.1016/S0002-9610(97)00078-0]</w:t>
      </w:r>
    </w:p>
    <w:p w14:paraId="650547AE" w14:textId="2061E152"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68 </w:t>
      </w:r>
      <w:proofErr w:type="spellStart"/>
      <w:r w:rsidRPr="004903C3">
        <w:rPr>
          <w:rFonts w:ascii="Book Antiqua" w:hAnsi="Book Antiqua" w:cs="宋体"/>
          <w:b/>
          <w:bCs/>
          <w:color w:val="000000"/>
          <w:lang w:val="en-US" w:eastAsia="zh-CN"/>
        </w:rPr>
        <w:t>D'Alessio</w:t>
      </w:r>
      <w:proofErr w:type="spellEnd"/>
      <w:r w:rsidRPr="004903C3">
        <w:rPr>
          <w:rFonts w:ascii="Book Antiqua" w:hAnsi="Book Antiqua" w:cs="宋体"/>
          <w:b/>
          <w:bCs/>
          <w:color w:val="000000"/>
          <w:lang w:val="en-US" w:eastAsia="zh-CN"/>
        </w:rPr>
        <w:t xml:space="preserve"> MJ</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Rakita</w:t>
      </w:r>
      <w:proofErr w:type="spellEnd"/>
      <w:r w:rsidRPr="004903C3">
        <w:rPr>
          <w:rFonts w:ascii="Book Antiqua" w:hAnsi="Book Antiqua" w:cs="宋体"/>
          <w:color w:val="000000"/>
          <w:lang w:val="en-US" w:eastAsia="zh-CN"/>
        </w:rPr>
        <w:t xml:space="preserve"> S, </w:t>
      </w:r>
      <w:proofErr w:type="spellStart"/>
      <w:r w:rsidRPr="004903C3">
        <w:rPr>
          <w:rFonts w:ascii="Book Antiqua" w:hAnsi="Book Antiqua" w:cs="宋体"/>
          <w:color w:val="000000"/>
          <w:lang w:val="en-US" w:eastAsia="zh-CN"/>
        </w:rPr>
        <w:t>Bloomston</w:t>
      </w:r>
      <w:proofErr w:type="spellEnd"/>
      <w:r w:rsidRPr="004903C3">
        <w:rPr>
          <w:rFonts w:ascii="Book Antiqua" w:hAnsi="Book Antiqua" w:cs="宋体"/>
          <w:color w:val="000000"/>
          <w:lang w:val="en-US" w:eastAsia="zh-CN"/>
        </w:rPr>
        <w:t xml:space="preserve"> M, Chambers CM, </w:t>
      </w:r>
      <w:proofErr w:type="spellStart"/>
      <w:r w:rsidRPr="004903C3">
        <w:rPr>
          <w:rFonts w:ascii="Book Antiqua" w:hAnsi="Book Antiqua" w:cs="宋体"/>
          <w:color w:val="000000"/>
          <w:lang w:val="en-US" w:eastAsia="zh-CN"/>
        </w:rPr>
        <w:t>Zervos</w:t>
      </w:r>
      <w:proofErr w:type="spellEnd"/>
      <w:r w:rsidRPr="004903C3">
        <w:rPr>
          <w:rFonts w:ascii="Book Antiqua" w:hAnsi="Book Antiqua" w:cs="宋体"/>
          <w:color w:val="000000"/>
          <w:lang w:val="en-US" w:eastAsia="zh-CN"/>
        </w:rPr>
        <w:t xml:space="preserve"> EE, Goldin SB, </w:t>
      </w:r>
      <w:proofErr w:type="spellStart"/>
      <w:r w:rsidRPr="004903C3">
        <w:rPr>
          <w:rFonts w:ascii="Book Antiqua" w:hAnsi="Book Antiqua" w:cs="宋体"/>
          <w:color w:val="000000"/>
          <w:lang w:val="en-US" w:eastAsia="zh-CN"/>
        </w:rPr>
        <w:t>Poklepovic</w:t>
      </w:r>
      <w:proofErr w:type="spellEnd"/>
      <w:r w:rsidRPr="004903C3">
        <w:rPr>
          <w:rFonts w:ascii="Book Antiqua" w:hAnsi="Book Antiqua" w:cs="宋体"/>
          <w:color w:val="000000"/>
          <w:lang w:val="en-US" w:eastAsia="zh-CN"/>
        </w:rPr>
        <w:t xml:space="preserve"> J, Boyce HW, </w:t>
      </w:r>
      <w:proofErr w:type="spellStart"/>
      <w:r w:rsidRPr="004903C3">
        <w:rPr>
          <w:rFonts w:ascii="Book Antiqua" w:hAnsi="Book Antiqua" w:cs="宋体"/>
          <w:color w:val="000000"/>
          <w:lang w:val="en-US" w:eastAsia="zh-CN"/>
        </w:rPr>
        <w:t>Rosemurgy</w:t>
      </w:r>
      <w:proofErr w:type="spellEnd"/>
      <w:r w:rsidRPr="004903C3">
        <w:rPr>
          <w:rFonts w:ascii="Book Antiqua" w:hAnsi="Book Antiqua" w:cs="宋体"/>
          <w:color w:val="000000"/>
          <w:lang w:val="en-US" w:eastAsia="zh-CN"/>
        </w:rPr>
        <w:t xml:space="preserve"> AS. </w:t>
      </w:r>
      <w:proofErr w:type="spellStart"/>
      <w:r w:rsidRPr="004903C3">
        <w:rPr>
          <w:rFonts w:ascii="Book Antiqua" w:hAnsi="Book Antiqua" w:cs="宋体"/>
          <w:color w:val="000000"/>
          <w:lang w:val="en-US" w:eastAsia="zh-CN"/>
        </w:rPr>
        <w:t>Esophagography</w:t>
      </w:r>
      <w:proofErr w:type="spellEnd"/>
      <w:r w:rsidRPr="004903C3">
        <w:rPr>
          <w:rFonts w:ascii="Book Antiqua" w:hAnsi="Book Antiqua" w:cs="宋体"/>
          <w:color w:val="000000"/>
          <w:lang w:val="en-US" w:eastAsia="zh-CN"/>
        </w:rPr>
        <w:t xml:space="preserve"> predicts favorable outcomes after laparoscopic </w:t>
      </w:r>
      <w:proofErr w:type="spellStart"/>
      <w:r w:rsidRPr="004903C3">
        <w:rPr>
          <w:rFonts w:ascii="Book Antiqua" w:hAnsi="Book Antiqua" w:cs="宋体"/>
          <w:color w:val="000000"/>
          <w:lang w:val="en-US" w:eastAsia="zh-CN"/>
        </w:rPr>
        <w:t>Nissen</w:t>
      </w:r>
      <w:proofErr w:type="spellEnd"/>
      <w:r w:rsidRPr="004903C3">
        <w:rPr>
          <w:rFonts w:ascii="Book Antiqua" w:hAnsi="Book Antiqua" w:cs="宋体"/>
          <w:color w:val="000000"/>
          <w:lang w:val="en-US" w:eastAsia="zh-CN"/>
        </w:rPr>
        <w:t xml:space="preserve"> fundoplication for patients with esophageal </w:t>
      </w:r>
      <w:proofErr w:type="spellStart"/>
      <w:r w:rsidRPr="004903C3">
        <w:rPr>
          <w:rFonts w:ascii="Book Antiqua" w:hAnsi="Book Antiqua" w:cs="宋体"/>
          <w:color w:val="000000"/>
          <w:lang w:val="en-US" w:eastAsia="zh-CN"/>
        </w:rPr>
        <w:t>dysmotility</w:t>
      </w:r>
      <w:proofErr w:type="spellEnd"/>
      <w:r w:rsidRPr="004903C3">
        <w:rPr>
          <w:rFonts w:ascii="Book Antiqua" w:hAnsi="Book Antiqua" w:cs="宋体"/>
          <w:color w:val="000000"/>
          <w:lang w:val="en-US" w:eastAsia="zh-CN"/>
        </w:rPr>
        <w:t>. </w:t>
      </w:r>
      <w:r w:rsidRPr="004903C3">
        <w:rPr>
          <w:rFonts w:ascii="Book Antiqua" w:hAnsi="Book Antiqua" w:cs="宋体"/>
          <w:i/>
          <w:iCs/>
          <w:color w:val="000000"/>
          <w:lang w:val="en-US" w:eastAsia="zh-CN"/>
        </w:rPr>
        <w:t xml:space="preserve">J Am </w:t>
      </w:r>
      <w:proofErr w:type="spellStart"/>
      <w:r w:rsidRPr="004903C3">
        <w:rPr>
          <w:rFonts w:ascii="Book Antiqua" w:hAnsi="Book Antiqua" w:cs="宋体"/>
          <w:i/>
          <w:iCs/>
          <w:color w:val="000000"/>
          <w:lang w:val="en-US" w:eastAsia="zh-CN"/>
        </w:rPr>
        <w:t>Coll</w:t>
      </w:r>
      <w:proofErr w:type="spellEnd"/>
      <w:r w:rsidR="000155A6">
        <w:rPr>
          <w:rFonts w:ascii="Book Antiqua" w:hAnsi="Book Antiqua" w:cs="宋体" w:hint="eastAsia"/>
          <w:i/>
          <w:iCs/>
          <w:color w:val="000000"/>
          <w:lang w:val="en-US" w:eastAsia="zh-CN"/>
        </w:rPr>
        <w:t xml:space="preserve"> </w:t>
      </w:r>
      <w:proofErr w:type="spellStart"/>
      <w:r w:rsidRPr="004903C3">
        <w:rPr>
          <w:rFonts w:ascii="Book Antiqua" w:hAnsi="Book Antiqua" w:cs="宋体"/>
          <w:i/>
          <w:iCs/>
          <w:color w:val="000000"/>
          <w:lang w:val="en-US" w:eastAsia="zh-CN"/>
        </w:rPr>
        <w:t>Surg</w:t>
      </w:r>
      <w:proofErr w:type="spellEnd"/>
      <w:r w:rsidRPr="004903C3">
        <w:rPr>
          <w:rFonts w:ascii="Book Antiqua" w:hAnsi="Book Antiqua" w:cs="宋体"/>
          <w:color w:val="000000"/>
          <w:lang w:val="en-US" w:eastAsia="zh-CN"/>
        </w:rPr>
        <w:t> 2005; </w:t>
      </w:r>
      <w:r w:rsidRPr="004903C3">
        <w:rPr>
          <w:rFonts w:ascii="Book Antiqua" w:hAnsi="Book Antiqua" w:cs="宋体"/>
          <w:b/>
          <w:bCs/>
          <w:color w:val="000000"/>
          <w:lang w:val="en-US" w:eastAsia="zh-CN"/>
        </w:rPr>
        <w:t>201</w:t>
      </w:r>
      <w:r w:rsidRPr="004903C3">
        <w:rPr>
          <w:rFonts w:ascii="Book Antiqua" w:hAnsi="Book Antiqua" w:cs="宋体"/>
          <w:color w:val="000000"/>
          <w:lang w:val="en-US" w:eastAsia="zh-CN"/>
        </w:rPr>
        <w:t>: 335-342 [PMID: 16125065</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10.1016/j.jamcollsurg.2005.04.036]</w:t>
      </w:r>
    </w:p>
    <w:p w14:paraId="169BCFE1" w14:textId="64AD69E9"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lastRenderedPageBreak/>
        <w:t>69 </w:t>
      </w:r>
      <w:r w:rsidRPr="004903C3">
        <w:rPr>
          <w:rFonts w:ascii="Book Antiqua" w:hAnsi="Book Antiqua" w:cs="宋体"/>
          <w:b/>
          <w:bCs/>
          <w:color w:val="000000"/>
          <w:lang w:val="en-US" w:eastAsia="zh-CN"/>
        </w:rPr>
        <w:t>Pizza F</w:t>
      </w:r>
      <w:r w:rsidRPr="004903C3">
        <w:rPr>
          <w:rFonts w:ascii="Book Antiqua" w:hAnsi="Book Antiqua" w:cs="宋体"/>
          <w:color w:val="000000"/>
          <w:lang w:val="en-US" w:eastAsia="zh-CN"/>
        </w:rPr>
        <w:t xml:space="preserve">, Rossetti G, Del </w:t>
      </w:r>
      <w:proofErr w:type="spellStart"/>
      <w:r w:rsidRPr="004903C3">
        <w:rPr>
          <w:rFonts w:ascii="Book Antiqua" w:hAnsi="Book Antiqua" w:cs="宋体"/>
          <w:color w:val="000000"/>
          <w:lang w:val="en-US" w:eastAsia="zh-CN"/>
        </w:rPr>
        <w:t>Genio</w:t>
      </w:r>
      <w:proofErr w:type="spellEnd"/>
      <w:r w:rsidRPr="004903C3">
        <w:rPr>
          <w:rFonts w:ascii="Book Antiqua" w:hAnsi="Book Antiqua" w:cs="宋体"/>
          <w:color w:val="000000"/>
          <w:lang w:val="en-US" w:eastAsia="zh-CN"/>
        </w:rPr>
        <w:t xml:space="preserve"> G, </w:t>
      </w:r>
      <w:proofErr w:type="spellStart"/>
      <w:r w:rsidRPr="004903C3">
        <w:rPr>
          <w:rFonts w:ascii="Book Antiqua" w:hAnsi="Book Antiqua" w:cs="宋体"/>
          <w:color w:val="000000"/>
          <w:lang w:val="en-US" w:eastAsia="zh-CN"/>
        </w:rPr>
        <w:t>Maffettone</w:t>
      </w:r>
      <w:proofErr w:type="spellEnd"/>
      <w:r w:rsidRPr="004903C3">
        <w:rPr>
          <w:rFonts w:ascii="Book Antiqua" w:hAnsi="Book Antiqua" w:cs="宋体"/>
          <w:color w:val="000000"/>
          <w:lang w:val="en-US" w:eastAsia="zh-CN"/>
        </w:rPr>
        <w:t xml:space="preserve"> V, </w:t>
      </w:r>
      <w:proofErr w:type="spellStart"/>
      <w:r w:rsidRPr="004903C3">
        <w:rPr>
          <w:rFonts w:ascii="Book Antiqua" w:hAnsi="Book Antiqua" w:cs="宋体"/>
          <w:color w:val="000000"/>
          <w:lang w:val="en-US" w:eastAsia="zh-CN"/>
        </w:rPr>
        <w:t>Brusciano</w:t>
      </w:r>
      <w:proofErr w:type="spellEnd"/>
      <w:r w:rsidRPr="004903C3">
        <w:rPr>
          <w:rFonts w:ascii="Book Antiqua" w:hAnsi="Book Antiqua" w:cs="宋体"/>
          <w:color w:val="000000"/>
          <w:lang w:val="en-US" w:eastAsia="zh-CN"/>
        </w:rPr>
        <w:t xml:space="preserve"> L, Del </w:t>
      </w:r>
      <w:proofErr w:type="spellStart"/>
      <w:r w:rsidRPr="004903C3">
        <w:rPr>
          <w:rFonts w:ascii="Book Antiqua" w:hAnsi="Book Antiqua" w:cs="宋体"/>
          <w:color w:val="000000"/>
          <w:lang w:val="en-US" w:eastAsia="zh-CN"/>
        </w:rPr>
        <w:t>Genio</w:t>
      </w:r>
      <w:proofErr w:type="spellEnd"/>
      <w:r w:rsidRPr="004903C3">
        <w:rPr>
          <w:rFonts w:ascii="Book Antiqua" w:hAnsi="Book Antiqua" w:cs="宋体"/>
          <w:color w:val="000000"/>
          <w:lang w:val="en-US" w:eastAsia="zh-CN"/>
        </w:rPr>
        <w:t xml:space="preserve"> A. Influence of esophageal motility on the outcome of laparoscopic total fundoplication. </w:t>
      </w:r>
      <w:r w:rsidRPr="004903C3">
        <w:rPr>
          <w:rFonts w:ascii="Book Antiqua" w:hAnsi="Book Antiqua" w:cs="宋体"/>
          <w:i/>
          <w:iCs/>
          <w:color w:val="000000"/>
          <w:lang w:val="en-US" w:eastAsia="zh-CN"/>
        </w:rPr>
        <w:t>Dis Esophagus</w:t>
      </w:r>
      <w:r w:rsidRPr="004903C3">
        <w:rPr>
          <w:rFonts w:ascii="Book Antiqua" w:hAnsi="Book Antiqua" w:cs="宋体"/>
          <w:color w:val="000000"/>
          <w:lang w:val="en-US" w:eastAsia="zh-CN"/>
        </w:rPr>
        <w:t> 2008; </w:t>
      </w:r>
      <w:r w:rsidRPr="004903C3">
        <w:rPr>
          <w:rFonts w:ascii="Book Antiqua" w:hAnsi="Book Antiqua" w:cs="宋体"/>
          <w:b/>
          <w:bCs/>
          <w:color w:val="000000"/>
          <w:lang w:val="en-US" w:eastAsia="zh-CN"/>
        </w:rPr>
        <w:t>21</w:t>
      </w:r>
      <w:r w:rsidRPr="004903C3">
        <w:rPr>
          <w:rFonts w:ascii="Book Antiqua" w:hAnsi="Book Antiqua" w:cs="宋体"/>
          <w:color w:val="000000"/>
          <w:lang w:val="en-US" w:eastAsia="zh-CN"/>
        </w:rPr>
        <w:t>: 78-85 [PMID: 18197944</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10.1111/j.1442-2050.2007.00756.x]</w:t>
      </w:r>
    </w:p>
    <w:p w14:paraId="7282B344" w14:textId="4D9EAEC3"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70 </w:t>
      </w:r>
      <w:proofErr w:type="spellStart"/>
      <w:r w:rsidRPr="004903C3">
        <w:rPr>
          <w:rFonts w:ascii="Book Antiqua" w:hAnsi="Book Antiqua" w:cs="宋体"/>
          <w:b/>
          <w:bCs/>
          <w:color w:val="000000"/>
          <w:lang w:val="en-US" w:eastAsia="zh-CN"/>
        </w:rPr>
        <w:t>Riedl</w:t>
      </w:r>
      <w:proofErr w:type="spellEnd"/>
      <w:r w:rsidRPr="004903C3">
        <w:rPr>
          <w:rFonts w:ascii="Book Antiqua" w:hAnsi="Book Antiqua" w:cs="宋体"/>
          <w:b/>
          <w:bCs/>
          <w:color w:val="000000"/>
          <w:lang w:val="en-US" w:eastAsia="zh-CN"/>
        </w:rPr>
        <w:t xml:space="preserve"> O</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Gadenstätter</w:t>
      </w:r>
      <w:proofErr w:type="spellEnd"/>
      <w:r w:rsidRPr="004903C3">
        <w:rPr>
          <w:rFonts w:ascii="Book Antiqua" w:hAnsi="Book Antiqua" w:cs="宋体"/>
          <w:color w:val="000000"/>
          <w:lang w:val="en-US" w:eastAsia="zh-CN"/>
        </w:rPr>
        <w:t xml:space="preserve"> M, </w:t>
      </w:r>
      <w:proofErr w:type="spellStart"/>
      <w:r w:rsidRPr="004903C3">
        <w:rPr>
          <w:rFonts w:ascii="Book Antiqua" w:hAnsi="Book Antiqua" w:cs="宋体"/>
          <w:color w:val="000000"/>
          <w:lang w:val="en-US" w:eastAsia="zh-CN"/>
        </w:rPr>
        <w:t>Lechner</w:t>
      </w:r>
      <w:proofErr w:type="spellEnd"/>
      <w:r w:rsidRPr="004903C3">
        <w:rPr>
          <w:rFonts w:ascii="Book Antiqua" w:hAnsi="Book Antiqua" w:cs="宋体"/>
          <w:color w:val="000000"/>
          <w:lang w:val="en-US" w:eastAsia="zh-CN"/>
        </w:rPr>
        <w:t xml:space="preserve"> W, Schwab G, Marker M, </w:t>
      </w:r>
      <w:proofErr w:type="spellStart"/>
      <w:r w:rsidRPr="004903C3">
        <w:rPr>
          <w:rFonts w:ascii="Book Antiqua" w:hAnsi="Book Antiqua" w:cs="宋体"/>
          <w:color w:val="000000"/>
          <w:lang w:val="en-US" w:eastAsia="zh-CN"/>
        </w:rPr>
        <w:t>Ciovica</w:t>
      </w:r>
      <w:proofErr w:type="spellEnd"/>
      <w:r w:rsidRPr="004903C3">
        <w:rPr>
          <w:rFonts w:ascii="Book Antiqua" w:hAnsi="Book Antiqua" w:cs="宋体"/>
          <w:color w:val="000000"/>
          <w:lang w:val="en-US" w:eastAsia="zh-CN"/>
        </w:rPr>
        <w:t xml:space="preserve"> R. Preoperative lower esophageal sphincter manometry data neither impact manifestations of GERD nor outcome after laparoscopic </w:t>
      </w:r>
      <w:proofErr w:type="spellStart"/>
      <w:r w:rsidRPr="004903C3">
        <w:rPr>
          <w:rFonts w:ascii="Book Antiqua" w:hAnsi="Book Antiqua" w:cs="宋体"/>
          <w:color w:val="000000"/>
          <w:lang w:val="en-US" w:eastAsia="zh-CN"/>
        </w:rPr>
        <w:t>Nissen</w:t>
      </w:r>
      <w:proofErr w:type="spellEnd"/>
      <w:r w:rsidRPr="004903C3">
        <w:rPr>
          <w:rFonts w:ascii="Book Antiqua" w:hAnsi="Book Antiqua" w:cs="宋体"/>
          <w:color w:val="000000"/>
          <w:lang w:val="en-US" w:eastAsia="zh-CN"/>
        </w:rPr>
        <w:t xml:space="preserve"> fundoplication. </w:t>
      </w:r>
      <w:r w:rsidRPr="004903C3">
        <w:rPr>
          <w:rFonts w:ascii="Book Antiqua" w:hAnsi="Book Antiqua" w:cs="宋体"/>
          <w:i/>
          <w:iCs/>
          <w:color w:val="000000"/>
          <w:lang w:val="en-US" w:eastAsia="zh-CN"/>
        </w:rPr>
        <w:t xml:space="preserve">J </w:t>
      </w:r>
      <w:proofErr w:type="spellStart"/>
      <w:r w:rsidRPr="004903C3">
        <w:rPr>
          <w:rFonts w:ascii="Book Antiqua" w:hAnsi="Book Antiqua" w:cs="宋体"/>
          <w:i/>
          <w:iCs/>
          <w:color w:val="000000"/>
          <w:lang w:val="en-US" w:eastAsia="zh-CN"/>
        </w:rPr>
        <w:t>Gastrointest</w:t>
      </w:r>
      <w:proofErr w:type="spellEnd"/>
      <w:r w:rsidR="000155A6">
        <w:rPr>
          <w:rFonts w:ascii="Book Antiqua" w:hAnsi="Book Antiqua" w:cs="宋体" w:hint="eastAsia"/>
          <w:i/>
          <w:iCs/>
          <w:color w:val="000000"/>
          <w:lang w:val="en-US" w:eastAsia="zh-CN"/>
        </w:rPr>
        <w:t xml:space="preserve"> </w:t>
      </w:r>
      <w:proofErr w:type="spellStart"/>
      <w:r w:rsidRPr="004903C3">
        <w:rPr>
          <w:rFonts w:ascii="Book Antiqua" w:hAnsi="Book Antiqua" w:cs="宋体"/>
          <w:i/>
          <w:iCs/>
          <w:color w:val="000000"/>
          <w:lang w:val="en-US" w:eastAsia="zh-CN"/>
        </w:rPr>
        <w:t>Surg</w:t>
      </w:r>
      <w:proofErr w:type="spellEnd"/>
      <w:r w:rsidRPr="004903C3">
        <w:rPr>
          <w:rFonts w:ascii="Book Antiqua" w:hAnsi="Book Antiqua" w:cs="宋体"/>
          <w:color w:val="000000"/>
          <w:lang w:val="en-US" w:eastAsia="zh-CN"/>
        </w:rPr>
        <w:t> 2009; </w:t>
      </w:r>
      <w:r w:rsidRPr="004903C3">
        <w:rPr>
          <w:rFonts w:ascii="Book Antiqua" w:hAnsi="Book Antiqua" w:cs="宋体"/>
          <w:b/>
          <w:bCs/>
          <w:color w:val="000000"/>
          <w:lang w:val="en-US" w:eastAsia="zh-CN"/>
        </w:rPr>
        <w:t>13</w:t>
      </w:r>
      <w:r w:rsidRPr="004903C3">
        <w:rPr>
          <w:rFonts w:ascii="Book Antiqua" w:hAnsi="Book Antiqua" w:cs="宋体"/>
          <w:color w:val="000000"/>
          <w:lang w:val="en-US" w:eastAsia="zh-CN"/>
        </w:rPr>
        <w:t>: 1189-1197 [PMID: 19370381</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10.1007/s11605-009-0890-y]</w:t>
      </w:r>
    </w:p>
    <w:p w14:paraId="1B243150" w14:textId="5BA33CD7"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71 </w:t>
      </w:r>
      <w:r w:rsidRPr="004903C3">
        <w:rPr>
          <w:rFonts w:ascii="Book Antiqua" w:hAnsi="Book Antiqua" w:cs="宋体"/>
          <w:b/>
          <w:bCs/>
          <w:color w:val="000000"/>
          <w:lang w:val="en-US" w:eastAsia="zh-CN"/>
        </w:rPr>
        <w:t>Patti MG</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Perretta</w:t>
      </w:r>
      <w:proofErr w:type="spellEnd"/>
      <w:r w:rsidRPr="004903C3">
        <w:rPr>
          <w:rFonts w:ascii="Book Antiqua" w:hAnsi="Book Antiqua" w:cs="宋体"/>
          <w:color w:val="000000"/>
          <w:lang w:val="en-US" w:eastAsia="zh-CN"/>
        </w:rPr>
        <w:t xml:space="preserve"> S, </w:t>
      </w:r>
      <w:proofErr w:type="spellStart"/>
      <w:r w:rsidRPr="004903C3">
        <w:rPr>
          <w:rFonts w:ascii="Book Antiqua" w:hAnsi="Book Antiqua" w:cs="宋体"/>
          <w:color w:val="000000"/>
          <w:lang w:val="en-US" w:eastAsia="zh-CN"/>
        </w:rPr>
        <w:t>Fisichella</w:t>
      </w:r>
      <w:proofErr w:type="spellEnd"/>
      <w:r w:rsidRPr="004903C3">
        <w:rPr>
          <w:rFonts w:ascii="Book Antiqua" w:hAnsi="Book Antiqua" w:cs="宋体"/>
          <w:color w:val="000000"/>
          <w:lang w:val="en-US" w:eastAsia="zh-CN"/>
        </w:rPr>
        <w:t xml:space="preserve"> PM, </w:t>
      </w:r>
      <w:proofErr w:type="spellStart"/>
      <w:r w:rsidRPr="004903C3">
        <w:rPr>
          <w:rFonts w:ascii="Book Antiqua" w:hAnsi="Book Antiqua" w:cs="宋体"/>
          <w:color w:val="000000"/>
          <w:lang w:val="en-US" w:eastAsia="zh-CN"/>
        </w:rPr>
        <w:t>D'Avanzo</w:t>
      </w:r>
      <w:proofErr w:type="spellEnd"/>
      <w:r w:rsidRPr="004903C3">
        <w:rPr>
          <w:rFonts w:ascii="Book Antiqua" w:hAnsi="Book Antiqua" w:cs="宋体"/>
          <w:color w:val="000000"/>
          <w:lang w:val="en-US" w:eastAsia="zh-CN"/>
        </w:rPr>
        <w:t xml:space="preserve"> A, Galvani C, </w:t>
      </w:r>
      <w:proofErr w:type="spellStart"/>
      <w:r w:rsidRPr="004903C3">
        <w:rPr>
          <w:rFonts w:ascii="Book Antiqua" w:hAnsi="Book Antiqua" w:cs="宋体"/>
          <w:color w:val="000000"/>
          <w:lang w:val="en-US" w:eastAsia="zh-CN"/>
        </w:rPr>
        <w:t>Gorodner</w:t>
      </w:r>
      <w:proofErr w:type="spellEnd"/>
      <w:r w:rsidRPr="004903C3">
        <w:rPr>
          <w:rFonts w:ascii="Book Antiqua" w:hAnsi="Book Antiqua" w:cs="宋体"/>
          <w:color w:val="000000"/>
          <w:lang w:val="en-US" w:eastAsia="zh-CN"/>
        </w:rPr>
        <w:t xml:space="preserve"> V, Way LW. Laparoscopic antireflux surgery: preoperative lower esophageal sphincter pressure does not affect outcome. </w:t>
      </w:r>
      <w:proofErr w:type="spellStart"/>
      <w:r w:rsidRPr="004903C3">
        <w:rPr>
          <w:rFonts w:ascii="Book Antiqua" w:hAnsi="Book Antiqua" w:cs="宋体"/>
          <w:i/>
          <w:iCs/>
          <w:color w:val="000000"/>
          <w:lang w:val="en-US" w:eastAsia="zh-CN"/>
        </w:rPr>
        <w:t>Surg</w:t>
      </w:r>
      <w:proofErr w:type="spellEnd"/>
      <w:r w:rsidR="000155A6">
        <w:rPr>
          <w:rFonts w:ascii="Book Antiqua" w:hAnsi="Book Antiqua" w:cs="宋体" w:hint="eastAsia"/>
          <w:i/>
          <w:iCs/>
          <w:color w:val="000000"/>
          <w:lang w:val="en-US" w:eastAsia="zh-CN"/>
        </w:rPr>
        <w:t xml:space="preserve"> </w:t>
      </w:r>
      <w:proofErr w:type="spellStart"/>
      <w:r w:rsidRPr="004903C3">
        <w:rPr>
          <w:rFonts w:ascii="Book Antiqua" w:hAnsi="Book Antiqua" w:cs="宋体"/>
          <w:i/>
          <w:iCs/>
          <w:color w:val="000000"/>
          <w:lang w:val="en-US" w:eastAsia="zh-CN"/>
        </w:rPr>
        <w:t>Endosc</w:t>
      </w:r>
      <w:proofErr w:type="spellEnd"/>
      <w:r w:rsidRPr="004903C3">
        <w:rPr>
          <w:rFonts w:ascii="Book Antiqua" w:hAnsi="Book Antiqua" w:cs="宋体"/>
          <w:color w:val="000000"/>
          <w:lang w:val="en-US" w:eastAsia="zh-CN"/>
        </w:rPr>
        <w:t> 2003; </w:t>
      </w:r>
      <w:r w:rsidRPr="004903C3">
        <w:rPr>
          <w:rFonts w:ascii="Book Antiqua" w:hAnsi="Book Antiqua" w:cs="宋体"/>
          <w:b/>
          <w:bCs/>
          <w:color w:val="000000"/>
          <w:lang w:val="en-US" w:eastAsia="zh-CN"/>
        </w:rPr>
        <w:t>17</w:t>
      </w:r>
      <w:r w:rsidRPr="004903C3">
        <w:rPr>
          <w:rFonts w:ascii="Book Antiqua" w:hAnsi="Book Antiqua" w:cs="宋体"/>
          <w:color w:val="000000"/>
          <w:lang w:val="en-US" w:eastAsia="zh-CN"/>
        </w:rPr>
        <w:t>: 386-389 [PMID: 12436239</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10.1007/s00464-002-8934-3]</w:t>
      </w:r>
    </w:p>
    <w:p w14:paraId="56849C68" w14:textId="1918541A"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72 </w:t>
      </w:r>
      <w:proofErr w:type="spellStart"/>
      <w:r w:rsidRPr="004903C3">
        <w:rPr>
          <w:rFonts w:ascii="Book Antiqua" w:hAnsi="Book Antiqua" w:cs="宋体"/>
          <w:b/>
          <w:bCs/>
          <w:color w:val="000000"/>
          <w:lang w:val="en-US" w:eastAsia="zh-CN"/>
        </w:rPr>
        <w:t>Tolone</w:t>
      </w:r>
      <w:proofErr w:type="spellEnd"/>
      <w:r w:rsidRPr="004903C3">
        <w:rPr>
          <w:rFonts w:ascii="Book Antiqua" w:hAnsi="Book Antiqua" w:cs="宋体"/>
          <w:b/>
          <w:bCs/>
          <w:color w:val="000000"/>
          <w:lang w:val="en-US" w:eastAsia="zh-CN"/>
        </w:rPr>
        <w:t xml:space="preserve"> S</w:t>
      </w:r>
      <w:r w:rsidRPr="004903C3">
        <w:rPr>
          <w:rFonts w:ascii="Book Antiqua" w:hAnsi="Book Antiqua" w:cs="宋体"/>
          <w:color w:val="000000"/>
          <w:lang w:val="en-US" w:eastAsia="zh-CN"/>
        </w:rPr>
        <w:t xml:space="preserve">, De </w:t>
      </w:r>
      <w:proofErr w:type="spellStart"/>
      <w:r w:rsidRPr="004903C3">
        <w:rPr>
          <w:rFonts w:ascii="Book Antiqua" w:hAnsi="Book Antiqua" w:cs="宋体"/>
          <w:color w:val="000000"/>
          <w:lang w:val="en-US" w:eastAsia="zh-CN"/>
        </w:rPr>
        <w:t>Bortoli</w:t>
      </w:r>
      <w:proofErr w:type="spellEnd"/>
      <w:r w:rsidRPr="004903C3">
        <w:rPr>
          <w:rFonts w:ascii="Book Antiqua" w:hAnsi="Book Antiqua" w:cs="宋体"/>
          <w:color w:val="000000"/>
          <w:lang w:val="en-US" w:eastAsia="zh-CN"/>
        </w:rPr>
        <w:t xml:space="preserve"> N, </w:t>
      </w:r>
      <w:proofErr w:type="spellStart"/>
      <w:r w:rsidRPr="004903C3">
        <w:rPr>
          <w:rFonts w:ascii="Book Antiqua" w:hAnsi="Book Antiqua" w:cs="宋体"/>
          <w:color w:val="000000"/>
          <w:lang w:val="en-US" w:eastAsia="zh-CN"/>
        </w:rPr>
        <w:t>Marabotto</w:t>
      </w:r>
      <w:proofErr w:type="spellEnd"/>
      <w:r w:rsidRPr="004903C3">
        <w:rPr>
          <w:rFonts w:ascii="Book Antiqua" w:hAnsi="Book Antiqua" w:cs="宋体"/>
          <w:color w:val="000000"/>
          <w:lang w:val="en-US" w:eastAsia="zh-CN"/>
        </w:rPr>
        <w:t xml:space="preserve"> E, de </w:t>
      </w:r>
      <w:proofErr w:type="spellStart"/>
      <w:r w:rsidRPr="004903C3">
        <w:rPr>
          <w:rFonts w:ascii="Book Antiqua" w:hAnsi="Book Antiqua" w:cs="宋体"/>
          <w:color w:val="000000"/>
          <w:lang w:val="en-US" w:eastAsia="zh-CN"/>
        </w:rPr>
        <w:t>Cassan</w:t>
      </w:r>
      <w:proofErr w:type="spellEnd"/>
      <w:r w:rsidRPr="004903C3">
        <w:rPr>
          <w:rFonts w:ascii="Book Antiqua" w:hAnsi="Book Antiqua" w:cs="宋体"/>
          <w:color w:val="000000"/>
          <w:lang w:val="en-US" w:eastAsia="zh-CN"/>
        </w:rPr>
        <w:t xml:space="preserve"> C, </w:t>
      </w:r>
      <w:proofErr w:type="spellStart"/>
      <w:r w:rsidRPr="004903C3">
        <w:rPr>
          <w:rFonts w:ascii="Book Antiqua" w:hAnsi="Book Antiqua" w:cs="宋体"/>
          <w:color w:val="000000"/>
          <w:lang w:val="en-US" w:eastAsia="zh-CN"/>
        </w:rPr>
        <w:t>Bodini</w:t>
      </w:r>
      <w:proofErr w:type="spellEnd"/>
      <w:r w:rsidRPr="004903C3">
        <w:rPr>
          <w:rFonts w:ascii="Book Antiqua" w:hAnsi="Book Antiqua" w:cs="宋体"/>
          <w:color w:val="000000"/>
          <w:lang w:val="en-US" w:eastAsia="zh-CN"/>
        </w:rPr>
        <w:t xml:space="preserve"> G, Roman S, </w:t>
      </w:r>
      <w:proofErr w:type="spellStart"/>
      <w:r w:rsidRPr="004903C3">
        <w:rPr>
          <w:rFonts w:ascii="Book Antiqua" w:hAnsi="Book Antiqua" w:cs="宋体"/>
          <w:color w:val="000000"/>
          <w:lang w:val="en-US" w:eastAsia="zh-CN"/>
        </w:rPr>
        <w:t>Furnari</w:t>
      </w:r>
      <w:proofErr w:type="spellEnd"/>
      <w:r w:rsidRPr="004903C3">
        <w:rPr>
          <w:rFonts w:ascii="Book Antiqua" w:hAnsi="Book Antiqua" w:cs="宋体"/>
          <w:color w:val="000000"/>
          <w:lang w:val="en-US" w:eastAsia="zh-CN"/>
        </w:rPr>
        <w:t xml:space="preserve"> M, Savarino V, </w:t>
      </w:r>
      <w:proofErr w:type="spellStart"/>
      <w:r w:rsidRPr="004903C3">
        <w:rPr>
          <w:rFonts w:ascii="Book Antiqua" w:hAnsi="Book Antiqua" w:cs="宋体"/>
          <w:color w:val="000000"/>
          <w:lang w:val="en-US" w:eastAsia="zh-CN"/>
        </w:rPr>
        <w:t>Docimo</w:t>
      </w:r>
      <w:proofErr w:type="spellEnd"/>
      <w:r w:rsidRPr="004903C3">
        <w:rPr>
          <w:rFonts w:ascii="Book Antiqua" w:hAnsi="Book Antiqua" w:cs="宋体"/>
          <w:color w:val="000000"/>
          <w:lang w:val="en-US" w:eastAsia="zh-CN"/>
        </w:rPr>
        <w:t xml:space="preserve"> L, Savarino E. </w:t>
      </w:r>
      <w:proofErr w:type="spellStart"/>
      <w:r w:rsidRPr="004903C3">
        <w:rPr>
          <w:rFonts w:ascii="Book Antiqua" w:hAnsi="Book Antiqua" w:cs="宋体"/>
          <w:color w:val="000000"/>
          <w:lang w:val="en-US" w:eastAsia="zh-CN"/>
        </w:rPr>
        <w:t>Esophagogastric</w:t>
      </w:r>
      <w:proofErr w:type="spellEnd"/>
      <w:r w:rsidRPr="004903C3">
        <w:rPr>
          <w:rFonts w:ascii="Book Antiqua" w:hAnsi="Book Antiqua" w:cs="宋体"/>
          <w:color w:val="000000"/>
          <w:lang w:val="en-US" w:eastAsia="zh-CN"/>
        </w:rPr>
        <w:t xml:space="preserve"> junction contractility for clinical assessment in patients with GERD: a real added value? </w:t>
      </w:r>
      <w:proofErr w:type="spellStart"/>
      <w:r w:rsidRPr="004903C3">
        <w:rPr>
          <w:rFonts w:ascii="Book Antiqua" w:hAnsi="Book Antiqua" w:cs="宋体"/>
          <w:i/>
          <w:iCs/>
          <w:color w:val="000000"/>
          <w:lang w:val="en-US" w:eastAsia="zh-CN"/>
        </w:rPr>
        <w:t>Neurogastroenterol</w:t>
      </w:r>
      <w:proofErr w:type="spellEnd"/>
      <w:r w:rsidR="000155A6">
        <w:rPr>
          <w:rFonts w:ascii="Book Antiqua" w:hAnsi="Book Antiqua" w:cs="宋体" w:hint="eastAsia"/>
          <w:i/>
          <w:iCs/>
          <w:color w:val="000000"/>
          <w:lang w:val="en-US" w:eastAsia="zh-CN"/>
        </w:rPr>
        <w:t xml:space="preserve"> </w:t>
      </w:r>
      <w:proofErr w:type="spellStart"/>
      <w:r w:rsidRPr="004903C3">
        <w:rPr>
          <w:rFonts w:ascii="Book Antiqua" w:hAnsi="Book Antiqua" w:cs="宋体"/>
          <w:i/>
          <w:iCs/>
          <w:color w:val="000000"/>
          <w:lang w:val="en-US" w:eastAsia="zh-CN"/>
        </w:rPr>
        <w:t>Motil</w:t>
      </w:r>
      <w:proofErr w:type="spellEnd"/>
      <w:r w:rsidRPr="004903C3">
        <w:rPr>
          <w:rFonts w:ascii="Book Antiqua" w:hAnsi="Book Antiqua" w:cs="宋体"/>
          <w:color w:val="000000"/>
          <w:lang w:val="en-US" w:eastAsia="zh-CN"/>
        </w:rPr>
        <w:t> 2015; </w:t>
      </w:r>
      <w:r w:rsidRPr="004903C3">
        <w:rPr>
          <w:rFonts w:ascii="Book Antiqua" w:hAnsi="Book Antiqua" w:cs="宋体"/>
          <w:b/>
          <w:bCs/>
          <w:color w:val="000000"/>
          <w:lang w:val="en-US" w:eastAsia="zh-CN"/>
        </w:rPr>
        <w:t>27</w:t>
      </w:r>
      <w:r w:rsidRPr="004903C3">
        <w:rPr>
          <w:rFonts w:ascii="Book Antiqua" w:hAnsi="Book Antiqua" w:cs="宋体"/>
          <w:color w:val="000000"/>
          <w:lang w:val="en-US" w:eastAsia="zh-CN"/>
        </w:rPr>
        <w:t>: 1423-1431 [PMID:</w:t>
      </w:r>
      <w:r w:rsidR="000155A6">
        <w:rPr>
          <w:rFonts w:ascii="Book Antiqua" w:hAnsi="Book Antiqua" w:cs="宋体" w:hint="eastAsia"/>
          <w:color w:val="000000"/>
          <w:lang w:val="en-US" w:eastAsia="zh-CN"/>
        </w:rPr>
        <w:t xml:space="preserve"> </w:t>
      </w:r>
      <w:r w:rsidRPr="004903C3">
        <w:rPr>
          <w:rFonts w:ascii="Book Antiqua" w:hAnsi="Book Antiqua" w:cs="宋体"/>
          <w:color w:val="000000"/>
          <w:lang w:val="en-US" w:eastAsia="zh-CN"/>
        </w:rPr>
        <w:t>26227513</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10.1111/nmo.12638]</w:t>
      </w:r>
    </w:p>
    <w:p w14:paraId="38713386" w14:textId="1B6A0274"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73 </w:t>
      </w:r>
      <w:r w:rsidRPr="004903C3">
        <w:rPr>
          <w:rFonts w:ascii="Book Antiqua" w:hAnsi="Book Antiqua" w:cs="宋体"/>
          <w:b/>
          <w:bCs/>
          <w:color w:val="000000"/>
          <w:lang w:val="en-US" w:eastAsia="zh-CN"/>
        </w:rPr>
        <w:t>Wang D</w:t>
      </w:r>
      <w:r w:rsidRPr="004903C3">
        <w:rPr>
          <w:rFonts w:ascii="Book Antiqua" w:hAnsi="Book Antiqua" w:cs="宋体"/>
          <w:color w:val="000000"/>
          <w:lang w:val="en-US" w:eastAsia="zh-CN"/>
        </w:rPr>
        <w:t xml:space="preserve">, Patel A, Mello M, Shriver A, </w:t>
      </w:r>
      <w:proofErr w:type="spellStart"/>
      <w:r w:rsidRPr="004903C3">
        <w:rPr>
          <w:rFonts w:ascii="Book Antiqua" w:hAnsi="Book Antiqua" w:cs="宋体"/>
          <w:color w:val="000000"/>
          <w:lang w:val="en-US" w:eastAsia="zh-CN"/>
        </w:rPr>
        <w:t>Gyawali</w:t>
      </w:r>
      <w:proofErr w:type="spellEnd"/>
      <w:r w:rsidRPr="004903C3">
        <w:rPr>
          <w:rFonts w:ascii="Book Antiqua" w:hAnsi="Book Antiqua" w:cs="宋体"/>
          <w:color w:val="000000"/>
          <w:lang w:val="en-US" w:eastAsia="zh-CN"/>
        </w:rPr>
        <w:t xml:space="preserve"> CP. </w:t>
      </w:r>
      <w:proofErr w:type="spellStart"/>
      <w:r w:rsidRPr="004903C3">
        <w:rPr>
          <w:rFonts w:ascii="Book Antiqua" w:hAnsi="Book Antiqua" w:cs="宋体"/>
          <w:color w:val="000000"/>
          <w:lang w:val="en-US" w:eastAsia="zh-CN"/>
        </w:rPr>
        <w:t>Esophagogastric</w:t>
      </w:r>
      <w:proofErr w:type="spellEnd"/>
      <w:r w:rsidRPr="004903C3">
        <w:rPr>
          <w:rFonts w:ascii="Book Antiqua" w:hAnsi="Book Antiqua" w:cs="宋体"/>
          <w:color w:val="000000"/>
          <w:lang w:val="en-US" w:eastAsia="zh-CN"/>
        </w:rPr>
        <w:t xml:space="preserve"> junction contractile integral (EGJ-CI) quantifies changes in EGJ barrier function with surgical intervention.</w:t>
      </w:r>
      <w:r w:rsidR="000155A6">
        <w:rPr>
          <w:rFonts w:ascii="Book Antiqua" w:hAnsi="Book Antiqua" w:cs="宋体" w:hint="eastAsia"/>
          <w:color w:val="000000"/>
          <w:lang w:val="en-US" w:eastAsia="zh-CN"/>
        </w:rPr>
        <w:t xml:space="preserve"> </w:t>
      </w:r>
      <w:proofErr w:type="spellStart"/>
      <w:r w:rsidRPr="004903C3">
        <w:rPr>
          <w:rFonts w:ascii="Book Antiqua" w:hAnsi="Book Antiqua" w:cs="宋体"/>
          <w:i/>
          <w:iCs/>
          <w:color w:val="000000"/>
          <w:lang w:val="en-US" w:eastAsia="zh-CN"/>
        </w:rPr>
        <w:t>Neurogastroenterol</w:t>
      </w:r>
      <w:proofErr w:type="spellEnd"/>
      <w:r w:rsidR="000155A6">
        <w:rPr>
          <w:rFonts w:ascii="Book Antiqua" w:hAnsi="Book Antiqua" w:cs="宋体" w:hint="eastAsia"/>
          <w:i/>
          <w:iCs/>
          <w:color w:val="000000"/>
          <w:lang w:val="en-US" w:eastAsia="zh-CN"/>
        </w:rPr>
        <w:t xml:space="preserve"> </w:t>
      </w:r>
      <w:proofErr w:type="spellStart"/>
      <w:r w:rsidRPr="004903C3">
        <w:rPr>
          <w:rFonts w:ascii="Book Antiqua" w:hAnsi="Book Antiqua" w:cs="宋体"/>
          <w:i/>
          <w:iCs/>
          <w:color w:val="000000"/>
          <w:lang w:val="en-US" w:eastAsia="zh-CN"/>
        </w:rPr>
        <w:t>Motil</w:t>
      </w:r>
      <w:proofErr w:type="spellEnd"/>
      <w:r w:rsidR="000155A6">
        <w:rPr>
          <w:rFonts w:ascii="Book Antiqua" w:hAnsi="Book Antiqua" w:cs="宋体" w:hint="eastAsia"/>
          <w:color w:val="000000"/>
          <w:lang w:val="en-US" w:eastAsia="zh-CN"/>
        </w:rPr>
        <w:t xml:space="preserve"> </w:t>
      </w:r>
      <w:r w:rsidRPr="004903C3">
        <w:rPr>
          <w:rFonts w:ascii="Book Antiqua" w:hAnsi="Book Antiqua" w:cs="宋体"/>
          <w:color w:val="000000"/>
          <w:lang w:val="en-US" w:eastAsia="zh-CN"/>
        </w:rPr>
        <w:t>2016; </w:t>
      </w:r>
      <w:r w:rsidRPr="004903C3">
        <w:rPr>
          <w:rFonts w:ascii="Book Antiqua" w:hAnsi="Book Antiqua" w:cs="宋体"/>
          <w:b/>
          <w:bCs/>
          <w:color w:val="000000"/>
          <w:lang w:val="en-US" w:eastAsia="zh-CN"/>
        </w:rPr>
        <w:t>28</w:t>
      </w:r>
      <w:r w:rsidRPr="004903C3">
        <w:rPr>
          <w:rFonts w:ascii="Book Antiqua" w:hAnsi="Book Antiqua" w:cs="宋体"/>
          <w:color w:val="000000"/>
          <w:lang w:val="en-US" w:eastAsia="zh-CN"/>
        </w:rPr>
        <w:t>: 639-646 [PMID: 26768087</w:t>
      </w:r>
      <w:r w:rsidR="000155A6">
        <w:rPr>
          <w:rFonts w:ascii="Book Antiqua" w:hAnsi="Book Antiqua" w:cs="宋体" w:hint="eastAsia"/>
          <w:color w:val="000000"/>
          <w:lang w:val="en-US" w:eastAsia="zh-CN"/>
        </w:rPr>
        <w:t xml:space="preserve"> </w:t>
      </w:r>
      <w:r w:rsidR="00FB1503">
        <w:rPr>
          <w:rFonts w:ascii="Book Antiqua" w:hAnsi="Book Antiqua" w:cs="宋体"/>
          <w:color w:val="000000"/>
          <w:lang w:val="en-US" w:eastAsia="zh-CN"/>
        </w:rPr>
        <w:t>DOI:</w:t>
      </w:r>
      <w:r w:rsidRPr="004903C3">
        <w:rPr>
          <w:rFonts w:ascii="Book Antiqua" w:hAnsi="Book Antiqua" w:cs="宋体"/>
          <w:color w:val="000000"/>
          <w:lang w:val="en-US" w:eastAsia="zh-CN"/>
        </w:rPr>
        <w:t xml:space="preserve"> 10.1111/nmo.12757]</w:t>
      </w:r>
    </w:p>
    <w:p w14:paraId="69D26B2D" w14:textId="3840449D"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74 </w:t>
      </w:r>
      <w:r w:rsidRPr="004903C3">
        <w:rPr>
          <w:rFonts w:ascii="Book Antiqua" w:hAnsi="Book Antiqua" w:cs="宋体"/>
          <w:b/>
          <w:bCs/>
          <w:color w:val="000000"/>
          <w:lang w:val="en-US" w:eastAsia="zh-CN"/>
        </w:rPr>
        <w:t>Fein M</w:t>
      </w:r>
      <w:r w:rsidRPr="004903C3">
        <w:rPr>
          <w:rFonts w:ascii="Book Antiqua" w:hAnsi="Book Antiqua" w:cs="宋体"/>
          <w:color w:val="000000"/>
          <w:lang w:val="en-US" w:eastAsia="zh-CN"/>
        </w:rPr>
        <w:t xml:space="preserve">, Hagen JA, Ritter MP, </w:t>
      </w:r>
      <w:proofErr w:type="spellStart"/>
      <w:r w:rsidRPr="004903C3">
        <w:rPr>
          <w:rFonts w:ascii="Book Antiqua" w:hAnsi="Book Antiqua" w:cs="宋体"/>
          <w:color w:val="000000"/>
          <w:lang w:val="en-US" w:eastAsia="zh-CN"/>
        </w:rPr>
        <w:t>DeMeester</w:t>
      </w:r>
      <w:proofErr w:type="spellEnd"/>
      <w:r w:rsidRPr="004903C3">
        <w:rPr>
          <w:rFonts w:ascii="Book Antiqua" w:hAnsi="Book Antiqua" w:cs="宋体"/>
          <w:color w:val="000000"/>
          <w:lang w:val="en-US" w:eastAsia="zh-CN"/>
        </w:rPr>
        <w:t xml:space="preserve"> TR, De </w:t>
      </w:r>
      <w:proofErr w:type="spellStart"/>
      <w:r w:rsidRPr="004903C3">
        <w:rPr>
          <w:rFonts w:ascii="Book Antiqua" w:hAnsi="Book Antiqua" w:cs="宋体"/>
          <w:color w:val="000000"/>
          <w:lang w:val="en-US" w:eastAsia="zh-CN"/>
        </w:rPr>
        <w:t>Vos</w:t>
      </w:r>
      <w:proofErr w:type="spellEnd"/>
      <w:r w:rsidRPr="004903C3">
        <w:rPr>
          <w:rFonts w:ascii="Book Antiqua" w:hAnsi="Book Antiqua" w:cs="宋体"/>
          <w:color w:val="000000"/>
          <w:lang w:val="en-US" w:eastAsia="zh-CN"/>
        </w:rPr>
        <w:t xml:space="preserve"> M, </w:t>
      </w:r>
      <w:proofErr w:type="spellStart"/>
      <w:r w:rsidRPr="004903C3">
        <w:rPr>
          <w:rFonts w:ascii="Book Antiqua" w:hAnsi="Book Antiqua" w:cs="宋体"/>
          <w:color w:val="000000"/>
          <w:lang w:val="en-US" w:eastAsia="zh-CN"/>
        </w:rPr>
        <w:t>Bremner</w:t>
      </w:r>
      <w:proofErr w:type="spellEnd"/>
      <w:r w:rsidRPr="004903C3">
        <w:rPr>
          <w:rFonts w:ascii="Book Antiqua" w:hAnsi="Book Antiqua" w:cs="宋体"/>
          <w:color w:val="000000"/>
          <w:lang w:val="en-US" w:eastAsia="zh-CN"/>
        </w:rPr>
        <w:t xml:space="preserve"> CG, Peters JH. Isolated upright gastroesophageal reflux is not a contraindication for antireflux surgery. </w:t>
      </w:r>
      <w:r w:rsidRPr="004903C3">
        <w:rPr>
          <w:rFonts w:ascii="Book Antiqua" w:hAnsi="Book Antiqua" w:cs="宋体"/>
          <w:i/>
          <w:iCs/>
          <w:color w:val="000000"/>
          <w:lang w:val="en-US" w:eastAsia="zh-CN"/>
        </w:rPr>
        <w:t>Surgery</w:t>
      </w:r>
      <w:r w:rsidRPr="004903C3">
        <w:rPr>
          <w:rFonts w:ascii="Book Antiqua" w:hAnsi="Book Antiqua" w:cs="宋体"/>
          <w:color w:val="000000"/>
          <w:lang w:val="en-US" w:eastAsia="zh-CN"/>
        </w:rPr>
        <w:t> 1997; </w:t>
      </w:r>
      <w:r w:rsidRPr="004903C3">
        <w:rPr>
          <w:rFonts w:ascii="Book Antiqua" w:hAnsi="Book Antiqua" w:cs="宋体"/>
          <w:b/>
          <w:bCs/>
          <w:color w:val="000000"/>
          <w:lang w:val="en-US" w:eastAsia="zh-CN"/>
        </w:rPr>
        <w:t>122</w:t>
      </w:r>
      <w:r w:rsidRPr="004903C3">
        <w:rPr>
          <w:rFonts w:ascii="Book Antiqua" w:hAnsi="Book Antiqua" w:cs="宋体"/>
          <w:color w:val="000000"/>
          <w:lang w:val="en-US" w:eastAsia="zh-CN"/>
        </w:rPr>
        <w:t>: 829-835 [PMID: 9347863</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10.1016/S0039-6060(97)90094-5]</w:t>
      </w:r>
    </w:p>
    <w:p w14:paraId="486692D6" w14:textId="34C7B8A3"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75 </w:t>
      </w:r>
      <w:proofErr w:type="spellStart"/>
      <w:r w:rsidRPr="004903C3">
        <w:rPr>
          <w:rFonts w:ascii="Book Antiqua" w:hAnsi="Book Antiqua" w:cs="宋体"/>
          <w:b/>
          <w:bCs/>
          <w:color w:val="000000"/>
          <w:lang w:val="en-US" w:eastAsia="zh-CN"/>
        </w:rPr>
        <w:t>Saraswat</w:t>
      </w:r>
      <w:proofErr w:type="spellEnd"/>
      <w:r w:rsidRPr="004903C3">
        <w:rPr>
          <w:rFonts w:ascii="Book Antiqua" w:hAnsi="Book Antiqua" w:cs="宋体"/>
          <w:b/>
          <w:bCs/>
          <w:color w:val="000000"/>
          <w:lang w:val="en-US" w:eastAsia="zh-CN"/>
        </w:rPr>
        <w:t xml:space="preserve"> VA</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Dhiman</w:t>
      </w:r>
      <w:proofErr w:type="spellEnd"/>
      <w:r w:rsidRPr="004903C3">
        <w:rPr>
          <w:rFonts w:ascii="Book Antiqua" w:hAnsi="Book Antiqua" w:cs="宋体"/>
          <w:color w:val="000000"/>
          <w:lang w:val="en-US" w:eastAsia="zh-CN"/>
        </w:rPr>
        <w:t xml:space="preserve"> RK, Mishra A, </w:t>
      </w:r>
      <w:proofErr w:type="spellStart"/>
      <w:r w:rsidRPr="004903C3">
        <w:rPr>
          <w:rFonts w:ascii="Book Antiqua" w:hAnsi="Book Antiqua" w:cs="宋体"/>
          <w:color w:val="000000"/>
          <w:lang w:val="en-US" w:eastAsia="zh-CN"/>
        </w:rPr>
        <w:t>Naik</w:t>
      </w:r>
      <w:proofErr w:type="spellEnd"/>
      <w:r w:rsidRPr="004903C3">
        <w:rPr>
          <w:rFonts w:ascii="Book Antiqua" w:hAnsi="Book Antiqua" w:cs="宋体"/>
          <w:color w:val="000000"/>
          <w:lang w:val="en-US" w:eastAsia="zh-CN"/>
        </w:rPr>
        <w:t xml:space="preserve"> SR. Correlation of 24-hr esophageal pH patterns with clinical features and endoscopy in gastroesophageal reflux disease. </w:t>
      </w:r>
      <w:r w:rsidRPr="004903C3">
        <w:rPr>
          <w:rFonts w:ascii="Book Antiqua" w:hAnsi="Book Antiqua" w:cs="宋体"/>
          <w:i/>
          <w:iCs/>
          <w:color w:val="000000"/>
          <w:lang w:val="en-US" w:eastAsia="zh-CN"/>
        </w:rPr>
        <w:t xml:space="preserve">Dig Dis </w:t>
      </w:r>
      <w:proofErr w:type="spellStart"/>
      <w:r w:rsidRPr="004903C3">
        <w:rPr>
          <w:rFonts w:ascii="Book Antiqua" w:hAnsi="Book Antiqua" w:cs="宋体"/>
          <w:i/>
          <w:iCs/>
          <w:color w:val="000000"/>
          <w:lang w:val="en-US" w:eastAsia="zh-CN"/>
        </w:rPr>
        <w:t>Sci</w:t>
      </w:r>
      <w:proofErr w:type="spellEnd"/>
      <w:r w:rsidRPr="004903C3">
        <w:rPr>
          <w:rFonts w:ascii="Book Antiqua" w:hAnsi="Book Antiqua" w:cs="宋体"/>
          <w:color w:val="000000"/>
          <w:lang w:val="en-US" w:eastAsia="zh-CN"/>
        </w:rPr>
        <w:t> 1994; </w:t>
      </w:r>
      <w:r w:rsidRPr="004903C3">
        <w:rPr>
          <w:rFonts w:ascii="Book Antiqua" w:hAnsi="Book Antiqua" w:cs="宋体"/>
          <w:b/>
          <w:bCs/>
          <w:color w:val="000000"/>
          <w:lang w:val="en-US" w:eastAsia="zh-CN"/>
        </w:rPr>
        <w:t>39</w:t>
      </w:r>
      <w:r w:rsidRPr="004903C3">
        <w:rPr>
          <w:rFonts w:ascii="Book Antiqua" w:hAnsi="Book Antiqua" w:cs="宋体"/>
          <w:color w:val="000000"/>
          <w:lang w:val="en-US" w:eastAsia="zh-CN"/>
        </w:rPr>
        <w:t>: 199-205 [PMID: 8281858</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10.1007/BF02090083]</w:t>
      </w:r>
    </w:p>
    <w:p w14:paraId="221BEE64" w14:textId="4B9FAAC5" w:rsidR="004903C3" w:rsidRPr="004903C3" w:rsidRDefault="004903C3" w:rsidP="004903C3">
      <w:pPr>
        <w:spacing w:after="0" w:line="360" w:lineRule="auto"/>
        <w:jc w:val="both"/>
        <w:rPr>
          <w:rFonts w:ascii="Book Antiqua" w:hAnsi="Book Antiqua" w:cs="宋体"/>
          <w:color w:val="000000"/>
          <w:lang w:val="en-US" w:eastAsia="zh-CN"/>
        </w:rPr>
      </w:pPr>
      <w:proofErr w:type="gramStart"/>
      <w:r w:rsidRPr="004903C3">
        <w:rPr>
          <w:rFonts w:ascii="Book Antiqua" w:hAnsi="Book Antiqua" w:cs="宋体"/>
          <w:color w:val="000000"/>
          <w:lang w:val="en-US" w:eastAsia="zh-CN"/>
        </w:rPr>
        <w:t>76 </w:t>
      </w:r>
      <w:r w:rsidRPr="004903C3">
        <w:rPr>
          <w:rFonts w:ascii="Book Antiqua" w:hAnsi="Book Antiqua" w:cs="宋体"/>
          <w:b/>
          <w:bCs/>
          <w:color w:val="000000"/>
          <w:lang w:val="en-US" w:eastAsia="zh-CN"/>
        </w:rPr>
        <w:t>Campos GM</w:t>
      </w:r>
      <w:r w:rsidRPr="004903C3">
        <w:rPr>
          <w:rFonts w:ascii="Book Antiqua" w:hAnsi="Book Antiqua" w:cs="宋体"/>
          <w:color w:val="000000"/>
          <w:lang w:val="en-US" w:eastAsia="zh-CN"/>
        </w:rPr>
        <w:t xml:space="preserve">, Peters JH, </w:t>
      </w:r>
      <w:proofErr w:type="spellStart"/>
      <w:r w:rsidRPr="004903C3">
        <w:rPr>
          <w:rFonts w:ascii="Book Antiqua" w:hAnsi="Book Antiqua" w:cs="宋体"/>
          <w:color w:val="000000"/>
          <w:lang w:val="en-US" w:eastAsia="zh-CN"/>
        </w:rPr>
        <w:t>DeMeester</w:t>
      </w:r>
      <w:proofErr w:type="spellEnd"/>
      <w:r w:rsidRPr="004903C3">
        <w:rPr>
          <w:rFonts w:ascii="Book Antiqua" w:hAnsi="Book Antiqua" w:cs="宋体"/>
          <w:color w:val="000000"/>
          <w:lang w:val="en-US" w:eastAsia="zh-CN"/>
        </w:rPr>
        <w:t xml:space="preserve"> TR, Oberg S, Crookes PF, Mason RJ.</w:t>
      </w:r>
      <w:proofErr w:type="gramEnd"/>
      <w:r w:rsidRPr="004903C3">
        <w:rPr>
          <w:rFonts w:ascii="Book Antiqua" w:hAnsi="Book Antiqua" w:cs="宋体"/>
          <w:color w:val="000000"/>
          <w:lang w:val="en-US" w:eastAsia="zh-CN"/>
        </w:rPr>
        <w:t xml:space="preserve"> The pattern of esophageal acid exposure in gastroesophageal reflux disease influences the severity of the disease. </w:t>
      </w:r>
      <w:r w:rsidRPr="004903C3">
        <w:rPr>
          <w:rFonts w:ascii="Book Antiqua" w:hAnsi="Book Antiqua" w:cs="宋体"/>
          <w:i/>
          <w:iCs/>
          <w:color w:val="000000"/>
          <w:lang w:val="en-US" w:eastAsia="zh-CN"/>
        </w:rPr>
        <w:t xml:space="preserve">Arch </w:t>
      </w:r>
      <w:proofErr w:type="spellStart"/>
      <w:r w:rsidRPr="004903C3">
        <w:rPr>
          <w:rFonts w:ascii="Book Antiqua" w:hAnsi="Book Antiqua" w:cs="宋体"/>
          <w:i/>
          <w:iCs/>
          <w:color w:val="000000"/>
          <w:lang w:val="en-US" w:eastAsia="zh-CN"/>
        </w:rPr>
        <w:t>Surg</w:t>
      </w:r>
      <w:proofErr w:type="spellEnd"/>
      <w:r w:rsidRPr="004903C3">
        <w:rPr>
          <w:rFonts w:ascii="Book Antiqua" w:hAnsi="Book Antiqua" w:cs="宋体"/>
          <w:color w:val="000000"/>
          <w:lang w:val="en-US" w:eastAsia="zh-CN"/>
        </w:rPr>
        <w:t> 1999; </w:t>
      </w:r>
      <w:r w:rsidRPr="004903C3">
        <w:rPr>
          <w:rFonts w:ascii="Book Antiqua" w:hAnsi="Book Antiqua" w:cs="宋体"/>
          <w:b/>
          <w:bCs/>
          <w:color w:val="000000"/>
          <w:lang w:val="en-US" w:eastAsia="zh-CN"/>
        </w:rPr>
        <w:t>134</w:t>
      </w:r>
      <w:r w:rsidRPr="004903C3">
        <w:rPr>
          <w:rFonts w:ascii="Book Antiqua" w:hAnsi="Book Antiqua" w:cs="宋体"/>
          <w:color w:val="000000"/>
          <w:lang w:val="en-US" w:eastAsia="zh-CN"/>
        </w:rPr>
        <w:t>: 882-</w:t>
      </w:r>
      <w:r w:rsidRPr="004903C3">
        <w:rPr>
          <w:rFonts w:ascii="Book Antiqua" w:hAnsi="Book Antiqua" w:cs="宋体" w:hint="eastAsia"/>
          <w:color w:val="000000"/>
          <w:lang w:val="en-US" w:eastAsia="zh-CN"/>
        </w:rPr>
        <w:t>8</w:t>
      </w:r>
      <w:r w:rsidRPr="004903C3">
        <w:rPr>
          <w:rFonts w:ascii="Book Antiqua" w:hAnsi="Book Antiqua" w:cs="宋体"/>
          <w:color w:val="000000"/>
          <w:lang w:val="en-US" w:eastAsia="zh-CN"/>
        </w:rPr>
        <w:t>87; discussion 88</w:t>
      </w:r>
      <w:r w:rsidRPr="004903C3">
        <w:rPr>
          <w:rFonts w:ascii="Book Antiqua" w:hAnsi="Book Antiqua" w:cs="宋体" w:hint="eastAsia"/>
          <w:color w:val="000000"/>
          <w:lang w:val="en-US" w:eastAsia="zh-CN"/>
        </w:rPr>
        <w:t>7</w:t>
      </w:r>
      <w:r w:rsidRPr="004903C3">
        <w:rPr>
          <w:rFonts w:ascii="Book Antiqua" w:hAnsi="Book Antiqua" w:cs="宋体"/>
          <w:color w:val="000000"/>
          <w:lang w:val="en-US" w:eastAsia="zh-CN"/>
        </w:rPr>
        <w:t>-8</w:t>
      </w:r>
      <w:r w:rsidRPr="004903C3">
        <w:rPr>
          <w:rFonts w:ascii="Book Antiqua" w:hAnsi="Book Antiqua" w:cs="宋体" w:hint="eastAsia"/>
          <w:color w:val="000000"/>
          <w:lang w:val="en-US" w:eastAsia="zh-CN"/>
        </w:rPr>
        <w:t xml:space="preserve">88 </w:t>
      </w:r>
      <w:r w:rsidRPr="004903C3">
        <w:rPr>
          <w:rFonts w:ascii="Book Antiqua" w:hAnsi="Book Antiqua" w:cs="宋体"/>
          <w:color w:val="000000"/>
          <w:lang w:val="en-US" w:eastAsia="zh-CN"/>
        </w:rPr>
        <w:t>[PMID: 10443813</w:t>
      </w:r>
      <w:r w:rsidR="000155A6">
        <w:rPr>
          <w:rFonts w:ascii="Book Antiqua" w:hAnsi="Book Antiqua" w:cs="宋体" w:hint="eastAsia"/>
          <w:color w:val="000000"/>
          <w:lang w:val="en-US" w:eastAsia="zh-CN"/>
        </w:rPr>
        <w:t xml:space="preserve"> </w:t>
      </w:r>
      <w:r w:rsidR="00FB1503">
        <w:rPr>
          <w:rFonts w:ascii="Book Antiqua" w:hAnsi="Book Antiqua" w:cs="宋体"/>
          <w:color w:val="000000"/>
          <w:lang w:val="en-US" w:eastAsia="zh-CN"/>
        </w:rPr>
        <w:t>DOI:</w:t>
      </w:r>
      <w:r w:rsidRPr="004903C3">
        <w:rPr>
          <w:rFonts w:ascii="Book Antiqua" w:hAnsi="Book Antiqua" w:cs="宋体"/>
          <w:color w:val="000000"/>
          <w:lang w:val="en-US" w:eastAsia="zh-CN"/>
        </w:rPr>
        <w:t xml:space="preserve"> 10.1001/archsurg.134.8.882]</w:t>
      </w:r>
    </w:p>
    <w:p w14:paraId="24953338" w14:textId="00A13D1C"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77 </w:t>
      </w:r>
      <w:proofErr w:type="spellStart"/>
      <w:r w:rsidRPr="004903C3">
        <w:rPr>
          <w:rFonts w:ascii="Book Antiqua" w:hAnsi="Book Antiqua" w:cs="宋体"/>
          <w:b/>
          <w:bCs/>
          <w:color w:val="000000"/>
          <w:lang w:val="en-US" w:eastAsia="zh-CN"/>
        </w:rPr>
        <w:t>DeMeester</w:t>
      </w:r>
      <w:proofErr w:type="spellEnd"/>
      <w:r w:rsidRPr="004903C3">
        <w:rPr>
          <w:rFonts w:ascii="Book Antiqua" w:hAnsi="Book Antiqua" w:cs="宋体"/>
          <w:b/>
          <w:bCs/>
          <w:color w:val="000000"/>
          <w:lang w:val="en-US" w:eastAsia="zh-CN"/>
        </w:rPr>
        <w:t xml:space="preserve"> TR</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Bonavina</w:t>
      </w:r>
      <w:proofErr w:type="spellEnd"/>
      <w:r w:rsidRPr="004903C3">
        <w:rPr>
          <w:rFonts w:ascii="Book Antiqua" w:hAnsi="Book Antiqua" w:cs="宋体"/>
          <w:color w:val="000000"/>
          <w:lang w:val="en-US" w:eastAsia="zh-CN"/>
        </w:rPr>
        <w:t xml:space="preserve"> L, </w:t>
      </w:r>
      <w:proofErr w:type="spellStart"/>
      <w:r w:rsidRPr="004903C3">
        <w:rPr>
          <w:rFonts w:ascii="Book Antiqua" w:hAnsi="Book Antiqua" w:cs="宋体"/>
          <w:color w:val="000000"/>
          <w:lang w:val="en-US" w:eastAsia="zh-CN"/>
        </w:rPr>
        <w:t>Albertucci</w:t>
      </w:r>
      <w:proofErr w:type="spellEnd"/>
      <w:r w:rsidRPr="004903C3">
        <w:rPr>
          <w:rFonts w:ascii="Book Antiqua" w:hAnsi="Book Antiqua" w:cs="宋体"/>
          <w:color w:val="000000"/>
          <w:lang w:val="en-US" w:eastAsia="zh-CN"/>
        </w:rPr>
        <w:t xml:space="preserve"> M. </w:t>
      </w:r>
      <w:proofErr w:type="spellStart"/>
      <w:r w:rsidRPr="004903C3">
        <w:rPr>
          <w:rFonts w:ascii="Book Antiqua" w:hAnsi="Book Antiqua" w:cs="宋体"/>
          <w:color w:val="000000"/>
          <w:lang w:val="en-US" w:eastAsia="zh-CN"/>
        </w:rPr>
        <w:t>Nissen</w:t>
      </w:r>
      <w:proofErr w:type="spellEnd"/>
      <w:r w:rsidRPr="004903C3">
        <w:rPr>
          <w:rFonts w:ascii="Book Antiqua" w:hAnsi="Book Antiqua" w:cs="宋体"/>
          <w:color w:val="000000"/>
          <w:lang w:val="en-US" w:eastAsia="zh-CN"/>
        </w:rPr>
        <w:t xml:space="preserve"> fundoplication for gastroesophageal reflux disease. </w:t>
      </w:r>
      <w:proofErr w:type="gramStart"/>
      <w:r w:rsidRPr="004903C3">
        <w:rPr>
          <w:rFonts w:ascii="Book Antiqua" w:hAnsi="Book Antiqua" w:cs="宋体"/>
          <w:color w:val="000000"/>
          <w:lang w:val="en-US" w:eastAsia="zh-CN"/>
        </w:rPr>
        <w:t>Evaluation of primary repair in 100 consecutive patients.</w:t>
      </w:r>
      <w:proofErr w:type="gramEnd"/>
      <w:r w:rsidRPr="004903C3">
        <w:rPr>
          <w:rFonts w:ascii="Book Antiqua" w:hAnsi="Book Antiqua" w:cs="宋体"/>
          <w:color w:val="000000"/>
          <w:lang w:val="en-US" w:eastAsia="zh-CN"/>
        </w:rPr>
        <w:t> </w:t>
      </w:r>
      <w:r w:rsidRPr="004903C3">
        <w:rPr>
          <w:rFonts w:ascii="Book Antiqua" w:hAnsi="Book Antiqua" w:cs="宋体"/>
          <w:i/>
          <w:iCs/>
          <w:color w:val="000000"/>
          <w:lang w:val="en-US" w:eastAsia="zh-CN"/>
        </w:rPr>
        <w:t xml:space="preserve">Ann </w:t>
      </w:r>
      <w:proofErr w:type="spellStart"/>
      <w:r w:rsidRPr="004903C3">
        <w:rPr>
          <w:rFonts w:ascii="Book Antiqua" w:hAnsi="Book Antiqua" w:cs="宋体"/>
          <w:i/>
          <w:iCs/>
          <w:color w:val="000000"/>
          <w:lang w:val="en-US" w:eastAsia="zh-CN"/>
        </w:rPr>
        <w:t>Surg</w:t>
      </w:r>
      <w:proofErr w:type="spellEnd"/>
      <w:r w:rsidRPr="004903C3">
        <w:rPr>
          <w:rFonts w:ascii="Book Antiqua" w:hAnsi="Book Antiqua" w:cs="宋体"/>
          <w:color w:val="000000"/>
          <w:lang w:val="en-US" w:eastAsia="zh-CN"/>
        </w:rPr>
        <w:t> 1986; </w:t>
      </w:r>
      <w:r w:rsidRPr="004903C3">
        <w:rPr>
          <w:rFonts w:ascii="Book Antiqua" w:hAnsi="Book Antiqua" w:cs="宋体"/>
          <w:b/>
          <w:bCs/>
          <w:color w:val="000000"/>
          <w:lang w:val="en-US" w:eastAsia="zh-CN"/>
        </w:rPr>
        <w:t>204</w:t>
      </w:r>
      <w:r w:rsidRPr="004903C3">
        <w:rPr>
          <w:rFonts w:ascii="Book Antiqua" w:hAnsi="Book Antiqua" w:cs="宋体"/>
          <w:color w:val="000000"/>
          <w:lang w:val="en-US" w:eastAsia="zh-CN"/>
        </w:rPr>
        <w:t>: 9-20 [PMID: 3729589</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10.1097/00000658-198607000-00002]</w:t>
      </w:r>
    </w:p>
    <w:p w14:paraId="0ADAAA5D" w14:textId="4C0FE0C7"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lastRenderedPageBreak/>
        <w:t>78 </w:t>
      </w:r>
      <w:r w:rsidRPr="004903C3">
        <w:rPr>
          <w:rFonts w:ascii="Book Antiqua" w:hAnsi="Book Antiqua" w:cs="宋体"/>
          <w:b/>
          <w:bCs/>
          <w:color w:val="000000"/>
          <w:lang w:val="en-US" w:eastAsia="zh-CN"/>
        </w:rPr>
        <w:t>Gillen P</w:t>
      </w:r>
      <w:r w:rsidRPr="004903C3">
        <w:rPr>
          <w:rFonts w:ascii="Book Antiqua" w:hAnsi="Book Antiqua" w:cs="宋体"/>
          <w:color w:val="000000"/>
          <w:lang w:val="en-US" w:eastAsia="zh-CN"/>
        </w:rPr>
        <w:t>, Thornton J, Byrne PJ, Walsh TN, Hennessy TP. Implications of upright gastro-</w:t>
      </w:r>
      <w:proofErr w:type="spellStart"/>
      <w:r w:rsidRPr="004903C3">
        <w:rPr>
          <w:rFonts w:ascii="Book Antiqua" w:hAnsi="Book Antiqua" w:cs="宋体"/>
          <w:color w:val="000000"/>
          <w:lang w:val="en-US" w:eastAsia="zh-CN"/>
        </w:rPr>
        <w:t>oesophageal</w:t>
      </w:r>
      <w:proofErr w:type="spellEnd"/>
      <w:r w:rsidRPr="004903C3">
        <w:rPr>
          <w:rFonts w:ascii="Book Antiqua" w:hAnsi="Book Antiqua" w:cs="宋体"/>
          <w:color w:val="000000"/>
          <w:lang w:val="en-US" w:eastAsia="zh-CN"/>
        </w:rPr>
        <w:t xml:space="preserve"> reflux. </w:t>
      </w:r>
      <w:r w:rsidRPr="004903C3">
        <w:rPr>
          <w:rFonts w:ascii="Book Antiqua" w:hAnsi="Book Antiqua" w:cs="宋体"/>
          <w:i/>
          <w:iCs/>
          <w:color w:val="000000"/>
          <w:lang w:val="en-US" w:eastAsia="zh-CN"/>
        </w:rPr>
        <w:t xml:space="preserve">Br J </w:t>
      </w:r>
      <w:proofErr w:type="spellStart"/>
      <w:r w:rsidRPr="004903C3">
        <w:rPr>
          <w:rFonts w:ascii="Book Antiqua" w:hAnsi="Book Antiqua" w:cs="宋体"/>
          <w:i/>
          <w:iCs/>
          <w:color w:val="000000"/>
          <w:lang w:val="en-US" w:eastAsia="zh-CN"/>
        </w:rPr>
        <w:t>Surg</w:t>
      </w:r>
      <w:proofErr w:type="spellEnd"/>
      <w:r w:rsidRPr="004903C3">
        <w:rPr>
          <w:rFonts w:ascii="Book Antiqua" w:hAnsi="Book Antiqua" w:cs="宋体"/>
          <w:color w:val="000000"/>
          <w:lang w:val="en-US" w:eastAsia="zh-CN"/>
        </w:rPr>
        <w:t> 1994; </w:t>
      </w:r>
      <w:r w:rsidRPr="004903C3">
        <w:rPr>
          <w:rFonts w:ascii="Book Antiqua" w:hAnsi="Book Antiqua" w:cs="宋体"/>
          <w:b/>
          <w:bCs/>
          <w:color w:val="000000"/>
          <w:lang w:val="en-US" w:eastAsia="zh-CN"/>
        </w:rPr>
        <w:t>81</w:t>
      </w:r>
      <w:r w:rsidRPr="004903C3">
        <w:rPr>
          <w:rFonts w:ascii="Book Antiqua" w:hAnsi="Book Antiqua" w:cs="宋体"/>
          <w:color w:val="000000"/>
          <w:lang w:val="en-US" w:eastAsia="zh-CN"/>
        </w:rPr>
        <w:t>: 239-240 [PMID: 8156346</w:t>
      </w:r>
      <w:r w:rsidR="00FB1503">
        <w:rPr>
          <w:rFonts w:ascii="Book Antiqua" w:hAnsi="Book Antiqua" w:cs="宋体" w:hint="eastAsia"/>
          <w:color w:val="000000"/>
          <w:lang w:val="en-US" w:eastAsia="zh-CN"/>
        </w:rPr>
        <w:t xml:space="preserve"> </w:t>
      </w:r>
      <w:r w:rsidR="00FB1503">
        <w:rPr>
          <w:rFonts w:ascii="Book Antiqua" w:hAnsi="Book Antiqua" w:cs="宋体"/>
          <w:color w:val="000000"/>
          <w:lang w:val="en-US" w:eastAsia="zh-CN"/>
        </w:rPr>
        <w:t>DOI:</w:t>
      </w:r>
      <w:r w:rsidRPr="004903C3">
        <w:rPr>
          <w:rFonts w:ascii="Book Antiqua" w:hAnsi="Book Antiqua" w:cs="宋体"/>
          <w:color w:val="000000"/>
          <w:lang w:val="en-US" w:eastAsia="zh-CN"/>
        </w:rPr>
        <w:t xml:space="preserve"> 10.1002/bjs.1800810226]</w:t>
      </w:r>
    </w:p>
    <w:p w14:paraId="01C65C0D" w14:textId="6041C267"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79 </w:t>
      </w:r>
      <w:r w:rsidRPr="004903C3">
        <w:rPr>
          <w:rFonts w:ascii="Book Antiqua" w:hAnsi="Book Antiqua" w:cs="宋体"/>
          <w:b/>
          <w:bCs/>
          <w:color w:val="000000"/>
          <w:lang w:val="en-US" w:eastAsia="zh-CN"/>
        </w:rPr>
        <w:t>Mughal MM</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Bancewicz</w:t>
      </w:r>
      <w:proofErr w:type="spellEnd"/>
      <w:r w:rsidRPr="004903C3">
        <w:rPr>
          <w:rFonts w:ascii="Book Antiqua" w:hAnsi="Book Antiqua" w:cs="宋体"/>
          <w:color w:val="000000"/>
          <w:lang w:val="en-US" w:eastAsia="zh-CN"/>
        </w:rPr>
        <w:t xml:space="preserve"> J, </w:t>
      </w:r>
      <w:proofErr w:type="spellStart"/>
      <w:r w:rsidRPr="004903C3">
        <w:rPr>
          <w:rFonts w:ascii="Book Antiqua" w:hAnsi="Book Antiqua" w:cs="宋体"/>
          <w:color w:val="000000"/>
          <w:lang w:val="en-US" w:eastAsia="zh-CN"/>
        </w:rPr>
        <w:t>Marples</w:t>
      </w:r>
      <w:proofErr w:type="spellEnd"/>
      <w:r w:rsidRPr="004903C3">
        <w:rPr>
          <w:rFonts w:ascii="Book Antiqua" w:hAnsi="Book Antiqua" w:cs="宋体"/>
          <w:color w:val="000000"/>
          <w:lang w:val="en-US" w:eastAsia="zh-CN"/>
        </w:rPr>
        <w:t xml:space="preserve"> M. </w:t>
      </w:r>
      <w:proofErr w:type="spellStart"/>
      <w:r w:rsidRPr="004903C3">
        <w:rPr>
          <w:rFonts w:ascii="Book Antiqua" w:hAnsi="Book Antiqua" w:cs="宋体"/>
          <w:color w:val="000000"/>
          <w:lang w:val="en-US" w:eastAsia="zh-CN"/>
        </w:rPr>
        <w:t>Oesophagealmanometry</w:t>
      </w:r>
      <w:proofErr w:type="spellEnd"/>
      <w:r w:rsidRPr="004903C3">
        <w:rPr>
          <w:rFonts w:ascii="Book Antiqua" w:hAnsi="Book Antiqua" w:cs="宋体"/>
          <w:color w:val="000000"/>
          <w:lang w:val="en-US" w:eastAsia="zh-CN"/>
        </w:rPr>
        <w:t xml:space="preserve"> and pH recording does not predict the bad results of </w:t>
      </w:r>
      <w:proofErr w:type="spellStart"/>
      <w:r w:rsidRPr="004903C3">
        <w:rPr>
          <w:rFonts w:ascii="Book Antiqua" w:hAnsi="Book Antiqua" w:cs="宋体"/>
          <w:color w:val="000000"/>
          <w:lang w:val="en-US" w:eastAsia="zh-CN"/>
        </w:rPr>
        <w:t>Nissen</w:t>
      </w:r>
      <w:proofErr w:type="spellEnd"/>
      <w:r w:rsidRPr="004903C3">
        <w:rPr>
          <w:rFonts w:ascii="Book Antiqua" w:hAnsi="Book Antiqua" w:cs="宋体"/>
          <w:color w:val="000000"/>
          <w:lang w:val="en-US" w:eastAsia="zh-CN"/>
        </w:rPr>
        <w:t xml:space="preserve"> fundoplication. </w:t>
      </w:r>
      <w:r w:rsidRPr="004903C3">
        <w:rPr>
          <w:rFonts w:ascii="Book Antiqua" w:hAnsi="Book Antiqua" w:cs="宋体"/>
          <w:i/>
          <w:iCs/>
          <w:color w:val="000000"/>
          <w:lang w:val="en-US" w:eastAsia="zh-CN"/>
        </w:rPr>
        <w:t xml:space="preserve">Br J </w:t>
      </w:r>
      <w:proofErr w:type="spellStart"/>
      <w:r w:rsidRPr="004903C3">
        <w:rPr>
          <w:rFonts w:ascii="Book Antiqua" w:hAnsi="Book Antiqua" w:cs="宋体"/>
          <w:i/>
          <w:iCs/>
          <w:color w:val="000000"/>
          <w:lang w:val="en-US" w:eastAsia="zh-CN"/>
        </w:rPr>
        <w:t>Surg</w:t>
      </w:r>
      <w:proofErr w:type="spellEnd"/>
      <w:r w:rsidRPr="004903C3">
        <w:rPr>
          <w:rFonts w:ascii="Book Antiqua" w:hAnsi="Book Antiqua" w:cs="宋体"/>
          <w:color w:val="000000"/>
          <w:lang w:val="en-US" w:eastAsia="zh-CN"/>
        </w:rPr>
        <w:t> 1990; </w:t>
      </w:r>
      <w:r w:rsidRPr="004903C3">
        <w:rPr>
          <w:rFonts w:ascii="Book Antiqua" w:hAnsi="Book Antiqua" w:cs="宋体"/>
          <w:b/>
          <w:bCs/>
          <w:color w:val="000000"/>
          <w:lang w:val="en-US" w:eastAsia="zh-CN"/>
        </w:rPr>
        <w:t>77</w:t>
      </w:r>
      <w:r w:rsidRPr="004903C3">
        <w:rPr>
          <w:rFonts w:ascii="Book Antiqua" w:hAnsi="Book Antiqua" w:cs="宋体"/>
          <w:color w:val="000000"/>
          <w:lang w:val="en-US" w:eastAsia="zh-CN"/>
        </w:rPr>
        <w:t>: 43-45 [PMID: 2302512</w:t>
      </w:r>
      <w:r w:rsidR="00FB1503">
        <w:rPr>
          <w:rFonts w:ascii="Book Antiqua" w:hAnsi="Book Antiqua" w:cs="宋体" w:hint="eastAsia"/>
          <w:color w:val="000000"/>
          <w:lang w:val="en-US" w:eastAsia="zh-CN"/>
        </w:rPr>
        <w:t xml:space="preserve"> </w:t>
      </w:r>
      <w:r w:rsidR="00FB1503">
        <w:rPr>
          <w:rFonts w:ascii="Book Antiqua" w:hAnsi="Book Antiqua" w:cs="宋体"/>
          <w:color w:val="000000"/>
          <w:lang w:val="en-US" w:eastAsia="zh-CN"/>
        </w:rPr>
        <w:t>DOI:</w:t>
      </w:r>
      <w:r w:rsidRPr="004903C3">
        <w:rPr>
          <w:rFonts w:ascii="Book Antiqua" w:hAnsi="Book Antiqua" w:cs="宋体"/>
          <w:color w:val="000000"/>
          <w:lang w:val="en-US" w:eastAsia="zh-CN"/>
        </w:rPr>
        <w:t xml:space="preserve"> 10.1002/bjs.1800770115]</w:t>
      </w:r>
    </w:p>
    <w:p w14:paraId="31C5FCEC" w14:textId="04F1CDF2"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80 </w:t>
      </w:r>
      <w:proofErr w:type="spellStart"/>
      <w:r w:rsidRPr="004903C3">
        <w:rPr>
          <w:rFonts w:ascii="Book Antiqua" w:hAnsi="Book Antiqua" w:cs="宋体"/>
          <w:b/>
          <w:bCs/>
          <w:color w:val="000000"/>
          <w:lang w:val="en-US" w:eastAsia="zh-CN"/>
        </w:rPr>
        <w:t>Meneghetti</w:t>
      </w:r>
      <w:proofErr w:type="spellEnd"/>
      <w:r w:rsidRPr="004903C3">
        <w:rPr>
          <w:rFonts w:ascii="Book Antiqua" w:hAnsi="Book Antiqua" w:cs="宋体"/>
          <w:b/>
          <w:bCs/>
          <w:color w:val="000000"/>
          <w:lang w:val="en-US" w:eastAsia="zh-CN"/>
        </w:rPr>
        <w:t xml:space="preserve"> AT</w:t>
      </w:r>
      <w:r w:rsidRPr="004903C3">
        <w:rPr>
          <w:rFonts w:ascii="Book Antiqua" w:hAnsi="Book Antiqua" w:cs="宋体"/>
          <w:color w:val="000000"/>
          <w:lang w:val="en-US" w:eastAsia="zh-CN"/>
        </w:rPr>
        <w:t xml:space="preserve">, Tedesco P, Galvani C, </w:t>
      </w:r>
      <w:proofErr w:type="spellStart"/>
      <w:r w:rsidRPr="004903C3">
        <w:rPr>
          <w:rFonts w:ascii="Book Antiqua" w:hAnsi="Book Antiqua" w:cs="宋体"/>
          <w:color w:val="000000"/>
          <w:lang w:val="en-US" w:eastAsia="zh-CN"/>
        </w:rPr>
        <w:t>Gorodner</w:t>
      </w:r>
      <w:proofErr w:type="spellEnd"/>
      <w:r w:rsidRPr="004903C3">
        <w:rPr>
          <w:rFonts w:ascii="Book Antiqua" w:hAnsi="Book Antiqua" w:cs="宋体"/>
          <w:color w:val="000000"/>
          <w:lang w:val="en-US" w:eastAsia="zh-CN"/>
        </w:rPr>
        <w:t xml:space="preserve"> MV, Patti MG. Outcomes after laparoscopic </w:t>
      </w:r>
      <w:proofErr w:type="spellStart"/>
      <w:r w:rsidRPr="004903C3">
        <w:rPr>
          <w:rFonts w:ascii="Book Antiqua" w:hAnsi="Book Antiqua" w:cs="宋体"/>
          <w:color w:val="000000"/>
          <w:lang w:val="en-US" w:eastAsia="zh-CN"/>
        </w:rPr>
        <w:t>Nissen</w:t>
      </w:r>
      <w:proofErr w:type="spellEnd"/>
      <w:r w:rsidRPr="004903C3">
        <w:rPr>
          <w:rFonts w:ascii="Book Antiqua" w:hAnsi="Book Antiqua" w:cs="宋体"/>
          <w:color w:val="000000"/>
          <w:lang w:val="en-US" w:eastAsia="zh-CN"/>
        </w:rPr>
        <w:t xml:space="preserve"> fundoplication are not influenced by the pattern of reflux. </w:t>
      </w:r>
      <w:r w:rsidRPr="004903C3">
        <w:rPr>
          <w:rFonts w:ascii="Book Antiqua" w:hAnsi="Book Antiqua" w:cs="宋体"/>
          <w:i/>
          <w:iCs/>
          <w:color w:val="000000"/>
          <w:lang w:val="en-US" w:eastAsia="zh-CN"/>
        </w:rPr>
        <w:t>Dis Esophagus</w:t>
      </w:r>
      <w:r w:rsidRPr="004903C3">
        <w:rPr>
          <w:rFonts w:ascii="Book Antiqua" w:hAnsi="Book Antiqua" w:cs="宋体"/>
          <w:color w:val="000000"/>
          <w:lang w:val="en-US" w:eastAsia="zh-CN"/>
        </w:rPr>
        <w:t> 2008; </w:t>
      </w:r>
      <w:r w:rsidRPr="004903C3">
        <w:rPr>
          <w:rFonts w:ascii="Book Antiqua" w:hAnsi="Book Antiqua" w:cs="宋体"/>
          <w:b/>
          <w:bCs/>
          <w:color w:val="000000"/>
          <w:lang w:val="en-US" w:eastAsia="zh-CN"/>
        </w:rPr>
        <w:t>21</w:t>
      </w:r>
      <w:r w:rsidRPr="004903C3">
        <w:rPr>
          <w:rFonts w:ascii="Book Antiqua" w:hAnsi="Book Antiqua" w:cs="宋体"/>
          <w:color w:val="000000"/>
          <w:lang w:val="en-US" w:eastAsia="zh-CN"/>
        </w:rPr>
        <w:t>: 165-169 [PMID: 18269653</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10.1111/j.1442-2050.2007.00770.x]</w:t>
      </w:r>
    </w:p>
    <w:p w14:paraId="1384A4EF" w14:textId="1A1E79DD"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81 </w:t>
      </w:r>
      <w:r w:rsidRPr="004903C3">
        <w:rPr>
          <w:rFonts w:ascii="Book Antiqua" w:hAnsi="Book Antiqua" w:cs="宋体"/>
          <w:b/>
          <w:bCs/>
          <w:color w:val="000000"/>
          <w:lang w:val="en-US" w:eastAsia="zh-CN"/>
        </w:rPr>
        <w:t>Hong D</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Swanstrom</w:t>
      </w:r>
      <w:proofErr w:type="spellEnd"/>
      <w:r w:rsidRPr="004903C3">
        <w:rPr>
          <w:rFonts w:ascii="Book Antiqua" w:hAnsi="Book Antiqua" w:cs="宋体"/>
          <w:color w:val="000000"/>
          <w:lang w:val="en-US" w:eastAsia="zh-CN"/>
        </w:rPr>
        <w:t xml:space="preserve"> LL, </w:t>
      </w:r>
      <w:proofErr w:type="spellStart"/>
      <w:r w:rsidRPr="004903C3">
        <w:rPr>
          <w:rFonts w:ascii="Book Antiqua" w:hAnsi="Book Antiqua" w:cs="宋体"/>
          <w:color w:val="000000"/>
          <w:lang w:val="en-US" w:eastAsia="zh-CN"/>
        </w:rPr>
        <w:t>Khajanchee</w:t>
      </w:r>
      <w:proofErr w:type="spellEnd"/>
      <w:r w:rsidRPr="004903C3">
        <w:rPr>
          <w:rFonts w:ascii="Book Antiqua" w:hAnsi="Book Antiqua" w:cs="宋体"/>
          <w:color w:val="000000"/>
          <w:lang w:val="en-US" w:eastAsia="zh-CN"/>
        </w:rPr>
        <w:t xml:space="preserve"> YS, Pereira N, Hansen PD. Postoperative objective outcomes for upright, supine, and </w:t>
      </w:r>
      <w:proofErr w:type="spellStart"/>
      <w:r w:rsidRPr="004903C3">
        <w:rPr>
          <w:rFonts w:ascii="Book Antiqua" w:hAnsi="Book Antiqua" w:cs="宋体"/>
          <w:color w:val="000000"/>
          <w:lang w:val="en-US" w:eastAsia="zh-CN"/>
        </w:rPr>
        <w:t>bipositional</w:t>
      </w:r>
      <w:proofErr w:type="spellEnd"/>
      <w:r w:rsidRPr="004903C3">
        <w:rPr>
          <w:rFonts w:ascii="Book Antiqua" w:hAnsi="Book Antiqua" w:cs="宋体"/>
          <w:color w:val="000000"/>
          <w:lang w:val="en-US" w:eastAsia="zh-CN"/>
        </w:rPr>
        <w:t xml:space="preserve"> reflux disease following laparoscopic </w:t>
      </w:r>
      <w:proofErr w:type="spellStart"/>
      <w:r w:rsidRPr="004903C3">
        <w:rPr>
          <w:rFonts w:ascii="Book Antiqua" w:hAnsi="Book Antiqua" w:cs="宋体"/>
          <w:color w:val="000000"/>
          <w:lang w:val="en-US" w:eastAsia="zh-CN"/>
        </w:rPr>
        <w:t>nissen</w:t>
      </w:r>
      <w:proofErr w:type="spellEnd"/>
      <w:r w:rsidRPr="004903C3">
        <w:rPr>
          <w:rFonts w:ascii="Book Antiqua" w:hAnsi="Book Antiqua" w:cs="宋体"/>
          <w:color w:val="000000"/>
          <w:lang w:val="en-US" w:eastAsia="zh-CN"/>
        </w:rPr>
        <w:t xml:space="preserve"> fundoplication. </w:t>
      </w:r>
      <w:r w:rsidRPr="004903C3">
        <w:rPr>
          <w:rFonts w:ascii="Book Antiqua" w:hAnsi="Book Antiqua" w:cs="宋体"/>
          <w:i/>
          <w:iCs/>
          <w:color w:val="000000"/>
          <w:lang w:val="en-US" w:eastAsia="zh-CN"/>
        </w:rPr>
        <w:t xml:space="preserve">Arch </w:t>
      </w:r>
      <w:proofErr w:type="spellStart"/>
      <w:r w:rsidRPr="004903C3">
        <w:rPr>
          <w:rFonts w:ascii="Book Antiqua" w:hAnsi="Book Antiqua" w:cs="宋体"/>
          <w:i/>
          <w:iCs/>
          <w:color w:val="000000"/>
          <w:lang w:val="en-US" w:eastAsia="zh-CN"/>
        </w:rPr>
        <w:t>Surg</w:t>
      </w:r>
      <w:proofErr w:type="spellEnd"/>
      <w:r w:rsidRPr="004903C3">
        <w:rPr>
          <w:rFonts w:ascii="Book Antiqua" w:hAnsi="Book Antiqua" w:cs="宋体"/>
          <w:color w:val="000000"/>
          <w:lang w:val="en-US" w:eastAsia="zh-CN"/>
        </w:rPr>
        <w:t> 2004; </w:t>
      </w:r>
      <w:r w:rsidRPr="004903C3">
        <w:rPr>
          <w:rFonts w:ascii="Book Antiqua" w:hAnsi="Book Antiqua" w:cs="宋体"/>
          <w:b/>
          <w:bCs/>
          <w:color w:val="000000"/>
          <w:lang w:val="en-US" w:eastAsia="zh-CN"/>
        </w:rPr>
        <w:t>139</w:t>
      </w:r>
      <w:r w:rsidRPr="004903C3">
        <w:rPr>
          <w:rFonts w:ascii="Book Antiqua" w:hAnsi="Book Antiqua" w:cs="宋体"/>
          <w:color w:val="000000"/>
          <w:lang w:val="en-US" w:eastAsia="zh-CN"/>
        </w:rPr>
        <w:t>: 848-</w:t>
      </w:r>
      <w:r w:rsidRPr="004903C3">
        <w:rPr>
          <w:rFonts w:ascii="Book Antiqua" w:hAnsi="Book Antiqua" w:cs="宋体" w:hint="eastAsia"/>
          <w:color w:val="000000"/>
          <w:lang w:val="en-US" w:eastAsia="zh-CN"/>
        </w:rPr>
        <w:t>8</w:t>
      </w:r>
      <w:r w:rsidRPr="004903C3">
        <w:rPr>
          <w:rFonts w:ascii="Book Antiqua" w:hAnsi="Book Antiqua" w:cs="宋体"/>
          <w:color w:val="000000"/>
          <w:lang w:val="en-US" w:eastAsia="zh-CN"/>
        </w:rPr>
        <w:t>52; discussion 852-</w:t>
      </w:r>
      <w:r w:rsidRPr="004903C3">
        <w:rPr>
          <w:rFonts w:ascii="Book Antiqua" w:hAnsi="Book Antiqua" w:cs="宋体" w:hint="eastAsia"/>
          <w:color w:val="000000"/>
          <w:lang w:val="en-US" w:eastAsia="zh-CN"/>
        </w:rPr>
        <w:t>85</w:t>
      </w:r>
      <w:r w:rsidRPr="004903C3">
        <w:rPr>
          <w:rFonts w:ascii="Book Antiqua" w:hAnsi="Book Antiqua" w:cs="宋体"/>
          <w:color w:val="000000"/>
          <w:lang w:val="en-US" w:eastAsia="zh-CN"/>
        </w:rPr>
        <w:t>4 [PMID: 15302694</w:t>
      </w:r>
      <w:r w:rsidR="00FB1503">
        <w:rPr>
          <w:rFonts w:ascii="Book Antiqua" w:hAnsi="Book Antiqua" w:cs="宋体" w:hint="eastAsia"/>
          <w:color w:val="000000"/>
          <w:lang w:val="en-US" w:eastAsia="zh-CN"/>
        </w:rPr>
        <w:t xml:space="preserve"> </w:t>
      </w:r>
      <w:r w:rsidR="00FB1503">
        <w:rPr>
          <w:rFonts w:ascii="Book Antiqua" w:hAnsi="Book Antiqua" w:cs="宋体"/>
          <w:color w:val="000000"/>
          <w:lang w:val="en-US" w:eastAsia="zh-CN"/>
        </w:rPr>
        <w:t>DOI:</w:t>
      </w:r>
      <w:r w:rsidRPr="004903C3">
        <w:rPr>
          <w:rFonts w:ascii="Book Antiqua" w:hAnsi="Book Antiqua" w:cs="宋体"/>
          <w:color w:val="000000"/>
          <w:lang w:val="en-US" w:eastAsia="zh-CN"/>
        </w:rPr>
        <w:t xml:space="preserve"> 10.1001/archsurg.139.8.848]</w:t>
      </w:r>
    </w:p>
    <w:p w14:paraId="62B81BF8" w14:textId="1341940B"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82 </w:t>
      </w:r>
      <w:r w:rsidRPr="004903C3">
        <w:rPr>
          <w:rFonts w:ascii="Book Antiqua" w:hAnsi="Book Antiqua" w:cs="宋体"/>
          <w:b/>
          <w:bCs/>
          <w:color w:val="000000"/>
          <w:lang w:val="en-US" w:eastAsia="zh-CN"/>
        </w:rPr>
        <w:t>Power C</w:t>
      </w:r>
      <w:r w:rsidRPr="004903C3">
        <w:rPr>
          <w:rFonts w:ascii="Book Antiqua" w:hAnsi="Book Antiqua" w:cs="宋体"/>
          <w:color w:val="000000"/>
          <w:lang w:val="en-US" w:eastAsia="zh-CN"/>
        </w:rPr>
        <w:t xml:space="preserve">, Maguire D, </w:t>
      </w:r>
      <w:proofErr w:type="spellStart"/>
      <w:r w:rsidRPr="004903C3">
        <w:rPr>
          <w:rFonts w:ascii="Book Antiqua" w:hAnsi="Book Antiqua" w:cs="宋体"/>
          <w:color w:val="000000"/>
          <w:lang w:val="en-US" w:eastAsia="zh-CN"/>
        </w:rPr>
        <w:t>McAnena</w:t>
      </w:r>
      <w:proofErr w:type="spellEnd"/>
      <w:r w:rsidRPr="004903C3">
        <w:rPr>
          <w:rFonts w:ascii="Book Antiqua" w:hAnsi="Book Antiqua" w:cs="宋体"/>
          <w:color w:val="000000"/>
          <w:lang w:val="en-US" w:eastAsia="zh-CN"/>
        </w:rPr>
        <w:t xml:space="preserve"> O. Factors contributing to failure of laparoscopic </w:t>
      </w:r>
      <w:proofErr w:type="spellStart"/>
      <w:r w:rsidRPr="004903C3">
        <w:rPr>
          <w:rFonts w:ascii="Book Antiqua" w:hAnsi="Book Antiqua" w:cs="宋体"/>
          <w:color w:val="000000"/>
          <w:lang w:val="en-US" w:eastAsia="zh-CN"/>
        </w:rPr>
        <w:t>Nissen</w:t>
      </w:r>
      <w:proofErr w:type="spellEnd"/>
      <w:r w:rsidRPr="004903C3">
        <w:rPr>
          <w:rFonts w:ascii="Book Antiqua" w:hAnsi="Book Antiqua" w:cs="宋体"/>
          <w:color w:val="000000"/>
          <w:lang w:val="en-US" w:eastAsia="zh-CN"/>
        </w:rPr>
        <w:t xml:space="preserve"> fundoplication and the predictive value of preoperative assessment. </w:t>
      </w:r>
      <w:r w:rsidRPr="004903C3">
        <w:rPr>
          <w:rFonts w:ascii="Book Antiqua" w:hAnsi="Book Antiqua" w:cs="宋体"/>
          <w:i/>
          <w:iCs/>
          <w:color w:val="000000"/>
          <w:lang w:val="en-US" w:eastAsia="zh-CN"/>
        </w:rPr>
        <w:t xml:space="preserve">Am J </w:t>
      </w:r>
      <w:proofErr w:type="spellStart"/>
      <w:r w:rsidRPr="004903C3">
        <w:rPr>
          <w:rFonts w:ascii="Book Antiqua" w:hAnsi="Book Antiqua" w:cs="宋体"/>
          <w:i/>
          <w:iCs/>
          <w:color w:val="000000"/>
          <w:lang w:val="en-US" w:eastAsia="zh-CN"/>
        </w:rPr>
        <w:t>Surg</w:t>
      </w:r>
      <w:proofErr w:type="spellEnd"/>
      <w:r w:rsidRPr="004903C3">
        <w:rPr>
          <w:rFonts w:ascii="Book Antiqua" w:hAnsi="Book Antiqua" w:cs="宋体"/>
          <w:color w:val="000000"/>
          <w:lang w:val="en-US" w:eastAsia="zh-CN"/>
        </w:rPr>
        <w:t> 2004; </w:t>
      </w:r>
      <w:r w:rsidRPr="004903C3">
        <w:rPr>
          <w:rFonts w:ascii="Book Antiqua" w:hAnsi="Book Antiqua" w:cs="宋体"/>
          <w:b/>
          <w:bCs/>
          <w:color w:val="000000"/>
          <w:lang w:val="en-US" w:eastAsia="zh-CN"/>
        </w:rPr>
        <w:t>187</w:t>
      </w:r>
      <w:r w:rsidRPr="004903C3">
        <w:rPr>
          <w:rFonts w:ascii="Book Antiqua" w:hAnsi="Book Antiqua" w:cs="宋体"/>
          <w:color w:val="000000"/>
          <w:lang w:val="en-US" w:eastAsia="zh-CN"/>
        </w:rPr>
        <w:t>: 457-463 [PMID: 15041491</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10.1016/j.amjsurg.2003.12.034]</w:t>
      </w:r>
    </w:p>
    <w:p w14:paraId="4C15ED4F" w14:textId="23136D42"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83 </w:t>
      </w:r>
      <w:r w:rsidRPr="004903C3">
        <w:rPr>
          <w:rFonts w:ascii="Book Antiqua" w:hAnsi="Book Antiqua" w:cs="宋体"/>
          <w:b/>
          <w:bCs/>
          <w:color w:val="000000"/>
          <w:lang w:val="en-US" w:eastAsia="zh-CN"/>
        </w:rPr>
        <w:t>Cowgill SM</w:t>
      </w:r>
      <w:r w:rsidRPr="004903C3">
        <w:rPr>
          <w:rFonts w:ascii="Book Antiqua" w:hAnsi="Book Antiqua" w:cs="宋体"/>
          <w:color w:val="000000"/>
          <w:lang w:val="en-US" w:eastAsia="zh-CN"/>
        </w:rPr>
        <w:t>, Al-</w:t>
      </w:r>
      <w:proofErr w:type="spellStart"/>
      <w:r w:rsidRPr="004903C3">
        <w:rPr>
          <w:rFonts w:ascii="Book Antiqua" w:hAnsi="Book Antiqua" w:cs="宋体"/>
          <w:color w:val="000000"/>
          <w:lang w:val="en-US" w:eastAsia="zh-CN"/>
        </w:rPr>
        <w:t>Saadi</w:t>
      </w:r>
      <w:proofErr w:type="spellEnd"/>
      <w:r w:rsidRPr="004903C3">
        <w:rPr>
          <w:rFonts w:ascii="Book Antiqua" w:hAnsi="Book Antiqua" w:cs="宋体"/>
          <w:color w:val="000000"/>
          <w:lang w:val="en-US" w:eastAsia="zh-CN"/>
        </w:rPr>
        <w:t xml:space="preserve"> S, </w:t>
      </w:r>
      <w:proofErr w:type="spellStart"/>
      <w:r w:rsidRPr="004903C3">
        <w:rPr>
          <w:rFonts w:ascii="Book Antiqua" w:hAnsi="Book Antiqua" w:cs="宋体"/>
          <w:color w:val="000000"/>
          <w:lang w:val="en-US" w:eastAsia="zh-CN"/>
        </w:rPr>
        <w:t>Villadolid</w:t>
      </w:r>
      <w:proofErr w:type="spellEnd"/>
      <w:r w:rsidRPr="004903C3">
        <w:rPr>
          <w:rFonts w:ascii="Book Antiqua" w:hAnsi="Book Antiqua" w:cs="宋体"/>
          <w:color w:val="000000"/>
          <w:lang w:val="en-US" w:eastAsia="zh-CN"/>
        </w:rPr>
        <w:t xml:space="preserve"> D, </w:t>
      </w:r>
      <w:proofErr w:type="spellStart"/>
      <w:r w:rsidRPr="004903C3">
        <w:rPr>
          <w:rFonts w:ascii="Book Antiqua" w:hAnsi="Book Antiqua" w:cs="宋体"/>
          <w:color w:val="000000"/>
          <w:lang w:val="en-US" w:eastAsia="zh-CN"/>
        </w:rPr>
        <w:t>Arnaoutakis</w:t>
      </w:r>
      <w:proofErr w:type="spellEnd"/>
      <w:r w:rsidRPr="004903C3">
        <w:rPr>
          <w:rFonts w:ascii="Book Antiqua" w:hAnsi="Book Antiqua" w:cs="宋体"/>
          <w:color w:val="000000"/>
          <w:lang w:val="en-US" w:eastAsia="zh-CN"/>
        </w:rPr>
        <w:t xml:space="preserve"> D, Molloy D, </w:t>
      </w:r>
      <w:proofErr w:type="spellStart"/>
      <w:r w:rsidRPr="004903C3">
        <w:rPr>
          <w:rFonts w:ascii="Book Antiqua" w:hAnsi="Book Antiqua" w:cs="宋体"/>
          <w:color w:val="000000"/>
          <w:lang w:val="en-US" w:eastAsia="zh-CN"/>
        </w:rPr>
        <w:t>Rosemurgy</w:t>
      </w:r>
      <w:proofErr w:type="spellEnd"/>
      <w:r w:rsidRPr="004903C3">
        <w:rPr>
          <w:rFonts w:ascii="Book Antiqua" w:hAnsi="Book Antiqua" w:cs="宋体"/>
          <w:color w:val="000000"/>
          <w:lang w:val="en-US" w:eastAsia="zh-CN"/>
        </w:rPr>
        <w:t xml:space="preserve"> AS. Upright, supine, or </w:t>
      </w:r>
      <w:proofErr w:type="spellStart"/>
      <w:r w:rsidRPr="004903C3">
        <w:rPr>
          <w:rFonts w:ascii="Book Antiqua" w:hAnsi="Book Antiqua" w:cs="宋体"/>
          <w:color w:val="000000"/>
          <w:lang w:val="en-US" w:eastAsia="zh-CN"/>
        </w:rPr>
        <w:t>bipositional</w:t>
      </w:r>
      <w:proofErr w:type="spellEnd"/>
      <w:r w:rsidRPr="004903C3">
        <w:rPr>
          <w:rFonts w:ascii="Book Antiqua" w:hAnsi="Book Antiqua" w:cs="宋体"/>
          <w:color w:val="000000"/>
          <w:lang w:val="en-US" w:eastAsia="zh-CN"/>
        </w:rPr>
        <w:t xml:space="preserve"> reflux: patterns of reflux do not affect outcome after laparoscopic </w:t>
      </w:r>
      <w:proofErr w:type="spellStart"/>
      <w:r w:rsidRPr="004903C3">
        <w:rPr>
          <w:rFonts w:ascii="Book Antiqua" w:hAnsi="Book Antiqua" w:cs="宋体"/>
          <w:color w:val="000000"/>
          <w:lang w:val="en-US" w:eastAsia="zh-CN"/>
        </w:rPr>
        <w:t>Nissen</w:t>
      </w:r>
      <w:proofErr w:type="spellEnd"/>
      <w:r w:rsidRPr="004903C3">
        <w:rPr>
          <w:rFonts w:ascii="Book Antiqua" w:hAnsi="Book Antiqua" w:cs="宋体"/>
          <w:color w:val="000000"/>
          <w:lang w:val="en-US" w:eastAsia="zh-CN"/>
        </w:rPr>
        <w:t xml:space="preserve"> fundoplication. </w:t>
      </w:r>
      <w:proofErr w:type="spellStart"/>
      <w:r w:rsidRPr="004903C3">
        <w:rPr>
          <w:rFonts w:ascii="Book Antiqua" w:hAnsi="Book Antiqua" w:cs="宋体"/>
          <w:i/>
          <w:iCs/>
          <w:color w:val="000000"/>
          <w:lang w:val="en-US" w:eastAsia="zh-CN"/>
        </w:rPr>
        <w:t>SurgEndosc</w:t>
      </w:r>
      <w:proofErr w:type="spellEnd"/>
      <w:r w:rsidRPr="004903C3">
        <w:rPr>
          <w:rFonts w:ascii="Book Antiqua" w:hAnsi="Book Antiqua" w:cs="宋体"/>
          <w:color w:val="000000"/>
          <w:lang w:val="en-US" w:eastAsia="zh-CN"/>
        </w:rPr>
        <w:t> 2007; </w:t>
      </w:r>
      <w:r w:rsidRPr="004903C3">
        <w:rPr>
          <w:rFonts w:ascii="Book Antiqua" w:hAnsi="Book Antiqua" w:cs="宋体"/>
          <w:b/>
          <w:bCs/>
          <w:color w:val="000000"/>
          <w:lang w:val="en-US" w:eastAsia="zh-CN"/>
        </w:rPr>
        <w:t>21</w:t>
      </w:r>
      <w:r w:rsidRPr="004903C3">
        <w:rPr>
          <w:rFonts w:ascii="Book Antiqua" w:hAnsi="Book Antiqua" w:cs="宋体"/>
          <w:color w:val="000000"/>
          <w:lang w:val="en-US" w:eastAsia="zh-CN"/>
        </w:rPr>
        <w:t>: 2193-2198 [PMID: 17522933</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10.1007/s00464-007-9333-6]</w:t>
      </w:r>
    </w:p>
    <w:p w14:paraId="003DBEFA" w14:textId="017983B0"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84 </w:t>
      </w:r>
      <w:proofErr w:type="spellStart"/>
      <w:r w:rsidRPr="004903C3">
        <w:rPr>
          <w:rFonts w:ascii="Book Antiqua" w:hAnsi="Book Antiqua" w:cs="宋体"/>
          <w:b/>
          <w:bCs/>
          <w:color w:val="000000"/>
          <w:lang w:val="en-US" w:eastAsia="zh-CN"/>
        </w:rPr>
        <w:t>Zerbib</w:t>
      </w:r>
      <w:proofErr w:type="spellEnd"/>
      <w:r w:rsidRPr="004903C3">
        <w:rPr>
          <w:rFonts w:ascii="Book Antiqua" w:hAnsi="Book Antiqua" w:cs="宋体"/>
          <w:b/>
          <w:bCs/>
          <w:color w:val="000000"/>
          <w:lang w:val="en-US" w:eastAsia="zh-CN"/>
        </w:rPr>
        <w:t xml:space="preserve"> F</w:t>
      </w:r>
      <w:r w:rsidRPr="004903C3">
        <w:rPr>
          <w:rFonts w:ascii="Book Antiqua" w:hAnsi="Book Antiqua" w:cs="宋体"/>
          <w:color w:val="000000"/>
          <w:lang w:val="en-US" w:eastAsia="zh-CN"/>
        </w:rPr>
        <w:t xml:space="preserve">, Roman S, </w:t>
      </w:r>
      <w:proofErr w:type="spellStart"/>
      <w:r w:rsidRPr="004903C3">
        <w:rPr>
          <w:rFonts w:ascii="Book Antiqua" w:hAnsi="Book Antiqua" w:cs="宋体"/>
          <w:color w:val="000000"/>
          <w:lang w:val="en-US" w:eastAsia="zh-CN"/>
        </w:rPr>
        <w:t>Ropert</w:t>
      </w:r>
      <w:proofErr w:type="spellEnd"/>
      <w:r w:rsidRPr="004903C3">
        <w:rPr>
          <w:rFonts w:ascii="Book Antiqua" w:hAnsi="Book Antiqua" w:cs="宋体"/>
          <w:color w:val="000000"/>
          <w:lang w:val="en-US" w:eastAsia="zh-CN"/>
        </w:rPr>
        <w:t xml:space="preserve"> A, des </w:t>
      </w:r>
      <w:proofErr w:type="spellStart"/>
      <w:r w:rsidRPr="004903C3">
        <w:rPr>
          <w:rFonts w:ascii="Book Antiqua" w:hAnsi="Book Antiqua" w:cs="宋体"/>
          <w:color w:val="000000"/>
          <w:lang w:val="en-US" w:eastAsia="zh-CN"/>
        </w:rPr>
        <w:t>Varannes</w:t>
      </w:r>
      <w:proofErr w:type="spellEnd"/>
      <w:r w:rsidRPr="004903C3">
        <w:rPr>
          <w:rFonts w:ascii="Book Antiqua" w:hAnsi="Book Antiqua" w:cs="宋体"/>
          <w:color w:val="000000"/>
          <w:lang w:val="en-US" w:eastAsia="zh-CN"/>
        </w:rPr>
        <w:t xml:space="preserve"> SB, </w:t>
      </w:r>
      <w:proofErr w:type="spellStart"/>
      <w:r w:rsidRPr="004903C3">
        <w:rPr>
          <w:rFonts w:ascii="Book Antiqua" w:hAnsi="Book Antiqua" w:cs="宋体"/>
          <w:color w:val="000000"/>
          <w:lang w:val="en-US" w:eastAsia="zh-CN"/>
        </w:rPr>
        <w:t>Pouderoux</w:t>
      </w:r>
      <w:proofErr w:type="spellEnd"/>
      <w:r w:rsidRPr="004903C3">
        <w:rPr>
          <w:rFonts w:ascii="Book Antiqua" w:hAnsi="Book Antiqua" w:cs="宋体"/>
          <w:color w:val="000000"/>
          <w:lang w:val="en-US" w:eastAsia="zh-CN"/>
        </w:rPr>
        <w:t xml:space="preserve"> P, </w:t>
      </w:r>
      <w:proofErr w:type="spellStart"/>
      <w:r w:rsidRPr="004903C3">
        <w:rPr>
          <w:rFonts w:ascii="Book Antiqua" w:hAnsi="Book Antiqua" w:cs="宋体"/>
          <w:color w:val="000000"/>
          <w:lang w:val="en-US" w:eastAsia="zh-CN"/>
        </w:rPr>
        <w:t>Chaput</w:t>
      </w:r>
      <w:proofErr w:type="spellEnd"/>
      <w:r w:rsidRPr="004903C3">
        <w:rPr>
          <w:rFonts w:ascii="Book Antiqua" w:hAnsi="Book Antiqua" w:cs="宋体"/>
          <w:color w:val="000000"/>
          <w:lang w:val="en-US" w:eastAsia="zh-CN"/>
        </w:rPr>
        <w:t xml:space="preserve"> U, </w:t>
      </w:r>
      <w:proofErr w:type="spellStart"/>
      <w:r w:rsidRPr="004903C3">
        <w:rPr>
          <w:rFonts w:ascii="Book Antiqua" w:hAnsi="Book Antiqua" w:cs="宋体"/>
          <w:color w:val="000000"/>
          <w:lang w:val="en-US" w:eastAsia="zh-CN"/>
        </w:rPr>
        <w:t>Mion</w:t>
      </w:r>
      <w:proofErr w:type="spellEnd"/>
      <w:r w:rsidRPr="004903C3">
        <w:rPr>
          <w:rFonts w:ascii="Book Antiqua" w:hAnsi="Book Antiqua" w:cs="宋体"/>
          <w:color w:val="000000"/>
          <w:lang w:val="en-US" w:eastAsia="zh-CN"/>
        </w:rPr>
        <w:t xml:space="preserve"> F, </w:t>
      </w:r>
      <w:proofErr w:type="spellStart"/>
      <w:r w:rsidRPr="004903C3">
        <w:rPr>
          <w:rFonts w:ascii="Book Antiqua" w:hAnsi="Book Antiqua" w:cs="宋体"/>
          <w:color w:val="000000"/>
          <w:lang w:val="en-US" w:eastAsia="zh-CN"/>
        </w:rPr>
        <w:t>Vérin</w:t>
      </w:r>
      <w:proofErr w:type="spellEnd"/>
      <w:r w:rsidRPr="004903C3">
        <w:rPr>
          <w:rFonts w:ascii="Book Antiqua" w:hAnsi="Book Antiqua" w:cs="宋体"/>
          <w:color w:val="000000"/>
          <w:lang w:val="en-US" w:eastAsia="zh-CN"/>
        </w:rPr>
        <w:t xml:space="preserve"> E, </w:t>
      </w:r>
      <w:proofErr w:type="spellStart"/>
      <w:r w:rsidRPr="004903C3">
        <w:rPr>
          <w:rFonts w:ascii="Book Antiqua" w:hAnsi="Book Antiqua" w:cs="宋体"/>
          <w:color w:val="000000"/>
          <w:lang w:val="en-US" w:eastAsia="zh-CN"/>
        </w:rPr>
        <w:t>Galmiche</w:t>
      </w:r>
      <w:proofErr w:type="spellEnd"/>
      <w:r w:rsidRPr="004903C3">
        <w:rPr>
          <w:rFonts w:ascii="Book Antiqua" w:hAnsi="Book Antiqua" w:cs="宋体"/>
          <w:color w:val="000000"/>
          <w:lang w:val="en-US" w:eastAsia="zh-CN"/>
        </w:rPr>
        <w:t xml:space="preserve"> JP, </w:t>
      </w:r>
      <w:proofErr w:type="spellStart"/>
      <w:r w:rsidRPr="004903C3">
        <w:rPr>
          <w:rFonts w:ascii="Book Antiqua" w:hAnsi="Book Antiqua" w:cs="宋体"/>
          <w:color w:val="000000"/>
          <w:lang w:val="en-US" w:eastAsia="zh-CN"/>
        </w:rPr>
        <w:t>Sifrim</w:t>
      </w:r>
      <w:proofErr w:type="spellEnd"/>
      <w:r w:rsidRPr="004903C3">
        <w:rPr>
          <w:rFonts w:ascii="Book Antiqua" w:hAnsi="Book Antiqua" w:cs="宋体"/>
          <w:color w:val="000000"/>
          <w:lang w:val="en-US" w:eastAsia="zh-CN"/>
        </w:rPr>
        <w:t xml:space="preserve"> D. Esophageal pH-impedance monitoring and symptom analysis in GERD: a study in patients off and on therapy. </w:t>
      </w:r>
      <w:r w:rsidRPr="004903C3">
        <w:rPr>
          <w:rFonts w:ascii="Book Antiqua" w:hAnsi="Book Antiqua" w:cs="宋体"/>
          <w:i/>
          <w:iCs/>
          <w:color w:val="000000"/>
          <w:lang w:val="en-US" w:eastAsia="zh-CN"/>
        </w:rPr>
        <w:t xml:space="preserve">Am J </w:t>
      </w:r>
      <w:proofErr w:type="spellStart"/>
      <w:r w:rsidRPr="004903C3">
        <w:rPr>
          <w:rFonts w:ascii="Book Antiqua" w:hAnsi="Book Antiqua" w:cs="宋体"/>
          <w:i/>
          <w:iCs/>
          <w:color w:val="000000"/>
          <w:lang w:val="en-US" w:eastAsia="zh-CN"/>
        </w:rPr>
        <w:t>Gastroenterol</w:t>
      </w:r>
      <w:proofErr w:type="spellEnd"/>
      <w:r w:rsidRPr="004903C3">
        <w:rPr>
          <w:rFonts w:ascii="Book Antiqua" w:hAnsi="Book Antiqua" w:cs="宋体"/>
          <w:color w:val="000000"/>
          <w:lang w:val="en-US" w:eastAsia="zh-CN"/>
        </w:rPr>
        <w:t> 2006; </w:t>
      </w:r>
      <w:r w:rsidRPr="004903C3">
        <w:rPr>
          <w:rFonts w:ascii="Book Antiqua" w:hAnsi="Book Antiqua" w:cs="宋体"/>
          <w:b/>
          <w:bCs/>
          <w:color w:val="000000"/>
          <w:lang w:val="en-US" w:eastAsia="zh-CN"/>
        </w:rPr>
        <w:t>101</w:t>
      </w:r>
      <w:r w:rsidRPr="004903C3">
        <w:rPr>
          <w:rFonts w:ascii="Book Antiqua" w:hAnsi="Book Antiqua" w:cs="宋体"/>
          <w:color w:val="000000"/>
          <w:lang w:val="en-US" w:eastAsia="zh-CN"/>
        </w:rPr>
        <w:t>: 1956-1963 [PMID: 16848801</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10.1111/j.1572-0241.2006.00711.x]</w:t>
      </w:r>
    </w:p>
    <w:p w14:paraId="5BD4370A" w14:textId="5F901E11"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85 </w:t>
      </w:r>
      <w:proofErr w:type="spellStart"/>
      <w:r w:rsidRPr="004903C3">
        <w:rPr>
          <w:rFonts w:ascii="Book Antiqua" w:hAnsi="Book Antiqua" w:cs="宋体"/>
          <w:b/>
          <w:bCs/>
          <w:color w:val="000000"/>
          <w:lang w:val="en-US" w:eastAsia="zh-CN"/>
        </w:rPr>
        <w:t>Mainie</w:t>
      </w:r>
      <w:proofErr w:type="spellEnd"/>
      <w:r w:rsidRPr="004903C3">
        <w:rPr>
          <w:rFonts w:ascii="Book Antiqua" w:hAnsi="Book Antiqua" w:cs="宋体"/>
          <w:b/>
          <w:bCs/>
          <w:color w:val="000000"/>
          <w:lang w:val="en-US" w:eastAsia="zh-CN"/>
        </w:rPr>
        <w:t xml:space="preserve"> I</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Tutuian</w:t>
      </w:r>
      <w:proofErr w:type="spellEnd"/>
      <w:r w:rsidRPr="004903C3">
        <w:rPr>
          <w:rFonts w:ascii="Book Antiqua" w:hAnsi="Book Antiqua" w:cs="宋体"/>
          <w:color w:val="000000"/>
          <w:lang w:val="en-US" w:eastAsia="zh-CN"/>
        </w:rPr>
        <w:t xml:space="preserve"> R, Shay S, Vela M, Zhang X, </w:t>
      </w:r>
      <w:proofErr w:type="spellStart"/>
      <w:r w:rsidRPr="004903C3">
        <w:rPr>
          <w:rFonts w:ascii="Book Antiqua" w:hAnsi="Book Antiqua" w:cs="宋体"/>
          <w:color w:val="000000"/>
          <w:lang w:val="en-US" w:eastAsia="zh-CN"/>
        </w:rPr>
        <w:t>Sifrim</w:t>
      </w:r>
      <w:proofErr w:type="spellEnd"/>
      <w:r w:rsidRPr="004903C3">
        <w:rPr>
          <w:rFonts w:ascii="Book Antiqua" w:hAnsi="Book Antiqua" w:cs="宋体"/>
          <w:color w:val="000000"/>
          <w:lang w:val="en-US" w:eastAsia="zh-CN"/>
        </w:rPr>
        <w:t xml:space="preserve"> D, Castell DO. Acid and non-acid reflux in patients with persistent symptoms despite acid suppressive therapy: a </w:t>
      </w:r>
      <w:proofErr w:type="spellStart"/>
      <w:r w:rsidRPr="004903C3">
        <w:rPr>
          <w:rFonts w:ascii="Book Antiqua" w:hAnsi="Book Antiqua" w:cs="宋体"/>
          <w:color w:val="000000"/>
          <w:lang w:val="en-US" w:eastAsia="zh-CN"/>
        </w:rPr>
        <w:t>multicentre</w:t>
      </w:r>
      <w:proofErr w:type="spellEnd"/>
      <w:r w:rsidRPr="004903C3">
        <w:rPr>
          <w:rFonts w:ascii="Book Antiqua" w:hAnsi="Book Antiqua" w:cs="宋体"/>
          <w:color w:val="000000"/>
          <w:lang w:val="en-US" w:eastAsia="zh-CN"/>
        </w:rPr>
        <w:t xml:space="preserve"> study using combined ambulatory impedance-pH monitoring. </w:t>
      </w:r>
      <w:r w:rsidRPr="004903C3">
        <w:rPr>
          <w:rFonts w:ascii="Book Antiqua" w:hAnsi="Book Antiqua" w:cs="宋体"/>
          <w:i/>
          <w:iCs/>
          <w:color w:val="000000"/>
          <w:lang w:val="en-US" w:eastAsia="zh-CN"/>
        </w:rPr>
        <w:t>Gut</w:t>
      </w:r>
      <w:r w:rsidRPr="004903C3">
        <w:rPr>
          <w:rFonts w:ascii="Book Antiqua" w:hAnsi="Book Antiqua" w:cs="宋体"/>
          <w:color w:val="000000"/>
          <w:lang w:val="en-US" w:eastAsia="zh-CN"/>
        </w:rPr>
        <w:t> 2006; </w:t>
      </w:r>
      <w:r w:rsidRPr="004903C3">
        <w:rPr>
          <w:rFonts w:ascii="Book Antiqua" w:hAnsi="Book Antiqua" w:cs="宋体"/>
          <w:b/>
          <w:bCs/>
          <w:color w:val="000000"/>
          <w:lang w:val="en-US" w:eastAsia="zh-CN"/>
        </w:rPr>
        <w:t>55</w:t>
      </w:r>
      <w:r w:rsidRPr="004903C3">
        <w:rPr>
          <w:rFonts w:ascii="Book Antiqua" w:hAnsi="Book Antiqua" w:cs="宋体"/>
          <w:color w:val="000000"/>
          <w:lang w:val="en-US" w:eastAsia="zh-CN"/>
        </w:rPr>
        <w:t>: 1398-1402 [PMID: 16556669</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10.1136/gut.2005.087668]</w:t>
      </w:r>
    </w:p>
    <w:p w14:paraId="775059A4" w14:textId="0DEC7F6B"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86 </w:t>
      </w:r>
      <w:proofErr w:type="spellStart"/>
      <w:r w:rsidRPr="004903C3">
        <w:rPr>
          <w:rFonts w:ascii="Book Antiqua" w:hAnsi="Book Antiqua" w:cs="宋体"/>
          <w:b/>
          <w:bCs/>
          <w:color w:val="000000"/>
          <w:lang w:val="en-US" w:eastAsia="zh-CN"/>
        </w:rPr>
        <w:t>Mainie</w:t>
      </w:r>
      <w:proofErr w:type="spellEnd"/>
      <w:r w:rsidRPr="004903C3">
        <w:rPr>
          <w:rFonts w:ascii="Book Antiqua" w:hAnsi="Book Antiqua" w:cs="宋体"/>
          <w:b/>
          <w:bCs/>
          <w:color w:val="000000"/>
          <w:lang w:val="en-US" w:eastAsia="zh-CN"/>
        </w:rPr>
        <w:t xml:space="preserve"> I</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Tutuian</w:t>
      </w:r>
      <w:proofErr w:type="spellEnd"/>
      <w:r w:rsidRPr="004903C3">
        <w:rPr>
          <w:rFonts w:ascii="Book Antiqua" w:hAnsi="Book Antiqua" w:cs="宋体"/>
          <w:color w:val="000000"/>
          <w:lang w:val="en-US" w:eastAsia="zh-CN"/>
        </w:rPr>
        <w:t xml:space="preserve"> R, Agrawal A, Adams D, Castell DO. Combined multichannel intraluminal impedance-pH monitoring to select patients with persistent gastro-</w:t>
      </w:r>
      <w:proofErr w:type="spellStart"/>
      <w:r w:rsidRPr="004903C3">
        <w:rPr>
          <w:rFonts w:ascii="Book Antiqua" w:hAnsi="Book Antiqua" w:cs="宋体"/>
          <w:color w:val="000000"/>
          <w:lang w:val="en-US" w:eastAsia="zh-CN"/>
        </w:rPr>
        <w:t>oesophageal</w:t>
      </w:r>
      <w:proofErr w:type="spellEnd"/>
      <w:r w:rsidRPr="004903C3">
        <w:rPr>
          <w:rFonts w:ascii="Book Antiqua" w:hAnsi="Book Antiqua" w:cs="宋体"/>
          <w:color w:val="000000"/>
          <w:lang w:val="en-US" w:eastAsia="zh-CN"/>
        </w:rPr>
        <w:t xml:space="preserve"> reflux for laparoscopic </w:t>
      </w:r>
      <w:proofErr w:type="spellStart"/>
      <w:r w:rsidRPr="004903C3">
        <w:rPr>
          <w:rFonts w:ascii="Book Antiqua" w:hAnsi="Book Antiqua" w:cs="宋体"/>
          <w:color w:val="000000"/>
          <w:lang w:val="en-US" w:eastAsia="zh-CN"/>
        </w:rPr>
        <w:t>Nissen</w:t>
      </w:r>
      <w:proofErr w:type="spellEnd"/>
      <w:r w:rsidRPr="004903C3">
        <w:rPr>
          <w:rFonts w:ascii="Book Antiqua" w:hAnsi="Book Antiqua" w:cs="宋体"/>
          <w:color w:val="000000"/>
          <w:lang w:val="en-US" w:eastAsia="zh-CN"/>
        </w:rPr>
        <w:t xml:space="preserve"> fundoplication. </w:t>
      </w:r>
      <w:r w:rsidRPr="004903C3">
        <w:rPr>
          <w:rFonts w:ascii="Book Antiqua" w:hAnsi="Book Antiqua" w:cs="宋体"/>
          <w:i/>
          <w:iCs/>
          <w:color w:val="000000"/>
          <w:lang w:val="en-US" w:eastAsia="zh-CN"/>
        </w:rPr>
        <w:t xml:space="preserve">Br J </w:t>
      </w:r>
      <w:proofErr w:type="spellStart"/>
      <w:r w:rsidRPr="004903C3">
        <w:rPr>
          <w:rFonts w:ascii="Book Antiqua" w:hAnsi="Book Antiqua" w:cs="宋体"/>
          <w:i/>
          <w:iCs/>
          <w:color w:val="000000"/>
          <w:lang w:val="en-US" w:eastAsia="zh-CN"/>
        </w:rPr>
        <w:t>Surg</w:t>
      </w:r>
      <w:proofErr w:type="spellEnd"/>
      <w:r w:rsidRPr="004903C3">
        <w:rPr>
          <w:rFonts w:ascii="Book Antiqua" w:hAnsi="Book Antiqua" w:cs="宋体"/>
          <w:color w:val="000000"/>
          <w:lang w:val="en-US" w:eastAsia="zh-CN"/>
        </w:rPr>
        <w:t> 2006; </w:t>
      </w:r>
      <w:r w:rsidRPr="004903C3">
        <w:rPr>
          <w:rFonts w:ascii="Book Antiqua" w:hAnsi="Book Antiqua" w:cs="宋体"/>
          <w:b/>
          <w:bCs/>
          <w:color w:val="000000"/>
          <w:lang w:val="en-US" w:eastAsia="zh-CN"/>
        </w:rPr>
        <w:t>93</w:t>
      </w:r>
      <w:r w:rsidRPr="004903C3">
        <w:rPr>
          <w:rFonts w:ascii="Book Antiqua" w:hAnsi="Book Antiqua" w:cs="宋体"/>
          <w:color w:val="000000"/>
          <w:lang w:val="en-US" w:eastAsia="zh-CN"/>
        </w:rPr>
        <w:t>: 1483-1487 [PMID: 17051602</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10.1002/bjs.5493]</w:t>
      </w:r>
    </w:p>
    <w:p w14:paraId="608BDD17" w14:textId="28F664CF"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lastRenderedPageBreak/>
        <w:t>87 </w:t>
      </w:r>
      <w:r w:rsidRPr="004903C3">
        <w:rPr>
          <w:rFonts w:ascii="Book Antiqua" w:hAnsi="Book Antiqua" w:cs="宋体"/>
          <w:b/>
          <w:bCs/>
          <w:color w:val="000000"/>
          <w:lang w:val="en-US" w:eastAsia="zh-CN"/>
        </w:rPr>
        <w:t xml:space="preserve">del </w:t>
      </w:r>
      <w:proofErr w:type="spellStart"/>
      <w:r w:rsidRPr="004903C3">
        <w:rPr>
          <w:rFonts w:ascii="Book Antiqua" w:hAnsi="Book Antiqua" w:cs="宋体"/>
          <w:b/>
          <w:bCs/>
          <w:color w:val="000000"/>
          <w:lang w:val="en-US" w:eastAsia="zh-CN"/>
        </w:rPr>
        <w:t>Genio</w:t>
      </w:r>
      <w:proofErr w:type="spellEnd"/>
      <w:r w:rsidRPr="004903C3">
        <w:rPr>
          <w:rFonts w:ascii="Book Antiqua" w:hAnsi="Book Antiqua" w:cs="宋体"/>
          <w:b/>
          <w:bCs/>
          <w:color w:val="000000"/>
          <w:lang w:val="en-US" w:eastAsia="zh-CN"/>
        </w:rPr>
        <w:t xml:space="preserve"> G</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Tolone</w:t>
      </w:r>
      <w:proofErr w:type="spellEnd"/>
      <w:r w:rsidRPr="004903C3">
        <w:rPr>
          <w:rFonts w:ascii="Book Antiqua" w:hAnsi="Book Antiqua" w:cs="宋体"/>
          <w:color w:val="000000"/>
          <w:lang w:val="en-US" w:eastAsia="zh-CN"/>
        </w:rPr>
        <w:t xml:space="preserve"> S, del </w:t>
      </w:r>
      <w:proofErr w:type="spellStart"/>
      <w:r w:rsidRPr="004903C3">
        <w:rPr>
          <w:rFonts w:ascii="Book Antiqua" w:hAnsi="Book Antiqua" w:cs="宋体"/>
          <w:color w:val="000000"/>
          <w:lang w:val="en-US" w:eastAsia="zh-CN"/>
        </w:rPr>
        <w:t>Genio</w:t>
      </w:r>
      <w:proofErr w:type="spellEnd"/>
      <w:r w:rsidRPr="004903C3">
        <w:rPr>
          <w:rFonts w:ascii="Book Antiqua" w:hAnsi="Book Antiqua" w:cs="宋体"/>
          <w:color w:val="000000"/>
          <w:lang w:val="en-US" w:eastAsia="zh-CN"/>
        </w:rPr>
        <w:t xml:space="preserve"> F, Aggarwal R, d'Alessandro A, </w:t>
      </w:r>
      <w:proofErr w:type="spellStart"/>
      <w:r w:rsidRPr="004903C3">
        <w:rPr>
          <w:rFonts w:ascii="Book Antiqua" w:hAnsi="Book Antiqua" w:cs="宋体"/>
          <w:color w:val="000000"/>
          <w:lang w:val="en-US" w:eastAsia="zh-CN"/>
        </w:rPr>
        <w:t>Allaria</w:t>
      </w:r>
      <w:proofErr w:type="spellEnd"/>
      <w:r w:rsidRPr="004903C3">
        <w:rPr>
          <w:rFonts w:ascii="Book Antiqua" w:hAnsi="Book Antiqua" w:cs="宋体"/>
          <w:color w:val="000000"/>
          <w:lang w:val="en-US" w:eastAsia="zh-CN"/>
        </w:rPr>
        <w:t xml:space="preserve"> A, Rossetti G, </w:t>
      </w:r>
      <w:proofErr w:type="spellStart"/>
      <w:r w:rsidRPr="004903C3">
        <w:rPr>
          <w:rFonts w:ascii="Book Antiqua" w:hAnsi="Book Antiqua" w:cs="宋体"/>
          <w:color w:val="000000"/>
          <w:lang w:val="en-US" w:eastAsia="zh-CN"/>
        </w:rPr>
        <w:t>Brusciano</w:t>
      </w:r>
      <w:proofErr w:type="spellEnd"/>
      <w:r w:rsidRPr="004903C3">
        <w:rPr>
          <w:rFonts w:ascii="Book Antiqua" w:hAnsi="Book Antiqua" w:cs="宋体"/>
          <w:color w:val="000000"/>
          <w:lang w:val="en-US" w:eastAsia="zh-CN"/>
        </w:rPr>
        <w:t xml:space="preserve"> L, del </w:t>
      </w:r>
      <w:proofErr w:type="spellStart"/>
      <w:r w:rsidRPr="004903C3">
        <w:rPr>
          <w:rFonts w:ascii="Book Antiqua" w:hAnsi="Book Antiqua" w:cs="宋体"/>
          <w:color w:val="000000"/>
          <w:lang w:val="en-US" w:eastAsia="zh-CN"/>
        </w:rPr>
        <w:t>Genio</w:t>
      </w:r>
      <w:proofErr w:type="spellEnd"/>
      <w:r w:rsidRPr="004903C3">
        <w:rPr>
          <w:rFonts w:ascii="Book Antiqua" w:hAnsi="Book Antiqua" w:cs="宋体"/>
          <w:color w:val="000000"/>
          <w:lang w:val="en-US" w:eastAsia="zh-CN"/>
        </w:rPr>
        <w:t xml:space="preserve"> A. Prospective assessment of patient selection for antireflux surgery by combined multichannel intraluminal impedance pH monitoring. </w:t>
      </w:r>
      <w:r w:rsidRPr="004903C3">
        <w:rPr>
          <w:rFonts w:ascii="Book Antiqua" w:hAnsi="Book Antiqua" w:cs="宋体"/>
          <w:i/>
          <w:iCs/>
          <w:color w:val="000000"/>
          <w:lang w:val="en-US" w:eastAsia="zh-CN"/>
        </w:rPr>
        <w:t xml:space="preserve">J </w:t>
      </w:r>
      <w:proofErr w:type="spellStart"/>
      <w:r w:rsidRPr="004903C3">
        <w:rPr>
          <w:rFonts w:ascii="Book Antiqua" w:hAnsi="Book Antiqua" w:cs="宋体"/>
          <w:i/>
          <w:iCs/>
          <w:color w:val="000000"/>
          <w:lang w:val="en-US" w:eastAsia="zh-CN"/>
        </w:rPr>
        <w:t>GastrointestSurg</w:t>
      </w:r>
      <w:proofErr w:type="spellEnd"/>
      <w:r w:rsidRPr="004903C3">
        <w:rPr>
          <w:rFonts w:ascii="Book Antiqua" w:hAnsi="Book Antiqua" w:cs="宋体"/>
          <w:color w:val="000000"/>
          <w:lang w:val="en-US" w:eastAsia="zh-CN"/>
        </w:rPr>
        <w:t> 2008; </w:t>
      </w:r>
      <w:r w:rsidRPr="004903C3">
        <w:rPr>
          <w:rFonts w:ascii="Book Antiqua" w:hAnsi="Book Antiqua" w:cs="宋体"/>
          <w:b/>
          <w:bCs/>
          <w:color w:val="000000"/>
          <w:lang w:val="en-US" w:eastAsia="zh-CN"/>
        </w:rPr>
        <w:t>12</w:t>
      </w:r>
      <w:r w:rsidRPr="004903C3">
        <w:rPr>
          <w:rFonts w:ascii="Book Antiqua" w:hAnsi="Book Antiqua" w:cs="宋体"/>
          <w:color w:val="000000"/>
          <w:lang w:val="en-US" w:eastAsia="zh-CN"/>
        </w:rPr>
        <w:t>: 1491-1496 [PMID: 18612705</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10.1007/s11605-008-0583-y]</w:t>
      </w:r>
    </w:p>
    <w:p w14:paraId="70ADA693" w14:textId="26A0C380" w:rsidR="004903C3" w:rsidRPr="004903C3" w:rsidRDefault="004903C3" w:rsidP="004903C3">
      <w:pPr>
        <w:spacing w:after="0" w:line="360" w:lineRule="auto"/>
        <w:jc w:val="both"/>
        <w:rPr>
          <w:rFonts w:ascii="Book Antiqua" w:hAnsi="Book Antiqua" w:cs="宋体"/>
          <w:color w:val="000000"/>
          <w:lang w:val="en-US" w:eastAsia="zh-CN"/>
        </w:rPr>
      </w:pPr>
      <w:r w:rsidRPr="004903C3">
        <w:rPr>
          <w:rFonts w:ascii="Book Antiqua" w:hAnsi="Book Antiqua" w:cs="宋体"/>
          <w:color w:val="000000"/>
          <w:lang w:val="en-US" w:eastAsia="zh-CN"/>
        </w:rPr>
        <w:t>88 </w:t>
      </w:r>
      <w:proofErr w:type="spellStart"/>
      <w:r w:rsidRPr="004903C3">
        <w:rPr>
          <w:rFonts w:ascii="Book Antiqua" w:hAnsi="Book Antiqua" w:cs="宋体"/>
          <w:b/>
          <w:bCs/>
          <w:color w:val="000000"/>
          <w:lang w:val="en-US" w:eastAsia="zh-CN"/>
        </w:rPr>
        <w:t>Frazzoni</w:t>
      </w:r>
      <w:proofErr w:type="spellEnd"/>
      <w:r w:rsidRPr="004903C3">
        <w:rPr>
          <w:rFonts w:ascii="Book Antiqua" w:hAnsi="Book Antiqua" w:cs="宋体"/>
          <w:b/>
          <w:bCs/>
          <w:color w:val="000000"/>
          <w:lang w:val="en-US" w:eastAsia="zh-CN"/>
        </w:rPr>
        <w:t xml:space="preserve"> M</w:t>
      </w:r>
      <w:r w:rsidRPr="004903C3">
        <w:rPr>
          <w:rFonts w:ascii="Book Antiqua" w:hAnsi="Book Antiqua" w:cs="宋体"/>
          <w:color w:val="000000"/>
          <w:lang w:val="en-US" w:eastAsia="zh-CN"/>
        </w:rPr>
        <w:t xml:space="preserve">, </w:t>
      </w:r>
      <w:proofErr w:type="spellStart"/>
      <w:r w:rsidRPr="004903C3">
        <w:rPr>
          <w:rFonts w:ascii="Book Antiqua" w:hAnsi="Book Antiqua" w:cs="宋体"/>
          <w:color w:val="000000"/>
          <w:lang w:val="en-US" w:eastAsia="zh-CN"/>
        </w:rPr>
        <w:t>Piccoli</w:t>
      </w:r>
      <w:proofErr w:type="spellEnd"/>
      <w:r w:rsidRPr="004903C3">
        <w:rPr>
          <w:rFonts w:ascii="Book Antiqua" w:hAnsi="Book Antiqua" w:cs="宋体"/>
          <w:color w:val="000000"/>
          <w:lang w:val="en-US" w:eastAsia="zh-CN"/>
        </w:rPr>
        <w:t xml:space="preserve"> M, </w:t>
      </w:r>
      <w:proofErr w:type="spellStart"/>
      <w:r w:rsidRPr="004903C3">
        <w:rPr>
          <w:rFonts w:ascii="Book Antiqua" w:hAnsi="Book Antiqua" w:cs="宋体"/>
          <w:color w:val="000000"/>
          <w:lang w:val="en-US" w:eastAsia="zh-CN"/>
        </w:rPr>
        <w:t>Conigliaro</w:t>
      </w:r>
      <w:proofErr w:type="spellEnd"/>
      <w:r w:rsidRPr="004903C3">
        <w:rPr>
          <w:rFonts w:ascii="Book Antiqua" w:hAnsi="Book Antiqua" w:cs="宋体"/>
          <w:color w:val="000000"/>
          <w:lang w:val="en-US" w:eastAsia="zh-CN"/>
        </w:rPr>
        <w:t xml:space="preserve"> R, Manta R, </w:t>
      </w:r>
      <w:proofErr w:type="spellStart"/>
      <w:r w:rsidRPr="004903C3">
        <w:rPr>
          <w:rFonts w:ascii="Book Antiqua" w:hAnsi="Book Antiqua" w:cs="宋体"/>
          <w:color w:val="000000"/>
          <w:lang w:val="en-US" w:eastAsia="zh-CN"/>
        </w:rPr>
        <w:t>Frazzoni</w:t>
      </w:r>
      <w:proofErr w:type="spellEnd"/>
      <w:r w:rsidRPr="004903C3">
        <w:rPr>
          <w:rFonts w:ascii="Book Antiqua" w:hAnsi="Book Antiqua" w:cs="宋体"/>
          <w:color w:val="000000"/>
          <w:lang w:val="en-US" w:eastAsia="zh-CN"/>
        </w:rPr>
        <w:t xml:space="preserve"> L, </w:t>
      </w:r>
      <w:proofErr w:type="spellStart"/>
      <w:r w:rsidRPr="004903C3">
        <w:rPr>
          <w:rFonts w:ascii="Book Antiqua" w:hAnsi="Book Antiqua" w:cs="宋体"/>
          <w:color w:val="000000"/>
          <w:lang w:val="en-US" w:eastAsia="zh-CN"/>
        </w:rPr>
        <w:t>Melotti</w:t>
      </w:r>
      <w:proofErr w:type="spellEnd"/>
      <w:r w:rsidRPr="004903C3">
        <w:rPr>
          <w:rFonts w:ascii="Book Antiqua" w:hAnsi="Book Antiqua" w:cs="宋体"/>
          <w:color w:val="000000"/>
          <w:lang w:val="en-US" w:eastAsia="zh-CN"/>
        </w:rPr>
        <w:t xml:space="preserve"> G. Refractory gastroesophageal reflux disease as diagnosed by impedance-pH monitoring can be cured by laparoscopic fundoplication. </w:t>
      </w:r>
      <w:proofErr w:type="spellStart"/>
      <w:r w:rsidRPr="004903C3">
        <w:rPr>
          <w:rFonts w:ascii="Book Antiqua" w:hAnsi="Book Antiqua" w:cs="宋体"/>
          <w:i/>
          <w:iCs/>
          <w:color w:val="000000"/>
          <w:lang w:val="en-US" w:eastAsia="zh-CN"/>
        </w:rPr>
        <w:t>SurgEndosc</w:t>
      </w:r>
      <w:proofErr w:type="spellEnd"/>
      <w:r w:rsidRPr="004903C3">
        <w:rPr>
          <w:rFonts w:ascii="Book Antiqua" w:hAnsi="Book Antiqua" w:cs="宋体"/>
          <w:color w:val="000000"/>
          <w:lang w:val="en-US" w:eastAsia="zh-CN"/>
        </w:rPr>
        <w:t> 2013; </w:t>
      </w:r>
      <w:r w:rsidRPr="004903C3">
        <w:rPr>
          <w:rFonts w:ascii="Book Antiqua" w:hAnsi="Book Antiqua" w:cs="宋体"/>
          <w:b/>
          <w:bCs/>
          <w:color w:val="000000"/>
          <w:lang w:val="en-US" w:eastAsia="zh-CN"/>
        </w:rPr>
        <w:t>27</w:t>
      </w:r>
      <w:r w:rsidRPr="004903C3">
        <w:rPr>
          <w:rFonts w:ascii="Book Antiqua" w:hAnsi="Book Antiqua" w:cs="宋体"/>
          <w:color w:val="000000"/>
          <w:lang w:val="en-US" w:eastAsia="zh-CN"/>
        </w:rPr>
        <w:t>: 2940-2946 [PMID: 23436097</w:t>
      </w:r>
      <w:r w:rsidR="00FB1503">
        <w:rPr>
          <w:rFonts w:ascii="Book Antiqua" w:hAnsi="Book Antiqua" w:cs="宋体"/>
          <w:color w:val="000000"/>
          <w:lang w:val="en-US" w:eastAsia="zh-CN"/>
        </w:rPr>
        <w:t xml:space="preserve"> DOI:</w:t>
      </w:r>
      <w:r w:rsidRPr="004903C3">
        <w:rPr>
          <w:rFonts w:ascii="Book Antiqua" w:hAnsi="Book Antiqua" w:cs="宋体"/>
          <w:color w:val="000000"/>
          <w:lang w:val="en-US" w:eastAsia="zh-CN"/>
        </w:rPr>
        <w:t xml:space="preserve"> 10.1007/s00464-013-2861-3]</w:t>
      </w:r>
    </w:p>
    <w:p w14:paraId="50DC52D5" w14:textId="387424B8" w:rsidR="004903C3" w:rsidRPr="004903C3" w:rsidRDefault="004903C3" w:rsidP="004903C3">
      <w:pPr>
        <w:widowControl w:val="0"/>
        <w:wordWrap w:val="0"/>
        <w:spacing w:after="0" w:line="360" w:lineRule="auto"/>
        <w:jc w:val="right"/>
        <w:rPr>
          <w:rFonts w:ascii="Book Antiqua" w:hAnsi="Book Antiqua"/>
          <w:kern w:val="2"/>
          <w:lang w:val="en-US" w:eastAsia="zh-CN"/>
        </w:rPr>
      </w:pPr>
      <w:bookmarkStart w:id="60" w:name="OLE_LINK51"/>
      <w:bookmarkStart w:id="61" w:name="OLE_LINK52"/>
      <w:bookmarkStart w:id="62" w:name="OLE_LINK120"/>
      <w:bookmarkStart w:id="63" w:name="OLE_LINK148"/>
      <w:bookmarkStart w:id="64" w:name="OLE_LINK72"/>
      <w:bookmarkStart w:id="65" w:name="OLE_LINK112"/>
      <w:bookmarkStart w:id="66" w:name="OLE_LINK320"/>
      <w:bookmarkStart w:id="67" w:name="OLE_LINK387"/>
      <w:bookmarkStart w:id="68" w:name="OLE_LINK183"/>
      <w:bookmarkStart w:id="69" w:name="OLE_LINK254"/>
      <w:bookmarkStart w:id="70" w:name="OLE_LINK149"/>
      <w:bookmarkStart w:id="71" w:name="OLE_LINK225"/>
      <w:bookmarkStart w:id="72" w:name="OLE_LINK207"/>
      <w:bookmarkStart w:id="73" w:name="OLE_LINK226"/>
      <w:bookmarkStart w:id="74" w:name="OLE_LINK212"/>
      <w:bookmarkStart w:id="75" w:name="OLE_LINK250"/>
      <w:bookmarkStart w:id="76" w:name="OLE_LINK281"/>
      <w:bookmarkStart w:id="77" w:name="OLE_LINK282"/>
      <w:bookmarkStart w:id="78" w:name="OLE_LINK313"/>
      <w:bookmarkStart w:id="79" w:name="OLE_LINK304"/>
      <w:bookmarkStart w:id="80" w:name="OLE_LINK321"/>
      <w:bookmarkStart w:id="81" w:name="OLE_LINK385"/>
      <w:bookmarkStart w:id="82" w:name="OLE_LINK400"/>
      <w:bookmarkStart w:id="83" w:name="OLE_LINK346"/>
      <w:bookmarkStart w:id="84" w:name="OLE_LINK371"/>
      <w:bookmarkStart w:id="85" w:name="OLE_LINK334"/>
      <w:bookmarkStart w:id="86" w:name="OLE_LINK1830"/>
      <w:bookmarkStart w:id="87" w:name="OLE_LINK457"/>
      <w:bookmarkStart w:id="88" w:name="OLE_LINK288"/>
      <w:bookmarkStart w:id="89" w:name="OLE_LINK384"/>
      <w:bookmarkStart w:id="90" w:name="OLE_LINK379"/>
      <w:bookmarkStart w:id="91" w:name="OLE_LINK303"/>
      <w:bookmarkStart w:id="92" w:name="OLE_LINK450"/>
      <w:bookmarkStart w:id="93" w:name="OLE_LINK489"/>
      <w:bookmarkStart w:id="94" w:name="OLE_LINK535"/>
      <w:bookmarkStart w:id="95" w:name="OLE_LINK648"/>
      <w:bookmarkStart w:id="96" w:name="OLE_LINK686"/>
      <w:bookmarkStart w:id="97" w:name="OLE_LINK471"/>
      <w:bookmarkStart w:id="98" w:name="OLE_LINK462"/>
      <w:bookmarkStart w:id="99" w:name="OLE_LINK519"/>
      <w:bookmarkStart w:id="100" w:name="OLE_LINK575"/>
      <w:bookmarkStart w:id="101" w:name="OLE_LINK491"/>
      <w:bookmarkStart w:id="102" w:name="OLE_LINK532"/>
      <w:bookmarkStart w:id="103" w:name="OLE_LINK572"/>
      <w:bookmarkStart w:id="104" w:name="OLE_LINK574"/>
      <w:bookmarkStart w:id="105" w:name="OLE_LINK480"/>
      <w:bookmarkStart w:id="106" w:name="OLE_LINK567"/>
      <w:bookmarkStart w:id="107" w:name="OLE_LINK2700"/>
      <w:bookmarkStart w:id="108" w:name="OLE_LINK581"/>
      <w:bookmarkStart w:id="109" w:name="OLE_LINK639"/>
      <w:bookmarkStart w:id="110" w:name="OLE_LINK688"/>
      <w:bookmarkStart w:id="111" w:name="OLE_LINK722"/>
      <w:bookmarkStart w:id="112" w:name="OLE_LINK542"/>
      <w:bookmarkStart w:id="113" w:name="OLE_LINK589"/>
      <w:bookmarkStart w:id="114" w:name="OLE_LINK582"/>
      <w:bookmarkStart w:id="115" w:name="OLE_LINK640"/>
      <w:bookmarkStart w:id="116" w:name="OLE_LINK714"/>
      <w:bookmarkStart w:id="117" w:name="OLE_LINK593"/>
      <w:bookmarkStart w:id="118" w:name="OLE_LINK716"/>
      <w:bookmarkStart w:id="119" w:name="OLE_LINK770"/>
      <w:bookmarkStart w:id="120" w:name="OLE_LINK801"/>
      <w:bookmarkStart w:id="121" w:name="OLE_LINK660"/>
      <w:bookmarkStart w:id="122" w:name="OLE_LINK781"/>
      <w:bookmarkStart w:id="123" w:name="OLE_LINK833"/>
      <w:bookmarkStart w:id="124" w:name="OLE_LINK642"/>
      <w:bookmarkStart w:id="125" w:name="OLE_LINK700"/>
      <w:bookmarkStart w:id="126" w:name="OLE_LINK792"/>
      <w:bookmarkStart w:id="127" w:name="OLE_LINK2882"/>
      <w:bookmarkStart w:id="128" w:name="OLE_LINK836"/>
      <w:bookmarkStart w:id="129" w:name="OLE_LINK889"/>
      <w:bookmarkStart w:id="130" w:name="OLE_LINK782"/>
      <w:bookmarkStart w:id="131" w:name="OLE_LINK826"/>
      <w:bookmarkStart w:id="132" w:name="OLE_LINK865"/>
      <w:bookmarkStart w:id="133" w:name="OLE_LINK856"/>
      <w:bookmarkStart w:id="134" w:name="OLE_LINK908"/>
      <w:bookmarkStart w:id="135" w:name="OLE_LINK980"/>
      <w:bookmarkStart w:id="136" w:name="OLE_LINK1018"/>
      <w:bookmarkStart w:id="137" w:name="OLE_LINK1049"/>
      <w:bookmarkStart w:id="138" w:name="OLE_LINK1076"/>
      <w:bookmarkStart w:id="139" w:name="OLE_LINK1106"/>
      <w:bookmarkStart w:id="140" w:name="OLE_LINK891"/>
      <w:bookmarkStart w:id="141" w:name="OLE_LINK943"/>
      <w:bookmarkStart w:id="142" w:name="OLE_LINK981"/>
      <w:bookmarkStart w:id="143" w:name="OLE_LINK1030"/>
      <w:bookmarkStart w:id="144" w:name="OLE_LINK847"/>
      <w:bookmarkStart w:id="145" w:name="OLE_LINK909"/>
      <w:bookmarkStart w:id="146" w:name="OLE_LINK906"/>
      <w:bookmarkStart w:id="147" w:name="OLE_LINK992"/>
      <w:bookmarkStart w:id="148" w:name="OLE_LINK993"/>
      <w:bookmarkStart w:id="149" w:name="OLE_LINK1052"/>
      <w:bookmarkStart w:id="150" w:name="OLE_LINK946"/>
      <w:bookmarkStart w:id="151" w:name="OLE_LINK911"/>
      <w:bookmarkStart w:id="152" w:name="OLE_LINK930"/>
      <w:bookmarkStart w:id="153" w:name="OLE_LINK1059"/>
      <w:bookmarkStart w:id="154" w:name="OLE_LINK1174"/>
      <w:bookmarkStart w:id="155" w:name="OLE_LINK1137"/>
      <w:bookmarkStart w:id="156" w:name="OLE_LINK1167"/>
      <w:bookmarkStart w:id="157" w:name="OLE_LINK1200"/>
      <w:bookmarkStart w:id="158" w:name="OLE_LINK1241"/>
      <w:bookmarkStart w:id="159" w:name="OLE_LINK1288"/>
      <w:bookmarkStart w:id="160" w:name="OLE_LINK1056"/>
      <w:bookmarkStart w:id="161" w:name="OLE_LINK1158"/>
      <w:bookmarkStart w:id="162" w:name="OLE_LINK1175"/>
      <w:bookmarkStart w:id="163" w:name="OLE_LINK1074"/>
      <w:bookmarkStart w:id="164" w:name="OLE_LINK1169"/>
      <w:r w:rsidRPr="004903C3">
        <w:rPr>
          <w:rFonts w:ascii="Book Antiqua" w:hAnsi="Book Antiqua"/>
          <w:b/>
          <w:bCs/>
          <w:kern w:val="2"/>
          <w:lang w:val="en-US" w:eastAsia="zh-CN"/>
        </w:rPr>
        <w:t>P-Reviewer:</w:t>
      </w:r>
      <w:r w:rsidR="00FB1503">
        <w:rPr>
          <w:rFonts w:ascii="Book Antiqua" w:hAnsi="Book Antiqua" w:hint="eastAsia"/>
          <w:b/>
          <w:bCs/>
          <w:kern w:val="2"/>
          <w:lang w:val="en-US" w:eastAsia="zh-CN"/>
        </w:rPr>
        <w:t xml:space="preserve"> </w:t>
      </w:r>
      <w:r w:rsidRPr="004903C3">
        <w:rPr>
          <w:rFonts w:ascii="Book Antiqua" w:hAnsi="Book Antiqua"/>
          <w:bCs/>
          <w:kern w:val="2"/>
          <w:lang w:val="en-US" w:eastAsia="zh-CN"/>
        </w:rPr>
        <w:t>Garcia-</w:t>
      </w:r>
      <w:proofErr w:type="spellStart"/>
      <w:r w:rsidRPr="004903C3">
        <w:rPr>
          <w:rFonts w:ascii="Book Antiqua" w:hAnsi="Book Antiqua"/>
          <w:bCs/>
          <w:kern w:val="2"/>
          <w:lang w:val="en-US" w:eastAsia="zh-CN"/>
        </w:rPr>
        <w:t>Compean</w:t>
      </w:r>
      <w:proofErr w:type="spellEnd"/>
      <w:r w:rsidR="00FB1503">
        <w:rPr>
          <w:rFonts w:ascii="Book Antiqua" w:hAnsi="Book Antiqua" w:hint="eastAsia"/>
          <w:bCs/>
          <w:kern w:val="2"/>
          <w:lang w:val="en-US" w:eastAsia="zh-CN"/>
        </w:rPr>
        <w:t xml:space="preserve"> </w:t>
      </w:r>
      <w:r w:rsidRPr="004903C3">
        <w:rPr>
          <w:rFonts w:ascii="Book Antiqua" w:hAnsi="Book Antiqua"/>
          <w:bCs/>
          <w:kern w:val="2"/>
          <w:lang w:val="en-US" w:eastAsia="zh-CN"/>
        </w:rPr>
        <w:t>D</w:t>
      </w:r>
      <w:r w:rsidRPr="004903C3">
        <w:rPr>
          <w:rFonts w:ascii="Book Antiqua" w:hAnsi="Book Antiqua" w:hint="eastAsia"/>
          <w:bCs/>
          <w:kern w:val="2"/>
          <w:lang w:val="en-US" w:eastAsia="zh-CN"/>
        </w:rPr>
        <w:t xml:space="preserve">, </w:t>
      </w:r>
      <w:r w:rsidRPr="004903C3">
        <w:rPr>
          <w:rFonts w:ascii="Book Antiqua" w:hAnsi="Book Antiqua"/>
          <w:bCs/>
          <w:kern w:val="2"/>
          <w:lang w:val="en-US" w:eastAsia="zh-CN"/>
        </w:rPr>
        <w:t>Wong</w:t>
      </w:r>
      <w:r w:rsidR="00FB1503">
        <w:rPr>
          <w:rFonts w:ascii="Book Antiqua" w:hAnsi="Book Antiqua" w:hint="eastAsia"/>
          <w:bCs/>
          <w:kern w:val="2"/>
          <w:lang w:val="en-US" w:eastAsia="zh-CN"/>
        </w:rPr>
        <w:t xml:space="preserve"> </w:t>
      </w:r>
      <w:r w:rsidRPr="004903C3">
        <w:rPr>
          <w:rFonts w:ascii="Book Antiqua" w:hAnsi="Book Antiqua"/>
          <w:bCs/>
          <w:kern w:val="2"/>
          <w:lang w:val="en-US" w:eastAsia="zh-CN"/>
        </w:rPr>
        <w:t>K</w:t>
      </w:r>
      <w:r w:rsidR="00FB1503">
        <w:rPr>
          <w:rFonts w:ascii="Book Antiqua" w:hAnsi="Book Antiqua" w:hint="eastAsia"/>
          <w:bCs/>
          <w:kern w:val="2"/>
          <w:lang w:val="en-US" w:eastAsia="zh-CN"/>
        </w:rPr>
        <w:t xml:space="preserve"> </w:t>
      </w:r>
      <w:r w:rsidRPr="004903C3">
        <w:rPr>
          <w:rFonts w:ascii="Book Antiqua" w:hAnsi="Book Antiqua"/>
          <w:b/>
          <w:bCs/>
          <w:kern w:val="2"/>
          <w:lang w:val="en-US" w:eastAsia="zh-CN"/>
        </w:rPr>
        <w:t>S-Editor:</w:t>
      </w:r>
      <w:r w:rsidRPr="004903C3">
        <w:rPr>
          <w:rFonts w:ascii="Book Antiqua" w:hAnsi="Book Antiqua" w:hint="eastAsia"/>
          <w:kern w:val="2"/>
          <w:lang w:val="en-US" w:eastAsia="zh-CN"/>
        </w:rPr>
        <w:t xml:space="preserve"> Gong ZM</w:t>
      </w:r>
    </w:p>
    <w:p w14:paraId="2F6291EB" w14:textId="5AB1700C" w:rsidR="00B31B00" w:rsidRPr="0030295F" w:rsidRDefault="004903C3" w:rsidP="0030295F">
      <w:pPr>
        <w:widowControl w:val="0"/>
        <w:spacing w:after="0" w:line="360" w:lineRule="auto"/>
        <w:jc w:val="right"/>
        <w:rPr>
          <w:rFonts w:ascii="Book Antiqua" w:hAnsi="Book Antiqua"/>
          <w:kern w:val="2"/>
          <w:lang w:val="en-US" w:eastAsia="zh-CN"/>
        </w:rPr>
      </w:pPr>
      <w:r w:rsidRPr="004903C3">
        <w:rPr>
          <w:rFonts w:ascii="Book Antiqua" w:hAnsi="Book Antiqua"/>
          <w:b/>
          <w:bCs/>
          <w:kern w:val="2"/>
          <w:lang w:val="en-US" w:eastAsia="zh-CN"/>
        </w:rPr>
        <w:t>L-Editor:</w:t>
      </w:r>
      <w:r w:rsidR="00FB1503">
        <w:rPr>
          <w:rFonts w:ascii="Book Antiqua" w:hAnsi="Book Antiqua" w:hint="eastAsia"/>
          <w:b/>
          <w:bCs/>
          <w:kern w:val="2"/>
          <w:lang w:val="en-US" w:eastAsia="zh-CN"/>
        </w:rPr>
        <w:t xml:space="preserve"> </w:t>
      </w:r>
      <w:r w:rsidRPr="004903C3">
        <w:rPr>
          <w:rFonts w:ascii="Book Antiqua" w:hAnsi="Book Antiqua"/>
          <w:b/>
          <w:bCs/>
          <w:kern w:val="2"/>
          <w:lang w:val="en-US" w:eastAsia="zh-CN"/>
        </w:rPr>
        <w:t>E-Editor:</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sectPr w:rsidR="00B31B00" w:rsidRPr="0030295F" w:rsidSect="001C172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56DD3" w14:textId="77777777" w:rsidR="001002C6" w:rsidRDefault="001002C6" w:rsidP="00D650E5">
      <w:pPr>
        <w:spacing w:after="0"/>
      </w:pPr>
      <w:r>
        <w:separator/>
      </w:r>
    </w:p>
  </w:endnote>
  <w:endnote w:type="continuationSeparator" w:id="0">
    <w:p w14:paraId="409A578A" w14:textId="77777777" w:rsidR="001002C6" w:rsidRDefault="001002C6" w:rsidP="00D650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MinionPro-Regular">
    <w:altName w:val="MS Mincho"/>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940C9" w14:textId="77777777" w:rsidR="001002C6" w:rsidRDefault="001002C6" w:rsidP="00D650E5">
      <w:pPr>
        <w:spacing w:after="0"/>
      </w:pPr>
      <w:r>
        <w:separator/>
      </w:r>
    </w:p>
  </w:footnote>
  <w:footnote w:type="continuationSeparator" w:id="0">
    <w:p w14:paraId="57F2093A" w14:textId="77777777" w:rsidR="001002C6" w:rsidRDefault="001002C6" w:rsidP="00D650E5">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2B6F"/>
    <w:multiLevelType w:val="hybridMultilevel"/>
    <w:tmpl w:val="2EC0F14E"/>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104E64"/>
    <w:multiLevelType w:val="hybridMultilevel"/>
    <w:tmpl w:val="8C3EBE88"/>
    <w:lvl w:ilvl="0" w:tplc="0409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E830F2"/>
    <w:multiLevelType w:val="hybridMultilevel"/>
    <w:tmpl w:val="2EC0F14E"/>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ED2C9E"/>
    <w:multiLevelType w:val="hybridMultilevel"/>
    <w:tmpl w:val="66D0DA9C"/>
    <w:lvl w:ilvl="0" w:tplc="0409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EA62F6E"/>
    <w:multiLevelType w:val="hybridMultilevel"/>
    <w:tmpl w:val="6268B7FE"/>
    <w:lvl w:ilvl="0" w:tplc="0409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02B6A33"/>
    <w:multiLevelType w:val="hybridMultilevel"/>
    <w:tmpl w:val="B994D14C"/>
    <w:lvl w:ilvl="0" w:tplc="0409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1F33AF8"/>
    <w:multiLevelType w:val="hybridMultilevel"/>
    <w:tmpl w:val="98A21558"/>
    <w:lvl w:ilvl="0" w:tplc="0409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70B2DA1"/>
    <w:multiLevelType w:val="hybridMultilevel"/>
    <w:tmpl w:val="0C0A57AE"/>
    <w:lvl w:ilvl="0" w:tplc="0409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88A139C"/>
    <w:multiLevelType w:val="multilevel"/>
    <w:tmpl w:val="056A2E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F33D5E"/>
    <w:multiLevelType w:val="multilevel"/>
    <w:tmpl w:val="03CAB3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5F6C97"/>
    <w:multiLevelType w:val="hybridMultilevel"/>
    <w:tmpl w:val="0CCC6B32"/>
    <w:lvl w:ilvl="0" w:tplc="0409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1422857"/>
    <w:multiLevelType w:val="hybridMultilevel"/>
    <w:tmpl w:val="A198D144"/>
    <w:lvl w:ilvl="0" w:tplc="0409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66B13CB"/>
    <w:multiLevelType w:val="hybridMultilevel"/>
    <w:tmpl w:val="4636FBE4"/>
    <w:lvl w:ilvl="0" w:tplc="0409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93C107D"/>
    <w:multiLevelType w:val="hybridMultilevel"/>
    <w:tmpl w:val="1A5C8262"/>
    <w:lvl w:ilvl="0" w:tplc="0409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052DA1"/>
    <w:multiLevelType w:val="hybridMultilevel"/>
    <w:tmpl w:val="38AEB5F0"/>
    <w:lvl w:ilvl="0" w:tplc="0409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F0C1466"/>
    <w:multiLevelType w:val="hybridMultilevel"/>
    <w:tmpl w:val="87067EA6"/>
    <w:lvl w:ilvl="0" w:tplc="0409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52925C7"/>
    <w:multiLevelType w:val="hybridMultilevel"/>
    <w:tmpl w:val="2E060A82"/>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6EC36FF"/>
    <w:multiLevelType w:val="hybridMultilevel"/>
    <w:tmpl w:val="82E8711A"/>
    <w:lvl w:ilvl="0" w:tplc="0409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7032206"/>
    <w:multiLevelType w:val="hybridMultilevel"/>
    <w:tmpl w:val="2EC0F14E"/>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BE75556"/>
    <w:multiLevelType w:val="hybridMultilevel"/>
    <w:tmpl w:val="2EC0F14E"/>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04A1783"/>
    <w:multiLevelType w:val="hybridMultilevel"/>
    <w:tmpl w:val="7966DEBE"/>
    <w:lvl w:ilvl="0" w:tplc="0409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07E5048"/>
    <w:multiLevelType w:val="hybridMultilevel"/>
    <w:tmpl w:val="A198D144"/>
    <w:lvl w:ilvl="0" w:tplc="0409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64A4714"/>
    <w:multiLevelType w:val="hybridMultilevel"/>
    <w:tmpl w:val="B1AC9510"/>
    <w:lvl w:ilvl="0" w:tplc="0409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8541340"/>
    <w:multiLevelType w:val="hybridMultilevel"/>
    <w:tmpl w:val="2EC0F14E"/>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86B0033"/>
    <w:multiLevelType w:val="hybridMultilevel"/>
    <w:tmpl w:val="44F4B822"/>
    <w:lvl w:ilvl="0" w:tplc="0409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8C62199"/>
    <w:multiLevelType w:val="hybridMultilevel"/>
    <w:tmpl w:val="7A46462C"/>
    <w:lvl w:ilvl="0" w:tplc="0409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A2F4330"/>
    <w:multiLevelType w:val="hybridMultilevel"/>
    <w:tmpl w:val="1144A13C"/>
    <w:lvl w:ilvl="0" w:tplc="0409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B58426F"/>
    <w:multiLevelType w:val="hybridMultilevel"/>
    <w:tmpl w:val="2EC0F14E"/>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0D547C6"/>
    <w:multiLevelType w:val="hybridMultilevel"/>
    <w:tmpl w:val="DB0264B2"/>
    <w:lvl w:ilvl="0" w:tplc="0409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BD42301"/>
    <w:multiLevelType w:val="hybridMultilevel"/>
    <w:tmpl w:val="5FA6C924"/>
    <w:lvl w:ilvl="0" w:tplc="0409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C78442C"/>
    <w:multiLevelType w:val="hybridMultilevel"/>
    <w:tmpl w:val="2EC0F14E"/>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E46727C"/>
    <w:multiLevelType w:val="hybridMultilevel"/>
    <w:tmpl w:val="0E9CF4BE"/>
    <w:lvl w:ilvl="0" w:tplc="0409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3354121"/>
    <w:multiLevelType w:val="hybridMultilevel"/>
    <w:tmpl w:val="4A90D43E"/>
    <w:lvl w:ilvl="0" w:tplc="0409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F46117B"/>
    <w:multiLevelType w:val="hybridMultilevel"/>
    <w:tmpl w:val="C67ABA24"/>
    <w:lvl w:ilvl="0" w:tplc="0409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0A24051"/>
    <w:multiLevelType w:val="hybridMultilevel"/>
    <w:tmpl w:val="2EC0F14E"/>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9C13DCC"/>
    <w:multiLevelType w:val="hybridMultilevel"/>
    <w:tmpl w:val="2EC0F14E"/>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C6A33C1"/>
    <w:multiLevelType w:val="hybridMultilevel"/>
    <w:tmpl w:val="5FA6C924"/>
    <w:lvl w:ilvl="0" w:tplc="0409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9"/>
  </w:num>
  <w:num w:numId="3">
    <w:abstractNumId w:val="16"/>
  </w:num>
  <w:num w:numId="4">
    <w:abstractNumId w:val="2"/>
  </w:num>
  <w:num w:numId="5">
    <w:abstractNumId w:val="23"/>
  </w:num>
  <w:num w:numId="6">
    <w:abstractNumId w:val="30"/>
  </w:num>
  <w:num w:numId="7">
    <w:abstractNumId w:val="18"/>
  </w:num>
  <w:num w:numId="8">
    <w:abstractNumId w:val="27"/>
  </w:num>
  <w:num w:numId="9">
    <w:abstractNumId w:val="0"/>
  </w:num>
  <w:num w:numId="10">
    <w:abstractNumId w:val="35"/>
  </w:num>
  <w:num w:numId="11">
    <w:abstractNumId w:val="19"/>
  </w:num>
  <w:num w:numId="12">
    <w:abstractNumId w:val="34"/>
  </w:num>
  <w:num w:numId="13">
    <w:abstractNumId w:val="3"/>
  </w:num>
  <w:num w:numId="14">
    <w:abstractNumId w:val="22"/>
  </w:num>
  <w:num w:numId="15">
    <w:abstractNumId w:val="10"/>
  </w:num>
  <w:num w:numId="16">
    <w:abstractNumId w:val="4"/>
  </w:num>
  <w:num w:numId="17">
    <w:abstractNumId w:val="6"/>
  </w:num>
  <w:num w:numId="18">
    <w:abstractNumId w:val="28"/>
  </w:num>
  <w:num w:numId="19">
    <w:abstractNumId w:val="36"/>
  </w:num>
  <w:num w:numId="20">
    <w:abstractNumId w:val="29"/>
  </w:num>
  <w:num w:numId="21">
    <w:abstractNumId w:val="13"/>
  </w:num>
  <w:num w:numId="22">
    <w:abstractNumId w:val="21"/>
  </w:num>
  <w:num w:numId="23">
    <w:abstractNumId w:val="11"/>
  </w:num>
  <w:num w:numId="24">
    <w:abstractNumId w:val="1"/>
  </w:num>
  <w:num w:numId="25">
    <w:abstractNumId w:val="31"/>
  </w:num>
  <w:num w:numId="26">
    <w:abstractNumId w:val="17"/>
  </w:num>
  <w:num w:numId="27">
    <w:abstractNumId w:val="32"/>
  </w:num>
  <w:num w:numId="28">
    <w:abstractNumId w:val="15"/>
  </w:num>
  <w:num w:numId="29">
    <w:abstractNumId w:val="20"/>
  </w:num>
  <w:num w:numId="30">
    <w:abstractNumId w:val="24"/>
  </w:num>
  <w:num w:numId="31">
    <w:abstractNumId w:val="33"/>
  </w:num>
  <w:num w:numId="32">
    <w:abstractNumId w:val="25"/>
  </w:num>
  <w:num w:numId="33">
    <w:abstractNumId w:val="14"/>
  </w:num>
  <w:num w:numId="34">
    <w:abstractNumId w:val="12"/>
  </w:num>
  <w:num w:numId="35">
    <w:abstractNumId w:val="26"/>
  </w:num>
  <w:num w:numId="36">
    <w:abstractNumId w:val="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5AA"/>
    <w:rsid w:val="00003876"/>
    <w:rsid w:val="00004553"/>
    <w:rsid w:val="00004DBA"/>
    <w:rsid w:val="0000546F"/>
    <w:rsid w:val="000155A6"/>
    <w:rsid w:val="00022970"/>
    <w:rsid w:val="00027C4F"/>
    <w:rsid w:val="0003029C"/>
    <w:rsid w:val="0003205E"/>
    <w:rsid w:val="00037B4D"/>
    <w:rsid w:val="000434D1"/>
    <w:rsid w:val="000453C8"/>
    <w:rsid w:val="00053006"/>
    <w:rsid w:val="00053477"/>
    <w:rsid w:val="000553B1"/>
    <w:rsid w:val="00055747"/>
    <w:rsid w:val="0005680F"/>
    <w:rsid w:val="0005700A"/>
    <w:rsid w:val="000614DD"/>
    <w:rsid w:val="00063DD6"/>
    <w:rsid w:val="00064727"/>
    <w:rsid w:val="00064828"/>
    <w:rsid w:val="00067494"/>
    <w:rsid w:val="0006753A"/>
    <w:rsid w:val="000711C9"/>
    <w:rsid w:val="00076617"/>
    <w:rsid w:val="00077940"/>
    <w:rsid w:val="00080FE6"/>
    <w:rsid w:val="00081123"/>
    <w:rsid w:val="00090C44"/>
    <w:rsid w:val="00092052"/>
    <w:rsid w:val="00092B80"/>
    <w:rsid w:val="0009389A"/>
    <w:rsid w:val="000954CF"/>
    <w:rsid w:val="000A0904"/>
    <w:rsid w:val="000A67C6"/>
    <w:rsid w:val="000B1A0E"/>
    <w:rsid w:val="000B1DAA"/>
    <w:rsid w:val="000B24AF"/>
    <w:rsid w:val="000B2E93"/>
    <w:rsid w:val="000B3FE1"/>
    <w:rsid w:val="000B4558"/>
    <w:rsid w:val="000B5087"/>
    <w:rsid w:val="000C5D3B"/>
    <w:rsid w:val="000C63FB"/>
    <w:rsid w:val="000D2667"/>
    <w:rsid w:val="000D26B7"/>
    <w:rsid w:val="000D40F3"/>
    <w:rsid w:val="000E796A"/>
    <w:rsid w:val="000F0098"/>
    <w:rsid w:val="000F0BBD"/>
    <w:rsid w:val="000F0DD6"/>
    <w:rsid w:val="000F4E6C"/>
    <w:rsid w:val="000F5C8D"/>
    <w:rsid w:val="000F7616"/>
    <w:rsid w:val="001002C6"/>
    <w:rsid w:val="001017DF"/>
    <w:rsid w:val="001029EB"/>
    <w:rsid w:val="00102C26"/>
    <w:rsid w:val="00110898"/>
    <w:rsid w:val="00113D22"/>
    <w:rsid w:val="00115367"/>
    <w:rsid w:val="001178E5"/>
    <w:rsid w:val="00122512"/>
    <w:rsid w:val="0012271A"/>
    <w:rsid w:val="00123224"/>
    <w:rsid w:val="00124B39"/>
    <w:rsid w:val="00125E73"/>
    <w:rsid w:val="00127800"/>
    <w:rsid w:val="00130575"/>
    <w:rsid w:val="00134DA3"/>
    <w:rsid w:val="001372AD"/>
    <w:rsid w:val="001408B0"/>
    <w:rsid w:val="00140F5D"/>
    <w:rsid w:val="00142C38"/>
    <w:rsid w:val="00144E09"/>
    <w:rsid w:val="00145F42"/>
    <w:rsid w:val="00147125"/>
    <w:rsid w:val="00147295"/>
    <w:rsid w:val="00153F9B"/>
    <w:rsid w:val="0016096E"/>
    <w:rsid w:val="001627D3"/>
    <w:rsid w:val="00172C46"/>
    <w:rsid w:val="00175205"/>
    <w:rsid w:val="001768D7"/>
    <w:rsid w:val="001810E8"/>
    <w:rsid w:val="00187DAD"/>
    <w:rsid w:val="0019009E"/>
    <w:rsid w:val="00191D18"/>
    <w:rsid w:val="0019539C"/>
    <w:rsid w:val="00195D11"/>
    <w:rsid w:val="001963B5"/>
    <w:rsid w:val="001A0823"/>
    <w:rsid w:val="001A6028"/>
    <w:rsid w:val="001A7333"/>
    <w:rsid w:val="001B09C5"/>
    <w:rsid w:val="001B17FB"/>
    <w:rsid w:val="001B253C"/>
    <w:rsid w:val="001B6440"/>
    <w:rsid w:val="001C0C6B"/>
    <w:rsid w:val="001C1729"/>
    <w:rsid w:val="001C303C"/>
    <w:rsid w:val="001C390C"/>
    <w:rsid w:val="001C4959"/>
    <w:rsid w:val="001C55F7"/>
    <w:rsid w:val="001D5564"/>
    <w:rsid w:val="001D653E"/>
    <w:rsid w:val="001E2886"/>
    <w:rsid w:val="001E304B"/>
    <w:rsid w:val="001F43A8"/>
    <w:rsid w:val="002019B9"/>
    <w:rsid w:val="00201FE8"/>
    <w:rsid w:val="0020597A"/>
    <w:rsid w:val="0020647B"/>
    <w:rsid w:val="0020671B"/>
    <w:rsid w:val="00207291"/>
    <w:rsid w:val="00207394"/>
    <w:rsid w:val="00210909"/>
    <w:rsid w:val="00210EE2"/>
    <w:rsid w:val="002120FF"/>
    <w:rsid w:val="002129AA"/>
    <w:rsid w:val="002148D4"/>
    <w:rsid w:val="00214C8E"/>
    <w:rsid w:val="00216A22"/>
    <w:rsid w:val="0022225F"/>
    <w:rsid w:val="00223DA3"/>
    <w:rsid w:val="002272CD"/>
    <w:rsid w:val="00242426"/>
    <w:rsid w:val="00243140"/>
    <w:rsid w:val="002434F4"/>
    <w:rsid w:val="00244F7E"/>
    <w:rsid w:val="00246422"/>
    <w:rsid w:val="00250A9D"/>
    <w:rsid w:val="0025235E"/>
    <w:rsid w:val="00252B9B"/>
    <w:rsid w:val="0025411C"/>
    <w:rsid w:val="0025480B"/>
    <w:rsid w:val="0026318B"/>
    <w:rsid w:val="00263FE0"/>
    <w:rsid w:val="00264159"/>
    <w:rsid w:val="00265442"/>
    <w:rsid w:val="00265A5D"/>
    <w:rsid w:val="0026671F"/>
    <w:rsid w:val="00266A4C"/>
    <w:rsid w:val="00267972"/>
    <w:rsid w:val="002704F2"/>
    <w:rsid w:val="0027229C"/>
    <w:rsid w:val="00273555"/>
    <w:rsid w:val="00274D4C"/>
    <w:rsid w:val="00277CCD"/>
    <w:rsid w:val="002807C7"/>
    <w:rsid w:val="00282649"/>
    <w:rsid w:val="002845B8"/>
    <w:rsid w:val="0028619E"/>
    <w:rsid w:val="002979EF"/>
    <w:rsid w:val="002A7921"/>
    <w:rsid w:val="002B04B4"/>
    <w:rsid w:val="002B1C9E"/>
    <w:rsid w:val="002B3267"/>
    <w:rsid w:val="002B6AC7"/>
    <w:rsid w:val="002C1A06"/>
    <w:rsid w:val="002C3F67"/>
    <w:rsid w:val="002D08B9"/>
    <w:rsid w:val="002D18A6"/>
    <w:rsid w:val="002D2696"/>
    <w:rsid w:val="002D2F97"/>
    <w:rsid w:val="002D3615"/>
    <w:rsid w:val="002D699E"/>
    <w:rsid w:val="002D69A6"/>
    <w:rsid w:val="002E186D"/>
    <w:rsid w:val="002E18D7"/>
    <w:rsid w:val="002E1913"/>
    <w:rsid w:val="002E66FD"/>
    <w:rsid w:val="002F0978"/>
    <w:rsid w:val="002F16FC"/>
    <w:rsid w:val="002F266A"/>
    <w:rsid w:val="002F5DEF"/>
    <w:rsid w:val="002F6239"/>
    <w:rsid w:val="00301593"/>
    <w:rsid w:val="00301680"/>
    <w:rsid w:val="0030295F"/>
    <w:rsid w:val="00305324"/>
    <w:rsid w:val="00310220"/>
    <w:rsid w:val="003211EE"/>
    <w:rsid w:val="00322DD9"/>
    <w:rsid w:val="003262C1"/>
    <w:rsid w:val="003304A2"/>
    <w:rsid w:val="003354F2"/>
    <w:rsid w:val="00335DAF"/>
    <w:rsid w:val="00335F25"/>
    <w:rsid w:val="00336EBB"/>
    <w:rsid w:val="00342473"/>
    <w:rsid w:val="00347354"/>
    <w:rsid w:val="00353AD2"/>
    <w:rsid w:val="00356475"/>
    <w:rsid w:val="00357E96"/>
    <w:rsid w:val="00360549"/>
    <w:rsid w:val="00365781"/>
    <w:rsid w:val="00366A0C"/>
    <w:rsid w:val="00366B3E"/>
    <w:rsid w:val="0036736F"/>
    <w:rsid w:val="003678E3"/>
    <w:rsid w:val="00367E51"/>
    <w:rsid w:val="00371DD9"/>
    <w:rsid w:val="003742EC"/>
    <w:rsid w:val="00374E97"/>
    <w:rsid w:val="00380268"/>
    <w:rsid w:val="003804DD"/>
    <w:rsid w:val="003823A0"/>
    <w:rsid w:val="00382C59"/>
    <w:rsid w:val="00384DC7"/>
    <w:rsid w:val="00396D8B"/>
    <w:rsid w:val="003978DA"/>
    <w:rsid w:val="003A158B"/>
    <w:rsid w:val="003A1D0E"/>
    <w:rsid w:val="003A3D9E"/>
    <w:rsid w:val="003A4408"/>
    <w:rsid w:val="003A451F"/>
    <w:rsid w:val="003A5C83"/>
    <w:rsid w:val="003A5DB2"/>
    <w:rsid w:val="003A60FE"/>
    <w:rsid w:val="003B14F3"/>
    <w:rsid w:val="003B6320"/>
    <w:rsid w:val="003C012A"/>
    <w:rsid w:val="003C4075"/>
    <w:rsid w:val="003C5684"/>
    <w:rsid w:val="003D0C5C"/>
    <w:rsid w:val="003D3708"/>
    <w:rsid w:val="003D4C95"/>
    <w:rsid w:val="003D557A"/>
    <w:rsid w:val="003E10DD"/>
    <w:rsid w:val="003E1EBD"/>
    <w:rsid w:val="003E43FB"/>
    <w:rsid w:val="003E5D44"/>
    <w:rsid w:val="003E66BB"/>
    <w:rsid w:val="003F0D4D"/>
    <w:rsid w:val="003F5CCA"/>
    <w:rsid w:val="003F6EA1"/>
    <w:rsid w:val="00401F6D"/>
    <w:rsid w:val="00403A40"/>
    <w:rsid w:val="00406612"/>
    <w:rsid w:val="00411DA1"/>
    <w:rsid w:val="00412AC6"/>
    <w:rsid w:val="00413383"/>
    <w:rsid w:val="004143CF"/>
    <w:rsid w:val="004248F1"/>
    <w:rsid w:val="00424B4F"/>
    <w:rsid w:val="00426647"/>
    <w:rsid w:val="00426CFD"/>
    <w:rsid w:val="00427938"/>
    <w:rsid w:val="0043038E"/>
    <w:rsid w:val="004303E8"/>
    <w:rsid w:val="00431489"/>
    <w:rsid w:val="00436236"/>
    <w:rsid w:val="00436C3E"/>
    <w:rsid w:val="00440A33"/>
    <w:rsid w:val="00442991"/>
    <w:rsid w:val="00443181"/>
    <w:rsid w:val="004457E8"/>
    <w:rsid w:val="004501F2"/>
    <w:rsid w:val="0045199E"/>
    <w:rsid w:val="00452680"/>
    <w:rsid w:val="004526D9"/>
    <w:rsid w:val="00452DAD"/>
    <w:rsid w:val="00455610"/>
    <w:rsid w:val="00457598"/>
    <w:rsid w:val="00460F4D"/>
    <w:rsid w:val="00464F11"/>
    <w:rsid w:val="004712AF"/>
    <w:rsid w:val="0047248F"/>
    <w:rsid w:val="004728E9"/>
    <w:rsid w:val="004829D3"/>
    <w:rsid w:val="00483323"/>
    <w:rsid w:val="0048655D"/>
    <w:rsid w:val="0048754B"/>
    <w:rsid w:val="004903C3"/>
    <w:rsid w:val="004929EB"/>
    <w:rsid w:val="00496560"/>
    <w:rsid w:val="0049658D"/>
    <w:rsid w:val="004967EA"/>
    <w:rsid w:val="00496E74"/>
    <w:rsid w:val="00497FD5"/>
    <w:rsid w:val="004A0D94"/>
    <w:rsid w:val="004A5305"/>
    <w:rsid w:val="004B1AF1"/>
    <w:rsid w:val="004B3677"/>
    <w:rsid w:val="004B3B88"/>
    <w:rsid w:val="004B422D"/>
    <w:rsid w:val="004B557B"/>
    <w:rsid w:val="004C28A3"/>
    <w:rsid w:val="004C30F0"/>
    <w:rsid w:val="004C320E"/>
    <w:rsid w:val="004C4710"/>
    <w:rsid w:val="004D5041"/>
    <w:rsid w:val="004D5EE5"/>
    <w:rsid w:val="004E00F6"/>
    <w:rsid w:val="004E2D99"/>
    <w:rsid w:val="004F07C8"/>
    <w:rsid w:val="004F5453"/>
    <w:rsid w:val="004F6DAE"/>
    <w:rsid w:val="004F731C"/>
    <w:rsid w:val="005021A5"/>
    <w:rsid w:val="005073CB"/>
    <w:rsid w:val="0051023C"/>
    <w:rsid w:val="0051101E"/>
    <w:rsid w:val="005124ED"/>
    <w:rsid w:val="00512F7D"/>
    <w:rsid w:val="00516A2E"/>
    <w:rsid w:val="00521BC8"/>
    <w:rsid w:val="00523370"/>
    <w:rsid w:val="00523797"/>
    <w:rsid w:val="00527D45"/>
    <w:rsid w:val="00531A4D"/>
    <w:rsid w:val="005364F7"/>
    <w:rsid w:val="00537B5D"/>
    <w:rsid w:val="00540C0A"/>
    <w:rsid w:val="0054358C"/>
    <w:rsid w:val="00552283"/>
    <w:rsid w:val="00552518"/>
    <w:rsid w:val="005615C3"/>
    <w:rsid w:val="0056222A"/>
    <w:rsid w:val="0056591E"/>
    <w:rsid w:val="00565B6D"/>
    <w:rsid w:val="005706EC"/>
    <w:rsid w:val="00573124"/>
    <w:rsid w:val="00573CC7"/>
    <w:rsid w:val="00577D15"/>
    <w:rsid w:val="00582082"/>
    <w:rsid w:val="0058338F"/>
    <w:rsid w:val="00591FED"/>
    <w:rsid w:val="005949A3"/>
    <w:rsid w:val="005A0709"/>
    <w:rsid w:val="005A1144"/>
    <w:rsid w:val="005A181D"/>
    <w:rsid w:val="005A2B39"/>
    <w:rsid w:val="005A6AB4"/>
    <w:rsid w:val="005A7347"/>
    <w:rsid w:val="005B0785"/>
    <w:rsid w:val="005B2291"/>
    <w:rsid w:val="005B2391"/>
    <w:rsid w:val="005B2EA4"/>
    <w:rsid w:val="005B2F8C"/>
    <w:rsid w:val="005B73B2"/>
    <w:rsid w:val="005C08F5"/>
    <w:rsid w:val="005C417E"/>
    <w:rsid w:val="005C490C"/>
    <w:rsid w:val="005C6D10"/>
    <w:rsid w:val="005D77B8"/>
    <w:rsid w:val="005E17AD"/>
    <w:rsid w:val="005E19C8"/>
    <w:rsid w:val="005E7610"/>
    <w:rsid w:val="005E7D7D"/>
    <w:rsid w:val="005F32B5"/>
    <w:rsid w:val="005F46CD"/>
    <w:rsid w:val="005F706A"/>
    <w:rsid w:val="005F7834"/>
    <w:rsid w:val="00600BFD"/>
    <w:rsid w:val="00601E75"/>
    <w:rsid w:val="00603AFC"/>
    <w:rsid w:val="00607EDB"/>
    <w:rsid w:val="006120AB"/>
    <w:rsid w:val="00612E5B"/>
    <w:rsid w:val="006169FD"/>
    <w:rsid w:val="00616FB0"/>
    <w:rsid w:val="0062119C"/>
    <w:rsid w:val="006249AA"/>
    <w:rsid w:val="00631382"/>
    <w:rsid w:val="0063338A"/>
    <w:rsid w:val="00635A09"/>
    <w:rsid w:val="00636558"/>
    <w:rsid w:val="00644AAD"/>
    <w:rsid w:val="00646536"/>
    <w:rsid w:val="00650787"/>
    <w:rsid w:val="00661D3E"/>
    <w:rsid w:val="00664165"/>
    <w:rsid w:val="00664453"/>
    <w:rsid w:val="006716EE"/>
    <w:rsid w:val="00674886"/>
    <w:rsid w:val="00681461"/>
    <w:rsid w:val="00682AE3"/>
    <w:rsid w:val="006836AA"/>
    <w:rsid w:val="00685379"/>
    <w:rsid w:val="00690F22"/>
    <w:rsid w:val="00692BA3"/>
    <w:rsid w:val="006A101D"/>
    <w:rsid w:val="006A114E"/>
    <w:rsid w:val="006A1A06"/>
    <w:rsid w:val="006B0059"/>
    <w:rsid w:val="006B1309"/>
    <w:rsid w:val="006B18EC"/>
    <w:rsid w:val="006B1C05"/>
    <w:rsid w:val="006B78EC"/>
    <w:rsid w:val="006C3CD7"/>
    <w:rsid w:val="006C4852"/>
    <w:rsid w:val="006D1C77"/>
    <w:rsid w:val="006D2138"/>
    <w:rsid w:val="006D4D47"/>
    <w:rsid w:val="006D7F70"/>
    <w:rsid w:val="006E15C3"/>
    <w:rsid w:val="006E1C2D"/>
    <w:rsid w:val="006E49CB"/>
    <w:rsid w:val="006E5339"/>
    <w:rsid w:val="006F102C"/>
    <w:rsid w:val="006F35E8"/>
    <w:rsid w:val="00701BB1"/>
    <w:rsid w:val="007027CD"/>
    <w:rsid w:val="007070B1"/>
    <w:rsid w:val="00711C94"/>
    <w:rsid w:val="00714385"/>
    <w:rsid w:val="00714D5E"/>
    <w:rsid w:val="00717BD0"/>
    <w:rsid w:val="00724212"/>
    <w:rsid w:val="007243CA"/>
    <w:rsid w:val="00724815"/>
    <w:rsid w:val="007252B8"/>
    <w:rsid w:val="0072763A"/>
    <w:rsid w:val="00740E69"/>
    <w:rsid w:val="007448DF"/>
    <w:rsid w:val="00746B2E"/>
    <w:rsid w:val="00751636"/>
    <w:rsid w:val="0075200C"/>
    <w:rsid w:val="00753E38"/>
    <w:rsid w:val="007564F7"/>
    <w:rsid w:val="00756F4D"/>
    <w:rsid w:val="0076130C"/>
    <w:rsid w:val="00764EAE"/>
    <w:rsid w:val="0076564B"/>
    <w:rsid w:val="00770879"/>
    <w:rsid w:val="00774B45"/>
    <w:rsid w:val="0077725D"/>
    <w:rsid w:val="00784CA5"/>
    <w:rsid w:val="007871E5"/>
    <w:rsid w:val="00790040"/>
    <w:rsid w:val="00790854"/>
    <w:rsid w:val="007957F2"/>
    <w:rsid w:val="007974E1"/>
    <w:rsid w:val="007A0601"/>
    <w:rsid w:val="007A09D9"/>
    <w:rsid w:val="007A39FB"/>
    <w:rsid w:val="007A428B"/>
    <w:rsid w:val="007A76C1"/>
    <w:rsid w:val="007A76F3"/>
    <w:rsid w:val="007B146D"/>
    <w:rsid w:val="007B2816"/>
    <w:rsid w:val="007B33BC"/>
    <w:rsid w:val="007B4315"/>
    <w:rsid w:val="007B50F4"/>
    <w:rsid w:val="007C716C"/>
    <w:rsid w:val="007D1CBB"/>
    <w:rsid w:val="007D24E9"/>
    <w:rsid w:val="007D2D11"/>
    <w:rsid w:val="007D4828"/>
    <w:rsid w:val="007D4EDC"/>
    <w:rsid w:val="007D51FD"/>
    <w:rsid w:val="007D56E6"/>
    <w:rsid w:val="007E3924"/>
    <w:rsid w:val="007E4368"/>
    <w:rsid w:val="007E65E2"/>
    <w:rsid w:val="007E69B8"/>
    <w:rsid w:val="007E69E0"/>
    <w:rsid w:val="007F110B"/>
    <w:rsid w:val="007F37C4"/>
    <w:rsid w:val="007F51EF"/>
    <w:rsid w:val="007F6CC9"/>
    <w:rsid w:val="00801261"/>
    <w:rsid w:val="0080289F"/>
    <w:rsid w:val="00802A61"/>
    <w:rsid w:val="00803DBB"/>
    <w:rsid w:val="00804EAC"/>
    <w:rsid w:val="00806DBE"/>
    <w:rsid w:val="00810840"/>
    <w:rsid w:val="00813409"/>
    <w:rsid w:val="00814678"/>
    <w:rsid w:val="00816F95"/>
    <w:rsid w:val="00821241"/>
    <w:rsid w:val="00821B95"/>
    <w:rsid w:val="0082530F"/>
    <w:rsid w:val="00830D50"/>
    <w:rsid w:val="00834F18"/>
    <w:rsid w:val="008407C1"/>
    <w:rsid w:val="00842910"/>
    <w:rsid w:val="0084341D"/>
    <w:rsid w:val="00844715"/>
    <w:rsid w:val="00850FEC"/>
    <w:rsid w:val="00851536"/>
    <w:rsid w:val="0085234D"/>
    <w:rsid w:val="00854390"/>
    <w:rsid w:val="00861475"/>
    <w:rsid w:val="008637DB"/>
    <w:rsid w:val="0086488C"/>
    <w:rsid w:val="00872038"/>
    <w:rsid w:val="008732EF"/>
    <w:rsid w:val="008770E6"/>
    <w:rsid w:val="00881A4F"/>
    <w:rsid w:val="00883411"/>
    <w:rsid w:val="008859C7"/>
    <w:rsid w:val="008914C5"/>
    <w:rsid w:val="00895044"/>
    <w:rsid w:val="00895F83"/>
    <w:rsid w:val="008A510B"/>
    <w:rsid w:val="008A56CB"/>
    <w:rsid w:val="008A702A"/>
    <w:rsid w:val="008B040C"/>
    <w:rsid w:val="008B0ACE"/>
    <w:rsid w:val="008B1178"/>
    <w:rsid w:val="008B209F"/>
    <w:rsid w:val="008B2367"/>
    <w:rsid w:val="008B23DA"/>
    <w:rsid w:val="008B23E8"/>
    <w:rsid w:val="008B5DCB"/>
    <w:rsid w:val="008B6364"/>
    <w:rsid w:val="008B7BBC"/>
    <w:rsid w:val="008C0C18"/>
    <w:rsid w:val="008C2BCB"/>
    <w:rsid w:val="008C44AF"/>
    <w:rsid w:val="008C49F2"/>
    <w:rsid w:val="008D19E1"/>
    <w:rsid w:val="008D4A25"/>
    <w:rsid w:val="008D4F8B"/>
    <w:rsid w:val="008E0035"/>
    <w:rsid w:val="008E1193"/>
    <w:rsid w:val="008E3A74"/>
    <w:rsid w:val="008E5078"/>
    <w:rsid w:val="008E601B"/>
    <w:rsid w:val="008E7852"/>
    <w:rsid w:val="008E7FD2"/>
    <w:rsid w:val="00900F98"/>
    <w:rsid w:val="00901C50"/>
    <w:rsid w:val="00903733"/>
    <w:rsid w:val="00904EAD"/>
    <w:rsid w:val="00905708"/>
    <w:rsid w:val="00905D66"/>
    <w:rsid w:val="00910316"/>
    <w:rsid w:val="009117FD"/>
    <w:rsid w:val="00911DDF"/>
    <w:rsid w:val="00912960"/>
    <w:rsid w:val="0091475A"/>
    <w:rsid w:val="009171B6"/>
    <w:rsid w:val="00920857"/>
    <w:rsid w:val="0092231F"/>
    <w:rsid w:val="00922933"/>
    <w:rsid w:val="009242C7"/>
    <w:rsid w:val="00925DDC"/>
    <w:rsid w:val="00927237"/>
    <w:rsid w:val="009279B6"/>
    <w:rsid w:val="00931B10"/>
    <w:rsid w:val="00933EF6"/>
    <w:rsid w:val="00934EC0"/>
    <w:rsid w:val="00940ECE"/>
    <w:rsid w:val="009412D7"/>
    <w:rsid w:val="009416A7"/>
    <w:rsid w:val="009424DF"/>
    <w:rsid w:val="0094550D"/>
    <w:rsid w:val="009506EB"/>
    <w:rsid w:val="00950792"/>
    <w:rsid w:val="009522D1"/>
    <w:rsid w:val="00953FE8"/>
    <w:rsid w:val="0095447B"/>
    <w:rsid w:val="00954F50"/>
    <w:rsid w:val="009605B6"/>
    <w:rsid w:val="0096115F"/>
    <w:rsid w:val="009615B4"/>
    <w:rsid w:val="00961C2F"/>
    <w:rsid w:val="00966ACD"/>
    <w:rsid w:val="00971E85"/>
    <w:rsid w:val="00973750"/>
    <w:rsid w:val="0097762D"/>
    <w:rsid w:val="00977907"/>
    <w:rsid w:val="00977EF9"/>
    <w:rsid w:val="009818E9"/>
    <w:rsid w:val="0098283F"/>
    <w:rsid w:val="00982C06"/>
    <w:rsid w:val="0098361B"/>
    <w:rsid w:val="00987D6C"/>
    <w:rsid w:val="009905F7"/>
    <w:rsid w:val="009945D4"/>
    <w:rsid w:val="00995F6C"/>
    <w:rsid w:val="009979A9"/>
    <w:rsid w:val="009A051F"/>
    <w:rsid w:val="009A08C1"/>
    <w:rsid w:val="009A1A34"/>
    <w:rsid w:val="009A1AA6"/>
    <w:rsid w:val="009B0C09"/>
    <w:rsid w:val="009B0D0F"/>
    <w:rsid w:val="009C2B6C"/>
    <w:rsid w:val="009C35AA"/>
    <w:rsid w:val="009C5F99"/>
    <w:rsid w:val="009D1747"/>
    <w:rsid w:val="009D3C1F"/>
    <w:rsid w:val="009D3C4D"/>
    <w:rsid w:val="009D7626"/>
    <w:rsid w:val="009E3968"/>
    <w:rsid w:val="009E62A2"/>
    <w:rsid w:val="009F41B2"/>
    <w:rsid w:val="009F4C6B"/>
    <w:rsid w:val="009F5101"/>
    <w:rsid w:val="009F59D7"/>
    <w:rsid w:val="009F5EB7"/>
    <w:rsid w:val="009F70FA"/>
    <w:rsid w:val="009F74B2"/>
    <w:rsid w:val="009F7C82"/>
    <w:rsid w:val="00A00074"/>
    <w:rsid w:val="00A01814"/>
    <w:rsid w:val="00A01FAA"/>
    <w:rsid w:val="00A0354C"/>
    <w:rsid w:val="00A044E6"/>
    <w:rsid w:val="00A061AE"/>
    <w:rsid w:val="00A069E5"/>
    <w:rsid w:val="00A13266"/>
    <w:rsid w:val="00A1425A"/>
    <w:rsid w:val="00A16F9F"/>
    <w:rsid w:val="00A17963"/>
    <w:rsid w:val="00A21634"/>
    <w:rsid w:val="00A231E2"/>
    <w:rsid w:val="00A247ED"/>
    <w:rsid w:val="00A257EC"/>
    <w:rsid w:val="00A32896"/>
    <w:rsid w:val="00A35648"/>
    <w:rsid w:val="00A40D4D"/>
    <w:rsid w:val="00A4293D"/>
    <w:rsid w:val="00A4562A"/>
    <w:rsid w:val="00A515F0"/>
    <w:rsid w:val="00A523EF"/>
    <w:rsid w:val="00A531F4"/>
    <w:rsid w:val="00A5380D"/>
    <w:rsid w:val="00A54A29"/>
    <w:rsid w:val="00A57217"/>
    <w:rsid w:val="00A628E4"/>
    <w:rsid w:val="00A70A27"/>
    <w:rsid w:val="00A72495"/>
    <w:rsid w:val="00A7294A"/>
    <w:rsid w:val="00A7355F"/>
    <w:rsid w:val="00A752D6"/>
    <w:rsid w:val="00A7646E"/>
    <w:rsid w:val="00A81679"/>
    <w:rsid w:val="00A81D67"/>
    <w:rsid w:val="00A833C1"/>
    <w:rsid w:val="00A83638"/>
    <w:rsid w:val="00A910D2"/>
    <w:rsid w:val="00A91E90"/>
    <w:rsid w:val="00A928AE"/>
    <w:rsid w:val="00A95D64"/>
    <w:rsid w:val="00AA27E5"/>
    <w:rsid w:val="00AA30E1"/>
    <w:rsid w:val="00AA3112"/>
    <w:rsid w:val="00AA46DC"/>
    <w:rsid w:val="00AB01DC"/>
    <w:rsid w:val="00AB3A3E"/>
    <w:rsid w:val="00AB44CC"/>
    <w:rsid w:val="00AB4A67"/>
    <w:rsid w:val="00AB6019"/>
    <w:rsid w:val="00AB65D0"/>
    <w:rsid w:val="00AC28B7"/>
    <w:rsid w:val="00AC4225"/>
    <w:rsid w:val="00AC4E03"/>
    <w:rsid w:val="00AC51E2"/>
    <w:rsid w:val="00AD2D65"/>
    <w:rsid w:val="00AD3197"/>
    <w:rsid w:val="00AD6296"/>
    <w:rsid w:val="00AD799C"/>
    <w:rsid w:val="00AE0322"/>
    <w:rsid w:val="00AE676E"/>
    <w:rsid w:val="00AE7C50"/>
    <w:rsid w:val="00AF2C9E"/>
    <w:rsid w:val="00AF48F4"/>
    <w:rsid w:val="00B00CD8"/>
    <w:rsid w:val="00B03546"/>
    <w:rsid w:val="00B10B83"/>
    <w:rsid w:val="00B10F8D"/>
    <w:rsid w:val="00B116DD"/>
    <w:rsid w:val="00B12F3E"/>
    <w:rsid w:val="00B14E02"/>
    <w:rsid w:val="00B16395"/>
    <w:rsid w:val="00B1711D"/>
    <w:rsid w:val="00B17216"/>
    <w:rsid w:val="00B17E78"/>
    <w:rsid w:val="00B203B1"/>
    <w:rsid w:val="00B21214"/>
    <w:rsid w:val="00B23B62"/>
    <w:rsid w:val="00B23C26"/>
    <w:rsid w:val="00B23D4C"/>
    <w:rsid w:val="00B26124"/>
    <w:rsid w:val="00B31B00"/>
    <w:rsid w:val="00B31E1F"/>
    <w:rsid w:val="00B344ED"/>
    <w:rsid w:val="00B34D4A"/>
    <w:rsid w:val="00B3717C"/>
    <w:rsid w:val="00B37CD3"/>
    <w:rsid w:val="00B427EC"/>
    <w:rsid w:val="00B44D2F"/>
    <w:rsid w:val="00B50829"/>
    <w:rsid w:val="00B50F85"/>
    <w:rsid w:val="00B52100"/>
    <w:rsid w:val="00B52F53"/>
    <w:rsid w:val="00B547D1"/>
    <w:rsid w:val="00B5560E"/>
    <w:rsid w:val="00B56718"/>
    <w:rsid w:val="00B61E0E"/>
    <w:rsid w:val="00B73617"/>
    <w:rsid w:val="00B82397"/>
    <w:rsid w:val="00B87471"/>
    <w:rsid w:val="00B90542"/>
    <w:rsid w:val="00B9073E"/>
    <w:rsid w:val="00B920C0"/>
    <w:rsid w:val="00B95A68"/>
    <w:rsid w:val="00BA200B"/>
    <w:rsid w:val="00BA2569"/>
    <w:rsid w:val="00BA35B2"/>
    <w:rsid w:val="00BA6400"/>
    <w:rsid w:val="00BB792D"/>
    <w:rsid w:val="00BC02BE"/>
    <w:rsid w:val="00BC2CD9"/>
    <w:rsid w:val="00BC424B"/>
    <w:rsid w:val="00BC5323"/>
    <w:rsid w:val="00BC7DA2"/>
    <w:rsid w:val="00BD0160"/>
    <w:rsid w:val="00BD0481"/>
    <w:rsid w:val="00BD0910"/>
    <w:rsid w:val="00BE1E15"/>
    <w:rsid w:val="00BE3F28"/>
    <w:rsid w:val="00BE48AB"/>
    <w:rsid w:val="00BE4BDB"/>
    <w:rsid w:val="00BE631E"/>
    <w:rsid w:val="00BE6ADD"/>
    <w:rsid w:val="00BE6C49"/>
    <w:rsid w:val="00BE722E"/>
    <w:rsid w:val="00BF4C1E"/>
    <w:rsid w:val="00BF5797"/>
    <w:rsid w:val="00BF72B5"/>
    <w:rsid w:val="00C010FA"/>
    <w:rsid w:val="00C0229C"/>
    <w:rsid w:val="00C034CB"/>
    <w:rsid w:val="00C035AA"/>
    <w:rsid w:val="00C06837"/>
    <w:rsid w:val="00C071EC"/>
    <w:rsid w:val="00C111D6"/>
    <w:rsid w:val="00C123CD"/>
    <w:rsid w:val="00C135FA"/>
    <w:rsid w:val="00C15489"/>
    <w:rsid w:val="00C15984"/>
    <w:rsid w:val="00C171D1"/>
    <w:rsid w:val="00C173FD"/>
    <w:rsid w:val="00C17695"/>
    <w:rsid w:val="00C215C2"/>
    <w:rsid w:val="00C221C6"/>
    <w:rsid w:val="00C227BF"/>
    <w:rsid w:val="00C25288"/>
    <w:rsid w:val="00C31CF0"/>
    <w:rsid w:val="00C34C2D"/>
    <w:rsid w:val="00C35DE1"/>
    <w:rsid w:val="00C36128"/>
    <w:rsid w:val="00C4373A"/>
    <w:rsid w:val="00C46A76"/>
    <w:rsid w:val="00C50EF8"/>
    <w:rsid w:val="00C55939"/>
    <w:rsid w:val="00C55EE3"/>
    <w:rsid w:val="00C57C87"/>
    <w:rsid w:val="00C6185A"/>
    <w:rsid w:val="00C65598"/>
    <w:rsid w:val="00C76130"/>
    <w:rsid w:val="00C768BB"/>
    <w:rsid w:val="00C7767B"/>
    <w:rsid w:val="00C8261A"/>
    <w:rsid w:val="00C82B8D"/>
    <w:rsid w:val="00C861AF"/>
    <w:rsid w:val="00C86457"/>
    <w:rsid w:val="00C9141F"/>
    <w:rsid w:val="00C91DBA"/>
    <w:rsid w:val="00C923CB"/>
    <w:rsid w:val="00C92A4A"/>
    <w:rsid w:val="00C931E2"/>
    <w:rsid w:val="00C9780A"/>
    <w:rsid w:val="00CA6B34"/>
    <w:rsid w:val="00CA7263"/>
    <w:rsid w:val="00CB34BA"/>
    <w:rsid w:val="00CB3ABF"/>
    <w:rsid w:val="00CC00B4"/>
    <w:rsid w:val="00CC11BC"/>
    <w:rsid w:val="00CC3AFA"/>
    <w:rsid w:val="00CC705F"/>
    <w:rsid w:val="00CC7AA6"/>
    <w:rsid w:val="00CD052D"/>
    <w:rsid w:val="00CD3A39"/>
    <w:rsid w:val="00CD5203"/>
    <w:rsid w:val="00CE4FA7"/>
    <w:rsid w:val="00CE52FA"/>
    <w:rsid w:val="00CE5721"/>
    <w:rsid w:val="00CE6832"/>
    <w:rsid w:val="00CF062A"/>
    <w:rsid w:val="00CF3E59"/>
    <w:rsid w:val="00CF5B30"/>
    <w:rsid w:val="00CF697E"/>
    <w:rsid w:val="00CF70F5"/>
    <w:rsid w:val="00D01AC5"/>
    <w:rsid w:val="00D01D3F"/>
    <w:rsid w:val="00D047E8"/>
    <w:rsid w:val="00D061CA"/>
    <w:rsid w:val="00D07DC4"/>
    <w:rsid w:val="00D10CEA"/>
    <w:rsid w:val="00D11166"/>
    <w:rsid w:val="00D14946"/>
    <w:rsid w:val="00D2326B"/>
    <w:rsid w:val="00D23A0A"/>
    <w:rsid w:val="00D2673B"/>
    <w:rsid w:val="00D26EFA"/>
    <w:rsid w:val="00D31D57"/>
    <w:rsid w:val="00D32BB0"/>
    <w:rsid w:val="00D34205"/>
    <w:rsid w:val="00D36B18"/>
    <w:rsid w:val="00D36BB0"/>
    <w:rsid w:val="00D40672"/>
    <w:rsid w:val="00D430AD"/>
    <w:rsid w:val="00D5022F"/>
    <w:rsid w:val="00D5161C"/>
    <w:rsid w:val="00D53512"/>
    <w:rsid w:val="00D55CC3"/>
    <w:rsid w:val="00D60BF7"/>
    <w:rsid w:val="00D60C58"/>
    <w:rsid w:val="00D650E5"/>
    <w:rsid w:val="00D858C6"/>
    <w:rsid w:val="00D85CD9"/>
    <w:rsid w:val="00D923F0"/>
    <w:rsid w:val="00D95ADE"/>
    <w:rsid w:val="00DA15DA"/>
    <w:rsid w:val="00DA29F0"/>
    <w:rsid w:val="00DA3EC5"/>
    <w:rsid w:val="00DA6B3D"/>
    <w:rsid w:val="00DA6E50"/>
    <w:rsid w:val="00DA722F"/>
    <w:rsid w:val="00DA753F"/>
    <w:rsid w:val="00DB331F"/>
    <w:rsid w:val="00DB51A2"/>
    <w:rsid w:val="00DB6B85"/>
    <w:rsid w:val="00DB7C69"/>
    <w:rsid w:val="00DB7FCB"/>
    <w:rsid w:val="00DC009F"/>
    <w:rsid w:val="00DC24D2"/>
    <w:rsid w:val="00DD009C"/>
    <w:rsid w:val="00DD489C"/>
    <w:rsid w:val="00DE1F24"/>
    <w:rsid w:val="00DE2B24"/>
    <w:rsid w:val="00DE4420"/>
    <w:rsid w:val="00DE47F9"/>
    <w:rsid w:val="00DE641C"/>
    <w:rsid w:val="00DE6431"/>
    <w:rsid w:val="00DF4C1C"/>
    <w:rsid w:val="00E00BBB"/>
    <w:rsid w:val="00E054E3"/>
    <w:rsid w:val="00E05D95"/>
    <w:rsid w:val="00E104CE"/>
    <w:rsid w:val="00E221FD"/>
    <w:rsid w:val="00E2490C"/>
    <w:rsid w:val="00E30090"/>
    <w:rsid w:val="00E30273"/>
    <w:rsid w:val="00E31C01"/>
    <w:rsid w:val="00E32F48"/>
    <w:rsid w:val="00E33E78"/>
    <w:rsid w:val="00E35D91"/>
    <w:rsid w:val="00E35DED"/>
    <w:rsid w:val="00E40974"/>
    <w:rsid w:val="00E41689"/>
    <w:rsid w:val="00E4178D"/>
    <w:rsid w:val="00E43C4E"/>
    <w:rsid w:val="00E44F90"/>
    <w:rsid w:val="00E45B6A"/>
    <w:rsid w:val="00E46F0A"/>
    <w:rsid w:val="00E5041E"/>
    <w:rsid w:val="00E519A2"/>
    <w:rsid w:val="00E55D80"/>
    <w:rsid w:val="00E57049"/>
    <w:rsid w:val="00E575D9"/>
    <w:rsid w:val="00E6288F"/>
    <w:rsid w:val="00E635DE"/>
    <w:rsid w:val="00E65534"/>
    <w:rsid w:val="00E678A0"/>
    <w:rsid w:val="00E70C39"/>
    <w:rsid w:val="00E71321"/>
    <w:rsid w:val="00E815F3"/>
    <w:rsid w:val="00E837EB"/>
    <w:rsid w:val="00E84801"/>
    <w:rsid w:val="00E91A2B"/>
    <w:rsid w:val="00E95506"/>
    <w:rsid w:val="00E96AB4"/>
    <w:rsid w:val="00EA12E6"/>
    <w:rsid w:val="00EA1AE6"/>
    <w:rsid w:val="00EA2E1C"/>
    <w:rsid w:val="00EA33DA"/>
    <w:rsid w:val="00EA5163"/>
    <w:rsid w:val="00EA5739"/>
    <w:rsid w:val="00EB02CA"/>
    <w:rsid w:val="00EB4DFC"/>
    <w:rsid w:val="00EC2970"/>
    <w:rsid w:val="00EC5689"/>
    <w:rsid w:val="00EC6CA2"/>
    <w:rsid w:val="00ED2CF9"/>
    <w:rsid w:val="00ED3B6F"/>
    <w:rsid w:val="00ED3E5C"/>
    <w:rsid w:val="00ED4AB5"/>
    <w:rsid w:val="00ED5CF7"/>
    <w:rsid w:val="00EE0FC0"/>
    <w:rsid w:val="00EE42CE"/>
    <w:rsid w:val="00EF19B7"/>
    <w:rsid w:val="00EF24F5"/>
    <w:rsid w:val="00EF3086"/>
    <w:rsid w:val="00EF69E0"/>
    <w:rsid w:val="00EF7147"/>
    <w:rsid w:val="00F004AC"/>
    <w:rsid w:val="00F017B5"/>
    <w:rsid w:val="00F029B2"/>
    <w:rsid w:val="00F02CFA"/>
    <w:rsid w:val="00F03C4F"/>
    <w:rsid w:val="00F03D75"/>
    <w:rsid w:val="00F14791"/>
    <w:rsid w:val="00F30C48"/>
    <w:rsid w:val="00F326E9"/>
    <w:rsid w:val="00F33056"/>
    <w:rsid w:val="00F335DA"/>
    <w:rsid w:val="00F348C0"/>
    <w:rsid w:val="00F35134"/>
    <w:rsid w:val="00F3631D"/>
    <w:rsid w:val="00F41048"/>
    <w:rsid w:val="00F43A07"/>
    <w:rsid w:val="00F43CA9"/>
    <w:rsid w:val="00F46134"/>
    <w:rsid w:val="00F546E5"/>
    <w:rsid w:val="00F62969"/>
    <w:rsid w:val="00F70912"/>
    <w:rsid w:val="00F72CA1"/>
    <w:rsid w:val="00F72CBE"/>
    <w:rsid w:val="00F74357"/>
    <w:rsid w:val="00F826FB"/>
    <w:rsid w:val="00F86318"/>
    <w:rsid w:val="00F90D95"/>
    <w:rsid w:val="00F9134D"/>
    <w:rsid w:val="00F92E22"/>
    <w:rsid w:val="00F94B9B"/>
    <w:rsid w:val="00F978F8"/>
    <w:rsid w:val="00FA03A3"/>
    <w:rsid w:val="00FA0BDC"/>
    <w:rsid w:val="00FA364F"/>
    <w:rsid w:val="00FA400F"/>
    <w:rsid w:val="00FA7B87"/>
    <w:rsid w:val="00FB1503"/>
    <w:rsid w:val="00FB18AB"/>
    <w:rsid w:val="00FB1B94"/>
    <w:rsid w:val="00FB238B"/>
    <w:rsid w:val="00FB3CB3"/>
    <w:rsid w:val="00FB5F0A"/>
    <w:rsid w:val="00FB7DC7"/>
    <w:rsid w:val="00FC4FC0"/>
    <w:rsid w:val="00FC5D9D"/>
    <w:rsid w:val="00FC6A15"/>
    <w:rsid w:val="00FD26AA"/>
    <w:rsid w:val="00FD6890"/>
    <w:rsid w:val="00FD6C4F"/>
    <w:rsid w:val="00FD6FFE"/>
    <w:rsid w:val="00FE1487"/>
    <w:rsid w:val="00FE5811"/>
    <w:rsid w:val="00FE6CED"/>
    <w:rsid w:val="00FE76AA"/>
    <w:rsid w:val="00FF2F77"/>
    <w:rsid w:val="00FF383F"/>
    <w:rsid w:val="00FF691B"/>
    <w:rsid w:val="00FF7E98"/>
    <w:rsid w:val="00FF7F1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78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117FD"/>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1B00"/>
    <w:rPr>
      <w:color w:val="0000FF"/>
      <w:u w:val="single"/>
    </w:rPr>
  </w:style>
  <w:style w:type="paragraph" w:styleId="BalloonText">
    <w:name w:val="Balloon Text"/>
    <w:basedOn w:val="Normal"/>
    <w:link w:val="TestofumettoCarattere"/>
    <w:uiPriority w:val="99"/>
    <w:semiHidden/>
    <w:unhideWhenUsed/>
    <w:rsid w:val="00B31B00"/>
    <w:pPr>
      <w:spacing w:after="0"/>
    </w:pPr>
    <w:rPr>
      <w:rFonts w:ascii="Tahoma" w:hAnsi="Tahoma"/>
      <w:sz w:val="16"/>
      <w:szCs w:val="16"/>
    </w:rPr>
  </w:style>
  <w:style w:type="character" w:customStyle="1" w:styleId="TestofumettoCarattere">
    <w:name w:val="Testo fumetto Carattere"/>
    <w:link w:val="BalloonText"/>
    <w:uiPriority w:val="99"/>
    <w:semiHidden/>
    <w:rsid w:val="00B31B00"/>
    <w:rPr>
      <w:rFonts w:ascii="Tahoma" w:hAnsi="Tahoma" w:cs="Tahoma"/>
      <w:sz w:val="16"/>
      <w:szCs w:val="16"/>
    </w:rPr>
  </w:style>
  <w:style w:type="paragraph" w:customStyle="1" w:styleId="Elencoacolori-Colore11">
    <w:name w:val="Elenco a colori - Colore 11"/>
    <w:basedOn w:val="Normal"/>
    <w:uiPriority w:val="34"/>
    <w:qFormat/>
    <w:rsid w:val="0049658D"/>
    <w:pPr>
      <w:ind w:left="720"/>
      <w:contextualSpacing/>
    </w:pPr>
  </w:style>
  <w:style w:type="paragraph" w:styleId="EndnoteText">
    <w:name w:val="endnote text"/>
    <w:basedOn w:val="Normal"/>
    <w:link w:val="TestonotadichiusuraCarattere"/>
    <w:rsid w:val="00D650E5"/>
    <w:rPr>
      <w:sz w:val="20"/>
      <w:szCs w:val="20"/>
    </w:rPr>
  </w:style>
  <w:style w:type="character" w:customStyle="1" w:styleId="TestonotadichiusuraCarattere">
    <w:name w:val="Testo nota di chiusura Carattere"/>
    <w:link w:val="EndnoteText"/>
    <w:rsid w:val="00D650E5"/>
    <w:rPr>
      <w:lang w:eastAsia="en-US"/>
    </w:rPr>
  </w:style>
  <w:style w:type="character" w:styleId="EndnoteReference">
    <w:name w:val="endnote reference"/>
    <w:rsid w:val="00D650E5"/>
    <w:rPr>
      <w:vertAlign w:val="superscript"/>
    </w:rPr>
  </w:style>
  <w:style w:type="paragraph" w:styleId="Header">
    <w:name w:val="header"/>
    <w:basedOn w:val="Normal"/>
    <w:link w:val="IntestazioneCarattere"/>
    <w:uiPriority w:val="99"/>
    <w:rsid w:val="00E91A2B"/>
    <w:pPr>
      <w:pBdr>
        <w:bottom w:val="single" w:sz="6" w:space="1" w:color="auto"/>
      </w:pBdr>
      <w:tabs>
        <w:tab w:val="center" w:pos="4153"/>
        <w:tab w:val="right" w:pos="8306"/>
      </w:tabs>
      <w:snapToGrid w:val="0"/>
      <w:jc w:val="center"/>
    </w:pPr>
    <w:rPr>
      <w:sz w:val="18"/>
      <w:szCs w:val="18"/>
    </w:rPr>
  </w:style>
  <w:style w:type="character" w:customStyle="1" w:styleId="IntestazioneCarattere">
    <w:name w:val="Intestazione Carattere"/>
    <w:link w:val="Header"/>
    <w:uiPriority w:val="99"/>
    <w:rsid w:val="00E91A2B"/>
    <w:rPr>
      <w:sz w:val="18"/>
      <w:szCs w:val="18"/>
      <w:lang w:val="it-IT" w:eastAsia="en-US"/>
    </w:rPr>
  </w:style>
  <w:style w:type="paragraph" w:styleId="Footer">
    <w:name w:val="footer"/>
    <w:basedOn w:val="Normal"/>
    <w:link w:val="PidipaginaCarattere"/>
    <w:rsid w:val="00E91A2B"/>
    <w:pPr>
      <w:tabs>
        <w:tab w:val="center" w:pos="4153"/>
        <w:tab w:val="right" w:pos="8306"/>
      </w:tabs>
      <w:snapToGrid w:val="0"/>
    </w:pPr>
    <w:rPr>
      <w:sz w:val="18"/>
      <w:szCs w:val="18"/>
    </w:rPr>
  </w:style>
  <w:style w:type="character" w:customStyle="1" w:styleId="PidipaginaCarattere">
    <w:name w:val="Piè di pagina Carattere"/>
    <w:link w:val="Footer"/>
    <w:rsid w:val="00E91A2B"/>
    <w:rPr>
      <w:sz w:val="18"/>
      <w:szCs w:val="18"/>
      <w:lang w:val="it-IT" w:eastAsia="en-US"/>
    </w:rPr>
  </w:style>
  <w:style w:type="character" w:styleId="CommentReference">
    <w:name w:val="annotation reference"/>
    <w:rsid w:val="00027C4F"/>
    <w:rPr>
      <w:sz w:val="21"/>
      <w:szCs w:val="21"/>
    </w:rPr>
  </w:style>
  <w:style w:type="paragraph" w:styleId="CommentText">
    <w:name w:val="annotation text"/>
    <w:basedOn w:val="Normal"/>
    <w:link w:val="TestocommentoCarattere"/>
    <w:rsid w:val="00027C4F"/>
  </w:style>
  <w:style w:type="character" w:customStyle="1" w:styleId="TestocommentoCarattere">
    <w:name w:val="Testo commento Carattere"/>
    <w:link w:val="CommentText"/>
    <w:rsid w:val="00027C4F"/>
    <w:rPr>
      <w:sz w:val="24"/>
      <w:szCs w:val="24"/>
      <w:lang w:val="it-IT" w:eastAsia="en-US"/>
    </w:rPr>
  </w:style>
  <w:style w:type="paragraph" w:styleId="CommentSubject">
    <w:name w:val="annotation subject"/>
    <w:basedOn w:val="CommentText"/>
    <w:next w:val="CommentText"/>
    <w:link w:val="SoggettocommentoCarattere"/>
    <w:rsid w:val="00027C4F"/>
    <w:rPr>
      <w:b/>
      <w:bCs/>
    </w:rPr>
  </w:style>
  <w:style w:type="character" w:customStyle="1" w:styleId="SoggettocommentoCarattere">
    <w:name w:val="Soggetto commento Carattere"/>
    <w:link w:val="CommentSubject"/>
    <w:rsid w:val="00027C4F"/>
    <w:rPr>
      <w:b/>
      <w:bCs/>
      <w:sz w:val="24"/>
      <w:szCs w:val="24"/>
      <w:lang w:val="it-IT" w:eastAsia="en-US"/>
    </w:rPr>
  </w:style>
  <w:style w:type="character" w:customStyle="1" w:styleId="trans">
    <w:name w:val="trans"/>
    <w:rsid w:val="00027C4F"/>
  </w:style>
  <w:style w:type="character" w:styleId="FollowedHyperlink">
    <w:name w:val="FollowedHyperlink"/>
    <w:basedOn w:val="DefaultParagraphFont"/>
    <w:rsid w:val="001C0C6B"/>
    <w:rPr>
      <w:color w:val="800080" w:themeColor="followedHyperlink"/>
      <w:u w:val="single"/>
    </w:rPr>
  </w:style>
  <w:style w:type="paragraph" w:styleId="ListParagraph">
    <w:name w:val="List Paragraph"/>
    <w:basedOn w:val="Normal"/>
    <w:uiPriority w:val="34"/>
    <w:qFormat/>
    <w:rsid w:val="0026671F"/>
    <w:pPr>
      <w:ind w:left="720"/>
      <w:contextualSpacing/>
    </w:pPr>
  </w:style>
  <w:style w:type="paragraph" w:customStyle="1" w:styleId="1">
    <w:name w:val="正文1"/>
    <w:uiPriority w:val="99"/>
    <w:rsid w:val="00DB51A2"/>
    <w:pPr>
      <w:spacing w:line="276" w:lineRule="auto"/>
    </w:pPr>
    <w:rPr>
      <w:rFonts w:ascii="Arial" w:hAnsi="Arial" w:cs="Arial"/>
      <w:color w:val="000000"/>
      <w:sz w:val="22"/>
      <w:lang w:val="pl-PL" w:eastAsia="pl-PL"/>
    </w:rPr>
  </w:style>
  <w:style w:type="paragraph" w:styleId="Revision">
    <w:name w:val="Revision"/>
    <w:hidden/>
    <w:rsid w:val="009412D7"/>
    <w:rPr>
      <w:sz w:val="24"/>
      <w:szCs w:val="24"/>
      <w:lang w:eastAsia="en-US"/>
    </w:rPr>
  </w:style>
  <w:style w:type="character" w:styleId="Emphasis">
    <w:name w:val="Emphasis"/>
    <w:qFormat/>
    <w:rsid w:val="007D51F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117FD"/>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1B00"/>
    <w:rPr>
      <w:color w:val="0000FF"/>
      <w:u w:val="single"/>
    </w:rPr>
  </w:style>
  <w:style w:type="paragraph" w:styleId="BalloonText">
    <w:name w:val="Balloon Text"/>
    <w:basedOn w:val="Normal"/>
    <w:link w:val="TestofumettoCarattere"/>
    <w:uiPriority w:val="99"/>
    <w:semiHidden/>
    <w:unhideWhenUsed/>
    <w:rsid w:val="00B31B00"/>
    <w:pPr>
      <w:spacing w:after="0"/>
    </w:pPr>
    <w:rPr>
      <w:rFonts w:ascii="Tahoma" w:hAnsi="Tahoma"/>
      <w:sz w:val="16"/>
      <w:szCs w:val="16"/>
    </w:rPr>
  </w:style>
  <w:style w:type="character" w:customStyle="1" w:styleId="TestofumettoCarattere">
    <w:name w:val="Testo fumetto Carattere"/>
    <w:link w:val="BalloonText"/>
    <w:uiPriority w:val="99"/>
    <w:semiHidden/>
    <w:rsid w:val="00B31B00"/>
    <w:rPr>
      <w:rFonts w:ascii="Tahoma" w:hAnsi="Tahoma" w:cs="Tahoma"/>
      <w:sz w:val="16"/>
      <w:szCs w:val="16"/>
    </w:rPr>
  </w:style>
  <w:style w:type="paragraph" w:customStyle="1" w:styleId="Elencoacolori-Colore11">
    <w:name w:val="Elenco a colori - Colore 11"/>
    <w:basedOn w:val="Normal"/>
    <w:uiPriority w:val="34"/>
    <w:qFormat/>
    <w:rsid w:val="0049658D"/>
    <w:pPr>
      <w:ind w:left="720"/>
      <w:contextualSpacing/>
    </w:pPr>
  </w:style>
  <w:style w:type="paragraph" w:styleId="EndnoteText">
    <w:name w:val="endnote text"/>
    <w:basedOn w:val="Normal"/>
    <w:link w:val="TestonotadichiusuraCarattere"/>
    <w:rsid w:val="00D650E5"/>
    <w:rPr>
      <w:sz w:val="20"/>
      <w:szCs w:val="20"/>
    </w:rPr>
  </w:style>
  <w:style w:type="character" w:customStyle="1" w:styleId="TestonotadichiusuraCarattere">
    <w:name w:val="Testo nota di chiusura Carattere"/>
    <w:link w:val="EndnoteText"/>
    <w:rsid w:val="00D650E5"/>
    <w:rPr>
      <w:lang w:eastAsia="en-US"/>
    </w:rPr>
  </w:style>
  <w:style w:type="character" w:styleId="EndnoteReference">
    <w:name w:val="endnote reference"/>
    <w:rsid w:val="00D650E5"/>
    <w:rPr>
      <w:vertAlign w:val="superscript"/>
    </w:rPr>
  </w:style>
  <w:style w:type="paragraph" w:styleId="Header">
    <w:name w:val="header"/>
    <w:basedOn w:val="Normal"/>
    <w:link w:val="IntestazioneCarattere"/>
    <w:uiPriority w:val="99"/>
    <w:rsid w:val="00E91A2B"/>
    <w:pPr>
      <w:pBdr>
        <w:bottom w:val="single" w:sz="6" w:space="1" w:color="auto"/>
      </w:pBdr>
      <w:tabs>
        <w:tab w:val="center" w:pos="4153"/>
        <w:tab w:val="right" w:pos="8306"/>
      </w:tabs>
      <w:snapToGrid w:val="0"/>
      <w:jc w:val="center"/>
    </w:pPr>
    <w:rPr>
      <w:sz w:val="18"/>
      <w:szCs w:val="18"/>
    </w:rPr>
  </w:style>
  <w:style w:type="character" w:customStyle="1" w:styleId="IntestazioneCarattere">
    <w:name w:val="Intestazione Carattere"/>
    <w:link w:val="Header"/>
    <w:uiPriority w:val="99"/>
    <w:rsid w:val="00E91A2B"/>
    <w:rPr>
      <w:sz w:val="18"/>
      <w:szCs w:val="18"/>
      <w:lang w:val="it-IT" w:eastAsia="en-US"/>
    </w:rPr>
  </w:style>
  <w:style w:type="paragraph" w:styleId="Footer">
    <w:name w:val="footer"/>
    <w:basedOn w:val="Normal"/>
    <w:link w:val="PidipaginaCarattere"/>
    <w:rsid w:val="00E91A2B"/>
    <w:pPr>
      <w:tabs>
        <w:tab w:val="center" w:pos="4153"/>
        <w:tab w:val="right" w:pos="8306"/>
      </w:tabs>
      <w:snapToGrid w:val="0"/>
    </w:pPr>
    <w:rPr>
      <w:sz w:val="18"/>
      <w:szCs w:val="18"/>
    </w:rPr>
  </w:style>
  <w:style w:type="character" w:customStyle="1" w:styleId="PidipaginaCarattere">
    <w:name w:val="Piè di pagina Carattere"/>
    <w:link w:val="Footer"/>
    <w:rsid w:val="00E91A2B"/>
    <w:rPr>
      <w:sz w:val="18"/>
      <w:szCs w:val="18"/>
      <w:lang w:val="it-IT" w:eastAsia="en-US"/>
    </w:rPr>
  </w:style>
  <w:style w:type="character" w:styleId="CommentReference">
    <w:name w:val="annotation reference"/>
    <w:rsid w:val="00027C4F"/>
    <w:rPr>
      <w:sz w:val="21"/>
      <w:szCs w:val="21"/>
    </w:rPr>
  </w:style>
  <w:style w:type="paragraph" w:styleId="CommentText">
    <w:name w:val="annotation text"/>
    <w:basedOn w:val="Normal"/>
    <w:link w:val="TestocommentoCarattere"/>
    <w:rsid w:val="00027C4F"/>
  </w:style>
  <w:style w:type="character" w:customStyle="1" w:styleId="TestocommentoCarattere">
    <w:name w:val="Testo commento Carattere"/>
    <w:link w:val="CommentText"/>
    <w:rsid w:val="00027C4F"/>
    <w:rPr>
      <w:sz w:val="24"/>
      <w:szCs w:val="24"/>
      <w:lang w:val="it-IT" w:eastAsia="en-US"/>
    </w:rPr>
  </w:style>
  <w:style w:type="paragraph" w:styleId="CommentSubject">
    <w:name w:val="annotation subject"/>
    <w:basedOn w:val="CommentText"/>
    <w:next w:val="CommentText"/>
    <w:link w:val="SoggettocommentoCarattere"/>
    <w:rsid w:val="00027C4F"/>
    <w:rPr>
      <w:b/>
      <w:bCs/>
    </w:rPr>
  </w:style>
  <w:style w:type="character" w:customStyle="1" w:styleId="SoggettocommentoCarattere">
    <w:name w:val="Soggetto commento Carattere"/>
    <w:link w:val="CommentSubject"/>
    <w:rsid w:val="00027C4F"/>
    <w:rPr>
      <w:b/>
      <w:bCs/>
      <w:sz w:val="24"/>
      <w:szCs w:val="24"/>
      <w:lang w:val="it-IT" w:eastAsia="en-US"/>
    </w:rPr>
  </w:style>
  <w:style w:type="character" w:customStyle="1" w:styleId="trans">
    <w:name w:val="trans"/>
    <w:rsid w:val="00027C4F"/>
  </w:style>
  <w:style w:type="character" w:styleId="FollowedHyperlink">
    <w:name w:val="FollowedHyperlink"/>
    <w:basedOn w:val="DefaultParagraphFont"/>
    <w:rsid w:val="001C0C6B"/>
    <w:rPr>
      <w:color w:val="800080" w:themeColor="followedHyperlink"/>
      <w:u w:val="single"/>
    </w:rPr>
  </w:style>
  <w:style w:type="paragraph" w:styleId="ListParagraph">
    <w:name w:val="List Paragraph"/>
    <w:basedOn w:val="Normal"/>
    <w:uiPriority w:val="34"/>
    <w:qFormat/>
    <w:rsid w:val="0026671F"/>
    <w:pPr>
      <w:ind w:left="720"/>
      <w:contextualSpacing/>
    </w:pPr>
  </w:style>
  <w:style w:type="paragraph" w:customStyle="1" w:styleId="1">
    <w:name w:val="正文1"/>
    <w:uiPriority w:val="99"/>
    <w:rsid w:val="00DB51A2"/>
    <w:pPr>
      <w:spacing w:line="276" w:lineRule="auto"/>
    </w:pPr>
    <w:rPr>
      <w:rFonts w:ascii="Arial" w:hAnsi="Arial" w:cs="Arial"/>
      <w:color w:val="000000"/>
      <w:sz w:val="22"/>
      <w:lang w:val="pl-PL" w:eastAsia="pl-PL"/>
    </w:rPr>
  </w:style>
  <w:style w:type="paragraph" w:styleId="Revision">
    <w:name w:val="Revision"/>
    <w:hidden/>
    <w:rsid w:val="009412D7"/>
    <w:rPr>
      <w:sz w:val="24"/>
      <w:szCs w:val="24"/>
      <w:lang w:eastAsia="en-US"/>
    </w:rPr>
  </w:style>
  <w:style w:type="character" w:styleId="Emphasis">
    <w:name w:val="Emphasis"/>
    <w:qFormat/>
    <w:rsid w:val="007D51F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28168">
      <w:bodyDiv w:val="1"/>
      <w:marLeft w:val="0"/>
      <w:marRight w:val="0"/>
      <w:marTop w:val="0"/>
      <w:marBottom w:val="0"/>
      <w:divBdr>
        <w:top w:val="none" w:sz="0" w:space="0" w:color="auto"/>
        <w:left w:val="none" w:sz="0" w:space="0" w:color="auto"/>
        <w:bottom w:val="none" w:sz="0" w:space="0" w:color="auto"/>
        <w:right w:val="none" w:sz="0" w:space="0" w:color="auto"/>
      </w:divBdr>
      <w:divsChild>
        <w:div w:id="385758539">
          <w:marLeft w:val="0"/>
          <w:marRight w:val="0"/>
          <w:marTop w:val="0"/>
          <w:marBottom w:val="0"/>
          <w:divBdr>
            <w:top w:val="single" w:sz="18" w:space="0" w:color="6C9D30"/>
            <w:left w:val="single" w:sz="2" w:space="0" w:color="2E2E2E"/>
            <w:bottom w:val="single" w:sz="2" w:space="0" w:color="2E2E2E"/>
            <w:right w:val="single" w:sz="2" w:space="0" w:color="2E2E2E"/>
          </w:divBdr>
          <w:divsChild>
            <w:div w:id="454100993">
              <w:marLeft w:val="0"/>
              <w:marRight w:val="0"/>
              <w:marTop w:val="15"/>
              <w:marBottom w:val="0"/>
              <w:divBdr>
                <w:top w:val="none" w:sz="0" w:space="0" w:color="auto"/>
                <w:left w:val="none" w:sz="0" w:space="0" w:color="auto"/>
                <w:bottom w:val="none" w:sz="0" w:space="0" w:color="auto"/>
                <w:right w:val="none" w:sz="0" w:space="0" w:color="auto"/>
              </w:divBdr>
              <w:divsChild>
                <w:div w:id="303900966">
                  <w:marLeft w:val="0"/>
                  <w:marRight w:val="0"/>
                  <w:marTop w:val="0"/>
                  <w:marBottom w:val="0"/>
                  <w:divBdr>
                    <w:top w:val="none" w:sz="0" w:space="0" w:color="auto"/>
                    <w:left w:val="none" w:sz="0" w:space="0" w:color="auto"/>
                    <w:bottom w:val="none" w:sz="0" w:space="0" w:color="auto"/>
                    <w:right w:val="none" w:sz="0" w:space="0" w:color="auto"/>
                  </w:divBdr>
                  <w:divsChild>
                    <w:div w:id="2121752363">
                      <w:marLeft w:val="0"/>
                      <w:marRight w:val="0"/>
                      <w:marTop w:val="0"/>
                      <w:marBottom w:val="0"/>
                      <w:divBdr>
                        <w:top w:val="none" w:sz="0" w:space="0" w:color="auto"/>
                        <w:left w:val="none" w:sz="0" w:space="0" w:color="auto"/>
                        <w:bottom w:val="none" w:sz="0" w:space="0" w:color="auto"/>
                        <w:right w:val="none" w:sz="0" w:space="0" w:color="auto"/>
                      </w:divBdr>
                      <w:divsChild>
                        <w:div w:id="402917980">
                          <w:marLeft w:val="0"/>
                          <w:marRight w:val="0"/>
                          <w:marTop w:val="0"/>
                          <w:marBottom w:val="0"/>
                          <w:divBdr>
                            <w:top w:val="none" w:sz="0" w:space="0" w:color="auto"/>
                            <w:left w:val="none" w:sz="0" w:space="0" w:color="auto"/>
                            <w:bottom w:val="none" w:sz="0" w:space="0" w:color="auto"/>
                            <w:right w:val="none" w:sz="0" w:space="0" w:color="auto"/>
                          </w:divBdr>
                          <w:divsChild>
                            <w:div w:id="1907497302">
                              <w:marLeft w:val="0"/>
                              <w:marRight w:val="0"/>
                              <w:marTop w:val="0"/>
                              <w:marBottom w:val="0"/>
                              <w:divBdr>
                                <w:top w:val="none" w:sz="0" w:space="0" w:color="auto"/>
                                <w:left w:val="none" w:sz="0" w:space="0" w:color="auto"/>
                                <w:bottom w:val="none" w:sz="0" w:space="0" w:color="auto"/>
                                <w:right w:val="none" w:sz="0" w:space="0" w:color="auto"/>
                              </w:divBdr>
                              <w:divsChild>
                                <w:div w:id="9843152">
                                  <w:marLeft w:val="0"/>
                                  <w:marRight w:val="0"/>
                                  <w:marTop w:val="0"/>
                                  <w:marBottom w:val="0"/>
                                  <w:divBdr>
                                    <w:top w:val="none" w:sz="0" w:space="0" w:color="auto"/>
                                    <w:left w:val="none" w:sz="0" w:space="0" w:color="auto"/>
                                    <w:bottom w:val="none" w:sz="0" w:space="0" w:color="auto"/>
                                    <w:right w:val="none" w:sz="0" w:space="0" w:color="auto"/>
                                  </w:divBdr>
                                </w:div>
                                <w:div w:id="268900046">
                                  <w:marLeft w:val="0"/>
                                  <w:marRight w:val="0"/>
                                  <w:marTop w:val="0"/>
                                  <w:marBottom w:val="0"/>
                                  <w:divBdr>
                                    <w:top w:val="none" w:sz="0" w:space="0" w:color="auto"/>
                                    <w:left w:val="none" w:sz="0" w:space="0" w:color="auto"/>
                                    <w:bottom w:val="none" w:sz="0" w:space="0" w:color="auto"/>
                                    <w:right w:val="none" w:sz="0" w:space="0" w:color="auto"/>
                                  </w:divBdr>
                                </w:div>
                                <w:div w:id="429398875">
                                  <w:marLeft w:val="0"/>
                                  <w:marRight w:val="0"/>
                                  <w:marTop w:val="0"/>
                                  <w:marBottom w:val="0"/>
                                  <w:divBdr>
                                    <w:top w:val="none" w:sz="0" w:space="0" w:color="auto"/>
                                    <w:left w:val="none" w:sz="0" w:space="0" w:color="auto"/>
                                    <w:bottom w:val="none" w:sz="0" w:space="0" w:color="auto"/>
                                    <w:right w:val="none" w:sz="0" w:space="0" w:color="auto"/>
                                  </w:divBdr>
                                </w:div>
                                <w:div w:id="587546310">
                                  <w:marLeft w:val="0"/>
                                  <w:marRight w:val="0"/>
                                  <w:marTop w:val="0"/>
                                  <w:marBottom w:val="0"/>
                                  <w:divBdr>
                                    <w:top w:val="none" w:sz="0" w:space="0" w:color="auto"/>
                                    <w:left w:val="none" w:sz="0" w:space="0" w:color="auto"/>
                                    <w:bottom w:val="none" w:sz="0" w:space="0" w:color="auto"/>
                                    <w:right w:val="none" w:sz="0" w:space="0" w:color="auto"/>
                                  </w:divBdr>
                                </w:div>
                                <w:div w:id="966202993">
                                  <w:marLeft w:val="0"/>
                                  <w:marRight w:val="0"/>
                                  <w:marTop w:val="0"/>
                                  <w:marBottom w:val="0"/>
                                  <w:divBdr>
                                    <w:top w:val="none" w:sz="0" w:space="0" w:color="auto"/>
                                    <w:left w:val="none" w:sz="0" w:space="0" w:color="auto"/>
                                    <w:bottom w:val="none" w:sz="0" w:space="0" w:color="auto"/>
                                    <w:right w:val="none" w:sz="0" w:space="0" w:color="auto"/>
                                  </w:divBdr>
                                </w:div>
                                <w:div w:id="1033578170">
                                  <w:marLeft w:val="0"/>
                                  <w:marRight w:val="0"/>
                                  <w:marTop w:val="0"/>
                                  <w:marBottom w:val="0"/>
                                  <w:divBdr>
                                    <w:top w:val="none" w:sz="0" w:space="0" w:color="auto"/>
                                    <w:left w:val="none" w:sz="0" w:space="0" w:color="auto"/>
                                    <w:bottom w:val="none" w:sz="0" w:space="0" w:color="auto"/>
                                    <w:right w:val="none" w:sz="0" w:space="0" w:color="auto"/>
                                  </w:divBdr>
                                </w:div>
                                <w:div w:id="1480419743">
                                  <w:marLeft w:val="0"/>
                                  <w:marRight w:val="0"/>
                                  <w:marTop w:val="0"/>
                                  <w:marBottom w:val="0"/>
                                  <w:divBdr>
                                    <w:top w:val="none" w:sz="0" w:space="0" w:color="auto"/>
                                    <w:left w:val="none" w:sz="0" w:space="0" w:color="auto"/>
                                    <w:bottom w:val="none" w:sz="0" w:space="0" w:color="auto"/>
                                    <w:right w:val="none" w:sz="0" w:space="0" w:color="auto"/>
                                  </w:divBdr>
                                </w:div>
                                <w:div w:id="1575772560">
                                  <w:marLeft w:val="0"/>
                                  <w:marRight w:val="0"/>
                                  <w:marTop w:val="0"/>
                                  <w:marBottom w:val="0"/>
                                  <w:divBdr>
                                    <w:top w:val="none" w:sz="0" w:space="0" w:color="auto"/>
                                    <w:left w:val="none" w:sz="0" w:space="0" w:color="auto"/>
                                    <w:bottom w:val="none" w:sz="0" w:space="0" w:color="auto"/>
                                    <w:right w:val="none" w:sz="0" w:space="0" w:color="auto"/>
                                  </w:divBdr>
                                </w:div>
                                <w:div w:id="1576823307">
                                  <w:marLeft w:val="0"/>
                                  <w:marRight w:val="0"/>
                                  <w:marTop w:val="0"/>
                                  <w:marBottom w:val="0"/>
                                  <w:divBdr>
                                    <w:top w:val="none" w:sz="0" w:space="0" w:color="auto"/>
                                    <w:left w:val="none" w:sz="0" w:space="0" w:color="auto"/>
                                    <w:bottom w:val="none" w:sz="0" w:space="0" w:color="auto"/>
                                    <w:right w:val="none" w:sz="0" w:space="0" w:color="auto"/>
                                  </w:divBdr>
                                </w:div>
                                <w:div w:id="19782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1700">
                          <w:marLeft w:val="0"/>
                          <w:marRight w:val="0"/>
                          <w:marTop w:val="0"/>
                          <w:marBottom w:val="0"/>
                          <w:divBdr>
                            <w:top w:val="none" w:sz="0" w:space="0" w:color="auto"/>
                            <w:left w:val="none" w:sz="0" w:space="0" w:color="auto"/>
                            <w:bottom w:val="none" w:sz="0" w:space="0" w:color="auto"/>
                            <w:right w:val="none" w:sz="0" w:space="0" w:color="auto"/>
                          </w:divBdr>
                          <w:divsChild>
                            <w:div w:id="848301787">
                              <w:marLeft w:val="0"/>
                              <w:marRight w:val="0"/>
                              <w:marTop w:val="0"/>
                              <w:marBottom w:val="0"/>
                              <w:divBdr>
                                <w:top w:val="none" w:sz="0" w:space="0" w:color="auto"/>
                                <w:left w:val="none" w:sz="0" w:space="0" w:color="auto"/>
                                <w:bottom w:val="none" w:sz="0" w:space="0" w:color="auto"/>
                                <w:right w:val="none" w:sz="0" w:space="0" w:color="auto"/>
                              </w:divBdr>
                              <w:divsChild>
                                <w:div w:id="98841948">
                                  <w:marLeft w:val="0"/>
                                  <w:marRight w:val="0"/>
                                  <w:marTop w:val="0"/>
                                  <w:marBottom w:val="0"/>
                                  <w:divBdr>
                                    <w:top w:val="none" w:sz="0" w:space="0" w:color="auto"/>
                                    <w:left w:val="none" w:sz="0" w:space="0" w:color="auto"/>
                                    <w:bottom w:val="none" w:sz="0" w:space="0" w:color="auto"/>
                                    <w:right w:val="none" w:sz="0" w:space="0" w:color="auto"/>
                                  </w:divBdr>
                                </w:div>
                                <w:div w:id="191067138">
                                  <w:marLeft w:val="0"/>
                                  <w:marRight w:val="0"/>
                                  <w:marTop w:val="0"/>
                                  <w:marBottom w:val="0"/>
                                  <w:divBdr>
                                    <w:top w:val="none" w:sz="0" w:space="0" w:color="auto"/>
                                    <w:left w:val="none" w:sz="0" w:space="0" w:color="auto"/>
                                    <w:bottom w:val="none" w:sz="0" w:space="0" w:color="auto"/>
                                    <w:right w:val="none" w:sz="0" w:space="0" w:color="auto"/>
                                  </w:divBdr>
                                </w:div>
                                <w:div w:id="201869990">
                                  <w:marLeft w:val="0"/>
                                  <w:marRight w:val="0"/>
                                  <w:marTop w:val="0"/>
                                  <w:marBottom w:val="0"/>
                                  <w:divBdr>
                                    <w:top w:val="none" w:sz="0" w:space="0" w:color="auto"/>
                                    <w:left w:val="none" w:sz="0" w:space="0" w:color="auto"/>
                                    <w:bottom w:val="none" w:sz="0" w:space="0" w:color="auto"/>
                                    <w:right w:val="none" w:sz="0" w:space="0" w:color="auto"/>
                                  </w:divBdr>
                                </w:div>
                                <w:div w:id="287513584">
                                  <w:marLeft w:val="0"/>
                                  <w:marRight w:val="0"/>
                                  <w:marTop w:val="0"/>
                                  <w:marBottom w:val="0"/>
                                  <w:divBdr>
                                    <w:top w:val="none" w:sz="0" w:space="0" w:color="auto"/>
                                    <w:left w:val="none" w:sz="0" w:space="0" w:color="auto"/>
                                    <w:bottom w:val="none" w:sz="0" w:space="0" w:color="auto"/>
                                    <w:right w:val="none" w:sz="0" w:space="0" w:color="auto"/>
                                  </w:divBdr>
                                </w:div>
                                <w:div w:id="339819975">
                                  <w:marLeft w:val="0"/>
                                  <w:marRight w:val="0"/>
                                  <w:marTop w:val="0"/>
                                  <w:marBottom w:val="0"/>
                                  <w:divBdr>
                                    <w:top w:val="none" w:sz="0" w:space="0" w:color="auto"/>
                                    <w:left w:val="none" w:sz="0" w:space="0" w:color="auto"/>
                                    <w:bottom w:val="none" w:sz="0" w:space="0" w:color="auto"/>
                                    <w:right w:val="none" w:sz="0" w:space="0" w:color="auto"/>
                                  </w:divBdr>
                                </w:div>
                                <w:div w:id="361325125">
                                  <w:marLeft w:val="0"/>
                                  <w:marRight w:val="0"/>
                                  <w:marTop w:val="0"/>
                                  <w:marBottom w:val="0"/>
                                  <w:divBdr>
                                    <w:top w:val="none" w:sz="0" w:space="0" w:color="auto"/>
                                    <w:left w:val="none" w:sz="0" w:space="0" w:color="auto"/>
                                    <w:bottom w:val="none" w:sz="0" w:space="0" w:color="auto"/>
                                    <w:right w:val="none" w:sz="0" w:space="0" w:color="auto"/>
                                  </w:divBdr>
                                </w:div>
                                <w:div w:id="362437247">
                                  <w:marLeft w:val="0"/>
                                  <w:marRight w:val="0"/>
                                  <w:marTop w:val="0"/>
                                  <w:marBottom w:val="0"/>
                                  <w:divBdr>
                                    <w:top w:val="none" w:sz="0" w:space="0" w:color="auto"/>
                                    <w:left w:val="none" w:sz="0" w:space="0" w:color="auto"/>
                                    <w:bottom w:val="none" w:sz="0" w:space="0" w:color="auto"/>
                                    <w:right w:val="none" w:sz="0" w:space="0" w:color="auto"/>
                                  </w:divBdr>
                                </w:div>
                                <w:div w:id="389426395">
                                  <w:marLeft w:val="0"/>
                                  <w:marRight w:val="0"/>
                                  <w:marTop w:val="0"/>
                                  <w:marBottom w:val="0"/>
                                  <w:divBdr>
                                    <w:top w:val="none" w:sz="0" w:space="0" w:color="auto"/>
                                    <w:left w:val="none" w:sz="0" w:space="0" w:color="auto"/>
                                    <w:bottom w:val="none" w:sz="0" w:space="0" w:color="auto"/>
                                    <w:right w:val="none" w:sz="0" w:space="0" w:color="auto"/>
                                  </w:divBdr>
                                </w:div>
                                <w:div w:id="463742268">
                                  <w:marLeft w:val="0"/>
                                  <w:marRight w:val="0"/>
                                  <w:marTop w:val="0"/>
                                  <w:marBottom w:val="0"/>
                                  <w:divBdr>
                                    <w:top w:val="none" w:sz="0" w:space="0" w:color="auto"/>
                                    <w:left w:val="none" w:sz="0" w:space="0" w:color="auto"/>
                                    <w:bottom w:val="none" w:sz="0" w:space="0" w:color="auto"/>
                                    <w:right w:val="none" w:sz="0" w:space="0" w:color="auto"/>
                                  </w:divBdr>
                                </w:div>
                                <w:div w:id="535654973">
                                  <w:marLeft w:val="0"/>
                                  <w:marRight w:val="0"/>
                                  <w:marTop w:val="0"/>
                                  <w:marBottom w:val="0"/>
                                  <w:divBdr>
                                    <w:top w:val="none" w:sz="0" w:space="0" w:color="auto"/>
                                    <w:left w:val="none" w:sz="0" w:space="0" w:color="auto"/>
                                    <w:bottom w:val="none" w:sz="0" w:space="0" w:color="auto"/>
                                    <w:right w:val="none" w:sz="0" w:space="0" w:color="auto"/>
                                  </w:divBdr>
                                </w:div>
                                <w:div w:id="537545340">
                                  <w:marLeft w:val="0"/>
                                  <w:marRight w:val="0"/>
                                  <w:marTop w:val="0"/>
                                  <w:marBottom w:val="0"/>
                                  <w:divBdr>
                                    <w:top w:val="none" w:sz="0" w:space="0" w:color="auto"/>
                                    <w:left w:val="none" w:sz="0" w:space="0" w:color="auto"/>
                                    <w:bottom w:val="none" w:sz="0" w:space="0" w:color="auto"/>
                                    <w:right w:val="none" w:sz="0" w:space="0" w:color="auto"/>
                                  </w:divBdr>
                                </w:div>
                                <w:div w:id="587155337">
                                  <w:marLeft w:val="0"/>
                                  <w:marRight w:val="0"/>
                                  <w:marTop w:val="0"/>
                                  <w:marBottom w:val="0"/>
                                  <w:divBdr>
                                    <w:top w:val="none" w:sz="0" w:space="0" w:color="auto"/>
                                    <w:left w:val="none" w:sz="0" w:space="0" w:color="auto"/>
                                    <w:bottom w:val="none" w:sz="0" w:space="0" w:color="auto"/>
                                    <w:right w:val="none" w:sz="0" w:space="0" w:color="auto"/>
                                  </w:divBdr>
                                </w:div>
                                <w:div w:id="628246464">
                                  <w:marLeft w:val="0"/>
                                  <w:marRight w:val="0"/>
                                  <w:marTop w:val="0"/>
                                  <w:marBottom w:val="0"/>
                                  <w:divBdr>
                                    <w:top w:val="none" w:sz="0" w:space="0" w:color="auto"/>
                                    <w:left w:val="none" w:sz="0" w:space="0" w:color="auto"/>
                                    <w:bottom w:val="none" w:sz="0" w:space="0" w:color="auto"/>
                                    <w:right w:val="none" w:sz="0" w:space="0" w:color="auto"/>
                                  </w:divBdr>
                                </w:div>
                                <w:div w:id="703751552">
                                  <w:marLeft w:val="0"/>
                                  <w:marRight w:val="0"/>
                                  <w:marTop w:val="0"/>
                                  <w:marBottom w:val="0"/>
                                  <w:divBdr>
                                    <w:top w:val="none" w:sz="0" w:space="0" w:color="auto"/>
                                    <w:left w:val="none" w:sz="0" w:space="0" w:color="auto"/>
                                    <w:bottom w:val="none" w:sz="0" w:space="0" w:color="auto"/>
                                    <w:right w:val="none" w:sz="0" w:space="0" w:color="auto"/>
                                  </w:divBdr>
                                </w:div>
                                <w:div w:id="786243242">
                                  <w:marLeft w:val="0"/>
                                  <w:marRight w:val="0"/>
                                  <w:marTop w:val="0"/>
                                  <w:marBottom w:val="0"/>
                                  <w:divBdr>
                                    <w:top w:val="none" w:sz="0" w:space="0" w:color="auto"/>
                                    <w:left w:val="none" w:sz="0" w:space="0" w:color="auto"/>
                                    <w:bottom w:val="none" w:sz="0" w:space="0" w:color="auto"/>
                                    <w:right w:val="none" w:sz="0" w:space="0" w:color="auto"/>
                                  </w:divBdr>
                                </w:div>
                                <w:div w:id="858857794">
                                  <w:marLeft w:val="0"/>
                                  <w:marRight w:val="0"/>
                                  <w:marTop w:val="0"/>
                                  <w:marBottom w:val="0"/>
                                  <w:divBdr>
                                    <w:top w:val="none" w:sz="0" w:space="0" w:color="auto"/>
                                    <w:left w:val="none" w:sz="0" w:space="0" w:color="auto"/>
                                    <w:bottom w:val="none" w:sz="0" w:space="0" w:color="auto"/>
                                    <w:right w:val="none" w:sz="0" w:space="0" w:color="auto"/>
                                  </w:divBdr>
                                </w:div>
                                <w:div w:id="864562194">
                                  <w:marLeft w:val="0"/>
                                  <w:marRight w:val="0"/>
                                  <w:marTop w:val="0"/>
                                  <w:marBottom w:val="0"/>
                                  <w:divBdr>
                                    <w:top w:val="none" w:sz="0" w:space="0" w:color="auto"/>
                                    <w:left w:val="none" w:sz="0" w:space="0" w:color="auto"/>
                                    <w:bottom w:val="none" w:sz="0" w:space="0" w:color="auto"/>
                                    <w:right w:val="none" w:sz="0" w:space="0" w:color="auto"/>
                                  </w:divBdr>
                                </w:div>
                                <w:div w:id="916204440">
                                  <w:marLeft w:val="0"/>
                                  <w:marRight w:val="0"/>
                                  <w:marTop w:val="0"/>
                                  <w:marBottom w:val="0"/>
                                  <w:divBdr>
                                    <w:top w:val="none" w:sz="0" w:space="0" w:color="auto"/>
                                    <w:left w:val="none" w:sz="0" w:space="0" w:color="auto"/>
                                    <w:bottom w:val="none" w:sz="0" w:space="0" w:color="auto"/>
                                    <w:right w:val="none" w:sz="0" w:space="0" w:color="auto"/>
                                  </w:divBdr>
                                </w:div>
                                <w:div w:id="1039626033">
                                  <w:marLeft w:val="0"/>
                                  <w:marRight w:val="0"/>
                                  <w:marTop w:val="0"/>
                                  <w:marBottom w:val="0"/>
                                  <w:divBdr>
                                    <w:top w:val="none" w:sz="0" w:space="0" w:color="auto"/>
                                    <w:left w:val="none" w:sz="0" w:space="0" w:color="auto"/>
                                    <w:bottom w:val="none" w:sz="0" w:space="0" w:color="auto"/>
                                    <w:right w:val="none" w:sz="0" w:space="0" w:color="auto"/>
                                  </w:divBdr>
                                </w:div>
                                <w:div w:id="1073820322">
                                  <w:marLeft w:val="0"/>
                                  <w:marRight w:val="0"/>
                                  <w:marTop w:val="0"/>
                                  <w:marBottom w:val="0"/>
                                  <w:divBdr>
                                    <w:top w:val="none" w:sz="0" w:space="0" w:color="auto"/>
                                    <w:left w:val="none" w:sz="0" w:space="0" w:color="auto"/>
                                    <w:bottom w:val="none" w:sz="0" w:space="0" w:color="auto"/>
                                    <w:right w:val="none" w:sz="0" w:space="0" w:color="auto"/>
                                  </w:divBdr>
                                </w:div>
                                <w:div w:id="1085760234">
                                  <w:marLeft w:val="0"/>
                                  <w:marRight w:val="0"/>
                                  <w:marTop w:val="0"/>
                                  <w:marBottom w:val="0"/>
                                  <w:divBdr>
                                    <w:top w:val="none" w:sz="0" w:space="0" w:color="auto"/>
                                    <w:left w:val="none" w:sz="0" w:space="0" w:color="auto"/>
                                    <w:bottom w:val="none" w:sz="0" w:space="0" w:color="auto"/>
                                    <w:right w:val="none" w:sz="0" w:space="0" w:color="auto"/>
                                  </w:divBdr>
                                </w:div>
                                <w:div w:id="1122072598">
                                  <w:marLeft w:val="0"/>
                                  <w:marRight w:val="0"/>
                                  <w:marTop w:val="0"/>
                                  <w:marBottom w:val="0"/>
                                  <w:divBdr>
                                    <w:top w:val="none" w:sz="0" w:space="0" w:color="auto"/>
                                    <w:left w:val="none" w:sz="0" w:space="0" w:color="auto"/>
                                    <w:bottom w:val="none" w:sz="0" w:space="0" w:color="auto"/>
                                    <w:right w:val="none" w:sz="0" w:space="0" w:color="auto"/>
                                  </w:divBdr>
                                </w:div>
                                <w:div w:id="1182814869">
                                  <w:marLeft w:val="0"/>
                                  <w:marRight w:val="0"/>
                                  <w:marTop w:val="0"/>
                                  <w:marBottom w:val="0"/>
                                  <w:divBdr>
                                    <w:top w:val="none" w:sz="0" w:space="0" w:color="auto"/>
                                    <w:left w:val="none" w:sz="0" w:space="0" w:color="auto"/>
                                    <w:bottom w:val="none" w:sz="0" w:space="0" w:color="auto"/>
                                    <w:right w:val="none" w:sz="0" w:space="0" w:color="auto"/>
                                  </w:divBdr>
                                </w:div>
                                <w:div w:id="1190608763">
                                  <w:marLeft w:val="0"/>
                                  <w:marRight w:val="0"/>
                                  <w:marTop w:val="0"/>
                                  <w:marBottom w:val="0"/>
                                  <w:divBdr>
                                    <w:top w:val="none" w:sz="0" w:space="0" w:color="auto"/>
                                    <w:left w:val="none" w:sz="0" w:space="0" w:color="auto"/>
                                    <w:bottom w:val="none" w:sz="0" w:space="0" w:color="auto"/>
                                    <w:right w:val="none" w:sz="0" w:space="0" w:color="auto"/>
                                  </w:divBdr>
                                </w:div>
                                <w:div w:id="1202132617">
                                  <w:marLeft w:val="0"/>
                                  <w:marRight w:val="0"/>
                                  <w:marTop w:val="0"/>
                                  <w:marBottom w:val="0"/>
                                  <w:divBdr>
                                    <w:top w:val="none" w:sz="0" w:space="0" w:color="auto"/>
                                    <w:left w:val="none" w:sz="0" w:space="0" w:color="auto"/>
                                    <w:bottom w:val="none" w:sz="0" w:space="0" w:color="auto"/>
                                    <w:right w:val="none" w:sz="0" w:space="0" w:color="auto"/>
                                  </w:divBdr>
                                </w:div>
                                <w:div w:id="1354184770">
                                  <w:marLeft w:val="0"/>
                                  <w:marRight w:val="0"/>
                                  <w:marTop w:val="0"/>
                                  <w:marBottom w:val="0"/>
                                  <w:divBdr>
                                    <w:top w:val="none" w:sz="0" w:space="0" w:color="auto"/>
                                    <w:left w:val="none" w:sz="0" w:space="0" w:color="auto"/>
                                    <w:bottom w:val="none" w:sz="0" w:space="0" w:color="auto"/>
                                    <w:right w:val="none" w:sz="0" w:space="0" w:color="auto"/>
                                  </w:divBdr>
                                </w:div>
                                <w:div w:id="1441729106">
                                  <w:marLeft w:val="0"/>
                                  <w:marRight w:val="0"/>
                                  <w:marTop w:val="0"/>
                                  <w:marBottom w:val="0"/>
                                  <w:divBdr>
                                    <w:top w:val="none" w:sz="0" w:space="0" w:color="auto"/>
                                    <w:left w:val="none" w:sz="0" w:space="0" w:color="auto"/>
                                    <w:bottom w:val="none" w:sz="0" w:space="0" w:color="auto"/>
                                    <w:right w:val="none" w:sz="0" w:space="0" w:color="auto"/>
                                  </w:divBdr>
                                </w:div>
                                <w:div w:id="1536232306">
                                  <w:marLeft w:val="0"/>
                                  <w:marRight w:val="0"/>
                                  <w:marTop w:val="0"/>
                                  <w:marBottom w:val="0"/>
                                  <w:divBdr>
                                    <w:top w:val="none" w:sz="0" w:space="0" w:color="auto"/>
                                    <w:left w:val="none" w:sz="0" w:space="0" w:color="auto"/>
                                    <w:bottom w:val="none" w:sz="0" w:space="0" w:color="auto"/>
                                    <w:right w:val="none" w:sz="0" w:space="0" w:color="auto"/>
                                  </w:divBdr>
                                </w:div>
                                <w:div w:id="1674795788">
                                  <w:marLeft w:val="0"/>
                                  <w:marRight w:val="0"/>
                                  <w:marTop w:val="0"/>
                                  <w:marBottom w:val="0"/>
                                  <w:divBdr>
                                    <w:top w:val="none" w:sz="0" w:space="0" w:color="auto"/>
                                    <w:left w:val="none" w:sz="0" w:space="0" w:color="auto"/>
                                    <w:bottom w:val="none" w:sz="0" w:space="0" w:color="auto"/>
                                    <w:right w:val="none" w:sz="0" w:space="0" w:color="auto"/>
                                  </w:divBdr>
                                </w:div>
                                <w:div w:id="1706633625">
                                  <w:marLeft w:val="0"/>
                                  <w:marRight w:val="0"/>
                                  <w:marTop w:val="0"/>
                                  <w:marBottom w:val="0"/>
                                  <w:divBdr>
                                    <w:top w:val="none" w:sz="0" w:space="0" w:color="auto"/>
                                    <w:left w:val="none" w:sz="0" w:space="0" w:color="auto"/>
                                    <w:bottom w:val="none" w:sz="0" w:space="0" w:color="auto"/>
                                    <w:right w:val="none" w:sz="0" w:space="0" w:color="auto"/>
                                  </w:divBdr>
                                </w:div>
                                <w:div w:id="1718703616">
                                  <w:marLeft w:val="0"/>
                                  <w:marRight w:val="0"/>
                                  <w:marTop w:val="0"/>
                                  <w:marBottom w:val="0"/>
                                  <w:divBdr>
                                    <w:top w:val="none" w:sz="0" w:space="0" w:color="auto"/>
                                    <w:left w:val="none" w:sz="0" w:space="0" w:color="auto"/>
                                    <w:bottom w:val="none" w:sz="0" w:space="0" w:color="auto"/>
                                    <w:right w:val="none" w:sz="0" w:space="0" w:color="auto"/>
                                  </w:divBdr>
                                </w:div>
                                <w:div w:id="1736128992">
                                  <w:marLeft w:val="0"/>
                                  <w:marRight w:val="0"/>
                                  <w:marTop w:val="0"/>
                                  <w:marBottom w:val="0"/>
                                  <w:divBdr>
                                    <w:top w:val="none" w:sz="0" w:space="0" w:color="auto"/>
                                    <w:left w:val="none" w:sz="0" w:space="0" w:color="auto"/>
                                    <w:bottom w:val="none" w:sz="0" w:space="0" w:color="auto"/>
                                    <w:right w:val="none" w:sz="0" w:space="0" w:color="auto"/>
                                  </w:divBdr>
                                </w:div>
                                <w:div w:id="1862468557">
                                  <w:marLeft w:val="0"/>
                                  <w:marRight w:val="0"/>
                                  <w:marTop w:val="0"/>
                                  <w:marBottom w:val="0"/>
                                  <w:divBdr>
                                    <w:top w:val="none" w:sz="0" w:space="0" w:color="auto"/>
                                    <w:left w:val="none" w:sz="0" w:space="0" w:color="auto"/>
                                    <w:bottom w:val="none" w:sz="0" w:space="0" w:color="auto"/>
                                    <w:right w:val="none" w:sz="0" w:space="0" w:color="auto"/>
                                  </w:divBdr>
                                </w:div>
                                <w:div w:id="1893998799">
                                  <w:marLeft w:val="0"/>
                                  <w:marRight w:val="0"/>
                                  <w:marTop w:val="0"/>
                                  <w:marBottom w:val="0"/>
                                  <w:divBdr>
                                    <w:top w:val="none" w:sz="0" w:space="0" w:color="auto"/>
                                    <w:left w:val="none" w:sz="0" w:space="0" w:color="auto"/>
                                    <w:bottom w:val="none" w:sz="0" w:space="0" w:color="auto"/>
                                    <w:right w:val="none" w:sz="0" w:space="0" w:color="auto"/>
                                  </w:divBdr>
                                </w:div>
                                <w:div w:id="1899630324">
                                  <w:marLeft w:val="0"/>
                                  <w:marRight w:val="0"/>
                                  <w:marTop w:val="0"/>
                                  <w:marBottom w:val="0"/>
                                  <w:divBdr>
                                    <w:top w:val="none" w:sz="0" w:space="0" w:color="auto"/>
                                    <w:left w:val="none" w:sz="0" w:space="0" w:color="auto"/>
                                    <w:bottom w:val="none" w:sz="0" w:space="0" w:color="auto"/>
                                    <w:right w:val="none" w:sz="0" w:space="0" w:color="auto"/>
                                  </w:divBdr>
                                </w:div>
                                <w:div w:id="1904372087">
                                  <w:marLeft w:val="0"/>
                                  <w:marRight w:val="0"/>
                                  <w:marTop w:val="0"/>
                                  <w:marBottom w:val="0"/>
                                  <w:divBdr>
                                    <w:top w:val="none" w:sz="0" w:space="0" w:color="auto"/>
                                    <w:left w:val="none" w:sz="0" w:space="0" w:color="auto"/>
                                    <w:bottom w:val="none" w:sz="0" w:space="0" w:color="auto"/>
                                    <w:right w:val="none" w:sz="0" w:space="0" w:color="auto"/>
                                  </w:divBdr>
                                </w:div>
                                <w:div w:id="1959488751">
                                  <w:marLeft w:val="0"/>
                                  <w:marRight w:val="0"/>
                                  <w:marTop w:val="0"/>
                                  <w:marBottom w:val="0"/>
                                  <w:divBdr>
                                    <w:top w:val="none" w:sz="0" w:space="0" w:color="auto"/>
                                    <w:left w:val="none" w:sz="0" w:space="0" w:color="auto"/>
                                    <w:bottom w:val="none" w:sz="0" w:space="0" w:color="auto"/>
                                    <w:right w:val="none" w:sz="0" w:space="0" w:color="auto"/>
                                  </w:divBdr>
                                </w:div>
                                <w:div w:id="1984777323">
                                  <w:marLeft w:val="0"/>
                                  <w:marRight w:val="0"/>
                                  <w:marTop w:val="0"/>
                                  <w:marBottom w:val="0"/>
                                  <w:divBdr>
                                    <w:top w:val="none" w:sz="0" w:space="0" w:color="auto"/>
                                    <w:left w:val="none" w:sz="0" w:space="0" w:color="auto"/>
                                    <w:bottom w:val="none" w:sz="0" w:space="0" w:color="auto"/>
                                    <w:right w:val="none" w:sz="0" w:space="0" w:color="auto"/>
                                  </w:divBdr>
                                </w:div>
                                <w:div w:id="1987511403">
                                  <w:marLeft w:val="0"/>
                                  <w:marRight w:val="0"/>
                                  <w:marTop w:val="0"/>
                                  <w:marBottom w:val="0"/>
                                  <w:divBdr>
                                    <w:top w:val="none" w:sz="0" w:space="0" w:color="auto"/>
                                    <w:left w:val="none" w:sz="0" w:space="0" w:color="auto"/>
                                    <w:bottom w:val="none" w:sz="0" w:space="0" w:color="auto"/>
                                    <w:right w:val="none" w:sz="0" w:space="0" w:color="auto"/>
                                  </w:divBdr>
                                </w:div>
                                <w:div w:id="2004702125">
                                  <w:marLeft w:val="0"/>
                                  <w:marRight w:val="0"/>
                                  <w:marTop w:val="0"/>
                                  <w:marBottom w:val="0"/>
                                  <w:divBdr>
                                    <w:top w:val="none" w:sz="0" w:space="0" w:color="auto"/>
                                    <w:left w:val="none" w:sz="0" w:space="0" w:color="auto"/>
                                    <w:bottom w:val="none" w:sz="0" w:space="0" w:color="auto"/>
                                    <w:right w:val="none" w:sz="0" w:space="0" w:color="auto"/>
                                  </w:divBdr>
                                </w:div>
                                <w:div w:id="2031713919">
                                  <w:marLeft w:val="0"/>
                                  <w:marRight w:val="0"/>
                                  <w:marTop w:val="0"/>
                                  <w:marBottom w:val="0"/>
                                  <w:divBdr>
                                    <w:top w:val="none" w:sz="0" w:space="0" w:color="auto"/>
                                    <w:left w:val="none" w:sz="0" w:space="0" w:color="auto"/>
                                    <w:bottom w:val="none" w:sz="0" w:space="0" w:color="auto"/>
                                    <w:right w:val="none" w:sz="0" w:space="0" w:color="auto"/>
                                  </w:divBdr>
                                </w:div>
                                <w:div w:id="20851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792623">
      <w:bodyDiv w:val="1"/>
      <w:marLeft w:val="0"/>
      <w:marRight w:val="0"/>
      <w:marTop w:val="0"/>
      <w:marBottom w:val="0"/>
      <w:divBdr>
        <w:top w:val="none" w:sz="0" w:space="0" w:color="auto"/>
        <w:left w:val="none" w:sz="0" w:space="0" w:color="auto"/>
        <w:bottom w:val="none" w:sz="0" w:space="0" w:color="auto"/>
        <w:right w:val="none" w:sz="0" w:space="0" w:color="auto"/>
      </w:divBdr>
      <w:divsChild>
        <w:div w:id="1518813938">
          <w:marLeft w:val="0"/>
          <w:marRight w:val="0"/>
          <w:marTop w:val="0"/>
          <w:marBottom w:val="0"/>
          <w:divBdr>
            <w:top w:val="single" w:sz="18" w:space="0" w:color="6C9D30"/>
            <w:left w:val="single" w:sz="2" w:space="0" w:color="2E2E2E"/>
            <w:bottom w:val="single" w:sz="2" w:space="0" w:color="2E2E2E"/>
            <w:right w:val="single" w:sz="2" w:space="0" w:color="2E2E2E"/>
          </w:divBdr>
          <w:divsChild>
            <w:div w:id="1203516849">
              <w:marLeft w:val="0"/>
              <w:marRight w:val="0"/>
              <w:marTop w:val="15"/>
              <w:marBottom w:val="0"/>
              <w:divBdr>
                <w:top w:val="none" w:sz="0" w:space="0" w:color="auto"/>
                <w:left w:val="none" w:sz="0" w:space="0" w:color="auto"/>
                <w:bottom w:val="none" w:sz="0" w:space="0" w:color="auto"/>
                <w:right w:val="none" w:sz="0" w:space="0" w:color="auto"/>
              </w:divBdr>
              <w:divsChild>
                <w:div w:id="141700258">
                  <w:marLeft w:val="0"/>
                  <w:marRight w:val="0"/>
                  <w:marTop w:val="0"/>
                  <w:marBottom w:val="0"/>
                  <w:divBdr>
                    <w:top w:val="none" w:sz="0" w:space="0" w:color="auto"/>
                    <w:left w:val="none" w:sz="0" w:space="0" w:color="auto"/>
                    <w:bottom w:val="none" w:sz="0" w:space="0" w:color="auto"/>
                    <w:right w:val="none" w:sz="0" w:space="0" w:color="auto"/>
                  </w:divBdr>
                  <w:divsChild>
                    <w:div w:id="636373678">
                      <w:marLeft w:val="0"/>
                      <w:marRight w:val="0"/>
                      <w:marTop w:val="0"/>
                      <w:marBottom w:val="0"/>
                      <w:divBdr>
                        <w:top w:val="none" w:sz="0" w:space="0" w:color="auto"/>
                        <w:left w:val="none" w:sz="0" w:space="0" w:color="auto"/>
                        <w:bottom w:val="none" w:sz="0" w:space="0" w:color="auto"/>
                        <w:right w:val="none" w:sz="0" w:space="0" w:color="auto"/>
                      </w:divBdr>
                      <w:divsChild>
                        <w:div w:id="646322619">
                          <w:marLeft w:val="0"/>
                          <w:marRight w:val="0"/>
                          <w:marTop w:val="0"/>
                          <w:marBottom w:val="0"/>
                          <w:divBdr>
                            <w:top w:val="none" w:sz="0" w:space="0" w:color="auto"/>
                            <w:left w:val="none" w:sz="0" w:space="0" w:color="auto"/>
                            <w:bottom w:val="none" w:sz="0" w:space="0" w:color="auto"/>
                            <w:right w:val="none" w:sz="0" w:space="0" w:color="auto"/>
                          </w:divBdr>
                          <w:divsChild>
                            <w:div w:id="818499791">
                              <w:marLeft w:val="0"/>
                              <w:marRight w:val="0"/>
                              <w:marTop w:val="0"/>
                              <w:marBottom w:val="0"/>
                              <w:divBdr>
                                <w:top w:val="none" w:sz="0" w:space="0" w:color="auto"/>
                                <w:left w:val="none" w:sz="0" w:space="0" w:color="auto"/>
                                <w:bottom w:val="none" w:sz="0" w:space="0" w:color="auto"/>
                                <w:right w:val="none" w:sz="0" w:space="0" w:color="auto"/>
                              </w:divBdr>
                              <w:divsChild>
                                <w:div w:id="38672573">
                                  <w:marLeft w:val="0"/>
                                  <w:marRight w:val="0"/>
                                  <w:marTop w:val="0"/>
                                  <w:marBottom w:val="0"/>
                                  <w:divBdr>
                                    <w:top w:val="none" w:sz="0" w:space="0" w:color="auto"/>
                                    <w:left w:val="none" w:sz="0" w:space="0" w:color="auto"/>
                                    <w:bottom w:val="none" w:sz="0" w:space="0" w:color="auto"/>
                                    <w:right w:val="none" w:sz="0" w:space="0" w:color="auto"/>
                                  </w:divBdr>
                                </w:div>
                                <w:div w:id="141626847">
                                  <w:marLeft w:val="0"/>
                                  <w:marRight w:val="0"/>
                                  <w:marTop w:val="0"/>
                                  <w:marBottom w:val="0"/>
                                  <w:divBdr>
                                    <w:top w:val="none" w:sz="0" w:space="0" w:color="auto"/>
                                    <w:left w:val="none" w:sz="0" w:space="0" w:color="auto"/>
                                    <w:bottom w:val="none" w:sz="0" w:space="0" w:color="auto"/>
                                    <w:right w:val="none" w:sz="0" w:space="0" w:color="auto"/>
                                  </w:divBdr>
                                </w:div>
                                <w:div w:id="679893411">
                                  <w:marLeft w:val="0"/>
                                  <w:marRight w:val="0"/>
                                  <w:marTop w:val="0"/>
                                  <w:marBottom w:val="0"/>
                                  <w:divBdr>
                                    <w:top w:val="none" w:sz="0" w:space="0" w:color="auto"/>
                                    <w:left w:val="none" w:sz="0" w:space="0" w:color="auto"/>
                                    <w:bottom w:val="none" w:sz="0" w:space="0" w:color="auto"/>
                                    <w:right w:val="none" w:sz="0" w:space="0" w:color="auto"/>
                                  </w:divBdr>
                                </w:div>
                                <w:div w:id="742797834">
                                  <w:marLeft w:val="0"/>
                                  <w:marRight w:val="0"/>
                                  <w:marTop w:val="0"/>
                                  <w:marBottom w:val="0"/>
                                  <w:divBdr>
                                    <w:top w:val="none" w:sz="0" w:space="0" w:color="auto"/>
                                    <w:left w:val="none" w:sz="0" w:space="0" w:color="auto"/>
                                    <w:bottom w:val="none" w:sz="0" w:space="0" w:color="auto"/>
                                    <w:right w:val="none" w:sz="0" w:space="0" w:color="auto"/>
                                  </w:divBdr>
                                </w:div>
                                <w:div w:id="952631451">
                                  <w:marLeft w:val="0"/>
                                  <w:marRight w:val="0"/>
                                  <w:marTop w:val="0"/>
                                  <w:marBottom w:val="0"/>
                                  <w:divBdr>
                                    <w:top w:val="none" w:sz="0" w:space="0" w:color="auto"/>
                                    <w:left w:val="none" w:sz="0" w:space="0" w:color="auto"/>
                                    <w:bottom w:val="none" w:sz="0" w:space="0" w:color="auto"/>
                                    <w:right w:val="none" w:sz="0" w:space="0" w:color="auto"/>
                                  </w:divBdr>
                                </w:div>
                                <w:div w:id="1023365518">
                                  <w:marLeft w:val="0"/>
                                  <w:marRight w:val="0"/>
                                  <w:marTop w:val="0"/>
                                  <w:marBottom w:val="0"/>
                                  <w:divBdr>
                                    <w:top w:val="none" w:sz="0" w:space="0" w:color="auto"/>
                                    <w:left w:val="none" w:sz="0" w:space="0" w:color="auto"/>
                                    <w:bottom w:val="none" w:sz="0" w:space="0" w:color="auto"/>
                                    <w:right w:val="none" w:sz="0" w:space="0" w:color="auto"/>
                                  </w:divBdr>
                                </w:div>
                                <w:div w:id="1076900475">
                                  <w:marLeft w:val="0"/>
                                  <w:marRight w:val="0"/>
                                  <w:marTop w:val="0"/>
                                  <w:marBottom w:val="0"/>
                                  <w:divBdr>
                                    <w:top w:val="none" w:sz="0" w:space="0" w:color="auto"/>
                                    <w:left w:val="none" w:sz="0" w:space="0" w:color="auto"/>
                                    <w:bottom w:val="none" w:sz="0" w:space="0" w:color="auto"/>
                                    <w:right w:val="none" w:sz="0" w:space="0" w:color="auto"/>
                                  </w:divBdr>
                                </w:div>
                                <w:div w:id="1119225953">
                                  <w:marLeft w:val="0"/>
                                  <w:marRight w:val="0"/>
                                  <w:marTop w:val="0"/>
                                  <w:marBottom w:val="0"/>
                                  <w:divBdr>
                                    <w:top w:val="none" w:sz="0" w:space="0" w:color="auto"/>
                                    <w:left w:val="none" w:sz="0" w:space="0" w:color="auto"/>
                                    <w:bottom w:val="none" w:sz="0" w:space="0" w:color="auto"/>
                                    <w:right w:val="none" w:sz="0" w:space="0" w:color="auto"/>
                                  </w:divBdr>
                                </w:div>
                                <w:div w:id="1488353276">
                                  <w:marLeft w:val="0"/>
                                  <w:marRight w:val="0"/>
                                  <w:marTop w:val="0"/>
                                  <w:marBottom w:val="0"/>
                                  <w:divBdr>
                                    <w:top w:val="none" w:sz="0" w:space="0" w:color="auto"/>
                                    <w:left w:val="none" w:sz="0" w:space="0" w:color="auto"/>
                                    <w:bottom w:val="none" w:sz="0" w:space="0" w:color="auto"/>
                                    <w:right w:val="none" w:sz="0" w:space="0" w:color="auto"/>
                                  </w:divBdr>
                                </w:div>
                                <w:div w:id="188529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62885">
                          <w:marLeft w:val="0"/>
                          <w:marRight w:val="0"/>
                          <w:marTop w:val="0"/>
                          <w:marBottom w:val="0"/>
                          <w:divBdr>
                            <w:top w:val="none" w:sz="0" w:space="0" w:color="auto"/>
                            <w:left w:val="none" w:sz="0" w:space="0" w:color="auto"/>
                            <w:bottom w:val="none" w:sz="0" w:space="0" w:color="auto"/>
                            <w:right w:val="none" w:sz="0" w:space="0" w:color="auto"/>
                          </w:divBdr>
                          <w:divsChild>
                            <w:div w:id="2117750848">
                              <w:marLeft w:val="0"/>
                              <w:marRight w:val="0"/>
                              <w:marTop w:val="0"/>
                              <w:marBottom w:val="0"/>
                              <w:divBdr>
                                <w:top w:val="none" w:sz="0" w:space="0" w:color="auto"/>
                                <w:left w:val="none" w:sz="0" w:space="0" w:color="auto"/>
                                <w:bottom w:val="none" w:sz="0" w:space="0" w:color="auto"/>
                                <w:right w:val="none" w:sz="0" w:space="0" w:color="auto"/>
                              </w:divBdr>
                              <w:divsChild>
                                <w:div w:id="3243360">
                                  <w:marLeft w:val="0"/>
                                  <w:marRight w:val="0"/>
                                  <w:marTop w:val="0"/>
                                  <w:marBottom w:val="0"/>
                                  <w:divBdr>
                                    <w:top w:val="none" w:sz="0" w:space="0" w:color="auto"/>
                                    <w:left w:val="none" w:sz="0" w:space="0" w:color="auto"/>
                                    <w:bottom w:val="none" w:sz="0" w:space="0" w:color="auto"/>
                                    <w:right w:val="none" w:sz="0" w:space="0" w:color="auto"/>
                                  </w:divBdr>
                                </w:div>
                                <w:div w:id="42410152">
                                  <w:marLeft w:val="0"/>
                                  <w:marRight w:val="0"/>
                                  <w:marTop w:val="0"/>
                                  <w:marBottom w:val="0"/>
                                  <w:divBdr>
                                    <w:top w:val="none" w:sz="0" w:space="0" w:color="auto"/>
                                    <w:left w:val="none" w:sz="0" w:space="0" w:color="auto"/>
                                    <w:bottom w:val="none" w:sz="0" w:space="0" w:color="auto"/>
                                    <w:right w:val="none" w:sz="0" w:space="0" w:color="auto"/>
                                  </w:divBdr>
                                </w:div>
                                <w:div w:id="93012867">
                                  <w:marLeft w:val="0"/>
                                  <w:marRight w:val="0"/>
                                  <w:marTop w:val="0"/>
                                  <w:marBottom w:val="0"/>
                                  <w:divBdr>
                                    <w:top w:val="none" w:sz="0" w:space="0" w:color="auto"/>
                                    <w:left w:val="none" w:sz="0" w:space="0" w:color="auto"/>
                                    <w:bottom w:val="none" w:sz="0" w:space="0" w:color="auto"/>
                                    <w:right w:val="none" w:sz="0" w:space="0" w:color="auto"/>
                                  </w:divBdr>
                                </w:div>
                                <w:div w:id="196282249">
                                  <w:marLeft w:val="0"/>
                                  <w:marRight w:val="0"/>
                                  <w:marTop w:val="0"/>
                                  <w:marBottom w:val="0"/>
                                  <w:divBdr>
                                    <w:top w:val="none" w:sz="0" w:space="0" w:color="auto"/>
                                    <w:left w:val="none" w:sz="0" w:space="0" w:color="auto"/>
                                    <w:bottom w:val="none" w:sz="0" w:space="0" w:color="auto"/>
                                    <w:right w:val="none" w:sz="0" w:space="0" w:color="auto"/>
                                  </w:divBdr>
                                </w:div>
                                <w:div w:id="198444206">
                                  <w:marLeft w:val="0"/>
                                  <w:marRight w:val="0"/>
                                  <w:marTop w:val="0"/>
                                  <w:marBottom w:val="0"/>
                                  <w:divBdr>
                                    <w:top w:val="none" w:sz="0" w:space="0" w:color="auto"/>
                                    <w:left w:val="none" w:sz="0" w:space="0" w:color="auto"/>
                                    <w:bottom w:val="none" w:sz="0" w:space="0" w:color="auto"/>
                                    <w:right w:val="none" w:sz="0" w:space="0" w:color="auto"/>
                                  </w:divBdr>
                                </w:div>
                                <w:div w:id="222953768">
                                  <w:marLeft w:val="0"/>
                                  <w:marRight w:val="0"/>
                                  <w:marTop w:val="0"/>
                                  <w:marBottom w:val="0"/>
                                  <w:divBdr>
                                    <w:top w:val="none" w:sz="0" w:space="0" w:color="auto"/>
                                    <w:left w:val="none" w:sz="0" w:space="0" w:color="auto"/>
                                    <w:bottom w:val="none" w:sz="0" w:space="0" w:color="auto"/>
                                    <w:right w:val="none" w:sz="0" w:space="0" w:color="auto"/>
                                  </w:divBdr>
                                </w:div>
                                <w:div w:id="243343840">
                                  <w:marLeft w:val="0"/>
                                  <w:marRight w:val="0"/>
                                  <w:marTop w:val="0"/>
                                  <w:marBottom w:val="0"/>
                                  <w:divBdr>
                                    <w:top w:val="none" w:sz="0" w:space="0" w:color="auto"/>
                                    <w:left w:val="none" w:sz="0" w:space="0" w:color="auto"/>
                                    <w:bottom w:val="none" w:sz="0" w:space="0" w:color="auto"/>
                                    <w:right w:val="none" w:sz="0" w:space="0" w:color="auto"/>
                                  </w:divBdr>
                                </w:div>
                                <w:div w:id="294215011">
                                  <w:marLeft w:val="0"/>
                                  <w:marRight w:val="0"/>
                                  <w:marTop w:val="0"/>
                                  <w:marBottom w:val="0"/>
                                  <w:divBdr>
                                    <w:top w:val="none" w:sz="0" w:space="0" w:color="auto"/>
                                    <w:left w:val="none" w:sz="0" w:space="0" w:color="auto"/>
                                    <w:bottom w:val="none" w:sz="0" w:space="0" w:color="auto"/>
                                    <w:right w:val="none" w:sz="0" w:space="0" w:color="auto"/>
                                  </w:divBdr>
                                </w:div>
                                <w:div w:id="346949203">
                                  <w:marLeft w:val="0"/>
                                  <w:marRight w:val="0"/>
                                  <w:marTop w:val="0"/>
                                  <w:marBottom w:val="0"/>
                                  <w:divBdr>
                                    <w:top w:val="none" w:sz="0" w:space="0" w:color="auto"/>
                                    <w:left w:val="none" w:sz="0" w:space="0" w:color="auto"/>
                                    <w:bottom w:val="none" w:sz="0" w:space="0" w:color="auto"/>
                                    <w:right w:val="none" w:sz="0" w:space="0" w:color="auto"/>
                                  </w:divBdr>
                                </w:div>
                                <w:div w:id="362706022">
                                  <w:marLeft w:val="0"/>
                                  <w:marRight w:val="0"/>
                                  <w:marTop w:val="0"/>
                                  <w:marBottom w:val="0"/>
                                  <w:divBdr>
                                    <w:top w:val="none" w:sz="0" w:space="0" w:color="auto"/>
                                    <w:left w:val="none" w:sz="0" w:space="0" w:color="auto"/>
                                    <w:bottom w:val="none" w:sz="0" w:space="0" w:color="auto"/>
                                    <w:right w:val="none" w:sz="0" w:space="0" w:color="auto"/>
                                  </w:divBdr>
                                </w:div>
                                <w:div w:id="536043154">
                                  <w:marLeft w:val="0"/>
                                  <w:marRight w:val="0"/>
                                  <w:marTop w:val="0"/>
                                  <w:marBottom w:val="0"/>
                                  <w:divBdr>
                                    <w:top w:val="none" w:sz="0" w:space="0" w:color="auto"/>
                                    <w:left w:val="none" w:sz="0" w:space="0" w:color="auto"/>
                                    <w:bottom w:val="none" w:sz="0" w:space="0" w:color="auto"/>
                                    <w:right w:val="none" w:sz="0" w:space="0" w:color="auto"/>
                                  </w:divBdr>
                                </w:div>
                                <w:div w:id="605306133">
                                  <w:marLeft w:val="0"/>
                                  <w:marRight w:val="0"/>
                                  <w:marTop w:val="0"/>
                                  <w:marBottom w:val="0"/>
                                  <w:divBdr>
                                    <w:top w:val="none" w:sz="0" w:space="0" w:color="auto"/>
                                    <w:left w:val="none" w:sz="0" w:space="0" w:color="auto"/>
                                    <w:bottom w:val="none" w:sz="0" w:space="0" w:color="auto"/>
                                    <w:right w:val="none" w:sz="0" w:space="0" w:color="auto"/>
                                  </w:divBdr>
                                </w:div>
                                <w:div w:id="686370714">
                                  <w:marLeft w:val="0"/>
                                  <w:marRight w:val="0"/>
                                  <w:marTop w:val="0"/>
                                  <w:marBottom w:val="0"/>
                                  <w:divBdr>
                                    <w:top w:val="none" w:sz="0" w:space="0" w:color="auto"/>
                                    <w:left w:val="none" w:sz="0" w:space="0" w:color="auto"/>
                                    <w:bottom w:val="none" w:sz="0" w:space="0" w:color="auto"/>
                                    <w:right w:val="none" w:sz="0" w:space="0" w:color="auto"/>
                                  </w:divBdr>
                                </w:div>
                                <w:div w:id="782722503">
                                  <w:marLeft w:val="0"/>
                                  <w:marRight w:val="0"/>
                                  <w:marTop w:val="0"/>
                                  <w:marBottom w:val="0"/>
                                  <w:divBdr>
                                    <w:top w:val="none" w:sz="0" w:space="0" w:color="auto"/>
                                    <w:left w:val="none" w:sz="0" w:space="0" w:color="auto"/>
                                    <w:bottom w:val="none" w:sz="0" w:space="0" w:color="auto"/>
                                    <w:right w:val="none" w:sz="0" w:space="0" w:color="auto"/>
                                  </w:divBdr>
                                </w:div>
                                <w:div w:id="864363634">
                                  <w:marLeft w:val="0"/>
                                  <w:marRight w:val="0"/>
                                  <w:marTop w:val="0"/>
                                  <w:marBottom w:val="0"/>
                                  <w:divBdr>
                                    <w:top w:val="none" w:sz="0" w:space="0" w:color="auto"/>
                                    <w:left w:val="none" w:sz="0" w:space="0" w:color="auto"/>
                                    <w:bottom w:val="none" w:sz="0" w:space="0" w:color="auto"/>
                                    <w:right w:val="none" w:sz="0" w:space="0" w:color="auto"/>
                                  </w:divBdr>
                                </w:div>
                                <w:div w:id="900482461">
                                  <w:marLeft w:val="0"/>
                                  <w:marRight w:val="0"/>
                                  <w:marTop w:val="0"/>
                                  <w:marBottom w:val="0"/>
                                  <w:divBdr>
                                    <w:top w:val="none" w:sz="0" w:space="0" w:color="auto"/>
                                    <w:left w:val="none" w:sz="0" w:space="0" w:color="auto"/>
                                    <w:bottom w:val="none" w:sz="0" w:space="0" w:color="auto"/>
                                    <w:right w:val="none" w:sz="0" w:space="0" w:color="auto"/>
                                  </w:divBdr>
                                </w:div>
                                <w:div w:id="932863192">
                                  <w:marLeft w:val="0"/>
                                  <w:marRight w:val="0"/>
                                  <w:marTop w:val="0"/>
                                  <w:marBottom w:val="0"/>
                                  <w:divBdr>
                                    <w:top w:val="none" w:sz="0" w:space="0" w:color="auto"/>
                                    <w:left w:val="none" w:sz="0" w:space="0" w:color="auto"/>
                                    <w:bottom w:val="none" w:sz="0" w:space="0" w:color="auto"/>
                                    <w:right w:val="none" w:sz="0" w:space="0" w:color="auto"/>
                                  </w:divBdr>
                                </w:div>
                                <w:div w:id="970938593">
                                  <w:marLeft w:val="0"/>
                                  <w:marRight w:val="0"/>
                                  <w:marTop w:val="0"/>
                                  <w:marBottom w:val="0"/>
                                  <w:divBdr>
                                    <w:top w:val="none" w:sz="0" w:space="0" w:color="auto"/>
                                    <w:left w:val="none" w:sz="0" w:space="0" w:color="auto"/>
                                    <w:bottom w:val="none" w:sz="0" w:space="0" w:color="auto"/>
                                    <w:right w:val="none" w:sz="0" w:space="0" w:color="auto"/>
                                  </w:divBdr>
                                </w:div>
                                <w:div w:id="992180746">
                                  <w:marLeft w:val="0"/>
                                  <w:marRight w:val="0"/>
                                  <w:marTop w:val="0"/>
                                  <w:marBottom w:val="0"/>
                                  <w:divBdr>
                                    <w:top w:val="none" w:sz="0" w:space="0" w:color="auto"/>
                                    <w:left w:val="none" w:sz="0" w:space="0" w:color="auto"/>
                                    <w:bottom w:val="none" w:sz="0" w:space="0" w:color="auto"/>
                                    <w:right w:val="none" w:sz="0" w:space="0" w:color="auto"/>
                                  </w:divBdr>
                                </w:div>
                                <w:div w:id="1004284507">
                                  <w:marLeft w:val="0"/>
                                  <w:marRight w:val="0"/>
                                  <w:marTop w:val="0"/>
                                  <w:marBottom w:val="0"/>
                                  <w:divBdr>
                                    <w:top w:val="none" w:sz="0" w:space="0" w:color="auto"/>
                                    <w:left w:val="none" w:sz="0" w:space="0" w:color="auto"/>
                                    <w:bottom w:val="none" w:sz="0" w:space="0" w:color="auto"/>
                                    <w:right w:val="none" w:sz="0" w:space="0" w:color="auto"/>
                                  </w:divBdr>
                                </w:div>
                                <w:div w:id="1014838711">
                                  <w:marLeft w:val="0"/>
                                  <w:marRight w:val="0"/>
                                  <w:marTop w:val="0"/>
                                  <w:marBottom w:val="0"/>
                                  <w:divBdr>
                                    <w:top w:val="none" w:sz="0" w:space="0" w:color="auto"/>
                                    <w:left w:val="none" w:sz="0" w:space="0" w:color="auto"/>
                                    <w:bottom w:val="none" w:sz="0" w:space="0" w:color="auto"/>
                                    <w:right w:val="none" w:sz="0" w:space="0" w:color="auto"/>
                                  </w:divBdr>
                                </w:div>
                                <w:div w:id="1100756796">
                                  <w:marLeft w:val="0"/>
                                  <w:marRight w:val="0"/>
                                  <w:marTop w:val="0"/>
                                  <w:marBottom w:val="0"/>
                                  <w:divBdr>
                                    <w:top w:val="none" w:sz="0" w:space="0" w:color="auto"/>
                                    <w:left w:val="none" w:sz="0" w:space="0" w:color="auto"/>
                                    <w:bottom w:val="none" w:sz="0" w:space="0" w:color="auto"/>
                                    <w:right w:val="none" w:sz="0" w:space="0" w:color="auto"/>
                                  </w:divBdr>
                                </w:div>
                                <w:div w:id="1164393199">
                                  <w:marLeft w:val="0"/>
                                  <w:marRight w:val="0"/>
                                  <w:marTop w:val="0"/>
                                  <w:marBottom w:val="0"/>
                                  <w:divBdr>
                                    <w:top w:val="none" w:sz="0" w:space="0" w:color="auto"/>
                                    <w:left w:val="none" w:sz="0" w:space="0" w:color="auto"/>
                                    <w:bottom w:val="none" w:sz="0" w:space="0" w:color="auto"/>
                                    <w:right w:val="none" w:sz="0" w:space="0" w:color="auto"/>
                                  </w:divBdr>
                                </w:div>
                                <w:div w:id="1191650889">
                                  <w:marLeft w:val="0"/>
                                  <w:marRight w:val="0"/>
                                  <w:marTop w:val="0"/>
                                  <w:marBottom w:val="0"/>
                                  <w:divBdr>
                                    <w:top w:val="none" w:sz="0" w:space="0" w:color="auto"/>
                                    <w:left w:val="none" w:sz="0" w:space="0" w:color="auto"/>
                                    <w:bottom w:val="none" w:sz="0" w:space="0" w:color="auto"/>
                                    <w:right w:val="none" w:sz="0" w:space="0" w:color="auto"/>
                                  </w:divBdr>
                                </w:div>
                                <w:div w:id="1231576844">
                                  <w:marLeft w:val="0"/>
                                  <w:marRight w:val="0"/>
                                  <w:marTop w:val="0"/>
                                  <w:marBottom w:val="0"/>
                                  <w:divBdr>
                                    <w:top w:val="none" w:sz="0" w:space="0" w:color="auto"/>
                                    <w:left w:val="none" w:sz="0" w:space="0" w:color="auto"/>
                                    <w:bottom w:val="none" w:sz="0" w:space="0" w:color="auto"/>
                                    <w:right w:val="none" w:sz="0" w:space="0" w:color="auto"/>
                                  </w:divBdr>
                                </w:div>
                                <w:div w:id="1331368599">
                                  <w:marLeft w:val="0"/>
                                  <w:marRight w:val="0"/>
                                  <w:marTop w:val="0"/>
                                  <w:marBottom w:val="0"/>
                                  <w:divBdr>
                                    <w:top w:val="none" w:sz="0" w:space="0" w:color="auto"/>
                                    <w:left w:val="none" w:sz="0" w:space="0" w:color="auto"/>
                                    <w:bottom w:val="none" w:sz="0" w:space="0" w:color="auto"/>
                                    <w:right w:val="none" w:sz="0" w:space="0" w:color="auto"/>
                                  </w:divBdr>
                                </w:div>
                                <w:div w:id="1410690219">
                                  <w:marLeft w:val="0"/>
                                  <w:marRight w:val="0"/>
                                  <w:marTop w:val="0"/>
                                  <w:marBottom w:val="0"/>
                                  <w:divBdr>
                                    <w:top w:val="none" w:sz="0" w:space="0" w:color="auto"/>
                                    <w:left w:val="none" w:sz="0" w:space="0" w:color="auto"/>
                                    <w:bottom w:val="none" w:sz="0" w:space="0" w:color="auto"/>
                                    <w:right w:val="none" w:sz="0" w:space="0" w:color="auto"/>
                                  </w:divBdr>
                                </w:div>
                                <w:div w:id="1448965803">
                                  <w:marLeft w:val="0"/>
                                  <w:marRight w:val="0"/>
                                  <w:marTop w:val="0"/>
                                  <w:marBottom w:val="0"/>
                                  <w:divBdr>
                                    <w:top w:val="none" w:sz="0" w:space="0" w:color="auto"/>
                                    <w:left w:val="none" w:sz="0" w:space="0" w:color="auto"/>
                                    <w:bottom w:val="none" w:sz="0" w:space="0" w:color="auto"/>
                                    <w:right w:val="none" w:sz="0" w:space="0" w:color="auto"/>
                                  </w:divBdr>
                                </w:div>
                                <w:div w:id="1493176741">
                                  <w:marLeft w:val="0"/>
                                  <w:marRight w:val="0"/>
                                  <w:marTop w:val="0"/>
                                  <w:marBottom w:val="0"/>
                                  <w:divBdr>
                                    <w:top w:val="none" w:sz="0" w:space="0" w:color="auto"/>
                                    <w:left w:val="none" w:sz="0" w:space="0" w:color="auto"/>
                                    <w:bottom w:val="none" w:sz="0" w:space="0" w:color="auto"/>
                                    <w:right w:val="none" w:sz="0" w:space="0" w:color="auto"/>
                                  </w:divBdr>
                                </w:div>
                                <w:div w:id="1546285066">
                                  <w:marLeft w:val="0"/>
                                  <w:marRight w:val="0"/>
                                  <w:marTop w:val="0"/>
                                  <w:marBottom w:val="0"/>
                                  <w:divBdr>
                                    <w:top w:val="none" w:sz="0" w:space="0" w:color="auto"/>
                                    <w:left w:val="none" w:sz="0" w:space="0" w:color="auto"/>
                                    <w:bottom w:val="none" w:sz="0" w:space="0" w:color="auto"/>
                                    <w:right w:val="none" w:sz="0" w:space="0" w:color="auto"/>
                                  </w:divBdr>
                                </w:div>
                                <w:div w:id="1583681089">
                                  <w:marLeft w:val="0"/>
                                  <w:marRight w:val="0"/>
                                  <w:marTop w:val="0"/>
                                  <w:marBottom w:val="0"/>
                                  <w:divBdr>
                                    <w:top w:val="none" w:sz="0" w:space="0" w:color="auto"/>
                                    <w:left w:val="none" w:sz="0" w:space="0" w:color="auto"/>
                                    <w:bottom w:val="none" w:sz="0" w:space="0" w:color="auto"/>
                                    <w:right w:val="none" w:sz="0" w:space="0" w:color="auto"/>
                                  </w:divBdr>
                                </w:div>
                                <w:div w:id="1640188400">
                                  <w:marLeft w:val="0"/>
                                  <w:marRight w:val="0"/>
                                  <w:marTop w:val="0"/>
                                  <w:marBottom w:val="0"/>
                                  <w:divBdr>
                                    <w:top w:val="none" w:sz="0" w:space="0" w:color="auto"/>
                                    <w:left w:val="none" w:sz="0" w:space="0" w:color="auto"/>
                                    <w:bottom w:val="none" w:sz="0" w:space="0" w:color="auto"/>
                                    <w:right w:val="none" w:sz="0" w:space="0" w:color="auto"/>
                                  </w:divBdr>
                                </w:div>
                                <w:div w:id="1712681806">
                                  <w:marLeft w:val="0"/>
                                  <w:marRight w:val="0"/>
                                  <w:marTop w:val="0"/>
                                  <w:marBottom w:val="0"/>
                                  <w:divBdr>
                                    <w:top w:val="none" w:sz="0" w:space="0" w:color="auto"/>
                                    <w:left w:val="none" w:sz="0" w:space="0" w:color="auto"/>
                                    <w:bottom w:val="none" w:sz="0" w:space="0" w:color="auto"/>
                                    <w:right w:val="none" w:sz="0" w:space="0" w:color="auto"/>
                                  </w:divBdr>
                                </w:div>
                                <w:div w:id="1731687495">
                                  <w:marLeft w:val="0"/>
                                  <w:marRight w:val="0"/>
                                  <w:marTop w:val="0"/>
                                  <w:marBottom w:val="0"/>
                                  <w:divBdr>
                                    <w:top w:val="none" w:sz="0" w:space="0" w:color="auto"/>
                                    <w:left w:val="none" w:sz="0" w:space="0" w:color="auto"/>
                                    <w:bottom w:val="none" w:sz="0" w:space="0" w:color="auto"/>
                                    <w:right w:val="none" w:sz="0" w:space="0" w:color="auto"/>
                                  </w:divBdr>
                                </w:div>
                                <w:div w:id="1756587183">
                                  <w:marLeft w:val="0"/>
                                  <w:marRight w:val="0"/>
                                  <w:marTop w:val="0"/>
                                  <w:marBottom w:val="0"/>
                                  <w:divBdr>
                                    <w:top w:val="none" w:sz="0" w:space="0" w:color="auto"/>
                                    <w:left w:val="none" w:sz="0" w:space="0" w:color="auto"/>
                                    <w:bottom w:val="none" w:sz="0" w:space="0" w:color="auto"/>
                                    <w:right w:val="none" w:sz="0" w:space="0" w:color="auto"/>
                                  </w:divBdr>
                                </w:div>
                                <w:div w:id="1796945152">
                                  <w:marLeft w:val="0"/>
                                  <w:marRight w:val="0"/>
                                  <w:marTop w:val="0"/>
                                  <w:marBottom w:val="0"/>
                                  <w:divBdr>
                                    <w:top w:val="none" w:sz="0" w:space="0" w:color="auto"/>
                                    <w:left w:val="none" w:sz="0" w:space="0" w:color="auto"/>
                                    <w:bottom w:val="none" w:sz="0" w:space="0" w:color="auto"/>
                                    <w:right w:val="none" w:sz="0" w:space="0" w:color="auto"/>
                                  </w:divBdr>
                                </w:div>
                                <w:div w:id="1798598327">
                                  <w:marLeft w:val="0"/>
                                  <w:marRight w:val="0"/>
                                  <w:marTop w:val="0"/>
                                  <w:marBottom w:val="0"/>
                                  <w:divBdr>
                                    <w:top w:val="none" w:sz="0" w:space="0" w:color="auto"/>
                                    <w:left w:val="none" w:sz="0" w:space="0" w:color="auto"/>
                                    <w:bottom w:val="none" w:sz="0" w:space="0" w:color="auto"/>
                                    <w:right w:val="none" w:sz="0" w:space="0" w:color="auto"/>
                                  </w:divBdr>
                                </w:div>
                                <w:div w:id="1840927445">
                                  <w:marLeft w:val="0"/>
                                  <w:marRight w:val="0"/>
                                  <w:marTop w:val="0"/>
                                  <w:marBottom w:val="0"/>
                                  <w:divBdr>
                                    <w:top w:val="none" w:sz="0" w:space="0" w:color="auto"/>
                                    <w:left w:val="none" w:sz="0" w:space="0" w:color="auto"/>
                                    <w:bottom w:val="none" w:sz="0" w:space="0" w:color="auto"/>
                                    <w:right w:val="none" w:sz="0" w:space="0" w:color="auto"/>
                                  </w:divBdr>
                                </w:div>
                                <w:div w:id="1953635622">
                                  <w:marLeft w:val="0"/>
                                  <w:marRight w:val="0"/>
                                  <w:marTop w:val="0"/>
                                  <w:marBottom w:val="0"/>
                                  <w:divBdr>
                                    <w:top w:val="none" w:sz="0" w:space="0" w:color="auto"/>
                                    <w:left w:val="none" w:sz="0" w:space="0" w:color="auto"/>
                                    <w:bottom w:val="none" w:sz="0" w:space="0" w:color="auto"/>
                                    <w:right w:val="none" w:sz="0" w:space="0" w:color="auto"/>
                                  </w:divBdr>
                                </w:div>
                                <w:div w:id="1962372708">
                                  <w:marLeft w:val="0"/>
                                  <w:marRight w:val="0"/>
                                  <w:marTop w:val="0"/>
                                  <w:marBottom w:val="0"/>
                                  <w:divBdr>
                                    <w:top w:val="none" w:sz="0" w:space="0" w:color="auto"/>
                                    <w:left w:val="none" w:sz="0" w:space="0" w:color="auto"/>
                                    <w:bottom w:val="none" w:sz="0" w:space="0" w:color="auto"/>
                                    <w:right w:val="none" w:sz="0" w:space="0" w:color="auto"/>
                                  </w:divBdr>
                                </w:div>
                                <w:div w:id="2073692759">
                                  <w:marLeft w:val="0"/>
                                  <w:marRight w:val="0"/>
                                  <w:marTop w:val="0"/>
                                  <w:marBottom w:val="0"/>
                                  <w:divBdr>
                                    <w:top w:val="none" w:sz="0" w:space="0" w:color="auto"/>
                                    <w:left w:val="none" w:sz="0" w:space="0" w:color="auto"/>
                                    <w:bottom w:val="none" w:sz="0" w:space="0" w:color="auto"/>
                                    <w:right w:val="none" w:sz="0" w:space="0" w:color="auto"/>
                                  </w:divBdr>
                                </w:div>
                                <w:div w:id="2101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92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Zoras%20OJ%5BAuthor%5D&amp;cauthor=true&amp;cauthor_uid=12831918" TargetMode="External"/><Relationship Id="rId12" Type="http://schemas.openxmlformats.org/officeDocument/2006/relationships/hyperlink" Target="http://www.ncbi.nlm.nih.gov/pubmed/?term=Athanasakis%20E%5BAuthor%5D&amp;cauthor=true&amp;cauthor_uid=12831918" TargetMode="External"/><Relationship Id="rId13" Type="http://schemas.openxmlformats.org/officeDocument/2006/relationships/hyperlink" Target="http://www.ncbi.nlm.nih.gov/pubmed/?term=Mantides%20A%5BAuthor%5D&amp;cauthor=true&amp;cauthor_uid=12831918" TargetMode="External"/><Relationship Id="rId14" Type="http://schemas.openxmlformats.org/officeDocument/2006/relationships/hyperlink" Target="http://www.ncbi.nlm.nih.gov/pubmed/?term=Katsamouris%20A%5BAuthor%5D&amp;cauthor=true&amp;cauthor_uid=12831918" TargetMode="External"/><Relationship Id="rId15" Type="http://schemas.openxmlformats.org/officeDocument/2006/relationships/hyperlink" Target="http://www.ncbi.nlm.nih.gov/pubmed/?term=Xynos%20E%5BAuthor%5D&amp;cauthor=true&amp;cauthor_uid=12831918"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salvatore.tolone@unina2.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2BE20-9AE7-3847-9B4F-3E55AB80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8532</Words>
  <Characters>48636</Characters>
  <Application>Microsoft Macintosh Word</Application>
  <DocSecurity>0</DocSecurity>
  <Lines>405</Lines>
  <Paragraphs>114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57054</CharactersWithSpaces>
  <SharedDoc>false</SharedDoc>
  <HLinks>
    <vt:vector size="294" baseType="variant">
      <vt:variant>
        <vt:i4>3997733</vt:i4>
      </vt:variant>
      <vt:variant>
        <vt:i4>144</vt:i4>
      </vt:variant>
      <vt:variant>
        <vt:i4>0</vt:i4>
      </vt:variant>
      <vt:variant>
        <vt:i4>5</vt:i4>
      </vt:variant>
      <vt:variant>
        <vt:lpwstr>http://www.ncbi.nlm.nih.gov/pubmed/24169175</vt:lpwstr>
      </vt:variant>
      <vt:variant>
        <vt:lpwstr/>
      </vt:variant>
      <vt:variant>
        <vt:i4>2162783</vt:i4>
      </vt:variant>
      <vt:variant>
        <vt:i4>141</vt:i4>
      </vt:variant>
      <vt:variant>
        <vt:i4>0</vt:i4>
      </vt:variant>
      <vt:variant>
        <vt:i4>5</vt:i4>
      </vt:variant>
      <vt:variant>
        <vt:lpwstr>http://www.ncbi.nlm.nih.gov/pubmed?term=Swanstrom%20LL%5BAuthor%5D&amp;cauthor=true&amp;cauthor_uid=24232052</vt:lpwstr>
      </vt:variant>
      <vt:variant>
        <vt:lpwstr/>
      </vt:variant>
      <vt:variant>
        <vt:i4>7471128</vt:i4>
      </vt:variant>
      <vt:variant>
        <vt:i4>138</vt:i4>
      </vt:variant>
      <vt:variant>
        <vt:i4>0</vt:i4>
      </vt:variant>
      <vt:variant>
        <vt:i4>5</vt:i4>
      </vt:variant>
      <vt:variant>
        <vt:lpwstr>http://www.ncbi.nlm.nih.gov/pubmed?term=Rieder%20E%5BAuthor%5D&amp;cauthor=true&amp;cauthor_uid=24232052</vt:lpwstr>
      </vt:variant>
      <vt:variant>
        <vt:lpwstr/>
      </vt:variant>
      <vt:variant>
        <vt:i4>4980798</vt:i4>
      </vt:variant>
      <vt:variant>
        <vt:i4>135</vt:i4>
      </vt:variant>
      <vt:variant>
        <vt:i4>0</vt:i4>
      </vt:variant>
      <vt:variant>
        <vt:i4>5</vt:i4>
      </vt:variant>
      <vt:variant>
        <vt:lpwstr>http://www.ncbi.nlm.nih.gov/pubmed?term=Sharata%20AM%5BAuthor%5D&amp;cauthor=true&amp;cauthor_uid=24232052</vt:lpwstr>
      </vt:variant>
      <vt:variant>
        <vt:lpwstr/>
      </vt:variant>
      <vt:variant>
        <vt:i4>2359376</vt:i4>
      </vt:variant>
      <vt:variant>
        <vt:i4>132</vt:i4>
      </vt:variant>
      <vt:variant>
        <vt:i4>0</vt:i4>
      </vt:variant>
      <vt:variant>
        <vt:i4>5</vt:i4>
      </vt:variant>
      <vt:variant>
        <vt:lpwstr>http://www.ncbi.nlm.nih.gov/pubmed?term=Dunst%20CM%5BAuthor%5D&amp;cauthor=true&amp;cauthor_uid=24232052</vt:lpwstr>
      </vt:variant>
      <vt:variant>
        <vt:lpwstr/>
      </vt:variant>
      <vt:variant>
        <vt:i4>5963873</vt:i4>
      </vt:variant>
      <vt:variant>
        <vt:i4>129</vt:i4>
      </vt:variant>
      <vt:variant>
        <vt:i4>0</vt:i4>
      </vt:variant>
      <vt:variant>
        <vt:i4>5</vt:i4>
      </vt:variant>
      <vt:variant>
        <vt:lpwstr>http://www.ncbi.nlm.nih.gov/pubmed?term=Kurian%20AA%5BAuthor%5D&amp;cauthor=true&amp;cauthor_uid=24232052</vt:lpwstr>
      </vt:variant>
      <vt:variant>
        <vt:lpwstr/>
      </vt:variant>
      <vt:variant>
        <vt:i4>5767208</vt:i4>
      </vt:variant>
      <vt:variant>
        <vt:i4>126</vt:i4>
      </vt:variant>
      <vt:variant>
        <vt:i4>0</vt:i4>
      </vt:variant>
      <vt:variant>
        <vt:i4>5</vt:i4>
      </vt:variant>
      <vt:variant>
        <vt:lpwstr>http://www.ncbi.nlm.nih.gov/pubmed?term=Bhayani%20NH%5BAuthor%5D&amp;cauthor=true&amp;cauthor_uid=24232052</vt:lpwstr>
      </vt:variant>
      <vt:variant>
        <vt:lpwstr/>
      </vt:variant>
      <vt:variant>
        <vt:i4>4128808</vt:i4>
      </vt:variant>
      <vt:variant>
        <vt:i4>123</vt:i4>
      </vt:variant>
      <vt:variant>
        <vt:i4>0</vt:i4>
      </vt:variant>
      <vt:variant>
        <vt:i4>5</vt:i4>
      </vt:variant>
      <vt:variant>
        <vt:lpwstr>http://www.ncbi.nlm.nih.gov/pubmed/23054897</vt:lpwstr>
      </vt:variant>
      <vt:variant>
        <vt:lpwstr/>
      </vt:variant>
      <vt:variant>
        <vt:i4>3080274</vt:i4>
      </vt:variant>
      <vt:variant>
        <vt:i4>120</vt:i4>
      </vt:variant>
      <vt:variant>
        <vt:i4>0</vt:i4>
      </vt:variant>
      <vt:variant>
        <vt:i4>5</vt:i4>
      </vt:variant>
      <vt:variant>
        <vt:lpwstr>http://www.ncbi.nlm.nih.gov/pubmed?term=Soper%20NJ%5BAuthor%5D&amp;cauthor=true&amp;cauthor_uid=24232052</vt:lpwstr>
      </vt:variant>
      <vt:variant>
        <vt:lpwstr/>
      </vt:variant>
      <vt:variant>
        <vt:i4>3407897</vt:i4>
      </vt:variant>
      <vt:variant>
        <vt:i4>117</vt:i4>
      </vt:variant>
      <vt:variant>
        <vt:i4>0</vt:i4>
      </vt:variant>
      <vt:variant>
        <vt:i4>5</vt:i4>
      </vt:variant>
      <vt:variant>
        <vt:lpwstr>http://www.ncbi.nlm.nih.gov/pubmed?term=Kahrilas%20PJ%5BAuthor%5D&amp;cauthor=true&amp;cauthor_uid=24232052</vt:lpwstr>
      </vt:variant>
      <vt:variant>
        <vt:lpwstr/>
      </vt:variant>
      <vt:variant>
        <vt:i4>5046372</vt:i4>
      </vt:variant>
      <vt:variant>
        <vt:i4>114</vt:i4>
      </vt:variant>
      <vt:variant>
        <vt:i4>0</vt:i4>
      </vt:variant>
      <vt:variant>
        <vt:i4>5</vt:i4>
      </vt:variant>
      <vt:variant>
        <vt:lpwstr>http://www.ncbi.nlm.nih.gov/pubmed?term=Pandolfino%20JE%5BAuthor%5D&amp;cauthor=true&amp;cauthor_uid=24232052</vt:lpwstr>
      </vt:variant>
      <vt:variant>
        <vt:lpwstr/>
      </vt:variant>
      <vt:variant>
        <vt:i4>5111926</vt:i4>
      </vt:variant>
      <vt:variant>
        <vt:i4>111</vt:i4>
      </vt:variant>
      <vt:variant>
        <vt:i4>0</vt:i4>
      </vt:variant>
      <vt:variant>
        <vt:i4>5</vt:i4>
      </vt:variant>
      <vt:variant>
        <vt:lpwstr>http://www.ncbi.nlm.nih.gov/pubmed?term=Arafat%20FO%5BAuthor%5D&amp;cauthor=true&amp;cauthor_uid=24232052</vt:lpwstr>
      </vt:variant>
      <vt:variant>
        <vt:lpwstr/>
      </vt:variant>
      <vt:variant>
        <vt:i4>4980844</vt:i4>
      </vt:variant>
      <vt:variant>
        <vt:i4>108</vt:i4>
      </vt:variant>
      <vt:variant>
        <vt:i4>0</vt:i4>
      </vt:variant>
      <vt:variant>
        <vt:i4>5</vt:i4>
      </vt:variant>
      <vt:variant>
        <vt:lpwstr>http://www.ncbi.nlm.nih.gov/pubmed?term=Santos%20BF%5BAuthor%5D&amp;cauthor=true&amp;cauthor_uid=24232052</vt:lpwstr>
      </vt:variant>
      <vt:variant>
        <vt:lpwstr/>
      </vt:variant>
      <vt:variant>
        <vt:i4>6029433</vt:i4>
      </vt:variant>
      <vt:variant>
        <vt:i4>105</vt:i4>
      </vt:variant>
      <vt:variant>
        <vt:i4>0</vt:i4>
      </vt:variant>
      <vt:variant>
        <vt:i4>5</vt:i4>
      </vt:variant>
      <vt:variant>
        <vt:lpwstr>http://www.ncbi.nlm.nih.gov/pubmed?term=Teitelbaum%20EN%5BAuthor%5D&amp;cauthor=true&amp;cauthor_uid=24232052</vt:lpwstr>
      </vt:variant>
      <vt:variant>
        <vt:lpwstr/>
      </vt:variant>
      <vt:variant>
        <vt:i4>2686992</vt:i4>
      </vt:variant>
      <vt:variant>
        <vt:i4>102</vt:i4>
      </vt:variant>
      <vt:variant>
        <vt:i4>0</vt:i4>
      </vt:variant>
      <vt:variant>
        <vt:i4>5</vt:i4>
      </vt:variant>
      <vt:variant>
        <vt:lpwstr>http://www.ncbi.nlm.nih.gov/pubmed?term=Hungness%20ES%5BAuthor%5D&amp;cauthor=true&amp;cauthor_uid=24232052</vt:lpwstr>
      </vt:variant>
      <vt:variant>
        <vt:lpwstr/>
      </vt:variant>
      <vt:variant>
        <vt:i4>3997729</vt:i4>
      </vt:variant>
      <vt:variant>
        <vt:i4>99</vt:i4>
      </vt:variant>
      <vt:variant>
        <vt:i4>0</vt:i4>
      </vt:variant>
      <vt:variant>
        <vt:i4>5</vt:i4>
      </vt:variant>
      <vt:variant>
        <vt:lpwstr>http://www.ncbi.nlm.nih.gov/pubmed/23453184</vt:lpwstr>
      </vt:variant>
      <vt:variant>
        <vt:lpwstr/>
      </vt:variant>
      <vt:variant>
        <vt:i4>327740</vt:i4>
      </vt:variant>
      <vt:variant>
        <vt:i4>96</vt:i4>
      </vt:variant>
      <vt:variant>
        <vt:i4>0</vt:i4>
      </vt:variant>
      <vt:variant>
        <vt:i4>5</vt:i4>
      </vt:variant>
      <vt:variant>
        <vt:lpwstr>http://www.ncbi.nlm.nih.gov/pubmed?term=Fockens%20P%5BAuthor%5D&amp;cauthor=true&amp;cauthor_uid=24232052</vt:lpwstr>
      </vt:variant>
      <vt:variant>
        <vt:lpwstr/>
      </vt:variant>
      <vt:variant>
        <vt:i4>7536651</vt:i4>
      </vt:variant>
      <vt:variant>
        <vt:i4>93</vt:i4>
      </vt:variant>
      <vt:variant>
        <vt:i4>0</vt:i4>
      </vt:variant>
      <vt:variant>
        <vt:i4>5</vt:i4>
      </vt:variant>
      <vt:variant>
        <vt:lpwstr>http://www.ncbi.nlm.nih.gov/pubmed?term=R%C3%B6sch%20T%5BAuthor%5D&amp;cauthor=true&amp;cauthor_uid=24232052</vt:lpwstr>
      </vt:variant>
      <vt:variant>
        <vt:lpwstr/>
      </vt:variant>
      <vt:variant>
        <vt:i4>8323136</vt:i4>
      </vt:variant>
      <vt:variant>
        <vt:i4>90</vt:i4>
      </vt:variant>
      <vt:variant>
        <vt:i4>0</vt:i4>
      </vt:variant>
      <vt:variant>
        <vt:i4>5</vt:i4>
      </vt:variant>
      <vt:variant>
        <vt:lpwstr>http://www.ncbi.nlm.nih.gov/pubmed?term=Eberl%20S%5BAuthor%5D&amp;cauthor=true&amp;cauthor_uid=24232052</vt:lpwstr>
      </vt:variant>
      <vt:variant>
        <vt:lpwstr/>
      </vt:variant>
      <vt:variant>
        <vt:i4>5898349</vt:i4>
      </vt:variant>
      <vt:variant>
        <vt:i4>87</vt:i4>
      </vt:variant>
      <vt:variant>
        <vt:i4>0</vt:i4>
      </vt:variant>
      <vt:variant>
        <vt:i4>5</vt:i4>
      </vt:variant>
      <vt:variant>
        <vt:lpwstr>http://www.ncbi.nlm.nih.gov/pubmed?term=Bredenoord%20AJ%5BAuthor%5D&amp;cauthor=true&amp;cauthor_uid=24232052</vt:lpwstr>
      </vt:variant>
      <vt:variant>
        <vt:lpwstr/>
      </vt:variant>
      <vt:variant>
        <vt:i4>2097222</vt:i4>
      </vt:variant>
      <vt:variant>
        <vt:i4>84</vt:i4>
      </vt:variant>
      <vt:variant>
        <vt:i4>0</vt:i4>
      </vt:variant>
      <vt:variant>
        <vt:i4>5</vt:i4>
      </vt:variant>
      <vt:variant>
        <vt:lpwstr>http://www.ncbi.nlm.nih.gov/pubmed?term=Rohof%20WO%5BAuthor%5D&amp;cauthor=true&amp;cauthor_uid=24232052</vt:lpwstr>
      </vt:variant>
      <vt:variant>
        <vt:lpwstr/>
      </vt:variant>
      <vt:variant>
        <vt:i4>458784</vt:i4>
      </vt:variant>
      <vt:variant>
        <vt:i4>81</vt:i4>
      </vt:variant>
      <vt:variant>
        <vt:i4>0</vt:i4>
      </vt:variant>
      <vt:variant>
        <vt:i4>5</vt:i4>
      </vt:variant>
      <vt:variant>
        <vt:lpwstr>http://www.ncbi.nlm.nih.gov/pubmed?term=Verlaan%20T%5BAuthor%5D&amp;cauthor=true&amp;cauthor_uid=24232052</vt:lpwstr>
      </vt:variant>
      <vt:variant>
        <vt:lpwstr/>
      </vt:variant>
      <vt:variant>
        <vt:i4>3538979</vt:i4>
      </vt:variant>
      <vt:variant>
        <vt:i4>78</vt:i4>
      </vt:variant>
      <vt:variant>
        <vt:i4>0</vt:i4>
      </vt:variant>
      <vt:variant>
        <vt:i4>5</vt:i4>
      </vt:variant>
      <vt:variant>
        <vt:lpwstr>http://www.ncbi.nlm.nih.gov/pubmed/23665071</vt:lpwstr>
      </vt:variant>
      <vt:variant>
        <vt:lpwstr/>
      </vt:variant>
      <vt:variant>
        <vt:i4>7536651</vt:i4>
      </vt:variant>
      <vt:variant>
        <vt:i4>75</vt:i4>
      </vt:variant>
      <vt:variant>
        <vt:i4>0</vt:i4>
      </vt:variant>
      <vt:variant>
        <vt:i4>5</vt:i4>
      </vt:variant>
      <vt:variant>
        <vt:lpwstr>http://www.ncbi.nlm.nih.gov/pubmed?term=R%C3%B6sch%20T%5BAuthor%5D&amp;cauthor=true&amp;cauthor_uid=24232052</vt:lpwstr>
      </vt:variant>
      <vt:variant>
        <vt:lpwstr/>
      </vt:variant>
      <vt:variant>
        <vt:i4>7536659</vt:i4>
      </vt:variant>
      <vt:variant>
        <vt:i4>72</vt:i4>
      </vt:variant>
      <vt:variant>
        <vt:i4>0</vt:i4>
      </vt:variant>
      <vt:variant>
        <vt:i4>5</vt:i4>
      </vt:variant>
      <vt:variant>
        <vt:lpwstr>http://www.ncbi.nlm.nih.gov/pubmed?term=Trevisonno%20M%5BAuthor%5D&amp;cauthor=true&amp;cauthor_uid=24232052</vt:lpwstr>
      </vt:variant>
      <vt:variant>
        <vt:lpwstr/>
      </vt:variant>
      <vt:variant>
        <vt:i4>458784</vt:i4>
      </vt:variant>
      <vt:variant>
        <vt:i4>69</vt:i4>
      </vt:variant>
      <vt:variant>
        <vt:i4>0</vt:i4>
      </vt:variant>
      <vt:variant>
        <vt:i4>5</vt:i4>
      </vt:variant>
      <vt:variant>
        <vt:lpwstr>http://www.ncbi.nlm.nih.gov/pubmed?term=Verlaan%20T%5BAuthor%5D&amp;cauthor=true&amp;cauthor_uid=24232052</vt:lpwstr>
      </vt:variant>
      <vt:variant>
        <vt:lpwstr/>
      </vt:variant>
      <vt:variant>
        <vt:i4>5898276</vt:i4>
      </vt:variant>
      <vt:variant>
        <vt:i4>66</vt:i4>
      </vt:variant>
      <vt:variant>
        <vt:i4>0</vt:i4>
      </vt:variant>
      <vt:variant>
        <vt:i4>5</vt:i4>
      </vt:variant>
      <vt:variant>
        <vt:lpwstr>http://www.ncbi.nlm.nih.gov/pubmed?term=Kersten%20JF%5BAuthor%5D&amp;cauthor=true&amp;cauthor_uid=24232052</vt:lpwstr>
      </vt:variant>
      <vt:variant>
        <vt:lpwstr/>
      </vt:variant>
      <vt:variant>
        <vt:i4>5898349</vt:i4>
      </vt:variant>
      <vt:variant>
        <vt:i4>63</vt:i4>
      </vt:variant>
      <vt:variant>
        <vt:i4>0</vt:i4>
      </vt:variant>
      <vt:variant>
        <vt:i4>5</vt:i4>
      </vt:variant>
      <vt:variant>
        <vt:lpwstr>http://www.ncbi.nlm.nih.gov/pubmed?term=Bredenoord%20AJ%5BAuthor%5D&amp;cauthor=true&amp;cauthor_uid=24232052</vt:lpwstr>
      </vt:variant>
      <vt:variant>
        <vt:lpwstr/>
      </vt:variant>
      <vt:variant>
        <vt:i4>655482</vt:i4>
      </vt:variant>
      <vt:variant>
        <vt:i4>60</vt:i4>
      </vt:variant>
      <vt:variant>
        <vt:i4>0</vt:i4>
      </vt:variant>
      <vt:variant>
        <vt:i4>5</vt:i4>
      </vt:variant>
      <vt:variant>
        <vt:lpwstr>http://www.ncbi.nlm.nih.gov/pubmed?term=Heinrich%20H%5BAuthor%5D&amp;cauthor=true&amp;cauthor_uid=24232052</vt:lpwstr>
      </vt:variant>
      <vt:variant>
        <vt:lpwstr/>
      </vt:variant>
      <vt:variant>
        <vt:i4>7143432</vt:i4>
      </vt:variant>
      <vt:variant>
        <vt:i4>57</vt:i4>
      </vt:variant>
      <vt:variant>
        <vt:i4>0</vt:i4>
      </vt:variant>
      <vt:variant>
        <vt:i4>5</vt:i4>
      </vt:variant>
      <vt:variant>
        <vt:lpwstr>http://www.ncbi.nlm.nih.gov/pubmed?term=Breithaupt%20W%5BAuthor%5D&amp;cauthor=true&amp;cauthor_uid=24232052</vt:lpwstr>
      </vt:variant>
      <vt:variant>
        <vt:lpwstr/>
      </vt:variant>
      <vt:variant>
        <vt:i4>7864403</vt:i4>
      </vt:variant>
      <vt:variant>
        <vt:i4>54</vt:i4>
      </vt:variant>
      <vt:variant>
        <vt:i4>0</vt:i4>
      </vt:variant>
      <vt:variant>
        <vt:i4>5</vt:i4>
      </vt:variant>
      <vt:variant>
        <vt:lpwstr>http://www.ncbi.nlm.nih.gov/pubmed?term=Fried%20G%5BAuthor%5D&amp;cauthor=true&amp;cauthor_uid=24232052</vt:lpwstr>
      </vt:variant>
      <vt:variant>
        <vt:lpwstr/>
      </vt:variant>
      <vt:variant>
        <vt:i4>4718714</vt:i4>
      </vt:variant>
      <vt:variant>
        <vt:i4>51</vt:i4>
      </vt:variant>
      <vt:variant>
        <vt:i4>0</vt:i4>
      </vt:variant>
      <vt:variant>
        <vt:i4>5</vt:i4>
      </vt:variant>
      <vt:variant>
        <vt:lpwstr>http://www.ncbi.nlm.nih.gov/pubmed?term=Werner%20YB%5BAuthor%5D&amp;cauthor=true&amp;cauthor_uid=24232052</vt:lpwstr>
      </vt:variant>
      <vt:variant>
        <vt:lpwstr/>
      </vt:variant>
      <vt:variant>
        <vt:i4>3997776</vt:i4>
      </vt:variant>
      <vt:variant>
        <vt:i4>48</vt:i4>
      </vt:variant>
      <vt:variant>
        <vt:i4>0</vt:i4>
      </vt:variant>
      <vt:variant>
        <vt:i4>5</vt:i4>
      </vt:variant>
      <vt:variant>
        <vt:lpwstr>http://www.ncbi.nlm.nih.gov/pubmed?term=Vassiliou%20MC%5BAuthor%5D&amp;cauthor=true&amp;cauthor_uid=24232052</vt:lpwstr>
      </vt:variant>
      <vt:variant>
        <vt:lpwstr/>
      </vt:variant>
      <vt:variant>
        <vt:i4>7798788</vt:i4>
      </vt:variant>
      <vt:variant>
        <vt:i4>45</vt:i4>
      </vt:variant>
      <vt:variant>
        <vt:i4>0</vt:i4>
      </vt:variant>
      <vt:variant>
        <vt:i4>5</vt:i4>
      </vt:variant>
      <vt:variant>
        <vt:lpwstr>http://www.ncbi.nlm.nih.gov/pubmed?term=Bauerfeind%20P%5BAuthor%5D&amp;cauthor=true&amp;cauthor_uid=24232052</vt:lpwstr>
      </vt:variant>
      <vt:variant>
        <vt:lpwstr/>
      </vt:variant>
      <vt:variant>
        <vt:i4>327740</vt:i4>
      </vt:variant>
      <vt:variant>
        <vt:i4>42</vt:i4>
      </vt:variant>
      <vt:variant>
        <vt:i4>0</vt:i4>
      </vt:variant>
      <vt:variant>
        <vt:i4>5</vt:i4>
      </vt:variant>
      <vt:variant>
        <vt:lpwstr>http://www.ncbi.nlm.nih.gov/pubmed?term=Fockens%20P%5BAuthor%5D&amp;cauthor=true&amp;cauthor_uid=24232052</vt:lpwstr>
      </vt:variant>
      <vt:variant>
        <vt:lpwstr/>
      </vt:variant>
      <vt:variant>
        <vt:i4>3801168</vt:i4>
      </vt:variant>
      <vt:variant>
        <vt:i4>39</vt:i4>
      </vt:variant>
      <vt:variant>
        <vt:i4>0</vt:i4>
      </vt:variant>
      <vt:variant>
        <vt:i4>5</vt:i4>
      </vt:variant>
      <vt:variant>
        <vt:lpwstr>http://www.ncbi.nlm.nih.gov/pubmed?term=Fuchs%20KH%5BAuthor%5D&amp;cauthor=true&amp;cauthor_uid=24232052</vt:lpwstr>
      </vt:variant>
      <vt:variant>
        <vt:lpwstr/>
      </vt:variant>
      <vt:variant>
        <vt:i4>6815750</vt:i4>
      </vt:variant>
      <vt:variant>
        <vt:i4>36</vt:i4>
      </vt:variant>
      <vt:variant>
        <vt:i4>0</vt:i4>
      </vt:variant>
      <vt:variant>
        <vt:i4>5</vt:i4>
      </vt:variant>
      <vt:variant>
        <vt:lpwstr>http://www.ncbi.nlm.nih.gov/pubmed?term=Von%20Renteln%20D%5BAuthor%5D&amp;cauthor=true&amp;cauthor_uid=24232052</vt:lpwstr>
      </vt:variant>
      <vt:variant>
        <vt:lpwstr/>
      </vt:variant>
      <vt:variant>
        <vt:i4>3932204</vt:i4>
      </vt:variant>
      <vt:variant>
        <vt:i4>33</vt:i4>
      </vt:variant>
      <vt:variant>
        <vt:i4>0</vt:i4>
      </vt:variant>
      <vt:variant>
        <vt:i4>5</vt:i4>
      </vt:variant>
      <vt:variant>
        <vt:lpwstr>http://www.ncbi.nlm.nih.gov/pubmed/23891074</vt:lpwstr>
      </vt:variant>
      <vt:variant>
        <vt:lpwstr/>
      </vt:variant>
      <vt:variant>
        <vt:i4>655417</vt:i4>
      </vt:variant>
      <vt:variant>
        <vt:i4>30</vt:i4>
      </vt:variant>
      <vt:variant>
        <vt:i4>0</vt:i4>
      </vt:variant>
      <vt:variant>
        <vt:i4>5</vt:i4>
      </vt:variant>
      <vt:variant>
        <vt:lpwstr>http://www.ncbi.nlm.nih.gov/pubmed?term=Ren%20Z%5BAuthor%5D&amp;cauthor=true&amp;cauthor_uid=24232052</vt:lpwstr>
      </vt:variant>
      <vt:variant>
        <vt:lpwstr/>
      </vt:variant>
      <vt:variant>
        <vt:i4>6029349</vt:i4>
      </vt:variant>
      <vt:variant>
        <vt:i4>27</vt:i4>
      </vt:variant>
      <vt:variant>
        <vt:i4>0</vt:i4>
      </vt:variant>
      <vt:variant>
        <vt:i4>5</vt:i4>
      </vt:variant>
      <vt:variant>
        <vt:lpwstr>http://www.ncbi.nlm.nih.gov/pubmed?term=Qin%20WZ%5BAuthor%5D&amp;cauthor=true&amp;cauthor_uid=24232052</vt:lpwstr>
      </vt:variant>
      <vt:variant>
        <vt:lpwstr/>
      </vt:variant>
      <vt:variant>
        <vt:i4>3670088</vt:i4>
      </vt:variant>
      <vt:variant>
        <vt:i4>24</vt:i4>
      </vt:variant>
      <vt:variant>
        <vt:i4>0</vt:i4>
      </vt:variant>
      <vt:variant>
        <vt:i4>5</vt:i4>
      </vt:variant>
      <vt:variant>
        <vt:lpwstr>http://www.ncbi.nlm.nih.gov/pubmed?term=Zhang%20YQ%5BAuthor%5D&amp;cauthor=true&amp;cauthor_uid=24232052</vt:lpwstr>
      </vt:variant>
      <vt:variant>
        <vt:lpwstr/>
      </vt:variant>
      <vt:variant>
        <vt:i4>5701674</vt:i4>
      </vt:variant>
      <vt:variant>
        <vt:i4>21</vt:i4>
      </vt:variant>
      <vt:variant>
        <vt:i4>0</vt:i4>
      </vt:variant>
      <vt:variant>
        <vt:i4>5</vt:i4>
      </vt:variant>
      <vt:variant>
        <vt:lpwstr>http://www.ncbi.nlm.nih.gov/pubmed?term=Cai%20MY%5BAuthor%5D&amp;cauthor=true&amp;cauthor_uid=24232052</vt:lpwstr>
      </vt:variant>
      <vt:variant>
        <vt:lpwstr/>
      </vt:variant>
      <vt:variant>
        <vt:i4>5701735</vt:i4>
      </vt:variant>
      <vt:variant>
        <vt:i4>18</vt:i4>
      </vt:variant>
      <vt:variant>
        <vt:i4>0</vt:i4>
      </vt:variant>
      <vt:variant>
        <vt:i4>5</vt:i4>
      </vt:variant>
      <vt:variant>
        <vt:lpwstr>http://www.ncbi.nlm.nih.gov/pubmed?term=Hu%20JW%5BAuthor%5D&amp;cauthor=true&amp;cauthor_uid=24232052</vt:lpwstr>
      </vt:variant>
      <vt:variant>
        <vt:lpwstr/>
      </vt:variant>
      <vt:variant>
        <vt:i4>5242980</vt:i4>
      </vt:variant>
      <vt:variant>
        <vt:i4>15</vt:i4>
      </vt:variant>
      <vt:variant>
        <vt:i4>0</vt:i4>
      </vt:variant>
      <vt:variant>
        <vt:i4>5</vt:i4>
      </vt:variant>
      <vt:variant>
        <vt:lpwstr>http://www.ncbi.nlm.nih.gov/pubmed?term=Xu%20MD%5BAuthor%5D&amp;cauthor=true&amp;cauthor_uid=24232052</vt:lpwstr>
      </vt:variant>
      <vt:variant>
        <vt:lpwstr/>
      </vt:variant>
      <vt:variant>
        <vt:i4>6225975</vt:i4>
      </vt:variant>
      <vt:variant>
        <vt:i4>12</vt:i4>
      </vt:variant>
      <vt:variant>
        <vt:i4>0</vt:i4>
      </vt:variant>
      <vt:variant>
        <vt:i4>5</vt:i4>
      </vt:variant>
      <vt:variant>
        <vt:lpwstr>http://www.ncbi.nlm.nih.gov/pubmed?term=Yao%20LQ%5BAuthor%5D&amp;cauthor=true&amp;cauthor_uid=24232052</vt:lpwstr>
      </vt:variant>
      <vt:variant>
        <vt:lpwstr/>
      </vt:variant>
      <vt:variant>
        <vt:i4>2424837</vt:i4>
      </vt:variant>
      <vt:variant>
        <vt:i4>9</vt:i4>
      </vt:variant>
      <vt:variant>
        <vt:i4>0</vt:i4>
      </vt:variant>
      <vt:variant>
        <vt:i4>5</vt:i4>
      </vt:variant>
      <vt:variant>
        <vt:lpwstr>http://www.ncbi.nlm.nih.gov/pubmed?term=Zhou%20PH%5BAuthor%5D&amp;cauthor=true&amp;cauthor_uid=24232052</vt:lpwstr>
      </vt:variant>
      <vt:variant>
        <vt:lpwstr/>
      </vt:variant>
      <vt:variant>
        <vt:i4>3735576</vt:i4>
      </vt:variant>
      <vt:variant>
        <vt:i4>6</vt:i4>
      </vt:variant>
      <vt:variant>
        <vt:i4>0</vt:i4>
      </vt:variant>
      <vt:variant>
        <vt:i4>5</vt:i4>
      </vt:variant>
      <vt:variant>
        <vt:lpwstr>http://www.ncbi.nlm.nih.gov/pubmed?term=Chen%20WF%5BAuthor%5D&amp;cauthor=true&amp;cauthor_uid=24232052</vt:lpwstr>
      </vt:variant>
      <vt:variant>
        <vt:lpwstr/>
      </vt:variant>
      <vt:variant>
        <vt:i4>5243000</vt:i4>
      </vt:variant>
      <vt:variant>
        <vt:i4>3</vt:i4>
      </vt:variant>
      <vt:variant>
        <vt:i4>0</vt:i4>
      </vt:variant>
      <vt:variant>
        <vt:i4>5</vt:i4>
      </vt:variant>
      <vt:variant>
        <vt:lpwstr>http://www.ncbi.nlm.nih.gov/pubmed?term=Li%20QL%5BAuthor%5D&amp;cauthor=true&amp;cauthor_uid=24232052</vt:lpwstr>
      </vt:variant>
      <vt:variant>
        <vt:lpwstr/>
      </vt:variant>
      <vt:variant>
        <vt:i4>8060995</vt:i4>
      </vt:variant>
      <vt:variant>
        <vt:i4>0</vt:i4>
      </vt:variant>
      <vt:variant>
        <vt:i4>0</vt:i4>
      </vt:variant>
      <vt:variant>
        <vt:i4>5</vt:i4>
      </vt:variant>
      <vt:variant>
        <vt:lpwstr>mailto:salvatore.tolone@unina2.it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Saverio</dc:creator>
  <cp:keywords/>
  <dc:description/>
  <cp:lastModifiedBy>Na Ma</cp:lastModifiedBy>
  <cp:revision>2</cp:revision>
  <dcterms:created xsi:type="dcterms:W3CDTF">2016-09-21T22:01:00Z</dcterms:created>
  <dcterms:modified xsi:type="dcterms:W3CDTF">2016-09-21T22:01:00Z</dcterms:modified>
</cp:coreProperties>
</file>