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5C174" w14:textId="2D7C6B1E" w:rsidR="00D93283" w:rsidRPr="00E90B18" w:rsidRDefault="00D93283" w:rsidP="00E90B18">
      <w:pPr>
        <w:spacing w:line="360" w:lineRule="auto"/>
        <w:jc w:val="both"/>
        <w:rPr>
          <w:rFonts w:ascii="Book Antiqua" w:hAnsi="Book Antiqua"/>
          <w:b/>
        </w:rPr>
      </w:pPr>
      <w:r w:rsidRPr="00E90B18">
        <w:rPr>
          <w:rFonts w:ascii="Book Antiqua" w:hAnsi="Book Antiqua"/>
          <w:b/>
        </w:rPr>
        <w:t xml:space="preserve">Name of Journal: </w:t>
      </w:r>
      <w:r w:rsidRPr="00E90B18">
        <w:rPr>
          <w:rFonts w:ascii="Book Antiqua" w:hAnsi="Book Antiqua"/>
          <w:b/>
          <w:i/>
          <w:iCs/>
        </w:rPr>
        <w:t>World Journal of Gastrointestinal Endoscopy</w:t>
      </w:r>
    </w:p>
    <w:p w14:paraId="55DB7D18" w14:textId="7B8A79A5" w:rsidR="00D93283" w:rsidRPr="00E90B18" w:rsidRDefault="00D93283" w:rsidP="00E90B18">
      <w:pPr>
        <w:spacing w:line="360" w:lineRule="auto"/>
        <w:jc w:val="both"/>
        <w:rPr>
          <w:rFonts w:ascii="Book Antiqua" w:eastAsia="宋体" w:hAnsi="Book Antiqua"/>
          <w:b/>
          <w:lang w:eastAsia="zh-CN"/>
        </w:rPr>
      </w:pPr>
      <w:r w:rsidRPr="00E90B18">
        <w:rPr>
          <w:rFonts w:ascii="Book Antiqua" w:hAnsi="Book Antiqua"/>
          <w:b/>
        </w:rPr>
        <w:t xml:space="preserve">ESPS Manuscript NO: </w:t>
      </w:r>
      <w:r w:rsidRPr="00E90B18">
        <w:rPr>
          <w:rFonts w:ascii="Book Antiqua" w:eastAsia="宋体" w:hAnsi="Book Antiqua"/>
          <w:b/>
          <w:lang w:eastAsia="zh-CN"/>
        </w:rPr>
        <w:t>26189</w:t>
      </w:r>
    </w:p>
    <w:p w14:paraId="1A99F81F" w14:textId="7E4CD9C1" w:rsidR="00D93283" w:rsidRPr="00E90B18" w:rsidRDefault="00D93283" w:rsidP="00E90B18">
      <w:pPr>
        <w:spacing w:line="360" w:lineRule="auto"/>
        <w:jc w:val="both"/>
        <w:rPr>
          <w:rFonts w:ascii="Book Antiqua" w:eastAsia="宋体" w:hAnsi="Book Antiqua"/>
          <w:b/>
          <w:lang w:eastAsia="zh-CN"/>
        </w:rPr>
      </w:pPr>
      <w:r w:rsidRPr="00E90B18">
        <w:rPr>
          <w:rFonts w:ascii="Book Antiqua" w:hAnsi="Book Antiqua"/>
          <w:b/>
        </w:rPr>
        <w:t>Manuscript Type: Case Report</w:t>
      </w:r>
    </w:p>
    <w:p w14:paraId="1C36C0AD" w14:textId="77777777" w:rsidR="00D93283" w:rsidRPr="00E90B18" w:rsidRDefault="00D93283" w:rsidP="00E90B18">
      <w:pPr>
        <w:spacing w:line="360" w:lineRule="auto"/>
        <w:jc w:val="both"/>
        <w:rPr>
          <w:rFonts w:ascii="Book Antiqua" w:eastAsia="宋体" w:hAnsi="Book Antiqua"/>
          <w:b/>
          <w:lang w:eastAsia="zh-CN"/>
        </w:rPr>
      </w:pPr>
    </w:p>
    <w:p w14:paraId="0C630AC0" w14:textId="13F07723" w:rsidR="00FF3B6C" w:rsidRPr="00E90B18" w:rsidRDefault="004A0643" w:rsidP="00E90B18">
      <w:pPr>
        <w:spacing w:line="360" w:lineRule="auto"/>
        <w:jc w:val="both"/>
        <w:rPr>
          <w:rFonts w:ascii="Book Antiqua" w:eastAsia="宋体" w:hAnsi="Book Antiqua"/>
          <w:b/>
          <w:lang w:eastAsia="zh-CN"/>
        </w:rPr>
      </w:pPr>
      <w:r w:rsidRPr="00E90B18">
        <w:rPr>
          <w:rFonts w:ascii="Book Antiqua" w:hAnsi="Book Antiqua"/>
          <w:b/>
        </w:rPr>
        <w:t>Small bowel Dieulafoy lesions</w:t>
      </w:r>
      <w:r w:rsidR="00946A58" w:rsidRPr="00E90B18">
        <w:rPr>
          <w:rFonts w:ascii="Book Antiqua" w:eastAsia="宋体" w:hAnsi="Book Antiqua"/>
          <w:b/>
          <w:lang w:eastAsia="zh-CN"/>
        </w:rPr>
        <w:t>:</w:t>
      </w:r>
      <w:r w:rsidRPr="00E90B18">
        <w:rPr>
          <w:rFonts w:ascii="Book Antiqua" w:hAnsi="Book Antiqua"/>
          <w:b/>
        </w:rPr>
        <w:t xml:space="preserve"> </w:t>
      </w:r>
      <w:r w:rsidR="00946A58" w:rsidRPr="00E90B18">
        <w:rPr>
          <w:rFonts w:ascii="Book Antiqua" w:hAnsi="Book Antiqua"/>
          <w:b/>
        </w:rPr>
        <w:t>A</w:t>
      </w:r>
      <w:r w:rsidRPr="00E90B18">
        <w:rPr>
          <w:rFonts w:ascii="Book Antiqua" w:hAnsi="Book Antiqua"/>
          <w:b/>
        </w:rPr>
        <w:t>n uncommon cause of obscure bleeding in cirrhosis</w:t>
      </w:r>
    </w:p>
    <w:p w14:paraId="32E77524" w14:textId="77777777" w:rsidR="00946A58" w:rsidRPr="00E90B18" w:rsidRDefault="00946A58" w:rsidP="00E90B18">
      <w:pPr>
        <w:spacing w:line="360" w:lineRule="auto"/>
        <w:jc w:val="both"/>
        <w:rPr>
          <w:rFonts w:ascii="Book Antiqua" w:eastAsia="宋体" w:hAnsi="Book Antiqua"/>
          <w:lang w:eastAsia="zh-CN"/>
        </w:rPr>
      </w:pPr>
    </w:p>
    <w:p w14:paraId="5C1810D6" w14:textId="12E40F17" w:rsidR="00385A1B" w:rsidRPr="00E90B18" w:rsidRDefault="00385A1B" w:rsidP="00E90B18">
      <w:pPr>
        <w:spacing w:line="360" w:lineRule="auto"/>
        <w:jc w:val="both"/>
        <w:rPr>
          <w:rFonts w:ascii="Book Antiqua" w:eastAsia="宋体" w:hAnsi="Book Antiqua"/>
          <w:lang w:eastAsia="zh-CN"/>
        </w:rPr>
      </w:pPr>
      <w:r w:rsidRPr="00E90B18">
        <w:rPr>
          <w:rFonts w:ascii="Book Antiqua" w:hAnsi="Book Antiqua"/>
        </w:rPr>
        <w:t>Holleran</w:t>
      </w:r>
      <w:r w:rsidRPr="00E90B18">
        <w:rPr>
          <w:rFonts w:ascii="Book Antiqua" w:eastAsia="宋体" w:hAnsi="Book Antiqua"/>
          <w:lang w:eastAsia="zh-CN"/>
        </w:rPr>
        <w:t xml:space="preserve"> G </w:t>
      </w:r>
      <w:r w:rsidRPr="00E90B18">
        <w:rPr>
          <w:rFonts w:ascii="Book Antiqua" w:eastAsia="宋体" w:hAnsi="Book Antiqua"/>
          <w:i/>
          <w:lang w:eastAsia="zh-CN"/>
        </w:rPr>
        <w:t xml:space="preserve">et al. </w:t>
      </w:r>
      <w:r w:rsidRPr="00E90B18">
        <w:rPr>
          <w:rFonts w:ascii="Book Antiqua" w:hAnsi="Book Antiqua"/>
        </w:rPr>
        <w:t>Small bowel Dieulafoy lesions</w:t>
      </w:r>
    </w:p>
    <w:p w14:paraId="52239DA0" w14:textId="77777777" w:rsidR="00385A1B" w:rsidRPr="00E90B18" w:rsidRDefault="00385A1B" w:rsidP="00E90B18">
      <w:pPr>
        <w:spacing w:line="360" w:lineRule="auto"/>
        <w:jc w:val="both"/>
        <w:rPr>
          <w:rFonts w:ascii="Book Antiqua" w:eastAsia="宋体" w:hAnsi="Book Antiqua"/>
          <w:i/>
          <w:lang w:eastAsia="zh-CN"/>
        </w:rPr>
      </w:pPr>
    </w:p>
    <w:p w14:paraId="7B7A4BCA" w14:textId="3BDAAF64" w:rsidR="00A20FC5" w:rsidRPr="00E90B18" w:rsidRDefault="00FF3B6C" w:rsidP="00E90B18">
      <w:pPr>
        <w:spacing w:line="360" w:lineRule="auto"/>
        <w:jc w:val="both"/>
        <w:rPr>
          <w:rFonts w:ascii="Book Antiqua" w:eastAsia="宋体" w:hAnsi="Book Antiqua"/>
          <w:b/>
          <w:lang w:eastAsia="zh-CN"/>
        </w:rPr>
      </w:pPr>
      <w:r w:rsidRPr="00E90B18">
        <w:rPr>
          <w:rFonts w:ascii="Book Antiqua" w:hAnsi="Book Antiqua"/>
          <w:b/>
        </w:rPr>
        <w:t xml:space="preserve">Grainne </w:t>
      </w:r>
      <w:r w:rsidR="00385A1B" w:rsidRPr="00E90B18">
        <w:rPr>
          <w:rFonts w:ascii="Book Antiqua" w:hAnsi="Book Antiqua"/>
          <w:b/>
        </w:rPr>
        <w:t>Holleran</w:t>
      </w:r>
      <w:r w:rsidRPr="00E90B18">
        <w:rPr>
          <w:rFonts w:ascii="Book Antiqua" w:hAnsi="Book Antiqua"/>
          <w:b/>
        </w:rPr>
        <w:t>, Mary Hussey, Deirdre McNamara</w:t>
      </w:r>
    </w:p>
    <w:p w14:paraId="2E2F476E" w14:textId="77777777" w:rsidR="00A20FC5" w:rsidRPr="00E90B18" w:rsidRDefault="00A20FC5" w:rsidP="00E90B18">
      <w:pPr>
        <w:spacing w:line="360" w:lineRule="auto"/>
        <w:jc w:val="both"/>
        <w:rPr>
          <w:rFonts w:ascii="Book Antiqua" w:eastAsia="宋体" w:hAnsi="Book Antiqua"/>
          <w:b/>
          <w:lang w:eastAsia="zh-CN"/>
        </w:rPr>
      </w:pPr>
    </w:p>
    <w:p w14:paraId="082FA96E" w14:textId="66E4E146" w:rsidR="00FF3B6C" w:rsidRPr="00E90B18" w:rsidRDefault="00385A1B" w:rsidP="00E90B18">
      <w:pPr>
        <w:spacing w:line="360" w:lineRule="auto"/>
        <w:jc w:val="both"/>
        <w:rPr>
          <w:rFonts w:ascii="Book Antiqua" w:eastAsia="宋体" w:hAnsi="Book Antiqua"/>
          <w:b/>
          <w:lang w:eastAsia="zh-CN"/>
        </w:rPr>
      </w:pPr>
      <w:r w:rsidRPr="00E90B18">
        <w:rPr>
          <w:rFonts w:ascii="Book Antiqua" w:hAnsi="Book Antiqua"/>
          <w:b/>
        </w:rPr>
        <w:t>Grainne Holleran, Mary Hussey, Deirdre McNamara</w:t>
      </w:r>
      <w:r w:rsidRPr="00E90B18">
        <w:rPr>
          <w:rFonts w:ascii="Book Antiqua" w:eastAsia="宋体" w:hAnsi="Book Antiqua"/>
          <w:b/>
          <w:lang w:eastAsia="zh-CN"/>
        </w:rPr>
        <w:t xml:space="preserve">, </w:t>
      </w:r>
      <w:r w:rsidR="00970504" w:rsidRPr="00E90B18">
        <w:rPr>
          <w:rFonts w:ascii="Book Antiqua" w:hAnsi="Book Antiqua"/>
        </w:rPr>
        <w:t xml:space="preserve">Trinity Academic Gastroenterology Group, Trinity College Dublin, </w:t>
      </w:r>
      <w:r w:rsidRPr="00E90B18">
        <w:rPr>
          <w:rFonts w:ascii="Book Antiqua" w:hAnsi="Book Antiqua"/>
        </w:rPr>
        <w:t>Trinity Centre for Health Sciences</w:t>
      </w:r>
      <w:r w:rsidRPr="00E90B18">
        <w:rPr>
          <w:rFonts w:ascii="Book Antiqua" w:eastAsia="宋体" w:hAnsi="Book Antiqua"/>
          <w:lang w:eastAsia="zh-CN"/>
        </w:rPr>
        <w:t xml:space="preserve">, </w:t>
      </w:r>
      <w:r w:rsidRPr="00E90B18">
        <w:rPr>
          <w:rFonts w:ascii="Book Antiqua" w:hAnsi="Book Antiqua"/>
        </w:rPr>
        <w:t>Tallaght Hospital</w:t>
      </w:r>
      <w:r w:rsidRPr="00E90B18">
        <w:rPr>
          <w:rFonts w:ascii="Book Antiqua" w:eastAsia="宋体" w:hAnsi="Book Antiqua"/>
          <w:lang w:eastAsia="zh-CN"/>
        </w:rPr>
        <w:t xml:space="preserve">, </w:t>
      </w:r>
      <w:r w:rsidR="00970504" w:rsidRPr="00E90B18">
        <w:rPr>
          <w:rFonts w:ascii="Book Antiqua" w:hAnsi="Book Antiqua"/>
        </w:rPr>
        <w:t>Dublin</w:t>
      </w:r>
      <w:r w:rsidRPr="00E90B18">
        <w:rPr>
          <w:rFonts w:ascii="Book Antiqua" w:eastAsia="宋体" w:hAnsi="Book Antiqua"/>
          <w:lang w:eastAsia="zh-CN"/>
        </w:rPr>
        <w:t xml:space="preserve"> </w:t>
      </w:r>
      <w:r w:rsidRPr="00E90B18">
        <w:rPr>
          <w:rFonts w:ascii="Book Antiqua" w:hAnsi="Book Antiqua"/>
        </w:rPr>
        <w:t>24</w:t>
      </w:r>
      <w:r w:rsidR="00AB392B" w:rsidRPr="00E90B18">
        <w:rPr>
          <w:rFonts w:ascii="Book Antiqua" w:hAnsi="Book Antiqua"/>
        </w:rPr>
        <w:t>, Ireland</w:t>
      </w:r>
      <w:r w:rsidR="009A13FE" w:rsidRPr="00E90B18">
        <w:rPr>
          <w:rFonts w:ascii="Book Antiqua" w:hAnsi="Book Antiqua"/>
        </w:rPr>
        <w:t xml:space="preserve"> </w:t>
      </w:r>
    </w:p>
    <w:p w14:paraId="19EF15A7" w14:textId="77777777" w:rsidR="00FF3B6C" w:rsidRPr="00E90B18" w:rsidRDefault="00FF3B6C" w:rsidP="00E90B18">
      <w:pPr>
        <w:spacing w:line="360" w:lineRule="auto"/>
        <w:jc w:val="both"/>
        <w:rPr>
          <w:rFonts w:ascii="Book Antiqua" w:eastAsia="宋体" w:hAnsi="Book Antiqua"/>
          <w:lang w:eastAsia="zh-CN"/>
        </w:rPr>
      </w:pPr>
    </w:p>
    <w:p w14:paraId="71C66113" w14:textId="630760B8" w:rsidR="00D93283" w:rsidRPr="00E90B18" w:rsidRDefault="003D2E10" w:rsidP="00E90B18">
      <w:pPr>
        <w:autoSpaceDE w:val="0"/>
        <w:autoSpaceDN w:val="0"/>
        <w:adjustRightInd w:val="0"/>
        <w:spacing w:line="360" w:lineRule="auto"/>
        <w:jc w:val="both"/>
        <w:rPr>
          <w:rFonts w:ascii="Book Antiqua" w:eastAsia="宋体" w:hAnsi="Book Antiqua"/>
          <w:bCs/>
          <w:iCs/>
          <w:lang w:eastAsia="zh-CN"/>
        </w:rPr>
      </w:pPr>
      <w:r w:rsidRPr="00E90B18">
        <w:rPr>
          <w:rFonts w:ascii="Book Antiqua" w:eastAsia="Times New Roman" w:hAnsi="Book Antiqua"/>
          <w:b/>
          <w:bCs/>
          <w:iCs/>
        </w:rPr>
        <w:t>Institutional review board statement</w:t>
      </w:r>
      <w:r w:rsidRPr="00E90B18">
        <w:rPr>
          <w:rFonts w:ascii="Book Antiqua" w:hAnsi="Book Antiqua"/>
          <w:b/>
        </w:rPr>
        <w:t>:</w:t>
      </w:r>
      <w:r w:rsidRPr="00E90B18">
        <w:rPr>
          <w:rFonts w:ascii="Book Antiqua" w:eastAsia="宋体" w:hAnsi="Book Antiqua"/>
          <w:b/>
          <w:lang w:eastAsia="zh-CN"/>
        </w:rPr>
        <w:t xml:space="preserve"> </w:t>
      </w:r>
      <w:r w:rsidR="00840AED" w:rsidRPr="00E90B18">
        <w:rPr>
          <w:rFonts w:ascii="Book Antiqua" w:hAnsi="Book Antiqua"/>
          <w:bCs/>
          <w:iCs/>
        </w:rPr>
        <w:t xml:space="preserve">This case series was exempt from approval by </w:t>
      </w:r>
      <w:r w:rsidR="00970504" w:rsidRPr="00E90B18">
        <w:rPr>
          <w:rFonts w:ascii="Book Antiqua" w:hAnsi="Book Antiqua"/>
          <w:bCs/>
          <w:iCs/>
        </w:rPr>
        <w:t>the Tallaght Hospital/St James’s Hospital Joint Research Ethics Committee (REC)</w:t>
      </w:r>
      <w:r w:rsidRPr="00E90B18">
        <w:rPr>
          <w:rFonts w:ascii="Book Antiqua" w:eastAsia="宋体" w:hAnsi="Book Antiqua"/>
          <w:bCs/>
          <w:iCs/>
          <w:lang w:eastAsia="zh-CN"/>
        </w:rPr>
        <w:t>.</w:t>
      </w:r>
    </w:p>
    <w:p w14:paraId="2A7B9B73" w14:textId="77777777" w:rsidR="003D2E10" w:rsidRPr="00E90B18" w:rsidRDefault="003D2E10" w:rsidP="00E90B18">
      <w:pPr>
        <w:autoSpaceDE w:val="0"/>
        <w:autoSpaceDN w:val="0"/>
        <w:adjustRightInd w:val="0"/>
        <w:spacing w:line="360" w:lineRule="auto"/>
        <w:jc w:val="both"/>
        <w:rPr>
          <w:rFonts w:ascii="Book Antiqua" w:eastAsia="宋体" w:hAnsi="Book Antiqua"/>
          <w:bCs/>
          <w:iCs/>
          <w:lang w:eastAsia="zh-CN"/>
        </w:rPr>
      </w:pPr>
    </w:p>
    <w:p w14:paraId="6287064B" w14:textId="1B1CBD1B" w:rsidR="00D93283" w:rsidRPr="00E90B18" w:rsidRDefault="003D2E10" w:rsidP="00E90B18">
      <w:pPr>
        <w:autoSpaceDE w:val="0"/>
        <w:autoSpaceDN w:val="0"/>
        <w:adjustRightInd w:val="0"/>
        <w:spacing w:line="360" w:lineRule="auto"/>
        <w:jc w:val="both"/>
        <w:rPr>
          <w:rFonts w:ascii="Book Antiqua" w:eastAsia="宋体" w:hAnsi="Book Antiqua"/>
          <w:bCs/>
          <w:iCs/>
          <w:lang w:eastAsia="zh-CN"/>
        </w:rPr>
      </w:pPr>
      <w:r w:rsidRPr="00E90B18">
        <w:rPr>
          <w:rFonts w:ascii="Book Antiqua" w:eastAsia="Times New Roman" w:hAnsi="Book Antiqua"/>
          <w:b/>
          <w:bCs/>
          <w:iCs/>
        </w:rPr>
        <w:t>Informed consent statement</w:t>
      </w:r>
      <w:r w:rsidRPr="00E90B18">
        <w:rPr>
          <w:rFonts w:ascii="Book Antiqua" w:hAnsi="Book Antiqua"/>
          <w:b/>
        </w:rPr>
        <w:t>:</w:t>
      </w:r>
      <w:r w:rsidRPr="00E90B18">
        <w:rPr>
          <w:rFonts w:ascii="Book Antiqua" w:eastAsia="宋体" w:hAnsi="Book Antiqua"/>
          <w:bCs/>
          <w:iCs/>
          <w:lang w:eastAsia="zh-CN"/>
        </w:rPr>
        <w:t xml:space="preserve"> </w:t>
      </w:r>
      <w:r w:rsidR="00970504" w:rsidRPr="00E90B18">
        <w:rPr>
          <w:rFonts w:ascii="Book Antiqua" w:hAnsi="Book Antiqua"/>
          <w:bCs/>
          <w:iCs/>
        </w:rPr>
        <w:t>All involved subjects were contacted and gave verbal consent to their anonymised inclusion in this report</w:t>
      </w:r>
      <w:r w:rsidRPr="00E90B18">
        <w:rPr>
          <w:rFonts w:ascii="Book Antiqua" w:eastAsia="宋体" w:hAnsi="Book Antiqua"/>
          <w:bCs/>
          <w:iCs/>
          <w:lang w:eastAsia="zh-CN"/>
        </w:rPr>
        <w:t>.</w:t>
      </w:r>
    </w:p>
    <w:p w14:paraId="1CA5AE4F" w14:textId="77777777" w:rsidR="003D2E10" w:rsidRPr="00E90B18" w:rsidRDefault="003D2E10" w:rsidP="00E90B18">
      <w:pPr>
        <w:autoSpaceDE w:val="0"/>
        <w:autoSpaceDN w:val="0"/>
        <w:adjustRightInd w:val="0"/>
        <w:spacing w:line="360" w:lineRule="auto"/>
        <w:jc w:val="both"/>
        <w:rPr>
          <w:rFonts w:ascii="Book Antiqua" w:eastAsia="宋体" w:hAnsi="Book Antiqua"/>
          <w:bCs/>
          <w:iCs/>
          <w:lang w:eastAsia="zh-CN"/>
        </w:rPr>
      </w:pPr>
    </w:p>
    <w:p w14:paraId="0E529025" w14:textId="7024660F" w:rsidR="00D93283" w:rsidRPr="00E90B18" w:rsidRDefault="003D2E10" w:rsidP="00E90B18">
      <w:pPr>
        <w:autoSpaceDE w:val="0"/>
        <w:autoSpaceDN w:val="0"/>
        <w:adjustRightInd w:val="0"/>
        <w:spacing w:line="360" w:lineRule="auto"/>
        <w:jc w:val="both"/>
        <w:rPr>
          <w:rFonts w:ascii="Book Antiqua" w:eastAsia="宋体" w:hAnsi="Book Antiqua" w:cs="TimesNewRomanPS-BoldItalicMT"/>
          <w:bCs/>
          <w:iCs/>
          <w:lang w:eastAsia="zh-CN"/>
        </w:rPr>
      </w:pPr>
      <w:r w:rsidRPr="00E90B18">
        <w:rPr>
          <w:rFonts w:ascii="Book Antiqua" w:eastAsia="Times New Roman" w:hAnsi="Book Antiqua" w:cs="TimesNewRomanPS-BoldItalicMT"/>
          <w:b/>
          <w:bCs/>
          <w:iCs/>
        </w:rPr>
        <w:t>Conflict-of-interest statement</w:t>
      </w:r>
      <w:r w:rsidRPr="00E90B18">
        <w:rPr>
          <w:rFonts w:ascii="Book Antiqua" w:hAnsi="Book Antiqua"/>
          <w:b/>
        </w:rPr>
        <w:t>:</w:t>
      </w:r>
      <w:r w:rsidR="00970504" w:rsidRPr="00E90B18">
        <w:rPr>
          <w:rFonts w:ascii="Book Antiqua" w:hAnsi="Book Antiqua" w:cs="TimesNewRomanPS-BoldItalicMT"/>
          <w:bCs/>
          <w:iCs/>
        </w:rPr>
        <w:t xml:space="preserve"> None of the authors have any conflicts of interest to </w:t>
      </w:r>
      <w:r w:rsidRPr="00E90B18">
        <w:rPr>
          <w:rFonts w:ascii="Book Antiqua" w:hAnsi="Book Antiqua" w:cs="TimesNewRomanPS-BoldItalicMT"/>
          <w:bCs/>
          <w:iCs/>
        </w:rPr>
        <w:t>declare</w:t>
      </w:r>
      <w:r w:rsidRPr="00E90B18">
        <w:rPr>
          <w:rFonts w:ascii="Book Antiqua" w:eastAsia="宋体" w:hAnsi="Book Antiqua" w:cs="TimesNewRomanPS-BoldItalicMT"/>
          <w:bCs/>
          <w:iCs/>
          <w:lang w:eastAsia="zh-CN"/>
        </w:rPr>
        <w:t>.</w:t>
      </w:r>
    </w:p>
    <w:p w14:paraId="4810CAFE" w14:textId="77777777" w:rsidR="00FF3B6C" w:rsidRPr="00E90B18" w:rsidRDefault="00FF3B6C" w:rsidP="00E90B18">
      <w:pPr>
        <w:spacing w:line="360" w:lineRule="auto"/>
        <w:jc w:val="both"/>
        <w:rPr>
          <w:rFonts w:ascii="Book Antiqua" w:hAnsi="Book Antiqua"/>
        </w:rPr>
      </w:pPr>
    </w:p>
    <w:p w14:paraId="2A284BC7" w14:textId="1E964096" w:rsidR="003D2E10" w:rsidRPr="00E90B18" w:rsidRDefault="003D2E10" w:rsidP="00E90B18">
      <w:pPr>
        <w:spacing w:line="360" w:lineRule="auto"/>
        <w:jc w:val="both"/>
        <w:rPr>
          <w:rFonts w:ascii="Book Antiqua" w:eastAsia="宋体" w:hAnsi="Book Antiqua"/>
          <w:lang w:eastAsia="zh-CN"/>
        </w:rPr>
      </w:pPr>
      <w:r w:rsidRPr="00E90B18">
        <w:rPr>
          <w:rFonts w:ascii="Book Antiqua" w:hAnsi="Book Antiqua"/>
          <w:b/>
        </w:rPr>
        <w:t xml:space="preserve">Open-Access: </w:t>
      </w:r>
      <w:bookmarkStart w:id="0" w:name="OLE_LINK479"/>
      <w:bookmarkStart w:id="1" w:name="OLE_LINK496"/>
      <w:bookmarkStart w:id="2" w:name="OLE_LINK506"/>
      <w:bookmarkStart w:id="3" w:name="OLE_LINK507"/>
      <w:r w:rsidRPr="00E90B1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E90B18">
        <w:rPr>
          <w:rFonts w:ascii="Book Antiqua" w:hAnsi="Book Antiqua"/>
        </w:rPr>
        <w:lastRenderedPageBreak/>
        <w:t xml:space="preserve">cited and the use is non-commercial. See: </w:t>
      </w:r>
      <w:hyperlink r:id="rId9" w:history="1">
        <w:r w:rsidRPr="00E90B18">
          <w:rPr>
            <w:rStyle w:val="Hyperlink"/>
            <w:rFonts w:ascii="Book Antiqua" w:hAnsi="Book Antiqua"/>
            <w:color w:val="auto"/>
            <w:u w:val="none"/>
          </w:rPr>
          <w:t>http://creativecommons.org/licenses/by-nc/4.0/</w:t>
        </w:r>
      </w:hyperlink>
      <w:bookmarkEnd w:id="0"/>
      <w:bookmarkEnd w:id="1"/>
      <w:bookmarkEnd w:id="2"/>
      <w:bookmarkEnd w:id="3"/>
    </w:p>
    <w:p w14:paraId="4058AB0E" w14:textId="77777777" w:rsidR="003D2E10" w:rsidRPr="00E90B18" w:rsidRDefault="003D2E10" w:rsidP="00E90B18">
      <w:pPr>
        <w:spacing w:line="360" w:lineRule="auto"/>
        <w:jc w:val="both"/>
        <w:rPr>
          <w:rFonts w:ascii="Book Antiqua" w:eastAsia="宋体" w:hAnsi="Book Antiqua" w:cs="宋体"/>
          <w:lang w:eastAsia="zh-CN"/>
        </w:rPr>
      </w:pPr>
    </w:p>
    <w:p w14:paraId="187DA4E8" w14:textId="1928768C" w:rsidR="00FF3B6C" w:rsidRPr="00E90B18" w:rsidRDefault="003D2E10" w:rsidP="00E90B18">
      <w:pPr>
        <w:spacing w:line="360" w:lineRule="auto"/>
        <w:jc w:val="both"/>
        <w:rPr>
          <w:rFonts w:ascii="Book Antiqua" w:hAnsi="Book Antiqua"/>
        </w:rPr>
      </w:pPr>
      <w:r w:rsidRPr="00E90B18">
        <w:rPr>
          <w:rFonts w:ascii="Book Antiqua" w:eastAsia="宋体" w:hAnsi="Book Antiqua" w:cs="宋体"/>
          <w:b/>
        </w:rPr>
        <w:t>Manuscript source:</w:t>
      </w:r>
      <w:r w:rsidRPr="00E90B18">
        <w:rPr>
          <w:rFonts w:ascii="Book Antiqua" w:eastAsia="宋体" w:hAnsi="Book Antiqua" w:cs="宋体"/>
        </w:rPr>
        <w:t> Invited manuscript</w:t>
      </w:r>
    </w:p>
    <w:p w14:paraId="5130127A" w14:textId="77777777" w:rsidR="00FF3B6C" w:rsidRPr="00E90B18" w:rsidRDefault="00FF3B6C" w:rsidP="00E90B18">
      <w:pPr>
        <w:spacing w:line="360" w:lineRule="auto"/>
        <w:jc w:val="both"/>
        <w:rPr>
          <w:rFonts w:ascii="Book Antiqua" w:hAnsi="Book Antiqua"/>
        </w:rPr>
      </w:pPr>
    </w:p>
    <w:p w14:paraId="38CAB1CB" w14:textId="77777777" w:rsidR="003D2E10" w:rsidRPr="00E90B18" w:rsidRDefault="003D2E10" w:rsidP="00E90B18">
      <w:pPr>
        <w:spacing w:line="360" w:lineRule="auto"/>
        <w:jc w:val="both"/>
        <w:rPr>
          <w:rFonts w:ascii="Book Antiqua" w:eastAsia="宋体" w:hAnsi="Book Antiqua"/>
          <w:lang w:eastAsia="zh-CN"/>
        </w:rPr>
      </w:pPr>
      <w:r w:rsidRPr="00E90B18">
        <w:rPr>
          <w:rFonts w:ascii="Book Antiqua" w:hAnsi="Book Antiqua"/>
          <w:b/>
        </w:rPr>
        <w:t>Correspondence to:</w:t>
      </w:r>
      <w:r w:rsidRPr="00E90B18">
        <w:rPr>
          <w:rFonts w:ascii="Book Antiqua" w:eastAsia="宋体" w:hAnsi="Book Antiqua"/>
          <w:b/>
          <w:lang w:eastAsia="zh-CN"/>
        </w:rPr>
        <w:t xml:space="preserve"> </w:t>
      </w:r>
      <w:r w:rsidRPr="00E90B18">
        <w:rPr>
          <w:rFonts w:ascii="Book Antiqua" w:hAnsi="Book Antiqua"/>
          <w:b/>
        </w:rPr>
        <w:t>Dr</w:t>
      </w:r>
      <w:r w:rsidRPr="00E90B18">
        <w:rPr>
          <w:rFonts w:ascii="Book Antiqua" w:eastAsia="宋体" w:hAnsi="Book Antiqua"/>
          <w:b/>
          <w:lang w:eastAsia="zh-CN"/>
        </w:rPr>
        <w:t>.</w:t>
      </w:r>
      <w:r w:rsidRPr="00E90B18">
        <w:rPr>
          <w:rFonts w:ascii="Book Antiqua" w:hAnsi="Book Antiqua"/>
          <w:b/>
        </w:rPr>
        <w:t xml:space="preserve"> Grainne Holleran</w:t>
      </w:r>
      <w:r w:rsidRPr="00E90B18">
        <w:rPr>
          <w:rFonts w:ascii="Book Antiqua" w:eastAsia="宋体" w:hAnsi="Book Antiqua"/>
          <w:b/>
          <w:lang w:eastAsia="zh-CN"/>
        </w:rPr>
        <w:t xml:space="preserve">, </w:t>
      </w:r>
      <w:r w:rsidRPr="00E90B18">
        <w:rPr>
          <w:rFonts w:ascii="Book Antiqua" w:hAnsi="Book Antiqua"/>
          <w:b/>
        </w:rPr>
        <w:t>Gastroenterology Registrar</w:t>
      </w:r>
      <w:r w:rsidRPr="00E90B18">
        <w:rPr>
          <w:rFonts w:ascii="Book Antiqua" w:eastAsia="宋体" w:hAnsi="Book Antiqua"/>
          <w:b/>
          <w:lang w:eastAsia="zh-CN"/>
        </w:rPr>
        <w:t>,</w:t>
      </w:r>
      <w:r w:rsidRPr="00E90B18">
        <w:rPr>
          <w:rFonts w:ascii="Book Antiqua" w:eastAsia="宋体" w:hAnsi="Book Antiqua"/>
          <w:lang w:eastAsia="zh-CN"/>
        </w:rPr>
        <w:t xml:space="preserve"> </w:t>
      </w:r>
      <w:r w:rsidRPr="00E90B18">
        <w:rPr>
          <w:rFonts w:ascii="Book Antiqua" w:hAnsi="Book Antiqua"/>
        </w:rPr>
        <w:t>Trinity Academic Gastroenterology Group,</w:t>
      </w:r>
      <w:r w:rsidRPr="00E90B18">
        <w:rPr>
          <w:rFonts w:ascii="Book Antiqua" w:eastAsia="宋体" w:hAnsi="Book Antiqua"/>
          <w:lang w:eastAsia="zh-CN"/>
        </w:rPr>
        <w:t xml:space="preserve"> </w:t>
      </w:r>
      <w:r w:rsidRPr="00E90B18">
        <w:rPr>
          <w:rFonts w:ascii="Book Antiqua" w:hAnsi="Book Antiqua"/>
        </w:rPr>
        <w:t>Trinity College Dublin</w:t>
      </w:r>
      <w:r w:rsidRPr="00E90B18">
        <w:rPr>
          <w:rFonts w:ascii="Book Antiqua" w:eastAsia="宋体" w:hAnsi="Book Antiqua"/>
          <w:lang w:eastAsia="zh-CN"/>
        </w:rPr>
        <w:t xml:space="preserve">, </w:t>
      </w:r>
      <w:r w:rsidRPr="00E90B18">
        <w:rPr>
          <w:rFonts w:ascii="Book Antiqua" w:hAnsi="Book Antiqua"/>
        </w:rPr>
        <w:t>Trinity Centre for Health Sciences</w:t>
      </w:r>
      <w:r w:rsidRPr="00E90B18">
        <w:rPr>
          <w:rFonts w:ascii="Book Antiqua" w:eastAsia="宋体" w:hAnsi="Book Antiqua"/>
          <w:lang w:eastAsia="zh-CN"/>
        </w:rPr>
        <w:t xml:space="preserve">, </w:t>
      </w:r>
      <w:r w:rsidRPr="00E90B18">
        <w:rPr>
          <w:rFonts w:ascii="Book Antiqua" w:hAnsi="Book Antiqua"/>
        </w:rPr>
        <w:t>Tallaght Hospital</w:t>
      </w:r>
      <w:r w:rsidRPr="00E90B18">
        <w:rPr>
          <w:rFonts w:ascii="Book Antiqua" w:eastAsia="宋体" w:hAnsi="Book Antiqua"/>
          <w:lang w:eastAsia="zh-CN"/>
        </w:rPr>
        <w:t xml:space="preserve">, </w:t>
      </w:r>
      <w:r w:rsidRPr="00E90B18">
        <w:rPr>
          <w:rFonts w:ascii="Book Antiqua" w:hAnsi="Book Antiqua"/>
        </w:rPr>
        <w:t>Dublin 24</w:t>
      </w:r>
      <w:r w:rsidRPr="00E90B18">
        <w:rPr>
          <w:rFonts w:ascii="Book Antiqua" w:eastAsia="宋体" w:hAnsi="Book Antiqua"/>
          <w:lang w:eastAsia="zh-CN"/>
        </w:rPr>
        <w:t xml:space="preserve">, </w:t>
      </w:r>
      <w:r w:rsidRPr="00E90B18">
        <w:rPr>
          <w:rFonts w:ascii="Book Antiqua" w:hAnsi="Book Antiqua"/>
        </w:rPr>
        <w:t>Ireland</w:t>
      </w:r>
      <w:r w:rsidRPr="00E90B18">
        <w:rPr>
          <w:rFonts w:ascii="Book Antiqua" w:eastAsia="宋体" w:hAnsi="Book Antiqua"/>
          <w:lang w:eastAsia="zh-CN"/>
        </w:rPr>
        <w:t xml:space="preserve">. </w:t>
      </w:r>
      <w:r w:rsidRPr="00E90B18">
        <w:rPr>
          <w:rFonts w:ascii="Book Antiqua" w:hAnsi="Book Antiqua"/>
        </w:rPr>
        <w:t>hollerag@tcd.ie</w:t>
      </w:r>
    </w:p>
    <w:p w14:paraId="531394D5" w14:textId="77777777" w:rsidR="003D2E10" w:rsidRPr="00E90B18" w:rsidRDefault="003D2E10" w:rsidP="00E90B18">
      <w:pPr>
        <w:spacing w:line="360" w:lineRule="auto"/>
        <w:jc w:val="both"/>
        <w:rPr>
          <w:rFonts w:ascii="Book Antiqua" w:hAnsi="Book Antiqua"/>
          <w:b/>
        </w:rPr>
      </w:pPr>
      <w:r w:rsidRPr="00E90B18">
        <w:rPr>
          <w:rFonts w:ascii="Book Antiqua" w:hAnsi="Book Antiqua"/>
          <w:b/>
        </w:rPr>
        <w:t xml:space="preserve">Telephone: </w:t>
      </w:r>
      <w:r w:rsidRPr="00E90B18">
        <w:rPr>
          <w:rFonts w:ascii="Book Antiqua" w:hAnsi="Book Antiqua"/>
        </w:rPr>
        <w:t>+353</w:t>
      </w:r>
      <w:r w:rsidRPr="00E90B18">
        <w:rPr>
          <w:rFonts w:ascii="Book Antiqua" w:eastAsia="宋体" w:hAnsi="Book Antiqua"/>
          <w:lang w:eastAsia="zh-CN"/>
        </w:rPr>
        <w:t>-</w:t>
      </w:r>
      <w:r w:rsidRPr="00E90B18">
        <w:rPr>
          <w:rFonts w:ascii="Book Antiqua" w:hAnsi="Book Antiqua"/>
        </w:rPr>
        <w:t>18</w:t>
      </w:r>
      <w:r w:rsidRPr="00E90B18">
        <w:rPr>
          <w:rFonts w:ascii="Book Antiqua" w:eastAsia="宋体" w:hAnsi="Book Antiqua"/>
          <w:lang w:eastAsia="zh-CN"/>
        </w:rPr>
        <w:t>-</w:t>
      </w:r>
      <w:r w:rsidRPr="00E90B18">
        <w:rPr>
          <w:rFonts w:ascii="Book Antiqua" w:hAnsi="Book Antiqua"/>
        </w:rPr>
        <w:t>963844</w:t>
      </w:r>
    </w:p>
    <w:p w14:paraId="31419249" w14:textId="77777777" w:rsidR="003D2E10" w:rsidRPr="00E90B18" w:rsidRDefault="003D2E10" w:rsidP="00E90B18">
      <w:pPr>
        <w:spacing w:line="360" w:lineRule="auto"/>
        <w:jc w:val="both"/>
        <w:rPr>
          <w:rFonts w:ascii="Book Antiqua" w:hAnsi="Book Antiqua"/>
          <w:b/>
        </w:rPr>
      </w:pPr>
      <w:r w:rsidRPr="00E90B18">
        <w:rPr>
          <w:rFonts w:ascii="Book Antiqua" w:hAnsi="Book Antiqua"/>
          <w:b/>
        </w:rPr>
        <w:t>Fax:</w:t>
      </w:r>
      <w:r w:rsidRPr="00E90B18">
        <w:rPr>
          <w:rFonts w:ascii="Book Antiqua" w:eastAsia="宋体" w:hAnsi="Book Antiqua"/>
          <w:b/>
          <w:lang w:eastAsia="zh-CN"/>
        </w:rPr>
        <w:t xml:space="preserve"> </w:t>
      </w:r>
      <w:r w:rsidRPr="00E90B18">
        <w:rPr>
          <w:rFonts w:ascii="Book Antiqua" w:hAnsi="Book Antiqua"/>
        </w:rPr>
        <w:t>+353</w:t>
      </w:r>
      <w:r w:rsidRPr="00E90B18">
        <w:rPr>
          <w:rFonts w:ascii="Book Antiqua" w:eastAsia="宋体" w:hAnsi="Book Antiqua"/>
          <w:lang w:eastAsia="zh-CN"/>
        </w:rPr>
        <w:t>-</w:t>
      </w:r>
      <w:r w:rsidRPr="00E90B18">
        <w:rPr>
          <w:rFonts w:ascii="Book Antiqua" w:hAnsi="Book Antiqua"/>
        </w:rPr>
        <w:t>18</w:t>
      </w:r>
      <w:r w:rsidRPr="00E90B18">
        <w:rPr>
          <w:rFonts w:ascii="Book Antiqua" w:eastAsia="宋体" w:hAnsi="Book Antiqua"/>
          <w:lang w:eastAsia="zh-CN"/>
        </w:rPr>
        <w:t>-</w:t>
      </w:r>
      <w:r w:rsidRPr="00E90B18">
        <w:rPr>
          <w:rFonts w:ascii="Book Antiqua" w:hAnsi="Book Antiqua"/>
        </w:rPr>
        <w:t>962988</w:t>
      </w:r>
    </w:p>
    <w:p w14:paraId="3934D770" w14:textId="77777777" w:rsidR="00FF3B6C" w:rsidRPr="00E90B18" w:rsidRDefault="00FF3B6C" w:rsidP="00E90B18">
      <w:pPr>
        <w:spacing w:line="360" w:lineRule="auto"/>
        <w:jc w:val="both"/>
        <w:rPr>
          <w:rFonts w:ascii="Book Antiqua" w:eastAsia="宋体" w:hAnsi="Book Antiqua"/>
          <w:lang w:eastAsia="zh-CN"/>
        </w:rPr>
      </w:pPr>
    </w:p>
    <w:p w14:paraId="27497D74" w14:textId="795BEBDE" w:rsidR="003D2E10" w:rsidRPr="00E90B18" w:rsidRDefault="003D2E10" w:rsidP="00E90B18">
      <w:pPr>
        <w:spacing w:line="360" w:lineRule="auto"/>
        <w:jc w:val="both"/>
        <w:rPr>
          <w:rFonts w:ascii="Book Antiqua" w:hAnsi="Book Antiqua"/>
          <w:b/>
        </w:rPr>
      </w:pPr>
      <w:r w:rsidRPr="00E90B18">
        <w:rPr>
          <w:rFonts w:ascii="Book Antiqua" w:hAnsi="Book Antiqua"/>
          <w:b/>
        </w:rPr>
        <w:t xml:space="preserve">Received: </w:t>
      </w:r>
      <w:r w:rsidR="00485079" w:rsidRPr="00E90B18">
        <w:rPr>
          <w:rFonts w:ascii="Book Antiqua" w:eastAsia="宋体" w:hAnsi="Book Antiqua"/>
          <w:lang w:eastAsia="zh-CN"/>
        </w:rPr>
        <w:t>March 29, 2016</w:t>
      </w:r>
      <w:r w:rsidRPr="00E90B18">
        <w:rPr>
          <w:rFonts w:ascii="Book Antiqua" w:hAnsi="Book Antiqua"/>
        </w:rPr>
        <w:t xml:space="preserve">  </w:t>
      </w:r>
    </w:p>
    <w:p w14:paraId="495E8CB4" w14:textId="65655334" w:rsidR="003D2E10" w:rsidRPr="00E90B18" w:rsidRDefault="003D2E10" w:rsidP="00E90B18">
      <w:pPr>
        <w:spacing w:line="360" w:lineRule="auto"/>
        <w:jc w:val="both"/>
        <w:rPr>
          <w:rFonts w:ascii="Book Antiqua" w:hAnsi="Book Antiqua"/>
          <w:b/>
        </w:rPr>
      </w:pPr>
      <w:r w:rsidRPr="00E90B18">
        <w:rPr>
          <w:rFonts w:ascii="Book Antiqua" w:hAnsi="Book Antiqua"/>
          <w:b/>
        </w:rPr>
        <w:t>Peer-review started:</w:t>
      </w:r>
      <w:r w:rsidR="00485079" w:rsidRPr="00E90B18">
        <w:rPr>
          <w:rFonts w:ascii="Book Antiqua" w:eastAsia="宋体" w:hAnsi="Book Antiqua"/>
          <w:lang w:eastAsia="zh-CN"/>
        </w:rPr>
        <w:t xml:space="preserve"> March 31, 2016</w:t>
      </w:r>
      <w:r w:rsidR="00485079" w:rsidRPr="00E90B18">
        <w:rPr>
          <w:rFonts w:ascii="Book Antiqua" w:hAnsi="Book Antiqua"/>
        </w:rPr>
        <w:t xml:space="preserve">  </w:t>
      </w:r>
    </w:p>
    <w:p w14:paraId="4B48ACC2" w14:textId="7B35DAB6" w:rsidR="003D2E10" w:rsidRPr="00E90B18" w:rsidRDefault="003D2E10" w:rsidP="00E90B18">
      <w:pPr>
        <w:spacing w:line="360" w:lineRule="auto"/>
        <w:jc w:val="both"/>
        <w:rPr>
          <w:rFonts w:ascii="Book Antiqua" w:eastAsia="宋体" w:hAnsi="Book Antiqua"/>
          <w:b/>
          <w:lang w:eastAsia="zh-CN"/>
        </w:rPr>
      </w:pPr>
      <w:r w:rsidRPr="00E90B18">
        <w:rPr>
          <w:rFonts w:ascii="Book Antiqua" w:hAnsi="Book Antiqua"/>
          <w:b/>
        </w:rPr>
        <w:t>First decision:</w:t>
      </w:r>
      <w:r w:rsidR="00485079" w:rsidRPr="00E90B18">
        <w:rPr>
          <w:rFonts w:ascii="Book Antiqua" w:eastAsia="宋体" w:hAnsi="Book Antiqua"/>
          <w:b/>
          <w:lang w:eastAsia="zh-CN"/>
        </w:rPr>
        <w:t xml:space="preserve"> </w:t>
      </w:r>
      <w:r w:rsidR="00485079" w:rsidRPr="00E90B18">
        <w:rPr>
          <w:rFonts w:ascii="Book Antiqua" w:eastAsia="宋体" w:hAnsi="Book Antiqua"/>
          <w:lang w:eastAsia="zh-CN"/>
        </w:rPr>
        <w:t>May 17, 2016</w:t>
      </w:r>
    </w:p>
    <w:p w14:paraId="3E186060" w14:textId="7A5DCAD1" w:rsidR="003D2E10" w:rsidRPr="00E90B18" w:rsidRDefault="003D2E10" w:rsidP="00E90B18">
      <w:pPr>
        <w:spacing w:line="360" w:lineRule="auto"/>
        <w:jc w:val="both"/>
        <w:rPr>
          <w:rFonts w:ascii="Book Antiqua" w:hAnsi="Book Antiqua"/>
          <w:b/>
        </w:rPr>
      </w:pPr>
      <w:r w:rsidRPr="00E90B18">
        <w:rPr>
          <w:rFonts w:ascii="Book Antiqua" w:hAnsi="Book Antiqua"/>
          <w:b/>
        </w:rPr>
        <w:t xml:space="preserve">Revised: </w:t>
      </w:r>
      <w:r w:rsidR="00485079" w:rsidRPr="00E90B18">
        <w:rPr>
          <w:rFonts w:ascii="Book Antiqua" w:eastAsia="宋体" w:hAnsi="Book Antiqua"/>
          <w:lang w:eastAsia="zh-CN"/>
        </w:rPr>
        <w:t>May 28, 2016</w:t>
      </w:r>
      <w:r w:rsidRPr="00E90B18">
        <w:rPr>
          <w:rFonts w:ascii="Book Antiqua" w:hAnsi="Book Antiqua"/>
          <w:b/>
        </w:rPr>
        <w:t xml:space="preserve"> </w:t>
      </w:r>
    </w:p>
    <w:p w14:paraId="48360ACE" w14:textId="4502331F" w:rsidR="003D2E10" w:rsidRPr="008275A0" w:rsidRDefault="003D2E10" w:rsidP="008275A0">
      <w:pPr>
        <w:rPr>
          <w:rFonts w:ascii="Book Antiqua" w:hAnsi="Book Antiqua"/>
          <w:iCs/>
        </w:rPr>
      </w:pPr>
      <w:r w:rsidRPr="00E90B18">
        <w:rPr>
          <w:rFonts w:ascii="Book Antiqua" w:hAnsi="Book Antiqua"/>
          <w:b/>
        </w:rPr>
        <w:t xml:space="preserve">Accepted: </w:t>
      </w:r>
      <w:bookmarkStart w:id="4" w:name="_GoBack"/>
      <w:bookmarkEnd w:id="4"/>
      <w:r w:rsidR="008275A0">
        <w:rPr>
          <w:rStyle w:val="Emphasis"/>
        </w:rPr>
        <w:t>June 27</w:t>
      </w:r>
      <w:r w:rsidR="008275A0" w:rsidRPr="00235CD4">
        <w:rPr>
          <w:rStyle w:val="Emphasis"/>
        </w:rPr>
        <w:t>,</w:t>
      </w:r>
      <w:r w:rsidR="008275A0">
        <w:rPr>
          <w:rStyle w:val="Emphasis"/>
        </w:rPr>
        <w:t xml:space="preserve"> 2016</w:t>
      </w:r>
    </w:p>
    <w:p w14:paraId="5C49690F" w14:textId="77777777" w:rsidR="003D2E10" w:rsidRPr="00E90B18" w:rsidRDefault="003D2E10" w:rsidP="00E90B18">
      <w:pPr>
        <w:spacing w:line="360" w:lineRule="auto"/>
        <w:jc w:val="both"/>
        <w:rPr>
          <w:rFonts w:ascii="Book Antiqua" w:hAnsi="Book Antiqua"/>
          <w:b/>
        </w:rPr>
      </w:pPr>
      <w:r w:rsidRPr="00E90B18">
        <w:rPr>
          <w:rFonts w:ascii="Book Antiqua" w:hAnsi="Book Antiqua"/>
          <w:b/>
        </w:rPr>
        <w:t>Article in press:</w:t>
      </w:r>
      <w:r w:rsidRPr="00E90B18">
        <w:rPr>
          <w:rFonts w:ascii="Book Antiqua" w:hAnsi="Book Antiqua"/>
        </w:rPr>
        <w:t xml:space="preserve">    </w:t>
      </w:r>
    </w:p>
    <w:p w14:paraId="075057B1" w14:textId="77777777" w:rsidR="003D2E10" w:rsidRPr="00E90B18" w:rsidRDefault="003D2E10" w:rsidP="00E90B18">
      <w:pPr>
        <w:spacing w:line="360" w:lineRule="auto"/>
        <w:jc w:val="both"/>
        <w:rPr>
          <w:rFonts w:ascii="Book Antiqua" w:hAnsi="Book Antiqua"/>
          <w:b/>
        </w:rPr>
      </w:pPr>
      <w:r w:rsidRPr="00E90B18">
        <w:rPr>
          <w:rFonts w:ascii="Book Antiqua" w:hAnsi="Book Antiqua"/>
          <w:b/>
        </w:rPr>
        <w:t xml:space="preserve">Published online: </w:t>
      </w:r>
    </w:p>
    <w:p w14:paraId="781A7E0B" w14:textId="77777777" w:rsidR="00743333" w:rsidRPr="00E90B18" w:rsidRDefault="00743333" w:rsidP="00E90B18">
      <w:pPr>
        <w:spacing w:line="360" w:lineRule="auto"/>
        <w:jc w:val="both"/>
        <w:rPr>
          <w:rFonts w:ascii="Book Antiqua" w:hAnsi="Book Antiqua"/>
        </w:rPr>
      </w:pPr>
    </w:p>
    <w:p w14:paraId="14C43742" w14:textId="77777777" w:rsidR="00485079" w:rsidRPr="00E90B18" w:rsidRDefault="00485079" w:rsidP="00E90B18">
      <w:pPr>
        <w:spacing w:line="360" w:lineRule="auto"/>
        <w:jc w:val="both"/>
        <w:rPr>
          <w:rFonts w:ascii="Book Antiqua" w:hAnsi="Book Antiqua"/>
          <w:b/>
        </w:rPr>
      </w:pPr>
      <w:r w:rsidRPr="00E90B18">
        <w:rPr>
          <w:rFonts w:ascii="Book Antiqua" w:hAnsi="Book Antiqua"/>
          <w:b/>
        </w:rPr>
        <w:br w:type="page"/>
      </w:r>
    </w:p>
    <w:p w14:paraId="2B625EDD" w14:textId="7B3AAB22" w:rsidR="00743333" w:rsidRPr="00E90B18" w:rsidRDefault="003E3515" w:rsidP="00E90B18">
      <w:pPr>
        <w:spacing w:line="360" w:lineRule="auto"/>
        <w:jc w:val="both"/>
        <w:rPr>
          <w:rFonts w:ascii="Book Antiqua" w:eastAsia="宋体" w:hAnsi="Book Antiqua"/>
          <w:b/>
          <w:lang w:eastAsia="zh-CN"/>
        </w:rPr>
      </w:pPr>
      <w:r w:rsidRPr="00E90B18">
        <w:rPr>
          <w:rFonts w:ascii="Book Antiqua" w:hAnsi="Book Antiqua"/>
          <w:b/>
        </w:rPr>
        <w:lastRenderedPageBreak/>
        <w:t>Abstract</w:t>
      </w:r>
    </w:p>
    <w:p w14:paraId="61B4C22C" w14:textId="6F3951B6" w:rsidR="00656E2A" w:rsidRPr="00E90B18" w:rsidRDefault="00743333" w:rsidP="00E90B18">
      <w:pPr>
        <w:spacing w:line="360" w:lineRule="auto"/>
        <w:jc w:val="both"/>
        <w:rPr>
          <w:rFonts w:ascii="Book Antiqua" w:eastAsia="宋体" w:hAnsi="Book Antiqua"/>
          <w:lang w:eastAsia="zh-CN"/>
        </w:rPr>
      </w:pPr>
      <w:r w:rsidRPr="00E90B18">
        <w:rPr>
          <w:rFonts w:ascii="Book Antiqua" w:hAnsi="Book Antiqua"/>
        </w:rPr>
        <w:t>Dieulafoy lesions (DLs) are an uncommon cause of gastrointestinal bleeding, accounting for up to 2%</w:t>
      </w:r>
      <w:r w:rsidR="00841338" w:rsidRPr="00E90B18">
        <w:rPr>
          <w:rFonts w:ascii="Book Antiqua" w:hAnsi="Book Antiqua"/>
        </w:rPr>
        <w:t xml:space="preserve"> of cases overall.  They </w:t>
      </w:r>
      <w:r w:rsidRPr="00E90B18">
        <w:rPr>
          <w:rFonts w:ascii="Book Antiqua" w:hAnsi="Book Antiqua"/>
        </w:rPr>
        <w:t>are largely under recognised and difficult to treat. Up to 95% occur in the stomach, and only case reports document their occurrence in the small bowel</w:t>
      </w:r>
      <w:r w:rsidR="00B611E8">
        <w:rPr>
          <w:rFonts w:ascii="Book Antiqua" w:eastAsia="宋体" w:hAnsi="Book Antiqua" w:hint="eastAsia"/>
          <w:lang w:eastAsia="zh-CN"/>
        </w:rPr>
        <w:t xml:space="preserve"> (</w:t>
      </w:r>
      <w:r w:rsidR="00B611E8" w:rsidRPr="00E90B18">
        <w:rPr>
          <w:rFonts w:ascii="Book Antiqua" w:hAnsi="Book Antiqua"/>
        </w:rPr>
        <w:t>SB</w:t>
      </w:r>
      <w:r w:rsidR="00B611E8">
        <w:rPr>
          <w:rFonts w:ascii="Book Antiqua" w:eastAsia="宋体" w:hAnsi="Book Antiqua" w:hint="eastAsia"/>
          <w:lang w:eastAsia="zh-CN"/>
        </w:rPr>
        <w:t>)</w:t>
      </w:r>
      <w:r w:rsidRPr="00E90B18">
        <w:rPr>
          <w:rFonts w:ascii="Book Antiqua" w:hAnsi="Book Antiqua"/>
        </w:rPr>
        <w:t xml:space="preserve">. Little is known about their pathophysiology, although there have been associations made previously with chronic liver disease, thought to be due to the erosive effects of alcohol on the mucosa overlying the abnormally dilated vessels. We present a case series of 4 patients with a long duration of obscure gastrointestinal bleeding, who were diagnosed with small intestinal </w:t>
      </w:r>
      <w:r w:rsidR="00E90B18" w:rsidRPr="00E90B18">
        <w:rPr>
          <w:rFonts w:ascii="Book Antiqua" w:hAnsi="Book Antiqua"/>
        </w:rPr>
        <w:t>DLs</w:t>
      </w:r>
      <w:r w:rsidRPr="00E90B18">
        <w:rPr>
          <w:rFonts w:ascii="Book Antiqua" w:hAnsi="Book Antiqua"/>
        </w:rPr>
        <w:t xml:space="preserve"> and incidentally diagnosed with chronic liver disease. The histories describe the challenges in both diagnosis and treatment of small intestinal </w:t>
      </w:r>
      <w:r w:rsidR="00E90B18" w:rsidRPr="00E90B18">
        <w:rPr>
          <w:rFonts w:ascii="Book Antiqua" w:hAnsi="Book Antiqua"/>
        </w:rPr>
        <w:t>DLs</w:t>
      </w:r>
      <w:r w:rsidR="00656E2A" w:rsidRPr="00E90B18">
        <w:rPr>
          <w:rFonts w:ascii="Book Antiqua" w:hAnsi="Book Antiqua"/>
        </w:rPr>
        <w:t xml:space="preserve">. </w:t>
      </w:r>
      <w:r w:rsidRPr="00E90B18">
        <w:rPr>
          <w:rFonts w:ascii="Book Antiqua" w:hAnsi="Book Antiqua"/>
        </w:rPr>
        <w:t xml:space="preserve">Our </w:t>
      </w:r>
      <w:r w:rsidR="00656E2A" w:rsidRPr="00E90B18">
        <w:rPr>
          <w:rFonts w:ascii="Book Antiqua" w:hAnsi="Book Antiqua"/>
        </w:rPr>
        <w:t xml:space="preserve">case </w:t>
      </w:r>
      <w:r w:rsidRPr="00E90B18">
        <w:rPr>
          <w:rFonts w:ascii="Book Antiqua" w:hAnsi="Book Antiqua"/>
        </w:rPr>
        <w:t xml:space="preserve">series suggest a previously unreported link between chronic liver disease and </w:t>
      </w:r>
      <w:r w:rsidR="00B611E8" w:rsidRPr="00E90B18">
        <w:rPr>
          <w:rFonts w:ascii="Book Antiqua" w:hAnsi="Book Antiqua"/>
        </w:rPr>
        <w:t>SB</w:t>
      </w:r>
      <w:r w:rsidRPr="00E90B18">
        <w:rPr>
          <w:rFonts w:ascii="Book Antiqua" w:hAnsi="Book Antiqua"/>
        </w:rPr>
        <w:t xml:space="preserve"> </w:t>
      </w:r>
      <w:r w:rsidR="00E90B18" w:rsidRPr="00E90B18">
        <w:rPr>
          <w:rFonts w:ascii="Book Antiqua" w:hAnsi="Book Antiqua"/>
        </w:rPr>
        <w:t>DLs</w:t>
      </w:r>
      <w:r w:rsidRPr="00E90B18">
        <w:rPr>
          <w:rFonts w:ascii="Book Antiqua" w:hAnsi="Book Antiqua"/>
        </w:rPr>
        <w:t xml:space="preserve"> which may be due to anatomical vasculature changes or a shift in angiogenic factors as a consequence of portal hypertension</w:t>
      </w:r>
      <w:r w:rsidR="00841338" w:rsidRPr="00E90B18">
        <w:rPr>
          <w:rFonts w:ascii="Book Antiqua" w:hAnsi="Book Antiqua"/>
        </w:rPr>
        <w:t xml:space="preserve"> or liver cirrhosis</w:t>
      </w:r>
      <w:r w:rsidRPr="00E90B18">
        <w:rPr>
          <w:rFonts w:ascii="Book Antiqua" w:hAnsi="Book Antiqua"/>
        </w:rPr>
        <w:t xml:space="preserve">. </w:t>
      </w:r>
    </w:p>
    <w:p w14:paraId="21EE5879" w14:textId="77777777" w:rsidR="00D93283" w:rsidRPr="00E90B18" w:rsidRDefault="00D93283" w:rsidP="00E90B18">
      <w:pPr>
        <w:spacing w:line="360" w:lineRule="auto"/>
        <w:jc w:val="both"/>
        <w:rPr>
          <w:rFonts w:ascii="Book Antiqua" w:eastAsia="宋体" w:hAnsi="Book Antiqua"/>
          <w:lang w:eastAsia="zh-CN"/>
        </w:rPr>
      </w:pPr>
    </w:p>
    <w:p w14:paraId="482EC858" w14:textId="01F0ED58" w:rsidR="003E3515" w:rsidRPr="00E90B18" w:rsidRDefault="003E3515" w:rsidP="00E90B18">
      <w:pPr>
        <w:spacing w:line="360" w:lineRule="auto"/>
        <w:jc w:val="both"/>
        <w:rPr>
          <w:rFonts w:ascii="Book Antiqua" w:eastAsia="宋体" w:hAnsi="Book Antiqua"/>
          <w:lang w:eastAsia="zh-CN"/>
        </w:rPr>
      </w:pPr>
      <w:r w:rsidRPr="00E90B18">
        <w:rPr>
          <w:rFonts w:ascii="Book Antiqua" w:hAnsi="Book Antiqua"/>
          <w:b/>
        </w:rPr>
        <w:t>Key words:</w:t>
      </w:r>
      <w:r w:rsidRPr="00E90B18">
        <w:rPr>
          <w:rFonts w:ascii="Book Antiqua" w:hAnsi="Book Antiqua"/>
        </w:rPr>
        <w:t xml:space="preserve"> Obscure gastrointestinal bleeding; Dieulafoy lesions; </w:t>
      </w:r>
      <w:r w:rsidR="00E90B18" w:rsidRPr="00E90B18">
        <w:rPr>
          <w:rFonts w:ascii="Book Antiqua" w:hAnsi="Book Antiqua"/>
        </w:rPr>
        <w:t>C</w:t>
      </w:r>
      <w:r w:rsidRPr="00E90B18">
        <w:rPr>
          <w:rFonts w:ascii="Book Antiqua" w:hAnsi="Book Antiqua"/>
        </w:rPr>
        <w:t xml:space="preserve">irrhosis; </w:t>
      </w:r>
      <w:r w:rsidR="00E90B18" w:rsidRPr="00E90B18">
        <w:rPr>
          <w:rFonts w:ascii="Book Antiqua" w:hAnsi="Book Antiqua"/>
        </w:rPr>
        <w:t>P</w:t>
      </w:r>
      <w:r w:rsidRPr="00E90B18">
        <w:rPr>
          <w:rFonts w:ascii="Book Antiqua" w:hAnsi="Book Antiqua"/>
        </w:rPr>
        <w:t>ortal hypertension;</w:t>
      </w:r>
      <w:r w:rsidR="00E90B18" w:rsidRPr="00E90B18">
        <w:rPr>
          <w:rFonts w:ascii="Book Antiqua" w:hAnsi="Book Antiqua"/>
        </w:rPr>
        <w:t xml:space="preserve"> C</w:t>
      </w:r>
      <w:r w:rsidRPr="00E90B18">
        <w:rPr>
          <w:rFonts w:ascii="Book Antiqua" w:hAnsi="Book Antiqua"/>
        </w:rPr>
        <w:t xml:space="preserve">apsule endoscopy; </w:t>
      </w:r>
      <w:r w:rsidR="00E90B18" w:rsidRPr="00E90B18">
        <w:rPr>
          <w:rFonts w:ascii="Book Antiqua" w:hAnsi="Book Antiqua"/>
        </w:rPr>
        <w:t>D</w:t>
      </w:r>
      <w:r w:rsidRPr="00E90B18">
        <w:rPr>
          <w:rFonts w:ascii="Book Antiqua" w:hAnsi="Book Antiqua"/>
        </w:rPr>
        <w:t>ouble balloon enteroscopy</w:t>
      </w:r>
    </w:p>
    <w:p w14:paraId="12CDE85E" w14:textId="77777777" w:rsidR="00E90B18" w:rsidRPr="00E90B18" w:rsidRDefault="00E90B18" w:rsidP="00E90B18">
      <w:pPr>
        <w:spacing w:line="360" w:lineRule="auto"/>
        <w:jc w:val="both"/>
        <w:rPr>
          <w:rFonts w:ascii="Book Antiqua" w:eastAsia="宋体" w:hAnsi="Book Antiqua"/>
          <w:lang w:eastAsia="zh-CN"/>
        </w:rPr>
      </w:pPr>
    </w:p>
    <w:p w14:paraId="1AF0BBC9" w14:textId="77777777" w:rsidR="00E90B18" w:rsidRPr="00E90B18" w:rsidRDefault="00E90B18" w:rsidP="00E90B18">
      <w:pPr>
        <w:spacing w:line="360" w:lineRule="auto"/>
        <w:jc w:val="both"/>
        <w:rPr>
          <w:rFonts w:ascii="Book Antiqua" w:hAnsi="Book Antiqua" w:cs="Arial"/>
        </w:rPr>
      </w:pPr>
      <w:r w:rsidRPr="00E90B18">
        <w:rPr>
          <w:rFonts w:ascii="Book Antiqua" w:hAnsi="Book Antiqua"/>
          <w:b/>
        </w:rPr>
        <w:t xml:space="preserve">© </w:t>
      </w:r>
      <w:r w:rsidRPr="00E90B18">
        <w:rPr>
          <w:rFonts w:ascii="Book Antiqua" w:hAnsi="Book Antiqua" w:cs="Arial"/>
          <w:b/>
        </w:rPr>
        <w:t>The Author(s) 2016.</w:t>
      </w:r>
      <w:r w:rsidRPr="00E90B18">
        <w:rPr>
          <w:rFonts w:ascii="Book Antiqua" w:hAnsi="Book Antiqua" w:cs="Arial"/>
        </w:rPr>
        <w:t xml:space="preserve"> Published by Baishideng Publishing Group Inc. All rights reserved.</w:t>
      </w:r>
    </w:p>
    <w:p w14:paraId="005815C0" w14:textId="77777777" w:rsidR="00E90B18" w:rsidRPr="00E90B18" w:rsidRDefault="00E90B18" w:rsidP="00E90B18">
      <w:pPr>
        <w:spacing w:line="360" w:lineRule="auto"/>
        <w:jc w:val="both"/>
        <w:rPr>
          <w:rFonts w:ascii="Book Antiqua" w:eastAsia="宋体" w:hAnsi="Book Antiqua"/>
          <w:lang w:eastAsia="zh-CN"/>
        </w:rPr>
      </w:pPr>
    </w:p>
    <w:p w14:paraId="3CEA5FEF" w14:textId="28326C93" w:rsidR="003E3515" w:rsidRPr="00E90B18" w:rsidRDefault="003E3515" w:rsidP="00E90B18">
      <w:pPr>
        <w:spacing w:line="360" w:lineRule="auto"/>
        <w:jc w:val="both"/>
        <w:rPr>
          <w:rFonts w:ascii="Book Antiqua" w:hAnsi="Book Antiqua"/>
          <w:b/>
        </w:rPr>
      </w:pPr>
      <w:r w:rsidRPr="00E90B18">
        <w:rPr>
          <w:rFonts w:ascii="Book Antiqua" w:hAnsi="Book Antiqua"/>
          <w:b/>
        </w:rPr>
        <w:t xml:space="preserve">Core </w:t>
      </w:r>
      <w:r w:rsidR="00E90B18" w:rsidRPr="00E90B18">
        <w:rPr>
          <w:rFonts w:ascii="Book Antiqua" w:hAnsi="Book Antiqua"/>
          <w:b/>
        </w:rPr>
        <w:t>t</w:t>
      </w:r>
      <w:r w:rsidRPr="00E90B18">
        <w:rPr>
          <w:rFonts w:ascii="Book Antiqua" w:hAnsi="Book Antiqua"/>
          <w:b/>
        </w:rPr>
        <w:t>ip:</w:t>
      </w:r>
      <w:r w:rsidR="00E90B18" w:rsidRPr="00E90B18">
        <w:rPr>
          <w:rFonts w:ascii="Book Antiqua" w:eastAsia="宋体" w:hAnsi="Book Antiqua"/>
          <w:b/>
          <w:lang w:eastAsia="zh-CN"/>
        </w:rPr>
        <w:t xml:space="preserve"> </w:t>
      </w:r>
      <w:r w:rsidRPr="00E90B18">
        <w:rPr>
          <w:rFonts w:ascii="Book Antiqua" w:hAnsi="Book Antiqua"/>
        </w:rPr>
        <w:t xml:space="preserve">Patients with advanced liver disease are known to have a high rate of obscure gastrointestinal bleeding, the cause of which is often left undetected. Our case series suggests that there may be an increased risk of small intestinal Dieulafoy lesions </w:t>
      </w:r>
      <w:r w:rsidR="00E90B18" w:rsidRPr="00E90B18">
        <w:rPr>
          <w:rFonts w:ascii="Book Antiqua" w:eastAsia="宋体" w:hAnsi="Book Antiqua"/>
          <w:lang w:eastAsia="zh-CN"/>
        </w:rPr>
        <w:t>(</w:t>
      </w:r>
      <w:r w:rsidR="00E90B18" w:rsidRPr="00E90B18">
        <w:rPr>
          <w:rFonts w:ascii="Book Antiqua" w:hAnsi="Book Antiqua"/>
        </w:rPr>
        <w:t>DLs</w:t>
      </w:r>
      <w:r w:rsidR="00E90B18" w:rsidRPr="00E90B18">
        <w:rPr>
          <w:rFonts w:ascii="Book Antiqua" w:eastAsia="宋体" w:hAnsi="Book Antiqua"/>
          <w:lang w:eastAsia="zh-CN"/>
        </w:rPr>
        <w:t>)</w:t>
      </w:r>
      <w:r w:rsidR="00E90B18" w:rsidRPr="00E90B18">
        <w:rPr>
          <w:rFonts w:ascii="Book Antiqua" w:hAnsi="Book Antiqua"/>
        </w:rPr>
        <w:t xml:space="preserve"> </w:t>
      </w:r>
      <w:r w:rsidRPr="00E90B18">
        <w:rPr>
          <w:rFonts w:ascii="Book Antiqua" w:hAnsi="Book Antiqua"/>
        </w:rPr>
        <w:t xml:space="preserve">in patients with cirrhosis. Although the pathophysiology of </w:t>
      </w:r>
      <w:r w:rsidR="00E90B18" w:rsidRPr="00E90B18">
        <w:rPr>
          <w:rFonts w:ascii="Book Antiqua" w:hAnsi="Book Antiqua"/>
        </w:rPr>
        <w:t>DLs</w:t>
      </w:r>
      <w:r w:rsidRPr="00E90B18">
        <w:rPr>
          <w:rFonts w:ascii="Book Antiqua" w:hAnsi="Book Antiqua"/>
        </w:rPr>
        <w:t xml:space="preserve"> is unknown, our case series of jejunal lesions in patients with cirrhosis raises the question of a potential alteration in the vasculature secondary to portal hypertension, as either an anatomical abnormality  or due to a shift in angiogenic factors in these patients.</w:t>
      </w:r>
    </w:p>
    <w:p w14:paraId="1A71CA6F" w14:textId="77777777" w:rsidR="00E90B18" w:rsidRPr="00E90B18" w:rsidRDefault="00E90B18" w:rsidP="00E90B18">
      <w:pPr>
        <w:spacing w:line="360" w:lineRule="auto"/>
        <w:jc w:val="both"/>
        <w:rPr>
          <w:rFonts w:ascii="Book Antiqua" w:eastAsia="宋体" w:hAnsi="Book Antiqua"/>
          <w:i/>
          <w:lang w:eastAsia="zh-CN"/>
        </w:rPr>
      </w:pPr>
    </w:p>
    <w:p w14:paraId="3BA30063" w14:textId="168935BF" w:rsidR="00E90B18" w:rsidRPr="00E90B18" w:rsidRDefault="00E90B18" w:rsidP="00E90B18">
      <w:pPr>
        <w:spacing w:line="360" w:lineRule="auto"/>
        <w:jc w:val="both"/>
        <w:rPr>
          <w:rFonts w:ascii="Book Antiqua" w:eastAsia="宋体" w:hAnsi="Book Antiqua"/>
          <w:lang w:eastAsia="zh-CN"/>
        </w:rPr>
      </w:pPr>
      <w:r w:rsidRPr="00E90B18">
        <w:rPr>
          <w:rFonts w:ascii="Book Antiqua" w:hAnsi="Book Antiqua"/>
        </w:rPr>
        <w:lastRenderedPageBreak/>
        <w:t>Holleran</w:t>
      </w:r>
      <w:r w:rsidRPr="00E90B18">
        <w:rPr>
          <w:rFonts w:ascii="Book Antiqua" w:eastAsia="宋体" w:hAnsi="Book Antiqua"/>
          <w:lang w:eastAsia="zh-CN"/>
        </w:rPr>
        <w:t xml:space="preserve"> G</w:t>
      </w:r>
      <w:r w:rsidRPr="00E90B18">
        <w:rPr>
          <w:rFonts w:ascii="Book Antiqua" w:hAnsi="Book Antiqua"/>
        </w:rPr>
        <w:t>, Hussey</w:t>
      </w:r>
      <w:r w:rsidRPr="00E90B18">
        <w:rPr>
          <w:rFonts w:ascii="Book Antiqua" w:eastAsia="宋体" w:hAnsi="Book Antiqua"/>
          <w:lang w:eastAsia="zh-CN"/>
        </w:rPr>
        <w:t xml:space="preserve"> M</w:t>
      </w:r>
      <w:r w:rsidRPr="00E90B18">
        <w:rPr>
          <w:rFonts w:ascii="Book Antiqua" w:hAnsi="Book Antiqua"/>
        </w:rPr>
        <w:t>, McNamara</w:t>
      </w:r>
      <w:r w:rsidRPr="00E90B18">
        <w:rPr>
          <w:rFonts w:ascii="Book Antiqua" w:eastAsia="宋体" w:hAnsi="Book Antiqua"/>
          <w:lang w:eastAsia="zh-CN"/>
        </w:rPr>
        <w:t xml:space="preserve"> D.</w:t>
      </w:r>
      <w:r w:rsidRPr="00E90B18">
        <w:rPr>
          <w:rFonts w:ascii="Book Antiqua" w:hAnsi="Book Antiqua"/>
        </w:rPr>
        <w:t xml:space="preserve"> Small bowel Dieulafoy lesions</w:t>
      </w:r>
      <w:r w:rsidRPr="00E90B18">
        <w:rPr>
          <w:rFonts w:ascii="Book Antiqua" w:eastAsia="宋体" w:hAnsi="Book Antiqua"/>
          <w:lang w:eastAsia="zh-CN"/>
        </w:rPr>
        <w:t>:</w:t>
      </w:r>
      <w:r w:rsidRPr="00E90B18">
        <w:rPr>
          <w:rFonts w:ascii="Book Antiqua" w:hAnsi="Book Antiqua"/>
        </w:rPr>
        <w:t xml:space="preserve"> An uncommon cause of obscure bleeding in cirrhosis</w:t>
      </w:r>
      <w:r w:rsidRPr="00E90B18">
        <w:rPr>
          <w:rFonts w:ascii="Book Antiqua" w:eastAsia="宋体" w:hAnsi="Book Antiqua"/>
          <w:lang w:eastAsia="zh-CN"/>
        </w:rPr>
        <w:t>.</w:t>
      </w:r>
      <w:r w:rsidRPr="00E90B18">
        <w:rPr>
          <w:rFonts w:ascii="Book Antiqua" w:hAnsi="Book Antiqua"/>
          <w:i/>
          <w:iCs/>
        </w:rPr>
        <w:t xml:space="preserve"> World J Gastrointest Endosc</w:t>
      </w:r>
      <w:r w:rsidRPr="00E90B18">
        <w:rPr>
          <w:rFonts w:ascii="Book Antiqua" w:eastAsia="宋体" w:hAnsi="Book Antiqua"/>
          <w:i/>
          <w:iCs/>
          <w:lang w:eastAsia="zh-CN"/>
        </w:rPr>
        <w:t xml:space="preserve"> </w:t>
      </w:r>
      <w:r w:rsidRPr="00E90B18">
        <w:rPr>
          <w:rFonts w:ascii="Book Antiqua" w:eastAsia="宋体" w:hAnsi="Book Antiqua"/>
          <w:iCs/>
          <w:lang w:eastAsia="zh-CN"/>
        </w:rPr>
        <w:t>2016; In press</w:t>
      </w:r>
    </w:p>
    <w:p w14:paraId="4FC4E077" w14:textId="77777777" w:rsidR="00D93283" w:rsidRPr="00E90B18" w:rsidRDefault="00D93283" w:rsidP="00E90B18">
      <w:pPr>
        <w:spacing w:line="360" w:lineRule="auto"/>
        <w:jc w:val="both"/>
        <w:rPr>
          <w:rFonts w:ascii="Book Antiqua" w:eastAsia="宋体" w:hAnsi="Book Antiqua"/>
          <w:lang w:eastAsia="zh-CN"/>
        </w:rPr>
      </w:pPr>
    </w:p>
    <w:p w14:paraId="5F6BEB6E" w14:textId="77777777" w:rsidR="00E90B18" w:rsidRPr="00E90B18" w:rsidRDefault="00E90B18" w:rsidP="00E90B18">
      <w:pPr>
        <w:spacing w:line="360" w:lineRule="auto"/>
        <w:jc w:val="both"/>
        <w:rPr>
          <w:rFonts w:ascii="Book Antiqua" w:hAnsi="Book Antiqua"/>
          <w:b/>
        </w:rPr>
      </w:pPr>
      <w:r w:rsidRPr="00E90B18">
        <w:rPr>
          <w:rFonts w:ascii="Book Antiqua" w:hAnsi="Book Antiqua"/>
          <w:b/>
        </w:rPr>
        <w:br w:type="page"/>
      </w:r>
    </w:p>
    <w:p w14:paraId="24A802BF" w14:textId="31A9F014" w:rsidR="00482399" w:rsidRPr="00E90B18" w:rsidRDefault="00E90B18" w:rsidP="00E90B18">
      <w:pPr>
        <w:spacing w:line="360" w:lineRule="auto"/>
        <w:jc w:val="both"/>
        <w:rPr>
          <w:rFonts w:ascii="Book Antiqua" w:hAnsi="Book Antiqua"/>
          <w:b/>
        </w:rPr>
      </w:pPr>
      <w:r w:rsidRPr="00E90B18">
        <w:rPr>
          <w:rFonts w:ascii="Book Antiqua" w:hAnsi="Book Antiqua"/>
          <w:b/>
        </w:rPr>
        <w:lastRenderedPageBreak/>
        <w:t>INTRODUCTION</w:t>
      </w:r>
    </w:p>
    <w:p w14:paraId="047930FE" w14:textId="3ED1570C" w:rsidR="008E25E3" w:rsidRPr="00E90B18" w:rsidRDefault="00391124" w:rsidP="00E90B18">
      <w:pPr>
        <w:spacing w:line="360" w:lineRule="auto"/>
        <w:jc w:val="both"/>
        <w:rPr>
          <w:rFonts w:ascii="Book Antiqua" w:hAnsi="Book Antiqua"/>
        </w:rPr>
      </w:pPr>
      <w:r w:rsidRPr="00E90B18">
        <w:rPr>
          <w:rFonts w:ascii="Book Antiqua" w:hAnsi="Book Antiqua"/>
        </w:rPr>
        <w:t>Dieulafoy</w:t>
      </w:r>
      <w:r w:rsidR="004E68A6" w:rsidRPr="00E90B18">
        <w:rPr>
          <w:rFonts w:ascii="Book Antiqua" w:hAnsi="Book Antiqua"/>
        </w:rPr>
        <w:t xml:space="preserve"> lesions </w:t>
      </w:r>
      <w:r w:rsidR="00EF3D0F" w:rsidRPr="00E90B18">
        <w:rPr>
          <w:rFonts w:ascii="Book Antiqua" w:hAnsi="Book Antiqua"/>
        </w:rPr>
        <w:t xml:space="preserve">(DLs) </w:t>
      </w:r>
      <w:r w:rsidR="004E68A6" w:rsidRPr="00E90B18">
        <w:rPr>
          <w:rFonts w:ascii="Book Antiqua" w:hAnsi="Book Antiqua"/>
        </w:rPr>
        <w:t>are an unc</w:t>
      </w:r>
      <w:r w:rsidR="00662255" w:rsidRPr="00E90B18">
        <w:rPr>
          <w:rFonts w:ascii="Book Antiqua" w:hAnsi="Book Antiqua"/>
        </w:rPr>
        <w:t>ommon cause of gastrointestinal</w:t>
      </w:r>
      <w:r w:rsidR="004E68A6" w:rsidRPr="00E90B18">
        <w:rPr>
          <w:rFonts w:ascii="Book Antiqua" w:hAnsi="Book Antiqua"/>
        </w:rPr>
        <w:t xml:space="preserve"> bleedi</w:t>
      </w:r>
      <w:r w:rsidR="0050120C" w:rsidRPr="00E90B18">
        <w:rPr>
          <w:rFonts w:ascii="Book Antiqua" w:hAnsi="Book Antiqua"/>
        </w:rPr>
        <w:t>ng (GIB), accounting for up to 2</w:t>
      </w:r>
      <w:r w:rsidR="00662255" w:rsidRPr="00E90B18">
        <w:rPr>
          <w:rFonts w:ascii="Book Antiqua" w:hAnsi="Book Antiqua"/>
        </w:rPr>
        <w:t>%</w:t>
      </w:r>
      <w:r w:rsidR="004E68A6" w:rsidRPr="00E90B18">
        <w:rPr>
          <w:rFonts w:ascii="Book Antiqua" w:hAnsi="Book Antiqua"/>
        </w:rPr>
        <w:t xml:space="preserve">, and are largely </w:t>
      </w:r>
      <w:r w:rsidR="0050120C" w:rsidRPr="00E90B18">
        <w:rPr>
          <w:rFonts w:ascii="Book Antiqua" w:hAnsi="Book Antiqua"/>
        </w:rPr>
        <w:t>under recognised</w:t>
      </w:r>
      <w:r w:rsidR="004E68A6" w:rsidRPr="00E90B18">
        <w:rPr>
          <w:rFonts w:ascii="Book Antiqua" w:hAnsi="Book Antiqua"/>
        </w:rPr>
        <w:t xml:space="preserve"> and difficult to treat. Endoscopically they </w:t>
      </w:r>
      <w:r w:rsidRPr="00E90B18">
        <w:rPr>
          <w:rFonts w:ascii="Book Antiqua" w:hAnsi="Book Antiqua"/>
        </w:rPr>
        <w:t xml:space="preserve">are characterised by </w:t>
      </w:r>
      <w:r w:rsidR="0050120C" w:rsidRPr="00E90B18">
        <w:rPr>
          <w:rFonts w:ascii="Book Antiqua" w:hAnsi="Book Antiqua"/>
        </w:rPr>
        <w:t xml:space="preserve">the following diagnostic </w:t>
      </w:r>
      <w:r w:rsidRPr="00E90B18">
        <w:rPr>
          <w:rFonts w:ascii="Book Antiqua" w:hAnsi="Book Antiqua"/>
        </w:rPr>
        <w:t>criteria</w:t>
      </w:r>
      <w:r w:rsidR="0050120C" w:rsidRPr="00E90B18">
        <w:rPr>
          <w:rFonts w:ascii="Book Antiqua" w:hAnsi="Book Antiqua"/>
        </w:rPr>
        <w:t>: active bleeding from a mucosal defect</w:t>
      </w:r>
      <w:r w:rsidR="00E90B18">
        <w:rPr>
          <w:rFonts w:ascii="Book Antiqua" w:eastAsia="宋体" w:hAnsi="Book Antiqua" w:hint="eastAsia"/>
          <w:lang w:eastAsia="zh-CN"/>
        </w:rPr>
        <w:t xml:space="preserve"> </w:t>
      </w:r>
      <w:r w:rsidR="0050120C" w:rsidRPr="00E90B18">
        <w:rPr>
          <w:rFonts w:ascii="Book Antiqua" w:hAnsi="Book Antiqua"/>
        </w:rPr>
        <w:t>&lt;</w:t>
      </w:r>
      <w:r w:rsidR="00E90B18">
        <w:rPr>
          <w:rFonts w:ascii="Book Antiqua" w:eastAsia="宋体" w:hAnsi="Book Antiqua" w:hint="eastAsia"/>
          <w:lang w:eastAsia="zh-CN"/>
        </w:rPr>
        <w:t xml:space="preserve"> </w:t>
      </w:r>
      <w:r w:rsidR="0050120C" w:rsidRPr="00E90B18">
        <w:rPr>
          <w:rFonts w:ascii="Book Antiqua" w:hAnsi="Book Antiqua"/>
        </w:rPr>
        <w:t>3</w:t>
      </w:r>
      <w:r w:rsidR="00E90B18">
        <w:rPr>
          <w:rFonts w:ascii="Book Antiqua" w:eastAsia="宋体" w:hAnsi="Book Antiqua" w:hint="eastAsia"/>
          <w:lang w:eastAsia="zh-CN"/>
        </w:rPr>
        <w:t xml:space="preserve"> </w:t>
      </w:r>
      <w:r w:rsidR="0050120C" w:rsidRPr="00E90B18">
        <w:rPr>
          <w:rFonts w:ascii="Book Antiqua" w:hAnsi="Book Antiqua"/>
        </w:rPr>
        <w:t>mm in size</w:t>
      </w:r>
      <w:r w:rsidRPr="00E90B18">
        <w:rPr>
          <w:rFonts w:ascii="Book Antiqua" w:hAnsi="Book Antiqua"/>
        </w:rPr>
        <w:t xml:space="preserve">, </w:t>
      </w:r>
      <w:r w:rsidR="0050120C" w:rsidRPr="00E90B18">
        <w:rPr>
          <w:rFonts w:ascii="Book Antiqua" w:hAnsi="Book Antiqua"/>
        </w:rPr>
        <w:t xml:space="preserve">an </w:t>
      </w:r>
      <w:r w:rsidR="004E68A6" w:rsidRPr="00E90B18">
        <w:rPr>
          <w:rFonts w:ascii="Book Antiqua" w:hAnsi="Book Antiqua"/>
        </w:rPr>
        <w:t xml:space="preserve">isolated </w:t>
      </w:r>
      <w:r w:rsidRPr="00E90B18">
        <w:rPr>
          <w:rFonts w:ascii="Book Antiqua" w:hAnsi="Book Antiqua"/>
        </w:rPr>
        <w:t>prot</w:t>
      </w:r>
      <w:r w:rsidR="00662255" w:rsidRPr="00E90B18">
        <w:rPr>
          <w:rFonts w:ascii="Book Antiqua" w:hAnsi="Book Antiqua"/>
        </w:rPr>
        <w:t>ruding vessel</w:t>
      </w:r>
      <w:r w:rsidR="0050120C" w:rsidRPr="00E90B18">
        <w:rPr>
          <w:rFonts w:ascii="Book Antiqua" w:hAnsi="Book Antiqua"/>
        </w:rPr>
        <w:t xml:space="preserve"> with or without a minute mucosal defect, </w:t>
      </w:r>
      <w:r w:rsidR="00662255" w:rsidRPr="00E90B18">
        <w:rPr>
          <w:rFonts w:ascii="Book Antiqua" w:hAnsi="Book Antiqua"/>
        </w:rPr>
        <w:t>or an adherent clot with</w:t>
      </w:r>
      <w:r w:rsidR="004E68A6" w:rsidRPr="00E90B18">
        <w:rPr>
          <w:rFonts w:ascii="Book Antiqua" w:hAnsi="Book Antiqua"/>
        </w:rPr>
        <w:t xml:space="preserve"> a</w:t>
      </w:r>
      <w:r w:rsidR="0050120C" w:rsidRPr="00E90B18">
        <w:rPr>
          <w:rFonts w:ascii="Book Antiqua" w:hAnsi="Book Antiqua"/>
        </w:rPr>
        <w:t xml:space="preserve"> narrow point of attachment to</w:t>
      </w:r>
      <w:r w:rsidR="004E68A6" w:rsidRPr="00E90B18">
        <w:rPr>
          <w:rFonts w:ascii="Book Antiqua" w:hAnsi="Book Antiqua"/>
        </w:rPr>
        <w:t xml:space="preserve"> </w:t>
      </w:r>
      <w:r w:rsidR="00841338" w:rsidRPr="00E90B18">
        <w:rPr>
          <w:rFonts w:ascii="Book Antiqua" w:hAnsi="Book Antiqua"/>
        </w:rPr>
        <w:t xml:space="preserve">a </w:t>
      </w:r>
      <w:r w:rsidR="004E68A6" w:rsidRPr="00E90B18">
        <w:rPr>
          <w:rFonts w:ascii="Book Antiqua" w:hAnsi="Book Antiqua"/>
        </w:rPr>
        <w:t xml:space="preserve">tiny mucosal defect or </w:t>
      </w:r>
      <w:r w:rsidR="00662255" w:rsidRPr="00E90B18">
        <w:rPr>
          <w:rFonts w:ascii="Book Antiqua" w:hAnsi="Book Antiqua"/>
        </w:rPr>
        <w:t>occasionally</w:t>
      </w:r>
      <w:r w:rsidR="004E68A6" w:rsidRPr="00E90B18">
        <w:rPr>
          <w:rFonts w:ascii="Book Antiqua" w:hAnsi="Book Antiqua"/>
        </w:rPr>
        <w:t xml:space="preserve"> normal appearing mucosa</w:t>
      </w:r>
      <w:r w:rsidR="00970504" w:rsidRPr="00E90B18">
        <w:rPr>
          <w:rFonts w:ascii="Book Antiqua" w:hAnsi="Book Antiqua"/>
          <w:vertAlign w:val="superscript"/>
        </w:rPr>
        <w:t>[1]</w:t>
      </w:r>
      <w:r w:rsidR="00C63F9A" w:rsidRPr="00E90B18">
        <w:rPr>
          <w:rFonts w:ascii="Book Antiqua" w:hAnsi="Book Antiqua"/>
        </w:rPr>
        <w:t>.</w:t>
      </w:r>
      <w:r w:rsidR="004E68A6" w:rsidRPr="00E90B18">
        <w:rPr>
          <w:rFonts w:ascii="Book Antiqua" w:hAnsi="Book Antiqua"/>
        </w:rPr>
        <w:t xml:space="preserve"> </w:t>
      </w:r>
      <w:r w:rsidR="0032148F" w:rsidRPr="00E90B18">
        <w:rPr>
          <w:rFonts w:ascii="Book Antiqua" w:hAnsi="Book Antiqua"/>
        </w:rPr>
        <w:t xml:space="preserve">The majority, up to 95%, of </w:t>
      </w:r>
      <w:r w:rsidR="00EF3D0F" w:rsidRPr="00E90B18">
        <w:rPr>
          <w:rFonts w:ascii="Book Antiqua" w:hAnsi="Book Antiqua"/>
        </w:rPr>
        <w:t>DLs</w:t>
      </w:r>
      <w:r w:rsidR="0032148F" w:rsidRPr="00E90B18">
        <w:rPr>
          <w:rFonts w:ascii="Book Antiqua" w:hAnsi="Book Antiqua"/>
        </w:rPr>
        <w:t xml:space="preserve"> are found in the stomach, generally within 6</w:t>
      </w:r>
      <w:r w:rsidR="00B611E8">
        <w:rPr>
          <w:rFonts w:ascii="Book Antiqua" w:eastAsia="宋体" w:hAnsi="Book Antiqua" w:hint="eastAsia"/>
          <w:lang w:eastAsia="zh-CN"/>
        </w:rPr>
        <w:t xml:space="preserve"> </w:t>
      </w:r>
      <w:r w:rsidR="0032148F" w:rsidRPr="00E90B18">
        <w:rPr>
          <w:rFonts w:ascii="Book Antiqua" w:hAnsi="Book Antiqua"/>
        </w:rPr>
        <w:t xml:space="preserve">cm of the oesophagogastric junction, with over 60% on the lesser curvature of the stomach, however they also occur in the colon, duodenum, and </w:t>
      </w:r>
      <w:r w:rsidR="0050120C" w:rsidRPr="00E90B18">
        <w:rPr>
          <w:rFonts w:ascii="Book Antiqua" w:hAnsi="Book Antiqua"/>
        </w:rPr>
        <w:t>rarely</w:t>
      </w:r>
      <w:r w:rsidR="00662255" w:rsidRPr="00E90B18">
        <w:rPr>
          <w:rFonts w:ascii="Book Antiqua" w:hAnsi="Book Antiqua"/>
        </w:rPr>
        <w:t xml:space="preserve"> in the small bowel (SB)</w:t>
      </w:r>
      <w:r w:rsidR="0032148F" w:rsidRPr="00E90B18">
        <w:rPr>
          <w:rFonts w:ascii="Book Antiqua" w:hAnsi="Book Antiqua"/>
        </w:rPr>
        <w:t xml:space="preserve">. The presentation of bleeding is usually acute overt haemorrhage, and due to the </w:t>
      </w:r>
      <w:r w:rsidR="00AE1ACA" w:rsidRPr="00E90B18">
        <w:rPr>
          <w:rFonts w:ascii="Book Antiqua" w:hAnsi="Book Antiqua"/>
        </w:rPr>
        <w:t>intermittent nature of bleeding, rates of diagnosis at in</w:t>
      </w:r>
      <w:r w:rsidR="0050120C" w:rsidRPr="00E90B18">
        <w:rPr>
          <w:rFonts w:ascii="Book Antiqua" w:hAnsi="Book Antiqua"/>
        </w:rPr>
        <w:t>i</w:t>
      </w:r>
      <w:r w:rsidR="00AE1ACA" w:rsidRPr="00E90B18">
        <w:rPr>
          <w:rFonts w:ascii="Book Antiqua" w:hAnsi="Book Antiqua"/>
        </w:rPr>
        <w:t>tial endoscopy can be as low as 70%</w:t>
      </w:r>
      <w:r w:rsidR="00970504" w:rsidRPr="00E90B18">
        <w:rPr>
          <w:rFonts w:ascii="Book Antiqua" w:hAnsi="Book Antiqua"/>
          <w:vertAlign w:val="superscript"/>
        </w:rPr>
        <w:t>[2]</w:t>
      </w:r>
      <w:r w:rsidR="00C63F9A" w:rsidRPr="00E90B18">
        <w:rPr>
          <w:rFonts w:ascii="Book Antiqua" w:hAnsi="Book Antiqua"/>
        </w:rPr>
        <w:t>.</w:t>
      </w:r>
      <w:r w:rsidR="00AE1ACA" w:rsidRPr="00E90B18">
        <w:rPr>
          <w:rFonts w:ascii="Book Antiqua" w:hAnsi="Book Antiqua"/>
        </w:rPr>
        <w:t xml:space="preserve"> Endoscopic treatment with argon plasma coagulation (APC), clipping, injection of adrenaline or banding is successful in up to 90% of cases, with angiographic </w:t>
      </w:r>
      <w:r w:rsidR="007E6379" w:rsidRPr="00E90B18">
        <w:rPr>
          <w:rFonts w:ascii="Book Antiqua" w:hAnsi="Book Antiqua"/>
        </w:rPr>
        <w:t>embolization</w:t>
      </w:r>
      <w:r w:rsidR="00AE1ACA" w:rsidRPr="00E90B18">
        <w:rPr>
          <w:rFonts w:ascii="Book Antiqua" w:hAnsi="Book Antiqua"/>
        </w:rPr>
        <w:t xml:space="preserve"> or surgical resection reserved for cases unresponsive to end</w:t>
      </w:r>
      <w:r w:rsidR="00E05E59" w:rsidRPr="00E90B18">
        <w:rPr>
          <w:rFonts w:ascii="Book Antiqua" w:hAnsi="Book Antiqua"/>
        </w:rPr>
        <w:t>o</w:t>
      </w:r>
      <w:r w:rsidR="00AE1ACA" w:rsidRPr="00E90B18">
        <w:rPr>
          <w:rFonts w:ascii="Book Antiqua" w:hAnsi="Book Antiqua"/>
        </w:rPr>
        <w:t xml:space="preserve">scopic </w:t>
      </w:r>
      <w:r w:rsidR="008E25E3" w:rsidRPr="00E90B18">
        <w:rPr>
          <w:rFonts w:ascii="Book Antiqua" w:hAnsi="Book Antiqua"/>
        </w:rPr>
        <w:t>therapy</w:t>
      </w:r>
      <w:r w:rsidR="00371EF3" w:rsidRPr="00E90B18">
        <w:rPr>
          <w:rFonts w:ascii="Book Antiqua" w:hAnsi="Book Antiqua"/>
          <w:vertAlign w:val="superscript"/>
        </w:rPr>
        <w:t>[3]</w:t>
      </w:r>
      <w:r w:rsidR="00C63F9A" w:rsidRPr="00E90B18">
        <w:rPr>
          <w:rFonts w:ascii="Book Antiqua" w:hAnsi="Book Antiqua"/>
        </w:rPr>
        <w:t>.</w:t>
      </w:r>
      <w:r w:rsidR="008E25E3" w:rsidRPr="00E90B18">
        <w:rPr>
          <w:rFonts w:ascii="Book Antiqua" w:hAnsi="Book Antiqua"/>
        </w:rPr>
        <w:t xml:space="preserve"> Although the </w:t>
      </w:r>
      <w:r w:rsidR="00662255" w:rsidRPr="00E90B18">
        <w:rPr>
          <w:rFonts w:ascii="Book Antiqua" w:hAnsi="Book Antiqua"/>
        </w:rPr>
        <w:t xml:space="preserve">initial </w:t>
      </w:r>
      <w:r w:rsidR="008E25E3" w:rsidRPr="00E90B18">
        <w:rPr>
          <w:rFonts w:ascii="Book Antiqua" w:hAnsi="Book Antiqua"/>
        </w:rPr>
        <w:t>response</w:t>
      </w:r>
      <w:r w:rsidR="00AE1ACA" w:rsidRPr="00E90B18">
        <w:rPr>
          <w:rFonts w:ascii="Book Antiqua" w:hAnsi="Book Antiqua"/>
        </w:rPr>
        <w:t xml:space="preserve"> is very high,</w:t>
      </w:r>
      <w:r w:rsidR="00662255" w:rsidRPr="00E90B18">
        <w:rPr>
          <w:rFonts w:ascii="Book Antiqua" w:hAnsi="Book Antiqua"/>
        </w:rPr>
        <w:t xml:space="preserve"> recurrence is common, and</w:t>
      </w:r>
      <w:r w:rsidR="00AE1ACA" w:rsidRPr="00E90B18">
        <w:rPr>
          <w:rFonts w:ascii="Book Antiqua" w:hAnsi="Book Antiqua"/>
        </w:rPr>
        <w:t xml:space="preserve"> up to 10% of patients present with massive acute GIB, and despite advances in </w:t>
      </w:r>
      <w:r w:rsidR="008E25E3" w:rsidRPr="00E90B18">
        <w:rPr>
          <w:rFonts w:ascii="Book Antiqua" w:hAnsi="Book Antiqua"/>
        </w:rPr>
        <w:t>endoscopic treatment mortality rates are as high as 8%</w:t>
      </w:r>
      <w:r w:rsidR="00371EF3" w:rsidRPr="00E90B18">
        <w:rPr>
          <w:rFonts w:ascii="Book Antiqua" w:hAnsi="Book Antiqua"/>
          <w:vertAlign w:val="superscript"/>
        </w:rPr>
        <w:t>[4]</w:t>
      </w:r>
      <w:r w:rsidR="008E25E3" w:rsidRPr="00E90B18">
        <w:rPr>
          <w:rFonts w:ascii="Book Antiqua" w:hAnsi="Book Antiqua"/>
        </w:rPr>
        <w:t>.</w:t>
      </w:r>
      <w:r w:rsidR="008204E4" w:rsidRPr="00E90B18">
        <w:rPr>
          <w:rFonts w:ascii="Book Antiqua" w:hAnsi="Book Antiqua"/>
        </w:rPr>
        <w:t xml:space="preserve"> </w:t>
      </w:r>
      <w:r w:rsidR="00EF3D0F" w:rsidRPr="00E90B18">
        <w:rPr>
          <w:rFonts w:ascii="Book Antiqua" w:hAnsi="Book Antiqua"/>
        </w:rPr>
        <w:t>DLs</w:t>
      </w:r>
      <w:r w:rsidR="008204E4" w:rsidRPr="00E90B18">
        <w:rPr>
          <w:rFonts w:ascii="Book Antiqua" w:hAnsi="Book Antiqua"/>
        </w:rPr>
        <w:t xml:space="preserve"> in the </w:t>
      </w:r>
      <w:r w:rsidR="00662255" w:rsidRPr="00E90B18">
        <w:rPr>
          <w:rFonts w:ascii="Book Antiqua" w:hAnsi="Book Antiqua"/>
        </w:rPr>
        <w:t>SB</w:t>
      </w:r>
      <w:r w:rsidR="008204E4" w:rsidRPr="00E90B18">
        <w:rPr>
          <w:rFonts w:ascii="Book Antiqua" w:hAnsi="Book Antiqua"/>
        </w:rPr>
        <w:t xml:space="preserve"> are rare, however with the increasing availability of </w:t>
      </w:r>
      <w:r w:rsidR="00662255" w:rsidRPr="00E90B18">
        <w:rPr>
          <w:rFonts w:ascii="Book Antiqua" w:hAnsi="Book Antiqua"/>
        </w:rPr>
        <w:t>SB</w:t>
      </w:r>
      <w:r w:rsidR="008204E4" w:rsidRPr="00E90B18">
        <w:rPr>
          <w:rFonts w:ascii="Book Antiqua" w:hAnsi="Book Antiqua"/>
        </w:rPr>
        <w:t xml:space="preserve"> endoscopy, there have been a number of case series in recent years, understandably suggesting that </w:t>
      </w:r>
      <w:r w:rsidR="00662255" w:rsidRPr="00E90B18">
        <w:rPr>
          <w:rFonts w:ascii="Book Antiqua" w:hAnsi="Book Antiqua"/>
        </w:rPr>
        <w:t>SB</w:t>
      </w:r>
      <w:r w:rsidR="008204E4" w:rsidRPr="00E90B18">
        <w:rPr>
          <w:rFonts w:ascii="Book Antiqua" w:hAnsi="Book Antiqua"/>
        </w:rPr>
        <w:t xml:space="preserve"> lesions are more difficult to treat</w:t>
      </w:r>
      <w:r w:rsidR="00371EF3" w:rsidRPr="00E90B18">
        <w:rPr>
          <w:rFonts w:ascii="Book Antiqua" w:hAnsi="Book Antiqua"/>
          <w:vertAlign w:val="superscript"/>
        </w:rPr>
        <w:t>[5,6]</w:t>
      </w:r>
      <w:r w:rsidR="008204E4" w:rsidRPr="00E90B18">
        <w:rPr>
          <w:rFonts w:ascii="Book Antiqua" w:hAnsi="Book Antiqua"/>
        </w:rPr>
        <w:t>.</w:t>
      </w:r>
      <w:r w:rsidR="00EF3D0F" w:rsidRPr="00E90B18">
        <w:rPr>
          <w:rFonts w:ascii="Book Antiqua" w:hAnsi="Book Antiqua"/>
        </w:rPr>
        <w:t xml:space="preserve"> </w:t>
      </w:r>
      <w:r w:rsidR="006E33F3" w:rsidRPr="00E90B18">
        <w:rPr>
          <w:rFonts w:ascii="Book Antiqua" w:hAnsi="Book Antiqua"/>
        </w:rPr>
        <w:t xml:space="preserve">Several hypotheses have been put forward as to the cause of bleeding from these </w:t>
      </w:r>
      <w:r w:rsidR="00EF3D0F" w:rsidRPr="00E90B18">
        <w:rPr>
          <w:rFonts w:ascii="Book Antiqua" w:hAnsi="Book Antiqua"/>
        </w:rPr>
        <w:t>DLs,</w:t>
      </w:r>
      <w:r w:rsidR="006E33F3" w:rsidRPr="00E90B18">
        <w:rPr>
          <w:rFonts w:ascii="Book Antiqua" w:hAnsi="Book Antiqua"/>
        </w:rPr>
        <w:t xml:space="preserve"> and although an association has been suggested between the use of </w:t>
      </w:r>
      <w:r w:rsidR="00EF3D0F" w:rsidRPr="00E90B18">
        <w:rPr>
          <w:rFonts w:ascii="Book Antiqua" w:hAnsi="Book Antiqua"/>
        </w:rPr>
        <w:t>non-steroidal anti-inflammatorie</w:t>
      </w:r>
      <w:r w:rsidR="006E33F3" w:rsidRPr="00E90B18">
        <w:rPr>
          <w:rFonts w:ascii="Book Antiqua" w:hAnsi="Book Antiqua"/>
        </w:rPr>
        <w:t>s</w:t>
      </w:r>
      <w:r w:rsidR="00662255" w:rsidRPr="00E90B18">
        <w:rPr>
          <w:rFonts w:ascii="Book Antiqua" w:hAnsi="Book Antiqua"/>
        </w:rPr>
        <w:t xml:space="preserve"> (NSAIDs)</w:t>
      </w:r>
      <w:r w:rsidR="006E33F3" w:rsidRPr="00E90B18">
        <w:rPr>
          <w:rFonts w:ascii="Book Antiqua" w:hAnsi="Book Antiqua"/>
        </w:rPr>
        <w:t xml:space="preserve"> and anticoagulants, no causal link or pathophysiologic</w:t>
      </w:r>
      <w:r w:rsidR="00EF3D0F" w:rsidRPr="00E90B18">
        <w:rPr>
          <w:rFonts w:ascii="Book Antiqua" w:hAnsi="Book Antiqua"/>
        </w:rPr>
        <w:t xml:space="preserve">al basis for their development </w:t>
      </w:r>
      <w:r w:rsidR="006E33F3" w:rsidRPr="00E90B18">
        <w:rPr>
          <w:rFonts w:ascii="Book Antiqua" w:hAnsi="Book Antiqua"/>
        </w:rPr>
        <w:t xml:space="preserve">has been established. </w:t>
      </w:r>
      <w:r w:rsidR="00B00D06" w:rsidRPr="00E90B18">
        <w:rPr>
          <w:rFonts w:ascii="Book Antiqua" w:hAnsi="Book Antiqua"/>
        </w:rPr>
        <w:t>Interestingly</w:t>
      </w:r>
      <w:r w:rsidR="00EF3D0F" w:rsidRPr="00E90B18">
        <w:rPr>
          <w:rFonts w:ascii="Book Antiqua" w:hAnsi="Book Antiqua"/>
        </w:rPr>
        <w:t xml:space="preserve"> a number of small studies have identified</w:t>
      </w:r>
      <w:r w:rsidR="006E33F3" w:rsidRPr="00E90B18">
        <w:rPr>
          <w:rFonts w:ascii="Book Antiqua" w:hAnsi="Book Antiqua"/>
        </w:rPr>
        <w:t xml:space="preserve"> an association between advanced liver disease and </w:t>
      </w:r>
      <w:r w:rsidR="00EF3D0F" w:rsidRPr="00E90B18">
        <w:rPr>
          <w:rFonts w:ascii="Book Antiqua" w:hAnsi="Book Antiqua"/>
        </w:rPr>
        <w:t>DLs</w:t>
      </w:r>
      <w:r w:rsidR="006E33F3" w:rsidRPr="00E90B18">
        <w:rPr>
          <w:rFonts w:ascii="Book Antiqua" w:hAnsi="Book Antiqua"/>
        </w:rPr>
        <w:t xml:space="preserve">, </w:t>
      </w:r>
      <w:r w:rsidR="00EF3D0F" w:rsidRPr="00E90B18">
        <w:rPr>
          <w:rFonts w:ascii="Book Antiqua" w:hAnsi="Book Antiqua"/>
        </w:rPr>
        <w:t>suggesting</w:t>
      </w:r>
      <w:r w:rsidR="006E33F3" w:rsidRPr="00E90B18">
        <w:rPr>
          <w:rFonts w:ascii="Book Antiqua" w:hAnsi="Book Antiqua"/>
        </w:rPr>
        <w:t xml:space="preserve"> a similarity of the</w:t>
      </w:r>
      <w:r w:rsidR="00841338" w:rsidRPr="00E90B18">
        <w:rPr>
          <w:rFonts w:ascii="Book Antiqua" w:hAnsi="Book Antiqua"/>
        </w:rPr>
        <w:t>se</w:t>
      </w:r>
      <w:r w:rsidR="006E33F3" w:rsidRPr="00E90B18">
        <w:rPr>
          <w:rFonts w:ascii="Book Antiqua" w:hAnsi="Book Antiqua"/>
        </w:rPr>
        <w:t xml:space="preserve"> le</w:t>
      </w:r>
      <w:r w:rsidR="00EF3D0F" w:rsidRPr="00E90B18">
        <w:rPr>
          <w:rFonts w:ascii="Book Antiqua" w:hAnsi="Book Antiqua"/>
        </w:rPr>
        <w:t>sions to spider naevi</w:t>
      </w:r>
      <w:r w:rsidR="00B00D06" w:rsidRPr="00E90B18">
        <w:rPr>
          <w:rFonts w:ascii="Book Antiqua" w:hAnsi="Book Antiqua"/>
        </w:rPr>
        <w:t>, however the numbers in each study have been small</w:t>
      </w:r>
      <w:r w:rsidR="00371EF3" w:rsidRPr="00E90B18">
        <w:rPr>
          <w:rFonts w:ascii="Book Antiqua" w:hAnsi="Book Antiqua"/>
          <w:vertAlign w:val="superscript"/>
        </w:rPr>
        <w:t>[7-9]</w:t>
      </w:r>
      <w:r w:rsidR="00EF3D0F" w:rsidRPr="00E90B18">
        <w:rPr>
          <w:rFonts w:ascii="Book Antiqua" w:hAnsi="Book Antiqua"/>
        </w:rPr>
        <w:t>.</w:t>
      </w:r>
      <w:r w:rsidR="006E33F3" w:rsidRPr="00E90B18">
        <w:rPr>
          <w:rFonts w:ascii="Book Antiqua" w:hAnsi="Book Antiqua"/>
        </w:rPr>
        <w:t xml:space="preserve"> </w:t>
      </w:r>
      <w:r w:rsidR="0027572B" w:rsidRPr="00E90B18">
        <w:rPr>
          <w:rFonts w:ascii="Book Antiqua" w:hAnsi="Book Antiqua"/>
        </w:rPr>
        <w:t xml:space="preserve">We present a case series of 4 patients with </w:t>
      </w:r>
      <w:r w:rsidR="00662255" w:rsidRPr="00E90B18">
        <w:rPr>
          <w:rFonts w:ascii="Book Antiqua" w:hAnsi="Book Antiqua"/>
        </w:rPr>
        <w:t>SB</w:t>
      </w:r>
      <w:r w:rsidR="0027572B" w:rsidRPr="00E90B18">
        <w:rPr>
          <w:rFonts w:ascii="Book Antiqua" w:hAnsi="Book Antiqua"/>
        </w:rPr>
        <w:t xml:space="preserve"> </w:t>
      </w:r>
      <w:r w:rsidR="00B00D06" w:rsidRPr="00E90B18">
        <w:rPr>
          <w:rFonts w:ascii="Book Antiqua" w:hAnsi="Book Antiqua"/>
        </w:rPr>
        <w:t>DLs</w:t>
      </w:r>
      <w:r w:rsidR="0027572B" w:rsidRPr="00E90B18">
        <w:rPr>
          <w:rFonts w:ascii="Book Antiqua" w:hAnsi="Book Antiqua"/>
        </w:rPr>
        <w:t xml:space="preserve"> who were found incidentally to have advanced liver disease during their workup for obscure </w:t>
      </w:r>
      <w:r w:rsidR="00662255" w:rsidRPr="00E90B18">
        <w:rPr>
          <w:rFonts w:ascii="Book Antiqua" w:hAnsi="Book Antiqua"/>
        </w:rPr>
        <w:lastRenderedPageBreak/>
        <w:t>GIB.</w:t>
      </w:r>
      <w:r w:rsidR="00841338" w:rsidRPr="00E90B18">
        <w:rPr>
          <w:rFonts w:ascii="Book Antiqua" w:hAnsi="Book Antiqua"/>
        </w:rPr>
        <w:t xml:space="preserve"> These patients presented consecutively to our institution over approximately a two year time period.</w:t>
      </w:r>
    </w:p>
    <w:p w14:paraId="385940A3" w14:textId="77777777" w:rsidR="00825F56" w:rsidRDefault="00825F56" w:rsidP="00E90B18">
      <w:pPr>
        <w:spacing w:line="360" w:lineRule="auto"/>
        <w:jc w:val="both"/>
        <w:rPr>
          <w:rFonts w:ascii="Book Antiqua" w:eastAsia="宋体" w:hAnsi="Book Antiqua"/>
          <w:lang w:eastAsia="zh-CN"/>
        </w:rPr>
      </w:pPr>
    </w:p>
    <w:p w14:paraId="70D33985" w14:textId="08B0C114" w:rsidR="00B611E8" w:rsidRPr="00B611E8" w:rsidRDefault="00B611E8" w:rsidP="00E90B18">
      <w:pPr>
        <w:spacing w:line="360" w:lineRule="auto"/>
        <w:jc w:val="both"/>
        <w:rPr>
          <w:rFonts w:ascii="Book Antiqua" w:eastAsia="宋体" w:hAnsi="Book Antiqua"/>
          <w:b/>
          <w:lang w:eastAsia="zh-CN"/>
        </w:rPr>
      </w:pPr>
      <w:r w:rsidRPr="00B611E8">
        <w:rPr>
          <w:rFonts w:ascii="Book Antiqua" w:eastAsia="宋体" w:hAnsi="Book Antiqua"/>
          <w:b/>
          <w:lang w:eastAsia="zh-CN"/>
        </w:rPr>
        <w:t>CASE REPORT</w:t>
      </w:r>
    </w:p>
    <w:p w14:paraId="5311882D" w14:textId="77777777" w:rsidR="00825F56" w:rsidRPr="00B611E8" w:rsidRDefault="00825F56" w:rsidP="00E90B18">
      <w:pPr>
        <w:spacing w:line="360" w:lineRule="auto"/>
        <w:jc w:val="both"/>
        <w:rPr>
          <w:rFonts w:ascii="Book Antiqua" w:hAnsi="Book Antiqua"/>
          <w:b/>
          <w:i/>
        </w:rPr>
      </w:pPr>
      <w:r w:rsidRPr="00B611E8">
        <w:rPr>
          <w:rFonts w:ascii="Book Antiqua" w:hAnsi="Book Antiqua"/>
          <w:b/>
          <w:i/>
        </w:rPr>
        <w:t>Case 1</w:t>
      </w:r>
    </w:p>
    <w:p w14:paraId="62A213D1" w14:textId="03576AA9" w:rsidR="00825F56" w:rsidRPr="00E90B18" w:rsidRDefault="00D54324" w:rsidP="00E90B18">
      <w:pPr>
        <w:spacing w:line="360" w:lineRule="auto"/>
        <w:jc w:val="both"/>
        <w:rPr>
          <w:rFonts w:ascii="Book Antiqua" w:hAnsi="Book Antiqua"/>
        </w:rPr>
      </w:pPr>
      <w:r w:rsidRPr="00E90B18">
        <w:rPr>
          <w:rFonts w:ascii="Book Antiqua" w:hAnsi="Book Antiqua"/>
        </w:rPr>
        <w:t xml:space="preserve">PS a </w:t>
      </w:r>
      <w:r w:rsidR="00825F56" w:rsidRPr="00E90B18">
        <w:rPr>
          <w:rFonts w:ascii="Book Antiqua" w:hAnsi="Book Antiqua"/>
        </w:rPr>
        <w:t>67 year</w:t>
      </w:r>
      <w:r w:rsidR="00B611E8">
        <w:rPr>
          <w:rFonts w:ascii="Book Antiqua" w:eastAsia="宋体" w:hAnsi="Book Antiqua" w:hint="eastAsia"/>
          <w:lang w:eastAsia="zh-CN"/>
        </w:rPr>
        <w:t>s</w:t>
      </w:r>
      <w:r w:rsidR="00825F56" w:rsidRPr="00E90B18">
        <w:rPr>
          <w:rFonts w:ascii="Book Antiqua" w:hAnsi="Book Antiqua"/>
        </w:rPr>
        <w:t xml:space="preserve"> old female </w:t>
      </w:r>
      <w:r w:rsidRPr="00E90B18">
        <w:rPr>
          <w:rFonts w:ascii="Book Antiqua" w:hAnsi="Book Antiqua"/>
        </w:rPr>
        <w:t xml:space="preserve">was </w:t>
      </w:r>
      <w:r w:rsidR="00825F56" w:rsidRPr="00E90B18">
        <w:rPr>
          <w:rFonts w:ascii="Book Antiqua" w:hAnsi="Book Antiqua"/>
        </w:rPr>
        <w:t>refe</w:t>
      </w:r>
      <w:r w:rsidRPr="00E90B18">
        <w:rPr>
          <w:rFonts w:ascii="Book Antiqua" w:hAnsi="Book Antiqua"/>
        </w:rPr>
        <w:t xml:space="preserve">rred for investigation of </w:t>
      </w:r>
      <w:r w:rsidR="00B00D06" w:rsidRPr="00E90B18">
        <w:rPr>
          <w:rFonts w:ascii="Book Antiqua" w:hAnsi="Book Antiqua"/>
        </w:rPr>
        <w:t xml:space="preserve">obscure </w:t>
      </w:r>
      <w:r w:rsidR="00482399" w:rsidRPr="00E90B18">
        <w:rPr>
          <w:rFonts w:ascii="Book Antiqua" w:hAnsi="Book Antiqua"/>
        </w:rPr>
        <w:t xml:space="preserve">overt </w:t>
      </w:r>
      <w:r w:rsidR="00662255" w:rsidRPr="00E90B18">
        <w:rPr>
          <w:rFonts w:ascii="Book Antiqua" w:hAnsi="Book Antiqua"/>
        </w:rPr>
        <w:t>GIB</w:t>
      </w:r>
      <w:r w:rsidRPr="00E90B18">
        <w:rPr>
          <w:rFonts w:ascii="Book Antiqua" w:hAnsi="Book Antiqua"/>
        </w:rPr>
        <w:t xml:space="preserve"> ongoing for</w:t>
      </w:r>
      <w:r w:rsidR="00825F56" w:rsidRPr="00E90B18">
        <w:rPr>
          <w:rFonts w:ascii="Book Antiqua" w:hAnsi="Book Antiqua"/>
        </w:rPr>
        <w:t xml:space="preserve"> 2 years. </w:t>
      </w:r>
      <w:r w:rsidRPr="00E90B18">
        <w:rPr>
          <w:rFonts w:ascii="Book Antiqua" w:hAnsi="Book Antiqua"/>
        </w:rPr>
        <w:t xml:space="preserve">Her </w:t>
      </w:r>
      <w:r w:rsidR="00B00D06" w:rsidRPr="00E90B18">
        <w:rPr>
          <w:rFonts w:ascii="Book Antiqua" w:hAnsi="Book Antiqua"/>
        </w:rPr>
        <w:t xml:space="preserve">past </w:t>
      </w:r>
      <w:r w:rsidR="00825F56" w:rsidRPr="00E90B18">
        <w:rPr>
          <w:rFonts w:ascii="Book Antiqua" w:hAnsi="Book Antiqua"/>
        </w:rPr>
        <w:t>history included rheumatic fever</w:t>
      </w:r>
      <w:r w:rsidRPr="00E90B18">
        <w:rPr>
          <w:rFonts w:ascii="Book Antiqua" w:hAnsi="Book Antiqua"/>
        </w:rPr>
        <w:t>, with metallic aortic and mitral valve replacements</w:t>
      </w:r>
      <w:r w:rsidR="00B00D06" w:rsidRPr="00E90B18">
        <w:rPr>
          <w:rFonts w:ascii="Book Antiqua" w:hAnsi="Book Antiqua"/>
        </w:rPr>
        <w:t>, for which she was anticoagulated</w:t>
      </w:r>
      <w:r w:rsidRPr="00E90B18">
        <w:rPr>
          <w:rFonts w:ascii="Book Antiqua" w:hAnsi="Book Antiqua"/>
        </w:rPr>
        <w:t xml:space="preserve">, and congestive cardiac failure. She had initially presented with </w:t>
      </w:r>
      <w:r w:rsidR="00B00D06" w:rsidRPr="00E90B18">
        <w:rPr>
          <w:rFonts w:ascii="Book Antiqua" w:hAnsi="Book Antiqua"/>
        </w:rPr>
        <w:t>recurrent</w:t>
      </w:r>
      <w:r w:rsidRPr="00E90B18">
        <w:rPr>
          <w:rFonts w:ascii="Book Antiqua" w:hAnsi="Book Antiqua"/>
        </w:rPr>
        <w:t xml:space="preserve"> episodes of melaena and underwent multiple upper and lower endoscopies and a CT mesenteric angiogram which failed to reveal the source of her </w:t>
      </w:r>
      <w:r w:rsidR="00B00D06" w:rsidRPr="00E90B18">
        <w:rPr>
          <w:rFonts w:ascii="Book Antiqua" w:hAnsi="Book Antiqua"/>
        </w:rPr>
        <w:t>bleeding</w:t>
      </w:r>
      <w:r w:rsidRPr="00E90B18">
        <w:rPr>
          <w:rFonts w:ascii="Book Antiqua" w:hAnsi="Book Antiqua"/>
        </w:rPr>
        <w:t>. Cross sectional imaging revealed cirrhosis, wit</w:t>
      </w:r>
      <w:r w:rsidR="00B00D06" w:rsidRPr="00E90B18">
        <w:rPr>
          <w:rFonts w:ascii="Book Antiqua" w:hAnsi="Book Antiqua"/>
        </w:rPr>
        <w:t>hout significant varices. A</w:t>
      </w:r>
      <w:r w:rsidRPr="00E90B18">
        <w:rPr>
          <w:rFonts w:ascii="Book Antiqua" w:hAnsi="Book Antiqua"/>
        </w:rPr>
        <w:t xml:space="preserve"> serological screen failed to show any cause of cirrhosis and it was presumed to</w:t>
      </w:r>
      <w:r w:rsidR="00662255" w:rsidRPr="00E90B18">
        <w:rPr>
          <w:rFonts w:ascii="Book Antiqua" w:hAnsi="Book Antiqua"/>
        </w:rPr>
        <w:t xml:space="preserve"> be secondary to her </w:t>
      </w:r>
      <w:r w:rsidRPr="00E90B18">
        <w:rPr>
          <w:rFonts w:ascii="Book Antiqua" w:hAnsi="Book Antiqua"/>
        </w:rPr>
        <w:t>cardiac failure. She was init</w:t>
      </w:r>
      <w:r w:rsidR="00662255" w:rsidRPr="00E90B18">
        <w:rPr>
          <w:rFonts w:ascii="Book Antiqua" w:hAnsi="Book Antiqua"/>
        </w:rPr>
        <w:t>i</w:t>
      </w:r>
      <w:r w:rsidRPr="00E90B18">
        <w:rPr>
          <w:rFonts w:ascii="Book Antiqua" w:hAnsi="Book Antiqua"/>
        </w:rPr>
        <w:t>ally treated empir</w:t>
      </w:r>
      <w:r w:rsidR="00662255" w:rsidRPr="00E90B18">
        <w:rPr>
          <w:rFonts w:ascii="Book Antiqua" w:hAnsi="Book Antiqua"/>
        </w:rPr>
        <w:t>ic</w:t>
      </w:r>
      <w:r w:rsidRPr="00E90B18">
        <w:rPr>
          <w:rFonts w:ascii="Book Antiqua" w:hAnsi="Book Antiqua"/>
        </w:rPr>
        <w:t>ally with iron and red cell transfusions, however her requirements increased and she became dependent on fortnightly transfusions to maintai</w:t>
      </w:r>
      <w:r w:rsidR="00482399" w:rsidRPr="00E90B18">
        <w:rPr>
          <w:rFonts w:ascii="Book Antiqua" w:hAnsi="Book Antiqua"/>
        </w:rPr>
        <w:t>n her haemoglobin above 8</w:t>
      </w:r>
      <w:r w:rsidR="00B611E8">
        <w:rPr>
          <w:rFonts w:ascii="Book Antiqua" w:eastAsia="宋体" w:hAnsi="Book Antiqua" w:hint="eastAsia"/>
          <w:lang w:eastAsia="zh-CN"/>
        </w:rPr>
        <w:t xml:space="preserve"> </w:t>
      </w:r>
      <w:r w:rsidR="00482399" w:rsidRPr="00E90B18">
        <w:rPr>
          <w:rFonts w:ascii="Book Antiqua" w:hAnsi="Book Antiqua"/>
        </w:rPr>
        <w:t>g/dL. At this stage s</w:t>
      </w:r>
      <w:r w:rsidRPr="00E90B18">
        <w:rPr>
          <w:rFonts w:ascii="Book Antiqua" w:hAnsi="Book Antiqua"/>
        </w:rPr>
        <w:t xml:space="preserve">he was admitted electively and underwent </w:t>
      </w:r>
      <w:r w:rsidR="00662255" w:rsidRPr="00E90B18">
        <w:rPr>
          <w:rFonts w:ascii="Book Antiqua" w:hAnsi="Book Antiqua"/>
        </w:rPr>
        <w:t>SB</w:t>
      </w:r>
      <w:r w:rsidRPr="00E90B18">
        <w:rPr>
          <w:rFonts w:ascii="Book Antiqua" w:hAnsi="Book Antiqua"/>
        </w:rPr>
        <w:t xml:space="preserve"> capsule endoscopy</w:t>
      </w:r>
      <w:r w:rsidR="00B00D06" w:rsidRPr="00E90B18">
        <w:rPr>
          <w:rFonts w:ascii="Book Antiqua" w:hAnsi="Book Antiqua"/>
        </w:rPr>
        <w:t xml:space="preserve"> (SBCE)</w:t>
      </w:r>
      <w:r w:rsidRPr="00E90B18">
        <w:rPr>
          <w:rFonts w:ascii="Book Antiqua" w:hAnsi="Book Antiqua"/>
        </w:rPr>
        <w:t xml:space="preserve"> which showed a large volume of </w:t>
      </w:r>
      <w:r w:rsidR="007C28FA" w:rsidRPr="00E90B18">
        <w:rPr>
          <w:rFonts w:ascii="Book Antiqua" w:hAnsi="Book Antiqua"/>
        </w:rPr>
        <w:t>fresh</w:t>
      </w:r>
      <w:r w:rsidRPr="00E90B18">
        <w:rPr>
          <w:rFonts w:ascii="Book Antiqua" w:hAnsi="Book Antiqua"/>
        </w:rPr>
        <w:t xml:space="preserve"> bleeding in the proximal jejunum</w:t>
      </w:r>
      <w:r w:rsidR="007C28FA" w:rsidRPr="00E90B18">
        <w:rPr>
          <w:rFonts w:ascii="Book Antiqua" w:hAnsi="Book Antiqua"/>
        </w:rPr>
        <w:t xml:space="preserve">, with melaena and transported clots throughout the </w:t>
      </w:r>
      <w:r w:rsidR="00662255" w:rsidRPr="00E90B18">
        <w:rPr>
          <w:rFonts w:ascii="Book Antiqua" w:hAnsi="Book Antiqua"/>
        </w:rPr>
        <w:t>SB</w:t>
      </w:r>
      <w:r w:rsidR="007C28FA" w:rsidRPr="00E90B18">
        <w:rPr>
          <w:rFonts w:ascii="Book Antiqua" w:hAnsi="Book Antiqua"/>
        </w:rPr>
        <w:t xml:space="preserve">. </w:t>
      </w:r>
      <w:r w:rsidR="00B00D06" w:rsidRPr="00E90B18">
        <w:rPr>
          <w:rFonts w:ascii="Book Antiqua" w:hAnsi="Book Antiqua"/>
        </w:rPr>
        <w:t>D</w:t>
      </w:r>
      <w:r w:rsidR="005252D8" w:rsidRPr="00E90B18">
        <w:rPr>
          <w:rFonts w:ascii="Book Antiqua" w:hAnsi="Book Antiqua"/>
        </w:rPr>
        <w:t xml:space="preserve">ouble balloon enteroscopy </w:t>
      </w:r>
      <w:r w:rsidR="007620B1" w:rsidRPr="00E90B18">
        <w:rPr>
          <w:rFonts w:ascii="Book Antiqua" w:hAnsi="Book Antiqua"/>
        </w:rPr>
        <w:t xml:space="preserve">(DBE) </w:t>
      </w:r>
      <w:r w:rsidR="00B00D06" w:rsidRPr="00E90B18">
        <w:rPr>
          <w:rFonts w:ascii="Book Antiqua" w:hAnsi="Book Antiqua"/>
        </w:rPr>
        <w:t>showed</w:t>
      </w:r>
      <w:r w:rsidR="005252D8" w:rsidRPr="00E90B18">
        <w:rPr>
          <w:rFonts w:ascii="Book Antiqua" w:hAnsi="Book Antiqua"/>
        </w:rPr>
        <w:t xml:space="preserve"> no active bleeding but </w:t>
      </w:r>
      <w:r w:rsidR="00482399" w:rsidRPr="00E90B18">
        <w:rPr>
          <w:rFonts w:ascii="Book Antiqua" w:hAnsi="Book Antiqua"/>
        </w:rPr>
        <w:t>an isolated</w:t>
      </w:r>
      <w:r w:rsidR="005252D8" w:rsidRPr="00E90B18">
        <w:rPr>
          <w:rFonts w:ascii="Book Antiqua" w:hAnsi="Book Antiqua"/>
        </w:rPr>
        <w:t xml:space="preserve"> protruding vessel in the proximal jejunum</w:t>
      </w:r>
      <w:r w:rsidR="00482399" w:rsidRPr="00E90B18">
        <w:rPr>
          <w:rFonts w:ascii="Book Antiqua" w:hAnsi="Book Antiqua"/>
        </w:rPr>
        <w:t>, consistent with a DL</w:t>
      </w:r>
      <w:r w:rsidR="005252D8" w:rsidRPr="00E90B18">
        <w:rPr>
          <w:rFonts w:ascii="Book Antiqua" w:hAnsi="Book Antiqua"/>
        </w:rPr>
        <w:t xml:space="preserve"> was </w:t>
      </w:r>
      <w:r w:rsidR="00B00D06" w:rsidRPr="00E90B18">
        <w:rPr>
          <w:rFonts w:ascii="Book Antiqua" w:hAnsi="Book Antiqua"/>
        </w:rPr>
        <w:t>detected,</w:t>
      </w:r>
      <w:r w:rsidR="005252D8" w:rsidRPr="00E90B18">
        <w:rPr>
          <w:rFonts w:ascii="Book Antiqua" w:hAnsi="Book Antiqua"/>
        </w:rPr>
        <w:t xml:space="preserve"> and APC and endoclips were applied. Following this she was treated with 20</w:t>
      </w:r>
      <w:r w:rsidR="00B611E8">
        <w:rPr>
          <w:rFonts w:ascii="Book Antiqua" w:eastAsia="宋体" w:hAnsi="Book Antiqua" w:hint="eastAsia"/>
          <w:lang w:eastAsia="zh-CN"/>
        </w:rPr>
        <w:t xml:space="preserve"> </w:t>
      </w:r>
      <w:r w:rsidR="005252D8" w:rsidRPr="00E90B18">
        <w:rPr>
          <w:rFonts w:ascii="Book Antiqua" w:hAnsi="Book Antiqua"/>
        </w:rPr>
        <w:t>mg of a long-</w:t>
      </w:r>
      <w:r w:rsidR="00B00D06" w:rsidRPr="00E90B18">
        <w:rPr>
          <w:rFonts w:ascii="Book Antiqua" w:hAnsi="Book Antiqua"/>
        </w:rPr>
        <w:t>a</w:t>
      </w:r>
      <w:r w:rsidR="005252D8" w:rsidRPr="00E90B18">
        <w:rPr>
          <w:rFonts w:ascii="Book Antiqua" w:hAnsi="Book Antiqua"/>
        </w:rPr>
        <w:t>cting intramuscular somatostatin analogue</w:t>
      </w:r>
      <w:r w:rsidR="00662255" w:rsidRPr="00E90B18">
        <w:rPr>
          <w:rFonts w:ascii="Book Antiqua" w:hAnsi="Book Antiqua"/>
        </w:rPr>
        <w:t xml:space="preserve"> and she rema</w:t>
      </w:r>
      <w:r w:rsidR="00482399" w:rsidRPr="00E90B18">
        <w:rPr>
          <w:rFonts w:ascii="Book Antiqua" w:hAnsi="Book Antiqua"/>
        </w:rPr>
        <w:t>ined bleed free for 12</w:t>
      </w:r>
      <w:r w:rsidR="00B611E8">
        <w:rPr>
          <w:rFonts w:ascii="Book Antiqua" w:hAnsi="Book Antiqua"/>
        </w:rPr>
        <w:t xml:space="preserve"> wk</w:t>
      </w:r>
      <w:r w:rsidR="005252D8" w:rsidRPr="00E90B18">
        <w:rPr>
          <w:rFonts w:ascii="Book Antiqua" w:hAnsi="Book Antiqua"/>
        </w:rPr>
        <w:t xml:space="preserve">. Unfortunately she </w:t>
      </w:r>
      <w:r w:rsidR="00B00D06" w:rsidRPr="00E90B18">
        <w:rPr>
          <w:rFonts w:ascii="Book Antiqua" w:hAnsi="Book Antiqua"/>
        </w:rPr>
        <w:t xml:space="preserve">then suffered an acute haemorrhage, presenting </w:t>
      </w:r>
      <w:r w:rsidR="005252D8" w:rsidRPr="00E90B18">
        <w:rPr>
          <w:rFonts w:ascii="Book Antiqua" w:hAnsi="Book Antiqua"/>
        </w:rPr>
        <w:t xml:space="preserve">with </w:t>
      </w:r>
      <w:r w:rsidR="007E6379" w:rsidRPr="00E90B18">
        <w:rPr>
          <w:rFonts w:ascii="Book Antiqua" w:hAnsi="Book Antiqua"/>
        </w:rPr>
        <w:t>haemoglobin</w:t>
      </w:r>
      <w:r w:rsidR="005252D8" w:rsidRPr="00E90B18">
        <w:rPr>
          <w:rFonts w:ascii="Book Antiqua" w:hAnsi="Book Antiqua"/>
        </w:rPr>
        <w:t xml:space="preserve"> of 5</w:t>
      </w:r>
      <w:r w:rsidR="00B611E8">
        <w:rPr>
          <w:rFonts w:ascii="Book Antiqua" w:eastAsia="宋体" w:hAnsi="Book Antiqua" w:hint="eastAsia"/>
          <w:lang w:eastAsia="zh-CN"/>
        </w:rPr>
        <w:t xml:space="preserve"> </w:t>
      </w:r>
      <w:r w:rsidR="005252D8" w:rsidRPr="00E90B18">
        <w:rPr>
          <w:rFonts w:ascii="Book Antiqua" w:hAnsi="Book Antiqua"/>
        </w:rPr>
        <w:t xml:space="preserve">g/dL. She underwent repeat SBCE and </w:t>
      </w:r>
      <w:r w:rsidR="00482399" w:rsidRPr="00E90B18">
        <w:rPr>
          <w:rFonts w:ascii="Book Antiqua" w:hAnsi="Book Antiqua"/>
        </w:rPr>
        <w:t xml:space="preserve">DBE </w:t>
      </w:r>
      <w:r w:rsidR="005252D8" w:rsidRPr="00E90B18">
        <w:rPr>
          <w:rFonts w:ascii="Book Antiqua" w:hAnsi="Book Antiqua"/>
        </w:rPr>
        <w:t>which aga</w:t>
      </w:r>
      <w:r w:rsidR="00B00D06" w:rsidRPr="00E90B18">
        <w:rPr>
          <w:rFonts w:ascii="Book Antiqua" w:hAnsi="Book Antiqua"/>
        </w:rPr>
        <w:t xml:space="preserve">in </w:t>
      </w:r>
      <w:r w:rsidR="00662255" w:rsidRPr="00E90B18">
        <w:rPr>
          <w:rFonts w:ascii="Book Antiqua" w:hAnsi="Book Antiqua"/>
        </w:rPr>
        <w:t>showed active bleeding from the DL</w:t>
      </w:r>
      <w:r w:rsidR="00D96261" w:rsidRPr="00E90B18">
        <w:rPr>
          <w:rFonts w:ascii="Book Antiqua" w:hAnsi="Book Antiqua"/>
        </w:rPr>
        <w:t xml:space="preserve"> in the proximal jejunum which</w:t>
      </w:r>
      <w:r w:rsidR="005252D8" w:rsidRPr="00E90B18">
        <w:rPr>
          <w:rFonts w:ascii="Book Antiqua" w:hAnsi="Book Antiqua"/>
        </w:rPr>
        <w:t xml:space="preserve"> was </w:t>
      </w:r>
      <w:r w:rsidR="00B00D06" w:rsidRPr="00E90B18">
        <w:rPr>
          <w:rFonts w:ascii="Book Antiqua" w:hAnsi="Book Antiqua"/>
        </w:rPr>
        <w:t xml:space="preserve">again </w:t>
      </w:r>
      <w:r w:rsidR="005252D8" w:rsidRPr="00E90B18">
        <w:rPr>
          <w:rFonts w:ascii="Book Antiqua" w:hAnsi="Book Antiqua"/>
        </w:rPr>
        <w:t xml:space="preserve">treated with APC and endoclips which </w:t>
      </w:r>
      <w:r w:rsidR="00D96261" w:rsidRPr="00E90B18">
        <w:rPr>
          <w:rFonts w:ascii="Book Antiqua" w:hAnsi="Book Antiqua"/>
        </w:rPr>
        <w:t>initially controlled the bleeding.</w:t>
      </w:r>
      <w:r w:rsidR="00482399" w:rsidRPr="00E90B18">
        <w:rPr>
          <w:rFonts w:ascii="Book Antiqua" w:hAnsi="Book Antiqua"/>
        </w:rPr>
        <w:t xml:space="preserve"> H</w:t>
      </w:r>
      <w:r w:rsidR="005252D8" w:rsidRPr="00E90B18">
        <w:rPr>
          <w:rFonts w:ascii="Book Antiqua" w:hAnsi="Book Antiqua"/>
        </w:rPr>
        <w:t>owever PS suffered a massive further haemorrhage</w:t>
      </w:r>
      <w:r w:rsidR="00D96261" w:rsidRPr="00E90B18">
        <w:rPr>
          <w:rFonts w:ascii="Book Antiqua" w:hAnsi="Book Antiqua"/>
        </w:rPr>
        <w:t>, a bleeding source could not be identified by CT mesenteric angiography</w:t>
      </w:r>
      <w:r w:rsidR="005252D8" w:rsidRPr="00E90B18">
        <w:rPr>
          <w:rFonts w:ascii="Book Antiqua" w:hAnsi="Book Antiqua"/>
        </w:rPr>
        <w:t xml:space="preserve"> and despite undergoing an emergency jejunal </w:t>
      </w:r>
      <w:r w:rsidR="007E6379" w:rsidRPr="00E90B18">
        <w:rPr>
          <w:rFonts w:ascii="Book Antiqua" w:hAnsi="Book Antiqua"/>
        </w:rPr>
        <w:t>resection;</w:t>
      </w:r>
      <w:r w:rsidR="005252D8" w:rsidRPr="00E90B18">
        <w:rPr>
          <w:rFonts w:ascii="Book Antiqua" w:hAnsi="Book Antiqua"/>
        </w:rPr>
        <w:t xml:space="preserve"> she died post </w:t>
      </w:r>
      <w:r w:rsidR="00B00D06" w:rsidRPr="00E90B18">
        <w:rPr>
          <w:rFonts w:ascii="Book Antiqua" w:hAnsi="Book Antiqua"/>
        </w:rPr>
        <w:t>operatively</w:t>
      </w:r>
      <w:r w:rsidR="00482399" w:rsidRPr="00E90B18">
        <w:rPr>
          <w:rFonts w:ascii="Book Antiqua" w:hAnsi="Book Antiqua"/>
        </w:rPr>
        <w:t xml:space="preserve"> due to cardiac complications</w:t>
      </w:r>
      <w:r w:rsidR="005252D8" w:rsidRPr="00E90B18">
        <w:rPr>
          <w:rFonts w:ascii="Book Antiqua" w:hAnsi="Book Antiqua"/>
        </w:rPr>
        <w:t>.</w:t>
      </w:r>
    </w:p>
    <w:p w14:paraId="7EDF2139" w14:textId="77777777" w:rsidR="005252D8" w:rsidRPr="00E90B18" w:rsidRDefault="005252D8" w:rsidP="00E90B18">
      <w:pPr>
        <w:spacing w:line="360" w:lineRule="auto"/>
        <w:jc w:val="both"/>
        <w:rPr>
          <w:rFonts w:ascii="Book Antiqua" w:hAnsi="Book Antiqua"/>
        </w:rPr>
      </w:pPr>
    </w:p>
    <w:p w14:paraId="510A81EA" w14:textId="77777777" w:rsidR="005252D8" w:rsidRPr="00B611E8" w:rsidRDefault="005252D8" w:rsidP="00E90B18">
      <w:pPr>
        <w:spacing w:line="360" w:lineRule="auto"/>
        <w:jc w:val="both"/>
        <w:rPr>
          <w:rFonts w:ascii="Book Antiqua" w:hAnsi="Book Antiqua"/>
          <w:b/>
          <w:i/>
        </w:rPr>
      </w:pPr>
      <w:r w:rsidRPr="00B611E8">
        <w:rPr>
          <w:rFonts w:ascii="Book Antiqua" w:hAnsi="Book Antiqua"/>
          <w:b/>
          <w:i/>
        </w:rPr>
        <w:lastRenderedPageBreak/>
        <w:t>Case 2</w:t>
      </w:r>
    </w:p>
    <w:p w14:paraId="1B26D1BD" w14:textId="3D28FD9B" w:rsidR="005252D8" w:rsidRPr="00E90B18" w:rsidRDefault="005252D8" w:rsidP="00E90B18">
      <w:pPr>
        <w:spacing w:line="360" w:lineRule="auto"/>
        <w:jc w:val="both"/>
        <w:rPr>
          <w:rFonts w:ascii="Book Antiqua" w:hAnsi="Book Antiqua"/>
        </w:rPr>
      </w:pPr>
      <w:r w:rsidRPr="00E90B18">
        <w:rPr>
          <w:rFonts w:ascii="Book Antiqua" w:hAnsi="Book Antiqua"/>
        </w:rPr>
        <w:t>MF</w:t>
      </w:r>
      <w:r w:rsidR="002C33F6" w:rsidRPr="00E90B18">
        <w:rPr>
          <w:rFonts w:ascii="Book Antiqua" w:hAnsi="Book Antiqua"/>
        </w:rPr>
        <w:t>,</w:t>
      </w:r>
      <w:r w:rsidRPr="00E90B18">
        <w:rPr>
          <w:rFonts w:ascii="Book Antiqua" w:hAnsi="Book Antiqua"/>
        </w:rPr>
        <w:t xml:space="preserve"> a 74 year</w:t>
      </w:r>
      <w:r w:rsidR="00B611E8">
        <w:rPr>
          <w:rFonts w:ascii="Book Antiqua" w:eastAsia="宋体" w:hAnsi="Book Antiqua" w:hint="eastAsia"/>
          <w:lang w:eastAsia="zh-CN"/>
        </w:rPr>
        <w:t>s</w:t>
      </w:r>
      <w:r w:rsidRPr="00E90B18">
        <w:rPr>
          <w:rFonts w:ascii="Book Antiqua" w:hAnsi="Book Antiqua"/>
        </w:rPr>
        <w:t xml:space="preserve"> old lady was referred with intermittent melaena ongoing for 18 mo. She had a</w:t>
      </w:r>
      <w:r w:rsidR="002C33F6" w:rsidRPr="00E90B18">
        <w:rPr>
          <w:rFonts w:ascii="Book Antiqua" w:hAnsi="Book Antiqua"/>
        </w:rPr>
        <w:t xml:space="preserve"> history of rheumatic fever, a</w:t>
      </w:r>
      <w:r w:rsidR="00391124" w:rsidRPr="00E90B18">
        <w:rPr>
          <w:rFonts w:ascii="Book Antiqua" w:hAnsi="Book Antiqua"/>
        </w:rPr>
        <w:t xml:space="preserve"> mitral valve replacement</w:t>
      </w:r>
      <w:r w:rsidR="002C33F6" w:rsidRPr="00E90B18">
        <w:rPr>
          <w:rFonts w:ascii="Book Antiqua" w:hAnsi="Book Antiqua"/>
        </w:rPr>
        <w:t>, requiring anticoagulation,</w:t>
      </w:r>
      <w:r w:rsidR="00391124" w:rsidRPr="00E90B18">
        <w:rPr>
          <w:rFonts w:ascii="Book Antiqua" w:hAnsi="Book Antiqua"/>
        </w:rPr>
        <w:t xml:space="preserve"> congestive c</w:t>
      </w:r>
      <w:r w:rsidR="00662255" w:rsidRPr="00E90B18">
        <w:rPr>
          <w:rFonts w:ascii="Book Antiqua" w:hAnsi="Book Antiqua"/>
        </w:rPr>
        <w:t>ardiac failure and a SB</w:t>
      </w:r>
      <w:r w:rsidR="00391124" w:rsidRPr="00E90B18">
        <w:rPr>
          <w:rFonts w:ascii="Book Antiqua" w:hAnsi="Book Antiqua"/>
        </w:rPr>
        <w:t xml:space="preserve"> resection in the 1990s for angiodysplasia. </w:t>
      </w:r>
      <w:r w:rsidR="002C33F6" w:rsidRPr="00E90B18">
        <w:rPr>
          <w:rFonts w:ascii="Book Antiqua" w:hAnsi="Book Antiqua"/>
        </w:rPr>
        <w:t>Similarly, MF had undergone</w:t>
      </w:r>
      <w:r w:rsidR="007620B1" w:rsidRPr="00E90B18">
        <w:rPr>
          <w:rFonts w:ascii="Book Antiqua" w:hAnsi="Book Antiqua"/>
        </w:rPr>
        <w:t xml:space="preserve"> multiple upper and lower endoscopies </w:t>
      </w:r>
      <w:r w:rsidR="00662255" w:rsidRPr="00E90B18">
        <w:rPr>
          <w:rFonts w:ascii="Book Antiqua" w:hAnsi="Book Antiqua"/>
        </w:rPr>
        <w:t xml:space="preserve">which </w:t>
      </w:r>
      <w:r w:rsidR="007620B1" w:rsidRPr="00E90B18">
        <w:rPr>
          <w:rFonts w:ascii="Book Antiqua" w:hAnsi="Book Antiqua"/>
        </w:rPr>
        <w:t>had been unyielding</w:t>
      </w:r>
      <w:r w:rsidR="002C33F6" w:rsidRPr="00E90B18">
        <w:rPr>
          <w:rFonts w:ascii="Book Antiqua" w:hAnsi="Book Antiqua"/>
        </w:rPr>
        <w:t xml:space="preserve"> and again, she was found to </w:t>
      </w:r>
      <w:r w:rsidR="007620B1" w:rsidRPr="00E90B18">
        <w:rPr>
          <w:rFonts w:ascii="Book Antiqua" w:hAnsi="Book Antiqua"/>
        </w:rPr>
        <w:t xml:space="preserve">have features of cirrhosis and portal hypertension on cross </w:t>
      </w:r>
      <w:r w:rsidR="002C33F6" w:rsidRPr="00E90B18">
        <w:rPr>
          <w:rFonts w:ascii="Book Antiqua" w:hAnsi="Book Antiqua"/>
        </w:rPr>
        <w:t>sectional</w:t>
      </w:r>
      <w:r w:rsidR="007620B1" w:rsidRPr="00E90B18">
        <w:rPr>
          <w:rFonts w:ascii="Book Antiqua" w:hAnsi="Book Antiqua"/>
        </w:rPr>
        <w:t xml:space="preserve"> imaging</w:t>
      </w:r>
      <w:r w:rsidR="00662255" w:rsidRPr="00E90B18">
        <w:rPr>
          <w:rFonts w:ascii="Book Antiqua" w:hAnsi="Book Antiqua"/>
        </w:rPr>
        <w:t>, t</w:t>
      </w:r>
      <w:r w:rsidR="007620B1" w:rsidRPr="00E90B18">
        <w:rPr>
          <w:rFonts w:ascii="Book Antiqua" w:hAnsi="Book Antiqua"/>
        </w:rPr>
        <w:t xml:space="preserve">he cause of </w:t>
      </w:r>
      <w:r w:rsidR="00662255" w:rsidRPr="00E90B18">
        <w:rPr>
          <w:rFonts w:ascii="Book Antiqua" w:hAnsi="Book Antiqua"/>
        </w:rPr>
        <w:t>which</w:t>
      </w:r>
      <w:r w:rsidR="007620B1" w:rsidRPr="00E90B18">
        <w:rPr>
          <w:rFonts w:ascii="Book Antiqua" w:hAnsi="Book Antiqua"/>
        </w:rPr>
        <w:t xml:space="preserve"> was </w:t>
      </w:r>
      <w:r w:rsidR="00D96261" w:rsidRPr="00E90B18">
        <w:rPr>
          <w:rFonts w:ascii="Book Antiqua" w:hAnsi="Book Antiqua"/>
        </w:rPr>
        <w:t>idiopathic</w:t>
      </w:r>
      <w:r w:rsidR="007620B1" w:rsidRPr="00E90B18">
        <w:rPr>
          <w:rFonts w:ascii="Book Antiqua" w:hAnsi="Book Antiqua"/>
        </w:rPr>
        <w:t xml:space="preserve">. </w:t>
      </w:r>
      <w:r w:rsidR="00D96261" w:rsidRPr="00E90B18">
        <w:rPr>
          <w:rFonts w:ascii="Book Antiqua" w:hAnsi="Book Antiqua"/>
        </w:rPr>
        <w:t xml:space="preserve">Prior to referral to our services she had received over 50 units of red cell transfusions. </w:t>
      </w:r>
      <w:r w:rsidR="007620B1" w:rsidRPr="00E90B18">
        <w:rPr>
          <w:rFonts w:ascii="Book Antiqua" w:hAnsi="Book Antiqua"/>
        </w:rPr>
        <w:t>She underwent SBCE which showed</w:t>
      </w:r>
      <w:r w:rsidR="002C33F6" w:rsidRPr="00E90B18">
        <w:rPr>
          <w:rFonts w:ascii="Book Antiqua" w:hAnsi="Book Antiqua"/>
        </w:rPr>
        <w:t xml:space="preserve"> </w:t>
      </w:r>
      <w:r w:rsidR="00D96261" w:rsidRPr="00E90B18">
        <w:rPr>
          <w:rFonts w:ascii="Book Antiqua" w:hAnsi="Book Antiqua"/>
        </w:rPr>
        <w:t xml:space="preserve">active </w:t>
      </w:r>
      <w:r w:rsidR="007E6379" w:rsidRPr="00E90B18">
        <w:rPr>
          <w:rFonts w:ascii="Book Antiqua" w:hAnsi="Book Antiqua"/>
        </w:rPr>
        <w:t>bleeding</w:t>
      </w:r>
      <w:r w:rsidR="00D96261" w:rsidRPr="00E90B18">
        <w:rPr>
          <w:rFonts w:ascii="Book Antiqua" w:hAnsi="Book Antiqua"/>
        </w:rPr>
        <w:t xml:space="preserve"> and a minute mucosal</w:t>
      </w:r>
      <w:r w:rsidR="002C33F6" w:rsidRPr="00E90B18">
        <w:rPr>
          <w:rFonts w:ascii="Book Antiqua" w:hAnsi="Book Antiqua"/>
        </w:rPr>
        <w:t xml:space="preserve"> defect in her proximal jejunum</w:t>
      </w:r>
      <w:r w:rsidR="006D313A" w:rsidRPr="00E90B18">
        <w:rPr>
          <w:rFonts w:ascii="Book Antiqua" w:hAnsi="Book Antiqua"/>
        </w:rPr>
        <w:t xml:space="preserve"> consistent with a DL</w:t>
      </w:r>
      <w:r w:rsidR="002C33F6" w:rsidRPr="00E90B18">
        <w:rPr>
          <w:rFonts w:ascii="Book Antiqua" w:hAnsi="Book Antiqua"/>
        </w:rPr>
        <w:t xml:space="preserve">, with clots of likely transported blood seen more distally. Her DL </w:t>
      </w:r>
      <w:r w:rsidR="007620B1" w:rsidRPr="00E90B18">
        <w:rPr>
          <w:rFonts w:ascii="Book Antiqua" w:hAnsi="Book Antiqua"/>
        </w:rPr>
        <w:t>was treated with APC via DBE on 4 occasions</w:t>
      </w:r>
      <w:r w:rsidR="006D313A" w:rsidRPr="00E90B18">
        <w:rPr>
          <w:rFonts w:ascii="Book Antiqua" w:hAnsi="Book Antiqua"/>
        </w:rPr>
        <w:t xml:space="preserve"> due to early re-bleeding,</w:t>
      </w:r>
      <w:r w:rsidR="007620B1" w:rsidRPr="00E90B18">
        <w:rPr>
          <w:rFonts w:ascii="Book Antiqua" w:hAnsi="Book Antiqua"/>
        </w:rPr>
        <w:t xml:space="preserve"> along with 20</w:t>
      </w:r>
      <w:r w:rsidR="00B611E8">
        <w:rPr>
          <w:rFonts w:ascii="Book Antiqua" w:eastAsia="宋体" w:hAnsi="Book Antiqua" w:hint="eastAsia"/>
          <w:lang w:eastAsia="zh-CN"/>
        </w:rPr>
        <w:t xml:space="preserve"> </w:t>
      </w:r>
      <w:r w:rsidR="007620B1" w:rsidRPr="00E90B18">
        <w:rPr>
          <w:rFonts w:ascii="Book Antiqua" w:hAnsi="Book Antiqua"/>
        </w:rPr>
        <w:t>mg of long-acting somatosta</w:t>
      </w:r>
      <w:r w:rsidR="002C33F6" w:rsidRPr="00E90B18">
        <w:rPr>
          <w:rFonts w:ascii="Book Antiqua" w:hAnsi="Book Antiqua"/>
        </w:rPr>
        <w:t>t</w:t>
      </w:r>
      <w:r w:rsidR="007620B1" w:rsidRPr="00E90B18">
        <w:rPr>
          <w:rFonts w:ascii="Book Antiqua" w:hAnsi="Book Antiqua"/>
        </w:rPr>
        <w:t>in analogue. MF developed cholecystitis secondary to cho</w:t>
      </w:r>
      <w:r w:rsidR="002C33F6" w:rsidRPr="00E90B18">
        <w:rPr>
          <w:rFonts w:ascii="Book Antiqua" w:hAnsi="Book Antiqua"/>
        </w:rPr>
        <w:t>ledocholithiasis, which was man</w:t>
      </w:r>
      <w:r w:rsidR="007620B1" w:rsidRPr="00E90B18">
        <w:rPr>
          <w:rFonts w:ascii="Book Antiqua" w:hAnsi="Book Antiqua"/>
        </w:rPr>
        <w:t xml:space="preserve">aged </w:t>
      </w:r>
      <w:r w:rsidR="002C33F6" w:rsidRPr="00E90B18">
        <w:rPr>
          <w:rFonts w:ascii="Book Antiqua" w:hAnsi="Book Antiqua"/>
        </w:rPr>
        <w:t xml:space="preserve">conservatively, requiring her to discontinue the somatostatin analogue. </w:t>
      </w:r>
      <w:r w:rsidR="006D313A" w:rsidRPr="00E90B18">
        <w:rPr>
          <w:rFonts w:ascii="Book Antiqua" w:hAnsi="Book Antiqua"/>
        </w:rPr>
        <w:t>She</w:t>
      </w:r>
      <w:r w:rsidR="007620B1" w:rsidRPr="00E90B18">
        <w:rPr>
          <w:rFonts w:ascii="Book Antiqua" w:hAnsi="Book Antiqua"/>
        </w:rPr>
        <w:t xml:space="preserve"> has been bleed</w:t>
      </w:r>
      <w:r w:rsidR="002C33F6" w:rsidRPr="00E90B18">
        <w:rPr>
          <w:rFonts w:ascii="Book Antiqua" w:hAnsi="Book Antiqua"/>
        </w:rPr>
        <w:t>-</w:t>
      </w:r>
      <w:r w:rsidR="007620B1" w:rsidRPr="00E90B18">
        <w:rPr>
          <w:rFonts w:ascii="Book Antiqua" w:hAnsi="Book Antiqua"/>
        </w:rPr>
        <w:t>free for the last 24</w:t>
      </w:r>
      <w:r w:rsidR="006D313A" w:rsidRPr="00E90B18">
        <w:rPr>
          <w:rFonts w:ascii="Book Antiqua" w:hAnsi="Book Antiqua"/>
        </w:rPr>
        <w:t xml:space="preserve"> </w:t>
      </w:r>
      <w:r w:rsidR="007620B1" w:rsidRPr="00E90B18">
        <w:rPr>
          <w:rFonts w:ascii="Book Antiqua" w:hAnsi="Book Antiqua"/>
        </w:rPr>
        <w:t>mo, with a most recent haemoglobin level of 12.1</w:t>
      </w:r>
      <w:r w:rsidR="00B611E8">
        <w:rPr>
          <w:rFonts w:ascii="Book Antiqua" w:eastAsia="宋体" w:hAnsi="Book Antiqua" w:hint="eastAsia"/>
          <w:lang w:eastAsia="zh-CN"/>
        </w:rPr>
        <w:t xml:space="preserve"> </w:t>
      </w:r>
      <w:r w:rsidR="007620B1" w:rsidRPr="00E90B18">
        <w:rPr>
          <w:rFonts w:ascii="Book Antiqua" w:hAnsi="Book Antiqua"/>
        </w:rPr>
        <w:t>g/dL.</w:t>
      </w:r>
    </w:p>
    <w:p w14:paraId="0CC28F85" w14:textId="77777777" w:rsidR="007620B1" w:rsidRPr="00E90B18" w:rsidRDefault="007620B1" w:rsidP="00E90B18">
      <w:pPr>
        <w:spacing w:line="360" w:lineRule="auto"/>
        <w:jc w:val="both"/>
        <w:rPr>
          <w:rFonts w:ascii="Book Antiqua" w:hAnsi="Book Antiqua"/>
        </w:rPr>
      </w:pPr>
    </w:p>
    <w:p w14:paraId="6570FF5A" w14:textId="3191B5D7" w:rsidR="007620B1" w:rsidRPr="00B611E8" w:rsidRDefault="007620B1" w:rsidP="00E90B18">
      <w:pPr>
        <w:spacing w:line="360" w:lineRule="auto"/>
        <w:jc w:val="both"/>
        <w:rPr>
          <w:rFonts w:ascii="Book Antiqua" w:hAnsi="Book Antiqua"/>
          <w:b/>
          <w:i/>
        </w:rPr>
      </w:pPr>
      <w:r w:rsidRPr="00B611E8">
        <w:rPr>
          <w:rFonts w:ascii="Book Antiqua" w:hAnsi="Book Antiqua"/>
          <w:b/>
          <w:i/>
        </w:rPr>
        <w:t>Case 3</w:t>
      </w:r>
    </w:p>
    <w:p w14:paraId="4C3F4047" w14:textId="41603A73" w:rsidR="007620B1" w:rsidRPr="00E90B18" w:rsidRDefault="007620B1" w:rsidP="00E90B18">
      <w:pPr>
        <w:spacing w:line="360" w:lineRule="auto"/>
        <w:jc w:val="both"/>
        <w:rPr>
          <w:rFonts w:ascii="Book Antiqua" w:hAnsi="Book Antiqua"/>
        </w:rPr>
      </w:pPr>
      <w:r w:rsidRPr="00E90B18">
        <w:rPr>
          <w:rFonts w:ascii="Book Antiqua" w:hAnsi="Book Antiqua"/>
        </w:rPr>
        <w:t>MB, a 76 year</w:t>
      </w:r>
      <w:r w:rsidR="00B611E8">
        <w:rPr>
          <w:rFonts w:ascii="Book Antiqua" w:eastAsia="宋体" w:hAnsi="Book Antiqua" w:hint="eastAsia"/>
          <w:lang w:eastAsia="zh-CN"/>
        </w:rPr>
        <w:t>s</w:t>
      </w:r>
      <w:r w:rsidRPr="00E90B18">
        <w:rPr>
          <w:rFonts w:ascii="Book Antiqua" w:hAnsi="Book Antiqua"/>
        </w:rPr>
        <w:t xml:space="preserve"> old lady was admitted electively for investigation of </w:t>
      </w:r>
      <w:r w:rsidR="006953E1" w:rsidRPr="00E90B18">
        <w:rPr>
          <w:rFonts w:ascii="Book Antiqua" w:hAnsi="Book Antiqua"/>
        </w:rPr>
        <w:t xml:space="preserve">a 12 mo history of recurrent </w:t>
      </w:r>
      <w:r w:rsidR="002C33F6" w:rsidRPr="00E90B18">
        <w:rPr>
          <w:rFonts w:ascii="Book Antiqua" w:hAnsi="Book Antiqua"/>
        </w:rPr>
        <w:t xml:space="preserve">obscure overt bleeding in the form of </w:t>
      </w:r>
      <w:r w:rsidR="006953E1" w:rsidRPr="00E90B18">
        <w:rPr>
          <w:rFonts w:ascii="Book Antiqua" w:hAnsi="Book Antiqua"/>
        </w:rPr>
        <w:t xml:space="preserve">melaena. She </w:t>
      </w:r>
      <w:r w:rsidR="002C33F6" w:rsidRPr="00E90B18">
        <w:rPr>
          <w:rFonts w:ascii="Book Antiqua" w:hAnsi="Book Antiqua"/>
        </w:rPr>
        <w:t>had a background of a mitral valve replacement requiring anticoagulation</w:t>
      </w:r>
      <w:r w:rsidR="00662255" w:rsidRPr="00E90B18">
        <w:rPr>
          <w:rFonts w:ascii="Book Antiqua" w:hAnsi="Book Antiqua"/>
        </w:rPr>
        <w:t>, chronic myeloid l</w:t>
      </w:r>
      <w:r w:rsidR="006953E1" w:rsidRPr="00E90B18">
        <w:rPr>
          <w:rFonts w:ascii="Book Antiqua" w:hAnsi="Book Antiqua"/>
        </w:rPr>
        <w:t>eukaemia, cirrh</w:t>
      </w:r>
      <w:r w:rsidR="00662255" w:rsidRPr="00E90B18">
        <w:rPr>
          <w:rFonts w:ascii="Book Antiqua" w:hAnsi="Book Antiqua"/>
        </w:rPr>
        <w:t>osis of unknown aetiology, and h</w:t>
      </w:r>
      <w:r w:rsidR="006953E1" w:rsidRPr="00E90B18">
        <w:rPr>
          <w:rFonts w:ascii="Book Antiqua" w:hAnsi="Book Antiqua"/>
        </w:rPr>
        <w:t xml:space="preserve">ypertension. MB had undergone </w:t>
      </w:r>
      <w:r w:rsidR="007E6379" w:rsidRPr="00E90B18">
        <w:rPr>
          <w:rFonts w:ascii="Book Antiqua" w:hAnsi="Book Antiqua"/>
        </w:rPr>
        <w:t>embolization</w:t>
      </w:r>
      <w:r w:rsidR="006953E1" w:rsidRPr="00E90B18">
        <w:rPr>
          <w:rFonts w:ascii="Book Antiqua" w:hAnsi="Book Antiqua"/>
        </w:rPr>
        <w:t xml:space="preserve"> of a bleeding source in her proximal jejunum via mese</w:t>
      </w:r>
      <w:r w:rsidR="002C33F6" w:rsidRPr="00E90B18">
        <w:rPr>
          <w:rFonts w:ascii="Book Antiqua" w:hAnsi="Book Antiqua"/>
        </w:rPr>
        <w:t>n</w:t>
      </w:r>
      <w:r w:rsidR="006953E1" w:rsidRPr="00E90B18">
        <w:rPr>
          <w:rFonts w:ascii="Book Antiqua" w:hAnsi="Book Antiqua"/>
        </w:rPr>
        <w:t>teric angiography prior to her referral t</w:t>
      </w:r>
      <w:r w:rsidR="002C33F6" w:rsidRPr="00E90B18">
        <w:rPr>
          <w:rFonts w:ascii="Book Antiqua" w:hAnsi="Book Antiqua"/>
        </w:rPr>
        <w:t xml:space="preserve">o our </w:t>
      </w:r>
      <w:r w:rsidR="00662255" w:rsidRPr="00E90B18">
        <w:rPr>
          <w:rFonts w:ascii="Book Antiqua" w:hAnsi="Book Antiqua"/>
        </w:rPr>
        <w:t>services;</w:t>
      </w:r>
      <w:r w:rsidR="002C33F6" w:rsidRPr="00E90B18">
        <w:rPr>
          <w:rFonts w:ascii="Book Antiqua" w:hAnsi="Book Antiqua"/>
        </w:rPr>
        <w:t xml:space="preserve"> however her mel</w:t>
      </w:r>
      <w:r w:rsidR="006953E1" w:rsidRPr="00E90B18">
        <w:rPr>
          <w:rFonts w:ascii="Book Antiqua" w:hAnsi="Book Antiqua"/>
        </w:rPr>
        <w:t>a</w:t>
      </w:r>
      <w:r w:rsidR="002C33F6" w:rsidRPr="00E90B18">
        <w:rPr>
          <w:rFonts w:ascii="Book Antiqua" w:hAnsi="Book Antiqua"/>
        </w:rPr>
        <w:t>e</w:t>
      </w:r>
      <w:r w:rsidR="006953E1" w:rsidRPr="00E90B18">
        <w:rPr>
          <w:rFonts w:ascii="Book Antiqua" w:hAnsi="Book Antiqua"/>
        </w:rPr>
        <w:t xml:space="preserve">na recurred within 4 mo of the </w:t>
      </w:r>
      <w:r w:rsidR="00101ED7" w:rsidRPr="00E90B18">
        <w:rPr>
          <w:rFonts w:ascii="Book Antiqua" w:hAnsi="Book Antiqua"/>
        </w:rPr>
        <w:t>procedure</w:t>
      </w:r>
      <w:r w:rsidR="006D313A" w:rsidRPr="00E90B18">
        <w:rPr>
          <w:rFonts w:ascii="Book Antiqua" w:hAnsi="Book Antiqua"/>
        </w:rPr>
        <w:t>, and she was requiring weekly red cell transfusions</w:t>
      </w:r>
      <w:r w:rsidR="00101ED7" w:rsidRPr="00E90B18">
        <w:rPr>
          <w:rFonts w:ascii="Book Antiqua" w:hAnsi="Book Antiqua"/>
        </w:rPr>
        <w:t xml:space="preserve">. SBCE </w:t>
      </w:r>
      <w:r w:rsidR="006953E1" w:rsidRPr="00E90B18">
        <w:rPr>
          <w:rFonts w:ascii="Book Antiqua" w:hAnsi="Book Antiqua"/>
        </w:rPr>
        <w:t>showed active bl</w:t>
      </w:r>
      <w:r w:rsidR="00101ED7" w:rsidRPr="00E90B18">
        <w:rPr>
          <w:rFonts w:ascii="Book Antiqua" w:hAnsi="Book Antiqua"/>
        </w:rPr>
        <w:t xml:space="preserve">eeding in her proximal </w:t>
      </w:r>
      <w:r w:rsidR="007E6379" w:rsidRPr="00E90B18">
        <w:rPr>
          <w:rFonts w:ascii="Book Antiqua" w:hAnsi="Book Antiqua"/>
        </w:rPr>
        <w:t>jejunum;</w:t>
      </w:r>
      <w:r w:rsidR="00101ED7" w:rsidRPr="00E90B18">
        <w:rPr>
          <w:rFonts w:ascii="Book Antiqua" w:hAnsi="Book Antiqua"/>
        </w:rPr>
        <w:t xml:space="preserve"> however a</w:t>
      </w:r>
      <w:r w:rsidR="006953E1" w:rsidRPr="00E90B18">
        <w:rPr>
          <w:rFonts w:ascii="Book Antiqua" w:hAnsi="Book Antiqua"/>
        </w:rPr>
        <w:t>t DBE</w:t>
      </w:r>
      <w:r w:rsidR="00101ED7" w:rsidRPr="00E90B18">
        <w:rPr>
          <w:rFonts w:ascii="Book Antiqua" w:hAnsi="Book Antiqua"/>
        </w:rPr>
        <w:t xml:space="preserve"> although</w:t>
      </w:r>
      <w:r w:rsidR="006953E1" w:rsidRPr="00E90B18">
        <w:rPr>
          <w:rFonts w:ascii="Book Antiqua" w:hAnsi="Book Antiqua"/>
        </w:rPr>
        <w:t xml:space="preserve"> fresh blood </w:t>
      </w:r>
      <w:r w:rsidR="00101ED7" w:rsidRPr="00E90B18">
        <w:rPr>
          <w:rFonts w:ascii="Book Antiqua" w:hAnsi="Book Antiqua"/>
        </w:rPr>
        <w:t>was seen in her proximal jejunum</w:t>
      </w:r>
      <w:r w:rsidR="006953E1" w:rsidRPr="00E90B18">
        <w:rPr>
          <w:rFonts w:ascii="Book Antiqua" w:hAnsi="Book Antiqua"/>
        </w:rPr>
        <w:t xml:space="preserve"> no active bleeding or mucosal abnormalities were seen. During her admission she suffered a number of large volume overt bleeds</w:t>
      </w:r>
      <w:r w:rsidR="006D313A" w:rsidRPr="00E90B18">
        <w:rPr>
          <w:rFonts w:ascii="Book Antiqua" w:hAnsi="Book Antiqua"/>
        </w:rPr>
        <w:t xml:space="preserve"> requiring multiple red cell transfusions</w:t>
      </w:r>
      <w:r w:rsidR="006953E1" w:rsidRPr="00E90B18">
        <w:rPr>
          <w:rFonts w:ascii="Book Antiqua" w:hAnsi="Book Antiqua"/>
        </w:rPr>
        <w:t xml:space="preserve">, </w:t>
      </w:r>
      <w:r w:rsidR="006D313A" w:rsidRPr="00E90B18">
        <w:rPr>
          <w:rFonts w:ascii="Book Antiqua" w:hAnsi="Book Antiqua"/>
        </w:rPr>
        <w:t xml:space="preserve">again DBE showed active bleeding in the proximal jejunum. However this was not detected by either CT mesenteric </w:t>
      </w:r>
      <w:r w:rsidR="006D313A" w:rsidRPr="00E90B18">
        <w:rPr>
          <w:rFonts w:ascii="Book Antiqua" w:hAnsi="Book Antiqua"/>
        </w:rPr>
        <w:lastRenderedPageBreak/>
        <w:t>angiogram or</w:t>
      </w:r>
      <w:r w:rsidR="006953E1" w:rsidRPr="00E90B18">
        <w:rPr>
          <w:rFonts w:ascii="Book Antiqua" w:hAnsi="Book Antiqua"/>
        </w:rPr>
        <w:t xml:space="preserve"> a formal heparin-provoked angiogram</w:t>
      </w:r>
      <w:r w:rsidR="006D313A" w:rsidRPr="00E90B18">
        <w:rPr>
          <w:rFonts w:ascii="Book Antiqua" w:hAnsi="Book Antiqua"/>
        </w:rPr>
        <w:t xml:space="preserve">. </w:t>
      </w:r>
      <w:r w:rsidR="006953E1" w:rsidRPr="00E90B18">
        <w:rPr>
          <w:rFonts w:ascii="Book Antiqua" w:hAnsi="Book Antiqua"/>
        </w:rPr>
        <w:t xml:space="preserve">After prolonged consideration and discussion, MB underwent a </w:t>
      </w:r>
      <w:r w:rsidR="007E6379" w:rsidRPr="00E90B18">
        <w:rPr>
          <w:rFonts w:ascii="Book Antiqua" w:hAnsi="Book Antiqua"/>
        </w:rPr>
        <w:t>laparoscopic</w:t>
      </w:r>
      <w:r w:rsidR="006953E1" w:rsidRPr="00E90B18">
        <w:rPr>
          <w:rFonts w:ascii="Book Antiqua" w:hAnsi="Book Antiqua"/>
        </w:rPr>
        <w:t xml:space="preserve"> resection of her proximal jejunum</w:t>
      </w:r>
      <w:r w:rsidR="00101ED7" w:rsidRPr="00E90B18">
        <w:rPr>
          <w:rFonts w:ascii="Book Antiqua" w:hAnsi="Book Antiqua"/>
        </w:rPr>
        <w:t>, with histology findings consistent with that of a DL</w:t>
      </w:r>
      <w:r w:rsidR="006953E1" w:rsidRPr="00E90B18">
        <w:rPr>
          <w:rFonts w:ascii="Book Antiqua" w:hAnsi="Book Antiqua"/>
        </w:rPr>
        <w:t>. Her haemoglobin</w:t>
      </w:r>
      <w:r w:rsidR="006D313A" w:rsidRPr="00E90B18">
        <w:rPr>
          <w:rFonts w:ascii="Book Antiqua" w:hAnsi="Book Antiqua"/>
        </w:rPr>
        <w:t xml:space="preserve"> remained stable without any red cell transfusions for over 9 mo at which point she re</w:t>
      </w:r>
      <w:r w:rsidR="00840AED" w:rsidRPr="00E90B18">
        <w:rPr>
          <w:rFonts w:ascii="Book Antiqua" w:hAnsi="Book Antiqua"/>
        </w:rPr>
        <w:t>-</w:t>
      </w:r>
      <w:r w:rsidR="006D313A" w:rsidRPr="00E90B18">
        <w:rPr>
          <w:rFonts w:ascii="Book Antiqua" w:hAnsi="Book Antiqua"/>
        </w:rPr>
        <w:t xml:space="preserve">presented with melaena. On this occasion she was not found to have and SB bleeding, however a new DL was found in her </w:t>
      </w:r>
      <w:r w:rsidR="00840AED" w:rsidRPr="00E90B18">
        <w:rPr>
          <w:rFonts w:ascii="Book Antiqua" w:hAnsi="Book Antiqua"/>
        </w:rPr>
        <w:t xml:space="preserve">gastric </w:t>
      </w:r>
      <w:r w:rsidR="006D313A" w:rsidRPr="00E90B18">
        <w:rPr>
          <w:rFonts w:ascii="Book Antiqua" w:hAnsi="Book Antiqua"/>
        </w:rPr>
        <w:t>fundus.</w:t>
      </w:r>
    </w:p>
    <w:p w14:paraId="1FBF6102" w14:textId="77777777" w:rsidR="006953E1" w:rsidRPr="00E90B18" w:rsidRDefault="006953E1" w:rsidP="00E90B18">
      <w:pPr>
        <w:spacing w:line="360" w:lineRule="auto"/>
        <w:jc w:val="both"/>
        <w:rPr>
          <w:rFonts w:ascii="Book Antiqua" w:hAnsi="Book Antiqua"/>
        </w:rPr>
      </w:pPr>
    </w:p>
    <w:p w14:paraId="4B1D513C" w14:textId="730F4DA2" w:rsidR="006953E1" w:rsidRPr="00B611E8" w:rsidRDefault="006953E1" w:rsidP="00E90B18">
      <w:pPr>
        <w:spacing w:line="360" w:lineRule="auto"/>
        <w:jc w:val="both"/>
        <w:rPr>
          <w:rFonts w:ascii="Book Antiqua" w:hAnsi="Book Antiqua"/>
          <w:b/>
          <w:i/>
        </w:rPr>
      </w:pPr>
      <w:r w:rsidRPr="00B611E8">
        <w:rPr>
          <w:rFonts w:ascii="Book Antiqua" w:hAnsi="Book Antiqua"/>
          <w:b/>
          <w:i/>
        </w:rPr>
        <w:t>Case 4</w:t>
      </w:r>
    </w:p>
    <w:p w14:paraId="61CC3B64" w14:textId="7B17BA10" w:rsidR="006953E1" w:rsidRPr="00E90B18" w:rsidRDefault="006953E1" w:rsidP="00E90B18">
      <w:pPr>
        <w:spacing w:line="360" w:lineRule="auto"/>
        <w:jc w:val="both"/>
        <w:rPr>
          <w:rFonts w:ascii="Book Antiqua" w:hAnsi="Book Antiqua"/>
        </w:rPr>
      </w:pPr>
      <w:r w:rsidRPr="00E90B18">
        <w:rPr>
          <w:rFonts w:ascii="Book Antiqua" w:hAnsi="Book Antiqua"/>
        </w:rPr>
        <w:t>EN</w:t>
      </w:r>
      <w:r w:rsidR="00567F72" w:rsidRPr="00E90B18">
        <w:rPr>
          <w:rFonts w:ascii="Book Antiqua" w:hAnsi="Book Antiqua"/>
        </w:rPr>
        <w:t>, a 75 year</w:t>
      </w:r>
      <w:r w:rsidR="00B611E8">
        <w:rPr>
          <w:rFonts w:ascii="Book Antiqua" w:eastAsia="宋体" w:hAnsi="Book Antiqua" w:hint="eastAsia"/>
          <w:lang w:eastAsia="zh-CN"/>
        </w:rPr>
        <w:t>s</w:t>
      </w:r>
      <w:r w:rsidR="00567F72" w:rsidRPr="00E90B18">
        <w:rPr>
          <w:rFonts w:ascii="Book Antiqua" w:hAnsi="Book Antiqua"/>
        </w:rPr>
        <w:t xml:space="preserve"> old lady was referred to our institution for investigati</w:t>
      </w:r>
      <w:r w:rsidR="006D313A" w:rsidRPr="00E90B18">
        <w:rPr>
          <w:rFonts w:ascii="Book Antiqua" w:hAnsi="Book Antiqua"/>
        </w:rPr>
        <w:t>on of recurrent melaena. She had</w:t>
      </w:r>
      <w:r w:rsidR="00567F72" w:rsidRPr="00E90B18">
        <w:rPr>
          <w:rFonts w:ascii="Book Antiqua" w:hAnsi="Book Antiqua"/>
        </w:rPr>
        <w:t xml:space="preserve"> undergone multiple upper and lower endoscopies which had not revealed a source of bleeding. Her past medical history included congestive cardiac failure, atrial fibrillation</w:t>
      </w:r>
      <w:r w:rsidR="00101ED7" w:rsidRPr="00E90B18">
        <w:rPr>
          <w:rFonts w:ascii="Book Antiqua" w:hAnsi="Book Antiqua"/>
        </w:rPr>
        <w:t xml:space="preserve"> for which she was anticoagulated</w:t>
      </w:r>
      <w:r w:rsidR="00C0205F" w:rsidRPr="00E90B18">
        <w:rPr>
          <w:rFonts w:ascii="Book Antiqua" w:hAnsi="Book Antiqua"/>
        </w:rPr>
        <w:t xml:space="preserve">, type 2 </w:t>
      </w:r>
      <w:r w:rsidR="00B611E8" w:rsidRPr="00E90B18">
        <w:rPr>
          <w:rFonts w:ascii="Book Antiqua" w:hAnsi="Book Antiqua"/>
        </w:rPr>
        <w:t>diabetes m</w:t>
      </w:r>
      <w:r w:rsidR="00C0205F" w:rsidRPr="00E90B18">
        <w:rPr>
          <w:rFonts w:ascii="Book Antiqua" w:hAnsi="Book Antiqua"/>
        </w:rPr>
        <w:t>ellitus,</w:t>
      </w:r>
      <w:r w:rsidR="00567F72" w:rsidRPr="00E90B18">
        <w:rPr>
          <w:rFonts w:ascii="Book Antiqua" w:hAnsi="Book Antiqua"/>
        </w:rPr>
        <w:t xml:space="preserve"> hypertension</w:t>
      </w:r>
      <w:r w:rsidR="00C0205F" w:rsidRPr="00E90B18">
        <w:rPr>
          <w:rFonts w:ascii="Book Antiqua" w:hAnsi="Book Antiqua"/>
        </w:rPr>
        <w:t xml:space="preserve"> and cirrhosis, again diagnosed incidentally by imaging during her workup for GIB</w:t>
      </w:r>
      <w:r w:rsidR="00567F72" w:rsidRPr="00E90B18">
        <w:rPr>
          <w:rFonts w:ascii="Book Antiqua" w:hAnsi="Book Antiqua"/>
        </w:rPr>
        <w:t xml:space="preserve">. </w:t>
      </w:r>
      <w:r w:rsidR="003C1F21" w:rsidRPr="00E90B18">
        <w:rPr>
          <w:rFonts w:ascii="Book Antiqua" w:hAnsi="Book Antiqua"/>
        </w:rPr>
        <w:t>SB</w:t>
      </w:r>
      <w:r w:rsidR="00101ED7" w:rsidRPr="00E90B18">
        <w:rPr>
          <w:rFonts w:ascii="Book Antiqua" w:hAnsi="Book Antiqua"/>
        </w:rPr>
        <w:t>CE</w:t>
      </w:r>
      <w:r w:rsidR="003C1F21" w:rsidRPr="00E90B18">
        <w:rPr>
          <w:rFonts w:ascii="Book Antiqua" w:hAnsi="Book Antiqua"/>
        </w:rPr>
        <w:t xml:space="preserve"> showed fresh blood in the proximal jejunum</w:t>
      </w:r>
      <w:r w:rsidR="00101ED7" w:rsidRPr="00E90B18">
        <w:rPr>
          <w:rFonts w:ascii="Book Antiqua" w:hAnsi="Book Antiqua"/>
        </w:rPr>
        <w:t xml:space="preserve"> and she underwent</w:t>
      </w:r>
      <w:r w:rsidR="006D313A" w:rsidRPr="00E90B18">
        <w:rPr>
          <w:rFonts w:ascii="Book Antiqua" w:hAnsi="Book Antiqua"/>
        </w:rPr>
        <w:t xml:space="preserve"> a</w:t>
      </w:r>
      <w:r w:rsidR="003C1F21" w:rsidRPr="00E90B18">
        <w:rPr>
          <w:rFonts w:ascii="Book Antiqua" w:hAnsi="Book Antiqua"/>
        </w:rPr>
        <w:t xml:space="preserve"> DBE</w:t>
      </w:r>
      <w:r w:rsidR="006D313A" w:rsidRPr="00E90B18">
        <w:rPr>
          <w:rFonts w:ascii="Book Antiqua" w:hAnsi="Book Antiqua"/>
        </w:rPr>
        <w:t xml:space="preserve"> where </w:t>
      </w:r>
      <w:r w:rsidR="003C1F21" w:rsidRPr="00E90B18">
        <w:rPr>
          <w:rFonts w:ascii="Book Antiqua" w:hAnsi="Book Antiqua"/>
        </w:rPr>
        <w:t xml:space="preserve">a small amount of fresh bleeding was noted in </w:t>
      </w:r>
      <w:r w:rsidR="00840AED" w:rsidRPr="00E90B18">
        <w:rPr>
          <w:rFonts w:ascii="Book Antiqua" w:hAnsi="Book Antiqua"/>
        </w:rPr>
        <w:t>the first part of her duodenum</w:t>
      </w:r>
      <w:r w:rsidR="00101ED7" w:rsidRPr="00E90B18">
        <w:rPr>
          <w:rFonts w:ascii="Book Antiqua" w:hAnsi="Book Antiqua"/>
        </w:rPr>
        <w:t>, with the visualisation of a pinpoint vessel consistent with a DL</w:t>
      </w:r>
      <w:r w:rsidR="003C1F21" w:rsidRPr="00E90B18">
        <w:rPr>
          <w:rFonts w:ascii="Book Antiqua" w:hAnsi="Book Antiqua"/>
        </w:rPr>
        <w:t>. The area was injected with adrenaline and endoclips were applied with initial haemostasis. However due to the need for ongoing anticoagulation the lesion continued to ooze and a definitive treatment was sought. EN underwent a CT mesenteric angiogram which revealed an occluded coeliac artery with retrograde filling of the gastroduodenal artery from the superior mesenteric</w:t>
      </w:r>
      <w:r w:rsidR="00974A44" w:rsidRPr="00E90B18">
        <w:rPr>
          <w:rFonts w:ascii="Book Antiqua" w:hAnsi="Book Antiqua"/>
        </w:rPr>
        <w:t xml:space="preserve"> artery. Due to the anatomical abnormalities in her vasculature, </w:t>
      </w:r>
      <w:r w:rsidR="007E6379" w:rsidRPr="00E90B18">
        <w:rPr>
          <w:rFonts w:ascii="Book Antiqua" w:hAnsi="Book Antiqua"/>
        </w:rPr>
        <w:t>embolization</w:t>
      </w:r>
      <w:r w:rsidR="00974A44" w:rsidRPr="00E90B18">
        <w:rPr>
          <w:rFonts w:ascii="Book Antiqua" w:hAnsi="Book Antiqua"/>
        </w:rPr>
        <w:t xml:space="preserve"> therapy was not possible and an ileohepatic artery bypass was planned. However, despite </w:t>
      </w:r>
      <w:r w:rsidR="00101ED7" w:rsidRPr="00E90B18">
        <w:rPr>
          <w:rFonts w:ascii="Book Antiqua" w:hAnsi="Book Antiqua"/>
        </w:rPr>
        <w:t xml:space="preserve">previously </w:t>
      </w:r>
      <w:r w:rsidR="00974A44" w:rsidRPr="00E90B18">
        <w:rPr>
          <w:rFonts w:ascii="Book Antiqua" w:hAnsi="Book Antiqua"/>
        </w:rPr>
        <w:t xml:space="preserve">normal imaging, at laparotomy EN was found to have </w:t>
      </w:r>
      <w:r w:rsidR="007E6379" w:rsidRPr="00E90B18">
        <w:rPr>
          <w:rFonts w:ascii="Book Antiqua" w:hAnsi="Book Antiqua"/>
        </w:rPr>
        <w:t>macro nodular</w:t>
      </w:r>
      <w:r w:rsidR="00974A44" w:rsidRPr="00E90B18">
        <w:rPr>
          <w:rFonts w:ascii="Book Antiqua" w:hAnsi="Book Antiqua"/>
        </w:rPr>
        <w:t xml:space="preserve"> cirrhosis with multiple small intra</w:t>
      </w:r>
      <w:r w:rsidR="00101ED7" w:rsidRPr="00E90B18">
        <w:rPr>
          <w:rFonts w:ascii="Book Antiqua" w:hAnsi="Book Antiqua"/>
        </w:rPr>
        <w:t>-a</w:t>
      </w:r>
      <w:r w:rsidR="00974A44" w:rsidRPr="00E90B18">
        <w:rPr>
          <w:rFonts w:ascii="Book Antiqua" w:hAnsi="Book Antiqua"/>
        </w:rPr>
        <w:t xml:space="preserve">bdominal varices. The proposed bypass was abandoned and multiple small </w:t>
      </w:r>
      <w:r w:rsidR="00101ED7" w:rsidRPr="00E90B18">
        <w:rPr>
          <w:rFonts w:ascii="Book Antiqua" w:hAnsi="Book Antiqua"/>
        </w:rPr>
        <w:t>DLs</w:t>
      </w:r>
      <w:r w:rsidR="00974A44" w:rsidRPr="00E90B18">
        <w:rPr>
          <w:rFonts w:ascii="Book Antiqua" w:hAnsi="Book Antiqua"/>
        </w:rPr>
        <w:t xml:space="preserve"> around D1 were ligated and</w:t>
      </w:r>
      <w:r w:rsidR="00840AED" w:rsidRPr="00E90B18">
        <w:rPr>
          <w:rFonts w:ascii="Book Antiqua" w:hAnsi="Book Antiqua"/>
        </w:rPr>
        <w:t>/or</w:t>
      </w:r>
      <w:r w:rsidR="00974A44" w:rsidRPr="00E90B18">
        <w:rPr>
          <w:rFonts w:ascii="Book Antiqua" w:hAnsi="Book Antiqua"/>
        </w:rPr>
        <w:t xml:space="preserve"> clipped.</w:t>
      </w:r>
      <w:r w:rsidR="00101ED7" w:rsidRPr="00E90B18">
        <w:rPr>
          <w:rFonts w:ascii="Book Antiqua" w:hAnsi="Book Antiqua"/>
        </w:rPr>
        <w:t xml:space="preserve"> </w:t>
      </w:r>
      <w:r w:rsidR="00C0205F" w:rsidRPr="00E90B18">
        <w:rPr>
          <w:rFonts w:ascii="Book Antiqua" w:hAnsi="Book Antiqua"/>
        </w:rPr>
        <w:t xml:space="preserve">EN </w:t>
      </w:r>
      <w:r w:rsidR="00974A44" w:rsidRPr="00E90B18">
        <w:rPr>
          <w:rFonts w:ascii="Book Antiqua" w:hAnsi="Book Antiqua"/>
        </w:rPr>
        <w:t>recommence</w:t>
      </w:r>
      <w:r w:rsidR="00C0205F" w:rsidRPr="00E90B18">
        <w:rPr>
          <w:rFonts w:ascii="Book Antiqua" w:hAnsi="Book Antiqua"/>
        </w:rPr>
        <w:t>d</w:t>
      </w:r>
      <w:r w:rsidR="00974A44" w:rsidRPr="00E90B18">
        <w:rPr>
          <w:rFonts w:ascii="Book Antiqua" w:hAnsi="Book Antiqua"/>
        </w:rPr>
        <w:t xml:space="preserve"> anticoagulation </w:t>
      </w:r>
      <w:r w:rsidR="00C0205F" w:rsidRPr="00E90B18">
        <w:rPr>
          <w:rFonts w:ascii="Book Antiqua" w:hAnsi="Book Antiqua"/>
        </w:rPr>
        <w:t>shortly after her surgery</w:t>
      </w:r>
      <w:r w:rsidR="00974A44" w:rsidRPr="00E90B18">
        <w:rPr>
          <w:rFonts w:ascii="Book Antiqua" w:hAnsi="Book Antiqua"/>
        </w:rPr>
        <w:t xml:space="preserve"> and </w:t>
      </w:r>
      <w:r w:rsidR="00C0205F" w:rsidRPr="00E90B18">
        <w:rPr>
          <w:rFonts w:ascii="Book Antiqua" w:hAnsi="Book Antiqua"/>
        </w:rPr>
        <w:t>h</w:t>
      </w:r>
      <w:r w:rsidR="00974A44" w:rsidRPr="00E90B18">
        <w:rPr>
          <w:rFonts w:ascii="Book Antiqua" w:hAnsi="Book Antiqua"/>
        </w:rPr>
        <w:t xml:space="preserve">as not had any recurrent bleeding episodes </w:t>
      </w:r>
      <w:r w:rsidR="00C0205F" w:rsidRPr="00E90B18">
        <w:rPr>
          <w:rFonts w:ascii="Book Antiqua" w:hAnsi="Book Antiqua"/>
        </w:rPr>
        <w:t>in over 10 months</w:t>
      </w:r>
      <w:r w:rsidR="00974A44" w:rsidRPr="00E90B18">
        <w:rPr>
          <w:rFonts w:ascii="Book Antiqua" w:hAnsi="Book Antiqua"/>
        </w:rPr>
        <w:t>.</w:t>
      </w:r>
    </w:p>
    <w:p w14:paraId="106CA06B" w14:textId="6A75BAA5" w:rsidR="000423BC" w:rsidRPr="00E90B18" w:rsidRDefault="000423BC" w:rsidP="00E90B18">
      <w:pPr>
        <w:spacing w:line="360" w:lineRule="auto"/>
        <w:jc w:val="both"/>
        <w:rPr>
          <w:rFonts w:ascii="Book Antiqua" w:hAnsi="Book Antiqua"/>
        </w:rPr>
      </w:pPr>
    </w:p>
    <w:p w14:paraId="6D67AA0C" w14:textId="2AAAECF5" w:rsidR="00AD6367" w:rsidRPr="00B611E8" w:rsidRDefault="00B611E8" w:rsidP="00E90B18">
      <w:pPr>
        <w:spacing w:line="360" w:lineRule="auto"/>
        <w:jc w:val="both"/>
        <w:rPr>
          <w:rFonts w:ascii="Book Antiqua" w:hAnsi="Book Antiqua"/>
          <w:b/>
        </w:rPr>
      </w:pPr>
      <w:r w:rsidRPr="00B611E8">
        <w:rPr>
          <w:rFonts w:ascii="Book Antiqua" w:hAnsi="Book Antiqua"/>
          <w:b/>
        </w:rPr>
        <w:t>DISCUSSION</w:t>
      </w:r>
    </w:p>
    <w:p w14:paraId="2A4F9D2B" w14:textId="50F958BC" w:rsidR="00293713" w:rsidRPr="00E90B18" w:rsidRDefault="00101ED7" w:rsidP="00E90B18">
      <w:pPr>
        <w:spacing w:line="360" w:lineRule="auto"/>
        <w:jc w:val="both"/>
        <w:rPr>
          <w:rFonts w:ascii="Book Antiqua" w:hAnsi="Book Antiqua"/>
        </w:rPr>
      </w:pPr>
      <w:r w:rsidRPr="00E90B18">
        <w:rPr>
          <w:rFonts w:ascii="Book Antiqua" w:hAnsi="Book Antiqua"/>
        </w:rPr>
        <w:lastRenderedPageBreak/>
        <w:t xml:space="preserve">The above 4 cases outline the challenges in both diagnosis and treatment of </w:t>
      </w:r>
      <w:r w:rsidR="00B611E8" w:rsidRPr="00E90B18">
        <w:rPr>
          <w:rFonts w:ascii="Book Antiqua" w:hAnsi="Book Antiqua"/>
        </w:rPr>
        <w:t>SB</w:t>
      </w:r>
      <w:r w:rsidRPr="00E90B18">
        <w:rPr>
          <w:rFonts w:ascii="Book Antiqua" w:hAnsi="Book Antiqua"/>
        </w:rPr>
        <w:t xml:space="preserve"> DLs, and they also present a number of potentially new associations with SB DLs. </w:t>
      </w:r>
      <w:r w:rsidR="008242AA" w:rsidRPr="00E90B18">
        <w:rPr>
          <w:rFonts w:ascii="Book Antiqua" w:hAnsi="Book Antiqua"/>
        </w:rPr>
        <w:t>Firstly</w:t>
      </w:r>
      <w:r w:rsidR="00AE4004" w:rsidRPr="00E90B18">
        <w:rPr>
          <w:rFonts w:ascii="Book Antiqua" w:hAnsi="Book Antiqua"/>
        </w:rPr>
        <w:t xml:space="preserve"> regarding demographics</w:t>
      </w:r>
      <w:r w:rsidR="008242AA" w:rsidRPr="00E90B18">
        <w:rPr>
          <w:rFonts w:ascii="Book Antiqua" w:hAnsi="Book Antiqua"/>
        </w:rPr>
        <w:t xml:space="preserve">, </w:t>
      </w:r>
      <w:r w:rsidRPr="00E90B18">
        <w:rPr>
          <w:rFonts w:ascii="Book Antiqua" w:hAnsi="Book Antiqua"/>
        </w:rPr>
        <w:t>in keeping with</w:t>
      </w:r>
      <w:r w:rsidR="00AE4004" w:rsidRPr="00E90B18">
        <w:rPr>
          <w:rFonts w:ascii="Book Antiqua" w:hAnsi="Book Antiqua"/>
        </w:rPr>
        <w:t xml:space="preserve"> the published literature, our patients were elderly with multiple comorbidities, however in contrast</w:t>
      </w:r>
      <w:r w:rsidRPr="00E90B18">
        <w:rPr>
          <w:rFonts w:ascii="Book Antiqua" w:hAnsi="Book Antiqua"/>
        </w:rPr>
        <w:t xml:space="preserve"> to the suggested male preponderance</w:t>
      </w:r>
      <w:r w:rsidR="00AE4004" w:rsidRPr="00E90B18">
        <w:rPr>
          <w:rFonts w:ascii="Book Antiqua" w:hAnsi="Book Antiqua"/>
        </w:rPr>
        <w:t xml:space="preserve">, our 4 patients with </w:t>
      </w:r>
      <w:r w:rsidRPr="00E90B18">
        <w:rPr>
          <w:rFonts w:ascii="Book Antiqua" w:hAnsi="Book Antiqua"/>
        </w:rPr>
        <w:t>SB DLs</w:t>
      </w:r>
      <w:r w:rsidR="00AE4004" w:rsidRPr="00E90B18">
        <w:rPr>
          <w:rFonts w:ascii="Book Antiqua" w:hAnsi="Book Antiqua"/>
        </w:rPr>
        <w:t xml:space="preserve"> were all female. </w:t>
      </w:r>
      <w:r w:rsidR="00AD6367" w:rsidRPr="00E90B18">
        <w:rPr>
          <w:rFonts w:ascii="Book Antiqua" w:hAnsi="Book Antiqua"/>
        </w:rPr>
        <w:t xml:space="preserve">In addition, </w:t>
      </w:r>
      <w:r w:rsidR="00C0205F" w:rsidRPr="00E90B18">
        <w:rPr>
          <w:rFonts w:ascii="Book Antiqua" w:hAnsi="Book Antiqua"/>
        </w:rPr>
        <w:t>all 4 patients had SB</w:t>
      </w:r>
      <w:r w:rsidR="00AD6367" w:rsidRPr="00E90B18">
        <w:rPr>
          <w:rFonts w:ascii="Book Antiqua" w:hAnsi="Book Antiqua"/>
        </w:rPr>
        <w:t xml:space="preserve"> without coexistent lesions in the stomach, where 95% of DLs reportedly occur</w:t>
      </w:r>
      <w:r w:rsidR="00C0205F" w:rsidRPr="00E90B18">
        <w:rPr>
          <w:rFonts w:ascii="Book Antiqua" w:hAnsi="Book Antiqua"/>
        </w:rPr>
        <w:t>, although the third case was found to have a de novo gastric DL over 9 mo later</w:t>
      </w:r>
      <w:r w:rsidR="00AD6367" w:rsidRPr="00E90B18">
        <w:rPr>
          <w:rFonts w:ascii="Book Antiqua" w:hAnsi="Book Antiqua"/>
        </w:rPr>
        <w:t xml:space="preserve">. </w:t>
      </w:r>
      <w:r w:rsidR="00AE4004" w:rsidRPr="00E90B18">
        <w:rPr>
          <w:rFonts w:ascii="Book Antiqua" w:hAnsi="Book Antiqua"/>
        </w:rPr>
        <w:t>There was also no history of NSAID</w:t>
      </w:r>
      <w:r w:rsidRPr="00E90B18">
        <w:rPr>
          <w:rFonts w:ascii="Book Antiqua" w:hAnsi="Book Antiqua"/>
        </w:rPr>
        <w:t>, or alcohol</w:t>
      </w:r>
      <w:r w:rsidR="00AE4004" w:rsidRPr="00E90B18">
        <w:rPr>
          <w:rFonts w:ascii="Book Antiqua" w:hAnsi="Book Antiqua"/>
        </w:rPr>
        <w:t xml:space="preserve"> use, although all patients were anticoagulated</w:t>
      </w:r>
      <w:r w:rsidRPr="00E90B18">
        <w:rPr>
          <w:rFonts w:ascii="Book Antiqua" w:hAnsi="Book Antiqua"/>
        </w:rPr>
        <w:t>, which has been proven to increase the risk of bleeding</w:t>
      </w:r>
      <w:r w:rsidR="00AE4004" w:rsidRPr="00E90B18">
        <w:rPr>
          <w:rFonts w:ascii="Book Antiqua" w:hAnsi="Book Antiqua"/>
        </w:rPr>
        <w:t xml:space="preserve">. </w:t>
      </w:r>
      <w:r w:rsidR="00293713" w:rsidRPr="00E90B18">
        <w:rPr>
          <w:rFonts w:ascii="Book Antiqua" w:hAnsi="Book Antiqua"/>
        </w:rPr>
        <w:t xml:space="preserve">Each of the cases highlights the difficulties in diagnosis of SB DLs and </w:t>
      </w:r>
      <w:r w:rsidR="007E6379" w:rsidRPr="00E90B18">
        <w:rPr>
          <w:rFonts w:ascii="Book Antiqua" w:hAnsi="Book Antiqua"/>
        </w:rPr>
        <w:t>reiterates</w:t>
      </w:r>
      <w:r w:rsidR="00293713" w:rsidRPr="00E90B18">
        <w:rPr>
          <w:rFonts w:ascii="Book Antiqua" w:hAnsi="Book Antiqua"/>
        </w:rPr>
        <w:t xml:space="preserve"> the importance of heightened vigilance in patients with obscure GIB.</w:t>
      </w:r>
      <w:r w:rsidR="00C0205F" w:rsidRPr="00E90B18">
        <w:rPr>
          <w:rFonts w:ascii="Book Antiqua" w:hAnsi="Book Antiqua"/>
        </w:rPr>
        <w:t xml:space="preserve"> Despite active bleeding causing systemic compromise and large red cell transfusion requirements, none of the DLs were detected by mesenteric angiography, and were only diagnosed by mucosal visualisation with SB endoscopy, either </w:t>
      </w:r>
      <w:r w:rsidR="00C0205F" w:rsidRPr="004C27E5">
        <w:rPr>
          <w:rFonts w:ascii="Book Antiqua" w:hAnsi="Book Antiqua"/>
          <w:i/>
        </w:rPr>
        <w:t>via</w:t>
      </w:r>
      <w:r w:rsidR="00C0205F" w:rsidRPr="00E90B18">
        <w:rPr>
          <w:rFonts w:ascii="Book Antiqua" w:hAnsi="Book Antiqua"/>
        </w:rPr>
        <w:t xml:space="preserve"> SBCE or DBE.</w:t>
      </w:r>
    </w:p>
    <w:p w14:paraId="30E6DC26" w14:textId="048E6D3E" w:rsidR="00FE6946" w:rsidRPr="00E90B18" w:rsidRDefault="00293713" w:rsidP="00A1112A">
      <w:pPr>
        <w:spacing w:line="360" w:lineRule="auto"/>
        <w:ind w:firstLineChars="100" w:firstLine="240"/>
        <w:jc w:val="both"/>
        <w:rPr>
          <w:rFonts w:ascii="Book Antiqua" w:hAnsi="Book Antiqua"/>
        </w:rPr>
      </w:pPr>
      <w:r w:rsidRPr="00E90B18">
        <w:rPr>
          <w:rFonts w:ascii="Book Antiqua" w:hAnsi="Book Antiqua"/>
        </w:rPr>
        <w:t xml:space="preserve">Previous associations between cirrhosis and DLs have been thought to be due to the erosive effect of alcohol on the </w:t>
      </w:r>
      <w:r w:rsidR="007E6379" w:rsidRPr="00E90B18">
        <w:rPr>
          <w:rFonts w:ascii="Book Antiqua" w:hAnsi="Book Antiqua"/>
        </w:rPr>
        <w:t>mucosa</w:t>
      </w:r>
      <w:r w:rsidRPr="00E90B18">
        <w:rPr>
          <w:rFonts w:ascii="Book Antiqua" w:hAnsi="Book Antiqua"/>
        </w:rPr>
        <w:t xml:space="preserve"> overlying the dilated DL vessel; however alcohol was not a factor in any of our 4 patients. </w:t>
      </w:r>
      <w:r w:rsidR="00AD6367" w:rsidRPr="00E90B18">
        <w:rPr>
          <w:rFonts w:ascii="Book Antiqua" w:hAnsi="Book Antiqua"/>
        </w:rPr>
        <w:t xml:space="preserve">As mentioned in the introduction, comparisons have been made between the appearances of DLs and spider naevi, a known feature of chronic liver disease, with the suggestion that DLs are gastrointestinal forms of spider </w:t>
      </w:r>
      <w:r w:rsidR="007E6379" w:rsidRPr="00E90B18">
        <w:rPr>
          <w:rFonts w:ascii="Book Antiqua" w:hAnsi="Book Antiqua"/>
        </w:rPr>
        <w:t>naevi;</w:t>
      </w:r>
      <w:r w:rsidR="0080308A" w:rsidRPr="00E90B18">
        <w:rPr>
          <w:rFonts w:ascii="Book Antiqua" w:hAnsi="Book Antiqua"/>
        </w:rPr>
        <w:t xml:space="preserve"> however the pathophysiology </w:t>
      </w:r>
      <w:r w:rsidRPr="00E90B18">
        <w:rPr>
          <w:rFonts w:ascii="Book Antiqua" w:hAnsi="Book Antiqua"/>
        </w:rPr>
        <w:t>for the development of spider n</w:t>
      </w:r>
      <w:r w:rsidR="0080308A" w:rsidRPr="00E90B18">
        <w:rPr>
          <w:rFonts w:ascii="Book Antiqua" w:hAnsi="Book Antiqua"/>
        </w:rPr>
        <w:t>a</w:t>
      </w:r>
      <w:r w:rsidRPr="00E90B18">
        <w:rPr>
          <w:rFonts w:ascii="Book Antiqua" w:hAnsi="Book Antiqua"/>
        </w:rPr>
        <w:t>e</w:t>
      </w:r>
      <w:r w:rsidR="003C129A" w:rsidRPr="00E90B18">
        <w:rPr>
          <w:rFonts w:ascii="Book Antiqua" w:hAnsi="Book Antiqua"/>
        </w:rPr>
        <w:t>vi is also</w:t>
      </w:r>
      <w:r w:rsidR="0080308A" w:rsidRPr="00E90B18">
        <w:rPr>
          <w:rFonts w:ascii="Book Antiqua" w:hAnsi="Book Antiqua"/>
        </w:rPr>
        <w:t xml:space="preserve"> </w:t>
      </w:r>
      <w:r w:rsidR="003C129A" w:rsidRPr="00E90B18">
        <w:rPr>
          <w:rFonts w:ascii="Book Antiqua" w:hAnsi="Book Antiqua"/>
        </w:rPr>
        <w:t>un</w:t>
      </w:r>
      <w:r w:rsidR="0080308A" w:rsidRPr="00E90B18">
        <w:rPr>
          <w:rFonts w:ascii="Book Antiqua" w:hAnsi="Book Antiqua"/>
        </w:rPr>
        <w:t>known</w:t>
      </w:r>
      <w:r w:rsidR="00AD6367" w:rsidRPr="00E90B18">
        <w:rPr>
          <w:rFonts w:ascii="Book Antiqua" w:hAnsi="Book Antiqua"/>
        </w:rPr>
        <w:t>.</w:t>
      </w:r>
      <w:r w:rsidR="0080308A" w:rsidRPr="00E90B18">
        <w:rPr>
          <w:rFonts w:ascii="Book Antiqua" w:hAnsi="Book Antiqua"/>
        </w:rPr>
        <w:t xml:space="preserve"> </w:t>
      </w:r>
      <w:r w:rsidR="00BB7AE7" w:rsidRPr="00E90B18">
        <w:rPr>
          <w:rFonts w:ascii="Book Antiqua" w:hAnsi="Book Antiqua"/>
        </w:rPr>
        <w:t xml:space="preserve">Cirrhosis </w:t>
      </w:r>
      <w:r w:rsidR="003C129A" w:rsidRPr="00E90B18">
        <w:rPr>
          <w:rFonts w:ascii="Book Antiqua" w:hAnsi="Book Antiqua"/>
        </w:rPr>
        <w:t>can</w:t>
      </w:r>
      <w:r w:rsidR="00BB7AE7" w:rsidRPr="00E90B18">
        <w:rPr>
          <w:rFonts w:ascii="Book Antiqua" w:hAnsi="Book Antiqua"/>
        </w:rPr>
        <w:t xml:space="preserve"> increase the risk of </w:t>
      </w:r>
      <w:r w:rsidRPr="00E90B18">
        <w:rPr>
          <w:rFonts w:ascii="Book Antiqua" w:hAnsi="Book Antiqua"/>
        </w:rPr>
        <w:t>GIB</w:t>
      </w:r>
      <w:r w:rsidR="00BB7AE7" w:rsidRPr="00E90B18">
        <w:rPr>
          <w:rFonts w:ascii="Book Antiqua" w:hAnsi="Book Antiqua"/>
        </w:rPr>
        <w:t xml:space="preserve">, mainly due to portal hypertension, leading to portal gastropathy and intraluminal </w:t>
      </w:r>
      <w:r w:rsidR="007E6379" w:rsidRPr="00E90B18">
        <w:rPr>
          <w:rFonts w:ascii="Book Antiqua" w:hAnsi="Book Antiqua"/>
        </w:rPr>
        <w:t>varices;</w:t>
      </w:r>
      <w:r w:rsidR="00BB7AE7" w:rsidRPr="00E90B18">
        <w:rPr>
          <w:rFonts w:ascii="Book Antiqua" w:hAnsi="Book Antiqua"/>
        </w:rPr>
        <w:t xml:space="preserve"> however in our case series all patients had undergone multiple endoscopies, </w:t>
      </w:r>
      <w:r w:rsidRPr="00E90B18">
        <w:rPr>
          <w:rFonts w:ascii="Book Antiqua" w:hAnsi="Book Antiqua"/>
        </w:rPr>
        <w:t>out ruling</w:t>
      </w:r>
      <w:r w:rsidR="00BB7AE7" w:rsidRPr="00E90B18">
        <w:rPr>
          <w:rFonts w:ascii="Book Antiqua" w:hAnsi="Book Antiqua"/>
        </w:rPr>
        <w:t xml:space="preserve"> varices as a cause of bleeding. Patients with advanced liver disease are known to have </w:t>
      </w:r>
      <w:r w:rsidR="003C129A" w:rsidRPr="00E90B18">
        <w:rPr>
          <w:rFonts w:ascii="Book Antiqua" w:hAnsi="Book Antiqua"/>
        </w:rPr>
        <w:t xml:space="preserve">a </w:t>
      </w:r>
      <w:r w:rsidR="00BB7AE7" w:rsidRPr="00E90B18">
        <w:rPr>
          <w:rFonts w:ascii="Book Antiqua" w:hAnsi="Book Antiqua"/>
        </w:rPr>
        <w:t xml:space="preserve">high rate of </w:t>
      </w:r>
      <w:r w:rsidR="0080308A" w:rsidRPr="00E90B18">
        <w:rPr>
          <w:rFonts w:ascii="Book Antiqua" w:hAnsi="Book Antiqua"/>
        </w:rPr>
        <w:t>obscure</w:t>
      </w:r>
      <w:r w:rsidRPr="00E90B18">
        <w:rPr>
          <w:rFonts w:ascii="Book Antiqua" w:hAnsi="Book Antiqua"/>
        </w:rPr>
        <w:t xml:space="preserve"> GIB</w:t>
      </w:r>
      <w:r w:rsidR="00BB7AE7" w:rsidRPr="00E90B18">
        <w:rPr>
          <w:rFonts w:ascii="Book Antiqua" w:hAnsi="Book Antiqua"/>
        </w:rPr>
        <w:t>, the cause of which is often left undetected</w:t>
      </w:r>
      <w:r w:rsidR="003C129A" w:rsidRPr="00E90B18">
        <w:rPr>
          <w:rFonts w:ascii="Book Antiqua" w:hAnsi="Book Antiqua"/>
        </w:rPr>
        <w:t>, however; our case series suggests that there may be an increased risk of DLs in patients with cirrhosis</w:t>
      </w:r>
      <w:r w:rsidR="00BB7AE7" w:rsidRPr="00E90B18">
        <w:rPr>
          <w:rFonts w:ascii="Book Antiqua" w:hAnsi="Book Antiqua"/>
        </w:rPr>
        <w:t xml:space="preserve">. </w:t>
      </w:r>
      <w:r w:rsidR="003C129A" w:rsidRPr="00E90B18">
        <w:rPr>
          <w:rFonts w:ascii="Book Antiqua" w:hAnsi="Book Antiqua"/>
        </w:rPr>
        <w:t xml:space="preserve">In general the most common cause of obscure GIB is SB </w:t>
      </w:r>
      <w:r w:rsidR="0080308A" w:rsidRPr="00E90B18">
        <w:rPr>
          <w:rFonts w:ascii="Book Antiqua" w:hAnsi="Book Antiqua"/>
        </w:rPr>
        <w:t>angiodysplasias</w:t>
      </w:r>
      <w:r w:rsidR="003C129A" w:rsidRPr="00E90B18">
        <w:rPr>
          <w:rFonts w:ascii="Book Antiqua" w:hAnsi="Book Antiqua"/>
        </w:rPr>
        <w:t>, which</w:t>
      </w:r>
      <w:r w:rsidR="0080308A" w:rsidRPr="00E90B18">
        <w:rPr>
          <w:rFonts w:ascii="Book Antiqua" w:hAnsi="Book Antiqua"/>
        </w:rPr>
        <w:t xml:space="preserve"> have a similar clinical presentation to </w:t>
      </w:r>
      <w:r w:rsidR="007E6379" w:rsidRPr="00E90B18">
        <w:rPr>
          <w:rFonts w:ascii="Book Antiqua" w:hAnsi="Book Antiqua"/>
        </w:rPr>
        <w:t>DL;</w:t>
      </w:r>
      <w:r w:rsidR="003C129A" w:rsidRPr="00E90B18">
        <w:rPr>
          <w:rFonts w:ascii="Book Antiqua" w:hAnsi="Book Antiqua"/>
        </w:rPr>
        <w:t xml:space="preserve"> however there were no characteristic endoscopic features of </w:t>
      </w:r>
      <w:r w:rsidR="003C129A" w:rsidRPr="00E90B18">
        <w:rPr>
          <w:rFonts w:ascii="Book Antiqua" w:hAnsi="Book Antiqua"/>
        </w:rPr>
        <w:lastRenderedPageBreak/>
        <w:t>angiodysplasias in the vascular lesions in any of these 4 patients. W</w:t>
      </w:r>
      <w:r w:rsidR="0080308A" w:rsidRPr="00E90B18">
        <w:rPr>
          <w:rFonts w:ascii="Book Antiqua" w:hAnsi="Book Antiqua"/>
        </w:rPr>
        <w:t>e have recently identified an association between the abnormalities</w:t>
      </w:r>
      <w:r w:rsidR="003C129A" w:rsidRPr="00E90B18">
        <w:rPr>
          <w:rFonts w:ascii="Book Antiqua" w:hAnsi="Book Antiqua"/>
        </w:rPr>
        <w:t xml:space="preserve"> in the Angiopoietin pathway along with</w:t>
      </w:r>
      <w:r w:rsidR="0080308A" w:rsidRPr="00E90B18">
        <w:rPr>
          <w:rFonts w:ascii="Book Antiqua" w:hAnsi="Book Antiqua"/>
        </w:rPr>
        <w:t xml:space="preserve"> other angiogenic factors</w:t>
      </w:r>
      <w:r w:rsidR="003C129A" w:rsidRPr="00E90B18">
        <w:rPr>
          <w:rFonts w:ascii="Book Antiqua" w:hAnsi="Book Antiqua"/>
        </w:rPr>
        <w:t>,</w:t>
      </w:r>
      <w:r w:rsidR="0080308A" w:rsidRPr="00E90B18">
        <w:rPr>
          <w:rFonts w:ascii="Book Antiqua" w:hAnsi="Book Antiqua"/>
        </w:rPr>
        <w:t xml:space="preserve"> with the presence of SB angiodysplasias</w:t>
      </w:r>
      <w:r w:rsidR="00371EF3" w:rsidRPr="00E90B18">
        <w:rPr>
          <w:rFonts w:ascii="Book Antiqua" w:hAnsi="Book Antiqua"/>
          <w:vertAlign w:val="superscript"/>
        </w:rPr>
        <w:t>[10]</w:t>
      </w:r>
      <w:r w:rsidR="0080308A" w:rsidRPr="00E90B18">
        <w:rPr>
          <w:rFonts w:ascii="Book Antiqua" w:hAnsi="Book Antiqua"/>
        </w:rPr>
        <w:t xml:space="preserve">. </w:t>
      </w:r>
      <w:r w:rsidR="00BD2D0F" w:rsidRPr="00E90B18">
        <w:rPr>
          <w:rFonts w:ascii="Book Antiqua" w:hAnsi="Book Antiqua"/>
        </w:rPr>
        <w:t xml:space="preserve">Our finding of jejunal </w:t>
      </w:r>
      <w:r w:rsidR="0080308A" w:rsidRPr="00E90B18">
        <w:rPr>
          <w:rFonts w:ascii="Book Antiqua" w:hAnsi="Book Antiqua"/>
        </w:rPr>
        <w:t>DLs</w:t>
      </w:r>
      <w:r w:rsidR="00BD2D0F" w:rsidRPr="00E90B18">
        <w:rPr>
          <w:rFonts w:ascii="Book Antiqua" w:hAnsi="Book Antiqua"/>
        </w:rPr>
        <w:t xml:space="preserve"> in patients with </w:t>
      </w:r>
      <w:r w:rsidR="0080308A" w:rsidRPr="00E90B18">
        <w:rPr>
          <w:rFonts w:ascii="Book Antiqua" w:hAnsi="Book Antiqua"/>
        </w:rPr>
        <w:t>c</w:t>
      </w:r>
      <w:r w:rsidR="00BD2D0F" w:rsidRPr="00E90B18">
        <w:rPr>
          <w:rFonts w:ascii="Book Antiqua" w:hAnsi="Book Antiqua"/>
        </w:rPr>
        <w:t>irrhosis raises the question of a potential alteration in the vasculature secondary</w:t>
      </w:r>
      <w:r w:rsidRPr="00E90B18">
        <w:rPr>
          <w:rFonts w:ascii="Book Antiqua" w:hAnsi="Book Antiqua"/>
        </w:rPr>
        <w:t xml:space="preserve"> to portal hypertension, as either </w:t>
      </w:r>
      <w:r w:rsidR="00BD2D0F" w:rsidRPr="00E90B18">
        <w:rPr>
          <w:rFonts w:ascii="Book Antiqua" w:hAnsi="Book Antiqua"/>
        </w:rPr>
        <w:t>an anatomical abnormality, as was de</w:t>
      </w:r>
      <w:r w:rsidRPr="00E90B18">
        <w:rPr>
          <w:rFonts w:ascii="Book Antiqua" w:hAnsi="Book Antiqua"/>
        </w:rPr>
        <w:t>scribed</w:t>
      </w:r>
      <w:r w:rsidR="00BD2D0F" w:rsidRPr="00E90B18">
        <w:rPr>
          <w:rFonts w:ascii="Book Antiqua" w:hAnsi="Book Antiqua"/>
        </w:rPr>
        <w:t xml:space="preserve"> in case 4, or </w:t>
      </w:r>
      <w:r w:rsidR="0080308A" w:rsidRPr="00E90B18">
        <w:rPr>
          <w:rFonts w:ascii="Book Antiqua" w:hAnsi="Book Antiqua"/>
        </w:rPr>
        <w:t xml:space="preserve">potentially </w:t>
      </w:r>
      <w:r w:rsidR="00BD2D0F" w:rsidRPr="00E90B18">
        <w:rPr>
          <w:rFonts w:ascii="Book Antiqua" w:hAnsi="Book Antiqua"/>
        </w:rPr>
        <w:t>due to a shift in angiogenic factors in these patients.</w:t>
      </w:r>
      <w:r w:rsidR="0080308A" w:rsidRPr="00E90B18">
        <w:rPr>
          <w:rFonts w:ascii="Book Antiqua" w:hAnsi="Book Antiqua"/>
        </w:rPr>
        <w:t xml:space="preserve"> As referenced i</w:t>
      </w:r>
      <w:r w:rsidR="003C129A" w:rsidRPr="00E90B18">
        <w:rPr>
          <w:rFonts w:ascii="Book Antiqua" w:hAnsi="Book Antiqua"/>
        </w:rPr>
        <w:t>n the case series by Ak</w:t>
      </w:r>
      <w:r w:rsidR="00A1112A">
        <w:rPr>
          <w:rFonts w:ascii="Book Antiqua" w:eastAsia="宋体" w:hAnsi="Book Antiqua" w:hint="eastAsia"/>
          <w:lang w:eastAsia="zh-CN"/>
        </w:rPr>
        <w:t>h</w:t>
      </w:r>
      <w:r w:rsidR="003C129A" w:rsidRPr="00E90B18">
        <w:rPr>
          <w:rFonts w:ascii="Book Antiqua" w:hAnsi="Book Antiqua"/>
        </w:rPr>
        <w:t xml:space="preserve">ras </w:t>
      </w:r>
      <w:r w:rsidR="003C129A" w:rsidRPr="00A1112A">
        <w:rPr>
          <w:rFonts w:ascii="Book Antiqua" w:hAnsi="Book Antiqua"/>
          <w:i/>
        </w:rPr>
        <w:t>et a</w:t>
      </w:r>
      <w:r w:rsidR="0080308A" w:rsidRPr="00A1112A">
        <w:rPr>
          <w:rFonts w:ascii="Book Antiqua" w:hAnsi="Book Antiqua"/>
          <w:i/>
        </w:rPr>
        <w:t>l</w:t>
      </w:r>
      <w:r w:rsidR="00A1112A">
        <w:rPr>
          <w:rFonts w:ascii="Book Antiqua" w:eastAsia="宋体" w:hAnsi="Book Antiqua" w:hint="eastAsia"/>
          <w:vertAlign w:val="superscript"/>
          <w:lang w:eastAsia="zh-CN"/>
        </w:rPr>
        <w:t>[9]</w:t>
      </w:r>
      <w:r w:rsidR="0080308A" w:rsidRPr="00E90B18">
        <w:rPr>
          <w:rFonts w:ascii="Book Antiqua" w:hAnsi="Book Antiqua"/>
        </w:rPr>
        <w:t>, the examination of biopsies from DLs is likely to yield more information about their pathophysiology.</w:t>
      </w:r>
      <w:r w:rsidR="00BD2D0F" w:rsidRPr="00E90B18">
        <w:rPr>
          <w:rFonts w:ascii="Book Antiqua" w:hAnsi="Book Antiqua"/>
        </w:rPr>
        <w:t xml:space="preserve"> </w:t>
      </w:r>
      <w:r w:rsidR="0080308A" w:rsidRPr="00E90B18">
        <w:rPr>
          <w:rFonts w:ascii="Book Antiqua" w:hAnsi="Book Antiqua"/>
        </w:rPr>
        <w:t xml:space="preserve">Finally, 3 of our </w:t>
      </w:r>
      <w:r w:rsidR="003C129A" w:rsidRPr="00E90B18">
        <w:rPr>
          <w:rFonts w:ascii="Book Antiqua" w:hAnsi="Book Antiqua"/>
        </w:rPr>
        <w:t xml:space="preserve">4 </w:t>
      </w:r>
      <w:r w:rsidR="0080308A" w:rsidRPr="00E90B18">
        <w:rPr>
          <w:rFonts w:ascii="Book Antiqua" w:hAnsi="Book Antiqua"/>
        </w:rPr>
        <w:t xml:space="preserve">patients were treated both medically with long-acting somatostatin analogues and endoscopically, </w:t>
      </w:r>
      <w:r w:rsidR="00BD2D0F" w:rsidRPr="00E90B18">
        <w:rPr>
          <w:rFonts w:ascii="Book Antiqua" w:hAnsi="Book Antiqua"/>
        </w:rPr>
        <w:t xml:space="preserve">due to </w:t>
      </w:r>
      <w:r w:rsidR="00EA06A6" w:rsidRPr="00E90B18">
        <w:rPr>
          <w:rFonts w:ascii="Book Antiqua" w:hAnsi="Book Antiqua"/>
        </w:rPr>
        <w:t>a combination of their long history of bleeding and</w:t>
      </w:r>
      <w:r w:rsidR="00BD2D0F" w:rsidRPr="00E90B18">
        <w:rPr>
          <w:rFonts w:ascii="Book Antiqua" w:hAnsi="Book Antiqua"/>
        </w:rPr>
        <w:t xml:space="preserve"> its significant burden on their quality of life, and their need for </w:t>
      </w:r>
      <w:r w:rsidR="00EA06A6" w:rsidRPr="00E90B18">
        <w:rPr>
          <w:rFonts w:ascii="Book Antiqua" w:hAnsi="Book Antiqua"/>
        </w:rPr>
        <w:t>long-term</w:t>
      </w:r>
      <w:r w:rsidR="00BD2D0F" w:rsidRPr="00E90B18">
        <w:rPr>
          <w:rFonts w:ascii="Book Antiqua" w:hAnsi="Book Antiqua"/>
        </w:rPr>
        <w:t xml:space="preserve"> anticoagulation. </w:t>
      </w:r>
      <w:r w:rsidR="003C129A" w:rsidRPr="00E90B18">
        <w:rPr>
          <w:rFonts w:ascii="Book Antiqua" w:hAnsi="Book Antiqua"/>
        </w:rPr>
        <w:t xml:space="preserve">Somatostatin analogues are known to reduce GIB due to a combination of effects, including reducing the splanchnic and portal pressure and via an anti-angiogenic effect on vascular endothelial growth factor. </w:t>
      </w:r>
      <w:r w:rsidR="00BD2D0F" w:rsidRPr="00E90B18">
        <w:rPr>
          <w:rFonts w:ascii="Book Antiqua" w:hAnsi="Book Antiqua"/>
        </w:rPr>
        <w:t xml:space="preserve">This makes it difficult to determine which treatment modality was effective in controlling further bleeding episodes but the </w:t>
      </w:r>
      <w:r w:rsidR="00EA06A6" w:rsidRPr="00E90B18">
        <w:rPr>
          <w:rFonts w:ascii="Book Antiqua" w:hAnsi="Book Antiqua"/>
        </w:rPr>
        <w:t>seemingly</w:t>
      </w:r>
      <w:r w:rsidR="00BD2D0F" w:rsidRPr="00E90B18">
        <w:rPr>
          <w:rFonts w:ascii="Book Antiqua" w:hAnsi="Book Antiqua"/>
        </w:rPr>
        <w:t xml:space="preserve"> successful use of somatostatin analogues in these patients would support both a “vascular pressure system” and an “angiogenic disarray” hy</w:t>
      </w:r>
      <w:r w:rsidR="00EA06A6" w:rsidRPr="00E90B18">
        <w:rPr>
          <w:rFonts w:ascii="Book Antiqua" w:hAnsi="Book Antiqua"/>
        </w:rPr>
        <w:t>p</w:t>
      </w:r>
      <w:r w:rsidR="00BD2D0F" w:rsidRPr="00E90B18">
        <w:rPr>
          <w:rFonts w:ascii="Book Antiqua" w:hAnsi="Book Antiqua"/>
        </w:rPr>
        <w:t xml:space="preserve">othesis in the pathogenesis of </w:t>
      </w:r>
      <w:r w:rsidR="003C129A" w:rsidRPr="00E90B18">
        <w:rPr>
          <w:rFonts w:ascii="Book Antiqua" w:hAnsi="Book Antiqua"/>
        </w:rPr>
        <w:t>SB</w:t>
      </w:r>
      <w:r w:rsidR="00EA06A6" w:rsidRPr="00E90B18">
        <w:rPr>
          <w:rFonts w:ascii="Book Antiqua" w:hAnsi="Book Antiqua"/>
        </w:rPr>
        <w:t xml:space="preserve"> DLs</w:t>
      </w:r>
      <w:r w:rsidR="00BD2D0F" w:rsidRPr="00E90B18">
        <w:rPr>
          <w:rFonts w:ascii="Book Antiqua" w:hAnsi="Book Antiqua"/>
        </w:rPr>
        <w:t>.</w:t>
      </w:r>
      <w:r w:rsidR="00B74A28" w:rsidRPr="00E90B18">
        <w:rPr>
          <w:rFonts w:ascii="Book Antiqua" w:hAnsi="Book Antiqua"/>
        </w:rPr>
        <w:t xml:space="preserve"> </w:t>
      </w:r>
      <w:r w:rsidR="003C129A" w:rsidRPr="00E90B18">
        <w:rPr>
          <w:rFonts w:ascii="Book Antiqua" w:hAnsi="Book Antiqua"/>
        </w:rPr>
        <w:t>Further work in the field of portal hypertension and angiogenic factors in the pathophysiolo</w:t>
      </w:r>
      <w:r w:rsidR="00A742D7" w:rsidRPr="00E90B18">
        <w:rPr>
          <w:rFonts w:ascii="Book Antiqua" w:hAnsi="Book Antiqua"/>
        </w:rPr>
        <w:t>gy of SB DLs and other vascular lesions including angiodysplasias will be interesting and could lead to more targeted treatment options in cases of refractory bleeding.</w:t>
      </w:r>
    </w:p>
    <w:p w14:paraId="76C90DCD" w14:textId="77777777" w:rsidR="00C63F9A" w:rsidRPr="008030F6" w:rsidRDefault="00C63F9A" w:rsidP="00E90B18">
      <w:pPr>
        <w:spacing w:line="360" w:lineRule="auto"/>
        <w:jc w:val="both"/>
        <w:rPr>
          <w:rFonts w:ascii="Book Antiqua" w:eastAsia="宋体" w:hAnsi="Book Antiqua"/>
          <w:lang w:eastAsia="zh-CN"/>
        </w:rPr>
      </w:pPr>
    </w:p>
    <w:p w14:paraId="45B86AF5" w14:textId="77777777" w:rsidR="00D93283" w:rsidRPr="00E90B18" w:rsidRDefault="00D93283" w:rsidP="00E90B18">
      <w:pPr>
        <w:autoSpaceDE w:val="0"/>
        <w:autoSpaceDN w:val="0"/>
        <w:adjustRightInd w:val="0"/>
        <w:spacing w:line="360" w:lineRule="auto"/>
        <w:jc w:val="both"/>
        <w:rPr>
          <w:rFonts w:ascii="Book Antiqua" w:hAnsi="Book Antiqua"/>
          <w:b/>
        </w:rPr>
      </w:pPr>
      <w:r w:rsidRPr="00E90B18">
        <w:rPr>
          <w:rFonts w:ascii="Book Antiqua" w:hAnsi="Book Antiqua"/>
          <w:b/>
        </w:rPr>
        <w:t>COMMENTS</w:t>
      </w:r>
    </w:p>
    <w:p w14:paraId="78A1B45C" w14:textId="77777777" w:rsidR="008030F6" w:rsidRPr="008030F6" w:rsidRDefault="00840AED" w:rsidP="00E90B18">
      <w:pPr>
        <w:autoSpaceDE w:val="0"/>
        <w:autoSpaceDN w:val="0"/>
        <w:adjustRightInd w:val="0"/>
        <w:spacing w:line="360" w:lineRule="auto"/>
        <w:jc w:val="both"/>
        <w:rPr>
          <w:rFonts w:ascii="Book Antiqua" w:eastAsia="宋体" w:hAnsi="Book Antiqua"/>
          <w:b/>
          <w:i/>
          <w:lang w:eastAsia="zh-CN"/>
        </w:rPr>
      </w:pPr>
      <w:r w:rsidRPr="008030F6">
        <w:rPr>
          <w:rFonts w:ascii="Book Antiqua" w:hAnsi="Book Antiqua"/>
          <w:b/>
          <w:i/>
        </w:rPr>
        <w:t>Case charact</w:t>
      </w:r>
      <w:r w:rsidR="008030F6" w:rsidRPr="008030F6">
        <w:rPr>
          <w:rFonts w:ascii="Book Antiqua" w:hAnsi="Book Antiqua"/>
          <w:b/>
          <w:i/>
        </w:rPr>
        <w:t>eristics</w:t>
      </w:r>
    </w:p>
    <w:p w14:paraId="6543F596" w14:textId="01669B4A" w:rsidR="00840AED" w:rsidRDefault="00840AED" w:rsidP="00E90B18">
      <w:pPr>
        <w:autoSpaceDE w:val="0"/>
        <w:autoSpaceDN w:val="0"/>
        <w:adjustRightInd w:val="0"/>
        <w:spacing w:line="360" w:lineRule="auto"/>
        <w:jc w:val="both"/>
        <w:rPr>
          <w:rFonts w:ascii="Book Antiqua" w:eastAsia="宋体" w:hAnsi="Book Antiqua"/>
          <w:lang w:eastAsia="zh-CN"/>
        </w:rPr>
      </w:pPr>
      <w:r w:rsidRPr="008030F6">
        <w:rPr>
          <w:rFonts w:ascii="Book Antiqua" w:hAnsi="Book Antiqua"/>
        </w:rPr>
        <w:t>All cases had a long history of significant gastrointestinal bleeding from sm</w:t>
      </w:r>
      <w:r w:rsidR="00550715" w:rsidRPr="008030F6">
        <w:rPr>
          <w:rFonts w:ascii="Book Antiqua" w:hAnsi="Book Antiqua"/>
        </w:rPr>
        <w:t xml:space="preserve">all intestinal </w:t>
      </w:r>
      <w:r w:rsidR="002058AD" w:rsidRPr="00E90B18">
        <w:rPr>
          <w:rFonts w:ascii="Book Antiqua" w:hAnsi="Book Antiqua"/>
        </w:rPr>
        <w:t>Dieulafoy lesions (DLs)</w:t>
      </w:r>
      <w:r w:rsidRPr="008030F6">
        <w:rPr>
          <w:rFonts w:ascii="Book Antiqua" w:hAnsi="Book Antiqua"/>
        </w:rPr>
        <w:t xml:space="preserve"> and were found to have cirrhosis and portal hypertension, suggesting a potential association between the two conditions.</w:t>
      </w:r>
    </w:p>
    <w:p w14:paraId="51373464" w14:textId="77777777" w:rsidR="008030F6" w:rsidRPr="008030F6" w:rsidRDefault="008030F6" w:rsidP="00E90B18">
      <w:pPr>
        <w:autoSpaceDE w:val="0"/>
        <w:autoSpaceDN w:val="0"/>
        <w:adjustRightInd w:val="0"/>
        <w:spacing w:line="360" w:lineRule="auto"/>
        <w:jc w:val="both"/>
        <w:rPr>
          <w:rFonts w:ascii="Book Antiqua" w:eastAsia="宋体" w:hAnsi="Book Antiqua"/>
          <w:lang w:eastAsia="zh-CN"/>
        </w:rPr>
      </w:pPr>
    </w:p>
    <w:p w14:paraId="3884EAD4" w14:textId="77777777" w:rsidR="002058AD" w:rsidRPr="002058AD" w:rsidRDefault="002058AD" w:rsidP="00E90B18">
      <w:pPr>
        <w:autoSpaceDE w:val="0"/>
        <w:autoSpaceDN w:val="0"/>
        <w:adjustRightInd w:val="0"/>
        <w:spacing w:line="360" w:lineRule="auto"/>
        <w:jc w:val="both"/>
        <w:rPr>
          <w:rFonts w:ascii="Book Antiqua" w:eastAsia="宋体" w:hAnsi="Book Antiqua"/>
          <w:b/>
          <w:i/>
          <w:lang w:eastAsia="zh-CN"/>
        </w:rPr>
      </w:pPr>
      <w:r w:rsidRPr="002058AD">
        <w:rPr>
          <w:rFonts w:ascii="Book Antiqua" w:hAnsi="Book Antiqua"/>
          <w:b/>
          <w:i/>
        </w:rPr>
        <w:t>Clinical diagnosis</w:t>
      </w:r>
    </w:p>
    <w:p w14:paraId="3C6F753C" w14:textId="0A0ABEFA" w:rsidR="00840AED" w:rsidRDefault="00550715" w:rsidP="00E90B18">
      <w:pPr>
        <w:autoSpaceDE w:val="0"/>
        <w:autoSpaceDN w:val="0"/>
        <w:adjustRightInd w:val="0"/>
        <w:spacing w:line="360" w:lineRule="auto"/>
        <w:jc w:val="both"/>
        <w:rPr>
          <w:rFonts w:ascii="Book Antiqua" w:eastAsia="宋体" w:hAnsi="Book Antiqua"/>
          <w:lang w:eastAsia="zh-CN"/>
        </w:rPr>
      </w:pPr>
      <w:r w:rsidRPr="00FE417D">
        <w:rPr>
          <w:rFonts w:ascii="Book Antiqua" w:hAnsi="Book Antiqua"/>
        </w:rPr>
        <w:lastRenderedPageBreak/>
        <w:t xml:space="preserve">Small intestinal DLs were diagnosed by a combination of capsule endoscopy and double balloon enteroscopy in all patients, with a diagnosis of cirrhosis initially suggested by radiological imaging and confirmed by clinical examination </w:t>
      </w:r>
      <w:r w:rsidR="00FE417D" w:rsidRPr="00A03C60">
        <w:rPr>
          <w:rFonts w:ascii="Book Antiqua" w:hAnsi="Book Antiqua" w:cs="Arial"/>
          <w:color w:val="000000"/>
        </w:rPr>
        <w:t>±</w:t>
      </w:r>
      <w:r w:rsidRPr="00FE417D">
        <w:rPr>
          <w:rFonts w:ascii="Book Antiqua" w:hAnsi="Book Antiqua"/>
        </w:rPr>
        <w:t xml:space="preserve"> laboratory features of cirrhosis.</w:t>
      </w:r>
    </w:p>
    <w:p w14:paraId="2BE264F4" w14:textId="77777777" w:rsidR="00FE417D" w:rsidRPr="00FE417D" w:rsidRDefault="00FE417D" w:rsidP="00E90B18">
      <w:pPr>
        <w:autoSpaceDE w:val="0"/>
        <w:autoSpaceDN w:val="0"/>
        <w:adjustRightInd w:val="0"/>
        <w:spacing w:line="360" w:lineRule="auto"/>
        <w:jc w:val="both"/>
        <w:rPr>
          <w:rFonts w:ascii="Book Antiqua" w:eastAsia="宋体" w:hAnsi="Book Antiqua"/>
          <w:lang w:eastAsia="zh-CN"/>
        </w:rPr>
      </w:pPr>
    </w:p>
    <w:p w14:paraId="2F66B348" w14:textId="77777777" w:rsidR="00FE417D" w:rsidRPr="00FE417D" w:rsidRDefault="00FE417D" w:rsidP="00E90B18">
      <w:pPr>
        <w:autoSpaceDE w:val="0"/>
        <w:autoSpaceDN w:val="0"/>
        <w:adjustRightInd w:val="0"/>
        <w:spacing w:line="360" w:lineRule="auto"/>
        <w:jc w:val="both"/>
        <w:rPr>
          <w:rFonts w:ascii="Book Antiqua" w:eastAsia="宋体" w:hAnsi="Book Antiqua"/>
          <w:b/>
          <w:i/>
          <w:lang w:eastAsia="zh-CN"/>
        </w:rPr>
      </w:pPr>
      <w:r w:rsidRPr="00FE417D">
        <w:rPr>
          <w:rFonts w:ascii="Book Antiqua" w:hAnsi="Book Antiqua"/>
          <w:b/>
          <w:i/>
        </w:rPr>
        <w:t>Differential diagnosis</w:t>
      </w:r>
    </w:p>
    <w:p w14:paraId="70C57D19" w14:textId="2AF70724" w:rsidR="00840AED" w:rsidRDefault="00840AED"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 xml:space="preserve">There are a number of other vascular lesions which can affect the small intestine and share similar endoscopic features with </w:t>
      </w:r>
      <w:r w:rsidR="00E90B18" w:rsidRPr="009D23F8">
        <w:rPr>
          <w:rFonts w:ascii="Book Antiqua" w:hAnsi="Book Antiqua"/>
        </w:rPr>
        <w:t xml:space="preserve">DLs </w:t>
      </w:r>
      <w:r w:rsidRPr="009D23F8">
        <w:rPr>
          <w:rFonts w:ascii="Book Antiqua" w:hAnsi="Book Antiqua"/>
        </w:rPr>
        <w:t xml:space="preserve">including: </w:t>
      </w:r>
      <w:r w:rsidR="009D23F8" w:rsidRPr="009D23F8">
        <w:rPr>
          <w:rFonts w:ascii="Book Antiqua" w:hAnsi="Book Antiqua"/>
        </w:rPr>
        <w:t>A</w:t>
      </w:r>
      <w:r w:rsidRPr="009D23F8">
        <w:rPr>
          <w:rFonts w:ascii="Book Antiqua" w:hAnsi="Book Antiqua"/>
        </w:rPr>
        <w:t xml:space="preserve">ngiodysplasias, </w:t>
      </w:r>
      <w:r w:rsidR="000C0791" w:rsidRPr="009D23F8">
        <w:rPr>
          <w:rFonts w:ascii="Book Antiqua" w:hAnsi="Book Antiqua"/>
        </w:rPr>
        <w:t xml:space="preserve">telangiectasias, </w:t>
      </w:r>
      <w:r w:rsidRPr="009D23F8">
        <w:rPr>
          <w:rFonts w:ascii="Book Antiqua" w:hAnsi="Book Antiqua"/>
        </w:rPr>
        <w:t xml:space="preserve">arteriovenous malformations, </w:t>
      </w:r>
      <w:r w:rsidR="000C0791" w:rsidRPr="009D23F8">
        <w:rPr>
          <w:rFonts w:ascii="Book Antiqua" w:hAnsi="Book Antiqua"/>
        </w:rPr>
        <w:t>mucosal ulceration and trauma.</w:t>
      </w:r>
    </w:p>
    <w:p w14:paraId="61D9C173" w14:textId="77777777" w:rsidR="009D23F8" w:rsidRPr="009D23F8" w:rsidRDefault="009D23F8" w:rsidP="00E90B18">
      <w:pPr>
        <w:autoSpaceDE w:val="0"/>
        <w:autoSpaceDN w:val="0"/>
        <w:adjustRightInd w:val="0"/>
        <w:spacing w:line="360" w:lineRule="auto"/>
        <w:jc w:val="both"/>
        <w:rPr>
          <w:rFonts w:ascii="Book Antiqua" w:eastAsia="宋体" w:hAnsi="Book Antiqua"/>
          <w:lang w:eastAsia="zh-CN"/>
        </w:rPr>
      </w:pPr>
    </w:p>
    <w:p w14:paraId="57DAEF22"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Laboratory diagnosis</w:t>
      </w:r>
    </w:p>
    <w:p w14:paraId="514D76E8" w14:textId="0514DED2" w:rsidR="000C0791" w:rsidRPr="009D23F8" w:rsidRDefault="00B96654"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All patients</w:t>
      </w:r>
      <w:r w:rsidR="000C0791" w:rsidRPr="009D23F8">
        <w:rPr>
          <w:rFonts w:ascii="Book Antiqua" w:hAnsi="Book Antiqua"/>
        </w:rPr>
        <w:t xml:space="preserve"> present</w:t>
      </w:r>
      <w:r w:rsidRPr="009D23F8">
        <w:rPr>
          <w:rFonts w:ascii="Book Antiqua" w:hAnsi="Book Antiqua"/>
        </w:rPr>
        <w:t>ed</w:t>
      </w:r>
      <w:r w:rsidR="00994CA9" w:rsidRPr="009D23F8">
        <w:rPr>
          <w:rFonts w:ascii="Book Antiqua" w:hAnsi="Book Antiqua"/>
        </w:rPr>
        <w:t xml:space="preserve"> with</w:t>
      </w:r>
      <w:r w:rsidR="000C0791" w:rsidRPr="009D23F8">
        <w:rPr>
          <w:rFonts w:ascii="Book Antiqua" w:hAnsi="Book Antiqua"/>
        </w:rPr>
        <w:t xml:space="preserve"> iron deficiency anaemia, in addition </w:t>
      </w:r>
      <w:r w:rsidRPr="009D23F8">
        <w:rPr>
          <w:rFonts w:ascii="Book Antiqua" w:hAnsi="Book Antiqua"/>
        </w:rPr>
        <w:t>features of</w:t>
      </w:r>
      <w:r w:rsidR="000C0791" w:rsidRPr="009D23F8">
        <w:rPr>
          <w:rFonts w:ascii="Book Antiqua" w:hAnsi="Book Antiqua"/>
        </w:rPr>
        <w:t xml:space="preserve"> cirrhosis </w:t>
      </w:r>
      <w:r w:rsidRPr="009D23F8">
        <w:rPr>
          <w:rFonts w:ascii="Book Antiqua" w:hAnsi="Book Antiqua"/>
        </w:rPr>
        <w:t>including thrombocytopaenia and a low serum albumin were found in 2 patients</w:t>
      </w:r>
      <w:r w:rsidR="000C0791" w:rsidRPr="009D23F8">
        <w:rPr>
          <w:rFonts w:ascii="Book Antiqua" w:hAnsi="Book Antiqua"/>
        </w:rPr>
        <w:t>.</w:t>
      </w:r>
    </w:p>
    <w:p w14:paraId="0CB4CE3F" w14:textId="77777777" w:rsidR="009D23F8" w:rsidRPr="009D23F8" w:rsidRDefault="009D23F8" w:rsidP="00E90B18">
      <w:pPr>
        <w:autoSpaceDE w:val="0"/>
        <w:autoSpaceDN w:val="0"/>
        <w:adjustRightInd w:val="0"/>
        <w:spacing w:line="360" w:lineRule="auto"/>
        <w:jc w:val="both"/>
        <w:rPr>
          <w:rFonts w:ascii="Book Antiqua" w:eastAsia="宋体" w:hAnsi="Book Antiqua"/>
          <w:b/>
          <w:lang w:eastAsia="zh-CN"/>
        </w:rPr>
      </w:pPr>
    </w:p>
    <w:p w14:paraId="773FCEDA"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Imaging diagnosis</w:t>
      </w:r>
    </w:p>
    <w:p w14:paraId="769CF420" w14:textId="65EF7D21" w:rsidR="000C0791" w:rsidRPr="009D23F8" w:rsidRDefault="000C0791"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 xml:space="preserve">Small intestinal </w:t>
      </w:r>
      <w:r w:rsidR="00B96654" w:rsidRPr="009D23F8">
        <w:rPr>
          <w:rFonts w:ascii="Book Antiqua" w:hAnsi="Book Antiqua"/>
        </w:rPr>
        <w:t>DLs were</w:t>
      </w:r>
      <w:r w:rsidRPr="009D23F8">
        <w:rPr>
          <w:rFonts w:ascii="Book Antiqua" w:hAnsi="Book Antiqua"/>
        </w:rPr>
        <w:t xml:space="preserve"> diagnosed endoscopically by characteristic visual appearances, using either capsule endoscopy or </w:t>
      </w:r>
      <w:r w:rsidR="00B96654" w:rsidRPr="009D23F8">
        <w:rPr>
          <w:rFonts w:ascii="Book Antiqua" w:hAnsi="Book Antiqua"/>
        </w:rPr>
        <w:t>double balloon enteroscopy</w:t>
      </w:r>
      <w:r w:rsidRPr="009D23F8">
        <w:rPr>
          <w:rFonts w:ascii="Book Antiqua" w:hAnsi="Book Antiqua"/>
        </w:rPr>
        <w:t>.</w:t>
      </w:r>
    </w:p>
    <w:p w14:paraId="2FA0362D" w14:textId="77777777" w:rsidR="009D23F8" w:rsidRPr="009D23F8" w:rsidRDefault="009D23F8" w:rsidP="00E90B18">
      <w:pPr>
        <w:autoSpaceDE w:val="0"/>
        <w:autoSpaceDN w:val="0"/>
        <w:adjustRightInd w:val="0"/>
        <w:spacing w:line="360" w:lineRule="auto"/>
        <w:jc w:val="both"/>
        <w:rPr>
          <w:rFonts w:ascii="Book Antiqua" w:eastAsia="宋体" w:hAnsi="Book Antiqua"/>
          <w:b/>
          <w:lang w:eastAsia="zh-CN"/>
        </w:rPr>
      </w:pPr>
    </w:p>
    <w:p w14:paraId="6EC14195"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Pathological findings</w:t>
      </w:r>
    </w:p>
    <w:p w14:paraId="51308400" w14:textId="06FDF3BC" w:rsidR="000C0791" w:rsidRPr="009D23F8" w:rsidRDefault="00550715"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 xml:space="preserve">When examined histologically, </w:t>
      </w:r>
      <w:r w:rsidR="00E90B18" w:rsidRPr="009D23F8">
        <w:rPr>
          <w:rFonts w:ascii="Book Antiqua" w:hAnsi="Book Antiqua"/>
        </w:rPr>
        <w:t>DLs</w:t>
      </w:r>
      <w:r w:rsidRPr="009D23F8">
        <w:rPr>
          <w:rFonts w:ascii="Book Antiqua" w:hAnsi="Book Antiqua"/>
        </w:rPr>
        <w:t xml:space="preserve"> are found to consist of abnormally large calibre sub-mucosal end arteries which lie close to the surface of the mucosa, making them delicate and prone to rupture and bleeding.</w:t>
      </w:r>
    </w:p>
    <w:p w14:paraId="577C177C" w14:textId="77777777" w:rsidR="009D23F8" w:rsidRPr="009D23F8" w:rsidRDefault="009D23F8" w:rsidP="00E90B18">
      <w:pPr>
        <w:autoSpaceDE w:val="0"/>
        <w:autoSpaceDN w:val="0"/>
        <w:adjustRightInd w:val="0"/>
        <w:spacing w:line="360" w:lineRule="auto"/>
        <w:jc w:val="both"/>
        <w:rPr>
          <w:rFonts w:ascii="Book Antiqua" w:eastAsia="宋体" w:hAnsi="Book Antiqua"/>
          <w:b/>
          <w:lang w:eastAsia="zh-CN"/>
        </w:rPr>
      </w:pPr>
    </w:p>
    <w:p w14:paraId="76DBF164"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Treatment</w:t>
      </w:r>
    </w:p>
    <w:p w14:paraId="3451E8F6" w14:textId="6EC89212" w:rsidR="00550715" w:rsidRDefault="00550715"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Treatment</w:t>
      </w:r>
      <w:r w:rsidR="00B96654" w:rsidRPr="009D23F8">
        <w:rPr>
          <w:rFonts w:ascii="Book Antiqua" w:hAnsi="Book Antiqua"/>
        </w:rPr>
        <w:t xml:space="preserve">s included </w:t>
      </w:r>
      <w:r w:rsidRPr="009D23F8">
        <w:rPr>
          <w:rFonts w:ascii="Book Antiqua" w:hAnsi="Book Antiqua"/>
        </w:rPr>
        <w:t>endoscopic</w:t>
      </w:r>
      <w:r w:rsidR="00B96654" w:rsidRPr="009D23F8">
        <w:rPr>
          <w:rFonts w:ascii="Book Antiqua" w:hAnsi="Book Antiqua"/>
        </w:rPr>
        <w:t xml:space="preserve">; </w:t>
      </w:r>
      <w:r w:rsidRPr="009D23F8">
        <w:rPr>
          <w:rFonts w:ascii="Book Antiqua" w:hAnsi="Book Antiqua"/>
        </w:rPr>
        <w:t xml:space="preserve">a combination of injection of adrenaline, application of endoclips, </w:t>
      </w:r>
      <w:r w:rsidR="00B96654" w:rsidRPr="009D23F8">
        <w:rPr>
          <w:rFonts w:ascii="Book Antiqua" w:hAnsi="Book Antiqua"/>
        </w:rPr>
        <w:t>and/</w:t>
      </w:r>
      <w:r w:rsidRPr="009D23F8">
        <w:rPr>
          <w:rFonts w:ascii="Book Antiqua" w:hAnsi="Book Antiqua"/>
        </w:rPr>
        <w:t xml:space="preserve">or thermal coagulation, </w:t>
      </w:r>
      <w:r w:rsidRPr="009D23F8">
        <w:rPr>
          <w:rFonts w:ascii="Book Antiqua" w:hAnsi="Book Antiqua"/>
          <w:i/>
        </w:rPr>
        <w:t>via</w:t>
      </w:r>
      <w:r w:rsidRPr="009D23F8">
        <w:rPr>
          <w:rFonts w:ascii="Book Antiqua" w:hAnsi="Book Antiqua"/>
        </w:rPr>
        <w:t xml:space="preserve"> angiographic embolization, or ultimately via surgical resection of the segment of affected bowel</w:t>
      </w:r>
      <w:r w:rsidR="00B96654" w:rsidRPr="009D23F8">
        <w:rPr>
          <w:rFonts w:ascii="Book Antiqua" w:hAnsi="Book Antiqua"/>
        </w:rPr>
        <w:t>, or ligation of the vessels feeding the DLs</w:t>
      </w:r>
      <w:r w:rsidRPr="009D23F8">
        <w:rPr>
          <w:rFonts w:ascii="Book Antiqua" w:hAnsi="Book Antiqua"/>
        </w:rPr>
        <w:t>.</w:t>
      </w:r>
    </w:p>
    <w:p w14:paraId="1F98A96A" w14:textId="77777777" w:rsidR="009D23F8" w:rsidRPr="009D23F8" w:rsidRDefault="009D23F8" w:rsidP="00E90B18">
      <w:pPr>
        <w:autoSpaceDE w:val="0"/>
        <w:autoSpaceDN w:val="0"/>
        <w:adjustRightInd w:val="0"/>
        <w:spacing w:line="360" w:lineRule="auto"/>
        <w:jc w:val="both"/>
        <w:rPr>
          <w:rFonts w:ascii="Book Antiqua" w:eastAsia="宋体" w:hAnsi="Book Antiqua"/>
          <w:lang w:eastAsia="zh-CN"/>
        </w:rPr>
      </w:pPr>
    </w:p>
    <w:p w14:paraId="5F13A269"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Related reports</w:t>
      </w:r>
    </w:p>
    <w:p w14:paraId="06D9A185" w14:textId="0F4A71EF" w:rsidR="00550715" w:rsidRDefault="00B96654"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lastRenderedPageBreak/>
        <w:t>Small intestinal DLs are reported only rarely in the literature and are thought to be difficult to treat. An association between patients with advanced liver disease and DLs outside the small intestine has also been made in a few other case reports, although the pathophysiology linking the two conditions is still unknown.</w:t>
      </w:r>
    </w:p>
    <w:p w14:paraId="3601A4DB" w14:textId="77777777" w:rsidR="009D23F8" w:rsidRPr="009D23F8" w:rsidRDefault="009D23F8" w:rsidP="00E90B18">
      <w:pPr>
        <w:autoSpaceDE w:val="0"/>
        <w:autoSpaceDN w:val="0"/>
        <w:adjustRightInd w:val="0"/>
        <w:spacing w:line="360" w:lineRule="auto"/>
        <w:jc w:val="both"/>
        <w:rPr>
          <w:rFonts w:ascii="Book Antiqua" w:eastAsia="宋体" w:hAnsi="Book Antiqua"/>
          <w:lang w:eastAsia="zh-CN"/>
        </w:rPr>
      </w:pPr>
    </w:p>
    <w:p w14:paraId="7FA90FA6"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Term explanation</w:t>
      </w:r>
    </w:p>
    <w:p w14:paraId="3AA91317" w14:textId="13CA517D" w:rsidR="00B96654" w:rsidRPr="009D23F8" w:rsidRDefault="00B96654"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 xml:space="preserve">DLs are uncommon causes of gastrointestinal bleeding characterised by tiny defects in the gastrointestinal mucosa. </w:t>
      </w:r>
    </w:p>
    <w:p w14:paraId="53A4D764" w14:textId="77777777" w:rsidR="009D23F8" w:rsidRPr="009D23F8" w:rsidRDefault="009D23F8" w:rsidP="00E90B18">
      <w:pPr>
        <w:autoSpaceDE w:val="0"/>
        <w:autoSpaceDN w:val="0"/>
        <w:adjustRightInd w:val="0"/>
        <w:spacing w:line="360" w:lineRule="auto"/>
        <w:jc w:val="both"/>
        <w:rPr>
          <w:rFonts w:ascii="Book Antiqua" w:eastAsia="宋体" w:hAnsi="Book Antiqua"/>
          <w:b/>
          <w:lang w:eastAsia="zh-CN"/>
        </w:rPr>
      </w:pPr>
    </w:p>
    <w:p w14:paraId="6C0EF5A9" w14:textId="77777777" w:rsidR="009D23F8" w:rsidRPr="009D23F8" w:rsidRDefault="009D23F8" w:rsidP="00E90B18">
      <w:pPr>
        <w:autoSpaceDE w:val="0"/>
        <w:autoSpaceDN w:val="0"/>
        <w:adjustRightInd w:val="0"/>
        <w:spacing w:line="360" w:lineRule="auto"/>
        <w:jc w:val="both"/>
        <w:rPr>
          <w:rFonts w:ascii="Book Antiqua" w:eastAsia="宋体" w:hAnsi="Book Antiqua"/>
          <w:b/>
          <w:i/>
          <w:lang w:eastAsia="zh-CN"/>
        </w:rPr>
      </w:pPr>
      <w:r w:rsidRPr="009D23F8">
        <w:rPr>
          <w:rFonts w:ascii="Book Antiqua" w:hAnsi="Book Antiqua"/>
          <w:b/>
          <w:i/>
        </w:rPr>
        <w:t>Experiences and lessons</w:t>
      </w:r>
    </w:p>
    <w:p w14:paraId="2C2AA129" w14:textId="14F3385A" w:rsidR="00B96654" w:rsidRPr="009D23F8" w:rsidRDefault="00994CA9" w:rsidP="00E90B18">
      <w:pPr>
        <w:autoSpaceDE w:val="0"/>
        <w:autoSpaceDN w:val="0"/>
        <w:adjustRightInd w:val="0"/>
        <w:spacing w:line="360" w:lineRule="auto"/>
        <w:jc w:val="both"/>
        <w:rPr>
          <w:rFonts w:ascii="Book Antiqua" w:eastAsia="宋体" w:hAnsi="Book Antiqua"/>
          <w:lang w:eastAsia="zh-CN"/>
        </w:rPr>
      </w:pPr>
      <w:r w:rsidRPr="009D23F8">
        <w:rPr>
          <w:rFonts w:ascii="Book Antiqua" w:hAnsi="Book Antiqua"/>
        </w:rPr>
        <w:t>This case series highlights the difficulties in the diagnosis of DLs and the need for heightened vigilance and repeated investigation in patients with obscure gastrointestinal bleeding, particularly in patients with cirrhosis. It also highlights the difficulties and poor outcomes following treatment, which addresses the need for further research in the area to identify the pathophysiology of DLs and develop targeted therapies.</w:t>
      </w:r>
    </w:p>
    <w:p w14:paraId="51C59429" w14:textId="77777777" w:rsidR="009D23F8" w:rsidRPr="009D23F8" w:rsidRDefault="009D23F8" w:rsidP="00E90B18">
      <w:pPr>
        <w:autoSpaceDE w:val="0"/>
        <w:autoSpaceDN w:val="0"/>
        <w:adjustRightInd w:val="0"/>
        <w:spacing w:line="360" w:lineRule="auto"/>
        <w:jc w:val="both"/>
        <w:rPr>
          <w:rFonts w:ascii="Book Antiqua" w:eastAsia="宋体" w:hAnsi="Book Antiqua"/>
          <w:b/>
          <w:lang w:eastAsia="zh-CN"/>
        </w:rPr>
      </w:pPr>
    </w:p>
    <w:p w14:paraId="4EEC0940" w14:textId="1B0D26C6" w:rsidR="00D93283" w:rsidRPr="005009B0" w:rsidRDefault="009D23F8" w:rsidP="005009B0">
      <w:pPr>
        <w:spacing w:line="360" w:lineRule="auto"/>
        <w:jc w:val="both"/>
        <w:rPr>
          <w:rFonts w:ascii="Book Antiqua" w:eastAsia="宋体" w:hAnsi="Book Antiqua"/>
          <w:b/>
          <w:i/>
          <w:lang w:eastAsia="zh-CN"/>
        </w:rPr>
      </w:pPr>
      <w:r w:rsidRPr="005009B0">
        <w:rPr>
          <w:rFonts w:ascii="Book Antiqua" w:eastAsia="宋体" w:hAnsi="Book Antiqua"/>
          <w:b/>
          <w:i/>
          <w:lang w:eastAsia="zh-CN"/>
        </w:rPr>
        <w:t>Peer-review</w:t>
      </w:r>
    </w:p>
    <w:p w14:paraId="62952D41" w14:textId="5128BCE2" w:rsidR="009D23F8" w:rsidRPr="005009B0" w:rsidRDefault="005009B0" w:rsidP="005009B0">
      <w:pPr>
        <w:spacing w:line="360" w:lineRule="auto"/>
        <w:jc w:val="both"/>
        <w:rPr>
          <w:rFonts w:ascii="Book Antiqua" w:eastAsia="宋体" w:hAnsi="Book Antiqua"/>
          <w:lang w:eastAsia="zh-CN"/>
        </w:rPr>
      </w:pPr>
      <w:r w:rsidRPr="005009B0">
        <w:rPr>
          <w:rFonts w:ascii="Book Antiqua" w:hAnsi="Book Antiqua"/>
        </w:rPr>
        <w:t>The paper is a useful addition to the literature concerning this difficult to treat lesion.</w:t>
      </w:r>
    </w:p>
    <w:p w14:paraId="72254A27" w14:textId="77777777" w:rsidR="005009B0" w:rsidRDefault="005009B0">
      <w:pPr>
        <w:rPr>
          <w:rFonts w:ascii="Book Antiqua" w:hAnsi="Book Antiqua" w:cs="Times New Roman"/>
          <w:b/>
        </w:rPr>
      </w:pPr>
      <w:r>
        <w:rPr>
          <w:rFonts w:ascii="Book Antiqua" w:hAnsi="Book Antiqua" w:cs="Times New Roman"/>
          <w:b/>
        </w:rPr>
        <w:br w:type="page"/>
      </w:r>
    </w:p>
    <w:p w14:paraId="502BCAB2" w14:textId="07200325" w:rsidR="00D93283" w:rsidRPr="005009B0" w:rsidRDefault="00D93283" w:rsidP="005009B0">
      <w:pPr>
        <w:spacing w:line="360" w:lineRule="auto"/>
        <w:jc w:val="both"/>
        <w:rPr>
          <w:rFonts w:ascii="Book Antiqua" w:hAnsi="Book Antiqua" w:cs="Times New Roman"/>
          <w:b/>
        </w:rPr>
      </w:pPr>
      <w:r w:rsidRPr="005009B0">
        <w:rPr>
          <w:rFonts w:ascii="Book Antiqua" w:hAnsi="Book Antiqua" w:cs="Times New Roman"/>
          <w:b/>
        </w:rPr>
        <w:lastRenderedPageBreak/>
        <w:t>REFERENCES</w:t>
      </w:r>
    </w:p>
    <w:p w14:paraId="677C2183"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1 </w:t>
      </w:r>
      <w:r w:rsidRPr="005009B0">
        <w:rPr>
          <w:rFonts w:ascii="Book Antiqua" w:eastAsia="宋体" w:hAnsi="Book Antiqua" w:cs="宋体"/>
          <w:b/>
          <w:bCs/>
          <w:lang w:val="en-US" w:eastAsia="zh-CN"/>
        </w:rPr>
        <w:t>Baxter M</w:t>
      </w:r>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lang w:val="en-US" w:eastAsia="zh-CN"/>
        </w:rPr>
        <w:t>Aly</w:t>
      </w:r>
      <w:proofErr w:type="spellEnd"/>
      <w:r w:rsidRPr="005009B0">
        <w:rPr>
          <w:rFonts w:ascii="Book Antiqua" w:eastAsia="宋体" w:hAnsi="Book Antiqua" w:cs="宋体"/>
          <w:lang w:val="en-US" w:eastAsia="zh-CN"/>
        </w:rPr>
        <w:t xml:space="preserve"> EH. </w:t>
      </w:r>
      <w:proofErr w:type="spellStart"/>
      <w:r w:rsidRPr="005009B0">
        <w:rPr>
          <w:rFonts w:ascii="Book Antiqua" w:eastAsia="宋体" w:hAnsi="Book Antiqua" w:cs="宋体"/>
          <w:lang w:val="en-US" w:eastAsia="zh-CN"/>
        </w:rPr>
        <w:t>Dieulafoy's</w:t>
      </w:r>
      <w:proofErr w:type="spellEnd"/>
      <w:r w:rsidRPr="005009B0">
        <w:rPr>
          <w:rFonts w:ascii="Book Antiqua" w:eastAsia="宋体" w:hAnsi="Book Antiqua" w:cs="宋体"/>
          <w:lang w:val="en-US" w:eastAsia="zh-CN"/>
        </w:rPr>
        <w:t xml:space="preserve"> lesion: current trends in diagnosis and management. </w:t>
      </w:r>
      <w:r w:rsidRPr="005009B0">
        <w:rPr>
          <w:rFonts w:ascii="Book Antiqua" w:eastAsia="宋体" w:hAnsi="Book Antiqua" w:cs="宋体"/>
          <w:i/>
          <w:iCs/>
          <w:lang w:val="en-US" w:eastAsia="zh-CN"/>
        </w:rPr>
        <w:t xml:space="preserve">Ann R </w:t>
      </w:r>
      <w:proofErr w:type="spellStart"/>
      <w:r w:rsidRPr="005009B0">
        <w:rPr>
          <w:rFonts w:ascii="Book Antiqua" w:eastAsia="宋体" w:hAnsi="Book Antiqua" w:cs="宋体"/>
          <w:i/>
          <w:iCs/>
          <w:lang w:val="en-US" w:eastAsia="zh-CN"/>
        </w:rPr>
        <w:t>Coll</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Surg</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Engl</w:t>
      </w:r>
      <w:proofErr w:type="spellEnd"/>
      <w:r w:rsidRPr="005009B0">
        <w:rPr>
          <w:rFonts w:ascii="Book Antiqua" w:eastAsia="宋体" w:hAnsi="Book Antiqua" w:cs="宋体"/>
          <w:lang w:val="en-US" w:eastAsia="zh-CN"/>
        </w:rPr>
        <w:t xml:space="preserve"> 2010; </w:t>
      </w:r>
      <w:r w:rsidRPr="005009B0">
        <w:rPr>
          <w:rFonts w:ascii="Book Antiqua" w:eastAsia="宋体" w:hAnsi="Book Antiqua" w:cs="宋体"/>
          <w:b/>
          <w:bCs/>
          <w:lang w:val="en-US" w:eastAsia="zh-CN"/>
        </w:rPr>
        <w:t>92</w:t>
      </w:r>
      <w:r w:rsidRPr="005009B0">
        <w:rPr>
          <w:rFonts w:ascii="Book Antiqua" w:eastAsia="宋体" w:hAnsi="Book Antiqua" w:cs="宋体"/>
          <w:lang w:val="en-US" w:eastAsia="zh-CN"/>
        </w:rPr>
        <w:t>: 548-554 [PMID: 20883603 DOI: 10.1308/003588410X12699663905311]</w:t>
      </w:r>
    </w:p>
    <w:p w14:paraId="201E8791"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2 </w:t>
      </w:r>
      <w:proofErr w:type="spellStart"/>
      <w:r w:rsidRPr="005009B0">
        <w:rPr>
          <w:rFonts w:ascii="Book Antiqua" w:eastAsia="宋体" w:hAnsi="Book Antiqua" w:cs="宋体"/>
          <w:b/>
          <w:bCs/>
          <w:lang w:val="en-US" w:eastAsia="zh-CN"/>
        </w:rPr>
        <w:t>Marangoni</w:t>
      </w:r>
      <w:proofErr w:type="spellEnd"/>
      <w:r w:rsidRPr="005009B0">
        <w:rPr>
          <w:rFonts w:ascii="Book Antiqua" w:eastAsia="宋体" w:hAnsi="Book Antiqua" w:cs="宋体"/>
          <w:b/>
          <w:bCs/>
          <w:lang w:val="en-US" w:eastAsia="zh-CN"/>
        </w:rPr>
        <w:t xml:space="preserve"> G</w:t>
      </w:r>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lang w:val="en-US" w:eastAsia="zh-CN"/>
        </w:rPr>
        <w:t>Cresswell</w:t>
      </w:r>
      <w:proofErr w:type="spellEnd"/>
      <w:r w:rsidRPr="005009B0">
        <w:rPr>
          <w:rFonts w:ascii="Book Antiqua" w:eastAsia="宋体" w:hAnsi="Book Antiqua" w:cs="宋体"/>
          <w:lang w:val="en-US" w:eastAsia="zh-CN"/>
        </w:rPr>
        <w:t xml:space="preserve"> AB, </w:t>
      </w:r>
      <w:proofErr w:type="spellStart"/>
      <w:r w:rsidRPr="005009B0">
        <w:rPr>
          <w:rFonts w:ascii="Book Antiqua" w:eastAsia="宋体" w:hAnsi="Book Antiqua" w:cs="宋体"/>
          <w:lang w:val="en-US" w:eastAsia="zh-CN"/>
        </w:rPr>
        <w:t>Faraj</w:t>
      </w:r>
      <w:proofErr w:type="spellEnd"/>
      <w:r w:rsidRPr="005009B0">
        <w:rPr>
          <w:rFonts w:ascii="Book Antiqua" w:eastAsia="宋体" w:hAnsi="Book Antiqua" w:cs="宋体"/>
          <w:lang w:val="en-US" w:eastAsia="zh-CN"/>
        </w:rPr>
        <w:t xml:space="preserve"> W, </w:t>
      </w:r>
      <w:proofErr w:type="spellStart"/>
      <w:r w:rsidRPr="005009B0">
        <w:rPr>
          <w:rFonts w:ascii="Book Antiqua" w:eastAsia="宋体" w:hAnsi="Book Antiqua" w:cs="宋体"/>
          <w:lang w:val="en-US" w:eastAsia="zh-CN"/>
        </w:rPr>
        <w:t>Shaikh</w:t>
      </w:r>
      <w:proofErr w:type="spellEnd"/>
      <w:r w:rsidRPr="005009B0">
        <w:rPr>
          <w:rFonts w:ascii="Book Antiqua" w:eastAsia="宋体" w:hAnsi="Book Antiqua" w:cs="宋体"/>
          <w:lang w:val="en-US" w:eastAsia="zh-CN"/>
        </w:rPr>
        <w:t xml:space="preserve"> H, Bowles MJ. An uncommon cause of life-threatening gastrointestinal bleeding: 2 synchronous </w:t>
      </w:r>
      <w:proofErr w:type="spellStart"/>
      <w:r w:rsidRPr="005009B0">
        <w:rPr>
          <w:rFonts w:ascii="Book Antiqua" w:eastAsia="宋体" w:hAnsi="Book Antiqua" w:cs="宋体"/>
          <w:lang w:val="en-US" w:eastAsia="zh-CN"/>
        </w:rPr>
        <w:t>Dieulafoy</w:t>
      </w:r>
      <w:proofErr w:type="spellEnd"/>
      <w:r w:rsidRPr="005009B0">
        <w:rPr>
          <w:rFonts w:ascii="Book Antiqua" w:eastAsia="宋体" w:hAnsi="Book Antiqua" w:cs="宋体"/>
          <w:lang w:val="en-US" w:eastAsia="zh-CN"/>
        </w:rPr>
        <w:t xml:space="preserve"> lesions. </w:t>
      </w:r>
      <w:r w:rsidRPr="005009B0">
        <w:rPr>
          <w:rFonts w:ascii="Book Antiqua" w:eastAsia="宋体" w:hAnsi="Book Antiqua" w:cs="宋体"/>
          <w:i/>
          <w:iCs/>
          <w:lang w:val="en-US" w:eastAsia="zh-CN"/>
        </w:rPr>
        <w:t xml:space="preserve">J </w:t>
      </w:r>
      <w:proofErr w:type="spellStart"/>
      <w:r w:rsidRPr="005009B0">
        <w:rPr>
          <w:rFonts w:ascii="Book Antiqua" w:eastAsia="宋体" w:hAnsi="Book Antiqua" w:cs="宋体"/>
          <w:i/>
          <w:iCs/>
          <w:lang w:val="en-US" w:eastAsia="zh-CN"/>
        </w:rPr>
        <w:t>Pediatr</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Surg</w:t>
      </w:r>
      <w:proofErr w:type="spellEnd"/>
      <w:r w:rsidRPr="005009B0">
        <w:rPr>
          <w:rFonts w:ascii="Book Antiqua" w:eastAsia="宋体" w:hAnsi="Book Antiqua" w:cs="宋体"/>
          <w:lang w:val="en-US" w:eastAsia="zh-CN"/>
        </w:rPr>
        <w:t xml:space="preserve"> 2009; </w:t>
      </w:r>
      <w:r w:rsidRPr="005009B0">
        <w:rPr>
          <w:rFonts w:ascii="Book Antiqua" w:eastAsia="宋体" w:hAnsi="Book Antiqua" w:cs="宋体"/>
          <w:b/>
          <w:bCs/>
          <w:lang w:val="en-US" w:eastAsia="zh-CN"/>
        </w:rPr>
        <w:t>44</w:t>
      </w:r>
      <w:r w:rsidRPr="005009B0">
        <w:rPr>
          <w:rFonts w:ascii="Book Antiqua" w:eastAsia="宋体" w:hAnsi="Book Antiqua" w:cs="宋体"/>
          <w:lang w:val="en-US" w:eastAsia="zh-CN"/>
        </w:rPr>
        <w:t>: 441-443 [PMID: 19231553 DOI: 10.1016/j.jpedsurg.2008.09.033]</w:t>
      </w:r>
    </w:p>
    <w:p w14:paraId="4E438B82"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3 </w:t>
      </w:r>
      <w:r w:rsidRPr="005009B0">
        <w:rPr>
          <w:rFonts w:ascii="Book Antiqua" w:eastAsia="宋体" w:hAnsi="Book Antiqua" w:cs="宋体"/>
          <w:b/>
          <w:bCs/>
          <w:lang w:val="en-US" w:eastAsia="zh-CN"/>
        </w:rPr>
        <w:t>Chung IK</w:t>
      </w:r>
      <w:r w:rsidRPr="005009B0">
        <w:rPr>
          <w:rFonts w:ascii="Book Antiqua" w:eastAsia="宋体" w:hAnsi="Book Antiqua" w:cs="宋体"/>
          <w:lang w:val="en-US" w:eastAsia="zh-CN"/>
        </w:rPr>
        <w:t xml:space="preserve">, Kim EJ, Lee MS, Kim HS, Park SH, Lee MH, Kim SJ, Cho MS. Bleeding </w:t>
      </w:r>
      <w:proofErr w:type="spellStart"/>
      <w:r w:rsidRPr="005009B0">
        <w:rPr>
          <w:rFonts w:ascii="Book Antiqua" w:eastAsia="宋体" w:hAnsi="Book Antiqua" w:cs="宋体"/>
          <w:lang w:val="en-US" w:eastAsia="zh-CN"/>
        </w:rPr>
        <w:t>Dieulafoy's</w:t>
      </w:r>
      <w:proofErr w:type="spellEnd"/>
      <w:r w:rsidRPr="005009B0">
        <w:rPr>
          <w:rFonts w:ascii="Book Antiqua" w:eastAsia="宋体" w:hAnsi="Book Antiqua" w:cs="宋体"/>
          <w:lang w:val="en-US" w:eastAsia="zh-CN"/>
        </w:rPr>
        <w:t xml:space="preserve"> lesions and the choice of endoscopic method: comparing the hemostatic efficacy of mechanical and injection methods. </w:t>
      </w:r>
      <w:proofErr w:type="spellStart"/>
      <w:r w:rsidRPr="005009B0">
        <w:rPr>
          <w:rFonts w:ascii="Book Antiqua" w:eastAsia="宋体" w:hAnsi="Book Antiqua" w:cs="宋体"/>
          <w:i/>
          <w:iCs/>
          <w:lang w:val="en-US" w:eastAsia="zh-CN"/>
        </w:rPr>
        <w:t>Gastrointest</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Endosc</w:t>
      </w:r>
      <w:proofErr w:type="spellEnd"/>
      <w:r w:rsidRPr="005009B0">
        <w:rPr>
          <w:rFonts w:ascii="Book Antiqua" w:eastAsia="宋体" w:hAnsi="Book Antiqua" w:cs="宋体"/>
          <w:lang w:val="en-US" w:eastAsia="zh-CN"/>
        </w:rPr>
        <w:t xml:space="preserve"> 2000; </w:t>
      </w:r>
      <w:r w:rsidRPr="005009B0">
        <w:rPr>
          <w:rFonts w:ascii="Book Antiqua" w:eastAsia="宋体" w:hAnsi="Book Antiqua" w:cs="宋体"/>
          <w:b/>
          <w:bCs/>
          <w:lang w:val="en-US" w:eastAsia="zh-CN"/>
        </w:rPr>
        <w:t>52</w:t>
      </w:r>
      <w:r w:rsidRPr="005009B0">
        <w:rPr>
          <w:rFonts w:ascii="Book Antiqua" w:eastAsia="宋体" w:hAnsi="Book Antiqua" w:cs="宋体"/>
          <w:lang w:val="en-US" w:eastAsia="zh-CN"/>
        </w:rPr>
        <w:t>: 721-724 [PMID: 11115902 DOI: 10.1067/mge.2000.108040]</w:t>
      </w:r>
    </w:p>
    <w:p w14:paraId="104BDF29"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4 </w:t>
      </w:r>
      <w:proofErr w:type="spellStart"/>
      <w:r w:rsidRPr="005009B0">
        <w:rPr>
          <w:rFonts w:ascii="Book Antiqua" w:eastAsia="宋体" w:hAnsi="Book Antiqua" w:cs="宋体"/>
          <w:b/>
          <w:bCs/>
          <w:lang w:val="en-US" w:eastAsia="zh-CN"/>
        </w:rPr>
        <w:t>Alshumrani</w:t>
      </w:r>
      <w:proofErr w:type="spellEnd"/>
      <w:r w:rsidRPr="005009B0">
        <w:rPr>
          <w:rFonts w:ascii="Book Antiqua" w:eastAsia="宋体" w:hAnsi="Book Antiqua" w:cs="宋体"/>
          <w:b/>
          <w:bCs/>
          <w:lang w:val="en-US" w:eastAsia="zh-CN"/>
        </w:rPr>
        <w:t xml:space="preserve"> G</w:t>
      </w:r>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lang w:val="en-US" w:eastAsia="zh-CN"/>
        </w:rPr>
        <w:t>Almuaikeel</w:t>
      </w:r>
      <w:proofErr w:type="spellEnd"/>
      <w:r w:rsidRPr="005009B0">
        <w:rPr>
          <w:rFonts w:ascii="Book Antiqua" w:eastAsia="宋体" w:hAnsi="Book Antiqua" w:cs="宋体"/>
          <w:lang w:val="en-US" w:eastAsia="zh-CN"/>
        </w:rPr>
        <w:t xml:space="preserve"> M. Angiographic findings and endovascular embolization in </w:t>
      </w:r>
      <w:proofErr w:type="spellStart"/>
      <w:r w:rsidRPr="005009B0">
        <w:rPr>
          <w:rFonts w:ascii="Book Antiqua" w:eastAsia="宋体" w:hAnsi="Book Antiqua" w:cs="宋体"/>
          <w:lang w:val="en-US" w:eastAsia="zh-CN"/>
        </w:rPr>
        <w:t>Dieulafoy</w:t>
      </w:r>
      <w:proofErr w:type="spellEnd"/>
      <w:r w:rsidRPr="005009B0">
        <w:rPr>
          <w:rFonts w:ascii="Book Antiqua" w:eastAsia="宋体" w:hAnsi="Book Antiqua" w:cs="宋体"/>
          <w:lang w:val="en-US" w:eastAsia="zh-CN"/>
        </w:rPr>
        <w:t xml:space="preserve"> disease: a case report and literature review. </w:t>
      </w:r>
      <w:proofErr w:type="spellStart"/>
      <w:r w:rsidRPr="005009B0">
        <w:rPr>
          <w:rFonts w:ascii="Book Antiqua" w:eastAsia="宋体" w:hAnsi="Book Antiqua" w:cs="宋体"/>
          <w:i/>
          <w:iCs/>
          <w:lang w:val="en-US" w:eastAsia="zh-CN"/>
        </w:rPr>
        <w:t>Diagn</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Interv</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Radiol</w:t>
      </w:r>
      <w:proofErr w:type="spellEnd"/>
      <w:r w:rsidRPr="005009B0">
        <w:rPr>
          <w:rFonts w:ascii="Book Antiqua" w:eastAsia="宋体" w:hAnsi="Book Antiqua" w:cs="宋体"/>
          <w:lang w:val="en-US" w:eastAsia="zh-CN"/>
        </w:rPr>
        <w:t xml:space="preserve"> 2006; </w:t>
      </w:r>
      <w:r w:rsidRPr="005009B0">
        <w:rPr>
          <w:rFonts w:ascii="Book Antiqua" w:eastAsia="宋体" w:hAnsi="Book Antiqua" w:cs="宋体"/>
          <w:b/>
          <w:bCs/>
          <w:lang w:val="en-US" w:eastAsia="zh-CN"/>
        </w:rPr>
        <w:t>12</w:t>
      </w:r>
      <w:r w:rsidRPr="005009B0">
        <w:rPr>
          <w:rFonts w:ascii="Book Antiqua" w:eastAsia="宋体" w:hAnsi="Book Antiqua" w:cs="宋体"/>
          <w:lang w:val="en-US" w:eastAsia="zh-CN"/>
        </w:rPr>
        <w:t>: 151-154 [PMID: 16972222]</w:t>
      </w:r>
    </w:p>
    <w:p w14:paraId="49BCCEB5"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5 </w:t>
      </w:r>
      <w:r w:rsidRPr="005009B0">
        <w:rPr>
          <w:rFonts w:ascii="Book Antiqua" w:eastAsia="宋体" w:hAnsi="Book Antiqua" w:cs="宋体"/>
          <w:b/>
          <w:bCs/>
          <w:lang w:val="en-US" w:eastAsia="zh-CN"/>
        </w:rPr>
        <w:t>Fox A</w:t>
      </w:r>
      <w:r w:rsidRPr="005009B0">
        <w:rPr>
          <w:rFonts w:ascii="Book Antiqua" w:eastAsia="宋体" w:hAnsi="Book Antiqua" w:cs="宋体"/>
          <w:lang w:val="en-US" w:eastAsia="zh-CN"/>
        </w:rPr>
        <w:t xml:space="preserve">, Ravi K, </w:t>
      </w:r>
      <w:proofErr w:type="spellStart"/>
      <w:r w:rsidRPr="005009B0">
        <w:rPr>
          <w:rFonts w:ascii="Book Antiqua" w:eastAsia="宋体" w:hAnsi="Book Antiqua" w:cs="宋体"/>
          <w:lang w:val="en-US" w:eastAsia="zh-CN"/>
        </w:rPr>
        <w:t>Leeder</w:t>
      </w:r>
      <w:proofErr w:type="spellEnd"/>
      <w:r w:rsidRPr="005009B0">
        <w:rPr>
          <w:rFonts w:ascii="Book Antiqua" w:eastAsia="宋体" w:hAnsi="Book Antiqua" w:cs="宋体"/>
          <w:lang w:val="en-US" w:eastAsia="zh-CN"/>
        </w:rPr>
        <w:t xml:space="preserve"> PC, Britton BJ, Warren BF. </w:t>
      </w:r>
      <w:proofErr w:type="gramStart"/>
      <w:r w:rsidRPr="005009B0">
        <w:rPr>
          <w:rFonts w:ascii="Book Antiqua" w:eastAsia="宋体" w:hAnsi="Book Antiqua" w:cs="宋体"/>
          <w:lang w:val="en-US" w:eastAsia="zh-CN"/>
        </w:rPr>
        <w:t xml:space="preserve">Adult small bowel </w:t>
      </w:r>
      <w:proofErr w:type="spellStart"/>
      <w:r w:rsidRPr="005009B0">
        <w:rPr>
          <w:rFonts w:ascii="Book Antiqua" w:eastAsia="宋体" w:hAnsi="Book Antiqua" w:cs="宋体"/>
          <w:lang w:val="en-US" w:eastAsia="zh-CN"/>
        </w:rPr>
        <w:t>Dieulafoy</w:t>
      </w:r>
      <w:proofErr w:type="spellEnd"/>
      <w:r w:rsidRPr="005009B0">
        <w:rPr>
          <w:rFonts w:ascii="Book Antiqua" w:eastAsia="宋体" w:hAnsi="Book Antiqua" w:cs="宋体"/>
          <w:lang w:val="en-US" w:eastAsia="zh-CN"/>
        </w:rPr>
        <w:t xml:space="preserve"> lesion.</w:t>
      </w:r>
      <w:proofErr w:type="gramEnd"/>
      <w:r w:rsidRPr="005009B0">
        <w:rPr>
          <w:rFonts w:ascii="Book Antiqua" w:eastAsia="宋体" w:hAnsi="Book Antiqua" w:cs="宋体"/>
          <w:lang w:val="en-US" w:eastAsia="zh-CN"/>
        </w:rPr>
        <w:t xml:space="preserve"> </w:t>
      </w:r>
      <w:r w:rsidRPr="005009B0">
        <w:rPr>
          <w:rFonts w:ascii="Book Antiqua" w:eastAsia="宋体" w:hAnsi="Book Antiqua" w:cs="宋体"/>
          <w:i/>
          <w:iCs/>
          <w:lang w:val="en-US" w:eastAsia="zh-CN"/>
        </w:rPr>
        <w:t>Postgrad Med J</w:t>
      </w:r>
      <w:r w:rsidRPr="005009B0">
        <w:rPr>
          <w:rFonts w:ascii="Book Antiqua" w:eastAsia="宋体" w:hAnsi="Book Antiqua" w:cs="宋体"/>
          <w:lang w:val="en-US" w:eastAsia="zh-CN"/>
        </w:rPr>
        <w:t xml:space="preserve"> 2001; </w:t>
      </w:r>
      <w:r w:rsidRPr="005009B0">
        <w:rPr>
          <w:rFonts w:ascii="Book Antiqua" w:eastAsia="宋体" w:hAnsi="Book Antiqua" w:cs="宋体"/>
          <w:b/>
          <w:bCs/>
          <w:lang w:val="en-US" w:eastAsia="zh-CN"/>
        </w:rPr>
        <w:t>77</w:t>
      </w:r>
      <w:r w:rsidRPr="005009B0">
        <w:rPr>
          <w:rFonts w:ascii="Book Antiqua" w:eastAsia="宋体" w:hAnsi="Book Antiqua" w:cs="宋体"/>
          <w:lang w:val="en-US" w:eastAsia="zh-CN"/>
        </w:rPr>
        <w:t>: 783-784 [PMID: 11723319 DOI: 10.1136/pmj.77.914.783]</w:t>
      </w:r>
    </w:p>
    <w:p w14:paraId="6B52D30A"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6 </w:t>
      </w:r>
      <w:proofErr w:type="spellStart"/>
      <w:r w:rsidRPr="005009B0">
        <w:rPr>
          <w:rFonts w:ascii="Book Antiqua" w:eastAsia="宋体" w:hAnsi="Book Antiqua" w:cs="宋体"/>
          <w:b/>
          <w:bCs/>
          <w:lang w:val="en-US" w:eastAsia="zh-CN"/>
        </w:rPr>
        <w:t>Blecker</w:t>
      </w:r>
      <w:proofErr w:type="spellEnd"/>
      <w:r w:rsidRPr="005009B0">
        <w:rPr>
          <w:rFonts w:ascii="Book Antiqua" w:eastAsia="宋体" w:hAnsi="Book Antiqua" w:cs="宋体"/>
          <w:b/>
          <w:bCs/>
          <w:lang w:val="en-US" w:eastAsia="zh-CN"/>
        </w:rPr>
        <w:t xml:space="preserve"> D</w:t>
      </w:r>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lang w:val="en-US" w:eastAsia="zh-CN"/>
        </w:rPr>
        <w:t>Bansal</w:t>
      </w:r>
      <w:proofErr w:type="spellEnd"/>
      <w:r w:rsidRPr="005009B0">
        <w:rPr>
          <w:rFonts w:ascii="Book Antiqua" w:eastAsia="宋体" w:hAnsi="Book Antiqua" w:cs="宋体"/>
          <w:lang w:val="en-US" w:eastAsia="zh-CN"/>
        </w:rPr>
        <w:t xml:space="preserve"> M, Zimmerman RL, </w:t>
      </w:r>
      <w:proofErr w:type="spellStart"/>
      <w:r w:rsidRPr="005009B0">
        <w:rPr>
          <w:rFonts w:ascii="Book Antiqua" w:eastAsia="宋体" w:hAnsi="Book Antiqua" w:cs="宋体"/>
          <w:lang w:val="en-US" w:eastAsia="zh-CN"/>
        </w:rPr>
        <w:t>Fogt</w:t>
      </w:r>
      <w:proofErr w:type="spellEnd"/>
      <w:r w:rsidRPr="005009B0">
        <w:rPr>
          <w:rFonts w:ascii="Book Antiqua" w:eastAsia="宋体" w:hAnsi="Book Antiqua" w:cs="宋体"/>
          <w:lang w:val="en-US" w:eastAsia="zh-CN"/>
        </w:rPr>
        <w:t xml:space="preserve"> F, Lewis J, Stein R, </w:t>
      </w:r>
      <w:proofErr w:type="spellStart"/>
      <w:r w:rsidRPr="005009B0">
        <w:rPr>
          <w:rFonts w:ascii="Book Antiqua" w:eastAsia="宋体" w:hAnsi="Book Antiqua" w:cs="宋体"/>
          <w:lang w:val="en-US" w:eastAsia="zh-CN"/>
        </w:rPr>
        <w:t>Kochman</w:t>
      </w:r>
      <w:proofErr w:type="spellEnd"/>
      <w:r w:rsidRPr="005009B0">
        <w:rPr>
          <w:rFonts w:ascii="Book Antiqua" w:eastAsia="宋体" w:hAnsi="Book Antiqua" w:cs="宋体"/>
          <w:lang w:val="en-US" w:eastAsia="zh-CN"/>
        </w:rPr>
        <w:t xml:space="preserve"> ML. </w:t>
      </w:r>
      <w:proofErr w:type="spellStart"/>
      <w:r w:rsidRPr="005009B0">
        <w:rPr>
          <w:rFonts w:ascii="Book Antiqua" w:eastAsia="宋体" w:hAnsi="Book Antiqua" w:cs="宋体"/>
          <w:lang w:val="en-US" w:eastAsia="zh-CN"/>
        </w:rPr>
        <w:t>Dieulafoy's</w:t>
      </w:r>
      <w:proofErr w:type="spellEnd"/>
      <w:r w:rsidRPr="005009B0">
        <w:rPr>
          <w:rFonts w:ascii="Book Antiqua" w:eastAsia="宋体" w:hAnsi="Book Antiqua" w:cs="宋体"/>
          <w:lang w:val="en-US" w:eastAsia="zh-CN"/>
        </w:rPr>
        <w:t xml:space="preserve"> lesion of the small bowel causing massive gastrointestinal bleeding: two case reports and literature review. </w:t>
      </w:r>
      <w:r w:rsidRPr="005009B0">
        <w:rPr>
          <w:rFonts w:ascii="Book Antiqua" w:eastAsia="宋体" w:hAnsi="Book Antiqua" w:cs="宋体"/>
          <w:i/>
          <w:iCs/>
          <w:lang w:val="en-US" w:eastAsia="zh-CN"/>
        </w:rPr>
        <w:t xml:space="preserve">Am J </w:t>
      </w:r>
      <w:proofErr w:type="spellStart"/>
      <w:r w:rsidRPr="005009B0">
        <w:rPr>
          <w:rFonts w:ascii="Book Antiqua" w:eastAsia="宋体" w:hAnsi="Book Antiqua" w:cs="宋体"/>
          <w:i/>
          <w:iCs/>
          <w:lang w:val="en-US" w:eastAsia="zh-CN"/>
        </w:rPr>
        <w:t>Gastroenterol</w:t>
      </w:r>
      <w:proofErr w:type="spellEnd"/>
      <w:r w:rsidRPr="005009B0">
        <w:rPr>
          <w:rFonts w:ascii="Book Antiqua" w:eastAsia="宋体" w:hAnsi="Book Antiqua" w:cs="宋体"/>
          <w:lang w:val="en-US" w:eastAsia="zh-CN"/>
        </w:rPr>
        <w:t xml:space="preserve"> 2001; </w:t>
      </w:r>
      <w:r w:rsidRPr="005009B0">
        <w:rPr>
          <w:rFonts w:ascii="Book Antiqua" w:eastAsia="宋体" w:hAnsi="Book Antiqua" w:cs="宋体"/>
          <w:b/>
          <w:bCs/>
          <w:lang w:val="en-US" w:eastAsia="zh-CN"/>
        </w:rPr>
        <w:t>96</w:t>
      </w:r>
      <w:r w:rsidRPr="005009B0">
        <w:rPr>
          <w:rFonts w:ascii="Book Antiqua" w:eastAsia="宋体" w:hAnsi="Book Antiqua" w:cs="宋体"/>
          <w:lang w:val="en-US" w:eastAsia="zh-CN"/>
        </w:rPr>
        <w:t>: 902-905 [PMID: 11280574 DOI: 10.1111/j.1572-0241.2001.03641.x]</w:t>
      </w:r>
    </w:p>
    <w:p w14:paraId="637705F1"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7 </w:t>
      </w:r>
      <w:proofErr w:type="spellStart"/>
      <w:r w:rsidRPr="005009B0">
        <w:rPr>
          <w:rFonts w:ascii="Book Antiqua" w:eastAsia="宋体" w:hAnsi="Book Antiqua" w:cs="宋体"/>
          <w:b/>
          <w:bCs/>
          <w:lang w:val="en-US" w:eastAsia="zh-CN"/>
        </w:rPr>
        <w:t>Madhira</w:t>
      </w:r>
      <w:proofErr w:type="spellEnd"/>
      <w:r w:rsidRPr="005009B0">
        <w:rPr>
          <w:rFonts w:ascii="Book Antiqua" w:eastAsia="宋体" w:hAnsi="Book Antiqua" w:cs="宋体"/>
          <w:b/>
          <w:bCs/>
          <w:lang w:val="en-US" w:eastAsia="zh-CN"/>
        </w:rPr>
        <w:t xml:space="preserve"> MS</w:t>
      </w:r>
      <w:r w:rsidRPr="005009B0">
        <w:rPr>
          <w:rFonts w:ascii="Book Antiqua" w:eastAsia="宋体" w:hAnsi="Book Antiqua" w:cs="宋体"/>
          <w:lang w:val="en-US" w:eastAsia="zh-CN"/>
        </w:rPr>
        <w:t xml:space="preserve">, Tobi M. Isolated gastrointestinal spider nevi: potential clinical significance. </w:t>
      </w:r>
      <w:r w:rsidRPr="005009B0">
        <w:rPr>
          <w:rFonts w:ascii="Book Antiqua" w:eastAsia="宋体" w:hAnsi="Book Antiqua" w:cs="宋体"/>
          <w:i/>
          <w:iCs/>
          <w:lang w:val="en-US" w:eastAsia="zh-CN"/>
        </w:rPr>
        <w:t xml:space="preserve">Am J </w:t>
      </w:r>
      <w:proofErr w:type="spellStart"/>
      <w:r w:rsidRPr="005009B0">
        <w:rPr>
          <w:rFonts w:ascii="Book Antiqua" w:eastAsia="宋体" w:hAnsi="Book Antiqua" w:cs="宋体"/>
          <w:i/>
          <w:iCs/>
          <w:lang w:val="en-US" w:eastAsia="zh-CN"/>
        </w:rPr>
        <w:t>Gastroenterol</w:t>
      </w:r>
      <w:proofErr w:type="spellEnd"/>
      <w:r w:rsidRPr="005009B0">
        <w:rPr>
          <w:rFonts w:ascii="Book Antiqua" w:eastAsia="宋体" w:hAnsi="Book Antiqua" w:cs="宋体"/>
          <w:lang w:val="en-US" w:eastAsia="zh-CN"/>
        </w:rPr>
        <w:t xml:space="preserve"> 2000; </w:t>
      </w:r>
      <w:r w:rsidRPr="005009B0">
        <w:rPr>
          <w:rFonts w:ascii="Book Antiqua" w:eastAsia="宋体" w:hAnsi="Book Antiqua" w:cs="宋体"/>
          <w:b/>
          <w:bCs/>
          <w:lang w:val="en-US" w:eastAsia="zh-CN"/>
        </w:rPr>
        <w:t>95</w:t>
      </w:r>
      <w:r w:rsidRPr="005009B0">
        <w:rPr>
          <w:rFonts w:ascii="Book Antiqua" w:eastAsia="宋体" w:hAnsi="Book Antiqua" w:cs="宋体"/>
          <w:lang w:val="en-US" w:eastAsia="zh-CN"/>
        </w:rPr>
        <w:t>: 3009-3010 [PMID: 11051406 DOI: 10.1111/j.1572-0241.2000.03233.x]</w:t>
      </w:r>
    </w:p>
    <w:p w14:paraId="682BCA30" w14:textId="77777777" w:rsidR="005009B0" w:rsidRPr="005009B0" w:rsidRDefault="005009B0" w:rsidP="005009B0">
      <w:pPr>
        <w:spacing w:line="360" w:lineRule="auto"/>
        <w:jc w:val="both"/>
        <w:rPr>
          <w:rFonts w:ascii="Book Antiqua" w:eastAsia="宋体" w:hAnsi="Book Antiqua" w:cs="宋体"/>
          <w:lang w:val="en-US" w:eastAsia="zh-CN"/>
        </w:rPr>
      </w:pPr>
      <w:proofErr w:type="gramStart"/>
      <w:r w:rsidRPr="005009B0">
        <w:rPr>
          <w:rFonts w:ascii="Book Antiqua" w:eastAsia="宋体" w:hAnsi="Book Antiqua" w:cs="宋体"/>
          <w:lang w:val="en-US" w:eastAsia="zh-CN"/>
        </w:rPr>
        <w:t xml:space="preserve">8 </w:t>
      </w:r>
      <w:r w:rsidRPr="005009B0">
        <w:rPr>
          <w:rFonts w:ascii="Book Antiqua" w:eastAsia="宋体" w:hAnsi="Book Antiqua" w:cs="宋体"/>
          <w:b/>
          <w:bCs/>
          <w:lang w:val="en-US" w:eastAsia="zh-CN"/>
        </w:rPr>
        <w:t>Campbell S</w:t>
      </w:r>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lang w:val="en-US" w:eastAsia="zh-CN"/>
        </w:rPr>
        <w:t>Mee</w:t>
      </w:r>
      <w:proofErr w:type="spellEnd"/>
      <w:r w:rsidRPr="005009B0">
        <w:rPr>
          <w:rFonts w:ascii="Book Antiqua" w:eastAsia="宋体" w:hAnsi="Book Antiqua" w:cs="宋体"/>
          <w:lang w:val="en-US" w:eastAsia="zh-CN"/>
        </w:rPr>
        <w:t xml:space="preserve"> A. Gastrointestinal spider nevi.</w:t>
      </w:r>
      <w:proofErr w:type="gramEnd"/>
      <w:r w:rsidRPr="005009B0">
        <w:rPr>
          <w:rFonts w:ascii="Book Antiqua" w:eastAsia="宋体" w:hAnsi="Book Antiqua" w:cs="宋体"/>
          <w:lang w:val="en-US" w:eastAsia="zh-CN"/>
        </w:rPr>
        <w:t xml:space="preserve"> </w:t>
      </w:r>
      <w:proofErr w:type="spellStart"/>
      <w:r w:rsidRPr="005009B0">
        <w:rPr>
          <w:rFonts w:ascii="Book Antiqua" w:eastAsia="宋体" w:hAnsi="Book Antiqua" w:cs="宋体"/>
          <w:i/>
          <w:iCs/>
          <w:lang w:val="en-US" w:eastAsia="zh-CN"/>
        </w:rPr>
        <w:t>Gastrointest</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Endosc</w:t>
      </w:r>
      <w:proofErr w:type="spellEnd"/>
      <w:r w:rsidRPr="005009B0">
        <w:rPr>
          <w:rFonts w:ascii="Book Antiqua" w:eastAsia="宋体" w:hAnsi="Book Antiqua" w:cs="宋体"/>
          <w:lang w:val="en-US" w:eastAsia="zh-CN"/>
        </w:rPr>
        <w:t xml:space="preserve"> 2004; </w:t>
      </w:r>
      <w:r w:rsidRPr="005009B0">
        <w:rPr>
          <w:rFonts w:ascii="Book Antiqua" w:eastAsia="宋体" w:hAnsi="Book Antiqua" w:cs="宋体"/>
          <w:b/>
          <w:bCs/>
          <w:lang w:val="en-US" w:eastAsia="zh-CN"/>
        </w:rPr>
        <w:t>59</w:t>
      </w:r>
      <w:r w:rsidRPr="005009B0">
        <w:rPr>
          <w:rFonts w:ascii="Book Antiqua" w:eastAsia="宋体" w:hAnsi="Book Antiqua" w:cs="宋体"/>
          <w:lang w:val="en-US" w:eastAsia="zh-CN"/>
        </w:rPr>
        <w:t>: 401 [PMID: 14997143 DOI: 10.1016/s0016-5107(03)02337-x]</w:t>
      </w:r>
    </w:p>
    <w:p w14:paraId="72F872E5" w14:textId="77777777"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t xml:space="preserve">9 </w:t>
      </w:r>
      <w:proofErr w:type="spellStart"/>
      <w:r w:rsidRPr="005009B0">
        <w:rPr>
          <w:rFonts w:ascii="Book Antiqua" w:eastAsia="宋体" w:hAnsi="Book Antiqua" w:cs="宋体"/>
          <w:b/>
          <w:bCs/>
          <w:lang w:val="en-US" w:eastAsia="zh-CN"/>
        </w:rPr>
        <w:t>Akhras</w:t>
      </w:r>
      <w:proofErr w:type="spellEnd"/>
      <w:r w:rsidRPr="005009B0">
        <w:rPr>
          <w:rFonts w:ascii="Book Antiqua" w:eastAsia="宋体" w:hAnsi="Book Antiqua" w:cs="宋体"/>
          <w:b/>
          <w:bCs/>
          <w:lang w:val="en-US" w:eastAsia="zh-CN"/>
        </w:rPr>
        <w:t xml:space="preserve"> J</w:t>
      </w:r>
      <w:r w:rsidRPr="005009B0">
        <w:rPr>
          <w:rFonts w:ascii="Book Antiqua" w:eastAsia="宋体" w:hAnsi="Book Antiqua" w:cs="宋体"/>
          <w:lang w:val="en-US" w:eastAsia="zh-CN"/>
        </w:rPr>
        <w:t xml:space="preserve">, Patel P, Tobi M. </w:t>
      </w:r>
      <w:proofErr w:type="spellStart"/>
      <w:r w:rsidRPr="005009B0">
        <w:rPr>
          <w:rFonts w:ascii="Book Antiqua" w:eastAsia="宋体" w:hAnsi="Book Antiqua" w:cs="宋体"/>
          <w:lang w:val="en-US" w:eastAsia="zh-CN"/>
        </w:rPr>
        <w:t>Dieulafoy's</w:t>
      </w:r>
      <w:proofErr w:type="spellEnd"/>
      <w:r w:rsidRPr="005009B0">
        <w:rPr>
          <w:rFonts w:ascii="Book Antiqua" w:eastAsia="宋体" w:hAnsi="Book Antiqua" w:cs="宋体"/>
          <w:lang w:val="en-US" w:eastAsia="zh-CN"/>
        </w:rPr>
        <w:t xml:space="preserve"> lesion-like bleeding: an </w:t>
      </w:r>
      <w:proofErr w:type="spellStart"/>
      <w:r w:rsidRPr="005009B0">
        <w:rPr>
          <w:rFonts w:ascii="Book Antiqua" w:eastAsia="宋体" w:hAnsi="Book Antiqua" w:cs="宋体"/>
          <w:lang w:val="en-US" w:eastAsia="zh-CN"/>
        </w:rPr>
        <w:t>underrecognized</w:t>
      </w:r>
      <w:proofErr w:type="spellEnd"/>
      <w:r w:rsidRPr="005009B0">
        <w:rPr>
          <w:rFonts w:ascii="Book Antiqua" w:eastAsia="宋体" w:hAnsi="Book Antiqua" w:cs="宋体"/>
          <w:lang w:val="en-US" w:eastAsia="zh-CN"/>
        </w:rPr>
        <w:t xml:space="preserve"> cause of upper gastrointestinal hemorrhage in patients with advanced liver disease. </w:t>
      </w:r>
      <w:r w:rsidRPr="005009B0">
        <w:rPr>
          <w:rFonts w:ascii="Book Antiqua" w:eastAsia="宋体" w:hAnsi="Book Antiqua" w:cs="宋体"/>
          <w:i/>
          <w:iCs/>
          <w:lang w:val="en-US" w:eastAsia="zh-CN"/>
        </w:rPr>
        <w:t xml:space="preserve">Dig Dis </w:t>
      </w:r>
      <w:proofErr w:type="spellStart"/>
      <w:r w:rsidRPr="005009B0">
        <w:rPr>
          <w:rFonts w:ascii="Book Antiqua" w:eastAsia="宋体" w:hAnsi="Book Antiqua" w:cs="宋体"/>
          <w:i/>
          <w:iCs/>
          <w:lang w:val="en-US" w:eastAsia="zh-CN"/>
        </w:rPr>
        <w:t>Sci</w:t>
      </w:r>
      <w:proofErr w:type="spellEnd"/>
      <w:r w:rsidRPr="005009B0">
        <w:rPr>
          <w:rFonts w:ascii="Book Antiqua" w:eastAsia="宋体" w:hAnsi="Book Antiqua" w:cs="宋体"/>
          <w:lang w:val="en-US" w:eastAsia="zh-CN"/>
        </w:rPr>
        <w:t xml:space="preserve"> 2007; </w:t>
      </w:r>
      <w:r w:rsidRPr="005009B0">
        <w:rPr>
          <w:rFonts w:ascii="Book Antiqua" w:eastAsia="宋体" w:hAnsi="Book Antiqua" w:cs="宋体"/>
          <w:b/>
          <w:bCs/>
          <w:lang w:val="en-US" w:eastAsia="zh-CN"/>
        </w:rPr>
        <w:t>52</w:t>
      </w:r>
      <w:r w:rsidRPr="005009B0">
        <w:rPr>
          <w:rFonts w:ascii="Book Antiqua" w:eastAsia="宋体" w:hAnsi="Book Antiqua" w:cs="宋体"/>
          <w:lang w:val="en-US" w:eastAsia="zh-CN"/>
        </w:rPr>
        <w:t>: 722-726 [PMID: 17237996 DOI: 10.1007/s10620-006-9468-7]</w:t>
      </w:r>
    </w:p>
    <w:p w14:paraId="405CA4C4" w14:textId="2242362E" w:rsidR="005009B0" w:rsidRPr="005009B0" w:rsidRDefault="005009B0" w:rsidP="005009B0">
      <w:pPr>
        <w:spacing w:line="360" w:lineRule="auto"/>
        <w:jc w:val="both"/>
        <w:rPr>
          <w:rFonts w:ascii="Book Antiqua" w:eastAsia="宋体" w:hAnsi="Book Antiqua" w:cs="宋体"/>
          <w:lang w:val="en-US" w:eastAsia="zh-CN"/>
        </w:rPr>
      </w:pPr>
      <w:r w:rsidRPr="005009B0">
        <w:rPr>
          <w:rFonts w:ascii="Book Antiqua" w:eastAsia="宋体" w:hAnsi="Book Antiqua" w:cs="宋体"/>
          <w:lang w:val="en-US" w:eastAsia="zh-CN"/>
        </w:rPr>
        <w:lastRenderedPageBreak/>
        <w:t xml:space="preserve">10 </w:t>
      </w:r>
      <w:proofErr w:type="spellStart"/>
      <w:r w:rsidRPr="005009B0">
        <w:rPr>
          <w:rFonts w:ascii="Book Antiqua" w:eastAsia="宋体" w:hAnsi="Book Antiqua" w:cs="宋体"/>
          <w:b/>
          <w:bCs/>
          <w:lang w:val="en-US" w:eastAsia="zh-CN"/>
        </w:rPr>
        <w:t>Holleran</w:t>
      </w:r>
      <w:proofErr w:type="spellEnd"/>
      <w:r w:rsidRPr="005009B0">
        <w:rPr>
          <w:rFonts w:ascii="Book Antiqua" w:eastAsia="宋体" w:hAnsi="Book Antiqua" w:cs="宋体"/>
          <w:b/>
          <w:bCs/>
          <w:lang w:val="en-US" w:eastAsia="zh-CN"/>
        </w:rPr>
        <w:t xml:space="preserve"> G</w:t>
      </w:r>
      <w:r w:rsidRPr="005009B0">
        <w:rPr>
          <w:rFonts w:ascii="Book Antiqua" w:eastAsia="宋体" w:hAnsi="Book Antiqua" w:cs="宋体"/>
          <w:lang w:val="en-US" w:eastAsia="zh-CN"/>
        </w:rPr>
        <w:t xml:space="preserve">, Hall B, </w:t>
      </w:r>
      <w:proofErr w:type="spellStart"/>
      <w:r w:rsidRPr="005009B0">
        <w:rPr>
          <w:rFonts w:ascii="Book Antiqua" w:eastAsia="宋体" w:hAnsi="Book Antiqua" w:cs="宋体"/>
          <w:lang w:val="en-US" w:eastAsia="zh-CN"/>
        </w:rPr>
        <w:t>O'Regan</w:t>
      </w:r>
      <w:proofErr w:type="spellEnd"/>
      <w:r w:rsidRPr="005009B0">
        <w:rPr>
          <w:rFonts w:ascii="Book Antiqua" w:eastAsia="宋体" w:hAnsi="Book Antiqua" w:cs="宋体"/>
          <w:lang w:val="en-US" w:eastAsia="zh-CN"/>
        </w:rPr>
        <w:t xml:space="preserve"> M, Smith S, McNamara D. Expression of </w:t>
      </w:r>
      <w:proofErr w:type="spellStart"/>
      <w:r w:rsidRPr="005009B0">
        <w:rPr>
          <w:rFonts w:ascii="Book Antiqua" w:eastAsia="宋体" w:hAnsi="Book Antiqua" w:cs="宋体"/>
          <w:lang w:val="en-US" w:eastAsia="zh-CN"/>
        </w:rPr>
        <w:t>Angiogenic</w:t>
      </w:r>
      <w:proofErr w:type="spellEnd"/>
      <w:r w:rsidRPr="005009B0">
        <w:rPr>
          <w:rFonts w:ascii="Book Antiqua" w:eastAsia="宋体" w:hAnsi="Book Antiqua" w:cs="宋体"/>
          <w:lang w:val="en-US" w:eastAsia="zh-CN"/>
        </w:rPr>
        <w:t xml:space="preserve"> Factors in Patients With Sporadic Small Bowel </w:t>
      </w:r>
      <w:proofErr w:type="spellStart"/>
      <w:r w:rsidRPr="005009B0">
        <w:rPr>
          <w:rFonts w:ascii="Book Antiqua" w:eastAsia="宋体" w:hAnsi="Book Antiqua" w:cs="宋体"/>
          <w:lang w:val="en-US" w:eastAsia="zh-CN"/>
        </w:rPr>
        <w:t>Angiodysplasia</w:t>
      </w:r>
      <w:proofErr w:type="spellEnd"/>
      <w:r w:rsidRPr="005009B0">
        <w:rPr>
          <w:rFonts w:ascii="Book Antiqua" w:eastAsia="宋体" w:hAnsi="Book Antiqua" w:cs="宋体"/>
          <w:lang w:val="en-US" w:eastAsia="zh-CN"/>
        </w:rPr>
        <w:t xml:space="preserve">. </w:t>
      </w:r>
      <w:r w:rsidRPr="005009B0">
        <w:rPr>
          <w:rFonts w:ascii="Book Antiqua" w:eastAsia="宋体" w:hAnsi="Book Antiqua" w:cs="宋体"/>
          <w:i/>
          <w:iCs/>
          <w:lang w:val="en-US" w:eastAsia="zh-CN"/>
        </w:rPr>
        <w:t xml:space="preserve">J </w:t>
      </w:r>
      <w:proofErr w:type="spellStart"/>
      <w:r w:rsidRPr="005009B0">
        <w:rPr>
          <w:rFonts w:ascii="Book Antiqua" w:eastAsia="宋体" w:hAnsi="Book Antiqua" w:cs="宋体"/>
          <w:i/>
          <w:iCs/>
          <w:lang w:val="en-US" w:eastAsia="zh-CN"/>
        </w:rPr>
        <w:t>Clin</w:t>
      </w:r>
      <w:proofErr w:type="spellEnd"/>
      <w:r w:rsidRPr="005009B0">
        <w:rPr>
          <w:rFonts w:ascii="Book Antiqua" w:eastAsia="宋体" w:hAnsi="Book Antiqua" w:cs="宋体"/>
          <w:i/>
          <w:iCs/>
          <w:lang w:val="en-US" w:eastAsia="zh-CN"/>
        </w:rPr>
        <w:t xml:space="preserve"> </w:t>
      </w:r>
      <w:proofErr w:type="spellStart"/>
      <w:r w:rsidRPr="005009B0">
        <w:rPr>
          <w:rFonts w:ascii="Book Antiqua" w:eastAsia="宋体" w:hAnsi="Book Antiqua" w:cs="宋体"/>
          <w:i/>
          <w:iCs/>
          <w:lang w:val="en-US" w:eastAsia="zh-CN"/>
        </w:rPr>
        <w:t>Gastroenterol</w:t>
      </w:r>
      <w:proofErr w:type="spellEnd"/>
      <w:r w:rsidRPr="005009B0">
        <w:rPr>
          <w:rFonts w:ascii="Book Antiqua" w:eastAsia="宋体" w:hAnsi="Book Antiqua" w:cs="宋体"/>
          <w:lang w:val="en-US" w:eastAsia="zh-CN"/>
        </w:rPr>
        <w:t xml:space="preserve"> </w:t>
      </w:r>
      <w:r w:rsidR="00636B06">
        <w:rPr>
          <w:rFonts w:ascii="Book Antiqua" w:eastAsia="宋体" w:hAnsi="Book Antiqua" w:cs="宋体" w:hint="eastAsia"/>
          <w:lang w:val="en-US" w:eastAsia="zh-CN"/>
        </w:rPr>
        <w:t>2015</w:t>
      </w:r>
      <w:r w:rsidRPr="005009B0">
        <w:rPr>
          <w:rFonts w:ascii="Book Antiqua" w:eastAsia="宋体" w:hAnsi="Book Antiqua" w:cs="宋体"/>
          <w:lang w:val="en-US" w:eastAsia="zh-CN"/>
        </w:rPr>
        <w:t xml:space="preserve">; </w:t>
      </w:r>
      <w:r w:rsidRPr="005009B0">
        <w:rPr>
          <w:rFonts w:ascii="Book Antiqua" w:eastAsia="宋体" w:hAnsi="Book Antiqua" w:cs="宋体"/>
          <w:b/>
          <w:bCs/>
          <w:lang w:val="en-US" w:eastAsia="zh-CN"/>
        </w:rPr>
        <w:t>49</w:t>
      </w:r>
      <w:r w:rsidRPr="005009B0">
        <w:rPr>
          <w:rFonts w:ascii="Book Antiqua" w:eastAsia="宋体" w:hAnsi="Book Antiqua" w:cs="宋体"/>
          <w:lang w:val="en-US" w:eastAsia="zh-CN"/>
        </w:rPr>
        <w:t>: 831-836 [PMID: 25319741 DOI: 10.1097/MCG.0000000000000260]</w:t>
      </w:r>
    </w:p>
    <w:p w14:paraId="6CE48508" w14:textId="77777777" w:rsidR="00E61892" w:rsidRPr="00636B06" w:rsidRDefault="00E61892" w:rsidP="00636B06">
      <w:pPr>
        <w:pStyle w:val="EndnoteText"/>
        <w:spacing w:line="360" w:lineRule="auto"/>
        <w:jc w:val="right"/>
        <w:rPr>
          <w:rFonts w:ascii="Book Antiqua" w:hAnsi="Book Antiqua"/>
          <w:sz w:val="24"/>
          <w:szCs w:val="24"/>
        </w:rPr>
      </w:pPr>
    </w:p>
    <w:p w14:paraId="15D0828A" w14:textId="497886D1" w:rsidR="00E61892" w:rsidRPr="00636B06" w:rsidRDefault="009D23F8" w:rsidP="00636B06">
      <w:pPr>
        <w:pStyle w:val="EndnoteText"/>
        <w:spacing w:line="360" w:lineRule="auto"/>
        <w:jc w:val="right"/>
        <w:rPr>
          <w:rFonts w:ascii="Book Antiqua" w:hAnsi="Book Antiqua"/>
          <w:sz w:val="24"/>
          <w:szCs w:val="24"/>
        </w:rPr>
      </w:pPr>
      <w:r w:rsidRPr="00636B06">
        <w:rPr>
          <w:rFonts w:ascii="Book Antiqua" w:hAnsi="Book Antiqua"/>
          <w:b/>
          <w:sz w:val="24"/>
          <w:szCs w:val="24"/>
        </w:rPr>
        <w:t xml:space="preserve">P-Reviewer: </w:t>
      </w:r>
      <w:r w:rsidR="00F26B7A" w:rsidRPr="00636B06">
        <w:rPr>
          <w:rFonts w:ascii="Book Antiqua" w:hAnsi="Book Antiqua"/>
          <w:color w:val="000000"/>
          <w:sz w:val="24"/>
          <w:szCs w:val="24"/>
        </w:rPr>
        <w:t>Butterworth</w:t>
      </w:r>
      <w:r w:rsidR="00F26B7A" w:rsidRPr="00636B06">
        <w:rPr>
          <w:rFonts w:ascii="Book Antiqua" w:eastAsia="宋体" w:hAnsi="Book Antiqua"/>
          <w:color w:val="000000"/>
          <w:sz w:val="24"/>
          <w:szCs w:val="24"/>
          <w:lang w:eastAsia="zh-CN"/>
        </w:rPr>
        <w:t xml:space="preserve"> J, </w:t>
      </w:r>
      <w:r w:rsidR="00F26B7A" w:rsidRPr="00636B06">
        <w:rPr>
          <w:rFonts w:ascii="Book Antiqua" w:hAnsi="Book Antiqua"/>
          <w:color w:val="000000"/>
          <w:sz w:val="24"/>
          <w:szCs w:val="24"/>
        </w:rPr>
        <w:t>Ogata</w:t>
      </w:r>
      <w:r w:rsidR="00F26B7A" w:rsidRPr="00636B06">
        <w:rPr>
          <w:rFonts w:ascii="Book Antiqua" w:eastAsia="宋体" w:hAnsi="Book Antiqua"/>
          <w:color w:val="000000"/>
          <w:sz w:val="24"/>
          <w:szCs w:val="24"/>
          <w:lang w:eastAsia="zh-CN"/>
        </w:rPr>
        <w:t xml:space="preserve"> H, </w:t>
      </w:r>
      <w:r w:rsidR="00F26B7A" w:rsidRPr="00636B06">
        <w:rPr>
          <w:rFonts w:ascii="Book Antiqua" w:hAnsi="Book Antiqua"/>
          <w:color w:val="000000"/>
          <w:sz w:val="24"/>
          <w:szCs w:val="24"/>
        </w:rPr>
        <w:t>Rimbas</w:t>
      </w:r>
      <w:r w:rsidR="00F26B7A" w:rsidRPr="00636B06">
        <w:rPr>
          <w:rFonts w:ascii="Book Antiqua" w:eastAsia="宋体" w:hAnsi="Book Antiqua"/>
          <w:color w:val="000000"/>
          <w:sz w:val="24"/>
          <w:szCs w:val="24"/>
          <w:lang w:eastAsia="zh-CN"/>
        </w:rPr>
        <w:t xml:space="preserve"> M </w:t>
      </w:r>
      <w:r w:rsidRPr="00636B06">
        <w:rPr>
          <w:rFonts w:ascii="Book Antiqua" w:hAnsi="Book Antiqua"/>
          <w:b/>
          <w:sz w:val="24"/>
          <w:szCs w:val="24"/>
        </w:rPr>
        <w:t xml:space="preserve">S-Editor: </w:t>
      </w:r>
      <w:r w:rsidRPr="00636B06">
        <w:rPr>
          <w:rFonts w:ascii="Book Antiqua" w:hAnsi="Book Antiqua"/>
          <w:sz w:val="24"/>
          <w:szCs w:val="24"/>
        </w:rPr>
        <w:t>Ji FF</w:t>
      </w:r>
      <w:r w:rsidRPr="00636B06">
        <w:rPr>
          <w:rFonts w:ascii="Book Antiqua" w:hAnsi="Book Antiqua"/>
          <w:b/>
          <w:sz w:val="24"/>
          <w:szCs w:val="24"/>
        </w:rPr>
        <w:t xml:space="preserve"> L-Editor: E-Editor:</w:t>
      </w:r>
    </w:p>
    <w:p w14:paraId="12DF8869" w14:textId="4C20D0FA" w:rsidR="00FE6946" w:rsidRPr="00A22931" w:rsidRDefault="00FE6946" w:rsidP="00E90B18">
      <w:pPr>
        <w:spacing w:line="360" w:lineRule="auto"/>
        <w:jc w:val="both"/>
        <w:rPr>
          <w:rFonts w:ascii="Book Antiqua" w:eastAsia="宋体" w:hAnsi="Book Antiqua"/>
          <w:b/>
          <w:lang w:eastAsia="zh-CN"/>
        </w:rPr>
      </w:pPr>
    </w:p>
    <w:sectPr w:rsidR="00FE6946" w:rsidRPr="00A22931" w:rsidSect="00A006B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2835" w14:textId="77777777" w:rsidR="00971916" w:rsidRDefault="00971916" w:rsidP="0050120C">
      <w:r>
        <w:separator/>
      </w:r>
    </w:p>
  </w:endnote>
  <w:endnote w:type="continuationSeparator" w:id="0">
    <w:p w14:paraId="398BF737" w14:textId="77777777" w:rsidR="00971916" w:rsidRDefault="00971916" w:rsidP="005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4C1DB" w14:textId="77777777" w:rsidR="00971916" w:rsidRDefault="00971916" w:rsidP="0050120C">
      <w:r>
        <w:separator/>
      </w:r>
    </w:p>
  </w:footnote>
  <w:footnote w:type="continuationSeparator" w:id="0">
    <w:p w14:paraId="72C3B420" w14:textId="77777777" w:rsidR="00971916" w:rsidRDefault="00971916" w:rsidP="00501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4C3"/>
    <w:multiLevelType w:val="hybridMultilevel"/>
    <w:tmpl w:val="F96AFC88"/>
    <w:lvl w:ilvl="0" w:tplc="62DAE57A">
      <w:start w:val="1"/>
      <w:numFmt w:val="decimal"/>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A6"/>
    <w:rsid w:val="000423BC"/>
    <w:rsid w:val="000C0791"/>
    <w:rsid w:val="00101ED7"/>
    <w:rsid w:val="002058AD"/>
    <w:rsid w:val="00232CE8"/>
    <w:rsid w:val="0027572B"/>
    <w:rsid w:val="00293713"/>
    <w:rsid w:val="002A196E"/>
    <w:rsid w:val="002C33F6"/>
    <w:rsid w:val="0032148F"/>
    <w:rsid w:val="00371EF3"/>
    <w:rsid w:val="00382D76"/>
    <w:rsid w:val="00385A1B"/>
    <w:rsid w:val="00391124"/>
    <w:rsid w:val="003C129A"/>
    <w:rsid w:val="003C1F21"/>
    <w:rsid w:val="003C6A19"/>
    <w:rsid w:val="003D2E10"/>
    <w:rsid w:val="003E3515"/>
    <w:rsid w:val="00482399"/>
    <w:rsid w:val="00485079"/>
    <w:rsid w:val="004A0643"/>
    <w:rsid w:val="004C27E5"/>
    <w:rsid w:val="004E68A6"/>
    <w:rsid w:val="005009B0"/>
    <w:rsid w:val="0050120C"/>
    <w:rsid w:val="005252D8"/>
    <w:rsid w:val="00540EDA"/>
    <w:rsid w:val="00550715"/>
    <w:rsid w:val="00567F72"/>
    <w:rsid w:val="00590B7C"/>
    <w:rsid w:val="005C2B62"/>
    <w:rsid w:val="00636B06"/>
    <w:rsid w:val="00656E2A"/>
    <w:rsid w:val="00662255"/>
    <w:rsid w:val="006953E1"/>
    <w:rsid w:val="00697291"/>
    <w:rsid w:val="006D313A"/>
    <w:rsid w:val="006E33F3"/>
    <w:rsid w:val="00743333"/>
    <w:rsid w:val="007620B1"/>
    <w:rsid w:val="007C28FA"/>
    <w:rsid w:val="007E6379"/>
    <w:rsid w:val="0080308A"/>
    <w:rsid w:val="008030F6"/>
    <w:rsid w:val="008204E4"/>
    <w:rsid w:val="008242AA"/>
    <w:rsid w:val="00825F56"/>
    <w:rsid w:val="008275A0"/>
    <w:rsid w:val="00840AED"/>
    <w:rsid w:val="00841338"/>
    <w:rsid w:val="008E25E3"/>
    <w:rsid w:val="008F0FE3"/>
    <w:rsid w:val="00946A58"/>
    <w:rsid w:val="00970249"/>
    <w:rsid w:val="00970504"/>
    <w:rsid w:val="00971916"/>
    <w:rsid w:val="00974A44"/>
    <w:rsid w:val="00994CA9"/>
    <w:rsid w:val="009A13FE"/>
    <w:rsid w:val="009D23F8"/>
    <w:rsid w:val="00A006BA"/>
    <w:rsid w:val="00A1112A"/>
    <w:rsid w:val="00A20FC5"/>
    <w:rsid w:val="00A22931"/>
    <w:rsid w:val="00A742D7"/>
    <w:rsid w:val="00AB392B"/>
    <w:rsid w:val="00AD6367"/>
    <w:rsid w:val="00AE1ACA"/>
    <w:rsid w:val="00AE4004"/>
    <w:rsid w:val="00AF16EE"/>
    <w:rsid w:val="00B00D06"/>
    <w:rsid w:val="00B611E8"/>
    <w:rsid w:val="00B74A28"/>
    <w:rsid w:val="00B96654"/>
    <w:rsid w:val="00BB7AE7"/>
    <w:rsid w:val="00BD2D0F"/>
    <w:rsid w:val="00C0205F"/>
    <w:rsid w:val="00C63F9A"/>
    <w:rsid w:val="00CE08B1"/>
    <w:rsid w:val="00D14972"/>
    <w:rsid w:val="00D54324"/>
    <w:rsid w:val="00D93283"/>
    <w:rsid w:val="00D95A77"/>
    <w:rsid w:val="00D96261"/>
    <w:rsid w:val="00DC213C"/>
    <w:rsid w:val="00E00CA5"/>
    <w:rsid w:val="00E05E59"/>
    <w:rsid w:val="00E61892"/>
    <w:rsid w:val="00E90B18"/>
    <w:rsid w:val="00EA06A6"/>
    <w:rsid w:val="00EF3D0F"/>
    <w:rsid w:val="00EF7DC2"/>
    <w:rsid w:val="00F26B7A"/>
    <w:rsid w:val="00F43641"/>
    <w:rsid w:val="00F82868"/>
    <w:rsid w:val="00FE417D"/>
    <w:rsid w:val="00FE6946"/>
    <w:rsid w:val="00FF3B6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84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120C"/>
    <w:rPr>
      <w:sz w:val="20"/>
      <w:szCs w:val="20"/>
    </w:rPr>
  </w:style>
  <w:style w:type="character" w:customStyle="1" w:styleId="EndnoteTextChar">
    <w:name w:val="Endnote Text Char"/>
    <w:basedOn w:val="DefaultParagraphFont"/>
    <w:link w:val="EndnoteText"/>
    <w:uiPriority w:val="99"/>
    <w:semiHidden/>
    <w:rsid w:val="0050120C"/>
    <w:rPr>
      <w:sz w:val="20"/>
      <w:szCs w:val="20"/>
    </w:rPr>
  </w:style>
  <w:style w:type="character" w:styleId="EndnoteReference">
    <w:name w:val="endnote reference"/>
    <w:basedOn w:val="DefaultParagraphFont"/>
    <w:uiPriority w:val="99"/>
    <w:semiHidden/>
    <w:unhideWhenUsed/>
    <w:rsid w:val="0050120C"/>
    <w:rPr>
      <w:vertAlign w:val="superscript"/>
    </w:rPr>
  </w:style>
  <w:style w:type="character" w:styleId="CommentReference">
    <w:name w:val="annotation reference"/>
    <w:basedOn w:val="DefaultParagraphFont"/>
    <w:uiPriority w:val="99"/>
    <w:semiHidden/>
    <w:unhideWhenUsed/>
    <w:rsid w:val="00D93283"/>
    <w:rPr>
      <w:sz w:val="21"/>
      <w:szCs w:val="21"/>
    </w:rPr>
  </w:style>
  <w:style w:type="paragraph" w:styleId="CommentText">
    <w:name w:val="annotation text"/>
    <w:basedOn w:val="Normal"/>
    <w:link w:val="CommentTextChar"/>
    <w:uiPriority w:val="99"/>
    <w:unhideWhenUsed/>
    <w:rsid w:val="00D93283"/>
  </w:style>
  <w:style w:type="character" w:customStyle="1" w:styleId="CommentTextChar">
    <w:name w:val="Comment Text Char"/>
    <w:basedOn w:val="DefaultParagraphFont"/>
    <w:link w:val="CommentText"/>
    <w:uiPriority w:val="99"/>
    <w:rsid w:val="00D93283"/>
  </w:style>
  <w:style w:type="paragraph" w:styleId="CommentSubject">
    <w:name w:val="annotation subject"/>
    <w:basedOn w:val="CommentText"/>
    <w:next w:val="CommentText"/>
    <w:link w:val="CommentSubjectChar"/>
    <w:uiPriority w:val="99"/>
    <w:semiHidden/>
    <w:unhideWhenUsed/>
    <w:rsid w:val="00D93283"/>
    <w:rPr>
      <w:b/>
      <w:bCs/>
    </w:rPr>
  </w:style>
  <w:style w:type="character" w:customStyle="1" w:styleId="CommentSubjectChar">
    <w:name w:val="Comment Subject Char"/>
    <w:basedOn w:val="CommentTextChar"/>
    <w:link w:val="CommentSubject"/>
    <w:uiPriority w:val="99"/>
    <w:semiHidden/>
    <w:rsid w:val="00D93283"/>
    <w:rPr>
      <w:b/>
      <w:bCs/>
    </w:rPr>
  </w:style>
  <w:style w:type="paragraph" w:styleId="BalloonText">
    <w:name w:val="Balloon Text"/>
    <w:basedOn w:val="Normal"/>
    <w:link w:val="BalloonTextChar"/>
    <w:uiPriority w:val="99"/>
    <w:semiHidden/>
    <w:unhideWhenUsed/>
    <w:rsid w:val="00D93283"/>
    <w:rPr>
      <w:sz w:val="18"/>
      <w:szCs w:val="18"/>
    </w:rPr>
  </w:style>
  <w:style w:type="character" w:customStyle="1" w:styleId="BalloonTextChar">
    <w:name w:val="Balloon Text Char"/>
    <w:basedOn w:val="DefaultParagraphFont"/>
    <w:link w:val="BalloonText"/>
    <w:uiPriority w:val="99"/>
    <w:semiHidden/>
    <w:rsid w:val="00D93283"/>
    <w:rPr>
      <w:sz w:val="18"/>
      <w:szCs w:val="18"/>
    </w:rPr>
  </w:style>
  <w:style w:type="character" w:styleId="Hyperlink">
    <w:name w:val="Hyperlink"/>
    <w:basedOn w:val="DefaultParagraphFont"/>
    <w:uiPriority w:val="99"/>
    <w:unhideWhenUsed/>
    <w:rsid w:val="00D93283"/>
    <w:rPr>
      <w:color w:val="0000FF" w:themeColor="hyperlink"/>
      <w:u w:val="single"/>
    </w:rPr>
  </w:style>
  <w:style w:type="character" w:styleId="Emphasis">
    <w:name w:val="Emphasis"/>
    <w:qFormat/>
    <w:rsid w:val="008275A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120C"/>
    <w:rPr>
      <w:sz w:val="20"/>
      <w:szCs w:val="20"/>
    </w:rPr>
  </w:style>
  <w:style w:type="character" w:customStyle="1" w:styleId="EndnoteTextChar">
    <w:name w:val="Endnote Text Char"/>
    <w:basedOn w:val="DefaultParagraphFont"/>
    <w:link w:val="EndnoteText"/>
    <w:uiPriority w:val="99"/>
    <w:semiHidden/>
    <w:rsid w:val="0050120C"/>
    <w:rPr>
      <w:sz w:val="20"/>
      <w:szCs w:val="20"/>
    </w:rPr>
  </w:style>
  <w:style w:type="character" w:styleId="EndnoteReference">
    <w:name w:val="endnote reference"/>
    <w:basedOn w:val="DefaultParagraphFont"/>
    <w:uiPriority w:val="99"/>
    <w:semiHidden/>
    <w:unhideWhenUsed/>
    <w:rsid w:val="0050120C"/>
    <w:rPr>
      <w:vertAlign w:val="superscript"/>
    </w:rPr>
  </w:style>
  <w:style w:type="character" w:styleId="CommentReference">
    <w:name w:val="annotation reference"/>
    <w:basedOn w:val="DefaultParagraphFont"/>
    <w:uiPriority w:val="99"/>
    <w:semiHidden/>
    <w:unhideWhenUsed/>
    <w:rsid w:val="00D93283"/>
    <w:rPr>
      <w:sz w:val="21"/>
      <w:szCs w:val="21"/>
    </w:rPr>
  </w:style>
  <w:style w:type="paragraph" w:styleId="CommentText">
    <w:name w:val="annotation text"/>
    <w:basedOn w:val="Normal"/>
    <w:link w:val="CommentTextChar"/>
    <w:uiPriority w:val="99"/>
    <w:unhideWhenUsed/>
    <w:rsid w:val="00D93283"/>
  </w:style>
  <w:style w:type="character" w:customStyle="1" w:styleId="CommentTextChar">
    <w:name w:val="Comment Text Char"/>
    <w:basedOn w:val="DefaultParagraphFont"/>
    <w:link w:val="CommentText"/>
    <w:uiPriority w:val="99"/>
    <w:rsid w:val="00D93283"/>
  </w:style>
  <w:style w:type="paragraph" w:styleId="CommentSubject">
    <w:name w:val="annotation subject"/>
    <w:basedOn w:val="CommentText"/>
    <w:next w:val="CommentText"/>
    <w:link w:val="CommentSubjectChar"/>
    <w:uiPriority w:val="99"/>
    <w:semiHidden/>
    <w:unhideWhenUsed/>
    <w:rsid w:val="00D93283"/>
    <w:rPr>
      <w:b/>
      <w:bCs/>
    </w:rPr>
  </w:style>
  <w:style w:type="character" w:customStyle="1" w:styleId="CommentSubjectChar">
    <w:name w:val="Comment Subject Char"/>
    <w:basedOn w:val="CommentTextChar"/>
    <w:link w:val="CommentSubject"/>
    <w:uiPriority w:val="99"/>
    <w:semiHidden/>
    <w:rsid w:val="00D93283"/>
    <w:rPr>
      <w:b/>
      <w:bCs/>
    </w:rPr>
  </w:style>
  <w:style w:type="paragraph" w:styleId="BalloonText">
    <w:name w:val="Balloon Text"/>
    <w:basedOn w:val="Normal"/>
    <w:link w:val="BalloonTextChar"/>
    <w:uiPriority w:val="99"/>
    <w:semiHidden/>
    <w:unhideWhenUsed/>
    <w:rsid w:val="00D93283"/>
    <w:rPr>
      <w:sz w:val="18"/>
      <w:szCs w:val="18"/>
    </w:rPr>
  </w:style>
  <w:style w:type="character" w:customStyle="1" w:styleId="BalloonTextChar">
    <w:name w:val="Balloon Text Char"/>
    <w:basedOn w:val="DefaultParagraphFont"/>
    <w:link w:val="BalloonText"/>
    <w:uiPriority w:val="99"/>
    <w:semiHidden/>
    <w:rsid w:val="00D93283"/>
    <w:rPr>
      <w:sz w:val="18"/>
      <w:szCs w:val="18"/>
    </w:rPr>
  </w:style>
  <w:style w:type="character" w:styleId="Hyperlink">
    <w:name w:val="Hyperlink"/>
    <w:basedOn w:val="DefaultParagraphFont"/>
    <w:uiPriority w:val="99"/>
    <w:unhideWhenUsed/>
    <w:rsid w:val="00D93283"/>
    <w:rPr>
      <w:color w:val="0000FF" w:themeColor="hyperlink"/>
      <w:u w:val="single"/>
    </w:rPr>
  </w:style>
  <w:style w:type="character" w:styleId="Emphasis">
    <w:name w:val="Emphasis"/>
    <w:qFormat/>
    <w:rsid w:val="008275A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4572">
      <w:bodyDiv w:val="1"/>
      <w:marLeft w:val="0"/>
      <w:marRight w:val="0"/>
      <w:marTop w:val="0"/>
      <w:marBottom w:val="0"/>
      <w:divBdr>
        <w:top w:val="none" w:sz="0" w:space="0" w:color="auto"/>
        <w:left w:val="none" w:sz="0" w:space="0" w:color="auto"/>
        <w:bottom w:val="none" w:sz="0" w:space="0" w:color="auto"/>
        <w:right w:val="none" w:sz="0" w:space="0" w:color="auto"/>
      </w:divBdr>
    </w:div>
    <w:div w:id="1325354004">
      <w:bodyDiv w:val="1"/>
      <w:marLeft w:val="0"/>
      <w:marRight w:val="0"/>
      <w:marTop w:val="0"/>
      <w:marBottom w:val="0"/>
      <w:divBdr>
        <w:top w:val="none" w:sz="0" w:space="0" w:color="auto"/>
        <w:left w:val="none" w:sz="0" w:space="0" w:color="auto"/>
        <w:bottom w:val="none" w:sz="0" w:space="0" w:color="auto"/>
        <w:right w:val="none" w:sz="0" w:space="0" w:color="auto"/>
      </w:divBdr>
      <w:divsChild>
        <w:div w:id="217128570">
          <w:marLeft w:val="0"/>
          <w:marRight w:val="0"/>
          <w:marTop w:val="0"/>
          <w:marBottom w:val="0"/>
          <w:divBdr>
            <w:top w:val="none" w:sz="0" w:space="0" w:color="auto"/>
            <w:left w:val="none" w:sz="0" w:space="0" w:color="auto"/>
            <w:bottom w:val="none" w:sz="0" w:space="0" w:color="auto"/>
            <w:right w:val="none" w:sz="0" w:space="0" w:color="auto"/>
          </w:divBdr>
          <w:divsChild>
            <w:div w:id="1769109854">
              <w:marLeft w:val="0"/>
              <w:marRight w:val="0"/>
              <w:marTop w:val="0"/>
              <w:marBottom w:val="0"/>
              <w:divBdr>
                <w:top w:val="none" w:sz="0" w:space="0" w:color="auto"/>
                <w:left w:val="none" w:sz="0" w:space="0" w:color="auto"/>
                <w:bottom w:val="none" w:sz="0" w:space="0" w:color="auto"/>
                <w:right w:val="none" w:sz="0" w:space="0" w:color="auto"/>
              </w:divBdr>
            </w:div>
            <w:div w:id="679239403">
              <w:marLeft w:val="0"/>
              <w:marRight w:val="0"/>
              <w:marTop w:val="0"/>
              <w:marBottom w:val="0"/>
              <w:divBdr>
                <w:top w:val="none" w:sz="0" w:space="0" w:color="auto"/>
                <w:left w:val="none" w:sz="0" w:space="0" w:color="auto"/>
                <w:bottom w:val="none" w:sz="0" w:space="0" w:color="auto"/>
                <w:right w:val="none" w:sz="0" w:space="0" w:color="auto"/>
              </w:divBdr>
            </w:div>
            <w:div w:id="136266686">
              <w:marLeft w:val="0"/>
              <w:marRight w:val="0"/>
              <w:marTop w:val="0"/>
              <w:marBottom w:val="0"/>
              <w:divBdr>
                <w:top w:val="none" w:sz="0" w:space="0" w:color="auto"/>
                <w:left w:val="none" w:sz="0" w:space="0" w:color="auto"/>
                <w:bottom w:val="none" w:sz="0" w:space="0" w:color="auto"/>
                <w:right w:val="none" w:sz="0" w:space="0" w:color="auto"/>
              </w:divBdr>
            </w:div>
            <w:div w:id="1782604479">
              <w:marLeft w:val="0"/>
              <w:marRight w:val="0"/>
              <w:marTop w:val="0"/>
              <w:marBottom w:val="0"/>
              <w:divBdr>
                <w:top w:val="none" w:sz="0" w:space="0" w:color="auto"/>
                <w:left w:val="none" w:sz="0" w:space="0" w:color="auto"/>
                <w:bottom w:val="none" w:sz="0" w:space="0" w:color="auto"/>
                <w:right w:val="none" w:sz="0" w:space="0" w:color="auto"/>
              </w:divBdr>
            </w:div>
            <w:div w:id="1309284759">
              <w:marLeft w:val="0"/>
              <w:marRight w:val="0"/>
              <w:marTop w:val="0"/>
              <w:marBottom w:val="0"/>
              <w:divBdr>
                <w:top w:val="none" w:sz="0" w:space="0" w:color="auto"/>
                <w:left w:val="none" w:sz="0" w:space="0" w:color="auto"/>
                <w:bottom w:val="none" w:sz="0" w:space="0" w:color="auto"/>
                <w:right w:val="none" w:sz="0" w:space="0" w:color="auto"/>
              </w:divBdr>
            </w:div>
            <w:div w:id="1246499338">
              <w:marLeft w:val="0"/>
              <w:marRight w:val="0"/>
              <w:marTop w:val="0"/>
              <w:marBottom w:val="0"/>
              <w:divBdr>
                <w:top w:val="none" w:sz="0" w:space="0" w:color="auto"/>
                <w:left w:val="none" w:sz="0" w:space="0" w:color="auto"/>
                <w:bottom w:val="none" w:sz="0" w:space="0" w:color="auto"/>
                <w:right w:val="none" w:sz="0" w:space="0" w:color="auto"/>
              </w:divBdr>
            </w:div>
            <w:div w:id="229511453">
              <w:marLeft w:val="0"/>
              <w:marRight w:val="0"/>
              <w:marTop w:val="0"/>
              <w:marBottom w:val="0"/>
              <w:divBdr>
                <w:top w:val="none" w:sz="0" w:space="0" w:color="auto"/>
                <w:left w:val="none" w:sz="0" w:space="0" w:color="auto"/>
                <w:bottom w:val="none" w:sz="0" w:space="0" w:color="auto"/>
                <w:right w:val="none" w:sz="0" w:space="0" w:color="auto"/>
              </w:divBdr>
            </w:div>
            <w:div w:id="219367147">
              <w:marLeft w:val="0"/>
              <w:marRight w:val="0"/>
              <w:marTop w:val="0"/>
              <w:marBottom w:val="0"/>
              <w:divBdr>
                <w:top w:val="none" w:sz="0" w:space="0" w:color="auto"/>
                <w:left w:val="none" w:sz="0" w:space="0" w:color="auto"/>
                <w:bottom w:val="none" w:sz="0" w:space="0" w:color="auto"/>
                <w:right w:val="none" w:sz="0" w:space="0" w:color="auto"/>
              </w:divBdr>
            </w:div>
            <w:div w:id="1026910158">
              <w:marLeft w:val="0"/>
              <w:marRight w:val="0"/>
              <w:marTop w:val="0"/>
              <w:marBottom w:val="0"/>
              <w:divBdr>
                <w:top w:val="none" w:sz="0" w:space="0" w:color="auto"/>
                <w:left w:val="none" w:sz="0" w:space="0" w:color="auto"/>
                <w:bottom w:val="none" w:sz="0" w:space="0" w:color="auto"/>
                <w:right w:val="none" w:sz="0" w:space="0" w:color="auto"/>
              </w:divBdr>
            </w:div>
            <w:div w:id="19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1CC34E-FA51-FA4D-9411-183A8E89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3207</Words>
  <Characters>18281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Holleran</dc:creator>
  <cp:lastModifiedBy>Na Ma</cp:lastModifiedBy>
  <cp:revision>2</cp:revision>
  <dcterms:created xsi:type="dcterms:W3CDTF">2016-06-28T01:21:00Z</dcterms:created>
  <dcterms:modified xsi:type="dcterms:W3CDTF">2016-06-28T01:21:00Z</dcterms:modified>
</cp:coreProperties>
</file>