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0C3DF" w14:textId="77777777" w:rsidR="00CB1EFA" w:rsidRPr="00B974C8" w:rsidRDefault="00CB1EFA" w:rsidP="00CB1EFA">
      <w:pPr>
        <w:spacing w:line="360" w:lineRule="auto"/>
        <w:rPr>
          <w:rFonts w:ascii="Book Antiqua" w:eastAsia="Times New Roman" w:hAnsi="Book Antiqua" w:cs="SimSun"/>
          <w:i/>
          <w:sz w:val="24"/>
        </w:rPr>
      </w:pPr>
      <w:bookmarkStart w:id="0" w:name="OLE_LINK2088"/>
      <w:bookmarkStart w:id="1" w:name="OLE_LINK2089"/>
      <w:bookmarkStart w:id="2" w:name="OLE_LINK3171"/>
      <w:bookmarkStart w:id="3" w:name="OLE_LINK2410"/>
      <w:bookmarkStart w:id="4" w:name="OLE_LINK2411"/>
      <w:r w:rsidRPr="00B974C8">
        <w:rPr>
          <w:rFonts w:ascii="Book Antiqua" w:eastAsia="Times New Roman" w:hAnsi="Book Antiqua" w:cs="SimSun"/>
          <w:b/>
          <w:sz w:val="24"/>
        </w:rPr>
        <w:t xml:space="preserve">Name of journal: </w:t>
      </w:r>
      <w:bookmarkStart w:id="5" w:name="OLE_LINK718"/>
      <w:bookmarkStart w:id="6" w:name="OLE_LINK719"/>
      <w:bookmarkStart w:id="7" w:name="OLE_LINK645"/>
      <w:bookmarkStart w:id="8" w:name="OLE_LINK661"/>
      <w:bookmarkStart w:id="9" w:name="OLE_LINK696"/>
      <w:bookmarkStart w:id="10" w:name="OLE_LINK1068"/>
      <w:bookmarkStart w:id="11" w:name="OLE_LINK335"/>
      <w:r w:rsidRPr="00B974C8">
        <w:rPr>
          <w:rFonts w:ascii="Book Antiqua" w:eastAsia="Times New Roman" w:hAnsi="Book Antiqua" w:cs="SimSun"/>
          <w:i/>
          <w:kern w:val="0"/>
          <w:sz w:val="24"/>
          <w:szCs w:val="21"/>
        </w:rPr>
        <w:t>World Journal of Gastroenterology</w:t>
      </w:r>
      <w:bookmarkEnd w:id="5"/>
      <w:bookmarkEnd w:id="6"/>
      <w:bookmarkEnd w:id="7"/>
      <w:bookmarkEnd w:id="8"/>
      <w:bookmarkEnd w:id="9"/>
      <w:bookmarkEnd w:id="10"/>
      <w:bookmarkEnd w:id="11"/>
    </w:p>
    <w:p w14:paraId="7CF72F7B" w14:textId="49229C56" w:rsidR="00CB1EFA" w:rsidRPr="00B974C8" w:rsidRDefault="00CB1EFA" w:rsidP="00CB1EFA">
      <w:pPr>
        <w:spacing w:line="360" w:lineRule="auto"/>
        <w:rPr>
          <w:rFonts w:ascii="Book Antiqua" w:eastAsia="Times New Roman" w:hAnsi="Book Antiqua" w:cs="SimSun"/>
          <w:b/>
          <w:i/>
          <w:sz w:val="24"/>
        </w:rPr>
      </w:pPr>
      <w:bookmarkStart w:id="12" w:name="OLE_LINK19"/>
      <w:bookmarkStart w:id="13" w:name="OLE_LINK21"/>
      <w:bookmarkStart w:id="14" w:name="OLE_LINK2694"/>
      <w:r w:rsidRPr="00B974C8">
        <w:rPr>
          <w:rFonts w:ascii="Book Antiqua" w:hAnsi="Book Antiqua" w:cs="Arial"/>
          <w:b/>
          <w:sz w:val="24"/>
          <w:lang w:val="en"/>
        </w:rPr>
        <w:t>ESPS Manuscript NO: 26208</w:t>
      </w:r>
    </w:p>
    <w:p w14:paraId="1087E860" w14:textId="6DD841B8" w:rsidR="00266710" w:rsidRPr="00B974C8" w:rsidRDefault="00CB1EFA" w:rsidP="00CB1EFA">
      <w:pPr>
        <w:adjustRightInd w:val="0"/>
        <w:snapToGrid w:val="0"/>
        <w:spacing w:line="360" w:lineRule="auto"/>
        <w:rPr>
          <w:rFonts w:ascii="Book Antiqua" w:eastAsia="Times New Roman" w:hAnsi="Book Antiqua"/>
          <w:sz w:val="24"/>
          <w:szCs w:val="24"/>
        </w:rPr>
      </w:pPr>
      <w:bookmarkStart w:id="15" w:name="OLE_LINK886"/>
      <w:bookmarkStart w:id="16" w:name="OLE_LINK887"/>
      <w:bookmarkStart w:id="17" w:name="OLE_LINK888"/>
      <w:bookmarkStart w:id="18" w:name="OLE_LINK1072"/>
      <w:bookmarkStart w:id="19" w:name="OLE_LINK863"/>
      <w:bookmarkStart w:id="20" w:name="OLE_LINK965"/>
      <w:bookmarkStart w:id="21" w:name="OLE_LINK897"/>
      <w:bookmarkStart w:id="22" w:name="OLE_LINK1021"/>
      <w:bookmarkStart w:id="23" w:name="OLE_LINK870"/>
      <w:bookmarkStart w:id="24" w:name="OLE_LINK1029"/>
      <w:bookmarkStart w:id="25" w:name="OLE_LINK1154"/>
      <w:bookmarkStart w:id="26" w:name="OLE_LINK950"/>
      <w:bookmarkStart w:id="27" w:name="OLE_LINK1191"/>
      <w:bookmarkStart w:id="28" w:name="OLE_LINK1225"/>
      <w:bookmarkStart w:id="29" w:name="OLE_LINK1131"/>
      <w:bookmarkStart w:id="30" w:name="OLE_LINK1064"/>
      <w:bookmarkStart w:id="31" w:name="OLE_LINK1165"/>
      <w:bookmarkStart w:id="32" w:name="OLE_LINK1333"/>
      <w:bookmarkStart w:id="33" w:name="OLE_LINK1367"/>
      <w:bookmarkStart w:id="34" w:name="OLE_LINK1400"/>
      <w:bookmarkStart w:id="35" w:name="OLE_LINK1616"/>
      <w:bookmarkStart w:id="36" w:name="OLE_LINK1378"/>
      <w:bookmarkStart w:id="37" w:name="OLE_LINK1489"/>
      <w:bookmarkStart w:id="38" w:name="OLE_LINK1379"/>
      <w:bookmarkStart w:id="39" w:name="OLE_LINK1638"/>
      <w:bookmarkStart w:id="40" w:name="OLE_LINK1758"/>
      <w:bookmarkStart w:id="41" w:name="OLE_LINK1764"/>
      <w:bookmarkStart w:id="42" w:name="OLE_LINK1715"/>
      <w:bookmarkStart w:id="43" w:name="OLE_LINK1893"/>
      <w:bookmarkStart w:id="44" w:name="OLE_LINK1929"/>
      <w:bookmarkStart w:id="45" w:name="OLE_LINK1972"/>
      <w:bookmarkStart w:id="46" w:name="OLE_LINK1717"/>
      <w:bookmarkStart w:id="47" w:name="OLE_LINK1785"/>
      <w:bookmarkStart w:id="48" w:name="OLE_LINK1908"/>
      <w:bookmarkStart w:id="49" w:name="OLE_LINK1933"/>
      <w:bookmarkStart w:id="50" w:name="OLE_LINK1867"/>
      <w:bookmarkStart w:id="51" w:name="OLE_LINK1904"/>
      <w:bookmarkStart w:id="52" w:name="OLE_LINK1937"/>
      <w:bookmarkStart w:id="53" w:name="OLE_LINK2022"/>
      <w:bookmarkStart w:id="54" w:name="OLE_LINK2062"/>
      <w:bookmarkStart w:id="55" w:name="OLE_LINK2119"/>
      <w:bookmarkStart w:id="56" w:name="OLE_LINK2067"/>
      <w:bookmarkStart w:id="57" w:name="OLE_LINK2244"/>
      <w:bookmarkStart w:id="58" w:name="OLE_LINK2000"/>
      <w:bookmarkEnd w:id="0"/>
      <w:bookmarkEnd w:id="1"/>
      <w:bookmarkEnd w:id="2"/>
      <w:bookmarkEnd w:id="12"/>
      <w:bookmarkEnd w:id="13"/>
      <w:bookmarkEnd w:id="14"/>
      <w:r w:rsidRPr="00B974C8">
        <w:rPr>
          <w:rFonts w:ascii="Book Antiqua" w:hAnsi="Book Antiqua"/>
          <w:b/>
          <w:sz w:val="24"/>
        </w:rPr>
        <w:t>Manuscript Type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B974C8">
        <w:rPr>
          <w:rFonts w:ascii="Book Antiqua" w:hAnsi="Book Antiqua"/>
          <w:b/>
          <w:kern w:val="0"/>
          <w:sz w:val="24"/>
        </w:rPr>
        <w:t>:</w:t>
      </w:r>
      <w:bookmarkEnd w:id="3"/>
      <w:bookmarkEnd w:id="4"/>
      <w:r w:rsidR="00266710" w:rsidRPr="00B974C8">
        <w:rPr>
          <w:rFonts w:ascii="Book Antiqua" w:eastAsia="Times New Roman" w:hAnsi="Book Antiqua"/>
          <w:b/>
          <w:sz w:val="24"/>
          <w:szCs w:val="24"/>
        </w:rPr>
        <w:t xml:space="preserve"> </w:t>
      </w:r>
      <w:r w:rsidR="00A43570" w:rsidRPr="00B974C8">
        <w:rPr>
          <w:rFonts w:ascii="Book Antiqua" w:eastAsia="Times New Roman" w:hAnsi="Book Antiqua"/>
          <w:b/>
          <w:sz w:val="24"/>
          <w:szCs w:val="24"/>
        </w:rPr>
        <w:t>TOPIC HIGHLIGHT</w:t>
      </w:r>
    </w:p>
    <w:p w14:paraId="48EA6A1D" w14:textId="77777777" w:rsidR="00F74381" w:rsidRPr="00B974C8" w:rsidRDefault="00F74381" w:rsidP="00CB1EFA">
      <w:pPr>
        <w:adjustRightInd w:val="0"/>
        <w:snapToGrid w:val="0"/>
        <w:spacing w:line="360" w:lineRule="auto"/>
        <w:rPr>
          <w:rFonts w:ascii="Book Antiqua" w:eastAsiaTheme="minorEastAsia" w:hAnsi="Book Antiqua"/>
          <w:sz w:val="24"/>
          <w:szCs w:val="24"/>
        </w:rPr>
      </w:pPr>
    </w:p>
    <w:p w14:paraId="58DF80BD" w14:textId="1D70AE57" w:rsidR="00CB1EFA" w:rsidRPr="00B974C8" w:rsidRDefault="00CB1EFA" w:rsidP="00CB1EFA">
      <w:pPr>
        <w:adjustRightInd w:val="0"/>
        <w:snapToGrid w:val="0"/>
        <w:spacing w:line="360" w:lineRule="auto"/>
        <w:rPr>
          <w:rFonts w:ascii="Book Antiqua" w:hAnsi="Book Antiqua"/>
          <w:b/>
          <w:kern w:val="0"/>
          <w:sz w:val="24"/>
        </w:rPr>
      </w:pPr>
      <w:r w:rsidRPr="00B974C8">
        <w:rPr>
          <w:rFonts w:ascii="Book Antiqua" w:hAnsi="Book Antiqua"/>
          <w:b/>
          <w:kern w:val="0"/>
          <w:sz w:val="24"/>
        </w:rPr>
        <w:t>2016 Hepatocellular Carcinoma: Global view</w:t>
      </w:r>
    </w:p>
    <w:p w14:paraId="06DD11A8" w14:textId="77777777" w:rsidR="00CB1EFA" w:rsidRPr="00B974C8" w:rsidRDefault="00CB1EFA" w:rsidP="00CB1EFA">
      <w:pPr>
        <w:adjustRightInd w:val="0"/>
        <w:snapToGrid w:val="0"/>
        <w:spacing w:line="360" w:lineRule="auto"/>
        <w:rPr>
          <w:rFonts w:ascii="Book Antiqua" w:eastAsiaTheme="minorEastAsia" w:hAnsi="Book Antiqua"/>
          <w:sz w:val="24"/>
          <w:szCs w:val="24"/>
        </w:rPr>
      </w:pPr>
    </w:p>
    <w:p w14:paraId="63F5C010" w14:textId="242A90C6" w:rsidR="00251284" w:rsidRPr="004E0994" w:rsidRDefault="00251284" w:rsidP="00CB1EFA">
      <w:pPr>
        <w:adjustRightInd w:val="0"/>
        <w:snapToGrid w:val="0"/>
        <w:spacing w:line="360" w:lineRule="auto"/>
        <w:rPr>
          <w:rFonts w:ascii="Book Antiqua" w:eastAsiaTheme="minorEastAsia" w:hAnsi="Book Antiqua"/>
          <w:b/>
          <w:sz w:val="24"/>
          <w:szCs w:val="24"/>
        </w:rPr>
      </w:pPr>
      <w:bookmarkStart w:id="59" w:name="OLE_LINK3237"/>
      <w:bookmarkStart w:id="60" w:name="OLE_LINK3238"/>
      <w:bookmarkStart w:id="61" w:name="OLE_LINK3195"/>
      <w:bookmarkStart w:id="62" w:name="OLE_LINK3267"/>
      <w:r w:rsidRPr="00B974C8">
        <w:rPr>
          <w:rFonts w:ascii="Book Antiqua" w:eastAsia="Times New Roman" w:hAnsi="Book Antiqua"/>
          <w:b/>
          <w:sz w:val="24"/>
          <w:szCs w:val="24"/>
        </w:rPr>
        <w:t xml:space="preserve">Progression </w:t>
      </w:r>
      <w:r w:rsidR="00CB1EFA" w:rsidRPr="00B974C8">
        <w:rPr>
          <w:rFonts w:ascii="Book Antiqua" w:eastAsia="Times New Roman" w:hAnsi="Book Antiqua"/>
          <w:b/>
          <w:sz w:val="24"/>
          <w:szCs w:val="24"/>
        </w:rPr>
        <w:t xml:space="preserve">of systemic therapy study </w:t>
      </w:r>
      <w:r w:rsidR="00CB1EFA" w:rsidRPr="00B974C8">
        <w:rPr>
          <w:rFonts w:ascii="Book Antiqua" w:eastAsiaTheme="minorEastAsia" w:hAnsi="Book Antiqua"/>
          <w:b/>
          <w:sz w:val="24"/>
          <w:szCs w:val="24"/>
        </w:rPr>
        <w:t>of</w:t>
      </w:r>
      <w:r w:rsidR="00CB1EFA" w:rsidRPr="00B974C8">
        <w:rPr>
          <w:rFonts w:ascii="Book Antiqua" w:eastAsia="Times New Roman" w:hAnsi="Book Antiqua"/>
          <w:b/>
          <w:sz w:val="24"/>
          <w:szCs w:val="24"/>
        </w:rPr>
        <w:t xml:space="preserve"> advanced hepatocellular carcinoma</w:t>
      </w:r>
    </w:p>
    <w:bookmarkEnd w:id="59"/>
    <w:bookmarkEnd w:id="60"/>
    <w:bookmarkEnd w:id="61"/>
    <w:bookmarkEnd w:id="62"/>
    <w:p w14:paraId="65D6045F" w14:textId="77777777" w:rsidR="00F74381" w:rsidRPr="00B974C8" w:rsidRDefault="00F74381" w:rsidP="00CB1EFA">
      <w:pPr>
        <w:adjustRightInd w:val="0"/>
        <w:snapToGrid w:val="0"/>
        <w:spacing w:line="360" w:lineRule="auto"/>
        <w:rPr>
          <w:rFonts w:ascii="Book Antiqua" w:eastAsiaTheme="minorEastAsia" w:hAnsi="Book Antiqua"/>
          <w:b/>
          <w:sz w:val="24"/>
          <w:szCs w:val="24"/>
        </w:rPr>
      </w:pPr>
    </w:p>
    <w:p w14:paraId="6C85A11B" w14:textId="3178D069" w:rsidR="004163E6" w:rsidRPr="00B974C8" w:rsidRDefault="00CB1EFA" w:rsidP="00CB1EFA">
      <w:pPr>
        <w:adjustRightInd w:val="0"/>
        <w:snapToGrid w:val="0"/>
        <w:spacing w:line="360" w:lineRule="auto"/>
        <w:rPr>
          <w:rFonts w:ascii="Book Antiqua" w:eastAsia="Times New Roman" w:hAnsi="Book Antiqua"/>
          <w:sz w:val="24"/>
          <w:szCs w:val="24"/>
        </w:rPr>
      </w:pPr>
      <w:bookmarkStart w:id="63" w:name="OLE_LINK1989"/>
      <w:bookmarkStart w:id="64" w:name="OLE_LINK1990"/>
      <w:bookmarkStart w:id="65" w:name="OLE_LINK893"/>
      <w:bookmarkStart w:id="66" w:name="OLE_LINK256"/>
      <w:bookmarkStart w:id="67" w:name="OLE_LINK380"/>
      <w:bookmarkStart w:id="68" w:name="OLE_LINK1232"/>
      <w:bookmarkStart w:id="69" w:name="OLE_LINK282"/>
      <w:bookmarkStart w:id="70" w:name="OLE_LINK474"/>
      <w:bookmarkStart w:id="71" w:name="OLE_LINK1873"/>
      <w:bookmarkStart w:id="72" w:name="OLE_LINK1866"/>
      <w:bookmarkStart w:id="73" w:name="OLE_LINK1957"/>
      <w:bookmarkStart w:id="74" w:name="OLE_LINK2650"/>
      <w:bookmarkStart w:id="75" w:name="OLE_LINK2662"/>
      <w:bookmarkStart w:id="76" w:name="OLE_LINK2859"/>
      <w:bookmarkStart w:id="77" w:name="OLE_LINK2896"/>
      <w:bookmarkStart w:id="78" w:name="OLE_LINK2975"/>
      <w:bookmarkStart w:id="79" w:name="OLE_LINK2963"/>
      <w:bookmarkStart w:id="80" w:name="OLE_LINK3017"/>
      <w:bookmarkStart w:id="81" w:name="OLE_LINK3076"/>
      <w:bookmarkStart w:id="82" w:name="OLE_LINK3086"/>
      <w:bookmarkStart w:id="83" w:name="OLE_LINK3224"/>
      <w:bookmarkStart w:id="84" w:name="OLE_LINK3250"/>
      <w:bookmarkStart w:id="85" w:name="OLE_LINK3253"/>
      <w:bookmarkStart w:id="86" w:name="OLE_LINK3293"/>
      <w:bookmarkStart w:id="87" w:name="OLE_LINK3294"/>
      <w:bookmarkStart w:id="88" w:name="OLE_LINK3315"/>
      <w:bookmarkStart w:id="89" w:name="OLE_LINK3382"/>
      <w:bookmarkStart w:id="90" w:name="OLE_LINK3501"/>
      <w:bookmarkStart w:id="91" w:name="OLE_LINK3505"/>
      <w:bookmarkStart w:id="92" w:name="OLE_LINK420"/>
      <w:bookmarkStart w:id="93" w:name="OLE_LINK421"/>
      <w:bookmarkStart w:id="94" w:name="OLE_LINK1046"/>
      <w:bookmarkStart w:id="95" w:name="OLE_LINK528"/>
      <w:bookmarkStart w:id="96" w:name="OLE_LINK627"/>
      <w:bookmarkStart w:id="97" w:name="OLE_LINK699"/>
      <w:bookmarkStart w:id="98" w:name="OLE_LINK742"/>
      <w:bookmarkStart w:id="99" w:name="OLE_LINK1015"/>
      <w:bookmarkStart w:id="100" w:name="OLE_LINK1178"/>
      <w:bookmarkStart w:id="101" w:name="OLE_LINK1179"/>
      <w:bookmarkStart w:id="102" w:name="OLE_LINK1180"/>
      <w:bookmarkStart w:id="103" w:name="OLE_LINK1181"/>
      <w:bookmarkStart w:id="104" w:name="OLE_LINK1182"/>
      <w:bookmarkStart w:id="105" w:name="OLE_LINK1183"/>
      <w:bookmarkStart w:id="106" w:name="OLE_LINK1184"/>
      <w:bookmarkStart w:id="107" w:name="OLE_LINK1260"/>
      <w:bookmarkStart w:id="108" w:name="OLE_LINK1280"/>
      <w:bookmarkStart w:id="109" w:name="OLE_LINK1300"/>
      <w:bookmarkStart w:id="110" w:name="OLE_LINK1371"/>
      <w:bookmarkStart w:id="111" w:name="OLE_LINK1449"/>
      <w:bookmarkStart w:id="112" w:name="OLE_LINK1450"/>
      <w:bookmarkStart w:id="113" w:name="OLE_LINK1474"/>
      <w:bookmarkStart w:id="114" w:name="OLE_LINK1412"/>
      <w:bookmarkStart w:id="115" w:name="OLE_LINK1596"/>
      <w:bookmarkStart w:id="116" w:name="OLE_LINK1714"/>
      <w:bookmarkStart w:id="117" w:name="OLE_LINK1790"/>
      <w:bookmarkStart w:id="118" w:name="OLE_LINK1876"/>
      <w:bookmarkStart w:id="119" w:name="OLE_LINK1877"/>
      <w:bookmarkStart w:id="120" w:name="OLE_LINK1951"/>
      <w:bookmarkStart w:id="121" w:name="OLE_LINK2078"/>
      <w:bookmarkStart w:id="122" w:name="OLE_LINK2149"/>
      <w:bookmarkStart w:id="123" w:name="OLE_LINK2458"/>
      <w:bookmarkStart w:id="124" w:name="OLE_LINK2233"/>
      <w:bookmarkStart w:id="125" w:name="OLE_LINK1219"/>
      <w:r w:rsidRPr="00B974C8">
        <w:rPr>
          <w:rFonts w:ascii="Book Antiqua" w:eastAsia="Times New Roman" w:hAnsi="Book Antiqua"/>
          <w:sz w:val="24"/>
          <w:szCs w:val="24"/>
        </w:rPr>
        <w:t>Gong XL</w:t>
      </w:r>
      <w:r w:rsidR="004163E6" w:rsidRPr="00B974C8">
        <w:rPr>
          <w:rFonts w:ascii="Book Antiqua" w:eastAsia="Times New Roman" w:hAnsi="Book Antiqua"/>
          <w:sz w:val="24"/>
          <w:szCs w:val="24"/>
        </w:rPr>
        <w:t xml:space="preserve"> </w:t>
      </w:r>
      <w:r w:rsidRPr="00B974C8">
        <w:rPr>
          <w:rFonts w:ascii="Book Antiqua" w:eastAsia="Times New Roman" w:hAnsi="Book Antiqua"/>
          <w:i/>
          <w:sz w:val="24"/>
          <w:szCs w:val="24"/>
        </w:rPr>
        <w:t>et al</w:t>
      </w:r>
      <w:r w:rsidR="004163E6" w:rsidRPr="00B974C8">
        <w:rPr>
          <w:rFonts w:ascii="Book Antiqua" w:eastAsia="Times New Roman" w:hAnsi="Book Antiqua"/>
          <w:sz w:val="24"/>
          <w:szCs w:val="24"/>
        </w:rPr>
        <w:t xml:space="preserve">. </w:t>
      </w:r>
      <w:r w:rsidR="004163E6" w:rsidRPr="00B974C8">
        <w:rPr>
          <w:rFonts w:ascii="Book Antiqua" w:hAnsi="Book Antiqua"/>
          <w:sz w:val="24"/>
          <w:szCs w:val="24"/>
        </w:rPr>
        <w:t>Promising candidates</w:t>
      </w:r>
      <w:r w:rsidR="004163E6" w:rsidRPr="00B974C8" w:rsidDel="004163E6">
        <w:rPr>
          <w:rFonts w:ascii="Book Antiqua" w:hAnsi="Book Antiqua"/>
          <w:sz w:val="24"/>
          <w:szCs w:val="24"/>
        </w:rPr>
        <w:t xml:space="preserve"> </w:t>
      </w:r>
      <w:r w:rsidR="004163E6" w:rsidRPr="00B974C8">
        <w:rPr>
          <w:rFonts w:ascii="Book Antiqua" w:hAnsi="Book Antiqua"/>
          <w:sz w:val="24"/>
          <w:szCs w:val="24"/>
        </w:rPr>
        <w:t xml:space="preserve">for </w:t>
      </w:r>
      <w:r w:rsidR="004163E6" w:rsidRPr="00B974C8">
        <w:rPr>
          <w:rFonts w:ascii="Book Antiqua" w:eastAsia="Times New Roman" w:hAnsi="Book Antiqua"/>
          <w:sz w:val="24"/>
          <w:szCs w:val="24"/>
        </w:rPr>
        <w:t>advanced hepatocellular carcinoma.</w:t>
      </w:r>
    </w:p>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14:paraId="6FDB375B" w14:textId="77777777" w:rsidR="008B516D" w:rsidRPr="00B974C8" w:rsidRDefault="008B516D" w:rsidP="00CB1EFA">
      <w:pPr>
        <w:adjustRightInd w:val="0"/>
        <w:snapToGrid w:val="0"/>
        <w:spacing w:line="360" w:lineRule="auto"/>
        <w:rPr>
          <w:rFonts w:ascii="Book Antiqua" w:eastAsiaTheme="minorEastAsia" w:hAnsi="Book Antiqua"/>
          <w:b/>
          <w:sz w:val="24"/>
          <w:szCs w:val="24"/>
        </w:rPr>
      </w:pPr>
    </w:p>
    <w:p w14:paraId="1B956354" w14:textId="23707DF0" w:rsidR="00266710" w:rsidRPr="00B974C8" w:rsidRDefault="00CB1EFA" w:rsidP="00CB1EFA">
      <w:pPr>
        <w:adjustRightInd w:val="0"/>
        <w:snapToGrid w:val="0"/>
        <w:spacing w:line="360" w:lineRule="auto"/>
        <w:rPr>
          <w:rFonts w:ascii="Book Antiqua" w:eastAsia="Times New Roman" w:hAnsi="Book Antiqua"/>
          <w:sz w:val="24"/>
          <w:szCs w:val="24"/>
        </w:rPr>
      </w:pPr>
      <w:bookmarkStart w:id="126" w:name="OLE_LINK3193"/>
      <w:bookmarkStart w:id="127" w:name="OLE_LINK3194"/>
      <w:bookmarkStart w:id="128" w:name="OLE_LINK3196"/>
      <w:bookmarkStart w:id="129" w:name="OLE_LINK3197"/>
      <w:r w:rsidRPr="00B974C8">
        <w:rPr>
          <w:rFonts w:ascii="Book Antiqua" w:eastAsia="Times New Roman" w:hAnsi="Book Antiqua"/>
          <w:sz w:val="24"/>
          <w:szCs w:val="24"/>
        </w:rPr>
        <w:t>Xin-Lei Gong</w:t>
      </w:r>
      <w:bookmarkEnd w:id="126"/>
      <w:bookmarkEnd w:id="127"/>
      <w:r w:rsidRPr="00B974C8">
        <w:rPr>
          <w:rFonts w:ascii="Book Antiqua" w:eastAsia="Times New Roman" w:hAnsi="Book Antiqua"/>
          <w:sz w:val="24"/>
          <w:szCs w:val="24"/>
        </w:rPr>
        <w:t xml:space="preserve">, Shu-Kui Qin </w:t>
      </w:r>
    </w:p>
    <w:bookmarkEnd w:id="128"/>
    <w:bookmarkEnd w:id="129"/>
    <w:p w14:paraId="056EACDE" w14:textId="77777777" w:rsidR="00AF7543" w:rsidRPr="00B974C8" w:rsidRDefault="00AF7543" w:rsidP="00CB1EFA">
      <w:pPr>
        <w:adjustRightInd w:val="0"/>
        <w:snapToGrid w:val="0"/>
        <w:spacing w:line="360" w:lineRule="auto"/>
        <w:rPr>
          <w:rFonts w:ascii="Book Antiqua" w:eastAsia="Times New Roman" w:hAnsi="Book Antiqua"/>
          <w:b/>
          <w:sz w:val="24"/>
          <w:szCs w:val="24"/>
        </w:rPr>
      </w:pPr>
    </w:p>
    <w:p w14:paraId="01EA867C" w14:textId="2D9C2340" w:rsidR="00266710" w:rsidRPr="00B974C8" w:rsidRDefault="00CB1EFA" w:rsidP="00CB1EFA">
      <w:pPr>
        <w:adjustRightInd w:val="0"/>
        <w:snapToGrid w:val="0"/>
        <w:spacing w:line="360" w:lineRule="auto"/>
        <w:rPr>
          <w:rFonts w:ascii="Book Antiqua" w:eastAsia="Times New Roman" w:hAnsi="Book Antiqua"/>
          <w:sz w:val="24"/>
          <w:szCs w:val="24"/>
        </w:rPr>
      </w:pPr>
      <w:r w:rsidRPr="00B974C8">
        <w:rPr>
          <w:rFonts w:ascii="Book Antiqua" w:eastAsia="Times New Roman" w:hAnsi="Book Antiqua"/>
          <w:b/>
          <w:sz w:val="24"/>
          <w:szCs w:val="24"/>
        </w:rPr>
        <w:t>Xin</w:t>
      </w:r>
      <w:r w:rsidRPr="00B974C8">
        <w:rPr>
          <w:rFonts w:ascii="Book Antiqua" w:eastAsiaTheme="minorEastAsia" w:hAnsi="Book Antiqua"/>
          <w:b/>
          <w:sz w:val="24"/>
          <w:szCs w:val="24"/>
        </w:rPr>
        <w:t>-</w:t>
      </w:r>
      <w:r w:rsidRPr="00B974C8">
        <w:rPr>
          <w:rFonts w:ascii="Book Antiqua" w:eastAsia="Times New Roman" w:hAnsi="Book Antiqua"/>
          <w:b/>
          <w:sz w:val="24"/>
          <w:szCs w:val="24"/>
        </w:rPr>
        <w:t>Lei Gong, Shu</w:t>
      </w:r>
      <w:r w:rsidRPr="00B974C8">
        <w:rPr>
          <w:rFonts w:ascii="Book Antiqua" w:eastAsiaTheme="minorEastAsia" w:hAnsi="Book Antiqua"/>
          <w:b/>
          <w:sz w:val="24"/>
          <w:szCs w:val="24"/>
        </w:rPr>
        <w:t>-</w:t>
      </w:r>
      <w:r w:rsidRPr="00B974C8">
        <w:rPr>
          <w:rFonts w:ascii="Book Antiqua" w:eastAsia="Times New Roman" w:hAnsi="Book Antiqua"/>
          <w:b/>
          <w:sz w:val="24"/>
          <w:szCs w:val="24"/>
        </w:rPr>
        <w:t>Kui Qin</w:t>
      </w:r>
      <w:r w:rsidR="005E10BC" w:rsidRPr="00B974C8">
        <w:rPr>
          <w:rFonts w:ascii="Book Antiqua" w:eastAsia="Times New Roman" w:hAnsi="Book Antiqua"/>
          <w:b/>
          <w:sz w:val="24"/>
          <w:szCs w:val="24"/>
        </w:rPr>
        <w:t xml:space="preserve">, </w:t>
      </w:r>
      <w:r w:rsidR="00266710" w:rsidRPr="00B974C8">
        <w:rPr>
          <w:rFonts w:ascii="Book Antiqua" w:eastAsia="Times New Roman" w:hAnsi="Book Antiqua"/>
          <w:sz w:val="24"/>
          <w:szCs w:val="24"/>
        </w:rPr>
        <w:t>Chinese People’s Liber</w:t>
      </w:r>
      <w:r w:rsidR="005F2416" w:rsidRPr="00B974C8">
        <w:rPr>
          <w:rFonts w:ascii="Book Antiqua" w:eastAsia="Times New Roman" w:hAnsi="Book Antiqua"/>
          <w:sz w:val="24"/>
          <w:szCs w:val="24"/>
        </w:rPr>
        <w:t xml:space="preserve">ation Army Cancer Center, Bayi </w:t>
      </w:r>
      <w:r w:rsidR="00266710" w:rsidRPr="00B974C8">
        <w:rPr>
          <w:rFonts w:ascii="Book Antiqua" w:eastAsia="Times New Roman" w:hAnsi="Book Antiqua"/>
          <w:sz w:val="24"/>
          <w:szCs w:val="24"/>
        </w:rPr>
        <w:t>H</w:t>
      </w:r>
      <w:r w:rsidR="00B04525" w:rsidRPr="00B974C8">
        <w:rPr>
          <w:rFonts w:ascii="Book Antiqua" w:eastAsia="Times New Roman" w:hAnsi="Book Antiqua"/>
          <w:sz w:val="24"/>
          <w:szCs w:val="24"/>
        </w:rPr>
        <w:t>ospital</w:t>
      </w:r>
      <w:r w:rsidRPr="00B974C8">
        <w:rPr>
          <w:rFonts w:ascii="Book Antiqua" w:eastAsia="Times New Roman" w:hAnsi="Book Antiqua"/>
          <w:sz w:val="24"/>
          <w:szCs w:val="24"/>
        </w:rPr>
        <w:t>, Nanjing</w:t>
      </w:r>
      <w:r w:rsidR="00266710" w:rsidRPr="00B974C8">
        <w:rPr>
          <w:rFonts w:ascii="Book Antiqua" w:eastAsia="Times New Roman" w:hAnsi="Book Antiqua"/>
          <w:sz w:val="24"/>
          <w:szCs w:val="24"/>
        </w:rPr>
        <w:t xml:space="preserve"> 210002,</w:t>
      </w:r>
      <w:r w:rsidRPr="00B974C8">
        <w:rPr>
          <w:rFonts w:ascii="Book Antiqua" w:eastAsiaTheme="minorEastAsia" w:hAnsi="Book Antiqua"/>
          <w:sz w:val="24"/>
          <w:szCs w:val="24"/>
        </w:rPr>
        <w:t xml:space="preserve"> Jiangsu Province,</w:t>
      </w:r>
      <w:r w:rsidR="00266710" w:rsidRPr="00B974C8">
        <w:rPr>
          <w:rFonts w:ascii="Book Antiqua" w:eastAsia="Times New Roman" w:hAnsi="Book Antiqua"/>
          <w:sz w:val="24"/>
          <w:szCs w:val="24"/>
        </w:rPr>
        <w:t xml:space="preserve"> China</w:t>
      </w:r>
    </w:p>
    <w:p w14:paraId="1D36019D" w14:textId="77777777" w:rsidR="00F74381" w:rsidRPr="00B974C8" w:rsidRDefault="00F74381" w:rsidP="00CB1EFA">
      <w:pPr>
        <w:adjustRightInd w:val="0"/>
        <w:snapToGrid w:val="0"/>
        <w:spacing w:line="360" w:lineRule="auto"/>
        <w:rPr>
          <w:rFonts w:ascii="Book Antiqua" w:eastAsia="Times New Roman" w:hAnsi="Book Antiqua"/>
          <w:sz w:val="24"/>
          <w:szCs w:val="24"/>
        </w:rPr>
      </w:pPr>
    </w:p>
    <w:p w14:paraId="3BE8B137" w14:textId="77777777" w:rsidR="00B04525" w:rsidRPr="00B974C8" w:rsidRDefault="00266710" w:rsidP="00CB1EFA">
      <w:pPr>
        <w:adjustRightInd w:val="0"/>
        <w:snapToGrid w:val="0"/>
        <w:spacing w:line="360" w:lineRule="auto"/>
        <w:rPr>
          <w:rFonts w:ascii="Book Antiqua" w:eastAsia="Times New Roman" w:hAnsi="Book Antiqua"/>
          <w:sz w:val="24"/>
          <w:szCs w:val="24"/>
        </w:rPr>
      </w:pPr>
      <w:r w:rsidRPr="00B974C8">
        <w:rPr>
          <w:rFonts w:ascii="Book Antiqua" w:eastAsia="Times New Roman" w:hAnsi="Book Antiqua"/>
          <w:b/>
          <w:sz w:val="24"/>
          <w:szCs w:val="24"/>
        </w:rPr>
        <w:t xml:space="preserve">Author contributions: </w:t>
      </w:r>
      <w:r w:rsidR="00B04525" w:rsidRPr="00B974C8">
        <w:rPr>
          <w:rFonts w:ascii="Book Antiqua" w:eastAsia="Times New Roman" w:hAnsi="Book Antiqua"/>
          <w:sz w:val="24"/>
          <w:szCs w:val="24"/>
        </w:rPr>
        <w:t>Both</w:t>
      </w:r>
      <w:r w:rsidRPr="00B974C8">
        <w:rPr>
          <w:rFonts w:ascii="Book Antiqua" w:eastAsia="Times New Roman" w:hAnsi="Book Antiqua"/>
          <w:sz w:val="24"/>
          <w:szCs w:val="24"/>
        </w:rPr>
        <w:t xml:space="preserve"> authors equally contributed to this paper with conception and</w:t>
      </w:r>
      <w:r w:rsidR="00B04525" w:rsidRPr="00B974C8">
        <w:rPr>
          <w:rFonts w:ascii="Book Antiqua" w:eastAsia="Times New Roman" w:hAnsi="Book Antiqua"/>
          <w:sz w:val="24"/>
          <w:szCs w:val="24"/>
        </w:rPr>
        <w:t xml:space="preserve"> </w:t>
      </w:r>
      <w:r w:rsidRPr="00B974C8">
        <w:rPr>
          <w:rFonts w:ascii="Book Antiqua" w:eastAsia="Times New Roman" w:hAnsi="Book Antiqua"/>
          <w:sz w:val="24"/>
          <w:szCs w:val="24"/>
        </w:rPr>
        <w:t>design of the study, literature review and analysis, drafting and critical revision and</w:t>
      </w:r>
      <w:r w:rsidR="00B04525" w:rsidRPr="00B974C8">
        <w:rPr>
          <w:rFonts w:ascii="Book Antiqua" w:eastAsia="Times New Roman" w:hAnsi="Book Antiqua"/>
          <w:sz w:val="24"/>
          <w:szCs w:val="24"/>
        </w:rPr>
        <w:t xml:space="preserve"> </w:t>
      </w:r>
      <w:r w:rsidRPr="00B974C8">
        <w:rPr>
          <w:rFonts w:ascii="Book Antiqua" w:eastAsia="Times New Roman" w:hAnsi="Book Antiqua"/>
          <w:sz w:val="24"/>
          <w:szCs w:val="24"/>
        </w:rPr>
        <w:t>editing, and final approval of the final version.</w:t>
      </w:r>
    </w:p>
    <w:p w14:paraId="66BFFB24" w14:textId="77777777" w:rsidR="00F74381" w:rsidRPr="00B974C8" w:rsidRDefault="00F74381" w:rsidP="00CB1EFA">
      <w:pPr>
        <w:adjustRightInd w:val="0"/>
        <w:snapToGrid w:val="0"/>
        <w:spacing w:line="360" w:lineRule="auto"/>
        <w:rPr>
          <w:rFonts w:ascii="Book Antiqua" w:eastAsiaTheme="minorEastAsia" w:hAnsi="Book Antiqua"/>
          <w:b/>
          <w:sz w:val="24"/>
          <w:szCs w:val="24"/>
        </w:rPr>
      </w:pPr>
    </w:p>
    <w:p w14:paraId="6E12739C" w14:textId="77777777" w:rsidR="00B04525" w:rsidRPr="00B974C8" w:rsidRDefault="00B04525" w:rsidP="00CB1EFA">
      <w:pPr>
        <w:adjustRightInd w:val="0"/>
        <w:snapToGrid w:val="0"/>
        <w:spacing w:line="360" w:lineRule="auto"/>
        <w:rPr>
          <w:rFonts w:ascii="Book Antiqua" w:eastAsia="Times New Roman" w:hAnsi="Book Antiqua"/>
          <w:sz w:val="24"/>
          <w:szCs w:val="24"/>
        </w:rPr>
      </w:pPr>
      <w:r w:rsidRPr="00B974C8">
        <w:rPr>
          <w:rFonts w:ascii="Book Antiqua" w:eastAsia="Times New Roman" w:hAnsi="Book Antiqua"/>
          <w:b/>
          <w:sz w:val="24"/>
          <w:szCs w:val="24"/>
        </w:rPr>
        <w:t xml:space="preserve">Conflict-of-interest statement: </w:t>
      </w:r>
      <w:r w:rsidRPr="00B974C8">
        <w:rPr>
          <w:rFonts w:ascii="Book Antiqua" w:eastAsia="Times New Roman" w:hAnsi="Book Antiqua"/>
          <w:sz w:val="24"/>
          <w:szCs w:val="24"/>
        </w:rPr>
        <w:t>No potential conflicts of interest. No financial support.</w:t>
      </w:r>
    </w:p>
    <w:p w14:paraId="54EA1837" w14:textId="77777777" w:rsidR="00834182" w:rsidRPr="00B974C8" w:rsidRDefault="00834182" w:rsidP="00CB1EFA">
      <w:pPr>
        <w:adjustRightInd w:val="0"/>
        <w:snapToGrid w:val="0"/>
        <w:spacing w:line="360" w:lineRule="auto"/>
        <w:rPr>
          <w:rFonts w:ascii="Book Antiqua" w:eastAsia="Times New Roman" w:hAnsi="Book Antiqua"/>
          <w:sz w:val="24"/>
          <w:szCs w:val="24"/>
        </w:rPr>
      </w:pPr>
    </w:p>
    <w:p w14:paraId="477EBAEA" w14:textId="77777777" w:rsidR="00CB1EFA" w:rsidRPr="00B974C8" w:rsidRDefault="00CB1EFA" w:rsidP="00CB1EFA">
      <w:pPr>
        <w:widowControl/>
        <w:spacing w:line="360" w:lineRule="auto"/>
        <w:rPr>
          <w:rFonts w:ascii="Book Antiqua" w:hAnsi="Book Antiqua"/>
          <w:szCs w:val="24"/>
        </w:rPr>
      </w:pPr>
      <w:bookmarkStart w:id="130" w:name="OLE_LINK441"/>
      <w:bookmarkStart w:id="131" w:name="OLE_LINK442"/>
      <w:bookmarkStart w:id="132" w:name="OLE_LINK1032"/>
      <w:bookmarkStart w:id="133" w:name="OLE_LINK1460"/>
      <w:bookmarkStart w:id="134" w:name="OLE_LINK1568"/>
      <w:bookmarkStart w:id="135" w:name="OLE_LINK1708"/>
      <w:bookmarkStart w:id="136" w:name="OLE_LINK1435"/>
      <w:bookmarkStart w:id="137" w:name="OLE_LINK1478"/>
      <w:bookmarkStart w:id="138" w:name="OLE_LINK1428"/>
      <w:bookmarkStart w:id="139" w:name="OLE_LINK1355"/>
      <w:bookmarkStart w:id="140" w:name="OLE_LINK1425"/>
      <w:bookmarkStart w:id="141" w:name="OLE_LINK1504"/>
      <w:bookmarkStart w:id="142" w:name="OLE_LINK1544"/>
      <w:bookmarkStart w:id="143" w:name="OLE_LINK1680"/>
      <w:bookmarkStart w:id="144" w:name="OLE_LINK1710"/>
      <w:bookmarkStart w:id="145" w:name="OLE_LINK3317"/>
      <w:bookmarkStart w:id="146" w:name="OLE_LINK22"/>
      <w:bookmarkStart w:id="147" w:name="OLE_LINK1818"/>
      <w:bookmarkStart w:id="148" w:name="OLE_LINK1684"/>
      <w:bookmarkStart w:id="149" w:name="OLE_LINK1885"/>
      <w:bookmarkStart w:id="150" w:name="OLE_LINK1799"/>
      <w:bookmarkStart w:id="151" w:name="OLE_LINK1894"/>
      <w:bookmarkStart w:id="152" w:name="OLE_LINK27"/>
      <w:bookmarkStart w:id="153" w:name="OLE_LINK732"/>
      <w:bookmarkStart w:id="154" w:name="OLE_LINK2053"/>
      <w:bookmarkStart w:id="155" w:name="OLE_LINK2096"/>
      <w:bookmarkStart w:id="156" w:name="OLE_LINK2174"/>
      <w:bookmarkStart w:id="157" w:name="OLE_LINK2108"/>
      <w:bookmarkStart w:id="158" w:name="OLE_LINK2183"/>
      <w:bookmarkStart w:id="159" w:name="OLE_LINK2328"/>
      <w:bookmarkStart w:id="160" w:name="OLE_LINK766"/>
      <w:bookmarkStart w:id="161" w:name="OLE_LINK2256"/>
      <w:bookmarkStart w:id="162" w:name="OLE_LINK38"/>
      <w:bookmarkStart w:id="163" w:name="OLE_LINK2368"/>
      <w:bookmarkStart w:id="164" w:name="OLE_LINK2351"/>
      <w:bookmarkStart w:id="165" w:name="OLE_LINK2446"/>
      <w:bookmarkStart w:id="166" w:name="OLE_LINK2509"/>
      <w:bookmarkStart w:id="167" w:name="OLE_LINK2651"/>
      <w:bookmarkStart w:id="168" w:name="OLE_LINK2842"/>
      <w:bookmarkStart w:id="169" w:name="OLE_LINK2909"/>
      <w:bookmarkStart w:id="170" w:name="OLE_LINK3004"/>
      <w:bookmarkStart w:id="171" w:name="OLE_LINK43"/>
      <w:bookmarkStart w:id="172" w:name="OLE_LINK3170"/>
      <w:r w:rsidRPr="00B974C8">
        <w:rPr>
          <w:rFonts w:ascii="Book Antiqua" w:hAnsi="Book Antiqua"/>
          <w:b/>
          <w:kern w:val="0"/>
          <w:sz w:val="24"/>
          <w:szCs w:val="24"/>
        </w:rPr>
        <w:t xml:space="preserve">Open-Access: </w:t>
      </w:r>
      <w:bookmarkStart w:id="173" w:name="OLE_LINK479"/>
      <w:bookmarkStart w:id="174" w:name="OLE_LINK496"/>
      <w:bookmarkStart w:id="175" w:name="OLE_LINK506"/>
      <w:bookmarkStart w:id="176" w:name="OLE_LINK507"/>
      <w:r w:rsidRPr="00B974C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B974C8">
          <w:rPr>
            <w:rFonts w:ascii="Book Antiqua" w:hAnsi="Book Antiqua"/>
            <w:sz w:val="24"/>
            <w:szCs w:val="24"/>
            <w:u w:val="single"/>
          </w:rPr>
          <w:t>http://creativecommons.org/licenses/by-nc/4.0/</w:t>
        </w:r>
      </w:hyperlink>
      <w:bookmarkEnd w:id="173"/>
      <w:bookmarkEnd w:id="174"/>
      <w:bookmarkEnd w:id="175"/>
      <w:bookmarkEnd w:id="176"/>
    </w:p>
    <w:p w14:paraId="03CF5BA3" w14:textId="77777777" w:rsidR="00102865" w:rsidRPr="00B974C8" w:rsidRDefault="00102865" w:rsidP="00CB1EFA">
      <w:pPr>
        <w:widowControl/>
        <w:spacing w:line="360" w:lineRule="auto"/>
        <w:rPr>
          <w:rFonts w:ascii="Book Antiqua" w:hAnsi="Book Antiqua"/>
          <w:szCs w:val="24"/>
        </w:rPr>
      </w:pPr>
    </w:p>
    <w:p w14:paraId="70796507" w14:textId="77777777" w:rsidR="00102865" w:rsidRPr="00B974C8" w:rsidRDefault="00102865" w:rsidP="00102865">
      <w:pPr>
        <w:adjustRightInd w:val="0"/>
        <w:snapToGrid w:val="0"/>
        <w:spacing w:line="360" w:lineRule="auto"/>
        <w:rPr>
          <w:rFonts w:ascii="Book Antiqua" w:hAnsi="Book Antiqua"/>
          <w:sz w:val="24"/>
        </w:rPr>
      </w:pPr>
      <w:bookmarkStart w:id="177" w:name="OLE_LINK3166"/>
      <w:bookmarkStart w:id="178" w:name="OLE_LINK3167"/>
      <w:bookmarkStart w:id="179" w:name="OLE_LINK3173"/>
      <w:r w:rsidRPr="00B974C8">
        <w:rPr>
          <w:rFonts w:ascii="Book Antiqua" w:hAnsi="Book Antiqua"/>
          <w:b/>
          <w:sz w:val="24"/>
        </w:rPr>
        <w:t xml:space="preserve">Manuscript source: </w:t>
      </w:r>
      <w:r w:rsidRPr="00B974C8">
        <w:rPr>
          <w:rFonts w:ascii="Book Antiqua" w:hAnsi="Book Antiqua"/>
          <w:sz w:val="24"/>
        </w:rPr>
        <w:t>Invited manuscript</w:t>
      </w:r>
    </w:p>
    <w:bookmarkEnd w:id="177"/>
    <w:bookmarkEnd w:id="178"/>
    <w:bookmarkEnd w:id="179"/>
    <w:p w14:paraId="0C92A2BA" w14:textId="77777777" w:rsidR="00102865" w:rsidRPr="00B974C8" w:rsidRDefault="00102865" w:rsidP="00CB1EFA">
      <w:pPr>
        <w:widowControl/>
        <w:spacing w:line="360" w:lineRule="auto"/>
        <w:rPr>
          <w:rFonts w:ascii="Book Antiqua" w:hAnsi="Book Antiqua" w:cs="SimSun"/>
          <w:kern w:val="0"/>
          <w:sz w:val="24"/>
          <w:szCs w:val="24"/>
        </w:rPr>
      </w:pPr>
    </w:p>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14:paraId="33AFC93A" w14:textId="55EB49C0" w:rsidR="00B04525" w:rsidRPr="00B974C8" w:rsidRDefault="00B04525" w:rsidP="00CB1EFA">
      <w:pPr>
        <w:adjustRightInd w:val="0"/>
        <w:snapToGrid w:val="0"/>
        <w:spacing w:line="360" w:lineRule="auto"/>
        <w:rPr>
          <w:rFonts w:ascii="Book Antiqua" w:eastAsia="Times New Roman" w:hAnsi="Book Antiqua"/>
          <w:sz w:val="24"/>
          <w:szCs w:val="24"/>
        </w:rPr>
      </w:pPr>
      <w:r w:rsidRPr="00B974C8">
        <w:rPr>
          <w:rFonts w:ascii="Book Antiqua" w:eastAsia="Times New Roman" w:hAnsi="Book Antiqua"/>
          <w:b/>
          <w:sz w:val="24"/>
          <w:szCs w:val="24"/>
        </w:rPr>
        <w:t xml:space="preserve">Correspondence to: </w:t>
      </w:r>
      <w:r w:rsidR="00194334" w:rsidRPr="00B974C8">
        <w:rPr>
          <w:rFonts w:ascii="Book Antiqua" w:eastAsia="Times New Roman" w:hAnsi="Book Antiqua"/>
          <w:b/>
          <w:sz w:val="24"/>
          <w:szCs w:val="24"/>
        </w:rPr>
        <w:t>Shu</w:t>
      </w:r>
      <w:r w:rsidR="00CB1EFA" w:rsidRPr="00B974C8">
        <w:rPr>
          <w:rFonts w:ascii="Book Antiqua" w:eastAsiaTheme="minorEastAsia" w:hAnsi="Book Antiqua"/>
          <w:b/>
          <w:sz w:val="24"/>
          <w:szCs w:val="24"/>
        </w:rPr>
        <w:t>-</w:t>
      </w:r>
      <w:r w:rsidR="00CB1EFA" w:rsidRPr="00B974C8">
        <w:rPr>
          <w:rFonts w:ascii="Book Antiqua" w:eastAsia="Times New Roman" w:hAnsi="Book Antiqua"/>
          <w:b/>
          <w:sz w:val="24"/>
          <w:szCs w:val="24"/>
        </w:rPr>
        <w:t xml:space="preserve">Kui </w:t>
      </w:r>
      <w:r w:rsidR="00194334" w:rsidRPr="00B974C8">
        <w:rPr>
          <w:rFonts w:ascii="Book Antiqua" w:eastAsia="Times New Roman" w:hAnsi="Book Antiqua"/>
          <w:b/>
          <w:sz w:val="24"/>
          <w:szCs w:val="24"/>
        </w:rPr>
        <w:t>Qin</w:t>
      </w:r>
      <w:r w:rsidR="00CB1EFA" w:rsidRPr="00B974C8">
        <w:rPr>
          <w:rFonts w:ascii="Book Antiqua" w:hAnsi="Book Antiqua" w:cs="SimSun"/>
          <w:b/>
          <w:sz w:val="24"/>
          <w:szCs w:val="24"/>
        </w:rPr>
        <w:t>,</w:t>
      </w:r>
      <w:r w:rsidR="00042A2D" w:rsidRPr="00B974C8">
        <w:rPr>
          <w:rFonts w:ascii="Book Antiqua" w:eastAsia="Times New Roman" w:hAnsi="Book Antiqua" w:cs="Microsoft Yi Baiti"/>
          <w:b/>
          <w:sz w:val="24"/>
          <w:szCs w:val="24"/>
        </w:rPr>
        <w:t xml:space="preserve"> </w:t>
      </w:r>
      <w:r w:rsidR="00194334" w:rsidRPr="00B974C8">
        <w:rPr>
          <w:rFonts w:ascii="Book Antiqua" w:eastAsia="Times New Roman" w:hAnsi="Book Antiqua"/>
          <w:b/>
          <w:sz w:val="24"/>
          <w:szCs w:val="24"/>
        </w:rPr>
        <w:t>MD</w:t>
      </w:r>
      <w:r w:rsidR="00CB1EFA" w:rsidRPr="00B974C8">
        <w:rPr>
          <w:rFonts w:ascii="Book Antiqua" w:hAnsi="Book Antiqua" w:cs="SimSun"/>
          <w:b/>
          <w:sz w:val="24"/>
          <w:szCs w:val="24"/>
        </w:rPr>
        <w:t>,</w:t>
      </w:r>
      <w:r w:rsidR="00042A2D" w:rsidRPr="00B974C8">
        <w:rPr>
          <w:rFonts w:ascii="Book Antiqua" w:eastAsia="Times New Roman" w:hAnsi="Book Antiqua" w:cs="Microsoft Yi Baiti"/>
          <w:b/>
          <w:sz w:val="24"/>
          <w:szCs w:val="24"/>
        </w:rPr>
        <w:t xml:space="preserve"> </w:t>
      </w:r>
      <w:r w:rsidRPr="00B974C8">
        <w:rPr>
          <w:rFonts w:ascii="Book Antiqua" w:eastAsia="Times New Roman" w:hAnsi="Book Antiqua"/>
          <w:sz w:val="24"/>
          <w:szCs w:val="24"/>
        </w:rPr>
        <w:t>Chinese People’</w:t>
      </w:r>
      <w:r w:rsidR="00194334" w:rsidRPr="00B974C8">
        <w:rPr>
          <w:rFonts w:ascii="Book Antiqua" w:eastAsia="Times New Roman" w:hAnsi="Book Antiqua"/>
          <w:sz w:val="24"/>
          <w:szCs w:val="24"/>
        </w:rPr>
        <w:t xml:space="preserve">s Liberation Army Cancer Center, Bayi </w:t>
      </w:r>
      <w:r w:rsidRPr="00B974C8">
        <w:rPr>
          <w:rFonts w:ascii="Book Antiqua" w:eastAsia="Times New Roman" w:hAnsi="Book Antiqua"/>
          <w:sz w:val="24"/>
          <w:szCs w:val="24"/>
        </w:rPr>
        <w:t>Hospital</w:t>
      </w:r>
      <w:r w:rsidR="00CB1EFA" w:rsidRPr="00B974C8">
        <w:rPr>
          <w:rFonts w:ascii="Book Antiqua" w:hAnsi="Book Antiqua" w:cs="SimSun"/>
          <w:sz w:val="24"/>
          <w:szCs w:val="24"/>
        </w:rPr>
        <w:t>,</w:t>
      </w:r>
      <w:r w:rsidR="00042A2D" w:rsidRPr="00B974C8">
        <w:rPr>
          <w:rFonts w:ascii="Book Antiqua" w:eastAsia="Times New Roman" w:hAnsi="Book Antiqua" w:cs="Microsoft Yi Baiti"/>
          <w:sz w:val="24"/>
          <w:szCs w:val="24"/>
        </w:rPr>
        <w:t xml:space="preserve"> </w:t>
      </w:r>
      <w:r w:rsidRPr="00B974C8">
        <w:rPr>
          <w:rFonts w:ascii="Book Antiqua" w:eastAsia="Times New Roman" w:hAnsi="Book Antiqua"/>
          <w:sz w:val="24"/>
          <w:szCs w:val="24"/>
        </w:rPr>
        <w:t>No</w:t>
      </w:r>
      <w:r w:rsidR="00102865" w:rsidRPr="00B974C8">
        <w:rPr>
          <w:rFonts w:ascii="Book Antiqua" w:eastAsiaTheme="minorEastAsia" w:hAnsi="Book Antiqua" w:hint="eastAsia"/>
          <w:sz w:val="24"/>
          <w:szCs w:val="24"/>
        </w:rPr>
        <w:t>.</w:t>
      </w:r>
      <w:r w:rsidRPr="00B974C8">
        <w:rPr>
          <w:rFonts w:ascii="Book Antiqua" w:eastAsia="Times New Roman" w:hAnsi="Book Antiqua"/>
          <w:sz w:val="24"/>
          <w:szCs w:val="24"/>
        </w:rPr>
        <w:t xml:space="preserve"> 34</w:t>
      </w:r>
      <w:r w:rsidR="00CB1EFA" w:rsidRPr="00B974C8">
        <w:rPr>
          <w:rFonts w:ascii="Book Antiqua" w:hAnsi="Book Antiqua" w:cs="SimSun"/>
          <w:sz w:val="24"/>
          <w:szCs w:val="24"/>
        </w:rPr>
        <w:t>,</w:t>
      </w:r>
      <w:r w:rsidR="0078431C" w:rsidRPr="00B974C8">
        <w:rPr>
          <w:rFonts w:ascii="Book Antiqua" w:hAnsi="Book Antiqua" w:cs="SimSun" w:hint="eastAsia"/>
          <w:sz w:val="24"/>
          <w:szCs w:val="24"/>
        </w:rPr>
        <w:t xml:space="preserve"> </w:t>
      </w:r>
      <w:r w:rsidRPr="00B974C8">
        <w:rPr>
          <w:rFonts w:ascii="Book Antiqua" w:eastAsia="Times New Roman" w:hAnsi="Book Antiqua"/>
          <w:sz w:val="24"/>
          <w:szCs w:val="24"/>
        </w:rPr>
        <w:t xml:space="preserve">34 Biao, Yanggongjing Street, Nanjing 210002, </w:t>
      </w:r>
      <w:r w:rsidR="0078431C" w:rsidRPr="00B974C8">
        <w:rPr>
          <w:rFonts w:ascii="Book Antiqua" w:eastAsia="Times New Roman" w:hAnsi="Book Antiqua" w:hint="eastAsia"/>
          <w:sz w:val="24"/>
          <w:szCs w:val="24"/>
        </w:rPr>
        <w:t>Jiangsu Province,</w:t>
      </w:r>
      <w:r w:rsidR="0078431C" w:rsidRPr="00B974C8">
        <w:rPr>
          <w:rFonts w:ascii="Book Antiqua" w:eastAsiaTheme="minorEastAsia" w:hAnsi="Book Antiqua" w:hint="eastAsia"/>
          <w:sz w:val="24"/>
          <w:szCs w:val="24"/>
        </w:rPr>
        <w:t xml:space="preserve"> </w:t>
      </w:r>
      <w:r w:rsidRPr="00B974C8">
        <w:rPr>
          <w:rFonts w:ascii="Book Antiqua" w:eastAsia="Times New Roman" w:hAnsi="Book Antiqua"/>
          <w:sz w:val="24"/>
          <w:szCs w:val="24"/>
        </w:rPr>
        <w:t>China</w:t>
      </w:r>
      <w:r w:rsidR="00194334" w:rsidRPr="00B974C8">
        <w:rPr>
          <w:rFonts w:ascii="Book Antiqua" w:eastAsia="Times New Roman" w:hAnsi="Book Antiqua"/>
          <w:sz w:val="24"/>
          <w:szCs w:val="24"/>
        </w:rPr>
        <w:t xml:space="preserve">. </w:t>
      </w:r>
      <w:r w:rsidRPr="00B974C8">
        <w:rPr>
          <w:rFonts w:ascii="Book Antiqua" w:eastAsia="Times New Roman" w:hAnsi="Book Antiqua"/>
          <w:sz w:val="24"/>
          <w:szCs w:val="24"/>
        </w:rPr>
        <w:t>qinsk@csco.org.cn</w:t>
      </w:r>
    </w:p>
    <w:p w14:paraId="79C78857" w14:textId="39102699" w:rsidR="00B04525" w:rsidRPr="00B974C8" w:rsidRDefault="00B04525" w:rsidP="00CB1EFA">
      <w:pPr>
        <w:adjustRightInd w:val="0"/>
        <w:snapToGrid w:val="0"/>
        <w:spacing w:line="360" w:lineRule="auto"/>
        <w:rPr>
          <w:rFonts w:ascii="Book Antiqua" w:eastAsia="Times New Roman" w:hAnsi="Book Antiqua"/>
          <w:sz w:val="24"/>
          <w:szCs w:val="24"/>
        </w:rPr>
      </w:pPr>
      <w:r w:rsidRPr="00B974C8">
        <w:rPr>
          <w:rFonts w:ascii="Book Antiqua" w:eastAsia="Times New Roman" w:hAnsi="Book Antiqua"/>
          <w:b/>
          <w:sz w:val="24"/>
          <w:szCs w:val="24"/>
        </w:rPr>
        <w:t>Tel</w:t>
      </w:r>
      <w:r w:rsidR="0078431C" w:rsidRPr="00B974C8">
        <w:rPr>
          <w:rFonts w:ascii="Book Antiqua" w:eastAsiaTheme="minorEastAsia" w:hAnsi="Book Antiqua" w:hint="eastAsia"/>
          <w:b/>
          <w:sz w:val="24"/>
          <w:szCs w:val="24"/>
        </w:rPr>
        <w:t>ephone</w:t>
      </w:r>
      <w:r w:rsidRPr="00B974C8">
        <w:rPr>
          <w:rFonts w:ascii="Book Antiqua" w:eastAsia="Times New Roman" w:hAnsi="Book Antiqua"/>
          <w:b/>
          <w:sz w:val="24"/>
          <w:szCs w:val="24"/>
        </w:rPr>
        <w:t xml:space="preserve">: </w:t>
      </w:r>
      <w:r w:rsidRPr="00B974C8">
        <w:rPr>
          <w:rFonts w:ascii="Book Antiqua" w:eastAsia="Times New Roman" w:hAnsi="Book Antiqua"/>
          <w:sz w:val="24"/>
          <w:szCs w:val="24"/>
        </w:rPr>
        <w:t>+ 86</w:t>
      </w:r>
      <w:r w:rsidR="0078431C" w:rsidRPr="00B974C8">
        <w:rPr>
          <w:rFonts w:ascii="Book Antiqua" w:eastAsiaTheme="minorEastAsia" w:hAnsi="Book Antiqua" w:hint="eastAsia"/>
          <w:sz w:val="24"/>
          <w:szCs w:val="24"/>
        </w:rPr>
        <w:t>-</w:t>
      </w:r>
      <w:r w:rsidRPr="00B974C8">
        <w:rPr>
          <w:rFonts w:ascii="Book Antiqua" w:eastAsia="Times New Roman" w:hAnsi="Book Antiqua"/>
          <w:sz w:val="24"/>
          <w:szCs w:val="24"/>
        </w:rPr>
        <w:t>25</w:t>
      </w:r>
      <w:r w:rsidR="0078431C" w:rsidRPr="00B974C8">
        <w:rPr>
          <w:rFonts w:ascii="Book Antiqua" w:eastAsiaTheme="minorEastAsia" w:hAnsi="Book Antiqua" w:hint="eastAsia"/>
          <w:sz w:val="24"/>
          <w:szCs w:val="24"/>
        </w:rPr>
        <w:t>-</w:t>
      </w:r>
      <w:r w:rsidRPr="00B974C8">
        <w:rPr>
          <w:rFonts w:ascii="Book Antiqua" w:eastAsia="Times New Roman" w:hAnsi="Book Antiqua"/>
          <w:sz w:val="24"/>
          <w:szCs w:val="24"/>
        </w:rPr>
        <w:t xml:space="preserve">84453932 </w:t>
      </w:r>
    </w:p>
    <w:p w14:paraId="76C65C60" w14:textId="590371AF" w:rsidR="004B275E" w:rsidRPr="00B974C8" w:rsidRDefault="00B04525" w:rsidP="00CB1EFA">
      <w:pPr>
        <w:adjustRightInd w:val="0"/>
        <w:snapToGrid w:val="0"/>
        <w:spacing w:line="360" w:lineRule="auto"/>
        <w:rPr>
          <w:rFonts w:ascii="Book Antiqua" w:eastAsia="Times New Roman" w:hAnsi="Book Antiqua"/>
          <w:sz w:val="24"/>
          <w:szCs w:val="24"/>
        </w:rPr>
      </w:pPr>
      <w:r w:rsidRPr="00B974C8">
        <w:rPr>
          <w:rFonts w:ascii="Book Antiqua" w:eastAsia="Times New Roman" w:hAnsi="Book Antiqua"/>
          <w:b/>
          <w:sz w:val="24"/>
          <w:szCs w:val="24"/>
        </w:rPr>
        <w:t>Fax:</w:t>
      </w:r>
      <w:r w:rsidRPr="00B974C8">
        <w:rPr>
          <w:rFonts w:ascii="Book Antiqua" w:eastAsia="Times New Roman" w:hAnsi="Book Antiqua"/>
          <w:sz w:val="24"/>
          <w:szCs w:val="24"/>
        </w:rPr>
        <w:t xml:space="preserve"> + 86</w:t>
      </w:r>
      <w:r w:rsidR="0078431C" w:rsidRPr="00B974C8">
        <w:rPr>
          <w:rFonts w:ascii="Book Antiqua" w:eastAsiaTheme="minorEastAsia" w:hAnsi="Book Antiqua" w:hint="eastAsia"/>
          <w:sz w:val="24"/>
          <w:szCs w:val="24"/>
        </w:rPr>
        <w:t>-</w:t>
      </w:r>
      <w:r w:rsidRPr="00B974C8">
        <w:rPr>
          <w:rFonts w:ascii="Book Antiqua" w:eastAsia="Times New Roman" w:hAnsi="Book Antiqua"/>
          <w:sz w:val="24"/>
          <w:szCs w:val="24"/>
        </w:rPr>
        <w:t>25</w:t>
      </w:r>
      <w:r w:rsidR="0078431C" w:rsidRPr="00B974C8">
        <w:rPr>
          <w:rFonts w:ascii="Book Antiqua" w:eastAsiaTheme="minorEastAsia" w:hAnsi="Book Antiqua" w:hint="eastAsia"/>
          <w:sz w:val="24"/>
          <w:szCs w:val="24"/>
        </w:rPr>
        <w:t>-</w:t>
      </w:r>
      <w:r w:rsidRPr="00B974C8">
        <w:rPr>
          <w:rFonts w:ascii="Book Antiqua" w:eastAsia="Times New Roman" w:hAnsi="Book Antiqua"/>
          <w:sz w:val="24"/>
          <w:szCs w:val="24"/>
        </w:rPr>
        <w:t>84453906</w:t>
      </w:r>
    </w:p>
    <w:p w14:paraId="32D2C8EF" w14:textId="77777777" w:rsidR="005E10BC" w:rsidRPr="00B974C8" w:rsidRDefault="005E10BC" w:rsidP="00CB1EFA">
      <w:pPr>
        <w:adjustRightInd w:val="0"/>
        <w:snapToGrid w:val="0"/>
        <w:spacing w:line="360" w:lineRule="auto"/>
        <w:rPr>
          <w:rFonts w:ascii="Book Antiqua" w:eastAsia="Times New Roman" w:hAnsi="Book Antiqua"/>
          <w:b/>
          <w:sz w:val="24"/>
          <w:szCs w:val="24"/>
        </w:rPr>
      </w:pPr>
    </w:p>
    <w:p w14:paraId="30ECF3AB" w14:textId="39294529" w:rsidR="0078431C" w:rsidRPr="00B974C8" w:rsidRDefault="0078431C" w:rsidP="0078431C">
      <w:pPr>
        <w:adjustRightInd w:val="0"/>
        <w:snapToGrid w:val="0"/>
        <w:spacing w:line="360" w:lineRule="auto"/>
        <w:rPr>
          <w:rFonts w:ascii="Book Antiqua" w:hAnsi="Book Antiqua"/>
          <w:b/>
          <w:bCs/>
          <w:sz w:val="24"/>
        </w:rPr>
      </w:pPr>
      <w:bookmarkStart w:id="180" w:name="OLE_LINK1346"/>
      <w:bookmarkStart w:id="181" w:name="OLE_LINK1347"/>
      <w:bookmarkStart w:id="182" w:name="OLE_LINK1461"/>
      <w:bookmarkStart w:id="183" w:name="OLE_LINK1437"/>
      <w:bookmarkStart w:id="184" w:name="OLE_LINK1493"/>
      <w:bookmarkStart w:id="185" w:name="OLE_LINK1436"/>
      <w:bookmarkStart w:id="186" w:name="OLE_LINK1584"/>
      <w:bookmarkStart w:id="187" w:name="OLE_LINK1426"/>
      <w:bookmarkStart w:id="188" w:name="OLE_LINK1470"/>
      <w:bookmarkStart w:id="189" w:name="OLE_LINK1726"/>
      <w:bookmarkStart w:id="190" w:name="OLE_LINK1773"/>
      <w:bookmarkStart w:id="191" w:name="OLE_LINK1819"/>
      <w:bookmarkStart w:id="192" w:name="OLE_LINK1886"/>
      <w:bookmarkStart w:id="193" w:name="OLE_LINK1800"/>
      <w:bookmarkStart w:id="194" w:name="OLE_LINK1718"/>
      <w:bookmarkStart w:id="195" w:name="OLE_LINK1895"/>
      <w:bookmarkStart w:id="196" w:name="OLE_LINK1973"/>
      <w:bookmarkStart w:id="197" w:name="OLE_LINK25"/>
      <w:bookmarkStart w:id="198" w:name="OLE_LINK29"/>
      <w:bookmarkStart w:id="199" w:name="OLE_LINK733"/>
      <w:bookmarkStart w:id="200" w:name="OLE_LINK2054"/>
      <w:bookmarkStart w:id="201" w:name="OLE_LINK2100"/>
      <w:bookmarkStart w:id="202" w:name="OLE_LINK767"/>
      <w:bookmarkStart w:id="203" w:name="OLE_LINK42"/>
      <w:bookmarkStart w:id="204" w:name="OLE_LINK2412"/>
      <w:bookmarkStart w:id="205" w:name="OLE_LINK2447"/>
      <w:bookmarkStart w:id="206" w:name="OLE_LINK2378"/>
      <w:bookmarkStart w:id="207" w:name="OLE_LINK2510"/>
      <w:bookmarkStart w:id="208" w:name="OLE_LINK2774"/>
      <w:bookmarkStart w:id="209" w:name="OLE_LINK54"/>
      <w:bookmarkStart w:id="210" w:name="OLE_LINK59"/>
      <w:bookmarkStart w:id="211" w:name="OLE_LINK60"/>
      <w:bookmarkStart w:id="212" w:name="OLE_LINK3168"/>
      <w:r w:rsidRPr="00B974C8">
        <w:rPr>
          <w:rFonts w:ascii="Book Antiqua" w:hAnsi="Book Antiqua"/>
          <w:b/>
          <w:bCs/>
          <w:sz w:val="24"/>
        </w:rPr>
        <w:t xml:space="preserve">Received: </w:t>
      </w:r>
      <w:r w:rsidRPr="00B974C8">
        <w:rPr>
          <w:rFonts w:ascii="Book Antiqua" w:hAnsi="Book Antiqua" w:hint="eastAsia"/>
          <w:bCs/>
          <w:sz w:val="24"/>
        </w:rPr>
        <w:t>March 30, 2016</w:t>
      </w:r>
    </w:p>
    <w:p w14:paraId="0D4CAB89" w14:textId="57F33C5B" w:rsidR="0078431C" w:rsidRPr="00B974C8" w:rsidRDefault="0078431C" w:rsidP="0078431C">
      <w:pPr>
        <w:adjustRightInd w:val="0"/>
        <w:snapToGrid w:val="0"/>
        <w:spacing w:line="360" w:lineRule="auto"/>
        <w:rPr>
          <w:rFonts w:ascii="Book Antiqua" w:hAnsi="Book Antiqua"/>
          <w:bCs/>
          <w:sz w:val="24"/>
        </w:rPr>
      </w:pPr>
      <w:r w:rsidRPr="00B974C8">
        <w:rPr>
          <w:rFonts w:ascii="Book Antiqua" w:hAnsi="Book Antiqua"/>
          <w:b/>
          <w:bCs/>
          <w:sz w:val="24"/>
        </w:rPr>
        <w:t>Peer-review started:</w:t>
      </w:r>
      <w:r w:rsidRPr="00B974C8">
        <w:rPr>
          <w:rFonts w:ascii="Book Antiqua" w:hAnsi="Book Antiqua" w:hint="eastAsia"/>
          <w:bCs/>
          <w:sz w:val="24"/>
        </w:rPr>
        <w:t xml:space="preserve"> April 5, 2016</w:t>
      </w:r>
    </w:p>
    <w:p w14:paraId="515D5407" w14:textId="77777777" w:rsidR="0078431C" w:rsidRPr="00B974C8" w:rsidRDefault="0078431C" w:rsidP="0078431C">
      <w:pPr>
        <w:adjustRightInd w:val="0"/>
        <w:snapToGrid w:val="0"/>
        <w:spacing w:line="360" w:lineRule="auto"/>
        <w:rPr>
          <w:rFonts w:ascii="Book Antiqua" w:hAnsi="Book Antiqua"/>
          <w:bCs/>
          <w:sz w:val="24"/>
        </w:rPr>
      </w:pPr>
      <w:bookmarkStart w:id="213" w:name="OLE_LINK23"/>
      <w:bookmarkStart w:id="214" w:name="OLE_LINK24"/>
      <w:r w:rsidRPr="00B974C8">
        <w:rPr>
          <w:rFonts w:ascii="Book Antiqua" w:hAnsi="Book Antiqua"/>
          <w:b/>
          <w:bCs/>
          <w:sz w:val="24"/>
        </w:rPr>
        <w:t>First decision:</w:t>
      </w:r>
      <w:r w:rsidRPr="00B974C8">
        <w:rPr>
          <w:rFonts w:ascii="Book Antiqua" w:hAnsi="Book Antiqua" w:hint="eastAsia"/>
          <w:bCs/>
          <w:sz w:val="24"/>
        </w:rPr>
        <w:t xml:space="preserve"> May 12, 2016</w:t>
      </w:r>
    </w:p>
    <w:p w14:paraId="046D5F4C" w14:textId="03D975AC" w:rsidR="0078431C" w:rsidRPr="00B974C8" w:rsidRDefault="0078431C" w:rsidP="0078431C">
      <w:pPr>
        <w:adjustRightInd w:val="0"/>
        <w:snapToGrid w:val="0"/>
        <w:spacing w:line="360" w:lineRule="auto"/>
        <w:rPr>
          <w:rFonts w:ascii="Book Antiqua" w:hAnsi="Book Antiqua"/>
          <w:bCs/>
          <w:sz w:val="24"/>
        </w:rPr>
      </w:pPr>
      <w:r w:rsidRPr="00B974C8">
        <w:rPr>
          <w:rFonts w:ascii="Book Antiqua" w:hAnsi="Book Antiqua"/>
          <w:b/>
          <w:bCs/>
          <w:sz w:val="24"/>
        </w:rPr>
        <w:t>Revised:</w:t>
      </w:r>
      <w:r w:rsidRPr="00B974C8">
        <w:rPr>
          <w:rFonts w:ascii="Book Antiqua" w:hAnsi="Book Antiqua" w:hint="eastAsia"/>
          <w:bCs/>
          <w:sz w:val="24"/>
        </w:rPr>
        <w:t xml:space="preserve"> May 27, 2016</w:t>
      </w:r>
    </w:p>
    <w:p w14:paraId="72ED9669" w14:textId="0B69F146" w:rsidR="0078431C" w:rsidRPr="00E97569" w:rsidRDefault="0078431C" w:rsidP="00E97569">
      <w:pPr>
        <w:spacing w:line="360" w:lineRule="auto"/>
        <w:rPr>
          <w:rFonts w:ascii="Book Antiqua" w:hAnsi="Book Antiqua"/>
          <w:color w:val="000000"/>
          <w:sz w:val="24"/>
        </w:rPr>
      </w:pPr>
      <w:r w:rsidRPr="00B974C8">
        <w:rPr>
          <w:rFonts w:ascii="Book Antiqua" w:hAnsi="Book Antiqua"/>
          <w:b/>
          <w:bCs/>
          <w:sz w:val="24"/>
        </w:rPr>
        <w:t>Accepted:</w:t>
      </w:r>
      <w:r w:rsidR="00E97569" w:rsidRPr="00E97569">
        <w:rPr>
          <w:rFonts w:ascii="Book Antiqua" w:hAnsi="Book Antiqua"/>
          <w:color w:val="000000"/>
          <w:sz w:val="24"/>
        </w:rPr>
        <w:t xml:space="preserve"> </w:t>
      </w:r>
      <w:r w:rsidR="00E97569">
        <w:rPr>
          <w:rFonts w:ascii="Book Antiqua" w:hAnsi="Book Antiqua"/>
          <w:color w:val="000000"/>
          <w:sz w:val="24"/>
        </w:rPr>
        <w:t>June 28</w:t>
      </w:r>
      <w:r w:rsidR="00E97569" w:rsidRPr="00626148">
        <w:rPr>
          <w:rFonts w:ascii="Book Antiqua" w:hAnsi="Book Antiqua"/>
          <w:color w:val="000000"/>
          <w:sz w:val="24"/>
        </w:rPr>
        <w:t>, 2016</w:t>
      </w:r>
      <w:bookmarkStart w:id="215" w:name="_GoBack"/>
      <w:bookmarkEnd w:id="215"/>
      <w:r w:rsidR="000904F2">
        <w:rPr>
          <w:rFonts w:ascii="Book Antiqua" w:hAnsi="Book Antiqua"/>
          <w:b/>
          <w:bCs/>
          <w:sz w:val="24"/>
        </w:rPr>
        <w:t xml:space="preserve"> </w:t>
      </w:r>
    </w:p>
    <w:p w14:paraId="1FB03601" w14:textId="77777777" w:rsidR="0078431C" w:rsidRPr="00B974C8" w:rsidRDefault="0078431C" w:rsidP="0078431C">
      <w:pPr>
        <w:adjustRightInd w:val="0"/>
        <w:snapToGrid w:val="0"/>
        <w:spacing w:line="360" w:lineRule="auto"/>
        <w:rPr>
          <w:rFonts w:ascii="Book Antiqua" w:hAnsi="Book Antiqua"/>
          <w:b/>
          <w:bCs/>
          <w:sz w:val="24"/>
        </w:rPr>
      </w:pPr>
      <w:r w:rsidRPr="00B974C8">
        <w:rPr>
          <w:rFonts w:ascii="Book Antiqua" w:hAnsi="Book Antiqua"/>
          <w:b/>
          <w:bCs/>
          <w:sz w:val="24"/>
        </w:rPr>
        <w:t>Article in press:</w:t>
      </w:r>
    </w:p>
    <w:p w14:paraId="46148194" w14:textId="77777777" w:rsidR="0078431C" w:rsidRPr="00B974C8" w:rsidRDefault="0078431C" w:rsidP="0078431C">
      <w:pPr>
        <w:adjustRightInd w:val="0"/>
        <w:snapToGrid w:val="0"/>
        <w:spacing w:line="360" w:lineRule="auto"/>
        <w:rPr>
          <w:rFonts w:ascii="Book Antiqua" w:hAnsi="Book Antiqua"/>
          <w:b/>
          <w:bCs/>
          <w:sz w:val="24"/>
        </w:rPr>
      </w:pPr>
      <w:r w:rsidRPr="00B974C8">
        <w:rPr>
          <w:rFonts w:ascii="Book Antiqua" w:hAnsi="Book Antiqua"/>
          <w:b/>
          <w:bCs/>
          <w:sz w:val="24"/>
        </w:rPr>
        <w:t xml:space="preserve">Published online: </w:t>
      </w:r>
    </w:p>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14:paraId="5B734E9E" w14:textId="77777777" w:rsidR="004108DC" w:rsidRPr="00B974C8" w:rsidRDefault="004108DC" w:rsidP="00CB1EFA">
      <w:pPr>
        <w:adjustRightInd w:val="0"/>
        <w:snapToGrid w:val="0"/>
        <w:spacing w:line="360" w:lineRule="auto"/>
        <w:rPr>
          <w:rFonts w:ascii="Book Antiqua" w:eastAsia="Times New Roman" w:hAnsi="Book Antiqua"/>
          <w:b/>
          <w:sz w:val="24"/>
          <w:szCs w:val="24"/>
        </w:rPr>
      </w:pPr>
    </w:p>
    <w:p w14:paraId="0CEBA243" w14:textId="77777777" w:rsidR="0078431C" w:rsidRPr="00B974C8" w:rsidRDefault="0078431C">
      <w:pPr>
        <w:widowControl/>
        <w:jc w:val="left"/>
        <w:rPr>
          <w:rFonts w:ascii="Book Antiqua" w:eastAsia="Times New Roman" w:hAnsi="Book Antiqua"/>
          <w:b/>
          <w:sz w:val="24"/>
          <w:szCs w:val="24"/>
        </w:rPr>
      </w:pPr>
      <w:r w:rsidRPr="00B974C8">
        <w:rPr>
          <w:rFonts w:ascii="Book Antiqua" w:eastAsia="Times New Roman" w:hAnsi="Book Antiqua"/>
          <w:b/>
          <w:sz w:val="24"/>
          <w:szCs w:val="24"/>
        </w:rPr>
        <w:br w:type="page"/>
      </w:r>
    </w:p>
    <w:p w14:paraId="719BDC69" w14:textId="48840CCB" w:rsidR="00251284" w:rsidRPr="00B974C8" w:rsidRDefault="00251284" w:rsidP="00CB1EFA">
      <w:pPr>
        <w:adjustRightInd w:val="0"/>
        <w:snapToGrid w:val="0"/>
        <w:spacing w:line="360" w:lineRule="auto"/>
        <w:rPr>
          <w:rFonts w:ascii="Book Antiqua" w:eastAsia="Times New Roman" w:hAnsi="Book Antiqua"/>
          <w:b/>
          <w:sz w:val="24"/>
          <w:szCs w:val="24"/>
        </w:rPr>
      </w:pPr>
      <w:r w:rsidRPr="00B974C8">
        <w:rPr>
          <w:rFonts w:ascii="Book Antiqua" w:eastAsia="Times New Roman" w:hAnsi="Book Antiqua"/>
          <w:b/>
          <w:sz w:val="24"/>
          <w:szCs w:val="24"/>
        </w:rPr>
        <w:lastRenderedPageBreak/>
        <w:t>Abstract</w:t>
      </w:r>
    </w:p>
    <w:p w14:paraId="0363A042" w14:textId="5FB6D32E" w:rsidR="00943AC8" w:rsidRPr="00B974C8" w:rsidRDefault="00943AC8" w:rsidP="00CB1EFA">
      <w:pPr>
        <w:adjustRightInd w:val="0"/>
        <w:snapToGrid w:val="0"/>
        <w:spacing w:line="360" w:lineRule="auto"/>
        <w:rPr>
          <w:rFonts w:ascii="Book Antiqua" w:eastAsia="Times New Roman" w:hAnsi="Book Antiqua"/>
          <w:sz w:val="24"/>
          <w:szCs w:val="24"/>
        </w:rPr>
      </w:pPr>
      <w:r w:rsidRPr="00B974C8">
        <w:rPr>
          <w:rFonts w:ascii="Book Antiqua" w:eastAsiaTheme="minorEastAsia" w:hAnsi="Book Antiqua"/>
          <w:sz w:val="24"/>
          <w:szCs w:val="24"/>
        </w:rPr>
        <w:t>P</w:t>
      </w:r>
      <w:r w:rsidRPr="00B974C8">
        <w:rPr>
          <w:rFonts w:ascii="Book Antiqua" w:eastAsia="Times New Roman" w:hAnsi="Book Antiqua"/>
          <w:sz w:val="24"/>
          <w:szCs w:val="24"/>
        </w:rPr>
        <w:t xml:space="preserve">rimary </w:t>
      </w:r>
      <w:bookmarkStart w:id="216" w:name="OLE_LINK39"/>
      <w:bookmarkStart w:id="217" w:name="OLE_LINK40"/>
      <w:r w:rsidRPr="00B974C8">
        <w:rPr>
          <w:rFonts w:ascii="Book Antiqua" w:eastAsia="Times New Roman" w:hAnsi="Book Antiqua"/>
          <w:sz w:val="24"/>
          <w:szCs w:val="24"/>
        </w:rPr>
        <w:t>liver cancers</w:t>
      </w:r>
      <w:r w:rsidRPr="00B974C8">
        <w:rPr>
          <w:rFonts w:ascii="Book Antiqua" w:eastAsiaTheme="minorEastAsia" w:hAnsi="Book Antiqua"/>
          <w:sz w:val="24"/>
          <w:szCs w:val="24"/>
        </w:rPr>
        <w:t xml:space="preserve">, mainly consist of </w:t>
      </w:r>
      <w:r w:rsidRPr="00B974C8">
        <w:rPr>
          <w:rFonts w:ascii="Book Antiqua" w:eastAsia="Times New Roman" w:hAnsi="Book Antiqua"/>
          <w:sz w:val="24"/>
          <w:szCs w:val="24"/>
        </w:rPr>
        <w:t>hepatocellular</w:t>
      </w:r>
      <w:bookmarkStart w:id="218" w:name="OLE_LINK6"/>
      <w:bookmarkStart w:id="219" w:name="OLE_LINK7"/>
      <w:bookmarkEnd w:id="216"/>
      <w:bookmarkEnd w:id="217"/>
      <w:r w:rsidRPr="00B974C8">
        <w:rPr>
          <w:rFonts w:ascii="Book Antiqua" w:eastAsia="Times New Roman" w:hAnsi="Book Antiqua"/>
          <w:sz w:val="24"/>
          <w:szCs w:val="24"/>
        </w:rPr>
        <w:t xml:space="preserve"> carcinoma (HCC</w:t>
      </w:r>
      <w:bookmarkEnd w:id="218"/>
      <w:bookmarkEnd w:id="219"/>
      <w:r w:rsidRPr="00B974C8">
        <w:rPr>
          <w:rFonts w:ascii="Book Antiqua" w:eastAsia="Times New Roman" w:hAnsi="Book Antiqua"/>
          <w:sz w:val="24"/>
          <w:szCs w:val="24"/>
        </w:rPr>
        <w:t>)</w:t>
      </w:r>
      <w:r w:rsidRPr="00B974C8">
        <w:rPr>
          <w:rFonts w:ascii="Book Antiqua" w:eastAsiaTheme="minorEastAsia" w:hAnsi="Book Antiqua"/>
          <w:sz w:val="24"/>
          <w:szCs w:val="24"/>
        </w:rPr>
        <w:t>, i</w:t>
      </w:r>
      <w:r w:rsidRPr="00B974C8">
        <w:rPr>
          <w:rFonts w:ascii="Book Antiqua" w:eastAsia="Times New Roman" w:hAnsi="Book Antiqua"/>
          <w:sz w:val="24"/>
          <w:szCs w:val="24"/>
        </w:rPr>
        <w:t xml:space="preserve">s one of common malignancies worldwide, </w:t>
      </w:r>
      <w:r w:rsidRPr="00B974C8">
        <w:rPr>
          <w:rFonts w:ascii="Book Antiqua" w:eastAsiaTheme="minorEastAsia" w:hAnsi="Book Antiqua"/>
          <w:sz w:val="24"/>
          <w:szCs w:val="24"/>
        </w:rPr>
        <w:t>and</w:t>
      </w:r>
      <w:r w:rsidRPr="00B974C8">
        <w:rPr>
          <w:rFonts w:ascii="Book Antiqua" w:eastAsia="Times New Roman" w:hAnsi="Book Antiqua"/>
          <w:sz w:val="24"/>
          <w:szCs w:val="24"/>
        </w:rPr>
        <w:t xml:space="preserve"> prevalent </w:t>
      </w:r>
      <w:bookmarkStart w:id="220" w:name="OLE_LINK3"/>
      <w:bookmarkStart w:id="221" w:name="OLE_LINK4"/>
      <w:r w:rsidRPr="00B974C8">
        <w:rPr>
          <w:rFonts w:ascii="Book Antiqua" w:eastAsia="Times New Roman" w:hAnsi="Book Antiqua"/>
          <w:sz w:val="24"/>
          <w:szCs w:val="24"/>
        </w:rPr>
        <w:t>among the Chinese population</w:t>
      </w:r>
      <w:bookmarkEnd w:id="220"/>
      <w:bookmarkEnd w:id="221"/>
      <w:r w:rsidRPr="00B974C8">
        <w:rPr>
          <w:rFonts w:ascii="Book Antiqua" w:eastAsia="Times New Roman" w:hAnsi="Book Antiqua"/>
          <w:sz w:val="24"/>
          <w:szCs w:val="24"/>
        </w:rPr>
        <w:t xml:space="preserve">. A diagnosis of early </w:t>
      </w:r>
      <w:r w:rsidRPr="00B974C8">
        <w:rPr>
          <w:rFonts w:ascii="Book Antiqua" w:eastAsiaTheme="minorEastAsia" w:hAnsi="Book Antiqua"/>
          <w:sz w:val="24"/>
          <w:szCs w:val="24"/>
        </w:rPr>
        <w:t xml:space="preserve">stage </w:t>
      </w:r>
      <w:r w:rsidRPr="00B974C8">
        <w:rPr>
          <w:rFonts w:ascii="Book Antiqua" w:eastAsia="Times New Roman" w:hAnsi="Book Antiqua"/>
          <w:sz w:val="24"/>
          <w:szCs w:val="24"/>
        </w:rPr>
        <w:t xml:space="preserve">HCC has proven to be </w:t>
      </w:r>
      <w:r w:rsidRPr="00B974C8">
        <w:rPr>
          <w:rFonts w:ascii="Book Antiqua" w:eastAsiaTheme="minorEastAsia" w:hAnsi="Book Antiqua"/>
          <w:sz w:val="24"/>
          <w:szCs w:val="24"/>
        </w:rPr>
        <w:t xml:space="preserve">very </w:t>
      </w:r>
      <w:r w:rsidRPr="00B974C8">
        <w:rPr>
          <w:rFonts w:ascii="Book Antiqua" w:eastAsia="Times New Roman" w:hAnsi="Book Antiqua"/>
          <w:sz w:val="24"/>
          <w:szCs w:val="24"/>
        </w:rPr>
        <w:t>difficult because of its insidious feature</w:t>
      </w:r>
      <w:r w:rsidRPr="00B974C8">
        <w:rPr>
          <w:rFonts w:ascii="Book Antiqua" w:eastAsiaTheme="minorEastAsia" w:hAnsi="Book Antiqua"/>
          <w:sz w:val="24"/>
          <w:szCs w:val="24"/>
        </w:rPr>
        <w:t xml:space="preserve"> in onset and developing</w:t>
      </w:r>
      <w:r w:rsidRPr="00B974C8">
        <w:rPr>
          <w:rFonts w:ascii="Book Antiqua" w:eastAsia="Times New Roman" w:hAnsi="Book Antiqua"/>
          <w:sz w:val="24"/>
          <w:szCs w:val="24"/>
        </w:rPr>
        <w:t xml:space="preserve">. At the time of diagnosis, most HCC are local advanced </w:t>
      </w:r>
      <w:r w:rsidR="00994DEC" w:rsidRPr="00B974C8">
        <w:rPr>
          <w:rFonts w:ascii="Book Antiqua" w:eastAsiaTheme="minorEastAsia" w:hAnsi="Book Antiqua"/>
          <w:sz w:val="24"/>
          <w:szCs w:val="24"/>
        </w:rPr>
        <w:t>and/</w:t>
      </w:r>
      <w:r w:rsidRPr="00B974C8">
        <w:rPr>
          <w:rFonts w:ascii="Book Antiqua" w:eastAsia="Times New Roman" w:hAnsi="Book Antiqua"/>
          <w:sz w:val="24"/>
          <w:szCs w:val="24"/>
        </w:rPr>
        <w:t xml:space="preserve">or distant metastatic, which results in difficulty to </w:t>
      </w:r>
      <w:r w:rsidRPr="00B974C8">
        <w:rPr>
          <w:rFonts w:ascii="Book Antiqua" w:eastAsiaTheme="minorEastAsia" w:hAnsi="Book Antiqua"/>
          <w:sz w:val="24"/>
          <w:szCs w:val="24"/>
        </w:rPr>
        <w:t xml:space="preserve">be </w:t>
      </w:r>
      <w:r w:rsidRPr="00B974C8">
        <w:rPr>
          <w:rFonts w:ascii="Book Antiqua" w:eastAsia="Times New Roman" w:hAnsi="Book Antiqua"/>
          <w:sz w:val="24"/>
          <w:szCs w:val="24"/>
        </w:rPr>
        <w:t>treat</w:t>
      </w:r>
      <w:r w:rsidRPr="00B974C8">
        <w:rPr>
          <w:rFonts w:ascii="Book Antiqua" w:eastAsiaTheme="minorEastAsia" w:hAnsi="Book Antiqua"/>
          <w:sz w:val="24"/>
          <w:szCs w:val="24"/>
        </w:rPr>
        <w:t>ed</w:t>
      </w:r>
      <w:r w:rsidRPr="00B974C8">
        <w:rPr>
          <w:rFonts w:ascii="Book Antiqua" w:eastAsia="Times New Roman" w:hAnsi="Book Antiqua"/>
          <w:sz w:val="24"/>
          <w:szCs w:val="24"/>
        </w:rPr>
        <w:t xml:space="preserve"> and poor </w:t>
      </w:r>
      <w:r w:rsidRPr="00B974C8">
        <w:rPr>
          <w:rFonts w:ascii="Book Antiqua" w:eastAsiaTheme="minorEastAsia" w:hAnsi="Book Antiqua"/>
          <w:sz w:val="24"/>
          <w:szCs w:val="24"/>
        </w:rPr>
        <w:t>prognosis</w:t>
      </w:r>
      <w:r w:rsidRPr="00B974C8">
        <w:rPr>
          <w:rFonts w:ascii="Book Antiqua" w:eastAsia="Times New Roman" w:hAnsi="Book Antiqua"/>
          <w:sz w:val="24"/>
          <w:szCs w:val="24"/>
        </w:rPr>
        <w:t xml:space="preserve">. For advanced HCC, systemic therapy </w:t>
      </w:r>
      <w:r w:rsidRPr="00B974C8">
        <w:rPr>
          <w:rFonts w:ascii="Book Antiqua" w:eastAsiaTheme="minorEastAsia" w:hAnsi="Book Antiqua"/>
          <w:sz w:val="24"/>
          <w:szCs w:val="24"/>
        </w:rPr>
        <w:t xml:space="preserve">is </w:t>
      </w:r>
      <w:r w:rsidRPr="00B974C8">
        <w:rPr>
          <w:rFonts w:ascii="Book Antiqua" w:eastAsia="Times New Roman" w:hAnsi="Book Antiqua"/>
          <w:sz w:val="24"/>
          <w:szCs w:val="24"/>
        </w:rPr>
        <w:t>frequently adopted as a</w:t>
      </w:r>
      <w:r w:rsidR="00FB57FF" w:rsidRPr="00B974C8">
        <w:rPr>
          <w:rFonts w:ascii="Book Antiqua" w:eastAsia="Times New Roman" w:hAnsi="Book Antiqua"/>
          <w:sz w:val="24"/>
          <w:szCs w:val="24"/>
        </w:rPr>
        <w:t>n</w:t>
      </w:r>
      <w:r w:rsidRPr="00B974C8">
        <w:rPr>
          <w:rFonts w:ascii="Book Antiqua" w:eastAsia="Times New Roman" w:hAnsi="Book Antiqua"/>
          <w:sz w:val="24"/>
          <w:szCs w:val="24"/>
        </w:rPr>
        <w:t xml:space="preserve"> </w:t>
      </w:r>
      <w:r w:rsidRPr="00B974C8">
        <w:rPr>
          <w:rFonts w:ascii="Book Antiqua" w:eastAsiaTheme="minorEastAsia" w:hAnsi="Book Antiqua"/>
          <w:sz w:val="24"/>
          <w:szCs w:val="24"/>
        </w:rPr>
        <w:t xml:space="preserve">important </w:t>
      </w:r>
      <w:r w:rsidRPr="00B974C8">
        <w:rPr>
          <w:rFonts w:ascii="Book Antiqua" w:eastAsia="Times New Roman" w:hAnsi="Book Antiqua"/>
          <w:sz w:val="24"/>
          <w:szCs w:val="24"/>
        </w:rPr>
        <w:t xml:space="preserve">palliative method. </w:t>
      </w:r>
      <w:r w:rsidRPr="00B974C8">
        <w:rPr>
          <w:rFonts w:ascii="Book Antiqua" w:eastAsiaTheme="minorEastAsia" w:hAnsi="Book Antiqua"/>
          <w:sz w:val="24"/>
          <w:szCs w:val="24"/>
        </w:rPr>
        <w:t>In r</w:t>
      </w:r>
      <w:r w:rsidRPr="00B974C8">
        <w:rPr>
          <w:rFonts w:ascii="Book Antiqua" w:eastAsia="Times New Roman" w:hAnsi="Book Antiqua"/>
          <w:sz w:val="24"/>
          <w:szCs w:val="24"/>
        </w:rPr>
        <w:t>ecent</w:t>
      </w:r>
      <w:r w:rsidRPr="00B974C8">
        <w:rPr>
          <w:rFonts w:ascii="Book Antiqua" w:eastAsiaTheme="minorEastAsia" w:hAnsi="Book Antiqua"/>
          <w:sz w:val="24"/>
          <w:szCs w:val="24"/>
        </w:rPr>
        <w:t xml:space="preserve"> years</w:t>
      </w:r>
      <w:r w:rsidRPr="00B974C8">
        <w:rPr>
          <w:rFonts w:ascii="Book Antiqua" w:eastAsia="Times New Roman" w:hAnsi="Book Antiqua"/>
          <w:sz w:val="24"/>
          <w:szCs w:val="24"/>
        </w:rPr>
        <w:t xml:space="preserve">, clinical studies and observations have often reported about systemic </w:t>
      </w:r>
      <w:r w:rsidR="00BE7DCB" w:rsidRPr="00B974C8">
        <w:rPr>
          <w:rFonts w:ascii="Book Antiqua" w:eastAsiaTheme="minorEastAsia" w:hAnsi="Book Antiqua"/>
          <w:sz w:val="24"/>
          <w:szCs w:val="24"/>
        </w:rPr>
        <w:t xml:space="preserve">anti-cancer </w:t>
      </w:r>
      <w:r w:rsidRPr="00B974C8">
        <w:rPr>
          <w:rFonts w:ascii="Book Antiqua" w:eastAsia="Times New Roman" w:hAnsi="Book Antiqua"/>
          <w:sz w:val="24"/>
          <w:szCs w:val="24"/>
        </w:rPr>
        <w:t>therapy of advanced HCC, including</w:t>
      </w:r>
      <w:r w:rsidRPr="00B974C8">
        <w:rPr>
          <w:rFonts w:ascii="Book Antiqua" w:eastAsiaTheme="minorEastAsia" w:hAnsi="Book Antiqua"/>
          <w:sz w:val="24"/>
          <w:szCs w:val="24"/>
        </w:rPr>
        <w:t xml:space="preserve"> </w:t>
      </w:r>
      <w:r w:rsidRPr="00B974C8">
        <w:rPr>
          <w:rFonts w:ascii="Book Antiqua" w:eastAsia="Times New Roman" w:hAnsi="Book Antiqua"/>
          <w:sz w:val="24"/>
          <w:szCs w:val="24"/>
        </w:rPr>
        <w:t>molecular target therapy, systemic chemotherapy and immunotherapy.</w:t>
      </w:r>
      <w:r w:rsidR="000904F2">
        <w:rPr>
          <w:rFonts w:ascii="Book Antiqua" w:eastAsia="Times New Roman" w:hAnsi="Book Antiqua"/>
          <w:sz w:val="24"/>
          <w:szCs w:val="24"/>
        </w:rPr>
        <w:t xml:space="preserve"> </w:t>
      </w:r>
      <w:r w:rsidRPr="00B974C8">
        <w:rPr>
          <w:rFonts w:ascii="Book Antiqua" w:eastAsia="Times New Roman" w:hAnsi="Book Antiqua"/>
          <w:sz w:val="24"/>
          <w:szCs w:val="24"/>
        </w:rPr>
        <w:t>In this article, we review these treatment modalities to provide a reference for clinicians.</w:t>
      </w:r>
    </w:p>
    <w:p w14:paraId="2007BE0C" w14:textId="77777777" w:rsidR="00251284" w:rsidRPr="00B974C8" w:rsidRDefault="00251284" w:rsidP="00CB1EFA">
      <w:pPr>
        <w:adjustRightInd w:val="0"/>
        <w:snapToGrid w:val="0"/>
        <w:spacing w:line="360" w:lineRule="auto"/>
        <w:rPr>
          <w:rFonts w:ascii="Book Antiqua" w:eastAsia="Times New Roman" w:hAnsi="Book Antiqua"/>
          <w:sz w:val="24"/>
          <w:szCs w:val="24"/>
        </w:rPr>
      </w:pPr>
    </w:p>
    <w:p w14:paraId="6412A36E" w14:textId="441E267B" w:rsidR="00251284" w:rsidRPr="00B974C8" w:rsidRDefault="00251284" w:rsidP="00CB1EFA">
      <w:pPr>
        <w:adjustRightInd w:val="0"/>
        <w:snapToGrid w:val="0"/>
        <w:spacing w:line="360" w:lineRule="auto"/>
        <w:rPr>
          <w:rFonts w:ascii="Book Antiqua" w:eastAsia="Times New Roman" w:hAnsi="Book Antiqua"/>
          <w:sz w:val="24"/>
          <w:szCs w:val="24"/>
        </w:rPr>
      </w:pPr>
      <w:r w:rsidRPr="00B974C8">
        <w:rPr>
          <w:rFonts w:ascii="Book Antiqua" w:eastAsia="Times New Roman" w:hAnsi="Book Antiqua"/>
          <w:b/>
          <w:sz w:val="24"/>
          <w:szCs w:val="24"/>
        </w:rPr>
        <w:t xml:space="preserve">Key </w:t>
      </w:r>
      <w:r w:rsidR="0078431C" w:rsidRPr="00B974C8">
        <w:rPr>
          <w:rFonts w:ascii="Book Antiqua" w:eastAsia="Times New Roman" w:hAnsi="Book Antiqua"/>
          <w:b/>
          <w:sz w:val="24"/>
          <w:szCs w:val="24"/>
        </w:rPr>
        <w:t>words</w:t>
      </w:r>
      <w:r w:rsidR="005E10BC" w:rsidRPr="00B974C8">
        <w:rPr>
          <w:rFonts w:ascii="Book Antiqua" w:eastAsia="Times New Roman" w:hAnsi="Book Antiqua"/>
          <w:b/>
          <w:sz w:val="24"/>
          <w:szCs w:val="24"/>
        </w:rPr>
        <w:t xml:space="preserve">: </w:t>
      </w:r>
      <w:r w:rsidRPr="00B974C8">
        <w:rPr>
          <w:rFonts w:ascii="Book Antiqua" w:eastAsia="Times New Roman" w:hAnsi="Book Antiqua"/>
          <w:sz w:val="24"/>
          <w:szCs w:val="24"/>
        </w:rPr>
        <w:t>Hepatocellular carcinoma</w:t>
      </w:r>
      <w:r w:rsidR="005E10BC" w:rsidRPr="00B974C8">
        <w:rPr>
          <w:rFonts w:ascii="Book Antiqua" w:eastAsia="Times New Roman" w:hAnsi="Book Antiqua"/>
          <w:sz w:val="24"/>
          <w:szCs w:val="24"/>
        </w:rPr>
        <w:t>;</w:t>
      </w:r>
      <w:r w:rsidRPr="00B974C8">
        <w:rPr>
          <w:rFonts w:ascii="Book Antiqua" w:eastAsia="Times New Roman" w:hAnsi="Book Antiqua"/>
          <w:sz w:val="24"/>
          <w:szCs w:val="24"/>
        </w:rPr>
        <w:t xml:space="preserve"> Systemic therapy</w:t>
      </w:r>
      <w:r w:rsidR="005E10BC" w:rsidRPr="00B974C8">
        <w:rPr>
          <w:rFonts w:ascii="Book Antiqua" w:eastAsia="Times New Roman" w:hAnsi="Book Antiqua"/>
          <w:sz w:val="24"/>
          <w:szCs w:val="24"/>
        </w:rPr>
        <w:t xml:space="preserve">; </w:t>
      </w:r>
      <w:r w:rsidR="00E53B29" w:rsidRPr="00B974C8">
        <w:rPr>
          <w:rFonts w:ascii="Book Antiqua" w:eastAsiaTheme="minorEastAsia" w:hAnsi="Book Antiqua"/>
          <w:sz w:val="24"/>
          <w:szCs w:val="24"/>
        </w:rPr>
        <w:t>Molecular target therapy</w:t>
      </w:r>
      <w:r w:rsidR="005E10BC" w:rsidRPr="00B974C8">
        <w:rPr>
          <w:rFonts w:ascii="Book Antiqua" w:eastAsia="Times New Roman" w:hAnsi="Book Antiqua"/>
          <w:sz w:val="24"/>
          <w:szCs w:val="24"/>
        </w:rPr>
        <w:t>;</w:t>
      </w:r>
      <w:r w:rsidR="00E53B29" w:rsidRPr="00B974C8">
        <w:rPr>
          <w:rFonts w:ascii="Book Antiqua" w:eastAsiaTheme="minorEastAsia" w:hAnsi="Book Antiqua"/>
          <w:sz w:val="24"/>
          <w:szCs w:val="24"/>
        </w:rPr>
        <w:t xml:space="preserve"> Chemotherapy</w:t>
      </w:r>
      <w:r w:rsidR="005E10BC" w:rsidRPr="00B974C8">
        <w:rPr>
          <w:rFonts w:ascii="Book Antiqua" w:eastAsia="Times New Roman" w:hAnsi="Book Antiqua"/>
          <w:sz w:val="24"/>
          <w:szCs w:val="24"/>
        </w:rPr>
        <w:t xml:space="preserve">; </w:t>
      </w:r>
      <w:r w:rsidR="00CD6187" w:rsidRPr="00B974C8">
        <w:rPr>
          <w:rFonts w:ascii="Book Antiqua" w:eastAsiaTheme="minorEastAsia" w:hAnsi="Book Antiqua"/>
          <w:sz w:val="24"/>
          <w:szCs w:val="24"/>
        </w:rPr>
        <w:t xml:space="preserve">study </w:t>
      </w:r>
      <w:r w:rsidRPr="00B974C8">
        <w:rPr>
          <w:rFonts w:ascii="Book Antiqua" w:eastAsia="Times New Roman" w:hAnsi="Book Antiqua"/>
          <w:sz w:val="24"/>
          <w:szCs w:val="24"/>
        </w:rPr>
        <w:t>progression</w:t>
      </w:r>
    </w:p>
    <w:p w14:paraId="3A14A155" w14:textId="77777777" w:rsidR="007D7204" w:rsidRPr="00B974C8" w:rsidRDefault="007D7204" w:rsidP="00CB1EFA">
      <w:pPr>
        <w:adjustRightInd w:val="0"/>
        <w:snapToGrid w:val="0"/>
        <w:spacing w:line="360" w:lineRule="auto"/>
        <w:rPr>
          <w:rFonts w:ascii="Book Antiqua" w:eastAsiaTheme="minorEastAsia" w:hAnsi="Book Antiqua"/>
          <w:sz w:val="24"/>
          <w:szCs w:val="24"/>
        </w:rPr>
      </w:pPr>
    </w:p>
    <w:p w14:paraId="2BB5AE96" w14:textId="77777777" w:rsidR="00102865" w:rsidRPr="00B974C8" w:rsidRDefault="00102865" w:rsidP="00102865">
      <w:pPr>
        <w:adjustRightInd w:val="0"/>
        <w:snapToGrid w:val="0"/>
        <w:spacing w:line="360" w:lineRule="auto"/>
        <w:rPr>
          <w:rFonts w:ascii="Book Antiqua" w:hAnsi="Book Antiqua"/>
          <w:sz w:val="24"/>
        </w:rPr>
      </w:pPr>
      <w:bookmarkStart w:id="222" w:name="OLE_LINK363"/>
      <w:bookmarkStart w:id="223" w:name="OLE_LINK364"/>
      <w:bookmarkStart w:id="224" w:name="OLE_LINK359"/>
      <w:bookmarkStart w:id="225" w:name="OLE_LINK2"/>
      <w:bookmarkStart w:id="226" w:name="OLE_LINK1037"/>
      <w:bookmarkStart w:id="227" w:name="OLE_LINK1195"/>
      <w:bookmarkStart w:id="228" w:name="OLE_LINK1140"/>
      <w:bookmarkStart w:id="229" w:name="OLE_LINK1062"/>
      <w:bookmarkStart w:id="230" w:name="OLE_LINK1327"/>
      <w:bookmarkStart w:id="231" w:name="OLE_LINK1174"/>
      <w:bookmarkStart w:id="232" w:name="OLE_LINK1348"/>
      <w:bookmarkStart w:id="233" w:name="OLE_LINK1519"/>
      <w:bookmarkStart w:id="234" w:name="OLE_LINK1571"/>
      <w:bookmarkStart w:id="235" w:name="OLE_LINK1666"/>
      <w:bookmarkStart w:id="236" w:name="OLE_LINK11"/>
      <w:bookmarkStart w:id="237" w:name="OLE_LINK1438"/>
      <w:bookmarkStart w:id="238" w:name="OLE_LINK1375"/>
      <w:bookmarkStart w:id="239" w:name="OLE_LINK1429"/>
      <w:bookmarkStart w:id="240" w:name="OLE_LINK1497"/>
      <w:bookmarkStart w:id="241" w:name="OLE_LINK1581"/>
      <w:bookmarkStart w:id="242" w:name="OLE_LINK1356"/>
      <w:bookmarkStart w:id="243" w:name="OLE_LINK1469"/>
      <w:bookmarkStart w:id="244" w:name="OLE_LINK1546"/>
      <w:bookmarkStart w:id="245" w:name="OLE_LINK1694"/>
      <w:bookmarkStart w:id="246" w:name="OLE_LINK1727"/>
      <w:bookmarkStart w:id="247" w:name="OLE_LINK1797"/>
      <w:bookmarkStart w:id="248" w:name="OLE_LINK1887"/>
      <w:bookmarkStart w:id="249" w:name="OLE_LINK1975"/>
      <w:bookmarkStart w:id="250" w:name="OLE_LINK2186"/>
      <w:bookmarkStart w:id="251" w:name="OLE_LINK768"/>
      <w:bookmarkStart w:id="252" w:name="OLE_LINK2332"/>
      <w:bookmarkStart w:id="253" w:name="OLE_LINK2353"/>
      <w:bookmarkStart w:id="254" w:name="OLE_LINK2448"/>
      <w:bookmarkStart w:id="255" w:name="OLE_LINK2467"/>
      <w:bookmarkStart w:id="256" w:name="OLE_LINK2563"/>
      <w:bookmarkStart w:id="257" w:name="OLE_LINK2608"/>
      <w:bookmarkStart w:id="258" w:name="OLE_LINK2654"/>
      <w:bookmarkStart w:id="259" w:name="OLE_LINK2695"/>
      <w:bookmarkStart w:id="260" w:name="OLE_LINK2732"/>
      <w:bookmarkStart w:id="261" w:name="OLE_LINK2658"/>
      <w:bookmarkStart w:id="262" w:name="OLE_LINK2775"/>
      <w:bookmarkStart w:id="263" w:name="OLE_LINK52"/>
      <w:bookmarkStart w:id="264" w:name="OLE_LINK2910"/>
      <w:bookmarkStart w:id="265" w:name="OLE_LINK2933"/>
      <w:bookmarkStart w:id="266" w:name="OLE_LINK2950"/>
      <w:bookmarkStart w:id="267" w:name="OLE_LINK3497"/>
      <w:bookmarkStart w:id="268" w:name="OLE_LINK3130"/>
      <w:bookmarkStart w:id="269" w:name="OLE_LINK3036"/>
      <w:bookmarkStart w:id="270" w:name="OLE_LINK3172"/>
      <w:bookmarkStart w:id="271" w:name="OLE_LINK3212"/>
      <w:r w:rsidRPr="00B974C8">
        <w:rPr>
          <w:rFonts w:ascii="Book Antiqua" w:hAnsi="Book Antiqua" w:hint="eastAsia"/>
          <w:b/>
          <w:sz w:val="24"/>
        </w:rPr>
        <w:t>©</w:t>
      </w:r>
      <w:r w:rsidRPr="00B974C8">
        <w:rPr>
          <w:rFonts w:ascii="Book Antiqua" w:hAnsi="Book Antiqua"/>
          <w:b/>
          <w:sz w:val="24"/>
        </w:rPr>
        <w:t xml:space="preserve"> The Author(s) 201</w:t>
      </w:r>
      <w:r w:rsidRPr="00B974C8">
        <w:rPr>
          <w:rFonts w:ascii="Book Antiqua" w:hAnsi="Book Antiqua" w:hint="eastAsia"/>
          <w:b/>
          <w:sz w:val="24"/>
        </w:rPr>
        <w:t>6</w:t>
      </w:r>
      <w:r w:rsidRPr="00B974C8">
        <w:rPr>
          <w:rFonts w:ascii="Book Antiqua" w:hAnsi="Book Antiqua"/>
          <w:b/>
          <w:sz w:val="24"/>
        </w:rPr>
        <w:t>.</w:t>
      </w:r>
      <w:r w:rsidRPr="00B974C8">
        <w:rPr>
          <w:rFonts w:ascii="Book Antiqua" w:hAnsi="Book Antiqua"/>
          <w:sz w:val="24"/>
        </w:rPr>
        <w:t xml:space="preserve"> Published by Baishideng Publishing Group Inc. All rights reserved.</w:t>
      </w:r>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14:paraId="3E79390B" w14:textId="77777777" w:rsidR="00102865" w:rsidRPr="00B974C8" w:rsidRDefault="00102865" w:rsidP="00CB1EFA">
      <w:pPr>
        <w:adjustRightInd w:val="0"/>
        <w:snapToGrid w:val="0"/>
        <w:spacing w:line="360" w:lineRule="auto"/>
        <w:rPr>
          <w:rFonts w:ascii="Book Antiqua" w:eastAsiaTheme="minorEastAsia" w:hAnsi="Book Antiqua"/>
          <w:sz w:val="24"/>
          <w:szCs w:val="24"/>
        </w:rPr>
      </w:pPr>
    </w:p>
    <w:p w14:paraId="313AC8E0" w14:textId="041C2079" w:rsidR="00C87EAA" w:rsidRPr="00B974C8" w:rsidRDefault="005E10BC" w:rsidP="00CB1EFA">
      <w:pPr>
        <w:adjustRightInd w:val="0"/>
        <w:snapToGrid w:val="0"/>
        <w:spacing w:line="360" w:lineRule="auto"/>
        <w:rPr>
          <w:rFonts w:ascii="Book Antiqua" w:eastAsia="Times New Roman" w:hAnsi="Book Antiqua"/>
          <w:b/>
          <w:sz w:val="24"/>
          <w:szCs w:val="24"/>
        </w:rPr>
      </w:pPr>
      <w:r w:rsidRPr="00B974C8">
        <w:rPr>
          <w:rFonts w:ascii="Book Antiqua" w:eastAsia="Times New Roman" w:hAnsi="Book Antiqua"/>
          <w:b/>
          <w:sz w:val="24"/>
          <w:szCs w:val="24"/>
        </w:rPr>
        <w:t>Core tip:</w:t>
      </w:r>
      <w:r w:rsidR="00102865" w:rsidRPr="00B974C8">
        <w:rPr>
          <w:rFonts w:ascii="Book Antiqua" w:eastAsiaTheme="minorEastAsia" w:hAnsi="Book Antiqua" w:hint="eastAsia"/>
          <w:b/>
          <w:sz w:val="24"/>
          <w:szCs w:val="24"/>
        </w:rPr>
        <w:t xml:space="preserve"> </w:t>
      </w:r>
      <w:r w:rsidR="00C87EAA" w:rsidRPr="00B974C8">
        <w:rPr>
          <w:rFonts w:ascii="Book Antiqua" w:eastAsia="Times New Roman" w:hAnsi="Book Antiqua"/>
          <w:sz w:val="24"/>
          <w:szCs w:val="24"/>
        </w:rPr>
        <w:t xml:space="preserve">This review </w:t>
      </w:r>
      <w:r w:rsidR="00502D82" w:rsidRPr="00B974C8">
        <w:rPr>
          <w:rFonts w:ascii="Book Antiqua" w:eastAsia="Times New Roman" w:hAnsi="Book Antiqua"/>
          <w:sz w:val="24"/>
          <w:szCs w:val="24"/>
        </w:rPr>
        <w:t>describes</w:t>
      </w:r>
      <w:r w:rsidR="00C87EAA" w:rsidRPr="00B974C8">
        <w:rPr>
          <w:rFonts w:ascii="Book Antiqua" w:eastAsia="Times New Roman" w:hAnsi="Book Antiqua"/>
          <w:sz w:val="24"/>
          <w:szCs w:val="24"/>
        </w:rPr>
        <w:t xml:space="preserve"> the progression of systemic therapy for advanced hepatocellular carcinoma (HCC)</w:t>
      </w:r>
      <w:r w:rsidR="00502D82" w:rsidRPr="00B974C8">
        <w:rPr>
          <w:rFonts w:ascii="Book Antiqua" w:eastAsia="Times New Roman" w:hAnsi="Book Antiqua"/>
          <w:sz w:val="24"/>
          <w:szCs w:val="24"/>
        </w:rPr>
        <w:t xml:space="preserve"> </w:t>
      </w:r>
      <w:r w:rsidR="00350F8E" w:rsidRPr="00B974C8">
        <w:rPr>
          <w:rFonts w:ascii="Book Antiqua" w:eastAsia="Times New Roman" w:hAnsi="Book Antiqua"/>
          <w:sz w:val="24"/>
          <w:szCs w:val="24"/>
        </w:rPr>
        <w:t xml:space="preserve">in recent years </w:t>
      </w:r>
      <w:r w:rsidR="00502D82" w:rsidRPr="00B974C8">
        <w:rPr>
          <w:rFonts w:ascii="Book Antiqua" w:eastAsia="Times New Roman" w:hAnsi="Book Antiqua"/>
          <w:sz w:val="24"/>
          <w:szCs w:val="24"/>
        </w:rPr>
        <w:t>from</w:t>
      </w:r>
      <w:r w:rsidR="00C87EAA" w:rsidRPr="00B974C8">
        <w:rPr>
          <w:rFonts w:ascii="Book Antiqua" w:eastAsia="Times New Roman" w:hAnsi="Book Antiqua"/>
          <w:sz w:val="24"/>
          <w:szCs w:val="24"/>
        </w:rPr>
        <w:t xml:space="preserve"> </w:t>
      </w:r>
      <w:r w:rsidR="00EF6303" w:rsidRPr="00B974C8">
        <w:rPr>
          <w:rFonts w:ascii="Book Antiqua" w:eastAsia="Times New Roman" w:hAnsi="Book Antiqua"/>
          <w:sz w:val="24"/>
          <w:szCs w:val="24"/>
        </w:rPr>
        <w:t xml:space="preserve">several </w:t>
      </w:r>
      <w:r w:rsidR="00502D82" w:rsidRPr="00B974C8">
        <w:rPr>
          <w:rFonts w:ascii="Book Antiqua" w:eastAsia="Times New Roman" w:hAnsi="Book Antiqua"/>
          <w:sz w:val="24"/>
          <w:szCs w:val="24"/>
        </w:rPr>
        <w:t>aspects</w:t>
      </w:r>
      <w:r w:rsidR="00332AB5" w:rsidRPr="00B974C8">
        <w:rPr>
          <w:rFonts w:ascii="Book Antiqua" w:eastAsia="Times New Roman" w:hAnsi="Book Antiqua"/>
          <w:sz w:val="24"/>
          <w:szCs w:val="24"/>
        </w:rPr>
        <w:t xml:space="preserve">. </w:t>
      </w:r>
      <w:r w:rsidR="00024024" w:rsidRPr="00B974C8">
        <w:rPr>
          <w:rFonts w:ascii="Book Antiqua" w:eastAsia="Times New Roman" w:hAnsi="Book Antiqua"/>
          <w:sz w:val="24"/>
          <w:szCs w:val="24"/>
        </w:rPr>
        <w:t>Firstl</w:t>
      </w:r>
      <w:r w:rsidR="00332AB5" w:rsidRPr="00B974C8">
        <w:rPr>
          <w:rFonts w:ascii="Book Antiqua" w:eastAsia="Times New Roman" w:hAnsi="Book Antiqua"/>
          <w:sz w:val="24"/>
          <w:szCs w:val="24"/>
        </w:rPr>
        <w:t>y, we describe the progress of molecular targeted therapy on HCC</w:t>
      </w:r>
      <w:r w:rsidR="0009676E" w:rsidRPr="00B974C8">
        <w:rPr>
          <w:rFonts w:ascii="Book Antiqua" w:eastAsia="Times New Roman" w:hAnsi="Book Antiqua"/>
          <w:sz w:val="24"/>
          <w:szCs w:val="24"/>
        </w:rPr>
        <w:t>;</w:t>
      </w:r>
      <w:r w:rsidR="00332AB5" w:rsidRPr="00B974C8">
        <w:rPr>
          <w:rFonts w:ascii="Book Antiqua" w:eastAsia="Times New Roman" w:hAnsi="Book Antiqua"/>
          <w:sz w:val="24"/>
          <w:szCs w:val="24"/>
        </w:rPr>
        <w:t xml:space="preserve"> </w:t>
      </w:r>
      <w:r w:rsidR="00024024" w:rsidRPr="00B974C8">
        <w:rPr>
          <w:rFonts w:ascii="Book Antiqua" w:eastAsia="Times New Roman" w:hAnsi="Book Antiqua"/>
          <w:sz w:val="24"/>
          <w:szCs w:val="24"/>
        </w:rPr>
        <w:t>secondly, we</w:t>
      </w:r>
      <w:r w:rsidR="00332AB5" w:rsidRPr="00B974C8">
        <w:rPr>
          <w:rFonts w:ascii="Book Antiqua" w:eastAsia="Times New Roman" w:hAnsi="Book Antiqua"/>
          <w:sz w:val="24"/>
          <w:szCs w:val="24"/>
        </w:rPr>
        <w:t xml:space="preserve"> highlight systemic chemotherapy</w:t>
      </w:r>
      <w:r w:rsidR="00024024" w:rsidRPr="00B974C8">
        <w:rPr>
          <w:rFonts w:ascii="Book Antiqua" w:eastAsia="Times New Roman" w:hAnsi="Book Antiqua"/>
          <w:sz w:val="24"/>
          <w:szCs w:val="24"/>
        </w:rPr>
        <w:t xml:space="preserve"> </w:t>
      </w:r>
      <w:r w:rsidR="00332AB5" w:rsidRPr="00B974C8">
        <w:rPr>
          <w:rFonts w:ascii="Book Antiqua" w:eastAsia="Times New Roman" w:hAnsi="Book Antiqua"/>
          <w:sz w:val="24"/>
          <w:szCs w:val="24"/>
        </w:rPr>
        <w:t>es</w:t>
      </w:r>
      <w:r w:rsidR="00097573" w:rsidRPr="00B974C8">
        <w:rPr>
          <w:rFonts w:ascii="Book Antiqua" w:eastAsia="Times New Roman" w:hAnsi="Book Antiqua"/>
          <w:sz w:val="24"/>
          <w:szCs w:val="24"/>
        </w:rPr>
        <w:t>pecially</w:t>
      </w:r>
      <w:r w:rsidR="004743C4" w:rsidRPr="00B974C8">
        <w:rPr>
          <w:rFonts w:ascii="Book Antiqua" w:eastAsia="Times New Roman" w:hAnsi="Book Antiqua"/>
          <w:sz w:val="24"/>
          <w:szCs w:val="24"/>
        </w:rPr>
        <w:t xml:space="preserve"> for oxaliplatin-based regimens</w:t>
      </w:r>
      <w:r w:rsidR="008949E1" w:rsidRPr="00B974C8">
        <w:rPr>
          <w:rFonts w:ascii="Book Antiqua" w:eastAsia="Times New Roman" w:hAnsi="Book Antiqua"/>
          <w:sz w:val="24"/>
          <w:szCs w:val="24"/>
        </w:rPr>
        <w:t xml:space="preserve">; </w:t>
      </w:r>
      <w:r w:rsidR="00024024" w:rsidRPr="00B974C8">
        <w:rPr>
          <w:rFonts w:ascii="Book Antiqua" w:eastAsia="Times New Roman" w:hAnsi="Book Antiqua"/>
          <w:sz w:val="24"/>
          <w:szCs w:val="24"/>
        </w:rPr>
        <w:t xml:space="preserve">then we introduce some new information of </w:t>
      </w:r>
      <w:r w:rsidR="00C30852" w:rsidRPr="00B974C8">
        <w:rPr>
          <w:rFonts w:ascii="Book Antiqua" w:eastAsia="Times New Roman" w:hAnsi="Book Antiqua"/>
          <w:sz w:val="24"/>
          <w:szCs w:val="24"/>
        </w:rPr>
        <w:t>immunotherapy</w:t>
      </w:r>
      <w:r w:rsidR="00EF6303" w:rsidRPr="00B974C8">
        <w:rPr>
          <w:rFonts w:ascii="Book Antiqua" w:eastAsia="Times New Roman" w:hAnsi="Book Antiqua"/>
          <w:sz w:val="24"/>
          <w:szCs w:val="24"/>
        </w:rPr>
        <w:t xml:space="preserve"> and </w:t>
      </w:r>
      <w:r w:rsidR="00712DBF" w:rsidRPr="00B974C8">
        <w:rPr>
          <w:rFonts w:ascii="Book Antiqua" w:hAnsi="Book Antiqua"/>
          <w:kern w:val="0"/>
          <w:sz w:val="24"/>
          <w:szCs w:val="24"/>
        </w:rPr>
        <w:t>arginine deprivation therapy</w:t>
      </w:r>
      <w:r w:rsidR="00221397" w:rsidRPr="00B974C8">
        <w:rPr>
          <w:rFonts w:ascii="Book Antiqua" w:eastAsia="Times New Roman" w:hAnsi="Book Antiqua"/>
          <w:sz w:val="24"/>
          <w:szCs w:val="24"/>
        </w:rPr>
        <w:t xml:space="preserve">. At the end of the article, we </w:t>
      </w:r>
      <w:r w:rsidR="0036615D" w:rsidRPr="00B974C8">
        <w:rPr>
          <w:rFonts w:ascii="Book Antiqua" w:eastAsia="Times New Roman" w:hAnsi="Book Antiqua"/>
          <w:sz w:val="24"/>
          <w:szCs w:val="24"/>
        </w:rPr>
        <w:t xml:space="preserve">have a brief summary and discuss </w:t>
      </w:r>
      <w:r w:rsidR="00A345D3" w:rsidRPr="00B974C8">
        <w:rPr>
          <w:rFonts w:ascii="Book Antiqua" w:eastAsia="Times New Roman" w:hAnsi="Book Antiqua"/>
          <w:sz w:val="24"/>
          <w:szCs w:val="24"/>
        </w:rPr>
        <w:t>the future direction of development.</w:t>
      </w:r>
      <w:r w:rsidR="0036615D" w:rsidRPr="00B974C8">
        <w:rPr>
          <w:rFonts w:ascii="Book Antiqua" w:eastAsia="Times New Roman" w:hAnsi="Book Antiqua"/>
          <w:sz w:val="24"/>
          <w:szCs w:val="24"/>
        </w:rPr>
        <w:t xml:space="preserve"> </w:t>
      </w:r>
    </w:p>
    <w:p w14:paraId="3738FB2A" w14:textId="77777777" w:rsidR="0006077C" w:rsidRPr="00B974C8" w:rsidRDefault="0006077C" w:rsidP="00CB1EFA">
      <w:pPr>
        <w:adjustRightInd w:val="0"/>
        <w:snapToGrid w:val="0"/>
        <w:spacing w:line="360" w:lineRule="auto"/>
        <w:rPr>
          <w:rFonts w:ascii="Book Antiqua" w:eastAsia="Times New Roman" w:hAnsi="Book Antiqua"/>
          <w:sz w:val="24"/>
          <w:szCs w:val="24"/>
        </w:rPr>
      </w:pPr>
    </w:p>
    <w:p w14:paraId="35AAFF60" w14:textId="77777777" w:rsidR="00102865" w:rsidRPr="00B974C8" w:rsidRDefault="002C6615" w:rsidP="00102865">
      <w:pPr>
        <w:adjustRightInd w:val="0"/>
        <w:snapToGrid w:val="0"/>
        <w:spacing w:line="360" w:lineRule="auto"/>
        <w:rPr>
          <w:rFonts w:ascii="Book Antiqua" w:hAnsi="Book Antiqua"/>
          <w:sz w:val="24"/>
        </w:rPr>
      </w:pPr>
      <w:r w:rsidRPr="00B974C8">
        <w:rPr>
          <w:rFonts w:ascii="Book Antiqua" w:eastAsia="Times New Roman" w:hAnsi="Book Antiqua"/>
          <w:sz w:val="24"/>
          <w:szCs w:val="24"/>
        </w:rPr>
        <w:t xml:space="preserve">Gong XL, Qin SK. </w:t>
      </w:r>
      <w:r w:rsidR="00102865" w:rsidRPr="00B974C8">
        <w:rPr>
          <w:rFonts w:ascii="Book Antiqua" w:eastAsia="Times New Roman" w:hAnsi="Book Antiqua"/>
          <w:sz w:val="24"/>
          <w:szCs w:val="24"/>
        </w:rPr>
        <w:t>Progression of systemic therapy study of advanced hepatocellular carcinoma</w:t>
      </w:r>
      <w:r w:rsidRPr="00B974C8">
        <w:rPr>
          <w:rFonts w:ascii="Book Antiqua" w:eastAsia="Times New Roman" w:hAnsi="Book Antiqua"/>
          <w:sz w:val="24"/>
          <w:szCs w:val="24"/>
        </w:rPr>
        <w:t xml:space="preserve">. </w:t>
      </w:r>
      <w:bookmarkStart w:id="272" w:name="OLE_LINK2756"/>
      <w:bookmarkStart w:id="273" w:name="OLE_LINK2349"/>
      <w:bookmarkStart w:id="274" w:name="OLE_LINK2413"/>
      <w:bookmarkStart w:id="275" w:name="OLE_LINK2287"/>
      <w:bookmarkStart w:id="276" w:name="OLE_LINK2309"/>
      <w:bookmarkStart w:id="277" w:name="OLE_LINK2329"/>
      <w:bookmarkStart w:id="278" w:name="OLE_LINK2285"/>
      <w:bookmarkStart w:id="279" w:name="OLE_LINK2245"/>
      <w:bookmarkStart w:id="280" w:name="OLE_LINK2212"/>
      <w:bookmarkStart w:id="281" w:name="OLE_LINK2178"/>
      <w:bookmarkStart w:id="282" w:name="OLE_LINK2039"/>
      <w:bookmarkStart w:id="283" w:name="OLE_LINK3369"/>
      <w:bookmarkStart w:id="284" w:name="OLE_LINK3314"/>
      <w:bookmarkStart w:id="285" w:name="OLE_LINK2028"/>
      <w:bookmarkStart w:id="286" w:name="OLE_LINK2206"/>
      <w:bookmarkStart w:id="287" w:name="OLE_LINK2158"/>
      <w:bookmarkStart w:id="288" w:name="OLE_LINK2074"/>
      <w:bookmarkStart w:id="289" w:name="OLE_LINK2176"/>
      <w:bookmarkStart w:id="290" w:name="OLE_LINK1942"/>
      <w:bookmarkStart w:id="291" w:name="OLE_LINK1917"/>
      <w:bookmarkStart w:id="292" w:name="OLE_LINK1875"/>
      <w:bookmarkStart w:id="293" w:name="OLE_LINK1869"/>
      <w:bookmarkStart w:id="294" w:name="OLE_LINK1796"/>
      <w:bookmarkStart w:id="295" w:name="OLE_LINK1719"/>
      <w:bookmarkStart w:id="296" w:name="OLE_LINK1802"/>
      <w:bookmarkStart w:id="297" w:name="OLE_LINK1369"/>
      <w:bookmarkStart w:id="298" w:name="OLE_LINK1236"/>
      <w:bookmarkStart w:id="299" w:name="OLE_LINK658"/>
      <w:bookmarkStart w:id="300" w:name="OLE_LINK140"/>
      <w:bookmarkStart w:id="301" w:name="OLE_LINK111"/>
      <w:bookmarkStart w:id="302" w:name="OLE_LINK110"/>
      <w:bookmarkStart w:id="303" w:name="OLE_LINK3530"/>
      <w:bookmarkStart w:id="304" w:name="OLE_LINK2985"/>
      <w:bookmarkStart w:id="305" w:name="OLE_LINK47"/>
      <w:bookmarkStart w:id="306" w:name="OLE_LINK48"/>
      <w:bookmarkStart w:id="307" w:name="OLE_LINK2951"/>
      <w:bookmarkStart w:id="308" w:name="OLE_LINK3500"/>
      <w:bookmarkStart w:id="309" w:name="OLE_LINK58"/>
      <w:bookmarkStart w:id="310" w:name="OLE_LINK3037"/>
      <w:bookmarkStart w:id="311" w:name="OLE_LINK61"/>
      <w:bookmarkStart w:id="312" w:name="OLE_LINK3055"/>
      <w:bookmarkStart w:id="313" w:name="OLE_LINK3169"/>
      <w:bookmarkStart w:id="314" w:name="OLE_LINK3178"/>
      <w:bookmarkStart w:id="315" w:name="OLE_LINK3179"/>
      <w:r w:rsidR="00102865" w:rsidRPr="00B974C8">
        <w:rPr>
          <w:rFonts w:ascii="Book Antiqua" w:hAnsi="Book Antiqua"/>
          <w:i/>
          <w:sz w:val="24"/>
        </w:rPr>
        <w:t xml:space="preserve">World J Gastroenterol </w:t>
      </w:r>
      <w:r w:rsidR="00102865" w:rsidRPr="00B974C8">
        <w:rPr>
          <w:rFonts w:ascii="Book Antiqua" w:hAnsi="Book Antiqua"/>
          <w:sz w:val="24"/>
        </w:rPr>
        <w:t>2016; In press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bookmarkEnd w:id="303"/>
    <w:bookmarkEnd w:id="304"/>
    <w:bookmarkEnd w:id="305"/>
    <w:bookmarkEnd w:id="306"/>
    <w:bookmarkEnd w:id="307"/>
    <w:bookmarkEnd w:id="308"/>
    <w:bookmarkEnd w:id="309"/>
    <w:bookmarkEnd w:id="310"/>
    <w:bookmarkEnd w:id="311"/>
    <w:bookmarkEnd w:id="312"/>
    <w:bookmarkEnd w:id="313"/>
    <w:bookmarkEnd w:id="314"/>
    <w:bookmarkEnd w:id="315"/>
    <w:p w14:paraId="2008402B" w14:textId="6ACA106E" w:rsidR="002C6615" w:rsidRPr="00B974C8" w:rsidRDefault="002C6615" w:rsidP="00CB1EFA">
      <w:pPr>
        <w:adjustRightInd w:val="0"/>
        <w:snapToGrid w:val="0"/>
        <w:spacing w:line="360" w:lineRule="auto"/>
        <w:rPr>
          <w:rFonts w:ascii="Book Antiqua" w:eastAsiaTheme="minorEastAsia" w:hAnsi="Book Antiqua"/>
          <w:b/>
          <w:sz w:val="24"/>
          <w:szCs w:val="24"/>
        </w:rPr>
      </w:pPr>
    </w:p>
    <w:p w14:paraId="77927727" w14:textId="77777777" w:rsidR="002C6615" w:rsidRPr="00B974C8" w:rsidRDefault="002C6615" w:rsidP="00CB1EFA">
      <w:pPr>
        <w:adjustRightInd w:val="0"/>
        <w:snapToGrid w:val="0"/>
        <w:spacing w:line="360" w:lineRule="auto"/>
        <w:rPr>
          <w:rFonts w:ascii="Book Antiqua" w:eastAsia="Times New Roman" w:hAnsi="Book Antiqua"/>
          <w:sz w:val="24"/>
          <w:szCs w:val="24"/>
        </w:rPr>
      </w:pPr>
    </w:p>
    <w:p w14:paraId="4DB135CE" w14:textId="21C21DEC" w:rsidR="00022416" w:rsidRPr="00B974C8" w:rsidRDefault="00102865" w:rsidP="00CB1EFA">
      <w:pPr>
        <w:adjustRightInd w:val="0"/>
        <w:snapToGrid w:val="0"/>
        <w:spacing w:line="360" w:lineRule="auto"/>
        <w:rPr>
          <w:rStyle w:val="apple-style-span"/>
          <w:rFonts w:ascii="Book Antiqua" w:hAnsi="Book Antiqua"/>
          <w:b/>
          <w:color w:val="auto"/>
          <w:sz w:val="24"/>
          <w:szCs w:val="24"/>
        </w:rPr>
      </w:pPr>
      <w:r w:rsidRPr="00B974C8">
        <w:rPr>
          <w:rStyle w:val="apple-style-span"/>
          <w:rFonts w:ascii="Book Antiqua" w:hAnsi="Book Antiqua"/>
          <w:b/>
          <w:color w:val="auto"/>
          <w:sz w:val="24"/>
          <w:szCs w:val="24"/>
        </w:rPr>
        <w:lastRenderedPageBreak/>
        <w:t>INTRODUCTION</w:t>
      </w:r>
    </w:p>
    <w:p w14:paraId="2269F448" w14:textId="284D4497" w:rsidR="00673C36" w:rsidRPr="00B974C8" w:rsidRDefault="00673C36" w:rsidP="00CB1EFA">
      <w:pPr>
        <w:adjustRightInd w:val="0"/>
        <w:snapToGrid w:val="0"/>
        <w:spacing w:line="360" w:lineRule="auto"/>
        <w:rPr>
          <w:rFonts w:ascii="Book Antiqua" w:hAnsi="Book Antiqua"/>
          <w:sz w:val="24"/>
          <w:szCs w:val="24"/>
        </w:rPr>
      </w:pPr>
      <w:r w:rsidRPr="00B974C8">
        <w:rPr>
          <w:rFonts w:ascii="Book Antiqua" w:hAnsi="Book Antiqua"/>
          <w:sz w:val="24"/>
          <w:szCs w:val="24"/>
        </w:rPr>
        <w:t>Primary liver cancer (PLC) is one of the most common malignant tumors in whole world. And hepatocellular carcinoma (HCC) accounts for 90% of PLC. Its incidence rate is rising around the world.</w:t>
      </w:r>
      <w:r w:rsidR="000904F2">
        <w:rPr>
          <w:rFonts w:ascii="Book Antiqua" w:hAnsi="Book Antiqua"/>
          <w:sz w:val="24"/>
          <w:szCs w:val="24"/>
        </w:rPr>
        <w:t xml:space="preserve"> </w:t>
      </w:r>
      <w:r w:rsidRPr="00B974C8">
        <w:rPr>
          <w:rFonts w:ascii="Book Antiqua" w:hAnsi="Book Antiqua"/>
          <w:sz w:val="24"/>
          <w:szCs w:val="24"/>
        </w:rPr>
        <w:t>According to the statistics from the latest global cancer survey by the World Health Organization (WHO)</w:t>
      </w:r>
      <w:r w:rsidRPr="00B974C8">
        <w:rPr>
          <w:rFonts w:ascii="Book Antiqua" w:hAnsi="Book Antiqua"/>
          <w:sz w:val="24"/>
          <w:szCs w:val="24"/>
          <w:vertAlign w:val="superscript"/>
        </w:rPr>
        <w:t>[1]</w:t>
      </w:r>
      <w:r w:rsidR="004E0994">
        <w:rPr>
          <w:rFonts w:ascii="Book Antiqua" w:hAnsi="Book Antiqua"/>
          <w:sz w:val="24"/>
          <w:szCs w:val="24"/>
        </w:rPr>
        <w:t>, there were 782</w:t>
      </w:r>
      <w:r w:rsidRPr="00B974C8">
        <w:rPr>
          <w:rFonts w:ascii="Book Antiqua" w:hAnsi="Book Antiqua"/>
          <w:sz w:val="24"/>
          <w:szCs w:val="24"/>
        </w:rPr>
        <w:t>500 newly-di</w:t>
      </w:r>
      <w:r w:rsidR="00102865" w:rsidRPr="00B974C8">
        <w:rPr>
          <w:rFonts w:ascii="Book Antiqua" w:hAnsi="Book Antiqua"/>
          <w:sz w:val="24"/>
          <w:szCs w:val="24"/>
        </w:rPr>
        <w:t>agnosed cases and more than 700</w:t>
      </w:r>
      <w:r w:rsidRPr="00B974C8">
        <w:rPr>
          <w:rFonts w:ascii="Book Antiqua" w:hAnsi="Book Antiqua"/>
          <w:sz w:val="24"/>
          <w:szCs w:val="24"/>
        </w:rPr>
        <w:t>000 related deaths in 2012, making HCC the second most common cause of cancer-related deaths worldwide. The new cases and mortality of HCC from China account for above 50% of the global annual data. Additionally, the incidence and mortality rates respectively rank third and second among all malignancies in China</w:t>
      </w:r>
      <w:r w:rsidR="00102865" w:rsidRPr="00B974C8">
        <w:rPr>
          <w:rFonts w:ascii="Book Antiqua" w:hAnsi="Book Antiqua"/>
          <w:sz w:val="24"/>
          <w:szCs w:val="24"/>
          <w:vertAlign w:val="superscript"/>
        </w:rPr>
        <w:t>[2,</w:t>
      </w:r>
      <w:r w:rsidRPr="00B974C8">
        <w:rPr>
          <w:rFonts w:ascii="Book Antiqua" w:hAnsi="Book Antiqua"/>
          <w:sz w:val="24"/>
          <w:szCs w:val="24"/>
          <w:vertAlign w:val="superscript"/>
        </w:rPr>
        <w:t>3]</w:t>
      </w:r>
      <w:r w:rsidRPr="00B974C8">
        <w:rPr>
          <w:rFonts w:ascii="Book Antiqua" w:hAnsi="Book Antiqua"/>
          <w:sz w:val="24"/>
          <w:szCs w:val="24"/>
        </w:rPr>
        <w:t>. Although the mortalities from many malignancies are gradually declining in the United States, the HCC mortality rate is still rising</w:t>
      </w:r>
      <w:r w:rsidRPr="00B974C8">
        <w:rPr>
          <w:rFonts w:ascii="Book Antiqua" w:hAnsi="Book Antiqua"/>
          <w:sz w:val="24"/>
          <w:szCs w:val="24"/>
          <w:vertAlign w:val="superscript"/>
        </w:rPr>
        <w:t>[4]</w:t>
      </w:r>
      <w:r w:rsidRPr="00B974C8">
        <w:rPr>
          <w:rFonts w:ascii="Book Antiqua" w:hAnsi="Book Antiqua"/>
          <w:sz w:val="24"/>
          <w:szCs w:val="24"/>
        </w:rPr>
        <w:t>.</w:t>
      </w:r>
      <w:r w:rsidR="000904F2">
        <w:rPr>
          <w:rFonts w:ascii="Book Antiqua" w:hAnsi="Book Antiqua"/>
          <w:sz w:val="24"/>
          <w:szCs w:val="24"/>
        </w:rPr>
        <w:t xml:space="preserve"> </w:t>
      </w:r>
    </w:p>
    <w:p w14:paraId="55CD3CD4" w14:textId="56E5F1DA" w:rsidR="00673C36" w:rsidRPr="00B974C8" w:rsidRDefault="00DF39B4" w:rsidP="00CB1EFA">
      <w:pPr>
        <w:adjustRightInd w:val="0"/>
        <w:snapToGrid w:val="0"/>
        <w:spacing w:line="360" w:lineRule="auto"/>
        <w:rPr>
          <w:rFonts w:ascii="Book Antiqua" w:hAnsi="Book Antiqua"/>
          <w:sz w:val="24"/>
          <w:szCs w:val="24"/>
        </w:rPr>
      </w:pPr>
      <w:r>
        <w:rPr>
          <w:rFonts w:ascii="Book Antiqua" w:hAnsi="Book Antiqua"/>
          <w:sz w:val="24"/>
          <w:szCs w:val="24"/>
        </w:rPr>
        <w:t xml:space="preserve"> </w:t>
      </w:r>
      <w:r w:rsidR="00673C36" w:rsidRPr="00B974C8">
        <w:rPr>
          <w:rFonts w:ascii="Book Antiqua" w:hAnsi="Book Antiqua"/>
          <w:sz w:val="24"/>
          <w:szCs w:val="24"/>
        </w:rPr>
        <w:t>Because of its insidious onset, aggressive invasion, rapid progression and difficulty of early diagnosis, a</w:t>
      </w:r>
      <w:r w:rsidR="00673C36" w:rsidRPr="00B974C8">
        <w:rPr>
          <w:rFonts w:ascii="Book Antiqua" w:eastAsia="Times New Roman" w:hAnsi="Book Antiqua"/>
          <w:sz w:val="24"/>
          <w:szCs w:val="24"/>
        </w:rPr>
        <w:t>t the time of diagnosis,</w:t>
      </w:r>
      <w:r w:rsidR="00673C36" w:rsidRPr="00B974C8">
        <w:rPr>
          <w:rFonts w:ascii="Book Antiqua" w:eastAsiaTheme="minorEastAsia" w:hAnsi="Book Antiqua"/>
          <w:sz w:val="24"/>
          <w:szCs w:val="24"/>
        </w:rPr>
        <w:t xml:space="preserve"> most </w:t>
      </w:r>
      <w:r w:rsidR="00673C36" w:rsidRPr="00B974C8">
        <w:rPr>
          <w:rFonts w:ascii="Book Antiqua" w:hAnsi="Book Antiqua"/>
          <w:sz w:val="24"/>
          <w:szCs w:val="24"/>
        </w:rPr>
        <w:t xml:space="preserve">HCC reach to local advanced or distant metastatic determination of, unsuitable for local regional therapy, including surgical excision, </w:t>
      </w:r>
      <w:r w:rsidR="00FB57FF" w:rsidRPr="00B974C8">
        <w:rPr>
          <w:rFonts w:ascii="Book Antiqua" w:hAnsi="Book Antiqua"/>
          <w:sz w:val="24"/>
          <w:szCs w:val="24"/>
        </w:rPr>
        <w:t xml:space="preserve">liver plantation, </w:t>
      </w:r>
      <w:r w:rsidR="00673C36" w:rsidRPr="00B974C8">
        <w:rPr>
          <w:rFonts w:ascii="Book Antiqua" w:hAnsi="Book Antiqua"/>
          <w:sz w:val="24"/>
          <w:szCs w:val="24"/>
        </w:rPr>
        <w:t>l</w:t>
      </w:r>
      <w:r w:rsidR="00FB57FF" w:rsidRPr="00B974C8">
        <w:rPr>
          <w:rFonts w:ascii="Book Antiqua" w:hAnsi="Book Antiqua"/>
          <w:sz w:val="24"/>
          <w:szCs w:val="24"/>
        </w:rPr>
        <w:t>ocal</w:t>
      </w:r>
      <w:r w:rsidR="00673C36" w:rsidRPr="00B974C8">
        <w:rPr>
          <w:rFonts w:ascii="Book Antiqua" w:hAnsi="Book Antiqua"/>
          <w:sz w:val="24"/>
          <w:szCs w:val="24"/>
        </w:rPr>
        <w:t xml:space="preserve"> ablation and transcatheter arterial chemoembolization (TACE). These cases are generally classified as the advanced HCC, including Barcelona Clinic Liver Cancer (BCLC) stage C and D with very poor prognosis. Even with the best supportive care (BSC) for these patients, the survival period averages from 6 to 9 </w:t>
      </w:r>
      <w:r w:rsidR="00102865" w:rsidRPr="00B974C8">
        <w:rPr>
          <w:rFonts w:ascii="Book Antiqua" w:hAnsi="Book Antiqua" w:hint="eastAsia"/>
          <w:sz w:val="24"/>
          <w:szCs w:val="24"/>
        </w:rPr>
        <w:t>mo</w:t>
      </w:r>
      <w:r w:rsidR="00673C36" w:rsidRPr="00B974C8">
        <w:rPr>
          <w:rFonts w:ascii="Book Antiqua" w:hAnsi="Book Antiqua"/>
          <w:sz w:val="24"/>
          <w:szCs w:val="24"/>
        </w:rPr>
        <w:t xml:space="preserve"> in European and American patients and only 3 to 4 </w:t>
      </w:r>
      <w:r w:rsidR="00102865" w:rsidRPr="00B974C8">
        <w:rPr>
          <w:rFonts w:ascii="Book Antiqua" w:hAnsi="Book Antiqua" w:hint="eastAsia"/>
          <w:sz w:val="24"/>
          <w:szCs w:val="24"/>
        </w:rPr>
        <w:t>mo</w:t>
      </w:r>
      <w:r w:rsidR="00673C36" w:rsidRPr="00B974C8">
        <w:rPr>
          <w:rFonts w:ascii="Book Antiqua" w:hAnsi="Book Antiqua"/>
          <w:sz w:val="24"/>
          <w:szCs w:val="24"/>
        </w:rPr>
        <w:t xml:space="preserve"> in Asian patients (excluding Japan). Although sorafenib, a molecular targeted drug, has been approved for the treatment of advanced HCC, its application in the clinic is greatly limited because of low response rate (RR), limited survival benefit, toxicity and very high price. Furthermore, no drugs are currently available if there is resistance to sorafenib. It is an urgent need to actively seek new choice and breakthrough in systemic treatment of advanced HCC.</w:t>
      </w:r>
    </w:p>
    <w:p w14:paraId="3DA38694" w14:textId="0228F294" w:rsidR="002F70DE" w:rsidRPr="00B974C8" w:rsidRDefault="00EA126E" w:rsidP="00102865">
      <w:pPr>
        <w:adjustRightInd w:val="0"/>
        <w:snapToGrid w:val="0"/>
        <w:spacing w:line="360" w:lineRule="auto"/>
        <w:ind w:firstLineChars="100" w:firstLine="240"/>
        <w:rPr>
          <w:rFonts w:ascii="Book Antiqua" w:hAnsi="Book Antiqua"/>
          <w:sz w:val="24"/>
          <w:szCs w:val="24"/>
        </w:rPr>
      </w:pPr>
      <w:r w:rsidRPr="00B974C8">
        <w:rPr>
          <w:rFonts w:ascii="Book Antiqua" w:hAnsi="Book Antiqua"/>
          <w:sz w:val="24"/>
          <w:szCs w:val="24"/>
        </w:rPr>
        <w:t xml:space="preserve">In recent years, the hotspots in liver cancer field are </w:t>
      </w:r>
      <w:r w:rsidR="00234B28" w:rsidRPr="00B974C8">
        <w:rPr>
          <w:rFonts w:ascii="Book Antiqua" w:hAnsi="Book Antiqua"/>
          <w:sz w:val="24"/>
          <w:szCs w:val="24"/>
        </w:rPr>
        <w:t xml:space="preserve">translational researches </w:t>
      </w:r>
      <w:r w:rsidRPr="00B974C8">
        <w:rPr>
          <w:rFonts w:ascii="Book Antiqua" w:hAnsi="Book Antiqua"/>
          <w:sz w:val="24"/>
          <w:szCs w:val="24"/>
        </w:rPr>
        <w:t xml:space="preserve">and clinical studies of treatment of advanced HCC. For example, new targeted drugs, acting on key points in HCC occurrence and development, such as c-MET inhibitors, are in clinical trials now. Progression on systemic </w:t>
      </w:r>
      <w:r w:rsidRPr="00B974C8">
        <w:rPr>
          <w:rFonts w:ascii="Book Antiqua" w:hAnsi="Book Antiqua"/>
          <w:sz w:val="24"/>
          <w:szCs w:val="24"/>
        </w:rPr>
        <w:lastRenderedPageBreak/>
        <w:t>chemotherapy has also been made, especially with the EACH study</w:t>
      </w:r>
      <w:r w:rsidR="00DF39B4">
        <w:rPr>
          <w:rFonts w:ascii="Book Antiqua" w:hAnsi="Book Antiqua"/>
          <w:sz w:val="24"/>
          <w:szCs w:val="24"/>
          <w:vertAlign w:val="superscript"/>
        </w:rPr>
        <w:t>[5,</w:t>
      </w:r>
      <w:r w:rsidRPr="00B974C8">
        <w:rPr>
          <w:rFonts w:ascii="Book Antiqua" w:hAnsi="Book Antiqua"/>
          <w:sz w:val="24"/>
          <w:szCs w:val="24"/>
          <w:vertAlign w:val="superscript"/>
        </w:rPr>
        <w:t>6]</w:t>
      </w:r>
      <w:r w:rsidRPr="00B974C8">
        <w:rPr>
          <w:rFonts w:ascii="Book Antiqua" w:hAnsi="Book Antiqua"/>
          <w:sz w:val="24"/>
          <w:szCs w:val="24"/>
        </w:rPr>
        <w:t>. This study has s</w:t>
      </w:r>
      <w:r w:rsidR="00102865" w:rsidRPr="00B974C8">
        <w:rPr>
          <w:rFonts w:ascii="Book Antiqua" w:hAnsi="Book Antiqua"/>
          <w:sz w:val="24"/>
          <w:szCs w:val="24"/>
        </w:rPr>
        <w:t>hown that the oxaliplatin (OXA)</w:t>
      </w:r>
      <w:r w:rsidRPr="00B974C8">
        <w:rPr>
          <w:rFonts w:ascii="Book Antiqua" w:hAnsi="Book Antiqua"/>
          <w:sz w:val="24"/>
          <w:szCs w:val="24"/>
        </w:rPr>
        <w:t>-based regimens were able to provide definite survival benefit for advanced HCC patients from Asia and especially in China. Moreover, immune checkpoint inhibitors, a hot research topic, have shown promising effect on the treatment of advanced HCC in preliminary trial results. This review will discuss new research and prospects for future treatment development for HCC. </w:t>
      </w:r>
    </w:p>
    <w:p w14:paraId="456EB561" w14:textId="77777777" w:rsidR="00EA126E" w:rsidRPr="00B974C8" w:rsidRDefault="00EA126E" w:rsidP="00CB1EFA">
      <w:pPr>
        <w:adjustRightInd w:val="0"/>
        <w:snapToGrid w:val="0"/>
        <w:spacing w:line="360" w:lineRule="auto"/>
        <w:rPr>
          <w:rFonts w:ascii="Book Antiqua" w:hAnsi="Book Antiqua"/>
          <w:sz w:val="24"/>
          <w:szCs w:val="24"/>
        </w:rPr>
      </w:pPr>
    </w:p>
    <w:p w14:paraId="43312D5E" w14:textId="24C46CF8" w:rsidR="00D36C78" w:rsidRPr="00B974C8" w:rsidRDefault="00102865" w:rsidP="00CB1EFA">
      <w:pPr>
        <w:autoSpaceDE w:val="0"/>
        <w:autoSpaceDN w:val="0"/>
        <w:adjustRightInd w:val="0"/>
        <w:snapToGrid w:val="0"/>
        <w:spacing w:line="360" w:lineRule="auto"/>
        <w:rPr>
          <w:rFonts w:ascii="Book Antiqua" w:eastAsia="Microsoft YaHei" w:hAnsi="Book Antiqua"/>
          <w:b/>
          <w:sz w:val="24"/>
          <w:szCs w:val="24"/>
        </w:rPr>
      </w:pPr>
      <w:r w:rsidRPr="00B974C8">
        <w:rPr>
          <w:rFonts w:ascii="Book Antiqua" w:eastAsia="Microsoft YaHei" w:hAnsi="Book Antiqua"/>
          <w:b/>
          <w:sz w:val="24"/>
          <w:szCs w:val="24"/>
        </w:rPr>
        <w:t xml:space="preserve">MOLECULAR TARGET DRUGS </w:t>
      </w:r>
    </w:p>
    <w:p w14:paraId="50A654E6" w14:textId="52A21828" w:rsidR="00A25CE2" w:rsidRPr="00B974C8" w:rsidRDefault="00A25CE2" w:rsidP="00CB1EFA">
      <w:pPr>
        <w:autoSpaceDE w:val="0"/>
        <w:autoSpaceDN w:val="0"/>
        <w:adjustRightInd w:val="0"/>
        <w:snapToGrid w:val="0"/>
        <w:spacing w:line="360" w:lineRule="auto"/>
        <w:rPr>
          <w:rFonts w:ascii="Book Antiqua" w:hAnsi="Book Antiqua"/>
          <w:sz w:val="24"/>
          <w:szCs w:val="24"/>
        </w:rPr>
      </w:pPr>
      <w:r w:rsidRPr="00B974C8">
        <w:rPr>
          <w:rFonts w:ascii="Book Antiqua" w:hAnsi="Book Antiqua"/>
          <w:sz w:val="24"/>
          <w:szCs w:val="24"/>
        </w:rPr>
        <w:t>Sorafenib, with trade name Nexavar, is an oral, tyrosine kinase inhibitor of multi-targets with dual antitumor effects. Firstly, sorafenib can directly inhibit the growth of tumor cells through interfering with the R</w:t>
      </w:r>
      <w:r w:rsidR="00102865" w:rsidRPr="00B974C8">
        <w:rPr>
          <w:rFonts w:ascii="Book Antiqua" w:hAnsi="Book Antiqua"/>
          <w:sz w:val="24"/>
          <w:szCs w:val="24"/>
        </w:rPr>
        <w:t>AF/MEK/</w:t>
      </w:r>
      <w:r w:rsidRPr="00B974C8">
        <w:rPr>
          <w:rFonts w:ascii="Book Antiqua" w:hAnsi="Book Antiqua"/>
          <w:sz w:val="24"/>
          <w:szCs w:val="24"/>
        </w:rPr>
        <w:t>ERK signaling pathway. Secondly, it can block tumor angiogenesis process through depressing vascular endothelial growth factor receptor (VEGFR) and platelet derived growth factor receptor (PDGFR). Two large, randomized, placebo-controlled, international multicenter clinical trials, SHARP</w:t>
      </w:r>
      <w:r w:rsidRPr="00B974C8">
        <w:rPr>
          <w:rFonts w:ascii="Book Antiqua" w:hAnsi="Book Antiqua"/>
          <w:sz w:val="24"/>
          <w:szCs w:val="24"/>
          <w:vertAlign w:val="superscript"/>
        </w:rPr>
        <w:t>[7]</w:t>
      </w:r>
      <w:r w:rsidRPr="00B974C8">
        <w:rPr>
          <w:rFonts w:ascii="Book Antiqua" w:hAnsi="Book Antiqua"/>
          <w:sz w:val="24"/>
          <w:szCs w:val="24"/>
        </w:rPr>
        <w:t xml:space="preserve"> and Oriental</w:t>
      </w:r>
      <w:r w:rsidRPr="00B974C8">
        <w:rPr>
          <w:rFonts w:ascii="Book Antiqua" w:hAnsi="Book Antiqua"/>
          <w:sz w:val="24"/>
          <w:szCs w:val="24"/>
          <w:vertAlign w:val="superscript"/>
        </w:rPr>
        <w:t>[8]</w:t>
      </w:r>
      <w:r w:rsidRPr="00B974C8">
        <w:rPr>
          <w:rFonts w:ascii="Book Antiqua" w:hAnsi="Book Antiqua"/>
          <w:sz w:val="24"/>
          <w:szCs w:val="24"/>
        </w:rPr>
        <w:t xml:space="preserve"> study have shown that sorafenib can delay tumor progression and prolong survival of patients with advanced HCC. Thus sorafenib has already been approved in more than 180 countries and regions for the treatment of inoperable or metastatic HCC. </w:t>
      </w:r>
    </w:p>
    <w:p w14:paraId="1813EF06" w14:textId="2F858D00" w:rsidR="006409EF" w:rsidRPr="00B974C8" w:rsidRDefault="0009500A" w:rsidP="00102865">
      <w:pPr>
        <w:adjustRightInd w:val="0"/>
        <w:snapToGrid w:val="0"/>
        <w:spacing w:line="360" w:lineRule="auto"/>
        <w:ind w:firstLineChars="100" w:firstLine="240"/>
        <w:rPr>
          <w:rFonts w:ascii="Book Antiqua" w:hAnsi="Book Antiqua"/>
          <w:sz w:val="24"/>
          <w:szCs w:val="24"/>
        </w:rPr>
      </w:pPr>
      <w:r w:rsidRPr="00B974C8">
        <w:rPr>
          <w:rFonts w:ascii="Book Antiqua" w:hAnsi="Book Antiqua"/>
          <w:sz w:val="24"/>
          <w:szCs w:val="24"/>
        </w:rPr>
        <w:t>A series of clinical studies on new targeted agents for HCC treatments have been conducted (shown in Table 1), including the first-line or second-line treatment, and monotherapy or combination therapy. These agents include multi-targeted drugs similar to sorafenib (such as brivanib</w:t>
      </w:r>
      <w:r w:rsidRPr="00B974C8">
        <w:rPr>
          <w:rFonts w:ascii="Book Antiqua" w:hAnsi="Book Antiqua"/>
          <w:sz w:val="24"/>
          <w:szCs w:val="24"/>
          <w:vertAlign w:val="superscript"/>
        </w:rPr>
        <w:t>[9,10]</w:t>
      </w:r>
      <w:r w:rsidR="00CB1EFA" w:rsidRPr="00B974C8">
        <w:rPr>
          <w:rFonts w:ascii="Book Antiqua" w:hAnsi="Book Antiqua"/>
          <w:sz w:val="24"/>
          <w:szCs w:val="24"/>
        </w:rPr>
        <w:t>,</w:t>
      </w:r>
      <w:r w:rsidR="00102865" w:rsidRPr="00B974C8">
        <w:rPr>
          <w:rFonts w:ascii="Book Antiqua" w:hAnsi="Book Antiqua" w:hint="eastAsia"/>
          <w:sz w:val="24"/>
          <w:szCs w:val="24"/>
        </w:rPr>
        <w:t xml:space="preserve"> </w:t>
      </w:r>
      <w:r w:rsidRPr="00B974C8">
        <w:rPr>
          <w:rFonts w:ascii="Book Antiqua" w:hAnsi="Book Antiqua"/>
          <w:sz w:val="24"/>
          <w:szCs w:val="24"/>
        </w:rPr>
        <w:t>sunitinib</w:t>
      </w:r>
      <w:r w:rsidRPr="00B974C8">
        <w:rPr>
          <w:rFonts w:ascii="Book Antiqua" w:hAnsi="Book Antiqua"/>
          <w:sz w:val="24"/>
          <w:szCs w:val="24"/>
          <w:vertAlign w:val="superscript"/>
        </w:rPr>
        <w:t xml:space="preserve">[11] </w:t>
      </w:r>
      <w:r w:rsidRPr="00B974C8">
        <w:rPr>
          <w:rFonts w:ascii="Book Antiqua" w:hAnsi="Book Antiqua"/>
          <w:sz w:val="24"/>
          <w:szCs w:val="24"/>
        </w:rPr>
        <w:t>and linifanib</w:t>
      </w:r>
      <w:r w:rsidRPr="00B974C8">
        <w:rPr>
          <w:rFonts w:ascii="Book Antiqua" w:hAnsi="Book Antiqua"/>
          <w:sz w:val="24"/>
          <w:szCs w:val="24"/>
          <w:vertAlign w:val="superscript"/>
        </w:rPr>
        <w:t>[12]</w:t>
      </w:r>
      <w:r w:rsidRPr="00B974C8">
        <w:rPr>
          <w:rFonts w:ascii="Book Antiqua" w:hAnsi="Book Antiqua"/>
          <w:sz w:val="24"/>
          <w:szCs w:val="24"/>
        </w:rPr>
        <w:t>), ramucirumab</w:t>
      </w:r>
      <w:r w:rsidRPr="00B974C8">
        <w:rPr>
          <w:rFonts w:ascii="Book Antiqua" w:hAnsi="Book Antiqua"/>
          <w:sz w:val="24"/>
          <w:szCs w:val="24"/>
          <w:vertAlign w:val="superscript"/>
        </w:rPr>
        <w:t>[13]</w:t>
      </w:r>
      <w:r w:rsidRPr="00B974C8">
        <w:rPr>
          <w:rFonts w:ascii="Book Antiqua" w:hAnsi="Book Antiqua"/>
          <w:sz w:val="24"/>
          <w:szCs w:val="24"/>
        </w:rPr>
        <w:t xml:space="preserve"> (an anti-VEGFR-2 receptor monoclonal antibody), everolimus</w:t>
      </w:r>
      <w:r w:rsidRPr="00B974C8">
        <w:rPr>
          <w:rFonts w:ascii="Book Antiqua" w:hAnsi="Book Antiqua"/>
          <w:sz w:val="24"/>
          <w:szCs w:val="24"/>
          <w:vertAlign w:val="superscript"/>
        </w:rPr>
        <w:t>[14]</w:t>
      </w:r>
      <w:r w:rsidRPr="00B974C8">
        <w:rPr>
          <w:rFonts w:ascii="Book Antiqua" w:hAnsi="Book Antiqua"/>
          <w:sz w:val="24"/>
          <w:szCs w:val="24"/>
        </w:rPr>
        <w:t xml:space="preserve"> (an mTOR inhibitor) and erlotinib</w:t>
      </w:r>
      <w:r w:rsidRPr="00B974C8">
        <w:rPr>
          <w:rFonts w:ascii="Book Antiqua" w:hAnsi="Book Antiqua"/>
          <w:sz w:val="24"/>
          <w:szCs w:val="24"/>
          <w:vertAlign w:val="superscript"/>
        </w:rPr>
        <w:t>[15]</w:t>
      </w:r>
      <w:r w:rsidRPr="00B974C8">
        <w:rPr>
          <w:rFonts w:ascii="Book Antiqua" w:hAnsi="Book Antiqua"/>
          <w:sz w:val="24"/>
          <w:szCs w:val="24"/>
        </w:rPr>
        <w:t xml:space="preserve"> (EGFR inhibitor). Unfortunately, all these studies totally failed. So far, sorafenib is still the standard treatment for advanced HCC. If patients with advanced HCC are refractory to sorafenib, there are no other standard treatments available. Therefore, advanced HCC treatment has proven to be extremely complicated and difficult. </w:t>
      </w:r>
      <w:r w:rsidR="006409EF" w:rsidRPr="00B974C8">
        <w:rPr>
          <w:rFonts w:ascii="Book Antiqua" w:hAnsi="Book Antiqua"/>
          <w:sz w:val="24"/>
          <w:szCs w:val="24"/>
        </w:rPr>
        <w:t xml:space="preserve">Numerous experiences demonstrate that </w:t>
      </w:r>
      <w:r w:rsidR="006409EF" w:rsidRPr="00B974C8">
        <w:rPr>
          <w:rFonts w:ascii="Book Antiqua" w:hAnsi="Book Antiqua"/>
          <w:sz w:val="24"/>
          <w:szCs w:val="24"/>
        </w:rPr>
        <w:lastRenderedPageBreak/>
        <w:t>individualized therapy should be pursued. The etiology, race, area and background liver diseases (including hepatitis, cirrhosis and impaired liver fu</w:t>
      </w:r>
      <w:r w:rsidR="00A41577" w:rsidRPr="00B974C8">
        <w:rPr>
          <w:rFonts w:ascii="Book Antiqua" w:hAnsi="Book Antiqua"/>
          <w:sz w:val="24"/>
          <w:szCs w:val="24"/>
        </w:rPr>
        <w:t>n</w:t>
      </w:r>
      <w:r w:rsidR="006409EF" w:rsidRPr="00B974C8">
        <w:rPr>
          <w:rFonts w:ascii="Book Antiqua" w:hAnsi="Book Antiqua"/>
          <w:sz w:val="24"/>
          <w:szCs w:val="24"/>
        </w:rPr>
        <w:t>ction), clinical manifestation, treatment strategy and prognosis of patients are obviously different and should be taken into account. Especially Asian and western patients with HCC should be treated respectively</w:t>
      </w:r>
      <w:r w:rsidR="00E169A3" w:rsidRPr="00B974C8">
        <w:rPr>
          <w:rFonts w:ascii="Book Antiqua" w:hAnsi="Book Antiqua"/>
          <w:sz w:val="24"/>
          <w:szCs w:val="24"/>
        </w:rPr>
        <w:t xml:space="preserve"> because there may be differences in molecular pathogenesis of HCC based on racial and regional differences</w:t>
      </w:r>
      <w:r w:rsidR="00E169A3" w:rsidRPr="00B974C8">
        <w:rPr>
          <w:rFonts w:ascii="Book Antiqua" w:hAnsi="Book Antiqua"/>
          <w:sz w:val="24"/>
          <w:szCs w:val="24"/>
          <w:vertAlign w:val="superscript"/>
        </w:rPr>
        <w:t>[16]</w:t>
      </w:r>
      <w:r w:rsidR="006409EF" w:rsidRPr="00B974C8">
        <w:rPr>
          <w:rFonts w:ascii="Book Antiqua" w:hAnsi="Book Antiqua"/>
          <w:sz w:val="24"/>
          <w:szCs w:val="24"/>
        </w:rPr>
        <w:t>. Additionally, it is also very important to monitor and rectify adverse events, by modifying dosage, to develop valuable biomarkers and improve study level. For instance, in the phase III trial of ramucirumab acting as the second-line therapy, investigators found that with ramucirumab may improve the survival of patients with AFP over 400ug/L at baseline. In order to prove this finding, a new phase III trial REACH-2 was designed</w:t>
      </w:r>
      <w:r w:rsidR="006409EF" w:rsidRPr="00B974C8">
        <w:rPr>
          <w:rFonts w:ascii="Book Antiqua" w:hAnsi="Book Antiqua"/>
          <w:sz w:val="24"/>
          <w:szCs w:val="24"/>
          <w:vertAlign w:val="superscript"/>
        </w:rPr>
        <w:t>[1</w:t>
      </w:r>
      <w:r w:rsidR="00E169A3" w:rsidRPr="00B974C8">
        <w:rPr>
          <w:rFonts w:ascii="Book Antiqua" w:hAnsi="Book Antiqua"/>
          <w:sz w:val="24"/>
          <w:szCs w:val="24"/>
          <w:vertAlign w:val="superscript"/>
        </w:rPr>
        <w:t>7</w:t>
      </w:r>
      <w:r w:rsidR="006409EF" w:rsidRPr="00B974C8">
        <w:rPr>
          <w:rFonts w:ascii="Book Antiqua" w:hAnsi="Book Antiqua"/>
          <w:sz w:val="24"/>
          <w:szCs w:val="24"/>
          <w:vertAlign w:val="superscript"/>
        </w:rPr>
        <w:t>]</w:t>
      </w:r>
      <w:r w:rsidR="006409EF" w:rsidRPr="00B974C8">
        <w:rPr>
          <w:rFonts w:ascii="Book Antiqua" w:hAnsi="Book Antiqua"/>
          <w:sz w:val="24"/>
          <w:szCs w:val="24"/>
        </w:rPr>
        <w:t>. The study has begun to recruit 399 patients.</w:t>
      </w:r>
    </w:p>
    <w:p w14:paraId="4FC56922" w14:textId="7A762C54" w:rsidR="00DE55B6" w:rsidRPr="00B974C8" w:rsidRDefault="00D50A09" w:rsidP="00102865">
      <w:pPr>
        <w:adjustRightInd w:val="0"/>
        <w:snapToGrid w:val="0"/>
        <w:spacing w:line="360" w:lineRule="auto"/>
        <w:ind w:firstLineChars="100" w:firstLine="240"/>
        <w:rPr>
          <w:rFonts w:ascii="Book Antiqua" w:hAnsi="Book Antiqua"/>
          <w:sz w:val="24"/>
          <w:szCs w:val="24"/>
        </w:rPr>
      </w:pPr>
      <w:r w:rsidRPr="00B974C8">
        <w:rPr>
          <w:rFonts w:ascii="Book Antiqua" w:hAnsi="Book Antiqua"/>
          <w:sz w:val="24"/>
          <w:szCs w:val="24"/>
        </w:rPr>
        <w:t>Recently some novel molecular targeted drugs and new trial design for the treatment of advanced HCC are actively ongoing. Some of them have been considered as promising candidates.</w:t>
      </w:r>
    </w:p>
    <w:p w14:paraId="228F89BB" w14:textId="77777777" w:rsidR="00102865" w:rsidRPr="00B974C8" w:rsidRDefault="00102865" w:rsidP="00102865">
      <w:pPr>
        <w:adjustRightInd w:val="0"/>
        <w:snapToGrid w:val="0"/>
        <w:spacing w:line="360" w:lineRule="auto"/>
        <w:ind w:firstLineChars="100" w:firstLine="240"/>
        <w:rPr>
          <w:rFonts w:ascii="Book Antiqua" w:hAnsi="Book Antiqua"/>
          <w:sz w:val="24"/>
          <w:szCs w:val="24"/>
        </w:rPr>
      </w:pPr>
    </w:p>
    <w:p w14:paraId="635F20C8" w14:textId="77777777" w:rsidR="00DE55B6" w:rsidRPr="00B974C8" w:rsidRDefault="00D36C78" w:rsidP="00CB1EFA">
      <w:pPr>
        <w:autoSpaceDE w:val="0"/>
        <w:autoSpaceDN w:val="0"/>
        <w:adjustRightInd w:val="0"/>
        <w:snapToGrid w:val="0"/>
        <w:spacing w:line="360" w:lineRule="auto"/>
        <w:rPr>
          <w:rFonts w:ascii="Book Antiqua" w:eastAsiaTheme="minorEastAsia" w:hAnsi="Book Antiqua"/>
          <w:b/>
          <w:i/>
          <w:kern w:val="0"/>
          <w:sz w:val="24"/>
          <w:szCs w:val="24"/>
          <w:lang w:val="en-SG"/>
        </w:rPr>
      </w:pPr>
      <w:r w:rsidRPr="00B974C8">
        <w:rPr>
          <w:rFonts w:ascii="Book Antiqua" w:eastAsiaTheme="minorEastAsia" w:hAnsi="Book Antiqua"/>
          <w:b/>
          <w:i/>
          <w:kern w:val="0"/>
          <w:sz w:val="24"/>
          <w:szCs w:val="24"/>
          <w:lang w:val="en-SG"/>
        </w:rPr>
        <w:t xml:space="preserve">Regorafenib </w:t>
      </w:r>
    </w:p>
    <w:p w14:paraId="6C1EA6EF" w14:textId="02EF7456" w:rsidR="0023618C" w:rsidRPr="00B974C8" w:rsidRDefault="00C20375" w:rsidP="00CB1EFA">
      <w:pPr>
        <w:adjustRightInd w:val="0"/>
        <w:snapToGrid w:val="0"/>
        <w:spacing w:line="360" w:lineRule="auto"/>
        <w:rPr>
          <w:rFonts w:ascii="Book Antiqua" w:eastAsiaTheme="minorEastAsia" w:hAnsi="Book Antiqua"/>
          <w:kern w:val="0"/>
          <w:sz w:val="24"/>
          <w:szCs w:val="24"/>
          <w:lang w:val="en-SG"/>
        </w:rPr>
      </w:pPr>
      <w:r w:rsidRPr="00B974C8">
        <w:rPr>
          <w:rFonts w:ascii="Book Antiqua" w:eastAsiaTheme="minorEastAsia" w:hAnsi="Book Antiqua"/>
          <w:kern w:val="0"/>
          <w:sz w:val="24"/>
          <w:szCs w:val="24"/>
          <w:lang w:val="en-SG"/>
        </w:rPr>
        <w:t>Regorafenib, an sorafenib derivative</w:t>
      </w:r>
      <w:r w:rsidR="00CB1EFA" w:rsidRPr="00B974C8">
        <w:rPr>
          <w:rFonts w:ascii="Book Antiqua" w:eastAsia="HelveticaNeue-BoldCond" w:hAnsi="Book Antiqua"/>
          <w:sz w:val="24"/>
          <w:szCs w:val="24"/>
        </w:rPr>
        <w:t>,</w:t>
      </w:r>
      <w:r w:rsidRPr="00B974C8">
        <w:rPr>
          <w:rFonts w:ascii="Book Antiqua" w:eastAsiaTheme="minorEastAsia" w:hAnsi="Book Antiqua"/>
          <w:kern w:val="0"/>
          <w:sz w:val="24"/>
          <w:szCs w:val="24"/>
          <w:lang w:val="en-SG"/>
        </w:rPr>
        <w:t>is an oral multi-targeted inhibitor with activity against mult</w:t>
      </w:r>
      <w:r w:rsidR="00102865" w:rsidRPr="00B974C8">
        <w:rPr>
          <w:rFonts w:ascii="Book Antiqua" w:eastAsiaTheme="minorEastAsia" w:hAnsi="Book Antiqua"/>
          <w:kern w:val="0"/>
          <w:sz w:val="24"/>
          <w:szCs w:val="24"/>
          <w:lang w:val="en-SG"/>
        </w:rPr>
        <w:t>iple kinases including VEGFR1-</w:t>
      </w:r>
      <w:r w:rsidRPr="00B974C8">
        <w:rPr>
          <w:rFonts w:ascii="Book Antiqua" w:eastAsiaTheme="minorEastAsia" w:hAnsi="Book Antiqua"/>
          <w:kern w:val="0"/>
          <w:sz w:val="24"/>
          <w:szCs w:val="24"/>
          <w:lang w:val="en-SG"/>
        </w:rPr>
        <w:t>3, TIE2, c-kit, Ret, wild type or V600-mutated B-RAF, PDGFR and fibroblast growth factor receptor (FGFR). A pilot phase I trial</w:t>
      </w:r>
      <w:r w:rsidRPr="00B974C8">
        <w:rPr>
          <w:rFonts w:ascii="Book Antiqua" w:eastAsiaTheme="minorEastAsia" w:hAnsi="Book Antiqua"/>
          <w:kern w:val="0"/>
          <w:sz w:val="24"/>
          <w:szCs w:val="24"/>
          <w:vertAlign w:val="superscript"/>
          <w:lang w:val="en-SG"/>
        </w:rPr>
        <w:t>[18]</w:t>
      </w:r>
      <w:r w:rsidRPr="00B974C8">
        <w:rPr>
          <w:rFonts w:ascii="Book Antiqua" w:eastAsiaTheme="minorEastAsia" w:hAnsi="Book Antiqua"/>
          <w:kern w:val="0"/>
          <w:sz w:val="24"/>
          <w:szCs w:val="24"/>
          <w:lang w:val="en-SG"/>
        </w:rPr>
        <w:t xml:space="preserve"> has preliminarily proved its safety and recommended a therapy that consists of 160 mg/</w:t>
      </w:r>
      <w:r w:rsidR="00102865" w:rsidRPr="00B974C8">
        <w:rPr>
          <w:rFonts w:ascii="Book Antiqua" w:eastAsiaTheme="minorEastAsia" w:hAnsi="Book Antiqua" w:hint="eastAsia"/>
          <w:kern w:val="0"/>
          <w:sz w:val="24"/>
          <w:szCs w:val="24"/>
          <w:lang w:val="en-SG"/>
        </w:rPr>
        <w:t>d</w:t>
      </w:r>
      <w:r w:rsidRPr="00B974C8">
        <w:rPr>
          <w:rFonts w:ascii="Book Antiqua" w:eastAsiaTheme="minorEastAsia" w:hAnsi="Book Antiqua"/>
          <w:kern w:val="0"/>
          <w:sz w:val="24"/>
          <w:szCs w:val="24"/>
          <w:lang w:val="en-SG"/>
        </w:rPr>
        <w:t xml:space="preserve"> </w:t>
      </w:r>
      <w:r w:rsidR="00D36C85" w:rsidRPr="00B974C8">
        <w:rPr>
          <w:rFonts w:ascii="Book Antiqua" w:eastAsiaTheme="minorEastAsia" w:hAnsi="Book Antiqua"/>
          <w:kern w:val="0"/>
          <w:sz w:val="24"/>
          <w:szCs w:val="24"/>
          <w:lang w:val="en-SG"/>
        </w:rPr>
        <w:t xml:space="preserve">for 21 </w:t>
      </w:r>
      <w:r w:rsidR="00102865" w:rsidRPr="00B974C8">
        <w:rPr>
          <w:rFonts w:ascii="Book Antiqua" w:eastAsiaTheme="minorEastAsia" w:hAnsi="Book Antiqua" w:hint="eastAsia"/>
          <w:kern w:val="0"/>
          <w:sz w:val="24"/>
          <w:szCs w:val="24"/>
          <w:lang w:val="en-SG"/>
        </w:rPr>
        <w:t>d</w:t>
      </w:r>
      <w:r w:rsidR="00D36C85" w:rsidRPr="00B974C8">
        <w:rPr>
          <w:rFonts w:ascii="Book Antiqua" w:eastAsiaTheme="minorEastAsia" w:hAnsi="Book Antiqua"/>
          <w:kern w:val="0"/>
          <w:sz w:val="24"/>
          <w:szCs w:val="24"/>
          <w:lang w:val="en-SG"/>
        </w:rPr>
        <w:t xml:space="preserve"> and a 7-</w:t>
      </w:r>
      <w:r w:rsidR="00102865" w:rsidRPr="00B974C8">
        <w:rPr>
          <w:rFonts w:ascii="Book Antiqua" w:eastAsiaTheme="minorEastAsia" w:hAnsi="Book Antiqua" w:hint="eastAsia"/>
          <w:kern w:val="0"/>
          <w:sz w:val="24"/>
          <w:szCs w:val="24"/>
          <w:lang w:val="en-SG"/>
        </w:rPr>
        <w:t>d</w:t>
      </w:r>
      <w:r w:rsidR="00D36C85" w:rsidRPr="00B974C8">
        <w:rPr>
          <w:rFonts w:ascii="Book Antiqua" w:eastAsiaTheme="minorEastAsia" w:hAnsi="Book Antiqua"/>
          <w:kern w:val="0"/>
          <w:sz w:val="24"/>
          <w:szCs w:val="24"/>
          <w:lang w:val="en-SG"/>
        </w:rPr>
        <w:t xml:space="preserve"> break. </w:t>
      </w:r>
      <w:r w:rsidRPr="00B974C8">
        <w:rPr>
          <w:rFonts w:ascii="Book Antiqua" w:eastAsiaTheme="minorEastAsia" w:hAnsi="Book Antiqua"/>
          <w:kern w:val="0"/>
          <w:sz w:val="24"/>
          <w:szCs w:val="24"/>
          <w:lang w:val="en-SG"/>
        </w:rPr>
        <w:t>A multicenter, open-label, phase II study</w:t>
      </w:r>
      <w:r w:rsidRPr="00B974C8">
        <w:rPr>
          <w:rFonts w:ascii="Book Antiqua" w:eastAsiaTheme="minorEastAsia" w:hAnsi="Book Antiqua"/>
          <w:kern w:val="0"/>
          <w:sz w:val="24"/>
          <w:szCs w:val="24"/>
          <w:vertAlign w:val="superscript"/>
          <w:lang w:val="en-SG"/>
        </w:rPr>
        <w:t>[19]</w:t>
      </w:r>
      <w:r w:rsidRPr="00B974C8">
        <w:rPr>
          <w:rFonts w:ascii="Book Antiqua" w:eastAsiaTheme="minorEastAsia" w:hAnsi="Book Antiqua"/>
          <w:kern w:val="0"/>
          <w:sz w:val="24"/>
          <w:szCs w:val="24"/>
          <w:lang w:val="en-SG"/>
        </w:rPr>
        <w:t xml:space="preserve"> has assessed the safety and efficacy of regorafenib in 36 patients with advanced HCC </w:t>
      </w:r>
      <w:r w:rsidRPr="00B974C8">
        <w:rPr>
          <w:rFonts w:ascii="Book Antiqua" w:eastAsiaTheme="minorEastAsia" w:hAnsi="Book Antiqua" w:cstheme="minorBidi"/>
          <w:kern w:val="0"/>
          <w:sz w:val="24"/>
          <w:szCs w:val="24"/>
          <w:lang w:val="en-SG"/>
        </w:rPr>
        <w:t>who resisted to</w:t>
      </w:r>
      <w:r w:rsidRPr="00B974C8">
        <w:rPr>
          <w:rFonts w:ascii="Book Antiqua" w:eastAsiaTheme="minorEastAsia" w:hAnsi="Book Antiqua"/>
          <w:kern w:val="0"/>
          <w:sz w:val="24"/>
          <w:szCs w:val="24"/>
          <w:lang w:val="en-SG"/>
        </w:rPr>
        <w:t xml:space="preserve"> sorafenib treatment. The results have shown that disease control was achieved in 26 patients, of whom one had a partial response (PR) and the others had stable disease (SD). Median time to progression (mTTP) and median overall survival (mOS) were 4.3 </w:t>
      </w:r>
      <w:r w:rsidR="00102865" w:rsidRPr="00B974C8">
        <w:rPr>
          <w:rFonts w:ascii="Book Antiqua" w:eastAsiaTheme="minorEastAsia" w:hAnsi="Book Antiqua" w:hint="eastAsia"/>
          <w:kern w:val="0"/>
          <w:sz w:val="24"/>
          <w:szCs w:val="24"/>
          <w:lang w:val="en-SG"/>
        </w:rPr>
        <w:t>mo</w:t>
      </w:r>
      <w:r w:rsidRPr="00B974C8">
        <w:rPr>
          <w:rFonts w:ascii="Book Antiqua" w:eastAsiaTheme="minorEastAsia" w:hAnsi="Book Antiqua"/>
          <w:kern w:val="0"/>
          <w:sz w:val="24"/>
          <w:szCs w:val="24"/>
          <w:lang w:val="en-SG"/>
        </w:rPr>
        <w:t xml:space="preserve"> and 13.8 </w:t>
      </w:r>
      <w:r w:rsidR="00102865" w:rsidRPr="00B974C8">
        <w:rPr>
          <w:rFonts w:ascii="Book Antiqua" w:eastAsiaTheme="minorEastAsia" w:hAnsi="Book Antiqua" w:hint="eastAsia"/>
          <w:kern w:val="0"/>
          <w:sz w:val="24"/>
          <w:szCs w:val="24"/>
          <w:lang w:val="en-SG"/>
        </w:rPr>
        <w:t>mo</w:t>
      </w:r>
      <w:r w:rsidRPr="00B974C8">
        <w:rPr>
          <w:rFonts w:ascii="Book Antiqua" w:eastAsiaTheme="minorEastAsia" w:hAnsi="Book Antiqua"/>
          <w:kern w:val="0"/>
          <w:sz w:val="24"/>
          <w:szCs w:val="24"/>
          <w:lang w:val="en-SG"/>
        </w:rPr>
        <w:t xml:space="preserve">, respectively. Regorafenib showed an acceptable safety profile. The most frequent drug-related adverse events were fatigue (17% of patients), hand-foot skin </w:t>
      </w:r>
      <w:r w:rsidRPr="00B974C8">
        <w:rPr>
          <w:rFonts w:ascii="Book Antiqua" w:eastAsiaTheme="minorEastAsia" w:hAnsi="Book Antiqua"/>
          <w:kern w:val="0"/>
          <w:sz w:val="24"/>
          <w:szCs w:val="24"/>
          <w:lang w:val="en-SG"/>
        </w:rPr>
        <w:lastRenderedPageBreak/>
        <w:t>reaction (14%) and diarrhoea (6%). On this basis, a phase III study (RESORCE</w:t>
      </w:r>
      <w:r w:rsidR="00CB1EFA" w:rsidRPr="00B974C8">
        <w:rPr>
          <w:rFonts w:ascii="Book Antiqua" w:eastAsiaTheme="minorEastAsia" w:hAnsi="Book Antiqua"/>
          <w:kern w:val="0"/>
          <w:sz w:val="24"/>
          <w:szCs w:val="24"/>
          <w:lang w:val="en-SG"/>
        </w:rPr>
        <w:t>,</w:t>
      </w:r>
      <w:r w:rsidRPr="00B974C8">
        <w:rPr>
          <w:rFonts w:ascii="Book Antiqua" w:eastAsiaTheme="minorEastAsia" w:hAnsi="Book Antiqua"/>
          <w:kern w:val="0"/>
          <w:sz w:val="24"/>
          <w:szCs w:val="24"/>
          <w:lang w:val="en-SG"/>
        </w:rPr>
        <w:t xml:space="preserve">NCT01774344) has been conducted to assess efficacy and safety of regorafenib in advanced HCC patients. The study intends to enroll 530 patients </w:t>
      </w:r>
      <w:r w:rsidRPr="00B974C8">
        <w:rPr>
          <w:rFonts w:ascii="Book Antiqua" w:eastAsiaTheme="minorEastAsia" w:hAnsi="Book Antiqua" w:cstheme="minorBidi"/>
          <w:kern w:val="0"/>
          <w:sz w:val="24"/>
          <w:szCs w:val="24"/>
          <w:lang w:val="en-SG"/>
        </w:rPr>
        <w:t xml:space="preserve">with </w:t>
      </w:r>
      <w:r w:rsidR="005F253C" w:rsidRPr="00B974C8">
        <w:rPr>
          <w:rFonts w:ascii="Book Antiqua" w:eastAsiaTheme="minorEastAsia" w:hAnsi="Book Antiqua"/>
          <w:kern w:val="0"/>
          <w:sz w:val="24"/>
          <w:szCs w:val="24"/>
          <w:lang w:val="en-SG"/>
        </w:rPr>
        <w:t>overall survival</w:t>
      </w:r>
      <w:r w:rsidR="005F253C" w:rsidRPr="00B974C8">
        <w:rPr>
          <w:rFonts w:ascii="Book Antiqua" w:eastAsiaTheme="minorEastAsia" w:hAnsi="Book Antiqua" w:cstheme="minorBidi"/>
          <w:kern w:val="0"/>
          <w:sz w:val="24"/>
          <w:szCs w:val="24"/>
          <w:lang w:val="en-SG"/>
        </w:rPr>
        <w:t xml:space="preserve"> (</w:t>
      </w:r>
      <w:r w:rsidRPr="00B974C8">
        <w:rPr>
          <w:rFonts w:ascii="Book Antiqua" w:eastAsiaTheme="minorEastAsia" w:hAnsi="Book Antiqua" w:cstheme="minorBidi"/>
          <w:kern w:val="0"/>
          <w:sz w:val="24"/>
          <w:szCs w:val="24"/>
          <w:lang w:val="en-SG"/>
        </w:rPr>
        <w:t>OS</w:t>
      </w:r>
      <w:r w:rsidR="005F253C" w:rsidRPr="00B974C8">
        <w:rPr>
          <w:rFonts w:ascii="Book Antiqua" w:eastAsiaTheme="minorEastAsia" w:hAnsi="Book Antiqua" w:cstheme="minorBidi"/>
          <w:kern w:val="0"/>
          <w:sz w:val="24"/>
          <w:szCs w:val="24"/>
          <w:lang w:val="en-SG"/>
        </w:rPr>
        <w:t>)</w:t>
      </w:r>
      <w:r w:rsidRPr="00B974C8">
        <w:rPr>
          <w:rFonts w:ascii="Book Antiqua" w:eastAsiaTheme="minorEastAsia" w:hAnsi="Book Antiqua" w:cstheme="minorBidi"/>
          <w:kern w:val="0"/>
          <w:sz w:val="24"/>
          <w:szCs w:val="24"/>
          <w:lang w:val="en-SG"/>
        </w:rPr>
        <w:t xml:space="preserve"> as its primary endpoint</w:t>
      </w:r>
      <w:r w:rsidRPr="00B974C8">
        <w:rPr>
          <w:rFonts w:ascii="Book Antiqua" w:eastAsiaTheme="minorEastAsia" w:hAnsi="Book Antiqua"/>
          <w:kern w:val="0"/>
          <w:sz w:val="24"/>
          <w:szCs w:val="24"/>
          <w:lang w:val="en-SG"/>
        </w:rPr>
        <w:t>.</w:t>
      </w:r>
      <w:r w:rsidR="0023618C" w:rsidRPr="00B974C8">
        <w:rPr>
          <w:rFonts w:ascii="Book Antiqua" w:eastAsiaTheme="minorEastAsia" w:hAnsi="Book Antiqua"/>
          <w:kern w:val="0"/>
          <w:sz w:val="24"/>
          <w:szCs w:val="24"/>
          <w:lang w:val="en-SG"/>
        </w:rPr>
        <w:t xml:space="preserve"> </w:t>
      </w:r>
    </w:p>
    <w:p w14:paraId="537973EB" w14:textId="374EC80E" w:rsidR="00C20375" w:rsidRPr="00B974C8" w:rsidRDefault="0023618C" w:rsidP="00102865">
      <w:pPr>
        <w:adjustRightInd w:val="0"/>
        <w:snapToGrid w:val="0"/>
        <w:spacing w:line="360" w:lineRule="auto"/>
        <w:ind w:firstLineChars="100" w:firstLine="240"/>
        <w:rPr>
          <w:rFonts w:ascii="Book Antiqua" w:eastAsiaTheme="minorEastAsia" w:hAnsi="Book Antiqua" w:cs="Arial"/>
          <w:bCs/>
          <w:sz w:val="24"/>
          <w:szCs w:val="24"/>
        </w:rPr>
      </w:pPr>
      <w:r w:rsidRPr="00B974C8">
        <w:rPr>
          <w:rFonts w:ascii="Book Antiqua" w:eastAsia="Times New Roman" w:hAnsi="Book Antiqua" w:cs="Arial"/>
          <w:bCs/>
          <w:sz w:val="24"/>
          <w:szCs w:val="24"/>
        </w:rPr>
        <w:t>On May 4</w:t>
      </w:r>
      <w:r w:rsidRPr="00B974C8">
        <w:rPr>
          <w:rFonts w:ascii="Book Antiqua" w:eastAsia="Times New Roman" w:hAnsi="Book Antiqua" w:cs="Arial"/>
          <w:bCs/>
          <w:sz w:val="24"/>
          <w:szCs w:val="24"/>
          <w:vertAlign w:val="superscript"/>
        </w:rPr>
        <w:t>th</w:t>
      </w:r>
      <w:r w:rsidRPr="00B974C8">
        <w:rPr>
          <w:rFonts w:ascii="Book Antiqua" w:eastAsia="Times New Roman" w:hAnsi="Book Antiqua" w:cs="Arial"/>
          <w:bCs/>
          <w:sz w:val="24"/>
          <w:szCs w:val="24"/>
        </w:rPr>
        <w:t xml:space="preserve"> 2016, </w:t>
      </w:r>
      <w:r w:rsidRPr="00B974C8">
        <w:rPr>
          <w:rFonts w:ascii="Book Antiqua" w:eastAsia="Times New Roman" w:hAnsi="Book Antiqua" w:cs="Arial"/>
          <w:sz w:val="24"/>
          <w:szCs w:val="24"/>
        </w:rPr>
        <w:t>Bayer today announced that</w:t>
      </w:r>
      <w:r w:rsidRPr="00B974C8">
        <w:rPr>
          <w:rFonts w:ascii="Book Antiqua" w:hAnsi="Book Antiqua"/>
          <w:sz w:val="24"/>
          <w:szCs w:val="24"/>
        </w:rPr>
        <w:t xml:space="preserve"> RESOURSE study met its </w:t>
      </w:r>
      <w:r w:rsidRPr="00B974C8">
        <w:rPr>
          <w:rFonts w:ascii="Book Antiqua" w:eastAsia="Times New Roman" w:hAnsi="Book Antiqua" w:cs="Arial"/>
          <w:bCs/>
          <w:sz w:val="24"/>
          <w:szCs w:val="24"/>
        </w:rPr>
        <w:t xml:space="preserve">primary endpoint of a statistically valid improvement in OS. Detailed efficacy and safety analyses from this study are expected to be presented at an upcoming scientific congress. Regorafenib is the second successful molecular targeted drugs after sorafenib, which </w:t>
      </w:r>
      <w:r w:rsidRPr="00B974C8">
        <w:rPr>
          <w:rFonts w:ascii="Book Antiqua" w:hAnsi="Book Antiqua" w:cs="Arial"/>
          <w:bCs/>
          <w:sz w:val="24"/>
          <w:szCs w:val="24"/>
        </w:rPr>
        <w:t>has an epoch-making significance</w:t>
      </w:r>
      <w:r w:rsidRPr="00B974C8">
        <w:rPr>
          <w:rFonts w:ascii="Book Antiqua" w:eastAsia="Times New Roman" w:hAnsi="Book Antiqua" w:cs="Arial"/>
          <w:bCs/>
          <w:sz w:val="24"/>
          <w:szCs w:val="24"/>
        </w:rPr>
        <w:t xml:space="preserve"> for the treatment of HCC.</w:t>
      </w:r>
    </w:p>
    <w:p w14:paraId="645D9F7F" w14:textId="77777777" w:rsidR="00102865" w:rsidRPr="00B974C8" w:rsidRDefault="00102865" w:rsidP="00102865">
      <w:pPr>
        <w:adjustRightInd w:val="0"/>
        <w:snapToGrid w:val="0"/>
        <w:spacing w:line="360" w:lineRule="auto"/>
        <w:ind w:firstLineChars="100" w:firstLine="240"/>
        <w:rPr>
          <w:rFonts w:ascii="Book Antiqua" w:eastAsiaTheme="minorEastAsia" w:hAnsi="Book Antiqua" w:cs="Arial"/>
          <w:bCs/>
          <w:sz w:val="24"/>
          <w:szCs w:val="24"/>
        </w:rPr>
      </w:pPr>
    </w:p>
    <w:p w14:paraId="7560E159" w14:textId="77777777" w:rsidR="00D36C78" w:rsidRPr="00B974C8" w:rsidRDefault="00D36C78" w:rsidP="00CB1EFA">
      <w:pPr>
        <w:adjustRightInd w:val="0"/>
        <w:snapToGrid w:val="0"/>
        <w:spacing w:line="360" w:lineRule="auto"/>
        <w:rPr>
          <w:rStyle w:val="highlight"/>
          <w:rFonts w:ascii="Book Antiqua" w:eastAsia="Times New Roman" w:hAnsi="Book Antiqua"/>
          <w:b/>
          <w:i/>
          <w:sz w:val="24"/>
          <w:szCs w:val="24"/>
        </w:rPr>
      </w:pPr>
      <w:r w:rsidRPr="00B974C8">
        <w:rPr>
          <w:rStyle w:val="highlight"/>
          <w:rFonts w:ascii="Book Antiqua" w:eastAsia="Times New Roman" w:hAnsi="Book Antiqua"/>
          <w:b/>
          <w:i/>
          <w:sz w:val="24"/>
          <w:szCs w:val="24"/>
        </w:rPr>
        <w:t>Lenvatinib</w:t>
      </w:r>
    </w:p>
    <w:p w14:paraId="20B21183" w14:textId="0787E38F" w:rsidR="00136AF7" w:rsidRPr="00B974C8" w:rsidRDefault="00493A99" w:rsidP="00CB1EFA">
      <w:pPr>
        <w:adjustRightInd w:val="0"/>
        <w:snapToGrid w:val="0"/>
        <w:spacing w:line="360" w:lineRule="auto"/>
        <w:rPr>
          <w:rFonts w:ascii="Book Antiqua" w:hAnsi="Book Antiqua"/>
          <w:sz w:val="24"/>
          <w:szCs w:val="24"/>
        </w:rPr>
      </w:pPr>
      <w:r w:rsidRPr="00B974C8">
        <w:rPr>
          <w:rFonts w:ascii="Book Antiqua" w:hAnsi="Book Antiqua"/>
          <w:sz w:val="24"/>
          <w:szCs w:val="24"/>
        </w:rPr>
        <w:t>Lenvatinib is also a novel tyrosine kinase inhibitor of multi-targets, including VEGFR, FGFR, PDGFR, RET and KIT.</w:t>
      </w:r>
      <w:r w:rsidR="00DF39B4">
        <w:rPr>
          <w:rFonts w:ascii="Book Antiqua" w:hAnsi="Book Antiqua"/>
          <w:sz w:val="24"/>
          <w:szCs w:val="24"/>
        </w:rPr>
        <w:t xml:space="preserve"> </w:t>
      </w:r>
      <w:r w:rsidRPr="00B974C8">
        <w:rPr>
          <w:rFonts w:ascii="Book Antiqua" w:hAnsi="Book Antiqua"/>
          <w:sz w:val="24"/>
          <w:szCs w:val="24"/>
        </w:rPr>
        <w:t>A phase</w:t>
      </w:r>
      <w:r w:rsidR="00D36C85" w:rsidRPr="00B974C8">
        <w:rPr>
          <w:rFonts w:ascii="Book Antiqua" w:hAnsi="Book Antiqua"/>
          <w:sz w:val="24"/>
          <w:szCs w:val="24"/>
        </w:rPr>
        <w:t xml:space="preserve"> </w:t>
      </w:r>
      <w:r w:rsidRPr="00B974C8">
        <w:rPr>
          <w:rFonts w:ascii="SimSun" w:hAnsi="SimSun" w:cs="SimSun" w:hint="eastAsia"/>
          <w:sz w:val="24"/>
          <w:szCs w:val="24"/>
        </w:rPr>
        <w:t>Ⅰ</w:t>
      </w:r>
      <w:r w:rsidR="00D36C85" w:rsidRPr="00B974C8">
        <w:rPr>
          <w:rFonts w:ascii="Book Antiqua" w:eastAsia="HelveticaNeue-BoldCond" w:hAnsi="Book Antiqua" w:cs="Marion Regular"/>
          <w:sz w:val="24"/>
          <w:szCs w:val="24"/>
        </w:rPr>
        <w:t xml:space="preserve"> </w:t>
      </w:r>
      <w:r w:rsidRPr="00B974C8">
        <w:rPr>
          <w:rFonts w:ascii="Book Antiqua" w:hAnsi="Book Antiqua"/>
          <w:sz w:val="24"/>
          <w:szCs w:val="24"/>
        </w:rPr>
        <w:t>clinical trial has shown that Lenvatinib had favorable safety and tolerability profile with evidence of antitumor activity on HCC</w:t>
      </w:r>
      <w:r w:rsidR="00102865" w:rsidRPr="00B974C8">
        <w:rPr>
          <w:rFonts w:ascii="Book Antiqua" w:hAnsi="Book Antiqua"/>
          <w:sz w:val="24"/>
          <w:szCs w:val="24"/>
          <w:vertAlign w:val="superscript"/>
        </w:rPr>
        <w:t>[20,</w:t>
      </w:r>
      <w:r w:rsidRPr="00B974C8">
        <w:rPr>
          <w:rFonts w:ascii="Book Antiqua" w:hAnsi="Book Antiqua"/>
          <w:sz w:val="24"/>
          <w:szCs w:val="24"/>
          <w:vertAlign w:val="superscript"/>
        </w:rPr>
        <w:t>21]</w:t>
      </w:r>
      <w:r w:rsidRPr="00B974C8">
        <w:rPr>
          <w:rFonts w:ascii="Book Antiqua" w:hAnsi="Book Antiqua"/>
          <w:sz w:val="24"/>
          <w:szCs w:val="24"/>
        </w:rPr>
        <w:t>. The study recommended that during the further phase</w:t>
      </w:r>
      <w:r w:rsidR="00D36C85" w:rsidRPr="00B974C8">
        <w:rPr>
          <w:rFonts w:ascii="Book Antiqua" w:hAnsi="Book Antiqua"/>
          <w:sz w:val="24"/>
          <w:szCs w:val="24"/>
        </w:rPr>
        <w:t xml:space="preserve"> </w:t>
      </w:r>
      <w:r w:rsidRPr="00B974C8">
        <w:rPr>
          <w:rFonts w:ascii="SimSun" w:hAnsi="SimSun" w:cs="SimSun" w:hint="eastAsia"/>
          <w:sz w:val="24"/>
          <w:szCs w:val="24"/>
        </w:rPr>
        <w:t>Ⅱ</w:t>
      </w:r>
      <w:r w:rsidRPr="00B974C8">
        <w:rPr>
          <w:rFonts w:ascii="Book Antiqua" w:eastAsia="HelveticaNeue-BoldCond" w:hAnsi="Book Antiqua" w:cs="Marion Regular"/>
          <w:sz w:val="24"/>
          <w:szCs w:val="24"/>
        </w:rPr>
        <w:t xml:space="preserve"> </w:t>
      </w:r>
      <w:r w:rsidRPr="00B974C8">
        <w:rPr>
          <w:rFonts w:ascii="Book Antiqua" w:hAnsi="Book Antiqua"/>
          <w:sz w:val="24"/>
          <w:szCs w:val="24"/>
        </w:rPr>
        <w:t xml:space="preserve">clinical trial Lenvatinib would be administered at 12 and 8 mg once daily in HCC </w:t>
      </w:r>
      <w:r w:rsidR="00102865" w:rsidRPr="00B974C8">
        <w:rPr>
          <w:rFonts w:ascii="Book Antiqua" w:hAnsi="Book Antiqua"/>
          <w:sz w:val="24"/>
          <w:szCs w:val="24"/>
        </w:rPr>
        <w:t>patients with Child-Pugh A (5–</w:t>
      </w:r>
      <w:r w:rsidRPr="00B974C8">
        <w:rPr>
          <w:rFonts w:ascii="Book Antiqua" w:hAnsi="Book Antiqua"/>
          <w:sz w:val="24"/>
          <w:szCs w:val="24"/>
        </w:rPr>
        <w:t xml:space="preserve">6 score) and Child-Pugh B (7- 8 score), respectively. A multicenter, open-label, phase </w:t>
      </w:r>
      <w:r w:rsidRPr="00B974C8">
        <w:rPr>
          <w:rFonts w:ascii="SimSun" w:hAnsi="SimSun" w:cs="SimSun" w:hint="eastAsia"/>
          <w:sz w:val="24"/>
          <w:szCs w:val="24"/>
        </w:rPr>
        <w:t>Ⅰ</w:t>
      </w:r>
      <w:r w:rsidRPr="00B974C8">
        <w:rPr>
          <w:rFonts w:ascii="Book Antiqua" w:eastAsia="HelveticaNeue-BoldCond" w:hAnsi="Book Antiqua" w:cs="Marion Bold"/>
          <w:sz w:val="24"/>
          <w:szCs w:val="24"/>
        </w:rPr>
        <w:t>/</w:t>
      </w:r>
      <w:r w:rsidRPr="00B974C8">
        <w:rPr>
          <w:rFonts w:ascii="SimSun" w:hAnsi="SimSun" w:cs="SimSun" w:hint="eastAsia"/>
          <w:sz w:val="24"/>
          <w:szCs w:val="24"/>
        </w:rPr>
        <w:t>Ⅱ</w:t>
      </w:r>
      <w:r w:rsidRPr="00B974C8">
        <w:rPr>
          <w:rFonts w:ascii="Book Antiqua" w:eastAsia="Microsoft YaHei" w:hAnsi="Book Antiqua"/>
          <w:sz w:val="24"/>
          <w:szCs w:val="24"/>
        </w:rPr>
        <w:t xml:space="preserve"> </w:t>
      </w:r>
      <w:r w:rsidRPr="00B974C8">
        <w:rPr>
          <w:rFonts w:ascii="Book Antiqua" w:hAnsi="Book Antiqua"/>
          <w:sz w:val="24"/>
          <w:szCs w:val="24"/>
        </w:rPr>
        <w:t xml:space="preserve">study of lenvatinib (E7080-J081-202) has been conducted in Japan and South Korea, and 46 patients were enrolled. The results have demonstrated that RR and SD were 37% and 45.7%, respectively, with mTTP of 12.8 </w:t>
      </w:r>
      <w:r w:rsidR="00102865" w:rsidRPr="00B974C8">
        <w:rPr>
          <w:rFonts w:ascii="Book Antiqua" w:hAnsi="Book Antiqua" w:hint="eastAsia"/>
          <w:sz w:val="24"/>
          <w:szCs w:val="24"/>
        </w:rPr>
        <w:t>mo</w:t>
      </w:r>
      <w:r w:rsidRPr="00B974C8">
        <w:rPr>
          <w:rFonts w:ascii="Book Antiqua" w:hAnsi="Book Antiqua"/>
          <w:sz w:val="24"/>
          <w:szCs w:val="24"/>
        </w:rPr>
        <w:t xml:space="preserve"> and mOS of 18.7 </w:t>
      </w:r>
      <w:r w:rsidR="00102865" w:rsidRPr="00B974C8">
        <w:rPr>
          <w:rFonts w:ascii="Book Antiqua" w:hAnsi="Book Antiqua" w:hint="eastAsia"/>
          <w:sz w:val="24"/>
          <w:szCs w:val="24"/>
        </w:rPr>
        <w:t>mo</w:t>
      </w:r>
      <w:r w:rsidRPr="00B974C8">
        <w:rPr>
          <w:rFonts w:ascii="Book Antiqua" w:hAnsi="Book Antiqua"/>
          <w:sz w:val="24"/>
          <w:szCs w:val="24"/>
        </w:rPr>
        <w:t>. The most common adverse events were hypertension (76% of patients, 54% of Grade 3), hand-foot syndrome (61%</w:t>
      </w:r>
      <w:r w:rsidR="00CB1EFA" w:rsidRPr="00B974C8">
        <w:rPr>
          <w:rFonts w:ascii="Book Antiqua" w:hAnsi="Book Antiqua"/>
          <w:sz w:val="24"/>
          <w:szCs w:val="24"/>
        </w:rPr>
        <w:t>,</w:t>
      </w:r>
      <w:r w:rsidRPr="00B974C8">
        <w:rPr>
          <w:rFonts w:ascii="Book Antiqua" w:hAnsi="Book Antiqua"/>
          <w:sz w:val="24"/>
          <w:szCs w:val="24"/>
        </w:rPr>
        <w:t>7% of Grade 3), proteinuria (59%, 20% of Grade 3), anorexia (57%, 2% of Grade 3), thrombocytopenia (50%, 33% of Grade 3) and fatigue (48%, 0% of Grade 3).</w:t>
      </w:r>
      <w:r w:rsidR="000904F2">
        <w:rPr>
          <w:rFonts w:ascii="Book Antiqua" w:hAnsi="Book Antiqua"/>
          <w:sz w:val="24"/>
          <w:szCs w:val="24"/>
        </w:rPr>
        <w:t xml:space="preserve"> </w:t>
      </w:r>
      <w:r w:rsidRPr="00B974C8">
        <w:rPr>
          <w:rFonts w:ascii="Book Antiqua" w:hAnsi="Book Antiqua"/>
          <w:sz w:val="24"/>
          <w:szCs w:val="24"/>
        </w:rPr>
        <w:t>Based on the above results, a multicenter, randomized, open-label, phase III clinical trial, aiming to compare the safety and effectiveness between lenvatinib and sorafenib for the treatment of advanced HCC patients only with Child-Pugh class A, is under way, with completion of patient recruitment</w:t>
      </w:r>
      <w:r w:rsidRPr="00B974C8">
        <w:rPr>
          <w:rFonts w:ascii="Book Antiqua" w:hAnsi="Book Antiqua"/>
          <w:sz w:val="24"/>
          <w:szCs w:val="24"/>
          <w:vertAlign w:val="superscript"/>
        </w:rPr>
        <w:t>[22]</w:t>
      </w:r>
      <w:r w:rsidRPr="00B974C8">
        <w:rPr>
          <w:rFonts w:ascii="Book Antiqua" w:hAnsi="Book Antiqua"/>
          <w:sz w:val="24"/>
          <w:szCs w:val="24"/>
        </w:rPr>
        <w:t>.</w:t>
      </w:r>
    </w:p>
    <w:p w14:paraId="1E0D899F" w14:textId="77777777" w:rsidR="008809F9" w:rsidRPr="00B974C8" w:rsidRDefault="008809F9" w:rsidP="00CB1EFA">
      <w:pPr>
        <w:adjustRightInd w:val="0"/>
        <w:snapToGrid w:val="0"/>
        <w:spacing w:line="360" w:lineRule="auto"/>
        <w:rPr>
          <w:rFonts w:ascii="Book Antiqua" w:eastAsiaTheme="minorEastAsia" w:hAnsi="Book Antiqua"/>
          <w:b/>
          <w:i/>
          <w:kern w:val="0"/>
          <w:sz w:val="24"/>
          <w:szCs w:val="24"/>
        </w:rPr>
      </w:pPr>
      <w:r w:rsidRPr="00B974C8">
        <w:rPr>
          <w:rFonts w:ascii="Book Antiqua" w:eastAsiaTheme="minorEastAsia" w:hAnsi="Book Antiqua"/>
          <w:b/>
          <w:i/>
          <w:kern w:val="0"/>
          <w:sz w:val="24"/>
          <w:szCs w:val="24"/>
        </w:rPr>
        <w:lastRenderedPageBreak/>
        <w:t>Apatinib</w:t>
      </w:r>
    </w:p>
    <w:p w14:paraId="7F73F1BB" w14:textId="794AFD5A" w:rsidR="008809F9" w:rsidRPr="00B974C8" w:rsidRDefault="008809F9" w:rsidP="00CB1EFA">
      <w:pPr>
        <w:widowControl/>
        <w:autoSpaceDE w:val="0"/>
        <w:autoSpaceDN w:val="0"/>
        <w:adjustRightInd w:val="0"/>
        <w:snapToGrid w:val="0"/>
        <w:spacing w:line="360" w:lineRule="auto"/>
        <w:rPr>
          <w:rFonts w:ascii="Book Antiqua" w:hAnsi="Book Antiqua"/>
          <w:kern w:val="0"/>
          <w:sz w:val="24"/>
          <w:szCs w:val="24"/>
          <w:lang w:val="en-SG"/>
        </w:rPr>
      </w:pPr>
      <w:r w:rsidRPr="00B974C8">
        <w:rPr>
          <w:rFonts w:ascii="Book Antiqua" w:eastAsia="Times New Roman" w:hAnsi="Book Antiqua"/>
          <w:sz w:val="24"/>
          <w:szCs w:val="24"/>
        </w:rPr>
        <w:t>Apatinib is a novel oral multi-kinase inhibitor of the vascular endothelial growth factor receptor-2. Based on the result of a randomized, double-blind, placebo-controlled phase III trial</w:t>
      </w:r>
      <w:r w:rsidRPr="00B974C8">
        <w:rPr>
          <w:rFonts w:ascii="Book Antiqua" w:hAnsi="Book Antiqua"/>
          <w:sz w:val="24"/>
          <w:szCs w:val="24"/>
          <w:vertAlign w:val="superscript"/>
        </w:rPr>
        <w:t>[23]</w:t>
      </w:r>
      <w:r w:rsidRPr="00B974C8">
        <w:rPr>
          <w:rFonts w:ascii="Book Antiqua" w:eastAsia="Times New Roman" w:hAnsi="Book Antiqua"/>
          <w:sz w:val="24"/>
          <w:szCs w:val="24"/>
        </w:rPr>
        <w:t xml:space="preserve"> in patients with chemotherapy-refractory advanced or metastatic adenocarcinoma of the </w:t>
      </w:r>
      <w:r w:rsidRPr="00B974C8">
        <w:rPr>
          <w:rFonts w:ascii="Book Antiqua" w:hAnsi="Book Antiqua"/>
          <w:sz w:val="24"/>
          <w:szCs w:val="24"/>
        </w:rPr>
        <w:t>stomach</w:t>
      </w:r>
      <w:r w:rsidRPr="00B974C8">
        <w:rPr>
          <w:rFonts w:ascii="Book Antiqua" w:eastAsia="Times New Roman" w:hAnsi="Book Antiqua"/>
          <w:sz w:val="24"/>
          <w:szCs w:val="24"/>
        </w:rPr>
        <w:t xml:space="preserve"> or gastroesophageal junction, apatinib </w:t>
      </w:r>
      <w:r w:rsidRPr="00B974C8">
        <w:rPr>
          <w:rFonts w:ascii="Book Antiqua" w:hAnsi="Book Antiqua"/>
          <w:sz w:val="24"/>
          <w:szCs w:val="24"/>
        </w:rPr>
        <w:t xml:space="preserve">has been approved in China for the treatment of </w:t>
      </w:r>
      <w:r w:rsidRPr="00B974C8">
        <w:rPr>
          <w:rFonts w:ascii="Book Antiqua" w:eastAsia="Times New Roman" w:hAnsi="Book Antiqua"/>
          <w:sz w:val="24"/>
          <w:szCs w:val="24"/>
        </w:rPr>
        <w:t>chemotherapy-refractory advanced or metastatic gastric cancer</w:t>
      </w:r>
      <w:r w:rsidRPr="00B974C8">
        <w:rPr>
          <w:rFonts w:ascii="Book Antiqua" w:hAnsi="Book Antiqua"/>
          <w:sz w:val="24"/>
          <w:szCs w:val="24"/>
        </w:rPr>
        <w:t xml:space="preserve">. </w:t>
      </w:r>
      <w:r w:rsidRPr="00B974C8">
        <w:rPr>
          <w:rFonts w:ascii="Book Antiqua" w:eastAsia="Times New Roman" w:hAnsi="Book Antiqua"/>
          <w:sz w:val="24"/>
          <w:szCs w:val="24"/>
        </w:rPr>
        <w:t>We reported a multicenter, randomized, open-label, dose-finding, phase II trial of apatinib as first- line treatment in Chinese patients with advanced HCC</w:t>
      </w:r>
      <w:r w:rsidRPr="00B974C8">
        <w:rPr>
          <w:rFonts w:ascii="Book Antiqua" w:eastAsia="Times New Roman" w:hAnsi="Book Antiqua"/>
          <w:sz w:val="24"/>
          <w:szCs w:val="24"/>
          <w:vertAlign w:val="superscript"/>
        </w:rPr>
        <w:t>[24]</w:t>
      </w:r>
      <w:r w:rsidRPr="00B974C8">
        <w:rPr>
          <w:rFonts w:ascii="Book Antiqua" w:eastAsia="Times New Roman" w:hAnsi="Book Antiqua"/>
          <w:sz w:val="24"/>
          <w:szCs w:val="24"/>
        </w:rPr>
        <w:t>. Treatment naive patients with advanced HCC had Child-Pugh class A were randomized to receive apatinib 850 mg/q</w:t>
      </w:r>
      <w:r w:rsidR="00CE4A7F" w:rsidRPr="00B974C8">
        <w:rPr>
          <w:rFonts w:ascii="Book Antiqua" w:eastAsiaTheme="minorEastAsia" w:hAnsi="Book Antiqua" w:hint="eastAsia"/>
          <w:sz w:val="24"/>
          <w:szCs w:val="24"/>
        </w:rPr>
        <w:t>.</w:t>
      </w:r>
      <w:r w:rsidRPr="00B974C8">
        <w:rPr>
          <w:rFonts w:ascii="Book Antiqua" w:eastAsia="Times New Roman" w:hAnsi="Book Antiqua"/>
          <w:sz w:val="24"/>
          <w:szCs w:val="24"/>
        </w:rPr>
        <w:t>d</w:t>
      </w:r>
      <w:r w:rsidR="00CE4A7F" w:rsidRPr="00B974C8">
        <w:rPr>
          <w:rFonts w:ascii="Book Antiqua" w:eastAsiaTheme="minorEastAsia" w:hAnsi="Book Antiqua" w:hint="eastAsia"/>
          <w:sz w:val="24"/>
          <w:szCs w:val="24"/>
        </w:rPr>
        <w:t>.</w:t>
      </w:r>
      <w:r w:rsidRPr="00B974C8">
        <w:rPr>
          <w:rFonts w:ascii="Book Antiqua" w:eastAsia="Times New Roman" w:hAnsi="Book Antiqua"/>
          <w:sz w:val="24"/>
          <w:szCs w:val="24"/>
        </w:rPr>
        <w:t xml:space="preserve"> or 750 mg/q</w:t>
      </w:r>
      <w:r w:rsidR="00CE4A7F" w:rsidRPr="00B974C8">
        <w:rPr>
          <w:rFonts w:ascii="Book Antiqua" w:eastAsiaTheme="minorEastAsia" w:hAnsi="Book Antiqua" w:hint="eastAsia"/>
          <w:sz w:val="24"/>
          <w:szCs w:val="24"/>
        </w:rPr>
        <w:t>.</w:t>
      </w:r>
      <w:r w:rsidRPr="00B974C8">
        <w:rPr>
          <w:rFonts w:ascii="Book Antiqua" w:eastAsia="Times New Roman" w:hAnsi="Book Antiqua"/>
          <w:sz w:val="24"/>
          <w:szCs w:val="24"/>
        </w:rPr>
        <w:t xml:space="preserve">d. </w:t>
      </w:r>
      <w:r w:rsidR="002D33B9" w:rsidRPr="00B974C8">
        <w:rPr>
          <w:rFonts w:ascii="Book Antiqua" w:eastAsia="Times New Roman" w:hAnsi="Book Antiqua"/>
          <w:sz w:val="24"/>
          <w:szCs w:val="24"/>
        </w:rPr>
        <w:t>A t</w:t>
      </w:r>
      <w:r w:rsidRPr="00B974C8">
        <w:rPr>
          <w:rFonts w:ascii="Book Antiqua" w:eastAsia="Times New Roman" w:hAnsi="Book Antiqua"/>
          <w:sz w:val="24"/>
          <w:szCs w:val="24"/>
        </w:rPr>
        <w:t xml:space="preserve">otal </w:t>
      </w:r>
      <w:r w:rsidR="002D33B9" w:rsidRPr="00B974C8">
        <w:rPr>
          <w:rFonts w:ascii="Book Antiqua" w:eastAsia="Times New Roman" w:hAnsi="Book Antiqua"/>
          <w:sz w:val="24"/>
          <w:szCs w:val="24"/>
        </w:rPr>
        <w:t xml:space="preserve">of </w:t>
      </w:r>
      <w:r w:rsidRPr="00B974C8">
        <w:rPr>
          <w:rFonts w:ascii="Book Antiqua" w:eastAsia="Times New Roman" w:hAnsi="Book Antiqua"/>
          <w:sz w:val="24"/>
          <w:szCs w:val="24"/>
        </w:rPr>
        <w:t xml:space="preserve">121 patients were enrolled. For efficacy, mTTP of the 850 mg group and the 750 mg group was 4.2 </w:t>
      </w:r>
      <w:r w:rsidR="00CE4A7F" w:rsidRPr="00B974C8">
        <w:rPr>
          <w:rFonts w:ascii="Book Antiqua" w:eastAsiaTheme="minorEastAsia" w:hAnsi="Book Antiqua" w:hint="eastAsia"/>
          <w:sz w:val="24"/>
          <w:szCs w:val="24"/>
        </w:rPr>
        <w:t>mo</w:t>
      </w:r>
      <w:r w:rsidRPr="00B974C8">
        <w:rPr>
          <w:rFonts w:ascii="Book Antiqua" w:eastAsia="Times New Roman" w:hAnsi="Book Antiqua"/>
          <w:sz w:val="24"/>
          <w:szCs w:val="24"/>
        </w:rPr>
        <w:t xml:space="preserve"> and 3.3 </w:t>
      </w:r>
      <w:r w:rsidR="00CE4A7F" w:rsidRPr="00B974C8">
        <w:rPr>
          <w:rFonts w:ascii="Book Antiqua" w:eastAsiaTheme="minorEastAsia" w:hAnsi="Book Antiqua" w:hint="eastAsia"/>
          <w:sz w:val="24"/>
          <w:szCs w:val="24"/>
        </w:rPr>
        <w:t>mo</w:t>
      </w:r>
      <w:r w:rsidRPr="00B974C8">
        <w:rPr>
          <w:rFonts w:ascii="Book Antiqua" w:eastAsia="Times New Roman" w:hAnsi="Book Antiqua"/>
          <w:sz w:val="24"/>
          <w:szCs w:val="24"/>
        </w:rPr>
        <w:t xml:space="preserve"> respectively and mOS were 9.7</w:t>
      </w:r>
      <w:r w:rsidR="00CE4A7F" w:rsidRPr="00B974C8">
        <w:rPr>
          <w:rFonts w:ascii="Book Antiqua" w:eastAsiaTheme="minorEastAsia" w:hAnsi="Book Antiqua" w:hint="eastAsia"/>
          <w:sz w:val="24"/>
          <w:szCs w:val="24"/>
        </w:rPr>
        <w:t xml:space="preserve"> mo</w:t>
      </w:r>
      <w:r w:rsidRPr="00B974C8">
        <w:rPr>
          <w:rFonts w:ascii="Book Antiqua" w:eastAsia="Times New Roman" w:hAnsi="Book Antiqua"/>
          <w:sz w:val="24"/>
          <w:szCs w:val="24"/>
        </w:rPr>
        <w:t xml:space="preserve"> and 9.8 </w:t>
      </w:r>
      <w:r w:rsidR="00CE4A7F" w:rsidRPr="00B974C8">
        <w:rPr>
          <w:rFonts w:ascii="Book Antiqua" w:eastAsiaTheme="minorEastAsia" w:hAnsi="Book Antiqua" w:hint="eastAsia"/>
          <w:sz w:val="24"/>
          <w:szCs w:val="24"/>
        </w:rPr>
        <w:t>mo</w:t>
      </w:r>
      <w:r w:rsidRPr="00B974C8">
        <w:rPr>
          <w:rFonts w:ascii="Book Antiqua" w:eastAsia="Times New Roman" w:hAnsi="Book Antiqua"/>
          <w:sz w:val="24"/>
          <w:szCs w:val="24"/>
        </w:rPr>
        <w:t xml:space="preserve"> respectively. Apatinib has been well tolerable in patients. Most of the adverse event could be managed by dose interruptions or reductions. There was no significant favorable safety profile between two groups; above 2% of patients were elevated aminotransferase, thrombocytopenia, elevated bilirubin, hypertension, leukocytopenia, handand-foot syndrome and fatigue. Results of this uncontrolled phase II study indicated that apatinib has potential survival benefit in patients with advance HCC. </w:t>
      </w:r>
      <w:r w:rsidRPr="00B974C8">
        <w:rPr>
          <w:rFonts w:ascii="Book Antiqua" w:hAnsi="Book Antiqua"/>
          <w:kern w:val="0"/>
          <w:sz w:val="24"/>
          <w:szCs w:val="24"/>
          <w:lang w:val="en-SG"/>
        </w:rPr>
        <w:t>A multicenter, randomized, double blind, phase III trial (</w:t>
      </w:r>
      <w:r w:rsidRPr="00B974C8">
        <w:rPr>
          <w:rFonts w:ascii="Book Antiqua" w:eastAsia="Times New Roman" w:hAnsi="Book Antiqua"/>
          <w:sz w:val="24"/>
          <w:szCs w:val="24"/>
        </w:rPr>
        <w:t>NCT02329860</w:t>
      </w:r>
      <w:r w:rsidRPr="00B974C8">
        <w:rPr>
          <w:rFonts w:ascii="Book Antiqua" w:hAnsi="Book Antiqua"/>
          <w:kern w:val="0"/>
          <w:sz w:val="24"/>
          <w:szCs w:val="24"/>
          <w:lang w:val="en-SG"/>
        </w:rPr>
        <w:t>)</w:t>
      </w:r>
      <w:r w:rsidRPr="00B974C8">
        <w:rPr>
          <w:rFonts w:ascii="Book Antiqua" w:eastAsia="Times New Roman" w:hAnsi="Book Antiqua"/>
          <w:sz w:val="24"/>
          <w:szCs w:val="24"/>
        </w:rPr>
        <w:t xml:space="preserve"> is ongoing, </w:t>
      </w:r>
      <w:r w:rsidRPr="00B974C8">
        <w:rPr>
          <w:rFonts w:ascii="Book Antiqua" w:hAnsi="Book Antiqua"/>
          <w:kern w:val="0"/>
          <w:sz w:val="24"/>
          <w:szCs w:val="24"/>
          <w:lang w:val="en-SG"/>
        </w:rPr>
        <w:t>evaluates the efficacy and safety of apatinib in patients with advanced liver cancer who have progressed on systemic therapy (chemotherapy and/or targeted therapy). Approximately 360 patients who meet the entry criteria will be randomly assigned in a 2:1 ratio to apatinib or placebo (1/3 chance to receive placebo).</w:t>
      </w:r>
      <w:r w:rsidRPr="00B974C8">
        <w:rPr>
          <w:rFonts w:ascii="Book Antiqua" w:eastAsia="Times New Roman" w:hAnsi="Book Antiqua"/>
          <w:sz w:val="24"/>
          <w:szCs w:val="24"/>
        </w:rPr>
        <w:t xml:space="preserve"> </w:t>
      </w:r>
      <w:r w:rsidRPr="00B974C8">
        <w:rPr>
          <w:rFonts w:ascii="Book Antiqua" w:hAnsi="Book Antiqua"/>
          <w:kern w:val="0"/>
          <w:sz w:val="24"/>
          <w:szCs w:val="24"/>
          <w:lang w:val="en-SG"/>
        </w:rPr>
        <w:t xml:space="preserve">Primary endpoint of the study is </w:t>
      </w:r>
      <w:r w:rsidR="002D1A73" w:rsidRPr="00B974C8">
        <w:rPr>
          <w:rFonts w:ascii="Book Antiqua" w:hAnsi="Book Antiqua"/>
          <w:kern w:val="0"/>
          <w:sz w:val="24"/>
          <w:szCs w:val="24"/>
          <w:lang w:val="en-SG"/>
        </w:rPr>
        <w:t>OS</w:t>
      </w:r>
      <w:r w:rsidRPr="00B974C8">
        <w:rPr>
          <w:rFonts w:ascii="Book Antiqua" w:hAnsi="Book Antiqua"/>
          <w:kern w:val="0"/>
          <w:sz w:val="24"/>
          <w:szCs w:val="24"/>
          <w:lang w:val="en-SG"/>
        </w:rPr>
        <w:t>.</w:t>
      </w:r>
    </w:p>
    <w:p w14:paraId="4CE67136" w14:textId="77777777" w:rsidR="00CE4A7F" w:rsidRPr="00B974C8" w:rsidRDefault="00CE4A7F" w:rsidP="00CB1EFA">
      <w:pPr>
        <w:widowControl/>
        <w:autoSpaceDE w:val="0"/>
        <w:autoSpaceDN w:val="0"/>
        <w:adjustRightInd w:val="0"/>
        <w:snapToGrid w:val="0"/>
        <w:spacing w:line="360" w:lineRule="auto"/>
        <w:rPr>
          <w:rFonts w:ascii="Book Antiqua" w:eastAsia="Times New Roman" w:hAnsi="Book Antiqua"/>
          <w:sz w:val="24"/>
          <w:szCs w:val="24"/>
        </w:rPr>
      </w:pPr>
    </w:p>
    <w:p w14:paraId="6A56A3EE" w14:textId="026465E5" w:rsidR="00DE55B6" w:rsidRPr="00B974C8" w:rsidRDefault="00CE4A7F" w:rsidP="00CB1EFA">
      <w:pPr>
        <w:adjustRightInd w:val="0"/>
        <w:snapToGrid w:val="0"/>
        <w:spacing w:line="360" w:lineRule="auto"/>
        <w:rPr>
          <w:rFonts w:ascii="Book Antiqua" w:eastAsiaTheme="minorEastAsia" w:hAnsi="Book Antiqua"/>
          <w:b/>
          <w:i/>
          <w:kern w:val="0"/>
          <w:sz w:val="24"/>
          <w:szCs w:val="24"/>
        </w:rPr>
      </w:pPr>
      <w:r w:rsidRPr="00B974C8">
        <w:rPr>
          <w:rFonts w:ascii="Book Antiqua" w:eastAsiaTheme="minorEastAsia" w:hAnsi="Book Antiqua"/>
          <w:b/>
          <w:i/>
          <w:kern w:val="0"/>
          <w:sz w:val="24"/>
          <w:szCs w:val="24"/>
        </w:rPr>
        <w:t xml:space="preserve">MEK </w:t>
      </w:r>
      <w:r w:rsidR="008C07EF" w:rsidRPr="00B974C8">
        <w:rPr>
          <w:rFonts w:ascii="Book Antiqua" w:eastAsiaTheme="minorEastAsia" w:hAnsi="Book Antiqua"/>
          <w:b/>
          <w:i/>
          <w:kern w:val="0"/>
          <w:sz w:val="24"/>
          <w:szCs w:val="24"/>
        </w:rPr>
        <w:t>inhibitors</w:t>
      </w:r>
    </w:p>
    <w:p w14:paraId="18DBDD65" w14:textId="20AA820F" w:rsidR="0004107E" w:rsidRPr="00B974C8" w:rsidRDefault="0004107E" w:rsidP="00CB1EFA">
      <w:pPr>
        <w:adjustRightInd w:val="0"/>
        <w:snapToGrid w:val="0"/>
        <w:spacing w:line="360" w:lineRule="auto"/>
        <w:rPr>
          <w:rFonts w:ascii="Book Antiqua" w:eastAsiaTheme="minorEastAsia" w:hAnsi="Book Antiqua"/>
          <w:kern w:val="0"/>
          <w:sz w:val="24"/>
          <w:szCs w:val="24"/>
          <w:lang w:val="en-SG"/>
        </w:rPr>
      </w:pPr>
      <w:r w:rsidRPr="00B974C8">
        <w:rPr>
          <w:rFonts w:ascii="Book Antiqua" w:eastAsiaTheme="minorEastAsia" w:hAnsi="Book Antiqua"/>
          <w:kern w:val="0"/>
          <w:sz w:val="24"/>
          <w:szCs w:val="24"/>
          <w:lang w:val="en-SG"/>
        </w:rPr>
        <w:t>Refametinib is an oral MEK inhibitor. Treatment combination of refametinib and sorafenib can induce a definite survival benefit in advanced HCC patients</w:t>
      </w:r>
      <w:r w:rsidRPr="00B974C8">
        <w:rPr>
          <w:rFonts w:ascii="Book Antiqua" w:eastAsiaTheme="minorEastAsia" w:hAnsi="Book Antiqua"/>
          <w:kern w:val="0"/>
          <w:sz w:val="24"/>
          <w:szCs w:val="24"/>
          <w:vertAlign w:val="superscript"/>
          <w:lang w:val="en-SG"/>
        </w:rPr>
        <w:t>[2</w:t>
      </w:r>
      <w:r w:rsidR="008809F9" w:rsidRPr="00B974C8">
        <w:rPr>
          <w:rFonts w:ascii="Book Antiqua" w:eastAsiaTheme="minorEastAsia" w:hAnsi="Book Antiqua"/>
          <w:kern w:val="0"/>
          <w:sz w:val="24"/>
          <w:szCs w:val="24"/>
          <w:vertAlign w:val="superscript"/>
          <w:lang w:val="en-SG"/>
        </w:rPr>
        <w:t>5</w:t>
      </w:r>
      <w:r w:rsidRPr="00B974C8">
        <w:rPr>
          <w:rFonts w:ascii="Book Antiqua" w:eastAsiaTheme="minorEastAsia" w:hAnsi="Book Antiqua"/>
          <w:kern w:val="0"/>
          <w:sz w:val="24"/>
          <w:szCs w:val="24"/>
          <w:vertAlign w:val="superscript"/>
          <w:lang w:val="en-SG"/>
        </w:rPr>
        <w:t>]</w:t>
      </w:r>
      <w:r w:rsidRPr="00B974C8">
        <w:rPr>
          <w:rFonts w:ascii="Book Antiqua" w:eastAsiaTheme="minorEastAsia" w:hAnsi="Book Antiqua"/>
          <w:kern w:val="0"/>
          <w:sz w:val="24"/>
          <w:szCs w:val="24"/>
          <w:lang w:val="en-SG"/>
        </w:rPr>
        <w:t xml:space="preserve">. Among these patients, RR and disease control rate (DCR) were 6.2% </w:t>
      </w:r>
      <w:r w:rsidRPr="00B974C8">
        <w:rPr>
          <w:rFonts w:ascii="Book Antiqua" w:eastAsiaTheme="minorEastAsia" w:hAnsi="Book Antiqua"/>
          <w:kern w:val="0"/>
          <w:sz w:val="24"/>
          <w:szCs w:val="24"/>
          <w:lang w:val="en-SG"/>
        </w:rPr>
        <w:lastRenderedPageBreak/>
        <w:t xml:space="preserve">and 43%, respectively. mTTP and mOS were 122 and 290 </w:t>
      </w:r>
      <w:r w:rsidR="000A0D13" w:rsidRPr="00B974C8">
        <w:rPr>
          <w:rFonts w:ascii="Book Antiqua" w:eastAsiaTheme="minorEastAsia" w:hAnsi="Book Antiqua" w:hint="eastAsia"/>
          <w:kern w:val="0"/>
          <w:sz w:val="24"/>
          <w:szCs w:val="24"/>
          <w:lang w:val="en-SG"/>
        </w:rPr>
        <w:t>d</w:t>
      </w:r>
      <w:r w:rsidRPr="00B974C8">
        <w:rPr>
          <w:rFonts w:ascii="Book Antiqua" w:eastAsiaTheme="minorEastAsia" w:hAnsi="Book Antiqua"/>
          <w:kern w:val="0"/>
          <w:sz w:val="24"/>
          <w:szCs w:val="24"/>
          <w:lang w:val="en-SG"/>
        </w:rPr>
        <w:t>, respectively. Furthermore, the best clinical response was observed in subgroup with RAS mutations. This combination therapy, however, showed obvious toxicity profile. The incidence rate of grade 3 and 4 adverse event reached as high as about 80%. 4 patients died from adverse events (liver function failure, hepatic encephalopathy, tumor lysis syndrome and unknown reason for one case). Most frequent drug-related adverse events were rash, gastrointestinal tract reaction (nausea, vomiting and anorexia) and elevated transaminase. Almost all of subjects which suffered from adverse events had to receive dose modifications. A phase II study is currently underway to explore efficacy of refametinib monotherapy on advanced RAS- mutated HCC.</w:t>
      </w:r>
    </w:p>
    <w:p w14:paraId="7DE42832" w14:textId="77777777" w:rsidR="008C07EF" w:rsidRPr="00B974C8" w:rsidRDefault="008C07EF" w:rsidP="00CB1EFA">
      <w:pPr>
        <w:adjustRightInd w:val="0"/>
        <w:snapToGrid w:val="0"/>
        <w:spacing w:line="360" w:lineRule="auto"/>
        <w:rPr>
          <w:rFonts w:ascii="Book Antiqua" w:eastAsiaTheme="minorEastAsia" w:hAnsi="Book Antiqua"/>
          <w:kern w:val="0"/>
          <w:sz w:val="24"/>
          <w:szCs w:val="24"/>
        </w:rPr>
      </w:pPr>
    </w:p>
    <w:p w14:paraId="45C92FCD" w14:textId="77777777" w:rsidR="00136AF7" w:rsidRPr="00B974C8" w:rsidRDefault="00136AF7" w:rsidP="00CB1EFA">
      <w:pPr>
        <w:adjustRightInd w:val="0"/>
        <w:snapToGrid w:val="0"/>
        <w:spacing w:line="360" w:lineRule="auto"/>
        <w:rPr>
          <w:rFonts w:ascii="Book Antiqua" w:eastAsia="Microsoft YaHei" w:hAnsi="Book Antiqua"/>
          <w:b/>
          <w:i/>
          <w:sz w:val="24"/>
          <w:szCs w:val="24"/>
        </w:rPr>
      </w:pPr>
      <w:r w:rsidRPr="00B974C8">
        <w:rPr>
          <w:rFonts w:ascii="Book Antiqua" w:eastAsia="Microsoft YaHei" w:hAnsi="Book Antiqua"/>
          <w:b/>
          <w:i/>
          <w:sz w:val="24"/>
          <w:szCs w:val="24"/>
        </w:rPr>
        <w:t>C-MET inhibitors</w:t>
      </w:r>
    </w:p>
    <w:p w14:paraId="523BA995" w14:textId="1EA47EF3" w:rsidR="00E70B32" w:rsidRPr="00B974C8" w:rsidRDefault="00E70B32" w:rsidP="00CB1EFA">
      <w:pPr>
        <w:adjustRightInd w:val="0"/>
        <w:snapToGrid w:val="0"/>
        <w:spacing w:line="360" w:lineRule="auto"/>
        <w:rPr>
          <w:rFonts w:ascii="Book Antiqua" w:hAnsi="Book Antiqua"/>
          <w:sz w:val="24"/>
          <w:szCs w:val="24"/>
        </w:rPr>
      </w:pPr>
      <w:r w:rsidRPr="00B974C8">
        <w:rPr>
          <w:rFonts w:ascii="Book Antiqua" w:hAnsi="Book Antiqua"/>
          <w:sz w:val="24"/>
          <w:szCs w:val="24"/>
        </w:rPr>
        <w:t>Proto-oncogene c-MET can encode the hepatocyte growth factor (HGF) receptor. The binding of HGF and its receptor is able to initiate downstream signaling pathways and then produce oncogenic responses. This mechanism may play a key role in the development of HCC. Both expression and transcription of c-MET were increased in HCC samples. c-MET overexpression is also related with vascular invasion, tumor recurrence, and short survival period. Therefore, c-MET may be a potential therapeutic target for the treatment of HCC</w:t>
      </w:r>
      <w:r w:rsidRPr="00B974C8">
        <w:rPr>
          <w:rFonts w:ascii="Book Antiqua" w:hAnsi="Book Antiqua"/>
          <w:sz w:val="24"/>
          <w:szCs w:val="24"/>
          <w:vertAlign w:val="superscript"/>
        </w:rPr>
        <w:t>[</w:t>
      </w:r>
      <w:r w:rsidR="008809F9" w:rsidRPr="00B974C8">
        <w:rPr>
          <w:rFonts w:ascii="Book Antiqua" w:hAnsi="Book Antiqua"/>
          <w:sz w:val="24"/>
          <w:szCs w:val="24"/>
          <w:vertAlign w:val="superscript"/>
        </w:rPr>
        <w:t>26</w:t>
      </w:r>
      <w:r w:rsidR="00DF39B4">
        <w:rPr>
          <w:rFonts w:ascii="Book Antiqua" w:hAnsi="Book Antiqua" w:hint="eastAsia"/>
          <w:sz w:val="24"/>
          <w:szCs w:val="24"/>
          <w:vertAlign w:val="superscript"/>
        </w:rPr>
        <w:t>,</w:t>
      </w:r>
      <w:r w:rsidR="008809F9" w:rsidRPr="00B974C8">
        <w:rPr>
          <w:rFonts w:ascii="Book Antiqua" w:hAnsi="Book Antiqua"/>
          <w:sz w:val="24"/>
          <w:szCs w:val="24"/>
          <w:vertAlign w:val="superscript"/>
        </w:rPr>
        <w:t>27</w:t>
      </w:r>
      <w:r w:rsidRPr="00B974C8">
        <w:rPr>
          <w:rFonts w:ascii="Book Antiqua" w:hAnsi="Book Antiqua"/>
          <w:sz w:val="24"/>
          <w:szCs w:val="24"/>
          <w:vertAlign w:val="superscript"/>
        </w:rPr>
        <w:t>]</w:t>
      </w:r>
      <w:r w:rsidRPr="00B974C8">
        <w:rPr>
          <w:rFonts w:ascii="Book Antiqua" w:hAnsi="Book Antiqua"/>
          <w:sz w:val="24"/>
          <w:szCs w:val="24"/>
        </w:rPr>
        <w:t>.</w:t>
      </w:r>
    </w:p>
    <w:p w14:paraId="484C4161" w14:textId="77777777" w:rsidR="000A0D13" w:rsidRPr="00B974C8" w:rsidRDefault="000A0D13" w:rsidP="00CB1EFA">
      <w:pPr>
        <w:adjustRightInd w:val="0"/>
        <w:snapToGrid w:val="0"/>
        <w:spacing w:line="360" w:lineRule="auto"/>
        <w:rPr>
          <w:rFonts w:ascii="Book Antiqua" w:hAnsi="Book Antiqua"/>
          <w:sz w:val="24"/>
          <w:szCs w:val="24"/>
        </w:rPr>
      </w:pPr>
    </w:p>
    <w:p w14:paraId="55E5985D" w14:textId="77777777" w:rsidR="00136AF7" w:rsidRPr="00B974C8" w:rsidRDefault="00136AF7" w:rsidP="00CB1EFA">
      <w:pPr>
        <w:adjustRightInd w:val="0"/>
        <w:snapToGrid w:val="0"/>
        <w:spacing w:line="360" w:lineRule="auto"/>
        <w:rPr>
          <w:rFonts w:ascii="Book Antiqua" w:hAnsi="Book Antiqua"/>
          <w:b/>
          <w:i/>
          <w:sz w:val="24"/>
          <w:szCs w:val="24"/>
        </w:rPr>
      </w:pPr>
      <w:r w:rsidRPr="00B974C8">
        <w:rPr>
          <w:rFonts w:ascii="Book Antiqua" w:hAnsi="Book Antiqua"/>
          <w:b/>
          <w:i/>
          <w:sz w:val="24"/>
          <w:szCs w:val="24"/>
        </w:rPr>
        <w:t>Tivantinib</w:t>
      </w:r>
    </w:p>
    <w:p w14:paraId="4154D58F" w14:textId="77777777" w:rsidR="000A0D13" w:rsidRPr="00B974C8" w:rsidRDefault="00D21F68" w:rsidP="00CB1EFA">
      <w:pPr>
        <w:adjustRightInd w:val="0"/>
        <w:snapToGrid w:val="0"/>
        <w:spacing w:line="360" w:lineRule="auto"/>
        <w:rPr>
          <w:rFonts w:ascii="Book Antiqua" w:hAnsi="Book Antiqua"/>
          <w:sz w:val="24"/>
          <w:szCs w:val="24"/>
        </w:rPr>
      </w:pPr>
      <w:r w:rsidRPr="00B974C8">
        <w:rPr>
          <w:rFonts w:ascii="Book Antiqua" w:hAnsi="Book Antiqua"/>
          <w:sz w:val="24"/>
          <w:szCs w:val="24"/>
        </w:rPr>
        <w:t>Tivantinib</w:t>
      </w:r>
      <w:r w:rsidR="000A0D13" w:rsidRPr="00B974C8">
        <w:rPr>
          <w:rFonts w:ascii="Book Antiqua" w:hAnsi="Book Antiqua"/>
          <w:sz w:val="24"/>
          <w:szCs w:val="24"/>
        </w:rPr>
        <w:t xml:space="preserve"> (</w:t>
      </w:r>
      <w:r w:rsidRPr="00B974C8">
        <w:rPr>
          <w:rFonts w:ascii="Book Antiqua" w:hAnsi="Book Antiqua"/>
          <w:sz w:val="24"/>
          <w:szCs w:val="24"/>
        </w:rPr>
        <w:t>ARQ 197</w:t>
      </w:r>
      <w:r w:rsidR="000A0D13" w:rsidRPr="00B974C8">
        <w:rPr>
          <w:rFonts w:ascii="Book Antiqua" w:hAnsi="Book Antiqua"/>
          <w:sz w:val="24"/>
          <w:szCs w:val="24"/>
        </w:rPr>
        <w:t xml:space="preserve">) </w:t>
      </w:r>
      <w:r w:rsidRPr="00B974C8">
        <w:rPr>
          <w:rFonts w:ascii="Book Antiqua" w:hAnsi="Book Antiqua"/>
          <w:sz w:val="24"/>
          <w:szCs w:val="24"/>
        </w:rPr>
        <w:t>is the most–investigated selective c-MET inhibitors in oral form. Similar to vincristine, it induces disruption of microtubules to exert antitumor effect</w:t>
      </w:r>
      <w:r w:rsidRPr="00B974C8">
        <w:rPr>
          <w:rFonts w:ascii="Book Antiqua" w:hAnsi="Book Antiqua"/>
          <w:sz w:val="24"/>
          <w:szCs w:val="24"/>
          <w:vertAlign w:val="superscript"/>
        </w:rPr>
        <w:t>[2</w:t>
      </w:r>
      <w:r w:rsidR="008809F9" w:rsidRPr="00B974C8">
        <w:rPr>
          <w:rFonts w:ascii="Book Antiqua" w:hAnsi="Book Antiqua"/>
          <w:sz w:val="24"/>
          <w:szCs w:val="24"/>
          <w:vertAlign w:val="superscript"/>
        </w:rPr>
        <w:t>8</w:t>
      </w:r>
      <w:r w:rsidRPr="00B974C8">
        <w:rPr>
          <w:rFonts w:ascii="Book Antiqua" w:hAnsi="Book Antiqua"/>
          <w:sz w:val="24"/>
          <w:szCs w:val="24"/>
          <w:vertAlign w:val="superscript"/>
        </w:rPr>
        <w:t>]</w:t>
      </w:r>
      <w:r w:rsidRPr="00B974C8">
        <w:rPr>
          <w:rFonts w:ascii="Book Antiqua" w:hAnsi="Book Antiqua"/>
          <w:sz w:val="24"/>
          <w:szCs w:val="24"/>
        </w:rPr>
        <w:t xml:space="preserve">. A phase </w:t>
      </w:r>
      <w:r w:rsidRPr="00B974C8">
        <w:rPr>
          <w:rFonts w:ascii="SimSun" w:hAnsi="SimSun" w:cs="SimSun" w:hint="eastAsia"/>
          <w:sz w:val="24"/>
          <w:szCs w:val="24"/>
        </w:rPr>
        <w:t>Ⅰ</w:t>
      </w:r>
      <w:r w:rsidRPr="00B974C8">
        <w:rPr>
          <w:rFonts w:ascii="Book Antiqua" w:eastAsia="Microsoft YaHei" w:hAnsi="Book Antiqua" w:cs="Marion Regular"/>
          <w:sz w:val="24"/>
          <w:szCs w:val="24"/>
        </w:rPr>
        <w:t xml:space="preserve"> </w:t>
      </w:r>
      <w:r w:rsidRPr="00B974C8">
        <w:rPr>
          <w:rFonts w:ascii="Book Antiqua" w:hAnsi="Book Antiqua"/>
          <w:sz w:val="24"/>
          <w:szCs w:val="24"/>
        </w:rPr>
        <w:t>b study has investigated for safety profile on 20 patients whose liver functions were scored Child-Pugh A or B</w:t>
      </w:r>
      <w:r w:rsidRPr="00B974C8">
        <w:rPr>
          <w:rFonts w:ascii="Book Antiqua" w:hAnsi="Book Antiqua"/>
          <w:sz w:val="24"/>
          <w:szCs w:val="24"/>
          <w:vertAlign w:val="superscript"/>
        </w:rPr>
        <w:t>[2</w:t>
      </w:r>
      <w:r w:rsidR="008809F9" w:rsidRPr="00B974C8">
        <w:rPr>
          <w:rFonts w:ascii="Book Antiqua" w:hAnsi="Book Antiqua"/>
          <w:sz w:val="24"/>
          <w:szCs w:val="24"/>
          <w:vertAlign w:val="superscript"/>
        </w:rPr>
        <w:t>9</w:t>
      </w:r>
      <w:r w:rsidRPr="00B974C8">
        <w:rPr>
          <w:rFonts w:ascii="Book Antiqua" w:hAnsi="Book Antiqua"/>
          <w:sz w:val="24"/>
          <w:szCs w:val="24"/>
          <w:vertAlign w:val="superscript"/>
        </w:rPr>
        <w:t>]</w:t>
      </w:r>
      <w:r w:rsidRPr="00B974C8">
        <w:rPr>
          <w:rFonts w:ascii="Book Antiqua" w:hAnsi="Book Antiqua"/>
          <w:sz w:val="24"/>
          <w:szCs w:val="24"/>
        </w:rPr>
        <w:t xml:space="preserve">. The results were encouraging. The most frequent non-hematologic toxicities included fatigue (55%), alopecia (15%), anorexia and diarrhea (15%). The grade 3 / 4 hematologic toxicities included neutropenia (38%) and anemia (24%). Thus, careful surveillance of hematologic toxicity is needed during the </w:t>
      </w:r>
      <w:r w:rsidRPr="00B974C8">
        <w:rPr>
          <w:rFonts w:ascii="Book Antiqua" w:hAnsi="Book Antiqua"/>
          <w:sz w:val="24"/>
          <w:szCs w:val="24"/>
        </w:rPr>
        <w:lastRenderedPageBreak/>
        <w:t>treatment period. A dose of 360</w:t>
      </w:r>
      <w:r w:rsidR="000A0D13" w:rsidRPr="00B974C8">
        <w:rPr>
          <w:rFonts w:ascii="Book Antiqua" w:hAnsi="Book Antiqua" w:hint="eastAsia"/>
          <w:sz w:val="24"/>
          <w:szCs w:val="24"/>
        </w:rPr>
        <w:t xml:space="preserve"> </w:t>
      </w:r>
      <w:r w:rsidRPr="00B974C8">
        <w:rPr>
          <w:rFonts w:ascii="Book Antiqua" w:hAnsi="Book Antiqua"/>
          <w:sz w:val="24"/>
          <w:szCs w:val="24"/>
        </w:rPr>
        <w:t>mg BID was recommended in a subsequent phase II study.</w:t>
      </w:r>
      <w:r w:rsidR="000A0D13" w:rsidRPr="00B974C8">
        <w:rPr>
          <w:rFonts w:ascii="Book Antiqua" w:hAnsi="Book Antiqua" w:hint="eastAsia"/>
          <w:sz w:val="24"/>
          <w:szCs w:val="24"/>
        </w:rPr>
        <w:t xml:space="preserve"> </w:t>
      </w:r>
    </w:p>
    <w:p w14:paraId="476BD1B8" w14:textId="4CBFF409" w:rsidR="00D21F68" w:rsidRPr="00B974C8" w:rsidRDefault="00D21F68" w:rsidP="000A0D13">
      <w:pPr>
        <w:adjustRightInd w:val="0"/>
        <w:snapToGrid w:val="0"/>
        <w:spacing w:line="360" w:lineRule="auto"/>
        <w:ind w:firstLineChars="100" w:firstLine="240"/>
        <w:rPr>
          <w:rFonts w:ascii="Book Antiqua" w:hAnsi="Book Antiqua"/>
          <w:sz w:val="24"/>
          <w:szCs w:val="24"/>
        </w:rPr>
      </w:pPr>
      <w:r w:rsidRPr="00B974C8">
        <w:rPr>
          <w:rFonts w:ascii="Book Antiqua" w:hAnsi="Book Antiqua"/>
          <w:sz w:val="24"/>
          <w:szCs w:val="24"/>
          <w:lang w:val="en-SG"/>
        </w:rPr>
        <w:t>A multicenter, randomized, placebo-controlled phase II clinical trial was conducted on patients with advanced HCC and Child-Pugh A cirrhosis</w:t>
      </w:r>
      <w:r w:rsidRPr="00B974C8">
        <w:rPr>
          <w:rFonts w:ascii="Book Antiqua" w:hAnsi="Book Antiqua"/>
          <w:sz w:val="24"/>
          <w:szCs w:val="24"/>
          <w:vertAlign w:val="superscript"/>
          <w:lang w:val="en-SG"/>
        </w:rPr>
        <w:t>[</w:t>
      </w:r>
      <w:r w:rsidR="008809F9" w:rsidRPr="00B974C8">
        <w:rPr>
          <w:rFonts w:ascii="Book Antiqua" w:hAnsi="Book Antiqua"/>
          <w:sz w:val="24"/>
          <w:szCs w:val="24"/>
          <w:vertAlign w:val="superscript"/>
          <w:lang w:val="en-SG"/>
        </w:rPr>
        <w:t>30</w:t>
      </w:r>
      <w:r w:rsidR="000A0D13" w:rsidRPr="00B974C8">
        <w:rPr>
          <w:rFonts w:ascii="Book Antiqua" w:hAnsi="Book Antiqua"/>
          <w:sz w:val="24"/>
          <w:szCs w:val="24"/>
          <w:vertAlign w:val="superscript"/>
          <w:lang w:val="en-SG"/>
        </w:rPr>
        <w:t>,</w:t>
      </w:r>
      <w:r w:rsidR="008809F9" w:rsidRPr="00B974C8">
        <w:rPr>
          <w:rFonts w:ascii="Book Antiqua" w:hAnsi="Book Antiqua"/>
          <w:sz w:val="24"/>
          <w:szCs w:val="24"/>
          <w:vertAlign w:val="superscript"/>
          <w:lang w:val="en-SG"/>
        </w:rPr>
        <w:t>31</w:t>
      </w:r>
      <w:r w:rsidRPr="00B974C8">
        <w:rPr>
          <w:rFonts w:ascii="Book Antiqua" w:hAnsi="Book Antiqua"/>
          <w:sz w:val="24"/>
          <w:szCs w:val="24"/>
          <w:vertAlign w:val="superscript"/>
          <w:lang w:val="en-SG"/>
        </w:rPr>
        <w:t>]</w:t>
      </w:r>
      <w:r w:rsidRPr="00B974C8">
        <w:rPr>
          <w:rFonts w:ascii="Book Antiqua" w:hAnsi="Book Antiqua"/>
          <w:sz w:val="24"/>
          <w:szCs w:val="24"/>
          <w:lang w:val="en-SG"/>
        </w:rPr>
        <w:t>. Those patients had progressed on or were unable to tolerate first-line systemic therapy (the treatment modality was sorafenib except for 4 cases receiving sunitinib).</w:t>
      </w:r>
      <w:r w:rsidR="000904F2">
        <w:rPr>
          <w:rFonts w:ascii="Book Antiqua" w:hAnsi="Book Antiqua"/>
          <w:sz w:val="24"/>
          <w:szCs w:val="24"/>
          <w:lang w:val="en-SG"/>
        </w:rPr>
        <w:t xml:space="preserve"> </w:t>
      </w:r>
      <w:r w:rsidRPr="00B974C8">
        <w:rPr>
          <w:rFonts w:ascii="Book Antiqua" w:hAnsi="Book Antiqua"/>
          <w:sz w:val="24"/>
          <w:szCs w:val="24"/>
          <w:lang w:val="en-SG"/>
        </w:rPr>
        <w:t xml:space="preserve">In this study, researchers randomly allocated patients at a ratio of 2:1 to receive tivantinib (360mg BID) or placebo. The primary endpoint was TTP, and the secondary endpoint was progression free survival (PFS), OS and RR. Because of high incidence of severe neutropenia after recruitment of 57 patients (38 patients in treatment group), the tivantinib dose was amended to 240 mg twice-daily. </w:t>
      </w:r>
      <w:r w:rsidR="00863E90" w:rsidRPr="00B974C8">
        <w:rPr>
          <w:rFonts w:ascii="Book Antiqua" w:hAnsi="Book Antiqua"/>
          <w:sz w:val="24"/>
          <w:szCs w:val="24"/>
          <w:lang w:val="en-SG"/>
        </w:rPr>
        <w:t xml:space="preserve">Seventy-one </w:t>
      </w:r>
      <w:r w:rsidRPr="00B974C8">
        <w:rPr>
          <w:rFonts w:ascii="Book Antiqua" w:hAnsi="Book Antiqua"/>
          <w:sz w:val="24"/>
          <w:szCs w:val="24"/>
          <w:lang w:val="en-SG"/>
        </w:rPr>
        <w:t xml:space="preserve">patients had received tivantinib treatment (38 at 360 mg twice-daily and 33 at 240 mg twice-daily), and 36 patients were randomly assigned to receive placebo. The result has shown that </w:t>
      </w:r>
      <w:r w:rsidR="00D36C85" w:rsidRPr="00B974C8">
        <w:rPr>
          <w:rFonts w:ascii="Book Antiqua" w:hAnsi="Book Antiqua"/>
          <w:sz w:val="24"/>
          <w:szCs w:val="24"/>
          <w:lang w:val="en-SG"/>
        </w:rPr>
        <w:t>m</w:t>
      </w:r>
      <w:r w:rsidRPr="00B974C8">
        <w:rPr>
          <w:rFonts w:ascii="Book Antiqua" w:hAnsi="Book Antiqua"/>
          <w:sz w:val="24"/>
          <w:szCs w:val="24"/>
          <w:lang w:val="en-SG"/>
        </w:rPr>
        <w:t xml:space="preserve">TTP was longer for patients treated with tivantinib than placebo (1.6 </w:t>
      </w:r>
      <w:r w:rsidR="00C67378" w:rsidRPr="00B974C8">
        <w:rPr>
          <w:rFonts w:ascii="Book Antiqua" w:hAnsi="Book Antiqua" w:hint="eastAsia"/>
          <w:sz w:val="24"/>
          <w:szCs w:val="24"/>
          <w:lang w:val="en-SG"/>
        </w:rPr>
        <w:t>mo</w:t>
      </w:r>
      <w:r w:rsidRPr="00B974C8">
        <w:rPr>
          <w:rFonts w:ascii="Book Antiqua" w:hAnsi="Book Antiqua"/>
          <w:sz w:val="24"/>
          <w:szCs w:val="24"/>
          <w:lang w:val="en-SG"/>
        </w:rPr>
        <w:t xml:space="preserve"> </w:t>
      </w:r>
      <w:r w:rsidR="00C67378" w:rsidRPr="00B974C8">
        <w:rPr>
          <w:rFonts w:ascii="Book Antiqua" w:hAnsi="Book Antiqua"/>
          <w:i/>
          <w:sz w:val="24"/>
          <w:szCs w:val="24"/>
          <w:lang w:val="en-SG"/>
        </w:rPr>
        <w:t>vs</w:t>
      </w:r>
      <w:r w:rsidRPr="00B974C8">
        <w:rPr>
          <w:rFonts w:ascii="Book Antiqua" w:hAnsi="Book Antiqua"/>
          <w:sz w:val="24"/>
          <w:szCs w:val="24"/>
          <w:lang w:val="en-SG"/>
        </w:rPr>
        <w:t xml:space="preserve"> 1.4 </w:t>
      </w:r>
      <w:r w:rsidR="00C67378" w:rsidRPr="00B974C8">
        <w:rPr>
          <w:rFonts w:ascii="Book Antiqua" w:hAnsi="Book Antiqua" w:hint="eastAsia"/>
          <w:sz w:val="24"/>
          <w:szCs w:val="24"/>
          <w:lang w:val="en-SG"/>
        </w:rPr>
        <w:t>mo</w:t>
      </w:r>
      <w:r w:rsidRPr="00B974C8">
        <w:rPr>
          <w:rFonts w:ascii="Book Antiqua" w:hAnsi="Book Antiqua"/>
          <w:sz w:val="24"/>
          <w:szCs w:val="24"/>
          <w:lang w:val="en-SG"/>
        </w:rPr>
        <w:t>, HR: 0.64</w:t>
      </w:r>
      <w:r w:rsidR="00CB1EFA" w:rsidRPr="00B974C8">
        <w:rPr>
          <w:rFonts w:ascii="Book Antiqua" w:hAnsi="Book Antiqua"/>
          <w:sz w:val="24"/>
          <w:szCs w:val="24"/>
          <w:lang w:val="en-SG"/>
        </w:rPr>
        <w:t>,</w:t>
      </w:r>
      <w:r w:rsidR="000A0D13" w:rsidRPr="00B974C8">
        <w:rPr>
          <w:rFonts w:ascii="Book Antiqua" w:hAnsi="Book Antiqua" w:hint="eastAsia"/>
          <w:sz w:val="24"/>
          <w:szCs w:val="24"/>
          <w:lang w:val="en-SG"/>
        </w:rPr>
        <w:t xml:space="preserve"> </w:t>
      </w:r>
      <w:r w:rsidR="00C67378" w:rsidRPr="00B974C8">
        <w:rPr>
          <w:rFonts w:ascii="Book Antiqua" w:hAnsi="Book Antiqua"/>
          <w:sz w:val="24"/>
          <w:szCs w:val="24"/>
          <w:lang w:val="en-SG"/>
        </w:rPr>
        <w:t>90%</w:t>
      </w:r>
      <w:r w:rsidRPr="00B974C8">
        <w:rPr>
          <w:rFonts w:ascii="Book Antiqua" w:hAnsi="Book Antiqua"/>
          <w:sz w:val="24"/>
          <w:szCs w:val="24"/>
          <w:lang w:val="en-SG"/>
        </w:rPr>
        <w:t>CI: 0.43–0.94</w:t>
      </w:r>
      <w:r w:rsidR="00CB1EFA" w:rsidRPr="00B974C8">
        <w:rPr>
          <w:rFonts w:ascii="Book Antiqua" w:hAnsi="Book Antiqua"/>
          <w:sz w:val="24"/>
          <w:szCs w:val="24"/>
          <w:lang w:val="en-SG"/>
        </w:rPr>
        <w:t>,</w:t>
      </w:r>
      <w:r w:rsidR="000904F2">
        <w:rPr>
          <w:rFonts w:ascii="Book Antiqua" w:hAnsi="Book Antiqua" w:hint="eastAsia"/>
          <w:sz w:val="24"/>
          <w:szCs w:val="24"/>
          <w:lang w:val="en-SG"/>
        </w:rPr>
        <w:t xml:space="preserve"> </w:t>
      </w:r>
      <w:r w:rsidR="00C67378" w:rsidRPr="00B974C8">
        <w:rPr>
          <w:rFonts w:ascii="Book Antiqua" w:hAnsi="Book Antiqua"/>
          <w:i/>
          <w:sz w:val="24"/>
          <w:szCs w:val="24"/>
          <w:lang w:val="en-SG"/>
        </w:rPr>
        <w:t>P =</w:t>
      </w:r>
      <w:r w:rsidR="000904F2">
        <w:rPr>
          <w:rFonts w:ascii="Book Antiqua" w:hAnsi="Book Antiqua"/>
          <w:i/>
          <w:sz w:val="24"/>
          <w:szCs w:val="24"/>
          <w:lang w:val="en-SG"/>
        </w:rPr>
        <w:t xml:space="preserve"> </w:t>
      </w:r>
      <w:r w:rsidRPr="00B974C8">
        <w:rPr>
          <w:rFonts w:ascii="Book Antiqua" w:hAnsi="Book Antiqua"/>
          <w:sz w:val="24"/>
          <w:szCs w:val="24"/>
          <w:lang w:val="en-SG"/>
        </w:rPr>
        <w:t>0.04). For patients with MET-high tumors ((high expression was regarded as ≥</w:t>
      </w:r>
      <w:r w:rsidR="00C67378" w:rsidRPr="00B974C8">
        <w:rPr>
          <w:rFonts w:ascii="Book Antiqua" w:hAnsi="Book Antiqua" w:hint="eastAsia"/>
          <w:sz w:val="24"/>
          <w:szCs w:val="24"/>
          <w:lang w:val="en-SG"/>
        </w:rPr>
        <w:t xml:space="preserve"> </w:t>
      </w:r>
      <w:r w:rsidRPr="00B974C8">
        <w:rPr>
          <w:rFonts w:ascii="Book Antiqua" w:hAnsi="Book Antiqua"/>
          <w:sz w:val="24"/>
          <w:szCs w:val="24"/>
          <w:lang w:val="en-SG"/>
        </w:rPr>
        <w:t>2+ in ≥</w:t>
      </w:r>
      <w:r w:rsidR="00C67378" w:rsidRPr="00B974C8">
        <w:rPr>
          <w:rFonts w:ascii="Book Antiqua" w:hAnsi="Book Antiqua" w:hint="eastAsia"/>
          <w:sz w:val="24"/>
          <w:szCs w:val="24"/>
          <w:lang w:val="en-SG"/>
        </w:rPr>
        <w:t xml:space="preserve"> </w:t>
      </w:r>
      <w:r w:rsidRPr="00B974C8">
        <w:rPr>
          <w:rFonts w:ascii="Book Antiqua" w:hAnsi="Book Antiqua"/>
          <w:sz w:val="24"/>
          <w:szCs w:val="24"/>
          <w:lang w:val="en-SG"/>
        </w:rPr>
        <w:t xml:space="preserve">50% of tumor cells), tivantinib was able to prolong mTTP (2.7 </w:t>
      </w:r>
      <w:r w:rsidR="00C67378" w:rsidRPr="00B974C8">
        <w:rPr>
          <w:rFonts w:ascii="Book Antiqua" w:hAnsi="Book Antiqua" w:hint="eastAsia"/>
          <w:sz w:val="24"/>
          <w:szCs w:val="24"/>
          <w:lang w:val="en-SG"/>
        </w:rPr>
        <w:t xml:space="preserve">mo </w:t>
      </w:r>
      <w:r w:rsidR="00C67378" w:rsidRPr="00B974C8">
        <w:rPr>
          <w:rFonts w:ascii="Book Antiqua" w:hAnsi="Book Antiqua"/>
          <w:i/>
          <w:sz w:val="24"/>
          <w:szCs w:val="24"/>
          <w:lang w:val="en-SG"/>
        </w:rPr>
        <w:t>vs</w:t>
      </w:r>
      <w:r w:rsidRPr="00B974C8">
        <w:rPr>
          <w:rFonts w:ascii="Book Antiqua" w:hAnsi="Book Antiqua"/>
          <w:sz w:val="24"/>
          <w:szCs w:val="24"/>
          <w:lang w:val="en-SG"/>
        </w:rPr>
        <w:t xml:space="preserve"> 1.4 </w:t>
      </w:r>
      <w:r w:rsidR="00C67378" w:rsidRPr="00B974C8">
        <w:rPr>
          <w:rFonts w:ascii="Book Antiqua" w:hAnsi="Book Antiqua" w:hint="eastAsia"/>
          <w:sz w:val="24"/>
          <w:szCs w:val="24"/>
          <w:lang w:val="en-SG"/>
        </w:rPr>
        <w:t>mo</w:t>
      </w:r>
      <w:r w:rsidRPr="00B974C8">
        <w:rPr>
          <w:rFonts w:ascii="Book Antiqua" w:hAnsi="Book Antiqua"/>
          <w:sz w:val="24"/>
          <w:szCs w:val="24"/>
          <w:lang w:val="en-SG"/>
        </w:rPr>
        <w:t xml:space="preserve">, HR: 0.43, </w:t>
      </w:r>
      <w:r w:rsidR="00C67378" w:rsidRPr="00B974C8">
        <w:rPr>
          <w:rFonts w:ascii="Book Antiqua" w:hAnsi="Book Antiqua"/>
          <w:sz w:val="24"/>
          <w:szCs w:val="24"/>
          <w:lang w:val="en-SG"/>
        </w:rPr>
        <w:t>95%CI:</w:t>
      </w:r>
      <w:r w:rsidRPr="00B974C8">
        <w:rPr>
          <w:rFonts w:ascii="Book Antiqua" w:hAnsi="Book Antiqua"/>
          <w:sz w:val="24"/>
          <w:szCs w:val="24"/>
          <w:lang w:val="en-SG"/>
        </w:rPr>
        <w:t xml:space="preserve"> 0.19–0.97</w:t>
      </w:r>
      <w:r w:rsidR="00CB1EFA" w:rsidRPr="00B974C8">
        <w:rPr>
          <w:rFonts w:ascii="Book Antiqua" w:hAnsi="Book Antiqua"/>
          <w:sz w:val="24"/>
          <w:szCs w:val="24"/>
          <w:lang w:val="en-SG"/>
        </w:rPr>
        <w:t>,</w:t>
      </w:r>
      <w:r w:rsidR="00C67378" w:rsidRPr="00B974C8">
        <w:rPr>
          <w:rFonts w:ascii="Book Antiqua" w:hAnsi="Book Antiqua"/>
          <w:i/>
          <w:sz w:val="24"/>
          <w:szCs w:val="24"/>
          <w:lang w:val="en-SG"/>
        </w:rPr>
        <w:t xml:space="preserve"> P =</w:t>
      </w:r>
      <w:r w:rsidR="000904F2">
        <w:rPr>
          <w:rFonts w:ascii="Book Antiqua" w:hAnsi="Book Antiqua"/>
          <w:i/>
          <w:sz w:val="24"/>
          <w:szCs w:val="24"/>
          <w:lang w:val="en-SG"/>
        </w:rPr>
        <w:t xml:space="preserve"> </w:t>
      </w:r>
      <w:r w:rsidRPr="00B974C8">
        <w:rPr>
          <w:rFonts w:ascii="Book Antiqua" w:hAnsi="Book Antiqua"/>
          <w:sz w:val="24"/>
          <w:szCs w:val="24"/>
          <w:lang w:val="en-SG"/>
        </w:rPr>
        <w:t xml:space="preserve">0.03) and </w:t>
      </w:r>
      <w:r w:rsidR="009D539C" w:rsidRPr="00B974C8">
        <w:rPr>
          <w:rFonts w:ascii="Book Antiqua" w:hAnsi="Book Antiqua"/>
          <w:sz w:val="24"/>
          <w:szCs w:val="24"/>
          <w:lang w:val="en-SG"/>
        </w:rPr>
        <w:t>m</w:t>
      </w:r>
      <w:r w:rsidRPr="00B974C8">
        <w:rPr>
          <w:rFonts w:ascii="Book Antiqua" w:hAnsi="Book Antiqua"/>
          <w:sz w:val="24"/>
          <w:szCs w:val="24"/>
          <w:lang w:val="en-SG"/>
        </w:rPr>
        <w:t xml:space="preserve">OS (7.2 </w:t>
      </w:r>
      <w:r w:rsidR="00C67378" w:rsidRPr="00B974C8">
        <w:rPr>
          <w:rFonts w:ascii="Book Antiqua" w:hAnsi="Book Antiqua" w:hint="eastAsia"/>
          <w:sz w:val="24"/>
          <w:szCs w:val="24"/>
          <w:lang w:val="en-SG"/>
        </w:rPr>
        <w:t xml:space="preserve">mo </w:t>
      </w:r>
      <w:r w:rsidR="00C67378" w:rsidRPr="00B974C8">
        <w:rPr>
          <w:rFonts w:ascii="Book Antiqua" w:hAnsi="Book Antiqua"/>
          <w:i/>
          <w:sz w:val="24"/>
          <w:szCs w:val="24"/>
          <w:lang w:val="en-SG"/>
        </w:rPr>
        <w:t>vs</w:t>
      </w:r>
      <w:r w:rsidRPr="00B974C8">
        <w:rPr>
          <w:rFonts w:ascii="Book Antiqua" w:hAnsi="Book Antiqua"/>
          <w:sz w:val="24"/>
          <w:szCs w:val="24"/>
          <w:lang w:val="en-SG"/>
        </w:rPr>
        <w:t xml:space="preserve"> 3.8 </w:t>
      </w:r>
      <w:r w:rsidR="00C67378" w:rsidRPr="00B974C8">
        <w:rPr>
          <w:rFonts w:ascii="Book Antiqua" w:hAnsi="Book Antiqua" w:hint="eastAsia"/>
          <w:sz w:val="24"/>
          <w:szCs w:val="24"/>
          <w:lang w:val="en-SG"/>
        </w:rPr>
        <w:t>mo</w:t>
      </w:r>
      <w:r w:rsidR="00CB1EFA" w:rsidRPr="00B974C8">
        <w:rPr>
          <w:rFonts w:ascii="Book Antiqua" w:hAnsi="Book Antiqua"/>
          <w:sz w:val="24"/>
          <w:szCs w:val="24"/>
          <w:lang w:val="en-SG"/>
        </w:rPr>
        <w:t>,</w:t>
      </w:r>
      <w:r w:rsidR="00C67378" w:rsidRPr="00B974C8">
        <w:rPr>
          <w:rFonts w:ascii="Book Antiqua" w:hAnsi="Book Antiqua" w:hint="eastAsia"/>
          <w:sz w:val="24"/>
          <w:szCs w:val="24"/>
          <w:lang w:val="en-SG"/>
        </w:rPr>
        <w:t xml:space="preserve"> </w:t>
      </w:r>
      <w:r w:rsidRPr="00B974C8">
        <w:rPr>
          <w:rFonts w:ascii="Book Antiqua" w:hAnsi="Book Antiqua"/>
          <w:sz w:val="24"/>
          <w:szCs w:val="24"/>
          <w:lang w:val="en-SG"/>
        </w:rPr>
        <w:t>HR: 0.38</w:t>
      </w:r>
      <w:r w:rsidR="00CB1EFA" w:rsidRPr="00B974C8">
        <w:rPr>
          <w:rFonts w:ascii="Book Antiqua" w:hAnsi="Book Antiqua"/>
          <w:sz w:val="24"/>
          <w:szCs w:val="24"/>
          <w:lang w:val="en-SG"/>
        </w:rPr>
        <w:t>,</w:t>
      </w:r>
      <w:r w:rsidR="00C67378" w:rsidRPr="00B974C8">
        <w:rPr>
          <w:rFonts w:ascii="Book Antiqua" w:hAnsi="Book Antiqua"/>
          <w:sz w:val="24"/>
          <w:szCs w:val="24"/>
          <w:lang w:val="en-SG"/>
        </w:rPr>
        <w:t>95%CI:</w:t>
      </w:r>
      <w:r w:rsidRPr="00B974C8">
        <w:rPr>
          <w:rFonts w:ascii="Book Antiqua" w:hAnsi="Book Antiqua"/>
          <w:sz w:val="24"/>
          <w:szCs w:val="24"/>
          <w:lang w:val="en-SG"/>
        </w:rPr>
        <w:t xml:space="preserve"> 0.18–0.81</w:t>
      </w:r>
      <w:r w:rsidR="00CB1EFA" w:rsidRPr="00B974C8">
        <w:rPr>
          <w:rFonts w:ascii="Book Antiqua" w:hAnsi="Book Antiqua"/>
          <w:sz w:val="24"/>
          <w:szCs w:val="24"/>
          <w:lang w:val="en-SG"/>
        </w:rPr>
        <w:t>,</w:t>
      </w:r>
      <w:r w:rsidR="00C67378" w:rsidRPr="00B974C8">
        <w:rPr>
          <w:rFonts w:ascii="Book Antiqua" w:hAnsi="Book Antiqua"/>
          <w:i/>
          <w:sz w:val="24"/>
          <w:szCs w:val="24"/>
          <w:lang w:val="en-SG"/>
        </w:rPr>
        <w:t xml:space="preserve"> P =</w:t>
      </w:r>
      <w:r w:rsidR="000904F2">
        <w:rPr>
          <w:rFonts w:ascii="Book Antiqua" w:hAnsi="Book Antiqua"/>
          <w:i/>
          <w:sz w:val="24"/>
          <w:szCs w:val="24"/>
          <w:lang w:val="en-SG"/>
        </w:rPr>
        <w:t xml:space="preserve"> </w:t>
      </w:r>
      <w:r w:rsidRPr="00B974C8">
        <w:rPr>
          <w:rFonts w:ascii="Book Antiqua" w:hAnsi="Book Antiqua"/>
          <w:sz w:val="24"/>
          <w:szCs w:val="24"/>
          <w:lang w:val="en-SG"/>
        </w:rPr>
        <w:t>0.01) in comparison with placebo, a</w:t>
      </w:r>
      <w:r w:rsidR="00C67378" w:rsidRPr="00B974C8">
        <w:rPr>
          <w:rFonts w:ascii="Book Antiqua" w:hAnsi="Book Antiqua"/>
          <w:sz w:val="24"/>
          <w:szCs w:val="24"/>
          <w:lang w:val="en-SG"/>
        </w:rPr>
        <w:t>nd was able to increase DCR (50</w:t>
      </w:r>
      <w:r w:rsidRPr="00B974C8">
        <w:rPr>
          <w:rFonts w:ascii="Book Antiqua" w:hAnsi="Book Antiqua"/>
          <w:sz w:val="24"/>
          <w:szCs w:val="24"/>
          <w:lang w:val="en-SG"/>
        </w:rPr>
        <w:t xml:space="preserve">% </w:t>
      </w:r>
      <w:r w:rsidR="00C67378" w:rsidRPr="00B974C8">
        <w:rPr>
          <w:rFonts w:ascii="Book Antiqua" w:hAnsi="Book Antiqua"/>
          <w:i/>
          <w:sz w:val="24"/>
          <w:szCs w:val="24"/>
          <w:lang w:val="en-SG"/>
        </w:rPr>
        <w:t>vs</w:t>
      </w:r>
      <w:r w:rsidRPr="00B974C8">
        <w:rPr>
          <w:rFonts w:ascii="Book Antiqua" w:hAnsi="Book Antiqua"/>
          <w:sz w:val="24"/>
          <w:szCs w:val="24"/>
          <w:lang w:val="en-SG"/>
        </w:rPr>
        <w:t xml:space="preserve"> 20%). For patients with MET-low tumors, there were no differences in m</w:t>
      </w:r>
      <w:r w:rsidR="009D539C" w:rsidRPr="00B974C8">
        <w:rPr>
          <w:rFonts w:ascii="Book Antiqua" w:hAnsi="Book Antiqua"/>
          <w:sz w:val="24"/>
          <w:szCs w:val="24"/>
          <w:lang w:val="en-SG"/>
        </w:rPr>
        <w:t>m</w:t>
      </w:r>
      <w:r w:rsidRPr="00B974C8">
        <w:rPr>
          <w:rFonts w:ascii="Book Antiqua" w:hAnsi="Book Antiqua"/>
          <w:sz w:val="24"/>
          <w:szCs w:val="24"/>
          <w:lang w:val="en-SG"/>
        </w:rPr>
        <w:t xml:space="preserve">TTP, </w:t>
      </w:r>
      <w:r w:rsidR="009D539C" w:rsidRPr="00B974C8">
        <w:rPr>
          <w:rFonts w:ascii="Book Antiqua" w:hAnsi="Book Antiqua"/>
          <w:sz w:val="24"/>
          <w:szCs w:val="24"/>
          <w:lang w:val="en-SG"/>
        </w:rPr>
        <w:t>m</w:t>
      </w:r>
      <w:r w:rsidRPr="00B974C8">
        <w:rPr>
          <w:rFonts w:ascii="Book Antiqua" w:hAnsi="Book Antiqua"/>
          <w:sz w:val="24"/>
          <w:szCs w:val="24"/>
          <w:lang w:val="en-SG"/>
        </w:rPr>
        <w:t>OS and DCR. The dose of 240 mg BID was tolerable in toxicity. The grade 3 hematologic adverse events included anemia (9%), neutropenia (6%) and thrombocytopenia (6%).</w:t>
      </w:r>
      <w:r w:rsidR="00C67378" w:rsidRPr="00B974C8">
        <w:rPr>
          <w:rFonts w:ascii="Book Antiqua" w:hAnsi="Book Antiqua" w:hint="eastAsia"/>
          <w:sz w:val="24"/>
          <w:szCs w:val="24"/>
          <w:lang w:val="en-SG"/>
        </w:rPr>
        <w:t xml:space="preserve"> </w:t>
      </w:r>
      <w:r w:rsidRPr="00B974C8">
        <w:rPr>
          <w:rFonts w:ascii="Book Antiqua" w:hAnsi="Book Antiqua"/>
          <w:sz w:val="24"/>
          <w:szCs w:val="24"/>
          <w:lang w:val="en-SG"/>
        </w:rPr>
        <w:t>The study recommended tivantinib at dosage of 240 mg BID as an option for second-line treatment of patients with advanced HCC.</w:t>
      </w:r>
      <w:r w:rsidR="000904F2">
        <w:rPr>
          <w:rFonts w:ascii="Book Antiqua" w:hAnsi="Book Antiqua"/>
          <w:sz w:val="24"/>
          <w:szCs w:val="24"/>
          <w:lang w:val="en-SG"/>
        </w:rPr>
        <w:t xml:space="preserve"> </w:t>
      </w:r>
    </w:p>
    <w:p w14:paraId="0E59690C" w14:textId="1194B41D" w:rsidR="00D21F68" w:rsidRPr="00B974C8" w:rsidRDefault="008B336F" w:rsidP="00C67378">
      <w:pPr>
        <w:adjustRightInd w:val="0"/>
        <w:snapToGrid w:val="0"/>
        <w:spacing w:line="360" w:lineRule="auto"/>
        <w:ind w:firstLineChars="100" w:firstLine="240"/>
        <w:rPr>
          <w:rFonts w:ascii="Book Antiqua" w:hAnsi="Book Antiqua"/>
          <w:sz w:val="24"/>
          <w:szCs w:val="24"/>
          <w:lang w:val="en-SG"/>
        </w:rPr>
      </w:pPr>
      <w:r w:rsidRPr="00B974C8">
        <w:rPr>
          <w:rFonts w:ascii="Book Antiqua" w:hAnsi="Book Antiqua"/>
          <w:sz w:val="24"/>
          <w:szCs w:val="24"/>
          <w:lang w:val="en-SG"/>
        </w:rPr>
        <w:t>It have been carrying out that a placebo-controlled phase III clinical trial to</w:t>
      </w:r>
      <w:r w:rsidR="000904F2">
        <w:rPr>
          <w:rFonts w:ascii="Book Antiqua" w:hAnsi="Book Antiqua"/>
          <w:sz w:val="24"/>
          <w:szCs w:val="24"/>
          <w:lang w:val="en-SG"/>
        </w:rPr>
        <w:t xml:space="preserve"> </w:t>
      </w:r>
      <w:r w:rsidRPr="00B974C8">
        <w:rPr>
          <w:rFonts w:ascii="Book Antiqua" w:hAnsi="Book Antiqua"/>
          <w:sz w:val="24"/>
          <w:szCs w:val="24"/>
          <w:lang w:val="en-SG"/>
        </w:rPr>
        <w:t>assess efficacy and safety of tivantinib for</w:t>
      </w:r>
      <w:r w:rsidR="00C67378" w:rsidRPr="00B974C8">
        <w:rPr>
          <w:rFonts w:ascii="Book Antiqua" w:hAnsi="Book Antiqua"/>
          <w:sz w:val="24"/>
          <w:szCs w:val="24"/>
          <w:lang w:val="en-SG"/>
        </w:rPr>
        <w:t> second-line treatment of c-MET</w:t>
      </w:r>
      <w:r w:rsidR="00C67378" w:rsidRPr="00B974C8">
        <w:rPr>
          <w:rFonts w:ascii="Book Antiqua" w:hAnsi="Book Antiqua" w:hint="eastAsia"/>
          <w:sz w:val="24"/>
          <w:szCs w:val="24"/>
          <w:lang w:val="en-SG"/>
        </w:rPr>
        <w:t xml:space="preserve"> </w:t>
      </w:r>
      <w:r w:rsidRPr="00B974C8">
        <w:rPr>
          <w:rFonts w:ascii="Book Antiqua" w:hAnsi="Book Antiqua"/>
          <w:sz w:val="24"/>
          <w:szCs w:val="24"/>
          <w:lang w:val="en-SG"/>
        </w:rPr>
        <w:t>positive HCC (NCT01755767; Study of tivantinib in subjects with inoperable HCC who have been treated with one prior therapy). The result is well expected.</w:t>
      </w:r>
    </w:p>
    <w:p w14:paraId="1673A124" w14:textId="77777777" w:rsidR="00C67378" w:rsidRPr="00B974C8" w:rsidRDefault="00C67378" w:rsidP="00C67378">
      <w:pPr>
        <w:adjustRightInd w:val="0"/>
        <w:snapToGrid w:val="0"/>
        <w:spacing w:line="360" w:lineRule="auto"/>
        <w:ind w:firstLineChars="100" w:firstLine="241"/>
        <w:rPr>
          <w:rFonts w:ascii="Book Antiqua" w:eastAsiaTheme="minorEastAsia" w:hAnsi="Book Antiqua"/>
          <w:b/>
          <w:kern w:val="0"/>
          <w:sz w:val="24"/>
          <w:szCs w:val="24"/>
        </w:rPr>
      </w:pPr>
    </w:p>
    <w:p w14:paraId="171FA5BD" w14:textId="77777777" w:rsidR="00136AF7" w:rsidRPr="00B974C8" w:rsidRDefault="00136AF7" w:rsidP="00CB1EFA">
      <w:pPr>
        <w:adjustRightInd w:val="0"/>
        <w:snapToGrid w:val="0"/>
        <w:spacing w:line="360" w:lineRule="auto"/>
        <w:rPr>
          <w:rFonts w:ascii="Book Antiqua" w:eastAsiaTheme="minorEastAsia" w:hAnsi="Book Antiqua"/>
          <w:b/>
          <w:i/>
          <w:kern w:val="0"/>
          <w:sz w:val="24"/>
          <w:szCs w:val="24"/>
          <w:u w:val="single"/>
        </w:rPr>
      </w:pPr>
      <w:r w:rsidRPr="00B974C8">
        <w:rPr>
          <w:rFonts w:ascii="Book Antiqua" w:hAnsi="Book Antiqua"/>
          <w:b/>
          <w:i/>
          <w:sz w:val="24"/>
          <w:szCs w:val="24"/>
          <w:u w:val="single"/>
        </w:rPr>
        <w:t>Cabozantinib</w:t>
      </w:r>
    </w:p>
    <w:p w14:paraId="3425F5DD" w14:textId="419BE168" w:rsidR="00136AF7" w:rsidRPr="00B974C8" w:rsidRDefault="00F93168" w:rsidP="00CB1EFA">
      <w:pPr>
        <w:autoSpaceDE w:val="0"/>
        <w:autoSpaceDN w:val="0"/>
        <w:adjustRightInd w:val="0"/>
        <w:snapToGrid w:val="0"/>
        <w:spacing w:line="360" w:lineRule="auto"/>
        <w:rPr>
          <w:rFonts w:ascii="Book Antiqua" w:hAnsi="Book Antiqua"/>
          <w:sz w:val="24"/>
          <w:szCs w:val="24"/>
        </w:rPr>
      </w:pPr>
      <w:r w:rsidRPr="00B974C8">
        <w:rPr>
          <w:rFonts w:ascii="Book Antiqua" w:hAnsi="Book Antiqua"/>
          <w:sz w:val="24"/>
          <w:szCs w:val="24"/>
        </w:rPr>
        <w:t>Cabozantinib is an oral agent with the anti-tumor effects through targeted inhibition of MET, VEGFR-2 and RET signaling pathway. Based on the favorable results of a phase III study</w:t>
      </w:r>
      <w:r w:rsidRPr="00B974C8">
        <w:rPr>
          <w:rFonts w:ascii="Book Antiqua" w:hAnsi="Book Antiqua"/>
          <w:sz w:val="24"/>
          <w:szCs w:val="24"/>
          <w:vertAlign w:val="superscript"/>
        </w:rPr>
        <w:t>[3</w:t>
      </w:r>
      <w:r w:rsidR="008809F9" w:rsidRPr="00B974C8">
        <w:rPr>
          <w:rFonts w:ascii="Book Antiqua" w:hAnsi="Book Antiqua"/>
          <w:sz w:val="24"/>
          <w:szCs w:val="24"/>
          <w:vertAlign w:val="superscript"/>
        </w:rPr>
        <w:t>2</w:t>
      </w:r>
      <w:r w:rsidRPr="00B974C8">
        <w:rPr>
          <w:rFonts w:ascii="Book Antiqua" w:hAnsi="Book Antiqua"/>
          <w:sz w:val="24"/>
          <w:szCs w:val="24"/>
          <w:vertAlign w:val="superscript"/>
        </w:rPr>
        <w:t>]</w:t>
      </w:r>
      <w:r w:rsidRPr="00B974C8">
        <w:rPr>
          <w:rFonts w:ascii="Book Antiqua" w:hAnsi="Book Antiqua"/>
          <w:sz w:val="24"/>
          <w:szCs w:val="24"/>
        </w:rPr>
        <w:t>, cabozantinib has been FDA approved for the treatment of advanced medullary thyroid carcinoma. A phase II clinical trial</w:t>
      </w:r>
      <w:r w:rsidRPr="00B974C8">
        <w:rPr>
          <w:rFonts w:ascii="Book Antiqua" w:hAnsi="Book Antiqua"/>
          <w:sz w:val="24"/>
          <w:szCs w:val="24"/>
          <w:vertAlign w:val="superscript"/>
        </w:rPr>
        <w:t>[3</w:t>
      </w:r>
      <w:r w:rsidR="008809F9" w:rsidRPr="00B974C8">
        <w:rPr>
          <w:rFonts w:ascii="Book Antiqua" w:hAnsi="Book Antiqua"/>
          <w:sz w:val="24"/>
          <w:szCs w:val="24"/>
          <w:vertAlign w:val="superscript"/>
        </w:rPr>
        <w:t>3</w:t>
      </w:r>
      <w:r w:rsidRPr="00B974C8">
        <w:rPr>
          <w:rFonts w:ascii="Book Antiqua" w:hAnsi="Book Antiqua"/>
          <w:sz w:val="24"/>
          <w:szCs w:val="24"/>
          <w:vertAlign w:val="superscript"/>
        </w:rPr>
        <w:t>]</w:t>
      </w:r>
      <w:r w:rsidRPr="00B974C8">
        <w:rPr>
          <w:rFonts w:ascii="Book Antiqua" w:hAnsi="Book Antiqua"/>
          <w:sz w:val="24"/>
          <w:szCs w:val="24"/>
        </w:rPr>
        <w:t xml:space="preserve"> has been performed to explore efficacy of cabozantinib on HCC patients whose previous systemic therapies were failed. The obtained results were satisfactory: the mPFS was 4.2 </w:t>
      </w:r>
      <w:r w:rsidR="00C67378" w:rsidRPr="00B974C8">
        <w:rPr>
          <w:rFonts w:ascii="Book Antiqua" w:hAnsi="Book Antiqua" w:hint="eastAsia"/>
          <w:sz w:val="24"/>
          <w:szCs w:val="24"/>
        </w:rPr>
        <w:t>mo</w:t>
      </w:r>
      <w:r w:rsidRPr="00B974C8">
        <w:rPr>
          <w:rFonts w:ascii="Book Antiqua" w:hAnsi="Book Antiqua"/>
          <w:sz w:val="24"/>
          <w:szCs w:val="24"/>
        </w:rPr>
        <w:t xml:space="preserve">, of which 5% patients (2/36) was confirmed PR. DCR at 12 </w:t>
      </w:r>
      <w:r w:rsidR="00C67378" w:rsidRPr="00B974C8">
        <w:rPr>
          <w:rFonts w:ascii="Book Antiqua" w:hAnsi="Book Antiqua" w:hint="eastAsia"/>
          <w:sz w:val="24"/>
          <w:szCs w:val="24"/>
        </w:rPr>
        <w:t>wk</w:t>
      </w:r>
      <w:r w:rsidRPr="00B974C8">
        <w:rPr>
          <w:rFonts w:ascii="Book Antiqua" w:hAnsi="Book Antiqua"/>
          <w:sz w:val="24"/>
          <w:szCs w:val="24"/>
        </w:rPr>
        <w:t xml:space="preserve"> was 68%; AFP of 38% patients (10/26) with abnormal AFP at baseline was decreased by more than 50%. The most common adverse events were diarrhea (17%), hand foot syndrome (15%) and thrombocytopenia (10%). A phase III trial is ongoing to compare the efficacy of cabozantinib </w:t>
      </w:r>
      <w:r w:rsidR="00C67378" w:rsidRPr="00B974C8">
        <w:rPr>
          <w:rFonts w:ascii="Book Antiqua" w:hAnsi="Book Antiqua"/>
          <w:i/>
          <w:sz w:val="24"/>
          <w:szCs w:val="24"/>
        </w:rPr>
        <w:t>vs</w:t>
      </w:r>
      <w:r w:rsidRPr="00B974C8">
        <w:rPr>
          <w:rFonts w:ascii="Book Antiqua" w:hAnsi="Book Antiqua"/>
          <w:i/>
          <w:sz w:val="24"/>
          <w:szCs w:val="24"/>
        </w:rPr>
        <w:t xml:space="preserve"> </w:t>
      </w:r>
      <w:r w:rsidRPr="00B974C8">
        <w:rPr>
          <w:rFonts w:ascii="Book Antiqua" w:hAnsi="Book Antiqua"/>
          <w:sz w:val="24"/>
          <w:szCs w:val="24"/>
        </w:rPr>
        <w:t xml:space="preserve">placebo as the second-line treatment for advanced HCC patients (NCT01908426; Study of cabozantinib (XL184) </w:t>
      </w:r>
      <w:r w:rsidR="00C67378" w:rsidRPr="00B974C8">
        <w:rPr>
          <w:rFonts w:ascii="Book Antiqua" w:hAnsi="Book Antiqua"/>
          <w:i/>
          <w:sz w:val="24"/>
          <w:szCs w:val="24"/>
        </w:rPr>
        <w:t>vs</w:t>
      </w:r>
      <w:r w:rsidRPr="00B974C8">
        <w:rPr>
          <w:rFonts w:ascii="Book Antiqua" w:hAnsi="Book Antiqua"/>
          <w:i/>
          <w:sz w:val="24"/>
          <w:szCs w:val="24"/>
        </w:rPr>
        <w:t xml:space="preserve"> </w:t>
      </w:r>
      <w:r w:rsidRPr="00B974C8">
        <w:rPr>
          <w:rFonts w:ascii="Book Antiqua" w:hAnsi="Book Antiqua"/>
          <w:sz w:val="24"/>
          <w:szCs w:val="24"/>
        </w:rPr>
        <w:t>placebo in subjects with HCC who have received prior sorafenib, CELESTIAL).</w:t>
      </w:r>
    </w:p>
    <w:p w14:paraId="142329C7" w14:textId="77777777" w:rsidR="00C67378" w:rsidRPr="00B974C8" w:rsidRDefault="00C67378" w:rsidP="00CB1EFA">
      <w:pPr>
        <w:autoSpaceDE w:val="0"/>
        <w:autoSpaceDN w:val="0"/>
        <w:adjustRightInd w:val="0"/>
        <w:snapToGrid w:val="0"/>
        <w:spacing w:line="360" w:lineRule="auto"/>
        <w:rPr>
          <w:rFonts w:ascii="Book Antiqua" w:hAnsi="Book Antiqua"/>
          <w:sz w:val="24"/>
          <w:szCs w:val="24"/>
        </w:rPr>
      </w:pPr>
    </w:p>
    <w:p w14:paraId="2F55ED96" w14:textId="7DF50590" w:rsidR="00136AF7" w:rsidRPr="00B974C8" w:rsidRDefault="00955FDF" w:rsidP="00CB1EFA">
      <w:pPr>
        <w:adjustRightInd w:val="0"/>
        <w:snapToGrid w:val="0"/>
        <w:spacing w:line="360" w:lineRule="auto"/>
        <w:rPr>
          <w:rFonts w:ascii="Book Antiqua" w:eastAsia="Microsoft YaHei" w:hAnsi="Book Antiqua"/>
          <w:b/>
          <w:i/>
          <w:sz w:val="24"/>
          <w:szCs w:val="24"/>
        </w:rPr>
      </w:pPr>
      <w:r w:rsidRPr="00B974C8">
        <w:rPr>
          <w:rFonts w:ascii="Book Antiqua" w:eastAsia="Microsoft YaHei" w:hAnsi="Book Antiqua"/>
          <w:b/>
          <w:i/>
          <w:sz w:val="24"/>
          <w:szCs w:val="24"/>
        </w:rPr>
        <w:t>Other c-</w:t>
      </w:r>
      <w:r w:rsidR="00B974C8" w:rsidRPr="00B974C8">
        <w:rPr>
          <w:rFonts w:ascii="Book Antiqua" w:eastAsia="Microsoft YaHei" w:hAnsi="Book Antiqua"/>
          <w:b/>
          <w:i/>
          <w:sz w:val="24"/>
          <w:szCs w:val="24"/>
        </w:rPr>
        <w:t xml:space="preserve">MET </w:t>
      </w:r>
      <w:r w:rsidRPr="00B974C8">
        <w:rPr>
          <w:rFonts w:ascii="Book Antiqua" w:eastAsia="Microsoft YaHei" w:hAnsi="Book Antiqua"/>
          <w:b/>
          <w:i/>
          <w:sz w:val="24"/>
          <w:szCs w:val="24"/>
        </w:rPr>
        <w:t>inhibitor</w:t>
      </w:r>
    </w:p>
    <w:p w14:paraId="4AB7EE89" w14:textId="6584AB5D" w:rsidR="008809F9" w:rsidRPr="00B974C8" w:rsidRDefault="0036434B" w:rsidP="00CB1EFA">
      <w:pPr>
        <w:adjustRightInd w:val="0"/>
        <w:snapToGrid w:val="0"/>
        <w:spacing w:line="360" w:lineRule="auto"/>
        <w:rPr>
          <w:rFonts w:ascii="Book Antiqua" w:hAnsi="Book Antiqua"/>
          <w:sz w:val="24"/>
          <w:szCs w:val="24"/>
        </w:rPr>
      </w:pPr>
      <w:r w:rsidRPr="00B974C8">
        <w:rPr>
          <w:rFonts w:ascii="Book Antiqua" w:hAnsi="Book Antiqua"/>
          <w:sz w:val="24"/>
          <w:szCs w:val="24"/>
        </w:rPr>
        <w:t>Foretinib is a multi-kinase inhibitor targeting MET, RON, AXL, TIE-2 and VEGFR.</w:t>
      </w:r>
      <w:r w:rsidR="000904F2">
        <w:rPr>
          <w:rFonts w:ascii="Book Antiqua" w:hAnsi="Book Antiqua"/>
          <w:sz w:val="24"/>
          <w:szCs w:val="24"/>
        </w:rPr>
        <w:t xml:space="preserve"> </w:t>
      </w:r>
      <w:r w:rsidRPr="00B974C8">
        <w:rPr>
          <w:rFonts w:ascii="Book Antiqua" w:hAnsi="Book Antiqua"/>
          <w:sz w:val="24"/>
          <w:szCs w:val="24"/>
        </w:rPr>
        <w:t>A phase I / II study has enrolled 39 patients who have not received sorafenib or other TKI previously</w:t>
      </w:r>
      <w:r w:rsidRPr="00B974C8">
        <w:rPr>
          <w:rFonts w:ascii="Book Antiqua" w:hAnsi="Book Antiqua"/>
          <w:sz w:val="24"/>
          <w:szCs w:val="24"/>
          <w:vertAlign w:val="superscript"/>
        </w:rPr>
        <w:t>[3</w:t>
      </w:r>
      <w:r w:rsidR="008809F9" w:rsidRPr="00B974C8">
        <w:rPr>
          <w:rFonts w:ascii="Book Antiqua" w:hAnsi="Book Antiqua"/>
          <w:sz w:val="24"/>
          <w:szCs w:val="24"/>
          <w:vertAlign w:val="superscript"/>
        </w:rPr>
        <w:t>4</w:t>
      </w:r>
      <w:r w:rsidRPr="00B974C8">
        <w:rPr>
          <w:rFonts w:ascii="Book Antiqua" w:hAnsi="Book Antiqua"/>
          <w:sz w:val="24"/>
          <w:szCs w:val="24"/>
          <w:vertAlign w:val="superscript"/>
        </w:rPr>
        <w:t>]</w:t>
      </w:r>
      <w:r w:rsidRPr="00B974C8">
        <w:rPr>
          <w:rFonts w:ascii="Book Antiqua" w:hAnsi="Book Antiqua"/>
          <w:sz w:val="24"/>
          <w:szCs w:val="24"/>
        </w:rPr>
        <w:t>. The dose of Foretinib was 30</w:t>
      </w:r>
      <w:r w:rsidR="00B974C8" w:rsidRPr="00B974C8">
        <w:rPr>
          <w:rFonts w:ascii="Book Antiqua" w:hAnsi="Book Antiqua" w:hint="eastAsia"/>
          <w:sz w:val="24"/>
          <w:szCs w:val="24"/>
        </w:rPr>
        <w:t xml:space="preserve"> </w:t>
      </w:r>
      <w:r w:rsidRPr="00B974C8">
        <w:rPr>
          <w:rFonts w:ascii="Book Antiqua" w:hAnsi="Book Antiqua"/>
          <w:sz w:val="24"/>
          <w:szCs w:val="24"/>
        </w:rPr>
        <w:t xml:space="preserve">mg/d. The results have shown that RR was 24%, DCR was 79%, and the mTTP was 4.2 </w:t>
      </w:r>
      <w:r w:rsidR="00B974C8" w:rsidRPr="00B974C8">
        <w:rPr>
          <w:rFonts w:ascii="Book Antiqua" w:hAnsi="Book Antiqua" w:hint="eastAsia"/>
          <w:sz w:val="24"/>
          <w:szCs w:val="24"/>
        </w:rPr>
        <w:t>mo</w:t>
      </w:r>
      <w:r w:rsidRPr="00B974C8">
        <w:rPr>
          <w:rFonts w:ascii="Book Antiqua" w:hAnsi="Book Antiqua"/>
          <w:sz w:val="24"/>
          <w:szCs w:val="24"/>
        </w:rPr>
        <w:t>. Foretinib proved to have high safety profile and well tolerated. The most common adverse events were hypertension, fever and loss of appetite.</w:t>
      </w:r>
      <w:r w:rsidR="000904F2">
        <w:rPr>
          <w:rFonts w:ascii="Book Antiqua" w:hAnsi="Book Antiqua"/>
          <w:sz w:val="24"/>
          <w:szCs w:val="24"/>
        </w:rPr>
        <w:t xml:space="preserve"> </w:t>
      </w:r>
    </w:p>
    <w:p w14:paraId="6D25605B" w14:textId="1CD37DAE" w:rsidR="008809F9" w:rsidRPr="00B974C8" w:rsidRDefault="008809F9" w:rsidP="00B974C8">
      <w:pPr>
        <w:adjustRightInd w:val="0"/>
        <w:snapToGrid w:val="0"/>
        <w:spacing w:line="360" w:lineRule="auto"/>
        <w:ind w:firstLineChars="100" w:firstLine="240"/>
        <w:rPr>
          <w:rFonts w:ascii="Book Antiqua" w:hAnsi="Book Antiqua"/>
          <w:sz w:val="24"/>
          <w:szCs w:val="24"/>
        </w:rPr>
      </w:pPr>
      <w:r w:rsidRPr="00B974C8">
        <w:rPr>
          <w:rFonts w:ascii="Book Antiqua" w:hAnsi="Book Antiqua"/>
          <w:sz w:val="24"/>
          <w:szCs w:val="24"/>
        </w:rPr>
        <w:t xml:space="preserve">Tepotinib (MSC2156119J) is a highly selective c-MET inhibitor with favorable safety and promising antitumor activity, particularly in c-Met positive tumors. Tepotinib is well tolerated and active in Asian patients with advanced HCC in a </w:t>
      </w:r>
      <w:r w:rsidRPr="00B974C8">
        <w:rPr>
          <w:rFonts w:ascii="Book Antiqua" w:eastAsia="Times New Roman" w:hAnsi="Book Antiqua"/>
          <w:sz w:val="24"/>
          <w:szCs w:val="24"/>
        </w:rPr>
        <w:t>phase Ib/II trial</w:t>
      </w:r>
      <w:r w:rsidRPr="00B974C8">
        <w:rPr>
          <w:rFonts w:ascii="Book Antiqua" w:hAnsi="Book Antiqua"/>
          <w:sz w:val="24"/>
          <w:szCs w:val="24"/>
          <w:vertAlign w:val="superscript"/>
        </w:rPr>
        <w:t>[35]</w:t>
      </w:r>
      <w:r w:rsidRPr="00B974C8">
        <w:rPr>
          <w:rFonts w:ascii="Book Antiqua" w:eastAsia="Times New Roman" w:hAnsi="Book Antiqua"/>
          <w:sz w:val="24"/>
          <w:szCs w:val="24"/>
        </w:rPr>
        <w:t xml:space="preserve">. </w:t>
      </w:r>
      <w:r w:rsidRPr="00B974C8">
        <w:rPr>
          <w:rFonts w:ascii="Book Antiqua" w:hAnsi="Book Antiqua"/>
          <w:sz w:val="24"/>
          <w:szCs w:val="24"/>
        </w:rPr>
        <w:t>The ongoing phase II part of this study is comparing the efficacy and safety of first-line tepotinib and sorafenib in patients with c-MET positive HCC.</w:t>
      </w:r>
    </w:p>
    <w:p w14:paraId="4DEE77CC" w14:textId="6332DCA1" w:rsidR="008809F9" w:rsidRPr="00B974C8" w:rsidRDefault="008809F9" w:rsidP="00B974C8">
      <w:pPr>
        <w:adjustRightInd w:val="0"/>
        <w:snapToGrid w:val="0"/>
        <w:spacing w:line="360" w:lineRule="auto"/>
        <w:ind w:firstLineChars="100" w:firstLine="240"/>
        <w:rPr>
          <w:rFonts w:ascii="Book Antiqua" w:hAnsi="Book Antiqua"/>
          <w:sz w:val="24"/>
          <w:szCs w:val="24"/>
        </w:rPr>
      </w:pPr>
      <w:r w:rsidRPr="00B974C8">
        <w:rPr>
          <w:rFonts w:ascii="Book Antiqua" w:hAnsi="Book Antiqua"/>
          <w:sz w:val="24"/>
          <w:szCs w:val="24"/>
        </w:rPr>
        <w:t>Capmatinib (INC280)</w:t>
      </w:r>
      <w:r w:rsidRPr="00B974C8">
        <w:rPr>
          <w:rFonts w:ascii="Book Antiqua" w:hAnsi="Book Antiqua"/>
          <w:sz w:val="24"/>
          <w:szCs w:val="24"/>
          <w:vertAlign w:val="superscript"/>
        </w:rPr>
        <w:t>[36]</w:t>
      </w:r>
      <w:r w:rsidRPr="00B974C8">
        <w:rPr>
          <w:rFonts w:ascii="Book Antiqua" w:hAnsi="Book Antiqua"/>
          <w:sz w:val="24"/>
          <w:szCs w:val="24"/>
        </w:rPr>
        <w:t xml:space="preserve"> is a potent, selective c-MET inhibitor that causes </w:t>
      </w:r>
      <w:r w:rsidRPr="00B974C8">
        <w:rPr>
          <w:rFonts w:ascii="Book Antiqua" w:hAnsi="Book Antiqua"/>
          <w:sz w:val="24"/>
          <w:szCs w:val="24"/>
        </w:rPr>
        <w:lastRenderedPageBreak/>
        <w:t>regression of c-MET dysregulated animal solid tumor models at well-tolerated doses. An open-label, single-arm study is evaluating the safety and efficacy of INC280 in patients with c-MET positive advanced HCC, who have received no prior systemic therapy (NCT01737827). Preliminary results showed that oral INC280 600 mg BID was well tolerated with a manageable safety profile, and showed activity in patients with high c-MET status HCC</w:t>
      </w:r>
      <w:r w:rsidRPr="00B974C8">
        <w:rPr>
          <w:rFonts w:ascii="Book Antiqua" w:hAnsi="Book Antiqua"/>
          <w:sz w:val="24"/>
          <w:szCs w:val="24"/>
          <w:vertAlign w:val="superscript"/>
        </w:rPr>
        <w:t>[37]</w:t>
      </w:r>
      <w:r w:rsidRPr="00B974C8">
        <w:rPr>
          <w:rFonts w:ascii="Book Antiqua" w:hAnsi="Book Antiqua"/>
          <w:sz w:val="24"/>
          <w:szCs w:val="24"/>
        </w:rPr>
        <w:t>.</w:t>
      </w:r>
    </w:p>
    <w:p w14:paraId="5076A6F3" w14:textId="2AF3CA3A" w:rsidR="008809F9" w:rsidRDefault="008809F9" w:rsidP="00B974C8">
      <w:pPr>
        <w:adjustRightInd w:val="0"/>
        <w:snapToGrid w:val="0"/>
        <w:spacing w:line="360" w:lineRule="auto"/>
        <w:ind w:firstLineChars="100" w:firstLine="240"/>
        <w:rPr>
          <w:rFonts w:ascii="Book Antiqua" w:hAnsi="Book Antiqua"/>
          <w:sz w:val="24"/>
          <w:szCs w:val="24"/>
        </w:rPr>
      </w:pPr>
      <w:r w:rsidRPr="00B974C8">
        <w:rPr>
          <w:rFonts w:ascii="Book Antiqua" w:hAnsi="Book Antiqua"/>
          <w:sz w:val="24"/>
          <w:szCs w:val="24"/>
        </w:rPr>
        <w:t>In addition, there are some small molecule c-MET inhibitors, such as LY2875358</w:t>
      </w:r>
      <w:r w:rsidRPr="00B974C8">
        <w:rPr>
          <w:rFonts w:ascii="Book Antiqua" w:hAnsi="Book Antiqua"/>
          <w:sz w:val="24"/>
          <w:szCs w:val="24"/>
          <w:vertAlign w:val="superscript"/>
        </w:rPr>
        <w:t>[38]</w:t>
      </w:r>
      <w:r w:rsidRPr="00B974C8">
        <w:rPr>
          <w:rFonts w:ascii="Book Antiqua" w:hAnsi="Book Antiqua"/>
          <w:sz w:val="24"/>
          <w:szCs w:val="24"/>
        </w:rPr>
        <w:t>, golvantinib</w:t>
      </w:r>
      <w:r w:rsidRPr="00B974C8">
        <w:rPr>
          <w:rFonts w:ascii="Book Antiqua" w:hAnsi="Book Antiqua"/>
          <w:sz w:val="24"/>
          <w:szCs w:val="24"/>
          <w:vertAlign w:val="superscript"/>
        </w:rPr>
        <w:t>[39]</w:t>
      </w:r>
      <w:r w:rsidRPr="00B974C8">
        <w:rPr>
          <w:rFonts w:ascii="Book Antiqua" w:hAnsi="Book Antiqua"/>
          <w:sz w:val="24"/>
          <w:szCs w:val="24"/>
        </w:rPr>
        <w:t xml:space="preserve"> and emibetuzumab</w:t>
      </w:r>
      <w:r w:rsidRPr="00B974C8">
        <w:rPr>
          <w:rFonts w:ascii="Book Antiqua" w:hAnsi="Book Antiqua"/>
          <w:sz w:val="24"/>
          <w:szCs w:val="24"/>
          <w:vertAlign w:val="superscript"/>
        </w:rPr>
        <w:t>[40]</w:t>
      </w:r>
      <w:r w:rsidRPr="00B974C8">
        <w:rPr>
          <w:rFonts w:ascii="Book Antiqua" w:hAnsi="Book Antiqua"/>
          <w:sz w:val="24"/>
          <w:szCs w:val="24"/>
        </w:rPr>
        <w:t>, all of which have been under studied.</w:t>
      </w:r>
      <w:r w:rsidR="000904F2">
        <w:rPr>
          <w:rFonts w:ascii="Book Antiqua" w:hAnsi="Book Antiqua"/>
          <w:sz w:val="24"/>
          <w:szCs w:val="24"/>
        </w:rPr>
        <w:t xml:space="preserve"> </w:t>
      </w:r>
    </w:p>
    <w:p w14:paraId="707C47CF" w14:textId="77777777" w:rsidR="00B974C8" w:rsidRPr="00B974C8" w:rsidRDefault="00B974C8" w:rsidP="00B974C8">
      <w:pPr>
        <w:adjustRightInd w:val="0"/>
        <w:snapToGrid w:val="0"/>
        <w:spacing w:line="360" w:lineRule="auto"/>
        <w:ind w:firstLineChars="150" w:firstLine="360"/>
        <w:rPr>
          <w:rFonts w:ascii="Book Antiqua" w:hAnsi="Book Antiqua"/>
          <w:sz w:val="24"/>
          <w:szCs w:val="24"/>
        </w:rPr>
      </w:pPr>
    </w:p>
    <w:p w14:paraId="21C613D7" w14:textId="389A235E" w:rsidR="00E8663B" w:rsidRPr="00B974C8" w:rsidRDefault="00955FDF" w:rsidP="00CB1EFA">
      <w:pPr>
        <w:adjustRightInd w:val="0"/>
        <w:snapToGrid w:val="0"/>
        <w:spacing w:line="360" w:lineRule="auto"/>
        <w:rPr>
          <w:rFonts w:ascii="Book Antiqua" w:hAnsi="Book Antiqua"/>
          <w:i/>
          <w:sz w:val="24"/>
          <w:szCs w:val="24"/>
        </w:rPr>
      </w:pPr>
      <w:r w:rsidRPr="00B974C8">
        <w:rPr>
          <w:rFonts w:ascii="Book Antiqua" w:eastAsiaTheme="minorEastAsia" w:hAnsi="Book Antiqua"/>
          <w:b/>
          <w:i/>
          <w:kern w:val="0"/>
          <w:sz w:val="24"/>
          <w:szCs w:val="24"/>
        </w:rPr>
        <w:t>TGF-</w:t>
      </w:r>
      <w:r w:rsidR="00B974C8" w:rsidRPr="00B974C8">
        <w:rPr>
          <w:rFonts w:ascii="Book Antiqua" w:eastAsiaTheme="minorEastAsia" w:hAnsi="Book Antiqua"/>
          <w:b/>
          <w:i/>
          <w:kern w:val="0"/>
          <w:sz w:val="24"/>
          <w:szCs w:val="24"/>
        </w:rPr>
        <w:t>β</w:t>
      </w:r>
      <w:r w:rsidR="00B974C8">
        <w:rPr>
          <w:rFonts w:ascii="Book Antiqua" w:eastAsiaTheme="minorEastAsia" w:hAnsi="Book Antiqua" w:hint="eastAsia"/>
          <w:b/>
          <w:i/>
          <w:kern w:val="0"/>
          <w:sz w:val="24"/>
          <w:szCs w:val="24"/>
        </w:rPr>
        <w:t xml:space="preserve"> </w:t>
      </w:r>
      <w:r w:rsidRPr="00B974C8">
        <w:rPr>
          <w:rFonts w:ascii="Book Antiqua" w:eastAsiaTheme="minorEastAsia" w:hAnsi="Book Antiqua"/>
          <w:b/>
          <w:i/>
          <w:kern w:val="0"/>
          <w:sz w:val="24"/>
          <w:szCs w:val="24"/>
        </w:rPr>
        <w:t>inhibitor</w:t>
      </w:r>
    </w:p>
    <w:p w14:paraId="46F3DA00" w14:textId="75EF77CF" w:rsidR="00301EDC" w:rsidRDefault="00301EDC" w:rsidP="00CB1EFA">
      <w:pPr>
        <w:adjustRightInd w:val="0"/>
        <w:snapToGrid w:val="0"/>
        <w:spacing w:line="360" w:lineRule="auto"/>
        <w:rPr>
          <w:rFonts w:ascii="Book Antiqua" w:hAnsi="Book Antiqua"/>
          <w:sz w:val="24"/>
          <w:szCs w:val="24"/>
        </w:rPr>
      </w:pPr>
      <w:r w:rsidRPr="00B974C8">
        <w:rPr>
          <w:rFonts w:ascii="Book Antiqua" w:hAnsi="Book Antiqua"/>
          <w:sz w:val="24"/>
          <w:szCs w:val="24"/>
        </w:rPr>
        <w:t>Transforming growth factor beta (TGF-β) is closely related to occurrence and development of HCC. Inhibiting this signal transduction pathway may effects on the control of the HCC development. As a TGF-receptor kinase inhibitor, LY2157299 is able to block TGF-β signaling transduction highly selectively. In a phase II study</w:t>
      </w:r>
      <w:r w:rsidRPr="00B974C8">
        <w:rPr>
          <w:rFonts w:ascii="Book Antiqua" w:hAnsi="Book Antiqua"/>
          <w:sz w:val="24"/>
          <w:szCs w:val="24"/>
          <w:vertAlign w:val="superscript"/>
        </w:rPr>
        <w:t>[</w:t>
      </w:r>
      <w:r w:rsidR="00C77238" w:rsidRPr="00B974C8">
        <w:rPr>
          <w:rFonts w:ascii="Book Antiqua" w:hAnsi="Book Antiqua"/>
          <w:sz w:val="24"/>
          <w:szCs w:val="24"/>
          <w:vertAlign w:val="superscript"/>
        </w:rPr>
        <w:t>41</w:t>
      </w:r>
      <w:r w:rsidRPr="00B974C8">
        <w:rPr>
          <w:rFonts w:ascii="Book Antiqua" w:hAnsi="Book Antiqua"/>
          <w:sz w:val="24"/>
          <w:szCs w:val="24"/>
          <w:vertAlign w:val="superscript"/>
        </w:rPr>
        <w:t>]</w:t>
      </w:r>
      <w:r w:rsidRPr="00B974C8">
        <w:rPr>
          <w:rFonts w:ascii="Book Antiqua" w:hAnsi="Book Antiqua"/>
          <w:sz w:val="24"/>
          <w:szCs w:val="24"/>
        </w:rPr>
        <w:t>, 109 patients with advanced HCC, who progressed on or were unable to tolerate sorafenib therapy, wer</w:t>
      </w:r>
      <w:r w:rsidR="00B974C8">
        <w:rPr>
          <w:rFonts w:ascii="Book Antiqua" w:hAnsi="Book Antiqua"/>
          <w:sz w:val="24"/>
          <w:szCs w:val="24"/>
        </w:rPr>
        <w:t>e randomized to receive 160 mg/</w:t>
      </w:r>
      <w:r w:rsidR="00B974C8">
        <w:rPr>
          <w:rFonts w:ascii="Book Antiqua" w:hAnsi="Book Antiqua" w:hint="eastAsia"/>
          <w:sz w:val="24"/>
          <w:szCs w:val="24"/>
        </w:rPr>
        <w:t>d</w:t>
      </w:r>
      <w:r w:rsidRPr="00B974C8">
        <w:rPr>
          <w:rFonts w:ascii="Book Antiqua" w:hAnsi="Book Antiqua"/>
          <w:sz w:val="24"/>
          <w:szCs w:val="24"/>
        </w:rPr>
        <w:t xml:space="preserve"> (group A, 37 cases) or 300</w:t>
      </w:r>
      <w:r w:rsidR="00B974C8">
        <w:rPr>
          <w:rFonts w:ascii="Book Antiqua" w:hAnsi="Book Antiqua" w:hint="eastAsia"/>
          <w:sz w:val="24"/>
          <w:szCs w:val="24"/>
        </w:rPr>
        <w:t xml:space="preserve"> </w:t>
      </w:r>
      <w:r w:rsidRPr="00B974C8">
        <w:rPr>
          <w:rFonts w:ascii="Book Antiqua" w:hAnsi="Book Antiqua"/>
          <w:sz w:val="24"/>
          <w:szCs w:val="24"/>
        </w:rPr>
        <w:t>mg/</w:t>
      </w:r>
      <w:r w:rsidR="00B974C8">
        <w:rPr>
          <w:rFonts w:ascii="Book Antiqua" w:hAnsi="Book Antiqua" w:hint="eastAsia"/>
          <w:sz w:val="24"/>
          <w:szCs w:val="24"/>
        </w:rPr>
        <w:t>d</w:t>
      </w:r>
      <w:r w:rsidRPr="00B974C8">
        <w:rPr>
          <w:rFonts w:ascii="Book Antiqua" w:hAnsi="Book Antiqua"/>
          <w:sz w:val="24"/>
          <w:szCs w:val="24"/>
        </w:rPr>
        <w:t xml:space="preserve"> (group B, 72 cases) treatment. mTTP and mOS of all patients were 12 and 36 </w:t>
      </w:r>
      <w:r w:rsidR="00B974C8">
        <w:rPr>
          <w:rFonts w:ascii="Book Antiqua" w:hAnsi="Book Antiqua" w:hint="eastAsia"/>
          <w:sz w:val="24"/>
          <w:szCs w:val="24"/>
        </w:rPr>
        <w:t>wk</w:t>
      </w:r>
      <w:r w:rsidRPr="00B974C8">
        <w:rPr>
          <w:rFonts w:ascii="Book Antiqua" w:hAnsi="Book Antiqua"/>
          <w:sz w:val="24"/>
          <w:szCs w:val="24"/>
        </w:rPr>
        <w:t>, respectively. For patients with AFP changes (the AFP level was decreased in 24% of patients by more than 20% compared to baseline), the mOS</w:t>
      </w:r>
      <w:r w:rsidR="00A92794" w:rsidRPr="00B974C8">
        <w:rPr>
          <w:rFonts w:ascii="Book Antiqua" w:hAnsi="Book Antiqua"/>
          <w:sz w:val="24"/>
          <w:szCs w:val="24"/>
        </w:rPr>
        <w:t xml:space="preserve"> </w:t>
      </w:r>
      <w:r w:rsidRPr="00B974C8">
        <w:rPr>
          <w:rFonts w:ascii="Book Antiqua" w:hAnsi="Book Antiqua"/>
          <w:sz w:val="24"/>
          <w:szCs w:val="24"/>
        </w:rPr>
        <w:t xml:space="preserve">was 93.1 </w:t>
      </w:r>
      <w:r w:rsidR="00B974C8">
        <w:rPr>
          <w:rFonts w:ascii="Book Antiqua" w:hAnsi="Book Antiqua" w:hint="eastAsia"/>
          <w:sz w:val="24"/>
          <w:szCs w:val="24"/>
        </w:rPr>
        <w:t>wk</w:t>
      </w:r>
      <w:r w:rsidRPr="00B974C8">
        <w:rPr>
          <w:rFonts w:ascii="Book Antiqua" w:hAnsi="Book Antiqua"/>
          <w:sz w:val="24"/>
          <w:szCs w:val="24"/>
        </w:rPr>
        <w:t xml:space="preserve">. But the mOS of patients without AFP change was only 29.6 </w:t>
      </w:r>
      <w:r w:rsidR="00B974C8">
        <w:rPr>
          <w:rFonts w:ascii="Book Antiqua" w:hAnsi="Book Antiqua" w:hint="eastAsia"/>
          <w:sz w:val="24"/>
          <w:szCs w:val="24"/>
        </w:rPr>
        <w:t>wk</w:t>
      </w:r>
      <w:r w:rsidRPr="00B974C8">
        <w:rPr>
          <w:rFonts w:ascii="Book Antiqua" w:hAnsi="Book Antiqua"/>
          <w:sz w:val="24"/>
          <w:szCs w:val="24"/>
        </w:rPr>
        <w:t xml:space="preserve">. Only </w:t>
      </w:r>
      <w:r w:rsidR="001432F8" w:rsidRPr="00B974C8">
        <w:rPr>
          <w:rFonts w:ascii="Book Antiqua" w:hAnsi="Book Antiqua"/>
          <w:sz w:val="24"/>
          <w:szCs w:val="24"/>
        </w:rPr>
        <w:t xml:space="preserve">four </w:t>
      </w:r>
      <w:r w:rsidRPr="00B974C8">
        <w:rPr>
          <w:rFonts w:ascii="Book Antiqua" w:hAnsi="Book Antiqua"/>
          <w:sz w:val="24"/>
          <w:szCs w:val="24"/>
        </w:rPr>
        <w:t>patients withdrew because of adverse reactions related to drug. The most common grade 3 or 4 adverse reactions were neutropenia (3 cases), weakness (2 cases) and anemia (3 cases). A dose of 300</w:t>
      </w:r>
      <w:r w:rsidR="00B974C8">
        <w:rPr>
          <w:rFonts w:ascii="Book Antiqua" w:hAnsi="Book Antiqua" w:hint="eastAsia"/>
          <w:sz w:val="24"/>
          <w:szCs w:val="24"/>
        </w:rPr>
        <w:t xml:space="preserve"> </w:t>
      </w:r>
      <w:r w:rsidRPr="00B974C8">
        <w:rPr>
          <w:rFonts w:ascii="Book Antiqua" w:hAnsi="Book Antiqua"/>
          <w:sz w:val="24"/>
          <w:szCs w:val="24"/>
        </w:rPr>
        <w:t>mg/</w:t>
      </w:r>
      <w:r w:rsidR="00B974C8">
        <w:rPr>
          <w:rFonts w:ascii="Book Antiqua" w:hAnsi="Book Antiqua" w:hint="eastAsia"/>
          <w:sz w:val="24"/>
          <w:szCs w:val="24"/>
        </w:rPr>
        <w:t>d</w:t>
      </w:r>
      <w:r w:rsidRPr="00B974C8">
        <w:rPr>
          <w:rFonts w:ascii="Book Antiqua" w:hAnsi="Book Antiqua"/>
          <w:sz w:val="24"/>
          <w:szCs w:val="24"/>
        </w:rPr>
        <w:t xml:space="preserve"> was recommended for subsequent studies. A study using LY2157299 combined with sorafenib is being carried out.</w:t>
      </w:r>
    </w:p>
    <w:p w14:paraId="1ECB104A" w14:textId="77777777" w:rsidR="00B974C8" w:rsidRPr="00B974C8" w:rsidRDefault="00B974C8" w:rsidP="00CB1EFA">
      <w:pPr>
        <w:adjustRightInd w:val="0"/>
        <w:snapToGrid w:val="0"/>
        <w:spacing w:line="360" w:lineRule="auto"/>
        <w:rPr>
          <w:rFonts w:ascii="Book Antiqua" w:hAnsi="Book Antiqua"/>
          <w:sz w:val="24"/>
          <w:szCs w:val="24"/>
        </w:rPr>
      </w:pPr>
    </w:p>
    <w:p w14:paraId="51BBA744" w14:textId="77777777" w:rsidR="00962863" w:rsidRPr="00B974C8" w:rsidRDefault="00962863" w:rsidP="00CB1EFA">
      <w:pPr>
        <w:widowControl/>
        <w:adjustRightInd w:val="0"/>
        <w:snapToGrid w:val="0"/>
        <w:spacing w:line="360" w:lineRule="auto"/>
        <w:rPr>
          <w:rFonts w:ascii="Book Antiqua" w:eastAsia="Times New Roman" w:hAnsi="Book Antiqua"/>
          <w:b/>
          <w:i/>
          <w:sz w:val="24"/>
          <w:szCs w:val="24"/>
        </w:rPr>
      </w:pPr>
      <w:r w:rsidRPr="00B974C8">
        <w:rPr>
          <w:rFonts w:ascii="Book Antiqua" w:eastAsia="Times New Roman" w:hAnsi="Book Antiqua"/>
          <w:b/>
          <w:i/>
          <w:sz w:val="24"/>
          <w:szCs w:val="24"/>
        </w:rPr>
        <w:t>Other targeted drugs</w:t>
      </w:r>
    </w:p>
    <w:p w14:paraId="270CC162" w14:textId="2D367DEE" w:rsidR="00962863" w:rsidRPr="00B974C8" w:rsidRDefault="00962863" w:rsidP="00CB1EFA">
      <w:pPr>
        <w:widowControl/>
        <w:autoSpaceDE w:val="0"/>
        <w:autoSpaceDN w:val="0"/>
        <w:adjustRightInd w:val="0"/>
        <w:snapToGrid w:val="0"/>
        <w:spacing w:line="360" w:lineRule="auto"/>
        <w:rPr>
          <w:rFonts w:ascii="Book Antiqua" w:eastAsia="Times New Roman" w:hAnsi="Book Antiqua"/>
          <w:sz w:val="24"/>
          <w:szCs w:val="24"/>
        </w:rPr>
      </w:pPr>
      <w:r w:rsidRPr="00B974C8">
        <w:rPr>
          <w:rFonts w:ascii="Book Antiqua" w:eastAsia="Times New Roman" w:hAnsi="Book Antiqua"/>
          <w:sz w:val="24"/>
          <w:szCs w:val="24"/>
        </w:rPr>
        <w:t>Pazopanib is a multi-kinase angiogen</w:t>
      </w:r>
      <w:r w:rsidR="00B974C8">
        <w:rPr>
          <w:rFonts w:ascii="Book Antiqua" w:eastAsia="Times New Roman" w:hAnsi="Book Antiqua"/>
          <w:sz w:val="24"/>
          <w:szCs w:val="24"/>
        </w:rPr>
        <w:t xml:space="preserve">esis inhibitor targeting </w:t>
      </w:r>
      <w:bookmarkStart w:id="316" w:name="OLE_LINK1"/>
      <w:bookmarkStart w:id="317" w:name="OLE_LINK5"/>
      <w:r w:rsidR="00B974C8">
        <w:rPr>
          <w:rFonts w:ascii="Book Antiqua" w:eastAsia="Times New Roman" w:hAnsi="Book Antiqua"/>
          <w:sz w:val="24"/>
          <w:szCs w:val="24"/>
        </w:rPr>
        <w:t>VEGFR1</w:t>
      </w:r>
      <w:bookmarkEnd w:id="316"/>
      <w:bookmarkEnd w:id="317"/>
      <w:r w:rsidRPr="00B974C8">
        <w:rPr>
          <w:rFonts w:ascii="Book Antiqua" w:eastAsia="Times New Roman" w:hAnsi="Book Antiqua"/>
          <w:sz w:val="24"/>
          <w:szCs w:val="24"/>
        </w:rPr>
        <w:t>-3, PDGFR-α</w:t>
      </w:r>
      <w:r w:rsidRPr="00B974C8">
        <w:rPr>
          <w:rFonts w:ascii="Book Antiqua" w:eastAsia="Times New Roman" w:hAnsi="Book Antiqua" w:cs="Lucida Grande"/>
          <w:sz w:val="24"/>
          <w:szCs w:val="24"/>
        </w:rPr>
        <w:t xml:space="preserve">, </w:t>
      </w:r>
      <w:r w:rsidRPr="00B974C8">
        <w:rPr>
          <w:rFonts w:ascii="Book Antiqua" w:eastAsia="Times New Roman" w:hAnsi="Book Antiqua"/>
          <w:sz w:val="24"/>
          <w:szCs w:val="24"/>
        </w:rPr>
        <w:t xml:space="preserve">β and c-Kit. A </w:t>
      </w:r>
      <w:r w:rsidRPr="00B974C8">
        <w:rPr>
          <w:rFonts w:ascii="Book Antiqua" w:hAnsi="Book Antiqua"/>
          <w:kern w:val="0"/>
          <w:sz w:val="24"/>
          <w:szCs w:val="24"/>
        </w:rPr>
        <w:t>phase I dose-finding study</w:t>
      </w:r>
      <w:r w:rsidRPr="00B974C8">
        <w:rPr>
          <w:rFonts w:ascii="Book Antiqua" w:eastAsia="Times New Roman" w:hAnsi="Book Antiqua"/>
          <w:sz w:val="24"/>
          <w:szCs w:val="24"/>
          <w:vertAlign w:val="superscript"/>
        </w:rPr>
        <w:t xml:space="preserve">[42] </w:t>
      </w:r>
      <w:r w:rsidRPr="00B974C8">
        <w:rPr>
          <w:rFonts w:ascii="Book Antiqua" w:hAnsi="Book Antiqua"/>
          <w:kern w:val="0"/>
          <w:sz w:val="24"/>
          <w:szCs w:val="24"/>
        </w:rPr>
        <w:t xml:space="preserve">showed </w:t>
      </w:r>
      <w:r w:rsidRPr="00B974C8">
        <w:rPr>
          <w:rFonts w:ascii="Book Antiqua" w:eastAsia="Times New Roman" w:hAnsi="Book Antiqua"/>
          <w:sz w:val="24"/>
          <w:szCs w:val="24"/>
        </w:rPr>
        <w:t xml:space="preserve">pazopanib has </w:t>
      </w:r>
      <w:r w:rsidRPr="00B974C8">
        <w:rPr>
          <w:rFonts w:ascii="Book Antiqua" w:eastAsia="Times New Roman" w:hAnsi="Book Antiqua"/>
          <w:sz w:val="24"/>
          <w:szCs w:val="24"/>
        </w:rPr>
        <w:lastRenderedPageBreak/>
        <w:t>a manageable safety profile in patients with advanced HCC, and 600 mg was chosen for further research. Moreover, pazopanib reduced tumor vessel leakage, as shown by DCE-MRI, indicating a direct effect on HCC vasculature that might be associated with its antitumor activity.</w:t>
      </w:r>
    </w:p>
    <w:p w14:paraId="1A0110BD" w14:textId="4B0E05FB" w:rsidR="00962863" w:rsidRPr="00B974C8" w:rsidRDefault="000904F2" w:rsidP="00CB1EFA">
      <w:pPr>
        <w:widowControl/>
        <w:autoSpaceDE w:val="0"/>
        <w:autoSpaceDN w:val="0"/>
        <w:adjustRightInd w:val="0"/>
        <w:snapToGrid w:val="0"/>
        <w:spacing w:line="360" w:lineRule="auto"/>
        <w:rPr>
          <w:rFonts w:ascii="Book Antiqua" w:eastAsia="Times New Roman" w:hAnsi="Book Antiqua"/>
          <w:sz w:val="24"/>
          <w:szCs w:val="24"/>
        </w:rPr>
      </w:pPr>
      <w:r>
        <w:rPr>
          <w:rFonts w:ascii="Book Antiqua" w:eastAsia="Times New Roman" w:hAnsi="Book Antiqua"/>
          <w:sz w:val="24"/>
          <w:szCs w:val="24"/>
        </w:rPr>
        <w:t xml:space="preserve"> </w:t>
      </w:r>
      <w:r w:rsidR="00962863" w:rsidRPr="00B974C8">
        <w:rPr>
          <w:rFonts w:ascii="Book Antiqua" w:eastAsia="Times New Roman" w:hAnsi="Book Antiqua"/>
          <w:sz w:val="24"/>
          <w:szCs w:val="24"/>
        </w:rPr>
        <w:t>Axitinib is a potent and selective inhibitor of VEGFRs 1–3, approved as second-line therapy for advanced renal cell carcinoma. McNamara</w:t>
      </w:r>
      <w:r w:rsidR="00962863" w:rsidRPr="00B974C8">
        <w:rPr>
          <w:rFonts w:ascii="Book Antiqua" w:eastAsia="Times New Roman" w:hAnsi="Book Antiqua"/>
          <w:sz w:val="24"/>
          <w:szCs w:val="24"/>
          <w:vertAlign w:val="superscript"/>
        </w:rPr>
        <w:t xml:space="preserve">[43] </w:t>
      </w:r>
      <w:r w:rsidR="00962863" w:rsidRPr="00B974C8">
        <w:rPr>
          <w:rFonts w:ascii="Book Antiqua" w:eastAsia="Times New Roman" w:hAnsi="Book Antiqua"/>
          <w:sz w:val="24"/>
          <w:szCs w:val="24"/>
        </w:rPr>
        <w:t>reported promising clinical activity of axitinib as second-line therapy for HCC in a single-arm, open-label phase II study. The study met its primary end point with 42.3% tumor control at 16 weeks (&gt;</w:t>
      </w:r>
      <w:r w:rsidR="00B974C8">
        <w:rPr>
          <w:rFonts w:ascii="Book Antiqua" w:eastAsiaTheme="minorEastAsia" w:hAnsi="Book Antiqua" w:hint="eastAsia"/>
          <w:sz w:val="24"/>
          <w:szCs w:val="24"/>
        </w:rPr>
        <w:t xml:space="preserve"> </w:t>
      </w:r>
      <w:r w:rsidR="00962863" w:rsidRPr="00B974C8">
        <w:rPr>
          <w:rFonts w:ascii="Book Antiqua" w:eastAsia="Times New Roman" w:hAnsi="Book Antiqua"/>
          <w:sz w:val="24"/>
          <w:szCs w:val="24"/>
        </w:rPr>
        <w:t xml:space="preserve">20%). In a randomized phase II study of axitinib </w:t>
      </w:r>
      <w:r w:rsidR="003454B8" w:rsidRPr="003454B8">
        <w:rPr>
          <w:rFonts w:ascii="Book Antiqua" w:eastAsia="Times New Roman" w:hAnsi="Book Antiqua"/>
          <w:i/>
          <w:sz w:val="24"/>
          <w:szCs w:val="24"/>
        </w:rPr>
        <w:t>vs</w:t>
      </w:r>
      <w:r w:rsidR="00962863" w:rsidRPr="00B974C8">
        <w:rPr>
          <w:rFonts w:ascii="Book Antiqua" w:eastAsia="Times New Roman" w:hAnsi="Book Antiqua"/>
          <w:sz w:val="24"/>
          <w:szCs w:val="24"/>
        </w:rPr>
        <w:t xml:space="preserve"> placebo plus BSC in second-line treatment of advanced HCC</w:t>
      </w:r>
      <w:r w:rsidR="00962863" w:rsidRPr="00B974C8">
        <w:rPr>
          <w:rFonts w:ascii="Book Antiqua" w:eastAsia="Times New Roman" w:hAnsi="Book Antiqua"/>
          <w:sz w:val="24"/>
          <w:szCs w:val="24"/>
          <w:vertAlign w:val="superscript"/>
        </w:rPr>
        <w:t>[44]</w:t>
      </w:r>
      <w:r w:rsidR="00962863" w:rsidRPr="00B974C8">
        <w:rPr>
          <w:rFonts w:ascii="Book Antiqua" w:eastAsia="Times New Roman" w:hAnsi="Book Antiqua"/>
          <w:sz w:val="24"/>
          <w:szCs w:val="24"/>
        </w:rPr>
        <w:t>, patients in the axitinib arm achieved longer PFS</w:t>
      </w:r>
      <w:r w:rsidR="00B974C8">
        <w:rPr>
          <w:rFonts w:ascii="Book Antiqua" w:eastAsiaTheme="minorEastAsia" w:hAnsi="Book Antiqua" w:hint="eastAsia"/>
          <w:sz w:val="24"/>
          <w:szCs w:val="24"/>
        </w:rPr>
        <w:t xml:space="preserve"> </w:t>
      </w:r>
      <w:r w:rsidR="00962863" w:rsidRPr="00B974C8">
        <w:rPr>
          <w:rFonts w:ascii="Book Antiqua" w:eastAsia="Times New Roman" w:hAnsi="Book Antiqua"/>
          <w:sz w:val="24"/>
          <w:szCs w:val="24"/>
        </w:rPr>
        <w:t>(</w:t>
      </w:r>
      <w:r w:rsidR="00C67378" w:rsidRPr="00B974C8">
        <w:rPr>
          <w:rFonts w:ascii="Book Antiqua" w:eastAsia="Times New Roman" w:hAnsi="Book Antiqua"/>
          <w:i/>
          <w:sz w:val="24"/>
          <w:szCs w:val="24"/>
        </w:rPr>
        <w:t>P =</w:t>
      </w:r>
      <w:r>
        <w:rPr>
          <w:rFonts w:ascii="Book Antiqua" w:eastAsia="Times New Roman" w:hAnsi="Book Antiqua"/>
          <w:i/>
          <w:sz w:val="24"/>
          <w:szCs w:val="24"/>
        </w:rPr>
        <w:t xml:space="preserve"> </w:t>
      </w:r>
      <w:r w:rsidR="00962863" w:rsidRPr="00B974C8">
        <w:rPr>
          <w:rFonts w:ascii="Book Antiqua" w:eastAsia="Times New Roman" w:hAnsi="Book Antiqua"/>
          <w:sz w:val="24"/>
          <w:szCs w:val="24"/>
        </w:rPr>
        <w:t>0.004) and TTP (</w:t>
      </w:r>
      <w:r w:rsidR="00C67378" w:rsidRPr="00B974C8">
        <w:rPr>
          <w:rFonts w:ascii="Book Antiqua" w:eastAsia="Times New Roman" w:hAnsi="Book Antiqua"/>
          <w:i/>
          <w:sz w:val="24"/>
          <w:szCs w:val="24"/>
        </w:rPr>
        <w:t xml:space="preserve"> P =</w:t>
      </w:r>
      <w:r>
        <w:rPr>
          <w:rFonts w:ascii="Book Antiqua" w:eastAsia="Times New Roman" w:hAnsi="Book Antiqua"/>
          <w:i/>
          <w:sz w:val="24"/>
          <w:szCs w:val="24"/>
        </w:rPr>
        <w:t xml:space="preserve"> </w:t>
      </w:r>
      <w:r w:rsidR="00962863" w:rsidRPr="00B974C8">
        <w:rPr>
          <w:rFonts w:ascii="Book Antiqua" w:eastAsia="Times New Roman" w:hAnsi="Book Antiqua"/>
          <w:sz w:val="24"/>
          <w:szCs w:val="24"/>
        </w:rPr>
        <w:t>0.006), and higher CBR (</w:t>
      </w:r>
      <w:r w:rsidR="00C67378" w:rsidRPr="00B974C8">
        <w:rPr>
          <w:rFonts w:ascii="Book Antiqua" w:eastAsia="Times New Roman" w:hAnsi="Book Antiqua"/>
          <w:i/>
          <w:sz w:val="24"/>
          <w:szCs w:val="24"/>
        </w:rPr>
        <w:t xml:space="preserve"> P =</w:t>
      </w:r>
      <w:r>
        <w:rPr>
          <w:rFonts w:ascii="Book Antiqua" w:eastAsia="Times New Roman" w:hAnsi="Book Antiqua"/>
          <w:i/>
          <w:sz w:val="24"/>
          <w:szCs w:val="24"/>
        </w:rPr>
        <w:t xml:space="preserve"> </w:t>
      </w:r>
      <w:r w:rsidR="00962863" w:rsidRPr="00B974C8">
        <w:rPr>
          <w:rFonts w:ascii="Book Antiqua" w:eastAsia="Times New Roman" w:hAnsi="Book Antiqua"/>
          <w:sz w:val="24"/>
          <w:szCs w:val="24"/>
        </w:rPr>
        <w:t>0.003) compared with those in the placebo arm. However, axitinib did not improve OS over placebo in the overall population or in stratification subgroups. The toxicities were acceptable.</w:t>
      </w:r>
    </w:p>
    <w:p w14:paraId="13FF0300" w14:textId="77777777" w:rsidR="00CD5768" w:rsidRPr="00B974C8" w:rsidRDefault="00CD5768" w:rsidP="00CB1EFA">
      <w:pPr>
        <w:adjustRightInd w:val="0"/>
        <w:snapToGrid w:val="0"/>
        <w:spacing w:line="360" w:lineRule="auto"/>
        <w:rPr>
          <w:rFonts w:ascii="Book Antiqua" w:hAnsi="Book Antiqua"/>
          <w:sz w:val="24"/>
          <w:szCs w:val="24"/>
        </w:rPr>
      </w:pPr>
    </w:p>
    <w:p w14:paraId="3922D80A" w14:textId="14EEFBD1" w:rsidR="00CD5768" w:rsidRPr="00B974C8" w:rsidRDefault="00B974C8" w:rsidP="00CB1EFA">
      <w:pPr>
        <w:adjustRightInd w:val="0"/>
        <w:snapToGrid w:val="0"/>
        <w:spacing w:line="360" w:lineRule="auto"/>
        <w:rPr>
          <w:rFonts w:ascii="Book Antiqua" w:eastAsia="Microsoft YaHei" w:hAnsi="Book Antiqua"/>
          <w:sz w:val="24"/>
          <w:szCs w:val="24"/>
        </w:rPr>
      </w:pPr>
      <w:r w:rsidRPr="00B974C8">
        <w:rPr>
          <w:rFonts w:ascii="Book Antiqua" w:hAnsi="Book Antiqua"/>
          <w:b/>
          <w:bCs/>
          <w:sz w:val="24"/>
          <w:szCs w:val="24"/>
        </w:rPr>
        <w:t>SYSTEMIC CHEMOTHERAPY</w:t>
      </w:r>
      <w:r w:rsidRPr="00B974C8">
        <w:rPr>
          <w:rFonts w:ascii="Book Antiqua" w:eastAsia="Microsoft YaHei" w:hAnsi="Book Antiqua"/>
          <w:sz w:val="24"/>
          <w:szCs w:val="24"/>
        </w:rPr>
        <w:t xml:space="preserve"> </w:t>
      </w:r>
    </w:p>
    <w:p w14:paraId="08C6C496" w14:textId="77777777" w:rsidR="00E76556" w:rsidRDefault="00E76556" w:rsidP="00CB1EFA">
      <w:pPr>
        <w:adjustRightInd w:val="0"/>
        <w:snapToGrid w:val="0"/>
        <w:spacing w:line="360" w:lineRule="auto"/>
        <w:rPr>
          <w:rFonts w:ascii="Book Antiqua" w:hAnsi="Book Antiqua"/>
          <w:sz w:val="24"/>
          <w:szCs w:val="24"/>
        </w:rPr>
      </w:pPr>
      <w:r w:rsidRPr="00B974C8">
        <w:rPr>
          <w:rFonts w:ascii="Book Antiqua" w:hAnsi="Book Antiqua"/>
          <w:sz w:val="24"/>
          <w:szCs w:val="24"/>
        </w:rPr>
        <w:t>For patients with advanced HCC, systemic chemotherapy used to clinically conduct as a palliative method. Before publication of the EACH study, there were no standard drugs or regimen can be regarded as the golden standard. There was also lack of high-level, evidence-based studies showing that systemic chemotherapy had achieved survival benefit. During the past two decades, several high efficiency drugs with low toxicity, such as OXA, have been developed and are used clinically. Additionally, with the optimization of clinical trials and the achievements got from trials, the traditional concept that HCC is unsuitable for chemotherapy has been questioned or challenged. Many researchers have actively investigated effects of OXA alone or combined with other drugs (including chemotherapeutic and molecular targeted drugs) on advanced HCC. A series of clinical trials have obtained promising results that have gradually confirmed the efficacy of OXA for treatment of advanced HCC. </w:t>
      </w:r>
    </w:p>
    <w:p w14:paraId="2F3F4F87" w14:textId="77777777" w:rsidR="00B974C8" w:rsidRPr="00B974C8" w:rsidRDefault="00B974C8" w:rsidP="00CB1EFA">
      <w:pPr>
        <w:adjustRightInd w:val="0"/>
        <w:snapToGrid w:val="0"/>
        <w:spacing w:line="360" w:lineRule="auto"/>
        <w:rPr>
          <w:rFonts w:ascii="Book Antiqua" w:hAnsi="Book Antiqua"/>
          <w:sz w:val="24"/>
          <w:szCs w:val="24"/>
        </w:rPr>
      </w:pPr>
    </w:p>
    <w:p w14:paraId="4C7076DF" w14:textId="27BACB4C" w:rsidR="00815061" w:rsidRPr="00B974C8" w:rsidRDefault="00DD19E9" w:rsidP="00CB1EFA">
      <w:pPr>
        <w:adjustRightInd w:val="0"/>
        <w:snapToGrid w:val="0"/>
        <w:spacing w:line="360" w:lineRule="auto"/>
        <w:rPr>
          <w:rFonts w:ascii="Book Antiqua" w:eastAsia="Microsoft YaHei" w:hAnsi="Book Antiqua"/>
          <w:b/>
          <w:i/>
          <w:sz w:val="24"/>
          <w:szCs w:val="24"/>
        </w:rPr>
      </w:pPr>
      <w:r w:rsidRPr="00B974C8">
        <w:rPr>
          <w:rFonts w:ascii="Book Antiqua" w:eastAsia="Microsoft YaHei" w:hAnsi="Book Antiqua"/>
          <w:b/>
          <w:i/>
          <w:sz w:val="24"/>
          <w:szCs w:val="24"/>
        </w:rPr>
        <w:lastRenderedPageBreak/>
        <w:t>FOLFOX 4</w:t>
      </w:r>
    </w:p>
    <w:p w14:paraId="118D34B0" w14:textId="61D939B5" w:rsidR="00815061" w:rsidRPr="00B974C8" w:rsidRDefault="0056752C" w:rsidP="00CB1EFA">
      <w:pPr>
        <w:adjustRightInd w:val="0"/>
        <w:snapToGrid w:val="0"/>
        <w:spacing w:line="360" w:lineRule="auto"/>
        <w:rPr>
          <w:rFonts w:ascii="Book Antiqua" w:hAnsi="Book Antiqua"/>
          <w:sz w:val="24"/>
          <w:szCs w:val="24"/>
        </w:rPr>
      </w:pPr>
      <w:r w:rsidRPr="00B974C8">
        <w:rPr>
          <w:rFonts w:ascii="Book Antiqua" w:hAnsi="Book Antiqua"/>
          <w:sz w:val="24"/>
          <w:szCs w:val="24"/>
        </w:rPr>
        <w:t>We have conducted an open, multicenter randomized controlled phase III clinical trial for the treatment for advanced HCC patients who were unsuitable for surgery or local treatment (EACH study)</w:t>
      </w:r>
      <w:r w:rsidRPr="00B974C8">
        <w:rPr>
          <w:rFonts w:ascii="Book Antiqua" w:hAnsi="Book Antiqua"/>
          <w:sz w:val="24"/>
          <w:szCs w:val="24"/>
          <w:vertAlign w:val="superscript"/>
        </w:rPr>
        <w:t>[5,6]</w:t>
      </w:r>
      <w:r w:rsidRPr="00B974C8">
        <w:rPr>
          <w:rFonts w:ascii="Book Antiqua" w:hAnsi="Book Antiqua"/>
          <w:sz w:val="24"/>
          <w:szCs w:val="24"/>
        </w:rPr>
        <w:t>. The study recruited 371 patients, with Chinese patients accounting for 75% (70% from China mainland and 5% from Taiwan), and the remaining patients from South Korea (14%) and Thailand patients (11%). Patients were randomly divided into two groups, one group receiving FOLFOX 4 treatment, the other group receiving doxorubicin alone. The treatment continued until disease progression, unacceptable toxicity, death occurred or the original lesion became suitable for surgery. Hierarchical factors included different countries and regions, disease state and BCLC stage. The primary endpoint was OS, and secondary endpoints included PFS, RR, DCR and safety. Baseline characteristic of both groups were uniform and comparable. The results showed that compared with doxorubicin, FOLFOX4 treatment prolonged mPFS significantly (1.77</w:t>
      </w:r>
      <w:r w:rsidR="00B974C8">
        <w:rPr>
          <w:rFonts w:ascii="Book Antiqua" w:hAnsi="Book Antiqua" w:hint="eastAsia"/>
          <w:sz w:val="24"/>
          <w:szCs w:val="24"/>
        </w:rPr>
        <w:t xml:space="preserve"> mo</w:t>
      </w:r>
      <w:r w:rsidRPr="00B974C8">
        <w:rPr>
          <w:rFonts w:ascii="Book Antiqua" w:hAnsi="Book Antiqua"/>
          <w:sz w:val="24"/>
          <w:szCs w:val="24"/>
        </w:rPr>
        <w:t xml:space="preserve"> </w:t>
      </w:r>
      <w:r w:rsidR="00C67378" w:rsidRPr="00B974C8">
        <w:rPr>
          <w:rFonts w:ascii="Book Antiqua" w:hAnsi="Book Antiqua"/>
          <w:i/>
          <w:sz w:val="24"/>
          <w:szCs w:val="24"/>
        </w:rPr>
        <w:t>vs</w:t>
      </w:r>
      <w:r w:rsidRPr="00B974C8">
        <w:rPr>
          <w:rFonts w:ascii="Book Antiqua" w:hAnsi="Book Antiqua"/>
          <w:sz w:val="24"/>
          <w:szCs w:val="24"/>
        </w:rPr>
        <w:t xml:space="preserve"> 2.93 </w:t>
      </w:r>
      <w:r w:rsidR="00B974C8">
        <w:rPr>
          <w:rFonts w:ascii="Book Antiqua" w:hAnsi="Book Antiqua" w:hint="eastAsia"/>
          <w:sz w:val="24"/>
          <w:szCs w:val="24"/>
        </w:rPr>
        <w:t>mo</w:t>
      </w:r>
      <w:r w:rsidRPr="00B974C8">
        <w:rPr>
          <w:rFonts w:ascii="Book Antiqua" w:hAnsi="Book Antiqua"/>
          <w:sz w:val="24"/>
          <w:szCs w:val="24"/>
        </w:rPr>
        <w:t xml:space="preserve">, </w:t>
      </w:r>
      <w:r w:rsidRPr="00B974C8">
        <w:rPr>
          <w:rFonts w:ascii="Book Antiqua" w:hAnsi="Book Antiqua"/>
          <w:i/>
          <w:sz w:val="24"/>
          <w:szCs w:val="24"/>
        </w:rPr>
        <w:t>P</w:t>
      </w:r>
      <w:r w:rsidRPr="00B974C8">
        <w:rPr>
          <w:rFonts w:ascii="Book Antiqua" w:hAnsi="Book Antiqua"/>
          <w:sz w:val="24"/>
          <w:szCs w:val="24"/>
        </w:rPr>
        <w:t>﹤</w:t>
      </w:r>
      <w:r w:rsidRPr="00B974C8">
        <w:rPr>
          <w:rFonts w:ascii="Book Antiqua" w:hAnsi="Book Antiqua"/>
          <w:sz w:val="24"/>
          <w:szCs w:val="24"/>
        </w:rPr>
        <w:t>0.001); RR were 67% and 8.15% (</w:t>
      </w:r>
      <w:r w:rsidR="00C67378" w:rsidRPr="00B974C8">
        <w:rPr>
          <w:rFonts w:ascii="Book Antiqua" w:hAnsi="Book Antiqua"/>
          <w:i/>
          <w:sz w:val="24"/>
          <w:szCs w:val="24"/>
        </w:rPr>
        <w:t>P =</w:t>
      </w:r>
      <w:r w:rsidR="000904F2">
        <w:rPr>
          <w:rFonts w:ascii="Book Antiqua" w:hAnsi="Book Antiqua"/>
          <w:i/>
          <w:sz w:val="24"/>
          <w:szCs w:val="24"/>
        </w:rPr>
        <w:t xml:space="preserve"> </w:t>
      </w:r>
      <w:r w:rsidRPr="00B974C8">
        <w:rPr>
          <w:rFonts w:ascii="Book Antiqua" w:hAnsi="Book Antiqua"/>
          <w:sz w:val="24"/>
          <w:szCs w:val="24"/>
        </w:rPr>
        <w:t>0.02), respectively; DCR were 31.55% and 52.17%</w:t>
      </w:r>
      <w:r w:rsidR="00B974C8">
        <w:rPr>
          <w:rFonts w:ascii="Book Antiqua" w:hAnsi="Book Antiqua" w:hint="eastAsia"/>
          <w:sz w:val="24"/>
          <w:szCs w:val="24"/>
        </w:rPr>
        <w:t xml:space="preserve"> </w:t>
      </w:r>
      <w:r w:rsidRPr="00B974C8">
        <w:rPr>
          <w:rFonts w:ascii="Book Antiqua" w:hAnsi="Book Antiqua"/>
          <w:sz w:val="24"/>
          <w:szCs w:val="24"/>
        </w:rPr>
        <w:t>(</w:t>
      </w:r>
      <w:r w:rsidRPr="00B974C8">
        <w:rPr>
          <w:rFonts w:ascii="Book Antiqua" w:hAnsi="Book Antiqua"/>
          <w:i/>
          <w:sz w:val="24"/>
          <w:szCs w:val="24"/>
        </w:rPr>
        <w:t>P</w:t>
      </w:r>
      <w:r w:rsidRPr="00B974C8">
        <w:rPr>
          <w:rFonts w:ascii="Book Antiqua" w:hAnsi="Book Antiqua"/>
          <w:sz w:val="24"/>
          <w:szCs w:val="24"/>
        </w:rPr>
        <w:t>﹤</w:t>
      </w:r>
      <w:r w:rsidRPr="00B974C8">
        <w:rPr>
          <w:rFonts w:ascii="Book Antiqua" w:hAnsi="Book Antiqua"/>
          <w:sz w:val="24"/>
          <w:szCs w:val="24"/>
        </w:rPr>
        <w:t xml:space="preserve">0.0001), respectively; mOS trended towards improvement (6.40 months </w:t>
      </w:r>
      <w:r w:rsidR="00C67378" w:rsidRPr="00B974C8">
        <w:rPr>
          <w:rFonts w:ascii="Book Antiqua" w:hAnsi="Book Antiqua"/>
          <w:i/>
          <w:sz w:val="24"/>
          <w:szCs w:val="24"/>
        </w:rPr>
        <w:t>vs</w:t>
      </w:r>
      <w:r w:rsidRPr="00B974C8">
        <w:rPr>
          <w:rFonts w:ascii="Book Antiqua" w:hAnsi="Book Antiqua"/>
          <w:sz w:val="24"/>
          <w:szCs w:val="24"/>
        </w:rPr>
        <w:t xml:space="preserve"> 4.97 months,</w:t>
      </w:r>
      <w:r w:rsidR="000904F2">
        <w:rPr>
          <w:rFonts w:ascii="Book Antiqua" w:hAnsi="Book Antiqua"/>
          <w:sz w:val="24"/>
          <w:szCs w:val="24"/>
        </w:rPr>
        <w:t xml:space="preserve"> </w:t>
      </w:r>
      <w:r w:rsidR="00C67378" w:rsidRPr="00B974C8">
        <w:rPr>
          <w:rFonts w:ascii="Book Antiqua" w:hAnsi="Book Antiqua"/>
          <w:i/>
          <w:sz w:val="24"/>
          <w:szCs w:val="24"/>
        </w:rPr>
        <w:t>P =</w:t>
      </w:r>
      <w:r w:rsidR="000904F2">
        <w:rPr>
          <w:rFonts w:ascii="Book Antiqua" w:hAnsi="Book Antiqua"/>
          <w:i/>
          <w:sz w:val="24"/>
          <w:szCs w:val="24"/>
        </w:rPr>
        <w:t xml:space="preserve"> </w:t>
      </w:r>
      <w:r w:rsidRPr="00B974C8">
        <w:rPr>
          <w:rFonts w:ascii="Book Antiqua" w:hAnsi="Book Antiqua"/>
          <w:sz w:val="24"/>
          <w:szCs w:val="24"/>
        </w:rPr>
        <w:t xml:space="preserve">0.0695); The further follow-up of 7 </w:t>
      </w:r>
      <w:r w:rsidR="00B974C8">
        <w:rPr>
          <w:rFonts w:ascii="Book Antiqua" w:hAnsi="Book Antiqua" w:hint="eastAsia"/>
          <w:sz w:val="24"/>
          <w:szCs w:val="24"/>
        </w:rPr>
        <w:t>mo</w:t>
      </w:r>
      <w:r w:rsidRPr="00B974C8">
        <w:rPr>
          <w:rFonts w:ascii="Book Antiqua" w:hAnsi="Book Antiqua"/>
          <w:sz w:val="24"/>
          <w:szCs w:val="24"/>
        </w:rPr>
        <w:t xml:space="preserve"> showed that mOS in the FOLFOX4 group was beneficial (6.47 </w:t>
      </w:r>
      <w:r w:rsidR="00B974C8">
        <w:rPr>
          <w:rFonts w:ascii="Book Antiqua" w:hAnsi="Book Antiqua" w:hint="eastAsia"/>
          <w:sz w:val="24"/>
          <w:szCs w:val="24"/>
        </w:rPr>
        <w:t>mo</w:t>
      </w:r>
      <w:r w:rsidRPr="00B974C8">
        <w:rPr>
          <w:rFonts w:ascii="Book Antiqua" w:hAnsi="Book Antiqua"/>
          <w:sz w:val="24"/>
          <w:szCs w:val="24"/>
        </w:rPr>
        <w:t xml:space="preserve"> </w:t>
      </w:r>
      <w:r w:rsidR="00C67378" w:rsidRPr="00B974C8">
        <w:rPr>
          <w:rFonts w:ascii="Book Antiqua" w:hAnsi="Book Antiqua"/>
          <w:i/>
          <w:sz w:val="24"/>
          <w:szCs w:val="24"/>
        </w:rPr>
        <w:t>vs</w:t>
      </w:r>
      <w:r w:rsidRPr="00B974C8">
        <w:rPr>
          <w:rFonts w:ascii="Book Antiqua" w:hAnsi="Book Antiqua"/>
          <w:sz w:val="24"/>
          <w:szCs w:val="24"/>
        </w:rPr>
        <w:t xml:space="preserve"> </w:t>
      </w:r>
      <w:r w:rsidRPr="00B974C8">
        <w:rPr>
          <w:rFonts w:ascii="Book Antiqua" w:hAnsi="Book Antiqua"/>
          <w:iCs/>
          <w:sz w:val="24"/>
          <w:szCs w:val="24"/>
        </w:rPr>
        <w:t xml:space="preserve">4.90 </w:t>
      </w:r>
      <w:r w:rsidR="00B974C8">
        <w:rPr>
          <w:rFonts w:ascii="Book Antiqua" w:hAnsi="Book Antiqua" w:hint="eastAsia"/>
          <w:iCs/>
          <w:sz w:val="24"/>
          <w:szCs w:val="24"/>
        </w:rPr>
        <w:t>mo</w:t>
      </w:r>
      <w:r w:rsidRPr="00B974C8">
        <w:rPr>
          <w:rFonts w:ascii="Book Antiqua" w:hAnsi="Book Antiqua"/>
          <w:sz w:val="24"/>
          <w:szCs w:val="24"/>
        </w:rPr>
        <w:t>,</w:t>
      </w:r>
      <w:r w:rsidR="000904F2">
        <w:rPr>
          <w:rFonts w:ascii="Book Antiqua" w:hAnsi="Book Antiqua"/>
          <w:sz w:val="24"/>
          <w:szCs w:val="24"/>
        </w:rPr>
        <w:t xml:space="preserve"> </w:t>
      </w:r>
      <w:r w:rsidR="00C67378" w:rsidRPr="00B974C8">
        <w:rPr>
          <w:rFonts w:ascii="Book Antiqua" w:hAnsi="Book Antiqua"/>
          <w:i/>
          <w:sz w:val="24"/>
          <w:szCs w:val="24"/>
        </w:rPr>
        <w:t>P =</w:t>
      </w:r>
      <w:r w:rsidR="000904F2">
        <w:rPr>
          <w:rFonts w:ascii="Book Antiqua" w:hAnsi="Book Antiqua"/>
          <w:i/>
          <w:sz w:val="24"/>
          <w:szCs w:val="24"/>
        </w:rPr>
        <w:t xml:space="preserve"> </w:t>
      </w:r>
      <w:r w:rsidRPr="00B974C8">
        <w:rPr>
          <w:rFonts w:ascii="Book Antiqua" w:hAnsi="Book Antiqua"/>
          <w:sz w:val="24"/>
          <w:szCs w:val="24"/>
        </w:rPr>
        <w:t xml:space="preserve">0.04). In the main target population, namely the Chinese patient population, m OS was significantly prolonged in FOLFOX4 group in comparison with doxorubicin group (5.9 months to 4.3 </w:t>
      </w:r>
      <w:r w:rsidR="00B974C8">
        <w:rPr>
          <w:rFonts w:ascii="Book Antiqua" w:hAnsi="Book Antiqua" w:hint="eastAsia"/>
          <w:sz w:val="24"/>
          <w:szCs w:val="24"/>
        </w:rPr>
        <w:t>mo</w:t>
      </w:r>
      <w:r w:rsidRPr="00B974C8">
        <w:rPr>
          <w:rFonts w:ascii="Book Antiqua" w:hAnsi="Book Antiqua"/>
          <w:sz w:val="24"/>
          <w:szCs w:val="24"/>
        </w:rPr>
        <w:t>,</w:t>
      </w:r>
      <w:r w:rsidR="000904F2">
        <w:rPr>
          <w:rFonts w:ascii="Book Antiqua" w:hAnsi="Book Antiqua"/>
          <w:sz w:val="24"/>
          <w:szCs w:val="24"/>
        </w:rPr>
        <w:t xml:space="preserve"> </w:t>
      </w:r>
      <w:r w:rsidR="00C67378" w:rsidRPr="00B974C8">
        <w:rPr>
          <w:rFonts w:ascii="Book Antiqua" w:hAnsi="Book Antiqua"/>
          <w:i/>
          <w:sz w:val="24"/>
          <w:szCs w:val="24"/>
        </w:rPr>
        <w:t>P =</w:t>
      </w:r>
      <w:r w:rsidR="000904F2">
        <w:rPr>
          <w:rFonts w:ascii="Book Antiqua" w:hAnsi="Book Antiqua"/>
          <w:i/>
          <w:sz w:val="24"/>
          <w:szCs w:val="24"/>
        </w:rPr>
        <w:t xml:space="preserve"> </w:t>
      </w:r>
      <w:r w:rsidRPr="00B974C8">
        <w:rPr>
          <w:rFonts w:ascii="Book Antiqua" w:hAnsi="Book Antiqua"/>
          <w:sz w:val="24"/>
          <w:szCs w:val="24"/>
        </w:rPr>
        <w:t>0.0281); in terms of</w:t>
      </w:r>
      <w:r w:rsidR="00BA1899" w:rsidRPr="00B974C8">
        <w:rPr>
          <w:rFonts w:ascii="Book Antiqua" w:hAnsi="Book Antiqua"/>
          <w:sz w:val="24"/>
          <w:szCs w:val="24"/>
        </w:rPr>
        <w:t xml:space="preserve"> m</w:t>
      </w:r>
      <w:r w:rsidRPr="00B974C8">
        <w:rPr>
          <w:rFonts w:ascii="Book Antiqua" w:hAnsi="Book Antiqua"/>
          <w:sz w:val="24"/>
          <w:szCs w:val="24"/>
        </w:rPr>
        <w:t>PFS</w:t>
      </w:r>
      <w:r w:rsidRPr="00B974C8">
        <w:rPr>
          <w:rFonts w:ascii="Book Antiqua" w:hAnsi="Book Antiqua"/>
          <w:sz w:val="24"/>
          <w:szCs w:val="24"/>
        </w:rPr>
        <w:t>、</w:t>
      </w:r>
      <w:r w:rsidRPr="00B974C8">
        <w:rPr>
          <w:rFonts w:ascii="Book Antiqua" w:hAnsi="Book Antiqua"/>
          <w:sz w:val="24"/>
          <w:szCs w:val="24"/>
        </w:rPr>
        <w:t xml:space="preserve">RR and DCR, FOLFOX4 treatment showed a significant advantage (2.4 </w:t>
      </w:r>
      <w:r w:rsidR="00B974C8">
        <w:rPr>
          <w:rFonts w:ascii="Book Antiqua" w:hAnsi="Book Antiqua" w:hint="eastAsia"/>
          <w:sz w:val="24"/>
          <w:szCs w:val="24"/>
        </w:rPr>
        <w:t>mo</w:t>
      </w:r>
      <w:r w:rsidRPr="00B974C8">
        <w:rPr>
          <w:rFonts w:ascii="Book Antiqua" w:hAnsi="Book Antiqua"/>
          <w:sz w:val="24"/>
          <w:szCs w:val="24"/>
        </w:rPr>
        <w:t xml:space="preserve"> </w:t>
      </w:r>
      <w:r w:rsidR="00C67378" w:rsidRPr="00B974C8">
        <w:rPr>
          <w:rFonts w:ascii="Book Antiqua" w:hAnsi="Book Antiqua"/>
          <w:i/>
          <w:sz w:val="24"/>
          <w:szCs w:val="24"/>
        </w:rPr>
        <w:t>vs</w:t>
      </w:r>
      <w:r w:rsidR="00B974C8">
        <w:rPr>
          <w:rFonts w:ascii="Book Antiqua" w:hAnsi="Book Antiqua" w:hint="eastAsia"/>
          <w:i/>
          <w:sz w:val="24"/>
          <w:szCs w:val="24"/>
        </w:rPr>
        <w:t xml:space="preserve"> </w:t>
      </w:r>
      <w:r w:rsidRPr="00B974C8">
        <w:rPr>
          <w:rFonts w:ascii="Book Antiqua" w:hAnsi="Book Antiqua"/>
          <w:sz w:val="24"/>
          <w:szCs w:val="24"/>
        </w:rPr>
        <w:t xml:space="preserve">1.7 </w:t>
      </w:r>
      <w:r w:rsidR="00B974C8">
        <w:rPr>
          <w:rFonts w:ascii="Book Antiqua" w:hAnsi="Book Antiqua" w:hint="eastAsia"/>
          <w:sz w:val="24"/>
          <w:szCs w:val="24"/>
        </w:rPr>
        <w:t>mo</w:t>
      </w:r>
      <w:r w:rsidR="00CB1EFA" w:rsidRPr="00B974C8">
        <w:rPr>
          <w:rFonts w:ascii="Book Antiqua" w:hAnsi="Book Antiqua"/>
          <w:sz w:val="24"/>
          <w:szCs w:val="24"/>
        </w:rPr>
        <w:t>,</w:t>
      </w:r>
      <w:r w:rsidR="00B974C8">
        <w:rPr>
          <w:rFonts w:ascii="Book Antiqua" w:hAnsi="Book Antiqua" w:hint="eastAsia"/>
          <w:sz w:val="24"/>
          <w:szCs w:val="24"/>
        </w:rPr>
        <w:t xml:space="preserve"> </w:t>
      </w:r>
      <w:r w:rsidRPr="00B974C8">
        <w:rPr>
          <w:rFonts w:ascii="Book Antiqua" w:hAnsi="Book Antiqua"/>
          <w:sz w:val="24"/>
          <w:szCs w:val="24"/>
        </w:rPr>
        <w:t xml:space="preserve">8.6% </w:t>
      </w:r>
      <w:r w:rsidR="00C67378" w:rsidRPr="00B974C8">
        <w:rPr>
          <w:rFonts w:ascii="Book Antiqua" w:hAnsi="Book Antiqua"/>
          <w:i/>
          <w:sz w:val="24"/>
          <w:szCs w:val="24"/>
        </w:rPr>
        <w:t>vs</w:t>
      </w:r>
      <w:r w:rsidR="00B974C8">
        <w:rPr>
          <w:rFonts w:ascii="Book Antiqua" w:hAnsi="Book Antiqua" w:hint="eastAsia"/>
          <w:i/>
          <w:sz w:val="24"/>
          <w:szCs w:val="24"/>
        </w:rPr>
        <w:t xml:space="preserve"> </w:t>
      </w:r>
      <w:r w:rsidRPr="00B974C8">
        <w:rPr>
          <w:rFonts w:ascii="Book Antiqua" w:hAnsi="Book Antiqua"/>
          <w:sz w:val="24"/>
          <w:szCs w:val="24"/>
        </w:rPr>
        <w:t xml:space="preserve">1.4% and 44.0% </w:t>
      </w:r>
      <w:r w:rsidR="00C67378" w:rsidRPr="00B974C8">
        <w:rPr>
          <w:rFonts w:ascii="Book Antiqua" w:hAnsi="Book Antiqua"/>
          <w:i/>
          <w:sz w:val="24"/>
          <w:szCs w:val="24"/>
        </w:rPr>
        <w:t>vs</w:t>
      </w:r>
      <w:r w:rsidR="00B974C8">
        <w:rPr>
          <w:rFonts w:ascii="Book Antiqua" w:hAnsi="Book Antiqua" w:hint="eastAsia"/>
          <w:i/>
          <w:sz w:val="24"/>
          <w:szCs w:val="24"/>
        </w:rPr>
        <w:t xml:space="preserve"> </w:t>
      </w:r>
      <w:r w:rsidRPr="00B974C8">
        <w:rPr>
          <w:rFonts w:ascii="Book Antiqua" w:hAnsi="Book Antiqua"/>
          <w:sz w:val="24"/>
          <w:szCs w:val="24"/>
        </w:rPr>
        <w:t>30.8%). OS and PFS benefits were also consistent in all subgroups. In terms of toxicity, the incidence of neutropenia and neurotoxicity in the FOLFOX4 group was mildly higher than that in the control group. But there were no difference</w:t>
      </w:r>
      <w:r w:rsidR="00B974C8">
        <w:rPr>
          <w:rFonts w:ascii="Book Antiqua" w:hAnsi="Book Antiqua"/>
          <w:sz w:val="24"/>
          <w:szCs w:val="24"/>
        </w:rPr>
        <w:t>s in the incidence of grade 3/</w:t>
      </w:r>
      <w:r w:rsidRPr="00B974C8">
        <w:rPr>
          <w:rFonts w:ascii="Book Antiqua" w:hAnsi="Book Antiqua"/>
          <w:sz w:val="24"/>
          <w:szCs w:val="24"/>
        </w:rPr>
        <w:t>4 adverse reactions between the two groups, which w</w:t>
      </w:r>
      <w:r w:rsidR="00BA1899" w:rsidRPr="00B974C8">
        <w:rPr>
          <w:rFonts w:ascii="Book Antiqua" w:hAnsi="Book Antiqua"/>
          <w:sz w:val="24"/>
          <w:szCs w:val="24"/>
        </w:rPr>
        <w:t>ere</w:t>
      </w:r>
      <w:r w:rsidRPr="00B974C8">
        <w:rPr>
          <w:rFonts w:ascii="Book Antiqua" w:hAnsi="Book Antiqua"/>
          <w:sz w:val="24"/>
          <w:szCs w:val="24"/>
        </w:rPr>
        <w:t xml:space="preserve"> similar to other studies using FOLFOX4 in colorectal cancer. No new toxicity events were reported. FOLFOX4 is convenient, well tolerated and safe.</w:t>
      </w:r>
      <w:r w:rsidR="000904F2">
        <w:rPr>
          <w:rFonts w:ascii="Book Antiqua" w:hAnsi="Book Antiqua"/>
          <w:sz w:val="24"/>
          <w:szCs w:val="24"/>
        </w:rPr>
        <w:t xml:space="preserve"> </w:t>
      </w:r>
    </w:p>
    <w:p w14:paraId="712AF816" w14:textId="648653C7" w:rsidR="00815061" w:rsidRDefault="003E71B5" w:rsidP="00B974C8">
      <w:pPr>
        <w:adjustRightInd w:val="0"/>
        <w:snapToGrid w:val="0"/>
        <w:spacing w:line="360" w:lineRule="auto"/>
        <w:ind w:firstLineChars="100" w:firstLine="240"/>
        <w:rPr>
          <w:rFonts w:ascii="Book Antiqua" w:hAnsi="Book Antiqua"/>
          <w:sz w:val="24"/>
          <w:szCs w:val="24"/>
        </w:rPr>
      </w:pPr>
      <w:r w:rsidRPr="00B974C8">
        <w:rPr>
          <w:rFonts w:ascii="Book Antiqua" w:hAnsi="Book Antiqua"/>
          <w:sz w:val="24"/>
          <w:szCs w:val="24"/>
        </w:rPr>
        <w:lastRenderedPageBreak/>
        <w:t>The EACH study was required by clinical practice and current status of HCC in China. Because of common used drug doxorubicin acting as a positive control, the EACH study was significantly different to two other phase III trials of sorafenib (both using placebo as control) and was more in line with the requirements of clinical practice and medical ethics. The primary endpoint, of showed improved OS trend, and improved secondary endpoints in the EACH study. Most importantly, for Chinese patients who accounted for 75% of all cases, the results of Chinese subgroup have shown that all endpoints were reached. Therefore, this study was the first to demonstrate OXA-based FOLFOX4 regimen was safe and could yield survival benefit for patients. Meanwhile, this study not only challenged and subverted the traditional concept that the systemic chemotherapy for HCC was ineffective, but also set the standard of systemic chemotherapy treatment for advanced HCC. On March 12</w:t>
      </w:r>
      <w:r w:rsidRPr="00F86631">
        <w:rPr>
          <w:rFonts w:ascii="Book Antiqua" w:hAnsi="Book Antiqua"/>
          <w:sz w:val="24"/>
          <w:szCs w:val="24"/>
          <w:vertAlign w:val="superscript"/>
        </w:rPr>
        <w:t>th</w:t>
      </w:r>
      <w:r w:rsidRPr="00B974C8">
        <w:rPr>
          <w:rFonts w:ascii="Book Antiqua" w:hAnsi="Book Antiqua"/>
          <w:sz w:val="24"/>
          <w:szCs w:val="24"/>
        </w:rPr>
        <w:t>, 2013, Chinese Food and Drug Administration (CFDA) formally approved the OXA-containing FOLFOX4 regimen for treatment of advanced HCC. So OXA became the first cytotoxic drug that was officially approved by the governmental drug administration for HCC chemotherapy worldwide.</w:t>
      </w:r>
    </w:p>
    <w:p w14:paraId="37EA1812" w14:textId="77777777" w:rsidR="00F86631" w:rsidRPr="00B974C8" w:rsidRDefault="00F86631" w:rsidP="00B974C8">
      <w:pPr>
        <w:adjustRightInd w:val="0"/>
        <w:snapToGrid w:val="0"/>
        <w:spacing w:line="360" w:lineRule="auto"/>
        <w:ind w:firstLineChars="100" w:firstLine="240"/>
        <w:rPr>
          <w:rFonts w:ascii="Book Antiqua" w:hAnsi="Book Antiqua"/>
          <w:sz w:val="24"/>
          <w:szCs w:val="24"/>
        </w:rPr>
      </w:pPr>
    </w:p>
    <w:p w14:paraId="187C4E05" w14:textId="240D8EB1" w:rsidR="00815061" w:rsidRPr="00F86631" w:rsidRDefault="00815061" w:rsidP="00CB1EFA">
      <w:pPr>
        <w:autoSpaceDE w:val="0"/>
        <w:autoSpaceDN w:val="0"/>
        <w:adjustRightInd w:val="0"/>
        <w:snapToGrid w:val="0"/>
        <w:spacing w:line="360" w:lineRule="auto"/>
        <w:rPr>
          <w:rFonts w:ascii="Book Antiqua" w:eastAsia="Microsoft YaHei" w:hAnsi="Book Antiqua"/>
          <w:b/>
          <w:i/>
          <w:sz w:val="24"/>
          <w:szCs w:val="24"/>
        </w:rPr>
      </w:pPr>
      <w:r w:rsidRPr="00F86631">
        <w:rPr>
          <w:rFonts w:ascii="Book Antiqua" w:eastAsia="Microsoft YaHei" w:hAnsi="Book Antiqua"/>
          <w:b/>
          <w:i/>
          <w:sz w:val="24"/>
          <w:szCs w:val="24"/>
        </w:rPr>
        <w:t>GEMOX</w:t>
      </w:r>
      <w:r w:rsidR="000904F2">
        <w:rPr>
          <w:rFonts w:ascii="Book Antiqua" w:eastAsia="Microsoft YaHei" w:hAnsi="Book Antiqua"/>
          <w:b/>
          <w:i/>
          <w:sz w:val="24"/>
          <w:szCs w:val="24"/>
        </w:rPr>
        <w:t xml:space="preserve"> </w:t>
      </w:r>
    </w:p>
    <w:p w14:paraId="73C9CA30" w14:textId="0EBC6710" w:rsidR="00186372" w:rsidRDefault="00186372" w:rsidP="00CB1EFA">
      <w:pPr>
        <w:autoSpaceDE w:val="0"/>
        <w:autoSpaceDN w:val="0"/>
        <w:adjustRightInd w:val="0"/>
        <w:snapToGrid w:val="0"/>
        <w:spacing w:line="360" w:lineRule="auto"/>
        <w:rPr>
          <w:rFonts w:ascii="Book Antiqua" w:hAnsi="Book Antiqua"/>
          <w:sz w:val="24"/>
          <w:szCs w:val="24"/>
        </w:rPr>
      </w:pPr>
      <w:r w:rsidRPr="00B974C8">
        <w:rPr>
          <w:rFonts w:ascii="Book Antiqua" w:hAnsi="Book Antiqua"/>
          <w:sz w:val="24"/>
          <w:szCs w:val="24"/>
        </w:rPr>
        <w:t>In western countries, the GEMOX regimen (gemcitabine combined with OXA) has been commonly used i</w:t>
      </w:r>
      <w:r w:rsidR="00AD5BFD" w:rsidRPr="00B974C8">
        <w:rPr>
          <w:rFonts w:ascii="Book Antiqua" w:hAnsi="Book Antiqua"/>
          <w:sz w:val="24"/>
          <w:szCs w:val="24"/>
        </w:rPr>
        <w:t xml:space="preserve">n the treatment of HCC. Zaanan </w:t>
      </w:r>
      <w:r w:rsidR="00CB1EFA" w:rsidRPr="00B974C8">
        <w:rPr>
          <w:rFonts w:ascii="Book Antiqua" w:hAnsi="Book Antiqua"/>
          <w:i/>
          <w:sz w:val="24"/>
          <w:szCs w:val="24"/>
        </w:rPr>
        <w:t>et al</w:t>
      </w:r>
      <w:r w:rsidRPr="00B974C8">
        <w:rPr>
          <w:rFonts w:ascii="Book Antiqua" w:hAnsi="Book Antiqua"/>
          <w:sz w:val="24"/>
          <w:szCs w:val="24"/>
          <w:vertAlign w:val="superscript"/>
        </w:rPr>
        <w:t>[</w:t>
      </w:r>
      <w:r w:rsidR="00777506" w:rsidRPr="00B974C8">
        <w:rPr>
          <w:rFonts w:ascii="Book Antiqua" w:hAnsi="Book Antiqua"/>
          <w:sz w:val="24"/>
          <w:szCs w:val="24"/>
          <w:vertAlign w:val="superscript"/>
        </w:rPr>
        <w:t>45</w:t>
      </w:r>
      <w:r w:rsidRPr="00B974C8">
        <w:rPr>
          <w:rFonts w:ascii="Book Antiqua" w:hAnsi="Book Antiqua"/>
          <w:sz w:val="24"/>
          <w:szCs w:val="24"/>
          <w:vertAlign w:val="superscript"/>
        </w:rPr>
        <w:t>]</w:t>
      </w:r>
      <w:r w:rsidRPr="00B974C8">
        <w:rPr>
          <w:rFonts w:ascii="Book Antiqua" w:hAnsi="Book Antiqua"/>
          <w:sz w:val="24"/>
          <w:szCs w:val="24"/>
        </w:rPr>
        <w:t xml:space="preserve"> reported a large, multicenter, retrospective study, which used GEMOX to treat advanced HCC. A total of 204 consecutive patients with advanced HCC were included in this study (median age 60 years; men, 86%; underlying cirrhosis, 76%). The overall RR and DCR were 22% and 66%, respectively. mPFS, mTTP and mOS were 4.5, 8.0 and 11.0 </w:t>
      </w:r>
      <w:r w:rsidR="00F86631">
        <w:rPr>
          <w:rFonts w:ascii="Book Antiqua" w:hAnsi="Book Antiqua" w:hint="eastAsia"/>
          <w:sz w:val="24"/>
          <w:szCs w:val="24"/>
        </w:rPr>
        <w:t>mo</w:t>
      </w:r>
      <w:r w:rsidRPr="00B974C8">
        <w:rPr>
          <w:rFonts w:ascii="Book Antiqua" w:hAnsi="Book Antiqua"/>
          <w:sz w:val="24"/>
          <w:szCs w:val="24"/>
        </w:rPr>
        <w:t>, separately. Notably, 8.5% patients had become eligible for curative-intent therapies because of down staging, and 5 patients received two stage radical resections. Additionally, cirrhosis, CLIP score (Cancer of the Liver Italian Program</w:t>
      </w:r>
      <w:r w:rsidR="00CB1EFA" w:rsidRPr="00B974C8">
        <w:rPr>
          <w:rFonts w:ascii="Book Antiqua" w:hAnsi="Book Antiqua"/>
          <w:sz w:val="24"/>
          <w:szCs w:val="24"/>
        </w:rPr>
        <w:t>,</w:t>
      </w:r>
      <w:r w:rsidR="00F86631">
        <w:rPr>
          <w:rFonts w:ascii="Book Antiqua" w:hAnsi="Book Antiqua" w:hint="eastAsia"/>
          <w:sz w:val="24"/>
          <w:szCs w:val="24"/>
        </w:rPr>
        <w:t xml:space="preserve"> </w:t>
      </w:r>
      <w:r w:rsidRPr="00B974C8">
        <w:rPr>
          <w:rFonts w:ascii="Book Antiqua" w:hAnsi="Book Antiqua"/>
          <w:sz w:val="24"/>
          <w:szCs w:val="24"/>
        </w:rPr>
        <w:t xml:space="preserve">the Italy prognostic scoring system) and response to GEMOX were found to be independently associated with OS. </w:t>
      </w:r>
      <w:r w:rsidRPr="00B974C8">
        <w:rPr>
          <w:rFonts w:ascii="Book Antiqua" w:hAnsi="Book Antiqua"/>
          <w:sz w:val="24"/>
          <w:szCs w:val="24"/>
        </w:rPr>
        <w:lastRenderedPageBreak/>
        <w:t>Some researchers attempted to use the GEMOX as a second-line method. Patrikidou</w:t>
      </w:r>
      <w:r w:rsidR="00AD5BFD" w:rsidRPr="00B974C8">
        <w:rPr>
          <w:rFonts w:ascii="Book Antiqua" w:hAnsi="Book Antiqua"/>
          <w:sz w:val="24"/>
          <w:szCs w:val="24"/>
        </w:rPr>
        <w:t xml:space="preserve"> </w:t>
      </w:r>
      <w:r w:rsidR="00CB1EFA" w:rsidRPr="00B974C8">
        <w:rPr>
          <w:rFonts w:ascii="Book Antiqua" w:hAnsi="Book Antiqua"/>
          <w:i/>
          <w:sz w:val="24"/>
          <w:szCs w:val="24"/>
        </w:rPr>
        <w:t>et al</w:t>
      </w:r>
      <w:r w:rsidRPr="00B974C8">
        <w:rPr>
          <w:rFonts w:ascii="Book Antiqua" w:hAnsi="Book Antiqua"/>
          <w:sz w:val="24"/>
          <w:szCs w:val="24"/>
          <w:vertAlign w:val="superscript"/>
        </w:rPr>
        <w:t>[</w:t>
      </w:r>
      <w:r w:rsidR="00777506" w:rsidRPr="00B974C8">
        <w:rPr>
          <w:rFonts w:ascii="Book Antiqua" w:hAnsi="Book Antiqua"/>
          <w:sz w:val="24"/>
          <w:szCs w:val="24"/>
          <w:vertAlign w:val="superscript"/>
        </w:rPr>
        <w:t>46</w:t>
      </w:r>
      <w:r w:rsidRPr="00B974C8">
        <w:rPr>
          <w:rFonts w:ascii="Book Antiqua" w:hAnsi="Book Antiqua"/>
          <w:sz w:val="24"/>
          <w:szCs w:val="24"/>
          <w:vertAlign w:val="superscript"/>
        </w:rPr>
        <w:t>]</w:t>
      </w:r>
      <w:r w:rsidRPr="00B974C8">
        <w:rPr>
          <w:rFonts w:ascii="Book Antiqua" w:hAnsi="Book Antiqua"/>
          <w:sz w:val="24"/>
          <w:szCs w:val="24"/>
        </w:rPr>
        <w:t xml:space="preserve"> performed a multicenter retrospective analysis of 40 advanced HCC patients that received average 7 cycles of GEMOX chemotherapy after at least one series of anti-angiogenic therapy, including sorafenib, sunitinib, bevacizumab and brivanib).</w:t>
      </w:r>
      <w:r w:rsidR="000904F2">
        <w:rPr>
          <w:rFonts w:ascii="Book Antiqua" w:hAnsi="Book Antiqua"/>
          <w:sz w:val="24"/>
          <w:szCs w:val="24"/>
        </w:rPr>
        <w:t xml:space="preserve"> </w:t>
      </w:r>
      <w:r w:rsidRPr="00B974C8">
        <w:rPr>
          <w:rFonts w:ascii="Book Antiqua" w:hAnsi="Book Antiqua"/>
          <w:sz w:val="24"/>
          <w:szCs w:val="24"/>
        </w:rPr>
        <w:t>Grade 3 or 4 toxicity was observed in 25% of patients, mainly neurotoxicity, thrombocytopenia and neutropenia in 12.5%, 5 % and 5% of patients respectively. Grade &lt;</w:t>
      </w:r>
      <w:r w:rsidR="00F86631">
        <w:rPr>
          <w:rFonts w:ascii="Book Antiqua" w:hAnsi="Book Antiqua" w:hint="eastAsia"/>
          <w:sz w:val="24"/>
          <w:szCs w:val="24"/>
        </w:rPr>
        <w:t xml:space="preserve"> </w:t>
      </w:r>
      <w:r w:rsidRPr="00B974C8">
        <w:rPr>
          <w:rFonts w:ascii="Book Antiqua" w:hAnsi="Book Antiqua"/>
          <w:sz w:val="24"/>
          <w:szCs w:val="24"/>
        </w:rPr>
        <w:t>3 toxicity was mainly hematological and neurotoxicity. In 35 patients evaluable for response, PR was observed in 20% of patients</w:t>
      </w:r>
      <w:r w:rsidR="00AD5BFD" w:rsidRPr="00B974C8">
        <w:rPr>
          <w:rFonts w:ascii="Book Antiqua" w:hAnsi="Book Antiqua"/>
          <w:sz w:val="24"/>
          <w:szCs w:val="24"/>
        </w:rPr>
        <w:t>;</w:t>
      </w:r>
      <w:r w:rsidRPr="00B974C8">
        <w:rPr>
          <w:rFonts w:ascii="Book Antiqua" w:hAnsi="Book Antiqua"/>
          <w:sz w:val="24"/>
          <w:szCs w:val="24"/>
        </w:rPr>
        <w:t xml:space="preserve"> while 46% had SD. mOS was 8.3 </w:t>
      </w:r>
      <w:r w:rsidR="00F86631">
        <w:rPr>
          <w:rFonts w:ascii="Book Antiqua" w:hAnsi="Book Antiqua" w:hint="eastAsia"/>
          <w:sz w:val="24"/>
          <w:szCs w:val="24"/>
        </w:rPr>
        <w:t>mo</w:t>
      </w:r>
      <w:r w:rsidRPr="00B974C8">
        <w:rPr>
          <w:rFonts w:ascii="Book Antiqua" w:hAnsi="Book Antiqua"/>
          <w:sz w:val="24"/>
          <w:szCs w:val="24"/>
        </w:rPr>
        <w:t>, with a 6-</w:t>
      </w:r>
      <w:r w:rsidR="00F86631">
        <w:rPr>
          <w:rFonts w:ascii="Book Antiqua" w:hAnsi="Book Antiqua" w:hint="eastAsia"/>
          <w:sz w:val="24"/>
          <w:szCs w:val="24"/>
        </w:rPr>
        <w:t>mo</w:t>
      </w:r>
      <w:r w:rsidRPr="00B974C8">
        <w:rPr>
          <w:rFonts w:ascii="Book Antiqua" w:hAnsi="Book Antiqua"/>
          <w:sz w:val="24"/>
          <w:szCs w:val="24"/>
        </w:rPr>
        <w:t xml:space="preserve"> OS rate of 59%. mPFS was 3.1 </w:t>
      </w:r>
      <w:r w:rsidR="00F86631">
        <w:rPr>
          <w:rFonts w:ascii="Book Antiqua" w:hAnsi="Book Antiqua" w:hint="eastAsia"/>
          <w:sz w:val="24"/>
          <w:szCs w:val="24"/>
        </w:rPr>
        <w:t>mo</w:t>
      </w:r>
      <w:r w:rsidRPr="00B974C8">
        <w:rPr>
          <w:rFonts w:ascii="Book Antiqua" w:hAnsi="Book Antiqua"/>
          <w:sz w:val="24"/>
          <w:szCs w:val="24"/>
        </w:rPr>
        <w:t>. Such factors as performance status, AFP levels at the beginning of GEMOX treatment and the BCLC score at the time of diagnosis were associated with OS independently.</w:t>
      </w:r>
    </w:p>
    <w:p w14:paraId="7A2BE2DA" w14:textId="77777777" w:rsidR="00F86631" w:rsidRPr="00B974C8" w:rsidRDefault="00F86631" w:rsidP="00CB1EFA">
      <w:pPr>
        <w:autoSpaceDE w:val="0"/>
        <w:autoSpaceDN w:val="0"/>
        <w:adjustRightInd w:val="0"/>
        <w:snapToGrid w:val="0"/>
        <w:spacing w:line="360" w:lineRule="auto"/>
        <w:rPr>
          <w:rFonts w:ascii="Book Antiqua" w:eastAsia="Microsoft YaHei" w:hAnsi="Book Antiqua"/>
          <w:b/>
          <w:sz w:val="24"/>
          <w:szCs w:val="24"/>
        </w:rPr>
      </w:pPr>
    </w:p>
    <w:p w14:paraId="1F5E925E" w14:textId="6E016AAE" w:rsidR="00815061" w:rsidRPr="00B974C8" w:rsidRDefault="00F86631" w:rsidP="00CB1EFA">
      <w:pPr>
        <w:adjustRightInd w:val="0"/>
        <w:snapToGrid w:val="0"/>
        <w:spacing w:line="360" w:lineRule="auto"/>
        <w:rPr>
          <w:rFonts w:ascii="Book Antiqua" w:hAnsi="Book Antiqua"/>
          <w:sz w:val="24"/>
          <w:szCs w:val="24"/>
        </w:rPr>
      </w:pPr>
      <w:r w:rsidRPr="00B974C8">
        <w:rPr>
          <w:rFonts w:ascii="Book Antiqua" w:hAnsi="Book Antiqua"/>
          <w:b/>
          <w:sz w:val="24"/>
          <w:szCs w:val="24"/>
        </w:rPr>
        <w:t>META ANALYSIS</w:t>
      </w:r>
    </w:p>
    <w:p w14:paraId="0A21EE9A" w14:textId="7FA70779" w:rsidR="00462578" w:rsidRPr="00B974C8" w:rsidRDefault="00462578" w:rsidP="00CB1EFA">
      <w:pPr>
        <w:adjustRightInd w:val="0"/>
        <w:snapToGrid w:val="0"/>
        <w:spacing w:line="360" w:lineRule="auto"/>
        <w:rPr>
          <w:rFonts w:ascii="Book Antiqua" w:hAnsi="Book Antiqua"/>
          <w:sz w:val="24"/>
          <w:szCs w:val="24"/>
        </w:rPr>
      </w:pPr>
      <w:r w:rsidRPr="00B974C8">
        <w:rPr>
          <w:rFonts w:ascii="Book Antiqua" w:hAnsi="Book Antiqua"/>
          <w:sz w:val="24"/>
          <w:szCs w:val="24"/>
        </w:rPr>
        <w:t xml:space="preserve">Petrelli </w:t>
      </w:r>
      <w:r w:rsidR="00CB1EFA" w:rsidRPr="00B974C8">
        <w:rPr>
          <w:rFonts w:ascii="Book Antiqua" w:hAnsi="Book Antiqua"/>
          <w:i/>
          <w:sz w:val="24"/>
          <w:szCs w:val="24"/>
        </w:rPr>
        <w:t>et al</w:t>
      </w:r>
      <w:r w:rsidR="00F86631" w:rsidRPr="00B974C8">
        <w:rPr>
          <w:rFonts w:ascii="Book Antiqua" w:hAnsi="Book Antiqua"/>
          <w:sz w:val="24"/>
          <w:szCs w:val="24"/>
          <w:vertAlign w:val="superscript"/>
        </w:rPr>
        <w:t>[47]</w:t>
      </w:r>
      <w:r w:rsidRPr="00B974C8">
        <w:rPr>
          <w:rFonts w:ascii="Book Antiqua" w:hAnsi="Book Antiqua"/>
          <w:sz w:val="24"/>
          <w:szCs w:val="24"/>
        </w:rPr>
        <w:t xml:space="preserve"> have conducted a meta-analysis to quantify the benefits of OXA-based chemotherapy in advanced HCC patients, which had not exposed to sorafenib. Using PubMed, Web of Science, SCOPUS, the Cochrane Register of Controlled Trials and EMBASE, they selected these studies that met the following criterions: </w:t>
      </w:r>
      <w:r w:rsidR="00F86631">
        <w:rPr>
          <w:rFonts w:ascii="Book Antiqua" w:hAnsi="Book Antiqua" w:hint="eastAsia"/>
          <w:sz w:val="24"/>
          <w:szCs w:val="24"/>
        </w:rPr>
        <w:t>(</w:t>
      </w:r>
      <w:r w:rsidRPr="00B974C8">
        <w:rPr>
          <w:rFonts w:ascii="Book Antiqua" w:hAnsi="Book Antiqua"/>
          <w:sz w:val="24"/>
          <w:szCs w:val="24"/>
        </w:rPr>
        <w:t>1) prospective or retrospective clinical studies</w:t>
      </w:r>
      <w:r w:rsidR="00F86631">
        <w:rPr>
          <w:rFonts w:ascii="Book Antiqua" w:hAnsi="Book Antiqua" w:hint="eastAsia"/>
          <w:sz w:val="24"/>
          <w:szCs w:val="24"/>
        </w:rPr>
        <w:t>;</w:t>
      </w:r>
      <w:r w:rsidRPr="00B974C8">
        <w:rPr>
          <w:rFonts w:ascii="Book Antiqua" w:hAnsi="Book Antiqua"/>
          <w:sz w:val="24"/>
          <w:szCs w:val="24"/>
        </w:rPr>
        <w:t xml:space="preserve"> </w:t>
      </w:r>
      <w:r w:rsidR="00F86631">
        <w:rPr>
          <w:rFonts w:ascii="Book Antiqua" w:hAnsi="Book Antiqua" w:hint="eastAsia"/>
          <w:sz w:val="24"/>
          <w:szCs w:val="24"/>
        </w:rPr>
        <w:t>(</w:t>
      </w:r>
      <w:r w:rsidRPr="00B974C8">
        <w:rPr>
          <w:rFonts w:ascii="Book Antiqua" w:hAnsi="Book Antiqua"/>
          <w:sz w:val="24"/>
          <w:szCs w:val="24"/>
        </w:rPr>
        <w:t>2) case number equal to or more than 10</w:t>
      </w:r>
      <w:r w:rsidR="00F86631">
        <w:rPr>
          <w:rFonts w:ascii="Book Antiqua" w:hAnsi="Book Antiqua" w:hint="eastAsia"/>
          <w:sz w:val="24"/>
          <w:szCs w:val="24"/>
        </w:rPr>
        <w:t>;</w:t>
      </w:r>
      <w:r w:rsidRPr="00B974C8">
        <w:rPr>
          <w:rFonts w:ascii="Book Antiqua" w:hAnsi="Book Antiqua"/>
          <w:sz w:val="24"/>
          <w:szCs w:val="24"/>
        </w:rPr>
        <w:t xml:space="preserve"> </w:t>
      </w:r>
      <w:r w:rsidR="00F86631">
        <w:rPr>
          <w:rFonts w:ascii="Book Antiqua" w:hAnsi="Book Antiqua" w:hint="eastAsia"/>
          <w:sz w:val="24"/>
          <w:szCs w:val="24"/>
        </w:rPr>
        <w:t>(</w:t>
      </w:r>
      <w:r w:rsidRPr="00B974C8">
        <w:rPr>
          <w:rFonts w:ascii="Book Antiqua" w:hAnsi="Book Antiqua"/>
          <w:sz w:val="24"/>
          <w:szCs w:val="24"/>
        </w:rPr>
        <w:t>3) patients did not receive sorafenib for advanced HCC</w:t>
      </w:r>
      <w:r w:rsidR="00F86631">
        <w:rPr>
          <w:rFonts w:ascii="Book Antiqua" w:hAnsi="Book Antiqua" w:hint="eastAsia"/>
          <w:sz w:val="24"/>
          <w:szCs w:val="24"/>
        </w:rPr>
        <w:t>;</w:t>
      </w:r>
      <w:r w:rsidRPr="00B974C8">
        <w:rPr>
          <w:rFonts w:ascii="Book Antiqua" w:hAnsi="Book Antiqua"/>
          <w:sz w:val="24"/>
          <w:szCs w:val="24"/>
        </w:rPr>
        <w:t xml:space="preserve"> </w:t>
      </w:r>
      <w:r w:rsidR="00F86631">
        <w:rPr>
          <w:rFonts w:ascii="Book Antiqua" w:hAnsi="Book Antiqua" w:hint="eastAsia"/>
          <w:sz w:val="24"/>
          <w:szCs w:val="24"/>
        </w:rPr>
        <w:t>(</w:t>
      </w:r>
      <w:r w:rsidRPr="00B974C8">
        <w:rPr>
          <w:rFonts w:ascii="Book Antiqua" w:hAnsi="Book Antiqua"/>
          <w:sz w:val="24"/>
          <w:szCs w:val="24"/>
        </w:rPr>
        <w:t>4) received OXA-based chemotherapy</w:t>
      </w:r>
      <w:r w:rsidR="00F86631">
        <w:rPr>
          <w:rFonts w:ascii="Book Antiqua" w:hAnsi="Book Antiqua" w:hint="eastAsia"/>
          <w:sz w:val="24"/>
          <w:szCs w:val="24"/>
        </w:rPr>
        <w:t>;</w:t>
      </w:r>
      <w:r w:rsidRPr="00B974C8">
        <w:rPr>
          <w:rFonts w:ascii="Book Antiqua" w:hAnsi="Book Antiqua"/>
          <w:sz w:val="24"/>
          <w:szCs w:val="24"/>
        </w:rPr>
        <w:t xml:space="preserve"> </w:t>
      </w:r>
      <w:r w:rsidR="00F86631">
        <w:rPr>
          <w:rFonts w:ascii="Book Antiqua" w:hAnsi="Book Antiqua" w:hint="eastAsia"/>
          <w:sz w:val="24"/>
          <w:szCs w:val="24"/>
        </w:rPr>
        <w:t>(</w:t>
      </w:r>
      <w:r w:rsidRPr="00B974C8">
        <w:rPr>
          <w:rFonts w:ascii="Book Antiqua" w:hAnsi="Book Antiqua"/>
          <w:sz w:val="24"/>
          <w:szCs w:val="24"/>
        </w:rPr>
        <w:t>5) published in English</w:t>
      </w:r>
      <w:r w:rsidR="00F86631">
        <w:rPr>
          <w:rFonts w:ascii="Book Antiqua" w:hAnsi="Book Antiqua" w:hint="eastAsia"/>
          <w:sz w:val="24"/>
          <w:szCs w:val="24"/>
        </w:rPr>
        <w:t>;</w:t>
      </w:r>
      <w:r w:rsidRPr="00B974C8">
        <w:rPr>
          <w:rFonts w:ascii="Book Antiqua" w:hAnsi="Book Antiqua"/>
          <w:sz w:val="24"/>
          <w:szCs w:val="24"/>
        </w:rPr>
        <w:t xml:space="preserve"> </w:t>
      </w:r>
      <w:r w:rsidR="00F86631">
        <w:rPr>
          <w:rFonts w:ascii="Book Antiqua" w:hAnsi="Book Antiqua" w:hint="eastAsia"/>
          <w:sz w:val="24"/>
          <w:szCs w:val="24"/>
        </w:rPr>
        <w:t>(</w:t>
      </w:r>
      <w:r w:rsidRPr="00B974C8">
        <w:rPr>
          <w:rFonts w:ascii="Book Antiqua" w:hAnsi="Book Antiqua"/>
          <w:sz w:val="24"/>
          <w:szCs w:val="24"/>
        </w:rPr>
        <w:t>6) RR data</w:t>
      </w:r>
      <w:r w:rsidR="00F86631">
        <w:rPr>
          <w:rFonts w:ascii="Book Antiqua" w:hAnsi="Book Antiqua" w:hint="eastAsia"/>
          <w:sz w:val="24"/>
          <w:szCs w:val="24"/>
        </w:rPr>
        <w:t>;</w:t>
      </w:r>
      <w:r w:rsidRPr="00B974C8">
        <w:rPr>
          <w:rFonts w:ascii="Book Antiqua" w:hAnsi="Book Antiqua"/>
          <w:sz w:val="24"/>
          <w:szCs w:val="24"/>
        </w:rPr>
        <w:t xml:space="preserve"> </w:t>
      </w:r>
      <w:r w:rsidR="00F86631">
        <w:rPr>
          <w:rFonts w:ascii="Book Antiqua" w:hAnsi="Book Antiqua" w:hint="eastAsia"/>
          <w:sz w:val="24"/>
          <w:szCs w:val="24"/>
        </w:rPr>
        <w:t>and (</w:t>
      </w:r>
      <w:r w:rsidRPr="00B974C8">
        <w:rPr>
          <w:rFonts w:ascii="Book Antiqua" w:hAnsi="Book Antiqua"/>
          <w:sz w:val="24"/>
          <w:szCs w:val="24"/>
        </w:rPr>
        <w:t>7) including at least PFS or OS in results. Phase I clinical studies, second-line treatment and combined TACE studies were not included.</w:t>
      </w:r>
      <w:r w:rsidR="000904F2">
        <w:rPr>
          <w:rFonts w:ascii="Book Antiqua" w:hAnsi="Book Antiqua"/>
          <w:sz w:val="24"/>
          <w:szCs w:val="24"/>
        </w:rPr>
        <w:t xml:space="preserve"> </w:t>
      </w:r>
      <w:r w:rsidRPr="00B974C8">
        <w:rPr>
          <w:rFonts w:ascii="Book Antiqua" w:hAnsi="Book Antiqua"/>
          <w:sz w:val="24"/>
          <w:szCs w:val="24"/>
        </w:rPr>
        <w:t>Thirteen studies, including the Phase III study (EACH study) were included in this review, with a total of 800 patients. In addition to OXA, the combined drugs included gemcitabine (6 Studies), 5-flurouracil (5-Fu) or capecitabine (6 Studies) and ADM (1 study). Four studies had also added the bevacizumab (Avastin) or cetuximab. The RR was 16.8% (95%CI</w:t>
      </w:r>
      <w:r w:rsidRPr="00B974C8">
        <w:rPr>
          <w:rFonts w:ascii="Book Antiqua" w:hAnsi="Book Antiqua"/>
          <w:sz w:val="24"/>
          <w:szCs w:val="24"/>
        </w:rPr>
        <w:t>：</w:t>
      </w:r>
      <w:r w:rsidRPr="00B974C8">
        <w:rPr>
          <w:rFonts w:ascii="Book Antiqua" w:hAnsi="Book Antiqua"/>
          <w:sz w:val="24"/>
          <w:szCs w:val="24"/>
        </w:rPr>
        <w:t xml:space="preserve">12.8-21.6%) in all studies, 20% in GEMOX regimen and 15% in combined capecitabine regimen, and was related with the one-year survival rate. The median PFS </w:t>
      </w:r>
      <w:r w:rsidRPr="00B974C8">
        <w:rPr>
          <w:rFonts w:ascii="Book Antiqua" w:hAnsi="Book Antiqua"/>
          <w:sz w:val="24"/>
          <w:szCs w:val="24"/>
        </w:rPr>
        <w:lastRenderedPageBreak/>
        <w:t xml:space="preserve">and OS were 4.2 and 9.3 </w:t>
      </w:r>
      <w:r w:rsidR="00F86631">
        <w:rPr>
          <w:rFonts w:ascii="Book Antiqua" w:hAnsi="Book Antiqua" w:hint="eastAsia"/>
          <w:sz w:val="24"/>
          <w:szCs w:val="24"/>
        </w:rPr>
        <w:t>mo</w:t>
      </w:r>
      <w:r w:rsidRPr="00B974C8">
        <w:rPr>
          <w:rFonts w:ascii="Book Antiqua" w:hAnsi="Book Antiqua"/>
          <w:sz w:val="24"/>
          <w:szCs w:val="24"/>
        </w:rPr>
        <w:t>, respectively, with one-year PFS rate of 18% and one-year survival rate of 37%. The weighted mPFS,</w:t>
      </w:r>
      <w:r w:rsidR="00C82373" w:rsidRPr="00B974C8">
        <w:rPr>
          <w:rFonts w:ascii="Book Antiqua" w:hAnsi="Book Antiqua"/>
          <w:sz w:val="24"/>
          <w:szCs w:val="24"/>
        </w:rPr>
        <w:t xml:space="preserve"> </w:t>
      </w:r>
      <w:r w:rsidRPr="00B974C8">
        <w:rPr>
          <w:rFonts w:ascii="Book Antiqua" w:hAnsi="Book Antiqua"/>
          <w:sz w:val="24"/>
          <w:szCs w:val="24"/>
        </w:rPr>
        <w:t xml:space="preserve">mOS and RR were 4.5, 11 months and 20% in Western patients. Conversely, in Asian studies, the mPFS, mOS and RR were 2.43, 6.47 </w:t>
      </w:r>
      <w:r w:rsidR="00F86631">
        <w:rPr>
          <w:rFonts w:ascii="Book Antiqua" w:hAnsi="Book Antiqua" w:hint="eastAsia"/>
          <w:sz w:val="24"/>
          <w:szCs w:val="24"/>
        </w:rPr>
        <w:t>mo</w:t>
      </w:r>
      <w:r w:rsidRPr="00B974C8">
        <w:rPr>
          <w:rFonts w:ascii="Book Antiqua" w:hAnsi="Book Antiqua"/>
          <w:sz w:val="24"/>
          <w:szCs w:val="24"/>
        </w:rPr>
        <w:t xml:space="preserve"> and 13.2%, respectively.</w:t>
      </w:r>
      <w:r w:rsidR="000904F2">
        <w:rPr>
          <w:rFonts w:ascii="Book Antiqua" w:hAnsi="Book Antiqua"/>
          <w:sz w:val="24"/>
          <w:szCs w:val="24"/>
        </w:rPr>
        <w:t xml:space="preserve"> </w:t>
      </w:r>
      <w:r w:rsidRPr="00B974C8">
        <w:rPr>
          <w:rFonts w:ascii="Book Antiqua" w:hAnsi="Book Antiqua"/>
          <w:sz w:val="24"/>
          <w:szCs w:val="24"/>
        </w:rPr>
        <w:t xml:space="preserve">The mPFS and mOS were 3.3, 6.47 </w:t>
      </w:r>
      <w:r w:rsidR="00F86631">
        <w:rPr>
          <w:rFonts w:ascii="Book Antiqua" w:hAnsi="Book Antiqua" w:hint="eastAsia"/>
          <w:sz w:val="24"/>
          <w:szCs w:val="24"/>
        </w:rPr>
        <w:t>mo</w:t>
      </w:r>
      <w:r w:rsidRPr="00B974C8">
        <w:rPr>
          <w:rFonts w:ascii="Book Antiqua" w:hAnsi="Book Antiqua"/>
          <w:sz w:val="24"/>
          <w:szCs w:val="24"/>
        </w:rPr>
        <w:t xml:space="preserve"> in capecitabine-based studies, and were 4/11 </w:t>
      </w:r>
      <w:r w:rsidR="00F86631">
        <w:rPr>
          <w:rFonts w:ascii="Book Antiqua" w:hAnsi="Book Antiqua" w:hint="eastAsia"/>
          <w:sz w:val="24"/>
          <w:szCs w:val="24"/>
        </w:rPr>
        <w:t>mo</w:t>
      </w:r>
      <w:r w:rsidRPr="00B974C8">
        <w:rPr>
          <w:rFonts w:ascii="Book Antiqua" w:hAnsi="Book Antiqua"/>
          <w:sz w:val="24"/>
          <w:szCs w:val="24"/>
        </w:rPr>
        <w:t xml:space="preserve"> in OXA-based studies.</w:t>
      </w:r>
      <w:r w:rsidR="000904F2">
        <w:rPr>
          <w:rFonts w:ascii="Book Antiqua" w:hAnsi="Book Antiqua"/>
          <w:sz w:val="24"/>
          <w:szCs w:val="24"/>
        </w:rPr>
        <w:t xml:space="preserve"> </w:t>
      </w:r>
      <w:r w:rsidRPr="00B974C8">
        <w:rPr>
          <w:rFonts w:ascii="Book Antiqua" w:hAnsi="Book Antiqua"/>
          <w:sz w:val="24"/>
          <w:szCs w:val="24"/>
        </w:rPr>
        <w:t>So researchers have seen that OXA-based chemotherapy is effective and represents a viable option in advanced HCC patients. Meanwhile, their findings also confirmed that outcome of liver cancer treatment was obviously different between Eastern and Western patients, and Eastern patients were worse. </w:t>
      </w:r>
    </w:p>
    <w:p w14:paraId="52CB443D" w14:textId="09D418F4" w:rsidR="00CD5768" w:rsidRPr="00B974C8" w:rsidRDefault="000904F2" w:rsidP="00CB1EFA">
      <w:pPr>
        <w:adjustRightInd w:val="0"/>
        <w:snapToGrid w:val="0"/>
        <w:spacing w:line="360" w:lineRule="auto"/>
        <w:rPr>
          <w:rFonts w:ascii="Book Antiqua" w:eastAsia="Times New Roman" w:hAnsi="Book Antiqua"/>
          <w:b/>
          <w:sz w:val="24"/>
          <w:szCs w:val="24"/>
        </w:rPr>
      </w:pPr>
      <w:r>
        <w:rPr>
          <w:rFonts w:ascii="Book Antiqua" w:hAnsi="Book Antiqua"/>
          <w:sz w:val="24"/>
          <w:szCs w:val="24"/>
        </w:rPr>
        <w:t xml:space="preserve"> </w:t>
      </w:r>
      <w:r w:rsidR="00462578" w:rsidRPr="00B974C8">
        <w:rPr>
          <w:rFonts w:ascii="Book Antiqua" w:hAnsi="Book Antiqua"/>
          <w:sz w:val="24"/>
          <w:szCs w:val="24"/>
        </w:rPr>
        <w:t xml:space="preserve">Liu </w:t>
      </w:r>
      <w:r w:rsidR="00F86631" w:rsidRPr="00F86631">
        <w:rPr>
          <w:rFonts w:ascii="Book Antiqua" w:hAnsi="Book Antiqua" w:hint="eastAsia"/>
          <w:i/>
          <w:sz w:val="24"/>
          <w:szCs w:val="24"/>
        </w:rPr>
        <w:t>et al</w:t>
      </w:r>
      <w:r w:rsidR="00F86631" w:rsidRPr="00F86631">
        <w:rPr>
          <w:rFonts w:ascii="Book Antiqua" w:hAnsi="Book Antiqua"/>
          <w:sz w:val="24"/>
          <w:szCs w:val="24"/>
          <w:vertAlign w:val="superscript"/>
        </w:rPr>
        <w:t>[48]</w:t>
      </w:r>
      <w:r w:rsidR="00F86631">
        <w:rPr>
          <w:rFonts w:ascii="Book Antiqua" w:hAnsi="Book Antiqua" w:hint="eastAsia"/>
          <w:sz w:val="24"/>
          <w:szCs w:val="24"/>
        </w:rPr>
        <w:t xml:space="preserve"> </w:t>
      </w:r>
      <w:r w:rsidR="00462578" w:rsidRPr="00B974C8">
        <w:rPr>
          <w:rFonts w:ascii="Book Antiqua" w:hAnsi="Book Antiqua"/>
          <w:sz w:val="24"/>
          <w:szCs w:val="24"/>
        </w:rPr>
        <w:t xml:space="preserve">also reported another meta-analysis. Besides the above-mentioned databases, authors retrieved Chinese databases as well, such as China Academic Journal Full-text Database (CNKI), Chinese biological medical literature database (CBM) and Wanfang database (CECDB). It included prospective studies, randomized controlled clinical ones and cohort ones, and studies of more than 30 cases. Finally, </w:t>
      </w:r>
      <w:r w:rsidR="001432F8" w:rsidRPr="00B974C8">
        <w:rPr>
          <w:rFonts w:ascii="Book Antiqua" w:hAnsi="Book Antiqua"/>
          <w:sz w:val="24"/>
          <w:szCs w:val="24"/>
        </w:rPr>
        <w:t>twelve</w:t>
      </w:r>
      <w:r w:rsidR="00462578" w:rsidRPr="00B974C8">
        <w:rPr>
          <w:rFonts w:ascii="Book Antiqua" w:hAnsi="Book Antiqua"/>
          <w:sz w:val="24"/>
          <w:szCs w:val="24"/>
        </w:rPr>
        <w:t xml:space="preserve"> studies, in which </w:t>
      </w:r>
      <w:r w:rsidR="001432F8" w:rsidRPr="00B974C8">
        <w:rPr>
          <w:rFonts w:ascii="Book Antiqua" w:hAnsi="Book Antiqua"/>
          <w:sz w:val="24"/>
          <w:szCs w:val="24"/>
        </w:rPr>
        <w:t xml:space="preserve">two </w:t>
      </w:r>
      <w:r w:rsidR="00462578" w:rsidRPr="00B974C8">
        <w:rPr>
          <w:rFonts w:ascii="Book Antiqua" w:hAnsi="Book Antiqua"/>
          <w:sz w:val="24"/>
          <w:szCs w:val="24"/>
        </w:rPr>
        <w:t xml:space="preserve">were randomized controlled ones, were studied in this meta-analysis, with a total of 600 advanced HCC patients. The results showed that RR, mPFS and mOS were 14%, 4.7 and 9.5 </w:t>
      </w:r>
      <w:r w:rsidR="002B167E">
        <w:rPr>
          <w:rFonts w:ascii="Book Antiqua" w:hAnsi="Book Antiqua" w:hint="eastAsia"/>
          <w:sz w:val="24"/>
          <w:szCs w:val="24"/>
        </w:rPr>
        <w:t>mo</w:t>
      </w:r>
      <w:r w:rsidR="00462578" w:rsidRPr="00B974C8">
        <w:rPr>
          <w:rFonts w:ascii="Book Antiqua" w:hAnsi="Book Antiqua"/>
          <w:sz w:val="24"/>
          <w:szCs w:val="24"/>
        </w:rPr>
        <w:t>, respectively. One-year PFS rate and one-year survival rate were 19% and 35.6%, respectively. Moderate and severe adverse reactions were neutropenia (16.6%), thrombocytopenia (8.7%), anemia (5.4%),</w:t>
      </w:r>
      <w:r w:rsidR="002B167E">
        <w:rPr>
          <w:rFonts w:ascii="Book Antiqua" w:hAnsi="Book Antiqua"/>
          <w:sz w:val="24"/>
          <w:szCs w:val="24"/>
        </w:rPr>
        <w:t xml:space="preserve"> neurotoxicity (4.9%), nausea/</w:t>
      </w:r>
      <w:r w:rsidR="00462578" w:rsidRPr="00B974C8">
        <w:rPr>
          <w:rFonts w:ascii="Book Antiqua" w:hAnsi="Book Antiqua"/>
          <w:sz w:val="24"/>
          <w:szCs w:val="24"/>
        </w:rPr>
        <w:t>vomiting (1.8%) and diarrhea (2.9%). Subgroup analysis showed that RR of Asian and Western patients were 13.9% (95%CI</w:t>
      </w:r>
      <w:r w:rsidR="00462578" w:rsidRPr="00B974C8">
        <w:rPr>
          <w:rFonts w:ascii="Book Antiqua" w:hAnsi="Book Antiqua"/>
          <w:sz w:val="24"/>
          <w:szCs w:val="24"/>
        </w:rPr>
        <w:t>：</w:t>
      </w:r>
      <w:r w:rsidR="00462578" w:rsidRPr="00B974C8">
        <w:rPr>
          <w:rFonts w:ascii="Book Antiqua" w:hAnsi="Book Antiqua"/>
          <w:sz w:val="24"/>
          <w:szCs w:val="24"/>
        </w:rPr>
        <w:t>8.1%</w:t>
      </w:r>
      <w:r w:rsidR="002B167E">
        <w:rPr>
          <w:rFonts w:ascii="Book Antiqua" w:hAnsi="Book Antiqua" w:hint="eastAsia"/>
          <w:sz w:val="24"/>
          <w:szCs w:val="24"/>
        </w:rPr>
        <w:t>-</w:t>
      </w:r>
      <w:r w:rsidR="00462578" w:rsidRPr="00B974C8">
        <w:rPr>
          <w:rFonts w:ascii="Book Antiqua" w:hAnsi="Book Antiqua"/>
          <w:sz w:val="24"/>
          <w:szCs w:val="24"/>
        </w:rPr>
        <w:t>19.7%) and 14.2% (95%CI</w:t>
      </w:r>
      <w:r w:rsidR="00462578" w:rsidRPr="00B974C8">
        <w:rPr>
          <w:rFonts w:ascii="Book Antiqua" w:hAnsi="Book Antiqua"/>
          <w:sz w:val="24"/>
          <w:szCs w:val="24"/>
        </w:rPr>
        <w:t>：</w:t>
      </w:r>
      <w:r w:rsidR="00462578" w:rsidRPr="00B974C8">
        <w:rPr>
          <w:rFonts w:ascii="Book Antiqua" w:hAnsi="Book Antiqua"/>
          <w:sz w:val="24"/>
          <w:szCs w:val="24"/>
        </w:rPr>
        <w:t>5.3%</w:t>
      </w:r>
      <w:r w:rsidR="002B167E">
        <w:rPr>
          <w:rFonts w:ascii="Book Antiqua" w:hAnsi="Book Antiqua" w:hint="eastAsia"/>
          <w:sz w:val="24"/>
          <w:szCs w:val="24"/>
        </w:rPr>
        <w:t>-</w:t>
      </w:r>
      <w:r w:rsidR="00462578" w:rsidRPr="00B974C8">
        <w:rPr>
          <w:rFonts w:ascii="Book Antiqua" w:hAnsi="Book Antiqua"/>
          <w:sz w:val="24"/>
          <w:szCs w:val="24"/>
        </w:rPr>
        <w:t xml:space="preserve">23.1%), respectively. In Asian patients group, mPFS and mOS were 3.0 and 9.4 </w:t>
      </w:r>
      <w:r w:rsidR="002B167E">
        <w:rPr>
          <w:rFonts w:ascii="Book Antiqua" w:hAnsi="Book Antiqua" w:hint="eastAsia"/>
          <w:sz w:val="24"/>
          <w:szCs w:val="24"/>
        </w:rPr>
        <w:t>mo</w:t>
      </w:r>
      <w:r w:rsidR="00462578" w:rsidRPr="00B974C8">
        <w:rPr>
          <w:rFonts w:ascii="Book Antiqua" w:hAnsi="Book Antiqua"/>
          <w:sz w:val="24"/>
          <w:szCs w:val="24"/>
        </w:rPr>
        <w:t xml:space="preserve">, respectively, and one-year PFS rate and one-year survival rate were 12.9% and 30.3%; In Western patients group, mPFS and mOS were 4.7 and 9.5 </w:t>
      </w:r>
      <w:r w:rsidR="002B167E">
        <w:rPr>
          <w:rFonts w:ascii="Book Antiqua" w:hAnsi="Book Antiqua" w:hint="eastAsia"/>
          <w:sz w:val="24"/>
          <w:szCs w:val="24"/>
        </w:rPr>
        <w:t>mo</w:t>
      </w:r>
      <w:r w:rsidR="00462578" w:rsidRPr="00B974C8">
        <w:rPr>
          <w:rFonts w:ascii="Book Antiqua" w:hAnsi="Book Antiqua"/>
          <w:sz w:val="24"/>
          <w:szCs w:val="24"/>
        </w:rPr>
        <w:t>, respectively, and one-year PFS rate and one-year survival rate were 20.0% and 42.4%.</w:t>
      </w:r>
      <w:r>
        <w:rPr>
          <w:rFonts w:ascii="Book Antiqua" w:hAnsi="Book Antiqua"/>
          <w:sz w:val="24"/>
          <w:szCs w:val="24"/>
        </w:rPr>
        <w:t xml:space="preserve"> </w:t>
      </w:r>
    </w:p>
    <w:p w14:paraId="5B05BE23" w14:textId="59D02AAC" w:rsidR="00B97009" w:rsidRDefault="00B97009" w:rsidP="002B167E">
      <w:pPr>
        <w:adjustRightInd w:val="0"/>
        <w:snapToGrid w:val="0"/>
        <w:spacing w:line="360" w:lineRule="auto"/>
        <w:ind w:firstLineChars="100" w:firstLine="240"/>
        <w:rPr>
          <w:rFonts w:ascii="Book Antiqua" w:hAnsi="Book Antiqua"/>
          <w:sz w:val="24"/>
          <w:szCs w:val="24"/>
        </w:rPr>
      </w:pPr>
      <w:r w:rsidRPr="00B974C8">
        <w:rPr>
          <w:rFonts w:ascii="Book Antiqua" w:hAnsi="Book Antiqua"/>
          <w:sz w:val="24"/>
          <w:szCs w:val="24"/>
        </w:rPr>
        <w:t xml:space="preserve">The above two meta-analyses also have some limitations. Except for the EACH study, all studies were single arm ones without control group and </w:t>
      </w:r>
      <w:r w:rsidRPr="00B974C8">
        <w:rPr>
          <w:rFonts w:ascii="Book Antiqua" w:hAnsi="Book Antiqua"/>
          <w:sz w:val="24"/>
          <w:szCs w:val="24"/>
        </w:rPr>
        <w:lastRenderedPageBreak/>
        <w:t>with small sample size. The best combination of drugs was not identified. In Petrelli's report, GEMOX regimen seemed to be better. Due to a lack of detailed information and data of patients, prognostic factors that are related to remission and clinical benefit could not be evaluated.</w:t>
      </w:r>
    </w:p>
    <w:p w14:paraId="7FF41C58" w14:textId="77777777" w:rsidR="00B06A91" w:rsidRPr="00B974C8" w:rsidRDefault="00B06A91" w:rsidP="002B167E">
      <w:pPr>
        <w:adjustRightInd w:val="0"/>
        <w:snapToGrid w:val="0"/>
        <w:spacing w:line="360" w:lineRule="auto"/>
        <w:ind w:firstLineChars="100" w:firstLine="240"/>
        <w:rPr>
          <w:rFonts w:ascii="Book Antiqua" w:eastAsia="Microsoft YaHei" w:hAnsi="Book Antiqua"/>
          <w:sz w:val="24"/>
          <w:szCs w:val="24"/>
        </w:rPr>
      </w:pPr>
    </w:p>
    <w:p w14:paraId="065C26BA" w14:textId="6A82B05A" w:rsidR="003843B6" w:rsidRPr="00B974C8" w:rsidRDefault="00B06A91" w:rsidP="00CB1EFA">
      <w:pPr>
        <w:adjustRightInd w:val="0"/>
        <w:snapToGrid w:val="0"/>
        <w:spacing w:line="360" w:lineRule="auto"/>
        <w:rPr>
          <w:rFonts w:ascii="Book Antiqua" w:eastAsia="Times New Roman" w:hAnsi="Book Antiqua"/>
          <w:b/>
          <w:sz w:val="24"/>
          <w:szCs w:val="24"/>
        </w:rPr>
      </w:pPr>
      <w:r w:rsidRPr="00B974C8">
        <w:rPr>
          <w:rFonts w:ascii="Book Antiqua" w:eastAsia="Times New Roman" w:hAnsi="Book Antiqua"/>
          <w:b/>
          <w:sz w:val="24"/>
          <w:szCs w:val="24"/>
        </w:rPr>
        <w:t>SYSTEMIC CHEMOTHERAPY COMBINED WITH SORAFENIB</w:t>
      </w:r>
    </w:p>
    <w:p w14:paraId="1846512A" w14:textId="7B24FE5B" w:rsidR="00D743F0" w:rsidRPr="00B974C8" w:rsidRDefault="00967D4F" w:rsidP="00CB1EFA">
      <w:pPr>
        <w:adjustRightInd w:val="0"/>
        <w:snapToGrid w:val="0"/>
        <w:spacing w:line="360" w:lineRule="auto"/>
        <w:rPr>
          <w:rFonts w:ascii="Book Antiqua" w:hAnsi="Book Antiqua"/>
          <w:sz w:val="24"/>
          <w:szCs w:val="24"/>
        </w:rPr>
      </w:pPr>
      <w:r w:rsidRPr="00B974C8">
        <w:rPr>
          <w:rFonts w:ascii="Book Antiqua" w:hAnsi="Book Antiqua"/>
          <w:sz w:val="24"/>
          <w:szCs w:val="24"/>
        </w:rPr>
        <w:t>Doxorubicin has traditionally been used in clinical practice for treatment of HCC. Several previous studies have shown that doxorubicin had limited antitumor efficacy, but was not confirmed in the large sample trials. A randomized phase II study reported by Abou-Alfa</w:t>
      </w:r>
      <w:r w:rsidRPr="00B974C8">
        <w:rPr>
          <w:rFonts w:ascii="Book Antiqua" w:hAnsi="Book Antiqua"/>
          <w:sz w:val="24"/>
          <w:szCs w:val="24"/>
          <w:vertAlign w:val="superscript"/>
        </w:rPr>
        <w:t>[4</w:t>
      </w:r>
      <w:r w:rsidR="00777506" w:rsidRPr="00B974C8">
        <w:rPr>
          <w:rFonts w:ascii="Book Antiqua" w:hAnsi="Book Antiqua"/>
          <w:sz w:val="24"/>
          <w:szCs w:val="24"/>
          <w:vertAlign w:val="superscript"/>
        </w:rPr>
        <w:t>9</w:t>
      </w:r>
      <w:r w:rsidRPr="00B974C8">
        <w:rPr>
          <w:rFonts w:ascii="Book Antiqua" w:hAnsi="Book Antiqua"/>
          <w:sz w:val="24"/>
          <w:szCs w:val="24"/>
          <w:vertAlign w:val="superscript"/>
        </w:rPr>
        <w:t>]</w:t>
      </w:r>
      <w:r w:rsidRPr="00B974C8">
        <w:rPr>
          <w:rFonts w:ascii="Book Antiqua" w:hAnsi="Book Antiqua"/>
          <w:sz w:val="24"/>
          <w:szCs w:val="24"/>
        </w:rPr>
        <w:t xml:space="preserve"> comparing doxorubicin alone to doxorubicin plus sorafenib, showed a significant improvement in OS benefits from combination therapy. Based on these results, CALGB80802 study</w:t>
      </w:r>
      <w:r w:rsidRPr="00B974C8">
        <w:rPr>
          <w:rFonts w:ascii="Book Antiqua" w:hAnsi="Book Antiqua"/>
          <w:sz w:val="24"/>
          <w:szCs w:val="24"/>
          <w:vertAlign w:val="superscript"/>
        </w:rPr>
        <w:t>[</w:t>
      </w:r>
      <w:r w:rsidR="00777506" w:rsidRPr="00B974C8">
        <w:rPr>
          <w:rFonts w:ascii="Book Antiqua" w:hAnsi="Book Antiqua"/>
          <w:sz w:val="24"/>
          <w:szCs w:val="24"/>
          <w:vertAlign w:val="superscript"/>
        </w:rPr>
        <w:t>50</w:t>
      </w:r>
      <w:r w:rsidRPr="00B974C8">
        <w:rPr>
          <w:rFonts w:ascii="Book Antiqua" w:hAnsi="Book Antiqua"/>
          <w:sz w:val="24"/>
          <w:szCs w:val="24"/>
          <w:vertAlign w:val="superscript"/>
        </w:rPr>
        <w:t>]</w:t>
      </w:r>
      <w:r w:rsidRPr="00B974C8">
        <w:rPr>
          <w:rFonts w:ascii="Book Antiqua" w:hAnsi="Book Antiqua"/>
          <w:sz w:val="24"/>
          <w:szCs w:val="24"/>
        </w:rPr>
        <w:t xml:space="preserve"> was designed to determine whether doxorubicin plus sorafenib could improve survival compared to sorafenib alone. Patients with histologically proven advanced HCC, no prior systemic therapy and Child-Pugh A were randomized to receive doxorubicin 60 mg/m</w:t>
      </w:r>
      <w:r w:rsidRPr="00B974C8">
        <w:rPr>
          <w:rFonts w:ascii="Book Antiqua" w:hAnsi="Book Antiqua"/>
          <w:sz w:val="24"/>
          <w:szCs w:val="24"/>
          <w:vertAlign w:val="superscript"/>
        </w:rPr>
        <w:t>2</w:t>
      </w:r>
      <w:r w:rsidRPr="00B974C8">
        <w:rPr>
          <w:rFonts w:ascii="Book Antiqua" w:hAnsi="Book Antiqua"/>
          <w:sz w:val="24"/>
          <w:szCs w:val="24"/>
        </w:rPr>
        <w:t xml:space="preserve"> per 21 </w:t>
      </w:r>
      <w:r w:rsidR="00B06A91">
        <w:rPr>
          <w:rFonts w:ascii="Book Antiqua" w:hAnsi="Book Antiqua" w:hint="eastAsia"/>
          <w:sz w:val="24"/>
          <w:szCs w:val="24"/>
        </w:rPr>
        <w:t>d</w:t>
      </w:r>
      <w:r w:rsidRPr="00B974C8">
        <w:rPr>
          <w:rFonts w:ascii="Book Antiqua" w:hAnsi="Book Antiqua"/>
          <w:sz w:val="24"/>
          <w:szCs w:val="24"/>
        </w:rPr>
        <w:t xml:space="preserve"> plus sorafenib 400 mg </w:t>
      </w:r>
      <w:r w:rsidR="00B06A91" w:rsidRPr="00B974C8">
        <w:rPr>
          <w:rFonts w:ascii="Book Antiqua" w:hAnsi="Book Antiqua"/>
          <w:sz w:val="24"/>
          <w:szCs w:val="24"/>
        </w:rPr>
        <w:t xml:space="preserve">p.o. </w:t>
      </w:r>
      <w:r w:rsidRPr="00B974C8">
        <w:rPr>
          <w:rFonts w:ascii="Book Antiqua" w:hAnsi="Book Antiqua"/>
          <w:sz w:val="24"/>
          <w:szCs w:val="24"/>
        </w:rPr>
        <w:t>twice daily or sorafenib alone. The primary endpoint was OS and secondary endpoint was PFS. The study planned to include 480 patients, but was halted after accrual of 346 patients. A planned interim analysis showed that the addition of doxorubicin to sorafenib resulted in higher toxicity and did not improve OS or PFS. mOS was 9.3 months (95%CI: 7.1-12.9) for doxorubicin plus sorafenib, and 10.5 months (</w:t>
      </w:r>
      <w:r w:rsidR="00C67378" w:rsidRPr="00B974C8">
        <w:rPr>
          <w:rFonts w:ascii="Book Antiqua" w:hAnsi="Book Antiqua"/>
          <w:sz w:val="24"/>
          <w:szCs w:val="24"/>
        </w:rPr>
        <w:t>95%CI:</w:t>
      </w:r>
      <w:r w:rsidRPr="00B974C8">
        <w:rPr>
          <w:rFonts w:ascii="Book Antiqua" w:hAnsi="Book Antiqua"/>
          <w:sz w:val="24"/>
          <w:szCs w:val="24"/>
        </w:rPr>
        <w:t xml:space="preserve"> 7.4-14.3) for sorafenib with a hazard ratio (HR) 1.06 (</w:t>
      </w:r>
      <w:r w:rsidR="00C67378" w:rsidRPr="00B974C8">
        <w:rPr>
          <w:rFonts w:ascii="Book Antiqua" w:hAnsi="Book Antiqua"/>
          <w:sz w:val="24"/>
          <w:szCs w:val="24"/>
        </w:rPr>
        <w:t>95%CI:</w:t>
      </w:r>
      <w:r w:rsidRPr="00B974C8">
        <w:rPr>
          <w:rFonts w:ascii="Book Antiqua" w:hAnsi="Book Antiqua"/>
          <w:sz w:val="24"/>
          <w:szCs w:val="24"/>
        </w:rPr>
        <w:t xml:space="preserve"> 0.8-1.4). mPFS was 3.6 (</w:t>
      </w:r>
      <w:r w:rsidR="00C67378" w:rsidRPr="00B974C8">
        <w:rPr>
          <w:rFonts w:ascii="Book Antiqua" w:hAnsi="Book Antiqua"/>
          <w:sz w:val="24"/>
          <w:szCs w:val="24"/>
        </w:rPr>
        <w:t>95%CI:</w:t>
      </w:r>
      <w:r w:rsidRPr="00B974C8">
        <w:rPr>
          <w:rFonts w:ascii="Book Antiqua" w:hAnsi="Book Antiqua"/>
          <w:sz w:val="24"/>
          <w:szCs w:val="24"/>
        </w:rPr>
        <w:t xml:space="preserve"> 2.8-4.6) and 3.2 </w:t>
      </w:r>
      <w:r w:rsidR="00B06A91">
        <w:rPr>
          <w:rFonts w:ascii="Book Antiqua" w:hAnsi="Book Antiqua" w:hint="eastAsia"/>
          <w:sz w:val="24"/>
          <w:szCs w:val="24"/>
        </w:rPr>
        <w:t>mo</w:t>
      </w:r>
      <w:r w:rsidRPr="00B974C8">
        <w:rPr>
          <w:rFonts w:ascii="Book Antiqua" w:hAnsi="Book Antiqua"/>
          <w:sz w:val="24"/>
          <w:szCs w:val="24"/>
        </w:rPr>
        <w:t xml:space="preserve"> (</w:t>
      </w:r>
      <w:r w:rsidR="00C67378" w:rsidRPr="00B974C8">
        <w:rPr>
          <w:rFonts w:ascii="Book Antiqua" w:hAnsi="Book Antiqua"/>
          <w:sz w:val="24"/>
          <w:szCs w:val="24"/>
        </w:rPr>
        <w:t>95%CI:</w:t>
      </w:r>
      <w:r w:rsidRPr="00B974C8">
        <w:rPr>
          <w:rFonts w:ascii="Book Antiqua" w:hAnsi="Book Antiqua"/>
          <w:sz w:val="24"/>
          <w:szCs w:val="24"/>
        </w:rPr>
        <w:t xml:space="preserve"> 2.3-4.1), respectively (HR = 0.90, </w:t>
      </w:r>
      <w:r w:rsidR="00C67378" w:rsidRPr="00B974C8">
        <w:rPr>
          <w:rFonts w:ascii="Book Antiqua" w:hAnsi="Book Antiqua"/>
          <w:sz w:val="24"/>
          <w:szCs w:val="24"/>
        </w:rPr>
        <w:t>95%CI:</w:t>
      </w:r>
      <w:r w:rsidRPr="00B974C8">
        <w:rPr>
          <w:rFonts w:ascii="Book Antiqua" w:hAnsi="Book Antiqua"/>
          <w:sz w:val="24"/>
          <w:szCs w:val="24"/>
        </w:rPr>
        <w:t xml:space="preserve"> 0.72-1.2). An important reason for the failure of this trial may be the change of the control group</w:t>
      </w:r>
      <w:r w:rsidRPr="00B974C8">
        <w:rPr>
          <w:rFonts w:ascii="Book Antiqua" w:hAnsi="Book Antiqua"/>
          <w:sz w:val="24"/>
          <w:szCs w:val="24"/>
        </w:rPr>
        <w:t>：</w:t>
      </w:r>
      <w:r w:rsidRPr="00B974C8">
        <w:rPr>
          <w:rFonts w:ascii="Book Antiqua" w:hAnsi="Book Antiqua"/>
          <w:sz w:val="24"/>
          <w:szCs w:val="24"/>
        </w:rPr>
        <w:t>doxorubicin in phase II study but sorafenib in phase III study.</w:t>
      </w:r>
    </w:p>
    <w:p w14:paraId="5CA47672" w14:textId="70369DD0" w:rsidR="00C90CE7" w:rsidRPr="00B974C8" w:rsidRDefault="00D743F0" w:rsidP="00B06A91">
      <w:pPr>
        <w:adjustRightInd w:val="0"/>
        <w:snapToGrid w:val="0"/>
        <w:spacing w:line="360" w:lineRule="auto"/>
        <w:ind w:firstLineChars="100" w:firstLine="240"/>
        <w:rPr>
          <w:rFonts w:ascii="Book Antiqua" w:hAnsi="Book Antiqua"/>
          <w:sz w:val="24"/>
          <w:szCs w:val="24"/>
        </w:rPr>
      </w:pPr>
      <w:r w:rsidRPr="00B974C8">
        <w:rPr>
          <w:rFonts w:ascii="Book Antiqua" w:hAnsi="Book Antiqua"/>
          <w:sz w:val="24"/>
          <w:szCs w:val="24"/>
        </w:rPr>
        <w:t xml:space="preserve">Williet </w:t>
      </w:r>
      <w:r w:rsidR="00CB1EFA" w:rsidRPr="00B974C8">
        <w:rPr>
          <w:rFonts w:ascii="Book Antiqua" w:hAnsi="Book Antiqua"/>
          <w:i/>
          <w:sz w:val="24"/>
          <w:szCs w:val="24"/>
        </w:rPr>
        <w:t>et al</w:t>
      </w:r>
      <w:r w:rsidRPr="00B974C8">
        <w:rPr>
          <w:rFonts w:ascii="Book Antiqua" w:hAnsi="Book Antiqua"/>
          <w:sz w:val="24"/>
          <w:szCs w:val="24"/>
          <w:vertAlign w:val="superscript"/>
        </w:rPr>
        <w:t>[</w:t>
      </w:r>
      <w:r w:rsidR="00777506" w:rsidRPr="00B974C8">
        <w:rPr>
          <w:rFonts w:ascii="Book Antiqua" w:hAnsi="Book Antiqua"/>
          <w:sz w:val="24"/>
          <w:szCs w:val="24"/>
          <w:vertAlign w:val="superscript"/>
        </w:rPr>
        <w:t>51</w:t>
      </w:r>
      <w:r w:rsidRPr="00B974C8">
        <w:rPr>
          <w:rFonts w:ascii="Book Antiqua" w:hAnsi="Book Antiqua"/>
          <w:sz w:val="24"/>
          <w:szCs w:val="24"/>
          <w:vertAlign w:val="superscript"/>
        </w:rPr>
        <w:t>]</w:t>
      </w:r>
      <w:r w:rsidRPr="00B974C8">
        <w:rPr>
          <w:rFonts w:ascii="Book Antiqua" w:hAnsi="Book Antiqua"/>
          <w:sz w:val="24"/>
          <w:szCs w:val="24"/>
        </w:rPr>
        <w:t xml:space="preserve"> reported an advanced HCC case with abd</w:t>
      </w:r>
      <w:r w:rsidR="00D61758" w:rsidRPr="00B974C8">
        <w:rPr>
          <w:rFonts w:ascii="Book Antiqua" w:hAnsi="Book Antiqua"/>
          <w:sz w:val="24"/>
          <w:szCs w:val="24"/>
        </w:rPr>
        <w:t>ominal lymph node metastasis that</w:t>
      </w:r>
      <w:r w:rsidRPr="00B974C8">
        <w:rPr>
          <w:rFonts w:ascii="Book Antiqua" w:hAnsi="Book Antiqua"/>
          <w:sz w:val="24"/>
          <w:szCs w:val="24"/>
        </w:rPr>
        <w:t xml:space="preserve"> received the combination treatment of GEMOX regimen and sorafenib. After treatment, PR was got and blood AFP dropped to normal. Subsequently the patient underwent radical surgery. In a randomized, </w:t>
      </w:r>
      <w:r w:rsidRPr="00B974C8">
        <w:rPr>
          <w:rFonts w:ascii="Book Antiqua" w:hAnsi="Book Antiqua"/>
          <w:sz w:val="24"/>
          <w:szCs w:val="24"/>
        </w:rPr>
        <w:lastRenderedPageBreak/>
        <w:t xml:space="preserve">controlled, phase II clinical study (GOTEXT study), Eric Assenat </w:t>
      </w:r>
      <w:r w:rsidR="00CB1EFA" w:rsidRPr="00B974C8">
        <w:rPr>
          <w:rFonts w:ascii="Book Antiqua" w:hAnsi="Book Antiqua"/>
          <w:i/>
          <w:sz w:val="24"/>
          <w:szCs w:val="24"/>
        </w:rPr>
        <w:t>et al</w:t>
      </w:r>
      <w:r w:rsidRPr="00B974C8">
        <w:rPr>
          <w:rFonts w:ascii="Book Antiqua" w:hAnsi="Book Antiqua"/>
          <w:sz w:val="24"/>
          <w:szCs w:val="24"/>
          <w:vertAlign w:val="superscript"/>
        </w:rPr>
        <w:t>[</w:t>
      </w:r>
      <w:r w:rsidR="00777506" w:rsidRPr="00B974C8">
        <w:rPr>
          <w:rFonts w:ascii="Book Antiqua" w:hAnsi="Book Antiqua"/>
          <w:sz w:val="24"/>
          <w:szCs w:val="24"/>
          <w:vertAlign w:val="superscript"/>
        </w:rPr>
        <w:t>52</w:t>
      </w:r>
      <w:r w:rsidRPr="00B974C8">
        <w:rPr>
          <w:rFonts w:ascii="Book Antiqua" w:hAnsi="Book Antiqua"/>
          <w:sz w:val="24"/>
          <w:szCs w:val="24"/>
          <w:vertAlign w:val="superscript"/>
        </w:rPr>
        <w:t xml:space="preserve">] </w:t>
      </w:r>
      <w:r w:rsidRPr="00B974C8">
        <w:rPr>
          <w:rFonts w:ascii="Book Antiqua" w:hAnsi="Book Antiqua"/>
          <w:sz w:val="24"/>
          <w:szCs w:val="24"/>
        </w:rPr>
        <w:t>compared the efficacy of GEMOX combined with sorafenib and sorafenib alone as first-line therapy for patients with advanced HCC. A total of 94 patients were included and divided randomly into the sorafenib monotherapy (group A) and GEMOX plus sorafenib (group B). Baseline characteristics in the two groups were comparable. Median treatment time and dose intensity in group A were accordant, while median cycle number of GEMOX regimen in group B was 7 (1</w:t>
      </w:r>
      <w:r w:rsidR="005D4EBB">
        <w:rPr>
          <w:rFonts w:ascii="Book Antiqua" w:hAnsi="Book Antiqua" w:hint="eastAsia"/>
          <w:sz w:val="24"/>
          <w:szCs w:val="24"/>
        </w:rPr>
        <w:t>-</w:t>
      </w:r>
      <w:r w:rsidRPr="00B974C8">
        <w:rPr>
          <w:rFonts w:ascii="Book Antiqua" w:hAnsi="Book Antiqua"/>
          <w:sz w:val="24"/>
          <w:szCs w:val="24"/>
        </w:rPr>
        <w:t xml:space="preserve">12). Results have shown that RR and DCR of two groups were 9% </w:t>
      </w:r>
      <w:r w:rsidR="00C67378" w:rsidRPr="00B974C8">
        <w:rPr>
          <w:rFonts w:ascii="Book Antiqua" w:hAnsi="Book Antiqua"/>
          <w:i/>
          <w:sz w:val="24"/>
          <w:szCs w:val="24"/>
        </w:rPr>
        <w:t>vs</w:t>
      </w:r>
      <w:r w:rsidRPr="00B974C8">
        <w:rPr>
          <w:rFonts w:ascii="Book Antiqua" w:hAnsi="Book Antiqua"/>
          <w:i/>
          <w:sz w:val="24"/>
          <w:szCs w:val="24"/>
        </w:rPr>
        <w:t xml:space="preserve"> </w:t>
      </w:r>
      <w:r w:rsidRPr="00B974C8">
        <w:rPr>
          <w:rFonts w:ascii="Book Antiqua" w:hAnsi="Book Antiqua"/>
          <w:sz w:val="24"/>
          <w:szCs w:val="24"/>
        </w:rPr>
        <w:t xml:space="preserve">70%, and 16% </w:t>
      </w:r>
      <w:r w:rsidR="00C67378" w:rsidRPr="00B974C8">
        <w:rPr>
          <w:rFonts w:ascii="Book Antiqua" w:hAnsi="Book Antiqua"/>
          <w:i/>
          <w:sz w:val="24"/>
          <w:szCs w:val="24"/>
        </w:rPr>
        <w:t>vs</w:t>
      </w:r>
      <w:r w:rsidRPr="00B974C8">
        <w:rPr>
          <w:rFonts w:ascii="Book Antiqua" w:hAnsi="Book Antiqua"/>
          <w:i/>
          <w:sz w:val="24"/>
          <w:szCs w:val="24"/>
        </w:rPr>
        <w:t xml:space="preserve"> </w:t>
      </w:r>
      <w:r w:rsidRPr="00B974C8">
        <w:rPr>
          <w:rFonts w:ascii="Book Antiqua" w:hAnsi="Book Antiqua"/>
          <w:sz w:val="24"/>
          <w:szCs w:val="24"/>
        </w:rPr>
        <w:t xml:space="preserve">77%, respectively; after a median follow-up of 17.6 </w:t>
      </w:r>
      <w:r w:rsidR="005D4EBB">
        <w:rPr>
          <w:rFonts w:ascii="Book Antiqua" w:hAnsi="Book Antiqua" w:hint="eastAsia"/>
          <w:sz w:val="24"/>
          <w:szCs w:val="24"/>
        </w:rPr>
        <w:t>mo</w:t>
      </w:r>
      <w:r w:rsidRPr="00B974C8">
        <w:rPr>
          <w:rFonts w:ascii="Book Antiqua" w:hAnsi="Book Antiqua"/>
          <w:sz w:val="24"/>
          <w:szCs w:val="24"/>
        </w:rPr>
        <w:t>, 4-</w:t>
      </w:r>
      <w:r w:rsidR="005D4EBB">
        <w:rPr>
          <w:rFonts w:ascii="Book Antiqua" w:hAnsi="Book Antiqua" w:hint="eastAsia"/>
          <w:sz w:val="24"/>
          <w:szCs w:val="24"/>
        </w:rPr>
        <w:t>mo</w:t>
      </w:r>
      <w:r w:rsidRPr="00B974C8">
        <w:rPr>
          <w:rFonts w:ascii="Book Antiqua" w:hAnsi="Book Antiqua"/>
          <w:sz w:val="24"/>
          <w:szCs w:val="24"/>
        </w:rPr>
        <w:t xml:space="preserve"> PFS rates of two groups were 54% and 61%, respectively, and mOS was 13 and 13.5 months, respectively. The main adverse reactions of the two groups were neutropenia, diarrhea, fatigue, thrombocytopenia, peripheral neuropathy and hand-foot syndrome. The authors believed the primary endpoint of their study was reached (4-</w:t>
      </w:r>
      <w:r w:rsidR="005D4EBB">
        <w:rPr>
          <w:rFonts w:ascii="Book Antiqua" w:hAnsi="Book Antiqua" w:hint="eastAsia"/>
          <w:sz w:val="24"/>
          <w:szCs w:val="24"/>
        </w:rPr>
        <w:t>mo</w:t>
      </w:r>
      <w:r w:rsidRPr="00B974C8">
        <w:rPr>
          <w:rFonts w:ascii="Book Antiqua" w:hAnsi="Book Antiqua"/>
          <w:sz w:val="24"/>
          <w:szCs w:val="24"/>
        </w:rPr>
        <w:t xml:space="preserve"> PFS rate greater than 50%), and mPFS and mOS are favorable. So the combination of sorafenib and GEMOX regimen is suitable for HCC treatment. Yau </w:t>
      </w:r>
      <w:r w:rsidR="00CB1EFA" w:rsidRPr="00B974C8">
        <w:rPr>
          <w:rFonts w:ascii="Book Antiqua" w:hAnsi="Book Antiqua"/>
          <w:i/>
          <w:sz w:val="24"/>
          <w:szCs w:val="24"/>
        </w:rPr>
        <w:t>et al</w:t>
      </w:r>
      <w:r w:rsidRPr="00B974C8">
        <w:rPr>
          <w:rFonts w:ascii="Book Antiqua" w:hAnsi="Book Antiqua"/>
          <w:sz w:val="24"/>
          <w:szCs w:val="24"/>
          <w:vertAlign w:val="superscript"/>
        </w:rPr>
        <w:t>[</w:t>
      </w:r>
      <w:r w:rsidR="00777506" w:rsidRPr="00B974C8">
        <w:rPr>
          <w:rFonts w:ascii="Book Antiqua" w:hAnsi="Book Antiqua"/>
          <w:sz w:val="24"/>
          <w:szCs w:val="24"/>
          <w:vertAlign w:val="superscript"/>
        </w:rPr>
        <w:t>53</w:t>
      </w:r>
      <w:r w:rsidRPr="00B974C8">
        <w:rPr>
          <w:rFonts w:ascii="Book Antiqua" w:hAnsi="Book Antiqua"/>
          <w:sz w:val="24"/>
          <w:szCs w:val="24"/>
          <w:vertAlign w:val="superscript"/>
        </w:rPr>
        <w:t xml:space="preserve">] </w:t>
      </w:r>
      <w:r w:rsidRPr="00B974C8">
        <w:rPr>
          <w:rFonts w:ascii="Book Antiqua" w:hAnsi="Book Antiqua"/>
          <w:sz w:val="24"/>
          <w:szCs w:val="24"/>
        </w:rPr>
        <w:t xml:space="preserve">reported a multicenter phase II clinical study conducted by Hong Kong </w:t>
      </w:r>
      <w:r w:rsidR="005D4EBB">
        <w:rPr>
          <w:rFonts w:ascii="Book Antiqua" w:hAnsi="Book Antiqua" w:hint="eastAsia"/>
          <w:sz w:val="24"/>
          <w:szCs w:val="24"/>
        </w:rPr>
        <w:t>and</w:t>
      </w:r>
      <w:r w:rsidRPr="00B974C8">
        <w:rPr>
          <w:rFonts w:ascii="Book Antiqua" w:hAnsi="Book Antiqua"/>
          <w:sz w:val="24"/>
          <w:szCs w:val="24"/>
        </w:rPr>
        <w:t xml:space="preserve"> Singapore Liver Cancer Collaborative Group. Fifty-one patients, of whom 84% were with HBV infection, 90% with BCLC stage C and 80% with extrahepatic metastasis, were enrolled in their study. All patients received SECOX regimen (sorafenib, 400 mg b</w:t>
      </w:r>
      <w:r w:rsidR="005D4EBB">
        <w:rPr>
          <w:rFonts w:ascii="Book Antiqua" w:hAnsi="Book Antiqua" w:hint="eastAsia"/>
          <w:sz w:val="24"/>
          <w:szCs w:val="24"/>
        </w:rPr>
        <w:t>.</w:t>
      </w:r>
      <w:r w:rsidRPr="00B974C8">
        <w:rPr>
          <w:rFonts w:ascii="Book Antiqua" w:hAnsi="Book Antiqua"/>
          <w:sz w:val="24"/>
          <w:szCs w:val="24"/>
        </w:rPr>
        <w:t>i</w:t>
      </w:r>
      <w:r w:rsidR="005D4EBB">
        <w:rPr>
          <w:rFonts w:ascii="Book Antiqua" w:hAnsi="Book Antiqua" w:hint="eastAsia"/>
          <w:sz w:val="24"/>
          <w:szCs w:val="24"/>
        </w:rPr>
        <w:t>.</w:t>
      </w:r>
      <w:r w:rsidRPr="00B974C8">
        <w:rPr>
          <w:rFonts w:ascii="Book Antiqua" w:hAnsi="Book Antiqua"/>
          <w:sz w:val="24"/>
          <w:szCs w:val="24"/>
        </w:rPr>
        <w:t>d</w:t>
      </w:r>
      <w:r w:rsidR="005D4EBB">
        <w:rPr>
          <w:rFonts w:ascii="Book Antiqua" w:hAnsi="Book Antiqua" w:hint="eastAsia"/>
          <w:sz w:val="24"/>
          <w:szCs w:val="24"/>
        </w:rPr>
        <w:t>.</w:t>
      </w:r>
      <w:r w:rsidRPr="00B974C8">
        <w:rPr>
          <w:rFonts w:ascii="Book Antiqua" w:hAnsi="Book Antiqua"/>
          <w:sz w:val="24"/>
          <w:szCs w:val="24"/>
        </w:rPr>
        <w:t xml:space="preserve"> day</w:t>
      </w:r>
      <w:r w:rsidR="005D4EBB">
        <w:rPr>
          <w:rFonts w:ascii="Book Antiqua" w:hAnsi="Book Antiqua" w:hint="eastAsia"/>
          <w:sz w:val="24"/>
          <w:szCs w:val="24"/>
        </w:rPr>
        <w:t xml:space="preserve"> </w:t>
      </w:r>
      <w:r w:rsidRPr="00B974C8">
        <w:rPr>
          <w:rFonts w:ascii="Book Antiqua" w:hAnsi="Book Antiqua"/>
          <w:sz w:val="24"/>
          <w:szCs w:val="24"/>
        </w:rPr>
        <w:t>1-14; OXA, 85</w:t>
      </w:r>
      <w:r w:rsidR="005D4EBB">
        <w:rPr>
          <w:rFonts w:ascii="Book Antiqua" w:hAnsi="Book Antiqua" w:hint="eastAsia"/>
          <w:sz w:val="24"/>
          <w:szCs w:val="24"/>
        </w:rPr>
        <w:t xml:space="preserve"> </w:t>
      </w:r>
      <w:r w:rsidRPr="00B974C8">
        <w:rPr>
          <w:rFonts w:ascii="Book Antiqua" w:hAnsi="Book Antiqua"/>
          <w:sz w:val="24"/>
          <w:szCs w:val="24"/>
        </w:rPr>
        <w:t>mg/m</w:t>
      </w:r>
      <w:r w:rsidRPr="005D4EBB">
        <w:rPr>
          <w:rFonts w:ascii="Book Antiqua" w:hAnsi="Book Antiqua"/>
          <w:sz w:val="24"/>
          <w:szCs w:val="24"/>
          <w:vertAlign w:val="superscript"/>
        </w:rPr>
        <w:t>2</w:t>
      </w:r>
      <w:r w:rsidRPr="00B974C8">
        <w:rPr>
          <w:rFonts w:ascii="Book Antiqua" w:hAnsi="Book Antiqua"/>
          <w:sz w:val="24"/>
          <w:szCs w:val="24"/>
        </w:rPr>
        <w:t xml:space="preserve"> day</w:t>
      </w:r>
      <w:r w:rsidR="005D4EBB">
        <w:rPr>
          <w:rFonts w:ascii="Book Antiqua" w:hAnsi="Book Antiqua" w:hint="eastAsia"/>
          <w:sz w:val="24"/>
          <w:szCs w:val="24"/>
        </w:rPr>
        <w:t xml:space="preserve"> </w:t>
      </w:r>
      <w:r w:rsidRPr="00B974C8">
        <w:rPr>
          <w:rFonts w:ascii="Book Antiqua" w:hAnsi="Book Antiqua"/>
          <w:sz w:val="24"/>
          <w:szCs w:val="24"/>
        </w:rPr>
        <w:t>1 and Cap</w:t>
      </w:r>
      <w:r w:rsidR="005D4EBB">
        <w:rPr>
          <w:rFonts w:ascii="Book Antiqua" w:hAnsi="Book Antiqua" w:hint="eastAsia"/>
          <w:sz w:val="24"/>
          <w:szCs w:val="24"/>
        </w:rPr>
        <w:t xml:space="preserve"> </w:t>
      </w:r>
      <w:r w:rsidRPr="00B974C8">
        <w:rPr>
          <w:rFonts w:ascii="Book Antiqua" w:hAnsi="Book Antiqua"/>
          <w:sz w:val="24"/>
          <w:szCs w:val="24"/>
        </w:rPr>
        <w:t>1700</w:t>
      </w:r>
      <w:r w:rsidR="005D4EBB">
        <w:rPr>
          <w:rFonts w:ascii="Book Antiqua" w:hAnsi="Book Antiqua" w:hint="eastAsia"/>
          <w:sz w:val="24"/>
          <w:szCs w:val="24"/>
        </w:rPr>
        <w:t xml:space="preserve"> </w:t>
      </w:r>
      <w:r w:rsidRPr="00B974C8">
        <w:rPr>
          <w:rFonts w:ascii="Book Antiqua" w:hAnsi="Book Antiqua"/>
          <w:sz w:val="24"/>
          <w:szCs w:val="24"/>
        </w:rPr>
        <w:t>mg/m</w:t>
      </w:r>
      <w:r w:rsidRPr="00B974C8">
        <w:rPr>
          <w:rFonts w:ascii="Book Antiqua" w:hAnsi="Book Antiqua"/>
          <w:sz w:val="24"/>
          <w:szCs w:val="24"/>
          <w:vertAlign w:val="superscript"/>
        </w:rPr>
        <w:t>2</w:t>
      </w:r>
      <w:r w:rsidRPr="00B974C8">
        <w:rPr>
          <w:rFonts w:ascii="Book Antiqua" w:hAnsi="Book Antiqua"/>
          <w:sz w:val="24"/>
          <w:szCs w:val="24"/>
        </w:rPr>
        <w:t xml:space="preserve"> day</w:t>
      </w:r>
      <w:r w:rsidR="005D4EBB">
        <w:rPr>
          <w:rFonts w:ascii="Book Antiqua" w:hAnsi="Book Antiqua" w:hint="eastAsia"/>
          <w:sz w:val="24"/>
          <w:szCs w:val="24"/>
        </w:rPr>
        <w:t xml:space="preserve"> </w:t>
      </w:r>
      <w:r w:rsidRPr="00B974C8">
        <w:rPr>
          <w:rFonts w:ascii="Book Antiqua" w:hAnsi="Book Antiqua"/>
          <w:sz w:val="24"/>
          <w:szCs w:val="24"/>
        </w:rPr>
        <w:t>1-7 in 2-</w:t>
      </w:r>
      <w:r w:rsidR="005D4EBB">
        <w:rPr>
          <w:rFonts w:ascii="Book Antiqua" w:hAnsi="Book Antiqua" w:hint="eastAsia"/>
          <w:sz w:val="24"/>
          <w:szCs w:val="24"/>
        </w:rPr>
        <w:t>wk</w:t>
      </w:r>
      <w:r w:rsidRPr="00B974C8">
        <w:rPr>
          <w:rFonts w:ascii="Book Antiqua" w:hAnsi="Book Antiqua"/>
          <w:sz w:val="24"/>
          <w:szCs w:val="24"/>
        </w:rPr>
        <w:t xml:space="preserve"> cycles). The primary endpoint was TTP, and second endpoints were RR, PFS, OS and tolerance. The result have shown RR was 16%, SD (lasted at least 8 weeks) was 62%, and mTTP, mPFS and mOS was 5.29 </w:t>
      </w:r>
      <w:r w:rsidR="005D4EBB">
        <w:rPr>
          <w:rFonts w:ascii="Book Antiqua" w:hAnsi="Book Antiqua" w:hint="eastAsia"/>
          <w:sz w:val="24"/>
          <w:szCs w:val="24"/>
        </w:rPr>
        <w:t>mo</w:t>
      </w:r>
      <w:r w:rsidRPr="00B974C8">
        <w:rPr>
          <w:rFonts w:ascii="Book Antiqua" w:hAnsi="Book Antiqua"/>
          <w:sz w:val="24"/>
          <w:szCs w:val="24"/>
        </w:rPr>
        <w:t xml:space="preserve">, 5.26 </w:t>
      </w:r>
      <w:r w:rsidR="005D4EBB">
        <w:rPr>
          <w:rFonts w:ascii="Book Antiqua" w:hAnsi="Book Antiqua" w:hint="eastAsia"/>
          <w:sz w:val="24"/>
          <w:szCs w:val="24"/>
        </w:rPr>
        <w:t>mo</w:t>
      </w:r>
      <w:r w:rsidRPr="00B974C8">
        <w:rPr>
          <w:rFonts w:ascii="Book Antiqua" w:hAnsi="Book Antiqua"/>
          <w:sz w:val="24"/>
          <w:szCs w:val="24"/>
        </w:rPr>
        <w:t xml:space="preserve"> and 11.73 </w:t>
      </w:r>
      <w:r w:rsidR="005D4EBB">
        <w:rPr>
          <w:rFonts w:ascii="Book Antiqua" w:hAnsi="Book Antiqua" w:hint="eastAsia"/>
          <w:sz w:val="24"/>
          <w:szCs w:val="24"/>
        </w:rPr>
        <w:t>mo</w:t>
      </w:r>
      <w:r w:rsidRPr="00B974C8">
        <w:rPr>
          <w:rFonts w:ascii="Book Antiqua" w:hAnsi="Book Antiqua"/>
          <w:sz w:val="24"/>
          <w:szCs w:val="24"/>
        </w:rPr>
        <w:t>, respectively; the most common grade 1</w:t>
      </w:r>
      <w:r w:rsidR="005D4EBB">
        <w:rPr>
          <w:rFonts w:ascii="Book Antiqua" w:hAnsi="Book Antiqua" w:hint="eastAsia"/>
          <w:sz w:val="24"/>
          <w:szCs w:val="24"/>
        </w:rPr>
        <w:t>-</w:t>
      </w:r>
      <w:r w:rsidRPr="00B974C8">
        <w:rPr>
          <w:rFonts w:ascii="Book Antiqua" w:hAnsi="Book Antiqua"/>
          <w:sz w:val="24"/>
          <w:szCs w:val="24"/>
        </w:rPr>
        <w:t>2 adverse events were diarrhea (75%), hand foot skin reaction (73%) and liver function abnormal; No treatment related deaths occurred. The study has demonstrated that SECOX regimen was of better efficacy and safety for Asian HCC patients.</w:t>
      </w:r>
    </w:p>
    <w:p w14:paraId="2C60EA7A" w14:textId="6027C188" w:rsidR="001A7AE0" w:rsidRPr="00B974C8" w:rsidRDefault="000904F2" w:rsidP="00CB1EFA">
      <w:pPr>
        <w:adjustRightInd w:val="0"/>
        <w:snapToGrid w:val="0"/>
        <w:spacing w:line="360" w:lineRule="auto"/>
        <w:rPr>
          <w:rFonts w:ascii="Book Antiqua" w:hAnsi="Book Antiqua"/>
          <w:sz w:val="24"/>
          <w:szCs w:val="24"/>
        </w:rPr>
      </w:pPr>
      <w:r>
        <w:rPr>
          <w:rFonts w:ascii="Book Antiqua" w:hAnsi="Book Antiqua"/>
          <w:sz w:val="24"/>
          <w:szCs w:val="24"/>
        </w:rPr>
        <w:t xml:space="preserve"> </w:t>
      </w:r>
      <w:r w:rsidR="001A7AE0" w:rsidRPr="00B974C8">
        <w:rPr>
          <w:rFonts w:ascii="Book Antiqua" w:hAnsi="Book Antiqua"/>
          <w:sz w:val="24"/>
          <w:szCs w:val="24"/>
        </w:rPr>
        <w:t xml:space="preserve">Thus, the combination of OXA-based systemic chemotherapy and sorafenib has a potential synergistic effect with favorable results from phase II studies. </w:t>
      </w:r>
      <w:r w:rsidR="001A7AE0" w:rsidRPr="00B974C8">
        <w:rPr>
          <w:rFonts w:ascii="Book Antiqua" w:hAnsi="Book Antiqua"/>
          <w:sz w:val="24"/>
          <w:szCs w:val="24"/>
        </w:rPr>
        <w:lastRenderedPageBreak/>
        <w:t>It not only improved RR, but also prolonged TTP, PFS and OS.</w:t>
      </w:r>
      <w:r>
        <w:rPr>
          <w:rFonts w:ascii="Book Antiqua" w:hAnsi="Book Antiqua"/>
          <w:sz w:val="24"/>
          <w:szCs w:val="24"/>
        </w:rPr>
        <w:t xml:space="preserve"> </w:t>
      </w:r>
      <w:r w:rsidR="001A7AE0" w:rsidRPr="00B974C8">
        <w:rPr>
          <w:rFonts w:ascii="Book Antiqua" w:hAnsi="Book Antiqua"/>
          <w:sz w:val="24"/>
          <w:szCs w:val="24"/>
        </w:rPr>
        <w:t>It is worth being further studied through larger sample-sized randomized clinical trials.</w:t>
      </w:r>
    </w:p>
    <w:p w14:paraId="1D1015DA" w14:textId="77777777" w:rsidR="00F8704A" w:rsidRPr="00B974C8" w:rsidRDefault="00F8704A" w:rsidP="00CB1EFA">
      <w:pPr>
        <w:adjustRightInd w:val="0"/>
        <w:snapToGrid w:val="0"/>
        <w:spacing w:line="360" w:lineRule="auto"/>
        <w:rPr>
          <w:rFonts w:ascii="Book Antiqua" w:hAnsi="Book Antiqua"/>
          <w:b/>
          <w:bCs/>
          <w:sz w:val="24"/>
          <w:szCs w:val="24"/>
        </w:rPr>
      </w:pPr>
    </w:p>
    <w:p w14:paraId="0D230345" w14:textId="14DB7D90" w:rsidR="00296510" w:rsidRPr="00B974C8" w:rsidRDefault="005D4EBB" w:rsidP="00CB1EFA">
      <w:pPr>
        <w:adjustRightInd w:val="0"/>
        <w:snapToGrid w:val="0"/>
        <w:spacing w:line="360" w:lineRule="auto"/>
        <w:rPr>
          <w:rFonts w:ascii="Book Antiqua" w:hAnsi="Book Antiqua"/>
          <w:sz w:val="24"/>
          <w:szCs w:val="24"/>
        </w:rPr>
      </w:pPr>
      <w:r w:rsidRPr="00B974C8">
        <w:rPr>
          <w:rFonts w:ascii="Book Antiqua" w:hAnsi="Book Antiqua"/>
          <w:b/>
          <w:bCs/>
          <w:sz w:val="24"/>
          <w:szCs w:val="24"/>
        </w:rPr>
        <w:t>IMMUNOTHERAPY</w:t>
      </w:r>
    </w:p>
    <w:p w14:paraId="134134F4" w14:textId="3B374D86" w:rsidR="007D6960" w:rsidRDefault="007D6960" w:rsidP="00CB1EFA">
      <w:pPr>
        <w:adjustRightInd w:val="0"/>
        <w:snapToGrid w:val="0"/>
        <w:spacing w:line="360" w:lineRule="auto"/>
        <w:rPr>
          <w:rFonts w:ascii="Book Antiqua" w:hAnsi="Book Antiqua"/>
          <w:sz w:val="24"/>
          <w:szCs w:val="24"/>
        </w:rPr>
      </w:pPr>
      <w:r w:rsidRPr="00B974C8">
        <w:rPr>
          <w:rFonts w:ascii="Book Antiqua" w:hAnsi="Book Antiqua"/>
          <w:sz w:val="24"/>
          <w:szCs w:val="24"/>
        </w:rPr>
        <w:t>In recent years with new findings on tumor immune escape and immune tolerance mechanisms, tumor immunotherapy has developed rapidly. Especially immune checkpoint inhibitors, such as Ipilimumab (anti CTLA-4 antibody)</w:t>
      </w:r>
      <w:r w:rsidRPr="00B974C8">
        <w:rPr>
          <w:rFonts w:ascii="Book Antiqua" w:hAnsi="Book Antiqua"/>
          <w:sz w:val="24"/>
          <w:szCs w:val="24"/>
          <w:vertAlign w:val="superscript"/>
        </w:rPr>
        <w:t>[</w:t>
      </w:r>
      <w:r w:rsidR="00777506" w:rsidRPr="00B974C8">
        <w:rPr>
          <w:rFonts w:ascii="Book Antiqua" w:hAnsi="Book Antiqua"/>
          <w:sz w:val="24"/>
          <w:szCs w:val="24"/>
          <w:vertAlign w:val="superscript"/>
        </w:rPr>
        <w:t>54</w:t>
      </w:r>
      <w:r w:rsidRPr="00B974C8">
        <w:rPr>
          <w:rFonts w:ascii="Book Antiqua" w:hAnsi="Book Antiqua"/>
          <w:sz w:val="24"/>
          <w:szCs w:val="24"/>
          <w:vertAlign w:val="superscript"/>
        </w:rPr>
        <w:t>]</w:t>
      </w:r>
      <w:r w:rsidRPr="00B974C8">
        <w:rPr>
          <w:rFonts w:ascii="Book Antiqua" w:hAnsi="Book Antiqua"/>
          <w:sz w:val="24"/>
          <w:szCs w:val="24"/>
        </w:rPr>
        <w:t>, Pembrolizumab (anti-PD 1 monoclonal antibody)</w:t>
      </w:r>
      <w:r w:rsidRPr="00B974C8">
        <w:rPr>
          <w:rFonts w:ascii="Book Antiqua" w:hAnsi="Book Antiqua"/>
          <w:sz w:val="24"/>
          <w:szCs w:val="24"/>
          <w:vertAlign w:val="superscript"/>
        </w:rPr>
        <w:t>[</w:t>
      </w:r>
      <w:r w:rsidR="00777506" w:rsidRPr="00B974C8">
        <w:rPr>
          <w:rFonts w:ascii="Book Antiqua" w:hAnsi="Book Antiqua"/>
          <w:sz w:val="24"/>
          <w:szCs w:val="24"/>
          <w:vertAlign w:val="superscript"/>
        </w:rPr>
        <w:t>55</w:t>
      </w:r>
      <w:r w:rsidRPr="00B974C8">
        <w:rPr>
          <w:rFonts w:ascii="Book Antiqua" w:hAnsi="Book Antiqua"/>
          <w:sz w:val="24"/>
          <w:szCs w:val="24"/>
          <w:vertAlign w:val="superscript"/>
        </w:rPr>
        <w:t>]</w:t>
      </w:r>
      <w:r w:rsidRPr="00B974C8">
        <w:rPr>
          <w:rFonts w:ascii="Book Antiqua" w:hAnsi="Book Antiqua"/>
          <w:sz w:val="24"/>
          <w:szCs w:val="24"/>
        </w:rPr>
        <w:t xml:space="preserve"> and Nivolumab (anti-PD 1 monoclonal antibody)</w:t>
      </w:r>
      <w:r w:rsidRPr="00B974C8">
        <w:rPr>
          <w:rFonts w:ascii="Book Antiqua" w:hAnsi="Book Antiqua"/>
          <w:sz w:val="24"/>
          <w:szCs w:val="24"/>
          <w:vertAlign w:val="superscript"/>
        </w:rPr>
        <w:t>[</w:t>
      </w:r>
      <w:r w:rsidR="00777506" w:rsidRPr="00B974C8">
        <w:rPr>
          <w:rFonts w:ascii="Book Antiqua" w:hAnsi="Book Antiqua"/>
          <w:sz w:val="24"/>
          <w:szCs w:val="24"/>
          <w:vertAlign w:val="superscript"/>
        </w:rPr>
        <w:t>56</w:t>
      </w:r>
      <w:r w:rsidR="005D4EBB">
        <w:rPr>
          <w:rFonts w:ascii="Book Antiqua" w:hAnsi="Book Antiqua"/>
          <w:sz w:val="24"/>
          <w:szCs w:val="24"/>
          <w:vertAlign w:val="superscript"/>
        </w:rPr>
        <w:t>,</w:t>
      </w:r>
      <w:r w:rsidRPr="00B974C8">
        <w:rPr>
          <w:rFonts w:ascii="Book Antiqua" w:hAnsi="Book Antiqua"/>
          <w:sz w:val="24"/>
          <w:szCs w:val="24"/>
          <w:vertAlign w:val="superscript"/>
        </w:rPr>
        <w:t>5</w:t>
      </w:r>
      <w:r w:rsidR="00777506" w:rsidRPr="00B974C8">
        <w:rPr>
          <w:rFonts w:ascii="Book Antiqua" w:hAnsi="Book Antiqua"/>
          <w:sz w:val="24"/>
          <w:szCs w:val="24"/>
          <w:vertAlign w:val="superscript"/>
        </w:rPr>
        <w:t>7</w:t>
      </w:r>
      <w:r w:rsidRPr="00B974C8">
        <w:rPr>
          <w:rFonts w:ascii="Book Antiqua" w:hAnsi="Book Antiqua"/>
          <w:sz w:val="24"/>
          <w:szCs w:val="24"/>
          <w:vertAlign w:val="superscript"/>
        </w:rPr>
        <w:t>]</w:t>
      </w:r>
      <w:r w:rsidRPr="00B974C8">
        <w:rPr>
          <w:rFonts w:ascii="Book Antiqua" w:hAnsi="Book Antiqua"/>
          <w:sz w:val="24"/>
          <w:szCs w:val="24"/>
        </w:rPr>
        <w:t>, have proven successful in the treatment of malignant melanoma tumor, non-small cell lung cancer and renal cell carcinoma</w:t>
      </w:r>
      <w:r w:rsidR="002539A0" w:rsidRPr="00B974C8">
        <w:rPr>
          <w:rFonts w:ascii="Book Antiqua" w:hAnsi="Book Antiqua"/>
          <w:sz w:val="24"/>
          <w:szCs w:val="24"/>
        </w:rPr>
        <w:t xml:space="preserve"> etc. Tumor immunotherapy was named the 2013 best scientific breakthrough by several top academic magazines. The magazine Science said: “This year marks a turning point in cancer, as long-sought efforts to unleash the immune system against tumors are paying off</w:t>
      </w:r>
      <w:r w:rsidR="002539A0" w:rsidRPr="00B974C8">
        <w:rPr>
          <w:rFonts w:ascii="Book Antiqua" w:hAnsi="Book Antiqua"/>
          <w:sz w:val="24"/>
          <w:szCs w:val="24"/>
        </w:rPr>
        <w:t>！</w:t>
      </w:r>
      <w:r w:rsidR="002539A0" w:rsidRPr="00B974C8">
        <w:rPr>
          <w:rFonts w:ascii="Book Antiqua" w:hAnsi="Book Antiqua"/>
          <w:sz w:val="24"/>
          <w:szCs w:val="24"/>
        </w:rPr>
        <w:t>” This is a great inspiration to HCC research. </w:t>
      </w:r>
    </w:p>
    <w:p w14:paraId="53A5CEF1" w14:textId="77777777" w:rsidR="005D4EBB" w:rsidRPr="00B974C8" w:rsidRDefault="005D4EBB" w:rsidP="00CB1EFA">
      <w:pPr>
        <w:adjustRightInd w:val="0"/>
        <w:snapToGrid w:val="0"/>
        <w:spacing w:line="360" w:lineRule="auto"/>
        <w:rPr>
          <w:rFonts w:ascii="Book Antiqua" w:hAnsi="Book Antiqua"/>
          <w:sz w:val="24"/>
          <w:szCs w:val="24"/>
        </w:rPr>
      </w:pPr>
    </w:p>
    <w:p w14:paraId="479921AC" w14:textId="77777777" w:rsidR="00296510" w:rsidRPr="00DF39B4" w:rsidRDefault="00296510" w:rsidP="00CB1EFA">
      <w:pPr>
        <w:adjustRightInd w:val="0"/>
        <w:snapToGrid w:val="0"/>
        <w:spacing w:line="360" w:lineRule="auto"/>
        <w:rPr>
          <w:rFonts w:ascii="Book Antiqua" w:eastAsia="Times New Roman" w:hAnsi="Book Antiqua"/>
          <w:i/>
          <w:sz w:val="24"/>
          <w:szCs w:val="24"/>
        </w:rPr>
      </w:pPr>
      <w:r w:rsidRPr="00DF39B4">
        <w:rPr>
          <w:rFonts w:ascii="Book Antiqua" w:eastAsiaTheme="minorEastAsia" w:hAnsi="Book Antiqua"/>
          <w:b/>
          <w:i/>
          <w:kern w:val="0"/>
          <w:sz w:val="24"/>
          <w:szCs w:val="24"/>
        </w:rPr>
        <w:t>Tremelimumab</w:t>
      </w:r>
    </w:p>
    <w:p w14:paraId="58ADA3B1" w14:textId="53E482A1" w:rsidR="009C70D1" w:rsidRPr="00B974C8" w:rsidRDefault="009C70D1" w:rsidP="00CB1EFA">
      <w:pPr>
        <w:adjustRightInd w:val="0"/>
        <w:snapToGrid w:val="0"/>
        <w:spacing w:line="360" w:lineRule="auto"/>
        <w:rPr>
          <w:rFonts w:ascii="Book Antiqua" w:hAnsi="Book Antiqua"/>
          <w:sz w:val="24"/>
          <w:szCs w:val="24"/>
        </w:rPr>
      </w:pPr>
      <w:r w:rsidRPr="00B974C8">
        <w:rPr>
          <w:rFonts w:ascii="Book Antiqua" w:hAnsi="Book Antiqua"/>
          <w:sz w:val="24"/>
          <w:szCs w:val="24"/>
        </w:rPr>
        <w:t>One transmembrane receptor on T cells, cytotoxic T lymphocyte- associated antigen-4 (CTLA-4, also known as CD152) is a kind of white blood cell differentiation antigen. After binding with its molecular ligand B7, CTLA-4 can inhibit T cell activation, thus protecting tumor cells from T cell attack. Blocking the immune effect of CTLA-4 can stimulate immune cell proliferation, and induce or enhance an antitumor immune response</w:t>
      </w:r>
      <w:r w:rsidRPr="00B974C8">
        <w:rPr>
          <w:rFonts w:ascii="Book Antiqua" w:hAnsi="Book Antiqua"/>
          <w:sz w:val="24"/>
          <w:szCs w:val="24"/>
          <w:vertAlign w:val="superscript"/>
        </w:rPr>
        <w:t>[5</w:t>
      </w:r>
      <w:r w:rsidR="00777506" w:rsidRPr="00B974C8">
        <w:rPr>
          <w:rFonts w:ascii="Book Antiqua" w:hAnsi="Book Antiqua"/>
          <w:sz w:val="24"/>
          <w:szCs w:val="24"/>
          <w:vertAlign w:val="superscript"/>
        </w:rPr>
        <w:t>8</w:t>
      </w:r>
      <w:r w:rsidRPr="00B974C8">
        <w:rPr>
          <w:rFonts w:ascii="Book Antiqua" w:hAnsi="Book Antiqua"/>
          <w:sz w:val="24"/>
          <w:szCs w:val="24"/>
          <w:vertAlign w:val="superscript"/>
        </w:rPr>
        <w:t>]</w:t>
      </w:r>
      <w:r w:rsidRPr="00B974C8">
        <w:rPr>
          <w:rFonts w:ascii="Book Antiqua" w:hAnsi="Book Antiqua"/>
          <w:sz w:val="24"/>
          <w:szCs w:val="24"/>
        </w:rPr>
        <w:t>.</w:t>
      </w:r>
    </w:p>
    <w:p w14:paraId="186D9FD6" w14:textId="216C36DE" w:rsidR="00684A00" w:rsidRPr="00B974C8" w:rsidRDefault="009C70D1" w:rsidP="005D4EBB">
      <w:pPr>
        <w:adjustRightInd w:val="0"/>
        <w:snapToGrid w:val="0"/>
        <w:spacing w:line="360" w:lineRule="auto"/>
        <w:ind w:firstLineChars="100" w:firstLine="240"/>
        <w:rPr>
          <w:rFonts w:ascii="Book Antiqua" w:hAnsi="Book Antiqua"/>
          <w:sz w:val="24"/>
          <w:szCs w:val="24"/>
        </w:rPr>
      </w:pPr>
      <w:r w:rsidRPr="00B974C8">
        <w:rPr>
          <w:rFonts w:ascii="Book Antiqua" w:hAnsi="Book Antiqua"/>
          <w:sz w:val="24"/>
          <w:szCs w:val="24"/>
        </w:rPr>
        <w:t xml:space="preserve">Tremelimumab (CP657 206) is a humanized anti CTLA-4 IgG2 antibody with a long half-life (22 </w:t>
      </w:r>
      <w:r w:rsidR="005D4EBB">
        <w:rPr>
          <w:rFonts w:ascii="Book Antiqua" w:hAnsi="Book Antiqua" w:hint="eastAsia"/>
          <w:sz w:val="24"/>
          <w:szCs w:val="24"/>
        </w:rPr>
        <w:t>d</w:t>
      </w:r>
      <w:r w:rsidRPr="00B974C8">
        <w:rPr>
          <w:rFonts w:ascii="Book Antiqua" w:hAnsi="Book Antiqua"/>
          <w:sz w:val="24"/>
          <w:szCs w:val="24"/>
        </w:rPr>
        <w:t>)</w:t>
      </w:r>
      <w:r w:rsidRPr="00B974C8">
        <w:rPr>
          <w:rFonts w:ascii="Book Antiqua" w:hAnsi="Book Antiqua"/>
          <w:sz w:val="24"/>
          <w:szCs w:val="24"/>
          <w:vertAlign w:val="superscript"/>
        </w:rPr>
        <w:t>[5</w:t>
      </w:r>
      <w:r w:rsidR="00777506" w:rsidRPr="00B974C8">
        <w:rPr>
          <w:rFonts w:ascii="Book Antiqua" w:hAnsi="Book Antiqua"/>
          <w:sz w:val="24"/>
          <w:szCs w:val="24"/>
          <w:vertAlign w:val="superscript"/>
        </w:rPr>
        <w:t>9</w:t>
      </w:r>
      <w:r w:rsidRPr="00B974C8">
        <w:rPr>
          <w:rFonts w:ascii="Book Antiqua" w:hAnsi="Book Antiqua"/>
          <w:sz w:val="24"/>
          <w:szCs w:val="24"/>
          <w:vertAlign w:val="superscript"/>
        </w:rPr>
        <w:t>]</w:t>
      </w:r>
      <w:r w:rsidRPr="00B974C8">
        <w:rPr>
          <w:rFonts w:ascii="Book Antiqua" w:hAnsi="Book Antiqua"/>
          <w:sz w:val="24"/>
          <w:szCs w:val="24"/>
        </w:rPr>
        <w:t xml:space="preserve">. In an exploratory study, the application of tremelimumab achieved impressive results for the treatment of 21 HCC patients with chronic hepatitis C virus (HCV) infection. RR and DCR were 18% and 76%, respectively and mTTP was 6.48 </w:t>
      </w:r>
      <w:r w:rsidR="005D4EBB">
        <w:rPr>
          <w:rFonts w:ascii="Book Antiqua" w:hAnsi="Book Antiqua" w:hint="eastAsia"/>
          <w:sz w:val="24"/>
          <w:szCs w:val="24"/>
        </w:rPr>
        <w:t>mo</w:t>
      </w:r>
      <w:r w:rsidRPr="00B974C8">
        <w:rPr>
          <w:rFonts w:ascii="Book Antiqua" w:hAnsi="Book Antiqua"/>
          <w:sz w:val="24"/>
          <w:szCs w:val="24"/>
        </w:rPr>
        <w:t>; Tremelimumab was also observed to induce a significant drop in viral load with antiviral activity</w:t>
      </w:r>
      <w:r w:rsidRPr="00B974C8">
        <w:rPr>
          <w:rFonts w:ascii="Book Antiqua" w:hAnsi="Book Antiqua"/>
          <w:sz w:val="24"/>
          <w:szCs w:val="24"/>
          <w:vertAlign w:val="superscript"/>
        </w:rPr>
        <w:t>[</w:t>
      </w:r>
      <w:r w:rsidR="00B24ACC" w:rsidRPr="00B974C8">
        <w:rPr>
          <w:rFonts w:ascii="Book Antiqua" w:hAnsi="Book Antiqua"/>
          <w:sz w:val="24"/>
          <w:szCs w:val="24"/>
          <w:vertAlign w:val="superscript"/>
        </w:rPr>
        <w:t>60</w:t>
      </w:r>
      <w:r w:rsidRPr="00B974C8">
        <w:rPr>
          <w:rFonts w:ascii="Book Antiqua" w:hAnsi="Book Antiqua"/>
          <w:sz w:val="24"/>
          <w:szCs w:val="24"/>
          <w:vertAlign w:val="superscript"/>
        </w:rPr>
        <w:t>]</w:t>
      </w:r>
      <w:r w:rsidRPr="00B974C8">
        <w:rPr>
          <w:rFonts w:ascii="Book Antiqua" w:hAnsi="Book Antiqua"/>
          <w:sz w:val="24"/>
          <w:szCs w:val="24"/>
        </w:rPr>
        <w:t>.</w:t>
      </w:r>
      <w:r w:rsidR="00DF39B4">
        <w:rPr>
          <w:rFonts w:ascii="Book Antiqua" w:hAnsi="Book Antiqua"/>
          <w:sz w:val="24"/>
          <w:szCs w:val="24"/>
        </w:rPr>
        <w:t xml:space="preserve"> </w:t>
      </w:r>
    </w:p>
    <w:p w14:paraId="409982C0" w14:textId="7306C50C" w:rsidR="002D56D4" w:rsidRDefault="009C70D1" w:rsidP="005D4EBB">
      <w:pPr>
        <w:adjustRightInd w:val="0"/>
        <w:snapToGrid w:val="0"/>
        <w:spacing w:line="360" w:lineRule="auto"/>
        <w:ind w:firstLineChars="100" w:firstLine="240"/>
        <w:rPr>
          <w:rFonts w:ascii="Book Antiqua" w:hAnsi="Book Antiqua"/>
          <w:sz w:val="24"/>
          <w:szCs w:val="24"/>
        </w:rPr>
      </w:pPr>
      <w:r w:rsidRPr="00B974C8">
        <w:rPr>
          <w:rFonts w:ascii="Book Antiqua" w:hAnsi="Book Antiqua"/>
          <w:sz w:val="24"/>
          <w:szCs w:val="24"/>
        </w:rPr>
        <w:t xml:space="preserve">TACE and radiofrequency ablation (RFA) are the common local therapies for HCC treatment, both of them can induce immune reaction against HCC </w:t>
      </w:r>
      <w:r w:rsidRPr="00B974C8">
        <w:rPr>
          <w:rFonts w:ascii="Book Antiqua" w:hAnsi="Book Antiqua"/>
          <w:sz w:val="24"/>
          <w:szCs w:val="24"/>
        </w:rPr>
        <w:lastRenderedPageBreak/>
        <w:t>and then strengthen efficacy of the anti CTLA-4 treatment. At the 2015 American Society of Clinical Oncology (ASCO) annual meeting, a researcher reported a study about efficacy of combined tremelimumab and TACE or RFA on HCC</w:t>
      </w:r>
      <w:r w:rsidRPr="00B974C8">
        <w:rPr>
          <w:rFonts w:ascii="Book Antiqua" w:hAnsi="Book Antiqua"/>
          <w:sz w:val="24"/>
          <w:szCs w:val="24"/>
          <w:vertAlign w:val="superscript"/>
        </w:rPr>
        <w:t>[</w:t>
      </w:r>
      <w:r w:rsidR="00B24ACC" w:rsidRPr="00B974C8">
        <w:rPr>
          <w:rFonts w:ascii="Book Antiqua" w:hAnsi="Book Antiqua"/>
          <w:sz w:val="24"/>
          <w:szCs w:val="24"/>
          <w:vertAlign w:val="superscript"/>
        </w:rPr>
        <w:t>61</w:t>
      </w:r>
      <w:r w:rsidRPr="00B974C8">
        <w:rPr>
          <w:rFonts w:ascii="Book Antiqua" w:hAnsi="Book Antiqua"/>
          <w:sz w:val="24"/>
          <w:szCs w:val="24"/>
          <w:vertAlign w:val="superscript"/>
        </w:rPr>
        <w:t>]</w:t>
      </w:r>
      <w:r w:rsidRPr="00B974C8">
        <w:rPr>
          <w:rFonts w:ascii="Book Antiqua" w:hAnsi="Book Antiqua"/>
          <w:sz w:val="24"/>
          <w:szCs w:val="24"/>
        </w:rPr>
        <w:t xml:space="preserve">. A total of 20 patients were enrolled in this study, of which 18 completed assessments. The most common adverse reactions were itching, with only 1 patient withdrawing due to pneumonia. His DFS was 16 </w:t>
      </w:r>
      <w:r w:rsidR="005D4EBB">
        <w:rPr>
          <w:rFonts w:ascii="Book Antiqua" w:hAnsi="Book Antiqua" w:hint="eastAsia"/>
          <w:sz w:val="24"/>
          <w:szCs w:val="24"/>
        </w:rPr>
        <w:t>mo</w:t>
      </w:r>
      <w:r w:rsidRPr="00B974C8">
        <w:rPr>
          <w:rFonts w:ascii="Book Antiqua" w:hAnsi="Book Antiqua"/>
          <w:sz w:val="24"/>
          <w:szCs w:val="24"/>
        </w:rPr>
        <w:t>. Ten patients treated with TACE/RFA, 4</w:t>
      </w:r>
      <w:r w:rsidR="005D4EBB">
        <w:rPr>
          <w:rFonts w:ascii="Book Antiqua" w:hAnsi="Book Antiqua" w:hint="eastAsia"/>
          <w:sz w:val="24"/>
          <w:szCs w:val="24"/>
        </w:rPr>
        <w:t xml:space="preserve"> </w:t>
      </w:r>
      <w:r w:rsidRPr="00B974C8">
        <w:rPr>
          <w:rFonts w:ascii="Book Antiqua" w:hAnsi="Book Antiqua"/>
          <w:sz w:val="24"/>
          <w:szCs w:val="24"/>
        </w:rPr>
        <w:t xml:space="preserve">(40%) achieved PR. Of 7 patients with HCV infection, 5 were observed to have a significant drop in viral load. The results of the tumor biopsy, which was performed at 6 </w:t>
      </w:r>
      <w:r w:rsidR="00DF39B4">
        <w:rPr>
          <w:rFonts w:ascii="Book Antiqua" w:hAnsi="Book Antiqua" w:hint="eastAsia"/>
          <w:sz w:val="24"/>
          <w:szCs w:val="24"/>
        </w:rPr>
        <w:t>mo</w:t>
      </w:r>
      <w:r w:rsidRPr="00B974C8">
        <w:rPr>
          <w:rFonts w:ascii="Book Antiqua" w:hAnsi="Book Antiqua"/>
          <w:sz w:val="24"/>
          <w:szCs w:val="24"/>
        </w:rPr>
        <w:t xml:space="preserve"> showed that immune cell infiltration in tumor tissues of all patients; mPFS was 7.4 </w:t>
      </w:r>
      <w:r w:rsidR="005D4EBB">
        <w:rPr>
          <w:rFonts w:ascii="Book Antiqua" w:hAnsi="Book Antiqua" w:hint="eastAsia"/>
          <w:sz w:val="24"/>
          <w:szCs w:val="24"/>
        </w:rPr>
        <w:t>mo</w:t>
      </w:r>
      <w:r w:rsidRPr="00B974C8">
        <w:rPr>
          <w:rFonts w:ascii="Book Antiqua" w:hAnsi="Book Antiqua"/>
          <w:sz w:val="24"/>
          <w:szCs w:val="24"/>
        </w:rPr>
        <w:t xml:space="preserve">. The study has shown that tremelimumab combined with TACE or RFA is safe and feasible for the treatment of advanced HCC. This regimen could also reduce viral load in patients with HCV infection. mTTP and RR at 7.4 </w:t>
      </w:r>
      <w:r w:rsidR="005D4EBB">
        <w:rPr>
          <w:rFonts w:ascii="Book Antiqua" w:hAnsi="Book Antiqua" w:hint="eastAsia"/>
          <w:sz w:val="24"/>
          <w:szCs w:val="24"/>
        </w:rPr>
        <w:t>mo</w:t>
      </w:r>
      <w:r w:rsidRPr="00B974C8">
        <w:rPr>
          <w:rFonts w:ascii="Book Antiqua" w:hAnsi="Book Antiqua"/>
          <w:sz w:val="24"/>
          <w:szCs w:val="24"/>
        </w:rPr>
        <w:t xml:space="preserve"> were favorable. This regimen is worth further exploration.</w:t>
      </w:r>
    </w:p>
    <w:p w14:paraId="5406B208" w14:textId="77777777" w:rsidR="005D4EBB" w:rsidRPr="00B974C8" w:rsidRDefault="005D4EBB" w:rsidP="005D4EBB">
      <w:pPr>
        <w:adjustRightInd w:val="0"/>
        <w:snapToGrid w:val="0"/>
        <w:spacing w:line="360" w:lineRule="auto"/>
        <w:ind w:firstLineChars="100" w:firstLine="240"/>
        <w:rPr>
          <w:rFonts w:ascii="Book Antiqua" w:hAnsi="Book Antiqua"/>
          <w:sz w:val="24"/>
          <w:szCs w:val="24"/>
        </w:rPr>
      </w:pPr>
    </w:p>
    <w:p w14:paraId="5C39C774" w14:textId="77777777" w:rsidR="00296510" w:rsidRPr="005D4EBB" w:rsidRDefault="00296510" w:rsidP="00CB1EFA">
      <w:pPr>
        <w:adjustRightInd w:val="0"/>
        <w:snapToGrid w:val="0"/>
        <w:spacing w:line="360" w:lineRule="auto"/>
        <w:rPr>
          <w:rFonts w:ascii="Book Antiqua" w:eastAsiaTheme="minorEastAsia" w:hAnsi="Book Antiqua"/>
          <w:b/>
          <w:i/>
          <w:kern w:val="0"/>
          <w:sz w:val="24"/>
          <w:szCs w:val="24"/>
        </w:rPr>
      </w:pPr>
      <w:r w:rsidRPr="005D4EBB">
        <w:rPr>
          <w:rFonts w:ascii="Book Antiqua" w:eastAsiaTheme="minorEastAsia" w:hAnsi="Book Antiqua"/>
          <w:b/>
          <w:i/>
          <w:kern w:val="0"/>
          <w:sz w:val="24"/>
          <w:szCs w:val="24"/>
        </w:rPr>
        <w:t>Nivolumab</w:t>
      </w:r>
    </w:p>
    <w:p w14:paraId="2FA5A6D3" w14:textId="0B2DDF01" w:rsidR="00543E79" w:rsidRPr="00B974C8" w:rsidRDefault="00543E79" w:rsidP="00CB1EFA">
      <w:pPr>
        <w:adjustRightInd w:val="0"/>
        <w:snapToGrid w:val="0"/>
        <w:spacing w:line="360" w:lineRule="auto"/>
        <w:rPr>
          <w:rFonts w:ascii="Book Antiqua" w:hAnsi="Book Antiqua"/>
          <w:sz w:val="24"/>
          <w:szCs w:val="24"/>
        </w:rPr>
      </w:pPr>
      <w:r w:rsidRPr="00B974C8">
        <w:rPr>
          <w:rFonts w:ascii="Book Antiqua" w:hAnsi="Book Antiqua"/>
          <w:sz w:val="24"/>
          <w:szCs w:val="24"/>
        </w:rPr>
        <w:t>Programmed death receptor 1, also known as PD-1, is an important immunosuppressive molecule that is produced by activated CD28</w:t>
      </w:r>
      <w:r w:rsidRPr="005D4EBB">
        <w:rPr>
          <w:rFonts w:ascii="Book Antiqua" w:hAnsi="Book Antiqua"/>
          <w:sz w:val="24"/>
          <w:szCs w:val="24"/>
          <w:vertAlign w:val="superscript"/>
        </w:rPr>
        <w:t>+</w:t>
      </w:r>
      <w:r w:rsidRPr="00B974C8">
        <w:rPr>
          <w:rFonts w:ascii="Book Antiqua" w:hAnsi="Book Antiqua"/>
          <w:sz w:val="24"/>
          <w:szCs w:val="24"/>
        </w:rPr>
        <w:t xml:space="preserve"> and CD4</w:t>
      </w:r>
      <w:r w:rsidRPr="005D4EBB">
        <w:rPr>
          <w:rFonts w:ascii="Book Antiqua" w:hAnsi="Book Antiqua"/>
          <w:sz w:val="24"/>
          <w:szCs w:val="24"/>
          <w:vertAlign w:val="superscript"/>
        </w:rPr>
        <w:t>+</w:t>
      </w:r>
      <w:r w:rsidRPr="00B974C8">
        <w:rPr>
          <w:rFonts w:ascii="Book Antiqua" w:hAnsi="Book Antiqua"/>
          <w:sz w:val="24"/>
          <w:szCs w:val="24"/>
        </w:rPr>
        <w:t xml:space="preserve"> T lymphocytes, B cells and NK cells. It is also being found to be expressed on surface of regulatory T cells (</w:t>
      </w:r>
      <w:r w:rsidR="005D4EBB">
        <w:rPr>
          <w:rFonts w:ascii="Book Antiqua" w:hAnsi="Book Antiqua"/>
          <w:sz w:val="24"/>
          <w:szCs w:val="24"/>
        </w:rPr>
        <w:t>Treg)</w:t>
      </w:r>
      <w:r w:rsidR="005D4EBB">
        <w:rPr>
          <w:rFonts w:ascii="Book Antiqua" w:hAnsi="Book Antiqua" w:hint="eastAsia"/>
          <w:sz w:val="24"/>
          <w:szCs w:val="24"/>
        </w:rPr>
        <w:t>/</w:t>
      </w:r>
      <w:r w:rsidRPr="00B974C8">
        <w:rPr>
          <w:rFonts w:ascii="Book Antiqua" w:hAnsi="Book Antiqua"/>
          <w:sz w:val="24"/>
          <w:szCs w:val="24"/>
        </w:rPr>
        <w:t>Myeloid-derived suppressor cells</w:t>
      </w:r>
      <w:r w:rsidR="005D4EBB">
        <w:rPr>
          <w:rFonts w:ascii="Book Antiqua" w:hAnsi="Book Antiqua"/>
          <w:sz w:val="24"/>
          <w:szCs w:val="24"/>
        </w:rPr>
        <w:t xml:space="preserve"> (MDSCs)</w:t>
      </w:r>
      <w:r w:rsidR="005D4EBB">
        <w:rPr>
          <w:rFonts w:ascii="Book Antiqua" w:hAnsi="Book Antiqua" w:hint="eastAsia"/>
          <w:sz w:val="24"/>
          <w:szCs w:val="24"/>
        </w:rPr>
        <w:t>/</w:t>
      </w:r>
      <w:r w:rsidR="005D4EBB">
        <w:rPr>
          <w:rFonts w:ascii="Book Antiqua" w:hAnsi="Book Antiqua"/>
          <w:sz w:val="24"/>
          <w:szCs w:val="24"/>
        </w:rPr>
        <w:t>DCs (dendritic cells)</w:t>
      </w:r>
      <w:r w:rsidR="005D4EBB">
        <w:rPr>
          <w:rFonts w:ascii="Book Antiqua" w:hAnsi="Book Antiqua" w:hint="eastAsia"/>
          <w:sz w:val="24"/>
          <w:szCs w:val="24"/>
        </w:rPr>
        <w:t>/</w:t>
      </w:r>
      <w:r w:rsidRPr="00B974C8">
        <w:rPr>
          <w:rFonts w:ascii="Book Antiqua" w:hAnsi="Book Antiqua"/>
          <w:sz w:val="24"/>
          <w:szCs w:val="24"/>
        </w:rPr>
        <w:t>mononuclear cells. Currently, only PD-L1 and PD-L2 are its known ligands. Many kinds of tumor cells, including HCC, can express PD</w:t>
      </w:r>
      <w:r w:rsidRPr="00B974C8">
        <w:rPr>
          <w:rFonts w:ascii="Book Antiqua" w:hAnsi="Book Antiqua"/>
          <w:sz w:val="24"/>
          <w:szCs w:val="24"/>
        </w:rPr>
        <w:noBreakHyphen/>
        <w:t>1, which is related with poor prognosis. PD</w:t>
      </w:r>
      <w:r w:rsidRPr="00B974C8">
        <w:rPr>
          <w:rFonts w:ascii="Book Antiqua" w:hAnsi="Book Antiqua"/>
          <w:sz w:val="24"/>
          <w:szCs w:val="24"/>
        </w:rPr>
        <w:noBreakHyphen/>
        <w:t>1–PD</w:t>
      </w:r>
      <w:r w:rsidRPr="00B974C8">
        <w:rPr>
          <w:rFonts w:ascii="Book Antiqua" w:hAnsi="Book Antiqua"/>
          <w:sz w:val="24"/>
          <w:szCs w:val="24"/>
        </w:rPr>
        <w:noBreakHyphen/>
        <w:t>L1 binding can block the TCR receptor signal transduction, inhibit proliferation and secretion of cytotoxic medium of T cells, and induce depletion of T cells. This is important for tumor immune escape. Blocking the PD-1 pathway can alleviate depletion of T cells, promoting the immune response against tumor</w:t>
      </w:r>
      <w:r w:rsidRPr="00B974C8">
        <w:rPr>
          <w:rFonts w:ascii="Book Antiqua" w:hAnsi="Book Antiqua"/>
          <w:sz w:val="24"/>
          <w:szCs w:val="24"/>
          <w:vertAlign w:val="superscript"/>
        </w:rPr>
        <w:t>[</w:t>
      </w:r>
      <w:r w:rsidR="00B24ACC" w:rsidRPr="00B974C8">
        <w:rPr>
          <w:rFonts w:ascii="Book Antiqua" w:hAnsi="Book Antiqua"/>
          <w:sz w:val="24"/>
          <w:szCs w:val="24"/>
          <w:vertAlign w:val="superscript"/>
        </w:rPr>
        <w:t>62</w:t>
      </w:r>
      <w:r w:rsidRPr="00B974C8">
        <w:rPr>
          <w:rFonts w:ascii="Book Antiqua" w:hAnsi="Book Antiqua"/>
          <w:sz w:val="24"/>
          <w:szCs w:val="24"/>
          <w:vertAlign w:val="superscript"/>
        </w:rPr>
        <w:t>].</w:t>
      </w:r>
    </w:p>
    <w:p w14:paraId="00FDC5E5" w14:textId="5C16F227" w:rsidR="00296510" w:rsidRDefault="00543E79" w:rsidP="005D4EBB">
      <w:pPr>
        <w:widowControl/>
        <w:autoSpaceDE w:val="0"/>
        <w:autoSpaceDN w:val="0"/>
        <w:adjustRightInd w:val="0"/>
        <w:snapToGrid w:val="0"/>
        <w:spacing w:line="360" w:lineRule="auto"/>
        <w:ind w:firstLineChars="100" w:firstLine="240"/>
        <w:rPr>
          <w:rFonts w:ascii="Book Antiqua" w:hAnsi="Book Antiqua"/>
          <w:sz w:val="24"/>
          <w:szCs w:val="24"/>
        </w:rPr>
      </w:pPr>
      <w:r w:rsidRPr="00B974C8">
        <w:rPr>
          <w:rFonts w:ascii="Book Antiqua" w:hAnsi="Book Antiqua"/>
          <w:sz w:val="24"/>
          <w:szCs w:val="24"/>
        </w:rPr>
        <w:t>Nivolumab is a fully humanized monoclonal IgG4 antibody against PD-1</w:t>
      </w:r>
      <w:r w:rsidRPr="00B974C8">
        <w:rPr>
          <w:rFonts w:ascii="Book Antiqua" w:hAnsi="Book Antiqua"/>
          <w:sz w:val="24"/>
          <w:szCs w:val="24"/>
          <w:vertAlign w:val="superscript"/>
        </w:rPr>
        <w:t>[</w:t>
      </w:r>
      <w:r w:rsidR="00B24ACC" w:rsidRPr="00B974C8">
        <w:rPr>
          <w:rFonts w:ascii="Book Antiqua" w:hAnsi="Book Antiqua"/>
          <w:sz w:val="24"/>
          <w:szCs w:val="24"/>
          <w:vertAlign w:val="superscript"/>
        </w:rPr>
        <w:t>63</w:t>
      </w:r>
      <w:r w:rsidRPr="00B974C8">
        <w:rPr>
          <w:rFonts w:ascii="Book Antiqua" w:hAnsi="Book Antiqua"/>
          <w:sz w:val="24"/>
          <w:szCs w:val="24"/>
          <w:vertAlign w:val="superscript"/>
        </w:rPr>
        <w:t>]</w:t>
      </w:r>
      <w:r w:rsidRPr="00B974C8">
        <w:rPr>
          <w:rFonts w:ascii="Book Antiqua" w:hAnsi="Book Antiqua"/>
          <w:sz w:val="24"/>
          <w:szCs w:val="24"/>
        </w:rPr>
        <w:t>. At the 2015 ASCO annual meeting, a phase I/II study about nivolumab in advanced HCC was reported</w:t>
      </w:r>
      <w:r w:rsidRPr="00B974C8">
        <w:rPr>
          <w:rFonts w:ascii="Book Antiqua" w:hAnsi="Book Antiqua"/>
          <w:sz w:val="24"/>
          <w:szCs w:val="24"/>
          <w:vertAlign w:val="superscript"/>
        </w:rPr>
        <w:t>[</w:t>
      </w:r>
      <w:r w:rsidR="00B24ACC" w:rsidRPr="00B974C8">
        <w:rPr>
          <w:rFonts w:ascii="Book Antiqua" w:hAnsi="Book Antiqua"/>
          <w:sz w:val="24"/>
          <w:szCs w:val="24"/>
          <w:vertAlign w:val="superscript"/>
        </w:rPr>
        <w:t>64</w:t>
      </w:r>
      <w:r w:rsidRPr="00B974C8">
        <w:rPr>
          <w:rFonts w:ascii="Book Antiqua" w:hAnsi="Book Antiqua"/>
          <w:sz w:val="24"/>
          <w:szCs w:val="24"/>
          <w:vertAlign w:val="superscript"/>
        </w:rPr>
        <w:t>]</w:t>
      </w:r>
      <w:r w:rsidRPr="00B974C8">
        <w:rPr>
          <w:rFonts w:ascii="Book Antiqua" w:hAnsi="Book Antiqua"/>
          <w:sz w:val="24"/>
          <w:szCs w:val="24"/>
        </w:rPr>
        <w:t xml:space="preserve">. All patients were confirmed pathologically </w:t>
      </w:r>
      <w:r w:rsidRPr="00B974C8">
        <w:rPr>
          <w:rFonts w:ascii="Book Antiqua" w:hAnsi="Book Antiqua"/>
          <w:sz w:val="24"/>
          <w:szCs w:val="24"/>
        </w:rPr>
        <w:lastRenderedPageBreak/>
        <w:t>and Child-Pugh score were less than 7. Those patients who had progressed on or were unable to tolerate or refused sorafenib therapy were recruited. According to the etiology (without hepatitis B virus infection, with hepatitis B infection or hepatitis C infection), participants were divided into three parallel cohorts and administered in a dose escalation pattern (0.1, 0.3, 1, 3,</w:t>
      </w:r>
      <w:r w:rsidR="005D4EBB">
        <w:rPr>
          <w:rFonts w:ascii="Book Antiqua" w:hAnsi="Book Antiqua" w:hint="eastAsia"/>
          <w:sz w:val="24"/>
          <w:szCs w:val="24"/>
        </w:rPr>
        <w:t xml:space="preserve"> </w:t>
      </w:r>
      <w:r w:rsidRPr="00B974C8">
        <w:rPr>
          <w:rFonts w:ascii="Book Antiqua" w:hAnsi="Book Antiqua"/>
          <w:sz w:val="24"/>
          <w:szCs w:val="24"/>
        </w:rPr>
        <w:t>10</w:t>
      </w:r>
      <w:r w:rsidR="005D4EBB">
        <w:rPr>
          <w:rFonts w:ascii="Book Antiqua" w:hAnsi="Book Antiqua" w:hint="eastAsia"/>
          <w:sz w:val="24"/>
          <w:szCs w:val="24"/>
        </w:rPr>
        <w:t xml:space="preserve"> </w:t>
      </w:r>
      <w:r w:rsidRPr="00B974C8">
        <w:rPr>
          <w:rFonts w:ascii="Book Antiqua" w:hAnsi="Book Antiqua"/>
          <w:sz w:val="24"/>
          <w:szCs w:val="24"/>
        </w:rPr>
        <w:t xml:space="preserve">mg/kg). The primary endpoint was safety. </w:t>
      </w:r>
      <w:r w:rsidR="00243479" w:rsidRPr="00B974C8">
        <w:rPr>
          <w:rFonts w:ascii="Book Antiqua" w:hAnsi="Book Antiqua"/>
          <w:sz w:val="24"/>
          <w:szCs w:val="24"/>
        </w:rPr>
        <w:t>Forty-seven</w:t>
      </w:r>
      <w:r w:rsidRPr="00B974C8">
        <w:rPr>
          <w:rFonts w:ascii="Book Antiqua" w:hAnsi="Book Antiqua"/>
          <w:sz w:val="24"/>
          <w:szCs w:val="24"/>
        </w:rPr>
        <w:t xml:space="preserve"> patients were included and their Child-Pugh score and ECOG score were 5 (</w:t>
      </w:r>
      <w:r w:rsidR="003454B8" w:rsidRPr="003454B8">
        <w:rPr>
          <w:rFonts w:ascii="Book Antiqua" w:hAnsi="Book Antiqua"/>
          <w:i/>
          <w:sz w:val="24"/>
          <w:szCs w:val="24"/>
        </w:rPr>
        <w:t>n =</w:t>
      </w:r>
      <w:r w:rsidR="00DF39B4">
        <w:rPr>
          <w:rFonts w:ascii="Book Antiqua" w:hAnsi="Book Antiqua"/>
          <w:i/>
          <w:sz w:val="24"/>
          <w:szCs w:val="24"/>
        </w:rPr>
        <w:t xml:space="preserve"> </w:t>
      </w:r>
      <w:r w:rsidRPr="00B974C8">
        <w:rPr>
          <w:rFonts w:ascii="Book Antiqua" w:hAnsi="Book Antiqua"/>
          <w:sz w:val="24"/>
          <w:szCs w:val="24"/>
        </w:rPr>
        <w:t>35) or 6 (</w:t>
      </w:r>
      <w:r w:rsidR="003454B8" w:rsidRPr="003454B8">
        <w:rPr>
          <w:rFonts w:ascii="Book Antiqua" w:hAnsi="Book Antiqua"/>
          <w:i/>
          <w:sz w:val="24"/>
          <w:szCs w:val="24"/>
        </w:rPr>
        <w:t>n =</w:t>
      </w:r>
      <w:r w:rsidR="00DF39B4">
        <w:rPr>
          <w:rFonts w:ascii="Book Antiqua" w:hAnsi="Book Antiqua"/>
          <w:i/>
          <w:sz w:val="24"/>
          <w:szCs w:val="24"/>
        </w:rPr>
        <w:t xml:space="preserve"> </w:t>
      </w:r>
      <w:r w:rsidRPr="00B974C8">
        <w:rPr>
          <w:rFonts w:ascii="Book Antiqua" w:hAnsi="Book Antiqua"/>
          <w:sz w:val="24"/>
          <w:szCs w:val="24"/>
        </w:rPr>
        <w:t>6) and 0 (</w:t>
      </w:r>
      <w:r w:rsidR="003454B8" w:rsidRPr="003454B8">
        <w:rPr>
          <w:rFonts w:ascii="Book Antiqua" w:hAnsi="Book Antiqua"/>
          <w:i/>
          <w:sz w:val="24"/>
          <w:szCs w:val="24"/>
        </w:rPr>
        <w:t>n =</w:t>
      </w:r>
      <w:r w:rsidR="00DF39B4">
        <w:rPr>
          <w:rFonts w:ascii="Book Antiqua" w:hAnsi="Book Antiqua"/>
          <w:i/>
          <w:sz w:val="24"/>
          <w:szCs w:val="24"/>
        </w:rPr>
        <w:t xml:space="preserve"> </w:t>
      </w:r>
      <w:r w:rsidRPr="00B974C8">
        <w:rPr>
          <w:rFonts w:ascii="Book Antiqua" w:hAnsi="Book Antiqua"/>
          <w:sz w:val="24"/>
          <w:szCs w:val="24"/>
        </w:rPr>
        <w:t>26) or 1 (</w:t>
      </w:r>
      <w:r w:rsidR="003454B8" w:rsidRPr="003454B8">
        <w:rPr>
          <w:rFonts w:ascii="Book Antiqua" w:hAnsi="Book Antiqua"/>
          <w:i/>
          <w:sz w:val="24"/>
          <w:szCs w:val="24"/>
        </w:rPr>
        <w:t>n =</w:t>
      </w:r>
      <w:r w:rsidR="00DF39B4">
        <w:rPr>
          <w:rFonts w:ascii="Book Antiqua" w:hAnsi="Book Antiqua"/>
          <w:i/>
          <w:sz w:val="24"/>
          <w:szCs w:val="24"/>
        </w:rPr>
        <w:t xml:space="preserve"> </w:t>
      </w:r>
      <w:r w:rsidRPr="00B974C8">
        <w:rPr>
          <w:rFonts w:ascii="Book Antiqua" w:hAnsi="Book Antiqua"/>
          <w:sz w:val="24"/>
          <w:szCs w:val="24"/>
        </w:rPr>
        <w:t xml:space="preserve">15), respectively. </w:t>
      </w:r>
      <w:r w:rsidR="00243479" w:rsidRPr="00B974C8">
        <w:rPr>
          <w:rFonts w:ascii="Book Antiqua" w:hAnsi="Book Antiqua"/>
          <w:sz w:val="24"/>
          <w:szCs w:val="24"/>
        </w:rPr>
        <w:t xml:space="preserve">Of them, </w:t>
      </w:r>
      <w:r w:rsidRPr="00B974C8">
        <w:rPr>
          <w:rFonts w:ascii="Book Antiqua" w:hAnsi="Book Antiqua"/>
          <w:sz w:val="24"/>
          <w:szCs w:val="24"/>
        </w:rPr>
        <w:t xml:space="preserve">71% patients had extrahepatic metastasis and / or portal vein invasion, and 77% were treated previously with sorafenib. At the time of report, there were still 17 patients remaining in the study. </w:t>
      </w:r>
      <w:r w:rsidR="00243479" w:rsidRPr="00B974C8">
        <w:rPr>
          <w:rFonts w:ascii="Book Antiqua" w:hAnsi="Book Antiqua"/>
          <w:sz w:val="24"/>
          <w:szCs w:val="24"/>
        </w:rPr>
        <w:t xml:space="preserve">Thirty </w:t>
      </w:r>
      <w:r w:rsidRPr="00B974C8">
        <w:rPr>
          <w:rFonts w:ascii="Book Antiqua" w:hAnsi="Book Antiqua"/>
          <w:sz w:val="24"/>
          <w:szCs w:val="24"/>
        </w:rPr>
        <w:t xml:space="preserve">patients withdrew, </w:t>
      </w:r>
      <w:r w:rsidR="00243479" w:rsidRPr="00B974C8">
        <w:rPr>
          <w:rFonts w:ascii="Book Antiqua" w:hAnsi="Book Antiqua"/>
          <w:sz w:val="24"/>
          <w:szCs w:val="24"/>
        </w:rPr>
        <w:t>twenty-six</w:t>
      </w:r>
      <w:r w:rsidRPr="00B974C8">
        <w:rPr>
          <w:rFonts w:ascii="Book Antiqua" w:hAnsi="Book Antiqua"/>
          <w:sz w:val="24"/>
          <w:szCs w:val="24"/>
        </w:rPr>
        <w:t xml:space="preserve"> were due to disease progression, and </w:t>
      </w:r>
      <w:r w:rsidR="00243479" w:rsidRPr="00B974C8">
        <w:rPr>
          <w:rFonts w:ascii="Book Antiqua" w:hAnsi="Book Antiqua"/>
          <w:sz w:val="24"/>
          <w:szCs w:val="24"/>
        </w:rPr>
        <w:t>two</w:t>
      </w:r>
      <w:r w:rsidRPr="00B974C8">
        <w:rPr>
          <w:rFonts w:ascii="Book Antiqua" w:hAnsi="Book Antiqua"/>
          <w:sz w:val="24"/>
          <w:szCs w:val="24"/>
        </w:rPr>
        <w:t xml:space="preserve"> due to drug-related adverse events and the rest achieved complete response (CR). </w:t>
      </w:r>
      <w:r w:rsidR="00243479" w:rsidRPr="00B974C8">
        <w:rPr>
          <w:rFonts w:ascii="Book Antiqua" w:hAnsi="Book Antiqua"/>
          <w:sz w:val="24"/>
          <w:szCs w:val="24"/>
        </w:rPr>
        <w:t xml:space="preserve">A total of </w:t>
      </w:r>
      <w:r w:rsidRPr="00B974C8">
        <w:rPr>
          <w:rFonts w:ascii="Book Antiqua" w:hAnsi="Book Antiqua"/>
          <w:sz w:val="24"/>
          <w:szCs w:val="24"/>
        </w:rPr>
        <w:t xml:space="preserve">32 patients (68%, furthermore 19% were grade 3/4) developed different grades of drug-related adverse events, most of which were elevated aspartate aminotransferase (AST) (19%), elevated serum lipase (17%), rash (17%), and elevated alanine aminotransferase (ALT) (15%); Severe adverse events with incidence more than 5% were elevated AST (11%), elevated ALT (9%) and elevated serum lipase (6%). Of </w:t>
      </w:r>
      <w:r w:rsidR="00196623" w:rsidRPr="00B974C8">
        <w:rPr>
          <w:rFonts w:ascii="Book Antiqua" w:hAnsi="Book Antiqua"/>
          <w:sz w:val="24"/>
          <w:szCs w:val="24"/>
        </w:rPr>
        <w:t>forty-two</w:t>
      </w:r>
      <w:r w:rsidRPr="00B974C8">
        <w:rPr>
          <w:rFonts w:ascii="Book Antiqua" w:hAnsi="Book Antiqua"/>
          <w:sz w:val="24"/>
          <w:szCs w:val="24"/>
        </w:rPr>
        <w:t xml:space="preserve"> evaluable patients, </w:t>
      </w:r>
      <w:r w:rsidR="00196623" w:rsidRPr="00B974C8">
        <w:rPr>
          <w:rFonts w:ascii="Book Antiqua" w:hAnsi="Book Antiqua"/>
          <w:sz w:val="24"/>
          <w:szCs w:val="24"/>
        </w:rPr>
        <w:t xml:space="preserve">two </w:t>
      </w:r>
      <w:r w:rsidRPr="00B974C8">
        <w:rPr>
          <w:rFonts w:ascii="Book Antiqua" w:hAnsi="Book Antiqua"/>
          <w:sz w:val="24"/>
          <w:szCs w:val="24"/>
        </w:rPr>
        <w:t>achieved CR (5%) and 8 achieved PR (18%). Their 9-</w:t>
      </w:r>
      <w:r w:rsidR="005D4EBB">
        <w:rPr>
          <w:rFonts w:ascii="Book Antiqua" w:hAnsi="Book Antiqua" w:hint="eastAsia"/>
          <w:sz w:val="24"/>
          <w:szCs w:val="24"/>
        </w:rPr>
        <w:t>mo</w:t>
      </w:r>
      <w:r w:rsidRPr="00B974C8">
        <w:rPr>
          <w:rFonts w:ascii="Book Antiqua" w:hAnsi="Book Antiqua"/>
          <w:sz w:val="24"/>
          <w:szCs w:val="24"/>
        </w:rPr>
        <w:t xml:space="preserve"> survival rate was 70% and one-year survival rate was 62%. The preliminary results showed that nivolumab could obtain amazing outcome in term of RR and one-year survival rate. It is worthy of large sample, in-depth studies.</w:t>
      </w:r>
    </w:p>
    <w:p w14:paraId="31B360AE" w14:textId="77777777" w:rsidR="005D4EBB" w:rsidRPr="00B974C8" w:rsidRDefault="005D4EBB" w:rsidP="005D4EBB">
      <w:pPr>
        <w:widowControl/>
        <w:autoSpaceDE w:val="0"/>
        <w:autoSpaceDN w:val="0"/>
        <w:adjustRightInd w:val="0"/>
        <w:snapToGrid w:val="0"/>
        <w:spacing w:line="360" w:lineRule="auto"/>
        <w:ind w:firstLineChars="100" w:firstLine="240"/>
        <w:rPr>
          <w:rFonts w:ascii="Book Antiqua" w:eastAsiaTheme="minorEastAsia" w:hAnsi="Book Antiqua"/>
          <w:kern w:val="0"/>
          <w:sz w:val="24"/>
          <w:szCs w:val="24"/>
        </w:rPr>
      </w:pPr>
    </w:p>
    <w:p w14:paraId="229DA27B" w14:textId="77777777" w:rsidR="00296510" w:rsidRPr="005D4EBB" w:rsidRDefault="00296510" w:rsidP="00CB1EFA">
      <w:pPr>
        <w:widowControl/>
        <w:autoSpaceDE w:val="0"/>
        <w:autoSpaceDN w:val="0"/>
        <w:adjustRightInd w:val="0"/>
        <w:snapToGrid w:val="0"/>
        <w:spacing w:line="360" w:lineRule="auto"/>
        <w:rPr>
          <w:rFonts w:ascii="Book Antiqua" w:eastAsiaTheme="minorEastAsia" w:hAnsi="Book Antiqua"/>
          <w:b/>
          <w:i/>
          <w:kern w:val="0"/>
          <w:sz w:val="24"/>
          <w:szCs w:val="24"/>
        </w:rPr>
      </w:pPr>
      <w:r w:rsidRPr="005D4EBB">
        <w:rPr>
          <w:rFonts w:ascii="Book Antiqua" w:eastAsiaTheme="minorEastAsia" w:hAnsi="Book Antiqua"/>
          <w:b/>
          <w:i/>
          <w:kern w:val="0"/>
          <w:sz w:val="24"/>
          <w:szCs w:val="24"/>
        </w:rPr>
        <w:t>JX-594</w:t>
      </w:r>
    </w:p>
    <w:p w14:paraId="146F1CAF" w14:textId="0BEC7729" w:rsidR="00296510" w:rsidRPr="00B974C8" w:rsidRDefault="00791C42" w:rsidP="005D4EBB">
      <w:pPr>
        <w:adjustRightInd w:val="0"/>
        <w:snapToGrid w:val="0"/>
        <w:spacing w:line="360" w:lineRule="auto"/>
        <w:textAlignment w:val="baseline"/>
        <w:rPr>
          <w:rFonts w:ascii="Book Antiqua" w:hAnsi="Book Antiqua"/>
          <w:sz w:val="24"/>
          <w:szCs w:val="24"/>
        </w:rPr>
      </w:pPr>
      <w:r w:rsidRPr="00B974C8">
        <w:rPr>
          <w:rFonts w:ascii="Book Antiqua" w:hAnsi="Book Antiqua"/>
          <w:sz w:val="24"/>
          <w:szCs w:val="24"/>
        </w:rPr>
        <w:t>JX-594 is a recombination vaccine virus, with insertion of human granulocytemacrophage colony-stimulating factor (hGM-CSF) and β-galactosidase transgenes, and disruption of the viral thymidine kinase gene (TK) for cancer selectivity, immune stimulation and replication assessment. JX-594 is designed to induce both virus replication–dependent oncolysis and tumor-specific immunity</w:t>
      </w:r>
      <w:r w:rsidRPr="00B974C8">
        <w:rPr>
          <w:rFonts w:ascii="Book Antiqua" w:hAnsi="Book Antiqua"/>
          <w:sz w:val="24"/>
          <w:szCs w:val="24"/>
          <w:vertAlign w:val="superscript"/>
        </w:rPr>
        <w:t>[</w:t>
      </w:r>
      <w:r w:rsidR="00F539C6" w:rsidRPr="00B974C8">
        <w:rPr>
          <w:rFonts w:ascii="Book Antiqua" w:hAnsi="Book Antiqua"/>
          <w:sz w:val="24"/>
          <w:szCs w:val="24"/>
          <w:vertAlign w:val="superscript"/>
        </w:rPr>
        <w:t>65</w:t>
      </w:r>
      <w:r w:rsidRPr="00B974C8">
        <w:rPr>
          <w:rFonts w:ascii="Book Antiqua" w:hAnsi="Book Antiqua"/>
          <w:sz w:val="24"/>
          <w:szCs w:val="24"/>
          <w:vertAlign w:val="superscript"/>
        </w:rPr>
        <w:t>]</w:t>
      </w:r>
      <w:r w:rsidRPr="00B974C8">
        <w:rPr>
          <w:rFonts w:ascii="Book Antiqua" w:hAnsi="Book Antiqua"/>
          <w:sz w:val="24"/>
          <w:szCs w:val="24"/>
        </w:rPr>
        <w:t>.</w:t>
      </w:r>
    </w:p>
    <w:p w14:paraId="05AC15F2" w14:textId="5644609D" w:rsidR="0081492F" w:rsidRPr="00B974C8" w:rsidRDefault="00F539C6" w:rsidP="005D4EBB">
      <w:pPr>
        <w:autoSpaceDE w:val="0"/>
        <w:autoSpaceDN w:val="0"/>
        <w:adjustRightInd w:val="0"/>
        <w:snapToGrid w:val="0"/>
        <w:spacing w:line="360" w:lineRule="auto"/>
        <w:ind w:firstLineChars="100" w:firstLine="240"/>
        <w:rPr>
          <w:rFonts w:ascii="Book Antiqua" w:hAnsi="Book Antiqua"/>
          <w:sz w:val="24"/>
          <w:szCs w:val="24"/>
        </w:rPr>
      </w:pPr>
      <w:r w:rsidRPr="00B974C8">
        <w:rPr>
          <w:rFonts w:ascii="Book Antiqua" w:hAnsi="Book Antiqua"/>
          <w:sz w:val="24"/>
          <w:szCs w:val="24"/>
        </w:rPr>
        <w:lastRenderedPageBreak/>
        <w:t xml:space="preserve">Heo </w:t>
      </w:r>
      <w:r w:rsidR="005D4EBB" w:rsidRPr="005D4EBB">
        <w:rPr>
          <w:rFonts w:ascii="Book Antiqua" w:hAnsi="Book Antiqua" w:hint="eastAsia"/>
          <w:i/>
          <w:sz w:val="24"/>
          <w:szCs w:val="24"/>
        </w:rPr>
        <w:t>et al</w:t>
      </w:r>
      <w:r w:rsidR="005D4EBB" w:rsidRPr="005D4EBB">
        <w:rPr>
          <w:rFonts w:ascii="Book Antiqua" w:hAnsi="Book Antiqua" w:hint="eastAsia"/>
          <w:sz w:val="24"/>
          <w:szCs w:val="24"/>
          <w:vertAlign w:val="superscript"/>
        </w:rPr>
        <w:t>[66]</w:t>
      </w:r>
      <w:r w:rsidR="005D4EBB">
        <w:rPr>
          <w:rFonts w:ascii="Book Antiqua" w:hAnsi="Book Antiqua" w:hint="eastAsia"/>
          <w:sz w:val="24"/>
          <w:szCs w:val="24"/>
        </w:rPr>
        <w:t xml:space="preserve"> </w:t>
      </w:r>
      <w:r w:rsidRPr="00B974C8">
        <w:rPr>
          <w:rFonts w:ascii="Book Antiqua" w:hAnsi="Book Antiqua"/>
          <w:sz w:val="24"/>
          <w:szCs w:val="24"/>
        </w:rPr>
        <w:t>and Breitbach</w:t>
      </w:r>
      <w:r w:rsidRPr="00B974C8">
        <w:rPr>
          <w:rFonts w:ascii="Book Antiqua" w:hAnsi="Book Antiqua"/>
          <w:kern w:val="0"/>
          <w:sz w:val="24"/>
          <w:szCs w:val="24"/>
        </w:rPr>
        <w:t xml:space="preserve"> </w:t>
      </w:r>
      <w:r w:rsidR="00CB1EFA" w:rsidRPr="00B974C8">
        <w:rPr>
          <w:rFonts w:ascii="Book Antiqua" w:hAnsi="Book Antiqua"/>
          <w:i/>
          <w:sz w:val="24"/>
          <w:szCs w:val="24"/>
        </w:rPr>
        <w:t>et al</w:t>
      </w:r>
      <w:r w:rsidR="005D4EBB">
        <w:rPr>
          <w:rFonts w:ascii="Book Antiqua" w:hAnsi="Book Antiqua"/>
          <w:sz w:val="24"/>
          <w:szCs w:val="24"/>
          <w:vertAlign w:val="superscript"/>
        </w:rPr>
        <w:t>[</w:t>
      </w:r>
      <w:r w:rsidRPr="00B974C8">
        <w:rPr>
          <w:rFonts w:ascii="Book Antiqua" w:hAnsi="Book Antiqua"/>
          <w:sz w:val="24"/>
          <w:szCs w:val="24"/>
          <w:vertAlign w:val="superscript"/>
        </w:rPr>
        <w:t>67]</w:t>
      </w:r>
      <w:r w:rsidRPr="00B974C8">
        <w:rPr>
          <w:rFonts w:ascii="Book Antiqua" w:hAnsi="Book Antiqua"/>
          <w:sz w:val="24"/>
          <w:szCs w:val="24"/>
        </w:rPr>
        <w:t xml:space="preserve"> reported a dose-grouped clinical trial of JX-594 on HCC. </w:t>
      </w:r>
      <w:r w:rsidR="00600EA0" w:rsidRPr="00B974C8">
        <w:rPr>
          <w:rFonts w:ascii="Book Antiqua" w:hAnsi="Book Antiqua"/>
          <w:sz w:val="24"/>
          <w:szCs w:val="24"/>
        </w:rPr>
        <w:t xml:space="preserve">A total of </w:t>
      </w:r>
      <w:r w:rsidR="0081492F" w:rsidRPr="00B974C8">
        <w:rPr>
          <w:rFonts w:ascii="Book Antiqua" w:hAnsi="Book Antiqua"/>
          <w:sz w:val="24"/>
          <w:szCs w:val="24"/>
        </w:rPr>
        <w:t xml:space="preserve">30 patients were divided randomly into the low dose group (14 cases) and the high dose group (16 cases). Researchers injected JX-594 direct into patients’ liver tumors at day 1, 15 and 29. After injection, JX-594 gene was detected in their serum. The results showed median survival duration was significantly related to dose (median survival of 14.1 </w:t>
      </w:r>
      <w:r w:rsidR="005D4EBB">
        <w:rPr>
          <w:rFonts w:ascii="Book Antiqua" w:hAnsi="Book Antiqua" w:hint="eastAsia"/>
          <w:sz w:val="24"/>
          <w:szCs w:val="24"/>
        </w:rPr>
        <w:t>mo</w:t>
      </w:r>
      <w:r w:rsidR="0081492F" w:rsidRPr="00B974C8">
        <w:rPr>
          <w:rFonts w:ascii="Book Antiqua" w:hAnsi="Book Antiqua"/>
          <w:sz w:val="24"/>
          <w:szCs w:val="24"/>
        </w:rPr>
        <w:t xml:space="preserve"> compared to 6.7 </w:t>
      </w:r>
      <w:r w:rsidR="005D4EBB">
        <w:rPr>
          <w:rFonts w:ascii="Book Antiqua" w:hAnsi="Book Antiqua" w:hint="eastAsia"/>
          <w:sz w:val="24"/>
          <w:szCs w:val="24"/>
        </w:rPr>
        <w:t>mo</w:t>
      </w:r>
      <w:r w:rsidR="0081492F" w:rsidRPr="00B974C8">
        <w:rPr>
          <w:rFonts w:ascii="Book Antiqua" w:hAnsi="Book Antiqua"/>
          <w:sz w:val="24"/>
          <w:szCs w:val="24"/>
        </w:rPr>
        <w:t xml:space="preserve"> with low dose, respectively; HR</w:t>
      </w:r>
      <w:r w:rsidR="005D4EBB">
        <w:rPr>
          <w:rFonts w:ascii="Book Antiqua" w:hAnsi="Book Antiqua" w:hint="eastAsia"/>
          <w:sz w:val="24"/>
          <w:szCs w:val="24"/>
        </w:rPr>
        <w:t xml:space="preserve"> </w:t>
      </w:r>
      <w:r w:rsidR="0081492F" w:rsidRPr="00B974C8">
        <w:rPr>
          <w:rFonts w:ascii="Book Antiqua" w:hAnsi="Book Antiqua"/>
          <w:sz w:val="24"/>
          <w:szCs w:val="24"/>
        </w:rPr>
        <w:t>=</w:t>
      </w:r>
      <w:r w:rsidR="005D4EBB">
        <w:rPr>
          <w:rFonts w:ascii="Book Antiqua" w:hAnsi="Book Antiqua" w:hint="eastAsia"/>
          <w:sz w:val="24"/>
          <w:szCs w:val="24"/>
        </w:rPr>
        <w:t xml:space="preserve"> </w:t>
      </w:r>
      <w:r w:rsidR="0081492F" w:rsidRPr="00B974C8">
        <w:rPr>
          <w:rFonts w:ascii="Book Antiqua" w:hAnsi="Book Antiqua"/>
          <w:sz w:val="24"/>
          <w:szCs w:val="24"/>
        </w:rPr>
        <w:t>0.39,</w:t>
      </w:r>
      <w:r w:rsidR="000904F2">
        <w:rPr>
          <w:rFonts w:ascii="Book Antiqua" w:hAnsi="Book Antiqua"/>
          <w:sz w:val="24"/>
          <w:szCs w:val="24"/>
        </w:rPr>
        <w:t xml:space="preserve"> </w:t>
      </w:r>
      <w:r w:rsidR="00C67378" w:rsidRPr="00B974C8">
        <w:rPr>
          <w:rFonts w:ascii="Book Antiqua" w:hAnsi="Book Antiqua"/>
          <w:i/>
          <w:sz w:val="24"/>
          <w:szCs w:val="24"/>
        </w:rPr>
        <w:t>P =</w:t>
      </w:r>
      <w:r w:rsidR="000904F2">
        <w:rPr>
          <w:rFonts w:ascii="Book Antiqua" w:hAnsi="Book Antiqua"/>
          <w:i/>
          <w:sz w:val="24"/>
          <w:szCs w:val="24"/>
        </w:rPr>
        <w:t xml:space="preserve"> </w:t>
      </w:r>
      <w:r w:rsidR="0081492F" w:rsidRPr="00B974C8">
        <w:rPr>
          <w:rFonts w:ascii="Book Antiqua" w:hAnsi="Book Antiqua"/>
          <w:sz w:val="24"/>
          <w:szCs w:val="24"/>
        </w:rPr>
        <w:t>0.02). In both groups RR were 15% with modified Response Evaluation Criteria in Solid Tumors (mRECIST) and 62% with Choi standard, respectively, even in distant non-injected tumors. A randomized, controlled study is ongoing to compare efficacy of JX-594 and best supportive care for advanced HCC patients who were refractory to sorafenib.</w:t>
      </w:r>
      <w:r w:rsidR="00DE18B0" w:rsidRPr="00B974C8">
        <w:rPr>
          <w:rFonts w:ascii="Book Antiqua" w:hAnsi="Book Antiqua"/>
          <w:sz w:val="24"/>
          <w:szCs w:val="24"/>
        </w:rPr>
        <w:t xml:space="preserve"> And a global, randomized, open-label, phase III study will compare the efficacy and tolerability of JX-594 followed by sorafenib </w:t>
      </w:r>
      <w:r w:rsidR="003454B8" w:rsidRPr="003454B8">
        <w:rPr>
          <w:rFonts w:ascii="Book Antiqua" w:hAnsi="Book Antiqua"/>
          <w:i/>
          <w:sz w:val="24"/>
          <w:szCs w:val="24"/>
        </w:rPr>
        <w:t>vs</w:t>
      </w:r>
      <w:r w:rsidR="00DE18B0" w:rsidRPr="00B974C8">
        <w:rPr>
          <w:rFonts w:ascii="Book Antiqua" w:hAnsi="Book Antiqua"/>
          <w:sz w:val="24"/>
          <w:szCs w:val="24"/>
        </w:rPr>
        <w:t xml:space="preserve"> sorafenib in patients with advanced HCC (PHOCUS, NCT02562755)</w:t>
      </w:r>
      <w:r w:rsidR="00DE18B0" w:rsidRPr="00B974C8">
        <w:rPr>
          <w:rFonts w:ascii="Book Antiqua" w:hAnsi="Book Antiqua"/>
          <w:sz w:val="24"/>
          <w:szCs w:val="24"/>
          <w:vertAlign w:val="superscript"/>
        </w:rPr>
        <w:t>[68]</w:t>
      </w:r>
      <w:r w:rsidR="00DE18B0" w:rsidRPr="00B974C8">
        <w:rPr>
          <w:rFonts w:ascii="Book Antiqua" w:hAnsi="Book Antiqua"/>
          <w:sz w:val="24"/>
          <w:szCs w:val="24"/>
        </w:rPr>
        <w:t>.</w:t>
      </w:r>
    </w:p>
    <w:p w14:paraId="7543CCAD" w14:textId="77777777" w:rsidR="005B0496" w:rsidRPr="00B974C8" w:rsidRDefault="005B0496" w:rsidP="00CB1EFA">
      <w:pPr>
        <w:autoSpaceDE w:val="0"/>
        <w:autoSpaceDN w:val="0"/>
        <w:adjustRightInd w:val="0"/>
        <w:snapToGrid w:val="0"/>
        <w:spacing w:line="360" w:lineRule="auto"/>
        <w:rPr>
          <w:rFonts w:ascii="Book Antiqua" w:hAnsi="Book Antiqua"/>
          <w:sz w:val="24"/>
          <w:szCs w:val="24"/>
        </w:rPr>
      </w:pPr>
    </w:p>
    <w:p w14:paraId="1005C78F" w14:textId="779012EC" w:rsidR="005B0496" w:rsidRPr="00B974C8" w:rsidRDefault="005D4EBB" w:rsidP="00CB1EFA">
      <w:pPr>
        <w:widowControl/>
        <w:adjustRightInd w:val="0"/>
        <w:snapToGrid w:val="0"/>
        <w:spacing w:line="360" w:lineRule="auto"/>
        <w:rPr>
          <w:rFonts w:ascii="Book Antiqua" w:eastAsia="Times New Roman" w:hAnsi="Book Antiqua"/>
          <w:b/>
          <w:sz w:val="24"/>
          <w:szCs w:val="24"/>
        </w:rPr>
      </w:pPr>
      <w:r w:rsidRPr="00B974C8">
        <w:rPr>
          <w:rFonts w:ascii="Book Antiqua" w:hAnsi="Book Antiqua"/>
          <w:b/>
          <w:kern w:val="0"/>
          <w:sz w:val="24"/>
          <w:szCs w:val="24"/>
        </w:rPr>
        <w:t>ARGININE DEPRIVATION THERAPY</w:t>
      </w:r>
      <w:r w:rsidRPr="00B974C8">
        <w:rPr>
          <w:rFonts w:ascii="Book Antiqua" w:eastAsia="Times New Roman" w:hAnsi="Book Antiqua"/>
          <w:b/>
          <w:sz w:val="24"/>
          <w:szCs w:val="24"/>
        </w:rPr>
        <w:t xml:space="preserve"> </w:t>
      </w:r>
    </w:p>
    <w:p w14:paraId="48C57112" w14:textId="77777777" w:rsidR="005B0496" w:rsidRPr="00B974C8" w:rsidRDefault="005B0496" w:rsidP="00CB1EFA">
      <w:pPr>
        <w:widowControl/>
        <w:adjustRightInd w:val="0"/>
        <w:snapToGrid w:val="0"/>
        <w:spacing w:line="360" w:lineRule="auto"/>
        <w:rPr>
          <w:rFonts w:ascii="Book Antiqua" w:eastAsia="Times New Roman" w:hAnsi="Book Antiqua"/>
          <w:b/>
          <w:sz w:val="24"/>
          <w:szCs w:val="24"/>
        </w:rPr>
      </w:pPr>
      <w:r w:rsidRPr="00B974C8">
        <w:rPr>
          <w:rFonts w:ascii="Book Antiqua" w:eastAsia="Times New Roman" w:hAnsi="Book Antiqua"/>
          <w:sz w:val="24"/>
          <w:szCs w:val="24"/>
        </w:rPr>
        <w:t>Human HCC cells are largely deficient of argininosuccinate synthetase and thus auxotrophic for arginine. Arginine deprivation can induce tumor cell death. Pegylated arginine deiminase (ADI-PEG 20) is an arginine-degrading</w:t>
      </w:r>
    </w:p>
    <w:p w14:paraId="742379D5" w14:textId="7283525B" w:rsidR="005B0496" w:rsidRPr="00B974C8" w:rsidRDefault="005B0496" w:rsidP="00CB1EFA">
      <w:pPr>
        <w:autoSpaceDE w:val="0"/>
        <w:autoSpaceDN w:val="0"/>
        <w:adjustRightInd w:val="0"/>
        <w:snapToGrid w:val="0"/>
        <w:spacing w:line="360" w:lineRule="auto"/>
        <w:rPr>
          <w:rFonts w:ascii="Book Antiqua" w:hAnsi="Book Antiqua"/>
          <w:sz w:val="24"/>
          <w:szCs w:val="24"/>
        </w:rPr>
      </w:pPr>
      <w:r w:rsidRPr="00B974C8">
        <w:rPr>
          <w:rFonts w:ascii="Book Antiqua" w:eastAsia="Times New Roman" w:hAnsi="Book Antiqua"/>
          <w:sz w:val="24"/>
          <w:szCs w:val="24"/>
        </w:rPr>
        <w:t>enzyme, one of the systemic arginine deprivation agent under studied. A phase I/II study</w:t>
      </w:r>
      <w:r w:rsidRPr="00B974C8">
        <w:rPr>
          <w:rFonts w:ascii="Book Antiqua" w:hAnsi="Book Antiqua"/>
          <w:sz w:val="24"/>
          <w:szCs w:val="24"/>
          <w:vertAlign w:val="superscript"/>
        </w:rPr>
        <w:t>[69]</w:t>
      </w:r>
      <w:r w:rsidRPr="00B974C8">
        <w:rPr>
          <w:rFonts w:ascii="Book Antiqua" w:eastAsia="Times New Roman" w:hAnsi="Book Antiqua"/>
          <w:sz w:val="24"/>
          <w:szCs w:val="24"/>
        </w:rPr>
        <w:t xml:space="preserve"> of ADI-PEG 20 showed a favourable safety profile in patients with unresectable HCC. In Asian pretreated patients with advanced HCC, ADI-PEG 20 also showed a promising DCR and mOS with mild toxicities, deserves further exploration</w:t>
      </w:r>
      <w:r w:rsidRPr="00B974C8">
        <w:rPr>
          <w:rFonts w:ascii="Book Antiqua" w:hAnsi="Book Antiqua"/>
          <w:sz w:val="24"/>
          <w:szCs w:val="24"/>
          <w:vertAlign w:val="superscript"/>
        </w:rPr>
        <w:t>[70]</w:t>
      </w:r>
      <w:r w:rsidRPr="00B974C8">
        <w:rPr>
          <w:rFonts w:ascii="Book Antiqua" w:eastAsia="Times New Roman" w:hAnsi="Book Antiqua"/>
          <w:sz w:val="24"/>
          <w:szCs w:val="24"/>
        </w:rPr>
        <w:t xml:space="preserve">. Based on these results, a randomized, double-blind, placebo controlled, phase III study of ADI-PEG 20 </w:t>
      </w:r>
      <w:r w:rsidR="003454B8" w:rsidRPr="003454B8">
        <w:rPr>
          <w:rFonts w:ascii="Book Antiqua" w:eastAsia="Times New Roman" w:hAnsi="Book Antiqua"/>
          <w:i/>
          <w:sz w:val="24"/>
          <w:szCs w:val="24"/>
        </w:rPr>
        <w:t>vs</w:t>
      </w:r>
      <w:r w:rsidRPr="00B974C8">
        <w:rPr>
          <w:rFonts w:ascii="Book Antiqua" w:eastAsia="Times New Roman" w:hAnsi="Book Antiqua"/>
          <w:sz w:val="24"/>
          <w:szCs w:val="24"/>
        </w:rPr>
        <w:t xml:space="preserve"> BSC after prior systemic therapy is ongoing (NCT01287585).</w:t>
      </w:r>
    </w:p>
    <w:p w14:paraId="450FEE4D" w14:textId="77777777" w:rsidR="005B0496" w:rsidRPr="00B974C8" w:rsidRDefault="005B0496" w:rsidP="00CB1EFA">
      <w:pPr>
        <w:adjustRightInd w:val="0"/>
        <w:snapToGrid w:val="0"/>
        <w:spacing w:line="360" w:lineRule="auto"/>
        <w:rPr>
          <w:rFonts w:ascii="Book Antiqua" w:eastAsia="HelveticaNeue-BoldCond" w:hAnsi="Book Antiqua"/>
          <w:b/>
          <w:sz w:val="24"/>
          <w:szCs w:val="24"/>
        </w:rPr>
      </w:pPr>
    </w:p>
    <w:p w14:paraId="35D28EC3" w14:textId="13367713" w:rsidR="00296510" w:rsidRPr="00B974C8" w:rsidRDefault="005D4EBB" w:rsidP="00CB1EFA">
      <w:pPr>
        <w:adjustRightInd w:val="0"/>
        <w:snapToGrid w:val="0"/>
        <w:spacing w:line="360" w:lineRule="auto"/>
        <w:rPr>
          <w:rFonts w:ascii="Book Antiqua" w:eastAsia="HelveticaNeue-BoldCond" w:hAnsi="Book Antiqua"/>
          <w:b/>
          <w:sz w:val="24"/>
          <w:szCs w:val="24"/>
        </w:rPr>
      </w:pPr>
      <w:r>
        <w:rPr>
          <w:rFonts w:ascii="Book Antiqua" w:eastAsia="HelveticaNeue-BoldCond" w:hAnsi="Book Antiqua" w:hint="eastAsia"/>
          <w:b/>
          <w:sz w:val="24"/>
          <w:szCs w:val="24"/>
        </w:rPr>
        <w:t>CONCLUSION</w:t>
      </w:r>
    </w:p>
    <w:p w14:paraId="69BBA69E" w14:textId="77777777" w:rsidR="004B04EF" w:rsidRPr="00B974C8" w:rsidRDefault="004B04EF" w:rsidP="00CB1EFA">
      <w:pPr>
        <w:adjustRightInd w:val="0"/>
        <w:snapToGrid w:val="0"/>
        <w:spacing w:line="360" w:lineRule="auto"/>
        <w:rPr>
          <w:rFonts w:ascii="Book Antiqua" w:hAnsi="Book Antiqua"/>
          <w:sz w:val="24"/>
          <w:szCs w:val="24"/>
        </w:rPr>
      </w:pPr>
      <w:r w:rsidRPr="00B974C8">
        <w:rPr>
          <w:rFonts w:ascii="Book Antiqua" w:hAnsi="Book Antiqua"/>
          <w:sz w:val="24"/>
          <w:szCs w:val="24"/>
        </w:rPr>
        <w:t xml:space="preserve">HCC is one the most common malignancies in the world, especially in China. It is very difficult to cure advanced HCC. Sorafenib brings a breakthrough for </w:t>
      </w:r>
      <w:r w:rsidRPr="00B974C8">
        <w:rPr>
          <w:rFonts w:ascii="Book Antiqua" w:hAnsi="Book Antiqua"/>
          <w:sz w:val="24"/>
          <w:szCs w:val="24"/>
        </w:rPr>
        <w:lastRenderedPageBreak/>
        <w:t>the treatment dilemma of advanced HCC. However, its effect is far from being satisfied. Besides sorafenib, many clinical researches of other new molecular targeted drugs have failed. But efforts towards exploring effective treatment regimen have continued. The pilot studies of Regorafenib and Lenvatinib have obtained favorable results in phase II studies, and are waiting for confirmation by the phase III studies. Studies of C-MET inhibitors on patients whose lesions are of high expression MET are also worth highlighting. The EACH study and several meta-analyses have confirmed systemic chemotherapy, especially OXA based therapy, is safe and effective, providing a new treatment option for advanced HCC patients, especially Asian ones. Previous studies with immunotherapy, especially immune checkpoint inhibitors, have showed a surprising effect and further clinical trials with larger sample are warranted. We can see that systemic treatment of advanced HCC has made encouraging progress.</w:t>
      </w:r>
    </w:p>
    <w:p w14:paraId="5EF3E066" w14:textId="336B6C1A" w:rsidR="004B04EF" w:rsidRPr="00B974C8" w:rsidRDefault="000904F2" w:rsidP="00CB1EFA">
      <w:pPr>
        <w:widowControl/>
        <w:adjustRightInd w:val="0"/>
        <w:snapToGrid w:val="0"/>
        <w:spacing w:line="360" w:lineRule="auto"/>
        <w:textAlignment w:val="baseline"/>
        <w:rPr>
          <w:rFonts w:ascii="Book Antiqua" w:hAnsi="Book Antiqua"/>
          <w:sz w:val="24"/>
          <w:szCs w:val="24"/>
        </w:rPr>
      </w:pPr>
      <w:r>
        <w:rPr>
          <w:rFonts w:ascii="Book Antiqua" w:hAnsi="Book Antiqua"/>
          <w:sz w:val="24"/>
          <w:szCs w:val="24"/>
        </w:rPr>
        <w:t xml:space="preserve"> </w:t>
      </w:r>
      <w:r w:rsidR="004B04EF" w:rsidRPr="00B974C8">
        <w:rPr>
          <w:rFonts w:ascii="Book Antiqua" w:hAnsi="Book Antiqua"/>
          <w:sz w:val="24"/>
          <w:szCs w:val="24"/>
        </w:rPr>
        <w:t>Nevertheless, we have to remember that sorafenib, systemic chemotherapy and immunotherapy are just part of multidisciplinary approaches for advanced HCC treatment. They aren’t able to cure HCC. In order to get maximal or expected benefit, it should be rationally combined together with different drugs or regimens. HCC is still a big challenge and a severe health problem for the Chinese and all countries.</w:t>
      </w:r>
    </w:p>
    <w:p w14:paraId="4CF4A390" w14:textId="2BC691C8" w:rsidR="004B04EF" w:rsidRPr="00B974C8" w:rsidRDefault="000904F2" w:rsidP="00CB1EFA">
      <w:pPr>
        <w:widowControl/>
        <w:adjustRightInd w:val="0"/>
        <w:snapToGrid w:val="0"/>
        <w:spacing w:line="360" w:lineRule="auto"/>
        <w:textAlignment w:val="baseline"/>
        <w:rPr>
          <w:rFonts w:ascii="Book Antiqua" w:eastAsia="HelveticaNeue-BoldCond" w:hAnsi="Book Antiqua"/>
          <w:sz w:val="24"/>
          <w:szCs w:val="24"/>
        </w:rPr>
      </w:pPr>
      <w:r>
        <w:rPr>
          <w:rFonts w:ascii="Book Antiqua" w:hAnsi="Book Antiqua"/>
          <w:sz w:val="24"/>
          <w:szCs w:val="24"/>
        </w:rPr>
        <w:t xml:space="preserve"> </w:t>
      </w:r>
      <w:r w:rsidR="004B04EF" w:rsidRPr="00B974C8">
        <w:rPr>
          <w:rFonts w:ascii="Book Antiqua" w:hAnsi="Book Antiqua"/>
          <w:sz w:val="24"/>
          <w:szCs w:val="24"/>
        </w:rPr>
        <w:t xml:space="preserve">In the future, a variety of drugs that have been used for systemic therapy, either alone or in combination, will be involved in further large-scale clinical studies especially translational research. Meanwhile, with advanced molecular biology techniques, the possible mechanisms of drug resistance need to be investigated in depth. Additionally, since HCC is a dynamically developing disease, many factors, such as different disease status, intrahepatic metastasis or extrahepatic metastasis, performance status score, economic condition and so on should be taken into account when physicians make an individualized therapy plan. Most importantly, we should integrate all therapies, including systemic chemotherapy, molecular targeted therapy, surgery, TACE, local ablation and radiotherapy, and choose the most suitable </w:t>
      </w:r>
      <w:r w:rsidR="004B04EF" w:rsidRPr="00B974C8">
        <w:rPr>
          <w:rFonts w:ascii="Book Antiqua" w:hAnsi="Book Antiqua"/>
          <w:sz w:val="24"/>
          <w:szCs w:val="24"/>
        </w:rPr>
        <w:lastRenderedPageBreak/>
        <w:t>therapy, time and patient, which means implementation of individualized treatment.</w:t>
      </w:r>
    </w:p>
    <w:p w14:paraId="6033A47A" w14:textId="7C2538ED" w:rsidR="001F73EA" w:rsidRPr="00B974C8" w:rsidRDefault="000904F2" w:rsidP="00CB1EFA">
      <w:pPr>
        <w:adjustRightInd w:val="0"/>
        <w:snapToGrid w:val="0"/>
        <w:spacing w:line="360" w:lineRule="auto"/>
        <w:textAlignment w:val="baseline"/>
        <w:rPr>
          <w:rFonts w:ascii="Book Antiqua" w:hAnsi="Book Antiqua"/>
          <w:sz w:val="24"/>
          <w:szCs w:val="24"/>
        </w:rPr>
      </w:pPr>
      <w:r>
        <w:rPr>
          <w:rFonts w:ascii="Book Antiqua" w:hAnsi="Book Antiqua"/>
          <w:sz w:val="24"/>
          <w:szCs w:val="24"/>
        </w:rPr>
        <w:t xml:space="preserve"> </w:t>
      </w:r>
      <w:r w:rsidR="00993D22" w:rsidRPr="00B974C8">
        <w:rPr>
          <w:rFonts w:ascii="Book Antiqua" w:hAnsi="Book Antiqua"/>
          <w:sz w:val="24"/>
          <w:szCs w:val="24"/>
        </w:rPr>
        <w:t>More and more physicians put a high premium on systemic therapy of HCC. With deepening of studies, improvement of treatment level, experience accumulation and optimization of treatment strategies, we look forward to get a much better prognosis of advanced HCC.</w:t>
      </w:r>
    </w:p>
    <w:p w14:paraId="3397F071" w14:textId="77777777" w:rsidR="005C01D3" w:rsidRPr="00B974C8" w:rsidRDefault="005C01D3" w:rsidP="00CB1EFA">
      <w:pPr>
        <w:adjustRightInd w:val="0"/>
        <w:snapToGrid w:val="0"/>
        <w:spacing w:line="360" w:lineRule="auto"/>
        <w:rPr>
          <w:rFonts w:ascii="Book Antiqua" w:eastAsia="HelveticaNeue-BoldCond" w:hAnsi="Book Antiqua"/>
          <w:b/>
          <w:sz w:val="24"/>
          <w:szCs w:val="24"/>
        </w:rPr>
      </w:pPr>
    </w:p>
    <w:p w14:paraId="3DEFFE71" w14:textId="77777777" w:rsidR="003454B8" w:rsidRDefault="003454B8">
      <w:pPr>
        <w:widowControl/>
        <w:jc w:val="left"/>
        <w:rPr>
          <w:rFonts w:ascii="Book Antiqua" w:eastAsia="HelveticaNeue-BoldCond" w:hAnsi="Book Antiqua"/>
          <w:b/>
          <w:sz w:val="24"/>
          <w:szCs w:val="24"/>
        </w:rPr>
      </w:pPr>
      <w:r>
        <w:rPr>
          <w:rFonts w:ascii="Book Antiqua" w:eastAsia="HelveticaNeue-BoldCond" w:hAnsi="Book Antiqua"/>
          <w:b/>
          <w:sz w:val="24"/>
          <w:szCs w:val="24"/>
        </w:rPr>
        <w:br w:type="page"/>
      </w:r>
    </w:p>
    <w:p w14:paraId="4A3B8FBF" w14:textId="636BE9AA" w:rsidR="00E91A6F" w:rsidRPr="00B974C8" w:rsidRDefault="005D4EBB" w:rsidP="00CB1EFA">
      <w:pPr>
        <w:adjustRightInd w:val="0"/>
        <w:snapToGrid w:val="0"/>
        <w:spacing w:line="360" w:lineRule="auto"/>
        <w:rPr>
          <w:rFonts w:ascii="Book Antiqua" w:eastAsia="HelveticaNeue-BoldCond" w:hAnsi="Book Antiqua"/>
          <w:b/>
          <w:sz w:val="24"/>
          <w:szCs w:val="24"/>
        </w:rPr>
      </w:pPr>
      <w:r w:rsidRPr="00B974C8">
        <w:rPr>
          <w:rFonts w:ascii="Book Antiqua" w:eastAsia="HelveticaNeue-BoldCond" w:hAnsi="Book Antiqua"/>
          <w:b/>
          <w:sz w:val="24"/>
          <w:szCs w:val="24"/>
        </w:rPr>
        <w:lastRenderedPageBreak/>
        <w:t>REFERENCE</w:t>
      </w:r>
      <w:r>
        <w:rPr>
          <w:rFonts w:ascii="Book Antiqua" w:eastAsia="HelveticaNeue-BoldCond" w:hAnsi="Book Antiqua"/>
          <w:b/>
          <w:sz w:val="24"/>
          <w:szCs w:val="24"/>
        </w:rPr>
        <w:t>S</w:t>
      </w:r>
    </w:p>
    <w:p w14:paraId="39CF1C7A"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1 </w:t>
      </w:r>
      <w:r w:rsidRPr="00014E75">
        <w:rPr>
          <w:rFonts w:ascii="Book Antiqua" w:hAnsi="Book Antiqua" w:cs="SimSun"/>
          <w:b/>
          <w:bCs/>
          <w:kern w:val="0"/>
          <w:sz w:val="24"/>
          <w:szCs w:val="24"/>
        </w:rPr>
        <w:t>Torre LA</w:t>
      </w:r>
      <w:r w:rsidRPr="00014E75">
        <w:rPr>
          <w:rFonts w:ascii="Book Antiqua" w:hAnsi="Book Antiqua" w:cs="SimSun"/>
          <w:kern w:val="0"/>
          <w:sz w:val="24"/>
          <w:szCs w:val="24"/>
        </w:rPr>
        <w:t xml:space="preserve">, Bray F, Siegel RL, Ferlay J, Lortet-Tieulent J, Jemal A. Global cancer statistics, 2012. </w:t>
      </w:r>
      <w:r w:rsidRPr="00014E75">
        <w:rPr>
          <w:rFonts w:ascii="Book Antiqua" w:hAnsi="Book Antiqua" w:cs="SimSun"/>
          <w:i/>
          <w:iCs/>
          <w:kern w:val="0"/>
          <w:sz w:val="24"/>
          <w:szCs w:val="24"/>
        </w:rPr>
        <w:t>CA Cancer J Clin</w:t>
      </w:r>
      <w:r w:rsidRPr="00014E75">
        <w:rPr>
          <w:rFonts w:ascii="Book Antiqua" w:hAnsi="Book Antiqua" w:cs="SimSun"/>
          <w:kern w:val="0"/>
          <w:sz w:val="24"/>
          <w:szCs w:val="24"/>
        </w:rPr>
        <w:t xml:space="preserve"> 2015; </w:t>
      </w:r>
      <w:r w:rsidRPr="00014E75">
        <w:rPr>
          <w:rFonts w:ascii="Book Antiqua" w:hAnsi="Book Antiqua" w:cs="SimSun"/>
          <w:b/>
          <w:bCs/>
          <w:kern w:val="0"/>
          <w:sz w:val="24"/>
          <w:szCs w:val="24"/>
        </w:rPr>
        <w:t>65</w:t>
      </w:r>
      <w:r w:rsidRPr="00014E75">
        <w:rPr>
          <w:rFonts w:ascii="Book Antiqua" w:hAnsi="Book Antiqua" w:cs="SimSun"/>
          <w:kern w:val="0"/>
          <w:sz w:val="24"/>
          <w:szCs w:val="24"/>
        </w:rPr>
        <w:t>: 87-108 [PMID: 25651787 DOI: 10.3322/caac.21262]</w:t>
      </w:r>
    </w:p>
    <w:p w14:paraId="59845221" w14:textId="77777777" w:rsidR="00782B6E" w:rsidRPr="00014E75" w:rsidRDefault="00782B6E" w:rsidP="00782B6E">
      <w:pPr>
        <w:widowControl/>
        <w:spacing w:line="360" w:lineRule="auto"/>
        <w:rPr>
          <w:rFonts w:ascii="Book Antiqua" w:hAnsi="Book Antiqua" w:cs="SimSun"/>
          <w:kern w:val="0"/>
          <w:sz w:val="24"/>
          <w:szCs w:val="24"/>
        </w:rPr>
      </w:pPr>
      <w:r>
        <w:rPr>
          <w:rFonts w:ascii="Book Antiqua" w:hAnsi="Book Antiqua" w:cs="SimSun"/>
          <w:kern w:val="0"/>
          <w:sz w:val="24"/>
          <w:szCs w:val="24"/>
        </w:rPr>
        <w:t xml:space="preserve">2 </w:t>
      </w:r>
      <w:r w:rsidRPr="00014E75">
        <w:rPr>
          <w:rFonts w:ascii="Book Antiqua" w:hAnsi="Book Antiqua" w:cs="SimSun"/>
          <w:b/>
          <w:kern w:val="0"/>
          <w:sz w:val="24"/>
          <w:szCs w:val="24"/>
        </w:rPr>
        <w:t>Chen WQ</w:t>
      </w:r>
      <w:r w:rsidRPr="00014E75">
        <w:rPr>
          <w:rFonts w:ascii="Book Antiqua" w:hAnsi="Book Antiqua" w:cs="SimSun"/>
          <w:kern w:val="0"/>
          <w:sz w:val="24"/>
          <w:szCs w:val="24"/>
        </w:rPr>
        <w:t xml:space="preserve">, Zheng RS, Zhang SW, Zeng HM, Zuo TT, Jia MM, Xia CF, Zhou XN, He j. Report of Cancer Incidence and Mortality in China, 2012. </w:t>
      </w:r>
      <w:r>
        <w:rPr>
          <w:rFonts w:ascii="Book Antiqua" w:hAnsi="Book Antiqua" w:cs="SimSun" w:hint="eastAsia"/>
          <w:i/>
          <w:kern w:val="0"/>
          <w:sz w:val="24"/>
          <w:szCs w:val="24"/>
        </w:rPr>
        <w:t>Zhongguo Zhongliu</w:t>
      </w:r>
      <w:r w:rsidRPr="00014E75">
        <w:rPr>
          <w:rFonts w:ascii="Book Antiqua" w:hAnsi="Book Antiqua" w:cs="SimSun"/>
          <w:i/>
          <w:kern w:val="0"/>
          <w:sz w:val="24"/>
          <w:szCs w:val="24"/>
        </w:rPr>
        <w:t xml:space="preserve"> </w:t>
      </w:r>
      <w:r w:rsidRPr="00014E75">
        <w:rPr>
          <w:rFonts w:ascii="Book Antiqua" w:hAnsi="Book Antiqua" w:cs="SimSun"/>
          <w:kern w:val="0"/>
          <w:sz w:val="24"/>
          <w:szCs w:val="24"/>
        </w:rPr>
        <w:t xml:space="preserve">2016; </w:t>
      </w:r>
      <w:r w:rsidRPr="00014E75">
        <w:rPr>
          <w:rFonts w:ascii="Book Antiqua" w:hAnsi="Book Antiqua" w:cs="SimSun"/>
          <w:b/>
          <w:kern w:val="0"/>
          <w:sz w:val="24"/>
          <w:szCs w:val="24"/>
        </w:rPr>
        <w:t>25</w:t>
      </w:r>
      <w:r w:rsidRPr="00014E75">
        <w:rPr>
          <w:rFonts w:ascii="Book Antiqua" w:hAnsi="Book Antiqua" w:cs="SimSun"/>
          <w:kern w:val="0"/>
          <w:sz w:val="24"/>
          <w:szCs w:val="24"/>
        </w:rPr>
        <w:t>: 1-8 [DOI:</w:t>
      </w:r>
      <w:bookmarkStart w:id="318" w:name="OLE_LINK3176"/>
      <w:r w:rsidRPr="00014E75">
        <w:rPr>
          <w:rFonts w:ascii="Book Antiqua" w:hAnsi="Book Antiqua" w:cs="SimSun"/>
          <w:kern w:val="0"/>
          <w:sz w:val="24"/>
          <w:szCs w:val="24"/>
        </w:rPr>
        <w:t xml:space="preserve"> 10.11735/j.issn.1004-0242.2016.01.A001</w:t>
      </w:r>
      <w:bookmarkEnd w:id="318"/>
      <w:r w:rsidRPr="00014E75">
        <w:rPr>
          <w:rFonts w:ascii="Book Antiqua" w:hAnsi="Book Antiqua" w:cs="SimSun"/>
          <w:kern w:val="0"/>
          <w:sz w:val="24"/>
          <w:szCs w:val="24"/>
        </w:rPr>
        <w:t>]</w:t>
      </w:r>
    </w:p>
    <w:p w14:paraId="444FA5B6"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3 </w:t>
      </w:r>
      <w:r w:rsidRPr="00014E75">
        <w:rPr>
          <w:rFonts w:ascii="Book Antiqua" w:hAnsi="Book Antiqua" w:cs="SimSun"/>
          <w:b/>
          <w:bCs/>
          <w:kern w:val="0"/>
          <w:sz w:val="24"/>
          <w:szCs w:val="24"/>
        </w:rPr>
        <w:t>Chen W</w:t>
      </w:r>
      <w:r w:rsidRPr="00014E75">
        <w:rPr>
          <w:rFonts w:ascii="Book Antiqua" w:hAnsi="Book Antiqua" w:cs="SimSun"/>
          <w:kern w:val="0"/>
          <w:sz w:val="24"/>
          <w:szCs w:val="24"/>
        </w:rPr>
        <w:t xml:space="preserve">, Zheng R, Baade PD, Zhang S, Zeng H, Bray F, Jemal A, Yu XQ, He J. Cancer statistics in China, 2015. </w:t>
      </w:r>
      <w:r w:rsidRPr="00014E75">
        <w:rPr>
          <w:rFonts w:ascii="Book Antiqua" w:hAnsi="Book Antiqua" w:cs="SimSun"/>
          <w:i/>
          <w:iCs/>
          <w:kern w:val="0"/>
          <w:sz w:val="24"/>
          <w:szCs w:val="24"/>
        </w:rPr>
        <w:t>CA Cancer J Clin</w:t>
      </w:r>
      <w:r w:rsidRPr="00014E75">
        <w:rPr>
          <w:rFonts w:ascii="Book Antiqua" w:hAnsi="Book Antiqua" w:cs="SimSun"/>
          <w:kern w:val="0"/>
          <w:sz w:val="24"/>
          <w:szCs w:val="24"/>
        </w:rPr>
        <w:t xml:space="preserve"> 2016; </w:t>
      </w:r>
      <w:r w:rsidRPr="00014E75">
        <w:rPr>
          <w:rFonts w:ascii="Book Antiqua" w:hAnsi="Book Antiqua" w:cs="SimSun"/>
          <w:b/>
          <w:bCs/>
          <w:kern w:val="0"/>
          <w:sz w:val="24"/>
          <w:szCs w:val="24"/>
        </w:rPr>
        <w:t>66</w:t>
      </w:r>
      <w:r w:rsidRPr="00014E75">
        <w:rPr>
          <w:rFonts w:ascii="Book Antiqua" w:hAnsi="Book Antiqua" w:cs="SimSun"/>
          <w:kern w:val="0"/>
          <w:sz w:val="24"/>
          <w:szCs w:val="24"/>
        </w:rPr>
        <w:t>: 115-132 [PMID: 26808342 DOI: 10.3322/caac.21338]</w:t>
      </w:r>
    </w:p>
    <w:p w14:paraId="3E951C45"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4 </w:t>
      </w:r>
      <w:r w:rsidRPr="00014E75">
        <w:rPr>
          <w:rFonts w:ascii="Book Antiqua" w:hAnsi="Book Antiqua" w:cs="SimSun"/>
          <w:b/>
          <w:bCs/>
          <w:kern w:val="0"/>
          <w:sz w:val="24"/>
          <w:szCs w:val="24"/>
        </w:rPr>
        <w:t>Siegel RL</w:t>
      </w:r>
      <w:r w:rsidRPr="00014E75">
        <w:rPr>
          <w:rFonts w:ascii="Book Antiqua" w:hAnsi="Book Antiqua" w:cs="SimSun"/>
          <w:kern w:val="0"/>
          <w:sz w:val="24"/>
          <w:szCs w:val="24"/>
        </w:rPr>
        <w:t xml:space="preserve">, Miller KD, Jemal A. Cancer statistics, 2016. </w:t>
      </w:r>
      <w:r w:rsidRPr="00014E75">
        <w:rPr>
          <w:rFonts w:ascii="Book Antiqua" w:hAnsi="Book Antiqua" w:cs="SimSun"/>
          <w:i/>
          <w:iCs/>
          <w:kern w:val="0"/>
          <w:sz w:val="24"/>
          <w:szCs w:val="24"/>
        </w:rPr>
        <w:t>CA Cancer J Clin</w:t>
      </w:r>
      <w:r w:rsidRPr="00014E75">
        <w:rPr>
          <w:rFonts w:ascii="Book Antiqua" w:hAnsi="Book Antiqua" w:cs="SimSun"/>
          <w:kern w:val="0"/>
          <w:sz w:val="24"/>
          <w:szCs w:val="24"/>
        </w:rPr>
        <w:t xml:space="preserve"> </w:t>
      </w:r>
      <w:r>
        <w:rPr>
          <w:rFonts w:ascii="Book Antiqua" w:hAnsi="Book Antiqua" w:cs="SimSun" w:hint="eastAsia"/>
          <w:kern w:val="0"/>
          <w:sz w:val="24"/>
          <w:szCs w:val="24"/>
        </w:rPr>
        <w:t>2016</w:t>
      </w:r>
      <w:r w:rsidRPr="00014E75">
        <w:rPr>
          <w:rFonts w:ascii="Book Antiqua" w:hAnsi="Book Antiqua" w:cs="SimSun"/>
          <w:kern w:val="0"/>
          <w:sz w:val="24"/>
          <w:szCs w:val="24"/>
        </w:rPr>
        <w:t xml:space="preserve">; </w:t>
      </w:r>
      <w:r w:rsidRPr="00014E75">
        <w:rPr>
          <w:rFonts w:ascii="Book Antiqua" w:hAnsi="Book Antiqua" w:cs="SimSun"/>
          <w:b/>
          <w:bCs/>
          <w:kern w:val="0"/>
          <w:sz w:val="24"/>
          <w:szCs w:val="24"/>
        </w:rPr>
        <w:t>66</w:t>
      </w:r>
      <w:r w:rsidRPr="00014E75">
        <w:rPr>
          <w:rFonts w:ascii="Book Antiqua" w:hAnsi="Book Antiqua" w:cs="SimSun"/>
          <w:kern w:val="0"/>
          <w:sz w:val="24"/>
          <w:szCs w:val="24"/>
        </w:rPr>
        <w:t>: 7-30 [PMID: 26742998 DOI: 10.3322/caac.21332]</w:t>
      </w:r>
    </w:p>
    <w:p w14:paraId="796A6525"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5 </w:t>
      </w:r>
      <w:r w:rsidRPr="00014E75">
        <w:rPr>
          <w:rFonts w:ascii="Book Antiqua" w:hAnsi="Book Antiqua" w:cs="SimSun"/>
          <w:b/>
          <w:bCs/>
          <w:kern w:val="0"/>
          <w:sz w:val="24"/>
          <w:szCs w:val="24"/>
        </w:rPr>
        <w:t>Qin S</w:t>
      </w:r>
      <w:r w:rsidRPr="00014E75">
        <w:rPr>
          <w:rFonts w:ascii="Book Antiqua" w:hAnsi="Book Antiqua" w:cs="SimSun"/>
          <w:kern w:val="0"/>
          <w:sz w:val="24"/>
          <w:szCs w:val="24"/>
        </w:rPr>
        <w:t xml:space="preserve">, Bai Y, Lim HY, Thongprasert S, Chao Y, Fan J, Yang TS, Bhudhisawasdi V, Kang WK, Zhou Y, Lee JH, Sun Y. Randomized, multicenter, open-label study of oxaliplatin plus fluorouracil/leucovorin versus doxorubicin as palliative chemotherapy in patients with advanced hepatocellular carcinoma from Asia. </w:t>
      </w:r>
      <w:r w:rsidRPr="00014E75">
        <w:rPr>
          <w:rFonts w:ascii="Book Antiqua" w:hAnsi="Book Antiqua" w:cs="SimSun"/>
          <w:i/>
          <w:iCs/>
          <w:kern w:val="0"/>
          <w:sz w:val="24"/>
          <w:szCs w:val="24"/>
        </w:rPr>
        <w:t>J Clin Oncol</w:t>
      </w:r>
      <w:r w:rsidRPr="00014E75">
        <w:rPr>
          <w:rFonts w:ascii="Book Antiqua" w:hAnsi="Book Antiqua" w:cs="SimSun"/>
          <w:kern w:val="0"/>
          <w:sz w:val="24"/>
          <w:szCs w:val="24"/>
        </w:rPr>
        <w:t xml:space="preserve"> 2013; </w:t>
      </w:r>
      <w:r w:rsidRPr="00014E75">
        <w:rPr>
          <w:rFonts w:ascii="Book Antiqua" w:hAnsi="Book Antiqua" w:cs="SimSun"/>
          <w:b/>
          <w:bCs/>
          <w:kern w:val="0"/>
          <w:sz w:val="24"/>
          <w:szCs w:val="24"/>
        </w:rPr>
        <w:t>31</w:t>
      </w:r>
      <w:r w:rsidRPr="00014E75">
        <w:rPr>
          <w:rFonts w:ascii="Book Antiqua" w:hAnsi="Book Antiqua" w:cs="SimSun"/>
          <w:kern w:val="0"/>
          <w:sz w:val="24"/>
          <w:szCs w:val="24"/>
        </w:rPr>
        <w:t>: 3501-3508 [PMID: 23980077 DOI: 10.1200/JCO.2012.44.5643]</w:t>
      </w:r>
    </w:p>
    <w:p w14:paraId="01B733BB"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6 </w:t>
      </w:r>
      <w:r w:rsidRPr="00014E75">
        <w:rPr>
          <w:rFonts w:ascii="Book Antiqua" w:hAnsi="Book Antiqua" w:cs="SimSun"/>
          <w:b/>
          <w:bCs/>
          <w:kern w:val="0"/>
          <w:sz w:val="24"/>
          <w:szCs w:val="24"/>
        </w:rPr>
        <w:t>Qin S</w:t>
      </w:r>
      <w:r w:rsidRPr="00014E75">
        <w:rPr>
          <w:rFonts w:ascii="Book Antiqua" w:hAnsi="Book Antiqua" w:cs="SimSun"/>
          <w:kern w:val="0"/>
          <w:sz w:val="24"/>
          <w:szCs w:val="24"/>
        </w:rPr>
        <w:t xml:space="preserve">, Cheng Y, Liang J, Shen L, Bai Y, Li J, Fan J, Liang L, Zhang Y, Wu G, Rau KM, Yang TS, Jian Z, Liang H, Sun Y. Efficacy and safety of the FOLFOX4 regimen versus doxorubicin in Chinese patients with advanced hepatocellular carcinoma: a subgroup analysis of the EACH study. </w:t>
      </w:r>
      <w:r w:rsidRPr="00014E75">
        <w:rPr>
          <w:rFonts w:ascii="Book Antiqua" w:hAnsi="Book Antiqua" w:cs="SimSun"/>
          <w:i/>
          <w:iCs/>
          <w:kern w:val="0"/>
          <w:sz w:val="24"/>
          <w:szCs w:val="24"/>
        </w:rPr>
        <w:t>Oncologist</w:t>
      </w:r>
      <w:r w:rsidRPr="00014E75">
        <w:rPr>
          <w:rFonts w:ascii="Book Antiqua" w:hAnsi="Book Antiqua" w:cs="SimSun"/>
          <w:kern w:val="0"/>
          <w:sz w:val="24"/>
          <w:szCs w:val="24"/>
        </w:rPr>
        <w:t xml:space="preserve"> 2014; </w:t>
      </w:r>
      <w:r w:rsidRPr="00014E75">
        <w:rPr>
          <w:rFonts w:ascii="Book Antiqua" w:hAnsi="Book Antiqua" w:cs="SimSun"/>
          <w:b/>
          <w:bCs/>
          <w:kern w:val="0"/>
          <w:sz w:val="24"/>
          <w:szCs w:val="24"/>
        </w:rPr>
        <w:t>19</w:t>
      </w:r>
      <w:r w:rsidRPr="00014E75">
        <w:rPr>
          <w:rFonts w:ascii="Book Antiqua" w:hAnsi="Book Antiqua" w:cs="SimSun"/>
          <w:kern w:val="0"/>
          <w:sz w:val="24"/>
          <w:szCs w:val="24"/>
        </w:rPr>
        <w:t>: 1169-1178 [PMID: 25223462 DOI: 10.1634/theoncologist.2014-0190]</w:t>
      </w:r>
    </w:p>
    <w:p w14:paraId="6C484700"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7 </w:t>
      </w:r>
      <w:r w:rsidRPr="00014E75">
        <w:rPr>
          <w:rFonts w:ascii="Book Antiqua" w:hAnsi="Book Antiqua" w:cs="SimSun"/>
          <w:b/>
          <w:bCs/>
          <w:kern w:val="0"/>
          <w:sz w:val="24"/>
          <w:szCs w:val="24"/>
        </w:rPr>
        <w:t>Llovet JM</w:t>
      </w:r>
      <w:r w:rsidRPr="00014E75">
        <w:rPr>
          <w:rFonts w:ascii="Book Antiqua" w:hAnsi="Book Antiqua" w:cs="SimSun"/>
          <w:kern w:val="0"/>
          <w:sz w:val="24"/>
          <w:szCs w:val="24"/>
        </w:rPr>
        <w:t xml:space="preserve">,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014E75">
        <w:rPr>
          <w:rFonts w:ascii="Book Antiqua" w:hAnsi="Book Antiqua" w:cs="SimSun"/>
          <w:i/>
          <w:iCs/>
          <w:kern w:val="0"/>
          <w:sz w:val="24"/>
          <w:szCs w:val="24"/>
        </w:rPr>
        <w:t>N Engl J Med</w:t>
      </w:r>
      <w:r w:rsidRPr="00014E75">
        <w:rPr>
          <w:rFonts w:ascii="Book Antiqua" w:hAnsi="Book Antiqua" w:cs="SimSun"/>
          <w:kern w:val="0"/>
          <w:sz w:val="24"/>
          <w:szCs w:val="24"/>
        </w:rPr>
        <w:t xml:space="preserve"> 2008; </w:t>
      </w:r>
      <w:r w:rsidRPr="00014E75">
        <w:rPr>
          <w:rFonts w:ascii="Book Antiqua" w:hAnsi="Book Antiqua" w:cs="SimSun"/>
          <w:b/>
          <w:bCs/>
          <w:kern w:val="0"/>
          <w:sz w:val="24"/>
          <w:szCs w:val="24"/>
        </w:rPr>
        <w:t>359</w:t>
      </w:r>
      <w:r w:rsidRPr="00014E75">
        <w:rPr>
          <w:rFonts w:ascii="Book Antiqua" w:hAnsi="Book Antiqua" w:cs="SimSun"/>
          <w:kern w:val="0"/>
          <w:sz w:val="24"/>
          <w:szCs w:val="24"/>
        </w:rPr>
        <w:t>: 378-390 [PMID: 18650514 DOI: 10.1056/NEJMoa0708857]</w:t>
      </w:r>
    </w:p>
    <w:p w14:paraId="2BD8C271"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lastRenderedPageBreak/>
        <w:t xml:space="preserve">8 </w:t>
      </w:r>
      <w:r w:rsidRPr="00014E75">
        <w:rPr>
          <w:rFonts w:ascii="Book Antiqua" w:hAnsi="Book Antiqua" w:cs="SimSun"/>
          <w:b/>
          <w:bCs/>
          <w:kern w:val="0"/>
          <w:sz w:val="24"/>
          <w:szCs w:val="24"/>
        </w:rPr>
        <w:t>Cheng AL</w:t>
      </w:r>
      <w:r w:rsidRPr="00014E75">
        <w:rPr>
          <w:rFonts w:ascii="Book Antiqua" w:hAnsi="Book Antiqua" w:cs="SimSun"/>
          <w:kern w:val="0"/>
          <w:sz w:val="24"/>
          <w:szCs w:val="24"/>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014E75">
        <w:rPr>
          <w:rFonts w:ascii="Book Antiqua" w:hAnsi="Book Antiqua" w:cs="SimSun"/>
          <w:i/>
          <w:iCs/>
          <w:kern w:val="0"/>
          <w:sz w:val="24"/>
          <w:szCs w:val="24"/>
        </w:rPr>
        <w:t>Lancet Oncol</w:t>
      </w:r>
      <w:r w:rsidRPr="00014E75">
        <w:rPr>
          <w:rFonts w:ascii="Book Antiqua" w:hAnsi="Book Antiqua" w:cs="SimSun"/>
          <w:kern w:val="0"/>
          <w:sz w:val="24"/>
          <w:szCs w:val="24"/>
        </w:rPr>
        <w:t xml:space="preserve"> 2009; </w:t>
      </w:r>
      <w:r w:rsidRPr="00014E75">
        <w:rPr>
          <w:rFonts w:ascii="Book Antiqua" w:hAnsi="Book Antiqua" w:cs="SimSun"/>
          <w:b/>
          <w:bCs/>
          <w:kern w:val="0"/>
          <w:sz w:val="24"/>
          <w:szCs w:val="24"/>
        </w:rPr>
        <w:t>10</w:t>
      </w:r>
      <w:r w:rsidRPr="00014E75">
        <w:rPr>
          <w:rFonts w:ascii="Book Antiqua" w:hAnsi="Book Antiqua" w:cs="SimSun"/>
          <w:kern w:val="0"/>
          <w:sz w:val="24"/>
          <w:szCs w:val="24"/>
        </w:rPr>
        <w:t>: 25-34 [PMID: 19095497 DOI: 10.1016/S1470-2045]</w:t>
      </w:r>
    </w:p>
    <w:p w14:paraId="35A8219F"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9 </w:t>
      </w:r>
      <w:r w:rsidRPr="00014E75">
        <w:rPr>
          <w:rFonts w:ascii="Book Antiqua" w:hAnsi="Book Antiqua" w:cs="SimSun"/>
          <w:b/>
          <w:bCs/>
          <w:kern w:val="0"/>
          <w:sz w:val="24"/>
          <w:szCs w:val="24"/>
        </w:rPr>
        <w:t>Johnson PJ</w:t>
      </w:r>
      <w:r w:rsidRPr="00014E75">
        <w:rPr>
          <w:rFonts w:ascii="Book Antiqua" w:hAnsi="Book Antiqua" w:cs="SimSun"/>
          <w:kern w:val="0"/>
          <w:sz w:val="24"/>
          <w:szCs w:val="24"/>
        </w:rPr>
        <w:t xml:space="preserve">, Qin S, Park JW, Poon RT, Raoul JL, Philip PA, Hsu CH, Hu TH, Heo J, Xu J, Lu L, Chao Y, Boucher E, Han KH, Paik SW, Robles-Aviña J, Kudo M, Yan L, Sobhonslidsuk A, Komov D, Decaens T, Tak WY, Jeng LB, Liu D, Ezzeddine R, Walters I, Cheng AL. Brivanib versus sorafenib as first-line therapy in patients with unresectable, advanced hepatocellular carcinoma: results from the randomized phase III BRISK-FL study. </w:t>
      </w:r>
      <w:r w:rsidRPr="00014E75">
        <w:rPr>
          <w:rFonts w:ascii="Book Antiqua" w:hAnsi="Book Antiqua" w:cs="SimSun"/>
          <w:i/>
          <w:iCs/>
          <w:kern w:val="0"/>
          <w:sz w:val="24"/>
          <w:szCs w:val="24"/>
        </w:rPr>
        <w:t>J Clin Oncol</w:t>
      </w:r>
      <w:r w:rsidRPr="00014E75">
        <w:rPr>
          <w:rFonts w:ascii="Book Antiqua" w:hAnsi="Book Antiqua" w:cs="SimSun"/>
          <w:kern w:val="0"/>
          <w:sz w:val="24"/>
          <w:szCs w:val="24"/>
        </w:rPr>
        <w:t xml:space="preserve"> 2013; </w:t>
      </w:r>
      <w:r w:rsidRPr="00014E75">
        <w:rPr>
          <w:rFonts w:ascii="Book Antiqua" w:hAnsi="Book Antiqua" w:cs="SimSun"/>
          <w:b/>
          <w:bCs/>
          <w:kern w:val="0"/>
          <w:sz w:val="24"/>
          <w:szCs w:val="24"/>
        </w:rPr>
        <w:t>31</w:t>
      </w:r>
      <w:r w:rsidRPr="00014E75">
        <w:rPr>
          <w:rFonts w:ascii="Book Antiqua" w:hAnsi="Book Antiqua" w:cs="SimSun"/>
          <w:kern w:val="0"/>
          <w:sz w:val="24"/>
          <w:szCs w:val="24"/>
        </w:rPr>
        <w:t>: 3517-3524 [PMID: 23980084 DOI: 10.1200/JCO.2012.48.4410]</w:t>
      </w:r>
    </w:p>
    <w:p w14:paraId="0E1EAFED"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10 </w:t>
      </w:r>
      <w:r w:rsidRPr="00014E75">
        <w:rPr>
          <w:rFonts w:ascii="Book Antiqua" w:hAnsi="Book Antiqua" w:cs="SimSun"/>
          <w:b/>
          <w:bCs/>
          <w:kern w:val="0"/>
          <w:sz w:val="24"/>
          <w:szCs w:val="24"/>
        </w:rPr>
        <w:t>Llovet JM</w:t>
      </w:r>
      <w:r w:rsidRPr="00014E75">
        <w:rPr>
          <w:rFonts w:ascii="Book Antiqua" w:hAnsi="Book Antiqua" w:cs="SimSun"/>
          <w:kern w:val="0"/>
          <w:sz w:val="24"/>
          <w:szCs w:val="24"/>
        </w:rPr>
        <w:t xml:space="preserve">, Decaens T, Raoul JL, Boucher E, Kudo M, Chang C, Kang YK, Assenat E, Lim HY, Boige V, Mathurin P, Fartoux L, Lin DY, Bruix J, Poon RT, Sherman M, Blanc JF, Finn RS, Tak WY, Chao Y, Ezzeddine R, Liu D, Walters I, Park JW. Brivanib in patients with advanced hepatocellular carcinoma who were intolerant to sorafenib or for whom sorafenib failed: results from the randomized phase III BRISK-PS study. </w:t>
      </w:r>
      <w:r w:rsidRPr="00014E75">
        <w:rPr>
          <w:rFonts w:ascii="Book Antiqua" w:hAnsi="Book Antiqua" w:cs="SimSun"/>
          <w:i/>
          <w:iCs/>
          <w:kern w:val="0"/>
          <w:sz w:val="24"/>
          <w:szCs w:val="24"/>
        </w:rPr>
        <w:t>J Clin Oncol</w:t>
      </w:r>
      <w:r w:rsidRPr="00014E75">
        <w:rPr>
          <w:rFonts w:ascii="Book Antiqua" w:hAnsi="Book Antiqua" w:cs="SimSun"/>
          <w:kern w:val="0"/>
          <w:sz w:val="24"/>
          <w:szCs w:val="24"/>
        </w:rPr>
        <w:t xml:space="preserve"> 2013; </w:t>
      </w:r>
      <w:r w:rsidRPr="00014E75">
        <w:rPr>
          <w:rFonts w:ascii="Book Antiqua" w:hAnsi="Book Antiqua" w:cs="SimSun"/>
          <w:b/>
          <w:bCs/>
          <w:kern w:val="0"/>
          <w:sz w:val="24"/>
          <w:szCs w:val="24"/>
        </w:rPr>
        <w:t>31</w:t>
      </w:r>
      <w:r w:rsidRPr="00014E75">
        <w:rPr>
          <w:rFonts w:ascii="Book Antiqua" w:hAnsi="Book Antiqua" w:cs="SimSun"/>
          <w:kern w:val="0"/>
          <w:sz w:val="24"/>
          <w:szCs w:val="24"/>
        </w:rPr>
        <w:t>: 3509-3516 [PMID: 23980090 DOI: 10.1200/JCO.2012.47.3009]</w:t>
      </w:r>
    </w:p>
    <w:p w14:paraId="4A4FBE6F"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11 </w:t>
      </w:r>
      <w:r w:rsidRPr="00014E75">
        <w:rPr>
          <w:rFonts w:ascii="Book Antiqua" w:hAnsi="Book Antiqua" w:cs="SimSun"/>
          <w:b/>
          <w:bCs/>
          <w:kern w:val="0"/>
          <w:sz w:val="24"/>
          <w:szCs w:val="24"/>
        </w:rPr>
        <w:t>Cheng AL</w:t>
      </w:r>
      <w:r w:rsidRPr="00014E75">
        <w:rPr>
          <w:rFonts w:ascii="Book Antiqua" w:hAnsi="Book Antiqua" w:cs="SimSun"/>
          <w:kern w:val="0"/>
          <w:sz w:val="24"/>
          <w:szCs w:val="24"/>
        </w:rPr>
        <w:t xml:space="preserve">, Kang YK, Lin DY, Park JW, Kudo M, Qin S, Chung HC, Song X, Xu J, Poggi G, Omata M, Pitman Lowenthal S, Lanzalone S, Yang L, Lechuga MJ, Raymond E. Sunitinib versus sorafenib in advanced hepatocellular cancer: results of a randomized phase III trial. </w:t>
      </w:r>
      <w:r w:rsidRPr="00014E75">
        <w:rPr>
          <w:rFonts w:ascii="Book Antiqua" w:hAnsi="Book Antiqua" w:cs="SimSun"/>
          <w:i/>
          <w:iCs/>
          <w:kern w:val="0"/>
          <w:sz w:val="24"/>
          <w:szCs w:val="24"/>
        </w:rPr>
        <w:t>J Clin Oncol</w:t>
      </w:r>
      <w:r w:rsidRPr="00014E75">
        <w:rPr>
          <w:rFonts w:ascii="Book Antiqua" w:hAnsi="Book Antiqua" w:cs="SimSun"/>
          <w:kern w:val="0"/>
          <w:sz w:val="24"/>
          <w:szCs w:val="24"/>
        </w:rPr>
        <w:t xml:space="preserve"> 2013; </w:t>
      </w:r>
      <w:r w:rsidRPr="00014E75">
        <w:rPr>
          <w:rFonts w:ascii="Book Antiqua" w:hAnsi="Book Antiqua" w:cs="SimSun"/>
          <w:b/>
          <w:bCs/>
          <w:kern w:val="0"/>
          <w:sz w:val="24"/>
          <w:szCs w:val="24"/>
        </w:rPr>
        <w:t>31</w:t>
      </w:r>
      <w:r w:rsidRPr="00014E75">
        <w:rPr>
          <w:rFonts w:ascii="Book Antiqua" w:hAnsi="Book Antiqua" w:cs="SimSun"/>
          <w:kern w:val="0"/>
          <w:sz w:val="24"/>
          <w:szCs w:val="24"/>
        </w:rPr>
        <w:t>: 4067-4075 [PMID: 24081937 DOI: 10.1200/JCO.2012.45.8372]</w:t>
      </w:r>
    </w:p>
    <w:p w14:paraId="70499006" w14:textId="77777777" w:rsidR="00782B6E" w:rsidRDefault="00782B6E" w:rsidP="00782B6E">
      <w:pPr>
        <w:widowControl/>
        <w:spacing w:line="360" w:lineRule="auto"/>
        <w:rPr>
          <w:rFonts w:ascii="Book Antiqua" w:hAnsi="Book Antiqua" w:cs="SimSun"/>
          <w:kern w:val="0"/>
          <w:sz w:val="24"/>
          <w:szCs w:val="24"/>
        </w:rPr>
      </w:pPr>
      <w:r>
        <w:rPr>
          <w:rFonts w:ascii="Book Antiqua" w:hAnsi="Book Antiqua" w:cs="SimSun"/>
          <w:kern w:val="0"/>
          <w:sz w:val="24"/>
          <w:szCs w:val="24"/>
        </w:rPr>
        <w:t>12</w:t>
      </w:r>
      <w:r w:rsidRPr="00014E75">
        <w:rPr>
          <w:rFonts w:ascii="Book Antiqua" w:hAnsi="Book Antiqua" w:cs="SimSun"/>
          <w:kern w:val="0"/>
          <w:sz w:val="24"/>
          <w:szCs w:val="24"/>
        </w:rPr>
        <w:t xml:space="preserve"> </w:t>
      </w:r>
      <w:r w:rsidRPr="00014E75">
        <w:rPr>
          <w:rFonts w:ascii="Book Antiqua" w:hAnsi="Book Antiqua" w:cs="SimSun"/>
          <w:b/>
          <w:kern w:val="0"/>
          <w:sz w:val="24"/>
          <w:szCs w:val="24"/>
        </w:rPr>
        <w:t>Zhu AX</w:t>
      </w:r>
      <w:r w:rsidRPr="00014E75">
        <w:rPr>
          <w:rFonts w:ascii="Book Antiqua" w:hAnsi="Book Antiqua" w:cs="SimSun"/>
          <w:kern w:val="0"/>
          <w:sz w:val="24"/>
          <w:szCs w:val="24"/>
        </w:rPr>
        <w:t xml:space="preserve">, Ryoo B, Yen C, Kudo M, Poon R, Pastorelli D, Blanc J, Chung H, Baron A, Pfiffer T, Okusaka T, Kubackova K, Trojan J, Sastre J, Chau I, Chang SC, Abada P, Yang L, Schwartz J, Park J. Ramucirumab as second-line treatment in patients with advanced hepatocellular carcinoma following </w:t>
      </w:r>
      <w:r w:rsidRPr="00014E75">
        <w:rPr>
          <w:rFonts w:ascii="Book Antiqua" w:hAnsi="Book Antiqua" w:cs="SimSun"/>
          <w:kern w:val="0"/>
          <w:sz w:val="24"/>
          <w:szCs w:val="24"/>
        </w:rPr>
        <w:lastRenderedPageBreak/>
        <w:t xml:space="preserve">first-line therapy with sorafenib: Results from the randomized phase III REACH study. </w:t>
      </w:r>
      <w:bookmarkStart w:id="319" w:name="OLE_LINK3180"/>
      <w:r w:rsidRPr="00014E75">
        <w:rPr>
          <w:rFonts w:ascii="Book Antiqua" w:hAnsi="Book Antiqua" w:cs="SimSun"/>
          <w:i/>
          <w:kern w:val="0"/>
          <w:sz w:val="24"/>
          <w:szCs w:val="24"/>
        </w:rPr>
        <w:t>Annals of Oncology</w:t>
      </w:r>
      <w:r w:rsidRPr="00014E75">
        <w:rPr>
          <w:rFonts w:ascii="Book Antiqua" w:hAnsi="Book Antiqua" w:cs="SimSun"/>
          <w:kern w:val="0"/>
          <w:sz w:val="24"/>
          <w:szCs w:val="24"/>
        </w:rPr>
        <w:t xml:space="preserve"> 2014; </w:t>
      </w:r>
      <w:r w:rsidRPr="00014E75">
        <w:rPr>
          <w:rFonts w:ascii="Book Antiqua" w:hAnsi="Book Antiqua" w:cs="SimSun"/>
          <w:b/>
          <w:kern w:val="0"/>
          <w:sz w:val="24"/>
          <w:szCs w:val="24"/>
        </w:rPr>
        <w:t>25 Suppl</w:t>
      </w:r>
      <w:r w:rsidRPr="00905D79">
        <w:rPr>
          <w:rFonts w:ascii="Book Antiqua" w:hAnsi="Book Antiqua" w:cs="SimSun" w:hint="eastAsia"/>
          <w:b/>
          <w:kern w:val="0"/>
          <w:sz w:val="24"/>
          <w:szCs w:val="24"/>
        </w:rPr>
        <w:t xml:space="preserve"> </w:t>
      </w:r>
      <w:r w:rsidRPr="00014E75">
        <w:rPr>
          <w:rFonts w:ascii="Book Antiqua" w:hAnsi="Book Antiqua" w:cs="SimSun"/>
          <w:b/>
          <w:kern w:val="0"/>
          <w:sz w:val="24"/>
          <w:szCs w:val="24"/>
        </w:rPr>
        <w:t>5</w:t>
      </w:r>
      <w:r w:rsidRPr="00014E75">
        <w:rPr>
          <w:rFonts w:ascii="Book Antiqua" w:hAnsi="Book Antiqua" w:cs="SimSun"/>
          <w:kern w:val="0"/>
          <w:sz w:val="24"/>
          <w:szCs w:val="24"/>
        </w:rPr>
        <w:t>: v1–v41</w:t>
      </w:r>
      <w:bookmarkEnd w:id="319"/>
      <w:r w:rsidRPr="00014E75">
        <w:rPr>
          <w:rFonts w:ascii="Book Antiqua" w:hAnsi="Book Antiqua" w:cs="SimSun"/>
          <w:kern w:val="0"/>
          <w:sz w:val="24"/>
          <w:szCs w:val="24"/>
        </w:rPr>
        <w:t xml:space="preserve"> </w:t>
      </w:r>
    </w:p>
    <w:p w14:paraId="51271F01"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13 </w:t>
      </w:r>
      <w:r w:rsidRPr="00014E75">
        <w:rPr>
          <w:rFonts w:ascii="Book Antiqua" w:hAnsi="Book Antiqua" w:cs="SimSun"/>
          <w:b/>
          <w:bCs/>
          <w:kern w:val="0"/>
          <w:sz w:val="24"/>
          <w:szCs w:val="24"/>
        </w:rPr>
        <w:t>Zhu AX</w:t>
      </w:r>
      <w:r w:rsidRPr="00014E75">
        <w:rPr>
          <w:rFonts w:ascii="Book Antiqua" w:hAnsi="Book Antiqua" w:cs="SimSun"/>
          <w:kern w:val="0"/>
          <w:sz w:val="24"/>
          <w:szCs w:val="24"/>
        </w:rPr>
        <w:t xml:space="preserve">, Kudo M, Assenat E, Cattan S, Kang YK, Lim HY, Poon RT, Blanc JF, Vogel A, Chen CL, Dorval E, Peck-Radosavljevic M, Santoro A, Daniele B, Furuse J, Jappe A, Perraud K, Anak O, Sellami DB, Chen LT. Effect of everolimus on survival in advanced hepatocellular carcinoma after failure of sorafenib: the EVOLVE-1 randomized clinical trial. </w:t>
      </w:r>
      <w:r w:rsidRPr="00014E75">
        <w:rPr>
          <w:rFonts w:ascii="Book Antiqua" w:hAnsi="Book Antiqua" w:cs="SimSun"/>
          <w:i/>
          <w:iCs/>
          <w:kern w:val="0"/>
          <w:sz w:val="24"/>
          <w:szCs w:val="24"/>
        </w:rPr>
        <w:t>JAMA</w:t>
      </w:r>
      <w:r w:rsidRPr="00014E75">
        <w:rPr>
          <w:rFonts w:ascii="Book Antiqua" w:hAnsi="Book Antiqua" w:cs="SimSun"/>
          <w:kern w:val="0"/>
          <w:sz w:val="24"/>
          <w:szCs w:val="24"/>
        </w:rPr>
        <w:t xml:space="preserve"> 2014; </w:t>
      </w:r>
      <w:r w:rsidRPr="00014E75">
        <w:rPr>
          <w:rFonts w:ascii="Book Antiqua" w:hAnsi="Book Antiqua" w:cs="SimSun"/>
          <w:b/>
          <w:bCs/>
          <w:kern w:val="0"/>
          <w:sz w:val="24"/>
          <w:szCs w:val="24"/>
        </w:rPr>
        <w:t>312</w:t>
      </w:r>
      <w:r w:rsidRPr="00014E75">
        <w:rPr>
          <w:rFonts w:ascii="Book Antiqua" w:hAnsi="Book Antiqua" w:cs="SimSun"/>
          <w:kern w:val="0"/>
          <w:sz w:val="24"/>
          <w:szCs w:val="24"/>
        </w:rPr>
        <w:t>: 57-67 [PMID: 25058218 DOI: 10.1001/jama.2014.7189]</w:t>
      </w:r>
    </w:p>
    <w:p w14:paraId="64DD47B2"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14 </w:t>
      </w:r>
      <w:r w:rsidRPr="00014E75">
        <w:rPr>
          <w:rFonts w:ascii="Book Antiqua" w:hAnsi="Book Antiqua" w:cs="SimSun"/>
          <w:b/>
          <w:bCs/>
          <w:kern w:val="0"/>
          <w:sz w:val="24"/>
          <w:szCs w:val="24"/>
        </w:rPr>
        <w:t>Cainap C</w:t>
      </w:r>
      <w:r w:rsidRPr="00014E75">
        <w:rPr>
          <w:rFonts w:ascii="Book Antiqua" w:hAnsi="Book Antiqua" w:cs="SimSun"/>
          <w:kern w:val="0"/>
          <w:sz w:val="24"/>
          <w:szCs w:val="24"/>
        </w:rPr>
        <w:t xml:space="preserve">, Qin S, Huang WT, Chung IJ, Pan H, Cheng Y, Kudo M, Kang YK, Chen PJ, Toh HC, Gorbunova V, Eskens FA, Qian J, McKee MD, Ricker JL, Carlson DM, El-Nowiem S. Linifanib versus Sorafenib in patients with advanced hepatocellular carcinoma: results of a randomized phase III trial. </w:t>
      </w:r>
      <w:r w:rsidRPr="00014E75">
        <w:rPr>
          <w:rFonts w:ascii="Book Antiqua" w:hAnsi="Book Antiqua" w:cs="SimSun"/>
          <w:i/>
          <w:iCs/>
          <w:kern w:val="0"/>
          <w:sz w:val="24"/>
          <w:szCs w:val="24"/>
        </w:rPr>
        <w:t>J Clin Oncol</w:t>
      </w:r>
      <w:r w:rsidRPr="00014E75">
        <w:rPr>
          <w:rFonts w:ascii="Book Antiqua" w:hAnsi="Book Antiqua" w:cs="SimSun"/>
          <w:kern w:val="0"/>
          <w:sz w:val="24"/>
          <w:szCs w:val="24"/>
        </w:rPr>
        <w:t xml:space="preserve"> 2015; </w:t>
      </w:r>
      <w:r w:rsidRPr="00014E75">
        <w:rPr>
          <w:rFonts w:ascii="Book Antiqua" w:hAnsi="Book Antiqua" w:cs="SimSun"/>
          <w:b/>
          <w:bCs/>
          <w:kern w:val="0"/>
          <w:sz w:val="24"/>
          <w:szCs w:val="24"/>
        </w:rPr>
        <w:t>33</w:t>
      </w:r>
      <w:r w:rsidRPr="00014E75">
        <w:rPr>
          <w:rFonts w:ascii="Book Antiqua" w:hAnsi="Book Antiqua" w:cs="SimSun"/>
          <w:kern w:val="0"/>
          <w:sz w:val="24"/>
          <w:szCs w:val="24"/>
        </w:rPr>
        <w:t>: 172-179 [PMID: 25488963 DOI: 10.1200/JCO.2013.54.3298]</w:t>
      </w:r>
    </w:p>
    <w:p w14:paraId="18146BCE"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15 </w:t>
      </w:r>
      <w:r w:rsidRPr="00014E75">
        <w:rPr>
          <w:rFonts w:ascii="Book Antiqua" w:hAnsi="Book Antiqua" w:cs="SimSun"/>
          <w:b/>
          <w:bCs/>
          <w:kern w:val="0"/>
          <w:sz w:val="24"/>
          <w:szCs w:val="24"/>
        </w:rPr>
        <w:t>Zhu AX</w:t>
      </w:r>
      <w:r w:rsidRPr="00014E75">
        <w:rPr>
          <w:rFonts w:ascii="Book Antiqua" w:hAnsi="Book Antiqua" w:cs="SimSun"/>
          <w:kern w:val="0"/>
          <w:sz w:val="24"/>
          <w:szCs w:val="24"/>
        </w:rPr>
        <w:t xml:space="preserve">, Rosmorduc O, Evans TR, Ross PJ, Santoro A, Carrilho FJ, Bruix J, Qin S, Thuluvath PJ, Llovet JM, Leberre MA, Jensen M, Meinhardt G, Kang YK. SEARCH: a phase III, randomized, double-blind, placebo-controlled trial of sorafenib plus erlotinib in patients with advanced hepatocellular carcinoma. </w:t>
      </w:r>
      <w:r w:rsidRPr="00014E75">
        <w:rPr>
          <w:rFonts w:ascii="Book Antiqua" w:hAnsi="Book Antiqua" w:cs="SimSun"/>
          <w:i/>
          <w:iCs/>
          <w:kern w:val="0"/>
          <w:sz w:val="24"/>
          <w:szCs w:val="24"/>
        </w:rPr>
        <w:t>J Clin Oncol</w:t>
      </w:r>
      <w:r w:rsidRPr="00014E75">
        <w:rPr>
          <w:rFonts w:ascii="Book Antiqua" w:hAnsi="Book Antiqua" w:cs="SimSun"/>
          <w:kern w:val="0"/>
          <w:sz w:val="24"/>
          <w:szCs w:val="24"/>
        </w:rPr>
        <w:t xml:space="preserve"> 2015; </w:t>
      </w:r>
      <w:r w:rsidRPr="00014E75">
        <w:rPr>
          <w:rFonts w:ascii="Book Antiqua" w:hAnsi="Book Antiqua" w:cs="SimSun"/>
          <w:b/>
          <w:bCs/>
          <w:kern w:val="0"/>
          <w:sz w:val="24"/>
          <w:szCs w:val="24"/>
        </w:rPr>
        <w:t>33</w:t>
      </w:r>
      <w:r w:rsidRPr="00014E75">
        <w:rPr>
          <w:rFonts w:ascii="Book Antiqua" w:hAnsi="Book Antiqua" w:cs="SimSun"/>
          <w:kern w:val="0"/>
          <w:sz w:val="24"/>
          <w:szCs w:val="24"/>
        </w:rPr>
        <w:t>: 559-566 [PMID: 25547503 DOI: 10.1200/JCO.2013.53.7746]</w:t>
      </w:r>
    </w:p>
    <w:p w14:paraId="62788624"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16 </w:t>
      </w:r>
      <w:r w:rsidRPr="00014E75">
        <w:rPr>
          <w:rFonts w:ascii="Book Antiqua" w:hAnsi="Book Antiqua" w:cs="SimSun"/>
          <w:b/>
          <w:bCs/>
          <w:kern w:val="0"/>
          <w:sz w:val="24"/>
          <w:szCs w:val="24"/>
        </w:rPr>
        <w:t>Song TJ</w:t>
      </w:r>
      <w:r w:rsidRPr="00014E75">
        <w:rPr>
          <w:rFonts w:ascii="Book Antiqua" w:hAnsi="Book Antiqua" w:cs="SimSun"/>
          <w:kern w:val="0"/>
          <w:sz w:val="24"/>
          <w:szCs w:val="24"/>
        </w:rPr>
        <w:t xml:space="preserve">, Fong Y, Cho SJ, Gönen M, Hezel M, Tuorto S, Choi SY, Kim YC, Suh SO, Koo BH, Chae YS, Jarnagin WR, Klimstra DS. Comparison of hepatocellular carcinoma in American and Asian patients by tissue array analysis. </w:t>
      </w:r>
      <w:r w:rsidRPr="00014E75">
        <w:rPr>
          <w:rFonts w:ascii="Book Antiqua" w:hAnsi="Book Antiqua" w:cs="SimSun"/>
          <w:i/>
          <w:iCs/>
          <w:kern w:val="0"/>
          <w:sz w:val="24"/>
          <w:szCs w:val="24"/>
        </w:rPr>
        <w:t>J Surg Oncol</w:t>
      </w:r>
      <w:r w:rsidRPr="00014E75">
        <w:rPr>
          <w:rFonts w:ascii="Book Antiqua" w:hAnsi="Book Antiqua" w:cs="SimSun"/>
          <w:kern w:val="0"/>
          <w:sz w:val="24"/>
          <w:szCs w:val="24"/>
        </w:rPr>
        <w:t xml:space="preserve"> 2012; </w:t>
      </w:r>
      <w:r w:rsidRPr="00014E75">
        <w:rPr>
          <w:rFonts w:ascii="Book Antiqua" w:hAnsi="Book Antiqua" w:cs="SimSun"/>
          <w:b/>
          <w:bCs/>
          <w:kern w:val="0"/>
          <w:sz w:val="24"/>
          <w:szCs w:val="24"/>
        </w:rPr>
        <w:t>106</w:t>
      </w:r>
      <w:r w:rsidRPr="00014E75">
        <w:rPr>
          <w:rFonts w:ascii="Book Antiqua" w:hAnsi="Book Antiqua" w:cs="SimSun"/>
          <w:kern w:val="0"/>
          <w:sz w:val="24"/>
          <w:szCs w:val="24"/>
        </w:rPr>
        <w:t>: 84-88 [PMID: 22234941 DOI: 10.1002/jso.23036]</w:t>
      </w:r>
    </w:p>
    <w:p w14:paraId="44BEF7C8" w14:textId="77777777" w:rsidR="00782B6E" w:rsidRPr="00014E75" w:rsidRDefault="00782B6E" w:rsidP="00782B6E">
      <w:pPr>
        <w:widowControl/>
        <w:spacing w:line="360" w:lineRule="auto"/>
        <w:rPr>
          <w:rFonts w:ascii="Book Antiqua" w:hAnsi="Book Antiqua" w:cs="SimSun"/>
          <w:kern w:val="0"/>
          <w:sz w:val="24"/>
          <w:szCs w:val="24"/>
        </w:rPr>
      </w:pPr>
      <w:r>
        <w:rPr>
          <w:rFonts w:ascii="Book Antiqua" w:hAnsi="Book Antiqua" w:cs="SimSun"/>
          <w:kern w:val="0"/>
          <w:sz w:val="24"/>
          <w:szCs w:val="24"/>
        </w:rPr>
        <w:t xml:space="preserve">17 </w:t>
      </w:r>
      <w:r w:rsidRPr="00014E75">
        <w:rPr>
          <w:rFonts w:ascii="Book Antiqua" w:hAnsi="Book Antiqua" w:cs="SimSun"/>
          <w:b/>
          <w:kern w:val="0"/>
          <w:sz w:val="24"/>
          <w:szCs w:val="24"/>
        </w:rPr>
        <w:t>Zhu AX</w:t>
      </w:r>
      <w:r w:rsidRPr="00014E75">
        <w:rPr>
          <w:rFonts w:ascii="Book Antiqua" w:hAnsi="Book Antiqua" w:cs="SimSun"/>
          <w:kern w:val="0"/>
          <w:sz w:val="24"/>
          <w:szCs w:val="24"/>
        </w:rPr>
        <w:t>, Galle PR, Kudo M, Finn RS, Yang L, Abada P, Chang SC, Llovet JM. A randomized, double-blind, placebo-controlled phase III study of ramucirumab versus placebo as second-line treatment in patients with hepatocellular carcinoma and elevated baseline alpha-fetoprotein following first-line sorafenib (REACH-2). J Clin Oncol 2016; 34 suppl 4: abstract TPS478</w:t>
      </w:r>
    </w:p>
    <w:p w14:paraId="6D34924A"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lastRenderedPageBreak/>
        <w:t xml:space="preserve">18 </w:t>
      </w:r>
      <w:r w:rsidRPr="00014E75">
        <w:rPr>
          <w:rFonts w:ascii="Book Antiqua" w:hAnsi="Book Antiqua" w:cs="SimSun"/>
          <w:b/>
          <w:bCs/>
          <w:kern w:val="0"/>
          <w:sz w:val="24"/>
          <w:szCs w:val="24"/>
        </w:rPr>
        <w:t>Mross K</w:t>
      </w:r>
      <w:r w:rsidRPr="00014E75">
        <w:rPr>
          <w:rFonts w:ascii="Book Antiqua" w:hAnsi="Book Antiqua" w:cs="SimSun"/>
          <w:kern w:val="0"/>
          <w:sz w:val="24"/>
          <w:szCs w:val="24"/>
        </w:rPr>
        <w:t xml:space="preserve">, Frost A, Steinbild S, Hedbom S, Büchert M, Fasol U, Unger C, Krätzschmar J, Heinig R, Boix O, Christensen O. A phase I dose-escalation study of regorafenib (BAY 73-4506), an inhibitor of oncogenic, angiogenic, and stromal kinases, in patients with advanced solid tumors. </w:t>
      </w:r>
      <w:r w:rsidRPr="00014E75">
        <w:rPr>
          <w:rFonts w:ascii="Book Antiqua" w:hAnsi="Book Antiqua" w:cs="SimSun"/>
          <w:i/>
          <w:iCs/>
          <w:kern w:val="0"/>
          <w:sz w:val="24"/>
          <w:szCs w:val="24"/>
        </w:rPr>
        <w:t>Clin Cancer Res</w:t>
      </w:r>
      <w:r w:rsidRPr="00014E75">
        <w:rPr>
          <w:rFonts w:ascii="Book Antiqua" w:hAnsi="Book Antiqua" w:cs="SimSun"/>
          <w:kern w:val="0"/>
          <w:sz w:val="24"/>
          <w:szCs w:val="24"/>
        </w:rPr>
        <w:t xml:space="preserve"> 2012; </w:t>
      </w:r>
      <w:r w:rsidRPr="00014E75">
        <w:rPr>
          <w:rFonts w:ascii="Book Antiqua" w:hAnsi="Book Antiqua" w:cs="SimSun"/>
          <w:b/>
          <w:bCs/>
          <w:kern w:val="0"/>
          <w:sz w:val="24"/>
          <w:szCs w:val="24"/>
        </w:rPr>
        <w:t>18</w:t>
      </w:r>
      <w:r w:rsidRPr="00014E75">
        <w:rPr>
          <w:rFonts w:ascii="Book Antiqua" w:hAnsi="Book Antiqua" w:cs="SimSun"/>
          <w:kern w:val="0"/>
          <w:sz w:val="24"/>
          <w:szCs w:val="24"/>
        </w:rPr>
        <w:t>: 2658-2667 [PMID: 22421192 DOI: 10.1158/1078-0432.CCR-11-1900]</w:t>
      </w:r>
    </w:p>
    <w:p w14:paraId="14DD0A89"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19 </w:t>
      </w:r>
      <w:r w:rsidRPr="00014E75">
        <w:rPr>
          <w:rFonts w:ascii="Book Antiqua" w:hAnsi="Book Antiqua" w:cs="SimSun"/>
          <w:b/>
          <w:bCs/>
          <w:kern w:val="0"/>
          <w:sz w:val="24"/>
          <w:szCs w:val="24"/>
        </w:rPr>
        <w:t>Bruix J</w:t>
      </w:r>
      <w:r w:rsidRPr="00014E75">
        <w:rPr>
          <w:rFonts w:ascii="Book Antiqua" w:hAnsi="Book Antiqua" w:cs="SimSun"/>
          <w:kern w:val="0"/>
          <w:sz w:val="24"/>
          <w:szCs w:val="24"/>
        </w:rPr>
        <w:t xml:space="preserve">, Tak WY, Gasbarrini A, Santoro A, Colombo M, Lim HY, Mazzaferro V, Wiest R, Reig M, Wagner A, Bolondi L. Regorafenib as second-line therapy for intermediate or advanced hepatocellular carcinoma: multicentre, open-label, phase II safety study. </w:t>
      </w:r>
      <w:r w:rsidRPr="00014E75">
        <w:rPr>
          <w:rFonts w:ascii="Book Antiqua" w:hAnsi="Book Antiqua" w:cs="SimSun"/>
          <w:i/>
          <w:iCs/>
          <w:kern w:val="0"/>
          <w:sz w:val="24"/>
          <w:szCs w:val="24"/>
        </w:rPr>
        <w:t>Eur J Cancer</w:t>
      </w:r>
      <w:r w:rsidRPr="00014E75">
        <w:rPr>
          <w:rFonts w:ascii="Book Antiqua" w:hAnsi="Book Antiqua" w:cs="SimSun"/>
          <w:kern w:val="0"/>
          <w:sz w:val="24"/>
          <w:szCs w:val="24"/>
        </w:rPr>
        <w:t xml:space="preserve"> 2013; </w:t>
      </w:r>
      <w:r w:rsidRPr="00014E75">
        <w:rPr>
          <w:rFonts w:ascii="Book Antiqua" w:hAnsi="Book Antiqua" w:cs="SimSun"/>
          <w:b/>
          <w:bCs/>
          <w:kern w:val="0"/>
          <w:sz w:val="24"/>
          <w:szCs w:val="24"/>
        </w:rPr>
        <w:t>49</w:t>
      </w:r>
      <w:r w:rsidRPr="00014E75">
        <w:rPr>
          <w:rFonts w:ascii="Book Antiqua" w:hAnsi="Book Antiqua" w:cs="SimSun"/>
          <w:kern w:val="0"/>
          <w:sz w:val="24"/>
          <w:szCs w:val="24"/>
        </w:rPr>
        <w:t>: 3412-3419 [PMID: 23809766 DOI: 10.1016/j.ejca.2013.05.028]</w:t>
      </w:r>
    </w:p>
    <w:p w14:paraId="7EE9E196"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20 </w:t>
      </w:r>
      <w:r w:rsidRPr="00014E75">
        <w:rPr>
          <w:rFonts w:ascii="Book Antiqua" w:hAnsi="Book Antiqua" w:cs="SimSun"/>
          <w:b/>
          <w:bCs/>
          <w:kern w:val="0"/>
          <w:sz w:val="24"/>
          <w:szCs w:val="24"/>
        </w:rPr>
        <w:t>Koyama N</w:t>
      </w:r>
      <w:r w:rsidRPr="00014E75">
        <w:rPr>
          <w:rFonts w:ascii="Book Antiqua" w:hAnsi="Book Antiqua" w:cs="SimSun"/>
          <w:kern w:val="0"/>
          <w:sz w:val="24"/>
          <w:szCs w:val="24"/>
        </w:rPr>
        <w:t xml:space="preserve">, Saito K, Nishioka Y, Yusa W, Yamamoto N, Yamada Y, Nokihara H, Koizumi F, Nishio K, Tamura T. Pharmacodynamic change in plasma angiogenic proteins: a dose-escalation phase 1 study of the multi-kinase inhibitor lenvatinib. </w:t>
      </w:r>
      <w:r w:rsidRPr="00014E75">
        <w:rPr>
          <w:rFonts w:ascii="Book Antiqua" w:hAnsi="Book Antiqua" w:cs="SimSun"/>
          <w:i/>
          <w:iCs/>
          <w:kern w:val="0"/>
          <w:sz w:val="24"/>
          <w:szCs w:val="24"/>
        </w:rPr>
        <w:t>BMC Cancer</w:t>
      </w:r>
      <w:r w:rsidRPr="00014E75">
        <w:rPr>
          <w:rFonts w:ascii="Book Antiqua" w:hAnsi="Book Antiqua" w:cs="SimSun"/>
          <w:kern w:val="0"/>
          <w:sz w:val="24"/>
          <w:szCs w:val="24"/>
        </w:rPr>
        <w:t xml:space="preserve"> 2014; </w:t>
      </w:r>
      <w:r w:rsidRPr="00014E75">
        <w:rPr>
          <w:rFonts w:ascii="Book Antiqua" w:hAnsi="Book Antiqua" w:cs="SimSun"/>
          <w:b/>
          <w:bCs/>
          <w:kern w:val="0"/>
          <w:sz w:val="24"/>
          <w:szCs w:val="24"/>
        </w:rPr>
        <w:t>14</w:t>
      </w:r>
      <w:r w:rsidRPr="00014E75">
        <w:rPr>
          <w:rFonts w:ascii="Book Antiqua" w:hAnsi="Book Antiqua" w:cs="SimSun"/>
          <w:kern w:val="0"/>
          <w:sz w:val="24"/>
          <w:szCs w:val="24"/>
        </w:rPr>
        <w:t>: 530 [PMID: 25047123 DOI: 10.1186/1471-2407-14-530]</w:t>
      </w:r>
    </w:p>
    <w:p w14:paraId="6D80440E"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21 </w:t>
      </w:r>
      <w:r w:rsidRPr="00014E75">
        <w:rPr>
          <w:rFonts w:ascii="Book Antiqua" w:hAnsi="Book Antiqua" w:cs="SimSun"/>
          <w:b/>
          <w:bCs/>
          <w:kern w:val="0"/>
          <w:sz w:val="24"/>
          <w:szCs w:val="24"/>
        </w:rPr>
        <w:t>Ikeda M</w:t>
      </w:r>
      <w:r w:rsidRPr="00014E75">
        <w:rPr>
          <w:rFonts w:ascii="Book Antiqua" w:hAnsi="Book Antiqua" w:cs="SimSun"/>
          <w:kern w:val="0"/>
          <w:sz w:val="24"/>
          <w:szCs w:val="24"/>
        </w:rPr>
        <w:t xml:space="preserve">, Okusaka T, Mitsunaga S, Ueno H, Tamai T, Suzuki T, Hayato S, Kadowaki T, Okita K, Kumada H. Safety and Pharmacokinetics of Lenvatinib in Patients with Advanced Hepatocellular Carcinoma. </w:t>
      </w:r>
      <w:r w:rsidRPr="00014E75">
        <w:rPr>
          <w:rFonts w:ascii="Book Antiqua" w:hAnsi="Book Antiqua" w:cs="SimSun"/>
          <w:i/>
          <w:iCs/>
          <w:kern w:val="0"/>
          <w:sz w:val="24"/>
          <w:szCs w:val="24"/>
        </w:rPr>
        <w:t>Clin Cancer Res</w:t>
      </w:r>
      <w:r w:rsidRPr="00014E75">
        <w:rPr>
          <w:rFonts w:ascii="Book Antiqua" w:hAnsi="Book Antiqua" w:cs="SimSun"/>
          <w:kern w:val="0"/>
          <w:sz w:val="24"/>
          <w:szCs w:val="24"/>
        </w:rPr>
        <w:t xml:space="preserve"> 2016; </w:t>
      </w:r>
      <w:r w:rsidRPr="00014E75">
        <w:rPr>
          <w:rFonts w:ascii="Book Antiqua" w:hAnsi="Book Antiqua" w:cs="SimSun"/>
          <w:b/>
          <w:bCs/>
          <w:kern w:val="0"/>
          <w:sz w:val="24"/>
          <w:szCs w:val="24"/>
        </w:rPr>
        <w:t>22</w:t>
      </w:r>
      <w:r w:rsidRPr="00014E75">
        <w:rPr>
          <w:rFonts w:ascii="Book Antiqua" w:hAnsi="Book Antiqua" w:cs="SimSun"/>
          <w:kern w:val="0"/>
          <w:sz w:val="24"/>
          <w:szCs w:val="24"/>
        </w:rPr>
        <w:t>: 1385-1394 [PMID: 26500236 DOI: 10.1158/1078-0432.CCR-15-1354]</w:t>
      </w:r>
    </w:p>
    <w:p w14:paraId="6CBFC3FF" w14:textId="77777777" w:rsidR="00782B6E" w:rsidRPr="00014E75" w:rsidRDefault="00782B6E" w:rsidP="00782B6E">
      <w:pPr>
        <w:widowControl/>
        <w:spacing w:line="360" w:lineRule="auto"/>
        <w:rPr>
          <w:rFonts w:ascii="Book Antiqua" w:hAnsi="Book Antiqua" w:cs="SimSun"/>
          <w:kern w:val="0"/>
          <w:sz w:val="24"/>
          <w:szCs w:val="24"/>
        </w:rPr>
      </w:pPr>
      <w:r>
        <w:rPr>
          <w:rFonts w:ascii="Book Antiqua" w:hAnsi="Book Antiqua" w:cs="SimSun"/>
          <w:kern w:val="0"/>
          <w:sz w:val="24"/>
          <w:szCs w:val="24"/>
        </w:rPr>
        <w:t xml:space="preserve">22 </w:t>
      </w:r>
      <w:bookmarkStart w:id="320" w:name="OLE_LINK3181"/>
      <w:r w:rsidRPr="00014E75">
        <w:rPr>
          <w:rFonts w:ascii="Book Antiqua" w:hAnsi="Book Antiqua" w:cs="SimSun"/>
          <w:b/>
          <w:kern w:val="0"/>
          <w:sz w:val="24"/>
          <w:szCs w:val="24"/>
        </w:rPr>
        <w:t>Finn RS</w:t>
      </w:r>
      <w:r w:rsidRPr="00014E75">
        <w:rPr>
          <w:rFonts w:ascii="Book Antiqua" w:hAnsi="Book Antiqua" w:cs="SimSun"/>
          <w:kern w:val="0"/>
          <w:sz w:val="24"/>
          <w:szCs w:val="24"/>
        </w:rPr>
        <w:t xml:space="preserve">, Cheng AL, Ikeda K, Kudo M, Tamai T, Dutcus CE, Younger S, Han KH, Qin S, Raymond E.A multicenter, open-label, phase 3 trial to compare the efficacy and safety of lenvatinib (E7080) versus sorafenib in first-line treatment of subjects with unresectable hepatocellular carcinoma. </w:t>
      </w:r>
      <w:r w:rsidRPr="00014E75">
        <w:rPr>
          <w:rFonts w:ascii="Book Antiqua" w:hAnsi="Book Antiqua" w:cs="SimSun"/>
          <w:i/>
          <w:kern w:val="0"/>
          <w:sz w:val="24"/>
          <w:szCs w:val="24"/>
        </w:rPr>
        <w:t>J Clin Oncol</w:t>
      </w:r>
      <w:r w:rsidRPr="00014E75">
        <w:rPr>
          <w:rFonts w:ascii="Book Antiqua" w:hAnsi="Book Antiqua" w:cs="SimSun"/>
          <w:kern w:val="0"/>
          <w:sz w:val="24"/>
          <w:szCs w:val="24"/>
        </w:rPr>
        <w:t xml:space="preserve"> 2014; </w:t>
      </w:r>
      <w:r w:rsidRPr="00014E75">
        <w:rPr>
          <w:rFonts w:ascii="Book Antiqua" w:hAnsi="Book Antiqua" w:cs="SimSun"/>
          <w:b/>
          <w:kern w:val="0"/>
          <w:sz w:val="24"/>
          <w:szCs w:val="24"/>
        </w:rPr>
        <w:t xml:space="preserve">32 </w:t>
      </w:r>
      <w:r w:rsidRPr="00905D79">
        <w:rPr>
          <w:rFonts w:ascii="Book Antiqua" w:hAnsi="Book Antiqua" w:cs="SimSun" w:hint="eastAsia"/>
          <w:b/>
          <w:kern w:val="0"/>
          <w:sz w:val="24"/>
          <w:szCs w:val="24"/>
        </w:rPr>
        <w:t>S</w:t>
      </w:r>
      <w:r w:rsidRPr="00014E75">
        <w:rPr>
          <w:rFonts w:ascii="Book Antiqua" w:hAnsi="Book Antiqua" w:cs="SimSun"/>
          <w:b/>
          <w:kern w:val="0"/>
          <w:sz w:val="24"/>
          <w:szCs w:val="24"/>
        </w:rPr>
        <w:t>uppl</w:t>
      </w:r>
      <w:r>
        <w:rPr>
          <w:rFonts w:ascii="Book Antiqua" w:hAnsi="Book Antiqua" w:cs="SimSun" w:hint="eastAsia"/>
          <w:b/>
          <w:kern w:val="0"/>
          <w:sz w:val="24"/>
          <w:szCs w:val="24"/>
        </w:rPr>
        <w:t xml:space="preserve"> </w:t>
      </w:r>
      <w:r w:rsidRPr="00014E75">
        <w:rPr>
          <w:rFonts w:ascii="Book Antiqua" w:hAnsi="Book Antiqua" w:cs="SimSun"/>
          <w:b/>
          <w:kern w:val="0"/>
          <w:sz w:val="24"/>
          <w:szCs w:val="24"/>
        </w:rPr>
        <w:t>5</w:t>
      </w:r>
      <w:r w:rsidRPr="00014E75">
        <w:rPr>
          <w:rFonts w:ascii="Book Antiqua" w:hAnsi="Book Antiqua" w:cs="SimSun"/>
          <w:kern w:val="0"/>
          <w:sz w:val="24"/>
          <w:szCs w:val="24"/>
        </w:rPr>
        <w:t>: abstract TPS 4153</w:t>
      </w:r>
      <w:bookmarkEnd w:id="320"/>
    </w:p>
    <w:p w14:paraId="13CEF1AB"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23 </w:t>
      </w:r>
      <w:r w:rsidRPr="00014E75">
        <w:rPr>
          <w:rFonts w:ascii="Book Antiqua" w:hAnsi="Book Antiqua" w:cs="SimSun"/>
          <w:b/>
          <w:bCs/>
          <w:kern w:val="0"/>
          <w:sz w:val="24"/>
          <w:szCs w:val="24"/>
        </w:rPr>
        <w:t>Li J</w:t>
      </w:r>
      <w:r w:rsidRPr="00014E75">
        <w:rPr>
          <w:rFonts w:ascii="Book Antiqua" w:hAnsi="Book Antiqua" w:cs="SimSun"/>
          <w:kern w:val="0"/>
          <w:sz w:val="24"/>
          <w:szCs w:val="24"/>
        </w:rPr>
        <w:t xml:space="preserve">, Qin S, Xu J, Xiong J, Wu C, Bai Y, Liu W, Tong J, Liu Y, Xu R, Wang Z, Wang Q, Ouyang X, Yang Y, Ba Y, Liang J, Lin X, Luo D, Zheng R, Wang X, Sun G, Wang L, Zheng L, Guo H, Wu J, Xu N, Yang J, Zhang H, Cheng Y, Wang N, Chen L, Fan Z, Sun P, Yu H. Randomized, Double-Blind, Placebo-Controlled Phase III Trial of Apatinib in Patients With Chemotherapy-Refractory Advanced or Metastatic Adenocarcinoma of the </w:t>
      </w:r>
      <w:r w:rsidRPr="00014E75">
        <w:rPr>
          <w:rFonts w:ascii="Book Antiqua" w:hAnsi="Book Antiqua" w:cs="SimSun"/>
          <w:kern w:val="0"/>
          <w:sz w:val="24"/>
          <w:szCs w:val="24"/>
        </w:rPr>
        <w:lastRenderedPageBreak/>
        <w:t xml:space="preserve">Stomach or Gastroesophageal Junction. </w:t>
      </w:r>
      <w:r w:rsidRPr="00014E75">
        <w:rPr>
          <w:rFonts w:ascii="Book Antiqua" w:hAnsi="Book Antiqua" w:cs="SimSun"/>
          <w:i/>
          <w:iCs/>
          <w:kern w:val="0"/>
          <w:sz w:val="24"/>
          <w:szCs w:val="24"/>
        </w:rPr>
        <w:t>J Clin Oncol</w:t>
      </w:r>
      <w:r w:rsidRPr="00014E75">
        <w:rPr>
          <w:rFonts w:ascii="Book Antiqua" w:hAnsi="Book Antiqua" w:cs="SimSun"/>
          <w:kern w:val="0"/>
          <w:sz w:val="24"/>
          <w:szCs w:val="24"/>
        </w:rPr>
        <w:t xml:space="preserve"> 2016; </w:t>
      </w:r>
      <w:r w:rsidRPr="00014E75">
        <w:rPr>
          <w:rFonts w:ascii="Book Antiqua" w:hAnsi="Book Antiqua" w:cs="SimSun"/>
          <w:b/>
          <w:bCs/>
          <w:kern w:val="0"/>
          <w:sz w:val="24"/>
          <w:szCs w:val="24"/>
        </w:rPr>
        <w:t>34</w:t>
      </w:r>
      <w:r w:rsidRPr="00014E75">
        <w:rPr>
          <w:rFonts w:ascii="Book Antiqua" w:hAnsi="Book Antiqua" w:cs="SimSun"/>
          <w:kern w:val="0"/>
          <w:sz w:val="24"/>
          <w:szCs w:val="24"/>
        </w:rPr>
        <w:t>: 1448-1454 [PMID: 26884585 DOI: 10.1200/JCO.2015.63.5995]</w:t>
      </w:r>
    </w:p>
    <w:p w14:paraId="0519F37C" w14:textId="77777777" w:rsidR="00782B6E" w:rsidRPr="00014E75" w:rsidRDefault="00782B6E" w:rsidP="00782B6E">
      <w:pPr>
        <w:widowControl/>
        <w:spacing w:line="360" w:lineRule="auto"/>
        <w:rPr>
          <w:rFonts w:ascii="Book Antiqua" w:hAnsi="Book Antiqua" w:cs="SimSun"/>
          <w:kern w:val="0"/>
          <w:sz w:val="24"/>
          <w:szCs w:val="24"/>
        </w:rPr>
      </w:pPr>
      <w:r>
        <w:rPr>
          <w:rFonts w:ascii="Book Antiqua" w:hAnsi="Book Antiqua" w:cs="SimSun"/>
          <w:kern w:val="0"/>
          <w:sz w:val="24"/>
          <w:szCs w:val="24"/>
        </w:rPr>
        <w:t xml:space="preserve">24 </w:t>
      </w:r>
      <w:bookmarkStart w:id="321" w:name="OLE_LINK3182"/>
      <w:bookmarkStart w:id="322" w:name="OLE_LINK3183"/>
      <w:r w:rsidRPr="00014E75">
        <w:rPr>
          <w:rFonts w:ascii="Book Antiqua" w:hAnsi="Book Antiqua" w:cs="SimSun"/>
          <w:b/>
          <w:kern w:val="0"/>
          <w:sz w:val="24"/>
          <w:szCs w:val="24"/>
        </w:rPr>
        <w:t>Qin SK</w:t>
      </w:r>
      <w:r w:rsidRPr="00014E75">
        <w:rPr>
          <w:rFonts w:ascii="Book Antiqua" w:hAnsi="Book Antiqua" w:cs="SimSun"/>
          <w:kern w:val="0"/>
          <w:sz w:val="24"/>
          <w:szCs w:val="24"/>
        </w:rPr>
        <w:t>. Apatinib in Chinese patients with advanced hepatocellular carcinoma: A phase II randomized, open-label trial.</w:t>
      </w:r>
      <w:r w:rsidRPr="00014E75">
        <w:rPr>
          <w:rFonts w:ascii="Book Antiqua" w:hAnsi="Book Antiqua" w:cs="SimSun"/>
          <w:i/>
          <w:kern w:val="0"/>
          <w:sz w:val="24"/>
          <w:szCs w:val="24"/>
        </w:rPr>
        <w:t xml:space="preserve"> J Clin Oncol</w:t>
      </w:r>
      <w:r w:rsidRPr="00014E75">
        <w:rPr>
          <w:rFonts w:ascii="Book Antiqua" w:hAnsi="Book Antiqua" w:cs="SimSun"/>
          <w:kern w:val="0"/>
          <w:sz w:val="24"/>
          <w:szCs w:val="24"/>
        </w:rPr>
        <w:t xml:space="preserve"> 2014;</w:t>
      </w:r>
      <w:r w:rsidRPr="00014E75">
        <w:rPr>
          <w:rFonts w:ascii="Book Antiqua" w:hAnsi="Book Antiqua" w:cs="SimSun"/>
          <w:b/>
          <w:kern w:val="0"/>
          <w:sz w:val="24"/>
          <w:szCs w:val="24"/>
        </w:rPr>
        <w:t xml:space="preserve"> 32 </w:t>
      </w:r>
      <w:r w:rsidRPr="00905D79">
        <w:rPr>
          <w:rFonts w:ascii="Book Antiqua" w:hAnsi="Book Antiqua" w:cs="SimSun" w:hint="eastAsia"/>
          <w:b/>
          <w:kern w:val="0"/>
          <w:sz w:val="24"/>
          <w:szCs w:val="24"/>
        </w:rPr>
        <w:t>S</w:t>
      </w:r>
      <w:r w:rsidRPr="00014E75">
        <w:rPr>
          <w:rFonts w:ascii="Book Antiqua" w:hAnsi="Book Antiqua" w:cs="SimSun"/>
          <w:b/>
          <w:kern w:val="0"/>
          <w:sz w:val="24"/>
          <w:szCs w:val="24"/>
        </w:rPr>
        <w:t>uppl</w:t>
      </w:r>
      <w:r w:rsidRPr="00905D79">
        <w:rPr>
          <w:rFonts w:ascii="Book Antiqua" w:hAnsi="Book Antiqua" w:cs="SimSun" w:hint="eastAsia"/>
          <w:b/>
          <w:kern w:val="0"/>
          <w:sz w:val="24"/>
          <w:szCs w:val="24"/>
        </w:rPr>
        <w:t xml:space="preserve"> </w:t>
      </w:r>
      <w:r w:rsidRPr="00014E75">
        <w:rPr>
          <w:rFonts w:ascii="Book Antiqua" w:hAnsi="Book Antiqua" w:cs="SimSun"/>
          <w:b/>
          <w:kern w:val="0"/>
          <w:sz w:val="24"/>
          <w:szCs w:val="24"/>
        </w:rPr>
        <w:t>5</w:t>
      </w:r>
      <w:r w:rsidRPr="00014E75">
        <w:rPr>
          <w:rFonts w:ascii="Book Antiqua" w:hAnsi="Book Antiqua" w:cs="SimSun"/>
          <w:kern w:val="0"/>
          <w:sz w:val="24"/>
          <w:szCs w:val="24"/>
        </w:rPr>
        <w:t>: abstract 4019</w:t>
      </w:r>
    </w:p>
    <w:bookmarkEnd w:id="321"/>
    <w:bookmarkEnd w:id="322"/>
    <w:p w14:paraId="4F9E7EAA"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25 </w:t>
      </w:r>
      <w:r w:rsidRPr="00014E75">
        <w:rPr>
          <w:rFonts w:ascii="Book Antiqua" w:hAnsi="Book Antiqua" w:cs="SimSun"/>
          <w:b/>
          <w:bCs/>
          <w:kern w:val="0"/>
          <w:sz w:val="24"/>
          <w:szCs w:val="24"/>
        </w:rPr>
        <w:t>Lim HY</w:t>
      </w:r>
      <w:r w:rsidRPr="00014E75">
        <w:rPr>
          <w:rFonts w:ascii="Book Antiqua" w:hAnsi="Book Antiqua" w:cs="SimSun"/>
          <w:kern w:val="0"/>
          <w:sz w:val="24"/>
          <w:szCs w:val="24"/>
        </w:rPr>
        <w:t xml:space="preserve">, Heo J, Choi HJ, Lin CY, Yoon JH, Hsu C, Rau KM, Poon RT, Yeo W, Park JW, Tay MH, Hsieh WS, Kappeler C, Rajagopalan P, Krissel H, Jeffers M, Yen CJ, Tak WY. A phase II study of the efficacy and safety of the combination therapy of the MEK inhibitor refametinib (BAY 86-9766) plus sorafenib for Asian patients with unresectable hepatocellular carcinoma. </w:t>
      </w:r>
      <w:r w:rsidRPr="00014E75">
        <w:rPr>
          <w:rFonts w:ascii="Book Antiqua" w:hAnsi="Book Antiqua" w:cs="SimSun"/>
          <w:i/>
          <w:iCs/>
          <w:kern w:val="0"/>
          <w:sz w:val="24"/>
          <w:szCs w:val="24"/>
        </w:rPr>
        <w:t>Clin Cancer Res</w:t>
      </w:r>
      <w:r w:rsidRPr="00014E75">
        <w:rPr>
          <w:rFonts w:ascii="Book Antiqua" w:hAnsi="Book Antiqua" w:cs="SimSun"/>
          <w:kern w:val="0"/>
          <w:sz w:val="24"/>
          <w:szCs w:val="24"/>
        </w:rPr>
        <w:t xml:space="preserve"> 2014; </w:t>
      </w:r>
      <w:r w:rsidRPr="00014E75">
        <w:rPr>
          <w:rFonts w:ascii="Book Antiqua" w:hAnsi="Book Antiqua" w:cs="SimSun"/>
          <w:b/>
          <w:bCs/>
          <w:kern w:val="0"/>
          <w:sz w:val="24"/>
          <w:szCs w:val="24"/>
        </w:rPr>
        <w:t>20</w:t>
      </w:r>
      <w:r w:rsidRPr="00014E75">
        <w:rPr>
          <w:rFonts w:ascii="Book Antiqua" w:hAnsi="Book Antiqua" w:cs="SimSun"/>
          <w:kern w:val="0"/>
          <w:sz w:val="24"/>
          <w:szCs w:val="24"/>
        </w:rPr>
        <w:t>: 5976-5985 [PMID: 25294897 DOI: 10.1158/1078-0432.CCR-13-3445]</w:t>
      </w:r>
    </w:p>
    <w:p w14:paraId="0E6E1674"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26 </w:t>
      </w:r>
      <w:r w:rsidRPr="00014E75">
        <w:rPr>
          <w:rFonts w:ascii="Book Antiqua" w:hAnsi="Book Antiqua" w:cs="SimSun"/>
          <w:b/>
          <w:bCs/>
          <w:kern w:val="0"/>
          <w:sz w:val="24"/>
          <w:szCs w:val="24"/>
        </w:rPr>
        <w:t>Fornaro L</w:t>
      </w:r>
      <w:r w:rsidRPr="00014E75">
        <w:rPr>
          <w:rFonts w:ascii="Book Antiqua" w:hAnsi="Book Antiqua" w:cs="SimSun"/>
          <w:kern w:val="0"/>
          <w:sz w:val="24"/>
          <w:szCs w:val="24"/>
        </w:rPr>
        <w:t xml:space="preserve">, Vivaldi C, Caparello C, Sacco R, Rotella V, Musettini G, Luchi S, Baldini EE, Falcone A, Masi G. Dissecting signaling pathways in hepatocellular carcinoma: new perspectives in medical therapy. </w:t>
      </w:r>
      <w:r w:rsidRPr="00014E75">
        <w:rPr>
          <w:rFonts w:ascii="Book Antiqua" w:hAnsi="Book Antiqua" w:cs="SimSun"/>
          <w:i/>
          <w:iCs/>
          <w:kern w:val="0"/>
          <w:sz w:val="24"/>
          <w:szCs w:val="24"/>
        </w:rPr>
        <w:t>Future Oncol</w:t>
      </w:r>
      <w:r w:rsidRPr="00014E75">
        <w:rPr>
          <w:rFonts w:ascii="Book Antiqua" w:hAnsi="Book Antiqua" w:cs="SimSun"/>
          <w:kern w:val="0"/>
          <w:sz w:val="24"/>
          <w:szCs w:val="24"/>
        </w:rPr>
        <w:t xml:space="preserve"> 2014; </w:t>
      </w:r>
      <w:r w:rsidRPr="00014E75">
        <w:rPr>
          <w:rFonts w:ascii="Book Antiqua" w:hAnsi="Book Antiqua" w:cs="SimSun"/>
          <w:b/>
          <w:bCs/>
          <w:kern w:val="0"/>
          <w:sz w:val="24"/>
          <w:szCs w:val="24"/>
        </w:rPr>
        <w:t>10</w:t>
      </w:r>
      <w:r w:rsidRPr="00014E75">
        <w:rPr>
          <w:rFonts w:ascii="Book Antiqua" w:hAnsi="Book Antiqua" w:cs="SimSun"/>
          <w:kern w:val="0"/>
          <w:sz w:val="24"/>
          <w:szCs w:val="24"/>
        </w:rPr>
        <w:t>: 285-304 [PMID: 24490614 DOI: 10.2217/fon.13.181]</w:t>
      </w:r>
    </w:p>
    <w:p w14:paraId="306019B0"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27 </w:t>
      </w:r>
      <w:r w:rsidRPr="00014E75">
        <w:rPr>
          <w:rFonts w:ascii="Book Antiqua" w:hAnsi="Book Antiqua" w:cs="SimSun"/>
          <w:b/>
          <w:bCs/>
          <w:kern w:val="0"/>
          <w:sz w:val="24"/>
          <w:szCs w:val="24"/>
        </w:rPr>
        <w:t>You H</w:t>
      </w:r>
      <w:r w:rsidRPr="00014E75">
        <w:rPr>
          <w:rFonts w:ascii="Book Antiqua" w:hAnsi="Book Antiqua" w:cs="SimSun"/>
          <w:kern w:val="0"/>
          <w:sz w:val="24"/>
          <w:szCs w:val="24"/>
        </w:rPr>
        <w:t xml:space="preserve">, Ding W, Dang H, Jiang Y, Rountree CB. c-Met represents a potential therapeutic target for personalized treatment in hepatocellular carcinoma. </w:t>
      </w:r>
      <w:r w:rsidRPr="00014E75">
        <w:rPr>
          <w:rFonts w:ascii="Book Antiqua" w:hAnsi="Book Antiqua" w:cs="SimSun"/>
          <w:i/>
          <w:iCs/>
          <w:kern w:val="0"/>
          <w:sz w:val="24"/>
          <w:szCs w:val="24"/>
        </w:rPr>
        <w:t>Hepatology</w:t>
      </w:r>
      <w:r w:rsidRPr="00014E75">
        <w:rPr>
          <w:rFonts w:ascii="Book Antiqua" w:hAnsi="Book Antiqua" w:cs="SimSun"/>
          <w:kern w:val="0"/>
          <w:sz w:val="24"/>
          <w:szCs w:val="24"/>
        </w:rPr>
        <w:t xml:space="preserve"> 2011; </w:t>
      </w:r>
      <w:r w:rsidRPr="00014E75">
        <w:rPr>
          <w:rFonts w:ascii="Book Antiqua" w:hAnsi="Book Antiqua" w:cs="SimSun"/>
          <w:b/>
          <w:bCs/>
          <w:kern w:val="0"/>
          <w:sz w:val="24"/>
          <w:szCs w:val="24"/>
        </w:rPr>
        <w:t>54</w:t>
      </w:r>
      <w:r w:rsidRPr="00014E75">
        <w:rPr>
          <w:rFonts w:ascii="Book Antiqua" w:hAnsi="Book Antiqua" w:cs="SimSun"/>
          <w:kern w:val="0"/>
          <w:sz w:val="24"/>
          <w:szCs w:val="24"/>
        </w:rPr>
        <w:t>: 879-889 [PMID: 21618573 DOI: 10.1002/hep.24450]</w:t>
      </w:r>
    </w:p>
    <w:p w14:paraId="71C63B98"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28 </w:t>
      </w:r>
      <w:r w:rsidRPr="00014E75">
        <w:rPr>
          <w:rFonts w:ascii="Book Antiqua" w:hAnsi="Book Antiqua" w:cs="SimSun"/>
          <w:b/>
          <w:bCs/>
          <w:kern w:val="0"/>
          <w:sz w:val="24"/>
          <w:szCs w:val="24"/>
        </w:rPr>
        <w:t>Katayama R</w:t>
      </w:r>
      <w:r w:rsidRPr="00014E75">
        <w:rPr>
          <w:rFonts w:ascii="Book Antiqua" w:hAnsi="Book Antiqua" w:cs="SimSun"/>
          <w:kern w:val="0"/>
          <w:sz w:val="24"/>
          <w:szCs w:val="24"/>
        </w:rPr>
        <w:t xml:space="preserve">, Aoyama A, Yamori T, Qi J, Oh-hara T, Song Y, Engelman JA, Fujita N. Cytotoxic activity of tivantinib (ARQ 197) is not due solely to c-MET inhibition. </w:t>
      </w:r>
      <w:r w:rsidRPr="00014E75">
        <w:rPr>
          <w:rFonts w:ascii="Book Antiqua" w:hAnsi="Book Antiqua" w:cs="SimSun"/>
          <w:i/>
          <w:iCs/>
          <w:kern w:val="0"/>
          <w:sz w:val="24"/>
          <w:szCs w:val="24"/>
        </w:rPr>
        <w:t>Cancer Res</w:t>
      </w:r>
      <w:r w:rsidRPr="00014E75">
        <w:rPr>
          <w:rFonts w:ascii="Book Antiqua" w:hAnsi="Book Antiqua" w:cs="SimSun"/>
          <w:kern w:val="0"/>
          <w:sz w:val="24"/>
          <w:szCs w:val="24"/>
        </w:rPr>
        <w:t xml:space="preserve"> 2013; </w:t>
      </w:r>
      <w:r w:rsidRPr="00014E75">
        <w:rPr>
          <w:rFonts w:ascii="Book Antiqua" w:hAnsi="Book Antiqua" w:cs="SimSun"/>
          <w:b/>
          <w:bCs/>
          <w:kern w:val="0"/>
          <w:sz w:val="24"/>
          <w:szCs w:val="24"/>
        </w:rPr>
        <w:t>73</w:t>
      </w:r>
      <w:r w:rsidRPr="00014E75">
        <w:rPr>
          <w:rFonts w:ascii="Book Antiqua" w:hAnsi="Book Antiqua" w:cs="SimSun"/>
          <w:kern w:val="0"/>
          <w:sz w:val="24"/>
          <w:szCs w:val="24"/>
        </w:rPr>
        <w:t>: 3087-3096 [PMID: 23598276 DOI: 10.1158/0008-5472.CAN-12-3256]</w:t>
      </w:r>
    </w:p>
    <w:p w14:paraId="5CE91B12" w14:textId="77777777" w:rsidR="00782B6E"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29 </w:t>
      </w:r>
      <w:r w:rsidRPr="00014E75">
        <w:rPr>
          <w:rFonts w:ascii="Book Antiqua" w:hAnsi="Book Antiqua" w:cs="SimSun"/>
          <w:b/>
          <w:bCs/>
          <w:kern w:val="0"/>
          <w:sz w:val="24"/>
          <w:szCs w:val="24"/>
        </w:rPr>
        <w:t>Santoro A</w:t>
      </w:r>
      <w:r w:rsidRPr="00014E75">
        <w:rPr>
          <w:rFonts w:ascii="Book Antiqua" w:hAnsi="Book Antiqua" w:cs="SimSun"/>
          <w:kern w:val="0"/>
          <w:sz w:val="24"/>
          <w:szCs w:val="24"/>
        </w:rPr>
        <w:t xml:space="preserve">, Simonelli M, Rodriguez-Lope C, Zucali P, Camacho LH, Granito A, Senzer N, Rimassa L, Abbadessa G, Schwartz B, Lamar M, Savage RE, Bruix J. A Phase-1b study of tivantinib (ARQ 197) in adult patients with hepatocellular carcinoma and cirrhosis. </w:t>
      </w:r>
      <w:r w:rsidRPr="00014E75">
        <w:rPr>
          <w:rFonts w:ascii="Book Antiqua" w:hAnsi="Book Antiqua" w:cs="SimSun"/>
          <w:i/>
          <w:iCs/>
          <w:kern w:val="0"/>
          <w:sz w:val="24"/>
          <w:szCs w:val="24"/>
        </w:rPr>
        <w:t>Br J Cancer</w:t>
      </w:r>
      <w:r w:rsidRPr="00014E75">
        <w:rPr>
          <w:rFonts w:ascii="Book Antiqua" w:hAnsi="Book Antiqua" w:cs="SimSun"/>
          <w:kern w:val="0"/>
          <w:sz w:val="24"/>
          <w:szCs w:val="24"/>
        </w:rPr>
        <w:t xml:space="preserve"> 2013; </w:t>
      </w:r>
      <w:r w:rsidRPr="00014E75">
        <w:rPr>
          <w:rFonts w:ascii="Book Antiqua" w:hAnsi="Book Antiqua" w:cs="SimSun"/>
          <w:b/>
          <w:bCs/>
          <w:kern w:val="0"/>
          <w:sz w:val="24"/>
          <w:szCs w:val="24"/>
        </w:rPr>
        <w:t>108</w:t>
      </w:r>
      <w:r w:rsidRPr="00014E75">
        <w:rPr>
          <w:rFonts w:ascii="Book Antiqua" w:hAnsi="Book Antiqua" w:cs="SimSun"/>
          <w:kern w:val="0"/>
          <w:sz w:val="24"/>
          <w:szCs w:val="24"/>
        </w:rPr>
        <w:t>: 21-24 [PMID: 23287988 DOI: 10.1038/bjc.2012.556]</w:t>
      </w:r>
    </w:p>
    <w:p w14:paraId="75C06E1B" w14:textId="77777777" w:rsidR="00782B6E" w:rsidRPr="00B974C8" w:rsidRDefault="00782B6E" w:rsidP="00782B6E">
      <w:pPr>
        <w:pStyle w:val="ListParagraph"/>
        <w:widowControl/>
        <w:autoSpaceDE w:val="0"/>
        <w:autoSpaceDN w:val="0"/>
        <w:adjustRightInd w:val="0"/>
        <w:snapToGrid w:val="0"/>
        <w:spacing w:line="360" w:lineRule="auto"/>
        <w:ind w:firstLineChars="0" w:firstLine="0"/>
        <w:rPr>
          <w:rFonts w:ascii="Book Antiqua" w:eastAsia="Times New Roman" w:hAnsi="Book Antiqua"/>
          <w:sz w:val="24"/>
          <w:szCs w:val="24"/>
        </w:rPr>
      </w:pPr>
      <w:r>
        <w:rPr>
          <w:rFonts w:ascii="Book Antiqua" w:hAnsi="Book Antiqua" w:cs="SimSun" w:hint="eastAsia"/>
          <w:kern w:val="0"/>
          <w:sz w:val="24"/>
          <w:szCs w:val="24"/>
        </w:rPr>
        <w:lastRenderedPageBreak/>
        <w:t xml:space="preserve">30 </w:t>
      </w:r>
      <w:r w:rsidRPr="00B974C8">
        <w:rPr>
          <w:rFonts w:ascii="Book Antiqua" w:eastAsia="Times New Roman" w:hAnsi="Book Antiqua"/>
          <w:b/>
          <w:sz w:val="24"/>
          <w:szCs w:val="24"/>
        </w:rPr>
        <w:t>Santoro A</w:t>
      </w:r>
      <w:r w:rsidRPr="00B974C8">
        <w:rPr>
          <w:rFonts w:ascii="Book Antiqua" w:eastAsia="Times New Roman" w:hAnsi="Book Antiqua"/>
          <w:sz w:val="24"/>
          <w:szCs w:val="24"/>
        </w:rPr>
        <w:t xml:space="preserve">, Rimassa L, Borbath I, Daniele B, Salvagni S, Van Laethem JL, Van Vlierberghe H, Trojan J, Kolligs FT, Weiss A, Miles S, Gasbarrini A, Lencioni M, Cicalese L, Sherman M, Gridelli C, Buggisch P, Gerken G, Schmid RM, Boni C, Personeni N, Hassoun Z, Abbadessa G, Schwartz B, Von Roemeling R, Lamar ME, Chen Y, Porta C. Tivantinib for second-line treatment of advanced hepatocellular carcinoma: a randomised, placebo controlled phase 2 study. </w:t>
      </w:r>
      <w:r w:rsidRPr="00B974C8">
        <w:rPr>
          <w:rFonts w:ascii="Book Antiqua" w:eastAsia="Times New Roman" w:hAnsi="Book Antiqua"/>
          <w:i/>
          <w:sz w:val="24"/>
          <w:szCs w:val="24"/>
        </w:rPr>
        <w:t>Lancet Oncol</w:t>
      </w:r>
      <w:r w:rsidRPr="00B974C8">
        <w:rPr>
          <w:rFonts w:ascii="Book Antiqua" w:eastAsia="Times New Roman" w:hAnsi="Book Antiqua"/>
          <w:sz w:val="24"/>
          <w:szCs w:val="24"/>
        </w:rPr>
        <w:t xml:space="preserve"> 2013; </w:t>
      </w:r>
      <w:r w:rsidRPr="00905D79">
        <w:rPr>
          <w:rFonts w:ascii="Book Antiqua" w:eastAsia="Times New Roman" w:hAnsi="Book Antiqua"/>
          <w:b/>
          <w:sz w:val="24"/>
          <w:szCs w:val="24"/>
        </w:rPr>
        <w:t>14</w:t>
      </w:r>
      <w:r w:rsidRPr="00B974C8">
        <w:rPr>
          <w:rFonts w:ascii="Book Antiqua" w:eastAsia="Times New Roman" w:hAnsi="Book Antiqua"/>
          <w:sz w:val="24"/>
          <w:szCs w:val="24"/>
        </w:rPr>
        <w:t xml:space="preserve">: 55–63 [PMID: </w:t>
      </w:r>
      <w:bookmarkStart w:id="323" w:name="OLE_LINK3174"/>
      <w:bookmarkStart w:id="324" w:name="OLE_LINK3175"/>
      <w:r w:rsidRPr="00B974C8">
        <w:rPr>
          <w:rFonts w:ascii="Book Antiqua" w:eastAsia="Times New Roman" w:hAnsi="Book Antiqua"/>
          <w:sz w:val="24"/>
          <w:szCs w:val="24"/>
        </w:rPr>
        <w:t xml:space="preserve">23182627 </w:t>
      </w:r>
      <w:bookmarkEnd w:id="323"/>
      <w:bookmarkEnd w:id="324"/>
      <w:r w:rsidRPr="00B974C8">
        <w:rPr>
          <w:rFonts w:ascii="Book Antiqua" w:eastAsia="Times New Roman" w:hAnsi="Book Antiqua"/>
          <w:sz w:val="24"/>
          <w:szCs w:val="24"/>
        </w:rPr>
        <w:t xml:space="preserve">DOI: </w:t>
      </w:r>
      <w:r w:rsidRPr="000904F2">
        <w:rPr>
          <w:rFonts w:ascii="Book Antiqua" w:eastAsia="Times New Roman" w:hAnsi="Book Antiqua"/>
          <w:sz w:val="24"/>
          <w:szCs w:val="24"/>
        </w:rPr>
        <w:t>1016/S1470-2045(12)70490-4</w:t>
      </w:r>
      <w:r w:rsidRPr="00B974C8">
        <w:rPr>
          <w:rFonts w:ascii="Book Antiqua" w:eastAsia="Times New Roman" w:hAnsi="Book Antiqua"/>
          <w:sz w:val="24"/>
          <w:szCs w:val="24"/>
        </w:rPr>
        <w:t>]</w:t>
      </w:r>
    </w:p>
    <w:p w14:paraId="724D0993" w14:textId="77777777" w:rsidR="00782B6E" w:rsidRPr="00014E75" w:rsidRDefault="00782B6E" w:rsidP="00782B6E">
      <w:pPr>
        <w:widowControl/>
        <w:spacing w:line="360" w:lineRule="auto"/>
        <w:rPr>
          <w:rFonts w:ascii="Book Antiqua" w:hAnsi="Book Antiqua" w:cs="SimSun"/>
          <w:kern w:val="0"/>
          <w:sz w:val="24"/>
          <w:szCs w:val="24"/>
        </w:rPr>
      </w:pPr>
      <w:r>
        <w:rPr>
          <w:rFonts w:ascii="Book Antiqua" w:hAnsi="Book Antiqua" w:cs="SimSun"/>
          <w:kern w:val="0"/>
          <w:sz w:val="24"/>
          <w:szCs w:val="24"/>
        </w:rPr>
        <w:t xml:space="preserve">31 </w:t>
      </w:r>
      <w:r w:rsidRPr="00014E75">
        <w:rPr>
          <w:rFonts w:ascii="Book Antiqua" w:hAnsi="Book Antiqua" w:cs="SimSun"/>
          <w:b/>
          <w:kern w:val="0"/>
          <w:sz w:val="24"/>
          <w:szCs w:val="24"/>
        </w:rPr>
        <w:t>Rimassa L</w:t>
      </w:r>
      <w:r w:rsidRPr="00014E75">
        <w:rPr>
          <w:rFonts w:ascii="Book Antiqua" w:hAnsi="Book Antiqua" w:cs="SimSun"/>
          <w:kern w:val="0"/>
          <w:sz w:val="24"/>
          <w:szCs w:val="24"/>
        </w:rPr>
        <w:t xml:space="preserve">, Abbadessa G, Personeni N, Porta C, Borbath I, Daniele B, Van Laethem J, Van Vlieberghe H, Trojan J, de Toni E, Peck-Radosavljevic M, Finn RS, Raoul J, He AR, Lamar M, Wang Y, Von Roemeling RW, Schwartz BE, Bruix J, Santoro A. Tumor and plasma biomarker analysis from the randomized controlled phase II trial of tivantinib in second-line hepatocellular carcinoma (HCC). </w:t>
      </w:r>
      <w:r w:rsidRPr="00014E75">
        <w:rPr>
          <w:rFonts w:ascii="Book Antiqua" w:hAnsi="Book Antiqua" w:cs="SimSun"/>
          <w:i/>
          <w:kern w:val="0"/>
          <w:sz w:val="24"/>
          <w:szCs w:val="24"/>
        </w:rPr>
        <w:t xml:space="preserve">J Clin Oncol </w:t>
      </w:r>
      <w:r w:rsidRPr="00014E75">
        <w:rPr>
          <w:rFonts w:ascii="Book Antiqua" w:hAnsi="Book Antiqua" w:cs="SimSun"/>
          <w:kern w:val="0"/>
          <w:sz w:val="24"/>
          <w:szCs w:val="24"/>
        </w:rPr>
        <w:t>2016;</w:t>
      </w:r>
      <w:r w:rsidRPr="00014E75">
        <w:rPr>
          <w:rFonts w:ascii="Book Antiqua" w:hAnsi="Book Antiqua" w:cs="SimSun"/>
          <w:b/>
          <w:kern w:val="0"/>
          <w:sz w:val="24"/>
          <w:szCs w:val="24"/>
        </w:rPr>
        <w:t xml:space="preserve"> 34 </w:t>
      </w:r>
      <w:r w:rsidRPr="00905D79">
        <w:rPr>
          <w:rFonts w:ascii="Book Antiqua" w:hAnsi="Book Antiqua" w:cs="SimSun" w:hint="eastAsia"/>
          <w:b/>
          <w:kern w:val="0"/>
          <w:sz w:val="24"/>
          <w:szCs w:val="24"/>
        </w:rPr>
        <w:t>S</w:t>
      </w:r>
      <w:r w:rsidRPr="00014E75">
        <w:rPr>
          <w:rFonts w:ascii="Book Antiqua" w:hAnsi="Book Antiqua" w:cs="SimSun"/>
          <w:b/>
          <w:kern w:val="0"/>
          <w:sz w:val="24"/>
          <w:szCs w:val="24"/>
        </w:rPr>
        <w:t>uppl 4</w:t>
      </w:r>
      <w:r w:rsidRPr="00014E75">
        <w:rPr>
          <w:rFonts w:ascii="Book Antiqua" w:hAnsi="Book Antiqua" w:cs="SimSun"/>
          <w:kern w:val="0"/>
          <w:sz w:val="24"/>
          <w:szCs w:val="24"/>
        </w:rPr>
        <w:t>: abstract 197</w:t>
      </w:r>
    </w:p>
    <w:p w14:paraId="107551B4"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32 </w:t>
      </w:r>
      <w:r w:rsidRPr="00014E75">
        <w:rPr>
          <w:rFonts w:ascii="Book Antiqua" w:hAnsi="Book Antiqua" w:cs="SimSun"/>
          <w:b/>
          <w:bCs/>
          <w:kern w:val="0"/>
          <w:sz w:val="24"/>
          <w:szCs w:val="24"/>
        </w:rPr>
        <w:t>Elisei R</w:t>
      </w:r>
      <w:r w:rsidRPr="00014E75">
        <w:rPr>
          <w:rFonts w:ascii="Book Antiqua" w:hAnsi="Book Antiqua" w:cs="SimSun"/>
          <w:kern w:val="0"/>
          <w:sz w:val="24"/>
          <w:szCs w:val="24"/>
        </w:rPr>
        <w:t xml:space="preserve">, Schlumberger MJ, Müller SP, Schöffski P, Brose MS, Shah MH, Licitra L, Jarzab B, Medvedev V, Kreissl MC, Niederle B, Cohen EE, Wirth LJ, Ali H, Hessel C, Yaron Y, Ball D, Nelkin B, Sherman SI. Cabozantinib in progressive medullary thyroid cancer. </w:t>
      </w:r>
      <w:r w:rsidRPr="00014E75">
        <w:rPr>
          <w:rFonts w:ascii="Book Antiqua" w:hAnsi="Book Antiqua" w:cs="SimSun"/>
          <w:i/>
          <w:iCs/>
          <w:kern w:val="0"/>
          <w:sz w:val="24"/>
          <w:szCs w:val="24"/>
        </w:rPr>
        <w:t>J Clin Oncol</w:t>
      </w:r>
      <w:r w:rsidRPr="00014E75">
        <w:rPr>
          <w:rFonts w:ascii="Book Antiqua" w:hAnsi="Book Antiqua" w:cs="SimSun"/>
          <w:kern w:val="0"/>
          <w:sz w:val="24"/>
          <w:szCs w:val="24"/>
        </w:rPr>
        <w:t xml:space="preserve"> 2013; </w:t>
      </w:r>
      <w:r w:rsidRPr="00014E75">
        <w:rPr>
          <w:rFonts w:ascii="Book Antiqua" w:hAnsi="Book Antiqua" w:cs="SimSun"/>
          <w:b/>
          <w:bCs/>
          <w:kern w:val="0"/>
          <w:sz w:val="24"/>
          <w:szCs w:val="24"/>
        </w:rPr>
        <w:t>31</w:t>
      </w:r>
      <w:r w:rsidRPr="00014E75">
        <w:rPr>
          <w:rFonts w:ascii="Book Antiqua" w:hAnsi="Book Antiqua" w:cs="SimSun"/>
          <w:kern w:val="0"/>
          <w:sz w:val="24"/>
          <w:szCs w:val="24"/>
        </w:rPr>
        <w:t>: 3639-3646 [PMID: 24002501 DOI: 10.1200/JCO.2012.48.4659]</w:t>
      </w:r>
    </w:p>
    <w:p w14:paraId="7FCC1F42" w14:textId="77777777" w:rsidR="00782B6E" w:rsidRPr="00014E75" w:rsidRDefault="00782B6E" w:rsidP="00782B6E">
      <w:pPr>
        <w:widowControl/>
        <w:spacing w:line="360" w:lineRule="auto"/>
        <w:rPr>
          <w:rFonts w:ascii="Book Antiqua" w:hAnsi="Book Antiqua" w:cs="SimSun"/>
          <w:kern w:val="0"/>
          <w:sz w:val="24"/>
          <w:szCs w:val="24"/>
        </w:rPr>
      </w:pPr>
      <w:r>
        <w:rPr>
          <w:rFonts w:ascii="Book Antiqua" w:hAnsi="Book Antiqua" w:cs="SimSun"/>
          <w:kern w:val="0"/>
          <w:sz w:val="24"/>
          <w:szCs w:val="24"/>
        </w:rPr>
        <w:t xml:space="preserve">33 </w:t>
      </w:r>
      <w:r w:rsidRPr="00014E75">
        <w:rPr>
          <w:rFonts w:ascii="Book Antiqua" w:hAnsi="Book Antiqua" w:cs="SimSun"/>
          <w:b/>
          <w:kern w:val="0"/>
          <w:sz w:val="24"/>
          <w:szCs w:val="24"/>
        </w:rPr>
        <w:t>Verslype C</w:t>
      </w:r>
      <w:r w:rsidRPr="00014E75">
        <w:rPr>
          <w:rFonts w:ascii="Book Antiqua" w:hAnsi="Book Antiqua" w:cs="SimSun"/>
          <w:kern w:val="0"/>
          <w:sz w:val="24"/>
          <w:szCs w:val="24"/>
        </w:rPr>
        <w:t xml:space="preserve">, Cohn AL, Kelley RK, Yang T, Su W, Ramies DA, Lee Y, Shen X, Van Cutsem E. Activity of cabozantinib (XL184) in hepatocellular carcinoma: results from a Phase II randomized discontinuation trial (RDT). </w:t>
      </w:r>
      <w:r w:rsidRPr="00014E75">
        <w:rPr>
          <w:rFonts w:ascii="Book Antiqua" w:hAnsi="Book Antiqua" w:cs="SimSun"/>
          <w:i/>
          <w:kern w:val="0"/>
          <w:sz w:val="24"/>
          <w:szCs w:val="24"/>
        </w:rPr>
        <w:t>J Clin Oncol</w:t>
      </w:r>
      <w:r w:rsidRPr="00014E75">
        <w:rPr>
          <w:rFonts w:ascii="Book Antiqua" w:hAnsi="Book Antiqua" w:cs="SimSun"/>
          <w:kern w:val="0"/>
          <w:sz w:val="24"/>
          <w:szCs w:val="24"/>
        </w:rPr>
        <w:t xml:space="preserve"> 2012;</w:t>
      </w:r>
      <w:r w:rsidRPr="00014E75">
        <w:rPr>
          <w:rFonts w:ascii="Book Antiqua" w:hAnsi="Book Antiqua" w:cs="SimSun"/>
          <w:b/>
          <w:kern w:val="0"/>
          <w:sz w:val="24"/>
          <w:szCs w:val="24"/>
        </w:rPr>
        <w:t xml:space="preserve"> 30 </w:t>
      </w:r>
      <w:r w:rsidRPr="00905D79">
        <w:rPr>
          <w:rFonts w:ascii="Book Antiqua" w:hAnsi="Book Antiqua" w:cs="SimSun" w:hint="eastAsia"/>
          <w:b/>
          <w:kern w:val="0"/>
          <w:sz w:val="24"/>
          <w:szCs w:val="24"/>
        </w:rPr>
        <w:t>S</w:t>
      </w:r>
      <w:r w:rsidRPr="00014E75">
        <w:rPr>
          <w:rFonts w:ascii="Book Antiqua" w:hAnsi="Book Antiqua" w:cs="SimSun"/>
          <w:b/>
          <w:kern w:val="0"/>
          <w:sz w:val="24"/>
          <w:szCs w:val="24"/>
        </w:rPr>
        <w:t>uppl</w:t>
      </w:r>
      <w:r w:rsidRPr="00905D79">
        <w:rPr>
          <w:rFonts w:ascii="Book Antiqua" w:hAnsi="Book Antiqua" w:cs="SimSun" w:hint="eastAsia"/>
          <w:b/>
          <w:kern w:val="0"/>
          <w:sz w:val="24"/>
          <w:szCs w:val="24"/>
        </w:rPr>
        <w:t xml:space="preserve"> </w:t>
      </w:r>
      <w:r w:rsidRPr="00014E75">
        <w:rPr>
          <w:rFonts w:ascii="Book Antiqua" w:hAnsi="Book Antiqua" w:cs="SimSun"/>
          <w:b/>
          <w:kern w:val="0"/>
          <w:sz w:val="24"/>
          <w:szCs w:val="24"/>
        </w:rPr>
        <w:t>15</w:t>
      </w:r>
      <w:r w:rsidRPr="00014E75">
        <w:rPr>
          <w:rFonts w:ascii="Book Antiqua" w:hAnsi="Book Antiqua" w:cs="SimSun"/>
          <w:kern w:val="0"/>
          <w:sz w:val="24"/>
          <w:szCs w:val="24"/>
        </w:rPr>
        <w:t>: abstract 4007</w:t>
      </w:r>
    </w:p>
    <w:p w14:paraId="54D82202" w14:textId="77777777" w:rsidR="00782B6E" w:rsidRPr="00014E75" w:rsidRDefault="00782B6E" w:rsidP="00782B6E">
      <w:pPr>
        <w:widowControl/>
        <w:spacing w:line="360" w:lineRule="auto"/>
        <w:rPr>
          <w:rFonts w:ascii="Book Antiqua" w:hAnsi="Book Antiqua" w:cs="SimSun"/>
          <w:kern w:val="0"/>
          <w:sz w:val="24"/>
          <w:szCs w:val="24"/>
        </w:rPr>
      </w:pPr>
      <w:bookmarkStart w:id="325" w:name="OLE_LINK3185"/>
      <w:r>
        <w:rPr>
          <w:rFonts w:ascii="Book Antiqua" w:hAnsi="Book Antiqua" w:cs="SimSun"/>
          <w:kern w:val="0"/>
          <w:sz w:val="24"/>
          <w:szCs w:val="24"/>
        </w:rPr>
        <w:t>34</w:t>
      </w:r>
      <w:r w:rsidRPr="00014E75">
        <w:rPr>
          <w:rFonts w:ascii="Book Antiqua" w:hAnsi="Book Antiqua" w:cs="SimSun"/>
          <w:kern w:val="0"/>
          <w:sz w:val="24"/>
          <w:szCs w:val="24"/>
        </w:rPr>
        <w:t xml:space="preserve"> </w:t>
      </w:r>
      <w:r w:rsidRPr="00014E75">
        <w:rPr>
          <w:rFonts w:ascii="Book Antiqua" w:hAnsi="Book Antiqua" w:cs="SimSun"/>
          <w:b/>
          <w:kern w:val="0"/>
          <w:sz w:val="24"/>
          <w:szCs w:val="24"/>
        </w:rPr>
        <w:t>Yau T</w:t>
      </w:r>
      <w:r w:rsidRPr="00014E75">
        <w:rPr>
          <w:rFonts w:ascii="Book Antiqua" w:hAnsi="Book Antiqua" w:cs="SimSun"/>
          <w:kern w:val="0"/>
          <w:sz w:val="24"/>
          <w:szCs w:val="24"/>
        </w:rPr>
        <w:t xml:space="preserve">, Sukeepaisarnjaroen W, Chao Y, Yen CJ, Lausoontornsiri W, Chen PJ, Sanpajit T, Lencioni R, Camp AC, Cox DS, Kallender H, Ottesen LH, Poon RTP. A phase I/II study of foretinib, an oral multikinase inhibitor targeting MET, RON, AXL, TIE-2, and VEGFR in advanced hepatocellular carcinoma (HCC). </w:t>
      </w:r>
      <w:r w:rsidRPr="00014E75">
        <w:rPr>
          <w:rFonts w:ascii="Book Antiqua" w:hAnsi="Book Antiqua" w:cs="SimSun"/>
          <w:i/>
          <w:kern w:val="0"/>
          <w:sz w:val="24"/>
          <w:szCs w:val="24"/>
        </w:rPr>
        <w:t>J Clin Oncol</w:t>
      </w:r>
      <w:r w:rsidRPr="00014E75">
        <w:rPr>
          <w:rFonts w:ascii="Book Antiqua" w:hAnsi="Book Antiqua" w:cs="SimSun"/>
          <w:kern w:val="0"/>
          <w:sz w:val="24"/>
          <w:szCs w:val="24"/>
        </w:rPr>
        <w:t xml:space="preserve"> 2012;</w:t>
      </w:r>
      <w:r w:rsidRPr="00014E75">
        <w:rPr>
          <w:rFonts w:ascii="Book Antiqua" w:hAnsi="Book Antiqua" w:cs="SimSun"/>
          <w:b/>
          <w:kern w:val="0"/>
          <w:sz w:val="24"/>
          <w:szCs w:val="24"/>
        </w:rPr>
        <w:t xml:space="preserve"> 30 </w:t>
      </w:r>
      <w:r w:rsidRPr="00905D79">
        <w:rPr>
          <w:rFonts w:ascii="Book Antiqua" w:hAnsi="Book Antiqua" w:cs="SimSun" w:hint="eastAsia"/>
          <w:b/>
          <w:kern w:val="0"/>
          <w:sz w:val="24"/>
          <w:szCs w:val="24"/>
        </w:rPr>
        <w:t>S</w:t>
      </w:r>
      <w:r w:rsidRPr="00014E75">
        <w:rPr>
          <w:rFonts w:ascii="Book Antiqua" w:hAnsi="Book Antiqua" w:cs="SimSun"/>
          <w:b/>
          <w:kern w:val="0"/>
          <w:sz w:val="24"/>
          <w:szCs w:val="24"/>
        </w:rPr>
        <w:t>uppl 15</w:t>
      </w:r>
      <w:r w:rsidRPr="00014E75">
        <w:rPr>
          <w:rFonts w:ascii="Book Antiqua" w:hAnsi="Book Antiqua" w:cs="SimSun"/>
          <w:kern w:val="0"/>
          <w:sz w:val="24"/>
          <w:szCs w:val="24"/>
        </w:rPr>
        <w:t>: abstract 4108</w:t>
      </w:r>
    </w:p>
    <w:p w14:paraId="029D8A4F" w14:textId="77777777" w:rsidR="00782B6E" w:rsidRPr="00014E75" w:rsidRDefault="00782B6E" w:rsidP="00782B6E">
      <w:pPr>
        <w:widowControl/>
        <w:spacing w:line="360" w:lineRule="auto"/>
        <w:rPr>
          <w:rFonts w:ascii="Book Antiqua" w:hAnsi="Book Antiqua" w:cs="SimSun"/>
          <w:kern w:val="0"/>
          <w:sz w:val="24"/>
          <w:szCs w:val="24"/>
        </w:rPr>
      </w:pPr>
      <w:r>
        <w:rPr>
          <w:rFonts w:ascii="Book Antiqua" w:hAnsi="Book Antiqua" w:cs="SimSun"/>
          <w:kern w:val="0"/>
          <w:sz w:val="24"/>
          <w:szCs w:val="24"/>
        </w:rPr>
        <w:t xml:space="preserve">35 </w:t>
      </w:r>
      <w:r w:rsidRPr="00014E75">
        <w:rPr>
          <w:rFonts w:ascii="Book Antiqua" w:hAnsi="Book Antiqua" w:cs="SimSun"/>
          <w:b/>
          <w:kern w:val="0"/>
          <w:sz w:val="24"/>
          <w:szCs w:val="24"/>
        </w:rPr>
        <w:t>Qin S</w:t>
      </w:r>
      <w:r w:rsidRPr="00014E75">
        <w:rPr>
          <w:rFonts w:ascii="Book Antiqua" w:hAnsi="Book Antiqua" w:cs="SimSun"/>
          <w:kern w:val="0"/>
          <w:sz w:val="24"/>
          <w:szCs w:val="24"/>
        </w:rPr>
        <w:t xml:space="preserve">, Cheng AL, Lim HY, Xu L, Bladt F, Johne A, Li C, Zheng H, Massimini G. A multicenter, randomized, phase Ib/II trial of the oral c-Met </w:t>
      </w:r>
      <w:r w:rsidRPr="00014E75">
        <w:rPr>
          <w:rFonts w:ascii="Book Antiqua" w:hAnsi="Book Antiqua" w:cs="SimSun"/>
          <w:kern w:val="0"/>
          <w:sz w:val="24"/>
          <w:szCs w:val="24"/>
        </w:rPr>
        <w:lastRenderedPageBreak/>
        <w:t xml:space="preserve">inhibitor MSC2156119J as monotherapy versus sorafenib in Asian </w:t>
      </w:r>
      <w:r>
        <w:rPr>
          <w:rFonts w:ascii="Book Antiqua" w:hAnsi="Book Antiqua" w:cs="SimSun"/>
          <w:kern w:val="0"/>
          <w:sz w:val="24"/>
          <w:szCs w:val="24"/>
        </w:rPr>
        <w:t>patients with MET-positive (MET</w:t>
      </w:r>
      <w:r w:rsidRPr="00014E75">
        <w:rPr>
          <w:rFonts w:ascii="Book Antiqua" w:hAnsi="Book Antiqua" w:cs="SimSun"/>
          <w:kern w:val="0"/>
          <w:sz w:val="24"/>
          <w:szCs w:val="24"/>
        </w:rPr>
        <w:t xml:space="preserve">) advanced hepatocellular carcinoma (HCC) and Child-Pugh Class A liver function. </w:t>
      </w:r>
      <w:r w:rsidRPr="00014E75">
        <w:rPr>
          <w:rFonts w:ascii="Book Antiqua" w:hAnsi="Book Antiqua" w:cs="SimSun"/>
          <w:b/>
          <w:i/>
          <w:kern w:val="0"/>
          <w:sz w:val="24"/>
          <w:szCs w:val="24"/>
        </w:rPr>
        <w:t>J Clin Oncol</w:t>
      </w:r>
      <w:r w:rsidRPr="00014E75">
        <w:rPr>
          <w:rFonts w:ascii="Book Antiqua" w:hAnsi="Book Antiqua" w:cs="SimSun"/>
          <w:b/>
          <w:kern w:val="0"/>
          <w:sz w:val="24"/>
          <w:szCs w:val="24"/>
        </w:rPr>
        <w:t xml:space="preserve"> 2014; 32 </w:t>
      </w:r>
      <w:r w:rsidRPr="00905D79">
        <w:rPr>
          <w:rFonts w:ascii="Book Antiqua" w:hAnsi="Book Antiqua" w:cs="SimSun" w:hint="eastAsia"/>
          <w:b/>
          <w:kern w:val="0"/>
          <w:sz w:val="24"/>
          <w:szCs w:val="24"/>
        </w:rPr>
        <w:t>S</w:t>
      </w:r>
      <w:r w:rsidRPr="00014E75">
        <w:rPr>
          <w:rFonts w:ascii="Book Antiqua" w:hAnsi="Book Antiqua" w:cs="SimSun"/>
          <w:b/>
          <w:kern w:val="0"/>
          <w:sz w:val="24"/>
          <w:szCs w:val="24"/>
        </w:rPr>
        <w:t>uppl 5</w:t>
      </w:r>
      <w:r w:rsidRPr="00014E75">
        <w:rPr>
          <w:rFonts w:ascii="Book Antiqua" w:hAnsi="Book Antiqua" w:cs="SimSun"/>
          <w:kern w:val="0"/>
          <w:sz w:val="24"/>
          <w:szCs w:val="24"/>
        </w:rPr>
        <w:t>: abstract TPS4151</w:t>
      </w:r>
    </w:p>
    <w:p w14:paraId="70CFBB88" w14:textId="77777777" w:rsidR="00782B6E" w:rsidRPr="00014E75" w:rsidRDefault="00782B6E" w:rsidP="00782B6E">
      <w:pPr>
        <w:widowControl/>
        <w:spacing w:line="360" w:lineRule="auto"/>
        <w:rPr>
          <w:rFonts w:ascii="Book Antiqua" w:hAnsi="Book Antiqua" w:cs="SimSun"/>
          <w:kern w:val="0"/>
          <w:sz w:val="24"/>
          <w:szCs w:val="24"/>
        </w:rPr>
      </w:pPr>
      <w:r>
        <w:rPr>
          <w:rFonts w:ascii="Book Antiqua" w:hAnsi="Book Antiqua" w:cs="SimSun"/>
          <w:kern w:val="0"/>
          <w:sz w:val="24"/>
          <w:szCs w:val="24"/>
        </w:rPr>
        <w:t xml:space="preserve">36 </w:t>
      </w:r>
      <w:r w:rsidRPr="00014E75">
        <w:rPr>
          <w:rFonts w:ascii="Book Antiqua" w:hAnsi="Book Antiqua" w:cs="SimSun"/>
          <w:b/>
          <w:kern w:val="0"/>
          <w:sz w:val="24"/>
          <w:szCs w:val="24"/>
        </w:rPr>
        <w:t>Bang YJ</w:t>
      </w:r>
      <w:r w:rsidRPr="00014E75">
        <w:rPr>
          <w:rFonts w:ascii="Book Antiqua" w:hAnsi="Book Antiqua" w:cs="SimSun"/>
          <w:kern w:val="0"/>
          <w:sz w:val="24"/>
          <w:szCs w:val="24"/>
        </w:rPr>
        <w:t xml:space="preserve">, Su WC, Nam DH, Lim WT, Bauer TM, Brana I, Poon RTP, Hong DS, Lin CC, Peng B, Zhang Y, Zhao S, Kumar A, Akimov M, Ma B. Phase I study of the safety and efficacy of INC280 in patients with advanced MET-dependent solid tumors. </w:t>
      </w:r>
      <w:r w:rsidRPr="00014E75">
        <w:rPr>
          <w:rFonts w:ascii="Book Antiqua" w:hAnsi="Book Antiqua" w:cs="SimSun"/>
          <w:i/>
          <w:kern w:val="0"/>
          <w:sz w:val="24"/>
          <w:szCs w:val="24"/>
        </w:rPr>
        <w:t xml:space="preserve">J Clin Oncol </w:t>
      </w:r>
      <w:r w:rsidRPr="00014E75">
        <w:rPr>
          <w:rFonts w:ascii="Book Antiqua" w:hAnsi="Book Antiqua" w:cs="SimSun"/>
          <w:kern w:val="0"/>
          <w:sz w:val="24"/>
          <w:szCs w:val="24"/>
        </w:rPr>
        <w:t xml:space="preserve">2014; </w:t>
      </w:r>
      <w:r w:rsidRPr="00014E75">
        <w:rPr>
          <w:rFonts w:ascii="Book Antiqua" w:hAnsi="Book Antiqua" w:cs="SimSun"/>
          <w:b/>
          <w:kern w:val="0"/>
          <w:sz w:val="24"/>
          <w:szCs w:val="24"/>
        </w:rPr>
        <w:t>32 Suppl 5</w:t>
      </w:r>
      <w:r w:rsidRPr="00014E75">
        <w:rPr>
          <w:rFonts w:ascii="Book Antiqua" w:hAnsi="Book Antiqua" w:cs="SimSun"/>
          <w:kern w:val="0"/>
          <w:sz w:val="24"/>
          <w:szCs w:val="24"/>
        </w:rPr>
        <w:t>: abstract 2520</w:t>
      </w:r>
    </w:p>
    <w:p w14:paraId="6C5A5182" w14:textId="77777777" w:rsidR="00782B6E" w:rsidRPr="00014E75" w:rsidRDefault="00782B6E" w:rsidP="00782B6E">
      <w:pPr>
        <w:widowControl/>
        <w:spacing w:line="360" w:lineRule="auto"/>
        <w:rPr>
          <w:rFonts w:ascii="Book Antiqua" w:hAnsi="Book Antiqua" w:cs="SimSun"/>
          <w:kern w:val="0"/>
          <w:sz w:val="24"/>
          <w:szCs w:val="24"/>
        </w:rPr>
      </w:pPr>
      <w:r>
        <w:rPr>
          <w:rFonts w:ascii="Book Antiqua" w:hAnsi="Book Antiqua" w:cs="SimSun"/>
          <w:kern w:val="0"/>
          <w:sz w:val="24"/>
          <w:szCs w:val="24"/>
        </w:rPr>
        <w:t>3</w:t>
      </w:r>
      <w:bookmarkStart w:id="326" w:name="OLE_LINK3187"/>
      <w:bookmarkStart w:id="327" w:name="OLE_LINK3188"/>
      <w:r>
        <w:rPr>
          <w:rFonts w:ascii="Book Antiqua" w:hAnsi="Book Antiqua" w:cs="SimSun"/>
          <w:kern w:val="0"/>
          <w:sz w:val="24"/>
          <w:szCs w:val="24"/>
        </w:rPr>
        <w:t>7</w:t>
      </w:r>
      <w:r w:rsidRPr="00905D79">
        <w:rPr>
          <w:rFonts w:ascii="Book Antiqua" w:hAnsi="Book Antiqua" w:cs="SimSun"/>
          <w:b/>
          <w:kern w:val="0"/>
          <w:sz w:val="24"/>
          <w:szCs w:val="24"/>
        </w:rPr>
        <w:t xml:space="preserve"> </w:t>
      </w:r>
      <w:r w:rsidRPr="00014E75">
        <w:rPr>
          <w:rFonts w:ascii="Book Antiqua" w:hAnsi="Book Antiqua" w:cs="SimSun"/>
          <w:b/>
          <w:kern w:val="0"/>
          <w:sz w:val="24"/>
          <w:szCs w:val="24"/>
        </w:rPr>
        <w:t>Qin SK</w:t>
      </w:r>
      <w:r w:rsidRPr="00014E75">
        <w:rPr>
          <w:rFonts w:ascii="Book Antiqua" w:hAnsi="Book Antiqua" w:cs="SimSun"/>
          <w:kern w:val="0"/>
          <w:sz w:val="24"/>
          <w:szCs w:val="24"/>
        </w:rPr>
        <w:t>, Sukeepaisarnjaroen W, Chan SL, Choo SP, Han GH, Sriuranpong V, Pan HM, Yau T, Ren ZG, Xu JM, Peng B, Saji T, Sun YJ, Huang A, Manenti L, Tanwandee T</w:t>
      </w:r>
      <w:bookmarkEnd w:id="326"/>
      <w:bookmarkEnd w:id="327"/>
      <w:r w:rsidRPr="00014E75">
        <w:rPr>
          <w:rFonts w:ascii="Book Antiqua" w:hAnsi="Book Antiqua" w:cs="SimSun"/>
          <w:kern w:val="0"/>
          <w:sz w:val="24"/>
          <w:szCs w:val="24"/>
        </w:rPr>
        <w:t xml:space="preserve">. A phase (Ph) II study of the efficacy and safety of the cMET inhibitor capmatinib (INC280) in patients (pts) with advanced hepatocellular carcinoma (HCC). </w:t>
      </w:r>
      <w:r w:rsidRPr="00014E75">
        <w:rPr>
          <w:rFonts w:ascii="Book Antiqua" w:hAnsi="Book Antiqua" w:cs="SimSun"/>
          <w:i/>
          <w:kern w:val="0"/>
          <w:sz w:val="24"/>
          <w:szCs w:val="24"/>
        </w:rPr>
        <w:t xml:space="preserve">J Clin Oncol </w:t>
      </w:r>
      <w:r w:rsidRPr="00014E75">
        <w:rPr>
          <w:rFonts w:ascii="Book Antiqua" w:hAnsi="Book Antiqua" w:cs="SimSun"/>
          <w:kern w:val="0"/>
          <w:sz w:val="24"/>
          <w:szCs w:val="24"/>
        </w:rPr>
        <w:t>2016; In press</w:t>
      </w:r>
    </w:p>
    <w:bookmarkEnd w:id="325"/>
    <w:p w14:paraId="5FF5D7CB"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38 </w:t>
      </w:r>
      <w:r w:rsidRPr="00014E75">
        <w:rPr>
          <w:rFonts w:ascii="Book Antiqua" w:hAnsi="Book Antiqua" w:cs="SimSun"/>
          <w:b/>
          <w:bCs/>
          <w:kern w:val="0"/>
          <w:sz w:val="24"/>
          <w:szCs w:val="24"/>
        </w:rPr>
        <w:t>Liu L</w:t>
      </w:r>
      <w:r w:rsidRPr="00014E75">
        <w:rPr>
          <w:rFonts w:ascii="Book Antiqua" w:hAnsi="Book Antiqua" w:cs="SimSun"/>
          <w:kern w:val="0"/>
          <w:sz w:val="24"/>
          <w:szCs w:val="24"/>
        </w:rPr>
        <w:t xml:space="preserve">, Zeng W, Wortinger MA, Yan SB, Cornwell P, Peek VL, Stephens JR, Tetreault JW, Xia J, Manro JR, Credille KM, Ballard DW, Brown-Augsburger P, Wacheck V, Chow CK, Huang L, Wang Y, Denning I, Davies J, Tang Y, Vaillancourt P, Lu J. LY2875358, a neutralizing and internalizing anti-MET bivalent antibody, inhibits HGF-dependent and HGF-independent MET activation and tumor growth. </w:t>
      </w:r>
      <w:r w:rsidRPr="00014E75">
        <w:rPr>
          <w:rFonts w:ascii="Book Antiqua" w:hAnsi="Book Antiqua" w:cs="SimSun"/>
          <w:i/>
          <w:iCs/>
          <w:kern w:val="0"/>
          <w:sz w:val="24"/>
          <w:szCs w:val="24"/>
        </w:rPr>
        <w:t>Clin Cancer Res</w:t>
      </w:r>
      <w:r w:rsidRPr="00014E75">
        <w:rPr>
          <w:rFonts w:ascii="Book Antiqua" w:hAnsi="Book Antiqua" w:cs="SimSun"/>
          <w:kern w:val="0"/>
          <w:sz w:val="24"/>
          <w:szCs w:val="24"/>
        </w:rPr>
        <w:t xml:space="preserve"> 2014; </w:t>
      </w:r>
      <w:r w:rsidRPr="00014E75">
        <w:rPr>
          <w:rFonts w:ascii="Book Antiqua" w:hAnsi="Book Antiqua" w:cs="SimSun"/>
          <w:b/>
          <w:bCs/>
          <w:kern w:val="0"/>
          <w:sz w:val="24"/>
          <w:szCs w:val="24"/>
        </w:rPr>
        <w:t>20</w:t>
      </w:r>
      <w:r w:rsidRPr="00014E75">
        <w:rPr>
          <w:rFonts w:ascii="Book Antiqua" w:hAnsi="Book Antiqua" w:cs="SimSun"/>
          <w:kern w:val="0"/>
          <w:sz w:val="24"/>
          <w:szCs w:val="24"/>
        </w:rPr>
        <w:t>: 6059-6070 [PMID: 25231402 DOI: 10.1158/1078-0432.CCR-14-0543]</w:t>
      </w:r>
    </w:p>
    <w:p w14:paraId="7564726A" w14:textId="77777777" w:rsidR="00782B6E" w:rsidRPr="00014E75" w:rsidRDefault="00782B6E" w:rsidP="00782B6E">
      <w:pPr>
        <w:widowControl/>
        <w:spacing w:line="360" w:lineRule="auto"/>
        <w:rPr>
          <w:rFonts w:ascii="Book Antiqua" w:hAnsi="Book Antiqua" w:cs="SimSun"/>
          <w:kern w:val="0"/>
          <w:sz w:val="24"/>
          <w:szCs w:val="24"/>
        </w:rPr>
      </w:pPr>
      <w:bookmarkStart w:id="328" w:name="OLE_LINK3189"/>
      <w:r>
        <w:rPr>
          <w:rFonts w:ascii="Book Antiqua" w:hAnsi="Book Antiqua" w:cs="SimSun"/>
          <w:kern w:val="0"/>
          <w:sz w:val="24"/>
          <w:szCs w:val="24"/>
        </w:rPr>
        <w:t>39</w:t>
      </w:r>
      <w:r w:rsidRPr="003B2658">
        <w:rPr>
          <w:rFonts w:ascii="Book Antiqua" w:hAnsi="Book Antiqua" w:cs="SimSun"/>
          <w:b/>
          <w:kern w:val="0"/>
          <w:sz w:val="24"/>
          <w:szCs w:val="24"/>
        </w:rPr>
        <w:t xml:space="preserve"> </w:t>
      </w:r>
      <w:r w:rsidRPr="00014E75">
        <w:rPr>
          <w:rFonts w:ascii="Book Antiqua" w:hAnsi="Book Antiqua" w:cs="SimSun"/>
          <w:b/>
          <w:kern w:val="0"/>
          <w:sz w:val="24"/>
          <w:szCs w:val="24"/>
        </w:rPr>
        <w:t>O’Neil BH</w:t>
      </w:r>
      <w:r w:rsidRPr="00014E75">
        <w:rPr>
          <w:rFonts w:ascii="Book Antiqua" w:hAnsi="Book Antiqua" w:cs="SimSun"/>
          <w:kern w:val="0"/>
          <w:sz w:val="24"/>
          <w:szCs w:val="24"/>
        </w:rPr>
        <w:t xml:space="preserve">, Bendell JC, Modiano MR, Machiels JPH, Versola MJ, Hodge JP, Sawarna K, Tse N. Phase I/II study of E7050 (golvantinib) in combination with sorafenib in patients (pts) with advanced hepatocellular carcinoma (HCC): Phase I results. </w:t>
      </w:r>
      <w:r w:rsidRPr="00014E75">
        <w:rPr>
          <w:rFonts w:ascii="Book Antiqua" w:hAnsi="Book Antiqua" w:cs="SimSun"/>
          <w:i/>
          <w:kern w:val="0"/>
          <w:sz w:val="24"/>
          <w:szCs w:val="24"/>
        </w:rPr>
        <w:t>J Clin Oncol</w:t>
      </w:r>
      <w:r w:rsidRPr="00014E75">
        <w:rPr>
          <w:rFonts w:ascii="Book Antiqua" w:hAnsi="Book Antiqua" w:cs="SimSun"/>
          <w:kern w:val="0"/>
          <w:sz w:val="24"/>
          <w:szCs w:val="24"/>
        </w:rPr>
        <w:t xml:space="preserve"> 2013; </w:t>
      </w:r>
      <w:r w:rsidRPr="00014E75">
        <w:rPr>
          <w:rFonts w:ascii="Book Antiqua" w:hAnsi="Book Antiqua" w:cs="SimSun"/>
          <w:b/>
          <w:kern w:val="0"/>
          <w:sz w:val="24"/>
          <w:szCs w:val="24"/>
        </w:rPr>
        <w:t>31 Suppl 4</w:t>
      </w:r>
      <w:r w:rsidRPr="00014E75">
        <w:rPr>
          <w:rFonts w:ascii="Book Antiqua" w:hAnsi="Book Antiqua" w:cs="SimSun"/>
          <w:kern w:val="0"/>
          <w:sz w:val="24"/>
          <w:szCs w:val="24"/>
        </w:rPr>
        <w:t>: abstract 94</w:t>
      </w:r>
    </w:p>
    <w:p w14:paraId="29864D63" w14:textId="77777777" w:rsidR="00782B6E" w:rsidRPr="00014E75" w:rsidRDefault="00782B6E" w:rsidP="00782B6E">
      <w:pPr>
        <w:widowControl/>
        <w:spacing w:line="360" w:lineRule="auto"/>
        <w:rPr>
          <w:rFonts w:ascii="Book Antiqua" w:hAnsi="Book Antiqua" w:cs="SimSun"/>
          <w:kern w:val="0"/>
          <w:sz w:val="24"/>
          <w:szCs w:val="24"/>
        </w:rPr>
      </w:pPr>
      <w:r>
        <w:rPr>
          <w:rFonts w:ascii="Book Antiqua" w:hAnsi="Book Antiqua" w:cs="SimSun"/>
          <w:kern w:val="0"/>
          <w:sz w:val="24"/>
          <w:szCs w:val="24"/>
        </w:rPr>
        <w:t xml:space="preserve">40 </w:t>
      </w:r>
      <w:r w:rsidRPr="00014E75">
        <w:rPr>
          <w:rFonts w:ascii="Book Antiqua" w:hAnsi="Book Antiqua" w:cs="SimSun"/>
          <w:b/>
          <w:kern w:val="0"/>
          <w:sz w:val="24"/>
          <w:szCs w:val="24"/>
        </w:rPr>
        <w:t>Harding JJ</w:t>
      </w:r>
      <w:r w:rsidRPr="00014E75">
        <w:rPr>
          <w:rFonts w:ascii="Book Antiqua" w:hAnsi="Book Antiqua" w:cs="SimSun"/>
          <w:kern w:val="0"/>
          <w:sz w:val="24"/>
          <w:szCs w:val="24"/>
        </w:rPr>
        <w:t xml:space="preserve">, Bendell JC, Fuchs CS, Wang X, Wacheck V, Zhu AX. Emibetuzumab plus ramucirumab: Simultaneous targeting of MET and VEGFR-2 in patients with advanced hepatocellular cancer in a phase 1b/2 study. </w:t>
      </w:r>
      <w:r w:rsidRPr="00014E75">
        <w:rPr>
          <w:rFonts w:ascii="Book Antiqua" w:hAnsi="Book Antiqua" w:cs="SimSun"/>
          <w:i/>
          <w:kern w:val="0"/>
          <w:sz w:val="24"/>
          <w:szCs w:val="24"/>
        </w:rPr>
        <w:t>J Clin Oncol</w:t>
      </w:r>
      <w:r w:rsidRPr="00014E75">
        <w:rPr>
          <w:rFonts w:ascii="Book Antiqua" w:hAnsi="Book Antiqua" w:cs="SimSun"/>
          <w:kern w:val="0"/>
          <w:sz w:val="24"/>
          <w:szCs w:val="24"/>
        </w:rPr>
        <w:t xml:space="preserve"> 2016; </w:t>
      </w:r>
      <w:r w:rsidRPr="00014E75">
        <w:rPr>
          <w:rFonts w:ascii="Book Antiqua" w:hAnsi="Book Antiqua" w:cs="SimSun"/>
          <w:b/>
          <w:kern w:val="0"/>
          <w:sz w:val="24"/>
          <w:szCs w:val="24"/>
        </w:rPr>
        <w:t xml:space="preserve">34 </w:t>
      </w:r>
      <w:r>
        <w:rPr>
          <w:rFonts w:ascii="Book Antiqua" w:hAnsi="Book Antiqua" w:cs="SimSun" w:hint="eastAsia"/>
          <w:b/>
          <w:kern w:val="0"/>
          <w:sz w:val="24"/>
          <w:szCs w:val="24"/>
        </w:rPr>
        <w:t>S</w:t>
      </w:r>
      <w:r w:rsidRPr="00014E75">
        <w:rPr>
          <w:rFonts w:ascii="Book Antiqua" w:hAnsi="Book Antiqua" w:cs="SimSun"/>
          <w:b/>
          <w:kern w:val="0"/>
          <w:sz w:val="24"/>
          <w:szCs w:val="24"/>
        </w:rPr>
        <w:t>uppl 4</w:t>
      </w:r>
      <w:r w:rsidRPr="00014E75">
        <w:rPr>
          <w:rFonts w:ascii="Book Antiqua" w:hAnsi="Book Antiqua" w:cs="SimSun"/>
          <w:kern w:val="0"/>
          <w:sz w:val="24"/>
          <w:szCs w:val="24"/>
        </w:rPr>
        <w:t>: abstract 300</w:t>
      </w:r>
    </w:p>
    <w:p w14:paraId="205392A1" w14:textId="77777777" w:rsidR="00782B6E" w:rsidRPr="00014E75" w:rsidRDefault="00782B6E" w:rsidP="00782B6E">
      <w:pPr>
        <w:widowControl/>
        <w:spacing w:line="360" w:lineRule="auto"/>
        <w:rPr>
          <w:rFonts w:ascii="Book Antiqua" w:hAnsi="Book Antiqua" w:cs="SimSun"/>
          <w:kern w:val="0"/>
          <w:sz w:val="24"/>
          <w:szCs w:val="24"/>
        </w:rPr>
      </w:pPr>
      <w:r>
        <w:rPr>
          <w:rFonts w:ascii="Book Antiqua" w:hAnsi="Book Antiqua" w:cs="SimSun"/>
          <w:kern w:val="0"/>
          <w:sz w:val="24"/>
          <w:szCs w:val="24"/>
        </w:rPr>
        <w:t xml:space="preserve">41 </w:t>
      </w:r>
      <w:r w:rsidRPr="00014E75">
        <w:rPr>
          <w:rFonts w:ascii="Book Antiqua" w:hAnsi="Book Antiqua" w:cs="SimSun"/>
          <w:b/>
          <w:kern w:val="0"/>
          <w:sz w:val="24"/>
          <w:szCs w:val="24"/>
        </w:rPr>
        <w:t>Faivre SJ</w:t>
      </w:r>
      <w:r w:rsidRPr="00014E75">
        <w:rPr>
          <w:rFonts w:ascii="Book Antiqua" w:hAnsi="Book Antiqua" w:cs="SimSun"/>
          <w:kern w:val="0"/>
          <w:sz w:val="24"/>
          <w:szCs w:val="24"/>
        </w:rPr>
        <w:t xml:space="preserve">, Santoro A, Kelley RK, Merle P, Gane E, Douillard JY, Waldschmidt D, Mulcahy MF, Costentin C, Minguez B, Papappicco P, </w:t>
      </w:r>
      <w:r w:rsidRPr="00014E75">
        <w:rPr>
          <w:rFonts w:ascii="Book Antiqua" w:hAnsi="Book Antiqua" w:cs="SimSun"/>
          <w:kern w:val="0"/>
          <w:sz w:val="24"/>
          <w:szCs w:val="24"/>
        </w:rPr>
        <w:lastRenderedPageBreak/>
        <w:t>Gueorguieva I, Cleverly A, Desaiah D, Lahn MM, Ameryckx S, Benhadji KA, Raymond E, Giannelli G. A phase 2 study of a novel transforming growth factorbeta (TGF- {beta} 1) receptor I kinase inhibitor, LY2157299 monohydrate (LY), in patients with advanced hepatocellular carcinoma (HCC).</w:t>
      </w:r>
      <w:r w:rsidRPr="00014E75">
        <w:rPr>
          <w:rFonts w:ascii="Book Antiqua" w:hAnsi="Book Antiqua" w:cs="SimSun"/>
          <w:i/>
          <w:kern w:val="0"/>
          <w:sz w:val="24"/>
          <w:szCs w:val="24"/>
        </w:rPr>
        <w:t xml:space="preserve"> J Clin Oncol </w:t>
      </w:r>
      <w:r w:rsidRPr="00014E75">
        <w:rPr>
          <w:rFonts w:ascii="Book Antiqua" w:hAnsi="Book Antiqua" w:cs="SimSun"/>
          <w:kern w:val="0"/>
          <w:sz w:val="24"/>
          <w:szCs w:val="24"/>
        </w:rPr>
        <w:t xml:space="preserve">2014; </w:t>
      </w:r>
      <w:r w:rsidRPr="00014E75">
        <w:rPr>
          <w:rFonts w:ascii="Book Antiqua" w:hAnsi="Book Antiqua" w:cs="SimSun"/>
          <w:b/>
          <w:kern w:val="0"/>
          <w:sz w:val="24"/>
          <w:szCs w:val="24"/>
        </w:rPr>
        <w:t xml:space="preserve">32 </w:t>
      </w:r>
      <w:r w:rsidRPr="003B2658">
        <w:rPr>
          <w:rFonts w:ascii="Book Antiqua" w:hAnsi="Book Antiqua" w:cs="SimSun" w:hint="eastAsia"/>
          <w:b/>
          <w:kern w:val="0"/>
          <w:sz w:val="24"/>
          <w:szCs w:val="24"/>
        </w:rPr>
        <w:t>S</w:t>
      </w:r>
      <w:r w:rsidRPr="00014E75">
        <w:rPr>
          <w:rFonts w:ascii="Book Antiqua" w:hAnsi="Book Antiqua" w:cs="SimSun"/>
          <w:b/>
          <w:kern w:val="0"/>
          <w:sz w:val="24"/>
          <w:szCs w:val="24"/>
        </w:rPr>
        <w:t>uppl 3</w:t>
      </w:r>
      <w:r w:rsidRPr="00014E75">
        <w:rPr>
          <w:rFonts w:ascii="Book Antiqua" w:hAnsi="Book Antiqua" w:cs="SimSun"/>
          <w:kern w:val="0"/>
          <w:sz w:val="24"/>
          <w:szCs w:val="24"/>
        </w:rPr>
        <w:t>: abstract LBA173</w:t>
      </w:r>
    </w:p>
    <w:bookmarkEnd w:id="328"/>
    <w:p w14:paraId="412CDECA"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42 </w:t>
      </w:r>
      <w:r w:rsidRPr="00014E75">
        <w:rPr>
          <w:rFonts w:ascii="Book Antiqua" w:hAnsi="Book Antiqua" w:cs="SimSun"/>
          <w:b/>
          <w:bCs/>
          <w:kern w:val="0"/>
          <w:sz w:val="24"/>
          <w:szCs w:val="24"/>
        </w:rPr>
        <w:t>Yau T</w:t>
      </w:r>
      <w:r w:rsidRPr="00014E75">
        <w:rPr>
          <w:rFonts w:ascii="Book Antiqua" w:hAnsi="Book Antiqua" w:cs="SimSun"/>
          <w:kern w:val="0"/>
          <w:sz w:val="24"/>
          <w:szCs w:val="24"/>
        </w:rPr>
        <w:t xml:space="preserve">, Chen PJ, Chan P, Curtis CM, Murphy PS, Suttle AB, Gauvin J, Hodge JP, Dar MM, Poon RT. Phase I dose-finding study of pazopanib in hepatocellular carcinoma: evaluation of early efficacy, pharmacokinetics, and pharmacodynamics. </w:t>
      </w:r>
      <w:r w:rsidRPr="00014E75">
        <w:rPr>
          <w:rFonts w:ascii="Book Antiqua" w:hAnsi="Book Antiqua" w:cs="SimSun"/>
          <w:i/>
          <w:iCs/>
          <w:kern w:val="0"/>
          <w:sz w:val="24"/>
          <w:szCs w:val="24"/>
        </w:rPr>
        <w:t>Clin Cancer Res</w:t>
      </w:r>
      <w:r w:rsidRPr="00014E75">
        <w:rPr>
          <w:rFonts w:ascii="Book Antiqua" w:hAnsi="Book Antiqua" w:cs="SimSun"/>
          <w:kern w:val="0"/>
          <w:sz w:val="24"/>
          <w:szCs w:val="24"/>
        </w:rPr>
        <w:t xml:space="preserve"> 2011; </w:t>
      </w:r>
      <w:r w:rsidRPr="00014E75">
        <w:rPr>
          <w:rFonts w:ascii="Book Antiqua" w:hAnsi="Book Antiqua" w:cs="SimSun"/>
          <w:b/>
          <w:bCs/>
          <w:kern w:val="0"/>
          <w:sz w:val="24"/>
          <w:szCs w:val="24"/>
        </w:rPr>
        <w:t>17</w:t>
      </w:r>
      <w:r w:rsidRPr="00014E75">
        <w:rPr>
          <w:rFonts w:ascii="Book Antiqua" w:hAnsi="Book Antiqua" w:cs="SimSun"/>
          <w:kern w:val="0"/>
          <w:sz w:val="24"/>
          <w:szCs w:val="24"/>
        </w:rPr>
        <w:t>: 6914-6923 [PMID: 21831954 DOI: 10.1158/1078-0432.CCR-11-0793]</w:t>
      </w:r>
    </w:p>
    <w:p w14:paraId="716BBCFA"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43 </w:t>
      </w:r>
      <w:r w:rsidRPr="00014E75">
        <w:rPr>
          <w:rFonts w:ascii="Book Antiqua" w:hAnsi="Book Antiqua" w:cs="SimSun"/>
          <w:b/>
          <w:bCs/>
          <w:kern w:val="0"/>
          <w:sz w:val="24"/>
          <w:szCs w:val="24"/>
        </w:rPr>
        <w:t>McNamara MG</w:t>
      </w:r>
      <w:r w:rsidRPr="00014E75">
        <w:rPr>
          <w:rFonts w:ascii="Book Antiqua" w:hAnsi="Book Antiqua" w:cs="SimSun"/>
          <w:kern w:val="0"/>
          <w:sz w:val="24"/>
          <w:szCs w:val="24"/>
        </w:rPr>
        <w:t xml:space="preserve">, Le LW, Horgan AM, Aspinall A, Burak KW, Dhani N, Chen E, Sinaei M, Lo G, Kim TK, Rogalla P, Bathe OF, Knox JJ. A phase II trial of second-line axitinib following prior antiangiogenic therapy in advanced hepatocellular carcinoma. </w:t>
      </w:r>
      <w:r w:rsidRPr="00014E75">
        <w:rPr>
          <w:rFonts w:ascii="Book Antiqua" w:hAnsi="Book Antiqua" w:cs="SimSun"/>
          <w:i/>
          <w:iCs/>
          <w:kern w:val="0"/>
          <w:sz w:val="24"/>
          <w:szCs w:val="24"/>
        </w:rPr>
        <w:t>Cancer</w:t>
      </w:r>
      <w:r w:rsidRPr="00014E75">
        <w:rPr>
          <w:rFonts w:ascii="Book Antiqua" w:hAnsi="Book Antiqua" w:cs="SimSun"/>
          <w:kern w:val="0"/>
          <w:sz w:val="24"/>
          <w:szCs w:val="24"/>
        </w:rPr>
        <w:t xml:space="preserve"> 2015; </w:t>
      </w:r>
      <w:r w:rsidRPr="00014E75">
        <w:rPr>
          <w:rFonts w:ascii="Book Antiqua" w:hAnsi="Book Antiqua" w:cs="SimSun"/>
          <w:b/>
          <w:bCs/>
          <w:kern w:val="0"/>
          <w:sz w:val="24"/>
          <w:szCs w:val="24"/>
        </w:rPr>
        <w:t>121</w:t>
      </w:r>
      <w:r w:rsidRPr="00014E75">
        <w:rPr>
          <w:rFonts w:ascii="Book Antiqua" w:hAnsi="Book Antiqua" w:cs="SimSun"/>
          <w:kern w:val="0"/>
          <w:sz w:val="24"/>
          <w:szCs w:val="24"/>
        </w:rPr>
        <w:t>: 1620-1627 [PMID: 25565269 DOI: 10.1002/cncr.29227]</w:t>
      </w:r>
    </w:p>
    <w:p w14:paraId="4D3DBB9B"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44 </w:t>
      </w:r>
      <w:r w:rsidRPr="00014E75">
        <w:rPr>
          <w:rFonts w:ascii="Book Antiqua" w:hAnsi="Book Antiqua" w:cs="SimSun"/>
          <w:b/>
          <w:bCs/>
          <w:kern w:val="0"/>
          <w:sz w:val="24"/>
          <w:szCs w:val="24"/>
        </w:rPr>
        <w:t>Kang YK</w:t>
      </w:r>
      <w:r w:rsidRPr="00014E75">
        <w:rPr>
          <w:rFonts w:ascii="Book Antiqua" w:hAnsi="Book Antiqua" w:cs="SimSun"/>
          <w:kern w:val="0"/>
          <w:sz w:val="24"/>
          <w:szCs w:val="24"/>
        </w:rPr>
        <w:t xml:space="preserve">, Yau T, Park JW, Lim HY, Lee TY, Obi S, Chan SL, Qin S, Kim RD, Casey M, Chen C, Bhattacharyya H, Williams JA, Valota O, Chakrabarti D, Kudo M. Randomized phase II study of axitinib versus placebo plus best supportive care in second-line treatment of advanced hepatocellular carcinoma. </w:t>
      </w:r>
      <w:r w:rsidRPr="00014E75">
        <w:rPr>
          <w:rFonts w:ascii="Book Antiqua" w:hAnsi="Book Antiqua" w:cs="SimSun"/>
          <w:i/>
          <w:iCs/>
          <w:kern w:val="0"/>
          <w:sz w:val="24"/>
          <w:szCs w:val="24"/>
        </w:rPr>
        <w:t>Ann Oncol</w:t>
      </w:r>
      <w:r w:rsidRPr="00014E75">
        <w:rPr>
          <w:rFonts w:ascii="Book Antiqua" w:hAnsi="Book Antiqua" w:cs="SimSun"/>
          <w:kern w:val="0"/>
          <w:sz w:val="24"/>
          <w:szCs w:val="24"/>
        </w:rPr>
        <w:t xml:space="preserve"> 2015; </w:t>
      </w:r>
      <w:r w:rsidRPr="00014E75">
        <w:rPr>
          <w:rFonts w:ascii="Book Antiqua" w:hAnsi="Book Antiqua" w:cs="SimSun"/>
          <w:b/>
          <w:bCs/>
          <w:kern w:val="0"/>
          <w:sz w:val="24"/>
          <w:szCs w:val="24"/>
        </w:rPr>
        <w:t>26</w:t>
      </w:r>
      <w:r w:rsidRPr="00014E75">
        <w:rPr>
          <w:rFonts w:ascii="Book Antiqua" w:hAnsi="Book Antiqua" w:cs="SimSun"/>
          <w:kern w:val="0"/>
          <w:sz w:val="24"/>
          <w:szCs w:val="24"/>
        </w:rPr>
        <w:t>: 2457-2463 [PMID: 26386123 DOI: 10.1093/annonc/mdv388]</w:t>
      </w:r>
    </w:p>
    <w:p w14:paraId="5452FBA7"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45 </w:t>
      </w:r>
      <w:r w:rsidRPr="00014E75">
        <w:rPr>
          <w:rFonts w:ascii="Book Antiqua" w:hAnsi="Book Antiqua" w:cs="SimSun"/>
          <w:b/>
          <w:bCs/>
          <w:kern w:val="0"/>
          <w:sz w:val="24"/>
          <w:szCs w:val="24"/>
        </w:rPr>
        <w:t>Zaanan A</w:t>
      </w:r>
      <w:r w:rsidRPr="00014E75">
        <w:rPr>
          <w:rFonts w:ascii="Book Antiqua" w:hAnsi="Book Antiqua" w:cs="SimSun"/>
          <w:kern w:val="0"/>
          <w:sz w:val="24"/>
          <w:szCs w:val="24"/>
        </w:rPr>
        <w:t xml:space="preserve">, Williet N, Hebbar M, Dabakuyo TS, Fartoux L, Mansourbakht T, Dubreuil O, Rosmorduc O, Cattan S, Bonnetain F, Boige V, Taïeb J. Gemcitabine plus oxaliplatin in advanced hepatocellular carcinoma: a large multicenter AGEO study. </w:t>
      </w:r>
      <w:r w:rsidRPr="00014E75">
        <w:rPr>
          <w:rFonts w:ascii="Book Antiqua" w:hAnsi="Book Antiqua" w:cs="SimSun"/>
          <w:i/>
          <w:iCs/>
          <w:kern w:val="0"/>
          <w:sz w:val="24"/>
          <w:szCs w:val="24"/>
        </w:rPr>
        <w:t>J Hepatol</w:t>
      </w:r>
      <w:r w:rsidRPr="00014E75">
        <w:rPr>
          <w:rFonts w:ascii="Book Antiqua" w:hAnsi="Book Antiqua" w:cs="SimSun"/>
          <w:kern w:val="0"/>
          <w:sz w:val="24"/>
          <w:szCs w:val="24"/>
        </w:rPr>
        <w:t xml:space="preserve"> 2013; </w:t>
      </w:r>
      <w:r w:rsidRPr="00014E75">
        <w:rPr>
          <w:rFonts w:ascii="Book Antiqua" w:hAnsi="Book Antiqua" w:cs="SimSun"/>
          <w:b/>
          <w:bCs/>
          <w:kern w:val="0"/>
          <w:sz w:val="24"/>
          <w:szCs w:val="24"/>
        </w:rPr>
        <w:t>58</w:t>
      </w:r>
      <w:r w:rsidRPr="00014E75">
        <w:rPr>
          <w:rFonts w:ascii="Book Antiqua" w:hAnsi="Book Antiqua" w:cs="SimSun"/>
          <w:kern w:val="0"/>
          <w:sz w:val="24"/>
          <w:szCs w:val="24"/>
        </w:rPr>
        <w:t>: 81-88 [PMID: 22989572 DOI: 10.1016/j.jhep.2012.09.006]</w:t>
      </w:r>
    </w:p>
    <w:p w14:paraId="0E8D276A"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46 </w:t>
      </w:r>
      <w:r w:rsidRPr="00014E75">
        <w:rPr>
          <w:rFonts w:ascii="Book Antiqua" w:hAnsi="Book Antiqua" w:cs="SimSun"/>
          <w:b/>
          <w:bCs/>
          <w:kern w:val="0"/>
          <w:sz w:val="24"/>
          <w:szCs w:val="24"/>
        </w:rPr>
        <w:t>Patrikidou A</w:t>
      </w:r>
      <w:r w:rsidRPr="00014E75">
        <w:rPr>
          <w:rFonts w:ascii="Book Antiqua" w:hAnsi="Book Antiqua" w:cs="SimSun"/>
          <w:kern w:val="0"/>
          <w:sz w:val="24"/>
          <w:szCs w:val="24"/>
        </w:rPr>
        <w:t xml:space="preserve">, Sinapi I, Regnault H, Fayard F, Bouattour M, Fartoux L, Faivre S, Malka D, Ducreux M, Boige V. Gemcitabine and oxaliplatin chemotherapy for advanced hepatocellular carcinoma after failure of </w:t>
      </w:r>
      <w:r w:rsidRPr="00014E75">
        <w:rPr>
          <w:rFonts w:ascii="Book Antiqua" w:hAnsi="Book Antiqua" w:cs="SimSun"/>
          <w:kern w:val="0"/>
          <w:sz w:val="24"/>
          <w:szCs w:val="24"/>
        </w:rPr>
        <w:lastRenderedPageBreak/>
        <w:t xml:space="preserve">anti-angiogenic therapies. </w:t>
      </w:r>
      <w:r w:rsidRPr="00014E75">
        <w:rPr>
          <w:rFonts w:ascii="Book Antiqua" w:hAnsi="Book Antiqua" w:cs="SimSun"/>
          <w:i/>
          <w:iCs/>
          <w:kern w:val="0"/>
          <w:sz w:val="24"/>
          <w:szCs w:val="24"/>
        </w:rPr>
        <w:t>Invest New Drugs</w:t>
      </w:r>
      <w:r w:rsidRPr="00014E75">
        <w:rPr>
          <w:rFonts w:ascii="Book Antiqua" w:hAnsi="Book Antiqua" w:cs="SimSun"/>
          <w:kern w:val="0"/>
          <w:sz w:val="24"/>
          <w:szCs w:val="24"/>
        </w:rPr>
        <w:t xml:space="preserve"> 2014; </w:t>
      </w:r>
      <w:r w:rsidRPr="00014E75">
        <w:rPr>
          <w:rFonts w:ascii="Book Antiqua" w:hAnsi="Book Antiqua" w:cs="SimSun"/>
          <w:b/>
          <w:bCs/>
          <w:kern w:val="0"/>
          <w:sz w:val="24"/>
          <w:szCs w:val="24"/>
        </w:rPr>
        <w:t>32</w:t>
      </w:r>
      <w:r w:rsidRPr="00014E75">
        <w:rPr>
          <w:rFonts w:ascii="Book Antiqua" w:hAnsi="Book Antiqua" w:cs="SimSun"/>
          <w:kern w:val="0"/>
          <w:sz w:val="24"/>
          <w:szCs w:val="24"/>
        </w:rPr>
        <w:t>: 1028-1035 [PMID: 24748335 DOI: 10.1007/s10637-014-0100-y]</w:t>
      </w:r>
    </w:p>
    <w:p w14:paraId="582DB6A4"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47 </w:t>
      </w:r>
      <w:r w:rsidRPr="00014E75">
        <w:rPr>
          <w:rFonts w:ascii="Book Antiqua" w:hAnsi="Book Antiqua" w:cs="SimSun"/>
          <w:b/>
          <w:bCs/>
          <w:kern w:val="0"/>
          <w:sz w:val="24"/>
          <w:szCs w:val="24"/>
        </w:rPr>
        <w:t>Petrelli F</w:t>
      </w:r>
      <w:r w:rsidRPr="00014E75">
        <w:rPr>
          <w:rFonts w:ascii="Book Antiqua" w:hAnsi="Book Antiqua" w:cs="SimSun"/>
          <w:kern w:val="0"/>
          <w:sz w:val="24"/>
          <w:szCs w:val="24"/>
        </w:rPr>
        <w:t xml:space="preserve">, Coinu A, Borgonovo K, Cabiddu M, Ghilardi M, Lonati V, Barni S. Oxaliplatin-based chemotherapy: a new option in advanced hepatocellular carcinoma. a systematic review and pooled analysis. </w:t>
      </w:r>
      <w:r w:rsidRPr="00014E75">
        <w:rPr>
          <w:rFonts w:ascii="Book Antiqua" w:hAnsi="Book Antiqua" w:cs="SimSun"/>
          <w:i/>
          <w:iCs/>
          <w:kern w:val="0"/>
          <w:sz w:val="24"/>
          <w:szCs w:val="24"/>
        </w:rPr>
        <w:t>Clin Oncol (R Coll Radiol)</w:t>
      </w:r>
      <w:r w:rsidRPr="00014E75">
        <w:rPr>
          <w:rFonts w:ascii="Book Antiqua" w:hAnsi="Book Antiqua" w:cs="SimSun"/>
          <w:kern w:val="0"/>
          <w:sz w:val="24"/>
          <w:szCs w:val="24"/>
        </w:rPr>
        <w:t xml:space="preserve"> 2014; </w:t>
      </w:r>
      <w:r w:rsidRPr="00014E75">
        <w:rPr>
          <w:rFonts w:ascii="Book Antiqua" w:hAnsi="Book Antiqua" w:cs="SimSun"/>
          <w:b/>
          <w:bCs/>
          <w:kern w:val="0"/>
          <w:sz w:val="24"/>
          <w:szCs w:val="24"/>
        </w:rPr>
        <w:t>26</w:t>
      </w:r>
      <w:r w:rsidRPr="00014E75">
        <w:rPr>
          <w:rFonts w:ascii="Book Antiqua" w:hAnsi="Book Antiqua" w:cs="SimSun"/>
          <w:kern w:val="0"/>
          <w:sz w:val="24"/>
          <w:szCs w:val="24"/>
        </w:rPr>
        <w:t>: 488-496 [PMID: 24856442 DOI: 10.1016/j.clon.2014.04.031]</w:t>
      </w:r>
    </w:p>
    <w:p w14:paraId="6CC4A710" w14:textId="77777777" w:rsidR="00782B6E" w:rsidRPr="00014E75" w:rsidRDefault="00782B6E" w:rsidP="00782B6E">
      <w:pPr>
        <w:widowControl/>
        <w:spacing w:line="360" w:lineRule="auto"/>
        <w:rPr>
          <w:rFonts w:ascii="Book Antiqua" w:hAnsi="Book Antiqua" w:cs="SimSun"/>
          <w:kern w:val="0"/>
          <w:sz w:val="24"/>
          <w:szCs w:val="24"/>
        </w:rPr>
      </w:pPr>
      <w:r w:rsidRPr="004E0994">
        <w:rPr>
          <w:rFonts w:ascii="Book Antiqua" w:hAnsi="Book Antiqua" w:cs="SimSun"/>
          <w:kern w:val="0"/>
          <w:sz w:val="24"/>
          <w:szCs w:val="24"/>
          <w:lang w:val="es-ES_tradnl"/>
        </w:rPr>
        <w:t>48</w:t>
      </w:r>
      <w:r w:rsidRPr="004E0994">
        <w:rPr>
          <w:rFonts w:ascii="Book Antiqua" w:hAnsi="Book Antiqua" w:cs="SimSun"/>
          <w:b/>
          <w:kern w:val="0"/>
          <w:sz w:val="24"/>
          <w:szCs w:val="24"/>
          <w:lang w:val="es-ES_tradnl"/>
        </w:rPr>
        <w:t xml:space="preserve"> Liu L</w:t>
      </w:r>
      <w:r w:rsidRPr="004E0994">
        <w:rPr>
          <w:rFonts w:ascii="Book Antiqua" w:hAnsi="Book Antiqua" w:cs="SimSun"/>
          <w:kern w:val="0"/>
          <w:sz w:val="24"/>
          <w:szCs w:val="24"/>
          <w:lang w:val="es-ES_tradnl"/>
        </w:rPr>
        <w:t xml:space="preserve">, Zheng YH, Han L, Qin SK. </w:t>
      </w:r>
      <w:r w:rsidRPr="00014E75">
        <w:rPr>
          <w:rFonts w:ascii="Book Antiqua" w:hAnsi="Book Antiqua" w:cs="SimSun"/>
          <w:kern w:val="0"/>
          <w:sz w:val="24"/>
          <w:szCs w:val="24"/>
        </w:rPr>
        <w:t xml:space="preserve">Efficacy and safety of oxaliplatin-based chemotherapy for advanced primary hepatic carcinoma: A systemic review and meta analysis of prospective studies. </w:t>
      </w:r>
      <w:r>
        <w:rPr>
          <w:rFonts w:ascii="Book Antiqua" w:hAnsi="Book Antiqua" w:cs="SimSun" w:hint="eastAsia"/>
          <w:i/>
          <w:kern w:val="0"/>
          <w:sz w:val="24"/>
          <w:szCs w:val="24"/>
        </w:rPr>
        <w:t xml:space="preserve">Linchuang Zhongliuxue Zazhi </w:t>
      </w:r>
      <w:r w:rsidRPr="00014E75">
        <w:rPr>
          <w:rFonts w:ascii="Book Antiqua" w:hAnsi="Book Antiqua" w:cs="SimSun"/>
          <w:kern w:val="0"/>
          <w:sz w:val="24"/>
          <w:szCs w:val="24"/>
        </w:rPr>
        <w:t xml:space="preserve">2015; </w:t>
      </w:r>
      <w:r w:rsidRPr="00014E75">
        <w:rPr>
          <w:rFonts w:ascii="Book Antiqua" w:hAnsi="Book Antiqua" w:cs="SimSun"/>
          <w:b/>
          <w:kern w:val="0"/>
          <w:sz w:val="24"/>
          <w:szCs w:val="24"/>
        </w:rPr>
        <w:t>20</w:t>
      </w:r>
      <w:r w:rsidRPr="00014E75">
        <w:rPr>
          <w:rFonts w:ascii="Book Antiqua" w:hAnsi="Book Antiqua" w:cs="SimSun"/>
          <w:kern w:val="0"/>
          <w:sz w:val="24"/>
          <w:szCs w:val="24"/>
        </w:rPr>
        <w:t>: 769-779.</w:t>
      </w:r>
    </w:p>
    <w:p w14:paraId="4F4A09D2"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49 </w:t>
      </w:r>
      <w:r w:rsidRPr="00014E75">
        <w:rPr>
          <w:rFonts w:ascii="Book Antiqua" w:hAnsi="Book Antiqua" w:cs="SimSun"/>
          <w:b/>
          <w:bCs/>
          <w:kern w:val="0"/>
          <w:sz w:val="24"/>
          <w:szCs w:val="24"/>
        </w:rPr>
        <w:t>Abou-Alfa GK</w:t>
      </w:r>
      <w:r w:rsidRPr="00014E75">
        <w:rPr>
          <w:rFonts w:ascii="Book Antiqua" w:hAnsi="Book Antiqua" w:cs="SimSun"/>
          <w:kern w:val="0"/>
          <w:sz w:val="24"/>
          <w:szCs w:val="24"/>
        </w:rPr>
        <w:t xml:space="preserve">, Johnson P, Knox JJ, Capanu M, Davidenko I, Lacava J, Leung T, Gansukh B, Saltz LB. Doxorubicin plus sorafenib vs doxorubicin alone in patients with advanced hepatocellular carcinoma: a randomized trial. </w:t>
      </w:r>
      <w:r w:rsidRPr="00014E75">
        <w:rPr>
          <w:rFonts w:ascii="Book Antiqua" w:hAnsi="Book Antiqua" w:cs="SimSun"/>
          <w:i/>
          <w:iCs/>
          <w:kern w:val="0"/>
          <w:sz w:val="24"/>
          <w:szCs w:val="24"/>
        </w:rPr>
        <w:t>JAMA</w:t>
      </w:r>
      <w:r w:rsidRPr="00014E75">
        <w:rPr>
          <w:rFonts w:ascii="Book Antiqua" w:hAnsi="Book Antiqua" w:cs="SimSun"/>
          <w:kern w:val="0"/>
          <w:sz w:val="24"/>
          <w:szCs w:val="24"/>
        </w:rPr>
        <w:t xml:space="preserve"> 2010; </w:t>
      </w:r>
      <w:r w:rsidRPr="00014E75">
        <w:rPr>
          <w:rFonts w:ascii="Book Antiqua" w:hAnsi="Book Antiqua" w:cs="SimSun"/>
          <w:b/>
          <w:bCs/>
          <w:kern w:val="0"/>
          <w:sz w:val="24"/>
          <w:szCs w:val="24"/>
        </w:rPr>
        <w:t>304</w:t>
      </w:r>
      <w:r w:rsidRPr="00014E75">
        <w:rPr>
          <w:rFonts w:ascii="Book Antiqua" w:hAnsi="Book Antiqua" w:cs="SimSun"/>
          <w:kern w:val="0"/>
          <w:sz w:val="24"/>
          <w:szCs w:val="24"/>
        </w:rPr>
        <w:t>: 2154-2160 [PMID: 21081728 DOI: 10.1001/jama.2010.1672]</w:t>
      </w:r>
    </w:p>
    <w:p w14:paraId="6667A49D" w14:textId="77777777" w:rsidR="00782B6E" w:rsidRPr="00014E75" w:rsidRDefault="00782B6E" w:rsidP="00782B6E">
      <w:pPr>
        <w:widowControl/>
        <w:spacing w:line="360" w:lineRule="auto"/>
        <w:rPr>
          <w:rFonts w:ascii="Book Antiqua" w:hAnsi="Book Antiqua" w:cs="SimSun"/>
          <w:kern w:val="0"/>
          <w:sz w:val="24"/>
          <w:szCs w:val="24"/>
        </w:rPr>
      </w:pPr>
      <w:r>
        <w:rPr>
          <w:rFonts w:ascii="Book Antiqua" w:hAnsi="Book Antiqua" w:cs="SimSun"/>
          <w:kern w:val="0"/>
          <w:sz w:val="24"/>
          <w:szCs w:val="24"/>
        </w:rPr>
        <w:t xml:space="preserve">50 </w:t>
      </w:r>
      <w:r w:rsidRPr="00014E75">
        <w:rPr>
          <w:rFonts w:ascii="Book Antiqua" w:hAnsi="Book Antiqua" w:cs="SimSun"/>
          <w:b/>
          <w:kern w:val="0"/>
          <w:sz w:val="24"/>
          <w:szCs w:val="24"/>
        </w:rPr>
        <w:t>Abou-Alfa GK</w:t>
      </w:r>
      <w:r w:rsidRPr="00014E75">
        <w:rPr>
          <w:rFonts w:ascii="Book Antiqua" w:hAnsi="Book Antiqua" w:cs="SimSun"/>
          <w:kern w:val="0"/>
          <w:sz w:val="24"/>
          <w:szCs w:val="24"/>
        </w:rPr>
        <w:t xml:space="preserve">, Niedzwieski D, Knox JJ, Kaubisch A, Posey J, Tan BR, Kavan P, Goel R, Murray JJ, Bekaii-Saab TS, Tam VC, Rajdev L, Kelley RK, Siegel A, Balletti J, Harding JJ, Schwartz LH, Goldberg RM, Bertagnolli MM, Venook AP. Phase III randomized study of sorafenib plus doxorubicin versus sorafenib in patients with advanced hepatocellular carcinoma (HCC): CALGB 80802 (Alliance). </w:t>
      </w:r>
      <w:r w:rsidRPr="00014E75">
        <w:rPr>
          <w:rFonts w:ascii="Book Antiqua" w:hAnsi="Book Antiqua" w:cs="SimSun"/>
          <w:i/>
          <w:kern w:val="0"/>
          <w:sz w:val="24"/>
          <w:szCs w:val="24"/>
        </w:rPr>
        <w:t>J Clin Oncol</w:t>
      </w:r>
      <w:r w:rsidRPr="00014E75">
        <w:rPr>
          <w:rFonts w:ascii="Book Antiqua" w:hAnsi="Book Antiqua" w:cs="SimSun"/>
          <w:kern w:val="0"/>
          <w:sz w:val="24"/>
          <w:szCs w:val="24"/>
        </w:rPr>
        <w:t xml:space="preserve"> 2016;</w:t>
      </w:r>
      <w:r w:rsidRPr="00014E75">
        <w:rPr>
          <w:rFonts w:ascii="Book Antiqua" w:hAnsi="Book Antiqua" w:cs="SimSun"/>
          <w:b/>
          <w:kern w:val="0"/>
          <w:sz w:val="24"/>
          <w:szCs w:val="24"/>
        </w:rPr>
        <w:t xml:space="preserve"> 34 </w:t>
      </w:r>
      <w:r w:rsidRPr="003B2658">
        <w:rPr>
          <w:rFonts w:ascii="Book Antiqua" w:hAnsi="Book Antiqua" w:cs="SimSun" w:hint="eastAsia"/>
          <w:b/>
          <w:kern w:val="0"/>
          <w:sz w:val="24"/>
          <w:szCs w:val="24"/>
        </w:rPr>
        <w:t>S</w:t>
      </w:r>
      <w:r w:rsidRPr="00014E75">
        <w:rPr>
          <w:rFonts w:ascii="Book Antiqua" w:hAnsi="Book Antiqua" w:cs="SimSun"/>
          <w:b/>
          <w:kern w:val="0"/>
          <w:sz w:val="24"/>
          <w:szCs w:val="24"/>
        </w:rPr>
        <w:t>uppl 4</w:t>
      </w:r>
      <w:r w:rsidRPr="00014E75">
        <w:rPr>
          <w:rFonts w:ascii="Book Antiqua" w:hAnsi="Book Antiqua" w:cs="SimSun"/>
          <w:kern w:val="0"/>
          <w:sz w:val="24"/>
          <w:szCs w:val="24"/>
        </w:rPr>
        <w:t>: abstract 192</w:t>
      </w:r>
    </w:p>
    <w:p w14:paraId="31230762"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51 </w:t>
      </w:r>
      <w:r w:rsidRPr="00014E75">
        <w:rPr>
          <w:rFonts w:ascii="Book Antiqua" w:hAnsi="Book Antiqua" w:cs="SimSun"/>
          <w:b/>
          <w:bCs/>
          <w:kern w:val="0"/>
          <w:sz w:val="24"/>
          <w:szCs w:val="24"/>
        </w:rPr>
        <w:t>Williet N</w:t>
      </w:r>
      <w:r w:rsidRPr="00014E75">
        <w:rPr>
          <w:rFonts w:ascii="Book Antiqua" w:hAnsi="Book Antiqua" w:cs="SimSun"/>
          <w:kern w:val="0"/>
          <w:sz w:val="24"/>
          <w:szCs w:val="24"/>
        </w:rPr>
        <w:t xml:space="preserve">, Dubreuil O, Boussaha T, Trouilloud I, Landi B, Housset M, Botti M, Rougier P, Belghiti J, Taieb J. Neoadjuvant sorafenib combined with gemcitabine plus oxaliplatin in advanced hepatocellular carcinoma. </w:t>
      </w:r>
      <w:r w:rsidRPr="00014E75">
        <w:rPr>
          <w:rFonts w:ascii="Book Antiqua" w:hAnsi="Book Antiqua" w:cs="SimSun"/>
          <w:i/>
          <w:iCs/>
          <w:kern w:val="0"/>
          <w:sz w:val="24"/>
          <w:szCs w:val="24"/>
        </w:rPr>
        <w:t>World J Gastroenterol</w:t>
      </w:r>
      <w:r w:rsidRPr="00014E75">
        <w:rPr>
          <w:rFonts w:ascii="Book Antiqua" w:hAnsi="Book Antiqua" w:cs="SimSun"/>
          <w:kern w:val="0"/>
          <w:sz w:val="24"/>
          <w:szCs w:val="24"/>
        </w:rPr>
        <w:t xml:space="preserve"> 2011; </w:t>
      </w:r>
      <w:r w:rsidRPr="00014E75">
        <w:rPr>
          <w:rFonts w:ascii="Book Antiqua" w:hAnsi="Book Antiqua" w:cs="SimSun"/>
          <w:b/>
          <w:bCs/>
          <w:kern w:val="0"/>
          <w:sz w:val="24"/>
          <w:szCs w:val="24"/>
        </w:rPr>
        <w:t>17</w:t>
      </w:r>
      <w:r w:rsidRPr="00014E75">
        <w:rPr>
          <w:rFonts w:ascii="Book Antiqua" w:hAnsi="Book Antiqua" w:cs="SimSun"/>
          <w:kern w:val="0"/>
          <w:sz w:val="24"/>
          <w:szCs w:val="24"/>
        </w:rPr>
        <w:t>: 2255-2258 [PMID: 21633538 DOI: 10.3748/wjg.v17.i17.2255]</w:t>
      </w:r>
    </w:p>
    <w:p w14:paraId="27DF071B" w14:textId="77777777" w:rsidR="00782B6E" w:rsidRPr="00B974C8" w:rsidRDefault="00782B6E" w:rsidP="00782B6E">
      <w:pPr>
        <w:pStyle w:val="ListParagraph"/>
        <w:adjustRightInd w:val="0"/>
        <w:snapToGrid w:val="0"/>
        <w:spacing w:line="360" w:lineRule="auto"/>
        <w:ind w:firstLineChars="0" w:firstLine="0"/>
        <w:rPr>
          <w:rFonts w:ascii="Book Antiqua" w:eastAsia="Times New Roman" w:hAnsi="Book Antiqua"/>
          <w:sz w:val="24"/>
          <w:szCs w:val="24"/>
        </w:rPr>
      </w:pPr>
      <w:r w:rsidRPr="00014E75">
        <w:rPr>
          <w:rFonts w:ascii="Book Antiqua" w:hAnsi="Book Antiqua" w:cs="SimSun"/>
          <w:kern w:val="0"/>
          <w:sz w:val="24"/>
          <w:szCs w:val="24"/>
        </w:rPr>
        <w:t xml:space="preserve">52 </w:t>
      </w:r>
      <w:r w:rsidRPr="00B974C8">
        <w:rPr>
          <w:rFonts w:ascii="Book Antiqua" w:eastAsia="HelveticaNeue-BoldCond" w:hAnsi="Book Antiqua"/>
          <w:b/>
          <w:bCs/>
          <w:sz w:val="24"/>
          <w:szCs w:val="24"/>
        </w:rPr>
        <w:t>Assenat E</w:t>
      </w:r>
      <w:r w:rsidRPr="00B974C8">
        <w:rPr>
          <w:rFonts w:ascii="Book Antiqua" w:eastAsia="HelveticaNeue-BoldCond" w:hAnsi="Book Antiqua"/>
          <w:bCs/>
          <w:sz w:val="24"/>
          <w:szCs w:val="24"/>
        </w:rPr>
        <w:t xml:space="preserve">, Boige V, Thézenas S, </w:t>
      </w:r>
      <w:r w:rsidRPr="00B974C8">
        <w:rPr>
          <w:rFonts w:ascii="Book Antiqua" w:eastAsia="Times New Roman" w:hAnsi="Book Antiqua"/>
          <w:sz w:val="24"/>
          <w:szCs w:val="24"/>
        </w:rPr>
        <w:t xml:space="preserve">Pageaux GP, Peron JM, Becouarn Y, Dahan L, Merle P, Blanc JF, Bouche O, Ramdani M, Mazard T, Bleuse JP, Ychou M. </w:t>
      </w:r>
      <w:r w:rsidRPr="00B974C8">
        <w:rPr>
          <w:rFonts w:ascii="Book Antiqua" w:eastAsia="HelveticaNeue-BoldCond" w:hAnsi="Book Antiqua"/>
          <w:bCs/>
          <w:sz w:val="24"/>
          <w:szCs w:val="24"/>
        </w:rPr>
        <w:t xml:space="preserve">Sorafenib (S) alone </w:t>
      </w:r>
      <w:r w:rsidRPr="003454B8">
        <w:rPr>
          <w:rFonts w:ascii="Book Antiqua" w:eastAsia="HelveticaNeue-BoldCond" w:hAnsi="Book Antiqua"/>
          <w:bCs/>
          <w:i/>
          <w:sz w:val="24"/>
          <w:szCs w:val="24"/>
        </w:rPr>
        <w:t>vs</w:t>
      </w:r>
      <w:r w:rsidRPr="00B974C8">
        <w:rPr>
          <w:rFonts w:ascii="Book Antiqua" w:eastAsia="HelveticaNeue-BoldCond" w:hAnsi="Book Antiqua"/>
          <w:bCs/>
          <w:sz w:val="24"/>
          <w:szCs w:val="24"/>
        </w:rPr>
        <w:t xml:space="preserve"> S combined with gemcitabine and oxaliplatin (GEMOX) in first-line treatment of advanced hepatocellular carcinoma (HCC): Final analysis of the randomized phase II GONEXT trial (UNICANCER/FFCD </w:t>
      </w:r>
      <w:r w:rsidRPr="00B974C8">
        <w:rPr>
          <w:rFonts w:ascii="Book Antiqua" w:eastAsia="HelveticaNeue-BoldCond" w:hAnsi="Book Antiqua"/>
          <w:bCs/>
          <w:sz w:val="24"/>
          <w:szCs w:val="24"/>
        </w:rPr>
        <w:lastRenderedPageBreak/>
        <w:t xml:space="preserve">PRODIGE 10 trial). </w:t>
      </w:r>
      <w:r w:rsidRPr="00B974C8">
        <w:rPr>
          <w:rFonts w:ascii="Book Antiqua" w:eastAsia="HelveticaNeue-BoldCond" w:hAnsi="Book Antiqua"/>
          <w:bCs/>
          <w:i/>
          <w:sz w:val="24"/>
          <w:szCs w:val="24"/>
        </w:rPr>
        <w:t>J Clin Oncol</w:t>
      </w:r>
      <w:r w:rsidRPr="00B974C8">
        <w:rPr>
          <w:rFonts w:ascii="Book Antiqua" w:eastAsia="HelveticaNeue-BoldCond" w:hAnsi="Book Antiqua"/>
          <w:bCs/>
          <w:sz w:val="24"/>
          <w:szCs w:val="24"/>
        </w:rPr>
        <w:t xml:space="preserve"> 2013;</w:t>
      </w:r>
      <w:r w:rsidRPr="003B2658">
        <w:rPr>
          <w:rFonts w:ascii="Book Antiqua" w:eastAsia="HelveticaNeue-BoldCond" w:hAnsi="Book Antiqua"/>
          <w:b/>
          <w:bCs/>
          <w:sz w:val="24"/>
          <w:szCs w:val="24"/>
        </w:rPr>
        <w:t xml:space="preserve"> 31 Suppl 4</w:t>
      </w:r>
      <w:r>
        <w:rPr>
          <w:rFonts w:ascii="Book Antiqua" w:eastAsia="HelveticaNeue-BoldCond" w:hAnsi="Book Antiqua"/>
          <w:bCs/>
          <w:sz w:val="24"/>
          <w:szCs w:val="24"/>
        </w:rPr>
        <w:t>: abstract 4028</w:t>
      </w:r>
    </w:p>
    <w:p w14:paraId="32205BBE" w14:textId="77777777" w:rsidR="00782B6E" w:rsidRPr="00014E75" w:rsidRDefault="00782B6E" w:rsidP="00782B6E">
      <w:pPr>
        <w:widowControl/>
        <w:spacing w:line="360" w:lineRule="auto"/>
        <w:rPr>
          <w:rFonts w:ascii="Book Antiqua" w:hAnsi="Book Antiqua" w:cs="SimSun"/>
          <w:kern w:val="0"/>
          <w:sz w:val="24"/>
          <w:szCs w:val="24"/>
        </w:rPr>
      </w:pPr>
      <w:r>
        <w:rPr>
          <w:rFonts w:ascii="Book Antiqua" w:hAnsi="Book Antiqua" w:cs="SimSun"/>
          <w:kern w:val="0"/>
          <w:sz w:val="24"/>
          <w:szCs w:val="24"/>
        </w:rPr>
        <w:t xml:space="preserve">53 </w:t>
      </w:r>
      <w:r w:rsidRPr="00014E75">
        <w:rPr>
          <w:rFonts w:ascii="Book Antiqua" w:hAnsi="Book Antiqua" w:cs="SimSun"/>
          <w:b/>
          <w:kern w:val="0"/>
          <w:sz w:val="24"/>
          <w:szCs w:val="24"/>
        </w:rPr>
        <w:t>Yau T</w:t>
      </w:r>
      <w:r w:rsidRPr="00014E75">
        <w:rPr>
          <w:rFonts w:ascii="Book Antiqua" w:hAnsi="Book Antiqua" w:cs="SimSun"/>
          <w:kern w:val="0"/>
          <w:sz w:val="24"/>
          <w:szCs w:val="24"/>
        </w:rPr>
        <w:t>, Cheung FY, Lee F, Choo SP, Wong H, Toh HC, Leung AK, Chan P, Yau TK, Wong J, Tang YF, Lau SMJ, Cheung TT, Fan ST, Poon RTP. A multi-center phase II study of sorafenib, capecitabine, and oxaliplatin (SECOX) in patients with advanced hepatocellular carcinoma: Final results of Hong Kong-Singapore Hepatocellular Carcinoma Research Collaborative Group study</w:t>
      </w:r>
      <w:r w:rsidRPr="00014E75">
        <w:rPr>
          <w:rFonts w:ascii="Book Antiqua" w:hAnsi="Book Antiqua" w:cs="SimSun"/>
          <w:i/>
          <w:kern w:val="0"/>
          <w:sz w:val="24"/>
          <w:szCs w:val="24"/>
        </w:rPr>
        <w:t xml:space="preserve">. J Clin Oncol </w:t>
      </w:r>
      <w:r w:rsidRPr="00014E75">
        <w:rPr>
          <w:rFonts w:ascii="Book Antiqua" w:hAnsi="Book Antiqua" w:cs="SimSun"/>
          <w:kern w:val="0"/>
          <w:sz w:val="24"/>
          <w:szCs w:val="24"/>
        </w:rPr>
        <w:t>2013;</w:t>
      </w:r>
      <w:r w:rsidRPr="00014E75">
        <w:rPr>
          <w:rFonts w:ascii="Book Antiqua" w:hAnsi="Book Antiqua" w:cs="SimSun"/>
          <w:b/>
          <w:kern w:val="0"/>
          <w:sz w:val="24"/>
          <w:szCs w:val="24"/>
        </w:rPr>
        <w:t xml:space="preserve"> 31 Suppl 4</w:t>
      </w:r>
      <w:r w:rsidRPr="00014E75">
        <w:rPr>
          <w:rFonts w:ascii="Book Antiqua" w:hAnsi="Book Antiqua" w:cs="SimSun"/>
          <w:kern w:val="0"/>
          <w:sz w:val="24"/>
          <w:szCs w:val="24"/>
        </w:rPr>
        <w:t>: abstract 4117</w:t>
      </w:r>
    </w:p>
    <w:p w14:paraId="1E6C6610"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54 </w:t>
      </w:r>
      <w:r w:rsidRPr="00014E75">
        <w:rPr>
          <w:rFonts w:ascii="Book Antiqua" w:hAnsi="Book Antiqua" w:cs="SimSun"/>
          <w:b/>
          <w:bCs/>
          <w:kern w:val="0"/>
          <w:sz w:val="24"/>
          <w:szCs w:val="24"/>
        </w:rPr>
        <w:t>Hodi FS</w:t>
      </w:r>
      <w:r w:rsidRPr="00014E75">
        <w:rPr>
          <w:rFonts w:ascii="Book Antiqua" w:hAnsi="Book Antiqua" w:cs="SimSun"/>
          <w:kern w:val="0"/>
          <w:sz w:val="24"/>
          <w:szCs w:val="24"/>
        </w:rPr>
        <w:t xml:space="preserve">, O'Day SJ, McDermott DF, Weber RW, Sosman JA, Haanen JB, Gonzalez R, Robert C, Schadendorf D, Hassel JC, Akerley W, van den Eertwegh AJ, Lutzky J, Lorigan P, Vaubel JM, Linette GP, Hogg D, Ottensmeier CH, Lebbé C, Peschel C, Quirt I, Clark JI, Wolchok JD, Weber JS, Tian J, Yellin MJ, Nichol GM, Hoos A, Urba WJ. Improved survival with ipilimumab in patients with metastatic melanoma. </w:t>
      </w:r>
      <w:r w:rsidRPr="00014E75">
        <w:rPr>
          <w:rFonts w:ascii="Book Antiqua" w:hAnsi="Book Antiqua" w:cs="SimSun"/>
          <w:i/>
          <w:iCs/>
          <w:kern w:val="0"/>
          <w:sz w:val="24"/>
          <w:szCs w:val="24"/>
        </w:rPr>
        <w:t>N Engl J Med</w:t>
      </w:r>
      <w:r w:rsidRPr="00014E75">
        <w:rPr>
          <w:rFonts w:ascii="Book Antiqua" w:hAnsi="Book Antiqua" w:cs="SimSun"/>
          <w:kern w:val="0"/>
          <w:sz w:val="24"/>
          <w:szCs w:val="24"/>
        </w:rPr>
        <w:t xml:space="preserve"> 2010; </w:t>
      </w:r>
      <w:r w:rsidRPr="00014E75">
        <w:rPr>
          <w:rFonts w:ascii="Book Antiqua" w:hAnsi="Book Antiqua" w:cs="SimSun"/>
          <w:b/>
          <w:bCs/>
          <w:kern w:val="0"/>
          <w:sz w:val="24"/>
          <w:szCs w:val="24"/>
        </w:rPr>
        <w:t>363</w:t>
      </w:r>
      <w:r w:rsidRPr="00014E75">
        <w:rPr>
          <w:rFonts w:ascii="Book Antiqua" w:hAnsi="Book Antiqua" w:cs="SimSun"/>
          <w:kern w:val="0"/>
          <w:sz w:val="24"/>
          <w:szCs w:val="24"/>
        </w:rPr>
        <w:t>: 711-723 [PMID: 20525992 DOI: 10.1056/NEJMoa1003466]</w:t>
      </w:r>
    </w:p>
    <w:p w14:paraId="3F9425B7"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55 </w:t>
      </w:r>
      <w:r w:rsidRPr="00014E75">
        <w:rPr>
          <w:rFonts w:ascii="Book Antiqua" w:hAnsi="Book Antiqua" w:cs="SimSun"/>
          <w:b/>
          <w:bCs/>
          <w:kern w:val="0"/>
          <w:sz w:val="24"/>
          <w:szCs w:val="24"/>
        </w:rPr>
        <w:t>Herbst RS</w:t>
      </w:r>
      <w:r w:rsidRPr="00014E75">
        <w:rPr>
          <w:rFonts w:ascii="Book Antiqua" w:hAnsi="Book Antiqua" w:cs="SimSun"/>
          <w:kern w:val="0"/>
          <w:sz w:val="24"/>
          <w:szCs w:val="24"/>
        </w:rPr>
        <w:t xml:space="preserve">, Baas P, Kim DW, Felip E, Pérez-Gracia JL, Han JY, Molina J, Kim JH, Arvis CD, Ahn MJ, Majem M, Fidler MJ, de Castro G, Garrido M, Lubiniecki GM, Shentu Y, Im E, Dolled-Filhart M, Garon EB. Pembrolizumab versus docetaxel for previously treated, PD-L1-positive, advanced non-small-cell lung cancer (KEYNOTE-010): a randomised controlled trial. </w:t>
      </w:r>
      <w:r w:rsidRPr="00014E75">
        <w:rPr>
          <w:rFonts w:ascii="Book Antiqua" w:hAnsi="Book Antiqua" w:cs="SimSun"/>
          <w:i/>
          <w:iCs/>
          <w:kern w:val="0"/>
          <w:sz w:val="24"/>
          <w:szCs w:val="24"/>
        </w:rPr>
        <w:t>Lancet</w:t>
      </w:r>
      <w:r w:rsidRPr="00014E75">
        <w:rPr>
          <w:rFonts w:ascii="Book Antiqua" w:hAnsi="Book Antiqua" w:cs="SimSun"/>
          <w:kern w:val="0"/>
          <w:sz w:val="24"/>
          <w:szCs w:val="24"/>
        </w:rPr>
        <w:t xml:space="preserve"> 2016; </w:t>
      </w:r>
      <w:r w:rsidRPr="00014E75">
        <w:rPr>
          <w:rFonts w:ascii="Book Antiqua" w:hAnsi="Book Antiqua" w:cs="SimSun"/>
          <w:b/>
          <w:bCs/>
          <w:kern w:val="0"/>
          <w:sz w:val="24"/>
          <w:szCs w:val="24"/>
        </w:rPr>
        <w:t>387</w:t>
      </w:r>
      <w:r w:rsidRPr="00014E75">
        <w:rPr>
          <w:rFonts w:ascii="Book Antiqua" w:hAnsi="Book Antiqua" w:cs="SimSun"/>
          <w:kern w:val="0"/>
          <w:sz w:val="24"/>
          <w:szCs w:val="24"/>
        </w:rPr>
        <w:t>: 1540-1550 [PMID: 26712084 DOI: 10.1016/S0140-6736(15)01281-7]</w:t>
      </w:r>
    </w:p>
    <w:p w14:paraId="3177B646"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56 </w:t>
      </w:r>
      <w:r w:rsidRPr="00014E75">
        <w:rPr>
          <w:rFonts w:ascii="Book Antiqua" w:hAnsi="Book Antiqua" w:cs="SimSun"/>
          <w:b/>
          <w:bCs/>
          <w:kern w:val="0"/>
          <w:sz w:val="24"/>
          <w:szCs w:val="24"/>
        </w:rPr>
        <w:t>Borghaei H</w:t>
      </w:r>
      <w:r w:rsidRPr="00014E75">
        <w:rPr>
          <w:rFonts w:ascii="Book Antiqua" w:hAnsi="Book Antiqua" w:cs="SimSun"/>
          <w:kern w:val="0"/>
          <w:sz w:val="24"/>
          <w:szCs w:val="24"/>
        </w:rPr>
        <w:t xml:space="preserve">, Paz-Ares L, Horn L, Spigel DR, Steins M, Ready NE, Chow LQ, Vokes EE, Felip E, Holgado E, Barlesi F, Kohlhäufl M, Arrieta O, Burgio MA, Fayette J, Lena H, Poddubskaya E, Gerber DE, Gettinger SN, Rudin CM, Rizvi N, Crinò L, Blumenschein GR, Antonia SJ, Dorange C, Harbison CT, Graf Finckenstein F, Brahmer JR. Nivolumab versus Docetaxel in Advanced Nonsquamous Non-Small-Cell Lung Cancer. </w:t>
      </w:r>
      <w:r w:rsidRPr="00014E75">
        <w:rPr>
          <w:rFonts w:ascii="Book Antiqua" w:hAnsi="Book Antiqua" w:cs="SimSun"/>
          <w:i/>
          <w:iCs/>
          <w:kern w:val="0"/>
          <w:sz w:val="24"/>
          <w:szCs w:val="24"/>
        </w:rPr>
        <w:t>N Engl J Med</w:t>
      </w:r>
      <w:r w:rsidRPr="00014E75">
        <w:rPr>
          <w:rFonts w:ascii="Book Antiqua" w:hAnsi="Book Antiqua" w:cs="SimSun"/>
          <w:kern w:val="0"/>
          <w:sz w:val="24"/>
          <w:szCs w:val="24"/>
        </w:rPr>
        <w:t xml:space="preserve"> 2015; </w:t>
      </w:r>
      <w:r w:rsidRPr="00014E75">
        <w:rPr>
          <w:rFonts w:ascii="Book Antiqua" w:hAnsi="Book Antiqua" w:cs="SimSun"/>
          <w:b/>
          <w:bCs/>
          <w:kern w:val="0"/>
          <w:sz w:val="24"/>
          <w:szCs w:val="24"/>
        </w:rPr>
        <w:t>373</w:t>
      </w:r>
      <w:r w:rsidRPr="00014E75">
        <w:rPr>
          <w:rFonts w:ascii="Book Antiqua" w:hAnsi="Book Antiqua" w:cs="SimSun"/>
          <w:kern w:val="0"/>
          <w:sz w:val="24"/>
          <w:szCs w:val="24"/>
        </w:rPr>
        <w:t>: 1627-1639 [PMID: 26412456 DOI: 10.1056/NEJMoa1507643]</w:t>
      </w:r>
    </w:p>
    <w:p w14:paraId="58985845"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57 </w:t>
      </w:r>
      <w:r w:rsidRPr="00014E75">
        <w:rPr>
          <w:rFonts w:ascii="Book Antiqua" w:hAnsi="Book Antiqua" w:cs="SimSun"/>
          <w:b/>
          <w:bCs/>
          <w:kern w:val="0"/>
          <w:sz w:val="24"/>
          <w:szCs w:val="24"/>
        </w:rPr>
        <w:t>Motzer RJ</w:t>
      </w:r>
      <w:r w:rsidRPr="00014E75">
        <w:rPr>
          <w:rFonts w:ascii="Book Antiqua" w:hAnsi="Book Antiqua" w:cs="SimSun"/>
          <w:kern w:val="0"/>
          <w:sz w:val="24"/>
          <w:szCs w:val="24"/>
        </w:rPr>
        <w:t xml:space="preserve">, Escudier B, McDermott DF, George S, Hammers HJ, Srinivas S, Tykodi SS, Sosman JA, Procopio G, Plimack ER, Castellano D, Choueiri TK, </w:t>
      </w:r>
      <w:r w:rsidRPr="00014E75">
        <w:rPr>
          <w:rFonts w:ascii="Book Antiqua" w:hAnsi="Book Antiqua" w:cs="SimSun"/>
          <w:kern w:val="0"/>
          <w:sz w:val="24"/>
          <w:szCs w:val="24"/>
        </w:rPr>
        <w:lastRenderedPageBreak/>
        <w:t xml:space="preserve">Gurney H, Donskov F, Bono P, Wagstaff J, Gauler TC, Ueda T, Tomita Y, Schutz FA, Kollmannsberger C, Larkin J, Ravaud A, Simon JS, Xu LA, Waxman IM, Sharma P. Nivolumab versus Everolimus in Advanced Renal-Cell Carcinoma. </w:t>
      </w:r>
      <w:r w:rsidRPr="00014E75">
        <w:rPr>
          <w:rFonts w:ascii="Book Antiqua" w:hAnsi="Book Antiqua" w:cs="SimSun"/>
          <w:i/>
          <w:iCs/>
          <w:kern w:val="0"/>
          <w:sz w:val="24"/>
          <w:szCs w:val="24"/>
        </w:rPr>
        <w:t>N Engl J Med</w:t>
      </w:r>
      <w:r w:rsidRPr="00014E75">
        <w:rPr>
          <w:rFonts w:ascii="Book Antiqua" w:hAnsi="Book Antiqua" w:cs="SimSun"/>
          <w:kern w:val="0"/>
          <w:sz w:val="24"/>
          <w:szCs w:val="24"/>
        </w:rPr>
        <w:t xml:space="preserve"> 2015; </w:t>
      </w:r>
      <w:r w:rsidRPr="00014E75">
        <w:rPr>
          <w:rFonts w:ascii="Book Antiqua" w:hAnsi="Book Antiqua" w:cs="SimSun"/>
          <w:b/>
          <w:bCs/>
          <w:kern w:val="0"/>
          <w:sz w:val="24"/>
          <w:szCs w:val="24"/>
        </w:rPr>
        <w:t>373</w:t>
      </w:r>
      <w:r w:rsidRPr="00014E75">
        <w:rPr>
          <w:rFonts w:ascii="Book Antiqua" w:hAnsi="Book Antiqua" w:cs="SimSun"/>
          <w:kern w:val="0"/>
          <w:sz w:val="24"/>
          <w:szCs w:val="24"/>
        </w:rPr>
        <w:t>: 1803-1813 [PMID: 26406148 DOI: 10.1056/NEJMoa1510665]</w:t>
      </w:r>
    </w:p>
    <w:p w14:paraId="677F3BC9"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58 </w:t>
      </w:r>
      <w:r w:rsidRPr="00014E75">
        <w:rPr>
          <w:rFonts w:ascii="Book Antiqua" w:hAnsi="Book Antiqua" w:cs="SimSun"/>
          <w:b/>
          <w:bCs/>
          <w:kern w:val="0"/>
          <w:sz w:val="24"/>
          <w:szCs w:val="24"/>
        </w:rPr>
        <w:t>Grosso JF</w:t>
      </w:r>
      <w:r w:rsidRPr="00014E75">
        <w:rPr>
          <w:rFonts w:ascii="Book Antiqua" w:hAnsi="Book Antiqua" w:cs="SimSun"/>
          <w:kern w:val="0"/>
          <w:sz w:val="24"/>
          <w:szCs w:val="24"/>
        </w:rPr>
        <w:t xml:space="preserve">, Jure-Kunkel MN. CTLA-4 blockade in tumor models: an overview of preclinical and translational research. </w:t>
      </w:r>
      <w:r w:rsidRPr="00014E75">
        <w:rPr>
          <w:rFonts w:ascii="Book Antiqua" w:hAnsi="Book Antiqua" w:cs="SimSun"/>
          <w:i/>
          <w:iCs/>
          <w:kern w:val="0"/>
          <w:sz w:val="24"/>
          <w:szCs w:val="24"/>
        </w:rPr>
        <w:t>Cancer Immun</w:t>
      </w:r>
      <w:r w:rsidRPr="00014E75">
        <w:rPr>
          <w:rFonts w:ascii="Book Antiqua" w:hAnsi="Book Antiqua" w:cs="SimSun"/>
          <w:kern w:val="0"/>
          <w:sz w:val="24"/>
          <w:szCs w:val="24"/>
        </w:rPr>
        <w:t xml:space="preserve"> 2013; </w:t>
      </w:r>
      <w:r w:rsidRPr="00014E75">
        <w:rPr>
          <w:rFonts w:ascii="Book Antiqua" w:hAnsi="Book Antiqua" w:cs="SimSun"/>
          <w:b/>
          <w:bCs/>
          <w:kern w:val="0"/>
          <w:sz w:val="24"/>
          <w:szCs w:val="24"/>
        </w:rPr>
        <w:t>13</w:t>
      </w:r>
      <w:r w:rsidRPr="00014E75">
        <w:rPr>
          <w:rFonts w:ascii="Book Antiqua" w:hAnsi="Book Antiqua" w:cs="SimSun"/>
          <w:kern w:val="0"/>
          <w:sz w:val="24"/>
          <w:szCs w:val="24"/>
        </w:rPr>
        <w:t>: 5 [PMID: 23390376]</w:t>
      </w:r>
    </w:p>
    <w:p w14:paraId="17257D5E"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59 </w:t>
      </w:r>
      <w:r w:rsidRPr="00014E75">
        <w:rPr>
          <w:rFonts w:ascii="Book Antiqua" w:hAnsi="Book Antiqua" w:cs="SimSun"/>
          <w:b/>
          <w:bCs/>
          <w:kern w:val="0"/>
          <w:sz w:val="24"/>
          <w:szCs w:val="24"/>
        </w:rPr>
        <w:t>Tarhini AA</w:t>
      </w:r>
      <w:r w:rsidRPr="00014E75">
        <w:rPr>
          <w:rFonts w:ascii="Book Antiqua" w:hAnsi="Book Antiqua" w:cs="SimSun"/>
          <w:kern w:val="0"/>
          <w:sz w:val="24"/>
          <w:szCs w:val="24"/>
        </w:rPr>
        <w:t xml:space="preserve">. Tremelimumab: a review of development to date in solid tumors. </w:t>
      </w:r>
      <w:r w:rsidRPr="00014E75">
        <w:rPr>
          <w:rFonts w:ascii="Book Antiqua" w:hAnsi="Book Antiqua" w:cs="SimSun"/>
          <w:i/>
          <w:iCs/>
          <w:kern w:val="0"/>
          <w:sz w:val="24"/>
          <w:szCs w:val="24"/>
        </w:rPr>
        <w:t>Immunotherapy</w:t>
      </w:r>
      <w:r w:rsidRPr="00014E75">
        <w:rPr>
          <w:rFonts w:ascii="Book Antiqua" w:hAnsi="Book Antiqua" w:cs="SimSun"/>
          <w:kern w:val="0"/>
          <w:sz w:val="24"/>
          <w:szCs w:val="24"/>
        </w:rPr>
        <w:t xml:space="preserve"> 2013; </w:t>
      </w:r>
      <w:r w:rsidRPr="00014E75">
        <w:rPr>
          <w:rFonts w:ascii="Book Antiqua" w:hAnsi="Book Antiqua" w:cs="SimSun"/>
          <w:b/>
          <w:bCs/>
          <w:kern w:val="0"/>
          <w:sz w:val="24"/>
          <w:szCs w:val="24"/>
        </w:rPr>
        <w:t>5</w:t>
      </w:r>
      <w:r w:rsidRPr="00014E75">
        <w:rPr>
          <w:rFonts w:ascii="Book Antiqua" w:hAnsi="Book Antiqua" w:cs="SimSun"/>
          <w:kern w:val="0"/>
          <w:sz w:val="24"/>
          <w:szCs w:val="24"/>
        </w:rPr>
        <w:t>: 215-229 [PMID:</w:t>
      </w:r>
      <w:r>
        <w:rPr>
          <w:rFonts w:ascii="Book Antiqua" w:hAnsi="Book Antiqua" w:cs="SimSun"/>
          <w:kern w:val="0"/>
          <w:sz w:val="24"/>
          <w:szCs w:val="24"/>
        </w:rPr>
        <w:t xml:space="preserve"> 23444951 DOI: 10.2217/imt.13.9</w:t>
      </w:r>
      <w:r w:rsidRPr="00014E75">
        <w:rPr>
          <w:rFonts w:ascii="Book Antiqua" w:hAnsi="Book Antiqua" w:cs="SimSun"/>
          <w:kern w:val="0"/>
          <w:sz w:val="24"/>
          <w:szCs w:val="24"/>
        </w:rPr>
        <w:t>]</w:t>
      </w:r>
    </w:p>
    <w:p w14:paraId="14472F7B"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60 </w:t>
      </w:r>
      <w:r w:rsidRPr="00014E75">
        <w:rPr>
          <w:rFonts w:ascii="Book Antiqua" w:hAnsi="Book Antiqua" w:cs="SimSun"/>
          <w:b/>
          <w:bCs/>
          <w:kern w:val="0"/>
          <w:sz w:val="24"/>
          <w:szCs w:val="24"/>
        </w:rPr>
        <w:t>Sangro B</w:t>
      </w:r>
      <w:r w:rsidRPr="00014E75">
        <w:rPr>
          <w:rFonts w:ascii="Book Antiqua" w:hAnsi="Book Antiqua" w:cs="SimSun"/>
          <w:kern w:val="0"/>
          <w:sz w:val="24"/>
          <w:szCs w:val="24"/>
        </w:rPr>
        <w:t xml:space="preserve">, Gomez-Martin C, de la Mata M, Iñarrairaegui M, Garralda E, Barrera P, Riezu-Boj JI, Larrea E, Alfaro C, Sarobe P, Lasarte JJ, Pérez-Gracia JL, Melero I, Prieto J. A clinical trial of CTLA-4 blockade with tremelimumab in patients with hepatocellular carcinoma and chronic hepatitis C. </w:t>
      </w:r>
      <w:r w:rsidRPr="00014E75">
        <w:rPr>
          <w:rFonts w:ascii="Book Antiqua" w:hAnsi="Book Antiqua" w:cs="SimSun"/>
          <w:i/>
          <w:iCs/>
          <w:kern w:val="0"/>
          <w:sz w:val="24"/>
          <w:szCs w:val="24"/>
        </w:rPr>
        <w:t>J Hepatol</w:t>
      </w:r>
      <w:r w:rsidRPr="00014E75">
        <w:rPr>
          <w:rFonts w:ascii="Book Antiqua" w:hAnsi="Book Antiqua" w:cs="SimSun"/>
          <w:kern w:val="0"/>
          <w:sz w:val="24"/>
          <w:szCs w:val="24"/>
        </w:rPr>
        <w:t xml:space="preserve"> 2013; </w:t>
      </w:r>
      <w:r w:rsidRPr="00014E75">
        <w:rPr>
          <w:rFonts w:ascii="Book Antiqua" w:hAnsi="Book Antiqua" w:cs="SimSun"/>
          <w:b/>
          <w:bCs/>
          <w:kern w:val="0"/>
          <w:sz w:val="24"/>
          <w:szCs w:val="24"/>
        </w:rPr>
        <w:t>59</w:t>
      </w:r>
      <w:r w:rsidRPr="00014E75">
        <w:rPr>
          <w:rFonts w:ascii="Book Antiqua" w:hAnsi="Book Antiqua" w:cs="SimSun"/>
          <w:kern w:val="0"/>
          <w:sz w:val="24"/>
          <w:szCs w:val="24"/>
        </w:rPr>
        <w:t>: 81-88 [PMID: 23466307 DOI: 10.1016/j.jhep.2013.02.022]</w:t>
      </w:r>
    </w:p>
    <w:p w14:paraId="09F53B3B" w14:textId="77777777" w:rsidR="00782B6E" w:rsidRPr="00014E75" w:rsidRDefault="00782B6E" w:rsidP="00782B6E">
      <w:pPr>
        <w:widowControl/>
        <w:spacing w:line="360" w:lineRule="auto"/>
        <w:rPr>
          <w:rFonts w:ascii="Book Antiqua" w:hAnsi="Book Antiqua" w:cs="SimSun"/>
          <w:kern w:val="0"/>
          <w:sz w:val="24"/>
          <w:szCs w:val="24"/>
        </w:rPr>
      </w:pPr>
      <w:r>
        <w:rPr>
          <w:rFonts w:ascii="Book Antiqua" w:hAnsi="Book Antiqua" w:cs="SimSun"/>
          <w:kern w:val="0"/>
          <w:sz w:val="24"/>
          <w:szCs w:val="24"/>
        </w:rPr>
        <w:t xml:space="preserve">61 </w:t>
      </w:r>
      <w:r w:rsidRPr="00014E75">
        <w:rPr>
          <w:rFonts w:ascii="Book Antiqua" w:hAnsi="Book Antiqua" w:cs="SimSun"/>
          <w:b/>
          <w:kern w:val="0"/>
          <w:sz w:val="24"/>
          <w:szCs w:val="24"/>
        </w:rPr>
        <w:t>Duffy AG</w:t>
      </w:r>
      <w:r w:rsidRPr="00014E75">
        <w:rPr>
          <w:rFonts w:ascii="Book Antiqua" w:hAnsi="Book Antiqua" w:cs="SimSun"/>
          <w:kern w:val="0"/>
          <w:sz w:val="24"/>
          <w:szCs w:val="24"/>
        </w:rPr>
        <w:t>, Makarova-Rusher OV, Kerkar SP, Kleiner DE, Fioravanti S, Walker M, Carey S, Figg WD, Steinberg SM, Anderson V, Abi-Jaoudeh N, Levi E, Wood BJ, Greten TF. A pilot study of tremelimumab – a monoclonal antibody against CTLA-4 – in combination with either transcatheter arterial chemoembolization (TACE) or radiofrequency ablation (RFA) in patients with hepatocellular carcinoma (HCC).</w:t>
      </w:r>
      <w:r w:rsidRPr="00014E75">
        <w:rPr>
          <w:rFonts w:ascii="Book Antiqua" w:hAnsi="Book Antiqua" w:cs="SimSun"/>
          <w:i/>
          <w:kern w:val="0"/>
          <w:sz w:val="24"/>
          <w:szCs w:val="24"/>
        </w:rPr>
        <w:t xml:space="preserve"> J Clin Oncol </w:t>
      </w:r>
      <w:r w:rsidRPr="00014E75">
        <w:rPr>
          <w:rFonts w:ascii="Book Antiqua" w:hAnsi="Book Antiqua" w:cs="SimSun"/>
          <w:kern w:val="0"/>
          <w:sz w:val="24"/>
          <w:szCs w:val="24"/>
        </w:rPr>
        <w:t>2015;</w:t>
      </w:r>
      <w:r w:rsidRPr="00014E75">
        <w:rPr>
          <w:rFonts w:ascii="Book Antiqua" w:hAnsi="Book Antiqua" w:cs="SimSun"/>
          <w:b/>
          <w:kern w:val="0"/>
          <w:sz w:val="24"/>
          <w:szCs w:val="24"/>
        </w:rPr>
        <w:t xml:space="preserve"> 33 </w:t>
      </w:r>
      <w:r w:rsidRPr="003B2658">
        <w:rPr>
          <w:rFonts w:ascii="Book Antiqua" w:hAnsi="Book Antiqua" w:cs="SimSun" w:hint="eastAsia"/>
          <w:b/>
          <w:kern w:val="0"/>
          <w:sz w:val="24"/>
          <w:szCs w:val="24"/>
        </w:rPr>
        <w:t>S</w:t>
      </w:r>
      <w:r w:rsidRPr="00014E75">
        <w:rPr>
          <w:rFonts w:ascii="Book Antiqua" w:hAnsi="Book Antiqua" w:cs="SimSun"/>
          <w:b/>
          <w:kern w:val="0"/>
          <w:sz w:val="24"/>
          <w:szCs w:val="24"/>
        </w:rPr>
        <w:t>uppl 15</w:t>
      </w:r>
      <w:r w:rsidRPr="00014E75">
        <w:rPr>
          <w:rFonts w:ascii="Book Antiqua" w:hAnsi="Book Antiqua" w:cs="SimSun"/>
          <w:kern w:val="0"/>
          <w:sz w:val="24"/>
          <w:szCs w:val="24"/>
        </w:rPr>
        <w:t>: abstract 4081</w:t>
      </w:r>
    </w:p>
    <w:p w14:paraId="1FEE0D18"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62 </w:t>
      </w:r>
      <w:r w:rsidRPr="00014E75">
        <w:rPr>
          <w:rFonts w:ascii="Book Antiqua" w:hAnsi="Book Antiqua" w:cs="SimSun"/>
          <w:b/>
          <w:bCs/>
          <w:kern w:val="0"/>
          <w:sz w:val="24"/>
          <w:szCs w:val="24"/>
        </w:rPr>
        <w:t>Taube JM</w:t>
      </w:r>
      <w:r w:rsidRPr="00014E75">
        <w:rPr>
          <w:rFonts w:ascii="Book Antiqua" w:hAnsi="Book Antiqua" w:cs="SimSun"/>
          <w:kern w:val="0"/>
          <w:sz w:val="24"/>
          <w:szCs w:val="24"/>
        </w:rPr>
        <w:t xml:space="preserve">, Klein A, Brahmer JR, Xu H, Pan X, Kim JH, Chen L, Pardoll DM, Topalian SL, Anders RA. Association of PD-1, PD-1 ligands, and other features of the tumor immune microenvironment with response to anti-PD-1 therapy. </w:t>
      </w:r>
      <w:r w:rsidRPr="00014E75">
        <w:rPr>
          <w:rFonts w:ascii="Book Antiqua" w:hAnsi="Book Antiqua" w:cs="SimSun"/>
          <w:i/>
          <w:iCs/>
          <w:kern w:val="0"/>
          <w:sz w:val="24"/>
          <w:szCs w:val="24"/>
        </w:rPr>
        <w:t>Clin Cancer Res</w:t>
      </w:r>
      <w:r w:rsidRPr="00014E75">
        <w:rPr>
          <w:rFonts w:ascii="Book Antiqua" w:hAnsi="Book Antiqua" w:cs="SimSun"/>
          <w:kern w:val="0"/>
          <w:sz w:val="24"/>
          <w:szCs w:val="24"/>
        </w:rPr>
        <w:t xml:space="preserve"> 2014; </w:t>
      </w:r>
      <w:r w:rsidRPr="00014E75">
        <w:rPr>
          <w:rFonts w:ascii="Book Antiqua" w:hAnsi="Book Antiqua" w:cs="SimSun"/>
          <w:b/>
          <w:bCs/>
          <w:kern w:val="0"/>
          <w:sz w:val="24"/>
          <w:szCs w:val="24"/>
        </w:rPr>
        <w:t>20</w:t>
      </w:r>
      <w:r w:rsidRPr="00014E75">
        <w:rPr>
          <w:rFonts w:ascii="Book Antiqua" w:hAnsi="Book Antiqua" w:cs="SimSun"/>
          <w:kern w:val="0"/>
          <w:sz w:val="24"/>
          <w:szCs w:val="24"/>
        </w:rPr>
        <w:t>: 5064-5074 [PMID: 24714771 DOI: 10.1158/1078-0432.CCR-13-3271]</w:t>
      </w:r>
    </w:p>
    <w:p w14:paraId="0A791036"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63 </w:t>
      </w:r>
      <w:r w:rsidRPr="00014E75">
        <w:rPr>
          <w:rFonts w:ascii="Book Antiqua" w:hAnsi="Book Antiqua" w:cs="SimSun"/>
          <w:b/>
          <w:bCs/>
          <w:kern w:val="0"/>
          <w:sz w:val="24"/>
          <w:szCs w:val="24"/>
        </w:rPr>
        <w:t>Brahmer JR</w:t>
      </w:r>
      <w:r w:rsidRPr="00014E75">
        <w:rPr>
          <w:rFonts w:ascii="Book Antiqua" w:hAnsi="Book Antiqua" w:cs="SimSun"/>
          <w:kern w:val="0"/>
          <w:sz w:val="24"/>
          <w:szCs w:val="24"/>
        </w:rPr>
        <w:t xml:space="preserve">, Hammers H, Lipson EJ. Nivolumab: targeting PD-1 to bolster antitumor immunity. </w:t>
      </w:r>
      <w:r w:rsidRPr="00014E75">
        <w:rPr>
          <w:rFonts w:ascii="Book Antiqua" w:hAnsi="Book Antiqua" w:cs="SimSun"/>
          <w:i/>
          <w:iCs/>
          <w:kern w:val="0"/>
          <w:sz w:val="24"/>
          <w:szCs w:val="24"/>
        </w:rPr>
        <w:t>Future Oncol</w:t>
      </w:r>
      <w:r w:rsidRPr="00014E75">
        <w:rPr>
          <w:rFonts w:ascii="Book Antiqua" w:hAnsi="Book Antiqua" w:cs="SimSun"/>
          <w:kern w:val="0"/>
          <w:sz w:val="24"/>
          <w:szCs w:val="24"/>
        </w:rPr>
        <w:t xml:space="preserve"> 2015; </w:t>
      </w:r>
      <w:r w:rsidRPr="00014E75">
        <w:rPr>
          <w:rFonts w:ascii="Book Antiqua" w:hAnsi="Book Antiqua" w:cs="SimSun"/>
          <w:b/>
          <w:bCs/>
          <w:kern w:val="0"/>
          <w:sz w:val="24"/>
          <w:szCs w:val="24"/>
        </w:rPr>
        <w:t>11</w:t>
      </w:r>
      <w:r w:rsidRPr="00014E75">
        <w:rPr>
          <w:rFonts w:ascii="Book Antiqua" w:hAnsi="Book Antiqua" w:cs="SimSun"/>
          <w:kern w:val="0"/>
          <w:sz w:val="24"/>
          <w:szCs w:val="24"/>
        </w:rPr>
        <w:t>: 1307-1326 [PMID: 25798726 DOI: 10.2217/fon.15.52]</w:t>
      </w:r>
    </w:p>
    <w:p w14:paraId="616FADD3" w14:textId="77777777" w:rsidR="00782B6E" w:rsidRPr="00014E75" w:rsidRDefault="00782B6E" w:rsidP="00782B6E">
      <w:pPr>
        <w:widowControl/>
        <w:spacing w:line="360" w:lineRule="auto"/>
        <w:rPr>
          <w:rFonts w:ascii="Book Antiqua" w:hAnsi="Book Antiqua" w:cs="SimSun"/>
          <w:kern w:val="0"/>
          <w:sz w:val="24"/>
          <w:szCs w:val="24"/>
        </w:rPr>
      </w:pPr>
      <w:r>
        <w:rPr>
          <w:rFonts w:ascii="Book Antiqua" w:hAnsi="Book Antiqua" w:cs="SimSun"/>
          <w:kern w:val="0"/>
          <w:sz w:val="24"/>
          <w:szCs w:val="24"/>
        </w:rPr>
        <w:lastRenderedPageBreak/>
        <w:t xml:space="preserve">64 </w:t>
      </w:r>
      <w:r w:rsidRPr="00014E75">
        <w:rPr>
          <w:rFonts w:ascii="Book Antiqua" w:hAnsi="Book Antiqua" w:cs="SimSun"/>
          <w:b/>
          <w:kern w:val="0"/>
          <w:sz w:val="24"/>
          <w:szCs w:val="24"/>
        </w:rPr>
        <w:t>El-Khoueiry AB</w:t>
      </w:r>
      <w:r w:rsidRPr="00014E75">
        <w:rPr>
          <w:rFonts w:ascii="Book Antiqua" w:hAnsi="Book Antiqua" w:cs="SimSun"/>
          <w:kern w:val="0"/>
          <w:sz w:val="24"/>
          <w:szCs w:val="24"/>
        </w:rPr>
        <w:t xml:space="preserve">, Melero I, Crocenzi TS, Welling III TH, Yau T, Yeo W, Chopra A, Grosso JF, Lang L, Anderson J, dela Cruz C, Sangro B. Phase I/II safety and antitumor activity of nivolumab in patients with advanced hepatocellular carcinoma (HCC): CA209-040. </w:t>
      </w:r>
      <w:r w:rsidRPr="00014E75">
        <w:rPr>
          <w:rFonts w:ascii="Book Antiqua" w:hAnsi="Book Antiqua" w:cs="SimSun"/>
          <w:i/>
          <w:kern w:val="0"/>
          <w:sz w:val="24"/>
          <w:szCs w:val="24"/>
        </w:rPr>
        <w:t xml:space="preserve">J Clin Oncol </w:t>
      </w:r>
      <w:r w:rsidRPr="00014E75">
        <w:rPr>
          <w:rFonts w:ascii="Book Antiqua" w:hAnsi="Book Antiqua" w:cs="SimSun"/>
          <w:kern w:val="0"/>
          <w:sz w:val="24"/>
          <w:szCs w:val="24"/>
        </w:rPr>
        <w:t xml:space="preserve">2015; </w:t>
      </w:r>
      <w:r w:rsidRPr="00014E75">
        <w:rPr>
          <w:rFonts w:ascii="Book Antiqua" w:hAnsi="Book Antiqua" w:cs="SimSun"/>
          <w:b/>
          <w:kern w:val="0"/>
          <w:sz w:val="24"/>
          <w:szCs w:val="24"/>
        </w:rPr>
        <w:t xml:space="preserve">33 </w:t>
      </w:r>
      <w:r w:rsidRPr="003B2658">
        <w:rPr>
          <w:rFonts w:ascii="Book Antiqua" w:hAnsi="Book Antiqua" w:cs="SimSun" w:hint="eastAsia"/>
          <w:b/>
          <w:kern w:val="0"/>
          <w:sz w:val="24"/>
          <w:szCs w:val="24"/>
        </w:rPr>
        <w:t>S</w:t>
      </w:r>
      <w:r w:rsidRPr="00014E75">
        <w:rPr>
          <w:rFonts w:ascii="Book Antiqua" w:hAnsi="Book Antiqua" w:cs="SimSun"/>
          <w:b/>
          <w:kern w:val="0"/>
          <w:sz w:val="24"/>
          <w:szCs w:val="24"/>
        </w:rPr>
        <w:t>uppl 15</w:t>
      </w:r>
      <w:r w:rsidRPr="00014E75">
        <w:rPr>
          <w:rFonts w:ascii="Book Antiqua" w:hAnsi="Book Antiqua" w:cs="SimSun"/>
          <w:kern w:val="0"/>
          <w:sz w:val="24"/>
          <w:szCs w:val="24"/>
        </w:rPr>
        <w:t>: abstract LBA101</w:t>
      </w:r>
    </w:p>
    <w:p w14:paraId="146C5910"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65 </w:t>
      </w:r>
      <w:r w:rsidRPr="00014E75">
        <w:rPr>
          <w:rFonts w:ascii="Book Antiqua" w:hAnsi="Book Antiqua" w:cs="SimSun"/>
          <w:b/>
          <w:bCs/>
          <w:kern w:val="0"/>
          <w:sz w:val="24"/>
          <w:szCs w:val="24"/>
        </w:rPr>
        <w:t>Parato KA</w:t>
      </w:r>
      <w:r w:rsidRPr="00014E75">
        <w:rPr>
          <w:rFonts w:ascii="Book Antiqua" w:hAnsi="Book Antiqua" w:cs="SimSun"/>
          <w:kern w:val="0"/>
          <w:sz w:val="24"/>
          <w:szCs w:val="24"/>
        </w:rPr>
        <w:t xml:space="preserve">, Breitbach CJ, Le Boeuf F, Wang J, Storbeck C, Ilkow C, Diallo JS, Falls T, Burns J, Garcia V, Kanji F, Evgin L, Hu K, Paradis F, Knowles S, Hwang TH, Vanderhyden BC, Auer R, Kirn DH, Bell JC. The oncolytic poxvirus JX-594 selectively replicates in and destroys cancer cells driven by genetic pathways commonly activated in cancers. </w:t>
      </w:r>
      <w:r w:rsidRPr="00014E75">
        <w:rPr>
          <w:rFonts w:ascii="Book Antiqua" w:hAnsi="Book Antiqua" w:cs="SimSun"/>
          <w:i/>
          <w:iCs/>
          <w:kern w:val="0"/>
          <w:sz w:val="24"/>
          <w:szCs w:val="24"/>
        </w:rPr>
        <w:t>Mol Ther</w:t>
      </w:r>
      <w:r w:rsidRPr="00014E75">
        <w:rPr>
          <w:rFonts w:ascii="Book Antiqua" w:hAnsi="Book Antiqua" w:cs="SimSun"/>
          <w:kern w:val="0"/>
          <w:sz w:val="24"/>
          <w:szCs w:val="24"/>
        </w:rPr>
        <w:t xml:space="preserve"> 2012; </w:t>
      </w:r>
      <w:r w:rsidRPr="00014E75">
        <w:rPr>
          <w:rFonts w:ascii="Book Antiqua" w:hAnsi="Book Antiqua" w:cs="SimSun"/>
          <w:b/>
          <w:bCs/>
          <w:kern w:val="0"/>
          <w:sz w:val="24"/>
          <w:szCs w:val="24"/>
        </w:rPr>
        <w:t>20</w:t>
      </w:r>
      <w:r w:rsidRPr="00014E75">
        <w:rPr>
          <w:rFonts w:ascii="Book Antiqua" w:hAnsi="Book Antiqua" w:cs="SimSun"/>
          <w:kern w:val="0"/>
          <w:sz w:val="24"/>
          <w:szCs w:val="24"/>
        </w:rPr>
        <w:t>: 749-758 [PMID: 22186794 DOI: 10.1038/mt.2011.276]</w:t>
      </w:r>
    </w:p>
    <w:p w14:paraId="1BA17363"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66 </w:t>
      </w:r>
      <w:r w:rsidRPr="00014E75">
        <w:rPr>
          <w:rFonts w:ascii="Book Antiqua" w:hAnsi="Book Antiqua" w:cs="SimSun"/>
          <w:b/>
          <w:bCs/>
          <w:kern w:val="0"/>
          <w:sz w:val="24"/>
          <w:szCs w:val="24"/>
        </w:rPr>
        <w:t>Heo J</w:t>
      </w:r>
      <w:r w:rsidRPr="00014E75">
        <w:rPr>
          <w:rFonts w:ascii="Book Antiqua" w:hAnsi="Book Antiqua" w:cs="SimSun"/>
          <w:kern w:val="0"/>
          <w:sz w:val="24"/>
          <w:szCs w:val="24"/>
        </w:rPr>
        <w:t xml:space="preserve">, Reid T, Ruo L, Breitbach CJ, Rose S, Bloomston M, Cho M, Lim HY, Chung HC, Kim CW, Burke J, Lencioni R, Hickman T, Moon A, Lee YS, Kim MK, Daneshmand M, Dubois K, Longpre L, Ngo M, Rooney C, Bell JC, Rhee BG, Patt R, Hwang TH, Kirn DH. Randomized dose-finding clinical trial of oncolytic immunotherapeutic vaccinia JX-594 in liver cancer. </w:t>
      </w:r>
      <w:r w:rsidRPr="00014E75">
        <w:rPr>
          <w:rFonts w:ascii="Book Antiqua" w:hAnsi="Book Antiqua" w:cs="SimSun"/>
          <w:i/>
          <w:iCs/>
          <w:kern w:val="0"/>
          <w:sz w:val="24"/>
          <w:szCs w:val="24"/>
        </w:rPr>
        <w:t>Nat Med</w:t>
      </w:r>
      <w:r w:rsidRPr="00014E75">
        <w:rPr>
          <w:rFonts w:ascii="Book Antiqua" w:hAnsi="Book Antiqua" w:cs="SimSun"/>
          <w:kern w:val="0"/>
          <w:sz w:val="24"/>
          <w:szCs w:val="24"/>
        </w:rPr>
        <w:t xml:space="preserve"> 2013; </w:t>
      </w:r>
      <w:r w:rsidRPr="00014E75">
        <w:rPr>
          <w:rFonts w:ascii="Book Antiqua" w:hAnsi="Book Antiqua" w:cs="SimSun"/>
          <w:b/>
          <w:bCs/>
          <w:kern w:val="0"/>
          <w:sz w:val="24"/>
          <w:szCs w:val="24"/>
        </w:rPr>
        <w:t>19</w:t>
      </w:r>
      <w:r w:rsidRPr="00014E75">
        <w:rPr>
          <w:rFonts w:ascii="Book Antiqua" w:hAnsi="Book Antiqua" w:cs="SimSun"/>
          <w:kern w:val="0"/>
          <w:sz w:val="24"/>
          <w:szCs w:val="24"/>
        </w:rPr>
        <w:t>: 329-336 [PMID: 23396206 DOI: 10.1038/nm.3089]</w:t>
      </w:r>
    </w:p>
    <w:p w14:paraId="1BD455C3"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67 </w:t>
      </w:r>
      <w:r w:rsidRPr="00014E75">
        <w:rPr>
          <w:rFonts w:ascii="Book Antiqua" w:hAnsi="Book Antiqua" w:cs="SimSun"/>
          <w:b/>
          <w:bCs/>
          <w:kern w:val="0"/>
          <w:sz w:val="24"/>
          <w:szCs w:val="24"/>
        </w:rPr>
        <w:t>Breitbach CJ</w:t>
      </w:r>
      <w:r w:rsidRPr="00014E75">
        <w:rPr>
          <w:rFonts w:ascii="Book Antiqua" w:hAnsi="Book Antiqua" w:cs="SimSun"/>
          <w:kern w:val="0"/>
          <w:sz w:val="24"/>
          <w:szCs w:val="24"/>
        </w:rPr>
        <w:t xml:space="preserve">, Moon A, Burke J, Hwang TH, Kirn DH. A Phase 2, Open-Label, Randomized Study of Pexa-Vec (JX-594) Administered by Intratumoral Injection in Patients with Unresectable Primary Hepatocellular Carcinoma. </w:t>
      </w:r>
      <w:r w:rsidRPr="00014E75">
        <w:rPr>
          <w:rFonts w:ascii="Book Antiqua" w:hAnsi="Book Antiqua" w:cs="SimSun"/>
          <w:i/>
          <w:iCs/>
          <w:kern w:val="0"/>
          <w:sz w:val="24"/>
          <w:szCs w:val="24"/>
        </w:rPr>
        <w:t>Methods Mol Biol</w:t>
      </w:r>
      <w:r w:rsidRPr="00014E75">
        <w:rPr>
          <w:rFonts w:ascii="Book Antiqua" w:hAnsi="Book Antiqua" w:cs="SimSun"/>
          <w:kern w:val="0"/>
          <w:sz w:val="24"/>
          <w:szCs w:val="24"/>
        </w:rPr>
        <w:t xml:space="preserve"> 2015; </w:t>
      </w:r>
      <w:r w:rsidRPr="00014E75">
        <w:rPr>
          <w:rFonts w:ascii="Book Antiqua" w:hAnsi="Book Antiqua" w:cs="SimSun"/>
          <w:b/>
          <w:bCs/>
          <w:kern w:val="0"/>
          <w:sz w:val="24"/>
          <w:szCs w:val="24"/>
        </w:rPr>
        <w:t>1317</w:t>
      </w:r>
      <w:r w:rsidRPr="00014E75">
        <w:rPr>
          <w:rFonts w:ascii="Book Antiqua" w:hAnsi="Book Antiqua" w:cs="SimSun"/>
          <w:kern w:val="0"/>
          <w:sz w:val="24"/>
          <w:szCs w:val="24"/>
        </w:rPr>
        <w:t>: 343-357 [PMID: 26072416 DOI: 10.1007/978-1-4939-2727-2_19]</w:t>
      </w:r>
    </w:p>
    <w:p w14:paraId="3BEAE78B" w14:textId="77777777" w:rsidR="00782B6E" w:rsidRPr="00014E75" w:rsidRDefault="00782B6E" w:rsidP="00782B6E">
      <w:pPr>
        <w:widowControl/>
        <w:spacing w:line="360" w:lineRule="auto"/>
        <w:rPr>
          <w:rFonts w:ascii="Book Antiqua" w:hAnsi="Book Antiqua" w:cs="SimSun"/>
          <w:kern w:val="0"/>
          <w:sz w:val="24"/>
          <w:szCs w:val="24"/>
        </w:rPr>
      </w:pPr>
      <w:r>
        <w:rPr>
          <w:rFonts w:ascii="Book Antiqua" w:hAnsi="Book Antiqua" w:cs="SimSun"/>
          <w:kern w:val="0"/>
          <w:sz w:val="24"/>
          <w:szCs w:val="24"/>
        </w:rPr>
        <w:t xml:space="preserve">68 </w:t>
      </w:r>
      <w:r w:rsidRPr="00014E75">
        <w:rPr>
          <w:rFonts w:ascii="Book Antiqua" w:hAnsi="Book Antiqua" w:cs="SimSun"/>
          <w:b/>
          <w:kern w:val="0"/>
          <w:sz w:val="24"/>
          <w:szCs w:val="24"/>
        </w:rPr>
        <w:t>Abou-Alfa GK</w:t>
      </w:r>
      <w:r w:rsidRPr="00014E75">
        <w:rPr>
          <w:rFonts w:ascii="Book Antiqua" w:hAnsi="Book Antiqua" w:cs="SimSun"/>
          <w:kern w:val="0"/>
          <w:sz w:val="24"/>
          <w:szCs w:val="24"/>
        </w:rPr>
        <w:t xml:space="preserve">, Galle P, Chao Y, Brown K, Heo J, Borad M, Luca A, Limacher JM, Agathon D, Lusky M, Pelusio A, Breitbach C, Burke J, Qin SK. </w:t>
      </w:r>
      <w:bookmarkStart w:id="329" w:name="OLE_LINK3190"/>
      <w:r w:rsidRPr="00014E75">
        <w:rPr>
          <w:rFonts w:ascii="Book Antiqua" w:hAnsi="Book Antiqua" w:cs="SimSun"/>
          <w:kern w:val="0"/>
          <w:sz w:val="24"/>
          <w:szCs w:val="24"/>
        </w:rPr>
        <w:t>PHOCUS: A Phase 3 Randomized, Open-Label Study Comparing the Oncolytic Immunotherapy Pexa Vec Followed by Sorafenib Versus Sorafenib in Patients with Advanced Hepatocellular Carcinoma</w:t>
      </w:r>
      <w:bookmarkEnd w:id="329"/>
      <w:r w:rsidRPr="00014E75">
        <w:rPr>
          <w:rFonts w:ascii="Book Antiqua" w:hAnsi="Book Antiqua" w:cs="SimSun"/>
          <w:kern w:val="0"/>
          <w:sz w:val="24"/>
          <w:szCs w:val="24"/>
        </w:rPr>
        <w:t xml:space="preserve"> (HCC) Without Prior Systemic Therapy. </w:t>
      </w:r>
      <w:r w:rsidRPr="00014E75">
        <w:rPr>
          <w:rFonts w:ascii="Book Antiqua" w:hAnsi="Book Antiqua" w:cs="SimSun"/>
          <w:i/>
          <w:kern w:val="0"/>
          <w:sz w:val="24"/>
          <w:szCs w:val="24"/>
        </w:rPr>
        <w:t xml:space="preserve">J Clin Oncol </w:t>
      </w:r>
      <w:r w:rsidRPr="00014E75">
        <w:rPr>
          <w:rFonts w:ascii="Book Antiqua" w:hAnsi="Book Antiqua" w:cs="SimSun"/>
          <w:kern w:val="0"/>
          <w:sz w:val="24"/>
          <w:szCs w:val="24"/>
        </w:rPr>
        <w:t>2016; In press</w:t>
      </w:r>
    </w:p>
    <w:p w14:paraId="3DC180D6"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lang w:val="es-ES_tradnl"/>
        </w:rPr>
        <w:t xml:space="preserve">69 </w:t>
      </w:r>
      <w:r w:rsidRPr="00014E75">
        <w:rPr>
          <w:rFonts w:ascii="Book Antiqua" w:hAnsi="Book Antiqua" w:cs="SimSun"/>
          <w:b/>
          <w:bCs/>
          <w:kern w:val="0"/>
          <w:sz w:val="24"/>
          <w:szCs w:val="24"/>
          <w:lang w:val="es-ES_tradnl"/>
        </w:rPr>
        <w:t>Izzo F</w:t>
      </w:r>
      <w:r w:rsidRPr="00014E75">
        <w:rPr>
          <w:rFonts w:ascii="Book Antiqua" w:hAnsi="Book Antiqua" w:cs="SimSun"/>
          <w:kern w:val="0"/>
          <w:sz w:val="24"/>
          <w:szCs w:val="24"/>
          <w:lang w:val="es-ES_tradnl"/>
        </w:rPr>
        <w:t xml:space="preserve">, Marra P, Beneduce G, Castello G, Vallone P, De Rosa V, Cremona F, Ensor CM, Holtsberg FW, Bomalaski JS, Clark MA, Ng C, Curley SA. </w:t>
      </w:r>
      <w:r w:rsidRPr="00014E75">
        <w:rPr>
          <w:rFonts w:ascii="Book Antiqua" w:hAnsi="Book Antiqua" w:cs="SimSun"/>
          <w:kern w:val="0"/>
          <w:sz w:val="24"/>
          <w:szCs w:val="24"/>
        </w:rPr>
        <w:lastRenderedPageBreak/>
        <w:t xml:space="preserve">Pegylated arginine deiminase treatment of patients with unresectable hepatocellular carcinoma: results from phase I/II studies. </w:t>
      </w:r>
      <w:r w:rsidRPr="00014E75">
        <w:rPr>
          <w:rFonts w:ascii="Book Antiqua" w:hAnsi="Book Antiqua" w:cs="SimSun"/>
          <w:i/>
          <w:iCs/>
          <w:kern w:val="0"/>
          <w:sz w:val="24"/>
          <w:szCs w:val="24"/>
        </w:rPr>
        <w:t>J Clin Oncol</w:t>
      </w:r>
      <w:r w:rsidRPr="00014E75">
        <w:rPr>
          <w:rFonts w:ascii="Book Antiqua" w:hAnsi="Book Antiqua" w:cs="SimSun"/>
          <w:kern w:val="0"/>
          <w:sz w:val="24"/>
          <w:szCs w:val="24"/>
        </w:rPr>
        <w:t xml:space="preserve"> 2004; </w:t>
      </w:r>
      <w:r w:rsidRPr="00014E75">
        <w:rPr>
          <w:rFonts w:ascii="Book Antiqua" w:hAnsi="Book Antiqua" w:cs="SimSun"/>
          <w:b/>
          <w:bCs/>
          <w:kern w:val="0"/>
          <w:sz w:val="24"/>
          <w:szCs w:val="24"/>
        </w:rPr>
        <w:t>22</w:t>
      </w:r>
      <w:r w:rsidRPr="00014E75">
        <w:rPr>
          <w:rFonts w:ascii="Book Antiqua" w:hAnsi="Book Antiqua" w:cs="SimSun"/>
          <w:kern w:val="0"/>
          <w:sz w:val="24"/>
          <w:szCs w:val="24"/>
        </w:rPr>
        <w:t>: 1815-1822 [PMID: 15143074 DOI: 10.1200/JCO.2004.11.120]</w:t>
      </w:r>
    </w:p>
    <w:p w14:paraId="43785434" w14:textId="77777777" w:rsidR="00782B6E" w:rsidRPr="00014E75" w:rsidRDefault="00782B6E" w:rsidP="00782B6E">
      <w:pPr>
        <w:widowControl/>
        <w:spacing w:line="360" w:lineRule="auto"/>
        <w:rPr>
          <w:rFonts w:ascii="Book Antiqua" w:hAnsi="Book Antiqua" w:cs="SimSun"/>
          <w:kern w:val="0"/>
          <w:sz w:val="24"/>
          <w:szCs w:val="24"/>
        </w:rPr>
      </w:pPr>
      <w:r w:rsidRPr="00014E75">
        <w:rPr>
          <w:rFonts w:ascii="Book Antiqua" w:hAnsi="Book Antiqua" w:cs="SimSun"/>
          <w:kern w:val="0"/>
          <w:sz w:val="24"/>
          <w:szCs w:val="24"/>
        </w:rPr>
        <w:t xml:space="preserve">70 </w:t>
      </w:r>
      <w:r w:rsidRPr="00014E75">
        <w:rPr>
          <w:rFonts w:ascii="Book Antiqua" w:hAnsi="Book Antiqua" w:cs="SimSun"/>
          <w:b/>
          <w:bCs/>
          <w:kern w:val="0"/>
          <w:sz w:val="24"/>
          <w:szCs w:val="24"/>
        </w:rPr>
        <w:t>Yang TS</w:t>
      </w:r>
      <w:r w:rsidRPr="00014E75">
        <w:rPr>
          <w:rFonts w:ascii="Book Antiqua" w:hAnsi="Book Antiqua" w:cs="SimSun"/>
          <w:kern w:val="0"/>
          <w:sz w:val="24"/>
          <w:szCs w:val="24"/>
        </w:rPr>
        <w:t xml:space="preserve">, Lu SN, Chao Y, Sheen IS, Lin CC, Wang TE, Chen SC, Wang JH, Liao LY, Thomson JA, Wang-Peng J, Chen PJ, Chen LT. A randomised phase II study of pegylated arginine deiminase (ADI-PEG 20) in Asian advanced hepatocellular carcinoma patients. </w:t>
      </w:r>
      <w:r w:rsidRPr="00014E75">
        <w:rPr>
          <w:rFonts w:ascii="Book Antiqua" w:hAnsi="Book Antiqua" w:cs="SimSun"/>
          <w:i/>
          <w:iCs/>
          <w:kern w:val="0"/>
          <w:sz w:val="24"/>
          <w:szCs w:val="24"/>
        </w:rPr>
        <w:t>Br J Cancer</w:t>
      </w:r>
      <w:r w:rsidRPr="00014E75">
        <w:rPr>
          <w:rFonts w:ascii="Book Antiqua" w:hAnsi="Book Antiqua" w:cs="SimSun"/>
          <w:kern w:val="0"/>
          <w:sz w:val="24"/>
          <w:szCs w:val="24"/>
        </w:rPr>
        <w:t xml:space="preserve"> 2010; </w:t>
      </w:r>
      <w:r w:rsidRPr="00014E75">
        <w:rPr>
          <w:rFonts w:ascii="Book Antiqua" w:hAnsi="Book Antiqua" w:cs="SimSun"/>
          <w:b/>
          <w:bCs/>
          <w:kern w:val="0"/>
          <w:sz w:val="24"/>
          <w:szCs w:val="24"/>
        </w:rPr>
        <w:t>103</w:t>
      </w:r>
      <w:r w:rsidRPr="00014E75">
        <w:rPr>
          <w:rFonts w:ascii="Book Antiqua" w:hAnsi="Book Antiqua" w:cs="SimSun"/>
          <w:kern w:val="0"/>
          <w:sz w:val="24"/>
          <w:szCs w:val="24"/>
        </w:rPr>
        <w:t>: 954-960 [PMID: 20808309 DOI: 10.1038/sj.bjc.6605856]</w:t>
      </w:r>
    </w:p>
    <w:p w14:paraId="7E27F7F9" w14:textId="77777777" w:rsidR="00782B6E" w:rsidRDefault="003454B8" w:rsidP="003454B8">
      <w:pPr>
        <w:wordWrap w:val="0"/>
        <w:spacing w:line="360" w:lineRule="auto"/>
        <w:ind w:left="361" w:hangingChars="150" w:hanging="361"/>
        <w:jc w:val="right"/>
        <w:rPr>
          <w:rFonts w:ascii="Book Antiqua" w:hAnsi="Book Antiqua"/>
          <w:sz w:val="24"/>
        </w:rPr>
      </w:pPr>
      <w:bookmarkStart w:id="330" w:name="OLE_LINK51"/>
      <w:bookmarkStart w:id="331" w:name="OLE_LINK75"/>
      <w:bookmarkStart w:id="332" w:name="OLE_LINK120"/>
      <w:bookmarkStart w:id="333" w:name="OLE_LINK148"/>
      <w:bookmarkStart w:id="334" w:name="OLE_LINK72"/>
      <w:bookmarkStart w:id="335" w:name="OLE_LINK112"/>
      <w:bookmarkStart w:id="336" w:name="OLE_LINK320"/>
      <w:bookmarkStart w:id="337" w:name="OLE_LINK387"/>
      <w:bookmarkStart w:id="338" w:name="OLE_LINK183"/>
      <w:bookmarkStart w:id="339" w:name="OLE_LINK254"/>
      <w:bookmarkStart w:id="340" w:name="OLE_LINK149"/>
      <w:bookmarkStart w:id="341" w:name="OLE_LINK225"/>
      <w:bookmarkStart w:id="342" w:name="OLE_LINK207"/>
      <w:bookmarkStart w:id="343" w:name="OLE_LINK226"/>
      <w:bookmarkStart w:id="344" w:name="OLE_LINK212"/>
      <w:bookmarkStart w:id="345" w:name="OLE_LINK250"/>
      <w:bookmarkStart w:id="346" w:name="OLE_LINK281"/>
      <w:bookmarkStart w:id="347" w:name="OLE_LINK240"/>
      <w:bookmarkStart w:id="348" w:name="OLE_LINK313"/>
      <w:bookmarkStart w:id="349" w:name="OLE_LINK304"/>
      <w:bookmarkStart w:id="350" w:name="OLE_LINK321"/>
      <w:bookmarkStart w:id="351" w:name="OLE_LINK385"/>
      <w:bookmarkStart w:id="352" w:name="OLE_LINK400"/>
      <w:bookmarkStart w:id="353" w:name="OLE_LINK346"/>
      <w:bookmarkStart w:id="354" w:name="OLE_LINK371"/>
      <w:bookmarkStart w:id="355" w:name="OLE_LINK334"/>
      <w:bookmarkStart w:id="356" w:name="OLE_LINK1830"/>
      <w:bookmarkStart w:id="357" w:name="OLE_LINK457"/>
      <w:bookmarkStart w:id="358" w:name="OLE_LINK288"/>
      <w:bookmarkStart w:id="359" w:name="OLE_LINK384"/>
      <w:bookmarkStart w:id="360" w:name="OLE_LINK379"/>
      <w:bookmarkStart w:id="361" w:name="OLE_LINK303"/>
      <w:bookmarkStart w:id="362" w:name="OLE_LINK450"/>
      <w:bookmarkStart w:id="363" w:name="OLE_LINK489"/>
      <w:bookmarkStart w:id="364" w:name="OLE_LINK535"/>
      <w:bookmarkStart w:id="365" w:name="OLE_LINK648"/>
      <w:bookmarkStart w:id="366" w:name="OLE_LINK686"/>
      <w:bookmarkStart w:id="367" w:name="OLE_LINK430"/>
      <w:bookmarkStart w:id="368" w:name="OLE_LINK471"/>
      <w:bookmarkStart w:id="369" w:name="OLE_LINK462"/>
      <w:bookmarkStart w:id="370" w:name="OLE_LINK519"/>
      <w:bookmarkStart w:id="371" w:name="OLE_LINK575"/>
      <w:bookmarkStart w:id="372" w:name="OLE_LINK491"/>
      <w:bookmarkStart w:id="373" w:name="OLE_LINK532"/>
      <w:bookmarkStart w:id="374" w:name="OLE_LINK572"/>
      <w:bookmarkStart w:id="375" w:name="OLE_LINK574"/>
      <w:bookmarkStart w:id="376" w:name="OLE_LINK480"/>
      <w:bookmarkStart w:id="377" w:name="OLE_LINK567"/>
      <w:bookmarkStart w:id="378" w:name="OLE_LINK2700"/>
      <w:bookmarkStart w:id="379" w:name="OLE_LINK581"/>
      <w:bookmarkStart w:id="380" w:name="OLE_LINK639"/>
      <w:bookmarkStart w:id="381" w:name="OLE_LINK688"/>
      <w:bookmarkStart w:id="382" w:name="OLE_LINK722"/>
      <w:bookmarkStart w:id="383" w:name="OLE_LINK542"/>
      <w:bookmarkStart w:id="384" w:name="OLE_LINK589"/>
      <w:bookmarkStart w:id="385" w:name="OLE_LINK582"/>
      <w:bookmarkStart w:id="386" w:name="OLE_LINK640"/>
      <w:bookmarkStart w:id="387" w:name="OLE_LINK714"/>
      <w:bookmarkStart w:id="388" w:name="OLE_LINK593"/>
      <w:bookmarkStart w:id="389" w:name="OLE_LINK716"/>
      <w:bookmarkStart w:id="390" w:name="OLE_LINK770"/>
      <w:bookmarkStart w:id="391" w:name="OLE_LINK801"/>
      <w:bookmarkStart w:id="392" w:name="OLE_LINK660"/>
      <w:bookmarkStart w:id="393" w:name="OLE_LINK739"/>
      <w:bookmarkStart w:id="394" w:name="OLE_LINK781"/>
      <w:bookmarkStart w:id="395" w:name="OLE_LINK833"/>
      <w:bookmarkStart w:id="396" w:name="OLE_LINK642"/>
      <w:bookmarkStart w:id="397" w:name="OLE_LINK700"/>
      <w:bookmarkStart w:id="398" w:name="OLE_LINK792"/>
      <w:bookmarkStart w:id="399" w:name="OLE_LINK2882"/>
      <w:bookmarkStart w:id="400" w:name="OLE_LINK836"/>
      <w:bookmarkStart w:id="401" w:name="OLE_LINK889"/>
      <w:bookmarkStart w:id="402" w:name="OLE_LINK782"/>
      <w:bookmarkStart w:id="403" w:name="OLE_LINK826"/>
      <w:bookmarkStart w:id="404" w:name="OLE_LINK865"/>
      <w:bookmarkStart w:id="405" w:name="OLE_LINK2898"/>
      <w:bookmarkStart w:id="406" w:name="OLE_LINK856"/>
      <w:bookmarkStart w:id="407" w:name="OLE_LINK908"/>
      <w:bookmarkStart w:id="408" w:name="OLE_LINK980"/>
      <w:bookmarkStart w:id="409" w:name="OLE_LINK1018"/>
      <w:bookmarkStart w:id="410" w:name="OLE_LINK1049"/>
      <w:bookmarkStart w:id="411" w:name="OLE_LINK1076"/>
      <w:bookmarkStart w:id="412" w:name="OLE_LINK1106"/>
      <w:bookmarkStart w:id="413" w:name="OLE_LINK891"/>
      <w:bookmarkStart w:id="414" w:name="OLE_LINK943"/>
      <w:bookmarkStart w:id="415" w:name="OLE_LINK981"/>
      <w:bookmarkStart w:id="416" w:name="OLE_LINK1030"/>
      <w:bookmarkStart w:id="417" w:name="OLE_LINK847"/>
      <w:bookmarkStart w:id="418" w:name="OLE_LINK909"/>
      <w:bookmarkStart w:id="419" w:name="OLE_LINK898"/>
      <w:bookmarkStart w:id="420" w:name="OLE_LINK906"/>
      <w:bookmarkStart w:id="421" w:name="OLE_LINK992"/>
      <w:bookmarkStart w:id="422" w:name="OLE_LINK993"/>
      <w:bookmarkStart w:id="423" w:name="OLE_LINK1052"/>
      <w:bookmarkStart w:id="424" w:name="OLE_LINK946"/>
      <w:bookmarkStart w:id="425" w:name="OLE_LINK911"/>
      <w:bookmarkStart w:id="426" w:name="OLE_LINK930"/>
      <w:bookmarkStart w:id="427" w:name="OLE_LINK1059"/>
      <w:bookmarkStart w:id="428" w:name="OLE_LINK1137"/>
      <w:bookmarkStart w:id="429" w:name="OLE_LINK1167"/>
      <w:bookmarkStart w:id="430" w:name="OLE_LINK1200"/>
      <w:bookmarkStart w:id="431" w:name="OLE_LINK1241"/>
      <w:bookmarkStart w:id="432" w:name="OLE_LINK1288"/>
      <w:bookmarkStart w:id="433" w:name="OLE_LINK1056"/>
      <w:bookmarkStart w:id="434" w:name="OLE_LINK1158"/>
      <w:bookmarkStart w:id="435" w:name="OLE_LINK1175"/>
      <w:bookmarkStart w:id="436" w:name="OLE_LINK1074"/>
      <w:bookmarkStart w:id="437" w:name="OLE_LINK1169"/>
      <w:bookmarkStart w:id="438" w:name="OLE_LINK1060"/>
      <w:bookmarkStart w:id="439" w:name="OLE_LINK1185"/>
      <w:bookmarkStart w:id="440" w:name="OLE_LINK1172"/>
      <w:bookmarkStart w:id="441" w:name="OLE_LINK1176"/>
      <w:bookmarkStart w:id="442" w:name="OLE_LINK1373"/>
      <w:bookmarkStart w:id="443" w:name="OLE_LINK1410"/>
      <w:bookmarkStart w:id="444" w:name="OLE_LINK1448"/>
      <w:bookmarkStart w:id="445" w:name="OLE_LINK1492"/>
      <w:bookmarkStart w:id="446" w:name="OLE_LINK1530"/>
      <w:bookmarkStart w:id="447" w:name="OLE_LINK1585"/>
      <w:bookmarkStart w:id="448" w:name="OLE_LINK1622"/>
      <w:bookmarkStart w:id="449" w:name="OLE_LINK1661"/>
      <w:bookmarkStart w:id="450" w:name="OLE_LINK1691"/>
      <w:bookmarkStart w:id="451" w:name="OLE_LINK1349"/>
      <w:bookmarkStart w:id="452" w:name="OLE_LINK1343"/>
      <w:bookmarkStart w:id="453" w:name="OLE_LINK1462"/>
      <w:bookmarkStart w:id="454" w:name="OLE_LINK1531"/>
      <w:bookmarkStart w:id="455" w:name="OLE_LINK1344"/>
      <w:bookmarkStart w:id="456" w:name="OLE_LINK1384"/>
      <w:bookmarkStart w:id="457" w:name="OLE_LINK1457"/>
      <w:bookmarkStart w:id="458" w:name="OLE_LINK1500"/>
      <w:bookmarkStart w:id="459" w:name="OLE_LINK1591"/>
      <w:bookmarkStart w:id="460" w:name="OLE_LINK1370"/>
      <w:bookmarkStart w:id="461" w:name="OLE_LINK1443"/>
      <w:bookmarkStart w:id="462" w:name="OLE_LINK1472"/>
      <w:bookmarkStart w:id="463" w:name="OLE_LINK1503"/>
      <w:bookmarkStart w:id="464" w:name="OLE_LINK1390"/>
      <w:bookmarkStart w:id="465" w:name="OLE_LINK1490"/>
      <w:bookmarkStart w:id="466" w:name="OLE_LINK1576"/>
      <w:bookmarkStart w:id="467" w:name="OLE_LINK1618"/>
      <w:bookmarkStart w:id="468" w:name="OLE_LINK1650"/>
      <w:bookmarkStart w:id="469" w:name="OLE_LINK1721"/>
      <w:bookmarkStart w:id="470" w:name="OLE_LINK1565"/>
      <w:bookmarkStart w:id="471" w:name="OLE_LINK1619"/>
      <w:bookmarkStart w:id="472" w:name="OLE_LINK1671"/>
      <w:bookmarkStart w:id="473" w:name="OLE_LINK1716"/>
      <w:bookmarkStart w:id="474" w:name="OLE_LINK1761"/>
      <w:bookmarkStart w:id="475" w:name="OLE_LINK1586"/>
      <w:bookmarkStart w:id="476" w:name="OLE_LINK1593"/>
      <w:bookmarkStart w:id="477" w:name="OLE_LINK1630"/>
      <w:bookmarkStart w:id="478" w:name="OLE_LINK1699"/>
      <w:bookmarkStart w:id="479" w:name="OLE_LINK1736"/>
      <w:bookmarkStart w:id="480" w:name="OLE_LINK1792"/>
      <w:bookmarkStart w:id="481" w:name="OLE_LINK1825"/>
      <w:bookmarkStart w:id="482" w:name="OLE_LINK1865"/>
      <w:bookmarkStart w:id="483" w:name="OLE_LINK1692"/>
      <w:bookmarkStart w:id="484" w:name="OLE_LINK1808"/>
      <w:bookmarkStart w:id="485" w:name="OLE_LINK1862"/>
      <w:bookmarkStart w:id="486" w:name="OLE_LINK1859"/>
      <w:bookmarkStart w:id="487" w:name="OLE_LINK1901"/>
      <w:bookmarkStart w:id="488" w:name="OLE_LINK1939"/>
      <w:bookmarkStart w:id="489" w:name="OLE_LINK1977"/>
      <w:bookmarkStart w:id="490" w:name="OLE_LINK1841"/>
      <w:bookmarkStart w:id="491" w:name="OLE_LINK1879"/>
      <w:bookmarkStart w:id="492" w:name="OLE_LINK1916"/>
      <w:bookmarkStart w:id="493" w:name="OLE_LINK1960"/>
      <w:bookmarkStart w:id="494" w:name="OLE_LINK1834"/>
      <w:bookmarkStart w:id="495" w:name="OLE_LINK2027"/>
      <w:bookmarkStart w:id="496" w:name="OLE_LINK2056"/>
      <w:bookmarkStart w:id="497" w:name="OLE_LINK1870"/>
      <w:bookmarkStart w:id="498" w:name="OLE_LINK1883"/>
      <w:bookmarkStart w:id="499" w:name="OLE_LINK1890"/>
      <w:bookmarkStart w:id="500" w:name="OLE_LINK1922"/>
      <w:bookmarkStart w:id="501" w:name="OLE_LINK1943"/>
      <w:bookmarkStart w:id="502" w:name="OLE_LINK1970"/>
      <w:bookmarkStart w:id="503" w:name="OLE_LINK1983"/>
      <w:bookmarkStart w:id="504" w:name="OLE_LINK2031"/>
      <w:bookmarkStart w:id="505" w:name="OLE_LINK2066"/>
      <w:bookmarkStart w:id="506" w:name="OLE_LINK2094"/>
      <w:bookmarkStart w:id="507" w:name="OLE_LINK2136"/>
      <w:bookmarkStart w:id="508" w:name="OLE_LINK2192"/>
      <w:bookmarkStart w:id="509" w:name="OLE_LINK1984"/>
      <w:bookmarkStart w:id="510" w:name="OLE_LINK2040"/>
      <w:bookmarkStart w:id="511" w:name="OLE_LINK2087"/>
      <w:bookmarkStart w:id="512" w:name="OLE_LINK2131"/>
      <w:bookmarkStart w:id="513" w:name="OLE_LINK2167"/>
      <w:bookmarkStart w:id="514" w:name="OLE_LINK2211"/>
      <w:bookmarkStart w:id="515" w:name="OLE_LINK2265"/>
      <w:bookmarkStart w:id="516" w:name="OLE_LINK2274"/>
      <w:bookmarkStart w:id="517" w:name="OLE_LINK2071"/>
      <w:bookmarkStart w:id="518" w:name="OLE_LINK3320"/>
      <w:bookmarkStart w:id="519" w:name="OLE_LINK3374"/>
      <w:bookmarkStart w:id="520" w:name="OLE_LINK3410"/>
      <w:bookmarkStart w:id="521" w:name="OLE_LINK1997"/>
      <w:bookmarkStart w:id="522" w:name="OLE_LINK2043"/>
      <w:bookmarkStart w:id="523" w:name="OLE_LINK2041"/>
      <w:bookmarkStart w:id="524" w:name="OLE_LINK2133"/>
      <w:bookmarkStart w:id="525" w:name="OLE_LINK2181"/>
      <w:bookmarkStart w:id="526" w:name="OLE_LINK2101"/>
      <w:bookmarkStart w:id="527" w:name="OLE_LINK2128"/>
      <w:bookmarkStart w:id="528" w:name="OLE_LINK3357"/>
      <w:bookmarkStart w:id="529" w:name="OLE_LINK2139"/>
      <w:bookmarkStart w:id="530" w:name="OLE_LINK2219"/>
      <w:bookmarkStart w:id="531" w:name="OLE_LINK2248"/>
      <w:bookmarkStart w:id="532" w:name="OLE_LINK2281"/>
      <w:bookmarkStart w:id="533" w:name="OLE_LINK2294"/>
      <w:bookmarkStart w:id="534" w:name="OLE_LINK2395"/>
      <w:bookmarkStart w:id="535" w:name="OLE_LINK2148"/>
      <w:bookmarkStart w:id="536" w:name="OLE_LINK2236"/>
      <w:bookmarkStart w:id="537" w:name="OLE_LINK2354"/>
      <w:bookmarkStart w:id="538" w:name="OLE_LINK2273"/>
      <w:bookmarkStart w:id="539" w:name="OLE_LINK2314"/>
      <w:bookmarkStart w:id="540" w:name="OLE_LINK2240"/>
      <w:bookmarkStart w:id="541" w:name="OLE_LINK2290"/>
      <w:bookmarkStart w:id="542" w:name="OLE_LINK2330"/>
      <w:bookmarkStart w:id="543" w:name="OLE_LINK2402"/>
      <w:bookmarkStart w:id="544" w:name="OLE_LINK2432"/>
      <w:bookmarkStart w:id="545" w:name="OLE_LINK2336"/>
      <w:bookmarkStart w:id="546" w:name="OLE_LINK2369"/>
      <w:bookmarkStart w:id="547" w:name="OLE_LINK2427"/>
      <w:bookmarkStart w:id="548" w:name="OLE_LINK2445"/>
      <w:bookmarkStart w:id="549" w:name="OLE_LINK2370"/>
      <w:bookmarkStart w:id="550" w:name="OLE_LINK2474"/>
      <w:bookmarkStart w:id="551" w:name="OLE_LINK2382"/>
      <w:bookmarkStart w:id="552" w:name="OLE_LINK2476"/>
      <w:bookmarkStart w:id="553" w:name="OLE_LINK2532"/>
      <w:bookmarkStart w:id="554" w:name="OLE_LINK2471"/>
      <w:bookmarkStart w:id="555" w:name="OLE_LINK2483"/>
      <w:bookmarkStart w:id="556" w:name="OLE_LINK2511"/>
      <w:bookmarkStart w:id="557" w:name="OLE_LINK2583"/>
      <w:bookmarkStart w:id="558" w:name="OLE_LINK2615"/>
      <w:bookmarkStart w:id="559" w:name="OLE_LINK2554"/>
      <w:bookmarkStart w:id="560" w:name="OLE_LINK2528"/>
      <w:bookmarkStart w:id="561" w:name="OLE_LINK2555"/>
      <w:bookmarkStart w:id="562" w:name="OLE_LINK2537"/>
      <w:bookmarkStart w:id="563" w:name="OLE_LINK2550"/>
      <w:bookmarkStart w:id="564" w:name="OLE_LINK2594"/>
      <w:bookmarkStart w:id="565" w:name="OLE_LINK2589"/>
      <w:bookmarkStart w:id="566" w:name="OLE_LINK2648"/>
      <w:bookmarkStart w:id="567" w:name="OLE_LINK2669"/>
      <w:bookmarkStart w:id="568" w:name="OLE_LINK2567"/>
      <w:bookmarkStart w:id="569" w:name="OLE_LINK2593"/>
      <w:bookmarkStart w:id="570" w:name="OLE_LINK2629"/>
      <w:bookmarkStart w:id="571" w:name="OLE_LINK2678"/>
      <w:bookmarkStart w:id="572" w:name="OLE_LINK2703"/>
      <w:bookmarkStart w:id="573" w:name="OLE_LINK2739"/>
      <w:bookmarkStart w:id="574" w:name="OLE_LINK2757"/>
      <w:bookmarkStart w:id="575" w:name="OLE_LINK3464"/>
      <w:bookmarkStart w:id="576" w:name="OLE_LINK3508"/>
      <w:bookmarkStart w:id="577" w:name="OLE_LINK2779"/>
      <w:bookmarkStart w:id="578" w:name="OLE_LINK2724"/>
      <w:bookmarkStart w:id="579" w:name="OLE_LINK2733"/>
      <w:bookmarkStart w:id="580" w:name="OLE_LINK2744"/>
      <w:bookmarkStart w:id="581" w:name="OLE_LINK2777"/>
      <w:bookmarkStart w:id="582" w:name="OLE_LINK2858"/>
      <w:bookmarkStart w:id="583" w:name="OLE_LINK2834"/>
      <w:bookmarkStart w:id="584" w:name="OLE_LINK2864"/>
      <w:bookmarkStart w:id="585" w:name="OLE_LINK3467"/>
      <w:bookmarkStart w:id="586" w:name="OLE_LINK2846"/>
      <w:bookmarkStart w:id="587" w:name="OLE_LINK2893"/>
      <w:bookmarkStart w:id="588" w:name="OLE_LINK2837"/>
      <w:bookmarkStart w:id="589" w:name="OLE_LINK2853"/>
      <w:bookmarkStart w:id="590" w:name="OLE_LINK2889"/>
      <w:bookmarkStart w:id="591" w:name="OLE_LINK2915"/>
      <w:bookmarkStart w:id="592" w:name="OLE_LINK2938"/>
      <w:bookmarkStart w:id="593" w:name="OLE_LINK2920"/>
      <w:bookmarkStart w:id="594" w:name="OLE_LINK2954"/>
      <w:bookmarkStart w:id="595" w:name="OLE_LINK2986"/>
      <w:bookmarkStart w:id="596" w:name="OLE_LINK3031"/>
      <w:bookmarkStart w:id="597" w:name="OLE_LINK3506"/>
      <w:bookmarkStart w:id="598" w:name="OLE_LINK2953"/>
      <w:bookmarkStart w:id="599" w:name="OLE_LINK2972"/>
      <w:bookmarkStart w:id="600" w:name="OLE_LINK3020"/>
      <w:bookmarkStart w:id="601" w:name="OLE_LINK3067"/>
      <w:bookmarkStart w:id="602" w:name="OLE_LINK3108"/>
      <w:bookmarkStart w:id="603" w:name="OLE_LINK3135"/>
      <w:bookmarkStart w:id="604" w:name="OLE_LINK3015"/>
      <w:bookmarkStart w:id="605" w:name="OLE_LINK3032"/>
      <w:bookmarkStart w:id="606" w:name="OLE_LINK3039"/>
      <w:bookmarkStart w:id="607" w:name="OLE_LINK3059"/>
      <w:bookmarkStart w:id="608" w:name="OLE_LINK3065"/>
      <w:bookmarkStart w:id="609" w:name="OLE_LINK3071"/>
      <w:bookmarkStart w:id="610" w:name="OLE_LINK3089"/>
      <w:bookmarkStart w:id="611" w:name="OLE_LINK3114"/>
      <w:bookmarkStart w:id="612" w:name="OLE_LINK3142"/>
      <w:bookmarkStart w:id="613" w:name="OLE_LINK3118"/>
      <w:bookmarkStart w:id="614" w:name="OLE_LINK3160"/>
      <w:bookmarkStart w:id="615" w:name="OLE_LINK3192"/>
      <w:bookmarkStart w:id="616" w:name="OLE_LINK3186"/>
      <w:bookmarkStart w:id="617" w:name="OLE_LINK3184"/>
      <w:bookmarkStart w:id="618" w:name="OLE_LINK3218"/>
      <w:r w:rsidRPr="009E3692">
        <w:rPr>
          <w:rFonts w:ascii="Book Antiqua" w:hAnsi="Book Antiqua"/>
          <w:b/>
          <w:bCs/>
          <w:sz w:val="24"/>
        </w:rPr>
        <w:t>P-Reviewer</w:t>
      </w:r>
      <w:r>
        <w:rPr>
          <w:rFonts w:ascii="Book Antiqua" w:hAnsi="Book Antiqua"/>
          <w:b/>
          <w:bCs/>
          <w:sz w:val="24"/>
        </w:rPr>
        <w:t>:</w:t>
      </w:r>
      <w:r w:rsidR="000904F2">
        <w:rPr>
          <w:rFonts w:ascii="Book Antiqua" w:hAnsi="Book Antiqua"/>
          <w:b/>
          <w:bCs/>
          <w:sz w:val="24"/>
        </w:rPr>
        <w:t xml:space="preserve"> </w:t>
      </w:r>
      <w:r w:rsidRPr="003454B8">
        <w:rPr>
          <w:rFonts w:ascii="Book Antiqua" w:hAnsi="Book Antiqua"/>
          <w:bCs/>
          <w:sz w:val="24"/>
        </w:rPr>
        <w:t>Mihaila</w:t>
      </w:r>
      <w:r w:rsidRPr="003454B8">
        <w:rPr>
          <w:rFonts w:ascii="Book Antiqua" w:hAnsi="Book Antiqua" w:hint="eastAsia"/>
          <w:bCs/>
          <w:sz w:val="24"/>
        </w:rPr>
        <w:t xml:space="preserve"> BG, </w:t>
      </w:r>
      <w:r w:rsidRPr="003454B8">
        <w:rPr>
          <w:rFonts w:ascii="Book Antiqua" w:hAnsi="Book Antiqua"/>
          <w:bCs/>
          <w:sz w:val="24"/>
        </w:rPr>
        <w:t>Yoshida</w:t>
      </w:r>
      <w:r w:rsidRPr="003454B8">
        <w:rPr>
          <w:rFonts w:ascii="Book Antiqua" w:hAnsi="Book Antiqua" w:hint="eastAsia"/>
          <w:bCs/>
          <w:sz w:val="24"/>
        </w:rPr>
        <w:t xml:space="preserve"> K, </w:t>
      </w:r>
      <w:r w:rsidRPr="003454B8">
        <w:rPr>
          <w:rFonts w:ascii="Book Antiqua" w:hAnsi="Book Antiqua"/>
          <w:bCs/>
          <w:sz w:val="24"/>
        </w:rPr>
        <w:t>Zhao</w:t>
      </w:r>
      <w:r w:rsidRPr="003454B8">
        <w:rPr>
          <w:rFonts w:ascii="Book Antiqua" w:hAnsi="Book Antiqua" w:hint="eastAsia"/>
          <w:bCs/>
          <w:sz w:val="24"/>
        </w:rPr>
        <w:t xml:space="preserve"> HT</w:t>
      </w:r>
      <w:r>
        <w:rPr>
          <w:rFonts w:ascii="Book Antiqua" w:hAnsi="Book Antiqua" w:hint="eastAsia"/>
          <w:b/>
          <w:bCs/>
          <w:sz w:val="24"/>
        </w:rPr>
        <w:t xml:space="preserve"> </w:t>
      </w:r>
      <w:r w:rsidRPr="009E3692">
        <w:rPr>
          <w:rFonts w:ascii="Book Antiqua" w:hAnsi="Book Antiqua"/>
          <w:b/>
          <w:bCs/>
          <w:sz w:val="24"/>
        </w:rPr>
        <w:t>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rPr>
        <w:t>Yu J</w:t>
      </w:r>
      <w:r w:rsidRPr="009E3692">
        <w:rPr>
          <w:rFonts w:ascii="Book Antiqua" w:hAnsi="Book Antiqua"/>
          <w:sz w:val="24"/>
        </w:rPr>
        <w:t xml:space="preserve"> </w:t>
      </w:r>
    </w:p>
    <w:p w14:paraId="064AFB81" w14:textId="5E60FE52" w:rsidR="003454B8" w:rsidRPr="009E3692" w:rsidRDefault="003454B8" w:rsidP="00782B6E">
      <w:pPr>
        <w:spacing w:line="360" w:lineRule="auto"/>
        <w:ind w:left="361" w:hangingChars="150" w:hanging="361"/>
        <w:jc w:val="right"/>
        <w:rPr>
          <w:rFonts w:ascii="Book Antiqua" w:hAnsi="Book Antiqua"/>
          <w:sz w:val="24"/>
        </w:rPr>
      </w:pPr>
      <w:r w:rsidRPr="009E3692">
        <w:rPr>
          <w:rFonts w:ascii="Book Antiqua" w:hAnsi="Book Antiqua"/>
          <w:b/>
          <w:bCs/>
          <w:sz w:val="24"/>
        </w:rPr>
        <w:t>L-Editor</w:t>
      </w:r>
      <w:r>
        <w:rPr>
          <w:rFonts w:ascii="Book Antiqua" w:hAnsi="Book Antiqua"/>
          <w:b/>
          <w:bCs/>
          <w:sz w:val="24"/>
        </w:rPr>
        <w:t>:</w:t>
      </w:r>
      <w:r w:rsidR="000904F2">
        <w:rPr>
          <w:rFonts w:ascii="Book Antiqua" w:hAnsi="Book Antiqua"/>
          <w:sz w:val="24"/>
        </w:rPr>
        <w:t xml:space="preserve"> </w:t>
      </w:r>
      <w:r w:rsidRPr="009E3692">
        <w:rPr>
          <w:rFonts w:ascii="Book Antiqua" w:hAnsi="Book Antiqua"/>
          <w:b/>
          <w:bCs/>
          <w:sz w:val="24"/>
        </w:rPr>
        <w:t>E-Editor</w:t>
      </w:r>
      <w:r>
        <w:rPr>
          <w:rFonts w:ascii="Book Antiqua" w:hAnsi="Book Antiqua"/>
          <w:b/>
          <w:bCs/>
          <w:sz w:val="24"/>
        </w:rPr>
        <w:t>:</w:t>
      </w:r>
    </w:p>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14:paraId="0A6FEEB4" w14:textId="77777777" w:rsidR="007202F8" w:rsidRPr="003454B8" w:rsidRDefault="007202F8" w:rsidP="00CB1EFA">
      <w:pPr>
        <w:adjustRightInd w:val="0"/>
        <w:snapToGrid w:val="0"/>
        <w:spacing w:line="360" w:lineRule="auto"/>
        <w:rPr>
          <w:rFonts w:ascii="Book Antiqua" w:hAnsi="Book Antiqua"/>
          <w:sz w:val="24"/>
          <w:szCs w:val="24"/>
        </w:rPr>
        <w:sectPr w:rsidR="007202F8" w:rsidRPr="003454B8" w:rsidSect="00FB172B">
          <w:pgSz w:w="11900" w:h="16840"/>
          <w:pgMar w:top="1440" w:right="1800" w:bottom="1440" w:left="1800" w:header="851" w:footer="992" w:gutter="0"/>
          <w:cols w:space="425"/>
          <w:docGrid w:type="lines" w:linePitch="312"/>
        </w:sectPr>
      </w:pPr>
    </w:p>
    <w:p w14:paraId="4515F508" w14:textId="67D5158D" w:rsidR="007202F8" w:rsidRPr="003454B8" w:rsidRDefault="007202F8" w:rsidP="003454B8">
      <w:pPr>
        <w:widowControl/>
        <w:autoSpaceDE w:val="0"/>
        <w:autoSpaceDN w:val="0"/>
        <w:adjustRightInd w:val="0"/>
        <w:snapToGrid w:val="0"/>
        <w:spacing w:line="360" w:lineRule="auto"/>
        <w:rPr>
          <w:rFonts w:ascii="Book Antiqua" w:hAnsi="Book Antiqua"/>
          <w:b/>
          <w:kern w:val="0"/>
          <w:sz w:val="24"/>
          <w:szCs w:val="24"/>
        </w:rPr>
      </w:pPr>
      <w:r w:rsidRPr="003454B8">
        <w:rPr>
          <w:rFonts w:ascii="Book Antiqua" w:hAnsi="Book Antiqua"/>
          <w:b/>
          <w:kern w:val="0"/>
          <w:sz w:val="24"/>
          <w:szCs w:val="24"/>
        </w:rPr>
        <w:lastRenderedPageBreak/>
        <w:t>Table 1</w:t>
      </w:r>
      <w:r w:rsidR="003454B8" w:rsidRPr="003454B8">
        <w:rPr>
          <w:rFonts w:ascii="Book Antiqua" w:hAnsi="Book Antiqua" w:hint="eastAsia"/>
          <w:b/>
          <w:kern w:val="0"/>
          <w:sz w:val="24"/>
          <w:szCs w:val="24"/>
        </w:rPr>
        <w:t xml:space="preserve"> </w:t>
      </w:r>
      <w:r w:rsidRPr="003454B8">
        <w:rPr>
          <w:rFonts w:ascii="Book Antiqua" w:hAnsi="Book Antiqua"/>
          <w:b/>
          <w:kern w:val="0"/>
          <w:sz w:val="24"/>
          <w:szCs w:val="24"/>
        </w:rPr>
        <w:t xml:space="preserve">Randomized phase III clinical trials of targeted drugs completed in </w:t>
      </w:r>
      <w:r w:rsidR="003454B8">
        <w:rPr>
          <w:rFonts w:ascii="Book Antiqua" w:hAnsi="Book Antiqua"/>
          <w:b/>
          <w:kern w:val="0"/>
          <w:sz w:val="24"/>
          <w:szCs w:val="24"/>
        </w:rPr>
        <w:t>hepatocellular carcinoma (2013–2015)</w:t>
      </w:r>
    </w:p>
    <w:tbl>
      <w:tblPr>
        <w:tblStyle w:val="LightShading-Accent1"/>
        <w:tblW w:w="14743" w:type="dxa"/>
        <w:tblInd w:w="-601" w:type="dxa"/>
        <w:tblLayout w:type="fixed"/>
        <w:tblLook w:val="04A0" w:firstRow="1" w:lastRow="0" w:firstColumn="1" w:lastColumn="0" w:noHBand="0" w:noVBand="1"/>
      </w:tblPr>
      <w:tblGrid>
        <w:gridCol w:w="2552"/>
        <w:gridCol w:w="1418"/>
        <w:gridCol w:w="1134"/>
        <w:gridCol w:w="1984"/>
        <w:gridCol w:w="2126"/>
        <w:gridCol w:w="2410"/>
        <w:gridCol w:w="3119"/>
      </w:tblGrid>
      <w:tr w:rsidR="00B974C8" w:rsidRPr="00B974C8" w14:paraId="10D6A89F" w14:textId="77777777" w:rsidTr="00AE71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6661A1C" w14:textId="77777777" w:rsidR="007202F8" w:rsidRPr="00B974C8" w:rsidRDefault="007202F8" w:rsidP="000904F2">
            <w:pPr>
              <w:adjustRightInd w:val="0"/>
              <w:snapToGrid w:val="0"/>
              <w:spacing w:line="360" w:lineRule="auto"/>
              <w:jc w:val="left"/>
              <w:rPr>
                <w:rFonts w:ascii="Book Antiqua" w:hAnsi="Book Antiqua"/>
                <w:color w:val="auto"/>
                <w:sz w:val="24"/>
                <w:szCs w:val="24"/>
              </w:rPr>
            </w:pPr>
            <w:r w:rsidRPr="00B974C8">
              <w:rPr>
                <w:rFonts w:ascii="Book Antiqua" w:hAnsi="Book Antiqua"/>
                <w:color w:val="auto"/>
                <w:sz w:val="24"/>
                <w:szCs w:val="24"/>
              </w:rPr>
              <w:t>Drug studied</w:t>
            </w:r>
          </w:p>
        </w:tc>
        <w:tc>
          <w:tcPr>
            <w:tcW w:w="1418" w:type="dxa"/>
          </w:tcPr>
          <w:p w14:paraId="46048BB9" w14:textId="77777777" w:rsidR="007202F8" w:rsidRPr="00B974C8" w:rsidRDefault="007202F8" w:rsidP="000904F2">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B974C8">
              <w:rPr>
                <w:rFonts w:ascii="Book Antiqua" w:hAnsi="Book Antiqua"/>
                <w:color w:val="auto"/>
                <w:sz w:val="24"/>
                <w:szCs w:val="24"/>
              </w:rPr>
              <w:t>Main targets</w:t>
            </w:r>
          </w:p>
        </w:tc>
        <w:tc>
          <w:tcPr>
            <w:tcW w:w="1134" w:type="dxa"/>
          </w:tcPr>
          <w:p w14:paraId="3771133F" w14:textId="77777777" w:rsidR="007202F8" w:rsidRPr="00B974C8" w:rsidRDefault="007202F8" w:rsidP="000904F2">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B974C8">
              <w:rPr>
                <w:rFonts w:ascii="Book Antiqua" w:hAnsi="Book Antiqua"/>
                <w:color w:val="auto"/>
                <w:sz w:val="24"/>
                <w:szCs w:val="24"/>
              </w:rPr>
              <w:t>Treatment line</w:t>
            </w:r>
          </w:p>
        </w:tc>
        <w:tc>
          <w:tcPr>
            <w:tcW w:w="1984" w:type="dxa"/>
          </w:tcPr>
          <w:p w14:paraId="07FC25F7" w14:textId="77777777" w:rsidR="007202F8" w:rsidRPr="00B974C8" w:rsidRDefault="007202F8" w:rsidP="000904F2">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B974C8">
              <w:rPr>
                <w:rFonts w:ascii="Book Antiqua" w:hAnsi="Book Antiqua"/>
                <w:color w:val="auto"/>
                <w:sz w:val="24"/>
                <w:szCs w:val="24"/>
              </w:rPr>
              <w:t>Patients</w:t>
            </w:r>
          </w:p>
        </w:tc>
        <w:tc>
          <w:tcPr>
            <w:tcW w:w="2126" w:type="dxa"/>
          </w:tcPr>
          <w:p w14:paraId="6F49328B" w14:textId="77777777" w:rsidR="007202F8" w:rsidRPr="00B974C8" w:rsidRDefault="007202F8" w:rsidP="000904F2">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B974C8">
              <w:rPr>
                <w:rFonts w:ascii="Book Antiqua" w:hAnsi="Book Antiqua"/>
                <w:color w:val="auto"/>
                <w:sz w:val="24"/>
                <w:szCs w:val="24"/>
              </w:rPr>
              <w:t>RR/DCR</w:t>
            </w:r>
          </w:p>
        </w:tc>
        <w:tc>
          <w:tcPr>
            <w:tcW w:w="2410" w:type="dxa"/>
          </w:tcPr>
          <w:p w14:paraId="6624F914" w14:textId="5E6B5C2A" w:rsidR="007202F8" w:rsidRPr="00B974C8" w:rsidRDefault="007202F8" w:rsidP="000904F2">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B974C8">
              <w:rPr>
                <w:rFonts w:ascii="Book Antiqua" w:hAnsi="Book Antiqua"/>
                <w:color w:val="auto"/>
                <w:sz w:val="24"/>
                <w:szCs w:val="24"/>
              </w:rPr>
              <w:t>TTP</w:t>
            </w:r>
            <w:r w:rsidR="000904F2">
              <w:rPr>
                <w:rFonts w:ascii="Book Antiqua" w:hAnsi="Book Antiqua"/>
                <w:color w:val="auto"/>
                <w:sz w:val="24"/>
                <w:szCs w:val="24"/>
              </w:rPr>
              <w:t xml:space="preserve"> </w:t>
            </w:r>
            <w:r w:rsidR="000A0D13" w:rsidRPr="00B974C8">
              <w:rPr>
                <w:rFonts w:ascii="Book Antiqua" w:hAnsi="Book Antiqua"/>
                <w:color w:val="auto"/>
                <w:sz w:val="24"/>
                <w:szCs w:val="24"/>
              </w:rPr>
              <w:t>(</w:t>
            </w:r>
            <w:r w:rsidR="003454B8">
              <w:rPr>
                <w:rFonts w:ascii="Book Antiqua" w:hAnsi="Book Antiqua" w:hint="eastAsia"/>
                <w:color w:val="auto"/>
                <w:sz w:val="24"/>
                <w:szCs w:val="24"/>
              </w:rPr>
              <w:t>mo</w:t>
            </w:r>
            <w:r w:rsidR="000A0D13" w:rsidRPr="00B974C8">
              <w:rPr>
                <w:rFonts w:ascii="Book Antiqua" w:hAnsi="Book Antiqua"/>
                <w:color w:val="auto"/>
                <w:sz w:val="24"/>
                <w:szCs w:val="24"/>
              </w:rPr>
              <w:t>)</w:t>
            </w:r>
          </w:p>
        </w:tc>
        <w:tc>
          <w:tcPr>
            <w:tcW w:w="3119" w:type="dxa"/>
          </w:tcPr>
          <w:p w14:paraId="33745466" w14:textId="57BB9E5C" w:rsidR="007202F8" w:rsidRPr="00B974C8" w:rsidRDefault="007202F8" w:rsidP="000904F2">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B974C8">
              <w:rPr>
                <w:rFonts w:ascii="Book Antiqua" w:hAnsi="Book Antiqua"/>
                <w:color w:val="auto"/>
                <w:sz w:val="24"/>
                <w:szCs w:val="24"/>
              </w:rPr>
              <w:t>OS</w:t>
            </w:r>
            <w:r w:rsidR="000904F2">
              <w:rPr>
                <w:rFonts w:ascii="Book Antiqua" w:hAnsi="Book Antiqua"/>
                <w:color w:val="auto"/>
                <w:sz w:val="24"/>
                <w:szCs w:val="24"/>
              </w:rPr>
              <w:t xml:space="preserve"> </w:t>
            </w:r>
            <w:r w:rsidR="000A0D13" w:rsidRPr="00B974C8">
              <w:rPr>
                <w:rFonts w:ascii="Book Antiqua" w:hAnsi="Book Antiqua"/>
                <w:color w:val="auto"/>
                <w:sz w:val="24"/>
                <w:szCs w:val="24"/>
              </w:rPr>
              <w:t>(</w:t>
            </w:r>
            <w:r w:rsidR="003454B8">
              <w:rPr>
                <w:rFonts w:ascii="Book Antiqua" w:hAnsi="Book Antiqua" w:hint="eastAsia"/>
                <w:color w:val="auto"/>
                <w:sz w:val="24"/>
                <w:szCs w:val="24"/>
              </w:rPr>
              <w:t>mo</w:t>
            </w:r>
            <w:r w:rsidR="000A0D13" w:rsidRPr="00B974C8">
              <w:rPr>
                <w:rFonts w:ascii="Book Antiqua" w:hAnsi="Book Antiqua"/>
                <w:color w:val="auto"/>
                <w:sz w:val="24"/>
                <w:szCs w:val="24"/>
              </w:rPr>
              <w:t>)</w:t>
            </w:r>
          </w:p>
        </w:tc>
      </w:tr>
      <w:tr w:rsidR="00B974C8" w:rsidRPr="000904F2" w14:paraId="1BBA4451" w14:textId="77777777" w:rsidTr="00AE71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tcPr>
          <w:p w14:paraId="160F8DE4" w14:textId="57AA0DB5" w:rsidR="007202F8" w:rsidRPr="000904F2" w:rsidRDefault="007202F8" w:rsidP="000904F2">
            <w:pPr>
              <w:widowControl/>
              <w:autoSpaceDE w:val="0"/>
              <w:autoSpaceDN w:val="0"/>
              <w:adjustRightInd w:val="0"/>
              <w:snapToGrid w:val="0"/>
              <w:spacing w:line="360" w:lineRule="auto"/>
              <w:jc w:val="left"/>
              <w:rPr>
                <w:rFonts w:ascii="Book Antiqua" w:hAnsi="Book Antiqua"/>
                <w:b w:val="0"/>
                <w:color w:val="auto"/>
                <w:kern w:val="0"/>
                <w:sz w:val="24"/>
                <w:szCs w:val="24"/>
              </w:rPr>
            </w:pPr>
            <w:r w:rsidRPr="000904F2">
              <w:rPr>
                <w:rFonts w:ascii="Book Antiqua" w:hAnsi="Book Antiqua"/>
                <w:b w:val="0"/>
                <w:color w:val="auto"/>
                <w:kern w:val="0"/>
                <w:sz w:val="24"/>
                <w:szCs w:val="24"/>
              </w:rPr>
              <w:t xml:space="preserve">Brivanib </w:t>
            </w:r>
            <w:r w:rsidR="003454B8" w:rsidRPr="000904F2">
              <w:rPr>
                <w:rFonts w:ascii="Book Antiqua" w:hAnsi="Book Antiqua"/>
                <w:b w:val="0"/>
                <w:i/>
                <w:color w:val="auto"/>
                <w:kern w:val="0"/>
                <w:sz w:val="24"/>
                <w:szCs w:val="24"/>
              </w:rPr>
              <w:t>vs</w:t>
            </w:r>
            <w:r w:rsidRPr="000904F2">
              <w:rPr>
                <w:rFonts w:ascii="Book Antiqua" w:hAnsi="Book Antiqua"/>
                <w:b w:val="0"/>
                <w:color w:val="auto"/>
                <w:kern w:val="0"/>
                <w:sz w:val="24"/>
                <w:szCs w:val="24"/>
              </w:rPr>
              <w:t xml:space="preserve"> sorafenib (BRISK-FL, NCT00858871)</w:t>
            </w:r>
          </w:p>
        </w:tc>
        <w:tc>
          <w:tcPr>
            <w:tcW w:w="1418" w:type="dxa"/>
          </w:tcPr>
          <w:p w14:paraId="6DC32B28" w14:textId="77777777" w:rsidR="007202F8" w:rsidRPr="000904F2" w:rsidRDefault="007202F8" w:rsidP="000904F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904F2">
              <w:rPr>
                <w:rFonts w:ascii="Book Antiqua" w:hAnsi="Book Antiqua"/>
                <w:color w:val="auto"/>
                <w:kern w:val="0"/>
                <w:sz w:val="24"/>
                <w:szCs w:val="24"/>
              </w:rPr>
              <w:t>VEGFR2, FGFR1</w:t>
            </w:r>
          </w:p>
        </w:tc>
        <w:tc>
          <w:tcPr>
            <w:tcW w:w="1134" w:type="dxa"/>
          </w:tcPr>
          <w:p w14:paraId="735B9ABC" w14:textId="77777777" w:rsidR="007202F8" w:rsidRPr="000904F2" w:rsidRDefault="007202F8" w:rsidP="000904F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904F2">
              <w:rPr>
                <w:rFonts w:ascii="Book Antiqua" w:hAnsi="Book Antiqua"/>
                <w:color w:val="auto"/>
                <w:sz w:val="24"/>
                <w:szCs w:val="24"/>
              </w:rPr>
              <w:t>1</w:t>
            </w:r>
            <w:r w:rsidRPr="000904F2">
              <w:rPr>
                <w:rFonts w:ascii="Book Antiqua" w:hAnsi="Book Antiqua"/>
                <w:color w:val="auto"/>
                <w:sz w:val="24"/>
                <w:szCs w:val="24"/>
                <w:vertAlign w:val="superscript"/>
              </w:rPr>
              <w:t>st</w:t>
            </w:r>
          </w:p>
        </w:tc>
        <w:tc>
          <w:tcPr>
            <w:tcW w:w="1984" w:type="dxa"/>
          </w:tcPr>
          <w:p w14:paraId="1C4C0C38" w14:textId="05535A7F" w:rsidR="007202F8" w:rsidRPr="000904F2" w:rsidRDefault="007202F8" w:rsidP="000904F2">
            <w:pPr>
              <w:widowControl/>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Brivanib (</w:t>
            </w:r>
            <w:r w:rsidR="003454B8" w:rsidRPr="000904F2">
              <w:rPr>
                <w:rFonts w:ascii="Book Antiqua" w:hAnsi="Book Antiqua"/>
                <w:i/>
                <w:color w:val="auto"/>
                <w:kern w:val="0"/>
                <w:sz w:val="24"/>
                <w:szCs w:val="24"/>
              </w:rPr>
              <w:t>n =</w:t>
            </w:r>
            <w:r w:rsidR="00DF39B4">
              <w:rPr>
                <w:rFonts w:ascii="Book Antiqua" w:hAnsi="Book Antiqua"/>
                <w:i/>
                <w:color w:val="auto"/>
                <w:kern w:val="0"/>
                <w:sz w:val="24"/>
                <w:szCs w:val="24"/>
              </w:rPr>
              <w:t xml:space="preserve"> </w:t>
            </w:r>
            <w:r w:rsidRPr="000904F2">
              <w:rPr>
                <w:rFonts w:ascii="Book Antiqua" w:hAnsi="Book Antiqua"/>
                <w:color w:val="auto"/>
                <w:kern w:val="0"/>
                <w:sz w:val="24"/>
                <w:szCs w:val="24"/>
              </w:rPr>
              <w:t>577)</w:t>
            </w:r>
          </w:p>
          <w:p w14:paraId="2C7D85CE" w14:textId="08094074" w:rsidR="007202F8" w:rsidRPr="000904F2" w:rsidRDefault="007202F8" w:rsidP="000904F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904F2">
              <w:rPr>
                <w:rFonts w:ascii="Book Antiqua" w:hAnsi="Book Antiqua"/>
                <w:color w:val="auto"/>
                <w:kern w:val="0"/>
                <w:sz w:val="24"/>
                <w:szCs w:val="24"/>
              </w:rPr>
              <w:t>Sorafenib (</w:t>
            </w:r>
            <w:r w:rsidR="003454B8" w:rsidRPr="000904F2">
              <w:rPr>
                <w:rFonts w:ascii="Book Antiqua" w:hAnsi="Book Antiqua"/>
                <w:i/>
                <w:color w:val="auto"/>
                <w:kern w:val="0"/>
                <w:sz w:val="24"/>
                <w:szCs w:val="24"/>
              </w:rPr>
              <w:t>n =</w:t>
            </w:r>
            <w:r w:rsidR="00DF39B4">
              <w:rPr>
                <w:rFonts w:ascii="Book Antiqua" w:hAnsi="Book Antiqua"/>
                <w:i/>
                <w:color w:val="auto"/>
                <w:kern w:val="0"/>
                <w:sz w:val="24"/>
                <w:szCs w:val="24"/>
              </w:rPr>
              <w:t xml:space="preserve"> </w:t>
            </w:r>
            <w:r w:rsidRPr="000904F2">
              <w:rPr>
                <w:rFonts w:ascii="Book Antiqua" w:hAnsi="Book Antiqua"/>
                <w:color w:val="auto"/>
                <w:kern w:val="0"/>
                <w:sz w:val="24"/>
                <w:szCs w:val="24"/>
              </w:rPr>
              <w:t>578)</w:t>
            </w:r>
          </w:p>
        </w:tc>
        <w:tc>
          <w:tcPr>
            <w:tcW w:w="2126" w:type="dxa"/>
          </w:tcPr>
          <w:p w14:paraId="6682F1EC" w14:textId="045F40B7" w:rsidR="007202F8" w:rsidRPr="000904F2" w:rsidRDefault="007202F8" w:rsidP="000904F2">
            <w:pPr>
              <w:pStyle w:val="Pa14"/>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ITC Franklin Gothic Std Book"/>
                <w:color w:val="auto"/>
              </w:rPr>
            </w:pPr>
            <w:r w:rsidRPr="000904F2">
              <w:rPr>
                <w:rFonts w:ascii="Book Antiqua" w:hAnsi="Book Antiqua" w:cs="ITC Franklin Gothic Std Book"/>
                <w:color w:val="auto"/>
              </w:rPr>
              <w:t xml:space="preserve">12% </w:t>
            </w:r>
            <w:r w:rsidR="00C67378" w:rsidRPr="000904F2">
              <w:rPr>
                <w:rFonts w:ascii="Book Antiqua" w:hAnsi="Book Antiqua" w:cs="ITC Franklin Gothic Std Book"/>
                <w:i/>
                <w:color w:val="auto"/>
              </w:rPr>
              <w:t>vs</w:t>
            </w:r>
            <w:r w:rsidRPr="000904F2">
              <w:rPr>
                <w:rFonts w:ascii="Book Antiqua" w:hAnsi="Book Antiqua" w:cs="ITC Franklin Gothic Std Book"/>
                <w:color w:val="auto"/>
              </w:rPr>
              <w:t xml:space="preserve"> 9%</w:t>
            </w:r>
            <w:r w:rsidR="000904F2">
              <w:rPr>
                <w:rFonts w:ascii="Book Antiqua" w:hAnsi="Book Antiqua" w:cs="ITC Franklin Gothic Std Book"/>
                <w:color w:val="auto"/>
              </w:rPr>
              <w:t xml:space="preserve"> </w:t>
            </w:r>
            <w:r w:rsidR="00C67378" w:rsidRPr="000904F2">
              <w:rPr>
                <w:rFonts w:ascii="Book Antiqua" w:hAnsi="Book Antiqua" w:cs="ITC Franklin Gothic Std Book"/>
                <w:i/>
                <w:iCs/>
                <w:color w:val="auto"/>
              </w:rPr>
              <w:t>P =</w:t>
            </w:r>
            <w:r w:rsidR="000904F2">
              <w:rPr>
                <w:rFonts w:ascii="Book Antiqua" w:hAnsi="Book Antiqua" w:cs="ITC Franklin Gothic Std Book"/>
                <w:i/>
                <w:iCs/>
                <w:color w:val="auto"/>
              </w:rPr>
              <w:t xml:space="preserve"> </w:t>
            </w:r>
            <w:r w:rsidRPr="000904F2">
              <w:rPr>
                <w:rFonts w:ascii="Book Antiqua" w:hAnsi="Book Antiqua" w:cs="ITC Franklin Gothic Std Book"/>
                <w:color w:val="auto"/>
              </w:rPr>
              <w:t>0.0569</w:t>
            </w:r>
          </w:p>
          <w:p w14:paraId="4887CC84" w14:textId="2DD4E7E3" w:rsidR="007202F8" w:rsidRPr="000904F2" w:rsidRDefault="007202F8" w:rsidP="000904F2">
            <w:pPr>
              <w:pStyle w:val="Pa14"/>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ITC Franklin Gothic Std Book"/>
                <w:color w:val="auto"/>
              </w:rPr>
            </w:pPr>
            <w:r w:rsidRPr="000904F2">
              <w:rPr>
                <w:rFonts w:ascii="Book Antiqua" w:hAnsi="Book Antiqua" w:cs="ITC Franklin Gothic Std Book"/>
                <w:color w:val="auto"/>
              </w:rPr>
              <w:t xml:space="preserve">66% </w:t>
            </w:r>
            <w:r w:rsidR="00C67378" w:rsidRPr="000904F2">
              <w:rPr>
                <w:rFonts w:ascii="Book Antiqua" w:hAnsi="Book Antiqua" w:cs="ITC Franklin Gothic Std Book"/>
                <w:i/>
                <w:color w:val="auto"/>
              </w:rPr>
              <w:t>vs</w:t>
            </w:r>
            <w:r w:rsidRPr="000904F2">
              <w:rPr>
                <w:rFonts w:ascii="Book Antiqua" w:hAnsi="Book Antiqua" w:cs="ITC Franklin Gothic Std Book"/>
                <w:color w:val="auto"/>
              </w:rPr>
              <w:t xml:space="preserve"> 65%</w:t>
            </w:r>
            <w:r w:rsidR="000904F2">
              <w:rPr>
                <w:rFonts w:ascii="Book Antiqua" w:hAnsi="Book Antiqua" w:cs="ITC Franklin Gothic Std Book"/>
                <w:color w:val="auto"/>
              </w:rPr>
              <w:t xml:space="preserve"> </w:t>
            </w:r>
            <w:r w:rsidR="00C67378" w:rsidRPr="000904F2">
              <w:rPr>
                <w:rFonts w:ascii="Book Antiqua" w:hAnsi="Book Antiqua" w:cs="ITC Franklin Gothic Std Book"/>
                <w:i/>
                <w:iCs/>
                <w:color w:val="auto"/>
              </w:rPr>
              <w:t>P =</w:t>
            </w:r>
            <w:r w:rsidR="000904F2">
              <w:rPr>
                <w:rFonts w:ascii="Book Antiqua" w:hAnsi="Book Antiqua" w:cs="ITC Franklin Gothic Std Book"/>
                <w:i/>
                <w:iCs/>
                <w:color w:val="auto"/>
              </w:rPr>
              <w:t xml:space="preserve"> </w:t>
            </w:r>
            <w:r w:rsidRPr="000904F2">
              <w:rPr>
                <w:rFonts w:ascii="Book Antiqua" w:hAnsi="Book Antiqua" w:cs="ITC Franklin Gothic Std Book"/>
                <w:color w:val="auto"/>
              </w:rPr>
              <w:t>0.8739</w:t>
            </w:r>
          </w:p>
        </w:tc>
        <w:tc>
          <w:tcPr>
            <w:tcW w:w="2410" w:type="dxa"/>
          </w:tcPr>
          <w:p w14:paraId="1CBDBF5E" w14:textId="7BFB62EB" w:rsidR="007202F8" w:rsidRPr="000904F2" w:rsidRDefault="007202F8" w:rsidP="000904F2">
            <w:pPr>
              <w:widowControl/>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 xml:space="preserve">4.1 </w:t>
            </w:r>
            <w:r w:rsidR="003454B8" w:rsidRPr="000904F2">
              <w:rPr>
                <w:rFonts w:ascii="Book Antiqua" w:hAnsi="Book Antiqua"/>
                <w:i/>
                <w:color w:val="auto"/>
                <w:kern w:val="0"/>
                <w:sz w:val="24"/>
                <w:szCs w:val="24"/>
              </w:rPr>
              <w:t>vs</w:t>
            </w:r>
            <w:r w:rsidRPr="000904F2">
              <w:rPr>
                <w:rFonts w:ascii="Book Antiqua" w:hAnsi="Book Antiqua"/>
                <w:color w:val="auto"/>
                <w:kern w:val="0"/>
                <w:sz w:val="24"/>
                <w:szCs w:val="24"/>
              </w:rPr>
              <w:t xml:space="preserve"> 4.2; HR = 1.01</w:t>
            </w:r>
          </w:p>
          <w:p w14:paraId="366343B4" w14:textId="6FBF956F" w:rsidR="007202F8" w:rsidRPr="000904F2" w:rsidRDefault="007202F8" w:rsidP="000904F2">
            <w:pPr>
              <w:widowControl/>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w:t>
            </w:r>
            <w:r w:rsidR="003454B8" w:rsidRPr="000904F2">
              <w:rPr>
                <w:rFonts w:ascii="Book Antiqua" w:hAnsi="Book Antiqua"/>
                <w:color w:val="auto"/>
                <w:kern w:val="0"/>
                <w:sz w:val="24"/>
                <w:szCs w:val="24"/>
              </w:rPr>
              <w:t>95%CI:</w:t>
            </w:r>
            <w:r w:rsidR="000904F2">
              <w:rPr>
                <w:rFonts w:ascii="Book Antiqua" w:hAnsi="Book Antiqua"/>
                <w:color w:val="auto"/>
                <w:kern w:val="0"/>
                <w:sz w:val="24"/>
                <w:szCs w:val="24"/>
              </w:rPr>
              <w:t xml:space="preserve"> </w:t>
            </w:r>
            <w:r w:rsidRPr="000904F2">
              <w:rPr>
                <w:rFonts w:ascii="Book Antiqua" w:hAnsi="Book Antiqua"/>
                <w:color w:val="auto"/>
                <w:kern w:val="0"/>
                <w:sz w:val="24"/>
                <w:szCs w:val="24"/>
              </w:rPr>
              <w:t>0.88–1.16);</w:t>
            </w:r>
          </w:p>
          <w:p w14:paraId="19291FF8" w14:textId="53B706DD" w:rsidR="007202F8" w:rsidRPr="000904F2" w:rsidRDefault="00C67378" w:rsidP="000904F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904F2">
              <w:rPr>
                <w:rFonts w:ascii="Book Antiqua" w:hAnsi="Book Antiqua"/>
                <w:i/>
                <w:color w:val="auto"/>
                <w:kern w:val="0"/>
                <w:sz w:val="24"/>
                <w:szCs w:val="24"/>
              </w:rPr>
              <w:t>P =</w:t>
            </w:r>
            <w:r w:rsidR="000904F2">
              <w:rPr>
                <w:rFonts w:ascii="Book Antiqua" w:hAnsi="Book Antiqua"/>
                <w:i/>
                <w:color w:val="auto"/>
                <w:kern w:val="0"/>
                <w:sz w:val="24"/>
                <w:szCs w:val="24"/>
              </w:rPr>
              <w:t xml:space="preserve"> </w:t>
            </w:r>
            <w:r w:rsidR="007202F8" w:rsidRPr="000904F2">
              <w:rPr>
                <w:rFonts w:ascii="Book Antiqua" w:hAnsi="Book Antiqua"/>
                <w:color w:val="auto"/>
                <w:kern w:val="0"/>
                <w:sz w:val="24"/>
                <w:szCs w:val="24"/>
              </w:rPr>
              <w:t>0.8</w:t>
            </w:r>
          </w:p>
        </w:tc>
        <w:tc>
          <w:tcPr>
            <w:tcW w:w="3119" w:type="dxa"/>
          </w:tcPr>
          <w:p w14:paraId="59BC1CD2" w14:textId="3131AA16" w:rsidR="007202F8" w:rsidRPr="000904F2" w:rsidRDefault="007202F8" w:rsidP="000904F2">
            <w:pPr>
              <w:widowControl/>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 xml:space="preserve">9.5 </w:t>
            </w:r>
            <w:r w:rsidR="003454B8" w:rsidRPr="000904F2">
              <w:rPr>
                <w:rFonts w:ascii="Book Antiqua" w:hAnsi="Book Antiqua"/>
                <w:i/>
                <w:color w:val="auto"/>
                <w:kern w:val="0"/>
                <w:sz w:val="24"/>
                <w:szCs w:val="24"/>
              </w:rPr>
              <w:t>vs</w:t>
            </w:r>
            <w:r w:rsidRPr="000904F2">
              <w:rPr>
                <w:rFonts w:ascii="Book Antiqua" w:hAnsi="Book Antiqua"/>
                <w:color w:val="auto"/>
                <w:kern w:val="0"/>
                <w:sz w:val="24"/>
                <w:szCs w:val="24"/>
              </w:rPr>
              <w:t xml:space="preserve"> 9.9; HR = 1.05</w:t>
            </w:r>
          </w:p>
          <w:p w14:paraId="20AA992E" w14:textId="4B17C6CE" w:rsidR="007202F8" w:rsidRPr="000904F2" w:rsidRDefault="007202F8" w:rsidP="000904F2">
            <w:pPr>
              <w:widowControl/>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w:t>
            </w:r>
            <w:r w:rsidR="003454B8" w:rsidRPr="000904F2">
              <w:rPr>
                <w:rFonts w:ascii="Book Antiqua" w:hAnsi="Book Antiqua"/>
                <w:color w:val="auto"/>
                <w:kern w:val="0"/>
                <w:sz w:val="24"/>
                <w:szCs w:val="24"/>
              </w:rPr>
              <w:t>95%CI:</w:t>
            </w:r>
            <w:r w:rsidR="000904F2">
              <w:rPr>
                <w:rFonts w:ascii="Book Antiqua" w:hAnsi="Book Antiqua"/>
                <w:color w:val="auto"/>
                <w:kern w:val="0"/>
                <w:sz w:val="24"/>
                <w:szCs w:val="24"/>
              </w:rPr>
              <w:t xml:space="preserve"> </w:t>
            </w:r>
            <w:r w:rsidRPr="000904F2">
              <w:rPr>
                <w:rFonts w:ascii="Book Antiqua" w:hAnsi="Book Antiqua"/>
                <w:color w:val="auto"/>
                <w:kern w:val="0"/>
                <w:sz w:val="24"/>
                <w:szCs w:val="24"/>
              </w:rPr>
              <w:t>0.94–1.23);</w:t>
            </w:r>
          </w:p>
          <w:p w14:paraId="4BC33AF9" w14:textId="2F8F2527" w:rsidR="007202F8" w:rsidRPr="000904F2" w:rsidRDefault="00C67378" w:rsidP="000904F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904F2">
              <w:rPr>
                <w:rFonts w:ascii="Book Antiqua" w:hAnsi="Book Antiqua"/>
                <w:i/>
                <w:color w:val="auto"/>
                <w:kern w:val="0"/>
                <w:sz w:val="24"/>
                <w:szCs w:val="24"/>
              </w:rPr>
              <w:t>P =</w:t>
            </w:r>
            <w:r w:rsidR="000904F2">
              <w:rPr>
                <w:rFonts w:ascii="Book Antiqua" w:hAnsi="Book Antiqua"/>
                <w:i/>
                <w:color w:val="auto"/>
                <w:kern w:val="0"/>
                <w:sz w:val="24"/>
                <w:szCs w:val="24"/>
              </w:rPr>
              <w:t xml:space="preserve"> </w:t>
            </w:r>
            <w:r w:rsidR="007202F8" w:rsidRPr="000904F2">
              <w:rPr>
                <w:rFonts w:ascii="Book Antiqua" w:hAnsi="Book Antiqua"/>
                <w:color w:val="auto"/>
                <w:kern w:val="0"/>
                <w:sz w:val="24"/>
                <w:szCs w:val="24"/>
              </w:rPr>
              <w:t>0.31</w:t>
            </w:r>
          </w:p>
        </w:tc>
      </w:tr>
      <w:tr w:rsidR="00B974C8" w:rsidRPr="000904F2" w14:paraId="06360451" w14:textId="77777777" w:rsidTr="00AE7134">
        <w:trPr>
          <w:trHeight w:val="567"/>
        </w:trPr>
        <w:tc>
          <w:tcPr>
            <w:cnfStyle w:val="001000000000" w:firstRow="0" w:lastRow="0" w:firstColumn="1" w:lastColumn="0" w:oddVBand="0" w:evenVBand="0" w:oddHBand="0" w:evenHBand="0" w:firstRowFirstColumn="0" w:firstRowLastColumn="0" w:lastRowFirstColumn="0" w:lastRowLastColumn="0"/>
            <w:tcW w:w="2552" w:type="dxa"/>
          </w:tcPr>
          <w:p w14:paraId="53DB9371" w14:textId="7220550E" w:rsidR="007202F8" w:rsidRPr="000904F2" w:rsidRDefault="007202F8" w:rsidP="000904F2">
            <w:pPr>
              <w:widowControl/>
              <w:autoSpaceDE w:val="0"/>
              <w:autoSpaceDN w:val="0"/>
              <w:adjustRightInd w:val="0"/>
              <w:snapToGrid w:val="0"/>
              <w:spacing w:line="360" w:lineRule="auto"/>
              <w:jc w:val="left"/>
              <w:rPr>
                <w:rFonts w:ascii="Book Antiqua" w:hAnsi="Book Antiqua"/>
                <w:b w:val="0"/>
                <w:color w:val="auto"/>
                <w:kern w:val="0"/>
                <w:sz w:val="24"/>
                <w:szCs w:val="24"/>
              </w:rPr>
            </w:pPr>
            <w:r w:rsidRPr="000904F2">
              <w:rPr>
                <w:rFonts w:ascii="Book Antiqua" w:hAnsi="Book Antiqua"/>
                <w:b w:val="0"/>
                <w:color w:val="auto"/>
                <w:kern w:val="0"/>
                <w:sz w:val="24"/>
                <w:szCs w:val="24"/>
              </w:rPr>
              <w:t xml:space="preserve">Brivanib </w:t>
            </w:r>
            <w:r w:rsidR="003454B8" w:rsidRPr="000904F2">
              <w:rPr>
                <w:rFonts w:ascii="Book Antiqua" w:hAnsi="Book Antiqua"/>
                <w:b w:val="0"/>
                <w:i/>
                <w:color w:val="auto"/>
                <w:kern w:val="0"/>
                <w:sz w:val="24"/>
                <w:szCs w:val="24"/>
              </w:rPr>
              <w:t>vs</w:t>
            </w:r>
            <w:r w:rsidRPr="000904F2">
              <w:rPr>
                <w:rFonts w:ascii="Book Antiqua" w:hAnsi="Book Antiqua"/>
                <w:b w:val="0"/>
                <w:color w:val="auto"/>
                <w:kern w:val="0"/>
                <w:sz w:val="24"/>
                <w:szCs w:val="24"/>
              </w:rPr>
              <w:t xml:space="preserve"> placebo (BRISK-PS,</w:t>
            </w:r>
          </w:p>
          <w:p w14:paraId="29B442D9" w14:textId="77777777" w:rsidR="007202F8" w:rsidRPr="000904F2" w:rsidRDefault="007202F8" w:rsidP="000904F2">
            <w:pPr>
              <w:adjustRightInd w:val="0"/>
              <w:snapToGrid w:val="0"/>
              <w:spacing w:line="360" w:lineRule="auto"/>
              <w:jc w:val="left"/>
              <w:rPr>
                <w:rFonts w:ascii="Book Antiqua" w:hAnsi="Book Antiqua"/>
                <w:b w:val="0"/>
                <w:color w:val="auto"/>
                <w:sz w:val="24"/>
                <w:szCs w:val="24"/>
              </w:rPr>
            </w:pPr>
            <w:r w:rsidRPr="000904F2">
              <w:rPr>
                <w:rFonts w:ascii="Book Antiqua" w:hAnsi="Book Antiqua"/>
                <w:b w:val="0"/>
                <w:color w:val="auto"/>
                <w:kern w:val="0"/>
                <w:sz w:val="24"/>
                <w:szCs w:val="24"/>
              </w:rPr>
              <w:t>NCT01108705)</w:t>
            </w:r>
          </w:p>
        </w:tc>
        <w:tc>
          <w:tcPr>
            <w:tcW w:w="1418" w:type="dxa"/>
          </w:tcPr>
          <w:p w14:paraId="03754EC9" w14:textId="77777777" w:rsidR="007202F8" w:rsidRPr="000904F2" w:rsidRDefault="007202F8" w:rsidP="000904F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134" w:type="dxa"/>
          </w:tcPr>
          <w:p w14:paraId="465C213A" w14:textId="77777777" w:rsidR="007202F8" w:rsidRPr="000904F2" w:rsidRDefault="007202F8" w:rsidP="000904F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904F2">
              <w:rPr>
                <w:rFonts w:ascii="Book Antiqua" w:hAnsi="Book Antiqua"/>
                <w:color w:val="auto"/>
                <w:sz w:val="24"/>
                <w:szCs w:val="24"/>
              </w:rPr>
              <w:t>2</w:t>
            </w:r>
            <w:r w:rsidRPr="000904F2">
              <w:rPr>
                <w:rFonts w:ascii="Book Antiqua" w:hAnsi="Book Antiqua"/>
                <w:color w:val="auto"/>
                <w:sz w:val="24"/>
                <w:szCs w:val="24"/>
                <w:vertAlign w:val="superscript"/>
              </w:rPr>
              <w:t>nd</w:t>
            </w:r>
          </w:p>
        </w:tc>
        <w:tc>
          <w:tcPr>
            <w:tcW w:w="1984" w:type="dxa"/>
          </w:tcPr>
          <w:p w14:paraId="57738E5A" w14:textId="510C508D" w:rsidR="007202F8" w:rsidRPr="000904F2" w:rsidRDefault="007202F8" w:rsidP="000904F2">
            <w:pPr>
              <w:widowControl/>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Brivanib (</w:t>
            </w:r>
            <w:r w:rsidR="003454B8" w:rsidRPr="000904F2">
              <w:rPr>
                <w:rFonts w:ascii="Book Antiqua" w:hAnsi="Book Antiqua"/>
                <w:i/>
                <w:color w:val="auto"/>
                <w:kern w:val="0"/>
                <w:sz w:val="24"/>
                <w:szCs w:val="24"/>
              </w:rPr>
              <w:t>n =</w:t>
            </w:r>
            <w:r w:rsidR="00DF39B4">
              <w:rPr>
                <w:rFonts w:ascii="Book Antiqua" w:hAnsi="Book Antiqua"/>
                <w:i/>
                <w:color w:val="auto"/>
                <w:kern w:val="0"/>
                <w:sz w:val="24"/>
                <w:szCs w:val="24"/>
              </w:rPr>
              <w:t xml:space="preserve"> </w:t>
            </w:r>
            <w:r w:rsidRPr="000904F2">
              <w:rPr>
                <w:rFonts w:ascii="Book Antiqua" w:hAnsi="Book Antiqua"/>
                <w:color w:val="auto"/>
                <w:kern w:val="0"/>
                <w:sz w:val="24"/>
                <w:szCs w:val="24"/>
              </w:rPr>
              <w:t>263)</w:t>
            </w:r>
          </w:p>
          <w:p w14:paraId="0728FC33" w14:textId="6BF3F004" w:rsidR="007202F8" w:rsidRPr="000904F2" w:rsidRDefault="007202F8" w:rsidP="000904F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904F2">
              <w:rPr>
                <w:rFonts w:ascii="Book Antiqua" w:hAnsi="Book Antiqua"/>
                <w:color w:val="auto"/>
                <w:kern w:val="0"/>
                <w:sz w:val="24"/>
                <w:szCs w:val="24"/>
              </w:rPr>
              <w:t>Placebo (</w:t>
            </w:r>
            <w:r w:rsidR="003454B8" w:rsidRPr="000904F2">
              <w:rPr>
                <w:rFonts w:ascii="Book Antiqua" w:hAnsi="Book Antiqua"/>
                <w:i/>
                <w:color w:val="auto"/>
                <w:kern w:val="0"/>
                <w:sz w:val="24"/>
                <w:szCs w:val="24"/>
              </w:rPr>
              <w:t>n =</w:t>
            </w:r>
            <w:r w:rsidR="00DF39B4">
              <w:rPr>
                <w:rFonts w:ascii="Book Antiqua" w:hAnsi="Book Antiqua"/>
                <w:i/>
                <w:color w:val="auto"/>
                <w:kern w:val="0"/>
                <w:sz w:val="24"/>
                <w:szCs w:val="24"/>
              </w:rPr>
              <w:t xml:space="preserve"> </w:t>
            </w:r>
            <w:r w:rsidRPr="000904F2">
              <w:rPr>
                <w:rFonts w:ascii="Book Antiqua" w:hAnsi="Book Antiqua"/>
                <w:color w:val="auto"/>
                <w:kern w:val="0"/>
                <w:sz w:val="24"/>
                <w:szCs w:val="24"/>
              </w:rPr>
              <w:t>132)</w:t>
            </w:r>
          </w:p>
        </w:tc>
        <w:tc>
          <w:tcPr>
            <w:tcW w:w="2126" w:type="dxa"/>
          </w:tcPr>
          <w:p w14:paraId="4A5FDA69" w14:textId="24E2DB7A" w:rsidR="007202F8" w:rsidRPr="000904F2" w:rsidRDefault="007202F8" w:rsidP="000904F2">
            <w:pPr>
              <w:pStyle w:val="Pa14"/>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ITC Franklin Gothic Std Book"/>
                <w:color w:val="auto"/>
              </w:rPr>
            </w:pPr>
            <w:r w:rsidRPr="000904F2">
              <w:rPr>
                <w:rFonts w:ascii="Book Antiqua" w:hAnsi="Book Antiqua" w:cs="ITC Franklin Gothic Std Book"/>
                <w:color w:val="auto"/>
              </w:rPr>
              <w:t xml:space="preserve">10% </w:t>
            </w:r>
            <w:r w:rsidR="00C67378" w:rsidRPr="000904F2">
              <w:rPr>
                <w:rFonts w:ascii="Book Antiqua" w:hAnsi="Book Antiqua" w:cs="ITC Franklin Gothic Std Book"/>
                <w:i/>
                <w:color w:val="auto"/>
              </w:rPr>
              <w:t>vs</w:t>
            </w:r>
            <w:r w:rsidRPr="000904F2">
              <w:rPr>
                <w:rFonts w:ascii="Book Antiqua" w:hAnsi="Book Antiqua" w:cs="ITC Franklin Gothic Std Book"/>
                <w:color w:val="auto"/>
              </w:rPr>
              <w:t xml:space="preserve"> 2%</w:t>
            </w:r>
            <w:r w:rsidR="000904F2">
              <w:rPr>
                <w:rFonts w:ascii="Book Antiqua" w:hAnsi="Book Antiqua" w:cs="ITC Franklin Gothic Std Book"/>
                <w:color w:val="auto"/>
              </w:rPr>
              <w:t xml:space="preserve"> </w:t>
            </w:r>
            <w:r w:rsidR="00C67378" w:rsidRPr="000904F2">
              <w:rPr>
                <w:rFonts w:ascii="Book Antiqua" w:hAnsi="Book Antiqua" w:cs="ITC Franklin Gothic Std Book"/>
                <w:i/>
                <w:iCs/>
                <w:color w:val="auto"/>
              </w:rPr>
              <w:t>P =</w:t>
            </w:r>
            <w:r w:rsidR="000904F2">
              <w:rPr>
                <w:rFonts w:ascii="Book Antiqua" w:hAnsi="Book Antiqua" w:cs="ITC Franklin Gothic Std Book"/>
                <w:i/>
                <w:iCs/>
                <w:color w:val="auto"/>
              </w:rPr>
              <w:t xml:space="preserve"> </w:t>
            </w:r>
            <w:r w:rsidRPr="000904F2">
              <w:rPr>
                <w:rFonts w:ascii="Book Antiqua" w:hAnsi="Book Antiqua" w:cs="ITC Franklin Gothic Std Book"/>
                <w:color w:val="auto"/>
              </w:rPr>
              <w:t>0.003</w:t>
            </w:r>
          </w:p>
          <w:p w14:paraId="5A4ADC96" w14:textId="26DB31D7" w:rsidR="007202F8" w:rsidRPr="000904F2" w:rsidRDefault="007202F8" w:rsidP="000904F2">
            <w:pPr>
              <w:pStyle w:val="Pa14"/>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ITC Franklin Gothic Std Book"/>
                <w:color w:val="auto"/>
              </w:rPr>
            </w:pPr>
            <w:r w:rsidRPr="000904F2">
              <w:rPr>
                <w:rFonts w:ascii="Book Antiqua" w:hAnsi="Book Antiqua" w:cs="ITC Franklin Gothic Std Book"/>
                <w:color w:val="auto"/>
              </w:rPr>
              <w:t xml:space="preserve">61% </w:t>
            </w:r>
            <w:r w:rsidR="00C67378" w:rsidRPr="000904F2">
              <w:rPr>
                <w:rFonts w:ascii="Book Antiqua" w:hAnsi="Book Antiqua" w:cs="ITC Franklin Gothic Std Book"/>
                <w:i/>
                <w:color w:val="auto"/>
              </w:rPr>
              <w:t>vs</w:t>
            </w:r>
            <w:r w:rsidRPr="000904F2">
              <w:rPr>
                <w:rFonts w:ascii="Book Antiqua" w:hAnsi="Book Antiqua" w:cs="ITC Franklin Gothic Std Book"/>
                <w:color w:val="auto"/>
              </w:rPr>
              <w:t xml:space="preserve"> 40% </w:t>
            </w:r>
            <w:r w:rsidRPr="000904F2">
              <w:rPr>
                <w:rFonts w:ascii="Book Antiqua" w:hAnsi="Book Antiqua" w:cs="ITC Franklin Gothic Std Book"/>
                <w:i/>
                <w:iCs/>
                <w:color w:val="auto"/>
              </w:rPr>
              <w:t xml:space="preserve">P </w:t>
            </w:r>
            <w:r w:rsidRPr="000904F2">
              <w:rPr>
                <w:rFonts w:ascii="Book Antiqua" w:hAnsi="Book Antiqua" w:cs="ITC Franklin Gothic Std Book"/>
                <w:color w:val="auto"/>
              </w:rPr>
              <w:t>&lt;</w:t>
            </w:r>
            <w:r w:rsidR="003454B8" w:rsidRPr="000904F2">
              <w:rPr>
                <w:rFonts w:ascii="Book Antiqua" w:hAnsi="Book Antiqua" w:cs="ITC Franklin Gothic Std Book" w:hint="eastAsia"/>
                <w:color w:val="auto"/>
              </w:rPr>
              <w:t xml:space="preserve"> </w:t>
            </w:r>
            <w:r w:rsidRPr="000904F2">
              <w:rPr>
                <w:rFonts w:ascii="Book Antiqua" w:hAnsi="Book Antiqua" w:cs="ITC Franklin Gothic Std Book"/>
                <w:color w:val="auto"/>
              </w:rPr>
              <w:t>0.001</w:t>
            </w:r>
          </w:p>
          <w:p w14:paraId="04FD5CA8" w14:textId="77777777" w:rsidR="007202F8" w:rsidRPr="000904F2" w:rsidRDefault="007202F8" w:rsidP="000904F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410" w:type="dxa"/>
          </w:tcPr>
          <w:p w14:paraId="06D85DAB" w14:textId="0ED02447" w:rsidR="007202F8" w:rsidRPr="000904F2" w:rsidRDefault="007202F8" w:rsidP="000904F2">
            <w:pPr>
              <w:widowControl/>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 xml:space="preserve">4.2 </w:t>
            </w:r>
            <w:r w:rsidR="003454B8" w:rsidRPr="000904F2">
              <w:rPr>
                <w:rFonts w:ascii="Book Antiqua" w:hAnsi="Book Antiqua"/>
                <w:i/>
                <w:color w:val="auto"/>
                <w:kern w:val="0"/>
                <w:sz w:val="24"/>
                <w:szCs w:val="24"/>
              </w:rPr>
              <w:t>vs</w:t>
            </w:r>
            <w:r w:rsidRPr="000904F2">
              <w:rPr>
                <w:rFonts w:ascii="Book Antiqua" w:hAnsi="Book Antiqua"/>
                <w:color w:val="auto"/>
                <w:kern w:val="0"/>
                <w:sz w:val="24"/>
                <w:szCs w:val="24"/>
              </w:rPr>
              <w:t xml:space="preserve"> 2.7; HR = 0.56</w:t>
            </w:r>
          </w:p>
          <w:p w14:paraId="358E2B49" w14:textId="6AB70983" w:rsidR="007202F8" w:rsidRPr="000904F2" w:rsidRDefault="007202F8" w:rsidP="000904F2">
            <w:pPr>
              <w:widowControl/>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w:t>
            </w:r>
            <w:r w:rsidR="003454B8" w:rsidRPr="000904F2">
              <w:rPr>
                <w:rFonts w:ascii="Book Antiqua" w:hAnsi="Book Antiqua"/>
                <w:color w:val="auto"/>
                <w:kern w:val="0"/>
                <w:sz w:val="24"/>
                <w:szCs w:val="24"/>
              </w:rPr>
              <w:t>95%CI:</w:t>
            </w:r>
            <w:r w:rsidR="000904F2">
              <w:rPr>
                <w:rFonts w:ascii="Book Antiqua" w:hAnsi="Book Antiqua"/>
                <w:color w:val="auto"/>
                <w:kern w:val="0"/>
                <w:sz w:val="24"/>
                <w:szCs w:val="24"/>
              </w:rPr>
              <w:t xml:space="preserve"> </w:t>
            </w:r>
            <w:r w:rsidRPr="000904F2">
              <w:rPr>
                <w:rFonts w:ascii="Book Antiqua" w:hAnsi="Book Antiqua"/>
                <w:color w:val="auto"/>
                <w:kern w:val="0"/>
                <w:sz w:val="24"/>
                <w:szCs w:val="24"/>
              </w:rPr>
              <w:t>0.42–0.78);</w:t>
            </w:r>
          </w:p>
          <w:p w14:paraId="2A1F51E8" w14:textId="21910CFB" w:rsidR="007202F8" w:rsidRPr="000904F2" w:rsidRDefault="00C67378" w:rsidP="000904F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904F2">
              <w:rPr>
                <w:rFonts w:ascii="Book Antiqua" w:hAnsi="Book Antiqua"/>
                <w:i/>
                <w:color w:val="auto"/>
                <w:kern w:val="0"/>
                <w:sz w:val="24"/>
                <w:szCs w:val="24"/>
              </w:rPr>
              <w:t>P =</w:t>
            </w:r>
            <w:r w:rsidR="000904F2">
              <w:rPr>
                <w:rFonts w:ascii="Book Antiqua" w:hAnsi="Book Antiqua"/>
                <w:i/>
                <w:color w:val="auto"/>
                <w:kern w:val="0"/>
                <w:sz w:val="24"/>
                <w:szCs w:val="24"/>
              </w:rPr>
              <w:t xml:space="preserve"> </w:t>
            </w:r>
            <w:r w:rsidR="007202F8" w:rsidRPr="000904F2">
              <w:rPr>
                <w:rFonts w:ascii="Book Antiqua" w:hAnsi="Book Antiqua"/>
                <w:color w:val="auto"/>
                <w:kern w:val="0"/>
                <w:sz w:val="24"/>
                <w:szCs w:val="24"/>
              </w:rPr>
              <w:t>0.001</w:t>
            </w:r>
          </w:p>
        </w:tc>
        <w:tc>
          <w:tcPr>
            <w:tcW w:w="3119" w:type="dxa"/>
          </w:tcPr>
          <w:p w14:paraId="0E960893" w14:textId="101A77A6" w:rsidR="007202F8" w:rsidRPr="000904F2" w:rsidRDefault="007202F8" w:rsidP="000904F2">
            <w:pPr>
              <w:widowControl/>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 xml:space="preserve">9.4 </w:t>
            </w:r>
            <w:r w:rsidR="003454B8" w:rsidRPr="000904F2">
              <w:rPr>
                <w:rFonts w:ascii="Book Antiqua" w:hAnsi="Book Antiqua"/>
                <w:i/>
                <w:color w:val="auto"/>
                <w:kern w:val="0"/>
                <w:sz w:val="24"/>
                <w:szCs w:val="24"/>
              </w:rPr>
              <w:t>vs</w:t>
            </w:r>
            <w:r w:rsidRPr="000904F2">
              <w:rPr>
                <w:rFonts w:ascii="Book Antiqua" w:hAnsi="Book Antiqua"/>
                <w:color w:val="auto"/>
                <w:kern w:val="0"/>
                <w:sz w:val="24"/>
                <w:szCs w:val="24"/>
              </w:rPr>
              <w:t xml:space="preserve"> 8.2; HR = 0.89</w:t>
            </w:r>
          </w:p>
          <w:p w14:paraId="2CD3BA55" w14:textId="27DA0E58" w:rsidR="007202F8" w:rsidRPr="000904F2" w:rsidRDefault="007202F8" w:rsidP="000904F2">
            <w:pPr>
              <w:widowControl/>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w:t>
            </w:r>
            <w:r w:rsidR="003454B8" w:rsidRPr="000904F2">
              <w:rPr>
                <w:rFonts w:ascii="Book Antiqua" w:hAnsi="Book Antiqua"/>
                <w:color w:val="auto"/>
                <w:kern w:val="0"/>
                <w:sz w:val="24"/>
                <w:szCs w:val="24"/>
              </w:rPr>
              <w:t>95%CI:</w:t>
            </w:r>
            <w:r w:rsidR="000904F2">
              <w:rPr>
                <w:rFonts w:ascii="Book Antiqua" w:hAnsi="Book Antiqua"/>
                <w:color w:val="auto"/>
                <w:kern w:val="0"/>
                <w:sz w:val="24"/>
                <w:szCs w:val="24"/>
              </w:rPr>
              <w:t xml:space="preserve"> </w:t>
            </w:r>
            <w:r w:rsidRPr="000904F2">
              <w:rPr>
                <w:rFonts w:ascii="Book Antiqua" w:hAnsi="Book Antiqua"/>
                <w:color w:val="auto"/>
                <w:kern w:val="0"/>
                <w:sz w:val="24"/>
                <w:szCs w:val="24"/>
              </w:rPr>
              <w:t>0.69–1.15);</w:t>
            </w:r>
          </w:p>
          <w:p w14:paraId="51A01AEE" w14:textId="54ABBB6B" w:rsidR="007202F8" w:rsidRPr="000904F2" w:rsidRDefault="00C67378" w:rsidP="000904F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904F2">
              <w:rPr>
                <w:rFonts w:ascii="Book Antiqua" w:hAnsi="Book Antiqua"/>
                <w:i/>
                <w:color w:val="auto"/>
                <w:kern w:val="0"/>
                <w:sz w:val="24"/>
                <w:szCs w:val="24"/>
              </w:rPr>
              <w:t>P =</w:t>
            </w:r>
            <w:r w:rsidR="000904F2">
              <w:rPr>
                <w:rFonts w:ascii="Book Antiqua" w:hAnsi="Book Antiqua"/>
                <w:i/>
                <w:color w:val="auto"/>
                <w:kern w:val="0"/>
                <w:sz w:val="24"/>
                <w:szCs w:val="24"/>
              </w:rPr>
              <w:t xml:space="preserve"> </w:t>
            </w:r>
            <w:r w:rsidR="007202F8" w:rsidRPr="000904F2">
              <w:rPr>
                <w:rFonts w:ascii="Book Antiqua" w:hAnsi="Book Antiqua"/>
                <w:color w:val="auto"/>
                <w:kern w:val="0"/>
                <w:sz w:val="24"/>
                <w:szCs w:val="24"/>
              </w:rPr>
              <w:t>0.33</w:t>
            </w:r>
          </w:p>
        </w:tc>
      </w:tr>
      <w:tr w:rsidR="00B974C8" w:rsidRPr="000904F2" w14:paraId="5205EE36" w14:textId="77777777" w:rsidTr="00AE71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tcPr>
          <w:p w14:paraId="61504175" w14:textId="046DB303" w:rsidR="007202F8" w:rsidRPr="000904F2" w:rsidRDefault="007202F8" w:rsidP="000904F2">
            <w:pPr>
              <w:adjustRightInd w:val="0"/>
              <w:snapToGrid w:val="0"/>
              <w:spacing w:line="360" w:lineRule="auto"/>
              <w:jc w:val="left"/>
              <w:rPr>
                <w:rFonts w:ascii="Book Antiqua" w:hAnsi="Book Antiqua"/>
                <w:b w:val="0"/>
                <w:color w:val="auto"/>
                <w:sz w:val="24"/>
                <w:szCs w:val="24"/>
              </w:rPr>
            </w:pPr>
            <w:r w:rsidRPr="000904F2">
              <w:rPr>
                <w:rFonts w:ascii="Book Antiqua" w:hAnsi="Book Antiqua"/>
                <w:b w:val="0"/>
                <w:color w:val="auto"/>
                <w:kern w:val="0"/>
                <w:sz w:val="24"/>
                <w:szCs w:val="24"/>
              </w:rPr>
              <w:t xml:space="preserve">Sunitinib </w:t>
            </w:r>
            <w:r w:rsidR="003454B8" w:rsidRPr="000904F2">
              <w:rPr>
                <w:rFonts w:ascii="Book Antiqua" w:hAnsi="Book Antiqua"/>
                <w:b w:val="0"/>
                <w:i/>
                <w:color w:val="auto"/>
                <w:kern w:val="0"/>
                <w:sz w:val="24"/>
                <w:szCs w:val="24"/>
              </w:rPr>
              <w:t>vs</w:t>
            </w:r>
            <w:r w:rsidRPr="000904F2">
              <w:rPr>
                <w:rFonts w:ascii="Book Antiqua" w:hAnsi="Book Antiqua"/>
                <w:b w:val="0"/>
                <w:color w:val="auto"/>
                <w:kern w:val="0"/>
                <w:sz w:val="24"/>
                <w:szCs w:val="24"/>
              </w:rPr>
              <w:t xml:space="preserve"> sorafenib (SUN, NCT00247676)</w:t>
            </w:r>
          </w:p>
        </w:tc>
        <w:tc>
          <w:tcPr>
            <w:tcW w:w="1418" w:type="dxa"/>
          </w:tcPr>
          <w:p w14:paraId="5EEC21E2" w14:textId="77777777" w:rsidR="007202F8" w:rsidRPr="000904F2" w:rsidRDefault="007202F8" w:rsidP="000904F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904F2">
              <w:rPr>
                <w:rFonts w:ascii="Book Antiqua" w:hAnsi="Book Antiqua"/>
                <w:color w:val="auto"/>
                <w:kern w:val="0"/>
                <w:sz w:val="24"/>
                <w:szCs w:val="24"/>
              </w:rPr>
              <w:t>VEGFR, PDGFR, c-KIT, RET</w:t>
            </w:r>
          </w:p>
        </w:tc>
        <w:tc>
          <w:tcPr>
            <w:tcW w:w="1134" w:type="dxa"/>
          </w:tcPr>
          <w:p w14:paraId="23DCC906" w14:textId="77777777" w:rsidR="007202F8" w:rsidRPr="000904F2" w:rsidRDefault="007202F8" w:rsidP="000904F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904F2">
              <w:rPr>
                <w:rFonts w:ascii="Book Antiqua" w:hAnsi="Book Antiqua"/>
                <w:color w:val="auto"/>
                <w:sz w:val="24"/>
                <w:szCs w:val="24"/>
              </w:rPr>
              <w:t>1</w:t>
            </w:r>
            <w:r w:rsidRPr="000904F2">
              <w:rPr>
                <w:rFonts w:ascii="Book Antiqua" w:hAnsi="Book Antiqua"/>
                <w:color w:val="auto"/>
                <w:sz w:val="24"/>
                <w:szCs w:val="24"/>
                <w:vertAlign w:val="superscript"/>
              </w:rPr>
              <w:t>st</w:t>
            </w:r>
          </w:p>
        </w:tc>
        <w:tc>
          <w:tcPr>
            <w:tcW w:w="1984" w:type="dxa"/>
          </w:tcPr>
          <w:p w14:paraId="6818B090" w14:textId="5C509D20" w:rsidR="007202F8" w:rsidRPr="000904F2" w:rsidRDefault="007202F8" w:rsidP="000904F2">
            <w:pPr>
              <w:widowControl/>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Sunitinib (</w:t>
            </w:r>
            <w:r w:rsidR="003454B8" w:rsidRPr="000904F2">
              <w:rPr>
                <w:rFonts w:ascii="Book Antiqua" w:hAnsi="Book Antiqua"/>
                <w:i/>
                <w:color w:val="auto"/>
                <w:kern w:val="0"/>
                <w:sz w:val="24"/>
                <w:szCs w:val="24"/>
              </w:rPr>
              <w:t>n =</w:t>
            </w:r>
            <w:r w:rsidR="00DF39B4">
              <w:rPr>
                <w:rFonts w:ascii="Book Antiqua" w:hAnsi="Book Antiqua"/>
                <w:i/>
                <w:color w:val="auto"/>
                <w:kern w:val="0"/>
                <w:sz w:val="24"/>
                <w:szCs w:val="24"/>
              </w:rPr>
              <w:t xml:space="preserve"> </w:t>
            </w:r>
            <w:r w:rsidRPr="000904F2">
              <w:rPr>
                <w:rFonts w:ascii="Book Antiqua" w:hAnsi="Book Antiqua"/>
                <w:color w:val="auto"/>
                <w:kern w:val="0"/>
                <w:sz w:val="24"/>
                <w:szCs w:val="24"/>
              </w:rPr>
              <w:t>530)</w:t>
            </w:r>
          </w:p>
          <w:p w14:paraId="163A65CC" w14:textId="32846E08" w:rsidR="007202F8" w:rsidRPr="000904F2" w:rsidRDefault="007202F8" w:rsidP="000904F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904F2">
              <w:rPr>
                <w:rFonts w:ascii="Book Antiqua" w:hAnsi="Book Antiqua"/>
                <w:color w:val="auto"/>
                <w:kern w:val="0"/>
                <w:sz w:val="24"/>
                <w:szCs w:val="24"/>
              </w:rPr>
              <w:t>Sorafenib (</w:t>
            </w:r>
            <w:r w:rsidR="003454B8" w:rsidRPr="000904F2">
              <w:rPr>
                <w:rFonts w:ascii="Book Antiqua" w:hAnsi="Book Antiqua"/>
                <w:i/>
                <w:color w:val="auto"/>
                <w:kern w:val="0"/>
                <w:sz w:val="24"/>
                <w:szCs w:val="24"/>
              </w:rPr>
              <w:t>n =</w:t>
            </w:r>
            <w:r w:rsidR="00DF39B4">
              <w:rPr>
                <w:rFonts w:ascii="Book Antiqua" w:hAnsi="Book Antiqua"/>
                <w:i/>
                <w:color w:val="auto"/>
                <w:kern w:val="0"/>
                <w:sz w:val="24"/>
                <w:szCs w:val="24"/>
              </w:rPr>
              <w:t xml:space="preserve"> </w:t>
            </w:r>
            <w:r w:rsidRPr="000904F2">
              <w:rPr>
                <w:rFonts w:ascii="Book Antiqua" w:hAnsi="Book Antiqua"/>
                <w:color w:val="auto"/>
                <w:kern w:val="0"/>
                <w:sz w:val="24"/>
                <w:szCs w:val="24"/>
              </w:rPr>
              <w:t>544)</w:t>
            </w:r>
          </w:p>
        </w:tc>
        <w:tc>
          <w:tcPr>
            <w:tcW w:w="2126" w:type="dxa"/>
          </w:tcPr>
          <w:p w14:paraId="596002A6" w14:textId="005D3744" w:rsidR="007202F8" w:rsidRPr="000904F2" w:rsidRDefault="007202F8" w:rsidP="000904F2">
            <w:pPr>
              <w:pStyle w:val="Pa14"/>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ITC Franklin Gothic Std Book"/>
                <w:color w:val="auto"/>
              </w:rPr>
            </w:pPr>
            <w:r w:rsidRPr="000904F2">
              <w:rPr>
                <w:rFonts w:ascii="Book Antiqua" w:hAnsi="Book Antiqua" w:cs="ITC Franklin Gothic Std Book"/>
                <w:color w:val="auto"/>
              </w:rPr>
              <w:t>&lt;</w:t>
            </w:r>
            <w:r w:rsidR="003454B8" w:rsidRPr="000904F2">
              <w:rPr>
                <w:rFonts w:ascii="Book Antiqua" w:hAnsi="Book Antiqua" w:cs="ITC Franklin Gothic Std Book" w:hint="eastAsia"/>
                <w:color w:val="auto"/>
              </w:rPr>
              <w:t xml:space="preserve"> </w:t>
            </w:r>
            <w:r w:rsidRPr="000904F2">
              <w:rPr>
                <w:rFonts w:ascii="Book Antiqua" w:hAnsi="Book Antiqua" w:cs="ITC Franklin Gothic Std Book"/>
                <w:color w:val="auto"/>
              </w:rPr>
              <w:t xml:space="preserve">7.2% </w:t>
            </w:r>
            <w:r w:rsidR="00C67378" w:rsidRPr="000904F2">
              <w:rPr>
                <w:rFonts w:ascii="Book Antiqua" w:hAnsi="Book Antiqua" w:cs="ITC Franklin Gothic Std Book"/>
                <w:i/>
                <w:color w:val="auto"/>
              </w:rPr>
              <w:t>vs</w:t>
            </w:r>
            <w:r w:rsidRPr="000904F2">
              <w:rPr>
                <w:rFonts w:ascii="Book Antiqua" w:hAnsi="Book Antiqua" w:cs="ITC Franklin Gothic Std Book"/>
                <w:color w:val="auto"/>
              </w:rPr>
              <w:t xml:space="preserve"> &lt;</w:t>
            </w:r>
            <w:r w:rsidR="00091EE5" w:rsidRPr="000904F2">
              <w:rPr>
                <w:rFonts w:ascii="Book Antiqua" w:hAnsi="Book Antiqua" w:cs="ITC Franklin Gothic Std Book" w:hint="eastAsia"/>
                <w:color w:val="auto"/>
              </w:rPr>
              <w:t xml:space="preserve"> </w:t>
            </w:r>
            <w:r w:rsidRPr="000904F2">
              <w:rPr>
                <w:rFonts w:ascii="Book Antiqua" w:hAnsi="Book Antiqua" w:cs="ITC Franklin Gothic Std Book"/>
                <w:color w:val="auto"/>
              </w:rPr>
              <w:t>6.9%</w:t>
            </w:r>
            <w:r w:rsidR="000904F2">
              <w:rPr>
                <w:rFonts w:ascii="Book Antiqua" w:hAnsi="Book Antiqua" w:cs="ITC Franklin Gothic Std Book"/>
                <w:color w:val="auto"/>
              </w:rPr>
              <w:t xml:space="preserve"> </w:t>
            </w:r>
            <w:r w:rsidR="00C67378" w:rsidRPr="000904F2">
              <w:rPr>
                <w:rFonts w:ascii="Book Antiqua" w:hAnsi="Book Antiqua" w:cs="ITC Franklin Gothic Std Book"/>
                <w:i/>
                <w:iCs/>
                <w:color w:val="auto"/>
              </w:rPr>
              <w:t>P =</w:t>
            </w:r>
            <w:r w:rsidR="000904F2">
              <w:rPr>
                <w:rFonts w:ascii="Book Antiqua" w:hAnsi="Book Antiqua" w:cs="ITC Franklin Gothic Std Book"/>
                <w:i/>
                <w:iCs/>
                <w:color w:val="auto"/>
              </w:rPr>
              <w:t xml:space="preserve"> </w:t>
            </w:r>
            <w:r w:rsidRPr="000904F2">
              <w:rPr>
                <w:rFonts w:ascii="Book Antiqua" w:hAnsi="Book Antiqua" w:cs="ITC Franklin Gothic Std Book"/>
                <w:color w:val="auto"/>
              </w:rPr>
              <w:t>NR</w:t>
            </w:r>
          </w:p>
          <w:p w14:paraId="53527557" w14:textId="075EA45B" w:rsidR="007202F8" w:rsidRPr="000904F2" w:rsidRDefault="007202F8" w:rsidP="000904F2">
            <w:pPr>
              <w:pStyle w:val="Pa14"/>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ITC Franklin Gothic Std Book"/>
                <w:color w:val="auto"/>
              </w:rPr>
            </w:pPr>
            <w:r w:rsidRPr="000904F2">
              <w:rPr>
                <w:rFonts w:ascii="Book Antiqua" w:hAnsi="Book Antiqua" w:cs="ITC Franklin Gothic Std Book"/>
                <w:color w:val="auto"/>
              </w:rPr>
              <w:t xml:space="preserve">50.8% </w:t>
            </w:r>
            <w:r w:rsidR="00C67378" w:rsidRPr="000904F2">
              <w:rPr>
                <w:rFonts w:ascii="Book Antiqua" w:hAnsi="Book Antiqua" w:cs="ITC Franklin Gothic Std Book"/>
                <w:i/>
                <w:color w:val="auto"/>
              </w:rPr>
              <w:t>vs</w:t>
            </w:r>
            <w:r w:rsidRPr="000904F2">
              <w:rPr>
                <w:rFonts w:ascii="Book Antiqua" w:hAnsi="Book Antiqua" w:cs="ITC Franklin Gothic Std Book"/>
                <w:color w:val="auto"/>
              </w:rPr>
              <w:t xml:space="preserve"> 51.5%</w:t>
            </w:r>
            <w:r w:rsidR="000904F2">
              <w:rPr>
                <w:rFonts w:ascii="Book Antiqua" w:hAnsi="Book Antiqua" w:cs="ITC Franklin Gothic Std Book"/>
                <w:color w:val="auto"/>
              </w:rPr>
              <w:t xml:space="preserve"> </w:t>
            </w:r>
            <w:r w:rsidR="00C67378" w:rsidRPr="000904F2">
              <w:rPr>
                <w:rFonts w:ascii="Book Antiqua" w:hAnsi="Book Antiqua" w:cs="ITC Franklin Gothic Std Book"/>
                <w:i/>
                <w:iCs/>
                <w:color w:val="auto"/>
              </w:rPr>
              <w:t>P =</w:t>
            </w:r>
            <w:r w:rsidR="000904F2">
              <w:rPr>
                <w:rFonts w:ascii="Book Antiqua" w:hAnsi="Book Antiqua" w:cs="ITC Franklin Gothic Std Book"/>
                <w:i/>
                <w:iCs/>
                <w:color w:val="auto"/>
              </w:rPr>
              <w:t xml:space="preserve"> </w:t>
            </w:r>
            <w:r w:rsidRPr="000904F2">
              <w:rPr>
                <w:rFonts w:ascii="Book Antiqua" w:hAnsi="Book Antiqua" w:cs="ITC Franklin Gothic Std Book"/>
                <w:color w:val="auto"/>
              </w:rPr>
              <w:t>0.816</w:t>
            </w:r>
          </w:p>
        </w:tc>
        <w:tc>
          <w:tcPr>
            <w:tcW w:w="2410" w:type="dxa"/>
          </w:tcPr>
          <w:p w14:paraId="1D6C7F0C" w14:textId="6665CA64" w:rsidR="007202F8" w:rsidRPr="000904F2" w:rsidRDefault="007202F8" w:rsidP="000904F2">
            <w:pPr>
              <w:widowControl/>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 xml:space="preserve">3.8 </w:t>
            </w:r>
            <w:r w:rsidR="003454B8" w:rsidRPr="000904F2">
              <w:rPr>
                <w:rFonts w:ascii="Book Antiqua" w:hAnsi="Book Antiqua"/>
                <w:i/>
                <w:color w:val="auto"/>
                <w:kern w:val="0"/>
                <w:sz w:val="24"/>
                <w:szCs w:val="24"/>
              </w:rPr>
              <w:t>vs</w:t>
            </w:r>
            <w:r w:rsidRPr="000904F2">
              <w:rPr>
                <w:rFonts w:ascii="Book Antiqua" w:hAnsi="Book Antiqua"/>
                <w:color w:val="auto"/>
                <w:kern w:val="0"/>
                <w:sz w:val="24"/>
                <w:szCs w:val="24"/>
              </w:rPr>
              <w:t xml:space="preserve"> 4.1; HR = 1.13</w:t>
            </w:r>
          </w:p>
          <w:p w14:paraId="6652AD2C" w14:textId="5F218F3A" w:rsidR="007202F8" w:rsidRPr="000904F2" w:rsidRDefault="007202F8" w:rsidP="000904F2">
            <w:pPr>
              <w:widowControl/>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w:t>
            </w:r>
            <w:r w:rsidR="003454B8" w:rsidRPr="000904F2">
              <w:rPr>
                <w:rFonts w:ascii="Book Antiqua" w:hAnsi="Book Antiqua"/>
                <w:color w:val="auto"/>
                <w:kern w:val="0"/>
                <w:sz w:val="24"/>
                <w:szCs w:val="24"/>
              </w:rPr>
              <w:t>95%CI:</w:t>
            </w:r>
            <w:r w:rsidR="000904F2">
              <w:rPr>
                <w:rFonts w:ascii="Book Antiqua" w:hAnsi="Book Antiqua"/>
                <w:color w:val="auto"/>
                <w:kern w:val="0"/>
                <w:sz w:val="24"/>
                <w:szCs w:val="24"/>
              </w:rPr>
              <w:t xml:space="preserve"> </w:t>
            </w:r>
            <w:r w:rsidRPr="000904F2">
              <w:rPr>
                <w:rFonts w:ascii="Book Antiqua" w:hAnsi="Book Antiqua"/>
                <w:color w:val="auto"/>
                <w:kern w:val="0"/>
                <w:sz w:val="24"/>
                <w:szCs w:val="24"/>
              </w:rPr>
              <w:t>0.98–1.31);</w:t>
            </w:r>
          </w:p>
          <w:p w14:paraId="0CCA6B92" w14:textId="5B41E796" w:rsidR="007202F8" w:rsidRPr="000904F2" w:rsidRDefault="00C67378" w:rsidP="000904F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904F2">
              <w:rPr>
                <w:rFonts w:ascii="Book Antiqua" w:hAnsi="Book Antiqua"/>
                <w:i/>
                <w:color w:val="auto"/>
                <w:kern w:val="0"/>
                <w:sz w:val="24"/>
                <w:szCs w:val="24"/>
              </w:rPr>
              <w:t>P =</w:t>
            </w:r>
            <w:r w:rsidR="000904F2">
              <w:rPr>
                <w:rFonts w:ascii="Book Antiqua" w:hAnsi="Book Antiqua"/>
                <w:i/>
                <w:color w:val="auto"/>
                <w:kern w:val="0"/>
                <w:sz w:val="24"/>
                <w:szCs w:val="24"/>
              </w:rPr>
              <w:t xml:space="preserve"> </w:t>
            </w:r>
            <w:r w:rsidR="007202F8" w:rsidRPr="000904F2">
              <w:rPr>
                <w:rFonts w:ascii="Book Antiqua" w:hAnsi="Book Antiqua"/>
                <w:color w:val="auto"/>
                <w:kern w:val="0"/>
                <w:sz w:val="24"/>
                <w:szCs w:val="24"/>
              </w:rPr>
              <w:t>0.16</w:t>
            </w:r>
          </w:p>
        </w:tc>
        <w:tc>
          <w:tcPr>
            <w:tcW w:w="3119" w:type="dxa"/>
          </w:tcPr>
          <w:p w14:paraId="4C8D79CF" w14:textId="590A0F65" w:rsidR="007202F8" w:rsidRPr="000904F2" w:rsidRDefault="007202F8" w:rsidP="000904F2">
            <w:pPr>
              <w:widowControl/>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 xml:space="preserve">7.9 </w:t>
            </w:r>
            <w:r w:rsidR="003454B8" w:rsidRPr="000904F2">
              <w:rPr>
                <w:rFonts w:ascii="Book Antiqua" w:hAnsi="Book Antiqua"/>
                <w:i/>
                <w:color w:val="auto"/>
                <w:kern w:val="0"/>
                <w:sz w:val="24"/>
                <w:szCs w:val="24"/>
              </w:rPr>
              <w:t>vs</w:t>
            </w:r>
            <w:r w:rsidRPr="000904F2">
              <w:rPr>
                <w:rFonts w:ascii="Book Antiqua" w:hAnsi="Book Antiqua"/>
                <w:color w:val="auto"/>
                <w:kern w:val="0"/>
                <w:sz w:val="24"/>
                <w:szCs w:val="24"/>
              </w:rPr>
              <w:t xml:space="preserve"> 10.2; HR = 1.30</w:t>
            </w:r>
          </w:p>
          <w:p w14:paraId="6A86D5C2" w14:textId="72C8B526" w:rsidR="007202F8" w:rsidRPr="000904F2" w:rsidRDefault="007202F8" w:rsidP="000904F2">
            <w:pPr>
              <w:widowControl/>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w:t>
            </w:r>
            <w:r w:rsidR="003454B8" w:rsidRPr="000904F2">
              <w:rPr>
                <w:rFonts w:ascii="Book Antiqua" w:hAnsi="Book Antiqua"/>
                <w:color w:val="auto"/>
                <w:kern w:val="0"/>
                <w:sz w:val="24"/>
                <w:szCs w:val="24"/>
              </w:rPr>
              <w:t>95%CI:</w:t>
            </w:r>
            <w:r w:rsidR="000904F2">
              <w:rPr>
                <w:rFonts w:ascii="Book Antiqua" w:hAnsi="Book Antiqua"/>
                <w:color w:val="auto"/>
                <w:kern w:val="0"/>
                <w:sz w:val="24"/>
                <w:szCs w:val="24"/>
              </w:rPr>
              <w:t xml:space="preserve"> </w:t>
            </w:r>
            <w:r w:rsidRPr="000904F2">
              <w:rPr>
                <w:rFonts w:ascii="Book Antiqua" w:hAnsi="Book Antiqua"/>
                <w:color w:val="auto"/>
                <w:kern w:val="0"/>
                <w:sz w:val="24"/>
                <w:szCs w:val="24"/>
              </w:rPr>
              <w:t>1.13–1.5);</w:t>
            </w:r>
          </w:p>
          <w:p w14:paraId="51C37254" w14:textId="0A5E5F08" w:rsidR="007202F8" w:rsidRPr="000904F2" w:rsidRDefault="00C67378" w:rsidP="000904F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904F2">
              <w:rPr>
                <w:rFonts w:ascii="Book Antiqua" w:hAnsi="Book Antiqua"/>
                <w:i/>
                <w:color w:val="auto"/>
                <w:kern w:val="0"/>
                <w:sz w:val="24"/>
                <w:szCs w:val="24"/>
              </w:rPr>
              <w:t>P =</w:t>
            </w:r>
            <w:r w:rsidR="000904F2">
              <w:rPr>
                <w:rFonts w:ascii="Book Antiqua" w:hAnsi="Book Antiqua"/>
                <w:i/>
                <w:color w:val="auto"/>
                <w:kern w:val="0"/>
                <w:sz w:val="24"/>
                <w:szCs w:val="24"/>
              </w:rPr>
              <w:t xml:space="preserve"> </w:t>
            </w:r>
            <w:r w:rsidR="007202F8" w:rsidRPr="000904F2">
              <w:rPr>
                <w:rFonts w:ascii="Book Antiqua" w:hAnsi="Book Antiqua"/>
                <w:color w:val="auto"/>
                <w:kern w:val="0"/>
                <w:sz w:val="24"/>
                <w:szCs w:val="24"/>
              </w:rPr>
              <w:t>0.001</w:t>
            </w:r>
          </w:p>
        </w:tc>
      </w:tr>
      <w:tr w:rsidR="00B974C8" w:rsidRPr="000904F2" w14:paraId="37FE0499" w14:textId="77777777" w:rsidTr="00AE7134">
        <w:trPr>
          <w:trHeight w:val="567"/>
        </w:trPr>
        <w:tc>
          <w:tcPr>
            <w:cnfStyle w:val="001000000000" w:firstRow="0" w:lastRow="0" w:firstColumn="1" w:lastColumn="0" w:oddVBand="0" w:evenVBand="0" w:oddHBand="0" w:evenHBand="0" w:firstRowFirstColumn="0" w:firstRowLastColumn="0" w:lastRowFirstColumn="0" w:lastRowLastColumn="0"/>
            <w:tcW w:w="2552" w:type="dxa"/>
          </w:tcPr>
          <w:p w14:paraId="48906475" w14:textId="7A1EFCD4" w:rsidR="007202F8" w:rsidRPr="000904F2" w:rsidRDefault="007202F8" w:rsidP="000904F2">
            <w:pPr>
              <w:widowControl/>
              <w:autoSpaceDE w:val="0"/>
              <w:autoSpaceDN w:val="0"/>
              <w:adjustRightInd w:val="0"/>
              <w:snapToGrid w:val="0"/>
              <w:spacing w:line="360" w:lineRule="auto"/>
              <w:jc w:val="left"/>
              <w:rPr>
                <w:rFonts w:ascii="Book Antiqua" w:hAnsi="Book Antiqua"/>
                <w:b w:val="0"/>
                <w:color w:val="auto"/>
                <w:kern w:val="0"/>
                <w:sz w:val="24"/>
                <w:szCs w:val="24"/>
              </w:rPr>
            </w:pPr>
            <w:r w:rsidRPr="000904F2">
              <w:rPr>
                <w:rFonts w:ascii="Book Antiqua" w:hAnsi="Book Antiqua"/>
                <w:b w:val="0"/>
                <w:color w:val="auto"/>
                <w:kern w:val="0"/>
                <w:sz w:val="24"/>
                <w:szCs w:val="24"/>
              </w:rPr>
              <w:t xml:space="preserve">Ramucirumab </w:t>
            </w:r>
            <w:r w:rsidR="003454B8" w:rsidRPr="000904F2">
              <w:rPr>
                <w:rFonts w:ascii="Book Antiqua" w:hAnsi="Book Antiqua"/>
                <w:b w:val="0"/>
                <w:i/>
                <w:color w:val="auto"/>
                <w:kern w:val="0"/>
                <w:sz w:val="24"/>
                <w:szCs w:val="24"/>
              </w:rPr>
              <w:t>vs</w:t>
            </w:r>
            <w:r w:rsidRPr="000904F2">
              <w:rPr>
                <w:rFonts w:ascii="Book Antiqua" w:hAnsi="Book Antiqua"/>
                <w:b w:val="0"/>
                <w:color w:val="auto"/>
                <w:kern w:val="0"/>
                <w:sz w:val="24"/>
                <w:szCs w:val="24"/>
              </w:rPr>
              <w:t xml:space="preserve"> placebo</w:t>
            </w:r>
            <w:r w:rsidR="000904F2">
              <w:rPr>
                <w:rFonts w:ascii="Book Antiqua" w:hAnsi="Book Antiqua"/>
                <w:b w:val="0"/>
                <w:color w:val="auto"/>
                <w:kern w:val="0"/>
                <w:sz w:val="24"/>
                <w:szCs w:val="24"/>
              </w:rPr>
              <w:t xml:space="preserve"> </w:t>
            </w:r>
            <w:r w:rsidRPr="000904F2">
              <w:rPr>
                <w:rFonts w:ascii="Book Antiqua" w:hAnsi="Book Antiqua"/>
                <w:b w:val="0"/>
                <w:color w:val="auto"/>
                <w:kern w:val="0"/>
                <w:sz w:val="24"/>
                <w:szCs w:val="24"/>
              </w:rPr>
              <w:t>(REACH,</w:t>
            </w:r>
          </w:p>
          <w:p w14:paraId="666ACA59" w14:textId="77777777" w:rsidR="007202F8" w:rsidRPr="000904F2" w:rsidRDefault="007202F8" w:rsidP="000904F2">
            <w:pPr>
              <w:adjustRightInd w:val="0"/>
              <w:snapToGrid w:val="0"/>
              <w:spacing w:line="360" w:lineRule="auto"/>
              <w:jc w:val="left"/>
              <w:rPr>
                <w:rFonts w:ascii="Book Antiqua" w:hAnsi="Book Antiqua"/>
                <w:b w:val="0"/>
                <w:color w:val="auto"/>
                <w:sz w:val="24"/>
                <w:szCs w:val="24"/>
              </w:rPr>
            </w:pPr>
            <w:r w:rsidRPr="000904F2">
              <w:rPr>
                <w:rFonts w:ascii="Book Antiqua" w:hAnsi="Book Antiqua"/>
                <w:b w:val="0"/>
                <w:color w:val="auto"/>
                <w:kern w:val="0"/>
                <w:sz w:val="24"/>
                <w:szCs w:val="24"/>
              </w:rPr>
              <w:lastRenderedPageBreak/>
              <w:t>NCT01140347)</w:t>
            </w:r>
          </w:p>
        </w:tc>
        <w:tc>
          <w:tcPr>
            <w:tcW w:w="1418" w:type="dxa"/>
          </w:tcPr>
          <w:p w14:paraId="29E19D1D" w14:textId="77777777" w:rsidR="007202F8" w:rsidRPr="000904F2" w:rsidRDefault="007202F8" w:rsidP="000904F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904F2">
              <w:rPr>
                <w:rFonts w:ascii="Book Antiqua" w:hAnsi="Book Antiqua"/>
                <w:color w:val="auto"/>
                <w:kern w:val="0"/>
                <w:sz w:val="24"/>
                <w:szCs w:val="24"/>
              </w:rPr>
              <w:lastRenderedPageBreak/>
              <w:t>VEGFR</w:t>
            </w:r>
          </w:p>
        </w:tc>
        <w:tc>
          <w:tcPr>
            <w:tcW w:w="1134" w:type="dxa"/>
          </w:tcPr>
          <w:p w14:paraId="4F5520C6" w14:textId="77777777" w:rsidR="007202F8" w:rsidRPr="000904F2" w:rsidRDefault="007202F8" w:rsidP="000904F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904F2">
              <w:rPr>
                <w:rFonts w:ascii="Book Antiqua" w:hAnsi="Book Antiqua"/>
                <w:color w:val="auto"/>
                <w:sz w:val="24"/>
                <w:szCs w:val="24"/>
              </w:rPr>
              <w:t>2</w:t>
            </w:r>
            <w:r w:rsidRPr="000904F2">
              <w:rPr>
                <w:rFonts w:ascii="Book Antiqua" w:hAnsi="Book Antiqua"/>
                <w:color w:val="auto"/>
                <w:sz w:val="24"/>
                <w:szCs w:val="24"/>
                <w:vertAlign w:val="superscript"/>
              </w:rPr>
              <w:t>nd</w:t>
            </w:r>
          </w:p>
        </w:tc>
        <w:tc>
          <w:tcPr>
            <w:tcW w:w="1984" w:type="dxa"/>
          </w:tcPr>
          <w:p w14:paraId="0FD73176" w14:textId="0422A33F" w:rsidR="007202F8" w:rsidRPr="000904F2" w:rsidRDefault="007202F8" w:rsidP="000904F2">
            <w:pPr>
              <w:widowControl/>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Ramucirumab(</w:t>
            </w:r>
            <w:r w:rsidR="003454B8" w:rsidRPr="000904F2">
              <w:rPr>
                <w:rFonts w:ascii="Book Antiqua" w:hAnsi="Book Antiqua"/>
                <w:i/>
                <w:color w:val="auto"/>
                <w:kern w:val="0"/>
                <w:sz w:val="24"/>
                <w:szCs w:val="24"/>
              </w:rPr>
              <w:t>n =</w:t>
            </w:r>
            <w:r w:rsidR="00DF39B4">
              <w:rPr>
                <w:rFonts w:ascii="Book Antiqua" w:hAnsi="Book Antiqua"/>
                <w:i/>
                <w:color w:val="auto"/>
                <w:kern w:val="0"/>
                <w:sz w:val="24"/>
                <w:szCs w:val="24"/>
              </w:rPr>
              <w:t xml:space="preserve"> </w:t>
            </w:r>
            <w:r w:rsidRPr="000904F2">
              <w:rPr>
                <w:rFonts w:ascii="Book Antiqua" w:hAnsi="Book Antiqua"/>
                <w:color w:val="auto"/>
                <w:kern w:val="0"/>
                <w:sz w:val="24"/>
                <w:szCs w:val="24"/>
              </w:rPr>
              <w:t>283)</w:t>
            </w:r>
          </w:p>
          <w:p w14:paraId="4D913410" w14:textId="2A76EB6A" w:rsidR="007202F8" w:rsidRPr="000904F2" w:rsidRDefault="007202F8" w:rsidP="000904F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904F2">
              <w:rPr>
                <w:rFonts w:ascii="Book Antiqua" w:hAnsi="Book Antiqua"/>
                <w:color w:val="auto"/>
                <w:kern w:val="0"/>
                <w:sz w:val="24"/>
                <w:szCs w:val="24"/>
              </w:rPr>
              <w:lastRenderedPageBreak/>
              <w:t>Placebo (</w:t>
            </w:r>
            <w:r w:rsidR="003454B8" w:rsidRPr="000904F2">
              <w:rPr>
                <w:rFonts w:ascii="Book Antiqua" w:hAnsi="Book Antiqua"/>
                <w:i/>
                <w:color w:val="auto"/>
                <w:kern w:val="0"/>
                <w:sz w:val="24"/>
                <w:szCs w:val="24"/>
              </w:rPr>
              <w:t>n =</w:t>
            </w:r>
            <w:r w:rsidR="00DF39B4">
              <w:rPr>
                <w:rFonts w:ascii="Book Antiqua" w:hAnsi="Book Antiqua"/>
                <w:i/>
                <w:color w:val="auto"/>
                <w:kern w:val="0"/>
                <w:sz w:val="24"/>
                <w:szCs w:val="24"/>
              </w:rPr>
              <w:t xml:space="preserve"> </w:t>
            </w:r>
            <w:r w:rsidRPr="000904F2">
              <w:rPr>
                <w:rFonts w:ascii="Book Antiqua" w:hAnsi="Book Antiqua"/>
                <w:color w:val="auto"/>
                <w:kern w:val="0"/>
                <w:sz w:val="24"/>
                <w:szCs w:val="24"/>
              </w:rPr>
              <w:t>282)</w:t>
            </w:r>
          </w:p>
        </w:tc>
        <w:tc>
          <w:tcPr>
            <w:tcW w:w="2126" w:type="dxa"/>
          </w:tcPr>
          <w:p w14:paraId="56872C7E" w14:textId="0039F4E0" w:rsidR="007202F8" w:rsidRPr="000904F2" w:rsidRDefault="007202F8" w:rsidP="000904F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ITC Franklin Gothic Std Book"/>
                <w:color w:val="auto"/>
                <w:sz w:val="24"/>
                <w:szCs w:val="24"/>
              </w:rPr>
            </w:pPr>
            <w:r w:rsidRPr="000904F2">
              <w:rPr>
                <w:rFonts w:ascii="Book Antiqua" w:hAnsi="Book Antiqua" w:cs="ITC Franklin Gothic Std Book"/>
                <w:color w:val="auto"/>
                <w:sz w:val="24"/>
                <w:szCs w:val="24"/>
              </w:rPr>
              <w:lastRenderedPageBreak/>
              <w:t xml:space="preserve">7.1% </w:t>
            </w:r>
            <w:r w:rsidR="00C67378" w:rsidRPr="000904F2">
              <w:rPr>
                <w:rFonts w:ascii="Book Antiqua" w:hAnsi="Book Antiqua" w:cs="ITC Franklin Gothic Std Book"/>
                <w:i/>
                <w:color w:val="auto"/>
                <w:sz w:val="24"/>
                <w:szCs w:val="24"/>
              </w:rPr>
              <w:t>vs</w:t>
            </w:r>
            <w:r w:rsidRPr="000904F2">
              <w:rPr>
                <w:rFonts w:ascii="Book Antiqua" w:hAnsi="Book Antiqua" w:cs="ITC Franklin Gothic Std Book"/>
                <w:color w:val="auto"/>
                <w:sz w:val="24"/>
                <w:szCs w:val="24"/>
              </w:rPr>
              <w:t xml:space="preserve"> &lt;</w:t>
            </w:r>
            <w:r w:rsidR="00091EE5" w:rsidRPr="000904F2">
              <w:rPr>
                <w:rFonts w:ascii="Book Antiqua" w:hAnsi="Book Antiqua" w:cs="ITC Franklin Gothic Std Book" w:hint="eastAsia"/>
                <w:color w:val="auto"/>
                <w:sz w:val="24"/>
                <w:szCs w:val="24"/>
              </w:rPr>
              <w:t xml:space="preserve"> </w:t>
            </w:r>
            <w:r w:rsidRPr="000904F2">
              <w:rPr>
                <w:rFonts w:ascii="Book Antiqua" w:hAnsi="Book Antiqua" w:cs="ITC Franklin Gothic Std Book"/>
                <w:color w:val="auto"/>
                <w:sz w:val="24"/>
                <w:szCs w:val="24"/>
              </w:rPr>
              <w:t>0.7%</w:t>
            </w:r>
          </w:p>
          <w:p w14:paraId="1AC2C015" w14:textId="77777777" w:rsidR="007202F8" w:rsidRPr="000904F2" w:rsidRDefault="007202F8" w:rsidP="000904F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904F2">
              <w:rPr>
                <w:rFonts w:ascii="Book Antiqua" w:hAnsi="Book Antiqua" w:cs="ITC Franklin Gothic Std Book"/>
                <w:color w:val="auto"/>
                <w:sz w:val="24"/>
                <w:szCs w:val="24"/>
              </w:rPr>
              <w:t>NR</w:t>
            </w:r>
          </w:p>
        </w:tc>
        <w:tc>
          <w:tcPr>
            <w:tcW w:w="2410" w:type="dxa"/>
          </w:tcPr>
          <w:p w14:paraId="3C4FA518" w14:textId="0E739436" w:rsidR="007202F8" w:rsidRPr="000904F2" w:rsidRDefault="007202F8" w:rsidP="000904F2">
            <w:pPr>
              <w:widowControl/>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 xml:space="preserve">3.5 </w:t>
            </w:r>
            <w:r w:rsidR="003454B8" w:rsidRPr="000904F2">
              <w:rPr>
                <w:rFonts w:ascii="Book Antiqua" w:hAnsi="Book Antiqua"/>
                <w:i/>
                <w:color w:val="auto"/>
                <w:kern w:val="0"/>
                <w:sz w:val="24"/>
                <w:szCs w:val="24"/>
              </w:rPr>
              <w:t>vs</w:t>
            </w:r>
            <w:r w:rsidRPr="000904F2">
              <w:rPr>
                <w:rFonts w:ascii="Book Antiqua" w:hAnsi="Book Antiqua"/>
                <w:color w:val="auto"/>
                <w:kern w:val="0"/>
                <w:sz w:val="24"/>
                <w:szCs w:val="24"/>
              </w:rPr>
              <w:t xml:space="preserve"> 2.6; HR = 0.59</w:t>
            </w:r>
          </w:p>
          <w:p w14:paraId="567D5DCA" w14:textId="127142C5" w:rsidR="007202F8" w:rsidRPr="000904F2" w:rsidRDefault="007202F8" w:rsidP="000904F2">
            <w:pPr>
              <w:widowControl/>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w:t>
            </w:r>
            <w:r w:rsidR="003454B8" w:rsidRPr="000904F2">
              <w:rPr>
                <w:rFonts w:ascii="Book Antiqua" w:hAnsi="Book Antiqua"/>
                <w:color w:val="auto"/>
                <w:kern w:val="0"/>
                <w:sz w:val="24"/>
                <w:szCs w:val="24"/>
              </w:rPr>
              <w:t>95%CI:</w:t>
            </w:r>
            <w:r w:rsidR="000904F2">
              <w:rPr>
                <w:rFonts w:ascii="Book Antiqua" w:hAnsi="Book Antiqua"/>
                <w:color w:val="auto"/>
                <w:kern w:val="0"/>
                <w:sz w:val="24"/>
                <w:szCs w:val="24"/>
              </w:rPr>
              <w:t xml:space="preserve"> </w:t>
            </w:r>
            <w:r w:rsidRPr="000904F2">
              <w:rPr>
                <w:rFonts w:ascii="Book Antiqua" w:hAnsi="Book Antiqua"/>
                <w:color w:val="auto"/>
                <w:kern w:val="0"/>
                <w:sz w:val="24"/>
                <w:szCs w:val="24"/>
              </w:rPr>
              <w:t>0.49–0.72);</w:t>
            </w:r>
          </w:p>
          <w:p w14:paraId="2283E095" w14:textId="61705AD8" w:rsidR="007202F8" w:rsidRPr="000904F2" w:rsidRDefault="00C67378" w:rsidP="000904F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904F2">
              <w:rPr>
                <w:rFonts w:ascii="Book Antiqua" w:hAnsi="Book Antiqua"/>
                <w:i/>
                <w:color w:val="auto"/>
                <w:kern w:val="0"/>
                <w:sz w:val="24"/>
                <w:szCs w:val="24"/>
              </w:rPr>
              <w:lastRenderedPageBreak/>
              <w:t>P =</w:t>
            </w:r>
            <w:r w:rsidR="000904F2">
              <w:rPr>
                <w:rFonts w:ascii="Book Antiqua" w:hAnsi="Book Antiqua"/>
                <w:i/>
                <w:color w:val="auto"/>
                <w:kern w:val="0"/>
                <w:sz w:val="24"/>
                <w:szCs w:val="24"/>
              </w:rPr>
              <w:t xml:space="preserve"> </w:t>
            </w:r>
            <w:r w:rsidR="007202F8" w:rsidRPr="000904F2">
              <w:rPr>
                <w:rFonts w:ascii="Book Antiqua" w:hAnsi="Book Antiqua"/>
                <w:color w:val="auto"/>
                <w:kern w:val="0"/>
                <w:sz w:val="24"/>
                <w:szCs w:val="24"/>
              </w:rPr>
              <w:t>0.0001</w:t>
            </w:r>
          </w:p>
        </w:tc>
        <w:tc>
          <w:tcPr>
            <w:tcW w:w="3119" w:type="dxa"/>
          </w:tcPr>
          <w:p w14:paraId="384B7192" w14:textId="14FB5E15" w:rsidR="007202F8" w:rsidRPr="000904F2" w:rsidRDefault="007202F8" w:rsidP="000904F2">
            <w:pPr>
              <w:widowControl/>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lastRenderedPageBreak/>
              <w:t xml:space="preserve">9.2 </w:t>
            </w:r>
            <w:r w:rsidR="003454B8" w:rsidRPr="000904F2">
              <w:rPr>
                <w:rFonts w:ascii="Book Antiqua" w:hAnsi="Book Antiqua"/>
                <w:i/>
                <w:color w:val="auto"/>
                <w:kern w:val="0"/>
                <w:sz w:val="24"/>
                <w:szCs w:val="24"/>
              </w:rPr>
              <w:t>vs</w:t>
            </w:r>
            <w:r w:rsidRPr="000904F2">
              <w:rPr>
                <w:rFonts w:ascii="Book Antiqua" w:hAnsi="Book Antiqua"/>
                <w:color w:val="auto"/>
                <w:kern w:val="0"/>
                <w:sz w:val="24"/>
                <w:szCs w:val="24"/>
              </w:rPr>
              <w:t xml:space="preserve"> 7.6; HR = 0.866</w:t>
            </w:r>
          </w:p>
          <w:p w14:paraId="4150C5C8" w14:textId="1E3427EC" w:rsidR="007202F8" w:rsidRPr="000904F2" w:rsidRDefault="007202F8" w:rsidP="000904F2">
            <w:pPr>
              <w:widowControl/>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w:t>
            </w:r>
            <w:r w:rsidR="003454B8" w:rsidRPr="000904F2">
              <w:rPr>
                <w:rFonts w:ascii="Book Antiqua" w:hAnsi="Book Antiqua"/>
                <w:color w:val="auto"/>
                <w:kern w:val="0"/>
                <w:sz w:val="24"/>
                <w:szCs w:val="24"/>
              </w:rPr>
              <w:t>95%CI:</w:t>
            </w:r>
            <w:r w:rsidR="000904F2">
              <w:rPr>
                <w:rFonts w:ascii="Book Antiqua" w:hAnsi="Book Antiqua"/>
                <w:color w:val="auto"/>
                <w:kern w:val="0"/>
                <w:sz w:val="24"/>
                <w:szCs w:val="24"/>
              </w:rPr>
              <w:t xml:space="preserve"> </w:t>
            </w:r>
            <w:r w:rsidRPr="000904F2">
              <w:rPr>
                <w:rFonts w:ascii="Book Antiqua" w:hAnsi="Book Antiqua"/>
                <w:color w:val="auto"/>
                <w:kern w:val="0"/>
                <w:sz w:val="24"/>
                <w:szCs w:val="24"/>
              </w:rPr>
              <w:t>0.72–1.05);</w:t>
            </w:r>
          </w:p>
          <w:p w14:paraId="52C05808" w14:textId="2E59FF5D" w:rsidR="007202F8" w:rsidRPr="000904F2" w:rsidRDefault="00C67378" w:rsidP="000904F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904F2">
              <w:rPr>
                <w:rFonts w:ascii="Book Antiqua" w:hAnsi="Book Antiqua"/>
                <w:i/>
                <w:color w:val="auto"/>
                <w:kern w:val="0"/>
                <w:sz w:val="24"/>
                <w:szCs w:val="24"/>
              </w:rPr>
              <w:lastRenderedPageBreak/>
              <w:t>P =</w:t>
            </w:r>
            <w:r w:rsidR="000904F2">
              <w:rPr>
                <w:rFonts w:ascii="Book Antiqua" w:hAnsi="Book Antiqua"/>
                <w:i/>
                <w:color w:val="auto"/>
                <w:kern w:val="0"/>
                <w:sz w:val="24"/>
                <w:szCs w:val="24"/>
              </w:rPr>
              <w:t xml:space="preserve"> </w:t>
            </w:r>
            <w:r w:rsidR="007202F8" w:rsidRPr="000904F2">
              <w:rPr>
                <w:rFonts w:ascii="Book Antiqua" w:hAnsi="Book Antiqua"/>
                <w:color w:val="auto"/>
                <w:kern w:val="0"/>
                <w:sz w:val="24"/>
                <w:szCs w:val="24"/>
              </w:rPr>
              <w:t>0.14</w:t>
            </w:r>
          </w:p>
        </w:tc>
      </w:tr>
      <w:tr w:rsidR="00B974C8" w:rsidRPr="000904F2" w14:paraId="451AB0E7" w14:textId="77777777" w:rsidTr="00AE71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tcPr>
          <w:p w14:paraId="27032552" w14:textId="7B0A921F" w:rsidR="007202F8" w:rsidRPr="000904F2" w:rsidRDefault="007202F8" w:rsidP="000904F2">
            <w:pPr>
              <w:widowControl/>
              <w:autoSpaceDE w:val="0"/>
              <w:autoSpaceDN w:val="0"/>
              <w:adjustRightInd w:val="0"/>
              <w:snapToGrid w:val="0"/>
              <w:spacing w:line="360" w:lineRule="auto"/>
              <w:jc w:val="left"/>
              <w:rPr>
                <w:rFonts w:ascii="Book Antiqua" w:hAnsi="Book Antiqua"/>
                <w:b w:val="0"/>
                <w:color w:val="auto"/>
                <w:kern w:val="0"/>
                <w:sz w:val="24"/>
                <w:szCs w:val="24"/>
              </w:rPr>
            </w:pPr>
            <w:r w:rsidRPr="000904F2">
              <w:rPr>
                <w:rFonts w:ascii="Book Antiqua" w:hAnsi="Book Antiqua"/>
                <w:b w:val="0"/>
                <w:color w:val="auto"/>
                <w:kern w:val="0"/>
                <w:sz w:val="24"/>
                <w:szCs w:val="24"/>
              </w:rPr>
              <w:lastRenderedPageBreak/>
              <w:t xml:space="preserve">Everolimus </w:t>
            </w:r>
            <w:r w:rsidR="003454B8" w:rsidRPr="000904F2">
              <w:rPr>
                <w:rFonts w:ascii="Book Antiqua" w:hAnsi="Book Antiqua"/>
                <w:b w:val="0"/>
                <w:i/>
                <w:color w:val="auto"/>
                <w:kern w:val="0"/>
                <w:sz w:val="24"/>
                <w:szCs w:val="24"/>
              </w:rPr>
              <w:t>vs</w:t>
            </w:r>
            <w:r w:rsidRPr="000904F2">
              <w:rPr>
                <w:rFonts w:ascii="Book Antiqua" w:hAnsi="Book Antiqua"/>
                <w:b w:val="0"/>
                <w:color w:val="auto"/>
                <w:kern w:val="0"/>
                <w:sz w:val="24"/>
                <w:szCs w:val="24"/>
              </w:rPr>
              <w:t xml:space="preserve"> placebo</w:t>
            </w:r>
          </w:p>
          <w:p w14:paraId="3EBB760F" w14:textId="77777777" w:rsidR="007202F8" w:rsidRPr="000904F2" w:rsidRDefault="007202F8" w:rsidP="000904F2">
            <w:pPr>
              <w:adjustRightInd w:val="0"/>
              <w:snapToGrid w:val="0"/>
              <w:spacing w:line="360" w:lineRule="auto"/>
              <w:jc w:val="left"/>
              <w:rPr>
                <w:rFonts w:ascii="Book Antiqua" w:hAnsi="Book Antiqua"/>
                <w:b w:val="0"/>
                <w:color w:val="auto"/>
                <w:sz w:val="24"/>
                <w:szCs w:val="24"/>
              </w:rPr>
            </w:pPr>
            <w:r w:rsidRPr="000904F2">
              <w:rPr>
                <w:rFonts w:ascii="Book Antiqua" w:hAnsi="Book Antiqua"/>
                <w:b w:val="0"/>
                <w:color w:val="auto"/>
                <w:kern w:val="0"/>
                <w:sz w:val="24"/>
                <w:szCs w:val="24"/>
              </w:rPr>
              <w:t>(EVOLVE-1, NCT01035229)</w:t>
            </w:r>
          </w:p>
        </w:tc>
        <w:tc>
          <w:tcPr>
            <w:tcW w:w="1418" w:type="dxa"/>
          </w:tcPr>
          <w:p w14:paraId="38ACEAED" w14:textId="77777777" w:rsidR="007202F8" w:rsidRPr="000904F2" w:rsidRDefault="007202F8" w:rsidP="000904F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904F2">
              <w:rPr>
                <w:rFonts w:ascii="Book Antiqua" w:hAnsi="Book Antiqua"/>
                <w:color w:val="auto"/>
                <w:kern w:val="0"/>
                <w:sz w:val="24"/>
                <w:szCs w:val="24"/>
              </w:rPr>
              <w:t>mTOR</w:t>
            </w:r>
          </w:p>
        </w:tc>
        <w:tc>
          <w:tcPr>
            <w:tcW w:w="1134" w:type="dxa"/>
          </w:tcPr>
          <w:p w14:paraId="5CBD58E4" w14:textId="77777777" w:rsidR="007202F8" w:rsidRPr="000904F2" w:rsidRDefault="007202F8" w:rsidP="000904F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904F2">
              <w:rPr>
                <w:rFonts w:ascii="Book Antiqua" w:hAnsi="Book Antiqua"/>
                <w:color w:val="auto"/>
                <w:sz w:val="24"/>
                <w:szCs w:val="24"/>
              </w:rPr>
              <w:t>2</w:t>
            </w:r>
            <w:r w:rsidRPr="000904F2">
              <w:rPr>
                <w:rFonts w:ascii="Book Antiqua" w:hAnsi="Book Antiqua"/>
                <w:color w:val="auto"/>
                <w:sz w:val="24"/>
                <w:szCs w:val="24"/>
                <w:vertAlign w:val="superscript"/>
              </w:rPr>
              <w:t>nd</w:t>
            </w:r>
          </w:p>
        </w:tc>
        <w:tc>
          <w:tcPr>
            <w:tcW w:w="1984" w:type="dxa"/>
          </w:tcPr>
          <w:p w14:paraId="67081804" w14:textId="2F27E453" w:rsidR="007202F8" w:rsidRPr="000904F2" w:rsidRDefault="007202F8" w:rsidP="000904F2">
            <w:pPr>
              <w:widowControl/>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Everolimus (</w:t>
            </w:r>
            <w:r w:rsidR="003454B8" w:rsidRPr="000904F2">
              <w:rPr>
                <w:rFonts w:ascii="Book Antiqua" w:hAnsi="Book Antiqua"/>
                <w:i/>
                <w:color w:val="auto"/>
                <w:kern w:val="0"/>
                <w:sz w:val="24"/>
                <w:szCs w:val="24"/>
              </w:rPr>
              <w:t>n =</w:t>
            </w:r>
            <w:r w:rsidR="00DF39B4">
              <w:rPr>
                <w:rFonts w:ascii="Book Antiqua" w:hAnsi="Book Antiqua"/>
                <w:i/>
                <w:color w:val="auto"/>
                <w:kern w:val="0"/>
                <w:sz w:val="24"/>
                <w:szCs w:val="24"/>
              </w:rPr>
              <w:t xml:space="preserve"> </w:t>
            </w:r>
            <w:r w:rsidRPr="000904F2">
              <w:rPr>
                <w:rFonts w:ascii="Book Antiqua" w:hAnsi="Book Antiqua"/>
                <w:color w:val="auto"/>
                <w:kern w:val="0"/>
                <w:sz w:val="24"/>
                <w:szCs w:val="24"/>
              </w:rPr>
              <w:t>362)</w:t>
            </w:r>
          </w:p>
          <w:p w14:paraId="3C8E2E97" w14:textId="4A2C0774" w:rsidR="007202F8" w:rsidRPr="000904F2" w:rsidRDefault="007202F8" w:rsidP="000904F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904F2">
              <w:rPr>
                <w:rFonts w:ascii="Book Antiqua" w:hAnsi="Book Antiqua"/>
                <w:color w:val="auto"/>
                <w:kern w:val="0"/>
                <w:sz w:val="24"/>
                <w:szCs w:val="24"/>
              </w:rPr>
              <w:t>Placebo (</w:t>
            </w:r>
            <w:r w:rsidR="003454B8" w:rsidRPr="000904F2">
              <w:rPr>
                <w:rFonts w:ascii="Book Antiqua" w:hAnsi="Book Antiqua"/>
                <w:i/>
                <w:color w:val="auto"/>
                <w:kern w:val="0"/>
                <w:sz w:val="24"/>
                <w:szCs w:val="24"/>
              </w:rPr>
              <w:t>n =</w:t>
            </w:r>
            <w:r w:rsidR="00DF39B4">
              <w:rPr>
                <w:rFonts w:ascii="Book Antiqua" w:hAnsi="Book Antiqua"/>
                <w:i/>
                <w:color w:val="auto"/>
                <w:kern w:val="0"/>
                <w:sz w:val="24"/>
                <w:szCs w:val="24"/>
              </w:rPr>
              <w:t xml:space="preserve"> </w:t>
            </w:r>
            <w:r w:rsidRPr="000904F2">
              <w:rPr>
                <w:rFonts w:ascii="Book Antiqua" w:hAnsi="Book Antiqua"/>
                <w:color w:val="auto"/>
                <w:kern w:val="0"/>
                <w:sz w:val="24"/>
                <w:szCs w:val="24"/>
              </w:rPr>
              <w:t>184)</w:t>
            </w:r>
          </w:p>
        </w:tc>
        <w:tc>
          <w:tcPr>
            <w:tcW w:w="2126" w:type="dxa"/>
          </w:tcPr>
          <w:p w14:paraId="359E283B" w14:textId="4F0E1D06" w:rsidR="007202F8" w:rsidRPr="000904F2" w:rsidRDefault="007202F8" w:rsidP="000904F2">
            <w:pPr>
              <w:pStyle w:val="Pa14"/>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ITC Franklin Gothic Std Book"/>
                <w:color w:val="auto"/>
              </w:rPr>
            </w:pPr>
            <w:r w:rsidRPr="000904F2">
              <w:rPr>
                <w:rFonts w:ascii="Book Antiqua" w:hAnsi="Book Antiqua" w:cs="ITC Franklin Gothic Std Book"/>
                <w:color w:val="auto"/>
              </w:rPr>
              <w:t xml:space="preserve">2.2% </w:t>
            </w:r>
            <w:r w:rsidR="00C67378" w:rsidRPr="000904F2">
              <w:rPr>
                <w:rFonts w:ascii="Book Antiqua" w:hAnsi="Book Antiqua" w:cs="ITC Franklin Gothic Std Book"/>
                <w:i/>
                <w:color w:val="auto"/>
              </w:rPr>
              <w:t>vs</w:t>
            </w:r>
            <w:r w:rsidRPr="000904F2">
              <w:rPr>
                <w:rFonts w:ascii="Book Antiqua" w:hAnsi="Book Antiqua" w:cs="ITC Franklin Gothic Std Book"/>
                <w:color w:val="auto"/>
              </w:rPr>
              <w:t xml:space="preserve"> 1.6%</w:t>
            </w:r>
            <w:r w:rsidR="000904F2">
              <w:rPr>
                <w:rFonts w:ascii="Book Antiqua" w:hAnsi="Book Antiqua" w:cs="ITC Franklin Gothic Std Book"/>
                <w:color w:val="auto"/>
              </w:rPr>
              <w:t xml:space="preserve"> </w:t>
            </w:r>
            <w:r w:rsidR="00C67378" w:rsidRPr="000904F2">
              <w:rPr>
                <w:rFonts w:ascii="Book Antiqua" w:hAnsi="Book Antiqua" w:cs="ITC Franklin Gothic Std Book"/>
                <w:i/>
                <w:iCs/>
                <w:color w:val="auto"/>
              </w:rPr>
              <w:t>P =</w:t>
            </w:r>
            <w:r w:rsidR="000904F2">
              <w:rPr>
                <w:rFonts w:ascii="Book Antiqua" w:hAnsi="Book Antiqua" w:cs="ITC Franklin Gothic Std Book"/>
                <w:i/>
                <w:iCs/>
                <w:color w:val="auto"/>
              </w:rPr>
              <w:t xml:space="preserve"> </w:t>
            </w:r>
            <w:r w:rsidRPr="000904F2">
              <w:rPr>
                <w:rFonts w:ascii="Book Antiqua" w:hAnsi="Book Antiqua" w:cs="ITC Franklin Gothic Std Book"/>
                <w:color w:val="auto"/>
              </w:rPr>
              <w:t>NR</w:t>
            </w:r>
          </w:p>
          <w:p w14:paraId="0F7A1CF4" w14:textId="72FCFFFF" w:rsidR="007202F8" w:rsidRPr="000904F2" w:rsidRDefault="007202F8" w:rsidP="000904F2">
            <w:pPr>
              <w:pStyle w:val="Pa14"/>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ITC Franklin Gothic Std Book"/>
                <w:color w:val="auto"/>
              </w:rPr>
            </w:pPr>
            <w:r w:rsidRPr="000904F2">
              <w:rPr>
                <w:rFonts w:ascii="Book Antiqua" w:hAnsi="Book Antiqua" w:cs="ITC Franklin Gothic Std Book"/>
                <w:color w:val="auto"/>
              </w:rPr>
              <w:t xml:space="preserve">56.1% </w:t>
            </w:r>
            <w:r w:rsidR="00C67378" w:rsidRPr="000904F2">
              <w:rPr>
                <w:rFonts w:ascii="Book Antiqua" w:hAnsi="Book Antiqua" w:cs="ITC Franklin Gothic Std Book"/>
                <w:i/>
                <w:color w:val="auto"/>
              </w:rPr>
              <w:t>vs</w:t>
            </w:r>
            <w:r w:rsidRPr="000904F2">
              <w:rPr>
                <w:rFonts w:ascii="Book Antiqua" w:hAnsi="Book Antiqua" w:cs="ITC Franklin Gothic Std Book"/>
                <w:color w:val="auto"/>
              </w:rPr>
              <w:t xml:space="preserve"> 45.1%</w:t>
            </w:r>
            <w:r w:rsidR="000904F2">
              <w:rPr>
                <w:rFonts w:ascii="Book Antiqua" w:hAnsi="Book Antiqua" w:cs="ITC Franklin Gothic Std Book"/>
                <w:color w:val="auto"/>
              </w:rPr>
              <w:t xml:space="preserve"> </w:t>
            </w:r>
            <w:r w:rsidR="00C67378" w:rsidRPr="000904F2">
              <w:rPr>
                <w:rFonts w:ascii="Book Antiqua" w:hAnsi="Book Antiqua" w:cs="ITC Franklin Gothic Std Book"/>
                <w:i/>
                <w:iCs/>
                <w:color w:val="auto"/>
              </w:rPr>
              <w:t>P =</w:t>
            </w:r>
            <w:r w:rsidR="000904F2">
              <w:rPr>
                <w:rFonts w:ascii="Book Antiqua" w:hAnsi="Book Antiqua" w:cs="ITC Franklin Gothic Std Book"/>
                <w:i/>
                <w:iCs/>
                <w:color w:val="auto"/>
              </w:rPr>
              <w:t xml:space="preserve"> </w:t>
            </w:r>
            <w:r w:rsidRPr="000904F2">
              <w:rPr>
                <w:rFonts w:ascii="Book Antiqua" w:hAnsi="Book Antiqua" w:cs="ITC Franklin Gothic Std Book"/>
                <w:color w:val="auto"/>
              </w:rPr>
              <w:t>0.01</w:t>
            </w:r>
          </w:p>
          <w:p w14:paraId="5AB574FC" w14:textId="77777777" w:rsidR="007202F8" w:rsidRPr="000904F2" w:rsidRDefault="007202F8" w:rsidP="000904F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2410" w:type="dxa"/>
          </w:tcPr>
          <w:p w14:paraId="7E55D829" w14:textId="667B15A2" w:rsidR="007202F8" w:rsidRPr="000904F2" w:rsidRDefault="007202F8" w:rsidP="000904F2">
            <w:pPr>
              <w:widowControl/>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 xml:space="preserve">3.0 </w:t>
            </w:r>
            <w:r w:rsidR="003454B8" w:rsidRPr="000904F2">
              <w:rPr>
                <w:rFonts w:ascii="Book Antiqua" w:hAnsi="Book Antiqua"/>
                <w:i/>
                <w:color w:val="auto"/>
                <w:kern w:val="0"/>
                <w:sz w:val="24"/>
                <w:szCs w:val="24"/>
              </w:rPr>
              <w:t>vs</w:t>
            </w:r>
            <w:r w:rsidRPr="000904F2">
              <w:rPr>
                <w:rFonts w:ascii="Book Antiqua" w:hAnsi="Book Antiqua"/>
                <w:color w:val="auto"/>
                <w:kern w:val="0"/>
                <w:sz w:val="24"/>
                <w:szCs w:val="24"/>
              </w:rPr>
              <w:t xml:space="preserve"> 2.6; HR = 0.93</w:t>
            </w:r>
          </w:p>
          <w:p w14:paraId="3E529D52" w14:textId="64A80D68" w:rsidR="007202F8" w:rsidRPr="000904F2" w:rsidRDefault="007202F8" w:rsidP="000904F2">
            <w:pPr>
              <w:widowControl/>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w:t>
            </w:r>
            <w:r w:rsidR="003454B8" w:rsidRPr="000904F2">
              <w:rPr>
                <w:rFonts w:ascii="Book Antiqua" w:hAnsi="Book Antiqua"/>
                <w:color w:val="auto"/>
                <w:kern w:val="0"/>
                <w:sz w:val="24"/>
                <w:szCs w:val="24"/>
              </w:rPr>
              <w:t>95%CI:</w:t>
            </w:r>
            <w:r w:rsidR="000904F2">
              <w:rPr>
                <w:rFonts w:ascii="Book Antiqua" w:hAnsi="Book Antiqua"/>
                <w:color w:val="auto"/>
                <w:kern w:val="0"/>
                <w:sz w:val="24"/>
                <w:szCs w:val="24"/>
              </w:rPr>
              <w:t xml:space="preserve"> </w:t>
            </w:r>
            <w:r w:rsidRPr="000904F2">
              <w:rPr>
                <w:rFonts w:ascii="Book Antiqua" w:hAnsi="Book Antiqua"/>
                <w:color w:val="auto"/>
                <w:kern w:val="0"/>
                <w:sz w:val="24"/>
                <w:szCs w:val="24"/>
              </w:rPr>
              <w:t>0.75–1.15);</w:t>
            </w:r>
          </w:p>
          <w:p w14:paraId="026A3985" w14:textId="5E8EC1F7" w:rsidR="007202F8" w:rsidRPr="000904F2" w:rsidRDefault="007202F8" w:rsidP="00DF39B4">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904F2">
              <w:rPr>
                <w:rFonts w:ascii="Book Antiqua" w:hAnsi="Book Antiqua"/>
                <w:i/>
                <w:color w:val="auto"/>
                <w:kern w:val="0"/>
                <w:sz w:val="24"/>
                <w:szCs w:val="24"/>
              </w:rPr>
              <w:t>P</w:t>
            </w:r>
            <w:r w:rsidR="00DF39B4">
              <w:rPr>
                <w:rFonts w:ascii="Book Antiqua" w:hAnsi="Book Antiqua" w:hint="eastAsia"/>
                <w:color w:val="auto"/>
                <w:kern w:val="0"/>
                <w:sz w:val="24"/>
                <w:szCs w:val="24"/>
              </w:rPr>
              <w:t xml:space="preserve"> =</w:t>
            </w:r>
            <w:r w:rsidRPr="000904F2">
              <w:rPr>
                <w:rFonts w:ascii="Book Antiqua" w:hAnsi="Book Antiqua"/>
                <w:color w:val="auto"/>
                <w:kern w:val="0"/>
                <w:sz w:val="24"/>
                <w:szCs w:val="24"/>
              </w:rPr>
              <w:t xml:space="preserve"> NA</w:t>
            </w:r>
          </w:p>
        </w:tc>
        <w:tc>
          <w:tcPr>
            <w:tcW w:w="3119" w:type="dxa"/>
          </w:tcPr>
          <w:p w14:paraId="402D57EB" w14:textId="7D14F79D" w:rsidR="007202F8" w:rsidRPr="000904F2" w:rsidRDefault="007202F8" w:rsidP="000904F2">
            <w:pPr>
              <w:widowControl/>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 xml:space="preserve">7.6 </w:t>
            </w:r>
            <w:r w:rsidR="003454B8" w:rsidRPr="000904F2">
              <w:rPr>
                <w:rFonts w:ascii="Book Antiqua" w:hAnsi="Book Antiqua"/>
                <w:i/>
                <w:color w:val="auto"/>
                <w:kern w:val="0"/>
                <w:sz w:val="24"/>
                <w:szCs w:val="24"/>
              </w:rPr>
              <w:t>vs</w:t>
            </w:r>
            <w:r w:rsidRPr="000904F2">
              <w:rPr>
                <w:rFonts w:ascii="Book Antiqua" w:hAnsi="Book Antiqua"/>
                <w:color w:val="auto"/>
                <w:kern w:val="0"/>
                <w:sz w:val="24"/>
                <w:szCs w:val="24"/>
              </w:rPr>
              <w:t xml:space="preserve"> 7.3; HR = 1.05</w:t>
            </w:r>
          </w:p>
          <w:p w14:paraId="2692997B" w14:textId="7E57F590" w:rsidR="007202F8" w:rsidRPr="000904F2" w:rsidRDefault="007202F8" w:rsidP="000904F2">
            <w:pPr>
              <w:widowControl/>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w:t>
            </w:r>
            <w:r w:rsidR="003454B8" w:rsidRPr="000904F2">
              <w:rPr>
                <w:rFonts w:ascii="Book Antiqua" w:hAnsi="Book Antiqua"/>
                <w:color w:val="auto"/>
                <w:kern w:val="0"/>
                <w:sz w:val="24"/>
                <w:szCs w:val="24"/>
              </w:rPr>
              <w:t>95%CI:</w:t>
            </w:r>
            <w:r w:rsidR="000904F2">
              <w:rPr>
                <w:rFonts w:ascii="Book Antiqua" w:hAnsi="Book Antiqua"/>
                <w:color w:val="auto"/>
                <w:kern w:val="0"/>
                <w:sz w:val="24"/>
                <w:szCs w:val="24"/>
              </w:rPr>
              <w:t xml:space="preserve"> </w:t>
            </w:r>
            <w:r w:rsidRPr="000904F2">
              <w:rPr>
                <w:rFonts w:ascii="Book Antiqua" w:hAnsi="Book Antiqua"/>
                <w:color w:val="auto"/>
                <w:kern w:val="0"/>
                <w:sz w:val="24"/>
                <w:szCs w:val="24"/>
              </w:rPr>
              <w:t>0.86–1.27);</w:t>
            </w:r>
          </w:p>
          <w:p w14:paraId="6116DC9F" w14:textId="4DA66608" w:rsidR="007202F8" w:rsidRPr="000904F2" w:rsidRDefault="00C67378" w:rsidP="000904F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904F2">
              <w:rPr>
                <w:rFonts w:ascii="Book Antiqua" w:hAnsi="Book Antiqua"/>
                <w:i/>
                <w:color w:val="auto"/>
                <w:kern w:val="0"/>
                <w:sz w:val="24"/>
                <w:szCs w:val="24"/>
              </w:rPr>
              <w:t>P =</w:t>
            </w:r>
            <w:r w:rsidR="000904F2">
              <w:rPr>
                <w:rFonts w:ascii="Book Antiqua" w:hAnsi="Book Antiqua"/>
                <w:i/>
                <w:color w:val="auto"/>
                <w:kern w:val="0"/>
                <w:sz w:val="24"/>
                <w:szCs w:val="24"/>
              </w:rPr>
              <w:t xml:space="preserve"> </w:t>
            </w:r>
            <w:r w:rsidR="007202F8" w:rsidRPr="000904F2">
              <w:rPr>
                <w:rFonts w:ascii="Book Antiqua" w:hAnsi="Book Antiqua"/>
                <w:color w:val="auto"/>
                <w:kern w:val="0"/>
                <w:sz w:val="24"/>
                <w:szCs w:val="24"/>
              </w:rPr>
              <w:t>0.67</w:t>
            </w:r>
          </w:p>
        </w:tc>
      </w:tr>
      <w:tr w:rsidR="00B974C8" w:rsidRPr="000904F2" w14:paraId="6C4656F7" w14:textId="77777777" w:rsidTr="00AE7134">
        <w:trPr>
          <w:trHeight w:val="567"/>
        </w:trPr>
        <w:tc>
          <w:tcPr>
            <w:cnfStyle w:val="001000000000" w:firstRow="0" w:lastRow="0" w:firstColumn="1" w:lastColumn="0" w:oddVBand="0" w:evenVBand="0" w:oddHBand="0" w:evenHBand="0" w:firstRowFirstColumn="0" w:firstRowLastColumn="0" w:lastRowFirstColumn="0" w:lastRowLastColumn="0"/>
            <w:tcW w:w="2552" w:type="dxa"/>
          </w:tcPr>
          <w:p w14:paraId="2C017266" w14:textId="59EE6A15" w:rsidR="007202F8" w:rsidRPr="000904F2" w:rsidRDefault="007202F8" w:rsidP="000904F2">
            <w:pPr>
              <w:widowControl/>
              <w:autoSpaceDE w:val="0"/>
              <w:autoSpaceDN w:val="0"/>
              <w:adjustRightInd w:val="0"/>
              <w:snapToGrid w:val="0"/>
              <w:spacing w:line="360" w:lineRule="auto"/>
              <w:jc w:val="left"/>
              <w:rPr>
                <w:rFonts w:ascii="Book Antiqua" w:hAnsi="Book Antiqua"/>
                <w:b w:val="0"/>
                <w:color w:val="auto"/>
                <w:kern w:val="0"/>
                <w:sz w:val="24"/>
                <w:szCs w:val="24"/>
              </w:rPr>
            </w:pPr>
            <w:r w:rsidRPr="000904F2">
              <w:rPr>
                <w:rFonts w:ascii="Book Antiqua" w:hAnsi="Book Antiqua"/>
                <w:b w:val="0"/>
                <w:color w:val="auto"/>
                <w:kern w:val="0"/>
                <w:sz w:val="24"/>
                <w:szCs w:val="24"/>
              </w:rPr>
              <w:t xml:space="preserve">Linifanib </w:t>
            </w:r>
            <w:r w:rsidR="003454B8" w:rsidRPr="000904F2">
              <w:rPr>
                <w:rFonts w:ascii="Book Antiqua" w:hAnsi="Book Antiqua"/>
                <w:b w:val="0"/>
                <w:i/>
                <w:color w:val="auto"/>
                <w:kern w:val="0"/>
                <w:sz w:val="24"/>
                <w:szCs w:val="24"/>
              </w:rPr>
              <w:t>vs</w:t>
            </w:r>
            <w:r w:rsidRPr="000904F2">
              <w:rPr>
                <w:rFonts w:ascii="Book Antiqua" w:hAnsi="Book Antiqua"/>
                <w:b w:val="0"/>
                <w:color w:val="auto"/>
                <w:kern w:val="0"/>
                <w:sz w:val="24"/>
                <w:szCs w:val="24"/>
              </w:rPr>
              <w:t xml:space="preserve"> sorafenib </w:t>
            </w:r>
          </w:p>
          <w:p w14:paraId="4E8E7CC9" w14:textId="77777777" w:rsidR="007202F8" w:rsidRPr="000904F2" w:rsidRDefault="007202F8" w:rsidP="000904F2">
            <w:pPr>
              <w:adjustRightInd w:val="0"/>
              <w:snapToGrid w:val="0"/>
              <w:spacing w:line="360" w:lineRule="auto"/>
              <w:jc w:val="left"/>
              <w:rPr>
                <w:rFonts w:ascii="Book Antiqua" w:hAnsi="Book Antiqua"/>
                <w:b w:val="0"/>
                <w:color w:val="auto"/>
                <w:sz w:val="24"/>
                <w:szCs w:val="24"/>
              </w:rPr>
            </w:pPr>
            <w:r w:rsidRPr="000904F2">
              <w:rPr>
                <w:rFonts w:ascii="Book Antiqua" w:hAnsi="Book Antiqua"/>
                <w:b w:val="0"/>
                <w:color w:val="auto"/>
                <w:kern w:val="0"/>
                <w:sz w:val="24"/>
                <w:szCs w:val="24"/>
              </w:rPr>
              <w:t>(LIGHT, NCT01009593)</w:t>
            </w:r>
          </w:p>
        </w:tc>
        <w:tc>
          <w:tcPr>
            <w:tcW w:w="1418" w:type="dxa"/>
          </w:tcPr>
          <w:p w14:paraId="4B55FAAB" w14:textId="77777777" w:rsidR="007202F8" w:rsidRPr="000904F2" w:rsidRDefault="007202F8" w:rsidP="000904F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904F2">
              <w:rPr>
                <w:rFonts w:ascii="Book Antiqua" w:hAnsi="Book Antiqua"/>
                <w:color w:val="auto"/>
                <w:kern w:val="0"/>
                <w:sz w:val="24"/>
                <w:szCs w:val="24"/>
              </w:rPr>
              <w:t>VEGFR, PDGFR</w:t>
            </w:r>
          </w:p>
        </w:tc>
        <w:tc>
          <w:tcPr>
            <w:tcW w:w="1134" w:type="dxa"/>
          </w:tcPr>
          <w:p w14:paraId="3C7E4F2F" w14:textId="77777777" w:rsidR="007202F8" w:rsidRPr="000904F2" w:rsidRDefault="007202F8" w:rsidP="000904F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904F2">
              <w:rPr>
                <w:rFonts w:ascii="Book Antiqua" w:hAnsi="Book Antiqua"/>
                <w:color w:val="auto"/>
                <w:sz w:val="24"/>
                <w:szCs w:val="24"/>
              </w:rPr>
              <w:t>1</w:t>
            </w:r>
            <w:r w:rsidRPr="000904F2">
              <w:rPr>
                <w:rFonts w:ascii="Book Antiqua" w:hAnsi="Book Antiqua"/>
                <w:color w:val="auto"/>
                <w:sz w:val="24"/>
                <w:szCs w:val="24"/>
                <w:vertAlign w:val="superscript"/>
              </w:rPr>
              <w:t>st</w:t>
            </w:r>
          </w:p>
        </w:tc>
        <w:tc>
          <w:tcPr>
            <w:tcW w:w="1984" w:type="dxa"/>
          </w:tcPr>
          <w:p w14:paraId="54B0887A" w14:textId="692DB709" w:rsidR="007202F8" w:rsidRPr="000904F2" w:rsidRDefault="007202F8" w:rsidP="000904F2">
            <w:pPr>
              <w:widowControl/>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Linifanib (</w:t>
            </w:r>
            <w:r w:rsidR="003454B8" w:rsidRPr="000904F2">
              <w:rPr>
                <w:rFonts w:ascii="Book Antiqua" w:hAnsi="Book Antiqua"/>
                <w:i/>
                <w:color w:val="auto"/>
                <w:kern w:val="0"/>
                <w:sz w:val="24"/>
                <w:szCs w:val="24"/>
              </w:rPr>
              <w:t>n =</w:t>
            </w:r>
            <w:r w:rsidR="00DF39B4">
              <w:rPr>
                <w:rFonts w:ascii="Book Antiqua" w:hAnsi="Book Antiqua"/>
                <w:i/>
                <w:color w:val="auto"/>
                <w:kern w:val="0"/>
                <w:sz w:val="24"/>
                <w:szCs w:val="24"/>
              </w:rPr>
              <w:t xml:space="preserve"> </w:t>
            </w:r>
            <w:r w:rsidRPr="000904F2">
              <w:rPr>
                <w:rFonts w:ascii="Book Antiqua" w:hAnsi="Book Antiqua"/>
                <w:color w:val="auto"/>
                <w:kern w:val="0"/>
                <w:sz w:val="24"/>
                <w:szCs w:val="24"/>
              </w:rPr>
              <w:t>517)</w:t>
            </w:r>
          </w:p>
          <w:p w14:paraId="13709853" w14:textId="69AE4FA0" w:rsidR="007202F8" w:rsidRPr="000904F2" w:rsidRDefault="007202F8" w:rsidP="000904F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904F2">
              <w:rPr>
                <w:rFonts w:ascii="Book Antiqua" w:hAnsi="Book Antiqua"/>
                <w:color w:val="auto"/>
                <w:kern w:val="0"/>
                <w:sz w:val="24"/>
                <w:szCs w:val="24"/>
              </w:rPr>
              <w:t>Sorafenib (</w:t>
            </w:r>
            <w:r w:rsidR="003454B8" w:rsidRPr="000904F2">
              <w:rPr>
                <w:rFonts w:ascii="Book Antiqua" w:hAnsi="Book Antiqua"/>
                <w:i/>
                <w:color w:val="auto"/>
                <w:kern w:val="0"/>
                <w:sz w:val="24"/>
                <w:szCs w:val="24"/>
              </w:rPr>
              <w:t>n =</w:t>
            </w:r>
            <w:r w:rsidR="00DF39B4">
              <w:rPr>
                <w:rFonts w:ascii="Book Antiqua" w:hAnsi="Book Antiqua"/>
                <w:i/>
                <w:color w:val="auto"/>
                <w:kern w:val="0"/>
                <w:sz w:val="24"/>
                <w:szCs w:val="24"/>
              </w:rPr>
              <w:t xml:space="preserve"> </w:t>
            </w:r>
            <w:r w:rsidRPr="000904F2">
              <w:rPr>
                <w:rFonts w:ascii="Book Antiqua" w:hAnsi="Book Antiqua"/>
                <w:color w:val="auto"/>
                <w:kern w:val="0"/>
                <w:sz w:val="24"/>
                <w:szCs w:val="24"/>
              </w:rPr>
              <w:t>518)</w:t>
            </w:r>
          </w:p>
        </w:tc>
        <w:tc>
          <w:tcPr>
            <w:tcW w:w="2126" w:type="dxa"/>
          </w:tcPr>
          <w:p w14:paraId="6190601F" w14:textId="681E6F7C" w:rsidR="007202F8" w:rsidRPr="000904F2" w:rsidRDefault="007202F8" w:rsidP="000904F2">
            <w:pPr>
              <w:widowControl/>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ITC Franklin Gothic Std Book"/>
                <w:color w:val="auto"/>
                <w:kern w:val="0"/>
                <w:sz w:val="24"/>
                <w:szCs w:val="24"/>
              </w:rPr>
            </w:pPr>
            <w:r w:rsidRPr="000904F2">
              <w:rPr>
                <w:rFonts w:ascii="Book Antiqua" w:hAnsi="Book Antiqua" w:cs="ITC Franklin Gothic Std Book"/>
                <w:color w:val="auto"/>
                <w:kern w:val="0"/>
                <w:sz w:val="24"/>
                <w:szCs w:val="24"/>
              </w:rPr>
              <w:t xml:space="preserve">13% </w:t>
            </w:r>
            <w:r w:rsidR="00C67378" w:rsidRPr="000904F2">
              <w:rPr>
                <w:rFonts w:ascii="Book Antiqua" w:hAnsi="Book Antiqua" w:cs="ITC Franklin Gothic Std Book"/>
                <w:i/>
                <w:color w:val="auto"/>
                <w:kern w:val="0"/>
                <w:sz w:val="24"/>
                <w:szCs w:val="24"/>
              </w:rPr>
              <w:t>vs</w:t>
            </w:r>
            <w:r w:rsidRPr="000904F2">
              <w:rPr>
                <w:rFonts w:ascii="Book Antiqua" w:hAnsi="Book Antiqua" w:cs="ITC Franklin Gothic Std Book"/>
                <w:color w:val="auto"/>
                <w:kern w:val="0"/>
                <w:sz w:val="24"/>
                <w:szCs w:val="24"/>
              </w:rPr>
              <w:t xml:space="preserve"> 6.9%</w:t>
            </w:r>
          </w:p>
          <w:p w14:paraId="7AC47966" w14:textId="77777777" w:rsidR="007202F8" w:rsidRPr="000904F2" w:rsidRDefault="007202F8" w:rsidP="000904F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ITC Franklin Gothic Std Book"/>
                <w:color w:val="auto"/>
                <w:kern w:val="0"/>
                <w:sz w:val="24"/>
                <w:szCs w:val="24"/>
              </w:rPr>
            </w:pPr>
            <w:r w:rsidRPr="000904F2">
              <w:rPr>
                <w:rFonts w:ascii="Book Antiqua" w:hAnsi="Book Antiqua" w:cs="ITC Franklin Gothic Std Book"/>
                <w:i/>
                <w:iCs/>
                <w:color w:val="auto"/>
                <w:kern w:val="0"/>
                <w:sz w:val="24"/>
                <w:szCs w:val="24"/>
              </w:rPr>
              <w:t xml:space="preserve">P </w:t>
            </w:r>
            <w:r w:rsidRPr="000904F2">
              <w:rPr>
                <w:rFonts w:ascii="Book Antiqua" w:hAnsi="Book Antiqua" w:cs="ITC Franklin Gothic Std Book"/>
                <w:color w:val="auto"/>
                <w:kern w:val="0"/>
                <w:sz w:val="24"/>
                <w:szCs w:val="24"/>
              </w:rPr>
              <w:t>&lt;0.001</w:t>
            </w:r>
          </w:p>
          <w:p w14:paraId="5E722CB9" w14:textId="77777777" w:rsidR="007202F8" w:rsidRPr="000904F2" w:rsidRDefault="007202F8" w:rsidP="000904F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904F2">
              <w:rPr>
                <w:rFonts w:ascii="Book Antiqua" w:hAnsi="Book Antiqua" w:cs="ITC Franklin Gothic Std Book"/>
                <w:color w:val="auto"/>
                <w:kern w:val="0"/>
                <w:sz w:val="24"/>
                <w:szCs w:val="24"/>
              </w:rPr>
              <w:t>NR</w:t>
            </w:r>
          </w:p>
        </w:tc>
        <w:tc>
          <w:tcPr>
            <w:tcW w:w="2410" w:type="dxa"/>
          </w:tcPr>
          <w:p w14:paraId="5D2A99FC" w14:textId="0ACD95A2" w:rsidR="007202F8" w:rsidRPr="000904F2" w:rsidRDefault="007202F8" w:rsidP="000904F2">
            <w:pPr>
              <w:widowControl/>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 xml:space="preserve">5.4 </w:t>
            </w:r>
            <w:r w:rsidR="003454B8" w:rsidRPr="000904F2">
              <w:rPr>
                <w:rFonts w:ascii="Book Antiqua" w:hAnsi="Book Antiqua"/>
                <w:i/>
                <w:color w:val="auto"/>
                <w:kern w:val="0"/>
                <w:sz w:val="24"/>
                <w:szCs w:val="24"/>
              </w:rPr>
              <w:t>vs</w:t>
            </w:r>
            <w:r w:rsidRPr="000904F2">
              <w:rPr>
                <w:rFonts w:ascii="Book Antiqua" w:hAnsi="Book Antiqua"/>
                <w:color w:val="auto"/>
                <w:kern w:val="0"/>
                <w:sz w:val="24"/>
                <w:szCs w:val="24"/>
              </w:rPr>
              <w:t xml:space="preserve"> 4.0; HR = 0.76</w:t>
            </w:r>
          </w:p>
          <w:p w14:paraId="46623E26" w14:textId="3DEAB01F" w:rsidR="007202F8" w:rsidRPr="000904F2" w:rsidRDefault="007202F8" w:rsidP="000904F2">
            <w:pPr>
              <w:widowControl/>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w:t>
            </w:r>
            <w:r w:rsidR="003454B8" w:rsidRPr="000904F2">
              <w:rPr>
                <w:rFonts w:ascii="Book Antiqua" w:hAnsi="Book Antiqua"/>
                <w:color w:val="auto"/>
                <w:kern w:val="0"/>
                <w:sz w:val="24"/>
                <w:szCs w:val="24"/>
              </w:rPr>
              <w:t>95%CI:</w:t>
            </w:r>
            <w:r w:rsidR="000904F2">
              <w:rPr>
                <w:rFonts w:ascii="Book Antiqua" w:hAnsi="Book Antiqua"/>
                <w:color w:val="auto"/>
                <w:kern w:val="0"/>
                <w:sz w:val="24"/>
                <w:szCs w:val="24"/>
              </w:rPr>
              <w:t xml:space="preserve"> </w:t>
            </w:r>
            <w:r w:rsidRPr="000904F2">
              <w:rPr>
                <w:rFonts w:ascii="Book Antiqua" w:hAnsi="Book Antiqua"/>
                <w:color w:val="auto"/>
                <w:kern w:val="0"/>
                <w:sz w:val="24"/>
                <w:szCs w:val="24"/>
              </w:rPr>
              <w:t>0.64–0.89);</w:t>
            </w:r>
          </w:p>
          <w:p w14:paraId="41F71D55" w14:textId="77777777" w:rsidR="007202F8" w:rsidRPr="000904F2" w:rsidRDefault="007202F8" w:rsidP="000904F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904F2">
              <w:rPr>
                <w:rFonts w:ascii="Book Antiqua" w:hAnsi="Book Antiqua"/>
                <w:i/>
                <w:color w:val="auto"/>
                <w:kern w:val="0"/>
                <w:sz w:val="24"/>
                <w:szCs w:val="24"/>
              </w:rPr>
              <w:t xml:space="preserve">P </w:t>
            </w:r>
            <w:r w:rsidRPr="000904F2">
              <w:rPr>
                <w:rFonts w:ascii="Book Antiqua" w:hAnsi="Book Antiqua"/>
                <w:color w:val="auto"/>
                <w:kern w:val="0"/>
                <w:sz w:val="24"/>
                <w:szCs w:val="24"/>
              </w:rPr>
              <w:t>&lt; 0.001</w:t>
            </w:r>
          </w:p>
        </w:tc>
        <w:tc>
          <w:tcPr>
            <w:tcW w:w="3119" w:type="dxa"/>
          </w:tcPr>
          <w:p w14:paraId="402D2470" w14:textId="63990578" w:rsidR="007202F8" w:rsidRPr="000904F2" w:rsidRDefault="007202F8" w:rsidP="000904F2">
            <w:pPr>
              <w:widowControl/>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 xml:space="preserve">9.1 </w:t>
            </w:r>
            <w:r w:rsidR="003454B8" w:rsidRPr="000904F2">
              <w:rPr>
                <w:rFonts w:ascii="Book Antiqua" w:hAnsi="Book Antiqua"/>
                <w:i/>
                <w:color w:val="auto"/>
                <w:kern w:val="0"/>
                <w:sz w:val="24"/>
                <w:szCs w:val="24"/>
              </w:rPr>
              <w:t>vs</w:t>
            </w:r>
            <w:r w:rsidRPr="000904F2">
              <w:rPr>
                <w:rFonts w:ascii="Book Antiqua" w:hAnsi="Book Antiqua"/>
                <w:color w:val="auto"/>
                <w:kern w:val="0"/>
                <w:sz w:val="24"/>
                <w:szCs w:val="24"/>
              </w:rPr>
              <w:t xml:space="preserve"> 9.8; HR = 1.04</w:t>
            </w:r>
          </w:p>
          <w:p w14:paraId="1EDBBF5F" w14:textId="3BCA5AFD" w:rsidR="007202F8" w:rsidRPr="000904F2" w:rsidRDefault="007202F8" w:rsidP="000904F2">
            <w:pPr>
              <w:widowControl/>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w:t>
            </w:r>
            <w:r w:rsidR="003454B8" w:rsidRPr="000904F2">
              <w:rPr>
                <w:rFonts w:ascii="Book Antiqua" w:hAnsi="Book Antiqua"/>
                <w:color w:val="auto"/>
                <w:kern w:val="0"/>
                <w:sz w:val="24"/>
                <w:szCs w:val="24"/>
              </w:rPr>
              <w:t>95%CI:</w:t>
            </w:r>
            <w:r w:rsidR="000904F2">
              <w:rPr>
                <w:rFonts w:ascii="Book Antiqua" w:hAnsi="Book Antiqua"/>
                <w:color w:val="auto"/>
                <w:kern w:val="0"/>
                <w:sz w:val="24"/>
                <w:szCs w:val="24"/>
              </w:rPr>
              <w:t xml:space="preserve"> </w:t>
            </w:r>
            <w:r w:rsidRPr="000904F2">
              <w:rPr>
                <w:rFonts w:ascii="Book Antiqua" w:hAnsi="Book Antiqua"/>
                <w:color w:val="auto"/>
                <w:kern w:val="0"/>
                <w:sz w:val="24"/>
                <w:szCs w:val="24"/>
              </w:rPr>
              <w:t>0.89–1.22);</w:t>
            </w:r>
          </w:p>
          <w:p w14:paraId="6F495B74" w14:textId="03A5132E" w:rsidR="007202F8" w:rsidRPr="000904F2" w:rsidRDefault="00C67378" w:rsidP="000904F2">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0904F2">
              <w:rPr>
                <w:rFonts w:ascii="Book Antiqua" w:hAnsi="Book Antiqua"/>
                <w:i/>
                <w:color w:val="auto"/>
                <w:kern w:val="0"/>
                <w:sz w:val="24"/>
                <w:szCs w:val="24"/>
              </w:rPr>
              <w:t>P =</w:t>
            </w:r>
            <w:r w:rsidR="000904F2">
              <w:rPr>
                <w:rFonts w:ascii="Book Antiqua" w:hAnsi="Book Antiqua"/>
                <w:i/>
                <w:color w:val="auto"/>
                <w:kern w:val="0"/>
                <w:sz w:val="24"/>
                <w:szCs w:val="24"/>
              </w:rPr>
              <w:t xml:space="preserve"> </w:t>
            </w:r>
            <w:r w:rsidR="007202F8" w:rsidRPr="000904F2">
              <w:rPr>
                <w:rFonts w:ascii="Book Antiqua" w:hAnsi="Book Antiqua"/>
                <w:color w:val="auto"/>
                <w:kern w:val="0"/>
                <w:sz w:val="24"/>
                <w:szCs w:val="24"/>
              </w:rPr>
              <w:t>NS</w:t>
            </w:r>
          </w:p>
        </w:tc>
      </w:tr>
      <w:tr w:rsidR="00B974C8" w:rsidRPr="000904F2" w14:paraId="78E868A8" w14:textId="77777777" w:rsidTr="00AE713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52" w:type="dxa"/>
          </w:tcPr>
          <w:p w14:paraId="61833C3D" w14:textId="71545004" w:rsidR="007202F8" w:rsidRPr="000904F2" w:rsidRDefault="007202F8" w:rsidP="000904F2">
            <w:pPr>
              <w:widowControl/>
              <w:autoSpaceDE w:val="0"/>
              <w:autoSpaceDN w:val="0"/>
              <w:adjustRightInd w:val="0"/>
              <w:snapToGrid w:val="0"/>
              <w:spacing w:line="360" w:lineRule="auto"/>
              <w:jc w:val="left"/>
              <w:rPr>
                <w:rFonts w:ascii="Book Antiqua" w:hAnsi="Book Antiqua"/>
                <w:b w:val="0"/>
                <w:color w:val="auto"/>
                <w:kern w:val="0"/>
                <w:sz w:val="24"/>
                <w:szCs w:val="24"/>
              </w:rPr>
            </w:pPr>
            <w:r w:rsidRPr="000904F2">
              <w:rPr>
                <w:rFonts w:ascii="Book Antiqua" w:hAnsi="Book Antiqua"/>
                <w:b w:val="0"/>
                <w:color w:val="auto"/>
                <w:kern w:val="0"/>
                <w:sz w:val="24"/>
                <w:szCs w:val="24"/>
              </w:rPr>
              <w:t xml:space="preserve">Sorafenib + erlotinib </w:t>
            </w:r>
            <w:r w:rsidR="003454B8" w:rsidRPr="000904F2">
              <w:rPr>
                <w:rFonts w:ascii="Book Antiqua" w:hAnsi="Book Antiqua"/>
                <w:b w:val="0"/>
                <w:i/>
                <w:color w:val="auto"/>
                <w:kern w:val="0"/>
                <w:sz w:val="24"/>
                <w:szCs w:val="24"/>
              </w:rPr>
              <w:t>vs</w:t>
            </w:r>
            <w:r w:rsidRPr="000904F2">
              <w:rPr>
                <w:rFonts w:ascii="Book Antiqua" w:hAnsi="Book Antiqua"/>
                <w:b w:val="0"/>
                <w:color w:val="auto"/>
                <w:kern w:val="0"/>
                <w:sz w:val="24"/>
                <w:szCs w:val="24"/>
              </w:rPr>
              <w:t xml:space="preserve"> sorafenib + placebo</w:t>
            </w:r>
          </w:p>
          <w:p w14:paraId="02AAC967" w14:textId="77777777" w:rsidR="007202F8" w:rsidRPr="000904F2" w:rsidRDefault="007202F8" w:rsidP="000904F2">
            <w:pPr>
              <w:adjustRightInd w:val="0"/>
              <w:snapToGrid w:val="0"/>
              <w:spacing w:line="360" w:lineRule="auto"/>
              <w:jc w:val="left"/>
              <w:rPr>
                <w:rFonts w:ascii="Book Antiqua" w:hAnsi="Book Antiqua"/>
                <w:b w:val="0"/>
                <w:color w:val="auto"/>
                <w:sz w:val="24"/>
                <w:szCs w:val="24"/>
              </w:rPr>
            </w:pPr>
            <w:r w:rsidRPr="000904F2">
              <w:rPr>
                <w:rFonts w:ascii="Book Antiqua" w:hAnsi="Book Antiqua"/>
                <w:b w:val="0"/>
                <w:color w:val="auto"/>
                <w:kern w:val="0"/>
                <w:sz w:val="24"/>
                <w:szCs w:val="24"/>
              </w:rPr>
              <w:t>(SEARCH, NCT00901901)</w:t>
            </w:r>
          </w:p>
        </w:tc>
        <w:tc>
          <w:tcPr>
            <w:tcW w:w="1418" w:type="dxa"/>
          </w:tcPr>
          <w:p w14:paraId="6CFD34B4" w14:textId="77777777" w:rsidR="007202F8" w:rsidRPr="000904F2" w:rsidRDefault="007202F8" w:rsidP="000904F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904F2">
              <w:rPr>
                <w:rFonts w:ascii="Book Antiqua" w:hAnsi="Book Antiqua"/>
                <w:color w:val="auto"/>
                <w:kern w:val="0"/>
                <w:sz w:val="24"/>
                <w:szCs w:val="24"/>
              </w:rPr>
              <w:t>EGFR</w:t>
            </w:r>
          </w:p>
        </w:tc>
        <w:tc>
          <w:tcPr>
            <w:tcW w:w="1134" w:type="dxa"/>
          </w:tcPr>
          <w:p w14:paraId="48DBD7C0" w14:textId="77777777" w:rsidR="007202F8" w:rsidRPr="000904F2" w:rsidRDefault="007202F8" w:rsidP="000904F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904F2">
              <w:rPr>
                <w:rFonts w:ascii="Book Antiqua" w:hAnsi="Book Antiqua"/>
                <w:color w:val="auto"/>
                <w:sz w:val="24"/>
                <w:szCs w:val="24"/>
              </w:rPr>
              <w:t>1</w:t>
            </w:r>
            <w:r w:rsidRPr="000904F2">
              <w:rPr>
                <w:rFonts w:ascii="Book Antiqua" w:hAnsi="Book Antiqua"/>
                <w:color w:val="auto"/>
                <w:sz w:val="24"/>
                <w:szCs w:val="24"/>
                <w:vertAlign w:val="superscript"/>
              </w:rPr>
              <w:t>st</w:t>
            </w:r>
          </w:p>
        </w:tc>
        <w:tc>
          <w:tcPr>
            <w:tcW w:w="1984" w:type="dxa"/>
          </w:tcPr>
          <w:p w14:paraId="34F0C2FB" w14:textId="77777777" w:rsidR="007202F8" w:rsidRPr="000904F2" w:rsidRDefault="007202F8" w:rsidP="000904F2">
            <w:pPr>
              <w:widowControl/>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Sorafenib + erlotinib</w:t>
            </w:r>
          </w:p>
          <w:p w14:paraId="1374F60C" w14:textId="04C75A8A" w:rsidR="007202F8" w:rsidRPr="000904F2" w:rsidRDefault="007202F8" w:rsidP="000904F2">
            <w:pPr>
              <w:widowControl/>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w:t>
            </w:r>
            <w:r w:rsidR="003454B8" w:rsidRPr="000904F2">
              <w:rPr>
                <w:rFonts w:ascii="Book Antiqua" w:hAnsi="Book Antiqua"/>
                <w:i/>
                <w:color w:val="auto"/>
                <w:kern w:val="0"/>
                <w:sz w:val="24"/>
                <w:szCs w:val="24"/>
              </w:rPr>
              <w:t>n =</w:t>
            </w:r>
            <w:r w:rsidR="00DF39B4">
              <w:rPr>
                <w:rFonts w:ascii="Book Antiqua" w:hAnsi="Book Antiqua"/>
                <w:i/>
                <w:color w:val="auto"/>
                <w:kern w:val="0"/>
                <w:sz w:val="24"/>
                <w:szCs w:val="24"/>
              </w:rPr>
              <w:t xml:space="preserve"> </w:t>
            </w:r>
            <w:r w:rsidRPr="000904F2">
              <w:rPr>
                <w:rFonts w:ascii="Book Antiqua" w:hAnsi="Book Antiqua"/>
                <w:color w:val="auto"/>
                <w:kern w:val="0"/>
                <w:sz w:val="24"/>
                <w:szCs w:val="24"/>
              </w:rPr>
              <w:t>362); Sorafenib + placebo (</w:t>
            </w:r>
            <w:r w:rsidR="003454B8" w:rsidRPr="000904F2">
              <w:rPr>
                <w:rFonts w:ascii="Book Antiqua" w:hAnsi="Book Antiqua"/>
                <w:i/>
                <w:color w:val="auto"/>
                <w:kern w:val="0"/>
                <w:sz w:val="24"/>
                <w:szCs w:val="24"/>
              </w:rPr>
              <w:t>n =</w:t>
            </w:r>
            <w:r w:rsidR="00DF39B4">
              <w:rPr>
                <w:rFonts w:ascii="Book Antiqua" w:hAnsi="Book Antiqua"/>
                <w:i/>
                <w:color w:val="auto"/>
                <w:kern w:val="0"/>
                <w:sz w:val="24"/>
                <w:szCs w:val="24"/>
              </w:rPr>
              <w:t xml:space="preserve"> </w:t>
            </w:r>
            <w:r w:rsidRPr="000904F2">
              <w:rPr>
                <w:rFonts w:ascii="Book Antiqua" w:hAnsi="Book Antiqua"/>
                <w:color w:val="auto"/>
                <w:kern w:val="0"/>
                <w:sz w:val="24"/>
                <w:szCs w:val="24"/>
              </w:rPr>
              <w:t>358)</w:t>
            </w:r>
          </w:p>
        </w:tc>
        <w:tc>
          <w:tcPr>
            <w:tcW w:w="2126" w:type="dxa"/>
          </w:tcPr>
          <w:p w14:paraId="090FDC31" w14:textId="21BF26DC" w:rsidR="007202F8" w:rsidRPr="000904F2" w:rsidRDefault="007202F8" w:rsidP="000904F2">
            <w:pPr>
              <w:widowControl/>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ITC Franklin Gothic Std Book"/>
                <w:color w:val="auto"/>
                <w:kern w:val="0"/>
                <w:sz w:val="24"/>
                <w:szCs w:val="24"/>
              </w:rPr>
            </w:pPr>
            <w:r w:rsidRPr="000904F2">
              <w:rPr>
                <w:rFonts w:ascii="Book Antiqua" w:hAnsi="Book Antiqua" w:cs="ITC Franklin Gothic Std Book"/>
                <w:color w:val="auto"/>
                <w:kern w:val="0"/>
                <w:sz w:val="24"/>
                <w:szCs w:val="24"/>
              </w:rPr>
              <w:t xml:space="preserve">7% </w:t>
            </w:r>
            <w:r w:rsidR="00C67378" w:rsidRPr="000904F2">
              <w:rPr>
                <w:rFonts w:ascii="Book Antiqua" w:hAnsi="Book Antiqua" w:cs="ITC Franklin Gothic Std Book"/>
                <w:i/>
                <w:color w:val="auto"/>
                <w:kern w:val="0"/>
                <w:sz w:val="24"/>
                <w:szCs w:val="24"/>
              </w:rPr>
              <w:t>vs</w:t>
            </w:r>
            <w:r w:rsidRPr="000904F2">
              <w:rPr>
                <w:rFonts w:ascii="Book Antiqua" w:hAnsi="Book Antiqua" w:cs="ITC Franklin Gothic Std Book"/>
                <w:color w:val="auto"/>
                <w:kern w:val="0"/>
                <w:sz w:val="24"/>
                <w:szCs w:val="24"/>
              </w:rPr>
              <w:t xml:space="preserve"> 4%</w:t>
            </w:r>
            <w:r w:rsidR="000904F2">
              <w:rPr>
                <w:rFonts w:ascii="Book Antiqua" w:hAnsi="Book Antiqua" w:cs="ITC Franklin Gothic Std Book"/>
                <w:color w:val="auto"/>
                <w:kern w:val="0"/>
                <w:sz w:val="24"/>
                <w:szCs w:val="24"/>
              </w:rPr>
              <w:t xml:space="preserve"> </w:t>
            </w:r>
            <w:r w:rsidR="00C67378" w:rsidRPr="000904F2">
              <w:rPr>
                <w:rFonts w:ascii="Book Antiqua" w:hAnsi="Book Antiqua" w:cs="ITC Franklin Gothic Std Book"/>
                <w:i/>
                <w:iCs/>
                <w:color w:val="auto"/>
                <w:kern w:val="0"/>
                <w:sz w:val="24"/>
                <w:szCs w:val="24"/>
              </w:rPr>
              <w:t>P =</w:t>
            </w:r>
            <w:r w:rsidR="000904F2">
              <w:rPr>
                <w:rFonts w:ascii="Book Antiqua" w:hAnsi="Book Antiqua" w:cs="ITC Franklin Gothic Std Book"/>
                <w:i/>
                <w:iCs/>
                <w:color w:val="auto"/>
                <w:kern w:val="0"/>
                <w:sz w:val="24"/>
                <w:szCs w:val="24"/>
              </w:rPr>
              <w:t xml:space="preserve"> </w:t>
            </w:r>
            <w:r w:rsidRPr="000904F2">
              <w:rPr>
                <w:rFonts w:ascii="Book Antiqua" w:hAnsi="Book Antiqua" w:cs="ITC Franklin Gothic Std Book"/>
                <w:color w:val="auto"/>
                <w:kern w:val="0"/>
                <w:sz w:val="24"/>
                <w:szCs w:val="24"/>
              </w:rPr>
              <w:t>0.051</w:t>
            </w:r>
          </w:p>
          <w:p w14:paraId="407EEF42" w14:textId="5F2AA230" w:rsidR="007202F8" w:rsidRPr="000904F2" w:rsidRDefault="007202F8" w:rsidP="000904F2">
            <w:pPr>
              <w:widowControl/>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ITC Franklin Gothic Std Book"/>
                <w:color w:val="auto"/>
                <w:kern w:val="0"/>
                <w:sz w:val="24"/>
                <w:szCs w:val="24"/>
              </w:rPr>
            </w:pPr>
            <w:r w:rsidRPr="000904F2">
              <w:rPr>
                <w:rFonts w:ascii="Book Antiqua" w:hAnsi="Book Antiqua" w:cs="ITC Franklin Gothic Std Book"/>
                <w:color w:val="auto"/>
                <w:kern w:val="0"/>
                <w:sz w:val="24"/>
                <w:szCs w:val="24"/>
              </w:rPr>
              <w:t xml:space="preserve">44% </w:t>
            </w:r>
            <w:r w:rsidR="00C67378" w:rsidRPr="000904F2">
              <w:rPr>
                <w:rFonts w:ascii="Book Antiqua" w:hAnsi="Book Antiqua" w:cs="ITC Franklin Gothic Std Book"/>
                <w:i/>
                <w:color w:val="auto"/>
                <w:kern w:val="0"/>
                <w:sz w:val="24"/>
                <w:szCs w:val="24"/>
              </w:rPr>
              <w:t>vs</w:t>
            </w:r>
            <w:r w:rsidRPr="000904F2">
              <w:rPr>
                <w:rFonts w:ascii="Book Antiqua" w:hAnsi="Book Antiqua" w:cs="ITC Franklin Gothic Std Book"/>
                <w:color w:val="auto"/>
                <w:kern w:val="0"/>
                <w:sz w:val="24"/>
                <w:szCs w:val="24"/>
              </w:rPr>
              <w:t xml:space="preserve"> 53%</w:t>
            </w:r>
            <w:r w:rsidR="000904F2">
              <w:rPr>
                <w:rFonts w:ascii="Book Antiqua" w:hAnsi="Book Antiqua" w:cs="ITC Franklin Gothic Std Book"/>
                <w:color w:val="auto"/>
                <w:kern w:val="0"/>
                <w:sz w:val="24"/>
                <w:szCs w:val="24"/>
              </w:rPr>
              <w:t xml:space="preserve"> </w:t>
            </w:r>
            <w:r w:rsidR="00C67378" w:rsidRPr="000904F2">
              <w:rPr>
                <w:rFonts w:ascii="Book Antiqua" w:hAnsi="Book Antiqua" w:cs="ITC Franklin Gothic Std Book"/>
                <w:i/>
                <w:iCs/>
                <w:color w:val="auto"/>
                <w:kern w:val="0"/>
                <w:sz w:val="24"/>
                <w:szCs w:val="24"/>
              </w:rPr>
              <w:t>P =</w:t>
            </w:r>
            <w:r w:rsidR="000904F2">
              <w:rPr>
                <w:rFonts w:ascii="Book Antiqua" w:hAnsi="Book Antiqua" w:cs="ITC Franklin Gothic Std Book"/>
                <w:i/>
                <w:iCs/>
                <w:color w:val="auto"/>
                <w:kern w:val="0"/>
                <w:sz w:val="24"/>
                <w:szCs w:val="24"/>
              </w:rPr>
              <w:t xml:space="preserve"> </w:t>
            </w:r>
            <w:r w:rsidRPr="000904F2">
              <w:rPr>
                <w:rFonts w:ascii="Book Antiqua" w:hAnsi="Book Antiqua" w:cs="ITC Franklin Gothic Std Book"/>
                <w:color w:val="auto"/>
                <w:kern w:val="0"/>
                <w:sz w:val="24"/>
                <w:szCs w:val="24"/>
              </w:rPr>
              <w:t>0.0104</w:t>
            </w:r>
          </w:p>
        </w:tc>
        <w:tc>
          <w:tcPr>
            <w:tcW w:w="2410" w:type="dxa"/>
          </w:tcPr>
          <w:p w14:paraId="60AD9E4D" w14:textId="5E62CB7D" w:rsidR="007202F8" w:rsidRPr="000904F2" w:rsidRDefault="007202F8" w:rsidP="000904F2">
            <w:pPr>
              <w:widowControl/>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 xml:space="preserve">3.2 </w:t>
            </w:r>
            <w:r w:rsidR="003454B8" w:rsidRPr="000904F2">
              <w:rPr>
                <w:rFonts w:ascii="Book Antiqua" w:hAnsi="Book Antiqua"/>
                <w:i/>
                <w:color w:val="auto"/>
                <w:kern w:val="0"/>
                <w:sz w:val="24"/>
                <w:szCs w:val="24"/>
              </w:rPr>
              <w:t>vs</w:t>
            </w:r>
            <w:r w:rsidRPr="000904F2">
              <w:rPr>
                <w:rFonts w:ascii="Book Antiqua" w:hAnsi="Book Antiqua"/>
                <w:color w:val="auto"/>
                <w:kern w:val="0"/>
                <w:sz w:val="24"/>
                <w:szCs w:val="24"/>
              </w:rPr>
              <w:t xml:space="preserve"> 4.0;HR = 1.13</w:t>
            </w:r>
          </w:p>
          <w:p w14:paraId="7F9EDC51" w14:textId="7AF22803" w:rsidR="007202F8" w:rsidRPr="000904F2" w:rsidRDefault="007202F8" w:rsidP="000904F2">
            <w:pPr>
              <w:widowControl/>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w:t>
            </w:r>
            <w:r w:rsidR="003454B8" w:rsidRPr="000904F2">
              <w:rPr>
                <w:rFonts w:ascii="Book Antiqua" w:hAnsi="Book Antiqua"/>
                <w:color w:val="auto"/>
                <w:kern w:val="0"/>
                <w:sz w:val="24"/>
                <w:szCs w:val="24"/>
              </w:rPr>
              <w:t>95%CI:</w:t>
            </w:r>
            <w:r w:rsidR="000904F2">
              <w:rPr>
                <w:rFonts w:ascii="Book Antiqua" w:hAnsi="Book Antiqua"/>
                <w:color w:val="auto"/>
                <w:kern w:val="0"/>
                <w:sz w:val="24"/>
                <w:szCs w:val="24"/>
              </w:rPr>
              <w:t xml:space="preserve"> </w:t>
            </w:r>
            <w:r w:rsidRPr="000904F2">
              <w:rPr>
                <w:rFonts w:ascii="Book Antiqua" w:hAnsi="Book Antiqua"/>
                <w:color w:val="auto"/>
                <w:kern w:val="0"/>
                <w:sz w:val="24"/>
                <w:szCs w:val="24"/>
              </w:rPr>
              <w:t>0.94–1.36);</w:t>
            </w:r>
          </w:p>
          <w:p w14:paraId="0C77024B" w14:textId="6EDD901E" w:rsidR="007202F8" w:rsidRPr="000904F2" w:rsidRDefault="00C67378" w:rsidP="000904F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904F2">
              <w:rPr>
                <w:rFonts w:ascii="Book Antiqua" w:hAnsi="Book Antiqua"/>
                <w:i/>
                <w:color w:val="auto"/>
                <w:kern w:val="0"/>
                <w:sz w:val="24"/>
                <w:szCs w:val="24"/>
              </w:rPr>
              <w:t>P =</w:t>
            </w:r>
            <w:r w:rsidR="000904F2">
              <w:rPr>
                <w:rFonts w:ascii="Book Antiqua" w:hAnsi="Book Antiqua"/>
                <w:i/>
                <w:color w:val="auto"/>
                <w:kern w:val="0"/>
                <w:sz w:val="24"/>
                <w:szCs w:val="24"/>
              </w:rPr>
              <w:t xml:space="preserve"> </w:t>
            </w:r>
            <w:r w:rsidR="007202F8" w:rsidRPr="000904F2">
              <w:rPr>
                <w:rFonts w:ascii="Book Antiqua" w:hAnsi="Book Antiqua"/>
                <w:color w:val="auto"/>
                <w:kern w:val="0"/>
                <w:sz w:val="24"/>
                <w:szCs w:val="24"/>
              </w:rPr>
              <w:t>0.91</w:t>
            </w:r>
          </w:p>
        </w:tc>
        <w:tc>
          <w:tcPr>
            <w:tcW w:w="3119" w:type="dxa"/>
          </w:tcPr>
          <w:p w14:paraId="4C9FBC41" w14:textId="2AFA94ED" w:rsidR="007202F8" w:rsidRPr="000904F2" w:rsidRDefault="007202F8" w:rsidP="000904F2">
            <w:pPr>
              <w:widowControl/>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 xml:space="preserve">9.5 </w:t>
            </w:r>
            <w:r w:rsidR="003454B8" w:rsidRPr="000904F2">
              <w:rPr>
                <w:rFonts w:ascii="Book Antiqua" w:hAnsi="Book Antiqua"/>
                <w:i/>
                <w:color w:val="auto"/>
                <w:kern w:val="0"/>
                <w:sz w:val="24"/>
                <w:szCs w:val="24"/>
              </w:rPr>
              <w:t>vs</w:t>
            </w:r>
            <w:r w:rsidRPr="000904F2">
              <w:rPr>
                <w:rFonts w:ascii="Book Antiqua" w:hAnsi="Book Antiqua"/>
                <w:color w:val="auto"/>
                <w:kern w:val="0"/>
                <w:sz w:val="24"/>
                <w:szCs w:val="24"/>
              </w:rPr>
              <w:t xml:space="preserve"> 8.5; HR = 0.92</w:t>
            </w:r>
          </w:p>
          <w:p w14:paraId="2705EE9E" w14:textId="74888220" w:rsidR="007202F8" w:rsidRPr="000904F2" w:rsidRDefault="007202F8" w:rsidP="000904F2">
            <w:pPr>
              <w:widowControl/>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0"/>
                <w:sz w:val="24"/>
                <w:szCs w:val="24"/>
              </w:rPr>
            </w:pPr>
            <w:r w:rsidRPr="000904F2">
              <w:rPr>
                <w:rFonts w:ascii="Book Antiqua" w:hAnsi="Book Antiqua"/>
                <w:color w:val="auto"/>
                <w:kern w:val="0"/>
                <w:sz w:val="24"/>
                <w:szCs w:val="24"/>
              </w:rPr>
              <w:t>(</w:t>
            </w:r>
            <w:r w:rsidR="003454B8" w:rsidRPr="000904F2">
              <w:rPr>
                <w:rFonts w:ascii="Book Antiqua" w:hAnsi="Book Antiqua"/>
                <w:color w:val="auto"/>
                <w:kern w:val="0"/>
                <w:sz w:val="24"/>
                <w:szCs w:val="24"/>
              </w:rPr>
              <w:t>95%CI:</w:t>
            </w:r>
            <w:r w:rsidR="000904F2">
              <w:rPr>
                <w:rFonts w:ascii="Book Antiqua" w:hAnsi="Book Antiqua"/>
                <w:color w:val="auto"/>
                <w:kern w:val="0"/>
                <w:sz w:val="24"/>
                <w:szCs w:val="24"/>
              </w:rPr>
              <w:t xml:space="preserve"> </w:t>
            </w:r>
            <w:r w:rsidRPr="000904F2">
              <w:rPr>
                <w:rFonts w:ascii="Book Antiqua" w:hAnsi="Book Antiqua"/>
                <w:color w:val="auto"/>
                <w:kern w:val="0"/>
                <w:sz w:val="24"/>
                <w:szCs w:val="24"/>
              </w:rPr>
              <w:t>0.78–1.1);</w:t>
            </w:r>
          </w:p>
          <w:p w14:paraId="299FF78B" w14:textId="44EEC8E2" w:rsidR="007202F8" w:rsidRPr="000904F2" w:rsidRDefault="00C67378" w:rsidP="000904F2">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0904F2">
              <w:rPr>
                <w:rFonts w:ascii="Book Antiqua" w:hAnsi="Book Antiqua"/>
                <w:i/>
                <w:color w:val="auto"/>
                <w:kern w:val="0"/>
                <w:sz w:val="24"/>
                <w:szCs w:val="24"/>
              </w:rPr>
              <w:t>P =</w:t>
            </w:r>
            <w:r w:rsidR="000904F2">
              <w:rPr>
                <w:rFonts w:ascii="Book Antiqua" w:hAnsi="Book Antiqua"/>
                <w:i/>
                <w:color w:val="auto"/>
                <w:kern w:val="0"/>
                <w:sz w:val="24"/>
                <w:szCs w:val="24"/>
              </w:rPr>
              <w:t xml:space="preserve"> </w:t>
            </w:r>
            <w:r w:rsidR="007202F8" w:rsidRPr="000904F2">
              <w:rPr>
                <w:rFonts w:ascii="Book Antiqua" w:hAnsi="Book Antiqua"/>
                <w:color w:val="auto"/>
                <w:kern w:val="0"/>
                <w:sz w:val="24"/>
                <w:szCs w:val="24"/>
              </w:rPr>
              <w:t>0.2</w:t>
            </w:r>
          </w:p>
        </w:tc>
      </w:tr>
    </w:tbl>
    <w:p w14:paraId="0703FB15" w14:textId="77777777" w:rsidR="007202F8" w:rsidRPr="000904F2" w:rsidRDefault="007202F8" w:rsidP="00CB1EFA">
      <w:pPr>
        <w:adjustRightInd w:val="0"/>
        <w:snapToGrid w:val="0"/>
        <w:spacing w:line="360" w:lineRule="auto"/>
        <w:rPr>
          <w:rFonts w:ascii="Book Antiqua" w:hAnsi="Book Antiqua"/>
          <w:sz w:val="24"/>
          <w:szCs w:val="24"/>
        </w:rPr>
      </w:pPr>
    </w:p>
    <w:p w14:paraId="3EC40675" w14:textId="7EDE76A0" w:rsidR="007202F8" w:rsidRPr="00B974C8" w:rsidRDefault="007202F8" w:rsidP="00CB1EFA">
      <w:pPr>
        <w:pStyle w:val="Pa15"/>
        <w:snapToGrid w:val="0"/>
        <w:spacing w:line="360" w:lineRule="auto"/>
        <w:jc w:val="both"/>
        <w:rPr>
          <w:rFonts w:ascii="Book Antiqua" w:hAnsi="Book Antiqua" w:cstheme="minorBidi"/>
          <w:kern w:val="2"/>
        </w:rPr>
      </w:pPr>
      <w:r w:rsidRPr="00B974C8">
        <w:rPr>
          <w:rFonts w:ascii="Book Antiqua" w:hAnsi="Book Antiqua" w:cstheme="minorBidi"/>
          <w:kern w:val="2"/>
        </w:rPr>
        <w:lastRenderedPageBreak/>
        <w:t>CI</w:t>
      </w:r>
      <w:r w:rsidR="000904F2">
        <w:rPr>
          <w:rFonts w:ascii="Book Antiqua" w:hAnsi="Book Antiqua" w:cstheme="minorBidi" w:hint="eastAsia"/>
          <w:kern w:val="2"/>
        </w:rPr>
        <w:t>:</w:t>
      </w:r>
      <w:r w:rsidRPr="00B974C8">
        <w:rPr>
          <w:rFonts w:ascii="Book Antiqua" w:hAnsi="Book Antiqua" w:cstheme="minorBidi"/>
          <w:kern w:val="2"/>
        </w:rPr>
        <w:t xml:space="preserve"> </w:t>
      </w:r>
      <w:r w:rsidR="000904F2" w:rsidRPr="00B974C8">
        <w:rPr>
          <w:rFonts w:ascii="Book Antiqua" w:hAnsi="Book Antiqua" w:cstheme="minorBidi"/>
          <w:kern w:val="2"/>
        </w:rPr>
        <w:t xml:space="preserve">Confidence </w:t>
      </w:r>
      <w:r w:rsidRPr="00B974C8">
        <w:rPr>
          <w:rFonts w:ascii="Book Antiqua" w:hAnsi="Book Antiqua" w:cstheme="minorBidi"/>
          <w:kern w:val="2"/>
        </w:rPr>
        <w:t>interval</w:t>
      </w:r>
      <w:r w:rsidR="000904F2">
        <w:rPr>
          <w:rFonts w:ascii="Book Antiqua" w:hAnsi="Book Antiqua" w:cstheme="minorBidi" w:hint="eastAsia"/>
          <w:kern w:val="2"/>
        </w:rPr>
        <w:t>;</w:t>
      </w:r>
      <w:r w:rsidRPr="00B974C8">
        <w:rPr>
          <w:rFonts w:ascii="Book Antiqua" w:hAnsi="Book Antiqua" w:cstheme="minorBidi"/>
          <w:kern w:val="2"/>
        </w:rPr>
        <w:t xml:space="preserve"> EGFR</w:t>
      </w:r>
      <w:r w:rsidR="000904F2">
        <w:rPr>
          <w:rFonts w:ascii="Book Antiqua" w:hAnsi="Book Antiqua" w:cstheme="minorBidi" w:hint="eastAsia"/>
          <w:kern w:val="2"/>
        </w:rPr>
        <w:t xml:space="preserve">: </w:t>
      </w:r>
      <w:r w:rsidR="000904F2" w:rsidRPr="00B974C8">
        <w:rPr>
          <w:rFonts w:ascii="Book Antiqua" w:hAnsi="Book Antiqua" w:cstheme="minorBidi"/>
          <w:kern w:val="2"/>
        </w:rPr>
        <w:t xml:space="preserve">Epidermal </w:t>
      </w:r>
      <w:r w:rsidRPr="00B974C8">
        <w:rPr>
          <w:rFonts w:ascii="Book Antiqua" w:hAnsi="Book Antiqua" w:cstheme="minorBidi"/>
          <w:kern w:val="2"/>
        </w:rPr>
        <w:t>growth factor receptor</w:t>
      </w:r>
      <w:r w:rsidR="000904F2">
        <w:rPr>
          <w:rFonts w:ascii="Book Antiqua" w:hAnsi="Book Antiqua" w:cstheme="minorBidi" w:hint="eastAsia"/>
          <w:kern w:val="2"/>
        </w:rPr>
        <w:t>;</w:t>
      </w:r>
      <w:r w:rsidRPr="00B974C8">
        <w:rPr>
          <w:rFonts w:ascii="Book Antiqua" w:hAnsi="Book Antiqua" w:cstheme="minorBidi"/>
          <w:kern w:val="2"/>
        </w:rPr>
        <w:t xml:space="preserve"> DCR</w:t>
      </w:r>
      <w:r w:rsidR="000904F2">
        <w:rPr>
          <w:rFonts w:ascii="Book Antiqua" w:hAnsi="Book Antiqua" w:cstheme="minorBidi" w:hint="eastAsia"/>
          <w:kern w:val="2"/>
        </w:rPr>
        <w:t xml:space="preserve">: </w:t>
      </w:r>
      <w:r w:rsidR="000904F2" w:rsidRPr="00B974C8">
        <w:rPr>
          <w:rFonts w:ascii="Book Antiqua" w:hAnsi="Book Antiqua" w:cstheme="minorBidi"/>
          <w:kern w:val="2"/>
        </w:rPr>
        <w:t xml:space="preserve">Disease </w:t>
      </w:r>
      <w:r w:rsidRPr="00B974C8">
        <w:rPr>
          <w:rFonts w:ascii="Book Antiqua" w:hAnsi="Book Antiqua" w:cstheme="minorBidi"/>
          <w:kern w:val="2"/>
        </w:rPr>
        <w:t>control rate</w:t>
      </w:r>
      <w:r w:rsidR="000904F2">
        <w:rPr>
          <w:rFonts w:ascii="Book Antiqua" w:hAnsi="Book Antiqua" w:cstheme="minorBidi" w:hint="eastAsia"/>
          <w:kern w:val="2"/>
        </w:rPr>
        <w:t>;</w:t>
      </w:r>
      <w:r w:rsidRPr="00B974C8">
        <w:rPr>
          <w:rFonts w:ascii="Book Antiqua" w:hAnsi="Book Antiqua" w:cstheme="minorBidi"/>
          <w:kern w:val="2"/>
        </w:rPr>
        <w:t xml:space="preserve"> FGFR</w:t>
      </w:r>
      <w:r w:rsidR="000904F2">
        <w:rPr>
          <w:rFonts w:ascii="Book Antiqua" w:hAnsi="Book Antiqua" w:cstheme="minorBidi" w:hint="eastAsia"/>
          <w:kern w:val="2"/>
        </w:rPr>
        <w:t xml:space="preserve">: </w:t>
      </w:r>
      <w:r w:rsidR="000904F2" w:rsidRPr="00B974C8">
        <w:rPr>
          <w:rFonts w:ascii="Book Antiqua" w:hAnsi="Book Antiqua" w:cstheme="minorBidi"/>
          <w:kern w:val="2"/>
        </w:rPr>
        <w:t xml:space="preserve">Fibroblast </w:t>
      </w:r>
      <w:r w:rsidRPr="00B974C8">
        <w:rPr>
          <w:rFonts w:ascii="Book Antiqua" w:hAnsi="Book Antiqua" w:cstheme="minorBidi"/>
          <w:kern w:val="2"/>
        </w:rPr>
        <w:t>growth factor receptor</w:t>
      </w:r>
      <w:r w:rsidR="000904F2">
        <w:rPr>
          <w:rFonts w:ascii="Book Antiqua" w:hAnsi="Book Antiqua" w:cstheme="minorBidi" w:hint="eastAsia"/>
          <w:kern w:val="2"/>
        </w:rPr>
        <w:t>;</w:t>
      </w:r>
      <w:r w:rsidRPr="00B974C8">
        <w:rPr>
          <w:rFonts w:ascii="Book Antiqua" w:hAnsi="Book Antiqua" w:cstheme="minorBidi"/>
          <w:kern w:val="2"/>
        </w:rPr>
        <w:t xml:space="preserve"> HR</w:t>
      </w:r>
      <w:r w:rsidR="000904F2">
        <w:rPr>
          <w:rFonts w:ascii="Book Antiqua" w:hAnsi="Book Antiqua" w:cstheme="minorBidi" w:hint="eastAsia"/>
          <w:kern w:val="2"/>
        </w:rPr>
        <w:t xml:space="preserve">: </w:t>
      </w:r>
      <w:r w:rsidR="000904F2" w:rsidRPr="00B974C8">
        <w:rPr>
          <w:rFonts w:ascii="Book Antiqua" w:hAnsi="Book Antiqua" w:cstheme="minorBidi"/>
          <w:kern w:val="2"/>
        </w:rPr>
        <w:t xml:space="preserve">Hazard </w:t>
      </w:r>
      <w:r w:rsidRPr="00B974C8">
        <w:rPr>
          <w:rFonts w:ascii="Book Antiqua" w:hAnsi="Book Antiqua" w:cstheme="minorBidi"/>
          <w:kern w:val="2"/>
        </w:rPr>
        <w:t>ratio</w:t>
      </w:r>
      <w:r w:rsidR="000904F2">
        <w:rPr>
          <w:rFonts w:ascii="Book Antiqua" w:hAnsi="Book Antiqua" w:cstheme="minorBidi" w:hint="eastAsia"/>
          <w:kern w:val="2"/>
        </w:rPr>
        <w:t>;</w:t>
      </w:r>
      <w:r w:rsidRPr="00B974C8">
        <w:rPr>
          <w:rFonts w:ascii="Book Antiqua" w:hAnsi="Book Antiqua" w:cstheme="minorBidi"/>
          <w:kern w:val="2"/>
        </w:rPr>
        <w:t xml:space="preserve"> NA</w:t>
      </w:r>
      <w:r w:rsidR="000904F2">
        <w:rPr>
          <w:rFonts w:ascii="Book Antiqua" w:hAnsi="Book Antiqua" w:cstheme="minorBidi" w:hint="eastAsia"/>
          <w:kern w:val="2"/>
        </w:rPr>
        <w:t xml:space="preserve">: </w:t>
      </w:r>
      <w:r w:rsidR="000904F2" w:rsidRPr="00B974C8">
        <w:rPr>
          <w:rFonts w:ascii="Book Antiqua" w:hAnsi="Book Antiqua" w:cstheme="minorBidi"/>
          <w:kern w:val="2"/>
        </w:rPr>
        <w:t xml:space="preserve">Not </w:t>
      </w:r>
      <w:r w:rsidRPr="00B974C8">
        <w:rPr>
          <w:rFonts w:ascii="Book Antiqua" w:hAnsi="Book Antiqua" w:cstheme="minorBidi"/>
          <w:kern w:val="2"/>
        </w:rPr>
        <w:t>applicable</w:t>
      </w:r>
      <w:r w:rsidR="000904F2">
        <w:rPr>
          <w:rFonts w:ascii="Book Antiqua" w:hAnsi="Book Antiqua" w:cstheme="minorBidi" w:hint="eastAsia"/>
          <w:kern w:val="2"/>
        </w:rPr>
        <w:t>;</w:t>
      </w:r>
      <w:r w:rsidRPr="00B974C8">
        <w:rPr>
          <w:rFonts w:ascii="Book Antiqua" w:hAnsi="Book Antiqua" w:cstheme="minorBidi"/>
          <w:kern w:val="2"/>
        </w:rPr>
        <w:t xml:space="preserve"> NR</w:t>
      </w:r>
      <w:r w:rsidR="000904F2">
        <w:rPr>
          <w:rFonts w:ascii="Book Antiqua" w:hAnsi="Book Antiqua" w:cstheme="minorBidi" w:hint="eastAsia"/>
          <w:kern w:val="2"/>
        </w:rPr>
        <w:t xml:space="preserve">: </w:t>
      </w:r>
      <w:r w:rsidR="000904F2" w:rsidRPr="00B974C8">
        <w:rPr>
          <w:rFonts w:ascii="Book Antiqua" w:hAnsi="Book Antiqua" w:cstheme="minorBidi"/>
          <w:kern w:val="2"/>
        </w:rPr>
        <w:t xml:space="preserve">Not </w:t>
      </w:r>
      <w:r w:rsidRPr="00B974C8">
        <w:rPr>
          <w:rFonts w:ascii="Book Antiqua" w:hAnsi="Book Antiqua" w:cstheme="minorBidi"/>
          <w:kern w:val="2"/>
        </w:rPr>
        <w:t>reported</w:t>
      </w:r>
      <w:r w:rsidR="000904F2">
        <w:rPr>
          <w:rFonts w:ascii="Book Antiqua" w:hAnsi="Book Antiqua" w:cstheme="minorBidi" w:hint="eastAsia"/>
          <w:kern w:val="2"/>
        </w:rPr>
        <w:t>;</w:t>
      </w:r>
      <w:r w:rsidRPr="00B974C8">
        <w:rPr>
          <w:rFonts w:ascii="Book Antiqua" w:hAnsi="Book Antiqua" w:cstheme="minorBidi"/>
          <w:kern w:val="2"/>
        </w:rPr>
        <w:t xml:space="preserve"> NS</w:t>
      </w:r>
      <w:r w:rsidR="000904F2">
        <w:rPr>
          <w:rFonts w:ascii="Book Antiqua" w:hAnsi="Book Antiqua" w:cstheme="minorBidi" w:hint="eastAsia"/>
          <w:kern w:val="2"/>
        </w:rPr>
        <w:t xml:space="preserve">: </w:t>
      </w:r>
      <w:r w:rsidR="000904F2" w:rsidRPr="00B974C8">
        <w:rPr>
          <w:rFonts w:ascii="Book Antiqua" w:hAnsi="Book Antiqua" w:cstheme="minorBidi"/>
          <w:kern w:val="2"/>
        </w:rPr>
        <w:t xml:space="preserve">Not </w:t>
      </w:r>
      <w:r w:rsidRPr="00B974C8">
        <w:rPr>
          <w:rFonts w:ascii="Book Antiqua" w:hAnsi="Book Antiqua" w:cstheme="minorBidi"/>
          <w:kern w:val="2"/>
        </w:rPr>
        <w:t>significant</w:t>
      </w:r>
      <w:r w:rsidR="000904F2">
        <w:rPr>
          <w:rFonts w:ascii="Book Antiqua" w:hAnsi="Book Antiqua" w:cstheme="minorBidi" w:hint="eastAsia"/>
          <w:kern w:val="2"/>
        </w:rPr>
        <w:t>;</w:t>
      </w:r>
      <w:r w:rsidRPr="00B974C8">
        <w:rPr>
          <w:rFonts w:ascii="Book Antiqua" w:hAnsi="Book Antiqua" w:cstheme="minorBidi"/>
          <w:kern w:val="2"/>
        </w:rPr>
        <w:t xml:space="preserve"> OS</w:t>
      </w:r>
      <w:r w:rsidR="000904F2">
        <w:rPr>
          <w:rFonts w:ascii="Book Antiqua" w:hAnsi="Book Antiqua" w:cstheme="minorBidi" w:hint="eastAsia"/>
          <w:kern w:val="2"/>
        </w:rPr>
        <w:t>:</w:t>
      </w:r>
      <w:r w:rsidRPr="00B974C8">
        <w:rPr>
          <w:rFonts w:ascii="Book Antiqua" w:hAnsi="Book Antiqua" w:cstheme="minorBidi"/>
          <w:kern w:val="2"/>
        </w:rPr>
        <w:t xml:space="preserve"> </w:t>
      </w:r>
      <w:r w:rsidR="000904F2" w:rsidRPr="00B974C8">
        <w:rPr>
          <w:rFonts w:ascii="Book Antiqua" w:hAnsi="Book Antiqua" w:cstheme="minorBidi"/>
          <w:kern w:val="2"/>
        </w:rPr>
        <w:t xml:space="preserve">Overall </w:t>
      </w:r>
      <w:r w:rsidRPr="00B974C8">
        <w:rPr>
          <w:rFonts w:ascii="Book Antiqua" w:hAnsi="Book Antiqua" w:cstheme="minorBidi"/>
          <w:kern w:val="2"/>
        </w:rPr>
        <w:t>survival</w:t>
      </w:r>
      <w:r w:rsidR="000904F2">
        <w:rPr>
          <w:rFonts w:ascii="Book Antiqua" w:hAnsi="Book Antiqua" w:cstheme="minorBidi" w:hint="eastAsia"/>
          <w:kern w:val="2"/>
        </w:rPr>
        <w:t>;</w:t>
      </w:r>
      <w:r w:rsidRPr="00B974C8">
        <w:rPr>
          <w:rFonts w:ascii="Book Antiqua" w:hAnsi="Book Antiqua" w:cstheme="minorBidi"/>
          <w:kern w:val="2"/>
        </w:rPr>
        <w:t xml:space="preserve"> PDGFR</w:t>
      </w:r>
      <w:r w:rsidR="000904F2">
        <w:rPr>
          <w:rFonts w:ascii="Book Antiqua" w:hAnsi="Book Antiqua" w:cstheme="minorBidi" w:hint="eastAsia"/>
          <w:kern w:val="2"/>
        </w:rPr>
        <w:t>:</w:t>
      </w:r>
      <w:r w:rsidRPr="00B974C8">
        <w:rPr>
          <w:rFonts w:ascii="Book Antiqua" w:hAnsi="Book Antiqua" w:cstheme="minorBidi"/>
          <w:kern w:val="2"/>
        </w:rPr>
        <w:t xml:space="preserve"> </w:t>
      </w:r>
      <w:r w:rsidR="000904F2" w:rsidRPr="00B974C8">
        <w:rPr>
          <w:rFonts w:ascii="Book Antiqua" w:hAnsi="Book Antiqua" w:cstheme="minorBidi"/>
          <w:kern w:val="2"/>
        </w:rPr>
        <w:t>Platelet</w:t>
      </w:r>
      <w:r w:rsidRPr="00B974C8">
        <w:rPr>
          <w:rFonts w:ascii="Book Antiqua" w:hAnsi="Book Antiqua" w:cstheme="minorBidi"/>
          <w:kern w:val="2"/>
        </w:rPr>
        <w:t>-derived growth factor receptor</w:t>
      </w:r>
      <w:r w:rsidR="000904F2">
        <w:rPr>
          <w:rFonts w:ascii="Book Antiqua" w:hAnsi="Book Antiqua" w:cstheme="minorBidi" w:hint="eastAsia"/>
          <w:kern w:val="2"/>
        </w:rPr>
        <w:t>;</w:t>
      </w:r>
      <w:r w:rsidRPr="00B974C8">
        <w:rPr>
          <w:rFonts w:ascii="Book Antiqua" w:hAnsi="Book Antiqua" w:cstheme="minorBidi"/>
          <w:kern w:val="2"/>
        </w:rPr>
        <w:t xml:space="preserve"> PFS</w:t>
      </w:r>
      <w:r w:rsidR="000904F2">
        <w:rPr>
          <w:rFonts w:ascii="Book Antiqua" w:hAnsi="Book Antiqua" w:cstheme="minorBidi" w:hint="eastAsia"/>
          <w:kern w:val="2"/>
        </w:rPr>
        <w:t xml:space="preserve">: </w:t>
      </w:r>
      <w:r w:rsidR="000904F2" w:rsidRPr="00B974C8">
        <w:rPr>
          <w:rFonts w:ascii="Book Antiqua" w:hAnsi="Book Antiqua" w:cstheme="minorBidi"/>
          <w:kern w:val="2"/>
        </w:rPr>
        <w:t>Progression</w:t>
      </w:r>
      <w:r w:rsidRPr="00B974C8">
        <w:rPr>
          <w:rFonts w:ascii="Book Antiqua" w:hAnsi="Book Antiqua" w:cstheme="minorBidi"/>
          <w:kern w:val="2"/>
        </w:rPr>
        <w:t>-free survival</w:t>
      </w:r>
      <w:r w:rsidR="000904F2">
        <w:rPr>
          <w:rFonts w:ascii="Book Antiqua" w:hAnsi="Book Antiqua" w:cstheme="minorBidi" w:hint="eastAsia"/>
          <w:kern w:val="2"/>
        </w:rPr>
        <w:t>;</w:t>
      </w:r>
      <w:r w:rsidRPr="00B974C8">
        <w:rPr>
          <w:rFonts w:ascii="Book Antiqua" w:hAnsi="Book Antiqua" w:cstheme="minorBidi"/>
          <w:kern w:val="2"/>
        </w:rPr>
        <w:t xml:space="preserve"> RR</w:t>
      </w:r>
      <w:r w:rsidR="000904F2">
        <w:rPr>
          <w:rFonts w:ascii="Book Antiqua" w:hAnsi="Book Antiqua" w:cstheme="minorBidi" w:hint="eastAsia"/>
          <w:kern w:val="2"/>
        </w:rPr>
        <w:t xml:space="preserve">: </w:t>
      </w:r>
      <w:r w:rsidR="000904F2" w:rsidRPr="00B974C8">
        <w:rPr>
          <w:rFonts w:ascii="Book Antiqua" w:hAnsi="Book Antiqua" w:cstheme="minorBidi"/>
          <w:kern w:val="2"/>
        </w:rPr>
        <w:t xml:space="preserve">Response </w:t>
      </w:r>
      <w:r w:rsidRPr="00B974C8">
        <w:rPr>
          <w:rFonts w:ascii="Book Antiqua" w:hAnsi="Book Antiqua" w:cstheme="minorBidi"/>
          <w:kern w:val="2"/>
        </w:rPr>
        <w:t>rate</w:t>
      </w:r>
      <w:r w:rsidR="000904F2">
        <w:rPr>
          <w:rFonts w:ascii="Book Antiqua" w:hAnsi="Book Antiqua" w:cstheme="minorBidi" w:hint="eastAsia"/>
          <w:kern w:val="2"/>
        </w:rPr>
        <w:t>;</w:t>
      </w:r>
      <w:r w:rsidRPr="00B974C8">
        <w:rPr>
          <w:rFonts w:ascii="Book Antiqua" w:hAnsi="Book Antiqua" w:cstheme="minorBidi"/>
          <w:kern w:val="2"/>
        </w:rPr>
        <w:t xml:space="preserve"> </w:t>
      </w:r>
      <w:r w:rsidRPr="000904F2">
        <w:rPr>
          <w:rFonts w:ascii="Book Antiqua" w:hAnsi="Book Antiqua" w:cstheme="minorBidi"/>
          <w:kern w:val="2"/>
        </w:rPr>
        <w:t>TT</w:t>
      </w:r>
      <w:r w:rsidR="00C67378" w:rsidRPr="000904F2">
        <w:rPr>
          <w:rFonts w:ascii="Book Antiqua" w:hAnsi="Book Antiqua" w:cstheme="minorBidi"/>
          <w:kern w:val="2"/>
        </w:rPr>
        <w:t>P</w:t>
      </w:r>
      <w:r w:rsidR="000904F2">
        <w:rPr>
          <w:rFonts w:ascii="Book Antiqua" w:hAnsi="Book Antiqua" w:cstheme="minorBidi" w:hint="eastAsia"/>
          <w:i/>
          <w:kern w:val="2"/>
        </w:rPr>
        <w:t>:</w:t>
      </w:r>
      <w:r w:rsidR="00DF39B4">
        <w:rPr>
          <w:rFonts w:ascii="Book Antiqua" w:hAnsi="Book Antiqua" w:cstheme="minorBidi" w:hint="eastAsia"/>
          <w:i/>
          <w:kern w:val="2"/>
        </w:rPr>
        <w:t xml:space="preserve"> </w:t>
      </w:r>
      <w:r w:rsidR="000904F2" w:rsidRPr="00B974C8">
        <w:rPr>
          <w:rFonts w:ascii="Book Antiqua" w:hAnsi="Book Antiqua" w:cstheme="minorBidi"/>
          <w:kern w:val="2"/>
        </w:rPr>
        <w:t xml:space="preserve">Time </w:t>
      </w:r>
      <w:r w:rsidRPr="00B974C8">
        <w:rPr>
          <w:rFonts w:ascii="Book Antiqua" w:hAnsi="Book Antiqua" w:cstheme="minorBidi"/>
          <w:kern w:val="2"/>
        </w:rPr>
        <w:t>to progression</w:t>
      </w:r>
      <w:r w:rsidR="000904F2">
        <w:rPr>
          <w:rFonts w:ascii="Book Antiqua" w:hAnsi="Book Antiqua" w:cstheme="minorBidi" w:hint="eastAsia"/>
          <w:kern w:val="2"/>
        </w:rPr>
        <w:t>;</w:t>
      </w:r>
      <w:r w:rsidRPr="00B974C8">
        <w:rPr>
          <w:rFonts w:ascii="Book Antiqua" w:hAnsi="Book Antiqua" w:cstheme="minorBidi"/>
          <w:kern w:val="2"/>
        </w:rPr>
        <w:t xml:space="preserve"> VEGFR</w:t>
      </w:r>
      <w:r w:rsidR="000904F2">
        <w:rPr>
          <w:rFonts w:ascii="Book Antiqua" w:hAnsi="Book Antiqua" w:cstheme="minorBidi" w:hint="eastAsia"/>
          <w:kern w:val="2"/>
        </w:rPr>
        <w:t xml:space="preserve">: </w:t>
      </w:r>
      <w:r w:rsidR="000904F2" w:rsidRPr="00B974C8">
        <w:rPr>
          <w:rFonts w:ascii="Book Antiqua" w:hAnsi="Book Antiqua" w:cstheme="minorBidi"/>
          <w:kern w:val="2"/>
        </w:rPr>
        <w:t xml:space="preserve">Vascular </w:t>
      </w:r>
      <w:r w:rsidRPr="00B974C8">
        <w:rPr>
          <w:rFonts w:ascii="Book Antiqua" w:hAnsi="Book Antiqua" w:cstheme="minorBidi"/>
          <w:kern w:val="2"/>
        </w:rPr>
        <w:t>endothelial growth factor receptor.</w:t>
      </w:r>
    </w:p>
    <w:p w14:paraId="01388854" w14:textId="77777777" w:rsidR="007202F8" w:rsidRPr="00B974C8" w:rsidRDefault="007202F8" w:rsidP="00CB1EFA">
      <w:pPr>
        <w:adjustRightInd w:val="0"/>
        <w:snapToGrid w:val="0"/>
        <w:spacing w:line="360" w:lineRule="auto"/>
        <w:rPr>
          <w:rFonts w:ascii="Book Antiqua" w:hAnsi="Book Antiqua"/>
          <w:sz w:val="24"/>
          <w:szCs w:val="24"/>
        </w:rPr>
      </w:pPr>
    </w:p>
    <w:p w14:paraId="70D2BF7A" w14:textId="77777777" w:rsidR="007202F8" w:rsidRPr="00B974C8" w:rsidRDefault="007202F8" w:rsidP="00CB1EFA">
      <w:pPr>
        <w:pStyle w:val="Pa15"/>
        <w:snapToGrid w:val="0"/>
        <w:spacing w:line="360" w:lineRule="auto"/>
        <w:jc w:val="both"/>
        <w:rPr>
          <w:rFonts w:ascii="Book Antiqua" w:hAnsi="Book Antiqua" w:cstheme="minorBidi"/>
          <w:kern w:val="2"/>
        </w:rPr>
      </w:pPr>
    </w:p>
    <w:p w14:paraId="600897AB" w14:textId="77777777" w:rsidR="007202F8" w:rsidRPr="00B974C8" w:rsidRDefault="007202F8" w:rsidP="00CB1EFA">
      <w:pPr>
        <w:adjustRightInd w:val="0"/>
        <w:snapToGrid w:val="0"/>
        <w:spacing w:line="360" w:lineRule="auto"/>
        <w:rPr>
          <w:rFonts w:ascii="Book Antiqua" w:hAnsi="Book Antiqua"/>
          <w:sz w:val="24"/>
          <w:szCs w:val="24"/>
        </w:rPr>
      </w:pPr>
    </w:p>
    <w:p w14:paraId="44AF5329" w14:textId="77777777" w:rsidR="007202F8" w:rsidRPr="00B974C8" w:rsidRDefault="007202F8" w:rsidP="00CB1EFA">
      <w:pPr>
        <w:adjustRightInd w:val="0"/>
        <w:snapToGrid w:val="0"/>
        <w:spacing w:line="360" w:lineRule="auto"/>
        <w:rPr>
          <w:rFonts w:ascii="Book Antiqua" w:hAnsi="Book Antiqua"/>
          <w:sz w:val="24"/>
          <w:szCs w:val="24"/>
        </w:rPr>
      </w:pPr>
    </w:p>
    <w:p w14:paraId="15163625" w14:textId="77777777" w:rsidR="007202F8" w:rsidRPr="00B974C8" w:rsidRDefault="007202F8" w:rsidP="00CB1EFA">
      <w:pPr>
        <w:adjustRightInd w:val="0"/>
        <w:snapToGrid w:val="0"/>
        <w:spacing w:line="360" w:lineRule="auto"/>
        <w:rPr>
          <w:rFonts w:ascii="Book Antiqua" w:hAnsi="Book Antiqua"/>
          <w:sz w:val="24"/>
          <w:szCs w:val="24"/>
        </w:rPr>
      </w:pPr>
    </w:p>
    <w:p w14:paraId="1027F2A6" w14:textId="77777777" w:rsidR="007202F8" w:rsidRPr="00B974C8" w:rsidRDefault="007202F8" w:rsidP="00CB1EFA">
      <w:pPr>
        <w:adjustRightInd w:val="0"/>
        <w:snapToGrid w:val="0"/>
        <w:spacing w:line="360" w:lineRule="auto"/>
        <w:rPr>
          <w:rFonts w:ascii="Book Antiqua" w:hAnsi="Book Antiqua"/>
          <w:sz w:val="24"/>
          <w:szCs w:val="24"/>
        </w:rPr>
      </w:pPr>
    </w:p>
    <w:p w14:paraId="67948F89" w14:textId="77777777" w:rsidR="007202F8" w:rsidRPr="00B974C8" w:rsidRDefault="007202F8" w:rsidP="00CB1EFA">
      <w:pPr>
        <w:adjustRightInd w:val="0"/>
        <w:snapToGrid w:val="0"/>
        <w:spacing w:line="360" w:lineRule="auto"/>
        <w:rPr>
          <w:rFonts w:ascii="Book Antiqua" w:hAnsi="Book Antiqua"/>
          <w:sz w:val="24"/>
          <w:szCs w:val="24"/>
        </w:rPr>
      </w:pPr>
    </w:p>
    <w:p w14:paraId="495374AD" w14:textId="77777777" w:rsidR="007202F8" w:rsidRPr="00B974C8" w:rsidRDefault="007202F8" w:rsidP="00CB1EFA">
      <w:pPr>
        <w:adjustRightInd w:val="0"/>
        <w:snapToGrid w:val="0"/>
        <w:spacing w:line="360" w:lineRule="auto"/>
        <w:rPr>
          <w:rFonts w:ascii="Book Antiqua" w:hAnsi="Book Antiqua"/>
          <w:sz w:val="24"/>
          <w:szCs w:val="24"/>
        </w:rPr>
      </w:pPr>
    </w:p>
    <w:p w14:paraId="21AFFEFF" w14:textId="77777777" w:rsidR="007202F8" w:rsidRPr="00B974C8" w:rsidRDefault="007202F8" w:rsidP="00CB1EFA">
      <w:pPr>
        <w:adjustRightInd w:val="0"/>
        <w:snapToGrid w:val="0"/>
        <w:spacing w:line="360" w:lineRule="auto"/>
        <w:rPr>
          <w:rFonts w:ascii="Book Antiqua" w:hAnsi="Book Antiqua"/>
          <w:sz w:val="24"/>
          <w:szCs w:val="24"/>
        </w:rPr>
      </w:pPr>
    </w:p>
    <w:p w14:paraId="77D6308F" w14:textId="77777777" w:rsidR="007202F8" w:rsidRPr="00B974C8" w:rsidRDefault="007202F8" w:rsidP="00CB1EFA">
      <w:pPr>
        <w:adjustRightInd w:val="0"/>
        <w:snapToGrid w:val="0"/>
        <w:spacing w:line="360" w:lineRule="auto"/>
        <w:rPr>
          <w:rFonts w:ascii="Book Antiqua" w:hAnsi="Book Antiqua"/>
          <w:sz w:val="24"/>
          <w:szCs w:val="24"/>
        </w:rPr>
      </w:pPr>
    </w:p>
    <w:p w14:paraId="6F11D96E" w14:textId="77777777" w:rsidR="007202F8" w:rsidRPr="00B974C8" w:rsidRDefault="007202F8" w:rsidP="00CB1EFA">
      <w:pPr>
        <w:adjustRightInd w:val="0"/>
        <w:snapToGrid w:val="0"/>
        <w:spacing w:line="360" w:lineRule="auto"/>
        <w:rPr>
          <w:rFonts w:ascii="Book Antiqua" w:hAnsi="Book Antiqua"/>
          <w:sz w:val="24"/>
          <w:szCs w:val="24"/>
        </w:rPr>
      </w:pPr>
    </w:p>
    <w:p w14:paraId="1ACF37FD" w14:textId="77777777" w:rsidR="00E65EFD" w:rsidRPr="00B974C8" w:rsidRDefault="00E65EFD" w:rsidP="00CB1EFA">
      <w:pPr>
        <w:adjustRightInd w:val="0"/>
        <w:snapToGrid w:val="0"/>
        <w:spacing w:line="360" w:lineRule="auto"/>
        <w:rPr>
          <w:rFonts w:ascii="Book Antiqua" w:hAnsi="Book Antiqua"/>
          <w:sz w:val="24"/>
          <w:szCs w:val="24"/>
        </w:rPr>
      </w:pPr>
    </w:p>
    <w:p w14:paraId="1AA3B576" w14:textId="77777777" w:rsidR="00E65EFD" w:rsidRPr="00B974C8" w:rsidRDefault="00E65EFD" w:rsidP="00CB1EFA">
      <w:pPr>
        <w:adjustRightInd w:val="0"/>
        <w:snapToGrid w:val="0"/>
        <w:spacing w:line="360" w:lineRule="auto"/>
        <w:rPr>
          <w:rFonts w:ascii="Book Antiqua" w:hAnsi="Book Antiqua"/>
          <w:sz w:val="24"/>
          <w:szCs w:val="24"/>
        </w:rPr>
      </w:pPr>
    </w:p>
    <w:p w14:paraId="15752D76" w14:textId="77777777" w:rsidR="00E65EFD" w:rsidRPr="00B974C8" w:rsidRDefault="00E65EFD" w:rsidP="00CB1EFA">
      <w:pPr>
        <w:adjustRightInd w:val="0"/>
        <w:snapToGrid w:val="0"/>
        <w:spacing w:line="360" w:lineRule="auto"/>
        <w:rPr>
          <w:rFonts w:ascii="Book Antiqua" w:eastAsia="Times New Roman" w:hAnsi="Book Antiqua"/>
          <w:sz w:val="24"/>
          <w:szCs w:val="24"/>
        </w:rPr>
      </w:pPr>
    </w:p>
    <w:sectPr w:rsidR="00E65EFD" w:rsidRPr="00B974C8" w:rsidSect="007202F8">
      <w:pgSz w:w="16840" w:h="11900"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F6161" w14:textId="77777777" w:rsidR="00CB3772" w:rsidRDefault="00CB3772" w:rsidP="0013642E">
      <w:r>
        <w:separator/>
      </w:r>
    </w:p>
  </w:endnote>
  <w:endnote w:type="continuationSeparator" w:id="0">
    <w:p w14:paraId="7EBC46EB" w14:textId="77777777" w:rsidR="00CB3772" w:rsidRDefault="00CB3772" w:rsidP="0013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ITC Franklin Gothic Std Book">
    <w:altName w:val="MingLiU"/>
    <w:panose1 w:val="00000000000000000000"/>
    <w:charset w:val="88"/>
    <w:family w:val="swiss"/>
    <w:notTrueType/>
    <w:pitch w:val="default"/>
    <w:sig w:usb0="00000000" w:usb1="08080000" w:usb2="00000010" w:usb3="00000000" w:csb0="00100001" w:csb1="00000000"/>
  </w:font>
  <w:font w:name="Heiti SC Light">
    <w:altName w:val="Arial Unicode MS"/>
    <w:charset w:val="50"/>
    <w:family w:val="auto"/>
    <w:pitch w:val="variable"/>
    <w:sig w:usb0="00000000" w:usb1="080E004A"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HelveticaNeue-BoldCond">
    <w:altName w:val="SimSun"/>
    <w:panose1 w:val="00000000000000000000"/>
    <w:charset w:val="86"/>
    <w:family w:val="auto"/>
    <w:notTrueType/>
    <w:pitch w:val="default"/>
    <w:sig w:usb0="00000001" w:usb1="080E0000" w:usb2="00000010" w:usb3="00000000" w:csb0="00040000" w:csb1="00000000"/>
  </w:font>
  <w:font w:name="Marion Regular">
    <w:altName w:val="Times New Roman"/>
    <w:charset w:val="00"/>
    <w:family w:val="auto"/>
    <w:pitch w:val="variable"/>
    <w:sig w:usb0="00000001" w:usb1="5000205B" w:usb2="00000000" w:usb3="00000000" w:csb0="00000183" w:csb1="00000000"/>
  </w:font>
  <w:font w:name="Marion Bold">
    <w:charset w:val="00"/>
    <w:family w:val="auto"/>
    <w:pitch w:val="variable"/>
    <w:sig w:usb0="A00000EF" w:usb1="5000205B" w:usb2="00000000" w:usb3="00000000" w:csb0="00000183" w:csb1="00000000"/>
  </w:font>
  <w:font w:name="Lucida Grande">
    <w:charset w:val="00"/>
    <w:family w:val="auto"/>
    <w:pitch w:val="variable"/>
    <w:sig w:usb0="A1002AE7" w:usb1="C0000063" w:usb2="00000038"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DBD00" w14:textId="77777777" w:rsidR="00CB3772" w:rsidRDefault="00CB3772" w:rsidP="0013642E">
      <w:r>
        <w:separator/>
      </w:r>
    </w:p>
  </w:footnote>
  <w:footnote w:type="continuationSeparator" w:id="0">
    <w:p w14:paraId="02D76E42" w14:textId="77777777" w:rsidR="00CB3772" w:rsidRDefault="00CB3772" w:rsidP="00136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837"/>
    <w:multiLevelType w:val="hybridMultilevel"/>
    <w:tmpl w:val="FA8A399A"/>
    <w:lvl w:ilvl="0" w:tplc="4A004380">
      <w:start w:val="1"/>
      <w:numFmt w:val="decimal"/>
      <w:lvlText w:val="%1."/>
      <w:lvlJc w:val="left"/>
      <w:pPr>
        <w:ind w:left="480" w:hanging="480"/>
      </w:pPr>
      <w:rPr>
        <w:sz w:val="20"/>
        <w:szCs w:val="2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CC18D2"/>
    <w:multiLevelType w:val="hybridMultilevel"/>
    <w:tmpl w:val="327AF308"/>
    <w:lvl w:ilvl="0" w:tplc="04090001">
      <w:start w:val="1"/>
      <w:numFmt w:val="bullet"/>
      <w:lvlText w:val=""/>
      <w:lvlJc w:val="left"/>
      <w:pPr>
        <w:ind w:left="840" w:hanging="4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3D"/>
    <w:rsid w:val="00012E8C"/>
    <w:rsid w:val="00013BC9"/>
    <w:rsid w:val="00014DD4"/>
    <w:rsid w:val="000157FA"/>
    <w:rsid w:val="00022416"/>
    <w:rsid w:val="00024024"/>
    <w:rsid w:val="00035E6C"/>
    <w:rsid w:val="0004107E"/>
    <w:rsid w:val="00042A2D"/>
    <w:rsid w:val="0006077C"/>
    <w:rsid w:val="00061E9B"/>
    <w:rsid w:val="000627A3"/>
    <w:rsid w:val="00064DF1"/>
    <w:rsid w:val="00067118"/>
    <w:rsid w:val="00075719"/>
    <w:rsid w:val="00080B93"/>
    <w:rsid w:val="000865E5"/>
    <w:rsid w:val="000904F2"/>
    <w:rsid w:val="00090E9E"/>
    <w:rsid w:val="00090F26"/>
    <w:rsid w:val="00091EE5"/>
    <w:rsid w:val="0009500A"/>
    <w:rsid w:val="0009676E"/>
    <w:rsid w:val="00097573"/>
    <w:rsid w:val="000A0D13"/>
    <w:rsid w:val="000A10D2"/>
    <w:rsid w:val="000A59A4"/>
    <w:rsid w:val="000B3267"/>
    <w:rsid w:val="000B49AB"/>
    <w:rsid w:val="000C7E5F"/>
    <w:rsid w:val="00102865"/>
    <w:rsid w:val="00107CB1"/>
    <w:rsid w:val="0012327D"/>
    <w:rsid w:val="00124F71"/>
    <w:rsid w:val="00130895"/>
    <w:rsid w:val="001358B1"/>
    <w:rsid w:val="0013642E"/>
    <w:rsid w:val="00136AF7"/>
    <w:rsid w:val="001432F8"/>
    <w:rsid w:val="001453A1"/>
    <w:rsid w:val="00161FE4"/>
    <w:rsid w:val="00186372"/>
    <w:rsid w:val="00194334"/>
    <w:rsid w:val="00196623"/>
    <w:rsid w:val="001A7AE0"/>
    <w:rsid w:val="001B3997"/>
    <w:rsid w:val="001B436B"/>
    <w:rsid w:val="001E5365"/>
    <w:rsid w:val="001E74B0"/>
    <w:rsid w:val="001F73EA"/>
    <w:rsid w:val="001F7AEB"/>
    <w:rsid w:val="00201A0D"/>
    <w:rsid w:val="00221397"/>
    <w:rsid w:val="00234B28"/>
    <w:rsid w:val="0023618C"/>
    <w:rsid w:val="00236390"/>
    <w:rsid w:val="00243479"/>
    <w:rsid w:val="00251284"/>
    <w:rsid w:val="002539A0"/>
    <w:rsid w:val="0025692A"/>
    <w:rsid w:val="002608B7"/>
    <w:rsid w:val="00261B21"/>
    <w:rsid w:val="002629E9"/>
    <w:rsid w:val="00266710"/>
    <w:rsid w:val="00277F1D"/>
    <w:rsid w:val="00296510"/>
    <w:rsid w:val="002B167E"/>
    <w:rsid w:val="002B30D8"/>
    <w:rsid w:val="002B6ED8"/>
    <w:rsid w:val="002C6615"/>
    <w:rsid w:val="002D1A73"/>
    <w:rsid w:val="002D2E64"/>
    <w:rsid w:val="002D33B9"/>
    <w:rsid w:val="002D4240"/>
    <w:rsid w:val="002D56D4"/>
    <w:rsid w:val="002F252A"/>
    <w:rsid w:val="002F35D0"/>
    <w:rsid w:val="002F4E1F"/>
    <w:rsid w:val="002F70DE"/>
    <w:rsid w:val="00301EDC"/>
    <w:rsid w:val="003078EC"/>
    <w:rsid w:val="00326508"/>
    <w:rsid w:val="00327AF0"/>
    <w:rsid w:val="003300FF"/>
    <w:rsid w:val="00332AB5"/>
    <w:rsid w:val="003454B8"/>
    <w:rsid w:val="00350F8E"/>
    <w:rsid w:val="0035691C"/>
    <w:rsid w:val="0036434B"/>
    <w:rsid w:val="0036615D"/>
    <w:rsid w:val="003843B6"/>
    <w:rsid w:val="00390863"/>
    <w:rsid w:val="00395603"/>
    <w:rsid w:val="003A4511"/>
    <w:rsid w:val="003B2B0C"/>
    <w:rsid w:val="003B348D"/>
    <w:rsid w:val="003C60AE"/>
    <w:rsid w:val="003E2FAB"/>
    <w:rsid w:val="003E529C"/>
    <w:rsid w:val="003E71B5"/>
    <w:rsid w:val="003F065F"/>
    <w:rsid w:val="00403E9E"/>
    <w:rsid w:val="004108DC"/>
    <w:rsid w:val="00410CBF"/>
    <w:rsid w:val="004163E6"/>
    <w:rsid w:val="00462578"/>
    <w:rsid w:val="004743C4"/>
    <w:rsid w:val="004749CB"/>
    <w:rsid w:val="00484BD6"/>
    <w:rsid w:val="00487762"/>
    <w:rsid w:val="00493A99"/>
    <w:rsid w:val="004A4C47"/>
    <w:rsid w:val="004B04EF"/>
    <w:rsid w:val="004B275E"/>
    <w:rsid w:val="004B6717"/>
    <w:rsid w:val="004C2DB8"/>
    <w:rsid w:val="004E0994"/>
    <w:rsid w:val="004E7795"/>
    <w:rsid w:val="00502D82"/>
    <w:rsid w:val="00504869"/>
    <w:rsid w:val="005136BE"/>
    <w:rsid w:val="0053433D"/>
    <w:rsid w:val="00543E79"/>
    <w:rsid w:val="005540A7"/>
    <w:rsid w:val="0056752C"/>
    <w:rsid w:val="00574335"/>
    <w:rsid w:val="0057657D"/>
    <w:rsid w:val="00595D4E"/>
    <w:rsid w:val="005A51AB"/>
    <w:rsid w:val="005A56AC"/>
    <w:rsid w:val="005A6BD8"/>
    <w:rsid w:val="005B0496"/>
    <w:rsid w:val="005B7499"/>
    <w:rsid w:val="005C01D3"/>
    <w:rsid w:val="005C31B1"/>
    <w:rsid w:val="005D2428"/>
    <w:rsid w:val="005D4EBB"/>
    <w:rsid w:val="005D546B"/>
    <w:rsid w:val="005E10BC"/>
    <w:rsid w:val="005E7B03"/>
    <w:rsid w:val="005F2416"/>
    <w:rsid w:val="005F253C"/>
    <w:rsid w:val="00600EA0"/>
    <w:rsid w:val="00601539"/>
    <w:rsid w:val="00610672"/>
    <w:rsid w:val="006113BE"/>
    <w:rsid w:val="00620085"/>
    <w:rsid w:val="006231B6"/>
    <w:rsid w:val="0062424A"/>
    <w:rsid w:val="00626743"/>
    <w:rsid w:val="006408FE"/>
    <w:rsid w:val="006409EF"/>
    <w:rsid w:val="006413F6"/>
    <w:rsid w:val="006449E9"/>
    <w:rsid w:val="006537BC"/>
    <w:rsid w:val="00667638"/>
    <w:rsid w:val="00673C36"/>
    <w:rsid w:val="00684A00"/>
    <w:rsid w:val="00690F1D"/>
    <w:rsid w:val="0069174A"/>
    <w:rsid w:val="006C504F"/>
    <w:rsid w:val="006D62B9"/>
    <w:rsid w:val="00703CD7"/>
    <w:rsid w:val="00712DBF"/>
    <w:rsid w:val="007202F8"/>
    <w:rsid w:val="00747BE5"/>
    <w:rsid w:val="00760DE3"/>
    <w:rsid w:val="00777506"/>
    <w:rsid w:val="00782B6E"/>
    <w:rsid w:val="0078431C"/>
    <w:rsid w:val="00786201"/>
    <w:rsid w:val="00791C42"/>
    <w:rsid w:val="007B2156"/>
    <w:rsid w:val="007C3FE4"/>
    <w:rsid w:val="007C4875"/>
    <w:rsid w:val="007D6960"/>
    <w:rsid w:val="007D7204"/>
    <w:rsid w:val="00800D14"/>
    <w:rsid w:val="0081492F"/>
    <w:rsid w:val="00815061"/>
    <w:rsid w:val="00824452"/>
    <w:rsid w:val="00834182"/>
    <w:rsid w:val="00837BB8"/>
    <w:rsid w:val="00842A17"/>
    <w:rsid w:val="00845A5B"/>
    <w:rsid w:val="00863E90"/>
    <w:rsid w:val="008707FF"/>
    <w:rsid w:val="00872665"/>
    <w:rsid w:val="008809F9"/>
    <w:rsid w:val="008949E1"/>
    <w:rsid w:val="008A185F"/>
    <w:rsid w:val="008A68F0"/>
    <w:rsid w:val="008A7518"/>
    <w:rsid w:val="008B336F"/>
    <w:rsid w:val="008B516D"/>
    <w:rsid w:val="008B5AB0"/>
    <w:rsid w:val="008C07EF"/>
    <w:rsid w:val="008D264B"/>
    <w:rsid w:val="008E50F6"/>
    <w:rsid w:val="008E561F"/>
    <w:rsid w:val="00901F95"/>
    <w:rsid w:val="00925F12"/>
    <w:rsid w:val="00936197"/>
    <w:rsid w:val="00943AC8"/>
    <w:rsid w:val="00950256"/>
    <w:rsid w:val="0095335A"/>
    <w:rsid w:val="00954B1E"/>
    <w:rsid w:val="00955FDF"/>
    <w:rsid w:val="009563A9"/>
    <w:rsid w:val="0095683D"/>
    <w:rsid w:val="00962863"/>
    <w:rsid w:val="00967D4F"/>
    <w:rsid w:val="00970B5B"/>
    <w:rsid w:val="00991A4D"/>
    <w:rsid w:val="00993D22"/>
    <w:rsid w:val="00994DEC"/>
    <w:rsid w:val="009C70D1"/>
    <w:rsid w:val="009D539C"/>
    <w:rsid w:val="009D6DB3"/>
    <w:rsid w:val="00A11D31"/>
    <w:rsid w:val="00A16C32"/>
    <w:rsid w:val="00A25CE2"/>
    <w:rsid w:val="00A345D3"/>
    <w:rsid w:val="00A41577"/>
    <w:rsid w:val="00A4268B"/>
    <w:rsid w:val="00A43570"/>
    <w:rsid w:val="00A53BDD"/>
    <w:rsid w:val="00A92794"/>
    <w:rsid w:val="00AD5BFD"/>
    <w:rsid w:val="00AE63BF"/>
    <w:rsid w:val="00AE7134"/>
    <w:rsid w:val="00AF2C50"/>
    <w:rsid w:val="00AF7543"/>
    <w:rsid w:val="00B04525"/>
    <w:rsid w:val="00B06128"/>
    <w:rsid w:val="00B06A91"/>
    <w:rsid w:val="00B20FD8"/>
    <w:rsid w:val="00B23B9C"/>
    <w:rsid w:val="00B24ACC"/>
    <w:rsid w:val="00B3252F"/>
    <w:rsid w:val="00B41463"/>
    <w:rsid w:val="00B44714"/>
    <w:rsid w:val="00B84604"/>
    <w:rsid w:val="00B9302B"/>
    <w:rsid w:val="00B96CEF"/>
    <w:rsid w:val="00B97009"/>
    <w:rsid w:val="00B974C8"/>
    <w:rsid w:val="00BA1899"/>
    <w:rsid w:val="00BA388F"/>
    <w:rsid w:val="00BA5E5C"/>
    <w:rsid w:val="00BB1394"/>
    <w:rsid w:val="00BD2491"/>
    <w:rsid w:val="00BD7405"/>
    <w:rsid w:val="00BE53E4"/>
    <w:rsid w:val="00BE7DCB"/>
    <w:rsid w:val="00C14308"/>
    <w:rsid w:val="00C20375"/>
    <w:rsid w:val="00C26E81"/>
    <w:rsid w:val="00C30852"/>
    <w:rsid w:val="00C32ADD"/>
    <w:rsid w:val="00C416E3"/>
    <w:rsid w:val="00C61546"/>
    <w:rsid w:val="00C644EF"/>
    <w:rsid w:val="00C67378"/>
    <w:rsid w:val="00C71E34"/>
    <w:rsid w:val="00C77238"/>
    <w:rsid w:val="00C82373"/>
    <w:rsid w:val="00C87EAA"/>
    <w:rsid w:val="00C90CE7"/>
    <w:rsid w:val="00CB1EFA"/>
    <w:rsid w:val="00CB3772"/>
    <w:rsid w:val="00CC3D1F"/>
    <w:rsid w:val="00CD5768"/>
    <w:rsid w:val="00CD6187"/>
    <w:rsid w:val="00CE4A7F"/>
    <w:rsid w:val="00CE73DB"/>
    <w:rsid w:val="00D153A0"/>
    <w:rsid w:val="00D21F68"/>
    <w:rsid w:val="00D222B1"/>
    <w:rsid w:val="00D36C78"/>
    <w:rsid w:val="00D36C85"/>
    <w:rsid w:val="00D374C0"/>
    <w:rsid w:val="00D50A09"/>
    <w:rsid w:val="00D5108D"/>
    <w:rsid w:val="00D61758"/>
    <w:rsid w:val="00D743F0"/>
    <w:rsid w:val="00D8297D"/>
    <w:rsid w:val="00DA5261"/>
    <w:rsid w:val="00DB286F"/>
    <w:rsid w:val="00DD19E9"/>
    <w:rsid w:val="00DE18B0"/>
    <w:rsid w:val="00DE55B6"/>
    <w:rsid w:val="00DF39B4"/>
    <w:rsid w:val="00DF481B"/>
    <w:rsid w:val="00E04871"/>
    <w:rsid w:val="00E06A0D"/>
    <w:rsid w:val="00E169A3"/>
    <w:rsid w:val="00E30082"/>
    <w:rsid w:val="00E34A70"/>
    <w:rsid w:val="00E370A2"/>
    <w:rsid w:val="00E50657"/>
    <w:rsid w:val="00E53B29"/>
    <w:rsid w:val="00E65EFD"/>
    <w:rsid w:val="00E70B32"/>
    <w:rsid w:val="00E76556"/>
    <w:rsid w:val="00E8663B"/>
    <w:rsid w:val="00E91A6F"/>
    <w:rsid w:val="00E91F74"/>
    <w:rsid w:val="00E97569"/>
    <w:rsid w:val="00EA126E"/>
    <w:rsid w:val="00EB0021"/>
    <w:rsid w:val="00EE7EB2"/>
    <w:rsid w:val="00EF6303"/>
    <w:rsid w:val="00F44D35"/>
    <w:rsid w:val="00F50C41"/>
    <w:rsid w:val="00F510B0"/>
    <w:rsid w:val="00F539C6"/>
    <w:rsid w:val="00F62476"/>
    <w:rsid w:val="00F70FDE"/>
    <w:rsid w:val="00F74381"/>
    <w:rsid w:val="00F8062B"/>
    <w:rsid w:val="00F80892"/>
    <w:rsid w:val="00F86631"/>
    <w:rsid w:val="00F8704A"/>
    <w:rsid w:val="00F93168"/>
    <w:rsid w:val="00FB172B"/>
    <w:rsid w:val="00FB57FF"/>
    <w:rsid w:val="00FC1C8A"/>
    <w:rsid w:val="00FE7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A8ED88"/>
  <w15:docId w15:val="{E205E987-4D04-4493-A6E6-A2636A70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284"/>
    <w:pPr>
      <w:widowControl w:val="0"/>
      <w:jc w:val="both"/>
    </w:pPr>
    <w:rPr>
      <w:rFonts w:ascii="Times New Roman" w:eastAsia="SimSun" w:hAnsi="Times New Roman" w:cs="Times New Roman"/>
      <w:sz w:val="21"/>
      <w:szCs w:val="20"/>
    </w:rPr>
  </w:style>
  <w:style w:type="paragraph" w:styleId="Heading1">
    <w:name w:val="heading 1"/>
    <w:basedOn w:val="Normal"/>
    <w:next w:val="Normal"/>
    <w:link w:val="Heading1Char"/>
    <w:uiPriority w:val="9"/>
    <w:qFormat/>
    <w:rsid w:val="00D36C78"/>
    <w:pPr>
      <w:keepNext/>
      <w:keepLines/>
      <w:spacing w:before="340" w:after="330" w:line="578" w:lineRule="auto"/>
      <w:outlineLvl w:val="0"/>
    </w:pPr>
    <w:rPr>
      <w:b/>
      <w:bCs/>
      <w:kern w:val="44"/>
      <w:sz w:val="44"/>
      <w:szCs w:val="44"/>
    </w:rPr>
  </w:style>
  <w:style w:type="paragraph" w:styleId="Heading3">
    <w:name w:val="heading 3"/>
    <w:basedOn w:val="Normal"/>
    <w:next w:val="Normal"/>
    <w:link w:val="Heading3Char"/>
    <w:uiPriority w:val="9"/>
    <w:semiHidden/>
    <w:unhideWhenUsed/>
    <w:qFormat/>
    <w:rsid w:val="008A185F"/>
    <w:pPr>
      <w:keepNext/>
      <w:keepLines/>
      <w:spacing w:before="260" w:after="260" w:line="416" w:lineRule="auto"/>
      <w:outlineLvl w:val="2"/>
    </w:pPr>
    <w:rPr>
      <w:b/>
      <w:bCs/>
      <w:sz w:val="32"/>
      <w:szCs w:val="32"/>
    </w:rPr>
  </w:style>
  <w:style w:type="paragraph" w:styleId="Heading4">
    <w:name w:val="heading 4"/>
    <w:basedOn w:val="Normal"/>
    <w:link w:val="Heading4Char"/>
    <w:uiPriority w:val="9"/>
    <w:qFormat/>
    <w:rsid w:val="006413F6"/>
    <w:pPr>
      <w:widowControl/>
      <w:spacing w:before="100" w:beforeAutospacing="1" w:after="100" w:afterAutospacing="1"/>
      <w:jc w:val="left"/>
      <w:outlineLvl w:val="3"/>
    </w:pPr>
    <w:rPr>
      <w:rFonts w:ascii="Times" w:hAnsi="Times"/>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95683D"/>
  </w:style>
  <w:style w:type="character" w:styleId="Hyperlink">
    <w:name w:val="Hyperlink"/>
    <w:basedOn w:val="DefaultParagraphFont"/>
    <w:uiPriority w:val="99"/>
    <w:unhideWhenUsed/>
    <w:rsid w:val="00B23B9C"/>
    <w:rPr>
      <w:color w:val="0000FF"/>
      <w:u w:val="single"/>
    </w:rPr>
  </w:style>
  <w:style w:type="character" w:customStyle="1" w:styleId="Heading4Char">
    <w:name w:val="Heading 4 Char"/>
    <w:basedOn w:val="DefaultParagraphFont"/>
    <w:link w:val="Heading4"/>
    <w:uiPriority w:val="9"/>
    <w:rsid w:val="006413F6"/>
    <w:rPr>
      <w:rFonts w:ascii="Times" w:hAnsi="Times"/>
      <w:b/>
      <w:bCs/>
      <w:kern w:val="0"/>
    </w:rPr>
  </w:style>
  <w:style w:type="paragraph" w:styleId="NormalWeb">
    <w:name w:val="Normal (Web)"/>
    <w:basedOn w:val="Normal"/>
    <w:uiPriority w:val="99"/>
    <w:semiHidden/>
    <w:unhideWhenUsed/>
    <w:rsid w:val="006413F6"/>
    <w:pPr>
      <w:widowControl/>
      <w:spacing w:before="100" w:beforeAutospacing="1" w:after="100" w:afterAutospacing="1"/>
      <w:jc w:val="left"/>
    </w:pPr>
    <w:rPr>
      <w:rFonts w:ascii="Times" w:hAnsi="Times"/>
      <w:kern w:val="0"/>
      <w:sz w:val="20"/>
    </w:rPr>
  </w:style>
  <w:style w:type="character" w:customStyle="1" w:styleId="Heading3Char">
    <w:name w:val="Heading 3 Char"/>
    <w:basedOn w:val="DefaultParagraphFont"/>
    <w:link w:val="Heading3"/>
    <w:uiPriority w:val="9"/>
    <w:semiHidden/>
    <w:rsid w:val="008A185F"/>
    <w:rPr>
      <w:b/>
      <w:bCs/>
      <w:sz w:val="32"/>
      <w:szCs w:val="32"/>
    </w:rPr>
  </w:style>
  <w:style w:type="paragraph" w:styleId="ListParagraph">
    <w:name w:val="List Paragraph"/>
    <w:basedOn w:val="Normal"/>
    <w:uiPriority w:val="34"/>
    <w:qFormat/>
    <w:rsid w:val="004B275E"/>
    <w:pPr>
      <w:ind w:firstLineChars="200" w:firstLine="420"/>
    </w:pPr>
  </w:style>
  <w:style w:type="character" w:customStyle="1" w:styleId="apple-style-span">
    <w:name w:val="apple-style-span"/>
    <w:basedOn w:val="DefaultParagraphFont"/>
    <w:rsid w:val="00022416"/>
    <w:rPr>
      <w:rFonts w:ascii="Microsoft YaHei" w:eastAsia="Microsoft YaHei" w:hAnsi="Microsoft YaHei" w:cs="Times New Roman"/>
      <w:color w:val="333333"/>
      <w:sz w:val="15"/>
      <w:szCs w:val="15"/>
    </w:rPr>
  </w:style>
  <w:style w:type="character" w:customStyle="1" w:styleId="Heading1Char">
    <w:name w:val="Heading 1 Char"/>
    <w:basedOn w:val="DefaultParagraphFont"/>
    <w:link w:val="Heading1"/>
    <w:uiPriority w:val="9"/>
    <w:rsid w:val="00D36C78"/>
    <w:rPr>
      <w:rFonts w:ascii="Times New Roman" w:eastAsia="SimSun" w:hAnsi="Times New Roman" w:cs="Times New Roman"/>
      <w:b/>
      <w:bCs/>
      <w:kern w:val="44"/>
      <w:sz w:val="44"/>
      <w:szCs w:val="44"/>
    </w:rPr>
  </w:style>
  <w:style w:type="character" w:customStyle="1" w:styleId="doi">
    <w:name w:val="doi"/>
    <w:basedOn w:val="DefaultParagraphFont"/>
    <w:rsid w:val="00E65EFD"/>
  </w:style>
  <w:style w:type="character" w:customStyle="1" w:styleId="cit">
    <w:name w:val="cit"/>
    <w:basedOn w:val="DefaultParagraphFont"/>
    <w:rsid w:val="00E65EFD"/>
  </w:style>
  <w:style w:type="table" w:styleId="LightShading-Accent1">
    <w:name w:val="Light Shading Accent 1"/>
    <w:basedOn w:val="TableNormal"/>
    <w:uiPriority w:val="60"/>
    <w:rsid w:val="007202F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14">
    <w:name w:val="Pa14"/>
    <w:basedOn w:val="Normal"/>
    <w:next w:val="Normal"/>
    <w:uiPriority w:val="99"/>
    <w:rsid w:val="007202F8"/>
    <w:pPr>
      <w:widowControl/>
      <w:autoSpaceDE w:val="0"/>
      <w:autoSpaceDN w:val="0"/>
      <w:adjustRightInd w:val="0"/>
      <w:spacing w:line="147" w:lineRule="atLeast"/>
      <w:jc w:val="left"/>
    </w:pPr>
    <w:rPr>
      <w:rFonts w:ascii="ITC Franklin Gothic Std Book" w:eastAsiaTheme="minorEastAsia" w:hAnsi="ITC Franklin Gothic Std Book"/>
      <w:kern w:val="0"/>
      <w:sz w:val="24"/>
      <w:szCs w:val="24"/>
    </w:rPr>
  </w:style>
  <w:style w:type="paragraph" w:customStyle="1" w:styleId="Pa15">
    <w:name w:val="Pa15"/>
    <w:basedOn w:val="Normal"/>
    <w:next w:val="Normal"/>
    <w:uiPriority w:val="99"/>
    <w:rsid w:val="007202F8"/>
    <w:pPr>
      <w:widowControl/>
      <w:autoSpaceDE w:val="0"/>
      <w:autoSpaceDN w:val="0"/>
      <w:adjustRightInd w:val="0"/>
      <w:spacing w:line="120" w:lineRule="atLeast"/>
      <w:jc w:val="left"/>
    </w:pPr>
    <w:rPr>
      <w:rFonts w:ascii="ITC Franklin Gothic Std Book" w:eastAsiaTheme="minorEastAsia" w:hAnsi="ITC Franklin Gothic Std Book"/>
      <w:kern w:val="0"/>
      <w:sz w:val="24"/>
      <w:szCs w:val="24"/>
    </w:rPr>
  </w:style>
  <w:style w:type="character" w:styleId="CommentReference">
    <w:name w:val="annotation reference"/>
    <w:basedOn w:val="DefaultParagraphFont"/>
    <w:uiPriority w:val="99"/>
    <w:semiHidden/>
    <w:unhideWhenUsed/>
    <w:rsid w:val="00DB286F"/>
    <w:rPr>
      <w:sz w:val="16"/>
      <w:szCs w:val="16"/>
    </w:rPr>
  </w:style>
  <w:style w:type="paragraph" w:styleId="CommentText">
    <w:name w:val="annotation text"/>
    <w:basedOn w:val="Normal"/>
    <w:link w:val="CommentTextChar"/>
    <w:uiPriority w:val="99"/>
    <w:unhideWhenUsed/>
    <w:rsid w:val="00DB286F"/>
    <w:pPr>
      <w:widowControl/>
      <w:spacing w:after="160"/>
      <w:jc w:val="left"/>
    </w:pPr>
    <w:rPr>
      <w:rFonts w:asciiTheme="minorHAnsi" w:eastAsiaTheme="minorEastAsia" w:hAnsiTheme="minorHAnsi" w:cstheme="minorBidi"/>
      <w:kern w:val="0"/>
      <w:sz w:val="20"/>
      <w:lang w:val="en-SG"/>
    </w:rPr>
  </w:style>
  <w:style w:type="character" w:customStyle="1" w:styleId="CommentTextChar">
    <w:name w:val="Comment Text Char"/>
    <w:basedOn w:val="DefaultParagraphFont"/>
    <w:link w:val="CommentText"/>
    <w:uiPriority w:val="99"/>
    <w:semiHidden/>
    <w:rsid w:val="00DB286F"/>
    <w:rPr>
      <w:kern w:val="0"/>
      <w:sz w:val="20"/>
      <w:szCs w:val="20"/>
      <w:lang w:val="en-SG"/>
    </w:rPr>
  </w:style>
  <w:style w:type="paragraph" w:styleId="BalloonText">
    <w:name w:val="Balloon Text"/>
    <w:basedOn w:val="Normal"/>
    <w:link w:val="BalloonTextChar"/>
    <w:uiPriority w:val="99"/>
    <w:semiHidden/>
    <w:unhideWhenUsed/>
    <w:rsid w:val="00DB286F"/>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DB286F"/>
    <w:rPr>
      <w:rFonts w:ascii="Heiti SC Light" w:eastAsia="Heiti SC Light" w:hAnsi="Times New Roman" w:cs="Times New Roman"/>
      <w:sz w:val="18"/>
      <w:szCs w:val="18"/>
    </w:rPr>
  </w:style>
  <w:style w:type="paragraph" w:styleId="Header">
    <w:name w:val="header"/>
    <w:basedOn w:val="Normal"/>
    <w:link w:val="HeaderChar"/>
    <w:uiPriority w:val="99"/>
    <w:unhideWhenUsed/>
    <w:rsid w:val="001364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3642E"/>
    <w:rPr>
      <w:rFonts w:ascii="Times New Roman" w:eastAsia="SimSun" w:hAnsi="Times New Roman" w:cs="Times New Roman"/>
      <w:sz w:val="18"/>
      <w:szCs w:val="18"/>
    </w:rPr>
  </w:style>
  <w:style w:type="paragraph" w:styleId="Footer">
    <w:name w:val="footer"/>
    <w:basedOn w:val="Normal"/>
    <w:link w:val="FooterChar"/>
    <w:uiPriority w:val="99"/>
    <w:unhideWhenUsed/>
    <w:rsid w:val="0013642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3642E"/>
    <w:rPr>
      <w:rFonts w:ascii="Times New Roman" w:eastAsia="SimSu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8B516D"/>
    <w:pPr>
      <w:widowControl w:val="0"/>
      <w:spacing w:after="0"/>
    </w:pPr>
    <w:rPr>
      <w:rFonts w:ascii="Times New Roman" w:eastAsia="SimSun" w:hAnsi="Times New Roman" w:cs="Times New Roman"/>
      <w:b/>
      <w:bCs/>
      <w:kern w:val="2"/>
      <w:sz w:val="21"/>
      <w:lang w:val="en-US"/>
    </w:rPr>
  </w:style>
  <w:style w:type="character" w:customStyle="1" w:styleId="CommentSubjectChar">
    <w:name w:val="Comment Subject Char"/>
    <w:basedOn w:val="CommentTextChar"/>
    <w:link w:val="CommentSubject"/>
    <w:uiPriority w:val="99"/>
    <w:semiHidden/>
    <w:rsid w:val="008B516D"/>
    <w:rPr>
      <w:rFonts w:ascii="Times New Roman" w:eastAsia="SimSun" w:hAnsi="Times New Roman" w:cs="Times New Roman"/>
      <w:b/>
      <w:bCs/>
      <w:kern w:val="0"/>
      <w:sz w:val="21"/>
      <w:szCs w:val="20"/>
      <w:lang w:val="en-SG"/>
    </w:rPr>
  </w:style>
  <w:style w:type="character" w:customStyle="1" w:styleId="Char1">
    <w:name w:val="批注文字 Char1"/>
    <w:uiPriority w:val="99"/>
    <w:rsid w:val="008B516D"/>
    <w:rPr>
      <w:rFonts w:eastAsia="SimSun"/>
      <w:kern w:val="2"/>
      <w:sz w:val="21"/>
      <w:szCs w:val="24"/>
      <w:lang w:val="en-US" w:eastAsia="zh-CN" w:bidi="ar-SA"/>
    </w:rPr>
  </w:style>
  <w:style w:type="character" w:customStyle="1" w:styleId="slug-doi">
    <w:name w:val="slug-doi"/>
    <w:basedOn w:val="DefaultParagraphFont"/>
    <w:rsid w:val="005B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752">
      <w:bodyDiv w:val="1"/>
      <w:marLeft w:val="0"/>
      <w:marRight w:val="0"/>
      <w:marTop w:val="0"/>
      <w:marBottom w:val="0"/>
      <w:divBdr>
        <w:top w:val="none" w:sz="0" w:space="0" w:color="auto"/>
        <w:left w:val="none" w:sz="0" w:space="0" w:color="auto"/>
        <w:bottom w:val="none" w:sz="0" w:space="0" w:color="auto"/>
        <w:right w:val="none" w:sz="0" w:space="0" w:color="auto"/>
      </w:divBdr>
    </w:div>
    <w:div w:id="728069449">
      <w:bodyDiv w:val="1"/>
      <w:marLeft w:val="0"/>
      <w:marRight w:val="0"/>
      <w:marTop w:val="0"/>
      <w:marBottom w:val="0"/>
      <w:divBdr>
        <w:top w:val="none" w:sz="0" w:space="0" w:color="auto"/>
        <w:left w:val="none" w:sz="0" w:space="0" w:color="auto"/>
        <w:bottom w:val="none" w:sz="0" w:space="0" w:color="auto"/>
        <w:right w:val="none" w:sz="0" w:space="0" w:color="auto"/>
      </w:divBdr>
    </w:div>
    <w:div w:id="911239852">
      <w:bodyDiv w:val="1"/>
      <w:marLeft w:val="0"/>
      <w:marRight w:val="0"/>
      <w:marTop w:val="0"/>
      <w:marBottom w:val="0"/>
      <w:divBdr>
        <w:top w:val="none" w:sz="0" w:space="0" w:color="auto"/>
        <w:left w:val="none" w:sz="0" w:space="0" w:color="auto"/>
        <w:bottom w:val="none" w:sz="0" w:space="0" w:color="auto"/>
        <w:right w:val="none" w:sz="0" w:space="0" w:color="auto"/>
      </w:divBdr>
    </w:div>
    <w:div w:id="982586449">
      <w:bodyDiv w:val="1"/>
      <w:marLeft w:val="0"/>
      <w:marRight w:val="0"/>
      <w:marTop w:val="0"/>
      <w:marBottom w:val="0"/>
      <w:divBdr>
        <w:top w:val="none" w:sz="0" w:space="0" w:color="auto"/>
        <w:left w:val="none" w:sz="0" w:space="0" w:color="auto"/>
        <w:bottom w:val="none" w:sz="0" w:space="0" w:color="auto"/>
        <w:right w:val="none" w:sz="0" w:space="0" w:color="auto"/>
      </w:divBdr>
      <w:divsChild>
        <w:div w:id="574435653">
          <w:marLeft w:val="0"/>
          <w:marRight w:val="0"/>
          <w:marTop w:val="0"/>
          <w:marBottom w:val="0"/>
          <w:divBdr>
            <w:top w:val="none" w:sz="0" w:space="0" w:color="auto"/>
            <w:left w:val="none" w:sz="0" w:space="0" w:color="auto"/>
            <w:bottom w:val="none" w:sz="0" w:space="0" w:color="auto"/>
            <w:right w:val="none" w:sz="0" w:space="0" w:color="auto"/>
          </w:divBdr>
          <w:divsChild>
            <w:div w:id="976421768">
              <w:marLeft w:val="0"/>
              <w:marRight w:val="0"/>
              <w:marTop w:val="0"/>
              <w:marBottom w:val="0"/>
              <w:divBdr>
                <w:top w:val="none" w:sz="0" w:space="0" w:color="auto"/>
                <w:left w:val="none" w:sz="0" w:space="0" w:color="auto"/>
                <w:bottom w:val="none" w:sz="0" w:space="0" w:color="auto"/>
                <w:right w:val="none" w:sz="0" w:space="0" w:color="auto"/>
              </w:divBdr>
            </w:div>
            <w:div w:id="1902908742">
              <w:marLeft w:val="0"/>
              <w:marRight w:val="0"/>
              <w:marTop w:val="0"/>
              <w:marBottom w:val="0"/>
              <w:divBdr>
                <w:top w:val="none" w:sz="0" w:space="0" w:color="auto"/>
                <w:left w:val="none" w:sz="0" w:space="0" w:color="auto"/>
                <w:bottom w:val="none" w:sz="0" w:space="0" w:color="auto"/>
                <w:right w:val="none" w:sz="0" w:space="0" w:color="auto"/>
              </w:divBdr>
            </w:div>
            <w:div w:id="672298317">
              <w:marLeft w:val="0"/>
              <w:marRight w:val="0"/>
              <w:marTop w:val="0"/>
              <w:marBottom w:val="0"/>
              <w:divBdr>
                <w:top w:val="none" w:sz="0" w:space="0" w:color="auto"/>
                <w:left w:val="none" w:sz="0" w:space="0" w:color="auto"/>
                <w:bottom w:val="none" w:sz="0" w:space="0" w:color="auto"/>
                <w:right w:val="none" w:sz="0" w:space="0" w:color="auto"/>
              </w:divBdr>
            </w:div>
            <w:div w:id="10866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7599">
      <w:bodyDiv w:val="1"/>
      <w:marLeft w:val="0"/>
      <w:marRight w:val="0"/>
      <w:marTop w:val="0"/>
      <w:marBottom w:val="0"/>
      <w:divBdr>
        <w:top w:val="none" w:sz="0" w:space="0" w:color="auto"/>
        <w:left w:val="none" w:sz="0" w:space="0" w:color="auto"/>
        <w:bottom w:val="none" w:sz="0" w:space="0" w:color="auto"/>
        <w:right w:val="none" w:sz="0" w:space="0" w:color="auto"/>
      </w:divBdr>
    </w:div>
    <w:div w:id="1045058935">
      <w:bodyDiv w:val="1"/>
      <w:marLeft w:val="0"/>
      <w:marRight w:val="0"/>
      <w:marTop w:val="0"/>
      <w:marBottom w:val="0"/>
      <w:divBdr>
        <w:top w:val="none" w:sz="0" w:space="0" w:color="auto"/>
        <w:left w:val="none" w:sz="0" w:space="0" w:color="auto"/>
        <w:bottom w:val="none" w:sz="0" w:space="0" w:color="auto"/>
        <w:right w:val="none" w:sz="0" w:space="0" w:color="auto"/>
      </w:divBdr>
    </w:div>
    <w:div w:id="1730420421">
      <w:bodyDiv w:val="1"/>
      <w:marLeft w:val="0"/>
      <w:marRight w:val="0"/>
      <w:marTop w:val="0"/>
      <w:marBottom w:val="0"/>
      <w:divBdr>
        <w:top w:val="none" w:sz="0" w:space="0" w:color="auto"/>
        <w:left w:val="none" w:sz="0" w:space="0" w:color="auto"/>
        <w:bottom w:val="none" w:sz="0" w:space="0" w:color="auto"/>
        <w:right w:val="none" w:sz="0" w:space="0" w:color="auto"/>
      </w:divBdr>
    </w:div>
    <w:div w:id="1798841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11012</Words>
  <Characters>62769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81hospital</Company>
  <LinksUpToDate>false</LinksUpToDate>
  <CharactersWithSpaces>73634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xinlei gong</dc:creator>
  <cp:lastModifiedBy>LS Ma</cp:lastModifiedBy>
  <cp:revision>2</cp:revision>
  <dcterms:created xsi:type="dcterms:W3CDTF">2016-06-27T21:30:00Z</dcterms:created>
  <dcterms:modified xsi:type="dcterms:W3CDTF">2016-06-27T21:30:00Z</dcterms:modified>
</cp:coreProperties>
</file>