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5EE66" w14:textId="77777777" w:rsidR="00166560" w:rsidRPr="002314D7" w:rsidRDefault="00166560" w:rsidP="002314D7">
      <w:pPr>
        <w:spacing w:line="360" w:lineRule="auto"/>
        <w:jc w:val="both"/>
        <w:rPr>
          <w:rFonts w:ascii="Book Antiqua" w:hAnsi="Book Antiqua"/>
          <w:b/>
          <w:lang w:val="en-US"/>
        </w:rPr>
      </w:pPr>
      <w:r w:rsidRPr="002314D7">
        <w:rPr>
          <w:rFonts w:ascii="Book Antiqua" w:hAnsi="Book Antiqua"/>
          <w:b/>
          <w:lang w:val="en-US"/>
        </w:rPr>
        <w:t>Name of Journal:</w:t>
      </w:r>
      <w:r w:rsidRPr="002314D7">
        <w:rPr>
          <w:rFonts w:ascii="Book Antiqua" w:hAnsi="Book Antiqua"/>
          <w:b/>
          <w:i/>
          <w:iCs/>
          <w:lang w:val="en-US"/>
        </w:rPr>
        <w:t xml:space="preserve"> World Journal of Orthopedics</w:t>
      </w:r>
    </w:p>
    <w:p w14:paraId="56178410" w14:textId="77777777" w:rsidR="00166560" w:rsidRPr="002314D7" w:rsidRDefault="00166560" w:rsidP="002314D7">
      <w:pPr>
        <w:spacing w:line="360" w:lineRule="auto"/>
        <w:jc w:val="both"/>
        <w:rPr>
          <w:rFonts w:ascii="Book Antiqua" w:eastAsiaTheme="minorEastAsia" w:hAnsi="Book Antiqua"/>
          <w:b/>
          <w:lang w:val="en-US" w:eastAsia="zh-CN"/>
        </w:rPr>
      </w:pPr>
      <w:r w:rsidRPr="002314D7">
        <w:rPr>
          <w:rFonts w:ascii="Book Antiqua" w:hAnsi="Book Antiqua"/>
          <w:b/>
          <w:lang w:val="en-US"/>
        </w:rPr>
        <w:t xml:space="preserve">ESPS Manuscript NO: </w:t>
      </w:r>
      <w:r w:rsidRPr="002314D7">
        <w:rPr>
          <w:rFonts w:ascii="Book Antiqua" w:eastAsiaTheme="minorEastAsia" w:hAnsi="Book Antiqua"/>
          <w:b/>
          <w:lang w:val="en-US" w:eastAsia="zh-CN"/>
        </w:rPr>
        <w:t>26258</w:t>
      </w:r>
    </w:p>
    <w:p w14:paraId="5F323ED0" w14:textId="77777777" w:rsidR="00166560" w:rsidRPr="002314D7" w:rsidRDefault="00166560" w:rsidP="002314D7">
      <w:pPr>
        <w:spacing w:line="360" w:lineRule="auto"/>
        <w:jc w:val="both"/>
        <w:rPr>
          <w:rFonts w:ascii="Book Antiqua" w:eastAsiaTheme="minorEastAsia" w:hAnsi="Book Antiqua"/>
          <w:b/>
          <w:lang w:val="en-US" w:eastAsia="zh-CN"/>
        </w:rPr>
      </w:pPr>
      <w:r w:rsidRPr="002314D7">
        <w:rPr>
          <w:rFonts w:ascii="Book Antiqua" w:hAnsi="Book Antiqua"/>
          <w:b/>
          <w:lang w:val="en-US"/>
        </w:rPr>
        <w:t xml:space="preserve">Manuscript Type: </w:t>
      </w:r>
      <w:r w:rsidRPr="002314D7">
        <w:rPr>
          <w:rFonts w:ascii="Book Antiqua" w:hAnsi="Book Antiqua"/>
          <w:b/>
          <w:lang w:val="en-GB"/>
        </w:rPr>
        <w:t>CASE REPORT</w:t>
      </w:r>
    </w:p>
    <w:p w14:paraId="1FF607B5" w14:textId="77777777" w:rsidR="007B194F" w:rsidRPr="002314D7" w:rsidRDefault="007B194F" w:rsidP="002314D7">
      <w:pPr>
        <w:spacing w:line="360" w:lineRule="auto"/>
        <w:jc w:val="both"/>
        <w:rPr>
          <w:rFonts w:ascii="Book Antiqua" w:eastAsia="宋体" w:hAnsi="Book Antiqua"/>
          <w:b/>
          <w:lang w:val="en-GB" w:eastAsia="zh-CN"/>
        </w:rPr>
      </w:pPr>
    </w:p>
    <w:p w14:paraId="3C926413" w14:textId="77777777" w:rsidR="00D07D7F" w:rsidRPr="002314D7" w:rsidRDefault="003D09E2" w:rsidP="002314D7">
      <w:pPr>
        <w:spacing w:line="360" w:lineRule="auto"/>
        <w:jc w:val="both"/>
        <w:rPr>
          <w:rFonts w:ascii="Book Antiqua" w:hAnsi="Book Antiqua"/>
          <w:b/>
          <w:lang w:val="en-GB"/>
        </w:rPr>
      </w:pPr>
      <w:proofErr w:type="spellStart"/>
      <w:r w:rsidRPr="002314D7">
        <w:rPr>
          <w:rFonts w:ascii="Book Antiqua" w:hAnsi="Book Antiqua"/>
          <w:b/>
          <w:lang w:val="en-GB"/>
        </w:rPr>
        <w:t>T</w:t>
      </w:r>
      <w:r w:rsidR="00851DE8" w:rsidRPr="002314D7">
        <w:rPr>
          <w:rFonts w:ascii="Book Antiqua" w:hAnsi="Book Antiqua"/>
          <w:b/>
          <w:lang w:val="en-GB"/>
        </w:rPr>
        <w:t>eriparatide</w:t>
      </w:r>
      <w:proofErr w:type="spellEnd"/>
      <w:r w:rsidR="00851DE8" w:rsidRPr="002314D7">
        <w:rPr>
          <w:rFonts w:ascii="Book Antiqua" w:hAnsi="Book Antiqua"/>
          <w:b/>
          <w:lang w:val="en-GB"/>
        </w:rPr>
        <w:t xml:space="preserve"> anabolic therapy as </w:t>
      </w:r>
      <w:r w:rsidR="00100E69" w:rsidRPr="002314D7">
        <w:rPr>
          <w:rFonts w:ascii="Book Antiqua" w:hAnsi="Book Antiqua"/>
          <w:b/>
          <w:lang w:val="en-GB"/>
        </w:rPr>
        <w:t xml:space="preserve">potential </w:t>
      </w:r>
      <w:r w:rsidRPr="002314D7">
        <w:rPr>
          <w:rFonts w:ascii="Book Antiqua" w:hAnsi="Book Antiqua"/>
          <w:b/>
          <w:lang w:val="en-GB"/>
        </w:rPr>
        <w:t xml:space="preserve">treatment of type II dens </w:t>
      </w:r>
      <w:r w:rsidR="004F107A" w:rsidRPr="002314D7">
        <w:rPr>
          <w:rFonts w:ascii="Book Antiqua" w:hAnsi="Book Antiqua"/>
          <w:b/>
          <w:lang w:val="en-GB"/>
        </w:rPr>
        <w:t xml:space="preserve">non-union </w:t>
      </w:r>
      <w:r w:rsidRPr="002314D7">
        <w:rPr>
          <w:rFonts w:ascii="Book Antiqua" w:hAnsi="Book Antiqua"/>
          <w:b/>
          <w:lang w:val="en-GB"/>
        </w:rPr>
        <w:t>fracture</w:t>
      </w:r>
      <w:r w:rsidR="002B352E" w:rsidRPr="002314D7">
        <w:rPr>
          <w:rFonts w:ascii="Book Antiqua" w:hAnsi="Book Antiqua"/>
          <w:b/>
          <w:lang w:val="en-GB"/>
        </w:rPr>
        <w:t>s</w:t>
      </w:r>
    </w:p>
    <w:p w14:paraId="57160504" w14:textId="77777777" w:rsidR="00E5559C" w:rsidRPr="002314D7" w:rsidRDefault="00E5559C" w:rsidP="002314D7">
      <w:pPr>
        <w:spacing w:line="360" w:lineRule="auto"/>
        <w:jc w:val="both"/>
        <w:rPr>
          <w:rFonts w:ascii="Book Antiqua" w:hAnsi="Book Antiqua"/>
          <w:b/>
          <w:lang w:val="en-GB"/>
        </w:rPr>
      </w:pPr>
    </w:p>
    <w:p w14:paraId="02CB5BAD" w14:textId="74D999AD" w:rsidR="007B194F" w:rsidRPr="002314D7" w:rsidRDefault="008037D0" w:rsidP="002314D7">
      <w:pPr>
        <w:spacing w:line="360" w:lineRule="auto"/>
        <w:jc w:val="both"/>
        <w:rPr>
          <w:rFonts w:ascii="Book Antiqua" w:hAnsi="Book Antiqua"/>
        </w:rPr>
      </w:pPr>
      <w:r w:rsidRPr="002314D7">
        <w:rPr>
          <w:rFonts w:ascii="Book Antiqua" w:hAnsi="Book Antiqua"/>
        </w:rPr>
        <w:t>Pola</w:t>
      </w:r>
      <w:r w:rsidR="007B194F" w:rsidRPr="002314D7">
        <w:rPr>
          <w:rFonts w:ascii="Book Antiqua" w:hAnsi="Book Antiqua"/>
        </w:rPr>
        <w:t xml:space="preserve"> </w:t>
      </w:r>
      <w:r w:rsidR="007A014B" w:rsidRPr="002314D7">
        <w:rPr>
          <w:rFonts w:ascii="Book Antiqua" w:eastAsia="宋体" w:hAnsi="Book Antiqua"/>
          <w:lang w:eastAsia="zh-CN"/>
        </w:rPr>
        <w:t xml:space="preserve">E </w:t>
      </w:r>
      <w:r w:rsidR="007B194F" w:rsidRPr="002314D7">
        <w:rPr>
          <w:rFonts w:ascii="Book Antiqua" w:hAnsi="Book Antiqua"/>
          <w:i/>
        </w:rPr>
        <w:t xml:space="preserve">et al. </w:t>
      </w:r>
      <w:r w:rsidR="007B194F" w:rsidRPr="002314D7">
        <w:rPr>
          <w:rFonts w:ascii="Book Antiqua" w:hAnsi="Book Antiqua"/>
        </w:rPr>
        <w:t>Teriparatide therapy in non-union dens fractures</w:t>
      </w:r>
    </w:p>
    <w:p w14:paraId="4E889A91" w14:textId="77777777" w:rsidR="007B194F" w:rsidRPr="002314D7" w:rsidRDefault="007B194F" w:rsidP="002314D7">
      <w:pPr>
        <w:spacing w:line="360" w:lineRule="auto"/>
        <w:jc w:val="both"/>
        <w:rPr>
          <w:rFonts w:ascii="Book Antiqua" w:hAnsi="Book Antiqua"/>
        </w:rPr>
      </w:pPr>
    </w:p>
    <w:p w14:paraId="699E98A6" w14:textId="77777777" w:rsidR="007B194F" w:rsidRPr="002314D7" w:rsidRDefault="007B194F" w:rsidP="002314D7">
      <w:pPr>
        <w:spacing w:line="360" w:lineRule="auto"/>
        <w:jc w:val="both"/>
        <w:rPr>
          <w:rFonts w:ascii="Book Antiqua" w:hAnsi="Book Antiqua"/>
          <w:b/>
        </w:rPr>
      </w:pPr>
      <w:r w:rsidRPr="002314D7">
        <w:rPr>
          <w:rFonts w:ascii="Book Antiqua" w:hAnsi="Book Antiqua"/>
          <w:b/>
        </w:rPr>
        <w:t xml:space="preserve">Enrico Pola, </w:t>
      </w:r>
      <w:r w:rsidR="008037D0" w:rsidRPr="002314D7">
        <w:rPr>
          <w:rFonts w:ascii="Book Antiqua" w:hAnsi="Book Antiqua"/>
          <w:b/>
        </w:rPr>
        <w:t>Virginia Pambianco, Debora Colangelo</w:t>
      </w:r>
      <w:r w:rsidR="00063C6B" w:rsidRPr="002314D7">
        <w:rPr>
          <w:rFonts w:ascii="Book Antiqua" w:hAnsi="Book Antiqua"/>
          <w:b/>
        </w:rPr>
        <w:t>, Virginia M</w:t>
      </w:r>
      <w:r w:rsidRPr="002314D7">
        <w:rPr>
          <w:rFonts w:ascii="Book Antiqua" w:hAnsi="Book Antiqua"/>
          <w:b/>
        </w:rPr>
        <w:t xml:space="preserve"> Formica, Giovanni Autore, </w:t>
      </w:r>
      <w:r w:rsidR="008037D0" w:rsidRPr="002314D7">
        <w:rPr>
          <w:rFonts w:ascii="Book Antiqua" w:hAnsi="Book Antiqua"/>
          <w:b/>
        </w:rPr>
        <w:t>Luigi A Nasto</w:t>
      </w:r>
    </w:p>
    <w:p w14:paraId="0452FF56" w14:textId="77777777" w:rsidR="007B194F" w:rsidRPr="002314D7" w:rsidRDefault="007B194F" w:rsidP="002314D7">
      <w:pPr>
        <w:spacing w:line="360" w:lineRule="auto"/>
        <w:jc w:val="both"/>
        <w:rPr>
          <w:rFonts w:ascii="Book Antiqua" w:hAnsi="Book Antiqua"/>
          <w:b/>
        </w:rPr>
      </w:pPr>
    </w:p>
    <w:p w14:paraId="7F1A3059" w14:textId="5AE96F64" w:rsidR="007B194F" w:rsidRPr="002314D7" w:rsidRDefault="007B194F" w:rsidP="002314D7">
      <w:pPr>
        <w:spacing w:line="360" w:lineRule="auto"/>
        <w:jc w:val="both"/>
        <w:rPr>
          <w:rFonts w:ascii="Book Antiqua" w:hAnsi="Book Antiqua"/>
        </w:rPr>
      </w:pPr>
      <w:r w:rsidRPr="002314D7">
        <w:rPr>
          <w:rFonts w:ascii="Book Antiqua" w:hAnsi="Book Antiqua"/>
          <w:b/>
        </w:rPr>
        <w:t xml:space="preserve">Enrico Pola, </w:t>
      </w:r>
      <w:r w:rsidR="00A9728A" w:rsidRPr="002314D7">
        <w:rPr>
          <w:rFonts w:ascii="Book Antiqua" w:hAnsi="Book Antiqua"/>
          <w:b/>
        </w:rPr>
        <w:t xml:space="preserve">Virginia Pambianco, </w:t>
      </w:r>
      <w:r w:rsidRPr="002314D7">
        <w:rPr>
          <w:rFonts w:ascii="Book Antiqua" w:hAnsi="Book Antiqua"/>
          <w:b/>
        </w:rPr>
        <w:t xml:space="preserve">Debora Colangelo, Virginia </w:t>
      </w:r>
      <w:r w:rsidR="00A9728A" w:rsidRPr="002314D7">
        <w:rPr>
          <w:rFonts w:ascii="Book Antiqua" w:hAnsi="Book Antiqua"/>
          <w:b/>
        </w:rPr>
        <w:t>M Formica, Giovanni Autore,</w:t>
      </w:r>
      <w:r w:rsidR="00F55BF4" w:rsidRPr="002314D7">
        <w:rPr>
          <w:rFonts w:ascii="Book Antiqua" w:hAnsi="Book Antiqua"/>
        </w:rPr>
        <w:t xml:space="preserve"> Spinal</w:t>
      </w:r>
      <w:r w:rsidRPr="002314D7">
        <w:rPr>
          <w:rFonts w:ascii="Book Antiqua" w:hAnsi="Book Antiqua"/>
        </w:rPr>
        <w:t xml:space="preserve"> Unit, Department of Orthopaedic</w:t>
      </w:r>
      <w:r w:rsidR="00F55BF4" w:rsidRPr="002314D7">
        <w:rPr>
          <w:rFonts w:ascii="Book Antiqua" w:hAnsi="Book Antiqua"/>
        </w:rPr>
        <w:t>s</w:t>
      </w:r>
      <w:r w:rsidRPr="002314D7">
        <w:rPr>
          <w:rFonts w:ascii="Book Antiqua" w:hAnsi="Book Antiqua"/>
        </w:rPr>
        <w:t xml:space="preserve"> and Traumatology, “A. Gemelli” University Hospital, Catholic University of Rome, 00168 Rome, Italy</w:t>
      </w:r>
    </w:p>
    <w:p w14:paraId="2ABDC9AF" w14:textId="77777777" w:rsidR="00292E5B" w:rsidRPr="002314D7" w:rsidRDefault="00292E5B" w:rsidP="002314D7">
      <w:pPr>
        <w:spacing w:line="360" w:lineRule="auto"/>
        <w:jc w:val="both"/>
        <w:rPr>
          <w:rFonts w:ascii="Book Antiqua" w:hAnsi="Book Antiqua"/>
          <w:b/>
        </w:rPr>
      </w:pPr>
    </w:p>
    <w:p w14:paraId="4DEF0216" w14:textId="21D3EB5E" w:rsidR="007B194F" w:rsidRPr="002314D7" w:rsidRDefault="00063C6B" w:rsidP="002314D7">
      <w:pPr>
        <w:spacing w:line="360" w:lineRule="auto"/>
        <w:jc w:val="both"/>
        <w:rPr>
          <w:rFonts w:ascii="Book Antiqua" w:hAnsi="Book Antiqua"/>
          <w:lang w:val="en-US"/>
        </w:rPr>
      </w:pPr>
      <w:r w:rsidRPr="002314D7">
        <w:rPr>
          <w:rFonts w:ascii="Book Antiqua" w:hAnsi="Book Antiqua"/>
          <w:b/>
          <w:lang w:val="en-US"/>
        </w:rPr>
        <w:t>Luigi A</w:t>
      </w:r>
      <w:r w:rsidR="007B194F" w:rsidRPr="002314D7">
        <w:rPr>
          <w:rFonts w:ascii="Book Antiqua" w:hAnsi="Book Antiqua"/>
          <w:b/>
          <w:lang w:val="en-US"/>
        </w:rPr>
        <w:t xml:space="preserve"> </w:t>
      </w:r>
      <w:proofErr w:type="spellStart"/>
      <w:r w:rsidR="007B194F" w:rsidRPr="002314D7">
        <w:rPr>
          <w:rFonts w:ascii="Book Antiqua" w:hAnsi="Book Antiqua"/>
          <w:b/>
          <w:lang w:val="en-US"/>
        </w:rPr>
        <w:t>Nasto</w:t>
      </w:r>
      <w:proofErr w:type="spellEnd"/>
      <w:r w:rsidR="007B194F" w:rsidRPr="002314D7">
        <w:rPr>
          <w:rFonts w:ascii="Book Antiqua" w:hAnsi="Book Antiqua"/>
          <w:lang w:val="en-US"/>
        </w:rPr>
        <w:t xml:space="preserve">, Centre for Spine Studies and Surgery, Queen’s Medical Centre, Nottingham University Hospitals NHS Trust, </w:t>
      </w:r>
      <w:r w:rsidR="007A014B" w:rsidRPr="002314D7">
        <w:rPr>
          <w:rFonts w:ascii="Book Antiqua" w:hAnsi="Book Antiqua"/>
          <w:lang w:val="en-US"/>
        </w:rPr>
        <w:t>Nottingham</w:t>
      </w:r>
      <w:r w:rsidR="007B194F" w:rsidRPr="002314D7">
        <w:rPr>
          <w:rFonts w:ascii="Book Antiqua" w:hAnsi="Book Antiqua"/>
          <w:lang w:val="en-US"/>
        </w:rPr>
        <w:t xml:space="preserve"> NG7 2UH, United Kingdom</w:t>
      </w:r>
    </w:p>
    <w:p w14:paraId="652FD2B8" w14:textId="77777777" w:rsidR="007B194F" w:rsidRPr="002314D7" w:rsidRDefault="007B194F" w:rsidP="002314D7">
      <w:pPr>
        <w:spacing w:line="360" w:lineRule="auto"/>
        <w:jc w:val="both"/>
        <w:rPr>
          <w:rFonts w:ascii="Book Antiqua" w:hAnsi="Book Antiqua"/>
          <w:lang w:val="en-US"/>
        </w:rPr>
      </w:pPr>
    </w:p>
    <w:p w14:paraId="76B3B6AE" w14:textId="18DB2853" w:rsidR="00CB6C3E" w:rsidRPr="002314D7" w:rsidRDefault="007C6BA1" w:rsidP="002314D7">
      <w:pPr>
        <w:spacing w:line="360" w:lineRule="auto"/>
        <w:jc w:val="both"/>
        <w:rPr>
          <w:rFonts w:ascii="Book Antiqua" w:hAnsi="Book Antiqua"/>
          <w:lang w:val="en-GB"/>
        </w:rPr>
      </w:pPr>
      <w:r w:rsidRPr="002314D7">
        <w:rPr>
          <w:rFonts w:ascii="Book Antiqua" w:hAnsi="Book Antiqua"/>
          <w:b/>
          <w:lang w:val="en-GB"/>
        </w:rPr>
        <w:t>Author contributions</w:t>
      </w:r>
      <w:r w:rsidRPr="002314D7">
        <w:rPr>
          <w:rFonts w:ascii="Book Antiqua" w:hAnsi="Book Antiqua"/>
          <w:lang w:val="en-GB"/>
        </w:rPr>
        <w:t xml:space="preserve">: </w:t>
      </w:r>
      <w:proofErr w:type="spellStart"/>
      <w:r w:rsidR="00063C6B" w:rsidRPr="002314D7">
        <w:rPr>
          <w:rFonts w:ascii="Book Antiqua" w:hAnsi="Book Antiqua"/>
          <w:lang w:val="en-GB"/>
        </w:rPr>
        <w:t>Pola</w:t>
      </w:r>
      <w:proofErr w:type="spellEnd"/>
      <w:r w:rsidR="00063C6B" w:rsidRPr="002314D7">
        <w:rPr>
          <w:rFonts w:ascii="Book Antiqua" w:hAnsi="Book Antiqua"/>
          <w:lang w:val="en-GB"/>
        </w:rPr>
        <w:t xml:space="preserve"> E</w:t>
      </w:r>
      <w:r w:rsidR="00292E5B" w:rsidRPr="002314D7">
        <w:rPr>
          <w:rFonts w:ascii="Book Antiqua" w:hAnsi="Book Antiqua"/>
          <w:lang w:val="en-GB"/>
        </w:rPr>
        <w:t xml:space="preserve"> and </w:t>
      </w:r>
      <w:proofErr w:type="spellStart"/>
      <w:r w:rsidR="00063C6B" w:rsidRPr="002314D7">
        <w:rPr>
          <w:rFonts w:ascii="Book Antiqua" w:hAnsi="Book Antiqua"/>
          <w:lang w:val="en-GB"/>
        </w:rPr>
        <w:t>Pambianco</w:t>
      </w:r>
      <w:proofErr w:type="spellEnd"/>
      <w:r w:rsidR="00063C6B" w:rsidRPr="002314D7">
        <w:rPr>
          <w:rFonts w:ascii="Book Antiqua" w:hAnsi="Book Antiqua"/>
          <w:lang w:val="en-GB"/>
        </w:rPr>
        <w:t xml:space="preserve"> V</w:t>
      </w:r>
      <w:r w:rsidR="00292E5B" w:rsidRPr="002314D7">
        <w:rPr>
          <w:rFonts w:ascii="Book Antiqua" w:hAnsi="Book Antiqua"/>
          <w:lang w:val="en-GB"/>
        </w:rPr>
        <w:t xml:space="preserve"> </w:t>
      </w:r>
      <w:r w:rsidRPr="002314D7">
        <w:rPr>
          <w:rFonts w:ascii="Book Antiqua" w:hAnsi="Book Antiqua"/>
          <w:lang w:val="en-GB"/>
        </w:rPr>
        <w:t xml:space="preserve">contributed equally to this work; </w:t>
      </w:r>
      <w:proofErr w:type="spellStart"/>
      <w:r w:rsidR="00063C6B" w:rsidRPr="002314D7">
        <w:rPr>
          <w:rFonts w:ascii="Book Antiqua" w:hAnsi="Book Antiqua"/>
          <w:lang w:val="en-GB"/>
        </w:rPr>
        <w:t>Pola</w:t>
      </w:r>
      <w:proofErr w:type="spellEnd"/>
      <w:r w:rsidR="00063C6B" w:rsidRPr="002314D7">
        <w:rPr>
          <w:rFonts w:ascii="Book Antiqua" w:hAnsi="Book Antiqua"/>
          <w:lang w:val="en-GB"/>
        </w:rPr>
        <w:t xml:space="preserve"> E, </w:t>
      </w:r>
      <w:proofErr w:type="spellStart"/>
      <w:r w:rsidR="00063C6B" w:rsidRPr="002314D7">
        <w:rPr>
          <w:rFonts w:ascii="Book Antiqua" w:hAnsi="Book Antiqua"/>
          <w:lang w:val="en-GB"/>
        </w:rPr>
        <w:t>Pambianco</w:t>
      </w:r>
      <w:proofErr w:type="spellEnd"/>
      <w:r w:rsidR="00063C6B" w:rsidRPr="002314D7">
        <w:rPr>
          <w:rFonts w:ascii="Book Antiqua" w:hAnsi="Book Antiqua"/>
          <w:lang w:val="en-GB"/>
        </w:rPr>
        <w:t xml:space="preserve"> V</w:t>
      </w:r>
      <w:r w:rsidR="00292E5B" w:rsidRPr="002314D7">
        <w:rPr>
          <w:rFonts w:ascii="Book Antiqua" w:hAnsi="Book Antiqua"/>
          <w:lang w:val="en-GB"/>
        </w:rPr>
        <w:t xml:space="preserve"> and </w:t>
      </w:r>
      <w:proofErr w:type="spellStart"/>
      <w:r w:rsidR="00063C6B" w:rsidRPr="002314D7">
        <w:rPr>
          <w:rFonts w:ascii="Book Antiqua" w:hAnsi="Book Antiqua"/>
          <w:lang w:val="en-GB"/>
        </w:rPr>
        <w:t>Nasto</w:t>
      </w:r>
      <w:proofErr w:type="spellEnd"/>
      <w:r w:rsidR="00063C6B" w:rsidRPr="002314D7">
        <w:rPr>
          <w:rFonts w:ascii="Book Antiqua" w:hAnsi="Book Antiqua"/>
          <w:lang w:val="en-GB"/>
        </w:rPr>
        <w:t xml:space="preserve"> LA</w:t>
      </w:r>
      <w:r w:rsidR="00292E5B" w:rsidRPr="002314D7">
        <w:rPr>
          <w:rFonts w:ascii="Book Antiqua" w:hAnsi="Book Antiqua"/>
          <w:lang w:val="en-GB"/>
        </w:rPr>
        <w:t xml:space="preserve"> </w:t>
      </w:r>
      <w:r w:rsidRPr="002314D7">
        <w:rPr>
          <w:rFonts w:ascii="Book Antiqua" w:hAnsi="Book Antiqua"/>
          <w:lang w:val="en-GB"/>
        </w:rPr>
        <w:t xml:space="preserve">designed the research and </w:t>
      </w:r>
      <w:r w:rsidR="00D56820" w:rsidRPr="002314D7">
        <w:rPr>
          <w:rFonts w:ascii="Book Antiqua" w:hAnsi="Book Antiqua"/>
          <w:lang w:val="en-GB"/>
        </w:rPr>
        <w:t>analysed</w:t>
      </w:r>
      <w:r w:rsidRPr="002314D7">
        <w:rPr>
          <w:rFonts w:ascii="Book Antiqua" w:hAnsi="Book Antiqua"/>
          <w:lang w:val="en-GB"/>
        </w:rPr>
        <w:t xml:space="preserve"> the data; </w:t>
      </w:r>
      <w:proofErr w:type="spellStart"/>
      <w:r w:rsidR="00063C6B" w:rsidRPr="002314D7">
        <w:rPr>
          <w:rFonts w:ascii="Book Antiqua" w:hAnsi="Book Antiqua"/>
          <w:lang w:val="en-GB"/>
        </w:rPr>
        <w:t>Pola</w:t>
      </w:r>
      <w:proofErr w:type="spellEnd"/>
      <w:r w:rsidR="00063C6B" w:rsidRPr="002314D7">
        <w:rPr>
          <w:rFonts w:ascii="Book Antiqua" w:hAnsi="Book Antiqua"/>
          <w:lang w:val="en-GB"/>
        </w:rPr>
        <w:t xml:space="preserve"> E, </w:t>
      </w:r>
      <w:proofErr w:type="spellStart"/>
      <w:r w:rsidR="00063C6B" w:rsidRPr="002314D7">
        <w:rPr>
          <w:rFonts w:ascii="Book Antiqua" w:hAnsi="Book Antiqua"/>
          <w:lang w:val="en-GB"/>
        </w:rPr>
        <w:t>Nasto</w:t>
      </w:r>
      <w:proofErr w:type="spellEnd"/>
      <w:r w:rsidR="00063C6B" w:rsidRPr="002314D7">
        <w:rPr>
          <w:rFonts w:ascii="Book Antiqua" w:hAnsi="Book Antiqua"/>
          <w:lang w:val="en-GB"/>
        </w:rPr>
        <w:t xml:space="preserve"> LA, Formica VM and </w:t>
      </w:r>
      <w:proofErr w:type="spellStart"/>
      <w:r w:rsidR="00063C6B" w:rsidRPr="002314D7">
        <w:rPr>
          <w:rFonts w:ascii="Book Antiqua" w:hAnsi="Book Antiqua"/>
          <w:lang w:val="en-GB"/>
        </w:rPr>
        <w:t>Autore</w:t>
      </w:r>
      <w:proofErr w:type="spellEnd"/>
      <w:r w:rsidR="00063C6B" w:rsidRPr="002314D7">
        <w:rPr>
          <w:rFonts w:ascii="Book Antiqua" w:hAnsi="Book Antiqua"/>
          <w:lang w:val="en-GB"/>
        </w:rPr>
        <w:t xml:space="preserve"> G</w:t>
      </w:r>
      <w:r w:rsidR="00292E5B" w:rsidRPr="002314D7">
        <w:rPr>
          <w:rFonts w:ascii="Book Antiqua" w:hAnsi="Book Antiqua"/>
          <w:lang w:val="en-GB"/>
        </w:rPr>
        <w:t xml:space="preserve"> </w:t>
      </w:r>
      <w:r w:rsidRPr="002314D7">
        <w:rPr>
          <w:rFonts w:ascii="Book Antiqua" w:hAnsi="Book Antiqua"/>
          <w:lang w:val="en-GB"/>
        </w:rPr>
        <w:t>conceived the study and p</w:t>
      </w:r>
      <w:r w:rsidR="00292E5B" w:rsidRPr="002314D7">
        <w:rPr>
          <w:rFonts w:ascii="Book Antiqua" w:hAnsi="Book Antiqua"/>
          <w:lang w:val="en-GB"/>
        </w:rPr>
        <w:t>articipated in its coordination</w:t>
      </w:r>
      <w:r w:rsidRPr="002314D7">
        <w:rPr>
          <w:rFonts w:ascii="Book Antiqua" w:hAnsi="Book Antiqua"/>
          <w:lang w:val="en-GB"/>
        </w:rPr>
        <w:t xml:space="preserve">; </w:t>
      </w:r>
      <w:proofErr w:type="spellStart"/>
      <w:r w:rsidR="00063C6B" w:rsidRPr="002314D7">
        <w:rPr>
          <w:rFonts w:ascii="Book Antiqua" w:hAnsi="Book Antiqua"/>
          <w:lang w:val="en-GB"/>
        </w:rPr>
        <w:t>Pola</w:t>
      </w:r>
      <w:proofErr w:type="spellEnd"/>
      <w:r w:rsidR="00063C6B" w:rsidRPr="002314D7">
        <w:rPr>
          <w:rFonts w:ascii="Book Antiqua" w:hAnsi="Book Antiqua"/>
          <w:lang w:val="en-GB"/>
        </w:rPr>
        <w:t xml:space="preserve"> E, </w:t>
      </w:r>
      <w:proofErr w:type="spellStart"/>
      <w:r w:rsidR="00063C6B" w:rsidRPr="002314D7">
        <w:rPr>
          <w:rFonts w:ascii="Book Antiqua" w:hAnsi="Book Antiqua"/>
          <w:lang w:val="en-GB"/>
        </w:rPr>
        <w:t>Pambianco</w:t>
      </w:r>
      <w:proofErr w:type="spellEnd"/>
      <w:r w:rsidR="00063C6B" w:rsidRPr="002314D7">
        <w:rPr>
          <w:rFonts w:ascii="Book Antiqua" w:hAnsi="Book Antiqua"/>
          <w:lang w:val="en-GB"/>
        </w:rPr>
        <w:t xml:space="preserve"> V, </w:t>
      </w:r>
      <w:proofErr w:type="spellStart"/>
      <w:r w:rsidR="00063C6B" w:rsidRPr="002314D7">
        <w:rPr>
          <w:rFonts w:ascii="Book Antiqua" w:hAnsi="Book Antiqua"/>
          <w:lang w:val="en-GB"/>
        </w:rPr>
        <w:t>Colangelo</w:t>
      </w:r>
      <w:proofErr w:type="spellEnd"/>
      <w:r w:rsidR="00063C6B" w:rsidRPr="002314D7">
        <w:rPr>
          <w:rFonts w:ascii="Book Antiqua" w:hAnsi="Book Antiqua"/>
          <w:lang w:val="en-GB"/>
        </w:rPr>
        <w:t xml:space="preserve"> D and </w:t>
      </w:r>
      <w:proofErr w:type="spellStart"/>
      <w:r w:rsidR="00063C6B" w:rsidRPr="002314D7">
        <w:rPr>
          <w:rFonts w:ascii="Book Antiqua" w:hAnsi="Book Antiqua"/>
          <w:lang w:val="en-GB"/>
        </w:rPr>
        <w:t>Nasto</w:t>
      </w:r>
      <w:proofErr w:type="spellEnd"/>
      <w:r w:rsidR="00063C6B" w:rsidRPr="002314D7">
        <w:rPr>
          <w:rFonts w:ascii="Book Antiqua" w:hAnsi="Book Antiqua"/>
          <w:lang w:val="en-GB"/>
        </w:rPr>
        <w:t xml:space="preserve"> LA</w:t>
      </w:r>
      <w:r w:rsidR="00292E5B" w:rsidRPr="002314D7">
        <w:rPr>
          <w:rFonts w:ascii="Book Antiqua" w:hAnsi="Book Antiqua"/>
          <w:lang w:val="en-GB"/>
        </w:rPr>
        <w:t xml:space="preserve"> </w:t>
      </w:r>
      <w:r w:rsidRPr="002314D7">
        <w:rPr>
          <w:rFonts w:ascii="Book Antiqua" w:hAnsi="Book Antiqua"/>
          <w:lang w:val="en-GB"/>
        </w:rPr>
        <w:t>wrote the paper</w:t>
      </w:r>
      <w:r w:rsidR="007A014B" w:rsidRPr="002314D7">
        <w:rPr>
          <w:rFonts w:ascii="Book Antiqua" w:eastAsia="宋体" w:hAnsi="Book Antiqua"/>
          <w:lang w:val="en-GB" w:eastAsia="zh-CN"/>
        </w:rPr>
        <w:t>;</w:t>
      </w:r>
      <w:r w:rsidRPr="002314D7">
        <w:rPr>
          <w:rFonts w:ascii="Book Antiqua" w:hAnsi="Book Antiqua"/>
          <w:lang w:val="en-GB"/>
        </w:rPr>
        <w:t xml:space="preserve"> </w:t>
      </w:r>
      <w:r w:rsidR="007A014B" w:rsidRPr="002314D7">
        <w:rPr>
          <w:rFonts w:ascii="Book Antiqua" w:hAnsi="Book Antiqua"/>
          <w:lang w:val="en-GB"/>
        </w:rPr>
        <w:t>a</w:t>
      </w:r>
      <w:r w:rsidRPr="002314D7">
        <w:rPr>
          <w:rFonts w:ascii="Book Antiqua" w:hAnsi="Book Antiqua"/>
          <w:lang w:val="en-GB"/>
        </w:rPr>
        <w:t xml:space="preserve">ll authors </w:t>
      </w:r>
      <w:r w:rsidR="00F55BF4" w:rsidRPr="002314D7">
        <w:rPr>
          <w:rFonts w:ascii="Book Antiqua" w:hAnsi="Book Antiqua"/>
          <w:lang w:val="en-GB"/>
        </w:rPr>
        <w:t>ha</w:t>
      </w:r>
      <w:r w:rsidR="007A014B" w:rsidRPr="002314D7">
        <w:rPr>
          <w:rFonts w:ascii="Book Antiqua" w:eastAsia="宋体" w:hAnsi="Book Antiqua"/>
          <w:lang w:val="en-GB" w:eastAsia="zh-CN"/>
        </w:rPr>
        <w:t>d</w:t>
      </w:r>
      <w:r w:rsidR="00F55BF4" w:rsidRPr="002314D7">
        <w:rPr>
          <w:rFonts w:ascii="Book Antiqua" w:hAnsi="Book Antiqua"/>
          <w:lang w:val="en-GB"/>
        </w:rPr>
        <w:t xml:space="preserve"> </w:t>
      </w:r>
      <w:r w:rsidRPr="002314D7">
        <w:rPr>
          <w:rFonts w:ascii="Book Antiqua" w:hAnsi="Book Antiqua"/>
          <w:lang w:val="en-GB"/>
        </w:rPr>
        <w:t>read and approved the final manuscript.</w:t>
      </w:r>
    </w:p>
    <w:p w14:paraId="54AB44C2" w14:textId="2154D2F0" w:rsidR="00CB6C3E" w:rsidRPr="00F35650" w:rsidRDefault="00CB6C3E" w:rsidP="002314D7">
      <w:pPr>
        <w:spacing w:line="360" w:lineRule="auto"/>
        <w:jc w:val="both"/>
        <w:rPr>
          <w:rFonts w:ascii="Book Antiqua" w:eastAsia="宋体" w:hAnsi="Book Antiqua"/>
          <w:lang w:val="en-GB" w:eastAsia="zh-CN"/>
        </w:rPr>
      </w:pPr>
    </w:p>
    <w:p w14:paraId="4979B080" w14:textId="2A5F782E" w:rsidR="00CB6C3E" w:rsidRPr="002314D7" w:rsidRDefault="00291437" w:rsidP="002314D7">
      <w:pPr>
        <w:spacing w:line="360" w:lineRule="auto"/>
        <w:jc w:val="both"/>
        <w:rPr>
          <w:rFonts w:ascii="Book Antiqua" w:hAnsi="Book Antiqua"/>
          <w:lang w:val="en-GB"/>
        </w:rPr>
      </w:pPr>
      <w:r w:rsidRPr="002314D7">
        <w:rPr>
          <w:rFonts w:ascii="Book Antiqua" w:hAnsi="Book Antiqua" w:cs="Arial"/>
          <w:b/>
          <w:lang w:eastAsia="zh-CN"/>
        </w:rPr>
        <w:t>Institutional review board statement:</w:t>
      </w:r>
      <w:r w:rsidR="00CB6C3E" w:rsidRPr="002314D7">
        <w:rPr>
          <w:rFonts w:ascii="Book Antiqua" w:hAnsi="Book Antiqua"/>
          <w:lang w:val="en-GB"/>
        </w:rPr>
        <w:t xml:space="preserve"> This case report was exempt from the Institutional Review Board </w:t>
      </w:r>
      <w:r w:rsidR="00E10435" w:rsidRPr="002314D7">
        <w:rPr>
          <w:rFonts w:ascii="Book Antiqua" w:hAnsi="Book Antiqua"/>
          <w:lang w:val="en-GB"/>
        </w:rPr>
        <w:t xml:space="preserve">approval as per </w:t>
      </w:r>
      <w:r w:rsidR="00CB6C3E" w:rsidRPr="002314D7">
        <w:rPr>
          <w:rFonts w:ascii="Book Antiqua" w:hAnsi="Book Antiqua"/>
          <w:lang w:val="en-GB"/>
        </w:rPr>
        <w:t>Catholic University of Rome</w:t>
      </w:r>
      <w:r w:rsidR="00E10435" w:rsidRPr="002314D7">
        <w:rPr>
          <w:rFonts w:ascii="Book Antiqua" w:hAnsi="Book Antiqua"/>
          <w:lang w:val="en-GB"/>
        </w:rPr>
        <w:t xml:space="preserve"> guidelines</w:t>
      </w:r>
      <w:r w:rsidR="00CB6C3E" w:rsidRPr="002314D7">
        <w:rPr>
          <w:rFonts w:ascii="Book Antiqua" w:hAnsi="Book Antiqua"/>
          <w:lang w:val="en-GB"/>
        </w:rPr>
        <w:t>.</w:t>
      </w:r>
    </w:p>
    <w:p w14:paraId="5C74F929" w14:textId="77777777" w:rsidR="00CB6C3E" w:rsidRPr="002314D7" w:rsidRDefault="00CB6C3E" w:rsidP="002314D7">
      <w:pPr>
        <w:spacing w:line="360" w:lineRule="auto"/>
        <w:jc w:val="both"/>
        <w:rPr>
          <w:rFonts w:ascii="Book Antiqua" w:hAnsi="Book Antiqua"/>
          <w:lang w:val="en-GB"/>
        </w:rPr>
      </w:pPr>
      <w:r w:rsidRPr="002314D7">
        <w:rPr>
          <w:rFonts w:ascii="Book Antiqua" w:hAnsi="Book Antiqua"/>
          <w:lang w:val="en-GB"/>
        </w:rPr>
        <w:t xml:space="preserve"> </w:t>
      </w:r>
    </w:p>
    <w:p w14:paraId="0E8791DC" w14:textId="746B1082" w:rsidR="00CB6C3E" w:rsidRPr="002314D7" w:rsidRDefault="00C8012A" w:rsidP="002314D7">
      <w:pPr>
        <w:spacing w:line="360" w:lineRule="auto"/>
        <w:jc w:val="both"/>
        <w:rPr>
          <w:rFonts w:ascii="Book Antiqua" w:eastAsia="宋体" w:hAnsi="Book Antiqua"/>
          <w:lang w:val="en-GB" w:eastAsia="zh-CN"/>
        </w:rPr>
      </w:pPr>
      <w:r w:rsidRPr="002314D7">
        <w:rPr>
          <w:rFonts w:ascii="Book Antiqua" w:hAnsi="Book Antiqua" w:cs="Arial"/>
          <w:b/>
          <w:lang w:eastAsia="zh-CN"/>
        </w:rPr>
        <w:t>Informed consent statement:</w:t>
      </w:r>
      <w:r w:rsidRPr="002314D7">
        <w:rPr>
          <w:rFonts w:ascii="Book Antiqua" w:hAnsi="Book Antiqua" w:cs="Arial"/>
          <w:lang w:eastAsia="zh-CN"/>
        </w:rPr>
        <w:t xml:space="preserve"> </w:t>
      </w:r>
      <w:r w:rsidR="00CB6C3E" w:rsidRPr="002314D7">
        <w:rPr>
          <w:rFonts w:ascii="Book Antiqua" w:hAnsi="Book Antiqua"/>
          <w:lang w:val="en-GB"/>
        </w:rPr>
        <w:t xml:space="preserve">The patient involved in this study gave her oral informed consent </w:t>
      </w:r>
      <w:r w:rsidR="00F55BF4" w:rsidRPr="002314D7">
        <w:rPr>
          <w:rFonts w:ascii="Book Antiqua" w:hAnsi="Book Antiqua"/>
          <w:lang w:val="en-GB"/>
        </w:rPr>
        <w:t>to be included in this study</w:t>
      </w:r>
      <w:r w:rsidRPr="002314D7">
        <w:rPr>
          <w:rFonts w:ascii="Book Antiqua" w:eastAsia="宋体" w:hAnsi="Book Antiqua"/>
          <w:lang w:val="en-GB" w:eastAsia="zh-CN"/>
        </w:rPr>
        <w:t>.</w:t>
      </w:r>
    </w:p>
    <w:p w14:paraId="01F350FC" w14:textId="77777777" w:rsidR="00CB6C3E" w:rsidRPr="002314D7" w:rsidRDefault="00CB6C3E" w:rsidP="002314D7">
      <w:pPr>
        <w:spacing w:line="360" w:lineRule="auto"/>
        <w:jc w:val="both"/>
        <w:rPr>
          <w:rFonts w:ascii="Book Antiqua" w:hAnsi="Book Antiqua"/>
          <w:lang w:val="en-GB"/>
        </w:rPr>
      </w:pPr>
    </w:p>
    <w:p w14:paraId="6E767F87" w14:textId="331964B2" w:rsidR="00CB6C3E" w:rsidRPr="002314D7" w:rsidRDefault="00C8012A" w:rsidP="002314D7">
      <w:pPr>
        <w:spacing w:line="360" w:lineRule="auto"/>
        <w:jc w:val="both"/>
        <w:rPr>
          <w:rFonts w:ascii="Book Antiqua" w:hAnsi="Book Antiqua"/>
          <w:lang w:val="en-GB"/>
        </w:rPr>
      </w:pPr>
      <w:r w:rsidRPr="002314D7">
        <w:rPr>
          <w:rFonts w:ascii="Book Antiqua" w:hAnsi="Book Antiqua" w:cs="Arial"/>
          <w:b/>
          <w:lang w:eastAsia="zh-CN"/>
        </w:rPr>
        <w:t>Conflict-of-interest statement:</w:t>
      </w:r>
      <w:r w:rsidR="00CB6C3E" w:rsidRPr="002314D7">
        <w:rPr>
          <w:rFonts w:ascii="Book Antiqua" w:hAnsi="Book Antiqua"/>
          <w:lang w:val="en-GB"/>
        </w:rPr>
        <w:t xml:space="preserve"> </w:t>
      </w:r>
      <w:r w:rsidR="00F55BF4" w:rsidRPr="002314D7">
        <w:rPr>
          <w:rFonts w:ascii="Book Antiqua" w:hAnsi="Book Antiqua"/>
          <w:lang w:val="en-GB"/>
        </w:rPr>
        <w:t>T</w:t>
      </w:r>
      <w:r w:rsidR="00CB6C3E" w:rsidRPr="002314D7">
        <w:rPr>
          <w:rFonts w:ascii="Book Antiqua" w:hAnsi="Book Antiqua"/>
          <w:lang w:val="en-GB"/>
        </w:rPr>
        <w:t xml:space="preserve">he authors have no conflicts of interests to </w:t>
      </w:r>
      <w:r w:rsidR="00F55BF4" w:rsidRPr="002314D7">
        <w:rPr>
          <w:rFonts w:ascii="Book Antiqua" w:hAnsi="Book Antiqua"/>
          <w:lang w:val="en-GB"/>
        </w:rPr>
        <w:t>disclose about this study</w:t>
      </w:r>
      <w:r w:rsidR="00CB6C3E" w:rsidRPr="002314D7">
        <w:rPr>
          <w:rFonts w:ascii="Book Antiqua" w:hAnsi="Book Antiqua"/>
          <w:lang w:val="en-GB"/>
        </w:rPr>
        <w:t>.</w:t>
      </w:r>
    </w:p>
    <w:p w14:paraId="53074FC9" w14:textId="77777777" w:rsidR="00E5559C" w:rsidRPr="002314D7" w:rsidRDefault="00E5559C" w:rsidP="002314D7">
      <w:pPr>
        <w:spacing w:line="360" w:lineRule="auto"/>
        <w:jc w:val="both"/>
        <w:rPr>
          <w:rFonts w:ascii="Book Antiqua" w:hAnsi="Book Antiqua"/>
          <w:b/>
          <w:lang w:val="en-GB"/>
        </w:rPr>
      </w:pPr>
    </w:p>
    <w:p w14:paraId="22F0E175" w14:textId="77777777" w:rsidR="00C8012A" w:rsidRPr="002314D7" w:rsidRDefault="00C8012A" w:rsidP="002314D7">
      <w:pPr>
        <w:spacing w:line="360" w:lineRule="auto"/>
        <w:jc w:val="both"/>
        <w:rPr>
          <w:rFonts w:ascii="Book Antiqua" w:eastAsia="宋体" w:hAnsi="Book Antiqua" w:cs="宋体"/>
          <w:lang w:eastAsia="zh-CN"/>
        </w:rPr>
      </w:pPr>
      <w:r w:rsidRPr="002314D7">
        <w:rPr>
          <w:rFonts w:ascii="Book Antiqua" w:eastAsia="宋体" w:hAnsi="Book Antiqua" w:cs="宋体"/>
          <w:b/>
          <w:lang w:eastAsia="zh-CN"/>
        </w:rPr>
        <w:t xml:space="preserve">Open-Access: </w:t>
      </w:r>
      <w:r w:rsidRPr="002314D7">
        <w:rPr>
          <w:rFonts w:ascii="Book Antiqua" w:eastAsia="宋体" w:hAnsi="Book Antiqua" w:cs="宋体"/>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314D7">
          <w:rPr>
            <w:rFonts w:ascii="Book Antiqua" w:eastAsia="宋体" w:hAnsi="Book Antiqua" w:cs="宋体"/>
            <w:lang w:eastAsia="zh-CN"/>
          </w:rPr>
          <w:t>http://creativecommons.org/licenses/by-nc/4.0/</w:t>
        </w:r>
      </w:hyperlink>
    </w:p>
    <w:p w14:paraId="6392929B" w14:textId="77777777" w:rsidR="008E6BF9" w:rsidRPr="002314D7" w:rsidRDefault="008E6BF9" w:rsidP="002314D7">
      <w:pPr>
        <w:spacing w:line="360" w:lineRule="auto"/>
        <w:jc w:val="both"/>
        <w:rPr>
          <w:rFonts w:ascii="Book Antiqua" w:eastAsia="宋体" w:hAnsi="Book Antiqua"/>
          <w:lang w:val="en-GB" w:eastAsia="zh-CN"/>
        </w:rPr>
      </w:pPr>
    </w:p>
    <w:p w14:paraId="270F8BDB" w14:textId="28F3E12D" w:rsidR="00C8012A" w:rsidRPr="002314D7" w:rsidRDefault="00C8012A" w:rsidP="002314D7">
      <w:pPr>
        <w:spacing w:line="360" w:lineRule="auto"/>
        <w:jc w:val="both"/>
        <w:rPr>
          <w:rFonts w:ascii="Book Antiqua" w:eastAsia="宋体" w:hAnsi="Book Antiqua" w:cs="宋体"/>
          <w:lang w:eastAsia="zh-CN"/>
        </w:rPr>
      </w:pPr>
      <w:r w:rsidRPr="002314D7">
        <w:rPr>
          <w:rFonts w:ascii="Book Antiqua" w:eastAsia="宋体" w:hAnsi="Book Antiqua" w:cs="宋体"/>
          <w:b/>
        </w:rPr>
        <w:t>Manuscript source:</w:t>
      </w:r>
      <w:r w:rsidRPr="002314D7">
        <w:rPr>
          <w:rFonts w:ascii="Book Antiqua" w:eastAsia="宋体" w:hAnsi="Book Antiqua" w:cs="宋体"/>
        </w:rPr>
        <w:t> Unsolicited manuscript</w:t>
      </w:r>
    </w:p>
    <w:p w14:paraId="172E332D" w14:textId="77777777" w:rsidR="00C8012A" w:rsidRPr="002314D7" w:rsidRDefault="00C8012A" w:rsidP="002314D7">
      <w:pPr>
        <w:spacing w:line="360" w:lineRule="auto"/>
        <w:jc w:val="both"/>
        <w:rPr>
          <w:rFonts w:ascii="Book Antiqua" w:eastAsia="宋体" w:hAnsi="Book Antiqua"/>
          <w:lang w:val="en-GB" w:eastAsia="zh-CN"/>
        </w:rPr>
      </w:pPr>
    </w:p>
    <w:p w14:paraId="090F3A06" w14:textId="05C3BEF8" w:rsidR="00D07D7F" w:rsidRPr="002314D7" w:rsidRDefault="00C8012A" w:rsidP="002314D7">
      <w:pPr>
        <w:spacing w:line="360" w:lineRule="auto"/>
        <w:jc w:val="both"/>
        <w:rPr>
          <w:rFonts w:ascii="Book Antiqua" w:hAnsi="Book Antiqua"/>
          <w:lang w:val="en-US"/>
        </w:rPr>
      </w:pPr>
      <w:r w:rsidRPr="002314D7">
        <w:rPr>
          <w:rFonts w:ascii="Book Antiqua" w:hAnsi="Book Antiqua"/>
          <w:b/>
        </w:rPr>
        <w:t>Correspondence to:</w:t>
      </w:r>
      <w:r w:rsidR="007B194F" w:rsidRPr="002314D7">
        <w:rPr>
          <w:rFonts w:ascii="Book Antiqua" w:hAnsi="Book Antiqua"/>
          <w:b/>
          <w:lang w:val="en-US"/>
        </w:rPr>
        <w:t xml:space="preserve"> </w:t>
      </w:r>
      <w:r w:rsidR="00D07D7F" w:rsidRPr="002314D7">
        <w:rPr>
          <w:rFonts w:ascii="Book Antiqua" w:hAnsi="Book Antiqua"/>
          <w:b/>
          <w:lang w:val="en-US"/>
        </w:rPr>
        <w:t xml:space="preserve">Enrico </w:t>
      </w:r>
      <w:proofErr w:type="spellStart"/>
      <w:r w:rsidR="00D07D7F" w:rsidRPr="002314D7">
        <w:rPr>
          <w:rFonts w:ascii="Book Antiqua" w:hAnsi="Book Antiqua"/>
          <w:b/>
          <w:lang w:val="en-US"/>
        </w:rPr>
        <w:t>Pola</w:t>
      </w:r>
      <w:proofErr w:type="spellEnd"/>
      <w:r w:rsidR="00D07D7F" w:rsidRPr="002314D7">
        <w:rPr>
          <w:rFonts w:ascii="Book Antiqua" w:hAnsi="Book Antiqua"/>
          <w:b/>
          <w:lang w:val="en-US"/>
        </w:rPr>
        <w:t>, MD</w:t>
      </w:r>
      <w:r w:rsidR="000F301F" w:rsidRPr="002314D7">
        <w:rPr>
          <w:rFonts w:ascii="Book Antiqua" w:hAnsi="Book Antiqua"/>
          <w:b/>
          <w:lang w:val="en-US"/>
        </w:rPr>
        <w:t>,</w:t>
      </w:r>
      <w:r w:rsidR="00D07D7F" w:rsidRPr="002314D7">
        <w:rPr>
          <w:rFonts w:ascii="Book Antiqua" w:hAnsi="Book Antiqua"/>
          <w:b/>
          <w:lang w:val="en-US"/>
        </w:rPr>
        <w:t xml:space="preserve"> PhD</w:t>
      </w:r>
      <w:r w:rsidR="000F301F" w:rsidRPr="002314D7">
        <w:rPr>
          <w:rFonts w:ascii="Book Antiqua" w:hAnsi="Book Antiqua"/>
          <w:b/>
          <w:lang w:val="en-US"/>
        </w:rPr>
        <w:t>, Assistant Professor</w:t>
      </w:r>
      <w:r w:rsidR="00F55BF4" w:rsidRPr="002314D7">
        <w:rPr>
          <w:rFonts w:ascii="Book Antiqua" w:hAnsi="Book Antiqua"/>
          <w:lang w:val="en-US"/>
        </w:rPr>
        <w:t>, Spinal</w:t>
      </w:r>
      <w:r w:rsidR="00D07D7F" w:rsidRPr="002314D7">
        <w:rPr>
          <w:rFonts w:ascii="Book Antiqua" w:hAnsi="Book Antiqua"/>
          <w:lang w:val="en-US"/>
        </w:rPr>
        <w:t xml:space="preserve"> </w:t>
      </w:r>
      <w:r w:rsidR="008E6BF9" w:rsidRPr="002314D7">
        <w:rPr>
          <w:rFonts w:ascii="Book Antiqua" w:hAnsi="Book Antiqua"/>
          <w:lang w:val="en-US"/>
        </w:rPr>
        <w:t>Unit</w:t>
      </w:r>
      <w:r w:rsidR="000F301F" w:rsidRPr="002314D7">
        <w:rPr>
          <w:rFonts w:ascii="Book Antiqua" w:hAnsi="Book Antiqua"/>
          <w:b/>
          <w:lang w:val="en-US"/>
        </w:rPr>
        <w:t xml:space="preserve">, </w:t>
      </w:r>
      <w:r w:rsidR="000F301F" w:rsidRPr="002314D7">
        <w:rPr>
          <w:rFonts w:ascii="Book Antiqua" w:hAnsi="Book Antiqua"/>
          <w:lang w:val="en-GB"/>
        </w:rPr>
        <w:t xml:space="preserve">Department of </w:t>
      </w:r>
      <w:r w:rsidR="007B194F" w:rsidRPr="002314D7">
        <w:rPr>
          <w:rFonts w:ascii="Book Antiqua" w:hAnsi="Book Antiqua"/>
          <w:lang w:val="en-GB"/>
        </w:rPr>
        <w:t xml:space="preserve">Orthopaedic and </w:t>
      </w:r>
      <w:r w:rsidR="000F301F" w:rsidRPr="002314D7">
        <w:rPr>
          <w:rFonts w:ascii="Book Antiqua" w:hAnsi="Book Antiqua"/>
          <w:lang w:val="en-GB"/>
        </w:rPr>
        <w:t>Trauma</w:t>
      </w:r>
      <w:r w:rsidR="007B194F" w:rsidRPr="002314D7">
        <w:rPr>
          <w:rFonts w:ascii="Book Antiqua" w:hAnsi="Book Antiqua"/>
          <w:lang w:val="en-GB"/>
        </w:rPr>
        <w:t>tology</w:t>
      </w:r>
      <w:r w:rsidR="000F301F" w:rsidRPr="002314D7">
        <w:rPr>
          <w:rFonts w:ascii="Book Antiqua" w:hAnsi="Book Antiqua"/>
          <w:lang w:val="en-GB"/>
        </w:rPr>
        <w:t xml:space="preserve">, </w:t>
      </w:r>
      <w:r w:rsidR="00E5559C" w:rsidRPr="002314D7">
        <w:rPr>
          <w:rFonts w:ascii="Book Antiqua" w:hAnsi="Book Antiqua"/>
          <w:lang w:val="en-GB"/>
        </w:rPr>
        <w:t xml:space="preserve">“A. </w:t>
      </w:r>
      <w:proofErr w:type="spellStart"/>
      <w:r w:rsidR="00E5559C" w:rsidRPr="002314D7">
        <w:rPr>
          <w:rFonts w:ascii="Book Antiqua" w:hAnsi="Book Antiqua"/>
          <w:lang w:val="en-GB"/>
        </w:rPr>
        <w:t>Gemelli</w:t>
      </w:r>
      <w:proofErr w:type="spellEnd"/>
      <w:r w:rsidR="00E5559C" w:rsidRPr="002314D7">
        <w:rPr>
          <w:rFonts w:ascii="Book Antiqua" w:hAnsi="Book Antiqua"/>
          <w:lang w:val="en-GB"/>
        </w:rPr>
        <w:t xml:space="preserve">” University Hospital, Catholic University </w:t>
      </w:r>
      <w:proofErr w:type="gramStart"/>
      <w:r w:rsidR="00E5559C" w:rsidRPr="002314D7">
        <w:rPr>
          <w:rFonts w:ascii="Book Antiqua" w:hAnsi="Book Antiqua"/>
          <w:lang w:val="en-GB"/>
        </w:rPr>
        <w:t>of</w:t>
      </w:r>
      <w:proofErr w:type="gramEnd"/>
      <w:r w:rsidR="00E5559C" w:rsidRPr="002314D7">
        <w:rPr>
          <w:rFonts w:ascii="Book Antiqua" w:hAnsi="Book Antiqua"/>
          <w:lang w:val="en-GB"/>
        </w:rPr>
        <w:t xml:space="preserve"> Rome</w:t>
      </w:r>
      <w:r w:rsidR="00F55BF4" w:rsidRPr="002314D7">
        <w:rPr>
          <w:rFonts w:ascii="Book Antiqua" w:hAnsi="Book Antiqua"/>
          <w:lang w:val="en-GB"/>
        </w:rPr>
        <w:t xml:space="preserve">, </w:t>
      </w:r>
      <w:proofErr w:type="spellStart"/>
      <w:r w:rsidRPr="002314D7">
        <w:rPr>
          <w:rFonts w:ascii="Book Antiqua" w:hAnsi="Book Antiqua"/>
          <w:lang w:val="en-GB"/>
        </w:rPr>
        <w:t>L</w:t>
      </w:r>
      <w:r w:rsidR="000F301F" w:rsidRPr="002314D7">
        <w:rPr>
          <w:rFonts w:ascii="Book Antiqua" w:hAnsi="Book Antiqua"/>
          <w:lang w:val="en-GB"/>
        </w:rPr>
        <w:t>.go</w:t>
      </w:r>
      <w:proofErr w:type="spellEnd"/>
      <w:r w:rsidR="000F301F" w:rsidRPr="002314D7">
        <w:rPr>
          <w:rFonts w:ascii="Book Antiqua" w:hAnsi="Book Antiqua"/>
          <w:lang w:val="en-GB"/>
        </w:rPr>
        <w:t xml:space="preserve"> Agostino </w:t>
      </w:r>
      <w:proofErr w:type="spellStart"/>
      <w:r w:rsidR="000F301F" w:rsidRPr="002314D7">
        <w:rPr>
          <w:rFonts w:ascii="Book Antiqua" w:hAnsi="Book Antiqua"/>
          <w:lang w:val="en-GB"/>
        </w:rPr>
        <w:t>Gemelli</w:t>
      </w:r>
      <w:proofErr w:type="spellEnd"/>
      <w:r w:rsidR="000F301F" w:rsidRPr="002314D7">
        <w:rPr>
          <w:rFonts w:ascii="Book Antiqua" w:hAnsi="Book Antiqua"/>
          <w:lang w:val="en-GB"/>
        </w:rPr>
        <w:t xml:space="preserve"> 8</w:t>
      </w:r>
      <w:r w:rsidR="00862EB5" w:rsidRPr="002314D7">
        <w:rPr>
          <w:rFonts w:ascii="Book Antiqua" w:hAnsi="Book Antiqua"/>
          <w:lang w:val="en-GB"/>
        </w:rPr>
        <w:t>,</w:t>
      </w:r>
      <w:r w:rsidR="000F301F" w:rsidRPr="002314D7">
        <w:rPr>
          <w:rFonts w:ascii="Book Antiqua" w:hAnsi="Book Antiqua"/>
          <w:lang w:val="en-GB"/>
        </w:rPr>
        <w:t xml:space="preserve"> 00168 Rome, Italy</w:t>
      </w:r>
      <w:r w:rsidR="00F55BF4" w:rsidRPr="002314D7">
        <w:rPr>
          <w:rFonts w:ascii="Book Antiqua" w:hAnsi="Book Antiqua"/>
          <w:lang w:val="en-US"/>
        </w:rPr>
        <w:t>. enrico.pola@rm.unicatt.it</w:t>
      </w:r>
    </w:p>
    <w:p w14:paraId="2831B95E" w14:textId="798A6F9E" w:rsidR="000C6CFF" w:rsidRPr="002314D7" w:rsidRDefault="000C6CFF" w:rsidP="002314D7">
      <w:pPr>
        <w:spacing w:line="360" w:lineRule="auto"/>
        <w:jc w:val="both"/>
        <w:rPr>
          <w:rFonts w:ascii="Book Antiqua" w:hAnsi="Book Antiqua"/>
          <w:lang w:val="en-US"/>
        </w:rPr>
      </w:pPr>
      <w:r w:rsidRPr="002314D7">
        <w:rPr>
          <w:rFonts w:ascii="Book Antiqua" w:hAnsi="Book Antiqua"/>
          <w:b/>
          <w:lang w:val="en-US"/>
        </w:rPr>
        <w:t>Telephone</w:t>
      </w:r>
      <w:r w:rsidRPr="002314D7">
        <w:rPr>
          <w:rFonts w:ascii="Book Antiqua" w:hAnsi="Book Antiqua"/>
          <w:lang w:val="en-US"/>
        </w:rPr>
        <w:t>: +39-340</w:t>
      </w:r>
      <w:r w:rsidR="00C8012A" w:rsidRPr="002314D7">
        <w:rPr>
          <w:rFonts w:ascii="Book Antiqua" w:eastAsia="宋体" w:hAnsi="Book Antiqua"/>
          <w:lang w:val="en-US" w:eastAsia="zh-CN"/>
        </w:rPr>
        <w:t>-</w:t>
      </w:r>
      <w:r w:rsidRPr="002314D7">
        <w:rPr>
          <w:rFonts w:ascii="Book Antiqua" w:hAnsi="Book Antiqua"/>
          <w:lang w:val="en-US"/>
        </w:rPr>
        <w:t>2636062</w:t>
      </w:r>
    </w:p>
    <w:p w14:paraId="16A1260A" w14:textId="2C3B49C9" w:rsidR="000C6CFF" w:rsidRPr="002314D7" w:rsidRDefault="000C6CFF" w:rsidP="002314D7">
      <w:pPr>
        <w:spacing w:line="360" w:lineRule="auto"/>
        <w:jc w:val="both"/>
        <w:rPr>
          <w:rFonts w:ascii="Book Antiqua" w:hAnsi="Book Antiqua"/>
          <w:lang w:val="en-US"/>
        </w:rPr>
      </w:pPr>
      <w:r w:rsidRPr="002314D7">
        <w:rPr>
          <w:rFonts w:ascii="Book Antiqua" w:hAnsi="Book Antiqua"/>
          <w:b/>
          <w:lang w:val="en-US"/>
        </w:rPr>
        <w:t>Fax</w:t>
      </w:r>
      <w:r w:rsidRPr="002314D7">
        <w:rPr>
          <w:rFonts w:ascii="Book Antiqua" w:hAnsi="Book Antiqua"/>
          <w:lang w:val="en-US"/>
        </w:rPr>
        <w:t>: +39-06</w:t>
      </w:r>
      <w:r w:rsidR="00C8012A" w:rsidRPr="002314D7">
        <w:rPr>
          <w:rFonts w:ascii="Book Antiqua" w:eastAsia="宋体" w:hAnsi="Book Antiqua"/>
          <w:lang w:val="en-US" w:eastAsia="zh-CN"/>
        </w:rPr>
        <w:t>-</w:t>
      </w:r>
      <w:r w:rsidRPr="002314D7">
        <w:rPr>
          <w:rFonts w:ascii="Book Antiqua" w:hAnsi="Book Antiqua"/>
          <w:lang w:val="en-US"/>
        </w:rPr>
        <w:t>3051161</w:t>
      </w:r>
    </w:p>
    <w:p w14:paraId="3F3D0DC6" w14:textId="77777777" w:rsidR="00E5559C" w:rsidRPr="002314D7" w:rsidRDefault="00E5559C" w:rsidP="002314D7">
      <w:pPr>
        <w:spacing w:line="360" w:lineRule="auto"/>
        <w:jc w:val="both"/>
        <w:rPr>
          <w:rFonts w:ascii="Book Antiqua" w:hAnsi="Book Antiqua"/>
          <w:b/>
          <w:lang w:val="en-GB"/>
        </w:rPr>
      </w:pPr>
    </w:p>
    <w:p w14:paraId="5F0284D1" w14:textId="3128DA3B" w:rsidR="00C8012A" w:rsidRPr="002314D7" w:rsidRDefault="00C8012A" w:rsidP="002314D7">
      <w:pPr>
        <w:spacing w:line="360" w:lineRule="auto"/>
        <w:jc w:val="both"/>
        <w:rPr>
          <w:rFonts w:ascii="Book Antiqua" w:hAnsi="Book Antiqua"/>
          <w:b/>
        </w:rPr>
      </w:pPr>
      <w:r w:rsidRPr="002314D7">
        <w:rPr>
          <w:rFonts w:ascii="Book Antiqua" w:hAnsi="Book Antiqua"/>
          <w:b/>
        </w:rPr>
        <w:t xml:space="preserve">Received: </w:t>
      </w:r>
      <w:r w:rsidRPr="002314D7">
        <w:rPr>
          <w:rFonts w:ascii="Book Antiqua" w:eastAsia="宋体" w:hAnsi="Book Antiqua"/>
          <w:lang w:eastAsia="zh-CN"/>
        </w:rPr>
        <w:t>March 31, 2016</w:t>
      </w:r>
      <w:r w:rsidRPr="002314D7">
        <w:rPr>
          <w:rFonts w:ascii="Book Antiqua" w:hAnsi="Book Antiqua"/>
        </w:rPr>
        <w:t xml:space="preserve">  </w:t>
      </w:r>
    </w:p>
    <w:p w14:paraId="7EAE1DD0" w14:textId="0748C7A1" w:rsidR="00C8012A" w:rsidRPr="002314D7" w:rsidRDefault="00C8012A" w:rsidP="002314D7">
      <w:pPr>
        <w:spacing w:line="360" w:lineRule="auto"/>
        <w:jc w:val="both"/>
        <w:rPr>
          <w:rFonts w:ascii="Book Antiqua" w:eastAsia="宋体" w:hAnsi="Book Antiqua"/>
          <w:b/>
          <w:lang w:eastAsia="zh-CN"/>
        </w:rPr>
      </w:pPr>
      <w:r w:rsidRPr="002314D7">
        <w:rPr>
          <w:rFonts w:ascii="Book Antiqua" w:hAnsi="Book Antiqua"/>
          <w:b/>
        </w:rPr>
        <w:t>Peer-review started:</w:t>
      </w:r>
      <w:r w:rsidRPr="002314D7">
        <w:rPr>
          <w:rFonts w:ascii="Book Antiqua" w:eastAsia="宋体" w:hAnsi="Book Antiqua"/>
          <w:b/>
          <w:lang w:eastAsia="zh-CN"/>
        </w:rPr>
        <w:t xml:space="preserve"> </w:t>
      </w:r>
      <w:r w:rsidRPr="002314D7">
        <w:rPr>
          <w:rFonts w:ascii="Book Antiqua" w:eastAsia="宋体" w:hAnsi="Book Antiqua"/>
          <w:lang w:eastAsia="zh-CN"/>
        </w:rPr>
        <w:t>April 1, 2016</w:t>
      </w:r>
    </w:p>
    <w:p w14:paraId="78BAB73C" w14:textId="0E1F15D3" w:rsidR="00C8012A" w:rsidRPr="002314D7" w:rsidRDefault="00C8012A" w:rsidP="002314D7">
      <w:pPr>
        <w:spacing w:line="360" w:lineRule="auto"/>
        <w:jc w:val="both"/>
        <w:rPr>
          <w:rFonts w:ascii="Book Antiqua" w:eastAsia="宋体" w:hAnsi="Book Antiqua"/>
          <w:b/>
          <w:lang w:eastAsia="zh-CN"/>
        </w:rPr>
      </w:pPr>
      <w:r w:rsidRPr="002314D7">
        <w:rPr>
          <w:rFonts w:ascii="Book Antiqua" w:hAnsi="Book Antiqua"/>
          <w:b/>
        </w:rPr>
        <w:t>First decision:</w:t>
      </w:r>
      <w:r w:rsidRPr="002314D7">
        <w:rPr>
          <w:rFonts w:ascii="Book Antiqua" w:eastAsia="宋体" w:hAnsi="Book Antiqua"/>
          <w:b/>
          <w:lang w:eastAsia="zh-CN"/>
        </w:rPr>
        <w:t xml:space="preserve"> </w:t>
      </w:r>
      <w:r w:rsidRPr="002314D7">
        <w:rPr>
          <w:rFonts w:ascii="Book Antiqua" w:eastAsia="宋体" w:hAnsi="Book Antiqua"/>
          <w:lang w:eastAsia="zh-CN"/>
        </w:rPr>
        <w:t>May 17, 2016</w:t>
      </w:r>
    </w:p>
    <w:p w14:paraId="2E14709C" w14:textId="743095AF" w:rsidR="00C8012A" w:rsidRPr="002314D7" w:rsidRDefault="00C8012A" w:rsidP="002314D7">
      <w:pPr>
        <w:spacing w:line="360" w:lineRule="auto"/>
        <w:jc w:val="both"/>
        <w:rPr>
          <w:rFonts w:ascii="Book Antiqua" w:eastAsia="宋体" w:hAnsi="Book Antiqua"/>
          <w:b/>
          <w:lang w:eastAsia="zh-CN"/>
        </w:rPr>
      </w:pPr>
      <w:r w:rsidRPr="002314D7">
        <w:rPr>
          <w:rFonts w:ascii="Book Antiqua" w:hAnsi="Book Antiqua"/>
          <w:b/>
        </w:rPr>
        <w:t xml:space="preserve">Revised: </w:t>
      </w:r>
      <w:r w:rsidRPr="002314D7">
        <w:rPr>
          <w:rFonts w:ascii="Book Antiqua" w:eastAsia="宋体" w:hAnsi="Book Antiqua"/>
          <w:lang w:eastAsia="zh-CN"/>
        </w:rPr>
        <w:t>June 15, 2016</w:t>
      </w:r>
    </w:p>
    <w:p w14:paraId="6130D53B" w14:textId="6183E4FD" w:rsidR="00C8012A" w:rsidRPr="002314D7" w:rsidRDefault="00F060C6" w:rsidP="002314D7">
      <w:pPr>
        <w:spacing w:line="360" w:lineRule="auto"/>
        <w:jc w:val="both"/>
        <w:rPr>
          <w:rFonts w:ascii="Book Antiqua" w:hAnsi="Book Antiqua"/>
          <w:b/>
        </w:rPr>
      </w:pPr>
      <w:proofErr w:type="spellStart"/>
      <w:r>
        <w:rPr>
          <w:rFonts w:ascii="Book Antiqua" w:hAnsi="Book Antiqua"/>
          <w:b/>
        </w:rPr>
        <w:t>Accepted</w:t>
      </w:r>
      <w:proofErr w:type="spellEnd"/>
      <w:r>
        <w:rPr>
          <w:rFonts w:ascii="Book Antiqua" w:hAnsi="Book Antiqua"/>
          <w:b/>
        </w:rPr>
        <w:t xml:space="preserve">: </w:t>
      </w:r>
      <w:bookmarkStart w:id="0" w:name="_GoBack"/>
      <w:bookmarkEnd w:id="0"/>
      <w:proofErr w:type="spellStart"/>
      <w:r w:rsidRPr="00F060C6">
        <w:rPr>
          <w:rFonts w:ascii="Book Antiqua" w:hAnsi="Book Antiqua"/>
        </w:rPr>
        <w:t>July</w:t>
      </w:r>
      <w:proofErr w:type="spellEnd"/>
      <w:r w:rsidRPr="00F060C6">
        <w:rPr>
          <w:rFonts w:ascii="Book Antiqua" w:hAnsi="Book Antiqua"/>
        </w:rPr>
        <w:t xml:space="preserve"> 14, 2016</w:t>
      </w:r>
    </w:p>
    <w:p w14:paraId="297119FE" w14:textId="77777777" w:rsidR="00C8012A" w:rsidRPr="002314D7" w:rsidRDefault="00C8012A" w:rsidP="002314D7">
      <w:pPr>
        <w:spacing w:line="360" w:lineRule="auto"/>
        <w:jc w:val="both"/>
        <w:rPr>
          <w:rFonts w:ascii="Book Antiqua" w:hAnsi="Book Antiqua"/>
          <w:b/>
        </w:rPr>
      </w:pPr>
      <w:r w:rsidRPr="002314D7">
        <w:rPr>
          <w:rFonts w:ascii="Book Antiqua" w:hAnsi="Book Antiqua"/>
          <w:b/>
        </w:rPr>
        <w:t>Article in press:</w:t>
      </w:r>
      <w:proofErr w:type="gramStart"/>
      <w:r w:rsidRPr="002314D7">
        <w:rPr>
          <w:rFonts w:ascii="Book Antiqua" w:hAnsi="Book Antiqua"/>
        </w:rPr>
        <w:t xml:space="preserve">    </w:t>
      </w:r>
      <w:proofErr w:type="gramEnd"/>
    </w:p>
    <w:p w14:paraId="72FEEBC7" w14:textId="77777777" w:rsidR="00C8012A" w:rsidRPr="002314D7" w:rsidRDefault="00C8012A" w:rsidP="002314D7">
      <w:pPr>
        <w:spacing w:line="360" w:lineRule="auto"/>
        <w:jc w:val="both"/>
        <w:rPr>
          <w:rFonts w:ascii="Book Antiqua" w:hAnsi="Book Antiqua"/>
          <w:b/>
        </w:rPr>
      </w:pPr>
      <w:r w:rsidRPr="002314D7">
        <w:rPr>
          <w:rFonts w:ascii="Book Antiqua" w:hAnsi="Book Antiqua"/>
          <w:b/>
        </w:rPr>
        <w:t xml:space="preserve">Published online: </w:t>
      </w:r>
    </w:p>
    <w:p w14:paraId="24462AFD" w14:textId="00FE2EAA" w:rsidR="00292E5B" w:rsidRPr="002314D7" w:rsidRDefault="00F060C6" w:rsidP="00F060C6">
      <w:pPr>
        <w:tabs>
          <w:tab w:val="left" w:pos="3594"/>
        </w:tabs>
        <w:spacing w:line="360" w:lineRule="auto"/>
        <w:jc w:val="both"/>
        <w:rPr>
          <w:rFonts w:ascii="Book Antiqua" w:hAnsi="Book Antiqua"/>
          <w:b/>
          <w:lang w:val="en-GB"/>
        </w:rPr>
      </w:pPr>
      <w:r>
        <w:rPr>
          <w:rFonts w:ascii="Book Antiqua" w:hAnsi="Book Antiqua"/>
          <w:b/>
          <w:lang w:val="en-GB"/>
        </w:rPr>
        <w:tab/>
      </w:r>
    </w:p>
    <w:p w14:paraId="0D0F212A" w14:textId="77777777" w:rsidR="00C8012A" w:rsidRPr="002314D7" w:rsidRDefault="00C8012A" w:rsidP="002314D7">
      <w:pPr>
        <w:spacing w:line="360" w:lineRule="auto"/>
        <w:jc w:val="both"/>
        <w:rPr>
          <w:rFonts w:ascii="Book Antiqua" w:hAnsi="Book Antiqua"/>
          <w:b/>
          <w:lang w:val="en-GB"/>
        </w:rPr>
      </w:pPr>
      <w:r w:rsidRPr="002314D7">
        <w:rPr>
          <w:rFonts w:ascii="Book Antiqua" w:hAnsi="Book Antiqua"/>
          <w:b/>
          <w:lang w:val="en-GB"/>
        </w:rPr>
        <w:br w:type="page"/>
      </w:r>
    </w:p>
    <w:p w14:paraId="32EBFF62" w14:textId="06EB5456" w:rsidR="00851DE8" w:rsidRPr="002314D7" w:rsidRDefault="00851DE8" w:rsidP="002314D7">
      <w:pPr>
        <w:spacing w:line="360" w:lineRule="auto"/>
        <w:jc w:val="both"/>
        <w:rPr>
          <w:rFonts w:ascii="Book Antiqua" w:hAnsi="Book Antiqua"/>
          <w:b/>
          <w:lang w:val="en-GB"/>
        </w:rPr>
      </w:pPr>
      <w:r w:rsidRPr="002314D7">
        <w:rPr>
          <w:rFonts w:ascii="Book Antiqua" w:hAnsi="Book Antiqua"/>
          <w:b/>
          <w:lang w:val="en-GB"/>
        </w:rPr>
        <w:lastRenderedPageBreak/>
        <w:t>Abstract</w:t>
      </w:r>
    </w:p>
    <w:p w14:paraId="22B1136B" w14:textId="1664577F" w:rsidR="00952705" w:rsidRPr="002314D7" w:rsidRDefault="00952705" w:rsidP="002314D7">
      <w:pPr>
        <w:spacing w:line="360" w:lineRule="auto"/>
        <w:jc w:val="both"/>
        <w:rPr>
          <w:rFonts w:ascii="Book Antiqua" w:hAnsi="Book Antiqua"/>
          <w:lang w:val="en-GB" w:eastAsia="ja-JP"/>
        </w:rPr>
      </w:pPr>
      <w:r w:rsidRPr="002314D7">
        <w:rPr>
          <w:rFonts w:ascii="Book Antiqua" w:hAnsi="Book Antiqua"/>
          <w:lang w:val="en-US"/>
        </w:rPr>
        <w:t>Odontoid fractures account for 5% to 15% of all cervical spine injuries</w:t>
      </w:r>
      <w:r w:rsidRPr="002314D7">
        <w:rPr>
          <w:rFonts w:ascii="Book Antiqua" w:hAnsi="Book Antiqua"/>
          <w:lang w:val="en-GB"/>
        </w:rPr>
        <w:t xml:space="preserve"> and 1% to 2% of all spine fractures. Type II fractures are the most common fracture pattern in elderly patients. Treatment (</w:t>
      </w:r>
      <w:r w:rsidRPr="002314D7">
        <w:rPr>
          <w:rFonts w:ascii="Book Antiqua" w:hAnsi="Book Antiqua"/>
          <w:lang w:val="en-US"/>
        </w:rPr>
        <w:t>rigid and non-rigid immobilization, anterior screw fixation of the odontoid and posterior C1-C2 fusion</w:t>
      </w:r>
      <w:r w:rsidRPr="002314D7">
        <w:rPr>
          <w:rFonts w:ascii="Book Antiqua" w:hAnsi="Book Antiqua"/>
          <w:lang w:val="en-GB"/>
        </w:rPr>
        <w:t>) remains controversial and represents a unique challenge for the treating surgeon.</w:t>
      </w:r>
      <w:r w:rsidRPr="002314D7">
        <w:rPr>
          <w:rFonts w:ascii="Book Antiqua" w:hAnsi="Book Antiqua"/>
          <w:lang w:val="en-US"/>
        </w:rPr>
        <w:t xml:space="preserve"> The aims of treatment</w:t>
      </w:r>
      <w:r w:rsidRPr="002314D7">
        <w:rPr>
          <w:rFonts w:ascii="Book Antiqua" w:hAnsi="Book Antiqua"/>
          <w:lang w:val="en-GB"/>
        </w:rPr>
        <w:t xml:space="preserve"> in the elderly is to quickly restore pre-injury function while decreasing morbidity and mortality associated with inactivity, immobilization with rigid collar and prolonged hospitalization. Conservative treatment of type II odontoid fractures is associated with relatively high rates of non-union and in a few cases delayed instability. Options for treatment of symptomatic non-unions include surgical fixation or prolonged rigid immobilization. In this report we present the case of a 73-year-old woman with post-traumatic odontoid non-union successfully treated with </w:t>
      </w:r>
      <w:proofErr w:type="spellStart"/>
      <w:r w:rsidRPr="002314D7">
        <w:rPr>
          <w:rFonts w:ascii="Book Antiqua" w:hAnsi="Book Antiqua"/>
          <w:lang w:val="en-GB"/>
        </w:rPr>
        <w:t>Teriparatide</w:t>
      </w:r>
      <w:proofErr w:type="spellEnd"/>
      <w:r w:rsidRPr="002314D7">
        <w:rPr>
          <w:rFonts w:ascii="Book Antiqua" w:hAnsi="Book Antiqua"/>
          <w:lang w:val="en-GB"/>
        </w:rPr>
        <w:t xml:space="preserve"> systemic anabolic therapy. Complete fusion and resolution of th</w:t>
      </w:r>
      <w:r w:rsidR="002314D7" w:rsidRPr="002314D7">
        <w:rPr>
          <w:rFonts w:ascii="Book Antiqua" w:hAnsi="Book Antiqua"/>
          <w:lang w:val="en-GB"/>
        </w:rPr>
        <w:t xml:space="preserve">e symptoms was achieved 12 </w:t>
      </w:r>
      <w:proofErr w:type="spellStart"/>
      <w:r w:rsidR="002314D7" w:rsidRPr="002314D7">
        <w:rPr>
          <w:rFonts w:ascii="Book Antiqua" w:hAnsi="Book Antiqua"/>
          <w:lang w:val="en-GB"/>
        </w:rPr>
        <w:t>wk</w:t>
      </w:r>
      <w:proofErr w:type="spellEnd"/>
      <w:r w:rsidRPr="002314D7">
        <w:rPr>
          <w:rFonts w:ascii="Book Antiqua" w:hAnsi="Book Antiqua"/>
          <w:lang w:val="en-GB"/>
        </w:rPr>
        <w:t xml:space="preserve"> after the onset of the treatment. Several animal and clinical studies have confirmed the potential role of </w:t>
      </w:r>
      <w:proofErr w:type="spellStart"/>
      <w:r w:rsidRPr="002314D7">
        <w:rPr>
          <w:rFonts w:ascii="Book Antiqua" w:hAnsi="Book Antiqua"/>
          <w:lang w:val="en-GB"/>
        </w:rPr>
        <w:t>Teriparatide</w:t>
      </w:r>
      <w:proofErr w:type="spellEnd"/>
      <w:r w:rsidRPr="002314D7">
        <w:rPr>
          <w:rFonts w:ascii="Book Antiqua" w:hAnsi="Book Antiqua"/>
          <w:lang w:val="en-GB"/>
        </w:rPr>
        <w:t xml:space="preserve"> in enhancing fracture healing. Our case suggests that </w:t>
      </w:r>
      <w:proofErr w:type="spellStart"/>
      <w:r w:rsidRPr="002314D7">
        <w:rPr>
          <w:rFonts w:ascii="Book Antiqua" w:hAnsi="Book Antiqua"/>
          <w:lang w:val="en-GB"/>
        </w:rPr>
        <w:t>Teriparatide</w:t>
      </w:r>
      <w:proofErr w:type="spellEnd"/>
      <w:r w:rsidRPr="002314D7">
        <w:rPr>
          <w:rFonts w:ascii="Book Antiqua" w:hAnsi="Book Antiqua"/>
          <w:lang w:val="en-GB"/>
        </w:rPr>
        <w:t xml:space="preserve"> may have a role in improving fusion rates of C2 fractures in elderly patients.</w:t>
      </w:r>
    </w:p>
    <w:p w14:paraId="7E42A7EA" w14:textId="77777777" w:rsidR="000C6CFF" w:rsidRPr="002314D7" w:rsidRDefault="000C6CFF" w:rsidP="002314D7">
      <w:pPr>
        <w:spacing w:line="360" w:lineRule="auto"/>
        <w:jc w:val="both"/>
        <w:rPr>
          <w:rFonts w:ascii="Book Antiqua" w:hAnsi="Book Antiqua"/>
          <w:b/>
          <w:lang w:val="en-GB"/>
        </w:rPr>
      </w:pPr>
      <w:r w:rsidRPr="002314D7">
        <w:rPr>
          <w:rFonts w:ascii="Book Antiqua" w:hAnsi="Book Antiqua"/>
          <w:b/>
          <w:lang w:val="en-GB"/>
        </w:rPr>
        <w:t xml:space="preserve"> </w:t>
      </w:r>
    </w:p>
    <w:p w14:paraId="5E30B71D" w14:textId="548E6AAB" w:rsidR="00E5559C" w:rsidRPr="002314D7" w:rsidRDefault="000C6CFF" w:rsidP="002314D7">
      <w:pPr>
        <w:spacing w:line="360" w:lineRule="auto"/>
        <w:jc w:val="both"/>
        <w:rPr>
          <w:rFonts w:ascii="Book Antiqua" w:eastAsia="宋体" w:hAnsi="Book Antiqua"/>
          <w:lang w:val="en-GB" w:eastAsia="zh-CN"/>
        </w:rPr>
      </w:pPr>
      <w:r w:rsidRPr="002314D7">
        <w:rPr>
          <w:rFonts w:ascii="Book Antiqua" w:hAnsi="Book Antiqua"/>
          <w:b/>
          <w:lang w:val="en-GB"/>
        </w:rPr>
        <w:t>Key</w:t>
      </w:r>
      <w:r w:rsidR="00B216F2" w:rsidRPr="002314D7">
        <w:rPr>
          <w:rFonts w:ascii="Book Antiqua" w:hAnsi="Book Antiqua"/>
          <w:b/>
          <w:lang w:val="en-GB"/>
        </w:rPr>
        <w:t xml:space="preserve"> </w:t>
      </w:r>
      <w:r w:rsidRPr="002314D7">
        <w:rPr>
          <w:rFonts w:ascii="Book Antiqua" w:hAnsi="Book Antiqua"/>
          <w:b/>
          <w:lang w:val="en-GB"/>
        </w:rPr>
        <w:t>words</w:t>
      </w:r>
      <w:r w:rsidR="00E5559C" w:rsidRPr="002314D7">
        <w:rPr>
          <w:rFonts w:ascii="Book Antiqua" w:hAnsi="Book Antiqua"/>
          <w:b/>
          <w:lang w:val="en-GB"/>
        </w:rPr>
        <w:t>:</w:t>
      </w:r>
      <w:r w:rsidRPr="002314D7">
        <w:rPr>
          <w:rFonts w:ascii="Book Antiqua" w:hAnsi="Book Antiqua"/>
          <w:b/>
          <w:lang w:val="en-GB"/>
        </w:rPr>
        <w:t xml:space="preserve"> </w:t>
      </w:r>
      <w:r w:rsidR="00E5559C" w:rsidRPr="002314D7">
        <w:rPr>
          <w:rFonts w:ascii="Book Antiqua" w:hAnsi="Book Antiqua"/>
          <w:lang w:val="en-GB"/>
        </w:rPr>
        <w:t xml:space="preserve">Type II odontoid fractures; </w:t>
      </w:r>
      <w:r w:rsidR="002314D7" w:rsidRPr="002314D7">
        <w:rPr>
          <w:rFonts w:ascii="Book Antiqua" w:hAnsi="Book Antiqua"/>
          <w:lang w:val="en-GB"/>
        </w:rPr>
        <w:t>N</w:t>
      </w:r>
      <w:r w:rsidR="00E5559C" w:rsidRPr="002314D7">
        <w:rPr>
          <w:rFonts w:ascii="Book Antiqua" w:hAnsi="Book Antiqua"/>
          <w:lang w:val="en-GB"/>
        </w:rPr>
        <w:t xml:space="preserve">on-union; </w:t>
      </w:r>
      <w:r w:rsidR="002314D7" w:rsidRPr="002314D7">
        <w:rPr>
          <w:rFonts w:ascii="Book Antiqua" w:hAnsi="Book Antiqua"/>
          <w:lang w:val="en-GB"/>
        </w:rPr>
        <w:t>A</w:t>
      </w:r>
      <w:r w:rsidR="00E5559C" w:rsidRPr="002314D7">
        <w:rPr>
          <w:rFonts w:ascii="Book Antiqua" w:hAnsi="Book Antiqua"/>
          <w:lang w:val="en-GB"/>
        </w:rPr>
        <w:t xml:space="preserve">nabolic therapy; </w:t>
      </w:r>
      <w:proofErr w:type="spellStart"/>
      <w:r w:rsidR="00E5559C" w:rsidRPr="002314D7">
        <w:rPr>
          <w:rFonts w:ascii="Book Antiqua" w:hAnsi="Book Antiqua"/>
          <w:lang w:val="en-GB"/>
        </w:rPr>
        <w:t>Teriparatide</w:t>
      </w:r>
      <w:proofErr w:type="spellEnd"/>
      <w:r w:rsidR="00E5559C" w:rsidRPr="002314D7">
        <w:rPr>
          <w:rFonts w:ascii="Book Antiqua" w:hAnsi="Book Antiqua"/>
          <w:lang w:val="en-GB"/>
        </w:rPr>
        <w:t xml:space="preserve">; </w:t>
      </w:r>
      <w:r w:rsidR="002314D7" w:rsidRPr="002314D7">
        <w:rPr>
          <w:rFonts w:ascii="Book Antiqua" w:hAnsi="Book Antiqua"/>
          <w:lang w:val="en-GB"/>
        </w:rPr>
        <w:t>F</w:t>
      </w:r>
      <w:r w:rsidR="00E5559C" w:rsidRPr="002314D7">
        <w:rPr>
          <w:rFonts w:ascii="Book Antiqua" w:hAnsi="Book Antiqua"/>
          <w:lang w:val="en-GB"/>
        </w:rPr>
        <w:t>racture healing</w:t>
      </w:r>
    </w:p>
    <w:p w14:paraId="0DEDBE29" w14:textId="77777777" w:rsidR="008E6BF9" w:rsidRPr="002314D7" w:rsidRDefault="008E6BF9" w:rsidP="002314D7">
      <w:pPr>
        <w:spacing w:line="360" w:lineRule="auto"/>
        <w:jc w:val="both"/>
        <w:rPr>
          <w:rFonts w:ascii="Book Antiqua" w:hAnsi="Book Antiqua"/>
          <w:lang w:val="en-GB"/>
        </w:rPr>
      </w:pPr>
    </w:p>
    <w:p w14:paraId="156A4E27" w14:textId="77777777" w:rsidR="002314D7" w:rsidRPr="002314D7" w:rsidRDefault="002314D7" w:rsidP="002314D7">
      <w:pPr>
        <w:spacing w:line="360" w:lineRule="auto"/>
        <w:jc w:val="both"/>
        <w:rPr>
          <w:rFonts w:ascii="Book Antiqua" w:hAnsi="Book Antiqua" w:cs="Arial"/>
        </w:rPr>
      </w:pPr>
      <w:r w:rsidRPr="002314D7">
        <w:rPr>
          <w:rFonts w:ascii="Book Antiqua" w:hAnsi="Book Antiqua"/>
          <w:b/>
        </w:rPr>
        <w:t xml:space="preserve">© </w:t>
      </w:r>
      <w:r w:rsidRPr="002314D7">
        <w:rPr>
          <w:rFonts w:ascii="Book Antiqua" w:hAnsi="Book Antiqua" w:cs="Arial"/>
          <w:b/>
        </w:rPr>
        <w:t>The Author(s) 2016.</w:t>
      </w:r>
      <w:r w:rsidRPr="002314D7">
        <w:rPr>
          <w:rFonts w:ascii="Book Antiqua" w:hAnsi="Book Antiqua" w:cs="Arial"/>
        </w:rPr>
        <w:t xml:space="preserve"> Published by Baishideng Publishing Group Inc. All rights reserved.</w:t>
      </w:r>
    </w:p>
    <w:p w14:paraId="76AE34C1" w14:textId="77777777" w:rsidR="000C6CFF" w:rsidRPr="002314D7" w:rsidRDefault="000C6CFF" w:rsidP="002314D7">
      <w:pPr>
        <w:spacing w:line="360" w:lineRule="auto"/>
        <w:jc w:val="both"/>
        <w:rPr>
          <w:rFonts w:ascii="Book Antiqua" w:hAnsi="Book Antiqua"/>
          <w:b/>
          <w:lang w:val="en-GB"/>
        </w:rPr>
      </w:pPr>
    </w:p>
    <w:p w14:paraId="142ACBF9" w14:textId="520BF884" w:rsidR="00E5559C" w:rsidRPr="002314D7" w:rsidRDefault="001F6596" w:rsidP="002314D7">
      <w:pPr>
        <w:spacing w:line="360" w:lineRule="auto"/>
        <w:jc w:val="both"/>
        <w:rPr>
          <w:rFonts w:ascii="Book Antiqua" w:eastAsiaTheme="minorHAnsi" w:hAnsi="Book Antiqua"/>
          <w:lang w:val="en-US" w:eastAsia="en-US"/>
        </w:rPr>
      </w:pPr>
      <w:r w:rsidRPr="002314D7">
        <w:rPr>
          <w:rFonts w:ascii="Book Antiqua" w:hAnsi="Book Antiqua"/>
          <w:b/>
          <w:lang w:val="en-GB"/>
        </w:rPr>
        <w:t>Core tip</w:t>
      </w:r>
      <w:r w:rsidR="00E10435" w:rsidRPr="002314D7">
        <w:rPr>
          <w:rFonts w:ascii="Book Antiqua" w:hAnsi="Book Antiqua"/>
          <w:b/>
          <w:lang w:val="en-GB"/>
        </w:rPr>
        <w:t xml:space="preserve">: </w:t>
      </w:r>
      <w:r w:rsidR="00E5559C" w:rsidRPr="002314D7">
        <w:rPr>
          <w:rFonts w:ascii="Book Antiqua" w:hAnsi="Book Antiqua"/>
          <w:lang w:val="en-GB"/>
        </w:rPr>
        <w:t>O</w:t>
      </w:r>
      <w:r w:rsidR="00E10435" w:rsidRPr="002314D7">
        <w:rPr>
          <w:rFonts w:ascii="Book Antiqua" w:hAnsi="Book Antiqua"/>
          <w:lang w:val="en-GB"/>
        </w:rPr>
        <w:t>dontoid fractures</w:t>
      </w:r>
      <w:r w:rsidR="00DB434A" w:rsidRPr="002314D7">
        <w:rPr>
          <w:rFonts w:ascii="Book Antiqua" w:hAnsi="Book Antiqua"/>
          <w:lang w:val="en-GB"/>
        </w:rPr>
        <w:t xml:space="preserve"> are common in elderly patients and t</w:t>
      </w:r>
      <w:r w:rsidR="00082D24" w:rsidRPr="002314D7">
        <w:rPr>
          <w:rFonts w:ascii="Book Antiqua" w:hAnsi="Book Antiqua"/>
          <w:lang w:val="en-GB"/>
        </w:rPr>
        <w:t xml:space="preserve">reatment of these </w:t>
      </w:r>
      <w:r w:rsidR="00E10435" w:rsidRPr="002314D7">
        <w:rPr>
          <w:rFonts w:ascii="Book Antiqua" w:hAnsi="Book Antiqua"/>
          <w:lang w:val="en-GB"/>
        </w:rPr>
        <w:t>injuries remains challenging. Conservative management consist</w:t>
      </w:r>
      <w:r w:rsidR="00DB434A" w:rsidRPr="002314D7">
        <w:rPr>
          <w:rFonts w:ascii="Book Antiqua" w:hAnsi="Book Antiqua"/>
          <w:lang w:val="en-GB"/>
        </w:rPr>
        <w:t>s</w:t>
      </w:r>
      <w:r w:rsidR="00E10435" w:rsidRPr="002314D7">
        <w:rPr>
          <w:rFonts w:ascii="Book Antiqua" w:hAnsi="Book Antiqua"/>
          <w:lang w:val="en-GB"/>
        </w:rPr>
        <w:t xml:space="preserve"> of rigid immobilization with collar or Halo vest. </w:t>
      </w:r>
      <w:r w:rsidR="008E6BF9" w:rsidRPr="002314D7">
        <w:rPr>
          <w:rFonts w:ascii="Book Antiqua" w:hAnsi="Book Antiqua"/>
          <w:lang w:val="en-GB"/>
        </w:rPr>
        <w:t>D</w:t>
      </w:r>
      <w:r w:rsidR="00E10435" w:rsidRPr="002314D7">
        <w:rPr>
          <w:rFonts w:ascii="Book Antiqua" w:hAnsi="Book Antiqua"/>
          <w:lang w:val="en-GB"/>
        </w:rPr>
        <w:t xml:space="preserve">elayed union or non-union is a common outcome in patients treated conservatively. </w:t>
      </w:r>
      <w:r w:rsidR="00082D24" w:rsidRPr="002314D7">
        <w:rPr>
          <w:rFonts w:ascii="Book Antiqua" w:hAnsi="Book Antiqua"/>
          <w:lang w:val="en-GB"/>
        </w:rPr>
        <w:t>For</w:t>
      </w:r>
      <w:r w:rsidR="00E10435" w:rsidRPr="002314D7">
        <w:rPr>
          <w:rFonts w:ascii="Book Antiqua" w:hAnsi="Book Antiqua"/>
          <w:lang w:val="en-GB"/>
        </w:rPr>
        <w:t xml:space="preserve"> </w:t>
      </w:r>
      <w:r w:rsidR="00082D24" w:rsidRPr="002314D7">
        <w:rPr>
          <w:rFonts w:ascii="Book Antiqua" w:hAnsi="Book Antiqua"/>
          <w:lang w:val="en-GB"/>
        </w:rPr>
        <w:t xml:space="preserve">a </w:t>
      </w:r>
      <w:r w:rsidR="00E10435" w:rsidRPr="002314D7">
        <w:rPr>
          <w:rFonts w:ascii="Book Antiqua" w:hAnsi="Book Antiqua"/>
          <w:lang w:val="en-GB"/>
        </w:rPr>
        <w:t>symptomatic non-union</w:t>
      </w:r>
      <w:r w:rsidR="00082D24" w:rsidRPr="002314D7">
        <w:rPr>
          <w:rFonts w:ascii="Book Antiqua" w:hAnsi="Book Antiqua"/>
          <w:lang w:val="en-GB"/>
        </w:rPr>
        <w:t>,</w:t>
      </w:r>
      <w:r w:rsidR="00E10435" w:rsidRPr="002314D7">
        <w:rPr>
          <w:rFonts w:ascii="Book Antiqua" w:hAnsi="Book Antiqua"/>
          <w:lang w:val="en-GB"/>
        </w:rPr>
        <w:t xml:space="preserve"> surgery may be the only option. In this case report we discuss the case of a patient with an odontoid fracture non-unio</w:t>
      </w:r>
      <w:r w:rsidR="005A35CE" w:rsidRPr="002314D7">
        <w:rPr>
          <w:rFonts w:ascii="Book Antiqua" w:hAnsi="Book Antiqua"/>
          <w:lang w:val="en-GB"/>
        </w:rPr>
        <w:t>n successfully treated</w:t>
      </w:r>
      <w:r w:rsidR="00E10435" w:rsidRPr="002314D7">
        <w:rPr>
          <w:rFonts w:ascii="Book Antiqua" w:hAnsi="Book Antiqua"/>
          <w:lang w:val="en-GB"/>
        </w:rPr>
        <w:t xml:space="preserve"> with systemic anabolic </w:t>
      </w:r>
      <w:proofErr w:type="spellStart"/>
      <w:r w:rsidR="00E10435" w:rsidRPr="002314D7">
        <w:rPr>
          <w:rFonts w:ascii="Book Antiqua" w:hAnsi="Book Antiqua"/>
          <w:lang w:val="en-GB"/>
        </w:rPr>
        <w:t>Teriparatide</w:t>
      </w:r>
      <w:proofErr w:type="spellEnd"/>
      <w:r w:rsidR="00E10435" w:rsidRPr="002314D7">
        <w:rPr>
          <w:rFonts w:ascii="Book Antiqua" w:hAnsi="Book Antiqua"/>
          <w:lang w:val="en-GB"/>
        </w:rPr>
        <w:t xml:space="preserve"> therapy.</w:t>
      </w:r>
      <w:r w:rsidR="00DB434A" w:rsidRPr="002314D7">
        <w:rPr>
          <w:rFonts w:ascii="Book Antiqua" w:hAnsi="Book Antiqua"/>
          <w:lang w:val="en-GB"/>
        </w:rPr>
        <w:t xml:space="preserve"> A complete fusion was achieved </w:t>
      </w:r>
      <w:r w:rsidR="00082D24" w:rsidRPr="002314D7">
        <w:rPr>
          <w:rFonts w:ascii="Book Antiqua" w:hAnsi="Book Antiqua"/>
          <w:lang w:val="en-GB"/>
        </w:rPr>
        <w:t xml:space="preserve">after </w:t>
      </w:r>
      <w:r w:rsidR="002314D7" w:rsidRPr="002314D7">
        <w:rPr>
          <w:rFonts w:ascii="Book Antiqua" w:hAnsi="Book Antiqua"/>
          <w:lang w:val="en-GB"/>
        </w:rPr>
        <w:t xml:space="preserve">12 </w:t>
      </w:r>
      <w:proofErr w:type="spellStart"/>
      <w:r w:rsidR="002314D7" w:rsidRPr="002314D7">
        <w:rPr>
          <w:rFonts w:ascii="Book Antiqua" w:hAnsi="Book Antiqua"/>
          <w:lang w:val="en-GB"/>
        </w:rPr>
        <w:t>wk</w:t>
      </w:r>
      <w:proofErr w:type="spellEnd"/>
      <w:r w:rsidR="00DB434A" w:rsidRPr="002314D7">
        <w:rPr>
          <w:rFonts w:ascii="Book Antiqua" w:hAnsi="Book Antiqua"/>
          <w:lang w:val="en-GB"/>
        </w:rPr>
        <w:t xml:space="preserve"> of t</w:t>
      </w:r>
      <w:r w:rsidR="006129FD" w:rsidRPr="002314D7">
        <w:rPr>
          <w:rFonts w:ascii="Book Antiqua" w:hAnsi="Book Antiqua"/>
          <w:lang w:val="en-GB"/>
        </w:rPr>
        <w:t xml:space="preserve">reatment. </w:t>
      </w:r>
      <w:proofErr w:type="spellStart"/>
      <w:r w:rsidR="006129FD" w:rsidRPr="002314D7">
        <w:rPr>
          <w:rFonts w:ascii="Book Antiqua" w:hAnsi="Book Antiqua"/>
          <w:lang w:val="en-GB"/>
        </w:rPr>
        <w:t>Teriparatide</w:t>
      </w:r>
      <w:proofErr w:type="spellEnd"/>
      <w:r w:rsidR="006129FD" w:rsidRPr="002314D7">
        <w:rPr>
          <w:rFonts w:ascii="Book Antiqua" w:hAnsi="Book Antiqua"/>
          <w:lang w:val="en-GB"/>
        </w:rPr>
        <w:t xml:space="preserve"> therapy may have a role in fosteri</w:t>
      </w:r>
      <w:r w:rsidR="00DB434A" w:rsidRPr="002314D7">
        <w:rPr>
          <w:rFonts w:ascii="Book Antiqua" w:hAnsi="Book Antiqua"/>
          <w:lang w:val="en-GB"/>
        </w:rPr>
        <w:t xml:space="preserve">ng </w:t>
      </w:r>
      <w:r w:rsidR="006129FD" w:rsidRPr="002314D7">
        <w:rPr>
          <w:rFonts w:ascii="Book Antiqua" w:hAnsi="Book Antiqua"/>
          <w:lang w:val="en-GB"/>
        </w:rPr>
        <w:t xml:space="preserve">fusion </w:t>
      </w:r>
      <w:r w:rsidR="00DB434A" w:rsidRPr="002314D7">
        <w:rPr>
          <w:rFonts w:ascii="Book Antiqua" w:hAnsi="Book Antiqua"/>
          <w:lang w:val="en-GB"/>
        </w:rPr>
        <w:t>of C2 fractures in elderly patients.</w:t>
      </w:r>
    </w:p>
    <w:p w14:paraId="48DFCCAC" w14:textId="77777777" w:rsidR="00E5559C" w:rsidRPr="002314D7" w:rsidRDefault="00E5559C" w:rsidP="002314D7">
      <w:pPr>
        <w:spacing w:line="360" w:lineRule="auto"/>
        <w:jc w:val="both"/>
        <w:rPr>
          <w:rFonts w:ascii="Book Antiqua" w:eastAsiaTheme="minorHAnsi" w:hAnsi="Book Antiqua"/>
          <w:lang w:val="en-US" w:eastAsia="en-US"/>
        </w:rPr>
      </w:pPr>
    </w:p>
    <w:p w14:paraId="554617B6" w14:textId="67180B4B" w:rsidR="002314D7" w:rsidRPr="002314D7" w:rsidRDefault="00E5559C" w:rsidP="002314D7">
      <w:pPr>
        <w:spacing w:line="360" w:lineRule="auto"/>
        <w:jc w:val="both"/>
        <w:rPr>
          <w:rFonts w:ascii="Book Antiqua" w:eastAsia="宋体" w:hAnsi="Book Antiqua"/>
          <w:lang w:val="en-GB" w:eastAsia="zh-CN"/>
        </w:rPr>
      </w:pPr>
      <w:r w:rsidRPr="002314D7">
        <w:rPr>
          <w:rFonts w:ascii="Book Antiqua" w:eastAsiaTheme="minorHAnsi" w:hAnsi="Book Antiqua"/>
          <w:lang w:eastAsia="en-US"/>
        </w:rPr>
        <w:lastRenderedPageBreak/>
        <w:t xml:space="preserve">Pola E, </w:t>
      </w:r>
      <w:r w:rsidR="00FB6959" w:rsidRPr="002314D7">
        <w:rPr>
          <w:rFonts w:ascii="Book Antiqua" w:eastAsiaTheme="minorHAnsi" w:hAnsi="Book Antiqua"/>
          <w:lang w:eastAsia="en-US"/>
        </w:rPr>
        <w:t>Pambianco V, Colangelo D, Formica VM,</w:t>
      </w:r>
      <w:r w:rsidRPr="002314D7">
        <w:rPr>
          <w:rFonts w:ascii="Book Antiqua" w:eastAsiaTheme="minorHAnsi" w:hAnsi="Book Antiqua"/>
          <w:lang w:eastAsia="en-US"/>
        </w:rPr>
        <w:t xml:space="preserve"> Autore G,</w:t>
      </w:r>
      <w:r w:rsidR="00FB6959" w:rsidRPr="002314D7">
        <w:rPr>
          <w:rFonts w:ascii="Book Antiqua" w:eastAsiaTheme="minorHAnsi" w:hAnsi="Book Antiqua"/>
          <w:lang w:eastAsia="en-US"/>
        </w:rPr>
        <w:t xml:space="preserve"> Nasto LA</w:t>
      </w:r>
      <w:r w:rsidRPr="002314D7">
        <w:rPr>
          <w:rFonts w:ascii="Book Antiqua" w:eastAsiaTheme="minorHAnsi" w:hAnsi="Book Antiqua"/>
          <w:lang w:eastAsia="en-US"/>
        </w:rPr>
        <w:t xml:space="preserve">. </w:t>
      </w:r>
      <w:proofErr w:type="spellStart"/>
      <w:r w:rsidR="002314D7" w:rsidRPr="002314D7">
        <w:rPr>
          <w:rFonts w:ascii="Book Antiqua" w:hAnsi="Book Antiqua"/>
          <w:lang w:val="en-GB"/>
        </w:rPr>
        <w:t>Teriparatide</w:t>
      </w:r>
      <w:proofErr w:type="spellEnd"/>
      <w:r w:rsidR="002314D7" w:rsidRPr="002314D7">
        <w:rPr>
          <w:rFonts w:ascii="Book Antiqua" w:hAnsi="Book Antiqua"/>
          <w:lang w:val="en-GB"/>
        </w:rPr>
        <w:t xml:space="preserve"> anabolic therapy as potential treatment of type II dens non-union fractures</w:t>
      </w:r>
      <w:r w:rsidR="002314D7" w:rsidRPr="002314D7">
        <w:rPr>
          <w:rFonts w:ascii="Book Antiqua" w:eastAsia="宋体" w:hAnsi="Book Antiqua"/>
          <w:lang w:val="en-GB" w:eastAsia="zh-CN"/>
        </w:rPr>
        <w:t xml:space="preserve">. </w:t>
      </w:r>
      <w:r w:rsidR="002314D7" w:rsidRPr="002314D7">
        <w:rPr>
          <w:rFonts w:ascii="Book Antiqua" w:hAnsi="Book Antiqua"/>
          <w:i/>
          <w:iCs/>
        </w:rPr>
        <w:t>World J Orthop</w:t>
      </w:r>
      <w:r w:rsidR="002314D7" w:rsidRPr="002314D7">
        <w:rPr>
          <w:rFonts w:ascii="Book Antiqua" w:eastAsia="宋体" w:hAnsi="Book Antiqua"/>
          <w:i/>
          <w:iCs/>
          <w:lang w:eastAsia="zh-CN"/>
        </w:rPr>
        <w:t xml:space="preserve"> </w:t>
      </w:r>
      <w:r w:rsidR="002314D7" w:rsidRPr="002314D7">
        <w:rPr>
          <w:rFonts w:ascii="Book Antiqua" w:eastAsia="宋体" w:hAnsi="Book Antiqua"/>
          <w:iCs/>
          <w:lang w:eastAsia="zh-CN"/>
        </w:rPr>
        <w:t>2016; In press</w:t>
      </w:r>
    </w:p>
    <w:p w14:paraId="1E947CA1" w14:textId="77777777" w:rsidR="00CD36B7" w:rsidRPr="002314D7" w:rsidRDefault="00CD36B7" w:rsidP="002314D7">
      <w:pPr>
        <w:spacing w:line="360" w:lineRule="auto"/>
        <w:jc w:val="both"/>
        <w:rPr>
          <w:rFonts w:ascii="Book Antiqua" w:hAnsi="Book Antiqua"/>
          <w:b/>
          <w:lang w:val="en-US"/>
        </w:rPr>
        <w:sectPr w:rsidR="00CD36B7" w:rsidRPr="002314D7" w:rsidSect="00C72644">
          <w:footerReference w:type="default" r:id="rId10"/>
          <w:pgSz w:w="11906" w:h="16838"/>
          <w:pgMar w:top="1417" w:right="1134" w:bottom="1134" w:left="1134" w:header="708" w:footer="708" w:gutter="0"/>
          <w:cols w:space="708"/>
          <w:docGrid w:linePitch="360"/>
        </w:sectPr>
      </w:pPr>
    </w:p>
    <w:p w14:paraId="190AEA1B" w14:textId="207624EC" w:rsidR="00CD36B7" w:rsidRPr="002314D7" w:rsidRDefault="00D07D7F" w:rsidP="002314D7">
      <w:pPr>
        <w:spacing w:line="360" w:lineRule="auto"/>
        <w:jc w:val="both"/>
        <w:rPr>
          <w:rFonts w:ascii="Book Antiqua" w:eastAsia="宋体" w:hAnsi="Book Antiqua"/>
          <w:lang w:val="en-US" w:eastAsia="zh-CN"/>
        </w:rPr>
      </w:pPr>
      <w:r w:rsidRPr="002314D7">
        <w:rPr>
          <w:rFonts w:ascii="Book Antiqua" w:hAnsi="Book Antiqua"/>
          <w:b/>
          <w:lang w:val="en-US"/>
        </w:rPr>
        <w:lastRenderedPageBreak/>
        <w:t>I</w:t>
      </w:r>
      <w:r w:rsidR="00E5559C" w:rsidRPr="002314D7">
        <w:rPr>
          <w:rFonts w:ascii="Book Antiqua" w:hAnsi="Book Antiqua"/>
          <w:b/>
          <w:lang w:val="en-US"/>
        </w:rPr>
        <w:t>NTRODUCTION</w:t>
      </w:r>
    </w:p>
    <w:p w14:paraId="52C3D5AA" w14:textId="4AE696B0" w:rsidR="001A753B" w:rsidRPr="002314D7" w:rsidRDefault="007E365A" w:rsidP="002314D7">
      <w:pPr>
        <w:autoSpaceDE w:val="0"/>
        <w:autoSpaceDN w:val="0"/>
        <w:adjustRightInd w:val="0"/>
        <w:spacing w:line="360" w:lineRule="auto"/>
        <w:jc w:val="both"/>
        <w:rPr>
          <w:rFonts w:ascii="Book Antiqua" w:hAnsi="Book Antiqua"/>
          <w:lang w:val="en-GB"/>
        </w:rPr>
      </w:pPr>
      <w:r w:rsidRPr="002314D7">
        <w:rPr>
          <w:rFonts w:ascii="Book Antiqua" w:hAnsi="Book Antiqua"/>
          <w:lang w:val="en-US"/>
        </w:rPr>
        <w:t xml:space="preserve">Odontoid </w:t>
      </w:r>
      <w:r w:rsidR="0003526A" w:rsidRPr="002314D7">
        <w:rPr>
          <w:rFonts w:ascii="Book Antiqua" w:hAnsi="Book Antiqua"/>
          <w:lang w:val="en-US"/>
        </w:rPr>
        <w:t xml:space="preserve">fractures </w:t>
      </w:r>
      <w:r w:rsidRPr="002314D7">
        <w:rPr>
          <w:rFonts w:ascii="Book Antiqua" w:hAnsi="Book Antiqua"/>
          <w:lang w:val="en-US"/>
        </w:rPr>
        <w:t>comprise</w:t>
      </w:r>
      <w:r w:rsidR="0003526A" w:rsidRPr="002314D7">
        <w:rPr>
          <w:rFonts w:ascii="Book Antiqua" w:hAnsi="Book Antiqua"/>
          <w:lang w:val="en-US"/>
        </w:rPr>
        <w:t xml:space="preserve"> 5% to 15% of all cervical spine </w:t>
      </w:r>
      <w:r w:rsidR="000E0BF4" w:rsidRPr="002314D7">
        <w:rPr>
          <w:rFonts w:ascii="Book Antiqua" w:hAnsi="Book Antiqua"/>
          <w:lang w:val="en-US"/>
        </w:rPr>
        <w:t>fractures</w:t>
      </w:r>
      <w:r w:rsidR="002E615B" w:rsidRPr="002314D7">
        <w:rPr>
          <w:rFonts w:ascii="Book Antiqua" w:hAnsi="Book Antiqua"/>
          <w:vertAlign w:val="superscript"/>
          <w:lang w:val="en-US"/>
        </w:rPr>
        <w:t xml:space="preserve"> </w:t>
      </w:r>
      <w:r w:rsidR="009352DB" w:rsidRPr="002314D7">
        <w:rPr>
          <w:rFonts w:ascii="Book Antiqua" w:hAnsi="Book Antiqua"/>
          <w:lang w:val="en-GB"/>
        </w:rPr>
        <w:t xml:space="preserve">and </w:t>
      </w:r>
      <w:r w:rsidR="000E0BF4" w:rsidRPr="002314D7">
        <w:rPr>
          <w:rFonts w:ascii="Book Antiqua" w:hAnsi="Book Antiqua"/>
          <w:lang w:val="en-GB"/>
        </w:rPr>
        <w:t>represent</w:t>
      </w:r>
      <w:r w:rsidR="003330C1" w:rsidRPr="002314D7">
        <w:rPr>
          <w:rFonts w:ascii="Book Antiqua" w:hAnsi="Book Antiqua"/>
          <w:lang w:val="en-GB"/>
        </w:rPr>
        <w:t xml:space="preserve"> the most common cervical spine </w:t>
      </w:r>
      <w:r w:rsidR="000E0BF4" w:rsidRPr="002314D7">
        <w:rPr>
          <w:rFonts w:ascii="Book Antiqua" w:hAnsi="Book Antiqua"/>
          <w:lang w:val="en-GB"/>
        </w:rPr>
        <w:t>injury</w:t>
      </w:r>
      <w:r w:rsidR="003330C1" w:rsidRPr="002314D7">
        <w:rPr>
          <w:rFonts w:ascii="Book Antiqua" w:hAnsi="Book Antiqua"/>
          <w:lang w:val="en-GB"/>
        </w:rPr>
        <w:t xml:space="preserve"> in el</w:t>
      </w:r>
      <w:r w:rsidR="00851DE8" w:rsidRPr="002314D7">
        <w:rPr>
          <w:rFonts w:ascii="Book Antiqua" w:hAnsi="Book Antiqua"/>
          <w:lang w:val="en-GB"/>
        </w:rPr>
        <w:t>derly patients (&gt;</w:t>
      </w:r>
      <w:r w:rsidR="002314D7">
        <w:rPr>
          <w:rFonts w:ascii="Book Antiqua" w:eastAsia="宋体" w:hAnsi="Book Antiqua" w:hint="eastAsia"/>
          <w:lang w:val="en-GB" w:eastAsia="zh-CN"/>
        </w:rPr>
        <w:t xml:space="preserve"> </w:t>
      </w:r>
      <w:r w:rsidR="00851DE8" w:rsidRPr="002314D7">
        <w:rPr>
          <w:rFonts w:ascii="Book Antiqua" w:hAnsi="Book Antiqua"/>
          <w:lang w:val="en-GB"/>
        </w:rPr>
        <w:t>65</w:t>
      </w:r>
      <w:r w:rsidR="002314D7">
        <w:rPr>
          <w:rFonts w:ascii="Book Antiqua" w:eastAsia="宋体" w:hAnsi="Book Antiqua" w:hint="eastAsia"/>
          <w:lang w:val="en-GB" w:eastAsia="zh-CN"/>
        </w:rPr>
        <w:t>-</w:t>
      </w:r>
      <w:r w:rsidR="00851DE8" w:rsidRPr="002314D7">
        <w:rPr>
          <w:rFonts w:ascii="Book Antiqua" w:hAnsi="Book Antiqua"/>
          <w:lang w:val="en-GB"/>
        </w:rPr>
        <w:t>year</w:t>
      </w:r>
      <w:r w:rsidR="00720CCA" w:rsidRPr="002314D7">
        <w:rPr>
          <w:rFonts w:ascii="Book Antiqua" w:hAnsi="Book Antiqua"/>
          <w:lang w:val="en-GB"/>
        </w:rPr>
        <w:t>-</w:t>
      </w:r>
      <w:r w:rsidR="00851DE8" w:rsidRPr="002314D7">
        <w:rPr>
          <w:rFonts w:ascii="Book Antiqua" w:hAnsi="Book Antiqua"/>
          <w:lang w:val="en-GB"/>
        </w:rPr>
        <w:t>old)</w:t>
      </w:r>
      <w:r w:rsidR="00CB3BDB" w:rsidRPr="002314D7">
        <w:rPr>
          <w:rFonts w:ascii="Book Antiqua" w:hAnsi="Book Antiqua"/>
          <w:vertAlign w:val="superscript"/>
          <w:lang w:val="en-GB"/>
        </w:rPr>
        <w:t>[1,2]</w:t>
      </w:r>
      <w:r w:rsidR="001A753B" w:rsidRPr="002314D7">
        <w:rPr>
          <w:rFonts w:ascii="Book Antiqua" w:hAnsi="Book Antiqua"/>
          <w:lang w:val="en-GB"/>
        </w:rPr>
        <w:t>.</w:t>
      </w:r>
      <w:r w:rsidR="00CD36B7" w:rsidRPr="002314D7">
        <w:rPr>
          <w:rFonts w:ascii="Book Antiqua" w:hAnsi="Book Antiqua"/>
          <w:lang w:val="en-GB"/>
        </w:rPr>
        <w:t xml:space="preserve"> </w:t>
      </w:r>
      <w:r w:rsidR="00C7544A" w:rsidRPr="002314D7">
        <w:rPr>
          <w:rFonts w:ascii="Book Antiqua" w:hAnsi="Book Antiqua"/>
          <w:lang w:val="en-GB"/>
        </w:rPr>
        <w:t>T</w:t>
      </w:r>
      <w:r w:rsidR="003330C1" w:rsidRPr="002314D7">
        <w:rPr>
          <w:rFonts w:ascii="Book Antiqua" w:hAnsi="Book Antiqua"/>
          <w:lang w:val="en-GB"/>
        </w:rPr>
        <w:t xml:space="preserve">ype II </w:t>
      </w:r>
      <w:r w:rsidR="000E0BF4" w:rsidRPr="002314D7">
        <w:rPr>
          <w:rFonts w:ascii="Book Antiqua" w:hAnsi="Book Antiqua"/>
          <w:lang w:val="en-GB"/>
        </w:rPr>
        <w:t>fractures</w:t>
      </w:r>
      <w:r w:rsidR="003330C1" w:rsidRPr="002314D7">
        <w:rPr>
          <w:rFonts w:ascii="Book Antiqua" w:hAnsi="Book Antiqua"/>
          <w:lang w:val="en-GB"/>
        </w:rPr>
        <w:t xml:space="preserve"> (</w:t>
      </w:r>
      <w:r w:rsidR="003330C1" w:rsidRPr="002314D7">
        <w:rPr>
          <w:rFonts w:ascii="Book Antiqua" w:hAnsi="Book Antiqua"/>
          <w:i/>
          <w:lang w:val="en-GB"/>
        </w:rPr>
        <w:t>i.e.</w:t>
      </w:r>
      <w:r w:rsidR="002314D7">
        <w:rPr>
          <w:rFonts w:ascii="Book Antiqua" w:eastAsia="宋体" w:hAnsi="Book Antiqua" w:hint="eastAsia"/>
          <w:i/>
          <w:lang w:val="en-GB" w:eastAsia="zh-CN"/>
        </w:rPr>
        <w:t>,</w:t>
      </w:r>
      <w:r w:rsidR="003330C1" w:rsidRPr="002314D7">
        <w:rPr>
          <w:rFonts w:ascii="Book Antiqua" w:hAnsi="Book Antiqua"/>
          <w:lang w:val="en-GB"/>
        </w:rPr>
        <w:t xml:space="preserve"> a fracture </w:t>
      </w:r>
      <w:r w:rsidR="00934045" w:rsidRPr="002314D7">
        <w:rPr>
          <w:rFonts w:ascii="Book Antiqua" w:hAnsi="Book Antiqua"/>
          <w:lang w:val="en-GB"/>
        </w:rPr>
        <w:t xml:space="preserve">through </w:t>
      </w:r>
      <w:r w:rsidR="003330C1" w:rsidRPr="002314D7">
        <w:rPr>
          <w:rFonts w:ascii="Book Antiqua" w:hAnsi="Book Antiqua"/>
          <w:lang w:val="en-GB"/>
        </w:rPr>
        <w:t>the base of the dens</w:t>
      </w:r>
      <w:r w:rsidR="00410C21" w:rsidRPr="002314D7">
        <w:rPr>
          <w:rFonts w:ascii="Book Antiqua" w:hAnsi="Book Antiqua"/>
          <w:lang w:val="en-GB"/>
        </w:rPr>
        <w:t xml:space="preserve">, </w:t>
      </w:r>
      <w:r w:rsidRPr="002314D7">
        <w:rPr>
          <w:rFonts w:ascii="Book Antiqua" w:hAnsi="Book Antiqua"/>
          <w:lang w:val="en-GB"/>
        </w:rPr>
        <w:t>below the transverse ligament)</w:t>
      </w:r>
      <w:r w:rsidR="003330C1" w:rsidRPr="002314D7">
        <w:rPr>
          <w:rFonts w:ascii="Book Antiqua" w:hAnsi="Book Antiqua"/>
          <w:lang w:val="en-GB"/>
        </w:rPr>
        <w:t xml:space="preserve"> account for the majority of cases</w:t>
      </w:r>
      <w:r w:rsidR="00934045" w:rsidRPr="002314D7">
        <w:rPr>
          <w:rFonts w:ascii="Book Antiqua" w:hAnsi="Book Antiqua"/>
          <w:lang w:val="en-GB"/>
        </w:rPr>
        <w:t xml:space="preserve"> </w:t>
      </w:r>
      <w:r w:rsidR="003330C1" w:rsidRPr="002314D7">
        <w:rPr>
          <w:rFonts w:ascii="Book Antiqua" w:hAnsi="Book Antiqua"/>
          <w:lang w:val="en-GB"/>
        </w:rPr>
        <w:t>(67%)</w:t>
      </w:r>
      <w:r w:rsidR="00BC109D" w:rsidRPr="002314D7">
        <w:rPr>
          <w:rFonts w:ascii="Book Antiqua" w:hAnsi="Book Antiqua"/>
          <w:lang w:val="en-GB"/>
        </w:rPr>
        <w:t>.</w:t>
      </w:r>
      <w:r w:rsidR="003330C1" w:rsidRPr="002314D7">
        <w:rPr>
          <w:rFonts w:ascii="Book Antiqua" w:hAnsi="Book Antiqua"/>
          <w:lang w:val="en-GB"/>
        </w:rPr>
        <w:t xml:space="preserve"> </w:t>
      </w:r>
      <w:r w:rsidR="00934045" w:rsidRPr="002314D7">
        <w:rPr>
          <w:rFonts w:ascii="Book Antiqua" w:hAnsi="Book Antiqua"/>
          <w:lang w:val="en-GB"/>
        </w:rPr>
        <w:t>Odontoid</w:t>
      </w:r>
      <w:r w:rsidR="000E0BF4" w:rsidRPr="002314D7">
        <w:rPr>
          <w:rFonts w:ascii="Book Antiqua" w:hAnsi="Book Antiqua"/>
          <w:lang w:val="en-GB"/>
        </w:rPr>
        <w:t xml:space="preserve"> fractures in the elderly are </w:t>
      </w:r>
      <w:r w:rsidR="00934045" w:rsidRPr="002314D7">
        <w:rPr>
          <w:rFonts w:ascii="Book Antiqua" w:hAnsi="Book Antiqua"/>
          <w:lang w:val="en-GB"/>
        </w:rPr>
        <w:t xml:space="preserve">a </w:t>
      </w:r>
      <w:r w:rsidR="000E0BF4" w:rsidRPr="002314D7">
        <w:rPr>
          <w:rFonts w:ascii="Book Antiqua" w:hAnsi="Book Antiqua"/>
          <w:lang w:val="en-GB"/>
        </w:rPr>
        <w:t>potentially life threatening</w:t>
      </w:r>
      <w:r w:rsidR="00934045" w:rsidRPr="002314D7">
        <w:rPr>
          <w:rFonts w:ascii="Book Antiqua" w:hAnsi="Book Antiqua"/>
          <w:lang w:val="en-GB"/>
        </w:rPr>
        <w:t xml:space="preserve"> injury. Acute respiratory a</w:t>
      </w:r>
      <w:r w:rsidR="006129FD" w:rsidRPr="002314D7">
        <w:rPr>
          <w:rFonts w:ascii="Book Antiqua" w:hAnsi="Book Antiqua"/>
          <w:lang w:val="en-GB"/>
        </w:rPr>
        <w:t>rrest and spinal cord injury have</w:t>
      </w:r>
      <w:r w:rsidR="00934045" w:rsidRPr="002314D7">
        <w:rPr>
          <w:rFonts w:ascii="Book Antiqua" w:hAnsi="Book Antiqua"/>
          <w:lang w:val="en-GB"/>
        </w:rPr>
        <w:t xml:space="preserve"> been described following </w:t>
      </w:r>
      <w:r w:rsidR="000435AA" w:rsidRPr="002314D7">
        <w:rPr>
          <w:rFonts w:ascii="Book Antiqua" w:hAnsi="Book Antiqua"/>
          <w:lang w:val="en-GB"/>
        </w:rPr>
        <w:t xml:space="preserve">fracture </w:t>
      </w:r>
      <w:r w:rsidR="00934045" w:rsidRPr="002314D7">
        <w:rPr>
          <w:rFonts w:ascii="Book Antiqua" w:hAnsi="Book Antiqua"/>
          <w:lang w:val="en-GB"/>
        </w:rPr>
        <w:t>di</w:t>
      </w:r>
      <w:r w:rsidR="000435AA" w:rsidRPr="002314D7">
        <w:rPr>
          <w:rFonts w:ascii="Book Antiqua" w:hAnsi="Book Antiqua"/>
          <w:lang w:val="en-GB"/>
        </w:rPr>
        <w:t>splacement</w:t>
      </w:r>
      <w:r w:rsidR="00934045" w:rsidRPr="002314D7">
        <w:rPr>
          <w:rFonts w:ascii="Book Antiqua" w:hAnsi="Book Antiqua"/>
          <w:lang w:val="en-GB"/>
        </w:rPr>
        <w:t>. More commonly</w:t>
      </w:r>
      <w:r w:rsidR="006129FD" w:rsidRPr="002314D7">
        <w:rPr>
          <w:rFonts w:ascii="Book Antiqua" w:hAnsi="Book Antiqua"/>
          <w:lang w:val="en-GB"/>
        </w:rPr>
        <w:t>, p</w:t>
      </w:r>
      <w:r w:rsidR="00410C21" w:rsidRPr="002314D7">
        <w:rPr>
          <w:rFonts w:ascii="Book Antiqua" w:hAnsi="Book Antiqua"/>
          <w:lang w:val="en-GB"/>
        </w:rPr>
        <w:t xml:space="preserve">atients present with acute </w:t>
      </w:r>
      <w:r w:rsidRPr="002314D7">
        <w:rPr>
          <w:rFonts w:ascii="Book Antiqua" w:hAnsi="Book Antiqua"/>
          <w:lang w:val="en-GB"/>
        </w:rPr>
        <w:t xml:space="preserve">neck pain </w:t>
      </w:r>
      <w:r w:rsidR="00410C21" w:rsidRPr="002314D7">
        <w:rPr>
          <w:rFonts w:ascii="Book Antiqua" w:hAnsi="Book Antiqua"/>
          <w:lang w:val="en-GB"/>
        </w:rPr>
        <w:t xml:space="preserve">and occasional occipital neuropathic pain. </w:t>
      </w:r>
      <w:r w:rsidR="00735977" w:rsidRPr="002314D7">
        <w:rPr>
          <w:rFonts w:ascii="Book Antiqua" w:hAnsi="Book Antiqua"/>
          <w:lang w:val="en-GB"/>
        </w:rPr>
        <w:t>Reduced mobility, c</w:t>
      </w:r>
      <w:r w:rsidR="00410C21" w:rsidRPr="002314D7">
        <w:rPr>
          <w:rFonts w:ascii="Book Antiqua" w:hAnsi="Book Antiqua"/>
          <w:lang w:val="en-GB"/>
        </w:rPr>
        <w:t>hronic pain</w:t>
      </w:r>
      <w:r w:rsidR="006129FD" w:rsidRPr="002314D7">
        <w:rPr>
          <w:rFonts w:ascii="Book Antiqua" w:hAnsi="Book Antiqua"/>
          <w:lang w:val="en-GB"/>
        </w:rPr>
        <w:t>,</w:t>
      </w:r>
      <w:r w:rsidR="00410C21" w:rsidRPr="002314D7">
        <w:rPr>
          <w:rFonts w:ascii="Book Antiqua" w:hAnsi="Book Antiqua"/>
          <w:lang w:val="en-GB"/>
        </w:rPr>
        <w:t xml:space="preserve"> and the </w:t>
      </w:r>
      <w:r w:rsidR="00735977" w:rsidRPr="002314D7">
        <w:rPr>
          <w:rFonts w:ascii="Book Antiqua" w:hAnsi="Book Antiqua"/>
          <w:lang w:val="en-GB"/>
        </w:rPr>
        <w:t xml:space="preserve">presence of multiple medical comorbidities often lead to a progressive decline </w:t>
      </w:r>
      <w:r w:rsidR="00884056" w:rsidRPr="002314D7">
        <w:rPr>
          <w:rFonts w:ascii="Book Antiqua" w:hAnsi="Book Antiqua"/>
          <w:lang w:val="en-GB"/>
        </w:rPr>
        <w:t>of the health status and excess mortality in elderly patients</w:t>
      </w:r>
      <w:r w:rsidR="00735977" w:rsidRPr="002314D7">
        <w:rPr>
          <w:rFonts w:ascii="Book Antiqua" w:hAnsi="Book Antiqua"/>
          <w:lang w:val="en-GB"/>
        </w:rPr>
        <w:t xml:space="preserve">. </w:t>
      </w:r>
      <w:r w:rsidR="00884056" w:rsidRPr="002314D7">
        <w:rPr>
          <w:rFonts w:ascii="Book Antiqua" w:hAnsi="Book Antiqua"/>
          <w:lang w:val="en-GB"/>
        </w:rPr>
        <w:t>In a retrospective rev</w:t>
      </w:r>
      <w:r w:rsidR="000435AA" w:rsidRPr="002314D7">
        <w:rPr>
          <w:rFonts w:ascii="Book Antiqua" w:hAnsi="Book Antiqua"/>
          <w:lang w:val="en-GB"/>
        </w:rPr>
        <w:t>iew, m</w:t>
      </w:r>
      <w:r w:rsidR="00884056" w:rsidRPr="002314D7">
        <w:rPr>
          <w:rFonts w:ascii="Book Antiqua" w:hAnsi="Book Antiqua"/>
          <w:lang w:val="en-GB"/>
        </w:rPr>
        <w:t>ortality risk at 1 year following a cervical fracture in patients &gt; 65 year</w:t>
      </w:r>
      <w:r w:rsidR="000435AA" w:rsidRPr="002314D7">
        <w:rPr>
          <w:rFonts w:ascii="Book Antiqua" w:hAnsi="Book Antiqua"/>
          <w:lang w:val="en-GB"/>
        </w:rPr>
        <w:t xml:space="preserve">s of age </w:t>
      </w:r>
      <w:r w:rsidR="00884056" w:rsidRPr="002314D7">
        <w:rPr>
          <w:rFonts w:ascii="Book Antiqua" w:hAnsi="Book Antiqua"/>
          <w:lang w:val="en-GB"/>
        </w:rPr>
        <w:t>was 28%</w:t>
      </w:r>
      <w:r w:rsidR="00CF1A92" w:rsidRPr="002314D7">
        <w:rPr>
          <w:rFonts w:ascii="Book Antiqua" w:hAnsi="Book Antiqua"/>
          <w:vertAlign w:val="superscript"/>
          <w:lang w:val="en-GB"/>
        </w:rPr>
        <w:t>[3]</w:t>
      </w:r>
      <w:r w:rsidR="00884056" w:rsidRPr="002314D7">
        <w:rPr>
          <w:rFonts w:ascii="Book Antiqua" w:hAnsi="Book Antiqua"/>
          <w:lang w:val="en-GB"/>
        </w:rPr>
        <w:t>.</w:t>
      </w:r>
      <w:r w:rsidR="00A85BFF" w:rsidRPr="002314D7">
        <w:rPr>
          <w:rFonts w:ascii="Book Antiqua" w:hAnsi="Book Antiqua"/>
          <w:lang w:val="en-GB"/>
        </w:rPr>
        <w:t xml:space="preserve"> </w:t>
      </w:r>
    </w:p>
    <w:p w14:paraId="3DE8BC04" w14:textId="53036849" w:rsidR="00EC3CCA" w:rsidRPr="002314D7" w:rsidRDefault="00934045" w:rsidP="002314D7">
      <w:pPr>
        <w:autoSpaceDE w:val="0"/>
        <w:autoSpaceDN w:val="0"/>
        <w:adjustRightInd w:val="0"/>
        <w:spacing w:line="360" w:lineRule="auto"/>
        <w:ind w:firstLineChars="100" w:firstLine="240"/>
        <w:jc w:val="both"/>
        <w:rPr>
          <w:rFonts w:ascii="Book Antiqua" w:hAnsi="Book Antiqua"/>
          <w:lang w:val="en-US"/>
        </w:rPr>
      </w:pPr>
      <w:r w:rsidRPr="002314D7">
        <w:rPr>
          <w:rFonts w:ascii="Book Antiqua" w:hAnsi="Book Antiqua"/>
          <w:lang w:val="en-GB"/>
        </w:rPr>
        <w:t xml:space="preserve">There is </w:t>
      </w:r>
      <w:r w:rsidR="00D862AC" w:rsidRPr="002314D7">
        <w:rPr>
          <w:rFonts w:ascii="Book Antiqua" w:hAnsi="Book Antiqua"/>
          <w:lang w:val="en-GB"/>
        </w:rPr>
        <w:t xml:space="preserve">a lack of agreement regarding the optimal treatment of odontoid fractures in the elderly. The aim of treatment is to stabilize the fracture to prevent neurological damage and allow early and safe mobilization. </w:t>
      </w:r>
      <w:r w:rsidR="00E63218" w:rsidRPr="002314D7">
        <w:rPr>
          <w:rFonts w:ascii="Book Antiqua" w:hAnsi="Book Antiqua"/>
          <w:lang w:val="en-GB"/>
        </w:rPr>
        <w:t>T</w:t>
      </w:r>
      <w:r w:rsidR="00F10FE3" w:rsidRPr="002314D7">
        <w:rPr>
          <w:rFonts w:ascii="Book Antiqua" w:hAnsi="Book Antiqua"/>
          <w:lang w:val="en-GB"/>
        </w:rPr>
        <w:t xml:space="preserve">reatment </w:t>
      </w:r>
      <w:r w:rsidR="00E63218" w:rsidRPr="002314D7">
        <w:rPr>
          <w:rFonts w:ascii="Book Antiqua" w:hAnsi="Book Antiqua"/>
          <w:lang w:val="en-GB"/>
        </w:rPr>
        <w:t xml:space="preserve">options include conservative management </w:t>
      </w:r>
      <w:r w:rsidR="0066440C" w:rsidRPr="002314D7">
        <w:rPr>
          <w:rFonts w:ascii="Book Antiqua" w:hAnsi="Book Antiqua"/>
          <w:lang w:val="en-GB"/>
        </w:rPr>
        <w:t>(</w:t>
      </w:r>
      <w:r w:rsidR="00E63218" w:rsidRPr="002314D7">
        <w:rPr>
          <w:rFonts w:ascii="Book Antiqua" w:hAnsi="Book Antiqua"/>
          <w:i/>
          <w:lang w:val="en-GB"/>
        </w:rPr>
        <w:t>i.e.</w:t>
      </w:r>
      <w:r w:rsidR="002314D7">
        <w:rPr>
          <w:rFonts w:ascii="Book Antiqua" w:eastAsia="宋体" w:hAnsi="Book Antiqua" w:hint="eastAsia"/>
          <w:i/>
          <w:lang w:val="en-GB" w:eastAsia="zh-CN"/>
        </w:rPr>
        <w:t>,</w:t>
      </w:r>
      <w:r w:rsidR="00E63218" w:rsidRPr="002314D7">
        <w:rPr>
          <w:rFonts w:ascii="Book Antiqua" w:hAnsi="Book Antiqua"/>
          <w:lang w:val="en-GB"/>
        </w:rPr>
        <w:t xml:space="preserve"> hard collar and Halo vest </w:t>
      </w:r>
      <w:r w:rsidR="00FC3ADD" w:rsidRPr="002314D7">
        <w:rPr>
          <w:rFonts w:ascii="Book Antiqua" w:hAnsi="Book Antiqua"/>
          <w:lang w:val="en-US"/>
        </w:rPr>
        <w:t>immobiliz</w:t>
      </w:r>
      <w:r w:rsidR="0066440C" w:rsidRPr="002314D7">
        <w:rPr>
          <w:rFonts w:ascii="Book Antiqua" w:hAnsi="Book Antiqua"/>
          <w:lang w:val="en-US"/>
        </w:rPr>
        <w:t>ation</w:t>
      </w:r>
      <w:r w:rsidR="00E63218" w:rsidRPr="002314D7">
        <w:rPr>
          <w:rFonts w:ascii="Book Antiqua" w:hAnsi="Book Antiqua"/>
          <w:lang w:val="en-US"/>
        </w:rPr>
        <w:t xml:space="preserve">) or </w:t>
      </w:r>
      <w:r w:rsidR="00D862AC" w:rsidRPr="002314D7">
        <w:rPr>
          <w:rFonts w:ascii="Book Antiqua" w:hAnsi="Book Antiqua"/>
          <w:lang w:val="en-US"/>
        </w:rPr>
        <w:t>surgical fixation</w:t>
      </w:r>
      <w:r w:rsidR="00E63218" w:rsidRPr="002314D7">
        <w:rPr>
          <w:rFonts w:ascii="Book Antiqua" w:hAnsi="Book Antiqua"/>
          <w:lang w:val="en-US"/>
        </w:rPr>
        <w:t xml:space="preserve">. </w:t>
      </w:r>
      <w:r w:rsidR="00D862AC" w:rsidRPr="002314D7">
        <w:rPr>
          <w:rFonts w:ascii="Book Antiqua" w:hAnsi="Book Antiqua"/>
          <w:lang w:val="en-US"/>
        </w:rPr>
        <w:t xml:space="preserve">Surgery provides the advantage of </w:t>
      </w:r>
      <w:r w:rsidR="00EC3CCA" w:rsidRPr="002314D7">
        <w:rPr>
          <w:rFonts w:ascii="Book Antiqua" w:hAnsi="Book Antiqua"/>
          <w:lang w:val="en-US"/>
        </w:rPr>
        <w:t xml:space="preserve">early mobilization and higher fusion rates. However, it is also associated with high complication rates and perioperative </w:t>
      </w:r>
      <w:proofErr w:type="gramStart"/>
      <w:r w:rsidR="00EC3CCA" w:rsidRPr="002314D7">
        <w:rPr>
          <w:rFonts w:ascii="Book Antiqua" w:hAnsi="Book Antiqua"/>
          <w:lang w:val="en-US"/>
        </w:rPr>
        <w:t>morbidity</w:t>
      </w:r>
      <w:r w:rsidR="00BA6C94" w:rsidRPr="002314D7">
        <w:rPr>
          <w:rFonts w:ascii="Book Antiqua" w:hAnsi="Book Antiqua"/>
          <w:vertAlign w:val="superscript"/>
          <w:lang w:val="en-US"/>
        </w:rPr>
        <w:t>[</w:t>
      </w:r>
      <w:proofErr w:type="gramEnd"/>
      <w:r w:rsidR="00BA6C94" w:rsidRPr="002314D7">
        <w:rPr>
          <w:rFonts w:ascii="Book Antiqua" w:hAnsi="Book Antiqua"/>
          <w:vertAlign w:val="superscript"/>
          <w:lang w:val="en-US"/>
        </w:rPr>
        <w:t>4]</w:t>
      </w:r>
      <w:r w:rsidR="00EC3CCA" w:rsidRPr="002314D7">
        <w:rPr>
          <w:rFonts w:ascii="Book Antiqua" w:hAnsi="Book Antiqua"/>
          <w:lang w:val="en-US"/>
        </w:rPr>
        <w:t xml:space="preserve">. Conservative management is </w:t>
      </w:r>
      <w:r w:rsidR="00410C21" w:rsidRPr="002314D7">
        <w:rPr>
          <w:rFonts w:ascii="Book Antiqua" w:hAnsi="Book Antiqua"/>
          <w:lang w:val="en-US"/>
        </w:rPr>
        <w:t xml:space="preserve">a </w:t>
      </w:r>
      <w:r w:rsidR="00EC3CCA" w:rsidRPr="002314D7">
        <w:rPr>
          <w:rFonts w:ascii="Book Antiqua" w:hAnsi="Book Antiqua"/>
          <w:lang w:val="en-US"/>
        </w:rPr>
        <w:t>safe</w:t>
      </w:r>
      <w:r w:rsidR="00410C21" w:rsidRPr="002314D7">
        <w:rPr>
          <w:rFonts w:ascii="Book Antiqua" w:hAnsi="Book Antiqua"/>
          <w:lang w:val="en-US"/>
        </w:rPr>
        <w:t>r option</w:t>
      </w:r>
      <w:r w:rsidR="00EC3CCA" w:rsidRPr="002314D7">
        <w:rPr>
          <w:rFonts w:ascii="Book Antiqua" w:hAnsi="Book Antiqua"/>
          <w:lang w:val="en-US"/>
        </w:rPr>
        <w:t xml:space="preserve"> but </w:t>
      </w:r>
      <w:r w:rsidR="00410C21" w:rsidRPr="002314D7">
        <w:rPr>
          <w:rFonts w:ascii="Book Antiqua" w:hAnsi="Book Antiqua"/>
          <w:lang w:val="en-US"/>
        </w:rPr>
        <w:t xml:space="preserve">is </w:t>
      </w:r>
      <w:r w:rsidR="00EC3CCA" w:rsidRPr="002314D7">
        <w:rPr>
          <w:rFonts w:ascii="Book Antiqua" w:hAnsi="Book Antiqua"/>
          <w:lang w:val="en-US"/>
        </w:rPr>
        <w:t>associated with higher risk of d</w:t>
      </w:r>
      <w:r w:rsidR="00E63218" w:rsidRPr="002314D7">
        <w:rPr>
          <w:rFonts w:ascii="Book Antiqua" w:hAnsi="Book Antiqua"/>
          <w:lang w:val="en-US"/>
        </w:rPr>
        <w:t>elayed union or non-union</w:t>
      </w:r>
      <w:r w:rsidR="002336BF" w:rsidRPr="002314D7">
        <w:rPr>
          <w:rFonts w:ascii="Book Antiqua" w:hAnsi="Book Antiqua"/>
          <w:lang w:val="en-US"/>
        </w:rPr>
        <w:t xml:space="preserve"> </w:t>
      </w:r>
      <w:r w:rsidR="009663C1" w:rsidRPr="002314D7">
        <w:rPr>
          <w:rFonts w:ascii="Book Antiqua" w:hAnsi="Book Antiqua"/>
          <w:lang w:val="en-US"/>
        </w:rPr>
        <w:t xml:space="preserve">(77%) </w:t>
      </w:r>
      <w:r w:rsidR="00E63218" w:rsidRPr="002314D7">
        <w:rPr>
          <w:rFonts w:ascii="Book Antiqua" w:hAnsi="Book Antiqua"/>
          <w:lang w:val="en-US"/>
        </w:rPr>
        <w:t>and</w:t>
      </w:r>
      <w:r w:rsidR="009663C1" w:rsidRPr="002314D7">
        <w:rPr>
          <w:rFonts w:ascii="Book Antiqua" w:hAnsi="Book Antiqua"/>
          <w:lang w:val="en-US"/>
        </w:rPr>
        <w:t xml:space="preserve"> </w:t>
      </w:r>
      <w:r w:rsidR="00E63218" w:rsidRPr="002314D7">
        <w:rPr>
          <w:rFonts w:ascii="Book Antiqua" w:hAnsi="Book Antiqua"/>
          <w:lang w:val="en-US"/>
        </w:rPr>
        <w:t xml:space="preserve">increased morbidity due to prolonged </w:t>
      </w:r>
      <w:proofErr w:type="gramStart"/>
      <w:r w:rsidR="00E63218" w:rsidRPr="002314D7">
        <w:rPr>
          <w:rFonts w:ascii="Book Antiqua" w:hAnsi="Book Antiqua"/>
          <w:lang w:val="en-US"/>
        </w:rPr>
        <w:t>immobilization</w:t>
      </w:r>
      <w:r w:rsidR="00CF1A92" w:rsidRPr="002314D7">
        <w:rPr>
          <w:rFonts w:ascii="Book Antiqua" w:hAnsi="Book Antiqua"/>
          <w:vertAlign w:val="superscript"/>
          <w:lang w:val="en-GB"/>
        </w:rPr>
        <w:t>[</w:t>
      </w:r>
      <w:proofErr w:type="gramEnd"/>
      <w:r w:rsidR="00BA6C94" w:rsidRPr="002314D7">
        <w:rPr>
          <w:rFonts w:ascii="Book Antiqua" w:hAnsi="Book Antiqua"/>
          <w:vertAlign w:val="superscript"/>
          <w:lang w:val="en-GB"/>
        </w:rPr>
        <w:t>5</w:t>
      </w:r>
      <w:r w:rsidR="00072D16" w:rsidRPr="002314D7">
        <w:rPr>
          <w:rFonts w:ascii="Book Antiqua" w:hAnsi="Book Antiqua"/>
          <w:vertAlign w:val="superscript"/>
          <w:lang w:val="en-GB"/>
        </w:rPr>
        <w:t>]</w:t>
      </w:r>
      <w:r w:rsidR="00E63218" w:rsidRPr="002314D7">
        <w:rPr>
          <w:rFonts w:ascii="Book Antiqua" w:hAnsi="Book Antiqua"/>
          <w:lang w:val="en-US"/>
        </w:rPr>
        <w:t>.</w:t>
      </w:r>
    </w:p>
    <w:p w14:paraId="1F41412E" w14:textId="7055261E" w:rsidR="007A28CC" w:rsidRDefault="00B33D60" w:rsidP="002314D7">
      <w:pPr>
        <w:autoSpaceDE w:val="0"/>
        <w:autoSpaceDN w:val="0"/>
        <w:adjustRightInd w:val="0"/>
        <w:spacing w:line="360" w:lineRule="auto"/>
        <w:ind w:firstLineChars="100" w:firstLine="240"/>
        <w:jc w:val="both"/>
        <w:rPr>
          <w:rFonts w:ascii="Book Antiqua" w:eastAsia="宋体" w:hAnsi="Book Antiqua"/>
          <w:lang w:val="en-US" w:eastAsia="zh-CN"/>
        </w:rPr>
      </w:pPr>
      <w:r w:rsidRPr="002314D7">
        <w:rPr>
          <w:rFonts w:ascii="Book Antiqua" w:hAnsi="Book Antiqua"/>
          <w:lang w:val="en-US"/>
        </w:rPr>
        <w:t>F</w:t>
      </w:r>
      <w:r w:rsidR="00EC3CCA" w:rsidRPr="002314D7">
        <w:rPr>
          <w:rFonts w:ascii="Book Antiqua" w:hAnsi="Book Antiqua"/>
          <w:lang w:val="en-US"/>
        </w:rPr>
        <w:t>actors determining the poor healing potential of odontoid fractures in the elderly are poorly understood.</w:t>
      </w:r>
      <w:r w:rsidR="000435AA" w:rsidRPr="002314D7">
        <w:rPr>
          <w:rFonts w:ascii="Book Antiqua" w:hAnsi="Book Antiqua"/>
          <w:lang w:val="en-US"/>
        </w:rPr>
        <w:t xml:space="preserve"> Known factors associated with </w:t>
      </w:r>
      <w:r w:rsidR="006129FD" w:rsidRPr="002314D7">
        <w:rPr>
          <w:rFonts w:ascii="Book Antiqua" w:hAnsi="Book Antiqua"/>
          <w:lang w:val="en-US"/>
        </w:rPr>
        <w:t xml:space="preserve">higher risk of </w:t>
      </w:r>
      <w:r w:rsidR="003037ED" w:rsidRPr="002314D7">
        <w:rPr>
          <w:rFonts w:ascii="Book Antiqua" w:hAnsi="Book Antiqua"/>
          <w:lang w:val="en-US"/>
        </w:rPr>
        <w:t>nonunion include age &gt;</w:t>
      </w:r>
      <w:r w:rsidR="002314D7">
        <w:rPr>
          <w:rFonts w:ascii="Book Antiqua" w:eastAsia="宋体" w:hAnsi="Book Antiqua" w:hint="eastAsia"/>
          <w:lang w:val="en-US" w:eastAsia="zh-CN"/>
        </w:rPr>
        <w:t xml:space="preserve"> </w:t>
      </w:r>
      <w:r w:rsidR="000435AA" w:rsidRPr="002314D7">
        <w:rPr>
          <w:rFonts w:ascii="Book Antiqua" w:hAnsi="Book Antiqua"/>
          <w:lang w:val="en-US"/>
        </w:rPr>
        <w:t xml:space="preserve">50, displacement greater than 6 mm, posterior displacement, angulation of the fragments, and </w:t>
      </w:r>
      <w:proofErr w:type="gramStart"/>
      <w:r w:rsidR="000435AA" w:rsidRPr="002314D7">
        <w:rPr>
          <w:rFonts w:ascii="Book Antiqua" w:hAnsi="Book Antiqua"/>
          <w:lang w:val="en-US"/>
        </w:rPr>
        <w:t>smoking</w:t>
      </w:r>
      <w:r w:rsidR="00BA6C94" w:rsidRPr="002314D7">
        <w:rPr>
          <w:rFonts w:ascii="Book Antiqua" w:hAnsi="Book Antiqua"/>
          <w:vertAlign w:val="superscript"/>
          <w:lang w:val="en-US"/>
        </w:rPr>
        <w:t>[</w:t>
      </w:r>
      <w:proofErr w:type="gramEnd"/>
      <w:r w:rsidR="00BA6C94" w:rsidRPr="002314D7">
        <w:rPr>
          <w:rFonts w:ascii="Book Antiqua" w:hAnsi="Book Antiqua"/>
          <w:vertAlign w:val="superscript"/>
          <w:lang w:val="en-US"/>
        </w:rPr>
        <w:t>6,7]</w:t>
      </w:r>
      <w:r w:rsidR="000435AA" w:rsidRPr="002314D7">
        <w:rPr>
          <w:rFonts w:ascii="Book Antiqua" w:hAnsi="Book Antiqua"/>
          <w:lang w:val="en-US"/>
        </w:rPr>
        <w:t>. The role of segmental</w:t>
      </w:r>
      <w:r w:rsidR="00EC3CCA" w:rsidRPr="002314D7">
        <w:rPr>
          <w:rFonts w:ascii="Book Antiqua" w:hAnsi="Book Antiqua"/>
          <w:lang w:val="en-US"/>
        </w:rPr>
        <w:t xml:space="preserve"> </w:t>
      </w:r>
      <w:r w:rsidRPr="002314D7">
        <w:rPr>
          <w:rFonts w:ascii="Book Antiqua" w:hAnsi="Book Antiqua"/>
          <w:lang w:val="en-US"/>
        </w:rPr>
        <w:t>osteoporosis a</w:t>
      </w:r>
      <w:r w:rsidR="000435AA" w:rsidRPr="002314D7">
        <w:rPr>
          <w:rFonts w:ascii="Book Antiqua" w:hAnsi="Book Antiqua"/>
          <w:lang w:val="en-US"/>
        </w:rPr>
        <w:t>nd</w:t>
      </w:r>
      <w:r w:rsidRPr="002314D7">
        <w:rPr>
          <w:rFonts w:ascii="Book Antiqua" w:hAnsi="Book Antiqua"/>
          <w:lang w:val="en-US"/>
        </w:rPr>
        <w:t xml:space="preserve"> poor osteoblastic response is</w:t>
      </w:r>
      <w:r w:rsidR="00EC3CCA" w:rsidRPr="002314D7">
        <w:rPr>
          <w:rFonts w:ascii="Book Antiqua" w:hAnsi="Book Antiqua"/>
          <w:lang w:val="en-US"/>
        </w:rPr>
        <w:t xml:space="preserve"> </w:t>
      </w:r>
      <w:r w:rsidR="000435AA" w:rsidRPr="002314D7">
        <w:rPr>
          <w:rFonts w:ascii="Book Antiqua" w:hAnsi="Book Antiqua"/>
          <w:lang w:val="en-US"/>
        </w:rPr>
        <w:t xml:space="preserve">less clearly defined but is commonly perceived as a potentially important factor in determining facture healing potential. </w:t>
      </w:r>
      <w:proofErr w:type="spellStart"/>
      <w:r w:rsidRPr="002314D7">
        <w:rPr>
          <w:rFonts w:ascii="Book Antiqua" w:hAnsi="Book Antiqua"/>
          <w:lang w:val="en-US"/>
        </w:rPr>
        <w:t>Teriparatide</w:t>
      </w:r>
      <w:proofErr w:type="spellEnd"/>
      <w:r w:rsidRPr="002314D7">
        <w:rPr>
          <w:rFonts w:ascii="Book Antiqua" w:hAnsi="Book Antiqua"/>
          <w:lang w:val="en-US"/>
        </w:rPr>
        <w:t xml:space="preserve"> (</w:t>
      </w:r>
      <w:r w:rsidRPr="002314D7">
        <w:rPr>
          <w:rFonts w:ascii="Book Antiqua" w:hAnsi="Book Antiqua"/>
          <w:i/>
          <w:lang w:val="en-US"/>
        </w:rPr>
        <w:t>i.e.</w:t>
      </w:r>
      <w:r w:rsidR="002314D7">
        <w:rPr>
          <w:rFonts w:ascii="Book Antiqua" w:eastAsia="宋体" w:hAnsi="Book Antiqua" w:hint="eastAsia"/>
          <w:i/>
          <w:lang w:val="en-US" w:eastAsia="zh-CN"/>
        </w:rPr>
        <w:t>,</w:t>
      </w:r>
      <w:r w:rsidRPr="002314D7">
        <w:rPr>
          <w:rFonts w:ascii="Book Antiqua" w:hAnsi="Book Antiqua"/>
          <w:lang w:val="en-US"/>
        </w:rPr>
        <w:t xml:space="preserve"> </w:t>
      </w:r>
      <w:r w:rsidR="00E63218" w:rsidRPr="002314D7">
        <w:rPr>
          <w:rFonts w:ascii="Book Antiqua" w:hAnsi="Book Antiqua"/>
          <w:lang w:val="en-US"/>
        </w:rPr>
        <w:t>rhPTH1-34</w:t>
      </w:r>
      <w:r w:rsidRPr="002314D7">
        <w:rPr>
          <w:rFonts w:ascii="Book Antiqua" w:hAnsi="Book Antiqua"/>
          <w:lang w:val="en-US"/>
        </w:rPr>
        <w:t xml:space="preserve">) </w:t>
      </w:r>
      <w:r w:rsidR="00E63218" w:rsidRPr="002314D7">
        <w:rPr>
          <w:rFonts w:ascii="Book Antiqua" w:hAnsi="Book Antiqua"/>
          <w:lang w:val="en-US"/>
        </w:rPr>
        <w:t>is the recombinant form of the biologically active component of the human parathyroid hormone</w:t>
      </w:r>
      <w:r w:rsidR="00EC3CCA" w:rsidRPr="002314D7">
        <w:rPr>
          <w:rFonts w:ascii="Book Antiqua" w:hAnsi="Book Antiqua"/>
          <w:lang w:val="en-US"/>
        </w:rPr>
        <w:t>. It is a novel anabolic drug t</w:t>
      </w:r>
      <w:r w:rsidR="00272028" w:rsidRPr="002314D7">
        <w:rPr>
          <w:rFonts w:ascii="Book Antiqua" w:hAnsi="Book Antiqua"/>
          <w:lang w:val="en-US"/>
        </w:rPr>
        <w:t>herapy</w:t>
      </w:r>
      <w:r w:rsidR="00EC3CCA" w:rsidRPr="002314D7">
        <w:rPr>
          <w:rFonts w:ascii="Book Antiqua" w:hAnsi="Book Antiqua"/>
          <w:lang w:val="en-US"/>
        </w:rPr>
        <w:t xml:space="preserve"> for osteoporosis which has also been shown to stimulate osteoblasts and enhance fracture healing </w:t>
      </w:r>
      <w:r w:rsidR="00EC3CCA" w:rsidRPr="002314D7">
        <w:rPr>
          <w:rFonts w:ascii="Book Antiqua" w:hAnsi="Book Antiqua"/>
          <w:i/>
          <w:lang w:val="en-US"/>
        </w:rPr>
        <w:t>in vivo</w:t>
      </w:r>
      <w:r w:rsidR="00EC3CCA" w:rsidRPr="002314D7">
        <w:rPr>
          <w:rFonts w:ascii="Book Antiqua" w:hAnsi="Book Antiqua"/>
          <w:lang w:val="en-US"/>
        </w:rPr>
        <w:t xml:space="preserve">. </w:t>
      </w:r>
      <w:r w:rsidR="00E63218" w:rsidRPr="002314D7">
        <w:rPr>
          <w:rFonts w:ascii="Book Antiqua" w:hAnsi="Book Antiqua"/>
          <w:lang w:val="en-US"/>
        </w:rPr>
        <w:t xml:space="preserve">The aim of this study is to report our experience with the use of rhPTH1-34 in the treatment of a non-union </w:t>
      </w:r>
      <w:r w:rsidR="00491117" w:rsidRPr="002314D7">
        <w:rPr>
          <w:rFonts w:ascii="Book Antiqua" w:hAnsi="Book Antiqua"/>
          <w:lang w:val="en-US"/>
        </w:rPr>
        <w:t xml:space="preserve">type II </w:t>
      </w:r>
      <w:r w:rsidR="00E63218" w:rsidRPr="002314D7">
        <w:rPr>
          <w:rFonts w:ascii="Book Antiqua" w:hAnsi="Book Antiqua"/>
          <w:lang w:val="en-US"/>
        </w:rPr>
        <w:t>dens fracture</w:t>
      </w:r>
      <w:r w:rsidR="006129FD" w:rsidRPr="002314D7">
        <w:rPr>
          <w:rFonts w:ascii="Book Antiqua" w:hAnsi="Book Antiqua"/>
          <w:lang w:val="en-US"/>
        </w:rPr>
        <w:t xml:space="preserve"> in an elderly patient</w:t>
      </w:r>
      <w:r w:rsidR="00E63218" w:rsidRPr="002314D7">
        <w:rPr>
          <w:rFonts w:ascii="Book Antiqua" w:hAnsi="Book Antiqua"/>
          <w:lang w:val="en-US"/>
        </w:rPr>
        <w:t>.</w:t>
      </w:r>
    </w:p>
    <w:p w14:paraId="0DA44370" w14:textId="77777777" w:rsidR="002314D7" w:rsidRDefault="002314D7" w:rsidP="002314D7">
      <w:pPr>
        <w:autoSpaceDE w:val="0"/>
        <w:autoSpaceDN w:val="0"/>
        <w:adjustRightInd w:val="0"/>
        <w:spacing w:line="360" w:lineRule="auto"/>
        <w:ind w:firstLineChars="100" w:firstLine="240"/>
        <w:jc w:val="both"/>
        <w:rPr>
          <w:rFonts w:ascii="Book Antiqua" w:eastAsia="宋体" w:hAnsi="Book Antiqua"/>
          <w:lang w:val="en-US" w:eastAsia="zh-CN"/>
        </w:rPr>
      </w:pPr>
    </w:p>
    <w:p w14:paraId="13CC9824" w14:textId="2C0C563D" w:rsidR="006D236F" w:rsidRPr="002314D7" w:rsidRDefault="00E5559C" w:rsidP="002314D7">
      <w:pPr>
        <w:spacing w:line="360" w:lineRule="auto"/>
        <w:jc w:val="both"/>
        <w:rPr>
          <w:rFonts w:ascii="Book Antiqua" w:eastAsia="宋体" w:hAnsi="Book Antiqua"/>
          <w:b/>
          <w:lang w:val="en-GB" w:eastAsia="zh-CN"/>
        </w:rPr>
      </w:pPr>
      <w:r w:rsidRPr="002314D7">
        <w:rPr>
          <w:rFonts w:ascii="Book Antiqua" w:hAnsi="Book Antiqua"/>
          <w:b/>
          <w:lang w:val="en-GB"/>
        </w:rPr>
        <w:t>CASE REPORT</w:t>
      </w:r>
    </w:p>
    <w:p w14:paraId="2AF56263" w14:textId="77777777" w:rsidR="006D236F" w:rsidRPr="002314D7" w:rsidRDefault="006D236F" w:rsidP="002314D7">
      <w:pPr>
        <w:spacing w:line="360" w:lineRule="auto"/>
        <w:jc w:val="both"/>
        <w:rPr>
          <w:rFonts w:ascii="Book Antiqua" w:hAnsi="Book Antiqua"/>
          <w:lang w:val="en-GB"/>
        </w:rPr>
      </w:pPr>
      <w:r w:rsidRPr="002314D7">
        <w:rPr>
          <w:rFonts w:ascii="Book Antiqua" w:hAnsi="Book Antiqua"/>
          <w:lang w:val="en-GB"/>
        </w:rPr>
        <w:lastRenderedPageBreak/>
        <w:t xml:space="preserve">A 73-year-old woman was transferred to our emergency department </w:t>
      </w:r>
      <w:r w:rsidR="00FA7EC0" w:rsidRPr="002314D7">
        <w:rPr>
          <w:rFonts w:ascii="Book Antiqua" w:hAnsi="Book Antiqua"/>
          <w:lang w:val="en-GB"/>
        </w:rPr>
        <w:t xml:space="preserve">following a road traffic accident. The patient was </w:t>
      </w:r>
      <w:r w:rsidR="00092CCA" w:rsidRPr="002314D7">
        <w:rPr>
          <w:rFonts w:ascii="Book Antiqua" w:hAnsi="Book Antiqua"/>
          <w:lang w:val="en-GB"/>
        </w:rPr>
        <w:t>a restrained passenger of a car</w:t>
      </w:r>
      <w:r w:rsidRPr="002314D7">
        <w:rPr>
          <w:rFonts w:ascii="Book Antiqua" w:hAnsi="Book Antiqua"/>
          <w:lang w:val="en-GB"/>
        </w:rPr>
        <w:t>, t</w:t>
      </w:r>
      <w:r w:rsidR="00FA7EC0" w:rsidRPr="002314D7">
        <w:rPr>
          <w:rFonts w:ascii="Book Antiqua" w:hAnsi="Book Antiqua"/>
          <w:lang w:val="en-GB"/>
        </w:rPr>
        <w:t xml:space="preserve">he driver lost </w:t>
      </w:r>
      <w:r w:rsidR="003D09E2" w:rsidRPr="002314D7">
        <w:rPr>
          <w:rFonts w:ascii="Book Antiqua" w:hAnsi="Book Antiqua"/>
          <w:lang w:val="en-GB"/>
        </w:rPr>
        <w:t xml:space="preserve">the </w:t>
      </w:r>
      <w:r w:rsidR="00FA7EC0" w:rsidRPr="002314D7">
        <w:rPr>
          <w:rFonts w:ascii="Book Antiqua" w:hAnsi="Book Antiqua"/>
          <w:lang w:val="en-GB"/>
        </w:rPr>
        <w:t xml:space="preserve">control of the vehicle and the car </w:t>
      </w:r>
      <w:r w:rsidR="003D09E2" w:rsidRPr="002314D7">
        <w:rPr>
          <w:rFonts w:ascii="Book Antiqua" w:hAnsi="Book Antiqua"/>
          <w:lang w:val="en-GB"/>
        </w:rPr>
        <w:t>fell</w:t>
      </w:r>
      <w:r w:rsidR="00FA7EC0" w:rsidRPr="002314D7">
        <w:rPr>
          <w:rFonts w:ascii="Book Antiqua" w:hAnsi="Book Antiqua"/>
          <w:lang w:val="en-GB"/>
        </w:rPr>
        <w:t xml:space="preserve"> into a ditch</w:t>
      </w:r>
      <w:r w:rsidR="003D09E2" w:rsidRPr="002314D7">
        <w:rPr>
          <w:rFonts w:ascii="Book Antiqua" w:hAnsi="Book Antiqua"/>
          <w:lang w:val="en-GB"/>
        </w:rPr>
        <w:t xml:space="preserve"> at the side of the road</w:t>
      </w:r>
      <w:r w:rsidR="00FA7EC0" w:rsidRPr="002314D7">
        <w:rPr>
          <w:rFonts w:ascii="Book Antiqua" w:hAnsi="Book Antiqua"/>
          <w:lang w:val="en-GB"/>
        </w:rPr>
        <w:t>.</w:t>
      </w:r>
      <w:r w:rsidR="003D09E2" w:rsidRPr="002314D7">
        <w:rPr>
          <w:rFonts w:ascii="Book Antiqua" w:hAnsi="Book Antiqua"/>
          <w:lang w:val="en-GB"/>
        </w:rPr>
        <w:t xml:space="preserve"> The patient lost consciousness at the impact but was found alert and oriented at the time of the arrival of the ambulance. </w:t>
      </w:r>
      <w:r w:rsidRPr="002314D7">
        <w:rPr>
          <w:rFonts w:ascii="Book Antiqua" w:hAnsi="Book Antiqua"/>
          <w:lang w:val="en-GB"/>
        </w:rPr>
        <w:t>Patient observations</w:t>
      </w:r>
      <w:r w:rsidR="003D09E2" w:rsidRPr="002314D7">
        <w:rPr>
          <w:rFonts w:ascii="Book Antiqua" w:hAnsi="Book Antiqua"/>
          <w:lang w:val="en-GB"/>
        </w:rPr>
        <w:t xml:space="preserve"> were stable and there were no signs of other bone injuries. Patient had no neurological deficits and cranial nerves were intact. Past medical history of the patient included</w:t>
      </w:r>
      <w:r w:rsidR="00092CCA" w:rsidRPr="002314D7">
        <w:rPr>
          <w:rFonts w:ascii="Book Antiqua" w:hAnsi="Book Antiqua"/>
          <w:lang w:val="en-GB"/>
        </w:rPr>
        <w:t xml:space="preserve"> acute glaucoma </w:t>
      </w:r>
      <w:r w:rsidRPr="002314D7">
        <w:rPr>
          <w:rFonts w:ascii="Book Antiqua" w:hAnsi="Book Antiqua"/>
          <w:lang w:val="en-GB"/>
        </w:rPr>
        <w:t>and visual impairment.</w:t>
      </w:r>
    </w:p>
    <w:p w14:paraId="22CC4A7B" w14:textId="4C9AC487" w:rsidR="00A95795" w:rsidRPr="002314D7" w:rsidRDefault="003D09E2" w:rsidP="007224BF">
      <w:pPr>
        <w:spacing w:line="360" w:lineRule="auto"/>
        <w:ind w:firstLineChars="100" w:firstLine="240"/>
        <w:jc w:val="both"/>
        <w:rPr>
          <w:rFonts w:ascii="Book Antiqua" w:hAnsi="Book Antiqua"/>
          <w:lang w:val="en-GB"/>
        </w:rPr>
      </w:pPr>
      <w:r w:rsidRPr="002314D7">
        <w:rPr>
          <w:rFonts w:ascii="Book Antiqua" w:hAnsi="Book Antiqua"/>
          <w:lang w:val="en-GB"/>
        </w:rPr>
        <w:t>A</w:t>
      </w:r>
      <w:r w:rsidR="00335C9A" w:rsidRPr="002314D7">
        <w:rPr>
          <w:rFonts w:ascii="Book Antiqua" w:hAnsi="Book Antiqua"/>
          <w:lang w:val="en-GB"/>
        </w:rPr>
        <w:t xml:space="preserve"> routine trauma series CT-</w:t>
      </w:r>
      <w:r w:rsidRPr="002314D7">
        <w:rPr>
          <w:rFonts w:ascii="Book Antiqua" w:hAnsi="Book Antiqua"/>
          <w:lang w:val="en-GB"/>
        </w:rPr>
        <w:t xml:space="preserve">scan was performed </w:t>
      </w:r>
      <w:r w:rsidR="006307BA" w:rsidRPr="002314D7">
        <w:rPr>
          <w:rFonts w:ascii="Book Antiqua" w:hAnsi="Book Antiqua"/>
          <w:lang w:val="en-GB"/>
        </w:rPr>
        <w:t xml:space="preserve">and </w:t>
      </w:r>
      <w:r w:rsidRPr="002314D7">
        <w:rPr>
          <w:rFonts w:ascii="Book Antiqua" w:hAnsi="Book Antiqua"/>
          <w:lang w:val="en-GB"/>
        </w:rPr>
        <w:t>showed a</w:t>
      </w:r>
      <w:r w:rsidR="00222D01" w:rsidRPr="002314D7">
        <w:rPr>
          <w:rFonts w:ascii="Book Antiqua" w:hAnsi="Book Antiqua"/>
          <w:lang w:val="en-GB"/>
        </w:rPr>
        <w:t xml:space="preserve"> </w:t>
      </w:r>
      <w:r w:rsidR="008425EC" w:rsidRPr="002314D7">
        <w:rPr>
          <w:rFonts w:ascii="Book Antiqua" w:hAnsi="Book Antiqua"/>
          <w:lang w:val="en-GB"/>
        </w:rPr>
        <w:t>type II odontoid fracture with anterior displacement</w:t>
      </w:r>
      <w:r w:rsidR="008729D2" w:rsidRPr="007224BF">
        <w:rPr>
          <w:rFonts w:ascii="Book Antiqua" w:hAnsi="Book Antiqua"/>
          <w:lang w:val="en-GB"/>
        </w:rPr>
        <w:t xml:space="preserve"> (Figure 1)</w:t>
      </w:r>
      <w:r w:rsidRPr="007224BF">
        <w:rPr>
          <w:rFonts w:ascii="Book Antiqua" w:hAnsi="Book Antiqua"/>
          <w:lang w:val="en-GB"/>
        </w:rPr>
        <w:t>.</w:t>
      </w:r>
      <w:r w:rsidRPr="002314D7">
        <w:rPr>
          <w:rFonts w:ascii="Book Antiqua" w:hAnsi="Book Antiqua"/>
          <w:lang w:val="en-GB"/>
        </w:rPr>
        <w:t xml:space="preserve"> </w:t>
      </w:r>
      <w:r w:rsidR="008425EC" w:rsidRPr="002314D7">
        <w:rPr>
          <w:rFonts w:ascii="Book Antiqua" w:hAnsi="Book Antiqua"/>
          <w:lang w:val="en-GB"/>
        </w:rPr>
        <w:t xml:space="preserve">Patient was referred to our spinal unit and, after </w:t>
      </w:r>
      <w:r w:rsidR="00A95795" w:rsidRPr="002314D7">
        <w:rPr>
          <w:rFonts w:ascii="Book Antiqua" w:hAnsi="Book Antiqua"/>
          <w:lang w:val="en-GB"/>
        </w:rPr>
        <w:t xml:space="preserve">appropriate </w:t>
      </w:r>
      <w:r w:rsidR="008425EC" w:rsidRPr="002314D7">
        <w:rPr>
          <w:rFonts w:ascii="Book Antiqua" w:hAnsi="Book Antiqua"/>
          <w:lang w:val="en-GB"/>
        </w:rPr>
        <w:t>counsell</w:t>
      </w:r>
      <w:r w:rsidR="00A95795" w:rsidRPr="002314D7">
        <w:rPr>
          <w:rFonts w:ascii="Book Antiqua" w:hAnsi="Book Antiqua"/>
          <w:lang w:val="en-GB"/>
        </w:rPr>
        <w:t>ing</w:t>
      </w:r>
      <w:r w:rsidR="008425EC" w:rsidRPr="002314D7">
        <w:rPr>
          <w:rFonts w:ascii="Book Antiqua" w:hAnsi="Book Antiqua"/>
          <w:lang w:val="en-GB"/>
        </w:rPr>
        <w:t xml:space="preserve">, </w:t>
      </w:r>
      <w:r w:rsidR="00A95795" w:rsidRPr="002314D7">
        <w:rPr>
          <w:rFonts w:ascii="Book Antiqua" w:hAnsi="Book Antiqua"/>
          <w:lang w:val="en-GB"/>
        </w:rPr>
        <w:t xml:space="preserve">elected </w:t>
      </w:r>
      <w:r w:rsidR="008425EC" w:rsidRPr="002314D7">
        <w:rPr>
          <w:rFonts w:ascii="Book Antiqua" w:hAnsi="Book Antiqua"/>
          <w:lang w:val="en-GB"/>
        </w:rPr>
        <w:t>a non-operative treatment</w:t>
      </w:r>
      <w:r w:rsidR="00A95795" w:rsidRPr="002314D7">
        <w:rPr>
          <w:rFonts w:ascii="Book Antiqua" w:hAnsi="Book Antiqua"/>
          <w:lang w:val="en-GB"/>
        </w:rPr>
        <w:t>.</w:t>
      </w:r>
      <w:r w:rsidRPr="002314D7">
        <w:rPr>
          <w:rFonts w:ascii="Book Antiqua" w:hAnsi="Book Antiqua"/>
          <w:lang w:val="en-GB"/>
        </w:rPr>
        <w:t xml:space="preserve"> </w:t>
      </w:r>
      <w:r w:rsidR="00230871" w:rsidRPr="002314D7">
        <w:rPr>
          <w:rFonts w:ascii="Book Antiqua" w:hAnsi="Book Antiqua"/>
          <w:lang w:val="en-GB"/>
        </w:rPr>
        <w:t>C</w:t>
      </w:r>
      <w:r w:rsidRPr="002314D7">
        <w:rPr>
          <w:rFonts w:ascii="Book Antiqua" w:hAnsi="Book Antiqua"/>
          <w:lang w:val="en-GB"/>
        </w:rPr>
        <w:t xml:space="preserve">ervical spine was stabilized with a Philadelphia collar and patient was discharged </w:t>
      </w:r>
      <w:r w:rsidR="008425EC" w:rsidRPr="002314D7">
        <w:rPr>
          <w:rFonts w:ascii="Book Antiqua" w:hAnsi="Book Antiqua"/>
          <w:lang w:val="en-GB"/>
        </w:rPr>
        <w:t>home</w:t>
      </w:r>
      <w:r w:rsidRPr="002314D7">
        <w:rPr>
          <w:rFonts w:ascii="Book Antiqua" w:hAnsi="Book Antiqua"/>
          <w:lang w:val="en-GB"/>
        </w:rPr>
        <w:t xml:space="preserve"> 3 d after the injury</w:t>
      </w:r>
      <w:r w:rsidR="008425EC" w:rsidRPr="002314D7">
        <w:rPr>
          <w:rFonts w:ascii="Book Antiqua" w:hAnsi="Book Antiqua"/>
          <w:lang w:val="en-GB"/>
        </w:rPr>
        <w:t>.</w:t>
      </w:r>
      <w:r w:rsidRPr="002314D7">
        <w:rPr>
          <w:rFonts w:ascii="Book Antiqua" w:hAnsi="Book Antiqua"/>
          <w:lang w:val="en-GB"/>
        </w:rPr>
        <w:t xml:space="preserve"> The first outpatient clinic a</w:t>
      </w:r>
      <w:r w:rsidR="007224BF">
        <w:rPr>
          <w:rFonts w:ascii="Book Antiqua" w:hAnsi="Book Antiqua"/>
          <w:lang w:val="en-GB"/>
        </w:rPr>
        <w:t xml:space="preserve">ppointment was booked at 2 </w:t>
      </w:r>
      <w:proofErr w:type="spellStart"/>
      <w:r w:rsidR="007224BF">
        <w:rPr>
          <w:rFonts w:ascii="Book Antiqua" w:hAnsi="Book Antiqua"/>
          <w:lang w:val="en-GB"/>
        </w:rPr>
        <w:t>wk</w:t>
      </w:r>
      <w:proofErr w:type="spellEnd"/>
      <w:r w:rsidRPr="002314D7">
        <w:rPr>
          <w:rFonts w:ascii="Book Antiqua" w:hAnsi="Book Antiqua"/>
          <w:lang w:val="en-GB"/>
        </w:rPr>
        <w:t xml:space="preserve"> after discharge and patient was </w:t>
      </w:r>
      <w:r w:rsidR="00CF3F97" w:rsidRPr="002314D7">
        <w:rPr>
          <w:rFonts w:ascii="Book Antiqua" w:hAnsi="Book Antiqua"/>
          <w:lang w:val="en-GB"/>
        </w:rPr>
        <w:t>seen at regular intervals thereafter</w:t>
      </w:r>
      <w:r w:rsidR="00824C02" w:rsidRPr="002314D7">
        <w:rPr>
          <w:rFonts w:ascii="Book Antiqua" w:hAnsi="Book Antiqua"/>
          <w:lang w:val="en-GB"/>
        </w:rPr>
        <w:t xml:space="preserve">. </w:t>
      </w:r>
      <w:r w:rsidR="00CF3F97" w:rsidRPr="002314D7">
        <w:rPr>
          <w:rFonts w:ascii="Book Antiqua" w:hAnsi="Book Antiqua"/>
          <w:lang w:val="en-GB"/>
        </w:rPr>
        <w:t xml:space="preserve">Six months following the injury the patient was still complaining of </w:t>
      </w:r>
      <w:r w:rsidR="00824C02" w:rsidRPr="002314D7">
        <w:rPr>
          <w:rFonts w:ascii="Book Antiqua" w:hAnsi="Book Antiqua"/>
          <w:lang w:val="en-GB"/>
        </w:rPr>
        <w:t xml:space="preserve">significant </w:t>
      </w:r>
      <w:r w:rsidR="00CF3F97" w:rsidRPr="002314D7">
        <w:rPr>
          <w:rFonts w:ascii="Book Antiqua" w:hAnsi="Book Antiqua"/>
          <w:lang w:val="en-GB"/>
        </w:rPr>
        <w:t>axial neck pain re</w:t>
      </w:r>
      <w:r w:rsidR="00824C02" w:rsidRPr="002314D7">
        <w:rPr>
          <w:rFonts w:ascii="Book Antiqua" w:hAnsi="Book Antiqua"/>
          <w:lang w:val="en-GB"/>
        </w:rPr>
        <w:t>quiring regular pain</w:t>
      </w:r>
      <w:r w:rsidR="003037ED" w:rsidRPr="002314D7">
        <w:rPr>
          <w:rFonts w:ascii="Book Antiqua" w:hAnsi="Book Antiqua"/>
          <w:lang w:val="en-GB"/>
        </w:rPr>
        <w:t xml:space="preserve"> </w:t>
      </w:r>
      <w:r w:rsidR="00824C02" w:rsidRPr="002314D7">
        <w:rPr>
          <w:rFonts w:ascii="Book Antiqua" w:hAnsi="Book Antiqua"/>
          <w:lang w:val="en-GB"/>
        </w:rPr>
        <w:t>kil</w:t>
      </w:r>
      <w:r w:rsidR="000D5620" w:rsidRPr="002314D7">
        <w:rPr>
          <w:rFonts w:ascii="Book Antiqua" w:hAnsi="Book Antiqua"/>
          <w:lang w:val="en-GB"/>
        </w:rPr>
        <w:t>ler</w:t>
      </w:r>
      <w:r w:rsidR="00824C02" w:rsidRPr="002314D7">
        <w:rPr>
          <w:rFonts w:ascii="Book Antiqua" w:hAnsi="Book Antiqua"/>
          <w:lang w:val="en-GB"/>
        </w:rPr>
        <w:t>.</w:t>
      </w:r>
      <w:r w:rsidR="00335C9A" w:rsidRPr="002314D7">
        <w:rPr>
          <w:rFonts w:ascii="Book Antiqua" w:hAnsi="Book Antiqua"/>
          <w:lang w:val="en-GB"/>
        </w:rPr>
        <w:t xml:space="preserve"> </w:t>
      </w:r>
      <w:r w:rsidR="00824C02" w:rsidRPr="002314D7">
        <w:rPr>
          <w:rFonts w:ascii="Book Antiqua" w:hAnsi="Book Antiqua"/>
          <w:lang w:val="en-GB"/>
        </w:rPr>
        <w:t>A</w:t>
      </w:r>
      <w:r w:rsidR="00CF3F97" w:rsidRPr="002314D7">
        <w:rPr>
          <w:rFonts w:ascii="Book Antiqua" w:hAnsi="Book Antiqua"/>
          <w:lang w:val="en-GB"/>
        </w:rPr>
        <w:t xml:space="preserve">n interval </w:t>
      </w:r>
      <w:r w:rsidR="000D757B" w:rsidRPr="000D757B">
        <w:rPr>
          <w:rFonts w:ascii="Book Antiqua" w:hAnsi="Book Antiqua" w:cs="Arial"/>
          <w:lang w:val="en-US"/>
        </w:rPr>
        <w:t>computed tomography</w:t>
      </w:r>
      <w:r w:rsidR="000D757B" w:rsidRPr="002314D7">
        <w:rPr>
          <w:rFonts w:ascii="Book Antiqua" w:hAnsi="Book Antiqua"/>
          <w:lang w:val="en-GB"/>
        </w:rPr>
        <w:t xml:space="preserve"> </w:t>
      </w:r>
      <w:r w:rsidR="000D757B">
        <w:rPr>
          <w:rFonts w:ascii="Book Antiqua" w:eastAsia="宋体" w:hAnsi="Book Antiqua" w:hint="eastAsia"/>
          <w:lang w:val="en-GB" w:eastAsia="zh-CN"/>
        </w:rPr>
        <w:t>(</w:t>
      </w:r>
      <w:r w:rsidR="00CF3F97" w:rsidRPr="002314D7">
        <w:rPr>
          <w:rFonts w:ascii="Book Antiqua" w:hAnsi="Book Antiqua"/>
          <w:lang w:val="en-GB"/>
        </w:rPr>
        <w:t>CT</w:t>
      </w:r>
      <w:r w:rsidR="000D757B">
        <w:rPr>
          <w:rFonts w:ascii="Book Antiqua" w:eastAsia="宋体" w:hAnsi="Book Antiqua" w:hint="eastAsia"/>
          <w:lang w:val="en-GB" w:eastAsia="zh-CN"/>
        </w:rPr>
        <w:t>)</w:t>
      </w:r>
      <w:r w:rsidR="00CF3F97" w:rsidRPr="002314D7">
        <w:rPr>
          <w:rFonts w:ascii="Book Antiqua" w:hAnsi="Book Antiqua"/>
          <w:lang w:val="en-GB"/>
        </w:rPr>
        <w:t xml:space="preserve"> scan </w:t>
      </w:r>
      <w:r w:rsidR="00A95795" w:rsidRPr="002314D7">
        <w:rPr>
          <w:rFonts w:ascii="Book Antiqua" w:hAnsi="Book Antiqua"/>
          <w:lang w:val="en-GB"/>
        </w:rPr>
        <w:t xml:space="preserve">at </w:t>
      </w:r>
      <w:r w:rsidR="00824C02" w:rsidRPr="002314D7">
        <w:rPr>
          <w:rFonts w:ascii="Book Antiqua" w:hAnsi="Book Antiqua"/>
          <w:lang w:val="en-GB"/>
        </w:rPr>
        <w:t xml:space="preserve">6 </w:t>
      </w:r>
      <w:proofErr w:type="spellStart"/>
      <w:r w:rsidR="00824C02" w:rsidRPr="002314D7">
        <w:rPr>
          <w:rFonts w:ascii="Book Antiqua" w:hAnsi="Book Antiqua"/>
          <w:lang w:val="en-GB"/>
        </w:rPr>
        <w:t>mo</w:t>
      </w:r>
      <w:proofErr w:type="spellEnd"/>
      <w:r w:rsidR="00824C02" w:rsidRPr="002314D7">
        <w:rPr>
          <w:rFonts w:ascii="Book Antiqua" w:hAnsi="Book Antiqua"/>
          <w:lang w:val="en-GB"/>
        </w:rPr>
        <w:t xml:space="preserve"> after the injury revealed</w:t>
      </w:r>
      <w:r w:rsidR="00A95795" w:rsidRPr="002314D7">
        <w:rPr>
          <w:rFonts w:ascii="Book Antiqua" w:hAnsi="Book Antiqua"/>
          <w:lang w:val="en-GB"/>
        </w:rPr>
        <w:t xml:space="preserve"> a non-union at the fracture site, distance between fracture fragments was 4 m</w:t>
      </w:r>
      <w:r w:rsidR="00CF3F97" w:rsidRPr="002314D7">
        <w:rPr>
          <w:rFonts w:ascii="Book Antiqua" w:hAnsi="Book Antiqua"/>
          <w:lang w:val="en-GB"/>
        </w:rPr>
        <w:t>m and there was evidence of sclerotic bone</w:t>
      </w:r>
      <w:r w:rsidR="00A95795" w:rsidRPr="002314D7">
        <w:rPr>
          <w:rFonts w:ascii="Book Antiqua" w:hAnsi="Book Antiqua"/>
          <w:lang w:val="en-GB"/>
        </w:rPr>
        <w:t xml:space="preserve"> margins</w:t>
      </w:r>
      <w:r w:rsidR="00CF3F97" w:rsidRPr="002314D7">
        <w:rPr>
          <w:rFonts w:ascii="Book Antiqua" w:hAnsi="Book Antiqua"/>
          <w:lang w:val="en-GB"/>
        </w:rPr>
        <w:t xml:space="preserve"> at the level of the fracture</w:t>
      </w:r>
      <w:r w:rsidR="00A95795" w:rsidRPr="002314D7">
        <w:rPr>
          <w:rFonts w:ascii="Book Antiqua" w:hAnsi="Book Antiqua"/>
          <w:lang w:val="en-GB"/>
        </w:rPr>
        <w:t xml:space="preserve"> </w:t>
      </w:r>
      <w:r w:rsidR="00A95795" w:rsidRPr="007224BF">
        <w:rPr>
          <w:rFonts w:ascii="Book Antiqua" w:hAnsi="Book Antiqua"/>
          <w:lang w:val="en-GB"/>
        </w:rPr>
        <w:t>(Figure 2)</w:t>
      </w:r>
      <w:r w:rsidR="00CF3F97" w:rsidRPr="007224BF">
        <w:rPr>
          <w:rFonts w:ascii="Book Antiqua" w:hAnsi="Book Antiqua"/>
          <w:lang w:val="en-GB"/>
        </w:rPr>
        <w:t>.</w:t>
      </w:r>
      <w:r w:rsidR="00EF1A04" w:rsidRPr="002314D7">
        <w:rPr>
          <w:rFonts w:ascii="Book Antiqua" w:hAnsi="Book Antiqua"/>
          <w:lang w:val="en-GB"/>
        </w:rPr>
        <w:t xml:space="preserve"> </w:t>
      </w:r>
      <w:r w:rsidR="000A57A5" w:rsidRPr="002314D7">
        <w:rPr>
          <w:rFonts w:ascii="Book Antiqua" w:hAnsi="Book Antiqua"/>
          <w:lang w:val="en-GB"/>
        </w:rPr>
        <w:t xml:space="preserve">Surgical </w:t>
      </w:r>
      <w:r w:rsidR="00A95795" w:rsidRPr="002314D7">
        <w:rPr>
          <w:rFonts w:ascii="Book Antiqua" w:hAnsi="Book Antiqua"/>
          <w:lang w:val="en-GB"/>
        </w:rPr>
        <w:t>options were discussed with the patient at this stage, but she again refused any surgical intervention.</w:t>
      </w:r>
    </w:p>
    <w:p w14:paraId="12521459" w14:textId="251815A6" w:rsidR="00C55FF1" w:rsidRPr="002314D7" w:rsidRDefault="00A95795" w:rsidP="007224BF">
      <w:pPr>
        <w:spacing w:line="360" w:lineRule="auto"/>
        <w:ind w:firstLineChars="100" w:firstLine="240"/>
        <w:jc w:val="both"/>
        <w:rPr>
          <w:rFonts w:ascii="Book Antiqua" w:hAnsi="Book Antiqua"/>
          <w:lang w:val="en-GB"/>
        </w:rPr>
      </w:pPr>
      <w:r w:rsidRPr="002314D7">
        <w:rPr>
          <w:rFonts w:ascii="Book Antiqua" w:hAnsi="Book Antiqua"/>
          <w:lang w:val="en-GB"/>
        </w:rPr>
        <w:t xml:space="preserve">Patient was maintained in rigid collar and was offered off-label therapy with </w:t>
      </w:r>
      <w:r w:rsidR="00CF3F97" w:rsidRPr="002314D7">
        <w:rPr>
          <w:rFonts w:ascii="Book Antiqua" w:hAnsi="Book Antiqua"/>
          <w:lang w:val="en-GB"/>
        </w:rPr>
        <w:t xml:space="preserve">daily subcutaneous injections </w:t>
      </w:r>
      <w:r w:rsidR="00B44B3C" w:rsidRPr="002314D7">
        <w:rPr>
          <w:rFonts w:ascii="Book Antiqua" w:hAnsi="Book Antiqua"/>
          <w:lang w:val="en-GB"/>
        </w:rPr>
        <w:t xml:space="preserve">of </w:t>
      </w:r>
      <w:proofErr w:type="spellStart"/>
      <w:r w:rsidR="00B44B3C" w:rsidRPr="002314D7">
        <w:rPr>
          <w:rFonts w:ascii="Book Antiqua" w:hAnsi="Book Antiqua"/>
          <w:lang w:val="en-GB"/>
        </w:rPr>
        <w:t>T</w:t>
      </w:r>
      <w:r w:rsidR="00060D43" w:rsidRPr="002314D7">
        <w:rPr>
          <w:rFonts w:ascii="Book Antiqua" w:hAnsi="Book Antiqua"/>
          <w:lang w:val="en-GB"/>
        </w:rPr>
        <w:t>eriparatide</w:t>
      </w:r>
      <w:proofErr w:type="spellEnd"/>
      <w:r w:rsidRPr="002314D7">
        <w:rPr>
          <w:rFonts w:ascii="Book Antiqua" w:hAnsi="Book Antiqua"/>
          <w:lang w:val="en-GB"/>
        </w:rPr>
        <w:t xml:space="preserve"> (rhPTH1-34)</w:t>
      </w:r>
      <w:r w:rsidR="00060D43" w:rsidRPr="002314D7">
        <w:rPr>
          <w:rFonts w:ascii="Book Antiqua" w:hAnsi="Book Antiqua"/>
          <w:lang w:val="en-GB"/>
        </w:rPr>
        <w:t xml:space="preserve"> 20 μ</w:t>
      </w:r>
      <w:r w:rsidR="00A87A54" w:rsidRPr="002314D7">
        <w:rPr>
          <w:rFonts w:ascii="Book Antiqua" w:hAnsi="Book Antiqua"/>
          <w:lang w:val="en-GB"/>
        </w:rPr>
        <w:t>g</w:t>
      </w:r>
      <w:r w:rsidR="003037ED" w:rsidRPr="002314D7">
        <w:rPr>
          <w:rFonts w:ascii="Book Antiqua" w:hAnsi="Book Antiqua"/>
          <w:lang w:val="en-GB"/>
        </w:rPr>
        <w:t>/</w:t>
      </w:r>
      <w:proofErr w:type="gramStart"/>
      <w:r w:rsidR="002D12A3">
        <w:rPr>
          <w:rFonts w:ascii="Book Antiqua" w:hAnsi="Book Antiqua"/>
          <w:lang w:val="en-GB"/>
        </w:rPr>
        <w:t>d</w:t>
      </w:r>
      <w:r w:rsidR="00C55FF1" w:rsidRPr="002314D7">
        <w:rPr>
          <w:rFonts w:ascii="Book Antiqua" w:hAnsi="Book Antiqua"/>
          <w:lang w:val="en-GB"/>
        </w:rPr>
        <w:t xml:space="preserve"> which</w:t>
      </w:r>
      <w:proofErr w:type="gramEnd"/>
      <w:r w:rsidR="00C55FF1" w:rsidRPr="002314D7">
        <w:rPr>
          <w:rFonts w:ascii="Book Antiqua" w:hAnsi="Book Antiqua"/>
          <w:lang w:val="en-GB"/>
        </w:rPr>
        <w:t xml:space="preserve"> she accepted</w:t>
      </w:r>
      <w:r w:rsidR="00CB57B7" w:rsidRPr="002314D7">
        <w:rPr>
          <w:rFonts w:ascii="Book Antiqua" w:hAnsi="Book Antiqua"/>
          <w:lang w:val="en-GB"/>
        </w:rPr>
        <w:t xml:space="preserve">. This is the same regime used for </w:t>
      </w:r>
      <w:r w:rsidR="00CF3F97" w:rsidRPr="002314D7">
        <w:rPr>
          <w:rFonts w:ascii="Book Antiqua" w:hAnsi="Book Antiqua"/>
          <w:lang w:val="en-GB"/>
        </w:rPr>
        <w:t>treatment of osteoporosis</w:t>
      </w:r>
      <w:r w:rsidR="00555643">
        <w:rPr>
          <w:rFonts w:ascii="Book Antiqua" w:hAnsi="Book Antiqua"/>
          <w:lang w:val="en-GB"/>
        </w:rPr>
        <w:t xml:space="preserve"> in post-menopausal women.</w:t>
      </w:r>
      <w:r w:rsidR="00CB57B7" w:rsidRPr="002314D7">
        <w:rPr>
          <w:rFonts w:ascii="Book Antiqua" w:hAnsi="Book Antiqua"/>
          <w:lang w:val="en-GB"/>
        </w:rPr>
        <w:t xml:space="preserve"> </w:t>
      </w:r>
      <w:r w:rsidR="00C55FF1" w:rsidRPr="002314D7">
        <w:rPr>
          <w:rFonts w:ascii="Book Antiqua" w:hAnsi="Book Antiqua"/>
          <w:lang w:val="en-GB"/>
        </w:rPr>
        <w:t xml:space="preserve">The anabolic treatment with </w:t>
      </w:r>
      <w:proofErr w:type="spellStart"/>
      <w:r w:rsidR="00C55FF1" w:rsidRPr="002314D7">
        <w:rPr>
          <w:rFonts w:ascii="Book Antiqua" w:hAnsi="Book Antiqua"/>
          <w:lang w:val="en-GB"/>
        </w:rPr>
        <w:t>Teraparatide</w:t>
      </w:r>
      <w:proofErr w:type="spellEnd"/>
      <w:r w:rsidR="00C55FF1" w:rsidRPr="002314D7">
        <w:rPr>
          <w:rFonts w:ascii="Book Antiqua" w:hAnsi="Book Antiqua"/>
          <w:lang w:val="en-GB"/>
        </w:rPr>
        <w:t xml:space="preserve"> was monitored through periodic examinations and regular measurements of </w:t>
      </w:r>
      <w:r w:rsidR="00857E7D" w:rsidRPr="002314D7">
        <w:rPr>
          <w:rFonts w:ascii="Book Antiqua" w:hAnsi="Book Antiqua"/>
          <w:lang w:val="en-GB"/>
        </w:rPr>
        <w:t>serum levels of calcium, phosphorus, vitamin D, parathyroid hormone and alkaline phosphatase</w:t>
      </w:r>
      <w:r w:rsidR="00781530" w:rsidRPr="002314D7">
        <w:rPr>
          <w:rFonts w:ascii="Book Antiqua" w:hAnsi="Book Antiqua"/>
          <w:lang w:val="en-GB"/>
        </w:rPr>
        <w:t>.</w:t>
      </w:r>
    </w:p>
    <w:p w14:paraId="71E34EA1" w14:textId="76EC4635" w:rsidR="004169B1" w:rsidRPr="002314D7" w:rsidRDefault="00C55FF1" w:rsidP="002D12A3">
      <w:pPr>
        <w:spacing w:line="360" w:lineRule="auto"/>
        <w:ind w:firstLineChars="100" w:firstLine="240"/>
        <w:jc w:val="both"/>
        <w:rPr>
          <w:rFonts w:ascii="Book Antiqua" w:hAnsi="Book Antiqua"/>
          <w:lang w:val="en-GB"/>
        </w:rPr>
      </w:pPr>
      <w:r w:rsidRPr="002314D7">
        <w:rPr>
          <w:rFonts w:ascii="Book Antiqua" w:hAnsi="Book Antiqua"/>
          <w:lang w:val="en-GB"/>
        </w:rPr>
        <w:t xml:space="preserve">Forty-five days after starting </w:t>
      </w:r>
      <w:proofErr w:type="spellStart"/>
      <w:r w:rsidRPr="002314D7">
        <w:rPr>
          <w:rFonts w:ascii="Book Antiqua" w:hAnsi="Book Antiqua"/>
          <w:lang w:val="en-GB"/>
        </w:rPr>
        <w:t>Teriparatide</w:t>
      </w:r>
      <w:proofErr w:type="spellEnd"/>
      <w:r w:rsidRPr="002314D7">
        <w:rPr>
          <w:rFonts w:ascii="Book Antiqua" w:hAnsi="Book Antiqua"/>
          <w:lang w:val="en-GB"/>
        </w:rPr>
        <w:t xml:space="preserve"> treatment</w:t>
      </w:r>
      <w:r w:rsidR="00A37046" w:rsidRPr="002314D7">
        <w:rPr>
          <w:rFonts w:ascii="Book Antiqua" w:hAnsi="Book Antiqua"/>
          <w:lang w:val="en-GB"/>
        </w:rPr>
        <w:t>, an interval CT scan showed an initial phase of callus formation at the fracture site with partial closure of the fracture gap</w:t>
      </w:r>
      <w:r w:rsidR="00767AC5" w:rsidRPr="002314D7">
        <w:rPr>
          <w:rFonts w:ascii="Book Antiqua" w:hAnsi="Book Antiqua"/>
          <w:lang w:val="en-GB"/>
        </w:rPr>
        <w:t>.</w:t>
      </w:r>
      <w:r w:rsidR="00B44B3C" w:rsidRPr="002314D7">
        <w:rPr>
          <w:rFonts w:ascii="Book Antiqua" w:hAnsi="Book Antiqua"/>
          <w:lang w:val="en-GB"/>
        </w:rPr>
        <w:t xml:space="preserve"> </w:t>
      </w:r>
      <w:r w:rsidR="00A37046" w:rsidRPr="002314D7">
        <w:rPr>
          <w:rFonts w:ascii="Book Antiqua" w:hAnsi="Book Antiqua"/>
          <w:lang w:val="en-GB"/>
        </w:rPr>
        <w:t xml:space="preserve">Anabolic therapy was continued for 3 </w:t>
      </w:r>
      <w:proofErr w:type="spellStart"/>
      <w:proofErr w:type="gramStart"/>
      <w:r w:rsidR="00A37046" w:rsidRPr="002314D7">
        <w:rPr>
          <w:rFonts w:ascii="Book Antiqua" w:hAnsi="Book Antiqua"/>
          <w:lang w:val="en-GB"/>
        </w:rPr>
        <w:t>mo</w:t>
      </w:r>
      <w:proofErr w:type="spellEnd"/>
      <w:proofErr w:type="gramEnd"/>
      <w:r w:rsidR="00A37046" w:rsidRPr="002314D7">
        <w:rPr>
          <w:rFonts w:ascii="Book Antiqua" w:hAnsi="Book Antiqua"/>
          <w:lang w:val="en-GB"/>
        </w:rPr>
        <w:t>, at the end of the treatment a final CT scan confirmed a complete consolidation of the fracture</w:t>
      </w:r>
      <w:r w:rsidR="00B44B3C" w:rsidRPr="002D12A3">
        <w:rPr>
          <w:rFonts w:ascii="Book Antiqua" w:hAnsi="Book Antiqua"/>
          <w:lang w:val="en-GB"/>
        </w:rPr>
        <w:t xml:space="preserve"> </w:t>
      </w:r>
      <w:r w:rsidR="00767AC5" w:rsidRPr="002D12A3">
        <w:rPr>
          <w:rFonts w:ascii="Book Antiqua" w:hAnsi="Book Antiqua"/>
          <w:lang w:val="en-GB"/>
        </w:rPr>
        <w:t>(Figure 3</w:t>
      </w:r>
      <w:r w:rsidR="00B44B3C" w:rsidRPr="002D12A3">
        <w:rPr>
          <w:rFonts w:ascii="Book Antiqua" w:hAnsi="Book Antiqua"/>
          <w:lang w:val="en-GB"/>
        </w:rPr>
        <w:t>)</w:t>
      </w:r>
      <w:r w:rsidR="00230871" w:rsidRPr="002D12A3">
        <w:rPr>
          <w:rFonts w:ascii="Book Antiqua" w:hAnsi="Book Antiqua"/>
          <w:lang w:val="en-GB"/>
        </w:rPr>
        <w:t>.</w:t>
      </w:r>
      <w:r w:rsidR="00230871" w:rsidRPr="002314D7">
        <w:rPr>
          <w:rFonts w:ascii="Book Antiqua" w:hAnsi="Book Antiqua"/>
          <w:b/>
          <w:lang w:val="en-GB"/>
        </w:rPr>
        <w:t xml:space="preserve"> </w:t>
      </w:r>
      <w:r w:rsidR="00230871" w:rsidRPr="002314D7">
        <w:rPr>
          <w:rFonts w:ascii="Book Antiqua" w:hAnsi="Book Antiqua"/>
          <w:lang w:val="en-GB"/>
        </w:rPr>
        <w:t>F</w:t>
      </w:r>
      <w:r w:rsidRPr="002314D7">
        <w:rPr>
          <w:rFonts w:ascii="Book Antiqua" w:hAnsi="Book Antiqua"/>
          <w:lang w:val="en-GB"/>
        </w:rPr>
        <w:t xml:space="preserve">lexion/extension </w:t>
      </w:r>
      <w:r w:rsidR="00C812A4" w:rsidRPr="002314D7">
        <w:rPr>
          <w:rFonts w:ascii="Book Antiqua" w:hAnsi="Book Antiqua"/>
          <w:lang w:val="en-GB"/>
        </w:rPr>
        <w:t>X</w:t>
      </w:r>
      <w:r w:rsidRPr="002314D7">
        <w:rPr>
          <w:rFonts w:ascii="Book Antiqua" w:hAnsi="Book Antiqua"/>
          <w:lang w:val="en-GB"/>
        </w:rPr>
        <w:t>-rays of the cervical spine</w:t>
      </w:r>
      <w:r w:rsidR="009E1CAB" w:rsidRPr="002314D7">
        <w:rPr>
          <w:rFonts w:ascii="Book Antiqua" w:hAnsi="Book Antiqua"/>
          <w:lang w:val="en-GB"/>
        </w:rPr>
        <w:t xml:space="preserve"> showed no residual instability</w:t>
      </w:r>
      <w:r w:rsidRPr="002314D7">
        <w:rPr>
          <w:rFonts w:ascii="Book Antiqua" w:hAnsi="Book Antiqua"/>
          <w:lang w:val="en-GB"/>
        </w:rPr>
        <w:t xml:space="preserve">, and </w:t>
      </w:r>
      <w:r w:rsidR="00A37046" w:rsidRPr="002314D7">
        <w:rPr>
          <w:rFonts w:ascii="Book Antiqua" w:hAnsi="Book Antiqua"/>
          <w:lang w:val="en-GB"/>
        </w:rPr>
        <w:t xml:space="preserve">axial neck pain had resolved as well. </w:t>
      </w:r>
      <w:r w:rsidR="00832082" w:rsidRPr="002314D7">
        <w:rPr>
          <w:rFonts w:ascii="Book Antiqua" w:hAnsi="Book Antiqua"/>
          <w:lang w:val="en-US"/>
        </w:rPr>
        <w:t xml:space="preserve">Mean </w:t>
      </w:r>
      <w:r w:rsidR="0021652B" w:rsidRPr="002314D7">
        <w:rPr>
          <w:rFonts w:ascii="Book Antiqua" w:hAnsi="Book Antiqua"/>
          <w:lang w:val="en-US"/>
        </w:rPr>
        <w:t>Visual Analogic Scale (</w:t>
      </w:r>
      <w:r w:rsidR="00832082" w:rsidRPr="002314D7">
        <w:rPr>
          <w:rFonts w:ascii="Book Antiqua" w:hAnsi="Book Antiqua"/>
          <w:lang w:val="en-US"/>
        </w:rPr>
        <w:t>VAS</w:t>
      </w:r>
      <w:r w:rsidR="0021652B" w:rsidRPr="002314D7">
        <w:rPr>
          <w:rFonts w:ascii="Book Antiqua" w:hAnsi="Book Antiqua"/>
          <w:lang w:val="en-US"/>
        </w:rPr>
        <w:t>)</w:t>
      </w:r>
      <w:r w:rsidR="00832082" w:rsidRPr="002314D7">
        <w:rPr>
          <w:rFonts w:ascii="Book Antiqua" w:hAnsi="Book Antiqua"/>
          <w:lang w:val="en-US"/>
        </w:rPr>
        <w:t xml:space="preserve"> score at the end of the treatment was 3 (from a baseline value of 8), whilst SF-12P score was 45.1 and the SF-12M score was 58 </w:t>
      </w:r>
      <w:r w:rsidRPr="002314D7">
        <w:rPr>
          <w:rFonts w:ascii="Book Antiqua" w:hAnsi="Book Antiqua"/>
          <w:lang w:val="en-US"/>
        </w:rPr>
        <w:t xml:space="preserve">(from </w:t>
      </w:r>
      <w:r w:rsidR="00BA6A2B" w:rsidRPr="002314D7">
        <w:rPr>
          <w:rFonts w:ascii="Book Antiqua" w:hAnsi="Book Antiqua"/>
          <w:lang w:val="en-US"/>
        </w:rPr>
        <w:t>baseline values of 29.4</w:t>
      </w:r>
      <w:r w:rsidR="00832082" w:rsidRPr="002314D7">
        <w:rPr>
          <w:rFonts w:ascii="Book Antiqua" w:hAnsi="Book Antiqua"/>
          <w:lang w:val="en-US"/>
        </w:rPr>
        <w:t xml:space="preserve"> for SF-12P and 28.7 for SF-12M). The Neck Disability Index </w:t>
      </w:r>
      <w:r w:rsidRPr="002314D7">
        <w:rPr>
          <w:rFonts w:ascii="Book Antiqua" w:hAnsi="Book Antiqua"/>
          <w:lang w:val="en-US"/>
        </w:rPr>
        <w:t xml:space="preserve">decreased from </w:t>
      </w:r>
      <w:r w:rsidR="00832082" w:rsidRPr="002314D7">
        <w:rPr>
          <w:rFonts w:ascii="Book Antiqua" w:hAnsi="Book Antiqua"/>
          <w:lang w:val="en-US"/>
        </w:rPr>
        <w:lastRenderedPageBreak/>
        <w:t>70% to 15%</w:t>
      </w:r>
      <w:r w:rsidRPr="002314D7">
        <w:rPr>
          <w:rFonts w:ascii="Book Antiqua" w:hAnsi="Book Antiqua"/>
          <w:lang w:val="en-US"/>
        </w:rPr>
        <w:t xml:space="preserve"> at the time of last follow-up</w:t>
      </w:r>
      <w:r w:rsidRPr="002314D7">
        <w:rPr>
          <w:rFonts w:ascii="Book Antiqua" w:hAnsi="Book Antiqua"/>
          <w:lang w:val="en-GB"/>
        </w:rPr>
        <w:t>. No side effects related to the</w:t>
      </w:r>
      <w:r w:rsidR="00832082" w:rsidRPr="002314D7">
        <w:rPr>
          <w:rFonts w:ascii="Book Antiqua" w:hAnsi="Book Antiqua"/>
          <w:lang w:val="en-GB"/>
        </w:rPr>
        <w:t xml:space="preserve"> use of </w:t>
      </w:r>
      <w:proofErr w:type="spellStart"/>
      <w:r w:rsidR="00832082" w:rsidRPr="002314D7">
        <w:rPr>
          <w:rFonts w:ascii="Book Antiqua" w:hAnsi="Book Antiqua"/>
          <w:lang w:val="en-GB"/>
        </w:rPr>
        <w:t>T</w:t>
      </w:r>
      <w:r w:rsidR="00A37046" w:rsidRPr="002314D7">
        <w:rPr>
          <w:rFonts w:ascii="Book Antiqua" w:hAnsi="Book Antiqua"/>
          <w:lang w:val="en-GB"/>
        </w:rPr>
        <w:t>eriparatide</w:t>
      </w:r>
      <w:proofErr w:type="spellEnd"/>
      <w:r w:rsidR="00A37046" w:rsidRPr="002314D7">
        <w:rPr>
          <w:rFonts w:ascii="Book Antiqua" w:hAnsi="Book Antiqua"/>
          <w:lang w:val="en-GB"/>
        </w:rPr>
        <w:t xml:space="preserve"> </w:t>
      </w:r>
      <w:r w:rsidRPr="002314D7">
        <w:rPr>
          <w:rFonts w:ascii="Book Antiqua" w:hAnsi="Book Antiqua"/>
          <w:lang w:val="en-GB"/>
        </w:rPr>
        <w:t xml:space="preserve">were noted </w:t>
      </w:r>
      <w:r w:rsidR="00A37046" w:rsidRPr="002314D7">
        <w:rPr>
          <w:rFonts w:ascii="Book Antiqua" w:hAnsi="Book Antiqua"/>
          <w:lang w:val="en-GB"/>
        </w:rPr>
        <w:t>in our patient.</w:t>
      </w:r>
      <w:r w:rsidRPr="002314D7">
        <w:rPr>
          <w:rFonts w:ascii="Book Antiqua" w:hAnsi="Book Antiqua"/>
          <w:lang w:val="en-US"/>
        </w:rPr>
        <w:t xml:space="preserve"> </w:t>
      </w:r>
    </w:p>
    <w:p w14:paraId="04E9A7EA" w14:textId="77777777" w:rsidR="002D12A3" w:rsidRDefault="002D12A3" w:rsidP="002314D7">
      <w:pPr>
        <w:spacing w:line="360" w:lineRule="auto"/>
        <w:jc w:val="both"/>
        <w:rPr>
          <w:rFonts w:ascii="Book Antiqua" w:eastAsia="宋体" w:hAnsi="Book Antiqua"/>
          <w:b/>
          <w:lang w:val="en-GB" w:eastAsia="zh-CN"/>
        </w:rPr>
      </w:pPr>
    </w:p>
    <w:p w14:paraId="1E4ECABF" w14:textId="12DB7EFF" w:rsidR="004169B1" w:rsidRPr="002D12A3" w:rsidRDefault="00E5559C" w:rsidP="002314D7">
      <w:pPr>
        <w:spacing w:line="360" w:lineRule="auto"/>
        <w:jc w:val="both"/>
        <w:rPr>
          <w:rFonts w:ascii="Book Antiqua" w:eastAsia="宋体" w:hAnsi="Book Antiqua"/>
          <w:lang w:val="en-GB" w:eastAsia="zh-CN"/>
        </w:rPr>
      </w:pPr>
      <w:r w:rsidRPr="002314D7">
        <w:rPr>
          <w:rFonts w:ascii="Book Antiqua" w:hAnsi="Book Antiqua"/>
          <w:b/>
          <w:lang w:val="en-GB"/>
        </w:rPr>
        <w:t>DISCUSSION</w:t>
      </w:r>
    </w:p>
    <w:p w14:paraId="4FC4C8A5" w14:textId="456F77BD" w:rsidR="0009091C" w:rsidRPr="002314D7" w:rsidRDefault="0093014C" w:rsidP="002314D7">
      <w:pPr>
        <w:spacing w:line="360" w:lineRule="auto"/>
        <w:jc w:val="both"/>
        <w:rPr>
          <w:rFonts w:ascii="Book Antiqua" w:hAnsi="Book Antiqua"/>
          <w:lang w:val="en-GB"/>
        </w:rPr>
      </w:pPr>
      <w:r w:rsidRPr="002314D7">
        <w:rPr>
          <w:rFonts w:ascii="Book Antiqua" w:hAnsi="Book Antiqua"/>
          <w:lang w:val="en-GB"/>
        </w:rPr>
        <w:t xml:space="preserve">The number of elderly patients is growing rapidly in western countries and worldwide. By 2025, one fifth of the world population will be over the age of 65 and the number of osteoporotic and fragility fractures </w:t>
      </w:r>
      <w:r w:rsidR="003D573D">
        <w:rPr>
          <w:rFonts w:ascii="Book Antiqua" w:eastAsia="宋体" w:hAnsi="Book Antiqua"/>
          <w:lang w:val="en-GB" w:eastAsia="zh-CN"/>
        </w:rPr>
        <w:t>are</w:t>
      </w:r>
      <w:r w:rsidR="003D573D" w:rsidRPr="002314D7">
        <w:rPr>
          <w:rFonts w:ascii="Book Antiqua" w:hAnsi="Book Antiqua"/>
          <w:lang w:val="en-GB"/>
        </w:rPr>
        <w:t xml:space="preserve"> </w:t>
      </w:r>
      <w:r w:rsidRPr="002314D7">
        <w:rPr>
          <w:rFonts w:ascii="Book Antiqua" w:hAnsi="Book Antiqua"/>
          <w:lang w:val="en-GB"/>
        </w:rPr>
        <w:t>expected to rise accordingly</w:t>
      </w:r>
      <w:r w:rsidR="003037ED" w:rsidRPr="002314D7">
        <w:rPr>
          <w:rFonts w:ascii="Book Antiqua" w:hAnsi="Book Antiqua"/>
          <w:lang w:val="en-GB"/>
        </w:rPr>
        <w:t xml:space="preserve">. </w:t>
      </w:r>
      <w:r w:rsidR="00230871" w:rsidRPr="002314D7">
        <w:rPr>
          <w:rFonts w:ascii="Book Antiqua" w:hAnsi="Book Antiqua"/>
          <w:lang w:val="en-GB"/>
        </w:rPr>
        <w:t>O</w:t>
      </w:r>
      <w:r w:rsidR="003037ED" w:rsidRPr="002314D7">
        <w:rPr>
          <w:rFonts w:ascii="Book Antiqua" w:hAnsi="Book Antiqua"/>
          <w:lang w:val="en-GB"/>
        </w:rPr>
        <w:t xml:space="preserve">dontoid fractures </w:t>
      </w:r>
      <w:r w:rsidR="00230871" w:rsidRPr="002314D7">
        <w:rPr>
          <w:rFonts w:ascii="Book Antiqua" w:hAnsi="Book Antiqua"/>
          <w:lang w:val="en-GB"/>
        </w:rPr>
        <w:t xml:space="preserve">are common in elderly patients, and </w:t>
      </w:r>
      <w:r w:rsidR="003037ED" w:rsidRPr="002314D7">
        <w:rPr>
          <w:rFonts w:ascii="Book Antiqua" w:hAnsi="Book Antiqua"/>
          <w:lang w:val="en-GB"/>
        </w:rPr>
        <w:t>t</w:t>
      </w:r>
      <w:r w:rsidR="008744EB" w:rsidRPr="002314D7">
        <w:rPr>
          <w:rFonts w:ascii="Book Antiqua" w:hAnsi="Book Antiqua"/>
          <w:lang w:val="en-GB"/>
        </w:rPr>
        <w:t xml:space="preserve">reatment </w:t>
      </w:r>
      <w:r w:rsidR="00230871" w:rsidRPr="002314D7">
        <w:rPr>
          <w:rFonts w:ascii="Book Antiqua" w:hAnsi="Book Antiqua"/>
          <w:lang w:val="en-GB"/>
        </w:rPr>
        <w:t>remains</w:t>
      </w:r>
      <w:r w:rsidR="007F2043" w:rsidRPr="002314D7">
        <w:rPr>
          <w:rFonts w:ascii="Book Antiqua" w:hAnsi="Book Antiqua"/>
          <w:lang w:val="en-GB"/>
        </w:rPr>
        <w:t xml:space="preserve"> controversial. </w:t>
      </w:r>
      <w:r w:rsidR="00AE7F21" w:rsidRPr="002314D7">
        <w:rPr>
          <w:rFonts w:ascii="Book Antiqua" w:hAnsi="Book Antiqua"/>
          <w:lang w:val="en-GB"/>
        </w:rPr>
        <w:t>Although m</w:t>
      </w:r>
      <w:r w:rsidR="008744EB" w:rsidRPr="002314D7">
        <w:rPr>
          <w:rFonts w:ascii="Book Antiqua" w:hAnsi="Book Antiqua"/>
          <w:lang w:val="en-GB"/>
        </w:rPr>
        <w:t>odern surgical techniques (</w:t>
      </w:r>
      <w:r w:rsidR="008744EB" w:rsidRPr="002314D7">
        <w:rPr>
          <w:rFonts w:ascii="Book Antiqua" w:hAnsi="Book Antiqua"/>
          <w:i/>
          <w:lang w:val="en-GB"/>
        </w:rPr>
        <w:t>i.e.</w:t>
      </w:r>
      <w:r w:rsidR="002D12A3">
        <w:rPr>
          <w:rFonts w:ascii="Book Antiqua" w:eastAsia="宋体" w:hAnsi="Book Antiqua" w:hint="eastAsia"/>
          <w:i/>
          <w:lang w:val="en-GB" w:eastAsia="zh-CN"/>
        </w:rPr>
        <w:t>,</w:t>
      </w:r>
      <w:r w:rsidR="008744EB" w:rsidRPr="002314D7">
        <w:rPr>
          <w:rFonts w:ascii="Book Antiqua" w:hAnsi="Book Antiqua"/>
          <w:i/>
          <w:lang w:val="en-GB"/>
        </w:rPr>
        <w:t xml:space="preserve"> </w:t>
      </w:r>
      <w:r w:rsidR="008744EB" w:rsidRPr="002314D7">
        <w:rPr>
          <w:rFonts w:ascii="Book Antiqua" w:hAnsi="Book Antiqua"/>
          <w:lang w:val="en-GB"/>
        </w:rPr>
        <w:t xml:space="preserve">C1-C2 </w:t>
      </w:r>
      <w:proofErr w:type="spellStart"/>
      <w:r w:rsidR="008744EB" w:rsidRPr="002314D7">
        <w:rPr>
          <w:rFonts w:ascii="Book Antiqua" w:hAnsi="Book Antiqua"/>
          <w:lang w:val="en-GB"/>
        </w:rPr>
        <w:t>transarticular</w:t>
      </w:r>
      <w:proofErr w:type="spellEnd"/>
      <w:r w:rsidR="008744EB" w:rsidRPr="002314D7">
        <w:rPr>
          <w:rFonts w:ascii="Book Antiqua" w:hAnsi="Book Antiqua"/>
          <w:lang w:val="en-GB"/>
        </w:rPr>
        <w:t xml:space="preserve"> and C1-C2 </w:t>
      </w:r>
      <w:proofErr w:type="spellStart"/>
      <w:r w:rsidR="00AE7F21" w:rsidRPr="002314D7">
        <w:rPr>
          <w:rFonts w:ascii="Book Antiqua" w:hAnsi="Book Antiqua"/>
          <w:lang w:val="en-GB"/>
        </w:rPr>
        <w:t>polyaxial</w:t>
      </w:r>
      <w:proofErr w:type="spellEnd"/>
      <w:r w:rsidR="00AE7F21" w:rsidRPr="002314D7">
        <w:rPr>
          <w:rFonts w:ascii="Book Antiqua" w:hAnsi="Book Antiqua"/>
          <w:lang w:val="en-GB"/>
        </w:rPr>
        <w:t xml:space="preserve"> screw fixation) </w:t>
      </w:r>
      <w:r w:rsidR="00F45162" w:rsidRPr="002314D7">
        <w:rPr>
          <w:rFonts w:ascii="Book Antiqua" w:hAnsi="Book Antiqua"/>
          <w:lang w:val="en-GB"/>
        </w:rPr>
        <w:t>allow</w:t>
      </w:r>
      <w:r w:rsidR="008744EB" w:rsidRPr="002314D7">
        <w:rPr>
          <w:rFonts w:ascii="Book Antiqua" w:hAnsi="Book Antiqua"/>
          <w:lang w:val="en-GB"/>
        </w:rPr>
        <w:t xml:space="preserve"> significantly </w:t>
      </w:r>
      <w:r w:rsidR="00AE7F21" w:rsidRPr="002314D7">
        <w:rPr>
          <w:rFonts w:ascii="Book Antiqua" w:hAnsi="Book Antiqua"/>
          <w:lang w:val="en-GB"/>
        </w:rPr>
        <w:t>higher fusion r</w:t>
      </w:r>
      <w:r w:rsidR="008744EB" w:rsidRPr="002314D7">
        <w:rPr>
          <w:rFonts w:ascii="Book Antiqua" w:hAnsi="Book Antiqua"/>
          <w:lang w:val="en-GB"/>
        </w:rPr>
        <w:t xml:space="preserve">ates </w:t>
      </w:r>
      <w:r w:rsidR="00AE7F21" w:rsidRPr="002314D7">
        <w:rPr>
          <w:rFonts w:ascii="Book Antiqua" w:hAnsi="Book Antiqua"/>
          <w:lang w:val="en-GB"/>
        </w:rPr>
        <w:t>(83</w:t>
      </w:r>
      <w:r w:rsidR="002D12A3">
        <w:rPr>
          <w:rFonts w:ascii="Book Antiqua" w:eastAsia="宋体" w:hAnsi="Book Antiqua" w:hint="eastAsia"/>
          <w:lang w:val="en-GB" w:eastAsia="zh-CN"/>
        </w:rPr>
        <w:t>%-</w:t>
      </w:r>
      <w:r w:rsidR="00AE7F21" w:rsidRPr="002314D7">
        <w:rPr>
          <w:rFonts w:ascii="Book Antiqua" w:hAnsi="Book Antiqua"/>
          <w:lang w:val="en-GB"/>
        </w:rPr>
        <w:t xml:space="preserve">100%) than </w:t>
      </w:r>
      <w:r w:rsidR="008744EB" w:rsidRPr="002314D7">
        <w:rPr>
          <w:rFonts w:ascii="Book Antiqua" w:hAnsi="Book Antiqua"/>
          <w:lang w:val="en-GB"/>
        </w:rPr>
        <w:t>traditional techniques</w:t>
      </w:r>
      <w:r w:rsidR="00AE7F21" w:rsidRPr="002314D7">
        <w:rPr>
          <w:rFonts w:ascii="Book Antiqua" w:hAnsi="Book Antiqua"/>
          <w:lang w:val="en-GB"/>
        </w:rPr>
        <w:t xml:space="preserve">, they remain technically demanding and are associated with a sizable </w:t>
      </w:r>
      <w:r w:rsidR="001F3113" w:rsidRPr="002314D7">
        <w:rPr>
          <w:rFonts w:ascii="Book Antiqua" w:hAnsi="Book Antiqua"/>
          <w:lang w:val="en-GB"/>
        </w:rPr>
        <w:t xml:space="preserve">perioperative complication </w:t>
      </w:r>
      <w:proofErr w:type="gramStart"/>
      <w:r w:rsidR="001F3113" w:rsidRPr="002314D7">
        <w:rPr>
          <w:rFonts w:ascii="Book Antiqua" w:hAnsi="Book Antiqua"/>
          <w:lang w:val="en-GB"/>
        </w:rPr>
        <w:t>rate</w:t>
      </w:r>
      <w:r w:rsidR="00FB51DD" w:rsidRPr="002314D7">
        <w:rPr>
          <w:rFonts w:ascii="Book Antiqua" w:hAnsi="Book Antiqua"/>
          <w:vertAlign w:val="superscript"/>
          <w:lang w:val="en-GB"/>
        </w:rPr>
        <w:t>[</w:t>
      </w:r>
      <w:proofErr w:type="gramEnd"/>
      <w:r w:rsidR="005153A5" w:rsidRPr="002314D7">
        <w:rPr>
          <w:rFonts w:ascii="Book Antiqua" w:hAnsi="Book Antiqua"/>
          <w:vertAlign w:val="superscript"/>
          <w:lang w:val="en-GB"/>
        </w:rPr>
        <w:t>8</w:t>
      </w:r>
      <w:r w:rsidR="002D12A3">
        <w:rPr>
          <w:rFonts w:ascii="Book Antiqua" w:eastAsia="宋体" w:hAnsi="Book Antiqua" w:hint="eastAsia"/>
          <w:vertAlign w:val="superscript"/>
          <w:lang w:val="en-GB" w:eastAsia="zh-CN"/>
        </w:rPr>
        <w:t>-</w:t>
      </w:r>
      <w:r w:rsidR="005153A5" w:rsidRPr="002314D7">
        <w:rPr>
          <w:rFonts w:ascii="Book Antiqua" w:hAnsi="Book Antiqua"/>
          <w:vertAlign w:val="superscript"/>
          <w:lang w:val="en-GB"/>
        </w:rPr>
        <w:t>10</w:t>
      </w:r>
      <w:r w:rsidR="00FB51DD" w:rsidRPr="002314D7">
        <w:rPr>
          <w:rFonts w:ascii="Book Antiqua" w:hAnsi="Book Antiqua"/>
          <w:vertAlign w:val="superscript"/>
          <w:lang w:val="en-GB"/>
        </w:rPr>
        <w:t>]</w:t>
      </w:r>
      <w:r w:rsidR="007F2043" w:rsidRPr="002314D7">
        <w:rPr>
          <w:rFonts w:ascii="Book Antiqua" w:hAnsi="Book Antiqua"/>
          <w:lang w:val="en-GB"/>
        </w:rPr>
        <w:t xml:space="preserve">. </w:t>
      </w:r>
      <w:r w:rsidR="00F659D3" w:rsidRPr="002314D7">
        <w:rPr>
          <w:rFonts w:ascii="Book Antiqua" w:hAnsi="Book Antiqua"/>
          <w:lang w:val="en-GB"/>
        </w:rPr>
        <w:t xml:space="preserve">Reported fusion rate for conservative management varies from </w:t>
      </w:r>
      <w:r w:rsidR="00772099" w:rsidRPr="002314D7">
        <w:rPr>
          <w:rFonts w:ascii="Book Antiqua" w:hAnsi="Book Antiqua"/>
          <w:lang w:val="en-GB"/>
        </w:rPr>
        <w:t xml:space="preserve">23% </w:t>
      </w:r>
      <w:r w:rsidR="00F659D3" w:rsidRPr="002314D7">
        <w:rPr>
          <w:rFonts w:ascii="Book Antiqua" w:hAnsi="Book Antiqua"/>
          <w:lang w:val="en-GB"/>
        </w:rPr>
        <w:t>to 46%</w:t>
      </w:r>
      <w:r w:rsidR="007E1ABA" w:rsidRPr="002314D7">
        <w:rPr>
          <w:rFonts w:ascii="Book Antiqua" w:hAnsi="Book Antiqua"/>
          <w:vertAlign w:val="superscript"/>
          <w:lang w:val="en-GB"/>
        </w:rPr>
        <w:t>[</w:t>
      </w:r>
      <w:r w:rsidR="005153A5" w:rsidRPr="002314D7">
        <w:rPr>
          <w:rFonts w:ascii="Book Antiqua" w:hAnsi="Book Antiqua"/>
          <w:vertAlign w:val="superscript"/>
          <w:lang w:val="en-GB"/>
        </w:rPr>
        <w:t>7,11</w:t>
      </w:r>
      <w:r w:rsidR="007E1ABA" w:rsidRPr="002314D7">
        <w:rPr>
          <w:rFonts w:ascii="Book Antiqua" w:hAnsi="Book Antiqua"/>
          <w:vertAlign w:val="superscript"/>
          <w:lang w:val="en-GB"/>
        </w:rPr>
        <w:t>]</w:t>
      </w:r>
      <w:r w:rsidR="00F659D3" w:rsidRPr="002314D7">
        <w:rPr>
          <w:rFonts w:ascii="Book Antiqua" w:hAnsi="Book Antiqua"/>
          <w:lang w:val="en-GB"/>
        </w:rPr>
        <w:t>. It is safer than surgery in the short term, but associated with prolonged immobilization and reduced mobility. Cranial, pulmonary and cardiac complications have all been reported in patients treated with rigid immobilization.</w:t>
      </w:r>
      <w:r w:rsidR="00147B32" w:rsidRPr="002314D7">
        <w:rPr>
          <w:rFonts w:ascii="Book Antiqua" w:hAnsi="Book Antiqua"/>
          <w:lang w:val="en-GB"/>
        </w:rPr>
        <w:t xml:space="preserve"> Furthermore, the development of a fibrous non-union is a common finding in patients treated conservatively. </w:t>
      </w:r>
      <w:r w:rsidR="00772099" w:rsidRPr="002314D7">
        <w:rPr>
          <w:rFonts w:ascii="Book Antiqua" w:hAnsi="Book Antiqua"/>
          <w:lang w:val="en-GB"/>
        </w:rPr>
        <w:t>Although achievement of a stable fibrous non-union is regarded as an acceptable outcome in</w:t>
      </w:r>
      <w:r w:rsidR="00230871" w:rsidRPr="002314D7">
        <w:rPr>
          <w:rFonts w:ascii="Book Antiqua" w:hAnsi="Book Antiqua"/>
          <w:lang w:val="en-GB"/>
        </w:rPr>
        <w:t xml:space="preserve"> elderly patients by some </w:t>
      </w:r>
      <w:r w:rsidR="00772099" w:rsidRPr="002314D7">
        <w:rPr>
          <w:rFonts w:ascii="Book Antiqua" w:hAnsi="Book Antiqua"/>
          <w:lang w:val="en-GB"/>
        </w:rPr>
        <w:t xml:space="preserve">authors, </w:t>
      </w:r>
      <w:r w:rsidR="00230871" w:rsidRPr="002314D7">
        <w:rPr>
          <w:rFonts w:ascii="Book Antiqua" w:hAnsi="Book Antiqua"/>
          <w:lang w:val="en-GB"/>
        </w:rPr>
        <w:t xml:space="preserve">there are </w:t>
      </w:r>
      <w:r w:rsidR="00772099" w:rsidRPr="002314D7">
        <w:rPr>
          <w:rFonts w:ascii="Book Antiqua" w:hAnsi="Book Antiqua"/>
          <w:lang w:val="en-GB"/>
        </w:rPr>
        <w:t xml:space="preserve">cases described of late onset cervical myelopathy in patients with non-union of the odontoid </w:t>
      </w:r>
      <w:proofErr w:type="gramStart"/>
      <w:r w:rsidR="00772099" w:rsidRPr="002314D7">
        <w:rPr>
          <w:rFonts w:ascii="Book Antiqua" w:hAnsi="Book Antiqua"/>
          <w:lang w:val="en-GB"/>
        </w:rPr>
        <w:t>process</w:t>
      </w:r>
      <w:r w:rsidR="005153A5" w:rsidRPr="002314D7">
        <w:rPr>
          <w:rFonts w:ascii="Book Antiqua" w:hAnsi="Book Antiqua"/>
          <w:vertAlign w:val="superscript"/>
          <w:lang w:val="en-GB"/>
        </w:rPr>
        <w:t>[</w:t>
      </w:r>
      <w:proofErr w:type="gramEnd"/>
      <w:r w:rsidR="005153A5" w:rsidRPr="002314D7">
        <w:rPr>
          <w:rFonts w:ascii="Book Antiqua" w:hAnsi="Book Antiqua"/>
          <w:vertAlign w:val="superscript"/>
          <w:lang w:val="en-GB"/>
        </w:rPr>
        <w:t>12</w:t>
      </w:r>
      <w:r w:rsidR="00B62E96" w:rsidRPr="002314D7">
        <w:rPr>
          <w:rFonts w:ascii="Book Antiqua" w:hAnsi="Book Antiqua"/>
          <w:vertAlign w:val="superscript"/>
          <w:lang w:val="en-GB"/>
        </w:rPr>
        <w:t>]</w:t>
      </w:r>
      <w:r w:rsidR="00772099" w:rsidRPr="002314D7">
        <w:rPr>
          <w:rFonts w:ascii="Book Antiqua" w:hAnsi="Book Antiqua"/>
          <w:lang w:val="en-GB"/>
        </w:rPr>
        <w:t>.</w:t>
      </w:r>
    </w:p>
    <w:p w14:paraId="4B5231D1" w14:textId="0F2C9A66" w:rsidR="0009091C" w:rsidRPr="002314D7" w:rsidRDefault="004F7A98" w:rsidP="002D12A3">
      <w:pPr>
        <w:pStyle w:val="pp-first"/>
        <w:spacing w:before="0" w:beforeAutospacing="0" w:after="0" w:afterAutospacing="0" w:line="360" w:lineRule="auto"/>
        <w:ind w:firstLineChars="100" w:firstLine="240"/>
        <w:jc w:val="both"/>
        <w:rPr>
          <w:rFonts w:ascii="Book Antiqua" w:hAnsi="Book Antiqua"/>
          <w:lang w:val="en-GB"/>
        </w:rPr>
      </w:pPr>
      <w:proofErr w:type="spellStart"/>
      <w:r w:rsidRPr="002314D7">
        <w:rPr>
          <w:rFonts w:ascii="Book Antiqua" w:hAnsi="Book Antiqua"/>
          <w:lang w:val="en-GB"/>
        </w:rPr>
        <w:t>T</w:t>
      </w:r>
      <w:r w:rsidR="00F45162" w:rsidRPr="002314D7">
        <w:rPr>
          <w:rFonts w:ascii="Book Antiqua" w:hAnsi="Book Antiqua"/>
          <w:lang w:val="en-GB"/>
        </w:rPr>
        <w:t>eriparatide</w:t>
      </w:r>
      <w:proofErr w:type="spellEnd"/>
      <w:r w:rsidR="00F45162" w:rsidRPr="002314D7">
        <w:rPr>
          <w:rFonts w:ascii="Book Antiqua" w:hAnsi="Book Antiqua"/>
          <w:lang w:val="en-GB"/>
        </w:rPr>
        <w:t xml:space="preserve"> (rhPTH1-34) is a novel </w:t>
      </w:r>
      <w:r w:rsidR="00872F35" w:rsidRPr="00872F35">
        <w:rPr>
          <w:rFonts w:ascii="Book Antiqua" w:hAnsi="Book Antiqua"/>
          <w:lang w:val="en-GB"/>
        </w:rPr>
        <w:t>Food and Drug Administration</w:t>
      </w:r>
      <w:r w:rsidR="00872F35" w:rsidRPr="002314D7">
        <w:rPr>
          <w:rFonts w:ascii="Book Antiqua" w:hAnsi="Book Antiqua"/>
          <w:lang w:val="en-GB"/>
        </w:rPr>
        <w:t xml:space="preserve"> </w:t>
      </w:r>
      <w:r w:rsidR="00872F35" w:rsidRPr="00872F35">
        <w:rPr>
          <w:rFonts w:ascii="Book Antiqua" w:hAnsi="Book Antiqua" w:hint="eastAsia"/>
          <w:lang w:val="en-GB"/>
        </w:rPr>
        <w:t>(</w:t>
      </w:r>
      <w:r w:rsidR="00F45162" w:rsidRPr="002314D7">
        <w:rPr>
          <w:rFonts w:ascii="Book Antiqua" w:hAnsi="Book Antiqua"/>
          <w:lang w:val="en-GB"/>
        </w:rPr>
        <w:t>FDA</w:t>
      </w:r>
      <w:r w:rsidR="00872F35" w:rsidRPr="00872F35">
        <w:rPr>
          <w:rFonts w:ascii="Book Antiqua" w:hAnsi="Book Antiqua" w:hint="eastAsia"/>
          <w:lang w:val="en-GB"/>
        </w:rPr>
        <w:t>)</w:t>
      </w:r>
      <w:r w:rsidR="00F45162" w:rsidRPr="002314D7">
        <w:rPr>
          <w:rFonts w:ascii="Book Antiqua" w:hAnsi="Book Antiqua"/>
          <w:lang w:val="en-GB"/>
        </w:rPr>
        <w:t xml:space="preserve"> approved drug for treatment of post-menopausal osteoporosis. </w:t>
      </w:r>
      <w:proofErr w:type="spellStart"/>
      <w:r w:rsidR="00F45162" w:rsidRPr="002314D7">
        <w:rPr>
          <w:rFonts w:ascii="Book Antiqua" w:hAnsi="Book Antiqua"/>
          <w:lang w:val="en-GB"/>
        </w:rPr>
        <w:t>Teriparatide</w:t>
      </w:r>
      <w:proofErr w:type="spellEnd"/>
      <w:r w:rsidR="00F45162" w:rsidRPr="002314D7">
        <w:rPr>
          <w:rFonts w:ascii="Book Antiqua" w:hAnsi="Book Antiqua"/>
          <w:lang w:val="en-GB"/>
        </w:rPr>
        <w:t xml:space="preserve"> is a recombinant form of the N-terminal 1-34 fragment of the human parathyroid hormone (PTH). In humans, PTH regulates blood calcium levels by controlling renal calcium reabsorption and release of calcium from the skeleton. As such, continuous high levels of PTH determine progressive bone demineralization </w:t>
      </w:r>
      <w:r w:rsidR="00DC0F52" w:rsidRPr="002314D7">
        <w:rPr>
          <w:rFonts w:ascii="Book Antiqua" w:hAnsi="Book Antiqua"/>
          <w:lang w:val="en-GB"/>
        </w:rPr>
        <w:t>and systemic osteoporosis. Interestingly, the intermitte</w:t>
      </w:r>
      <w:r w:rsidR="00FF3142" w:rsidRPr="002314D7">
        <w:rPr>
          <w:rFonts w:ascii="Book Antiqua" w:hAnsi="Book Antiqua"/>
          <w:lang w:val="en-GB"/>
        </w:rPr>
        <w:t>nt</w:t>
      </w:r>
      <w:r w:rsidR="00DC0F52" w:rsidRPr="002314D7">
        <w:rPr>
          <w:rFonts w:ascii="Book Antiqua" w:hAnsi="Book Antiqua"/>
          <w:lang w:val="en-GB"/>
        </w:rPr>
        <w:t xml:space="preserve"> administration of PTH has opposite effects on bone metabolism and stimulates new bone formation (</w:t>
      </w:r>
      <w:r w:rsidR="00DC0F52" w:rsidRPr="002314D7">
        <w:rPr>
          <w:rFonts w:ascii="Book Antiqua" w:hAnsi="Book Antiqua"/>
          <w:i/>
          <w:lang w:val="en-GB"/>
        </w:rPr>
        <w:t>i.e.</w:t>
      </w:r>
      <w:r w:rsidR="002D12A3">
        <w:rPr>
          <w:rFonts w:ascii="Book Antiqua" w:eastAsia="宋体" w:hAnsi="Book Antiqua" w:hint="eastAsia"/>
          <w:i/>
          <w:lang w:val="en-GB" w:eastAsia="zh-CN"/>
        </w:rPr>
        <w:t>,</w:t>
      </w:r>
      <w:r w:rsidR="00DC0F52" w:rsidRPr="002314D7">
        <w:rPr>
          <w:rFonts w:ascii="Book Antiqua" w:hAnsi="Book Antiqua"/>
          <w:i/>
          <w:lang w:val="en-GB"/>
        </w:rPr>
        <w:t xml:space="preserve"> </w:t>
      </w:r>
      <w:r w:rsidR="00DC0F52" w:rsidRPr="002314D7">
        <w:rPr>
          <w:rFonts w:ascii="Book Antiqua" w:hAnsi="Book Antiqua"/>
          <w:lang w:val="en-GB"/>
        </w:rPr>
        <w:t>anabo</w:t>
      </w:r>
      <w:r w:rsidR="002D12A3">
        <w:rPr>
          <w:rFonts w:ascii="Book Antiqua" w:hAnsi="Book Antiqua"/>
          <w:lang w:val="en-GB"/>
        </w:rPr>
        <w:t>lic action)</w:t>
      </w:r>
      <w:r w:rsidR="001F47F0" w:rsidRPr="002314D7">
        <w:rPr>
          <w:rFonts w:ascii="Book Antiqua" w:hAnsi="Book Antiqua"/>
          <w:vertAlign w:val="superscript"/>
          <w:lang w:val="en-GB"/>
        </w:rPr>
        <w:t>[</w:t>
      </w:r>
      <w:r w:rsidR="007E1ABA" w:rsidRPr="002314D7">
        <w:rPr>
          <w:rFonts w:ascii="Book Antiqua" w:hAnsi="Book Antiqua"/>
          <w:vertAlign w:val="superscript"/>
          <w:lang w:val="en-GB"/>
        </w:rPr>
        <w:t>1</w:t>
      </w:r>
      <w:r w:rsidR="005153A5" w:rsidRPr="002314D7">
        <w:rPr>
          <w:rFonts w:ascii="Book Antiqua" w:hAnsi="Book Antiqua"/>
          <w:vertAlign w:val="superscript"/>
          <w:lang w:val="en-GB"/>
        </w:rPr>
        <w:t>3</w:t>
      </w:r>
      <w:r w:rsidR="007E1ABA" w:rsidRPr="002314D7">
        <w:rPr>
          <w:rFonts w:ascii="Book Antiqua" w:hAnsi="Book Antiqua"/>
          <w:vertAlign w:val="superscript"/>
          <w:lang w:val="en-GB"/>
        </w:rPr>
        <w:t>]</w:t>
      </w:r>
      <w:r w:rsidR="001F3113" w:rsidRPr="002314D7">
        <w:rPr>
          <w:rFonts w:ascii="Book Antiqua" w:hAnsi="Book Antiqua"/>
          <w:lang w:val="en-GB"/>
        </w:rPr>
        <w:t xml:space="preserve">. </w:t>
      </w:r>
      <w:proofErr w:type="spellStart"/>
      <w:r w:rsidR="001F3113" w:rsidRPr="002314D7">
        <w:rPr>
          <w:rFonts w:ascii="Book Antiqua" w:hAnsi="Book Antiqua"/>
          <w:lang w:val="en-GB"/>
        </w:rPr>
        <w:t>Teriparatide</w:t>
      </w:r>
      <w:proofErr w:type="spellEnd"/>
      <w:r w:rsidR="001F3113" w:rsidRPr="002314D7">
        <w:rPr>
          <w:rFonts w:ascii="Book Antiqua" w:hAnsi="Book Antiqua"/>
          <w:lang w:val="en-GB"/>
        </w:rPr>
        <w:t xml:space="preserve"> </w:t>
      </w:r>
      <w:r w:rsidR="00DC0F52" w:rsidRPr="002314D7">
        <w:rPr>
          <w:rFonts w:ascii="Book Antiqua" w:hAnsi="Book Antiqua"/>
          <w:lang w:val="en-GB"/>
        </w:rPr>
        <w:t xml:space="preserve">is </w:t>
      </w:r>
      <w:r w:rsidR="008E7784" w:rsidRPr="002314D7">
        <w:rPr>
          <w:rFonts w:ascii="Book Antiqua" w:hAnsi="Book Antiqua"/>
          <w:lang w:val="en-GB"/>
        </w:rPr>
        <w:t xml:space="preserve">the </w:t>
      </w:r>
      <w:r w:rsidR="00DC0F52" w:rsidRPr="002314D7">
        <w:rPr>
          <w:rFonts w:ascii="Book Antiqua" w:hAnsi="Book Antiqua"/>
          <w:lang w:val="en-GB"/>
        </w:rPr>
        <w:t>only currently available drug with anabolic effect on bone metabolisms. It is FDA approved for use in patients with severe post-menopausal osteoporosis (</w:t>
      </w:r>
      <w:r w:rsidR="00230871" w:rsidRPr="002314D7">
        <w:rPr>
          <w:rFonts w:ascii="Book Antiqua" w:hAnsi="Book Antiqua"/>
          <w:i/>
          <w:lang w:val="en-GB"/>
        </w:rPr>
        <w:t>i.e.</w:t>
      </w:r>
      <w:r w:rsidR="002D12A3">
        <w:rPr>
          <w:rFonts w:ascii="Book Antiqua" w:eastAsia="宋体" w:hAnsi="Book Antiqua" w:hint="eastAsia"/>
          <w:i/>
          <w:lang w:val="en-GB" w:eastAsia="zh-CN"/>
        </w:rPr>
        <w:t>,</w:t>
      </w:r>
      <w:r w:rsidR="00230871" w:rsidRPr="002314D7">
        <w:rPr>
          <w:rFonts w:ascii="Book Antiqua" w:hAnsi="Book Antiqua"/>
          <w:i/>
          <w:lang w:val="en-GB"/>
        </w:rPr>
        <w:t xml:space="preserve"> </w:t>
      </w:r>
      <w:r w:rsidR="00230871" w:rsidRPr="002314D7">
        <w:rPr>
          <w:rFonts w:ascii="Book Antiqua" w:hAnsi="Book Antiqua"/>
          <w:lang w:val="en-GB"/>
        </w:rPr>
        <w:t xml:space="preserve">in </w:t>
      </w:r>
      <w:r w:rsidR="001F3113" w:rsidRPr="002314D7">
        <w:rPr>
          <w:rFonts w:ascii="Book Antiqua" w:hAnsi="Book Antiqua"/>
          <w:lang w:val="en-US"/>
        </w:rPr>
        <w:t>women with a history of osteoporotic fracture</w:t>
      </w:r>
      <w:r w:rsidR="00230871" w:rsidRPr="002314D7">
        <w:rPr>
          <w:rFonts w:ascii="Book Antiqua" w:hAnsi="Book Antiqua"/>
          <w:lang w:val="en-US"/>
        </w:rPr>
        <w:t>s</w:t>
      </w:r>
      <w:r w:rsidR="001F3113" w:rsidRPr="002314D7">
        <w:rPr>
          <w:rFonts w:ascii="Book Antiqua" w:hAnsi="Book Antiqua"/>
          <w:lang w:val="en-US"/>
        </w:rPr>
        <w:t xml:space="preserve"> or who </w:t>
      </w:r>
      <w:r w:rsidR="00230871" w:rsidRPr="002314D7">
        <w:rPr>
          <w:rFonts w:ascii="Book Antiqua" w:hAnsi="Book Antiqua"/>
          <w:lang w:val="en-US"/>
        </w:rPr>
        <w:t>are not responsive to other osteoporosis therapies</w:t>
      </w:r>
      <w:r w:rsidR="00DC0F52" w:rsidRPr="002314D7">
        <w:rPr>
          <w:rFonts w:ascii="Book Antiqua" w:hAnsi="Book Antiqua"/>
          <w:lang w:val="en-GB"/>
        </w:rPr>
        <w:t>) and can be administered for a maximum of 24 mo.</w:t>
      </w:r>
    </w:p>
    <w:p w14:paraId="1EA28E50" w14:textId="7389C06A" w:rsidR="003522FE" w:rsidRPr="002314D7" w:rsidRDefault="008E7784" w:rsidP="002D12A3">
      <w:pPr>
        <w:pStyle w:val="pp-first"/>
        <w:spacing w:before="0" w:beforeAutospacing="0" w:after="0" w:afterAutospacing="0" w:line="360" w:lineRule="auto"/>
        <w:ind w:firstLineChars="100" w:firstLine="240"/>
        <w:jc w:val="both"/>
        <w:rPr>
          <w:rFonts w:ascii="Book Antiqua" w:hAnsi="Book Antiqua"/>
          <w:lang w:val="en-GB"/>
        </w:rPr>
      </w:pPr>
      <w:r w:rsidRPr="002314D7">
        <w:rPr>
          <w:rFonts w:ascii="Book Antiqua" w:hAnsi="Book Antiqua"/>
          <w:lang w:val="en-GB"/>
        </w:rPr>
        <w:lastRenderedPageBreak/>
        <w:t xml:space="preserve">Several studies have investigated the role of </w:t>
      </w:r>
      <w:proofErr w:type="spellStart"/>
      <w:r w:rsidRPr="002314D7">
        <w:rPr>
          <w:rFonts w:ascii="Book Antiqua" w:hAnsi="Book Antiqua"/>
          <w:lang w:val="en-GB"/>
        </w:rPr>
        <w:t>Teriparatide</w:t>
      </w:r>
      <w:proofErr w:type="spellEnd"/>
      <w:r w:rsidRPr="002314D7">
        <w:rPr>
          <w:rFonts w:ascii="Book Antiqua" w:hAnsi="Book Antiqua"/>
          <w:lang w:val="en-GB"/>
        </w:rPr>
        <w:t xml:space="preserve"> in accelerating fracture healing and non-unions.</w:t>
      </w:r>
      <w:r w:rsidR="00971634" w:rsidRPr="002314D7">
        <w:rPr>
          <w:rFonts w:ascii="Book Antiqua" w:hAnsi="Book Antiqua"/>
          <w:lang w:val="en-GB"/>
        </w:rPr>
        <w:t xml:space="preserve"> In 1999 and 2001</w:t>
      </w:r>
      <w:r w:rsidR="00D0362A" w:rsidRPr="002314D7">
        <w:rPr>
          <w:rFonts w:ascii="Book Antiqua" w:hAnsi="Book Antiqua"/>
          <w:lang w:val="en-GB"/>
        </w:rPr>
        <w:t xml:space="preserve">, </w:t>
      </w:r>
      <w:proofErr w:type="spellStart"/>
      <w:r w:rsidR="00D0362A" w:rsidRPr="002314D7">
        <w:rPr>
          <w:rFonts w:ascii="Book Antiqua" w:hAnsi="Book Antiqua"/>
          <w:lang w:val="en-GB"/>
        </w:rPr>
        <w:t>Andreassen</w:t>
      </w:r>
      <w:proofErr w:type="spellEnd"/>
      <w:r w:rsidR="00D0362A" w:rsidRPr="002314D7">
        <w:rPr>
          <w:rFonts w:ascii="Book Antiqua" w:hAnsi="Book Antiqua"/>
          <w:lang w:val="en-GB"/>
        </w:rPr>
        <w:t xml:space="preserve"> </w:t>
      </w:r>
      <w:r w:rsidR="002D12A3">
        <w:rPr>
          <w:rFonts w:ascii="Book Antiqua" w:hAnsi="Book Antiqua"/>
          <w:i/>
          <w:lang w:val="en-GB"/>
        </w:rPr>
        <w:t xml:space="preserve">et </w:t>
      </w:r>
      <w:proofErr w:type="gramStart"/>
      <w:r w:rsidR="002D12A3">
        <w:rPr>
          <w:rFonts w:ascii="Book Antiqua" w:hAnsi="Book Antiqua"/>
          <w:i/>
          <w:lang w:val="en-GB"/>
        </w:rPr>
        <w:t>al</w:t>
      </w:r>
      <w:r w:rsidR="002D12A3" w:rsidRPr="002314D7">
        <w:rPr>
          <w:rFonts w:ascii="Book Antiqua" w:hAnsi="Book Antiqua"/>
          <w:vertAlign w:val="superscript"/>
          <w:lang w:val="en-GB"/>
        </w:rPr>
        <w:t>[</w:t>
      </w:r>
      <w:proofErr w:type="gramEnd"/>
      <w:r w:rsidR="002D12A3" w:rsidRPr="002314D7">
        <w:rPr>
          <w:rFonts w:ascii="Book Antiqua" w:hAnsi="Book Antiqua"/>
          <w:vertAlign w:val="superscript"/>
          <w:lang w:val="en-GB"/>
        </w:rPr>
        <w:t>14,15]</w:t>
      </w:r>
      <w:r w:rsidR="00D0362A" w:rsidRPr="002314D7">
        <w:rPr>
          <w:rFonts w:ascii="Book Antiqua" w:hAnsi="Book Antiqua"/>
          <w:i/>
          <w:lang w:val="en-GB"/>
        </w:rPr>
        <w:t xml:space="preserve"> </w:t>
      </w:r>
      <w:r w:rsidR="00D0362A" w:rsidRPr="002314D7">
        <w:rPr>
          <w:rFonts w:ascii="Book Antiqua" w:hAnsi="Book Antiqua"/>
          <w:lang w:val="en-GB"/>
        </w:rPr>
        <w:t xml:space="preserve">reported the effects of systemic intermitted PTH treatment in a rat model of fracture healing. Treated animals showed increased fracture strength and callus </w:t>
      </w:r>
      <w:r w:rsidR="002D12A3">
        <w:rPr>
          <w:rFonts w:ascii="Book Antiqua" w:hAnsi="Book Antiqua"/>
          <w:lang w:val="en-GB"/>
        </w:rPr>
        <w:t xml:space="preserve">volume at 8 </w:t>
      </w:r>
      <w:proofErr w:type="spellStart"/>
      <w:r w:rsidR="002D12A3">
        <w:rPr>
          <w:rFonts w:ascii="Book Antiqua" w:hAnsi="Book Antiqua"/>
          <w:lang w:val="en-GB"/>
        </w:rPr>
        <w:t>wk</w:t>
      </w:r>
      <w:proofErr w:type="spellEnd"/>
      <w:r w:rsidR="00D0362A" w:rsidRPr="002314D7">
        <w:rPr>
          <w:rFonts w:ascii="Book Antiqua" w:hAnsi="Book Antiqua"/>
          <w:lang w:val="en-GB"/>
        </w:rPr>
        <w:t xml:space="preserve"> after treatment. In 2010, similar findings were published by </w:t>
      </w:r>
      <w:proofErr w:type="spellStart"/>
      <w:r w:rsidR="00D0362A" w:rsidRPr="002314D7">
        <w:rPr>
          <w:rFonts w:ascii="Book Antiqua" w:hAnsi="Book Antiqua"/>
          <w:lang w:val="en-GB"/>
        </w:rPr>
        <w:t>Mognetti</w:t>
      </w:r>
      <w:proofErr w:type="spellEnd"/>
      <w:r w:rsidR="00D0362A" w:rsidRPr="002314D7">
        <w:rPr>
          <w:rFonts w:ascii="Book Antiqua" w:hAnsi="Book Antiqua"/>
          <w:lang w:val="en-GB"/>
        </w:rPr>
        <w:t xml:space="preserve"> </w:t>
      </w:r>
      <w:r w:rsidR="00D0362A" w:rsidRPr="002314D7">
        <w:rPr>
          <w:rFonts w:ascii="Book Antiqua" w:hAnsi="Book Antiqua"/>
          <w:i/>
          <w:lang w:val="en-GB"/>
        </w:rPr>
        <w:t xml:space="preserve">et </w:t>
      </w:r>
      <w:proofErr w:type="gramStart"/>
      <w:r w:rsidR="00D0362A" w:rsidRPr="002314D7">
        <w:rPr>
          <w:rFonts w:ascii="Book Antiqua" w:hAnsi="Book Antiqua"/>
          <w:i/>
          <w:lang w:val="en-GB"/>
        </w:rPr>
        <w:t>al</w:t>
      </w:r>
      <w:r w:rsidR="002D12A3" w:rsidRPr="002314D7">
        <w:rPr>
          <w:rFonts w:ascii="Book Antiqua" w:hAnsi="Book Antiqua"/>
          <w:vertAlign w:val="superscript"/>
          <w:lang w:val="en-GB"/>
        </w:rPr>
        <w:t>[</w:t>
      </w:r>
      <w:proofErr w:type="gramEnd"/>
      <w:r w:rsidR="002D12A3" w:rsidRPr="002314D7">
        <w:rPr>
          <w:rFonts w:ascii="Book Antiqua" w:hAnsi="Book Antiqua"/>
          <w:vertAlign w:val="superscript"/>
          <w:lang w:val="en-GB"/>
        </w:rPr>
        <w:t>16]</w:t>
      </w:r>
      <w:r w:rsidR="00D0362A" w:rsidRPr="002314D7">
        <w:rPr>
          <w:rFonts w:ascii="Book Antiqua" w:hAnsi="Book Antiqua"/>
          <w:lang w:val="en-GB"/>
        </w:rPr>
        <w:t xml:space="preserve"> in a mouse model of </w:t>
      </w:r>
      <w:proofErr w:type="spellStart"/>
      <w:r w:rsidR="00D0362A" w:rsidRPr="002314D7">
        <w:rPr>
          <w:rFonts w:ascii="Book Antiqua" w:hAnsi="Book Antiqua"/>
          <w:lang w:val="en-GB"/>
        </w:rPr>
        <w:t>tibial</w:t>
      </w:r>
      <w:proofErr w:type="spellEnd"/>
      <w:r w:rsidR="00D0362A" w:rsidRPr="002314D7">
        <w:rPr>
          <w:rFonts w:ascii="Book Antiqua" w:hAnsi="Book Antiqua"/>
          <w:lang w:val="en-GB"/>
        </w:rPr>
        <w:t xml:space="preserve"> fracture. The authors noted a stimulation of callus formation with </w:t>
      </w:r>
      <w:proofErr w:type="spellStart"/>
      <w:r w:rsidR="00D0362A" w:rsidRPr="002314D7">
        <w:rPr>
          <w:rFonts w:ascii="Book Antiqua" w:hAnsi="Book Antiqua"/>
          <w:lang w:val="en-GB"/>
        </w:rPr>
        <w:t>Teriparatide</w:t>
      </w:r>
      <w:proofErr w:type="spellEnd"/>
      <w:r w:rsidR="00D0362A" w:rsidRPr="002314D7">
        <w:rPr>
          <w:rFonts w:ascii="Book Antiqua" w:hAnsi="Book Antiqua"/>
          <w:lang w:val="en-GB"/>
        </w:rPr>
        <w:t xml:space="preserve"> dosage of 40 μg/kg per day; 15 d after treatment callus mechanical strength approximated normal bone. The anabolic effect of </w:t>
      </w:r>
      <w:proofErr w:type="spellStart"/>
      <w:r w:rsidR="00D0362A" w:rsidRPr="002314D7">
        <w:rPr>
          <w:rFonts w:ascii="Book Antiqua" w:hAnsi="Book Antiqua"/>
          <w:lang w:val="en-GB"/>
        </w:rPr>
        <w:t>Teriparatide</w:t>
      </w:r>
      <w:proofErr w:type="spellEnd"/>
      <w:r w:rsidR="00D0362A" w:rsidRPr="002314D7">
        <w:rPr>
          <w:rFonts w:ascii="Book Antiqua" w:hAnsi="Book Antiqua"/>
          <w:lang w:val="en-GB"/>
        </w:rPr>
        <w:t xml:space="preserve"> administration is not limited to the period of treatment as shown by </w:t>
      </w:r>
      <w:proofErr w:type="spellStart"/>
      <w:r w:rsidR="00D0362A" w:rsidRPr="002314D7">
        <w:rPr>
          <w:rFonts w:ascii="Book Antiqua" w:hAnsi="Book Antiqua"/>
          <w:lang w:val="en-GB"/>
        </w:rPr>
        <w:t>Alkhiary</w:t>
      </w:r>
      <w:proofErr w:type="spellEnd"/>
      <w:r w:rsidR="00D0362A" w:rsidRPr="002314D7">
        <w:rPr>
          <w:rFonts w:ascii="Book Antiqua" w:hAnsi="Book Antiqua"/>
          <w:lang w:val="en-GB"/>
        </w:rPr>
        <w:t xml:space="preserve"> </w:t>
      </w:r>
      <w:r w:rsidR="00D0362A" w:rsidRPr="002314D7">
        <w:rPr>
          <w:rFonts w:ascii="Book Antiqua" w:hAnsi="Book Antiqua"/>
          <w:i/>
          <w:lang w:val="en-GB"/>
        </w:rPr>
        <w:t xml:space="preserve">et </w:t>
      </w:r>
      <w:proofErr w:type="gramStart"/>
      <w:r w:rsidR="00D0362A" w:rsidRPr="002314D7">
        <w:rPr>
          <w:rFonts w:ascii="Book Antiqua" w:hAnsi="Book Antiqua"/>
          <w:i/>
          <w:lang w:val="en-GB"/>
        </w:rPr>
        <w:t>al</w:t>
      </w:r>
      <w:r w:rsidR="002D12A3" w:rsidRPr="002314D7">
        <w:rPr>
          <w:rFonts w:ascii="Book Antiqua" w:hAnsi="Book Antiqua"/>
          <w:vertAlign w:val="superscript"/>
          <w:lang w:val="en-GB"/>
        </w:rPr>
        <w:t>[</w:t>
      </w:r>
      <w:proofErr w:type="gramEnd"/>
      <w:r w:rsidR="002D12A3" w:rsidRPr="002314D7">
        <w:rPr>
          <w:rFonts w:ascii="Book Antiqua" w:hAnsi="Book Antiqua"/>
          <w:vertAlign w:val="superscript"/>
          <w:lang w:val="en-GB"/>
        </w:rPr>
        <w:t>17]</w:t>
      </w:r>
      <w:r w:rsidR="004F7A98" w:rsidRPr="002314D7">
        <w:rPr>
          <w:rFonts w:ascii="Book Antiqua" w:hAnsi="Book Antiqua"/>
          <w:lang w:val="en-GB"/>
        </w:rPr>
        <w:t xml:space="preserve"> in a rat model. The authors showed that 49 d after discontinuing anabolic treatment, treated animals </w:t>
      </w:r>
      <w:r w:rsidR="00230871" w:rsidRPr="002314D7">
        <w:rPr>
          <w:rFonts w:ascii="Book Antiqua" w:hAnsi="Book Antiqua"/>
          <w:lang w:val="en-GB"/>
        </w:rPr>
        <w:t>were still showing</w:t>
      </w:r>
      <w:r w:rsidR="004F7A98" w:rsidRPr="002314D7">
        <w:rPr>
          <w:rFonts w:ascii="Book Antiqua" w:hAnsi="Book Antiqua"/>
          <w:lang w:val="en-GB"/>
        </w:rPr>
        <w:t xml:space="preserve"> a continuous increase of bone mineral density and torsional </w:t>
      </w:r>
      <w:proofErr w:type="gramStart"/>
      <w:r w:rsidR="004F7A98" w:rsidRPr="002314D7">
        <w:rPr>
          <w:rFonts w:ascii="Book Antiqua" w:hAnsi="Book Antiqua"/>
          <w:lang w:val="en-GB"/>
        </w:rPr>
        <w:t>strength</w:t>
      </w:r>
      <w:r w:rsidR="00661E50" w:rsidRPr="002314D7">
        <w:rPr>
          <w:rFonts w:ascii="Book Antiqua" w:hAnsi="Book Antiqua"/>
          <w:vertAlign w:val="superscript"/>
          <w:lang w:val="en-GB"/>
        </w:rPr>
        <w:t>[</w:t>
      </w:r>
      <w:proofErr w:type="gramEnd"/>
      <w:r w:rsidR="00661E50" w:rsidRPr="002314D7">
        <w:rPr>
          <w:rFonts w:ascii="Book Antiqua" w:hAnsi="Book Antiqua"/>
          <w:vertAlign w:val="superscript"/>
          <w:lang w:val="en-GB"/>
        </w:rPr>
        <w:t>1</w:t>
      </w:r>
      <w:r w:rsidR="005153A5" w:rsidRPr="002314D7">
        <w:rPr>
          <w:rFonts w:ascii="Book Antiqua" w:hAnsi="Book Antiqua"/>
          <w:vertAlign w:val="superscript"/>
          <w:lang w:val="en-GB"/>
        </w:rPr>
        <w:t>7</w:t>
      </w:r>
      <w:r w:rsidR="00661E50" w:rsidRPr="002314D7">
        <w:rPr>
          <w:rFonts w:ascii="Book Antiqua" w:hAnsi="Book Antiqua"/>
          <w:vertAlign w:val="superscript"/>
          <w:lang w:val="en-GB"/>
        </w:rPr>
        <w:t>]</w:t>
      </w:r>
      <w:r w:rsidR="004F7A98" w:rsidRPr="002314D7">
        <w:rPr>
          <w:rFonts w:ascii="Book Antiqua" w:hAnsi="Book Antiqua"/>
          <w:lang w:val="en-GB"/>
        </w:rPr>
        <w:t xml:space="preserve">. </w:t>
      </w:r>
      <w:r w:rsidR="003522FE" w:rsidRPr="002314D7">
        <w:rPr>
          <w:rFonts w:ascii="Book Antiqua" w:hAnsi="Book Antiqua"/>
          <w:lang w:val="en-GB"/>
        </w:rPr>
        <w:t xml:space="preserve">The anabolic effect of </w:t>
      </w:r>
      <w:proofErr w:type="spellStart"/>
      <w:r w:rsidR="004F7A98" w:rsidRPr="002314D7">
        <w:rPr>
          <w:rFonts w:ascii="Book Antiqua" w:hAnsi="Book Antiqua"/>
          <w:lang w:val="en-GB"/>
        </w:rPr>
        <w:t>Teraparatide</w:t>
      </w:r>
      <w:proofErr w:type="spellEnd"/>
      <w:r w:rsidR="004F7A98" w:rsidRPr="002314D7">
        <w:rPr>
          <w:rFonts w:ascii="Book Antiqua" w:hAnsi="Book Antiqua"/>
          <w:lang w:val="en-GB"/>
        </w:rPr>
        <w:t xml:space="preserve"> administration has also been confirmed in animal </w:t>
      </w:r>
      <w:r w:rsidR="002D12A3">
        <w:rPr>
          <w:rFonts w:ascii="Book Antiqua" w:hAnsi="Book Antiqua"/>
          <w:lang w:val="en-GB"/>
        </w:rPr>
        <w:t xml:space="preserve">models of delayed bone </w:t>
      </w:r>
      <w:proofErr w:type="gramStart"/>
      <w:r w:rsidR="002D12A3">
        <w:rPr>
          <w:rFonts w:ascii="Book Antiqua" w:hAnsi="Book Antiqua"/>
          <w:lang w:val="en-GB"/>
        </w:rPr>
        <w:t>healing</w:t>
      </w:r>
      <w:r w:rsidR="00661E50" w:rsidRPr="002314D7">
        <w:rPr>
          <w:rFonts w:ascii="Book Antiqua" w:hAnsi="Book Antiqua"/>
          <w:vertAlign w:val="superscript"/>
          <w:lang w:val="en-GB"/>
        </w:rPr>
        <w:t>[</w:t>
      </w:r>
      <w:proofErr w:type="gramEnd"/>
      <w:r w:rsidR="00661E50" w:rsidRPr="002314D7">
        <w:rPr>
          <w:rFonts w:ascii="Book Antiqua" w:hAnsi="Book Antiqua"/>
          <w:vertAlign w:val="superscript"/>
          <w:lang w:val="en-GB"/>
        </w:rPr>
        <w:t>1</w:t>
      </w:r>
      <w:r w:rsidR="005153A5" w:rsidRPr="002314D7">
        <w:rPr>
          <w:rFonts w:ascii="Book Antiqua" w:hAnsi="Book Antiqua"/>
          <w:vertAlign w:val="superscript"/>
          <w:lang w:val="en-GB"/>
        </w:rPr>
        <w:t>8</w:t>
      </w:r>
      <w:r w:rsidR="00661E50" w:rsidRPr="002314D7">
        <w:rPr>
          <w:rFonts w:ascii="Book Antiqua" w:hAnsi="Book Antiqua"/>
          <w:vertAlign w:val="superscript"/>
          <w:lang w:val="en-GB"/>
        </w:rPr>
        <w:t>]</w:t>
      </w:r>
      <w:r w:rsidR="004859F8" w:rsidRPr="002314D7">
        <w:rPr>
          <w:rFonts w:ascii="Book Antiqua" w:hAnsi="Book Antiqua"/>
          <w:lang w:val="en-GB"/>
        </w:rPr>
        <w:t>.</w:t>
      </w:r>
    </w:p>
    <w:p w14:paraId="076ACE25" w14:textId="3F234F53" w:rsidR="00126A4E" w:rsidRPr="002314D7" w:rsidRDefault="004F7A98" w:rsidP="002D12A3">
      <w:pPr>
        <w:pStyle w:val="pp-first"/>
        <w:spacing w:before="0" w:beforeAutospacing="0" w:after="0" w:afterAutospacing="0" w:line="360" w:lineRule="auto"/>
        <w:ind w:firstLineChars="100" w:firstLine="240"/>
        <w:jc w:val="both"/>
        <w:rPr>
          <w:rFonts w:ascii="Book Antiqua" w:hAnsi="Book Antiqua"/>
          <w:lang w:val="en-GB"/>
        </w:rPr>
      </w:pPr>
      <w:r w:rsidRPr="002314D7">
        <w:rPr>
          <w:rFonts w:ascii="Book Antiqua" w:hAnsi="Book Antiqua"/>
          <w:lang w:val="en-GB"/>
        </w:rPr>
        <w:t xml:space="preserve">The effects of </w:t>
      </w:r>
      <w:proofErr w:type="spellStart"/>
      <w:r w:rsidRPr="002314D7">
        <w:rPr>
          <w:rFonts w:ascii="Book Antiqua" w:hAnsi="Book Antiqua"/>
          <w:lang w:val="en-GB"/>
        </w:rPr>
        <w:t>Teriparatide</w:t>
      </w:r>
      <w:proofErr w:type="spellEnd"/>
      <w:r w:rsidRPr="002314D7">
        <w:rPr>
          <w:rFonts w:ascii="Book Antiqua" w:hAnsi="Book Antiqua"/>
          <w:lang w:val="en-GB"/>
        </w:rPr>
        <w:t xml:space="preserve"> on human fracture healing ha</w:t>
      </w:r>
      <w:r w:rsidR="002D12A3">
        <w:rPr>
          <w:rFonts w:ascii="Book Antiqua" w:eastAsia="宋体" w:hAnsi="Book Antiqua" w:hint="eastAsia"/>
          <w:lang w:val="en-GB" w:eastAsia="zh-CN"/>
        </w:rPr>
        <w:t>ve</w:t>
      </w:r>
      <w:r w:rsidRPr="002314D7">
        <w:rPr>
          <w:rFonts w:ascii="Book Antiqua" w:hAnsi="Book Antiqua"/>
          <w:lang w:val="en-GB"/>
        </w:rPr>
        <w:t xml:space="preserve"> </w:t>
      </w:r>
      <w:r w:rsidR="003522FE" w:rsidRPr="002314D7">
        <w:rPr>
          <w:rFonts w:ascii="Book Antiqua" w:hAnsi="Book Antiqua"/>
          <w:lang w:val="en-GB"/>
        </w:rPr>
        <w:t xml:space="preserve">been </w:t>
      </w:r>
      <w:r w:rsidRPr="002314D7">
        <w:rPr>
          <w:rFonts w:ascii="Book Antiqua" w:hAnsi="Book Antiqua"/>
          <w:lang w:val="en-GB"/>
        </w:rPr>
        <w:t xml:space="preserve">investigated by several authors with contrasting results. </w:t>
      </w:r>
      <w:r w:rsidR="007834BA" w:rsidRPr="002314D7">
        <w:rPr>
          <w:rFonts w:ascii="Book Antiqua" w:hAnsi="Book Antiqua"/>
          <w:lang w:val="en-GB"/>
        </w:rPr>
        <w:t xml:space="preserve">In the only Level I study on this topic, </w:t>
      </w:r>
      <w:proofErr w:type="spellStart"/>
      <w:r w:rsidRPr="002314D7">
        <w:rPr>
          <w:rFonts w:ascii="Book Antiqua" w:hAnsi="Book Antiqua"/>
          <w:lang w:val="en-GB"/>
        </w:rPr>
        <w:t>Aspenberg</w:t>
      </w:r>
      <w:proofErr w:type="spellEnd"/>
      <w:r w:rsidRPr="002D12A3">
        <w:rPr>
          <w:rFonts w:ascii="Book Antiqua" w:hAnsi="Book Antiqua"/>
          <w:i/>
          <w:lang w:val="en-GB"/>
        </w:rPr>
        <w:t xml:space="preserve"> et </w:t>
      </w:r>
      <w:proofErr w:type="gramStart"/>
      <w:r w:rsidRPr="002D12A3">
        <w:rPr>
          <w:rFonts w:ascii="Book Antiqua" w:hAnsi="Book Antiqua"/>
          <w:i/>
          <w:lang w:val="en-GB"/>
        </w:rPr>
        <w:t>al</w:t>
      </w:r>
      <w:r w:rsidR="002D12A3" w:rsidRPr="002314D7">
        <w:rPr>
          <w:rFonts w:ascii="Book Antiqua" w:hAnsi="Book Antiqua"/>
          <w:vertAlign w:val="superscript"/>
          <w:lang w:val="en-GB"/>
        </w:rPr>
        <w:t>[</w:t>
      </w:r>
      <w:proofErr w:type="gramEnd"/>
      <w:r w:rsidR="002D12A3" w:rsidRPr="002314D7">
        <w:rPr>
          <w:rFonts w:ascii="Book Antiqua" w:hAnsi="Book Antiqua"/>
          <w:vertAlign w:val="superscript"/>
          <w:lang w:val="en-GB"/>
        </w:rPr>
        <w:t>19]</w:t>
      </w:r>
      <w:r w:rsidRPr="002314D7">
        <w:rPr>
          <w:rFonts w:ascii="Book Antiqua" w:hAnsi="Book Antiqua"/>
          <w:lang w:val="en-GB"/>
        </w:rPr>
        <w:t xml:space="preserve"> have studied a cohort of </w:t>
      </w:r>
      <w:r w:rsidR="007834BA" w:rsidRPr="002314D7">
        <w:rPr>
          <w:rFonts w:ascii="Book Antiqua" w:hAnsi="Book Antiqua"/>
          <w:lang w:val="en-GB"/>
        </w:rPr>
        <w:t xml:space="preserve">102 post-menopausal </w:t>
      </w:r>
      <w:r w:rsidRPr="002314D7">
        <w:rPr>
          <w:rFonts w:ascii="Book Antiqua" w:hAnsi="Book Antiqua"/>
          <w:lang w:val="en-GB"/>
        </w:rPr>
        <w:t xml:space="preserve">patients with distal radius fractures treated conservatively. </w:t>
      </w:r>
      <w:r w:rsidR="007834BA" w:rsidRPr="002314D7">
        <w:rPr>
          <w:rFonts w:ascii="Book Antiqua" w:hAnsi="Book Antiqua"/>
          <w:lang w:val="en-GB"/>
        </w:rPr>
        <w:t>Median time to ra</w:t>
      </w:r>
      <w:r w:rsidR="002D12A3">
        <w:rPr>
          <w:rFonts w:ascii="Book Antiqua" w:hAnsi="Book Antiqua"/>
          <w:lang w:val="en-GB"/>
        </w:rPr>
        <w:t xml:space="preserve">diographic healing was 9.1 </w:t>
      </w:r>
      <w:proofErr w:type="spellStart"/>
      <w:r w:rsidR="002D12A3">
        <w:rPr>
          <w:rFonts w:ascii="Book Antiqua" w:hAnsi="Book Antiqua"/>
          <w:lang w:val="en-GB"/>
        </w:rPr>
        <w:t>wk</w:t>
      </w:r>
      <w:proofErr w:type="spellEnd"/>
      <w:r w:rsidR="007834BA" w:rsidRPr="002314D7">
        <w:rPr>
          <w:rFonts w:ascii="Book Antiqua" w:hAnsi="Book Antiqua"/>
          <w:lang w:val="en-GB"/>
        </w:rPr>
        <w:t xml:space="preserve"> in the cont</w:t>
      </w:r>
      <w:r w:rsidR="002D12A3">
        <w:rPr>
          <w:rFonts w:ascii="Book Antiqua" w:hAnsi="Book Antiqua"/>
          <w:lang w:val="en-GB"/>
        </w:rPr>
        <w:t xml:space="preserve">rol group, and 7.4 and 8.8 </w:t>
      </w:r>
      <w:proofErr w:type="spellStart"/>
      <w:r w:rsidR="002D12A3">
        <w:rPr>
          <w:rFonts w:ascii="Book Antiqua" w:hAnsi="Book Antiqua"/>
          <w:lang w:val="en-GB"/>
        </w:rPr>
        <w:t>wk</w:t>
      </w:r>
      <w:proofErr w:type="spellEnd"/>
      <w:r w:rsidR="007834BA" w:rsidRPr="002314D7">
        <w:rPr>
          <w:rFonts w:ascii="Book Antiqua" w:hAnsi="Book Antiqua"/>
          <w:lang w:val="en-GB"/>
        </w:rPr>
        <w:t xml:space="preserve"> in the groups treated with 20 μg and 40 μg of </w:t>
      </w:r>
      <w:proofErr w:type="spellStart"/>
      <w:r w:rsidR="007834BA" w:rsidRPr="002314D7">
        <w:rPr>
          <w:rFonts w:ascii="Book Antiqua" w:hAnsi="Book Antiqua"/>
          <w:lang w:val="en-GB"/>
        </w:rPr>
        <w:t>Teriparatide</w:t>
      </w:r>
      <w:proofErr w:type="spellEnd"/>
      <w:r w:rsidR="007834BA" w:rsidRPr="002314D7">
        <w:rPr>
          <w:rFonts w:ascii="Book Antiqua" w:hAnsi="Book Antiqua"/>
          <w:lang w:val="en-GB"/>
        </w:rPr>
        <w:t xml:space="preserve">, respectively. The differences between the groups were not statistically </w:t>
      </w:r>
      <w:proofErr w:type="gramStart"/>
      <w:r w:rsidR="007834BA" w:rsidRPr="002314D7">
        <w:rPr>
          <w:rFonts w:ascii="Book Antiqua" w:hAnsi="Book Antiqua"/>
          <w:lang w:val="en-GB"/>
        </w:rPr>
        <w:t>significant</w:t>
      </w:r>
      <w:r w:rsidR="007A0725" w:rsidRPr="002314D7">
        <w:rPr>
          <w:rFonts w:ascii="Book Antiqua" w:hAnsi="Book Antiqua"/>
          <w:vertAlign w:val="superscript"/>
          <w:lang w:val="en-GB"/>
        </w:rPr>
        <w:t>[</w:t>
      </w:r>
      <w:proofErr w:type="gramEnd"/>
      <w:r w:rsidR="007A0725" w:rsidRPr="002314D7">
        <w:rPr>
          <w:rFonts w:ascii="Book Antiqua" w:hAnsi="Book Antiqua"/>
          <w:vertAlign w:val="superscript"/>
          <w:lang w:val="en-GB"/>
        </w:rPr>
        <w:t>1</w:t>
      </w:r>
      <w:r w:rsidR="005153A5" w:rsidRPr="002314D7">
        <w:rPr>
          <w:rFonts w:ascii="Book Antiqua" w:hAnsi="Book Antiqua"/>
          <w:vertAlign w:val="superscript"/>
          <w:lang w:val="en-GB"/>
        </w:rPr>
        <w:t>9</w:t>
      </w:r>
      <w:r w:rsidR="007A0725" w:rsidRPr="002314D7">
        <w:rPr>
          <w:rFonts w:ascii="Book Antiqua" w:hAnsi="Book Antiqua"/>
          <w:vertAlign w:val="superscript"/>
          <w:lang w:val="en-GB"/>
        </w:rPr>
        <w:t>]</w:t>
      </w:r>
      <w:r w:rsidR="007834BA" w:rsidRPr="002314D7">
        <w:rPr>
          <w:rFonts w:ascii="Book Antiqua" w:hAnsi="Book Antiqua"/>
          <w:lang w:val="en-GB"/>
        </w:rPr>
        <w:t>.</w:t>
      </w:r>
      <w:r w:rsidR="00813DAA" w:rsidRPr="002314D7">
        <w:rPr>
          <w:rFonts w:ascii="Book Antiqua" w:hAnsi="Book Antiqua"/>
          <w:lang w:val="en-GB"/>
        </w:rPr>
        <w:t xml:space="preserve"> O</w:t>
      </w:r>
      <w:r w:rsidR="002B7BCC" w:rsidRPr="002314D7">
        <w:rPr>
          <w:rFonts w:ascii="Book Antiqua" w:hAnsi="Book Antiqua"/>
          <w:lang w:val="en-GB"/>
        </w:rPr>
        <w:t>pposite</w:t>
      </w:r>
      <w:r w:rsidR="00813DAA" w:rsidRPr="002314D7">
        <w:rPr>
          <w:rFonts w:ascii="Book Antiqua" w:hAnsi="Book Antiqua"/>
          <w:lang w:val="en-GB"/>
        </w:rPr>
        <w:t xml:space="preserve"> results hav</w:t>
      </w:r>
      <w:r w:rsidR="002D12A3">
        <w:rPr>
          <w:rFonts w:ascii="Book Antiqua" w:hAnsi="Book Antiqua"/>
          <w:lang w:val="en-GB"/>
        </w:rPr>
        <w:t xml:space="preserve">e been reported by </w:t>
      </w:r>
      <w:proofErr w:type="spellStart"/>
      <w:r w:rsidR="002D12A3">
        <w:rPr>
          <w:rFonts w:ascii="Book Antiqua" w:hAnsi="Book Antiqua"/>
          <w:lang w:val="en-GB"/>
        </w:rPr>
        <w:t>Peichl</w:t>
      </w:r>
      <w:proofErr w:type="spellEnd"/>
      <w:r w:rsidR="002D12A3">
        <w:rPr>
          <w:rFonts w:ascii="Book Antiqua" w:hAnsi="Book Antiqua"/>
          <w:lang w:val="en-GB"/>
        </w:rPr>
        <w:t xml:space="preserve"> </w:t>
      </w:r>
      <w:r w:rsidR="002D12A3" w:rsidRPr="002D12A3">
        <w:rPr>
          <w:rFonts w:ascii="Book Antiqua" w:hAnsi="Book Antiqua"/>
          <w:i/>
          <w:lang w:val="en-GB"/>
        </w:rPr>
        <w:t xml:space="preserve">et </w:t>
      </w:r>
      <w:proofErr w:type="gramStart"/>
      <w:r w:rsidR="002D12A3" w:rsidRPr="002D12A3">
        <w:rPr>
          <w:rFonts w:ascii="Book Antiqua" w:hAnsi="Book Antiqua"/>
          <w:i/>
          <w:lang w:val="en-GB"/>
        </w:rPr>
        <w:t>al</w:t>
      </w:r>
      <w:r w:rsidR="002D12A3" w:rsidRPr="002314D7">
        <w:rPr>
          <w:rFonts w:ascii="Book Antiqua" w:hAnsi="Book Antiqua"/>
          <w:vertAlign w:val="superscript"/>
          <w:lang w:val="en-GB"/>
        </w:rPr>
        <w:t>[</w:t>
      </w:r>
      <w:proofErr w:type="gramEnd"/>
      <w:r w:rsidR="002D12A3" w:rsidRPr="002314D7">
        <w:rPr>
          <w:rFonts w:ascii="Book Antiqua" w:hAnsi="Book Antiqua"/>
          <w:vertAlign w:val="superscript"/>
          <w:lang w:val="en-GB"/>
        </w:rPr>
        <w:t>20]</w:t>
      </w:r>
      <w:r w:rsidR="00813DAA" w:rsidRPr="002314D7">
        <w:rPr>
          <w:rFonts w:ascii="Book Antiqua" w:hAnsi="Book Antiqua"/>
          <w:lang w:val="en-GB"/>
        </w:rPr>
        <w:t xml:space="preserve"> in a series of 65 post-menopausal women with pubic bone fracture</w:t>
      </w:r>
      <w:r w:rsidR="002B7BCC" w:rsidRPr="002314D7">
        <w:rPr>
          <w:rFonts w:ascii="Book Antiqua" w:hAnsi="Book Antiqua"/>
          <w:lang w:val="en-GB"/>
        </w:rPr>
        <w:t xml:space="preserve"> treated with the 1-84 form of PTH. The m</w:t>
      </w:r>
      <w:r w:rsidR="002D12A3">
        <w:rPr>
          <w:rFonts w:ascii="Book Antiqua" w:hAnsi="Book Antiqua"/>
          <w:lang w:val="en-GB"/>
        </w:rPr>
        <w:t xml:space="preserve">edian healing time was 7.8 </w:t>
      </w:r>
      <w:proofErr w:type="spellStart"/>
      <w:r w:rsidR="002D12A3">
        <w:rPr>
          <w:rFonts w:ascii="Book Antiqua" w:hAnsi="Book Antiqua"/>
          <w:lang w:val="en-GB"/>
        </w:rPr>
        <w:t>wk</w:t>
      </w:r>
      <w:proofErr w:type="spellEnd"/>
      <w:r w:rsidR="002B7BCC" w:rsidRPr="002314D7">
        <w:rPr>
          <w:rFonts w:ascii="Book Antiqua" w:hAnsi="Book Antiqua"/>
          <w:lang w:val="en-GB"/>
        </w:rPr>
        <w:t xml:space="preserve"> for the treatment group </w:t>
      </w:r>
      <w:r w:rsidR="002B7BCC" w:rsidRPr="002314D7">
        <w:rPr>
          <w:rFonts w:ascii="Book Antiqua" w:hAnsi="Book Antiqua"/>
          <w:i/>
          <w:lang w:val="en-GB"/>
        </w:rPr>
        <w:t>vs</w:t>
      </w:r>
      <w:r w:rsidR="002D12A3">
        <w:rPr>
          <w:rFonts w:ascii="Book Antiqua" w:hAnsi="Book Antiqua"/>
          <w:lang w:val="en-GB"/>
        </w:rPr>
        <w:t xml:space="preserve"> 12.6 </w:t>
      </w:r>
      <w:proofErr w:type="spellStart"/>
      <w:r w:rsidR="002D12A3">
        <w:rPr>
          <w:rFonts w:ascii="Book Antiqua" w:hAnsi="Book Antiqua"/>
          <w:lang w:val="en-GB"/>
        </w:rPr>
        <w:t>wk</w:t>
      </w:r>
      <w:proofErr w:type="spellEnd"/>
      <w:r w:rsidR="002B7BCC" w:rsidRPr="002314D7">
        <w:rPr>
          <w:rFonts w:ascii="Book Antiqua" w:hAnsi="Book Antiqua"/>
          <w:lang w:val="en-GB"/>
        </w:rPr>
        <w:t xml:space="preserve"> for the control </w:t>
      </w:r>
      <w:proofErr w:type="gramStart"/>
      <w:r w:rsidR="002B7BCC" w:rsidRPr="002314D7">
        <w:rPr>
          <w:rFonts w:ascii="Book Antiqua" w:hAnsi="Book Antiqua"/>
          <w:lang w:val="en-GB"/>
        </w:rPr>
        <w:t>group</w:t>
      </w:r>
      <w:r w:rsidR="005153A5" w:rsidRPr="002314D7">
        <w:rPr>
          <w:rFonts w:ascii="Book Antiqua" w:hAnsi="Book Antiqua"/>
          <w:vertAlign w:val="superscript"/>
          <w:lang w:val="en-GB"/>
        </w:rPr>
        <w:t>[</w:t>
      </w:r>
      <w:proofErr w:type="gramEnd"/>
      <w:r w:rsidR="005153A5" w:rsidRPr="002314D7">
        <w:rPr>
          <w:rFonts w:ascii="Book Antiqua" w:hAnsi="Book Antiqua"/>
          <w:vertAlign w:val="superscript"/>
          <w:lang w:val="en-GB"/>
        </w:rPr>
        <w:t>20</w:t>
      </w:r>
      <w:r w:rsidR="007A0725" w:rsidRPr="002314D7">
        <w:rPr>
          <w:rFonts w:ascii="Book Antiqua" w:hAnsi="Book Antiqua"/>
          <w:vertAlign w:val="superscript"/>
          <w:lang w:val="en-GB"/>
        </w:rPr>
        <w:t>]</w:t>
      </w:r>
      <w:r w:rsidR="002B7BCC" w:rsidRPr="002314D7">
        <w:rPr>
          <w:rFonts w:ascii="Book Antiqua" w:hAnsi="Book Antiqua"/>
          <w:lang w:val="en-GB"/>
        </w:rPr>
        <w:t xml:space="preserve">. The only available data on the effects of anabolic treatment on spinal fractures healing have been reported by </w:t>
      </w:r>
      <w:proofErr w:type="spellStart"/>
      <w:r w:rsidR="002B7BCC" w:rsidRPr="002314D7">
        <w:rPr>
          <w:rFonts w:ascii="Book Antiqua" w:hAnsi="Book Antiqua"/>
          <w:lang w:val="en-GB"/>
        </w:rPr>
        <w:t>Bukata</w:t>
      </w:r>
      <w:proofErr w:type="spellEnd"/>
      <w:r w:rsidR="002B7BCC" w:rsidRPr="002314D7">
        <w:rPr>
          <w:rFonts w:ascii="Book Antiqua" w:hAnsi="Book Antiqua"/>
          <w:lang w:val="en-GB"/>
        </w:rPr>
        <w:t xml:space="preserve"> e</w:t>
      </w:r>
      <w:r w:rsidR="003522FE" w:rsidRPr="002314D7">
        <w:rPr>
          <w:rFonts w:ascii="Book Antiqua" w:hAnsi="Book Antiqua"/>
          <w:lang w:val="en-GB"/>
        </w:rPr>
        <w:t xml:space="preserve">t al. in 2010. The authors </w:t>
      </w:r>
      <w:r w:rsidR="002B7BCC" w:rsidRPr="002314D7">
        <w:rPr>
          <w:rFonts w:ascii="Book Antiqua" w:hAnsi="Book Antiqua"/>
          <w:lang w:val="en-GB"/>
        </w:rPr>
        <w:t>studie</w:t>
      </w:r>
      <w:r w:rsidR="003522FE" w:rsidRPr="002314D7">
        <w:rPr>
          <w:rFonts w:ascii="Book Antiqua" w:hAnsi="Book Antiqua"/>
          <w:lang w:val="en-GB"/>
        </w:rPr>
        <w:t>d</w:t>
      </w:r>
      <w:r w:rsidR="002B7BCC" w:rsidRPr="002314D7">
        <w:rPr>
          <w:rFonts w:ascii="Book Antiqua" w:hAnsi="Book Antiqua"/>
          <w:lang w:val="en-GB"/>
        </w:rPr>
        <w:t xml:space="preserve"> a cohort of 145 patients with spinal or appendicular skeleton fractures. Fracture </w:t>
      </w:r>
      <w:r w:rsidR="002D12A3">
        <w:rPr>
          <w:rFonts w:ascii="Book Antiqua" w:hAnsi="Book Antiqua"/>
          <w:lang w:val="en-GB"/>
        </w:rPr>
        <w:t xml:space="preserve">healing rate was 93% at 12 </w:t>
      </w:r>
      <w:proofErr w:type="spellStart"/>
      <w:r w:rsidR="002D12A3">
        <w:rPr>
          <w:rFonts w:ascii="Book Antiqua" w:hAnsi="Book Antiqua"/>
          <w:lang w:val="en-GB"/>
        </w:rPr>
        <w:t>wk</w:t>
      </w:r>
      <w:proofErr w:type="spellEnd"/>
      <w:r w:rsidR="002B7BCC" w:rsidRPr="002314D7">
        <w:rPr>
          <w:rFonts w:ascii="Book Antiqua" w:hAnsi="Book Antiqua"/>
          <w:lang w:val="en-GB"/>
        </w:rPr>
        <w:t xml:space="preserve"> after treatment with </w:t>
      </w:r>
      <w:proofErr w:type="spellStart"/>
      <w:proofErr w:type="gramStart"/>
      <w:r w:rsidR="002B7BCC" w:rsidRPr="002314D7">
        <w:rPr>
          <w:rFonts w:ascii="Book Antiqua" w:hAnsi="Book Antiqua"/>
          <w:lang w:val="en-GB"/>
        </w:rPr>
        <w:t>Teriparatide</w:t>
      </w:r>
      <w:proofErr w:type="spellEnd"/>
      <w:r w:rsidR="005153A5" w:rsidRPr="002314D7">
        <w:rPr>
          <w:rFonts w:ascii="Book Antiqua" w:hAnsi="Book Antiqua"/>
          <w:vertAlign w:val="superscript"/>
          <w:lang w:val="en-GB"/>
        </w:rPr>
        <w:t>[</w:t>
      </w:r>
      <w:proofErr w:type="gramEnd"/>
      <w:r w:rsidR="005153A5" w:rsidRPr="002314D7">
        <w:rPr>
          <w:rFonts w:ascii="Book Antiqua" w:hAnsi="Book Antiqua"/>
          <w:vertAlign w:val="superscript"/>
          <w:lang w:val="en-GB"/>
        </w:rPr>
        <w:t>21</w:t>
      </w:r>
      <w:r w:rsidR="007A0725" w:rsidRPr="002314D7">
        <w:rPr>
          <w:rFonts w:ascii="Book Antiqua" w:hAnsi="Book Antiqua"/>
          <w:vertAlign w:val="superscript"/>
          <w:lang w:val="en-GB"/>
        </w:rPr>
        <w:t>]</w:t>
      </w:r>
      <w:r w:rsidR="002B7BCC" w:rsidRPr="002314D7">
        <w:rPr>
          <w:rFonts w:ascii="Book Antiqua" w:hAnsi="Book Antiqua"/>
          <w:lang w:val="en-GB"/>
        </w:rPr>
        <w:t>.</w:t>
      </w:r>
    </w:p>
    <w:p w14:paraId="672B2172" w14:textId="2C898F44" w:rsidR="00151120" w:rsidRPr="002314D7" w:rsidRDefault="003522FE" w:rsidP="002D12A3">
      <w:pPr>
        <w:pStyle w:val="pp-first"/>
        <w:spacing w:before="0" w:beforeAutospacing="0" w:after="0" w:afterAutospacing="0" w:line="360" w:lineRule="auto"/>
        <w:ind w:firstLineChars="100" w:firstLine="240"/>
        <w:jc w:val="both"/>
        <w:rPr>
          <w:rFonts w:ascii="Book Antiqua" w:hAnsi="Book Antiqua"/>
          <w:lang w:val="en-GB"/>
        </w:rPr>
      </w:pPr>
      <w:r w:rsidRPr="002314D7">
        <w:rPr>
          <w:rFonts w:ascii="Book Antiqua" w:hAnsi="Book Antiqua"/>
          <w:lang w:val="en-GB"/>
        </w:rPr>
        <w:t>T</w:t>
      </w:r>
      <w:r w:rsidR="002B7BCC" w:rsidRPr="002314D7">
        <w:rPr>
          <w:rFonts w:ascii="Book Antiqua" w:hAnsi="Book Antiqua"/>
          <w:lang w:val="en-GB"/>
        </w:rPr>
        <w:t xml:space="preserve">o </w:t>
      </w:r>
      <w:r w:rsidRPr="002314D7">
        <w:rPr>
          <w:rFonts w:ascii="Book Antiqua" w:hAnsi="Book Antiqua"/>
          <w:lang w:val="en-GB"/>
        </w:rPr>
        <w:t xml:space="preserve">the best of </w:t>
      </w:r>
      <w:r w:rsidR="002B7BCC" w:rsidRPr="002314D7">
        <w:rPr>
          <w:rFonts w:ascii="Book Antiqua" w:hAnsi="Book Antiqua"/>
          <w:lang w:val="en-GB"/>
        </w:rPr>
        <w:t xml:space="preserve">our knowledge, no study has </w:t>
      </w:r>
      <w:r w:rsidR="003A3968" w:rsidRPr="002314D7">
        <w:rPr>
          <w:rFonts w:ascii="Book Antiqua" w:hAnsi="Book Antiqua"/>
          <w:lang w:val="en-GB"/>
        </w:rPr>
        <w:t>systematically</w:t>
      </w:r>
      <w:r w:rsidR="002B7BCC" w:rsidRPr="002314D7">
        <w:rPr>
          <w:rFonts w:ascii="Book Antiqua" w:hAnsi="Book Antiqua"/>
          <w:lang w:val="en-GB"/>
        </w:rPr>
        <w:t xml:space="preserve"> investigated </w:t>
      </w:r>
      <w:r w:rsidR="003A3968" w:rsidRPr="002314D7">
        <w:rPr>
          <w:rFonts w:ascii="Book Antiqua" w:hAnsi="Book Antiqua"/>
          <w:lang w:val="en-GB"/>
        </w:rPr>
        <w:t xml:space="preserve">the role of </w:t>
      </w:r>
      <w:proofErr w:type="spellStart"/>
      <w:r w:rsidR="003A3968" w:rsidRPr="002314D7">
        <w:rPr>
          <w:rFonts w:ascii="Book Antiqua" w:hAnsi="Book Antiqua"/>
          <w:lang w:val="en-GB"/>
        </w:rPr>
        <w:t>Teriparatide</w:t>
      </w:r>
      <w:proofErr w:type="spellEnd"/>
      <w:r w:rsidR="003A3968" w:rsidRPr="002314D7">
        <w:rPr>
          <w:rFonts w:ascii="Book Antiqua" w:hAnsi="Book Antiqua"/>
          <w:lang w:val="en-GB"/>
        </w:rPr>
        <w:t xml:space="preserve"> in cervical spine fractures. The only available study on this topic i</w:t>
      </w:r>
      <w:r w:rsidR="002D12A3">
        <w:rPr>
          <w:rFonts w:ascii="Book Antiqua" w:hAnsi="Book Antiqua"/>
          <w:lang w:val="en-GB"/>
        </w:rPr>
        <w:t xml:space="preserve">s a case report by </w:t>
      </w:r>
      <w:proofErr w:type="spellStart"/>
      <w:r w:rsidR="002D12A3">
        <w:rPr>
          <w:rFonts w:ascii="Book Antiqua" w:hAnsi="Book Antiqua"/>
          <w:lang w:val="en-GB"/>
        </w:rPr>
        <w:t>Rubery</w:t>
      </w:r>
      <w:proofErr w:type="spellEnd"/>
      <w:r w:rsidR="002D12A3">
        <w:rPr>
          <w:rFonts w:ascii="Book Antiqua" w:hAnsi="Book Antiqua"/>
          <w:lang w:val="en-GB"/>
        </w:rPr>
        <w:t xml:space="preserve"> </w:t>
      </w:r>
      <w:r w:rsidR="002D12A3" w:rsidRPr="002D12A3">
        <w:rPr>
          <w:rFonts w:ascii="Book Antiqua" w:hAnsi="Book Antiqua"/>
          <w:i/>
          <w:lang w:val="en-GB"/>
        </w:rPr>
        <w:t xml:space="preserve">et </w:t>
      </w:r>
      <w:proofErr w:type="gramStart"/>
      <w:r w:rsidR="002D12A3" w:rsidRPr="002D12A3">
        <w:rPr>
          <w:rFonts w:ascii="Book Antiqua" w:hAnsi="Book Antiqua"/>
          <w:i/>
          <w:lang w:val="en-GB"/>
        </w:rPr>
        <w:t>al</w:t>
      </w:r>
      <w:r w:rsidR="002D12A3" w:rsidRPr="002314D7">
        <w:rPr>
          <w:rFonts w:ascii="Book Antiqua" w:hAnsi="Book Antiqua"/>
          <w:vertAlign w:val="superscript"/>
          <w:lang w:val="en-GB"/>
        </w:rPr>
        <w:t>[</w:t>
      </w:r>
      <w:proofErr w:type="gramEnd"/>
      <w:r w:rsidR="002D12A3" w:rsidRPr="002314D7">
        <w:rPr>
          <w:rFonts w:ascii="Book Antiqua" w:hAnsi="Book Antiqua"/>
          <w:vertAlign w:val="superscript"/>
          <w:lang w:val="en-GB"/>
        </w:rPr>
        <w:t>22]</w:t>
      </w:r>
      <w:r w:rsidR="003A3968" w:rsidRPr="002314D7">
        <w:rPr>
          <w:rFonts w:ascii="Book Antiqua" w:hAnsi="Book Antiqua"/>
          <w:lang w:val="en-GB"/>
        </w:rPr>
        <w:t xml:space="preserve"> published in 2010. </w:t>
      </w:r>
      <w:r w:rsidRPr="002314D7">
        <w:rPr>
          <w:rFonts w:ascii="Book Antiqua" w:hAnsi="Book Antiqua"/>
          <w:lang w:val="en-GB"/>
        </w:rPr>
        <w:t>The authors reported on</w:t>
      </w:r>
      <w:r w:rsidR="003A3968" w:rsidRPr="002314D7">
        <w:rPr>
          <w:rFonts w:ascii="Book Antiqua" w:hAnsi="Book Antiqua"/>
          <w:lang w:val="en-GB"/>
        </w:rPr>
        <w:t xml:space="preserve"> 3 patients with painful delayed unions of type III odontoid fractures. All 3 patients were started on therapeutic doses</w:t>
      </w:r>
      <w:r w:rsidRPr="002314D7">
        <w:rPr>
          <w:rFonts w:ascii="Book Antiqua" w:hAnsi="Book Antiqua"/>
          <w:lang w:val="en-GB"/>
        </w:rPr>
        <w:t xml:space="preserve"> of </w:t>
      </w:r>
      <w:proofErr w:type="spellStart"/>
      <w:r w:rsidRPr="002314D7">
        <w:rPr>
          <w:rFonts w:ascii="Book Antiqua" w:hAnsi="Book Antiqua"/>
          <w:lang w:val="en-GB"/>
        </w:rPr>
        <w:t>Teriparatide</w:t>
      </w:r>
      <w:proofErr w:type="spellEnd"/>
      <w:r w:rsidRPr="002314D7">
        <w:rPr>
          <w:rFonts w:ascii="Book Antiqua" w:hAnsi="Book Antiqua"/>
          <w:lang w:val="en-GB"/>
        </w:rPr>
        <w:t xml:space="preserve"> and experienced</w:t>
      </w:r>
      <w:r w:rsidR="003A3968" w:rsidRPr="002314D7">
        <w:rPr>
          <w:rFonts w:ascii="Book Antiqua" w:hAnsi="Book Antiqua"/>
          <w:lang w:val="en-GB"/>
        </w:rPr>
        <w:t xml:space="preserve"> complete resolution of their symptoms and complete </w:t>
      </w:r>
      <w:proofErr w:type="gramStart"/>
      <w:r w:rsidR="003A3968" w:rsidRPr="002314D7">
        <w:rPr>
          <w:rFonts w:ascii="Book Antiqua" w:hAnsi="Book Antiqua"/>
          <w:lang w:val="en-GB"/>
        </w:rPr>
        <w:t>union</w:t>
      </w:r>
      <w:r w:rsidR="00F41B8D" w:rsidRPr="002314D7">
        <w:rPr>
          <w:rFonts w:ascii="Book Antiqua" w:hAnsi="Book Antiqua"/>
          <w:vertAlign w:val="superscript"/>
          <w:lang w:val="en-GB"/>
        </w:rPr>
        <w:t>[</w:t>
      </w:r>
      <w:proofErr w:type="gramEnd"/>
      <w:r w:rsidR="00F41B8D" w:rsidRPr="002314D7">
        <w:rPr>
          <w:rFonts w:ascii="Book Antiqua" w:hAnsi="Book Antiqua"/>
          <w:vertAlign w:val="superscript"/>
          <w:lang w:val="en-GB"/>
        </w:rPr>
        <w:t>2</w:t>
      </w:r>
      <w:r w:rsidR="000D5620" w:rsidRPr="002314D7">
        <w:rPr>
          <w:rFonts w:ascii="Book Antiqua" w:hAnsi="Book Antiqua"/>
          <w:vertAlign w:val="superscript"/>
          <w:lang w:val="en-GB"/>
        </w:rPr>
        <w:t>2</w:t>
      </w:r>
      <w:r w:rsidR="00F41B8D" w:rsidRPr="002314D7">
        <w:rPr>
          <w:rFonts w:ascii="Book Antiqua" w:hAnsi="Book Antiqua"/>
          <w:vertAlign w:val="superscript"/>
          <w:lang w:val="en-GB"/>
        </w:rPr>
        <w:t>]</w:t>
      </w:r>
      <w:r w:rsidR="003A3968" w:rsidRPr="002314D7">
        <w:rPr>
          <w:rFonts w:ascii="Book Antiqua" w:hAnsi="Book Antiqua"/>
          <w:lang w:val="en-GB"/>
        </w:rPr>
        <w:t>. In this study</w:t>
      </w:r>
      <w:r w:rsidRPr="002314D7">
        <w:rPr>
          <w:rFonts w:ascii="Book Antiqua" w:hAnsi="Book Antiqua"/>
          <w:lang w:val="en-GB"/>
        </w:rPr>
        <w:t>,</w:t>
      </w:r>
      <w:r w:rsidR="003A3968" w:rsidRPr="002314D7">
        <w:rPr>
          <w:rFonts w:ascii="Book Antiqua" w:hAnsi="Book Antiqua"/>
          <w:lang w:val="en-GB"/>
        </w:rPr>
        <w:t xml:space="preserve"> we report the case of a painful delayed union of a type II odontoid fracture. Our patient presented with persistent pain and failed </w:t>
      </w:r>
      <w:r w:rsidR="003A3968" w:rsidRPr="002314D7">
        <w:rPr>
          <w:rFonts w:ascii="Book Antiqua" w:hAnsi="Book Antiqua"/>
          <w:lang w:val="en-GB"/>
        </w:rPr>
        <w:lastRenderedPageBreak/>
        <w:t xml:space="preserve">conservative treatment of the fracture. </w:t>
      </w:r>
      <w:proofErr w:type="spellStart"/>
      <w:r w:rsidR="003A3968" w:rsidRPr="002314D7">
        <w:rPr>
          <w:rFonts w:ascii="Book Antiqua" w:hAnsi="Book Antiqua"/>
          <w:lang w:val="en-GB"/>
        </w:rPr>
        <w:t>Teriparatide</w:t>
      </w:r>
      <w:proofErr w:type="spellEnd"/>
      <w:r w:rsidR="003A3968" w:rsidRPr="002314D7">
        <w:rPr>
          <w:rFonts w:ascii="Book Antiqua" w:hAnsi="Book Antiqua"/>
          <w:lang w:val="en-GB"/>
        </w:rPr>
        <w:t xml:space="preserve"> treatment was started 6 </w:t>
      </w:r>
      <w:proofErr w:type="spellStart"/>
      <w:proofErr w:type="gramStart"/>
      <w:r w:rsidR="003A3968" w:rsidRPr="002314D7">
        <w:rPr>
          <w:rFonts w:ascii="Book Antiqua" w:hAnsi="Book Antiqua"/>
          <w:lang w:val="en-GB"/>
        </w:rPr>
        <w:t>mo</w:t>
      </w:r>
      <w:proofErr w:type="spellEnd"/>
      <w:proofErr w:type="gramEnd"/>
      <w:r w:rsidR="003A3968" w:rsidRPr="002314D7">
        <w:rPr>
          <w:rFonts w:ascii="Book Antiqua" w:hAnsi="Book Antiqua"/>
          <w:lang w:val="en-GB"/>
        </w:rPr>
        <w:t xml:space="preserve"> after the index injury and a complete fusion with resolution of the symptoms was observed </w:t>
      </w:r>
      <w:r w:rsidR="00872F35">
        <w:rPr>
          <w:rFonts w:ascii="Book Antiqua" w:hAnsi="Book Antiqua"/>
          <w:lang w:val="en-GB"/>
        </w:rPr>
        <w:t xml:space="preserve">12 </w:t>
      </w:r>
      <w:proofErr w:type="spellStart"/>
      <w:r w:rsidR="00872F35">
        <w:rPr>
          <w:rFonts w:ascii="Book Antiqua" w:hAnsi="Book Antiqua"/>
          <w:lang w:val="en-GB"/>
        </w:rPr>
        <w:t>wk</w:t>
      </w:r>
      <w:proofErr w:type="spellEnd"/>
      <w:r w:rsidR="00151120" w:rsidRPr="002314D7">
        <w:rPr>
          <w:rFonts w:ascii="Book Antiqua" w:hAnsi="Book Antiqua"/>
          <w:lang w:val="en-GB"/>
        </w:rPr>
        <w:t xml:space="preserve"> after the onset of the therapy.</w:t>
      </w:r>
    </w:p>
    <w:p w14:paraId="6E8D8672" w14:textId="2243080E" w:rsidR="00A6178D" w:rsidRDefault="00151120" w:rsidP="00872F35">
      <w:pPr>
        <w:pStyle w:val="pp-first"/>
        <w:spacing w:before="0" w:beforeAutospacing="0" w:after="0" w:afterAutospacing="0" w:line="360" w:lineRule="auto"/>
        <w:ind w:firstLineChars="100" w:firstLine="240"/>
        <w:jc w:val="both"/>
        <w:rPr>
          <w:rFonts w:ascii="Book Antiqua" w:eastAsia="宋体" w:hAnsi="Book Antiqua"/>
          <w:lang w:val="en-GB" w:eastAsia="zh-CN"/>
        </w:rPr>
      </w:pPr>
      <w:r w:rsidRPr="002314D7">
        <w:rPr>
          <w:rFonts w:ascii="Book Antiqua" w:hAnsi="Book Antiqua"/>
          <w:lang w:val="en-GB"/>
        </w:rPr>
        <w:t>The nature of our study does not allow a generalization of our results. It is impossible to know whether our patient would have developed a non-painful fibrous non-union at a later follow-up. Also, complete bone union can be observed as long as 9</w:t>
      </w:r>
      <w:r w:rsidR="00872F35">
        <w:rPr>
          <w:rFonts w:ascii="Book Antiqua" w:eastAsia="宋体" w:hAnsi="Book Antiqua" w:hint="eastAsia"/>
          <w:lang w:val="en-GB" w:eastAsia="zh-CN"/>
        </w:rPr>
        <w:t>-</w:t>
      </w:r>
      <w:r w:rsidRPr="002314D7">
        <w:rPr>
          <w:rFonts w:ascii="Book Antiqua" w:hAnsi="Book Antiqua"/>
          <w:lang w:val="en-GB"/>
        </w:rPr>
        <w:t xml:space="preserve">12 </w:t>
      </w:r>
      <w:proofErr w:type="spellStart"/>
      <w:r w:rsidRPr="002314D7">
        <w:rPr>
          <w:rFonts w:ascii="Book Antiqua" w:hAnsi="Book Antiqua"/>
          <w:lang w:val="en-GB"/>
        </w:rPr>
        <w:t>mo</w:t>
      </w:r>
      <w:proofErr w:type="spellEnd"/>
      <w:r w:rsidRPr="002314D7">
        <w:rPr>
          <w:rFonts w:ascii="Book Antiqua" w:hAnsi="Book Antiqua"/>
          <w:lang w:val="en-GB"/>
        </w:rPr>
        <w:t xml:space="preserve"> after the index injury. Nevertheless, we think our case report raises an important point in the management of this very common injury in elderly patients. </w:t>
      </w:r>
      <w:proofErr w:type="spellStart"/>
      <w:r w:rsidRPr="002314D7">
        <w:rPr>
          <w:rFonts w:ascii="Book Antiqua" w:hAnsi="Book Antiqua"/>
          <w:lang w:val="en-GB"/>
        </w:rPr>
        <w:t>Ter</w:t>
      </w:r>
      <w:r w:rsidR="008022C0" w:rsidRPr="002314D7">
        <w:rPr>
          <w:rFonts w:ascii="Book Antiqua" w:hAnsi="Book Antiqua"/>
          <w:lang w:val="en-GB"/>
        </w:rPr>
        <w:t>iparatide</w:t>
      </w:r>
      <w:proofErr w:type="spellEnd"/>
      <w:r w:rsidR="008022C0" w:rsidRPr="002314D7">
        <w:rPr>
          <w:rFonts w:ascii="Book Antiqua" w:hAnsi="Book Antiqua"/>
          <w:lang w:val="en-GB"/>
        </w:rPr>
        <w:t xml:space="preserve"> may represent a useful adjunct to the armamentarium of the clinician for treatment of painful </w:t>
      </w:r>
      <w:r w:rsidR="003522FE" w:rsidRPr="002314D7">
        <w:rPr>
          <w:rFonts w:ascii="Book Antiqua" w:hAnsi="Book Antiqua"/>
          <w:lang w:val="en-GB"/>
        </w:rPr>
        <w:t xml:space="preserve">cervical </w:t>
      </w:r>
      <w:r w:rsidR="008022C0" w:rsidRPr="002314D7">
        <w:rPr>
          <w:rFonts w:ascii="Book Antiqua" w:hAnsi="Book Antiqua"/>
          <w:lang w:val="en-GB"/>
        </w:rPr>
        <w:t>non-unions in f</w:t>
      </w:r>
      <w:r w:rsidR="003522FE" w:rsidRPr="002314D7">
        <w:rPr>
          <w:rFonts w:ascii="Book Antiqua" w:hAnsi="Book Antiqua"/>
          <w:lang w:val="en-GB"/>
        </w:rPr>
        <w:t xml:space="preserve">rail elderly patients. We believe that a </w:t>
      </w:r>
      <w:r w:rsidR="00743101" w:rsidRPr="002314D7">
        <w:rPr>
          <w:rFonts w:ascii="Book Antiqua" w:hAnsi="Book Antiqua"/>
          <w:lang w:val="en-GB"/>
        </w:rPr>
        <w:t>prospective study on t</w:t>
      </w:r>
      <w:r w:rsidR="003522FE" w:rsidRPr="002314D7">
        <w:rPr>
          <w:rFonts w:ascii="Book Antiqua" w:hAnsi="Book Antiqua"/>
          <w:lang w:val="en-GB"/>
        </w:rPr>
        <w:t>he effects of anabolic therapy i</w:t>
      </w:r>
      <w:r w:rsidR="00743101" w:rsidRPr="002314D7">
        <w:rPr>
          <w:rFonts w:ascii="Book Antiqua" w:hAnsi="Book Antiqua"/>
          <w:lang w:val="en-GB"/>
        </w:rPr>
        <w:t>n type II odontoid fractures</w:t>
      </w:r>
      <w:r w:rsidR="003522FE" w:rsidRPr="002314D7">
        <w:rPr>
          <w:rFonts w:ascii="Book Antiqua" w:hAnsi="Book Antiqua"/>
          <w:lang w:val="en-GB"/>
        </w:rPr>
        <w:t xml:space="preserve"> cou</w:t>
      </w:r>
      <w:r w:rsidR="00A6178D" w:rsidRPr="002314D7">
        <w:rPr>
          <w:rFonts w:ascii="Book Antiqua" w:hAnsi="Book Antiqua"/>
          <w:lang w:val="en-GB"/>
        </w:rPr>
        <w:t xml:space="preserve">ld have a profound impact </w:t>
      </w:r>
      <w:r w:rsidR="0054323D" w:rsidRPr="002314D7">
        <w:rPr>
          <w:rFonts w:ascii="Book Antiqua" w:hAnsi="Book Antiqua"/>
          <w:lang w:val="en-GB"/>
        </w:rPr>
        <w:t>on the</w:t>
      </w:r>
      <w:r w:rsidR="00A6178D" w:rsidRPr="002314D7">
        <w:rPr>
          <w:rFonts w:ascii="Book Antiqua" w:hAnsi="Book Antiqua"/>
          <w:lang w:val="en-GB"/>
        </w:rPr>
        <w:t xml:space="preserve"> management and outcomes of frail elderly patients.</w:t>
      </w:r>
    </w:p>
    <w:p w14:paraId="3189C9D2" w14:textId="7EE645A9" w:rsidR="004169B1" w:rsidRPr="002314D7" w:rsidRDefault="0009091C" w:rsidP="00872F35">
      <w:pPr>
        <w:autoSpaceDE w:val="0"/>
        <w:autoSpaceDN w:val="0"/>
        <w:adjustRightInd w:val="0"/>
        <w:spacing w:line="360" w:lineRule="auto"/>
        <w:ind w:firstLineChars="100" w:firstLine="240"/>
        <w:jc w:val="both"/>
        <w:rPr>
          <w:rFonts w:ascii="Book Antiqua" w:eastAsiaTheme="minorHAnsi" w:hAnsi="Book Antiqua"/>
          <w:lang w:val="en-US" w:eastAsia="en-US"/>
        </w:rPr>
      </w:pPr>
      <w:r w:rsidRPr="002314D7">
        <w:rPr>
          <w:rFonts w:ascii="Book Antiqua" w:hAnsi="Book Antiqua"/>
          <w:lang w:val="en-GB"/>
        </w:rPr>
        <w:t>We</w:t>
      </w:r>
      <w:r w:rsidR="004169B1" w:rsidRPr="002314D7">
        <w:rPr>
          <w:rFonts w:ascii="Book Antiqua" w:hAnsi="Book Antiqua"/>
          <w:lang w:val="en-GB"/>
        </w:rPr>
        <w:t xml:space="preserve"> d</w:t>
      </w:r>
      <w:r w:rsidR="008022C0" w:rsidRPr="002314D7">
        <w:rPr>
          <w:rFonts w:ascii="Book Antiqua" w:hAnsi="Book Antiqua"/>
          <w:lang w:val="en-GB"/>
        </w:rPr>
        <w:t>escribed a case of a painful</w:t>
      </w:r>
      <w:r w:rsidR="004169B1" w:rsidRPr="002314D7">
        <w:rPr>
          <w:rFonts w:ascii="Book Antiqua" w:hAnsi="Book Antiqua"/>
          <w:lang w:val="en-GB"/>
        </w:rPr>
        <w:t xml:space="preserve"> non-union </w:t>
      </w:r>
      <w:r w:rsidR="008022C0" w:rsidRPr="002314D7">
        <w:rPr>
          <w:rFonts w:ascii="Book Antiqua" w:hAnsi="Book Antiqua"/>
          <w:lang w:val="en-GB"/>
        </w:rPr>
        <w:t>of type II</w:t>
      </w:r>
      <w:r w:rsidR="004169B1" w:rsidRPr="002314D7">
        <w:rPr>
          <w:rFonts w:ascii="Book Antiqua" w:hAnsi="Book Antiqua"/>
          <w:lang w:val="en-GB"/>
        </w:rPr>
        <w:t xml:space="preserve"> odontoid fracture in an elderly patient</w:t>
      </w:r>
      <w:r w:rsidR="008022C0" w:rsidRPr="002314D7">
        <w:rPr>
          <w:rFonts w:ascii="Book Antiqua" w:hAnsi="Book Antiqua"/>
          <w:lang w:val="en-GB"/>
        </w:rPr>
        <w:t xml:space="preserve"> treated conservatively</w:t>
      </w:r>
      <w:r w:rsidR="004169B1" w:rsidRPr="002314D7">
        <w:rPr>
          <w:rFonts w:ascii="Book Antiqua" w:hAnsi="Book Antiqua"/>
          <w:lang w:val="en-GB"/>
        </w:rPr>
        <w:t xml:space="preserve">. </w:t>
      </w:r>
      <w:r w:rsidR="008022C0" w:rsidRPr="002314D7">
        <w:rPr>
          <w:rFonts w:ascii="Book Antiqua" w:hAnsi="Book Antiqua"/>
          <w:lang w:val="en-GB"/>
        </w:rPr>
        <w:t>Due to no improvement in her symptoms and no progress of</w:t>
      </w:r>
      <w:r w:rsidR="004169B1" w:rsidRPr="002314D7">
        <w:rPr>
          <w:rFonts w:ascii="Book Antiqua" w:hAnsi="Book Antiqua"/>
          <w:lang w:val="en-GB"/>
        </w:rPr>
        <w:t xml:space="preserve"> radiological union we offered our patient syst</w:t>
      </w:r>
      <w:r w:rsidR="00005B1B" w:rsidRPr="002314D7">
        <w:rPr>
          <w:rFonts w:ascii="Book Antiqua" w:hAnsi="Book Antiqua"/>
          <w:lang w:val="en-GB"/>
        </w:rPr>
        <w:t>emic treatment with rhPTH1-34 (</w:t>
      </w:r>
      <w:proofErr w:type="spellStart"/>
      <w:r w:rsidR="00005B1B" w:rsidRPr="002314D7">
        <w:rPr>
          <w:rFonts w:ascii="Book Antiqua" w:hAnsi="Book Antiqua"/>
          <w:lang w:val="en-GB"/>
        </w:rPr>
        <w:t>T</w:t>
      </w:r>
      <w:r w:rsidR="004169B1" w:rsidRPr="002314D7">
        <w:rPr>
          <w:rFonts w:ascii="Book Antiqua" w:hAnsi="Book Antiqua"/>
          <w:lang w:val="en-GB"/>
        </w:rPr>
        <w:t>eripa</w:t>
      </w:r>
      <w:r w:rsidR="00005B1B" w:rsidRPr="002314D7">
        <w:rPr>
          <w:rFonts w:ascii="Book Antiqua" w:hAnsi="Book Antiqua"/>
          <w:lang w:val="en-GB"/>
        </w:rPr>
        <w:t>ra</w:t>
      </w:r>
      <w:r w:rsidR="004169B1" w:rsidRPr="002314D7">
        <w:rPr>
          <w:rFonts w:ascii="Book Antiqua" w:hAnsi="Book Antiqua"/>
          <w:lang w:val="en-GB"/>
        </w:rPr>
        <w:t>tide</w:t>
      </w:r>
      <w:proofErr w:type="spellEnd"/>
      <w:r w:rsidR="004169B1" w:rsidRPr="002314D7">
        <w:rPr>
          <w:rFonts w:ascii="Book Antiqua" w:hAnsi="Book Antiqua"/>
          <w:lang w:val="en-GB"/>
        </w:rPr>
        <w:t xml:space="preserve">) for 3 </w:t>
      </w:r>
      <w:proofErr w:type="gramStart"/>
      <w:r w:rsidR="004169B1" w:rsidRPr="002314D7">
        <w:rPr>
          <w:rFonts w:ascii="Book Antiqua" w:hAnsi="Book Antiqua"/>
          <w:lang w:val="en-GB"/>
        </w:rPr>
        <w:t>mo</w:t>
      </w:r>
      <w:proofErr w:type="gramEnd"/>
      <w:r w:rsidR="004169B1" w:rsidRPr="002314D7">
        <w:rPr>
          <w:rFonts w:ascii="Book Antiqua" w:hAnsi="Book Antiqua"/>
          <w:lang w:val="en-GB"/>
        </w:rPr>
        <w:t>. At the end of the treatment a stable union of the fracture was achieved with complete resolution of the pai</w:t>
      </w:r>
      <w:r w:rsidR="006862AE" w:rsidRPr="002314D7">
        <w:rPr>
          <w:rFonts w:ascii="Book Antiqua" w:hAnsi="Book Antiqua"/>
          <w:lang w:val="en-GB"/>
        </w:rPr>
        <w:t xml:space="preserve">n. Our report suggests that </w:t>
      </w:r>
      <w:proofErr w:type="spellStart"/>
      <w:r w:rsidR="006862AE" w:rsidRPr="002314D7">
        <w:rPr>
          <w:rFonts w:ascii="Book Antiqua" w:hAnsi="Book Antiqua"/>
          <w:lang w:val="en-GB"/>
        </w:rPr>
        <w:t>Teri</w:t>
      </w:r>
      <w:r w:rsidR="004169B1" w:rsidRPr="002314D7">
        <w:rPr>
          <w:rFonts w:ascii="Book Antiqua" w:hAnsi="Book Antiqua"/>
          <w:lang w:val="en-GB"/>
        </w:rPr>
        <w:t>paratide</w:t>
      </w:r>
      <w:proofErr w:type="spellEnd"/>
      <w:r w:rsidR="004169B1" w:rsidRPr="002314D7">
        <w:rPr>
          <w:rFonts w:ascii="Book Antiqua" w:hAnsi="Book Antiqua"/>
          <w:lang w:val="en-GB"/>
        </w:rPr>
        <w:t xml:space="preserve"> may have a role in enhancement of fracture healing in elderly patients with odontoid fractures.</w:t>
      </w:r>
    </w:p>
    <w:p w14:paraId="630B72D5" w14:textId="77777777" w:rsidR="00872F35" w:rsidRDefault="00872F35" w:rsidP="002314D7">
      <w:pPr>
        <w:autoSpaceDE w:val="0"/>
        <w:autoSpaceDN w:val="0"/>
        <w:adjustRightInd w:val="0"/>
        <w:spacing w:line="360" w:lineRule="auto"/>
        <w:jc w:val="both"/>
        <w:rPr>
          <w:rFonts w:ascii="Book Antiqua" w:eastAsia="宋体" w:hAnsi="Book Antiqua"/>
          <w:b/>
          <w:lang w:val="en-US" w:eastAsia="zh-CN"/>
        </w:rPr>
      </w:pPr>
    </w:p>
    <w:p w14:paraId="5A3F1D17" w14:textId="49414625" w:rsidR="00126A4E" w:rsidRPr="00872F35" w:rsidRDefault="00B216F2" w:rsidP="002314D7">
      <w:pPr>
        <w:autoSpaceDE w:val="0"/>
        <w:autoSpaceDN w:val="0"/>
        <w:adjustRightInd w:val="0"/>
        <w:spacing w:line="360" w:lineRule="auto"/>
        <w:jc w:val="both"/>
        <w:rPr>
          <w:rFonts w:ascii="Book Antiqua" w:eastAsia="宋体" w:hAnsi="Book Antiqua"/>
          <w:b/>
          <w:lang w:val="en-US" w:eastAsia="zh-CN"/>
        </w:rPr>
      </w:pPr>
      <w:r w:rsidRPr="002314D7">
        <w:rPr>
          <w:rFonts w:ascii="Book Antiqua" w:eastAsiaTheme="minorHAnsi" w:hAnsi="Book Antiqua"/>
          <w:b/>
          <w:lang w:val="en-US" w:eastAsia="en-US"/>
        </w:rPr>
        <w:t>ACKNOWLEDGEMENTS</w:t>
      </w:r>
    </w:p>
    <w:p w14:paraId="79FBEFDC" w14:textId="77777777" w:rsidR="00857E7D" w:rsidRPr="002314D7" w:rsidRDefault="00B216F2" w:rsidP="002314D7">
      <w:pPr>
        <w:autoSpaceDE w:val="0"/>
        <w:autoSpaceDN w:val="0"/>
        <w:adjustRightInd w:val="0"/>
        <w:spacing w:line="360" w:lineRule="auto"/>
        <w:jc w:val="both"/>
        <w:rPr>
          <w:rFonts w:ascii="Book Antiqua" w:eastAsiaTheme="minorHAnsi" w:hAnsi="Book Antiqua"/>
          <w:lang w:val="en-US" w:eastAsia="en-US"/>
        </w:rPr>
      </w:pPr>
      <w:r w:rsidRPr="002314D7">
        <w:rPr>
          <w:rFonts w:ascii="Book Antiqua" w:eastAsiaTheme="minorHAnsi" w:hAnsi="Book Antiqua"/>
          <w:lang w:val="en-US" w:eastAsia="en-US"/>
        </w:rPr>
        <w:t xml:space="preserve">There was no external funding source and no funding source </w:t>
      </w:r>
      <w:r w:rsidR="00F3139A" w:rsidRPr="002314D7">
        <w:rPr>
          <w:rFonts w:ascii="Book Antiqua" w:eastAsiaTheme="minorHAnsi" w:hAnsi="Book Antiqua"/>
          <w:lang w:val="en-US" w:eastAsia="en-US"/>
        </w:rPr>
        <w:t xml:space="preserve">that </w:t>
      </w:r>
      <w:r w:rsidRPr="002314D7">
        <w:rPr>
          <w:rFonts w:ascii="Book Antiqua" w:eastAsiaTheme="minorHAnsi" w:hAnsi="Book Antiqua"/>
          <w:lang w:val="en-US" w:eastAsia="en-US"/>
        </w:rPr>
        <w:t xml:space="preserve">played a role in the investigation. The work was undertaken </w:t>
      </w:r>
      <w:r w:rsidR="008022C0" w:rsidRPr="002314D7">
        <w:rPr>
          <w:rFonts w:ascii="Book Antiqua" w:eastAsiaTheme="minorHAnsi" w:hAnsi="Book Antiqua"/>
          <w:lang w:val="en-US" w:eastAsia="en-US"/>
        </w:rPr>
        <w:t xml:space="preserve">at the Spinal Unit, </w:t>
      </w:r>
      <w:r w:rsidRPr="002314D7">
        <w:rPr>
          <w:rFonts w:ascii="Book Antiqua" w:eastAsiaTheme="minorHAnsi" w:hAnsi="Book Antiqua"/>
          <w:lang w:val="en-US" w:eastAsia="en-US"/>
        </w:rPr>
        <w:t xml:space="preserve">Department of </w:t>
      </w:r>
      <w:proofErr w:type="spellStart"/>
      <w:r w:rsidRPr="002314D7">
        <w:rPr>
          <w:rFonts w:ascii="Book Antiqua" w:eastAsiaTheme="minorHAnsi" w:hAnsi="Book Antiqua"/>
          <w:lang w:val="en-US" w:eastAsia="en-US"/>
        </w:rPr>
        <w:t>Orthopaedic</w:t>
      </w:r>
      <w:proofErr w:type="spellEnd"/>
      <w:r w:rsidRPr="002314D7">
        <w:rPr>
          <w:rFonts w:ascii="Book Antiqua" w:eastAsiaTheme="minorHAnsi" w:hAnsi="Book Antiqua"/>
          <w:lang w:val="en-US" w:eastAsia="en-US"/>
        </w:rPr>
        <w:t xml:space="preserve"> Surgery</w:t>
      </w:r>
      <w:r w:rsidR="008022C0" w:rsidRPr="002314D7">
        <w:rPr>
          <w:rFonts w:ascii="Book Antiqua" w:eastAsiaTheme="minorHAnsi" w:hAnsi="Book Antiqua"/>
          <w:lang w:val="en-US" w:eastAsia="en-US"/>
        </w:rPr>
        <w:t>, of the Catholic University of Rome, Italy</w:t>
      </w:r>
      <w:r w:rsidRPr="002314D7">
        <w:rPr>
          <w:rFonts w:ascii="Book Antiqua" w:eastAsiaTheme="minorHAnsi" w:hAnsi="Book Antiqua"/>
          <w:lang w:val="en-US" w:eastAsia="en-US"/>
        </w:rPr>
        <w:t>.</w:t>
      </w:r>
    </w:p>
    <w:p w14:paraId="512DD05E" w14:textId="77777777" w:rsidR="00F975FE" w:rsidRPr="002314D7" w:rsidRDefault="00F975FE" w:rsidP="002314D7">
      <w:pPr>
        <w:autoSpaceDE w:val="0"/>
        <w:autoSpaceDN w:val="0"/>
        <w:adjustRightInd w:val="0"/>
        <w:spacing w:line="360" w:lineRule="auto"/>
        <w:jc w:val="both"/>
        <w:rPr>
          <w:rFonts w:ascii="Book Antiqua" w:eastAsiaTheme="minorHAnsi" w:hAnsi="Book Antiqua"/>
          <w:lang w:val="en-US" w:eastAsia="en-US"/>
        </w:rPr>
      </w:pPr>
    </w:p>
    <w:p w14:paraId="424BE036" w14:textId="682CE171" w:rsidR="00126A4E" w:rsidRPr="00872F35" w:rsidRDefault="00F975FE" w:rsidP="002314D7">
      <w:pPr>
        <w:autoSpaceDE w:val="0"/>
        <w:autoSpaceDN w:val="0"/>
        <w:adjustRightInd w:val="0"/>
        <w:spacing w:line="360" w:lineRule="auto"/>
        <w:jc w:val="both"/>
        <w:rPr>
          <w:rFonts w:ascii="Book Antiqua" w:eastAsia="宋体" w:hAnsi="Book Antiqua"/>
          <w:b/>
          <w:lang w:val="en-US" w:eastAsia="zh-CN"/>
        </w:rPr>
      </w:pPr>
      <w:r w:rsidRPr="002314D7">
        <w:rPr>
          <w:rFonts w:ascii="Book Antiqua" w:eastAsiaTheme="minorHAnsi" w:hAnsi="Book Antiqua"/>
          <w:b/>
          <w:lang w:val="en-US" w:eastAsia="en-US"/>
        </w:rPr>
        <w:t xml:space="preserve">COMMENTS </w:t>
      </w:r>
    </w:p>
    <w:p w14:paraId="35E37D38" w14:textId="77777777" w:rsidR="00F975FE" w:rsidRPr="00872F35" w:rsidRDefault="00F975FE" w:rsidP="002314D7">
      <w:pPr>
        <w:autoSpaceDE w:val="0"/>
        <w:autoSpaceDN w:val="0"/>
        <w:adjustRightInd w:val="0"/>
        <w:spacing w:line="360" w:lineRule="auto"/>
        <w:jc w:val="both"/>
        <w:rPr>
          <w:rFonts w:ascii="Book Antiqua" w:eastAsiaTheme="minorHAnsi" w:hAnsi="Book Antiqua"/>
          <w:b/>
          <w:i/>
          <w:lang w:val="en-US" w:eastAsia="en-US"/>
        </w:rPr>
      </w:pPr>
      <w:r w:rsidRPr="00872F35">
        <w:rPr>
          <w:rFonts w:ascii="Book Antiqua" w:eastAsiaTheme="minorHAnsi" w:hAnsi="Book Antiqua"/>
          <w:b/>
          <w:i/>
          <w:lang w:val="en-US" w:eastAsia="en-US"/>
        </w:rPr>
        <w:t xml:space="preserve">Case characteristics </w:t>
      </w:r>
    </w:p>
    <w:p w14:paraId="73478B4F" w14:textId="1CD18A63" w:rsidR="00F975FE" w:rsidRPr="002314D7" w:rsidRDefault="00F975FE" w:rsidP="002314D7">
      <w:pPr>
        <w:autoSpaceDE w:val="0"/>
        <w:autoSpaceDN w:val="0"/>
        <w:adjustRightInd w:val="0"/>
        <w:spacing w:line="360" w:lineRule="auto"/>
        <w:jc w:val="both"/>
        <w:rPr>
          <w:rFonts w:ascii="Book Antiqua" w:eastAsiaTheme="minorHAnsi" w:hAnsi="Book Antiqua"/>
          <w:lang w:val="en-US" w:eastAsia="en-US"/>
        </w:rPr>
      </w:pPr>
      <w:proofErr w:type="gramStart"/>
      <w:r w:rsidRPr="002314D7">
        <w:rPr>
          <w:rFonts w:ascii="Book Antiqua" w:eastAsiaTheme="minorHAnsi" w:hAnsi="Book Antiqua"/>
          <w:lang w:val="en-US" w:eastAsia="en-US"/>
        </w:rPr>
        <w:t xml:space="preserve">A 73-year-old woman </w:t>
      </w:r>
      <w:r w:rsidR="008022C0" w:rsidRPr="002314D7">
        <w:rPr>
          <w:rFonts w:ascii="Book Antiqua" w:eastAsiaTheme="minorHAnsi" w:hAnsi="Book Antiqua"/>
          <w:lang w:val="en-US" w:eastAsia="en-US"/>
        </w:rPr>
        <w:t>with type II odontoid fracture.</w:t>
      </w:r>
      <w:proofErr w:type="gramEnd"/>
      <w:r w:rsidR="008022C0" w:rsidRPr="002314D7">
        <w:rPr>
          <w:rFonts w:ascii="Book Antiqua" w:eastAsiaTheme="minorHAnsi" w:hAnsi="Book Antiqua"/>
          <w:lang w:val="en-US" w:eastAsia="en-US"/>
        </w:rPr>
        <w:t xml:space="preserve"> Treated conservatively with Philadelphia collar. Patient presented at 6 </w:t>
      </w:r>
      <w:proofErr w:type="spellStart"/>
      <w:proofErr w:type="gramStart"/>
      <w:r w:rsidR="008022C0" w:rsidRPr="002314D7">
        <w:rPr>
          <w:rFonts w:ascii="Book Antiqua" w:eastAsiaTheme="minorHAnsi" w:hAnsi="Book Antiqua"/>
          <w:lang w:val="en-US" w:eastAsia="en-US"/>
        </w:rPr>
        <w:t>mo</w:t>
      </w:r>
      <w:proofErr w:type="spellEnd"/>
      <w:proofErr w:type="gramEnd"/>
      <w:r w:rsidR="008022C0" w:rsidRPr="002314D7">
        <w:rPr>
          <w:rFonts w:ascii="Book Antiqua" w:eastAsiaTheme="minorHAnsi" w:hAnsi="Book Antiqua"/>
          <w:lang w:val="en-US" w:eastAsia="en-US"/>
        </w:rPr>
        <w:t xml:space="preserve"> with ongoing mechanical neck pain with no neurological deficits.</w:t>
      </w:r>
    </w:p>
    <w:p w14:paraId="1AB837DC" w14:textId="77777777" w:rsidR="00F975FE" w:rsidRPr="002314D7" w:rsidRDefault="00F975FE" w:rsidP="002314D7">
      <w:pPr>
        <w:autoSpaceDE w:val="0"/>
        <w:autoSpaceDN w:val="0"/>
        <w:adjustRightInd w:val="0"/>
        <w:spacing w:line="360" w:lineRule="auto"/>
        <w:jc w:val="both"/>
        <w:rPr>
          <w:rFonts w:ascii="Book Antiqua" w:eastAsiaTheme="minorHAnsi" w:hAnsi="Book Antiqua"/>
          <w:lang w:val="en-US" w:eastAsia="en-US"/>
        </w:rPr>
      </w:pPr>
      <w:r w:rsidRPr="002314D7">
        <w:rPr>
          <w:rFonts w:ascii="Book Antiqua" w:eastAsiaTheme="minorHAnsi" w:hAnsi="Book Antiqua"/>
          <w:lang w:val="en-US" w:eastAsia="en-US"/>
        </w:rPr>
        <w:t xml:space="preserve"> </w:t>
      </w:r>
    </w:p>
    <w:p w14:paraId="2843A49A" w14:textId="77777777" w:rsidR="00F975FE" w:rsidRPr="00872F35" w:rsidRDefault="00F975FE" w:rsidP="002314D7">
      <w:pPr>
        <w:autoSpaceDE w:val="0"/>
        <w:autoSpaceDN w:val="0"/>
        <w:adjustRightInd w:val="0"/>
        <w:spacing w:line="360" w:lineRule="auto"/>
        <w:jc w:val="both"/>
        <w:rPr>
          <w:rFonts w:ascii="Book Antiqua" w:eastAsiaTheme="minorHAnsi" w:hAnsi="Book Antiqua"/>
          <w:b/>
          <w:i/>
          <w:lang w:val="en-US" w:eastAsia="en-US"/>
        </w:rPr>
      </w:pPr>
      <w:r w:rsidRPr="00872F35">
        <w:rPr>
          <w:rFonts w:ascii="Book Antiqua" w:eastAsiaTheme="minorHAnsi" w:hAnsi="Book Antiqua"/>
          <w:b/>
          <w:i/>
          <w:lang w:val="en-US" w:eastAsia="en-US"/>
        </w:rPr>
        <w:t xml:space="preserve">Clinical diagnosis </w:t>
      </w:r>
    </w:p>
    <w:p w14:paraId="460E6BD5" w14:textId="77777777" w:rsidR="000C10AE" w:rsidRPr="002314D7" w:rsidRDefault="008022C0" w:rsidP="002314D7">
      <w:pPr>
        <w:autoSpaceDE w:val="0"/>
        <w:autoSpaceDN w:val="0"/>
        <w:adjustRightInd w:val="0"/>
        <w:spacing w:line="360" w:lineRule="auto"/>
        <w:jc w:val="both"/>
        <w:rPr>
          <w:rFonts w:ascii="Book Antiqua" w:eastAsiaTheme="minorHAnsi" w:hAnsi="Book Antiqua"/>
          <w:lang w:val="en-US" w:eastAsia="en-US"/>
        </w:rPr>
      </w:pPr>
      <w:proofErr w:type="gramStart"/>
      <w:r w:rsidRPr="002314D7">
        <w:rPr>
          <w:rFonts w:ascii="Book Antiqua" w:eastAsiaTheme="minorHAnsi" w:hAnsi="Book Antiqua"/>
          <w:lang w:val="en-US" w:eastAsia="en-US"/>
        </w:rPr>
        <w:t>Painful non-union of type II odontoid fracture.</w:t>
      </w:r>
      <w:proofErr w:type="gramEnd"/>
    </w:p>
    <w:p w14:paraId="324B9396" w14:textId="77777777" w:rsidR="008022C0" w:rsidRPr="002314D7" w:rsidRDefault="008022C0" w:rsidP="002314D7">
      <w:pPr>
        <w:autoSpaceDE w:val="0"/>
        <w:autoSpaceDN w:val="0"/>
        <w:adjustRightInd w:val="0"/>
        <w:spacing w:line="360" w:lineRule="auto"/>
        <w:jc w:val="both"/>
        <w:rPr>
          <w:rFonts w:ascii="Book Antiqua" w:eastAsiaTheme="minorHAnsi" w:hAnsi="Book Antiqua"/>
          <w:lang w:val="en-US" w:eastAsia="en-US"/>
        </w:rPr>
      </w:pPr>
    </w:p>
    <w:p w14:paraId="1869A6BB" w14:textId="77777777" w:rsidR="00F975FE" w:rsidRPr="00872F35" w:rsidRDefault="00F975FE" w:rsidP="002314D7">
      <w:pPr>
        <w:autoSpaceDE w:val="0"/>
        <w:autoSpaceDN w:val="0"/>
        <w:adjustRightInd w:val="0"/>
        <w:spacing w:line="360" w:lineRule="auto"/>
        <w:jc w:val="both"/>
        <w:rPr>
          <w:rFonts w:ascii="Book Antiqua" w:eastAsiaTheme="minorHAnsi" w:hAnsi="Book Antiqua"/>
          <w:b/>
          <w:i/>
          <w:lang w:val="en-US" w:eastAsia="en-US"/>
        </w:rPr>
      </w:pPr>
      <w:r w:rsidRPr="00872F35">
        <w:rPr>
          <w:rFonts w:ascii="Book Antiqua" w:eastAsiaTheme="minorHAnsi" w:hAnsi="Book Antiqua"/>
          <w:b/>
          <w:i/>
          <w:lang w:val="en-US" w:eastAsia="en-US"/>
        </w:rPr>
        <w:t xml:space="preserve">Differential diagnosis </w:t>
      </w:r>
    </w:p>
    <w:p w14:paraId="282E011E" w14:textId="77777777" w:rsidR="00F975FE" w:rsidRPr="002314D7" w:rsidRDefault="008022C0" w:rsidP="002314D7">
      <w:pPr>
        <w:autoSpaceDE w:val="0"/>
        <w:autoSpaceDN w:val="0"/>
        <w:adjustRightInd w:val="0"/>
        <w:spacing w:line="360" w:lineRule="auto"/>
        <w:jc w:val="both"/>
        <w:rPr>
          <w:rFonts w:ascii="Book Antiqua" w:eastAsiaTheme="minorHAnsi" w:hAnsi="Book Antiqua"/>
          <w:lang w:val="en-US" w:eastAsia="en-US"/>
        </w:rPr>
      </w:pPr>
      <w:r w:rsidRPr="002314D7">
        <w:rPr>
          <w:rFonts w:ascii="Book Antiqua" w:eastAsiaTheme="minorHAnsi" w:hAnsi="Book Antiqua"/>
          <w:lang w:val="en-US" w:eastAsia="en-US"/>
        </w:rPr>
        <w:t>Delayed union of type II odontoid fracture can present with similar symptoms. Displacement of the fragments can also determine delayed compression on the spinal cord with myelopathy symptoms.</w:t>
      </w:r>
    </w:p>
    <w:p w14:paraId="3FBCEF6D" w14:textId="2DB6C5BE" w:rsidR="00240AA2" w:rsidRPr="00872F35" w:rsidRDefault="00F975FE" w:rsidP="002314D7">
      <w:pPr>
        <w:autoSpaceDE w:val="0"/>
        <w:autoSpaceDN w:val="0"/>
        <w:adjustRightInd w:val="0"/>
        <w:spacing w:line="360" w:lineRule="auto"/>
        <w:jc w:val="both"/>
        <w:rPr>
          <w:rFonts w:ascii="Book Antiqua" w:eastAsia="宋体" w:hAnsi="Book Antiqua"/>
          <w:lang w:val="en-US" w:eastAsia="zh-CN"/>
        </w:rPr>
      </w:pPr>
      <w:r w:rsidRPr="002314D7">
        <w:rPr>
          <w:rFonts w:ascii="Book Antiqua" w:eastAsiaTheme="minorHAnsi" w:hAnsi="Book Antiqua"/>
          <w:lang w:val="en-US" w:eastAsia="en-US"/>
        </w:rPr>
        <w:t xml:space="preserve"> </w:t>
      </w:r>
    </w:p>
    <w:p w14:paraId="4E39F912" w14:textId="77777777" w:rsidR="00240AA2" w:rsidRPr="00872F35" w:rsidRDefault="00F975FE" w:rsidP="002314D7">
      <w:pPr>
        <w:autoSpaceDE w:val="0"/>
        <w:autoSpaceDN w:val="0"/>
        <w:adjustRightInd w:val="0"/>
        <w:spacing w:line="360" w:lineRule="auto"/>
        <w:jc w:val="both"/>
        <w:rPr>
          <w:rFonts w:ascii="Book Antiqua" w:eastAsiaTheme="minorHAnsi" w:hAnsi="Book Antiqua"/>
          <w:b/>
          <w:i/>
          <w:lang w:val="en-US" w:eastAsia="en-US"/>
        </w:rPr>
      </w:pPr>
      <w:r w:rsidRPr="00872F35">
        <w:rPr>
          <w:rFonts w:ascii="Book Antiqua" w:eastAsiaTheme="minorHAnsi" w:hAnsi="Book Antiqua"/>
          <w:b/>
          <w:i/>
          <w:lang w:val="en-US" w:eastAsia="en-US"/>
        </w:rPr>
        <w:t xml:space="preserve">Imaging diagnosis </w:t>
      </w:r>
    </w:p>
    <w:p w14:paraId="21150487" w14:textId="77777777" w:rsidR="00F52AAA" w:rsidRPr="002314D7" w:rsidRDefault="00240AA2" w:rsidP="002314D7">
      <w:pPr>
        <w:autoSpaceDE w:val="0"/>
        <w:autoSpaceDN w:val="0"/>
        <w:adjustRightInd w:val="0"/>
        <w:spacing w:line="360" w:lineRule="auto"/>
        <w:jc w:val="both"/>
        <w:rPr>
          <w:rFonts w:ascii="Book Antiqua" w:hAnsi="Book Antiqua" w:cs="Arial"/>
          <w:lang w:val="en-US"/>
        </w:rPr>
      </w:pPr>
      <w:r w:rsidRPr="002314D7">
        <w:rPr>
          <w:rFonts w:ascii="Book Antiqua" w:hAnsi="Book Antiqua" w:cs="Arial"/>
          <w:lang w:val="en-US"/>
        </w:rPr>
        <w:t xml:space="preserve">Cervical CT-scan showing a transverse fracture line </w:t>
      </w:r>
      <w:r w:rsidR="008022C0" w:rsidRPr="002314D7">
        <w:rPr>
          <w:rFonts w:ascii="Book Antiqua" w:hAnsi="Book Antiqua" w:cs="Arial"/>
          <w:lang w:val="en-US"/>
        </w:rPr>
        <w:t>of the odontoid process below the transverse ligament. There was minimal fracture displacement with fragments osteoporosis and sclerotic bony margins</w:t>
      </w:r>
      <w:r w:rsidR="00F52AAA" w:rsidRPr="002314D7">
        <w:rPr>
          <w:rFonts w:ascii="Book Antiqua" w:hAnsi="Book Antiqua" w:cs="Arial"/>
          <w:lang w:val="en-US"/>
        </w:rPr>
        <w:t xml:space="preserve"> (non-union).</w:t>
      </w:r>
    </w:p>
    <w:p w14:paraId="210BCB64" w14:textId="77777777" w:rsidR="00F52AAA" w:rsidRPr="00872F35" w:rsidRDefault="00F52AAA" w:rsidP="002314D7">
      <w:pPr>
        <w:autoSpaceDE w:val="0"/>
        <w:autoSpaceDN w:val="0"/>
        <w:adjustRightInd w:val="0"/>
        <w:spacing w:line="360" w:lineRule="auto"/>
        <w:jc w:val="both"/>
        <w:rPr>
          <w:rFonts w:ascii="Book Antiqua" w:eastAsia="宋体" w:hAnsi="Book Antiqua"/>
          <w:lang w:val="en-US" w:eastAsia="zh-CN"/>
        </w:rPr>
      </w:pPr>
    </w:p>
    <w:p w14:paraId="5C8671E0" w14:textId="77777777" w:rsidR="00F975FE" w:rsidRPr="00872F35" w:rsidRDefault="00F975FE" w:rsidP="002314D7">
      <w:pPr>
        <w:autoSpaceDE w:val="0"/>
        <w:autoSpaceDN w:val="0"/>
        <w:adjustRightInd w:val="0"/>
        <w:spacing w:line="360" w:lineRule="auto"/>
        <w:jc w:val="both"/>
        <w:rPr>
          <w:rFonts w:ascii="Book Antiqua" w:eastAsiaTheme="minorHAnsi" w:hAnsi="Book Antiqua"/>
          <w:b/>
          <w:i/>
          <w:lang w:val="en-US" w:eastAsia="en-US"/>
        </w:rPr>
      </w:pPr>
      <w:r w:rsidRPr="00872F35">
        <w:rPr>
          <w:rFonts w:ascii="Book Antiqua" w:eastAsiaTheme="minorHAnsi" w:hAnsi="Book Antiqua"/>
          <w:b/>
          <w:i/>
          <w:lang w:val="en-US" w:eastAsia="en-US"/>
        </w:rPr>
        <w:t xml:space="preserve">Treatment </w:t>
      </w:r>
    </w:p>
    <w:p w14:paraId="2CCB8135" w14:textId="6D1E0C7E" w:rsidR="00F975FE" w:rsidRPr="002314D7" w:rsidRDefault="006F2495" w:rsidP="002314D7">
      <w:pPr>
        <w:autoSpaceDE w:val="0"/>
        <w:autoSpaceDN w:val="0"/>
        <w:adjustRightInd w:val="0"/>
        <w:spacing w:line="360" w:lineRule="auto"/>
        <w:jc w:val="both"/>
        <w:rPr>
          <w:rFonts w:ascii="Book Antiqua" w:eastAsiaTheme="minorHAnsi" w:hAnsi="Book Antiqua"/>
          <w:lang w:val="en-US" w:eastAsia="en-US"/>
        </w:rPr>
      </w:pPr>
      <w:proofErr w:type="gramStart"/>
      <w:r w:rsidRPr="002314D7">
        <w:rPr>
          <w:rFonts w:ascii="Book Antiqua" w:eastAsiaTheme="minorHAnsi" w:hAnsi="Book Antiqua"/>
          <w:lang w:val="en-US" w:eastAsia="en-US"/>
        </w:rPr>
        <w:t xml:space="preserve">Rigid external immobilization with cervical collar </w:t>
      </w:r>
      <w:r w:rsidR="00F52AAA" w:rsidRPr="002314D7">
        <w:rPr>
          <w:rFonts w:ascii="Book Antiqua" w:eastAsiaTheme="minorHAnsi" w:hAnsi="Book Antiqua"/>
          <w:lang w:val="en-US" w:eastAsia="en-US"/>
        </w:rPr>
        <w:t xml:space="preserve">(Philadelphia) </w:t>
      </w:r>
      <w:r w:rsidRPr="002314D7">
        <w:rPr>
          <w:rFonts w:ascii="Book Antiqua" w:eastAsiaTheme="minorHAnsi" w:hAnsi="Book Antiqua"/>
          <w:lang w:val="en-US" w:eastAsia="en-US"/>
        </w:rPr>
        <w:t xml:space="preserve">and </w:t>
      </w:r>
      <w:r w:rsidR="00F52AAA" w:rsidRPr="002314D7">
        <w:rPr>
          <w:rFonts w:ascii="Book Antiqua" w:eastAsiaTheme="minorHAnsi" w:hAnsi="Book Antiqua"/>
          <w:lang w:val="en-US" w:eastAsia="en-US"/>
        </w:rPr>
        <w:t xml:space="preserve">systemic </w:t>
      </w:r>
      <w:r w:rsidRPr="002314D7">
        <w:rPr>
          <w:rFonts w:ascii="Book Antiqua" w:eastAsiaTheme="minorHAnsi" w:hAnsi="Book Antiqua"/>
          <w:lang w:val="en-US" w:eastAsia="en-US"/>
        </w:rPr>
        <w:t xml:space="preserve">anabolic </w:t>
      </w:r>
      <w:r w:rsidR="008414DE" w:rsidRPr="002314D7">
        <w:rPr>
          <w:rFonts w:ascii="Book Antiqua" w:eastAsiaTheme="minorHAnsi" w:hAnsi="Book Antiqua"/>
          <w:lang w:val="en-US" w:eastAsia="en-US"/>
        </w:rPr>
        <w:t xml:space="preserve">therapy with </w:t>
      </w:r>
      <w:proofErr w:type="spellStart"/>
      <w:r w:rsidR="008414DE" w:rsidRPr="002314D7">
        <w:rPr>
          <w:rFonts w:ascii="Book Antiqua" w:eastAsiaTheme="minorHAnsi" w:hAnsi="Book Antiqua"/>
          <w:lang w:val="en-US" w:eastAsia="en-US"/>
        </w:rPr>
        <w:t>Teriparatide</w:t>
      </w:r>
      <w:proofErr w:type="spellEnd"/>
      <w:r w:rsidR="008414DE" w:rsidRPr="002314D7">
        <w:rPr>
          <w:rFonts w:ascii="Book Antiqua" w:eastAsiaTheme="minorHAnsi" w:hAnsi="Book Antiqua"/>
          <w:lang w:val="en-US" w:eastAsia="en-US"/>
        </w:rPr>
        <w:t xml:space="preserve"> (20 µ</w:t>
      </w:r>
      <w:r w:rsidRPr="002314D7">
        <w:rPr>
          <w:rFonts w:ascii="Book Antiqua" w:eastAsiaTheme="minorHAnsi" w:hAnsi="Book Antiqua"/>
          <w:lang w:val="en-US" w:eastAsia="en-US"/>
        </w:rPr>
        <w:t>g/die)</w:t>
      </w:r>
      <w:r w:rsidR="00872F35">
        <w:rPr>
          <w:rFonts w:ascii="Book Antiqua" w:eastAsiaTheme="minorHAnsi" w:hAnsi="Book Antiqua"/>
          <w:lang w:val="en-US" w:eastAsia="en-US"/>
        </w:rPr>
        <w:t xml:space="preserve"> for 12 wk</w:t>
      </w:r>
      <w:r w:rsidR="00F52AAA" w:rsidRPr="002314D7">
        <w:rPr>
          <w:rFonts w:ascii="Book Antiqua" w:eastAsiaTheme="minorHAnsi" w:hAnsi="Book Antiqua"/>
          <w:lang w:val="en-US" w:eastAsia="en-US"/>
        </w:rPr>
        <w:t>.</w:t>
      </w:r>
      <w:proofErr w:type="gramEnd"/>
      <w:r w:rsidR="00F975FE" w:rsidRPr="002314D7">
        <w:rPr>
          <w:rFonts w:ascii="Book Antiqua" w:eastAsiaTheme="minorHAnsi" w:hAnsi="Book Antiqua"/>
          <w:lang w:val="en-US" w:eastAsia="en-US"/>
        </w:rPr>
        <w:t xml:space="preserve"> </w:t>
      </w:r>
    </w:p>
    <w:p w14:paraId="16289823" w14:textId="77777777" w:rsidR="00F975FE" w:rsidRPr="002314D7" w:rsidRDefault="00F975FE" w:rsidP="002314D7">
      <w:pPr>
        <w:autoSpaceDE w:val="0"/>
        <w:autoSpaceDN w:val="0"/>
        <w:adjustRightInd w:val="0"/>
        <w:spacing w:line="360" w:lineRule="auto"/>
        <w:jc w:val="both"/>
        <w:rPr>
          <w:rFonts w:ascii="Book Antiqua" w:eastAsiaTheme="minorHAnsi" w:hAnsi="Book Antiqua"/>
          <w:lang w:val="en-US" w:eastAsia="en-US"/>
        </w:rPr>
      </w:pPr>
      <w:r w:rsidRPr="002314D7">
        <w:rPr>
          <w:rFonts w:ascii="Book Antiqua" w:eastAsiaTheme="minorHAnsi" w:hAnsi="Book Antiqua"/>
          <w:lang w:val="en-US" w:eastAsia="en-US"/>
        </w:rPr>
        <w:t xml:space="preserve"> </w:t>
      </w:r>
    </w:p>
    <w:p w14:paraId="58A0D3D1" w14:textId="77777777" w:rsidR="00872F35" w:rsidRPr="004A6FE0" w:rsidRDefault="00872F35" w:rsidP="00872F35">
      <w:pPr>
        <w:spacing w:line="360" w:lineRule="auto"/>
        <w:jc w:val="both"/>
        <w:rPr>
          <w:rFonts w:ascii="Book Antiqua" w:hAnsi="Book Antiqua" w:cs="Book Antiqua"/>
          <w:b/>
          <w:i/>
        </w:rPr>
      </w:pPr>
      <w:r w:rsidRPr="004A6FE0">
        <w:rPr>
          <w:rFonts w:ascii="Book Antiqua" w:hAnsi="Book Antiqua" w:cs="Book Antiqua"/>
          <w:b/>
          <w:i/>
        </w:rPr>
        <w:t>Related reports</w:t>
      </w:r>
    </w:p>
    <w:p w14:paraId="612C2501" w14:textId="46A1C684" w:rsidR="00F52AAA" w:rsidRPr="002314D7" w:rsidRDefault="00F52AAA" w:rsidP="002314D7">
      <w:pPr>
        <w:autoSpaceDE w:val="0"/>
        <w:autoSpaceDN w:val="0"/>
        <w:adjustRightInd w:val="0"/>
        <w:spacing w:line="360" w:lineRule="auto"/>
        <w:jc w:val="both"/>
        <w:rPr>
          <w:rFonts w:ascii="Book Antiqua" w:hAnsi="Book Antiqua"/>
          <w:lang w:val="en-US"/>
        </w:rPr>
      </w:pPr>
      <w:r w:rsidRPr="002314D7">
        <w:rPr>
          <w:rFonts w:ascii="Book Antiqua" w:hAnsi="Book Antiqua"/>
          <w:lang w:val="en-US"/>
        </w:rPr>
        <w:t>Painful non-union is common after conservative treatment of type II odontoid fractures in elderly patients. T</w:t>
      </w:r>
      <w:r w:rsidR="006F2495" w:rsidRPr="002314D7">
        <w:rPr>
          <w:rFonts w:ascii="Book Antiqua" w:hAnsi="Book Antiqua"/>
          <w:lang w:val="en-US"/>
        </w:rPr>
        <w:t xml:space="preserve">reatment </w:t>
      </w:r>
      <w:r w:rsidRPr="002314D7">
        <w:rPr>
          <w:rFonts w:ascii="Book Antiqua" w:hAnsi="Book Antiqua"/>
          <w:lang w:val="en-US"/>
        </w:rPr>
        <w:t>options involve delayed surgical stabilization and fusion or conservative treatment with analgesia and external rigid immobilization. Stability must be assessed with flexion/extension</w:t>
      </w:r>
      <w:r w:rsidR="00872F35" w:rsidRPr="002314D7">
        <w:rPr>
          <w:rFonts w:ascii="Book Antiqua" w:hAnsi="Book Antiqua"/>
          <w:lang w:val="en-US"/>
        </w:rPr>
        <w:t xml:space="preserve"> X</w:t>
      </w:r>
      <w:r w:rsidRPr="002314D7">
        <w:rPr>
          <w:rFonts w:ascii="Book Antiqua" w:hAnsi="Book Antiqua"/>
          <w:lang w:val="en-US"/>
        </w:rPr>
        <w:t>-rays to prevent delayed cervical myelopathy.</w:t>
      </w:r>
    </w:p>
    <w:p w14:paraId="759488E0" w14:textId="77777777" w:rsidR="00F52AAA" w:rsidRPr="002314D7" w:rsidRDefault="00F52AAA" w:rsidP="002314D7">
      <w:pPr>
        <w:autoSpaceDE w:val="0"/>
        <w:autoSpaceDN w:val="0"/>
        <w:adjustRightInd w:val="0"/>
        <w:spacing w:line="360" w:lineRule="auto"/>
        <w:jc w:val="both"/>
        <w:rPr>
          <w:rFonts w:ascii="Book Antiqua" w:hAnsi="Book Antiqua"/>
          <w:lang w:val="en-US"/>
        </w:rPr>
      </w:pPr>
    </w:p>
    <w:p w14:paraId="5E5400B2" w14:textId="77777777" w:rsidR="00F975FE" w:rsidRPr="00872F35" w:rsidRDefault="00F975FE" w:rsidP="002314D7">
      <w:pPr>
        <w:autoSpaceDE w:val="0"/>
        <w:autoSpaceDN w:val="0"/>
        <w:adjustRightInd w:val="0"/>
        <w:spacing w:line="360" w:lineRule="auto"/>
        <w:jc w:val="both"/>
        <w:rPr>
          <w:rFonts w:ascii="Book Antiqua" w:eastAsiaTheme="minorHAnsi" w:hAnsi="Book Antiqua"/>
          <w:b/>
          <w:i/>
          <w:lang w:val="en-US" w:eastAsia="en-US"/>
        </w:rPr>
      </w:pPr>
      <w:r w:rsidRPr="00872F35">
        <w:rPr>
          <w:rFonts w:ascii="Book Antiqua" w:eastAsiaTheme="minorHAnsi" w:hAnsi="Book Antiqua"/>
          <w:b/>
          <w:i/>
          <w:lang w:val="en-US" w:eastAsia="en-US"/>
        </w:rPr>
        <w:t xml:space="preserve">Experiences and lessons </w:t>
      </w:r>
    </w:p>
    <w:p w14:paraId="57AB884D" w14:textId="7CAF1E98" w:rsidR="00F52AAA" w:rsidRPr="002314D7" w:rsidRDefault="00F52AAA" w:rsidP="002314D7">
      <w:pPr>
        <w:autoSpaceDE w:val="0"/>
        <w:autoSpaceDN w:val="0"/>
        <w:adjustRightInd w:val="0"/>
        <w:spacing w:line="360" w:lineRule="auto"/>
        <w:jc w:val="both"/>
        <w:rPr>
          <w:rFonts w:ascii="Book Antiqua" w:hAnsi="Book Antiqua"/>
          <w:lang w:val="en-GB"/>
        </w:rPr>
      </w:pPr>
      <w:r w:rsidRPr="002314D7">
        <w:rPr>
          <w:rFonts w:ascii="Book Antiqua" w:hAnsi="Book Antiqua"/>
          <w:lang w:val="en-GB"/>
        </w:rPr>
        <w:t xml:space="preserve">Systemic </w:t>
      </w:r>
      <w:proofErr w:type="spellStart"/>
      <w:r w:rsidRPr="002314D7">
        <w:rPr>
          <w:rFonts w:ascii="Book Antiqua" w:hAnsi="Book Antiqua"/>
          <w:lang w:val="en-GB"/>
        </w:rPr>
        <w:t>Teriparatide</w:t>
      </w:r>
      <w:proofErr w:type="spellEnd"/>
      <w:r w:rsidRPr="002314D7">
        <w:rPr>
          <w:rFonts w:ascii="Book Antiqua" w:hAnsi="Book Antiqua"/>
          <w:lang w:val="en-GB"/>
        </w:rPr>
        <w:t xml:space="preserve"> therapy can be a valuable alternative approach to surgical fixation and fusion in symptomatic non-unions of the odontoid process. </w:t>
      </w:r>
      <w:proofErr w:type="spellStart"/>
      <w:r w:rsidRPr="002314D7">
        <w:rPr>
          <w:rFonts w:ascii="Book Antiqua" w:hAnsi="Book Antiqua"/>
          <w:lang w:val="en-GB"/>
        </w:rPr>
        <w:t>Teriparatide</w:t>
      </w:r>
      <w:proofErr w:type="spellEnd"/>
      <w:r w:rsidRPr="002314D7">
        <w:rPr>
          <w:rFonts w:ascii="Book Antiqua" w:hAnsi="Book Antiqua"/>
          <w:lang w:val="en-GB"/>
        </w:rPr>
        <w:t xml:space="preserve"> use for fracture healing enhancement is non </w:t>
      </w:r>
      <w:r w:rsidR="00872F35" w:rsidRPr="00872F35">
        <w:rPr>
          <w:rFonts w:ascii="Book Antiqua" w:hAnsi="Book Antiqua"/>
          <w:lang w:val="en-GB"/>
        </w:rPr>
        <w:t>Food and Drug Administration</w:t>
      </w:r>
      <w:r w:rsidRPr="002314D7">
        <w:rPr>
          <w:rFonts w:ascii="Book Antiqua" w:hAnsi="Book Antiqua"/>
          <w:lang w:val="en-GB"/>
        </w:rPr>
        <w:t xml:space="preserve"> approved and must be considered “off label”.</w:t>
      </w:r>
    </w:p>
    <w:p w14:paraId="6A98D16E" w14:textId="77777777" w:rsidR="00F52AAA" w:rsidRDefault="00F52AAA" w:rsidP="002314D7">
      <w:pPr>
        <w:autoSpaceDE w:val="0"/>
        <w:autoSpaceDN w:val="0"/>
        <w:adjustRightInd w:val="0"/>
        <w:spacing w:line="360" w:lineRule="auto"/>
        <w:jc w:val="both"/>
        <w:rPr>
          <w:rFonts w:ascii="Book Antiqua" w:eastAsia="宋体" w:hAnsi="Book Antiqua"/>
          <w:lang w:val="en-GB" w:eastAsia="zh-CN"/>
        </w:rPr>
      </w:pPr>
    </w:p>
    <w:p w14:paraId="6535AB8C" w14:textId="4F0DF3EE" w:rsidR="00872F35" w:rsidRPr="003D573D" w:rsidRDefault="00872F35" w:rsidP="003D573D">
      <w:pPr>
        <w:autoSpaceDE w:val="0"/>
        <w:autoSpaceDN w:val="0"/>
        <w:adjustRightInd w:val="0"/>
        <w:spacing w:line="360" w:lineRule="auto"/>
        <w:jc w:val="both"/>
        <w:rPr>
          <w:rFonts w:ascii="Book Antiqua" w:eastAsia="宋体" w:hAnsi="Book Antiqua"/>
          <w:b/>
          <w:i/>
          <w:lang w:val="en-GB" w:eastAsia="zh-CN"/>
        </w:rPr>
      </w:pPr>
      <w:r w:rsidRPr="003D573D">
        <w:rPr>
          <w:rFonts w:ascii="Book Antiqua" w:eastAsia="宋体" w:hAnsi="Book Antiqua"/>
          <w:b/>
          <w:i/>
          <w:lang w:val="en-GB" w:eastAsia="zh-CN"/>
        </w:rPr>
        <w:t>Peer-review</w:t>
      </w:r>
    </w:p>
    <w:p w14:paraId="34D44954" w14:textId="01A5723C" w:rsidR="00872F35" w:rsidRPr="003D573D" w:rsidRDefault="003D573D" w:rsidP="003D573D">
      <w:pPr>
        <w:autoSpaceDE w:val="0"/>
        <w:autoSpaceDN w:val="0"/>
        <w:adjustRightInd w:val="0"/>
        <w:spacing w:line="360" w:lineRule="auto"/>
        <w:jc w:val="both"/>
        <w:rPr>
          <w:rFonts w:ascii="Book Antiqua" w:eastAsia="宋体" w:hAnsi="Book Antiqua"/>
          <w:lang w:val="en-GB" w:eastAsia="zh-CN"/>
        </w:rPr>
      </w:pPr>
      <w:r w:rsidRPr="003D573D">
        <w:rPr>
          <w:rFonts w:ascii="Book Antiqua" w:hAnsi="Book Antiqua"/>
        </w:rPr>
        <w:t>Authors report the treatment of a relatively common disease (a type II odontoid fracture) with a widely used therapeutic approach in enhancing fracture healing (teriparatide), that has not been specifically reported as a therapeutic agent in this precise condition.</w:t>
      </w:r>
    </w:p>
    <w:p w14:paraId="6553D830" w14:textId="77777777" w:rsidR="00872F35" w:rsidRPr="003D573D" w:rsidRDefault="00872F35" w:rsidP="003D573D">
      <w:pPr>
        <w:autoSpaceDE w:val="0"/>
        <w:autoSpaceDN w:val="0"/>
        <w:adjustRightInd w:val="0"/>
        <w:spacing w:line="360" w:lineRule="auto"/>
        <w:jc w:val="both"/>
        <w:rPr>
          <w:rFonts w:ascii="Book Antiqua" w:eastAsia="宋体" w:hAnsi="Book Antiqua"/>
          <w:lang w:val="en-GB" w:eastAsia="zh-CN"/>
        </w:rPr>
      </w:pPr>
    </w:p>
    <w:p w14:paraId="5702FD23" w14:textId="77777777" w:rsidR="00872F35" w:rsidRPr="003D573D" w:rsidRDefault="00872F35" w:rsidP="003D573D">
      <w:pPr>
        <w:autoSpaceDE w:val="0"/>
        <w:autoSpaceDN w:val="0"/>
        <w:adjustRightInd w:val="0"/>
        <w:spacing w:line="360" w:lineRule="auto"/>
        <w:jc w:val="both"/>
        <w:rPr>
          <w:rFonts w:ascii="Book Antiqua" w:eastAsia="宋体" w:hAnsi="Book Antiqua"/>
          <w:lang w:val="en-GB" w:eastAsia="zh-CN"/>
        </w:rPr>
        <w:sectPr w:rsidR="00872F35" w:rsidRPr="003D573D" w:rsidSect="00C72644">
          <w:pgSz w:w="11906" w:h="16838"/>
          <w:pgMar w:top="1417" w:right="1134" w:bottom="1134" w:left="1134" w:header="708" w:footer="708" w:gutter="0"/>
          <w:cols w:space="708"/>
          <w:docGrid w:linePitch="360"/>
        </w:sectPr>
      </w:pPr>
    </w:p>
    <w:p w14:paraId="03A7528A" w14:textId="77777777" w:rsidR="00D07D7F" w:rsidRPr="003D573D" w:rsidRDefault="00B216F2" w:rsidP="003D573D">
      <w:pPr>
        <w:spacing w:line="360" w:lineRule="auto"/>
        <w:jc w:val="both"/>
        <w:rPr>
          <w:rFonts w:ascii="Book Antiqua" w:hAnsi="Book Antiqua"/>
          <w:b/>
          <w:lang w:val="de-DE"/>
        </w:rPr>
      </w:pPr>
      <w:r w:rsidRPr="003D573D">
        <w:rPr>
          <w:rFonts w:ascii="Book Antiqua" w:hAnsi="Book Antiqua"/>
          <w:b/>
          <w:lang w:val="de-DE"/>
        </w:rPr>
        <w:lastRenderedPageBreak/>
        <w:t>REFERENCES</w:t>
      </w:r>
    </w:p>
    <w:p w14:paraId="5BC9BB65" w14:textId="605BE5AB"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1 </w:t>
      </w:r>
      <w:proofErr w:type="spellStart"/>
      <w:r w:rsidRPr="003D573D">
        <w:rPr>
          <w:rFonts w:ascii="Book Antiqua" w:eastAsia="宋体" w:hAnsi="Book Antiqua" w:cs="宋体"/>
          <w:b/>
          <w:bCs/>
          <w:lang w:val="en-US" w:eastAsia="zh-CN"/>
        </w:rPr>
        <w:t>Denaro</w:t>
      </w:r>
      <w:proofErr w:type="spellEnd"/>
      <w:r w:rsidRPr="003D573D">
        <w:rPr>
          <w:rFonts w:ascii="Book Antiqua" w:eastAsia="宋体" w:hAnsi="Book Antiqua" w:cs="宋体"/>
          <w:b/>
          <w:bCs/>
          <w:lang w:val="en-US" w:eastAsia="zh-CN"/>
        </w:rPr>
        <w:t xml:space="preserve"> V</w:t>
      </w:r>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Papalia</w:t>
      </w:r>
      <w:proofErr w:type="spellEnd"/>
      <w:r w:rsidRPr="003D573D">
        <w:rPr>
          <w:rFonts w:ascii="Book Antiqua" w:eastAsia="宋体" w:hAnsi="Book Antiqua" w:cs="宋体"/>
          <w:lang w:val="en-US" w:eastAsia="zh-CN"/>
        </w:rPr>
        <w:t xml:space="preserve"> R, Di Martino A, </w:t>
      </w:r>
      <w:proofErr w:type="spellStart"/>
      <w:r w:rsidRPr="003D573D">
        <w:rPr>
          <w:rFonts w:ascii="Book Antiqua" w:eastAsia="宋体" w:hAnsi="Book Antiqua" w:cs="宋体"/>
          <w:lang w:val="en-US" w:eastAsia="zh-CN"/>
        </w:rPr>
        <w:t>Denaro</w:t>
      </w:r>
      <w:proofErr w:type="spellEnd"/>
      <w:r w:rsidRPr="003D573D">
        <w:rPr>
          <w:rFonts w:ascii="Book Antiqua" w:eastAsia="宋体" w:hAnsi="Book Antiqua" w:cs="宋体"/>
          <w:lang w:val="en-US" w:eastAsia="zh-CN"/>
        </w:rPr>
        <w:t xml:space="preserve"> L, </w:t>
      </w:r>
      <w:proofErr w:type="spellStart"/>
      <w:r w:rsidRPr="003D573D">
        <w:rPr>
          <w:rFonts w:ascii="Book Antiqua" w:eastAsia="宋体" w:hAnsi="Book Antiqua" w:cs="宋体"/>
          <w:lang w:val="en-US" w:eastAsia="zh-CN"/>
        </w:rPr>
        <w:t>Maffulli</w:t>
      </w:r>
      <w:proofErr w:type="spellEnd"/>
      <w:r w:rsidRPr="003D573D">
        <w:rPr>
          <w:rFonts w:ascii="Book Antiqua" w:eastAsia="宋体" w:hAnsi="Book Antiqua" w:cs="宋体"/>
          <w:lang w:val="en-US" w:eastAsia="zh-CN"/>
        </w:rPr>
        <w:t xml:space="preserve"> N. The best surgical treatment for type II fractures of the dens is still controversial. </w:t>
      </w:r>
      <w:proofErr w:type="spellStart"/>
      <w:r w:rsidRPr="003D573D">
        <w:rPr>
          <w:rFonts w:ascii="Book Antiqua" w:eastAsia="宋体" w:hAnsi="Book Antiqua" w:cs="宋体"/>
          <w:i/>
          <w:iCs/>
          <w:lang w:val="en-US" w:eastAsia="zh-CN"/>
        </w:rPr>
        <w:t>Clin</w:t>
      </w:r>
      <w:proofErr w:type="spellEnd"/>
      <w:r w:rsidRPr="003D573D">
        <w:rPr>
          <w:rFonts w:ascii="Book Antiqua" w:eastAsia="宋体" w:hAnsi="Book Antiqua" w:cs="宋体"/>
          <w:i/>
          <w:iCs/>
          <w:lang w:val="en-US" w:eastAsia="zh-CN"/>
        </w:rPr>
        <w:t xml:space="preserve"> </w:t>
      </w:r>
      <w:proofErr w:type="spellStart"/>
      <w:r w:rsidRPr="003D573D">
        <w:rPr>
          <w:rFonts w:ascii="Book Antiqua" w:eastAsia="宋体" w:hAnsi="Book Antiqua" w:cs="宋体"/>
          <w:i/>
          <w:iCs/>
          <w:lang w:val="en-US" w:eastAsia="zh-CN"/>
        </w:rPr>
        <w:t>Orthop</w:t>
      </w:r>
      <w:proofErr w:type="spellEnd"/>
      <w:r w:rsidRPr="003D573D">
        <w:rPr>
          <w:rFonts w:ascii="Book Antiqua" w:eastAsia="宋体" w:hAnsi="Book Antiqua" w:cs="宋体"/>
          <w:i/>
          <w:iCs/>
          <w:lang w:val="en-US" w:eastAsia="zh-CN"/>
        </w:rPr>
        <w:t xml:space="preserve"> </w:t>
      </w:r>
      <w:proofErr w:type="spellStart"/>
      <w:r w:rsidRPr="003D573D">
        <w:rPr>
          <w:rFonts w:ascii="Book Antiqua" w:eastAsia="宋体" w:hAnsi="Book Antiqua" w:cs="宋体"/>
          <w:i/>
          <w:iCs/>
          <w:lang w:val="en-US" w:eastAsia="zh-CN"/>
        </w:rPr>
        <w:t>Relat</w:t>
      </w:r>
      <w:proofErr w:type="spellEnd"/>
      <w:r w:rsidRPr="003D573D">
        <w:rPr>
          <w:rFonts w:ascii="Book Antiqua" w:eastAsia="宋体" w:hAnsi="Book Antiqua" w:cs="宋体"/>
          <w:i/>
          <w:iCs/>
          <w:lang w:val="en-US" w:eastAsia="zh-CN"/>
        </w:rPr>
        <w:t xml:space="preserve"> Res</w:t>
      </w:r>
      <w:r w:rsidRPr="003D573D">
        <w:rPr>
          <w:rFonts w:ascii="Book Antiqua" w:eastAsia="宋体" w:hAnsi="Book Antiqua" w:cs="宋体"/>
          <w:lang w:val="en-US" w:eastAsia="zh-CN"/>
        </w:rPr>
        <w:t xml:space="preserve"> 2011; </w:t>
      </w:r>
      <w:r w:rsidRPr="003D573D">
        <w:rPr>
          <w:rFonts w:ascii="Book Antiqua" w:eastAsia="宋体" w:hAnsi="Book Antiqua" w:cs="宋体"/>
          <w:b/>
          <w:bCs/>
          <w:lang w:val="en-US" w:eastAsia="zh-CN"/>
        </w:rPr>
        <w:t>469</w:t>
      </w:r>
      <w:r w:rsidRPr="003D573D">
        <w:rPr>
          <w:rFonts w:ascii="Book Antiqua" w:eastAsia="宋体" w:hAnsi="Book Antiqua" w:cs="宋体"/>
          <w:lang w:val="en-US" w:eastAsia="zh-CN"/>
        </w:rPr>
        <w:t>: 742-750 [PMID: 21161745 D</w:t>
      </w:r>
      <w:r w:rsidR="006F563B">
        <w:rPr>
          <w:rFonts w:ascii="Book Antiqua" w:eastAsia="宋体" w:hAnsi="Book Antiqua" w:cs="宋体"/>
          <w:lang w:val="en-US" w:eastAsia="zh-CN"/>
        </w:rPr>
        <w:t>OI: 10.1007/s11999-010-1677-x]</w:t>
      </w:r>
    </w:p>
    <w:p w14:paraId="6526F21F" w14:textId="77777777" w:rsidR="003D573D" w:rsidRPr="003D573D" w:rsidRDefault="003D573D" w:rsidP="003D573D">
      <w:pPr>
        <w:spacing w:line="360" w:lineRule="auto"/>
        <w:jc w:val="both"/>
        <w:rPr>
          <w:rFonts w:ascii="Book Antiqua" w:eastAsia="宋体" w:hAnsi="Book Antiqua" w:cs="宋体"/>
          <w:lang w:val="en-US" w:eastAsia="zh-CN"/>
        </w:rPr>
      </w:pPr>
      <w:proofErr w:type="gramStart"/>
      <w:r w:rsidRPr="003D573D">
        <w:rPr>
          <w:rFonts w:ascii="Book Antiqua" w:eastAsia="宋体" w:hAnsi="Book Antiqua" w:cs="宋体"/>
          <w:lang w:val="en-US" w:eastAsia="zh-CN"/>
        </w:rPr>
        <w:t xml:space="preserve">2 </w:t>
      </w:r>
      <w:r w:rsidRPr="003D573D">
        <w:rPr>
          <w:rFonts w:ascii="Book Antiqua" w:eastAsia="宋体" w:hAnsi="Book Antiqua" w:cs="宋体"/>
          <w:b/>
          <w:bCs/>
          <w:lang w:val="en-US" w:eastAsia="zh-CN"/>
        </w:rPr>
        <w:t>Ryan MD</w:t>
      </w:r>
      <w:r w:rsidRPr="003D573D">
        <w:rPr>
          <w:rFonts w:ascii="Book Antiqua" w:eastAsia="宋体" w:hAnsi="Book Antiqua" w:cs="宋体"/>
          <w:lang w:val="en-US" w:eastAsia="zh-CN"/>
        </w:rPr>
        <w:t>, Henderson JJ.</w:t>
      </w:r>
      <w:proofErr w:type="gramEnd"/>
      <w:r w:rsidRPr="003D573D">
        <w:rPr>
          <w:rFonts w:ascii="Book Antiqua" w:eastAsia="宋体" w:hAnsi="Book Antiqua" w:cs="宋体"/>
          <w:lang w:val="en-US" w:eastAsia="zh-CN"/>
        </w:rPr>
        <w:t xml:space="preserve"> </w:t>
      </w:r>
      <w:proofErr w:type="gramStart"/>
      <w:r w:rsidRPr="003D573D">
        <w:rPr>
          <w:rFonts w:ascii="Book Antiqua" w:eastAsia="宋体" w:hAnsi="Book Antiqua" w:cs="宋体"/>
          <w:lang w:val="en-US" w:eastAsia="zh-CN"/>
        </w:rPr>
        <w:t>The epidemiology of fractures and fracture-dislocations of the cervical spine.</w:t>
      </w:r>
      <w:proofErr w:type="gramEnd"/>
      <w:r w:rsidRPr="003D573D">
        <w:rPr>
          <w:rFonts w:ascii="Book Antiqua" w:eastAsia="宋体" w:hAnsi="Book Antiqua" w:cs="宋体"/>
          <w:lang w:val="en-US" w:eastAsia="zh-CN"/>
        </w:rPr>
        <w:t xml:space="preserve"> </w:t>
      </w:r>
      <w:r w:rsidRPr="003D573D">
        <w:rPr>
          <w:rFonts w:ascii="Book Antiqua" w:eastAsia="宋体" w:hAnsi="Book Antiqua" w:cs="宋体"/>
          <w:i/>
          <w:iCs/>
          <w:lang w:val="en-US" w:eastAsia="zh-CN"/>
        </w:rPr>
        <w:t>Injury</w:t>
      </w:r>
      <w:r w:rsidRPr="003D573D">
        <w:rPr>
          <w:rFonts w:ascii="Book Antiqua" w:eastAsia="宋体" w:hAnsi="Book Antiqua" w:cs="宋体"/>
          <w:lang w:val="en-US" w:eastAsia="zh-CN"/>
        </w:rPr>
        <w:t xml:space="preserve"> 1992; </w:t>
      </w:r>
      <w:r w:rsidRPr="003D573D">
        <w:rPr>
          <w:rFonts w:ascii="Book Antiqua" w:eastAsia="宋体" w:hAnsi="Book Antiqua" w:cs="宋体"/>
          <w:b/>
          <w:bCs/>
          <w:lang w:val="en-US" w:eastAsia="zh-CN"/>
        </w:rPr>
        <w:t>23</w:t>
      </w:r>
      <w:r w:rsidRPr="003D573D">
        <w:rPr>
          <w:rFonts w:ascii="Book Antiqua" w:eastAsia="宋体" w:hAnsi="Book Antiqua" w:cs="宋体"/>
          <w:lang w:val="en-US" w:eastAsia="zh-CN"/>
        </w:rPr>
        <w:t>: 38-40 [PMID: 1541497 DOI: 10.1016/0020-1383(92)90123-A]</w:t>
      </w:r>
    </w:p>
    <w:p w14:paraId="222386B3" w14:textId="77777777"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3 </w:t>
      </w:r>
      <w:proofErr w:type="spellStart"/>
      <w:r w:rsidRPr="003D573D">
        <w:rPr>
          <w:rFonts w:ascii="Book Antiqua" w:eastAsia="宋体" w:hAnsi="Book Antiqua" w:cs="宋体"/>
          <w:b/>
          <w:bCs/>
          <w:lang w:val="en-US" w:eastAsia="zh-CN"/>
        </w:rPr>
        <w:t>Spivak</w:t>
      </w:r>
      <w:proofErr w:type="spellEnd"/>
      <w:r w:rsidRPr="003D573D">
        <w:rPr>
          <w:rFonts w:ascii="Book Antiqua" w:eastAsia="宋体" w:hAnsi="Book Antiqua" w:cs="宋体"/>
          <w:b/>
          <w:bCs/>
          <w:lang w:val="en-US" w:eastAsia="zh-CN"/>
        </w:rPr>
        <w:t xml:space="preserve"> JM</w:t>
      </w:r>
      <w:r w:rsidRPr="003D573D">
        <w:rPr>
          <w:rFonts w:ascii="Book Antiqua" w:eastAsia="宋体" w:hAnsi="Book Antiqua" w:cs="宋体"/>
          <w:lang w:val="en-US" w:eastAsia="zh-CN"/>
        </w:rPr>
        <w:t xml:space="preserve">, Weiss MA, Cotler JM, Call M. Cervical spine injuries in patients 65 and older. </w:t>
      </w:r>
      <w:r w:rsidRPr="003D573D">
        <w:rPr>
          <w:rFonts w:ascii="Book Antiqua" w:eastAsia="宋体" w:hAnsi="Book Antiqua" w:cs="宋体"/>
          <w:i/>
          <w:iCs/>
          <w:lang w:val="en-US" w:eastAsia="zh-CN"/>
        </w:rPr>
        <w:t xml:space="preserve">Spine </w:t>
      </w:r>
      <w:r w:rsidRPr="003D573D">
        <w:rPr>
          <w:rFonts w:ascii="Book Antiqua" w:eastAsia="宋体" w:hAnsi="Book Antiqua" w:cs="宋体"/>
          <w:iCs/>
          <w:lang w:val="en-US" w:eastAsia="zh-CN"/>
        </w:rPr>
        <w:t>(</w:t>
      </w:r>
      <w:proofErr w:type="spellStart"/>
      <w:r w:rsidRPr="003D573D">
        <w:rPr>
          <w:rFonts w:ascii="Book Antiqua" w:eastAsia="宋体" w:hAnsi="Book Antiqua" w:cs="宋体"/>
          <w:iCs/>
          <w:lang w:val="en-US" w:eastAsia="zh-CN"/>
        </w:rPr>
        <w:t>Phila</w:t>
      </w:r>
      <w:proofErr w:type="spellEnd"/>
      <w:r w:rsidRPr="003D573D">
        <w:rPr>
          <w:rFonts w:ascii="Book Antiqua" w:eastAsia="宋体" w:hAnsi="Book Antiqua" w:cs="宋体"/>
          <w:iCs/>
          <w:lang w:val="en-US" w:eastAsia="zh-CN"/>
        </w:rPr>
        <w:t xml:space="preserve"> Pa 1976)</w:t>
      </w:r>
      <w:r w:rsidRPr="003D573D">
        <w:rPr>
          <w:rFonts w:ascii="Book Antiqua" w:eastAsia="宋体" w:hAnsi="Book Antiqua" w:cs="宋体"/>
          <w:lang w:val="en-US" w:eastAsia="zh-CN"/>
        </w:rPr>
        <w:t xml:space="preserve"> 1994; </w:t>
      </w:r>
      <w:r w:rsidRPr="003D573D">
        <w:rPr>
          <w:rFonts w:ascii="Book Antiqua" w:eastAsia="宋体" w:hAnsi="Book Antiqua" w:cs="宋体"/>
          <w:b/>
          <w:bCs/>
          <w:lang w:val="en-US" w:eastAsia="zh-CN"/>
        </w:rPr>
        <w:t>19</w:t>
      </w:r>
      <w:r w:rsidRPr="003D573D">
        <w:rPr>
          <w:rFonts w:ascii="Book Antiqua" w:eastAsia="宋体" w:hAnsi="Book Antiqua" w:cs="宋体"/>
          <w:lang w:val="en-US" w:eastAsia="zh-CN"/>
        </w:rPr>
        <w:t>: 2302-2306 [PMID: 7846575 DOI: 10.1097/00007632-199410150-00009]</w:t>
      </w:r>
    </w:p>
    <w:p w14:paraId="47F34909" w14:textId="5E85034A"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4 </w:t>
      </w:r>
      <w:r w:rsidRPr="003D573D">
        <w:rPr>
          <w:rFonts w:ascii="Book Antiqua" w:eastAsia="宋体" w:hAnsi="Book Antiqua" w:cs="宋体"/>
          <w:b/>
          <w:bCs/>
          <w:lang w:val="en-US" w:eastAsia="zh-CN"/>
        </w:rPr>
        <w:t>Vaccaro AR</w:t>
      </w:r>
      <w:r w:rsidRPr="003D573D">
        <w:rPr>
          <w:rFonts w:ascii="Book Antiqua" w:eastAsia="宋体" w:hAnsi="Book Antiqua" w:cs="宋体"/>
          <w:lang w:val="en-US" w:eastAsia="zh-CN"/>
        </w:rPr>
        <w:t xml:space="preserve">, Kepler CK, </w:t>
      </w:r>
      <w:proofErr w:type="spellStart"/>
      <w:r w:rsidRPr="003D573D">
        <w:rPr>
          <w:rFonts w:ascii="Book Antiqua" w:eastAsia="宋体" w:hAnsi="Book Antiqua" w:cs="宋体"/>
          <w:lang w:val="en-US" w:eastAsia="zh-CN"/>
        </w:rPr>
        <w:t>Kopjar</w:t>
      </w:r>
      <w:proofErr w:type="spellEnd"/>
      <w:r w:rsidRPr="003D573D">
        <w:rPr>
          <w:rFonts w:ascii="Book Antiqua" w:eastAsia="宋体" w:hAnsi="Book Antiqua" w:cs="宋体"/>
          <w:lang w:val="en-US" w:eastAsia="zh-CN"/>
        </w:rPr>
        <w:t xml:space="preserve"> B, Chapman J, </w:t>
      </w:r>
      <w:proofErr w:type="spellStart"/>
      <w:r w:rsidRPr="003D573D">
        <w:rPr>
          <w:rFonts w:ascii="Book Antiqua" w:eastAsia="宋体" w:hAnsi="Book Antiqua" w:cs="宋体"/>
          <w:lang w:val="en-US" w:eastAsia="zh-CN"/>
        </w:rPr>
        <w:t>Shaffrey</w:t>
      </w:r>
      <w:proofErr w:type="spellEnd"/>
      <w:r w:rsidRPr="003D573D">
        <w:rPr>
          <w:rFonts w:ascii="Book Antiqua" w:eastAsia="宋体" w:hAnsi="Book Antiqua" w:cs="宋体"/>
          <w:lang w:val="en-US" w:eastAsia="zh-CN"/>
        </w:rPr>
        <w:t xml:space="preserve"> C, Arnold P, </w:t>
      </w:r>
      <w:proofErr w:type="spellStart"/>
      <w:r w:rsidRPr="003D573D">
        <w:rPr>
          <w:rFonts w:ascii="Book Antiqua" w:eastAsia="宋体" w:hAnsi="Book Antiqua" w:cs="宋体"/>
          <w:lang w:val="en-US" w:eastAsia="zh-CN"/>
        </w:rPr>
        <w:t>Gokaslan</w:t>
      </w:r>
      <w:proofErr w:type="spellEnd"/>
      <w:r w:rsidRPr="003D573D">
        <w:rPr>
          <w:rFonts w:ascii="Book Antiqua" w:eastAsia="宋体" w:hAnsi="Book Antiqua" w:cs="宋体"/>
          <w:lang w:val="en-US" w:eastAsia="zh-CN"/>
        </w:rPr>
        <w:t xml:space="preserve"> Z, </w:t>
      </w:r>
      <w:proofErr w:type="spellStart"/>
      <w:r w:rsidRPr="003D573D">
        <w:rPr>
          <w:rFonts w:ascii="Book Antiqua" w:eastAsia="宋体" w:hAnsi="Book Antiqua" w:cs="宋体"/>
          <w:lang w:val="en-US" w:eastAsia="zh-CN"/>
        </w:rPr>
        <w:t>Brodke</w:t>
      </w:r>
      <w:proofErr w:type="spellEnd"/>
      <w:r w:rsidRPr="003D573D">
        <w:rPr>
          <w:rFonts w:ascii="Book Antiqua" w:eastAsia="宋体" w:hAnsi="Book Antiqua" w:cs="宋体"/>
          <w:lang w:val="en-US" w:eastAsia="zh-CN"/>
        </w:rPr>
        <w:t xml:space="preserve"> D, France J, </w:t>
      </w:r>
      <w:proofErr w:type="spellStart"/>
      <w:r w:rsidRPr="003D573D">
        <w:rPr>
          <w:rFonts w:ascii="Book Antiqua" w:eastAsia="宋体" w:hAnsi="Book Antiqua" w:cs="宋体"/>
          <w:lang w:val="en-US" w:eastAsia="zh-CN"/>
        </w:rPr>
        <w:t>Dekutoski</w:t>
      </w:r>
      <w:proofErr w:type="spellEnd"/>
      <w:r w:rsidRPr="003D573D">
        <w:rPr>
          <w:rFonts w:ascii="Book Antiqua" w:eastAsia="宋体" w:hAnsi="Book Antiqua" w:cs="宋体"/>
          <w:lang w:val="en-US" w:eastAsia="zh-CN"/>
        </w:rPr>
        <w:t xml:space="preserve"> M, </w:t>
      </w:r>
      <w:proofErr w:type="spellStart"/>
      <w:r w:rsidRPr="003D573D">
        <w:rPr>
          <w:rFonts w:ascii="Book Antiqua" w:eastAsia="宋体" w:hAnsi="Book Antiqua" w:cs="宋体"/>
          <w:lang w:val="en-US" w:eastAsia="zh-CN"/>
        </w:rPr>
        <w:t>Sasso</w:t>
      </w:r>
      <w:proofErr w:type="spellEnd"/>
      <w:r w:rsidRPr="003D573D">
        <w:rPr>
          <w:rFonts w:ascii="Book Antiqua" w:eastAsia="宋体" w:hAnsi="Book Antiqua" w:cs="宋体"/>
          <w:lang w:val="en-US" w:eastAsia="zh-CN"/>
        </w:rPr>
        <w:t xml:space="preserve"> R, Yoon ST, Bono C, </w:t>
      </w:r>
      <w:proofErr w:type="spellStart"/>
      <w:r w:rsidRPr="003D573D">
        <w:rPr>
          <w:rFonts w:ascii="Book Antiqua" w:eastAsia="宋体" w:hAnsi="Book Antiqua" w:cs="宋体"/>
          <w:lang w:val="en-US" w:eastAsia="zh-CN"/>
        </w:rPr>
        <w:t>Harrop</w:t>
      </w:r>
      <w:proofErr w:type="spellEnd"/>
      <w:r w:rsidRPr="003D573D">
        <w:rPr>
          <w:rFonts w:ascii="Book Antiqua" w:eastAsia="宋体" w:hAnsi="Book Antiqua" w:cs="宋体"/>
          <w:lang w:val="en-US" w:eastAsia="zh-CN"/>
        </w:rPr>
        <w:t xml:space="preserve"> J, </w:t>
      </w:r>
      <w:proofErr w:type="spellStart"/>
      <w:r w:rsidRPr="003D573D">
        <w:rPr>
          <w:rFonts w:ascii="Book Antiqua" w:eastAsia="宋体" w:hAnsi="Book Antiqua" w:cs="宋体"/>
          <w:lang w:val="en-US" w:eastAsia="zh-CN"/>
        </w:rPr>
        <w:t>Fehlings</w:t>
      </w:r>
      <w:proofErr w:type="spellEnd"/>
      <w:r w:rsidRPr="003D573D">
        <w:rPr>
          <w:rFonts w:ascii="Book Antiqua" w:eastAsia="宋体" w:hAnsi="Book Antiqua" w:cs="宋体"/>
          <w:lang w:val="en-US" w:eastAsia="zh-CN"/>
        </w:rPr>
        <w:t xml:space="preserve"> MG. Functional and quality-of-life outcomes in geriatric patients with type-II dens fracture. </w:t>
      </w:r>
      <w:r w:rsidRPr="003D573D">
        <w:rPr>
          <w:rFonts w:ascii="Book Antiqua" w:eastAsia="宋体" w:hAnsi="Book Antiqua" w:cs="宋体"/>
          <w:i/>
          <w:iCs/>
          <w:lang w:val="en-US" w:eastAsia="zh-CN"/>
        </w:rPr>
        <w:t xml:space="preserve">J Bone Joint </w:t>
      </w:r>
      <w:proofErr w:type="spellStart"/>
      <w:r w:rsidRPr="003D573D">
        <w:rPr>
          <w:rFonts w:ascii="Book Antiqua" w:eastAsia="宋体" w:hAnsi="Book Antiqua" w:cs="宋体"/>
          <w:i/>
          <w:iCs/>
          <w:lang w:val="en-US" w:eastAsia="zh-CN"/>
        </w:rPr>
        <w:t>Surg</w:t>
      </w:r>
      <w:proofErr w:type="spellEnd"/>
      <w:r w:rsidRPr="003D573D">
        <w:rPr>
          <w:rFonts w:ascii="Book Antiqua" w:eastAsia="宋体" w:hAnsi="Book Antiqua" w:cs="宋体"/>
          <w:i/>
          <w:iCs/>
          <w:lang w:val="en-US" w:eastAsia="zh-CN"/>
        </w:rPr>
        <w:t xml:space="preserve"> Am</w:t>
      </w:r>
      <w:r w:rsidRPr="003D573D">
        <w:rPr>
          <w:rFonts w:ascii="Book Antiqua" w:eastAsia="宋体" w:hAnsi="Book Antiqua" w:cs="宋体"/>
          <w:lang w:val="en-US" w:eastAsia="zh-CN"/>
        </w:rPr>
        <w:t xml:space="preserve"> 2013; </w:t>
      </w:r>
      <w:r w:rsidRPr="003D573D">
        <w:rPr>
          <w:rFonts w:ascii="Book Antiqua" w:eastAsia="宋体" w:hAnsi="Book Antiqua" w:cs="宋体"/>
          <w:b/>
          <w:bCs/>
          <w:lang w:val="en-US" w:eastAsia="zh-CN"/>
        </w:rPr>
        <w:t>95</w:t>
      </w:r>
      <w:r w:rsidRPr="003D573D">
        <w:rPr>
          <w:rFonts w:ascii="Book Antiqua" w:eastAsia="宋体" w:hAnsi="Book Antiqua" w:cs="宋体"/>
          <w:lang w:val="en-US" w:eastAsia="zh-CN"/>
        </w:rPr>
        <w:t>: 729-735 [PMID: 23595</w:t>
      </w:r>
      <w:r w:rsidR="006F563B">
        <w:rPr>
          <w:rFonts w:ascii="Book Antiqua" w:eastAsia="宋体" w:hAnsi="Book Antiqua" w:cs="宋体"/>
          <w:lang w:val="en-US" w:eastAsia="zh-CN"/>
        </w:rPr>
        <w:t>072 DOI: 10.2106/JBJS.K.01636]</w:t>
      </w:r>
    </w:p>
    <w:p w14:paraId="5B45A719" w14:textId="77777777"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5 </w:t>
      </w:r>
      <w:r w:rsidRPr="003D573D">
        <w:rPr>
          <w:rFonts w:ascii="Book Antiqua" w:eastAsia="宋体" w:hAnsi="Book Antiqua" w:cs="宋体"/>
          <w:b/>
          <w:bCs/>
          <w:lang w:val="en-US" w:eastAsia="zh-CN"/>
        </w:rPr>
        <w:t>Ryan MD</w:t>
      </w:r>
      <w:r w:rsidRPr="003D573D">
        <w:rPr>
          <w:rFonts w:ascii="Book Antiqua" w:eastAsia="宋体" w:hAnsi="Book Antiqua" w:cs="宋体"/>
          <w:lang w:val="en-US" w:eastAsia="zh-CN"/>
        </w:rPr>
        <w:t xml:space="preserve">, Taylor TK. Odontoid fractures in the elderly. </w:t>
      </w:r>
      <w:r w:rsidRPr="003D573D">
        <w:rPr>
          <w:rFonts w:ascii="Book Antiqua" w:eastAsia="宋体" w:hAnsi="Book Antiqua" w:cs="宋体"/>
          <w:i/>
          <w:iCs/>
          <w:lang w:val="en-US" w:eastAsia="zh-CN"/>
        </w:rPr>
        <w:t xml:space="preserve">J Spinal </w:t>
      </w:r>
      <w:proofErr w:type="spellStart"/>
      <w:r w:rsidRPr="003D573D">
        <w:rPr>
          <w:rFonts w:ascii="Book Antiqua" w:eastAsia="宋体" w:hAnsi="Book Antiqua" w:cs="宋体"/>
          <w:i/>
          <w:iCs/>
          <w:lang w:val="en-US" w:eastAsia="zh-CN"/>
        </w:rPr>
        <w:t>Disord</w:t>
      </w:r>
      <w:proofErr w:type="spellEnd"/>
      <w:r w:rsidRPr="003D573D">
        <w:rPr>
          <w:rFonts w:ascii="Book Antiqua" w:eastAsia="宋体" w:hAnsi="Book Antiqua" w:cs="宋体"/>
          <w:lang w:val="en-US" w:eastAsia="zh-CN"/>
        </w:rPr>
        <w:t xml:space="preserve"> 1993; </w:t>
      </w:r>
      <w:r w:rsidRPr="003D573D">
        <w:rPr>
          <w:rFonts w:ascii="Book Antiqua" w:eastAsia="宋体" w:hAnsi="Book Antiqua" w:cs="宋体"/>
          <w:b/>
          <w:bCs/>
          <w:lang w:val="en-US" w:eastAsia="zh-CN"/>
        </w:rPr>
        <w:t>6</w:t>
      </w:r>
      <w:r w:rsidRPr="003D573D">
        <w:rPr>
          <w:rFonts w:ascii="Book Antiqua" w:eastAsia="宋体" w:hAnsi="Book Antiqua" w:cs="宋体"/>
          <w:lang w:val="en-US" w:eastAsia="zh-CN"/>
        </w:rPr>
        <w:t>: 397-401 [PMID: 8274807 DOI: 10.1097/00002517-199306050-00005]</w:t>
      </w:r>
    </w:p>
    <w:p w14:paraId="1A285934" w14:textId="77777777"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6 </w:t>
      </w:r>
      <w:r w:rsidRPr="003D573D">
        <w:rPr>
          <w:rFonts w:ascii="Book Antiqua" w:eastAsia="宋体" w:hAnsi="Book Antiqua" w:cs="宋体"/>
          <w:b/>
          <w:bCs/>
          <w:lang w:val="en-US" w:eastAsia="zh-CN"/>
        </w:rPr>
        <w:t>Hadley MN</w:t>
      </w:r>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Dickman</w:t>
      </w:r>
      <w:proofErr w:type="spellEnd"/>
      <w:r w:rsidRPr="003D573D">
        <w:rPr>
          <w:rFonts w:ascii="Book Antiqua" w:eastAsia="宋体" w:hAnsi="Book Antiqua" w:cs="宋体"/>
          <w:lang w:val="en-US" w:eastAsia="zh-CN"/>
        </w:rPr>
        <w:t xml:space="preserve"> CA, Browner CM, Sonntag VK. Acute axis fractures: a review of 229 cases. </w:t>
      </w:r>
      <w:r w:rsidRPr="003D573D">
        <w:rPr>
          <w:rFonts w:ascii="Book Antiqua" w:eastAsia="宋体" w:hAnsi="Book Antiqua" w:cs="宋体"/>
          <w:i/>
          <w:iCs/>
          <w:lang w:val="en-US" w:eastAsia="zh-CN"/>
        </w:rPr>
        <w:t xml:space="preserve">J </w:t>
      </w:r>
      <w:proofErr w:type="spellStart"/>
      <w:r w:rsidRPr="003D573D">
        <w:rPr>
          <w:rFonts w:ascii="Book Antiqua" w:eastAsia="宋体" w:hAnsi="Book Antiqua" w:cs="宋体"/>
          <w:i/>
          <w:iCs/>
          <w:lang w:val="en-US" w:eastAsia="zh-CN"/>
        </w:rPr>
        <w:t>Neurosurg</w:t>
      </w:r>
      <w:proofErr w:type="spellEnd"/>
      <w:r w:rsidRPr="003D573D">
        <w:rPr>
          <w:rFonts w:ascii="Book Antiqua" w:eastAsia="宋体" w:hAnsi="Book Antiqua" w:cs="宋体"/>
          <w:lang w:val="en-US" w:eastAsia="zh-CN"/>
        </w:rPr>
        <w:t xml:space="preserve"> 1989; </w:t>
      </w:r>
      <w:r w:rsidRPr="003D573D">
        <w:rPr>
          <w:rFonts w:ascii="Book Antiqua" w:eastAsia="宋体" w:hAnsi="Book Antiqua" w:cs="宋体"/>
          <w:b/>
          <w:bCs/>
          <w:lang w:val="en-US" w:eastAsia="zh-CN"/>
        </w:rPr>
        <w:t>71</w:t>
      </w:r>
      <w:r w:rsidRPr="003D573D">
        <w:rPr>
          <w:rFonts w:ascii="Book Antiqua" w:eastAsia="宋体" w:hAnsi="Book Antiqua" w:cs="宋体"/>
          <w:lang w:val="en-US" w:eastAsia="zh-CN"/>
        </w:rPr>
        <w:t>: 642-647 [PMID: 2809718 DOI: 10.3171/jns.1989.71.5.0642]</w:t>
      </w:r>
    </w:p>
    <w:p w14:paraId="18F2E1AE" w14:textId="77777777" w:rsidR="003D573D" w:rsidRPr="003D573D" w:rsidRDefault="003D573D" w:rsidP="003D573D">
      <w:pPr>
        <w:spacing w:line="360" w:lineRule="auto"/>
        <w:jc w:val="both"/>
        <w:rPr>
          <w:rFonts w:ascii="Book Antiqua" w:eastAsia="宋体" w:hAnsi="Book Antiqua" w:cs="宋体"/>
          <w:lang w:val="en-US" w:eastAsia="zh-CN"/>
        </w:rPr>
      </w:pPr>
      <w:proofErr w:type="gramStart"/>
      <w:r w:rsidRPr="003D573D">
        <w:rPr>
          <w:rFonts w:ascii="Book Antiqua" w:eastAsia="宋体" w:hAnsi="Book Antiqua" w:cs="宋体"/>
          <w:lang w:val="en-US" w:eastAsia="zh-CN"/>
        </w:rPr>
        <w:t xml:space="preserve">7 </w:t>
      </w:r>
      <w:r w:rsidRPr="003D573D">
        <w:rPr>
          <w:rFonts w:ascii="Book Antiqua" w:eastAsia="宋体" w:hAnsi="Book Antiqua" w:cs="宋体"/>
          <w:b/>
          <w:bCs/>
          <w:lang w:val="en-US" w:eastAsia="zh-CN"/>
        </w:rPr>
        <w:t>Clark CR</w:t>
      </w:r>
      <w:r w:rsidRPr="003D573D">
        <w:rPr>
          <w:rFonts w:ascii="Book Antiqua" w:eastAsia="宋体" w:hAnsi="Book Antiqua" w:cs="宋体"/>
          <w:lang w:val="en-US" w:eastAsia="zh-CN"/>
        </w:rPr>
        <w:t>, White AA.</w:t>
      </w:r>
      <w:proofErr w:type="gramEnd"/>
      <w:r w:rsidRPr="003D573D">
        <w:rPr>
          <w:rFonts w:ascii="Book Antiqua" w:eastAsia="宋体" w:hAnsi="Book Antiqua" w:cs="宋体"/>
          <w:lang w:val="en-US" w:eastAsia="zh-CN"/>
        </w:rPr>
        <w:t xml:space="preserve"> </w:t>
      </w:r>
      <w:proofErr w:type="gramStart"/>
      <w:r w:rsidRPr="003D573D">
        <w:rPr>
          <w:rFonts w:ascii="Book Antiqua" w:eastAsia="宋体" w:hAnsi="Book Antiqua" w:cs="宋体"/>
          <w:lang w:val="en-US" w:eastAsia="zh-CN"/>
        </w:rPr>
        <w:t>Fractures of the dens.</w:t>
      </w:r>
      <w:proofErr w:type="gramEnd"/>
      <w:r w:rsidRPr="003D573D">
        <w:rPr>
          <w:rFonts w:ascii="Book Antiqua" w:eastAsia="宋体" w:hAnsi="Book Antiqua" w:cs="宋体"/>
          <w:lang w:val="en-US" w:eastAsia="zh-CN"/>
        </w:rPr>
        <w:t xml:space="preserve"> </w:t>
      </w:r>
      <w:proofErr w:type="gramStart"/>
      <w:r w:rsidRPr="003D573D">
        <w:rPr>
          <w:rFonts w:ascii="Book Antiqua" w:eastAsia="宋体" w:hAnsi="Book Antiqua" w:cs="宋体"/>
          <w:lang w:val="en-US" w:eastAsia="zh-CN"/>
        </w:rPr>
        <w:t>A multicenter study.</w:t>
      </w:r>
      <w:proofErr w:type="gramEnd"/>
      <w:r w:rsidRPr="003D573D">
        <w:rPr>
          <w:rFonts w:ascii="Book Antiqua" w:eastAsia="宋体" w:hAnsi="Book Antiqua" w:cs="宋体"/>
          <w:lang w:val="en-US" w:eastAsia="zh-CN"/>
        </w:rPr>
        <w:t xml:space="preserve"> </w:t>
      </w:r>
      <w:r w:rsidRPr="003D573D">
        <w:rPr>
          <w:rFonts w:ascii="Book Antiqua" w:eastAsia="宋体" w:hAnsi="Book Antiqua" w:cs="宋体"/>
          <w:i/>
          <w:iCs/>
          <w:lang w:val="en-US" w:eastAsia="zh-CN"/>
        </w:rPr>
        <w:t xml:space="preserve">J Bone Joint </w:t>
      </w:r>
      <w:proofErr w:type="spellStart"/>
      <w:r w:rsidRPr="003D573D">
        <w:rPr>
          <w:rFonts w:ascii="Book Antiqua" w:eastAsia="宋体" w:hAnsi="Book Antiqua" w:cs="宋体"/>
          <w:i/>
          <w:iCs/>
          <w:lang w:val="en-US" w:eastAsia="zh-CN"/>
        </w:rPr>
        <w:t>Surg</w:t>
      </w:r>
      <w:proofErr w:type="spellEnd"/>
      <w:r w:rsidRPr="003D573D">
        <w:rPr>
          <w:rFonts w:ascii="Book Antiqua" w:eastAsia="宋体" w:hAnsi="Book Antiqua" w:cs="宋体"/>
          <w:i/>
          <w:iCs/>
          <w:lang w:val="en-US" w:eastAsia="zh-CN"/>
        </w:rPr>
        <w:t xml:space="preserve"> Am</w:t>
      </w:r>
      <w:r w:rsidRPr="003D573D">
        <w:rPr>
          <w:rFonts w:ascii="Book Antiqua" w:eastAsia="宋体" w:hAnsi="Book Antiqua" w:cs="宋体"/>
          <w:lang w:val="en-US" w:eastAsia="zh-CN"/>
        </w:rPr>
        <w:t xml:space="preserve"> 1985; </w:t>
      </w:r>
      <w:r w:rsidRPr="003D573D">
        <w:rPr>
          <w:rFonts w:ascii="Book Antiqua" w:eastAsia="宋体" w:hAnsi="Book Antiqua" w:cs="宋体"/>
          <w:b/>
          <w:bCs/>
          <w:lang w:val="en-US" w:eastAsia="zh-CN"/>
        </w:rPr>
        <w:t>67</w:t>
      </w:r>
      <w:r w:rsidRPr="003D573D">
        <w:rPr>
          <w:rFonts w:ascii="Book Antiqua" w:eastAsia="宋体" w:hAnsi="Book Antiqua" w:cs="宋体"/>
          <w:lang w:val="en-US" w:eastAsia="zh-CN"/>
        </w:rPr>
        <w:t>: 1340-1348 [PMID: 4077905]</w:t>
      </w:r>
    </w:p>
    <w:p w14:paraId="38C8961F" w14:textId="77777777"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8 </w:t>
      </w:r>
      <w:proofErr w:type="spellStart"/>
      <w:r w:rsidRPr="003D573D">
        <w:rPr>
          <w:rFonts w:ascii="Book Antiqua" w:eastAsia="宋体" w:hAnsi="Book Antiqua" w:cs="宋体"/>
          <w:b/>
          <w:bCs/>
          <w:lang w:val="en-US" w:eastAsia="zh-CN"/>
        </w:rPr>
        <w:t>Apfelbaum</w:t>
      </w:r>
      <w:proofErr w:type="spellEnd"/>
      <w:r w:rsidRPr="003D573D">
        <w:rPr>
          <w:rFonts w:ascii="Book Antiqua" w:eastAsia="宋体" w:hAnsi="Book Antiqua" w:cs="宋体"/>
          <w:b/>
          <w:bCs/>
          <w:lang w:val="en-US" w:eastAsia="zh-CN"/>
        </w:rPr>
        <w:t xml:space="preserve"> RI</w:t>
      </w:r>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Lonser</w:t>
      </w:r>
      <w:proofErr w:type="spellEnd"/>
      <w:r w:rsidRPr="003D573D">
        <w:rPr>
          <w:rFonts w:ascii="Book Antiqua" w:eastAsia="宋体" w:hAnsi="Book Antiqua" w:cs="宋体"/>
          <w:lang w:val="en-US" w:eastAsia="zh-CN"/>
        </w:rPr>
        <w:t xml:space="preserve"> RR, </w:t>
      </w:r>
      <w:proofErr w:type="spellStart"/>
      <w:r w:rsidRPr="003D573D">
        <w:rPr>
          <w:rFonts w:ascii="Book Antiqua" w:eastAsia="宋体" w:hAnsi="Book Antiqua" w:cs="宋体"/>
          <w:lang w:val="en-US" w:eastAsia="zh-CN"/>
        </w:rPr>
        <w:t>Veres</w:t>
      </w:r>
      <w:proofErr w:type="spellEnd"/>
      <w:r w:rsidRPr="003D573D">
        <w:rPr>
          <w:rFonts w:ascii="Book Antiqua" w:eastAsia="宋体" w:hAnsi="Book Antiqua" w:cs="宋体"/>
          <w:lang w:val="en-US" w:eastAsia="zh-CN"/>
        </w:rPr>
        <w:t xml:space="preserve"> R, Casey A. Direct anterior screw fixation for recent and remote odontoid fractures. </w:t>
      </w:r>
      <w:r w:rsidRPr="003D573D">
        <w:rPr>
          <w:rFonts w:ascii="Book Antiqua" w:eastAsia="宋体" w:hAnsi="Book Antiqua" w:cs="宋体"/>
          <w:i/>
          <w:iCs/>
          <w:lang w:val="en-US" w:eastAsia="zh-CN"/>
        </w:rPr>
        <w:t xml:space="preserve">J </w:t>
      </w:r>
      <w:proofErr w:type="spellStart"/>
      <w:r w:rsidRPr="003D573D">
        <w:rPr>
          <w:rFonts w:ascii="Book Antiqua" w:eastAsia="宋体" w:hAnsi="Book Antiqua" w:cs="宋体"/>
          <w:i/>
          <w:iCs/>
          <w:lang w:val="en-US" w:eastAsia="zh-CN"/>
        </w:rPr>
        <w:t>Neurosurg</w:t>
      </w:r>
      <w:proofErr w:type="spellEnd"/>
      <w:r w:rsidRPr="003D573D">
        <w:rPr>
          <w:rFonts w:ascii="Book Antiqua" w:eastAsia="宋体" w:hAnsi="Book Antiqua" w:cs="宋体"/>
          <w:lang w:val="en-US" w:eastAsia="zh-CN"/>
        </w:rPr>
        <w:t xml:space="preserve"> 2000; </w:t>
      </w:r>
      <w:r w:rsidRPr="003D573D">
        <w:rPr>
          <w:rFonts w:ascii="Book Antiqua" w:eastAsia="宋体" w:hAnsi="Book Antiqua" w:cs="宋体"/>
          <w:b/>
          <w:bCs/>
          <w:lang w:val="en-US" w:eastAsia="zh-CN"/>
        </w:rPr>
        <w:t>93</w:t>
      </w:r>
      <w:r w:rsidRPr="003D573D">
        <w:rPr>
          <w:rFonts w:ascii="Book Antiqua" w:eastAsia="宋体" w:hAnsi="Book Antiqua" w:cs="宋体"/>
          <w:lang w:val="en-US" w:eastAsia="zh-CN"/>
        </w:rPr>
        <w:t>: 227-236 [PMID: 11012053]</w:t>
      </w:r>
    </w:p>
    <w:p w14:paraId="0233E8CD" w14:textId="77777777"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9 </w:t>
      </w:r>
      <w:proofErr w:type="spellStart"/>
      <w:r w:rsidRPr="003D573D">
        <w:rPr>
          <w:rFonts w:ascii="Book Antiqua" w:eastAsia="宋体" w:hAnsi="Book Antiqua" w:cs="宋体"/>
          <w:b/>
          <w:bCs/>
          <w:lang w:val="en-US" w:eastAsia="zh-CN"/>
        </w:rPr>
        <w:t>Jeanneret</w:t>
      </w:r>
      <w:proofErr w:type="spellEnd"/>
      <w:r w:rsidRPr="003D573D">
        <w:rPr>
          <w:rFonts w:ascii="Book Antiqua" w:eastAsia="宋体" w:hAnsi="Book Antiqua" w:cs="宋体"/>
          <w:b/>
          <w:bCs/>
          <w:lang w:val="en-US" w:eastAsia="zh-CN"/>
        </w:rPr>
        <w:t xml:space="preserve"> B</w:t>
      </w:r>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Magerl</w:t>
      </w:r>
      <w:proofErr w:type="spellEnd"/>
      <w:r w:rsidRPr="003D573D">
        <w:rPr>
          <w:rFonts w:ascii="Book Antiqua" w:eastAsia="宋体" w:hAnsi="Book Antiqua" w:cs="宋体"/>
          <w:lang w:val="en-US" w:eastAsia="zh-CN"/>
        </w:rPr>
        <w:t xml:space="preserve"> F. Primary posterior fusion C1/2 in odontoid fractures: indications, technique, and results of </w:t>
      </w:r>
      <w:proofErr w:type="spellStart"/>
      <w:r w:rsidRPr="003D573D">
        <w:rPr>
          <w:rFonts w:ascii="Book Antiqua" w:eastAsia="宋体" w:hAnsi="Book Antiqua" w:cs="宋体"/>
          <w:lang w:val="en-US" w:eastAsia="zh-CN"/>
        </w:rPr>
        <w:t>transarticular</w:t>
      </w:r>
      <w:proofErr w:type="spellEnd"/>
      <w:r w:rsidRPr="003D573D">
        <w:rPr>
          <w:rFonts w:ascii="Book Antiqua" w:eastAsia="宋体" w:hAnsi="Book Antiqua" w:cs="宋体"/>
          <w:lang w:val="en-US" w:eastAsia="zh-CN"/>
        </w:rPr>
        <w:t xml:space="preserve"> screw fixation. </w:t>
      </w:r>
      <w:r w:rsidRPr="003D573D">
        <w:rPr>
          <w:rFonts w:ascii="Book Antiqua" w:eastAsia="宋体" w:hAnsi="Book Antiqua" w:cs="宋体"/>
          <w:i/>
          <w:iCs/>
          <w:lang w:val="en-US" w:eastAsia="zh-CN"/>
        </w:rPr>
        <w:t xml:space="preserve">J Spinal </w:t>
      </w:r>
      <w:proofErr w:type="spellStart"/>
      <w:r w:rsidRPr="003D573D">
        <w:rPr>
          <w:rFonts w:ascii="Book Antiqua" w:eastAsia="宋体" w:hAnsi="Book Antiqua" w:cs="宋体"/>
          <w:i/>
          <w:iCs/>
          <w:lang w:val="en-US" w:eastAsia="zh-CN"/>
        </w:rPr>
        <w:t>Disord</w:t>
      </w:r>
      <w:proofErr w:type="spellEnd"/>
      <w:r w:rsidRPr="003D573D">
        <w:rPr>
          <w:rFonts w:ascii="Book Antiqua" w:eastAsia="宋体" w:hAnsi="Book Antiqua" w:cs="宋体"/>
          <w:lang w:val="en-US" w:eastAsia="zh-CN"/>
        </w:rPr>
        <w:t xml:space="preserve"> 1992; </w:t>
      </w:r>
      <w:r w:rsidRPr="003D573D">
        <w:rPr>
          <w:rFonts w:ascii="Book Antiqua" w:eastAsia="宋体" w:hAnsi="Book Antiqua" w:cs="宋体"/>
          <w:b/>
          <w:bCs/>
          <w:lang w:val="en-US" w:eastAsia="zh-CN"/>
        </w:rPr>
        <w:t>5</w:t>
      </w:r>
      <w:r w:rsidRPr="003D573D">
        <w:rPr>
          <w:rFonts w:ascii="Book Antiqua" w:eastAsia="宋体" w:hAnsi="Book Antiqua" w:cs="宋体"/>
          <w:lang w:val="en-US" w:eastAsia="zh-CN"/>
        </w:rPr>
        <w:t>: 464-475 [PMID: 1490045 DOI: 10.1097/00002517-199212000-00012]</w:t>
      </w:r>
    </w:p>
    <w:p w14:paraId="1C76A32B" w14:textId="77777777" w:rsidR="003D573D" w:rsidRPr="003D573D" w:rsidRDefault="003D573D" w:rsidP="003D573D">
      <w:pPr>
        <w:spacing w:line="360" w:lineRule="auto"/>
        <w:jc w:val="both"/>
        <w:rPr>
          <w:rFonts w:ascii="Book Antiqua" w:eastAsia="宋体" w:hAnsi="Book Antiqua" w:cs="宋体"/>
          <w:lang w:val="en-US" w:eastAsia="zh-CN"/>
        </w:rPr>
      </w:pPr>
      <w:proofErr w:type="gramStart"/>
      <w:r w:rsidRPr="003D573D">
        <w:rPr>
          <w:rFonts w:ascii="Book Antiqua" w:eastAsia="宋体" w:hAnsi="Book Antiqua" w:cs="宋体"/>
          <w:lang w:val="en-US" w:eastAsia="zh-CN"/>
        </w:rPr>
        <w:t xml:space="preserve">10 </w:t>
      </w:r>
      <w:r w:rsidRPr="003D573D">
        <w:rPr>
          <w:rFonts w:ascii="Book Antiqua" w:eastAsia="宋体" w:hAnsi="Book Antiqua" w:cs="宋体"/>
          <w:b/>
          <w:bCs/>
          <w:lang w:val="en-US" w:eastAsia="zh-CN"/>
        </w:rPr>
        <w:t>Harms J</w:t>
      </w:r>
      <w:r w:rsidRPr="003D573D">
        <w:rPr>
          <w:rFonts w:ascii="Book Antiqua" w:eastAsia="宋体" w:hAnsi="Book Antiqua" w:cs="宋体"/>
          <w:lang w:val="en-US" w:eastAsia="zh-CN"/>
        </w:rPr>
        <w:t>, Melcher RP.</w:t>
      </w:r>
      <w:proofErr w:type="gramEnd"/>
      <w:r w:rsidRPr="003D573D">
        <w:rPr>
          <w:rFonts w:ascii="Book Antiqua" w:eastAsia="宋体" w:hAnsi="Book Antiqua" w:cs="宋体"/>
          <w:lang w:val="en-US" w:eastAsia="zh-CN"/>
        </w:rPr>
        <w:t xml:space="preserve"> </w:t>
      </w:r>
      <w:proofErr w:type="gramStart"/>
      <w:r w:rsidRPr="003D573D">
        <w:rPr>
          <w:rFonts w:ascii="Book Antiqua" w:eastAsia="宋体" w:hAnsi="Book Antiqua" w:cs="宋体"/>
          <w:lang w:val="en-US" w:eastAsia="zh-CN"/>
        </w:rPr>
        <w:t xml:space="preserve">Posterior C1-C2 fusion with </w:t>
      </w:r>
      <w:proofErr w:type="spellStart"/>
      <w:r w:rsidRPr="003D573D">
        <w:rPr>
          <w:rFonts w:ascii="Book Antiqua" w:eastAsia="宋体" w:hAnsi="Book Antiqua" w:cs="宋体"/>
          <w:lang w:val="en-US" w:eastAsia="zh-CN"/>
        </w:rPr>
        <w:t>polyaxial</w:t>
      </w:r>
      <w:proofErr w:type="spellEnd"/>
      <w:r w:rsidRPr="003D573D">
        <w:rPr>
          <w:rFonts w:ascii="Book Antiqua" w:eastAsia="宋体" w:hAnsi="Book Antiqua" w:cs="宋体"/>
          <w:lang w:val="en-US" w:eastAsia="zh-CN"/>
        </w:rPr>
        <w:t xml:space="preserve"> screw and rod fixation.</w:t>
      </w:r>
      <w:proofErr w:type="gramEnd"/>
      <w:r w:rsidRPr="003D573D">
        <w:rPr>
          <w:rFonts w:ascii="Book Antiqua" w:eastAsia="宋体" w:hAnsi="Book Antiqua" w:cs="宋体"/>
          <w:lang w:val="en-US" w:eastAsia="zh-CN"/>
        </w:rPr>
        <w:t xml:space="preserve"> </w:t>
      </w:r>
      <w:r w:rsidRPr="003D573D">
        <w:rPr>
          <w:rFonts w:ascii="Book Antiqua" w:eastAsia="宋体" w:hAnsi="Book Antiqua" w:cs="宋体"/>
          <w:i/>
          <w:iCs/>
          <w:lang w:val="en-US" w:eastAsia="zh-CN"/>
        </w:rPr>
        <w:t>Spine</w:t>
      </w:r>
      <w:r w:rsidRPr="003D573D">
        <w:rPr>
          <w:rFonts w:ascii="Book Antiqua" w:eastAsia="宋体" w:hAnsi="Book Antiqua" w:cs="宋体"/>
          <w:iCs/>
          <w:lang w:val="en-US" w:eastAsia="zh-CN"/>
        </w:rPr>
        <w:t xml:space="preserve"> (</w:t>
      </w:r>
      <w:proofErr w:type="spellStart"/>
      <w:r w:rsidRPr="003D573D">
        <w:rPr>
          <w:rFonts w:ascii="Book Antiqua" w:eastAsia="宋体" w:hAnsi="Book Antiqua" w:cs="宋体"/>
          <w:iCs/>
          <w:lang w:val="en-US" w:eastAsia="zh-CN"/>
        </w:rPr>
        <w:t>Phila</w:t>
      </w:r>
      <w:proofErr w:type="spellEnd"/>
      <w:r w:rsidRPr="003D573D">
        <w:rPr>
          <w:rFonts w:ascii="Book Antiqua" w:eastAsia="宋体" w:hAnsi="Book Antiqua" w:cs="宋体"/>
          <w:iCs/>
          <w:lang w:val="en-US" w:eastAsia="zh-CN"/>
        </w:rPr>
        <w:t xml:space="preserve"> Pa 1976)</w:t>
      </w:r>
      <w:r w:rsidRPr="003D573D">
        <w:rPr>
          <w:rFonts w:ascii="Book Antiqua" w:eastAsia="宋体" w:hAnsi="Book Antiqua" w:cs="宋体"/>
          <w:lang w:val="en-US" w:eastAsia="zh-CN"/>
        </w:rPr>
        <w:t xml:space="preserve"> 2001; </w:t>
      </w:r>
      <w:r w:rsidRPr="003D573D">
        <w:rPr>
          <w:rFonts w:ascii="Book Antiqua" w:eastAsia="宋体" w:hAnsi="Book Antiqua" w:cs="宋体"/>
          <w:b/>
          <w:bCs/>
          <w:lang w:val="en-US" w:eastAsia="zh-CN"/>
        </w:rPr>
        <w:t>26</w:t>
      </w:r>
      <w:r w:rsidRPr="003D573D">
        <w:rPr>
          <w:rFonts w:ascii="Book Antiqua" w:eastAsia="宋体" w:hAnsi="Book Antiqua" w:cs="宋体"/>
          <w:lang w:val="en-US" w:eastAsia="zh-CN"/>
        </w:rPr>
        <w:t>: 2467-2471 [PMID: 11707712 DOI: 10.1097/00007632-200111150-00014]</w:t>
      </w:r>
    </w:p>
    <w:p w14:paraId="0E5E5FED" w14:textId="685644FA"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11 </w:t>
      </w:r>
      <w:proofErr w:type="spellStart"/>
      <w:r w:rsidRPr="003D573D">
        <w:rPr>
          <w:rFonts w:ascii="Book Antiqua" w:eastAsia="宋体" w:hAnsi="Book Antiqua" w:cs="宋体"/>
          <w:b/>
          <w:bCs/>
          <w:lang w:val="en-US" w:eastAsia="zh-CN"/>
        </w:rPr>
        <w:t>Koivikko</w:t>
      </w:r>
      <w:proofErr w:type="spellEnd"/>
      <w:r w:rsidRPr="003D573D">
        <w:rPr>
          <w:rFonts w:ascii="Book Antiqua" w:eastAsia="宋体" w:hAnsi="Book Antiqua" w:cs="宋体"/>
          <w:b/>
          <w:bCs/>
          <w:lang w:val="en-US" w:eastAsia="zh-CN"/>
        </w:rPr>
        <w:t xml:space="preserve"> MP</w:t>
      </w:r>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Kiuru</w:t>
      </w:r>
      <w:proofErr w:type="spellEnd"/>
      <w:r w:rsidRPr="003D573D">
        <w:rPr>
          <w:rFonts w:ascii="Book Antiqua" w:eastAsia="宋体" w:hAnsi="Book Antiqua" w:cs="宋体"/>
          <w:lang w:val="en-US" w:eastAsia="zh-CN"/>
        </w:rPr>
        <w:t xml:space="preserve"> MJ, Koskinen SK, </w:t>
      </w:r>
      <w:proofErr w:type="spellStart"/>
      <w:r w:rsidRPr="003D573D">
        <w:rPr>
          <w:rFonts w:ascii="Book Antiqua" w:eastAsia="宋体" w:hAnsi="Book Antiqua" w:cs="宋体"/>
          <w:lang w:val="en-US" w:eastAsia="zh-CN"/>
        </w:rPr>
        <w:t>Myllynen</w:t>
      </w:r>
      <w:proofErr w:type="spellEnd"/>
      <w:r w:rsidRPr="003D573D">
        <w:rPr>
          <w:rFonts w:ascii="Book Antiqua" w:eastAsia="宋体" w:hAnsi="Book Antiqua" w:cs="宋体"/>
          <w:lang w:val="en-US" w:eastAsia="zh-CN"/>
        </w:rPr>
        <w:t xml:space="preserve"> P, </w:t>
      </w:r>
      <w:proofErr w:type="spellStart"/>
      <w:r w:rsidRPr="003D573D">
        <w:rPr>
          <w:rFonts w:ascii="Book Antiqua" w:eastAsia="宋体" w:hAnsi="Book Antiqua" w:cs="宋体"/>
          <w:lang w:val="en-US" w:eastAsia="zh-CN"/>
        </w:rPr>
        <w:t>Santavirta</w:t>
      </w:r>
      <w:proofErr w:type="spellEnd"/>
      <w:r w:rsidRPr="003D573D">
        <w:rPr>
          <w:rFonts w:ascii="Book Antiqua" w:eastAsia="宋体" w:hAnsi="Book Antiqua" w:cs="宋体"/>
          <w:lang w:val="en-US" w:eastAsia="zh-CN"/>
        </w:rPr>
        <w:t xml:space="preserve"> S, </w:t>
      </w:r>
      <w:proofErr w:type="spellStart"/>
      <w:r w:rsidRPr="003D573D">
        <w:rPr>
          <w:rFonts w:ascii="Book Antiqua" w:eastAsia="宋体" w:hAnsi="Book Antiqua" w:cs="宋体"/>
          <w:lang w:val="en-US" w:eastAsia="zh-CN"/>
        </w:rPr>
        <w:t>Kivisaari</w:t>
      </w:r>
      <w:proofErr w:type="spellEnd"/>
      <w:r w:rsidRPr="003D573D">
        <w:rPr>
          <w:rFonts w:ascii="Book Antiqua" w:eastAsia="宋体" w:hAnsi="Book Antiqua" w:cs="宋体"/>
          <w:lang w:val="en-US" w:eastAsia="zh-CN"/>
        </w:rPr>
        <w:t xml:space="preserve"> L. Factors associated with nonunion in conservatively-treated type-II fractures of the odontoid process. </w:t>
      </w:r>
      <w:r w:rsidRPr="003D573D">
        <w:rPr>
          <w:rFonts w:ascii="Book Antiqua" w:eastAsia="宋体" w:hAnsi="Book Antiqua" w:cs="宋体"/>
          <w:i/>
          <w:iCs/>
          <w:lang w:val="en-US" w:eastAsia="zh-CN"/>
        </w:rPr>
        <w:t xml:space="preserve">J Bone Joint </w:t>
      </w:r>
      <w:proofErr w:type="spellStart"/>
      <w:r w:rsidRPr="003D573D">
        <w:rPr>
          <w:rFonts w:ascii="Book Antiqua" w:eastAsia="宋体" w:hAnsi="Book Antiqua" w:cs="宋体"/>
          <w:i/>
          <w:iCs/>
          <w:lang w:val="en-US" w:eastAsia="zh-CN"/>
        </w:rPr>
        <w:t>Surg</w:t>
      </w:r>
      <w:proofErr w:type="spellEnd"/>
      <w:r w:rsidRPr="003D573D">
        <w:rPr>
          <w:rFonts w:ascii="Book Antiqua" w:eastAsia="宋体" w:hAnsi="Book Antiqua" w:cs="宋体"/>
          <w:i/>
          <w:iCs/>
          <w:lang w:val="en-US" w:eastAsia="zh-CN"/>
        </w:rPr>
        <w:t xml:space="preserve"> Br</w:t>
      </w:r>
      <w:r w:rsidRPr="003D573D">
        <w:rPr>
          <w:rFonts w:ascii="Book Antiqua" w:eastAsia="宋体" w:hAnsi="Book Antiqua" w:cs="宋体"/>
          <w:lang w:val="en-US" w:eastAsia="zh-CN"/>
        </w:rPr>
        <w:t xml:space="preserve"> 2004; </w:t>
      </w:r>
      <w:r w:rsidRPr="003D573D">
        <w:rPr>
          <w:rFonts w:ascii="Book Antiqua" w:eastAsia="宋体" w:hAnsi="Book Antiqua" w:cs="宋体"/>
          <w:b/>
          <w:bCs/>
          <w:lang w:val="en-US" w:eastAsia="zh-CN"/>
        </w:rPr>
        <w:t>86</w:t>
      </w:r>
      <w:r w:rsidRPr="003D573D">
        <w:rPr>
          <w:rFonts w:ascii="Book Antiqua" w:eastAsia="宋体" w:hAnsi="Book Antiqua" w:cs="宋体"/>
          <w:lang w:val="en-US" w:eastAsia="zh-CN"/>
        </w:rPr>
        <w:t>: 1146-1151 [PMID: 15568528 DOI: 10.1302/0301-62</w:t>
      </w:r>
      <w:r w:rsidR="006F563B">
        <w:rPr>
          <w:rFonts w:ascii="Book Antiqua" w:eastAsia="宋体" w:hAnsi="Book Antiqua" w:cs="宋体"/>
          <w:lang w:val="en-US" w:eastAsia="zh-CN"/>
        </w:rPr>
        <w:t>0X.86B8.14839]</w:t>
      </w:r>
    </w:p>
    <w:p w14:paraId="5592AD29" w14:textId="77777777" w:rsidR="003D573D" w:rsidRPr="003D573D" w:rsidRDefault="003D573D" w:rsidP="003D573D">
      <w:pPr>
        <w:spacing w:line="360" w:lineRule="auto"/>
        <w:jc w:val="both"/>
        <w:rPr>
          <w:rFonts w:ascii="Book Antiqua" w:eastAsia="宋体" w:hAnsi="Book Antiqua" w:cs="宋体"/>
          <w:lang w:val="en-US" w:eastAsia="zh-CN"/>
        </w:rPr>
      </w:pPr>
      <w:proofErr w:type="gramStart"/>
      <w:r w:rsidRPr="003D573D">
        <w:rPr>
          <w:rFonts w:ascii="Book Antiqua" w:eastAsia="宋体" w:hAnsi="Book Antiqua" w:cs="宋体"/>
          <w:lang w:val="en-US" w:eastAsia="zh-CN"/>
        </w:rPr>
        <w:lastRenderedPageBreak/>
        <w:t xml:space="preserve">12 </w:t>
      </w:r>
      <w:proofErr w:type="spellStart"/>
      <w:r w:rsidRPr="003D573D">
        <w:rPr>
          <w:rFonts w:ascii="Book Antiqua" w:eastAsia="宋体" w:hAnsi="Book Antiqua" w:cs="宋体"/>
          <w:b/>
          <w:bCs/>
          <w:lang w:val="en-US" w:eastAsia="zh-CN"/>
        </w:rPr>
        <w:t>Crockard</w:t>
      </w:r>
      <w:proofErr w:type="spellEnd"/>
      <w:r w:rsidRPr="003D573D">
        <w:rPr>
          <w:rFonts w:ascii="Book Antiqua" w:eastAsia="宋体" w:hAnsi="Book Antiqua" w:cs="宋体"/>
          <w:b/>
          <w:bCs/>
          <w:lang w:val="en-US" w:eastAsia="zh-CN"/>
        </w:rPr>
        <w:t xml:space="preserve"> HA</w:t>
      </w:r>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Heilman</w:t>
      </w:r>
      <w:proofErr w:type="spellEnd"/>
      <w:r w:rsidRPr="003D573D">
        <w:rPr>
          <w:rFonts w:ascii="Book Antiqua" w:eastAsia="宋体" w:hAnsi="Book Antiqua" w:cs="宋体"/>
          <w:lang w:val="en-US" w:eastAsia="zh-CN"/>
        </w:rPr>
        <w:t xml:space="preserve"> AE, Stevens JM.</w:t>
      </w:r>
      <w:proofErr w:type="gramEnd"/>
      <w:r w:rsidRPr="003D573D">
        <w:rPr>
          <w:rFonts w:ascii="Book Antiqua" w:eastAsia="宋体" w:hAnsi="Book Antiqua" w:cs="宋体"/>
          <w:lang w:val="en-US" w:eastAsia="zh-CN"/>
        </w:rPr>
        <w:t xml:space="preserve"> Progressive myelopathy secondary to odontoid fractures: clinical, radiological, and surgical features. </w:t>
      </w:r>
      <w:r w:rsidRPr="003D573D">
        <w:rPr>
          <w:rFonts w:ascii="Book Antiqua" w:eastAsia="宋体" w:hAnsi="Book Antiqua" w:cs="宋体"/>
          <w:i/>
          <w:iCs/>
          <w:lang w:val="en-US" w:eastAsia="zh-CN"/>
        </w:rPr>
        <w:t xml:space="preserve">J </w:t>
      </w:r>
      <w:proofErr w:type="spellStart"/>
      <w:r w:rsidRPr="003D573D">
        <w:rPr>
          <w:rFonts w:ascii="Book Antiqua" w:eastAsia="宋体" w:hAnsi="Book Antiqua" w:cs="宋体"/>
          <w:i/>
          <w:iCs/>
          <w:lang w:val="en-US" w:eastAsia="zh-CN"/>
        </w:rPr>
        <w:t>Neurosurg</w:t>
      </w:r>
      <w:proofErr w:type="spellEnd"/>
      <w:r w:rsidRPr="003D573D">
        <w:rPr>
          <w:rFonts w:ascii="Book Antiqua" w:eastAsia="宋体" w:hAnsi="Book Antiqua" w:cs="宋体"/>
          <w:lang w:val="en-US" w:eastAsia="zh-CN"/>
        </w:rPr>
        <w:t xml:space="preserve"> 1993; </w:t>
      </w:r>
      <w:r w:rsidRPr="003D573D">
        <w:rPr>
          <w:rFonts w:ascii="Book Antiqua" w:eastAsia="宋体" w:hAnsi="Book Antiqua" w:cs="宋体"/>
          <w:b/>
          <w:bCs/>
          <w:lang w:val="en-US" w:eastAsia="zh-CN"/>
        </w:rPr>
        <w:t>78</w:t>
      </w:r>
      <w:r w:rsidRPr="003D573D">
        <w:rPr>
          <w:rFonts w:ascii="Book Antiqua" w:eastAsia="宋体" w:hAnsi="Book Antiqua" w:cs="宋体"/>
          <w:lang w:val="en-US" w:eastAsia="zh-CN"/>
        </w:rPr>
        <w:t>: 579-586 [PMID: 8450331 DOI: 10.3171/jns.1993.78.4.0579]</w:t>
      </w:r>
    </w:p>
    <w:p w14:paraId="7709E238" w14:textId="77777777" w:rsidR="003D573D" w:rsidRPr="003D573D" w:rsidRDefault="003D573D" w:rsidP="003D573D">
      <w:pPr>
        <w:spacing w:line="360" w:lineRule="auto"/>
        <w:jc w:val="both"/>
        <w:rPr>
          <w:rFonts w:ascii="Book Antiqua" w:eastAsia="宋体" w:hAnsi="Book Antiqua" w:cs="宋体"/>
          <w:lang w:val="en-US" w:eastAsia="zh-CN"/>
        </w:rPr>
      </w:pPr>
      <w:proofErr w:type="gramStart"/>
      <w:r w:rsidRPr="003D573D">
        <w:rPr>
          <w:rFonts w:ascii="Book Antiqua" w:eastAsia="宋体" w:hAnsi="Book Antiqua" w:cs="宋体"/>
          <w:lang w:val="en-US" w:eastAsia="zh-CN"/>
        </w:rPr>
        <w:t xml:space="preserve">13 </w:t>
      </w:r>
      <w:r w:rsidRPr="003D573D">
        <w:rPr>
          <w:rFonts w:ascii="Book Antiqua" w:eastAsia="宋体" w:hAnsi="Book Antiqua" w:cs="宋体"/>
          <w:b/>
          <w:bCs/>
          <w:lang w:val="en-US" w:eastAsia="zh-CN"/>
        </w:rPr>
        <w:t>Campbell EJ</w:t>
      </w:r>
      <w:r w:rsidRPr="003D573D">
        <w:rPr>
          <w:rFonts w:ascii="Book Antiqua" w:eastAsia="宋体" w:hAnsi="Book Antiqua" w:cs="宋体"/>
          <w:lang w:val="en-US" w:eastAsia="zh-CN"/>
        </w:rPr>
        <w:t>, Campbell GM, Hanley DA.</w:t>
      </w:r>
      <w:proofErr w:type="gramEnd"/>
      <w:r w:rsidRPr="003D573D">
        <w:rPr>
          <w:rFonts w:ascii="Book Antiqua" w:eastAsia="宋体" w:hAnsi="Book Antiqua" w:cs="宋体"/>
          <w:lang w:val="en-US" w:eastAsia="zh-CN"/>
        </w:rPr>
        <w:t xml:space="preserve"> </w:t>
      </w:r>
      <w:proofErr w:type="gramStart"/>
      <w:r w:rsidRPr="003D573D">
        <w:rPr>
          <w:rFonts w:ascii="Book Antiqua" w:eastAsia="宋体" w:hAnsi="Book Antiqua" w:cs="宋体"/>
          <w:lang w:val="en-US" w:eastAsia="zh-CN"/>
        </w:rPr>
        <w:t xml:space="preserve">The effect of parathyroid hormone and </w:t>
      </w:r>
      <w:proofErr w:type="spellStart"/>
      <w:r w:rsidRPr="003D573D">
        <w:rPr>
          <w:rFonts w:ascii="Book Antiqua" w:eastAsia="宋体" w:hAnsi="Book Antiqua" w:cs="宋体"/>
          <w:lang w:val="en-US" w:eastAsia="zh-CN"/>
        </w:rPr>
        <w:t>teriparatide</w:t>
      </w:r>
      <w:proofErr w:type="spellEnd"/>
      <w:r w:rsidRPr="003D573D">
        <w:rPr>
          <w:rFonts w:ascii="Book Antiqua" w:eastAsia="宋体" w:hAnsi="Book Antiqua" w:cs="宋体"/>
          <w:lang w:val="en-US" w:eastAsia="zh-CN"/>
        </w:rPr>
        <w:t xml:space="preserve"> on fracture healing.</w:t>
      </w:r>
      <w:proofErr w:type="gramEnd"/>
      <w:r w:rsidRPr="003D573D">
        <w:rPr>
          <w:rFonts w:ascii="Book Antiqua" w:eastAsia="宋体" w:hAnsi="Book Antiqua" w:cs="宋体"/>
          <w:lang w:val="en-US" w:eastAsia="zh-CN"/>
        </w:rPr>
        <w:t xml:space="preserve"> </w:t>
      </w:r>
      <w:r w:rsidRPr="003D573D">
        <w:rPr>
          <w:rFonts w:ascii="Book Antiqua" w:eastAsia="宋体" w:hAnsi="Book Antiqua" w:cs="宋体"/>
          <w:i/>
          <w:iCs/>
          <w:lang w:val="en-US" w:eastAsia="zh-CN"/>
        </w:rPr>
        <w:t xml:space="preserve">Expert </w:t>
      </w:r>
      <w:proofErr w:type="spellStart"/>
      <w:r w:rsidRPr="003D573D">
        <w:rPr>
          <w:rFonts w:ascii="Book Antiqua" w:eastAsia="宋体" w:hAnsi="Book Antiqua" w:cs="宋体"/>
          <w:i/>
          <w:iCs/>
          <w:lang w:val="en-US" w:eastAsia="zh-CN"/>
        </w:rPr>
        <w:t>Opin</w:t>
      </w:r>
      <w:proofErr w:type="spellEnd"/>
      <w:r w:rsidRPr="003D573D">
        <w:rPr>
          <w:rFonts w:ascii="Book Antiqua" w:eastAsia="宋体" w:hAnsi="Book Antiqua" w:cs="宋体"/>
          <w:i/>
          <w:iCs/>
          <w:lang w:val="en-US" w:eastAsia="zh-CN"/>
        </w:rPr>
        <w:t xml:space="preserve"> </w:t>
      </w:r>
      <w:proofErr w:type="spellStart"/>
      <w:r w:rsidRPr="003D573D">
        <w:rPr>
          <w:rFonts w:ascii="Book Antiqua" w:eastAsia="宋体" w:hAnsi="Book Antiqua" w:cs="宋体"/>
          <w:i/>
          <w:iCs/>
          <w:lang w:val="en-US" w:eastAsia="zh-CN"/>
        </w:rPr>
        <w:t>Biol</w:t>
      </w:r>
      <w:proofErr w:type="spellEnd"/>
      <w:r w:rsidRPr="003D573D">
        <w:rPr>
          <w:rFonts w:ascii="Book Antiqua" w:eastAsia="宋体" w:hAnsi="Book Antiqua" w:cs="宋体"/>
          <w:i/>
          <w:iCs/>
          <w:lang w:val="en-US" w:eastAsia="zh-CN"/>
        </w:rPr>
        <w:t xml:space="preserve"> </w:t>
      </w:r>
      <w:proofErr w:type="spellStart"/>
      <w:r w:rsidRPr="003D573D">
        <w:rPr>
          <w:rFonts w:ascii="Book Antiqua" w:eastAsia="宋体" w:hAnsi="Book Antiqua" w:cs="宋体"/>
          <w:i/>
          <w:iCs/>
          <w:lang w:val="en-US" w:eastAsia="zh-CN"/>
        </w:rPr>
        <w:t>Ther</w:t>
      </w:r>
      <w:proofErr w:type="spellEnd"/>
      <w:r w:rsidRPr="003D573D">
        <w:rPr>
          <w:rFonts w:ascii="Book Antiqua" w:eastAsia="宋体" w:hAnsi="Book Antiqua" w:cs="宋体"/>
          <w:lang w:val="en-US" w:eastAsia="zh-CN"/>
        </w:rPr>
        <w:t xml:space="preserve"> 2015; </w:t>
      </w:r>
      <w:r w:rsidRPr="003D573D">
        <w:rPr>
          <w:rFonts w:ascii="Book Antiqua" w:eastAsia="宋体" w:hAnsi="Book Antiqua" w:cs="宋体"/>
          <w:b/>
          <w:bCs/>
          <w:lang w:val="en-US" w:eastAsia="zh-CN"/>
        </w:rPr>
        <w:t>15</w:t>
      </w:r>
      <w:r w:rsidRPr="003D573D">
        <w:rPr>
          <w:rFonts w:ascii="Book Antiqua" w:eastAsia="宋体" w:hAnsi="Book Antiqua" w:cs="宋体"/>
          <w:lang w:val="en-US" w:eastAsia="zh-CN"/>
        </w:rPr>
        <w:t>: 119-129 [PMID: 25363308 DOI: 10.1517/14712598.2015.977249]</w:t>
      </w:r>
    </w:p>
    <w:p w14:paraId="513886DD" w14:textId="77777777"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14 </w:t>
      </w:r>
      <w:proofErr w:type="spellStart"/>
      <w:r w:rsidRPr="003D573D">
        <w:rPr>
          <w:rFonts w:ascii="Book Antiqua" w:eastAsia="宋体" w:hAnsi="Book Antiqua" w:cs="宋体"/>
          <w:b/>
          <w:bCs/>
          <w:lang w:val="en-US" w:eastAsia="zh-CN"/>
        </w:rPr>
        <w:t>Andreassen</w:t>
      </w:r>
      <w:proofErr w:type="spellEnd"/>
      <w:r w:rsidRPr="003D573D">
        <w:rPr>
          <w:rFonts w:ascii="Book Antiqua" w:eastAsia="宋体" w:hAnsi="Book Antiqua" w:cs="宋体"/>
          <w:b/>
          <w:bCs/>
          <w:lang w:val="en-US" w:eastAsia="zh-CN"/>
        </w:rPr>
        <w:t xml:space="preserve"> TT</w:t>
      </w:r>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Ejersted</w:t>
      </w:r>
      <w:proofErr w:type="spellEnd"/>
      <w:r w:rsidRPr="003D573D">
        <w:rPr>
          <w:rFonts w:ascii="Book Antiqua" w:eastAsia="宋体" w:hAnsi="Book Antiqua" w:cs="宋体"/>
          <w:lang w:val="en-US" w:eastAsia="zh-CN"/>
        </w:rPr>
        <w:t xml:space="preserve"> C, </w:t>
      </w:r>
      <w:proofErr w:type="spellStart"/>
      <w:r w:rsidRPr="003D573D">
        <w:rPr>
          <w:rFonts w:ascii="Book Antiqua" w:eastAsia="宋体" w:hAnsi="Book Antiqua" w:cs="宋体"/>
          <w:lang w:val="en-US" w:eastAsia="zh-CN"/>
        </w:rPr>
        <w:t>Oxlund</w:t>
      </w:r>
      <w:proofErr w:type="spellEnd"/>
      <w:r w:rsidRPr="003D573D">
        <w:rPr>
          <w:rFonts w:ascii="Book Antiqua" w:eastAsia="宋体" w:hAnsi="Book Antiqua" w:cs="宋体"/>
          <w:lang w:val="en-US" w:eastAsia="zh-CN"/>
        </w:rPr>
        <w:t xml:space="preserve"> H. Intermittent parathyroid hormone (1-34) treatment increases callus formation and mechanical strength of healing rat fractures. </w:t>
      </w:r>
      <w:r w:rsidRPr="003D573D">
        <w:rPr>
          <w:rFonts w:ascii="Book Antiqua" w:eastAsia="宋体" w:hAnsi="Book Antiqua" w:cs="宋体"/>
          <w:i/>
          <w:iCs/>
          <w:lang w:val="en-US" w:eastAsia="zh-CN"/>
        </w:rPr>
        <w:t>J Bone Miner Res</w:t>
      </w:r>
      <w:r w:rsidRPr="003D573D">
        <w:rPr>
          <w:rFonts w:ascii="Book Antiqua" w:eastAsia="宋体" w:hAnsi="Book Antiqua" w:cs="宋体"/>
          <w:lang w:val="en-US" w:eastAsia="zh-CN"/>
        </w:rPr>
        <w:t xml:space="preserve"> 1999; </w:t>
      </w:r>
      <w:r w:rsidRPr="003D573D">
        <w:rPr>
          <w:rFonts w:ascii="Book Antiqua" w:eastAsia="宋体" w:hAnsi="Book Antiqua" w:cs="宋体"/>
          <w:b/>
          <w:bCs/>
          <w:lang w:val="en-US" w:eastAsia="zh-CN"/>
        </w:rPr>
        <w:t>14</w:t>
      </w:r>
      <w:r w:rsidRPr="003D573D">
        <w:rPr>
          <w:rFonts w:ascii="Book Antiqua" w:eastAsia="宋体" w:hAnsi="Book Antiqua" w:cs="宋体"/>
          <w:lang w:val="en-US" w:eastAsia="zh-CN"/>
        </w:rPr>
        <w:t>: 960-968 [PMID: 10352105 DOI: 10.1359/jbmr.1999.14.6.960]</w:t>
      </w:r>
    </w:p>
    <w:p w14:paraId="009AA42E" w14:textId="77777777"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15 </w:t>
      </w:r>
      <w:proofErr w:type="spellStart"/>
      <w:r w:rsidRPr="003D573D">
        <w:rPr>
          <w:rFonts w:ascii="Book Antiqua" w:eastAsia="宋体" w:hAnsi="Book Antiqua" w:cs="宋体"/>
          <w:b/>
          <w:bCs/>
          <w:lang w:val="en-US" w:eastAsia="zh-CN"/>
        </w:rPr>
        <w:t>Andreassen</w:t>
      </w:r>
      <w:proofErr w:type="spellEnd"/>
      <w:r w:rsidRPr="003D573D">
        <w:rPr>
          <w:rFonts w:ascii="Book Antiqua" w:eastAsia="宋体" w:hAnsi="Book Antiqua" w:cs="宋体"/>
          <w:b/>
          <w:bCs/>
          <w:lang w:val="en-US" w:eastAsia="zh-CN"/>
        </w:rPr>
        <w:t xml:space="preserve"> TT</w:t>
      </w:r>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Fledelius</w:t>
      </w:r>
      <w:proofErr w:type="spellEnd"/>
      <w:r w:rsidRPr="003D573D">
        <w:rPr>
          <w:rFonts w:ascii="Book Antiqua" w:eastAsia="宋体" w:hAnsi="Book Antiqua" w:cs="宋体"/>
          <w:lang w:val="en-US" w:eastAsia="zh-CN"/>
        </w:rPr>
        <w:t xml:space="preserve"> C, </w:t>
      </w:r>
      <w:proofErr w:type="spellStart"/>
      <w:r w:rsidRPr="003D573D">
        <w:rPr>
          <w:rFonts w:ascii="Book Antiqua" w:eastAsia="宋体" w:hAnsi="Book Antiqua" w:cs="宋体"/>
          <w:lang w:val="en-US" w:eastAsia="zh-CN"/>
        </w:rPr>
        <w:t>Ejersted</w:t>
      </w:r>
      <w:proofErr w:type="spellEnd"/>
      <w:r w:rsidRPr="003D573D">
        <w:rPr>
          <w:rFonts w:ascii="Book Antiqua" w:eastAsia="宋体" w:hAnsi="Book Antiqua" w:cs="宋体"/>
          <w:lang w:val="en-US" w:eastAsia="zh-CN"/>
        </w:rPr>
        <w:t xml:space="preserve"> C, </w:t>
      </w:r>
      <w:proofErr w:type="spellStart"/>
      <w:r w:rsidRPr="003D573D">
        <w:rPr>
          <w:rFonts w:ascii="Book Antiqua" w:eastAsia="宋体" w:hAnsi="Book Antiqua" w:cs="宋体"/>
          <w:lang w:val="en-US" w:eastAsia="zh-CN"/>
        </w:rPr>
        <w:t>Oxlund</w:t>
      </w:r>
      <w:proofErr w:type="spellEnd"/>
      <w:r w:rsidRPr="003D573D">
        <w:rPr>
          <w:rFonts w:ascii="Book Antiqua" w:eastAsia="宋体" w:hAnsi="Book Antiqua" w:cs="宋体"/>
          <w:lang w:val="en-US" w:eastAsia="zh-CN"/>
        </w:rPr>
        <w:t xml:space="preserve"> H. Increases in callus formation and mechanical strength of healing fractures in old rats treated with parathyroid hormone. </w:t>
      </w:r>
      <w:proofErr w:type="spellStart"/>
      <w:r w:rsidRPr="003D573D">
        <w:rPr>
          <w:rFonts w:ascii="Book Antiqua" w:eastAsia="宋体" w:hAnsi="Book Antiqua" w:cs="宋体"/>
          <w:i/>
          <w:iCs/>
          <w:lang w:val="en-US" w:eastAsia="zh-CN"/>
        </w:rPr>
        <w:t>Acta</w:t>
      </w:r>
      <w:proofErr w:type="spellEnd"/>
      <w:r w:rsidRPr="003D573D">
        <w:rPr>
          <w:rFonts w:ascii="Book Antiqua" w:eastAsia="宋体" w:hAnsi="Book Antiqua" w:cs="宋体"/>
          <w:i/>
          <w:iCs/>
          <w:lang w:val="en-US" w:eastAsia="zh-CN"/>
        </w:rPr>
        <w:t xml:space="preserve"> </w:t>
      </w:r>
      <w:proofErr w:type="spellStart"/>
      <w:r w:rsidRPr="003D573D">
        <w:rPr>
          <w:rFonts w:ascii="Book Antiqua" w:eastAsia="宋体" w:hAnsi="Book Antiqua" w:cs="宋体"/>
          <w:i/>
          <w:iCs/>
          <w:lang w:val="en-US" w:eastAsia="zh-CN"/>
        </w:rPr>
        <w:t>Orthop</w:t>
      </w:r>
      <w:proofErr w:type="spellEnd"/>
      <w:r w:rsidRPr="003D573D">
        <w:rPr>
          <w:rFonts w:ascii="Book Antiqua" w:eastAsia="宋体" w:hAnsi="Book Antiqua" w:cs="宋体"/>
          <w:i/>
          <w:iCs/>
          <w:lang w:val="en-US" w:eastAsia="zh-CN"/>
        </w:rPr>
        <w:t xml:space="preserve"> </w:t>
      </w:r>
      <w:proofErr w:type="spellStart"/>
      <w:r w:rsidRPr="003D573D">
        <w:rPr>
          <w:rFonts w:ascii="Book Antiqua" w:eastAsia="宋体" w:hAnsi="Book Antiqua" w:cs="宋体"/>
          <w:i/>
          <w:iCs/>
          <w:lang w:val="en-US" w:eastAsia="zh-CN"/>
        </w:rPr>
        <w:t>Scand</w:t>
      </w:r>
      <w:proofErr w:type="spellEnd"/>
      <w:r w:rsidRPr="003D573D">
        <w:rPr>
          <w:rFonts w:ascii="Book Antiqua" w:eastAsia="宋体" w:hAnsi="Book Antiqua" w:cs="宋体"/>
          <w:lang w:val="en-US" w:eastAsia="zh-CN"/>
        </w:rPr>
        <w:t xml:space="preserve"> 2001; </w:t>
      </w:r>
      <w:r w:rsidRPr="003D573D">
        <w:rPr>
          <w:rFonts w:ascii="Book Antiqua" w:eastAsia="宋体" w:hAnsi="Book Antiqua" w:cs="宋体"/>
          <w:b/>
          <w:bCs/>
          <w:lang w:val="en-US" w:eastAsia="zh-CN"/>
        </w:rPr>
        <w:t>72</w:t>
      </w:r>
      <w:r w:rsidRPr="003D573D">
        <w:rPr>
          <w:rFonts w:ascii="Book Antiqua" w:eastAsia="宋体" w:hAnsi="Book Antiqua" w:cs="宋体"/>
          <w:lang w:val="en-US" w:eastAsia="zh-CN"/>
        </w:rPr>
        <w:t>: 304-307 [PMID: 11480610 DOI: 10.1080/00016470152846673]</w:t>
      </w:r>
    </w:p>
    <w:p w14:paraId="47992EA9" w14:textId="5EF4106E"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16 </w:t>
      </w:r>
      <w:proofErr w:type="spellStart"/>
      <w:r w:rsidRPr="003D573D">
        <w:rPr>
          <w:rFonts w:ascii="Book Antiqua" w:eastAsia="宋体" w:hAnsi="Book Antiqua" w:cs="宋体"/>
          <w:b/>
          <w:bCs/>
          <w:lang w:val="en-US" w:eastAsia="zh-CN"/>
        </w:rPr>
        <w:t>Mognetti</w:t>
      </w:r>
      <w:proofErr w:type="spellEnd"/>
      <w:r w:rsidRPr="003D573D">
        <w:rPr>
          <w:rFonts w:ascii="Book Antiqua" w:eastAsia="宋体" w:hAnsi="Book Antiqua" w:cs="宋体"/>
          <w:b/>
          <w:bCs/>
          <w:lang w:val="en-US" w:eastAsia="zh-CN"/>
        </w:rPr>
        <w:t xml:space="preserve"> B</w:t>
      </w:r>
      <w:r w:rsidRPr="003D573D">
        <w:rPr>
          <w:rFonts w:ascii="Book Antiqua" w:eastAsia="宋体" w:hAnsi="Book Antiqua" w:cs="宋体"/>
          <w:lang w:val="en-US" w:eastAsia="zh-CN"/>
        </w:rPr>
        <w:t xml:space="preserve">, Marino S, </w:t>
      </w:r>
      <w:proofErr w:type="spellStart"/>
      <w:r w:rsidRPr="003D573D">
        <w:rPr>
          <w:rFonts w:ascii="Book Antiqua" w:eastAsia="宋体" w:hAnsi="Book Antiqua" w:cs="宋体"/>
          <w:lang w:val="en-US" w:eastAsia="zh-CN"/>
        </w:rPr>
        <w:t>Barberis</w:t>
      </w:r>
      <w:proofErr w:type="spellEnd"/>
      <w:r w:rsidRPr="003D573D">
        <w:rPr>
          <w:rFonts w:ascii="Book Antiqua" w:eastAsia="宋体" w:hAnsi="Book Antiqua" w:cs="宋体"/>
          <w:lang w:val="en-US" w:eastAsia="zh-CN"/>
        </w:rPr>
        <w:t xml:space="preserve"> A, Martin AS, </w:t>
      </w:r>
      <w:proofErr w:type="spellStart"/>
      <w:r w:rsidRPr="003D573D">
        <w:rPr>
          <w:rFonts w:ascii="Book Antiqua" w:eastAsia="宋体" w:hAnsi="Book Antiqua" w:cs="宋体"/>
          <w:lang w:val="en-US" w:eastAsia="zh-CN"/>
        </w:rPr>
        <w:t>Bala</w:t>
      </w:r>
      <w:proofErr w:type="spellEnd"/>
      <w:r w:rsidRPr="003D573D">
        <w:rPr>
          <w:rFonts w:ascii="Book Antiqua" w:eastAsia="宋体" w:hAnsi="Book Antiqua" w:cs="宋体"/>
          <w:lang w:val="en-US" w:eastAsia="zh-CN"/>
        </w:rPr>
        <w:t xml:space="preserve"> Y, Di Carlo F, </w:t>
      </w:r>
      <w:proofErr w:type="spellStart"/>
      <w:r w:rsidRPr="003D573D">
        <w:rPr>
          <w:rFonts w:ascii="Book Antiqua" w:eastAsia="宋体" w:hAnsi="Book Antiqua" w:cs="宋体"/>
          <w:lang w:val="en-US" w:eastAsia="zh-CN"/>
        </w:rPr>
        <w:t>Boivin</w:t>
      </w:r>
      <w:proofErr w:type="spellEnd"/>
      <w:r w:rsidRPr="003D573D">
        <w:rPr>
          <w:rFonts w:ascii="Book Antiqua" w:eastAsia="宋体" w:hAnsi="Book Antiqua" w:cs="宋体"/>
          <w:lang w:val="en-US" w:eastAsia="zh-CN"/>
        </w:rPr>
        <w:t xml:space="preserve"> G, </w:t>
      </w:r>
      <w:proofErr w:type="spellStart"/>
      <w:r w:rsidRPr="003D573D">
        <w:rPr>
          <w:rFonts w:ascii="Book Antiqua" w:eastAsia="宋体" w:hAnsi="Book Antiqua" w:cs="宋体"/>
          <w:lang w:val="en-US" w:eastAsia="zh-CN"/>
        </w:rPr>
        <w:t>Barbos</w:t>
      </w:r>
      <w:proofErr w:type="spellEnd"/>
      <w:r w:rsidRPr="003D573D">
        <w:rPr>
          <w:rFonts w:ascii="Book Antiqua" w:eastAsia="宋体" w:hAnsi="Book Antiqua" w:cs="宋体"/>
          <w:lang w:val="en-US" w:eastAsia="zh-CN"/>
        </w:rPr>
        <w:t xml:space="preserve"> MP. Experimental stimulation of bone healing with </w:t>
      </w:r>
      <w:proofErr w:type="spellStart"/>
      <w:r w:rsidRPr="003D573D">
        <w:rPr>
          <w:rFonts w:ascii="Book Antiqua" w:eastAsia="宋体" w:hAnsi="Book Antiqua" w:cs="宋体"/>
          <w:lang w:val="en-US" w:eastAsia="zh-CN"/>
        </w:rPr>
        <w:t>teriparatide</w:t>
      </w:r>
      <w:proofErr w:type="spellEnd"/>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histomorphometric</w:t>
      </w:r>
      <w:proofErr w:type="spellEnd"/>
      <w:r w:rsidRPr="003D573D">
        <w:rPr>
          <w:rFonts w:ascii="Book Antiqua" w:eastAsia="宋体" w:hAnsi="Book Antiqua" w:cs="宋体"/>
          <w:lang w:val="en-US" w:eastAsia="zh-CN"/>
        </w:rPr>
        <w:t xml:space="preserve"> and </w:t>
      </w:r>
      <w:proofErr w:type="spellStart"/>
      <w:r w:rsidRPr="003D573D">
        <w:rPr>
          <w:rFonts w:ascii="Book Antiqua" w:eastAsia="宋体" w:hAnsi="Book Antiqua" w:cs="宋体"/>
          <w:lang w:val="en-US" w:eastAsia="zh-CN"/>
        </w:rPr>
        <w:t>microhardness</w:t>
      </w:r>
      <w:proofErr w:type="spellEnd"/>
      <w:r w:rsidRPr="003D573D">
        <w:rPr>
          <w:rFonts w:ascii="Book Antiqua" w:eastAsia="宋体" w:hAnsi="Book Antiqua" w:cs="宋体"/>
          <w:lang w:val="en-US" w:eastAsia="zh-CN"/>
        </w:rPr>
        <w:t xml:space="preserve"> analysis in a mouse model of closed fracture. </w:t>
      </w:r>
      <w:proofErr w:type="spellStart"/>
      <w:r w:rsidRPr="003D573D">
        <w:rPr>
          <w:rFonts w:ascii="Book Antiqua" w:eastAsia="宋体" w:hAnsi="Book Antiqua" w:cs="宋体"/>
          <w:i/>
          <w:iCs/>
          <w:lang w:val="en-US" w:eastAsia="zh-CN"/>
        </w:rPr>
        <w:t>Calcif</w:t>
      </w:r>
      <w:proofErr w:type="spellEnd"/>
      <w:r w:rsidRPr="003D573D">
        <w:rPr>
          <w:rFonts w:ascii="Book Antiqua" w:eastAsia="宋体" w:hAnsi="Book Antiqua" w:cs="宋体"/>
          <w:i/>
          <w:iCs/>
          <w:lang w:val="en-US" w:eastAsia="zh-CN"/>
        </w:rPr>
        <w:t xml:space="preserve"> Tissue </w:t>
      </w:r>
      <w:proofErr w:type="spellStart"/>
      <w:r w:rsidRPr="003D573D">
        <w:rPr>
          <w:rFonts w:ascii="Book Antiqua" w:eastAsia="宋体" w:hAnsi="Book Antiqua" w:cs="宋体"/>
          <w:i/>
          <w:iCs/>
          <w:lang w:val="en-US" w:eastAsia="zh-CN"/>
        </w:rPr>
        <w:t>Int</w:t>
      </w:r>
      <w:proofErr w:type="spellEnd"/>
      <w:r w:rsidRPr="003D573D">
        <w:rPr>
          <w:rFonts w:ascii="Book Antiqua" w:eastAsia="宋体" w:hAnsi="Book Antiqua" w:cs="宋体"/>
          <w:lang w:val="en-US" w:eastAsia="zh-CN"/>
        </w:rPr>
        <w:t xml:space="preserve"> 2011; </w:t>
      </w:r>
      <w:r w:rsidRPr="003D573D">
        <w:rPr>
          <w:rFonts w:ascii="Book Antiqua" w:eastAsia="宋体" w:hAnsi="Book Antiqua" w:cs="宋体"/>
          <w:b/>
          <w:bCs/>
          <w:lang w:val="en-US" w:eastAsia="zh-CN"/>
        </w:rPr>
        <w:t>89</w:t>
      </w:r>
      <w:r w:rsidRPr="003D573D">
        <w:rPr>
          <w:rFonts w:ascii="Book Antiqua" w:eastAsia="宋体" w:hAnsi="Book Antiqua" w:cs="宋体"/>
          <w:lang w:val="en-US" w:eastAsia="zh-CN"/>
        </w:rPr>
        <w:t>: 163-171 [PMID: 21701938 D</w:t>
      </w:r>
      <w:r w:rsidR="006F563B">
        <w:rPr>
          <w:rFonts w:ascii="Book Antiqua" w:eastAsia="宋体" w:hAnsi="Book Antiqua" w:cs="宋体"/>
          <w:lang w:val="en-US" w:eastAsia="zh-CN"/>
        </w:rPr>
        <w:t>OI: 10.1007/s00223-011-9503-3]</w:t>
      </w:r>
    </w:p>
    <w:p w14:paraId="5A9FDAD7" w14:textId="77777777"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17 </w:t>
      </w:r>
      <w:proofErr w:type="spellStart"/>
      <w:r w:rsidRPr="003D573D">
        <w:rPr>
          <w:rFonts w:ascii="Book Antiqua" w:eastAsia="宋体" w:hAnsi="Book Antiqua" w:cs="宋体"/>
          <w:b/>
          <w:bCs/>
          <w:lang w:val="en-US" w:eastAsia="zh-CN"/>
        </w:rPr>
        <w:t>Alkhiary</w:t>
      </w:r>
      <w:proofErr w:type="spellEnd"/>
      <w:r w:rsidRPr="003D573D">
        <w:rPr>
          <w:rFonts w:ascii="Book Antiqua" w:eastAsia="宋体" w:hAnsi="Book Antiqua" w:cs="宋体"/>
          <w:b/>
          <w:bCs/>
          <w:lang w:val="en-US" w:eastAsia="zh-CN"/>
        </w:rPr>
        <w:t xml:space="preserve"> YM</w:t>
      </w:r>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Gerstenfeld</w:t>
      </w:r>
      <w:proofErr w:type="spellEnd"/>
      <w:r w:rsidRPr="003D573D">
        <w:rPr>
          <w:rFonts w:ascii="Book Antiqua" w:eastAsia="宋体" w:hAnsi="Book Antiqua" w:cs="宋体"/>
          <w:lang w:val="en-US" w:eastAsia="zh-CN"/>
        </w:rPr>
        <w:t xml:space="preserve"> LC, Krall E, </w:t>
      </w:r>
      <w:proofErr w:type="spellStart"/>
      <w:r w:rsidRPr="003D573D">
        <w:rPr>
          <w:rFonts w:ascii="Book Antiqua" w:eastAsia="宋体" w:hAnsi="Book Antiqua" w:cs="宋体"/>
          <w:lang w:val="en-US" w:eastAsia="zh-CN"/>
        </w:rPr>
        <w:t>Westmore</w:t>
      </w:r>
      <w:proofErr w:type="spellEnd"/>
      <w:r w:rsidRPr="003D573D">
        <w:rPr>
          <w:rFonts w:ascii="Book Antiqua" w:eastAsia="宋体" w:hAnsi="Book Antiqua" w:cs="宋体"/>
          <w:lang w:val="en-US" w:eastAsia="zh-CN"/>
        </w:rPr>
        <w:t xml:space="preserve"> M, Sato M, </w:t>
      </w:r>
      <w:proofErr w:type="spellStart"/>
      <w:r w:rsidRPr="003D573D">
        <w:rPr>
          <w:rFonts w:ascii="Book Antiqua" w:eastAsia="宋体" w:hAnsi="Book Antiqua" w:cs="宋体"/>
          <w:lang w:val="en-US" w:eastAsia="zh-CN"/>
        </w:rPr>
        <w:t>Mitlak</w:t>
      </w:r>
      <w:proofErr w:type="spellEnd"/>
      <w:r w:rsidRPr="003D573D">
        <w:rPr>
          <w:rFonts w:ascii="Book Antiqua" w:eastAsia="宋体" w:hAnsi="Book Antiqua" w:cs="宋体"/>
          <w:lang w:val="en-US" w:eastAsia="zh-CN"/>
        </w:rPr>
        <w:t xml:space="preserve"> BH, </w:t>
      </w:r>
      <w:proofErr w:type="spellStart"/>
      <w:r w:rsidRPr="003D573D">
        <w:rPr>
          <w:rFonts w:ascii="Book Antiqua" w:eastAsia="宋体" w:hAnsi="Book Antiqua" w:cs="宋体"/>
          <w:lang w:val="en-US" w:eastAsia="zh-CN"/>
        </w:rPr>
        <w:t>Einhorn</w:t>
      </w:r>
      <w:proofErr w:type="spellEnd"/>
      <w:r w:rsidRPr="003D573D">
        <w:rPr>
          <w:rFonts w:ascii="Book Antiqua" w:eastAsia="宋体" w:hAnsi="Book Antiqua" w:cs="宋体"/>
          <w:lang w:val="en-US" w:eastAsia="zh-CN"/>
        </w:rPr>
        <w:t xml:space="preserve"> TA. Enhancement of experimental </w:t>
      </w:r>
      <w:proofErr w:type="gramStart"/>
      <w:r w:rsidRPr="003D573D">
        <w:rPr>
          <w:rFonts w:ascii="Book Antiqua" w:eastAsia="宋体" w:hAnsi="Book Antiqua" w:cs="宋体"/>
          <w:lang w:val="en-US" w:eastAsia="zh-CN"/>
        </w:rPr>
        <w:t>fracture-healing</w:t>
      </w:r>
      <w:proofErr w:type="gramEnd"/>
      <w:r w:rsidRPr="003D573D">
        <w:rPr>
          <w:rFonts w:ascii="Book Antiqua" w:eastAsia="宋体" w:hAnsi="Book Antiqua" w:cs="宋体"/>
          <w:lang w:val="en-US" w:eastAsia="zh-CN"/>
        </w:rPr>
        <w:t xml:space="preserve"> by systemic administration of recombinant human parathyroid hormone (PTH 1-34). </w:t>
      </w:r>
      <w:r w:rsidRPr="003D573D">
        <w:rPr>
          <w:rFonts w:ascii="Book Antiqua" w:eastAsia="宋体" w:hAnsi="Book Antiqua" w:cs="宋体"/>
          <w:i/>
          <w:iCs/>
          <w:lang w:val="en-US" w:eastAsia="zh-CN"/>
        </w:rPr>
        <w:t xml:space="preserve">J Bone Joint </w:t>
      </w:r>
      <w:proofErr w:type="spellStart"/>
      <w:r w:rsidRPr="003D573D">
        <w:rPr>
          <w:rFonts w:ascii="Book Antiqua" w:eastAsia="宋体" w:hAnsi="Book Antiqua" w:cs="宋体"/>
          <w:i/>
          <w:iCs/>
          <w:lang w:val="en-US" w:eastAsia="zh-CN"/>
        </w:rPr>
        <w:t>Surg</w:t>
      </w:r>
      <w:proofErr w:type="spellEnd"/>
      <w:r w:rsidRPr="003D573D">
        <w:rPr>
          <w:rFonts w:ascii="Book Antiqua" w:eastAsia="宋体" w:hAnsi="Book Antiqua" w:cs="宋体"/>
          <w:i/>
          <w:iCs/>
          <w:lang w:val="en-US" w:eastAsia="zh-CN"/>
        </w:rPr>
        <w:t xml:space="preserve"> Am</w:t>
      </w:r>
      <w:r w:rsidRPr="003D573D">
        <w:rPr>
          <w:rFonts w:ascii="Book Antiqua" w:eastAsia="宋体" w:hAnsi="Book Antiqua" w:cs="宋体"/>
          <w:lang w:val="en-US" w:eastAsia="zh-CN"/>
        </w:rPr>
        <w:t xml:space="preserve"> 2005; </w:t>
      </w:r>
      <w:r w:rsidRPr="003D573D">
        <w:rPr>
          <w:rFonts w:ascii="Book Antiqua" w:eastAsia="宋体" w:hAnsi="Book Antiqua" w:cs="宋体"/>
          <w:b/>
          <w:bCs/>
          <w:lang w:val="en-US" w:eastAsia="zh-CN"/>
        </w:rPr>
        <w:t>87</w:t>
      </w:r>
      <w:r w:rsidRPr="003D573D">
        <w:rPr>
          <w:rFonts w:ascii="Book Antiqua" w:eastAsia="宋体" w:hAnsi="Book Antiqua" w:cs="宋体"/>
          <w:lang w:val="en-US" w:eastAsia="zh-CN"/>
        </w:rPr>
        <w:t>: 731-741 [PMID: 15805200 DOI: 10.1359/jbmr.2002.17.11.2038]</w:t>
      </w:r>
    </w:p>
    <w:p w14:paraId="419B606B" w14:textId="75400A0A"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18 </w:t>
      </w:r>
      <w:r w:rsidRPr="003D573D">
        <w:rPr>
          <w:rFonts w:ascii="Book Antiqua" w:eastAsia="宋体" w:hAnsi="Book Antiqua" w:cs="宋体"/>
          <w:b/>
          <w:bCs/>
          <w:lang w:val="en-US" w:eastAsia="zh-CN"/>
        </w:rPr>
        <w:t>Roche B</w:t>
      </w:r>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Vanden-Bossche</w:t>
      </w:r>
      <w:proofErr w:type="spellEnd"/>
      <w:r w:rsidRPr="003D573D">
        <w:rPr>
          <w:rFonts w:ascii="Book Antiqua" w:eastAsia="宋体" w:hAnsi="Book Antiqua" w:cs="宋体"/>
          <w:lang w:val="en-US" w:eastAsia="zh-CN"/>
        </w:rPr>
        <w:t xml:space="preserve"> A, </w:t>
      </w:r>
      <w:proofErr w:type="spellStart"/>
      <w:r w:rsidRPr="003D573D">
        <w:rPr>
          <w:rFonts w:ascii="Book Antiqua" w:eastAsia="宋体" w:hAnsi="Book Antiqua" w:cs="宋体"/>
          <w:lang w:val="en-US" w:eastAsia="zh-CN"/>
        </w:rPr>
        <w:t>Malaval</w:t>
      </w:r>
      <w:proofErr w:type="spellEnd"/>
      <w:r w:rsidRPr="003D573D">
        <w:rPr>
          <w:rFonts w:ascii="Book Antiqua" w:eastAsia="宋体" w:hAnsi="Book Antiqua" w:cs="宋体"/>
          <w:lang w:val="en-US" w:eastAsia="zh-CN"/>
        </w:rPr>
        <w:t xml:space="preserve"> L, Normand M, </w:t>
      </w:r>
      <w:proofErr w:type="spellStart"/>
      <w:r w:rsidRPr="003D573D">
        <w:rPr>
          <w:rFonts w:ascii="Book Antiqua" w:eastAsia="宋体" w:hAnsi="Book Antiqua" w:cs="宋体"/>
          <w:lang w:val="en-US" w:eastAsia="zh-CN"/>
        </w:rPr>
        <w:t>Jannot</w:t>
      </w:r>
      <w:proofErr w:type="spellEnd"/>
      <w:r w:rsidRPr="003D573D">
        <w:rPr>
          <w:rFonts w:ascii="Book Antiqua" w:eastAsia="宋体" w:hAnsi="Book Antiqua" w:cs="宋体"/>
          <w:lang w:val="en-US" w:eastAsia="zh-CN"/>
        </w:rPr>
        <w:t xml:space="preserve"> M, </w:t>
      </w:r>
      <w:proofErr w:type="spellStart"/>
      <w:r w:rsidRPr="003D573D">
        <w:rPr>
          <w:rFonts w:ascii="Book Antiqua" w:eastAsia="宋体" w:hAnsi="Book Antiqua" w:cs="宋体"/>
          <w:lang w:val="en-US" w:eastAsia="zh-CN"/>
        </w:rPr>
        <w:t>Chaux</w:t>
      </w:r>
      <w:proofErr w:type="spellEnd"/>
      <w:r w:rsidRPr="003D573D">
        <w:rPr>
          <w:rFonts w:ascii="Book Antiqua" w:eastAsia="宋体" w:hAnsi="Book Antiqua" w:cs="宋体"/>
          <w:lang w:val="en-US" w:eastAsia="zh-CN"/>
        </w:rPr>
        <w:t xml:space="preserve"> R, </w:t>
      </w:r>
      <w:proofErr w:type="spellStart"/>
      <w:r w:rsidRPr="003D573D">
        <w:rPr>
          <w:rFonts w:ascii="Book Antiqua" w:eastAsia="宋体" w:hAnsi="Book Antiqua" w:cs="宋体"/>
          <w:lang w:val="en-US" w:eastAsia="zh-CN"/>
        </w:rPr>
        <w:t>Vico</w:t>
      </w:r>
      <w:proofErr w:type="spellEnd"/>
      <w:r w:rsidRPr="003D573D">
        <w:rPr>
          <w:rFonts w:ascii="Book Antiqua" w:eastAsia="宋体" w:hAnsi="Book Antiqua" w:cs="宋体"/>
          <w:lang w:val="en-US" w:eastAsia="zh-CN"/>
        </w:rPr>
        <w:t xml:space="preserve"> L, </w:t>
      </w:r>
      <w:proofErr w:type="spellStart"/>
      <w:r w:rsidRPr="003D573D">
        <w:rPr>
          <w:rFonts w:ascii="Book Antiqua" w:eastAsia="宋体" w:hAnsi="Book Antiqua" w:cs="宋体"/>
          <w:lang w:val="en-US" w:eastAsia="zh-CN"/>
        </w:rPr>
        <w:t>Lafage</w:t>
      </w:r>
      <w:proofErr w:type="spellEnd"/>
      <w:r w:rsidRPr="003D573D">
        <w:rPr>
          <w:rFonts w:ascii="Book Antiqua" w:eastAsia="宋体" w:hAnsi="Book Antiqua" w:cs="宋体"/>
          <w:lang w:val="en-US" w:eastAsia="zh-CN"/>
        </w:rPr>
        <w:t xml:space="preserve">-Proust MH. Parathyroid hormone 1-84 targets bone vascular structure and perfusion in mice: impacts of its administration regimen and of </w:t>
      </w:r>
      <w:proofErr w:type="spellStart"/>
      <w:r w:rsidRPr="003D573D">
        <w:rPr>
          <w:rFonts w:ascii="Book Antiqua" w:eastAsia="宋体" w:hAnsi="Book Antiqua" w:cs="宋体"/>
          <w:lang w:val="en-US" w:eastAsia="zh-CN"/>
        </w:rPr>
        <w:t>ovariectomy</w:t>
      </w:r>
      <w:proofErr w:type="spellEnd"/>
      <w:r w:rsidRPr="003D573D">
        <w:rPr>
          <w:rFonts w:ascii="Book Antiqua" w:eastAsia="宋体" w:hAnsi="Book Antiqua" w:cs="宋体"/>
          <w:lang w:val="en-US" w:eastAsia="zh-CN"/>
        </w:rPr>
        <w:t xml:space="preserve">. </w:t>
      </w:r>
      <w:r w:rsidRPr="003D573D">
        <w:rPr>
          <w:rFonts w:ascii="Book Antiqua" w:eastAsia="宋体" w:hAnsi="Book Antiqua" w:cs="宋体"/>
          <w:i/>
          <w:iCs/>
          <w:lang w:val="en-US" w:eastAsia="zh-CN"/>
        </w:rPr>
        <w:t>J Bone Miner Res</w:t>
      </w:r>
      <w:r w:rsidRPr="003D573D">
        <w:rPr>
          <w:rFonts w:ascii="Book Antiqua" w:eastAsia="宋体" w:hAnsi="Book Antiqua" w:cs="宋体"/>
          <w:lang w:val="en-US" w:eastAsia="zh-CN"/>
        </w:rPr>
        <w:t xml:space="preserve"> 2014; </w:t>
      </w:r>
      <w:r w:rsidRPr="003D573D">
        <w:rPr>
          <w:rFonts w:ascii="Book Antiqua" w:eastAsia="宋体" w:hAnsi="Book Antiqua" w:cs="宋体"/>
          <w:b/>
          <w:bCs/>
          <w:lang w:val="en-US" w:eastAsia="zh-CN"/>
        </w:rPr>
        <w:t>29</w:t>
      </w:r>
      <w:r w:rsidRPr="003D573D">
        <w:rPr>
          <w:rFonts w:ascii="Book Antiqua" w:eastAsia="宋体" w:hAnsi="Book Antiqua" w:cs="宋体"/>
          <w:lang w:val="en-US" w:eastAsia="zh-CN"/>
        </w:rPr>
        <w:t>: 1608-1618 [PMID: 24</w:t>
      </w:r>
      <w:r w:rsidR="006F563B">
        <w:rPr>
          <w:rFonts w:ascii="Book Antiqua" w:eastAsia="宋体" w:hAnsi="Book Antiqua" w:cs="宋体"/>
          <w:lang w:val="en-US" w:eastAsia="zh-CN"/>
        </w:rPr>
        <w:t>496950 DOI: 10.1002/jbmr.2191]</w:t>
      </w:r>
    </w:p>
    <w:p w14:paraId="00CEBB72" w14:textId="686F2DE7"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19 </w:t>
      </w:r>
      <w:proofErr w:type="spellStart"/>
      <w:r w:rsidRPr="003D573D">
        <w:rPr>
          <w:rFonts w:ascii="Book Antiqua" w:eastAsia="宋体" w:hAnsi="Book Antiqua" w:cs="宋体"/>
          <w:b/>
          <w:bCs/>
          <w:lang w:val="en-US" w:eastAsia="zh-CN"/>
        </w:rPr>
        <w:t>Aspenberg</w:t>
      </w:r>
      <w:proofErr w:type="spellEnd"/>
      <w:r w:rsidRPr="003D573D">
        <w:rPr>
          <w:rFonts w:ascii="Book Antiqua" w:eastAsia="宋体" w:hAnsi="Book Antiqua" w:cs="宋体"/>
          <w:b/>
          <w:bCs/>
          <w:lang w:val="en-US" w:eastAsia="zh-CN"/>
        </w:rPr>
        <w:t xml:space="preserve"> P</w:t>
      </w:r>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Genant</w:t>
      </w:r>
      <w:proofErr w:type="spellEnd"/>
      <w:r w:rsidRPr="003D573D">
        <w:rPr>
          <w:rFonts w:ascii="Book Antiqua" w:eastAsia="宋体" w:hAnsi="Book Antiqua" w:cs="宋体"/>
          <w:lang w:val="en-US" w:eastAsia="zh-CN"/>
        </w:rPr>
        <w:t xml:space="preserve"> HK, Johansson T, Nino AJ, See K, </w:t>
      </w:r>
      <w:proofErr w:type="spellStart"/>
      <w:r w:rsidRPr="003D573D">
        <w:rPr>
          <w:rFonts w:ascii="Book Antiqua" w:eastAsia="宋体" w:hAnsi="Book Antiqua" w:cs="宋体"/>
          <w:lang w:val="en-US" w:eastAsia="zh-CN"/>
        </w:rPr>
        <w:t>Krohn</w:t>
      </w:r>
      <w:proofErr w:type="spellEnd"/>
      <w:r w:rsidRPr="003D573D">
        <w:rPr>
          <w:rFonts w:ascii="Book Antiqua" w:eastAsia="宋体" w:hAnsi="Book Antiqua" w:cs="宋体"/>
          <w:lang w:val="en-US" w:eastAsia="zh-CN"/>
        </w:rPr>
        <w:t xml:space="preserve"> K, </w:t>
      </w:r>
      <w:proofErr w:type="spellStart"/>
      <w:r w:rsidRPr="003D573D">
        <w:rPr>
          <w:rFonts w:ascii="Book Antiqua" w:eastAsia="宋体" w:hAnsi="Book Antiqua" w:cs="宋体"/>
          <w:lang w:val="en-US" w:eastAsia="zh-CN"/>
        </w:rPr>
        <w:t>García</w:t>
      </w:r>
      <w:proofErr w:type="spellEnd"/>
      <w:r w:rsidRPr="003D573D">
        <w:rPr>
          <w:rFonts w:ascii="Book Antiqua" w:eastAsia="宋体" w:hAnsi="Book Antiqua" w:cs="宋体"/>
          <w:lang w:val="en-US" w:eastAsia="zh-CN"/>
        </w:rPr>
        <w:t xml:space="preserve">-Hernández PA, </w:t>
      </w:r>
      <w:proofErr w:type="spellStart"/>
      <w:r w:rsidRPr="003D573D">
        <w:rPr>
          <w:rFonts w:ascii="Book Antiqua" w:eastAsia="宋体" w:hAnsi="Book Antiqua" w:cs="宋体"/>
          <w:lang w:val="en-US" w:eastAsia="zh-CN"/>
        </w:rPr>
        <w:t>Recknor</w:t>
      </w:r>
      <w:proofErr w:type="spellEnd"/>
      <w:r w:rsidRPr="003D573D">
        <w:rPr>
          <w:rFonts w:ascii="Book Antiqua" w:eastAsia="宋体" w:hAnsi="Book Antiqua" w:cs="宋体"/>
          <w:lang w:val="en-US" w:eastAsia="zh-CN"/>
        </w:rPr>
        <w:t xml:space="preserve"> CP, </w:t>
      </w:r>
      <w:proofErr w:type="spellStart"/>
      <w:r w:rsidRPr="003D573D">
        <w:rPr>
          <w:rFonts w:ascii="Book Antiqua" w:eastAsia="宋体" w:hAnsi="Book Antiqua" w:cs="宋体"/>
          <w:lang w:val="en-US" w:eastAsia="zh-CN"/>
        </w:rPr>
        <w:t>Einhorn</w:t>
      </w:r>
      <w:proofErr w:type="spellEnd"/>
      <w:r w:rsidRPr="003D573D">
        <w:rPr>
          <w:rFonts w:ascii="Book Antiqua" w:eastAsia="宋体" w:hAnsi="Book Antiqua" w:cs="宋体"/>
          <w:lang w:val="en-US" w:eastAsia="zh-CN"/>
        </w:rPr>
        <w:t xml:space="preserve"> TA, </w:t>
      </w:r>
      <w:proofErr w:type="spellStart"/>
      <w:r w:rsidRPr="003D573D">
        <w:rPr>
          <w:rFonts w:ascii="Book Antiqua" w:eastAsia="宋体" w:hAnsi="Book Antiqua" w:cs="宋体"/>
          <w:lang w:val="en-US" w:eastAsia="zh-CN"/>
        </w:rPr>
        <w:t>Dalsky</w:t>
      </w:r>
      <w:proofErr w:type="spellEnd"/>
      <w:r w:rsidRPr="003D573D">
        <w:rPr>
          <w:rFonts w:ascii="Book Antiqua" w:eastAsia="宋体" w:hAnsi="Book Antiqua" w:cs="宋体"/>
          <w:lang w:val="en-US" w:eastAsia="zh-CN"/>
        </w:rPr>
        <w:t xml:space="preserve"> GP, </w:t>
      </w:r>
      <w:proofErr w:type="spellStart"/>
      <w:r w:rsidRPr="003D573D">
        <w:rPr>
          <w:rFonts w:ascii="Book Antiqua" w:eastAsia="宋体" w:hAnsi="Book Antiqua" w:cs="宋体"/>
          <w:lang w:val="en-US" w:eastAsia="zh-CN"/>
        </w:rPr>
        <w:t>Mitlak</w:t>
      </w:r>
      <w:proofErr w:type="spellEnd"/>
      <w:r w:rsidRPr="003D573D">
        <w:rPr>
          <w:rFonts w:ascii="Book Antiqua" w:eastAsia="宋体" w:hAnsi="Book Antiqua" w:cs="宋体"/>
          <w:lang w:val="en-US" w:eastAsia="zh-CN"/>
        </w:rPr>
        <w:t xml:space="preserve"> BH, </w:t>
      </w:r>
      <w:proofErr w:type="spellStart"/>
      <w:r w:rsidRPr="003D573D">
        <w:rPr>
          <w:rFonts w:ascii="Book Antiqua" w:eastAsia="宋体" w:hAnsi="Book Antiqua" w:cs="宋体"/>
          <w:lang w:val="en-US" w:eastAsia="zh-CN"/>
        </w:rPr>
        <w:t>Fierlinger</w:t>
      </w:r>
      <w:proofErr w:type="spellEnd"/>
      <w:r w:rsidRPr="003D573D">
        <w:rPr>
          <w:rFonts w:ascii="Book Antiqua" w:eastAsia="宋体" w:hAnsi="Book Antiqua" w:cs="宋体"/>
          <w:lang w:val="en-US" w:eastAsia="zh-CN"/>
        </w:rPr>
        <w:t xml:space="preserve"> A, </w:t>
      </w:r>
      <w:proofErr w:type="spellStart"/>
      <w:r w:rsidRPr="003D573D">
        <w:rPr>
          <w:rFonts w:ascii="Book Antiqua" w:eastAsia="宋体" w:hAnsi="Book Antiqua" w:cs="宋体"/>
          <w:lang w:val="en-US" w:eastAsia="zh-CN"/>
        </w:rPr>
        <w:t>Lakshmanan</w:t>
      </w:r>
      <w:proofErr w:type="spellEnd"/>
      <w:r w:rsidRPr="003D573D">
        <w:rPr>
          <w:rFonts w:ascii="Book Antiqua" w:eastAsia="宋体" w:hAnsi="Book Antiqua" w:cs="宋体"/>
          <w:lang w:val="en-US" w:eastAsia="zh-CN"/>
        </w:rPr>
        <w:t xml:space="preserve"> MC. </w:t>
      </w:r>
      <w:proofErr w:type="spellStart"/>
      <w:r w:rsidRPr="003D573D">
        <w:rPr>
          <w:rFonts w:ascii="Book Antiqua" w:eastAsia="宋体" w:hAnsi="Book Antiqua" w:cs="宋体"/>
          <w:lang w:val="en-US" w:eastAsia="zh-CN"/>
        </w:rPr>
        <w:t>Teriparatide</w:t>
      </w:r>
      <w:proofErr w:type="spellEnd"/>
      <w:r w:rsidRPr="003D573D">
        <w:rPr>
          <w:rFonts w:ascii="Book Antiqua" w:eastAsia="宋体" w:hAnsi="Book Antiqua" w:cs="宋体"/>
          <w:lang w:val="en-US" w:eastAsia="zh-CN"/>
        </w:rPr>
        <w:t xml:space="preserve"> for acceleration of fracture repair in humans: a prospective, randomized, double-blind study of 102 postmenopausal women with distal radial fractures. </w:t>
      </w:r>
      <w:r w:rsidRPr="003D573D">
        <w:rPr>
          <w:rFonts w:ascii="Book Antiqua" w:eastAsia="宋体" w:hAnsi="Book Antiqua" w:cs="宋体"/>
          <w:i/>
          <w:iCs/>
          <w:lang w:val="en-US" w:eastAsia="zh-CN"/>
        </w:rPr>
        <w:t>J Bone Miner Res</w:t>
      </w:r>
      <w:r w:rsidRPr="003D573D">
        <w:rPr>
          <w:rFonts w:ascii="Book Antiqua" w:eastAsia="宋体" w:hAnsi="Book Antiqua" w:cs="宋体"/>
          <w:lang w:val="en-US" w:eastAsia="zh-CN"/>
        </w:rPr>
        <w:t xml:space="preserve"> 2010; </w:t>
      </w:r>
      <w:r w:rsidRPr="003D573D">
        <w:rPr>
          <w:rFonts w:ascii="Book Antiqua" w:eastAsia="宋体" w:hAnsi="Book Antiqua" w:cs="宋体"/>
          <w:b/>
          <w:bCs/>
          <w:lang w:val="en-US" w:eastAsia="zh-CN"/>
        </w:rPr>
        <w:t>25</w:t>
      </w:r>
      <w:r w:rsidRPr="003D573D">
        <w:rPr>
          <w:rFonts w:ascii="Book Antiqua" w:eastAsia="宋体" w:hAnsi="Book Antiqua" w:cs="宋体"/>
          <w:lang w:val="en-US" w:eastAsia="zh-CN"/>
        </w:rPr>
        <w:t>: 404-414 [PMID: 1959</w:t>
      </w:r>
      <w:r w:rsidR="006F563B">
        <w:rPr>
          <w:rFonts w:ascii="Book Antiqua" w:eastAsia="宋体" w:hAnsi="Book Antiqua" w:cs="宋体"/>
          <w:lang w:val="en-US" w:eastAsia="zh-CN"/>
        </w:rPr>
        <w:t>4305 DOI: 10.1359/jbmr.090731]</w:t>
      </w:r>
    </w:p>
    <w:p w14:paraId="15F9BE56" w14:textId="2E0B6380" w:rsidR="003D573D" w:rsidRPr="003D573D" w:rsidRDefault="003D573D" w:rsidP="003D573D">
      <w:pPr>
        <w:spacing w:line="360" w:lineRule="auto"/>
        <w:jc w:val="both"/>
        <w:rPr>
          <w:rFonts w:ascii="Book Antiqua" w:eastAsia="宋体" w:hAnsi="Book Antiqua" w:cs="宋体"/>
          <w:lang w:val="en-US" w:eastAsia="zh-CN"/>
        </w:rPr>
      </w:pPr>
      <w:r w:rsidRPr="003D573D">
        <w:rPr>
          <w:rFonts w:ascii="Book Antiqua" w:eastAsia="宋体" w:hAnsi="Book Antiqua" w:cs="宋体"/>
          <w:lang w:val="en-US" w:eastAsia="zh-CN"/>
        </w:rPr>
        <w:t xml:space="preserve">20 </w:t>
      </w:r>
      <w:proofErr w:type="spellStart"/>
      <w:r w:rsidRPr="003D573D">
        <w:rPr>
          <w:rFonts w:ascii="Book Antiqua" w:eastAsia="宋体" w:hAnsi="Book Antiqua" w:cs="宋体"/>
          <w:b/>
          <w:bCs/>
          <w:lang w:val="en-US" w:eastAsia="zh-CN"/>
        </w:rPr>
        <w:t>Peichl</w:t>
      </w:r>
      <w:proofErr w:type="spellEnd"/>
      <w:r w:rsidRPr="003D573D">
        <w:rPr>
          <w:rFonts w:ascii="Book Antiqua" w:eastAsia="宋体" w:hAnsi="Book Antiqua" w:cs="宋体"/>
          <w:b/>
          <w:bCs/>
          <w:lang w:val="en-US" w:eastAsia="zh-CN"/>
        </w:rPr>
        <w:t xml:space="preserve"> P</w:t>
      </w:r>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Holzer</w:t>
      </w:r>
      <w:proofErr w:type="spellEnd"/>
      <w:r w:rsidRPr="003D573D">
        <w:rPr>
          <w:rFonts w:ascii="Book Antiqua" w:eastAsia="宋体" w:hAnsi="Book Antiqua" w:cs="宋体"/>
          <w:lang w:val="en-US" w:eastAsia="zh-CN"/>
        </w:rPr>
        <w:t xml:space="preserve"> LA, Maier R, </w:t>
      </w:r>
      <w:proofErr w:type="spellStart"/>
      <w:r w:rsidRPr="003D573D">
        <w:rPr>
          <w:rFonts w:ascii="Book Antiqua" w:eastAsia="宋体" w:hAnsi="Book Antiqua" w:cs="宋体"/>
          <w:lang w:val="en-US" w:eastAsia="zh-CN"/>
        </w:rPr>
        <w:t>Holzer</w:t>
      </w:r>
      <w:proofErr w:type="spellEnd"/>
      <w:r w:rsidRPr="003D573D">
        <w:rPr>
          <w:rFonts w:ascii="Book Antiqua" w:eastAsia="宋体" w:hAnsi="Book Antiqua" w:cs="宋体"/>
          <w:lang w:val="en-US" w:eastAsia="zh-CN"/>
        </w:rPr>
        <w:t xml:space="preserve"> G. Parathyroid hormone 1-84 accelerates fracture-healing in pubic bones of elderly osteoporotic women. </w:t>
      </w:r>
      <w:r w:rsidRPr="003D573D">
        <w:rPr>
          <w:rFonts w:ascii="Book Antiqua" w:eastAsia="宋体" w:hAnsi="Book Antiqua" w:cs="宋体"/>
          <w:i/>
          <w:iCs/>
          <w:lang w:val="en-US" w:eastAsia="zh-CN"/>
        </w:rPr>
        <w:t xml:space="preserve">J Bone Joint </w:t>
      </w:r>
      <w:proofErr w:type="spellStart"/>
      <w:r w:rsidRPr="003D573D">
        <w:rPr>
          <w:rFonts w:ascii="Book Antiqua" w:eastAsia="宋体" w:hAnsi="Book Antiqua" w:cs="宋体"/>
          <w:i/>
          <w:iCs/>
          <w:lang w:val="en-US" w:eastAsia="zh-CN"/>
        </w:rPr>
        <w:t>Surg</w:t>
      </w:r>
      <w:proofErr w:type="spellEnd"/>
      <w:r w:rsidRPr="003D573D">
        <w:rPr>
          <w:rFonts w:ascii="Book Antiqua" w:eastAsia="宋体" w:hAnsi="Book Antiqua" w:cs="宋体"/>
          <w:i/>
          <w:iCs/>
          <w:lang w:val="en-US" w:eastAsia="zh-CN"/>
        </w:rPr>
        <w:t xml:space="preserve"> Am</w:t>
      </w:r>
      <w:r w:rsidRPr="003D573D">
        <w:rPr>
          <w:rFonts w:ascii="Book Antiqua" w:eastAsia="宋体" w:hAnsi="Book Antiqua" w:cs="宋体"/>
          <w:lang w:val="en-US" w:eastAsia="zh-CN"/>
        </w:rPr>
        <w:t xml:space="preserve"> 2011; </w:t>
      </w:r>
      <w:r w:rsidRPr="003D573D">
        <w:rPr>
          <w:rFonts w:ascii="Book Antiqua" w:eastAsia="宋体" w:hAnsi="Book Antiqua" w:cs="宋体"/>
          <w:b/>
          <w:bCs/>
          <w:lang w:val="en-US" w:eastAsia="zh-CN"/>
        </w:rPr>
        <w:t>93</w:t>
      </w:r>
      <w:r w:rsidRPr="003D573D">
        <w:rPr>
          <w:rFonts w:ascii="Book Antiqua" w:eastAsia="宋体" w:hAnsi="Book Antiqua" w:cs="宋体"/>
          <w:lang w:val="en-US" w:eastAsia="zh-CN"/>
        </w:rPr>
        <w:t>: 1583-1587 [PMID: 21915</w:t>
      </w:r>
      <w:r w:rsidR="006F563B">
        <w:rPr>
          <w:rFonts w:ascii="Book Antiqua" w:eastAsia="宋体" w:hAnsi="Book Antiqua" w:cs="宋体"/>
          <w:lang w:val="en-US" w:eastAsia="zh-CN"/>
        </w:rPr>
        <w:t>572 DOI: 10.2106/JBJS.J.01379]</w:t>
      </w:r>
    </w:p>
    <w:p w14:paraId="2907AC61" w14:textId="2969C48F" w:rsidR="003D573D" w:rsidRPr="003D573D" w:rsidRDefault="003D573D" w:rsidP="003D573D">
      <w:pPr>
        <w:spacing w:line="360" w:lineRule="auto"/>
        <w:jc w:val="both"/>
        <w:rPr>
          <w:rFonts w:ascii="Book Antiqua" w:eastAsia="宋体" w:hAnsi="Book Antiqua" w:cs="宋体"/>
          <w:lang w:val="en-US" w:eastAsia="zh-CN"/>
        </w:rPr>
      </w:pPr>
      <w:proofErr w:type="gramStart"/>
      <w:r w:rsidRPr="003D573D">
        <w:rPr>
          <w:rFonts w:ascii="Book Antiqua" w:eastAsia="宋体" w:hAnsi="Book Antiqua" w:cs="宋体"/>
          <w:lang w:val="en-US" w:eastAsia="zh-CN"/>
        </w:rPr>
        <w:lastRenderedPageBreak/>
        <w:t xml:space="preserve">21 </w:t>
      </w:r>
      <w:proofErr w:type="spellStart"/>
      <w:r w:rsidRPr="003D573D">
        <w:rPr>
          <w:rFonts w:ascii="Book Antiqua" w:eastAsia="宋体" w:hAnsi="Book Antiqua" w:cs="宋体"/>
          <w:b/>
          <w:bCs/>
          <w:lang w:val="en-US" w:eastAsia="zh-CN"/>
        </w:rPr>
        <w:t>Bukata</w:t>
      </w:r>
      <w:proofErr w:type="spellEnd"/>
      <w:r w:rsidRPr="003D573D">
        <w:rPr>
          <w:rFonts w:ascii="Book Antiqua" w:eastAsia="宋体" w:hAnsi="Book Antiqua" w:cs="宋体"/>
          <w:b/>
          <w:bCs/>
          <w:lang w:val="en-US" w:eastAsia="zh-CN"/>
        </w:rPr>
        <w:t xml:space="preserve"> SV</w:t>
      </w:r>
      <w:r w:rsidRPr="003D573D">
        <w:rPr>
          <w:rFonts w:ascii="Book Antiqua" w:eastAsia="宋体" w:hAnsi="Book Antiqua" w:cs="宋体"/>
          <w:lang w:val="en-US" w:eastAsia="zh-CN"/>
        </w:rPr>
        <w:t>, Puzas JE.</w:t>
      </w:r>
      <w:proofErr w:type="gramEnd"/>
      <w:r w:rsidRPr="003D573D">
        <w:rPr>
          <w:rFonts w:ascii="Book Antiqua" w:eastAsia="宋体" w:hAnsi="Book Antiqua" w:cs="宋体"/>
          <w:lang w:val="en-US" w:eastAsia="zh-CN"/>
        </w:rPr>
        <w:t xml:space="preserve"> Orthopedic uses of </w:t>
      </w:r>
      <w:proofErr w:type="spellStart"/>
      <w:r w:rsidRPr="003D573D">
        <w:rPr>
          <w:rFonts w:ascii="Book Antiqua" w:eastAsia="宋体" w:hAnsi="Book Antiqua" w:cs="宋体"/>
          <w:lang w:val="en-US" w:eastAsia="zh-CN"/>
        </w:rPr>
        <w:t>teriparatide</w:t>
      </w:r>
      <w:proofErr w:type="spellEnd"/>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i/>
          <w:iCs/>
          <w:lang w:val="en-US" w:eastAsia="zh-CN"/>
        </w:rPr>
        <w:t>Curr</w:t>
      </w:r>
      <w:proofErr w:type="spellEnd"/>
      <w:r w:rsidRPr="003D573D">
        <w:rPr>
          <w:rFonts w:ascii="Book Antiqua" w:eastAsia="宋体" w:hAnsi="Book Antiqua" w:cs="宋体"/>
          <w:i/>
          <w:iCs/>
          <w:lang w:val="en-US" w:eastAsia="zh-CN"/>
        </w:rPr>
        <w:t xml:space="preserve"> </w:t>
      </w:r>
      <w:proofErr w:type="spellStart"/>
      <w:r w:rsidRPr="003D573D">
        <w:rPr>
          <w:rFonts w:ascii="Book Antiqua" w:eastAsia="宋体" w:hAnsi="Book Antiqua" w:cs="宋体"/>
          <w:i/>
          <w:iCs/>
          <w:lang w:val="en-US" w:eastAsia="zh-CN"/>
        </w:rPr>
        <w:t>Osteoporos</w:t>
      </w:r>
      <w:proofErr w:type="spellEnd"/>
      <w:r w:rsidRPr="003D573D">
        <w:rPr>
          <w:rFonts w:ascii="Book Antiqua" w:eastAsia="宋体" w:hAnsi="Book Antiqua" w:cs="宋体"/>
          <w:i/>
          <w:iCs/>
          <w:lang w:val="en-US" w:eastAsia="zh-CN"/>
        </w:rPr>
        <w:t xml:space="preserve"> Rep</w:t>
      </w:r>
      <w:r w:rsidRPr="003D573D">
        <w:rPr>
          <w:rFonts w:ascii="Book Antiqua" w:eastAsia="宋体" w:hAnsi="Book Antiqua" w:cs="宋体"/>
          <w:lang w:val="en-US" w:eastAsia="zh-CN"/>
        </w:rPr>
        <w:t xml:space="preserve"> 2010; </w:t>
      </w:r>
      <w:r w:rsidRPr="003D573D">
        <w:rPr>
          <w:rFonts w:ascii="Book Antiqua" w:eastAsia="宋体" w:hAnsi="Book Antiqua" w:cs="宋体"/>
          <w:b/>
          <w:bCs/>
          <w:lang w:val="en-US" w:eastAsia="zh-CN"/>
        </w:rPr>
        <w:t>8</w:t>
      </w:r>
      <w:r w:rsidRPr="003D573D">
        <w:rPr>
          <w:rFonts w:ascii="Book Antiqua" w:eastAsia="宋体" w:hAnsi="Book Antiqua" w:cs="宋体"/>
          <w:lang w:val="en-US" w:eastAsia="zh-CN"/>
        </w:rPr>
        <w:t>: 28-33 [PMID: 20425088 D</w:t>
      </w:r>
      <w:r w:rsidR="006F563B">
        <w:rPr>
          <w:rFonts w:ascii="Book Antiqua" w:eastAsia="宋体" w:hAnsi="Book Antiqua" w:cs="宋体"/>
          <w:lang w:val="en-US" w:eastAsia="zh-CN"/>
        </w:rPr>
        <w:t>OI: 10.1007/s11914-010-0006-3]</w:t>
      </w:r>
    </w:p>
    <w:p w14:paraId="266CE0FD" w14:textId="349E27EE" w:rsidR="003D573D" w:rsidRPr="003D573D" w:rsidRDefault="003D573D" w:rsidP="003D573D">
      <w:pPr>
        <w:spacing w:line="360" w:lineRule="auto"/>
        <w:jc w:val="both"/>
        <w:rPr>
          <w:rFonts w:ascii="Book Antiqua" w:eastAsia="宋体" w:hAnsi="Book Antiqua" w:cs="宋体"/>
          <w:lang w:val="en-US" w:eastAsia="zh-CN"/>
        </w:rPr>
      </w:pPr>
      <w:proofErr w:type="gramStart"/>
      <w:r w:rsidRPr="003D573D">
        <w:rPr>
          <w:rFonts w:ascii="Book Antiqua" w:eastAsia="宋体" w:hAnsi="Book Antiqua" w:cs="宋体"/>
          <w:lang w:val="en-US" w:eastAsia="zh-CN"/>
        </w:rPr>
        <w:t xml:space="preserve">22 </w:t>
      </w:r>
      <w:proofErr w:type="spellStart"/>
      <w:r w:rsidRPr="003D573D">
        <w:rPr>
          <w:rFonts w:ascii="Book Antiqua" w:eastAsia="宋体" w:hAnsi="Book Antiqua" w:cs="宋体"/>
          <w:b/>
          <w:bCs/>
          <w:lang w:val="en-US" w:eastAsia="zh-CN"/>
        </w:rPr>
        <w:t>Rubery</w:t>
      </w:r>
      <w:proofErr w:type="spellEnd"/>
      <w:r w:rsidRPr="003D573D">
        <w:rPr>
          <w:rFonts w:ascii="Book Antiqua" w:eastAsia="宋体" w:hAnsi="Book Antiqua" w:cs="宋体"/>
          <w:b/>
          <w:bCs/>
          <w:lang w:val="en-US" w:eastAsia="zh-CN"/>
        </w:rPr>
        <w:t xml:space="preserve"> PT</w:t>
      </w:r>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Bukata</w:t>
      </w:r>
      <w:proofErr w:type="spellEnd"/>
      <w:r w:rsidRPr="003D573D">
        <w:rPr>
          <w:rFonts w:ascii="Book Antiqua" w:eastAsia="宋体" w:hAnsi="Book Antiqua" w:cs="宋体"/>
          <w:lang w:val="en-US" w:eastAsia="zh-CN"/>
        </w:rPr>
        <w:t xml:space="preserve"> SV.</w:t>
      </w:r>
      <w:proofErr w:type="gramEnd"/>
      <w:r w:rsidRPr="003D573D">
        <w:rPr>
          <w:rFonts w:ascii="Book Antiqua" w:eastAsia="宋体" w:hAnsi="Book Antiqua" w:cs="宋体"/>
          <w:lang w:val="en-US" w:eastAsia="zh-CN"/>
        </w:rPr>
        <w:t xml:space="preserve"> </w:t>
      </w:r>
      <w:proofErr w:type="spellStart"/>
      <w:r w:rsidRPr="003D573D">
        <w:rPr>
          <w:rFonts w:ascii="Book Antiqua" w:eastAsia="宋体" w:hAnsi="Book Antiqua" w:cs="宋体"/>
          <w:lang w:val="en-US" w:eastAsia="zh-CN"/>
        </w:rPr>
        <w:t>Teriparatide</w:t>
      </w:r>
      <w:proofErr w:type="spellEnd"/>
      <w:r w:rsidRPr="003D573D">
        <w:rPr>
          <w:rFonts w:ascii="Book Antiqua" w:eastAsia="宋体" w:hAnsi="Book Antiqua" w:cs="宋体"/>
          <w:lang w:val="en-US" w:eastAsia="zh-CN"/>
        </w:rPr>
        <w:t xml:space="preserve"> may accelerate healing in delayed unions of type III odontoid fractures: a report of 3 cases. </w:t>
      </w:r>
      <w:r w:rsidRPr="003D573D">
        <w:rPr>
          <w:rFonts w:ascii="Book Antiqua" w:eastAsia="宋体" w:hAnsi="Book Antiqua" w:cs="宋体"/>
          <w:i/>
          <w:iCs/>
          <w:lang w:val="en-US" w:eastAsia="zh-CN"/>
        </w:rPr>
        <w:t xml:space="preserve">J Spinal </w:t>
      </w:r>
      <w:proofErr w:type="spellStart"/>
      <w:r w:rsidRPr="003D573D">
        <w:rPr>
          <w:rFonts w:ascii="Book Antiqua" w:eastAsia="宋体" w:hAnsi="Book Antiqua" w:cs="宋体"/>
          <w:i/>
          <w:iCs/>
          <w:lang w:val="en-US" w:eastAsia="zh-CN"/>
        </w:rPr>
        <w:t>Disord</w:t>
      </w:r>
      <w:proofErr w:type="spellEnd"/>
      <w:r w:rsidRPr="003D573D">
        <w:rPr>
          <w:rFonts w:ascii="Book Antiqua" w:eastAsia="宋体" w:hAnsi="Book Antiqua" w:cs="宋体"/>
          <w:i/>
          <w:iCs/>
          <w:lang w:val="en-US" w:eastAsia="zh-CN"/>
        </w:rPr>
        <w:t xml:space="preserve"> Tech</w:t>
      </w:r>
      <w:r w:rsidRPr="003D573D">
        <w:rPr>
          <w:rFonts w:ascii="Book Antiqua" w:eastAsia="宋体" w:hAnsi="Book Antiqua" w:cs="宋体"/>
          <w:lang w:val="en-US" w:eastAsia="zh-CN"/>
        </w:rPr>
        <w:t xml:space="preserve"> 2010; </w:t>
      </w:r>
      <w:r w:rsidRPr="003D573D">
        <w:rPr>
          <w:rFonts w:ascii="Book Antiqua" w:eastAsia="宋体" w:hAnsi="Book Antiqua" w:cs="宋体"/>
          <w:b/>
          <w:bCs/>
          <w:lang w:val="en-US" w:eastAsia="zh-CN"/>
        </w:rPr>
        <w:t>23</w:t>
      </w:r>
      <w:r w:rsidRPr="003D573D">
        <w:rPr>
          <w:rFonts w:ascii="Book Antiqua" w:eastAsia="宋体" w:hAnsi="Book Antiqua" w:cs="宋体"/>
          <w:lang w:val="en-US" w:eastAsia="zh-CN"/>
        </w:rPr>
        <w:t>: 151-155 [PMID: 20051918 DOI:</w:t>
      </w:r>
      <w:r w:rsidR="006F563B">
        <w:rPr>
          <w:rFonts w:ascii="Book Antiqua" w:eastAsia="宋体" w:hAnsi="Book Antiqua" w:cs="宋体"/>
          <w:lang w:val="en-US" w:eastAsia="zh-CN"/>
        </w:rPr>
        <w:t xml:space="preserve"> 10.1097/BSD.0b013e31819a8b7a]</w:t>
      </w:r>
    </w:p>
    <w:p w14:paraId="27C58D64" w14:textId="77777777" w:rsidR="004F7B46" w:rsidRPr="003D573D" w:rsidRDefault="004F7B46" w:rsidP="003D573D">
      <w:pPr>
        <w:pStyle w:val="ListParagraph"/>
        <w:spacing w:line="360" w:lineRule="auto"/>
        <w:ind w:left="0"/>
        <w:jc w:val="both"/>
        <w:rPr>
          <w:rFonts w:ascii="Book Antiqua" w:hAnsi="Book Antiqua"/>
          <w:lang w:val="en-US"/>
        </w:rPr>
      </w:pPr>
    </w:p>
    <w:p w14:paraId="60CE038D" w14:textId="1A01C5F9" w:rsidR="004F7B46" w:rsidRPr="006F563B" w:rsidRDefault="00872F35" w:rsidP="006F563B">
      <w:pPr>
        <w:pStyle w:val="ListParagraph"/>
        <w:spacing w:line="360" w:lineRule="auto"/>
        <w:ind w:left="0"/>
        <w:jc w:val="right"/>
        <w:rPr>
          <w:rFonts w:ascii="Book Antiqua" w:hAnsi="Book Antiqua"/>
          <w:lang w:val="en-US"/>
        </w:rPr>
      </w:pPr>
      <w:r w:rsidRPr="006F563B">
        <w:rPr>
          <w:rFonts w:ascii="Book Antiqua" w:hAnsi="Book Antiqua"/>
          <w:b/>
        </w:rPr>
        <w:t xml:space="preserve">P-Reviewer: </w:t>
      </w:r>
      <w:r w:rsidRPr="006F563B">
        <w:rPr>
          <w:rFonts w:ascii="Book Antiqua" w:hAnsi="Book Antiqua"/>
          <w:color w:val="000000"/>
        </w:rPr>
        <w:t>Elgafy</w:t>
      </w:r>
      <w:r w:rsidRPr="006F563B">
        <w:rPr>
          <w:rFonts w:ascii="Book Antiqua" w:eastAsia="宋体" w:hAnsi="Book Antiqua"/>
          <w:color w:val="000000"/>
          <w:lang w:eastAsia="zh-CN"/>
        </w:rPr>
        <w:t xml:space="preserve"> H, </w:t>
      </w:r>
      <w:r w:rsidRPr="006F563B">
        <w:rPr>
          <w:rFonts w:ascii="Book Antiqua" w:hAnsi="Book Antiqua"/>
          <w:color w:val="000000"/>
        </w:rPr>
        <w:t>Gonzalez-Reimers</w:t>
      </w:r>
      <w:r w:rsidRPr="006F563B">
        <w:rPr>
          <w:rFonts w:ascii="Book Antiqua" w:eastAsia="宋体" w:hAnsi="Book Antiqua"/>
          <w:color w:val="000000"/>
          <w:lang w:eastAsia="zh-CN"/>
        </w:rPr>
        <w:t xml:space="preserve"> E, </w:t>
      </w:r>
      <w:r w:rsidRPr="006F563B">
        <w:rPr>
          <w:rFonts w:ascii="Book Antiqua" w:hAnsi="Book Antiqua"/>
          <w:color w:val="000000"/>
        </w:rPr>
        <w:t>Ma</w:t>
      </w:r>
      <w:r w:rsidRPr="006F563B">
        <w:rPr>
          <w:rFonts w:ascii="Book Antiqua" w:eastAsia="宋体" w:hAnsi="Book Antiqua"/>
          <w:color w:val="000000"/>
          <w:lang w:eastAsia="zh-CN"/>
        </w:rPr>
        <w:t xml:space="preserve"> DY </w:t>
      </w:r>
      <w:r w:rsidRPr="006F563B">
        <w:rPr>
          <w:rFonts w:ascii="Book Antiqua" w:hAnsi="Book Antiqua"/>
          <w:b/>
        </w:rPr>
        <w:t xml:space="preserve">S-Editor: </w:t>
      </w:r>
      <w:r w:rsidRPr="006F563B">
        <w:rPr>
          <w:rFonts w:ascii="Book Antiqua" w:hAnsi="Book Antiqua"/>
        </w:rPr>
        <w:t>Ji FF</w:t>
      </w:r>
      <w:r w:rsidRPr="006F563B">
        <w:rPr>
          <w:rFonts w:ascii="Book Antiqua" w:hAnsi="Book Antiqua"/>
          <w:b/>
        </w:rPr>
        <w:t xml:space="preserve"> L-Editor: E-Editor:</w:t>
      </w:r>
    </w:p>
    <w:p w14:paraId="03A16E43" w14:textId="383387BC" w:rsidR="00716F0B" w:rsidRPr="003D573D" w:rsidRDefault="00716F0B" w:rsidP="003D573D">
      <w:pPr>
        <w:spacing w:line="360" w:lineRule="auto"/>
        <w:jc w:val="both"/>
        <w:rPr>
          <w:rFonts w:ascii="Book Antiqua" w:hAnsi="Book Antiqua" w:cs="Arial"/>
          <w:b/>
          <w:lang w:val="en-US"/>
        </w:rPr>
      </w:pPr>
      <w:r w:rsidRPr="003D573D">
        <w:rPr>
          <w:rFonts w:ascii="Book Antiqua" w:hAnsi="Book Antiqua" w:cs="Arial"/>
          <w:b/>
          <w:lang w:val="en-US"/>
        </w:rPr>
        <w:br w:type="page"/>
      </w:r>
    </w:p>
    <w:p w14:paraId="2BEAFC75" w14:textId="2B1ADC4A" w:rsidR="00E26568" w:rsidRPr="002314D7" w:rsidRDefault="00E20EA6" w:rsidP="002314D7">
      <w:pPr>
        <w:spacing w:line="360" w:lineRule="auto"/>
        <w:jc w:val="both"/>
        <w:rPr>
          <w:rFonts w:ascii="Book Antiqua" w:hAnsi="Book Antiqua" w:cs="Arial"/>
          <w:b/>
          <w:lang w:val="en-US"/>
        </w:rPr>
      </w:pPr>
      <w:r>
        <w:rPr>
          <w:rFonts w:ascii="Book Antiqua" w:hAnsi="Book Antiqua" w:cs="Arial"/>
          <w:b/>
          <w:noProof/>
          <w:lang w:val="en-US" w:eastAsia="en-US"/>
        </w:rPr>
        <w:lastRenderedPageBreak/>
        <w:drawing>
          <wp:inline distT="0" distB="0" distL="0" distR="0" wp14:anchorId="71EBC9A1" wp14:editId="22297283">
            <wp:extent cx="2612390" cy="2612390"/>
            <wp:effectExtent l="0" t="0" r="0" b="0"/>
            <wp:docPr id="1" name="图片 1" descr="E:\jifangfang\送修稿\2016-05-17\26258\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05-17\26258\Figur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2390" cy="2612390"/>
                    </a:xfrm>
                    <a:prstGeom prst="rect">
                      <a:avLst/>
                    </a:prstGeom>
                    <a:noFill/>
                    <a:ln>
                      <a:noFill/>
                    </a:ln>
                  </pic:spPr>
                </pic:pic>
              </a:graphicData>
            </a:graphic>
          </wp:inline>
        </w:drawing>
      </w:r>
    </w:p>
    <w:p w14:paraId="6D9D1D25" w14:textId="576C1B1D" w:rsidR="00E26568" w:rsidRPr="00716F0B" w:rsidRDefault="00B216F2" w:rsidP="002314D7">
      <w:pPr>
        <w:spacing w:line="360" w:lineRule="auto"/>
        <w:jc w:val="both"/>
        <w:rPr>
          <w:rFonts w:ascii="Book Antiqua" w:hAnsi="Book Antiqua" w:cs="Arial"/>
          <w:b/>
          <w:lang w:val="en-US"/>
        </w:rPr>
      </w:pPr>
      <w:r w:rsidRPr="00716F0B">
        <w:rPr>
          <w:rFonts w:ascii="Book Antiqua" w:hAnsi="Book Antiqua" w:cs="Arial"/>
          <w:b/>
          <w:lang w:val="en-US"/>
        </w:rPr>
        <w:t>Figure 1</w:t>
      </w:r>
      <w:r w:rsidRPr="00716F0B">
        <w:rPr>
          <w:rFonts w:ascii="Book Antiqua" w:hAnsi="Book Antiqua"/>
          <w:b/>
          <w:lang w:val="en-US"/>
        </w:rPr>
        <w:t xml:space="preserve"> </w:t>
      </w:r>
      <w:r w:rsidR="000D757B" w:rsidRPr="00716F0B">
        <w:rPr>
          <w:rFonts w:ascii="Book Antiqua" w:hAnsi="Book Antiqua" w:cs="Arial"/>
          <w:b/>
          <w:lang w:val="en-US"/>
        </w:rPr>
        <w:t>Computed tomography</w:t>
      </w:r>
      <w:r w:rsidRPr="00716F0B">
        <w:rPr>
          <w:rFonts w:ascii="Book Antiqua" w:hAnsi="Book Antiqua" w:cs="Arial"/>
          <w:b/>
          <w:lang w:val="en-US"/>
        </w:rPr>
        <w:t xml:space="preserve">-scan </w:t>
      </w:r>
      <w:r w:rsidR="000D31CB" w:rsidRPr="00716F0B">
        <w:rPr>
          <w:rFonts w:ascii="Book Antiqua" w:hAnsi="Book Antiqua" w:cs="Arial"/>
          <w:b/>
          <w:lang w:val="en-US"/>
        </w:rPr>
        <w:t xml:space="preserve">at admission to the hospital </w:t>
      </w:r>
      <w:r w:rsidRPr="00716F0B">
        <w:rPr>
          <w:rFonts w:ascii="Book Antiqua" w:hAnsi="Book Antiqua" w:cs="Arial"/>
          <w:b/>
          <w:lang w:val="en-US"/>
        </w:rPr>
        <w:t xml:space="preserve">showing a transverse fracture line above </w:t>
      </w:r>
      <w:r w:rsidR="000D31CB" w:rsidRPr="00716F0B">
        <w:rPr>
          <w:rFonts w:ascii="Book Antiqua" w:hAnsi="Book Antiqua" w:cs="Arial"/>
          <w:b/>
          <w:lang w:val="en-US"/>
        </w:rPr>
        <w:t>C2 vertebral body and below transverse ligament of the odontoid process (t</w:t>
      </w:r>
      <w:r w:rsidRPr="00716F0B">
        <w:rPr>
          <w:rFonts w:ascii="Book Antiqua" w:hAnsi="Book Antiqua" w:cs="Arial"/>
          <w:b/>
          <w:lang w:val="en-US"/>
        </w:rPr>
        <w:t>ype II</w:t>
      </w:r>
      <w:r w:rsidR="000D31CB" w:rsidRPr="00716F0B">
        <w:rPr>
          <w:rFonts w:ascii="Book Antiqua" w:hAnsi="Book Antiqua" w:cs="Arial"/>
          <w:b/>
          <w:lang w:val="en-US"/>
        </w:rPr>
        <w:t xml:space="preserve"> fracture).</w:t>
      </w:r>
    </w:p>
    <w:p w14:paraId="01E63F92" w14:textId="4ED86F94" w:rsidR="00E20EA6" w:rsidRDefault="00E20EA6">
      <w:pPr>
        <w:spacing w:after="200" w:line="276" w:lineRule="auto"/>
        <w:rPr>
          <w:rFonts w:ascii="Book Antiqua" w:hAnsi="Book Antiqua" w:cs="Arial"/>
          <w:b/>
          <w:lang w:val="en-US"/>
        </w:rPr>
      </w:pPr>
      <w:r>
        <w:rPr>
          <w:rFonts w:ascii="Book Antiqua" w:hAnsi="Book Antiqua" w:cs="Arial"/>
          <w:b/>
          <w:lang w:val="en-US"/>
        </w:rPr>
        <w:br w:type="page"/>
      </w:r>
    </w:p>
    <w:p w14:paraId="603D6E02" w14:textId="659627D0" w:rsidR="00B216F2" w:rsidRPr="002314D7" w:rsidRDefault="00E20EA6" w:rsidP="002314D7">
      <w:pPr>
        <w:spacing w:line="360" w:lineRule="auto"/>
        <w:jc w:val="both"/>
        <w:rPr>
          <w:rFonts w:ascii="Book Antiqua" w:hAnsi="Book Antiqua" w:cs="Arial"/>
          <w:b/>
          <w:lang w:val="en-US"/>
        </w:rPr>
      </w:pPr>
      <w:r>
        <w:rPr>
          <w:rFonts w:ascii="Book Antiqua" w:hAnsi="Book Antiqua" w:cs="Arial"/>
          <w:b/>
          <w:noProof/>
          <w:lang w:val="en-US" w:eastAsia="en-US"/>
        </w:rPr>
        <w:lastRenderedPageBreak/>
        <w:drawing>
          <wp:inline distT="0" distB="0" distL="0" distR="0" wp14:anchorId="3F7988D0" wp14:editId="4A6A283A">
            <wp:extent cx="2713355" cy="2493645"/>
            <wp:effectExtent l="0" t="0" r="0" b="1905"/>
            <wp:docPr id="2" name="图片 2" descr="E:\jifangfang\送修稿\2016-05-17\26258\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6-05-17\26258\Figur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3355" cy="2493645"/>
                    </a:xfrm>
                    <a:prstGeom prst="rect">
                      <a:avLst/>
                    </a:prstGeom>
                    <a:noFill/>
                    <a:ln>
                      <a:noFill/>
                    </a:ln>
                  </pic:spPr>
                </pic:pic>
              </a:graphicData>
            </a:graphic>
          </wp:inline>
        </w:drawing>
      </w:r>
    </w:p>
    <w:p w14:paraId="7921684D" w14:textId="68723BD8" w:rsidR="00E26568" w:rsidRPr="002314D7" w:rsidRDefault="00B216F2" w:rsidP="002314D7">
      <w:pPr>
        <w:spacing w:line="360" w:lineRule="auto"/>
        <w:jc w:val="both"/>
        <w:rPr>
          <w:rFonts w:ascii="Book Antiqua" w:hAnsi="Book Antiqua" w:cs="Arial"/>
          <w:lang w:val="en-US"/>
        </w:rPr>
      </w:pPr>
      <w:r w:rsidRPr="00716F0B">
        <w:rPr>
          <w:rFonts w:ascii="Book Antiqua" w:hAnsi="Book Antiqua" w:cs="Arial"/>
          <w:b/>
          <w:lang w:val="en-US"/>
        </w:rPr>
        <w:t>Figure</w:t>
      </w:r>
      <w:r w:rsidR="00767AC5" w:rsidRPr="00716F0B">
        <w:rPr>
          <w:rFonts w:ascii="Book Antiqua" w:hAnsi="Book Antiqua" w:cs="Arial"/>
          <w:b/>
          <w:lang w:val="en-US"/>
        </w:rPr>
        <w:t xml:space="preserve"> 2</w:t>
      </w:r>
      <w:r w:rsidRPr="00716F0B">
        <w:rPr>
          <w:rFonts w:ascii="Book Antiqua" w:hAnsi="Book Antiqua"/>
          <w:b/>
          <w:lang w:val="en-US"/>
        </w:rPr>
        <w:t xml:space="preserve"> </w:t>
      </w:r>
      <w:r w:rsidR="00E62A18" w:rsidRPr="00716F0B">
        <w:rPr>
          <w:rFonts w:ascii="Book Antiqua" w:hAnsi="Book Antiqua" w:cs="Arial"/>
          <w:b/>
          <w:lang w:val="en-US"/>
        </w:rPr>
        <w:t xml:space="preserve">Interval </w:t>
      </w:r>
      <w:r w:rsidR="000D757B" w:rsidRPr="00716F0B">
        <w:rPr>
          <w:rFonts w:ascii="Book Antiqua" w:hAnsi="Book Antiqua" w:cs="Arial"/>
          <w:b/>
          <w:lang w:val="en-US"/>
        </w:rPr>
        <w:t>computed tomography</w:t>
      </w:r>
      <w:r w:rsidR="00E62A18" w:rsidRPr="00716F0B">
        <w:rPr>
          <w:rFonts w:ascii="Book Antiqua" w:hAnsi="Book Antiqua" w:cs="Arial"/>
          <w:b/>
          <w:lang w:val="en-US"/>
        </w:rPr>
        <w:t>-scan 6</w:t>
      </w:r>
      <w:r w:rsidR="000D31CB" w:rsidRPr="00716F0B">
        <w:rPr>
          <w:rFonts w:ascii="Book Antiqua" w:hAnsi="Book Antiqua" w:cs="Arial"/>
          <w:b/>
          <w:lang w:val="en-US"/>
        </w:rPr>
        <w:t xml:space="preserve"> </w:t>
      </w:r>
      <w:proofErr w:type="spellStart"/>
      <w:r w:rsidR="000D31CB" w:rsidRPr="00716F0B">
        <w:rPr>
          <w:rFonts w:ascii="Book Antiqua" w:hAnsi="Book Antiqua" w:cs="Arial"/>
          <w:b/>
          <w:lang w:val="en-US"/>
        </w:rPr>
        <w:t>mo</w:t>
      </w:r>
      <w:proofErr w:type="spellEnd"/>
      <w:r w:rsidR="000D31CB" w:rsidRPr="00716F0B">
        <w:rPr>
          <w:rFonts w:ascii="Book Antiqua" w:hAnsi="Book Antiqua" w:cs="Arial"/>
          <w:b/>
          <w:lang w:val="en-US"/>
        </w:rPr>
        <w:t xml:space="preserve"> after the index injury.</w:t>
      </w:r>
      <w:r w:rsidR="000D31CB" w:rsidRPr="002314D7">
        <w:rPr>
          <w:rFonts w:ascii="Book Antiqua" w:hAnsi="Book Antiqua" w:cs="Arial"/>
          <w:lang w:val="en-US"/>
        </w:rPr>
        <w:t xml:space="preserve"> No healing is demonstrated, sclerotic bone margins are demonstrated at the fracture fragments.</w:t>
      </w:r>
    </w:p>
    <w:p w14:paraId="70EE9050" w14:textId="4C82423C" w:rsidR="00E20EA6" w:rsidRDefault="00E20EA6">
      <w:pPr>
        <w:spacing w:after="200" w:line="276" w:lineRule="auto"/>
        <w:rPr>
          <w:rFonts w:ascii="Book Antiqua" w:hAnsi="Book Antiqua"/>
          <w:b/>
          <w:lang w:val="en-US"/>
        </w:rPr>
      </w:pPr>
      <w:r>
        <w:rPr>
          <w:rFonts w:ascii="Book Antiqua" w:hAnsi="Book Antiqua"/>
          <w:b/>
          <w:lang w:val="en-US"/>
        </w:rPr>
        <w:br w:type="page"/>
      </w:r>
    </w:p>
    <w:p w14:paraId="3C33D250" w14:textId="1C7820D3" w:rsidR="00E26568" w:rsidRPr="002314D7" w:rsidRDefault="00E20EA6" w:rsidP="002314D7">
      <w:pPr>
        <w:pStyle w:val="ListParagraph"/>
        <w:spacing w:line="360" w:lineRule="auto"/>
        <w:ind w:left="0"/>
        <w:jc w:val="both"/>
        <w:rPr>
          <w:rFonts w:ascii="Book Antiqua" w:hAnsi="Book Antiqua"/>
          <w:b/>
          <w:lang w:val="en-US"/>
        </w:rPr>
      </w:pPr>
      <w:r>
        <w:rPr>
          <w:rFonts w:ascii="Book Antiqua" w:hAnsi="Book Antiqua"/>
          <w:b/>
          <w:noProof/>
          <w:lang w:val="en-US" w:eastAsia="en-US"/>
        </w:rPr>
        <w:lastRenderedPageBreak/>
        <w:drawing>
          <wp:inline distT="0" distB="0" distL="0" distR="0" wp14:anchorId="29829C18" wp14:editId="21DFA98C">
            <wp:extent cx="2618740" cy="2612390"/>
            <wp:effectExtent l="0" t="0" r="0" b="0"/>
            <wp:docPr id="3" name="图片 3" descr="E:\jifangfang\送修稿\2016-05-17\26258\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6-05-17\26258\Figure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8740" cy="2612390"/>
                    </a:xfrm>
                    <a:prstGeom prst="rect">
                      <a:avLst/>
                    </a:prstGeom>
                    <a:noFill/>
                    <a:ln>
                      <a:noFill/>
                    </a:ln>
                  </pic:spPr>
                </pic:pic>
              </a:graphicData>
            </a:graphic>
          </wp:inline>
        </w:drawing>
      </w:r>
    </w:p>
    <w:p w14:paraId="0B2331FF" w14:textId="016EAE48" w:rsidR="00B216F2" w:rsidRPr="00716F0B" w:rsidRDefault="00767AC5" w:rsidP="002314D7">
      <w:pPr>
        <w:pStyle w:val="ListParagraph"/>
        <w:spacing w:line="360" w:lineRule="auto"/>
        <w:ind w:left="0"/>
        <w:jc w:val="both"/>
        <w:rPr>
          <w:rFonts w:ascii="Book Antiqua" w:hAnsi="Book Antiqua"/>
          <w:b/>
          <w:lang w:val="en-US"/>
        </w:rPr>
      </w:pPr>
      <w:r w:rsidRPr="00716F0B">
        <w:rPr>
          <w:rFonts w:ascii="Book Antiqua" w:hAnsi="Book Antiqua"/>
          <w:b/>
          <w:lang w:val="en-US"/>
        </w:rPr>
        <w:t>Figure 3</w:t>
      </w:r>
      <w:r w:rsidR="00B216F2" w:rsidRPr="00716F0B">
        <w:rPr>
          <w:rFonts w:ascii="Book Antiqua" w:hAnsi="Book Antiqua"/>
          <w:b/>
          <w:lang w:val="en-US"/>
        </w:rPr>
        <w:t xml:space="preserve"> </w:t>
      </w:r>
      <w:r w:rsidR="000D757B" w:rsidRPr="00716F0B">
        <w:rPr>
          <w:rFonts w:ascii="Book Antiqua" w:hAnsi="Book Antiqua" w:cs="Arial"/>
          <w:b/>
          <w:lang w:val="en-US"/>
        </w:rPr>
        <w:t>Computed tomography</w:t>
      </w:r>
      <w:r w:rsidR="00B216F2" w:rsidRPr="00716F0B">
        <w:rPr>
          <w:rFonts w:ascii="Book Antiqua" w:hAnsi="Book Antiqua"/>
          <w:b/>
          <w:lang w:val="en-US"/>
        </w:rPr>
        <w:t>-sc</w:t>
      </w:r>
      <w:r w:rsidR="00E62A18" w:rsidRPr="00716F0B">
        <w:rPr>
          <w:rFonts w:ascii="Book Antiqua" w:hAnsi="Book Antiqua"/>
          <w:b/>
          <w:lang w:val="en-US"/>
        </w:rPr>
        <w:t>an performed at the end of 3</w:t>
      </w:r>
      <w:r w:rsidR="00B216F2" w:rsidRPr="00716F0B">
        <w:rPr>
          <w:rFonts w:ascii="Book Antiqua" w:hAnsi="Book Antiqua"/>
          <w:b/>
          <w:lang w:val="en-US"/>
        </w:rPr>
        <w:t xml:space="preserve"> </w:t>
      </w:r>
      <w:proofErr w:type="spellStart"/>
      <w:r w:rsidR="00B216F2" w:rsidRPr="00716F0B">
        <w:rPr>
          <w:rFonts w:ascii="Book Antiqua" w:hAnsi="Book Antiqua"/>
          <w:b/>
          <w:lang w:val="en-US"/>
        </w:rPr>
        <w:t>mo</w:t>
      </w:r>
      <w:proofErr w:type="spellEnd"/>
      <w:r w:rsidR="00B216F2" w:rsidRPr="00716F0B">
        <w:rPr>
          <w:rFonts w:ascii="Book Antiqua" w:hAnsi="Book Antiqua"/>
          <w:b/>
          <w:lang w:val="en-US"/>
        </w:rPr>
        <w:t xml:space="preserve"> </w:t>
      </w:r>
      <w:r w:rsidR="000D31CB" w:rsidRPr="00716F0B">
        <w:rPr>
          <w:rFonts w:ascii="Book Antiqua" w:hAnsi="Book Antiqua"/>
          <w:b/>
          <w:lang w:val="en-US"/>
        </w:rPr>
        <w:t xml:space="preserve">of </w:t>
      </w:r>
      <w:r w:rsidR="00B216F2" w:rsidRPr="00716F0B">
        <w:rPr>
          <w:rFonts w:ascii="Book Antiqua" w:hAnsi="Book Antiqua"/>
          <w:b/>
          <w:lang w:val="en-US"/>
        </w:rPr>
        <w:t xml:space="preserve">anabolic therapy </w:t>
      </w:r>
      <w:r w:rsidR="000D31CB" w:rsidRPr="00716F0B">
        <w:rPr>
          <w:rFonts w:ascii="Book Antiqua" w:hAnsi="Book Antiqua"/>
          <w:b/>
          <w:lang w:val="en-US"/>
        </w:rPr>
        <w:t xml:space="preserve">with </w:t>
      </w:r>
      <w:proofErr w:type="spellStart"/>
      <w:r w:rsidR="000D31CB" w:rsidRPr="00716F0B">
        <w:rPr>
          <w:rFonts w:ascii="Book Antiqua" w:hAnsi="Book Antiqua"/>
          <w:b/>
          <w:lang w:val="en-US"/>
        </w:rPr>
        <w:t>Teriparatide</w:t>
      </w:r>
      <w:proofErr w:type="spellEnd"/>
      <w:r w:rsidR="000D31CB" w:rsidRPr="00716F0B">
        <w:rPr>
          <w:rFonts w:ascii="Book Antiqua" w:hAnsi="Book Antiqua"/>
          <w:b/>
          <w:lang w:val="en-US"/>
        </w:rPr>
        <w:t xml:space="preserve"> </w:t>
      </w:r>
      <w:r w:rsidR="00B216F2" w:rsidRPr="00716F0B">
        <w:rPr>
          <w:rFonts w:ascii="Book Antiqua" w:hAnsi="Book Antiqua"/>
          <w:b/>
          <w:lang w:val="en-US"/>
        </w:rPr>
        <w:t xml:space="preserve">confirming </w:t>
      </w:r>
      <w:r w:rsidR="000D31CB" w:rsidRPr="00716F0B">
        <w:rPr>
          <w:rFonts w:ascii="Book Antiqua" w:hAnsi="Book Antiqua"/>
          <w:b/>
          <w:lang w:val="en-US"/>
        </w:rPr>
        <w:t xml:space="preserve">a complete fusion </w:t>
      </w:r>
      <w:r w:rsidR="00B216F2" w:rsidRPr="00716F0B">
        <w:rPr>
          <w:rFonts w:ascii="Book Antiqua" w:hAnsi="Book Antiqua"/>
          <w:b/>
          <w:lang w:val="en-US"/>
        </w:rPr>
        <w:t>of the fracture</w:t>
      </w:r>
      <w:r w:rsidR="000D31CB" w:rsidRPr="00716F0B">
        <w:rPr>
          <w:rFonts w:ascii="Book Antiqua" w:hAnsi="Book Antiqua"/>
          <w:b/>
          <w:lang w:val="en-US"/>
        </w:rPr>
        <w:t xml:space="preserve"> with acceptable alignment</w:t>
      </w:r>
      <w:r w:rsidR="00B216F2" w:rsidRPr="00716F0B">
        <w:rPr>
          <w:rFonts w:ascii="Book Antiqua" w:hAnsi="Book Antiqua"/>
          <w:b/>
          <w:lang w:val="en-US"/>
        </w:rPr>
        <w:t>.</w:t>
      </w:r>
    </w:p>
    <w:p w14:paraId="72D40ABE" w14:textId="77777777" w:rsidR="00B02153" w:rsidRPr="002314D7" w:rsidRDefault="00B02153" w:rsidP="002314D7">
      <w:pPr>
        <w:spacing w:line="360" w:lineRule="auto"/>
        <w:jc w:val="both"/>
        <w:rPr>
          <w:rFonts w:ascii="Book Antiqua" w:hAnsi="Book Antiqua"/>
          <w:b/>
          <w:lang w:val="en-US"/>
        </w:rPr>
      </w:pPr>
    </w:p>
    <w:p w14:paraId="4BAD1801" w14:textId="77777777" w:rsidR="00E26568" w:rsidRPr="002314D7" w:rsidRDefault="00E26568" w:rsidP="002314D7">
      <w:pPr>
        <w:tabs>
          <w:tab w:val="left" w:pos="2517"/>
        </w:tabs>
        <w:spacing w:line="360" w:lineRule="auto"/>
        <w:jc w:val="both"/>
        <w:rPr>
          <w:rFonts w:ascii="Book Antiqua" w:hAnsi="Book Antiqua"/>
          <w:lang w:val="en-US"/>
        </w:rPr>
      </w:pPr>
    </w:p>
    <w:sectPr w:rsidR="00E26568" w:rsidRPr="002314D7" w:rsidSect="00C726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28E46" w14:textId="77777777" w:rsidR="004D1A6B" w:rsidRDefault="004D1A6B" w:rsidP="00E26568">
      <w:r>
        <w:separator/>
      </w:r>
    </w:p>
  </w:endnote>
  <w:endnote w:type="continuationSeparator" w:id="0">
    <w:p w14:paraId="57285557" w14:textId="77777777" w:rsidR="004D1A6B" w:rsidRDefault="004D1A6B" w:rsidP="00E2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090676"/>
      <w:docPartObj>
        <w:docPartGallery w:val="Page Numbers (Bottom of Page)"/>
        <w:docPartUnique/>
      </w:docPartObj>
    </w:sdtPr>
    <w:sdtEndPr/>
    <w:sdtContent>
      <w:p w14:paraId="55A52A77" w14:textId="28607FD6" w:rsidR="00DC0F52" w:rsidRDefault="00D56842">
        <w:pPr>
          <w:pStyle w:val="Footer"/>
          <w:jc w:val="center"/>
        </w:pPr>
        <w:r>
          <w:fldChar w:fldCharType="begin"/>
        </w:r>
        <w:r w:rsidR="00DC0F52">
          <w:instrText>PAGE   \* MERGEFORMAT</w:instrText>
        </w:r>
        <w:r>
          <w:fldChar w:fldCharType="separate"/>
        </w:r>
        <w:r w:rsidR="00F060C6">
          <w:rPr>
            <w:noProof/>
          </w:rPr>
          <w:t>16</w:t>
        </w:r>
        <w:r>
          <w:fldChar w:fldCharType="end"/>
        </w:r>
      </w:p>
    </w:sdtContent>
  </w:sdt>
  <w:p w14:paraId="3C5AEF1F" w14:textId="77777777" w:rsidR="00DC0F52" w:rsidRDefault="00DC0F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62A51" w14:textId="77777777" w:rsidR="004D1A6B" w:rsidRDefault="004D1A6B" w:rsidP="00E26568">
      <w:r>
        <w:separator/>
      </w:r>
    </w:p>
  </w:footnote>
  <w:footnote w:type="continuationSeparator" w:id="0">
    <w:p w14:paraId="6FA7EB94" w14:textId="77777777" w:rsidR="004D1A6B" w:rsidRDefault="004D1A6B" w:rsidP="00E265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72446"/>
    <w:multiLevelType w:val="hybridMultilevel"/>
    <w:tmpl w:val="914A57A4"/>
    <w:lvl w:ilvl="0" w:tplc="2E583A7E">
      <w:start w:val="1"/>
      <w:numFmt w:val="decimal"/>
      <w:lvlText w:val="%1."/>
      <w:lvlJc w:val="left"/>
      <w:pPr>
        <w:tabs>
          <w:tab w:val="num" w:pos="720"/>
        </w:tabs>
        <w:ind w:left="720" w:hanging="360"/>
      </w:pPr>
      <w:rPr>
        <w:rFonts w:ascii="Times New Roman" w:hAnsi="Times New Roman" w:cs="Times New Roman"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28A0C17"/>
    <w:multiLevelType w:val="hybridMultilevel"/>
    <w:tmpl w:val="C584FB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A3E7FBE"/>
    <w:multiLevelType w:val="hybridMultilevel"/>
    <w:tmpl w:val="914A57A4"/>
    <w:lvl w:ilvl="0" w:tplc="2E583A7E">
      <w:start w:val="1"/>
      <w:numFmt w:val="decimal"/>
      <w:lvlText w:val="%1."/>
      <w:lvlJc w:val="left"/>
      <w:pPr>
        <w:tabs>
          <w:tab w:val="num" w:pos="720"/>
        </w:tabs>
        <w:ind w:left="720" w:hanging="360"/>
      </w:pPr>
      <w:rPr>
        <w:rFonts w:ascii="Times New Roman" w:hAnsi="Times New Roman" w:cs="Times New Roman"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F17595B"/>
    <w:multiLevelType w:val="hybridMultilevel"/>
    <w:tmpl w:val="6A38793A"/>
    <w:lvl w:ilvl="0" w:tplc="2E583A7E">
      <w:start w:val="1"/>
      <w:numFmt w:val="decimal"/>
      <w:lvlText w:val="%1."/>
      <w:lvlJc w:val="left"/>
      <w:pPr>
        <w:tabs>
          <w:tab w:val="num" w:pos="720"/>
        </w:tabs>
        <w:ind w:left="720" w:hanging="360"/>
      </w:pPr>
      <w:rPr>
        <w:rFonts w:ascii="Times New Roman" w:hAnsi="Times New Roman" w:cs="Times New Roman"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7F"/>
    <w:rsid w:val="00004FA1"/>
    <w:rsid w:val="00005B1B"/>
    <w:rsid w:val="00007630"/>
    <w:rsid w:val="00014E1E"/>
    <w:rsid w:val="00017634"/>
    <w:rsid w:val="000203AB"/>
    <w:rsid w:val="000269E7"/>
    <w:rsid w:val="00030EAB"/>
    <w:rsid w:val="0003315B"/>
    <w:rsid w:val="0003526A"/>
    <w:rsid w:val="000435AA"/>
    <w:rsid w:val="00060D43"/>
    <w:rsid w:val="00063C6B"/>
    <w:rsid w:val="00072D16"/>
    <w:rsid w:val="00082D24"/>
    <w:rsid w:val="00083241"/>
    <w:rsid w:val="0009091C"/>
    <w:rsid w:val="00092CCA"/>
    <w:rsid w:val="000A57A5"/>
    <w:rsid w:val="000A7497"/>
    <w:rsid w:val="000B5BD4"/>
    <w:rsid w:val="000B791A"/>
    <w:rsid w:val="000C10AE"/>
    <w:rsid w:val="000C5D34"/>
    <w:rsid w:val="000C6CFF"/>
    <w:rsid w:val="000D31CB"/>
    <w:rsid w:val="000D5620"/>
    <w:rsid w:val="000D757B"/>
    <w:rsid w:val="000E02A6"/>
    <w:rsid w:val="000E0BF4"/>
    <w:rsid w:val="000F301F"/>
    <w:rsid w:val="000F3930"/>
    <w:rsid w:val="000F7EE8"/>
    <w:rsid w:val="00100E69"/>
    <w:rsid w:val="00101A8C"/>
    <w:rsid w:val="0010538C"/>
    <w:rsid w:val="00126A4E"/>
    <w:rsid w:val="001308DE"/>
    <w:rsid w:val="001318B9"/>
    <w:rsid w:val="0013218A"/>
    <w:rsid w:val="00144843"/>
    <w:rsid w:val="00146787"/>
    <w:rsid w:val="00147B32"/>
    <w:rsid w:val="00151120"/>
    <w:rsid w:val="001600DF"/>
    <w:rsid w:val="001614FD"/>
    <w:rsid w:val="001622E1"/>
    <w:rsid w:val="00166560"/>
    <w:rsid w:val="00173D38"/>
    <w:rsid w:val="00173EDB"/>
    <w:rsid w:val="00186D5D"/>
    <w:rsid w:val="0019105C"/>
    <w:rsid w:val="00196AAE"/>
    <w:rsid w:val="001A753B"/>
    <w:rsid w:val="001B15DE"/>
    <w:rsid w:val="001B6D59"/>
    <w:rsid w:val="001C2BFD"/>
    <w:rsid w:val="001C6F11"/>
    <w:rsid w:val="001D1402"/>
    <w:rsid w:val="001D1C49"/>
    <w:rsid w:val="001D598C"/>
    <w:rsid w:val="001D7A8B"/>
    <w:rsid w:val="001F3113"/>
    <w:rsid w:val="001F4034"/>
    <w:rsid w:val="001F47F0"/>
    <w:rsid w:val="001F6596"/>
    <w:rsid w:val="001F7A8A"/>
    <w:rsid w:val="00202B03"/>
    <w:rsid w:val="0021442A"/>
    <w:rsid w:val="00214CA6"/>
    <w:rsid w:val="0021652B"/>
    <w:rsid w:val="00222504"/>
    <w:rsid w:val="00222D01"/>
    <w:rsid w:val="00225C8B"/>
    <w:rsid w:val="00226D4A"/>
    <w:rsid w:val="00226F7D"/>
    <w:rsid w:val="00230871"/>
    <w:rsid w:val="002314D7"/>
    <w:rsid w:val="002336BF"/>
    <w:rsid w:val="0023785B"/>
    <w:rsid w:val="00240AA2"/>
    <w:rsid w:val="00247CCA"/>
    <w:rsid w:val="00253931"/>
    <w:rsid w:val="00272028"/>
    <w:rsid w:val="00291437"/>
    <w:rsid w:val="00292E5B"/>
    <w:rsid w:val="00297CFF"/>
    <w:rsid w:val="002A1624"/>
    <w:rsid w:val="002A2F40"/>
    <w:rsid w:val="002B352E"/>
    <w:rsid w:val="002B7BCC"/>
    <w:rsid w:val="002C24C8"/>
    <w:rsid w:val="002D12A3"/>
    <w:rsid w:val="002E178C"/>
    <w:rsid w:val="002E37BA"/>
    <w:rsid w:val="002E615B"/>
    <w:rsid w:val="002F00FC"/>
    <w:rsid w:val="002F0B0A"/>
    <w:rsid w:val="002F3E73"/>
    <w:rsid w:val="003037ED"/>
    <w:rsid w:val="00304B15"/>
    <w:rsid w:val="00324527"/>
    <w:rsid w:val="00324B6A"/>
    <w:rsid w:val="00326AF2"/>
    <w:rsid w:val="003330C1"/>
    <w:rsid w:val="00335C9A"/>
    <w:rsid w:val="003421B4"/>
    <w:rsid w:val="00342572"/>
    <w:rsid w:val="00350A95"/>
    <w:rsid w:val="003522FE"/>
    <w:rsid w:val="00356BE1"/>
    <w:rsid w:val="00357D20"/>
    <w:rsid w:val="00366270"/>
    <w:rsid w:val="003674BB"/>
    <w:rsid w:val="00391D9B"/>
    <w:rsid w:val="00396EA2"/>
    <w:rsid w:val="003A3968"/>
    <w:rsid w:val="003A6F41"/>
    <w:rsid w:val="003B04D0"/>
    <w:rsid w:val="003B5765"/>
    <w:rsid w:val="003D09E2"/>
    <w:rsid w:val="003D573D"/>
    <w:rsid w:val="003E4E6F"/>
    <w:rsid w:val="003E5CC7"/>
    <w:rsid w:val="004022FF"/>
    <w:rsid w:val="00402853"/>
    <w:rsid w:val="004037EA"/>
    <w:rsid w:val="004040F9"/>
    <w:rsid w:val="00410C21"/>
    <w:rsid w:val="00414B27"/>
    <w:rsid w:val="004168F9"/>
    <w:rsid w:val="004169B1"/>
    <w:rsid w:val="00423085"/>
    <w:rsid w:val="00434B1D"/>
    <w:rsid w:val="00453803"/>
    <w:rsid w:val="00455EAE"/>
    <w:rsid w:val="00460BE2"/>
    <w:rsid w:val="00472A5F"/>
    <w:rsid w:val="00474A31"/>
    <w:rsid w:val="004859F8"/>
    <w:rsid w:val="00491117"/>
    <w:rsid w:val="004B02CF"/>
    <w:rsid w:val="004D1A6B"/>
    <w:rsid w:val="004D568E"/>
    <w:rsid w:val="004D6D30"/>
    <w:rsid w:val="004F107A"/>
    <w:rsid w:val="004F438F"/>
    <w:rsid w:val="004F7A98"/>
    <w:rsid w:val="004F7B46"/>
    <w:rsid w:val="005153A5"/>
    <w:rsid w:val="00523B53"/>
    <w:rsid w:val="00527AC9"/>
    <w:rsid w:val="00531749"/>
    <w:rsid w:val="00541D80"/>
    <w:rsid w:val="0054323D"/>
    <w:rsid w:val="0054763B"/>
    <w:rsid w:val="00555643"/>
    <w:rsid w:val="00587C50"/>
    <w:rsid w:val="00596811"/>
    <w:rsid w:val="005A35CE"/>
    <w:rsid w:val="005A7FE3"/>
    <w:rsid w:val="005B44E2"/>
    <w:rsid w:val="005D210D"/>
    <w:rsid w:val="005E4AA3"/>
    <w:rsid w:val="005E786B"/>
    <w:rsid w:val="005E7EE3"/>
    <w:rsid w:val="005F1DF4"/>
    <w:rsid w:val="006129FD"/>
    <w:rsid w:val="006257BA"/>
    <w:rsid w:val="006307BA"/>
    <w:rsid w:val="00633E87"/>
    <w:rsid w:val="0063579E"/>
    <w:rsid w:val="006518FE"/>
    <w:rsid w:val="00661E50"/>
    <w:rsid w:val="0066440C"/>
    <w:rsid w:val="006862AE"/>
    <w:rsid w:val="0069096E"/>
    <w:rsid w:val="00697CB3"/>
    <w:rsid w:val="006A6387"/>
    <w:rsid w:val="006B0F60"/>
    <w:rsid w:val="006B10F1"/>
    <w:rsid w:val="006B5F31"/>
    <w:rsid w:val="006D236F"/>
    <w:rsid w:val="006F008C"/>
    <w:rsid w:val="006F2495"/>
    <w:rsid w:val="006F2998"/>
    <w:rsid w:val="006F563B"/>
    <w:rsid w:val="007051CA"/>
    <w:rsid w:val="00705FFF"/>
    <w:rsid w:val="00716F0B"/>
    <w:rsid w:val="00720CCA"/>
    <w:rsid w:val="007224BF"/>
    <w:rsid w:val="0072705E"/>
    <w:rsid w:val="00735977"/>
    <w:rsid w:val="00743101"/>
    <w:rsid w:val="00743BDF"/>
    <w:rsid w:val="00751C8A"/>
    <w:rsid w:val="0075358F"/>
    <w:rsid w:val="00757AE4"/>
    <w:rsid w:val="0076207F"/>
    <w:rsid w:val="007641E0"/>
    <w:rsid w:val="00767AC5"/>
    <w:rsid w:val="00772099"/>
    <w:rsid w:val="00781530"/>
    <w:rsid w:val="007834BA"/>
    <w:rsid w:val="00791B97"/>
    <w:rsid w:val="007A014B"/>
    <w:rsid w:val="007A0725"/>
    <w:rsid w:val="007A0BB8"/>
    <w:rsid w:val="007A28CC"/>
    <w:rsid w:val="007A3FB3"/>
    <w:rsid w:val="007A5064"/>
    <w:rsid w:val="007B194F"/>
    <w:rsid w:val="007B6D20"/>
    <w:rsid w:val="007C6BA1"/>
    <w:rsid w:val="007C7968"/>
    <w:rsid w:val="007C7982"/>
    <w:rsid w:val="007E1ABA"/>
    <w:rsid w:val="007E1B17"/>
    <w:rsid w:val="007E365A"/>
    <w:rsid w:val="007F2043"/>
    <w:rsid w:val="007F5406"/>
    <w:rsid w:val="008022C0"/>
    <w:rsid w:val="008037D0"/>
    <w:rsid w:val="00813DAA"/>
    <w:rsid w:val="00824C02"/>
    <w:rsid w:val="00832082"/>
    <w:rsid w:val="008414DE"/>
    <w:rsid w:val="008425EC"/>
    <w:rsid w:val="00851DE8"/>
    <w:rsid w:val="00857BB1"/>
    <w:rsid w:val="00857E7D"/>
    <w:rsid w:val="00862EB5"/>
    <w:rsid w:val="00865554"/>
    <w:rsid w:val="0086638C"/>
    <w:rsid w:val="008729D2"/>
    <w:rsid w:val="00872F35"/>
    <w:rsid w:val="008744EB"/>
    <w:rsid w:val="00882F32"/>
    <w:rsid w:val="00883EF4"/>
    <w:rsid w:val="00884056"/>
    <w:rsid w:val="008A6717"/>
    <w:rsid w:val="008B3F04"/>
    <w:rsid w:val="008B40CD"/>
    <w:rsid w:val="008D019D"/>
    <w:rsid w:val="008D542E"/>
    <w:rsid w:val="008D701A"/>
    <w:rsid w:val="008D79A4"/>
    <w:rsid w:val="008E6BF9"/>
    <w:rsid w:val="008E7784"/>
    <w:rsid w:val="008F2182"/>
    <w:rsid w:val="008F7A35"/>
    <w:rsid w:val="00920E27"/>
    <w:rsid w:val="0093014C"/>
    <w:rsid w:val="00933926"/>
    <w:rsid w:val="00934045"/>
    <w:rsid w:val="009352DB"/>
    <w:rsid w:val="00935996"/>
    <w:rsid w:val="00942877"/>
    <w:rsid w:val="00944301"/>
    <w:rsid w:val="00945BD2"/>
    <w:rsid w:val="00950E76"/>
    <w:rsid w:val="00952705"/>
    <w:rsid w:val="0096021D"/>
    <w:rsid w:val="009663C1"/>
    <w:rsid w:val="00971634"/>
    <w:rsid w:val="00984CE0"/>
    <w:rsid w:val="00987DCE"/>
    <w:rsid w:val="009A3512"/>
    <w:rsid w:val="009B23AE"/>
    <w:rsid w:val="009B51E4"/>
    <w:rsid w:val="009B535A"/>
    <w:rsid w:val="009E1CAB"/>
    <w:rsid w:val="009E4A70"/>
    <w:rsid w:val="009E5442"/>
    <w:rsid w:val="00A06F61"/>
    <w:rsid w:val="00A120FB"/>
    <w:rsid w:val="00A23D63"/>
    <w:rsid w:val="00A37046"/>
    <w:rsid w:val="00A544C6"/>
    <w:rsid w:val="00A6178D"/>
    <w:rsid w:val="00A64CFA"/>
    <w:rsid w:val="00A725F7"/>
    <w:rsid w:val="00A74211"/>
    <w:rsid w:val="00A7507B"/>
    <w:rsid w:val="00A84EEB"/>
    <w:rsid w:val="00A85BFF"/>
    <w:rsid w:val="00A87A54"/>
    <w:rsid w:val="00A93C41"/>
    <w:rsid w:val="00A95795"/>
    <w:rsid w:val="00A9728A"/>
    <w:rsid w:val="00AB7700"/>
    <w:rsid w:val="00AD0268"/>
    <w:rsid w:val="00AD48A6"/>
    <w:rsid w:val="00AE10FF"/>
    <w:rsid w:val="00AE7F21"/>
    <w:rsid w:val="00AF7C36"/>
    <w:rsid w:val="00B02153"/>
    <w:rsid w:val="00B216F2"/>
    <w:rsid w:val="00B21A71"/>
    <w:rsid w:val="00B33D60"/>
    <w:rsid w:val="00B44B3C"/>
    <w:rsid w:val="00B612E2"/>
    <w:rsid w:val="00B62E96"/>
    <w:rsid w:val="00B75489"/>
    <w:rsid w:val="00B775B3"/>
    <w:rsid w:val="00B82BCC"/>
    <w:rsid w:val="00B8676A"/>
    <w:rsid w:val="00B9271E"/>
    <w:rsid w:val="00B94624"/>
    <w:rsid w:val="00BA18B6"/>
    <w:rsid w:val="00BA5716"/>
    <w:rsid w:val="00BA6A2B"/>
    <w:rsid w:val="00BA6C94"/>
    <w:rsid w:val="00BA6FF8"/>
    <w:rsid w:val="00BB4508"/>
    <w:rsid w:val="00BB50D7"/>
    <w:rsid w:val="00BB7405"/>
    <w:rsid w:val="00BC0589"/>
    <w:rsid w:val="00BC109D"/>
    <w:rsid w:val="00BD79A0"/>
    <w:rsid w:val="00BF3E56"/>
    <w:rsid w:val="00C0498E"/>
    <w:rsid w:val="00C128F9"/>
    <w:rsid w:val="00C15AD1"/>
    <w:rsid w:val="00C163B1"/>
    <w:rsid w:val="00C201E5"/>
    <w:rsid w:val="00C24396"/>
    <w:rsid w:val="00C374DD"/>
    <w:rsid w:val="00C54046"/>
    <w:rsid w:val="00C55FF1"/>
    <w:rsid w:val="00C72644"/>
    <w:rsid w:val="00C743D5"/>
    <w:rsid w:val="00C7544A"/>
    <w:rsid w:val="00C8012A"/>
    <w:rsid w:val="00C812A4"/>
    <w:rsid w:val="00C839ED"/>
    <w:rsid w:val="00CA1046"/>
    <w:rsid w:val="00CB3BDB"/>
    <w:rsid w:val="00CB57B7"/>
    <w:rsid w:val="00CB6C3E"/>
    <w:rsid w:val="00CD28EA"/>
    <w:rsid w:val="00CD36B7"/>
    <w:rsid w:val="00CE2E96"/>
    <w:rsid w:val="00CF08B1"/>
    <w:rsid w:val="00CF1A92"/>
    <w:rsid w:val="00CF3F97"/>
    <w:rsid w:val="00CF59D0"/>
    <w:rsid w:val="00D0167A"/>
    <w:rsid w:val="00D0362A"/>
    <w:rsid w:val="00D0658A"/>
    <w:rsid w:val="00D07D7F"/>
    <w:rsid w:val="00D13844"/>
    <w:rsid w:val="00D15F04"/>
    <w:rsid w:val="00D225E5"/>
    <w:rsid w:val="00D26D61"/>
    <w:rsid w:val="00D35D0F"/>
    <w:rsid w:val="00D5005E"/>
    <w:rsid w:val="00D56820"/>
    <w:rsid w:val="00D56842"/>
    <w:rsid w:val="00D862AC"/>
    <w:rsid w:val="00DA2DF2"/>
    <w:rsid w:val="00DA6207"/>
    <w:rsid w:val="00DB434A"/>
    <w:rsid w:val="00DB72AA"/>
    <w:rsid w:val="00DC0F52"/>
    <w:rsid w:val="00DC1B11"/>
    <w:rsid w:val="00DF7A58"/>
    <w:rsid w:val="00E10435"/>
    <w:rsid w:val="00E20EA6"/>
    <w:rsid w:val="00E26568"/>
    <w:rsid w:val="00E5559C"/>
    <w:rsid w:val="00E57305"/>
    <w:rsid w:val="00E61155"/>
    <w:rsid w:val="00E62A18"/>
    <w:rsid w:val="00E63218"/>
    <w:rsid w:val="00E7437F"/>
    <w:rsid w:val="00E82DBD"/>
    <w:rsid w:val="00EA4C23"/>
    <w:rsid w:val="00EA6CB7"/>
    <w:rsid w:val="00EC3CCA"/>
    <w:rsid w:val="00ED6B4F"/>
    <w:rsid w:val="00EE5B08"/>
    <w:rsid w:val="00EF1A04"/>
    <w:rsid w:val="00EF5467"/>
    <w:rsid w:val="00F060C6"/>
    <w:rsid w:val="00F068E0"/>
    <w:rsid w:val="00F07C28"/>
    <w:rsid w:val="00F10FE3"/>
    <w:rsid w:val="00F159AA"/>
    <w:rsid w:val="00F23B07"/>
    <w:rsid w:val="00F3139A"/>
    <w:rsid w:val="00F3448F"/>
    <w:rsid w:val="00F35650"/>
    <w:rsid w:val="00F35FB6"/>
    <w:rsid w:val="00F41B8D"/>
    <w:rsid w:val="00F45162"/>
    <w:rsid w:val="00F4654F"/>
    <w:rsid w:val="00F52AAA"/>
    <w:rsid w:val="00F547B9"/>
    <w:rsid w:val="00F54FBC"/>
    <w:rsid w:val="00F55BF4"/>
    <w:rsid w:val="00F61CB1"/>
    <w:rsid w:val="00F634B5"/>
    <w:rsid w:val="00F659D3"/>
    <w:rsid w:val="00F65B03"/>
    <w:rsid w:val="00F67187"/>
    <w:rsid w:val="00F70E60"/>
    <w:rsid w:val="00F7295D"/>
    <w:rsid w:val="00F77DE2"/>
    <w:rsid w:val="00F84E24"/>
    <w:rsid w:val="00F975FE"/>
    <w:rsid w:val="00FA7EC0"/>
    <w:rsid w:val="00FB0DF6"/>
    <w:rsid w:val="00FB200E"/>
    <w:rsid w:val="00FB51DD"/>
    <w:rsid w:val="00FB6959"/>
    <w:rsid w:val="00FC3ADD"/>
    <w:rsid w:val="00FC75B5"/>
    <w:rsid w:val="00FD27F8"/>
    <w:rsid w:val="00FE19C5"/>
    <w:rsid w:val="00FE2F55"/>
    <w:rsid w:val="00FE6E66"/>
    <w:rsid w:val="00FE7463"/>
    <w:rsid w:val="00FF3142"/>
    <w:rsid w:val="00FF44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7B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7F"/>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link w:val="Heading1Char"/>
    <w:uiPriority w:val="9"/>
    <w:qFormat/>
    <w:rsid w:val="00D07D7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7D7F"/>
  </w:style>
  <w:style w:type="character" w:customStyle="1" w:styleId="highlight">
    <w:name w:val="highlight"/>
    <w:basedOn w:val="DefaultParagraphFont"/>
    <w:rsid w:val="00D07D7F"/>
  </w:style>
  <w:style w:type="character" w:customStyle="1" w:styleId="Heading1Char">
    <w:name w:val="Heading 1 Char"/>
    <w:basedOn w:val="DefaultParagraphFont"/>
    <w:link w:val="Heading1"/>
    <w:uiPriority w:val="9"/>
    <w:rsid w:val="00D07D7F"/>
    <w:rPr>
      <w:rFonts w:ascii="Times New Roman" w:eastAsia="Times New Roman" w:hAnsi="Times New Roman" w:cs="Times New Roman"/>
      <w:b/>
      <w:bCs/>
      <w:kern w:val="36"/>
      <w:sz w:val="48"/>
      <w:szCs w:val="48"/>
      <w:lang w:eastAsia="it-IT"/>
    </w:rPr>
  </w:style>
  <w:style w:type="character" w:styleId="Hyperlink">
    <w:name w:val="Hyperlink"/>
    <w:basedOn w:val="DefaultParagraphFont"/>
    <w:rsid w:val="00D07D7F"/>
    <w:rPr>
      <w:color w:val="0000FF"/>
      <w:u w:val="single"/>
    </w:rPr>
  </w:style>
  <w:style w:type="character" w:customStyle="1" w:styleId="ref-journal">
    <w:name w:val="ref-journal"/>
    <w:basedOn w:val="DefaultParagraphFont"/>
    <w:rsid w:val="00D07D7F"/>
  </w:style>
  <w:style w:type="character" w:customStyle="1" w:styleId="ref-vol">
    <w:name w:val="ref-vol"/>
    <w:basedOn w:val="DefaultParagraphFont"/>
    <w:rsid w:val="00D07D7F"/>
  </w:style>
  <w:style w:type="paragraph" w:customStyle="1" w:styleId="pp-first">
    <w:name w:val="p p-first"/>
    <w:basedOn w:val="Normal"/>
    <w:rsid w:val="00D07D7F"/>
    <w:pPr>
      <w:spacing w:before="100" w:beforeAutospacing="1" w:after="100" w:afterAutospacing="1"/>
    </w:pPr>
  </w:style>
  <w:style w:type="character" w:customStyle="1" w:styleId="element-citation">
    <w:name w:val="element-citation"/>
    <w:basedOn w:val="DefaultParagraphFont"/>
    <w:rsid w:val="00D07D7F"/>
  </w:style>
  <w:style w:type="paragraph" w:styleId="ListParagraph">
    <w:name w:val="List Paragraph"/>
    <w:basedOn w:val="Normal"/>
    <w:uiPriority w:val="34"/>
    <w:qFormat/>
    <w:rsid w:val="00851DE8"/>
    <w:pPr>
      <w:ind w:left="720"/>
      <w:contextualSpacing/>
    </w:pPr>
  </w:style>
  <w:style w:type="paragraph" w:styleId="Header">
    <w:name w:val="header"/>
    <w:basedOn w:val="Normal"/>
    <w:link w:val="HeaderChar"/>
    <w:uiPriority w:val="99"/>
    <w:unhideWhenUsed/>
    <w:rsid w:val="00E26568"/>
    <w:pPr>
      <w:tabs>
        <w:tab w:val="center" w:pos="4819"/>
        <w:tab w:val="right" w:pos="9638"/>
      </w:tabs>
    </w:pPr>
  </w:style>
  <w:style w:type="character" w:customStyle="1" w:styleId="HeaderChar">
    <w:name w:val="Header Char"/>
    <w:basedOn w:val="DefaultParagraphFont"/>
    <w:link w:val="Header"/>
    <w:uiPriority w:val="99"/>
    <w:rsid w:val="00E26568"/>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E26568"/>
    <w:pPr>
      <w:tabs>
        <w:tab w:val="center" w:pos="4819"/>
        <w:tab w:val="right" w:pos="9638"/>
      </w:tabs>
    </w:pPr>
  </w:style>
  <w:style w:type="character" w:customStyle="1" w:styleId="FooterChar">
    <w:name w:val="Footer Char"/>
    <w:basedOn w:val="DefaultParagraphFont"/>
    <w:link w:val="Footer"/>
    <w:uiPriority w:val="99"/>
    <w:rsid w:val="00E26568"/>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E26568"/>
    <w:rPr>
      <w:rFonts w:ascii="Tahoma" w:hAnsi="Tahoma" w:cs="Tahoma"/>
      <w:sz w:val="16"/>
      <w:szCs w:val="16"/>
    </w:rPr>
  </w:style>
  <w:style w:type="character" w:customStyle="1" w:styleId="BalloonTextChar">
    <w:name w:val="Balloon Text Char"/>
    <w:basedOn w:val="DefaultParagraphFont"/>
    <w:link w:val="BalloonText"/>
    <w:uiPriority w:val="99"/>
    <w:semiHidden/>
    <w:rsid w:val="00E26568"/>
    <w:rPr>
      <w:rFonts w:ascii="Tahoma" w:eastAsia="Times New Roman" w:hAnsi="Tahoma" w:cs="Tahoma"/>
      <w:sz w:val="16"/>
      <w:szCs w:val="16"/>
      <w:lang w:eastAsia="it-IT"/>
    </w:rPr>
  </w:style>
  <w:style w:type="character" w:styleId="CommentReference">
    <w:name w:val="annotation reference"/>
    <w:basedOn w:val="DefaultParagraphFont"/>
    <w:uiPriority w:val="99"/>
    <w:semiHidden/>
    <w:unhideWhenUsed/>
    <w:rsid w:val="0072705E"/>
    <w:rPr>
      <w:sz w:val="21"/>
      <w:szCs w:val="21"/>
    </w:rPr>
  </w:style>
  <w:style w:type="paragraph" w:styleId="CommentText">
    <w:name w:val="annotation text"/>
    <w:basedOn w:val="Normal"/>
    <w:link w:val="CommentTextChar"/>
    <w:uiPriority w:val="99"/>
    <w:unhideWhenUsed/>
    <w:rsid w:val="0072705E"/>
    <w:pPr>
      <w:spacing w:after="200" w:line="276" w:lineRule="auto"/>
    </w:pPr>
    <w:rPr>
      <w:rFonts w:asciiTheme="minorHAnsi" w:eastAsiaTheme="minorEastAsia" w:hAnsiTheme="minorHAnsi" w:cstheme="minorBidi"/>
      <w:sz w:val="22"/>
      <w:szCs w:val="22"/>
      <w:lang w:val="en-US" w:eastAsia="zh-CN"/>
    </w:rPr>
  </w:style>
  <w:style w:type="character" w:customStyle="1" w:styleId="CommentTextChar">
    <w:name w:val="Comment Text Char"/>
    <w:basedOn w:val="DefaultParagraphFont"/>
    <w:link w:val="CommentText"/>
    <w:uiPriority w:val="99"/>
    <w:rsid w:val="0072705E"/>
    <w:rPr>
      <w:lang w:val="en-US" w:eastAsia="zh-CN"/>
    </w:rPr>
  </w:style>
  <w:style w:type="paragraph" w:styleId="CommentSubject">
    <w:name w:val="annotation subject"/>
    <w:basedOn w:val="CommentText"/>
    <w:next w:val="CommentText"/>
    <w:link w:val="CommentSubjectChar"/>
    <w:uiPriority w:val="99"/>
    <w:semiHidden/>
    <w:unhideWhenUsed/>
    <w:rsid w:val="00E63218"/>
    <w:pPr>
      <w:spacing w:after="0" w:line="240" w:lineRule="auto"/>
    </w:pPr>
    <w:rPr>
      <w:rFonts w:ascii="Times New Roman" w:eastAsia="Times New Roman" w:hAnsi="Times New Roman" w:cs="Times New Roman"/>
      <w:b/>
      <w:bCs/>
      <w:sz w:val="20"/>
      <w:szCs w:val="20"/>
      <w:lang w:val="it-IT" w:eastAsia="it-IT"/>
    </w:rPr>
  </w:style>
  <w:style w:type="character" w:customStyle="1" w:styleId="CommentSubjectChar">
    <w:name w:val="Comment Subject Char"/>
    <w:basedOn w:val="CommentTextChar"/>
    <w:link w:val="CommentSubject"/>
    <w:uiPriority w:val="99"/>
    <w:semiHidden/>
    <w:rsid w:val="00E63218"/>
    <w:rPr>
      <w:rFonts w:ascii="Times New Roman" w:eastAsia="Times New Roman" w:hAnsi="Times New Roman" w:cs="Times New Roman"/>
      <w:b/>
      <w:bCs/>
      <w:sz w:val="20"/>
      <w:szCs w:val="20"/>
      <w:lang w:val="en-US" w:eastAsia="it-IT"/>
    </w:rPr>
  </w:style>
  <w:style w:type="character" w:customStyle="1" w:styleId="highlight2">
    <w:name w:val="highlight2"/>
    <w:basedOn w:val="DefaultParagraphFont"/>
    <w:rsid w:val="00A85BFF"/>
  </w:style>
  <w:style w:type="character" w:styleId="Emphasis">
    <w:name w:val="Emphasis"/>
    <w:basedOn w:val="DefaultParagraphFont"/>
    <w:uiPriority w:val="20"/>
    <w:qFormat/>
    <w:rsid w:val="001D7A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7F"/>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link w:val="Heading1Char"/>
    <w:uiPriority w:val="9"/>
    <w:qFormat/>
    <w:rsid w:val="00D07D7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7D7F"/>
  </w:style>
  <w:style w:type="character" w:customStyle="1" w:styleId="highlight">
    <w:name w:val="highlight"/>
    <w:basedOn w:val="DefaultParagraphFont"/>
    <w:rsid w:val="00D07D7F"/>
  </w:style>
  <w:style w:type="character" w:customStyle="1" w:styleId="Heading1Char">
    <w:name w:val="Heading 1 Char"/>
    <w:basedOn w:val="DefaultParagraphFont"/>
    <w:link w:val="Heading1"/>
    <w:uiPriority w:val="9"/>
    <w:rsid w:val="00D07D7F"/>
    <w:rPr>
      <w:rFonts w:ascii="Times New Roman" w:eastAsia="Times New Roman" w:hAnsi="Times New Roman" w:cs="Times New Roman"/>
      <w:b/>
      <w:bCs/>
      <w:kern w:val="36"/>
      <w:sz w:val="48"/>
      <w:szCs w:val="48"/>
      <w:lang w:eastAsia="it-IT"/>
    </w:rPr>
  </w:style>
  <w:style w:type="character" w:styleId="Hyperlink">
    <w:name w:val="Hyperlink"/>
    <w:basedOn w:val="DefaultParagraphFont"/>
    <w:rsid w:val="00D07D7F"/>
    <w:rPr>
      <w:color w:val="0000FF"/>
      <w:u w:val="single"/>
    </w:rPr>
  </w:style>
  <w:style w:type="character" w:customStyle="1" w:styleId="ref-journal">
    <w:name w:val="ref-journal"/>
    <w:basedOn w:val="DefaultParagraphFont"/>
    <w:rsid w:val="00D07D7F"/>
  </w:style>
  <w:style w:type="character" w:customStyle="1" w:styleId="ref-vol">
    <w:name w:val="ref-vol"/>
    <w:basedOn w:val="DefaultParagraphFont"/>
    <w:rsid w:val="00D07D7F"/>
  </w:style>
  <w:style w:type="paragraph" w:customStyle="1" w:styleId="pp-first">
    <w:name w:val="p p-first"/>
    <w:basedOn w:val="Normal"/>
    <w:rsid w:val="00D07D7F"/>
    <w:pPr>
      <w:spacing w:before="100" w:beforeAutospacing="1" w:after="100" w:afterAutospacing="1"/>
    </w:pPr>
  </w:style>
  <w:style w:type="character" w:customStyle="1" w:styleId="element-citation">
    <w:name w:val="element-citation"/>
    <w:basedOn w:val="DefaultParagraphFont"/>
    <w:rsid w:val="00D07D7F"/>
  </w:style>
  <w:style w:type="paragraph" w:styleId="ListParagraph">
    <w:name w:val="List Paragraph"/>
    <w:basedOn w:val="Normal"/>
    <w:uiPriority w:val="34"/>
    <w:qFormat/>
    <w:rsid w:val="00851DE8"/>
    <w:pPr>
      <w:ind w:left="720"/>
      <w:contextualSpacing/>
    </w:pPr>
  </w:style>
  <w:style w:type="paragraph" w:styleId="Header">
    <w:name w:val="header"/>
    <w:basedOn w:val="Normal"/>
    <w:link w:val="HeaderChar"/>
    <w:uiPriority w:val="99"/>
    <w:unhideWhenUsed/>
    <w:rsid w:val="00E26568"/>
    <w:pPr>
      <w:tabs>
        <w:tab w:val="center" w:pos="4819"/>
        <w:tab w:val="right" w:pos="9638"/>
      </w:tabs>
    </w:pPr>
  </w:style>
  <w:style w:type="character" w:customStyle="1" w:styleId="HeaderChar">
    <w:name w:val="Header Char"/>
    <w:basedOn w:val="DefaultParagraphFont"/>
    <w:link w:val="Header"/>
    <w:uiPriority w:val="99"/>
    <w:rsid w:val="00E26568"/>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E26568"/>
    <w:pPr>
      <w:tabs>
        <w:tab w:val="center" w:pos="4819"/>
        <w:tab w:val="right" w:pos="9638"/>
      </w:tabs>
    </w:pPr>
  </w:style>
  <w:style w:type="character" w:customStyle="1" w:styleId="FooterChar">
    <w:name w:val="Footer Char"/>
    <w:basedOn w:val="DefaultParagraphFont"/>
    <w:link w:val="Footer"/>
    <w:uiPriority w:val="99"/>
    <w:rsid w:val="00E26568"/>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E26568"/>
    <w:rPr>
      <w:rFonts w:ascii="Tahoma" w:hAnsi="Tahoma" w:cs="Tahoma"/>
      <w:sz w:val="16"/>
      <w:szCs w:val="16"/>
    </w:rPr>
  </w:style>
  <w:style w:type="character" w:customStyle="1" w:styleId="BalloonTextChar">
    <w:name w:val="Balloon Text Char"/>
    <w:basedOn w:val="DefaultParagraphFont"/>
    <w:link w:val="BalloonText"/>
    <w:uiPriority w:val="99"/>
    <w:semiHidden/>
    <w:rsid w:val="00E26568"/>
    <w:rPr>
      <w:rFonts w:ascii="Tahoma" w:eastAsia="Times New Roman" w:hAnsi="Tahoma" w:cs="Tahoma"/>
      <w:sz w:val="16"/>
      <w:szCs w:val="16"/>
      <w:lang w:eastAsia="it-IT"/>
    </w:rPr>
  </w:style>
  <w:style w:type="character" w:styleId="CommentReference">
    <w:name w:val="annotation reference"/>
    <w:basedOn w:val="DefaultParagraphFont"/>
    <w:uiPriority w:val="99"/>
    <w:semiHidden/>
    <w:unhideWhenUsed/>
    <w:rsid w:val="0072705E"/>
    <w:rPr>
      <w:sz w:val="21"/>
      <w:szCs w:val="21"/>
    </w:rPr>
  </w:style>
  <w:style w:type="paragraph" w:styleId="CommentText">
    <w:name w:val="annotation text"/>
    <w:basedOn w:val="Normal"/>
    <w:link w:val="CommentTextChar"/>
    <w:uiPriority w:val="99"/>
    <w:unhideWhenUsed/>
    <w:rsid w:val="0072705E"/>
    <w:pPr>
      <w:spacing w:after="200" w:line="276" w:lineRule="auto"/>
    </w:pPr>
    <w:rPr>
      <w:rFonts w:asciiTheme="minorHAnsi" w:eastAsiaTheme="minorEastAsia" w:hAnsiTheme="minorHAnsi" w:cstheme="minorBidi"/>
      <w:sz w:val="22"/>
      <w:szCs w:val="22"/>
      <w:lang w:val="en-US" w:eastAsia="zh-CN"/>
    </w:rPr>
  </w:style>
  <w:style w:type="character" w:customStyle="1" w:styleId="CommentTextChar">
    <w:name w:val="Comment Text Char"/>
    <w:basedOn w:val="DefaultParagraphFont"/>
    <w:link w:val="CommentText"/>
    <w:uiPriority w:val="99"/>
    <w:rsid w:val="0072705E"/>
    <w:rPr>
      <w:lang w:val="en-US" w:eastAsia="zh-CN"/>
    </w:rPr>
  </w:style>
  <w:style w:type="paragraph" w:styleId="CommentSubject">
    <w:name w:val="annotation subject"/>
    <w:basedOn w:val="CommentText"/>
    <w:next w:val="CommentText"/>
    <w:link w:val="CommentSubjectChar"/>
    <w:uiPriority w:val="99"/>
    <w:semiHidden/>
    <w:unhideWhenUsed/>
    <w:rsid w:val="00E63218"/>
    <w:pPr>
      <w:spacing w:after="0" w:line="240" w:lineRule="auto"/>
    </w:pPr>
    <w:rPr>
      <w:rFonts w:ascii="Times New Roman" w:eastAsia="Times New Roman" w:hAnsi="Times New Roman" w:cs="Times New Roman"/>
      <w:b/>
      <w:bCs/>
      <w:sz w:val="20"/>
      <w:szCs w:val="20"/>
      <w:lang w:val="it-IT" w:eastAsia="it-IT"/>
    </w:rPr>
  </w:style>
  <w:style w:type="character" w:customStyle="1" w:styleId="CommentSubjectChar">
    <w:name w:val="Comment Subject Char"/>
    <w:basedOn w:val="CommentTextChar"/>
    <w:link w:val="CommentSubject"/>
    <w:uiPriority w:val="99"/>
    <w:semiHidden/>
    <w:rsid w:val="00E63218"/>
    <w:rPr>
      <w:rFonts w:ascii="Times New Roman" w:eastAsia="Times New Roman" w:hAnsi="Times New Roman" w:cs="Times New Roman"/>
      <w:b/>
      <w:bCs/>
      <w:sz w:val="20"/>
      <w:szCs w:val="20"/>
      <w:lang w:val="en-US" w:eastAsia="it-IT"/>
    </w:rPr>
  </w:style>
  <w:style w:type="character" w:customStyle="1" w:styleId="highlight2">
    <w:name w:val="highlight2"/>
    <w:basedOn w:val="DefaultParagraphFont"/>
    <w:rsid w:val="00A85BFF"/>
  </w:style>
  <w:style w:type="character" w:styleId="Emphasis">
    <w:name w:val="Emphasis"/>
    <w:basedOn w:val="DefaultParagraphFont"/>
    <w:uiPriority w:val="20"/>
    <w:qFormat/>
    <w:rsid w:val="001D7A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489">
      <w:bodyDiv w:val="1"/>
      <w:marLeft w:val="0"/>
      <w:marRight w:val="0"/>
      <w:marTop w:val="0"/>
      <w:marBottom w:val="0"/>
      <w:divBdr>
        <w:top w:val="none" w:sz="0" w:space="0" w:color="auto"/>
        <w:left w:val="none" w:sz="0" w:space="0" w:color="auto"/>
        <w:bottom w:val="none" w:sz="0" w:space="0" w:color="auto"/>
        <w:right w:val="none" w:sz="0" w:space="0" w:color="auto"/>
      </w:divBdr>
      <w:divsChild>
        <w:div w:id="671102990">
          <w:marLeft w:val="0"/>
          <w:marRight w:val="1"/>
          <w:marTop w:val="0"/>
          <w:marBottom w:val="0"/>
          <w:divBdr>
            <w:top w:val="none" w:sz="0" w:space="0" w:color="auto"/>
            <w:left w:val="none" w:sz="0" w:space="0" w:color="auto"/>
            <w:bottom w:val="none" w:sz="0" w:space="0" w:color="auto"/>
            <w:right w:val="none" w:sz="0" w:space="0" w:color="auto"/>
          </w:divBdr>
          <w:divsChild>
            <w:div w:id="1180856135">
              <w:marLeft w:val="0"/>
              <w:marRight w:val="0"/>
              <w:marTop w:val="0"/>
              <w:marBottom w:val="0"/>
              <w:divBdr>
                <w:top w:val="none" w:sz="0" w:space="0" w:color="auto"/>
                <w:left w:val="none" w:sz="0" w:space="0" w:color="auto"/>
                <w:bottom w:val="none" w:sz="0" w:space="0" w:color="auto"/>
                <w:right w:val="none" w:sz="0" w:space="0" w:color="auto"/>
              </w:divBdr>
              <w:divsChild>
                <w:div w:id="1637447807">
                  <w:marLeft w:val="0"/>
                  <w:marRight w:val="1"/>
                  <w:marTop w:val="0"/>
                  <w:marBottom w:val="0"/>
                  <w:divBdr>
                    <w:top w:val="none" w:sz="0" w:space="0" w:color="auto"/>
                    <w:left w:val="none" w:sz="0" w:space="0" w:color="auto"/>
                    <w:bottom w:val="none" w:sz="0" w:space="0" w:color="auto"/>
                    <w:right w:val="none" w:sz="0" w:space="0" w:color="auto"/>
                  </w:divBdr>
                  <w:divsChild>
                    <w:div w:id="821965183">
                      <w:marLeft w:val="0"/>
                      <w:marRight w:val="0"/>
                      <w:marTop w:val="0"/>
                      <w:marBottom w:val="0"/>
                      <w:divBdr>
                        <w:top w:val="none" w:sz="0" w:space="0" w:color="auto"/>
                        <w:left w:val="none" w:sz="0" w:space="0" w:color="auto"/>
                        <w:bottom w:val="none" w:sz="0" w:space="0" w:color="auto"/>
                        <w:right w:val="none" w:sz="0" w:space="0" w:color="auto"/>
                      </w:divBdr>
                      <w:divsChild>
                        <w:div w:id="1174995015">
                          <w:marLeft w:val="0"/>
                          <w:marRight w:val="0"/>
                          <w:marTop w:val="0"/>
                          <w:marBottom w:val="0"/>
                          <w:divBdr>
                            <w:top w:val="none" w:sz="0" w:space="0" w:color="auto"/>
                            <w:left w:val="none" w:sz="0" w:space="0" w:color="auto"/>
                            <w:bottom w:val="none" w:sz="0" w:space="0" w:color="auto"/>
                            <w:right w:val="none" w:sz="0" w:space="0" w:color="auto"/>
                          </w:divBdr>
                          <w:divsChild>
                            <w:div w:id="768163416">
                              <w:marLeft w:val="0"/>
                              <w:marRight w:val="0"/>
                              <w:marTop w:val="120"/>
                              <w:marBottom w:val="360"/>
                              <w:divBdr>
                                <w:top w:val="none" w:sz="0" w:space="0" w:color="auto"/>
                                <w:left w:val="none" w:sz="0" w:space="0" w:color="auto"/>
                                <w:bottom w:val="none" w:sz="0" w:space="0" w:color="auto"/>
                                <w:right w:val="none" w:sz="0" w:space="0" w:color="auto"/>
                              </w:divBdr>
                              <w:divsChild>
                                <w:div w:id="1522209407">
                                  <w:marLeft w:val="0"/>
                                  <w:marRight w:val="0"/>
                                  <w:marTop w:val="0"/>
                                  <w:marBottom w:val="0"/>
                                  <w:divBdr>
                                    <w:top w:val="none" w:sz="0" w:space="0" w:color="auto"/>
                                    <w:left w:val="none" w:sz="0" w:space="0" w:color="auto"/>
                                    <w:bottom w:val="none" w:sz="0" w:space="0" w:color="auto"/>
                                    <w:right w:val="none" w:sz="0" w:space="0" w:color="auto"/>
                                  </w:divBdr>
                                  <w:divsChild>
                                    <w:div w:id="7578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8626">
      <w:bodyDiv w:val="1"/>
      <w:marLeft w:val="0"/>
      <w:marRight w:val="0"/>
      <w:marTop w:val="0"/>
      <w:marBottom w:val="0"/>
      <w:divBdr>
        <w:top w:val="none" w:sz="0" w:space="0" w:color="auto"/>
        <w:left w:val="none" w:sz="0" w:space="0" w:color="auto"/>
        <w:bottom w:val="none" w:sz="0" w:space="0" w:color="auto"/>
        <w:right w:val="none" w:sz="0" w:space="0" w:color="auto"/>
      </w:divBdr>
      <w:divsChild>
        <w:div w:id="139273185">
          <w:marLeft w:val="0"/>
          <w:marRight w:val="1"/>
          <w:marTop w:val="0"/>
          <w:marBottom w:val="0"/>
          <w:divBdr>
            <w:top w:val="none" w:sz="0" w:space="0" w:color="auto"/>
            <w:left w:val="none" w:sz="0" w:space="0" w:color="auto"/>
            <w:bottom w:val="none" w:sz="0" w:space="0" w:color="auto"/>
            <w:right w:val="none" w:sz="0" w:space="0" w:color="auto"/>
          </w:divBdr>
          <w:divsChild>
            <w:div w:id="1078208104">
              <w:marLeft w:val="0"/>
              <w:marRight w:val="0"/>
              <w:marTop w:val="0"/>
              <w:marBottom w:val="0"/>
              <w:divBdr>
                <w:top w:val="none" w:sz="0" w:space="0" w:color="auto"/>
                <w:left w:val="none" w:sz="0" w:space="0" w:color="auto"/>
                <w:bottom w:val="none" w:sz="0" w:space="0" w:color="auto"/>
                <w:right w:val="none" w:sz="0" w:space="0" w:color="auto"/>
              </w:divBdr>
              <w:divsChild>
                <w:div w:id="1532576287">
                  <w:marLeft w:val="0"/>
                  <w:marRight w:val="1"/>
                  <w:marTop w:val="0"/>
                  <w:marBottom w:val="0"/>
                  <w:divBdr>
                    <w:top w:val="none" w:sz="0" w:space="0" w:color="auto"/>
                    <w:left w:val="none" w:sz="0" w:space="0" w:color="auto"/>
                    <w:bottom w:val="none" w:sz="0" w:space="0" w:color="auto"/>
                    <w:right w:val="none" w:sz="0" w:space="0" w:color="auto"/>
                  </w:divBdr>
                  <w:divsChild>
                    <w:div w:id="1830167740">
                      <w:marLeft w:val="0"/>
                      <w:marRight w:val="0"/>
                      <w:marTop w:val="0"/>
                      <w:marBottom w:val="0"/>
                      <w:divBdr>
                        <w:top w:val="none" w:sz="0" w:space="0" w:color="auto"/>
                        <w:left w:val="none" w:sz="0" w:space="0" w:color="auto"/>
                        <w:bottom w:val="none" w:sz="0" w:space="0" w:color="auto"/>
                        <w:right w:val="none" w:sz="0" w:space="0" w:color="auto"/>
                      </w:divBdr>
                      <w:divsChild>
                        <w:div w:id="1127238110">
                          <w:marLeft w:val="0"/>
                          <w:marRight w:val="0"/>
                          <w:marTop w:val="0"/>
                          <w:marBottom w:val="0"/>
                          <w:divBdr>
                            <w:top w:val="none" w:sz="0" w:space="0" w:color="auto"/>
                            <w:left w:val="none" w:sz="0" w:space="0" w:color="auto"/>
                            <w:bottom w:val="none" w:sz="0" w:space="0" w:color="auto"/>
                            <w:right w:val="none" w:sz="0" w:space="0" w:color="auto"/>
                          </w:divBdr>
                          <w:divsChild>
                            <w:div w:id="1938832206">
                              <w:marLeft w:val="0"/>
                              <w:marRight w:val="0"/>
                              <w:marTop w:val="120"/>
                              <w:marBottom w:val="360"/>
                              <w:divBdr>
                                <w:top w:val="none" w:sz="0" w:space="0" w:color="auto"/>
                                <w:left w:val="none" w:sz="0" w:space="0" w:color="auto"/>
                                <w:bottom w:val="none" w:sz="0" w:space="0" w:color="auto"/>
                                <w:right w:val="none" w:sz="0" w:space="0" w:color="auto"/>
                              </w:divBdr>
                              <w:divsChild>
                                <w:div w:id="824248160">
                                  <w:marLeft w:val="0"/>
                                  <w:marRight w:val="0"/>
                                  <w:marTop w:val="0"/>
                                  <w:marBottom w:val="0"/>
                                  <w:divBdr>
                                    <w:top w:val="none" w:sz="0" w:space="0" w:color="auto"/>
                                    <w:left w:val="none" w:sz="0" w:space="0" w:color="auto"/>
                                    <w:bottom w:val="none" w:sz="0" w:space="0" w:color="auto"/>
                                    <w:right w:val="none" w:sz="0" w:space="0" w:color="auto"/>
                                  </w:divBdr>
                                  <w:divsChild>
                                    <w:div w:id="2855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5383">
      <w:bodyDiv w:val="1"/>
      <w:marLeft w:val="0"/>
      <w:marRight w:val="0"/>
      <w:marTop w:val="0"/>
      <w:marBottom w:val="0"/>
      <w:divBdr>
        <w:top w:val="none" w:sz="0" w:space="0" w:color="auto"/>
        <w:left w:val="none" w:sz="0" w:space="0" w:color="auto"/>
        <w:bottom w:val="none" w:sz="0" w:space="0" w:color="auto"/>
        <w:right w:val="none" w:sz="0" w:space="0" w:color="auto"/>
      </w:divBdr>
      <w:divsChild>
        <w:div w:id="876892442">
          <w:marLeft w:val="0"/>
          <w:marRight w:val="1"/>
          <w:marTop w:val="0"/>
          <w:marBottom w:val="0"/>
          <w:divBdr>
            <w:top w:val="none" w:sz="0" w:space="0" w:color="auto"/>
            <w:left w:val="none" w:sz="0" w:space="0" w:color="auto"/>
            <w:bottom w:val="none" w:sz="0" w:space="0" w:color="auto"/>
            <w:right w:val="none" w:sz="0" w:space="0" w:color="auto"/>
          </w:divBdr>
          <w:divsChild>
            <w:div w:id="737365005">
              <w:marLeft w:val="0"/>
              <w:marRight w:val="0"/>
              <w:marTop w:val="0"/>
              <w:marBottom w:val="0"/>
              <w:divBdr>
                <w:top w:val="none" w:sz="0" w:space="0" w:color="auto"/>
                <w:left w:val="none" w:sz="0" w:space="0" w:color="auto"/>
                <w:bottom w:val="none" w:sz="0" w:space="0" w:color="auto"/>
                <w:right w:val="none" w:sz="0" w:space="0" w:color="auto"/>
              </w:divBdr>
              <w:divsChild>
                <w:div w:id="1345666003">
                  <w:marLeft w:val="0"/>
                  <w:marRight w:val="1"/>
                  <w:marTop w:val="0"/>
                  <w:marBottom w:val="0"/>
                  <w:divBdr>
                    <w:top w:val="none" w:sz="0" w:space="0" w:color="auto"/>
                    <w:left w:val="none" w:sz="0" w:space="0" w:color="auto"/>
                    <w:bottom w:val="none" w:sz="0" w:space="0" w:color="auto"/>
                    <w:right w:val="none" w:sz="0" w:space="0" w:color="auto"/>
                  </w:divBdr>
                  <w:divsChild>
                    <w:div w:id="605623593">
                      <w:marLeft w:val="0"/>
                      <w:marRight w:val="0"/>
                      <w:marTop w:val="0"/>
                      <w:marBottom w:val="0"/>
                      <w:divBdr>
                        <w:top w:val="none" w:sz="0" w:space="0" w:color="auto"/>
                        <w:left w:val="none" w:sz="0" w:space="0" w:color="auto"/>
                        <w:bottom w:val="none" w:sz="0" w:space="0" w:color="auto"/>
                        <w:right w:val="none" w:sz="0" w:space="0" w:color="auto"/>
                      </w:divBdr>
                      <w:divsChild>
                        <w:div w:id="1098451272">
                          <w:marLeft w:val="0"/>
                          <w:marRight w:val="0"/>
                          <w:marTop w:val="0"/>
                          <w:marBottom w:val="0"/>
                          <w:divBdr>
                            <w:top w:val="none" w:sz="0" w:space="0" w:color="auto"/>
                            <w:left w:val="none" w:sz="0" w:space="0" w:color="auto"/>
                            <w:bottom w:val="none" w:sz="0" w:space="0" w:color="auto"/>
                            <w:right w:val="none" w:sz="0" w:space="0" w:color="auto"/>
                          </w:divBdr>
                          <w:divsChild>
                            <w:div w:id="2002848927">
                              <w:marLeft w:val="0"/>
                              <w:marRight w:val="0"/>
                              <w:marTop w:val="120"/>
                              <w:marBottom w:val="360"/>
                              <w:divBdr>
                                <w:top w:val="none" w:sz="0" w:space="0" w:color="auto"/>
                                <w:left w:val="none" w:sz="0" w:space="0" w:color="auto"/>
                                <w:bottom w:val="none" w:sz="0" w:space="0" w:color="auto"/>
                                <w:right w:val="none" w:sz="0" w:space="0" w:color="auto"/>
                              </w:divBdr>
                              <w:divsChild>
                                <w:div w:id="1156997764">
                                  <w:marLeft w:val="0"/>
                                  <w:marRight w:val="0"/>
                                  <w:marTop w:val="0"/>
                                  <w:marBottom w:val="0"/>
                                  <w:divBdr>
                                    <w:top w:val="none" w:sz="0" w:space="0" w:color="auto"/>
                                    <w:left w:val="none" w:sz="0" w:space="0" w:color="auto"/>
                                    <w:bottom w:val="none" w:sz="0" w:space="0" w:color="auto"/>
                                    <w:right w:val="none" w:sz="0" w:space="0" w:color="auto"/>
                                  </w:divBdr>
                                  <w:divsChild>
                                    <w:div w:id="19683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12304">
      <w:bodyDiv w:val="1"/>
      <w:marLeft w:val="0"/>
      <w:marRight w:val="0"/>
      <w:marTop w:val="0"/>
      <w:marBottom w:val="0"/>
      <w:divBdr>
        <w:top w:val="none" w:sz="0" w:space="0" w:color="auto"/>
        <w:left w:val="none" w:sz="0" w:space="0" w:color="auto"/>
        <w:bottom w:val="none" w:sz="0" w:space="0" w:color="auto"/>
        <w:right w:val="none" w:sz="0" w:space="0" w:color="auto"/>
      </w:divBdr>
      <w:divsChild>
        <w:div w:id="54666456">
          <w:marLeft w:val="0"/>
          <w:marRight w:val="1"/>
          <w:marTop w:val="0"/>
          <w:marBottom w:val="0"/>
          <w:divBdr>
            <w:top w:val="none" w:sz="0" w:space="0" w:color="auto"/>
            <w:left w:val="none" w:sz="0" w:space="0" w:color="auto"/>
            <w:bottom w:val="none" w:sz="0" w:space="0" w:color="auto"/>
            <w:right w:val="none" w:sz="0" w:space="0" w:color="auto"/>
          </w:divBdr>
          <w:divsChild>
            <w:div w:id="682824695">
              <w:marLeft w:val="0"/>
              <w:marRight w:val="0"/>
              <w:marTop w:val="0"/>
              <w:marBottom w:val="0"/>
              <w:divBdr>
                <w:top w:val="none" w:sz="0" w:space="0" w:color="auto"/>
                <w:left w:val="none" w:sz="0" w:space="0" w:color="auto"/>
                <w:bottom w:val="none" w:sz="0" w:space="0" w:color="auto"/>
                <w:right w:val="none" w:sz="0" w:space="0" w:color="auto"/>
              </w:divBdr>
              <w:divsChild>
                <w:div w:id="2036692387">
                  <w:marLeft w:val="0"/>
                  <w:marRight w:val="1"/>
                  <w:marTop w:val="0"/>
                  <w:marBottom w:val="0"/>
                  <w:divBdr>
                    <w:top w:val="none" w:sz="0" w:space="0" w:color="auto"/>
                    <w:left w:val="none" w:sz="0" w:space="0" w:color="auto"/>
                    <w:bottom w:val="none" w:sz="0" w:space="0" w:color="auto"/>
                    <w:right w:val="none" w:sz="0" w:space="0" w:color="auto"/>
                  </w:divBdr>
                  <w:divsChild>
                    <w:div w:id="1210726697">
                      <w:marLeft w:val="0"/>
                      <w:marRight w:val="0"/>
                      <w:marTop w:val="0"/>
                      <w:marBottom w:val="0"/>
                      <w:divBdr>
                        <w:top w:val="none" w:sz="0" w:space="0" w:color="auto"/>
                        <w:left w:val="none" w:sz="0" w:space="0" w:color="auto"/>
                        <w:bottom w:val="none" w:sz="0" w:space="0" w:color="auto"/>
                        <w:right w:val="none" w:sz="0" w:space="0" w:color="auto"/>
                      </w:divBdr>
                      <w:divsChild>
                        <w:div w:id="541787268">
                          <w:marLeft w:val="0"/>
                          <w:marRight w:val="0"/>
                          <w:marTop w:val="0"/>
                          <w:marBottom w:val="0"/>
                          <w:divBdr>
                            <w:top w:val="none" w:sz="0" w:space="0" w:color="auto"/>
                            <w:left w:val="none" w:sz="0" w:space="0" w:color="auto"/>
                            <w:bottom w:val="none" w:sz="0" w:space="0" w:color="auto"/>
                            <w:right w:val="none" w:sz="0" w:space="0" w:color="auto"/>
                          </w:divBdr>
                          <w:divsChild>
                            <w:div w:id="980379125">
                              <w:marLeft w:val="0"/>
                              <w:marRight w:val="0"/>
                              <w:marTop w:val="120"/>
                              <w:marBottom w:val="360"/>
                              <w:divBdr>
                                <w:top w:val="none" w:sz="0" w:space="0" w:color="auto"/>
                                <w:left w:val="none" w:sz="0" w:space="0" w:color="auto"/>
                                <w:bottom w:val="none" w:sz="0" w:space="0" w:color="auto"/>
                                <w:right w:val="none" w:sz="0" w:space="0" w:color="auto"/>
                              </w:divBdr>
                              <w:divsChild>
                                <w:div w:id="1497116073">
                                  <w:marLeft w:val="0"/>
                                  <w:marRight w:val="0"/>
                                  <w:marTop w:val="0"/>
                                  <w:marBottom w:val="0"/>
                                  <w:divBdr>
                                    <w:top w:val="none" w:sz="0" w:space="0" w:color="auto"/>
                                    <w:left w:val="none" w:sz="0" w:space="0" w:color="auto"/>
                                    <w:bottom w:val="none" w:sz="0" w:space="0" w:color="auto"/>
                                    <w:right w:val="none" w:sz="0" w:space="0" w:color="auto"/>
                                  </w:divBdr>
                                  <w:divsChild>
                                    <w:div w:id="5014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86235">
      <w:bodyDiv w:val="1"/>
      <w:marLeft w:val="0"/>
      <w:marRight w:val="0"/>
      <w:marTop w:val="0"/>
      <w:marBottom w:val="0"/>
      <w:divBdr>
        <w:top w:val="none" w:sz="0" w:space="0" w:color="auto"/>
        <w:left w:val="none" w:sz="0" w:space="0" w:color="auto"/>
        <w:bottom w:val="none" w:sz="0" w:space="0" w:color="auto"/>
        <w:right w:val="none" w:sz="0" w:space="0" w:color="auto"/>
      </w:divBdr>
      <w:divsChild>
        <w:div w:id="561872035">
          <w:marLeft w:val="0"/>
          <w:marRight w:val="0"/>
          <w:marTop w:val="0"/>
          <w:marBottom w:val="0"/>
          <w:divBdr>
            <w:top w:val="none" w:sz="0" w:space="0" w:color="auto"/>
            <w:left w:val="none" w:sz="0" w:space="0" w:color="auto"/>
            <w:bottom w:val="none" w:sz="0" w:space="0" w:color="auto"/>
            <w:right w:val="none" w:sz="0" w:space="0" w:color="auto"/>
          </w:divBdr>
          <w:divsChild>
            <w:div w:id="332227725">
              <w:marLeft w:val="0"/>
              <w:marRight w:val="0"/>
              <w:marTop w:val="0"/>
              <w:marBottom w:val="0"/>
              <w:divBdr>
                <w:top w:val="none" w:sz="0" w:space="0" w:color="auto"/>
                <w:left w:val="none" w:sz="0" w:space="0" w:color="auto"/>
                <w:bottom w:val="none" w:sz="0" w:space="0" w:color="auto"/>
                <w:right w:val="none" w:sz="0" w:space="0" w:color="auto"/>
              </w:divBdr>
            </w:div>
            <w:div w:id="172914650">
              <w:marLeft w:val="0"/>
              <w:marRight w:val="0"/>
              <w:marTop w:val="0"/>
              <w:marBottom w:val="0"/>
              <w:divBdr>
                <w:top w:val="none" w:sz="0" w:space="0" w:color="auto"/>
                <w:left w:val="none" w:sz="0" w:space="0" w:color="auto"/>
                <w:bottom w:val="none" w:sz="0" w:space="0" w:color="auto"/>
                <w:right w:val="none" w:sz="0" w:space="0" w:color="auto"/>
              </w:divBdr>
            </w:div>
            <w:div w:id="2144425817">
              <w:marLeft w:val="0"/>
              <w:marRight w:val="0"/>
              <w:marTop w:val="0"/>
              <w:marBottom w:val="0"/>
              <w:divBdr>
                <w:top w:val="none" w:sz="0" w:space="0" w:color="auto"/>
                <w:left w:val="none" w:sz="0" w:space="0" w:color="auto"/>
                <w:bottom w:val="none" w:sz="0" w:space="0" w:color="auto"/>
                <w:right w:val="none" w:sz="0" w:space="0" w:color="auto"/>
              </w:divBdr>
            </w:div>
            <w:div w:id="443504752">
              <w:marLeft w:val="0"/>
              <w:marRight w:val="0"/>
              <w:marTop w:val="0"/>
              <w:marBottom w:val="0"/>
              <w:divBdr>
                <w:top w:val="none" w:sz="0" w:space="0" w:color="auto"/>
                <w:left w:val="none" w:sz="0" w:space="0" w:color="auto"/>
                <w:bottom w:val="none" w:sz="0" w:space="0" w:color="auto"/>
                <w:right w:val="none" w:sz="0" w:space="0" w:color="auto"/>
              </w:divBdr>
            </w:div>
            <w:div w:id="1931741980">
              <w:marLeft w:val="0"/>
              <w:marRight w:val="0"/>
              <w:marTop w:val="0"/>
              <w:marBottom w:val="0"/>
              <w:divBdr>
                <w:top w:val="none" w:sz="0" w:space="0" w:color="auto"/>
                <w:left w:val="none" w:sz="0" w:space="0" w:color="auto"/>
                <w:bottom w:val="none" w:sz="0" w:space="0" w:color="auto"/>
                <w:right w:val="none" w:sz="0" w:space="0" w:color="auto"/>
              </w:divBdr>
            </w:div>
            <w:div w:id="710157348">
              <w:marLeft w:val="0"/>
              <w:marRight w:val="0"/>
              <w:marTop w:val="0"/>
              <w:marBottom w:val="0"/>
              <w:divBdr>
                <w:top w:val="none" w:sz="0" w:space="0" w:color="auto"/>
                <w:left w:val="none" w:sz="0" w:space="0" w:color="auto"/>
                <w:bottom w:val="none" w:sz="0" w:space="0" w:color="auto"/>
                <w:right w:val="none" w:sz="0" w:space="0" w:color="auto"/>
              </w:divBdr>
            </w:div>
            <w:div w:id="105277298">
              <w:marLeft w:val="0"/>
              <w:marRight w:val="0"/>
              <w:marTop w:val="0"/>
              <w:marBottom w:val="0"/>
              <w:divBdr>
                <w:top w:val="none" w:sz="0" w:space="0" w:color="auto"/>
                <w:left w:val="none" w:sz="0" w:space="0" w:color="auto"/>
                <w:bottom w:val="none" w:sz="0" w:space="0" w:color="auto"/>
                <w:right w:val="none" w:sz="0" w:space="0" w:color="auto"/>
              </w:divBdr>
            </w:div>
            <w:div w:id="933824496">
              <w:marLeft w:val="0"/>
              <w:marRight w:val="0"/>
              <w:marTop w:val="0"/>
              <w:marBottom w:val="0"/>
              <w:divBdr>
                <w:top w:val="none" w:sz="0" w:space="0" w:color="auto"/>
                <w:left w:val="none" w:sz="0" w:space="0" w:color="auto"/>
                <w:bottom w:val="none" w:sz="0" w:space="0" w:color="auto"/>
                <w:right w:val="none" w:sz="0" w:space="0" w:color="auto"/>
              </w:divBdr>
            </w:div>
            <w:div w:id="12270069">
              <w:marLeft w:val="0"/>
              <w:marRight w:val="0"/>
              <w:marTop w:val="0"/>
              <w:marBottom w:val="0"/>
              <w:divBdr>
                <w:top w:val="none" w:sz="0" w:space="0" w:color="auto"/>
                <w:left w:val="none" w:sz="0" w:space="0" w:color="auto"/>
                <w:bottom w:val="none" w:sz="0" w:space="0" w:color="auto"/>
                <w:right w:val="none" w:sz="0" w:space="0" w:color="auto"/>
              </w:divBdr>
            </w:div>
            <w:div w:id="2139102726">
              <w:marLeft w:val="0"/>
              <w:marRight w:val="0"/>
              <w:marTop w:val="0"/>
              <w:marBottom w:val="0"/>
              <w:divBdr>
                <w:top w:val="none" w:sz="0" w:space="0" w:color="auto"/>
                <w:left w:val="none" w:sz="0" w:space="0" w:color="auto"/>
                <w:bottom w:val="none" w:sz="0" w:space="0" w:color="auto"/>
                <w:right w:val="none" w:sz="0" w:space="0" w:color="auto"/>
              </w:divBdr>
            </w:div>
            <w:div w:id="1253590574">
              <w:marLeft w:val="0"/>
              <w:marRight w:val="0"/>
              <w:marTop w:val="0"/>
              <w:marBottom w:val="0"/>
              <w:divBdr>
                <w:top w:val="none" w:sz="0" w:space="0" w:color="auto"/>
                <w:left w:val="none" w:sz="0" w:space="0" w:color="auto"/>
                <w:bottom w:val="none" w:sz="0" w:space="0" w:color="auto"/>
                <w:right w:val="none" w:sz="0" w:space="0" w:color="auto"/>
              </w:divBdr>
            </w:div>
            <w:div w:id="1815944631">
              <w:marLeft w:val="0"/>
              <w:marRight w:val="0"/>
              <w:marTop w:val="0"/>
              <w:marBottom w:val="0"/>
              <w:divBdr>
                <w:top w:val="none" w:sz="0" w:space="0" w:color="auto"/>
                <w:left w:val="none" w:sz="0" w:space="0" w:color="auto"/>
                <w:bottom w:val="none" w:sz="0" w:space="0" w:color="auto"/>
                <w:right w:val="none" w:sz="0" w:space="0" w:color="auto"/>
              </w:divBdr>
            </w:div>
            <w:div w:id="83457093">
              <w:marLeft w:val="0"/>
              <w:marRight w:val="0"/>
              <w:marTop w:val="0"/>
              <w:marBottom w:val="0"/>
              <w:divBdr>
                <w:top w:val="none" w:sz="0" w:space="0" w:color="auto"/>
                <w:left w:val="none" w:sz="0" w:space="0" w:color="auto"/>
                <w:bottom w:val="none" w:sz="0" w:space="0" w:color="auto"/>
                <w:right w:val="none" w:sz="0" w:space="0" w:color="auto"/>
              </w:divBdr>
            </w:div>
            <w:div w:id="466896069">
              <w:marLeft w:val="0"/>
              <w:marRight w:val="0"/>
              <w:marTop w:val="0"/>
              <w:marBottom w:val="0"/>
              <w:divBdr>
                <w:top w:val="none" w:sz="0" w:space="0" w:color="auto"/>
                <w:left w:val="none" w:sz="0" w:space="0" w:color="auto"/>
                <w:bottom w:val="none" w:sz="0" w:space="0" w:color="auto"/>
                <w:right w:val="none" w:sz="0" w:space="0" w:color="auto"/>
              </w:divBdr>
            </w:div>
            <w:div w:id="1568609727">
              <w:marLeft w:val="0"/>
              <w:marRight w:val="0"/>
              <w:marTop w:val="0"/>
              <w:marBottom w:val="0"/>
              <w:divBdr>
                <w:top w:val="none" w:sz="0" w:space="0" w:color="auto"/>
                <w:left w:val="none" w:sz="0" w:space="0" w:color="auto"/>
                <w:bottom w:val="none" w:sz="0" w:space="0" w:color="auto"/>
                <w:right w:val="none" w:sz="0" w:space="0" w:color="auto"/>
              </w:divBdr>
            </w:div>
            <w:div w:id="1328560880">
              <w:marLeft w:val="0"/>
              <w:marRight w:val="0"/>
              <w:marTop w:val="0"/>
              <w:marBottom w:val="0"/>
              <w:divBdr>
                <w:top w:val="none" w:sz="0" w:space="0" w:color="auto"/>
                <w:left w:val="none" w:sz="0" w:space="0" w:color="auto"/>
                <w:bottom w:val="none" w:sz="0" w:space="0" w:color="auto"/>
                <w:right w:val="none" w:sz="0" w:space="0" w:color="auto"/>
              </w:divBdr>
            </w:div>
            <w:div w:id="308438933">
              <w:marLeft w:val="0"/>
              <w:marRight w:val="0"/>
              <w:marTop w:val="0"/>
              <w:marBottom w:val="0"/>
              <w:divBdr>
                <w:top w:val="none" w:sz="0" w:space="0" w:color="auto"/>
                <w:left w:val="none" w:sz="0" w:space="0" w:color="auto"/>
                <w:bottom w:val="none" w:sz="0" w:space="0" w:color="auto"/>
                <w:right w:val="none" w:sz="0" w:space="0" w:color="auto"/>
              </w:divBdr>
            </w:div>
            <w:div w:id="1455519924">
              <w:marLeft w:val="0"/>
              <w:marRight w:val="0"/>
              <w:marTop w:val="0"/>
              <w:marBottom w:val="0"/>
              <w:divBdr>
                <w:top w:val="none" w:sz="0" w:space="0" w:color="auto"/>
                <w:left w:val="none" w:sz="0" w:space="0" w:color="auto"/>
                <w:bottom w:val="none" w:sz="0" w:space="0" w:color="auto"/>
                <w:right w:val="none" w:sz="0" w:space="0" w:color="auto"/>
              </w:divBdr>
            </w:div>
            <w:div w:id="981733314">
              <w:marLeft w:val="0"/>
              <w:marRight w:val="0"/>
              <w:marTop w:val="0"/>
              <w:marBottom w:val="0"/>
              <w:divBdr>
                <w:top w:val="none" w:sz="0" w:space="0" w:color="auto"/>
                <w:left w:val="none" w:sz="0" w:space="0" w:color="auto"/>
                <w:bottom w:val="none" w:sz="0" w:space="0" w:color="auto"/>
                <w:right w:val="none" w:sz="0" w:space="0" w:color="auto"/>
              </w:divBdr>
            </w:div>
            <w:div w:id="399642970">
              <w:marLeft w:val="0"/>
              <w:marRight w:val="0"/>
              <w:marTop w:val="0"/>
              <w:marBottom w:val="0"/>
              <w:divBdr>
                <w:top w:val="none" w:sz="0" w:space="0" w:color="auto"/>
                <w:left w:val="none" w:sz="0" w:space="0" w:color="auto"/>
                <w:bottom w:val="none" w:sz="0" w:space="0" w:color="auto"/>
                <w:right w:val="none" w:sz="0" w:space="0" w:color="auto"/>
              </w:divBdr>
            </w:div>
            <w:div w:id="610360733">
              <w:marLeft w:val="0"/>
              <w:marRight w:val="0"/>
              <w:marTop w:val="0"/>
              <w:marBottom w:val="0"/>
              <w:divBdr>
                <w:top w:val="none" w:sz="0" w:space="0" w:color="auto"/>
                <w:left w:val="none" w:sz="0" w:space="0" w:color="auto"/>
                <w:bottom w:val="none" w:sz="0" w:space="0" w:color="auto"/>
                <w:right w:val="none" w:sz="0" w:space="0" w:color="auto"/>
              </w:divBdr>
            </w:div>
            <w:div w:id="1896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0464">
      <w:bodyDiv w:val="1"/>
      <w:marLeft w:val="0"/>
      <w:marRight w:val="0"/>
      <w:marTop w:val="0"/>
      <w:marBottom w:val="0"/>
      <w:divBdr>
        <w:top w:val="none" w:sz="0" w:space="0" w:color="auto"/>
        <w:left w:val="none" w:sz="0" w:space="0" w:color="auto"/>
        <w:bottom w:val="none" w:sz="0" w:space="0" w:color="auto"/>
        <w:right w:val="none" w:sz="0" w:space="0" w:color="auto"/>
      </w:divBdr>
    </w:div>
    <w:div w:id="150870502">
      <w:bodyDiv w:val="1"/>
      <w:marLeft w:val="0"/>
      <w:marRight w:val="0"/>
      <w:marTop w:val="0"/>
      <w:marBottom w:val="0"/>
      <w:divBdr>
        <w:top w:val="none" w:sz="0" w:space="0" w:color="auto"/>
        <w:left w:val="none" w:sz="0" w:space="0" w:color="auto"/>
        <w:bottom w:val="none" w:sz="0" w:space="0" w:color="auto"/>
        <w:right w:val="none" w:sz="0" w:space="0" w:color="auto"/>
      </w:divBdr>
    </w:div>
    <w:div w:id="168374570">
      <w:bodyDiv w:val="1"/>
      <w:marLeft w:val="0"/>
      <w:marRight w:val="0"/>
      <w:marTop w:val="0"/>
      <w:marBottom w:val="0"/>
      <w:divBdr>
        <w:top w:val="none" w:sz="0" w:space="0" w:color="auto"/>
        <w:left w:val="none" w:sz="0" w:space="0" w:color="auto"/>
        <w:bottom w:val="none" w:sz="0" w:space="0" w:color="auto"/>
        <w:right w:val="none" w:sz="0" w:space="0" w:color="auto"/>
      </w:divBdr>
      <w:divsChild>
        <w:div w:id="108747923">
          <w:marLeft w:val="0"/>
          <w:marRight w:val="1"/>
          <w:marTop w:val="0"/>
          <w:marBottom w:val="0"/>
          <w:divBdr>
            <w:top w:val="none" w:sz="0" w:space="0" w:color="auto"/>
            <w:left w:val="none" w:sz="0" w:space="0" w:color="auto"/>
            <w:bottom w:val="none" w:sz="0" w:space="0" w:color="auto"/>
            <w:right w:val="none" w:sz="0" w:space="0" w:color="auto"/>
          </w:divBdr>
          <w:divsChild>
            <w:div w:id="923342216">
              <w:marLeft w:val="0"/>
              <w:marRight w:val="0"/>
              <w:marTop w:val="0"/>
              <w:marBottom w:val="0"/>
              <w:divBdr>
                <w:top w:val="none" w:sz="0" w:space="0" w:color="auto"/>
                <w:left w:val="none" w:sz="0" w:space="0" w:color="auto"/>
                <w:bottom w:val="none" w:sz="0" w:space="0" w:color="auto"/>
                <w:right w:val="none" w:sz="0" w:space="0" w:color="auto"/>
              </w:divBdr>
              <w:divsChild>
                <w:div w:id="1333485336">
                  <w:marLeft w:val="0"/>
                  <w:marRight w:val="1"/>
                  <w:marTop w:val="0"/>
                  <w:marBottom w:val="0"/>
                  <w:divBdr>
                    <w:top w:val="none" w:sz="0" w:space="0" w:color="auto"/>
                    <w:left w:val="none" w:sz="0" w:space="0" w:color="auto"/>
                    <w:bottom w:val="none" w:sz="0" w:space="0" w:color="auto"/>
                    <w:right w:val="none" w:sz="0" w:space="0" w:color="auto"/>
                  </w:divBdr>
                  <w:divsChild>
                    <w:div w:id="1425758540">
                      <w:marLeft w:val="0"/>
                      <w:marRight w:val="0"/>
                      <w:marTop w:val="0"/>
                      <w:marBottom w:val="0"/>
                      <w:divBdr>
                        <w:top w:val="none" w:sz="0" w:space="0" w:color="auto"/>
                        <w:left w:val="none" w:sz="0" w:space="0" w:color="auto"/>
                        <w:bottom w:val="none" w:sz="0" w:space="0" w:color="auto"/>
                        <w:right w:val="none" w:sz="0" w:space="0" w:color="auto"/>
                      </w:divBdr>
                      <w:divsChild>
                        <w:div w:id="1124343862">
                          <w:marLeft w:val="0"/>
                          <w:marRight w:val="0"/>
                          <w:marTop w:val="0"/>
                          <w:marBottom w:val="0"/>
                          <w:divBdr>
                            <w:top w:val="none" w:sz="0" w:space="0" w:color="auto"/>
                            <w:left w:val="none" w:sz="0" w:space="0" w:color="auto"/>
                            <w:bottom w:val="none" w:sz="0" w:space="0" w:color="auto"/>
                            <w:right w:val="none" w:sz="0" w:space="0" w:color="auto"/>
                          </w:divBdr>
                          <w:divsChild>
                            <w:div w:id="483670569">
                              <w:marLeft w:val="0"/>
                              <w:marRight w:val="0"/>
                              <w:marTop w:val="120"/>
                              <w:marBottom w:val="360"/>
                              <w:divBdr>
                                <w:top w:val="none" w:sz="0" w:space="0" w:color="auto"/>
                                <w:left w:val="none" w:sz="0" w:space="0" w:color="auto"/>
                                <w:bottom w:val="none" w:sz="0" w:space="0" w:color="auto"/>
                                <w:right w:val="none" w:sz="0" w:space="0" w:color="auto"/>
                              </w:divBdr>
                              <w:divsChild>
                                <w:div w:id="1885367338">
                                  <w:marLeft w:val="0"/>
                                  <w:marRight w:val="0"/>
                                  <w:marTop w:val="0"/>
                                  <w:marBottom w:val="0"/>
                                  <w:divBdr>
                                    <w:top w:val="none" w:sz="0" w:space="0" w:color="auto"/>
                                    <w:left w:val="none" w:sz="0" w:space="0" w:color="auto"/>
                                    <w:bottom w:val="none" w:sz="0" w:space="0" w:color="auto"/>
                                    <w:right w:val="none" w:sz="0" w:space="0" w:color="auto"/>
                                  </w:divBdr>
                                  <w:divsChild>
                                    <w:div w:id="6977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87129">
      <w:bodyDiv w:val="1"/>
      <w:marLeft w:val="0"/>
      <w:marRight w:val="0"/>
      <w:marTop w:val="0"/>
      <w:marBottom w:val="0"/>
      <w:divBdr>
        <w:top w:val="none" w:sz="0" w:space="0" w:color="auto"/>
        <w:left w:val="none" w:sz="0" w:space="0" w:color="auto"/>
        <w:bottom w:val="none" w:sz="0" w:space="0" w:color="auto"/>
        <w:right w:val="none" w:sz="0" w:space="0" w:color="auto"/>
      </w:divBdr>
      <w:divsChild>
        <w:div w:id="52626916">
          <w:marLeft w:val="0"/>
          <w:marRight w:val="1"/>
          <w:marTop w:val="0"/>
          <w:marBottom w:val="0"/>
          <w:divBdr>
            <w:top w:val="none" w:sz="0" w:space="0" w:color="auto"/>
            <w:left w:val="none" w:sz="0" w:space="0" w:color="auto"/>
            <w:bottom w:val="none" w:sz="0" w:space="0" w:color="auto"/>
            <w:right w:val="none" w:sz="0" w:space="0" w:color="auto"/>
          </w:divBdr>
          <w:divsChild>
            <w:div w:id="915819402">
              <w:marLeft w:val="0"/>
              <w:marRight w:val="0"/>
              <w:marTop w:val="0"/>
              <w:marBottom w:val="0"/>
              <w:divBdr>
                <w:top w:val="none" w:sz="0" w:space="0" w:color="auto"/>
                <w:left w:val="none" w:sz="0" w:space="0" w:color="auto"/>
                <w:bottom w:val="none" w:sz="0" w:space="0" w:color="auto"/>
                <w:right w:val="none" w:sz="0" w:space="0" w:color="auto"/>
              </w:divBdr>
              <w:divsChild>
                <w:div w:id="1062948721">
                  <w:marLeft w:val="0"/>
                  <w:marRight w:val="1"/>
                  <w:marTop w:val="0"/>
                  <w:marBottom w:val="0"/>
                  <w:divBdr>
                    <w:top w:val="none" w:sz="0" w:space="0" w:color="auto"/>
                    <w:left w:val="none" w:sz="0" w:space="0" w:color="auto"/>
                    <w:bottom w:val="none" w:sz="0" w:space="0" w:color="auto"/>
                    <w:right w:val="none" w:sz="0" w:space="0" w:color="auto"/>
                  </w:divBdr>
                  <w:divsChild>
                    <w:div w:id="1061248789">
                      <w:marLeft w:val="0"/>
                      <w:marRight w:val="0"/>
                      <w:marTop w:val="0"/>
                      <w:marBottom w:val="0"/>
                      <w:divBdr>
                        <w:top w:val="none" w:sz="0" w:space="0" w:color="auto"/>
                        <w:left w:val="none" w:sz="0" w:space="0" w:color="auto"/>
                        <w:bottom w:val="none" w:sz="0" w:space="0" w:color="auto"/>
                        <w:right w:val="none" w:sz="0" w:space="0" w:color="auto"/>
                      </w:divBdr>
                      <w:divsChild>
                        <w:div w:id="1067147065">
                          <w:marLeft w:val="0"/>
                          <w:marRight w:val="0"/>
                          <w:marTop w:val="0"/>
                          <w:marBottom w:val="0"/>
                          <w:divBdr>
                            <w:top w:val="none" w:sz="0" w:space="0" w:color="auto"/>
                            <w:left w:val="none" w:sz="0" w:space="0" w:color="auto"/>
                            <w:bottom w:val="none" w:sz="0" w:space="0" w:color="auto"/>
                            <w:right w:val="none" w:sz="0" w:space="0" w:color="auto"/>
                          </w:divBdr>
                          <w:divsChild>
                            <w:div w:id="636449955">
                              <w:marLeft w:val="0"/>
                              <w:marRight w:val="0"/>
                              <w:marTop w:val="120"/>
                              <w:marBottom w:val="360"/>
                              <w:divBdr>
                                <w:top w:val="none" w:sz="0" w:space="0" w:color="auto"/>
                                <w:left w:val="none" w:sz="0" w:space="0" w:color="auto"/>
                                <w:bottom w:val="none" w:sz="0" w:space="0" w:color="auto"/>
                                <w:right w:val="none" w:sz="0" w:space="0" w:color="auto"/>
                              </w:divBdr>
                              <w:divsChild>
                                <w:div w:id="315035503">
                                  <w:marLeft w:val="0"/>
                                  <w:marRight w:val="0"/>
                                  <w:marTop w:val="0"/>
                                  <w:marBottom w:val="0"/>
                                  <w:divBdr>
                                    <w:top w:val="none" w:sz="0" w:space="0" w:color="auto"/>
                                    <w:left w:val="none" w:sz="0" w:space="0" w:color="auto"/>
                                    <w:bottom w:val="none" w:sz="0" w:space="0" w:color="auto"/>
                                    <w:right w:val="none" w:sz="0" w:space="0" w:color="auto"/>
                                  </w:divBdr>
                                  <w:divsChild>
                                    <w:div w:id="5874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654238">
      <w:bodyDiv w:val="1"/>
      <w:marLeft w:val="0"/>
      <w:marRight w:val="0"/>
      <w:marTop w:val="0"/>
      <w:marBottom w:val="0"/>
      <w:divBdr>
        <w:top w:val="none" w:sz="0" w:space="0" w:color="auto"/>
        <w:left w:val="none" w:sz="0" w:space="0" w:color="auto"/>
        <w:bottom w:val="none" w:sz="0" w:space="0" w:color="auto"/>
        <w:right w:val="none" w:sz="0" w:space="0" w:color="auto"/>
      </w:divBdr>
    </w:div>
    <w:div w:id="517475406">
      <w:bodyDiv w:val="1"/>
      <w:marLeft w:val="0"/>
      <w:marRight w:val="0"/>
      <w:marTop w:val="0"/>
      <w:marBottom w:val="0"/>
      <w:divBdr>
        <w:top w:val="none" w:sz="0" w:space="0" w:color="auto"/>
        <w:left w:val="none" w:sz="0" w:space="0" w:color="auto"/>
        <w:bottom w:val="none" w:sz="0" w:space="0" w:color="auto"/>
        <w:right w:val="none" w:sz="0" w:space="0" w:color="auto"/>
      </w:divBdr>
      <w:divsChild>
        <w:div w:id="1483350923">
          <w:marLeft w:val="0"/>
          <w:marRight w:val="1"/>
          <w:marTop w:val="0"/>
          <w:marBottom w:val="0"/>
          <w:divBdr>
            <w:top w:val="none" w:sz="0" w:space="0" w:color="auto"/>
            <w:left w:val="none" w:sz="0" w:space="0" w:color="auto"/>
            <w:bottom w:val="none" w:sz="0" w:space="0" w:color="auto"/>
            <w:right w:val="none" w:sz="0" w:space="0" w:color="auto"/>
          </w:divBdr>
          <w:divsChild>
            <w:div w:id="830217560">
              <w:marLeft w:val="0"/>
              <w:marRight w:val="0"/>
              <w:marTop w:val="0"/>
              <w:marBottom w:val="0"/>
              <w:divBdr>
                <w:top w:val="none" w:sz="0" w:space="0" w:color="auto"/>
                <w:left w:val="none" w:sz="0" w:space="0" w:color="auto"/>
                <w:bottom w:val="none" w:sz="0" w:space="0" w:color="auto"/>
                <w:right w:val="none" w:sz="0" w:space="0" w:color="auto"/>
              </w:divBdr>
              <w:divsChild>
                <w:div w:id="2114014585">
                  <w:marLeft w:val="0"/>
                  <w:marRight w:val="1"/>
                  <w:marTop w:val="0"/>
                  <w:marBottom w:val="0"/>
                  <w:divBdr>
                    <w:top w:val="none" w:sz="0" w:space="0" w:color="auto"/>
                    <w:left w:val="none" w:sz="0" w:space="0" w:color="auto"/>
                    <w:bottom w:val="none" w:sz="0" w:space="0" w:color="auto"/>
                    <w:right w:val="none" w:sz="0" w:space="0" w:color="auto"/>
                  </w:divBdr>
                  <w:divsChild>
                    <w:div w:id="765154240">
                      <w:marLeft w:val="0"/>
                      <w:marRight w:val="0"/>
                      <w:marTop w:val="0"/>
                      <w:marBottom w:val="0"/>
                      <w:divBdr>
                        <w:top w:val="none" w:sz="0" w:space="0" w:color="auto"/>
                        <w:left w:val="none" w:sz="0" w:space="0" w:color="auto"/>
                        <w:bottom w:val="none" w:sz="0" w:space="0" w:color="auto"/>
                        <w:right w:val="none" w:sz="0" w:space="0" w:color="auto"/>
                      </w:divBdr>
                      <w:divsChild>
                        <w:div w:id="352726928">
                          <w:marLeft w:val="0"/>
                          <w:marRight w:val="0"/>
                          <w:marTop w:val="0"/>
                          <w:marBottom w:val="0"/>
                          <w:divBdr>
                            <w:top w:val="none" w:sz="0" w:space="0" w:color="auto"/>
                            <w:left w:val="none" w:sz="0" w:space="0" w:color="auto"/>
                            <w:bottom w:val="none" w:sz="0" w:space="0" w:color="auto"/>
                            <w:right w:val="none" w:sz="0" w:space="0" w:color="auto"/>
                          </w:divBdr>
                          <w:divsChild>
                            <w:div w:id="62921337">
                              <w:marLeft w:val="0"/>
                              <w:marRight w:val="0"/>
                              <w:marTop w:val="120"/>
                              <w:marBottom w:val="360"/>
                              <w:divBdr>
                                <w:top w:val="none" w:sz="0" w:space="0" w:color="auto"/>
                                <w:left w:val="none" w:sz="0" w:space="0" w:color="auto"/>
                                <w:bottom w:val="none" w:sz="0" w:space="0" w:color="auto"/>
                                <w:right w:val="none" w:sz="0" w:space="0" w:color="auto"/>
                              </w:divBdr>
                              <w:divsChild>
                                <w:div w:id="460539732">
                                  <w:marLeft w:val="0"/>
                                  <w:marRight w:val="0"/>
                                  <w:marTop w:val="0"/>
                                  <w:marBottom w:val="0"/>
                                  <w:divBdr>
                                    <w:top w:val="none" w:sz="0" w:space="0" w:color="auto"/>
                                    <w:left w:val="none" w:sz="0" w:space="0" w:color="auto"/>
                                    <w:bottom w:val="none" w:sz="0" w:space="0" w:color="auto"/>
                                    <w:right w:val="none" w:sz="0" w:space="0" w:color="auto"/>
                                  </w:divBdr>
                                  <w:divsChild>
                                    <w:div w:id="16165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532071">
      <w:bodyDiv w:val="1"/>
      <w:marLeft w:val="0"/>
      <w:marRight w:val="0"/>
      <w:marTop w:val="0"/>
      <w:marBottom w:val="0"/>
      <w:divBdr>
        <w:top w:val="none" w:sz="0" w:space="0" w:color="auto"/>
        <w:left w:val="none" w:sz="0" w:space="0" w:color="auto"/>
        <w:bottom w:val="none" w:sz="0" w:space="0" w:color="auto"/>
        <w:right w:val="none" w:sz="0" w:space="0" w:color="auto"/>
      </w:divBdr>
      <w:divsChild>
        <w:div w:id="1458798472">
          <w:marLeft w:val="0"/>
          <w:marRight w:val="1"/>
          <w:marTop w:val="0"/>
          <w:marBottom w:val="0"/>
          <w:divBdr>
            <w:top w:val="none" w:sz="0" w:space="0" w:color="auto"/>
            <w:left w:val="none" w:sz="0" w:space="0" w:color="auto"/>
            <w:bottom w:val="none" w:sz="0" w:space="0" w:color="auto"/>
            <w:right w:val="none" w:sz="0" w:space="0" w:color="auto"/>
          </w:divBdr>
          <w:divsChild>
            <w:div w:id="1938556577">
              <w:marLeft w:val="0"/>
              <w:marRight w:val="0"/>
              <w:marTop w:val="0"/>
              <w:marBottom w:val="0"/>
              <w:divBdr>
                <w:top w:val="none" w:sz="0" w:space="0" w:color="auto"/>
                <w:left w:val="none" w:sz="0" w:space="0" w:color="auto"/>
                <w:bottom w:val="none" w:sz="0" w:space="0" w:color="auto"/>
                <w:right w:val="none" w:sz="0" w:space="0" w:color="auto"/>
              </w:divBdr>
              <w:divsChild>
                <w:div w:id="311645563">
                  <w:marLeft w:val="0"/>
                  <w:marRight w:val="1"/>
                  <w:marTop w:val="0"/>
                  <w:marBottom w:val="0"/>
                  <w:divBdr>
                    <w:top w:val="none" w:sz="0" w:space="0" w:color="auto"/>
                    <w:left w:val="none" w:sz="0" w:space="0" w:color="auto"/>
                    <w:bottom w:val="none" w:sz="0" w:space="0" w:color="auto"/>
                    <w:right w:val="none" w:sz="0" w:space="0" w:color="auto"/>
                  </w:divBdr>
                  <w:divsChild>
                    <w:div w:id="1423912994">
                      <w:marLeft w:val="0"/>
                      <w:marRight w:val="0"/>
                      <w:marTop w:val="0"/>
                      <w:marBottom w:val="0"/>
                      <w:divBdr>
                        <w:top w:val="none" w:sz="0" w:space="0" w:color="auto"/>
                        <w:left w:val="none" w:sz="0" w:space="0" w:color="auto"/>
                        <w:bottom w:val="none" w:sz="0" w:space="0" w:color="auto"/>
                        <w:right w:val="none" w:sz="0" w:space="0" w:color="auto"/>
                      </w:divBdr>
                      <w:divsChild>
                        <w:div w:id="1731687534">
                          <w:marLeft w:val="0"/>
                          <w:marRight w:val="0"/>
                          <w:marTop w:val="0"/>
                          <w:marBottom w:val="0"/>
                          <w:divBdr>
                            <w:top w:val="none" w:sz="0" w:space="0" w:color="auto"/>
                            <w:left w:val="none" w:sz="0" w:space="0" w:color="auto"/>
                            <w:bottom w:val="none" w:sz="0" w:space="0" w:color="auto"/>
                            <w:right w:val="none" w:sz="0" w:space="0" w:color="auto"/>
                          </w:divBdr>
                          <w:divsChild>
                            <w:div w:id="556670991">
                              <w:marLeft w:val="0"/>
                              <w:marRight w:val="0"/>
                              <w:marTop w:val="120"/>
                              <w:marBottom w:val="360"/>
                              <w:divBdr>
                                <w:top w:val="none" w:sz="0" w:space="0" w:color="auto"/>
                                <w:left w:val="none" w:sz="0" w:space="0" w:color="auto"/>
                                <w:bottom w:val="none" w:sz="0" w:space="0" w:color="auto"/>
                                <w:right w:val="none" w:sz="0" w:space="0" w:color="auto"/>
                              </w:divBdr>
                              <w:divsChild>
                                <w:div w:id="850681980">
                                  <w:marLeft w:val="0"/>
                                  <w:marRight w:val="0"/>
                                  <w:marTop w:val="0"/>
                                  <w:marBottom w:val="0"/>
                                  <w:divBdr>
                                    <w:top w:val="none" w:sz="0" w:space="0" w:color="auto"/>
                                    <w:left w:val="none" w:sz="0" w:space="0" w:color="auto"/>
                                    <w:bottom w:val="none" w:sz="0" w:space="0" w:color="auto"/>
                                    <w:right w:val="none" w:sz="0" w:space="0" w:color="auto"/>
                                  </w:divBdr>
                                  <w:divsChild>
                                    <w:div w:id="374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854908">
      <w:bodyDiv w:val="1"/>
      <w:marLeft w:val="0"/>
      <w:marRight w:val="0"/>
      <w:marTop w:val="0"/>
      <w:marBottom w:val="0"/>
      <w:divBdr>
        <w:top w:val="none" w:sz="0" w:space="0" w:color="auto"/>
        <w:left w:val="none" w:sz="0" w:space="0" w:color="auto"/>
        <w:bottom w:val="none" w:sz="0" w:space="0" w:color="auto"/>
        <w:right w:val="none" w:sz="0" w:space="0" w:color="auto"/>
      </w:divBdr>
      <w:divsChild>
        <w:div w:id="1187057376">
          <w:marLeft w:val="0"/>
          <w:marRight w:val="1"/>
          <w:marTop w:val="0"/>
          <w:marBottom w:val="0"/>
          <w:divBdr>
            <w:top w:val="none" w:sz="0" w:space="0" w:color="auto"/>
            <w:left w:val="none" w:sz="0" w:space="0" w:color="auto"/>
            <w:bottom w:val="none" w:sz="0" w:space="0" w:color="auto"/>
            <w:right w:val="none" w:sz="0" w:space="0" w:color="auto"/>
          </w:divBdr>
          <w:divsChild>
            <w:div w:id="1961568117">
              <w:marLeft w:val="0"/>
              <w:marRight w:val="0"/>
              <w:marTop w:val="0"/>
              <w:marBottom w:val="0"/>
              <w:divBdr>
                <w:top w:val="none" w:sz="0" w:space="0" w:color="auto"/>
                <w:left w:val="none" w:sz="0" w:space="0" w:color="auto"/>
                <w:bottom w:val="none" w:sz="0" w:space="0" w:color="auto"/>
                <w:right w:val="none" w:sz="0" w:space="0" w:color="auto"/>
              </w:divBdr>
              <w:divsChild>
                <w:div w:id="1434401155">
                  <w:marLeft w:val="0"/>
                  <w:marRight w:val="1"/>
                  <w:marTop w:val="0"/>
                  <w:marBottom w:val="0"/>
                  <w:divBdr>
                    <w:top w:val="none" w:sz="0" w:space="0" w:color="auto"/>
                    <w:left w:val="none" w:sz="0" w:space="0" w:color="auto"/>
                    <w:bottom w:val="none" w:sz="0" w:space="0" w:color="auto"/>
                    <w:right w:val="none" w:sz="0" w:space="0" w:color="auto"/>
                  </w:divBdr>
                  <w:divsChild>
                    <w:div w:id="1476801769">
                      <w:marLeft w:val="0"/>
                      <w:marRight w:val="0"/>
                      <w:marTop w:val="0"/>
                      <w:marBottom w:val="0"/>
                      <w:divBdr>
                        <w:top w:val="none" w:sz="0" w:space="0" w:color="auto"/>
                        <w:left w:val="none" w:sz="0" w:space="0" w:color="auto"/>
                        <w:bottom w:val="none" w:sz="0" w:space="0" w:color="auto"/>
                        <w:right w:val="none" w:sz="0" w:space="0" w:color="auto"/>
                      </w:divBdr>
                      <w:divsChild>
                        <w:div w:id="1061247151">
                          <w:marLeft w:val="0"/>
                          <w:marRight w:val="0"/>
                          <w:marTop w:val="0"/>
                          <w:marBottom w:val="0"/>
                          <w:divBdr>
                            <w:top w:val="none" w:sz="0" w:space="0" w:color="auto"/>
                            <w:left w:val="none" w:sz="0" w:space="0" w:color="auto"/>
                            <w:bottom w:val="none" w:sz="0" w:space="0" w:color="auto"/>
                            <w:right w:val="none" w:sz="0" w:space="0" w:color="auto"/>
                          </w:divBdr>
                          <w:divsChild>
                            <w:div w:id="55469308">
                              <w:marLeft w:val="0"/>
                              <w:marRight w:val="0"/>
                              <w:marTop w:val="120"/>
                              <w:marBottom w:val="360"/>
                              <w:divBdr>
                                <w:top w:val="none" w:sz="0" w:space="0" w:color="auto"/>
                                <w:left w:val="none" w:sz="0" w:space="0" w:color="auto"/>
                                <w:bottom w:val="none" w:sz="0" w:space="0" w:color="auto"/>
                                <w:right w:val="none" w:sz="0" w:space="0" w:color="auto"/>
                              </w:divBdr>
                              <w:divsChild>
                                <w:div w:id="1057164402">
                                  <w:marLeft w:val="0"/>
                                  <w:marRight w:val="0"/>
                                  <w:marTop w:val="0"/>
                                  <w:marBottom w:val="0"/>
                                  <w:divBdr>
                                    <w:top w:val="none" w:sz="0" w:space="0" w:color="auto"/>
                                    <w:left w:val="none" w:sz="0" w:space="0" w:color="auto"/>
                                    <w:bottom w:val="none" w:sz="0" w:space="0" w:color="auto"/>
                                    <w:right w:val="none" w:sz="0" w:space="0" w:color="auto"/>
                                  </w:divBdr>
                                  <w:divsChild>
                                    <w:div w:id="2111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862821">
      <w:bodyDiv w:val="1"/>
      <w:marLeft w:val="0"/>
      <w:marRight w:val="0"/>
      <w:marTop w:val="0"/>
      <w:marBottom w:val="0"/>
      <w:divBdr>
        <w:top w:val="none" w:sz="0" w:space="0" w:color="auto"/>
        <w:left w:val="none" w:sz="0" w:space="0" w:color="auto"/>
        <w:bottom w:val="none" w:sz="0" w:space="0" w:color="auto"/>
        <w:right w:val="none" w:sz="0" w:space="0" w:color="auto"/>
      </w:divBdr>
      <w:divsChild>
        <w:div w:id="1336573795">
          <w:marLeft w:val="0"/>
          <w:marRight w:val="1"/>
          <w:marTop w:val="0"/>
          <w:marBottom w:val="0"/>
          <w:divBdr>
            <w:top w:val="none" w:sz="0" w:space="0" w:color="auto"/>
            <w:left w:val="none" w:sz="0" w:space="0" w:color="auto"/>
            <w:bottom w:val="none" w:sz="0" w:space="0" w:color="auto"/>
            <w:right w:val="none" w:sz="0" w:space="0" w:color="auto"/>
          </w:divBdr>
          <w:divsChild>
            <w:div w:id="1874614577">
              <w:marLeft w:val="0"/>
              <w:marRight w:val="0"/>
              <w:marTop w:val="0"/>
              <w:marBottom w:val="0"/>
              <w:divBdr>
                <w:top w:val="none" w:sz="0" w:space="0" w:color="auto"/>
                <w:left w:val="none" w:sz="0" w:space="0" w:color="auto"/>
                <w:bottom w:val="none" w:sz="0" w:space="0" w:color="auto"/>
                <w:right w:val="none" w:sz="0" w:space="0" w:color="auto"/>
              </w:divBdr>
              <w:divsChild>
                <w:div w:id="1667904899">
                  <w:marLeft w:val="0"/>
                  <w:marRight w:val="1"/>
                  <w:marTop w:val="0"/>
                  <w:marBottom w:val="0"/>
                  <w:divBdr>
                    <w:top w:val="none" w:sz="0" w:space="0" w:color="auto"/>
                    <w:left w:val="none" w:sz="0" w:space="0" w:color="auto"/>
                    <w:bottom w:val="none" w:sz="0" w:space="0" w:color="auto"/>
                    <w:right w:val="none" w:sz="0" w:space="0" w:color="auto"/>
                  </w:divBdr>
                  <w:divsChild>
                    <w:div w:id="824860528">
                      <w:marLeft w:val="0"/>
                      <w:marRight w:val="0"/>
                      <w:marTop w:val="0"/>
                      <w:marBottom w:val="0"/>
                      <w:divBdr>
                        <w:top w:val="none" w:sz="0" w:space="0" w:color="auto"/>
                        <w:left w:val="none" w:sz="0" w:space="0" w:color="auto"/>
                        <w:bottom w:val="none" w:sz="0" w:space="0" w:color="auto"/>
                        <w:right w:val="none" w:sz="0" w:space="0" w:color="auto"/>
                      </w:divBdr>
                      <w:divsChild>
                        <w:div w:id="348681859">
                          <w:marLeft w:val="0"/>
                          <w:marRight w:val="0"/>
                          <w:marTop w:val="0"/>
                          <w:marBottom w:val="0"/>
                          <w:divBdr>
                            <w:top w:val="none" w:sz="0" w:space="0" w:color="auto"/>
                            <w:left w:val="none" w:sz="0" w:space="0" w:color="auto"/>
                            <w:bottom w:val="none" w:sz="0" w:space="0" w:color="auto"/>
                            <w:right w:val="none" w:sz="0" w:space="0" w:color="auto"/>
                          </w:divBdr>
                          <w:divsChild>
                            <w:div w:id="71008048">
                              <w:marLeft w:val="0"/>
                              <w:marRight w:val="0"/>
                              <w:marTop w:val="120"/>
                              <w:marBottom w:val="360"/>
                              <w:divBdr>
                                <w:top w:val="none" w:sz="0" w:space="0" w:color="auto"/>
                                <w:left w:val="none" w:sz="0" w:space="0" w:color="auto"/>
                                <w:bottom w:val="none" w:sz="0" w:space="0" w:color="auto"/>
                                <w:right w:val="none" w:sz="0" w:space="0" w:color="auto"/>
                              </w:divBdr>
                              <w:divsChild>
                                <w:div w:id="9647318">
                                  <w:marLeft w:val="0"/>
                                  <w:marRight w:val="0"/>
                                  <w:marTop w:val="0"/>
                                  <w:marBottom w:val="0"/>
                                  <w:divBdr>
                                    <w:top w:val="none" w:sz="0" w:space="0" w:color="auto"/>
                                    <w:left w:val="none" w:sz="0" w:space="0" w:color="auto"/>
                                    <w:bottom w:val="none" w:sz="0" w:space="0" w:color="auto"/>
                                    <w:right w:val="none" w:sz="0" w:space="0" w:color="auto"/>
                                  </w:divBdr>
                                  <w:divsChild>
                                    <w:div w:id="15047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817754">
      <w:bodyDiv w:val="1"/>
      <w:marLeft w:val="0"/>
      <w:marRight w:val="0"/>
      <w:marTop w:val="0"/>
      <w:marBottom w:val="0"/>
      <w:divBdr>
        <w:top w:val="none" w:sz="0" w:space="0" w:color="auto"/>
        <w:left w:val="none" w:sz="0" w:space="0" w:color="auto"/>
        <w:bottom w:val="none" w:sz="0" w:space="0" w:color="auto"/>
        <w:right w:val="none" w:sz="0" w:space="0" w:color="auto"/>
      </w:divBdr>
    </w:div>
    <w:div w:id="1112474063">
      <w:bodyDiv w:val="1"/>
      <w:marLeft w:val="0"/>
      <w:marRight w:val="0"/>
      <w:marTop w:val="0"/>
      <w:marBottom w:val="0"/>
      <w:divBdr>
        <w:top w:val="none" w:sz="0" w:space="0" w:color="auto"/>
        <w:left w:val="none" w:sz="0" w:space="0" w:color="auto"/>
        <w:bottom w:val="none" w:sz="0" w:space="0" w:color="auto"/>
        <w:right w:val="none" w:sz="0" w:space="0" w:color="auto"/>
      </w:divBdr>
    </w:div>
    <w:div w:id="1376544727">
      <w:bodyDiv w:val="1"/>
      <w:marLeft w:val="0"/>
      <w:marRight w:val="0"/>
      <w:marTop w:val="0"/>
      <w:marBottom w:val="0"/>
      <w:divBdr>
        <w:top w:val="none" w:sz="0" w:space="0" w:color="auto"/>
        <w:left w:val="none" w:sz="0" w:space="0" w:color="auto"/>
        <w:bottom w:val="none" w:sz="0" w:space="0" w:color="auto"/>
        <w:right w:val="none" w:sz="0" w:space="0" w:color="auto"/>
      </w:divBdr>
      <w:divsChild>
        <w:div w:id="2117560883">
          <w:marLeft w:val="0"/>
          <w:marRight w:val="1"/>
          <w:marTop w:val="0"/>
          <w:marBottom w:val="0"/>
          <w:divBdr>
            <w:top w:val="none" w:sz="0" w:space="0" w:color="auto"/>
            <w:left w:val="none" w:sz="0" w:space="0" w:color="auto"/>
            <w:bottom w:val="none" w:sz="0" w:space="0" w:color="auto"/>
            <w:right w:val="none" w:sz="0" w:space="0" w:color="auto"/>
          </w:divBdr>
          <w:divsChild>
            <w:div w:id="1360473715">
              <w:marLeft w:val="0"/>
              <w:marRight w:val="0"/>
              <w:marTop w:val="0"/>
              <w:marBottom w:val="0"/>
              <w:divBdr>
                <w:top w:val="none" w:sz="0" w:space="0" w:color="auto"/>
                <w:left w:val="none" w:sz="0" w:space="0" w:color="auto"/>
                <w:bottom w:val="none" w:sz="0" w:space="0" w:color="auto"/>
                <w:right w:val="none" w:sz="0" w:space="0" w:color="auto"/>
              </w:divBdr>
              <w:divsChild>
                <w:div w:id="1442842677">
                  <w:marLeft w:val="0"/>
                  <w:marRight w:val="1"/>
                  <w:marTop w:val="0"/>
                  <w:marBottom w:val="0"/>
                  <w:divBdr>
                    <w:top w:val="none" w:sz="0" w:space="0" w:color="auto"/>
                    <w:left w:val="none" w:sz="0" w:space="0" w:color="auto"/>
                    <w:bottom w:val="none" w:sz="0" w:space="0" w:color="auto"/>
                    <w:right w:val="none" w:sz="0" w:space="0" w:color="auto"/>
                  </w:divBdr>
                  <w:divsChild>
                    <w:div w:id="2107454887">
                      <w:marLeft w:val="0"/>
                      <w:marRight w:val="0"/>
                      <w:marTop w:val="0"/>
                      <w:marBottom w:val="0"/>
                      <w:divBdr>
                        <w:top w:val="none" w:sz="0" w:space="0" w:color="auto"/>
                        <w:left w:val="none" w:sz="0" w:space="0" w:color="auto"/>
                        <w:bottom w:val="none" w:sz="0" w:space="0" w:color="auto"/>
                        <w:right w:val="none" w:sz="0" w:space="0" w:color="auto"/>
                      </w:divBdr>
                      <w:divsChild>
                        <w:div w:id="2120418114">
                          <w:marLeft w:val="0"/>
                          <w:marRight w:val="0"/>
                          <w:marTop w:val="0"/>
                          <w:marBottom w:val="0"/>
                          <w:divBdr>
                            <w:top w:val="none" w:sz="0" w:space="0" w:color="auto"/>
                            <w:left w:val="none" w:sz="0" w:space="0" w:color="auto"/>
                            <w:bottom w:val="none" w:sz="0" w:space="0" w:color="auto"/>
                            <w:right w:val="none" w:sz="0" w:space="0" w:color="auto"/>
                          </w:divBdr>
                          <w:divsChild>
                            <w:div w:id="226109292">
                              <w:marLeft w:val="0"/>
                              <w:marRight w:val="0"/>
                              <w:marTop w:val="120"/>
                              <w:marBottom w:val="360"/>
                              <w:divBdr>
                                <w:top w:val="none" w:sz="0" w:space="0" w:color="auto"/>
                                <w:left w:val="none" w:sz="0" w:space="0" w:color="auto"/>
                                <w:bottom w:val="none" w:sz="0" w:space="0" w:color="auto"/>
                                <w:right w:val="none" w:sz="0" w:space="0" w:color="auto"/>
                              </w:divBdr>
                              <w:divsChild>
                                <w:div w:id="1880504808">
                                  <w:marLeft w:val="0"/>
                                  <w:marRight w:val="0"/>
                                  <w:marTop w:val="0"/>
                                  <w:marBottom w:val="0"/>
                                  <w:divBdr>
                                    <w:top w:val="none" w:sz="0" w:space="0" w:color="auto"/>
                                    <w:left w:val="none" w:sz="0" w:space="0" w:color="auto"/>
                                    <w:bottom w:val="none" w:sz="0" w:space="0" w:color="auto"/>
                                    <w:right w:val="none" w:sz="0" w:space="0" w:color="auto"/>
                                  </w:divBdr>
                                  <w:divsChild>
                                    <w:div w:id="9036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314829">
      <w:bodyDiv w:val="1"/>
      <w:marLeft w:val="0"/>
      <w:marRight w:val="0"/>
      <w:marTop w:val="0"/>
      <w:marBottom w:val="0"/>
      <w:divBdr>
        <w:top w:val="none" w:sz="0" w:space="0" w:color="auto"/>
        <w:left w:val="none" w:sz="0" w:space="0" w:color="auto"/>
        <w:bottom w:val="none" w:sz="0" w:space="0" w:color="auto"/>
        <w:right w:val="none" w:sz="0" w:space="0" w:color="auto"/>
      </w:divBdr>
      <w:divsChild>
        <w:div w:id="1708215710">
          <w:marLeft w:val="0"/>
          <w:marRight w:val="1"/>
          <w:marTop w:val="0"/>
          <w:marBottom w:val="0"/>
          <w:divBdr>
            <w:top w:val="none" w:sz="0" w:space="0" w:color="auto"/>
            <w:left w:val="none" w:sz="0" w:space="0" w:color="auto"/>
            <w:bottom w:val="none" w:sz="0" w:space="0" w:color="auto"/>
            <w:right w:val="none" w:sz="0" w:space="0" w:color="auto"/>
          </w:divBdr>
          <w:divsChild>
            <w:div w:id="794105523">
              <w:marLeft w:val="0"/>
              <w:marRight w:val="0"/>
              <w:marTop w:val="0"/>
              <w:marBottom w:val="0"/>
              <w:divBdr>
                <w:top w:val="none" w:sz="0" w:space="0" w:color="auto"/>
                <w:left w:val="none" w:sz="0" w:space="0" w:color="auto"/>
                <w:bottom w:val="none" w:sz="0" w:space="0" w:color="auto"/>
                <w:right w:val="none" w:sz="0" w:space="0" w:color="auto"/>
              </w:divBdr>
              <w:divsChild>
                <w:div w:id="53747312">
                  <w:marLeft w:val="0"/>
                  <w:marRight w:val="1"/>
                  <w:marTop w:val="0"/>
                  <w:marBottom w:val="0"/>
                  <w:divBdr>
                    <w:top w:val="none" w:sz="0" w:space="0" w:color="auto"/>
                    <w:left w:val="none" w:sz="0" w:space="0" w:color="auto"/>
                    <w:bottom w:val="none" w:sz="0" w:space="0" w:color="auto"/>
                    <w:right w:val="none" w:sz="0" w:space="0" w:color="auto"/>
                  </w:divBdr>
                  <w:divsChild>
                    <w:div w:id="1520895060">
                      <w:marLeft w:val="0"/>
                      <w:marRight w:val="0"/>
                      <w:marTop w:val="0"/>
                      <w:marBottom w:val="0"/>
                      <w:divBdr>
                        <w:top w:val="none" w:sz="0" w:space="0" w:color="auto"/>
                        <w:left w:val="none" w:sz="0" w:space="0" w:color="auto"/>
                        <w:bottom w:val="none" w:sz="0" w:space="0" w:color="auto"/>
                        <w:right w:val="none" w:sz="0" w:space="0" w:color="auto"/>
                      </w:divBdr>
                      <w:divsChild>
                        <w:div w:id="1172260114">
                          <w:marLeft w:val="0"/>
                          <w:marRight w:val="0"/>
                          <w:marTop w:val="0"/>
                          <w:marBottom w:val="0"/>
                          <w:divBdr>
                            <w:top w:val="none" w:sz="0" w:space="0" w:color="auto"/>
                            <w:left w:val="none" w:sz="0" w:space="0" w:color="auto"/>
                            <w:bottom w:val="none" w:sz="0" w:space="0" w:color="auto"/>
                            <w:right w:val="none" w:sz="0" w:space="0" w:color="auto"/>
                          </w:divBdr>
                          <w:divsChild>
                            <w:div w:id="940260805">
                              <w:marLeft w:val="0"/>
                              <w:marRight w:val="0"/>
                              <w:marTop w:val="120"/>
                              <w:marBottom w:val="360"/>
                              <w:divBdr>
                                <w:top w:val="none" w:sz="0" w:space="0" w:color="auto"/>
                                <w:left w:val="none" w:sz="0" w:space="0" w:color="auto"/>
                                <w:bottom w:val="none" w:sz="0" w:space="0" w:color="auto"/>
                                <w:right w:val="none" w:sz="0" w:space="0" w:color="auto"/>
                              </w:divBdr>
                              <w:divsChild>
                                <w:div w:id="2092658814">
                                  <w:marLeft w:val="0"/>
                                  <w:marRight w:val="0"/>
                                  <w:marTop w:val="0"/>
                                  <w:marBottom w:val="0"/>
                                  <w:divBdr>
                                    <w:top w:val="none" w:sz="0" w:space="0" w:color="auto"/>
                                    <w:left w:val="none" w:sz="0" w:space="0" w:color="auto"/>
                                    <w:bottom w:val="none" w:sz="0" w:space="0" w:color="auto"/>
                                    <w:right w:val="none" w:sz="0" w:space="0" w:color="auto"/>
                                  </w:divBdr>
                                  <w:divsChild>
                                    <w:div w:id="2004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881513">
      <w:bodyDiv w:val="1"/>
      <w:marLeft w:val="0"/>
      <w:marRight w:val="0"/>
      <w:marTop w:val="0"/>
      <w:marBottom w:val="0"/>
      <w:divBdr>
        <w:top w:val="none" w:sz="0" w:space="0" w:color="auto"/>
        <w:left w:val="none" w:sz="0" w:space="0" w:color="auto"/>
        <w:bottom w:val="none" w:sz="0" w:space="0" w:color="auto"/>
        <w:right w:val="none" w:sz="0" w:space="0" w:color="auto"/>
      </w:divBdr>
    </w:div>
    <w:div w:id="1449856718">
      <w:bodyDiv w:val="1"/>
      <w:marLeft w:val="0"/>
      <w:marRight w:val="0"/>
      <w:marTop w:val="0"/>
      <w:marBottom w:val="0"/>
      <w:divBdr>
        <w:top w:val="none" w:sz="0" w:space="0" w:color="auto"/>
        <w:left w:val="none" w:sz="0" w:space="0" w:color="auto"/>
        <w:bottom w:val="none" w:sz="0" w:space="0" w:color="auto"/>
        <w:right w:val="none" w:sz="0" w:space="0" w:color="auto"/>
      </w:divBdr>
    </w:div>
    <w:div w:id="1677532716">
      <w:bodyDiv w:val="1"/>
      <w:marLeft w:val="0"/>
      <w:marRight w:val="0"/>
      <w:marTop w:val="0"/>
      <w:marBottom w:val="0"/>
      <w:divBdr>
        <w:top w:val="none" w:sz="0" w:space="0" w:color="auto"/>
        <w:left w:val="none" w:sz="0" w:space="0" w:color="auto"/>
        <w:bottom w:val="none" w:sz="0" w:space="0" w:color="auto"/>
        <w:right w:val="none" w:sz="0" w:space="0" w:color="auto"/>
      </w:divBdr>
      <w:divsChild>
        <w:div w:id="2110153544">
          <w:marLeft w:val="0"/>
          <w:marRight w:val="1"/>
          <w:marTop w:val="0"/>
          <w:marBottom w:val="0"/>
          <w:divBdr>
            <w:top w:val="none" w:sz="0" w:space="0" w:color="auto"/>
            <w:left w:val="none" w:sz="0" w:space="0" w:color="auto"/>
            <w:bottom w:val="none" w:sz="0" w:space="0" w:color="auto"/>
            <w:right w:val="none" w:sz="0" w:space="0" w:color="auto"/>
          </w:divBdr>
          <w:divsChild>
            <w:div w:id="1994673351">
              <w:marLeft w:val="0"/>
              <w:marRight w:val="0"/>
              <w:marTop w:val="0"/>
              <w:marBottom w:val="0"/>
              <w:divBdr>
                <w:top w:val="none" w:sz="0" w:space="0" w:color="auto"/>
                <w:left w:val="none" w:sz="0" w:space="0" w:color="auto"/>
                <w:bottom w:val="none" w:sz="0" w:space="0" w:color="auto"/>
                <w:right w:val="none" w:sz="0" w:space="0" w:color="auto"/>
              </w:divBdr>
              <w:divsChild>
                <w:div w:id="2030789759">
                  <w:marLeft w:val="0"/>
                  <w:marRight w:val="1"/>
                  <w:marTop w:val="0"/>
                  <w:marBottom w:val="0"/>
                  <w:divBdr>
                    <w:top w:val="none" w:sz="0" w:space="0" w:color="auto"/>
                    <w:left w:val="none" w:sz="0" w:space="0" w:color="auto"/>
                    <w:bottom w:val="none" w:sz="0" w:space="0" w:color="auto"/>
                    <w:right w:val="none" w:sz="0" w:space="0" w:color="auto"/>
                  </w:divBdr>
                  <w:divsChild>
                    <w:div w:id="1436711074">
                      <w:marLeft w:val="0"/>
                      <w:marRight w:val="0"/>
                      <w:marTop w:val="0"/>
                      <w:marBottom w:val="0"/>
                      <w:divBdr>
                        <w:top w:val="none" w:sz="0" w:space="0" w:color="auto"/>
                        <w:left w:val="none" w:sz="0" w:space="0" w:color="auto"/>
                        <w:bottom w:val="none" w:sz="0" w:space="0" w:color="auto"/>
                        <w:right w:val="none" w:sz="0" w:space="0" w:color="auto"/>
                      </w:divBdr>
                      <w:divsChild>
                        <w:div w:id="799809817">
                          <w:marLeft w:val="0"/>
                          <w:marRight w:val="0"/>
                          <w:marTop w:val="0"/>
                          <w:marBottom w:val="0"/>
                          <w:divBdr>
                            <w:top w:val="none" w:sz="0" w:space="0" w:color="auto"/>
                            <w:left w:val="none" w:sz="0" w:space="0" w:color="auto"/>
                            <w:bottom w:val="none" w:sz="0" w:space="0" w:color="auto"/>
                            <w:right w:val="none" w:sz="0" w:space="0" w:color="auto"/>
                          </w:divBdr>
                          <w:divsChild>
                            <w:div w:id="1177966806">
                              <w:marLeft w:val="0"/>
                              <w:marRight w:val="0"/>
                              <w:marTop w:val="120"/>
                              <w:marBottom w:val="360"/>
                              <w:divBdr>
                                <w:top w:val="none" w:sz="0" w:space="0" w:color="auto"/>
                                <w:left w:val="none" w:sz="0" w:space="0" w:color="auto"/>
                                <w:bottom w:val="none" w:sz="0" w:space="0" w:color="auto"/>
                                <w:right w:val="none" w:sz="0" w:space="0" w:color="auto"/>
                              </w:divBdr>
                              <w:divsChild>
                                <w:div w:id="2001032790">
                                  <w:marLeft w:val="0"/>
                                  <w:marRight w:val="0"/>
                                  <w:marTop w:val="0"/>
                                  <w:marBottom w:val="0"/>
                                  <w:divBdr>
                                    <w:top w:val="none" w:sz="0" w:space="0" w:color="auto"/>
                                    <w:left w:val="none" w:sz="0" w:space="0" w:color="auto"/>
                                    <w:bottom w:val="none" w:sz="0" w:space="0" w:color="auto"/>
                                    <w:right w:val="none" w:sz="0" w:space="0" w:color="auto"/>
                                  </w:divBdr>
                                  <w:divsChild>
                                    <w:div w:id="983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22456">
      <w:bodyDiv w:val="1"/>
      <w:marLeft w:val="0"/>
      <w:marRight w:val="0"/>
      <w:marTop w:val="0"/>
      <w:marBottom w:val="0"/>
      <w:divBdr>
        <w:top w:val="none" w:sz="0" w:space="0" w:color="auto"/>
        <w:left w:val="none" w:sz="0" w:space="0" w:color="auto"/>
        <w:bottom w:val="none" w:sz="0" w:space="0" w:color="auto"/>
        <w:right w:val="none" w:sz="0" w:space="0" w:color="auto"/>
      </w:divBdr>
      <w:divsChild>
        <w:div w:id="539976673">
          <w:marLeft w:val="0"/>
          <w:marRight w:val="1"/>
          <w:marTop w:val="0"/>
          <w:marBottom w:val="0"/>
          <w:divBdr>
            <w:top w:val="none" w:sz="0" w:space="0" w:color="auto"/>
            <w:left w:val="none" w:sz="0" w:space="0" w:color="auto"/>
            <w:bottom w:val="none" w:sz="0" w:space="0" w:color="auto"/>
            <w:right w:val="none" w:sz="0" w:space="0" w:color="auto"/>
          </w:divBdr>
          <w:divsChild>
            <w:div w:id="120076293">
              <w:marLeft w:val="0"/>
              <w:marRight w:val="0"/>
              <w:marTop w:val="0"/>
              <w:marBottom w:val="0"/>
              <w:divBdr>
                <w:top w:val="none" w:sz="0" w:space="0" w:color="auto"/>
                <w:left w:val="none" w:sz="0" w:space="0" w:color="auto"/>
                <w:bottom w:val="none" w:sz="0" w:space="0" w:color="auto"/>
                <w:right w:val="none" w:sz="0" w:space="0" w:color="auto"/>
              </w:divBdr>
              <w:divsChild>
                <w:div w:id="322975831">
                  <w:marLeft w:val="0"/>
                  <w:marRight w:val="1"/>
                  <w:marTop w:val="0"/>
                  <w:marBottom w:val="0"/>
                  <w:divBdr>
                    <w:top w:val="none" w:sz="0" w:space="0" w:color="auto"/>
                    <w:left w:val="none" w:sz="0" w:space="0" w:color="auto"/>
                    <w:bottom w:val="none" w:sz="0" w:space="0" w:color="auto"/>
                    <w:right w:val="none" w:sz="0" w:space="0" w:color="auto"/>
                  </w:divBdr>
                  <w:divsChild>
                    <w:div w:id="1961955887">
                      <w:marLeft w:val="0"/>
                      <w:marRight w:val="0"/>
                      <w:marTop w:val="0"/>
                      <w:marBottom w:val="0"/>
                      <w:divBdr>
                        <w:top w:val="none" w:sz="0" w:space="0" w:color="auto"/>
                        <w:left w:val="none" w:sz="0" w:space="0" w:color="auto"/>
                        <w:bottom w:val="none" w:sz="0" w:space="0" w:color="auto"/>
                        <w:right w:val="none" w:sz="0" w:space="0" w:color="auto"/>
                      </w:divBdr>
                      <w:divsChild>
                        <w:div w:id="1030760804">
                          <w:marLeft w:val="0"/>
                          <w:marRight w:val="0"/>
                          <w:marTop w:val="0"/>
                          <w:marBottom w:val="0"/>
                          <w:divBdr>
                            <w:top w:val="none" w:sz="0" w:space="0" w:color="auto"/>
                            <w:left w:val="none" w:sz="0" w:space="0" w:color="auto"/>
                            <w:bottom w:val="none" w:sz="0" w:space="0" w:color="auto"/>
                            <w:right w:val="none" w:sz="0" w:space="0" w:color="auto"/>
                          </w:divBdr>
                          <w:divsChild>
                            <w:div w:id="1116293343">
                              <w:marLeft w:val="0"/>
                              <w:marRight w:val="0"/>
                              <w:marTop w:val="120"/>
                              <w:marBottom w:val="360"/>
                              <w:divBdr>
                                <w:top w:val="none" w:sz="0" w:space="0" w:color="auto"/>
                                <w:left w:val="none" w:sz="0" w:space="0" w:color="auto"/>
                                <w:bottom w:val="none" w:sz="0" w:space="0" w:color="auto"/>
                                <w:right w:val="none" w:sz="0" w:space="0" w:color="auto"/>
                              </w:divBdr>
                              <w:divsChild>
                                <w:div w:id="1849445940">
                                  <w:marLeft w:val="0"/>
                                  <w:marRight w:val="0"/>
                                  <w:marTop w:val="0"/>
                                  <w:marBottom w:val="0"/>
                                  <w:divBdr>
                                    <w:top w:val="none" w:sz="0" w:space="0" w:color="auto"/>
                                    <w:left w:val="none" w:sz="0" w:space="0" w:color="auto"/>
                                    <w:bottom w:val="none" w:sz="0" w:space="0" w:color="auto"/>
                                    <w:right w:val="none" w:sz="0" w:space="0" w:color="auto"/>
                                  </w:divBdr>
                                  <w:divsChild>
                                    <w:div w:id="10551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784793">
      <w:bodyDiv w:val="1"/>
      <w:marLeft w:val="0"/>
      <w:marRight w:val="0"/>
      <w:marTop w:val="0"/>
      <w:marBottom w:val="0"/>
      <w:divBdr>
        <w:top w:val="none" w:sz="0" w:space="0" w:color="auto"/>
        <w:left w:val="none" w:sz="0" w:space="0" w:color="auto"/>
        <w:bottom w:val="none" w:sz="0" w:space="0" w:color="auto"/>
        <w:right w:val="none" w:sz="0" w:space="0" w:color="auto"/>
      </w:divBdr>
      <w:divsChild>
        <w:div w:id="785855404">
          <w:marLeft w:val="0"/>
          <w:marRight w:val="1"/>
          <w:marTop w:val="0"/>
          <w:marBottom w:val="0"/>
          <w:divBdr>
            <w:top w:val="none" w:sz="0" w:space="0" w:color="auto"/>
            <w:left w:val="none" w:sz="0" w:space="0" w:color="auto"/>
            <w:bottom w:val="none" w:sz="0" w:space="0" w:color="auto"/>
            <w:right w:val="none" w:sz="0" w:space="0" w:color="auto"/>
          </w:divBdr>
          <w:divsChild>
            <w:div w:id="920337850">
              <w:marLeft w:val="0"/>
              <w:marRight w:val="0"/>
              <w:marTop w:val="0"/>
              <w:marBottom w:val="0"/>
              <w:divBdr>
                <w:top w:val="none" w:sz="0" w:space="0" w:color="auto"/>
                <w:left w:val="none" w:sz="0" w:space="0" w:color="auto"/>
                <w:bottom w:val="none" w:sz="0" w:space="0" w:color="auto"/>
                <w:right w:val="none" w:sz="0" w:space="0" w:color="auto"/>
              </w:divBdr>
              <w:divsChild>
                <w:div w:id="652609221">
                  <w:marLeft w:val="0"/>
                  <w:marRight w:val="1"/>
                  <w:marTop w:val="0"/>
                  <w:marBottom w:val="0"/>
                  <w:divBdr>
                    <w:top w:val="none" w:sz="0" w:space="0" w:color="auto"/>
                    <w:left w:val="none" w:sz="0" w:space="0" w:color="auto"/>
                    <w:bottom w:val="none" w:sz="0" w:space="0" w:color="auto"/>
                    <w:right w:val="none" w:sz="0" w:space="0" w:color="auto"/>
                  </w:divBdr>
                  <w:divsChild>
                    <w:div w:id="1344472873">
                      <w:marLeft w:val="0"/>
                      <w:marRight w:val="0"/>
                      <w:marTop w:val="0"/>
                      <w:marBottom w:val="0"/>
                      <w:divBdr>
                        <w:top w:val="none" w:sz="0" w:space="0" w:color="auto"/>
                        <w:left w:val="none" w:sz="0" w:space="0" w:color="auto"/>
                        <w:bottom w:val="none" w:sz="0" w:space="0" w:color="auto"/>
                        <w:right w:val="none" w:sz="0" w:space="0" w:color="auto"/>
                      </w:divBdr>
                      <w:divsChild>
                        <w:div w:id="663170644">
                          <w:marLeft w:val="0"/>
                          <w:marRight w:val="0"/>
                          <w:marTop w:val="0"/>
                          <w:marBottom w:val="0"/>
                          <w:divBdr>
                            <w:top w:val="none" w:sz="0" w:space="0" w:color="auto"/>
                            <w:left w:val="none" w:sz="0" w:space="0" w:color="auto"/>
                            <w:bottom w:val="none" w:sz="0" w:space="0" w:color="auto"/>
                            <w:right w:val="none" w:sz="0" w:space="0" w:color="auto"/>
                          </w:divBdr>
                          <w:divsChild>
                            <w:div w:id="1942184834">
                              <w:marLeft w:val="0"/>
                              <w:marRight w:val="0"/>
                              <w:marTop w:val="120"/>
                              <w:marBottom w:val="360"/>
                              <w:divBdr>
                                <w:top w:val="none" w:sz="0" w:space="0" w:color="auto"/>
                                <w:left w:val="none" w:sz="0" w:space="0" w:color="auto"/>
                                <w:bottom w:val="none" w:sz="0" w:space="0" w:color="auto"/>
                                <w:right w:val="none" w:sz="0" w:space="0" w:color="auto"/>
                              </w:divBdr>
                              <w:divsChild>
                                <w:div w:id="1513185290">
                                  <w:marLeft w:val="0"/>
                                  <w:marRight w:val="0"/>
                                  <w:marTop w:val="0"/>
                                  <w:marBottom w:val="0"/>
                                  <w:divBdr>
                                    <w:top w:val="none" w:sz="0" w:space="0" w:color="auto"/>
                                    <w:left w:val="none" w:sz="0" w:space="0" w:color="auto"/>
                                    <w:bottom w:val="none" w:sz="0" w:space="0" w:color="auto"/>
                                    <w:right w:val="none" w:sz="0" w:space="0" w:color="auto"/>
                                  </w:divBdr>
                                  <w:divsChild>
                                    <w:div w:id="2191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659028">
      <w:bodyDiv w:val="1"/>
      <w:marLeft w:val="0"/>
      <w:marRight w:val="0"/>
      <w:marTop w:val="0"/>
      <w:marBottom w:val="0"/>
      <w:divBdr>
        <w:top w:val="none" w:sz="0" w:space="0" w:color="auto"/>
        <w:left w:val="none" w:sz="0" w:space="0" w:color="auto"/>
        <w:bottom w:val="none" w:sz="0" w:space="0" w:color="auto"/>
        <w:right w:val="none" w:sz="0" w:space="0" w:color="auto"/>
      </w:divBdr>
    </w:div>
    <w:div w:id="21333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6C0A-BA1C-6B4D-9B2B-B88A4225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3677</Words>
  <Characters>20961</Characters>
  <Application>Microsoft Macintosh Word</Application>
  <DocSecurity>0</DocSecurity>
  <Lines>174</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Company>
  <LinksUpToDate>false</LinksUpToDate>
  <CharactersWithSpaces>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Aurelio Nasto</dc:creator>
  <cp:lastModifiedBy>Na Ma</cp:lastModifiedBy>
  <cp:revision>2</cp:revision>
  <dcterms:created xsi:type="dcterms:W3CDTF">2016-07-15T21:26:00Z</dcterms:created>
  <dcterms:modified xsi:type="dcterms:W3CDTF">2016-07-15T21:26:00Z</dcterms:modified>
</cp:coreProperties>
</file>