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6C1E54" w14:textId="77777777" w:rsidR="00B05402" w:rsidRPr="0056518A" w:rsidRDefault="00B05402" w:rsidP="00E27EBD">
      <w:pPr>
        <w:widowControl w:val="0"/>
        <w:adjustRightInd w:val="0"/>
        <w:snapToGrid w:val="0"/>
        <w:spacing w:after="0" w:line="360" w:lineRule="auto"/>
        <w:jc w:val="both"/>
        <w:rPr>
          <w:rFonts w:ascii="Book Antiqua" w:hAnsi="Book Antiqua" w:cs="Times New Roman"/>
          <w:i/>
          <w:sz w:val="24"/>
          <w:szCs w:val="24"/>
          <w:lang w:eastAsia="zh-CN"/>
        </w:rPr>
      </w:pPr>
      <w:r w:rsidRPr="0056518A">
        <w:rPr>
          <w:rFonts w:ascii="Book Antiqua" w:hAnsi="Book Antiqua" w:cs="Times New Roman"/>
          <w:b/>
          <w:sz w:val="24"/>
          <w:szCs w:val="24"/>
        </w:rPr>
        <w:t>Name of Journal:</w:t>
      </w:r>
      <w:r w:rsidRPr="0056518A">
        <w:rPr>
          <w:rFonts w:ascii="Book Antiqua" w:hAnsi="Book Antiqua" w:cs="Times New Roman"/>
          <w:i/>
          <w:sz w:val="24"/>
          <w:szCs w:val="24"/>
        </w:rPr>
        <w:t xml:space="preserve"> </w:t>
      </w:r>
      <w:r w:rsidRPr="0056518A">
        <w:rPr>
          <w:rFonts w:ascii="Book Antiqua" w:hAnsi="Book Antiqua" w:cs="Times New Roman"/>
          <w:b/>
          <w:i/>
          <w:sz w:val="24"/>
          <w:szCs w:val="24"/>
        </w:rPr>
        <w:t>World Journal of Orthopedics</w:t>
      </w:r>
    </w:p>
    <w:p w14:paraId="210E8FF5" w14:textId="711092A6" w:rsidR="009833B6" w:rsidRPr="0056518A" w:rsidRDefault="009833B6" w:rsidP="00E27EBD">
      <w:pPr>
        <w:widowControl w:val="0"/>
        <w:adjustRightInd w:val="0"/>
        <w:snapToGrid w:val="0"/>
        <w:spacing w:after="0" w:line="360" w:lineRule="auto"/>
        <w:jc w:val="both"/>
        <w:rPr>
          <w:rFonts w:ascii="Book Antiqua" w:hAnsi="Book Antiqua" w:cs="Times New Roman"/>
          <w:b/>
          <w:sz w:val="24"/>
          <w:szCs w:val="24"/>
          <w:lang w:eastAsia="zh-CN"/>
        </w:rPr>
      </w:pPr>
      <w:r w:rsidRPr="0056518A">
        <w:rPr>
          <w:rFonts w:ascii="Book Antiqua" w:hAnsi="Book Antiqua" w:cs="Times New Roman"/>
          <w:b/>
          <w:sz w:val="24"/>
          <w:szCs w:val="24"/>
          <w:lang w:eastAsia="zh-CN"/>
        </w:rPr>
        <w:t xml:space="preserve">ESPS </w:t>
      </w:r>
      <w:r w:rsidRPr="0056518A">
        <w:rPr>
          <w:rFonts w:ascii="Book Antiqua" w:hAnsi="Book Antiqua" w:cs="Times New Roman"/>
          <w:b/>
          <w:sz w:val="24"/>
          <w:szCs w:val="24"/>
        </w:rPr>
        <w:t>Manuscript</w:t>
      </w:r>
      <w:r w:rsidRPr="0056518A">
        <w:rPr>
          <w:rFonts w:ascii="Book Antiqua" w:hAnsi="Book Antiqua" w:cs="Times New Roman"/>
          <w:b/>
          <w:sz w:val="24"/>
          <w:szCs w:val="24"/>
          <w:lang w:eastAsia="zh-CN"/>
        </w:rPr>
        <w:t xml:space="preserve"> NO: 26350</w:t>
      </w:r>
    </w:p>
    <w:p w14:paraId="7DD476A5" w14:textId="2CD9E4AF" w:rsidR="00B05402" w:rsidRPr="0056518A" w:rsidRDefault="009833B6" w:rsidP="00E27EBD">
      <w:pPr>
        <w:widowControl w:val="0"/>
        <w:adjustRightInd w:val="0"/>
        <w:snapToGrid w:val="0"/>
        <w:spacing w:after="0" w:line="360" w:lineRule="auto"/>
        <w:jc w:val="both"/>
        <w:rPr>
          <w:rFonts w:ascii="Book Antiqua" w:hAnsi="Book Antiqua" w:cs="Times New Roman"/>
          <w:sz w:val="24"/>
          <w:szCs w:val="24"/>
          <w:lang w:eastAsia="zh-CN"/>
        </w:rPr>
      </w:pPr>
      <w:r w:rsidRPr="0056518A">
        <w:rPr>
          <w:rFonts w:ascii="Book Antiqua" w:hAnsi="Book Antiqua" w:cs="Times New Roman"/>
          <w:b/>
          <w:sz w:val="24"/>
          <w:szCs w:val="24"/>
        </w:rPr>
        <w:t xml:space="preserve">Manuscript </w:t>
      </w:r>
      <w:r w:rsidR="00B05402" w:rsidRPr="0056518A">
        <w:rPr>
          <w:rFonts w:ascii="Book Antiqua" w:hAnsi="Book Antiqua" w:cs="Times New Roman"/>
          <w:b/>
          <w:sz w:val="24"/>
          <w:szCs w:val="24"/>
        </w:rPr>
        <w:t xml:space="preserve">Type: </w:t>
      </w:r>
      <w:r w:rsidRPr="0056518A">
        <w:rPr>
          <w:rFonts w:ascii="Book Antiqua" w:hAnsi="Book Antiqua" w:cs="Times New Roman"/>
          <w:b/>
          <w:sz w:val="24"/>
          <w:szCs w:val="24"/>
          <w:lang w:eastAsia="zh-CN"/>
        </w:rPr>
        <w:t>Original Article</w:t>
      </w:r>
    </w:p>
    <w:p w14:paraId="2C06C7D1" w14:textId="77777777" w:rsidR="00E27EBD" w:rsidRDefault="00E27EBD" w:rsidP="00E27EBD">
      <w:pPr>
        <w:widowControl w:val="0"/>
        <w:adjustRightInd w:val="0"/>
        <w:snapToGrid w:val="0"/>
        <w:spacing w:after="0" w:line="360" w:lineRule="auto"/>
        <w:jc w:val="both"/>
        <w:rPr>
          <w:rFonts w:ascii="Book Antiqua" w:hAnsi="Book Antiqua" w:cs="Times New Roman"/>
          <w:b/>
          <w:i/>
          <w:sz w:val="24"/>
          <w:szCs w:val="24"/>
          <w:lang w:eastAsia="zh-CN"/>
        </w:rPr>
      </w:pPr>
    </w:p>
    <w:p w14:paraId="5AD89B24" w14:textId="71AC5806" w:rsidR="00B05402" w:rsidRPr="0056518A" w:rsidRDefault="009833B6" w:rsidP="00E27EBD">
      <w:pPr>
        <w:widowControl w:val="0"/>
        <w:adjustRightInd w:val="0"/>
        <w:snapToGrid w:val="0"/>
        <w:spacing w:after="0" w:line="360" w:lineRule="auto"/>
        <w:jc w:val="both"/>
        <w:rPr>
          <w:rFonts w:ascii="Book Antiqua" w:hAnsi="Book Antiqua" w:cs="Times New Roman"/>
          <w:b/>
          <w:i/>
          <w:sz w:val="24"/>
          <w:szCs w:val="24"/>
          <w:lang w:eastAsia="zh-CN"/>
        </w:rPr>
      </w:pPr>
      <w:r w:rsidRPr="0056518A">
        <w:rPr>
          <w:rFonts w:ascii="Book Antiqua" w:hAnsi="Book Antiqua" w:cs="Times New Roman"/>
          <w:b/>
          <w:i/>
          <w:sz w:val="24"/>
          <w:szCs w:val="24"/>
        </w:rPr>
        <w:t>Retrospective Cohort Study</w:t>
      </w:r>
    </w:p>
    <w:p w14:paraId="23D6E09E" w14:textId="77777777" w:rsidR="009833B6" w:rsidRPr="0056518A" w:rsidRDefault="009833B6" w:rsidP="00E27EBD">
      <w:pPr>
        <w:widowControl w:val="0"/>
        <w:adjustRightInd w:val="0"/>
        <w:snapToGrid w:val="0"/>
        <w:spacing w:after="0" w:line="360" w:lineRule="auto"/>
        <w:jc w:val="both"/>
        <w:rPr>
          <w:rFonts w:ascii="Book Antiqua" w:hAnsi="Book Antiqua" w:cs="Times New Roman"/>
          <w:sz w:val="24"/>
          <w:szCs w:val="24"/>
          <w:lang w:eastAsia="zh-CN"/>
        </w:rPr>
      </w:pPr>
    </w:p>
    <w:p w14:paraId="42C49004" w14:textId="1463DC03" w:rsidR="00B05402" w:rsidRPr="0056518A" w:rsidRDefault="00B05402" w:rsidP="00E27EBD">
      <w:pPr>
        <w:widowControl w:val="0"/>
        <w:adjustRightInd w:val="0"/>
        <w:snapToGrid w:val="0"/>
        <w:spacing w:after="0" w:line="360" w:lineRule="auto"/>
        <w:jc w:val="both"/>
        <w:rPr>
          <w:rFonts w:ascii="Book Antiqua" w:hAnsi="Book Antiqua" w:cs="Times New Roman"/>
          <w:b/>
          <w:sz w:val="24"/>
          <w:szCs w:val="24"/>
        </w:rPr>
      </w:pPr>
      <w:r w:rsidRPr="0056518A">
        <w:rPr>
          <w:rFonts w:ascii="Book Antiqua" w:hAnsi="Book Antiqua" w:cs="Times New Roman"/>
          <w:b/>
          <w:sz w:val="24"/>
          <w:szCs w:val="24"/>
        </w:rPr>
        <w:t xml:space="preserve">Prosthetic </w:t>
      </w:r>
      <w:r w:rsidR="009833B6" w:rsidRPr="0056518A">
        <w:rPr>
          <w:rFonts w:ascii="Book Antiqua" w:hAnsi="Book Antiqua" w:cs="Times New Roman"/>
          <w:b/>
          <w:sz w:val="24"/>
          <w:szCs w:val="24"/>
        </w:rPr>
        <w:t>design of reverse shoulder arthroplasty contributes to scapular notching and instability</w:t>
      </w:r>
    </w:p>
    <w:p w14:paraId="09D5BE6D" w14:textId="77777777"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p>
    <w:p w14:paraId="67F70E52" w14:textId="202C0F92" w:rsidR="00B05402" w:rsidRPr="0056518A" w:rsidRDefault="00B05402" w:rsidP="00E27EBD">
      <w:pPr>
        <w:widowControl w:val="0"/>
        <w:tabs>
          <w:tab w:val="left" w:pos="6507"/>
        </w:tabs>
        <w:adjustRightInd w:val="0"/>
        <w:snapToGrid w:val="0"/>
        <w:spacing w:after="0" w:line="360" w:lineRule="auto"/>
        <w:jc w:val="both"/>
        <w:rPr>
          <w:rFonts w:ascii="Book Antiqua" w:hAnsi="Book Antiqua" w:cs="Times New Roman"/>
          <w:sz w:val="24"/>
          <w:szCs w:val="24"/>
        </w:rPr>
      </w:pPr>
      <w:proofErr w:type="spellStart"/>
      <w:r w:rsidRPr="0056518A">
        <w:rPr>
          <w:rFonts w:ascii="Book Antiqua" w:hAnsi="Book Antiqua" w:cs="Times New Roman"/>
          <w:sz w:val="24"/>
          <w:szCs w:val="24"/>
        </w:rPr>
        <w:t>Huri</w:t>
      </w:r>
      <w:proofErr w:type="spellEnd"/>
      <w:r w:rsidRPr="0056518A">
        <w:rPr>
          <w:rFonts w:ascii="Book Antiqua" w:hAnsi="Book Antiqua" w:cs="Times New Roman"/>
          <w:sz w:val="24"/>
          <w:szCs w:val="24"/>
        </w:rPr>
        <w:t xml:space="preserve"> G </w:t>
      </w:r>
      <w:r w:rsidR="00C10E76" w:rsidRPr="0056518A">
        <w:rPr>
          <w:rFonts w:ascii="Book Antiqua" w:hAnsi="Book Antiqua" w:cs="Times New Roman"/>
          <w:i/>
          <w:sz w:val="24"/>
          <w:szCs w:val="24"/>
        </w:rPr>
        <w:t>et al</w:t>
      </w:r>
      <w:r w:rsidR="004F6F14" w:rsidRPr="0056518A">
        <w:rPr>
          <w:rFonts w:ascii="Book Antiqua" w:hAnsi="Book Antiqua" w:cs="Times New Roman"/>
          <w:i/>
          <w:sz w:val="24"/>
          <w:szCs w:val="24"/>
          <w:lang w:eastAsia="zh-CN"/>
        </w:rPr>
        <w:t>.</w:t>
      </w:r>
      <w:r w:rsidRPr="0056518A">
        <w:rPr>
          <w:rFonts w:ascii="Book Antiqua" w:hAnsi="Book Antiqua"/>
          <w:sz w:val="24"/>
          <w:szCs w:val="24"/>
        </w:rPr>
        <w:t xml:space="preserve"> </w:t>
      </w:r>
      <w:r w:rsidRPr="0056518A">
        <w:rPr>
          <w:rFonts w:ascii="Book Antiqua" w:hAnsi="Book Antiqua" w:cs="Times New Roman"/>
          <w:sz w:val="24"/>
          <w:szCs w:val="24"/>
        </w:rPr>
        <w:t xml:space="preserve">Prosthetic </w:t>
      </w:r>
      <w:r w:rsidR="009833B6" w:rsidRPr="0056518A">
        <w:rPr>
          <w:rFonts w:ascii="Book Antiqua" w:hAnsi="Book Antiqua" w:cs="Times New Roman"/>
          <w:sz w:val="24"/>
          <w:szCs w:val="24"/>
        </w:rPr>
        <w:t xml:space="preserve">design of reverse shoulder arthroplasty </w:t>
      </w:r>
    </w:p>
    <w:p w14:paraId="0BED5EDF" w14:textId="77777777" w:rsidR="00B05402" w:rsidRPr="0056518A" w:rsidRDefault="00B05402" w:rsidP="00E27EBD">
      <w:pPr>
        <w:widowControl w:val="0"/>
        <w:tabs>
          <w:tab w:val="left" w:pos="6507"/>
        </w:tabs>
        <w:adjustRightInd w:val="0"/>
        <w:snapToGrid w:val="0"/>
        <w:spacing w:after="0" w:line="360" w:lineRule="auto"/>
        <w:jc w:val="both"/>
        <w:rPr>
          <w:rFonts w:ascii="Book Antiqua" w:hAnsi="Book Antiqua" w:cs="Times New Roman"/>
          <w:sz w:val="24"/>
          <w:szCs w:val="24"/>
        </w:rPr>
      </w:pPr>
    </w:p>
    <w:p w14:paraId="2C5D46E3" w14:textId="1F6889BD" w:rsidR="00B05402" w:rsidRPr="0056518A" w:rsidRDefault="00B05402" w:rsidP="00E27EBD">
      <w:pPr>
        <w:widowControl w:val="0"/>
        <w:adjustRightInd w:val="0"/>
        <w:snapToGrid w:val="0"/>
        <w:spacing w:after="0" w:line="360" w:lineRule="auto"/>
        <w:jc w:val="both"/>
        <w:rPr>
          <w:rFonts w:ascii="Book Antiqua" w:hAnsi="Book Antiqua" w:cs="Times New Roman"/>
          <w:b/>
          <w:sz w:val="24"/>
          <w:szCs w:val="24"/>
        </w:rPr>
      </w:pPr>
      <w:proofErr w:type="spellStart"/>
      <w:r w:rsidRPr="0056518A">
        <w:rPr>
          <w:rFonts w:ascii="Book Antiqua" w:hAnsi="Book Antiqua" w:cs="Times New Roman"/>
          <w:b/>
          <w:sz w:val="24"/>
          <w:szCs w:val="24"/>
        </w:rPr>
        <w:t>Gazi</w:t>
      </w:r>
      <w:proofErr w:type="spellEnd"/>
      <w:r w:rsidRPr="0056518A">
        <w:rPr>
          <w:rFonts w:ascii="Book Antiqua" w:hAnsi="Book Antiqua" w:cs="Times New Roman"/>
          <w:b/>
          <w:sz w:val="24"/>
          <w:szCs w:val="24"/>
        </w:rPr>
        <w:t xml:space="preserve"> </w:t>
      </w:r>
      <w:proofErr w:type="spellStart"/>
      <w:r w:rsidRPr="0056518A">
        <w:rPr>
          <w:rFonts w:ascii="Book Antiqua" w:hAnsi="Book Antiqua" w:cs="Times New Roman"/>
          <w:b/>
          <w:sz w:val="24"/>
          <w:szCs w:val="24"/>
        </w:rPr>
        <w:t>Huri</w:t>
      </w:r>
      <w:proofErr w:type="spellEnd"/>
      <w:r w:rsidRPr="0056518A">
        <w:rPr>
          <w:rFonts w:ascii="Book Antiqua" w:hAnsi="Book Antiqua" w:cs="Times New Roman"/>
          <w:b/>
          <w:sz w:val="24"/>
          <w:szCs w:val="24"/>
        </w:rPr>
        <w:t xml:space="preserve">, Filippo </w:t>
      </w:r>
      <w:proofErr w:type="spellStart"/>
      <w:r w:rsidRPr="0056518A">
        <w:rPr>
          <w:rFonts w:ascii="Book Antiqua" w:hAnsi="Book Antiqua" w:cs="Times New Roman"/>
          <w:b/>
          <w:sz w:val="24"/>
          <w:szCs w:val="24"/>
        </w:rPr>
        <w:t>Familiari</w:t>
      </w:r>
      <w:proofErr w:type="spellEnd"/>
      <w:r w:rsidRPr="0056518A">
        <w:rPr>
          <w:rFonts w:ascii="Book Antiqua" w:hAnsi="Book Antiqua" w:cs="Times New Roman"/>
          <w:b/>
          <w:sz w:val="24"/>
          <w:szCs w:val="24"/>
        </w:rPr>
        <w:t xml:space="preserve">, </w:t>
      </w:r>
      <w:proofErr w:type="spellStart"/>
      <w:r w:rsidRPr="0056518A">
        <w:rPr>
          <w:rFonts w:ascii="Book Antiqua" w:hAnsi="Book Antiqua" w:cs="Times New Roman"/>
          <w:b/>
          <w:sz w:val="24"/>
          <w:szCs w:val="24"/>
        </w:rPr>
        <w:t>Nima</w:t>
      </w:r>
      <w:proofErr w:type="spellEnd"/>
      <w:r w:rsidRPr="0056518A">
        <w:rPr>
          <w:rFonts w:ascii="Book Antiqua" w:hAnsi="Book Antiqua" w:cs="Times New Roman"/>
          <w:b/>
          <w:sz w:val="24"/>
          <w:szCs w:val="24"/>
        </w:rPr>
        <w:t xml:space="preserve"> </w:t>
      </w:r>
      <w:proofErr w:type="spellStart"/>
      <w:r w:rsidRPr="0056518A">
        <w:rPr>
          <w:rFonts w:ascii="Book Antiqua" w:hAnsi="Book Antiqua" w:cs="Times New Roman"/>
          <w:b/>
          <w:sz w:val="24"/>
          <w:szCs w:val="24"/>
        </w:rPr>
        <w:t>Salari</w:t>
      </w:r>
      <w:proofErr w:type="spellEnd"/>
      <w:r w:rsidRPr="0056518A">
        <w:rPr>
          <w:rFonts w:ascii="Book Antiqua" w:hAnsi="Book Antiqua" w:cs="Times New Roman"/>
          <w:b/>
          <w:sz w:val="24"/>
          <w:szCs w:val="24"/>
        </w:rPr>
        <w:t xml:space="preserve">, Steve A Petersen, </w:t>
      </w:r>
      <w:proofErr w:type="spellStart"/>
      <w:r w:rsidRPr="0056518A">
        <w:rPr>
          <w:rFonts w:ascii="Book Antiqua" w:hAnsi="Book Antiqua" w:cs="Times New Roman"/>
          <w:b/>
          <w:sz w:val="24"/>
          <w:szCs w:val="24"/>
        </w:rPr>
        <w:t>Mahmut</w:t>
      </w:r>
      <w:proofErr w:type="spellEnd"/>
      <w:r w:rsidRPr="0056518A">
        <w:rPr>
          <w:rFonts w:ascii="Book Antiqua" w:hAnsi="Book Antiqua" w:cs="Times New Roman"/>
          <w:b/>
          <w:sz w:val="24"/>
          <w:szCs w:val="24"/>
        </w:rPr>
        <w:t xml:space="preserve"> </w:t>
      </w:r>
      <w:proofErr w:type="spellStart"/>
      <w:r w:rsidRPr="0056518A">
        <w:rPr>
          <w:rFonts w:ascii="Book Antiqua" w:hAnsi="Book Antiqua" w:cs="Times New Roman"/>
          <w:b/>
          <w:sz w:val="24"/>
          <w:szCs w:val="24"/>
        </w:rPr>
        <w:t>Nedim</w:t>
      </w:r>
      <w:proofErr w:type="spellEnd"/>
      <w:r w:rsidRPr="0056518A">
        <w:rPr>
          <w:rFonts w:ascii="Book Antiqua" w:hAnsi="Book Antiqua" w:cs="Times New Roman"/>
          <w:b/>
          <w:sz w:val="24"/>
          <w:szCs w:val="24"/>
        </w:rPr>
        <w:t xml:space="preserve"> Doral, Edward G McFarland</w:t>
      </w:r>
    </w:p>
    <w:p w14:paraId="11753CF2" w14:textId="77777777"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p>
    <w:p w14:paraId="59AFD885" w14:textId="73937EAE"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proofErr w:type="spellStart"/>
      <w:r w:rsidRPr="0056518A">
        <w:rPr>
          <w:rFonts w:ascii="Book Antiqua" w:hAnsi="Book Antiqua" w:cs="Times New Roman"/>
          <w:b/>
          <w:sz w:val="24"/>
          <w:szCs w:val="24"/>
        </w:rPr>
        <w:t>Gazi</w:t>
      </w:r>
      <w:proofErr w:type="spellEnd"/>
      <w:r w:rsidRPr="0056518A">
        <w:rPr>
          <w:rFonts w:ascii="Book Antiqua" w:hAnsi="Book Antiqua" w:cs="Times New Roman"/>
          <w:b/>
          <w:sz w:val="24"/>
          <w:szCs w:val="24"/>
        </w:rPr>
        <w:t xml:space="preserve"> </w:t>
      </w:r>
      <w:proofErr w:type="spellStart"/>
      <w:r w:rsidRPr="0056518A">
        <w:rPr>
          <w:rFonts w:ascii="Book Antiqua" w:hAnsi="Book Antiqua" w:cs="Times New Roman"/>
          <w:b/>
          <w:sz w:val="24"/>
          <w:szCs w:val="24"/>
        </w:rPr>
        <w:t>Huri</w:t>
      </w:r>
      <w:proofErr w:type="spellEnd"/>
      <w:r w:rsidRPr="0056518A">
        <w:rPr>
          <w:rFonts w:ascii="Book Antiqua" w:hAnsi="Book Antiqua" w:cs="Times New Roman"/>
          <w:b/>
          <w:sz w:val="24"/>
          <w:szCs w:val="24"/>
        </w:rPr>
        <w:t xml:space="preserve">, </w:t>
      </w:r>
      <w:proofErr w:type="spellStart"/>
      <w:r w:rsidRPr="0056518A">
        <w:rPr>
          <w:rFonts w:ascii="Book Antiqua" w:hAnsi="Book Antiqua" w:cs="Times New Roman"/>
          <w:b/>
          <w:sz w:val="24"/>
          <w:szCs w:val="24"/>
        </w:rPr>
        <w:t>Mahmut</w:t>
      </w:r>
      <w:proofErr w:type="spellEnd"/>
      <w:r w:rsidRPr="0056518A">
        <w:rPr>
          <w:rFonts w:ascii="Book Antiqua" w:hAnsi="Book Antiqua" w:cs="Times New Roman"/>
          <w:b/>
          <w:sz w:val="24"/>
          <w:szCs w:val="24"/>
        </w:rPr>
        <w:t xml:space="preserve"> </w:t>
      </w:r>
      <w:proofErr w:type="spellStart"/>
      <w:r w:rsidRPr="0056518A">
        <w:rPr>
          <w:rFonts w:ascii="Book Antiqua" w:hAnsi="Book Antiqua" w:cs="Times New Roman"/>
          <w:b/>
          <w:sz w:val="24"/>
          <w:szCs w:val="24"/>
        </w:rPr>
        <w:t>Nedim</w:t>
      </w:r>
      <w:proofErr w:type="spellEnd"/>
      <w:r w:rsidRPr="0056518A">
        <w:rPr>
          <w:rFonts w:ascii="Book Antiqua" w:hAnsi="Book Antiqua" w:cs="Times New Roman"/>
          <w:b/>
          <w:sz w:val="24"/>
          <w:szCs w:val="24"/>
        </w:rPr>
        <w:t xml:space="preserve"> Doral</w:t>
      </w:r>
      <w:r w:rsidRPr="0056518A">
        <w:rPr>
          <w:rFonts w:ascii="Book Antiqua" w:hAnsi="Book Antiqua" w:cs="Times New Roman"/>
          <w:sz w:val="24"/>
          <w:szCs w:val="24"/>
        </w:rPr>
        <w:t xml:space="preserve">, Department of </w:t>
      </w:r>
      <w:proofErr w:type="spellStart"/>
      <w:r w:rsidRPr="0056518A">
        <w:rPr>
          <w:rFonts w:ascii="Book Antiqua" w:hAnsi="Book Antiqua" w:cs="Times New Roman"/>
          <w:sz w:val="24"/>
          <w:szCs w:val="24"/>
        </w:rPr>
        <w:t>Orthopaedic</w:t>
      </w:r>
      <w:proofErr w:type="spellEnd"/>
      <w:r w:rsidRPr="0056518A">
        <w:rPr>
          <w:rFonts w:ascii="Book Antiqua" w:hAnsi="Book Antiqua" w:cs="Times New Roman"/>
          <w:sz w:val="24"/>
          <w:szCs w:val="24"/>
        </w:rPr>
        <w:t xml:space="preserve"> and Traumatology Surgery, </w:t>
      </w:r>
      <w:proofErr w:type="spellStart"/>
      <w:r w:rsidRPr="0056518A">
        <w:rPr>
          <w:rFonts w:ascii="Book Antiqua" w:hAnsi="Book Antiqua" w:cs="Times New Roman"/>
          <w:sz w:val="24"/>
          <w:szCs w:val="24"/>
        </w:rPr>
        <w:t>Hacettepe</w:t>
      </w:r>
      <w:proofErr w:type="spellEnd"/>
      <w:r w:rsidRPr="0056518A">
        <w:rPr>
          <w:rFonts w:ascii="Book Antiqua" w:hAnsi="Book Antiqua" w:cs="Times New Roman"/>
          <w:sz w:val="24"/>
          <w:szCs w:val="24"/>
        </w:rPr>
        <w:t xml:space="preserve"> University Medical School, Ankara</w:t>
      </w:r>
      <w:r w:rsidR="00CD78A5" w:rsidRPr="0056518A">
        <w:rPr>
          <w:rFonts w:ascii="Book Antiqua" w:hAnsi="Book Antiqua" w:cs="Times New Roman"/>
          <w:sz w:val="24"/>
          <w:szCs w:val="24"/>
        </w:rPr>
        <w:t xml:space="preserve"> 06100</w:t>
      </w:r>
      <w:r w:rsidRPr="0056518A">
        <w:rPr>
          <w:rFonts w:ascii="Book Antiqua" w:hAnsi="Book Antiqua" w:cs="Times New Roman"/>
          <w:sz w:val="24"/>
          <w:szCs w:val="24"/>
        </w:rPr>
        <w:t>, Turkey</w:t>
      </w:r>
    </w:p>
    <w:p w14:paraId="4A124088" w14:textId="77777777"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p>
    <w:p w14:paraId="39426F8F" w14:textId="7B7EF342"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r w:rsidRPr="0056518A">
        <w:rPr>
          <w:rFonts w:ascii="Book Antiqua" w:hAnsi="Book Antiqua" w:cs="Times New Roman"/>
          <w:b/>
          <w:sz w:val="24"/>
          <w:szCs w:val="24"/>
        </w:rPr>
        <w:t xml:space="preserve">Filippo </w:t>
      </w:r>
      <w:proofErr w:type="spellStart"/>
      <w:r w:rsidRPr="0056518A">
        <w:rPr>
          <w:rFonts w:ascii="Book Antiqua" w:hAnsi="Book Antiqua" w:cs="Times New Roman"/>
          <w:b/>
          <w:sz w:val="24"/>
          <w:szCs w:val="24"/>
        </w:rPr>
        <w:t>Familiari</w:t>
      </w:r>
      <w:proofErr w:type="spellEnd"/>
      <w:r w:rsidRPr="0056518A">
        <w:rPr>
          <w:rFonts w:ascii="Book Antiqua" w:hAnsi="Book Antiqua" w:cs="Times New Roman"/>
          <w:b/>
          <w:sz w:val="24"/>
          <w:szCs w:val="24"/>
        </w:rPr>
        <w:t xml:space="preserve">, </w:t>
      </w:r>
      <w:proofErr w:type="spellStart"/>
      <w:r w:rsidRPr="0056518A">
        <w:rPr>
          <w:rFonts w:ascii="Book Antiqua" w:hAnsi="Book Antiqua" w:cs="Times New Roman"/>
          <w:b/>
          <w:sz w:val="24"/>
          <w:szCs w:val="24"/>
        </w:rPr>
        <w:t>Nima</w:t>
      </w:r>
      <w:proofErr w:type="spellEnd"/>
      <w:r w:rsidRPr="0056518A">
        <w:rPr>
          <w:rFonts w:ascii="Book Antiqua" w:hAnsi="Book Antiqua" w:cs="Times New Roman"/>
          <w:b/>
          <w:sz w:val="24"/>
          <w:szCs w:val="24"/>
        </w:rPr>
        <w:t xml:space="preserve"> </w:t>
      </w:r>
      <w:proofErr w:type="spellStart"/>
      <w:r w:rsidRPr="0056518A">
        <w:rPr>
          <w:rFonts w:ascii="Book Antiqua" w:hAnsi="Book Antiqua" w:cs="Times New Roman"/>
          <w:b/>
          <w:sz w:val="24"/>
          <w:szCs w:val="24"/>
        </w:rPr>
        <w:t>Sala</w:t>
      </w:r>
      <w:r w:rsidR="009833B6" w:rsidRPr="0056518A">
        <w:rPr>
          <w:rFonts w:ascii="Book Antiqua" w:hAnsi="Book Antiqua" w:cs="Times New Roman"/>
          <w:b/>
          <w:sz w:val="24"/>
          <w:szCs w:val="24"/>
        </w:rPr>
        <w:t>ri</w:t>
      </w:r>
      <w:proofErr w:type="spellEnd"/>
      <w:r w:rsidR="009833B6" w:rsidRPr="0056518A">
        <w:rPr>
          <w:rFonts w:ascii="Book Antiqua" w:hAnsi="Book Antiqua" w:cs="Times New Roman"/>
          <w:b/>
          <w:sz w:val="24"/>
          <w:szCs w:val="24"/>
        </w:rPr>
        <w:t>, Steve A Petersen, Edward G</w:t>
      </w:r>
      <w:r w:rsidR="009833B6" w:rsidRPr="0056518A">
        <w:rPr>
          <w:rFonts w:ascii="Book Antiqua" w:hAnsi="Book Antiqua" w:cs="Times New Roman"/>
          <w:b/>
          <w:sz w:val="24"/>
          <w:szCs w:val="24"/>
          <w:lang w:eastAsia="zh-CN"/>
        </w:rPr>
        <w:t xml:space="preserve"> </w:t>
      </w:r>
      <w:r w:rsidRPr="0056518A">
        <w:rPr>
          <w:rFonts w:ascii="Book Antiqua" w:hAnsi="Book Antiqua" w:cs="Times New Roman"/>
          <w:b/>
          <w:sz w:val="24"/>
          <w:szCs w:val="24"/>
        </w:rPr>
        <w:t>McFarland,</w:t>
      </w:r>
      <w:r w:rsidRPr="0056518A">
        <w:rPr>
          <w:rFonts w:ascii="Book Antiqua" w:hAnsi="Book Antiqua" w:cs="Times New Roman"/>
          <w:sz w:val="24"/>
          <w:szCs w:val="24"/>
        </w:rPr>
        <w:t xml:space="preserve"> Division of Shoulder Surgery, Department of </w:t>
      </w:r>
      <w:proofErr w:type="spellStart"/>
      <w:r w:rsidRPr="0056518A">
        <w:rPr>
          <w:rFonts w:ascii="Book Antiqua" w:hAnsi="Book Antiqua" w:cs="Times New Roman"/>
          <w:sz w:val="24"/>
          <w:szCs w:val="24"/>
        </w:rPr>
        <w:t>Orthopaedic</w:t>
      </w:r>
      <w:proofErr w:type="spellEnd"/>
      <w:r w:rsidRPr="0056518A">
        <w:rPr>
          <w:rFonts w:ascii="Book Antiqua" w:hAnsi="Book Antiqua" w:cs="Times New Roman"/>
          <w:sz w:val="24"/>
          <w:szCs w:val="24"/>
        </w:rPr>
        <w:t xml:space="preserve"> Surgery, The Johns Hopkins University, Ba</w:t>
      </w:r>
      <w:r w:rsidR="00CD78A5" w:rsidRPr="0056518A">
        <w:rPr>
          <w:rFonts w:ascii="Book Antiqua" w:hAnsi="Book Antiqua" w:cs="Times New Roman"/>
          <w:sz w:val="24"/>
          <w:szCs w:val="24"/>
        </w:rPr>
        <w:t>ltimore,</w:t>
      </w:r>
      <w:r w:rsidR="00CD78A5" w:rsidRPr="0056518A">
        <w:rPr>
          <w:rFonts w:ascii="Book Antiqua" w:hAnsi="Book Antiqua" w:cs="Times New Roman"/>
          <w:sz w:val="24"/>
          <w:szCs w:val="24"/>
          <w:lang w:eastAsia="zh-CN"/>
        </w:rPr>
        <w:t xml:space="preserve"> </w:t>
      </w:r>
      <w:r w:rsidR="00CD78A5" w:rsidRPr="0056518A">
        <w:rPr>
          <w:rFonts w:ascii="Book Antiqua" w:hAnsi="Book Antiqua" w:cs="Times New Roman"/>
          <w:sz w:val="24"/>
          <w:szCs w:val="24"/>
        </w:rPr>
        <w:t>MD 21093</w:t>
      </w:r>
      <w:r w:rsidR="00CD78A5" w:rsidRPr="0056518A">
        <w:rPr>
          <w:rFonts w:ascii="Book Antiqua" w:hAnsi="Book Antiqua" w:cs="Times New Roman"/>
          <w:sz w:val="24"/>
          <w:szCs w:val="24"/>
          <w:lang w:eastAsia="zh-CN"/>
        </w:rPr>
        <w:t xml:space="preserve">, </w:t>
      </w:r>
      <w:r w:rsidR="00CD78A5" w:rsidRPr="0056518A">
        <w:rPr>
          <w:rFonts w:ascii="Book Antiqua" w:hAnsi="Book Antiqua" w:cs="Times New Roman"/>
          <w:sz w:val="24"/>
          <w:szCs w:val="24"/>
        </w:rPr>
        <w:t>United States</w:t>
      </w:r>
    </w:p>
    <w:p w14:paraId="44BE85BC" w14:textId="77777777"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p>
    <w:p w14:paraId="5C1D4D65" w14:textId="67080144" w:rsidR="00B05402" w:rsidRPr="0056518A" w:rsidRDefault="00B05402" w:rsidP="00E27EBD">
      <w:pPr>
        <w:widowControl w:val="0"/>
        <w:autoSpaceDE w:val="0"/>
        <w:autoSpaceDN w:val="0"/>
        <w:adjustRightInd w:val="0"/>
        <w:snapToGrid w:val="0"/>
        <w:spacing w:after="0" w:line="360" w:lineRule="auto"/>
        <w:jc w:val="both"/>
        <w:rPr>
          <w:rFonts w:ascii="Book Antiqua" w:hAnsi="Book Antiqua" w:cs="Times New Roman"/>
          <w:sz w:val="24"/>
          <w:szCs w:val="24"/>
          <w:lang w:eastAsia="zh-CN"/>
        </w:rPr>
      </w:pPr>
      <w:r w:rsidRPr="0056518A">
        <w:rPr>
          <w:rFonts w:ascii="Book Antiqua" w:hAnsi="Book Antiqua" w:cs="Times New Roman"/>
          <w:b/>
          <w:sz w:val="24"/>
          <w:szCs w:val="24"/>
        </w:rPr>
        <w:t>Author contributions:</w:t>
      </w:r>
      <w:r w:rsidRPr="0056518A">
        <w:rPr>
          <w:rFonts w:ascii="Book Antiqua" w:hAnsi="Book Antiqua" w:cs="Times New Roman"/>
          <w:sz w:val="24"/>
          <w:szCs w:val="24"/>
        </w:rPr>
        <w:t xml:space="preserve"> </w:t>
      </w:r>
      <w:proofErr w:type="spellStart"/>
      <w:r w:rsidR="009833B6" w:rsidRPr="0056518A">
        <w:rPr>
          <w:rFonts w:ascii="Book Antiqua" w:hAnsi="Book Antiqua" w:cs="Times New Roman"/>
          <w:sz w:val="24"/>
          <w:szCs w:val="24"/>
        </w:rPr>
        <w:t>Salari</w:t>
      </w:r>
      <w:proofErr w:type="spellEnd"/>
      <w:r w:rsidR="009833B6" w:rsidRPr="0056518A">
        <w:rPr>
          <w:rFonts w:ascii="Book Antiqua" w:hAnsi="Book Antiqua" w:cs="Times New Roman"/>
          <w:sz w:val="24"/>
          <w:szCs w:val="24"/>
        </w:rPr>
        <w:t xml:space="preserve"> </w:t>
      </w:r>
      <w:r w:rsidRPr="0056518A">
        <w:rPr>
          <w:rFonts w:ascii="Book Antiqua" w:hAnsi="Book Antiqua" w:cs="Times New Roman"/>
          <w:sz w:val="24"/>
          <w:szCs w:val="24"/>
        </w:rPr>
        <w:t>N and</w:t>
      </w:r>
      <w:r w:rsidR="009833B6" w:rsidRPr="0056518A">
        <w:rPr>
          <w:rFonts w:ascii="Book Antiqua" w:hAnsi="Book Antiqua" w:cs="Times New Roman"/>
          <w:sz w:val="24"/>
          <w:szCs w:val="24"/>
        </w:rPr>
        <w:t xml:space="preserve"> McFarland</w:t>
      </w:r>
      <w:r w:rsidRPr="0056518A">
        <w:rPr>
          <w:rFonts w:ascii="Book Antiqua" w:hAnsi="Book Antiqua" w:cs="Times New Roman"/>
          <w:sz w:val="24"/>
          <w:szCs w:val="24"/>
        </w:rPr>
        <w:t xml:space="preserve"> EG designed the research; </w:t>
      </w:r>
      <w:proofErr w:type="spellStart"/>
      <w:r w:rsidR="009833B6" w:rsidRPr="0056518A">
        <w:rPr>
          <w:rFonts w:ascii="Book Antiqua" w:hAnsi="Book Antiqua" w:cs="Times New Roman"/>
          <w:sz w:val="24"/>
          <w:szCs w:val="24"/>
        </w:rPr>
        <w:t>Huri</w:t>
      </w:r>
      <w:proofErr w:type="spellEnd"/>
      <w:r w:rsidR="009833B6" w:rsidRPr="0056518A">
        <w:rPr>
          <w:rFonts w:ascii="Book Antiqua" w:hAnsi="Book Antiqua" w:cs="Times New Roman"/>
          <w:sz w:val="24"/>
          <w:szCs w:val="24"/>
        </w:rPr>
        <w:t xml:space="preserve"> G, </w:t>
      </w:r>
      <w:proofErr w:type="spellStart"/>
      <w:r w:rsidR="009833B6" w:rsidRPr="0056518A">
        <w:rPr>
          <w:rFonts w:ascii="Book Antiqua" w:hAnsi="Book Antiqua" w:cs="Times New Roman"/>
          <w:sz w:val="24"/>
          <w:szCs w:val="24"/>
        </w:rPr>
        <w:t>Familiari</w:t>
      </w:r>
      <w:proofErr w:type="spellEnd"/>
      <w:r w:rsidR="009833B6" w:rsidRPr="0056518A">
        <w:rPr>
          <w:rFonts w:ascii="Book Antiqua" w:hAnsi="Book Antiqua" w:cs="Times New Roman"/>
          <w:sz w:val="24"/>
          <w:szCs w:val="24"/>
        </w:rPr>
        <w:t xml:space="preserve"> F</w:t>
      </w:r>
      <w:r w:rsidRPr="0056518A">
        <w:rPr>
          <w:rFonts w:ascii="Book Antiqua" w:hAnsi="Book Antiqua" w:cs="Times New Roman"/>
          <w:sz w:val="24"/>
          <w:szCs w:val="24"/>
        </w:rPr>
        <w:t xml:space="preserve"> and </w:t>
      </w:r>
      <w:r w:rsidR="009833B6" w:rsidRPr="0056518A">
        <w:rPr>
          <w:rFonts w:ascii="Book Antiqua" w:hAnsi="Book Antiqua" w:cs="Times New Roman"/>
          <w:sz w:val="24"/>
          <w:szCs w:val="24"/>
        </w:rPr>
        <w:t xml:space="preserve">McFarland EG </w:t>
      </w:r>
      <w:r w:rsidRPr="0056518A">
        <w:rPr>
          <w:rFonts w:ascii="Book Antiqua" w:hAnsi="Book Antiqua" w:cs="Times New Roman"/>
          <w:sz w:val="24"/>
          <w:szCs w:val="24"/>
        </w:rPr>
        <w:t>performed the research</w:t>
      </w:r>
      <w:r w:rsidR="009833B6" w:rsidRPr="0056518A">
        <w:rPr>
          <w:rFonts w:ascii="Book Antiqua" w:hAnsi="Book Antiqua" w:cs="Times New Roman"/>
          <w:sz w:val="24"/>
          <w:szCs w:val="24"/>
          <w:lang w:eastAsia="zh-CN"/>
        </w:rPr>
        <w:t xml:space="preserve"> and</w:t>
      </w:r>
      <w:r w:rsidRPr="0056518A">
        <w:rPr>
          <w:rFonts w:ascii="Book Antiqua" w:hAnsi="Book Antiqua" w:cs="Times New Roman"/>
          <w:sz w:val="24"/>
          <w:szCs w:val="24"/>
        </w:rPr>
        <w:t xml:space="preserve"> analyzed the data; </w:t>
      </w:r>
      <w:proofErr w:type="spellStart"/>
      <w:r w:rsidR="009833B6" w:rsidRPr="0056518A">
        <w:rPr>
          <w:rFonts w:ascii="Book Antiqua" w:hAnsi="Book Antiqua" w:cs="Times New Roman"/>
          <w:sz w:val="24"/>
          <w:szCs w:val="24"/>
        </w:rPr>
        <w:t>Huri</w:t>
      </w:r>
      <w:proofErr w:type="spellEnd"/>
      <w:r w:rsidR="009833B6" w:rsidRPr="0056518A">
        <w:rPr>
          <w:rFonts w:ascii="Book Antiqua" w:hAnsi="Book Antiqua" w:cs="Times New Roman"/>
          <w:sz w:val="24"/>
          <w:szCs w:val="24"/>
        </w:rPr>
        <w:t xml:space="preserve"> G</w:t>
      </w:r>
      <w:r w:rsidRPr="0056518A">
        <w:rPr>
          <w:rFonts w:ascii="Book Antiqua" w:hAnsi="Book Antiqua" w:cs="Times New Roman"/>
          <w:sz w:val="24"/>
          <w:szCs w:val="24"/>
        </w:rPr>
        <w:t xml:space="preserve">, </w:t>
      </w:r>
      <w:r w:rsidR="009833B6" w:rsidRPr="0056518A">
        <w:rPr>
          <w:rFonts w:ascii="Book Antiqua" w:hAnsi="Book Antiqua" w:cs="Times New Roman"/>
          <w:sz w:val="24"/>
          <w:szCs w:val="24"/>
        </w:rPr>
        <w:t xml:space="preserve">Doral </w:t>
      </w:r>
      <w:r w:rsidRPr="0056518A">
        <w:rPr>
          <w:rFonts w:ascii="Book Antiqua" w:hAnsi="Book Antiqua" w:cs="Times New Roman"/>
          <w:sz w:val="24"/>
          <w:szCs w:val="24"/>
        </w:rPr>
        <w:t xml:space="preserve">MN, </w:t>
      </w:r>
      <w:r w:rsidR="009833B6" w:rsidRPr="0056518A">
        <w:rPr>
          <w:rFonts w:ascii="Book Antiqua" w:hAnsi="Book Antiqua" w:cs="Times New Roman"/>
          <w:sz w:val="24"/>
          <w:szCs w:val="24"/>
        </w:rPr>
        <w:t xml:space="preserve">Petersen </w:t>
      </w:r>
      <w:r w:rsidRPr="0056518A">
        <w:rPr>
          <w:rFonts w:ascii="Book Antiqua" w:hAnsi="Book Antiqua" w:cs="Times New Roman"/>
          <w:sz w:val="24"/>
          <w:szCs w:val="24"/>
        </w:rPr>
        <w:t xml:space="preserve">SA and </w:t>
      </w:r>
      <w:r w:rsidR="009833B6" w:rsidRPr="0056518A">
        <w:rPr>
          <w:rFonts w:ascii="Book Antiqua" w:hAnsi="Book Antiqua" w:cs="Times New Roman"/>
          <w:sz w:val="24"/>
          <w:szCs w:val="24"/>
        </w:rPr>
        <w:t xml:space="preserve">McFarland EG </w:t>
      </w:r>
      <w:r w:rsidRPr="0056518A">
        <w:rPr>
          <w:rFonts w:ascii="Book Antiqua" w:hAnsi="Book Antiqua" w:cs="Times New Roman"/>
          <w:sz w:val="24"/>
          <w:szCs w:val="24"/>
        </w:rPr>
        <w:t>wrote the paper and critically revised the manuscript for important intellectual content.</w:t>
      </w:r>
    </w:p>
    <w:p w14:paraId="0F00E637" w14:textId="77777777" w:rsidR="009833B6" w:rsidRPr="0056518A" w:rsidRDefault="009833B6" w:rsidP="00E27EBD">
      <w:pPr>
        <w:widowControl w:val="0"/>
        <w:adjustRightInd w:val="0"/>
        <w:snapToGrid w:val="0"/>
        <w:spacing w:after="0" w:line="360" w:lineRule="auto"/>
        <w:jc w:val="both"/>
        <w:rPr>
          <w:rFonts w:ascii="Book Antiqua" w:hAnsi="Book Antiqua" w:cs="Times New Roman"/>
          <w:sz w:val="24"/>
          <w:szCs w:val="24"/>
          <w:lang w:eastAsia="zh-CN"/>
        </w:rPr>
      </w:pPr>
    </w:p>
    <w:p w14:paraId="57EB8CFF" w14:textId="77777777"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lang w:eastAsia="zh-CN"/>
        </w:rPr>
      </w:pPr>
      <w:r w:rsidRPr="0056518A">
        <w:rPr>
          <w:rFonts w:ascii="Book Antiqua" w:hAnsi="Book Antiqua" w:cs="Times New Roman"/>
          <w:b/>
          <w:sz w:val="24"/>
          <w:szCs w:val="24"/>
        </w:rPr>
        <w:t xml:space="preserve">Institutional review board statement: </w:t>
      </w:r>
      <w:r w:rsidRPr="0056518A">
        <w:rPr>
          <w:rFonts w:ascii="Book Antiqua" w:hAnsi="Book Antiqua" w:cs="Times New Roman"/>
          <w:sz w:val="24"/>
          <w:szCs w:val="24"/>
        </w:rPr>
        <w:t>Institutional review board approval was obtained for this retrospective study.</w:t>
      </w:r>
    </w:p>
    <w:p w14:paraId="308C79EA" w14:textId="77777777" w:rsidR="009833B6" w:rsidRPr="0056518A" w:rsidRDefault="009833B6" w:rsidP="00E27EBD">
      <w:pPr>
        <w:widowControl w:val="0"/>
        <w:adjustRightInd w:val="0"/>
        <w:snapToGrid w:val="0"/>
        <w:spacing w:after="0" w:line="360" w:lineRule="auto"/>
        <w:jc w:val="both"/>
        <w:rPr>
          <w:rFonts w:ascii="Book Antiqua" w:hAnsi="Book Antiqua" w:cs="Times New Roman"/>
          <w:sz w:val="24"/>
          <w:szCs w:val="24"/>
          <w:lang w:eastAsia="zh-CN"/>
        </w:rPr>
      </w:pPr>
    </w:p>
    <w:p w14:paraId="39258511" w14:textId="46F51B6F" w:rsidR="009833B6" w:rsidRPr="0056518A" w:rsidRDefault="009833B6" w:rsidP="00E27EBD">
      <w:pPr>
        <w:widowControl w:val="0"/>
        <w:adjustRightInd w:val="0"/>
        <w:snapToGrid w:val="0"/>
        <w:spacing w:after="0" w:line="360" w:lineRule="auto"/>
        <w:jc w:val="both"/>
        <w:rPr>
          <w:rFonts w:ascii="Book Antiqua" w:hAnsi="Book Antiqua" w:cs="Times New Roman"/>
          <w:sz w:val="24"/>
          <w:szCs w:val="24"/>
          <w:lang w:eastAsia="zh-CN"/>
        </w:rPr>
      </w:pPr>
      <w:r w:rsidRPr="0056518A">
        <w:rPr>
          <w:rFonts w:ascii="Book Antiqua" w:hAnsi="Book Antiqua" w:cs="Times New Roman"/>
          <w:b/>
          <w:sz w:val="24"/>
          <w:szCs w:val="24"/>
          <w:lang w:eastAsia="zh-CN"/>
        </w:rPr>
        <w:t xml:space="preserve">Informed consent statement: </w:t>
      </w:r>
      <w:r w:rsidRPr="0056518A">
        <w:rPr>
          <w:rFonts w:ascii="Book Antiqua" w:hAnsi="Book Antiqua" w:cs="Times New Roman"/>
          <w:sz w:val="24"/>
          <w:szCs w:val="24"/>
          <w:lang w:eastAsia="zh-CN"/>
        </w:rPr>
        <w:t xml:space="preserve">Patients were not required to give the informed consent </w:t>
      </w:r>
      <w:r w:rsidRPr="0056518A">
        <w:rPr>
          <w:rFonts w:ascii="Book Antiqua" w:hAnsi="Book Antiqua" w:cs="Times New Roman"/>
          <w:sz w:val="24"/>
          <w:szCs w:val="24"/>
          <w:lang w:eastAsia="zh-CN"/>
        </w:rPr>
        <w:lastRenderedPageBreak/>
        <w:t>for the study.</w:t>
      </w:r>
    </w:p>
    <w:p w14:paraId="442A5EB8" w14:textId="77777777" w:rsidR="009833B6" w:rsidRPr="0056518A" w:rsidRDefault="009833B6" w:rsidP="00E27EBD">
      <w:pPr>
        <w:widowControl w:val="0"/>
        <w:adjustRightInd w:val="0"/>
        <w:snapToGrid w:val="0"/>
        <w:spacing w:after="0" w:line="360" w:lineRule="auto"/>
        <w:jc w:val="both"/>
        <w:rPr>
          <w:rFonts w:ascii="Book Antiqua" w:hAnsi="Book Antiqua" w:cs="Times New Roman"/>
          <w:sz w:val="24"/>
          <w:szCs w:val="24"/>
          <w:lang w:eastAsia="zh-CN"/>
        </w:rPr>
      </w:pPr>
    </w:p>
    <w:p w14:paraId="028D092D" w14:textId="77777777"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lang w:eastAsia="zh-CN"/>
        </w:rPr>
      </w:pPr>
      <w:r w:rsidRPr="0056518A">
        <w:rPr>
          <w:rFonts w:ascii="Book Antiqua" w:hAnsi="Book Antiqua" w:cs="Times New Roman"/>
          <w:b/>
          <w:sz w:val="24"/>
          <w:szCs w:val="24"/>
        </w:rPr>
        <w:t xml:space="preserve">Conflict-of-interest statement: </w:t>
      </w:r>
      <w:r w:rsidRPr="0056518A">
        <w:rPr>
          <w:rFonts w:ascii="Book Antiqua" w:hAnsi="Book Antiqua" w:cs="Times New Roman"/>
          <w:sz w:val="24"/>
          <w:szCs w:val="24"/>
        </w:rPr>
        <w:t>The authors declare that they have no conflicts of interest concerning this article.</w:t>
      </w:r>
    </w:p>
    <w:p w14:paraId="296224EF" w14:textId="77777777" w:rsidR="009833B6" w:rsidRPr="0056518A" w:rsidRDefault="009833B6" w:rsidP="00E27EBD">
      <w:pPr>
        <w:widowControl w:val="0"/>
        <w:adjustRightInd w:val="0"/>
        <w:snapToGrid w:val="0"/>
        <w:spacing w:after="0" w:line="360" w:lineRule="auto"/>
        <w:jc w:val="both"/>
        <w:rPr>
          <w:rFonts w:ascii="Book Antiqua" w:hAnsi="Book Antiqua" w:cs="Times New Roman"/>
          <w:sz w:val="24"/>
          <w:szCs w:val="24"/>
          <w:lang w:eastAsia="zh-CN"/>
        </w:rPr>
      </w:pPr>
    </w:p>
    <w:p w14:paraId="2D6EB6CA" w14:textId="77777777"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r w:rsidRPr="0056518A">
        <w:rPr>
          <w:rFonts w:ascii="Book Antiqua" w:hAnsi="Book Antiqua" w:cs="Times New Roman"/>
          <w:b/>
          <w:sz w:val="24"/>
          <w:szCs w:val="24"/>
        </w:rPr>
        <w:t xml:space="preserve">Data sharing statement: </w:t>
      </w:r>
      <w:r w:rsidRPr="0056518A">
        <w:rPr>
          <w:rFonts w:ascii="Book Antiqua" w:hAnsi="Book Antiqua" w:cs="Times New Roman"/>
          <w:sz w:val="24"/>
          <w:szCs w:val="24"/>
        </w:rPr>
        <w:t>No additional data are available.</w:t>
      </w:r>
    </w:p>
    <w:p w14:paraId="0B673EB9" w14:textId="77777777"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lang w:eastAsia="zh-CN"/>
        </w:rPr>
      </w:pPr>
    </w:p>
    <w:p w14:paraId="09200789" w14:textId="77777777" w:rsidR="005152D9" w:rsidRPr="0056518A" w:rsidRDefault="005152D9" w:rsidP="00E27EBD">
      <w:pPr>
        <w:widowControl w:val="0"/>
        <w:adjustRightInd w:val="0"/>
        <w:snapToGrid w:val="0"/>
        <w:spacing w:after="0" w:line="360" w:lineRule="auto"/>
        <w:jc w:val="both"/>
        <w:rPr>
          <w:rStyle w:val="Hyperlink"/>
          <w:rFonts w:ascii="Book Antiqua" w:hAnsi="Book Antiqua"/>
          <w:sz w:val="24"/>
          <w:szCs w:val="24"/>
          <w:lang w:eastAsia="zh-CN"/>
        </w:rPr>
      </w:pPr>
      <w:bookmarkStart w:id="0" w:name="OLE_LINK111"/>
      <w:bookmarkStart w:id="1" w:name="OLE_LINK112"/>
      <w:r w:rsidRPr="0056518A">
        <w:rPr>
          <w:rFonts w:ascii="Book Antiqua" w:hAnsi="Book Antiqua"/>
          <w:b/>
          <w:color w:val="000000"/>
          <w:sz w:val="24"/>
          <w:szCs w:val="24"/>
        </w:rPr>
        <w:t xml:space="preserve">Open-Access: </w:t>
      </w:r>
      <w:r w:rsidRPr="0056518A">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56518A">
          <w:rPr>
            <w:rStyle w:val="Hyperlink"/>
            <w:rFonts w:ascii="Book Antiqua" w:hAnsi="Book Antiqua"/>
            <w:sz w:val="24"/>
            <w:szCs w:val="24"/>
          </w:rPr>
          <w:t>http://creativecommons.org/licenses/by-nc/4.0/</w:t>
        </w:r>
      </w:hyperlink>
      <w:bookmarkStart w:id="2" w:name="OLE_LINK219"/>
      <w:bookmarkEnd w:id="0"/>
      <w:bookmarkEnd w:id="1"/>
    </w:p>
    <w:p w14:paraId="70435924" w14:textId="77777777" w:rsidR="005152D9" w:rsidRPr="0056518A" w:rsidRDefault="005152D9" w:rsidP="00E27EBD">
      <w:pPr>
        <w:widowControl w:val="0"/>
        <w:adjustRightInd w:val="0"/>
        <w:snapToGrid w:val="0"/>
        <w:spacing w:after="0" w:line="360" w:lineRule="auto"/>
        <w:jc w:val="both"/>
        <w:rPr>
          <w:rStyle w:val="Hyperlink"/>
          <w:rFonts w:ascii="Book Antiqua" w:hAnsi="Book Antiqua"/>
          <w:sz w:val="24"/>
          <w:szCs w:val="24"/>
          <w:lang w:eastAsia="zh-CN"/>
        </w:rPr>
      </w:pPr>
    </w:p>
    <w:p w14:paraId="2315EFEF" w14:textId="2CCDDA7B" w:rsidR="005152D9" w:rsidRPr="0056518A" w:rsidRDefault="005152D9" w:rsidP="00E27EBD">
      <w:pPr>
        <w:widowControl w:val="0"/>
        <w:adjustRightInd w:val="0"/>
        <w:snapToGrid w:val="0"/>
        <w:spacing w:after="0" w:line="360" w:lineRule="auto"/>
        <w:jc w:val="both"/>
        <w:rPr>
          <w:rFonts w:ascii="Book Antiqua" w:hAnsi="Book Antiqua"/>
          <w:color w:val="0563C1" w:themeColor="hyperlink"/>
          <w:sz w:val="24"/>
          <w:szCs w:val="24"/>
          <w:u w:val="single"/>
          <w:lang w:eastAsia="zh-CN"/>
        </w:rPr>
      </w:pPr>
      <w:r w:rsidRPr="0056518A">
        <w:rPr>
          <w:rFonts w:ascii="Book Antiqua" w:hAnsi="Book Antiqua" w:cs="Times New Roman"/>
          <w:b/>
          <w:color w:val="000000"/>
          <w:sz w:val="24"/>
          <w:szCs w:val="24"/>
        </w:rPr>
        <w:t>Manuscript source:</w:t>
      </w:r>
      <w:r w:rsidRPr="0056518A">
        <w:rPr>
          <w:rFonts w:ascii="Book Antiqua" w:hAnsi="Book Antiqua" w:cs="Times New Roman"/>
          <w:color w:val="000000"/>
          <w:sz w:val="24"/>
          <w:szCs w:val="24"/>
        </w:rPr>
        <w:t xml:space="preserve"> Invited manuscript</w:t>
      </w:r>
    </w:p>
    <w:bookmarkEnd w:id="2"/>
    <w:p w14:paraId="4B7B1BE7" w14:textId="77777777" w:rsidR="005152D9" w:rsidRPr="0056518A" w:rsidRDefault="005152D9" w:rsidP="00E27EBD">
      <w:pPr>
        <w:widowControl w:val="0"/>
        <w:adjustRightInd w:val="0"/>
        <w:snapToGrid w:val="0"/>
        <w:spacing w:after="0" w:line="360" w:lineRule="auto"/>
        <w:jc w:val="both"/>
        <w:rPr>
          <w:rFonts w:ascii="Book Antiqua" w:hAnsi="Book Antiqua" w:cs="Times New Roman"/>
          <w:sz w:val="24"/>
          <w:szCs w:val="24"/>
          <w:lang w:eastAsia="zh-CN"/>
        </w:rPr>
      </w:pPr>
    </w:p>
    <w:p w14:paraId="12DE02CC" w14:textId="774BC275"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lang w:eastAsia="zh-CN"/>
        </w:rPr>
      </w:pPr>
      <w:r w:rsidRPr="0056518A">
        <w:rPr>
          <w:rFonts w:ascii="Book Antiqua" w:hAnsi="Book Antiqua" w:cs="Times New Roman"/>
          <w:b/>
          <w:sz w:val="24"/>
          <w:szCs w:val="24"/>
        </w:rPr>
        <w:t>Correspondence to: Edward G McFarland, MD,</w:t>
      </w:r>
      <w:r w:rsidRPr="0056518A">
        <w:rPr>
          <w:rFonts w:ascii="Book Antiqua" w:hAnsi="Book Antiqua" w:cs="Times New Roman"/>
          <w:sz w:val="24"/>
          <w:szCs w:val="24"/>
        </w:rPr>
        <w:t xml:space="preserve"> </w:t>
      </w:r>
      <w:r w:rsidR="00CD78A5" w:rsidRPr="0056518A">
        <w:rPr>
          <w:rFonts w:ascii="Book Antiqua" w:hAnsi="Book Antiqua" w:cs="Times New Roman"/>
          <w:sz w:val="24"/>
          <w:szCs w:val="24"/>
        </w:rPr>
        <w:t xml:space="preserve">Division of Shoulder Surgery, </w:t>
      </w:r>
      <w:r w:rsidRPr="0056518A">
        <w:rPr>
          <w:rFonts w:ascii="Book Antiqua" w:hAnsi="Book Antiqua" w:cs="Times New Roman"/>
          <w:sz w:val="24"/>
          <w:szCs w:val="24"/>
        </w:rPr>
        <w:t xml:space="preserve">Department of </w:t>
      </w:r>
      <w:proofErr w:type="spellStart"/>
      <w:r w:rsidRPr="0056518A">
        <w:rPr>
          <w:rFonts w:ascii="Book Antiqua" w:hAnsi="Book Antiqua" w:cs="Times New Roman"/>
          <w:sz w:val="24"/>
          <w:szCs w:val="24"/>
        </w:rPr>
        <w:t>Orthopaedic</w:t>
      </w:r>
      <w:proofErr w:type="spellEnd"/>
      <w:r w:rsidRPr="0056518A">
        <w:rPr>
          <w:rFonts w:ascii="Book Antiqua" w:hAnsi="Book Antiqua" w:cs="Times New Roman"/>
          <w:sz w:val="24"/>
          <w:szCs w:val="24"/>
        </w:rPr>
        <w:t xml:space="preserve"> Surgery, The Johns Hopkins University, 10753 Falls Rd, Suite 215, </w:t>
      </w:r>
      <w:r w:rsidR="00CD78A5" w:rsidRPr="0056518A">
        <w:rPr>
          <w:rFonts w:ascii="Book Antiqua" w:hAnsi="Book Antiqua" w:cs="Times New Roman"/>
          <w:sz w:val="24"/>
          <w:szCs w:val="24"/>
        </w:rPr>
        <w:t>Baltimore,</w:t>
      </w:r>
      <w:r w:rsidR="00CD78A5" w:rsidRPr="0056518A">
        <w:rPr>
          <w:rFonts w:ascii="Book Antiqua" w:hAnsi="Book Antiqua" w:cs="Times New Roman"/>
          <w:sz w:val="24"/>
          <w:szCs w:val="24"/>
          <w:lang w:eastAsia="zh-CN"/>
        </w:rPr>
        <w:t xml:space="preserve"> </w:t>
      </w:r>
      <w:r w:rsidRPr="0056518A">
        <w:rPr>
          <w:rFonts w:ascii="Book Antiqua" w:hAnsi="Book Antiqua" w:cs="Times New Roman"/>
          <w:sz w:val="24"/>
          <w:szCs w:val="24"/>
        </w:rPr>
        <w:t>MD 21093</w:t>
      </w:r>
      <w:r w:rsidR="009833B6" w:rsidRPr="0056518A">
        <w:rPr>
          <w:rFonts w:ascii="Book Antiqua" w:hAnsi="Book Antiqua" w:cs="Times New Roman"/>
          <w:sz w:val="24"/>
          <w:szCs w:val="24"/>
          <w:lang w:eastAsia="zh-CN"/>
        </w:rPr>
        <w:t xml:space="preserve">, </w:t>
      </w:r>
      <w:r w:rsidR="009833B6" w:rsidRPr="0056518A">
        <w:rPr>
          <w:rFonts w:ascii="Book Antiqua" w:hAnsi="Book Antiqua" w:cs="Times New Roman"/>
          <w:sz w:val="24"/>
          <w:szCs w:val="24"/>
        </w:rPr>
        <w:t>United States</w:t>
      </w:r>
      <w:r w:rsidR="009833B6" w:rsidRPr="0056518A">
        <w:rPr>
          <w:rFonts w:ascii="Book Antiqua" w:hAnsi="Book Antiqua" w:cs="Times New Roman"/>
          <w:sz w:val="24"/>
          <w:szCs w:val="24"/>
          <w:lang w:eastAsia="zh-CN"/>
        </w:rPr>
        <w:t>.</w:t>
      </w:r>
      <w:r w:rsidR="009833B6" w:rsidRPr="0056518A">
        <w:rPr>
          <w:rFonts w:ascii="Book Antiqua" w:hAnsi="Book Antiqua" w:cs="Times New Roman"/>
          <w:sz w:val="24"/>
          <w:szCs w:val="24"/>
        </w:rPr>
        <w:t xml:space="preserve"> editorialservices@jhmi.edu</w:t>
      </w:r>
    </w:p>
    <w:p w14:paraId="6A1DF970" w14:textId="2D1E368C"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r w:rsidRPr="0056518A">
        <w:rPr>
          <w:rFonts w:ascii="Book Antiqua" w:hAnsi="Book Antiqua" w:cs="Times New Roman"/>
          <w:b/>
          <w:sz w:val="24"/>
          <w:szCs w:val="24"/>
        </w:rPr>
        <w:t>Telephone:</w:t>
      </w:r>
      <w:r w:rsidRPr="0056518A">
        <w:rPr>
          <w:rFonts w:ascii="Book Antiqua" w:hAnsi="Book Antiqua" w:cs="Times New Roman"/>
          <w:sz w:val="24"/>
          <w:szCs w:val="24"/>
        </w:rPr>
        <w:t xml:space="preserve"> </w:t>
      </w:r>
      <w:r w:rsidR="009833B6" w:rsidRPr="0056518A">
        <w:rPr>
          <w:rFonts w:ascii="Book Antiqua" w:hAnsi="Book Antiqua" w:cs="Times New Roman"/>
          <w:sz w:val="24"/>
          <w:szCs w:val="24"/>
          <w:lang w:eastAsia="zh-CN"/>
        </w:rPr>
        <w:t>+1-</w:t>
      </w:r>
      <w:r w:rsidRPr="0056518A">
        <w:rPr>
          <w:rFonts w:ascii="Book Antiqua" w:hAnsi="Book Antiqua" w:cs="Times New Roman"/>
          <w:sz w:val="24"/>
          <w:szCs w:val="24"/>
        </w:rPr>
        <w:t>410-</w:t>
      </w:r>
      <w:r w:rsidR="009833B6" w:rsidRPr="0056518A">
        <w:rPr>
          <w:rFonts w:ascii="Book Antiqua" w:hAnsi="Book Antiqua" w:cs="Times New Roman"/>
          <w:sz w:val="24"/>
          <w:szCs w:val="24"/>
        </w:rPr>
        <w:t>583</w:t>
      </w:r>
      <w:r w:rsidRPr="0056518A">
        <w:rPr>
          <w:rFonts w:ascii="Book Antiqua" w:hAnsi="Book Antiqua" w:cs="Times New Roman"/>
          <w:sz w:val="24"/>
          <w:szCs w:val="24"/>
        </w:rPr>
        <w:t>2850</w:t>
      </w:r>
    </w:p>
    <w:p w14:paraId="67FD7C57" w14:textId="77777777" w:rsidR="009833B6" w:rsidRPr="0056518A" w:rsidRDefault="00B05402" w:rsidP="00E27EBD">
      <w:pPr>
        <w:widowControl w:val="0"/>
        <w:adjustRightInd w:val="0"/>
        <w:snapToGrid w:val="0"/>
        <w:spacing w:after="0" w:line="360" w:lineRule="auto"/>
        <w:jc w:val="both"/>
        <w:rPr>
          <w:rFonts w:ascii="Book Antiqua" w:hAnsi="Book Antiqua" w:cs="Times New Roman"/>
          <w:sz w:val="24"/>
          <w:szCs w:val="24"/>
          <w:lang w:eastAsia="zh-CN"/>
        </w:rPr>
      </w:pPr>
      <w:r w:rsidRPr="0056518A">
        <w:rPr>
          <w:rFonts w:ascii="Book Antiqua" w:hAnsi="Book Antiqua" w:cs="Times New Roman"/>
          <w:b/>
          <w:sz w:val="24"/>
          <w:szCs w:val="24"/>
        </w:rPr>
        <w:t>Fax:</w:t>
      </w:r>
      <w:r w:rsidRPr="0056518A">
        <w:rPr>
          <w:rFonts w:ascii="Book Antiqua" w:hAnsi="Book Antiqua" w:cs="Times New Roman"/>
          <w:sz w:val="24"/>
          <w:szCs w:val="24"/>
        </w:rPr>
        <w:t xml:space="preserve"> </w:t>
      </w:r>
      <w:r w:rsidR="009833B6" w:rsidRPr="0056518A">
        <w:rPr>
          <w:rFonts w:ascii="Book Antiqua" w:hAnsi="Book Antiqua" w:cs="Times New Roman"/>
          <w:sz w:val="24"/>
          <w:szCs w:val="24"/>
          <w:lang w:eastAsia="zh-CN"/>
        </w:rPr>
        <w:t>+1-</w:t>
      </w:r>
      <w:r w:rsidR="009833B6" w:rsidRPr="0056518A">
        <w:rPr>
          <w:rFonts w:ascii="Book Antiqua" w:hAnsi="Book Antiqua" w:cs="Times New Roman"/>
          <w:sz w:val="24"/>
          <w:szCs w:val="24"/>
        </w:rPr>
        <w:t>410-583</w:t>
      </w:r>
      <w:r w:rsidRPr="0056518A">
        <w:rPr>
          <w:rFonts w:ascii="Book Antiqua" w:hAnsi="Book Antiqua" w:cs="Times New Roman"/>
          <w:sz w:val="24"/>
          <w:szCs w:val="24"/>
        </w:rPr>
        <w:t>2855</w:t>
      </w:r>
    </w:p>
    <w:p w14:paraId="0012F0F4" w14:textId="77777777" w:rsidR="009833B6" w:rsidRPr="0056518A" w:rsidRDefault="009833B6" w:rsidP="00E27EBD">
      <w:pPr>
        <w:widowControl w:val="0"/>
        <w:adjustRightInd w:val="0"/>
        <w:snapToGrid w:val="0"/>
        <w:spacing w:after="0" w:line="360" w:lineRule="auto"/>
        <w:jc w:val="both"/>
        <w:rPr>
          <w:rFonts w:ascii="Book Antiqua" w:hAnsi="Book Antiqua" w:cs="Times New Roman"/>
          <w:sz w:val="24"/>
          <w:szCs w:val="24"/>
          <w:lang w:eastAsia="zh-CN"/>
        </w:rPr>
      </w:pPr>
    </w:p>
    <w:p w14:paraId="7E169695" w14:textId="241FCDE1" w:rsidR="009F523A" w:rsidRPr="0056518A" w:rsidRDefault="009F523A" w:rsidP="00E27EBD">
      <w:pPr>
        <w:widowControl w:val="0"/>
        <w:adjustRightInd w:val="0"/>
        <w:snapToGrid w:val="0"/>
        <w:spacing w:after="0" w:line="360" w:lineRule="auto"/>
        <w:jc w:val="both"/>
        <w:rPr>
          <w:rFonts w:ascii="Book Antiqua" w:hAnsi="Book Antiqua"/>
          <w:sz w:val="24"/>
          <w:szCs w:val="24"/>
        </w:rPr>
      </w:pPr>
      <w:bookmarkStart w:id="3" w:name="OLE_LINK140"/>
      <w:bookmarkStart w:id="4" w:name="OLE_LINK7"/>
      <w:bookmarkStart w:id="5" w:name="OLE_LINK8"/>
      <w:bookmarkStart w:id="6" w:name="OLE_LINK16"/>
      <w:bookmarkStart w:id="7" w:name="OLE_LINK36"/>
      <w:bookmarkStart w:id="8" w:name="OLE_LINK38"/>
      <w:bookmarkStart w:id="9" w:name="OLE_LINK47"/>
      <w:bookmarkStart w:id="10" w:name="OLE_LINK55"/>
      <w:bookmarkStart w:id="11" w:name="OLE_LINK77"/>
      <w:bookmarkStart w:id="12" w:name="OLE_LINK80"/>
      <w:bookmarkStart w:id="13" w:name="OLE_LINK83"/>
      <w:bookmarkStart w:id="14" w:name="OLE_LINK85"/>
      <w:bookmarkStart w:id="15" w:name="OLE_LINK153"/>
      <w:bookmarkStart w:id="16" w:name="OLE_LINK156"/>
      <w:bookmarkStart w:id="17" w:name="OLE_LINK224"/>
      <w:r w:rsidRPr="0056518A">
        <w:rPr>
          <w:rFonts w:ascii="Book Antiqua" w:hAnsi="Book Antiqua"/>
          <w:b/>
          <w:sz w:val="24"/>
          <w:szCs w:val="24"/>
        </w:rPr>
        <w:t xml:space="preserve">Received: </w:t>
      </w:r>
      <w:r w:rsidRPr="0056518A">
        <w:rPr>
          <w:rFonts w:ascii="Book Antiqua" w:hAnsi="Book Antiqua"/>
          <w:sz w:val="24"/>
          <w:szCs w:val="24"/>
          <w:lang w:eastAsia="zh-CN"/>
        </w:rPr>
        <w:t>April 5</w:t>
      </w:r>
      <w:r w:rsidRPr="0056518A">
        <w:rPr>
          <w:rFonts w:ascii="Book Antiqua" w:hAnsi="Book Antiqua"/>
          <w:sz w:val="24"/>
          <w:szCs w:val="24"/>
        </w:rPr>
        <w:t>, 2016</w:t>
      </w:r>
    </w:p>
    <w:p w14:paraId="439BD8C6" w14:textId="20B90E7C" w:rsidR="009F523A" w:rsidRPr="0056518A" w:rsidRDefault="009F523A" w:rsidP="00E27EBD">
      <w:pPr>
        <w:widowControl w:val="0"/>
        <w:adjustRightInd w:val="0"/>
        <w:snapToGrid w:val="0"/>
        <w:spacing w:after="0" w:line="360" w:lineRule="auto"/>
        <w:jc w:val="both"/>
        <w:rPr>
          <w:rFonts w:ascii="Book Antiqua" w:hAnsi="Book Antiqua"/>
          <w:sz w:val="24"/>
          <w:szCs w:val="24"/>
        </w:rPr>
      </w:pPr>
      <w:r w:rsidRPr="0056518A">
        <w:rPr>
          <w:rFonts w:ascii="Book Antiqua" w:hAnsi="Book Antiqua"/>
          <w:b/>
          <w:sz w:val="24"/>
          <w:szCs w:val="24"/>
        </w:rPr>
        <w:t xml:space="preserve">Peer-review started: </w:t>
      </w:r>
      <w:r w:rsidRPr="0056518A">
        <w:rPr>
          <w:rFonts w:ascii="Book Antiqua" w:hAnsi="Book Antiqua"/>
          <w:sz w:val="24"/>
          <w:szCs w:val="24"/>
          <w:lang w:eastAsia="zh-CN"/>
        </w:rPr>
        <w:t>April 13</w:t>
      </w:r>
      <w:r w:rsidRPr="0056518A">
        <w:rPr>
          <w:rFonts w:ascii="Book Antiqua" w:hAnsi="Book Antiqua"/>
          <w:sz w:val="24"/>
          <w:szCs w:val="24"/>
        </w:rPr>
        <w:t>, 2016</w:t>
      </w:r>
    </w:p>
    <w:p w14:paraId="4CD80D81" w14:textId="766D80B0" w:rsidR="009F523A" w:rsidRPr="0056518A" w:rsidRDefault="009F523A" w:rsidP="00E27EBD">
      <w:pPr>
        <w:widowControl w:val="0"/>
        <w:adjustRightInd w:val="0"/>
        <w:snapToGrid w:val="0"/>
        <w:spacing w:after="0" w:line="360" w:lineRule="auto"/>
        <w:jc w:val="both"/>
        <w:rPr>
          <w:rFonts w:ascii="Book Antiqua" w:hAnsi="Book Antiqua"/>
          <w:sz w:val="24"/>
          <w:szCs w:val="24"/>
          <w:lang w:eastAsia="zh-CN"/>
        </w:rPr>
      </w:pPr>
      <w:r w:rsidRPr="0056518A">
        <w:rPr>
          <w:rFonts w:ascii="Book Antiqua" w:hAnsi="Book Antiqua"/>
          <w:b/>
          <w:sz w:val="24"/>
          <w:szCs w:val="24"/>
        </w:rPr>
        <w:t>First decision:</w:t>
      </w:r>
      <w:r w:rsidRPr="0056518A">
        <w:rPr>
          <w:rFonts w:ascii="Book Antiqua" w:hAnsi="Book Antiqua"/>
          <w:sz w:val="24"/>
          <w:szCs w:val="24"/>
        </w:rPr>
        <w:t xml:space="preserve"> </w:t>
      </w:r>
      <w:r w:rsidRPr="0056518A">
        <w:rPr>
          <w:rFonts w:ascii="Book Antiqua" w:hAnsi="Book Antiqua"/>
          <w:sz w:val="24"/>
          <w:szCs w:val="24"/>
          <w:lang w:eastAsia="zh-CN"/>
        </w:rPr>
        <w:t>May 19, 2016</w:t>
      </w:r>
    </w:p>
    <w:p w14:paraId="178AE515" w14:textId="42E6045C" w:rsidR="009F523A" w:rsidRPr="0056518A" w:rsidRDefault="009F523A" w:rsidP="00E27EBD">
      <w:pPr>
        <w:widowControl w:val="0"/>
        <w:adjustRightInd w:val="0"/>
        <w:snapToGrid w:val="0"/>
        <w:spacing w:after="0" w:line="360" w:lineRule="auto"/>
        <w:jc w:val="both"/>
        <w:rPr>
          <w:rFonts w:ascii="Book Antiqua" w:hAnsi="Book Antiqua"/>
          <w:sz w:val="24"/>
          <w:szCs w:val="24"/>
          <w:lang w:eastAsia="zh-CN"/>
        </w:rPr>
      </w:pPr>
      <w:r w:rsidRPr="0056518A">
        <w:rPr>
          <w:rFonts w:ascii="Book Antiqua" w:hAnsi="Book Antiqua"/>
          <w:b/>
          <w:sz w:val="24"/>
          <w:szCs w:val="24"/>
        </w:rPr>
        <w:t>Revised:</w:t>
      </w:r>
      <w:r w:rsidRPr="0056518A">
        <w:rPr>
          <w:rFonts w:ascii="Book Antiqua" w:hAnsi="Book Antiqua"/>
          <w:sz w:val="24"/>
          <w:szCs w:val="24"/>
        </w:rPr>
        <w:t xml:space="preserve"> </w:t>
      </w:r>
      <w:r w:rsidRPr="0056518A">
        <w:rPr>
          <w:rFonts w:ascii="Book Antiqua" w:hAnsi="Book Antiqua"/>
          <w:sz w:val="24"/>
          <w:szCs w:val="24"/>
          <w:lang w:eastAsia="zh-CN"/>
        </w:rPr>
        <w:t>July 14, 2016</w:t>
      </w:r>
    </w:p>
    <w:p w14:paraId="40F3CB29" w14:textId="63C5AF92" w:rsidR="005B726A" w:rsidRPr="00235CD4" w:rsidRDefault="009F523A" w:rsidP="005B726A">
      <w:pPr>
        <w:rPr>
          <w:rStyle w:val="Emphasis"/>
        </w:rPr>
      </w:pPr>
      <w:r w:rsidRPr="0056518A">
        <w:rPr>
          <w:rFonts w:ascii="Book Antiqua" w:hAnsi="Book Antiqua"/>
          <w:b/>
          <w:sz w:val="24"/>
          <w:szCs w:val="24"/>
        </w:rPr>
        <w:t>Accepted:</w:t>
      </w:r>
      <w:r w:rsidR="005B726A">
        <w:rPr>
          <w:rFonts w:ascii="Book Antiqua" w:hAnsi="Book Antiqua"/>
          <w:b/>
          <w:sz w:val="24"/>
          <w:szCs w:val="24"/>
        </w:rPr>
        <w:t xml:space="preserve"> </w:t>
      </w:r>
      <w:r w:rsidR="005B726A">
        <w:rPr>
          <w:rStyle w:val="Emphasis"/>
        </w:rPr>
        <w:t>August 17</w:t>
      </w:r>
      <w:r w:rsidR="005B726A" w:rsidRPr="00235CD4">
        <w:rPr>
          <w:rStyle w:val="Emphasis"/>
        </w:rPr>
        <w:t>,</w:t>
      </w:r>
      <w:r w:rsidR="005B726A">
        <w:rPr>
          <w:rStyle w:val="Emphasis"/>
        </w:rPr>
        <w:t xml:space="preserve"> 2016</w:t>
      </w:r>
    </w:p>
    <w:p w14:paraId="46831A97" w14:textId="77777777" w:rsidR="009F523A" w:rsidRPr="0056518A" w:rsidRDefault="009F523A" w:rsidP="00E27EBD">
      <w:pPr>
        <w:widowControl w:val="0"/>
        <w:adjustRightInd w:val="0"/>
        <w:snapToGrid w:val="0"/>
        <w:spacing w:after="0" w:line="360" w:lineRule="auto"/>
        <w:jc w:val="both"/>
        <w:rPr>
          <w:rFonts w:ascii="Book Antiqua" w:hAnsi="Book Antiqua"/>
          <w:sz w:val="24"/>
          <w:szCs w:val="24"/>
        </w:rPr>
      </w:pPr>
    </w:p>
    <w:p w14:paraId="2E9FE308" w14:textId="77777777" w:rsidR="009F523A" w:rsidRPr="0056518A" w:rsidRDefault="009F523A" w:rsidP="00E27EBD">
      <w:pPr>
        <w:widowControl w:val="0"/>
        <w:adjustRightInd w:val="0"/>
        <w:snapToGrid w:val="0"/>
        <w:spacing w:after="0" w:line="360" w:lineRule="auto"/>
        <w:jc w:val="both"/>
        <w:rPr>
          <w:rFonts w:ascii="Book Antiqua" w:hAnsi="Book Antiqua"/>
          <w:sz w:val="24"/>
          <w:szCs w:val="24"/>
        </w:rPr>
      </w:pPr>
      <w:r w:rsidRPr="0056518A">
        <w:rPr>
          <w:rFonts w:ascii="Book Antiqua" w:hAnsi="Book Antiqua"/>
          <w:b/>
          <w:sz w:val="24"/>
          <w:szCs w:val="24"/>
        </w:rPr>
        <w:lastRenderedPageBreak/>
        <w:t>Article in press:</w:t>
      </w:r>
    </w:p>
    <w:p w14:paraId="46D56B05" w14:textId="77777777" w:rsidR="009F523A" w:rsidRPr="0056518A" w:rsidRDefault="009F523A" w:rsidP="00E27EBD">
      <w:pPr>
        <w:widowControl w:val="0"/>
        <w:adjustRightInd w:val="0"/>
        <w:snapToGrid w:val="0"/>
        <w:spacing w:after="0" w:line="360" w:lineRule="auto"/>
        <w:jc w:val="both"/>
        <w:rPr>
          <w:rFonts w:ascii="Book Antiqua" w:hAnsi="Book Antiqua"/>
          <w:sz w:val="24"/>
          <w:szCs w:val="24"/>
        </w:rPr>
      </w:pPr>
      <w:r w:rsidRPr="0056518A">
        <w:rPr>
          <w:rFonts w:ascii="Book Antiqua" w:hAnsi="Book Antiqua"/>
          <w:b/>
          <w:sz w:val="24"/>
          <w:szCs w:val="24"/>
        </w:rPr>
        <w:t>Published online:</w:t>
      </w:r>
      <w:bookmarkEnd w:id="3"/>
    </w:p>
    <w:bookmarkEnd w:id="4"/>
    <w:bookmarkEnd w:id="5"/>
    <w:bookmarkEnd w:id="6"/>
    <w:bookmarkEnd w:id="7"/>
    <w:bookmarkEnd w:id="8"/>
    <w:bookmarkEnd w:id="9"/>
    <w:bookmarkEnd w:id="10"/>
    <w:bookmarkEnd w:id="11"/>
    <w:bookmarkEnd w:id="12"/>
    <w:bookmarkEnd w:id="13"/>
    <w:bookmarkEnd w:id="14"/>
    <w:bookmarkEnd w:id="15"/>
    <w:bookmarkEnd w:id="16"/>
    <w:bookmarkEnd w:id="17"/>
    <w:p w14:paraId="225766F6" w14:textId="77777777" w:rsidR="005152D9" w:rsidRPr="0056518A" w:rsidRDefault="005152D9" w:rsidP="00E27EBD">
      <w:pPr>
        <w:widowControl w:val="0"/>
        <w:adjustRightInd w:val="0"/>
        <w:snapToGrid w:val="0"/>
        <w:spacing w:after="0" w:line="360" w:lineRule="auto"/>
        <w:jc w:val="both"/>
        <w:rPr>
          <w:rFonts w:ascii="Book Antiqua" w:hAnsi="Book Antiqua" w:cs="Times New Roman"/>
          <w:sz w:val="24"/>
          <w:szCs w:val="24"/>
          <w:lang w:eastAsia="zh-CN"/>
        </w:rPr>
      </w:pPr>
    </w:p>
    <w:p w14:paraId="1AF739C5" w14:textId="0297FBD0"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r w:rsidRPr="0056518A">
        <w:rPr>
          <w:rFonts w:ascii="Book Antiqua" w:hAnsi="Book Antiqua" w:cs="Times New Roman"/>
          <w:sz w:val="24"/>
          <w:szCs w:val="24"/>
        </w:rPr>
        <w:br w:type="page"/>
      </w:r>
    </w:p>
    <w:p w14:paraId="2979F044" w14:textId="4603244A" w:rsidR="00844DBB" w:rsidRPr="0056518A" w:rsidRDefault="00844DBB" w:rsidP="00E27EBD">
      <w:pPr>
        <w:widowControl w:val="0"/>
        <w:adjustRightInd w:val="0"/>
        <w:snapToGrid w:val="0"/>
        <w:spacing w:after="0" w:line="360" w:lineRule="auto"/>
        <w:jc w:val="both"/>
        <w:rPr>
          <w:rFonts w:ascii="Book Antiqua" w:hAnsi="Book Antiqua" w:cs="Times New Roman"/>
          <w:b/>
          <w:sz w:val="24"/>
          <w:szCs w:val="24"/>
          <w:lang w:eastAsia="zh-CN"/>
        </w:rPr>
      </w:pPr>
      <w:r w:rsidRPr="0056518A">
        <w:rPr>
          <w:rFonts w:ascii="Book Antiqua" w:hAnsi="Book Antiqua" w:cs="Times New Roman"/>
          <w:b/>
          <w:sz w:val="24"/>
          <w:szCs w:val="24"/>
          <w:lang w:eastAsia="zh-CN"/>
        </w:rPr>
        <w:lastRenderedPageBreak/>
        <w:t>Abstract</w:t>
      </w:r>
    </w:p>
    <w:p w14:paraId="40064C9E" w14:textId="0E4D4889"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r w:rsidRPr="0056518A">
        <w:rPr>
          <w:rFonts w:ascii="Book Antiqua" w:hAnsi="Book Antiqua" w:cs="Times New Roman"/>
          <w:b/>
          <w:sz w:val="24"/>
          <w:szCs w:val="24"/>
        </w:rPr>
        <w:t>AIM:</w:t>
      </w:r>
      <w:r w:rsidRPr="0056518A">
        <w:rPr>
          <w:rFonts w:ascii="Book Antiqua" w:hAnsi="Book Antiqua" w:cs="Times New Roman"/>
          <w:sz w:val="24"/>
          <w:szCs w:val="24"/>
        </w:rPr>
        <w:t xml:space="preserve"> To evaluate whether implant design, glenoid positioning, and other factors influenced instability and scapular notching in reverse total shoulder arthroplasty.</w:t>
      </w:r>
    </w:p>
    <w:p w14:paraId="4CB6311A" w14:textId="77777777"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p>
    <w:p w14:paraId="04868BEA" w14:textId="1160F798"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r w:rsidRPr="0056518A">
        <w:rPr>
          <w:rFonts w:ascii="Book Antiqua" w:hAnsi="Book Antiqua" w:cs="Times New Roman"/>
          <w:b/>
          <w:sz w:val="24"/>
          <w:szCs w:val="24"/>
        </w:rPr>
        <w:t>METHODS</w:t>
      </w:r>
      <w:r w:rsidR="00844DBB" w:rsidRPr="0056518A">
        <w:rPr>
          <w:rFonts w:ascii="Book Antiqua" w:hAnsi="Book Antiqua" w:cs="Times New Roman"/>
          <w:b/>
          <w:sz w:val="24"/>
          <w:szCs w:val="24"/>
          <w:lang w:eastAsia="zh-CN"/>
        </w:rPr>
        <w:t>:</w:t>
      </w:r>
      <w:r w:rsidRPr="0056518A">
        <w:rPr>
          <w:rFonts w:ascii="Book Antiqua" w:hAnsi="Book Antiqua" w:cs="Times New Roman"/>
          <w:b/>
          <w:sz w:val="24"/>
          <w:szCs w:val="24"/>
        </w:rPr>
        <w:t xml:space="preserve"> </w:t>
      </w:r>
      <w:r w:rsidRPr="0056518A">
        <w:rPr>
          <w:rFonts w:ascii="Book Antiqua" w:hAnsi="Book Antiqua" w:cs="Times New Roman"/>
          <w:sz w:val="24"/>
          <w:szCs w:val="24"/>
        </w:rPr>
        <w:t xml:space="preserve">We retrospectively reviewed records of patients who had undergone reverse total shoulder arthroplasty by the senior author from July 2004 through October 2011 and who had at least 24 </w:t>
      </w:r>
      <w:proofErr w:type="spellStart"/>
      <w:r w:rsidR="002B0F38" w:rsidRPr="0056518A">
        <w:rPr>
          <w:rFonts w:ascii="Book Antiqua" w:hAnsi="Book Antiqua" w:cs="Times New Roman"/>
          <w:sz w:val="24"/>
          <w:szCs w:val="24"/>
        </w:rPr>
        <w:t>mo</w:t>
      </w:r>
      <w:proofErr w:type="spellEnd"/>
      <w:r w:rsidRPr="0056518A">
        <w:rPr>
          <w:rFonts w:ascii="Book Antiqua" w:hAnsi="Book Antiqua" w:cs="Times New Roman"/>
          <w:sz w:val="24"/>
          <w:szCs w:val="24"/>
        </w:rPr>
        <w:t xml:space="preserve"> of follow-up. The 58 patients who met the criteria had 65 arthroplasties: 18 with a Grammont-type prosthesis (Grammont group) and 47 with a lateral-based prosthesis (lateral-design group). We compared the groups by rates of scapular notching and instability and by radiographic markers of glenoid position and tilt. We also compared glenoid sphere sizes and the number of subscapularis tendon repairs between the groups. Rates were compared using the Fisher exact test. Notching severity distribution was compared using the </w:t>
      </w:r>
      <w:r w:rsidR="00E27EBD" w:rsidRPr="00E27EBD">
        <w:rPr>
          <w:rFonts w:ascii="Book Antiqua" w:hAnsi="Book Antiqua" w:cs="Times New Roman"/>
          <w:i/>
          <w:sz w:val="24"/>
          <w:szCs w:val="24"/>
        </w:rPr>
        <w:t>χ</w:t>
      </w:r>
      <w:r w:rsidR="00E27EBD" w:rsidRPr="00E27EBD">
        <w:rPr>
          <w:rFonts w:ascii="Book Antiqua" w:hAnsi="Book Antiqua" w:cs="Times New Roman" w:hint="eastAsia"/>
          <w:sz w:val="24"/>
          <w:szCs w:val="24"/>
          <w:vertAlign w:val="superscript"/>
          <w:lang w:eastAsia="zh-CN"/>
        </w:rPr>
        <w:t>2</w:t>
      </w:r>
      <w:r w:rsidRPr="0056518A">
        <w:rPr>
          <w:rFonts w:ascii="Book Antiqua" w:hAnsi="Book Antiqua" w:cs="Times New Roman"/>
          <w:sz w:val="24"/>
          <w:szCs w:val="24"/>
        </w:rPr>
        <w:t xml:space="preserve"> test of association. Significance was set at </w:t>
      </w:r>
      <w:r w:rsidRPr="0056518A">
        <w:rPr>
          <w:rFonts w:ascii="Book Antiqua" w:hAnsi="Book Antiqua" w:cs="Times New Roman"/>
          <w:i/>
          <w:sz w:val="24"/>
          <w:szCs w:val="24"/>
        </w:rPr>
        <w:t>P</w:t>
      </w:r>
      <w:r w:rsidRPr="0056518A">
        <w:rPr>
          <w:rFonts w:ascii="Book Antiqua" w:hAnsi="Book Antiqua" w:cs="Times New Roman"/>
          <w:sz w:val="24"/>
          <w:szCs w:val="24"/>
        </w:rPr>
        <w:t xml:space="preserve"> &lt; 0.05.</w:t>
      </w:r>
    </w:p>
    <w:p w14:paraId="38B23ED7" w14:textId="77777777"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p>
    <w:p w14:paraId="292185BD" w14:textId="6C94F818"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r w:rsidRPr="0056518A">
        <w:rPr>
          <w:rFonts w:ascii="Book Antiqua" w:hAnsi="Book Antiqua" w:cs="Times New Roman"/>
          <w:b/>
          <w:sz w:val="24"/>
          <w:szCs w:val="24"/>
        </w:rPr>
        <w:t>RESULTS:</w:t>
      </w:r>
      <w:r w:rsidRPr="0056518A">
        <w:rPr>
          <w:rFonts w:ascii="Book Antiqua" w:hAnsi="Book Antiqua" w:cs="Times New Roman"/>
          <w:sz w:val="24"/>
          <w:szCs w:val="24"/>
        </w:rPr>
        <w:t xml:space="preserve"> The Grammont group had a higher incidence of scapular notching (13 of 18; 72%) than the lateral-design group (11 of 47; 23%) (</w:t>
      </w:r>
      <w:r w:rsidRPr="0056518A">
        <w:rPr>
          <w:rFonts w:ascii="Book Antiqua" w:hAnsi="Book Antiqua" w:cs="Times New Roman"/>
          <w:i/>
          <w:sz w:val="24"/>
          <w:szCs w:val="24"/>
        </w:rPr>
        <w:t>P</w:t>
      </w:r>
      <w:r w:rsidRPr="0056518A">
        <w:rPr>
          <w:rFonts w:ascii="Book Antiqua" w:hAnsi="Book Antiqua" w:cs="Times New Roman"/>
          <w:sz w:val="24"/>
          <w:szCs w:val="24"/>
        </w:rPr>
        <w:t xml:space="preserve"> &lt; 0.001) and a higher incidence of instability (3 of 18; 17%) than the lateral-design group (0 of 47; 0%) (</w:t>
      </w:r>
      <w:r w:rsidRPr="0056518A">
        <w:rPr>
          <w:rFonts w:ascii="Book Antiqua" w:hAnsi="Book Antiqua" w:cs="Times New Roman"/>
          <w:i/>
          <w:sz w:val="24"/>
          <w:szCs w:val="24"/>
        </w:rPr>
        <w:t>P</w:t>
      </w:r>
      <w:r w:rsidRPr="0056518A">
        <w:rPr>
          <w:rFonts w:ascii="Book Antiqua" w:hAnsi="Book Antiqua" w:cs="Times New Roman"/>
          <w:sz w:val="24"/>
          <w:szCs w:val="24"/>
        </w:rPr>
        <w:t xml:space="preserve"> = 0.019). Glenoid position, glenoid sphere size, and subscapularis tendon repair were not predictive of scapular notching or instability, independent of implant design. With the lateral-based prosthesis, each degree of inferior tilt of the baseplate was associated with a 7.3% reduction in the odds of developing notching (odds ratio 0.937, 95%</w:t>
      </w:r>
      <w:r w:rsidR="00E27EBD">
        <w:rPr>
          <w:rFonts w:ascii="Book Antiqua" w:hAnsi="Book Antiqua" w:cs="Times New Roman" w:hint="eastAsia"/>
          <w:sz w:val="24"/>
          <w:szCs w:val="24"/>
          <w:lang w:eastAsia="zh-CN"/>
        </w:rPr>
        <w:t>CI</w:t>
      </w:r>
      <w:r w:rsidRPr="0056518A">
        <w:rPr>
          <w:rFonts w:ascii="Book Antiqua" w:hAnsi="Book Antiqua" w:cs="Times New Roman"/>
          <w:sz w:val="24"/>
          <w:szCs w:val="24"/>
        </w:rPr>
        <w:t>: 0.894</w:t>
      </w:r>
      <w:r w:rsidR="00C10E76" w:rsidRPr="0056518A">
        <w:rPr>
          <w:rFonts w:ascii="Book Antiqua" w:eastAsiaTheme="minorHAnsi" w:hAnsi="Book Antiqua" w:cs="Book Antiqua"/>
          <w:sz w:val="24"/>
          <w:szCs w:val="24"/>
        </w:rPr>
        <w:t>-</w:t>
      </w:r>
      <w:r w:rsidRPr="0056518A">
        <w:rPr>
          <w:rFonts w:ascii="Book Antiqua" w:hAnsi="Book Antiqua" w:cs="Times New Roman"/>
          <w:sz w:val="24"/>
          <w:szCs w:val="24"/>
        </w:rPr>
        <w:t xml:space="preserve">0.983). </w:t>
      </w:r>
    </w:p>
    <w:p w14:paraId="06147004" w14:textId="77777777"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p>
    <w:p w14:paraId="591A0073" w14:textId="33178935"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r w:rsidRPr="0056518A">
        <w:rPr>
          <w:rFonts w:ascii="Book Antiqua" w:hAnsi="Book Antiqua" w:cs="Times New Roman"/>
          <w:b/>
          <w:sz w:val="24"/>
          <w:szCs w:val="24"/>
        </w:rPr>
        <w:t>CONCLUSION</w:t>
      </w:r>
      <w:r w:rsidR="00844DBB" w:rsidRPr="0056518A">
        <w:rPr>
          <w:rFonts w:ascii="Book Antiqua" w:hAnsi="Book Antiqua" w:cs="Times New Roman"/>
          <w:b/>
          <w:sz w:val="24"/>
          <w:szCs w:val="24"/>
          <w:lang w:eastAsia="zh-CN"/>
        </w:rPr>
        <w:t>:</w:t>
      </w:r>
      <w:r w:rsidRPr="0056518A">
        <w:rPr>
          <w:rFonts w:ascii="Book Antiqua" w:hAnsi="Book Antiqua" w:cs="Times New Roman"/>
          <w:b/>
          <w:sz w:val="24"/>
          <w:szCs w:val="24"/>
        </w:rPr>
        <w:t xml:space="preserve"> </w:t>
      </w:r>
      <w:r w:rsidRPr="0056518A">
        <w:rPr>
          <w:rFonts w:ascii="Book Antiqua" w:hAnsi="Book Antiqua" w:cs="Times New Roman"/>
          <w:sz w:val="24"/>
          <w:szCs w:val="24"/>
        </w:rPr>
        <w:t>The lateral-based prosthesis was associated with less instability and notching compared with the Grammont-type prosthesis. Prosthesis design appears to be more important than glenoid positioning.</w:t>
      </w:r>
    </w:p>
    <w:p w14:paraId="5590220E" w14:textId="77777777" w:rsidR="00B05402" w:rsidRPr="0056518A" w:rsidRDefault="00B05402" w:rsidP="00E27EBD">
      <w:pPr>
        <w:widowControl w:val="0"/>
        <w:adjustRightInd w:val="0"/>
        <w:snapToGrid w:val="0"/>
        <w:spacing w:after="0" w:line="360" w:lineRule="auto"/>
        <w:jc w:val="both"/>
        <w:rPr>
          <w:rFonts w:ascii="Book Antiqua" w:hAnsi="Book Antiqua" w:cs="Times New Roman"/>
          <w:b/>
          <w:sz w:val="24"/>
          <w:szCs w:val="24"/>
        </w:rPr>
      </w:pPr>
    </w:p>
    <w:p w14:paraId="15774A9B" w14:textId="392D2245"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r w:rsidRPr="0056518A">
        <w:rPr>
          <w:rFonts w:ascii="Book Antiqua" w:hAnsi="Book Antiqua" w:cs="Times New Roman"/>
          <w:b/>
          <w:sz w:val="24"/>
          <w:szCs w:val="24"/>
        </w:rPr>
        <w:t xml:space="preserve">Key words: </w:t>
      </w:r>
      <w:r w:rsidR="00844DBB" w:rsidRPr="0056518A">
        <w:rPr>
          <w:rFonts w:ascii="Book Antiqua" w:hAnsi="Book Antiqua" w:cs="Times New Roman"/>
          <w:sz w:val="24"/>
          <w:szCs w:val="24"/>
        </w:rPr>
        <w:t>A</w:t>
      </w:r>
      <w:r w:rsidRPr="0056518A">
        <w:rPr>
          <w:rFonts w:ascii="Book Antiqua" w:hAnsi="Book Antiqua" w:cs="Times New Roman"/>
          <w:sz w:val="24"/>
          <w:szCs w:val="24"/>
        </w:rPr>
        <w:t xml:space="preserve">rthroplasty; </w:t>
      </w:r>
      <w:r w:rsidR="00844DBB" w:rsidRPr="0056518A">
        <w:rPr>
          <w:rFonts w:ascii="Book Antiqua" w:hAnsi="Book Antiqua" w:cs="Times New Roman"/>
          <w:sz w:val="24"/>
          <w:szCs w:val="24"/>
        </w:rPr>
        <w:t>R</w:t>
      </w:r>
      <w:r w:rsidRPr="0056518A">
        <w:rPr>
          <w:rFonts w:ascii="Book Antiqua" w:hAnsi="Book Antiqua" w:cs="Times New Roman"/>
          <w:sz w:val="24"/>
          <w:szCs w:val="24"/>
        </w:rPr>
        <w:t xml:space="preserve">everse; </w:t>
      </w:r>
      <w:r w:rsidR="00844DBB" w:rsidRPr="0056518A">
        <w:rPr>
          <w:rFonts w:ascii="Book Antiqua" w:hAnsi="Book Antiqua" w:cs="Times New Roman"/>
          <w:sz w:val="24"/>
          <w:szCs w:val="24"/>
        </w:rPr>
        <w:t>I</w:t>
      </w:r>
      <w:r w:rsidRPr="0056518A">
        <w:rPr>
          <w:rFonts w:ascii="Book Antiqua" w:hAnsi="Book Antiqua" w:cs="Times New Roman"/>
          <w:sz w:val="24"/>
          <w:szCs w:val="24"/>
        </w:rPr>
        <w:t xml:space="preserve">nstability; </w:t>
      </w:r>
      <w:r w:rsidR="00844DBB" w:rsidRPr="0056518A">
        <w:rPr>
          <w:rFonts w:ascii="Book Antiqua" w:hAnsi="Book Antiqua" w:cs="Times New Roman"/>
          <w:sz w:val="24"/>
          <w:szCs w:val="24"/>
        </w:rPr>
        <w:t>S</w:t>
      </w:r>
      <w:r w:rsidRPr="0056518A">
        <w:rPr>
          <w:rFonts w:ascii="Book Antiqua" w:hAnsi="Book Antiqua" w:cs="Times New Roman"/>
          <w:sz w:val="24"/>
          <w:szCs w:val="24"/>
        </w:rPr>
        <w:t xml:space="preserve">capular notching; </w:t>
      </w:r>
      <w:r w:rsidR="00844DBB" w:rsidRPr="0056518A">
        <w:rPr>
          <w:rFonts w:ascii="Book Antiqua" w:hAnsi="Book Antiqua" w:cs="Times New Roman"/>
          <w:sz w:val="24"/>
          <w:szCs w:val="24"/>
        </w:rPr>
        <w:t>S</w:t>
      </w:r>
      <w:r w:rsidRPr="0056518A">
        <w:rPr>
          <w:rFonts w:ascii="Book Antiqua" w:hAnsi="Book Antiqua" w:cs="Times New Roman"/>
          <w:sz w:val="24"/>
          <w:szCs w:val="24"/>
        </w:rPr>
        <w:t>houlder</w:t>
      </w:r>
    </w:p>
    <w:p w14:paraId="3B27CA77" w14:textId="77777777" w:rsidR="00844DBB" w:rsidRPr="0056518A" w:rsidRDefault="00844DBB" w:rsidP="00E27EBD">
      <w:pPr>
        <w:widowControl w:val="0"/>
        <w:adjustRightInd w:val="0"/>
        <w:snapToGrid w:val="0"/>
        <w:spacing w:after="0" w:line="360" w:lineRule="auto"/>
        <w:jc w:val="both"/>
        <w:rPr>
          <w:rFonts w:ascii="Book Antiqua" w:hAnsi="Book Antiqua" w:cs="Tahoma"/>
          <w:b/>
          <w:color w:val="000000"/>
          <w:kern w:val="2"/>
          <w:sz w:val="24"/>
          <w:szCs w:val="24"/>
          <w:lang w:eastAsia="zh-CN"/>
        </w:rPr>
      </w:pPr>
      <w:bookmarkStart w:id="18" w:name="OLE_LINK148"/>
      <w:bookmarkStart w:id="19" w:name="OLE_LINK149"/>
      <w:bookmarkStart w:id="20" w:name="OLE_LINK200"/>
      <w:bookmarkStart w:id="21" w:name="OLE_LINK288"/>
      <w:bookmarkStart w:id="22" w:name="OLE_LINK1864"/>
      <w:bookmarkStart w:id="23" w:name="OLE_LINK382"/>
      <w:bookmarkStart w:id="24" w:name="OLE_LINK306"/>
      <w:bookmarkStart w:id="25" w:name="OLE_LINK569"/>
      <w:bookmarkStart w:id="26" w:name="OLE_LINK682"/>
      <w:bookmarkStart w:id="27" w:name="OLE_LINK78"/>
      <w:bookmarkStart w:id="28" w:name="OLE_LINK79"/>
      <w:bookmarkStart w:id="29" w:name="OLE_LINK86"/>
      <w:bookmarkStart w:id="30" w:name="OLE_LINK99"/>
      <w:bookmarkStart w:id="31" w:name="OLE_LINK217"/>
      <w:bookmarkStart w:id="32" w:name="OLE_LINK245"/>
      <w:bookmarkStart w:id="33" w:name="OLE_LINK246"/>
    </w:p>
    <w:p w14:paraId="37C5D276" w14:textId="77777777" w:rsidR="00844DBB" w:rsidRPr="0056518A" w:rsidRDefault="00844DBB" w:rsidP="00E27EBD">
      <w:pPr>
        <w:widowControl w:val="0"/>
        <w:adjustRightInd w:val="0"/>
        <w:snapToGrid w:val="0"/>
        <w:spacing w:after="0" w:line="360" w:lineRule="auto"/>
        <w:jc w:val="both"/>
        <w:rPr>
          <w:rFonts w:ascii="Book Antiqua" w:hAnsi="Book Antiqua" w:cs="Tahoma"/>
          <w:color w:val="000000"/>
          <w:kern w:val="2"/>
          <w:sz w:val="24"/>
          <w:szCs w:val="24"/>
        </w:rPr>
      </w:pPr>
      <w:r w:rsidRPr="0056518A">
        <w:rPr>
          <w:rFonts w:ascii="Book Antiqua" w:hAnsi="Book Antiqua" w:cs="Tahoma"/>
          <w:b/>
          <w:color w:val="000000"/>
          <w:kern w:val="2"/>
          <w:sz w:val="24"/>
          <w:szCs w:val="24"/>
          <w:lang w:eastAsia="ja-JP"/>
        </w:rPr>
        <w:t>© The Author(s) 201</w:t>
      </w:r>
      <w:r w:rsidRPr="0056518A">
        <w:rPr>
          <w:rFonts w:ascii="Book Antiqua" w:hAnsi="Book Antiqua" w:cs="Tahoma"/>
          <w:b/>
          <w:color w:val="000000"/>
          <w:kern w:val="2"/>
          <w:sz w:val="24"/>
          <w:szCs w:val="24"/>
        </w:rPr>
        <w:t>6</w:t>
      </w:r>
      <w:r w:rsidRPr="0056518A">
        <w:rPr>
          <w:rFonts w:ascii="Book Antiqua" w:hAnsi="Book Antiqua" w:cs="Tahoma"/>
          <w:b/>
          <w:color w:val="000000"/>
          <w:kern w:val="2"/>
          <w:sz w:val="24"/>
          <w:szCs w:val="24"/>
          <w:lang w:eastAsia="ja-JP"/>
        </w:rPr>
        <w:t>.</w:t>
      </w:r>
      <w:r w:rsidRPr="0056518A">
        <w:rPr>
          <w:rFonts w:ascii="Book Antiqua" w:hAnsi="Book Antiqua" w:cs="Tahoma"/>
          <w:color w:val="000000"/>
          <w:kern w:val="2"/>
          <w:sz w:val="24"/>
          <w:szCs w:val="24"/>
          <w:lang w:eastAsia="ja-JP"/>
        </w:rPr>
        <w:t xml:space="preserve"> Published by </w:t>
      </w:r>
      <w:proofErr w:type="spellStart"/>
      <w:r w:rsidRPr="0056518A">
        <w:rPr>
          <w:rFonts w:ascii="Book Antiqua" w:hAnsi="Book Antiqua" w:cs="Tahoma"/>
          <w:color w:val="000000"/>
          <w:kern w:val="2"/>
          <w:sz w:val="24"/>
          <w:szCs w:val="24"/>
          <w:lang w:eastAsia="ja-JP"/>
        </w:rPr>
        <w:t>Baishideng</w:t>
      </w:r>
      <w:proofErr w:type="spellEnd"/>
      <w:r w:rsidRPr="0056518A">
        <w:rPr>
          <w:rFonts w:ascii="Book Antiqua" w:hAnsi="Book Antiqua" w:cs="Tahoma"/>
          <w:color w:val="000000"/>
          <w:kern w:val="2"/>
          <w:sz w:val="24"/>
          <w:szCs w:val="24"/>
          <w:lang w:eastAsia="ja-JP"/>
        </w:rPr>
        <w:t xml:space="preserve"> Publishing Group Inc. All rights </w:t>
      </w:r>
      <w:r w:rsidRPr="0056518A">
        <w:rPr>
          <w:rFonts w:ascii="Book Antiqua" w:hAnsi="Book Antiqua" w:cs="Tahoma"/>
          <w:color w:val="000000"/>
          <w:kern w:val="2"/>
          <w:sz w:val="24"/>
          <w:szCs w:val="24"/>
          <w:lang w:eastAsia="ja-JP"/>
        </w:rPr>
        <w:lastRenderedPageBreak/>
        <w:t>reserved.</w:t>
      </w:r>
      <w:bookmarkEnd w:id="18"/>
      <w:bookmarkEnd w:id="19"/>
      <w:bookmarkEnd w:id="20"/>
      <w:bookmarkEnd w:id="21"/>
      <w:bookmarkEnd w:id="22"/>
      <w:bookmarkEnd w:id="23"/>
      <w:bookmarkEnd w:id="24"/>
      <w:bookmarkEnd w:id="25"/>
      <w:bookmarkEnd w:id="26"/>
    </w:p>
    <w:bookmarkEnd w:id="27"/>
    <w:bookmarkEnd w:id="28"/>
    <w:bookmarkEnd w:id="29"/>
    <w:bookmarkEnd w:id="30"/>
    <w:bookmarkEnd w:id="31"/>
    <w:bookmarkEnd w:id="32"/>
    <w:bookmarkEnd w:id="33"/>
    <w:p w14:paraId="1C75D5C8" w14:textId="77777777"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p>
    <w:p w14:paraId="12B42DF2" w14:textId="34E45CB7"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r w:rsidRPr="0056518A">
        <w:rPr>
          <w:rFonts w:ascii="Book Antiqua" w:hAnsi="Book Antiqua" w:cs="Times New Roman"/>
          <w:b/>
          <w:sz w:val="24"/>
          <w:szCs w:val="24"/>
        </w:rPr>
        <w:t>Core tip</w:t>
      </w:r>
      <w:r w:rsidR="00844DBB" w:rsidRPr="0056518A">
        <w:rPr>
          <w:rFonts w:ascii="Book Antiqua" w:hAnsi="Book Antiqua" w:cs="Times New Roman"/>
          <w:b/>
          <w:sz w:val="24"/>
          <w:szCs w:val="24"/>
          <w:lang w:eastAsia="zh-CN"/>
        </w:rPr>
        <w:t xml:space="preserve">: </w:t>
      </w:r>
      <w:r w:rsidRPr="0056518A">
        <w:rPr>
          <w:rFonts w:ascii="Book Antiqua" w:hAnsi="Book Antiqua" w:cs="Times New Roman"/>
          <w:sz w:val="24"/>
          <w:szCs w:val="24"/>
        </w:rPr>
        <w:t xml:space="preserve">In </w:t>
      </w:r>
      <w:r w:rsidR="002618DE" w:rsidRPr="0056518A">
        <w:rPr>
          <w:rFonts w:ascii="Book Antiqua" w:hAnsi="Book Antiqua" w:cs="Times New Roman"/>
          <w:sz w:val="24"/>
          <w:szCs w:val="24"/>
        </w:rPr>
        <w:t>reverse total shoulder arthroplasty (RTSA)</w:t>
      </w:r>
      <w:r w:rsidRPr="0056518A">
        <w:rPr>
          <w:rFonts w:ascii="Book Antiqua" w:hAnsi="Book Antiqua" w:cs="Times New Roman"/>
          <w:sz w:val="24"/>
          <w:szCs w:val="24"/>
        </w:rPr>
        <w:t>, we found that a Grammont-type prosthesis was associated with higher rates of instability and scapular notching and more severe notching compared with a prosthesis with a lateralized center of rotation. This study also suggests that some inferior tilt of the baseplate may decrease the notching rate. For the 2 prosthesis designs studied, neither glenoid sphere size nor repair of the subscapularis tendon was associated with rates of instability, rates of scapular notching, or severity of scapular notching. These findings are important to surgeons considering whether to use a Grammont-type prosthesis or a lateral-based implant when performing RTSA.</w:t>
      </w:r>
    </w:p>
    <w:p w14:paraId="255362D3" w14:textId="77777777" w:rsidR="00B05402" w:rsidRPr="0056518A" w:rsidRDefault="00B05402" w:rsidP="00E27EBD">
      <w:pPr>
        <w:widowControl w:val="0"/>
        <w:adjustRightInd w:val="0"/>
        <w:snapToGrid w:val="0"/>
        <w:spacing w:after="0" w:line="360" w:lineRule="auto"/>
        <w:jc w:val="both"/>
        <w:rPr>
          <w:rFonts w:ascii="Book Antiqua" w:hAnsi="Book Antiqua" w:cs="Times New Roman"/>
          <w:b/>
          <w:sz w:val="24"/>
          <w:szCs w:val="24"/>
        </w:rPr>
      </w:pPr>
    </w:p>
    <w:p w14:paraId="07847F91" w14:textId="77777777" w:rsidR="00844DBB" w:rsidRPr="0056518A" w:rsidRDefault="00B05402" w:rsidP="00E27EBD">
      <w:pPr>
        <w:pStyle w:val="ListParagraph"/>
        <w:widowControl w:val="0"/>
        <w:adjustRightInd w:val="0"/>
        <w:snapToGrid w:val="0"/>
        <w:spacing w:after="0" w:line="360" w:lineRule="auto"/>
        <w:ind w:left="0"/>
        <w:contextualSpacing w:val="0"/>
        <w:jc w:val="both"/>
        <w:rPr>
          <w:rFonts w:ascii="Book Antiqua" w:eastAsia="Times New Roman" w:hAnsi="Book Antiqua" w:cs="宋体"/>
          <w:i/>
          <w:sz w:val="24"/>
          <w:szCs w:val="24"/>
        </w:rPr>
      </w:pPr>
      <w:proofErr w:type="spellStart"/>
      <w:r w:rsidRPr="0056518A">
        <w:rPr>
          <w:rFonts w:ascii="Book Antiqua" w:hAnsi="Book Antiqua" w:cs="Times New Roman"/>
          <w:sz w:val="24"/>
          <w:szCs w:val="24"/>
        </w:rPr>
        <w:t>Huri</w:t>
      </w:r>
      <w:proofErr w:type="spellEnd"/>
      <w:r w:rsidRPr="0056518A">
        <w:rPr>
          <w:rFonts w:ascii="Book Antiqua" w:hAnsi="Book Antiqua" w:cs="Times New Roman"/>
          <w:sz w:val="24"/>
          <w:szCs w:val="24"/>
        </w:rPr>
        <w:t xml:space="preserve"> G, </w:t>
      </w:r>
      <w:proofErr w:type="spellStart"/>
      <w:r w:rsidRPr="0056518A">
        <w:rPr>
          <w:rFonts w:ascii="Book Antiqua" w:hAnsi="Book Antiqua" w:cs="Times New Roman"/>
          <w:sz w:val="24"/>
          <w:szCs w:val="24"/>
        </w:rPr>
        <w:t>Familiari</w:t>
      </w:r>
      <w:proofErr w:type="spellEnd"/>
      <w:r w:rsidRPr="0056518A">
        <w:rPr>
          <w:rFonts w:ascii="Book Antiqua" w:hAnsi="Book Antiqua" w:cs="Times New Roman"/>
          <w:sz w:val="24"/>
          <w:szCs w:val="24"/>
        </w:rPr>
        <w:t xml:space="preserve"> F, </w:t>
      </w:r>
      <w:proofErr w:type="spellStart"/>
      <w:r w:rsidRPr="0056518A">
        <w:rPr>
          <w:rFonts w:ascii="Book Antiqua" w:hAnsi="Book Antiqua" w:cs="Times New Roman"/>
          <w:sz w:val="24"/>
          <w:szCs w:val="24"/>
        </w:rPr>
        <w:t>Salari</w:t>
      </w:r>
      <w:proofErr w:type="spellEnd"/>
      <w:r w:rsidRPr="0056518A">
        <w:rPr>
          <w:rFonts w:ascii="Book Antiqua" w:hAnsi="Book Antiqua" w:cs="Times New Roman"/>
          <w:sz w:val="24"/>
          <w:szCs w:val="24"/>
        </w:rPr>
        <w:t xml:space="preserve"> N, Petersen SA, McFarland EG. Prosthetic design of reverse total shoulder arthroplasty contributes to scapular notching and instability.</w:t>
      </w:r>
      <w:r w:rsidR="00844DBB" w:rsidRPr="0056518A">
        <w:rPr>
          <w:rFonts w:ascii="Book Antiqua" w:hAnsi="Book Antiqua" w:cs="Times New Roman"/>
          <w:sz w:val="24"/>
          <w:szCs w:val="24"/>
          <w:lang w:eastAsia="zh-CN"/>
        </w:rPr>
        <w:t xml:space="preserve"> </w:t>
      </w:r>
      <w:bookmarkStart w:id="34" w:name="OLE_LINK126"/>
      <w:r w:rsidR="00844DBB" w:rsidRPr="0056518A">
        <w:rPr>
          <w:rFonts w:ascii="Book Antiqua" w:hAnsi="Book Antiqua" w:cs="Arial"/>
          <w:i/>
          <w:iCs/>
          <w:color w:val="000000"/>
          <w:sz w:val="24"/>
          <w:szCs w:val="24"/>
          <w:shd w:val="clear" w:color="auto" w:fill="FFFFFF"/>
        </w:rPr>
        <w:t xml:space="preserve">World J </w:t>
      </w:r>
      <w:proofErr w:type="spellStart"/>
      <w:r w:rsidR="00844DBB" w:rsidRPr="0056518A">
        <w:rPr>
          <w:rFonts w:ascii="Book Antiqua" w:hAnsi="Book Antiqua" w:cs="Arial"/>
          <w:i/>
          <w:iCs/>
          <w:color w:val="000000"/>
          <w:sz w:val="24"/>
          <w:szCs w:val="24"/>
          <w:shd w:val="clear" w:color="auto" w:fill="FFFFFF"/>
        </w:rPr>
        <w:t>Orthop</w:t>
      </w:r>
      <w:proofErr w:type="spellEnd"/>
      <w:r w:rsidR="00844DBB" w:rsidRPr="0056518A">
        <w:rPr>
          <w:rFonts w:ascii="Book Antiqua" w:hAnsi="Book Antiqua" w:cs="Arial"/>
          <w:i/>
          <w:iCs/>
          <w:color w:val="000000"/>
          <w:sz w:val="24"/>
          <w:szCs w:val="24"/>
          <w:shd w:val="clear" w:color="auto" w:fill="FFFFFF"/>
        </w:rPr>
        <w:t xml:space="preserve"> </w:t>
      </w:r>
      <w:r w:rsidR="00844DBB" w:rsidRPr="0056518A">
        <w:rPr>
          <w:rFonts w:ascii="Book Antiqua" w:hAnsi="Book Antiqua" w:cs="Arial"/>
          <w:iCs/>
          <w:color w:val="000000"/>
          <w:sz w:val="24"/>
          <w:szCs w:val="24"/>
          <w:shd w:val="clear" w:color="auto" w:fill="FFFFFF"/>
        </w:rPr>
        <w:t>2016; In press</w:t>
      </w:r>
    </w:p>
    <w:bookmarkEnd w:id="34"/>
    <w:p w14:paraId="0B02FE30" w14:textId="0AA8C67A" w:rsidR="00B05402" w:rsidRPr="0056518A" w:rsidRDefault="00B05402" w:rsidP="00E27EBD">
      <w:pPr>
        <w:widowControl w:val="0"/>
        <w:adjustRightInd w:val="0"/>
        <w:snapToGrid w:val="0"/>
        <w:spacing w:after="0" w:line="360" w:lineRule="auto"/>
        <w:jc w:val="both"/>
        <w:rPr>
          <w:rFonts w:ascii="Book Antiqua" w:hAnsi="Book Antiqua" w:cs="Times New Roman"/>
          <w:b/>
          <w:sz w:val="24"/>
          <w:szCs w:val="24"/>
        </w:rPr>
      </w:pPr>
      <w:r w:rsidRPr="0056518A">
        <w:rPr>
          <w:rFonts w:ascii="Book Antiqua" w:hAnsi="Book Antiqua" w:cs="Times New Roman"/>
          <w:b/>
          <w:sz w:val="24"/>
          <w:szCs w:val="24"/>
        </w:rPr>
        <w:br w:type="page"/>
      </w:r>
    </w:p>
    <w:p w14:paraId="0CDE407F" w14:textId="77777777" w:rsidR="00B05402" w:rsidRPr="0056518A" w:rsidRDefault="00B05402" w:rsidP="00E27EBD">
      <w:pPr>
        <w:widowControl w:val="0"/>
        <w:adjustRightInd w:val="0"/>
        <w:snapToGrid w:val="0"/>
        <w:spacing w:after="0" w:line="360" w:lineRule="auto"/>
        <w:jc w:val="both"/>
        <w:rPr>
          <w:rFonts w:ascii="Book Antiqua" w:hAnsi="Book Antiqua" w:cs="Times New Roman"/>
          <w:b/>
          <w:sz w:val="24"/>
          <w:szCs w:val="24"/>
        </w:rPr>
      </w:pPr>
      <w:r w:rsidRPr="0056518A">
        <w:rPr>
          <w:rFonts w:ascii="Book Antiqua" w:hAnsi="Book Antiqua" w:cs="Times New Roman"/>
          <w:b/>
          <w:sz w:val="24"/>
          <w:szCs w:val="24"/>
        </w:rPr>
        <w:lastRenderedPageBreak/>
        <w:t>INTRODUCTION</w:t>
      </w:r>
    </w:p>
    <w:p w14:paraId="455CFF6F" w14:textId="26789C2F"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r w:rsidRPr="0056518A">
        <w:rPr>
          <w:rFonts w:ascii="Book Antiqua" w:hAnsi="Book Antiqua" w:cs="Times New Roman"/>
          <w:sz w:val="24"/>
          <w:szCs w:val="24"/>
        </w:rPr>
        <w:t xml:space="preserve">Since reverse total shoulder arthroplasty (RTSA) was approved by the </w:t>
      </w:r>
      <w:r w:rsidR="002B0F38" w:rsidRPr="0056518A">
        <w:rPr>
          <w:rFonts w:ascii="Book Antiqua" w:hAnsi="Book Antiqua" w:cs="Times New Roman"/>
          <w:sz w:val="24"/>
          <w:szCs w:val="24"/>
        </w:rPr>
        <w:t>United States</w:t>
      </w:r>
      <w:r w:rsidRPr="0056518A">
        <w:rPr>
          <w:rFonts w:ascii="Book Antiqua" w:hAnsi="Book Antiqua" w:cs="Times New Roman"/>
          <w:sz w:val="24"/>
          <w:szCs w:val="24"/>
        </w:rPr>
        <w:t xml:space="preserve"> Food and Drug Administration in December 2003 for the treatment of arthritis associated with rotator cuff disease, it has rapidly gained popularity for treating patients with various shoulder conditions, including rotator cuff tear </w:t>
      </w:r>
      <w:proofErr w:type="spellStart"/>
      <w:r w:rsidRPr="0056518A">
        <w:rPr>
          <w:rFonts w:ascii="Book Antiqua" w:hAnsi="Book Antiqua" w:cs="Times New Roman"/>
          <w:sz w:val="24"/>
          <w:szCs w:val="24"/>
        </w:rPr>
        <w:t>arthropathy</w:t>
      </w:r>
      <w:proofErr w:type="spellEnd"/>
      <w:r w:rsidRPr="0056518A">
        <w:rPr>
          <w:rFonts w:ascii="Book Antiqua" w:hAnsi="Book Antiqua" w:cs="Times New Roman"/>
          <w:sz w:val="24"/>
          <w:szCs w:val="24"/>
        </w:rPr>
        <w:t xml:space="preserve">, degenerative arthritis with rotator cuff deficiency, and </w:t>
      </w:r>
      <w:proofErr w:type="spellStart"/>
      <w:r w:rsidRPr="0056518A">
        <w:rPr>
          <w:rFonts w:ascii="Book Antiqua" w:hAnsi="Book Antiqua" w:cs="Times New Roman"/>
          <w:sz w:val="24"/>
          <w:szCs w:val="24"/>
        </w:rPr>
        <w:t>pseudoparalysis</w:t>
      </w:r>
      <w:proofErr w:type="spellEnd"/>
      <w:r w:rsidRPr="0056518A">
        <w:rPr>
          <w:rFonts w:ascii="Book Antiqua" w:hAnsi="Book Antiqua" w:cs="Times New Roman"/>
          <w:sz w:val="24"/>
          <w:szCs w:val="24"/>
        </w:rPr>
        <w:t xml:space="preserve"> associated with </w:t>
      </w:r>
      <w:proofErr w:type="spellStart"/>
      <w:r w:rsidRPr="0056518A">
        <w:rPr>
          <w:rFonts w:ascii="Book Antiqua" w:hAnsi="Book Antiqua" w:cs="Times New Roman"/>
          <w:sz w:val="24"/>
          <w:szCs w:val="24"/>
        </w:rPr>
        <w:t>anterosuperior</w:t>
      </w:r>
      <w:proofErr w:type="spellEnd"/>
      <w:r w:rsidRPr="0056518A">
        <w:rPr>
          <w:rFonts w:ascii="Book Antiqua" w:hAnsi="Book Antiqua" w:cs="Times New Roman"/>
          <w:sz w:val="24"/>
          <w:szCs w:val="24"/>
        </w:rPr>
        <w:t xml:space="preserve"> escape syndrome.</w:t>
      </w:r>
      <w:hyperlink w:anchor="_ENREF_1" w:tooltip="Hyun YS, 2013 #1114" w:history="1"/>
      <w:r w:rsidRPr="0056518A">
        <w:rPr>
          <w:rFonts w:ascii="Book Antiqua" w:hAnsi="Book Antiqua" w:cs="Times New Roman"/>
          <w:sz w:val="24"/>
          <w:szCs w:val="24"/>
        </w:rPr>
        <w:t xml:space="preserve"> Although RTSA provides pain relief in most patients, its associated rate and variety of complications are higher than those for anatomical total shoulder arthroplasty</w:t>
      </w:r>
      <w:r w:rsidR="002B0F38" w:rsidRPr="0056518A">
        <w:rPr>
          <w:rFonts w:ascii="Book Antiqua" w:hAnsi="Book Antiqua" w:cs="Times New Roman"/>
          <w:noProof/>
          <w:sz w:val="24"/>
          <w:szCs w:val="24"/>
          <w:vertAlign w:val="superscript"/>
        </w:rPr>
        <w:t>[1,</w:t>
      </w:r>
      <w:r w:rsidRPr="0056518A">
        <w:rPr>
          <w:rFonts w:ascii="Book Antiqua" w:hAnsi="Book Antiqua" w:cs="Times New Roman"/>
          <w:noProof/>
          <w:sz w:val="24"/>
          <w:szCs w:val="24"/>
          <w:vertAlign w:val="superscript"/>
        </w:rPr>
        <w:t>2]</w:t>
      </w:r>
      <w:r w:rsidRPr="0056518A">
        <w:rPr>
          <w:rFonts w:ascii="Book Antiqua" w:hAnsi="Book Antiqua" w:cs="Times New Roman"/>
          <w:sz w:val="24"/>
          <w:szCs w:val="24"/>
        </w:rPr>
        <w:t>.</w:t>
      </w:r>
    </w:p>
    <w:p w14:paraId="1BC0211D" w14:textId="77777777" w:rsidR="00B05402" w:rsidRPr="0056518A" w:rsidRDefault="00B05402" w:rsidP="00E27EBD">
      <w:pPr>
        <w:widowControl w:val="0"/>
        <w:adjustRightInd w:val="0"/>
        <w:snapToGrid w:val="0"/>
        <w:spacing w:after="0" w:line="360" w:lineRule="auto"/>
        <w:ind w:firstLine="720"/>
        <w:jc w:val="both"/>
        <w:rPr>
          <w:rFonts w:ascii="Book Antiqua" w:hAnsi="Book Antiqua" w:cs="Times New Roman"/>
          <w:sz w:val="24"/>
          <w:szCs w:val="24"/>
        </w:rPr>
      </w:pPr>
      <w:r w:rsidRPr="0056518A">
        <w:rPr>
          <w:rFonts w:ascii="Book Antiqua" w:hAnsi="Book Antiqua" w:cs="Times New Roman"/>
          <w:sz w:val="24"/>
          <w:szCs w:val="24"/>
        </w:rPr>
        <w:t>There are 2 designs of reverse total shoulder prosthesis. One is a Grammont-type prosthesis, which has a center of rotation at the level of the glenoid where the baseplate meets the bone</w:t>
      </w:r>
      <w:r w:rsidRPr="0056518A">
        <w:rPr>
          <w:rFonts w:ascii="Book Antiqua" w:hAnsi="Book Antiqua" w:cs="Times New Roman"/>
          <w:noProof/>
          <w:sz w:val="24"/>
          <w:szCs w:val="24"/>
          <w:vertAlign w:val="superscript"/>
        </w:rPr>
        <w:t>[1]</w:t>
      </w:r>
      <w:r w:rsidRPr="0056518A">
        <w:rPr>
          <w:rFonts w:ascii="Book Antiqua" w:hAnsi="Book Antiqua" w:cs="Times New Roman"/>
          <w:sz w:val="24"/>
          <w:szCs w:val="24"/>
        </w:rPr>
        <w:t>. The other, available from various manufacturers, has a center of rotation in a more lateral position, which theoretically increases the shear forces across the baseplate-to-glenoid bone interface</w:t>
      </w:r>
      <w:r w:rsidRPr="0056518A">
        <w:rPr>
          <w:rFonts w:ascii="Book Antiqua" w:hAnsi="Book Antiqua" w:cs="Times New Roman"/>
          <w:noProof/>
          <w:sz w:val="24"/>
          <w:szCs w:val="24"/>
          <w:vertAlign w:val="superscript"/>
        </w:rPr>
        <w:t>[3]</w:t>
      </w:r>
      <w:r w:rsidRPr="0056518A">
        <w:rPr>
          <w:rFonts w:ascii="Book Antiqua" w:hAnsi="Book Antiqua" w:cs="Times New Roman"/>
          <w:sz w:val="24"/>
          <w:szCs w:val="24"/>
        </w:rPr>
        <w:t>.</w:t>
      </w:r>
    </w:p>
    <w:p w14:paraId="34C31C91" w14:textId="3D9FB697" w:rsidR="00B05402" w:rsidRPr="0056518A" w:rsidRDefault="00B05402" w:rsidP="00E27EBD">
      <w:pPr>
        <w:widowControl w:val="0"/>
        <w:adjustRightInd w:val="0"/>
        <w:snapToGrid w:val="0"/>
        <w:spacing w:after="0" w:line="360" w:lineRule="auto"/>
        <w:ind w:firstLine="720"/>
        <w:jc w:val="both"/>
        <w:rPr>
          <w:rFonts w:ascii="Book Antiqua" w:hAnsi="Book Antiqua" w:cs="Times New Roman"/>
          <w:sz w:val="24"/>
          <w:szCs w:val="24"/>
        </w:rPr>
      </w:pPr>
      <w:r w:rsidRPr="0056518A">
        <w:rPr>
          <w:rFonts w:ascii="Book Antiqua" w:hAnsi="Book Antiqua" w:cs="Times New Roman"/>
          <w:sz w:val="24"/>
          <w:szCs w:val="24"/>
        </w:rPr>
        <w:t>The most common complications of RTSA are instability and scapular notching. Reported rates of instability range from 0%</w:t>
      </w:r>
      <w:r w:rsidR="002B0F38" w:rsidRPr="0056518A">
        <w:rPr>
          <w:rFonts w:ascii="Book Antiqua" w:hAnsi="Book Antiqua" w:cs="Times New Roman"/>
          <w:sz w:val="24"/>
          <w:szCs w:val="24"/>
          <w:lang w:eastAsia="zh-CN"/>
        </w:rPr>
        <w:t>-</w:t>
      </w:r>
      <w:r w:rsidRPr="0056518A">
        <w:rPr>
          <w:rFonts w:ascii="Book Antiqua" w:hAnsi="Book Antiqua" w:cs="Times New Roman"/>
          <w:sz w:val="24"/>
          <w:szCs w:val="24"/>
        </w:rPr>
        <w:t>31%</w:t>
      </w:r>
      <w:r w:rsidRPr="0056518A">
        <w:rPr>
          <w:rFonts w:ascii="Book Antiqua" w:hAnsi="Book Antiqua" w:cs="Times New Roman"/>
          <w:noProof/>
          <w:sz w:val="24"/>
          <w:szCs w:val="24"/>
          <w:vertAlign w:val="superscript"/>
        </w:rPr>
        <w:t>[4-9]</w:t>
      </w:r>
      <w:r w:rsidRPr="0056518A">
        <w:rPr>
          <w:rFonts w:ascii="Book Antiqua" w:hAnsi="Book Antiqua" w:cs="Times New Roman"/>
          <w:sz w:val="24"/>
          <w:szCs w:val="24"/>
        </w:rPr>
        <w:t>. Instability has been associated with component malposition</w:t>
      </w:r>
      <w:r w:rsidRPr="0056518A">
        <w:rPr>
          <w:rFonts w:ascii="Book Antiqua" w:hAnsi="Book Antiqua" w:cs="Times New Roman"/>
          <w:noProof/>
          <w:sz w:val="24"/>
          <w:szCs w:val="24"/>
          <w:vertAlign w:val="superscript"/>
        </w:rPr>
        <w:t>[10]</w:t>
      </w:r>
      <w:r w:rsidRPr="0056518A">
        <w:rPr>
          <w:rFonts w:ascii="Book Antiqua" w:hAnsi="Book Antiqua" w:cs="Times New Roman"/>
          <w:sz w:val="24"/>
          <w:szCs w:val="24"/>
        </w:rPr>
        <w:t>, inadequate tensioning of the soft-tissue envelope</w:t>
      </w:r>
      <w:r w:rsidRPr="0056518A">
        <w:rPr>
          <w:rFonts w:ascii="Book Antiqua" w:hAnsi="Book Antiqua" w:cs="Times New Roman"/>
          <w:noProof/>
          <w:sz w:val="24"/>
          <w:szCs w:val="24"/>
          <w:vertAlign w:val="superscript"/>
        </w:rPr>
        <w:t>[11-13]</w:t>
      </w:r>
      <w:r w:rsidRPr="0056518A">
        <w:rPr>
          <w:rFonts w:ascii="Book Antiqua" w:hAnsi="Book Antiqua" w:cs="Times New Roman"/>
          <w:sz w:val="24"/>
          <w:szCs w:val="24"/>
        </w:rPr>
        <w:t>, insufficient subscapularis tendon for repair</w:t>
      </w:r>
      <w:r w:rsidRPr="0056518A">
        <w:rPr>
          <w:rFonts w:ascii="Book Antiqua" w:hAnsi="Book Antiqua" w:cs="Times New Roman"/>
          <w:noProof/>
          <w:sz w:val="24"/>
          <w:szCs w:val="24"/>
          <w:vertAlign w:val="superscript"/>
        </w:rPr>
        <w:t>[14]</w:t>
      </w:r>
      <w:r w:rsidRPr="0056518A">
        <w:rPr>
          <w:rFonts w:ascii="Book Antiqua" w:hAnsi="Book Antiqua" w:cs="Times New Roman"/>
          <w:sz w:val="24"/>
          <w:szCs w:val="24"/>
        </w:rPr>
        <w:t xml:space="preserve">, and use of the </w:t>
      </w:r>
      <w:proofErr w:type="spellStart"/>
      <w:r w:rsidRPr="0056518A">
        <w:rPr>
          <w:rFonts w:ascii="Book Antiqua" w:hAnsi="Book Antiqua" w:cs="Times New Roman"/>
          <w:sz w:val="24"/>
          <w:szCs w:val="24"/>
        </w:rPr>
        <w:t>deltopectoral</w:t>
      </w:r>
      <w:proofErr w:type="spellEnd"/>
      <w:r w:rsidRPr="0056518A">
        <w:rPr>
          <w:rFonts w:ascii="Book Antiqua" w:hAnsi="Book Antiqua" w:cs="Times New Roman"/>
          <w:sz w:val="24"/>
          <w:szCs w:val="24"/>
        </w:rPr>
        <w:t xml:space="preserve"> approach vs. the </w:t>
      </w:r>
      <w:proofErr w:type="spellStart"/>
      <w:r w:rsidRPr="0056518A">
        <w:rPr>
          <w:rFonts w:ascii="Book Antiqua" w:hAnsi="Book Antiqua" w:cs="Times New Roman"/>
          <w:sz w:val="24"/>
          <w:szCs w:val="24"/>
        </w:rPr>
        <w:t>superolateral</w:t>
      </w:r>
      <w:proofErr w:type="spellEnd"/>
      <w:r w:rsidRPr="0056518A">
        <w:rPr>
          <w:rFonts w:ascii="Book Antiqua" w:hAnsi="Book Antiqua" w:cs="Times New Roman"/>
          <w:sz w:val="24"/>
          <w:szCs w:val="24"/>
        </w:rPr>
        <w:t xml:space="preserve"> approach</w:t>
      </w:r>
      <w:r w:rsidR="002B0F38" w:rsidRPr="0056518A">
        <w:rPr>
          <w:rFonts w:ascii="Book Antiqua" w:hAnsi="Book Antiqua" w:cs="Times New Roman"/>
          <w:noProof/>
          <w:sz w:val="24"/>
          <w:szCs w:val="24"/>
          <w:vertAlign w:val="superscript"/>
        </w:rPr>
        <w:t>[11,</w:t>
      </w:r>
      <w:r w:rsidRPr="0056518A">
        <w:rPr>
          <w:rFonts w:ascii="Book Antiqua" w:hAnsi="Book Antiqua" w:cs="Times New Roman"/>
          <w:noProof/>
          <w:sz w:val="24"/>
          <w:szCs w:val="24"/>
          <w:vertAlign w:val="superscript"/>
        </w:rPr>
        <w:t>15]</w:t>
      </w:r>
      <w:r w:rsidRPr="0056518A">
        <w:rPr>
          <w:rFonts w:ascii="Book Antiqua" w:hAnsi="Book Antiqua" w:cs="Times New Roman"/>
          <w:sz w:val="24"/>
          <w:szCs w:val="24"/>
        </w:rPr>
        <w:t>. Scapular notching is a concern because of its potential effect on long-term loosening of the prosthesis and on clinical results</w:t>
      </w:r>
      <w:r w:rsidRPr="0056518A">
        <w:rPr>
          <w:rFonts w:ascii="Book Antiqua" w:hAnsi="Book Antiqua" w:cs="Times New Roman"/>
          <w:noProof/>
          <w:sz w:val="24"/>
          <w:szCs w:val="24"/>
          <w:vertAlign w:val="superscript"/>
        </w:rPr>
        <w:t>[16]</w:t>
      </w:r>
      <w:r w:rsidRPr="0056518A">
        <w:rPr>
          <w:rFonts w:ascii="Book Antiqua" w:hAnsi="Book Antiqua" w:cs="Times New Roman"/>
          <w:noProof/>
          <w:sz w:val="24"/>
          <w:szCs w:val="24"/>
        </w:rPr>
        <w:t>.</w:t>
      </w:r>
      <w:r w:rsidRPr="0056518A">
        <w:rPr>
          <w:rFonts w:ascii="Book Antiqua" w:hAnsi="Book Antiqua" w:cs="Times New Roman"/>
          <w:sz w:val="24"/>
          <w:szCs w:val="24"/>
        </w:rPr>
        <w:t xml:space="preserve"> Reported rates of inferior scapular notching for a Grammont-type prosthesis range from 13%</w:t>
      </w:r>
      <w:r w:rsidR="002B0F38" w:rsidRPr="0056518A">
        <w:rPr>
          <w:rFonts w:ascii="Book Antiqua" w:hAnsi="Book Antiqua" w:cs="Times New Roman"/>
          <w:sz w:val="24"/>
          <w:szCs w:val="24"/>
          <w:lang w:eastAsia="zh-CN"/>
        </w:rPr>
        <w:t>-</w:t>
      </w:r>
      <w:r w:rsidRPr="0056518A">
        <w:rPr>
          <w:rFonts w:ascii="Book Antiqua" w:hAnsi="Book Antiqua" w:cs="Times New Roman"/>
          <w:sz w:val="24"/>
          <w:szCs w:val="24"/>
        </w:rPr>
        <w:t>67%</w:t>
      </w:r>
      <w:r w:rsidR="002B0F38" w:rsidRPr="0056518A">
        <w:rPr>
          <w:rFonts w:ascii="Book Antiqua" w:hAnsi="Book Antiqua" w:cs="Times New Roman"/>
          <w:noProof/>
          <w:sz w:val="24"/>
          <w:szCs w:val="24"/>
          <w:vertAlign w:val="superscript"/>
        </w:rPr>
        <w:t>[12,</w:t>
      </w:r>
      <w:r w:rsidRPr="0056518A">
        <w:rPr>
          <w:rFonts w:ascii="Book Antiqua" w:hAnsi="Book Antiqua" w:cs="Times New Roman"/>
          <w:noProof/>
          <w:sz w:val="24"/>
          <w:szCs w:val="24"/>
          <w:vertAlign w:val="superscript"/>
        </w:rPr>
        <w:t>15-18]</w:t>
      </w:r>
      <w:r w:rsidRPr="0056518A">
        <w:rPr>
          <w:rFonts w:ascii="Book Antiqua" w:hAnsi="Book Antiqua" w:cs="Times New Roman"/>
          <w:sz w:val="24"/>
          <w:szCs w:val="24"/>
        </w:rPr>
        <w:t>.</w:t>
      </w:r>
    </w:p>
    <w:p w14:paraId="3C2BC802" w14:textId="65CC2E8B" w:rsidR="00B05402" w:rsidRPr="0056518A" w:rsidRDefault="00B05402" w:rsidP="00E27EBD">
      <w:pPr>
        <w:widowControl w:val="0"/>
        <w:adjustRightInd w:val="0"/>
        <w:snapToGrid w:val="0"/>
        <w:spacing w:after="0" w:line="360" w:lineRule="auto"/>
        <w:ind w:firstLine="720"/>
        <w:jc w:val="both"/>
        <w:rPr>
          <w:rFonts w:ascii="Book Antiqua" w:hAnsi="Book Antiqua" w:cs="Times New Roman"/>
          <w:sz w:val="24"/>
          <w:szCs w:val="24"/>
        </w:rPr>
      </w:pPr>
      <w:r w:rsidRPr="0056518A">
        <w:rPr>
          <w:rFonts w:ascii="Book Antiqua" w:hAnsi="Book Antiqua" w:cs="Times New Roman"/>
          <w:sz w:val="24"/>
          <w:szCs w:val="24"/>
        </w:rPr>
        <w:t xml:space="preserve">Studies have compared the severity of scapular notching associated with different </w:t>
      </w:r>
      <w:r w:rsidR="00EC75DB" w:rsidRPr="0056518A">
        <w:rPr>
          <w:rFonts w:ascii="Book Antiqua" w:hAnsi="Book Antiqua" w:cs="Times New Roman"/>
          <w:sz w:val="24"/>
          <w:szCs w:val="24"/>
        </w:rPr>
        <w:t xml:space="preserve">RTSA </w:t>
      </w:r>
      <w:r w:rsidRPr="0056518A">
        <w:rPr>
          <w:rFonts w:ascii="Book Antiqua" w:hAnsi="Book Antiqua" w:cs="Times New Roman"/>
          <w:sz w:val="24"/>
          <w:szCs w:val="24"/>
        </w:rPr>
        <w:t>designs</w:t>
      </w:r>
      <w:r w:rsidR="002B0F38" w:rsidRPr="0056518A">
        <w:rPr>
          <w:rFonts w:ascii="Book Antiqua" w:hAnsi="Book Antiqua" w:cs="Times New Roman"/>
          <w:noProof/>
          <w:sz w:val="24"/>
          <w:szCs w:val="24"/>
          <w:vertAlign w:val="superscript"/>
        </w:rPr>
        <w:t>[19,</w:t>
      </w:r>
      <w:r w:rsidRPr="0056518A">
        <w:rPr>
          <w:rFonts w:ascii="Book Antiqua" w:hAnsi="Book Antiqua" w:cs="Times New Roman"/>
          <w:noProof/>
          <w:sz w:val="24"/>
          <w:szCs w:val="24"/>
          <w:vertAlign w:val="superscript"/>
        </w:rPr>
        <w:t>20]</w:t>
      </w:r>
      <w:r w:rsidRPr="0056518A">
        <w:rPr>
          <w:rFonts w:ascii="Book Antiqua" w:hAnsi="Book Antiqua" w:cs="Times New Roman"/>
          <w:noProof/>
          <w:sz w:val="24"/>
          <w:szCs w:val="24"/>
        </w:rPr>
        <w:t>.</w:t>
      </w:r>
      <w:r w:rsidRPr="0056518A">
        <w:rPr>
          <w:rFonts w:ascii="Book Antiqua" w:hAnsi="Book Antiqua" w:cs="Times New Roman"/>
          <w:sz w:val="24"/>
          <w:szCs w:val="24"/>
        </w:rPr>
        <w:t xml:space="preserve"> However, these studies included patients with a variety of diagnoses, as well as patients who underwent revision arthroplasty, which is associated with higher complication rates than primary RTSA</w:t>
      </w:r>
      <w:r w:rsidR="002B0F38" w:rsidRPr="0056518A">
        <w:rPr>
          <w:rFonts w:ascii="Book Antiqua" w:hAnsi="Book Antiqua" w:cs="Times New Roman"/>
          <w:noProof/>
          <w:sz w:val="24"/>
          <w:szCs w:val="24"/>
          <w:vertAlign w:val="superscript"/>
        </w:rPr>
        <w:t>[19,</w:t>
      </w:r>
      <w:r w:rsidRPr="0056518A">
        <w:rPr>
          <w:rFonts w:ascii="Book Antiqua" w:hAnsi="Book Antiqua" w:cs="Times New Roman"/>
          <w:noProof/>
          <w:sz w:val="24"/>
          <w:szCs w:val="24"/>
          <w:vertAlign w:val="superscript"/>
        </w:rPr>
        <w:t>20]</w:t>
      </w:r>
      <w:r w:rsidRPr="0056518A">
        <w:rPr>
          <w:rFonts w:ascii="Book Antiqua" w:hAnsi="Book Antiqua" w:cs="Times New Roman"/>
          <w:noProof/>
          <w:sz w:val="24"/>
          <w:szCs w:val="24"/>
        </w:rPr>
        <w:t>.</w:t>
      </w:r>
      <w:r w:rsidRPr="0056518A">
        <w:rPr>
          <w:rFonts w:ascii="Book Antiqua" w:hAnsi="Book Antiqua" w:cs="Times New Roman"/>
          <w:sz w:val="24"/>
          <w:szCs w:val="24"/>
        </w:rPr>
        <w:t xml:space="preserve"> They also included patients with a minimum follow-up of only </w:t>
      </w:r>
      <w:r w:rsidR="002B0F38" w:rsidRPr="0056518A">
        <w:rPr>
          <w:rFonts w:ascii="Book Antiqua" w:hAnsi="Book Antiqua" w:cs="Times New Roman"/>
          <w:sz w:val="24"/>
          <w:szCs w:val="24"/>
        </w:rPr>
        <w:t xml:space="preserve">12 </w:t>
      </w:r>
      <w:proofErr w:type="spellStart"/>
      <w:r w:rsidR="002B0F38" w:rsidRPr="0056518A">
        <w:rPr>
          <w:rFonts w:ascii="Book Antiqua" w:hAnsi="Book Antiqua" w:cs="Times New Roman"/>
          <w:sz w:val="24"/>
          <w:szCs w:val="24"/>
        </w:rPr>
        <w:t>mo</w:t>
      </w:r>
      <w:proofErr w:type="spellEnd"/>
      <w:r w:rsidRPr="0056518A">
        <w:rPr>
          <w:rFonts w:ascii="Book Antiqua" w:hAnsi="Book Antiqua" w:cs="Times New Roman"/>
          <w:noProof/>
          <w:sz w:val="24"/>
          <w:szCs w:val="24"/>
          <w:vertAlign w:val="superscript"/>
        </w:rPr>
        <w:t>[19,20]</w:t>
      </w:r>
      <w:r w:rsidRPr="0056518A">
        <w:rPr>
          <w:rFonts w:ascii="Book Antiqua" w:hAnsi="Book Antiqua" w:cs="Times New Roman"/>
          <w:noProof/>
          <w:sz w:val="24"/>
          <w:szCs w:val="24"/>
        </w:rPr>
        <w:t>.</w:t>
      </w:r>
      <w:r w:rsidRPr="0056518A">
        <w:rPr>
          <w:rFonts w:ascii="Book Antiqua" w:hAnsi="Book Antiqua" w:cs="Times New Roman"/>
          <w:sz w:val="24"/>
          <w:szCs w:val="24"/>
        </w:rPr>
        <w:t xml:space="preserve"> Although these studies addressed notching associated with RTSA, they did not address instability factors that might also be related to prosthesis positioning and design</w:t>
      </w:r>
      <w:r w:rsidR="002B0F38" w:rsidRPr="0056518A">
        <w:rPr>
          <w:rFonts w:ascii="Book Antiqua" w:hAnsi="Book Antiqua" w:cs="Times New Roman"/>
          <w:noProof/>
          <w:sz w:val="24"/>
          <w:szCs w:val="24"/>
          <w:vertAlign w:val="superscript"/>
        </w:rPr>
        <w:t>[18,</w:t>
      </w:r>
      <w:r w:rsidRPr="0056518A">
        <w:rPr>
          <w:rFonts w:ascii="Book Antiqua" w:hAnsi="Book Antiqua" w:cs="Times New Roman"/>
          <w:noProof/>
          <w:sz w:val="24"/>
          <w:szCs w:val="24"/>
          <w:vertAlign w:val="superscript"/>
        </w:rPr>
        <w:t>20]</w:t>
      </w:r>
      <w:r w:rsidRPr="0056518A">
        <w:rPr>
          <w:rFonts w:ascii="Book Antiqua" w:hAnsi="Book Antiqua" w:cs="Times New Roman"/>
          <w:sz w:val="24"/>
          <w:szCs w:val="24"/>
        </w:rPr>
        <w:t>.</w:t>
      </w:r>
    </w:p>
    <w:p w14:paraId="76A4CCB0" w14:textId="08783A5C" w:rsidR="00B05402" w:rsidRPr="0056518A" w:rsidRDefault="00B05402" w:rsidP="00E27EBD">
      <w:pPr>
        <w:widowControl w:val="0"/>
        <w:adjustRightInd w:val="0"/>
        <w:snapToGrid w:val="0"/>
        <w:spacing w:after="0" w:line="360" w:lineRule="auto"/>
        <w:ind w:firstLine="720"/>
        <w:jc w:val="both"/>
        <w:rPr>
          <w:rFonts w:ascii="Book Antiqua" w:hAnsi="Book Antiqua" w:cs="Times New Roman"/>
          <w:sz w:val="24"/>
          <w:szCs w:val="24"/>
        </w:rPr>
      </w:pPr>
      <w:r w:rsidRPr="0056518A">
        <w:rPr>
          <w:rFonts w:ascii="Book Antiqua" w:hAnsi="Book Antiqua" w:cs="Times New Roman"/>
          <w:sz w:val="24"/>
          <w:szCs w:val="24"/>
        </w:rPr>
        <w:t xml:space="preserve">In patients with rotator cuff tear </w:t>
      </w:r>
      <w:proofErr w:type="spellStart"/>
      <w:r w:rsidRPr="0056518A">
        <w:rPr>
          <w:rFonts w:ascii="Book Antiqua" w:hAnsi="Book Antiqua" w:cs="Times New Roman"/>
          <w:sz w:val="24"/>
          <w:szCs w:val="24"/>
        </w:rPr>
        <w:t>arthropathy</w:t>
      </w:r>
      <w:proofErr w:type="spellEnd"/>
      <w:r w:rsidRPr="0056518A">
        <w:rPr>
          <w:rFonts w:ascii="Book Antiqua" w:hAnsi="Book Antiqua" w:cs="Times New Roman"/>
          <w:sz w:val="24"/>
          <w:szCs w:val="24"/>
        </w:rPr>
        <w:t xml:space="preserve">, osteoarthritis with a rotator cuff </w:t>
      </w:r>
      <w:r w:rsidRPr="0056518A">
        <w:rPr>
          <w:rFonts w:ascii="Book Antiqua" w:hAnsi="Book Antiqua" w:cs="Times New Roman"/>
          <w:sz w:val="24"/>
          <w:szCs w:val="24"/>
        </w:rPr>
        <w:lastRenderedPageBreak/>
        <w:t>tear, or osteoarthritis with glenoid bone loss, we sought to</w:t>
      </w:r>
      <w:r w:rsidR="002B0F38" w:rsidRPr="0056518A">
        <w:rPr>
          <w:rFonts w:ascii="Book Antiqua" w:hAnsi="Book Antiqua" w:cs="Times New Roman"/>
          <w:sz w:val="24"/>
          <w:szCs w:val="24"/>
          <w:lang w:eastAsia="zh-CN"/>
        </w:rPr>
        <w:t>:</w:t>
      </w:r>
      <w:r w:rsidRPr="0056518A">
        <w:rPr>
          <w:rFonts w:ascii="Book Antiqua" w:hAnsi="Book Antiqua" w:cs="Times New Roman"/>
          <w:sz w:val="24"/>
          <w:szCs w:val="24"/>
        </w:rPr>
        <w:t xml:space="preserve"> (1) establish and compare the instability rates of those treated with a Grammont-type prosthesis vs. a lateral-based prosthesis; (2) establish and compare the rates and severity of scapular notching between the 2 groups; and (3) determine in both groups whether glenoid baseplate position, repair of the subscapularis tendon, and glenoid sphere size were associated with different rates and severity of scapular notching.</w:t>
      </w:r>
    </w:p>
    <w:p w14:paraId="2B4D8595" w14:textId="77777777"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p>
    <w:p w14:paraId="580A7287" w14:textId="29FEA0F7" w:rsidR="00B05402" w:rsidRPr="0056518A" w:rsidRDefault="00B05402" w:rsidP="00E27EBD">
      <w:pPr>
        <w:widowControl w:val="0"/>
        <w:adjustRightInd w:val="0"/>
        <w:snapToGrid w:val="0"/>
        <w:spacing w:after="0" w:line="360" w:lineRule="auto"/>
        <w:jc w:val="both"/>
        <w:rPr>
          <w:rFonts w:ascii="Book Antiqua" w:hAnsi="Book Antiqua" w:cs="Times New Roman"/>
          <w:b/>
          <w:sz w:val="24"/>
          <w:szCs w:val="24"/>
        </w:rPr>
      </w:pPr>
      <w:r w:rsidRPr="0056518A">
        <w:rPr>
          <w:rFonts w:ascii="Book Antiqua" w:hAnsi="Book Antiqua" w:cs="Times New Roman"/>
          <w:b/>
          <w:sz w:val="24"/>
          <w:szCs w:val="24"/>
        </w:rPr>
        <w:t>MATERIAL</w:t>
      </w:r>
      <w:r w:rsidR="00E27EBD">
        <w:rPr>
          <w:rFonts w:ascii="Book Antiqua" w:hAnsi="Book Antiqua" w:cs="Times New Roman" w:hint="eastAsia"/>
          <w:b/>
          <w:sz w:val="24"/>
          <w:szCs w:val="24"/>
          <w:lang w:eastAsia="zh-CN"/>
        </w:rPr>
        <w:t>S</w:t>
      </w:r>
      <w:r w:rsidRPr="0056518A">
        <w:rPr>
          <w:rFonts w:ascii="Book Antiqua" w:hAnsi="Book Antiqua" w:cs="Times New Roman"/>
          <w:b/>
          <w:sz w:val="24"/>
          <w:szCs w:val="24"/>
        </w:rPr>
        <w:t xml:space="preserve"> AND</w:t>
      </w:r>
      <w:r w:rsidRPr="0056518A">
        <w:rPr>
          <w:rFonts w:ascii="Book Antiqua" w:hAnsi="Book Antiqua" w:cs="Times New Roman"/>
          <w:sz w:val="24"/>
          <w:szCs w:val="24"/>
        </w:rPr>
        <w:t xml:space="preserve"> </w:t>
      </w:r>
      <w:r w:rsidRPr="0056518A">
        <w:rPr>
          <w:rFonts w:ascii="Book Antiqua" w:hAnsi="Book Antiqua" w:cs="Times New Roman"/>
          <w:b/>
          <w:sz w:val="24"/>
          <w:szCs w:val="24"/>
        </w:rPr>
        <w:t>METHODS</w:t>
      </w:r>
    </w:p>
    <w:p w14:paraId="23D8973C" w14:textId="77777777"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r w:rsidRPr="0056518A">
        <w:rPr>
          <w:rFonts w:ascii="Book Antiqua" w:hAnsi="Book Antiqua" w:cs="Times New Roman"/>
          <w:sz w:val="24"/>
          <w:szCs w:val="24"/>
        </w:rPr>
        <w:t>Institutional review board approval was obtained for this retrospective study.</w:t>
      </w:r>
    </w:p>
    <w:p w14:paraId="472EABBE" w14:textId="77777777"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p>
    <w:p w14:paraId="647F74C8" w14:textId="77777777" w:rsidR="00B05402" w:rsidRPr="0056518A" w:rsidRDefault="00B05402" w:rsidP="00E27EBD">
      <w:pPr>
        <w:widowControl w:val="0"/>
        <w:adjustRightInd w:val="0"/>
        <w:snapToGrid w:val="0"/>
        <w:spacing w:after="0" w:line="360" w:lineRule="auto"/>
        <w:jc w:val="both"/>
        <w:rPr>
          <w:rFonts w:ascii="Book Antiqua" w:hAnsi="Book Antiqua" w:cs="Times New Roman"/>
          <w:b/>
          <w:i/>
          <w:sz w:val="24"/>
          <w:szCs w:val="24"/>
        </w:rPr>
      </w:pPr>
      <w:r w:rsidRPr="0056518A">
        <w:rPr>
          <w:rFonts w:ascii="Book Antiqua" w:hAnsi="Book Antiqua" w:cs="Times New Roman"/>
          <w:b/>
          <w:i/>
          <w:sz w:val="24"/>
          <w:szCs w:val="24"/>
        </w:rPr>
        <w:t>Study population</w:t>
      </w:r>
    </w:p>
    <w:p w14:paraId="08B017EB" w14:textId="3B9508F5"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r w:rsidRPr="0056518A">
        <w:rPr>
          <w:rFonts w:ascii="Book Antiqua" w:hAnsi="Book Antiqua" w:cs="Times New Roman"/>
          <w:sz w:val="24"/>
          <w:szCs w:val="24"/>
        </w:rPr>
        <w:t xml:space="preserve">From July 2004 through October 2011, 324 RTSAs were performed by the senior author, 196 of which had at least 2 years of follow-up. We included only patients undergoing their first RTSA with the diagnosis of rotator cuff tear </w:t>
      </w:r>
      <w:proofErr w:type="spellStart"/>
      <w:r w:rsidRPr="0056518A">
        <w:rPr>
          <w:rFonts w:ascii="Book Antiqua" w:hAnsi="Book Antiqua" w:cs="Times New Roman"/>
          <w:sz w:val="24"/>
          <w:szCs w:val="24"/>
        </w:rPr>
        <w:t>arthropathy</w:t>
      </w:r>
      <w:proofErr w:type="spellEnd"/>
      <w:r w:rsidRPr="0056518A">
        <w:rPr>
          <w:rFonts w:ascii="Book Antiqua" w:hAnsi="Book Antiqua" w:cs="Times New Roman"/>
          <w:sz w:val="24"/>
          <w:szCs w:val="24"/>
        </w:rPr>
        <w:t xml:space="preserve">, osteoarthritis with a rotator cuff tear, or osteoarthritis with glenoid bone loss. Of those 196 RTSAs, 131 were excluded for the following reasons: 57, which were revised with a diagnosis of failed arthroplasty (based on clinical history, physical examination, and supporting radiographic studies); 37 for fractures and </w:t>
      </w:r>
      <w:proofErr w:type="spellStart"/>
      <w:r w:rsidRPr="0056518A">
        <w:rPr>
          <w:rFonts w:ascii="Book Antiqua" w:hAnsi="Book Antiqua" w:cs="Times New Roman"/>
          <w:sz w:val="24"/>
          <w:szCs w:val="24"/>
        </w:rPr>
        <w:t>malunion</w:t>
      </w:r>
      <w:proofErr w:type="spellEnd"/>
      <w:r w:rsidRPr="0056518A">
        <w:rPr>
          <w:rFonts w:ascii="Book Antiqua" w:hAnsi="Book Antiqua" w:cs="Times New Roman"/>
          <w:sz w:val="24"/>
          <w:szCs w:val="24"/>
        </w:rPr>
        <w:t xml:space="preserve">; 17 for rheumatoid arthritis; 7 for inadequate follow-up data; 5 for avascular necrosis; 5 for dislocation arthroplasty; 2 for psoriatic arthritis; and 1 for hemophilic </w:t>
      </w:r>
      <w:proofErr w:type="spellStart"/>
      <w:r w:rsidRPr="0056518A">
        <w:rPr>
          <w:rFonts w:ascii="Book Antiqua" w:hAnsi="Book Antiqua" w:cs="Times New Roman"/>
          <w:sz w:val="24"/>
          <w:szCs w:val="24"/>
        </w:rPr>
        <w:t>arthropathy</w:t>
      </w:r>
      <w:proofErr w:type="spellEnd"/>
      <w:r w:rsidRPr="0056518A">
        <w:rPr>
          <w:rFonts w:ascii="Book Antiqua" w:hAnsi="Book Antiqua" w:cs="Times New Roman"/>
          <w:sz w:val="24"/>
          <w:szCs w:val="24"/>
        </w:rPr>
        <w:t xml:space="preserve">. Therefore, our study group comprised 65 shoulders in 58 </w:t>
      </w:r>
      <w:r w:rsidRPr="0056518A">
        <w:rPr>
          <w:rFonts w:ascii="Book Antiqua" w:hAnsi="Book Antiqua" w:cs="Times New Roman"/>
          <w:sz w:val="24"/>
          <w:szCs w:val="24"/>
          <w:lang w:val="it-IT"/>
        </w:rPr>
        <w:t xml:space="preserve">consecutive patients with a mean follow-up of 35 </w:t>
      </w:r>
      <w:r w:rsidR="002B0F38" w:rsidRPr="0056518A">
        <w:rPr>
          <w:rFonts w:ascii="Book Antiqua" w:hAnsi="Book Antiqua" w:cs="Times New Roman"/>
          <w:sz w:val="24"/>
          <w:szCs w:val="24"/>
          <w:lang w:val="it-IT"/>
        </w:rPr>
        <w:t>mo</w:t>
      </w:r>
      <w:r w:rsidRPr="0056518A">
        <w:rPr>
          <w:rFonts w:ascii="Book Antiqua" w:hAnsi="Book Antiqua" w:cs="Times New Roman"/>
          <w:sz w:val="24"/>
          <w:szCs w:val="24"/>
          <w:lang w:val="it-IT"/>
        </w:rPr>
        <w:t xml:space="preserve"> (range, 24</w:t>
      </w:r>
      <w:r w:rsidR="002B0F38" w:rsidRPr="0056518A">
        <w:rPr>
          <w:rFonts w:ascii="Book Antiqua" w:hAnsi="Book Antiqua" w:cs="Times New Roman"/>
          <w:sz w:val="24"/>
          <w:szCs w:val="24"/>
          <w:lang w:val="it-IT" w:eastAsia="zh-CN"/>
        </w:rPr>
        <w:t>-</w:t>
      </w:r>
      <w:r w:rsidRPr="0056518A">
        <w:rPr>
          <w:rFonts w:ascii="Book Antiqua" w:hAnsi="Book Antiqua" w:cs="Times New Roman"/>
          <w:sz w:val="24"/>
          <w:szCs w:val="24"/>
          <w:lang w:val="it-IT"/>
        </w:rPr>
        <w:t xml:space="preserve">66 </w:t>
      </w:r>
      <w:r w:rsidR="002B0F38" w:rsidRPr="0056518A">
        <w:rPr>
          <w:rFonts w:ascii="Book Antiqua" w:hAnsi="Book Antiqua" w:cs="Times New Roman"/>
          <w:sz w:val="24"/>
          <w:szCs w:val="24"/>
          <w:lang w:val="it-IT"/>
        </w:rPr>
        <w:t>mo</w:t>
      </w:r>
      <w:r w:rsidRPr="0056518A">
        <w:rPr>
          <w:rFonts w:ascii="Book Antiqua" w:hAnsi="Book Antiqua" w:cs="Times New Roman"/>
          <w:sz w:val="24"/>
          <w:szCs w:val="24"/>
          <w:lang w:val="it-IT"/>
        </w:rPr>
        <w:t>)</w:t>
      </w:r>
      <w:r w:rsidRPr="0056518A">
        <w:rPr>
          <w:rFonts w:ascii="Book Antiqua" w:hAnsi="Book Antiqua" w:cs="Times New Roman"/>
          <w:sz w:val="24"/>
          <w:szCs w:val="24"/>
        </w:rPr>
        <w:t xml:space="preserve">. Patients had surgery at a mean age of 70 ± 8.1 years. According to the glenoid bone loss classification system of </w:t>
      </w:r>
      <w:proofErr w:type="spellStart"/>
      <w:r w:rsidRPr="0056518A">
        <w:rPr>
          <w:rFonts w:ascii="Book Antiqua" w:hAnsi="Book Antiqua" w:cs="Times New Roman"/>
          <w:sz w:val="24"/>
          <w:szCs w:val="24"/>
        </w:rPr>
        <w:t>Walch</w:t>
      </w:r>
      <w:proofErr w:type="spellEnd"/>
      <w:r w:rsidRPr="0056518A">
        <w:rPr>
          <w:rFonts w:ascii="Book Antiqua" w:hAnsi="Book Antiqua" w:cs="Times New Roman"/>
          <w:sz w:val="24"/>
          <w:szCs w:val="24"/>
        </w:rPr>
        <w:t xml:space="preserve"> </w:t>
      </w:r>
      <w:r w:rsidR="00C10E76" w:rsidRPr="0056518A">
        <w:rPr>
          <w:rFonts w:ascii="Book Antiqua" w:hAnsi="Book Antiqua" w:cs="Times New Roman"/>
          <w:i/>
          <w:sz w:val="24"/>
          <w:szCs w:val="24"/>
        </w:rPr>
        <w:t>et al</w:t>
      </w:r>
      <w:r w:rsidRPr="0056518A">
        <w:rPr>
          <w:rFonts w:ascii="Book Antiqua" w:hAnsi="Book Antiqua" w:cs="Times New Roman"/>
          <w:noProof/>
          <w:sz w:val="24"/>
          <w:szCs w:val="24"/>
          <w:vertAlign w:val="superscript"/>
        </w:rPr>
        <w:t>[21]</w:t>
      </w:r>
      <w:r w:rsidRPr="0056518A">
        <w:rPr>
          <w:rFonts w:ascii="Book Antiqua" w:hAnsi="Book Antiqua" w:cs="Times New Roman"/>
          <w:sz w:val="24"/>
          <w:szCs w:val="24"/>
        </w:rPr>
        <w:t xml:space="preserve">, there were 27 A2 </w:t>
      </w:r>
      <w:proofErr w:type="spellStart"/>
      <w:r w:rsidRPr="0056518A">
        <w:rPr>
          <w:rFonts w:ascii="Book Antiqua" w:hAnsi="Book Antiqua" w:cs="Times New Roman"/>
          <w:sz w:val="24"/>
          <w:szCs w:val="24"/>
        </w:rPr>
        <w:t>glenoids</w:t>
      </w:r>
      <w:proofErr w:type="spellEnd"/>
      <w:r w:rsidRPr="0056518A">
        <w:rPr>
          <w:rFonts w:ascii="Book Antiqua" w:hAnsi="Book Antiqua" w:cs="Times New Roman"/>
          <w:sz w:val="24"/>
          <w:szCs w:val="24"/>
        </w:rPr>
        <w:t xml:space="preserve">, 15 B1 </w:t>
      </w:r>
      <w:proofErr w:type="spellStart"/>
      <w:r w:rsidRPr="0056518A">
        <w:rPr>
          <w:rFonts w:ascii="Book Antiqua" w:hAnsi="Book Antiqua" w:cs="Times New Roman"/>
          <w:sz w:val="24"/>
          <w:szCs w:val="24"/>
        </w:rPr>
        <w:t>glenoids</w:t>
      </w:r>
      <w:proofErr w:type="spellEnd"/>
      <w:r w:rsidRPr="0056518A">
        <w:rPr>
          <w:rFonts w:ascii="Book Antiqua" w:hAnsi="Book Antiqua" w:cs="Times New Roman"/>
          <w:sz w:val="24"/>
          <w:szCs w:val="24"/>
        </w:rPr>
        <w:t xml:space="preserve">, 10 B2 </w:t>
      </w:r>
      <w:proofErr w:type="spellStart"/>
      <w:r w:rsidRPr="0056518A">
        <w:rPr>
          <w:rFonts w:ascii="Book Antiqua" w:hAnsi="Book Antiqua" w:cs="Times New Roman"/>
          <w:sz w:val="24"/>
          <w:szCs w:val="24"/>
        </w:rPr>
        <w:t>glenoids</w:t>
      </w:r>
      <w:proofErr w:type="spellEnd"/>
      <w:r w:rsidRPr="0056518A">
        <w:rPr>
          <w:rFonts w:ascii="Book Antiqua" w:hAnsi="Book Antiqua" w:cs="Times New Roman"/>
          <w:sz w:val="24"/>
          <w:szCs w:val="24"/>
        </w:rPr>
        <w:t xml:space="preserve">, and 13 C </w:t>
      </w:r>
      <w:proofErr w:type="spellStart"/>
      <w:r w:rsidRPr="0056518A">
        <w:rPr>
          <w:rFonts w:ascii="Book Antiqua" w:hAnsi="Book Antiqua" w:cs="Times New Roman"/>
          <w:sz w:val="24"/>
          <w:szCs w:val="24"/>
        </w:rPr>
        <w:t>glenoids</w:t>
      </w:r>
      <w:proofErr w:type="spellEnd"/>
      <w:r w:rsidRPr="0056518A">
        <w:rPr>
          <w:rFonts w:ascii="Book Antiqua" w:hAnsi="Book Antiqua" w:cs="Times New Roman"/>
          <w:sz w:val="24"/>
          <w:szCs w:val="24"/>
        </w:rPr>
        <w:t>.</w:t>
      </w:r>
    </w:p>
    <w:p w14:paraId="66923E21" w14:textId="4EA1384C" w:rsidR="00B05402" w:rsidRPr="0056518A" w:rsidRDefault="00B05402" w:rsidP="00E27EBD">
      <w:pPr>
        <w:widowControl w:val="0"/>
        <w:adjustRightInd w:val="0"/>
        <w:snapToGrid w:val="0"/>
        <w:spacing w:after="0" w:line="360" w:lineRule="auto"/>
        <w:ind w:firstLine="720"/>
        <w:jc w:val="both"/>
        <w:rPr>
          <w:rFonts w:ascii="Book Antiqua" w:hAnsi="Book Antiqua" w:cs="Times New Roman"/>
          <w:sz w:val="24"/>
          <w:szCs w:val="24"/>
        </w:rPr>
      </w:pPr>
      <w:r w:rsidRPr="0056518A">
        <w:rPr>
          <w:rFonts w:ascii="Book Antiqua" w:hAnsi="Book Antiqua" w:cs="Times New Roman"/>
          <w:sz w:val="24"/>
          <w:szCs w:val="24"/>
        </w:rPr>
        <w:t>From 2004 to 2007, we used a Grammont-type prosthesis (</w:t>
      </w:r>
      <w:proofErr w:type="spellStart"/>
      <w:r w:rsidRPr="0056518A">
        <w:rPr>
          <w:rFonts w:ascii="Book Antiqua" w:hAnsi="Book Antiqua" w:cs="Times New Roman"/>
          <w:sz w:val="24"/>
          <w:szCs w:val="24"/>
        </w:rPr>
        <w:t>Tornier</w:t>
      </w:r>
      <w:proofErr w:type="spellEnd"/>
      <w:r w:rsidRPr="0056518A">
        <w:rPr>
          <w:rFonts w:ascii="Book Antiqua" w:hAnsi="Book Antiqua" w:cs="Times New Roman"/>
          <w:sz w:val="24"/>
          <w:szCs w:val="24"/>
        </w:rPr>
        <w:t xml:space="preserve"> Inc., Stafford, Texas, United States) (the Grammont group, </w:t>
      </w:r>
      <w:r w:rsidRPr="0056518A">
        <w:rPr>
          <w:rFonts w:ascii="Book Antiqua" w:hAnsi="Book Antiqua" w:cs="Times New Roman"/>
          <w:i/>
          <w:sz w:val="24"/>
          <w:szCs w:val="24"/>
        </w:rPr>
        <w:t>n</w:t>
      </w:r>
      <w:r w:rsidRPr="0056518A">
        <w:rPr>
          <w:rFonts w:ascii="Book Antiqua" w:hAnsi="Book Antiqua" w:cs="Times New Roman"/>
          <w:sz w:val="24"/>
          <w:szCs w:val="24"/>
        </w:rPr>
        <w:t xml:space="preserve"> = 18), and from 2007 to 2011 we used a prosthesis with a lateral-based center of rotation (DJO/Encore Medical Corporation, Austin, Texas, United States) (the lateral-design group, </w:t>
      </w:r>
      <w:r w:rsidRPr="0056518A">
        <w:rPr>
          <w:rFonts w:ascii="Book Antiqua" w:hAnsi="Book Antiqua" w:cs="Times New Roman"/>
          <w:i/>
          <w:sz w:val="24"/>
          <w:szCs w:val="24"/>
        </w:rPr>
        <w:t>n</w:t>
      </w:r>
      <w:r w:rsidRPr="0056518A">
        <w:rPr>
          <w:rFonts w:ascii="Book Antiqua" w:hAnsi="Book Antiqua" w:cs="Times New Roman"/>
          <w:sz w:val="24"/>
          <w:szCs w:val="24"/>
        </w:rPr>
        <w:t xml:space="preserve"> = 47) (Table 1). There was no significant difference in mean age between groups (Grammont group, 69 ± 7.3 years; lateral-design group, 70 ± 8.4 years), but there was a significant difference in mean </w:t>
      </w:r>
      <w:r w:rsidRPr="0056518A">
        <w:rPr>
          <w:rFonts w:ascii="Book Antiqua" w:hAnsi="Book Antiqua" w:cs="Times New Roman"/>
          <w:sz w:val="24"/>
          <w:szCs w:val="24"/>
        </w:rPr>
        <w:lastRenderedPageBreak/>
        <w:t xml:space="preserve">length of follow-up (Grammont group, 43 ± 15 </w:t>
      </w:r>
      <w:proofErr w:type="spellStart"/>
      <w:r w:rsidR="002B0F38" w:rsidRPr="0056518A">
        <w:rPr>
          <w:rFonts w:ascii="Book Antiqua" w:hAnsi="Book Antiqua" w:cs="Times New Roman"/>
          <w:sz w:val="24"/>
          <w:szCs w:val="24"/>
        </w:rPr>
        <w:t>mo</w:t>
      </w:r>
      <w:proofErr w:type="spellEnd"/>
      <w:r w:rsidRPr="0056518A">
        <w:rPr>
          <w:rFonts w:ascii="Book Antiqua" w:hAnsi="Book Antiqua" w:cs="Times New Roman"/>
          <w:sz w:val="24"/>
          <w:szCs w:val="24"/>
        </w:rPr>
        <w:t xml:space="preserve">; lateral-design group, 32 ± 7.9 </w:t>
      </w:r>
      <w:proofErr w:type="spellStart"/>
      <w:r w:rsidR="002B0F38" w:rsidRPr="0056518A">
        <w:rPr>
          <w:rFonts w:ascii="Book Antiqua" w:hAnsi="Book Antiqua" w:cs="Times New Roman"/>
          <w:sz w:val="24"/>
          <w:szCs w:val="24"/>
        </w:rPr>
        <w:t>mo</w:t>
      </w:r>
      <w:proofErr w:type="spellEnd"/>
      <w:r w:rsidRPr="0056518A">
        <w:rPr>
          <w:rFonts w:ascii="Book Antiqua" w:hAnsi="Book Antiqua" w:cs="Times New Roman"/>
          <w:sz w:val="24"/>
          <w:szCs w:val="24"/>
        </w:rPr>
        <w:t xml:space="preserve">; </w:t>
      </w:r>
      <w:r w:rsidRPr="0056518A">
        <w:rPr>
          <w:rFonts w:ascii="Book Antiqua" w:hAnsi="Book Antiqua" w:cs="Times New Roman"/>
          <w:i/>
          <w:sz w:val="24"/>
          <w:szCs w:val="24"/>
        </w:rPr>
        <w:t>P</w:t>
      </w:r>
      <w:r w:rsidRPr="0056518A">
        <w:rPr>
          <w:rFonts w:ascii="Book Antiqua" w:hAnsi="Book Antiqua" w:cs="Times New Roman"/>
          <w:sz w:val="24"/>
          <w:szCs w:val="24"/>
        </w:rPr>
        <w:t xml:space="preserve"> = 0.0004).</w:t>
      </w:r>
    </w:p>
    <w:p w14:paraId="136654D4" w14:textId="77777777"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p>
    <w:p w14:paraId="57D0FE83" w14:textId="77777777" w:rsidR="00B05402" w:rsidRPr="0056518A" w:rsidRDefault="00B05402" w:rsidP="00E27EBD">
      <w:pPr>
        <w:widowControl w:val="0"/>
        <w:adjustRightInd w:val="0"/>
        <w:snapToGrid w:val="0"/>
        <w:spacing w:after="0" w:line="360" w:lineRule="auto"/>
        <w:jc w:val="both"/>
        <w:rPr>
          <w:rFonts w:ascii="Book Antiqua" w:hAnsi="Book Antiqua" w:cs="Times New Roman"/>
          <w:b/>
          <w:i/>
          <w:sz w:val="24"/>
          <w:szCs w:val="24"/>
        </w:rPr>
      </w:pPr>
      <w:r w:rsidRPr="0056518A">
        <w:rPr>
          <w:rFonts w:ascii="Book Antiqua" w:hAnsi="Book Antiqua" w:cs="Times New Roman"/>
          <w:b/>
          <w:i/>
          <w:sz w:val="24"/>
          <w:szCs w:val="24"/>
        </w:rPr>
        <w:t>Surgical and postoperative details</w:t>
      </w:r>
    </w:p>
    <w:p w14:paraId="07C0DBF5" w14:textId="77777777"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r w:rsidRPr="0056518A">
        <w:rPr>
          <w:rFonts w:ascii="Book Antiqua" w:hAnsi="Book Antiqua" w:cs="Times New Roman"/>
          <w:sz w:val="24"/>
          <w:szCs w:val="24"/>
        </w:rPr>
        <w:t xml:space="preserve">Surgery was performed with patients in a beach chair position. All patients received general anesthesia with a scalene block or indwelling scalene catheter, as well as perioperative antibiotics. All surgical procedures were performed with a </w:t>
      </w:r>
      <w:proofErr w:type="spellStart"/>
      <w:r w:rsidRPr="0056518A">
        <w:rPr>
          <w:rFonts w:ascii="Book Antiqua" w:hAnsi="Book Antiqua" w:cs="Times New Roman"/>
          <w:sz w:val="24"/>
          <w:szCs w:val="24"/>
        </w:rPr>
        <w:t>deltopectoral</w:t>
      </w:r>
      <w:proofErr w:type="spellEnd"/>
      <w:r w:rsidRPr="0056518A">
        <w:rPr>
          <w:rFonts w:ascii="Book Antiqua" w:hAnsi="Book Antiqua" w:cs="Times New Roman"/>
          <w:sz w:val="24"/>
          <w:szCs w:val="24"/>
        </w:rPr>
        <w:t xml:space="preserve"> approach.</w:t>
      </w:r>
    </w:p>
    <w:p w14:paraId="0CC2FCDB" w14:textId="19A08948" w:rsidR="00B05402" w:rsidRPr="0056518A" w:rsidRDefault="00B05402" w:rsidP="00E27EBD">
      <w:pPr>
        <w:widowControl w:val="0"/>
        <w:adjustRightInd w:val="0"/>
        <w:snapToGrid w:val="0"/>
        <w:spacing w:after="0" w:line="360" w:lineRule="auto"/>
        <w:ind w:firstLine="720"/>
        <w:jc w:val="both"/>
        <w:rPr>
          <w:rFonts w:ascii="Book Antiqua" w:hAnsi="Book Antiqua" w:cs="Times New Roman"/>
          <w:sz w:val="24"/>
          <w:szCs w:val="24"/>
        </w:rPr>
      </w:pPr>
      <w:r w:rsidRPr="0056518A">
        <w:rPr>
          <w:rFonts w:ascii="Book Antiqua" w:hAnsi="Book Antiqua" w:cs="Times New Roman"/>
          <w:sz w:val="24"/>
          <w:szCs w:val="24"/>
        </w:rPr>
        <w:t xml:space="preserve">The glenoid was exposed circumferentially, and the glenoid component position was determined with guides provided by the prosthesis manufacturer. An attempt was made to place the glenoid component in approximately 10° of inferior inclination, but this was done visually with no measurement. The size of the glenoid sphere was chosen to best fit the glenoid size and the soft-tissue tension in each patient. In the Grammont group, the glenoid sphere diameters were 36 mm in 16 shoulders, 38 mm in 1 shoulder, and 42 mm in 1 shoulder. In the lateral-design group, the glenoid sphere diameters were 32 mm in 28 shoulders and 36 mm in 19 shoulders. In all patients, regardless of implant type, the humeral components were inserted in 30° of retroversion, and all components were cemented. Stability of the implants after reduction of the humeral component on the sphere was verified by moving the arm in rotation and also with axial distraction. The subscapularis tendon or anterior capsule was secured back to the proximal </w:t>
      </w:r>
      <w:proofErr w:type="spellStart"/>
      <w:r w:rsidRPr="0056518A">
        <w:rPr>
          <w:rFonts w:ascii="Book Antiqua" w:hAnsi="Book Antiqua" w:cs="Times New Roman"/>
          <w:sz w:val="24"/>
          <w:szCs w:val="24"/>
        </w:rPr>
        <w:t>humerus</w:t>
      </w:r>
      <w:proofErr w:type="spellEnd"/>
      <w:r w:rsidRPr="0056518A">
        <w:rPr>
          <w:rFonts w:ascii="Book Antiqua" w:hAnsi="Book Antiqua" w:cs="Times New Roman"/>
          <w:sz w:val="24"/>
          <w:szCs w:val="24"/>
        </w:rPr>
        <w:t xml:space="preserve"> when possible </w:t>
      </w:r>
      <w:r w:rsidR="002B0F38" w:rsidRPr="0056518A">
        <w:rPr>
          <w:rFonts w:ascii="Book Antiqua" w:hAnsi="Book Antiqua" w:cs="Times New Roman"/>
          <w:sz w:val="24"/>
          <w:szCs w:val="24"/>
          <w:lang w:eastAsia="zh-CN"/>
        </w:rPr>
        <w:t>[</w:t>
      </w:r>
      <w:r w:rsidRPr="0056518A">
        <w:rPr>
          <w:rFonts w:ascii="Book Antiqua" w:hAnsi="Book Antiqua" w:cs="Times New Roman"/>
          <w:sz w:val="24"/>
          <w:szCs w:val="24"/>
        </w:rPr>
        <w:t xml:space="preserve">in 9 </w:t>
      </w:r>
      <w:r w:rsidR="002B0F38" w:rsidRPr="0056518A">
        <w:rPr>
          <w:rFonts w:ascii="Book Antiqua" w:hAnsi="Book Antiqua" w:cs="Times New Roman"/>
          <w:sz w:val="24"/>
          <w:szCs w:val="24"/>
          <w:lang w:eastAsia="zh-CN"/>
        </w:rPr>
        <w:t>(</w:t>
      </w:r>
      <w:r w:rsidRPr="0056518A">
        <w:rPr>
          <w:rFonts w:ascii="Book Antiqua" w:hAnsi="Book Antiqua" w:cs="Times New Roman"/>
          <w:sz w:val="24"/>
          <w:szCs w:val="24"/>
        </w:rPr>
        <w:t>50%</w:t>
      </w:r>
      <w:r w:rsidR="002B0F38" w:rsidRPr="0056518A">
        <w:rPr>
          <w:rFonts w:ascii="Book Antiqua" w:hAnsi="Book Antiqua" w:cs="Times New Roman"/>
          <w:sz w:val="24"/>
          <w:szCs w:val="24"/>
          <w:lang w:eastAsia="zh-CN"/>
        </w:rPr>
        <w:t>)</w:t>
      </w:r>
      <w:r w:rsidRPr="0056518A">
        <w:rPr>
          <w:rFonts w:ascii="Book Antiqua" w:hAnsi="Book Antiqua" w:cs="Times New Roman"/>
          <w:sz w:val="24"/>
          <w:szCs w:val="24"/>
        </w:rPr>
        <w:t xml:space="preserve"> of 18 shoulders in the Grammont group and 39 </w:t>
      </w:r>
      <w:r w:rsidR="002B0F38" w:rsidRPr="0056518A">
        <w:rPr>
          <w:rFonts w:ascii="Book Antiqua" w:hAnsi="Book Antiqua" w:cs="Times New Roman"/>
          <w:sz w:val="24"/>
          <w:szCs w:val="24"/>
          <w:lang w:eastAsia="zh-CN"/>
        </w:rPr>
        <w:t>(</w:t>
      </w:r>
      <w:r w:rsidRPr="0056518A">
        <w:rPr>
          <w:rFonts w:ascii="Book Antiqua" w:hAnsi="Book Antiqua" w:cs="Times New Roman"/>
          <w:sz w:val="24"/>
          <w:szCs w:val="24"/>
        </w:rPr>
        <w:t>83%</w:t>
      </w:r>
      <w:r w:rsidR="002B0F38" w:rsidRPr="0056518A">
        <w:rPr>
          <w:rFonts w:ascii="Book Antiqua" w:hAnsi="Book Antiqua" w:cs="Times New Roman"/>
          <w:sz w:val="24"/>
          <w:szCs w:val="24"/>
          <w:lang w:eastAsia="zh-CN"/>
        </w:rPr>
        <w:t>)</w:t>
      </w:r>
      <w:r w:rsidRPr="0056518A">
        <w:rPr>
          <w:rFonts w:ascii="Book Antiqua" w:hAnsi="Book Antiqua" w:cs="Times New Roman"/>
          <w:sz w:val="24"/>
          <w:szCs w:val="24"/>
        </w:rPr>
        <w:t xml:space="preserve"> of 47 shoulders in the lateral-design group</w:t>
      </w:r>
      <w:r w:rsidR="002B0F38" w:rsidRPr="0056518A">
        <w:rPr>
          <w:rFonts w:ascii="Book Antiqua" w:hAnsi="Book Antiqua" w:cs="Times New Roman"/>
          <w:sz w:val="24"/>
          <w:szCs w:val="24"/>
          <w:lang w:eastAsia="zh-CN"/>
        </w:rPr>
        <w:t>]</w:t>
      </w:r>
      <w:r w:rsidRPr="0056518A">
        <w:rPr>
          <w:rFonts w:ascii="Book Antiqua" w:hAnsi="Book Antiqua" w:cs="Times New Roman"/>
          <w:sz w:val="24"/>
          <w:szCs w:val="24"/>
        </w:rPr>
        <w:t xml:space="preserve">. A biceps </w:t>
      </w:r>
      <w:proofErr w:type="spellStart"/>
      <w:r w:rsidRPr="0056518A">
        <w:rPr>
          <w:rFonts w:ascii="Book Antiqua" w:hAnsi="Book Antiqua" w:cs="Times New Roman"/>
          <w:sz w:val="24"/>
          <w:szCs w:val="24"/>
        </w:rPr>
        <w:t>tenodesis</w:t>
      </w:r>
      <w:proofErr w:type="spellEnd"/>
      <w:r w:rsidRPr="0056518A">
        <w:rPr>
          <w:rFonts w:ascii="Book Antiqua" w:hAnsi="Book Antiqua" w:cs="Times New Roman"/>
          <w:sz w:val="24"/>
          <w:szCs w:val="24"/>
        </w:rPr>
        <w:t xml:space="preserve"> was performed in all shoulders in which the biceps tendon was present.</w:t>
      </w:r>
    </w:p>
    <w:p w14:paraId="2F6B0F89" w14:textId="0D628612" w:rsidR="00B05402" w:rsidRPr="0056518A" w:rsidRDefault="00B05402" w:rsidP="00E27EBD">
      <w:pPr>
        <w:widowControl w:val="0"/>
        <w:adjustRightInd w:val="0"/>
        <w:snapToGrid w:val="0"/>
        <w:spacing w:after="0" w:line="360" w:lineRule="auto"/>
        <w:ind w:firstLine="720"/>
        <w:jc w:val="both"/>
        <w:rPr>
          <w:rFonts w:ascii="Book Antiqua" w:hAnsi="Book Antiqua" w:cs="Times New Roman"/>
          <w:sz w:val="24"/>
          <w:szCs w:val="24"/>
        </w:rPr>
      </w:pPr>
      <w:r w:rsidRPr="0056518A">
        <w:rPr>
          <w:rFonts w:ascii="Book Antiqua" w:hAnsi="Book Antiqua" w:cs="Times New Roman"/>
          <w:sz w:val="24"/>
          <w:szCs w:val="24"/>
        </w:rPr>
        <w:t xml:space="preserve">After surgery, each shoulder was placed in an immobilizer. Unlimited motion was allowed in elevation and internal rotation, but external rotation was limited for 6 weeks. Patients were not allowed to lift more than 0.45 kg for 3 </w:t>
      </w:r>
      <w:r w:rsidR="002B0F38" w:rsidRPr="0056518A">
        <w:rPr>
          <w:rFonts w:ascii="Book Antiqua" w:hAnsi="Book Antiqua" w:cs="Times New Roman"/>
          <w:sz w:val="24"/>
          <w:szCs w:val="24"/>
        </w:rPr>
        <w:t>mo</w:t>
      </w:r>
      <w:r w:rsidRPr="0056518A">
        <w:rPr>
          <w:rFonts w:ascii="Book Antiqua" w:hAnsi="Book Antiqua" w:cs="Times New Roman"/>
          <w:sz w:val="24"/>
          <w:szCs w:val="24"/>
        </w:rPr>
        <w:t xml:space="preserve">. No patient had a structured rehabilitation program, but all were encouraged to use the arm for activities of daily living. Radiographs were obtained every 3 </w:t>
      </w:r>
      <w:proofErr w:type="spellStart"/>
      <w:r w:rsidR="002B0F38" w:rsidRPr="0056518A">
        <w:rPr>
          <w:rFonts w:ascii="Book Antiqua" w:hAnsi="Book Antiqua" w:cs="Times New Roman"/>
          <w:sz w:val="24"/>
          <w:szCs w:val="24"/>
        </w:rPr>
        <w:t>mo</w:t>
      </w:r>
      <w:proofErr w:type="spellEnd"/>
      <w:r w:rsidRPr="0056518A">
        <w:rPr>
          <w:rFonts w:ascii="Book Antiqua" w:hAnsi="Book Antiqua" w:cs="Times New Roman"/>
          <w:sz w:val="24"/>
          <w:szCs w:val="24"/>
        </w:rPr>
        <w:t xml:space="preserve"> for the first year and then yearly.</w:t>
      </w:r>
    </w:p>
    <w:p w14:paraId="393FDA87" w14:textId="0CA394C3" w:rsidR="00B05402" w:rsidRPr="0056518A" w:rsidRDefault="00B05402" w:rsidP="00E27EBD">
      <w:pPr>
        <w:widowControl w:val="0"/>
        <w:adjustRightInd w:val="0"/>
        <w:snapToGrid w:val="0"/>
        <w:spacing w:after="0" w:line="360" w:lineRule="auto"/>
        <w:ind w:firstLine="720"/>
        <w:jc w:val="both"/>
        <w:rPr>
          <w:rFonts w:ascii="Book Antiqua" w:hAnsi="Book Antiqua" w:cs="Times New Roman"/>
          <w:sz w:val="24"/>
          <w:szCs w:val="24"/>
        </w:rPr>
      </w:pPr>
      <w:r w:rsidRPr="0056518A">
        <w:rPr>
          <w:rFonts w:ascii="Book Antiqua" w:hAnsi="Book Antiqua" w:cs="Times New Roman"/>
          <w:sz w:val="24"/>
          <w:szCs w:val="24"/>
        </w:rPr>
        <w:t xml:space="preserve">At each follow-up evaluation, 3 conventional radiographs were obtained (a true anteroposterior view in external rotation </w:t>
      </w:r>
      <w:r w:rsidR="002B0F38" w:rsidRPr="0056518A">
        <w:rPr>
          <w:rFonts w:ascii="Book Antiqua" w:hAnsi="Book Antiqua" w:cs="Times New Roman"/>
          <w:sz w:val="24"/>
          <w:szCs w:val="24"/>
          <w:lang w:eastAsia="zh-CN"/>
        </w:rPr>
        <w:t>(</w:t>
      </w:r>
      <w:proofErr w:type="spellStart"/>
      <w:r w:rsidRPr="0056518A">
        <w:rPr>
          <w:rFonts w:ascii="Book Antiqua" w:hAnsi="Book Antiqua" w:cs="Times New Roman"/>
          <w:sz w:val="24"/>
          <w:szCs w:val="24"/>
        </w:rPr>
        <w:t>Grashey</w:t>
      </w:r>
      <w:proofErr w:type="spellEnd"/>
      <w:r w:rsidRPr="0056518A">
        <w:rPr>
          <w:rFonts w:ascii="Book Antiqua" w:hAnsi="Book Antiqua" w:cs="Times New Roman"/>
          <w:sz w:val="24"/>
          <w:szCs w:val="24"/>
        </w:rPr>
        <w:t xml:space="preserve"> view</w:t>
      </w:r>
      <w:r w:rsidR="002B0F38" w:rsidRPr="0056518A">
        <w:rPr>
          <w:rFonts w:ascii="Book Antiqua" w:hAnsi="Book Antiqua" w:cs="Times New Roman"/>
          <w:sz w:val="24"/>
          <w:szCs w:val="24"/>
          <w:lang w:eastAsia="zh-CN"/>
        </w:rPr>
        <w:t>)</w:t>
      </w:r>
      <w:r w:rsidRPr="0056518A">
        <w:rPr>
          <w:rFonts w:ascii="Book Antiqua" w:hAnsi="Book Antiqua" w:cs="Times New Roman"/>
          <w:noProof/>
          <w:sz w:val="24"/>
          <w:szCs w:val="24"/>
          <w:vertAlign w:val="superscript"/>
        </w:rPr>
        <w:t>[22]</w:t>
      </w:r>
      <w:r w:rsidRPr="0056518A">
        <w:rPr>
          <w:rFonts w:ascii="Book Antiqua" w:hAnsi="Book Antiqua" w:cs="Times New Roman"/>
          <w:sz w:val="24"/>
          <w:szCs w:val="24"/>
        </w:rPr>
        <w:t xml:space="preserve">, an anteroposterior view in </w:t>
      </w:r>
      <w:r w:rsidRPr="0056518A">
        <w:rPr>
          <w:rFonts w:ascii="Book Antiqua" w:hAnsi="Book Antiqua" w:cs="Times New Roman"/>
          <w:sz w:val="24"/>
          <w:szCs w:val="24"/>
        </w:rPr>
        <w:lastRenderedPageBreak/>
        <w:t>internal rotation, and an axillary view). Fluoroscopy was not used for any radiographs.</w:t>
      </w:r>
    </w:p>
    <w:p w14:paraId="61AF4C20" w14:textId="1D9C721A"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r w:rsidRPr="0056518A">
        <w:rPr>
          <w:rFonts w:ascii="Book Antiqua" w:hAnsi="Book Antiqua" w:cs="Times New Roman"/>
          <w:sz w:val="24"/>
          <w:szCs w:val="24"/>
        </w:rPr>
        <w:t xml:space="preserve">The presence of notching was evaluated by 2 observers who reached agreement upon the degree of notching using the system of </w:t>
      </w:r>
      <w:proofErr w:type="spellStart"/>
      <w:r w:rsidRPr="0056518A">
        <w:rPr>
          <w:rFonts w:ascii="Book Antiqua" w:hAnsi="Book Antiqua" w:cs="Times New Roman"/>
          <w:sz w:val="24"/>
          <w:szCs w:val="24"/>
        </w:rPr>
        <w:t>Sirveaux</w:t>
      </w:r>
      <w:proofErr w:type="spellEnd"/>
      <w:r w:rsidRPr="0056518A">
        <w:rPr>
          <w:rFonts w:ascii="Book Antiqua" w:hAnsi="Book Antiqua" w:cs="Times New Roman"/>
          <w:sz w:val="24"/>
          <w:szCs w:val="24"/>
        </w:rPr>
        <w:t xml:space="preserve"> </w:t>
      </w:r>
      <w:r w:rsidR="00C10E76" w:rsidRPr="0056518A">
        <w:rPr>
          <w:rFonts w:ascii="Book Antiqua" w:hAnsi="Book Antiqua" w:cs="Times New Roman"/>
          <w:i/>
          <w:sz w:val="24"/>
          <w:szCs w:val="24"/>
        </w:rPr>
        <w:t>et al</w:t>
      </w:r>
      <w:r w:rsidRPr="0056518A">
        <w:rPr>
          <w:rFonts w:ascii="Book Antiqua" w:hAnsi="Book Antiqua" w:cs="Times New Roman"/>
          <w:noProof/>
          <w:sz w:val="24"/>
          <w:szCs w:val="24"/>
          <w:vertAlign w:val="superscript"/>
        </w:rPr>
        <w:t>[15]</w:t>
      </w:r>
      <w:r w:rsidRPr="0056518A">
        <w:rPr>
          <w:rFonts w:ascii="Book Antiqua" w:hAnsi="Book Antiqua" w:cs="Times New Roman"/>
          <w:sz w:val="24"/>
          <w:szCs w:val="24"/>
        </w:rPr>
        <w:t xml:space="preserve"> Grade 1 was notching limited to the scapular pillar; grade 2 was notching in contact with the inferior screw of the baseplate; grade 3 was notching beyond the inferior screw; and grade 4 was notching that extends under the baseplate approaching the central peg.</w:t>
      </w:r>
    </w:p>
    <w:p w14:paraId="7A8EC691" w14:textId="77777777" w:rsidR="002B0F38" w:rsidRPr="0056518A" w:rsidRDefault="002B0F38" w:rsidP="00E27EBD">
      <w:pPr>
        <w:widowControl w:val="0"/>
        <w:adjustRightInd w:val="0"/>
        <w:snapToGrid w:val="0"/>
        <w:spacing w:after="0" w:line="360" w:lineRule="auto"/>
        <w:jc w:val="both"/>
        <w:rPr>
          <w:rFonts w:ascii="Book Antiqua" w:hAnsi="Book Antiqua" w:cs="Times New Roman"/>
          <w:b/>
          <w:i/>
          <w:sz w:val="24"/>
          <w:szCs w:val="24"/>
          <w:lang w:eastAsia="zh-CN"/>
        </w:rPr>
      </w:pPr>
    </w:p>
    <w:p w14:paraId="1D0854B9" w14:textId="77777777" w:rsidR="00B05402" w:rsidRPr="0056518A" w:rsidRDefault="00B05402" w:rsidP="00E27EBD">
      <w:pPr>
        <w:widowControl w:val="0"/>
        <w:adjustRightInd w:val="0"/>
        <w:snapToGrid w:val="0"/>
        <w:spacing w:after="0" w:line="360" w:lineRule="auto"/>
        <w:jc w:val="both"/>
        <w:rPr>
          <w:rFonts w:ascii="Book Antiqua" w:hAnsi="Book Antiqua" w:cs="Times New Roman"/>
          <w:b/>
          <w:i/>
          <w:sz w:val="24"/>
          <w:szCs w:val="24"/>
        </w:rPr>
      </w:pPr>
      <w:r w:rsidRPr="0056518A">
        <w:rPr>
          <w:rFonts w:ascii="Book Antiqua" w:hAnsi="Book Antiqua" w:cs="Times New Roman"/>
          <w:b/>
          <w:i/>
          <w:sz w:val="24"/>
          <w:szCs w:val="24"/>
        </w:rPr>
        <w:t>Evaluation</w:t>
      </w:r>
    </w:p>
    <w:p w14:paraId="63A702AA" w14:textId="5076BC0C"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r w:rsidRPr="0056518A">
        <w:rPr>
          <w:rFonts w:ascii="Book Antiqua" w:hAnsi="Book Antiqua" w:cs="Times New Roman"/>
          <w:sz w:val="24"/>
          <w:szCs w:val="24"/>
        </w:rPr>
        <w:t xml:space="preserve">Instability was determined using clinical examination and radiographic evidence of component dislocation. Radiographic analysis was performed by an independent observer. Scapular notching was graded according to the 4-grade classification system of </w:t>
      </w:r>
      <w:proofErr w:type="spellStart"/>
      <w:r w:rsidRPr="0056518A">
        <w:rPr>
          <w:rFonts w:ascii="Book Antiqua" w:hAnsi="Book Antiqua" w:cs="Times New Roman"/>
          <w:sz w:val="24"/>
          <w:szCs w:val="24"/>
        </w:rPr>
        <w:t>Sirveaux</w:t>
      </w:r>
      <w:proofErr w:type="spellEnd"/>
      <w:r w:rsidRPr="0056518A">
        <w:rPr>
          <w:rFonts w:ascii="Book Antiqua" w:hAnsi="Book Antiqua" w:cs="Times New Roman"/>
          <w:sz w:val="24"/>
          <w:szCs w:val="24"/>
        </w:rPr>
        <w:t xml:space="preserve"> </w:t>
      </w:r>
      <w:r w:rsidR="00C10E76" w:rsidRPr="0056518A">
        <w:rPr>
          <w:rFonts w:ascii="Book Antiqua" w:hAnsi="Book Antiqua" w:cs="Times New Roman"/>
          <w:i/>
          <w:sz w:val="24"/>
          <w:szCs w:val="24"/>
        </w:rPr>
        <w:t>et al</w:t>
      </w:r>
      <w:r w:rsidRPr="0056518A">
        <w:rPr>
          <w:rFonts w:ascii="Book Antiqua" w:hAnsi="Book Antiqua" w:cs="Times New Roman"/>
          <w:noProof/>
          <w:sz w:val="24"/>
          <w:szCs w:val="24"/>
          <w:vertAlign w:val="superscript"/>
        </w:rPr>
        <w:t>[15]</w:t>
      </w:r>
      <w:r w:rsidRPr="0056518A">
        <w:rPr>
          <w:rFonts w:ascii="Book Antiqua" w:hAnsi="Book Antiqua" w:cs="Times New Roman"/>
          <w:sz w:val="24"/>
          <w:szCs w:val="24"/>
        </w:rPr>
        <w:t xml:space="preserve"> (Figure 1). The vertical position of the glenoid sphere was evaluated using 2 similar methods. First, using a method proposed by </w:t>
      </w:r>
      <w:proofErr w:type="spellStart"/>
      <w:r w:rsidRPr="0056518A">
        <w:rPr>
          <w:rFonts w:ascii="Book Antiqua" w:hAnsi="Book Antiqua" w:cs="Times New Roman"/>
          <w:sz w:val="24"/>
          <w:szCs w:val="24"/>
        </w:rPr>
        <w:t>Levigne</w:t>
      </w:r>
      <w:proofErr w:type="spellEnd"/>
      <w:r w:rsidRPr="0056518A">
        <w:rPr>
          <w:rFonts w:ascii="Book Antiqua" w:hAnsi="Book Antiqua" w:cs="Times New Roman"/>
          <w:sz w:val="24"/>
          <w:szCs w:val="24"/>
        </w:rPr>
        <w:t xml:space="preserve"> </w:t>
      </w:r>
      <w:r w:rsidR="00C10E76" w:rsidRPr="0056518A">
        <w:rPr>
          <w:rFonts w:ascii="Book Antiqua" w:hAnsi="Book Antiqua" w:cs="Times New Roman"/>
          <w:i/>
          <w:sz w:val="24"/>
          <w:szCs w:val="24"/>
        </w:rPr>
        <w:t>et al</w:t>
      </w:r>
      <w:r w:rsidRPr="0056518A">
        <w:rPr>
          <w:rFonts w:ascii="Book Antiqua" w:hAnsi="Book Antiqua" w:cs="Times New Roman"/>
          <w:noProof/>
          <w:sz w:val="24"/>
          <w:szCs w:val="24"/>
          <w:vertAlign w:val="superscript"/>
        </w:rPr>
        <w:t>[23]</w:t>
      </w:r>
      <w:r w:rsidRPr="0056518A">
        <w:rPr>
          <w:rFonts w:ascii="Book Antiqua" w:hAnsi="Book Antiqua" w:cs="Times New Roman"/>
          <w:sz w:val="24"/>
          <w:szCs w:val="24"/>
        </w:rPr>
        <w:t xml:space="preserve">, we measured the distance between the inferior glenoid osseous rim and the lowest point of the glenoid sphere on the external rotation anteroposterior view (Figure 2). Second, as proposed by </w:t>
      </w:r>
      <w:proofErr w:type="spellStart"/>
      <w:r w:rsidRPr="0056518A">
        <w:rPr>
          <w:rFonts w:ascii="Book Antiqua" w:hAnsi="Book Antiqua" w:cs="Times New Roman"/>
          <w:sz w:val="24"/>
          <w:szCs w:val="24"/>
        </w:rPr>
        <w:t>Simovitch</w:t>
      </w:r>
      <w:proofErr w:type="spellEnd"/>
      <w:r w:rsidRPr="0056518A">
        <w:rPr>
          <w:rFonts w:ascii="Book Antiqua" w:hAnsi="Book Antiqua" w:cs="Times New Roman"/>
          <w:sz w:val="24"/>
          <w:szCs w:val="24"/>
        </w:rPr>
        <w:t xml:space="preserve"> </w:t>
      </w:r>
      <w:r w:rsidR="00C10E76" w:rsidRPr="0056518A">
        <w:rPr>
          <w:rFonts w:ascii="Book Antiqua" w:hAnsi="Book Antiqua" w:cs="Times New Roman"/>
          <w:i/>
          <w:sz w:val="24"/>
          <w:szCs w:val="24"/>
        </w:rPr>
        <w:t>et al</w:t>
      </w:r>
      <w:r w:rsidRPr="0056518A">
        <w:rPr>
          <w:rFonts w:ascii="Book Antiqua" w:hAnsi="Book Antiqua" w:cs="Times New Roman"/>
          <w:noProof/>
          <w:sz w:val="24"/>
          <w:szCs w:val="24"/>
          <w:vertAlign w:val="superscript"/>
        </w:rPr>
        <w:t>[16]</w:t>
      </w:r>
      <w:r w:rsidRPr="0056518A">
        <w:rPr>
          <w:rFonts w:ascii="Book Antiqua" w:hAnsi="Book Antiqua" w:cs="Times New Roman"/>
          <w:sz w:val="24"/>
          <w:szCs w:val="24"/>
        </w:rPr>
        <w:t>, we measured the peg</w:t>
      </w:r>
      <w:r w:rsidR="00C10E76" w:rsidRPr="0056518A">
        <w:rPr>
          <w:rFonts w:ascii="Book Antiqua" w:hAnsi="Book Antiqua" w:cs="Times New Roman"/>
          <w:sz w:val="24"/>
          <w:szCs w:val="24"/>
        </w:rPr>
        <w:t>-</w:t>
      </w:r>
      <w:r w:rsidRPr="0056518A">
        <w:rPr>
          <w:rFonts w:ascii="Book Antiqua" w:hAnsi="Book Antiqua" w:cs="Times New Roman"/>
          <w:sz w:val="24"/>
          <w:szCs w:val="24"/>
        </w:rPr>
        <w:t>glenoid rim distance on the same view using a point marking the radiographic superior intersection of the central peg (or central screw in the lateral-based implant) and the glenoid sphere, and a point referencing the most inferior bone of the inferior glenoid rim adjacent to the medial surface of the glenoid sphere (Figure 3).</w:t>
      </w:r>
    </w:p>
    <w:p w14:paraId="191E1C36" w14:textId="6F5ED2DB" w:rsidR="00B05402" w:rsidRPr="0056518A" w:rsidRDefault="00B05402" w:rsidP="00E27EBD">
      <w:pPr>
        <w:widowControl w:val="0"/>
        <w:adjustRightInd w:val="0"/>
        <w:snapToGrid w:val="0"/>
        <w:spacing w:after="0" w:line="360" w:lineRule="auto"/>
        <w:ind w:firstLine="720"/>
        <w:jc w:val="both"/>
        <w:rPr>
          <w:rFonts w:ascii="Book Antiqua" w:hAnsi="Book Antiqua" w:cs="Times New Roman"/>
          <w:sz w:val="24"/>
          <w:szCs w:val="24"/>
        </w:rPr>
      </w:pPr>
      <w:r w:rsidRPr="0056518A">
        <w:rPr>
          <w:rFonts w:ascii="Book Antiqua" w:hAnsi="Book Antiqua" w:cs="Times New Roman"/>
          <w:sz w:val="24"/>
          <w:szCs w:val="24"/>
        </w:rPr>
        <w:t xml:space="preserve">The inclination of the glenoid sphere was measured in 3 ways. The first method, described by </w:t>
      </w:r>
      <w:proofErr w:type="spellStart"/>
      <w:r w:rsidRPr="0056518A">
        <w:rPr>
          <w:rFonts w:ascii="Book Antiqua" w:hAnsi="Book Antiqua" w:cs="Times New Roman"/>
          <w:sz w:val="24"/>
          <w:szCs w:val="24"/>
        </w:rPr>
        <w:t>Levigne</w:t>
      </w:r>
      <w:proofErr w:type="spellEnd"/>
      <w:r w:rsidRPr="0056518A">
        <w:rPr>
          <w:rFonts w:ascii="Book Antiqua" w:hAnsi="Book Antiqua" w:cs="Times New Roman"/>
          <w:sz w:val="24"/>
          <w:szCs w:val="24"/>
        </w:rPr>
        <w:t xml:space="preserve"> </w:t>
      </w:r>
      <w:r w:rsidR="00C10E76" w:rsidRPr="0056518A">
        <w:rPr>
          <w:rFonts w:ascii="Book Antiqua" w:hAnsi="Book Antiqua" w:cs="Times New Roman"/>
          <w:i/>
          <w:sz w:val="24"/>
          <w:szCs w:val="24"/>
        </w:rPr>
        <w:t>et al</w:t>
      </w:r>
      <w:r w:rsidRPr="0056518A">
        <w:rPr>
          <w:rFonts w:ascii="Book Antiqua" w:hAnsi="Book Antiqua" w:cs="Times New Roman"/>
          <w:noProof/>
          <w:sz w:val="24"/>
          <w:szCs w:val="24"/>
          <w:vertAlign w:val="superscript"/>
        </w:rPr>
        <w:t>[23]</w:t>
      </w:r>
      <w:r w:rsidRPr="0056518A">
        <w:rPr>
          <w:rFonts w:ascii="Book Antiqua" w:hAnsi="Book Antiqua" w:cs="Times New Roman"/>
          <w:sz w:val="24"/>
          <w:szCs w:val="24"/>
        </w:rPr>
        <w:t>, uses a horizontal line placed on the most superior aspect of the glenoid on the anteroposterior radiograph. The angle formed between the horizontal line and a line parallel to the back surface of the glenoid sphere is measured; if it is &gt;</w:t>
      </w:r>
      <w:r w:rsidR="002B0F38" w:rsidRPr="0056518A">
        <w:rPr>
          <w:rFonts w:ascii="Book Antiqua" w:hAnsi="Book Antiqua" w:cs="Times New Roman"/>
          <w:sz w:val="24"/>
          <w:szCs w:val="24"/>
          <w:lang w:eastAsia="zh-CN"/>
        </w:rPr>
        <w:t xml:space="preserve"> </w:t>
      </w:r>
      <w:r w:rsidRPr="0056518A">
        <w:rPr>
          <w:rFonts w:ascii="Book Antiqua" w:hAnsi="Book Antiqua" w:cs="Times New Roman"/>
          <w:sz w:val="24"/>
          <w:szCs w:val="24"/>
        </w:rPr>
        <w:t>90°, it is considered superiorly tilted, and if it is ≤</w:t>
      </w:r>
      <w:r w:rsidR="002B0F38" w:rsidRPr="0056518A">
        <w:rPr>
          <w:rFonts w:ascii="Book Antiqua" w:hAnsi="Book Antiqua" w:cs="Times New Roman"/>
          <w:sz w:val="24"/>
          <w:szCs w:val="24"/>
          <w:lang w:eastAsia="zh-CN"/>
        </w:rPr>
        <w:t xml:space="preserve"> </w:t>
      </w:r>
      <w:r w:rsidRPr="0056518A">
        <w:rPr>
          <w:rFonts w:ascii="Book Antiqua" w:hAnsi="Book Antiqua" w:cs="Times New Roman"/>
          <w:sz w:val="24"/>
          <w:szCs w:val="24"/>
        </w:rPr>
        <w:t xml:space="preserve">90°, it is considered inferiorly tilted (Figure 4). The second method, described by </w:t>
      </w:r>
      <w:proofErr w:type="spellStart"/>
      <w:r w:rsidRPr="0056518A">
        <w:rPr>
          <w:rFonts w:ascii="Book Antiqua" w:hAnsi="Book Antiqua" w:cs="Times New Roman"/>
          <w:sz w:val="24"/>
          <w:szCs w:val="24"/>
        </w:rPr>
        <w:t>Simovitch</w:t>
      </w:r>
      <w:proofErr w:type="spellEnd"/>
      <w:r w:rsidRPr="0056518A">
        <w:rPr>
          <w:rFonts w:ascii="Book Antiqua" w:hAnsi="Book Antiqua" w:cs="Times New Roman"/>
          <w:sz w:val="24"/>
          <w:szCs w:val="24"/>
        </w:rPr>
        <w:t xml:space="preserve"> </w:t>
      </w:r>
      <w:r w:rsidR="00C10E76" w:rsidRPr="0056518A">
        <w:rPr>
          <w:rFonts w:ascii="Book Antiqua" w:hAnsi="Book Antiqua" w:cs="Times New Roman"/>
          <w:i/>
          <w:sz w:val="24"/>
          <w:szCs w:val="24"/>
        </w:rPr>
        <w:t>et al</w:t>
      </w:r>
      <w:r w:rsidRPr="0056518A">
        <w:rPr>
          <w:rFonts w:ascii="Book Antiqua" w:hAnsi="Book Antiqua" w:cs="Times New Roman"/>
          <w:noProof/>
          <w:sz w:val="24"/>
          <w:szCs w:val="24"/>
          <w:vertAlign w:val="superscript"/>
        </w:rPr>
        <w:t>[16]</w:t>
      </w:r>
      <w:r w:rsidRPr="0056518A">
        <w:rPr>
          <w:rFonts w:ascii="Book Antiqua" w:hAnsi="Book Antiqua" w:cs="Times New Roman"/>
          <w:sz w:val="24"/>
          <w:szCs w:val="24"/>
        </w:rPr>
        <w:t>, defines the prosthesis</w:t>
      </w:r>
      <w:r w:rsidR="00C10E76" w:rsidRPr="0056518A">
        <w:rPr>
          <w:rFonts w:ascii="Book Antiqua" w:hAnsi="Book Antiqua" w:cs="Times New Roman"/>
          <w:sz w:val="24"/>
          <w:szCs w:val="24"/>
        </w:rPr>
        <w:t>-</w:t>
      </w:r>
      <w:r w:rsidRPr="0056518A">
        <w:rPr>
          <w:rFonts w:ascii="Book Antiqua" w:hAnsi="Book Antiqua" w:cs="Times New Roman"/>
          <w:sz w:val="24"/>
          <w:szCs w:val="24"/>
        </w:rPr>
        <w:t xml:space="preserve">scapular neck angle as the angle between a line from superior to inferior along the glenoid baseplate and a line from the most inferior point of the baseplate’s prosthesis-bone interface to a point 1 cm medially along the inferior scapular neck (Figures 3 and 5A). The third method was described by Kempton </w:t>
      </w:r>
      <w:r w:rsidR="00C10E76" w:rsidRPr="0056518A">
        <w:rPr>
          <w:rFonts w:ascii="Book Antiqua" w:hAnsi="Book Antiqua" w:cs="Times New Roman"/>
          <w:i/>
          <w:sz w:val="24"/>
          <w:szCs w:val="24"/>
        </w:rPr>
        <w:t>et al</w:t>
      </w:r>
      <w:r w:rsidRPr="0056518A">
        <w:rPr>
          <w:rFonts w:ascii="Book Antiqua" w:hAnsi="Book Antiqua" w:cs="Times New Roman"/>
          <w:noProof/>
          <w:sz w:val="24"/>
          <w:szCs w:val="24"/>
          <w:vertAlign w:val="superscript"/>
        </w:rPr>
        <w:t>[24]</w:t>
      </w:r>
      <w:r w:rsidRPr="0056518A">
        <w:rPr>
          <w:rFonts w:ascii="Book Antiqua" w:hAnsi="Book Antiqua" w:cs="Times New Roman"/>
          <w:sz w:val="24"/>
          <w:szCs w:val="24"/>
        </w:rPr>
        <w:t xml:space="preserve">, who noted </w:t>
      </w:r>
      <w:r w:rsidRPr="0056518A">
        <w:rPr>
          <w:rFonts w:ascii="Book Antiqua" w:hAnsi="Book Antiqua" w:cs="Times New Roman"/>
          <w:sz w:val="24"/>
          <w:szCs w:val="24"/>
        </w:rPr>
        <w:lastRenderedPageBreak/>
        <w:t>that scapular neck anatomy can be highly variable at 1 cm from the baseplate and may be altered by eccentric reaming or previous surgery. Therefore, they defined a point 6 cm medial along the scapular border to which one draws the second line, which defines the prosthesis</w:t>
      </w:r>
      <w:r w:rsidR="00C10E76" w:rsidRPr="0056518A">
        <w:rPr>
          <w:rFonts w:ascii="Book Antiqua" w:hAnsi="Book Antiqua" w:cs="Times New Roman"/>
          <w:sz w:val="24"/>
          <w:szCs w:val="24"/>
        </w:rPr>
        <w:t>-</w:t>
      </w:r>
      <w:r w:rsidRPr="0056518A">
        <w:rPr>
          <w:rFonts w:ascii="Book Antiqua" w:hAnsi="Book Antiqua" w:cs="Times New Roman"/>
          <w:sz w:val="24"/>
          <w:szCs w:val="24"/>
        </w:rPr>
        <w:t>scapular bone angle (Figure 5B).</w:t>
      </w:r>
    </w:p>
    <w:p w14:paraId="332CFF09" w14:textId="77777777" w:rsidR="00B05402" w:rsidRPr="0056518A" w:rsidRDefault="00B05402" w:rsidP="00E27EBD">
      <w:pPr>
        <w:widowControl w:val="0"/>
        <w:adjustRightInd w:val="0"/>
        <w:snapToGrid w:val="0"/>
        <w:spacing w:after="0" w:line="360" w:lineRule="auto"/>
        <w:jc w:val="both"/>
        <w:rPr>
          <w:rFonts w:ascii="Book Antiqua" w:hAnsi="Book Antiqua" w:cs="Times New Roman"/>
          <w:b/>
          <w:sz w:val="24"/>
          <w:szCs w:val="24"/>
        </w:rPr>
      </w:pPr>
    </w:p>
    <w:p w14:paraId="6040D7AE" w14:textId="77777777" w:rsidR="00B05402" w:rsidRPr="0056518A" w:rsidRDefault="00B05402" w:rsidP="00E27EBD">
      <w:pPr>
        <w:widowControl w:val="0"/>
        <w:adjustRightInd w:val="0"/>
        <w:snapToGrid w:val="0"/>
        <w:spacing w:after="0" w:line="360" w:lineRule="auto"/>
        <w:jc w:val="both"/>
        <w:rPr>
          <w:rFonts w:ascii="Book Antiqua" w:hAnsi="Book Antiqua" w:cs="Times New Roman"/>
          <w:b/>
          <w:i/>
          <w:sz w:val="24"/>
          <w:szCs w:val="24"/>
        </w:rPr>
      </w:pPr>
      <w:r w:rsidRPr="0056518A">
        <w:rPr>
          <w:rFonts w:ascii="Book Antiqua" w:hAnsi="Book Antiqua" w:cs="Times New Roman"/>
          <w:b/>
          <w:i/>
          <w:sz w:val="24"/>
          <w:szCs w:val="24"/>
        </w:rPr>
        <w:t>Statistical analysis</w:t>
      </w:r>
    </w:p>
    <w:p w14:paraId="329F1F21" w14:textId="62149DF9"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r w:rsidRPr="0056518A">
        <w:rPr>
          <w:rFonts w:ascii="Book Antiqua" w:hAnsi="Book Antiqua" w:cs="Times New Roman"/>
          <w:sz w:val="24"/>
          <w:szCs w:val="24"/>
        </w:rPr>
        <w:t>To determine the association of prosthesis design with instability, we used a stepwise logistic regression model that included inferior glenoid notching, glenoid position</w:t>
      </w:r>
      <w:r w:rsidRPr="0056518A">
        <w:rPr>
          <w:rFonts w:ascii="Book Antiqua" w:hAnsi="Book Antiqua" w:cs="Times New Roman"/>
          <w:noProof/>
          <w:sz w:val="24"/>
          <w:szCs w:val="24"/>
          <w:vertAlign w:val="superscript"/>
        </w:rPr>
        <w:t>[23]</w:t>
      </w:r>
      <w:r w:rsidRPr="0056518A">
        <w:rPr>
          <w:rFonts w:ascii="Book Antiqua" w:hAnsi="Book Antiqua" w:cs="Times New Roman"/>
          <w:sz w:val="24"/>
          <w:szCs w:val="24"/>
        </w:rPr>
        <w:t>, glenoid inclination</w:t>
      </w:r>
      <w:r w:rsidRPr="0056518A">
        <w:rPr>
          <w:rFonts w:ascii="Book Antiqua" w:hAnsi="Book Antiqua" w:cs="Times New Roman"/>
          <w:noProof/>
          <w:sz w:val="24"/>
          <w:szCs w:val="24"/>
          <w:vertAlign w:val="superscript"/>
        </w:rPr>
        <w:t>[23]</w:t>
      </w:r>
      <w:r w:rsidRPr="0056518A">
        <w:rPr>
          <w:rFonts w:ascii="Book Antiqua" w:hAnsi="Book Antiqua" w:cs="Times New Roman"/>
          <w:sz w:val="24"/>
          <w:szCs w:val="24"/>
        </w:rPr>
        <w:t>, peg</w:t>
      </w:r>
      <w:r w:rsidR="00C10E76" w:rsidRPr="0056518A">
        <w:rPr>
          <w:rFonts w:ascii="Book Antiqua" w:hAnsi="Book Antiqua" w:cs="Times New Roman"/>
          <w:sz w:val="24"/>
          <w:szCs w:val="24"/>
        </w:rPr>
        <w:t>-</w:t>
      </w:r>
      <w:r w:rsidRPr="0056518A">
        <w:rPr>
          <w:rFonts w:ascii="Book Antiqua" w:hAnsi="Book Antiqua" w:cs="Times New Roman"/>
          <w:sz w:val="24"/>
          <w:szCs w:val="24"/>
        </w:rPr>
        <w:t>glenoid rim distance</w:t>
      </w:r>
      <w:r w:rsidRPr="0056518A">
        <w:rPr>
          <w:rFonts w:ascii="Book Antiqua" w:hAnsi="Book Antiqua" w:cs="Times New Roman"/>
          <w:noProof/>
          <w:sz w:val="24"/>
          <w:szCs w:val="24"/>
          <w:vertAlign w:val="superscript"/>
        </w:rPr>
        <w:t>[16]</w:t>
      </w:r>
      <w:r w:rsidRPr="0056518A">
        <w:rPr>
          <w:rFonts w:ascii="Book Antiqua" w:hAnsi="Book Antiqua" w:cs="Times New Roman"/>
          <w:sz w:val="24"/>
          <w:szCs w:val="24"/>
        </w:rPr>
        <w:t>, prosthesis</w:t>
      </w:r>
      <w:r w:rsidR="00C10E76" w:rsidRPr="0056518A">
        <w:rPr>
          <w:rFonts w:ascii="Book Antiqua" w:hAnsi="Book Antiqua" w:cs="Times New Roman"/>
          <w:sz w:val="24"/>
          <w:szCs w:val="24"/>
        </w:rPr>
        <w:t>-</w:t>
      </w:r>
      <w:r w:rsidRPr="0056518A">
        <w:rPr>
          <w:rFonts w:ascii="Book Antiqua" w:hAnsi="Book Antiqua" w:cs="Times New Roman"/>
          <w:sz w:val="24"/>
          <w:szCs w:val="24"/>
        </w:rPr>
        <w:t>scapular neck angle</w:t>
      </w:r>
      <w:r w:rsidRPr="0056518A">
        <w:rPr>
          <w:rFonts w:ascii="Book Antiqua" w:hAnsi="Book Antiqua" w:cs="Times New Roman"/>
          <w:noProof/>
          <w:sz w:val="24"/>
          <w:szCs w:val="24"/>
          <w:vertAlign w:val="superscript"/>
        </w:rPr>
        <w:t>[24]</w:t>
      </w:r>
      <w:r w:rsidRPr="0056518A">
        <w:rPr>
          <w:rFonts w:ascii="Book Antiqua" w:hAnsi="Book Antiqua" w:cs="Times New Roman"/>
          <w:noProof/>
          <w:sz w:val="24"/>
          <w:szCs w:val="24"/>
        </w:rPr>
        <w:t>,</w:t>
      </w:r>
      <w:r w:rsidRPr="0056518A">
        <w:rPr>
          <w:rFonts w:ascii="Book Antiqua" w:hAnsi="Book Antiqua" w:cs="Times New Roman"/>
          <w:sz w:val="24"/>
          <w:szCs w:val="24"/>
        </w:rPr>
        <w:t xml:space="preserve"> and prosthesis</w:t>
      </w:r>
      <w:r w:rsidR="00C10E76" w:rsidRPr="0056518A">
        <w:rPr>
          <w:rFonts w:ascii="Book Antiqua" w:hAnsi="Book Antiqua" w:cs="Times New Roman"/>
          <w:sz w:val="24"/>
          <w:szCs w:val="24"/>
        </w:rPr>
        <w:t>-</w:t>
      </w:r>
      <w:r w:rsidRPr="0056518A">
        <w:rPr>
          <w:rFonts w:ascii="Book Antiqua" w:hAnsi="Book Antiqua" w:cs="Times New Roman"/>
          <w:sz w:val="24"/>
          <w:szCs w:val="24"/>
        </w:rPr>
        <w:t>scapular bone angle</w:t>
      </w:r>
      <w:r w:rsidRPr="0056518A">
        <w:rPr>
          <w:rFonts w:ascii="Book Antiqua" w:hAnsi="Book Antiqua" w:cs="Times New Roman"/>
          <w:noProof/>
          <w:sz w:val="24"/>
          <w:szCs w:val="24"/>
          <w:vertAlign w:val="superscript"/>
        </w:rPr>
        <w:t>[24]</w:t>
      </w:r>
      <w:r w:rsidRPr="0056518A">
        <w:rPr>
          <w:rFonts w:ascii="Book Antiqua" w:hAnsi="Book Antiqua" w:cs="Times New Roman"/>
          <w:noProof/>
          <w:sz w:val="24"/>
          <w:szCs w:val="24"/>
        </w:rPr>
        <w:t>.</w:t>
      </w:r>
      <w:r w:rsidRPr="0056518A">
        <w:rPr>
          <w:rFonts w:ascii="Book Antiqua" w:hAnsi="Book Antiqua" w:cs="Times New Roman"/>
          <w:sz w:val="24"/>
          <w:szCs w:val="24"/>
        </w:rPr>
        <w:t xml:space="preserve"> Variable selection was made on the basis of a forward stepwise selection method, with marginal significance levels set at 5% for entry and 10% for removal. This approach to model building was selected to minimize collinearity (redundancy) among variables</w:t>
      </w:r>
      <w:r w:rsidRPr="0056518A">
        <w:rPr>
          <w:rFonts w:ascii="Book Antiqua" w:hAnsi="Book Antiqua" w:cs="Times New Roman"/>
          <w:noProof/>
          <w:sz w:val="24"/>
          <w:szCs w:val="24"/>
          <w:vertAlign w:val="superscript"/>
        </w:rPr>
        <w:t>[25]</w:t>
      </w:r>
      <w:r w:rsidRPr="0056518A">
        <w:rPr>
          <w:rFonts w:ascii="Book Antiqua" w:hAnsi="Book Antiqua" w:cs="Times New Roman"/>
          <w:sz w:val="24"/>
          <w:szCs w:val="24"/>
        </w:rPr>
        <w:t>.</w:t>
      </w:r>
    </w:p>
    <w:p w14:paraId="1D7A0491" w14:textId="2871DAF4" w:rsidR="00B05402" w:rsidRPr="0056518A" w:rsidRDefault="00B05402" w:rsidP="00E27EBD">
      <w:pPr>
        <w:widowControl w:val="0"/>
        <w:adjustRightInd w:val="0"/>
        <w:snapToGrid w:val="0"/>
        <w:spacing w:after="0" w:line="360" w:lineRule="auto"/>
        <w:ind w:firstLine="720"/>
        <w:jc w:val="both"/>
        <w:rPr>
          <w:rFonts w:ascii="Book Antiqua" w:hAnsi="Book Antiqua" w:cs="Times New Roman"/>
          <w:sz w:val="24"/>
          <w:szCs w:val="24"/>
        </w:rPr>
      </w:pPr>
      <w:r w:rsidRPr="0056518A">
        <w:rPr>
          <w:rFonts w:ascii="Book Antiqua" w:hAnsi="Book Antiqua" w:cs="Times New Roman"/>
          <w:sz w:val="24"/>
          <w:szCs w:val="24"/>
        </w:rPr>
        <w:t xml:space="preserve">We calculated the likelihood of instability as a function of subscapularis repair, glenoid sphere diameter, and inferior inclination using logistic regression within each prosthetic group and in the overall cohort. Receiver operating characteristic (ROC) curves were used to determine the optimal inferior tilt according to presence of instability and scapular notching. ROC curves plot sensitivity </w:t>
      </w:r>
      <w:r w:rsidRPr="00E27EBD">
        <w:rPr>
          <w:rFonts w:ascii="Book Antiqua" w:hAnsi="Book Antiqua" w:cs="Times New Roman"/>
          <w:i/>
          <w:sz w:val="24"/>
          <w:szCs w:val="24"/>
        </w:rPr>
        <w:t>vs</w:t>
      </w:r>
      <w:r w:rsidRPr="0056518A">
        <w:rPr>
          <w:rFonts w:ascii="Book Antiqua" w:hAnsi="Book Antiqua" w:cs="Times New Roman"/>
          <w:sz w:val="24"/>
          <w:szCs w:val="24"/>
        </w:rPr>
        <w:t xml:space="preserve"> 1 </w:t>
      </w:r>
      <w:r w:rsidR="00C10E76" w:rsidRPr="0056518A">
        <w:rPr>
          <w:rFonts w:ascii="Book Antiqua" w:hAnsi="Book Antiqua" w:cs="Times New Roman"/>
          <w:sz w:val="24"/>
          <w:szCs w:val="24"/>
        </w:rPr>
        <w:t>-</w:t>
      </w:r>
      <w:r w:rsidRPr="0056518A">
        <w:rPr>
          <w:rFonts w:ascii="Book Antiqua" w:hAnsi="Book Antiqua" w:cs="Times New Roman"/>
          <w:sz w:val="24"/>
          <w:szCs w:val="24"/>
        </w:rPr>
        <w:t xml:space="preserve"> specificity to determine the discrimination threshold.</w:t>
      </w:r>
    </w:p>
    <w:p w14:paraId="6D0DDE67" w14:textId="01431E50" w:rsidR="00B05402" w:rsidRPr="0056518A" w:rsidRDefault="00B05402" w:rsidP="00E27EBD">
      <w:pPr>
        <w:widowControl w:val="0"/>
        <w:adjustRightInd w:val="0"/>
        <w:snapToGrid w:val="0"/>
        <w:spacing w:after="0" w:line="360" w:lineRule="auto"/>
        <w:ind w:firstLine="720"/>
        <w:jc w:val="both"/>
        <w:rPr>
          <w:rFonts w:ascii="Book Antiqua" w:hAnsi="Book Antiqua" w:cs="Times New Roman"/>
          <w:sz w:val="24"/>
          <w:szCs w:val="24"/>
        </w:rPr>
      </w:pPr>
      <w:r w:rsidRPr="0056518A">
        <w:rPr>
          <w:rFonts w:ascii="Book Antiqua" w:hAnsi="Book Antiqua" w:cs="Times New Roman"/>
          <w:sz w:val="24"/>
          <w:szCs w:val="24"/>
        </w:rPr>
        <w:t>Rates between design groups were compared using the Fisher exact test. Distribution of notching type was compared between design groups using the chi-square test of association. Statistical analysis was performed using SAS, version 9.3, software (SAS Institute, Cary, North Carolina, United States) and SPSS, version 20.0, software (SPSS, Chicago, I</w:t>
      </w:r>
      <w:r w:rsidR="002B0F38" w:rsidRPr="0056518A">
        <w:rPr>
          <w:rFonts w:ascii="Book Antiqua" w:hAnsi="Book Antiqua" w:cs="Times New Roman"/>
          <w:sz w:val="24"/>
          <w:szCs w:val="24"/>
          <w:lang w:eastAsia="zh-CN"/>
        </w:rPr>
        <w:t>L</w:t>
      </w:r>
      <w:r w:rsidRPr="0056518A">
        <w:rPr>
          <w:rFonts w:ascii="Book Antiqua" w:hAnsi="Book Antiqua" w:cs="Times New Roman"/>
          <w:sz w:val="24"/>
          <w:szCs w:val="24"/>
        </w:rPr>
        <w:t xml:space="preserve">, United States). Statistical significance was set at </w:t>
      </w:r>
      <w:r w:rsidRPr="0056518A">
        <w:rPr>
          <w:rFonts w:ascii="Book Antiqua" w:hAnsi="Book Antiqua" w:cs="Times New Roman"/>
          <w:i/>
          <w:sz w:val="24"/>
          <w:szCs w:val="24"/>
        </w:rPr>
        <w:t>P</w:t>
      </w:r>
      <w:r w:rsidRPr="0056518A">
        <w:rPr>
          <w:rFonts w:ascii="Book Antiqua" w:hAnsi="Book Antiqua" w:cs="Times New Roman"/>
          <w:sz w:val="24"/>
          <w:szCs w:val="24"/>
        </w:rPr>
        <w:t xml:space="preserve"> &lt; 0.05.</w:t>
      </w:r>
    </w:p>
    <w:p w14:paraId="481A0A4E" w14:textId="77777777" w:rsidR="00B05402" w:rsidRPr="0056518A" w:rsidRDefault="00B05402" w:rsidP="00E27EBD">
      <w:pPr>
        <w:widowControl w:val="0"/>
        <w:adjustRightInd w:val="0"/>
        <w:snapToGrid w:val="0"/>
        <w:spacing w:after="0" w:line="360" w:lineRule="auto"/>
        <w:ind w:firstLine="720"/>
        <w:jc w:val="both"/>
        <w:rPr>
          <w:rFonts w:ascii="Book Antiqua" w:hAnsi="Book Antiqua" w:cs="Times New Roman"/>
          <w:sz w:val="24"/>
          <w:szCs w:val="24"/>
        </w:rPr>
      </w:pPr>
      <w:r w:rsidRPr="0056518A">
        <w:rPr>
          <w:rFonts w:ascii="Book Antiqua" w:hAnsi="Book Antiqua" w:cs="Times New Roman"/>
          <w:sz w:val="24"/>
          <w:szCs w:val="24"/>
        </w:rPr>
        <w:t>An individual with advanced training in biostatistics was involved in the design or analysis of this work. No additional data are available.</w:t>
      </w:r>
    </w:p>
    <w:p w14:paraId="2A0A39F7" w14:textId="77777777" w:rsidR="00B05402" w:rsidRPr="0056518A" w:rsidRDefault="00B05402" w:rsidP="00E27EBD">
      <w:pPr>
        <w:widowControl w:val="0"/>
        <w:adjustRightInd w:val="0"/>
        <w:snapToGrid w:val="0"/>
        <w:spacing w:after="0" w:line="360" w:lineRule="auto"/>
        <w:jc w:val="both"/>
        <w:rPr>
          <w:rFonts w:ascii="Book Antiqua" w:hAnsi="Book Antiqua" w:cs="Times New Roman"/>
          <w:b/>
          <w:sz w:val="24"/>
          <w:szCs w:val="24"/>
        </w:rPr>
      </w:pPr>
    </w:p>
    <w:p w14:paraId="655E7439" w14:textId="77777777" w:rsidR="00B05402" w:rsidRPr="0056518A" w:rsidRDefault="00B05402" w:rsidP="00E27EBD">
      <w:pPr>
        <w:widowControl w:val="0"/>
        <w:adjustRightInd w:val="0"/>
        <w:snapToGrid w:val="0"/>
        <w:spacing w:after="0" w:line="360" w:lineRule="auto"/>
        <w:jc w:val="both"/>
        <w:rPr>
          <w:rFonts w:ascii="Book Antiqua" w:hAnsi="Book Antiqua" w:cs="Times New Roman"/>
          <w:b/>
          <w:sz w:val="24"/>
          <w:szCs w:val="24"/>
        </w:rPr>
      </w:pPr>
      <w:r w:rsidRPr="0056518A">
        <w:rPr>
          <w:rFonts w:ascii="Book Antiqua" w:hAnsi="Book Antiqua" w:cs="Times New Roman"/>
          <w:b/>
          <w:sz w:val="24"/>
          <w:szCs w:val="24"/>
        </w:rPr>
        <w:t>RESULTS</w:t>
      </w:r>
    </w:p>
    <w:p w14:paraId="739D9116" w14:textId="77777777"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r w:rsidRPr="0056518A">
        <w:rPr>
          <w:rFonts w:ascii="Book Antiqua" w:hAnsi="Book Antiqua" w:cs="Times New Roman"/>
          <w:sz w:val="24"/>
          <w:szCs w:val="24"/>
        </w:rPr>
        <w:t>There were 3 dislocations in the Grammont group and none in the lateral-design group, which was a significant difference (</w:t>
      </w:r>
      <w:r w:rsidRPr="0056518A">
        <w:rPr>
          <w:rFonts w:ascii="Book Antiqua" w:hAnsi="Book Antiqua" w:cs="Times New Roman"/>
          <w:i/>
          <w:sz w:val="24"/>
          <w:szCs w:val="24"/>
        </w:rPr>
        <w:t>P</w:t>
      </w:r>
      <w:r w:rsidRPr="0056518A">
        <w:rPr>
          <w:rFonts w:ascii="Book Antiqua" w:hAnsi="Book Antiqua" w:cs="Times New Roman"/>
          <w:sz w:val="24"/>
          <w:szCs w:val="24"/>
        </w:rPr>
        <w:t xml:space="preserve"> = 0.014). There was a significantly higher rate of </w:t>
      </w:r>
      <w:r w:rsidRPr="0056518A">
        <w:rPr>
          <w:rFonts w:ascii="Book Antiqua" w:hAnsi="Book Antiqua" w:cs="Times New Roman"/>
          <w:sz w:val="24"/>
          <w:szCs w:val="24"/>
        </w:rPr>
        <w:lastRenderedPageBreak/>
        <w:t>subscapularis tendon repair in the lateral-design group (</w:t>
      </w:r>
      <w:r w:rsidRPr="0056518A">
        <w:rPr>
          <w:rFonts w:ascii="Book Antiqua" w:hAnsi="Book Antiqua" w:cs="Times New Roman"/>
          <w:i/>
          <w:sz w:val="24"/>
          <w:szCs w:val="24"/>
        </w:rPr>
        <w:t>P</w:t>
      </w:r>
      <w:r w:rsidRPr="0056518A">
        <w:rPr>
          <w:rFonts w:ascii="Book Antiqua" w:hAnsi="Book Antiqua" w:cs="Times New Roman"/>
          <w:sz w:val="24"/>
          <w:szCs w:val="24"/>
        </w:rPr>
        <w:t xml:space="preserve"> = 0.008). However, there was no association between dislocation and the presence of a subscapularis repair in either group (</w:t>
      </w:r>
      <w:r w:rsidRPr="0056518A">
        <w:rPr>
          <w:rFonts w:ascii="Book Antiqua" w:hAnsi="Book Antiqua" w:cs="Times New Roman"/>
          <w:i/>
          <w:sz w:val="24"/>
          <w:szCs w:val="24"/>
        </w:rPr>
        <w:t>P</w:t>
      </w:r>
      <w:r w:rsidRPr="0056518A">
        <w:rPr>
          <w:rFonts w:ascii="Book Antiqua" w:hAnsi="Book Antiqua" w:cs="Times New Roman"/>
          <w:sz w:val="24"/>
          <w:szCs w:val="24"/>
        </w:rPr>
        <w:t xml:space="preserve"> = 0.170). Smaller glenoid spheres were used in the lateral-design group compared with the Grammont group (</w:t>
      </w:r>
      <w:r w:rsidRPr="0056518A">
        <w:rPr>
          <w:rFonts w:ascii="Book Antiqua" w:hAnsi="Book Antiqua" w:cs="Times New Roman"/>
          <w:i/>
          <w:sz w:val="24"/>
          <w:szCs w:val="24"/>
        </w:rPr>
        <w:t>P</w:t>
      </w:r>
      <w:r w:rsidRPr="0056518A">
        <w:rPr>
          <w:rFonts w:ascii="Book Antiqua" w:hAnsi="Book Antiqua" w:cs="Times New Roman"/>
          <w:sz w:val="24"/>
          <w:szCs w:val="24"/>
        </w:rPr>
        <w:t xml:space="preserve"> &lt; 0.001).</w:t>
      </w:r>
    </w:p>
    <w:p w14:paraId="7ED3E5C9" w14:textId="199FB9BF" w:rsidR="00B05402" w:rsidRPr="0056518A" w:rsidRDefault="00B05402" w:rsidP="00E27EBD">
      <w:pPr>
        <w:widowControl w:val="0"/>
        <w:adjustRightInd w:val="0"/>
        <w:snapToGrid w:val="0"/>
        <w:spacing w:after="0" w:line="360" w:lineRule="auto"/>
        <w:ind w:firstLine="720"/>
        <w:jc w:val="both"/>
        <w:rPr>
          <w:rFonts w:ascii="Book Antiqua" w:hAnsi="Book Antiqua" w:cs="Times New Roman"/>
          <w:sz w:val="24"/>
          <w:szCs w:val="24"/>
        </w:rPr>
      </w:pPr>
      <w:r w:rsidRPr="0056518A">
        <w:rPr>
          <w:rFonts w:ascii="Book Antiqua" w:hAnsi="Book Antiqua" w:cs="Times New Roman"/>
          <w:sz w:val="24"/>
          <w:szCs w:val="24"/>
        </w:rPr>
        <w:t>The rate of scapular notching was significantly higher in the Grammont group (13 of 18 shoulders, 72%) than in the lateral-design group (11 of 47 shoulders; 23%) (</w:t>
      </w:r>
      <w:r w:rsidRPr="0056518A">
        <w:rPr>
          <w:rFonts w:ascii="Book Antiqua" w:hAnsi="Book Antiqua" w:cs="Times New Roman"/>
          <w:i/>
          <w:sz w:val="24"/>
          <w:szCs w:val="24"/>
        </w:rPr>
        <w:t>P</w:t>
      </w:r>
      <w:r w:rsidRPr="0056518A">
        <w:rPr>
          <w:rFonts w:ascii="Book Antiqua" w:hAnsi="Book Antiqua" w:cs="Times New Roman"/>
          <w:sz w:val="24"/>
          <w:szCs w:val="24"/>
        </w:rPr>
        <w:t xml:space="preserve"> &lt; 0.001) (Table 2). Patients in the Grammont group had higher odds of developing notching </w:t>
      </w:r>
      <w:r w:rsidR="00E27EBD">
        <w:rPr>
          <w:rFonts w:ascii="Book Antiqua" w:hAnsi="Book Antiqua" w:cs="Times New Roman" w:hint="eastAsia"/>
          <w:sz w:val="24"/>
          <w:szCs w:val="24"/>
          <w:lang w:eastAsia="zh-CN"/>
        </w:rPr>
        <w:t>[</w:t>
      </w:r>
      <w:r w:rsidR="00E27EBD">
        <w:rPr>
          <w:rFonts w:ascii="Book Antiqua" w:hAnsi="Book Antiqua" w:cs="Times New Roman"/>
          <w:sz w:val="24"/>
          <w:szCs w:val="24"/>
        </w:rPr>
        <w:t xml:space="preserve">odds ratio </w:t>
      </w:r>
      <w:r w:rsidR="00E27EBD">
        <w:rPr>
          <w:rFonts w:ascii="Book Antiqua" w:hAnsi="Book Antiqua" w:cs="Times New Roman" w:hint="eastAsia"/>
          <w:sz w:val="24"/>
          <w:szCs w:val="24"/>
          <w:lang w:eastAsia="zh-CN"/>
        </w:rPr>
        <w:t>(</w:t>
      </w:r>
      <w:r w:rsidR="00E27EBD">
        <w:rPr>
          <w:rFonts w:ascii="Book Antiqua" w:hAnsi="Book Antiqua" w:cs="Times New Roman"/>
          <w:sz w:val="24"/>
          <w:szCs w:val="24"/>
        </w:rPr>
        <w:t>OR</w:t>
      </w:r>
      <w:r w:rsidR="00E27EBD">
        <w:rPr>
          <w:rFonts w:ascii="Book Antiqua" w:hAnsi="Book Antiqua" w:cs="Times New Roman" w:hint="eastAsia"/>
          <w:sz w:val="24"/>
          <w:szCs w:val="24"/>
          <w:lang w:eastAsia="zh-CN"/>
        </w:rPr>
        <w:t>)</w:t>
      </w:r>
      <w:r w:rsidR="00E27EBD">
        <w:rPr>
          <w:rFonts w:ascii="Book Antiqua" w:hAnsi="Book Antiqua" w:cs="Times New Roman"/>
          <w:sz w:val="24"/>
          <w:szCs w:val="24"/>
        </w:rPr>
        <w:t>, 7.2 95%</w:t>
      </w:r>
      <w:r w:rsidRPr="0056518A">
        <w:rPr>
          <w:rFonts w:ascii="Book Antiqua" w:hAnsi="Book Antiqua" w:cs="Times New Roman"/>
          <w:sz w:val="24"/>
          <w:szCs w:val="24"/>
        </w:rPr>
        <w:t>CI: 2.1</w:t>
      </w:r>
      <w:r w:rsidR="00C10E76" w:rsidRPr="0056518A">
        <w:rPr>
          <w:rFonts w:ascii="Book Antiqua" w:hAnsi="Book Antiqua" w:cs="Times New Roman"/>
          <w:sz w:val="24"/>
          <w:szCs w:val="24"/>
        </w:rPr>
        <w:t>-</w:t>
      </w:r>
      <w:r w:rsidRPr="0056518A">
        <w:rPr>
          <w:rFonts w:ascii="Book Antiqua" w:hAnsi="Book Antiqua" w:cs="Times New Roman"/>
          <w:sz w:val="24"/>
          <w:szCs w:val="24"/>
        </w:rPr>
        <w:t>24.7</w:t>
      </w:r>
      <w:r w:rsidR="00E27EBD">
        <w:rPr>
          <w:rFonts w:ascii="Book Antiqua" w:hAnsi="Book Antiqua" w:cs="Times New Roman" w:hint="eastAsia"/>
          <w:sz w:val="24"/>
          <w:szCs w:val="24"/>
          <w:lang w:eastAsia="zh-CN"/>
        </w:rPr>
        <w:t>]</w:t>
      </w:r>
      <w:r w:rsidRPr="0056518A">
        <w:rPr>
          <w:rFonts w:ascii="Book Antiqua" w:hAnsi="Book Antiqua" w:cs="Times New Roman"/>
          <w:sz w:val="24"/>
          <w:szCs w:val="24"/>
        </w:rPr>
        <w:t xml:space="preserve"> and had significantly more severe notching than patients in the lateral-design group (</w:t>
      </w:r>
      <w:r w:rsidRPr="0056518A">
        <w:rPr>
          <w:rFonts w:ascii="Book Antiqua" w:hAnsi="Book Antiqua" w:cs="Times New Roman"/>
          <w:i/>
          <w:sz w:val="24"/>
          <w:szCs w:val="24"/>
        </w:rPr>
        <w:t>P</w:t>
      </w:r>
      <w:r w:rsidRPr="0056518A">
        <w:rPr>
          <w:rFonts w:ascii="Book Antiqua" w:hAnsi="Book Antiqua" w:cs="Times New Roman"/>
          <w:sz w:val="24"/>
          <w:szCs w:val="24"/>
        </w:rPr>
        <w:t xml:space="preserve"> = 0.003). This association between the rate and severity of notching between the 2 implant systems persisted even after adjustment for length of follow-up using a general linear model (</w:t>
      </w:r>
      <w:r w:rsidRPr="0056518A">
        <w:rPr>
          <w:rFonts w:ascii="Book Antiqua" w:hAnsi="Book Antiqua" w:cs="Times New Roman"/>
          <w:i/>
          <w:sz w:val="24"/>
          <w:szCs w:val="24"/>
        </w:rPr>
        <w:t>P</w:t>
      </w:r>
      <w:r w:rsidRPr="0056518A">
        <w:rPr>
          <w:rFonts w:ascii="Book Antiqua" w:hAnsi="Book Antiqua" w:cs="Times New Roman"/>
          <w:sz w:val="24"/>
          <w:szCs w:val="24"/>
        </w:rPr>
        <w:t xml:space="preserve"> = 0.001).</w:t>
      </w:r>
    </w:p>
    <w:p w14:paraId="22234655" w14:textId="68859742" w:rsidR="00B05402" w:rsidRPr="0056518A" w:rsidRDefault="00B05402" w:rsidP="00E27EBD">
      <w:pPr>
        <w:widowControl w:val="0"/>
        <w:adjustRightInd w:val="0"/>
        <w:snapToGrid w:val="0"/>
        <w:spacing w:after="0" w:line="360" w:lineRule="auto"/>
        <w:ind w:firstLine="720"/>
        <w:jc w:val="both"/>
        <w:rPr>
          <w:rFonts w:ascii="Book Antiqua" w:hAnsi="Book Antiqua" w:cs="Times New Roman"/>
          <w:sz w:val="24"/>
          <w:szCs w:val="24"/>
        </w:rPr>
      </w:pPr>
      <w:r w:rsidRPr="0056518A">
        <w:rPr>
          <w:rFonts w:ascii="Book Antiqua" w:hAnsi="Book Antiqua" w:cs="Times New Roman"/>
          <w:sz w:val="24"/>
          <w:szCs w:val="24"/>
        </w:rPr>
        <w:t xml:space="preserve">According to the method of </w:t>
      </w:r>
      <w:proofErr w:type="spellStart"/>
      <w:r w:rsidRPr="0056518A">
        <w:rPr>
          <w:rFonts w:ascii="Book Antiqua" w:hAnsi="Book Antiqua" w:cs="Times New Roman"/>
          <w:sz w:val="24"/>
          <w:szCs w:val="24"/>
        </w:rPr>
        <w:t>Levigne</w:t>
      </w:r>
      <w:proofErr w:type="spellEnd"/>
      <w:r w:rsidRPr="0056518A">
        <w:rPr>
          <w:rFonts w:ascii="Book Antiqua" w:hAnsi="Book Antiqua" w:cs="Times New Roman"/>
          <w:sz w:val="24"/>
          <w:szCs w:val="24"/>
        </w:rPr>
        <w:t xml:space="preserve"> </w:t>
      </w:r>
      <w:r w:rsidR="00C10E76" w:rsidRPr="0056518A">
        <w:rPr>
          <w:rFonts w:ascii="Book Antiqua" w:hAnsi="Book Antiqua" w:cs="Times New Roman"/>
          <w:i/>
          <w:sz w:val="24"/>
          <w:szCs w:val="24"/>
        </w:rPr>
        <w:t>et al</w:t>
      </w:r>
      <w:r w:rsidRPr="0056518A">
        <w:rPr>
          <w:rFonts w:ascii="Book Antiqua" w:hAnsi="Book Antiqua" w:cs="Times New Roman"/>
          <w:noProof/>
          <w:sz w:val="24"/>
          <w:szCs w:val="24"/>
          <w:vertAlign w:val="superscript"/>
        </w:rPr>
        <w:t>[23]</w:t>
      </w:r>
      <w:r w:rsidRPr="0056518A">
        <w:rPr>
          <w:rFonts w:ascii="Book Antiqua" w:hAnsi="Book Antiqua" w:cs="Times New Roman"/>
          <w:sz w:val="24"/>
          <w:szCs w:val="24"/>
        </w:rPr>
        <w:t xml:space="preserve"> there were significant differences in glenoid position between the lateral-design group and the Grammont group (</w:t>
      </w:r>
      <w:r w:rsidRPr="0056518A">
        <w:rPr>
          <w:rFonts w:ascii="Book Antiqua" w:hAnsi="Book Antiqua" w:cs="Times New Roman"/>
          <w:i/>
          <w:sz w:val="24"/>
          <w:szCs w:val="24"/>
        </w:rPr>
        <w:t>P</w:t>
      </w:r>
      <w:r w:rsidRPr="0056518A">
        <w:rPr>
          <w:rFonts w:ascii="Book Antiqua" w:hAnsi="Book Antiqua" w:cs="Times New Roman"/>
          <w:sz w:val="24"/>
          <w:szCs w:val="24"/>
        </w:rPr>
        <w:t xml:space="preserve"> = 0.004). There was significantly more glenoid inclination in the lateral-design group than the Grammont group (</w:t>
      </w:r>
      <w:r w:rsidRPr="0056518A">
        <w:rPr>
          <w:rFonts w:ascii="Book Antiqua" w:hAnsi="Book Antiqua" w:cs="Times New Roman"/>
          <w:i/>
          <w:sz w:val="24"/>
          <w:szCs w:val="24"/>
        </w:rPr>
        <w:t>P</w:t>
      </w:r>
      <w:r w:rsidRPr="0056518A">
        <w:rPr>
          <w:rFonts w:ascii="Book Antiqua" w:hAnsi="Book Antiqua" w:cs="Times New Roman"/>
          <w:sz w:val="24"/>
          <w:szCs w:val="24"/>
        </w:rPr>
        <w:t xml:space="preserve"> = 0.027).</w:t>
      </w:r>
      <w:r w:rsidR="004B2DE9" w:rsidRPr="0056518A">
        <w:rPr>
          <w:rFonts w:ascii="Book Antiqua" w:hAnsi="Book Antiqua" w:cs="Times New Roman"/>
          <w:sz w:val="24"/>
          <w:szCs w:val="24"/>
        </w:rPr>
        <w:t xml:space="preserve"> </w:t>
      </w:r>
      <w:r w:rsidRPr="0056518A">
        <w:rPr>
          <w:rFonts w:ascii="Book Antiqua" w:hAnsi="Book Antiqua" w:cs="Times New Roman"/>
          <w:sz w:val="24"/>
          <w:szCs w:val="24"/>
        </w:rPr>
        <w:t>However, there were no significant differences between the 2 groups for prosthesis</w:t>
      </w:r>
      <w:r w:rsidR="00C10E76" w:rsidRPr="0056518A">
        <w:rPr>
          <w:rFonts w:ascii="Book Antiqua" w:hAnsi="Book Antiqua" w:cs="Times New Roman"/>
          <w:sz w:val="24"/>
          <w:szCs w:val="24"/>
        </w:rPr>
        <w:t>-</w:t>
      </w:r>
      <w:r w:rsidRPr="0056518A">
        <w:rPr>
          <w:rFonts w:ascii="Book Antiqua" w:hAnsi="Book Antiqua" w:cs="Times New Roman"/>
          <w:sz w:val="24"/>
          <w:szCs w:val="24"/>
        </w:rPr>
        <w:t>scapular neck angle (</w:t>
      </w:r>
      <w:r w:rsidRPr="0056518A">
        <w:rPr>
          <w:rFonts w:ascii="Book Antiqua" w:hAnsi="Book Antiqua" w:cs="Times New Roman"/>
          <w:i/>
          <w:sz w:val="24"/>
          <w:szCs w:val="24"/>
        </w:rPr>
        <w:t>P</w:t>
      </w:r>
      <w:r w:rsidRPr="0056518A">
        <w:rPr>
          <w:rFonts w:ascii="Book Antiqua" w:hAnsi="Book Antiqua" w:cs="Times New Roman"/>
          <w:sz w:val="24"/>
          <w:szCs w:val="24"/>
        </w:rPr>
        <w:t xml:space="preserve"> = 0.368), prosthesis</w:t>
      </w:r>
      <w:r w:rsidR="00C10E76" w:rsidRPr="0056518A">
        <w:rPr>
          <w:rFonts w:ascii="Book Antiqua" w:hAnsi="Book Antiqua" w:cs="Times New Roman"/>
          <w:sz w:val="24"/>
          <w:szCs w:val="24"/>
        </w:rPr>
        <w:t>-</w:t>
      </w:r>
      <w:r w:rsidRPr="0056518A">
        <w:rPr>
          <w:rFonts w:ascii="Book Antiqua" w:hAnsi="Book Antiqua" w:cs="Times New Roman"/>
          <w:sz w:val="24"/>
          <w:szCs w:val="24"/>
        </w:rPr>
        <w:t>scapular bone angle (</w:t>
      </w:r>
      <w:r w:rsidRPr="0056518A">
        <w:rPr>
          <w:rFonts w:ascii="Book Antiqua" w:hAnsi="Book Antiqua" w:cs="Times New Roman"/>
          <w:i/>
          <w:sz w:val="24"/>
          <w:szCs w:val="24"/>
        </w:rPr>
        <w:t>P</w:t>
      </w:r>
      <w:r w:rsidRPr="0056518A">
        <w:rPr>
          <w:rFonts w:ascii="Book Antiqua" w:hAnsi="Book Antiqua" w:cs="Times New Roman"/>
          <w:sz w:val="24"/>
          <w:szCs w:val="24"/>
        </w:rPr>
        <w:t xml:space="preserve"> = 0.219), or peg</w:t>
      </w:r>
      <w:r w:rsidR="00C10E76" w:rsidRPr="0056518A">
        <w:rPr>
          <w:rFonts w:ascii="Book Antiqua" w:hAnsi="Book Antiqua" w:cs="Times New Roman"/>
          <w:sz w:val="24"/>
          <w:szCs w:val="24"/>
        </w:rPr>
        <w:t>-</w:t>
      </w:r>
      <w:r w:rsidRPr="0056518A">
        <w:rPr>
          <w:rFonts w:ascii="Book Antiqua" w:hAnsi="Book Antiqua" w:cs="Times New Roman"/>
          <w:sz w:val="24"/>
          <w:szCs w:val="24"/>
        </w:rPr>
        <w:t>glenoid rim distance (</w:t>
      </w:r>
      <w:r w:rsidRPr="0056518A">
        <w:rPr>
          <w:rFonts w:ascii="Book Antiqua" w:hAnsi="Book Antiqua" w:cs="Times New Roman"/>
          <w:i/>
          <w:sz w:val="24"/>
          <w:szCs w:val="24"/>
        </w:rPr>
        <w:t>P</w:t>
      </w:r>
      <w:r w:rsidRPr="0056518A">
        <w:rPr>
          <w:rFonts w:ascii="Book Antiqua" w:hAnsi="Book Antiqua" w:cs="Times New Roman"/>
          <w:sz w:val="24"/>
          <w:szCs w:val="24"/>
        </w:rPr>
        <w:t xml:space="preserve"> = 0.066) (Table 3).</w:t>
      </w:r>
    </w:p>
    <w:p w14:paraId="3E4DFD86" w14:textId="6A566F19" w:rsidR="00B05402" w:rsidRPr="0056518A" w:rsidRDefault="00B05402" w:rsidP="00E27EBD">
      <w:pPr>
        <w:widowControl w:val="0"/>
        <w:adjustRightInd w:val="0"/>
        <w:snapToGrid w:val="0"/>
        <w:spacing w:after="0" w:line="360" w:lineRule="auto"/>
        <w:ind w:firstLine="720"/>
        <w:jc w:val="both"/>
        <w:rPr>
          <w:rFonts w:ascii="Book Antiqua" w:hAnsi="Book Antiqua" w:cs="Times New Roman"/>
          <w:sz w:val="24"/>
          <w:szCs w:val="24"/>
        </w:rPr>
      </w:pPr>
      <w:r w:rsidRPr="0056518A">
        <w:rPr>
          <w:rFonts w:ascii="Book Antiqua" w:hAnsi="Book Antiqua" w:cs="Times New Roman"/>
          <w:sz w:val="24"/>
          <w:szCs w:val="24"/>
        </w:rPr>
        <w:t>We found no factors to be significantly associated with glenoid notching in the Grammont group. However, in the lateral-design group, glenoid inclination, prosthesis</w:t>
      </w:r>
      <w:r w:rsidR="00C10E76" w:rsidRPr="0056518A">
        <w:rPr>
          <w:rFonts w:ascii="Book Antiqua" w:hAnsi="Book Antiqua" w:cs="Times New Roman"/>
          <w:sz w:val="24"/>
          <w:szCs w:val="24"/>
        </w:rPr>
        <w:t>-</w:t>
      </w:r>
      <w:r w:rsidRPr="0056518A">
        <w:rPr>
          <w:rFonts w:ascii="Book Antiqua" w:hAnsi="Book Antiqua" w:cs="Times New Roman"/>
          <w:sz w:val="24"/>
          <w:szCs w:val="24"/>
        </w:rPr>
        <w:t>scapular bone angle, and peg</w:t>
      </w:r>
      <w:r w:rsidR="00C10E76" w:rsidRPr="0056518A">
        <w:rPr>
          <w:rFonts w:ascii="Book Antiqua" w:hAnsi="Book Antiqua" w:cs="Times New Roman"/>
          <w:sz w:val="24"/>
          <w:szCs w:val="24"/>
        </w:rPr>
        <w:t>-</w:t>
      </w:r>
      <w:r w:rsidRPr="0056518A">
        <w:rPr>
          <w:rFonts w:ascii="Book Antiqua" w:hAnsi="Book Antiqua" w:cs="Times New Roman"/>
          <w:sz w:val="24"/>
          <w:szCs w:val="24"/>
        </w:rPr>
        <w:t xml:space="preserve">glenoid rim distance were associated with the rate of notching. In the lateral-design group, for each 1º increase in the angle of glenoid inclination, there was a 7.3% reduction in the odds of developing notching (OR, 0.94 </w:t>
      </w:r>
      <w:r w:rsidR="00C10E76" w:rsidRPr="0056518A">
        <w:rPr>
          <w:rFonts w:ascii="Book Antiqua" w:hAnsi="Book Antiqua" w:cs="Times New Roman"/>
          <w:sz w:val="24"/>
          <w:szCs w:val="24"/>
        </w:rPr>
        <w:t>95%CI</w:t>
      </w:r>
      <w:r w:rsidRPr="0056518A">
        <w:rPr>
          <w:rFonts w:ascii="Book Antiqua" w:hAnsi="Book Antiqua" w:cs="Times New Roman"/>
          <w:sz w:val="24"/>
          <w:szCs w:val="24"/>
        </w:rPr>
        <w:t>: 0.89</w:t>
      </w:r>
      <w:r w:rsidR="00C10E76" w:rsidRPr="0056518A">
        <w:rPr>
          <w:rFonts w:ascii="Book Antiqua" w:hAnsi="Book Antiqua" w:cs="Times New Roman"/>
          <w:sz w:val="24"/>
          <w:szCs w:val="24"/>
        </w:rPr>
        <w:t>-</w:t>
      </w:r>
      <w:r w:rsidRPr="0056518A">
        <w:rPr>
          <w:rFonts w:ascii="Book Antiqua" w:hAnsi="Book Antiqua" w:cs="Times New Roman"/>
          <w:sz w:val="24"/>
          <w:szCs w:val="24"/>
        </w:rPr>
        <w:t>0.98); for each 1º increase in the prosthesis</w:t>
      </w:r>
      <w:r w:rsidR="00C10E76" w:rsidRPr="0056518A">
        <w:rPr>
          <w:rFonts w:ascii="Book Antiqua" w:hAnsi="Book Antiqua" w:cs="Times New Roman"/>
          <w:sz w:val="24"/>
          <w:szCs w:val="24"/>
        </w:rPr>
        <w:t>-</w:t>
      </w:r>
      <w:r w:rsidRPr="0056518A">
        <w:rPr>
          <w:rFonts w:ascii="Book Antiqua" w:hAnsi="Book Antiqua" w:cs="Times New Roman"/>
          <w:sz w:val="24"/>
          <w:szCs w:val="24"/>
        </w:rPr>
        <w:t>scapular bone angle, there was a 9.7% reduction in the odds of developing notching (OR, 0.09</w:t>
      </w:r>
      <w:r w:rsidR="001F32AB">
        <w:rPr>
          <w:rFonts w:ascii="Book Antiqua" w:hAnsi="Book Antiqua" w:cs="Times New Roman" w:hint="eastAsia"/>
          <w:sz w:val="24"/>
          <w:szCs w:val="24"/>
          <w:lang w:eastAsia="zh-CN"/>
        </w:rPr>
        <w:t>,</w:t>
      </w:r>
      <w:r w:rsidRPr="0056518A">
        <w:rPr>
          <w:rFonts w:ascii="Book Antiqua" w:hAnsi="Book Antiqua" w:cs="Times New Roman"/>
          <w:sz w:val="24"/>
          <w:szCs w:val="24"/>
        </w:rPr>
        <w:t xml:space="preserve"> </w:t>
      </w:r>
      <w:r w:rsidR="00C10E76" w:rsidRPr="0056518A">
        <w:rPr>
          <w:rFonts w:ascii="Book Antiqua" w:hAnsi="Book Antiqua" w:cs="Times New Roman"/>
          <w:sz w:val="24"/>
          <w:szCs w:val="24"/>
        </w:rPr>
        <w:t>95%CI</w:t>
      </w:r>
      <w:r w:rsidRPr="0056518A">
        <w:rPr>
          <w:rFonts w:ascii="Book Antiqua" w:hAnsi="Book Antiqua" w:cs="Times New Roman"/>
          <w:sz w:val="24"/>
          <w:szCs w:val="24"/>
        </w:rPr>
        <w:t>: 0.83</w:t>
      </w:r>
      <w:r w:rsidR="00C10E76" w:rsidRPr="0056518A">
        <w:rPr>
          <w:rFonts w:ascii="Book Antiqua" w:hAnsi="Book Antiqua" w:cs="Times New Roman"/>
          <w:sz w:val="24"/>
          <w:szCs w:val="24"/>
        </w:rPr>
        <w:t>-</w:t>
      </w:r>
      <w:r w:rsidRPr="0056518A">
        <w:rPr>
          <w:rFonts w:ascii="Book Antiqua" w:hAnsi="Book Antiqua" w:cs="Times New Roman"/>
          <w:sz w:val="24"/>
          <w:szCs w:val="24"/>
        </w:rPr>
        <w:t>0.98); and for each 1-mm increase in the peg</w:t>
      </w:r>
      <w:r w:rsidR="00C10E76" w:rsidRPr="0056518A">
        <w:rPr>
          <w:rFonts w:ascii="Book Antiqua" w:hAnsi="Book Antiqua" w:cs="Times New Roman"/>
          <w:sz w:val="24"/>
          <w:szCs w:val="24"/>
        </w:rPr>
        <w:t>-</w:t>
      </w:r>
      <w:r w:rsidRPr="0056518A">
        <w:rPr>
          <w:rFonts w:ascii="Book Antiqua" w:hAnsi="Book Antiqua" w:cs="Times New Roman"/>
          <w:sz w:val="24"/>
          <w:szCs w:val="24"/>
        </w:rPr>
        <w:t>glenoid rim distance, there was a 34% increase in the odds of developing notching (OR, 1.3</w:t>
      </w:r>
      <w:r w:rsidR="001F32AB">
        <w:rPr>
          <w:rFonts w:ascii="Book Antiqua" w:hAnsi="Book Antiqua" w:cs="Times New Roman" w:hint="eastAsia"/>
          <w:sz w:val="24"/>
          <w:szCs w:val="24"/>
          <w:lang w:eastAsia="zh-CN"/>
        </w:rPr>
        <w:t>,</w:t>
      </w:r>
      <w:r w:rsidRPr="0056518A">
        <w:rPr>
          <w:rFonts w:ascii="Book Antiqua" w:hAnsi="Book Antiqua" w:cs="Times New Roman"/>
          <w:sz w:val="24"/>
          <w:szCs w:val="24"/>
        </w:rPr>
        <w:t xml:space="preserve"> </w:t>
      </w:r>
      <w:r w:rsidR="00C10E76" w:rsidRPr="0056518A">
        <w:rPr>
          <w:rFonts w:ascii="Book Antiqua" w:hAnsi="Book Antiqua" w:cs="Times New Roman"/>
          <w:sz w:val="24"/>
          <w:szCs w:val="24"/>
        </w:rPr>
        <w:t>95%CI</w:t>
      </w:r>
      <w:r w:rsidRPr="0056518A">
        <w:rPr>
          <w:rFonts w:ascii="Book Antiqua" w:hAnsi="Book Antiqua" w:cs="Times New Roman"/>
          <w:sz w:val="24"/>
          <w:szCs w:val="24"/>
        </w:rPr>
        <w:t>: 1.0</w:t>
      </w:r>
      <w:r w:rsidR="00C10E76" w:rsidRPr="0056518A">
        <w:rPr>
          <w:rFonts w:ascii="Book Antiqua" w:hAnsi="Book Antiqua" w:cs="Times New Roman"/>
          <w:sz w:val="24"/>
          <w:szCs w:val="24"/>
        </w:rPr>
        <w:t>-</w:t>
      </w:r>
      <w:r w:rsidRPr="0056518A">
        <w:rPr>
          <w:rFonts w:ascii="Book Antiqua" w:hAnsi="Book Antiqua" w:cs="Times New Roman"/>
          <w:sz w:val="24"/>
          <w:szCs w:val="24"/>
        </w:rPr>
        <w:t>1.7). A ROC curve analysis revealed that a glenoid inclination angle of &lt;99.8° tends to be associated with more notching than an angle of ≥99.8° (sensitivity, 66%; specificity, 75%).</w:t>
      </w:r>
    </w:p>
    <w:p w14:paraId="5103E4EE" w14:textId="10F0F391" w:rsidR="00B05402" w:rsidRPr="0056518A" w:rsidRDefault="00B05402" w:rsidP="00E27EBD">
      <w:pPr>
        <w:widowControl w:val="0"/>
        <w:adjustRightInd w:val="0"/>
        <w:snapToGrid w:val="0"/>
        <w:spacing w:after="0" w:line="360" w:lineRule="auto"/>
        <w:ind w:firstLine="720"/>
        <w:jc w:val="both"/>
        <w:rPr>
          <w:rFonts w:ascii="Book Antiqua" w:hAnsi="Book Antiqua" w:cs="Times New Roman"/>
          <w:strike/>
          <w:sz w:val="24"/>
          <w:szCs w:val="24"/>
        </w:rPr>
      </w:pPr>
      <w:r w:rsidRPr="0056518A">
        <w:rPr>
          <w:rFonts w:ascii="Book Antiqua" w:hAnsi="Book Antiqua" w:cs="Times New Roman"/>
          <w:sz w:val="24"/>
          <w:szCs w:val="24"/>
        </w:rPr>
        <w:t xml:space="preserve">Using ordinal logistic regression, we found that as the glenoid inclination angle increased in the lateral-based prosthesis, the likelihood of more severe scapular </w:t>
      </w:r>
      <w:r w:rsidRPr="0056518A">
        <w:rPr>
          <w:rFonts w:ascii="Book Antiqua" w:hAnsi="Book Antiqua" w:cs="Times New Roman"/>
          <w:sz w:val="24"/>
          <w:szCs w:val="24"/>
        </w:rPr>
        <w:lastRenderedPageBreak/>
        <w:t>notching decreased (OR, 0.95</w:t>
      </w:r>
      <w:r w:rsidR="001F32AB">
        <w:rPr>
          <w:rFonts w:ascii="Book Antiqua" w:hAnsi="Book Antiqua" w:cs="Times New Roman" w:hint="eastAsia"/>
          <w:sz w:val="24"/>
          <w:szCs w:val="24"/>
          <w:lang w:eastAsia="zh-CN"/>
        </w:rPr>
        <w:t>,</w:t>
      </w:r>
      <w:r w:rsidRPr="0056518A">
        <w:rPr>
          <w:rFonts w:ascii="Book Antiqua" w:hAnsi="Book Antiqua" w:cs="Times New Roman"/>
          <w:sz w:val="24"/>
          <w:szCs w:val="24"/>
        </w:rPr>
        <w:t xml:space="preserve"> </w:t>
      </w:r>
      <w:r w:rsidR="00C10E76" w:rsidRPr="0056518A">
        <w:rPr>
          <w:rFonts w:ascii="Book Antiqua" w:hAnsi="Book Antiqua" w:cs="Times New Roman"/>
          <w:sz w:val="24"/>
          <w:szCs w:val="24"/>
        </w:rPr>
        <w:t>95%CI</w:t>
      </w:r>
      <w:r w:rsidRPr="0056518A">
        <w:rPr>
          <w:rFonts w:ascii="Book Antiqua" w:hAnsi="Book Antiqua" w:cs="Times New Roman"/>
          <w:sz w:val="24"/>
          <w:szCs w:val="24"/>
        </w:rPr>
        <w:t>: 0.91</w:t>
      </w:r>
      <w:r w:rsidR="00C10E76" w:rsidRPr="0056518A">
        <w:rPr>
          <w:rFonts w:ascii="Book Antiqua" w:hAnsi="Book Antiqua" w:cs="Times New Roman"/>
          <w:sz w:val="24"/>
          <w:szCs w:val="24"/>
        </w:rPr>
        <w:t>-</w:t>
      </w:r>
      <w:r w:rsidRPr="0056518A">
        <w:rPr>
          <w:rFonts w:ascii="Book Antiqua" w:hAnsi="Book Antiqua" w:cs="Times New Roman"/>
          <w:sz w:val="24"/>
          <w:szCs w:val="24"/>
        </w:rPr>
        <w:t>0.98).</w:t>
      </w:r>
    </w:p>
    <w:p w14:paraId="1D7263D7" w14:textId="725ECC86" w:rsidR="00B05402" w:rsidRPr="0056518A" w:rsidRDefault="00B05402" w:rsidP="00E27EBD">
      <w:pPr>
        <w:widowControl w:val="0"/>
        <w:adjustRightInd w:val="0"/>
        <w:snapToGrid w:val="0"/>
        <w:spacing w:after="0" w:line="360" w:lineRule="auto"/>
        <w:ind w:firstLine="720"/>
        <w:jc w:val="both"/>
        <w:rPr>
          <w:rFonts w:ascii="Book Antiqua" w:hAnsi="Book Antiqua" w:cs="Times New Roman"/>
          <w:b/>
          <w:sz w:val="24"/>
          <w:szCs w:val="24"/>
        </w:rPr>
      </w:pPr>
      <w:r w:rsidRPr="0056518A">
        <w:rPr>
          <w:rFonts w:ascii="Book Antiqua" w:hAnsi="Book Antiqua" w:cs="Times New Roman"/>
          <w:sz w:val="24"/>
          <w:szCs w:val="24"/>
        </w:rPr>
        <w:t>Based on the ROC curve, an inferior tilt of &lt;100.5° maximizes the sensitivity (66%) and specificity (79%) of discriminating between shoulders that develop scapular notching and those that do not (area under the curve, 0.74</w:t>
      </w:r>
      <w:r w:rsidR="00C10E76" w:rsidRPr="0056518A">
        <w:rPr>
          <w:rFonts w:ascii="Book Antiqua" w:hAnsi="Book Antiqua" w:cs="Times New Roman"/>
          <w:sz w:val="24"/>
          <w:szCs w:val="24"/>
          <w:lang w:eastAsia="zh-CN"/>
        </w:rPr>
        <w:t>,</w:t>
      </w:r>
      <w:r w:rsidRPr="0056518A">
        <w:rPr>
          <w:rFonts w:ascii="Book Antiqua" w:hAnsi="Book Antiqua" w:cs="Times New Roman"/>
          <w:sz w:val="24"/>
          <w:szCs w:val="24"/>
        </w:rPr>
        <w:t xml:space="preserve"> </w:t>
      </w:r>
      <w:r w:rsidR="00C10E76" w:rsidRPr="0056518A">
        <w:rPr>
          <w:rFonts w:ascii="Book Antiqua" w:hAnsi="Book Antiqua" w:cs="Times New Roman"/>
          <w:sz w:val="24"/>
          <w:szCs w:val="24"/>
        </w:rPr>
        <w:t>95%CI</w:t>
      </w:r>
      <w:r w:rsidRPr="0056518A">
        <w:rPr>
          <w:rFonts w:ascii="Book Antiqua" w:hAnsi="Book Antiqua" w:cs="Times New Roman"/>
          <w:sz w:val="24"/>
          <w:szCs w:val="24"/>
        </w:rPr>
        <w:t>: 0.62</w:t>
      </w:r>
      <w:r w:rsidR="00C10E76" w:rsidRPr="0056518A">
        <w:rPr>
          <w:rFonts w:ascii="Book Antiqua" w:hAnsi="Book Antiqua" w:cs="Times New Roman"/>
          <w:sz w:val="24"/>
          <w:szCs w:val="24"/>
        </w:rPr>
        <w:t>-</w:t>
      </w:r>
      <w:r w:rsidRPr="0056518A">
        <w:rPr>
          <w:rFonts w:ascii="Book Antiqua" w:hAnsi="Book Antiqua" w:cs="Times New Roman"/>
          <w:sz w:val="24"/>
          <w:szCs w:val="24"/>
        </w:rPr>
        <w:t>0.87) (Figure 6).</w:t>
      </w:r>
    </w:p>
    <w:p w14:paraId="486CFFBA" w14:textId="77777777" w:rsidR="00B05402" w:rsidRPr="0056518A" w:rsidRDefault="00B05402" w:rsidP="00E27EBD">
      <w:pPr>
        <w:widowControl w:val="0"/>
        <w:adjustRightInd w:val="0"/>
        <w:snapToGrid w:val="0"/>
        <w:spacing w:after="0" w:line="360" w:lineRule="auto"/>
        <w:jc w:val="both"/>
        <w:rPr>
          <w:rFonts w:ascii="Book Antiqua" w:hAnsi="Book Antiqua" w:cs="Times New Roman"/>
          <w:b/>
          <w:sz w:val="24"/>
          <w:szCs w:val="24"/>
        </w:rPr>
      </w:pPr>
    </w:p>
    <w:p w14:paraId="189B6D7F" w14:textId="77777777"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r w:rsidRPr="0056518A">
        <w:rPr>
          <w:rFonts w:ascii="Book Antiqua" w:hAnsi="Book Antiqua" w:cs="Times New Roman"/>
          <w:b/>
          <w:sz w:val="24"/>
          <w:szCs w:val="24"/>
        </w:rPr>
        <w:t>DISCUSSION</w:t>
      </w:r>
    </w:p>
    <w:p w14:paraId="1DC45C55" w14:textId="2BCCBEF6"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r w:rsidRPr="0056518A">
        <w:rPr>
          <w:rFonts w:ascii="Book Antiqua" w:hAnsi="Book Antiqua" w:cs="Times New Roman"/>
          <w:sz w:val="24"/>
          <w:szCs w:val="24"/>
        </w:rPr>
        <w:t xml:space="preserve">We sought to determine whether the design of the </w:t>
      </w:r>
      <w:r w:rsidR="00EC75DB" w:rsidRPr="0056518A">
        <w:rPr>
          <w:rFonts w:ascii="Book Antiqua" w:hAnsi="Book Antiqua" w:cs="Times New Roman"/>
          <w:sz w:val="24"/>
          <w:szCs w:val="24"/>
        </w:rPr>
        <w:t xml:space="preserve">RTSA </w:t>
      </w:r>
      <w:r w:rsidRPr="0056518A">
        <w:rPr>
          <w:rFonts w:ascii="Book Antiqua" w:hAnsi="Book Antiqua" w:cs="Times New Roman"/>
          <w:sz w:val="24"/>
          <w:szCs w:val="24"/>
        </w:rPr>
        <w:t>and other factors such as subscapularis tendon repair, glenoid positioning, and glenoid sphere size were associated with differences in the rate of prosthesis instability, the rate of scapular notching, and the severity of scapular notching. We found that implant design was a significant factor in the development of instability, the rate of notching, and the severity of notching. Subscapularis repair and glenoid sphere size were not associated with differences in instability rates for either prosthesis design. The baseplate in the lateral-based prosthesis should be placed with some inferior tilt, and a more inferior baseplate position is associated with lower rates of scapular notching.</w:t>
      </w:r>
    </w:p>
    <w:p w14:paraId="1116EF64" w14:textId="65106837" w:rsidR="00B05402" w:rsidRPr="0056518A" w:rsidRDefault="00B05402" w:rsidP="00E27EBD">
      <w:pPr>
        <w:widowControl w:val="0"/>
        <w:adjustRightInd w:val="0"/>
        <w:snapToGrid w:val="0"/>
        <w:spacing w:after="0" w:line="360" w:lineRule="auto"/>
        <w:ind w:firstLine="720"/>
        <w:jc w:val="both"/>
        <w:rPr>
          <w:rFonts w:ascii="Book Antiqua" w:hAnsi="Book Antiqua" w:cs="Times New Roman"/>
          <w:sz w:val="24"/>
          <w:szCs w:val="24"/>
          <w:highlight w:val="green"/>
        </w:rPr>
      </w:pPr>
      <w:r w:rsidRPr="0056518A">
        <w:rPr>
          <w:rFonts w:ascii="Book Antiqua" w:hAnsi="Book Antiqua" w:cs="Times New Roman"/>
          <w:sz w:val="24"/>
          <w:szCs w:val="24"/>
        </w:rPr>
        <w:t>We observed a 4.5% instability rate (all occurrences in the Grammont group), which is similar to those of previous reports (2.4%</w:t>
      </w:r>
      <w:r w:rsidR="00C10E76" w:rsidRPr="0056518A">
        <w:rPr>
          <w:rFonts w:ascii="Book Antiqua" w:hAnsi="Book Antiqua" w:cs="Times New Roman"/>
          <w:sz w:val="24"/>
          <w:szCs w:val="24"/>
        </w:rPr>
        <w:t>-</w:t>
      </w:r>
      <w:r w:rsidRPr="0056518A">
        <w:rPr>
          <w:rFonts w:ascii="Book Antiqua" w:hAnsi="Book Antiqua" w:cs="Times New Roman"/>
          <w:sz w:val="24"/>
          <w:szCs w:val="24"/>
        </w:rPr>
        <w:t>31%.)</w:t>
      </w:r>
      <w:r w:rsidR="00C10E76" w:rsidRPr="0056518A">
        <w:rPr>
          <w:rFonts w:ascii="Book Antiqua" w:hAnsi="Book Antiqua" w:cs="Times New Roman"/>
          <w:noProof/>
          <w:sz w:val="24"/>
          <w:szCs w:val="24"/>
          <w:vertAlign w:val="superscript"/>
        </w:rPr>
        <w:t>[4,5,</w:t>
      </w:r>
      <w:r w:rsidRPr="0056518A">
        <w:rPr>
          <w:rFonts w:ascii="Book Antiqua" w:hAnsi="Book Antiqua" w:cs="Times New Roman"/>
          <w:noProof/>
          <w:sz w:val="24"/>
          <w:szCs w:val="24"/>
          <w:vertAlign w:val="superscript"/>
        </w:rPr>
        <w:t>7]</w:t>
      </w:r>
      <w:r w:rsidRPr="0056518A">
        <w:rPr>
          <w:rFonts w:ascii="Book Antiqua" w:hAnsi="Book Antiqua" w:cs="Times New Roman"/>
          <w:noProof/>
          <w:sz w:val="24"/>
          <w:szCs w:val="24"/>
        </w:rPr>
        <w:t>.</w:t>
      </w:r>
      <w:r w:rsidRPr="0056518A">
        <w:rPr>
          <w:rFonts w:ascii="Book Antiqua" w:hAnsi="Book Antiqua" w:cs="Times New Roman"/>
          <w:sz w:val="24"/>
          <w:szCs w:val="24"/>
        </w:rPr>
        <w:t xml:space="preserve"> However, those studies included revision cases and a wider range of preoperative diagnoses</w:t>
      </w:r>
      <w:r w:rsidR="00C10E76" w:rsidRPr="0056518A">
        <w:rPr>
          <w:rFonts w:ascii="Book Antiqua" w:hAnsi="Book Antiqua" w:cs="Times New Roman"/>
          <w:noProof/>
          <w:sz w:val="24"/>
          <w:szCs w:val="24"/>
          <w:vertAlign w:val="superscript"/>
        </w:rPr>
        <w:t>[4,5,</w:t>
      </w:r>
      <w:r w:rsidRPr="0056518A">
        <w:rPr>
          <w:rFonts w:ascii="Book Antiqua" w:hAnsi="Book Antiqua" w:cs="Times New Roman"/>
          <w:noProof/>
          <w:sz w:val="24"/>
          <w:szCs w:val="24"/>
          <w:vertAlign w:val="superscript"/>
        </w:rPr>
        <w:t>7]</w:t>
      </w:r>
      <w:r w:rsidRPr="0056518A">
        <w:rPr>
          <w:rFonts w:ascii="Book Antiqua" w:hAnsi="Book Antiqua" w:cs="Times New Roman"/>
          <w:sz w:val="24"/>
          <w:szCs w:val="24"/>
        </w:rPr>
        <w:t>. Glenoid sphere size and offsets in designs other than the Grammont-type prosthesis may play a crucial role in prosthesis stability; it has been postulated that proper glenoid sphere offs</w:t>
      </w:r>
      <w:r w:rsidR="00C10E76" w:rsidRPr="0056518A">
        <w:rPr>
          <w:rFonts w:ascii="Book Antiqua" w:hAnsi="Book Antiqua" w:cs="Times New Roman"/>
          <w:i/>
          <w:sz w:val="24"/>
          <w:szCs w:val="24"/>
        </w:rPr>
        <w:t>et al</w:t>
      </w:r>
      <w:r w:rsidRPr="0056518A">
        <w:rPr>
          <w:rFonts w:ascii="Book Antiqua" w:hAnsi="Book Antiqua" w:cs="Times New Roman"/>
          <w:sz w:val="24"/>
          <w:szCs w:val="24"/>
        </w:rPr>
        <w:t>lows the deltoid to provide a compressive force that keeps the ball pressed into the socket</w:t>
      </w:r>
      <w:r w:rsidRPr="0056518A">
        <w:rPr>
          <w:rFonts w:ascii="Book Antiqua" w:hAnsi="Book Antiqua" w:cs="Times New Roman"/>
          <w:noProof/>
          <w:sz w:val="24"/>
          <w:szCs w:val="24"/>
          <w:vertAlign w:val="superscript"/>
        </w:rPr>
        <w:t>[26]</w:t>
      </w:r>
      <w:r w:rsidRPr="0056518A">
        <w:rPr>
          <w:rFonts w:ascii="Book Antiqua" w:hAnsi="Book Antiqua" w:cs="Times New Roman"/>
          <w:sz w:val="24"/>
          <w:szCs w:val="24"/>
        </w:rPr>
        <w:t xml:space="preserve">. Subsequent prosthetic designs have created offset by increasing the diameter of the glenoid sphere, placing a humeral neck extension beneath the polyethylene cup, and/or increasing the thickness of the polyethylene </w:t>
      </w:r>
      <w:proofErr w:type="gramStart"/>
      <w:r w:rsidRPr="0056518A">
        <w:rPr>
          <w:rFonts w:ascii="Book Antiqua" w:hAnsi="Book Antiqua" w:cs="Times New Roman"/>
          <w:sz w:val="24"/>
          <w:szCs w:val="24"/>
        </w:rPr>
        <w:t>cup</w:t>
      </w:r>
      <w:r w:rsidRPr="0056518A">
        <w:rPr>
          <w:rFonts w:ascii="Book Antiqua" w:hAnsi="Book Antiqua" w:cs="Times New Roman"/>
          <w:noProof/>
          <w:sz w:val="24"/>
          <w:szCs w:val="24"/>
          <w:vertAlign w:val="superscript"/>
        </w:rPr>
        <w:t>[</w:t>
      </w:r>
      <w:proofErr w:type="gramEnd"/>
      <w:r w:rsidRPr="0056518A">
        <w:rPr>
          <w:rFonts w:ascii="Book Antiqua" w:hAnsi="Book Antiqua" w:cs="Times New Roman"/>
          <w:noProof/>
          <w:sz w:val="24"/>
          <w:szCs w:val="24"/>
          <w:vertAlign w:val="superscript"/>
        </w:rPr>
        <w:t>27]</w:t>
      </w:r>
      <w:r w:rsidRPr="0056518A">
        <w:rPr>
          <w:rFonts w:ascii="Book Antiqua" w:hAnsi="Book Antiqua" w:cs="Times New Roman"/>
          <w:sz w:val="24"/>
          <w:szCs w:val="24"/>
        </w:rPr>
        <w:t>.</w:t>
      </w:r>
      <w:hyperlink w:anchor="_ENREF_40" w:tooltip="Chalmers, 2013 #1124" w:history="1"/>
      <w:r w:rsidRPr="0056518A">
        <w:rPr>
          <w:rFonts w:ascii="Book Antiqua" w:hAnsi="Book Antiqua" w:cs="Times New Roman"/>
          <w:sz w:val="24"/>
          <w:szCs w:val="24"/>
        </w:rPr>
        <w:t xml:space="preserve"> Our study supports the observation of Clark </w:t>
      </w:r>
      <w:r w:rsidR="00C10E76" w:rsidRPr="0056518A">
        <w:rPr>
          <w:rFonts w:ascii="Book Antiqua" w:hAnsi="Book Antiqua" w:cs="Times New Roman"/>
          <w:i/>
          <w:sz w:val="24"/>
          <w:szCs w:val="24"/>
        </w:rPr>
        <w:t>et al</w:t>
      </w:r>
      <w:r w:rsidRPr="0056518A">
        <w:rPr>
          <w:rFonts w:ascii="Book Antiqua" w:hAnsi="Book Antiqua" w:cs="Times New Roman"/>
          <w:noProof/>
          <w:sz w:val="24"/>
          <w:szCs w:val="24"/>
          <w:vertAlign w:val="superscript"/>
        </w:rPr>
        <w:t>[28]</w:t>
      </w:r>
      <w:r w:rsidRPr="0056518A">
        <w:rPr>
          <w:rFonts w:ascii="Book Antiqua" w:hAnsi="Book Antiqua" w:cs="Times New Roman"/>
          <w:sz w:val="24"/>
          <w:szCs w:val="24"/>
        </w:rPr>
        <w:t>, who found that repair of the subscapularis tendon does not influence dislocation rates of the Grammont-type prosthesis.</w:t>
      </w:r>
    </w:p>
    <w:p w14:paraId="37EA7FE2" w14:textId="48C25DF8" w:rsidR="00B05402" w:rsidRPr="0056518A" w:rsidRDefault="00B05402" w:rsidP="00E27EBD">
      <w:pPr>
        <w:widowControl w:val="0"/>
        <w:adjustRightInd w:val="0"/>
        <w:snapToGrid w:val="0"/>
        <w:spacing w:after="0" w:line="360" w:lineRule="auto"/>
        <w:ind w:firstLine="720"/>
        <w:jc w:val="both"/>
        <w:rPr>
          <w:rFonts w:ascii="Book Antiqua" w:hAnsi="Book Antiqua" w:cs="Times New Roman"/>
          <w:sz w:val="24"/>
          <w:szCs w:val="24"/>
        </w:rPr>
      </w:pPr>
      <w:r w:rsidRPr="0056518A">
        <w:rPr>
          <w:rFonts w:ascii="Book Antiqua" w:hAnsi="Book Antiqua" w:cs="Times New Roman"/>
          <w:sz w:val="24"/>
          <w:szCs w:val="24"/>
        </w:rPr>
        <w:t>We observed a 72% rate of scapular notching rate in the Grammont group, which is similar to those reported in the literature (range, 13%</w:t>
      </w:r>
      <w:r w:rsidR="00C10E76" w:rsidRPr="0056518A">
        <w:rPr>
          <w:rFonts w:ascii="Book Antiqua" w:hAnsi="Book Antiqua" w:cs="Times New Roman"/>
          <w:sz w:val="24"/>
          <w:szCs w:val="24"/>
        </w:rPr>
        <w:t>-</w:t>
      </w:r>
      <w:r w:rsidRPr="0056518A">
        <w:rPr>
          <w:rFonts w:ascii="Book Antiqua" w:hAnsi="Book Antiqua" w:cs="Times New Roman"/>
          <w:sz w:val="24"/>
          <w:szCs w:val="24"/>
        </w:rPr>
        <w:t>67%)</w:t>
      </w:r>
      <w:r w:rsidRPr="0056518A">
        <w:rPr>
          <w:rFonts w:ascii="Book Antiqua" w:hAnsi="Book Antiqua" w:cs="Times New Roman"/>
          <w:noProof/>
          <w:sz w:val="24"/>
          <w:szCs w:val="24"/>
          <w:vertAlign w:val="superscript"/>
        </w:rPr>
        <w:t>[1</w:t>
      </w:r>
      <w:r w:rsidR="00C10E76" w:rsidRPr="0056518A">
        <w:rPr>
          <w:rFonts w:ascii="Book Antiqua" w:hAnsi="Book Antiqua" w:cs="Times New Roman"/>
          <w:noProof/>
          <w:sz w:val="24"/>
          <w:szCs w:val="24"/>
          <w:vertAlign w:val="superscript"/>
        </w:rPr>
        <w:t>2,</w:t>
      </w:r>
      <w:r w:rsidRPr="0056518A">
        <w:rPr>
          <w:rFonts w:ascii="Book Antiqua" w:hAnsi="Book Antiqua" w:cs="Times New Roman"/>
          <w:noProof/>
          <w:sz w:val="24"/>
          <w:szCs w:val="24"/>
          <w:vertAlign w:val="superscript"/>
        </w:rPr>
        <w:t>15-17]</w:t>
      </w:r>
      <w:r w:rsidRPr="0056518A">
        <w:rPr>
          <w:rFonts w:ascii="Book Antiqua" w:hAnsi="Book Antiqua" w:cs="Times New Roman"/>
          <w:sz w:val="24"/>
          <w:szCs w:val="24"/>
        </w:rPr>
        <w:t xml:space="preserve">. However, we found a 23% rate of scapular notching in the lateral-design group, which is higher than </w:t>
      </w:r>
      <w:r w:rsidRPr="0056518A">
        <w:rPr>
          <w:rFonts w:ascii="Book Antiqua" w:hAnsi="Book Antiqua" w:cs="Times New Roman"/>
          <w:sz w:val="24"/>
          <w:szCs w:val="24"/>
        </w:rPr>
        <w:lastRenderedPageBreak/>
        <w:t>those reported in the literature (range, 0%</w:t>
      </w:r>
      <w:r w:rsidR="00C10E76" w:rsidRPr="0056518A">
        <w:rPr>
          <w:rFonts w:ascii="Book Antiqua" w:hAnsi="Book Antiqua" w:cs="Times New Roman"/>
          <w:sz w:val="24"/>
          <w:szCs w:val="24"/>
        </w:rPr>
        <w:t>-</w:t>
      </w:r>
      <w:r w:rsidRPr="0056518A">
        <w:rPr>
          <w:rFonts w:ascii="Book Antiqua" w:hAnsi="Book Antiqua" w:cs="Times New Roman"/>
          <w:sz w:val="24"/>
          <w:szCs w:val="24"/>
        </w:rPr>
        <w:t>13%)</w:t>
      </w:r>
      <w:r w:rsidR="00C10E76" w:rsidRPr="0056518A">
        <w:rPr>
          <w:rFonts w:ascii="Book Antiqua" w:hAnsi="Book Antiqua" w:cs="Times New Roman"/>
          <w:noProof/>
          <w:sz w:val="24"/>
          <w:szCs w:val="24"/>
          <w:vertAlign w:val="superscript"/>
        </w:rPr>
        <w:t>[6,26,</w:t>
      </w:r>
      <w:r w:rsidRPr="0056518A">
        <w:rPr>
          <w:rFonts w:ascii="Book Antiqua" w:hAnsi="Book Antiqua" w:cs="Times New Roman"/>
          <w:noProof/>
          <w:sz w:val="24"/>
          <w:szCs w:val="24"/>
          <w:vertAlign w:val="superscript"/>
        </w:rPr>
        <w:t>29]</w:t>
      </w:r>
      <w:r w:rsidRPr="0056518A">
        <w:rPr>
          <w:rFonts w:ascii="Book Antiqua" w:hAnsi="Book Antiqua" w:cs="Times New Roman"/>
          <w:sz w:val="24"/>
          <w:szCs w:val="24"/>
        </w:rPr>
        <w:t>. Two factors have been suggested for the lower rates of notching in the lateral-based prosthesis: (1) the design of the glenoid side of the prosthesis; and (2) the humeral head</w:t>
      </w:r>
      <w:r w:rsidR="00C10E76" w:rsidRPr="0056518A">
        <w:rPr>
          <w:rFonts w:ascii="Book Antiqua" w:hAnsi="Book Antiqua" w:cs="Times New Roman"/>
          <w:sz w:val="24"/>
          <w:szCs w:val="24"/>
        </w:rPr>
        <w:t>-</w:t>
      </w:r>
      <w:r w:rsidRPr="0056518A">
        <w:rPr>
          <w:rFonts w:ascii="Book Antiqua" w:hAnsi="Book Antiqua" w:cs="Times New Roman"/>
          <w:sz w:val="24"/>
          <w:szCs w:val="24"/>
        </w:rPr>
        <w:t>neck angle. Until a reverse prosthesis is developed that allows surgeons to choose between a lower or higher humeral head</w:t>
      </w:r>
      <w:r w:rsidR="00C10E76" w:rsidRPr="0056518A">
        <w:rPr>
          <w:rFonts w:ascii="Book Antiqua" w:hAnsi="Book Antiqua" w:cs="Times New Roman"/>
          <w:sz w:val="24"/>
          <w:szCs w:val="24"/>
        </w:rPr>
        <w:t>-</w:t>
      </w:r>
      <w:r w:rsidRPr="0056518A">
        <w:rPr>
          <w:rFonts w:ascii="Book Antiqua" w:hAnsi="Book Antiqua" w:cs="Times New Roman"/>
          <w:sz w:val="24"/>
          <w:szCs w:val="24"/>
        </w:rPr>
        <w:t>neck angle, it is unlikely that we will know which factor is responsible for lower rates of notching.</w:t>
      </w:r>
    </w:p>
    <w:p w14:paraId="3A38CF8D" w14:textId="3EAE901F" w:rsidR="00B05402" w:rsidRPr="0056518A" w:rsidRDefault="00B05402" w:rsidP="00E27EBD">
      <w:pPr>
        <w:widowControl w:val="0"/>
        <w:adjustRightInd w:val="0"/>
        <w:snapToGrid w:val="0"/>
        <w:spacing w:after="0" w:line="360" w:lineRule="auto"/>
        <w:ind w:firstLine="720"/>
        <w:jc w:val="both"/>
        <w:rPr>
          <w:rFonts w:ascii="Book Antiqua" w:hAnsi="Book Antiqua" w:cs="Times New Roman"/>
          <w:sz w:val="24"/>
          <w:szCs w:val="24"/>
        </w:rPr>
      </w:pPr>
      <w:r w:rsidRPr="0056518A">
        <w:rPr>
          <w:rFonts w:ascii="Book Antiqua" w:hAnsi="Book Antiqua" w:cs="Times New Roman"/>
          <w:sz w:val="24"/>
          <w:szCs w:val="24"/>
        </w:rPr>
        <w:t>Several studies have suggested that prosthesis design and baseplate and glenoid sphere position may influence scapular notching rates</w:t>
      </w:r>
      <w:r w:rsidR="00C10E76" w:rsidRPr="0056518A">
        <w:rPr>
          <w:rFonts w:ascii="Book Antiqua" w:hAnsi="Book Antiqua" w:cs="Times New Roman"/>
          <w:noProof/>
          <w:sz w:val="24"/>
          <w:szCs w:val="24"/>
          <w:vertAlign w:val="superscript"/>
        </w:rPr>
        <w:t>[19,20,</w:t>
      </w:r>
      <w:r w:rsidRPr="0056518A">
        <w:rPr>
          <w:rFonts w:ascii="Book Antiqua" w:hAnsi="Book Antiqua" w:cs="Times New Roman"/>
          <w:noProof/>
          <w:sz w:val="24"/>
          <w:szCs w:val="24"/>
          <w:vertAlign w:val="superscript"/>
        </w:rPr>
        <w:t>30]</w:t>
      </w:r>
      <w:r w:rsidRPr="0056518A">
        <w:rPr>
          <w:rFonts w:ascii="Book Antiqua" w:hAnsi="Book Antiqua" w:cs="Times New Roman"/>
          <w:noProof/>
          <w:sz w:val="24"/>
          <w:szCs w:val="24"/>
        </w:rPr>
        <w:t>.</w:t>
      </w:r>
      <w:r w:rsidRPr="0056518A">
        <w:rPr>
          <w:rFonts w:ascii="Book Antiqua" w:hAnsi="Book Antiqua" w:cs="Times New Roman"/>
          <w:sz w:val="24"/>
          <w:szCs w:val="24"/>
        </w:rPr>
        <w:t xml:space="preserve"> Our study is consistent with that of Gutierrez </w:t>
      </w:r>
      <w:r w:rsidR="00C10E76" w:rsidRPr="0056518A">
        <w:rPr>
          <w:rFonts w:ascii="Book Antiqua" w:hAnsi="Book Antiqua" w:cs="Times New Roman"/>
          <w:i/>
          <w:sz w:val="24"/>
          <w:szCs w:val="24"/>
        </w:rPr>
        <w:t>et al</w:t>
      </w:r>
      <w:r w:rsidRPr="0056518A">
        <w:rPr>
          <w:rFonts w:ascii="Book Antiqua" w:hAnsi="Book Antiqua" w:cs="Times New Roman"/>
          <w:noProof/>
          <w:sz w:val="24"/>
          <w:szCs w:val="24"/>
          <w:vertAlign w:val="superscript"/>
        </w:rPr>
        <w:t>[31]</w:t>
      </w:r>
      <w:r w:rsidRPr="0056518A">
        <w:rPr>
          <w:rFonts w:ascii="Book Antiqua" w:hAnsi="Book Antiqua" w:cs="Times New Roman"/>
          <w:sz w:val="24"/>
          <w:szCs w:val="24"/>
        </w:rPr>
        <w:t xml:space="preserve">, who found in a biomechanical model that tilting the glenoid component inferiorly might prevent notching by decreasing contact of the humeral component to the scapula. We found that </w:t>
      </w:r>
      <w:hyperlink w:anchor="_ENREF_27" w:tooltip="Gutierrez, 2008 #1099" w:history="1"/>
      <w:proofErr w:type="spellStart"/>
      <w:r w:rsidRPr="0056518A">
        <w:rPr>
          <w:rFonts w:ascii="Book Antiqua" w:hAnsi="Book Antiqua" w:cs="Times New Roman"/>
          <w:sz w:val="24"/>
          <w:szCs w:val="24"/>
        </w:rPr>
        <w:t>glenoid</w:t>
      </w:r>
      <w:proofErr w:type="spellEnd"/>
      <w:r w:rsidRPr="0056518A">
        <w:rPr>
          <w:rFonts w:ascii="Book Antiqua" w:hAnsi="Book Antiqua" w:cs="Times New Roman"/>
          <w:sz w:val="24"/>
          <w:szCs w:val="24"/>
        </w:rPr>
        <w:t xml:space="preserve"> tilt of &lt;</w:t>
      </w:r>
      <w:r w:rsidR="00C10E76" w:rsidRPr="0056518A">
        <w:rPr>
          <w:rFonts w:ascii="Book Antiqua" w:hAnsi="Book Antiqua" w:cs="Times New Roman"/>
          <w:sz w:val="24"/>
          <w:szCs w:val="24"/>
          <w:lang w:eastAsia="zh-CN"/>
        </w:rPr>
        <w:t xml:space="preserve"> </w:t>
      </w:r>
      <w:r w:rsidRPr="0056518A">
        <w:rPr>
          <w:rFonts w:ascii="Book Antiqua" w:hAnsi="Book Antiqua" w:cs="Times New Roman"/>
          <w:sz w:val="24"/>
          <w:szCs w:val="24"/>
        </w:rPr>
        <w:t xml:space="preserve">100° was associated with more, and more severe, notching. We also found that inferior placement of the baseplate was associated with less notching for the lateral-based prosthesis, similar to the findings of </w:t>
      </w:r>
      <w:proofErr w:type="spellStart"/>
      <w:r w:rsidRPr="0056518A">
        <w:rPr>
          <w:rFonts w:ascii="Book Antiqua" w:hAnsi="Book Antiqua" w:cs="Times New Roman"/>
          <w:sz w:val="24"/>
          <w:szCs w:val="24"/>
        </w:rPr>
        <w:t>Simovitch</w:t>
      </w:r>
      <w:proofErr w:type="spellEnd"/>
      <w:r w:rsidRPr="0056518A">
        <w:rPr>
          <w:rFonts w:ascii="Book Antiqua" w:hAnsi="Book Antiqua" w:cs="Times New Roman"/>
          <w:sz w:val="24"/>
          <w:szCs w:val="24"/>
        </w:rPr>
        <w:t xml:space="preserve"> </w:t>
      </w:r>
      <w:r w:rsidR="00C10E76" w:rsidRPr="0056518A">
        <w:rPr>
          <w:rFonts w:ascii="Book Antiqua" w:hAnsi="Book Antiqua" w:cs="Times New Roman"/>
          <w:i/>
          <w:sz w:val="24"/>
          <w:szCs w:val="24"/>
        </w:rPr>
        <w:t>et al</w:t>
      </w:r>
      <w:r w:rsidRPr="0056518A">
        <w:rPr>
          <w:rFonts w:ascii="Book Antiqua" w:hAnsi="Book Antiqua" w:cs="Times New Roman"/>
          <w:noProof/>
          <w:sz w:val="24"/>
          <w:szCs w:val="24"/>
          <w:vertAlign w:val="superscript"/>
        </w:rPr>
        <w:t>[16]</w:t>
      </w:r>
      <w:r w:rsidRPr="0056518A">
        <w:rPr>
          <w:rFonts w:ascii="Book Antiqua" w:hAnsi="Book Antiqua" w:cs="Times New Roman"/>
          <w:sz w:val="24"/>
          <w:szCs w:val="24"/>
        </w:rPr>
        <w:t xml:space="preserve">. </w:t>
      </w:r>
      <w:proofErr w:type="spellStart"/>
      <w:r w:rsidRPr="0056518A">
        <w:rPr>
          <w:rFonts w:ascii="Book Antiqua" w:hAnsi="Book Antiqua" w:cs="Times New Roman"/>
          <w:sz w:val="24"/>
          <w:szCs w:val="24"/>
        </w:rPr>
        <w:t>Berhouet</w:t>
      </w:r>
      <w:proofErr w:type="spellEnd"/>
      <w:r w:rsidRPr="0056518A">
        <w:rPr>
          <w:rFonts w:ascii="Book Antiqua" w:hAnsi="Book Antiqua" w:cs="Times New Roman"/>
          <w:sz w:val="24"/>
          <w:szCs w:val="24"/>
        </w:rPr>
        <w:t xml:space="preserve"> </w:t>
      </w:r>
      <w:r w:rsidR="00C10E76" w:rsidRPr="0056518A">
        <w:rPr>
          <w:rFonts w:ascii="Book Antiqua" w:hAnsi="Book Antiqua" w:cs="Times New Roman"/>
          <w:i/>
          <w:sz w:val="24"/>
          <w:szCs w:val="24"/>
        </w:rPr>
        <w:t>et al</w:t>
      </w:r>
      <w:r w:rsidRPr="0056518A">
        <w:rPr>
          <w:rFonts w:ascii="Book Antiqua" w:hAnsi="Book Antiqua" w:cs="Times New Roman"/>
          <w:noProof/>
          <w:sz w:val="24"/>
          <w:szCs w:val="24"/>
          <w:vertAlign w:val="superscript"/>
        </w:rPr>
        <w:t>[32]</w:t>
      </w:r>
      <w:r w:rsidRPr="0056518A">
        <w:rPr>
          <w:rFonts w:ascii="Book Antiqua" w:hAnsi="Book Antiqua" w:cs="Times New Roman"/>
          <w:sz w:val="24"/>
          <w:szCs w:val="24"/>
        </w:rPr>
        <w:t xml:space="preserve"> found the most effective way to prevent scapular notching was by using large-diameter glenoid spheres, but our study did not support that finding.</w:t>
      </w:r>
    </w:p>
    <w:p w14:paraId="1B1C81B8" w14:textId="174464FB" w:rsidR="00B05402" w:rsidRPr="0056518A" w:rsidRDefault="00B05402" w:rsidP="00E27EBD">
      <w:pPr>
        <w:widowControl w:val="0"/>
        <w:adjustRightInd w:val="0"/>
        <w:snapToGrid w:val="0"/>
        <w:spacing w:after="0" w:line="360" w:lineRule="auto"/>
        <w:ind w:firstLine="720"/>
        <w:jc w:val="both"/>
        <w:rPr>
          <w:rFonts w:ascii="Book Antiqua" w:hAnsi="Book Antiqua" w:cs="Times New Roman"/>
          <w:sz w:val="24"/>
          <w:szCs w:val="24"/>
          <w:lang w:eastAsia="zh-CN"/>
        </w:rPr>
      </w:pPr>
      <w:r w:rsidRPr="0056518A">
        <w:rPr>
          <w:rFonts w:ascii="Book Antiqua" w:hAnsi="Book Antiqua" w:cs="Times New Roman"/>
          <w:sz w:val="24"/>
          <w:szCs w:val="24"/>
        </w:rPr>
        <w:t xml:space="preserve">Our study had several limitations. It was neither prospective nor randomized, and because it was a consecutive series, the mean length of follow-up differed between the 2 groups. The rate and severity of notching in the lateral-design group might have been higher had the follow-up been longer. There were fewer shoulders in the Grammont group than in the lateral-design group, making type-2 error possible. We limited our study to patients undergoing primary RTSA for rotator cuff tear </w:t>
      </w:r>
      <w:proofErr w:type="spellStart"/>
      <w:r w:rsidRPr="0056518A">
        <w:rPr>
          <w:rFonts w:ascii="Book Antiqua" w:hAnsi="Book Antiqua" w:cs="Times New Roman"/>
          <w:sz w:val="24"/>
          <w:szCs w:val="24"/>
        </w:rPr>
        <w:t>arthropathy</w:t>
      </w:r>
      <w:proofErr w:type="spellEnd"/>
      <w:r w:rsidRPr="0056518A">
        <w:rPr>
          <w:rFonts w:ascii="Book Antiqua" w:hAnsi="Book Antiqua" w:cs="Times New Roman"/>
          <w:sz w:val="24"/>
          <w:szCs w:val="24"/>
        </w:rPr>
        <w:t>, osteoarthritis with a rotator cuff tear, or osteoarthritis with glenoid bone loss. Therefore, our results may not be generalizable to RTSA for other causes or for revisions. It is possible that another design feature—the humeral head</w:t>
      </w:r>
      <w:r w:rsidR="00C10E76" w:rsidRPr="0056518A">
        <w:rPr>
          <w:rFonts w:ascii="Book Antiqua" w:hAnsi="Book Antiqua" w:cs="Times New Roman"/>
          <w:sz w:val="24"/>
          <w:szCs w:val="24"/>
        </w:rPr>
        <w:t>-</w:t>
      </w:r>
      <w:r w:rsidRPr="0056518A">
        <w:rPr>
          <w:rFonts w:ascii="Book Antiqua" w:hAnsi="Book Antiqua" w:cs="Times New Roman"/>
          <w:sz w:val="24"/>
          <w:szCs w:val="24"/>
        </w:rPr>
        <w:t>neck angle—is partly responsible for our results. The humeral head</w:t>
      </w:r>
      <w:r w:rsidR="00C10E76" w:rsidRPr="0056518A">
        <w:rPr>
          <w:rFonts w:ascii="Book Antiqua" w:hAnsi="Book Antiqua" w:cs="Times New Roman"/>
          <w:sz w:val="24"/>
          <w:szCs w:val="24"/>
        </w:rPr>
        <w:t>-</w:t>
      </w:r>
      <w:r w:rsidRPr="0056518A">
        <w:rPr>
          <w:rFonts w:ascii="Book Antiqua" w:hAnsi="Book Antiqua" w:cs="Times New Roman"/>
          <w:sz w:val="24"/>
          <w:szCs w:val="24"/>
        </w:rPr>
        <w:t>neck angle is 135° in the Grammont-type prosthesis and 155° in the lateral-based prosthesis. It was impossible for us to determine whether the humeral head</w:t>
      </w:r>
      <w:r w:rsidR="00C10E76" w:rsidRPr="0056518A">
        <w:rPr>
          <w:rFonts w:ascii="Book Antiqua" w:hAnsi="Book Antiqua" w:cs="Times New Roman"/>
          <w:sz w:val="24"/>
          <w:szCs w:val="24"/>
        </w:rPr>
        <w:t>-</w:t>
      </w:r>
      <w:r w:rsidRPr="0056518A">
        <w:rPr>
          <w:rFonts w:ascii="Book Antiqua" w:hAnsi="Book Antiqua" w:cs="Times New Roman"/>
          <w:sz w:val="24"/>
          <w:szCs w:val="24"/>
        </w:rPr>
        <w:t xml:space="preserve">neck angle or the location of the center of rotation was the most important factor in our results. In addition, we evaluated only 2 implant systems, so our results may not apply to other systems. Also, variables not </w:t>
      </w:r>
      <w:r w:rsidRPr="0056518A">
        <w:rPr>
          <w:rFonts w:ascii="Book Antiqua" w:hAnsi="Book Antiqua" w:cs="Times New Roman"/>
          <w:sz w:val="24"/>
          <w:szCs w:val="24"/>
        </w:rPr>
        <w:lastRenderedPageBreak/>
        <w:t xml:space="preserve">studied here such as body mass index, </w:t>
      </w:r>
      <w:proofErr w:type="spellStart"/>
      <w:r w:rsidRPr="0056518A">
        <w:rPr>
          <w:rFonts w:ascii="Book Antiqua" w:hAnsi="Book Antiqua" w:cs="Times New Roman"/>
          <w:sz w:val="24"/>
          <w:szCs w:val="24"/>
        </w:rPr>
        <w:t>Charlson</w:t>
      </w:r>
      <w:proofErr w:type="spellEnd"/>
      <w:r w:rsidRPr="0056518A">
        <w:rPr>
          <w:rFonts w:ascii="Book Antiqua" w:hAnsi="Book Antiqua" w:cs="Times New Roman"/>
          <w:sz w:val="24"/>
          <w:szCs w:val="24"/>
        </w:rPr>
        <w:t xml:space="preserve"> Comorbidity Index, or other measures of patient health might influence the results.</w:t>
      </w:r>
    </w:p>
    <w:p w14:paraId="2FA92B7D" w14:textId="7F4D9558" w:rsidR="00B05402" w:rsidRPr="0056518A" w:rsidRDefault="00B05402" w:rsidP="00E27EBD">
      <w:pPr>
        <w:widowControl w:val="0"/>
        <w:adjustRightInd w:val="0"/>
        <w:snapToGrid w:val="0"/>
        <w:spacing w:after="0" w:line="360" w:lineRule="auto"/>
        <w:ind w:firstLine="720"/>
        <w:jc w:val="both"/>
        <w:rPr>
          <w:rFonts w:ascii="Book Antiqua" w:hAnsi="Book Antiqua" w:cs="Times New Roman"/>
          <w:sz w:val="24"/>
          <w:szCs w:val="24"/>
        </w:rPr>
      </w:pPr>
      <w:r w:rsidRPr="0056518A">
        <w:rPr>
          <w:rFonts w:ascii="Book Antiqua" w:hAnsi="Book Antiqua" w:cs="Times New Roman"/>
          <w:sz w:val="24"/>
          <w:szCs w:val="24"/>
        </w:rPr>
        <w:t xml:space="preserve">The surgery was performed by 1 surgeon in a referral practice, which may not be generalizable to other surgical practices. Also, the surgeon changed arthroplasty systems, and the learning curve might have affected the results. </w:t>
      </w:r>
      <w:proofErr w:type="spellStart"/>
      <w:r w:rsidRPr="0056518A">
        <w:rPr>
          <w:rFonts w:ascii="Book Antiqua" w:hAnsi="Book Antiqua" w:cs="Times New Roman"/>
          <w:sz w:val="24"/>
          <w:szCs w:val="24"/>
        </w:rPr>
        <w:t>Wierks</w:t>
      </w:r>
      <w:proofErr w:type="spellEnd"/>
      <w:r w:rsidRPr="0056518A">
        <w:rPr>
          <w:rFonts w:ascii="Book Antiqua" w:hAnsi="Book Antiqua" w:cs="Times New Roman"/>
          <w:sz w:val="24"/>
          <w:szCs w:val="24"/>
        </w:rPr>
        <w:t xml:space="preserve"> </w:t>
      </w:r>
      <w:r w:rsidR="00C10E76" w:rsidRPr="0056518A">
        <w:rPr>
          <w:rFonts w:ascii="Book Antiqua" w:hAnsi="Book Antiqua" w:cs="Times New Roman"/>
          <w:i/>
          <w:sz w:val="24"/>
          <w:szCs w:val="24"/>
        </w:rPr>
        <w:t>et al</w:t>
      </w:r>
      <w:r w:rsidRPr="0056518A">
        <w:rPr>
          <w:rFonts w:ascii="Book Antiqua" w:hAnsi="Book Antiqua" w:cs="Times New Roman"/>
          <w:noProof/>
          <w:sz w:val="24"/>
          <w:szCs w:val="24"/>
          <w:vertAlign w:val="superscript"/>
        </w:rPr>
        <w:t>[33]</w:t>
      </w:r>
      <w:r w:rsidRPr="0056518A">
        <w:rPr>
          <w:rFonts w:ascii="Book Antiqua" w:hAnsi="Book Antiqua" w:cs="Times New Roman"/>
          <w:sz w:val="24"/>
          <w:szCs w:val="24"/>
        </w:rPr>
        <w:t xml:space="preserve"> suggested that the learning curve for a new operation is approximately 10 cases, but Kempton </w:t>
      </w:r>
      <w:r w:rsidR="00C10E76" w:rsidRPr="0056518A">
        <w:rPr>
          <w:rFonts w:ascii="Book Antiqua" w:hAnsi="Book Antiqua" w:cs="Times New Roman"/>
          <w:i/>
          <w:sz w:val="24"/>
          <w:szCs w:val="24"/>
        </w:rPr>
        <w:t>et al</w:t>
      </w:r>
      <w:r w:rsidRPr="0056518A">
        <w:rPr>
          <w:rFonts w:ascii="Book Antiqua" w:hAnsi="Book Antiqua" w:cs="Times New Roman"/>
          <w:noProof/>
          <w:sz w:val="24"/>
          <w:szCs w:val="24"/>
          <w:vertAlign w:val="superscript"/>
        </w:rPr>
        <w:t>[34]</w:t>
      </w:r>
      <w:r w:rsidRPr="0056518A">
        <w:rPr>
          <w:rFonts w:ascii="Book Antiqua" w:hAnsi="Book Antiqua" w:cs="Times New Roman"/>
          <w:sz w:val="24"/>
          <w:szCs w:val="24"/>
        </w:rPr>
        <w:t xml:space="preserve"> suggested it might be as high as 40 cases.</w:t>
      </w:r>
    </w:p>
    <w:p w14:paraId="07F6245E" w14:textId="4FE46D02" w:rsidR="00B05402" w:rsidRPr="0056518A" w:rsidRDefault="00B05402" w:rsidP="00E27EBD">
      <w:pPr>
        <w:widowControl w:val="0"/>
        <w:adjustRightInd w:val="0"/>
        <w:snapToGrid w:val="0"/>
        <w:spacing w:after="0" w:line="360" w:lineRule="auto"/>
        <w:ind w:firstLine="720"/>
        <w:jc w:val="both"/>
        <w:rPr>
          <w:rFonts w:ascii="Book Antiqua" w:hAnsi="Book Antiqua" w:cs="Times New Roman"/>
          <w:sz w:val="24"/>
          <w:szCs w:val="24"/>
        </w:rPr>
      </w:pPr>
      <w:r w:rsidRPr="0056518A">
        <w:rPr>
          <w:rFonts w:ascii="Book Antiqua" w:hAnsi="Book Antiqua" w:cs="Times New Roman"/>
          <w:sz w:val="24"/>
          <w:szCs w:val="24"/>
        </w:rPr>
        <w:t>Another limitation is that we used standard radiographs not obtained with fluoroscopy. The routine use of fluoroscopy for shoulder radiography has not been the practice at our institution for ethical and financial reasons. Several radiographic measures are described in the literature to assess glenoid position and tilt, but their relation to scapular notching has not been thoroughly studied</w:t>
      </w:r>
      <w:r w:rsidR="00C10E76" w:rsidRPr="0056518A">
        <w:rPr>
          <w:rFonts w:ascii="Book Antiqua" w:hAnsi="Book Antiqua" w:cs="Times New Roman"/>
          <w:noProof/>
          <w:sz w:val="24"/>
          <w:szCs w:val="24"/>
          <w:vertAlign w:val="superscript"/>
        </w:rPr>
        <w:t>[16,23,</w:t>
      </w:r>
      <w:r w:rsidRPr="0056518A">
        <w:rPr>
          <w:rFonts w:ascii="Book Antiqua" w:hAnsi="Book Antiqua" w:cs="Times New Roman"/>
          <w:noProof/>
          <w:sz w:val="24"/>
          <w:szCs w:val="24"/>
          <w:vertAlign w:val="superscript"/>
        </w:rPr>
        <w:t>24]</w:t>
      </w:r>
      <w:r w:rsidRPr="0056518A">
        <w:rPr>
          <w:rFonts w:ascii="Book Antiqua" w:hAnsi="Book Antiqua" w:cs="Times New Roman"/>
          <w:noProof/>
          <w:sz w:val="24"/>
          <w:szCs w:val="24"/>
        </w:rPr>
        <w:t>.</w:t>
      </w:r>
      <w:r w:rsidRPr="0056518A">
        <w:rPr>
          <w:rFonts w:ascii="Book Antiqua" w:hAnsi="Book Antiqua" w:cs="Times New Roman"/>
          <w:sz w:val="24"/>
          <w:szCs w:val="24"/>
        </w:rPr>
        <w:t xml:space="preserve"> To our knowledge, ours is the first study to correlate the peg</w:t>
      </w:r>
      <w:r w:rsidR="00C10E76" w:rsidRPr="0056518A">
        <w:rPr>
          <w:rFonts w:ascii="Book Antiqua" w:hAnsi="Book Antiqua" w:cs="Times New Roman"/>
          <w:sz w:val="24"/>
          <w:szCs w:val="24"/>
        </w:rPr>
        <w:t>-</w:t>
      </w:r>
      <w:r w:rsidRPr="0056518A">
        <w:rPr>
          <w:rFonts w:ascii="Book Antiqua" w:hAnsi="Book Antiqua" w:cs="Times New Roman"/>
          <w:sz w:val="24"/>
          <w:szCs w:val="24"/>
        </w:rPr>
        <w:t>glenoid rim distance and the prosthesis</w:t>
      </w:r>
      <w:r w:rsidR="00C10E76" w:rsidRPr="0056518A">
        <w:rPr>
          <w:rFonts w:ascii="Book Antiqua" w:hAnsi="Book Antiqua" w:cs="Times New Roman"/>
          <w:sz w:val="24"/>
          <w:szCs w:val="24"/>
        </w:rPr>
        <w:t>-</w:t>
      </w:r>
      <w:r w:rsidRPr="0056518A">
        <w:rPr>
          <w:rFonts w:ascii="Book Antiqua" w:hAnsi="Book Antiqua" w:cs="Times New Roman"/>
          <w:sz w:val="24"/>
          <w:szCs w:val="24"/>
        </w:rPr>
        <w:t>scapular neck angle with the rate of inferior scapular notching between the Grammont-type prosthesis and the lateral-based prosthesis. Furthermore, unlike previous reports</w:t>
      </w:r>
      <w:r w:rsidRPr="0056518A">
        <w:rPr>
          <w:rFonts w:ascii="Book Antiqua" w:hAnsi="Book Antiqua" w:cs="Times New Roman"/>
          <w:noProof/>
          <w:sz w:val="24"/>
          <w:szCs w:val="24"/>
          <w:vertAlign w:val="superscript"/>
        </w:rPr>
        <w:t>[16]</w:t>
      </w:r>
      <w:r w:rsidRPr="0056518A">
        <w:rPr>
          <w:rFonts w:ascii="Book Antiqua" w:hAnsi="Book Antiqua" w:cs="Times New Roman"/>
          <w:sz w:val="24"/>
          <w:szCs w:val="24"/>
        </w:rPr>
        <w:t>, we found no single statistically significant radiographic factor related to glenoid notching in the Grammont group.</w:t>
      </w:r>
    </w:p>
    <w:p w14:paraId="0ACCD567" w14:textId="09446C98" w:rsidR="002B0F38" w:rsidRPr="0056518A" w:rsidRDefault="00B05402" w:rsidP="00E27EBD">
      <w:pPr>
        <w:widowControl w:val="0"/>
        <w:adjustRightInd w:val="0"/>
        <w:snapToGrid w:val="0"/>
        <w:spacing w:after="0" w:line="360" w:lineRule="auto"/>
        <w:ind w:firstLine="720"/>
        <w:jc w:val="both"/>
        <w:rPr>
          <w:rFonts w:ascii="Book Antiqua" w:hAnsi="Book Antiqua" w:cs="Times New Roman"/>
          <w:sz w:val="24"/>
          <w:szCs w:val="24"/>
          <w:lang w:eastAsia="zh-CN"/>
        </w:rPr>
      </w:pPr>
      <w:r w:rsidRPr="0056518A">
        <w:rPr>
          <w:rFonts w:ascii="Book Antiqua" w:hAnsi="Book Antiqua" w:cs="Times New Roman"/>
          <w:sz w:val="24"/>
          <w:szCs w:val="24"/>
        </w:rPr>
        <w:t xml:space="preserve">In conclusion, we found the Grammont-type of </w:t>
      </w:r>
      <w:r w:rsidR="00EC75DB" w:rsidRPr="0056518A">
        <w:rPr>
          <w:rFonts w:ascii="Book Antiqua" w:hAnsi="Book Antiqua" w:cs="Times New Roman"/>
          <w:sz w:val="24"/>
          <w:szCs w:val="24"/>
        </w:rPr>
        <w:t xml:space="preserve">RTSA </w:t>
      </w:r>
      <w:r w:rsidRPr="0056518A">
        <w:rPr>
          <w:rFonts w:ascii="Book Antiqua" w:hAnsi="Book Antiqua" w:cs="Times New Roman"/>
          <w:sz w:val="24"/>
          <w:szCs w:val="24"/>
        </w:rPr>
        <w:t>was associated with significantly higher rates of instability and scapular notching, as well as more severe scapular notching compared with a prosthesis with a lateralized glenoid sphere center of rotation and a decreased humeral head</w:t>
      </w:r>
      <w:r w:rsidR="00C10E76" w:rsidRPr="0056518A">
        <w:rPr>
          <w:rFonts w:ascii="Book Antiqua" w:hAnsi="Book Antiqua" w:cs="Times New Roman"/>
          <w:sz w:val="24"/>
          <w:szCs w:val="24"/>
        </w:rPr>
        <w:t>-</w:t>
      </w:r>
      <w:r w:rsidRPr="0056518A">
        <w:rPr>
          <w:rFonts w:ascii="Book Antiqua" w:hAnsi="Book Antiqua" w:cs="Times New Roman"/>
          <w:sz w:val="24"/>
          <w:szCs w:val="24"/>
        </w:rPr>
        <w:t>neck angle. These findings are important to the surgeon when considering whether to use a Grammont-type prosthesis or a lateral-based implant when performing RTSA. This study also suggests that some inferior tilt of the baseplate may decrease the scapular notching rate and that, for the 2 prosthesis designs studied, neither glenoid sphere size nor repair of the subscapularis tendon was associated with different rates of instability, rates of scapular notching, or severity of scapular notching.</w:t>
      </w:r>
    </w:p>
    <w:p w14:paraId="424995A0" w14:textId="77777777" w:rsidR="002B0F38" w:rsidRPr="0056518A" w:rsidRDefault="002B0F38" w:rsidP="00E27EBD">
      <w:pPr>
        <w:widowControl w:val="0"/>
        <w:adjustRightInd w:val="0"/>
        <w:snapToGrid w:val="0"/>
        <w:spacing w:after="0" w:line="360" w:lineRule="auto"/>
        <w:ind w:firstLine="720"/>
        <w:jc w:val="both"/>
        <w:rPr>
          <w:rFonts w:ascii="Book Antiqua" w:hAnsi="Book Antiqua" w:cs="Times New Roman"/>
          <w:sz w:val="24"/>
          <w:szCs w:val="24"/>
          <w:lang w:eastAsia="zh-CN"/>
        </w:rPr>
      </w:pPr>
    </w:p>
    <w:p w14:paraId="782A4D59" w14:textId="77777777" w:rsidR="00EC75DB" w:rsidRPr="0056518A" w:rsidRDefault="002B0F38" w:rsidP="00E27EBD">
      <w:pPr>
        <w:widowControl w:val="0"/>
        <w:adjustRightInd w:val="0"/>
        <w:snapToGrid w:val="0"/>
        <w:spacing w:after="0" w:line="360" w:lineRule="auto"/>
        <w:jc w:val="both"/>
        <w:rPr>
          <w:rFonts w:ascii="Book Antiqua" w:hAnsi="Book Antiqua" w:cs="Times New Roman"/>
          <w:b/>
          <w:sz w:val="24"/>
          <w:szCs w:val="24"/>
          <w:lang w:eastAsia="zh-CN"/>
        </w:rPr>
      </w:pPr>
      <w:r w:rsidRPr="0056518A">
        <w:rPr>
          <w:rFonts w:ascii="Book Antiqua" w:hAnsi="Book Antiqua" w:cs="Times New Roman"/>
          <w:b/>
          <w:sz w:val="24"/>
          <w:szCs w:val="24"/>
          <w:lang w:eastAsia="zh-CN"/>
        </w:rPr>
        <w:t>COMMENTS</w:t>
      </w:r>
    </w:p>
    <w:p w14:paraId="0AB3D251" w14:textId="77777777" w:rsidR="00EC75DB" w:rsidRPr="0056518A" w:rsidRDefault="00EC75DB" w:rsidP="00E27EBD">
      <w:pPr>
        <w:pStyle w:val="Corpodeltesto"/>
        <w:widowControl w:val="0"/>
        <w:suppressAutoHyphens w:val="0"/>
        <w:adjustRightInd w:val="0"/>
        <w:snapToGrid w:val="0"/>
        <w:ind w:right="0"/>
        <w:rPr>
          <w:rFonts w:ascii="Book Antiqua" w:hAnsi="Book Antiqua"/>
          <w:i/>
          <w:lang w:val="en-US"/>
        </w:rPr>
      </w:pPr>
      <w:r w:rsidRPr="0056518A">
        <w:rPr>
          <w:rFonts w:ascii="Book Antiqua" w:hAnsi="Book Antiqua"/>
          <w:b/>
          <w:bCs/>
          <w:i/>
          <w:lang w:val="en-US"/>
        </w:rPr>
        <w:t>Background</w:t>
      </w:r>
    </w:p>
    <w:p w14:paraId="3BE80656" w14:textId="18ED6C8D" w:rsidR="00EC75DB" w:rsidRPr="0056518A" w:rsidRDefault="00EC75DB" w:rsidP="00E27EBD">
      <w:pPr>
        <w:widowControl w:val="0"/>
        <w:adjustRightInd w:val="0"/>
        <w:snapToGrid w:val="0"/>
        <w:spacing w:after="0" w:line="360" w:lineRule="auto"/>
        <w:jc w:val="both"/>
        <w:rPr>
          <w:rFonts w:ascii="Book Antiqua" w:hAnsi="Book Antiqua" w:cs="Times New Roman"/>
          <w:sz w:val="24"/>
          <w:szCs w:val="24"/>
          <w:lang w:eastAsia="zh-CN"/>
        </w:rPr>
      </w:pPr>
      <w:r w:rsidRPr="0056518A">
        <w:rPr>
          <w:rFonts w:ascii="Book Antiqua" w:hAnsi="Book Antiqua" w:cs="Times New Roman"/>
          <w:sz w:val="24"/>
          <w:szCs w:val="24"/>
        </w:rPr>
        <w:lastRenderedPageBreak/>
        <w:t xml:space="preserve">Since reverse total shoulder arthroplasty (RTSA) was approved by the United States Food and Drug Administration in December 2003 for the treatment of arthritis associated with rotator cuff disease, it has rapidly gained popularity for treating patients with various shoulder conditions, including rotator cuff tear </w:t>
      </w:r>
      <w:proofErr w:type="spellStart"/>
      <w:r w:rsidRPr="0056518A">
        <w:rPr>
          <w:rFonts w:ascii="Book Antiqua" w:hAnsi="Book Antiqua" w:cs="Times New Roman"/>
          <w:sz w:val="24"/>
          <w:szCs w:val="24"/>
        </w:rPr>
        <w:t>arthropathy</w:t>
      </w:r>
      <w:proofErr w:type="spellEnd"/>
      <w:r w:rsidRPr="0056518A">
        <w:rPr>
          <w:rFonts w:ascii="Book Antiqua" w:hAnsi="Book Antiqua" w:cs="Times New Roman"/>
          <w:sz w:val="24"/>
          <w:szCs w:val="24"/>
        </w:rPr>
        <w:t xml:space="preserve">, degenerative arthritis with rotator cuff deficiency, and </w:t>
      </w:r>
      <w:proofErr w:type="spellStart"/>
      <w:r w:rsidRPr="0056518A">
        <w:rPr>
          <w:rFonts w:ascii="Book Antiqua" w:hAnsi="Book Antiqua" w:cs="Times New Roman"/>
          <w:sz w:val="24"/>
          <w:szCs w:val="24"/>
        </w:rPr>
        <w:t>pseudoparalysis</w:t>
      </w:r>
      <w:proofErr w:type="spellEnd"/>
      <w:r w:rsidRPr="0056518A">
        <w:rPr>
          <w:rFonts w:ascii="Book Antiqua" w:hAnsi="Book Antiqua" w:cs="Times New Roman"/>
          <w:sz w:val="24"/>
          <w:szCs w:val="24"/>
        </w:rPr>
        <w:t xml:space="preserve"> associated with </w:t>
      </w:r>
      <w:proofErr w:type="spellStart"/>
      <w:r w:rsidRPr="0056518A">
        <w:rPr>
          <w:rFonts w:ascii="Book Antiqua" w:hAnsi="Book Antiqua" w:cs="Times New Roman"/>
          <w:sz w:val="24"/>
          <w:szCs w:val="24"/>
        </w:rPr>
        <w:t>anterosuperior</w:t>
      </w:r>
      <w:proofErr w:type="spellEnd"/>
      <w:r w:rsidRPr="0056518A">
        <w:rPr>
          <w:rFonts w:ascii="Book Antiqua" w:hAnsi="Book Antiqua" w:cs="Times New Roman"/>
          <w:sz w:val="24"/>
          <w:szCs w:val="24"/>
        </w:rPr>
        <w:t xml:space="preserve"> escape syndrome.</w:t>
      </w:r>
      <w:hyperlink w:anchor="_ENREF_1" w:tooltip="Hyun YS, 2013 #1114" w:history="1"/>
      <w:r w:rsidRPr="0056518A">
        <w:rPr>
          <w:rFonts w:ascii="Book Antiqua" w:hAnsi="Book Antiqua" w:cs="Times New Roman"/>
          <w:sz w:val="24"/>
          <w:szCs w:val="24"/>
        </w:rPr>
        <w:t xml:space="preserve"> </w:t>
      </w:r>
    </w:p>
    <w:p w14:paraId="4F47E097" w14:textId="77777777" w:rsidR="00EC75DB" w:rsidRPr="0056518A" w:rsidRDefault="00EC75DB" w:rsidP="00E27EBD">
      <w:pPr>
        <w:widowControl w:val="0"/>
        <w:adjustRightInd w:val="0"/>
        <w:snapToGrid w:val="0"/>
        <w:spacing w:after="0" w:line="360" w:lineRule="auto"/>
        <w:jc w:val="both"/>
        <w:rPr>
          <w:rFonts w:ascii="Book Antiqua" w:hAnsi="Book Antiqua" w:cs="Times New Roman"/>
          <w:sz w:val="24"/>
          <w:szCs w:val="24"/>
          <w:lang w:eastAsia="zh-CN"/>
        </w:rPr>
      </w:pPr>
    </w:p>
    <w:p w14:paraId="02D05EA1" w14:textId="77777777" w:rsidR="00EC75DB" w:rsidRPr="0056518A" w:rsidRDefault="00EC75DB" w:rsidP="00E27EBD">
      <w:pPr>
        <w:widowControl w:val="0"/>
        <w:adjustRightInd w:val="0"/>
        <w:snapToGrid w:val="0"/>
        <w:spacing w:after="0" w:line="360" w:lineRule="auto"/>
        <w:jc w:val="both"/>
        <w:rPr>
          <w:rFonts w:ascii="Book Antiqua" w:hAnsi="Book Antiqua"/>
          <w:b/>
          <w:i/>
          <w:color w:val="000000"/>
          <w:sz w:val="24"/>
          <w:szCs w:val="24"/>
        </w:rPr>
      </w:pPr>
      <w:r w:rsidRPr="0056518A">
        <w:rPr>
          <w:rFonts w:ascii="Book Antiqua" w:hAnsi="Book Antiqua"/>
          <w:b/>
          <w:i/>
          <w:color w:val="000000"/>
          <w:sz w:val="24"/>
          <w:szCs w:val="24"/>
        </w:rPr>
        <w:t>Research frontiers</w:t>
      </w:r>
    </w:p>
    <w:p w14:paraId="137FE869" w14:textId="531902A8" w:rsidR="00EC75DB" w:rsidRPr="0056518A" w:rsidRDefault="00EC75DB" w:rsidP="00E27EBD">
      <w:pPr>
        <w:widowControl w:val="0"/>
        <w:adjustRightInd w:val="0"/>
        <w:snapToGrid w:val="0"/>
        <w:spacing w:after="0" w:line="360" w:lineRule="auto"/>
        <w:jc w:val="both"/>
        <w:rPr>
          <w:rFonts w:ascii="Book Antiqua" w:hAnsi="Book Antiqua" w:cs="Times New Roman"/>
          <w:noProof/>
          <w:sz w:val="24"/>
          <w:szCs w:val="24"/>
          <w:lang w:eastAsia="zh-CN"/>
        </w:rPr>
      </w:pPr>
      <w:r w:rsidRPr="0056518A">
        <w:rPr>
          <w:rFonts w:ascii="Book Antiqua" w:hAnsi="Book Antiqua" w:cs="Times New Roman"/>
          <w:sz w:val="24"/>
          <w:szCs w:val="24"/>
        </w:rPr>
        <w:t>Although RTSA provides pain relief in most patients, its associated rate and variety of complications are higher than those for anatomical total shoulder arthroplasty</w:t>
      </w:r>
      <w:r w:rsidRPr="0056518A">
        <w:rPr>
          <w:rFonts w:ascii="Book Antiqua" w:hAnsi="Book Antiqua" w:cs="Times New Roman"/>
          <w:noProof/>
          <w:sz w:val="24"/>
          <w:szCs w:val="24"/>
          <w:lang w:eastAsia="zh-CN"/>
        </w:rPr>
        <w:t>.</w:t>
      </w:r>
    </w:p>
    <w:p w14:paraId="31DBAA17" w14:textId="77777777" w:rsidR="00EC75DB" w:rsidRPr="0056518A" w:rsidRDefault="00EC75DB" w:rsidP="00E27EBD">
      <w:pPr>
        <w:widowControl w:val="0"/>
        <w:adjustRightInd w:val="0"/>
        <w:snapToGrid w:val="0"/>
        <w:spacing w:after="0" w:line="360" w:lineRule="auto"/>
        <w:jc w:val="both"/>
        <w:rPr>
          <w:rFonts w:ascii="Book Antiqua" w:hAnsi="Book Antiqua" w:cs="Times New Roman"/>
          <w:noProof/>
          <w:sz w:val="24"/>
          <w:szCs w:val="24"/>
          <w:lang w:eastAsia="zh-CN"/>
        </w:rPr>
      </w:pPr>
    </w:p>
    <w:p w14:paraId="1EFD8029" w14:textId="77777777" w:rsidR="00EC75DB" w:rsidRPr="0056518A" w:rsidRDefault="00EC75DB" w:rsidP="00E27EBD">
      <w:pPr>
        <w:widowControl w:val="0"/>
        <w:adjustRightInd w:val="0"/>
        <w:snapToGrid w:val="0"/>
        <w:spacing w:after="0" w:line="360" w:lineRule="auto"/>
        <w:jc w:val="both"/>
        <w:rPr>
          <w:rFonts w:ascii="Book Antiqua" w:hAnsi="Book Antiqua"/>
          <w:b/>
          <w:i/>
          <w:color w:val="000000"/>
          <w:sz w:val="24"/>
          <w:szCs w:val="24"/>
        </w:rPr>
      </w:pPr>
      <w:r w:rsidRPr="0056518A">
        <w:rPr>
          <w:rFonts w:ascii="Book Antiqua" w:hAnsi="Book Antiqua"/>
          <w:b/>
          <w:i/>
          <w:color w:val="000000"/>
          <w:sz w:val="24"/>
          <w:szCs w:val="24"/>
        </w:rPr>
        <w:t>Innovations and breakthroughs</w:t>
      </w:r>
    </w:p>
    <w:p w14:paraId="0187B9C2" w14:textId="1C89F194" w:rsidR="00EC75DB" w:rsidRPr="0056518A" w:rsidRDefault="00EC75DB" w:rsidP="00E27EBD">
      <w:pPr>
        <w:widowControl w:val="0"/>
        <w:adjustRightInd w:val="0"/>
        <w:snapToGrid w:val="0"/>
        <w:spacing w:after="0" w:line="360" w:lineRule="auto"/>
        <w:jc w:val="both"/>
        <w:rPr>
          <w:rFonts w:ascii="Book Antiqua" w:hAnsi="Book Antiqua" w:cs="Times New Roman"/>
          <w:sz w:val="24"/>
          <w:szCs w:val="24"/>
          <w:lang w:eastAsia="zh-CN"/>
        </w:rPr>
      </w:pPr>
      <w:r w:rsidRPr="0056518A">
        <w:rPr>
          <w:rFonts w:ascii="Book Antiqua" w:hAnsi="Book Antiqua" w:cs="Times New Roman"/>
          <w:sz w:val="24"/>
          <w:szCs w:val="24"/>
          <w:lang w:eastAsia="zh-CN"/>
        </w:rPr>
        <w:t>The authors</w:t>
      </w:r>
      <w:r w:rsidRPr="0056518A">
        <w:rPr>
          <w:rFonts w:ascii="Book Antiqua" w:hAnsi="Book Antiqua" w:cs="Times New Roman"/>
          <w:sz w:val="24"/>
          <w:szCs w:val="24"/>
        </w:rPr>
        <w:t xml:space="preserve"> found the Grammont-type of RTSA was associated with significantly higher rates of instability and scapular notching, as well as more severe scapular notching compared with a prosthesis with a lateralized glenoid sphere center of rotation and a decreased humeral head</w:t>
      </w:r>
      <w:r w:rsidR="00C10E76" w:rsidRPr="0056518A">
        <w:rPr>
          <w:rFonts w:ascii="Book Antiqua" w:hAnsi="Book Antiqua" w:cs="Times New Roman"/>
          <w:sz w:val="24"/>
          <w:szCs w:val="24"/>
        </w:rPr>
        <w:t>-</w:t>
      </w:r>
      <w:r w:rsidRPr="0056518A">
        <w:rPr>
          <w:rFonts w:ascii="Book Antiqua" w:hAnsi="Book Antiqua" w:cs="Times New Roman"/>
          <w:sz w:val="24"/>
          <w:szCs w:val="24"/>
        </w:rPr>
        <w:t>neck angle</w:t>
      </w:r>
    </w:p>
    <w:p w14:paraId="06BB62A0" w14:textId="77777777" w:rsidR="00EF38CE" w:rsidRPr="0056518A" w:rsidRDefault="00EF38CE" w:rsidP="00E27EBD">
      <w:pPr>
        <w:widowControl w:val="0"/>
        <w:adjustRightInd w:val="0"/>
        <w:snapToGrid w:val="0"/>
        <w:spacing w:after="0" w:line="360" w:lineRule="auto"/>
        <w:jc w:val="both"/>
        <w:rPr>
          <w:rFonts w:ascii="Book Antiqua" w:hAnsi="Book Antiqua" w:cs="Times New Roman"/>
          <w:sz w:val="24"/>
          <w:szCs w:val="24"/>
          <w:lang w:eastAsia="zh-CN"/>
        </w:rPr>
      </w:pPr>
    </w:p>
    <w:p w14:paraId="3A12A57B" w14:textId="77777777" w:rsidR="00EF38CE" w:rsidRPr="0056518A" w:rsidRDefault="00EF38CE" w:rsidP="00E27EBD">
      <w:pPr>
        <w:widowControl w:val="0"/>
        <w:adjustRightInd w:val="0"/>
        <w:snapToGrid w:val="0"/>
        <w:spacing w:after="0" w:line="360" w:lineRule="auto"/>
        <w:jc w:val="both"/>
        <w:rPr>
          <w:rFonts w:ascii="Book Antiqua" w:hAnsi="Book Antiqua"/>
          <w:b/>
          <w:i/>
          <w:color w:val="000000"/>
          <w:sz w:val="24"/>
          <w:szCs w:val="24"/>
        </w:rPr>
      </w:pPr>
      <w:r w:rsidRPr="0056518A">
        <w:rPr>
          <w:rFonts w:ascii="Book Antiqua" w:hAnsi="Book Antiqua"/>
          <w:b/>
          <w:i/>
          <w:color w:val="000000"/>
          <w:sz w:val="24"/>
          <w:szCs w:val="24"/>
        </w:rPr>
        <w:t xml:space="preserve">Applications </w:t>
      </w:r>
    </w:p>
    <w:p w14:paraId="5DC34EF1" w14:textId="0705B56D" w:rsidR="00EF38CE" w:rsidRPr="0056518A" w:rsidRDefault="00EF38CE" w:rsidP="00E27EBD">
      <w:pPr>
        <w:widowControl w:val="0"/>
        <w:adjustRightInd w:val="0"/>
        <w:snapToGrid w:val="0"/>
        <w:spacing w:after="0" w:line="360" w:lineRule="auto"/>
        <w:jc w:val="both"/>
        <w:rPr>
          <w:rFonts w:ascii="Book Antiqua" w:hAnsi="Book Antiqua" w:cs="Times New Roman"/>
          <w:sz w:val="24"/>
          <w:szCs w:val="24"/>
          <w:lang w:eastAsia="zh-CN"/>
        </w:rPr>
      </w:pPr>
      <w:r w:rsidRPr="0056518A">
        <w:rPr>
          <w:rFonts w:ascii="Book Antiqua" w:hAnsi="Book Antiqua" w:cs="Times New Roman"/>
          <w:sz w:val="24"/>
          <w:szCs w:val="24"/>
        </w:rPr>
        <w:t>The findings are important to the surgeon when considering whether to use a Grammont-type prosthesis or a lateral-based implant when performing RTSA. This study also suggests that some inferior tilt of the baseplate may decrease the scapular notching rate and that, for the 2 prosthesis designs studied, neither glenoid sphere size nor repair of the subscapularis tendon was associated with different rates of instability, rates of scapular notching, or severity of scapular notching.</w:t>
      </w:r>
    </w:p>
    <w:p w14:paraId="3C318531" w14:textId="77777777" w:rsidR="00311B47" w:rsidRPr="0056518A" w:rsidRDefault="00311B47" w:rsidP="00E27EBD">
      <w:pPr>
        <w:widowControl w:val="0"/>
        <w:adjustRightInd w:val="0"/>
        <w:snapToGrid w:val="0"/>
        <w:spacing w:after="0" w:line="360" w:lineRule="auto"/>
        <w:jc w:val="both"/>
        <w:rPr>
          <w:rFonts w:ascii="Book Antiqua" w:hAnsi="Book Antiqua" w:cs="Times New Roman"/>
          <w:sz w:val="24"/>
          <w:szCs w:val="24"/>
          <w:lang w:eastAsia="zh-CN"/>
        </w:rPr>
      </w:pPr>
    </w:p>
    <w:p w14:paraId="52CF87CF" w14:textId="7E99F653" w:rsidR="00311B47" w:rsidRPr="0056518A" w:rsidRDefault="00311B47" w:rsidP="00E27EBD">
      <w:pPr>
        <w:widowControl w:val="0"/>
        <w:adjustRightInd w:val="0"/>
        <w:snapToGrid w:val="0"/>
        <w:spacing w:after="0" w:line="360" w:lineRule="auto"/>
        <w:jc w:val="both"/>
        <w:rPr>
          <w:rFonts w:ascii="Book Antiqua" w:hAnsi="Book Antiqua" w:cs="Times New Roman"/>
          <w:b/>
          <w:i/>
          <w:sz w:val="24"/>
          <w:szCs w:val="24"/>
          <w:lang w:eastAsia="zh-CN"/>
        </w:rPr>
      </w:pPr>
      <w:r w:rsidRPr="0056518A">
        <w:rPr>
          <w:rFonts w:ascii="Book Antiqua" w:hAnsi="Book Antiqua" w:cs="Times New Roman"/>
          <w:b/>
          <w:i/>
          <w:sz w:val="24"/>
          <w:szCs w:val="24"/>
          <w:lang w:eastAsia="zh-CN"/>
        </w:rPr>
        <w:t>Peer-review</w:t>
      </w:r>
    </w:p>
    <w:p w14:paraId="2F9814C4" w14:textId="7BE3C23A" w:rsidR="00EC75DB" w:rsidRPr="0056518A" w:rsidRDefault="00311B47" w:rsidP="00E27EBD">
      <w:pPr>
        <w:widowControl w:val="0"/>
        <w:adjustRightInd w:val="0"/>
        <w:snapToGrid w:val="0"/>
        <w:spacing w:after="0" w:line="360" w:lineRule="auto"/>
        <w:jc w:val="both"/>
        <w:rPr>
          <w:rFonts w:ascii="Book Antiqua" w:hAnsi="Book Antiqua" w:cs="Times New Roman"/>
          <w:sz w:val="24"/>
          <w:szCs w:val="24"/>
          <w:lang w:eastAsia="zh-CN"/>
        </w:rPr>
      </w:pPr>
      <w:r w:rsidRPr="0056518A">
        <w:rPr>
          <w:rFonts w:ascii="Book Antiqua" w:hAnsi="Book Antiqua" w:cs="Times New Roman"/>
          <w:sz w:val="24"/>
          <w:szCs w:val="24"/>
          <w:lang w:eastAsia="zh-CN"/>
        </w:rPr>
        <w:t>As a retrospective cohort study, this is low level evidence.</w:t>
      </w:r>
      <w:r w:rsidR="004B2DE9" w:rsidRPr="0056518A">
        <w:rPr>
          <w:rFonts w:ascii="Book Antiqua" w:hAnsi="Book Antiqua" w:cs="Times New Roman"/>
          <w:sz w:val="24"/>
          <w:szCs w:val="24"/>
          <w:lang w:eastAsia="zh-CN"/>
        </w:rPr>
        <w:t xml:space="preserve"> </w:t>
      </w:r>
      <w:r w:rsidRPr="0056518A">
        <w:rPr>
          <w:rFonts w:ascii="Book Antiqua" w:hAnsi="Book Antiqua" w:cs="Times New Roman"/>
          <w:sz w:val="24"/>
          <w:szCs w:val="24"/>
          <w:lang w:eastAsia="zh-CN"/>
        </w:rPr>
        <w:t>However, it does provide clinically relevant information for surgeons who perform RTSA surgery and is worthy of publication.</w:t>
      </w:r>
    </w:p>
    <w:p w14:paraId="08DDE858" w14:textId="09E64CEA" w:rsidR="00B05402" w:rsidRPr="0056518A" w:rsidRDefault="00B05402" w:rsidP="00E27EBD">
      <w:pPr>
        <w:widowControl w:val="0"/>
        <w:adjustRightInd w:val="0"/>
        <w:snapToGrid w:val="0"/>
        <w:spacing w:after="0" w:line="360" w:lineRule="auto"/>
        <w:jc w:val="both"/>
        <w:rPr>
          <w:rFonts w:ascii="Book Antiqua" w:hAnsi="Book Antiqua" w:cs="Times New Roman"/>
          <w:b/>
          <w:sz w:val="24"/>
          <w:szCs w:val="24"/>
        </w:rPr>
      </w:pPr>
      <w:r w:rsidRPr="0056518A">
        <w:rPr>
          <w:rFonts w:ascii="Book Antiqua" w:hAnsi="Book Antiqua" w:cs="Times New Roman"/>
          <w:b/>
          <w:sz w:val="24"/>
          <w:szCs w:val="24"/>
        </w:rPr>
        <w:br w:type="page"/>
      </w:r>
    </w:p>
    <w:p w14:paraId="48F4CC48" w14:textId="284565FE" w:rsidR="00242421" w:rsidRPr="0056518A" w:rsidRDefault="00242421" w:rsidP="00E27EBD">
      <w:pPr>
        <w:widowControl w:val="0"/>
        <w:adjustRightInd w:val="0"/>
        <w:snapToGrid w:val="0"/>
        <w:spacing w:after="0" w:line="360" w:lineRule="auto"/>
        <w:jc w:val="both"/>
        <w:rPr>
          <w:rFonts w:ascii="Book Antiqua" w:hAnsi="Book Antiqua" w:cs="Times New Roman"/>
          <w:b/>
          <w:sz w:val="24"/>
          <w:szCs w:val="24"/>
          <w:lang w:eastAsia="zh-CN"/>
        </w:rPr>
      </w:pPr>
      <w:r w:rsidRPr="0056518A">
        <w:rPr>
          <w:rFonts w:ascii="Book Antiqua" w:hAnsi="Book Antiqua" w:cs="Times New Roman"/>
          <w:b/>
          <w:sz w:val="24"/>
          <w:szCs w:val="24"/>
        </w:rPr>
        <w:lastRenderedPageBreak/>
        <w:t>REFERENCES</w:t>
      </w:r>
    </w:p>
    <w:p w14:paraId="0FDB30FD" w14:textId="096692F3"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Grammont PM</w:t>
      </w:r>
      <w:r w:rsidRPr="0056518A">
        <w:rPr>
          <w:rFonts w:ascii="Book Antiqua" w:hAnsi="Book Antiqua" w:cs="Times New Roman"/>
          <w:sz w:val="24"/>
          <w:szCs w:val="24"/>
          <w:lang w:eastAsia="zh-CN"/>
        </w:rPr>
        <w:t>, Baulot E. Delta shoulder prosthesis for rotator cuff rupture. </w:t>
      </w:r>
      <w:r w:rsidRPr="0056518A">
        <w:rPr>
          <w:rFonts w:ascii="Book Antiqua" w:hAnsi="Book Antiqua" w:cs="Times New Roman"/>
          <w:i/>
          <w:iCs/>
          <w:sz w:val="24"/>
          <w:szCs w:val="24"/>
          <w:lang w:eastAsia="zh-CN"/>
        </w:rPr>
        <w:t>Orthopedics</w:t>
      </w:r>
      <w:r w:rsidRPr="0056518A">
        <w:rPr>
          <w:rFonts w:ascii="Book Antiqua" w:hAnsi="Book Antiqua" w:cs="Times New Roman"/>
          <w:sz w:val="24"/>
          <w:szCs w:val="24"/>
          <w:lang w:eastAsia="zh-CN"/>
        </w:rPr>
        <w:t> 1993; </w:t>
      </w:r>
      <w:r w:rsidRPr="0056518A">
        <w:rPr>
          <w:rFonts w:ascii="Book Antiqua" w:hAnsi="Book Antiqua" w:cs="Times New Roman"/>
          <w:b/>
          <w:bCs/>
          <w:sz w:val="24"/>
          <w:szCs w:val="24"/>
          <w:lang w:eastAsia="zh-CN"/>
        </w:rPr>
        <w:t>16</w:t>
      </w:r>
      <w:r w:rsidRPr="0056518A">
        <w:rPr>
          <w:rFonts w:ascii="Book Antiqua" w:hAnsi="Book Antiqua" w:cs="Times New Roman"/>
          <w:sz w:val="24"/>
          <w:szCs w:val="24"/>
          <w:lang w:eastAsia="zh-CN"/>
        </w:rPr>
        <w:t>: 65-68 [PMID: 8421661]</w:t>
      </w:r>
    </w:p>
    <w:p w14:paraId="66F31FD1" w14:textId="58F3C052"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Scarlat MM</w:t>
      </w:r>
      <w:r w:rsidRPr="0056518A">
        <w:rPr>
          <w:rFonts w:ascii="Book Antiqua" w:hAnsi="Book Antiqua" w:cs="Times New Roman"/>
          <w:sz w:val="24"/>
          <w:szCs w:val="24"/>
          <w:lang w:eastAsia="zh-CN"/>
        </w:rPr>
        <w:t>. Complications with reverse total shoulder arthroplasty and recent evolutions. </w:t>
      </w:r>
      <w:r w:rsidRPr="0056518A">
        <w:rPr>
          <w:rFonts w:ascii="Book Antiqua" w:hAnsi="Book Antiqua" w:cs="Times New Roman"/>
          <w:i/>
          <w:iCs/>
          <w:sz w:val="24"/>
          <w:szCs w:val="24"/>
          <w:lang w:eastAsia="zh-CN"/>
        </w:rPr>
        <w:t>Int Orthop</w:t>
      </w:r>
      <w:r w:rsidRPr="0056518A">
        <w:rPr>
          <w:rFonts w:ascii="Book Antiqua" w:hAnsi="Book Antiqua" w:cs="Times New Roman"/>
          <w:sz w:val="24"/>
          <w:szCs w:val="24"/>
          <w:lang w:eastAsia="zh-CN"/>
        </w:rPr>
        <w:t> 2013; </w:t>
      </w:r>
      <w:r w:rsidRPr="0056518A">
        <w:rPr>
          <w:rFonts w:ascii="Book Antiqua" w:hAnsi="Book Antiqua" w:cs="Times New Roman"/>
          <w:b/>
          <w:bCs/>
          <w:sz w:val="24"/>
          <w:szCs w:val="24"/>
          <w:lang w:eastAsia="zh-CN"/>
        </w:rPr>
        <w:t>37</w:t>
      </w:r>
      <w:r w:rsidRPr="0056518A">
        <w:rPr>
          <w:rFonts w:ascii="Book Antiqua" w:hAnsi="Book Antiqua" w:cs="Times New Roman"/>
          <w:sz w:val="24"/>
          <w:szCs w:val="24"/>
          <w:lang w:eastAsia="zh-CN"/>
        </w:rPr>
        <w:t>: 843-851 [PMID: 23456086 DOI: 10.1007/s00264-013-1832-6]</w:t>
      </w:r>
    </w:p>
    <w:p w14:paraId="181880D3" w14:textId="1A25E295"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Henninger HB</w:t>
      </w:r>
      <w:r w:rsidRPr="0056518A">
        <w:rPr>
          <w:rFonts w:ascii="Book Antiqua" w:hAnsi="Book Antiqua" w:cs="Times New Roman"/>
          <w:sz w:val="24"/>
          <w:szCs w:val="24"/>
          <w:lang w:eastAsia="zh-CN"/>
        </w:rPr>
        <w:t>, Barg A, Anderson AE, Bachus KN, Burks RT, Tashjian RZ. Effect of lateral offset center of rotation in reverse total shoulder arthroplasty: a biomechanical study. </w:t>
      </w:r>
      <w:r w:rsidRPr="0056518A">
        <w:rPr>
          <w:rFonts w:ascii="Book Antiqua" w:hAnsi="Book Antiqua" w:cs="Times New Roman"/>
          <w:i/>
          <w:iCs/>
          <w:sz w:val="24"/>
          <w:szCs w:val="24"/>
          <w:lang w:eastAsia="zh-CN"/>
        </w:rPr>
        <w:t>J Shoulder Elbow Surg</w:t>
      </w:r>
      <w:r w:rsidRPr="0056518A">
        <w:rPr>
          <w:rFonts w:ascii="Book Antiqua" w:hAnsi="Book Antiqua" w:cs="Times New Roman"/>
          <w:sz w:val="24"/>
          <w:szCs w:val="24"/>
          <w:lang w:eastAsia="zh-CN"/>
        </w:rPr>
        <w:t> 2012; </w:t>
      </w:r>
      <w:r w:rsidRPr="0056518A">
        <w:rPr>
          <w:rFonts w:ascii="Book Antiqua" w:hAnsi="Book Antiqua" w:cs="Times New Roman"/>
          <w:b/>
          <w:bCs/>
          <w:sz w:val="24"/>
          <w:szCs w:val="24"/>
          <w:lang w:eastAsia="zh-CN"/>
        </w:rPr>
        <w:t>21</w:t>
      </w:r>
      <w:r w:rsidRPr="0056518A">
        <w:rPr>
          <w:rFonts w:ascii="Book Antiqua" w:hAnsi="Book Antiqua" w:cs="Times New Roman"/>
          <w:sz w:val="24"/>
          <w:szCs w:val="24"/>
          <w:lang w:eastAsia="zh-CN"/>
        </w:rPr>
        <w:t>: 1128-1135 [PMID: 22036546 DOI: 10.1016/j.jse.2011.07.034]</w:t>
      </w:r>
    </w:p>
    <w:p w14:paraId="7F12E7B4" w14:textId="3A722AF9"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Cazeneuve JF</w:t>
      </w:r>
      <w:r w:rsidRPr="0056518A">
        <w:rPr>
          <w:rFonts w:ascii="Book Antiqua" w:hAnsi="Book Antiqua" w:cs="Times New Roman"/>
          <w:sz w:val="24"/>
          <w:szCs w:val="24"/>
          <w:lang w:eastAsia="zh-CN"/>
        </w:rPr>
        <w:t>, Cristofari DJ. The reverse shoulder prosthesis in the treatment of fractures of the proximal humerus in the elderly. </w:t>
      </w:r>
      <w:r w:rsidRPr="0056518A">
        <w:rPr>
          <w:rFonts w:ascii="Book Antiqua" w:hAnsi="Book Antiqua" w:cs="Times New Roman"/>
          <w:i/>
          <w:iCs/>
          <w:sz w:val="24"/>
          <w:szCs w:val="24"/>
          <w:lang w:eastAsia="zh-CN"/>
        </w:rPr>
        <w:t>J Bone Joint Surg Br</w:t>
      </w:r>
      <w:r w:rsidRPr="0056518A">
        <w:rPr>
          <w:rFonts w:ascii="Book Antiqua" w:hAnsi="Book Antiqua" w:cs="Times New Roman"/>
          <w:sz w:val="24"/>
          <w:szCs w:val="24"/>
          <w:lang w:eastAsia="zh-CN"/>
        </w:rPr>
        <w:t> 2010; </w:t>
      </w:r>
      <w:r w:rsidRPr="0056518A">
        <w:rPr>
          <w:rFonts w:ascii="Book Antiqua" w:hAnsi="Book Antiqua" w:cs="Times New Roman"/>
          <w:b/>
          <w:bCs/>
          <w:sz w:val="24"/>
          <w:szCs w:val="24"/>
          <w:lang w:eastAsia="zh-CN"/>
        </w:rPr>
        <w:t>92</w:t>
      </w:r>
      <w:r w:rsidRPr="0056518A">
        <w:rPr>
          <w:rFonts w:ascii="Book Antiqua" w:hAnsi="Book Antiqua" w:cs="Times New Roman"/>
          <w:sz w:val="24"/>
          <w:szCs w:val="24"/>
          <w:lang w:eastAsia="zh-CN"/>
        </w:rPr>
        <w:t>: 535-539 [PMID: 20357330 DOI: 10.1302/0301-620x.92b4.22450]</w:t>
      </w:r>
    </w:p>
    <w:p w14:paraId="134FE86B" w14:textId="48E758D1"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Cheung E</w:t>
      </w:r>
      <w:r w:rsidRPr="0056518A">
        <w:rPr>
          <w:rFonts w:ascii="Book Antiqua" w:hAnsi="Book Antiqua" w:cs="Times New Roman"/>
          <w:sz w:val="24"/>
          <w:szCs w:val="24"/>
          <w:lang w:eastAsia="zh-CN"/>
        </w:rPr>
        <w:t>, Willis M, Walker M, Clark R, Frankle MA. Complications in reverse total shoulder arthroplasty. </w:t>
      </w:r>
      <w:r w:rsidRPr="0056518A">
        <w:rPr>
          <w:rFonts w:ascii="Book Antiqua" w:hAnsi="Book Antiqua" w:cs="Times New Roman"/>
          <w:i/>
          <w:iCs/>
          <w:sz w:val="24"/>
          <w:szCs w:val="24"/>
          <w:lang w:eastAsia="zh-CN"/>
        </w:rPr>
        <w:t>J Am Acad Orthop Surg</w:t>
      </w:r>
      <w:r w:rsidRPr="0056518A">
        <w:rPr>
          <w:rFonts w:ascii="Book Antiqua" w:hAnsi="Book Antiqua" w:cs="Times New Roman"/>
          <w:sz w:val="24"/>
          <w:szCs w:val="24"/>
          <w:lang w:eastAsia="zh-CN"/>
        </w:rPr>
        <w:t> 2011; </w:t>
      </w:r>
      <w:r w:rsidRPr="0056518A">
        <w:rPr>
          <w:rFonts w:ascii="Book Antiqua" w:hAnsi="Book Antiqua" w:cs="Times New Roman"/>
          <w:b/>
          <w:bCs/>
          <w:sz w:val="24"/>
          <w:szCs w:val="24"/>
          <w:lang w:eastAsia="zh-CN"/>
        </w:rPr>
        <w:t>19</w:t>
      </w:r>
      <w:r w:rsidRPr="0056518A">
        <w:rPr>
          <w:rFonts w:ascii="Book Antiqua" w:hAnsi="Book Antiqua" w:cs="Times New Roman"/>
          <w:sz w:val="24"/>
          <w:szCs w:val="24"/>
          <w:lang w:eastAsia="zh-CN"/>
        </w:rPr>
        <w:t>: 439-449 [PMID: 21724923 DOI: 10.5435/00124635-201107000-00007]</w:t>
      </w:r>
    </w:p>
    <w:p w14:paraId="7B94064B" w14:textId="6E4712E7"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Cuff D</w:t>
      </w:r>
      <w:r w:rsidRPr="0056518A">
        <w:rPr>
          <w:rFonts w:ascii="Book Antiqua" w:hAnsi="Book Antiqua" w:cs="Times New Roman"/>
          <w:sz w:val="24"/>
          <w:szCs w:val="24"/>
          <w:lang w:eastAsia="zh-CN"/>
        </w:rPr>
        <w:t>, Pupello D, Virani N, Levy J, Frankle M. Reverse shoulder arthroplasty for the treatment of rotator cuff deficiency. </w:t>
      </w:r>
      <w:r w:rsidRPr="0056518A">
        <w:rPr>
          <w:rFonts w:ascii="Book Antiqua" w:hAnsi="Book Antiqua" w:cs="Times New Roman"/>
          <w:i/>
          <w:iCs/>
          <w:sz w:val="24"/>
          <w:szCs w:val="24"/>
          <w:lang w:eastAsia="zh-CN"/>
        </w:rPr>
        <w:t>J Bone Joint Surg Am</w:t>
      </w:r>
      <w:r w:rsidRPr="0056518A">
        <w:rPr>
          <w:rFonts w:ascii="Book Antiqua" w:hAnsi="Book Antiqua" w:cs="Times New Roman"/>
          <w:sz w:val="24"/>
          <w:szCs w:val="24"/>
          <w:lang w:eastAsia="zh-CN"/>
        </w:rPr>
        <w:t> 2008; </w:t>
      </w:r>
      <w:r w:rsidRPr="0056518A">
        <w:rPr>
          <w:rFonts w:ascii="Book Antiqua" w:hAnsi="Book Antiqua" w:cs="Times New Roman"/>
          <w:b/>
          <w:bCs/>
          <w:sz w:val="24"/>
          <w:szCs w:val="24"/>
          <w:lang w:eastAsia="zh-CN"/>
        </w:rPr>
        <w:t>90</w:t>
      </w:r>
      <w:r w:rsidRPr="0056518A">
        <w:rPr>
          <w:rFonts w:ascii="Book Antiqua" w:hAnsi="Book Antiqua" w:cs="Times New Roman"/>
          <w:sz w:val="24"/>
          <w:szCs w:val="24"/>
          <w:lang w:eastAsia="zh-CN"/>
        </w:rPr>
        <w:t>: 1244-1251 [PMID: 18519317 DOI: 10.2106/JBJS.G.00775]</w:t>
      </w:r>
    </w:p>
    <w:p w14:paraId="78C258A3" w14:textId="37AD24F9"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Gerber C</w:t>
      </w:r>
      <w:r w:rsidRPr="0056518A">
        <w:rPr>
          <w:rFonts w:ascii="Book Antiqua" w:hAnsi="Book Antiqua" w:cs="Times New Roman"/>
          <w:sz w:val="24"/>
          <w:szCs w:val="24"/>
          <w:lang w:eastAsia="zh-CN"/>
        </w:rPr>
        <w:t>, Pennington SD, Nyffeler RW. Reverse total shoulder arthroplasty. </w:t>
      </w:r>
      <w:r w:rsidRPr="0056518A">
        <w:rPr>
          <w:rFonts w:ascii="Book Antiqua" w:hAnsi="Book Antiqua" w:cs="Times New Roman"/>
          <w:i/>
          <w:iCs/>
          <w:sz w:val="24"/>
          <w:szCs w:val="24"/>
          <w:lang w:eastAsia="zh-CN"/>
        </w:rPr>
        <w:t>J Am Acad Orthop Surg</w:t>
      </w:r>
      <w:r w:rsidRPr="0056518A">
        <w:rPr>
          <w:rFonts w:ascii="Book Antiqua" w:hAnsi="Book Antiqua" w:cs="Times New Roman"/>
          <w:sz w:val="24"/>
          <w:szCs w:val="24"/>
          <w:lang w:eastAsia="zh-CN"/>
        </w:rPr>
        <w:t> 2009; </w:t>
      </w:r>
      <w:r w:rsidRPr="0056518A">
        <w:rPr>
          <w:rFonts w:ascii="Book Antiqua" w:hAnsi="Book Antiqua" w:cs="Times New Roman"/>
          <w:b/>
          <w:bCs/>
          <w:sz w:val="24"/>
          <w:szCs w:val="24"/>
          <w:lang w:eastAsia="zh-CN"/>
        </w:rPr>
        <w:t>17</w:t>
      </w:r>
      <w:r w:rsidRPr="0056518A">
        <w:rPr>
          <w:rFonts w:ascii="Book Antiqua" w:hAnsi="Book Antiqua" w:cs="Times New Roman"/>
          <w:sz w:val="24"/>
          <w:szCs w:val="24"/>
          <w:lang w:eastAsia="zh-CN"/>
        </w:rPr>
        <w:t>: 284-295 [PMID: 19411640 DOI: 10.5435/00124635-200905000-00003]</w:t>
      </w:r>
    </w:p>
    <w:p w14:paraId="52CF6CE9" w14:textId="08704472"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Guery J</w:t>
      </w:r>
      <w:r w:rsidRPr="0056518A">
        <w:rPr>
          <w:rFonts w:ascii="Book Antiqua" w:hAnsi="Book Antiqua" w:cs="Times New Roman"/>
          <w:sz w:val="24"/>
          <w:szCs w:val="24"/>
          <w:lang w:eastAsia="zh-CN"/>
        </w:rPr>
        <w:t>, Favard L, Sirveaux F, Oudet D, Mole D, Walch G. Reverse total shoulder arthroplasty. Survivorship analysis of eighty replacements followed for five to ten years. </w:t>
      </w:r>
      <w:r w:rsidRPr="0056518A">
        <w:rPr>
          <w:rFonts w:ascii="Book Antiqua" w:hAnsi="Book Antiqua" w:cs="Times New Roman"/>
          <w:i/>
          <w:iCs/>
          <w:sz w:val="24"/>
          <w:szCs w:val="24"/>
          <w:lang w:eastAsia="zh-CN"/>
        </w:rPr>
        <w:t>J Bone Joint Surg Am</w:t>
      </w:r>
      <w:r w:rsidRPr="0056518A">
        <w:rPr>
          <w:rFonts w:ascii="Book Antiqua" w:hAnsi="Book Antiqua" w:cs="Times New Roman"/>
          <w:sz w:val="24"/>
          <w:szCs w:val="24"/>
          <w:lang w:eastAsia="zh-CN"/>
        </w:rPr>
        <w:t> 2006; </w:t>
      </w:r>
      <w:r w:rsidRPr="0056518A">
        <w:rPr>
          <w:rFonts w:ascii="Book Antiqua" w:hAnsi="Book Antiqua" w:cs="Times New Roman"/>
          <w:b/>
          <w:bCs/>
          <w:sz w:val="24"/>
          <w:szCs w:val="24"/>
          <w:lang w:eastAsia="zh-CN"/>
        </w:rPr>
        <w:t>88</w:t>
      </w:r>
      <w:r w:rsidRPr="0056518A">
        <w:rPr>
          <w:rFonts w:ascii="Book Antiqua" w:hAnsi="Book Antiqua" w:cs="Times New Roman"/>
          <w:sz w:val="24"/>
          <w:szCs w:val="24"/>
          <w:lang w:eastAsia="zh-CN"/>
        </w:rPr>
        <w:t>: 1742-1747 [PMID: 16882896 DOI: 10.2106/JBJS.E.00851]</w:t>
      </w:r>
    </w:p>
    <w:p w14:paraId="7A91FEAF" w14:textId="55FE70AD"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Wall B</w:t>
      </w:r>
      <w:r w:rsidRPr="0056518A">
        <w:rPr>
          <w:rFonts w:ascii="Book Antiqua" w:hAnsi="Book Antiqua" w:cs="Times New Roman"/>
          <w:sz w:val="24"/>
          <w:szCs w:val="24"/>
          <w:lang w:eastAsia="zh-CN"/>
        </w:rPr>
        <w:t>, Nové-Josserand L, O'Connor DP, Edwards TB, Walch G. Reverse total shoulder arthroplasty: a review of results according to etiology. </w:t>
      </w:r>
      <w:r w:rsidRPr="0056518A">
        <w:rPr>
          <w:rFonts w:ascii="Book Antiqua" w:hAnsi="Book Antiqua" w:cs="Times New Roman"/>
          <w:i/>
          <w:iCs/>
          <w:sz w:val="24"/>
          <w:szCs w:val="24"/>
          <w:lang w:eastAsia="zh-CN"/>
        </w:rPr>
        <w:t>J Bone Joint Surg Am</w:t>
      </w:r>
      <w:r w:rsidRPr="0056518A">
        <w:rPr>
          <w:rFonts w:ascii="Book Antiqua" w:hAnsi="Book Antiqua" w:cs="Times New Roman"/>
          <w:sz w:val="24"/>
          <w:szCs w:val="24"/>
          <w:lang w:eastAsia="zh-CN"/>
        </w:rPr>
        <w:t> 2007; </w:t>
      </w:r>
      <w:r w:rsidRPr="0056518A">
        <w:rPr>
          <w:rFonts w:ascii="Book Antiqua" w:hAnsi="Book Antiqua" w:cs="Times New Roman"/>
          <w:b/>
          <w:bCs/>
          <w:sz w:val="24"/>
          <w:szCs w:val="24"/>
          <w:lang w:eastAsia="zh-CN"/>
        </w:rPr>
        <w:t>89</w:t>
      </w:r>
      <w:r w:rsidRPr="0056518A">
        <w:rPr>
          <w:rFonts w:ascii="Book Antiqua" w:hAnsi="Book Antiqua" w:cs="Times New Roman"/>
          <w:sz w:val="24"/>
          <w:szCs w:val="24"/>
          <w:lang w:eastAsia="zh-CN"/>
        </w:rPr>
        <w:t>: 1476-1485 [PMID: 17606786 DOI: 10.2106/JBJS.F.00666]</w:t>
      </w:r>
    </w:p>
    <w:p w14:paraId="4DE469D2" w14:textId="1D357D95"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Stephenson DR</w:t>
      </w:r>
      <w:r w:rsidRPr="0056518A">
        <w:rPr>
          <w:rFonts w:ascii="Book Antiqua" w:hAnsi="Book Antiqua" w:cs="Times New Roman"/>
          <w:sz w:val="24"/>
          <w:szCs w:val="24"/>
          <w:lang w:eastAsia="zh-CN"/>
        </w:rPr>
        <w:t xml:space="preserve">, Oh JH, McGarry MH, Rick Hatch GF, Lee TQ. Effect of humeral </w:t>
      </w:r>
      <w:r w:rsidRPr="0056518A">
        <w:rPr>
          <w:rFonts w:ascii="Book Antiqua" w:hAnsi="Book Antiqua" w:cs="Times New Roman"/>
          <w:sz w:val="24"/>
          <w:szCs w:val="24"/>
          <w:lang w:eastAsia="zh-CN"/>
        </w:rPr>
        <w:lastRenderedPageBreak/>
        <w:t>component version on impingement in reverse total shoulder arthroplasty. </w:t>
      </w:r>
      <w:r w:rsidRPr="0056518A">
        <w:rPr>
          <w:rFonts w:ascii="Book Antiqua" w:hAnsi="Book Antiqua" w:cs="Times New Roman"/>
          <w:i/>
          <w:iCs/>
          <w:sz w:val="24"/>
          <w:szCs w:val="24"/>
          <w:lang w:eastAsia="zh-CN"/>
        </w:rPr>
        <w:t>J Shoulder Elbow Surg</w:t>
      </w:r>
      <w:r w:rsidRPr="0056518A">
        <w:rPr>
          <w:rFonts w:ascii="Book Antiqua" w:hAnsi="Book Antiqua" w:cs="Times New Roman"/>
          <w:sz w:val="24"/>
          <w:szCs w:val="24"/>
          <w:lang w:eastAsia="zh-CN"/>
        </w:rPr>
        <w:t> 2011; </w:t>
      </w:r>
      <w:r w:rsidRPr="0056518A">
        <w:rPr>
          <w:rFonts w:ascii="Book Antiqua" w:hAnsi="Book Antiqua" w:cs="Times New Roman"/>
          <w:b/>
          <w:bCs/>
          <w:sz w:val="24"/>
          <w:szCs w:val="24"/>
          <w:lang w:eastAsia="zh-CN"/>
        </w:rPr>
        <w:t>20</w:t>
      </w:r>
      <w:r w:rsidRPr="0056518A">
        <w:rPr>
          <w:rFonts w:ascii="Book Antiqua" w:hAnsi="Book Antiqua" w:cs="Times New Roman"/>
          <w:sz w:val="24"/>
          <w:szCs w:val="24"/>
          <w:lang w:eastAsia="zh-CN"/>
        </w:rPr>
        <w:t>: 652-658 [PMID: 21144775 DOI: 10.1016/j.jse.2010.08.020]</w:t>
      </w:r>
    </w:p>
    <w:p w14:paraId="4EBC8CDB" w14:textId="281F83B7"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Affonso J</w:t>
      </w:r>
      <w:r w:rsidRPr="0056518A">
        <w:rPr>
          <w:rFonts w:ascii="Book Antiqua" w:hAnsi="Book Antiqua" w:cs="Times New Roman"/>
          <w:sz w:val="24"/>
          <w:szCs w:val="24"/>
          <w:lang w:eastAsia="zh-CN"/>
        </w:rPr>
        <w:t>, Nicholson GP, Frankle MA, Walch G, Gerber C, Garzon-Muvdi J, McFarland EG. Complications of the reverse prosthesis: prevention and treatment. </w:t>
      </w:r>
      <w:r w:rsidRPr="0056518A">
        <w:rPr>
          <w:rFonts w:ascii="Book Antiqua" w:hAnsi="Book Antiqua" w:cs="Times New Roman"/>
          <w:i/>
          <w:iCs/>
          <w:sz w:val="24"/>
          <w:szCs w:val="24"/>
          <w:lang w:eastAsia="zh-CN"/>
        </w:rPr>
        <w:t>Instr Course Lect</w:t>
      </w:r>
      <w:r w:rsidRPr="0056518A">
        <w:rPr>
          <w:rFonts w:ascii="Book Antiqua" w:hAnsi="Book Antiqua" w:cs="Times New Roman"/>
          <w:sz w:val="24"/>
          <w:szCs w:val="24"/>
          <w:lang w:eastAsia="zh-CN"/>
        </w:rPr>
        <w:t> 2012; </w:t>
      </w:r>
      <w:r w:rsidRPr="0056518A">
        <w:rPr>
          <w:rFonts w:ascii="Book Antiqua" w:hAnsi="Book Antiqua" w:cs="Times New Roman"/>
          <w:b/>
          <w:bCs/>
          <w:sz w:val="24"/>
          <w:szCs w:val="24"/>
          <w:lang w:eastAsia="zh-CN"/>
        </w:rPr>
        <w:t>61</w:t>
      </w:r>
      <w:r w:rsidRPr="0056518A">
        <w:rPr>
          <w:rFonts w:ascii="Book Antiqua" w:hAnsi="Book Antiqua" w:cs="Times New Roman"/>
          <w:sz w:val="24"/>
          <w:szCs w:val="24"/>
          <w:lang w:eastAsia="zh-CN"/>
        </w:rPr>
        <w:t>: 157-168 [PMID: 22301230]</w:t>
      </w:r>
    </w:p>
    <w:p w14:paraId="32749928" w14:textId="363EE59E"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Boileau P</w:t>
      </w:r>
      <w:r w:rsidRPr="0056518A">
        <w:rPr>
          <w:rFonts w:ascii="Book Antiqua" w:hAnsi="Book Antiqua" w:cs="Times New Roman"/>
          <w:sz w:val="24"/>
          <w:szCs w:val="24"/>
          <w:lang w:eastAsia="zh-CN"/>
        </w:rPr>
        <w:t>, Watkinson DJ, Hatzidakis AM, Balg F. Grammont reverse prosthesis: design, rationale, and biomechanics. </w:t>
      </w:r>
      <w:r w:rsidRPr="0056518A">
        <w:rPr>
          <w:rFonts w:ascii="Book Antiqua" w:hAnsi="Book Antiqua" w:cs="Times New Roman"/>
          <w:i/>
          <w:iCs/>
          <w:sz w:val="24"/>
          <w:szCs w:val="24"/>
          <w:lang w:eastAsia="zh-CN"/>
        </w:rPr>
        <w:t>J Shoulder Elbow Surg</w:t>
      </w:r>
      <w:r w:rsidRPr="0056518A">
        <w:rPr>
          <w:rFonts w:ascii="Book Antiqua" w:hAnsi="Book Antiqua" w:cs="Times New Roman"/>
          <w:sz w:val="24"/>
          <w:szCs w:val="24"/>
          <w:lang w:eastAsia="zh-CN"/>
        </w:rPr>
        <w:t> </w:t>
      </w:r>
      <w:r w:rsidR="00ED148A" w:rsidRPr="0056518A">
        <w:rPr>
          <w:rFonts w:ascii="Book Antiqua" w:hAnsi="Book Antiqua" w:cs="Times New Roman"/>
          <w:sz w:val="24"/>
          <w:szCs w:val="24"/>
          <w:lang w:eastAsia="zh-CN"/>
        </w:rPr>
        <w:t>2005</w:t>
      </w:r>
      <w:r w:rsidRPr="0056518A">
        <w:rPr>
          <w:rFonts w:ascii="Book Antiqua" w:hAnsi="Book Antiqua" w:cs="Times New Roman"/>
          <w:sz w:val="24"/>
          <w:szCs w:val="24"/>
          <w:lang w:eastAsia="zh-CN"/>
        </w:rPr>
        <w:t>; </w:t>
      </w:r>
      <w:r w:rsidRPr="0056518A">
        <w:rPr>
          <w:rFonts w:ascii="Book Antiqua" w:hAnsi="Book Antiqua" w:cs="Times New Roman"/>
          <w:b/>
          <w:bCs/>
          <w:sz w:val="24"/>
          <w:szCs w:val="24"/>
          <w:lang w:eastAsia="zh-CN"/>
        </w:rPr>
        <w:t>14</w:t>
      </w:r>
      <w:r w:rsidRPr="0056518A">
        <w:rPr>
          <w:rFonts w:ascii="Book Antiqua" w:hAnsi="Book Antiqua" w:cs="Times New Roman"/>
          <w:sz w:val="24"/>
          <w:szCs w:val="24"/>
          <w:lang w:eastAsia="zh-CN"/>
        </w:rPr>
        <w:t>: 147S-161S [PMID: 15726075 DOI: 10.1016/j.jse.2004.10.006]</w:t>
      </w:r>
    </w:p>
    <w:p w14:paraId="3E246714" w14:textId="6F6EDFB1"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Gallo RA</w:t>
      </w:r>
      <w:r w:rsidRPr="0056518A">
        <w:rPr>
          <w:rFonts w:ascii="Book Antiqua" w:hAnsi="Book Antiqua" w:cs="Times New Roman"/>
          <w:sz w:val="24"/>
          <w:szCs w:val="24"/>
          <w:lang w:eastAsia="zh-CN"/>
        </w:rPr>
        <w:t>, Gamradt SC, Mattern CJ, Cordasco FA, Craig EV, Dines DM, Warren RF. Instability after reverse total shoulder replacement. </w:t>
      </w:r>
      <w:r w:rsidRPr="0056518A">
        <w:rPr>
          <w:rFonts w:ascii="Book Antiqua" w:hAnsi="Book Antiqua" w:cs="Times New Roman"/>
          <w:i/>
          <w:iCs/>
          <w:sz w:val="24"/>
          <w:szCs w:val="24"/>
          <w:lang w:eastAsia="zh-CN"/>
        </w:rPr>
        <w:t>J Shoulder Elbow Surg</w:t>
      </w:r>
      <w:r w:rsidRPr="0056518A">
        <w:rPr>
          <w:rFonts w:ascii="Book Antiqua" w:hAnsi="Book Antiqua" w:cs="Times New Roman"/>
          <w:sz w:val="24"/>
          <w:szCs w:val="24"/>
          <w:lang w:eastAsia="zh-CN"/>
        </w:rPr>
        <w:t> 2011; </w:t>
      </w:r>
      <w:r w:rsidRPr="0056518A">
        <w:rPr>
          <w:rFonts w:ascii="Book Antiqua" w:hAnsi="Book Antiqua" w:cs="Times New Roman"/>
          <w:b/>
          <w:bCs/>
          <w:sz w:val="24"/>
          <w:szCs w:val="24"/>
          <w:lang w:eastAsia="zh-CN"/>
        </w:rPr>
        <w:t>20</w:t>
      </w:r>
      <w:r w:rsidRPr="0056518A">
        <w:rPr>
          <w:rFonts w:ascii="Book Antiqua" w:hAnsi="Book Antiqua" w:cs="Times New Roman"/>
          <w:sz w:val="24"/>
          <w:szCs w:val="24"/>
          <w:lang w:eastAsia="zh-CN"/>
        </w:rPr>
        <w:t>: 584-590 [PMID: 21167744 DOI: 10.1016/j.jse.2010.08.028]</w:t>
      </w:r>
    </w:p>
    <w:p w14:paraId="1593320D" w14:textId="41541650"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Edwards TB</w:t>
      </w:r>
      <w:r w:rsidRPr="0056518A">
        <w:rPr>
          <w:rFonts w:ascii="Book Antiqua" w:hAnsi="Book Antiqua" w:cs="Times New Roman"/>
          <w:sz w:val="24"/>
          <w:szCs w:val="24"/>
          <w:lang w:eastAsia="zh-CN"/>
        </w:rPr>
        <w:t>, Williams MD, Labriola JE, Elkousy HA, Gartsman GM, O'Connor DP. Subscapularis insufficiency and the risk of shoulder dislocation after reverse shoulder arthroplasty. </w:t>
      </w:r>
      <w:r w:rsidRPr="0056518A">
        <w:rPr>
          <w:rFonts w:ascii="Book Antiqua" w:hAnsi="Book Antiqua" w:cs="Times New Roman"/>
          <w:i/>
          <w:iCs/>
          <w:sz w:val="24"/>
          <w:szCs w:val="24"/>
          <w:lang w:eastAsia="zh-CN"/>
        </w:rPr>
        <w:t>J Shoulder Elbow Surg</w:t>
      </w:r>
      <w:r w:rsidRPr="0056518A">
        <w:rPr>
          <w:rFonts w:ascii="Book Antiqua" w:hAnsi="Book Antiqua" w:cs="Times New Roman"/>
          <w:sz w:val="24"/>
          <w:szCs w:val="24"/>
          <w:lang w:eastAsia="zh-CN"/>
        </w:rPr>
        <w:t> </w:t>
      </w:r>
      <w:r w:rsidR="00ED148A" w:rsidRPr="0056518A">
        <w:rPr>
          <w:rFonts w:ascii="Book Antiqua" w:hAnsi="Book Antiqua" w:cs="Times New Roman"/>
          <w:sz w:val="24"/>
          <w:szCs w:val="24"/>
          <w:lang w:eastAsia="zh-CN"/>
        </w:rPr>
        <w:t>2009</w:t>
      </w:r>
      <w:r w:rsidRPr="0056518A">
        <w:rPr>
          <w:rFonts w:ascii="Book Antiqua" w:hAnsi="Book Antiqua" w:cs="Times New Roman"/>
          <w:sz w:val="24"/>
          <w:szCs w:val="24"/>
          <w:lang w:eastAsia="zh-CN"/>
        </w:rPr>
        <w:t>; </w:t>
      </w:r>
      <w:r w:rsidRPr="0056518A">
        <w:rPr>
          <w:rFonts w:ascii="Book Antiqua" w:hAnsi="Book Antiqua" w:cs="Times New Roman"/>
          <w:b/>
          <w:bCs/>
          <w:sz w:val="24"/>
          <w:szCs w:val="24"/>
          <w:lang w:eastAsia="zh-CN"/>
        </w:rPr>
        <w:t>18</w:t>
      </w:r>
      <w:r w:rsidRPr="0056518A">
        <w:rPr>
          <w:rFonts w:ascii="Book Antiqua" w:hAnsi="Book Antiqua" w:cs="Times New Roman"/>
          <w:sz w:val="24"/>
          <w:szCs w:val="24"/>
          <w:lang w:eastAsia="zh-CN"/>
        </w:rPr>
        <w:t>: 892-896 [PMID: 19282204 DOI: 10.1016/j.jse.2008.12.013]</w:t>
      </w:r>
    </w:p>
    <w:p w14:paraId="4AF3D0A6" w14:textId="0B64216A"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Sirveaux F</w:t>
      </w:r>
      <w:r w:rsidRPr="0056518A">
        <w:rPr>
          <w:rFonts w:ascii="Book Antiqua" w:hAnsi="Book Antiqua" w:cs="Times New Roman"/>
          <w:sz w:val="24"/>
          <w:szCs w:val="24"/>
          <w:lang w:eastAsia="zh-CN"/>
        </w:rPr>
        <w:t>, Favard L, Oudet D, Huquet D, Walch G, Molé D. Grammont inverted total shoulder arthroplasty in the treatment of glenohumeral osteoarthritis with massive rupture of the cuff. Results of a multicentre study of 80 shoulders. </w:t>
      </w:r>
      <w:r w:rsidRPr="0056518A">
        <w:rPr>
          <w:rFonts w:ascii="Book Antiqua" w:hAnsi="Book Antiqua" w:cs="Times New Roman"/>
          <w:i/>
          <w:iCs/>
          <w:sz w:val="24"/>
          <w:szCs w:val="24"/>
          <w:lang w:eastAsia="zh-CN"/>
        </w:rPr>
        <w:t>J Bone Joint Surg Br</w:t>
      </w:r>
      <w:r w:rsidRPr="0056518A">
        <w:rPr>
          <w:rFonts w:ascii="Book Antiqua" w:hAnsi="Book Antiqua" w:cs="Times New Roman"/>
          <w:sz w:val="24"/>
          <w:szCs w:val="24"/>
          <w:lang w:eastAsia="zh-CN"/>
        </w:rPr>
        <w:t> 2004; </w:t>
      </w:r>
      <w:r w:rsidRPr="0056518A">
        <w:rPr>
          <w:rFonts w:ascii="Book Antiqua" w:hAnsi="Book Antiqua" w:cs="Times New Roman"/>
          <w:b/>
          <w:bCs/>
          <w:sz w:val="24"/>
          <w:szCs w:val="24"/>
          <w:lang w:eastAsia="zh-CN"/>
        </w:rPr>
        <w:t>86</w:t>
      </w:r>
      <w:r w:rsidRPr="0056518A">
        <w:rPr>
          <w:rFonts w:ascii="Book Antiqua" w:hAnsi="Book Antiqua" w:cs="Times New Roman"/>
          <w:sz w:val="24"/>
          <w:szCs w:val="24"/>
          <w:lang w:eastAsia="zh-CN"/>
        </w:rPr>
        <w:t>: 388-395 [PMID: 15125127 DOI: 10.1302/0301-620X.86B3]</w:t>
      </w:r>
    </w:p>
    <w:p w14:paraId="0698456D" w14:textId="1B628D84"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Simovitch RW</w:t>
      </w:r>
      <w:r w:rsidRPr="0056518A">
        <w:rPr>
          <w:rFonts w:ascii="Book Antiqua" w:hAnsi="Book Antiqua" w:cs="Times New Roman"/>
          <w:sz w:val="24"/>
          <w:szCs w:val="24"/>
          <w:lang w:eastAsia="zh-CN"/>
        </w:rPr>
        <w:t>, Zumstein MA, Lohri E, Helmy N, Gerber C. Predictors of scapular notching in patients managed with the Delta III reverse total shoulder replacement. </w:t>
      </w:r>
      <w:r w:rsidRPr="0056518A">
        <w:rPr>
          <w:rFonts w:ascii="Book Antiqua" w:hAnsi="Book Antiqua" w:cs="Times New Roman"/>
          <w:i/>
          <w:iCs/>
          <w:sz w:val="24"/>
          <w:szCs w:val="24"/>
          <w:lang w:eastAsia="zh-CN"/>
        </w:rPr>
        <w:t>J Bone Joint Surg Am</w:t>
      </w:r>
      <w:r w:rsidRPr="0056518A">
        <w:rPr>
          <w:rFonts w:ascii="Book Antiqua" w:hAnsi="Book Antiqua" w:cs="Times New Roman"/>
          <w:sz w:val="24"/>
          <w:szCs w:val="24"/>
          <w:lang w:eastAsia="zh-CN"/>
        </w:rPr>
        <w:t> 2007; </w:t>
      </w:r>
      <w:r w:rsidRPr="0056518A">
        <w:rPr>
          <w:rFonts w:ascii="Book Antiqua" w:hAnsi="Book Antiqua" w:cs="Times New Roman"/>
          <w:b/>
          <w:bCs/>
          <w:sz w:val="24"/>
          <w:szCs w:val="24"/>
          <w:lang w:eastAsia="zh-CN"/>
        </w:rPr>
        <w:t>89</w:t>
      </w:r>
      <w:r w:rsidRPr="0056518A">
        <w:rPr>
          <w:rFonts w:ascii="Book Antiqua" w:hAnsi="Book Antiqua" w:cs="Times New Roman"/>
          <w:sz w:val="24"/>
          <w:szCs w:val="24"/>
          <w:lang w:eastAsia="zh-CN"/>
        </w:rPr>
        <w:t>: 588-600 [PMID: 17332108 DOI: 10.2106/JBJS.F.00226]</w:t>
      </w:r>
    </w:p>
    <w:p w14:paraId="1AAC2743" w14:textId="2EDBC8A9"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Lévigne C</w:t>
      </w:r>
      <w:r w:rsidRPr="0056518A">
        <w:rPr>
          <w:rFonts w:ascii="Book Antiqua" w:hAnsi="Book Antiqua" w:cs="Times New Roman"/>
          <w:sz w:val="24"/>
          <w:szCs w:val="24"/>
          <w:lang w:eastAsia="zh-CN"/>
        </w:rPr>
        <w:t>, Garret J, Boileau P, Alami G, Favard L, Walch G. Scapular notching in reverse shoulder arthroplasty: is it important to avoid it and how? </w:t>
      </w:r>
      <w:r w:rsidRPr="0056518A">
        <w:rPr>
          <w:rFonts w:ascii="Book Antiqua" w:hAnsi="Book Antiqua" w:cs="Times New Roman"/>
          <w:i/>
          <w:iCs/>
          <w:sz w:val="24"/>
          <w:szCs w:val="24"/>
          <w:lang w:eastAsia="zh-CN"/>
        </w:rPr>
        <w:t>Clin Orthop Relat Res</w:t>
      </w:r>
      <w:r w:rsidRPr="0056518A">
        <w:rPr>
          <w:rFonts w:ascii="Book Antiqua" w:hAnsi="Book Antiqua" w:cs="Times New Roman"/>
          <w:sz w:val="24"/>
          <w:szCs w:val="24"/>
          <w:lang w:eastAsia="zh-CN"/>
        </w:rPr>
        <w:t> 2011; </w:t>
      </w:r>
      <w:r w:rsidRPr="0056518A">
        <w:rPr>
          <w:rFonts w:ascii="Book Antiqua" w:hAnsi="Book Antiqua" w:cs="Times New Roman"/>
          <w:b/>
          <w:bCs/>
          <w:sz w:val="24"/>
          <w:szCs w:val="24"/>
          <w:lang w:eastAsia="zh-CN"/>
        </w:rPr>
        <w:t>469</w:t>
      </w:r>
      <w:r w:rsidRPr="0056518A">
        <w:rPr>
          <w:rFonts w:ascii="Book Antiqua" w:hAnsi="Book Antiqua" w:cs="Times New Roman"/>
          <w:sz w:val="24"/>
          <w:szCs w:val="24"/>
          <w:lang w:eastAsia="zh-CN"/>
        </w:rPr>
        <w:t>: 2512-2520 [PMID: 21116754 DOI: 10.1007/s11999-010-1695-8]</w:t>
      </w:r>
    </w:p>
    <w:p w14:paraId="596B05D0" w14:textId="2D6EF101"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Nyffeler RW</w:t>
      </w:r>
      <w:r w:rsidRPr="0056518A">
        <w:rPr>
          <w:rFonts w:ascii="Book Antiqua" w:hAnsi="Book Antiqua" w:cs="Times New Roman"/>
          <w:sz w:val="24"/>
          <w:szCs w:val="24"/>
          <w:lang w:eastAsia="zh-CN"/>
        </w:rPr>
        <w:t>, Werner CM, Gerber C. Biomechanical relevance of glenoid component positioning in the reverse Delta III total shoulder prosthesis. </w:t>
      </w:r>
      <w:r w:rsidRPr="0056518A">
        <w:rPr>
          <w:rFonts w:ascii="Book Antiqua" w:hAnsi="Book Antiqua" w:cs="Times New Roman"/>
          <w:i/>
          <w:iCs/>
          <w:sz w:val="24"/>
          <w:szCs w:val="24"/>
          <w:lang w:eastAsia="zh-CN"/>
        </w:rPr>
        <w:t>J Shoulder Elbow Surg</w:t>
      </w:r>
      <w:r w:rsidRPr="0056518A">
        <w:rPr>
          <w:rFonts w:ascii="Book Antiqua" w:hAnsi="Book Antiqua" w:cs="Times New Roman"/>
          <w:sz w:val="24"/>
          <w:szCs w:val="24"/>
          <w:lang w:eastAsia="zh-CN"/>
        </w:rPr>
        <w:t> </w:t>
      </w:r>
      <w:r w:rsidR="00ED148A" w:rsidRPr="0056518A">
        <w:rPr>
          <w:rFonts w:ascii="Book Antiqua" w:hAnsi="Book Antiqua" w:cs="Times New Roman"/>
          <w:sz w:val="24"/>
          <w:szCs w:val="24"/>
          <w:lang w:eastAsia="zh-CN"/>
        </w:rPr>
        <w:t>2005</w:t>
      </w:r>
      <w:r w:rsidRPr="0056518A">
        <w:rPr>
          <w:rFonts w:ascii="Book Antiqua" w:hAnsi="Book Antiqua" w:cs="Times New Roman"/>
          <w:sz w:val="24"/>
          <w:szCs w:val="24"/>
          <w:lang w:eastAsia="zh-CN"/>
        </w:rPr>
        <w:t>; </w:t>
      </w:r>
      <w:r w:rsidRPr="0056518A">
        <w:rPr>
          <w:rFonts w:ascii="Book Antiqua" w:hAnsi="Book Antiqua" w:cs="Times New Roman"/>
          <w:b/>
          <w:bCs/>
          <w:sz w:val="24"/>
          <w:szCs w:val="24"/>
          <w:lang w:eastAsia="zh-CN"/>
        </w:rPr>
        <w:t>14</w:t>
      </w:r>
      <w:r w:rsidRPr="0056518A">
        <w:rPr>
          <w:rFonts w:ascii="Book Antiqua" w:hAnsi="Book Antiqua" w:cs="Times New Roman"/>
          <w:sz w:val="24"/>
          <w:szCs w:val="24"/>
          <w:lang w:eastAsia="zh-CN"/>
        </w:rPr>
        <w:t>: 524-528 [PMID: 16194746 DOI: 10.1016/j.jse.2004.09.010]</w:t>
      </w:r>
    </w:p>
    <w:p w14:paraId="79CAD98C" w14:textId="66E01BB8"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lastRenderedPageBreak/>
        <w:t>Kempton LB</w:t>
      </w:r>
      <w:r w:rsidRPr="0056518A">
        <w:rPr>
          <w:rFonts w:ascii="Book Antiqua" w:hAnsi="Book Antiqua" w:cs="Times New Roman"/>
          <w:sz w:val="24"/>
          <w:szCs w:val="24"/>
          <w:lang w:eastAsia="zh-CN"/>
        </w:rPr>
        <w:t>, Balasubramaniam M, Ankerson E, Wiater JM. A radiographic analysis of the effects of prosthesis design on scapular notching following reverse total shoulder arthroplasty. </w:t>
      </w:r>
      <w:r w:rsidRPr="0056518A">
        <w:rPr>
          <w:rFonts w:ascii="Book Antiqua" w:hAnsi="Book Antiqua" w:cs="Times New Roman"/>
          <w:i/>
          <w:iCs/>
          <w:sz w:val="24"/>
          <w:szCs w:val="24"/>
          <w:lang w:eastAsia="zh-CN"/>
        </w:rPr>
        <w:t>J Shoulder Elbow Surg</w:t>
      </w:r>
      <w:r w:rsidRPr="0056518A">
        <w:rPr>
          <w:rFonts w:ascii="Book Antiqua" w:hAnsi="Book Antiqua" w:cs="Times New Roman"/>
          <w:sz w:val="24"/>
          <w:szCs w:val="24"/>
          <w:lang w:eastAsia="zh-CN"/>
        </w:rPr>
        <w:t> 2011; </w:t>
      </w:r>
      <w:r w:rsidRPr="0056518A">
        <w:rPr>
          <w:rFonts w:ascii="Book Antiqua" w:hAnsi="Book Antiqua" w:cs="Times New Roman"/>
          <w:b/>
          <w:bCs/>
          <w:sz w:val="24"/>
          <w:szCs w:val="24"/>
          <w:lang w:eastAsia="zh-CN"/>
        </w:rPr>
        <w:t>20</w:t>
      </w:r>
      <w:r w:rsidRPr="0056518A">
        <w:rPr>
          <w:rFonts w:ascii="Book Antiqua" w:hAnsi="Book Antiqua" w:cs="Times New Roman"/>
          <w:sz w:val="24"/>
          <w:szCs w:val="24"/>
          <w:lang w:eastAsia="zh-CN"/>
        </w:rPr>
        <w:t>: 571-576 [PMID: 21167747 DOI: 10.1016/j.jse.2010.08.024]</w:t>
      </w:r>
    </w:p>
    <w:p w14:paraId="7608B9A8" w14:textId="3E94487F"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Kowalsky MS</w:t>
      </w:r>
      <w:r w:rsidRPr="0056518A">
        <w:rPr>
          <w:rFonts w:ascii="Book Antiqua" w:hAnsi="Book Antiqua" w:cs="Times New Roman"/>
          <w:sz w:val="24"/>
          <w:szCs w:val="24"/>
          <w:lang w:eastAsia="zh-CN"/>
        </w:rPr>
        <w:t>, Galatz LM, Shia DS, Steger-May K, Keener JD. The relationship between scapular notching and reverse shoulder arthroplasty prosthesis design. </w:t>
      </w:r>
      <w:r w:rsidRPr="0056518A">
        <w:rPr>
          <w:rFonts w:ascii="Book Antiqua" w:hAnsi="Book Antiqua" w:cs="Times New Roman"/>
          <w:i/>
          <w:iCs/>
          <w:sz w:val="24"/>
          <w:szCs w:val="24"/>
          <w:lang w:eastAsia="zh-CN"/>
        </w:rPr>
        <w:t>J Shoulder Elbow Surg</w:t>
      </w:r>
      <w:r w:rsidRPr="0056518A">
        <w:rPr>
          <w:rFonts w:ascii="Book Antiqua" w:hAnsi="Book Antiqua" w:cs="Times New Roman"/>
          <w:sz w:val="24"/>
          <w:szCs w:val="24"/>
          <w:lang w:eastAsia="zh-CN"/>
        </w:rPr>
        <w:t> 2012; </w:t>
      </w:r>
      <w:r w:rsidRPr="0056518A">
        <w:rPr>
          <w:rFonts w:ascii="Book Antiqua" w:hAnsi="Book Antiqua" w:cs="Times New Roman"/>
          <w:b/>
          <w:bCs/>
          <w:sz w:val="24"/>
          <w:szCs w:val="24"/>
          <w:lang w:eastAsia="zh-CN"/>
        </w:rPr>
        <w:t>21</w:t>
      </w:r>
      <w:r w:rsidRPr="0056518A">
        <w:rPr>
          <w:rFonts w:ascii="Book Antiqua" w:hAnsi="Book Antiqua" w:cs="Times New Roman"/>
          <w:sz w:val="24"/>
          <w:szCs w:val="24"/>
          <w:lang w:eastAsia="zh-CN"/>
        </w:rPr>
        <w:t>: 1430-1441 [PMID: 22079766 DOI: 10.1016/j.jse.2011.08.051]</w:t>
      </w:r>
    </w:p>
    <w:p w14:paraId="47C74E27" w14:textId="59AE0421"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Walch G</w:t>
      </w:r>
      <w:r w:rsidRPr="0056518A">
        <w:rPr>
          <w:rFonts w:ascii="Book Antiqua" w:hAnsi="Book Antiqua" w:cs="Times New Roman"/>
          <w:sz w:val="24"/>
          <w:szCs w:val="24"/>
          <w:lang w:eastAsia="zh-CN"/>
        </w:rPr>
        <w:t>, Badet R, Boulahia A, Khoury A. Morphologic study of the glenoid in primary glenohumeral osteoarthritis. </w:t>
      </w:r>
      <w:r w:rsidRPr="0056518A">
        <w:rPr>
          <w:rFonts w:ascii="Book Antiqua" w:hAnsi="Book Antiqua" w:cs="Times New Roman"/>
          <w:i/>
          <w:iCs/>
          <w:sz w:val="24"/>
          <w:szCs w:val="24"/>
          <w:lang w:eastAsia="zh-CN"/>
        </w:rPr>
        <w:t>J Arthroplasty</w:t>
      </w:r>
      <w:r w:rsidRPr="0056518A">
        <w:rPr>
          <w:rFonts w:ascii="Book Antiqua" w:hAnsi="Book Antiqua" w:cs="Times New Roman"/>
          <w:sz w:val="24"/>
          <w:szCs w:val="24"/>
          <w:lang w:eastAsia="zh-CN"/>
        </w:rPr>
        <w:t> 1999; </w:t>
      </w:r>
      <w:r w:rsidRPr="0056518A">
        <w:rPr>
          <w:rFonts w:ascii="Book Antiqua" w:hAnsi="Book Antiqua" w:cs="Times New Roman"/>
          <w:b/>
          <w:bCs/>
          <w:sz w:val="24"/>
          <w:szCs w:val="24"/>
          <w:lang w:eastAsia="zh-CN"/>
        </w:rPr>
        <w:t>14</w:t>
      </w:r>
      <w:r w:rsidRPr="0056518A">
        <w:rPr>
          <w:rFonts w:ascii="Book Antiqua" w:hAnsi="Book Antiqua" w:cs="Times New Roman"/>
          <w:sz w:val="24"/>
          <w:szCs w:val="24"/>
          <w:lang w:eastAsia="zh-CN"/>
        </w:rPr>
        <w:t>: 756-760 [PMID: 10512449 DOI: 10.1016/S0883-5403(99)90232-2]</w:t>
      </w:r>
    </w:p>
    <w:p w14:paraId="440E0C34" w14:textId="03E15795"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Koh KH</w:t>
      </w:r>
      <w:r w:rsidRPr="0056518A">
        <w:rPr>
          <w:rFonts w:ascii="Book Antiqua" w:hAnsi="Book Antiqua" w:cs="Times New Roman"/>
          <w:sz w:val="24"/>
          <w:szCs w:val="24"/>
          <w:lang w:eastAsia="zh-CN"/>
        </w:rPr>
        <w:t>, Han KY, Yoon YC, Lee SW, Yoo JC. True anteroposterior (Grashey) view as a screening radiograph for further imaging study in rotator cuff tear. </w:t>
      </w:r>
      <w:r w:rsidRPr="0056518A">
        <w:rPr>
          <w:rFonts w:ascii="Book Antiqua" w:hAnsi="Book Antiqua" w:cs="Times New Roman"/>
          <w:i/>
          <w:iCs/>
          <w:sz w:val="24"/>
          <w:szCs w:val="24"/>
          <w:lang w:eastAsia="zh-CN"/>
        </w:rPr>
        <w:t>J Shoulder Elbow Surg</w:t>
      </w:r>
      <w:r w:rsidRPr="0056518A">
        <w:rPr>
          <w:rFonts w:ascii="Book Antiqua" w:hAnsi="Book Antiqua" w:cs="Times New Roman"/>
          <w:sz w:val="24"/>
          <w:szCs w:val="24"/>
          <w:lang w:eastAsia="zh-CN"/>
        </w:rPr>
        <w:t> 2013; </w:t>
      </w:r>
      <w:r w:rsidRPr="0056518A">
        <w:rPr>
          <w:rFonts w:ascii="Book Antiqua" w:hAnsi="Book Antiqua" w:cs="Times New Roman"/>
          <w:b/>
          <w:bCs/>
          <w:sz w:val="24"/>
          <w:szCs w:val="24"/>
          <w:lang w:eastAsia="zh-CN"/>
        </w:rPr>
        <w:t>22</w:t>
      </w:r>
      <w:r w:rsidRPr="0056518A">
        <w:rPr>
          <w:rFonts w:ascii="Book Antiqua" w:hAnsi="Book Antiqua" w:cs="Times New Roman"/>
          <w:sz w:val="24"/>
          <w:szCs w:val="24"/>
          <w:lang w:eastAsia="zh-CN"/>
        </w:rPr>
        <w:t>: 901-907 [PMID: 23312822 DOI: 10.1016/j.jse.2012.09.015]</w:t>
      </w:r>
    </w:p>
    <w:p w14:paraId="69F6FF27" w14:textId="42C6B07B"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Lévigne C</w:t>
      </w:r>
      <w:r w:rsidRPr="0056518A">
        <w:rPr>
          <w:rFonts w:ascii="Book Antiqua" w:hAnsi="Book Antiqua" w:cs="Times New Roman"/>
          <w:sz w:val="24"/>
          <w:szCs w:val="24"/>
          <w:lang w:eastAsia="zh-CN"/>
        </w:rPr>
        <w:t>, Boileau P, Favard L, Garaud P, Molé D, Sirveaux F, Walch G. Scapular notching in reverse shoulder arthroplasty. </w:t>
      </w:r>
      <w:r w:rsidRPr="0056518A">
        <w:rPr>
          <w:rFonts w:ascii="Book Antiqua" w:hAnsi="Book Antiqua" w:cs="Times New Roman"/>
          <w:i/>
          <w:iCs/>
          <w:sz w:val="24"/>
          <w:szCs w:val="24"/>
          <w:lang w:eastAsia="zh-CN"/>
        </w:rPr>
        <w:t>J Shoulder Elbow Surg</w:t>
      </w:r>
      <w:r w:rsidRPr="0056518A">
        <w:rPr>
          <w:rFonts w:ascii="Book Antiqua" w:hAnsi="Book Antiqua" w:cs="Times New Roman"/>
          <w:sz w:val="24"/>
          <w:szCs w:val="24"/>
          <w:lang w:eastAsia="zh-CN"/>
        </w:rPr>
        <w:t> </w:t>
      </w:r>
      <w:r w:rsidR="00ED148A" w:rsidRPr="0056518A">
        <w:rPr>
          <w:rFonts w:ascii="Book Antiqua" w:hAnsi="Book Antiqua" w:cs="Times New Roman"/>
          <w:sz w:val="24"/>
          <w:szCs w:val="24"/>
          <w:lang w:eastAsia="zh-CN"/>
        </w:rPr>
        <w:t>2008</w:t>
      </w:r>
      <w:r w:rsidRPr="0056518A">
        <w:rPr>
          <w:rFonts w:ascii="Book Antiqua" w:hAnsi="Book Antiqua" w:cs="Times New Roman"/>
          <w:sz w:val="24"/>
          <w:szCs w:val="24"/>
          <w:lang w:eastAsia="zh-CN"/>
        </w:rPr>
        <w:t>; </w:t>
      </w:r>
      <w:r w:rsidRPr="0056518A">
        <w:rPr>
          <w:rFonts w:ascii="Book Antiqua" w:hAnsi="Book Antiqua" w:cs="Times New Roman"/>
          <w:b/>
          <w:bCs/>
          <w:sz w:val="24"/>
          <w:szCs w:val="24"/>
          <w:lang w:eastAsia="zh-CN"/>
        </w:rPr>
        <w:t>17</w:t>
      </w:r>
      <w:r w:rsidRPr="0056518A">
        <w:rPr>
          <w:rFonts w:ascii="Book Antiqua" w:hAnsi="Book Antiqua" w:cs="Times New Roman"/>
          <w:sz w:val="24"/>
          <w:szCs w:val="24"/>
          <w:lang w:eastAsia="zh-CN"/>
        </w:rPr>
        <w:t>: 925-935 [PMID: 18558499 DOI: 10.1016/j.jse.2008.02.010]</w:t>
      </w:r>
    </w:p>
    <w:p w14:paraId="43A77A52" w14:textId="7E2C4DAA"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Kempton LB</w:t>
      </w:r>
      <w:r w:rsidRPr="0056518A">
        <w:rPr>
          <w:rFonts w:ascii="Book Antiqua" w:hAnsi="Book Antiqua" w:cs="Times New Roman"/>
          <w:sz w:val="24"/>
          <w:szCs w:val="24"/>
          <w:lang w:eastAsia="zh-CN"/>
        </w:rPr>
        <w:t>, Balasubramaniam M, Ankerson E, Wiater JM. A radiographic analysis of the effects of glenosphere position on scapular notching following reverse total shoulder arthroplasty. </w:t>
      </w:r>
      <w:r w:rsidRPr="0056518A">
        <w:rPr>
          <w:rFonts w:ascii="Book Antiqua" w:hAnsi="Book Antiqua" w:cs="Times New Roman"/>
          <w:i/>
          <w:iCs/>
          <w:sz w:val="24"/>
          <w:szCs w:val="24"/>
          <w:lang w:eastAsia="zh-CN"/>
        </w:rPr>
        <w:t>J Shoulder Elbow Surg</w:t>
      </w:r>
      <w:r w:rsidRPr="0056518A">
        <w:rPr>
          <w:rFonts w:ascii="Book Antiqua" w:hAnsi="Book Antiqua" w:cs="Times New Roman"/>
          <w:sz w:val="24"/>
          <w:szCs w:val="24"/>
          <w:lang w:eastAsia="zh-CN"/>
        </w:rPr>
        <w:t> 2011; </w:t>
      </w:r>
      <w:r w:rsidRPr="0056518A">
        <w:rPr>
          <w:rFonts w:ascii="Book Antiqua" w:hAnsi="Book Antiqua" w:cs="Times New Roman"/>
          <w:b/>
          <w:bCs/>
          <w:sz w:val="24"/>
          <w:szCs w:val="24"/>
          <w:lang w:eastAsia="zh-CN"/>
        </w:rPr>
        <w:t>20</w:t>
      </w:r>
      <w:r w:rsidRPr="0056518A">
        <w:rPr>
          <w:rFonts w:ascii="Book Antiqua" w:hAnsi="Book Antiqua" w:cs="Times New Roman"/>
          <w:sz w:val="24"/>
          <w:szCs w:val="24"/>
          <w:lang w:eastAsia="zh-CN"/>
        </w:rPr>
        <w:t>: 968-974 [PMID: 21398149 DOI: 10.1016/j.jse.2010.11.026]</w:t>
      </w:r>
    </w:p>
    <w:p w14:paraId="0B0C7EFF" w14:textId="04AC6B06"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sz w:val="24"/>
          <w:szCs w:val="24"/>
          <w:lang w:eastAsia="zh-CN"/>
        </w:rPr>
        <w:t>Weisberg S</w:t>
      </w:r>
      <w:r w:rsidRPr="0056518A">
        <w:rPr>
          <w:rFonts w:ascii="Book Antiqua" w:hAnsi="Book Antiqua" w:cs="Times New Roman"/>
          <w:sz w:val="24"/>
          <w:szCs w:val="24"/>
          <w:lang w:eastAsia="zh-CN"/>
        </w:rPr>
        <w:t>. Applied Linear Regression. 2 ed. New York: John Wiley &amp; Sons, 1985</w:t>
      </w:r>
    </w:p>
    <w:p w14:paraId="7970C2FE" w14:textId="659266D2"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Frankle M</w:t>
      </w:r>
      <w:r w:rsidRPr="0056518A">
        <w:rPr>
          <w:rFonts w:ascii="Book Antiqua" w:hAnsi="Book Antiqua" w:cs="Times New Roman"/>
          <w:sz w:val="24"/>
          <w:szCs w:val="24"/>
          <w:lang w:eastAsia="zh-CN"/>
        </w:rPr>
        <w:t>, Siegal S, Pupello D, Saleem A, Mighell M, Vasey M. The Reverse Shoulder Prosthesis for glenohumeral arthritis associated with severe rotator cuff deficiency. A minimum two-year follow-up study of sixty patients. </w:t>
      </w:r>
      <w:r w:rsidRPr="0056518A">
        <w:rPr>
          <w:rFonts w:ascii="Book Antiqua" w:hAnsi="Book Antiqua" w:cs="Times New Roman"/>
          <w:i/>
          <w:iCs/>
          <w:sz w:val="24"/>
          <w:szCs w:val="24"/>
          <w:lang w:eastAsia="zh-CN"/>
        </w:rPr>
        <w:t>J Bone Joint Surg Am</w:t>
      </w:r>
      <w:r w:rsidRPr="0056518A">
        <w:rPr>
          <w:rFonts w:ascii="Book Antiqua" w:hAnsi="Book Antiqua" w:cs="Times New Roman"/>
          <w:sz w:val="24"/>
          <w:szCs w:val="24"/>
          <w:lang w:eastAsia="zh-CN"/>
        </w:rPr>
        <w:t> 2005; </w:t>
      </w:r>
      <w:r w:rsidRPr="0056518A">
        <w:rPr>
          <w:rFonts w:ascii="Book Antiqua" w:hAnsi="Book Antiqua" w:cs="Times New Roman"/>
          <w:b/>
          <w:bCs/>
          <w:sz w:val="24"/>
          <w:szCs w:val="24"/>
          <w:lang w:eastAsia="zh-CN"/>
        </w:rPr>
        <w:t>87</w:t>
      </w:r>
      <w:r w:rsidRPr="0056518A">
        <w:rPr>
          <w:rFonts w:ascii="Book Antiqua" w:hAnsi="Book Antiqua" w:cs="Times New Roman"/>
          <w:sz w:val="24"/>
          <w:szCs w:val="24"/>
          <w:lang w:eastAsia="zh-CN"/>
        </w:rPr>
        <w:t>: 1697-1705 [PMID: 16085607 DOI: 10.2106/JBJS.D.02813]</w:t>
      </w:r>
    </w:p>
    <w:p w14:paraId="75F5799D" w14:textId="3C7F757C"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Frankle M</w:t>
      </w:r>
      <w:r w:rsidRPr="0056518A">
        <w:rPr>
          <w:rFonts w:ascii="Book Antiqua" w:hAnsi="Book Antiqua" w:cs="Times New Roman"/>
          <w:sz w:val="24"/>
          <w:szCs w:val="24"/>
          <w:lang w:eastAsia="zh-CN"/>
        </w:rPr>
        <w:t>, Levy JC, Pupello D, Siegal S, Saleem A, Mighell M, Vasey M. The reverse shoulder prosthesis for glenohumeral arthritis associated with severe rotator cuff deficiency. a minimum two-year follow-up study of sixty patients surgical technique. </w:t>
      </w:r>
      <w:r w:rsidRPr="0056518A">
        <w:rPr>
          <w:rFonts w:ascii="Book Antiqua" w:hAnsi="Book Antiqua" w:cs="Times New Roman"/>
          <w:i/>
          <w:iCs/>
          <w:sz w:val="24"/>
          <w:szCs w:val="24"/>
          <w:lang w:eastAsia="zh-CN"/>
        </w:rPr>
        <w:t>J Bone Joint Surg Am</w:t>
      </w:r>
      <w:r w:rsidRPr="0056518A">
        <w:rPr>
          <w:rFonts w:ascii="Book Antiqua" w:hAnsi="Book Antiqua" w:cs="Times New Roman"/>
          <w:sz w:val="24"/>
          <w:szCs w:val="24"/>
          <w:lang w:eastAsia="zh-CN"/>
        </w:rPr>
        <w:t> 2006; </w:t>
      </w:r>
      <w:r w:rsidRPr="0056518A">
        <w:rPr>
          <w:rFonts w:ascii="Book Antiqua" w:hAnsi="Book Antiqua" w:cs="Times New Roman"/>
          <w:b/>
          <w:bCs/>
          <w:sz w:val="24"/>
          <w:szCs w:val="24"/>
          <w:lang w:eastAsia="zh-CN"/>
        </w:rPr>
        <w:t xml:space="preserve">88 </w:t>
      </w:r>
      <w:r w:rsidRPr="00CE3E0B">
        <w:rPr>
          <w:rFonts w:ascii="Book Antiqua" w:hAnsi="Book Antiqua" w:cs="Times New Roman"/>
          <w:b/>
          <w:bCs/>
          <w:sz w:val="24"/>
          <w:szCs w:val="24"/>
          <w:lang w:eastAsia="zh-CN"/>
        </w:rPr>
        <w:t>Suppl 1 Pt 2</w:t>
      </w:r>
      <w:r w:rsidRPr="0056518A">
        <w:rPr>
          <w:rFonts w:ascii="Book Antiqua" w:hAnsi="Book Antiqua" w:cs="Times New Roman"/>
          <w:sz w:val="24"/>
          <w:szCs w:val="24"/>
          <w:lang w:eastAsia="zh-CN"/>
        </w:rPr>
        <w:t xml:space="preserve">: 178-190 [PMID: </w:t>
      </w:r>
      <w:r w:rsidRPr="0056518A">
        <w:rPr>
          <w:rFonts w:ascii="Book Antiqua" w:hAnsi="Book Antiqua" w:cs="Times New Roman"/>
          <w:sz w:val="24"/>
          <w:szCs w:val="24"/>
          <w:lang w:eastAsia="zh-CN"/>
        </w:rPr>
        <w:lastRenderedPageBreak/>
        <w:t>16951091]</w:t>
      </w:r>
    </w:p>
    <w:p w14:paraId="65477917" w14:textId="00CADECE"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Clark JC</w:t>
      </w:r>
      <w:r w:rsidRPr="0056518A">
        <w:rPr>
          <w:rFonts w:ascii="Book Antiqua" w:hAnsi="Book Antiqua" w:cs="Times New Roman"/>
          <w:sz w:val="24"/>
          <w:szCs w:val="24"/>
          <w:lang w:eastAsia="zh-CN"/>
        </w:rPr>
        <w:t>, Ritchie J, Song FS, Kissenberth MJ, Tolan SJ, Hart ND, Hawkins RJ. Complication rates, dislocation, pain, and postoperative range of motion after reverse shoulder arthroplasty in patients with and without repair of the subscapularis. </w:t>
      </w:r>
      <w:r w:rsidRPr="0056518A">
        <w:rPr>
          <w:rFonts w:ascii="Book Antiqua" w:hAnsi="Book Antiqua" w:cs="Times New Roman"/>
          <w:i/>
          <w:iCs/>
          <w:sz w:val="24"/>
          <w:szCs w:val="24"/>
          <w:lang w:eastAsia="zh-CN"/>
        </w:rPr>
        <w:t>J Shoulder Elbow Surg</w:t>
      </w:r>
      <w:r w:rsidRPr="0056518A">
        <w:rPr>
          <w:rFonts w:ascii="Book Antiqua" w:hAnsi="Book Antiqua" w:cs="Times New Roman"/>
          <w:sz w:val="24"/>
          <w:szCs w:val="24"/>
          <w:lang w:eastAsia="zh-CN"/>
        </w:rPr>
        <w:t> 2012; </w:t>
      </w:r>
      <w:r w:rsidRPr="0056518A">
        <w:rPr>
          <w:rFonts w:ascii="Book Antiqua" w:hAnsi="Book Antiqua" w:cs="Times New Roman"/>
          <w:b/>
          <w:bCs/>
          <w:sz w:val="24"/>
          <w:szCs w:val="24"/>
          <w:lang w:eastAsia="zh-CN"/>
        </w:rPr>
        <w:t>21</w:t>
      </w:r>
      <w:r w:rsidRPr="0056518A">
        <w:rPr>
          <w:rFonts w:ascii="Book Antiqua" w:hAnsi="Book Antiqua" w:cs="Times New Roman"/>
          <w:sz w:val="24"/>
          <w:szCs w:val="24"/>
          <w:lang w:eastAsia="zh-CN"/>
        </w:rPr>
        <w:t>: 36-41 [PMID: 21803609 DOI: 10.1016/j.jse.2011.04.009]</w:t>
      </w:r>
    </w:p>
    <w:p w14:paraId="01FD4758" w14:textId="01D246A1"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Mulieri P</w:t>
      </w:r>
      <w:r w:rsidRPr="0056518A">
        <w:rPr>
          <w:rFonts w:ascii="Book Antiqua" w:hAnsi="Book Antiqua" w:cs="Times New Roman"/>
          <w:sz w:val="24"/>
          <w:szCs w:val="24"/>
          <w:lang w:eastAsia="zh-CN"/>
        </w:rPr>
        <w:t>, Dunning P, Klein S, Pupello D, Frankle M. Reverse shoulder arthroplasty for the treatment of irreparable rotator cuff tear without glenohumeral arthritis. </w:t>
      </w:r>
      <w:r w:rsidRPr="0056518A">
        <w:rPr>
          <w:rFonts w:ascii="Book Antiqua" w:hAnsi="Book Antiqua" w:cs="Times New Roman"/>
          <w:i/>
          <w:iCs/>
          <w:sz w:val="24"/>
          <w:szCs w:val="24"/>
          <w:lang w:eastAsia="zh-CN"/>
        </w:rPr>
        <w:t>J Bone Joint Surg Am</w:t>
      </w:r>
      <w:r w:rsidRPr="0056518A">
        <w:rPr>
          <w:rFonts w:ascii="Book Antiqua" w:hAnsi="Book Antiqua" w:cs="Times New Roman"/>
          <w:sz w:val="24"/>
          <w:szCs w:val="24"/>
          <w:lang w:eastAsia="zh-CN"/>
        </w:rPr>
        <w:t> 2010; </w:t>
      </w:r>
      <w:r w:rsidRPr="0056518A">
        <w:rPr>
          <w:rFonts w:ascii="Book Antiqua" w:hAnsi="Book Antiqua" w:cs="Times New Roman"/>
          <w:b/>
          <w:bCs/>
          <w:sz w:val="24"/>
          <w:szCs w:val="24"/>
          <w:lang w:eastAsia="zh-CN"/>
        </w:rPr>
        <w:t>92</w:t>
      </w:r>
      <w:r w:rsidRPr="0056518A">
        <w:rPr>
          <w:rFonts w:ascii="Book Antiqua" w:hAnsi="Book Antiqua" w:cs="Times New Roman"/>
          <w:sz w:val="24"/>
          <w:szCs w:val="24"/>
          <w:lang w:eastAsia="zh-CN"/>
        </w:rPr>
        <w:t>: 2544-2556 [PMID: 21048173 DOI: 10.2106/jbjs.i.00912]</w:t>
      </w:r>
    </w:p>
    <w:p w14:paraId="6CA6A23B" w14:textId="06374EA8"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Gutiérrez S</w:t>
      </w:r>
      <w:r w:rsidRPr="0056518A">
        <w:rPr>
          <w:rFonts w:ascii="Book Antiqua" w:hAnsi="Book Antiqua" w:cs="Times New Roman"/>
          <w:sz w:val="24"/>
          <w:szCs w:val="24"/>
          <w:lang w:eastAsia="zh-CN"/>
        </w:rPr>
        <w:t>, Levy JC, Frankle MA, Cuff D, Keller TS, Pupello DR, Lee WE. Evaluation of abduction range of motion and avoidance of inferior scapular impingement in a reverse shoulder model. </w:t>
      </w:r>
      <w:r w:rsidRPr="0056518A">
        <w:rPr>
          <w:rFonts w:ascii="Book Antiqua" w:hAnsi="Book Antiqua" w:cs="Times New Roman"/>
          <w:i/>
          <w:iCs/>
          <w:sz w:val="24"/>
          <w:szCs w:val="24"/>
          <w:lang w:eastAsia="zh-CN"/>
        </w:rPr>
        <w:t>J Shoulder Elbow Surg</w:t>
      </w:r>
      <w:r w:rsidRPr="0056518A">
        <w:rPr>
          <w:rFonts w:ascii="Book Antiqua" w:hAnsi="Book Antiqua" w:cs="Times New Roman"/>
          <w:sz w:val="24"/>
          <w:szCs w:val="24"/>
          <w:lang w:eastAsia="zh-CN"/>
        </w:rPr>
        <w:t> </w:t>
      </w:r>
      <w:r w:rsidR="00347A26" w:rsidRPr="0056518A">
        <w:rPr>
          <w:rFonts w:ascii="Book Antiqua" w:hAnsi="Book Antiqua" w:cs="Times New Roman"/>
          <w:sz w:val="24"/>
          <w:szCs w:val="24"/>
          <w:lang w:eastAsia="zh-CN"/>
        </w:rPr>
        <w:t>2008</w:t>
      </w:r>
      <w:r w:rsidRPr="0056518A">
        <w:rPr>
          <w:rFonts w:ascii="Book Antiqua" w:hAnsi="Book Antiqua" w:cs="Times New Roman"/>
          <w:sz w:val="24"/>
          <w:szCs w:val="24"/>
          <w:lang w:eastAsia="zh-CN"/>
        </w:rPr>
        <w:t>; </w:t>
      </w:r>
      <w:r w:rsidRPr="0056518A">
        <w:rPr>
          <w:rFonts w:ascii="Book Antiqua" w:hAnsi="Book Antiqua" w:cs="Times New Roman"/>
          <w:b/>
          <w:bCs/>
          <w:sz w:val="24"/>
          <w:szCs w:val="24"/>
          <w:lang w:eastAsia="zh-CN"/>
        </w:rPr>
        <w:t>17</w:t>
      </w:r>
      <w:r w:rsidRPr="0056518A">
        <w:rPr>
          <w:rFonts w:ascii="Book Antiqua" w:hAnsi="Book Antiqua" w:cs="Times New Roman"/>
          <w:sz w:val="24"/>
          <w:szCs w:val="24"/>
          <w:lang w:eastAsia="zh-CN"/>
        </w:rPr>
        <w:t>: 608-615 [PMID: 18325795 DOI: 10.1016/j.jse.2007.11.010]</w:t>
      </w:r>
    </w:p>
    <w:p w14:paraId="4FAA922B" w14:textId="1CEE4053"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Gutiérrez S</w:t>
      </w:r>
      <w:r w:rsidRPr="0056518A">
        <w:rPr>
          <w:rFonts w:ascii="Book Antiqua" w:hAnsi="Book Antiqua" w:cs="Times New Roman"/>
          <w:sz w:val="24"/>
          <w:szCs w:val="24"/>
          <w:lang w:eastAsia="zh-CN"/>
        </w:rPr>
        <w:t>, Greiwe RM, Frankle MA, Siegal S, Lee WE. Biomechanical comparison of component position and hardware failure in the reverse shoulder prosthesis. </w:t>
      </w:r>
      <w:r w:rsidRPr="0056518A">
        <w:rPr>
          <w:rFonts w:ascii="Book Antiqua" w:hAnsi="Book Antiqua" w:cs="Times New Roman"/>
          <w:i/>
          <w:iCs/>
          <w:sz w:val="24"/>
          <w:szCs w:val="24"/>
          <w:lang w:eastAsia="zh-CN"/>
        </w:rPr>
        <w:t>J Shoulder Elbow Surg</w:t>
      </w:r>
      <w:r w:rsidRPr="0056518A">
        <w:rPr>
          <w:rFonts w:ascii="Book Antiqua" w:hAnsi="Book Antiqua" w:cs="Times New Roman"/>
          <w:sz w:val="24"/>
          <w:szCs w:val="24"/>
          <w:lang w:eastAsia="zh-CN"/>
        </w:rPr>
        <w:t> </w:t>
      </w:r>
      <w:r w:rsidR="00347A26" w:rsidRPr="0056518A">
        <w:rPr>
          <w:rFonts w:ascii="Book Antiqua" w:hAnsi="Book Antiqua" w:cs="Times New Roman"/>
          <w:sz w:val="24"/>
          <w:szCs w:val="24"/>
          <w:lang w:eastAsia="zh-CN"/>
        </w:rPr>
        <w:t>2007</w:t>
      </w:r>
      <w:r w:rsidRPr="0056518A">
        <w:rPr>
          <w:rFonts w:ascii="Book Antiqua" w:hAnsi="Book Antiqua" w:cs="Times New Roman"/>
          <w:sz w:val="24"/>
          <w:szCs w:val="24"/>
          <w:lang w:eastAsia="zh-CN"/>
        </w:rPr>
        <w:t>; </w:t>
      </w:r>
      <w:r w:rsidRPr="0056518A">
        <w:rPr>
          <w:rFonts w:ascii="Book Antiqua" w:hAnsi="Book Antiqua" w:cs="Times New Roman"/>
          <w:b/>
          <w:bCs/>
          <w:sz w:val="24"/>
          <w:szCs w:val="24"/>
          <w:lang w:eastAsia="zh-CN"/>
        </w:rPr>
        <w:t>16</w:t>
      </w:r>
      <w:r w:rsidRPr="0056518A">
        <w:rPr>
          <w:rFonts w:ascii="Book Antiqua" w:hAnsi="Book Antiqua" w:cs="Times New Roman"/>
          <w:sz w:val="24"/>
          <w:szCs w:val="24"/>
          <w:lang w:eastAsia="zh-CN"/>
        </w:rPr>
        <w:t>: S9-S12 [PMID: 16990024 DOI: 10.1016/j.jse.2005.11.008]</w:t>
      </w:r>
    </w:p>
    <w:p w14:paraId="5DB65934" w14:textId="3CDFD100"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Berhouet J</w:t>
      </w:r>
      <w:r w:rsidRPr="0056518A">
        <w:rPr>
          <w:rFonts w:ascii="Book Antiqua" w:hAnsi="Book Antiqua" w:cs="Times New Roman"/>
          <w:sz w:val="24"/>
          <w:szCs w:val="24"/>
          <w:lang w:eastAsia="zh-CN"/>
        </w:rPr>
        <w:t>, Garaud P, Favard L. Evaluation of the role of glenosphere design and humeral component retroversion in avoiding scapular notching during reverse shoulder arthroplasty. </w:t>
      </w:r>
      <w:r w:rsidRPr="0056518A">
        <w:rPr>
          <w:rFonts w:ascii="Book Antiqua" w:hAnsi="Book Antiqua" w:cs="Times New Roman"/>
          <w:i/>
          <w:iCs/>
          <w:sz w:val="24"/>
          <w:szCs w:val="24"/>
          <w:lang w:eastAsia="zh-CN"/>
        </w:rPr>
        <w:t>J Shoulder Elbow Surg</w:t>
      </w:r>
      <w:r w:rsidRPr="0056518A">
        <w:rPr>
          <w:rFonts w:ascii="Book Antiqua" w:hAnsi="Book Antiqua" w:cs="Times New Roman"/>
          <w:sz w:val="24"/>
          <w:szCs w:val="24"/>
          <w:lang w:eastAsia="zh-CN"/>
        </w:rPr>
        <w:t> 2014; </w:t>
      </w:r>
      <w:r w:rsidRPr="0056518A">
        <w:rPr>
          <w:rFonts w:ascii="Book Antiqua" w:hAnsi="Book Antiqua" w:cs="Times New Roman"/>
          <w:b/>
          <w:bCs/>
          <w:sz w:val="24"/>
          <w:szCs w:val="24"/>
          <w:lang w:eastAsia="zh-CN"/>
        </w:rPr>
        <w:t>23</w:t>
      </w:r>
      <w:r w:rsidRPr="0056518A">
        <w:rPr>
          <w:rFonts w:ascii="Book Antiqua" w:hAnsi="Book Antiqua" w:cs="Times New Roman"/>
          <w:sz w:val="24"/>
          <w:szCs w:val="24"/>
          <w:lang w:eastAsia="zh-CN"/>
        </w:rPr>
        <w:t>: 151-158 [PMID: 23850310 DOI: 10.1016/j.jse.2013.05.009]</w:t>
      </w:r>
    </w:p>
    <w:p w14:paraId="37891B13" w14:textId="7161BD78"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Wierks C</w:t>
      </w:r>
      <w:r w:rsidRPr="0056518A">
        <w:rPr>
          <w:rFonts w:ascii="Book Antiqua" w:hAnsi="Book Antiqua" w:cs="Times New Roman"/>
          <w:sz w:val="24"/>
          <w:szCs w:val="24"/>
          <w:lang w:eastAsia="zh-CN"/>
        </w:rPr>
        <w:t>, Skolasky RL, Ji JH, McFarland EG. Reverse total shoulder replacement: intraoperative and early postoperative complications. </w:t>
      </w:r>
      <w:r w:rsidRPr="0056518A">
        <w:rPr>
          <w:rFonts w:ascii="Book Antiqua" w:hAnsi="Book Antiqua" w:cs="Times New Roman"/>
          <w:i/>
          <w:iCs/>
          <w:sz w:val="24"/>
          <w:szCs w:val="24"/>
          <w:lang w:eastAsia="zh-CN"/>
        </w:rPr>
        <w:t>Clin Orthop Relat Res</w:t>
      </w:r>
      <w:r w:rsidRPr="0056518A">
        <w:rPr>
          <w:rFonts w:ascii="Book Antiqua" w:hAnsi="Book Antiqua" w:cs="Times New Roman"/>
          <w:sz w:val="24"/>
          <w:szCs w:val="24"/>
          <w:lang w:eastAsia="zh-CN"/>
        </w:rPr>
        <w:t> 2009; </w:t>
      </w:r>
      <w:r w:rsidRPr="0056518A">
        <w:rPr>
          <w:rFonts w:ascii="Book Antiqua" w:hAnsi="Book Antiqua" w:cs="Times New Roman"/>
          <w:b/>
          <w:bCs/>
          <w:sz w:val="24"/>
          <w:szCs w:val="24"/>
          <w:lang w:eastAsia="zh-CN"/>
        </w:rPr>
        <w:t>467</w:t>
      </w:r>
      <w:r w:rsidRPr="0056518A">
        <w:rPr>
          <w:rFonts w:ascii="Book Antiqua" w:hAnsi="Book Antiqua" w:cs="Times New Roman"/>
          <w:sz w:val="24"/>
          <w:szCs w:val="24"/>
          <w:lang w:eastAsia="zh-CN"/>
        </w:rPr>
        <w:t>: 225-234 [PMID: 18685908 DOI: 10.1007/s11999-008-0406-1]</w:t>
      </w:r>
    </w:p>
    <w:p w14:paraId="21E0730F" w14:textId="4DAEA7F1" w:rsidR="00242421" w:rsidRPr="0056518A" w:rsidRDefault="00242421" w:rsidP="00E27EBD">
      <w:pPr>
        <w:pStyle w:val="EndNoteBibliography"/>
        <w:widowControl w:val="0"/>
        <w:numPr>
          <w:ilvl w:val="0"/>
          <w:numId w:val="5"/>
        </w:numPr>
        <w:adjustRightInd w:val="0"/>
        <w:snapToGrid w:val="0"/>
        <w:spacing w:after="0" w:line="360" w:lineRule="auto"/>
        <w:ind w:left="426" w:hanging="426"/>
        <w:jc w:val="both"/>
        <w:rPr>
          <w:rFonts w:ascii="Book Antiqua" w:hAnsi="Book Antiqua" w:cs="Times New Roman"/>
          <w:sz w:val="24"/>
          <w:szCs w:val="24"/>
          <w:lang w:eastAsia="zh-CN"/>
        </w:rPr>
      </w:pPr>
      <w:r w:rsidRPr="0056518A">
        <w:rPr>
          <w:rFonts w:ascii="Book Antiqua" w:hAnsi="Book Antiqua" w:cs="Times New Roman"/>
          <w:b/>
          <w:bCs/>
          <w:sz w:val="24"/>
          <w:szCs w:val="24"/>
          <w:lang w:eastAsia="zh-CN"/>
        </w:rPr>
        <w:t>Kempton LB</w:t>
      </w:r>
      <w:r w:rsidRPr="0056518A">
        <w:rPr>
          <w:rFonts w:ascii="Book Antiqua" w:hAnsi="Book Antiqua" w:cs="Times New Roman"/>
          <w:sz w:val="24"/>
          <w:szCs w:val="24"/>
          <w:lang w:eastAsia="zh-CN"/>
        </w:rPr>
        <w:t>, Ankerson E, Wiater JM. A complication-based learning curve from 200 reverse shoulder arthroplasties. </w:t>
      </w:r>
      <w:r w:rsidRPr="0056518A">
        <w:rPr>
          <w:rFonts w:ascii="Book Antiqua" w:hAnsi="Book Antiqua" w:cs="Times New Roman"/>
          <w:i/>
          <w:iCs/>
          <w:sz w:val="24"/>
          <w:szCs w:val="24"/>
          <w:lang w:eastAsia="zh-CN"/>
        </w:rPr>
        <w:t>Clin Orthop Relat Res</w:t>
      </w:r>
      <w:r w:rsidRPr="0056518A">
        <w:rPr>
          <w:rFonts w:ascii="Book Antiqua" w:hAnsi="Book Antiqua" w:cs="Times New Roman"/>
          <w:sz w:val="24"/>
          <w:szCs w:val="24"/>
          <w:lang w:eastAsia="zh-CN"/>
        </w:rPr>
        <w:t> 2011; </w:t>
      </w:r>
      <w:r w:rsidRPr="0056518A">
        <w:rPr>
          <w:rFonts w:ascii="Book Antiqua" w:hAnsi="Book Antiqua" w:cs="Times New Roman"/>
          <w:b/>
          <w:bCs/>
          <w:sz w:val="24"/>
          <w:szCs w:val="24"/>
          <w:lang w:eastAsia="zh-CN"/>
        </w:rPr>
        <w:t>469</w:t>
      </w:r>
      <w:r w:rsidRPr="0056518A">
        <w:rPr>
          <w:rFonts w:ascii="Book Antiqua" w:hAnsi="Book Antiqua" w:cs="Times New Roman"/>
          <w:sz w:val="24"/>
          <w:szCs w:val="24"/>
          <w:lang w:eastAsia="zh-CN"/>
        </w:rPr>
        <w:t>: 2496-2504 [PMID: 21328021 DOI: 10.1007/s11999-011-1811-4]</w:t>
      </w:r>
    </w:p>
    <w:p w14:paraId="724DC3F7" w14:textId="77777777" w:rsidR="00242421" w:rsidRPr="0056518A" w:rsidRDefault="00242421" w:rsidP="00E27EBD">
      <w:pPr>
        <w:pStyle w:val="EndNoteBibliography"/>
        <w:widowControl w:val="0"/>
        <w:adjustRightInd w:val="0"/>
        <w:snapToGrid w:val="0"/>
        <w:spacing w:after="0" w:line="360" w:lineRule="auto"/>
        <w:ind w:left="426" w:hanging="426"/>
        <w:jc w:val="both"/>
        <w:rPr>
          <w:rFonts w:ascii="Book Antiqua" w:hAnsi="Book Antiqua" w:cs="Times New Roman"/>
          <w:sz w:val="24"/>
          <w:szCs w:val="24"/>
          <w:lang w:eastAsia="zh-CN"/>
        </w:rPr>
      </w:pPr>
    </w:p>
    <w:p w14:paraId="1BBD9A90" w14:textId="77777777" w:rsidR="003544EC" w:rsidRPr="0056518A" w:rsidRDefault="003544EC" w:rsidP="00E27EBD">
      <w:pPr>
        <w:widowControl w:val="0"/>
        <w:adjustRightInd w:val="0"/>
        <w:snapToGrid w:val="0"/>
        <w:spacing w:after="0" w:line="360" w:lineRule="auto"/>
        <w:jc w:val="right"/>
        <w:rPr>
          <w:rFonts w:ascii="Book Antiqua" w:hAnsi="Book Antiqua" w:cs="Times New Roman"/>
          <w:b/>
          <w:sz w:val="24"/>
          <w:szCs w:val="24"/>
          <w:lang w:eastAsia="zh-CN"/>
        </w:rPr>
      </w:pPr>
      <w:bookmarkStart w:id="35" w:name="OLE_LINK157"/>
      <w:bookmarkStart w:id="36" w:name="OLE_LINK161"/>
      <w:bookmarkStart w:id="37" w:name="OLE_LINK166"/>
      <w:bookmarkStart w:id="38" w:name="OLE_LINK176"/>
      <w:bookmarkStart w:id="39" w:name="OLE_LINK226"/>
      <w:bookmarkStart w:id="40" w:name="OLE_LINK231"/>
      <w:bookmarkStart w:id="41" w:name="OLE_LINK235"/>
      <w:bookmarkStart w:id="42" w:name="OLE_LINK238"/>
      <w:bookmarkStart w:id="43" w:name="OLE_LINK243"/>
      <w:bookmarkStart w:id="44" w:name="OLE_LINK247"/>
    </w:p>
    <w:p w14:paraId="2FDEAAF3" w14:textId="556CC5AC" w:rsidR="003544EC" w:rsidRPr="0056518A" w:rsidRDefault="003544EC" w:rsidP="00E27EBD">
      <w:pPr>
        <w:widowControl w:val="0"/>
        <w:adjustRightInd w:val="0"/>
        <w:snapToGrid w:val="0"/>
        <w:spacing w:after="0" w:line="360" w:lineRule="auto"/>
        <w:jc w:val="right"/>
        <w:rPr>
          <w:rFonts w:ascii="Book Antiqua" w:hAnsi="Book Antiqua" w:cs="Times New Roman"/>
          <w:b/>
          <w:sz w:val="24"/>
          <w:szCs w:val="24"/>
          <w:lang w:eastAsia="zh-CN"/>
        </w:rPr>
      </w:pPr>
      <w:r w:rsidRPr="0056518A">
        <w:rPr>
          <w:rFonts w:ascii="Book Antiqua" w:hAnsi="Book Antiqua" w:cs="Times New Roman"/>
          <w:b/>
          <w:sz w:val="24"/>
          <w:szCs w:val="24"/>
          <w:lang w:eastAsia="zh-CN"/>
        </w:rPr>
        <w:t xml:space="preserve">P-Reviewer: </w:t>
      </w:r>
      <w:r w:rsidR="005D510A" w:rsidRPr="0056518A">
        <w:rPr>
          <w:rFonts w:ascii="Book Antiqua" w:hAnsi="Book Antiqua" w:cs="Times New Roman"/>
          <w:sz w:val="24"/>
          <w:szCs w:val="24"/>
          <w:lang w:eastAsia="zh-CN"/>
        </w:rPr>
        <w:t xml:space="preserve">Metzger P, </w:t>
      </w:r>
      <w:proofErr w:type="spellStart"/>
      <w:r w:rsidR="005D510A" w:rsidRPr="0056518A">
        <w:rPr>
          <w:rFonts w:ascii="Book Antiqua" w:hAnsi="Book Antiqua" w:cs="Times New Roman"/>
          <w:sz w:val="24"/>
          <w:szCs w:val="24"/>
          <w:lang w:eastAsia="zh-CN"/>
        </w:rPr>
        <w:t>Sarda</w:t>
      </w:r>
      <w:proofErr w:type="spellEnd"/>
      <w:r w:rsidR="005D510A" w:rsidRPr="0056518A">
        <w:rPr>
          <w:rFonts w:ascii="Book Antiqua" w:hAnsi="Book Antiqua" w:cs="Times New Roman"/>
          <w:sz w:val="24"/>
          <w:szCs w:val="24"/>
          <w:lang w:eastAsia="zh-CN"/>
        </w:rPr>
        <w:t xml:space="preserve"> P</w:t>
      </w:r>
      <w:r w:rsidR="005D510A" w:rsidRPr="0056518A">
        <w:rPr>
          <w:rFonts w:ascii="Book Antiqua" w:hAnsi="Book Antiqua" w:cs="Times New Roman"/>
          <w:b/>
          <w:sz w:val="24"/>
          <w:szCs w:val="24"/>
          <w:lang w:eastAsia="zh-CN"/>
        </w:rPr>
        <w:t xml:space="preserve"> </w:t>
      </w:r>
      <w:r w:rsidRPr="0056518A">
        <w:rPr>
          <w:rFonts w:ascii="Book Antiqua" w:hAnsi="Book Antiqua" w:cs="Times New Roman"/>
          <w:b/>
          <w:sz w:val="24"/>
          <w:szCs w:val="24"/>
          <w:lang w:eastAsia="zh-CN"/>
        </w:rPr>
        <w:t xml:space="preserve">S-Editor: </w:t>
      </w:r>
      <w:r w:rsidRPr="0056518A">
        <w:rPr>
          <w:rFonts w:ascii="Book Antiqua" w:hAnsi="Book Antiqua" w:cs="Times New Roman"/>
          <w:sz w:val="24"/>
          <w:szCs w:val="24"/>
          <w:lang w:eastAsia="zh-CN"/>
        </w:rPr>
        <w:t>Kong JX</w:t>
      </w:r>
      <w:r w:rsidRPr="0056518A">
        <w:rPr>
          <w:rFonts w:ascii="Book Antiqua" w:hAnsi="Book Antiqua" w:cs="Times New Roman"/>
          <w:b/>
          <w:sz w:val="24"/>
          <w:szCs w:val="24"/>
          <w:lang w:eastAsia="zh-CN"/>
        </w:rPr>
        <w:t xml:space="preserve"> L-Editor: E-Editor: </w:t>
      </w:r>
    </w:p>
    <w:bookmarkEnd w:id="35"/>
    <w:bookmarkEnd w:id="36"/>
    <w:bookmarkEnd w:id="37"/>
    <w:bookmarkEnd w:id="38"/>
    <w:bookmarkEnd w:id="39"/>
    <w:bookmarkEnd w:id="40"/>
    <w:bookmarkEnd w:id="41"/>
    <w:bookmarkEnd w:id="42"/>
    <w:bookmarkEnd w:id="43"/>
    <w:bookmarkEnd w:id="44"/>
    <w:p w14:paraId="51E3987D" w14:textId="77777777" w:rsidR="00B05402" w:rsidRPr="0056518A" w:rsidRDefault="00B05402" w:rsidP="00E27EBD">
      <w:pPr>
        <w:widowControl w:val="0"/>
        <w:adjustRightInd w:val="0"/>
        <w:snapToGrid w:val="0"/>
        <w:spacing w:after="0" w:line="360" w:lineRule="auto"/>
        <w:jc w:val="both"/>
        <w:rPr>
          <w:rFonts w:ascii="Book Antiqua" w:hAnsi="Book Antiqua" w:cs="Times New Roman"/>
          <w:b/>
          <w:sz w:val="24"/>
          <w:szCs w:val="24"/>
          <w:lang w:eastAsia="zh-CN"/>
        </w:rPr>
      </w:pPr>
    </w:p>
    <w:p w14:paraId="04BA65DF" w14:textId="7346EEE9" w:rsidR="001D14D7" w:rsidRPr="0056518A" w:rsidRDefault="001D14D7" w:rsidP="00E27EBD">
      <w:pPr>
        <w:widowControl w:val="0"/>
        <w:adjustRightInd w:val="0"/>
        <w:snapToGrid w:val="0"/>
        <w:spacing w:after="160" w:line="259" w:lineRule="auto"/>
        <w:rPr>
          <w:rFonts w:ascii="Book Antiqua" w:hAnsi="Book Antiqua" w:cs="Times New Roman"/>
          <w:b/>
          <w:sz w:val="24"/>
          <w:szCs w:val="24"/>
          <w:lang w:eastAsia="zh-CN"/>
        </w:rPr>
      </w:pPr>
      <w:r w:rsidRPr="0056518A">
        <w:rPr>
          <w:rFonts w:ascii="Book Antiqua" w:hAnsi="Book Antiqua" w:cs="Times New Roman"/>
          <w:b/>
          <w:sz w:val="24"/>
          <w:szCs w:val="24"/>
          <w:lang w:eastAsia="zh-CN"/>
        </w:rPr>
        <w:lastRenderedPageBreak/>
        <w:br w:type="page"/>
      </w:r>
    </w:p>
    <w:p w14:paraId="5784ADC8" w14:textId="77777777" w:rsidR="001D14D7" w:rsidRPr="0056518A" w:rsidRDefault="001D14D7" w:rsidP="00E27EBD">
      <w:pPr>
        <w:pStyle w:val="Caption"/>
        <w:widowControl w:val="0"/>
        <w:adjustRightInd w:val="0"/>
        <w:snapToGrid w:val="0"/>
        <w:spacing w:after="0" w:line="360" w:lineRule="auto"/>
        <w:jc w:val="both"/>
        <w:rPr>
          <w:rFonts w:ascii="Book Antiqua" w:hAnsi="Book Antiqua" w:cs="Times New Roman"/>
          <w:color w:val="auto"/>
          <w:sz w:val="24"/>
          <w:szCs w:val="24"/>
          <w:lang w:eastAsia="zh-CN"/>
        </w:rPr>
      </w:pPr>
      <w:r w:rsidRPr="0056518A">
        <w:rPr>
          <w:rFonts w:ascii="Book Antiqua" w:hAnsi="Book Antiqua" w:cs="Times New Roman"/>
          <w:bCs w:val="0"/>
          <w:noProof/>
          <w:color w:val="auto"/>
          <w:sz w:val="24"/>
          <w:szCs w:val="24"/>
        </w:rPr>
        <w:lastRenderedPageBreak/>
        <w:drawing>
          <wp:inline distT="0" distB="0" distL="0" distR="0" wp14:anchorId="35E364A0" wp14:editId="6F982B55">
            <wp:extent cx="3384676" cy="4499573"/>
            <wp:effectExtent l="0" t="0" r="6350" b="0"/>
            <wp:docPr id="1" name="图片 1" descr="C:\Users\Administrator\Desktop\待编辑\26350\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待编辑\26350\Fig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3700" cy="4498275"/>
                    </a:xfrm>
                    <a:prstGeom prst="rect">
                      <a:avLst/>
                    </a:prstGeom>
                    <a:noFill/>
                    <a:ln>
                      <a:noFill/>
                    </a:ln>
                  </pic:spPr>
                </pic:pic>
              </a:graphicData>
            </a:graphic>
          </wp:inline>
        </w:drawing>
      </w:r>
    </w:p>
    <w:p w14:paraId="180BAA09" w14:textId="3D319044" w:rsidR="001D14D7" w:rsidRPr="0056518A" w:rsidRDefault="001D14D7" w:rsidP="00E27EBD">
      <w:pPr>
        <w:pStyle w:val="Caption"/>
        <w:widowControl w:val="0"/>
        <w:adjustRightInd w:val="0"/>
        <w:snapToGrid w:val="0"/>
        <w:spacing w:after="0" w:line="360" w:lineRule="auto"/>
        <w:jc w:val="both"/>
        <w:rPr>
          <w:rFonts w:ascii="Book Antiqua" w:hAnsi="Book Antiqua" w:cs="Times New Roman"/>
          <w:b w:val="0"/>
          <w:color w:val="auto"/>
          <w:sz w:val="24"/>
          <w:szCs w:val="24"/>
          <w:lang w:eastAsia="zh-CN"/>
        </w:rPr>
      </w:pPr>
      <w:r w:rsidRPr="0056518A">
        <w:rPr>
          <w:rFonts w:ascii="Book Antiqua" w:hAnsi="Book Antiqua" w:cs="Times New Roman"/>
          <w:color w:val="auto"/>
          <w:sz w:val="24"/>
          <w:szCs w:val="24"/>
        </w:rPr>
        <w:t>Figure 1</w:t>
      </w:r>
      <w:r w:rsidRPr="0056518A">
        <w:rPr>
          <w:rFonts w:ascii="Book Antiqua" w:hAnsi="Book Antiqua" w:cs="Times New Roman"/>
          <w:b w:val="0"/>
          <w:color w:val="auto"/>
          <w:sz w:val="24"/>
          <w:szCs w:val="24"/>
        </w:rPr>
        <w:t xml:space="preserve"> </w:t>
      </w:r>
      <w:r w:rsidRPr="0056518A">
        <w:rPr>
          <w:rFonts w:ascii="Book Antiqua" w:hAnsi="Book Antiqua" w:cs="Times New Roman"/>
          <w:color w:val="auto"/>
          <w:sz w:val="24"/>
          <w:szCs w:val="24"/>
        </w:rPr>
        <w:t xml:space="preserve">Scapular notching according to the 4-grade </w:t>
      </w:r>
      <w:proofErr w:type="spellStart"/>
      <w:r w:rsidRPr="0056518A">
        <w:rPr>
          <w:rFonts w:ascii="Book Antiqua" w:hAnsi="Book Antiqua" w:cs="Times New Roman"/>
          <w:color w:val="auto"/>
          <w:sz w:val="24"/>
          <w:szCs w:val="24"/>
        </w:rPr>
        <w:t>Sirveaux</w:t>
      </w:r>
      <w:proofErr w:type="spellEnd"/>
      <w:r w:rsidRPr="0056518A">
        <w:rPr>
          <w:rFonts w:ascii="Book Antiqua" w:hAnsi="Book Antiqua" w:cs="Times New Roman"/>
          <w:color w:val="auto"/>
          <w:sz w:val="24"/>
          <w:szCs w:val="24"/>
        </w:rPr>
        <w:t xml:space="preserve"> classification.</w:t>
      </w:r>
      <w:r w:rsidRPr="0056518A">
        <w:rPr>
          <w:rFonts w:ascii="Book Antiqua" w:hAnsi="Book Antiqua" w:cs="Times New Roman"/>
          <w:b w:val="0"/>
          <w:color w:val="auto"/>
          <w:sz w:val="24"/>
          <w:szCs w:val="24"/>
        </w:rPr>
        <w:t xml:space="preserve"> Reproduced with permission and copyright of the British Editorial Society of Bone and Joint Surgery (Reprinted with permission from </w:t>
      </w:r>
      <w:proofErr w:type="spellStart"/>
      <w:r w:rsidRPr="0056518A">
        <w:rPr>
          <w:rFonts w:ascii="Book Antiqua" w:hAnsi="Book Antiqua" w:cs="Times New Roman"/>
          <w:b w:val="0"/>
          <w:color w:val="auto"/>
          <w:sz w:val="24"/>
          <w:szCs w:val="24"/>
        </w:rPr>
        <w:t>Sirveaux</w:t>
      </w:r>
      <w:proofErr w:type="spellEnd"/>
      <w:r w:rsidRPr="0056518A">
        <w:rPr>
          <w:rFonts w:ascii="Book Antiqua" w:hAnsi="Book Antiqua" w:cs="Times New Roman"/>
          <w:b w:val="0"/>
          <w:color w:val="auto"/>
          <w:sz w:val="24"/>
          <w:szCs w:val="24"/>
        </w:rPr>
        <w:t xml:space="preserve"> F</w:t>
      </w:r>
      <w:r w:rsidRPr="0056518A">
        <w:rPr>
          <w:rFonts w:ascii="Book Antiqua" w:hAnsi="Book Antiqua" w:cs="Times New Roman"/>
          <w:b w:val="0"/>
          <w:color w:val="auto"/>
          <w:sz w:val="24"/>
          <w:szCs w:val="24"/>
          <w:lang w:eastAsia="zh-CN"/>
        </w:rPr>
        <w:t xml:space="preserve"> </w:t>
      </w:r>
      <w:r w:rsidR="00C10E76" w:rsidRPr="0056518A">
        <w:rPr>
          <w:rFonts w:ascii="Book Antiqua" w:hAnsi="Book Antiqua" w:cs="Times New Roman"/>
          <w:b w:val="0"/>
          <w:i/>
          <w:color w:val="auto"/>
          <w:sz w:val="24"/>
          <w:szCs w:val="24"/>
        </w:rPr>
        <w:t>et al</w:t>
      </w:r>
      <w:r w:rsidRPr="0056518A">
        <w:rPr>
          <w:rFonts w:ascii="Book Antiqua" w:hAnsi="Book Antiqua" w:cs="Times New Roman"/>
          <w:b w:val="0"/>
          <w:color w:val="auto"/>
          <w:sz w:val="24"/>
          <w:szCs w:val="24"/>
          <w:vertAlign w:val="superscript"/>
          <w:lang w:eastAsia="zh-CN"/>
        </w:rPr>
        <w:t>[15]</w:t>
      </w:r>
      <w:r w:rsidRPr="0056518A">
        <w:rPr>
          <w:rFonts w:ascii="Book Antiqua" w:hAnsi="Book Antiqua" w:cs="Times New Roman"/>
          <w:b w:val="0"/>
          <w:color w:val="auto"/>
          <w:sz w:val="24"/>
          <w:szCs w:val="24"/>
          <w:lang w:eastAsia="zh-CN"/>
        </w:rPr>
        <w:t>,</w:t>
      </w:r>
      <w:r w:rsidRPr="0056518A">
        <w:rPr>
          <w:rFonts w:ascii="Book Antiqua" w:hAnsi="Book Antiqua" w:cs="Times New Roman"/>
          <w:b w:val="0"/>
          <w:color w:val="auto"/>
          <w:sz w:val="24"/>
          <w:szCs w:val="24"/>
        </w:rPr>
        <w:t xml:space="preserve"> Figure 3)</w:t>
      </w:r>
      <w:r w:rsidRPr="0056518A">
        <w:rPr>
          <w:rFonts w:ascii="Book Antiqua" w:hAnsi="Book Antiqua" w:cs="Times New Roman"/>
          <w:b w:val="0"/>
          <w:color w:val="auto"/>
          <w:sz w:val="24"/>
          <w:szCs w:val="24"/>
          <w:lang w:eastAsia="zh-CN"/>
        </w:rPr>
        <w:t>.</w:t>
      </w:r>
    </w:p>
    <w:p w14:paraId="1286EB5F" w14:textId="77777777" w:rsidR="001D14D7" w:rsidRPr="0056518A" w:rsidRDefault="001D14D7" w:rsidP="00E27EBD">
      <w:pPr>
        <w:widowControl w:val="0"/>
        <w:adjustRightInd w:val="0"/>
        <w:snapToGrid w:val="0"/>
        <w:spacing w:after="0" w:line="360" w:lineRule="auto"/>
        <w:jc w:val="both"/>
        <w:rPr>
          <w:rFonts w:ascii="Book Antiqua" w:hAnsi="Book Antiqua"/>
          <w:sz w:val="24"/>
          <w:szCs w:val="24"/>
          <w:lang w:eastAsia="zh-CN"/>
        </w:rPr>
      </w:pPr>
    </w:p>
    <w:p w14:paraId="5D0055A8" w14:textId="77777777" w:rsidR="001D14D7" w:rsidRPr="0056518A" w:rsidRDefault="001D14D7" w:rsidP="00E27EBD">
      <w:pPr>
        <w:widowControl w:val="0"/>
        <w:adjustRightInd w:val="0"/>
        <w:snapToGrid w:val="0"/>
        <w:spacing w:after="160" w:line="259" w:lineRule="auto"/>
        <w:rPr>
          <w:rFonts w:ascii="Book Antiqua" w:hAnsi="Book Antiqua"/>
          <w:sz w:val="24"/>
          <w:szCs w:val="24"/>
          <w:lang w:eastAsia="zh-CN"/>
        </w:rPr>
      </w:pPr>
      <w:r w:rsidRPr="0056518A">
        <w:rPr>
          <w:rFonts w:ascii="Book Antiqua" w:hAnsi="Book Antiqua"/>
          <w:sz w:val="24"/>
          <w:szCs w:val="24"/>
          <w:lang w:eastAsia="zh-CN"/>
        </w:rPr>
        <w:br w:type="page"/>
      </w:r>
    </w:p>
    <w:p w14:paraId="70E2E612" w14:textId="77777777" w:rsidR="001D14D7" w:rsidRPr="0056518A" w:rsidRDefault="001D14D7" w:rsidP="00E27EBD">
      <w:pPr>
        <w:widowControl w:val="0"/>
        <w:adjustRightInd w:val="0"/>
        <w:snapToGrid w:val="0"/>
        <w:spacing w:after="0" w:line="360" w:lineRule="auto"/>
        <w:jc w:val="both"/>
        <w:rPr>
          <w:rFonts w:ascii="Book Antiqua" w:hAnsi="Book Antiqua"/>
          <w:sz w:val="24"/>
          <w:szCs w:val="24"/>
          <w:lang w:eastAsia="zh-CN"/>
        </w:rPr>
      </w:pPr>
      <w:r w:rsidRPr="0056518A">
        <w:rPr>
          <w:rFonts w:ascii="Book Antiqua" w:hAnsi="Book Antiqua"/>
          <w:noProof/>
          <w:sz w:val="24"/>
          <w:szCs w:val="24"/>
        </w:rPr>
        <w:lastRenderedPageBreak/>
        <w:drawing>
          <wp:inline distT="0" distB="0" distL="0" distR="0" wp14:anchorId="3BC35A95" wp14:editId="5076E5F6">
            <wp:extent cx="4379788" cy="5993394"/>
            <wp:effectExtent l="0" t="0" r="1905" b="7620"/>
            <wp:docPr id="2" name="图片 2" descr="C:\Users\Administrator\Desktop\待编辑\26350\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待编辑\26350\Fig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85" cy="5995853"/>
                    </a:xfrm>
                    <a:prstGeom prst="rect">
                      <a:avLst/>
                    </a:prstGeom>
                    <a:noFill/>
                    <a:ln>
                      <a:noFill/>
                    </a:ln>
                  </pic:spPr>
                </pic:pic>
              </a:graphicData>
            </a:graphic>
          </wp:inline>
        </w:drawing>
      </w:r>
    </w:p>
    <w:p w14:paraId="4BA12AC9" w14:textId="6B900B68" w:rsidR="001D14D7" w:rsidRPr="0056518A" w:rsidRDefault="001D14D7" w:rsidP="00E27EBD">
      <w:pPr>
        <w:pStyle w:val="Caption"/>
        <w:widowControl w:val="0"/>
        <w:adjustRightInd w:val="0"/>
        <w:snapToGrid w:val="0"/>
        <w:spacing w:after="0" w:line="360" w:lineRule="auto"/>
        <w:jc w:val="both"/>
        <w:rPr>
          <w:rFonts w:ascii="Book Antiqua" w:hAnsi="Book Antiqua" w:cs="Times New Roman"/>
          <w:b w:val="0"/>
          <w:color w:val="auto"/>
          <w:sz w:val="24"/>
          <w:szCs w:val="24"/>
          <w:lang w:eastAsia="zh-CN"/>
        </w:rPr>
      </w:pPr>
      <w:r w:rsidRPr="0056518A">
        <w:rPr>
          <w:rFonts w:ascii="Book Antiqua" w:hAnsi="Book Antiqua" w:cs="Times New Roman"/>
          <w:color w:val="auto"/>
          <w:sz w:val="24"/>
          <w:szCs w:val="24"/>
        </w:rPr>
        <w:t>Figure 2</w:t>
      </w:r>
      <w:r w:rsidRPr="0056518A">
        <w:rPr>
          <w:rFonts w:ascii="Book Antiqua" w:hAnsi="Book Antiqua" w:cs="Times New Roman"/>
          <w:b w:val="0"/>
          <w:color w:val="auto"/>
          <w:sz w:val="24"/>
          <w:szCs w:val="24"/>
        </w:rPr>
        <w:t xml:space="preserve"> </w:t>
      </w:r>
      <w:r w:rsidRPr="0056518A">
        <w:rPr>
          <w:rFonts w:ascii="Book Antiqua" w:hAnsi="Book Antiqua" w:cs="Times New Roman"/>
          <w:color w:val="auto"/>
          <w:sz w:val="24"/>
          <w:szCs w:val="24"/>
        </w:rPr>
        <w:t>Distance between the inferior glenoid osseous rim (upper arm of the arrow) and the lowest point of the glenoid sphere (lower arm of the arrow) on the external rotation anteroposterior view.</w:t>
      </w:r>
      <w:r w:rsidR="00316A8B" w:rsidRPr="0056518A">
        <w:rPr>
          <w:rFonts w:ascii="Book Antiqua" w:hAnsi="Book Antiqua" w:cs="Times New Roman"/>
          <w:b w:val="0"/>
          <w:color w:val="auto"/>
          <w:sz w:val="24"/>
          <w:szCs w:val="24"/>
        </w:rPr>
        <w:t xml:space="preserve"> </w:t>
      </w:r>
      <w:r w:rsidRPr="0056518A">
        <w:rPr>
          <w:rFonts w:ascii="Book Antiqua" w:hAnsi="Book Antiqua" w:cs="Times New Roman"/>
          <w:b w:val="0"/>
          <w:color w:val="auto"/>
          <w:sz w:val="24"/>
          <w:szCs w:val="24"/>
        </w:rPr>
        <w:t xml:space="preserve">Reprinted with permission from </w:t>
      </w:r>
      <w:proofErr w:type="spellStart"/>
      <w:r w:rsidRPr="0056518A">
        <w:rPr>
          <w:rFonts w:ascii="Book Antiqua" w:hAnsi="Book Antiqua" w:cs="Times New Roman"/>
          <w:b w:val="0"/>
          <w:color w:val="auto"/>
          <w:sz w:val="24"/>
          <w:szCs w:val="24"/>
        </w:rPr>
        <w:t>Levigne</w:t>
      </w:r>
      <w:proofErr w:type="spellEnd"/>
      <w:r w:rsidRPr="0056518A">
        <w:rPr>
          <w:rFonts w:ascii="Book Antiqua" w:hAnsi="Book Antiqua" w:cs="Times New Roman"/>
          <w:b w:val="0"/>
          <w:color w:val="auto"/>
          <w:sz w:val="24"/>
          <w:szCs w:val="24"/>
        </w:rPr>
        <w:t xml:space="preserve"> C</w:t>
      </w:r>
      <w:r w:rsidRPr="0056518A">
        <w:rPr>
          <w:rFonts w:ascii="Book Antiqua" w:hAnsi="Book Antiqua" w:cs="Times New Roman"/>
          <w:b w:val="0"/>
          <w:color w:val="auto"/>
          <w:sz w:val="24"/>
          <w:szCs w:val="24"/>
          <w:lang w:eastAsia="zh-CN"/>
        </w:rPr>
        <w:t xml:space="preserve"> </w:t>
      </w:r>
      <w:r w:rsidR="00C10E76" w:rsidRPr="0056518A">
        <w:rPr>
          <w:rFonts w:ascii="Book Antiqua" w:hAnsi="Book Antiqua" w:cs="Times New Roman"/>
          <w:b w:val="0"/>
          <w:i/>
          <w:color w:val="auto"/>
          <w:sz w:val="24"/>
          <w:szCs w:val="24"/>
          <w:lang w:eastAsia="zh-CN"/>
        </w:rPr>
        <w:t>et al</w:t>
      </w:r>
      <w:r w:rsidRPr="0056518A">
        <w:rPr>
          <w:rFonts w:ascii="Book Antiqua" w:hAnsi="Book Antiqua" w:cs="Times New Roman"/>
          <w:b w:val="0"/>
          <w:color w:val="auto"/>
          <w:sz w:val="24"/>
          <w:szCs w:val="24"/>
          <w:vertAlign w:val="superscript"/>
          <w:lang w:eastAsia="zh-CN"/>
        </w:rPr>
        <w:t>[23]</w:t>
      </w:r>
      <w:r w:rsidRPr="0056518A">
        <w:rPr>
          <w:rFonts w:ascii="Book Antiqua" w:hAnsi="Book Antiqua" w:cs="Times New Roman"/>
          <w:b w:val="0"/>
          <w:color w:val="auto"/>
          <w:sz w:val="24"/>
          <w:szCs w:val="24"/>
        </w:rPr>
        <w:t>, Figure 8</w:t>
      </w:r>
      <w:r w:rsidR="00316A8B" w:rsidRPr="0056518A">
        <w:rPr>
          <w:rFonts w:ascii="Book Antiqua" w:hAnsi="Book Antiqua" w:cs="Times New Roman"/>
          <w:b w:val="0"/>
          <w:color w:val="auto"/>
          <w:sz w:val="24"/>
          <w:szCs w:val="24"/>
          <w:lang w:eastAsia="zh-CN"/>
        </w:rPr>
        <w:t>.</w:t>
      </w:r>
    </w:p>
    <w:p w14:paraId="00F35098" w14:textId="77777777" w:rsidR="001D14D7" w:rsidRPr="0056518A" w:rsidRDefault="001D14D7" w:rsidP="00E27EBD">
      <w:pPr>
        <w:widowControl w:val="0"/>
        <w:adjustRightInd w:val="0"/>
        <w:snapToGrid w:val="0"/>
        <w:spacing w:line="360" w:lineRule="auto"/>
        <w:jc w:val="both"/>
        <w:rPr>
          <w:rFonts w:ascii="Book Antiqua" w:hAnsi="Book Antiqua"/>
          <w:sz w:val="24"/>
          <w:szCs w:val="24"/>
          <w:lang w:eastAsia="zh-CN"/>
        </w:rPr>
      </w:pPr>
    </w:p>
    <w:p w14:paraId="11677618" w14:textId="77777777" w:rsidR="001D14D7" w:rsidRPr="0056518A" w:rsidRDefault="001D14D7" w:rsidP="00E27EBD">
      <w:pPr>
        <w:widowControl w:val="0"/>
        <w:adjustRightInd w:val="0"/>
        <w:snapToGrid w:val="0"/>
        <w:spacing w:after="160" w:line="259" w:lineRule="auto"/>
        <w:rPr>
          <w:rFonts w:ascii="Book Antiqua" w:hAnsi="Book Antiqua"/>
          <w:sz w:val="24"/>
          <w:szCs w:val="24"/>
          <w:lang w:eastAsia="zh-CN"/>
        </w:rPr>
      </w:pPr>
      <w:r w:rsidRPr="0056518A">
        <w:rPr>
          <w:rFonts w:ascii="Book Antiqua" w:hAnsi="Book Antiqua"/>
          <w:sz w:val="24"/>
          <w:szCs w:val="24"/>
          <w:lang w:eastAsia="zh-CN"/>
        </w:rPr>
        <w:br w:type="page"/>
      </w:r>
    </w:p>
    <w:p w14:paraId="492A23E7" w14:textId="77777777" w:rsidR="001D14D7" w:rsidRPr="0056518A" w:rsidRDefault="001D14D7" w:rsidP="00E27EBD">
      <w:pPr>
        <w:widowControl w:val="0"/>
        <w:adjustRightInd w:val="0"/>
        <w:snapToGrid w:val="0"/>
        <w:spacing w:line="360" w:lineRule="auto"/>
        <w:jc w:val="both"/>
        <w:rPr>
          <w:rFonts w:ascii="Book Antiqua" w:hAnsi="Book Antiqua"/>
          <w:sz w:val="24"/>
          <w:szCs w:val="24"/>
          <w:lang w:eastAsia="zh-CN"/>
        </w:rPr>
      </w:pPr>
      <w:r w:rsidRPr="0056518A">
        <w:rPr>
          <w:rFonts w:ascii="Book Antiqua" w:hAnsi="Book Antiqua"/>
          <w:noProof/>
          <w:sz w:val="24"/>
          <w:szCs w:val="24"/>
        </w:rPr>
        <w:lastRenderedPageBreak/>
        <w:drawing>
          <wp:inline distT="0" distB="0" distL="0" distR="0" wp14:anchorId="7C60F46B" wp14:editId="2E8D95D9">
            <wp:extent cx="3576119" cy="3937208"/>
            <wp:effectExtent l="0" t="0" r="5715" b="6350"/>
            <wp:docPr id="3" name="图片 3" descr="C:\Users\Administrator\Desktop\待编辑\26350\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待编辑\26350\Fig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6119" cy="3937208"/>
                    </a:xfrm>
                    <a:prstGeom prst="rect">
                      <a:avLst/>
                    </a:prstGeom>
                    <a:noFill/>
                    <a:ln>
                      <a:noFill/>
                    </a:ln>
                  </pic:spPr>
                </pic:pic>
              </a:graphicData>
            </a:graphic>
          </wp:inline>
        </w:drawing>
      </w:r>
    </w:p>
    <w:p w14:paraId="70B02833" w14:textId="5F8204F0" w:rsidR="001D14D7" w:rsidRPr="0056518A" w:rsidRDefault="001D14D7" w:rsidP="00E27EBD">
      <w:pPr>
        <w:pStyle w:val="Caption"/>
        <w:widowControl w:val="0"/>
        <w:adjustRightInd w:val="0"/>
        <w:snapToGrid w:val="0"/>
        <w:spacing w:after="0" w:line="360" w:lineRule="auto"/>
        <w:jc w:val="both"/>
        <w:rPr>
          <w:rFonts w:ascii="Book Antiqua" w:eastAsiaTheme="minorHAnsi" w:hAnsi="Book Antiqua" w:cs="Times New Roman"/>
          <w:b w:val="0"/>
          <w:color w:val="auto"/>
          <w:sz w:val="24"/>
          <w:szCs w:val="24"/>
          <w:lang w:eastAsia="zh-CN"/>
        </w:rPr>
      </w:pPr>
      <w:r w:rsidRPr="0056518A">
        <w:rPr>
          <w:rFonts w:ascii="Book Antiqua" w:hAnsi="Book Antiqua" w:cs="Times New Roman"/>
          <w:color w:val="auto"/>
          <w:sz w:val="24"/>
          <w:szCs w:val="24"/>
        </w:rPr>
        <w:t>Figure 3</w:t>
      </w:r>
      <w:r w:rsidRPr="0056518A">
        <w:rPr>
          <w:rFonts w:ascii="Book Antiqua" w:hAnsi="Book Antiqua" w:cs="Times New Roman"/>
          <w:b w:val="0"/>
          <w:color w:val="auto"/>
          <w:sz w:val="24"/>
          <w:szCs w:val="24"/>
        </w:rPr>
        <w:t xml:space="preserve"> </w:t>
      </w:r>
      <w:r w:rsidRPr="0056518A">
        <w:rPr>
          <w:rFonts w:ascii="Book Antiqua" w:hAnsi="Book Antiqua" w:cs="Times New Roman"/>
          <w:color w:val="auto"/>
          <w:sz w:val="24"/>
          <w:szCs w:val="24"/>
        </w:rPr>
        <w:t>The peg</w:t>
      </w:r>
      <w:r w:rsidR="00C10E76" w:rsidRPr="0056518A">
        <w:rPr>
          <w:rFonts w:ascii="Book Antiqua" w:hAnsi="Book Antiqua" w:cs="Times New Roman"/>
          <w:color w:val="auto"/>
          <w:sz w:val="24"/>
          <w:szCs w:val="24"/>
        </w:rPr>
        <w:t>-</w:t>
      </w:r>
      <w:r w:rsidRPr="0056518A">
        <w:rPr>
          <w:rFonts w:ascii="Book Antiqua" w:hAnsi="Book Antiqua" w:cs="Times New Roman"/>
          <w:color w:val="auto"/>
          <w:sz w:val="24"/>
          <w:szCs w:val="24"/>
        </w:rPr>
        <w:t>glenoid rim distance measured on the external rotation anteroposterior view using a point marking the radiographic superior intersection of the central peg (or central screw in the lateral-design implant) and the glenoid sphere, and a point referencing the most inferior bone of the inferior glenoid rim adjacent to the medial surface of the glenoid sphere.</w:t>
      </w:r>
      <w:r w:rsidRPr="0056518A">
        <w:rPr>
          <w:rFonts w:ascii="Book Antiqua" w:hAnsi="Book Antiqua" w:cs="Times New Roman"/>
          <w:b w:val="0"/>
          <w:color w:val="auto"/>
          <w:sz w:val="24"/>
          <w:szCs w:val="24"/>
        </w:rPr>
        <w:t xml:space="preserve"> PGRD</w:t>
      </w:r>
      <w:r w:rsidRPr="0056518A">
        <w:rPr>
          <w:rFonts w:ascii="Book Antiqua" w:hAnsi="Book Antiqua" w:cs="Times New Roman"/>
          <w:b w:val="0"/>
          <w:color w:val="auto"/>
          <w:sz w:val="24"/>
          <w:szCs w:val="24"/>
          <w:lang w:eastAsia="zh-CN"/>
        </w:rPr>
        <w:t>:</w:t>
      </w:r>
      <w:r w:rsidRPr="0056518A">
        <w:rPr>
          <w:rFonts w:ascii="Book Antiqua" w:hAnsi="Book Antiqua" w:cs="Times New Roman"/>
          <w:b w:val="0"/>
          <w:color w:val="auto"/>
          <w:sz w:val="24"/>
          <w:szCs w:val="24"/>
        </w:rPr>
        <w:t xml:space="preserve"> Peg</w:t>
      </w:r>
      <w:r w:rsidR="00C10E76" w:rsidRPr="0056518A">
        <w:rPr>
          <w:rFonts w:ascii="Book Antiqua" w:hAnsi="Book Antiqua" w:cs="Times New Roman"/>
          <w:b w:val="0"/>
          <w:color w:val="auto"/>
          <w:sz w:val="24"/>
          <w:szCs w:val="24"/>
        </w:rPr>
        <w:t>-</w:t>
      </w:r>
      <w:r w:rsidRPr="0056518A">
        <w:rPr>
          <w:rFonts w:ascii="Book Antiqua" w:hAnsi="Book Antiqua" w:cs="Times New Roman"/>
          <w:b w:val="0"/>
          <w:color w:val="auto"/>
          <w:sz w:val="24"/>
          <w:szCs w:val="24"/>
        </w:rPr>
        <w:t>glenoid rim distance</w:t>
      </w:r>
      <w:r w:rsidRPr="0056518A">
        <w:rPr>
          <w:rFonts w:ascii="Book Antiqua" w:hAnsi="Book Antiqua" w:cs="Times New Roman"/>
          <w:b w:val="0"/>
          <w:color w:val="auto"/>
          <w:sz w:val="24"/>
          <w:szCs w:val="24"/>
          <w:lang w:eastAsia="zh-CN"/>
        </w:rPr>
        <w:t>;</w:t>
      </w:r>
      <w:r w:rsidRPr="0056518A">
        <w:rPr>
          <w:rFonts w:ascii="Book Antiqua" w:hAnsi="Book Antiqua" w:cs="Times New Roman"/>
          <w:b w:val="0"/>
          <w:color w:val="auto"/>
          <w:sz w:val="24"/>
          <w:szCs w:val="24"/>
        </w:rPr>
        <w:t xml:space="preserve"> PSNA</w:t>
      </w:r>
      <w:r w:rsidRPr="0056518A">
        <w:rPr>
          <w:rFonts w:ascii="Book Antiqua" w:hAnsi="Book Antiqua" w:cs="Times New Roman"/>
          <w:b w:val="0"/>
          <w:color w:val="auto"/>
          <w:sz w:val="24"/>
          <w:szCs w:val="24"/>
          <w:lang w:eastAsia="zh-CN"/>
        </w:rPr>
        <w:t>:</w:t>
      </w:r>
      <w:r w:rsidRPr="0056518A">
        <w:rPr>
          <w:rFonts w:ascii="Book Antiqua" w:hAnsi="Book Antiqua" w:cs="Times New Roman"/>
          <w:b w:val="0"/>
          <w:color w:val="auto"/>
          <w:sz w:val="24"/>
          <w:szCs w:val="24"/>
        </w:rPr>
        <w:t xml:space="preserve"> </w:t>
      </w:r>
      <w:proofErr w:type="spellStart"/>
      <w:r w:rsidRPr="0056518A">
        <w:rPr>
          <w:rFonts w:ascii="Book Antiqua" w:hAnsi="Book Antiqua" w:cs="Times New Roman"/>
          <w:b w:val="0"/>
          <w:color w:val="auto"/>
          <w:sz w:val="24"/>
          <w:szCs w:val="24"/>
          <w:lang w:eastAsia="zh-CN"/>
        </w:rPr>
        <w:t>P</w:t>
      </w:r>
      <w:r w:rsidRPr="0056518A">
        <w:rPr>
          <w:rFonts w:ascii="Book Antiqua" w:hAnsi="Book Antiqua" w:cs="Times New Roman"/>
          <w:b w:val="0"/>
          <w:color w:val="auto"/>
          <w:sz w:val="24"/>
          <w:szCs w:val="24"/>
        </w:rPr>
        <w:t>sthesis</w:t>
      </w:r>
      <w:proofErr w:type="spellEnd"/>
      <w:r w:rsidR="00C10E76" w:rsidRPr="0056518A">
        <w:rPr>
          <w:rFonts w:ascii="Book Antiqua" w:hAnsi="Book Antiqua" w:cs="Times New Roman"/>
          <w:b w:val="0"/>
          <w:color w:val="auto"/>
          <w:sz w:val="24"/>
          <w:szCs w:val="24"/>
        </w:rPr>
        <w:t>-</w:t>
      </w:r>
      <w:r w:rsidRPr="0056518A">
        <w:rPr>
          <w:rFonts w:ascii="Book Antiqua" w:hAnsi="Book Antiqua" w:cs="Times New Roman"/>
          <w:b w:val="0"/>
          <w:color w:val="auto"/>
          <w:sz w:val="24"/>
          <w:szCs w:val="24"/>
        </w:rPr>
        <w:t>scapular neck angle</w:t>
      </w:r>
      <w:r w:rsidRPr="0056518A">
        <w:rPr>
          <w:rFonts w:ascii="Book Antiqua" w:hAnsi="Book Antiqua" w:cs="Times New Roman"/>
          <w:b w:val="0"/>
          <w:color w:val="auto"/>
          <w:sz w:val="24"/>
          <w:szCs w:val="24"/>
          <w:lang w:eastAsia="zh-CN"/>
        </w:rPr>
        <w:t>.</w:t>
      </w:r>
      <w:r w:rsidR="0042709A" w:rsidRPr="0056518A">
        <w:rPr>
          <w:rFonts w:ascii="Book Antiqua" w:hAnsi="Book Antiqua" w:cs="Times New Roman"/>
          <w:b w:val="0"/>
          <w:color w:val="auto"/>
          <w:sz w:val="24"/>
          <w:szCs w:val="24"/>
        </w:rPr>
        <w:t xml:space="preserve"> (Reprinted with permission from </w:t>
      </w:r>
      <w:proofErr w:type="spellStart"/>
      <w:r w:rsidR="0042709A" w:rsidRPr="0056518A">
        <w:rPr>
          <w:rFonts w:ascii="Book Antiqua" w:hAnsi="Book Antiqua" w:cs="Times New Roman"/>
          <w:b w:val="0"/>
          <w:color w:val="auto"/>
          <w:sz w:val="24"/>
          <w:szCs w:val="24"/>
        </w:rPr>
        <w:t>Simovitch</w:t>
      </w:r>
      <w:proofErr w:type="spellEnd"/>
      <w:r w:rsidR="0042709A" w:rsidRPr="0056518A">
        <w:rPr>
          <w:rFonts w:ascii="Book Antiqua" w:hAnsi="Book Antiqua" w:cs="Times New Roman"/>
          <w:b w:val="0"/>
          <w:color w:val="auto"/>
          <w:sz w:val="24"/>
          <w:szCs w:val="24"/>
        </w:rPr>
        <w:t xml:space="preserve"> </w:t>
      </w:r>
      <w:r w:rsidR="0042709A" w:rsidRPr="0056518A">
        <w:rPr>
          <w:rFonts w:ascii="Book Antiqua" w:hAnsi="Book Antiqua" w:cs="Times New Roman"/>
          <w:b w:val="0"/>
          <w:i/>
          <w:color w:val="auto"/>
          <w:sz w:val="24"/>
          <w:szCs w:val="24"/>
        </w:rPr>
        <w:t>et al</w:t>
      </w:r>
      <w:r w:rsidR="0042709A" w:rsidRPr="0056518A">
        <w:rPr>
          <w:rFonts w:ascii="Book Antiqua" w:hAnsi="Book Antiqua" w:cs="Times New Roman"/>
          <w:b w:val="0"/>
          <w:noProof/>
          <w:color w:val="auto"/>
          <w:sz w:val="24"/>
          <w:szCs w:val="24"/>
          <w:vertAlign w:val="superscript"/>
        </w:rPr>
        <w:t>[16]</w:t>
      </w:r>
      <w:r w:rsidR="0042709A" w:rsidRPr="0056518A">
        <w:rPr>
          <w:rFonts w:ascii="Book Antiqua" w:hAnsi="Book Antiqua" w:cs="Times New Roman"/>
          <w:b w:val="0"/>
          <w:color w:val="auto"/>
          <w:sz w:val="24"/>
          <w:szCs w:val="24"/>
          <w:lang w:eastAsia="zh-CN"/>
        </w:rPr>
        <w:t xml:space="preserve">, </w:t>
      </w:r>
      <w:r w:rsidR="0042709A" w:rsidRPr="0056518A">
        <w:rPr>
          <w:rFonts w:ascii="Book Antiqua" w:hAnsi="Book Antiqua" w:cs="Times New Roman"/>
          <w:b w:val="0"/>
          <w:color w:val="auto"/>
          <w:sz w:val="24"/>
          <w:szCs w:val="24"/>
        </w:rPr>
        <w:t>Figure 4A)</w:t>
      </w:r>
      <w:r w:rsidR="0042709A" w:rsidRPr="0056518A">
        <w:rPr>
          <w:rFonts w:ascii="Book Antiqua" w:hAnsi="Book Antiqua" w:cs="Times New Roman"/>
          <w:b w:val="0"/>
          <w:color w:val="auto"/>
          <w:sz w:val="24"/>
          <w:szCs w:val="24"/>
          <w:lang w:eastAsia="zh-CN"/>
        </w:rPr>
        <w:t>.</w:t>
      </w:r>
    </w:p>
    <w:p w14:paraId="31031581" w14:textId="77777777" w:rsidR="001D14D7" w:rsidRPr="0056518A" w:rsidRDefault="001D14D7" w:rsidP="00E27EBD">
      <w:pPr>
        <w:widowControl w:val="0"/>
        <w:adjustRightInd w:val="0"/>
        <w:snapToGrid w:val="0"/>
        <w:spacing w:after="0" w:line="360" w:lineRule="auto"/>
        <w:jc w:val="both"/>
        <w:rPr>
          <w:rFonts w:ascii="Book Antiqua" w:hAnsi="Book Antiqua"/>
          <w:sz w:val="24"/>
          <w:szCs w:val="24"/>
          <w:lang w:eastAsia="zh-CN"/>
        </w:rPr>
      </w:pPr>
    </w:p>
    <w:p w14:paraId="5E5CBBC5" w14:textId="77777777" w:rsidR="001D14D7" w:rsidRPr="0056518A" w:rsidRDefault="001D14D7" w:rsidP="00E27EBD">
      <w:pPr>
        <w:widowControl w:val="0"/>
        <w:adjustRightInd w:val="0"/>
        <w:snapToGrid w:val="0"/>
        <w:spacing w:after="160" w:line="259" w:lineRule="auto"/>
        <w:rPr>
          <w:rFonts w:ascii="Book Antiqua" w:hAnsi="Book Antiqua"/>
          <w:sz w:val="24"/>
          <w:szCs w:val="24"/>
          <w:lang w:eastAsia="zh-CN"/>
        </w:rPr>
      </w:pPr>
      <w:r w:rsidRPr="0056518A">
        <w:rPr>
          <w:rFonts w:ascii="Book Antiqua" w:hAnsi="Book Antiqua"/>
          <w:sz w:val="24"/>
          <w:szCs w:val="24"/>
          <w:lang w:eastAsia="zh-CN"/>
        </w:rPr>
        <w:br w:type="page"/>
      </w:r>
    </w:p>
    <w:p w14:paraId="269C6077" w14:textId="77777777" w:rsidR="001D14D7" w:rsidRPr="0056518A" w:rsidRDefault="001D14D7" w:rsidP="00E27EBD">
      <w:pPr>
        <w:widowControl w:val="0"/>
        <w:adjustRightInd w:val="0"/>
        <w:snapToGrid w:val="0"/>
        <w:spacing w:after="0" w:line="360" w:lineRule="auto"/>
        <w:jc w:val="both"/>
        <w:rPr>
          <w:rFonts w:ascii="Book Antiqua" w:hAnsi="Book Antiqua"/>
          <w:sz w:val="24"/>
          <w:szCs w:val="24"/>
          <w:lang w:eastAsia="zh-CN"/>
        </w:rPr>
      </w:pPr>
      <w:r w:rsidRPr="0056518A">
        <w:rPr>
          <w:rFonts w:ascii="Book Antiqua" w:hAnsi="Book Antiqua"/>
          <w:noProof/>
          <w:sz w:val="24"/>
          <w:szCs w:val="24"/>
        </w:rPr>
        <w:lastRenderedPageBreak/>
        <w:drawing>
          <wp:inline distT="0" distB="0" distL="0" distR="0" wp14:anchorId="08BA6BBE" wp14:editId="72C41D8E">
            <wp:extent cx="4859216" cy="5721790"/>
            <wp:effectExtent l="0" t="0" r="0" b="0"/>
            <wp:docPr id="4" name="图片 4" descr="C:\Users\Administrator\Desktop\待编辑\26350\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待编辑\26350\Fig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9450" cy="5722066"/>
                    </a:xfrm>
                    <a:prstGeom prst="rect">
                      <a:avLst/>
                    </a:prstGeom>
                    <a:noFill/>
                    <a:ln>
                      <a:noFill/>
                    </a:ln>
                  </pic:spPr>
                </pic:pic>
              </a:graphicData>
            </a:graphic>
          </wp:inline>
        </w:drawing>
      </w:r>
    </w:p>
    <w:p w14:paraId="582D7E49" w14:textId="409DD032" w:rsidR="001D14D7" w:rsidRPr="0056518A" w:rsidRDefault="001D14D7" w:rsidP="00E27EBD">
      <w:pPr>
        <w:pStyle w:val="Caption"/>
        <w:widowControl w:val="0"/>
        <w:adjustRightInd w:val="0"/>
        <w:snapToGrid w:val="0"/>
        <w:spacing w:after="0" w:line="360" w:lineRule="auto"/>
        <w:jc w:val="both"/>
        <w:rPr>
          <w:rFonts w:ascii="Book Antiqua" w:hAnsi="Book Antiqua" w:cs="Times New Roman"/>
          <w:b w:val="0"/>
          <w:color w:val="auto"/>
          <w:sz w:val="24"/>
          <w:szCs w:val="24"/>
          <w:lang w:eastAsia="zh-CN"/>
        </w:rPr>
      </w:pPr>
      <w:r w:rsidRPr="0056518A">
        <w:rPr>
          <w:rFonts w:ascii="Book Antiqua" w:hAnsi="Book Antiqua" w:cs="Times New Roman"/>
          <w:color w:val="auto"/>
          <w:sz w:val="24"/>
          <w:szCs w:val="24"/>
        </w:rPr>
        <w:t>Figure 4</w:t>
      </w:r>
      <w:r w:rsidRPr="0056518A">
        <w:rPr>
          <w:rFonts w:ascii="Book Antiqua" w:hAnsi="Book Antiqua" w:cs="Times New Roman"/>
          <w:b w:val="0"/>
          <w:color w:val="auto"/>
          <w:sz w:val="24"/>
          <w:szCs w:val="24"/>
        </w:rPr>
        <w:t xml:space="preserve"> </w:t>
      </w:r>
      <w:r w:rsidRPr="0056518A">
        <w:rPr>
          <w:rFonts w:ascii="Book Antiqua" w:hAnsi="Book Antiqua" w:cs="Times New Roman"/>
          <w:color w:val="auto"/>
          <w:sz w:val="24"/>
          <w:szCs w:val="24"/>
        </w:rPr>
        <w:t>Glenoid inclination is the angle formed between a horizontal line and a line parallel to the back surface of the glenoid sphere.</w:t>
      </w:r>
      <w:r w:rsidRPr="0056518A">
        <w:rPr>
          <w:rFonts w:ascii="Book Antiqua" w:hAnsi="Book Antiqua" w:cs="Times New Roman"/>
          <w:b w:val="0"/>
          <w:color w:val="auto"/>
          <w:sz w:val="24"/>
          <w:szCs w:val="24"/>
        </w:rPr>
        <w:t xml:space="preserve"> If it is &gt;</w:t>
      </w:r>
      <w:r w:rsidRPr="0056518A">
        <w:rPr>
          <w:rFonts w:ascii="Book Antiqua" w:hAnsi="Book Antiqua" w:cs="Times New Roman"/>
          <w:b w:val="0"/>
          <w:color w:val="auto"/>
          <w:sz w:val="24"/>
          <w:szCs w:val="24"/>
          <w:lang w:eastAsia="zh-CN"/>
        </w:rPr>
        <w:t xml:space="preserve"> </w:t>
      </w:r>
      <w:r w:rsidRPr="0056518A">
        <w:rPr>
          <w:rFonts w:ascii="Book Antiqua" w:hAnsi="Book Antiqua" w:cs="Times New Roman"/>
          <w:b w:val="0"/>
          <w:color w:val="auto"/>
          <w:sz w:val="24"/>
          <w:szCs w:val="24"/>
        </w:rPr>
        <w:t>90° it is classified as superiorly tilted, and if it is ≤</w:t>
      </w:r>
      <w:r w:rsidRPr="0056518A">
        <w:rPr>
          <w:rFonts w:ascii="Book Antiqua" w:hAnsi="Book Antiqua" w:cs="Times New Roman"/>
          <w:b w:val="0"/>
          <w:color w:val="auto"/>
          <w:sz w:val="24"/>
          <w:szCs w:val="24"/>
          <w:lang w:eastAsia="zh-CN"/>
        </w:rPr>
        <w:t xml:space="preserve"> </w:t>
      </w:r>
      <w:r w:rsidRPr="0056518A">
        <w:rPr>
          <w:rFonts w:ascii="Book Antiqua" w:hAnsi="Book Antiqua" w:cs="Times New Roman"/>
          <w:b w:val="0"/>
          <w:color w:val="auto"/>
          <w:sz w:val="24"/>
          <w:szCs w:val="24"/>
        </w:rPr>
        <w:t xml:space="preserve">90° it is classified as inferiorly tilted. (Reprinted with permission from </w:t>
      </w:r>
      <w:proofErr w:type="spellStart"/>
      <w:r w:rsidRPr="0056518A">
        <w:rPr>
          <w:rFonts w:ascii="Book Antiqua" w:hAnsi="Book Antiqua" w:cs="Times New Roman"/>
          <w:b w:val="0"/>
          <w:color w:val="auto"/>
          <w:sz w:val="24"/>
          <w:szCs w:val="24"/>
        </w:rPr>
        <w:t>Levigne</w:t>
      </w:r>
      <w:proofErr w:type="spellEnd"/>
      <w:r w:rsidRPr="0056518A">
        <w:rPr>
          <w:rFonts w:ascii="Book Antiqua" w:hAnsi="Book Antiqua" w:cs="Times New Roman"/>
          <w:b w:val="0"/>
          <w:color w:val="auto"/>
          <w:sz w:val="24"/>
          <w:szCs w:val="24"/>
        </w:rPr>
        <w:t xml:space="preserve"> </w:t>
      </w:r>
      <w:r w:rsidR="00C10E76" w:rsidRPr="0056518A">
        <w:rPr>
          <w:rFonts w:ascii="Book Antiqua" w:hAnsi="Book Antiqua" w:cs="Times New Roman"/>
          <w:b w:val="0"/>
          <w:i/>
          <w:color w:val="auto"/>
          <w:sz w:val="24"/>
          <w:szCs w:val="24"/>
        </w:rPr>
        <w:t>et al</w:t>
      </w:r>
      <w:r w:rsidRPr="0056518A">
        <w:rPr>
          <w:rFonts w:ascii="Book Antiqua" w:hAnsi="Book Antiqua" w:cs="Times New Roman"/>
          <w:b w:val="0"/>
          <w:noProof/>
          <w:color w:val="auto"/>
          <w:sz w:val="24"/>
          <w:szCs w:val="24"/>
          <w:vertAlign w:val="superscript"/>
        </w:rPr>
        <w:t>[23]</w:t>
      </w:r>
      <w:r w:rsidRPr="0056518A">
        <w:rPr>
          <w:rFonts w:ascii="Book Antiqua" w:hAnsi="Book Antiqua" w:cs="Times New Roman"/>
          <w:b w:val="0"/>
          <w:color w:val="auto"/>
          <w:sz w:val="24"/>
          <w:szCs w:val="24"/>
        </w:rPr>
        <w:t>, Figure 11).</w:t>
      </w:r>
    </w:p>
    <w:p w14:paraId="6452942E" w14:textId="77777777" w:rsidR="001D14D7" w:rsidRPr="0056518A" w:rsidRDefault="001D14D7" w:rsidP="00E27EBD">
      <w:pPr>
        <w:widowControl w:val="0"/>
        <w:adjustRightInd w:val="0"/>
        <w:snapToGrid w:val="0"/>
        <w:rPr>
          <w:rFonts w:ascii="Book Antiqua" w:hAnsi="Book Antiqua"/>
          <w:sz w:val="24"/>
          <w:szCs w:val="24"/>
          <w:lang w:eastAsia="zh-CN"/>
        </w:rPr>
      </w:pPr>
    </w:p>
    <w:p w14:paraId="4F0B847F" w14:textId="77777777" w:rsidR="001D14D7" w:rsidRPr="0056518A" w:rsidRDefault="001D14D7" w:rsidP="00E27EBD">
      <w:pPr>
        <w:widowControl w:val="0"/>
        <w:adjustRightInd w:val="0"/>
        <w:snapToGrid w:val="0"/>
        <w:spacing w:after="160" w:line="259" w:lineRule="auto"/>
        <w:rPr>
          <w:rFonts w:ascii="Book Antiqua" w:hAnsi="Book Antiqua"/>
          <w:sz w:val="24"/>
          <w:szCs w:val="24"/>
          <w:lang w:eastAsia="zh-CN"/>
        </w:rPr>
      </w:pPr>
      <w:r w:rsidRPr="0056518A">
        <w:rPr>
          <w:rFonts w:ascii="Book Antiqua" w:hAnsi="Book Antiqua"/>
          <w:sz w:val="24"/>
          <w:szCs w:val="24"/>
          <w:lang w:eastAsia="zh-CN"/>
        </w:rPr>
        <w:br w:type="page"/>
      </w:r>
    </w:p>
    <w:p w14:paraId="07E6E989" w14:textId="77777777" w:rsidR="001D14D7" w:rsidRPr="0056518A" w:rsidRDefault="001D14D7" w:rsidP="00E27EBD">
      <w:pPr>
        <w:widowControl w:val="0"/>
        <w:adjustRightInd w:val="0"/>
        <w:snapToGrid w:val="0"/>
        <w:rPr>
          <w:rFonts w:ascii="Book Antiqua" w:hAnsi="Book Antiqua"/>
          <w:sz w:val="24"/>
          <w:szCs w:val="24"/>
          <w:lang w:eastAsia="zh-CN"/>
        </w:rPr>
      </w:pPr>
      <w:r w:rsidRPr="0056518A">
        <w:rPr>
          <w:rFonts w:ascii="Book Antiqua" w:hAnsi="Book Antiqua"/>
          <w:noProof/>
          <w:sz w:val="24"/>
          <w:szCs w:val="24"/>
        </w:rPr>
        <w:lastRenderedPageBreak/>
        <mc:AlternateContent>
          <mc:Choice Requires="wps">
            <w:drawing>
              <wp:anchor distT="0" distB="0" distL="114300" distR="114300" simplePos="0" relativeHeight="251660288" behindDoc="0" locked="0" layoutInCell="1" allowOverlap="1" wp14:anchorId="68AEC001" wp14:editId="1308C41A">
                <wp:simplePos x="0" y="0"/>
                <wp:positionH relativeFrom="column">
                  <wp:posOffset>3031327</wp:posOffset>
                </wp:positionH>
                <wp:positionV relativeFrom="paragraph">
                  <wp:posOffset>215208</wp:posOffset>
                </wp:positionV>
                <wp:extent cx="289711" cy="316871"/>
                <wp:effectExtent l="0" t="0" r="15240" b="26035"/>
                <wp:wrapNone/>
                <wp:docPr id="8" name="文本框 8"/>
                <wp:cNvGraphicFramePr/>
                <a:graphic xmlns:a="http://schemas.openxmlformats.org/drawingml/2006/main">
                  <a:graphicData uri="http://schemas.microsoft.com/office/word/2010/wordprocessingShape">
                    <wps:wsp>
                      <wps:cNvSpPr txBox="1"/>
                      <wps:spPr>
                        <a:xfrm>
                          <a:off x="0" y="0"/>
                          <a:ext cx="289711" cy="3168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E3AB96" w14:textId="77777777" w:rsidR="001D14D7" w:rsidRPr="00552F9C" w:rsidRDefault="001D14D7" w:rsidP="001D14D7">
                            <w:pPr>
                              <w:rPr>
                                <w:b/>
                                <w:sz w:val="24"/>
                                <w:lang w:eastAsia="zh-CN"/>
                              </w:rPr>
                            </w:pPr>
                            <w:r>
                              <w:rPr>
                                <w:rFonts w:hint="eastAsia"/>
                                <w:b/>
                                <w:sz w:val="24"/>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238.7pt;margin-top:16.95pt;width:22.8pt;height:2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" fillcolor="white [3201]" strokeweight=".5pt">
                <v:textbox>
                  <w:txbxContent>
                    <w:p w14:paraId="08E3AB96" w14:textId="77777777" w:rsidR="001D14D7" w:rsidRPr="00552F9C" w:rsidRDefault="001D14D7" w:rsidP="001D14D7">
                      <w:pPr>
                        <w:rPr>
                          <w:rFonts w:hint="eastAsia"/>
                          <w:b/>
                          <w:sz w:val="24"/>
                          <w:lang w:eastAsia="zh-CN"/>
                        </w:rPr>
                      </w:pPr>
                      <w:r>
                        <w:rPr>
                          <w:rFonts w:hint="eastAsia"/>
                          <w:b/>
                          <w:sz w:val="24"/>
                          <w:lang w:eastAsia="zh-CN"/>
                        </w:rPr>
                        <w:t>B</w:t>
                      </w:r>
                    </w:p>
                  </w:txbxContent>
                </v:textbox>
              </v:shape>
            </w:pict>
          </mc:Fallback>
        </mc:AlternateContent>
      </w:r>
      <w:r w:rsidRPr="0056518A">
        <w:rPr>
          <w:rFonts w:ascii="Book Antiqua" w:hAnsi="Book Antiqua"/>
          <w:noProof/>
          <w:sz w:val="24"/>
          <w:szCs w:val="24"/>
        </w:rPr>
        <mc:AlternateContent>
          <mc:Choice Requires="wps">
            <w:drawing>
              <wp:anchor distT="0" distB="0" distL="114300" distR="114300" simplePos="0" relativeHeight="251659264" behindDoc="0" locked="0" layoutInCell="1" allowOverlap="1" wp14:anchorId="5257D5D6" wp14:editId="0EB35C05">
                <wp:simplePos x="0" y="0"/>
                <wp:positionH relativeFrom="column">
                  <wp:posOffset>144855</wp:posOffset>
                </wp:positionH>
                <wp:positionV relativeFrom="paragraph">
                  <wp:posOffset>171563</wp:posOffset>
                </wp:positionV>
                <wp:extent cx="289711" cy="316871"/>
                <wp:effectExtent l="0" t="0" r="15240" b="26035"/>
                <wp:wrapNone/>
                <wp:docPr id="7" name="文本框 7"/>
                <wp:cNvGraphicFramePr/>
                <a:graphic xmlns:a="http://schemas.openxmlformats.org/drawingml/2006/main">
                  <a:graphicData uri="http://schemas.microsoft.com/office/word/2010/wordprocessingShape">
                    <wps:wsp>
                      <wps:cNvSpPr txBox="1"/>
                      <wps:spPr>
                        <a:xfrm>
                          <a:off x="0" y="0"/>
                          <a:ext cx="289711" cy="3168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3A6014" w14:textId="77777777" w:rsidR="001D14D7" w:rsidRPr="00552F9C" w:rsidRDefault="001D14D7" w:rsidP="001D14D7">
                            <w:pPr>
                              <w:rPr>
                                <w:b/>
                                <w:sz w:val="24"/>
                                <w:lang w:eastAsia="zh-CN"/>
                              </w:rPr>
                            </w:pPr>
                            <w:r w:rsidRPr="00552F9C">
                              <w:rPr>
                                <w:rFonts w:hint="eastAsia"/>
                                <w:b/>
                                <w:sz w:val="24"/>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 o:spid="_x0000_s1027" type="#_x0000_t202" style="position:absolute;margin-left:11.4pt;margin-top:13.5pt;width:22.8pt;height:2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" fillcolor="white [3201]" strokeweight=".5pt">
                <v:textbox>
                  <w:txbxContent>
                    <w:p w14:paraId="213A6014" w14:textId="77777777" w:rsidR="001D14D7" w:rsidRPr="00552F9C" w:rsidRDefault="001D14D7" w:rsidP="001D14D7">
                      <w:pPr>
                        <w:rPr>
                          <w:rFonts w:hint="eastAsia"/>
                          <w:b/>
                          <w:sz w:val="24"/>
                          <w:lang w:eastAsia="zh-CN"/>
                        </w:rPr>
                      </w:pPr>
                      <w:r w:rsidRPr="00552F9C">
                        <w:rPr>
                          <w:rFonts w:hint="eastAsia"/>
                          <w:b/>
                          <w:sz w:val="24"/>
                          <w:lang w:eastAsia="zh-CN"/>
                        </w:rPr>
                        <w:t>A</w:t>
                      </w:r>
                    </w:p>
                  </w:txbxContent>
                </v:textbox>
              </v:shape>
            </w:pict>
          </mc:Fallback>
        </mc:AlternateContent>
      </w:r>
      <w:r w:rsidRPr="0056518A">
        <w:rPr>
          <w:rFonts w:ascii="Book Antiqua" w:hAnsi="Book Antiqua"/>
          <w:noProof/>
          <w:sz w:val="24"/>
          <w:szCs w:val="24"/>
        </w:rPr>
        <w:drawing>
          <wp:inline distT="0" distB="0" distL="0" distR="0" wp14:anchorId="11DDE72A" wp14:editId="08F9E458">
            <wp:extent cx="2887980" cy="3241040"/>
            <wp:effectExtent l="0" t="0" r="7620" b="0"/>
            <wp:docPr id="5" name="图片 5" descr="C:\Users\Administrator\Desktop\待编辑\26350\Fig5A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待编辑\26350\Fig5Arev-.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7980" cy="3241040"/>
                    </a:xfrm>
                    <a:prstGeom prst="rect">
                      <a:avLst/>
                    </a:prstGeom>
                    <a:noFill/>
                    <a:ln>
                      <a:noFill/>
                    </a:ln>
                  </pic:spPr>
                </pic:pic>
              </a:graphicData>
            </a:graphic>
          </wp:inline>
        </w:drawing>
      </w:r>
      <w:r w:rsidRPr="0056518A">
        <w:rPr>
          <w:rFonts w:ascii="Book Antiqua" w:hAnsi="Book Antiqua"/>
          <w:noProof/>
          <w:sz w:val="24"/>
          <w:szCs w:val="24"/>
        </w:rPr>
        <w:drawing>
          <wp:inline distT="0" distB="0" distL="0" distR="0" wp14:anchorId="75B9AC47" wp14:editId="6F13155A">
            <wp:extent cx="2960370" cy="3249930"/>
            <wp:effectExtent l="0" t="0" r="0" b="7620"/>
            <wp:docPr id="6" name="图片 6" descr="C:\Users\Administrator\Desktop\待编辑\26350\Fig5B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待编辑\26350\Fig5Brev-.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0370" cy="3249930"/>
                    </a:xfrm>
                    <a:prstGeom prst="rect">
                      <a:avLst/>
                    </a:prstGeom>
                    <a:noFill/>
                    <a:ln>
                      <a:noFill/>
                    </a:ln>
                  </pic:spPr>
                </pic:pic>
              </a:graphicData>
            </a:graphic>
          </wp:inline>
        </w:drawing>
      </w:r>
    </w:p>
    <w:p w14:paraId="4099E7BD" w14:textId="653E3CEE" w:rsidR="001D14D7" w:rsidRPr="0056518A" w:rsidRDefault="001D14D7" w:rsidP="00E27EBD">
      <w:pPr>
        <w:pStyle w:val="Caption"/>
        <w:widowControl w:val="0"/>
        <w:adjustRightInd w:val="0"/>
        <w:snapToGrid w:val="0"/>
        <w:spacing w:after="0" w:line="360" w:lineRule="auto"/>
        <w:jc w:val="both"/>
        <w:rPr>
          <w:rFonts w:ascii="Book Antiqua" w:hAnsi="Book Antiqua" w:cs="Times New Roman"/>
          <w:b w:val="0"/>
          <w:color w:val="auto"/>
          <w:sz w:val="24"/>
          <w:szCs w:val="24"/>
          <w:lang w:eastAsia="zh-CN"/>
        </w:rPr>
      </w:pPr>
      <w:r w:rsidRPr="0056518A">
        <w:rPr>
          <w:rFonts w:ascii="Book Antiqua" w:hAnsi="Book Antiqua" w:cs="Times New Roman"/>
          <w:color w:val="auto"/>
          <w:sz w:val="24"/>
          <w:szCs w:val="24"/>
        </w:rPr>
        <w:t>Figure 5</w:t>
      </w:r>
      <w:r w:rsidRPr="0056518A">
        <w:rPr>
          <w:rFonts w:ascii="Book Antiqua" w:hAnsi="Book Antiqua" w:cs="Times New Roman"/>
          <w:b w:val="0"/>
          <w:color w:val="auto"/>
          <w:sz w:val="24"/>
          <w:szCs w:val="24"/>
        </w:rPr>
        <w:t xml:space="preserve"> </w:t>
      </w:r>
      <w:r w:rsidRPr="0056518A">
        <w:rPr>
          <w:rFonts w:ascii="Book Antiqua" w:hAnsi="Book Antiqua" w:cs="Times New Roman"/>
          <w:color w:val="auto"/>
          <w:sz w:val="24"/>
          <w:szCs w:val="24"/>
        </w:rPr>
        <w:t>Illustration of measurement of the prosthesis</w:t>
      </w:r>
      <w:r w:rsidR="00C10E76" w:rsidRPr="0056518A">
        <w:rPr>
          <w:rFonts w:ascii="Book Antiqua" w:hAnsi="Book Antiqua" w:cs="Times New Roman"/>
          <w:color w:val="auto"/>
          <w:sz w:val="24"/>
          <w:szCs w:val="24"/>
        </w:rPr>
        <w:t>-</w:t>
      </w:r>
      <w:r w:rsidRPr="0056518A">
        <w:rPr>
          <w:rFonts w:ascii="Book Antiqua" w:hAnsi="Book Antiqua" w:cs="Times New Roman"/>
          <w:color w:val="auto"/>
          <w:sz w:val="24"/>
          <w:szCs w:val="24"/>
        </w:rPr>
        <w:t>scapular neck angle (PSNA) and the prosthesis</w:t>
      </w:r>
      <w:r w:rsidR="00C10E76" w:rsidRPr="0056518A">
        <w:rPr>
          <w:rFonts w:ascii="Book Antiqua" w:hAnsi="Book Antiqua" w:cs="Times New Roman"/>
          <w:color w:val="auto"/>
          <w:sz w:val="24"/>
          <w:szCs w:val="24"/>
        </w:rPr>
        <w:t>-</w:t>
      </w:r>
      <w:r w:rsidRPr="0056518A">
        <w:rPr>
          <w:rFonts w:ascii="Book Antiqua" w:hAnsi="Book Antiqua" w:cs="Times New Roman"/>
          <w:color w:val="auto"/>
          <w:sz w:val="24"/>
          <w:szCs w:val="24"/>
        </w:rPr>
        <w:t>scapular bone angle (PSBA).</w:t>
      </w:r>
      <w:r w:rsidRPr="0056518A">
        <w:rPr>
          <w:rFonts w:ascii="Book Antiqua" w:hAnsi="Book Antiqua" w:cs="Times New Roman"/>
          <w:b w:val="0"/>
          <w:color w:val="auto"/>
          <w:sz w:val="24"/>
          <w:szCs w:val="24"/>
        </w:rPr>
        <w:t xml:space="preserve"> A: The prosthesis</w:t>
      </w:r>
      <w:r w:rsidR="00C10E76" w:rsidRPr="0056518A">
        <w:rPr>
          <w:rFonts w:ascii="Book Antiqua" w:hAnsi="Book Antiqua" w:cs="Times New Roman"/>
          <w:b w:val="0"/>
          <w:color w:val="auto"/>
          <w:sz w:val="24"/>
          <w:szCs w:val="24"/>
        </w:rPr>
        <w:t>-</w:t>
      </w:r>
      <w:r w:rsidRPr="0056518A">
        <w:rPr>
          <w:rFonts w:ascii="Book Antiqua" w:hAnsi="Book Antiqua" w:cs="Times New Roman"/>
          <w:b w:val="0"/>
          <w:color w:val="auto"/>
          <w:sz w:val="24"/>
          <w:szCs w:val="24"/>
        </w:rPr>
        <w:t>scapular neck angle is the angle between a line from superior to inferior along the glenoid baseplate and a line from the most inferior point of the baseplate’s prosthesis-bone interface to a point 1 cm medially along the inferior scapular neck. B: The prosthesis</w:t>
      </w:r>
      <w:r w:rsidR="00C10E76" w:rsidRPr="0056518A">
        <w:rPr>
          <w:rFonts w:ascii="Book Antiqua" w:hAnsi="Book Antiqua" w:cs="Times New Roman"/>
          <w:b w:val="0"/>
          <w:color w:val="auto"/>
          <w:sz w:val="24"/>
          <w:szCs w:val="24"/>
        </w:rPr>
        <w:t>-</w:t>
      </w:r>
      <w:r w:rsidRPr="0056518A">
        <w:rPr>
          <w:rFonts w:ascii="Book Antiqua" w:hAnsi="Book Antiqua" w:cs="Times New Roman"/>
          <w:b w:val="0"/>
          <w:color w:val="auto"/>
          <w:sz w:val="24"/>
          <w:szCs w:val="24"/>
        </w:rPr>
        <w:t xml:space="preserve">scapular bone angle uses a point 6 cm medial along the scapular border to draw the second line. (Reprinted with permission from Kempton </w:t>
      </w:r>
      <w:r w:rsidR="00C10E76" w:rsidRPr="0056518A">
        <w:rPr>
          <w:rFonts w:ascii="Book Antiqua" w:hAnsi="Book Antiqua" w:cs="Times New Roman"/>
          <w:b w:val="0"/>
          <w:i/>
          <w:color w:val="auto"/>
          <w:sz w:val="24"/>
          <w:szCs w:val="24"/>
        </w:rPr>
        <w:t>et al</w:t>
      </w:r>
      <w:r w:rsidRPr="0056518A">
        <w:rPr>
          <w:rFonts w:ascii="Book Antiqua" w:hAnsi="Book Antiqua" w:cs="Times New Roman"/>
          <w:b w:val="0"/>
          <w:noProof/>
          <w:color w:val="auto"/>
          <w:sz w:val="24"/>
          <w:szCs w:val="24"/>
          <w:vertAlign w:val="superscript"/>
        </w:rPr>
        <w:t>[24]</w:t>
      </w:r>
      <w:r w:rsidRPr="0056518A">
        <w:rPr>
          <w:rFonts w:ascii="Book Antiqua" w:hAnsi="Book Antiqua" w:cs="Times New Roman"/>
          <w:b w:val="0"/>
          <w:noProof/>
          <w:color w:val="auto"/>
          <w:sz w:val="24"/>
          <w:szCs w:val="24"/>
          <w:lang w:eastAsia="zh-CN"/>
        </w:rPr>
        <w:t xml:space="preserve">, </w:t>
      </w:r>
      <w:r w:rsidRPr="0056518A">
        <w:rPr>
          <w:rFonts w:ascii="Book Antiqua" w:hAnsi="Book Antiqua" w:cs="Times New Roman"/>
          <w:b w:val="0"/>
          <w:color w:val="auto"/>
          <w:sz w:val="24"/>
          <w:szCs w:val="24"/>
        </w:rPr>
        <w:t>Figure 3)</w:t>
      </w:r>
      <w:r w:rsidRPr="0056518A">
        <w:rPr>
          <w:rFonts w:ascii="Book Antiqua" w:hAnsi="Book Antiqua" w:cs="Times New Roman"/>
          <w:b w:val="0"/>
          <w:color w:val="auto"/>
          <w:sz w:val="24"/>
          <w:szCs w:val="24"/>
          <w:lang w:eastAsia="zh-CN"/>
        </w:rPr>
        <w:t>.</w:t>
      </w:r>
      <w:r w:rsidRPr="0056518A">
        <w:rPr>
          <w:rFonts w:ascii="Book Antiqua" w:hAnsi="Book Antiqua" w:cs="Times New Roman"/>
          <w:b w:val="0"/>
          <w:color w:val="auto"/>
          <w:sz w:val="24"/>
          <w:szCs w:val="24"/>
        </w:rPr>
        <w:t xml:space="preserve"> PSNA</w:t>
      </w:r>
      <w:r w:rsidRPr="0056518A">
        <w:rPr>
          <w:rFonts w:ascii="Book Antiqua" w:hAnsi="Book Antiqua" w:cs="Times New Roman"/>
          <w:b w:val="0"/>
          <w:color w:val="auto"/>
          <w:sz w:val="24"/>
          <w:szCs w:val="24"/>
          <w:lang w:eastAsia="zh-CN"/>
        </w:rPr>
        <w:t>:</w:t>
      </w:r>
      <w:r w:rsidRPr="0056518A">
        <w:rPr>
          <w:rFonts w:ascii="Book Antiqua" w:hAnsi="Book Antiqua" w:cs="Times New Roman"/>
          <w:b w:val="0"/>
          <w:color w:val="auto"/>
          <w:sz w:val="24"/>
          <w:szCs w:val="24"/>
        </w:rPr>
        <w:t xml:space="preserve"> </w:t>
      </w:r>
      <w:proofErr w:type="spellStart"/>
      <w:r w:rsidRPr="0056518A">
        <w:rPr>
          <w:rFonts w:ascii="Book Antiqua" w:hAnsi="Book Antiqua" w:cs="Times New Roman"/>
          <w:b w:val="0"/>
          <w:color w:val="auto"/>
          <w:sz w:val="24"/>
          <w:szCs w:val="24"/>
          <w:lang w:eastAsia="zh-CN"/>
        </w:rPr>
        <w:t>P</w:t>
      </w:r>
      <w:r w:rsidRPr="0056518A">
        <w:rPr>
          <w:rFonts w:ascii="Book Antiqua" w:hAnsi="Book Antiqua" w:cs="Times New Roman"/>
          <w:b w:val="0"/>
          <w:color w:val="auto"/>
          <w:sz w:val="24"/>
          <w:szCs w:val="24"/>
        </w:rPr>
        <w:t>sthesis</w:t>
      </w:r>
      <w:proofErr w:type="spellEnd"/>
      <w:r w:rsidR="00C10E76" w:rsidRPr="0056518A">
        <w:rPr>
          <w:rFonts w:ascii="Book Antiqua" w:hAnsi="Book Antiqua" w:cs="Times New Roman"/>
          <w:b w:val="0"/>
          <w:color w:val="auto"/>
          <w:sz w:val="24"/>
          <w:szCs w:val="24"/>
        </w:rPr>
        <w:t>-</w:t>
      </w:r>
      <w:r w:rsidRPr="0056518A">
        <w:rPr>
          <w:rFonts w:ascii="Book Antiqua" w:hAnsi="Book Antiqua" w:cs="Times New Roman"/>
          <w:b w:val="0"/>
          <w:color w:val="auto"/>
          <w:sz w:val="24"/>
          <w:szCs w:val="24"/>
        </w:rPr>
        <w:t>scapular neck angle</w:t>
      </w:r>
      <w:r w:rsidRPr="0056518A">
        <w:rPr>
          <w:rFonts w:ascii="Book Antiqua" w:hAnsi="Book Antiqua" w:cs="Times New Roman"/>
          <w:b w:val="0"/>
          <w:color w:val="auto"/>
          <w:sz w:val="24"/>
          <w:szCs w:val="24"/>
          <w:lang w:eastAsia="zh-CN"/>
        </w:rPr>
        <w:t xml:space="preserve">; </w:t>
      </w:r>
      <w:r w:rsidRPr="0056518A">
        <w:rPr>
          <w:rFonts w:ascii="Book Antiqua" w:hAnsi="Book Antiqua" w:cs="Times New Roman"/>
          <w:b w:val="0"/>
          <w:color w:val="auto"/>
          <w:sz w:val="24"/>
          <w:szCs w:val="24"/>
        </w:rPr>
        <w:t xml:space="preserve"> PSBA</w:t>
      </w:r>
      <w:r w:rsidRPr="0056518A">
        <w:rPr>
          <w:rFonts w:ascii="Book Antiqua" w:hAnsi="Book Antiqua" w:cs="Times New Roman"/>
          <w:b w:val="0"/>
          <w:color w:val="auto"/>
          <w:sz w:val="24"/>
          <w:szCs w:val="24"/>
          <w:lang w:eastAsia="zh-CN"/>
        </w:rPr>
        <w:t>:</w:t>
      </w:r>
      <w:r w:rsidRPr="0056518A">
        <w:rPr>
          <w:rFonts w:ascii="Book Antiqua" w:hAnsi="Book Antiqua" w:cs="Times New Roman"/>
          <w:b w:val="0"/>
          <w:color w:val="auto"/>
          <w:sz w:val="24"/>
          <w:szCs w:val="24"/>
        </w:rPr>
        <w:t xml:space="preserve"> Prosthesis</w:t>
      </w:r>
      <w:r w:rsidR="00C10E76" w:rsidRPr="0056518A">
        <w:rPr>
          <w:rFonts w:ascii="Book Antiqua" w:hAnsi="Book Antiqua" w:cs="Times New Roman"/>
          <w:b w:val="0"/>
          <w:color w:val="auto"/>
          <w:sz w:val="24"/>
          <w:szCs w:val="24"/>
        </w:rPr>
        <w:t>-</w:t>
      </w:r>
      <w:r w:rsidRPr="0056518A">
        <w:rPr>
          <w:rFonts w:ascii="Book Antiqua" w:hAnsi="Book Antiqua" w:cs="Times New Roman"/>
          <w:b w:val="0"/>
          <w:color w:val="auto"/>
          <w:sz w:val="24"/>
          <w:szCs w:val="24"/>
        </w:rPr>
        <w:t>scapular bone angle</w:t>
      </w:r>
      <w:r w:rsidRPr="0056518A">
        <w:rPr>
          <w:rFonts w:ascii="Book Antiqua" w:hAnsi="Book Antiqua" w:cs="Times New Roman"/>
          <w:b w:val="0"/>
          <w:color w:val="auto"/>
          <w:sz w:val="24"/>
          <w:szCs w:val="24"/>
          <w:lang w:eastAsia="zh-CN"/>
        </w:rPr>
        <w:t>.</w:t>
      </w:r>
    </w:p>
    <w:p w14:paraId="6B5C15A0" w14:textId="77777777" w:rsidR="001D14D7" w:rsidRPr="0056518A" w:rsidRDefault="001D14D7" w:rsidP="00E27EBD">
      <w:pPr>
        <w:widowControl w:val="0"/>
        <w:adjustRightInd w:val="0"/>
        <w:snapToGrid w:val="0"/>
        <w:spacing w:after="0" w:line="360" w:lineRule="auto"/>
        <w:jc w:val="both"/>
        <w:rPr>
          <w:rFonts w:ascii="Book Antiqua" w:hAnsi="Book Antiqua" w:cs="Times New Roman"/>
          <w:sz w:val="24"/>
          <w:szCs w:val="24"/>
        </w:rPr>
      </w:pPr>
    </w:p>
    <w:p w14:paraId="46B67E68" w14:textId="77777777" w:rsidR="001D14D7" w:rsidRPr="0056518A" w:rsidRDefault="001D14D7" w:rsidP="00E27EBD">
      <w:pPr>
        <w:widowControl w:val="0"/>
        <w:adjustRightInd w:val="0"/>
        <w:snapToGrid w:val="0"/>
        <w:spacing w:after="0" w:line="360" w:lineRule="auto"/>
        <w:jc w:val="both"/>
        <w:rPr>
          <w:rFonts w:ascii="Book Antiqua" w:hAnsi="Book Antiqua" w:cs="Times New Roman"/>
          <w:b/>
          <w:sz w:val="24"/>
          <w:szCs w:val="24"/>
          <w:lang w:eastAsia="zh-CN"/>
        </w:rPr>
      </w:pPr>
    </w:p>
    <w:p w14:paraId="621C292E" w14:textId="77777777" w:rsidR="001D14D7" w:rsidRPr="0056518A" w:rsidRDefault="001D14D7" w:rsidP="00E27EBD">
      <w:pPr>
        <w:widowControl w:val="0"/>
        <w:adjustRightInd w:val="0"/>
        <w:snapToGrid w:val="0"/>
        <w:spacing w:after="160" w:line="259" w:lineRule="auto"/>
        <w:rPr>
          <w:rFonts w:ascii="Book Antiqua" w:hAnsi="Book Antiqua" w:cs="Times New Roman"/>
          <w:b/>
          <w:sz w:val="24"/>
          <w:szCs w:val="24"/>
          <w:lang w:eastAsia="zh-CN"/>
        </w:rPr>
      </w:pPr>
      <w:r w:rsidRPr="0056518A">
        <w:rPr>
          <w:rFonts w:ascii="Book Antiqua" w:hAnsi="Book Antiqua" w:cs="Times New Roman"/>
          <w:b/>
          <w:sz w:val="24"/>
          <w:szCs w:val="24"/>
          <w:lang w:eastAsia="zh-CN"/>
        </w:rPr>
        <w:br w:type="page"/>
      </w:r>
    </w:p>
    <w:p w14:paraId="6D64BBE6" w14:textId="77777777" w:rsidR="001D14D7" w:rsidRPr="0056518A" w:rsidRDefault="001D14D7" w:rsidP="00E27EBD">
      <w:pPr>
        <w:widowControl w:val="0"/>
        <w:adjustRightInd w:val="0"/>
        <w:snapToGrid w:val="0"/>
        <w:spacing w:after="0" w:line="360" w:lineRule="auto"/>
        <w:jc w:val="both"/>
        <w:rPr>
          <w:rFonts w:ascii="Book Antiqua" w:hAnsi="Book Antiqua" w:cs="Times New Roman"/>
          <w:b/>
          <w:sz w:val="24"/>
          <w:szCs w:val="24"/>
          <w:lang w:eastAsia="zh-CN"/>
        </w:rPr>
      </w:pPr>
    </w:p>
    <w:p w14:paraId="4C895FDD" w14:textId="77777777" w:rsidR="001D14D7" w:rsidRPr="0056518A" w:rsidRDefault="001D14D7" w:rsidP="00E27EBD">
      <w:pPr>
        <w:widowControl w:val="0"/>
        <w:adjustRightInd w:val="0"/>
        <w:snapToGrid w:val="0"/>
        <w:spacing w:after="0" w:line="360" w:lineRule="auto"/>
        <w:jc w:val="both"/>
        <w:rPr>
          <w:rFonts w:ascii="Book Antiqua" w:hAnsi="Book Antiqua" w:cs="Times New Roman"/>
          <w:sz w:val="24"/>
          <w:szCs w:val="24"/>
        </w:rPr>
      </w:pPr>
      <w:r w:rsidRPr="0056518A">
        <w:rPr>
          <w:rFonts w:ascii="Book Antiqua" w:hAnsi="Book Antiqua" w:cs="Times New Roman"/>
          <w:b/>
          <w:noProof/>
          <w:sz w:val="24"/>
          <w:szCs w:val="24"/>
        </w:rPr>
        <w:drawing>
          <wp:inline distT="0" distB="0" distL="0" distR="0" wp14:anchorId="4A271DBF" wp14:editId="59AD128F">
            <wp:extent cx="5943600" cy="4325106"/>
            <wp:effectExtent l="0" t="0" r="0" b="0"/>
            <wp:docPr id="9" name="图片 9" descr="C:\Users\Administrator\Desktop\待编辑\26350\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待编辑\26350\Fig6.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325106"/>
                    </a:xfrm>
                    <a:prstGeom prst="rect">
                      <a:avLst/>
                    </a:prstGeom>
                    <a:noFill/>
                    <a:ln>
                      <a:noFill/>
                    </a:ln>
                  </pic:spPr>
                </pic:pic>
              </a:graphicData>
            </a:graphic>
          </wp:inline>
        </w:drawing>
      </w:r>
      <w:r w:rsidRPr="0056518A">
        <w:rPr>
          <w:rFonts w:ascii="Book Antiqua" w:hAnsi="Book Antiqua" w:cs="Times New Roman"/>
          <w:b/>
          <w:sz w:val="24"/>
          <w:szCs w:val="24"/>
        </w:rPr>
        <w:t>Figure 6</w:t>
      </w:r>
      <w:r w:rsidRPr="0056518A">
        <w:rPr>
          <w:rFonts w:ascii="Book Antiqua" w:hAnsi="Book Antiqua" w:cs="Times New Roman"/>
          <w:sz w:val="24"/>
          <w:szCs w:val="24"/>
        </w:rPr>
        <w:t xml:space="preserve"> </w:t>
      </w:r>
      <w:r w:rsidRPr="0056518A">
        <w:rPr>
          <w:rFonts w:ascii="Book Antiqua" w:hAnsi="Book Antiqua" w:cs="Times New Roman"/>
          <w:b/>
          <w:sz w:val="24"/>
          <w:szCs w:val="24"/>
        </w:rPr>
        <w:t>The receiver operating characteristic curve reveals the sensitivity and specificity for predicting the inferior glenoid tilt.</w:t>
      </w:r>
    </w:p>
    <w:p w14:paraId="4D2F7E1F" w14:textId="77777777" w:rsidR="001D14D7" w:rsidRPr="0056518A" w:rsidRDefault="001D14D7" w:rsidP="00E27EBD">
      <w:pPr>
        <w:widowControl w:val="0"/>
        <w:adjustRightInd w:val="0"/>
        <w:snapToGrid w:val="0"/>
        <w:spacing w:after="0" w:line="360" w:lineRule="auto"/>
        <w:jc w:val="both"/>
        <w:rPr>
          <w:rFonts w:ascii="Book Antiqua" w:hAnsi="Book Antiqua" w:cs="Times New Roman"/>
          <w:sz w:val="24"/>
          <w:szCs w:val="24"/>
        </w:rPr>
      </w:pPr>
    </w:p>
    <w:p w14:paraId="32064720" w14:textId="77777777" w:rsidR="001D14D7" w:rsidRPr="0056518A" w:rsidRDefault="001D14D7" w:rsidP="00E27EBD">
      <w:pPr>
        <w:widowControl w:val="0"/>
        <w:adjustRightInd w:val="0"/>
        <w:snapToGrid w:val="0"/>
        <w:spacing w:line="360" w:lineRule="auto"/>
        <w:jc w:val="both"/>
        <w:rPr>
          <w:rFonts w:ascii="Book Antiqua" w:hAnsi="Book Antiqua"/>
          <w:sz w:val="24"/>
          <w:szCs w:val="24"/>
        </w:rPr>
      </w:pPr>
    </w:p>
    <w:p w14:paraId="034854A3" w14:textId="77777777" w:rsidR="003544EC" w:rsidRPr="0056518A" w:rsidRDefault="003544EC" w:rsidP="00E27EBD">
      <w:pPr>
        <w:widowControl w:val="0"/>
        <w:adjustRightInd w:val="0"/>
        <w:snapToGrid w:val="0"/>
        <w:spacing w:after="0" w:line="360" w:lineRule="auto"/>
        <w:jc w:val="both"/>
        <w:rPr>
          <w:rFonts w:ascii="Book Antiqua" w:hAnsi="Book Antiqua" w:cs="Times New Roman"/>
          <w:b/>
          <w:sz w:val="24"/>
          <w:szCs w:val="24"/>
          <w:lang w:eastAsia="zh-CN"/>
        </w:rPr>
      </w:pPr>
    </w:p>
    <w:p w14:paraId="235DCE4D" w14:textId="77777777" w:rsidR="00B05402" w:rsidRPr="0056518A" w:rsidRDefault="00B05402" w:rsidP="00E27EBD">
      <w:pPr>
        <w:widowControl w:val="0"/>
        <w:adjustRightInd w:val="0"/>
        <w:snapToGrid w:val="0"/>
        <w:spacing w:after="0" w:line="360" w:lineRule="auto"/>
        <w:jc w:val="both"/>
        <w:rPr>
          <w:rFonts w:ascii="Book Antiqua" w:hAnsi="Book Antiqua" w:cs="Times New Roman"/>
          <w:b/>
          <w:noProof/>
          <w:sz w:val="24"/>
          <w:szCs w:val="24"/>
        </w:rPr>
      </w:pPr>
      <w:r w:rsidRPr="0056518A">
        <w:rPr>
          <w:rFonts w:ascii="Book Antiqua" w:hAnsi="Book Antiqua" w:cs="Times New Roman"/>
          <w:sz w:val="24"/>
          <w:szCs w:val="24"/>
        </w:rPr>
        <w:br w:type="page"/>
      </w:r>
    </w:p>
    <w:p w14:paraId="60C0201C" w14:textId="5CA28DC8" w:rsidR="00B05402" w:rsidRPr="0056518A" w:rsidRDefault="00B05402" w:rsidP="00E27EBD">
      <w:pPr>
        <w:widowControl w:val="0"/>
        <w:adjustRightInd w:val="0"/>
        <w:snapToGrid w:val="0"/>
        <w:spacing w:after="0" w:line="360" w:lineRule="auto"/>
        <w:jc w:val="both"/>
        <w:rPr>
          <w:rFonts w:ascii="Book Antiqua" w:hAnsi="Book Antiqua" w:cs="Times New Roman"/>
          <w:b/>
          <w:sz w:val="24"/>
          <w:szCs w:val="24"/>
          <w:lang w:eastAsia="zh-CN"/>
        </w:rPr>
      </w:pPr>
      <w:r w:rsidRPr="0056518A">
        <w:rPr>
          <w:rFonts w:ascii="Book Antiqua" w:eastAsia="Times New Roman" w:hAnsi="Book Antiqua" w:cs="Times New Roman"/>
          <w:b/>
          <w:sz w:val="24"/>
          <w:szCs w:val="24"/>
        </w:rPr>
        <w:lastRenderedPageBreak/>
        <w:t xml:space="preserve">Table 1 Characteristics of 58 </w:t>
      </w:r>
      <w:r w:rsidR="00DE3981" w:rsidRPr="0056518A">
        <w:rPr>
          <w:rFonts w:ascii="Book Antiqua" w:eastAsia="Times New Roman" w:hAnsi="Book Antiqua" w:cs="Times New Roman"/>
          <w:b/>
          <w:sz w:val="24"/>
          <w:szCs w:val="24"/>
        </w:rPr>
        <w:t>adults who underwent 65 reverse total shoulder arthroplasties</w:t>
      </w:r>
      <w:r w:rsidRPr="0056518A">
        <w:rPr>
          <w:rFonts w:ascii="Book Antiqua" w:eastAsia="Times New Roman" w:hAnsi="Book Antiqua" w:cs="Times New Roman"/>
          <w:b/>
          <w:sz w:val="24"/>
          <w:szCs w:val="24"/>
        </w:rPr>
        <w:t>, 2004</w:t>
      </w:r>
      <w:r w:rsidR="00C10E76" w:rsidRPr="0056518A">
        <w:rPr>
          <w:rFonts w:ascii="Book Antiqua" w:eastAsia="Times New Roman" w:hAnsi="Book Antiqua" w:cs="Times New Roman"/>
          <w:b/>
          <w:sz w:val="24"/>
          <w:szCs w:val="24"/>
        </w:rPr>
        <w:t>-</w:t>
      </w:r>
      <w:r w:rsidRPr="0056518A">
        <w:rPr>
          <w:rFonts w:ascii="Book Antiqua" w:eastAsia="Times New Roman" w:hAnsi="Book Antiqua" w:cs="Times New Roman"/>
          <w:b/>
          <w:sz w:val="24"/>
          <w:szCs w:val="24"/>
        </w:rPr>
        <w:t>2011</w:t>
      </w:r>
    </w:p>
    <w:tbl>
      <w:tblPr>
        <w:tblW w:w="9357" w:type="dxa"/>
        <w:tblInd w:w="-31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978"/>
        <w:gridCol w:w="1559"/>
        <w:gridCol w:w="1134"/>
        <w:gridCol w:w="1559"/>
        <w:gridCol w:w="932"/>
        <w:gridCol w:w="202"/>
        <w:gridCol w:w="968"/>
        <w:gridCol w:w="25"/>
      </w:tblGrid>
      <w:tr w:rsidR="00B05402" w:rsidRPr="0056518A" w14:paraId="342295A9" w14:textId="77777777" w:rsidTr="00DE3981">
        <w:trPr>
          <w:gridAfter w:val="1"/>
          <w:wAfter w:w="25" w:type="dxa"/>
          <w:trHeight w:val="300"/>
        </w:trPr>
        <w:tc>
          <w:tcPr>
            <w:tcW w:w="2978" w:type="dxa"/>
            <w:vMerge w:val="restart"/>
            <w:shd w:val="clear" w:color="auto" w:fill="auto"/>
            <w:noWrap/>
          </w:tcPr>
          <w:p w14:paraId="459CBE98"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b/>
                <w:sz w:val="24"/>
                <w:szCs w:val="24"/>
              </w:rPr>
            </w:pPr>
            <w:r w:rsidRPr="0056518A">
              <w:rPr>
                <w:rFonts w:ascii="Book Antiqua" w:eastAsia="Times New Roman" w:hAnsi="Book Antiqua" w:cs="Times New Roman"/>
                <w:b/>
                <w:sz w:val="24"/>
                <w:szCs w:val="24"/>
              </w:rPr>
              <w:t>Characteristic</w:t>
            </w:r>
          </w:p>
        </w:tc>
        <w:tc>
          <w:tcPr>
            <w:tcW w:w="2693" w:type="dxa"/>
            <w:gridSpan w:val="2"/>
          </w:tcPr>
          <w:p w14:paraId="2948A0B1"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b/>
                <w:sz w:val="24"/>
                <w:szCs w:val="24"/>
              </w:rPr>
            </w:pPr>
            <w:r w:rsidRPr="0056518A">
              <w:rPr>
                <w:rFonts w:ascii="Book Antiqua" w:eastAsia="Times New Roman" w:hAnsi="Book Antiqua" w:cs="Times New Roman"/>
                <w:b/>
                <w:sz w:val="24"/>
                <w:szCs w:val="24"/>
              </w:rPr>
              <w:t>Grammont group (</w:t>
            </w:r>
            <w:r w:rsidRPr="0056518A">
              <w:rPr>
                <w:rFonts w:ascii="Book Antiqua" w:eastAsia="Times New Roman" w:hAnsi="Book Antiqua" w:cs="Times New Roman"/>
                <w:b/>
                <w:i/>
                <w:sz w:val="24"/>
                <w:szCs w:val="24"/>
              </w:rPr>
              <w:t>n</w:t>
            </w:r>
            <w:r w:rsidRPr="0056518A">
              <w:rPr>
                <w:rFonts w:ascii="Book Antiqua" w:eastAsia="Times New Roman" w:hAnsi="Book Antiqua" w:cs="Times New Roman"/>
                <w:b/>
                <w:sz w:val="24"/>
                <w:szCs w:val="24"/>
              </w:rPr>
              <w:t xml:space="preserve"> = 18</w:t>
            </w:r>
            <w:r w:rsidRPr="0056518A">
              <w:rPr>
                <w:rFonts w:ascii="Book Antiqua" w:eastAsia="Times New Roman" w:hAnsi="Book Antiqua" w:cs="Times New Roman"/>
                <w:b/>
                <w:sz w:val="24"/>
                <w:szCs w:val="24"/>
                <w:vertAlign w:val="superscript"/>
              </w:rPr>
              <w:t>2</w:t>
            </w:r>
            <w:r w:rsidRPr="0056518A">
              <w:rPr>
                <w:rFonts w:ascii="Book Antiqua" w:eastAsia="Times New Roman" w:hAnsi="Book Antiqua" w:cs="Times New Roman"/>
                <w:b/>
                <w:sz w:val="24"/>
                <w:szCs w:val="24"/>
              </w:rPr>
              <w:t>)</w:t>
            </w:r>
          </w:p>
        </w:tc>
        <w:tc>
          <w:tcPr>
            <w:tcW w:w="2491" w:type="dxa"/>
            <w:gridSpan w:val="2"/>
          </w:tcPr>
          <w:p w14:paraId="6249671D" w14:textId="3A5C800F"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b/>
                <w:sz w:val="24"/>
                <w:szCs w:val="24"/>
              </w:rPr>
            </w:pPr>
            <w:r w:rsidRPr="0056518A">
              <w:rPr>
                <w:rFonts w:ascii="Book Antiqua" w:eastAsia="Times New Roman" w:hAnsi="Book Antiqua" w:cs="Times New Roman"/>
                <w:b/>
                <w:sz w:val="24"/>
                <w:szCs w:val="24"/>
              </w:rPr>
              <w:t>Lateral-design group (</w:t>
            </w:r>
            <w:r w:rsidRPr="0056518A">
              <w:rPr>
                <w:rFonts w:ascii="Book Antiqua" w:eastAsia="Times New Roman" w:hAnsi="Book Antiqua" w:cs="Times New Roman"/>
                <w:b/>
                <w:i/>
                <w:sz w:val="24"/>
                <w:szCs w:val="24"/>
              </w:rPr>
              <w:t>n</w:t>
            </w:r>
            <w:r w:rsidRPr="0056518A">
              <w:rPr>
                <w:rFonts w:ascii="Book Antiqua" w:eastAsia="Times New Roman" w:hAnsi="Book Antiqua" w:cs="Times New Roman"/>
                <w:b/>
                <w:sz w:val="24"/>
                <w:szCs w:val="24"/>
              </w:rPr>
              <w:t xml:space="preserve"> = 47</w:t>
            </w:r>
            <w:r w:rsidR="00DE3981" w:rsidRPr="0056518A">
              <w:rPr>
                <w:rFonts w:ascii="Book Antiqua" w:hAnsi="Book Antiqua" w:cs="Times New Roman"/>
                <w:b/>
                <w:sz w:val="24"/>
                <w:szCs w:val="24"/>
                <w:vertAlign w:val="superscript"/>
                <w:lang w:eastAsia="zh-CN"/>
              </w:rPr>
              <w:t>1</w:t>
            </w:r>
            <w:r w:rsidRPr="0056518A">
              <w:rPr>
                <w:rFonts w:ascii="Book Antiqua" w:eastAsia="Times New Roman" w:hAnsi="Book Antiqua" w:cs="Times New Roman"/>
                <w:b/>
                <w:sz w:val="24"/>
                <w:szCs w:val="24"/>
              </w:rPr>
              <w:t>)</w:t>
            </w:r>
          </w:p>
        </w:tc>
        <w:tc>
          <w:tcPr>
            <w:tcW w:w="1170" w:type="dxa"/>
            <w:gridSpan w:val="2"/>
            <w:shd w:val="clear" w:color="auto" w:fill="auto"/>
            <w:noWrap/>
          </w:tcPr>
          <w:p w14:paraId="3505A1F2"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b/>
                <w:sz w:val="24"/>
                <w:szCs w:val="24"/>
              </w:rPr>
            </w:pPr>
            <w:r w:rsidRPr="0056518A">
              <w:rPr>
                <w:rFonts w:ascii="Book Antiqua" w:eastAsia="Times New Roman" w:hAnsi="Book Antiqua" w:cs="Times New Roman"/>
                <w:b/>
                <w:i/>
                <w:iCs/>
                <w:sz w:val="24"/>
                <w:szCs w:val="24"/>
              </w:rPr>
              <w:t>P</w:t>
            </w:r>
            <w:r w:rsidRPr="0056518A">
              <w:rPr>
                <w:rFonts w:ascii="Book Antiqua" w:eastAsia="Times New Roman" w:hAnsi="Book Antiqua" w:cs="Times New Roman"/>
                <w:b/>
                <w:iCs/>
                <w:sz w:val="24"/>
                <w:szCs w:val="24"/>
              </w:rPr>
              <w:t>-value</w:t>
            </w:r>
          </w:p>
        </w:tc>
      </w:tr>
      <w:tr w:rsidR="00B05402" w:rsidRPr="0056518A" w14:paraId="27DE7F78" w14:textId="77777777" w:rsidTr="00DE3981">
        <w:trPr>
          <w:gridAfter w:val="1"/>
          <w:wAfter w:w="25" w:type="dxa"/>
          <w:trHeight w:val="300"/>
        </w:trPr>
        <w:tc>
          <w:tcPr>
            <w:tcW w:w="2978" w:type="dxa"/>
            <w:vMerge/>
            <w:tcBorders>
              <w:bottom w:val="single" w:sz="4" w:space="0" w:color="auto"/>
            </w:tcBorders>
            <w:shd w:val="clear" w:color="auto" w:fill="auto"/>
            <w:noWrap/>
          </w:tcPr>
          <w:p w14:paraId="2DD43895"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p>
        </w:tc>
        <w:tc>
          <w:tcPr>
            <w:tcW w:w="1559" w:type="dxa"/>
            <w:tcBorders>
              <w:bottom w:val="single" w:sz="4" w:space="0" w:color="auto"/>
            </w:tcBorders>
          </w:tcPr>
          <w:p w14:paraId="418B6AD8"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b/>
                <w:sz w:val="24"/>
                <w:szCs w:val="24"/>
              </w:rPr>
            </w:pPr>
            <w:r w:rsidRPr="0056518A">
              <w:rPr>
                <w:rFonts w:ascii="Book Antiqua" w:eastAsia="Times New Roman" w:hAnsi="Book Antiqua" w:cs="Times New Roman"/>
                <w:b/>
                <w:sz w:val="24"/>
                <w:szCs w:val="24"/>
              </w:rPr>
              <w:t>Mean ± SD</w:t>
            </w:r>
          </w:p>
        </w:tc>
        <w:tc>
          <w:tcPr>
            <w:tcW w:w="1134" w:type="dxa"/>
            <w:tcBorders>
              <w:bottom w:val="single" w:sz="4" w:space="0" w:color="auto"/>
            </w:tcBorders>
            <w:shd w:val="clear" w:color="auto" w:fill="auto"/>
            <w:noWrap/>
          </w:tcPr>
          <w:p w14:paraId="1C8EBB96"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b/>
                <w:sz w:val="24"/>
                <w:szCs w:val="24"/>
              </w:rPr>
            </w:pPr>
            <w:r w:rsidRPr="0056518A">
              <w:rPr>
                <w:rFonts w:ascii="Book Antiqua" w:eastAsia="Times New Roman" w:hAnsi="Book Antiqua" w:cs="Times New Roman"/>
                <w:b/>
                <w:sz w:val="24"/>
                <w:szCs w:val="24"/>
              </w:rPr>
              <w:t>No. (%)</w:t>
            </w:r>
          </w:p>
        </w:tc>
        <w:tc>
          <w:tcPr>
            <w:tcW w:w="1559" w:type="dxa"/>
            <w:tcBorders>
              <w:bottom w:val="single" w:sz="4" w:space="0" w:color="auto"/>
            </w:tcBorders>
          </w:tcPr>
          <w:p w14:paraId="2ABF182D"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b/>
                <w:sz w:val="24"/>
                <w:szCs w:val="24"/>
              </w:rPr>
            </w:pPr>
            <w:r w:rsidRPr="0056518A">
              <w:rPr>
                <w:rFonts w:ascii="Book Antiqua" w:eastAsia="Times New Roman" w:hAnsi="Book Antiqua" w:cs="Times New Roman"/>
                <w:b/>
                <w:sz w:val="24"/>
                <w:szCs w:val="24"/>
              </w:rPr>
              <w:t>Mean ± SD</w:t>
            </w:r>
          </w:p>
        </w:tc>
        <w:tc>
          <w:tcPr>
            <w:tcW w:w="1134" w:type="dxa"/>
            <w:gridSpan w:val="2"/>
            <w:tcBorders>
              <w:bottom w:val="single" w:sz="4" w:space="0" w:color="auto"/>
            </w:tcBorders>
            <w:shd w:val="clear" w:color="auto" w:fill="auto"/>
            <w:noWrap/>
          </w:tcPr>
          <w:p w14:paraId="000F300C"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b/>
                <w:sz w:val="24"/>
                <w:szCs w:val="24"/>
              </w:rPr>
            </w:pPr>
            <w:r w:rsidRPr="0056518A">
              <w:rPr>
                <w:rFonts w:ascii="Book Antiqua" w:eastAsia="Times New Roman" w:hAnsi="Book Antiqua" w:cs="Times New Roman"/>
                <w:b/>
                <w:sz w:val="24"/>
                <w:szCs w:val="24"/>
              </w:rPr>
              <w:t>No. (%)</w:t>
            </w:r>
          </w:p>
        </w:tc>
        <w:tc>
          <w:tcPr>
            <w:tcW w:w="968" w:type="dxa"/>
            <w:tcBorders>
              <w:bottom w:val="single" w:sz="4" w:space="0" w:color="auto"/>
            </w:tcBorders>
            <w:shd w:val="clear" w:color="auto" w:fill="auto"/>
            <w:noWrap/>
          </w:tcPr>
          <w:p w14:paraId="61B2EA97"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b/>
                <w:sz w:val="24"/>
                <w:szCs w:val="24"/>
              </w:rPr>
            </w:pPr>
          </w:p>
        </w:tc>
      </w:tr>
      <w:tr w:rsidR="00B05402" w:rsidRPr="0056518A" w14:paraId="593CC40E" w14:textId="77777777" w:rsidTr="00DE3981">
        <w:trPr>
          <w:trHeight w:val="300"/>
        </w:trPr>
        <w:tc>
          <w:tcPr>
            <w:tcW w:w="2978" w:type="dxa"/>
            <w:tcBorders>
              <w:bottom w:val="nil"/>
            </w:tcBorders>
            <w:shd w:val="clear" w:color="auto" w:fill="auto"/>
            <w:noWrap/>
          </w:tcPr>
          <w:p w14:paraId="1DCCF331" w14:textId="77777777" w:rsidR="00B05402" w:rsidRPr="0056518A" w:rsidRDefault="00B05402" w:rsidP="00E27EBD">
            <w:pPr>
              <w:widowControl w:val="0"/>
              <w:adjustRightInd w:val="0"/>
              <w:snapToGrid w:val="0"/>
              <w:spacing w:after="0" w:line="360" w:lineRule="auto"/>
              <w:rPr>
                <w:rFonts w:ascii="Book Antiqua" w:eastAsia="Times New Roman" w:hAnsi="Book Antiqua" w:cs="Times New Roman"/>
                <w:sz w:val="24"/>
                <w:szCs w:val="24"/>
              </w:rPr>
            </w:pPr>
            <w:r w:rsidRPr="0056518A">
              <w:rPr>
                <w:rFonts w:ascii="Book Antiqua" w:eastAsia="Times New Roman" w:hAnsi="Book Antiqua" w:cs="Times New Roman"/>
                <w:sz w:val="24"/>
                <w:szCs w:val="24"/>
              </w:rPr>
              <w:t>Male sex</w:t>
            </w:r>
          </w:p>
        </w:tc>
        <w:tc>
          <w:tcPr>
            <w:tcW w:w="1559" w:type="dxa"/>
            <w:tcBorders>
              <w:bottom w:val="nil"/>
            </w:tcBorders>
          </w:tcPr>
          <w:p w14:paraId="5A9A550C"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p>
        </w:tc>
        <w:tc>
          <w:tcPr>
            <w:tcW w:w="1134" w:type="dxa"/>
            <w:tcBorders>
              <w:bottom w:val="nil"/>
            </w:tcBorders>
            <w:shd w:val="clear" w:color="auto" w:fill="auto"/>
            <w:noWrap/>
          </w:tcPr>
          <w:p w14:paraId="6DBD9AAD" w14:textId="4C3668DD"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Times New Roman"/>
                <w:sz w:val="24"/>
                <w:szCs w:val="24"/>
              </w:rPr>
              <w:t>12</w:t>
            </w:r>
            <w:r w:rsidR="00DE3981" w:rsidRPr="0056518A">
              <w:rPr>
                <w:rFonts w:ascii="Book Antiqua" w:hAnsi="Book Antiqua" w:cs="Times New Roman"/>
                <w:sz w:val="24"/>
                <w:szCs w:val="24"/>
                <w:vertAlign w:val="superscript"/>
                <w:lang w:eastAsia="zh-CN"/>
              </w:rPr>
              <w:t>1</w:t>
            </w:r>
            <w:r w:rsidRPr="0056518A">
              <w:rPr>
                <w:rFonts w:ascii="Book Antiqua" w:eastAsia="Times New Roman" w:hAnsi="Book Antiqua" w:cs="Times New Roman"/>
                <w:sz w:val="24"/>
                <w:szCs w:val="24"/>
              </w:rPr>
              <w:t xml:space="preserve"> (67)</w:t>
            </w:r>
          </w:p>
        </w:tc>
        <w:tc>
          <w:tcPr>
            <w:tcW w:w="1559" w:type="dxa"/>
            <w:tcBorders>
              <w:bottom w:val="nil"/>
            </w:tcBorders>
          </w:tcPr>
          <w:p w14:paraId="1DE3DF94"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p>
        </w:tc>
        <w:tc>
          <w:tcPr>
            <w:tcW w:w="1134" w:type="dxa"/>
            <w:gridSpan w:val="2"/>
            <w:tcBorders>
              <w:bottom w:val="nil"/>
            </w:tcBorders>
            <w:shd w:val="clear" w:color="auto" w:fill="auto"/>
            <w:noWrap/>
          </w:tcPr>
          <w:p w14:paraId="4A04E6A4" w14:textId="65EF2A7C"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Times New Roman"/>
                <w:sz w:val="24"/>
                <w:szCs w:val="24"/>
              </w:rPr>
              <w:t>31</w:t>
            </w:r>
            <w:r w:rsidR="00DE3981" w:rsidRPr="0056518A">
              <w:rPr>
                <w:rFonts w:ascii="Book Antiqua" w:hAnsi="Book Antiqua" w:cs="Times New Roman"/>
                <w:sz w:val="24"/>
                <w:szCs w:val="24"/>
                <w:vertAlign w:val="superscript"/>
                <w:lang w:eastAsia="zh-CN"/>
              </w:rPr>
              <w:t>1</w:t>
            </w:r>
            <w:r w:rsidRPr="0056518A">
              <w:rPr>
                <w:rFonts w:ascii="Book Antiqua" w:eastAsia="Times New Roman" w:hAnsi="Book Antiqua" w:cs="Times New Roman"/>
                <w:sz w:val="24"/>
                <w:szCs w:val="24"/>
              </w:rPr>
              <w:t xml:space="preserve"> (66)</w:t>
            </w:r>
          </w:p>
        </w:tc>
        <w:tc>
          <w:tcPr>
            <w:tcW w:w="993" w:type="dxa"/>
            <w:gridSpan w:val="2"/>
            <w:tcBorders>
              <w:bottom w:val="nil"/>
            </w:tcBorders>
            <w:shd w:val="clear" w:color="auto" w:fill="auto"/>
            <w:noWrap/>
          </w:tcPr>
          <w:p w14:paraId="3910EC0F" w14:textId="3C724AD1"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Times New Roman"/>
                <w:sz w:val="24"/>
                <w:szCs w:val="24"/>
              </w:rPr>
              <w:t>NA</w:t>
            </w:r>
            <w:r w:rsidR="00DE3981" w:rsidRPr="0056518A">
              <w:rPr>
                <w:rFonts w:ascii="Book Antiqua" w:eastAsia="Times New Roman" w:hAnsi="Book Antiqua" w:cs="Times New Roman"/>
                <w:sz w:val="24"/>
                <w:szCs w:val="24"/>
                <w:vertAlign w:val="superscript"/>
              </w:rPr>
              <w:t>1</w:t>
            </w:r>
          </w:p>
        </w:tc>
      </w:tr>
      <w:tr w:rsidR="00B05402" w:rsidRPr="0056518A" w14:paraId="00AA262B" w14:textId="77777777" w:rsidTr="00DE3981">
        <w:trPr>
          <w:trHeight w:val="300"/>
        </w:trPr>
        <w:tc>
          <w:tcPr>
            <w:tcW w:w="2978" w:type="dxa"/>
            <w:tcBorders>
              <w:top w:val="nil"/>
              <w:bottom w:val="nil"/>
            </w:tcBorders>
            <w:shd w:val="clear" w:color="auto" w:fill="auto"/>
            <w:noWrap/>
          </w:tcPr>
          <w:p w14:paraId="0B3A274E" w14:textId="77777777" w:rsidR="00B05402" w:rsidRPr="0056518A" w:rsidRDefault="00B05402" w:rsidP="00E27EBD">
            <w:pPr>
              <w:widowControl w:val="0"/>
              <w:adjustRightInd w:val="0"/>
              <w:snapToGrid w:val="0"/>
              <w:spacing w:after="0" w:line="360" w:lineRule="auto"/>
              <w:rPr>
                <w:rFonts w:ascii="Book Antiqua" w:eastAsia="Times New Roman" w:hAnsi="Book Antiqua" w:cs="Times New Roman"/>
                <w:sz w:val="24"/>
                <w:szCs w:val="24"/>
                <w:vertAlign w:val="superscript"/>
              </w:rPr>
            </w:pPr>
            <w:r w:rsidRPr="0056518A">
              <w:rPr>
                <w:rFonts w:ascii="Book Antiqua" w:eastAsia="Times New Roman" w:hAnsi="Book Antiqua" w:cs="Times New Roman"/>
                <w:sz w:val="24"/>
                <w:szCs w:val="24"/>
              </w:rPr>
              <w:t>Age (</w:t>
            </w:r>
            <w:proofErr w:type="spellStart"/>
            <w:r w:rsidRPr="0056518A">
              <w:rPr>
                <w:rFonts w:ascii="Book Antiqua" w:eastAsia="Times New Roman" w:hAnsi="Book Antiqua" w:cs="Times New Roman"/>
                <w:sz w:val="24"/>
                <w:szCs w:val="24"/>
              </w:rPr>
              <w:t>yr</w:t>
            </w:r>
            <w:proofErr w:type="spellEnd"/>
            <w:r w:rsidRPr="0056518A">
              <w:rPr>
                <w:rFonts w:ascii="Book Antiqua" w:eastAsia="Times New Roman" w:hAnsi="Book Antiqua" w:cs="Times New Roman"/>
                <w:sz w:val="24"/>
                <w:szCs w:val="24"/>
              </w:rPr>
              <w:t>)</w:t>
            </w:r>
          </w:p>
        </w:tc>
        <w:tc>
          <w:tcPr>
            <w:tcW w:w="1559" w:type="dxa"/>
            <w:tcBorders>
              <w:top w:val="nil"/>
              <w:bottom w:val="nil"/>
            </w:tcBorders>
          </w:tcPr>
          <w:p w14:paraId="5102831F"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Times New Roman"/>
                <w:sz w:val="24"/>
                <w:szCs w:val="24"/>
              </w:rPr>
              <w:t>69 ± 7.3</w:t>
            </w:r>
          </w:p>
        </w:tc>
        <w:tc>
          <w:tcPr>
            <w:tcW w:w="1134" w:type="dxa"/>
            <w:tcBorders>
              <w:top w:val="nil"/>
              <w:bottom w:val="nil"/>
            </w:tcBorders>
            <w:shd w:val="clear" w:color="auto" w:fill="auto"/>
            <w:noWrap/>
          </w:tcPr>
          <w:p w14:paraId="686D2768"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p>
        </w:tc>
        <w:tc>
          <w:tcPr>
            <w:tcW w:w="1559" w:type="dxa"/>
            <w:tcBorders>
              <w:top w:val="nil"/>
              <w:bottom w:val="nil"/>
            </w:tcBorders>
          </w:tcPr>
          <w:p w14:paraId="3E8DB73E"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Times New Roman"/>
                <w:sz w:val="24"/>
                <w:szCs w:val="24"/>
              </w:rPr>
              <w:t>70 ± 8.4</w:t>
            </w:r>
          </w:p>
        </w:tc>
        <w:tc>
          <w:tcPr>
            <w:tcW w:w="1134" w:type="dxa"/>
            <w:gridSpan w:val="2"/>
            <w:tcBorders>
              <w:top w:val="nil"/>
              <w:bottom w:val="nil"/>
            </w:tcBorders>
            <w:shd w:val="clear" w:color="auto" w:fill="auto"/>
            <w:noWrap/>
          </w:tcPr>
          <w:p w14:paraId="5DBBA608"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p>
        </w:tc>
        <w:tc>
          <w:tcPr>
            <w:tcW w:w="993" w:type="dxa"/>
            <w:gridSpan w:val="2"/>
            <w:tcBorders>
              <w:top w:val="nil"/>
              <w:bottom w:val="nil"/>
            </w:tcBorders>
            <w:shd w:val="clear" w:color="auto" w:fill="auto"/>
            <w:noWrap/>
          </w:tcPr>
          <w:p w14:paraId="02DD58F3"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Times New Roman"/>
                <w:sz w:val="24"/>
                <w:szCs w:val="24"/>
              </w:rPr>
              <w:t>0.722</w:t>
            </w:r>
          </w:p>
        </w:tc>
      </w:tr>
      <w:tr w:rsidR="00B05402" w:rsidRPr="0056518A" w14:paraId="3A6B49DD" w14:textId="77777777" w:rsidTr="00DE3981">
        <w:trPr>
          <w:trHeight w:val="300"/>
        </w:trPr>
        <w:tc>
          <w:tcPr>
            <w:tcW w:w="2978" w:type="dxa"/>
            <w:tcBorders>
              <w:top w:val="nil"/>
              <w:bottom w:val="nil"/>
            </w:tcBorders>
            <w:shd w:val="clear" w:color="auto" w:fill="auto"/>
            <w:noWrap/>
          </w:tcPr>
          <w:p w14:paraId="1A86E278" w14:textId="77777777" w:rsidR="00B05402" w:rsidRPr="0056518A" w:rsidRDefault="00B05402" w:rsidP="00E27EBD">
            <w:pPr>
              <w:widowControl w:val="0"/>
              <w:adjustRightInd w:val="0"/>
              <w:snapToGrid w:val="0"/>
              <w:spacing w:after="0" w:line="360" w:lineRule="auto"/>
              <w:rPr>
                <w:rFonts w:ascii="Book Antiqua" w:eastAsia="Times New Roman" w:hAnsi="Book Antiqua" w:cs="Times New Roman"/>
                <w:sz w:val="24"/>
                <w:szCs w:val="24"/>
                <w:vertAlign w:val="superscript"/>
              </w:rPr>
            </w:pPr>
            <w:r w:rsidRPr="0056518A">
              <w:rPr>
                <w:rFonts w:ascii="Book Antiqua" w:hAnsi="Book Antiqua" w:cs="Times New Roman"/>
                <w:sz w:val="24"/>
                <w:szCs w:val="24"/>
                <w:lang w:eastAsia="ja-JP"/>
              </w:rPr>
              <w:t>Follow-up (</w:t>
            </w:r>
            <w:proofErr w:type="spellStart"/>
            <w:r w:rsidRPr="0056518A">
              <w:rPr>
                <w:rFonts w:ascii="Book Antiqua" w:hAnsi="Book Antiqua" w:cs="Times New Roman"/>
                <w:sz w:val="24"/>
                <w:szCs w:val="24"/>
                <w:lang w:eastAsia="ja-JP"/>
              </w:rPr>
              <w:t>mo</w:t>
            </w:r>
            <w:proofErr w:type="spellEnd"/>
            <w:r w:rsidRPr="0056518A">
              <w:rPr>
                <w:rFonts w:ascii="Book Antiqua" w:hAnsi="Book Antiqua" w:cs="Times New Roman"/>
                <w:sz w:val="24"/>
                <w:szCs w:val="24"/>
                <w:lang w:eastAsia="ja-JP"/>
              </w:rPr>
              <w:t>)</w:t>
            </w:r>
          </w:p>
        </w:tc>
        <w:tc>
          <w:tcPr>
            <w:tcW w:w="1559" w:type="dxa"/>
            <w:tcBorders>
              <w:top w:val="nil"/>
              <w:bottom w:val="nil"/>
            </w:tcBorders>
          </w:tcPr>
          <w:p w14:paraId="43AACB76"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Times New Roman"/>
                <w:sz w:val="24"/>
                <w:szCs w:val="24"/>
              </w:rPr>
              <w:t>43 ± 15</w:t>
            </w:r>
          </w:p>
        </w:tc>
        <w:tc>
          <w:tcPr>
            <w:tcW w:w="1134" w:type="dxa"/>
            <w:tcBorders>
              <w:top w:val="nil"/>
              <w:bottom w:val="nil"/>
            </w:tcBorders>
            <w:shd w:val="clear" w:color="auto" w:fill="auto"/>
            <w:noWrap/>
          </w:tcPr>
          <w:p w14:paraId="0A4C4B96"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p>
        </w:tc>
        <w:tc>
          <w:tcPr>
            <w:tcW w:w="1559" w:type="dxa"/>
            <w:tcBorders>
              <w:top w:val="nil"/>
              <w:bottom w:val="nil"/>
            </w:tcBorders>
          </w:tcPr>
          <w:p w14:paraId="2BFC7DC1"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Times New Roman"/>
                <w:sz w:val="24"/>
                <w:szCs w:val="24"/>
              </w:rPr>
              <w:t>32 ± 7.9</w:t>
            </w:r>
          </w:p>
        </w:tc>
        <w:tc>
          <w:tcPr>
            <w:tcW w:w="1134" w:type="dxa"/>
            <w:gridSpan w:val="2"/>
            <w:tcBorders>
              <w:top w:val="nil"/>
              <w:bottom w:val="nil"/>
            </w:tcBorders>
            <w:shd w:val="clear" w:color="auto" w:fill="auto"/>
            <w:noWrap/>
          </w:tcPr>
          <w:p w14:paraId="10711ACD"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p>
        </w:tc>
        <w:tc>
          <w:tcPr>
            <w:tcW w:w="993" w:type="dxa"/>
            <w:gridSpan w:val="2"/>
            <w:tcBorders>
              <w:top w:val="nil"/>
              <w:bottom w:val="nil"/>
            </w:tcBorders>
            <w:shd w:val="clear" w:color="auto" w:fill="auto"/>
            <w:noWrap/>
          </w:tcPr>
          <w:p w14:paraId="5E1DDB1A"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Times New Roman"/>
                <w:sz w:val="24"/>
                <w:szCs w:val="24"/>
              </w:rPr>
              <w:t>0.0004</w:t>
            </w:r>
          </w:p>
        </w:tc>
      </w:tr>
      <w:tr w:rsidR="00B05402" w:rsidRPr="0056518A" w14:paraId="4AC945EE" w14:textId="77777777" w:rsidTr="00DE3981">
        <w:trPr>
          <w:trHeight w:val="327"/>
        </w:trPr>
        <w:tc>
          <w:tcPr>
            <w:tcW w:w="2978" w:type="dxa"/>
            <w:tcBorders>
              <w:top w:val="nil"/>
              <w:bottom w:val="nil"/>
            </w:tcBorders>
            <w:shd w:val="clear" w:color="auto" w:fill="auto"/>
            <w:noWrap/>
          </w:tcPr>
          <w:p w14:paraId="40FD7FD2" w14:textId="77777777" w:rsidR="00B05402" w:rsidRPr="0056518A" w:rsidRDefault="00B05402" w:rsidP="00E27EBD">
            <w:pPr>
              <w:widowControl w:val="0"/>
              <w:adjustRightInd w:val="0"/>
              <w:snapToGrid w:val="0"/>
              <w:spacing w:after="0" w:line="360" w:lineRule="auto"/>
              <w:rPr>
                <w:rFonts w:ascii="Book Antiqua" w:eastAsia="Times New Roman" w:hAnsi="Book Antiqua" w:cs="Times New Roman"/>
                <w:sz w:val="24"/>
                <w:szCs w:val="24"/>
              </w:rPr>
            </w:pPr>
            <w:r w:rsidRPr="0056518A">
              <w:rPr>
                <w:rFonts w:ascii="Book Antiqua" w:eastAsia="Times New Roman" w:hAnsi="Book Antiqua" w:cs="Times New Roman"/>
                <w:sz w:val="24"/>
                <w:szCs w:val="24"/>
              </w:rPr>
              <w:t>Dominant side affected</w:t>
            </w:r>
          </w:p>
        </w:tc>
        <w:tc>
          <w:tcPr>
            <w:tcW w:w="1559" w:type="dxa"/>
            <w:tcBorders>
              <w:top w:val="nil"/>
              <w:bottom w:val="nil"/>
            </w:tcBorders>
          </w:tcPr>
          <w:p w14:paraId="581D81A4"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p>
        </w:tc>
        <w:tc>
          <w:tcPr>
            <w:tcW w:w="1134" w:type="dxa"/>
            <w:tcBorders>
              <w:top w:val="nil"/>
              <w:bottom w:val="nil"/>
            </w:tcBorders>
            <w:shd w:val="clear" w:color="auto" w:fill="auto"/>
            <w:noWrap/>
          </w:tcPr>
          <w:p w14:paraId="7F034F0F"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Times New Roman"/>
                <w:sz w:val="24"/>
                <w:szCs w:val="24"/>
              </w:rPr>
              <w:t>12 (67)</w:t>
            </w:r>
          </w:p>
        </w:tc>
        <w:tc>
          <w:tcPr>
            <w:tcW w:w="1559" w:type="dxa"/>
            <w:tcBorders>
              <w:top w:val="nil"/>
              <w:bottom w:val="nil"/>
            </w:tcBorders>
          </w:tcPr>
          <w:p w14:paraId="3CFCF486"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p>
        </w:tc>
        <w:tc>
          <w:tcPr>
            <w:tcW w:w="1134" w:type="dxa"/>
            <w:gridSpan w:val="2"/>
            <w:tcBorders>
              <w:top w:val="nil"/>
              <w:bottom w:val="nil"/>
            </w:tcBorders>
            <w:shd w:val="clear" w:color="auto" w:fill="auto"/>
            <w:noWrap/>
          </w:tcPr>
          <w:p w14:paraId="4F3D9F1B"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Times New Roman"/>
                <w:sz w:val="24"/>
                <w:szCs w:val="24"/>
              </w:rPr>
              <w:t>21 (45)</w:t>
            </w:r>
          </w:p>
        </w:tc>
        <w:tc>
          <w:tcPr>
            <w:tcW w:w="993" w:type="dxa"/>
            <w:gridSpan w:val="2"/>
            <w:tcBorders>
              <w:top w:val="nil"/>
              <w:bottom w:val="nil"/>
            </w:tcBorders>
            <w:shd w:val="clear" w:color="auto" w:fill="auto"/>
            <w:noWrap/>
          </w:tcPr>
          <w:p w14:paraId="0A0DB444"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Times New Roman"/>
                <w:sz w:val="24"/>
                <w:szCs w:val="24"/>
              </w:rPr>
              <w:t>NA</w:t>
            </w:r>
          </w:p>
        </w:tc>
      </w:tr>
      <w:tr w:rsidR="00B05402" w:rsidRPr="0056518A" w14:paraId="497BA7E4" w14:textId="77777777" w:rsidTr="00DE3981">
        <w:trPr>
          <w:trHeight w:val="327"/>
        </w:trPr>
        <w:tc>
          <w:tcPr>
            <w:tcW w:w="2978" w:type="dxa"/>
            <w:tcBorders>
              <w:top w:val="nil"/>
              <w:bottom w:val="nil"/>
            </w:tcBorders>
            <w:shd w:val="clear" w:color="auto" w:fill="auto"/>
            <w:noWrap/>
          </w:tcPr>
          <w:p w14:paraId="268CA244" w14:textId="77777777" w:rsidR="00B05402" w:rsidRPr="0056518A" w:rsidRDefault="00B05402" w:rsidP="00E27EBD">
            <w:pPr>
              <w:widowControl w:val="0"/>
              <w:adjustRightInd w:val="0"/>
              <w:snapToGrid w:val="0"/>
              <w:spacing w:after="0" w:line="360" w:lineRule="auto"/>
              <w:rPr>
                <w:rFonts w:ascii="Book Antiqua" w:eastAsia="Times New Roman" w:hAnsi="Book Antiqua" w:cs="Times New Roman"/>
                <w:sz w:val="24"/>
                <w:szCs w:val="24"/>
              </w:rPr>
            </w:pPr>
            <w:r w:rsidRPr="0056518A">
              <w:rPr>
                <w:rFonts w:ascii="Book Antiqua" w:hAnsi="Book Antiqua" w:cs="Times New Roman"/>
                <w:sz w:val="24"/>
                <w:szCs w:val="24"/>
                <w:lang w:eastAsia="ja-JP"/>
              </w:rPr>
              <w:t xml:space="preserve">Workers compensation </w:t>
            </w:r>
          </w:p>
        </w:tc>
        <w:tc>
          <w:tcPr>
            <w:tcW w:w="1559" w:type="dxa"/>
            <w:tcBorders>
              <w:top w:val="nil"/>
              <w:bottom w:val="nil"/>
            </w:tcBorders>
          </w:tcPr>
          <w:p w14:paraId="7C39C645"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p>
        </w:tc>
        <w:tc>
          <w:tcPr>
            <w:tcW w:w="1134" w:type="dxa"/>
            <w:tcBorders>
              <w:top w:val="nil"/>
              <w:bottom w:val="nil"/>
            </w:tcBorders>
            <w:shd w:val="clear" w:color="auto" w:fill="auto"/>
            <w:noWrap/>
          </w:tcPr>
          <w:p w14:paraId="4F782E6A" w14:textId="30A40156"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Times New Roman"/>
                <w:sz w:val="24"/>
                <w:szCs w:val="24"/>
              </w:rPr>
              <w:t>0</w:t>
            </w:r>
            <w:r w:rsidR="00DE3981" w:rsidRPr="0056518A">
              <w:rPr>
                <w:rFonts w:ascii="Book Antiqua" w:hAnsi="Book Antiqua" w:cs="Times New Roman"/>
                <w:sz w:val="24"/>
                <w:szCs w:val="24"/>
                <w:vertAlign w:val="superscript"/>
                <w:lang w:eastAsia="zh-CN"/>
              </w:rPr>
              <w:t xml:space="preserve">2 </w:t>
            </w:r>
            <w:r w:rsidRPr="0056518A">
              <w:rPr>
                <w:rFonts w:ascii="Book Antiqua" w:eastAsia="Times New Roman" w:hAnsi="Book Antiqua" w:cs="Times New Roman"/>
                <w:sz w:val="24"/>
                <w:szCs w:val="24"/>
              </w:rPr>
              <w:t>(0)</w:t>
            </w:r>
          </w:p>
        </w:tc>
        <w:tc>
          <w:tcPr>
            <w:tcW w:w="1559" w:type="dxa"/>
            <w:tcBorders>
              <w:top w:val="nil"/>
              <w:bottom w:val="nil"/>
            </w:tcBorders>
          </w:tcPr>
          <w:p w14:paraId="50998155"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p>
        </w:tc>
        <w:tc>
          <w:tcPr>
            <w:tcW w:w="1134" w:type="dxa"/>
            <w:gridSpan w:val="2"/>
            <w:tcBorders>
              <w:top w:val="nil"/>
              <w:bottom w:val="nil"/>
            </w:tcBorders>
            <w:shd w:val="clear" w:color="auto" w:fill="auto"/>
            <w:noWrap/>
          </w:tcPr>
          <w:p w14:paraId="2C037824" w14:textId="7DB8ABCE"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Times New Roman"/>
                <w:sz w:val="24"/>
                <w:szCs w:val="24"/>
              </w:rPr>
              <w:t>2</w:t>
            </w:r>
            <w:r w:rsidR="00DE3981" w:rsidRPr="0056518A">
              <w:rPr>
                <w:rFonts w:ascii="Book Antiqua" w:hAnsi="Book Antiqua" w:cs="Times New Roman"/>
                <w:sz w:val="24"/>
                <w:szCs w:val="24"/>
                <w:vertAlign w:val="superscript"/>
                <w:lang w:eastAsia="zh-CN"/>
              </w:rPr>
              <w:t>2</w:t>
            </w:r>
            <w:r w:rsidRPr="0056518A">
              <w:rPr>
                <w:rFonts w:ascii="Book Antiqua" w:eastAsia="Times New Roman" w:hAnsi="Book Antiqua" w:cs="Times New Roman"/>
                <w:sz w:val="24"/>
                <w:szCs w:val="24"/>
              </w:rPr>
              <w:t xml:space="preserve"> (3.4)</w:t>
            </w:r>
          </w:p>
        </w:tc>
        <w:tc>
          <w:tcPr>
            <w:tcW w:w="993" w:type="dxa"/>
            <w:gridSpan w:val="2"/>
            <w:tcBorders>
              <w:top w:val="nil"/>
              <w:bottom w:val="nil"/>
            </w:tcBorders>
            <w:shd w:val="clear" w:color="auto" w:fill="auto"/>
            <w:noWrap/>
          </w:tcPr>
          <w:p w14:paraId="1C24C3E3"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Times New Roman"/>
                <w:sz w:val="24"/>
                <w:szCs w:val="24"/>
              </w:rPr>
              <w:t>NA</w:t>
            </w:r>
          </w:p>
        </w:tc>
      </w:tr>
      <w:tr w:rsidR="00B05402" w:rsidRPr="0056518A" w14:paraId="37133592" w14:textId="77777777" w:rsidTr="00DE3981">
        <w:trPr>
          <w:trHeight w:val="379"/>
        </w:trPr>
        <w:tc>
          <w:tcPr>
            <w:tcW w:w="2978" w:type="dxa"/>
            <w:tcBorders>
              <w:top w:val="nil"/>
              <w:bottom w:val="nil"/>
            </w:tcBorders>
            <w:shd w:val="clear" w:color="auto" w:fill="auto"/>
            <w:noWrap/>
          </w:tcPr>
          <w:p w14:paraId="27E4BA29" w14:textId="77777777" w:rsidR="00B05402" w:rsidRPr="0056518A" w:rsidRDefault="00B05402" w:rsidP="00E27EBD">
            <w:pPr>
              <w:widowControl w:val="0"/>
              <w:adjustRightInd w:val="0"/>
              <w:snapToGrid w:val="0"/>
              <w:spacing w:after="0" w:line="360" w:lineRule="auto"/>
              <w:rPr>
                <w:rFonts w:ascii="Book Antiqua" w:eastAsia="Times New Roman" w:hAnsi="Book Antiqua" w:cs="Times New Roman"/>
                <w:sz w:val="24"/>
                <w:szCs w:val="24"/>
              </w:rPr>
            </w:pPr>
            <w:r w:rsidRPr="0056518A">
              <w:rPr>
                <w:rFonts w:ascii="Book Antiqua" w:eastAsia="Times New Roman" w:hAnsi="Book Antiqua" w:cs="Times New Roman"/>
                <w:sz w:val="24"/>
                <w:szCs w:val="24"/>
              </w:rPr>
              <w:t>Glenoid sphere diameter</w:t>
            </w:r>
          </w:p>
        </w:tc>
        <w:tc>
          <w:tcPr>
            <w:tcW w:w="1559" w:type="dxa"/>
            <w:tcBorders>
              <w:top w:val="nil"/>
              <w:bottom w:val="nil"/>
            </w:tcBorders>
          </w:tcPr>
          <w:p w14:paraId="0CC672B1"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p>
        </w:tc>
        <w:tc>
          <w:tcPr>
            <w:tcW w:w="1134" w:type="dxa"/>
            <w:tcBorders>
              <w:top w:val="nil"/>
              <w:bottom w:val="nil"/>
            </w:tcBorders>
            <w:shd w:val="clear" w:color="auto" w:fill="auto"/>
            <w:noWrap/>
          </w:tcPr>
          <w:p w14:paraId="342AA1D4"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p>
        </w:tc>
        <w:tc>
          <w:tcPr>
            <w:tcW w:w="1559" w:type="dxa"/>
            <w:tcBorders>
              <w:top w:val="nil"/>
              <w:bottom w:val="nil"/>
            </w:tcBorders>
          </w:tcPr>
          <w:p w14:paraId="628F1E53"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p>
        </w:tc>
        <w:tc>
          <w:tcPr>
            <w:tcW w:w="1134" w:type="dxa"/>
            <w:gridSpan w:val="2"/>
            <w:tcBorders>
              <w:top w:val="nil"/>
              <w:bottom w:val="nil"/>
            </w:tcBorders>
            <w:shd w:val="clear" w:color="auto" w:fill="auto"/>
          </w:tcPr>
          <w:p w14:paraId="278B4DF7"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p>
        </w:tc>
        <w:tc>
          <w:tcPr>
            <w:tcW w:w="993" w:type="dxa"/>
            <w:gridSpan w:val="2"/>
            <w:tcBorders>
              <w:top w:val="nil"/>
              <w:bottom w:val="nil"/>
            </w:tcBorders>
            <w:shd w:val="clear" w:color="auto" w:fill="auto"/>
            <w:noWrap/>
          </w:tcPr>
          <w:p w14:paraId="263AC138"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p>
        </w:tc>
      </w:tr>
      <w:tr w:rsidR="00B05402" w:rsidRPr="0056518A" w14:paraId="289ABD2A" w14:textId="77777777" w:rsidTr="00DE3981">
        <w:trPr>
          <w:gridAfter w:val="1"/>
          <w:wAfter w:w="25" w:type="dxa"/>
          <w:trHeight w:val="379"/>
        </w:trPr>
        <w:tc>
          <w:tcPr>
            <w:tcW w:w="2978" w:type="dxa"/>
            <w:tcBorders>
              <w:top w:val="nil"/>
              <w:bottom w:val="nil"/>
            </w:tcBorders>
            <w:shd w:val="clear" w:color="auto" w:fill="auto"/>
            <w:noWrap/>
          </w:tcPr>
          <w:p w14:paraId="76FAECAA"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Palatino"/>
                <w:sz w:val="24"/>
                <w:szCs w:val="24"/>
              </w:rPr>
              <w:t> </w:t>
            </w:r>
            <w:r w:rsidRPr="0056518A">
              <w:rPr>
                <w:rFonts w:ascii="Book Antiqua" w:eastAsia="Times New Roman" w:hAnsi="Book Antiqua" w:cs="Times New Roman"/>
                <w:sz w:val="24"/>
                <w:szCs w:val="24"/>
              </w:rPr>
              <w:t xml:space="preserve">32 mm </w:t>
            </w:r>
          </w:p>
        </w:tc>
        <w:tc>
          <w:tcPr>
            <w:tcW w:w="1559" w:type="dxa"/>
            <w:tcBorders>
              <w:top w:val="nil"/>
              <w:bottom w:val="nil"/>
            </w:tcBorders>
          </w:tcPr>
          <w:p w14:paraId="135632AB"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p>
        </w:tc>
        <w:tc>
          <w:tcPr>
            <w:tcW w:w="1134" w:type="dxa"/>
            <w:tcBorders>
              <w:top w:val="nil"/>
              <w:bottom w:val="nil"/>
            </w:tcBorders>
            <w:shd w:val="clear" w:color="auto" w:fill="auto"/>
            <w:noWrap/>
          </w:tcPr>
          <w:p w14:paraId="6CE275CD" w14:textId="1627078C"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Times New Roman"/>
                <w:sz w:val="24"/>
                <w:szCs w:val="24"/>
              </w:rPr>
              <w:t>0</w:t>
            </w:r>
            <w:r w:rsidR="00DE3981" w:rsidRPr="0056518A">
              <w:rPr>
                <w:rFonts w:ascii="Book Antiqua" w:hAnsi="Book Antiqua" w:cs="Times New Roman"/>
                <w:sz w:val="24"/>
                <w:szCs w:val="24"/>
                <w:vertAlign w:val="superscript"/>
                <w:lang w:eastAsia="zh-CN"/>
              </w:rPr>
              <w:t>1</w:t>
            </w:r>
            <w:r w:rsidRPr="0056518A">
              <w:rPr>
                <w:rFonts w:ascii="Book Antiqua" w:eastAsia="Times New Roman" w:hAnsi="Book Antiqua" w:cs="Times New Roman"/>
                <w:sz w:val="24"/>
                <w:szCs w:val="24"/>
              </w:rPr>
              <w:t xml:space="preserve"> (0)</w:t>
            </w:r>
          </w:p>
        </w:tc>
        <w:tc>
          <w:tcPr>
            <w:tcW w:w="1559" w:type="dxa"/>
            <w:tcBorders>
              <w:top w:val="nil"/>
              <w:bottom w:val="nil"/>
            </w:tcBorders>
          </w:tcPr>
          <w:p w14:paraId="46CE35B4"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p>
        </w:tc>
        <w:tc>
          <w:tcPr>
            <w:tcW w:w="1134" w:type="dxa"/>
            <w:gridSpan w:val="2"/>
            <w:tcBorders>
              <w:top w:val="nil"/>
              <w:bottom w:val="nil"/>
            </w:tcBorders>
            <w:shd w:val="clear" w:color="auto" w:fill="auto"/>
          </w:tcPr>
          <w:p w14:paraId="6FEF1A85"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Times New Roman"/>
                <w:sz w:val="24"/>
                <w:szCs w:val="24"/>
              </w:rPr>
              <w:t>28 (60)</w:t>
            </w:r>
          </w:p>
        </w:tc>
        <w:tc>
          <w:tcPr>
            <w:tcW w:w="968" w:type="dxa"/>
            <w:tcBorders>
              <w:top w:val="nil"/>
              <w:bottom w:val="nil"/>
            </w:tcBorders>
            <w:shd w:val="clear" w:color="auto" w:fill="auto"/>
            <w:noWrap/>
          </w:tcPr>
          <w:p w14:paraId="42D9623E"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Times New Roman"/>
                <w:sz w:val="24"/>
                <w:szCs w:val="24"/>
              </w:rPr>
              <w:t>NA</w:t>
            </w:r>
          </w:p>
        </w:tc>
      </w:tr>
      <w:tr w:rsidR="00B05402" w:rsidRPr="0056518A" w14:paraId="51E5AF44" w14:textId="77777777" w:rsidTr="00DE3981">
        <w:trPr>
          <w:gridAfter w:val="1"/>
          <w:wAfter w:w="25" w:type="dxa"/>
          <w:trHeight w:val="327"/>
        </w:trPr>
        <w:tc>
          <w:tcPr>
            <w:tcW w:w="2978" w:type="dxa"/>
            <w:tcBorders>
              <w:top w:val="nil"/>
            </w:tcBorders>
            <w:shd w:val="clear" w:color="auto" w:fill="auto"/>
            <w:noWrap/>
          </w:tcPr>
          <w:p w14:paraId="5357C986" w14:textId="2E13CD8D"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Palatino"/>
                <w:sz w:val="24"/>
                <w:szCs w:val="24"/>
              </w:rPr>
              <w:t> </w:t>
            </w:r>
            <w:r w:rsidRPr="0056518A">
              <w:rPr>
                <w:rFonts w:ascii="Book Antiqua" w:eastAsia="Times New Roman" w:hAnsi="Book Antiqua" w:cs="Times New Roman"/>
                <w:sz w:val="24"/>
                <w:szCs w:val="24"/>
              </w:rPr>
              <w:t>≥</w:t>
            </w:r>
            <w:r w:rsidR="00DE3981" w:rsidRPr="0056518A">
              <w:rPr>
                <w:rFonts w:ascii="Book Antiqua" w:hAnsi="Book Antiqua" w:cs="Times New Roman"/>
                <w:sz w:val="24"/>
                <w:szCs w:val="24"/>
                <w:lang w:eastAsia="zh-CN"/>
              </w:rPr>
              <w:t xml:space="preserve"> </w:t>
            </w:r>
            <w:r w:rsidRPr="0056518A">
              <w:rPr>
                <w:rFonts w:ascii="Book Antiqua" w:eastAsia="Times New Roman" w:hAnsi="Book Antiqua" w:cs="Times New Roman"/>
                <w:sz w:val="24"/>
                <w:szCs w:val="24"/>
              </w:rPr>
              <w:t xml:space="preserve">36 mm </w:t>
            </w:r>
          </w:p>
        </w:tc>
        <w:tc>
          <w:tcPr>
            <w:tcW w:w="1559" w:type="dxa"/>
            <w:tcBorders>
              <w:top w:val="nil"/>
            </w:tcBorders>
          </w:tcPr>
          <w:p w14:paraId="69DB0EA4"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p>
        </w:tc>
        <w:tc>
          <w:tcPr>
            <w:tcW w:w="1134" w:type="dxa"/>
            <w:tcBorders>
              <w:top w:val="nil"/>
            </w:tcBorders>
            <w:shd w:val="clear" w:color="auto" w:fill="auto"/>
            <w:noWrap/>
          </w:tcPr>
          <w:p w14:paraId="13CD982D" w14:textId="63F3AA2C"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Times New Roman"/>
                <w:sz w:val="24"/>
                <w:szCs w:val="24"/>
              </w:rPr>
              <w:t>18</w:t>
            </w:r>
            <w:r w:rsidR="00DE3981" w:rsidRPr="0056518A">
              <w:rPr>
                <w:rFonts w:ascii="Book Antiqua" w:hAnsi="Book Antiqua" w:cs="Times New Roman"/>
                <w:sz w:val="24"/>
                <w:szCs w:val="24"/>
                <w:vertAlign w:val="superscript"/>
                <w:lang w:eastAsia="zh-CN"/>
              </w:rPr>
              <w:t>1</w:t>
            </w:r>
            <w:r w:rsidRPr="0056518A">
              <w:rPr>
                <w:rFonts w:ascii="Book Antiqua" w:eastAsia="Times New Roman" w:hAnsi="Book Antiqua" w:cs="Times New Roman"/>
                <w:sz w:val="24"/>
                <w:szCs w:val="24"/>
              </w:rPr>
              <w:t xml:space="preserve"> (100)</w:t>
            </w:r>
          </w:p>
        </w:tc>
        <w:tc>
          <w:tcPr>
            <w:tcW w:w="1559" w:type="dxa"/>
            <w:tcBorders>
              <w:top w:val="nil"/>
            </w:tcBorders>
          </w:tcPr>
          <w:p w14:paraId="5153ADB8"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p>
        </w:tc>
        <w:tc>
          <w:tcPr>
            <w:tcW w:w="1134" w:type="dxa"/>
            <w:gridSpan w:val="2"/>
            <w:tcBorders>
              <w:top w:val="nil"/>
            </w:tcBorders>
            <w:shd w:val="clear" w:color="auto" w:fill="auto"/>
            <w:noWrap/>
          </w:tcPr>
          <w:p w14:paraId="123C4E9A"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Times New Roman"/>
                <w:sz w:val="24"/>
                <w:szCs w:val="24"/>
              </w:rPr>
              <w:t>19 (40)</w:t>
            </w:r>
          </w:p>
        </w:tc>
        <w:tc>
          <w:tcPr>
            <w:tcW w:w="968" w:type="dxa"/>
            <w:tcBorders>
              <w:top w:val="nil"/>
            </w:tcBorders>
            <w:shd w:val="clear" w:color="auto" w:fill="auto"/>
            <w:noWrap/>
          </w:tcPr>
          <w:p w14:paraId="2EA02CDC"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Times New Roman"/>
                <w:sz w:val="24"/>
                <w:szCs w:val="24"/>
              </w:rPr>
              <w:t>NA</w:t>
            </w:r>
          </w:p>
        </w:tc>
      </w:tr>
    </w:tbl>
    <w:p w14:paraId="73819825" w14:textId="77B6BBB7" w:rsidR="00B05402" w:rsidRPr="0056518A" w:rsidRDefault="00DE3981"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hAnsi="Book Antiqua" w:cs="Times New Roman"/>
          <w:sz w:val="24"/>
          <w:szCs w:val="24"/>
          <w:vertAlign w:val="superscript"/>
          <w:lang w:eastAsia="zh-CN"/>
        </w:rPr>
        <w:t>1</w:t>
      </w:r>
      <w:r w:rsidRPr="0056518A">
        <w:rPr>
          <w:rFonts w:ascii="Book Antiqua" w:eastAsia="Times New Roman" w:hAnsi="Book Antiqua" w:cs="Times New Roman"/>
          <w:sz w:val="24"/>
          <w:szCs w:val="24"/>
        </w:rPr>
        <w:t>Number of shoulders</w:t>
      </w:r>
      <w:r w:rsidRPr="0056518A">
        <w:rPr>
          <w:rFonts w:ascii="Book Antiqua" w:hAnsi="Book Antiqua" w:cs="Times New Roman"/>
          <w:sz w:val="24"/>
          <w:szCs w:val="24"/>
          <w:lang w:eastAsia="zh-CN"/>
        </w:rPr>
        <w:t xml:space="preserve">. </w:t>
      </w:r>
      <w:r w:rsidRPr="0056518A">
        <w:rPr>
          <w:rFonts w:ascii="Book Antiqua" w:hAnsi="Book Antiqua" w:cs="Times New Roman"/>
          <w:sz w:val="24"/>
          <w:szCs w:val="24"/>
          <w:vertAlign w:val="superscript"/>
          <w:lang w:eastAsia="zh-CN"/>
        </w:rPr>
        <w:t>2</w:t>
      </w:r>
      <w:r w:rsidRPr="0056518A">
        <w:rPr>
          <w:rFonts w:ascii="Book Antiqua" w:hAnsi="Book Antiqua" w:cs="Times New Roman"/>
          <w:sz w:val="24"/>
          <w:szCs w:val="24"/>
        </w:rPr>
        <w:t>Number of patients.</w:t>
      </w:r>
      <w:r w:rsidRPr="0056518A">
        <w:rPr>
          <w:rFonts w:ascii="Book Antiqua" w:hAnsi="Book Antiqua" w:cs="Times New Roman"/>
          <w:sz w:val="24"/>
          <w:szCs w:val="24"/>
          <w:lang w:eastAsia="zh-CN"/>
        </w:rPr>
        <w:t xml:space="preserve"> </w:t>
      </w:r>
      <w:r w:rsidR="00B05402" w:rsidRPr="0056518A">
        <w:rPr>
          <w:rFonts w:ascii="Book Antiqua" w:eastAsia="Times New Roman" w:hAnsi="Book Antiqua" w:cs="Times New Roman"/>
          <w:sz w:val="24"/>
          <w:szCs w:val="24"/>
        </w:rPr>
        <w:t xml:space="preserve">NA: </w:t>
      </w:r>
      <w:r w:rsidRPr="0056518A">
        <w:rPr>
          <w:rFonts w:ascii="Book Antiqua" w:eastAsia="Times New Roman" w:hAnsi="Book Antiqua" w:cs="Times New Roman"/>
          <w:sz w:val="24"/>
          <w:szCs w:val="24"/>
        </w:rPr>
        <w:t>N</w:t>
      </w:r>
      <w:r w:rsidR="00B05402" w:rsidRPr="0056518A">
        <w:rPr>
          <w:rFonts w:ascii="Book Antiqua" w:eastAsia="Times New Roman" w:hAnsi="Book Antiqua" w:cs="Times New Roman"/>
          <w:sz w:val="24"/>
          <w:szCs w:val="24"/>
        </w:rPr>
        <w:t>ot applicable; SD:</w:t>
      </w:r>
      <w:r w:rsidR="004B2DE9" w:rsidRPr="0056518A">
        <w:rPr>
          <w:rFonts w:ascii="Book Antiqua" w:eastAsia="Times New Roman" w:hAnsi="Book Antiqua" w:cs="Times New Roman"/>
          <w:sz w:val="24"/>
          <w:szCs w:val="24"/>
        </w:rPr>
        <w:t xml:space="preserve"> </w:t>
      </w:r>
      <w:r w:rsidRPr="0056518A">
        <w:rPr>
          <w:rFonts w:ascii="Book Antiqua" w:eastAsia="Times New Roman" w:hAnsi="Book Antiqua" w:cs="Times New Roman"/>
          <w:sz w:val="24"/>
          <w:szCs w:val="24"/>
        </w:rPr>
        <w:t>S</w:t>
      </w:r>
      <w:r w:rsidR="00B05402" w:rsidRPr="0056518A">
        <w:rPr>
          <w:rFonts w:ascii="Book Antiqua" w:eastAsia="Times New Roman" w:hAnsi="Book Antiqua" w:cs="Times New Roman"/>
          <w:sz w:val="24"/>
          <w:szCs w:val="24"/>
        </w:rPr>
        <w:t>tandard deviation.</w:t>
      </w:r>
    </w:p>
    <w:p w14:paraId="75D01608" w14:textId="3CD29676" w:rsidR="00B05402" w:rsidRPr="0056518A" w:rsidRDefault="00B05402" w:rsidP="00E27EBD">
      <w:pPr>
        <w:widowControl w:val="0"/>
        <w:adjustRightInd w:val="0"/>
        <w:snapToGrid w:val="0"/>
        <w:spacing w:after="0" w:line="360" w:lineRule="auto"/>
        <w:jc w:val="both"/>
        <w:rPr>
          <w:rFonts w:ascii="Book Antiqua" w:hAnsi="Book Antiqua" w:cs="Times New Roman"/>
          <w:sz w:val="24"/>
          <w:szCs w:val="24"/>
        </w:rPr>
      </w:pPr>
      <w:r w:rsidRPr="0056518A">
        <w:rPr>
          <w:rFonts w:ascii="Book Antiqua" w:hAnsi="Book Antiqua" w:cs="Times New Roman"/>
          <w:sz w:val="24"/>
          <w:szCs w:val="24"/>
        </w:rPr>
        <w:br w:type="page"/>
      </w:r>
    </w:p>
    <w:p w14:paraId="4AEA1875" w14:textId="451B1E3E" w:rsidR="00B05402" w:rsidRPr="0056518A" w:rsidRDefault="00B05402" w:rsidP="00E27EBD">
      <w:pPr>
        <w:widowControl w:val="0"/>
        <w:adjustRightInd w:val="0"/>
        <w:snapToGrid w:val="0"/>
        <w:spacing w:after="0" w:line="360" w:lineRule="auto"/>
        <w:jc w:val="both"/>
        <w:rPr>
          <w:rFonts w:ascii="Book Antiqua" w:hAnsi="Book Antiqua" w:cs="Times New Roman"/>
          <w:b/>
          <w:sz w:val="24"/>
          <w:szCs w:val="24"/>
        </w:rPr>
      </w:pPr>
      <w:r w:rsidRPr="0056518A">
        <w:rPr>
          <w:rFonts w:ascii="Book Antiqua" w:hAnsi="Book Antiqua" w:cs="Times New Roman"/>
          <w:b/>
          <w:sz w:val="24"/>
          <w:szCs w:val="24"/>
        </w:rPr>
        <w:lastRenderedPageBreak/>
        <w:t xml:space="preserve">Table 2 Scapular </w:t>
      </w:r>
      <w:r w:rsidR="00FF645F" w:rsidRPr="0056518A">
        <w:rPr>
          <w:rFonts w:ascii="Book Antiqua" w:hAnsi="Book Antiqua" w:cs="Times New Roman"/>
          <w:b/>
          <w:sz w:val="24"/>
          <w:szCs w:val="24"/>
        </w:rPr>
        <w:t xml:space="preserve">notching and instability by prosthesis design in 65 cases of reverse total shoulder arthroplasty with minimum 2-year follow-up, </w:t>
      </w:r>
      <w:r w:rsidRPr="0056518A">
        <w:rPr>
          <w:rFonts w:ascii="Book Antiqua" w:hAnsi="Book Antiqua" w:cs="Times New Roman"/>
          <w:b/>
          <w:sz w:val="24"/>
          <w:szCs w:val="24"/>
        </w:rPr>
        <w:t>2004</w:t>
      </w:r>
      <w:r w:rsidR="00C10E76" w:rsidRPr="0056518A">
        <w:rPr>
          <w:rFonts w:ascii="Book Antiqua" w:hAnsi="Book Antiqua" w:cs="Times New Roman"/>
          <w:b/>
          <w:sz w:val="24"/>
          <w:szCs w:val="24"/>
        </w:rPr>
        <w:t>-</w:t>
      </w:r>
      <w:r w:rsidRPr="0056518A">
        <w:rPr>
          <w:rFonts w:ascii="Book Antiqua" w:hAnsi="Book Antiqua" w:cs="Times New Roman"/>
          <w:b/>
          <w:sz w:val="24"/>
          <w:szCs w:val="24"/>
        </w:rPr>
        <w:t>2011</w:t>
      </w:r>
      <w:r w:rsidRPr="0056518A">
        <w:rPr>
          <w:rFonts w:ascii="Book Antiqua" w:hAnsi="Book Antiqua" w:cs="Times New Roman"/>
          <w:b/>
          <w:sz w:val="24"/>
          <w:szCs w:val="24"/>
          <w:vertAlign w:val="superscript"/>
        </w:rPr>
        <w:t>1</w:t>
      </w:r>
    </w:p>
    <w:tbl>
      <w:tblPr>
        <w:tblW w:w="7215" w:type="dxa"/>
        <w:tblInd w:w="93"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283"/>
        <w:gridCol w:w="1602"/>
        <w:gridCol w:w="1800"/>
        <w:gridCol w:w="1530"/>
      </w:tblGrid>
      <w:tr w:rsidR="00B05402" w:rsidRPr="0056518A" w14:paraId="3319AE72" w14:textId="77777777" w:rsidTr="00FF645F">
        <w:trPr>
          <w:trHeight w:val="300"/>
        </w:trPr>
        <w:tc>
          <w:tcPr>
            <w:tcW w:w="2283" w:type="dxa"/>
            <w:tcBorders>
              <w:bottom w:val="single" w:sz="4" w:space="0" w:color="auto"/>
            </w:tcBorders>
            <w:shd w:val="clear" w:color="auto" w:fill="auto"/>
            <w:noWrap/>
          </w:tcPr>
          <w:p w14:paraId="11B91B8C"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b/>
                <w:sz w:val="24"/>
                <w:szCs w:val="24"/>
              </w:rPr>
            </w:pPr>
            <w:r w:rsidRPr="0056518A">
              <w:rPr>
                <w:rFonts w:ascii="Book Antiqua" w:eastAsia="Times New Roman" w:hAnsi="Book Antiqua" w:cs="Times New Roman"/>
                <w:b/>
                <w:sz w:val="24"/>
                <w:szCs w:val="24"/>
              </w:rPr>
              <w:t>Parameter</w:t>
            </w:r>
          </w:p>
        </w:tc>
        <w:tc>
          <w:tcPr>
            <w:tcW w:w="1602" w:type="dxa"/>
            <w:tcBorders>
              <w:bottom w:val="single" w:sz="4" w:space="0" w:color="auto"/>
            </w:tcBorders>
            <w:shd w:val="clear" w:color="auto" w:fill="auto"/>
            <w:noWrap/>
          </w:tcPr>
          <w:p w14:paraId="05627193" w14:textId="77777777" w:rsidR="00B05402" w:rsidRPr="0056518A" w:rsidRDefault="00B05402" w:rsidP="00E27EBD">
            <w:pPr>
              <w:widowControl w:val="0"/>
              <w:adjustRightInd w:val="0"/>
              <w:snapToGrid w:val="0"/>
              <w:spacing w:after="0" w:line="360" w:lineRule="auto"/>
              <w:jc w:val="center"/>
              <w:rPr>
                <w:rFonts w:ascii="Book Antiqua" w:eastAsia="Times New Roman" w:hAnsi="Book Antiqua" w:cs="Times New Roman"/>
                <w:b/>
                <w:sz w:val="24"/>
                <w:szCs w:val="24"/>
              </w:rPr>
            </w:pPr>
            <w:r w:rsidRPr="0056518A">
              <w:rPr>
                <w:rFonts w:ascii="Book Antiqua" w:eastAsia="Times New Roman" w:hAnsi="Book Antiqua" w:cs="Times New Roman"/>
                <w:b/>
                <w:sz w:val="24"/>
                <w:szCs w:val="24"/>
              </w:rPr>
              <w:t>Grammont group (</w:t>
            </w:r>
            <w:r w:rsidRPr="0056518A">
              <w:rPr>
                <w:rFonts w:ascii="Book Antiqua" w:eastAsia="Times New Roman" w:hAnsi="Book Antiqua" w:cs="Times New Roman"/>
                <w:b/>
                <w:i/>
                <w:sz w:val="24"/>
                <w:szCs w:val="24"/>
              </w:rPr>
              <w:t>n</w:t>
            </w:r>
            <w:r w:rsidRPr="0056518A">
              <w:rPr>
                <w:rFonts w:ascii="Book Antiqua" w:eastAsia="Times New Roman" w:hAnsi="Book Antiqua" w:cs="Times New Roman"/>
                <w:b/>
                <w:sz w:val="24"/>
                <w:szCs w:val="24"/>
              </w:rPr>
              <w:t xml:space="preserve"> = 18), No. (%)</w:t>
            </w:r>
          </w:p>
        </w:tc>
        <w:tc>
          <w:tcPr>
            <w:tcW w:w="1800" w:type="dxa"/>
            <w:tcBorders>
              <w:bottom w:val="single" w:sz="4" w:space="0" w:color="auto"/>
            </w:tcBorders>
            <w:shd w:val="clear" w:color="auto" w:fill="auto"/>
            <w:noWrap/>
          </w:tcPr>
          <w:p w14:paraId="2CABD238" w14:textId="77777777" w:rsidR="00B05402" w:rsidRPr="0056518A" w:rsidRDefault="00B05402" w:rsidP="00E27EBD">
            <w:pPr>
              <w:widowControl w:val="0"/>
              <w:adjustRightInd w:val="0"/>
              <w:snapToGrid w:val="0"/>
              <w:spacing w:after="0" w:line="360" w:lineRule="auto"/>
              <w:jc w:val="center"/>
              <w:rPr>
                <w:rFonts w:ascii="Book Antiqua" w:eastAsia="Times New Roman" w:hAnsi="Book Antiqua" w:cs="Times New Roman"/>
                <w:b/>
                <w:sz w:val="24"/>
                <w:szCs w:val="24"/>
              </w:rPr>
            </w:pPr>
            <w:r w:rsidRPr="0056518A">
              <w:rPr>
                <w:rFonts w:ascii="Book Antiqua" w:eastAsia="Times New Roman" w:hAnsi="Book Antiqua" w:cs="Times New Roman"/>
                <w:b/>
                <w:sz w:val="24"/>
                <w:szCs w:val="24"/>
              </w:rPr>
              <w:t>Lateral-design group (</w:t>
            </w:r>
            <w:r w:rsidRPr="0056518A">
              <w:rPr>
                <w:rFonts w:ascii="Book Antiqua" w:eastAsia="Times New Roman" w:hAnsi="Book Antiqua" w:cs="Times New Roman"/>
                <w:b/>
                <w:i/>
                <w:sz w:val="24"/>
                <w:szCs w:val="24"/>
              </w:rPr>
              <w:t>n</w:t>
            </w:r>
            <w:r w:rsidRPr="0056518A">
              <w:rPr>
                <w:rFonts w:ascii="Book Antiqua" w:eastAsia="Times New Roman" w:hAnsi="Book Antiqua" w:cs="Times New Roman"/>
                <w:b/>
                <w:sz w:val="24"/>
                <w:szCs w:val="24"/>
              </w:rPr>
              <w:t xml:space="preserve"> = 47), No. (%)</w:t>
            </w:r>
          </w:p>
        </w:tc>
        <w:tc>
          <w:tcPr>
            <w:tcW w:w="1530" w:type="dxa"/>
            <w:tcBorders>
              <w:bottom w:val="single" w:sz="4" w:space="0" w:color="auto"/>
            </w:tcBorders>
            <w:shd w:val="clear" w:color="auto" w:fill="auto"/>
            <w:noWrap/>
          </w:tcPr>
          <w:p w14:paraId="56AC8290" w14:textId="77777777" w:rsidR="00B05402" w:rsidRPr="0056518A" w:rsidRDefault="00B05402" w:rsidP="00E27EBD">
            <w:pPr>
              <w:widowControl w:val="0"/>
              <w:adjustRightInd w:val="0"/>
              <w:snapToGrid w:val="0"/>
              <w:spacing w:after="0" w:line="360" w:lineRule="auto"/>
              <w:jc w:val="center"/>
              <w:rPr>
                <w:rFonts w:ascii="Book Antiqua" w:eastAsia="Times New Roman" w:hAnsi="Book Antiqua" w:cs="Times New Roman"/>
                <w:b/>
                <w:sz w:val="24"/>
                <w:szCs w:val="24"/>
              </w:rPr>
            </w:pPr>
            <w:r w:rsidRPr="0056518A">
              <w:rPr>
                <w:rFonts w:ascii="Book Antiqua" w:eastAsia="Times New Roman" w:hAnsi="Book Antiqua" w:cs="Times New Roman"/>
                <w:b/>
                <w:i/>
                <w:sz w:val="24"/>
                <w:szCs w:val="24"/>
              </w:rPr>
              <w:t>P</w:t>
            </w:r>
            <w:r w:rsidRPr="0056518A">
              <w:rPr>
                <w:rFonts w:ascii="Book Antiqua" w:eastAsia="Times New Roman" w:hAnsi="Book Antiqua" w:cs="Times New Roman"/>
                <w:b/>
                <w:sz w:val="24"/>
                <w:szCs w:val="24"/>
              </w:rPr>
              <w:t>-value</w:t>
            </w:r>
          </w:p>
        </w:tc>
      </w:tr>
      <w:tr w:rsidR="00B05402" w:rsidRPr="0056518A" w14:paraId="64EFA324" w14:textId="77777777" w:rsidTr="00FF645F">
        <w:trPr>
          <w:trHeight w:val="300"/>
        </w:trPr>
        <w:tc>
          <w:tcPr>
            <w:tcW w:w="2283" w:type="dxa"/>
            <w:tcBorders>
              <w:bottom w:val="nil"/>
            </w:tcBorders>
            <w:shd w:val="clear" w:color="auto" w:fill="auto"/>
            <w:noWrap/>
          </w:tcPr>
          <w:p w14:paraId="7B4626F9" w14:textId="7A722425"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Times New Roman"/>
                <w:sz w:val="24"/>
                <w:szCs w:val="24"/>
              </w:rPr>
              <w:t xml:space="preserve">Scapular </w:t>
            </w:r>
            <w:r w:rsidR="005B726A">
              <w:rPr>
                <w:rFonts w:ascii="Book Antiqua" w:eastAsia="Times New Roman" w:hAnsi="Book Antiqua" w:cs="Times New Roman"/>
                <w:sz w:val="24"/>
                <w:szCs w:val="24"/>
              </w:rPr>
              <w:t>n</w:t>
            </w:r>
            <w:r w:rsidRPr="0056518A">
              <w:rPr>
                <w:rFonts w:ascii="Book Antiqua" w:eastAsia="Times New Roman" w:hAnsi="Book Antiqua" w:cs="Times New Roman"/>
                <w:sz w:val="24"/>
                <w:szCs w:val="24"/>
              </w:rPr>
              <w:t>otching</w:t>
            </w:r>
          </w:p>
        </w:tc>
        <w:tc>
          <w:tcPr>
            <w:tcW w:w="1602" w:type="dxa"/>
            <w:tcBorders>
              <w:bottom w:val="nil"/>
            </w:tcBorders>
            <w:shd w:val="clear" w:color="auto" w:fill="auto"/>
            <w:noWrap/>
          </w:tcPr>
          <w:p w14:paraId="4D521D4F" w14:textId="77777777" w:rsidR="00B05402" w:rsidRPr="0056518A" w:rsidRDefault="00B05402" w:rsidP="00E27EBD">
            <w:pPr>
              <w:widowControl w:val="0"/>
              <w:adjustRightInd w:val="0"/>
              <w:snapToGrid w:val="0"/>
              <w:spacing w:after="0" w:line="360" w:lineRule="auto"/>
              <w:jc w:val="center"/>
              <w:rPr>
                <w:rFonts w:ascii="Book Antiqua" w:eastAsia="Times New Roman" w:hAnsi="Book Antiqua" w:cs="Times New Roman"/>
                <w:sz w:val="24"/>
                <w:szCs w:val="24"/>
              </w:rPr>
            </w:pPr>
            <w:r w:rsidRPr="0056518A">
              <w:rPr>
                <w:rFonts w:ascii="Book Antiqua" w:hAnsi="Book Antiqua" w:cs="Times New Roman"/>
                <w:sz w:val="24"/>
                <w:szCs w:val="24"/>
              </w:rPr>
              <w:t>13 (72)</w:t>
            </w:r>
          </w:p>
        </w:tc>
        <w:tc>
          <w:tcPr>
            <w:tcW w:w="1800" w:type="dxa"/>
            <w:tcBorders>
              <w:bottom w:val="nil"/>
            </w:tcBorders>
            <w:shd w:val="clear" w:color="auto" w:fill="auto"/>
            <w:noWrap/>
          </w:tcPr>
          <w:p w14:paraId="623B4D78" w14:textId="77777777" w:rsidR="00B05402" w:rsidRPr="0056518A" w:rsidRDefault="00B05402" w:rsidP="00E27EBD">
            <w:pPr>
              <w:widowControl w:val="0"/>
              <w:adjustRightInd w:val="0"/>
              <w:snapToGrid w:val="0"/>
              <w:spacing w:after="0" w:line="360" w:lineRule="auto"/>
              <w:jc w:val="center"/>
              <w:rPr>
                <w:rFonts w:ascii="Book Antiqua" w:eastAsia="Times New Roman" w:hAnsi="Book Antiqua" w:cs="Times New Roman"/>
                <w:sz w:val="24"/>
                <w:szCs w:val="24"/>
              </w:rPr>
            </w:pPr>
            <w:r w:rsidRPr="0056518A">
              <w:rPr>
                <w:rFonts w:ascii="Book Antiqua" w:hAnsi="Book Antiqua" w:cs="Times New Roman"/>
                <w:sz w:val="24"/>
                <w:szCs w:val="24"/>
              </w:rPr>
              <w:t>11 (23)</w:t>
            </w:r>
          </w:p>
        </w:tc>
        <w:tc>
          <w:tcPr>
            <w:tcW w:w="1530" w:type="dxa"/>
            <w:tcBorders>
              <w:bottom w:val="nil"/>
            </w:tcBorders>
            <w:shd w:val="clear" w:color="auto" w:fill="auto"/>
            <w:noWrap/>
          </w:tcPr>
          <w:p w14:paraId="1817D268" w14:textId="0E7B8B0A" w:rsidR="00B05402" w:rsidRPr="0056518A" w:rsidRDefault="00B05402" w:rsidP="00E27EBD">
            <w:pPr>
              <w:widowControl w:val="0"/>
              <w:adjustRightInd w:val="0"/>
              <w:snapToGrid w:val="0"/>
              <w:spacing w:after="0" w:line="360" w:lineRule="auto"/>
              <w:jc w:val="center"/>
              <w:rPr>
                <w:rFonts w:ascii="Book Antiqua" w:eastAsia="Times New Roman" w:hAnsi="Book Antiqua" w:cs="Times New Roman"/>
                <w:sz w:val="24"/>
                <w:szCs w:val="24"/>
              </w:rPr>
            </w:pPr>
            <w:r w:rsidRPr="0056518A">
              <w:rPr>
                <w:rFonts w:ascii="Book Antiqua" w:hAnsi="Book Antiqua" w:cs="Times New Roman"/>
                <w:sz w:val="24"/>
                <w:szCs w:val="24"/>
              </w:rPr>
              <w:t>&lt;</w:t>
            </w:r>
            <w:r w:rsidR="00FF645F" w:rsidRPr="0056518A">
              <w:rPr>
                <w:rFonts w:ascii="Book Antiqua" w:hAnsi="Book Antiqua" w:cs="Times New Roman"/>
                <w:sz w:val="24"/>
                <w:szCs w:val="24"/>
                <w:lang w:eastAsia="zh-CN"/>
              </w:rPr>
              <w:t xml:space="preserve"> </w:t>
            </w:r>
            <w:r w:rsidRPr="0056518A">
              <w:rPr>
                <w:rFonts w:ascii="Book Antiqua" w:hAnsi="Book Antiqua" w:cs="Times New Roman"/>
                <w:sz w:val="24"/>
                <w:szCs w:val="24"/>
              </w:rPr>
              <w:t>0.001</w:t>
            </w:r>
            <w:r w:rsidRPr="0056518A">
              <w:rPr>
                <w:rFonts w:ascii="Book Antiqua" w:hAnsi="Book Antiqua" w:cs="Times New Roman"/>
                <w:sz w:val="24"/>
                <w:szCs w:val="24"/>
                <w:vertAlign w:val="superscript"/>
              </w:rPr>
              <w:t>2</w:t>
            </w:r>
          </w:p>
        </w:tc>
      </w:tr>
      <w:tr w:rsidR="00B05402" w:rsidRPr="0056518A" w14:paraId="0CD72946" w14:textId="77777777" w:rsidTr="00FF645F">
        <w:trPr>
          <w:trHeight w:val="300"/>
        </w:trPr>
        <w:tc>
          <w:tcPr>
            <w:tcW w:w="2283" w:type="dxa"/>
            <w:tcBorders>
              <w:top w:val="nil"/>
              <w:bottom w:val="nil"/>
            </w:tcBorders>
            <w:shd w:val="clear" w:color="auto" w:fill="auto"/>
            <w:noWrap/>
          </w:tcPr>
          <w:p w14:paraId="5852813B"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bookmarkStart w:id="45" w:name="_GoBack" w:colFirst="1" w:colLast="1"/>
            <w:r w:rsidRPr="0056518A">
              <w:rPr>
                <w:rFonts w:ascii="Book Antiqua" w:eastAsia="Times New Roman" w:hAnsi="Book Antiqua" w:cs="Times New Roman"/>
                <w:sz w:val="24"/>
                <w:szCs w:val="24"/>
              </w:rPr>
              <w:t>Notching severity</w:t>
            </w:r>
            <w:r w:rsidRPr="0056518A">
              <w:rPr>
                <w:rFonts w:ascii="Book Antiqua" w:eastAsia="Times New Roman" w:hAnsi="Book Antiqua" w:cs="Times New Roman"/>
                <w:sz w:val="24"/>
                <w:szCs w:val="24"/>
                <w:vertAlign w:val="superscript"/>
              </w:rPr>
              <w:t>5</w:t>
            </w:r>
          </w:p>
        </w:tc>
        <w:tc>
          <w:tcPr>
            <w:tcW w:w="1602" w:type="dxa"/>
            <w:tcBorders>
              <w:top w:val="nil"/>
              <w:bottom w:val="nil"/>
            </w:tcBorders>
            <w:shd w:val="clear" w:color="auto" w:fill="auto"/>
            <w:noWrap/>
          </w:tcPr>
          <w:p w14:paraId="70349683" w14:textId="77777777" w:rsidR="00B05402" w:rsidRPr="0056518A" w:rsidRDefault="00B05402" w:rsidP="00E27EBD">
            <w:pPr>
              <w:widowControl w:val="0"/>
              <w:adjustRightInd w:val="0"/>
              <w:snapToGrid w:val="0"/>
              <w:spacing w:after="0" w:line="360" w:lineRule="auto"/>
              <w:jc w:val="center"/>
              <w:rPr>
                <w:rFonts w:ascii="Book Antiqua" w:eastAsia="Times New Roman" w:hAnsi="Book Antiqua" w:cs="Times New Roman"/>
                <w:sz w:val="24"/>
                <w:szCs w:val="24"/>
              </w:rPr>
            </w:pPr>
          </w:p>
        </w:tc>
        <w:tc>
          <w:tcPr>
            <w:tcW w:w="1800" w:type="dxa"/>
            <w:tcBorders>
              <w:top w:val="nil"/>
              <w:bottom w:val="nil"/>
            </w:tcBorders>
            <w:shd w:val="clear" w:color="auto" w:fill="auto"/>
            <w:noWrap/>
          </w:tcPr>
          <w:p w14:paraId="2C7F16E1" w14:textId="77777777" w:rsidR="00B05402" w:rsidRPr="0056518A" w:rsidRDefault="00B05402" w:rsidP="00E27EBD">
            <w:pPr>
              <w:widowControl w:val="0"/>
              <w:adjustRightInd w:val="0"/>
              <w:snapToGrid w:val="0"/>
              <w:spacing w:after="0" w:line="360" w:lineRule="auto"/>
              <w:jc w:val="center"/>
              <w:rPr>
                <w:rFonts w:ascii="Book Antiqua" w:eastAsia="Times New Roman" w:hAnsi="Book Antiqua" w:cs="Times New Roman"/>
                <w:sz w:val="24"/>
                <w:szCs w:val="24"/>
              </w:rPr>
            </w:pPr>
          </w:p>
        </w:tc>
        <w:tc>
          <w:tcPr>
            <w:tcW w:w="1530" w:type="dxa"/>
            <w:tcBorders>
              <w:top w:val="nil"/>
              <w:bottom w:val="nil"/>
            </w:tcBorders>
            <w:shd w:val="clear" w:color="auto" w:fill="auto"/>
            <w:noWrap/>
          </w:tcPr>
          <w:p w14:paraId="229D6FCF" w14:textId="77777777" w:rsidR="00B05402" w:rsidRPr="0056518A" w:rsidRDefault="00B05402" w:rsidP="00E27EBD">
            <w:pPr>
              <w:widowControl w:val="0"/>
              <w:adjustRightInd w:val="0"/>
              <w:snapToGrid w:val="0"/>
              <w:spacing w:after="0" w:line="360" w:lineRule="auto"/>
              <w:jc w:val="center"/>
              <w:rPr>
                <w:rFonts w:ascii="Book Antiqua" w:eastAsia="Times New Roman" w:hAnsi="Book Antiqua" w:cs="Times New Roman"/>
                <w:sz w:val="24"/>
                <w:szCs w:val="24"/>
              </w:rPr>
            </w:pPr>
          </w:p>
        </w:tc>
      </w:tr>
      <w:bookmarkEnd w:id="45"/>
      <w:tr w:rsidR="00B05402" w:rsidRPr="0056518A" w14:paraId="3F66EC14" w14:textId="77777777" w:rsidTr="00FF645F">
        <w:trPr>
          <w:trHeight w:val="300"/>
        </w:trPr>
        <w:tc>
          <w:tcPr>
            <w:tcW w:w="2283" w:type="dxa"/>
            <w:tcBorders>
              <w:top w:val="nil"/>
              <w:bottom w:val="nil"/>
            </w:tcBorders>
            <w:shd w:val="clear" w:color="auto" w:fill="auto"/>
            <w:noWrap/>
          </w:tcPr>
          <w:p w14:paraId="35572A70"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Palatino"/>
                <w:sz w:val="24"/>
                <w:szCs w:val="24"/>
              </w:rPr>
              <w:t> </w:t>
            </w:r>
            <w:r w:rsidRPr="0056518A">
              <w:rPr>
                <w:rFonts w:ascii="Book Antiqua" w:eastAsia="Times New Roman" w:hAnsi="Book Antiqua" w:cs="Times New Roman"/>
                <w:sz w:val="24"/>
                <w:szCs w:val="24"/>
              </w:rPr>
              <w:t xml:space="preserve">Grade 1 </w:t>
            </w:r>
          </w:p>
        </w:tc>
        <w:tc>
          <w:tcPr>
            <w:tcW w:w="1602" w:type="dxa"/>
            <w:tcBorders>
              <w:top w:val="nil"/>
              <w:bottom w:val="nil"/>
            </w:tcBorders>
            <w:shd w:val="clear" w:color="auto" w:fill="auto"/>
            <w:noWrap/>
          </w:tcPr>
          <w:p w14:paraId="6C03D384" w14:textId="77777777" w:rsidR="00B05402" w:rsidRPr="0056518A" w:rsidRDefault="00B05402" w:rsidP="00E27EBD">
            <w:pPr>
              <w:widowControl w:val="0"/>
              <w:adjustRightInd w:val="0"/>
              <w:snapToGrid w:val="0"/>
              <w:spacing w:after="0" w:line="360" w:lineRule="auto"/>
              <w:jc w:val="center"/>
              <w:rPr>
                <w:rFonts w:ascii="Book Antiqua" w:eastAsia="Times New Roman" w:hAnsi="Book Antiqua" w:cs="Times New Roman"/>
                <w:sz w:val="24"/>
                <w:szCs w:val="24"/>
              </w:rPr>
            </w:pPr>
            <w:r w:rsidRPr="0056518A">
              <w:rPr>
                <w:rFonts w:ascii="Book Antiqua" w:hAnsi="Book Antiqua" w:cs="Times New Roman"/>
                <w:sz w:val="24"/>
                <w:szCs w:val="24"/>
              </w:rPr>
              <w:t>7 (39)</w:t>
            </w:r>
          </w:p>
        </w:tc>
        <w:tc>
          <w:tcPr>
            <w:tcW w:w="1800" w:type="dxa"/>
            <w:tcBorders>
              <w:top w:val="nil"/>
              <w:bottom w:val="nil"/>
            </w:tcBorders>
            <w:shd w:val="clear" w:color="auto" w:fill="auto"/>
            <w:noWrap/>
          </w:tcPr>
          <w:p w14:paraId="69D65E12" w14:textId="77777777" w:rsidR="00B05402" w:rsidRPr="0056518A" w:rsidRDefault="00B05402" w:rsidP="00E27EBD">
            <w:pPr>
              <w:widowControl w:val="0"/>
              <w:adjustRightInd w:val="0"/>
              <w:snapToGrid w:val="0"/>
              <w:spacing w:after="0" w:line="360" w:lineRule="auto"/>
              <w:jc w:val="center"/>
              <w:rPr>
                <w:rFonts w:ascii="Book Antiqua" w:eastAsia="Times New Roman" w:hAnsi="Book Antiqua" w:cs="Times New Roman"/>
                <w:sz w:val="24"/>
                <w:szCs w:val="24"/>
              </w:rPr>
            </w:pPr>
            <w:r w:rsidRPr="0056518A">
              <w:rPr>
                <w:rFonts w:ascii="Book Antiqua" w:hAnsi="Book Antiqua" w:cs="Times New Roman"/>
                <w:sz w:val="24"/>
                <w:szCs w:val="24"/>
              </w:rPr>
              <w:t>8 (17)</w:t>
            </w:r>
          </w:p>
        </w:tc>
        <w:tc>
          <w:tcPr>
            <w:tcW w:w="1530" w:type="dxa"/>
            <w:tcBorders>
              <w:top w:val="nil"/>
              <w:bottom w:val="nil"/>
            </w:tcBorders>
            <w:shd w:val="clear" w:color="auto" w:fill="auto"/>
            <w:noWrap/>
          </w:tcPr>
          <w:p w14:paraId="5FE3C0C3" w14:textId="3491CA76" w:rsidR="00B05402" w:rsidRPr="0056518A" w:rsidRDefault="00B05402" w:rsidP="00E27EBD">
            <w:pPr>
              <w:widowControl w:val="0"/>
              <w:adjustRightInd w:val="0"/>
              <w:snapToGrid w:val="0"/>
              <w:spacing w:after="0" w:line="360" w:lineRule="auto"/>
              <w:jc w:val="center"/>
              <w:rPr>
                <w:rFonts w:ascii="Book Antiqua" w:eastAsia="Times New Roman" w:hAnsi="Book Antiqua" w:cs="Times New Roman"/>
                <w:sz w:val="24"/>
                <w:szCs w:val="24"/>
              </w:rPr>
            </w:pPr>
            <w:r w:rsidRPr="0056518A">
              <w:rPr>
                <w:rFonts w:ascii="Book Antiqua" w:hAnsi="Book Antiqua" w:cs="Times New Roman"/>
                <w:sz w:val="24"/>
                <w:szCs w:val="24"/>
              </w:rPr>
              <w:t>&gt;</w:t>
            </w:r>
            <w:r w:rsidR="00FF645F" w:rsidRPr="0056518A">
              <w:rPr>
                <w:rFonts w:ascii="Book Antiqua" w:hAnsi="Book Antiqua" w:cs="Times New Roman"/>
                <w:sz w:val="24"/>
                <w:szCs w:val="24"/>
                <w:lang w:eastAsia="zh-CN"/>
              </w:rPr>
              <w:t xml:space="preserve"> </w:t>
            </w:r>
            <w:r w:rsidRPr="0056518A">
              <w:rPr>
                <w:rFonts w:ascii="Book Antiqua" w:hAnsi="Book Antiqua" w:cs="Times New Roman"/>
                <w:sz w:val="24"/>
                <w:szCs w:val="24"/>
              </w:rPr>
              <w:t>0.001</w:t>
            </w:r>
            <w:r w:rsidRPr="0056518A">
              <w:rPr>
                <w:rFonts w:ascii="Book Antiqua" w:hAnsi="Book Antiqua" w:cs="Times New Roman"/>
                <w:sz w:val="24"/>
                <w:szCs w:val="24"/>
                <w:vertAlign w:val="superscript"/>
              </w:rPr>
              <w:t>3</w:t>
            </w:r>
          </w:p>
        </w:tc>
      </w:tr>
      <w:tr w:rsidR="00B05402" w:rsidRPr="0056518A" w14:paraId="51F36160" w14:textId="77777777" w:rsidTr="00FF645F">
        <w:trPr>
          <w:trHeight w:val="300"/>
        </w:trPr>
        <w:tc>
          <w:tcPr>
            <w:tcW w:w="2283" w:type="dxa"/>
            <w:tcBorders>
              <w:top w:val="nil"/>
              <w:bottom w:val="nil"/>
            </w:tcBorders>
            <w:shd w:val="clear" w:color="auto" w:fill="auto"/>
            <w:noWrap/>
          </w:tcPr>
          <w:p w14:paraId="6A7BA30A"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Palatino"/>
                <w:sz w:val="24"/>
                <w:szCs w:val="24"/>
              </w:rPr>
              <w:t> </w:t>
            </w:r>
            <w:r w:rsidRPr="0056518A">
              <w:rPr>
                <w:rFonts w:ascii="Book Antiqua" w:eastAsia="Times New Roman" w:hAnsi="Book Antiqua" w:cs="Times New Roman"/>
                <w:sz w:val="24"/>
                <w:szCs w:val="24"/>
              </w:rPr>
              <w:t xml:space="preserve">Grade 2 </w:t>
            </w:r>
          </w:p>
        </w:tc>
        <w:tc>
          <w:tcPr>
            <w:tcW w:w="1602" w:type="dxa"/>
            <w:tcBorders>
              <w:top w:val="nil"/>
              <w:bottom w:val="nil"/>
            </w:tcBorders>
            <w:shd w:val="clear" w:color="auto" w:fill="auto"/>
            <w:noWrap/>
          </w:tcPr>
          <w:p w14:paraId="242AA66E" w14:textId="77777777" w:rsidR="00B05402" w:rsidRPr="0056518A" w:rsidRDefault="00B05402" w:rsidP="00E27EBD">
            <w:pPr>
              <w:widowControl w:val="0"/>
              <w:adjustRightInd w:val="0"/>
              <w:snapToGrid w:val="0"/>
              <w:spacing w:after="0" w:line="360" w:lineRule="auto"/>
              <w:jc w:val="center"/>
              <w:rPr>
                <w:rFonts w:ascii="Book Antiqua" w:eastAsia="Times New Roman" w:hAnsi="Book Antiqua" w:cs="Times New Roman"/>
                <w:sz w:val="24"/>
                <w:szCs w:val="24"/>
              </w:rPr>
            </w:pPr>
            <w:r w:rsidRPr="0056518A">
              <w:rPr>
                <w:rFonts w:ascii="Book Antiqua" w:hAnsi="Book Antiqua" w:cs="Times New Roman"/>
                <w:sz w:val="24"/>
                <w:szCs w:val="24"/>
              </w:rPr>
              <w:t>2 (11)</w:t>
            </w:r>
          </w:p>
        </w:tc>
        <w:tc>
          <w:tcPr>
            <w:tcW w:w="1800" w:type="dxa"/>
            <w:tcBorders>
              <w:top w:val="nil"/>
              <w:bottom w:val="nil"/>
            </w:tcBorders>
            <w:shd w:val="clear" w:color="auto" w:fill="auto"/>
            <w:noWrap/>
          </w:tcPr>
          <w:p w14:paraId="133F7DBD" w14:textId="77777777" w:rsidR="00B05402" w:rsidRPr="0056518A" w:rsidRDefault="00B05402" w:rsidP="00E27EBD">
            <w:pPr>
              <w:widowControl w:val="0"/>
              <w:adjustRightInd w:val="0"/>
              <w:snapToGrid w:val="0"/>
              <w:spacing w:after="0" w:line="360" w:lineRule="auto"/>
              <w:jc w:val="center"/>
              <w:rPr>
                <w:rFonts w:ascii="Book Antiqua" w:eastAsia="Times New Roman" w:hAnsi="Book Antiqua" w:cs="Times New Roman"/>
                <w:sz w:val="24"/>
                <w:szCs w:val="24"/>
              </w:rPr>
            </w:pPr>
            <w:r w:rsidRPr="0056518A">
              <w:rPr>
                <w:rFonts w:ascii="Book Antiqua" w:hAnsi="Book Antiqua" w:cs="Times New Roman"/>
                <w:sz w:val="24"/>
                <w:szCs w:val="24"/>
              </w:rPr>
              <w:t>1 (2.1)</w:t>
            </w:r>
          </w:p>
        </w:tc>
        <w:tc>
          <w:tcPr>
            <w:tcW w:w="1530" w:type="dxa"/>
            <w:tcBorders>
              <w:top w:val="nil"/>
              <w:bottom w:val="nil"/>
            </w:tcBorders>
            <w:shd w:val="clear" w:color="auto" w:fill="auto"/>
            <w:noWrap/>
          </w:tcPr>
          <w:p w14:paraId="05C782D9" w14:textId="77777777" w:rsidR="00B05402" w:rsidRPr="0056518A" w:rsidRDefault="00B05402" w:rsidP="00E27EBD">
            <w:pPr>
              <w:widowControl w:val="0"/>
              <w:adjustRightInd w:val="0"/>
              <w:snapToGrid w:val="0"/>
              <w:spacing w:after="0" w:line="360" w:lineRule="auto"/>
              <w:jc w:val="center"/>
              <w:rPr>
                <w:rFonts w:ascii="Book Antiqua" w:eastAsia="Times New Roman" w:hAnsi="Book Antiqua" w:cs="Times New Roman"/>
                <w:sz w:val="24"/>
                <w:szCs w:val="24"/>
              </w:rPr>
            </w:pPr>
            <w:r w:rsidRPr="0056518A">
              <w:rPr>
                <w:rFonts w:ascii="Book Antiqua" w:eastAsia="Times New Roman" w:hAnsi="Book Antiqua" w:cs="Times New Roman"/>
                <w:sz w:val="24"/>
                <w:szCs w:val="24"/>
              </w:rPr>
              <w:t>NA</w:t>
            </w:r>
            <w:r w:rsidRPr="0056518A">
              <w:rPr>
                <w:rFonts w:ascii="Book Antiqua" w:hAnsi="Book Antiqua" w:cs="Times New Roman"/>
                <w:sz w:val="24"/>
                <w:szCs w:val="24"/>
                <w:vertAlign w:val="superscript"/>
              </w:rPr>
              <w:t>4</w:t>
            </w:r>
          </w:p>
        </w:tc>
      </w:tr>
      <w:tr w:rsidR="00B05402" w:rsidRPr="0056518A" w14:paraId="5BD1877F" w14:textId="77777777" w:rsidTr="00FF645F">
        <w:trPr>
          <w:trHeight w:val="300"/>
        </w:trPr>
        <w:tc>
          <w:tcPr>
            <w:tcW w:w="2283" w:type="dxa"/>
            <w:tcBorders>
              <w:top w:val="nil"/>
              <w:bottom w:val="nil"/>
            </w:tcBorders>
            <w:shd w:val="clear" w:color="auto" w:fill="auto"/>
            <w:noWrap/>
          </w:tcPr>
          <w:p w14:paraId="00EB6F9A"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Palatino"/>
                <w:sz w:val="24"/>
                <w:szCs w:val="24"/>
              </w:rPr>
              <w:t> </w:t>
            </w:r>
            <w:r w:rsidRPr="0056518A">
              <w:rPr>
                <w:rFonts w:ascii="Book Antiqua" w:eastAsia="Times New Roman" w:hAnsi="Book Antiqua" w:cs="Times New Roman"/>
                <w:sz w:val="24"/>
                <w:szCs w:val="24"/>
              </w:rPr>
              <w:t xml:space="preserve">Grade 3 </w:t>
            </w:r>
          </w:p>
        </w:tc>
        <w:tc>
          <w:tcPr>
            <w:tcW w:w="1602" w:type="dxa"/>
            <w:tcBorders>
              <w:top w:val="nil"/>
              <w:bottom w:val="nil"/>
            </w:tcBorders>
            <w:shd w:val="clear" w:color="auto" w:fill="auto"/>
            <w:noWrap/>
          </w:tcPr>
          <w:p w14:paraId="6325249C" w14:textId="77777777" w:rsidR="00B05402" w:rsidRPr="0056518A" w:rsidRDefault="00B05402" w:rsidP="00E27EBD">
            <w:pPr>
              <w:widowControl w:val="0"/>
              <w:adjustRightInd w:val="0"/>
              <w:snapToGrid w:val="0"/>
              <w:spacing w:after="0" w:line="360" w:lineRule="auto"/>
              <w:jc w:val="center"/>
              <w:rPr>
                <w:rFonts w:ascii="Book Antiqua" w:eastAsia="Times New Roman" w:hAnsi="Book Antiqua" w:cs="Times New Roman"/>
                <w:sz w:val="24"/>
                <w:szCs w:val="24"/>
              </w:rPr>
            </w:pPr>
            <w:r w:rsidRPr="0056518A">
              <w:rPr>
                <w:rFonts w:ascii="Book Antiqua" w:hAnsi="Book Antiqua" w:cs="Times New Roman"/>
                <w:sz w:val="24"/>
                <w:szCs w:val="24"/>
              </w:rPr>
              <w:t>2 (11)</w:t>
            </w:r>
          </w:p>
        </w:tc>
        <w:tc>
          <w:tcPr>
            <w:tcW w:w="1800" w:type="dxa"/>
            <w:tcBorders>
              <w:top w:val="nil"/>
              <w:bottom w:val="nil"/>
            </w:tcBorders>
            <w:shd w:val="clear" w:color="auto" w:fill="auto"/>
            <w:noWrap/>
          </w:tcPr>
          <w:p w14:paraId="22FA6152" w14:textId="77777777" w:rsidR="00B05402" w:rsidRPr="0056518A" w:rsidRDefault="00B05402" w:rsidP="00E27EBD">
            <w:pPr>
              <w:widowControl w:val="0"/>
              <w:adjustRightInd w:val="0"/>
              <w:snapToGrid w:val="0"/>
              <w:spacing w:after="0" w:line="360" w:lineRule="auto"/>
              <w:jc w:val="center"/>
              <w:rPr>
                <w:rFonts w:ascii="Book Antiqua" w:eastAsia="Times New Roman" w:hAnsi="Book Antiqua" w:cs="Times New Roman"/>
                <w:sz w:val="24"/>
                <w:szCs w:val="24"/>
              </w:rPr>
            </w:pPr>
            <w:r w:rsidRPr="0056518A">
              <w:rPr>
                <w:rFonts w:ascii="Book Antiqua" w:hAnsi="Book Antiqua" w:cs="Times New Roman"/>
                <w:sz w:val="24"/>
                <w:szCs w:val="24"/>
              </w:rPr>
              <w:t>2 (4.3)</w:t>
            </w:r>
          </w:p>
        </w:tc>
        <w:tc>
          <w:tcPr>
            <w:tcW w:w="1530" w:type="dxa"/>
            <w:tcBorders>
              <w:top w:val="nil"/>
              <w:bottom w:val="nil"/>
            </w:tcBorders>
            <w:shd w:val="clear" w:color="auto" w:fill="auto"/>
            <w:noWrap/>
          </w:tcPr>
          <w:p w14:paraId="7A745443" w14:textId="77777777" w:rsidR="00B05402" w:rsidRPr="0056518A" w:rsidRDefault="00B05402" w:rsidP="00E27EBD">
            <w:pPr>
              <w:widowControl w:val="0"/>
              <w:adjustRightInd w:val="0"/>
              <w:snapToGrid w:val="0"/>
              <w:spacing w:after="0" w:line="360" w:lineRule="auto"/>
              <w:jc w:val="center"/>
              <w:rPr>
                <w:rFonts w:ascii="Book Antiqua" w:eastAsia="Times New Roman" w:hAnsi="Book Antiqua" w:cs="Times New Roman"/>
                <w:sz w:val="24"/>
                <w:szCs w:val="24"/>
              </w:rPr>
            </w:pPr>
            <w:r w:rsidRPr="0056518A">
              <w:rPr>
                <w:rFonts w:ascii="Book Antiqua" w:eastAsia="Times New Roman" w:hAnsi="Book Antiqua" w:cs="Times New Roman"/>
                <w:sz w:val="24"/>
                <w:szCs w:val="24"/>
              </w:rPr>
              <w:t>NA</w:t>
            </w:r>
            <w:r w:rsidRPr="0056518A">
              <w:rPr>
                <w:rFonts w:ascii="Book Antiqua" w:hAnsi="Book Antiqua" w:cs="Times New Roman"/>
                <w:sz w:val="24"/>
                <w:szCs w:val="24"/>
                <w:vertAlign w:val="superscript"/>
              </w:rPr>
              <w:t>4</w:t>
            </w:r>
          </w:p>
        </w:tc>
      </w:tr>
      <w:tr w:rsidR="00B05402" w:rsidRPr="0056518A" w14:paraId="619945DA" w14:textId="77777777" w:rsidTr="00FF645F">
        <w:trPr>
          <w:trHeight w:val="300"/>
        </w:trPr>
        <w:tc>
          <w:tcPr>
            <w:tcW w:w="2283" w:type="dxa"/>
            <w:tcBorders>
              <w:top w:val="nil"/>
              <w:bottom w:val="nil"/>
            </w:tcBorders>
            <w:shd w:val="clear" w:color="auto" w:fill="auto"/>
            <w:noWrap/>
          </w:tcPr>
          <w:p w14:paraId="10480867"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Palatino"/>
                <w:sz w:val="24"/>
                <w:szCs w:val="24"/>
              </w:rPr>
              <w:t> </w:t>
            </w:r>
            <w:r w:rsidRPr="0056518A">
              <w:rPr>
                <w:rFonts w:ascii="Book Antiqua" w:eastAsia="Times New Roman" w:hAnsi="Book Antiqua" w:cs="Times New Roman"/>
                <w:sz w:val="24"/>
                <w:szCs w:val="24"/>
              </w:rPr>
              <w:t>Grade 4</w:t>
            </w:r>
          </w:p>
        </w:tc>
        <w:tc>
          <w:tcPr>
            <w:tcW w:w="1602" w:type="dxa"/>
            <w:tcBorders>
              <w:top w:val="nil"/>
              <w:bottom w:val="nil"/>
            </w:tcBorders>
            <w:shd w:val="clear" w:color="auto" w:fill="auto"/>
            <w:noWrap/>
          </w:tcPr>
          <w:p w14:paraId="36771529" w14:textId="77777777" w:rsidR="00B05402" w:rsidRPr="0056518A" w:rsidRDefault="00B05402" w:rsidP="00E27EBD">
            <w:pPr>
              <w:widowControl w:val="0"/>
              <w:adjustRightInd w:val="0"/>
              <w:snapToGrid w:val="0"/>
              <w:spacing w:after="0" w:line="360" w:lineRule="auto"/>
              <w:jc w:val="center"/>
              <w:rPr>
                <w:rFonts w:ascii="Book Antiqua" w:eastAsia="Times New Roman" w:hAnsi="Book Antiqua" w:cs="Times New Roman"/>
                <w:sz w:val="24"/>
                <w:szCs w:val="24"/>
              </w:rPr>
            </w:pPr>
            <w:r w:rsidRPr="0056518A">
              <w:rPr>
                <w:rFonts w:ascii="Book Antiqua" w:hAnsi="Book Antiqua" w:cs="Times New Roman"/>
                <w:sz w:val="24"/>
                <w:szCs w:val="24"/>
              </w:rPr>
              <w:t>2 (11)</w:t>
            </w:r>
          </w:p>
        </w:tc>
        <w:tc>
          <w:tcPr>
            <w:tcW w:w="1800" w:type="dxa"/>
            <w:tcBorders>
              <w:top w:val="nil"/>
              <w:bottom w:val="nil"/>
            </w:tcBorders>
            <w:shd w:val="clear" w:color="auto" w:fill="auto"/>
            <w:noWrap/>
          </w:tcPr>
          <w:p w14:paraId="11739326" w14:textId="77777777" w:rsidR="00B05402" w:rsidRPr="0056518A" w:rsidRDefault="00B05402" w:rsidP="00E27EBD">
            <w:pPr>
              <w:widowControl w:val="0"/>
              <w:adjustRightInd w:val="0"/>
              <w:snapToGrid w:val="0"/>
              <w:spacing w:after="0" w:line="360" w:lineRule="auto"/>
              <w:jc w:val="center"/>
              <w:rPr>
                <w:rFonts w:ascii="Book Antiqua" w:eastAsia="Times New Roman" w:hAnsi="Book Antiqua" w:cs="Times New Roman"/>
                <w:sz w:val="24"/>
                <w:szCs w:val="24"/>
              </w:rPr>
            </w:pPr>
            <w:r w:rsidRPr="0056518A">
              <w:rPr>
                <w:rFonts w:ascii="Book Antiqua" w:hAnsi="Book Antiqua" w:cs="Times New Roman"/>
                <w:sz w:val="24"/>
                <w:szCs w:val="24"/>
              </w:rPr>
              <w:t>0 (0)</w:t>
            </w:r>
          </w:p>
        </w:tc>
        <w:tc>
          <w:tcPr>
            <w:tcW w:w="1530" w:type="dxa"/>
            <w:tcBorders>
              <w:top w:val="nil"/>
              <w:bottom w:val="nil"/>
            </w:tcBorders>
            <w:shd w:val="clear" w:color="auto" w:fill="auto"/>
            <w:noWrap/>
          </w:tcPr>
          <w:p w14:paraId="19E0D6B3" w14:textId="77777777" w:rsidR="00B05402" w:rsidRPr="0056518A" w:rsidRDefault="00B05402" w:rsidP="00E27EBD">
            <w:pPr>
              <w:widowControl w:val="0"/>
              <w:adjustRightInd w:val="0"/>
              <w:snapToGrid w:val="0"/>
              <w:spacing w:after="0" w:line="360" w:lineRule="auto"/>
              <w:jc w:val="center"/>
              <w:rPr>
                <w:rFonts w:ascii="Book Antiqua" w:eastAsia="Times New Roman" w:hAnsi="Book Antiqua" w:cs="Times New Roman"/>
                <w:sz w:val="24"/>
                <w:szCs w:val="24"/>
              </w:rPr>
            </w:pPr>
            <w:r w:rsidRPr="0056518A">
              <w:rPr>
                <w:rFonts w:ascii="Book Antiqua" w:eastAsia="Times New Roman" w:hAnsi="Book Antiqua" w:cs="Times New Roman"/>
                <w:sz w:val="24"/>
                <w:szCs w:val="24"/>
              </w:rPr>
              <w:t>NA</w:t>
            </w:r>
            <w:r w:rsidRPr="0056518A">
              <w:rPr>
                <w:rFonts w:ascii="Book Antiqua" w:hAnsi="Book Antiqua" w:cs="Times New Roman"/>
                <w:sz w:val="24"/>
                <w:szCs w:val="24"/>
                <w:vertAlign w:val="superscript"/>
              </w:rPr>
              <w:t>4</w:t>
            </w:r>
          </w:p>
        </w:tc>
      </w:tr>
      <w:tr w:rsidR="00B05402" w:rsidRPr="0056518A" w14:paraId="2E6DDC36" w14:textId="77777777" w:rsidTr="00FF645F">
        <w:trPr>
          <w:trHeight w:val="300"/>
        </w:trPr>
        <w:tc>
          <w:tcPr>
            <w:tcW w:w="2283" w:type="dxa"/>
            <w:tcBorders>
              <w:top w:val="nil"/>
            </w:tcBorders>
            <w:shd w:val="clear" w:color="auto" w:fill="auto"/>
            <w:noWrap/>
          </w:tcPr>
          <w:p w14:paraId="50199835" w14:textId="77777777" w:rsidR="00B05402" w:rsidRPr="0056518A" w:rsidRDefault="00B05402" w:rsidP="00E27EBD">
            <w:pPr>
              <w:widowControl w:val="0"/>
              <w:adjustRightInd w:val="0"/>
              <w:snapToGrid w:val="0"/>
              <w:spacing w:after="0" w:line="360" w:lineRule="auto"/>
              <w:jc w:val="both"/>
              <w:rPr>
                <w:rFonts w:ascii="Book Antiqua" w:eastAsia="Times New Roman" w:hAnsi="Book Antiqua" w:cs="Times New Roman"/>
                <w:sz w:val="24"/>
                <w:szCs w:val="24"/>
              </w:rPr>
            </w:pPr>
            <w:r w:rsidRPr="0056518A">
              <w:rPr>
                <w:rFonts w:ascii="Book Antiqua" w:eastAsia="Times New Roman" w:hAnsi="Book Antiqua" w:cs="Times New Roman"/>
                <w:sz w:val="24"/>
                <w:szCs w:val="24"/>
              </w:rPr>
              <w:t>Instability</w:t>
            </w:r>
            <w:r w:rsidRPr="0056518A">
              <w:rPr>
                <w:rFonts w:ascii="Book Antiqua" w:eastAsia="Times New Roman" w:hAnsi="Book Antiqua" w:cs="Times New Roman"/>
                <w:sz w:val="24"/>
                <w:szCs w:val="24"/>
                <w:vertAlign w:val="superscript"/>
              </w:rPr>
              <w:t>6</w:t>
            </w:r>
          </w:p>
        </w:tc>
        <w:tc>
          <w:tcPr>
            <w:tcW w:w="1602" w:type="dxa"/>
            <w:tcBorders>
              <w:top w:val="nil"/>
            </w:tcBorders>
            <w:shd w:val="clear" w:color="auto" w:fill="auto"/>
            <w:noWrap/>
          </w:tcPr>
          <w:p w14:paraId="00F10532" w14:textId="77777777" w:rsidR="00B05402" w:rsidRPr="0056518A" w:rsidRDefault="00B05402" w:rsidP="00E27EBD">
            <w:pPr>
              <w:widowControl w:val="0"/>
              <w:adjustRightInd w:val="0"/>
              <w:snapToGrid w:val="0"/>
              <w:spacing w:after="0" w:line="360" w:lineRule="auto"/>
              <w:jc w:val="center"/>
              <w:rPr>
                <w:rFonts w:ascii="Book Antiqua" w:hAnsi="Book Antiqua" w:cs="Times New Roman"/>
                <w:sz w:val="24"/>
                <w:szCs w:val="24"/>
              </w:rPr>
            </w:pPr>
            <w:r w:rsidRPr="0056518A">
              <w:rPr>
                <w:rFonts w:ascii="Book Antiqua" w:hAnsi="Book Antiqua" w:cs="Times New Roman"/>
                <w:sz w:val="24"/>
                <w:szCs w:val="24"/>
              </w:rPr>
              <w:t>3 (17)</w:t>
            </w:r>
          </w:p>
        </w:tc>
        <w:tc>
          <w:tcPr>
            <w:tcW w:w="1800" w:type="dxa"/>
            <w:tcBorders>
              <w:top w:val="nil"/>
            </w:tcBorders>
            <w:shd w:val="clear" w:color="auto" w:fill="auto"/>
            <w:noWrap/>
          </w:tcPr>
          <w:p w14:paraId="3960FDC5" w14:textId="77777777" w:rsidR="00B05402" w:rsidRPr="0056518A" w:rsidRDefault="00B05402" w:rsidP="00E27EBD">
            <w:pPr>
              <w:widowControl w:val="0"/>
              <w:adjustRightInd w:val="0"/>
              <w:snapToGrid w:val="0"/>
              <w:spacing w:after="0" w:line="360" w:lineRule="auto"/>
              <w:jc w:val="center"/>
              <w:rPr>
                <w:rFonts w:ascii="Book Antiqua" w:hAnsi="Book Antiqua" w:cs="Times New Roman"/>
                <w:sz w:val="24"/>
                <w:szCs w:val="24"/>
              </w:rPr>
            </w:pPr>
            <w:r w:rsidRPr="0056518A">
              <w:rPr>
                <w:rFonts w:ascii="Book Antiqua" w:hAnsi="Book Antiqua" w:cs="Times New Roman"/>
                <w:sz w:val="24"/>
                <w:szCs w:val="24"/>
              </w:rPr>
              <w:t>0 (0)</w:t>
            </w:r>
          </w:p>
        </w:tc>
        <w:tc>
          <w:tcPr>
            <w:tcW w:w="1530" w:type="dxa"/>
            <w:tcBorders>
              <w:top w:val="nil"/>
            </w:tcBorders>
            <w:shd w:val="clear" w:color="auto" w:fill="auto"/>
            <w:noWrap/>
          </w:tcPr>
          <w:p w14:paraId="58F447A8" w14:textId="77777777" w:rsidR="00B05402" w:rsidRPr="0056518A" w:rsidRDefault="00B05402" w:rsidP="00E27EBD">
            <w:pPr>
              <w:widowControl w:val="0"/>
              <w:adjustRightInd w:val="0"/>
              <w:snapToGrid w:val="0"/>
              <w:spacing w:after="0" w:line="360" w:lineRule="auto"/>
              <w:jc w:val="center"/>
              <w:rPr>
                <w:rFonts w:ascii="Book Antiqua" w:eastAsia="Times New Roman" w:hAnsi="Book Antiqua" w:cs="Times New Roman"/>
                <w:sz w:val="24"/>
                <w:szCs w:val="24"/>
              </w:rPr>
            </w:pPr>
            <w:r w:rsidRPr="0056518A">
              <w:rPr>
                <w:rFonts w:ascii="Book Antiqua" w:eastAsia="Times New Roman" w:hAnsi="Book Antiqua" w:cs="Times New Roman"/>
                <w:sz w:val="24"/>
                <w:szCs w:val="24"/>
              </w:rPr>
              <w:t>0.019</w:t>
            </w:r>
          </w:p>
        </w:tc>
      </w:tr>
    </w:tbl>
    <w:p w14:paraId="051C4C58" w14:textId="34C1CBC0" w:rsidR="00B05402" w:rsidRPr="0056518A" w:rsidRDefault="00B05402" w:rsidP="00E27EBD">
      <w:pPr>
        <w:widowControl w:val="0"/>
        <w:adjustRightInd w:val="0"/>
        <w:snapToGrid w:val="0"/>
        <w:spacing w:after="0" w:line="360" w:lineRule="auto"/>
        <w:jc w:val="both"/>
        <w:rPr>
          <w:rFonts w:ascii="Book Antiqua" w:hAnsi="Book Antiqua" w:cs="Times New Roman"/>
          <w:b/>
          <w:sz w:val="24"/>
          <w:szCs w:val="24"/>
        </w:rPr>
      </w:pPr>
      <w:r w:rsidRPr="0056518A">
        <w:rPr>
          <w:rFonts w:ascii="Book Antiqua" w:eastAsia="Times New Roman" w:hAnsi="Book Antiqua" w:cs="Times New Roman"/>
          <w:sz w:val="24"/>
          <w:szCs w:val="24"/>
          <w:vertAlign w:val="superscript"/>
        </w:rPr>
        <w:t>1</w:t>
      </w:r>
      <w:r w:rsidRPr="0056518A">
        <w:rPr>
          <w:rFonts w:ascii="Book Antiqua" w:eastAsia="Times New Roman" w:hAnsi="Book Antiqua" w:cs="Times New Roman"/>
          <w:sz w:val="24"/>
          <w:szCs w:val="24"/>
        </w:rPr>
        <w:t xml:space="preserve">NA: </w:t>
      </w:r>
      <w:r w:rsidR="00FF645F" w:rsidRPr="0056518A">
        <w:rPr>
          <w:rFonts w:ascii="Book Antiqua" w:eastAsia="Times New Roman" w:hAnsi="Book Antiqua" w:cs="Times New Roman"/>
          <w:sz w:val="24"/>
          <w:szCs w:val="24"/>
        </w:rPr>
        <w:t>N</w:t>
      </w:r>
      <w:r w:rsidRPr="0056518A">
        <w:rPr>
          <w:rFonts w:ascii="Book Antiqua" w:eastAsia="Times New Roman" w:hAnsi="Book Antiqua" w:cs="Times New Roman"/>
          <w:sz w:val="24"/>
          <w:szCs w:val="24"/>
        </w:rPr>
        <w:t>ot applicable.</w:t>
      </w:r>
      <w:r w:rsidR="00FF645F" w:rsidRPr="0056518A">
        <w:rPr>
          <w:rFonts w:ascii="Book Antiqua" w:hAnsi="Book Antiqua" w:cs="Times New Roman"/>
          <w:sz w:val="24"/>
          <w:szCs w:val="24"/>
          <w:lang w:eastAsia="zh-CN"/>
        </w:rPr>
        <w:t xml:space="preserve"> </w:t>
      </w:r>
      <w:r w:rsidRPr="0056518A">
        <w:rPr>
          <w:rFonts w:ascii="Book Antiqua" w:hAnsi="Book Antiqua" w:cs="Times New Roman"/>
          <w:sz w:val="24"/>
          <w:szCs w:val="24"/>
          <w:vertAlign w:val="superscript"/>
        </w:rPr>
        <w:t>2</w:t>
      </w:r>
      <w:r w:rsidR="00FF645F" w:rsidRPr="0056518A">
        <w:rPr>
          <w:rFonts w:ascii="Book Antiqua" w:hAnsi="Book Antiqua" w:cs="Times New Roman"/>
          <w:i/>
          <w:sz w:val="24"/>
          <w:szCs w:val="24"/>
        </w:rPr>
        <w:t>P</w:t>
      </w:r>
      <w:r w:rsidR="00FF645F" w:rsidRPr="0056518A">
        <w:rPr>
          <w:rFonts w:ascii="Book Antiqua" w:hAnsi="Book Antiqua" w:cs="Times New Roman"/>
          <w:i/>
          <w:sz w:val="24"/>
          <w:szCs w:val="24"/>
          <w:lang w:eastAsia="zh-CN"/>
        </w:rPr>
        <w:t>-</w:t>
      </w:r>
      <w:r w:rsidRPr="0056518A">
        <w:rPr>
          <w:rFonts w:ascii="Book Antiqua" w:hAnsi="Book Antiqua" w:cs="Times New Roman"/>
          <w:sz w:val="24"/>
          <w:szCs w:val="24"/>
        </w:rPr>
        <w:t>value from two-tailed Fisher exact test.</w:t>
      </w:r>
      <w:r w:rsidR="00FF645F" w:rsidRPr="0056518A">
        <w:rPr>
          <w:rFonts w:ascii="Book Antiqua" w:hAnsi="Book Antiqua" w:cs="Times New Roman"/>
          <w:sz w:val="24"/>
          <w:szCs w:val="24"/>
          <w:lang w:eastAsia="zh-CN"/>
        </w:rPr>
        <w:t xml:space="preserve"> </w:t>
      </w:r>
      <w:r w:rsidRPr="0056518A">
        <w:rPr>
          <w:rFonts w:ascii="Book Antiqua" w:hAnsi="Book Antiqua" w:cs="Times New Roman"/>
          <w:sz w:val="24"/>
          <w:szCs w:val="24"/>
          <w:vertAlign w:val="superscript"/>
        </w:rPr>
        <w:t>3</w:t>
      </w:r>
      <w:r w:rsidRPr="0056518A">
        <w:rPr>
          <w:rFonts w:ascii="Book Antiqua" w:hAnsi="Book Antiqua" w:cs="Times New Roman"/>
          <w:sz w:val="24"/>
          <w:szCs w:val="24"/>
        </w:rPr>
        <w:t>Adjusted for length of follow-up using general linear model.</w:t>
      </w:r>
      <w:r w:rsidR="00FF645F" w:rsidRPr="0056518A">
        <w:rPr>
          <w:rFonts w:ascii="Book Antiqua" w:hAnsi="Book Antiqua" w:cs="Times New Roman"/>
          <w:sz w:val="24"/>
          <w:szCs w:val="24"/>
          <w:lang w:eastAsia="zh-CN"/>
        </w:rPr>
        <w:t xml:space="preserve"> </w:t>
      </w:r>
      <w:r w:rsidRPr="0056518A">
        <w:rPr>
          <w:rFonts w:ascii="Book Antiqua" w:hAnsi="Book Antiqua" w:cs="Times New Roman"/>
          <w:sz w:val="24"/>
          <w:szCs w:val="24"/>
          <w:vertAlign w:val="superscript"/>
        </w:rPr>
        <w:t>4</w:t>
      </w:r>
      <w:r w:rsidRPr="0056518A">
        <w:rPr>
          <w:rFonts w:ascii="Book Antiqua" w:hAnsi="Book Antiqua" w:cs="Times New Roman"/>
          <w:sz w:val="24"/>
          <w:szCs w:val="24"/>
        </w:rPr>
        <w:t>Small values prevented determination of significant differences.</w:t>
      </w:r>
      <w:r w:rsidR="00FF645F" w:rsidRPr="0056518A">
        <w:rPr>
          <w:rFonts w:ascii="Book Antiqua" w:hAnsi="Book Antiqua" w:cs="Times New Roman"/>
          <w:sz w:val="24"/>
          <w:szCs w:val="24"/>
          <w:lang w:eastAsia="zh-CN"/>
        </w:rPr>
        <w:t xml:space="preserve"> </w:t>
      </w:r>
      <w:r w:rsidRPr="0056518A">
        <w:rPr>
          <w:rFonts w:ascii="Book Antiqua" w:hAnsi="Book Antiqua" w:cs="Times New Roman"/>
          <w:sz w:val="24"/>
          <w:szCs w:val="24"/>
          <w:vertAlign w:val="superscript"/>
        </w:rPr>
        <w:t>5</w:t>
      </w:r>
      <w:r w:rsidRPr="0056518A">
        <w:rPr>
          <w:rFonts w:ascii="Book Antiqua" w:hAnsi="Book Antiqua" w:cs="Times New Roman"/>
          <w:sz w:val="24"/>
          <w:szCs w:val="24"/>
        </w:rPr>
        <w:t xml:space="preserve">Notching severity was measured according to </w:t>
      </w:r>
      <w:proofErr w:type="spellStart"/>
      <w:r w:rsidRPr="0056518A">
        <w:rPr>
          <w:rFonts w:ascii="Book Antiqua" w:hAnsi="Book Antiqua" w:cs="Times New Roman"/>
          <w:sz w:val="24"/>
          <w:szCs w:val="24"/>
        </w:rPr>
        <w:t>Sirveaux</w:t>
      </w:r>
      <w:proofErr w:type="spellEnd"/>
      <w:r w:rsidRPr="0056518A">
        <w:rPr>
          <w:rFonts w:ascii="Book Antiqua" w:hAnsi="Book Antiqua" w:cs="Times New Roman"/>
          <w:sz w:val="24"/>
          <w:szCs w:val="24"/>
        </w:rPr>
        <w:t xml:space="preserve"> classification</w:t>
      </w:r>
      <w:r w:rsidRPr="0056518A">
        <w:rPr>
          <w:rFonts w:ascii="Book Antiqua" w:hAnsi="Book Antiqua" w:cs="Times New Roman"/>
          <w:noProof/>
          <w:sz w:val="24"/>
          <w:szCs w:val="24"/>
          <w:vertAlign w:val="superscript"/>
        </w:rPr>
        <w:t>[15]</w:t>
      </w:r>
      <w:r w:rsidR="00FF645F" w:rsidRPr="0056518A">
        <w:rPr>
          <w:rFonts w:ascii="Book Antiqua" w:hAnsi="Book Antiqua" w:cs="Times New Roman"/>
          <w:noProof/>
          <w:sz w:val="24"/>
          <w:szCs w:val="24"/>
          <w:lang w:eastAsia="zh-CN"/>
        </w:rPr>
        <w:t xml:space="preserve">. </w:t>
      </w:r>
      <w:r w:rsidRPr="0056518A">
        <w:rPr>
          <w:rFonts w:ascii="Book Antiqua" w:eastAsia="Times New Roman" w:hAnsi="Book Antiqua" w:cs="Times New Roman"/>
          <w:sz w:val="24"/>
          <w:szCs w:val="24"/>
          <w:vertAlign w:val="superscript"/>
        </w:rPr>
        <w:t>6</w:t>
      </w:r>
      <w:r w:rsidRPr="0056518A">
        <w:rPr>
          <w:rFonts w:ascii="Book Antiqua" w:hAnsi="Book Antiqua" w:cs="Times New Roman"/>
          <w:sz w:val="24"/>
          <w:szCs w:val="24"/>
        </w:rPr>
        <w:t>Instability was determined using clinical examination and radiographic evidence of component dislocation.</w:t>
      </w:r>
      <w:r w:rsidRPr="0056518A">
        <w:rPr>
          <w:rFonts w:ascii="Book Antiqua" w:hAnsi="Book Antiqua" w:cs="Times New Roman"/>
          <w:b/>
          <w:sz w:val="24"/>
          <w:szCs w:val="24"/>
        </w:rPr>
        <w:br w:type="page"/>
      </w:r>
    </w:p>
    <w:p w14:paraId="29A96D17" w14:textId="620E8490" w:rsidR="00B05402" w:rsidRPr="0056518A" w:rsidRDefault="00B05402" w:rsidP="00E27EBD">
      <w:pPr>
        <w:widowControl w:val="0"/>
        <w:adjustRightInd w:val="0"/>
        <w:snapToGrid w:val="0"/>
        <w:spacing w:after="0" w:line="360" w:lineRule="auto"/>
        <w:jc w:val="both"/>
        <w:rPr>
          <w:rFonts w:ascii="Book Antiqua" w:hAnsi="Book Antiqua" w:cs="Times New Roman"/>
          <w:b/>
          <w:sz w:val="24"/>
          <w:szCs w:val="24"/>
          <w:lang w:eastAsia="zh-CN"/>
        </w:rPr>
      </w:pPr>
      <w:r w:rsidRPr="0056518A">
        <w:rPr>
          <w:rFonts w:ascii="Book Antiqua" w:hAnsi="Book Antiqua" w:cs="Times New Roman"/>
          <w:b/>
          <w:sz w:val="24"/>
          <w:szCs w:val="24"/>
        </w:rPr>
        <w:lastRenderedPageBreak/>
        <w:t xml:space="preserve">Table 3 </w:t>
      </w:r>
      <w:r w:rsidR="00FF645F" w:rsidRPr="0056518A">
        <w:rPr>
          <w:rFonts w:ascii="Book Antiqua" w:hAnsi="Book Antiqua" w:cs="Times New Roman"/>
          <w:b/>
          <w:sz w:val="24"/>
          <w:szCs w:val="24"/>
        </w:rPr>
        <w:t>Glenoid position by prosthesis design in 65 cases of reverse total shoulder arthroplast</w:t>
      </w:r>
      <w:r w:rsidRPr="0056518A">
        <w:rPr>
          <w:rFonts w:ascii="Book Antiqua" w:hAnsi="Book Antiqua" w:cs="Times New Roman"/>
          <w:b/>
          <w:sz w:val="24"/>
          <w:szCs w:val="24"/>
        </w:rPr>
        <w:t>y, 2004</w:t>
      </w:r>
      <w:r w:rsidR="00C10E76" w:rsidRPr="0056518A">
        <w:rPr>
          <w:rFonts w:ascii="Book Antiqua" w:hAnsi="Book Antiqua" w:cs="Times New Roman"/>
          <w:b/>
          <w:sz w:val="24"/>
          <w:szCs w:val="24"/>
        </w:rPr>
        <w:t>-</w:t>
      </w:r>
      <w:r w:rsidRPr="0056518A">
        <w:rPr>
          <w:rFonts w:ascii="Book Antiqua" w:hAnsi="Book Antiqua" w:cs="Times New Roman"/>
          <w:b/>
          <w:sz w:val="24"/>
          <w:szCs w:val="24"/>
        </w:rPr>
        <w:t>2011</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219"/>
        <w:gridCol w:w="1919"/>
        <w:gridCol w:w="1800"/>
        <w:gridCol w:w="1350"/>
      </w:tblGrid>
      <w:tr w:rsidR="00B05402" w:rsidRPr="0056518A" w14:paraId="307F8156" w14:textId="77777777" w:rsidTr="00FF645F">
        <w:tc>
          <w:tcPr>
            <w:tcW w:w="4219" w:type="dxa"/>
            <w:tcBorders>
              <w:bottom w:val="single" w:sz="4" w:space="0" w:color="auto"/>
            </w:tcBorders>
          </w:tcPr>
          <w:p w14:paraId="63CAC9C5" w14:textId="77777777" w:rsidR="00B05402" w:rsidRPr="0056518A" w:rsidRDefault="00B05402" w:rsidP="00E27EBD">
            <w:pPr>
              <w:widowControl w:val="0"/>
              <w:adjustRightInd w:val="0"/>
              <w:snapToGrid w:val="0"/>
              <w:spacing w:line="360" w:lineRule="auto"/>
              <w:rPr>
                <w:rFonts w:ascii="Book Antiqua" w:hAnsi="Book Antiqua" w:cs="Times New Roman"/>
                <w:b/>
                <w:sz w:val="24"/>
                <w:szCs w:val="24"/>
              </w:rPr>
            </w:pPr>
            <w:r w:rsidRPr="0056518A">
              <w:rPr>
                <w:rFonts w:ascii="Book Antiqua" w:hAnsi="Book Antiqua" w:cs="Times New Roman"/>
                <w:b/>
                <w:sz w:val="24"/>
                <w:szCs w:val="24"/>
              </w:rPr>
              <w:t>Parameter</w:t>
            </w:r>
          </w:p>
        </w:tc>
        <w:tc>
          <w:tcPr>
            <w:tcW w:w="1919" w:type="dxa"/>
            <w:tcBorders>
              <w:bottom w:val="single" w:sz="4" w:space="0" w:color="auto"/>
            </w:tcBorders>
          </w:tcPr>
          <w:p w14:paraId="75AB702B" w14:textId="77777777" w:rsidR="00B05402" w:rsidRPr="0056518A" w:rsidRDefault="00B05402" w:rsidP="00E27EBD">
            <w:pPr>
              <w:widowControl w:val="0"/>
              <w:adjustRightInd w:val="0"/>
              <w:snapToGrid w:val="0"/>
              <w:spacing w:line="360" w:lineRule="auto"/>
              <w:jc w:val="center"/>
              <w:rPr>
                <w:rFonts w:ascii="Book Antiqua" w:eastAsia="Times New Roman" w:hAnsi="Book Antiqua" w:cs="Times New Roman"/>
                <w:b/>
                <w:sz w:val="24"/>
                <w:szCs w:val="24"/>
              </w:rPr>
            </w:pPr>
            <w:r w:rsidRPr="0056518A">
              <w:rPr>
                <w:rFonts w:ascii="Book Antiqua" w:eastAsia="Times New Roman" w:hAnsi="Book Antiqua" w:cs="Times New Roman"/>
                <w:b/>
                <w:sz w:val="24"/>
                <w:szCs w:val="24"/>
              </w:rPr>
              <w:t>Grammont group (</w:t>
            </w:r>
            <w:r w:rsidRPr="0056518A">
              <w:rPr>
                <w:rFonts w:ascii="Book Antiqua" w:eastAsia="Times New Roman" w:hAnsi="Book Antiqua" w:cs="Times New Roman"/>
                <w:b/>
                <w:i/>
                <w:sz w:val="24"/>
                <w:szCs w:val="24"/>
              </w:rPr>
              <w:t>n</w:t>
            </w:r>
            <w:r w:rsidRPr="0056518A">
              <w:rPr>
                <w:rFonts w:ascii="Book Antiqua" w:eastAsia="Times New Roman" w:hAnsi="Book Antiqua" w:cs="Times New Roman"/>
                <w:b/>
                <w:sz w:val="24"/>
                <w:szCs w:val="24"/>
              </w:rPr>
              <w:t xml:space="preserve"> = 18), mean </w:t>
            </w:r>
            <w:r w:rsidRPr="0056518A">
              <w:rPr>
                <w:rFonts w:ascii="Book Antiqua" w:hAnsi="Book Antiqua" w:cs="Times New Roman"/>
                <w:b/>
                <w:sz w:val="24"/>
                <w:szCs w:val="24"/>
              </w:rPr>
              <w:t>± SD</w:t>
            </w:r>
          </w:p>
        </w:tc>
        <w:tc>
          <w:tcPr>
            <w:tcW w:w="1800" w:type="dxa"/>
            <w:tcBorders>
              <w:bottom w:val="single" w:sz="4" w:space="0" w:color="auto"/>
            </w:tcBorders>
          </w:tcPr>
          <w:p w14:paraId="4CFB0726" w14:textId="77777777" w:rsidR="00B05402" w:rsidRPr="0056518A" w:rsidRDefault="00B05402" w:rsidP="00E27EBD">
            <w:pPr>
              <w:widowControl w:val="0"/>
              <w:adjustRightInd w:val="0"/>
              <w:snapToGrid w:val="0"/>
              <w:spacing w:line="360" w:lineRule="auto"/>
              <w:jc w:val="center"/>
              <w:rPr>
                <w:rFonts w:ascii="Book Antiqua" w:eastAsia="Times New Roman" w:hAnsi="Book Antiqua" w:cs="Times New Roman"/>
                <w:b/>
                <w:sz w:val="24"/>
                <w:szCs w:val="24"/>
              </w:rPr>
            </w:pPr>
            <w:r w:rsidRPr="0056518A">
              <w:rPr>
                <w:rFonts w:ascii="Book Antiqua" w:eastAsia="Times New Roman" w:hAnsi="Book Antiqua" w:cs="Times New Roman"/>
                <w:b/>
                <w:sz w:val="24"/>
                <w:szCs w:val="24"/>
              </w:rPr>
              <w:t>Lateral-design group (</w:t>
            </w:r>
            <w:r w:rsidRPr="0056518A">
              <w:rPr>
                <w:rFonts w:ascii="Book Antiqua" w:eastAsia="Times New Roman" w:hAnsi="Book Antiqua" w:cs="Times New Roman"/>
                <w:b/>
                <w:i/>
                <w:sz w:val="24"/>
                <w:szCs w:val="24"/>
              </w:rPr>
              <w:t>n</w:t>
            </w:r>
            <w:r w:rsidRPr="0056518A">
              <w:rPr>
                <w:rFonts w:ascii="Book Antiqua" w:eastAsia="Times New Roman" w:hAnsi="Book Antiqua" w:cs="Times New Roman"/>
                <w:b/>
                <w:sz w:val="24"/>
                <w:szCs w:val="24"/>
              </w:rPr>
              <w:t xml:space="preserve"> = 47), mean </w:t>
            </w:r>
            <w:r w:rsidRPr="0056518A">
              <w:rPr>
                <w:rFonts w:ascii="Book Antiqua" w:hAnsi="Book Antiqua" w:cs="Times New Roman"/>
                <w:b/>
                <w:sz w:val="24"/>
                <w:szCs w:val="24"/>
              </w:rPr>
              <w:t>± SD</w:t>
            </w:r>
          </w:p>
        </w:tc>
        <w:tc>
          <w:tcPr>
            <w:tcW w:w="1350" w:type="dxa"/>
            <w:tcBorders>
              <w:bottom w:val="single" w:sz="4" w:space="0" w:color="auto"/>
            </w:tcBorders>
          </w:tcPr>
          <w:p w14:paraId="554E1B70" w14:textId="77777777" w:rsidR="00B05402" w:rsidRPr="0056518A" w:rsidRDefault="00B05402" w:rsidP="00E27EBD">
            <w:pPr>
              <w:widowControl w:val="0"/>
              <w:adjustRightInd w:val="0"/>
              <w:snapToGrid w:val="0"/>
              <w:spacing w:line="360" w:lineRule="auto"/>
              <w:jc w:val="center"/>
              <w:rPr>
                <w:rFonts w:ascii="Book Antiqua" w:hAnsi="Book Antiqua" w:cs="Times New Roman"/>
                <w:b/>
                <w:sz w:val="24"/>
                <w:szCs w:val="24"/>
              </w:rPr>
            </w:pPr>
            <w:r w:rsidRPr="0056518A">
              <w:rPr>
                <w:rFonts w:ascii="Book Antiqua" w:hAnsi="Book Antiqua" w:cs="Times New Roman"/>
                <w:b/>
                <w:i/>
                <w:sz w:val="24"/>
                <w:szCs w:val="24"/>
              </w:rPr>
              <w:t>P</w:t>
            </w:r>
            <w:r w:rsidRPr="0056518A">
              <w:rPr>
                <w:rFonts w:ascii="Book Antiqua" w:hAnsi="Book Antiqua" w:cs="Times New Roman"/>
                <w:b/>
                <w:sz w:val="24"/>
                <w:szCs w:val="24"/>
              </w:rPr>
              <w:t>-value</w:t>
            </w:r>
          </w:p>
        </w:tc>
      </w:tr>
      <w:tr w:rsidR="00B05402" w:rsidRPr="0056518A" w14:paraId="77C25864" w14:textId="77777777" w:rsidTr="00FF645F">
        <w:tc>
          <w:tcPr>
            <w:tcW w:w="4219" w:type="dxa"/>
            <w:tcBorders>
              <w:bottom w:val="nil"/>
            </w:tcBorders>
          </w:tcPr>
          <w:p w14:paraId="26919E6E" w14:textId="77777777" w:rsidR="00B05402" w:rsidRPr="0056518A" w:rsidRDefault="00B05402" w:rsidP="00E27EBD">
            <w:pPr>
              <w:widowControl w:val="0"/>
              <w:adjustRightInd w:val="0"/>
              <w:snapToGrid w:val="0"/>
              <w:spacing w:line="360" w:lineRule="auto"/>
              <w:rPr>
                <w:rFonts w:ascii="Book Antiqua" w:hAnsi="Book Antiqua" w:cs="Times New Roman"/>
                <w:b/>
                <w:sz w:val="24"/>
                <w:szCs w:val="24"/>
              </w:rPr>
            </w:pPr>
            <w:r w:rsidRPr="0056518A">
              <w:rPr>
                <w:rFonts w:ascii="Book Antiqua" w:hAnsi="Book Antiqua" w:cs="Times New Roman"/>
                <w:b/>
                <w:sz w:val="24"/>
                <w:szCs w:val="24"/>
              </w:rPr>
              <w:t>Glenoid position (mm)</w:t>
            </w:r>
          </w:p>
        </w:tc>
        <w:tc>
          <w:tcPr>
            <w:tcW w:w="1919" w:type="dxa"/>
            <w:tcBorders>
              <w:bottom w:val="nil"/>
            </w:tcBorders>
          </w:tcPr>
          <w:p w14:paraId="3B77A1CD" w14:textId="77777777" w:rsidR="00B05402" w:rsidRPr="0056518A" w:rsidRDefault="00B05402" w:rsidP="00E27EBD">
            <w:pPr>
              <w:widowControl w:val="0"/>
              <w:adjustRightInd w:val="0"/>
              <w:snapToGrid w:val="0"/>
              <w:spacing w:line="360" w:lineRule="auto"/>
              <w:jc w:val="center"/>
              <w:rPr>
                <w:rFonts w:ascii="Book Antiqua" w:hAnsi="Book Antiqua" w:cs="Times New Roman"/>
                <w:sz w:val="24"/>
                <w:szCs w:val="24"/>
              </w:rPr>
            </w:pPr>
          </w:p>
        </w:tc>
        <w:tc>
          <w:tcPr>
            <w:tcW w:w="1800" w:type="dxa"/>
            <w:tcBorders>
              <w:bottom w:val="nil"/>
            </w:tcBorders>
          </w:tcPr>
          <w:p w14:paraId="77870604" w14:textId="77777777" w:rsidR="00B05402" w:rsidRPr="0056518A" w:rsidRDefault="00B05402" w:rsidP="00E27EBD">
            <w:pPr>
              <w:widowControl w:val="0"/>
              <w:adjustRightInd w:val="0"/>
              <w:snapToGrid w:val="0"/>
              <w:spacing w:line="360" w:lineRule="auto"/>
              <w:jc w:val="center"/>
              <w:rPr>
                <w:rFonts w:ascii="Book Antiqua" w:hAnsi="Book Antiqua" w:cs="Times New Roman"/>
                <w:sz w:val="24"/>
                <w:szCs w:val="24"/>
              </w:rPr>
            </w:pPr>
          </w:p>
        </w:tc>
        <w:tc>
          <w:tcPr>
            <w:tcW w:w="1350" w:type="dxa"/>
            <w:tcBorders>
              <w:bottom w:val="nil"/>
            </w:tcBorders>
          </w:tcPr>
          <w:p w14:paraId="11FED1C6" w14:textId="77777777" w:rsidR="00B05402" w:rsidRPr="0056518A" w:rsidRDefault="00B05402" w:rsidP="00E27EBD">
            <w:pPr>
              <w:widowControl w:val="0"/>
              <w:adjustRightInd w:val="0"/>
              <w:snapToGrid w:val="0"/>
              <w:spacing w:line="360" w:lineRule="auto"/>
              <w:jc w:val="center"/>
              <w:rPr>
                <w:rFonts w:ascii="Book Antiqua" w:hAnsi="Book Antiqua" w:cs="Times New Roman"/>
                <w:sz w:val="24"/>
                <w:szCs w:val="24"/>
              </w:rPr>
            </w:pPr>
          </w:p>
        </w:tc>
      </w:tr>
      <w:tr w:rsidR="00B05402" w:rsidRPr="0056518A" w14:paraId="77D1EC9C" w14:textId="77777777" w:rsidTr="00FF645F">
        <w:tc>
          <w:tcPr>
            <w:tcW w:w="4219" w:type="dxa"/>
            <w:tcBorders>
              <w:top w:val="nil"/>
              <w:bottom w:val="nil"/>
            </w:tcBorders>
          </w:tcPr>
          <w:p w14:paraId="75C5EEC2" w14:textId="18047399" w:rsidR="00B05402" w:rsidRPr="0056518A" w:rsidRDefault="00B05402" w:rsidP="00E27EBD">
            <w:pPr>
              <w:widowControl w:val="0"/>
              <w:adjustRightInd w:val="0"/>
              <w:snapToGrid w:val="0"/>
              <w:spacing w:line="360" w:lineRule="auto"/>
              <w:ind w:left="284"/>
              <w:rPr>
                <w:rFonts w:ascii="Book Antiqua" w:hAnsi="Book Antiqua" w:cs="Times New Roman"/>
                <w:sz w:val="24"/>
                <w:szCs w:val="24"/>
              </w:rPr>
            </w:pPr>
            <w:r w:rsidRPr="0056518A">
              <w:rPr>
                <w:rFonts w:ascii="Book Antiqua" w:hAnsi="Book Antiqua" w:cs="Times New Roman"/>
                <w:sz w:val="24"/>
                <w:szCs w:val="24"/>
              </w:rPr>
              <w:t>Inferior glenoid osseous rim to lowest point of glenoid sphere</w:t>
            </w:r>
            <w:r w:rsidRPr="0056518A">
              <w:rPr>
                <w:rFonts w:ascii="Book Antiqua" w:hAnsi="Book Antiqua" w:cs="Times New Roman"/>
                <w:noProof/>
                <w:sz w:val="24"/>
                <w:szCs w:val="24"/>
                <w:vertAlign w:val="superscript"/>
              </w:rPr>
              <w:t>[23]</w:t>
            </w:r>
          </w:p>
        </w:tc>
        <w:tc>
          <w:tcPr>
            <w:tcW w:w="1919" w:type="dxa"/>
            <w:tcBorders>
              <w:top w:val="nil"/>
              <w:bottom w:val="nil"/>
            </w:tcBorders>
          </w:tcPr>
          <w:p w14:paraId="45658130" w14:textId="77777777" w:rsidR="00B05402" w:rsidRPr="0056518A" w:rsidRDefault="00B05402" w:rsidP="00E27EBD">
            <w:pPr>
              <w:widowControl w:val="0"/>
              <w:adjustRightInd w:val="0"/>
              <w:snapToGrid w:val="0"/>
              <w:spacing w:line="360" w:lineRule="auto"/>
              <w:jc w:val="center"/>
              <w:rPr>
                <w:rFonts w:ascii="Book Antiqua" w:hAnsi="Book Antiqua" w:cs="Times New Roman"/>
                <w:sz w:val="24"/>
                <w:szCs w:val="24"/>
              </w:rPr>
            </w:pPr>
            <w:r w:rsidRPr="0056518A">
              <w:rPr>
                <w:rFonts w:ascii="Book Antiqua" w:hAnsi="Book Antiqua" w:cs="Times New Roman"/>
                <w:sz w:val="24"/>
                <w:szCs w:val="24"/>
              </w:rPr>
              <w:t>1.5 ± 2.1</w:t>
            </w:r>
          </w:p>
        </w:tc>
        <w:tc>
          <w:tcPr>
            <w:tcW w:w="1800" w:type="dxa"/>
            <w:tcBorders>
              <w:top w:val="nil"/>
              <w:bottom w:val="nil"/>
            </w:tcBorders>
          </w:tcPr>
          <w:p w14:paraId="6219D9E3" w14:textId="4690E382" w:rsidR="00B05402" w:rsidRPr="0056518A" w:rsidRDefault="00C10E76" w:rsidP="00E27EBD">
            <w:pPr>
              <w:widowControl w:val="0"/>
              <w:adjustRightInd w:val="0"/>
              <w:snapToGrid w:val="0"/>
              <w:spacing w:line="360" w:lineRule="auto"/>
              <w:jc w:val="center"/>
              <w:rPr>
                <w:rFonts w:ascii="Book Antiqua" w:hAnsi="Book Antiqua" w:cs="Times New Roman"/>
                <w:sz w:val="24"/>
                <w:szCs w:val="24"/>
              </w:rPr>
            </w:pPr>
            <w:r w:rsidRPr="0056518A">
              <w:rPr>
                <w:rFonts w:ascii="Book Antiqua" w:hAnsi="Book Antiqua" w:cs="Times New Roman"/>
                <w:sz w:val="24"/>
                <w:szCs w:val="24"/>
              </w:rPr>
              <w:t>-</w:t>
            </w:r>
            <w:r w:rsidR="00B05402" w:rsidRPr="0056518A">
              <w:rPr>
                <w:rFonts w:ascii="Book Antiqua" w:hAnsi="Book Antiqua" w:cs="Times New Roman"/>
                <w:sz w:val="24"/>
                <w:szCs w:val="24"/>
              </w:rPr>
              <w:t>0.6 ± 3.3</w:t>
            </w:r>
          </w:p>
        </w:tc>
        <w:tc>
          <w:tcPr>
            <w:tcW w:w="1350" w:type="dxa"/>
            <w:tcBorders>
              <w:top w:val="nil"/>
              <w:bottom w:val="nil"/>
            </w:tcBorders>
          </w:tcPr>
          <w:p w14:paraId="14C8D64C" w14:textId="77777777" w:rsidR="00B05402" w:rsidRPr="0056518A" w:rsidRDefault="00B05402" w:rsidP="00E27EBD">
            <w:pPr>
              <w:widowControl w:val="0"/>
              <w:adjustRightInd w:val="0"/>
              <w:snapToGrid w:val="0"/>
              <w:spacing w:line="360" w:lineRule="auto"/>
              <w:jc w:val="center"/>
              <w:rPr>
                <w:rFonts w:ascii="Book Antiqua" w:hAnsi="Book Antiqua" w:cs="Times New Roman"/>
                <w:sz w:val="24"/>
                <w:szCs w:val="24"/>
              </w:rPr>
            </w:pPr>
            <w:r w:rsidRPr="0056518A">
              <w:rPr>
                <w:rFonts w:ascii="Book Antiqua" w:hAnsi="Book Antiqua" w:cs="Times New Roman"/>
                <w:sz w:val="24"/>
                <w:szCs w:val="24"/>
              </w:rPr>
              <w:t>0.004</w:t>
            </w:r>
          </w:p>
        </w:tc>
      </w:tr>
      <w:tr w:rsidR="00B05402" w:rsidRPr="0056518A" w14:paraId="1B8232BD" w14:textId="77777777" w:rsidTr="00FF645F">
        <w:tc>
          <w:tcPr>
            <w:tcW w:w="4219" w:type="dxa"/>
            <w:tcBorders>
              <w:top w:val="nil"/>
              <w:bottom w:val="nil"/>
            </w:tcBorders>
          </w:tcPr>
          <w:p w14:paraId="4B6F160E" w14:textId="7F88F10D" w:rsidR="00B05402" w:rsidRPr="0056518A" w:rsidRDefault="00B05402" w:rsidP="00E27EBD">
            <w:pPr>
              <w:widowControl w:val="0"/>
              <w:adjustRightInd w:val="0"/>
              <w:snapToGrid w:val="0"/>
              <w:spacing w:line="360" w:lineRule="auto"/>
              <w:ind w:left="284"/>
              <w:rPr>
                <w:rFonts w:ascii="Book Antiqua" w:hAnsi="Book Antiqua" w:cs="Times New Roman"/>
                <w:sz w:val="24"/>
                <w:szCs w:val="24"/>
              </w:rPr>
            </w:pPr>
            <w:r w:rsidRPr="0056518A">
              <w:rPr>
                <w:rFonts w:ascii="Book Antiqua" w:hAnsi="Book Antiqua" w:cs="Times New Roman"/>
                <w:sz w:val="24"/>
                <w:szCs w:val="24"/>
              </w:rPr>
              <w:t>Peg</w:t>
            </w:r>
            <w:r w:rsidR="00C10E76" w:rsidRPr="0056518A">
              <w:rPr>
                <w:rFonts w:ascii="Book Antiqua" w:hAnsi="Book Antiqua" w:cs="Times New Roman"/>
                <w:sz w:val="24"/>
                <w:szCs w:val="24"/>
              </w:rPr>
              <w:t>-</w:t>
            </w:r>
            <w:r w:rsidRPr="0056518A">
              <w:rPr>
                <w:rFonts w:ascii="Book Antiqua" w:hAnsi="Book Antiqua" w:cs="Times New Roman"/>
                <w:sz w:val="24"/>
                <w:szCs w:val="24"/>
              </w:rPr>
              <w:t>glenoid rim distance</w:t>
            </w:r>
            <w:r w:rsidRPr="0056518A">
              <w:rPr>
                <w:rFonts w:ascii="Book Antiqua" w:hAnsi="Book Antiqua" w:cs="Times New Roman"/>
                <w:noProof/>
                <w:sz w:val="24"/>
                <w:szCs w:val="24"/>
                <w:vertAlign w:val="superscript"/>
              </w:rPr>
              <w:t>[16]</w:t>
            </w:r>
          </w:p>
        </w:tc>
        <w:tc>
          <w:tcPr>
            <w:tcW w:w="1919" w:type="dxa"/>
            <w:tcBorders>
              <w:top w:val="nil"/>
              <w:bottom w:val="nil"/>
            </w:tcBorders>
          </w:tcPr>
          <w:p w14:paraId="7FADFAD0" w14:textId="77777777" w:rsidR="00B05402" w:rsidRPr="0056518A" w:rsidRDefault="00B05402" w:rsidP="00E27EBD">
            <w:pPr>
              <w:widowControl w:val="0"/>
              <w:adjustRightInd w:val="0"/>
              <w:snapToGrid w:val="0"/>
              <w:spacing w:line="360" w:lineRule="auto"/>
              <w:jc w:val="center"/>
              <w:rPr>
                <w:rFonts w:ascii="Book Antiqua" w:hAnsi="Book Antiqua" w:cs="Times New Roman"/>
                <w:sz w:val="24"/>
                <w:szCs w:val="24"/>
              </w:rPr>
            </w:pPr>
            <w:r w:rsidRPr="0056518A">
              <w:rPr>
                <w:rFonts w:ascii="Book Antiqua" w:hAnsi="Book Antiqua" w:cs="Times New Roman"/>
                <w:sz w:val="24"/>
                <w:szCs w:val="24"/>
              </w:rPr>
              <w:t>22.6 ± 1.7</w:t>
            </w:r>
          </w:p>
        </w:tc>
        <w:tc>
          <w:tcPr>
            <w:tcW w:w="1800" w:type="dxa"/>
            <w:tcBorders>
              <w:top w:val="nil"/>
              <w:bottom w:val="nil"/>
            </w:tcBorders>
          </w:tcPr>
          <w:p w14:paraId="507BF4B3" w14:textId="77777777" w:rsidR="00B05402" w:rsidRPr="0056518A" w:rsidRDefault="00B05402" w:rsidP="00E27EBD">
            <w:pPr>
              <w:widowControl w:val="0"/>
              <w:adjustRightInd w:val="0"/>
              <w:snapToGrid w:val="0"/>
              <w:spacing w:line="360" w:lineRule="auto"/>
              <w:jc w:val="center"/>
              <w:rPr>
                <w:rFonts w:ascii="Book Antiqua" w:hAnsi="Book Antiqua" w:cs="Times New Roman"/>
                <w:sz w:val="24"/>
                <w:szCs w:val="24"/>
              </w:rPr>
            </w:pPr>
            <w:r w:rsidRPr="0056518A">
              <w:rPr>
                <w:rFonts w:ascii="Book Antiqua" w:hAnsi="Book Antiqua" w:cs="Times New Roman"/>
                <w:sz w:val="24"/>
                <w:szCs w:val="24"/>
              </w:rPr>
              <w:t>21.4 ± 3.3</w:t>
            </w:r>
          </w:p>
        </w:tc>
        <w:tc>
          <w:tcPr>
            <w:tcW w:w="1350" w:type="dxa"/>
            <w:tcBorders>
              <w:top w:val="nil"/>
              <w:bottom w:val="nil"/>
            </w:tcBorders>
          </w:tcPr>
          <w:p w14:paraId="3E6749AC" w14:textId="77777777" w:rsidR="00B05402" w:rsidRPr="0056518A" w:rsidRDefault="00B05402" w:rsidP="00E27EBD">
            <w:pPr>
              <w:widowControl w:val="0"/>
              <w:adjustRightInd w:val="0"/>
              <w:snapToGrid w:val="0"/>
              <w:spacing w:line="360" w:lineRule="auto"/>
              <w:jc w:val="center"/>
              <w:rPr>
                <w:rFonts w:ascii="Book Antiqua" w:hAnsi="Book Antiqua" w:cs="Times New Roman"/>
                <w:sz w:val="24"/>
                <w:szCs w:val="24"/>
              </w:rPr>
            </w:pPr>
            <w:r w:rsidRPr="0056518A">
              <w:rPr>
                <w:rFonts w:ascii="Book Antiqua" w:hAnsi="Book Antiqua" w:cs="Times New Roman"/>
                <w:sz w:val="24"/>
                <w:szCs w:val="24"/>
              </w:rPr>
              <w:t>0.066</w:t>
            </w:r>
          </w:p>
        </w:tc>
      </w:tr>
      <w:tr w:rsidR="00B05402" w:rsidRPr="0056518A" w14:paraId="792C3F19" w14:textId="77777777" w:rsidTr="00FF645F">
        <w:tc>
          <w:tcPr>
            <w:tcW w:w="4219" w:type="dxa"/>
            <w:tcBorders>
              <w:top w:val="nil"/>
              <w:bottom w:val="nil"/>
            </w:tcBorders>
          </w:tcPr>
          <w:p w14:paraId="6CE13BAC" w14:textId="77777777" w:rsidR="00B05402" w:rsidRPr="0056518A" w:rsidRDefault="00B05402" w:rsidP="00E27EBD">
            <w:pPr>
              <w:widowControl w:val="0"/>
              <w:adjustRightInd w:val="0"/>
              <w:snapToGrid w:val="0"/>
              <w:spacing w:line="360" w:lineRule="auto"/>
              <w:rPr>
                <w:rFonts w:ascii="Book Antiqua" w:hAnsi="Book Antiqua" w:cs="Times New Roman"/>
                <w:b/>
                <w:sz w:val="24"/>
                <w:szCs w:val="24"/>
              </w:rPr>
            </w:pPr>
            <w:r w:rsidRPr="0056518A">
              <w:rPr>
                <w:rFonts w:ascii="Book Antiqua" w:hAnsi="Book Antiqua" w:cs="Times New Roman"/>
                <w:b/>
                <w:sz w:val="24"/>
                <w:szCs w:val="24"/>
              </w:rPr>
              <w:t>Glenoid inclination (°)</w:t>
            </w:r>
          </w:p>
        </w:tc>
        <w:tc>
          <w:tcPr>
            <w:tcW w:w="1919" w:type="dxa"/>
            <w:tcBorders>
              <w:top w:val="nil"/>
              <w:bottom w:val="nil"/>
            </w:tcBorders>
          </w:tcPr>
          <w:p w14:paraId="17BB2C79" w14:textId="77777777" w:rsidR="00B05402" w:rsidRPr="0056518A" w:rsidRDefault="00B05402" w:rsidP="00E27EBD">
            <w:pPr>
              <w:widowControl w:val="0"/>
              <w:adjustRightInd w:val="0"/>
              <w:snapToGrid w:val="0"/>
              <w:spacing w:line="360" w:lineRule="auto"/>
              <w:jc w:val="center"/>
              <w:rPr>
                <w:rFonts w:ascii="Book Antiqua" w:hAnsi="Book Antiqua" w:cs="Times New Roman"/>
                <w:sz w:val="24"/>
                <w:szCs w:val="24"/>
              </w:rPr>
            </w:pPr>
          </w:p>
        </w:tc>
        <w:tc>
          <w:tcPr>
            <w:tcW w:w="1800" w:type="dxa"/>
            <w:tcBorders>
              <w:top w:val="nil"/>
              <w:bottom w:val="nil"/>
            </w:tcBorders>
          </w:tcPr>
          <w:p w14:paraId="02A5E285" w14:textId="77777777" w:rsidR="00B05402" w:rsidRPr="0056518A" w:rsidRDefault="00B05402" w:rsidP="00E27EBD">
            <w:pPr>
              <w:widowControl w:val="0"/>
              <w:adjustRightInd w:val="0"/>
              <w:snapToGrid w:val="0"/>
              <w:spacing w:line="360" w:lineRule="auto"/>
              <w:jc w:val="center"/>
              <w:rPr>
                <w:rFonts w:ascii="Book Antiqua" w:hAnsi="Book Antiqua" w:cs="Times New Roman"/>
                <w:sz w:val="24"/>
                <w:szCs w:val="24"/>
              </w:rPr>
            </w:pPr>
          </w:p>
        </w:tc>
        <w:tc>
          <w:tcPr>
            <w:tcW w:w="1350" w:type="dxa"/>
            <w:tcBorders>
              <w:top w:val="nil"/>
              <w:bottom w:val="nil"/>
            </w:tcBorders>
          </w:tcPr>
          <w:p w14:paraId="30EFC383" w14:textId="77777777" w:rsidR="00B05402" w:rsidRPr="0056518A" w:rsidRDefault="00B05402" w:rsidP="00E27EBD">
            <w:pPr>
              <w:widowControl w:val="0"/>
              <w:adjustRightInd w:val="0"/>
              <w:snapToGrid w:val="0"/>
              <w:spacing w:line="360" w:lineRule="auto"/>
              <w:jc w:val="center"/>
              <w:rPr>
                <w:rFonts w:ascii="Book Antiqua" w:hAnsi="Book Antiqua" w:cs="Times New Roman"/>
                <w:sz w:val="24"/>
                <w:szCs w:val="24"/>
              </w:rPr>
            </w:pPr>
          </w:p>
        </w:tc>
      </w:tr>
      <w:tr w:rsidR="00B05402" w:rsidRPr="0056518A" w14:paraId="0BD03578" w14:textId="77777777" w:rsidTr="00FF645F">
        <w:tc>
          <w:tcPr>
            <w:tcW w:w="4219" w:type="dxa"/>
            <w:tcBorders>
              <w:top w:val="nil"/>
              <w:bottom w:val="nil"/>
            </w:tcBorders>
          </w:tcPr>
          <w:p w14:paraId="317D9001" w14:textId="77777777" w:rsidR="00B05402" w:rsidRPr="0056518A" w:rsidRDefault="00B05402" w:rsidP="00E27EBD">
            <w:pPr>
              <w:widowControl w:val="0"/>
              <w:adjustRightInd w:val="0"/>
              <w:snapToGrid w:val="0"/>
              <w:spacing w:line="360" w:lineRule="auto"/>
              <w:rPr>
                <w:rFonts w:ascii="Book Antiqua" w:hAnsi="Book Antiqua" w:cs="Times New Roman"/>
                <w:sz w:val="24"/>
                <w:szCs w:val="24"/>
              </w:rPr>
            </w:pPr>
            <w:r w:rsidRPr="0056518A">
              <w:rPr>
                <w:rFonts w:ascii="Book Antiqua" w:eastAsia="Times New Roman" w:hAnsi="Book Antiqua" w:cs="Palatino"/>
                <w:sz w:val="24"/>
                <w:szCs w:val="24"/>
              </w:rPr>
              <w:t> </w:t>
            </w:r>
            <w:r w:rsidRPr="0056518A">
              <w:rPr>
                <w:rFonts w:ascii="Book Antiqua" w:hAnsi="Book Antiqua" w:cs="Times New Roman"/>
                <w:sz w:val="24"/>
                <w:szCs w:val="24"/>
              </w:rPr>
              <w:t>Inclination angle</w:t>
            </w:r>
            <w:r w:rsidRPr="0056518A">
              <w:rPr>
                <w:rFonts w:ascii="Book Antiqua" w:hAnsi="Book Antiqua" w:cs="Times New Roman"/>
                <w:noProof/>
                <w:sz w:val="24"/>
                <w:szCs w:val="24"/>
                <w:vertAlign w:val="superscript"/>
              </w:rPr>
              <w:t>[23]</w:t>
            </w:r>
          </w:p>
        </w:tc>
        <w:tc>
          <w:tcPr>
            <w:tcW w:w="1919" w:type="dxa"/>
            <w:tcBorders>
              <w:top w:val="nil"/>
              <w:bottom w:val="nil"/>
            </w:tcBorders>
          </w:tcPr>
          <w:p w14:paraId="390A3BD3" w14:textId="77777777" w:rsidR="00B05402" w:rsidRPr="0056518A" w:rsidRDefault="00B05402" w:rsidP="00E27EBD">
            <w:pPr>
              <w:widowControl w:val="0"/>
              <w:adjustRightInd w:val="0"/>
              <w:snapToGrid w:val="0"/>
              <w:spacing w:line="360" w:lineRule="auto"/>
              <w:jc w:val="center"/>
              <w:rPr>
                <w:rFonts w:ascii="Book Antiqua" w:hAnsi="Book Antiqua" w:cs="Times New Roman"/>
                <w:sz w:val="24"/>
                <w:szCs w:val="24"/>
              </w:rPr>
            </w:pPr>
            <w:r w:rsidRPr="0056518A">
              <w:rPr>
                <w:rFonts w:ascii="Book Antiqua" w:hAnsi="Book Antiqua" w:cs="Times New Roman"/>
                <w:sz w:val="24"/>
                <w:szCs w:val="24"/>
              </w:rPr>
              <w:t>93.2 ± 15.3</w:t>
            </w:r>
          </w:p>
        </w:tc>
        <w:tc>
          <w:tcPr>
            <w:tcW w:w="1800" w:type="dxa"/>
            <w:tcBorders>
              <w:top w:val="nil"/>
              <w:bottom w:val="nil"/>
            </w:tcBorders>
          </w:tcPr>
          <w:p w14:paraId="58A5CFBD" w14:textId="77777777" w:rsidR="00B05402" w:rsidRPr="0056518A" w:rsidRDefault="00B05402" w:rsidP="00E27EBD">
            <w:pPr>
              <w:widowControl w:val="0"/>
              <w:adjustRightInd w:val="0"/>
              <w:snapToGrid w:val="0"/>
              <w:spacing w:line="360" w:lineRule="auto"/>
              <w:jc w:val="center"/>
              <w:rPr>
                <w:rFonts w:ascii="Book Antiqua" w:hAnsi="Book Antiqua" w:cs="Times New Roman"/>
                <w:sz w:val="24"/>
                <w:szCs w:val="24"/>
              </w:rPr>
            </w:pPr>
            <w:r w:rsidRPr="0056518A">
              <w:rPr>
                <w:rFonts w:ascii="Book Antiqua" w:hAnsi="Book Antiqua" w:cs="Times New Roman"/>
                <w:sz w:val="24"/>
                <w:szCs w:val="24"/>
              </w:rPr>
              <w:t>101 ± 11.7</w:t>
            </w:r>
          </w:p>
        </w:tc>
        <w:tc>
          <w:tcPr>
            <w:tcW w:w="1350" w:type="dxa"/>
            <w:tcBorders>
              <w:top w:val="nil"/>
              <w:bottom w:val="nil"/>
            </w:tcBorders>
          </w:tcPr>
          <w:p w14:paraId="6C1F6770" w14:textId="77777777" w:rsidR="00B05402" w:rsidRPr="0056518A" w:rsidRDefault="00B05402" w:rsidP="00E27EBD">
            <w:pPr>
              <w:widowControl w:val="0"/>
              <w:adjustRightInd w:val="0"/>
              <w:snapToGrid w:val="0"/>
              <w:spacing w:line="360" w:lineRule="auto"/>
              <w:jc w:val="center"/>
              <w:rPr>
                <w:rFonts w:ascii="Book Antiqua" w:hAnsi="Book Antiqua" w:cs="Times New Roman"/>
                <w:sz w:val="24"/>
                <w:szCs w:val="24"/>
              </w:rPr>
            </w:pPr>
            <w:r w:rsidRPr="0056518A">
              <w:rPr>
                <w:rFonts w:ascii="Book Antiqua" w:hAnsi="Book Antiqua" w:cs="Times New Roman"/>
                <w:sz w:val="24"/>
                <w:szCs w:val="24"/>
              </w:rPr>
              <w:t>0.027</w:t>
            </w:r>
          </w:p>
        </w:tc>
      </w:tr>
      <w:tr w:rsidR="00B05402" w:rsidRPr="0056518A" w14:paraId="4C92EC1E" w14:textId="77777777" w:rsidTr="00FF645F">
        <w:tc>
          <w:tcPr>
            <w:tcW w:w="4219" w:type="dxa"/>
            <w:tcBorders>
              <w:top w:val="nil"/>
              <w:bottom w:val="nil"/>
            </w:tcBorders>
          </w:tcPr>
          <w:p w14:paraId="4D9FE0C9" w14:textId="312ACDCC" w:rsidR="00B05402" w:rsidRPr="0056518A" w:rsidRDefault="00B05402" w:rsidP="00E27EBD">
            <w:pPr>
              <w:widowControl w:val="0"/>
              <w:adjustRightInd w:val="0"/>
              <w:snapToGrid w:val="0"/>
              <w:spacing w:line="360" w:lineRule="auto"/>
              <w:rPr>
                <w:rFonts w:ascii="Book Antiqua" w:hAnsi="Book Antiqua" w:cs="Times New Roman"/>
                <w:sz w:val="24"/>
                <w:szCs w:val="24"/>
              </w:rPr>
            </w:pPr>
            <w:r w:rsidRPr="0056518A">
              <w:rPr>
                <w:rFonts w:ascii="Book Antiqua" w:eastAsia="Times New Roman" w:hAnsi="Book Antiqua" w:cs="Palatino"/>
                <w:sz w:val="24"/>
                <w:szCs w:val="24"/>
              </w:rPr>
              <w:t> </w:t>
            </w:r>
            <w:r w:rsidRPr="0056518A">
              <w:rPr>
                <w:rFonts w:ascii="Book Antiqua" w:hAnsi="Book Antiqua" w:cs="Times New Roman"/>
                <w:sz w:val="24"/>
                <w:szCs w:val="24"/>
              </w:rPr>
              <w:t>Prosthesis</w:t>
            </w:r>
            <w:r w:rsidR="00C10E76" w:rsidRPr="0056518A">
              <w:rPr>
                <w:rFonts w:ascii="Book Antiqua" w:hAnsi="Book Antiqua" w:cs="Times New Roman"/>
                <w:sz w:val="24"/>
                <w:szCs w:val="24"/>
              </w:rPr>
              <w:t>-</w:t>
            </w:r>
            <w:r w:rsidRPr="0056518A">
              <w:rPr>
                <w:rFonts w:ascii="Book Antiqua" w:hAnsi="Book Antiqua" w:cs="Times New Roman"/>
                <w:sz w:val="24"/>
                <w:szCs w:val="24"/>
              </w:rPr>
              <w:t>scapular neck angle</w:t>
            </w:r>
            <w:r w:rsidRPr="0056518A">
              <w:rPr>
                <w:rFonts w:ascii="Book Antiqua" w:hAnsi="Book Antiqua" w:cs="Times New Roman"/>
                <w:noProof/>
                <w:sz w:val="24"/>
                <w:szCs w:val="24"/>
                <w:vertAlign w:val="superscript"/>
              </w:rPr>
              <w:t>[16]</w:t>
            </w:r>
          </w:p>
        </w:tc>
        <w:tc>
          <w:tcPr>
            <w:tcW w:w="1919" w:type="dxa"/>
            <w:tcBorders>
              <w:top w:val="nil"/>
              <w:bottom w:val="nil"/>
            </w:tcBorders>
          </w:tcPr>
          <w:p w14:paraId="097F4E99" w14:textId="77777777" w:rsidR="00B05402" w:rsidRPr="0056518A" w:rsidRDefault="00B05402" w:rsidP="00E27EBD">
            <w:pPr>
              <w:widowControl w:val="0"/>
              <w:adjustRightInd w:val="0"/>
              <w:snapToGrid w:val="0"/>
              <w:spacing w:line="360" w:lineRule="auto"/>
              <w:jc w:val="center"/>
              <w:rPr>
                <w:rFonts w:ascii="Book Antiqua" w:hAnsi="Book Antiqua" w:cs="Times New Roman"/>
                <w:sz w:val="24"/>
                <w:szCs w:val="24"/>
              </w:rPr>
            </w:pPr>
            <w:r w:rsidRPr="0056518A">
              <w:rPr>
                <w:rFonts w:ascii="Book Antiqua" w:hAnsi="Book Antiqua" w:cs="Times New Roman"/>
                <w:sz w:val="24"/>
                <w:szCs w:val="24"/>
              </w:rPr>
              <w:t>102 ± 21.3</w:t>
            </w:r>
          </w:p>
        </w:tc>
        <w:tc>
          <w:tcPr>
            <w:tcW w:w="1800" w:type="dxa"/>
            <w:tcBorders>
              <w:top w:val="nil"/>
              <w:bottom w:val="nil"/>
            </w:tcBorders>
          </w:tcPr>
          <w:p w14:paraId="73F6F34F" w14:textId="77777777" w:rsidR="00B05402" w:rsidRPr="0056518A" w:rsidRDefault="00B05402" w:rsidP="00E27EBD">
            <w:pPr>
              <w:widowControl w:val="0"/>
              <w:adjustRightInd w:val="0"/>
              <w:snapToGrid w:val="0"/>
              <w:spacing w:line="360" w:lineRule="auto"/>
              <w:jc w:val="center"/>
              <w:rPr>
                <w:rFonts w:ascii="Book Antiqua" w:hAnsi="Book Antiqua" w:cs="Times New Roman"/>
                <w:sz w:val="24"/>
                <w:szCs w:val="24"/>
              </w:rPr>
            </w:pPr>
            <w:r w:rsidRPr="0056518A">
              <w:rPr>
                <w:rFonts w:ascii="Book Antiqua" w:hAnsi="Book Antiqua" w:cs="Times New Roman"/>
                <w:sz w:val="24"/>
                <w:szCs w:val="24"/>
              </w:rPr>
              <w:t>106 ± 17.1</w:t>
            </w:r>
          </w:p>
        </w:tc>
        <w:tc>
          <w:tcPr>
            <w:tcW w:w="1350" w:type="dxa"/>
            <w:tcBorders>
              <w:top w:val="nil"/>
              <w:bottom w:val="nil"/>
            </w:tcBorders>
          </w:tcPr>
          <w:p w14:paraId="63E11296" w14:textId="77777777" w:rsidR="00B05402" w:rsidRPr="0056518A" w:rsidRDefault="00B05402" w:rsidP="00E27EBD">
            <w:pPr>
              <w:widowControl w:val="0"/>
              <w:adjustRightInd w:val="0"/>
              <w:snapToGrid w:val="0"/>
              <w:spacing w:line="360" w:lineRule="auto"/>
              <w:jc w:val="center"/>
              <w:rPr>
                <w:rFonts w:ascii="Book Antiqua" w:hAnsi="Book Antiqua" w:cs="Times New Roman"/>
                <w:sz w:val="24"/>
                <w:szCs w:val="24"/>
              </w:rPr>
            </w:pPr>
            <w:r w:rsidRPr="0056518A">
              <w:rPr>
                <w:rFonts w:ascii="Book Antiqua" w:hAnsi="Book Antiqua" w:cs="Times New Roman"/>
                <w:sz w:val="24"/>
                <w:szCs w:val="24"/>
              </w:rPr>
              <w:t>0.368</w:t>
            </w:r>
          </w:p>
        </w:tc>
      </w:tr>
      <w:tr w:rsidR="00B05402" w:rsidRPr="0056518A" w14:paraId="58E04C7B" w14:textId="77777777" w:rsidTr="00FF645F">
        <w:tc>
          <w:tcPr>
            <w:tcW w:w="4219" w:type="dxa"/>
            <w:tcBorders>
              <w:top w:val="nil"/>
            </w:tcBorders>
          </w:tcPr>
          <w:p w14:paraId="3B791CC1" w14:textId="10578C46" w:rsidR="00B05402" w:rsidRPr="0056518A" w:rsidRDefault="00B05402" w:rsidP="00E27EBD">
            <w:pPr>
              <w:widowControl w:val="0"/>
              <w:adjustRightInd w:val="0"/>
              <w:snapToGrid w:val="0"/>
              <w:spacing w:line="360" w:lineRule="auto"/>
              <w:rPr>
                <w:rFonts w:ascii="Book Antiqua" w:hAnsi="Book Antiqua" w:cs="Times New Roman"/>
                <w:sz w:val="24"/>
                <w:szCs w:val="24"/>
              </w:rPr>
            </w:pPr>
            <w:r w:rsidRPr="0056518A">
              <w:rPr>
                <w:rFonts w:ascii="Book Antiqua" w:eastAsia="Times New Roman" w:hAnsi="Book Antiqua" w:cs="Palatino"/>
                <w:sz w:val="24"/>
                <w:szCs w:val="24"/>
              </w:rPr>
              <w:t> </w:t>
            </w:r>
            <w:r w:rsidRPr="0056518A">
              <w:rPr>
                <w:rFonts w:ascii="Book Antiqua" w:hAnsi="Book Antiqua" w:cs="Times New Roman"/>
                <w:sz w:val="24"/>
                <w:szCs w:val="24"/>
              </w:rPr>
              <w:t>Prosthesis</w:t>
            </w:r>
            <w:r w:rsidR="00C10E76" w:rsidRPr="0056518A">
              <w:rPr>
                <w:rFonts w:ascii="Book Antiqua" w:hAnsi="Book Antiqua" w:cs="Times New Roman"/>
                <w:sz w:val="24"/>
                <w:szCs w:val="24"/>
              </w:rPr>
              <w:t>-</w:t>
            </w:r>
            <w:r w:rsidRPr="0056518A">
              <w:rPr>
                <w:rFonts w:ascii="Book Antiqua" w:hAnsi="Book Antiqua" w:cs="Times New Roman"/>
                <w:sz w:val="24"/>
                <w:szCs w:val="24"/>
              </w:rPr>
              <w:t>scapular bone angle</w:t>
            </w:r>
            <w:r w:rsidRPr="0056518A">
              <w:rPr>
                <w:rFonts w:ascii="Book Antiqua" w:hAnsi="Book Antiqua" w:cs="Times New Roman"/>
                <w:noProof/>
                <w:sz w:val="24"/>
                <w:szCs w:val="24"/>
                <w:vertAlign w:val="superscript"/>
              </w:rPr>
              <w:t>[24]</w:t>
            </w:r>
          </w:p>
        </w:tc>
        <w:tc>
          <w:tcPr>
            <w:tcW w:w="1919" w:type="dxa"/>
            <w:tcBorders>
              <w:top w:val="nil"/>
            </w:tcBorders>
          </w:tcPr>
          <w:p w14:paraId="3050FA7F" w14:textId="77777777" w:rsidR="00B05402" w:rsidRPr="0056518A" w:rsidRDefault="00B05402" w:rsidP="00E27EBD">
            <w:pPr>
              <w:widowControl w:val="0"/>
              <w:adjustRightInd w:val="0"/>
              <w:snapToGrid w:val="0"/>
              <w:spacing w:line="360" w:lineRule="auto"/>
              <w:jc w:val="center"/>
              <w:rPr>
                <w:rFonts w:ascii="Book Antiqua" w:hAnsi="Book Antiqua" w:cs="Times New Roman"/>
                <w:sz w:val="24"/>
                <w:szCs w:val="24"/>
              </w:rPr>
            </w:pPr>
            <w:r w:rsidRPr="0056518A">
              <w:rPr>
                <w:rFonts w:ascii="Book Antiqua" w:hAnsi="Book Antiqua" w:cs="Times New Roman"/>
                <w:sz w:val="24"/>
                <w:szCs w:val="24"/>
              </w:rPr>
              <w:t>126 ± 16.9</w:t>
            </w:r>
          </w:p>
        </w:tc>
        <w:tc>
          <w:tcPr>
            <w:tcW w:w="1800" w:type="dxa"/>
            <w:tcBorders>
              <w:top w:val="nil"/>
            </w:tcBorders>
          </w:tcPr>
          <w:p w14:paraId="2DA6A092" w14:textId="77777777" w:rsidR="00B05402" w:rsidRPr="0056518A" w:rsidRDefault="00B05402" w:rsidP="00E27EBD">
            <w:pPr>
              <w:widowControl w:val="0"/>
              <w:adjustRightInd w:val="0"/>
              <w:snapToGrid w:val="0"/>
              <w:spacing w:line="360" w:lineRule="auto"/>
              <w:jc w:val="center"/>
              <w:rPr>
                <w:rFonts w:ascii="Book Antiqua" w:hAnsi="Book Antiqua" w:cs="Times New Roman"/>
                <w:sz w:val="24"/>
                <w:szCs w:val="24"/>
              </w:rPr>
            </w:pPr>
            <w:r w:rsidRPr="0056518A">
              <w:rPr>
                <w:rFonts w:ascii="Book Antiqua" w:hAnsi="Book Antiqua" w:cs="Times New Roman"/>
                <w:sz w:val="24"/>
                <w:szCs w:val="24"/>
              </w:rPr>
              <w:t>132 ± 11.0</w:t>
            </w:r>
          </w:p>
        </w:tc>
        <w:tc>
          <w:tcPr>
            <w:tcW w:w="1350" w:type="dxa"/>
            <w:tcBorders>
              <w:top w:val="nil"/>
            </w:tcBorders>
          </w:tcPr>
          <w:p w14:paraId="6C6AD0FC" w14:textId="77777777" w:rsidR="00B05402" w:rsidRPr="0056518A" w:rsidRDefault="00B05402" w:rsidP="00E27EBD">
            <w:pPr>
              <w:widowControl w:val="0"/>
              <w:adjustRightInd w:val="0"/>
              <w:snapToGrid w:val="0"/>
              <w:spacing w:line="360" w:lineRule="auto"/>
              <w:jc w:val="center"/>
              <w:rPr>
                <w:rFonts w:ascii="Book Antiqua" w:hAnsi="Book Antiqua" w:cs="Times New Roman"/>
                <w:sz w:val="24"/>
                <w:szCs w:val="24"/>
              </w:rPr>
            </w:pPr>
            <w:r w:rsidRPr="0056518A">
              <w:rPr>
                <w:rFonts w:ascii="Book Antiqua" w:hAnsi="Book Antiqua" w:cs="Times New Roman"/>
                <w:sz w:val="24"/>
                <w:szCs w:val="24"/>
              </w:rPr>
              <w:t>0.219</w:t>
            </w:r>
          </w:p>
        </w:tc>
      </w:tr>
    </w:tbl>
    <w:p w14:paraId="64A8F4EB" w14:textId="77777777" w:rsidR="00FF645F" w:rsidRPr="0056518A" w:rsidRDefault="00FF645F" w:rsidP="00E27EBD">
      <w:pPr>
        <w:widowControl w:val="0"/>
        <w:adjustRightInd w:val="0"/>
        <w:snapToGrid w:val="0"/>
        <w:spacing w:after="0" w:line="360" w:lineRule="auto"/>
        <w:jc w:val="both"/>
        <w:rPr>
          <w:rFonts w:ascii="Book Antiqua" w:hAnsi="Book Antiqua" w:cs="Times New Roman"/>
          <w:sz w:val="24"/>
          <w:szCs w:val="24"/>
          <w:vertAlign w:val="superscript"/>
        </w:rPr>
      </w:pPr>
    </w:p>
    <w:p w14:paraId="74462BF3" w14:textId="57A1BFC6" w:rsidR="00FF645F" w:rsidRPr="0056518A" w:rsidRDefault="00FF645F" w:rsidP="00E27EBD">
      <w:pPr>
        <w:widowControl w:val="0"/>
        <w:adjustRightInd w:val="0"/>
        <w:snapToGrid w:val="0"/>
        <w:spacing w:after="160" w:line="259" w:lineRule="auto"/>
        <w:rPr>
          <w:rFonts w:ascii="Book Antiqua" w:hAnsi="Book Antiqua" w:cs="Times New Roman"/>
          <w:sz w:val="24"/>
          <w:szCs w:val="24"/>
          <w:vertAlign w:val="superscript"/>
          <w:lang w:eastAsia="zh-CN"/>
        </w:rPr>
      </w:pPr>
    </w:p>
    <w:sectPr w:rsidR="00FF645F" w:rsidRPr="0056518A" w:rsidSect="009F523A">
      <w:footerReference w:type="default" r:id="rId16"/>
      <w:headerReference w:type="first" r:id="rId17"/>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541F48" w15:done="0"/>
  <w15:commentEx w15:paraId="3D40D49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7096D2" w14:textId="77777777" w:rsidR="00CE3EE9" w:rsidRDefault="00CE3EE9">
      <w:pPr>
        <w:spacing w:after="0" w:line="240" w:lineRule="auto"/>
      </w:pPr>
      <w:r>
        <w:separator/>
      </w:r>
    </w:p>
  </w:endnote>
  <w:endnote w:type="continuationSeparator" w:id="0">
    <w:p w14:paraId="401F00C7" w14:textId="77777777" w:rsidR="00CE3EE9" w:rsidRDefault="00CE3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宋体">
    <w:altName w:val="宋体"/>
    <w:charset w:val="50"/>
    <w:family w:val="auto"/>
    <w:pitch w:val="variable"/>
    <w:sig w:usb0="00000001" w:usb1="080E0000" w:usb2="00000010" w:usb3="00000000" w:csb0="0004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Palatino">
    <w:panose1 w:val="00000000000000000000"/>
    <w:charset w:val="00"/>
    <w:family w:val="auto"/>
    <w:pitch w:val="variable"/>
    <w:sig w:usb0="A00002FF" w:usb1="7800205A" w:usb2="14600000" w:usb3="00000000" w:csb0="00000193"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217185"/>
      <w:docPartObj>
        <w:docPartGallery w:val="Page Numbers (Bottom of Page)"/>
        <w:docPartUnique/>
      </w:docPartObj>
    </w:sdtPr>
    <w:sdtEndPr>
      <w:rPr>
        <w:noProof/>
      </w:rPr>
    </w:sdtEndPr>
    <w:sdtContent>
      <w:p w14:paraId="33EB6CFD" w14:textId="77777777" w:rsidR="003544EC" w:rsidRDefault="003544EC" w:rsidP="003544EC">
        <w:pPr>
          <w:pStyle w:val="Footer"/>
          <w:jc w:val="center"/>
        </w:pPr>
        <w:r>
          <w:fldChar w:fldCharType="begin"/>
        </w:r>
        <w:r>
          <w:instrText xml:space="preserve"> PAGE   \* MERGEFORMAT </w:instrText>
        </w:r>
        <w:r>
          <w:fldChar w:fldCharType="separate"/>
        </w:r>
        <w:r w:rsidR="005B726A">
          <w:rPr>
            <w:noProof/>
          </w:rPr>
          <w:t>28</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C041EC" w14:textId="77777777" w:rsidR="00CE3EE9" w:rsidRDefault="00CE3EE9">
      <w:pPr>
        <w:spacing w:after="0" w:line="240" w:lineRule="auto"/>
      </w:pPr>
      <w:r>
        <w:separator/>
      </w:r>
    </w:p>
  </w:footnote>
  <w:footnote w:type="continuationSeparator" w:id="0">
    <w:p w14:paraId="698D1F66" w14:textId="77777777" w:rsidR="00CE3EE9" w:rsidRDefault="00CE3EE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568FB" w14:textId="77777777" w:rsidR="003544EC" w:rsidRPr="00F62108" w:rsidRDefault="003544EC" w:rsidP="003544EC">
    <w:pPr>
      <w:pStyle w:val="Header"/>
      <w:jc w:val="right"/>
      <w:rPr>
        <w:rFonts w:ascii="Times New Roman" w:hAnsi="Times New Roman" w:cs="Times New Roman"/>
        <w:sz w:val="24"/>
        <w:szCs w:val="24"/>
      </w:rPr>
    </w:pPr>
    <w:r>
      <w:rPr>
        <w:rFonts w:ascii="Times New Roman" w:hAnsi="Times New Roman" w:cs="Times New Roman"/>
        <w:sz w:val="24"/>
        <w:szCs w:val="24"/>
      </w:rPr>
      <w:t>March 08, 2016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B1931"/>
    <w:multiLevelType w:val="hybridMultilevel"/>
    <w:tmpl w:val="27901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C367B6"/>
    <w:multiLevelType w:val="hybridMultilevel"/>
    <w:tmpl w:val="1D06C1E6"/>
    <w:lvl w:ilvl="0" w:tplc="B3CAFBD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77DFC"/>
    <w:multiLevelType w:val="hybridMultilevel"/>
    <w:tmpl w:val="072A253C"/>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DE20225"/>
    <w:multiLevelType w:val="hybridMultilevel"/>
    <w:tmpl w:val="0038D2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69A05A38"/>
    <w:multiLevelType w:val="hybridMultilevel"/>
    <w:tmpl w:val="BE4294DA"/>
    <w:lvl w:ilvl="0" w:tplc="36CC9C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05402"/>
    <w:rsid w:val="000B5EED"/>
    <w:rsid w:val="001D14D7"/>
    <w:rsid w:val="001E2D94"/>
    <w:rsid w:val="001F32AB"/>
    <w:rsid w:val="00242421"/>
    <w:rsid w:val="002618DE"/>
    <w:rsid w:val="00294B9A"/>
    <w:rsid w:val="002B0F38"/>
    <w:rsid w:val="00311B47"/>
    <w:rsid w:val="00316A8B"/>
    <w:rsid w:val="00347A26"/>
    <w:rsid w:val="003544EC"/>
    <w:rsid w:val="0042709A"/>
    <w:rsid w:val="004B2DE9"/>
    <w:rsid w:val="004F6F14"/>
    <w:rsid w:val="005152D9"/>
    <w:rsid w:val="00552F9C"/>
    <w:rsid w:val="0056518A"/>
    <w:rsid w:val="00593685"/>
    <w:rsid w:val="005B726A"/>
    <w:rsid w:val="005D510A"/>
    <w:rsid w:val="00794939"/>
    <w:rsid w:val="007B2E15"/>
    <w:rsid w:val="00844DBB"/>
    <w:rsid w:val="0088018F"/>
    <w:rsid w:val="009833B6"/>
    <w:rsid w:val="009F523A"/>
    <w:rsid w:val="00A61740"/>
    <w:rsid w:val="00B05402"/>
    <w:rsid w:val="00B75C92"/>
    <w:rsid w:val="00C10E76"/>
    <w:rsid w:val="00CD78A5"/>
    <w:rsid w:val="00CE3E0B"/>
    <w:rsid w:val="00CE3EE9"/>
    <w:rsid w:val="00DE3981"/>
    <w:rsid w:val="00E27EBD"/>
    <w:rsid w:val="00E72E4E"/>
    <w:rsid w:val="00EA40E6"/>
    <w:rsid w:val="00EC75DB"/>
    <w:rsid w:val="00ED148A"/>
    <w:rsid w:val="00EF38CE"/>
    <w:rsid w:val="00FF64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5A4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402"/>
    <w:pPr>
      <w:spacing w:after="200" w:line="276" w:lineRule="auto"/>
    </w:pPr>
  </w:style>
  <w:style w:type="paragraph" w:styleId="Heading2">
    <w:name w:val="heading 2"/>
    <w:basedOn w:val="Normal"/>
    <w:next w:val="Normal"/>
    <w:link w:val="Heading2Char"/>
    <w:qFormat/>
    <w:rsid w:val="00B05402"/>
    <w:pPr>
      <w:keepNext/>
      <w:spacing w:after="0" w:line="240" w:lineRule="auto"/>
      <w:outlineLvl w:val="1"/>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05402"/>
    <w:rPr>
      <w:rFonts w:ascii="Times New Roman" w:eastAsia="Times New Roman" w:hAnsi="Times New Roman" w:cs="Times New Roman"/>
      <w:sz w:val="24"/>
      <w:szCs w:val="20"/>
    </w:rPr>
  </w:style>
  <w:style w:type="paragraph" w:styleId="ListParagraph">
    <w:name w:val="List Paragraph"/>
    <w:basedOn w:val="Normal"/>
    <w:uiPriority w:val="34"/>
    <w:qFormat/>
    <w:rsid w:val="00B05402"/>
    <w:pPr>
      <w:ind w:left="720"/>
      <w:contextualSpacing/>
    </w:pPr>
  </w:style>
  <w:style w:type="paragraph" w:styleId="Header">
    <w:name w:val="header"/>
    <w:basedOn w:val="Normal"/>
    <w:link w:val="HeaderChar"/>
    <w:uiPriority w:val="99"/>
    <w:unhideWhenUsed/>
    <w:rsid w:val="00B05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5402"/>
    <w:rPr>
      <w:rFonts w:eastAsiaTheme="minorEastAsia"/>
    </w:rPr>
  </w:style>
  <w:style w:type="paragraph" w:styleId="Footer">
    <w:name w:val="footer"/>
    <w:basedOn w:val="Normal"/>
    <w:link w:val="FooterChar"/>
    <w:uiPriority w:val="99"/>
    <w:unhideWhenUsed/>
    <w:rsid w:val="00B05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5402"/>
    <w:rPr>
      <w:rFonts w:eastAsiaTheme="minorEastAsia"/>
    </w:rPr>
  </w:style>
  <w:style w:type="paragraph" w:styleId="BalloonText">
    <w:name w:val="Balloon Text"/>
    <w:basedOn w:val="Normal"/>
    <w:link w:val="BalloonTextChar"/>
    <w:uiPriority w:val="99"/>
    <w:semiHidden/>
    <w:unhideWhenUsed/>
    <w:rsid w:val="00B054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402"/>
    <w:rPr>
      <w:rFonts w:ascii="Tahoma" w:eastAsiaTheme="minorEastAsia" w:hAnsi="Tahoma" w:cs="Tahoma"/>
      <w:sz w:val="16"/>
      <w:szCs w:val="16"/>
    </w:rPr>
  </w:style>
  <w:style w:type="paragraph" w:styleId="Caption">
    <w:name w:val="caption"/>
    <w:basedOn w:val="Normal"/>
    <w:next w:val="Normal"/>
    <w:uiPriority w:val="35"/>
    <w:unhideWhenUsed/>
    <w:qFormat/>
    <w:rsid w:val="00B05402"/>
    <w:pPr>
      <w:spacing w:line="240" w:lineRule="auto"/>
    </w:pPr>
    <w:rPr>
      <w:b/>
      <w:bCs/>
      <w:color w:val="5B9BD5" w:themeColor="accent1"/>
      <w:sz w:val="18"/>
      <w:szCs w:val="18"/>
    </w:rPr>
  </w:style>
  <w:style w:type="character" w:styleId="CommentReference">
    <w:name w:val="annotation reference"/>
    <w:basedOn w:val="DefaultParagraphFont"/>
    <w:uiPriority w:val="99"/>
    <w:semiHidden/>
    <w:unhideWhenUsed/>
    <w:rsid w:val="00B05402"/>
    <w:rPr>
      <w:sz w:val="18"/>
      <w:szCs w:val="18"/>
    </w:rPr>
  </w:style>
  <w:style w:type="paragraph" w:styleId="CommentText">
    <w:name w:val="annotation text"/>
    <w:basedOn w:val="Normal"/>
    <w:link w:val="CommentTextChar"/>
    <w:uiPriority w:val="99"/>
    <w:unhideWhenUsed/>
    <w:rsid w:val="00B05402"/>
    <w:pPr>
      <w:spacing w:line="240" w:lineRule="auto"/>
    </w:pPr>
    <w:rPr>
      <w:sz w:val="24"/>
      <w:szCs w:val="24"/>
    </w:rPr>
  </w:style>
  <w:style w:type="character" w:customStyle="1" w:styleId="CommentTextChar">
    <w:name w:val="Comment Text Char"/>
    <w:basedOn w:val="DefaultParagraphFont"/>
    <w:link w:val="CommentText"/>
    <w:uiPriority w:val="99"/>
    <w:rsid w:val="00B05402"/>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B05402"/>
    <w:rPr>
      <w:b/>
      <w:bCs/>
      <w:sz w:val="20"/>
      <w:szCs w:val="20"/>
    </w:rPr>
  </w:style>
  <w:style w:type="character" w:customStyle="1" w:styleId="CommentSubjectChar">
    <w:name w:val="Comment Subject Char"/>
    <w:basedOn w:val="CommentTextChar"/>
    <w:link w:val="CommentSubject"/>
    <w:uiPriority w:val="99"/>
    <w:semiHidden/>
    <w:rsid w:val="00B05402"/>
    <w:rPr>
      <w:rFonts w:eastAsiaTheme="minorEastAsia"/>
      <w:b/>
      <w:bCs/>
      <w:sz w:val="20"/>
      <w:szCs w:val="20"/>
    </w:rPr>
  </w:style>
  <w:style w:type="character" w:styleId="Hyperlink">
    <w:name w:val="Hyperlink"/>
    <w:basedOn w:val="DefaultParagraphFont"/>
    <w:uiPriority w:val="99"/>
    <w:unhideWhenUsed/>
    <w:rsid w:val="00B05402"/>
    <w:rPr>
      <w:color w:val="0563C1" w:themeColor="hyperlink"/>
      <w:u w:val="single"/>
    </w:rPr>
  </w:style>
  <w:style w:type="table" w:styleId="TableGrid">
    <w:name w:val="Table Grid"/>
    <w:basedOn w:val="TableNormal"/>
    <w:uiPriority w:val="59"/>
    <w:rsid w:val="00B054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B05402"/>
    <w:pPr>
      <w:spacing w:after="0" w:line="240" w:lineRule="auto"/>
    </w:pPr>
  </w:style>
  <w:style w:type="character" w:styleId="LineNumber">
    <w:name w:val="line number"/>
    <w:basedOn w:val="DefaultParagraphFont"/>
    <w:uiPriority w:val="99"/>
    <w:semiHidden/>
    <w:unhideWhenUsed/>
    <w:rsid w:val="00B05402"/>
  </w:style>
  <w:style w:type="paragraph" w:styleId="BodyText">
    <w:name w:val="Body Text"/>
    <w:basedOn w:val="Normal"/>
    <w:link w:val="BodyTextChar"/>
    <w:rsid w:val="00B05402"/>
    <w:pPr>
      <w:spacing w:after="0" w:line="48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B05402"/>
    <w:rPr>
      <w:rFonts w:ascii="Times New Roman" w:eastAsia="Times New Roman" w:hAnsi="Times New Roman" w:cs="Times New Roman"/>
      <w:sz w:val="24"/>
      <w:szCs w:val="20"/>
    </w:rPr>
  </w:style>
  <w:style w:type="paragraph" w:customStyle="1" w:styleId="EndNoteBibliographyTitle">
    <w:name w:val="EndNote Bibliography Title"/>
    <w:basedOn w:val="Normal"/>
    <w:link w:val="EndNoteBibliographyTitleChar"/>
    <w:rsid w:val="00B05402"/>
    <w:pPr>
      <w:spacing w:after="0" w:line="480" w:lineRule="auto"/>
    </w:pPr>
    <w:rPr>
      <w:rFonts w:ascii="Calibri" w:hAnsi="Calibri" w:cs="Times New Roman"/>
      <w:szCs w:val="24"/>
    </w:rPr>
  </w:style>
  <w:style w:type="character" w:customStyle="1" w:styleId="EndNoteBibliographyTitleChar">
    <w:name w:val="EndNote Bibliography Title Char"/>
    <w:basedOn w:val="DefaultParagraphFont"/>
    <w:link w:val="EndNoteBibliographyTitle"/>
    <w:rsid w:val="00B05402"/>
    <w:rPr>
      <w:rFonts w:ascii="Calibri" w:eastAsiaTheme="minorEastAsia" w:hAnsi="Calibri" w:cs="Times New Roman"/>
      <w:szCs w:val="24"/>
    </w:rPr>
  </w:style>
  <w:style w:type="paragraph" w:customStyle="1" w:styleId="EndNoteBibliography">
    <w:name w:val="EndNote Bibliography"/>
    <w:basedOn w:val="Normal"/>
    <w:link w:val="EndNoteBibliographyChar"/>
    <w:rsid w:val="00B05402"/>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B05402"/>
    <w:rPr>
      <w:rFonts w:ascii="Calibri" w:eastAsiaTheme="minorEastAsia" w:hAnsi="Calibri"/>
      <w:noProof/>
    </w:rPr>
  </w:style>
  <w:style w:type="character" w:customStyle="1" w:styleId="trans">
    <w:name w:val="trans"/>
    <w:basedOn w:val="DefaultParagraphFont"/>
    <w:rsid w:val="00B05402"/>
  </w:style>
  <w:style w:type="paragraph" w:customStyle="1" w:styleId="Corpodeltesto">
    <w:name w:val="Corpo del tes.to"/>
    <w:basedOn w:val="BodyText"/>
    <w:rsid w:val="00EC75DB"/>
    <w:pPr>
      <w:suppressAutoHyphens/>
      <w:spacing w:line="360" w:lineRule="auto"/>
      <w:ind w:right="2977"/>
      <w:jc w:val="both"/>
    </w:pPr>
    <w:rPr>
      <w:szCs w:val="24"/>
      <w:lang w:val="it-IT" w:eastAsia="ar-SA"/>
    </w:rPr>
  </w:style>
  <w:style w:type="character" w:styleId="Emphasis">
    <w:name w:val="Emphasis"/>
    <w:qFormat/>
    <w:rsid w:val="005B726A"/>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402"/>
    <w:pPr>
      <w:spacing w:after="200" w:line="276" w:lineRule="auto"/>
    </w:pPr>
  </w:style>
  <w:style w:type="paragraph" w:styleId="Heading2">
    <w:name w:val="heading 2"/>
    <w:basedOn w:val="Normal"/>
    <w:next w:val="Normal"/>
    <w:link w:val="Heading2Char"/>
    <w:qFormat/>
    <w:rsid w:val="00B05402"/>
    <w:pPr>
      <w:keepNext/>
      <w:spacing w:after="0" w:line="240" w:lineRule="auto"/>
      <w:outlineLvl w:val="1"/>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05402"/>
    <w:rPr>
      <w:rFonts w:ascii="Times New Roman" w:eastAsia="Times New Roman" w:hAnsi="Times New Roman" w:cs="Times New Roman"/>
      <w:sz w:val="24"/>
      <w:szCs w:val="20"/>
    </w:rPr>
  </w:style>
  <w:style w:type="paragraph" w:styleId="ListParagraph">
    <w:name w:val="List Paragraph"/>
    <w:basedOn w:val="Normal"/>
    <w:uiPriority w:val="34"/>
    <w:qFormat/>
    <w:rsid w:val="00B05402"/>
    <w:pPr>
      <w:ind w:left="720"/>
      <w:contextualSpacing/>
    </w:pPr>
  </w:style>
  <w:style w:type="paragraph" w:styleId="Header">
    <w:name w:val="header"/>
    <w:basedOn w:val="Normal"/>
    <w:link w:val="HeaderChar"/>
    <w:uiPriority w:val="99"/>
    <w:unhideWhenUsed/>
    <w:rsid w:val="00B05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5402"/>
    <w:rPr>
      <w:rFonts w:eastAsiaTheme="minorEastAsia"/>
    </w:rPr>
  </w:style>
  <w:style w:type="paragraph" w:styleId="Footer">
    <w:name w:val="footer"/>
    <w:basedOn w:val="Normal"/>
    <w:link w:val="FooterChar"/>
    <w:uiPriority w:val="99"/>
    <w:unhideWhenUsed/>
    <w:rsid w:val="00B05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5402"/>
    <w:rPr>
      <w:rFonts w:eastAsiaTheme="minorEastAsia"/>
    </w:rPr>
  </w:style>
  <w:style w:type="paragraph" w:styleId="BalloonText">
    <w:name w:val="Balloon Text"/>
    <w:basedOn w:val="Normal"/>
    <w:link w:val="BalloonTextChar"/>
    <w:uiPriority w:val="99"/>
    <w:semiHidden/>
    <w:unhideWhenUsed/>
    <w:rsid w:val="00B054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402"/>
    <w:rPr>
      <w:rFonts w:ascii="Tahoma" w:eastAsiaTheme="minorEastAsia" w:hAnsi="Tahoma" w:cs="Tahoma"/>
      <w:sz w:val="16"/>
      <w:szCs w:val="16"/>
    </w:rPr>
  </w:style>
  <w:style w:type="paragraph" w:styleId="Caption">
    <w:name w:val="caption"/>
    <w:basedOn w:val="Normal"/>
    <w:next w:val="Normal"/>
    <w:uiPriority w:val="35"/>
    <w:unhideWhenUsed/>
    <w:qFormat/>
    <w:rsid w:val="00B05402"/>
    <w:pPr>
      <w:spacing w:line="240" w:lineRule="auto"/>
    </w:pPr>
    <w:rPr>
      <w:b/>
      <w:bCs/>
      <w:color w:val="5B9BD5" w:themeColor="accent1"/>
      <w:sz w:val="18"/>
      <w:szCs w:val="18"/>
    </w:rPr>
  </w:style>
  <w:style w:type="character" w:styleId="CommentReference">
    <w:name w:val="annotation reference"/>
    <w:basedOn w:val="DefaultParagraphFont"/>
    <w:uiPriority w:val="99"/>
    <w:semiHidden/>
    <w:unhideWhenUsed/>
    <w:rsid w:val="00B05402"/>
    <w:rPr>
      <w:sz w:val="18"/>
      <w:szCs w:val="18"/>
    </w:rPr>
  </w:style>
  <w:style w:type="paragraph" w:styleId="CommentText">
    <w:name w:val="annotation text"/>
    <w:basedOn w:val="Normal"/>
    <w:link w:val="CommentTextChar"/>
    <w:uiPriority w:val="99"/>
    <w:unhideWhenUsed/>
    <w:rsid w:val="00B05402"/>
    <w:pPr>
      <w:spacing w:line="240" w:lineRule="auto"/>
    </w:pPr>
    <w:rPr>
      <w:sz w:val="24"/>
      <w:szCs w:val="24"/>
    </w:rPr>
  </w:style>
  <w:style w:type="character" w:customStyle="1" w:styleId="CommentTextChar">
    <w:name w:val="Comment Text Char"/>
    <w:basedOn w:val="DefaultParagraphFont"/>
    <w:link w:val="CommentText"/>
    <w:uiPriority w:val="99"/>
    <w:rsid w:val="00B05402"/>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B05402"/>
    <w:rPr>
      <w:b/>
      <w:bCs/>
      <w:sz w:val="20"/>
      <w:szCs w:val="20"/>
    </w:rPr>
  </w:style>
  <w:style w:type="character" w:customStyle="1" w:styleId="CommentSubjectChar">
    <w:name w:val="Comment Subject Char"/>
    <w:basedOn w:val="CommentTextChar"/>
    <w:link w:val="CommentSubject"/>
    <w:uiPriority w:val="99"/>
    <w:semiHidden/>
    <w:rsid w:val="00B05402"/>
    <w:rPr>
      <w:rFonts w:eastAsiaTheme="minorEastAsia"/>
      <w:b/>
      <w:bCs/>
      <w:sz w:val="20"/>
      <w:szCs w:val="20"/>
    </w:rPr>
  </w:style>
  <w:style w:type="character" w:styleId="Hyperlink">
    <w:name w:val="Hyperlink"/>
    <w:basedOn w:val="DefaultParagraphFont"/>
    <w:uiPriority w:val="99"/>
    <w:unhideWhenUsed/>
    <w:rsid w:val="00B05402"/>
    <w:rPr>
      <w:color w:val="0563C1" w:themeColor="hyperlink"/>
      <w:u w:val="single"/>
    </w:rPr>
  </w:style>
  <w:style w:type="table" w:styleId="TableGrid">
    <w:name w:val="Table Grid"/>
    <w:basedOn w:val="TableNormal"/>
    <w:uiPriority w:val="59"/>
    <w:rsid w:val="00B054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B05402"/>
    <w:pPr>
      <w:spacing w:after="0" w:line="240" w:lineRule="auto"/>
    </w:pPr>
  </w:style>
  <w:style w:type="character" w:styleId="LineNumber">
    <w:name w:val="line number"/>
    <w:basedOn w:val="DefaultParagraphFont"/>
    <w:uiPriority w:val="99"/>
    <w:semiHidden/>
    <w:unhideWhenUsed/>
    <w:rsid w:val="00B05402"/>
  </w:style>
  <w:style w:type="paragraph" w:styleId="BodyText">
    <w:name w:val="Body Text"/>
    <w:basedOn w:val="Normal"/>
    <w:link w:val="BodyTextChar"/>
    <w:rsid w:val="00B05402"/>
    <w:pPr>
      <w:spacing w:after="0" w:line="48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B05402"/>
    <w:rPr>
      <w:rFonts w:ascii="Times New Roman" w:eastAsia="Times New Roman" w:hAnsi="Times New Roman" w:cs="Times New Roman"/>
      <w:sz w:val="24"/>
      <w:szCs w:val="20"/>
    </w:rPr>
  </w:style>
  <w:style w:type="paragraph" w:customStyle="1" w:styleId="EndNoteBibliographyTitle">
    <w:name w:val="EndNote Bibliography Title"/>
    <w:basedOn w:val="Normal"/>
    <w:link w:val="EndNoteBibliographyTitleChar"/>
    <w:rsid w:val="00B05402"/>
    <w:pPr>
      <w:spacing w:after="0" w:line="480" w:lineRule="auto"/>
    </w:pPr>
    <w:rPr>
      <w:rFonts w:ascii="Calibri" w:hAnsi="Calibri" w:cs="Times New Roman"/>
      <w:szCs w:val="24"/>
    </w:rPr>
  </w:style>
  <w:style w:type="character" w:customStyle="1" w:styleId="EndNoteBibliographyTitleChar">
    <w:name w:val="EndNote Bibliography Title Char"/>
    <w:basedOn w:val="DefaultParagraphFont"/>
    <w:link w:val="EndNoteBibliographyTitle"/>
    <w:rsid w:val="00B05402"/>
    <w:rPr>
      <w:rFonts w:ascii="Calibri" w:eastAsiaTheme="minorEastAsia" w:hAnsi="Calibri" w:cs="Times New Roman"/>
      <w:szCs w:val="24"/>
    </w:rPr>
  </w:style>
  <w:style w:type="paragraph" w:customStyle="1" w:styleId="EndNoteBibliography">
    <w:name w:val="EndNote Bibliography"/>
    <w:basedOn w:val="Normal"/>
    <w:link w:val="EndNoteBibliographyChar"/>
    <w:rsid w:val="00B05402"/>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B05402"/>
    <w:rPr>
      <w:rFonts w:ascii="Calibri" w:eastAsiaTheme="minorEastAsia" w:hAnsi="Calibri"/>
      <w:noProof/>
    </w:rPr>
  </w:style>
  <w:style w:type="character" w:customStyle="1" w:styleId="trans">
    <w:name w:val="trans"/>
    <w:basedOn w:val="DefaultParagraphFont"/>
    <w:rsid w:val="00B05402"/>
  </w:style>
  <w:style w:type="paragraph" w:customStyle="1" w:styleId="Corpodeltesto">
    <w:name w:val="Corpo del tes.to"/>
    <w:basedOn w:val="BodyText"/>
    <w:rsid w:val="00EC75DB"/>
    <w:pPr>
      <w:suppressAutoHyphens/>
      <w:spacing w:line="360" w:lineRule="auto"/>
      <w:ind w:right="2977"/>
      <w:jc w:val="both"/>
    </w:pPr>
    <w:rPr>
      <w:szCs w:val="24"/>
      <w:lang w:val="it-IT" w:eastAsia="ar-SA"/>
    </w:rPr>
  </w:style>
  <w:style w:type="character" w:styleId="Emphasis">
    <w:name w:val="Emphasis"/>
    <w:qFormat/>
    <w:rsid w:val="005B726A"/>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1135011">
      <w:bodyDiv w:val="1"/>
      <w:marLeft w:val="0"/>
      <w:marRight w:val="0"/>
      <w:marTop w:val="0"/>
      <w:marBottom w:val="0"/>
      <w:divBdr>
        <w:top w:val="none" w:sz="0" w:space="0" w:color="auto"/>
        <w:left w:val="none" w:sz="0" w:space="0" w:color="auto"/>
        <w:bottom w:val="none" w:sz="0" w:space="0" w:color="auto"/>
        <w:right w:val="none" w:sz="0" w:space="0" w:color="auto"/>
      </w:divBdr>
      <w:divsChild>
        <w:div w:id="1301887529">
          <w:marLeft w:val="0"/>
          <w:marRight w:val="0"/>
          <w:marTop w:val="0"/>
          <w:marBottom w:val="0"/>
          <w:divBdr>
            <w:top w:val="none" w:sz="0" w:space="0" w:color="auto"/>
            <w:left w:val="none" w:sz="0" w:space="0" w:color="auto"/>
            <w:bottom w:val="none" w:sz="0" w:space="0" w:color="auto"/>
            <w:right w:val="none" w:sz="0" w:space="0" w:color="auto"/>
          </w:divBdr>
        </w:div>
        <w:div w:id="1081098589">
          <w:marLeft w:val="0"/>
          <w:marRight w:val="0"/>
          <w:marTop w:val="0"/>
          <w:marBottom w:val="0"/>
          <w:divBdr>
            <w:top w:val="none" w:sz="0" w:space="0" w:color="auto"/>
            <w:left w:val="none" w:sz="0" w:space="0" w:color="auto"/>
            <w:bottom w:val="none" w:sz="0" w:space="0" w:color="auto"/>
            <w:right w:val="none" w:sz="0" w:space="0" w:color="auto"/>
          </w:divBdr>
        </w:div>
        <w:div w:id="710805585">
          <w:marLeft w:val="0"/>
          <w:marRight w:val="0"/>
          <w:marTop w:val="0"/>
          <w:marBottom w:val="0"/>
          <w:divBdr>
            <w:top w:val="none" w:sz="0" w:space="0" w:color="auto"/>
            <w:left w:val="none" w:sz="0" w:space="0" w:color="auto"/>
            <w:bottom w:val="none" w:sz="0" w:space="0" w:color="auto"/>
            <w:right w:val="none" w:sz="0" w:space="0" w:color="auto"/>
          </w:divBdr>
        </w:div>
        <w:div w:id="544371487">
          <w:marLeft w:val="0"/>
          <w:marRight w:val="0"/>
          <w:marTop w:val="0"/>
          <w:marBottom w:val="0"/>
          <w:divBdr>
            <w:top w:val="none" w:sz="0" w:space="0" w:color="auto"/>
            <w:left w:val="none" w:sz="0" w:space="0" w:color="auto"/>
            <w:bottom w:val="none" w:sz="0" w:space="0" w:color="auto"/>
            <w:right w:val="none" w:sz="0" w:space="0" w:color="auto"/>
          </w:divBdr>
        </w:div>
        <w:div w:id="357852134">
          <w:marLeft w:val="0"/>
          <w:marRight w:val="0"/>
          <w:marTop w:val="0"/>
          <w:marBottom w:val="0"/>
          <w:divBdr>
            <w:top w:val="none" w:sz="0" w:space="0" w:color="auto"/>
            <w:left w:val="none" w:sz="0" w:space="0" w:color="auto"/>
            <w:bottom w:val="none" w:sz="0" w:space="0" w:color="auto"/>
            <w:right w:val="none" w:sz="0" w:space="0" w:color="auto"/>
          </w:divBdr>
        </w:div>
        <w:div w:id="217055318">
          <w:marLeft w:val="0"/>
          <w:marRight w:val="0"/>
          <w:marTop w:val="0"/>
          <w:marBottom w:val="0"/>
          <w:divBdr>
            <w:top w:val="none" w:sz="0" w:space="0" w:color="auto"/>
            <w:left w:val="none" w:sz="0" w:space="0" w:color="auto"/>
            <w:bottom w:val="none" w:sz="0" w:space="0" w:color="auto"/>
            <w:right w:val="none" w:sz="0" w:space="0" w:color="auto"/>
          </w:divBdr>
        </w:div>
        <w:div w:id="1732459283">
          <w:marLeft w:val="0"/>
          <w:marRight w:val="0"/>
          <w:marTop w:val="0"/>
          <w:marBottom w:val="0"/>
          <w:divBdr>
            <w:top w:val="none" w:sz="0" w:space="0" w:color="auto"/>
            <w:left w:val="none" w:sz="0" w:space="0" w:color="auto"/>
            <w:bottom w:val="none" w:sz="0" w:space="0" w:color="auto"/>
            <w:right w:val="none" w:sz="0" w:space="0" w:color="auto"/>
          </w:divBdr>
        </w:div>
        <w:div w:id="1522352089">
          <w:marLeft w:val="0"/>
          <w:marRight w:val="0"/>
          <w:marTop w:val="0"/>
          <w:marBottom w:val="0"/>
          <w:divBdr>
            <w:top w:val="none" w:sz="0" w:space="0" w:color="auto"/>
            <w:left w:val="none" w:sz="0" w:space="0" w:color="auto"/>
            <w:bottom w:val="none" w:sz="0" w:space="0" w:color="auto"/>
            <w:right w:val="none" w:sz="0" w:space="0" w:color="auto"/>
          </w:divBdr>
        </w:div>
        <w:div w:id="247931540">
          <w:marLeft w:val="0"/>
          <w:marRight w:val="0"/>
          <w:marTop w:val="0"/>
          <w:marBottom w:val="0"/>
          <w:divBdr>
            <w:top w:val="none" w:sz="0" w:space="0" w:color="auto"/>
            <w:left w:val="none" w:sz="0" w:space="0" w:color="auto"/>
            <w:bottom w:val="none" w:sz="0" w:space="0" w:color="auto"/>
            <w:right w:val="none" w:sz="0" w:space="0" w:color="auto"/>
          </w:divBdr>
        </w:div>
        <w:div w:id="376198699">
          <w:marLeft w:val="0"/>
          <w:marRight w:val="0"/>
          <w:marTop w:val="0"/>
          <w:marBottom w:val="0"/>
          <w:divBdr>
            <w:top w:val="none" w:sz="0" w:space="0" w:color="auto"/>
            <w:left w:val="none" w:sz="0" w:space="0" w:color="auto"/>
            <w:bottom w:val="none" w:sz="0" w:space="0" w:color="auto"/>
            <w:right w:val="none" w:sz="0" w:space="0" w:color="auto"/>
          </w:divBdr>
        </w:div>
        <w:div w:id="1539976942">
          <w:marLeft w:val="0"/>
          <w:marRight w:val="0"/>
          <w:marTop w:val="0"/>
          <w:marBottom w:val="0"/>
          <w:divBdr>
            <w:top w:val="none" w:sz="0" w:space="0" w:color="auto"/>
            <w:left w:val="none" w:sz="0" w:space="0" w:color="auto"/>
            <w:bottom w:val="none" w:sz="0" w:space="0" w:color="auto"/>
            <w:right w:val="none" w:sz="0" w:space="0" w:color="auto"/>
          </w:divBdr>
        </w:div>
        <w:div w:id="2116973406">
          <w:marLeft w:val="0"/>
          <w:marRight w:val="0"/>
          <w:marTop w:val="0"/>
          <w:marBottom w:val="0"/>
          <w:divBdr>
            <w:top w:val="none" w:sz="0" w:space="0" w:color="auto"/>
            <w:left w:val="none" w:sz="0" w:space="0" w:color="auto"/>
            <w:bottom w:val="none" w:sz="0" w:space="0" w:color="auto"/>
            <w:right w:val="none" w:sz="0" w:space="0" w:color="auto"/>
          </w:divBdr>
        </w:div>
        <w:div w:id="2068868254">
          <w:marLeft w:val="0"/>
          <w:marRight w:val="0"/>
          <w:marTop w:val="0"/>
          <w:marBottom w:val="0"/>
          <w:divBdr>
            <w:top w:val="none" w:sz="0" w:space="0" w:color="auto"/>
            <w:left w:val="none" w:sz="0" w:space="0" w:color="auto"/>
            <w:bottom w:val="none" w:sz="0" w:space="0" w:color="auto"/>
            <w:right w:val="none" w:sz="0" w:space="0" w:color="auto"/>
          </w:divBdr>
        </w:div>
        <w:div w:id="272590719">
          <w:marLeft w:val="0"/>
          <w:marRight w:val="0"/>
          <w:marTop w:val="0"/>
          <w:marBottom w:val="0"/>
          <w:divBdr>
            <w:top w:val="none" w:sz="0" w:space="0" w:color="auto"/>
            <w:left w:val="none" w:sz="0" w:space="0" w:color="auto"/>
            <w:bottom w:val="none" w:sz="0" w:space="0" w:color="auto"/>
            <w:right w:val="none" w:sz="0" w:space="0" w:color="auto"/>
          </w:divBdr>
        </w:div>
        <w:div w:id="615913190">
          <w:marLeft w:val="0"/>
          <w:marRight w:val="0"/>
          <w:marTop w:val="0"/>
          <w:marBottom w:val="0"/>
          <w:divBdr>
            <w:top w:val="none" w:sz="0" w:space="0" w:color="auto"/>
            <w:left w:val="none" w:sz="0" w:space="0" w:color="auto"/>
            <w:bottom w:val="none" w:sz="0" w:space="0" w:color="auto"/>
            <w:right w:val="none" w:sz="0" w:space="0" w:color="auto"/>
          </w:divBdr>
        </w:div>
        <w:div w:id="363096372">
          <w:marLeft w:val="0"/>
          <w:marRight w:val="0"/>
          <w:marTop w:val="0"/>
          <w:marBottom w:val="0"/>
          <w:divBdr>
            <w:top w:val="none" w:sz="0" w:space="0" w:color="auto"/>
            <w:left w:val="none" w:sz="0" w:space="0" w:color="auto"/>
            <w:bottom w:val="none" w:sz="0" w:space="0" w:color="auto"/>
            <w:right w:val="none" w:sz="0" w:space="0" w:color="auto"/>
          </w:divBdr>
        </w:div>
        <w:div w:id="524173287">
          <w:marLeft w:val="0"/>
          <w:marRight w:val="0"/>
          <w:marTop w:val="0"/>
          <w:marBottom w:val="0"/>
          <w:divBdr>
            <w:top w:val="none" w:sz="0" w:space="0" w:color="auto"/>
            <w:left w:val="none" w:sz="0" w:space="0" w:color="auto"/>
            <w:bottom w:val="none" w:sz="0" w:space="0" w:color="auto"/>
            <w:right w:val="none" w:sz="0" w:space="0" w:color="auto"/>
          </w:divBdr>
        </w:div>
        <w:div w:id="591932201">
          <w:marLeft w:val="0"/>
          <w:marRight w:val="0"/>
          <w:marTop w:val="0"/>
          <w:marBottom w:val="0"/>
          <w:divBdr>
            <w:top w:val="none" w:sz="0" w:space="0" w:color="auto"/>
            <w:left w:val="none" w:sz="0" w:space="0" w:color="auto"/>
            <w:bottom w:val="none" w:sz="0" w:space="0" w:color="auto"/>
            <w:right w:val="none" w:sz="0" w:space="0" w:color="auto"/>
          </w:divBdr>
        </w:div>
        <w:div w:id="1754936103">
          <w:marLeft w:val="0"/>
          <w:marRight w:val="0"/>
          <w:marTop w:val="0"/>
          <w:marBottom w:val="0"/>
          <w:divBdr>
            <w:top w:val="none" w:sz="0" w:space="0" w:color="auto"/>
            <w:left w:val="none" w:sz="0" w:space="0" w:color="auto"/>
            <w:bottom w:val="none" w:sz="0" w:space="0" w:color="auto"/>
            <w:right w:val="none" w:sz="0" w:space="0" w:color="auto"/>
          </w:divBdr>
        </w:div>
        <w:div w:id="141703883">
          <w:marLeft w:val="0"/>
          <w:marRight w:val="0"/>
          <w:marTop w:val="0"/>
          <w:marBottom w:val="0"/>
          <w:divBdr>
            <w:top w:val="none" w:sz="0" w:space="0" w:color="auto"/>
            <w:left w:val="none" w:sz="0" w:space="0" w:color="auto"/>
            <w:bottom w:val="none" w:sz="0" w:space="0" w:color="auto"/>
            <w:right w:val="none" w:sz="0" w:space="0" w:color="auto"/>
          </w:divBdr>
        </w:div>
        <w:div w:id="331376185">
          <w:marLeft w:val="0"/>
          <w:marRight w:val="0"/>
          <w:marTop w:val="0"/>
          <w:marBottom w:val="0"/>
          <w:divBdr>
            <w:top w:val="none" w:sz="0" w:space="0" w:color="auto"/>
            <w:left w:val="none" w:sz="0" w:space="0" w:color="auto"/>
            <w:bottom w:val="none" w:sz="0" w:space="0" w:color="auto"/>
            <w:right w:val="none" w:sz="0" w:space="0" w:color="auto"/>
          </w:divBdr>
        </w:div>
        <w:div w:id="775097118">
          <w:marLeft w:val="0"/>
          <w:marRight w:val="0"/>
          <w:marTop w:val="0"/>
          <w:marBottom w:val="0"/>
          <w:divBdr>
            <w:top w:val="none" w:sz="0" w:space="0" w:color="auto"/>
            <w:left w:val="none" w:sz="0" w:space="0" w:color="auto"/>
            <w:bottom w:val="none" w:sz="0" w:space="0" w:color="auto"/>
            <w:right w:val="none" w:sz="0" w:space="0" w:color="auto"/>
          </w:divBdr>
        </w:div>
        <w:div w:id="1993367181">
          <w:marLeft w:val="0"/>
          <w:marRight w:val="0"/>
          <w:marTop w:val="0"/>
          <w:marBottom w:val="0"/>
          <w:divBdr>
            <w:top w:val="none" w:sz="0" w:space="0" w:color="auto"/>
            <w:left w:val="none" w:sz="0" w:space="0" w:color="auto"/>
            <w:bottom w:val="none" w:sz="0" w:space="0" w:color="auto"/>
            <w:right w:val="none" w:sz="0" w:space="0" w:color="auto"/>
          </w:divBdr>
        </w:div>
        <w:div w:id="2037542076">
          <w:marLeft w:val="0"/>
          <w:marRight w:val="0"/>
          <w:marTop w:val="0"/>
          <w:marBottom w:val="0"/>
          <w:divBdr>
            <w:top w:val="none" w:sz="0" w:space="0" w:color="auto"/>
            <w:left w:val="none" w:sz="0" w:space="0" w:color="auto"/>
            <w:bottom w:val="none" w:sz="0" w:space="0" w:color="auto"/>
            <w:right w:val="none" w:sz="0" w:space="0" w:color="auto"/>
          </w:divBdr>
        </w:div>
        <w:div w:id="411506612">
          <w:marLeft w:val="0"/>
          <w:marRight w:val="0"/>
          <w:marTop w:val="0"/>
          <w:marBottom w:val="0"/>
          <w:divBdr>
            <w:top w:val="none" w:sz="0" w:space="0" w:color="auto"/>
            <w:left w:val="none" w:sz="0" w:space="0" w:color="auto"/>
            <w:bottom w:val="none" w:sz="0" w:space="0" w:color="auto"/>
            <w:right w:val="none" w:sz="0" w:space="0" w:color="auto"/>
          </w:divBdr>
        </w:div>
        <w:div w:id="1441216811">
          <w:marLeft w:val="0"/>
          <w:marRight w:val="0"/>
          <w:marTop w:val="0"/>
          <w:marBottom w:val="0"/>
          <w:divBdr>
            <w:top w:val="none" w:sz="0" w:space="0" w:color="auto"/>
            <w:left w:val="none" w:sz="0" w:space="0" w:color="auto"/>
            <w:bottom w:val="none" w:sz="0" w:space="0" w:color="auto"/>
            <w:right w:val="none" w:sz="0" w:space="0" w:color="auto"/>
          </w:divBdr>
        </w:div>
        <w:div w:id="1353725846">
          <w:marLeft w:val="0"/>
          <w:marRight w:val="0"/>
          <w:marTop w:val="0"/>
          <w:marBottom w:val="0"/>
          <w:divBdr>
            <w:top w:val="none" w:sz="0" w:space="0" w:color="auto"/>
            <w:left w:val="none" w:sz="0" w:space="0" w:color="auto"/>
            <w:bottom w:val="none" w:sz="0" w:space="0" w:color="auto"/>
            <w:right w:val="none" w:sz="0" w:space="0" w:color="auto"/>
          </w:divBdr>
        </w:div>
        <w:div w:id="441849351">
          <w:marLeft w:val="0"/>
          <w:marRight w:val="0"/>
          <w:marTop w:val="0"/>
          <w:marBottom w:val="0"/>
          <w:divBdr>
            <w:top w:val="none" w:sz="0" w:space="0" w:color="auto"/>
            <w:left w:val="none" w:sz="0" w:space="0" w:color="auto"/>
            <w:bottom w:val="none" w:sz="0" w:space="0" w:color="auto"/>
            <w:right w:val="none" w:sz="0" w:space="0" w:color="auto"/>
          </w:divBdr>
        </w:div>
        <w:div w:id="611325550">
          <w:marLeft w:val="0"/>
          <w:marRight w:val="0"/>
          <w:marTop w:val="0"/>
          <w:marBottom w:val="0"/>
          <w:divBdr>
            <w:top w:val="none" w:sz="0" w:space="0" w:color="auto"/>
            <w:left w:val="none" w:sz="0" w:space="0" w:color="auto"/>
            <w:bottom w:val="none" w:sz="0" w:space="0" w:color="auto"/>
            <w:right w:val="none" w:sz="0" w:space="0" w:color="auto"/>
          </w:divBdr>
        </w:div>
        <w:div w:id="353576649">
          <w:marLeft w:val="0"/>
          <w:marRight w:val="0"/>
          <w:marTop w:val="0"/>
          <w:marBottom w:val="0"/>
          <w:divBdr>
            <w:top w:val="none" w:sz="0" w:space="0" w:color="auto"/>
            <w:left w:val="none" w:sz="0" w:space="0" w:color="auto"/>
            <w:bottom w:val="none" w:sz="0" w:space="0" w:color="auto"/>
            <w:right w:val="none" w:sz="0" w:space="0" w:color="auto"/>
          </w:divBdr>
        </w:div>
        <w:div w:id="19358620">
          <w:marLeft w:val="0"/>
          <w:marRight w:val="0"/>
          <w:marTop w:val="0"/>
          <w:marBottom w:val="0"/>
          <w:divBdr>
            <w:top w:val="none" w:sz="0" w:space="0" w:color="auto"/>
            <w:left w:val="none" w:sz="0" w:space="0" w:color="auto"/>
            <w:bottom w:val="none" w:sz="0" w:space="0" w:color="auto"/>
            <w:right w:val="none" w:sz="0" w:space="0" w:color="auto"/>
          </w:divBdr>
        </w:div>
        <w:div w:id="1830173329">
          <w:marLeft w:val="0"/>
          <w:marRight w:val="0"/>
          <w:marTop w:val="0"/>
          <w:marBottom w:val="0"/>
          <w:divBdr>
            <w:top w:val="none" w:sz="0" w:space="0" w:color="auto"/>
            <w:left w:val="none" w:sz="0" w:space="0" w:color="auto"/>
            <w:bottom w:val="none" w:sz="0" w:space="0" w:color="auto"/>
            <w:right w:val="none" w:sz="0" w:space="0" w:color="auto"/>
          </w:divBdr>
        </w:div>
        <w:div w:id="1586303926">
          <w:marLeft w:val="0"/>
          <w:marRight w:val="0"/>
          <w:marTop w:val="0"/>
          <w:marBottom w:val="0"/>
          <w:divBdr>
            <w:top w:val="none" w:sz="0" w:space="0" w:color="auto"/>
            <w:left w:val="none" w:sz="0" w:space="0" w:color="auto"/>
            <w:bottom w:val="none" w:sz="0" w:space="0" w:color="auto"/>
            <w:right w:val="none" w:sz="0" w:space="0" w:color="auto"/>
          </w:divBdr>
        </w:div>
        <w:div w:id="1211770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20" Type="http://schemas.microsoft.com/office/2011/relationships/commentsExtended" Target="commentsExtended.xml"/><Relationship Id="rId10" Type="http://schemas.openxmlformats.org/officeDocument/2006/relationships/image" Target="media/image2.tiff"/><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image" Target="media/image7.tiff"/><Relationship Id="rId16" Type="http://schemas.openxmlformats.org/officeDocument/2006/relationships/footer" Target="footer1.xm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5947</Words>
  <Characters>33902</Characters>
  <Application>Microsoft Macintosh Word</Application>
  <DocSecurity>0</DocSecurity>
  <Lines>282</Lines>
  <Paragraphs>79</Paragraphs>
  <ScaleCrop>false</ScaleCrop>
  <Company>Johns Hopkins</Company>
  <LinksUpToDate>false</LinksUpToDate>
  <CharactersWithSpaces>39770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 Weems</dc:creator>
  <cp:lastModifiedBy>Na Ma</cp:lastModifiedBy>
  <cp:revision>2</cp:revision>
  <dcterms:created xsi:type="dcterms:W3CDTF">2016-08-17T23:28:00Z</dcterms:created>
  <dcterms:modified xsi:type="dcterms:W3CDTF">2016-08-17T23:28:00Z</dcterms:modified>
</cp:coreProperties>
</file>