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77" w:rsidRPr="00F56B9A" w:rsidRDefault="00F16F77" w:rsidP="00F16F77">
      <w:pPr>
        <w:adjustRightInd w:val="0"/>
        <w:snapToGrid w:val="0"/>
        <w:spacing w:line="360" w:lineRule="auto"/>
        <w:rPr>
          <w:rFonts w:ascii="Book Antiqua" w:eastAsia="Times New Roman" w:hAnsi="Book Antiqua" w:cs="宋体"/>
          <w:b/>
          <w:i/>
          <w:color w:val="000000"/>
          <w:sz w:val="24"/>
        </w:rPr>
      </w:pPr>
      <w:bookmarkStart w:id="0" w:name="OLE_LINK545"/>
      <w:bookmarkStart w:id="1" w:name="OLE_LINK546"/>
      <w:bookmarkStart w:id="2" w:name="OLE_LINK592"/>
      <w:bookmarkStart w:id="3" w:name="OLE_LINK20"/>
      <w:bookmarkStart w:id="4" w:name="OLE_LINK21"/>
      <w:r w:rsidRPr="00F56B9A">
        <w:rPr>
          <w:rFonts w:ascii="Book Antiqua" w:eastAsia="Times New Roman" w:hAnsi="Book Antiqua" w:cs="宋体"/>
          <w:b/>
          <w:color w:val="000000"/>
          <w:sz w:val="24"/>
        </w:rPr>
        <w:t xml:space="preserve">Name of journal: </w:t>
      </w:r>
      <w:bookmarkStart w:id="5" w:name="OLE_LINK718"/>
      <w:bookmarkStart w:id="6" w:name="OLE_LINK719"/>
      <w:bookmarkStart w:id="7" w:name="OLE_LINK645"/>
      <w:bookmarkStart w:id="8" w:name="OLE_LINK661"/>
      <w:bookmarkStart w:id="9" w:name="OLE_LINK1068"/>
      <w:r w:rsidRPr="00F56B9A">
        <w:rPr>
          <w:rFonts w:ascii="Book Antiqua" w:eastAsia="Times New Roman" w:hAnsi="Book Antiqua" w:cs="宋体"/>
          <w:b/>
          <w:i/>
          <w:color w:val="000000"/>
          <w:sz w:val="24"/>
        </w:rPr>
        <w:t xml:space="preserve">World Journal of </w:t>
      </w:r>
      <w:bookmarkStart w:id="10" w:name="OLE_LINK1222"/>
      <w:bookmarkStart w:id="11" w:name="OLE_LINK1223"/>
      <w:r w:rsidRPr="00F56B9A">
        <w:rPr>
          <w:rFonts w:ascii="Book Antiqua" w:eastAsia="Times New Roman" w:hAnsi="Book Antiqua" w:cs="宋体"/>
          <w:b/>
          <w:i/>
          <w:color w:val="000000"/>
          <w:sz w:val="24"/>
        </w:rPr>
        <w:t>Gastroenterology</w:t>
      </w:r>
      <w:bookmarkEnd w:id="5"/>
      <w:bookmarkEnd w:id="6"/>
      <w:bookmarkEnd w:id="7"/>
      <w:bookmarkEnd w:id="8"/>
      <w:bookmarkEnd w:id="9"/>
      <w:bookmarkEnd w:id="10"/>
      <w:bookmarkEnd w:id="11"/>
    </w:p>
    <w:p w:rsidR="00F16F77" w:rsidRPr="00F56B9A" w:rsidRDefault="00F16F77" w:rsidP="00F16F77">
      <w:pPr>
        <w:adjustRightInd w:val="0"/>
        <w:snapToGrid w:val="0"/>
        <w:spacing w:line="360" w:lineRule="auto"/>
        <w:rPr>
          <w:rFonts w:ascii="Book Antiqua" w:hAnsi="Book Antiqua" w:cs="Arial"/>
          <w:color w:val="000000"/>
          <w:sz w:val="24"/>
          <w:lang w:val="en"/>
        </w:rPr>
      </w:pPr>
      <w:r w:rsidRPr="00F56B9A">
        <w:rPr>
          <w:rFonts w:ascii="Book Antiqua" w:hAnsi="Book Antiqua" w:cs="Arial"/>
          <w:b/>
          <w:color w:val="000000"/>
          <w:sz w:val="24"/>
          <w:lang w:val="en"/>
        </w:rPr>
        <w:t xml:space="preserve">ESPS Manuscript NO: </w:t>
      </w:r>
      <w:r w:rsidR="00F56B9A" w:rsidRPr="00F56B9A">
        <w:rPr>
          <w:rFonts w:ascii="Book Antiqua" w:hAnsi="Book Antiqua" w:cs="Arial" w:hint="eastAsia"/>
          <w:b/>
          <w:color w:val="000000"/>
          <w:sz w:val="24"/>
          <w:lang w:val="en"/>
        </w:rPr>
        <w:t>26352</w:t>
      </w:r>
    </w:p>
    <w:p w:rsidR="00F16F77" w:rsidRPr="00F56B9A" w:rsidRDefault="00F16F77" w:rsidP="00F16F77">
      <w:pPr>
        <w:spacing w:line="360" w:lineRule="auto"/>
        <w:rPr>
          <w:rFonts w:ascii="Book Antiqua" w:hAnsi="Book Antiqua"/>
          <w:b/>
          <w:sz w:val="24"/>
        </w:rPr>
      </w:pPr>
      <w:r w:rsidRPr="00F56B9A">
        <w:rPr>
          <w:rFonts w:ascii="Book Antiqua" w:hAnsi="Book Antiqua"/>
          <w:b/>
          <w:sz w:val="24"/>
        </w:rPr>
        <w:t>Manuscript Type</w:t>
      </w:r>
      <w:r w:rsidRPr="00F56B9A">
        <w:rPr>
          <w:rFonts w:ascii="Book Antiqua" w:hAnsi="Book Antiqua" w:hint="eastAsia"/>
          <w:b/>
          <w:sz w:val="24"/>
        </w:rPr>
        <w:t xml:space="preserve">: </w:t>
      </w:r>
      <w:r w:rsidR="00201A5D" w:rsidRPr="00F56B9A">
        <w:rPr>
          <w:rFonts w:ascii="Book Antiqua" w:hAnsi="Book Antiqua"/>
          <w:b/>
          <w:sz w:val="24"/>
        </w:rPr>
        <w:t>ORIGINAL ARTICLE</w:t>
      </w:r>
    </w:p>
    <w:p w:rsidR="00F16F77" w:rsidRPr="00F56B9A" w:rsidRDefault="00F16F77" w:rsidP="00F16F77">
      <w:pPr>
        <w:spacing w:line="360" w:lineRule="auto"/>
        <w:rPr>
          <w:rFonts w:ascii="Book Antiqua" w:hAnsi="Book Antiqua"/>
          <w:b/>
          <w:sz w:val="24"/>
        </w:rPr>
      </w:pPr>
    </w:p>
    <w:bookmarkEnd w:id="0"/>
    <w:bookmarkEnd w:id="1"/>
    <w:bookmarkEnd w:id="2"/>
    <w:p w:rsidR="00F16F77" w:rsidRPr="00F56B9A" w:rsidRDefault="00F16F77" w:rsidP="00C57B00">
      <w:pPr>
        <w:spacing w:line="360" w:lineRule="auto"/>
        <w:rPr>
          <w:rFonts w:ascii="Book Antiqua" w:hAnsi="Book Antiqua"/>
          <w:b/>
          <w:i/>
          <w:sz w:val="24"/>
        </w:rPr>
      </w:pPr>
      <w:r w:rsidRPr="00F56B9A">
        <w:rPr>
          <w:rFonts w:ascii="Book Antiqua" w:hAnsi="Book Antiqua"/>
          <w:b/>
          <w:i/>
          <w:sz w:val="24"/>
        </w:rPr>
        <w:t>Observational Study</w:t>
      </w:r>
    </w:p>
    <w:p w:rsidR="00704E5A" w:rsidRPr="00F56B9A" w:rsidRDefault="00516878" w:rsidP="00C57B00">
      <w:pPr>
        <w:spacing w:line="360" w:lineRule="auto"/>
        <w:rPr>
          <w:rFonts w:ascii="Book Antiqua" w:hAnsi="Book Antiqua"/>
          <w:b/>
          <w:sz w:val="24"/>
          <w:szCs w:val="24"/>
        </w:rPr>
      </w:pPr>
      <w:r w:rsidRPr="00F56B9A">
        <w:rPr>
          <w:rFonts w:ascii="Book Antiqua" w:hAnsi="Book Antiqua"/>
          <w:b/>
          <w:sz w:val="24"/>
          <w:szCs w:val="24"/>
        </w:rPr>
        <w:t>Low</w:t>
      </w:r>
      <w:r w:rsidR="008D6AF8" w:rsidRPr="00F56B9A">
        <w:rPr>
          <w:rFonts w:ascii="Book Antiqua" w:hAnsi="Book Antiqua"/>
          <w:b/>
          <w:sz w:val="24"/>
          <w:szCs w:val="24"/>
        </w:rPr>
        <w:t xml:space="preserve"> </w:t>
      </w:r>
      <w:bookmarkStart w:id="12" w:name="OLE_LINK48"/>
      <w:bookmarkStart w:id="13" w:name="OLE_LINK49"/>
      <w:r w:rsidR="00F16F77" w:rsidRPr="00F56B9A">
        <w:rPr>
          <w:rFonts w:ascii="Book Antiqua" w:hAnsi="Book Antiqua"/>
          <w:b/>
          <w:sz w:val="24"/>
          <w:szCs w:val="24"/>
        </w:rPr>
        <w:t xml:space="preserve">expression </w:t>
      </w:r>
      <w:r w:rsidR="008D6AF8" w:rsidRPr="00F56B9A">
        <w:rPr>
          <w:rFonts w:ascii="Book Antiqua" w:hAnsi="Book Antiqua"/>
          <w:b/>
          <w:sz w:val="24"/>
          <w:szCs w:val="24"/>
        </w:rPr>
        <w:t xml:space="preserve">of </w:t>
      </w:r>
      <w:r w:rsidR="00704E5A" w:rsidRPr="00F56B9A">
        <w:rPr>
          <w:rFonts w:ascii="Book Antiqua" w:hAnsi="Book Antiqua"/>
          <w:b/>
          <w:sz w:val="24"/>
          <w:szCs w:val="24"/>
        </w:rPr>
        <w:t>ARID1A</w:t>
      </w:r>
      <w:bookmarkEnd w:id="12"/>
      <w:bookmarkEnd w:id="13"/>
      <w:r w:rsidR="00704E5A" w:rsidRPr="00F56B9A">
        <w:rPr>
          <w:rFonts w:ascii="Book Antiqua" w:hAnsi="Book Antiqua"/>
          <w:b/>
          <w:sz w:val="24"/>
          <w:szCs w:val="24"/>
        </w:rPr>
        <w:t xml:space="preserve"> </w:t>
      </w:r>
      <w:r w:rsidR="00F16F77" w:rsidRPr="00F56B9A">
        <w:rPr>
          <w:rFonts w:ascii="Book Antiqua" w:hAnsi="Book Antiqua"/>
          <w:b/>
          <w:sz w:val="24"/>
          <w:szCs w:val="24"/>
        </w:rPr>
        <w:t>correlates with poor prognosis in</w:t>
      </w:r>
      <w:bookmarkStart w:id="14" w:name="OLE_LINK2"/>
      <w:bookmarkStart w:id="15" w:name="OLE_LINK3"/>
      <w:r w:rsidR="00F16F77" w:rsidRPr="00F56B9A">
        <w:rPr>
          <w:rFonts w:ascii="Book Antiqua" w:hAnsi="Book Antiqua"/>
          <w:b/>
          <w:sz w:val="24"/>
          <w:szCs w:val="24"/>
        </w:rPr>
        <w:t xml:space="preserve"> </w:t>
      </w:r>
      <w:bookmarkStart w:id="16" w:name="OLE_LINK44"/>
      <w:bookmarkStart w:id="17" w:name="OLE_LINK45"/>
      <w:r w:rsidR="00F16F77" w:rsidRPr="00F56B9A">
        <w:rPr>
          <w:rFonts w:ascii="Book Antiqua" w:hAnsi="Book Antiqua"/>
          <w:b/>
          <w:sz w:val="24"/>
          <w:szCs w:val="24"/>
        </w:rPr>
        <w:t>intrahepatic cholangiocarcinoma</w:t>
      </w:r>
      <w:bookmarkEnd w:id="3"/>
      <w:bookmarkEnd w:id="4"/>
      <w:bookmarkEnd w:id="14"/>
      <w:bookmarkEnd w:id="15"/>
      <w:bookmarkEnd w:id="16"/>
      <w:bookmarkEnd w:id="17"/>
    </w:p>
    <w:p w:rsidR="00831155" w:rsidRPr="00F56B9A" w:rsidRDefault="00831155" w:rsidP="00C57B00">
      <w:pPr>
        <w:spacing w:line="360" w:lineRule="auto"/>
        <w:rPr>
          <w:rFonts w:ascii="Book Antiqua" w:hAnsi="Book Antiqua"/>
          <w:sz w:val="24"/>
          <w:szCs w:val="24"/>
        </w:rPr>
      </w:pPr>
    </w:p>
    <w:p w:rsidR="00516878" w:rsidRPr="00F56B9A" w:rsidRDefault="00F16F77" w:rsidP="00C57B00">
      <w:pPr>
        <w:spacing w:line="360" w:lineRule="auto"/>
        <w:rPr>
          <w:rFonts w:ascii="Book Antiqua" w:hAnsi="Book Antiqua"/>
          <w:sz w:val="24"/>
          <w:szCs w:val="24"/>
        </w:rPr>
      </w:pPr>
      <w:bookmarkStart w:id="18" w:name="OLE_LINK8"/>
      <w:bookmarkStart w:id="19" w:name="OLE_LINK9"/>
      <w:r w:rsidRPr="00F56B9A">
        <w:rPr>
          <w:rFonts w:ascii="Book Antiqua" w:hAnsi="Book Antiqua"/>
          <w:sz w:val="24"/>
          <w:szCs w:val="24"/>
        </w:rPr>
        <w:t>Yang S</w:t>
      </w:r>
      <w:r w:rsidRPr="00F56B9A">
        <w:rPr>
          <w:rFonts w:ascii="Book Antiqua" w:hAnsi="Book Antiqua" w:hint="eastAsia"/>
          <w:sz w:val="24"/>
          <w:szCs w:val="24"/>
        </w:rPr>
        <w:t xml:space="preserve">Z </w:t>
      </w:r>
      <w:r w:rsidRPr="00F56B9A">
        <w:rPr>
          <w:rFonts w:ascii="Book Antiqua" w:hAnsi="Book Antiqua" w:hint="eastAsia"/>
          <w:i/>
          <w:sz w:val="24"/>
          <w:szCs w:val="24"/>
        </w:rPr>
        <w:t xml:space="preserve">et al. </w:t>
      </w:r>
      <w:r w:rsidR="00831155" w:rsidRPr="00F56B9A">
        <w:rPr>
          <w:rFonts w:ascii="Book Antiqua" w:hAnsi="Book Antiqua"/>
          <w:sz w:val="24"/>
          <w:szCs w:val="24"/>
        </w:rPr>
        <w:t>Low-expressed ARID1A and</w:t>
      </w:r>
      <w:r w:rsidRPr="00F56B9A">
        <w:rPr>
          <w:rFonts w:ascii="Book Antiqua" w:hAnsi="Book Antiqua"/>
          <w:sz w:val="24"/>
          <w:szCs w:val="24"/>
        </w:rPr>
        <w:t xml:space="preserve"> intrahepatic cholangiocarc</w:t>
      </w:r>
      <w:r w:rsidR="00831155" w:rsidRPr="00F56B9A">
        <w:rPr>
          <w:rFonts w:ascii="Book Antiqua" w:hAnsi="Book Antiqua"/>
          <w:sz w:val="24"/>
          <w:szCs w:val="24"/>
        </w:rPr>
        <w:t>inoma</w:t>
      </w:r>
      <w:bookmarkEnd w:id="18"/>
      <w:bookmarkEnd w:id="19"/>
      <w:r w:rsidR="00831155" w:rsidRPr="00F56B9A">
        <w:rPr>
          <w:rFonts w:ascii="Book Antiqua" w:hAnsi="Book Antiqua"/>
          <w:sz w:val="24"/>
          <w:szCs w:val="24"/>
        </w:rPr>
        <w:t xml:space="preserve"> </w:t>
      </w:r>
    </w:p>
    <w:p w:rsidR="009C572E" w:rsidRPr="00F56B9A" w:rsidRDefault="009C572E" w:rsidP="00C57B00">
      <w:pPr>
        <w:spacing w:line="360" w:lineRule="auto"/>
        <w:rPr>
          <w:rFonts w:ascii="Book Antiqua" w:hAnsi="Book Antiqua"/>
          <w:sz w:val="24"/>
          <w:szCs w:val="24"/>
        </w:rPr>
      </w:pPr>
    </w:p>
    <w:p w:rsidR="009C572E" w:rsidRPr="00F56B9A" w:rsidRDefault="009C572E" w:rsidP="00C57B00">
      <w:pPr>
        <w:spacing w:line="360" w:lineRule="auto"/>
        <w:rPr>
          <w:rFonts w:ascii="Book Antiqua" w:hAnsi="Book Antiqua"/>
          <w:sz w:val="24"/>
          <w:szCs w:val="24"/>
        </w:rPr>
      </w:pPr>
      <w:r w:rsidRPr="00F56B9A">
        <w:rPr>
          <w:rFonts w:ascii="Book Antiqua" w:hAnsi="Book Antiqua"/>
          <w:sz w:val="24"/>
          <w:szCs w:val="24"/>
        </w:rPr>
        <w:t>Song-Zhu Yang</w:t>
      </w:r>
      <w:r w:rsidR="00A45987" w:rsidRPr="00F56B9A">
        <w:rPr>
          <w:rFonts w:ascii="Book Antiqua" w:hAnsi="Book Antiqua"/>
          <w:sz w:val="24"/>
          <w:szCs w:val="24"/>
        </w:rPr>
        <w:t>,</w:t>
      </w:r>
      <w:r w:rsidRPr="00F56B9A">
        <w:rPr>
          <w:rFonts w:ascii="Book Antiqua" w:hAnsi="Book Antiqua"/>
          <w:sz w:val="24"/>
          <w:szCs w:val="24"/>
        </w:rPr>
        <w:t xml:space="preserve"> </w:t>
      </w:r>
      <w:bookmarkStart w:id="20" w:name="OLE_LINK10"/>
      <w:bookmarkStart w:id="21" w:name="OLE_LINK11"/>
      <w:r w:rsidR="00C26431" w:rsidRPr="00F56B9A">
        <w:rPr>
          <w:rFonts w:ascii="Book Antiqua" w:hAnsi="Book Antiqua"/>
          <w:sz w:val="24"/>
          <w:szCs w:val="24"/>
        </w:rPr>
        <w:t>An</w:t>
      </w:r>
      <w:r w:rsidR="00F56B9A" w:rsidRPr="00F56B9A">
        <w:rPr>
          <w:rFonts w:ascii="Book Antiqua" w:hAnsi="Book Antiqua" w:hint="eastAsia"/>
          <w:sz w:val="24"/>
          <w:szCs w:val="24"/>
        </w:rPr>
        <w:t>-</w:t>
      </w:r>
      <w:proofErr w:type="spellStart"/>
      <w:r w:rsidR="00F56B9A" w:rsidRPr="00F56B9A">
        <w:rPr>
          <w:rFonts w:ascii="Book Antiqua" w:hAnsi="Book Antiqua"/>
          <w:sz w:val="24"/>
          <w:szCs w:val="24"/>
        </w:rPr>
        <w:t>Qiang</w:t>
      </w:r>
      <w:proofErr w:type="spellEnd"/>
      <w:r w:rsidR="00F56B9A" w:rsidRPr="00F56B9A">
        <w:rPr>
          <w:rFonts w:ascii="Book Antiqua" w:hAnsi="Book Antiqua"/>
          <w:sz w:val="24"/>
          <w:szCs w:val="24"/>
        </w:rPr>
        <w:t xml:space="preserve"> </w:t>
      </w:r>
      <w:r w:rsidR="00C26431" w:rsidRPr="00F56B9A">
        <w:rPr>
          <w:rFonts w:ascii="Book Antiqua" w:hAnsi="Book Antiqua"/>
          <w:sz w:val="24"/>
          <w:szCs w:val="24"/>
        </w:rPr>
        <w:t>Wang</w:t>
      </w:r>
      <w:r w:rsidR="00A45987" w:rsidRPr="00F56B9A">
        <w:rPr>
          <w:rFonts w:ascii="Book Antiqua" w:hAnsi="Book Antiqua"/>
          <w:sz w:val="24"/>
          <w:szCs w:val="24"/>
        </w:rPr>
        <w:t>,</w:t>
      </w:r>
      <w:r w:rsidR="00A928F6" w:rsidRPr="00F56B9A">
        <w:rPr>
          <w:rFonts w:ascii="Book Antiqua" w:hAnsi="Book Antiqua"/>
          <w:sz w:val="24"/>
          <w:szCs w:val="24"/>
        </w:rPr>
        <w:t xml:space="preserve"> </w:t>
      </w:r>
      <w:r w:rsidR="005D06A9" w:rsidRPr="00F56B9A">
        <w:rPr>
          <w:rFonts w:ascii="Book Antiqua" w:hAnsi="Book Antiqua"/>
          <w:sz w:val="24"/>
          <w:szCs w:val="24"/>
        </w:rPr>
        <w:t xml:space="preserve">Juan Du, </w:t>
      </w:r>
      <w:r w:rsidR="008E21CB" w:rsidRPr="00F56B9A">
        <w:rPr>
          <w:rFonts w:ascii="Book Antiqua" w:hAnsi="Book Antiqua"/>
          <w:sz w:val="24"/>
          <w:szCs w:val="24"/>
        </w:rPr>
        <w:t>Jian-Tao Wang</w:t>
      </w:r>
      <w:r w:rsidR="00A45987" w:rsidRPr="00F56B9A">
        <w:rPr>
          <w:rFonts w:ascii="Book Antiqua" w:hAnsi="Book Antiqua"/>
          <w:sz w:val="24"/>
          <w:szCs w:val="24"/>
        </w:rPr>
        <w:t>,</w:t>
      </w:r>
      <w:r w:rsidRPr="00F56B9A">
        <w:rPr>
          <w:rFonts w:ascii="Book Antiqua" w:hAnsi="Book Antiqua"/>
          <w:sz w:val="24"/>
          <w:szCs w:val="24"/>
        </w:rPr>
        <w:t xml:space="preserve"> Wei-Wei Yu</w:t>
      </w:r>
      <w:r w:rsidR="00A45987" w:rsidRPr="00F56B9A">
        <w:rPr>
          <w:rFonts w:ascii="Book Antiqua" w:hAnsi="Book Antiqua"/>
          <w:sz w:val="24"/>
          <w:szCs w:val="24"/>
        </w:rPr>
        <w:t xml:space="preserve">, </w:t>
      </w:r>
      <w:r w:rsidRPr="00F56B9A">
        <w:rPr>
          <w:rFonts w:ascii="Book Antiqua" w:hAnsi="Book Antiqua"/>
          <w:sz w:val="24"/>
          <w:szCs w:val="24"/>
        </w:rPr>
        <w:t>Qing Liu</w:t>
      </w:r>
      <w:r w:rsidR="00A45987" w:rsidRPr="00F56B9A">
        <w:rPr>
          <w:rFonts w:ascii="Book Antiqua" w:hAnsi="Book Antiqua"/>
          <w:sz w:val="24"/>
          <w:szCs w:val="24"/>
        </w:rPr>
        <w:t xml:space="preserve">, </w:t>
      </w:r>
      <w:r w:rsidRPr="00F56B9A">
        <w:rPr>
          <w:rFonts w:ascii="Book Antiqua" w:hAnsi="Book Antiqua"/>
          <w:sz w:val="24"/>
          <w:szCs w:val="24"/>
        </w:rPr>
        <w:t>Yan-Fang Wu</w:t>
      </w:r>
      <w:r w:rsidR="00A45987" w:rsidRPr="00F56B9A">
        <w:rPr>
          <w:rFonts w:ascii="Book Antiqua" w:hAnsi="Book Antiqua"/>
          <w:sz w:val="24"/>
          <w:szCs w:val="24"/>
        </w:rPr>
        <w:t>,</w:t>
      </w:r>
      <w:r w:rsidRPr="00F56B9A">
        <w:rPr>
          <w:rFonts w:ascii="Book Antiqua" w:hAnsi="Book Antiqua"/>
          <w:sz w:val="24"/>
          <w:szCs w:val="24"/>
        </w:rPr>
        <w:t xml:space="preserve"> </w:t>
      </w:r>
      <w:bookmarkEnd w:id="20"/>
      <w:bookmarkEnd w:id="21"/>
      <w:r w:rsidRPr="00F56B9A">
        <w:rPr>
          <w:rFonts w:ascii="Book Antiqua" w:hAnsi="Book Antiqua"/>
          <w:sz w:val="24"/>
          <w:szCs w:val="24"/>
        </w:rPr>
        <w:t>Shu-</w:t>
      </w:r>
      <w:proofErr w:type="spellStart"/>
      <w:r w:rsidRPr="00F56B9A">
        <w:rPr>
          <w:rFonts w:ascii="Book Antiqua" w:hAnsi="Book Antiqua"/>
          <w:sz w:val="24"/>
          <w:szCs w:val="24"/>
        </w:rPr>
        <w:t>Guang</w:t>
      </w:r>
      <w:proofErr w:type="spellEnd"/>
      <w:r w:rsidRPr="00F56B9A">
        <w:rPr>
          <w:rFonts w:ascii="Book Antiqua" w:hAnsi="Book Antiqua"/>
          <w:sz w:val="24"/>
          <w:szCs w:val="24"/>
        </w:rPr>
        <w:t xml:space="preserve"> Chen</w:t>
      </w:r>
    </w:p>
    <w:p w:rsidR="00831155" w:rsidRPr="00F56B9A" w:rsidRDefault="00831155" w:rsidP="00C57B00">
      <w:pPr>
        <w:spacing w:line="360" w:lineRule="auto"/>
        <w:rPr>
          <w:rFonts w:ascii="Book Antiqua" w:hAnsi="Book Antiqua"/>
          <w:sz w:val="24"/>
          <w:szCs w:val="24"/>
        </w:rPr>
      </w:pPr>
    </w:p>
    <w:p w:rsidR="00516878" w:rsidRPr="00F56B9A" w:rsidRDefault="008E21CB" w:rsidP="00C57B00">
      <w:pPr>
        <w:spacing w:line="360" w:lineRule="auto"/>
        <w:rPr>
          <w:rFonts w:ascii="Book Antiqua" w:hAnsi="Book Antiqua"/>
          <w:sz w:val="24"/>
          <w:szCs w:val="24"/>
        </w:rPr>
      </w:pPr>
      <w:r w:rsidRPr="00F56B9A">
        <w:rPr>
          <w:rFonts w:ascii="Book Antiqua" w:hAnsi="Book Antiqua"/>
          <w:b/>
          <w:sz w:val="24"/>
          <w:szCs w:val="24"/>
        </w:rPr>
        <w:t>Song-Zhu Yang, Jian-Tao Wang, Wei-Wei Yu, Qing Liu, Yan-Fang Wu,</w:t>
      </w:r>
      <w:r w:rsidRPr="00F56B9A">
        <w:rPr>
          <w:rFonts w:ascii="Book Antiqua" w:hAnsi="Book Antiqua"/>
          <w:sz w:val="24"/>
          <w:szCs w:val="24"/>
        </w:rPr>
        <w:t xml:space="preserve"> </w:t>
      </w:r>
      <w:r w:rsidR="00516878" w:rsidRPr="00F56B9A">
        <w:rPr>
          <w:rFonts w:ascii="Book Antiqua" w:hAnsi="Book Antiqua"/>
          <w:sz w:val="24"/>
          <w:szCs w:val="24"/>
        </w:rPr>
        <w:t xml:space="preserve">Department of Hepatobiliary Surgery, </w:t>
      </w:r>
      <w:proofErr w:type="spellStart"/>
      <w:r w:rsidR="00516878" w:rsidRPr="00F56B9A">
        <w:rPr>
          <w:rFonts w:ascii="Book Antiqua" w:hAnsi="Book Antiqua"/>
          <w:sz w:val="24"/>
          <w:szCs w:val="24"/>
        </w:rPr>
        <w:t>Yantaishan</w:t>
      </w:r>
      <w:proofErr w:type="spellEnd"/>
      <w:r w:rsidR="00516878" w:rsidRPr="00F56B9A">
        <w:rPr>
          <w:rFonts w:ascii="Book Antiqua" w:hAnsi="Book Antiqua"/>
          <w:sz w:val="24"/>
          <w:szCs w:val="24"/>
        </w:rPr>
        <w:t xml:space="preserve"> Hospital, 91 </w:t>
      </w:r>
      <w:proofErr w:type="spellStart"/>
      <w:r w:rsidR="00516878" w:rsidRPr="00F56B9A">
        <w:rPr>
          <w:rFonts w:ascii="Book Antiqua" w:hAnsi="Book Antiqua"/>
          <w:sz w:val="24"/>
          <w:szCs w:val="24"/>
        </w:rPr>
        <w:t>Jiefang</w:t>
      </w:r>
      <w:proofErr w:type="spellEnd"/>
      <w:r w:rsidR="00516878" w:rsidRPr="00F56B9A">
        <w:rPr>
          <w:rFonts w:ascii="Book Antiqua" w:hAnsi="Book Antiqua"/>
          <w:sz w:val="24"/>
          <w:szCs w:val="24"/>
        </w:rPr>
        <w:t xml:space="preserve"> Road, Yantai, Shandong 264001, China</w:t>
      </w:r>
    </w:p>
    <w:p w:rsidR="00F16F77" w:rsidRPr="00F56B9A" w:rsidRDefault="00F16F77" w:rsidP="00C57B00">
      <w:pPr>
        <w:spacing w:line="360" w:lineRule="auto"/>
        <w:rPr>
          <w:rFonts w:ascii="Book Antiqua" w:hAnsi="Book Antiqua"/>
          <w:sz w:val="24"/>
          <w:szCs w:val="24"/>
        </w:rPr>
      </w:pPr>
    </w:p>
    <w:p w:rsidR="00516878" w:rsidRPr="00F56B9A" w:rsidRDefault="005D06A9" w:rsidP="00C57B00">
      <w:pPr>
        <w:spacing w:line="360" w:lineRule="auto"/>
        <w:rPr>
          <w:rFonts w:ascii="Book Antiqua" w:hAnsi="Book Antiqua"/>
          <w:sz w:val="24"/>
          <w:szCs w:val="24"/>
        </w:rPr>
      </w:pPr>
      <w:r w:rsidRPr="00F56B9A">
        <w:rPr>
          <w:rFonts w:ascii="Book Antiqua" w:hAnsi="Book Antiqua"/>
          <w:b/>
          <w:sz w:val="24"/>
          <w:szCs w:val="24"/>
        </w:rPr>
        <w:t>Juan Du</w:t>
      </w:r>
      <w:r w:rsidRPr="00F56B9A">
        <w:rPr>
          <w:rFonts w:ascii="Book Antiqua" w:hAnsi="Book Antiqua"/>
          <w:sz w:val="24"/>
          <w:szCs w:val="24"/>
        </w:rPr>
        <w:t>, Department of Health Management, The General Hospital Rocket Forces of the Chinese People’s Liberation Army, Beijing 100088, China</w:t>
      </w:r>
    </w:p>
    <w:p w:rsidR="00F16F77" w:rsidRPr="00F56B9A" w:rsidRDefault="00F16F77" w:rsidP="00C57B00">
      <w:pPr>
        <w:spacing w:line="360" w:lineRule="auto"/>
        <w:rPr>
          <w:rFonts w:ascii="Book Antiqua" w:hAnsi="Book Antiqua"/>
          <w:sz w:val="24"/>
          <w:szCs w:val="24"/>
        </w:rPr>
      </w:pPr>
    </w:p>
    <w:p w:rsidR="00704E5A" w:rsidRPr="00F56B9A" w:rsidRDefault="008E21CB" w:rsidP="00C57B00">
      <w:pPr>
        <w:spacing w:line="360" w:lineRule="auto"/>
        <w:rPr>
          <w:rFonts w:ascii="Book Antiqua" w:hAnsi="Book Antiqua"/>
          <w:sz w:val="24"/>
          <w:szCs w:val="24"/>
        </w:rPr>
      </w:pPr>
      <w:r w:rsidRPr="00F56B9A">
        <w:rPr>
          <w:rFonts w:ascii="Book Antiqua" w:hAnsi="Book Antiqua"/>
          <w:b/>
          <w:sz w:val="24"/>
          <w:szCs w:val="24"/>
        </w:rPr>
        <w:t>An</w:t>
      </w:r>
      <w:r w:rsidR="00F56B9A" w:rsidRPr="00F56B9A">
        <w:rPr>
          <w:rFonts w:ascii="Book Antiqua" w:hAnsi="Book Antiqua" w:hint="eastAsia"/>
          <w:b/>
          <w:sz w:val="24"/>
          <w:szCs w:val="24"/>
        </w:rPr>
        <w:t>-</w:t>
      </w:r>
      <w:proofErr w:type="spellStart"/>
      <w:r w:rsidR="00F56B9A" w:rsidRPr="00F56B9A">
        <w:rPr>
          <w:rFonts w:ascii="Book Antiqua" w:hAnsi="Book Antiqua"/>
          <w:b/>
          <w:sz w:val="24"/>
          <w:szCs w:val="24"/>
        </w:rPr>
        <w:t>Qiang</w:t>
      </w:r>
      <w:proofErr w:type="spellEnd"/>
      <w:r w:rsidR="00F56B9A" w:rsidRPr="00F56B9A">
        <w:rPr>
          <w:rFonts w:ascii="Book Antiqua" w:hAnsi="Book Antiqua"/>
          <w:b/>
          <w:sz w:val="24"/>
          <w:szCs w:val="24"/>
        </w:rPr>
        <w:t xml:space="preserve"> </w:t>
      </w:r>
      <w:r w:rsidRPr="00F56B9A">
        <w:rPr>
          <w:rFonts w:ascii="Book Antiqua" w:hAnsi="Book Antiqua"/>
          <w:b/>
          <w:sz w:val="24"/>
          <w:szCs w:val="24"/>
        </w:rPr>
        <w:t>Wang, Shu-</w:t>
      </w:r>
      <w:proofErr w:type="spellStart"/>
      <w:r w:rsidRPr="00F56B9A">
        <w:rPr>
          <w:rFonts w:ascii="Book Antiqua" w:hAnsi="Book Antiqua"/>
          <w:b/>
          <w:sz w:val="24"/>
          <w:szCs w:val="24"/>
        </w:rPr>
        <w:t>Guang</w:t>
      </w:r>
      <w:proofErr w:type="spellEnd"/>
      <w:r w:rsidRPr="00F56B9A">
        <w:rPr>
          <w:rFonts w:ascii="Book Antiqua" w:hAnsi="Book Antiqua"/>
          <w:b/>
          <w:sz w:val="24"/>
          <w:szCs w:val="24"/>
        </w:rPr>
        <w:t xml:space="preserve"> Chen,</w:t>
      </w:r>
      <w:r w:rsidR="00516878" w:rsidRPr="00F56B9A">
        <w:rPr>
          <w:rFonts w:ascii="Book Antiqua" w:hAnsi="Book Antiqua"/>
          <w:sz w:val="24"/>
          <w:szCs w:val="24"/>
        </w:rPr>
        <w:t xml:space="preserve"> Department of Surgery, Peking Union Medical College Hospital, Chinese Academy of Medical Sciences and Peking Union Medical College, Beijing 100730,</w:t>
      </w:r>
      <w:r w:rsidR="00E26F4F" w:rsidRPr="00F56B9A">
        <w:rPr>
          <w:rFonts w:ascii="Book Antiqua" w:hAnsi="Book Antiqua"/>
          <w:sz w:val="24"/>
          <w:szCs w:val="24"/>
        </w:rPr>
        <w:t xml:space="preserve"> </w:t>
      </w:r>
      <w:r w:rsidR="00516878" w:rsidRPr="00F56B9A">
        <w:rPr>
          <w:rFonts w:ascii="Book Antiqua" w:hAnsi="Book Antiqua"/>
          <w:sz w:val="24"/>
          <w:szCs w:val="24"/>
        </w:rPr>
        <w:t>China</w:t>
      </w:r>
    </w:p>
    <w:p w:rsidR="00516878" w:rsidRPr="00F56B9A" w:rsidRDefault="00516878" w:rsidP="00C57B00">
      <w:pPr>
        <w:spacing w:line="360" w:lineRule="auto"/>
        <w:rPr>
          <w:rFonts w:ascii="Book Antiqua" w:hAnsi="Book Antiqua"/>
          <w:sz w:val="24"/>
          <w:szCs w:val="24"/>
        </w:rPr>
      </w:pPr>
    </w:p>
    <w:p w:rsidR="00516878" w:rsidRPr="00F56B9A" w:rsidRDefault="00831155" w:rsidP="00C57B00">
      <w:pPr>
        <w:spacing w:line="360" w:lineRule="auto"/>
        <w:rPr>
          <w:rFonts w:ascii="Book Antiqua" w:hAnsi="Book Antiqua"/>
          <w:sz w:val="24"/>
          <w:szCs w:val="24"/>
        </w:rPr>
      </w:pPr>
      <w:r w:rsidRPr="00F56B9A">
        <w:rPr>
          <w:rFonts w:ascii="Book Antiqua" w:hAnsi="Book Antiqua"/>
          <w:b/>
          <w:sz w:val="24"/>
          <w:szCs w:val="24"/>
        </w:rPr>
        <w:t>Author contributions:</w:t>
      </w:r>
      <w:r w:rsidRPr="00F56B9A">
        <w:rPr>
          <w:rFonts w:ascii="Book Antiqua" w:hAnsi="Book Antiqua"/>
          <w:sz w:val="24"/>
          <w:szCs w:val="24"/>
        </w:rPr>
        <w:t xml:space="preserve"> </w:t>
      </w:r>
      <w:r w:rsidR="00C26431" w:rsidRPr="00F56B9A">
        <w:rPr>
          <w:rFonts w:ascii="Book Antiqua" w:hAnsi="Book Antiqua"/>
          <w:sz w:val="24"/>
          <w:szCs w:val="24"/>
        </w:rPr>
        <w:t xml:space="preserve">Yang SZ and Wang AQ contributed equally to this work; </w:t>
      </w:r>
      <w:r w:rsidRPr="00F56B9A">
        <w:rPr>
          <w:rFonts w:ascii="Book Antiqua" w:hAnsi="Book Antiqua"/>
          <w:sz w:val="24"/>
          <w:szCs w:val="24"/>
        </w:rPr>
        <w:t xml:space="preserve">Yang SZ, </w:t>
      </w:r>
      <w:r w:rsidR="00C26431" w:rsidRPr="00F56B9A">
        <w:rPr>
          <w:rFonts w:ascii="Book Antiqua" w:hAnsi="Book Antiqua"/>
          <w:sz w:val="24"/>
          <w:szCs w:val="24"/>
        </w:rPr>
        <w:t>Wang AQ</w:t>
      </w:r>
      <w:r w:rsidR="00685A7B" w:rsidRPr="00F56B9A">
        <w:rPr>
          <w:rFonts w:ascii="Book Antiqua" w:hAnsi="Book Antiqua"/>
          <w:sz w:val="24"/>
          <w:szCs w:val="24"/>
        </w:rPr>
        <w:t>, Du J</w:t>
      </w:r>
      <w:r w:rsidRPr="00F56B9A">
        <w:rPr>
          <w:rFonts w:ascii="Book Antiqua" w:hAnsi="Book Antiqua"/>
          <w:sz w:val="24"/>
          <w:szCs w:val="24"/>
        </w:rPr>
        <w:t xml:space="preserve"> and Chen SG designed the research; Yang SZ, </w:t>
      </w:r>
      <w:r w:rsidR="00C26431" w:rsidRPr="00F56B9A">
        <w:rPr>
          <w:rFonts w:ascii="Book Antiqua" w:hAnsi="Book Antiqua"/>
          <w:sz w:val="24"/>
          <w:szCs w:val="24"/>
        </w:rPr>
        <w:t>Wang AQ</w:t>
      </w:r>
      <w:r w:rsidR="00A928F6" w:rsidRPr="00F56B9A">
        <w:rPr>
          <w:rFonts w:ascii="Book Antiqua" w:hAnsi="Book Antiqua"/>
          <w:sz w:val="24"/>
          <w:szCs w:val="24"/>
        </w:rPr>
        <w:t xml:space="preserve">, </w:t>
      </w:r>
      <w:r w:rsidR="00685A7B" w:rsidRPr="00F56B9A">
        <w:rPr>
          <w:rFonts w:ascii="Book Antiqua" w:hAnsi="Book Antiqua"/>
          <w:sz w:val="24"/>
          <w:szCs w:val="24"/>
        </w:rPr>
        <w:t xml:space="preserve">Du J, </w:t>
      </w:r>
      <w:r w:rsidRPr="00F56B9A">
        <w:rPr>
          <w:rFonts w:ascii="Book Antiqua" w:hAnsi="Book Antiqua"/>
          <w:sz w:val="24"/>
          <w:szCs w:val="24"/>
        </w:rPr>
        <w:t xml:space="preserve">Wang JT, Yu WW, Liu Q, and Wu YF performed the research; Yu WW and Liu Q contributed new reagents/analytic tools; Yang SZ, Wang JT, Wu YF and Chen SG analyzed the data; and Yang SZ, </w:t>
      </w:r>
      <w:r w:rsidR="00C26431" w:rsidRPr="00F56B9A">
        <w:rPr>
          <w:rFonts w:ascii="Book Antiqua" w:hAnsi="Book Antiqua"/>
          <w:sz w:val="24"/>
          <w:szCs w:val="24"/>
        </w:rPr>
        <w:t>Wang AQ</w:t>
      </w:r>
      <w:r w:rsidRPr="00F56B9A">
        <w:rPr>
          <w:rFonts w:ascii="Book Antiqua" w:hAnsi="Book Antiqua"/>
          <w:sz w:val="24"/>
          <w:szCs w:val="24"/>
        </w:rPr>
        <w:t xml:space="preserve"> and Chen SG wrote the paper.</w:t>
      </w:r>
    </w:p>
    <w:p w:rsidR="003939B3" w:rsidRPr="00F56B9A" w:rsidRDefault="003939B3" w:rsidP="00C57B00">
      <w:pPr>
        <w:spacing w:line="360" w:lineRule="auto"/>
        <w:rPr>
          <w:rFonts w:ascii="Book Antiqua" w:hAnsi="Book Antiqua"/>
          <w:sz w:val="24"/>
          <w:szCs w:val="24"/>
        </w:rPr>
      </w:pPr>
    </w:p>
    <w:p w:rsidR="00F97F08" w:rsidRPr="00F56B9A" w:rsidRDefault="00CB3C06" w:rsidP="00C57B00">
      <w:pPr>
        <w:spacing w:line="360" w:lineRule="auto"/>
        <w:rPr>
          <w:rFonts w:ascii="Book Antiqua" w:hAnsi="Book Antiqua"/>
          <w:sz w:val="24"/>
          <w:szCs w:val="24"/>
        </w:rPr>
      </w:pPr>
      <w:r w:rsidRPr="00F56B9A">
        <w:rPr>
          <w:rFonts w:ascii="Book Antiqua" w:hAnsi="Book Antiqua"/>
          <w:b/>
          <w:sz w:val="24"/>
          <w:szCs w:val="24"/>
        </w:rPr>
        <w:t xml:space="preserve">Institutional review board statement: </w:t>
      </w:r>
      <w:r w:rsidRPr="00F56B9A">
        <w:rPr>
          <w:rFonts w:ascii="Book Antiqua" w:hAnsi="Book Antiqua"/>
          <w:sz w:val="24"/>
          <w:szCs w:val="24"/>
        </w:rPr>
        <w:t xml:space="preserve">The study was reviewed and approved by the </w:t>
      </w:r>
      <w:proofErr w:type="spellStart"/>
      <w:r w:rsidRPr="00F56B9A">
        <w:rPr>
          <w:rFonts w:ascii="Book Antiqua" w:hAnsi="Book Antiqua"/>
          <w:sz w:val="24"/>
          <w:szCs w:val="24"/>
        </w:rPr>
        <w:t>Yantaishan</w:t>
      </w:r>
      <w:proofErr w:type="spellEnd"/>
      <w:r w:rsidRPr="00F56B9A">
        <w:rPr>
          <w:rFonts w:ascii="Book Antiqua" w:hAnsi="Book Antiqua"/>
          <w:sz w:val="24"/>
          <w:szCs w:val="24"/>
        </w:rPr>
        <w:t xml:space="preserve"> Hospital Institutional Review Board.</w:t>
      </w:r>
    </w:p>
    <w:p w:rsidR="00CB3C06" w:rsidRPr="00F56B9A" w:rsidRDefault="00CB3C06" w:rsidP="00C57B00">
      <w:pPr>
        <w:spacing w:line="360" w:lineRule="auto"/>
        <w:rPr>
          <w:rFonts w:ascii="Book Antiqua" w:hAnsi="Book Antiqua"/>
          <w:sz w:val="24"/>
          <w:szCs w:val="24"/>
        </w:rPr>
      </w:pPr>
    </w:p>
    <w:p w:rsidR="00CB3C06" w:rsidRPr="00F56B9A" w:rsidRDefault="00CB3C06" w:rsidP="00C57B00">
      <w:pPr>
        <w:spacing w:line="360" w:lineRule="auto"/>
        <w:rPr>
          <w:rFonts w:ascii="Book Antiqua" w:hAnsi="Book Antiqua"/>
          <w:sz w:val="24"/>
          <w:szCs w:val="24"/>
        </w:rPr>
      </w:pPr>
      <w:r w:rsidRPr="00F56B9A">
        <w:rPr>
          <w:rFonts w:ascii="Book Antiqua" w:hAnsi="Book Antiqua"/>
          <w:b/>
          <w:sz w:val="24"/>
          <w:szCs w:val="24"/>
        </w:rPr>
        <w:t>Informed consent statement:</w:t>
      </w:r>
      <w:r w:rsidRPr="00F56B9A">
        <w:rPr>
          <w:rFonts w:ascii="Book Antiqua" w:hAnsi="Book Antiqua"/>
          <w:sz w:val="24"/>
          <w:szCs w:val="24"/>
        </w:rPr>
        <w:t xml:space="preserve"> All study participants, or their legal guardian, provided informed written consent prior to study enrollment.</w:t>
      </w:r>
    </w:p>
    <w:p w:rsidR="00CB3C06" w:rsidRPr="00F56B9A" w:rsidRDefault="00CB3C06" w:rsidP="00C57B00">
      <w:pPr>
        <w:spacing w:line="360" w:lineRule="auto"/>
        <w:rPr>
          <w:rFonts w:ascii="Book Antiqua" w:hAnsi="Book Antiqua"/>
          <w:sz w:val="24"/>
          <w:szCs w:val="24"/>
        </w:rPr>
      </w:pPr>
    </w:p>
    <w:p w:rsidR="00CB3C06" w:rsidRPr="00F56B9A" w:rsidRDefault="00CB3C06" w:rsidP="00C57B00">
      <w:pPr>
        <w:spacing w:line="360" w:lineRule="auto"/>
        <w:rPr>
          <w:rFonts w:ascii="Book Antiqua" w:hAnsi="Book Antiqua"/>
          <w:sz w:val="24"/>
          <w:szCs w:val="24"/>
        </w:rPr>
      </w:pPr>
      <w:r w:rsidRPr="00F56B9A">
        <w:rPr>
          <w:rFonts w:ascii="Book Antiqua" w:hAnsi="Book Antiqua"/>
          <w:b/>
          <w:sz w:val="24"/>
          <w:szCs w:val="24"/>
        </w:rPr>
        <w:t>Conflict-of-interest statement:</w:t>
      </w:r>
      <w:r w:rsidRPr="00F56B9A">
        <w:rPr>
          <w:rFonts w:ascii="Book Antiqua" w:hAnsi="Book Antiqua"/>
          <w:sz w:val="24"/>
          <w:szCs w:val="24"/>
        </w:rPr>
        <w:t xml:space="preserve"> All authors have no conflict of interest to disclosure.</w:t>
      </w:r>
    </w:p>
    <w:p w:rsidR="00CB3C06" w:rsidRPr="00F56B9A" w:rsidRDefault="00CB3C06" w:rsidP="00C57B00">
      <w:pPr>
        <w:spacing w:line="360" w:lineRule="auto"/>
        <w:rPr>
          <w:rFonts w:ascii="Book Antiqua" w:hAnsi="Book Antiqua"/>
          <w:sz w:val="24"/>
          <w:szCs w:val="24"/>
        </w:rPr>
      </w:pPr>
    </w:p>
    <w:p w:rsidR="00CB3C06" w:rsidRPr="00F56B9A" w:rsidRDefault="00CB3C06" w:rsidP="00C57B00">
      <w:pPr>
        <w:spacing w:line="360" w:lineRule="auto"/>
        <w:rPr>
          <w:rFonts w:ascii="Book Antiqua" w:hAnsi="Book Antiqua"/>
          <w:sz w:val="24"/>
          <w:szCs w:val="24"/>
        </w:rPr>
      </w:pPr>
      <w:r w:rsidRPr="00F56B9A">
        <w:rPr>
          <w:rFonts w:ascii="Book Antiqua" w:hAnsi="Book Antiqua"/>
          <w:b/>
          <w:sz w:val="24"/>
          <w:szCs w:val="24"/>
        </w:rPr>
        <w:t>Data sharing statement:</w:t>
      </w:r>
      <w:r w:rsidRPr="00F56B9A">
        <w:rPr>
          <w:rFonts w:ascii="Book Antiqua" w:hAnsi="Book Antiqua"/>
          <w:sz w:val="24"/>
          <w:szCs w:val="24"/>
        </w:rPr>
        <w:t xml:space="preserve"> No additional data are available.</w:t>
      </w:r>
    </w:p>
    <w:p w:rsidR="00F16F77" w:rsidRPr="00F56B9A" w:rsidRDefault="00F16F77" w:rsidP="00C57B00">
      <w:pPr>
        <w:spacing w:line="360" w:lineRule="auto"/>
        <w:rPr>
          <w:rFonts w:ascii="Book Antiqua" w:hAnsi="Book Antiqua"/>
          <w:sz w:val="24"/>
          <w:szCs w:val="24"/>
        </w:rPr>
      </w:pPr>
    </w:p>
    <w:p w:rsidR="00F16F77" w:rsidRPr="00F56B9A" w:rsidRDefault="00F16F77" w:rsidP="00F16F77">
      <w:pPr>
        <w:spacing w:line="360" w:lineRule="auto"/>
        <w:rPr>
          <w:rFonts w:ascii="Book Antiqua" w:hAnsi="Book Antiqua"/>
          <w:color w:val="000000"/>
          <w:kern w:val="0"/>
          <w:sz w:val="24"/>
        </w:rPr>
      </w:pPr>
      <w:bookmarkStart w:id="22" w:name="OLE_LINK155"/>
      <w:bookmarkStart w:id="23" w:name="OLE_LINK183"/>
      <w:bookmarkStart w:id="24" w:name="OLE_LINK441"/>
      <w:r w:rsidRPr="00F56B9A">
        <w:rPr>
          <w:rFonts w:ascii="Book Antiqua" w:hAnsi="Book Antiqua"/>
          <w:b/>
          <w:color w:val="000000"/>
          <w:kern w:val="0"/>
          <w:sz w:val="24"/>
        </w:rPr>
        <w:t xml:space="preserve">Open-Access: </w:t>
      </w:r>
      <w:r w:rsidRPr="00F56B9A">
        <w:rPr>
          <w:rFonts w:ascii="Book Antiqua" w:hAnsi="Book Antiqua"/>
          <w:color w:val="000000"/>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F56B9A" w:rsidRPr="00F56B9A">
          <w:rPr>
            <w:rStyle w:val="a5"/>
            <w:rFonts w:ascii="Book Antiqua" w:hAnsi="Book Antiqua"/>
            <w:kern w:val="0"/>
            <w:sz w:val="24"/>
          </w:rPr>
          <w:t>http://creativecommons.org/licenses/by-nc/4.0/</w:t>
        </w:r>
      </w:hyperlink>
    </w:p>
    <w:p w:rsidR="00F56B9A" w:rsidRPr="00F56B9A" w:rsidRDefault="00F56B9A" w:rsidP="00F16F77">
      <w:pPr>
        <w:spacing w:line="360" w:lineRule="auto"/>
        <w:rPr>
          <w:rFonts w:ascii="Book Antiqua" w:hAnsi="Book Antiqua"/>
          <w:b/>
          <w:color w:val="000000"/>
          <w:kern w:val="0"/>
          <w:sz w:val="24"/>
        </w:rPr>
      </w:pPr>
    </w:p>
    <w:bookmarkEnd w:id="22"/>
    <w:bookmarkEnd w:id="23"/>
    <w:bookmarkEnd w:id="24"/>
    <w:p w:rsidR="00F56B9A" w:rsidRPr="00F56B9A" w:rsidRDefault="00F56B9A" w:rsidP="00F56B9A">
      <w:pPr>
        <w:spacing w:line="360" w:lineRule="auto"/>
        <w:rPr>
          <w:rFonts w:ascii="Book Antiqua" w:hAnsi="Book Antiqua" w:cs="Arial Unicode MS"/>
          <w:color w:val="000000"/>
          <w:sz w:val="24"/>
        </w:rPr>
      </w:pPr>
      <w:r w:rsidRPr="00F56B9A">
        <w:rPr>
          <w:rFonts w:ascii="Book Antiqua" w:hAnsi="Book Antiqua" w:cs="Arial Unicode MS"/>
          <w:b/>
          <w:color w:val="000000"/>
          <w:sz w:val="24"/>
        </w:rPr>
        <w:t xml:space="preserve">Manuscript source: </w:t>
      </w:r>
      <w:r w:rsidRPr="00F56B9A">
        <w:rPr>
          <w:rFonts w:ascii="Book Antiqua" w:hAnsi="Book Antiqua" w:cs="Arial Unicode MS"/>
          <w:color w:val="000000"/>
          <w:sz w:val="24"/>
        </w:rPr>
        <w:t>Unsolicited manuscript</w:t>
      </w:r>
    </w:p>
    <w:p w:rsidR="00F07C3B" w:rsidRPr="00F56B9A" w:rsidRDefault="00F07C3B" w:rsidP="00C57B00">
      <w:pPr>
        <w:spacing w:line="360" w:lineRule="auto"/>
        <w:rPr>
          <w:rFonts w:ascii="Book Antiqua" w:hAnsi="Book Antiqua"/>
          <w:sz w:val="24"/>
          <w:szCs w:val="24"/>
        </w:rPr>
      </w:pPr>
    </w:p>
    <w:p w:rsidR="00F16F77" w:rsidRPr="00F56B9A" w:rsidRDefault="00CB3C06" w:rsidP="00CB3C06">
      <w:pPr>
        <w:spacing w:line="360" w:lineRule="auto"/>
        <w:rPr>
          <w:rFonts w:ascii="Book Antiqua" w:hAnsi="Book Antiqua"/>
          <w:sz w:val="24"/>
          <w:szCs w:val="24"/>
        </w:rPr>
      </w:pPr>
      <w:r w:rsidRPr="00F56B9A">
        <w:rPr>
          <w:rFonts w:ascii="Book Antiqua" w:hAnsi="Book Antiqua"/>
          <w:b/>
          <w:sz w:val="24"/>
          <w:szCs w:val="24"/>
        </w:rPr>
        <w:t>Correspondence to:</w:t>
      </w:r>
      <w:r w:rsidRPr="00F56B9A">
        <w:rPr>
          <w:rFonts w:ascii="Book Antiqua" w:hAnsi="Book Antiqua"/>
          <w:sz w:val="24"/>
          <w:szCs w:val="24"/>
        </w:rPr>
        <w:t xml:space="preserve"> </w:t>
      </w:r>
      <w:r w:rsidRPr="00F56B9A">
        <w:rPr>
          <w:rFonts w:ascii="Book Antiqua" w:hAnsi="Book Antiqua"/>
          <w:b/>
          <w:sz w:val="24"/>
          <w:szCs w:val="24"/>
        </w:rPr>
        <w:t>Shu-</w:t>
      </w:r>
      <w:proofErr w:type="spellStart"/>
      <w:r w:rsidRPr="00F56B9A">
        <w:rPr>
          <w:rFonts w:ascii="Book Antiqua" w:hAnsi="Book Antiqua"/>
          <w:b/>
          <w:sz w:val="24"/>
          <w:szCs w:val="24"/>
        </w:rPr>
        <w:t>Guang</w:t>
      </w:r>
      <w:proofErr w:type="spellEnd"/>
      <w:r w:rsidRPr="00F56B9A">
        <w:rPr>
          <w:rFonts w:ascii="Book Antiqua" w:hAnsi="Book Antiqua"/>
          <w:b/>
          <w:sz w:val="24"/>
          <w:szCs w:val="24"/>
        </w:rPr>
        <w:t xml:space="preserve"> Chen, MD, Professor</w:t>
      </w:r>
      <w:r w:rsidRPr="00F56B9A">
        <w:rPr>
          <w:rFonts w:ascii="Book Antiqua" w:hAnsi="Book Antiqua"/>
          <w:sz w:val="24"/>
          <w:szCs w:val="24"/>
        </w:rPr>
        <w:t xml:space="preserve">, Department of Surgery, Peking Union Medical College Hospital, 1 </w:t>
      </w:r>
      <w:proofErr w:type="spellStart"/>
      <w:r w:rsidRPr="00F56B9A">
        <w:rPr>
          <w:rFonts w:ascii="Book Antiqua" w:hAnsi="Book Antiqua"/>
          <w:sz w:val="24"/>
          <w:szCs w:val="24"/>
        </w:rPr>
        <w:t>Shuaifuyuan</w:t>
      </w:r>
      <w:proofErr w:type="spellEnd"/>
      <w:r w:rsidRPr="00F56B9A">
        <w:rPr>
          <w:rFonts w:ascii="Book Antiqua" w:hAnsi="Book Antiqua"/>
          <w:sz w:val="24"/>
          <w:szCs w:val="24"/>
        </w:rPr>
        <w:t xml:space="preserve">, </w:t>
      </w:r>
      <w:proofErr w:type="spellStart"/>
      <w:r w:rsidRPr="00F56B9A">
        <w:rPr>
          <w:rFonts w:ascii="Book Antiqua" w:hAnsi="Book Antiqua"/>
          <w:sz w:val="24"/>
          <w:szCs w:val="24"/>
        </w:rPr>
        <w:t>Wangfujing</w:t>
      </w:r>
      <w:proofErr w:type="spellEnd"/>
      <w:r w:rsidRPr="00F56B9A">
        <w:rPr>
          <w:rFonts w:ascii="Book Antiqua" w:hAnsi="Book Antiqua"/>
          <w:sz w:val="24"/>
          <w:szCs w:val="24"/>
        </w:rPr>
        <w:t xml:space="preserve">, </w:t>
      </w:r>
      <w:proofErr w:type="spellStart"/>
      <w:r w:rsidRPr="00F56B9A">
        <w:rPr>
          <w:rFonts w:ascii="Book Antiqua" w:hAnsi="Book Antiqua"/>
          <w:sz w:val="24"/>
          <w:szCs w:val="24"/>
        </w:rPr>
        <w:t>Dongcheng</w:t>
      </w:r>
      <w:proofErr w:type="spellEnd"/>
      <w:r w:rsidRPr="00F56B9A">
        <w:rPr>
          <w:rFonts w:ascii="Book Antiqua" w:hAnsi="Book Antiqua"/>
          <w:sz w:val="24"/>
          <w:szCs w:val="24"/>
        </w:rPr>
        <w:t xml:space="preserve"> District, Beijing 100730, China. </w:t>
      </w:r>
      <w:hyperlink r:id="rId9" w:history="1">
        <w:r w:rsidRPr="00F56B9A">
          <w:rPr>
            <w:rStyle w:val="a5"/>
            <w:rFonts w:ascii="Book Antiqua" w:hAnsi="Book Antiqua"/>
            <w:sz w:val="24"/>
            <w:szCs w:val="24"/>
          </w:rPr>
          <w:t>pumchcsg@163.com</w:t>
        </w:r>
      </w:hyperlink>
      <w:r w:rsidRPr="00F56B9A">
        <w:rPr>
          <w:rFonts w:ascii="Book Antiqua" w:hAnsi="Book Antiqua"/>
          <w:sz w:val="24"/>
          <w:szCs w:val="24"/>
        </w:rPr>
        <w:t xml:space="preserve"> </w:t>
      </w:r>
    </w:p>
    <w:p w:rsidR="00F16F77" w:rsidRPr="00F56B9A" w:rsidRDefault="00CB3C06" w:rsidP="00CB3C06">
      <w:pPr>
        <w:spacing w:line="360" w:lineRule="auto"/>
        <w:rPr>
          <w:rFonts w:ascii="Book Antiqua" w:hAnsi="Book Antiqua"/>
          <w:sz w:val="24"/>
          <w:szCs w:val="24"/>
        </w:rPr>
      </w:pPr>
      <w:r w:rsidRPr="00F56B9A">
        <w:rPr>
          <w:rFonts w:ascii="Book Antiqua" w:hAnsi="Book Antiqua"/>
          <w:b/>
          <w:sz w:val="24"/>
          <w:szCs w:val="24"/>
        </w:rPr>
        <w:t>Telephone</w:t>
      </w:r>
      <w:r w:rsidR="00F16F77" w:rsidRPr="00F56B9A">
        <w:rPr>
          <w:rFonts w:ascii="Book Antiqua" w:hAnsi="Book Antiqua"/>
          <w:sz w:val="24"/>
          <w:szCs w:val="24"/>
        </w:rPr>
        <w:t>: +86-</w:t>
      </w:r>
      <w:r w:rsidRPr="00F56B9A">
        <w:rPr>
          <w:rFonts w:ascii="Book Antiqua" w:hAnsi="Book Antiqua"/>
          <w:sz w:val="24"/>
          <w:szCs w:val="24"/>
        </w:rPr>
        <w:t xml:space="preserve">10-69155200 </w:t>
      </w:r>
    </w:p>
    <w:p w:rsidR="00CB3C06" w:rsidRPr="00F56B9A" w:rsidRDefault="00CB3C06" w:rsidP="00CB3C06">
      <w:pPr>
        <w:spacing w:line="360" w:lineRule="auto"/>
        <w:rPr>
          <w:rFonts w:ascii="Book Antiqua" w:hAnsi="Book Antiqua"/>
          <w:sz w:val="24"/>
          <w:szCs w:val="24"/>
        </w:rPr>
      </w:pPr>
      <w:r w:rsidRPr="00F56B9A">
        <w:rPr>
          <w:rFonts w:ascii="Book Antiqua" w:hAnsi="Book Antiqua"/>
          <w:b/>
          <w:sz w:val="24"/>
          <w:szCs w:val="24"/>
        </w:rPr>
        <w:t>Fax</w:t>
      </w:r>
      <w:r w:rsidRPr="00F56B9A">
        <w:rPr>
          <w:rFonts w:ascii="Book Antiqua" w:hAnsi="Book Antiqua"/>
          <w:sz w:val="24"/>
          <w:szCs w:val="24"/>
        </w:rPr>
        <w:t>: +</w:t>
      </w:r>
      <w:r w:rsidR="00F16F77" w:rsidRPr="00F56B9A">
        <w:rPr>
          <w:rFonts w:ascii="Book Antiqua" w:hAnsi="Book Antiqua"/>
          <w:sz w:val="24"/>
          <w:szCs w:val="24"/>
        </w:rPr>
        <w:t>86-</w:t>
      </w:r>
      <w:r w:rsidRPr="00F56B9A">
        <w:rPr>
          <w:rFonts w:ascii="Book Antiqua" w:hAnsi="Book Antiqua"/>
          <w:sz w:val="24"/>
          <w:szCs w:val="24"/>
        </w:rPr>
        <w:t>10-69155201</w:t>
      </w:r>
    </w:p>
    <w:p w:rsidR="00CB3C06" w:rsidRPr="00F56B9A" w:rsidRDefault="00CB3C06" w:rsidP="00C57B00">
      <w:pPr>
        <w:spacing w:line="360" w:lineRule="auto"/>
        <w:rPr>
          <w:rFonts w:ascii="Book Antiqua" w:hAnsi="Book Antiqua"/>
          <w:sz w:val="24"/>
          <w:szCs w:val="24"/>
        </w:rPr>
      </w:pPr>
    </w:p>
    <w:p w:rsidR="00F16F77" w:rsidRPr="00F56B9A" w:rsidRDefault="00F16F77" w:rsidP="00F16F77">
      <w:pPr>
        <w:spacing w:line="360" w:lineRule="auto"/>
        <w:rPr>
          <w:rFonts w:ascii="Book Antiqua" w:hAnsi="Book Antiqua"/>
          <w:sz w:val="24"/>
        </w:rPr>
      </w:pPr>
      <w:bookmarkStart w:id="25" w:name="OLE_LINK476"/>
      <w:bookmarkStart w:id="26" w:name="OLE_LINK477"/>
      <w:bookmarkStart w:id="27" w:name="OLE_LINK117"/>
      <w:bookmarkStart w:id="28" w:name="OLE_LINK528"/>
      <w:bookmarkStart w:id="29" w:name="OLE_LINK557"/>
      <w:r w:rsidRPr="00F56B9A">
        <w:rPr>
          <w:rFonts w:ascii="Book Antiqua" w:hAnsi="Book Antiqua"/>
          <w:b/>
          <w:sz w:val="24"/>
        </w:rPr>
        <w:t>Received:</w:t>
      </w:r>
      <w:r w:rsidR="00201A5D" w:rsidRPr="00F56B9A">
        <w:rPr>
          <w:rFonts w:ascii="Book Antiqua" w:hAnsi="Book Antiqua" w:hint="eastAsia"/>
          <w:b/>
          <w:sz w:val="24"/>
        </w:rPr>
        <w:t xml:space="preserve"> </w:t>
      </w:r>
      <w:r w:rsidR="00201A5D" w:rsidRPr="00F56B9A">
        <w:rPr>
          <w:rFonts w:ascii="Book Antiqua" w:hAnsi="Book Antiqua" w:hint="eastAsia"/>
          <w:sz w:val="24"/>
        </w:rPr>
        <w:t>April 5, 2016</w:t>
      </w:r>
    </w:p>
    <w:p w:rsidR="00F16F77" w:rsidRPr="00F56B9A" w:rsidRDefault="00F16F77" w:rsidP="00F16F77">
      <w:pPr>
        <w:spacing w:line="360" w:lineRule="auto"/>
        <w:rPr>
          <w:rFonts w:ascii="Book Antiqua" w:hAnsi="Book Antiqua"/>
          <w:sz w:val="24"/>
        </w:rPr>
      </w:pPr>
      <w:r w:rsidRPr="00F56B9A">
        <w:rPr>
          <w:rFonts w:ascii="Book Antiqua" w:hAnsi="Book Antiqua" w:hint="eastAsia"/>
          <w:b/>
          <w:sz w:val="24"/>
        </w:rPr>
        <w:lastRenderedPageBreak/>
        <w:t>Peer-review started</w:t>
      </w:r>
      <w:r w:rsidRPr="00F56B9A">
        <w:rPr>
          <w:rFonts w:ascii="Book Antiqua" w:hAnsi="Book Antiqua"/>
          <w:b/>
          <w:sz w:val="24"/>
        </w:rPr>
        <w:t>:</w:t>
      </w:r>
      <w:r w:rsidR="00201A5D" w:rsidRPr="00F56B9A">
        <w:rPr>
          <w:rFonts w:ascii="Book Antiqua" w:hAnsi="Book Antiqua" w:hint="eastAsia"/>
          <w:b/>
          <w:sz w:val="24"/>
        </w:rPr>
        <w:t xml:space="preserve"> </w:t>
      </w:r>
      <w:r w:rsidR="00201A5D" w:rsidRPr="00F56B9A">
        <w:rPr>
          <w:rFonts w:ascii="Book Antiqua" w:hAnsi="Book Antiqua" w:hint="eastAsia"/>
          <w:sz w:val="24"/>
        </w:rPr>
        <w:t>April 6, 2016</w:t>
      </w:r>
    </w:p>
    <w:p w:rsidR="00F16F77" w:rsidRPr="00F56B9A" w:rsidRDefault="00F16F77" w:rsidP="00F16F77">
      <w:pPr>
        <w:spacing w:line="360" w:lineRule="auto"/>
        <w:rPr>
          <w:rFonts w:ascii="Book Antiqua" w:hAnsi="Book Antiqua"/>
          <w:sz w:val="24"/>
        </w:rPr>
      </w:pPr>
      <w:r w:rsidRPr="00F56B9A">
        <w:rPr>
          <w:rFonts w:ascii="Book Antiqua" w:hAnsi="Book Antiqua"/>
          <w:b/>
          <w:sz w:val="24"/>
        </w:rPr>
        <w:t>First decision:</w:t>
      </w:r>
      <w:r w:rsidR="00201A5D" w:rsidRPr="00F56B9A">
        <w:rPr>
          <w:rFonts w:ascii="Book Antiqua" w:hAnsi="Book Antiqua" w:hint="eastAsia"/>
          <w:b/>
          <w:sz w:val="24"/>
        </w:rPr>
        <w:t xml:space="preserve"> </w:t>
      </w:r>
      <w:r w:rsidR="00201A5D" w:rsidRPr="00F56B9A">
        <w:rPr>
          <w:rFonts w:ascii="Book Antiqua" w:hAnsi="Book Antiqua" w:hint="eastAsia"/>
          <w:sz w:val="24"/>
        </w:rPr>
        <w:t>May 12, 2016</w:t>
      </w:r>
    </w:p>
    <w:p w:rsidR="00F16F77" w:rsidRPr="00F56B9A" w:rsidRDefault="00F16F77" w:rsidP="00F16F77">
      <w:pPr>
        <w:spacing w:line="360" w:lineRule="auto"/>
        <w:rPr>
          <w:rFonts w:ascii="Book Antiqua" w:hAnsi="Book Antiqua"/>
          <w:sz w:val="24"/>
        </w:rPr>
      </w:pPr>
      <w:r w:rsidRPr="00F56B9A">
        <w:rPr>
          <w:rFonts w:ascii="Book Antiqua" w:hAnsi="Book Antiqua"/>
          <w:b/>
          <w:sz w:val="24"/>
        </w:rPr>
        <w:t>Revised:</w:t>
      </w:r>
      <w:r w:rsidR="00201A5D" w:rsidRPr="00F56B9A">
        <w:rPr>
          <w:rFonts w:ascii="Book Antiqua" w:hAnsi="Book Antiqua" w:hint="eastAsia"/>
          <w:b/>
          <w:sz w:val="24"/>
        </w:rPr>
        <w:t xml:space="preserve"> </w:t>
      </w:r>
      <w:r w:rsidR="00201A5D" w:rsidRPr="00F56B9A">
        <w:rPr>
          <w:rFonts w:ascii="Book Antiqua" w:hAnsi="Book Antiqua" w:hint="eastAsia"/>
          <w:sz w:val="24"/>
        </w:rPr>
        <w:t>May 13, 2016</w:t>
      </w:r>
    </w:p>
    <w:p w:rsidR="00F16F77" w:rsidRPr="00F56B9A" w:rsidRDefault="00F16F77" w:rsidP="00F16F77">
      <w:pPr>
        <w:spacing w:line="360" w:lineRule="auto"/>
        <w:rPr>
          <w:rFonts w:ascii="Book Antiqua" w:hAnsi="Book Antiqua"/>
          <w:b/>
          <w:sz w:val="24"/>
        </w:rPr>
      </w:pPr>
      <w:r w:rsidRPr="00F56B9A">
        <w:rPr>
          <w:rFonts w:ascii="Book Antiqua" w:hAnsi="Book Antiqua"/>
          <w:b/>
          <w:sz w:val="24"/>
        </w:rPr>
        <w:t>Accepted:</w:t>
      </w:r>
      <w:r w:rsidR="00F1118C" w:rsidRPr="00F1118C">
        <w:rPr>
          <w:rFonts w:ascii="Book Antiqua" w:hAnsi="Book Antiqua" w:hint="eastAsia"/>
          <w:sz w:val="24"/>
        </w:rPr>
        <w:t xml:space="preserve"> </w:t>
      </w:r>
      <w:r w:rsidR="00F1118C" w:rsidRPr="00F1118C">
        <w:rPr>
          <w:rFonts w:ascii="Book Antiqua" w:hAnsi="Book Antiqua"/>
          <w:sz w:val="24"/>
        </w:rPr>
        <w:t xml:space="preserve">June 2, 2016  </w:t>
      </w:r>
      <w:bookmarkStart w:id="30" w:name="_GoBack"/>
      <w:bookmarkEnd w:id="30"/>
    </w:p>
    <w:p w:rsidR="00F16F77" w:rsidRPr="00F56B9A" w:rsidRDefault="00F16F77" w:rsidP="00F16F77">
      <w:pPr>
        <w:spacing w:line="360" w:lineRule="auto"/>
        <w:rPr>
          <w:rFonts w:ascii="Book Antiqua" w:hAnsi="Book Antiqua"/>
          <w:b/>
          <w:sz w:val="24"/>
        </w:rPr>
      </w:pPr>
      <w:r w:rsidRPr="00F56B9A">
        <w:rPr>
          <w:rFonts w:ascii="Book Antiqua" w:hAnsi="Book Antiqua"/>
          <w:b/>
          <w:sz w:val="24"/>
        </w:rPr>
        <w:t>Article in press:</w:t>
      </w:r>
    </w:p>
    <w:p w:rsidR="00F16F77" w:rsidRPr="00F56B9A" w:rsidRDefault="00F16F77" w:rsidP="00F16F77">
      <w:pPr>
        <w:spacing w:line="360" w:lineRule="auto"/>
        <w:rPr>
          <w:rFonts w:ascii="Book Antiqua" w:hAnsi="Book Antiqua"/>
          <w:b/>
          <w:sz w:val="24"/>
        </w:rPr>
      </w:pPr>
      <w:r w:rsidRPr="00F56B9A">
        <w:rPr>
          <w:rFonts w:ascii="Book Antiqua" w:hAnsi="Book Antiqua"/>
          <w:b/>
          <w:sz w:val="24"/>
        </w:rPr>
        <w:t>Published online:</w:t>
      </w:r>
    </w:p>
    <w:bookmarkEnd w:id="25"/>
    <w:bookmarkEnd w:id="26"/>
    <w:bookmarkEnd w:id="27"/>
    <w:bookmarkEnd w:id="28"/>
    <w:bookmarkEnd w:id="29"/>
    <w:p w:rsidR="00F16F77" w:rsidRPr="00F56B9A" w:rsidRDefault="00F16F77">
      <w:pPr>
        <w:widowControl/>
        <w:jc w:val="left"/>
        <w:rPr>
          <w:rFonts w:ascii="Book Antiqua" w:hAnsi="Book Antiqua"/>
          <w:b/>
          <w:sz w:val="24"/>
          <w:szCs w:val="24"/>
        </w:rPr>
      </w:pPr>
      <w:r w:rsidRPr="00F56B9A">
        <w:rPr>
          <w:rFonts w:ascii="Book Antiqua" w:hAnsi="Book Antiqua"/>
          <w:b/>
          <w:sz w:val="24"/>
          <w:szCs w:val="24"/>
        </w:rPr>
        <w:br w:type="page"/>
      </w:r>
    </w:p>
    <w:p w:rsidR="00516878" w:rsidRPr="00F56B9A" w:rsidRDefault="00516878" w:rsidP="00C57B00">
      <w:pPr>
        <w:widowControl/>
        <w:spacing w:line="360" w:lineRule="auto"/>
        <w:rPr>
          <w:rFonts w:ascii="Book Antiqua" w:hAnsi="Book Antiqua"/>
          <w:b/>
          <w:sz w:val="24"/>
          <w:szCs w:val="24"/>
        </w:rPr>
      </w:pPr>
      <w:r w:rsidRPr="00F56B9A">
        <w:rPr>
          <w:rFonts w:ascii="Book Antiqua" w:hAnsi="Book Antiqua"/>
          <w:b/>
          <w:sz w:val="24"/>
          <w:szCs w:val="24"/>
        </w:rPr>
        <w:lastRenderedPageBreak/>
        <w:t>Abstract</w:t>
      </w:r>
    </w:p>
    <w:p w:rsidR="00831155" w:rsidRPr="00F56B9A" w:rsidRDefault="00CB3C06" w:rsidP="00C57B00">
      <w:pPr>
        <w:widowControl/>
        <w:spacing w:line="360" w:lineRule="auto"/>
        <w:rPr>
          <w:rFonts w:ascii="Book Antiqua" w:hAnsi="Book Antiqua"/>
          <w:sz w:val="24"/>
          <w:szCs w:val="24"/>
        </w:rPr>
      </w:pPr>
      <w:bookmarkStart w:id="31" w:name="OLE_LINK14"/>
      <w:bookmarkStart w:id="32" w:name="OLE_LINK15"/>
      <w:r w:rsidRPr="00F56B9A">
        <w:rPr>
          <w:rFonts w:ascii="Book Antiqua" w:hAnsi="Book Antiqua"/>
          <w:b/>
          <w:sz w:val="24"/>
          <w:szCs w:val="24"/>
        </w:rPr>
        <w:t>AIM</w:t>
      </w:r>
      <w:r w:rsidR="0084398D" w:rsidRPr="00F56B9A">
        <w:rPr>
          <w:rFonts w:ascii="Book Antiqua" w:hAnsi="Book Antiqua"/>
          <w:b/>
          <w:sz w:val="24"/>
          <w:szCs w:val="24"/>
        </w:rPr>
        <w:t>:</w:t>
      </w:r>
      <w:r w:rsidR="0084398D" w:rsidRPr="00F56B9A">
        <w:rPr>
          <w:rFonts w:ascii="Book Antiqua" w:hAnsi="Book Antiqua"/>
          <w:sz w:val="24"/>
          <w:szCs w:val="24"/>
        </w:rPr>
        <w:t xml:space="preserve"> </w:t>
      </w:r>
      <w:bookmarkStart w:id="33" w:name="OLE_LINK18"/>
      <w:bookmarkStart w:id="34" w:name="OLE_LINK19"/>
      <w:r w:rsidR="00405CCD" w:rsidRPr="00F56B9A">
        <w:rPr>
          <w:rFonts w:ascii="Book Antiqua" w:hAnsi="Book Antiqua"/>
          <w:sz w:val="24"/>
          <w:szCs w:val="24"/>
        </w:rPr>
        <w:t>To</w:t>
      </w:r>
      <w:r w:rsidR="0084398D" w:rsidRPr="00F56B9A">
        <w:rPr>
          <w:rFonts w:ascii="Book Antiqua" w:hAnsi="Book Antiqua"/>
          <w:sz w:val="24"/>
          <w:szCs w:val="24"/>
        </w:rPr>
        <w:t xml:space="preserve"> investigate the relationship between ARID1A expression and </w:t>
      </w:r>
      <w:proofErr w:type="spellStart"/>
      <w:r w:rsidR="0084398D" w:rsidRPr="00F56B9A">
        <w:rPr>
          <w:rFonts w:ascii="Book Antiqua" w:hAnsi="Book Antiqua"/>
          <w:sz w:val="24"/>
          <w:szCs w:val="24"/>
        </w:rPr>
        <w:t>clinicopathologic</w:t>
      </w:r>
      <w:proofErr w:type="spellEnd"/>
      <w:r w:rsidR="0084398D" w:rsidRPr="00F56B9A">
        <w:rPr>
          <w:rFonts w:ascii="Book Antiqua" w:hAnsi="Book Antiqua"/>
          <w:sz w:val="24"/>
          <w:szCs w:val="24"/>
        </w:rPr>
        <w:t xml:space="preserve"> parameters, and its prognostic value for patients with intrahepatic cholangiocarcinoma (IHCC)</w:t>
      </w:r>
      <w:bookmarkEnd w:id="33"/>
      <w:bookmarkEnd w:id="34"/>
      <w:r w:rsidR="0084398D" w:rsidRPr="00F56B9A">
        <w:rPr>
          <w:rFonts w:ascii="Book Antiqua" w:hAnsi="Book Antiqua"/>
          <w:sz w:val="24"/>
          <w:szCs w:val="24"/>
        </w:rPr>
        <w:t>.</w:t>
      </w:r>
    </w:p>
    <w:p w:rsidR="00831155" w:rsidRPr="00F56B9A" w:rsidRDefault="00831155" w:rsidP="00C57B00">
      <w:pPr>
        <w:widowControl/>
        <w:spacing w:line="360" w:lineRule="auto"/>
        <w:rPr>
          <w:rFonts w:ascii="Book Antiqua" w:hAnsi="Book Antiqua"/>
          <w:sz w:val="24"/>
          <w:szCs w:val="24"/>
        </w:rPr>
      </w:pPr>
    </w:p>
    <w:p w:rsidR="00831155" w:rsidRPr="00F56B9A" w:rsidRDefault="00831155" w:rsidP="00C57B00">
      <w:pPr>
        <w:widowControl/>
        <w:spacing w:line="360" w:lineRule="auto"/>
        <w:rPr>
          <w:rFonts w:ascii="Book Antiqua" w:hAnsi="Book Antiqua"/>
          <w:sz w:val="24"/>
          <w:szCs w:val="24"/>
        </w:rPr>
      </w:pPr>
      <w:r w:rsidRPr="00F56B9A">
        <w:rPr>
          <w:rFonts w:ascii="Book Antiqua" w:hAnsi="Book Antiqua"/>
          <w:b/>
          <w:sz w:val="24"/>
          <w:szCs w:val="24"/>
        </w:rPr>
        <w:t>M</w:t>
      </w:r>
      <w:r w:rsidR="00CB3C06" w:rsidRPr="00F56B9A">
        <w:rPr>
          <w:rFonts w:ascii="Book Antiqua" w:hAnsi="Book Antiqua"/>
          <w:b/>
          <w:sz w:val="24"/>
          <w:szCs w:val="24"/>
        </w:rPr>
        <w:t>ETHODS</w:t>
      </w:r>
      <w:r w:rsidR="0084398D" w:rsidRPr="00F56B9A">
        <w:rPr>
          <w:rFonts w:ascii="Book Antiqua" w:hAnsi="Book Antiqua"/>
          <w:b/>
          <w:sz w:val="24"/>
          <w:szCs w:val="24"/>
        </w:rPr>
        <w:t>:</w:t>
      </w:r>
      <w:r w:rsidR="0084398D" w:rsidRPr="00F56B9A">
        <w:rPr>
          <w:rFonts w:ascii="Book Antiqua" w:hAnsi="Book Antiqua"/>
          <w:sz w:val="24"/>
          <w:szCs w:val="24"/>
        </w:rPr>
        <w:t xml:space="preserve"> We assessed </w:t>
      </w:r>
      <w:bookmarkStart w:id="35" w:name="OLE_LINK52"/>
      <w:bookmarkStart w:id="36" w:name="OLE_LINK53"/>
      <w:r w:rsidR="0084398D" w:rsidRPr="00F56B9A">
        <w:rPr>
          <w:rFonts w:ascii="Book Antiqua" w:hAnsi="Book Antiqua"/>
          <w:sz w:val="24"/>
          <w:szCs w:val="24"/>
        </w:rPr>
        <w:t>ARID1A</w:t>
      </w:r>
      <w:bookmarkEnd w:id="35"/>
      <w:bookmarkEnd w:id="36"/>
      <w:r w:rsidR="0084398D" w:rsidRPr="00F56B9A">
        <w:rPr>
          <w:rFonts w:ascii="Book Antiqua" w:hAnsi="Book Antiqua"/>
          <w:sz w:val="24"/>
          <w:szCs w:val="24"/>
        </w:rPr>
        <w:t xml:space="preserve"> protein and mRNA expression in IHCC tissue</w:t>
      </w:r>
      <w:r w:rsidR="008D6AF8" w:rsidRPr="00F56B9A">
        <w:rPr>
          <w:rFonts w:ascii="Book Antiqua" w:hAnsi="Book Antiqua"/>
          <w:sz w:val="24"/>
          <w:szCs w:val="24"/>
        </w:rPr>
        <w:t>s</w:t>
      </w:r>
      <w:r w:rsidR="0084398D" w:rsidRPr="00F56B9A">
        <w:rPr>
          <w:rFonts w:ascii="Book Antiqua" w:hAnsi="Book Antiqua"/>
          <w:sz w:val="24"/>
          <w:szCs w:val="24"/>
        </w:rPr>
        <w:t xml:space="preserve"> and </w:t>
      </w:r>
      <w:proofErr w:type="spellStart"/>
      <w:r w:rsidR="0084398D" w:rsidRPr="00F56B9A">
        <w:rPr>
          <w:rFonts w:ascii="Book Antiqua" w:hAnsi="Book Antiqua"/>
          <w:sz w:val="24"/>
          <w:szCs w:val="24"/>
        </w:rPr>
        <w:t>paracarcinomatous</w:t>
      </w:r>
      <w:proofErr w:type="spellEnd"/>
      <w:r w:rsidR="0084398D" w:rsidRPr="00F56B9A">
        <w:rPr>
          <w:rFonts w:ascii="Book Antiqua" w:hAnsi="Book Antiqua"/>
          <w:sz w:val="24"/>
          <w:szCs w:val="24"/>
        </w:rPr>
        <w:t xml:space="preserve"> (PC) tissue</w:t>
      </w:r>
      <w:r w:rsidR="008D6AF8" w:rsidRPr="00F56B9A">
        <w:rPr>
          <w:rFonts w:ascii="Book Antiqua" w:hAnsi="Book Antiqua"/>
          <w:sz w:val="24"/>
          <w:szCs w:val="24"/>
        </w:rPr>
        <w:t>s</w:t>
      </w:r>
      <w:r w:rsidR="0084398D" w:rsidRPr="00F56B9A">
        <w:rPr>
          <w:rFonts w:ascii="Book Antiqua" w:hAnsi="Book Antiqua"/>
          <w:sz w:val="24"/>
          <w:szCs w:val="24"/>
        </w:rPr>
        <w:t xml:space="preserve"> from </w:t>
      </w:r>
      <w:r w:rsidR="00C57B00" w:rsidRPr="00F56B9A">
        <w:rPr>
          <w:rFonts w:ascii="Book Antiqua" w:hAnsi="Book Antiqua"/>
          <w:sz w:val="24"/>
          <w:szCs w:val="24"/>
        </w:rPr>
        <w:t>57</w:t>
      </w:r>
      <w:r w:rsidR="0084398D" w:rsidRPr="00F56B9A">
        <w:rPr>
          <w:rFonts w:ascii="Book Antiqua" w:hAnsi="Book Antiqua"/>
          <w:sz w:val="24"/>
          <w:szCs w:val="24"/>
        </w:rPr>
        <w:t xml:space="preserve"> patients with IHCC, using western blot and quantitative real-time reverse transcription</w:t>
      </w:r>
      <w:r w:rsidR="008D6AF8" w:rsidRPr="00F56B9A">
        <w:rPr>
          <w:rFonts w:ascii="Book Antiqua" w:hAnsi="Book Antiqua"/>
          <w:sz w:val="24"/>
          <w:szCs w:val="24"/>
        </w:rPr>
        <w:t xml:space="preserve"> </w:t>
      </w:r>
      <w:r w:rsidR="0084398D" w:rsidRPr="00F56B9A">
        <w:rPr>
          <w:rFonts w:ascii="Book Antiqua" w:hAnsi="Book Antiqua"/>
          <w:sz w:val="24"/>
          <w:szCs w:val="24"/>
        </w:rPr>
        <w:t xml:space="preserve">polymerase chain reaction, respectively. We used Fisher’s exact and </w:t>
      </w:r>
      <w:r w:rsidR="00F16F77" w:rsidRPr="00F56B9A">
        <w:rPr>
          <w:rFonts w:ascii="Book Antiqua" w:hAnsi="Book Antiqua"/>
          <w:sz w:val="24"/>
          <w:szCs w:val="24"/>
        </w:rPr>
        <w:sym w:font="Symbol" w:char="F063"/>
      </w:r>
      <w:r w:rsidR="0084398D" w:rsidRPr="00F56B9A">
        <w:rPr>
          <w:rFonts w:ascii="Book Antiqua" w:hAnsi="Book Antiqua"/>
          <w:sz w:val="24"/>
          <w:szCs w:val="24"/>
          <w:vertAlign w:val="superscript"/>
        </w:rPr>
        <w:t>2</w:t>
      </w:r>
      <w:r w:rsidR="0084398D" w:rsidRPr="00F56B9A">
        <w:rPr>
          <w:rFonts w:ascii="Book Antiqua" w:hAnsi="Book Antiqua"/>
          <w:sz w:val="24"/>
          <w:szCs w:val="24"/>
        </w:rPr>
        <w:t xml:space="preserve"> tests to analyze relationships between </w:t>
      </w:r>
      <w:proofErr w:type="spellStart"/>
      <w:r w:rsidR="0084398D" w:rsidRPr="00F56B9A">
        <w:rPr>
          <w:rFonts w:ascii="Book Antiqua" w:hAnsi="Book Antiqua"/>
          <w:sz w:val="24"/>
          <w:szCs w:val="24"/>
        </w:rPr>
        <w:t>clinicopathological</w:t>
      </w:r>
      <w:proofErr w:type="spellEnd"/>
      <w:r w:rsidR="0084398D" w:rsidRPr="00F56B9A">
        <w:rPr>
          <w:rFonts w:ascii="Book Antiqua" w:hAnsi="Book Antiqua"/>
          <w:sz w:val="24"/>
          <w:szCs w:val="24"/>
        </w:rPr>
        <w:t xml:space="preserve"> parameters and ARID1A expression, </w:t>
      </w:r>
      <w:r w:rsidR="008D6AF8" w:rsidRPr="00F56B9A">
        <w:rPr>
          <w:rFonts w:ascii="Book Antiqua" w:hAnsi="Book Antiqua"/>
          <w:sz w:val="24"/>
          <w:szCs w:val="24"/>
        </w:rPr>
        <w:t xml:space="preserve">and </w:t>
      </w:r>
      <w:r w:rsidR="0084398D" w:rsidRPr="00F56B9A">
        <w:rPr>
          <w:rFonts w:ascii="Book Antiqua" w:hAnsi="Book Antiqua"/>
          <w:sz w:val="24"/>
          <w:szCs w:val="24"/>
        </w:rPr>
        <w:t xml:space="preserve">the Kaplan-Meier method </w:t>
      </w:r>
      <w:r w:rsidR="00DC1F7B" w:rsidRPr="00F56B9A">
        <w:rPr>
          <w:rFonts w:ascii="Book Antiqua" w:hAnsi="Book Antiqua"/>
          <w:sz w:val="24"/>
          <w:szCs w:val="24"/>
        </w:rPr>
        <w:t xml:space="preserve">and Cox regression </w:t>
      </w:r>
      <w:r w:rsidR="0084398D" w:rsidRPr="00F56B9A">
        <w:rPr>
          <w:rFonts w:ascii="Book Antiqua" w:hAnsi="Book Antiqua"/>
          <w:sz w:val="24"/>
          <w:szCs w:val="24"/>
        </w:rPr>
        <w:t>to analyze survival</w:t>
      </w:r>
      <w:r w:rsidR="00495350" w:rsidRPr="00F56B9A">
        <w:rPr>
          <w:rFonts w:ascii="Book Antiqua" w:hAnsi="Book Antiqua"/>
          <w:sz w:val="24"/>
          <w:szCs w:val="24"/>
        </w:rPr>
        <w:t>.</w:t>
      </w:r>
    </w:p>
    <w:p w:rsidR="00831155" w:rsidRPr="00F56B9A" w:rsidRDefault="00831155" w:rsidP="00C57B00">
      <w:pPr>
        <w:widowControl/>
        <w:spacing w:line="360" w:lineRule="auto"/>
        <w:rPr>
          <w:rFonts w:ascii="Book Antiqua" w:hAnsi="Book Antiqua"/>
          <w:sz w:val="24"/>
          <w:szCs w:val="24"/>
        </w:rPr>
      </w:pPr>
    </w:p>
    <w:p w:rsidR="00831155" w:rsidRPr="00F56B9A" w:rsidRDefault="00831155" w:rsidP="00C57B00">
      <w:pPr>
        <w:widowControl/>
        <w:spacing w:line="360" w:lineRule="auto"/>
        <w:rPr>
          <w:rFonts w:ascii="Book Antiqua" w:hAnsi="Book Antiqua"/>
          <w:sz w:val="24"/>
          <w:szCs w:val="24"/>
        </w:rPr>
      </w:pPr>
      <w:r w:rsidRPr="00F56B9A">
        <w:rPr>
          <w:rFonts w:ascii="Book Antiqua" w:hAnsi="Book Antiqua"/>
          <w:b/>
          <w:sz w:val="24"/>
          <w:szCs w:val="24"/>
        </w:rPr>
        <w:t>R</w:t>
      </w:r>
      <w:r w:rsidR="00CB3C06" w:rsidRPr="00F56B9A">
        <w:rPr>
          <w:rFonts w:ascii="Book Antiqua" w:hAnsi="Book Antiqua"/>
          <w:b/>
          <w:sz w:val="24"/>
          <w:szCs w:val="24"/>
        </w:rPr>
        <w:t>ESULTS</w:t>
      </w:r>
      <w:r w:rsidR="0084398D" w:rsidRPr="00F56B9A">
        <w:rPr>
          <w:rFonts w:ascii="Book Antiqua" w:hAnsi="Book Antiqua"/>
          <w:b/>
          <w:sz w:val="24"/>
          <w:szCs w:val="24"/>
        </w:rPr>
        <w:t>:</w:t>
      </w:r>
      <w:r w:rsidR="0084398D" w:rsidRPr="00F56B9A">
        <w:rPr>
          <w:rFonts w:ascii="Book Antiqua" w:hAnsi="Book Antiqua"/>
          <w:sz w:val="24"/>
          <w:szCs w:val="24"/>
        </w:rPr>
        <w:t xml:space="preserve"> </w:t>
      </w:r>
      <w:r w:rsidR="00C57B00" w:rsidRPr="00F56B9A">
        <w:rPr>
          <w:rFonts w:ascii="Book Antiqua" w:hAnsi="Book Antiqua"/>
          <w:sz w:val="24"/>
          <w:szCs w:val="24"/>
        </w:rPr>
        <w:t xml:space="preserve">The mean ARID1A protein level in IHCC tissues was 1.16±0.36 </w:t>
      </w:r>
      <w:r w:rsidR="00A45987" w:rsidRPr="00F56B9A">
        <w:rPr>
          <w:rFonts w:ascii="Book Antiqua" w:hAnsi="Book Antiqua"/>
          <w:sz w:val="24"/>
          <w:szCs w:val="24"/>
        </w:rPr>
        <w:t>relative units (</w:t>
      </w:r>
      <w:r w:rsidR="00C57B00" w:rsidRPr="00F56B9A">
        <w:rPr>
          <w:rFonts w:ascii="Book Antiqua" w:hAnsi="Book Antiqua"/>
          <w:sz w:val="24"/>
          <w:szCs w:val="24"/>
        </w:rPr>
        <w:t>RU</w:t>
      </w:r>
      <w:r w:rsidR="00A45987" w:rsidRPr="00F56B9A">
        <w:rPr>
          <w:rFonts w:ascii="Book Antiqua" w:hAnsi="Book Antiqua"/>
          <w:sz w:val="24"/>
          <w:szCs w:val="24"/>
        </w:rPr>
        <w:t>)</w:t>
      </w:r>
      <w:r w:rsidR="008D6AF8" w:rsidRPr="00F56B9A">
        <w:rPr>
          <w:rFonts w:ascii="Book Antiqua" w:hAnsi="Book Antiqua"/>
          <w:sz w:val="24"/>
          <w:szCs w:val="24"/>
        </w:rPr>
        <w:t>, which</w:t>
      </w:r>
      <w:r w:rsidR="00C57B00" w:rsidRPr="00F56B9A">
        <w:rPr>
          <w:rFonts w:ascii="Book Antiqua" w:hAnsi="Book Antiqua"/>
          <w:sz w:val="24"/>
          <w:szCs w:val="24"/>
        </w:rPr>
        <w:t xml:space="preserve"> was significantly lower than that in PC tissues (1.26</w:t>
      </w:r>
      <w:r w:rsidR="00F16F77" w:rsidRPr="00F56B9A">
        <w:rPr>
          <w:rFonts w:ascii="Book Antiqua" w:hAnsi="Book Antiqua" w:hint="eastAsia"/>
          <w:sz w:val="24"/>
          <w:szCs w:val="24"/>
        </w:rPr>
        <w:t xml:space="preserve"> </w:t>
      </w:r>
      <w:r w:rsidR="00C57B00" w:rsidRPr="00F56B9A">
        <w:rPr>
          <w:rFonts w:ascii="Book Antiqua" w:hAnsi="Book Antiqua"/>
          <w:sz w:val="24"/>
          <w:szCs w:val="24"/>
        </w:rPr>
        <w:t>±</w:t>
      </w:r>
      <w:r w:rsidR="00F16F77" w:rsidRPr="00F56B9A">
        <w:rPr>
          <w:rFonts w:ascii="Book Antiqua" w:hAnsi="Book Antiqua" w:hint="eastAsia"/>
          <w:sz w:val="24"/>
          <w:szCs w:val="24"/>
        </w:rPr>
        <w:t xml:space="preserve"> </w:t>
      </w:r>
      <w:r w:rsidR="00C57B00" w:rsidRPr="00F56B9A">
        <w:rPr>
          <w:rFonts w:ascii="Book Antiqua" w:hAnsi="Book Antiqua"/>
          <w:sz w:val="24"/>
          <w:szCs w:val="24"/>
        </w:rPr>
        <w:t xml:space="preserve">0.21 RU, </w:t>
      </w:r>
      <w:r w:rsidR="00C57B00" w:rsidRPr="00F56B9A">
        <w:rPr>
          <w:rFonts w:ascii="Book Antiqua" w:hAnsi="Book Antiqua"/>
          <w:i/>
          <w:sz w:val="24"/>
          <w:szCs w:val="24"/>
        </w:rPr>
        <w:t>P</w:t>
      </w:r>
      <w:r w:rsidR="00F16F77" w:rsidRPr="00F56B9A">
        <w:rPr>
          <w:rFonts w:ascii="Book Antiqua" w:hAnsi="Book Antiqua" w:hint="eastAsia"/>
          <w:sz w:val="24"/>
          <w:szCs w:val="24"/>
        </w:rPr>
        <w:t xml:space="preserve"> </w:t>
      </w:r>
      <w:r w:rsidR="00C57B00" w:rsidRPr="00F56B9A">
        <w:rPr>
          <w:rFonts w:ascii="Book Antiqua" w:hAnsi="Book Antiqua"/>
          <w:sz w:val="24"/>
          <w:szCs w:val="24"/>
        </w:rPr>
        <w:t>&lt;</w:t>
      </w:r>
      <w:r w:rsidR="00F16F77" w:rsidRPr="00F56B9A">
        <w:rPr>
          <w:rFonts w:ascii="Book Antiqua" w:hAnsi="Book Antiqua" w:hint="eastAsia"/>
          <w:sz w:val="24"/>
          <w:szCs w:val="24"/>
        </w:rPr>
        <w:t xml:space="preserve"> </w:t>
      </w:r>
      <w:r w:rsidR="00C57B00" w:rsidRPr="00F56B9A">
        <w:rPr>
          <w:rFonts w:ascii="Book Antiqua" w:hAnsi="Book Antiqua"/>
          <w:sz w:val="24"/>
          <w:szCs w:val="24"/>
        </w:rPr>
        <w:t>0.01) and NL tissues (1.11</w:t>
      </w:r>
      <w:r w:rsidR="00F16F77" w:rsidRPr="00F56B9A">
        <w:rPr>
          <w:rFonts w:ascii="Book Antiqua" w:hAnsi="Book Antiqua" w:hint="eastAsia"/>
          <w:sz w:val="24"/>
          <w:szCs w:val="24"/>
        </w:rPr>
        <w:t xml:space="preserve"> </w:t>
      </w:r>
      <w:r w:rsidR="00C57B00" w:rsidRPr="00F56B9A">
        <w:rPr>
          <w:rFonts w:ascii="Book Antiqua" w:hAnsi="Book Antiqua"/>
          <w:sz w:val="24"/>
          <w:szCs w:val="24"/>
        </w:rPr>
        <w:t>±</w:t>
      </w:r>
      <w:r w:rsidR="00F16F77" w:rsidRPr="00F56B9A">
        <w:rPr>
          <w:rFonts w:ascii="Book Antiqua" w:hAnsi="Book Antiqua" w:hint="eastAsia"/>
          <w:sz w:val="24"/>
          <w:szCs w:val="24"/>
        </w:rPr>
        <w:t xml:space="preserve"> </w:t>
      </w:r>
      <w:r w:rsidR="00C57B00" w:rsidRPr="00F56B9A">
        <w:rPr>
          <w:rFonts w:ascii="Book Antiqua" w:hAnsi="Book Antiqua"/>
          <w:sz w:val="24"/>
          <w:szCs w:val="24"/>
        </w:rPr>
        <w:t xml:space="preserve">0.31, </w:t>
      </w:r>
      <w:r w:rsidR="00F16F77" w:rsidRPr="00F56B9A">
        <w:rPr>
          <w:rFonts w:ascii="Book Antiqua" w:hAnsi="Book Antiqua"/>
          <w:i/>
          <w:sz w:val="24"/>
          <w:szCs w:val="24"/>
        </w:rPr>
        <w:t>P</w:t>
      </w:r>
      <w:r w:rsidR="00F16F77" w:rsidRPr="00F56B9A">
        <w:rPr>
          <w:rFonts w:ascii="Book Antiqua" w:hAnsi="Book Antiqua"/>
          <w:sz w:val="24"/>
          <w:szCs w:val="24"/>
        </w:rPr>
        <w:t xml:space="preserve"> </w:t>
      </w:r>
      <w:r w:rsidR="00C57B00" w:rsidRPr="00F56B9A">
        <w:rPr>
          <w:rFonts w:ascii="Book Antiqua" w:hAnsi="Book Antiqua"/>
          <w:sz w:val="24"/>
          <w:szCs w:val="24"/>
        </w:rPr>
        <w:t>&lt;</w:t>
      </w:r>
      <w:r w:rsidR="00F16F77" w:rsidRPr="00F56B9A">
        <w:rPr>
          <w:rFonts w:ascii="Book Antiqua" w:hAnsi="Book Antiqua" w:hint="eastAsia"/>
          <w:sz w:val="24"/>
          <w:szCs w:val="24"/>
        </w:rPr>
        <w:t xml:space="preserve"> </w:t>
      </w:r>
      <w:r w:rsidR="00C57B00" w:rsidRPr="00F56B9A">
        <w:rPr>
          <w:rFonts w:ascii="Book Antiqua" w:hAnsi="Book Antiqua"/>
          <w:sz w:val="24"/>
          <w:szCs w:val="24"/>
        </w:rPr>
        <w:t>0.001). The mean ARID1A mRNA level in IHCC tissues (1.20</w:t>
      </w:r>
      <w:r w:rsidR="00F16F77" w:rsidRPr="00F56B9A">
        <w:rPr>
          <w:rFonts w:ascii="Book Antiqua" w:hAnsi="Book Antiqua" w:hint="eastAsia"/>
          <w:sz w:val="24"/>
          <w:szCs w:val="24"/>
        </w:rPr>
        <w:t xml:space="preserve"> </w:t>
      </w:r>
      <w:r w:rsidR="00C57B00" w:rsidRPr="00F56B9A">
        <w:rPr>
          <w:rFonts w:ascii="Book Antiqua" w:hAnsi="Book Antiqua"/>
          <w:sz w:val="24"/>
          <w:szCs w:val="24"/>
        </w:rPr>
        <w:t>±</w:t>
      </w:r>
      <w:r w:rsidR="00F16F77" w:rsidRPr="00F56B9A">
        <w:rPr>
          <w:rFonts w:ascii="Book Antiqua" w:hAnsi="Book Antiqua" w:hint="eastAsia"/>
          <w:sz w:val="24"/>
          <w:szCs w:val="24"/>
        </w:rPr>
        <w:t xml:space="preserve"> </w:t>
      </w:r>
      <w:r w:rsidR="00C57B00" w:rsidRPr="00F56B9A">
        <w:rPr>
          <w:rFonts w:ascii="Book Antiqua" w:hAnsi="Book Antiqua"/>
          <w:sz w:val="24"/>
          <w:szCs w:val="24"/>
        </w:rPr>
        <w:t>0.18) was also lower than that in PC tissues (1.27</w:t>
      </w:r>
      <w:r w:rsidR="00F16F77" w:rsidRPr="00F56B9A">
        <w:rPr>
          <w:rFonts w:ascii="Book Antiqua" w:hAnsi="Book Antiqua" w:hint="eastAsia"/>
          <w:sz w:val="24"/>
          <w:szCs w:val="24"/>
        </w:rPr>
        <w:t xml:space="preserve"> </w:t>
      </w:r>
      <w:r w:rsidR="00C57B00" w:rsidRPr="00F56B9A">
        <w:rPr>
          <w:rFonts w:ascii="Book Antiqua" w:hAnsi="Book Antiqua"/>
          <w:sz w:val="24"/>
          <w:szCs w:val="24"/>
        </w:rPr>
        <w:t>±</w:t>
      </w:r>
      <w:r w:rsidR="00F16F77" w:rsidRPr="00F56B9A">
        <w:rPr>
          <w:rFonts w:ascii="Book Antiqua" w:hAnsi="Book Antiqua" w:hint="eastAsia"/>
          <w:sz w:val="24"/>
          <w:szCs w:val="24"/>
        </w:rPr>
        <w:t xml:space="preserve"> </w:t>
      </w:r>
      <w:r w:rsidR="00C57B00" w:rsidRPr="00F56B9A">
        <w:rPr>
          <w:rFonts w:ascii="Book Antiqua" w:hAnsi="Book Antiqua"/>
          <w:sz w:val="24"/>
          <w:szCs w:val="24"/>
        </w:rPr>
        <w:t xml:space="preserve">0.15, </w:t>
      </w:r>
      <w:r w:rsidR="00F16F77" w:rsidRPr="00F56B9A">
        <w:rPr>
          <w:rFonts w:ascii="Book Antiqua" w:hAnsi="Book Antiqua"/>
          <w:i/>
          <w:sz w:val="24"/>
          <w:szCs w:val="24"/>
        </w:rPr>
        <w:t>P</w:t>
      </w:r>
      <w:r w:rsidR="00F16F77" w:rsidRPr="00F56B9A">
        <w:rPr>
          <w:rFonts w:ascii="Book Antiqua" w:hAnsi="Book Antiqua"/>
          <w:sz w:val="24"/>
          <w:szCs w:val="24"/>
        </w:rPr>
        <w:t xml:space="preserve"> </w:t>
      </w:r>
      <w:r w:rsidR="00C57B00" w:rsidRPr="00F56B9A">
        <w:rPr>
          <w:rFonts w:ascii="Book Antiqua" w:hAnsi="Book Antiqua"/>
          <w:sz w:val="24"/>
          <w:szCs w:val="24"/>
        </w:rPr>
        <w:t>&lt;</w:t>
      </w:r>
      <w:r w:rsidR="00F16F77" w:rsidRPr="00F56B9A">
        <w:rPr>
          <w:rFonts w:ascii="Book Antiqua" w:hAnsi="Book Antiqua" w:hint="eastAsia"/>
          <w:sz w:val="24"/>
          <w:szCs w:val="24"/>
        </w:rPr>
        <w:t xml:space="preserve"> </w:t>
      </w:r>
      <w:r w:rsidR="00C57B00" w:rsidRPr="00F56B9A">
        <w:rPr>
          <w:rFonts w:ascii="Book Antiqua" w:hAnsi="Book Antiqua"/>
          <w:sz w:val="24"/>
          <w:szCs w:val="24"/>
        </w:rPr>
        <w:t xml:space="preserve">0.001) and </w:t>
      </w:r>
      <w:r w:rsidR="008D6AF8" w:rsidRPr="00F56B9A">
        <w:rPr>
          <w:rFonts w:ascii="Book Antiqua" w:hAnsi="Book Antiqua"/>
          <w:sz w:val="24"/>
          <w:szCs w:val="24"/>
        </w:rPr>
        <w:t>normal liver</w:t>
      </w:r>
      <w:r w:rsidR="00C57B00" w:rsidRPr="00F56B9A">
        <w:rPr>
          <w:rFonts w:ascii="Book Antiqua" w:hAnsi="Book Antiqua"/>
          <w:sz w:val="24"/>
          <w:szCs w:val="24"/>
        </w:rPr>
        <w:t xml:space="preserve"> tissues (1.15</w:t>
      </w:r>
      <w:r w:rsidR="00F16F77" w:rsidRPr="00F56B9A">
        <w:rPr>
          <w:rFonts w:ascii="Book Antiqua" w:hAnsi="Book Antiqua" w:hint="eastAsia"/>
          <w:sz w:val="24"/>
          <w:szCs w:val="24"/>
        </w:rPr>
        <w:t xml:space="preserve"> </w:t>
      </w:r>
      <w:r w:rsidR="00C57B00" w:rsidRPr="00F56B9A">
        <w:rPr>
          <w:rFonts w:ascii="Book Antiqua" w:hAnsi="Book Antiqua"/>
          <w:sz w:val="24"/>
          <w:szCs w:val="24"/>
        </w:rPr>
        <w:t>±</w:t>
      </w:r>
      <w:r w:rsidR="00F16F77" w:rsidRPr="00F56B9A">
        <w:rPr>
          <w:rFonts w:ascii="Book Antiqua" w:hAnsi="Book Antiqua" w:hint="eastAsia"/>
          <w:sz w:val="24"/>
          <w:szCs w:val="24"/>
        </w:rPr>
        <w:t xml:space="preserve"> </w:t>
      </w:r>
      <w:r w:rsidR="00C57B00" w:rsidRPr="00F56B9A">
        <w:rPr>
          <w:rFonts w:ascii="Book Antiqua" w:hAnsi="Book Antiqua"/>
          <w:sz w:val="24"/>
          <w:szCs w:val="24"/>
        </w:rPr>
        <w:t xml:space="preserve">0.34, </w:t>
      </w:r>
      <w:r w:rsidR="00F16F77" w:rsidRPr="00F56B9A">
        <w:rPr>
          <w:rFonts w:ascii="Book Antiqua" w:hAnsi="Book Antiqua"/>
          <w:i/>
          <w:sz w:val="24"/>
          <w:szCs w:val="24"/>
        </w:rPr>
        <w:t>P</w:t>
      </w:r>
      <w:r w:rsidR="00F16F77" w:rsidRPr="00F56B9A">
        <w:rPr>
          <w:rFonts w:ascii="Book Antiqua" w:hAnsi="Book Antiqua"/>
          <w:sz w:val="24"/>
          <w:szCs w:val="24"/>
        </w:rPr>
        <w:t xml:space="preserve"> </w:t>
      </w:r>
      <w:r w:rsidR="00C57B00" w:rsidRPr="00F56B9A">
        <w:rPr>
          <w:rFonts w:ascii="Book Antiqua" w:hAnsi="Book Antiqua"/>
          <w:sz w:val="24"/>
          <w:szCs w:val="24"/>
        </w:rPr>
        <w:t>&lt;</w:t>
      </w:r>
      <w:r w:rsidR="00F16F77" w:rsidRPr="00F56B9A">
        <w:rPr>
          <w:rFonts w:ascii="Book Antiqua" w:hAnsi="Book Antiqua" w:hint="eastAsia"/>
          <w:sz w:val="24"/>
          <w:szCs w:val="24"/>
        </w:rPr>
        <w:t xml:space="preserve"> </w:t>
      </w:r>
      <w:r w:rsidR="00C57B00" w:rsidRPr="00F56B9A">
        <w:rPr>
          <w:rFonts w:ascii="Book Antiqua" w:hAnsi="Book Antiqua"/>
          <w:sz w:val="24"/>
          <w:szCs w:val="24"/>
        </w:rPr>
        <w:t xml:space="preserve">0.001). </w:t>
      </w:r>
      <w:r w:rsidR="009C572E" w:rsidRPr="00F56B9A">
        <w:rPr>
          <w:rFonts w:ascii="Book Antiqua" w:hAnsi="Book Antiqua"/>
          <w:sz w:val="24"/>
          <w:szCs w:val="24"/>
        </w:rPr>
        <w:t xml:space="preserve">Low ARID1A expression was significantly associated with tumor nodule, vein invasion and recurrence. Median </w:t>
      </w:r>
      <w:r w:rsidR="00A45987" w:rsidRPr="00F56B9A">
        <w:rPr>
          <w:rFonts w:ascii="Book Antiqua" w:hAnsi="Book Antiqua"/>
          <w:sz w:val="24"/>
          <w:szCs w:val="24"/>
        </w:rPr>
        <w:t>overall survival (</w:t>
      </w:r>
      <w:r w:rsidR="009C572E" w:rsidRPr="00F56B9A">
        <w:rPr>
          <w:rFonts w:ascii="Book Antiqua" w:hAnsi="Book Antiqua"/>
          <w:sz w:val="24"/>
          <w:szCs w:val="24"/>
        </w:rPr>
        <w:t>OS</w:t>
      </w:r>
      <w:r w:rsidR="00A45987" w:rsidRPr="00F56B9A">
        <w:rPr>
          <w:rFonts w:ascii="Book Antiqua" w:hAnsi="Book Antiqua"/>
          <w:sz w:val="24"/>
          <w:szCs w:val="24"/>
        </w:rPr>
        <w:t>)</w:t>
      </w:r>
      <w:r w:rsidR="009C572E" w:rsidRPr="00F56B9A">
        <w:rPr>
          <w:rFonts w:ascii="Book Antiqua" w:hAnsi="Book Antiqua"/>
          <w:sz w:val="24"/>
          <w:szCs w:val="24"/>
        </w:rPr>
        <w:t xml:space="preserve"> </w:t>
      </w:r>
      <w:r w:rsidR="00DC1F7B" w:rsidRPr="00F56B9A">
        <w:rPr>
          <w:rFonts w:ascii="Book Antiqua" w:hAnsi="Book Antiqua"/>
          <w:sz w:val="24"/>
          <w:szCs w:val="24"/>
        </w:rPr>
        <w:t xml:space="preserve">and </w:t>
      </w:r>
      <w:r w:rsidR="00A45987" w:rsidRPr="00F56B9A">
        <w:rPr>
          <w:rFonts w:ascii="Book Antiqua" w:hAnsi="Book Antiqua"/>
          <w:sz w:val="24"/>
          <w:szCs w:val="24"/>
        </w:rPr>
        <w:t>disease-free survival (</w:t>
      </w:r>
      <w:r w:rsidR="00DC1F7B" w:rsidRPr="00F56B9A">
        <w:rPr>
          <w:rFonts w:ascii="Book Antiqua" w:hAnsi="Book Antiqua"/>
          <w:sz w:val="24"/>
          <w:szCs w:val="24"/>
        </w:rPr>
        <w:t>DFS</w:t>
      </w:r>
      <w:r w:rsidR="00A45987" w:rsidRPr="00F56B9A">
        <w:rPr>
          <w:rFonts w:ascii="Book Antiqua" w:hAnsi="Book Antiqua"/>
          <w:sz w:val="24"/>
          <w:szCs w:val="24"/>
        </w:rPr>
        <w:t>)</w:t>
      </w:r>
      <w:r w:rsidR="00DC1F7B" w:rsidRPr="00F56B9A">
        <w:rPr>
          <w:rFonts w:ascii="Book Antiqua" w:hAnsi="Book Antiqua"/>
          <w:sz w:val="24"/>
          <w:szCs w:val="24"/>
        </w:rPr>
        <w:t xml:space="preserve"> </w:t>
      </w:r>
      <w:r w:rsidR="009C572E" w:rsidRPr="00F56B9A">
        <w:rPr>
          <w:rFonts w:ascii="Book Antiqua" w:hAnsi="Book Antiqua"/>
          <w:sz w:val="24"/>
          <w:szCs w:val="24"/>
        </w:rPr>
        <w:t xml:space="preserve">for the low ARID1A expression group was </w:t>
      </w:r>
      <w:r w:rsidR="00610398" w:rsidRPr="00F56B9A">
        <w:rPr>
          <w:rFonts w:ascii="Book Antiqua" w:hAnsi="Book Antiqua"/>
          <w:sz w:val="24"/>
          <w:szCs w:val="24"/>
        </w:rPr>
        <w:t>15</w:t>
      </w:r>
      <w:r w:rsidR="009C572E" w:rsidRPr="00F56B9A">
        <w:rPr>
          <w:rFonts w:ascii="Book Antiqua" w:hAnsi="Book Antiqua"/>
          <w:sz w:val="24"/>
          <w:szCs w:val="24"/>
        </w:rPr>
        <w:t xml:space="preserve">.0 </w:t>
      </w:r>
      <w:r w:rsidR="00DC1F7B" w:rsidRPr="00F56B9A">
        <w:rPr>
          <w:rFonts w:ascii="Book Antiqua" w:hAnsi="Book Antiqua"/>
          <w:sz w:val="24"/>
          <w:szCs w:val="24"/>
        </w:rPr>
        <w:t xml:space="preserve">and </w:t>
      </w:r>
      <w:r w:rsidR="00610398" w:rsidRPr="00F56B9A">
        <w:rPr>
          <w:rFonts w:ascii="Book Antiqua" w:hAnsi="Book Antiqua"/>
          <w:sz w:val="24"/>
          <w:szCs w:val="24"/>
        </w:rPr>
        <w:t>7</w:t>
      </w:r>
      <w:r w:rsidR="00DC1F7B" w:rsidRPr="00F56B9A">
        <w:rPr>
          <w:rFonts w:ascii="Book Antiqua" w:hAnsi="Book Antiqua"/>
          <w:sz w:val="24"/>
          <w:szCs w:val="24"/>
        </w:rPr>
        <w:t xml:space="preserve">.0 </w:t>
      </w:r>
      <w:proofErr w:type="spellStart"/>
      <w:r w:rsidR="00F16F77" w:rsidRPr="00F56B9A">
        <w:rPr>
          <w:rFonts w:ascii="Book Antiqua" w:hAnsi="Book Antiqua" w:hint="eastAsia"/>
          <w:sz w:val="24"/>
          <w:szCs w:val="24"/>
        </w:rPr>
        <w:t>mo</w:t>
      </w:r>
      <w:proofErr w:type="spellEnd"/>
      <w:r w:rsidR="009C572E" w:rsidRPr="00F56B9A">
        <w:rPr>
          <w:rFonts w:ascii="Book Antiqua" w:hAnsi="Book Antiqua"/>
          <w:sz w:val="24"/>
          <w:szCs w:val="24"/>
        </w:rPr>
        <w:t xml:space="preserve">, </w:t>
      </w:r>
      <w:r w:rsidR="008D6AF8" w:rsidRPr="00F56B9A">
        <w:rPr>
          <w:rFonts w:ascii="Book Antiqua" w:hAnsi="Book Antiqua"/>
          <w:sz w:val="24"/>
          <w:szCs w:val="24"/>
        </w:rPr>
        <w:t xml:space="preserve">which were </w:t>
      </w:r>
      <w:r w:rsidR="009C572E" w:rsidRPr="00F56B9A">
        <w:rPr>
          <w:rFonts w:ascii="Book Antiqua" w:hAnsi="Book Antiqua"/>
          <w:sz w:val="24"/>
          <w:szCs w:val="24"/>
        </w:rPr>
        <w:t>significantly shorter than</w:t>
      </w:r>
      <w:r w:rsidR="008D6AF8" w:rsidRPr="00F56B9A">
        <w:rPr>
          <w:rFonts w:ascii="Book Antiqua" w:hAnsi="Book Antiqua"/>
          <w:sz w:val="24"/>
          <w:szCs w:val="24"/>
        </w:rPr>
        <w:t xml:space="preserve"> those</w:t>
      </w:r>
      <w:r w:rsidR="009C572E" w:rsidRPr="00F56B9A">
        <w:rPr>
          <w:rFonts w:ascii="Book Antiqua" w:hAnsi="Book Antiqua"/>
          <w:sz w:val="24"/>
          <w:szCs w:val="24"/>
        </w:rPr>
        <w:t xml:space="preserve"> for the high ARID1A expression group at 2</w:t>
      </w:r>
      <w:r w:rsidR="00610398" w:rsidRPr="00F56B9A">
        <w:rPr>
          <w:rFonts w:ascii="Book Antiqua" w:hAnsi="Book Antiqua"/>
          <w:sz w:val="24"/>
          <w:szCs w:val="24"/>
        </w:rPr>
        <w:t>5</w:t>
      </w:r>
      <w:r w:rsidR="009C572E" w:rsidRPr="00F56B9A">
        <w:rPr>
          <w:rFonts w:ascii="Book Antiqua" w:hAnsi="Book Antiqua"/>
          <w:sz w:val="24"/>
          <w:szCs w:val="24"/>
        </w:rPr>
        <w:t xml:space="preserve">.0 </w:t>
      </w:r>
      <w:r w:rsidR="00DC1F7B" w:rsidRPr="00F56B9A">
        <w:rPr>
          <w:rFonts w:ascii="Book Antiqua" w:hAnsi="Book Antiqua"/>
          <w:sz w:val="24"/>
          <w:szCs w:val="24"/>
        </w:rPr>
        <w:t>and 2</w:t>
      </w:r>
      <w:r w:rsidR="00610398" w:rsidRPr="00F56B9A">
        <w:rPr>
          <w:rFonts w:ascii="Book Antiqua" w:hAnsi="Book Antiqua"/>
          <w:sz w:val="24"/>
          <w:szCs w:val="24"/>
        </w:rPr>
        <w:t>2</w:t>
      </w:r>
      <w:r w:rsidR="00DC1F7B" w:rsidRPr="00F56B9A">
        <w:rPr>
          <w:rFonts w:ascii="Book Antiqua" w:hAnsi="Book Antiqua"/>
          <w:sz w:val="24"/>
          <w:szCs w:val="24"/>
        </w:rPr>
        <w:t xml:space="preserve">.0 </w:t>
      </w:r>
      <w:proofErr w:type="spellStart"/>
      <w:r w:rsidR="00F16F77" w:rsidRPr="00F56B9A">
        <w:rPr>
          <w:rFonts w:ascii="Book Antiqua" w:hAnsi="Book Antiqua" w:hint="eastAsia"/>
          <w:sz w:val="24"/>
          <w:szCs w:val="24"/>
        </w:rPr>
        <w:t>mo</w:t>
      </w:r>
      <w:proofErr w:type="spellEnd"/>
      <w:r w:rsidR="009C572E" w:rsidRPr="00F56B9A">
        <w:rPr>
          <w:rFonts w:ascii="Book Antiqua" w:hAnsi="Book Antiqua"/>
          <w:sz w:val="24"/>
          <w:szCs w:val="24"/>
        </w:rPr>
        <w:t xml:space="preserve"> (</w:t>
      </w:r>
      <w:r w:rsidR="00610398" w:rsidRPr="00F56B9A">
        <w:rPr>
          <w:rFonts w:ascii="Book Antiqua" w:hAnsi="Book Antiqua"/>
          <w:sz w:val="24"/>
          <w:szCs w:val="24"/>
        </w:rPr>
        <w:t xml:space="preserve">OS: </w:t>
      </w:r>
      <w:r w:rsidR="00F16F77" w:rsidRPr="00F56B9A">
        <w:rPr>
          <w:rFonts w:ascii="Book Antiqua" w:hAnsi="Book Antiqua"/>
          <w:i/>
          <w:sz w:val="24"/>
          <w:szCs w:val="24"/>
        </w:rPr>
        <w:t>P</w:t>
      </w:r>
      <w:r w:rsidR="00F16F77" w:rsidRPr="00F56B9A">
        <w:rPr>
          <w:rFonts w:ascii="Book Antiqua" w:hAnsi="Book Antiqua"/>
          <w:sz w:val="24"/>
          <w:szCs w:val="24"/>
        </w:rPr>
        <w:t xml:space="preserve"> </w:t>
      </w:r>
      <w:r w:rsidR="009C572E" w:rsidRPr="00F56B9A">
        <w:rPr>
          <w:rFonts w:ascii="Book Antiqua" w:hAnsi="Book Antiqua"/>
          <w:sz w:val="24"/>
          <w:szCs w:val="24"/>
        </w:rPr>
        <w:t>&lt;</w:t>
      </w:r>
      <w:r w:rsidR="00F16F77" w:rsidRPr="00F56B9A">
        <w:rPr>
          <w:rFonts w:ascii="Book Antiqua" w:hAnsi="Book Antiqua" w:hint="eastAsia"/>
          <w:sz w:val="24"/>
          <w:szCs w:val="24"/>
        </w:rPr>
        <w:t xml:space="preserve"> </w:t>
      </w:r>
      <w:r w:rsidR="009C572E" w:rsidRPr="00F56B9A">
        <w:rPr>
          <w:rFonts w:ascii="Book Antiqua" w:hAnsi="Book Antiqua"/>
          <w:sz w:val="24"/>
          <w:szCs w:val="24"/>
        </w:rPr>
        <w:t>0.01</w:t>
      </w:r>
      <w:r w:rsidR="00610398" w:rsidRPr="00F56B9A">
        <w:rPr>
          <w:rFonts w:ascii="Book Antiqua" w:hAnsi="Book Antiqua"/>
          <w:sz w:val="24"/>
          <w:szCs w:val="24"/>
        </w:rPr>
        <w:t xml:space="preserve">; DFS: </w:t>
      </w:r>
      <w:r w:rsidR="00F16F77" w:rsidRPr="00F56B9A">
        <w:rPr>
          <w:rFonts w:ascii="Book Antiqua" w:hAnsi="Book Antiqua"/>
          <w:i/>
          <w:sz w:val="24"/>
          <w:szCs w:val="24"/>
        </w:rPr>
        <w:t>P</w:t>
      </w:r>
      <w:r w:rsidR="00F16F77" w:rsidRPr="00F56B9A">
        <w:rPr>
          <w:rFonts w:ascii="Book Antiqua" w:hAnsi="Book Antiqua"/>
          <w:sz w:val="24"/>
          <w:szCs w:val="24"/>
        </w:rPr>
        <w:t xml:space="preserve"> </w:t>
      </w:r>
      <w:r w:rsidR="00610398" w:rsidRPr="00F56B9A">
        <w:rPr>
          <w:rFonts w:ascii="Book Antiqua" w:hAnsi="Book Antiqua"/>
          <w:sz w:val="24"/>
          <w:szCs w:val="24"/>
        </w:rPr>
        <w:t>&lt;</w:t>
      </w:r>
      <w:r w:rsidR="00F16F77" w:rsidRPr="00F56B9A">
        <w:rPr>
          <w:rFonts w:ascii="Book Antiqua" w:hAnsi="Book Antiqua" w:hint="eastAsia"/>
          <w:sz w:val="24"/>
          <w:szCs w:val="24"/>
        </w:rPr>
        <w:t xml:space="preserve"> </w:t>
      </w:r>
      <w:r w:rsidR="00610398" w:rsidRPr="00F56B9A">
        <w:rPr>
          <w:rFonts w:ascii="Book Antiqua" w:hAnsi="Book Antiqua"/>
          <w:sz w:val="24"/>
          <w:szCs w:val="24"/>
        </w:rPr>
        <w:t>0.001</w:t>
      </w:r>
      <w:r w:rsidR="009C572E" w:rsidRPr="00F56B9A">
        <w:rPr>
          <w:rFonts w:ascii="Book Antiqua" w:hAnsi="Book Antiqua"/>
          <w:sz w:val="24"/>
          <w:szCs w:val="24"/>
        </w:rPr>
        <w:t xml:space="preserve">). </w:t>
      </w:r>
      <w:r w:rsidR="001513C9" w:rsidRPr="00F56B9A">
        <w:rPr>
          <w:rFonts w:ascii="Book Antiqua" w:hAnsi="Book Antiqua"/>
          <w:sz w:val="24"/>
          <w:szCs w:val="24"/>
        </w:rPr>
        <w:t>Low ARID1A expression was significantly associated with worse OS (</w:t>
      </w:r>
      <w:r w:rsidR="00C503B0" w:rsidRPr="00F56B9A">
        <w:rPr>
          <w:rFonts w:ascii="Book Antiqua" w:hAnsi="Book Antiqua"/>
          <w:sz w:val="24"/>
          <w:szCs w:val="24"/>
        </w:rPr>
        <w:t xml:space="preserve">HR = 3.967, 95%CI: 1.299-12.118, </w:t>
      </w:r>
      <w:r w:rsidR="00F16F77" w:rsidRPr="00F56B9A">
        <w:rPr>
          <w:rFonts w:ascii="Book Antiqua" w:hAnsi="Book Antiqua"/>
          <w:i/>
          <w:sz w:val="24"/>
          <w:szCs w:val="24"/>
        </w:rPr>
        <w:t>P</w:t>
      </w:r>
      <w:r w:rsidR="00F16F77" w:rsidRPr="00F56B9A">
        <w:rPr>
          <w:rFonts w:ascii="Book Antiqua" w:hAnsi="Book Antiqua" w:hint="eastAsia"/>
          <w:sz w:val="24"/>
          <w:szCs w:val="24"/>
        </w:rPr>
        <w:t xml:space="preserve"> </w:t>
      </w:r>
      <w:r w:rsidR="00C503B0" w:rsidRPr="00F56B9A">
        <w:rPr>
          <w:rFonts w:ascii="Book Antiqua" w:hAnsi="Book Antiqua"/>
          <w:sz w:val="24"/>
          <w:szCs w:val="24"/>
        </w:rPr>
        <w:t>=</w:t>
      </w:r>
      <w:r w:rsidR="00F16F77" w:rsidRPr="00F56B9A">
        <w:rPr>
          <w:rFonts w:ascii="Book Antiqua" w:hAnsi="Book Antiqua" w:hint="eastAsia"/>
          <w:sz w:val="24"/>
          <w:szCs w:val="24"/>
        </w:rPr>
        <w:t xml:space="preserve"> </w:t>
      </w:r>
      <w:r w:rsidR="00C503B0" w:rsidRPr="00F56B9A">
        <w:rPr>
          <w:rFonts w:ascii="Book Antiqua" w:hAnsi="Book Antiqua"/>
          <w:sz w:val="24"/>
          <w:szCs w:val="24"/>
        </w:rPr>
        <w:t>0.016</w:t>
      </w:r>
      <w:r w:rsidR="001513C9" w:rsidRPr="00F56B9A">
        <w:rPr>
          <w:rFonts w:ascii="Book Antiqua" w:hAnsi="Book Antiqua"/>
          <w:sz w:val="24"/>
          <w:szCs w:val="24"/>
        </w:rPr>
        <w:t>)</w:t>
      </w:r>
      <w:r w:rsidR="00DC1F7B" w:rsidRPr="00F56B9A">
        <w:rPr>
          <w:rFonts w:ascii="Book Antiqua" w:hAnsi="Book Antiqua"/>
          <w:sz w:val="24"/>
          <w:szCs w:val="24"/>
        </w:rPr>
        <w:t xml:space="preserve"> in multivariate analyses</w:t>
      </w:r>
      <w:r w:rsidR="001513C9" w:rsidRPr="00F56B9A">
        <w:rPr>
          <w:rFonts w:ascii="Book Antiqua" w:hAnsi="Book Antiqua"/>
          <w:sz w:val="24"/>
          <w:szCs w:val="24"/>
        </w:rPr>
        <w:t>.</w:t>
      </w:r>
    </w:p>
    <w:p w:rsidR="00831155" w:rsidRPr="00F56B9A" w:rsidRDefault="00831155" w:rsidP="00C57B00">
      <w:pPr>
        <w:widowControl/>
        <w:spacing w:line="360" w:lineRule="auto"/>
        <w:rPr>
          <w:rFonts w:ascii="Book Antiqua" w:hAnsi="Book Antiqua"/>
          <w:sz w:val="24"/>
          <w:szCs w:val="24"/>
        </w:rPr>
      </w:pPr>
    </w:p>
    <w:p w:rsidR="00516878" w:rsidRPr="00F56B9A" w:rsidRDefault="00831155" w:rsidP="00C57B00">
      <w:pPr>
        <w:widowControl/>
        <w:spacing w:line="360" w:lineRule="auto"/>
        <w:rPr>
          <w:rFonts w:ascii="Book Antiqua" w:hAnsi="Book Antiqua"/>
          <w:sz w:val="24"/>
          <w:szCs w:val="24"/>
        </w:rPr>
      </w:pPr>
      <w:r w:rsidRPr="00F56B9A">
        <w:rPr>
          <w:rFonts w:ascii="Book Antiqua" w:hAnsi="Book Antiqua"/>
          <w:b/>
          <w:sz w:val="24"/>
          <w:szCs w:val="24"/>
        </w:rPr>
        <w:t>C</w:t>
      </w:r>
      <w:r w:rsidR="00CB3C06" w:rsidRPr="00F56B9A">
        <w:rPr>
          <w:rFonts w:ascii="Book Antiqua" w:hAnsi="Book Antiqua"/>
          <w:b/>
          <w:sz w:val="24"/>
          <w:szCs w:val="24"/>
        </w:rPr>
        <w:t>ONCLUSION</w:t>
      </w:r>
      <w:r w:rsidR="0084398D" w:rsidRPr="00F56B9A">
        <w:rPr>
          <w:rFonts w:ascii="Book Antiqua" w:hAnsi="Book Antiqua"/>
          <w:b/>
          <w:sz w:val="24"/>
          <w:szCs w:val="24"/>
        </w:rPr>
        <w:t>:</w:t>
      </w:r>
      <w:r w:rsidR="0084398D" w:rsidRPr="00F56B9A">
        <w:rPr>
          <w:rFonts w:ascii="Book Antiqua" w:hAnsi="Book Antiqua"/>
          <w:sz w:val="24"/>
          <w:szCs w:val="24"/>
        </w:rPr>
        <w:t xml:space="preserve"> Low expressed ARID1A is associated with poor prognosis in patients with IHCC.</w:t>
      </w:r>
      <w:r w:rsidR="001513C9" w:rsidRPr="00F56B9A">
        <w:rPr>
          <w:rFonts w:ascii="Book Antiqua" w:hAnsi="Book Antiqua"/>
          <w:sz w:val="24"/>
          <w:szCs w:val="24"/>
        </w:rPr>
        <w:t xml:space="preserve"> ARID1A may be a candidate prognostic biomarker in IHCC.</w:t>
      </w:r>
    </w:p>
    <w:bookmarkEnd w:id="31"/>
    <w:bookmarkEnd w:id="32"/>
    <w:p w:rsidR="00831155" w:rsidRPr="00F56B9A" w:rsidRDefault="00831155" w:rsidP="00C57B00">
      <w:pPr>
        <w:widowControl/>
        <w:spacing w:line="360" w:lineRule="auto"/>
        <w:rPr>
          <w:rFonts w:ascii="Book Antiqua" w:hAnsi="Book Antiqua"/>
          <w:sz w:val="24"/>
          <w:szCs w:val="24"/>
        </w:rPr>
      </w:pPr>
    </w:p>
    <w:p w:rsidR="00831155" w:rsidRPr="00F56B9A" w:rsidRDefault="00831155" w:rsidP="00C57B00">
      <w:pPr>
        <w:widowControl/>
        <w:spacing w:line="360" w:lineRule="auto"/>
        <w:rPr>
          <w:rFonts w:ascii="Book Antiqua" w:hAnsi="Book Antiqua"/>
          <w:sz w:val="24"/>
          <w:szCs w:val="24"/>
        </w:rPr>
      </w:pPr>
      <w:r w:rsidRPr="00F56B9A">
        <w:rPr>
          <w:rFonts w:ascii="Book Antiqua" w:hAnsi="Book Antiqua"/>
          <w:b/>
          <w:sz w:val="24"/>
          <w:szCs w:val="24"/>
        </w:rPr>
        <w:lastRenderedPageBreak/>
        <w:t>Key words:</w:t>
      </w:r>
      <w:r w:rsidRPr="00F56B9A">
        <w:rPr>
          <w:rFonts w:ascii="Book Antiqua" w:hAnsi="Book Antiqua"/>
          <w:sz w:val="24"/>
          <w:szCs w:val="24"/>
        </w:rPr>
        <w:t xml:space="preserve"> Intrahepatic Cholangiocarcinoma; Progression; Prognosis; ARID1A</w:t>
      </w:r>
      <w:r w:rsidR="00435C80" w:rsidRPr="00F56B9A">
        <w:rPr>
          <w:rFonts w:ascii="Book Antiqua" w:hAnsi="Book Antiqua"/>
          <w:sz w:val="24"/>
          <w:szCs w:val="24"/>
        </w:rPr>
        <w:t xml:space="preserve">; </w:t>
      </w:r>
      <w:r w:rsidR="00F07C3B" w:rsidRPr="00F56B9A">
        <w:rPr>
          <w:rFonts w:ascii="Book Antiqua" w:hAnsi="Book Antiqua"/>
          <w:sz w:val="24"/>
          <w:szCs w:val="24"/>
        </w:rPr>
        <w:t>B</w:t>
      </w:r>
      <w:r w:rsidR="00435C80" w:rsidRPr="00F56B9A">
        <w:rPr>
          <w:rFonts w:ascii="Book Antiqua" w:hAnsi="Book Antiqua"/>
          <w:sz w:val="24"/>
          <w:szCs w:val="24"/>
        </w:rPr>
        <w:t>iomarker</w:t>
      </w:r>
    </w:p>
    <w:p w:rsidR="00F16F77" w:rsidRPr="00F56B9A" w:rsidRDefault="00F16F77" w:rsidP="00C57B00">
      <w:pPr>
        <w:widowControl/>
        <w:spacing w:line="360" w:lineRule="auto"/>
        <w:rPr>
          <w:rFonts w:ascii="Book Antiqua" w:hAnsi="Book Antiqua"/>
          <w:sz w:val="24"/>
          <w:szCs w:val="24"/>
        </w:rPr>
      </w:pPr>
    </w:p>
    <w:p w:rsidR="00F16F77" w:rsidRPr="00F56B9A" w:rsidRDefault="00F16F77" w:rsidP="00F16F77">
      <w:pPr>
        <w:spacing w:line="360" w:lineRule="auto"/>
        <w:rPr>
          <w:rFonts w:ascii="Book Antiqua" w:hAnsi="Book Antiqua" w:cs="Arial"/>
          <w:sz w:val="24"/>
        </w:rPr>
      </w:pPr>
      <w:bookmarkStart w:id="37" w:name="OLE_LINK55"/>
      <w:bookmarkStart w:id="38" w:name="OLE_LINK56"/>
      <w:bookmarkStart w:id="39" w:name="OLE_LINK105"/>
      <w:bookmarkStart w:id="40" w:name="OLE_LINK116"/>
      <w:bookmarkStart w:id="41" w:name="OLE_LINK89"/>
      <w:proofErr w:type="gramStart"/>
      <w:r w:rsidRPr="00F56B9A">
        <w:rPr>
          <w:rFonts w:ascii="Book Antiqua" w:hAnsi="Book Antiqua"/>
          <w:b/>
          <w:sz w:val="24"/>
        </w:rPr>
        <w:t>©</w:t>
      </w:r>
      <w:bookmarkEnd w:id="37"/>
      <w:bookmarkEnd w:id="38"/>
      <w:r w:rsidRPr="00F56B9A">
        <w:rPr>
          <w:rFonts w:ascii="Book Antiqua" w:hAnsi="Book Antiqua" w:hint="eastAsia"/>
          <w:b/>
          <w:sz w:val="24"/>
        </w:rPr>
        <w:t xml:space="preserve"> </w:t>
      </w:r>
      <w:r w:rsidRPr="00F56B9A">
        <w:rPr>
          <w:rFonts w:ascii="Book Antiqua" w:hAnsi="Book Antiqua" w:cs="Arial"/>
          <w:b/>
          <w:sz w:val="24"/>
        </w:rPr>
        <w:t>The Author(s) 201</w:t>
      </w:r>
      <w:r w:rsidRPr="00F56B9A">
        <w:rPr>
          <w:rFonts w:ascii="Book Antiqua" w:hAnsi="Book Antiqua" w:cs="Arial" w:hint="eastAsia"/>
          <w:b/>
          <w:sz w:val="24"/>
        </w:rPr>
        <w:t>6</w:t>
      </w:r>
      <w:r w:rsidRPr="00F56B9A">
        <w:rPr>
          <w:rFonts w:ascii="Book Antiqua" w:hAnsi="Book Antiqua" w:cs="Arial"/>
          <w:b/>
          <w:sz w:val="24"/>
        </w:rPr>
        <w:t>.</w:t>
      </w:r>
      <w:proofErr w:type="gramEnd"/>
      <w:r w:rsidRPr="00F56B9A">
        <w:rPr>
          <w:rFonts w:ascii="Book Antiqua" w:hAnsi="Book Antiqua" w:cs="Arial"/>
          <w:b/>
          <w:sz w:val="24"/>
        </w:rPr>
        <w:t xml:space="preserve"> </w:t>
      </w:r>
      <w:proofErr w:type="gramStart"/>
      <w:r w:rsidRPr="00F56B9A">
        <w:rPr>
          <w:rFonts w:ascii="Book Antiqua" w:hAnsi="Book Antiqua" w:cs="Arial"/>
          <w:sz w:val="24"/>
        </w:rPr>
        <w:t xml:space="preserve">Published by </w:t>
      </w:r>
      <w:proofErr w:type="spellStart"/>
      <w:r w:rsidRPr="00F56B9A">
        <w:rPr>
          <w:rFonts w:ascii="Book Antiqua" w:hAnsi="Book Antiqua" w:cs="Arial"/>
          <w:sz w:val="24"/>
        </w:rPr>
        <w:t>Baishideng</w:t>
      </w:r>
      <w:proofErr w:type="spellEnd"/>
      <w:r w:rsidRPr="00F56B9A">
        <w:rPr>
          <w:rFonts w:ascii="Book Antiqua" w:hAnsi="Book Antiqua" w:cs="Arial"/>
          <w:sz w:val="24"/>
        </w:rPr>
        <w:t xml:space="preserve"> Publishing Group Inc.</w:t>
      </w:r>
      <w:proofErr w:type="gramEnd"/>
      <w:r w:rsidRPr="00F56B9A">
        <w:rPr>
          <w:rFonts w:ascii="Book Antiqua" w:hAnsi="Book Antiqua" w:cs="Arial"/>
          <w:sz w:val="24"/>
        </w:rPr>
        <w:t xml:space="preserve"> All rights reserved.</w:t>
      </w:r>
    </w:p>
    <w:bookmarkEnd w:id="39"/>
    <w:bookmarkEnd w:id="40"/>
    <w:bookmarkEnd w:id="41"/>
    <w:p w:rsidR="00435C80" w:rsidRPr="00F56B9A" w:rsidRDefault="00435C80" w:rsidP="00C57B00">
      <w:pPr>
        <w:widowControl/>
        <w:spacing w:line="360" w:lineRule="auto"/>
        <w:rPr>
          <w:rFonts w:ascii="Book Antiqua" w:hAnsi="Book Antiqua"/>
          <w:sz w:val="24"/>
          <w:szCs w:val="24"/>
        </w:rPr>
      </w:pPr>
    </w:p>
    <w:p w:rsidR="00435C80" w:rsidRPr="00F56B9A" w:rsidRDefault="00435C80" w:rsidP="00C57B00">
      <w:pPr>
        <w:widowControl/>
        <w:spacing w:line="360" w:lineRule="auto"/>
        <w:rPr>
          <w:rFonts w:ascii="Book Antiqua" w:hAnsi="Book Antiqua"/>
          <w:sz w:val="24"/>
          <w:szCs w:val="24"/>
        </w:rPr>
      </w:pPr>
      <w:r w:rsidRPr="00F56B9A">
        <w:rPr>
          <w:rFonts w:ascii="Book Antiqua" w:hAnsi="Book Antiqua"/>
          <w:b/>
          <w:sz w:val="24"/>
          <w:szCs w:val="24"/>
        </w:rPr>
        <w:t>Core tip:</w:t>
      </w:r>
      <w:r w:rsidRPr="00F56B9A">
        <w:rPr>
          <w:rFonts w:ascii="Book Antiqua" w:hAnsi="Book Antiqua"/>
          <w:sz w:val="24"/>
          <w:szCs w:val="24"/>
        </w:rPr>
        <w:t xml:space="preserve"> We investigated the relationship between ARID1A expression and </w:t>
      </w:r>
      <w:proofErr w:type="spellStart"/>
      <w:r w:rsidRPr="00F56B9A">
        <w:rPr>
          <w:rFonts w:ascii="Book Antiqua" w:hAnsi="Book Antiqua"/>
          <w:sz w:val="24"/>
          <w:szCs w:val="24"/>
        </w:rPr>
        <w:t>clinicopathologic</w:t>
      </w:r>
      <w:proofErr w:type="spellEnd"/>
      <w:r w:rsidRPr="00F56B9A">
        <w:rPr>
          <w:rFonts w:ascii="Book Antiqua" w:hAnsi="Book Antiqua"/>
          <w:sz w:val="24"/>
          <w:szCs w:val="24"/>
        </w:rPr>
        <w:t xml:space="preserve"> parameters, and its prognostic value for patients with </w:t>
      </w:r>
      <w:r w:rsidR="00F16F77" w:rsidRPr="00F56B9A">
        <w:rPr>
          <w:rFonts w:ascii="Book Antiqua" w:hAnsi="Book Antiqua"/>
          <w:sz w:val="24"/>
          <w:szCs w:val="24"/>
        </w:rPr>
        <w:t>intrahepatic cholangiocarcinoma (IHCC)</w:t>
      </w:r>
      <w:r w:rsidRPr="00F56B9A">
        <w:rPr>
          <w:rFonts w:ascii="Book Antiqua" w:hAnsi="Book Antiqua"/>
          <w:sz w:val="24"/>
          <w:szCs w:val="24"/>
        </w:rPr>
        <w:t xml:space="preserve">. </w:t>
      </w:r>
      <w:r w:rsidR="008D6AF8" w:rsidRPr="00F56B9A">
        <w:rPr>
          <w:rFonts w:ascii="Book Antiqua" w:hAnsi="Book Antiqua"/>
          <w:sz w:val="24"/>
          <w:szCs w:val="24"/>
        </w:rPr>
        <w:t xml:space="preserve">We examined </w:t>
      </w:r>
      <w:r w:rsidR="002E551B" w:rsidRPr="00F56B9A">
        <w:rPr>
          <w:rFonts w:ascii="Book Antiqua" w:hAnsi="Book Antiqua"/>
          <w:sz w:val="24"/>
          <w:szCs w:val="24"/>
        </w:rPr>
        <w:t xml:space="preserve">ARID1A protein and mRNA expression in IHCC and </w:t>
      </w:r>
      <w:proofErr w:type="spellStart"/>
      <w:r w:rsidR="002E551B" w:rsidRPr="00F56B9A">
        <w:rPr>
          <w:rFonts w:ascii="Book Antiqua" w:hAnsi="Book Antiqua"/>
          <w:sz w:val="24"/>
          <w:szCs w:val="24"/>
        </w:rPr>
        <w:t>paracarcinomatous</w:t>
      </w:r>
      <w:proofErr w:type="spellEnd"/>
      <w:r w:rsidR="002E551B" w:rsidRPr="00F56B9A">
        <w:rPr>
          <w:rFonts w:ascii="Book Antiqua" w:hAnsi="Book Antiqua"/>
          <w:sz w:val="24"/>
          <w:szCs w:val="24"/>
        </w:rPr>
        <w:t xml:space="preserve"> (PC) tissue from 57 patients with IHCC. The mean ARID1A protein and mRNA expression </w:t>
      </w:r>
      <w:r w:rsidR="008D6AF8" w:rsidRPr="00F56B9A">
        <w:rPr>
          <w:rFonts w:ascii="Book Antiqua" w:hAnsi="Book Antiqua"/>
          <w:sz w:val="24"/>
          <w:szCs w:val="24"/>
        </w:rPr>
        <w:t xml:space="preserve">levels </w:t>
      </w:r>
      <w:r w:rsidR="002E551B" w:rsidRPr="00F56B9A">
        <w:rPr>
          <w:rFonts w:ascii="Book Antiqua" w:hAnsi="Book Antiqua"/>
          <w:sz w:val="24"/>
          <w:szCs w:val="24"/>
        </w:rPr>
        <w:t>in IHCC tissues w</w:t>
      </w:r>
      <w:r w:rsidR="008D6AF8" w:rsidRPr="00F56B9A">
        <w:rPr>
          <w:rFonts w:ascii="Book Antiqua" w:hAnsi="Book Antiqua"/>
          <w:sz w:val="24"/>
          <w:szCs w:val="24"/>
        </w:rPr>
        <w:t>ere</w:t>
      </w:r>
      <w:r w:rsidR="002E551B" w:rsidRPr="00F56B9A">
        <w:rPr>
          <w:rFonts w:ascii="Book Antiqua" w:hAnsi="Book Antiqua"/>
          <w:sz w:val="24"/>
          <w:szCs w:val="24"/>
        </w:rPr>
        <w:t xml:space="preserve"> significantly lower than th</w:t>
      </w:r>
      <w:r w:rsidR="008D6AF8" w:rsidRPr="00F56B9A">
        <w:rPr>
          <w:rFonts w:ascii="Book Antiqua" w:hAnsi="Book Antiqua"/>
          <w:sz w:val="24"/>
          <w:szCs w:val="24"/>
        </w:rPr>
        <w:t>ose</w:t>
      </w:r>
      <w:r w:rsidR="002E551B" w:rsidRPr="00F56B9A">
        <w:rPr>
          <w:rFonts w:ascii="Book Antiqua" w:hAnsi="Book Antiqua"/>
          <w:sz w:val="24"/>
          <w:szCs w:val="24"/>
        </w:rPr>
        <w:t xml:space="preserve"> in PC tissues and </w:t>
      </w:r>
      <w:r w:rsidR="008D6AF8" w:rsidRPr="00F56B9A">
        <w:rPr>
          <w:rFonts w:ascii="Book Antiqua" w:hAnsi="Book Antiqua"/>
          <w:sz w:val="24"/>
          <w:szCs w:val="24"/>
        </w:rPr>
        <w:t>normal liver</w:t>
      </w:r>
      <w:r w:rsidR="002E551B" w:rsidRPr="00F56B9A">
        <w:rPr>
          <w:rFonts w:ascii="Book Antiqua" w:hAnsi="Book Antiqua"/>
          <w:sz w:val="24"/>
          <w:szCs w:val="24"/>
        </w:rPr>
        <w:t xml:space="preserve"> tissues. Low ARID1A expression was significantly associated with tumor nodule, vein invasion and recurrence. Low ARID1A expression was significantly associated with worse overall survival in multivariate analyses. ARID1A may be a candidate prognostic biomarker in IHCC. </w:t>
      </w:r>
    </w:p>
    <w:p w:rsidR="00435C80" w:rsidRPr="00F56B9A" w:rsidRDefault="00435C80" w:rsidP="00C57B00">
      <w:pPr>
        <w:widowControl/>
        <w:spacing w:line="360" w:lineRule="auto"/>
        <w:rPr>
          <w:rFonts w:ascii="Book Antiqua" w:hAnsi="Book Antiqua"/>
          <w:sz w:val="24"/>
          <w:szCs w:val="24"/>
        </w:rPr>
      </w:pPr>
    </w:p>
    <w:p w:rsidR="00F16F77" w:rsidRPr="00F56B9A" w:rsidRDefault="00435C80" w:rsidP="00F56B9A">
      <w:pPr>
        <w:adjustRightInd w:val="0"/>
        <w:snapToGrid w:val="0"/>
        <w:spacing w:line="360" w:lineRule="auto"/>
        <w:rPr>
          <w:rFonts w:ascii="Book Antiqua" w:hAnsi="Book Antiqua"/>
          <w:sz w:val="24"/>
        </w:rPr>
      </w:pPr>
      <w:r w:rsidRPr="00F56B9A">
        <w:rPr>
          <w:rFonts w:ascii="Book Antiqua" w:hAnsi="Book Antiqua"/>
          <w:sz w:val="24"/>
          <w:szCs w:val="24"/>
        </w:rPr>
        <w:t xml:space="preserve">Yang SZ, MD, </w:t>
      </w:r>
      <w:r w:rsidR="009F3465" w:rsidRPr="00F56B9A">
        <w:rPr>
          <w:rFonts w:ascii="Book Antiqua" w:hAnsi="Book Antiqua"/>
          <w:sz w:val="24"/>
          <w:szCs w:val="24"/>
        </w:rPr>
        <w:t>Wang AQ</w:t>
      </w:r>
      <w:r w:rsidRPr="00F56B9A">
        <w:rPr>
          <w:rFonts w:ascii="Book Antiqua" w:hAnsi="Book Antiqua"/>
          <w:sz w:val="24"/>
          <w:szCs w:val="24"/>
        </w:rPr>
        <w:t xml:space="preserve">, Wang JT, Yu WW, Liu Q, Wu YF, Chen SG. </w:t>
      </w:r>
      <w:proofErr w:type="gramStart"/>
      <w:r w:rsidRPr="00F56B9A">
        <w:rPr>
          <w:rFonts w:ascii="Book Antiqua" w:hAnsi="Book Antiqua"/>
          <w:sz w:val="24"/>
          <w:szCs w:val="24"/>
        </w:rPr>
        <w:t>Low</w:t>
      </w:r>
      <w:r w:rsidR="008D6AF8" w:rsidRPr="00F56B9A">
        <w:rPr>
          <w:rFonts w:ascii="Book Antiqua" w:hAnsi="Book Antiqua"/>
          <w:sz w:val="24"/>
          <w:szCs w:val="24"/>
        </w:rPr>
        <w:t xml:space="preserve"> E</w:t>
      </w:r>
      <w:r w:rsidRPr="00F56B9A">
        <w:rPr>
          <w:rFonts w:ascii="Book Antiqua" w:hAnsi="Book Antiqua"/>
          <w:sz w:val="24"/>
          <w:szCs w:val="24"/>
        </w:rPr>
        <w:t>xpress</w:t>
      </w:r>
      <w:r w:rsidR="008D6AF8" w:rsidRPr="00F56B9A">
        <w:rPr>
          <w:rFonts w:ascii="Book Antiqua" w:hAnsi="Book Antiqua"/>
          <w:sz w:val="24"/>
          <w:szCs w:val="24"/>
        </w:rPr>
        <w:t>ion of</w:t>
      </w:r>
      <w:r w:rsidRPr="00F56B9A">
        <w:rPr>
          <w:rFonts w:ascii="Book Antiqua" w:hAnsi="Book Antiqua"/>
          <w:sz w:val="24"/>
          <w:szCs w:val="24"/>
        </w:rPr>
        <w:t xml:space="preserve"> ARID1A Correlates with Poor Prognosis in Intrahepatic Cholangiocarcinoma.</w:t>
      </w:r>
      <w:bookmarkStart w:id="42" w:name="OLE_LINK424"/>
      <w:bookmarkStart w:id="43" w:name="OLE_LINK425"/>
      <w:proofErr w:type="gramEnd"/>
      <w:r w:rsidR="00F16F77" w:rsidRPr="00F56B9A">
        <w:rPr>
          <w:rFonts w:ascii="Book Antiqua" w:hAnsi="Book Antiqua"/>
          <w:i/>
          <w:sz w:val="24"/>
        </w:rPr>
        <w:t xml:space="preserve"> World J </w:t>
      </w:r>
      <w:proofErr w:type="spellStart"/>
      <w:r w:rsidR="00F16F77" w:rsidRPr="00F56B9A">
        <w:rPr>
          <w:rFonts w:ascii="Book Antiqua" w:hAnsi="Book Antiqua"/>
          <w:i/>
          <w:sz w:val="24"/>
        </w:rPr>
        <w:t>Gastroenterol</w:t>
      </w:r>
      <w:proofErr w:type="spellEnd"/>
      <w:r w:rsidR="00F16F77" w:rsidRPr="00F56B9A">
        <w:rPr>
          <w:rFonts w:ascii="Book Antiqua" w:hAnsi="Book Antiqua"/>
          <w:sz w:val="24"/>
        </w:rPr>
        <w:t xml:space="preserve"> 201</w:t>
      </w:r>
      <w:r w:rsidR="00F16F77" w:rsidRPr="00F56B9A">
        <w:rPr>
          <w:rFonts w:ascii="Book Antiqua" w:hAnsi="Book Antiqua" w:hint="eastAsia"/>
          <w:sz w:val="24"/>
        </w:rPr>
        <w:t>6</w:t>
      </w:r>
      <w:r w:rsidR="00F16F77" w:rsidRPr="00F56B9A">
        <w:rPr>
          <w:rFonts w:ascii="Book Antiqua" w:hAnsi="Book Antiqua"/>
          <w:sz w:val="24"/>
        </w:rPr>
        <w:t xml:space="preserve">; </w:t>
      </w:r>
      <w:bookmarkStart w:id="44" w:name="OLE_LINK1689"/>
      <w:bookmarkStart w:id="45" w:name="OLE_LINK1298"/>
      <w:bookmarkStart w:id="46" w:name="OLE_LINK1297"/>
      <w:proofErr w:type="gramStart"/>
      <w:r w:rsidR="00F16F77" w:rsidRPr="00F56B9A">
        <w:rPr>
          <w:rFonts w:ascii="Book Antiqua" w:hAnsi="Book Antiqua"/>
          <w:sz w:val="24"/>
        </w:rPr>
        <w:t>In</w:t>
      </w:r>
      <w:proofErr w:type="gramEnd"/>
      <w:r w:rsidR="00F16F77" w:rsidRPr="00F56B9A">
        <w:rPr>
          <w:rFonts w:ascii="Book Antiqua" w:hAnsi="Book Antiqua"/>
          <w:sz w:val="24"/>
        </w:rPr>
        <w:t xml:space="preserve"> press</w:t>
      </w:r>
      <w:bookmarkEnd w:id="44"/>
      <w:bookmarkEnd w:id="45"/>
      <w:bookmarkEnd w:id="46"/>
    </w:p>
    <w:bookmarkEnd w:id="42"/>
    <w:bookmarkEnd w:id="43"/>
    <w:p w:rsidR="00435C80" w:rsidRPr="00F56B9A" w:rsidRDefault="00435C80" w:rsidP="00C57B00">
      <w:pPr>
        <w:widowControl/>
        <w:spacing w:line="360" w:lineRule="auto"/>
        <w:rPr>
          <w:rFonts w:ascii="Book Antiqua" w:hAnsi="Book Antiqua"/>
          <w:sz w:val="24"/>
          <w:szCs w:val="24"/>
        </w:rPr>
      </w:pPr>
    </w:p>
    <w:p w:rsidR="00435C80" w:rsidRPr="00F56B9A" w:rsidRDefault="00435C80" w:rsidP="00C57B00">
      <w:pPr>
        <w:widowControl/>
        <w:spacing w:line="360" w:lineRule="auto"/>
        <w:rPr>
          <w:rFonts w:ascii="Book Antiqua" w:hAnsi="Book Antiqua"/>
          <w:sz w:val="24"/>
          <w:szCs w:val="24"/>
        </w:rPr>
      </w:pPr>
    </w:p>
    <w:p w:rsidR="00435C80" w:rsidRPr="00F56B9A" w:rsidRDefault="00435C80" w:rsidP="00C57B00">
      <w:pPr>
        <w:widowControl/>
        <w:spacing w:line="360" w:lineRule="auto"/>
        <w:rPr>
          <w:rFonts w:ascii="Book Antiqua" w:hAnsi="Book Antiqua"/>
          <w:sz w:val="24"/>
          <w:szCs w:val="24"/>
        </w:rPr>
      </w:pPr>
    </w:p>
    <w:p w:rsidR="00435C80" w:rsidRPr="00F56B9A" w:rsidRDefault="00435C80" w:rsidP="00C57B00">
      <w:pPr>
        <w:widowControl/>
        <w:spacing w:line="360" w:lineRule="auto"/>
        <w:rPr>
          <w:rFonts w:ascii="Book Antiqua" w:hAnsi="Book Antiqua"/>
          <w:sz w:val="24"/>
          <w:szCs w:val="24"/>
        </w:rPr>
      </w:pPr>
    </w:p>
    <w:p w:rsidR="00516878" w:rsidRPr="00F56B9A" w:rsidRDefault="00516878" w:rsidP="00C57B00">
      <w:pPr>
        <w:widowControl/>
        <w:spacing w:line="360" w:lineRule="auto"/>
        <w:rPr>
          <w:rFonts w:ascii="Book Antiqua" w:hAnsi="Book Antiqua"/>
          <w:b/>
          <w:sz w:val="24"/>
          <w:szCs w:val="24"/>
        </w:rPr>
      </w:pPr>
      <w:r w:rsidRPr="00F56B9A">
        <w:rPr>
          <w:rFonts w:ascii="Book Antiqua" w:hAnsi="Book Antiqua"/>
          <w:b/>
          <w:sz w:val="24"/>
          <w:szCs w:val="24"/>
        </w:rPr>
        <w:br w:type="page"/>
      </w:r>
    </w:p>
    <w:p w:rsidR="00040519" w:rsidRPr="00F56B9A" w:rsidRDefault="00F16F77" w:rsidP="00C57B00">
      <w:pPr>
        <w:spacing w:line="360" w:lineRule="auto"/>
        <w:rPr>
          <w:rFonts w:ascii="Book Antiqua" w:hAnsi="Book Antiqua"/>
          <w:b/>
          <w:sz w:val="24"/>
          <w:szCs w:val="24"/>
        </w:rPr>
      </w:pPr>
      <w:r w:rsidRPr="00F56B9A">
        <w:rPr>
          <w:rFonts w:ascii="Book Antiqua" w:hAnsi="Book Antiqua"/>
          <w:b/>
          <w:sz w:val="24"/>
          <w:szCs w:val="24"/>
        </w:rPr>
        <w:lastRenderedPageBreak/>
        <w:t>INTRODUCTION</w:t>
      </w:r>
    </w:p>
    <w:p w:rsidR="005A6B48" w:rsidRPr="00F56B9A" w:rsidRDefault="008D6AF8" w:rsidP="00C57B00">
      <w:pPr>
        <w:spacing w:line="360" w:lineRule="auto"/>
        <w:rPr>
          <w:rFonts w:ascii="Book Antiqua" w:hAnsi="Book Antiqua"/>
          <w:sz w:val="24"/>
          <w:szCs w:val="24"/>
        </w:rPr>
      </w:pPr>
      <w:r w:rsidRPr="00F56B9A">
        <w:rPr>
          <w:rFonts w:ascii="Book Antiqua" w:hAnsi="Book Antiqua"/>
          <w:sz w:val="24"/>
          <w:szCs w:val="24"/>
        </w:rPr>
        <w:t xml:space="preserve">Primary </w:t>
      </w:r>
      <w:r w:rsidR="00326406" w:rsidRPr="00F56B9A">
        <w:rPr>
          <w:rFonts w:ascii="Book Antiqua" w:hAnsi="Book Antiqua"/>
          <w:sz w:val="24"/>
          <w:szCs w:val="24"/>
        </w:rPr>
        <w:t>liver cancer (</w:t>
      </w:r>
      <w:r w:rsidR="00FA5498" w:rsidRPr="00F56B9A">
        <w:rPr>
          <w:rFonts w:ascii="Book Antiqua" w:hAnsi="Book Antiqua"/>
          <w:sz w:val="24"/>
          <w:szCs w:val="24"/>
        </w:rPr>
        <w:t>PLC</w:t>
      </w:r>
      <w:r w:rsidR="00326406" w:rsidRPr="00F56B9A">
        <w:rPr>
          <w:rFonts w:ascii="Book Antiqua" w:hAnsi="Book Antiqua"/>
          <w:sz w:val="24"/>
          <w:szCs w:val="24"/>
        </w:rPr>
        <w:t>)</w:t>
      </w:r>
      <w:r w:rsidR="00FA5498" w:rsidRPr="00F56B9A">
        <w:rPr>
          <w:rFonts w:ascii="Book Antiqua" w:hAnsi="Book Antiqua"/>
          <w:sz w:val="24"/>
          <w:szCs w:val="24"/>
        </w:rPr>
        <w:t xml:space="preserve"> </w:t>
      </w:r>
      <w:r w:rsidRPr="00F56B9A">
        <w:rPr>
          <w:rFonts w:ascii="Book Antiqua" w:hAnsi="Book Antiqua"/>
          <w:sz w:val="24"/>
          <w:szCs w:val="24"/>
        </w:rPr>
        <w:t>i</w:t>
      </w:r>
      <w:r w:rsidR="00A3227C" w:rsidRPr="00F56B9A">
        <w:rPr>
          <w:rFonts w:ascii="Book Antiqua" w:hAnsi="Book Antiqua"/>
          <w:sz w:val="24"/>
          <w:szCs w:val="24"/>
        </w:rPr>
        <w:t>s</w:t>
      </w:r>
      <w:r w:rsidR="00FA5498" w:rsidRPr="00F56B9A">
        <w:rPr>
          <w:rFonts w:ascii="Book Antiqua" w:hAnsi="Book Antiqua"/>
          <w:sz w:val="24"/>
          <w:szCs w:val="24"/>
        </w:rPr>
        <w:t xml:space="preserve"> the fifth most common cancer</w:t>
      </w:r>
      <w:r w:rsidRPr="00F56B9A">
        <w:rPr>
          <w:rFonts w:ascii="Book Antiqua" w:hAnsi="Book Antiqua"/>
          <w:sz w:val="24"/>
          <w:szCs w:val="24"/>
        </w:rPr>
        <w:t>,</w:t>
      </w:r>
      <w:r w:rsidR="00F16F77" w:rsidRPr="00F56B9A">
        <w:rPr>
          <w:rFonts w:ascii="Book Antiqua" w:hAnsi="Book Antiqua"/>
          <w:sz w:val="24"/>
          <w:szCs w:val="24"/>
        </w:rPr>
        <w:t xml:space="preserve"> with about 600</w:t>
      </w:r>
      <w:r w:rsidR="00FA5498" w:rsidRPr="00F56B9A">
        <w:rPr>
          <w:rFonts w:ascii="Book Antiqua" w:hAnsi="Book Antiqua"/>
          <w:sz w:val="24"/>
          <w:szCs w:val="24"/>
        </w:rPr>
        <w:t xml:space="preserve">000 annual </w:t>
      </w:r>
      <w:proofErr w:type="gramStart"/>
      <w:r w:rsidR="00FA5498" w:rsidRPr="00F56B9A">
        <w:rPr>
          <w:rFonts w:ascii="Book Antiqua" w:hAnsi="Book Antiqua"/>
          <w:sz w:val="24"/>
          <w:szCs w:val="24"/>
        </w:rPr>
        <w:t>deaths</w:t>
      </w:r>
      <w:r w:rsidR="00F16F77" w:rsidRPr="00F56B9A">
        <w:rPr>
          <w:rFonts w:ascii="Book Antiqua" w:hAnsi="Book Antiqua"/>
          <w:sz w:val="24"/>
          <w:szCs w:val="24"/>
          <w:vertAlign w:val="superscript"/>
        </w:rPr>
        <w:t>[</w:t>
      </w:r>
      <w:proofErr w:type="gramEnd"/>
      <w:r w:rsidR="000A09A6" w:rsidRPr="00F56B9A">
        <w:rPr>
          <w:rFonts w:ascii="Book Antiqua" w:hAnsi="Book Antiqua"/>
          <w:sz w:val="24"/>
          <w:szCs w:val="24"/>
          <w:vertAlign w:val="superscript"/>
        </w:rPr>
        <w:t>1</w:t>
      </w:r>
      <w:r w:rsidR="00F16F77" w:rsidRPr="00F56B9A">
        <w:rPr>
          <w:rFonts w:ascii="Book Antiqua" w:hAnsi="Book Antiqua"/>
          <w:sz w:val="24"/>
          <w:szCs w:val="24"/>
          <w:vertAlign w:val="superscript"/>
        </w:rPr>
        <w:t>,</w:t>
      </w:r>
      <w:r w:rsidR="000A09A6" w:rsidRPr="00F56B9A">
        <w:rPr>
          <w:rFonts w:ascii="Book Antiqua" w:hAnsi="Book Antiqua"/>
          <w:sz w:val="24"/>
          <w:szCs w:val="24"/>
          <w:vertAlign w:val="superscript"/>
        </w:rPr>
        <w:t>2</w:t>
      </w:r>
      <w:r w:rsidR="00844577" w:rsidRPr="00F56B9A">
        <w:rPr>
          <w:rFonts w:ascii="Book Antiqua" w:hAnsi="Book Antiqua"/>
          <w:sz w:val="24"/>
          <w:szCs w:val="24"/>
          <w:vertAlign w:val="superscript"/>
        </w:rPr>
        <w:t>]</w:t>
      </w:r>
      <w:r w:rsidR="00FA5498" w:rsidRPr="00F56B9A">
        <w:rPr>
          <w:rFonts w:ascii="Book Antiqua" w:hAnsi="Book Antiqua"/>
          <w:sz w:val="24"/>
          <w:szCs w:val="24"/>
        </w:rPr>
        <w:t xml:space="preserve">. </w:t>
      </w:r>
      <w:r w:rsidRPr="00F56B9A">
        <w:rPr>
          <w:rFonts w:ascii="Book Antiqua" w:hAnsi="Book Antiqua"/>
          <w:sz w:val="24"/>
          <w:szCs w:val="24"/>
        </w:rPr>
        <w:t xml:space="preserve">Intrahepatic </w:t>
      </w:r>
      <w:proofErr w:type="spellStart"/>
      <w:r w:rsidRPr="00F56B9A">
        <w:rPr>
          <w:rFonts w:ascii="Book Antiqua" w:hAnsi="Book Antiqua"/>
          <w:sz w:val="24"/>
          <w:szCs w:val="24"/>
        </w:rPr>
        <w:t>cholangiocarcinomas</w:t>
      </w:r>
      <w:proofErr w:type="spellEnd"/>
      <w:r w:rsidRPr="00F56B9A">
        <w:rPr>
          <w:rFonts w:ascii="Book Antiqua" w:hAnsi="Book Antiqua"/>
          <w:sz w:val="24"/>
          <w:szCs w:val="24"/>
        </w:rPr>
        <w:t xml:space="preserve"> (IHCC)</w:t>
      </w:r>
      <w:r w:rsidR="00FA5498" w:rsidRPr="00F56B9A">
        <w:rPr>
          <w:rFonts w:ascii="Book Antiqua" w:hAnsi="Book Antiqua"/>
          <w:sz w:val="24"/>
          <w:szCs w:val="24"/>
        </w:rPr>
        <w:t xml:space="preserve"> account</w:t>
      </w:r>
      <w:r w:rsidRPr="00F56B9A">
        <w:rPr>
          <w:rFonts w:ascii="Book Antiqua" w:hAnsi="Book Antiqua"/>
          <w:sz w:val="24"/>
          <w:szCs w:val="24"/>
        </w:rPr>
        <w:t>s</w:t>
      </w:r>
      <w:r w:rsidR="00FA5498" w:rsidRPr="00F56B9A">
        <w:rPr>
          <w:rFonts w:ascii="Book Antiqua" w:hAnsi="Book Antiqua"/>
          <w:sz w:val="24"/>
          <w:szCs w:val="24"/>
        </w:rPr>
        <w:t xml:space="preserve"> for 5</w:t>
      </w:r>
      <w:r w:rsidR="00F16F77" w:rsidRPr="00F56B9A">
        <w:rPr>
          <w:rFonts w:ascii="Book Antiqua" w:hAnsi="Book Antiqua" w:hint="eastAsia"/>
          <w:sz w:val="24"/>
          <w:szCs w:val="24"/>
        </w:rPr>
        <w:t>%</w:t>
      </w:r>
      <w:r w:rsidR="00772AB8" w:rsidRPr="00F56B9A">
        <w:rPr>
          <w:rFonts w:ascii="Book Antiqua" w:hAnsi="Book Antiqua"/>
          <w:sz w:val="24"/>
          <w:szCs w:val="24"/>
        </w:rPr>
        <w:t>-</w:t>
      </w:r>
      <w:r w:rsidR="00FA5498" w:rsidRPr="00F56B9A">
        <w:rPr>
          <w:rFonts w:ascii="Book Antiqua" w:hAnsi="Book Antiqua"/>
          <w:sz w:val="24"/>
          <w:szCs w:val="24"/>
        </w:rPr>
        <w:t xml:space="preserve">10% of all PLCs in western </w:t>
      </w:r>
      <w:proofErr w:type="gramStart"/>
      <w:r w:rsidR="00FA5498" w:rsidRPr="00F56B9A">
        <w:rPr>
          <w:rFonts w:ascii="Book Antiqua" w:hAnsi="Book Antiqua"/>
          <w:sz w:val="24"/>
          <w:szCs w:val="24"/>
        </w:rPr>
        <w:t>countries</w:t>
      </w:r>
      <w:r w:rsidR="00F16F77" w:rsidRPr="00F56B9A">
        <w:rPr>
          <w:rFonts w:ascii="Book Antiqua" w:hAnsi="Book Antiqua"/>
          <w:sz w:val="24"/>
          <w:szCs w:val="24"/>
          <w:vertAlign w:val="superscript"/>
        </w:rPr>
        <w:t>[</w:t>
      </w:r>
      <w:proofErr w:type="gramEnd"/>
      <w:r w:rsidR="00F16F77" w:rsidRPr="00F56B9A">
        <w:rPr>
          <w:rFonts w:ascii="Book Antiqua" w:hAnsi="Book Antiqua"/>
          <w:sz w:val="24"/>
          <w:szCs w:val="24"/>
          <w:vertAlign w:val="superscript"/>
        </w:rPr>
        <w:t>3,</w:t>
      </w:r>
      <w:r w:rsidR="00FA5498" w:rsidRPr="00F56B9A">
        <w:rPr>
          <w:rFonts w:ascii="Book Antiqua" w:hAnsi="Book Antiqua"/>
          <w:sz w:val="24"/>
          <w:szCs w:val="24"/>
          <w:vertAlign w:val="superscript"/>
        </w:rPr>
        <w:t>4</w:t>
      </w:r>
      <w:r w:rsidR="00844577" w:rsidRPr="00F56B9A">
        <w:rPr>
          <w:rFonts w:ascii="Book Antiqua" w:hAnsi="Book Antiqua"/>
          <w:sz w:val="24"/>
          <w:szCs w:val="24"/>
          <w:vertAlign w:val="superscript"/>
        </w:rPr>
        <w:t>]</w:t>
      </w:r>
      <w:r w:rsidR="00FA5498" w:rsidRPr="00F56B9A">
        <w:rPr>
          <w:rFonts w:ascii="Book Antiqua" w:hAnsi="Book Antiqua"/>
          <w:sz w:val="24"/>
          <w:szCs w:val="24"/>
        </w:rPr>
        <w:t xml:space="preserve">, </w:t>
      </w:r>
      <w:r w:rsidR="00A3227C" w:rsidRPr="00F56B9A">
        <w:rPr>
          <w:rFonts w:ascii="Book Antiqua" w:hAnsi="Book Antiqua"/>
          <w:sz w:val="24"/>
          <w:szCs w:val="24"/>
        </w:rPr>
        <w:t>matched</w:t>
      </w:r>
      <w:r w:rsidR="00FA5498" w:rsidRPr="00F56B9A">
        <w:rPr>
          <w:rFonts w:ascii="Book Antiqua" w:hAnsi="Book Antiqua"/>
          <w:sz w:val="24"/>
          <w:szCs w:val="24"/>
        </w:rPr>
        <w:t xml:space="preserve"> with the hepatocellular carcinoma (HCC)</w:t>
      </w:r>
      <w:r w:rsidR="00120E92" w:rsidRPr="00F56B9A">
        <w:rPr>
          <w:rFonts w:ascii="Book Antiqua" w:hAnsi="Book Antiqua"/>
          <w:sz w:val="24"/>
          <w:szCs w:val="24"/>
        </w:rPr>
        <w:t>,</w:t>
      </w:r>
      <w:r w:rsidR="00FA5498" w:rsidRPr="00F56B9A">
        <w:rPr>
          <w:rFonts w:ascii="Book Antiqua" w:hAnsi="Book Antiqua"/>
          <w:sz w:val="24"/>
          <w:szCs w:val="24"/>
        </w:rPr>
        <w:t xml:space="preserve"> </w:t>
      </w:r>
      <w:r w:rsidR="00120E92" w:rsidRPr="00F56B9A">
        <w:rPr>
          <w:rFonts w:ascii="Book Antiqua" w:hAnsi="Book Antiqua"/>
          <w:sz w:val="24"/>
          <w:szCs w:val="24"/>
        </w:rPr>
        <w:t>which</w:t>
      </w:r>
      <w:r w:rsidR="00FA5498" w:rsidRPr="00F56B9A">
        <w:rPr>
          <w:rFonts w:ascii="Book Antiqua" w:hAnsi="Book Antiqua"/>
          <w:sz w:val="24"/>
          <w:szCs w:val="24"/>
        </w:rPr>
        <w:t xml:space="preserve"> account</w:t>
      </w:r>
      <w:r w:rsidR="00120E92" w:rsidRPr="00F56B9A">
        <w:rPr>
          <w:rFonts w:ascii="Book Antiqua" w:hAnsi="Book Antiqua"/>
          <w:sz w:val="24"/>
          <w:szCs w:val="24"/>
        </w:rPr>
        <w:t>s</w:t>
      </w:r>
      <w:r w:rsidR="00FA5498" w:rsidRPr="00F56B9A">
        <w:rPr>
          <w:rFonts w:ascii="Book Antiqua" w:hAnsi="Book Antiqua"/>
          <w:sz w:val="24"/>
          <w:szCs w:val="24"/>
        </w:rPr>
        <w:t xml:space="preserve"> for about 90% of all PLCs</w:t>
      </w:r>
      <w:r w:rsidR="00F16F77" w:rsidRPr="00F56B9A">
        <w:rPr>
          <w:rFonts w:ascii="Book Antiqua" w:hAnsi="Book Antiqua"/>
          <w:sz w:val="24"/>
          <w:szCs w:val="24"/>
          <w:vertAlign w:val="superscript"/>
        </w:rPr>
        <w:t>[</w:t>
      </w:r>
      <w:r w:rsidR="00FA5498" w:rsidRPr="00F56B9A">
        <w:rPr>
          <w:rFonts w:ascii="Book Antiqua" w:hAnsi="Book Antiqua"/>
          <w:sz w:val="24"/>
          <w:szCs w:val="24"/>
          <w:vertAlign w:val="superscript"/>
        </w:rPr>
        <w:t>5</w:t>
      </w:r>
      <w:r w:rsidR="00844577" w:rsidRPr="00F56B9A">
        <w:rPr>
          <w:rFonts w:ascii="Book Antiqua" w:hAnsi="Book Antiqua"/>
          <w:sz w:val="24"/>
          <w:szCs w:val="24"/>
          <w:vertAlign w:val="superscript"/>
        </w:rPr>
        <w:t>]</w:t>
      </w:r>
      <w:r w:rsidR="00FA5498" w:rsidRPr="00F56B9A">
        <w:rPr>
          <w:rFonts w:ascii="Book Antiqua" w:hAnsi="Book Antiqua"/>
          <w:sz w:val="24"/>
          <w:szCs w:val="24"/>
        </w:rPr>
        <w:t>.</w:t>
      </w:r>
      <w:r w:rsidR="00786D67" w:rsidRPr="00F56B9A">
        <w:rPr>
          <w:rFonts w:ascii="Book Antiqua" w:hAnsi="Book Antiqua"/>
          <w:sz w:val="24"/>
          <w:szCs w:val="24"/>
        </w:rPr>
        <w:t xml:space="preserve"> </w:t>
      </w:r>
      <w:r w:rsidR="00120E92" w:rsidRPr="00F56B9A">
        <w:rPr>
          <w:rFonts w:ascii="Book Antiqua" w:hAnsi="Book Antiqua"/>
          <w:sz w:val="24"/>
          <w:szCs w:val="24"/>
        </w:rPr>
        <w:t xml:space="preserve">IHCCs, a rare malignant tumor arising from the biliary tract, is aggressive and related with a very poor </w:t>
      </w:r>
      <w:proofErr w:type="gramStart"/>
      <w:r w:rsidR="00120E92" w:rsidRPr="00F56B9A">
        <w:rPr>
          <w:rFonts w:ascii="Book Antiqua" w:hAnsi="Book Antiqua"/>
          <w:sz w:val="24"/>
          <w:szCs w:val="24"/>
        </w:rPr>
        <w:t>prognosis</w:t>
      </w:r>
      <w:r w:rsidR="00F16F77" w:rsidRPr="00F56B9A">
        <w:rPr>
          <w:rFonts w:ascii="Book Antiqua" w:hAnsi="Book Antiqua"/>
          <w:sz w:val="24"/>
          <w:szCs w:val="24"/>
          <w:vertAlign w:val="superscript"/>
        </w:rPr>
        <w:t>[</w:t>
      </w:r>
      <w:proofErr w:type="gramEnd"/>
      <w:r w:rsidR="000A09A6" w:rsidRPr="00F56B9A">
        <w:rPr>
          <w:rFonts w:ascii="Book Antiqua" w:hAnsi="Book Antiqua"/>
          <w:sz w:val="24"/>
          <w:szCs w:val="24"/>
          <w:vertAlign w:val="superscript"/>
        </w:rPr>
        <w:t>6</w:t>
      </w:r>
      <w:r w:rsidR="00120E92" w:rsidRPr="00F56B9A">
        <w:rPr>
          <w:rFonts w:ascii="Book Antiqua" w:hAnsi="Book Antiqua"/>
          <w:sz w:val="24"/>
          <w:szCs w:val="24"/>
          <w:vertAlign w:val="superscript"/>
        </w:rPr>
        <w:t>]</w:t>
      </w:r>
      <w:r w:rsidR="00120E92" w:rsidRPr="00F56B9A">
        <w:rPr>
          <w:rFonts w:ascii="Book Antiqua" w:hAnsi="Book Antiqua"/>
          <w:sz w:val="24"/>
          <w:szCs w:val="24"/>
        </w:rPr>
        <w:t xml:space="preserve">. </w:t>
      </w:r>
      <w:r w:rsidR="00FA5498" w:rsidRPr="00F56B9A">
        <w:rPr>
          <w:rFonts w:ascii="Book Antiqua" w:hAnsi="Book Antiqua"/>
          <w:sz w:val="24"/>
          <w:szCs w:val="24"/>
        </w:rPr>
        <w:t xml:space="preserve">In Asian countries, the incidence </w:t>
      </w:r>
      <w:r w:rsidR="00120E92" w:rsidRPr="00F56B9A">
        <w:rPr>
          <w:rFonts w:ascii="Book Antiqua" w:hAnsi="Book Antiqua"/>
          <w:sz w:val="24"/>
          <w:szCs w:val="24"/>
        </w:rPr>
        <w:t xml:space="preserve">of IHCC </w:t>
      </w:r>
      <w:r w:rsidR="00FA5498" w:rsidRPr="00F56B9A">
        <w:rPr>
          <w:rFonts w:ascii="Book Antiqua" w:hAnsi="Book Antiqua"/>
          <w:sz w:val="24"/>
          <w:szCs w:val="24"/>
        </w:rPr>
        <w:t xml:space="preserve">is much higher than </w:t>
      </w:r>
      <w:r w:rsidR="00A3227C" w:rsidRPr="00F56B9A">
        <w:rPr>
          <w:rFonts w:ascii="Book Antiqua" w:hAnsi="Book Antiqua"/>
          <w:sz w:val="24"/>
          <w:szCs w:val="24"/>
        </w:rPr>
        <w:t>th</w:t>
      </w:r>
      <w:r w:rsidR="00120E92" w:rsidRPr="00F56B9A">
        <w:rPr>
          <w:rFonts w:ascii="Book Antiqua" w:hAnsi="Book Antiqua"/>
          <w:sz w:val="24"/>
          <w:szCs w:val="24"/>
        </w:rPr>
        <w:t>e incidence</w:t>
      </w:r>
      <w:r w:rsidR="00FA5498" w:rsidRPr="00F56B9A">
        <w:rPr>
          <w:rFonts w:ascii="Book Antiqua" w:hAnsi="Book Antiqua"/>
          <w:sz w:val="24"/>
          <w:szCs w:val="24"/>
        </w:rPr>
        <w:t xml:space="preserve"> </w:t>
      </w:r>
      <w:proofErr w:type="gramStart"/>
      <w:r w:rsidR="00FA5498" w:rsidRPr="00F56B9A">
        <w:rPr>
          <w:rFonts w:ascii="Book Antiqua" w:hAnsi="Book Antiqua"/>
          <w:sz w:val="24"/>
          <w:szCs w:val="24"/>
        </w:rPr>
        <w:t>worldwide</w:t>
      </w:r>
      <w:r w:rsidR="00F16F77" w:rsidRPr="00F56B9A">
        <w:rPr>
          <w:rFonts w:ascii="Book Antiqua" w:hAnsi="Book Antiqua"/>
          <w:sz w:val="24"/>
          <w:szCs w:val="24"/>
          <w:vertAlign w:val="superscript"/>
        </w:rPr>
        <w:t>[</w:t>
      </w:r>
      <w:proofErr w:type="gramEnd"/>
      <w:r w:rsidR="000A09A6" w:rsidRPr="00F56B9A">
        <w:rPr>
          <w:rFonts w:ascii="Book Antiqua" w:hAnsi="Book Antiqua"/>
          <w:sz w:val="24"/>
          <w:szCs w:val="24"/>
          <w:vertAlign w:val="superscript"/>
        </w:rPr>
        <w:t>7</w:t>
      </w:r>
      <w:r w:rsidR="00844577" w:rsidRPr="00F56B9A">
        <w:rPr>
          <w:rFonts w:ascii="Book Antiqua" w:hAnsi="Book Antiqua"/>
          <w:sz w:val="24"/>
          <w:szCs w:val="24"/>
          <w:vertAlign w:val="superscript"/>
        </w:rPr>
        <w:t>]</w:t>
      </w:r>
      <w:r w:rsidR="00FA5498" w:rsidRPr="00F56B9A">
        <w:rPr>
          <w:rFonts w:ascii="Book Antiqua" w:hAnsi="Book Antiqua"/>
          <w:sz w:val="24"/>
          <w:szCs w:val="24"/>
        </w:rPr>
        <w:t xml:space="preserve">. </w:t>
      </w:r>
      <w:r w:rsidR="00A3227C" w:rsidRPr="00F56B9A">
        <w:rPr>
          <w:rFonts w:ascii="Book Antiqua" w:hAnsi="Book Antiqua"/>
          <w:sz w:val="24"/>
          <w:szCs w:val="24"/>
        </w:rPr>
        <w:t>Although</w:t>
      </w:r>
      <w:r w:rsidR="00FA5498" w:rsidRPr="00F56B9A">
        <w:rPr>
          <w:rFonts w:ascii="Book Antiqua" w:hAnsi="Book Antiqua"/>
          <w:sz w:val="24"/>
          <w:szCs w:val="24"/>
        </w:rPr>
        <w:t xml:space="preserve"> the incidence of </w:t>
      </w:r>
      <w:r w:rsidR="008C5E67" w:rsidRPr="00F56B9A">
        <w:rPr>
          <w:rFonts w:ascii="Book Antiqua" w:hAnsi="Book Antiqua"/>
          <w:sz w:val="24"/>
          <w:szCs w:val="24"/>
        </w:rPr>
        <w:t>IHCC</w:t>
      </w:r>
      <w:r w:rsidR="00120E92" w:rsidRPr="00F56B9A">
        <w:rPr>
          <w:rFonts w:ascii="Book Antiqua" w:hAnsi="Book Antiqua"/>
          <w:sz w:val="24"/>
          <w:szCs w:val="24"/>
        </w:rPr>
        <w:t xml:space="preserve"> is relatively low</w:t>
      </w:r>
      <w:r w:rsidR="00FA5498" w:rsidRPr="00F56B9A">
        <w:rPr>
          <w:rFonts w:ascii="Book Antiqua" w:hAnsi="Book Antiqua"/>
          <w:sz w:val="24"/>
          <w:szCs w:val="24"/>
        </w:rPr>
        <w:t>, it ha</w:t>
      </w:r>
      <w:r w:rsidR="00120E92" w:rsidRPr="00F56B9A">
        <w:rPr>
          <w:rFonts w:ascii="Book Antiqua" w:hAnsi="Book Antiqua"/>
          <w:sz w:val="24"/>
          <w:szCs w:val="24"/>
        </w:rPr>
        <w:t>s</w:t>
      </w:r>
      <w:r w:rsidR="00FA5498" w:rsidRPr="00F56B9A">
        <w:rPr>
          <w:rFonts w:ascii="Book Antiqua" w:hAnsi="Book Antiqua"/>
          <w:sz w:val="24"/>
          <w:szCs w:val="24"/>
        </w:rPr>
        <w:t xml:space="preserve"> been </w:t>
      </w:r>
      <w:r w:rsidR="00120E92" w:rsidRPr="00F56B9A">
        <w:rPr>
          <w:rFonts w:ascii="Book Antiqua" w:hAnsi="Book Antiqua"/>
          <w:sz w:val="24"/>
          <w:szCs w:val="24"/>
        </w:rPr>
        <w:t xml:space="preserve">progressively and significantly </w:t>
      </w:r>
      <w:r w:rsidR="00FA5498" w:rsidRPr="00F56B9A">
        <w:rPr>
          <w:rFonts w:ascii="Book Antiqua" w:hAnsi="Book Antiqua"/>
          <w:sz w:val="24"/>
          <w:szCs w:val="24"/>
        </w:rPr>
        <w:t xml:space="preserve">increasing over the last 30 </w:t>
      </w:r>
      <w:proofErr w:type="gramStart"/>
      <w:r w:rsidR="00FA5498" w:rsidRPr="00F56B9A">
        <w:rPr>
          <w:rFonts w:ascii="Book Antiqua" w:hAnsi="Book Antiqua"/>
          <w:sz w:val="24"/>
          <w:szCs w:val="24"/>
        </w:rPr>
        <w:t>years</w:t>
      </w:r>
      <w:r w:rsidR="00F16F77" w:rsidRPr="00F56B9A">
        <w:rPr>
          <w:rFonts w:ascii="Book Antiqua" w:hAnsi="Book Antiqua"/>
          <w:sz w:val="24"/>
          <w:szCs w:val="24"/>
          <w:vertAlign w:val="superscript"/>
        </w:rPr>
        <w:t>[</w:t>
      </w:r>
      <w:proofErr w:type="gramEnd"/>
      <w:r w:rsidR="000A09A6" w:rsidRPr="00F56B9A">
        <w:rPr>
          <w:rFonts w:ascii="Book Antiqua" w:hAnsi="Book Antiqua"/>
          <w:sz w:val="24"/>
          <w:szCs w:val="24"/>
          <w:vertAlign w:val="superscript"/>
        </w:rPr>
        <w:t>8</w:t>
      </w:r>
      <w:r w:rsidR="00844577" w:rsidRPr="00F56B9A">
        <w:rPr>
          <w:rFonts w:ascii="Book Antiqua" w:hAnsi="Book Antiqua"/>
          <w:sz w:val="24"/>
          <w:szCs w:val="24"/>
          <w:vertAlign w:val="superscript"/>
        </w:rPr>
        <w:t>]</w:t>
      </w:r>
      <w:r w:rsidR="00FA5498" w:rsidRPr="00F56B9A">
        <w:rPr>
          <w:rFonts w:ascii="Book Antiqua" w:hAnsi="Book Antiqua"/>
          <w:sz w:val="24"/>
          <w:szCs w:val="24"/>
        </w:rPr>
        <w:t>.</w:t>
      </w:r>
      <w:r w:rsidR="00A3227C" w:rsidRPr="00F56B9A">
        <w:rPr>
          <w:rFonts w:ascii="Book Antiqua" w:hAnsi="Book Antiqua"/>
          <w:sz w:val="24"/>
          <w:szCs w:val="24"/>
        </w:rPr>
        <w:t xml:space="preserve"> </w:t>
      </w:r>
      <w:r w:rsidR="00596269" w:rsidRPr="00F56B9A">
        <w:rPr>
          <w:rFonts w:ascii="Book Antiqua" w:hAnsi="Book Antiqua"/>
          <w:sz w:val="24"/>
          <w:szCs w:val="24"/>
        </w:rPr>
        <w:t xml:space="preserve">Presently, surgical resection is the only option for treating IHCC. Although surgery improves the median survival compared with conservative therapy alone (1.8 months), the outcome is still poor, with a postoperative median survival of 12.2 </w:t>
      </w:r>
      <w:proofErr w:type="gramStart"/>
      <w:r w:rsidR="00596269" w:rsidRPr="00F56B9A">
        <w:rPr>
          <w:rFonts w:ascii="Book Antiqua" w:hAnsi="Book Antiqua"/>
          <w:sz w:val="24"/>
          <w:szCs w:val="24"/>
        </w:rPr>
        <w:t>months</w:t>
      </w:r>
      <w:r w:rsidR="00F16F77" w:rsidRPr="00F56B9A">
        <w:rPr>
          <w:rFonts w:ascii="Book Antiqua" w:hAnsi="Book Antiqua"/>
          <w:sz w:val="24"/>
          <w:szCs w:val="24"/>
          <w:vertAlign w:val="superscript"/>
        </w:rPr>
        <w:t>[</w:t>
      </w:r>
      <w:proofErr w:type="gramEnd"/>
      <w:r w:rsidR="000A09A6" w:rsidRPr="00F56B9A">
        <w:rPr>
          <w:rFonts w:ascii="Book Antiqua" w:hAnsi="Book Antiqua"/>
          <w:sz w:val="24"/>
          <w:szCs w:val="24"/>
          <w:vertAlign w:val="superscript"/>
        </w:rPr>
        <w:t>9</w:t>
      </w:r>
      <w:r w:rsidR="00F16F77" w:rsidRPr="00F56B9A">
        <w:rPr>
          <w:rFonts w:ascii="Book Antiqua" w:hAnsi="Book Antiqua"/>
          <w:sz w:val="24"/>
          <w:szCs w:val="24"/>
          <w:vertAlign w:val="superscript"/>
        </w:rPr>
        <w:t>,</w:t>
      </w:r>
      <w:r w:rsidR="000A09A6" w:rsidRPr="00F56B9A">
        <w:rPr>
          <w:rFonts w:ascii="Book Antiqua" w:hAnsi="Book Antiqua"/>
          <w:sz w:val="24"/>
          <w:szCs w:val="24"/>
          <w:vertAlign w:val="superscript"/>
        </w:rPr>
        <w:t>10</w:t>
      </w:r>
      <w:r w:rsidR="00596269" w:rsidRPr="00F56B9A">
        <w:rPr>
          <w:rFonts w:ascii="Book Antiqua" w:hAnsi="Book Antiqua"/>
          <w:sz w:val="24"/>
          <w:szCs w:val="24"/>
          <w:vertAlign w:val="superscript"/>
        </w:rPr>
        <w:t>]</w:t>
      </w:r>
      <w:r w:rsidR="00596269" w:rsidRPr="00F56B9A">
        <w:rPr>
          <w:rFonts w:ascii="Book Antiqua" w:hAnsi="Book Antiqua"/>
          <w:sz w:val="24"/>
          <w:szCs w:val="24"/>
        </w:rPr>
        <w:t>. Thus to help develop diagnostic methods for enhanced therapeutic outcome, information of the somatic mutations that contribute to the oncogenesis of IHCC is an important first step.</w:t>
      </w:r>
    </w:p>
    <w:p w:rsidR="005A6B48" w:rsidRPr="00F56B9A" w:rsidRDefault="00120E92" w:rsidP="00F16F77">
      <w:pPr>
        <w:spacing w:line="360" w:lineRule="auto"/>
        <w:ind w:firstLineChars="150" w:firstLine="360"/>
        <w:rPr>
          <w:rFonts w:ascii="Book Antiqua" w:hAnsi="Book Antiqua"/>
          <w:sz w:val="24"/>
          <w:szCs w:val="24"/>
        </w:rPr>
      </w:pPr>
      <w:r w:rsidRPr="00F56B9A">
        <w:rPr>
          <w:rFonts w:ascii="Book Antiqua" w:hAnsi="Book Antiqua"/>
          <w:sz w:val="24"/>
          <w:szCs w:val="24"/>
        </w:rPr>
        <w:t xml:space="preserve">The </w:t>
      </w:r>
      <w:r w:rsidR="00516878" w:rsidRPr="00F56B9A">
        <w:rPr>
          <w:rFonts w:ascii="Book Antiqua" w:hAnsi="Book Antiqua"/>
          <w:sz w:val="24"/>
          <w:szCs w:val="24"/>
        </w:rPr>
        <w:t>AT-rich interactive domain 1A (ARID1A) protein</w:t>
      </w:r>
      <w:r w:rsidR="00CA3A2E" w:rsidRPr="00F56B9A">
        <w:rPr>
          <w:rFonts w:ascii="Book Antiqua" w:hAnsi="Book Antiqua"/>
          <w:sz w:val="24"/>
          <w:szCs w:val="24"/>
        </w:rPr>
        <w:t xml:space="preserve"> </w:t>
      </w:r>
      <w:r w:rsidR="00516878" w:rsidRPr="00F56B9A">
        <w:rPr>
          <w:rFonts w:ascii="Book Antiqua" w:hAnsi="Book Antiqua"/>
          <w:sz w:val="24"/>
          <w:szCs w:val="24"/>
        </w:rPr>
        <w:t>(</w:t>
      </w:r>
      <w:bookmarkStart w:id="47" w:name="OLE_LINK46"/>
      <w:bookmarkStart w:id="48" w:name="OLE_LINK47"/>
      <w:r w:rsidR="00516878" w:rsidRPr="00F56B9A">
        <w:rPr>
          <w:rFonts w:ascii="Book Antiqua" w:hAnsi="Book Antiqua"/>
          <w:sz w:val="24"/>
          <w:szCs w:val="24"/>
        </w:rPr>
        <w:t>BAF250</w:t>
      </w:r>
      <w:bookmarkEnd w:id="47"/>
      <w:bookmarkEnd w:id="48"/>
      <w:r w:rsidR="00516878" w:rsidRPr="00F56B9A">
        <w:rPr>
          <w:rFonts w:ascii="Book Antiqua" w:hAnsi="Book Antiqua"/>
          <w:sz w:val="24"/>
          <w:szCs w:val="24"/>
        </w:rPr>
        <w:t>) is a member of the switching defective/</w:t>
      </w:r>
      <w:r w:rsidR="00CA3A2E" w:rsidRPr="00F56B9A">
        <w:rPr>
          <w:rFonts w:ascii="Book Antiqua" w:hAnsi="Book Antiqua"/>
          <w:sz w:val="24"/>
          <w:szCs w:val="24"/>
        </w:rPr>
        <w:t xml:space="preserve"> </w:t>
      </w:r>
      <w:r w:rsidR="00516878" w:rsidRPr="00F56B9A">
        <w:rPr>
          <w:rFonts w:ascii="Book Antiqua" w:hAnsi="Book Antiqua"/>
          <w:sz w:val="24"/>
          <w:szCs w:val="24"/>
        </w:rPr>
        <w:t>sucrose non-fermenting (SWI/SNF) complexes, which</w:t>
      </w:r>
      <w:r w:rsidR="00CA3A2E" w:rsidRPr="00F56B9A">
        <w:rPr>
          <w:rFonts w:ascii="Book Antiqua" w:hAnsi="Book Antiqua"/>
          <w:sz w:val="24"/>
          <w:szCs w:val="24"/>
        </w:rPr>
        <w:t xml:space="preserve"> </w:t>
      </w:r>
      <w:r w:rsidRPr="00F56B9A">
        <w:rPr>
          <w:rFonts w:ascii="Book Antiqua" w:hAnsi="Book Antiqua"/>
          <w:sz w:val="24"/>
          <w:szCs w:val="24"/>
        </w:rPr>
        <w:t>function</w:t>
      </w:r>
      <w:r w:rsidR="00516878" w:rsidRPr="00F56B9A">
        <w:rPr>
          <w:rFonts w:ascii="Book Antiqua" w:hAnsi="Book Antiqua"/>
          <w:sz w:val="24"/>
          <w:szCs w:val="24"/>
        </w:rPr>
        <w:t xml:space="preserve"> as ATP-dependent chromatin </w:t>
      </w:r>
      <w:proofErr w:type="gramStart"/>
      <w:r w:rsidR="00516878" w:rsidRPr="00F56B9A">
        <w:rPr>
          <w:rFonts w:ascii="Book Antiqua" w:hAnsi="Book Antiqua"/>
          <w:sz w:val="24"/>
          <w:szCs w:val="24"/>
        </w:rPr>
        <w:t>remodelers</w:t>
      </w:r>
      <w:r w:rsidR="00F16F77" w:rsidRPr="00F56B9A">
        <w:rPr>
          <w:rFonts w:ascii="Book Antiqua" w:hAnsi="Book Antiqua"/>
          <w:sz w:val="24"/>
          <w:szCs w:val="24"/>
          <w:vertAlign w:val="superscript"/>
        </w:rPr>
        <w:t>[</w:t>
      </w:r>
      <w:proofErr w:type="gramEnd"/>
      <w:r w:rsidR="00E26F4F" w:rsidRPr="00F56B9A">
        <w:rPr>
          <w:rFonts w:ascii="Book Antiqua" w:hAnsi="Book Antiqua"/>
          <w:sz w:val="24"/>
          <w:szCs w:val="24"/>
          <w:vertAlign w:val="superscript"/>
        </w:rPr>
        <w:t>11</w:t>
      </w:r>
      <w:r w:rsidR="00326406" w:rsidRPr="00F56B9A">
        <w:rPr>
          <w:rFonts w:ascii="Book Antiqua" w:hAnsi="Book Antiqua"/>
          <w:sz w:val="24"/>
          <w:szCs w:val="24"/>
          <w:vertAlign w:val="superscript"/>
        </w:rPr>
        <w:t>,</w:t>
      </w:r>
      <w:r w:rsidR="00E26F4F" w:rsidRPr="00F56B9A">
        <w:rPr>
          <w:rFonts w:ascii="Book Antiqua" w:hAnsi="Book Antiqua"/>
          <w:sz w:val="24"/>
          <w:szCs w:val="24"/>
          <w:vertAlign w:val="superscript"/>
        </w:rPr>
        <w:t>12</w:t>
      </w:r>
      <w:r w:rsidR="00844577" w:rsidRPr="00F56B9A">
        <w:rPr>
          <w:rFonts w:ascii="Book Antiqua" w:hAnsi="Book Antiqua"/>
          <w:sz w:val="24"/>
          <w:szCs w:val="24"/>
          <w:vertAlign w:val="superscript"/>
        </w:rPr>
        <w:t>]</w:t>
      </w:r>
      <w:r w:rsidR="00516878" w:rsidRPr="00F56B9A">
        <w:rPr>
          <w:rFonts w:ascii="Book Antiqua" w:hAnsi="Book Antiqua"/>
          <w:sz w:val="24"/>
          <w:szCs w:val="24"/>
        </w:rPr>
        <w:t>.</w:t>
      </w:r>
      <w:r w:rsidR="00CA3A2E" w:rsidRPr="00F56B9A">
        <w:rPr>
          <w:rFonts w:ascii="Book Antiqua" w:hAnsi="Book Antiqua"/>
          <w:sz w:val="24"/>
          <w:szCs w:val="24"/>
        </w:rPr>
        <w:t xml:space="preserve"> </w:t>
      </w:r>
      <w:r w:rsidRPr="00F56B9A">
        <w:rPr>
          <w:rFonts w:ascii="Book Antiqua" w:hAnsi="Book Antiqua"/>
          <w:sz w:val="24"/>
          <w:szCs w:val="24"/>
        </w:rPr>
        <w:t xml:space="preserve">The </w:t>
      </w:r>
      <w:r w:rsidR="00A048EA" w:rsidRPr="00F56B9A">
        <w:rPr>
          <w:rFonts w:ascii="Book Antiqua" w:hAnsi="Book Antiqua"/>
          <w:sz w:val="24"/>
          <w:szCs w:val="24"/>
        </w:rPr>
        <w:t>ARID1A</w:t>
      </w:r>
      <w:r w:rsidR="00CA3A2E" w:rsidRPr="00F56B9A">
        <w:rPr>
          <w:rFonts w:ascii="Book Antiqua" w:hAnsi="Book Antiqua"/>
          <w:sz w:val="24"/>
          <w:szCs w:val="24"/>
        </w:rPr>
        <w:t xml:space="preserve"> gene is located </w:t>
      </w:r>
      <w:r w:rsidRPr="00F56B9A">
        <w:rPr>
          <w:rFonts w:ascii="Book Antiqua" w:hAnsi="Book Antiqua"/>
          <w:sz w:val="24"/>
          <w:szCs w:val="24"/>
        </w:rPr>
        <w:t>at</w:t>
      </w:r>
      <w:r w:rsidR="00CA3A2E" w:rsidRPr="00F56B9A">
        <w:rPr>
          <w:rFonts w:ascii="Book Antiqua" w:hAnsi="Book Antiqua"/>
          <w:sz w:val="24"/>
          <w:szCs w:val="24"/>
        </w:rPr>
        <w:t xml:space="preserve"> chromosome 1p36, which is </w:t>
      </w:r>
      <w:r w:rsidRPr="00F56B9A">
        <w:rPr>
          <w:rFonts w:ascii="Book Antiqua" w:hAnsi="Book Antiqua"/>
          <w:sz w:val="24"/>
          <w:szCs w:val="24"/>
        </w:rPr>
        <w:t>related</w:t>
      </w:r>
      <w:r w:rsidR="00790319" w:rsidRPr="00F56B9A">
        <w:rPr>
          <w:rFonts w:ascii="Book Antiqua" w:hAnsi="Book Antiqua"/>
          <w:sz w:val="24"/>
          <w:szCs w:val="24"/>
        </w:rPr>
        <w:t xml:space="preserve"> to </w:t>
      </w:r>
      <w:r w:rsidR="00CA3A2E" w:rsidRPr="00F56B9A">
        <w:rPr>
          <w:rFonts w:ascii="Book Antiqua" w:hAnsi="Book Antiqua"/>
          <w:sz w:val="24"/>
          <w:szCs w:val="24"/>
        </w:rPr>
        <w:t>the regulation of many cellular processes including</w:t>
      </w:r>
      <w:r w:rsidR="00790319" w:rsidRPr="00F56B9A">
        <w:rPr>
          <w:rFonts w:ascii="Book Antiqua" w:hAnsi="Book Antiqua"/>
          <w:sz w:val="24"/>
          <w:szCs w:val="24"/>
        </w:rPr>
        <w:t xml:space="preserve"> proliferation,</w:t>
      </w:r>
      <w:r w:rsidR="00CA3A2E" w:rsidRPr="00F56B9A">
        <w:rPr>
          <w:rFonts w:ascii="Book Antiqua" w:hAnsi="Book Antiqua"/>
          <w:sz w:val="24"/>
          <w:szCs w:val="24"/>
        </w:rPr>
        <w:t xml:space="preserve"> </w:t>
      </w:r>
      <w:r w:rsidR="00790319" w:rsidRPr="00F56B9A">
        <w:rPr>
          <w:rFonts w:ascii="Book Antiqua" w:hAnsi="Book Antiqua"/>
          <w:sz w:val="24"/>
          <w:szCs w:val="24"/>
        </w:rPr>
        <w:t xml:space="preserve">DNA repair, </w:t>
      </w:r>
      <w:r w:rsidR="00CA3A2E" w:rsidRPr="00F56B9A">
        <w:rPr>
          <w:rFonts w:ascii="Book Antiqua" w:hAnsi="Book Antiqua"/>
          <w:sz w:val="24"/>
          <w:szCs w:val="24"/>
        </w:rPr>
        <w:t xml:space="preserve">development, differentiation, and tumor </w:t>
      </w:r>
      <w:proofErr w:type="gramStart"/>
      <w:r w:rsidR="00CA3A2E" w:rsidRPr="00F56B9A">
        <w:rPr>
          <w:rFonts w:ascii="Book Antiqua" w:hAnsi="Book Antiqua"/>
          <w:sz w:val="24"/>
          <w:szCs w:val="24"/>
        </w:rPr>
        <w:t>suppression</w:t>
      </w:r>
      <w:r w:rsidR="00F16F77" w:rsidRPr="00F56B9A">
        <w:rPr>
          <w:rFonts w:ascii="Book Antiqua" w:hAnsi="Book Antiqua"/>
          <w:sz w:val="24"/>
          <w:szCs w:val="24"/>
          <w:vertAlign w:val="superscript"/>
        </w:rPr>
        <w:t>[</w:t>
      </w:r>
      <w:proofErr w:type="gramEnd"/>
      <w:r w:rsidR="00E26F4F" w:rsidRPr="00F56B9A">
        <w:rPr>
          <w:rFonts w:ascii="Book Antiqua" w:hAnsi="Book Antiqua"/>
          <w:sz w:val="24"/>
          <w:szCs w:val="24"/>
          <w:vertAlign w:val="superscript"/>
        </w:rPr>
        <w:t>13</w:t>
      </w:r>
      <w:r w:rsidR="00844577" w:rsidRPr="00F56B9A">
        <w:rPr>
          <w:rFonts w:ascii="Book Antiqua" w:hAnsi="Book Antiqua"/>
          <w:sz w:val="24"/>
          <w:szCs w:val="24"/>
          <w:vertAlign w:val="superscript"/>
        </w:rPr>
        <w:t>]</w:t>
      </w:r>
      <w:r w:rsidR="00CA3A2E" w:rsidRPr="00F56B9A">
        <w:rPr>
          <w:rFonts w:ascii="Book Antiqua" w:hAnsi="Book Antiqua"/>
          <w:sz w:val="24"/>
          <w:szCs w:val="24"/>
        </w:rPr>
        <w:t xml:space="preserve">. </w:t>
      </w:r>
      <w:r w:rsidRPr="00F56B9A">
        <w:rPr>
          <w:rFonts w:ascii="Book Antiqua" w:hAnsi="Book Antiqua"/>
          <w:sz w:val="24"/>
          <w:szCs w:val="24"/>
        </w:rPr>
        <w:t>Absence</w:t>
      </w:r>
      <w:r w:rsidR="00CA3A2E" w:rsidRPr="00F56B9A">
        <w:rPr>
          <w:rFonts w:ascii="Book Antiqua" w:hAnsi="Book Antiqua"/>
          <w:sz w:val="24"/>
          <w:szCs w:val="24"/>
        </w:rPr>
        <w:t xml:space="preserve"> of ARID1A </w:t>
      </w:r>
      <w:r w:rsidRPr="00F56B9A">
        <w:rPr>
          <w:rFonts w:ascii="Book Antiqua" w:hAnsi="Book Antiqua"/>
          <w:sz w:val="24"/>
          <w:szCs w:val="24"/>
        </w:rPr>
        <w:t xml:space="preserve">protein or gene </w:t>
      </w:r>
      <w:r w:rsidR="00CA3A2E" w:rsidRPr="00F56B9A">
        <w:rPr>
          <w:rFonts w:ascii="Book Antiqua" w:hAnsi="Book Antiqua"/>
          <w:sz w:val="24"/>
          <w:szCs w:val="24"/>
        </w:rPr>
        <w:t xml:space="preserve">expression has been found in the precursor stage of </w:t>
      </w:r>
      <w:r w:rsidR="00544B5C" w:rsidRPr="00F56B9A">
        <w:rPr>
          <w:rFonts w:ascii="Book Antiqua" w:hAnsi="Book Antiqua"/>
          <w:sz w:val="24"/>
          <w:szCs w:val="24"/>
        </w:rPr>
        <w:t>c</w:t>
      </w:r>
      <w:r w:rsidR="005E4342" w:rsidRPr="00F56B9A">
        <w:rPr>
          <w:rFonts w:ascii="Book Antiqua" w:hAnsi="Book Antiqua"/>
          <w:sz w:val="24"/>
          <w:szCs w:val="24"/>
        </w:rPr>
        <w:t>lear cell carcinoma of the ovary</w:t>
      </w:r>
      <w:r w:rsidR="00B715E1" w:rsidRPr="00F56B9A">
        <w:rPr>
          <w:rFonts w:ascii="Book Antiqua" w:hAnsi="Book Antiqua"/>
          <w:sz w:val="24"/>
          <w:szCs w:val="24"/>
        </w:rPr>
        <w:t>,</w:t>
      </w:r>
      <w:r w:rsidR="00CA3A2E" w:rsidRPr="00F56B9A">
        <w:rPr>
          <w:rFonts w:ascii="Book Antiqua" w:hAnsi="Book Antiqua"/>
          <w:sz w:val="24"/>
          <w:szCs w:val="24"/>
        </w:rPr>
        <w:t xml:space="preserve"> ovarian </w:t>
      </w:r>
      <w:proofErr w:type="spellStart"/>
      <w:r w:rsidR="00CA3A2E" w:rsidRPr="00F56B9A">
        <w:rPr>
          <w:rFonts w:ascii="Book Antiqua" w:hAnsi="Book Antiqua"/>
          <w:sz w:val="24"/>
          <w:szCs w:val="24"/>
        </w:rPr>
        <w:t>endometrioid</w:t>
      </w:r>
      <w:proofErr w:type="spellEnd"/>
      <w:r w:rsidR="00CA3A2E" w:rsidRPr="00F56B9A">
        <w:rPr>
          <w:rFonts w:ascii="Book Antiqua" w:hAnsi="Book Antiqua"/>
          <w:sz w:val="24"/>
          <w:szCs w:val="24"/>
        </w:rPr>
        <w:t xml:space="preserve"> adenocarcinoma</w:t>
      </w:r>
      <w:r w:rsidR="00B715E1" w:rsidRPr="00F56B9A">
        <w:rPr>
          <w:rFonts w:ascii="Book Antiqua" w:hAnsi="Book Antiqua"/>
          <w:sz w:val="24"/>
          <w:szCs w:val="24"/>
        </w:rPr>
        <w:t>, breast cancer and colorectal cancer</w:t>
      </w:r>
      <w:r w:rsidR="00CA3A2E" w:rsidRPr="00F56B9A">
        <w:rPr>
          <w:rFonts w:ascii="Book Antiqua" w:hAnsi="Book Antiqua"/>
          <w:sz w:val="24"/>
          <w:szCs w:val="24"/>
        </w:rPr>
        <w:t xml:space="preserve"> and correlates with tumor progression in </w:t>
      </w:r>
      <w:r w:rsidRPr="00F56B9A">
        <w:rPr>
          <w:rFonts w:ascii="Book Antiqua" w:hAnsi="Book Antiqua"/>
          <w:sz w:val="24"/>
          <w:szCs w:val="24"/>
        </w:rPr>
        <w:t>these</w:t>
      </w:r>
      <w:r w:rsidR="00B715E1" w:rsidRPr="00F56B9A">
        <w:rPr>
          <w:rFonts w:ascii="Book Antiqua" w:hAnsi="Book Antiqua"/>
          <w:sz w:val="24"/>
          <w:szCs w:val="24"/>
        </w:rPr>
        <w:t xml:space="preserve"> </w:t>
      </w:r>
      <w:proofErr w:type="gramStart"/>
      <w:r w:rsidR="00B715E1" w:rsidRPr="00F56B9A">
        <w:rPr>
          <w:rFonts w:ascii="Book Antiqua" w:hAnsi="Book Antiqua"/>
          <w:sz w:val="24"/>
          <w:szCs w:val="24"/>
        </w:rPr>
        <w:t>cancers</w:t>
      </w:r>
      <w:r w:rsidR="00F16F77" w:rsidRPr="00F56B9A">
        <w:rPr>
          <w:rFonts w:ascii="Book Antiqua" w:hAnsi="Book Antiqua"/>
          <w:sz w:val="24"/>
          <w:szCs w:val="24"/>
          <w:vertAlign w:val="superscript"/>
        </w:rPr>
        <w:t>[</w:t>
      </w:r>
      <w:proofErr w:type="gramEnd"/>
      <w:r w:rsidR="00E26F4F" w:rsidRPr="00F56B9A">
        <w:rPr>
          <w:rFonts w:ascii="Book Antiqua" w:hAnsi="Book Antiqua"/>
          <w:sz w:val="24"/>
          <w:szCs w:val="24"/>
          <w:vertAlign w:val="superscript"/>
        </w:rPr>
        <w:t>14</w:t>
      </w:r>
      <w:r w:rsidR="00520D13" w:rsidRPr="00F56B9A">
        <w:rPr>
          <w:rFonts w:ascii="Book Antiqua" w:hAnsi="Book Antiqua"/>
          <w:sz w:val="24"/>
          <w:szCs w:val="24"/>
          <w:vertAlign w:val="superscript"/>
        </w:rPr>
        <w:t>-</w:t>
      </w:r>
      <w:r w:rsidR="00E26F4F" w:rsidRPr="00F56B9A">
        <w:rPr>
          <w:rFonts w:ascii="Book Antiqua" w:hAnsi="Book Antiqua"/>
          <w:sz w:val="24"/>
          <w:szCs w:val="24"/>
          <w:vertAlign w:val="superscript"/>
        </w:rPr>
        <w:t>17</w:t>
      </w:r>
      <w:r w:rsidR="00844577" w:rsidRPr="00F56B9A">
        <w:rPr>
          <w:rFonts w:ascii="Book Antiqua" w:hAnsi="Book Antiqua"/>
          <w:sz w:val="24"/>
          <w:szCs w:val="24"/>
          <w:vertAlign w:val="superscript"/>
        </w:rPr>
        <w:t>]</w:t>
      </w:r>
      <w:r w:rsidR="00CA3A2E" w:rsidRPr="00F56B9A">
        <w:rPr>
          <w:rFonts w:ascii="Book Antiqua" w:hAnsi="Book Antiqua"/>
          <w:sz w:val="24"/>
          <w:szCs w:val="24"/>
        </w:rPr>
        <w:t xml:space="preserve">. These findings </w:t>
      </w:r>
      <w:r w:rsidR="009954DC" w:rsidRPr="00F56B9A">
        <w:rPr>
          <w:rFonts w:ascii="Book Antiqua" w:hAnsi="Book Antiqua"/>
          <w:sz w:val="24"/>
          <w:szCs w:val="24"/>
        </w:rPr>
        <w:t>indicate</w:t>
      </w:r>
      <w:r w:rsidR="00CA3A2E" w:rsidRPr="00F56B9A">
        <w:rPr>
          <w:rFonts w:ascii="Book Antiqua" w:hAnsi="Book Antiqua"/>
          <w:sz w:val="24"/>
          <w:szCs w:val="24"/>
        </w:rPr>
        <w:t xml:space="preserve"> that ARID1A </w:t>
      </w:r>
      <w:r w:rsidRPr="00F56B9A">
        <w:rPr>
          <w:rFonts w:ascii="Book Antiqua" w:hAnsi="Book Antiqua"/>
          <w:sz w:val="24"/>
          <w:szCs w:val="24"/>
        </w:rPr>
        <w:t>may</w:t>
      </w:r>
      <w:r w:rsidR="00CA3A2E" w:rsidRPr="00F56B9A">
        <w:rPr>
          <w:rFonts w:ascii="Book Antiqua" w:hAnsi="Book Antiqua"/>
          <w:sz w:val="24"/>
          <w:szCs w:val="24"/>
        </w:rPr>
        <w:t xml:space="preserve"> be a tumor-suppressor gene.</w:t>
      </w:r>
    </w:p>
    <w:p w:rsidR="00516878" w:rsidRPr="00F56B9A" w:rsidRDefault="00516878" w:rsidP="00F16F77">
      <w:pPr>
        <w:spacing w:line="360" w:lineRule="auto"/>
        <w:ind w:firstLineChars="150" w:firstLine="360"/>
        <w:rPr>
          <w:rFonts w:ascii="Book Antiqua" w:hAnsi="Book Antiqua"/>
          <w:sz w:val="24"/>
          <w:szCs w:val="24"/>
        </w:rPr>
      </w:pPr>
      <w:r w:rsidRPr="00F56B9A">
        <w:rPr>
          <w:rFonts w:ascii="Book Antiqua" w:hAnsi="Book Antiqua"/>
          <w:sz w:val="24"/>
          <w:szCs w:val="24"/>
        </w:rPr>
        <w:t xml:space="preserve">Although </w:t>
      </w:r>
      <w:r w:rsidR="009954DC" w:rsidRPr="00F56B9A">
        <w:rPr>
          <w:rFonts w:ascii="Book Antiqua" w:hAnsi="Book Antiqua"/>
          <w:sz w:val="24"/>
          <w:szCs w:val="24"/>
        </w:rPr>
        <w:t>correlation</w:t>
      </w:r>
      <w:r w:rsidR="00120E92" w:rsidRPr="00F56B9A">
        <w:rPr>
          <w:rFonts w:ascii="Book Antiqua" w:hAnsi="Book Antiqua"/>
          <w:sz w:val="24"/>
          <w:szCs w:val="24"/>
        </w:rPr>
        <w:t>s</w:t>
      </w:r>
      <w:r w:rsidRPr="00F56B9A">
        <w:rPr>
          <w:rFonts w:ascii="Book Antiqua" w:hAnsi="Book Antiqua"/>
          <w:sz w:val="24"/>
          <w:szCs w:val="24"/>
        </w:rPr>
        <w:t xml:space="preserve"> between ARID1A gene mutation and ARID1A protein</w:t>
      </w:r>
      <w:r w:rsidR="00CA3A2E" w:rsidRPr="00F56B9A">
        <w:rPr>
          <w:rFonts w:ascii="Book Antiqua" w:hAnsi="Book Antiqua"/>
          <w:sz w:val="24"/>
          <w:szCs w:val="24"/>
        </w:rPr>
        <w:t xml:space="preserve"> </w:t>
      </w:r>
      <w:r w:rsidRPr="00F56B9A">
        <w:rPr>
          <w:rFonts w:ascii="Book Antiqua" w:hAnsi="Book Antiqua"/>
          <w:sz w:val="24"/>
          <w:szCs w:val="24"/>
        </w:rPr>
        <w:t>expression</w:t>
      </w:r>
      <w:r w:rsidR="00120E92" w:rsidRPr="00F56B9A">
        <w:rPr>
          <w:rFonts w:ascii="Book Antiqua" w:hAnsi="Book Antiqua"/>
          <w:sz w:val="24"/>
          <w:szCs w:val="24"/>
        </w:rPr>
        <w:t xml:space="preserve"> with</w:t>
      </w:r>
      <w:r w:rsidRPr="00F56B9A">
        <w:rPr>
          <w:rFonts w:ascii="Book Antiqua" w:hAnsi="Book Antiqua"/>
          <w:sz w:val="24"/>
          <w:szCs w:val="24"/>
        </w:rPr>
        <w:t xml:space="preserve"> </w:t>
      </w:r>
      <w:proofErr w:type="spellStart"/>
      <w:r w:rsidR="009954DC" w:rsidRPr="00F56B9A">
        <w:rPr>
          <w:rFonts w:ascii="Book Antiqua" w:hAnsi="Book Antiqua"/>
          <w:sz w:val="24"/>
          <w:szCs w:val="24"/>
        </w:rPr>
        <w:t>clinicopathologic</w:t>
      </w:r>
      <w:proofErr w:type="spellEnd"/>
      <w:r w:rsidRPr="00F56B9A">
        <w:rPr>
          <w:rFonts w:ascii="Book Antiqua" w:hAnsi="Book Antiqua"/>
          <w:sz w:val="24"/>
          <w:szCs w:val="24"/>
        </w:rPr>
        <w:t xml:space="preserve"> </w:t>
      </w:r>
      <w:r w:rsidR="009954DC" w:rsidRPr="00F56B9A">
        <w:rPr>
          <w:rFonts w:ascii="Book Antiqua" w:hAnsi="Book Antiqua"/>
          <w:sz w:val="24"/>
          <w:szCs w:val="24"/>
        </w:rPr>
        <w:t>parameters</w:t>
      </w:r>
      <w:r w:rsidRPr="00F56B9A">
        <w:rPr>
          <w:rFonts w:ascii="Book Antiqua" w:hAnsi="Book Antiqua"/>
          <w:sz w:val="24"/>
          <w:szCs w:val="24"/>
        </w:rPr>
        <w:t xml:space="preserve"> and prognos</w:t>
      </w:r>
      <w:r w:rsidR="009954DC" w:rsidRPr="00F56B9A">
        <w:rPr>
          <w:rFonts w:ascii="Book Antiqua" w:hAnsi="Book Antiqua"/>
          <w:sz w:val="24"/>
          <w:szCs w:val="24"/>
        </w:rPr>
        <w:t>is</w:t>
      </w:r>
      <w:r w:rsidRPr="00F56B9A">
        <w:rPr>
          <w:rFonts w:ascii="Book Antiqua" w:hAnsi="Book Antiqua"/>
          <w:sz w:val="24"/>
          <w:szCs w:val="24"/>
        </w:rPr>
        <w:t xml:space="preserve"> in </w:t>
      </w:r>
      <w:r w:rsidR="00CA3A2E" w:rsidRPr="00F56B9A">
        <w:rPr>
          <w:rFonts w:ascii="Book Antiqua" w:hAnsi="Book Antiqua"/>
          <w:sz w:val="24"/>
          <w:szCs w:val="24"/>
        </w:rPr>
        <w:t>H</w:t>
      </w:r>
      <w:r w:rsidRPr="00F56B9A">
        <w:rPr>
          <w:rFonts w:ascii="Book Antiqua" w:hAnsi="Book Antiqua"/>
          <w:sz w:val="24"/>
          <w:szCs w:val="24"/>
        </w:rPr>
        <w:t>CC have been recently</w:t>
      </w:r>
      <w:r w:rsidR="00120E92" w:rsidRPr="00F56B9A">
        <w:rPr>
          <w:rFonts w:ascii="Book Antiqua" w:hAnsi="Book Antiqua"/>
          <w:sz w:val="24"/>
          <w:szCs w:val="24"/>
        </w:rPr>
        <w:t xml:space="preserve"> </w:t>
      </w:r>
      <w:proofErr w:type="gramStart"/>
      <w:r w:rsidR="00120E92" w:rsidRPr="00F56B9A">
        <w:rPr>
          <w:rFonts w:ascii="Book Antiqua" w:hAnsi="Book Antiqua"/>
          <w:sz w:val="24"/>
          <w:szCs w:val="24"/>
        </w:rPr>
        <w:t>reported</w:t>
      </w:r>
      <w:r w:rsidR="00F16F77" w:rsidRPr="00F56B9A">
        <w:rPr>
          <w:rFonts w:ascii="Book Antiqua" w:hAnsi="Book Antiqua"/>
          <w:sz w:val="24"/>
          <w:szCs w:val="24"/>
          <w:vertAlign w:val="superscript"/>
        </w:rPr>
        <w:t>[</w:t>
      </w:r>
      <w:proofErr w:type="gramEnd"/>
      <w:r w:rsidR="00E26F4F" w:rsidRPr="00F56B9A">
        <w:rPr>
          <w:rFonts w:ascii="Book Antiqua" w:hAnsi="Book Antiqua"/>
          <w:sz w:val="24"/>
          <w:szCs w:val="24"/>
          <w:vertAlign w:val="superscript"/>
        </w:rPr>
        <w:t>18</w:t>
      </w:r>
      <w:r w:rsidR="00844577" w:rsidRPr="00F56B9A">
        <w:rPr>
          <w:rFonts w:ascii="Book Antiqua" w:hAnsi="Book Antiqua"/>
          <w:sz w:val="24"/>
          <w:szCs w:val="24"/>
          <w:vertAlign w:val="superscript"/>
        </w:rPr>
        <w:t>]</w:t>
      </w:r>
      <w:r w:rsidRPr="00F56B9A">
        <w:rPr>
          <w:rFonts w:ascii="Book Antiqua" w:hAnsi="Book Antiqua"/>
          <w:sz w:val="24"/>
          <w:szCs w:val="24"/>
        </w:rPr>
        <w:t>,</w:t>
      </w:r>
      <w:r w:rsidR="00CA3A2E" w:rsidRPr="00F56B9A">
        <w:rPr>
          <w:rFonts w:ascii="Book Antiqua" w:hAnsi="Book Antiqua"/>
          <w:sz w:val="24"/>
          <w:szCs w:val="24"/>
        </w:rPr>
        <w:t xml:space="preserve"> no study </w:t>
      </w:r>
      <w:r w:rsidR="00120E92" w:rsidRPr="00F56B9A">
        <w:rPr>
          <w:rFonts w:ascii="Book Antiqua" w:hAnsi="Book Antiqua"/>
          <w:sz w:val="24"/>
          <w:szCs w:val="24"/>
        </w:rPr>
        <w:t>has examined its correlation with</w:t>
      </w:r>
      <w:r w:rsidR="00CA3A2E" w:rsidRPr="00F56B9A">
        <w:rPr>
          <w:rFonts w:ascii="Book Antiqua" w:hAnsi="Book Antiqua"/>
          <w:sz w:val="24"/>
          <w:szCs w:val="24"/>
        </w:rPr>
        <w:t xml:space="preserve"> </w:t>
      </w:r>
      <w:r w:rsidR="00CA3A2E" w:rsidRPr="00F56B9A">
        <w:rPr>
          <w:rFonts w:ascii="Book Antiqua" w:hAnsi="Book Antiqua"/>
          <w:sz w:val="24"/>
          <w:szCs w:val="24"/>
        </w:rPr>
        <w:lastRenderedPageBreak/>
        <w:t xml:space="preserve">IHCC. </w:t>
      </w:r>
      <w:r w:rsidR="009954DC" w:rsidRPr="00F56B9A">
        <w:rPr>
          <w:rFonts w:ascii="Book Antiqua" w:hAnsi="Book Antiqua"/>
          <w:sz w:val="24"/>
          <w:szCs w:val="24"/>
        </w:rPr>
        <w:t>He</w:t>
      </w:r>
      <w:r w:rsidR="00120E92" w:rsidRPr="00F56B9A">
        <w:rPr>
          <w:rFonts w:ascii="Book Antiqua" w:hAnsi="Book Antiqua"/>
          <w:sz w:val="24"/>
          <w:szCs w:val="24"/>
        </w:rPr>
        <w:t>re</w:t>
      </w:r>
      <w:r w:rsidR="00CA3A2E" w:rsidRPr="00F56B9A">
        <w:rPr>
          <w:rFonts w:ascii="Book Antiqua" w:hAnsi="Book Antiqua"/>
          <w:sz w:val="24"/>
          <w:szCs w:val="24"/>
        </w:rPr>
        <w:t xml:space="preserve">, we investigated ARID1A </w:t>
      </w:r>
      <w:r w:rsidR="00120E92" w:rsidRPr="00F56B9A">
        <w:rPr>
          <w:rFonts w:ascii="Book Antiqua" w:hAnsi="Book Antiqua"/>
          <w:sz w:val="24"/>
          <w:szCs w:val="24"/>
        </w:rPr>
        <w:t xml:space="preserve">gene and </w:t>
      </w:r>
      <w:r w:rsidR="00CA3A2E" w:rsidRPr="00F56B9A">
        <w:rPr>
          <w:rFonts w:ascii="Book Antiqua" w:hAnsi="Book Antiqua"/>
          <w:sz w:val="24"/>
          <w:szCs w:val="24"/>
        </w:rPr>
        <w:t xml:space="preserve">protein expression in surgically resected IHCC tumors to </w:t>
      </w:r>
      <w:r w:rsidR="009954DC" w:rsidRPr="00F56B9A">
        <w:rPr>
          <w:rFonts w:ascii="Book Antiqua" w:hAnsi="Book Antiqua"/>
          <w:sz w:val="24"/>
          <w:szCs w:val="24"/>
        </w:rPr>
        <w:t>observe</w:t>
      </w:r>
      <w:r w:rsidR="00CA3A2E" w:rsidRPr="00F56B9A">
        <w:rPr>
          <w:rFonts w:ascii="Book Antiqua" w:hAnsi="Book Antiqua"/>
          <w:sz w:val="24"/>
          <w:szCs w:val="24"/>
        </w:rPr>
        <w:t xml:space="preserve"> whether its expression status could be a prognostic biomarker for </w:t>
      </w:r>
      <w:r w:rsidR="009954DC" w:rsidRPr="00F56B9A">
        <w:rPr>
          <w:rFonts w:ascii="Book Antiqua" w:hAnsi="Book Antiqua"/>
          <w:sz w:val="24"/>
          <w:szCs w:val="24"/>
        </w:rPr>
        <w:t>IHCC</w:t>
      </w:r>
      <w:r w:rsidR="00CA3A2E" w:rsidRPr="00F56B9A">
        <w:rPr>
          <w:rFonts w:ascii="Book Antiqua" w:hAnsi="Book Antiqua"/>
          <w:sz w:val="24"/>
          <w:szCs w:val="24"/>
        </w:rPr>
        <w:t>.</w:t>
      </w:r>
    </w:p>
    <w:p w:rsidR="00516878" w:rsidRPr="00F56B9A" w:rsidRDefault="00516878" w:rsidP="00C57B00">
      <w:pPr>
        <w:spacing w:line="360" w:lineRule="auto"/>
        <w:rPr>
          <w:rFonts w:ascii="Book Antiqua" w:hAnsi="Book Antiqua"/>
          <w:sz w:val="24"/>
          <w:szCs w:val="24"/>
        </w:rPr>
      </w:pPr>
    </w:p>
    <w:p w:rsidR="005A6B48" w:rsidRPr="00F56B9A" w:rsidRDefault="00F16F77" w:rsidP="00C57B00">
      <w:pPr>
        <w:spacing w:line="360" w:lineRule="auto"/>
        <w:rPr>
          <w:rFonts w:ascii="Book Antiqua" w:hAnsi="Book Antiqua"/>
          <w:b/>
          <w:sz w:val="24"/>
          <w:szCs w:val="24"/>
        </w:rPr>
      </w:pPr>
      <w:r w:rsidRPr="00F56B9A">
        <w:rPr>
          <w:rFonts w:ascii="Book Antiqua" w:hAnsi="Book Antiqua"/>
          <w:b/>
          <w:sz w:val="24"/>
          <w:szCs w:val="24"/>
        </w:rPr>
        <w:t>MATERIALS AND METHODS</w:t>
      </w:r>
    </w:p>
    <w:p w:rsidR="005A6B48" w:rsidRPr="00F56B9A" w:rsidRDefault="005A6B48" w:rsidP="00C57B00">
      <w:pPr>
        <w:spacing w:line="360" w:lineRule="auto"/>
        <w:rPr>
          <w:rFonts w:ascii="Book Antiqua" w:hAnsi="Book Antiqua"/>
          <w:b/>
          <w:i/>
          <w:sz w:val="24"/>
          <w:szCs w:val="24"/>
        </w:rPr>
      </w:pPr>
      <w:r w:rsidRPr="00F56B9A">
        <w:rPr>
          <w:rFonts w:ascii="Book Antiqua" w:hAnsi="Book Antiqua"/>
          <w:b/>
          <w:i/>
          <w:sz w:val="24"/>
          <w:szCs w:val="24"/>
        </w:rPr>
        <w:t xml:space="preserve">Patients and </w:t>
      </w:r>
      <w:r w:rsidR="00120E92" w:rsidRPr="00F56B9A">
        <w:rPr>
          <w:rFonts w:ascii="Book Antiqua" w:hAnsi="Book Antiqua"/>
          <w:b/>
          <w:i/>
          <w:sz w:val="24"/>
          <w:szCs w:val="24"/>
        </w:rPr>
        <w:t>tissue specimens</w:t>
      </w:r>
    </w:p>
    <w:p w:rsidR="00704E5A" w:rsidRPr="00F56B9A" w:rsidRDefault="00120E92" w:rsidP="00C57B00">
      <w:pPr>
        <w:spacing w:line="360" w:lineRule="auto"/>
        <w:rPr>
          <w:rFonts w:ascii="Book Antiqua" w:hAnsi="Book Antiqua"/>
          <w:sz w:val="24"/>
          <w:szCs w:val="24"/>
        </w:rPr>
      </w:pPr>
      <w:r w:rsidRPr="00F56B9A">
        <w:rPr>
          <w:rFonts w:ascii="Book Antiqua" w:hAnsi="Book Antiqua"/>
          <w:sz w:val="24"/>
          <w:szCs w:val="24"/>
        </w:rPr>
        <w:t>IHCC</w:t>
      </w:r>
      <w:r w:rsidR="002C43E7" w:rsidRPr="00F56B9A">
        <w:rPr>
          <w:rFonts w:ascii="Book Antiqua" w:hAnsi="Book Antiqua"/>
          <w:sz w:val="24"/>
          <w:szCs w:val="24"/>
        </w:rPr>
        <w:t xml:space="preserve"> and </w:t>
      </w:r>
      <w:r w:rsidR="00943FC0" w:rsidRPr="00F56B9A">
        <w:rPr>
          <w:rFonts w:ascii="Book Antiqua" w:hAnsi="Book Antiqua"/>
          <w:sz w:val="24"/>
          <w:szCs w:val="24"/>
        </w:rPr>
        <w:t>adjacent</w:t>
      </w:r>
      <w:r w:rsidR="002C43E7" w:rsidRPr="00F56B9A">
        <w:rPr>
          <w:rFonts w:ascii="Book Antiqua" w:hAnsi="Book Antiqua"/>
          <w:sz w:val="24"/>
          <w:szCs w:val="24"/>
        </w:rPr>
        <w:t xml:space="preserve"> </w:t>
      </w:r>
      <w:proofErr w:type="spellStart"/>
      <w:r w:rsidR="002C43E7" w:rsidRPr="00F56B9A">
        <w:rPr>
          <w:rFonts w:ascii="Book Antiqua" w:hAnsi="Book Antiqua"/>
          <w:sz w:val="24"/>
          <w:szCs w:val="24"/>
        </w:rPr>
        <w:t>paracarcinomatous</w:t>
      </w:r>
      <w:proofErr w:type="spellEnd"/>
      <w:r w:rsidR="00DC3AEC" w:rsidRPr="00F56B9A">
        <w:rPr>
          <w:rFonts w:ascii="Book Antiqua" w:hAnsi="Book Antiqua"/>
          <w:sz w:val="24"/>
          <w:szCs w:val="24"/>
        </w:rPr>
        <w:t xml:space="preserve"> (PC)</w:t>
      </w:r>
      <w:r w:rsidR="002C43E7" w:rsidRPr="00F56B9A">
        <w:rPr>
          <w:rFonts w:ascii="Book Antiqua" w:hAnsi="Book Antiqua"/>
          <w:sz w:val="24"/>
          <w:szCs w:val="24"/>
        </w:rPr>
        <w:t xml:space="preserve"> liver specimens from </w:t>
      </w:r>
      <w:r w:rsidR="00AC0D82" w:rsidRPr="00F56B9A">
        <w:rPr>
          <w:rFonts w:ascii="Book Antiqua" w:hAnsi="Book Antiqua"/>
          <w:sz w:val="24"/>
          <w:szCs w:val="24"/>
        </w:rPr>
        <w:t>57</w:t>
      </w:r>
      <w:r w:rsidR="002C43E7" w:rsidRPr="00F56B9A">
        <w:rPr>
          <w:rFonts w:ascii="Book Antiqua" w:hAnsi="Book Antiqua"/>
          <w:sz w:val="24"/>
          <w:szCs w:val="24"/>
        </w:rPr>
        <w:t xml:space="preserve"> IHCC patients and normal liver </w:t>
      </w:r>
      <w:r w:rsidR="00943FC0" w:rsidRPr="00F56B9A">
        <w:rPr>
          <w:rFonts w:ascii="Book Antiqua" w:hAnsi="Book Antiqua"/>
          <w:sz w:val="24"/>
          <w:szCs w:val="24"/>
        </w:rPr>
        <w:t>tissues</w:t>
      </w:r>
      <w:r w:rsidR="002C43E7" w:rsidRPr="00F56B9A">
        <w:rPr>
          <w:rFonts w:ascii="Book Antiqua" w:hAnsi="Book Antiqua"/>
          <w:sz w:val="24"/>
          <w:szCs w:val="24"/>
        </w:rPr>
        <w:t xml:space="preserve"> from 1</w:t>
      </w:r>
      <w:r w:rsidR="00AC0D82" w:rsidRPr="00F56B9A">
        <w:rPr>
          <w:rFonts w:ascii="Book Antiqua" w:hAnsi="Book Antiqua"/>
          <w:sz w:val="24"/>
          <w:szCs w:val="24"/>
        </w:rPr>
        <w:t>9</w:t>
      </w:r>
      <w:r w:rsidR="002C43E7" w:rsidRPr="00F56B9A">
        <w:rPr>
          <w:rFonts w:ascii="Book Antiqua" w:hAnsi="Book Antiqua"/>
          <w:sz w:val="24"/>
          <w:szCs w:val="24"/>
        </w:rPr>
        <w:t xml:space="preserve"> hepatic hemangioma patients (controls) were collected in the operati</w:t>
      </w:r>
      <w:r w:rsidR="00943FC0" w:rsidRPr="00F56B9A">
        <w:rPr>
          <w:rFonts w:ascii="Book Antiqua" w:hAnsi="Book Antiqua"/>
          <w:sz w:val="24"/>
          <w:szCs w:val="24"/>
        </w:rPr>
        <w:t>on</w:t>
      </w:r>
      <w:r w:rsidR="002C43E7" w:rsidRPr="00F56B9A">
        <w:rPr>
          <w:rFonts w:ascii="Book Antiqua" w:hAnsi="Book Antiqua"/>
          <w:sz w:val="24"/>
          <w:szCs w:val="24"/>
        </w:rPr>
        <w:t xml:space="preserve"> room</w:t>
      </w:r>
      <w:r w:rsidRPr="00F56B9A">
        <w:rPr>
          <w:rFonts w:ascii="Book Antiqua" w:hAnsi="Book Antiqua"/>
          <w:sz w:val="24"/>
          <w:szCs w:val="24"/>
        </w:rPr>
        <w:t>. Samples</w:t>
      </w:r>
      <w:r w:rsidR="00704E5A" w:rsidRPr="00F56B9A">
        <w:rPr>
          <w:rFonts w:ascii="Book Antiqua" w:hAnsi="Book Antiqua"/>
          <w:sz w:val="24"/>
          <w:szCs w:val="24"/>
        </w:rPr>
        <w:t xml:space="preserve"> were </w:t>
      </w:r>
      <w:r w:rsidR="00943FC0" w:rsidRPr="00F56B9A">
        <w:rPr>
          <w:rFonts w:ascii="Book Antiqua" w:hAnsi="Book Antiqua"/>
          <w:sz w:val="24"/>
          <w:szCs w:val="24"/>
        </w:rPr>
        <w:t>instantly</w:t>
      </w:r>
      <w:r w:rsidR="00704E5A" w:rsidRPr="00F56B9A">
        <w:rPr>
          <w:rFonts w:ascii="Book Antiqua" w:hAnsi="Book Antiqua"/>
          <w:sz w:val="24"/>
          <w:szCs w:val="24"/>
        </w:rPr>
        <w:t xml:space="preserve"> frozen in liquid nitrogen and</w:t>
      </w:r>
      <w:r w:rsidR="00943FC0" w:rsidRPr="00F56B9A">
        <w:rPr>
          <w:rFonts w:ascii="Book Antiqua" w:hAnsi="Book Antiqua"/>
          <w:sz w:val="24"/>
          <w:szCs w:val="24"/>
        </w:rPr>
        <w:t xml:space="preserve"> </w:t>
      </w:r>
      <w:r w:rsidR="00704E5A" w:rsidRPr="00F56B9A">
        <w:rPr>
          <w:rFonts w:ascii="Book Antiqua" w:hAnsi="Book Antiqua"/>
          <w:sz w:val="24"/>
          <w:szCs w:val="24"/>
        </w:rPr>
        <w:t xml:space="preserve">stored </w:t>
      </w:r>
      <w:r w:rsidR="00943FC0" w:rsidRPr="00F56B9A">
        <w:rPr>
          <w:rFonts w:ascii="Book Antiqua" w:hAnsi="Book Antiqua"/>
          <w:sz w:val="24"/>
          <w:szCs w:val="24"/>
        </w:rPr>
        <w:t>in</w:t>
      </w:r>
      <w:r w:rsidR="00704E5A" w:rsidRPr="00F56B9A">
        <w:rPr>
          <w:rFonts w:ascii="Book Antiqua" w:hAnsi="Book Antiqua"/>
          <w:sz w:val="24"/>
          <w:szCs w:val="24"/>
        </w:rPr>
        <w:t xml:space="preserve"> −80°C</w:t>
      </w:r>
      <w:r w:rsidR="00943FC0" w:rsidRPr="00F56B9A">
        <w:rPr>
          <w:rFonts w:ascii="Book Antiqua" w:hAnsi="Book Antiqua"/>
          <w:sz w:val="24"/>
          <w:szCs w:val="24"/>
        </w:rPr>
        <w:t xml:space="preserve"> </w:t>
      </w:r>
      <w:r w:rsidR="00704E5A" w:rsidRPr="00F56B9A">
        <w:rPr>
          <w:rFonts w:ascii="Book Antiqua" w:hAnsi="Book Antiqua"/>
          <w:sz w:val="24"/>
          <w:szCs w:val="24"/>
        </w:rPr>
        <w:t xml:space="preserve">until testing. </w:t>
      </w:r>
      <w:r w:rsidRPr="00F56B9A">
        <w:rPr>
          <w:rFonts w:ascii="Book Antiqua" w:hAnsi="Book Antiqua"/>
          <w:sz w:val="24"/>
          <w:szCs w:val="24"/>
        </w:rPr>
        <w:t xml:space="preserve">PC </w:t>
      </w:r>
      <w:r w:rsidR="00704E5A" w:rsidRPr="00F56B9A">
        <w:rPr>
          <w:rFonts w:ascii="Book Antiqua" w:hAnsi="Book Antiqua"/>
          <w:sz w:val="24"/>
          <w:szCs w:val="24"/>
        </w:rPr>
        <w:t>tissue</w:t>
      </w:r>
      <w:r w:rsidRPr="00F56B9A">
        <w:rPr>
          <w:rFonts w:ascii="Book Antiqua" w:hAnsi="Book Antiqua"/>
          <w:sz w:val="24"/>
          <w:szCs w:val="24"/>
        </w:rPr>
        <w:t>s</w:t>
      </w:r>
      <w:r w:rsidR="00704E5A" w:rsidRPr="00F56B9A">
        <w:rPr>
          <w:rFonts w:ascii="Book Antiqua" w:hAnsi="Book Antiqua"/>
          <w:sz w:val="24"/>
          <w:szCs w:val="24"/>
        </w:rPr>
        <w:t xml:space="preserve"> w</w:t>
      </w:r>
      <w:r w:rsidRPr="00F56B9A">
        <w:rPr>
          <w:rFonts w:ascii="Book Antiqua" w:hAnsi="Book Antiqua"/>
          <w:sz w:val="24"/>
          <w:szCs w:val="24"/>
        </w:rPr>
        <w:t>ere</w:t>
      </w:r>
      <w:r w:rsidR="00704E5A" w:rsidRPr="00F56B9A">
        <w:rPr>
          <w:rFonts w:ascii="Book Antiqua" w:hAnsi="Book Antiqua"/>
          <w:sz w:val="24"/>
          <w:szCs w:val="24"/>
        </w:rPr>
        <w:t xml:space="preserve"> </w:t>
      </w:r>
      <w:r w:rsidR="00943FC0" w:rsidRPr="00F56B9A">
        <w:rPr>
          <w:rFonts w:ascii="Book Antiqua" w:hAnsi="Book Antiqua"/>
          <w:sz w:val="24"/>
          <w:szCs w:val="24"/>
        </w:rPr>
        <w:t>hepatic</w:t>
      </w:r>
      <w:r w:rsidR="00704E5A" w:rsidRPr="00F56B9A">
        <w:rPr>
          <w:rFonts w:ascii="Book Antiqua" w:hAnsi="Book Antiqua"/>
          <w:sz w:val="24"/>
          <w:szCs w:val="24"/>
        </w:rPr>
        <w:t xml:space="preserve"> tissue collected 2–5 cm away from the tumor </w:t>
      </w:r>
      <w:r w:rsidR="00943FC0" w:rsidRPr="00F56B9A">
        <w:rPr>
          <w:rFonts w:ascii="Book Antiqua" w:hAnsi="Book Antiqua"/>
          <w:sz w:val="24"/>
          <w:szCs w:val="24"/>
        </w:rPr>
        <w:t>edge</w:t>
      </w:r>
      <w:r w:rsidR="00704E5A" w:rsidRPr="00F56B9A">
        <w:rPr>
          <w:rFonts w:ascii="Book Antiqua" w:hAnsi="Book Antiqua"/>
          <w:sz w:val="24"/>
          <w:szCs w:val="24"/>
        </w:rPr>
        <w:t xml:space="preserve">. All patients </w:t>
      </w:r>
      <w:r w:rsidR="00943FC0" w:rsidRPr="00F56B9A">
        <w:rPr>
          <w:rFonts w:ascii="Book Antiqua" w:hAnsi="Book Antiqua"/>
          <w:sz w:val="24"/>
          <w:szCs w:val="24"/>
        </w:rPr>
        <w:t>underwent</w:t>
      </w:r>
      <w:r w:rsidR="00704E5A" w:rsidRPr="00F56B9A">
        <w:rPr>
          <w:rFonts w:ascii="Book Antiqua" w:hAnsi="Book Antiqua"/>
          <w:sz w:val="24"/>
          <w:szCs w:val="24"/>
        </w:rPr>
        <w:t xml:space="preserve"> surgery in the Department of Hepatobiliary Surgery, </w:t>
      </w:r>
      <w:proofErr w:type="spellStart"/>
      <w:r w:rsidR="00704E5A" w:rsidRPr="00F56B9A">
        <w:rPr>
          <w:rFonts w:ascii="Book Antiqua" w:hAnsi="Book Antiqua"/>
          <w:sz w:val="24"/>
          <w:szCs w:val="24"/>
        </w:rPr>
        <w:t>Yantaishan</w:t>
      </w:r>
      <w:proofErr w:type="spellEnd"/>
      <w:r w:rsidR="00704E5A" w:rsidRPr="00F56B9A">
        <w:rPr>
          <w:rFonts w:ascii="Book Antiqua" w:hAnsi="Book Antiqua"/>
          <w:sz w:val="24"/>
          <w:szCs w:val="24"/>
        </w:rPr>
        <w:t xml:space="preserve"> Hospital, </w:t>
      </w:r>
      <w:r w:rsidR="00B81D12" w:rsidRPr="00F56B9A">
        <w:rPr>
          <w:rFonts w:ascii="Book Antiqua" w:hAnsi="Book Antiqua"/>
          <w:sz w:val="24"/>
          <w:szCs w:val="24"/>
        </w:rPr>
        <w:t>from</w:t>
      </w:r>
      <w:r w:rsidR="00704E5A" w:rsidRPr="00F56B9A">
        <w:rPr>
          <w:rFonts w:ascii="Book Antiqua" w:hAnsi="Book Antiqua"/>
          <w:sz w:val="24"/>
          <w:szCs w:val="24"/>
        </w:rPr>
        <w:t xml:space="preserve"> January 2012 </w:t>
      </w:r>
      <w:r w:rsidR="00B81D12" w:rsidRPr="00F56B9A">
        <w:rPr>
          <w:rFonts w:ascii="Book Antiqua" w:hAnsi="Book Antiqua"/>
          <w:sz w:val="24"/>
          <w:szCs w:val="24"/>
        </w:rPr>
        <w:t>to</w:t>
      </w:r>
      <w:r w:rsidR="00704E5A" w:rsidRPr="00F56B9A">
        <w:rPr>
          <w:rFonts w:ascii="Book Antiqua" w:hAnsi="Book Antiqua"/>
          <w:sz w:val="24"/>
          <w:szCs w:val="24"/>
        </w:rPr>
        <w:t xml:space="preserve"> </w:t>
      </w:r>
      <w:r w:rsidR="00AC0D82" w:rsidRPr="00F56B9A">
        <w:rPr>
          <w:rFonts w:ascii="Book Antiqua" w:hAnsi="Book Antiqua"/>
          <w:sz w:val="24"/>
          <w:szCs w:val="24"/>
        </w:rPr>
        <w:t>June</w:t>
      </w:r>
      <w:r w:rsidR="00704E5A" w:rsidRPr="00F56B9A">
        <w:rPr>
          <w:rFonts w:ascii="Book Antiqua" w:hAnsi="Book Antiqua"/>
          <w:sz w:val="24"/>
          <w:szCs w:val="24"/>
        </w:rPr>
        <w:t xml:space="preserve"> 201</w:t>
      </w:r>
      <w:r w:rsidR="00AC0D82" w:rsidRPr="00F56B9A">
        <w:rPr>
          <w:rFonts w:ascii="Book Antiqua" w:hAnsi="Book Antiqua"/>
          <w:sz w:val="24"/>
          <w:szCs w:val="24"/>
        </w:rPr>
        <w:t>3</w:t>
      </w:r>
      <w:r w:rsidR="00704E5A" w:rsidRPr="00F56B9A">
        <w:rPr>
          <w:rFonts w:ascii="Book Antiqua" w:hAnsi="Book Antiqua"/>
          <w:sz w:val="24"/>
          <w:szCs w:val="24"/>
        </w:rPr>
        <w:t xml:space="preserve">. </w:t>
      </w:r>
      <w:bookmarkStart w:id="49" w:name="OLE_LINK22"/>
      <w:bookmarkStart w:id="50" w:name="OLE_LINK23"/>
      <w:r w:rsidR="00704E5A" w:rsidRPr="00F56B9A">
        <w:rPr>
          <w:rFonts w:ascii="Book Antiqua" w:hAnsi="Book Antiqua"/>
          <w:sz w:val="24"/>
          <w:szCs w:val="24"/>
        </w:rPr>
        <w:t xml:space="preserve">Diagnoses were </w:t>
      </w:r>
      <w:r w:rsidR="00B81D12" w:rsidRPr="00F56B9A">
        <w:rPr>
          <w:rFonts w:ascii="Book Antiqua" w:hAnsi="Book Antiqua"/>
          <w:sz w:val="24"/>
          <w:szCs w:val="24"/>
        </w:rPr>
        <w:t>defined</w:t>
      </w:r>
      <w:r w:rsidR="00704E5A" w:rsidRPr="00F56B9A">
        <w:rPr>
          <w:rFonts w:ascii="Book Antiqua" w:hAnsi="Book Antiqua"/>
          <w:sz w:val="24"/>
          <w:szCs w:val="24"/>
        </w:rPr>
        <w:t xml:space="preserve"> by pathological examination.</w:t>
      </w:r>
      <w:bookmarkEnd w:id="49"/>
      <w:bookmarkEnd w:id="50"/>
      <w:r w:rsidR="00704E5A" w:rsidRPr="00F56B9A">
        <w:rPr>
          <w:rFonts w:ascii="Book Antiqua" w:hAnsi="Book Antiqua"/>
          <w:sz w:val="24"/>
          <w:szCs w:val="24"/>
        </w:rPr>
        <w:t xml:space="preserve"> The study protocol was approved by the Ethics Committee of the </w:t>
      </w:r>
      <w:proofErr w:type="spellStart"/>
      <w:r w:rsidR="00704E5A" w:rsidRPr="00F56B9A">
        <w:rPr>
          <w:rFonts w:ascii="Book Antiqua" w:hAnsi="Book Antiqua"/>
          <w:sz w:val="24"/>
          <w:szCs w:val="24"/>
        </w:rPr>
        <w:t>Yantaishan</w:t>
      </w:r>
      <w:proofErr w:type="spellEnd"/>
      <w:r w:rsidR="00704E5A" w:rsidRPr="00F56B9A">
        <w:rPr>
          <w:rFonts w:ascii="Book Antiqua" w:hAnsi="Book Antiqua"/>
          <w:sz w:val="24"/>
          <w:szCs w:val="24"/>
        </w:rPr>
        <w:t xml:space="preserve"> Hospital. Informed consent was obtained from each patient.</w:t>
      </w:r>
    </w:p>
    <w:p w:rsidR="00704E5A" w:rsidRPr="00F56B9A" w:rsidRDefault="00704E5A" w:rsidP="00C57B00">
      <w:pPr>
        <w:spacing w:line="360" w:lineRule="auto"/>
        <w:rPr>
          <w:rFonts w:ascii="Book Antiqua" w:hAnsi="Book Antiqua"/>
          <w:sz w:val="24"/>
          <w:szCs w:val="24"/>
        </w:rPr>
      </w:pPr>
      <w:r w:rsidRPr="00F56B9A">
        <w:rPr>
          <w:rFonts w:ascii="Book Antiqua" w:hAnsi="Book Antiqua"/>
          <w:sz w:val="24"/>
          <w:szCs w:val="24"/>
        </w:rPr>
        <w:t>We</w:t>
      </w:r>
      <w:r w:rsidR="00D623CA" w:rsidRPr="00F56B9A">
        <w:rPr>
          <w:rFonts w:ascii="Book Antiqua" w:hAnsi="Book Antiqua"/>
          <w:sz w:val="24"/>
          <w:szCs w:val="24"/>
        </w:rPr>
        <w:t xml:space="preserve"> collected</w:t>
      </w:r>
      <w:r w:rsidRPr="00F56B9A">
        <w:rPr>
          <w:rFonts w:ascii="Book Antiqua" w:hAnsi="Book Antiqua"/>
          <w:sz w:val="24"/>
          <w:szCs w:val="24"/>
        </w:rPr>
        <w:t xml:space="preserve"> </w:t>
      </w:r>
      <w:proofErr w:type="spellStart"/>
      <w:r w:rsidRPr="00F56B9A">
        <w:rPr>
          <w:rFonts w:ascii="Book Antiqua" w:hAnsi="Book Antiqua"/>
          <w:sz w:val="24"/>
          <w:szCs w:val="24"/>
        </w:rPr>
        <w:t>clinicopathologic</w:t>
      </w:r>
      <w:proofErr w:type="spellEnd"/>
      <w:r w:rsidRPr="00F56B9A">
        <w:rPr>
          <w:rFonts w:ascii="Book Antiqua" w:hAnsi="Book Antiqua"/>
          <w:sz w:val="24"/>
          <w:szCs w:val="24"/>
        </w:rPr>
        <w:t xml:space="preserve"> parameters, including age, </w:t>
      </w:r>
      <w:r w:rsidR="00D623CA" w:rsidRPr="00F56B9A">
        <w:rPr>
          <w:rFonts w:ascii="Book Antiqua" w:hAnsi="Book Antiqua"/>
          <w:sz w:val="24"/>
          <w:szCs w:val="24"/>
        </w:rPr>
        <w:t>gender</w:t>
      </w:r>
      <w:r w:rsidRPr="00F56B9A">
        <w:rPr>
          <w:rFonts w:ascii="Book Antiqua" w:hAnsi="Book Antiqua"/>
          <w:sz w:val="24"/>
          <w:szCs w:val="24"/>
        </w:rPr>
        <w:t xml:space="preserve">, liver function, tumor size, </w:t>
      </w:r>
      <w:r w:rsidR="00D623CA" w:rsidRPr="00F56B9A">
        <w:rPr>
          <w:rFonts w:ascii="Book Antiqua" w:hAnsi="Book Antiqua"/>
          <w:sz w:val="24"/>
          <w:szCs w:val="24"/>
        </w:rPr>
        <w:t xml:space="preserve">tumor </w:t>
      </w:r>
      <w:r w:rsidRPr="00F56B9A">
        <w:rPr>
          <w:rFonts w:ascii="Book Antiqua" w:hAnsi="Book Antiqua"/>
          <w:sz w:val="24"/>
          <w:szCs w:val="24"/>
        </w:rPr>
        <w:t xml:space="preserve">number, histopathological classification, </w:t>
      </w:r>
      <w:proofErr w:type="gramStart"/>
      <w:r w:rsidRPr="00F56B9A">
        <w:rPr>
          <w:rFonts w:ascii="Book Antiqua" w:hAnsi="Book Antiqua"/>
          <w:sz w:val="24"/>
          <w:szCs w:val="24"/>
        </w:rPr>
        <w:t>ve</w:t>
      </w:r>
      <w:r w:rsidR="00D623CA" w:rsidRPr="00F56B9A">
        <w:rPr>
          <w:rFonts w:ascii="Book Antiqua" w:hAnsi="Book Antiqua"/>
          <w:sz w:val="24"/>
          <w:szCs w:val="24"/>
        </w:rPr>
        <w:t>ssel</w:t>
      </w:r>
      <w:proofErr w:type="gramEnd"/>
      <w:r w:rsidRPr="00F56B9A">
        <w:rPr>
          <w:rFonts w:ascii="Book Antiqua" w:hAnsi="Book Antiqua"/>
          <w:sz w:val="24"/>
          <w:szCs w:val="24"/>
        </w:rPr>
        <w:t xml:space="preserve"> invasion, recurrence, and survival time</w:t>
      </w:r>
      <w:r w:rsidR="00D623CA" w:rsidRPr="00F56B9A">
        <w:rPr>
          <w:rFonts w:ascii="Book Antiqua" w:hAnsi="Book Antiqua"/>
          <w:sz w:val="24"/>
          <w:szCs w:val="24"/>
        </w:rPr>
        <w:t xml:space="preserve"> of patient</w:t>
      </w:r>
      <w:r w:rsidRPr="00F56B9A">
        <w:rPr>
          <w:rFonts w:ascii="Book Antiqua" w:hAnsi="Book Antiqua"/>
          <w:sz w:val="24"/>
          <w:szCs w:val="24"/>
        </w:rPr>
        <w:t>. Ve</w:t>
      </w:r>
      <w:r w:rsidR="00D623CA" w:rsidRPr="00F56B9A">
        <w:rPr>
          <w:rFonts w:ascii="Book Antiqua" w:hAnsi="Book Antiqua"/>
          <w:sz w:val="24"/>
          <w:szCs w:val="24"/>
        </w:rPr>
        <w:t>ssel</w:t>
      </w:r>
      <w:r w:rsidRPr="00F56B9A">
        <w:rPr>
          <w:rFonts w:ascii="Book Antiqua" w:hAnsi="Book Antiqua"/>
          <w:sz w:val="24"/>
          <w:szCs w:val="24"/>
        </w:rPr>
        <w:t xml:space="preserve"> invasion </w:t>
      </w:r>
      <w:r w:rsidR="00DC3AEC" w:rsidRPr="00F56B9A">
        <w:rPr>
          <w:rFonts w:ascii="Book Antiqua" w:hAnsi="Book Antiqua"/>
          <w:sz w:val="24"/>
          <w:szCs w:val="24"/>
        </w:rPr>
        <w:t>w</w:t>
      </w:r>
      <w:r w:rsidR="00120E92" w:rsidRPr="00F56B9A">
        <w:rPr>
          <w:rFonts w:ascii="Book Antiqua" w:hAnsi="Book Antiqua"/>
          <w:sz w:val="24"/>
          <w:szCs w:val="24"/>
        </w:rPr>
        <w:t>as</w:t>
      </w:r>
      <w:r w:rsidR="00DC3AEC" w:rsidRPr="00F56B9A">
        <w:rPr>
          <w:rFonts w:ascii="Book Antiqua" w:hAnsi="Book Antiqua"/>
          <w:sz w:val="24"/>
          <w:szCs w:val="24"/>
        </w:rPr>
        <w:t xml:space="preserve"> </w:t>
      </w:r>
      <w:r w:rsidR="00120E92" w:rsidRPr="00F56B9A">
        <w:rPr>
          <w:rFonts w:ascii="Book Antiqua" w:hAnsi="Book Antiqua"/>
          <w:sz w:val="24"/>
          <w:szCs w:val="24"/>
        </w:rPr>
        <w:t>observed</w:t>
      </w:r>
      <w:r w:rsidRPr="00F56B9A">
        <w:rPr>
          <w:rFonts w:ascii="Book Antiqua" w:hAnsi="Book Antiqua"/>
          <w:sz w:val="24"/>
          <w:szCs w:val="24"/>
        </w:rPr>
        <w:t xml:space="preserve"> during pathological examination</w:t>
      </w:r>
      <w:r w:rsidR="00DC3AEC" w:rsidRPr="00F56B9A">
        <w:rPr>
          <w:rFonts w:ascii="Book Antiqua" w:hAnsi="Book Antiqua"/>
          <w:sz w:val="24"/>
          <w:szCs w:val="24"/>
        </w:rPr>
        <w:t>, which</w:t>
      </w:r>
      <w:r w:rsidRPr="00F56B9A">
        <w:rPr>
          <w:rFonts w:ascii="Book Antiqua" w:hAnsi="Book Antiqua"/>
          <w:sz w:val="24"/>
          <w:szCs w:val="24"/>
        </w:rPr>
        <w:t xml:space="preserve"> indicated tumor infiltration in the portal ve</w:t>
      </w:r>
      <w:r w:rsidR="00DC3AEC" w:rsidRPr="00F56B9A">
        <w:rPr>
          <w:rFonts w:ascii="Book Antiqua" w:hAnsi="Book Antiqua"/>
          <w:sz w:val="24"/>
          <w:szCs w:val="24"/>
        </w:rPr>
        <w:t>in and/or hepatic vein</w:t>
      </w:r>
      <w:r w:rsidRPr="00F56B9A">
        <w:rPr>
          <w:rFonts w:ascii="Book Antiqua" w:hAnsi="Book Antiqua"/>
          <w:sz w:val="24"/>
          <w:szCs w:val="24"/>
        </w:rPr>
        <w:t xml:space="preserve">. We monitored recurrence </w:t>
      </w:r>
      <w:r w:rsidR="00DC3AEC" w:rsidRPr="00F56B9A">
        <w:rPr>
          <w:rFonts w:ascii="Book Antiqua" w:hAnsi="Book Antiqua"/>
          <w:sz w:val="24"/>
          <w:szCs w:val="24"/>
        </w:rPr>
        <w:t>by</w:t>
      </w:r>
      <w:r w:rsidRPr="00F56B9A">
        <w:rPr>
          <w:rFonts w:ascii="Book Antiqua" w:hAnsi="Book Antiqua"/>
          <w:sz w:val="24"/>
          <w:szCs w:val="24"/>
        </w:rPr>
        <w:t xml:space="preserve"> ultrasound, computed tomography scan, and magnetic resonance imaging.</w:t>
      </w:r>
    </w:p>
    <w:p w:rsidR="00F16F77" w:rsidRPr="00F56B9A" w:rsidRDefault="00F16F77" w:rsidP="00C57B00">
      <w:pPr>
        <w:spacing w:line="360" w:lineRule="auto"/>
        <w:rPr>
          <w:rFonts w:ascii="Book Antiqua" w:hAnsi="Book Antiqua"/>
          <w:sz w:val="24"/>
          <w:szCs w:val="24"/>
        </w:rPr>
      </w:pPr>
    </w:p>
    <w:p w:rsidR="005A6B48" w:rsidRPr="00F56B9A" w:rsidRDefault="005A6B48" w:rsidP="00C57B00">
      <w:pPr>
        <w:spacing w:line="360" w:lineRule="auto"/>
        <w:rPr>
          <w:rFonts w:ascii="Book Antiqua" w:hAnsi="Book Antiqua"/>
          <w:b/>
          <w:i/>
          <w:sz w:val="24"/>
          <w:szCs w:val="24"/>
        </w:rPr>
      </w:pPr>
      <w:r w:rsidRPr="00F56B9A">
        <w:rPr>
          <w:rFonts w:ascii="Book Antiqua" w:hAnsi="Book Antiqua"/>
          <w:b/>
          <w:i/>
          <w:sz w:val="24"/>
          <w:szCs w:val="24"/>
        </w:rPr>
        <w:t>Western blot analysis</w:t>
      </w:r>
    </w:p>
    <w:p w:rsidR="002C43E7" w:rsidRPr="00F56B9A" w:rsidRDefault="002C43E7" w:rsidP="00C57B00">
      <w:pPr>
        <w:spacing w:line="360" w:lineRule="auto"/>
        <w:rPr>
          <w:rFonts w:ascii="Book Antiqua" w:hAnsi="Book Antiqua"/>
          <w:sz w:val="24"/>
          <w:szCs w:val="24"/>
        </w:rPr>
      </w:pPr>
      <w:r w:rsidRPr="00F56B9A">
        <w:rPr>
          <w:rFonts w:ascii="Book Antiqua" w:hAnsi="Book Antiqua"/>
          <w:sz w:val="24"/>
          <w:szCs w:val="24"/>
        </w:rPr>
        <w:t>IHCC and PC tissues were homogenized and treated with RIPA lysis buffer (</w:t>
      </w:r>
      <w:proofErr w:type="spellStart"/>
      <w:r w:rsidRPr="00F56B9A">
        <w:rPr>
          <w:rFonts w:ascii="Book Antiqua" w:hAnsi="Book Antiqua"/>
          <w:sz w:val="24"/>
          <w:szCs w:val="24"/>
        </w:rPr>
        <w:t>Dingguo</w:t>
      </w:r>
      <w:proofErr w:type="spellEnd"/>
      <w:r w:rsidRPr="00F56B9A">
        <w:rPr>
          <w:rFonts w:ascii="Book Antiqua" w:hAnsi="Book Antiqua"/>
          <w:sz w:val="24"/>
          <w:szCs w:val="24"/>
        </w:rPr>
        <w:t>, Beijing, China)</w:t>
      </w:r>
      <w:r w:rsidR="00120E92" w:rsidRPr="00F56B9A">
        <w:rPr>
          <w:rFonts w:ascii="Book Antiqua" w:hAnsi="Book Antiqua"/>
          <w:sz w:val="24"/>
          <w:szCs w:val="24"/>
        </w:rPr>
        <w:t>, and protein samples</w:t>
      </w:r>
      <w:r w:rsidRPr="00F56B9A">
        <w:rPr>
          <w:rFonts w:ascii="Book Antiqua" w:hAnsi="Book Antiqua"/>
          <w:sz w:val="24"/>
          <w:szCs w:val="24"/>
        </w:rPr>
        <w:t xml:space="preserve"> were resolved </w:t>
      </w:r>
      <w:r w:rsidR="00120E92" w:rsidRPr="00F56B9A">
        <w:rPr>
          <w:rFonts w:ascii="Book Antiqua" w:hAnsi="Book Antiqua"/>
          <w:sz w:val="24"/>
          <w:szCs w:val="24"/>
        </w:rPr>
        <w:t>on a</w:t>
      </w:r>
      <w:r w:rsidRPr="00F56B9A">
        <w:rPr>
          <w:rFonts w:ascii="Book Antiqua" w:hAnsi="Book Antiqua"/>
          <w:sz w:val="24"/>
          <w:szCs w:val="24"/>
        </w:rPr>
        <w:t xml:space="preserve"> 4</w:t>
      </w:r>
      <w:r w:rsidR="00F16F77" w:rsidRPr="00F56B9A">
        <w:rPr>
          <w:rFonts w:ascii="Book Antiqua" w:hAnsi="Book Antiqua" w:hint="eastAsia"/>
          <w:sz w:val="24"/>
          <w:szCs w:val="24"/>
        </w:rPr>
        <w:t>%</w:t>
      </w:r>
      <w:r w:rsidRPr="00F56B9A">
        <w:rPr>
          <w:rFonts w:ascii="Book Antiqua" w:hAnsi="Book Antiqua"/>
          <w:sz w:val="24"/>
          <w:szCs w:val="24"/>
        </w:rPr>
        <w:t xml:space="preserve">–12% acrylamide gradient gel. </w:t>
      </w:r>
      <w:r w:rsidR="00120E92" w:rsidRPr="00F56B9A">
        <w:rPr>
          <w:rFonts w:ascii="Book Antiqua" w:hAnsi="Book Antiqua"/>
          <w:sz w:val="24"/>
          <w:szCs w:val="24"/>
        </w:rPr>
        <w:t>S</w:t>
      </w:r>
      <w:r w:rsidRPr="00F56B9A">
        <w:rPr>
          <w:rFonts w:ascii="Book Antiqua" w:hAnsi="Book Antiqua"/>
          <w:sz w:val="24"/>
          <w:szCs w:val="24"/>
        </w:rPr>
        <w:t xml:space="preserve">amples were transferred to a </w:t>
      </w:r>
      <w:proofErr w:type="spellStart"/>
      <w:r w:rsidRPr="00F56B9A">
        <w:rPr>
          <w:rFonts w:ascii="Book Antiqua" w:hAnsi="Book Antiqua"/>
          <w:sz w:val="24"/>
          <w:szCs w:val="24"/>
        </w:rPr>
        <w:t>polyvinylidene</w:t>
      </w:r>
      <w:proofErr w:type="spellEnd"/>
      <w:r w:rsidRPr="00F56B9A">
        <w:rPr>
          <w:rFonts w:ascii="Book Antiqua" w:hAnsi="Book Antiqua"/>
          <w:sz w:val="24"/>
          <w:szCs w:val="24"/>
        </w:rPr>
        <w:t xml:space="preserve"> fluoride membrane using </w:t>
      </w:r>
      <w:r w:rsidR="00120E92" w:rsidRPr="00F56B9A">
        <w:rPr>
          <w:rFonts w:ascii="Book Antiqua" w:hAnsi="Book Antiqua"/>
          <w:sz w:val="24"/>
          <w:szCs w:val="24"/>
        </w:rPr>
        <w:t xml:space="preserve">the </w:t>
      </w:r>
      <w:proofErr w:type="spellStart"/>
      <w:r w:rsidRPr="00F56B9A">
        <w:rPr>
          <w:rFonts w:ascii="Book Antiqua" w:hAnsi="Book Antiqua"/>
          <w:sz w:val="24"/>
          <w:szCs w:val="24"/>
        </w:rPr>
        <w:t>iBlot</w:t>
      </w:r>
      <w:proofErr w:type="spellEnd"/>
      <w:r w:rsidRPr="00F56B9A">
        <w:rPr>
          <w:rFonts w:ascii="Book Antiqua" w:hAnsi="Book Antiqua"/>
          <w:sz w:val="24"/>
          <w:szCs w:val="24"/>
        </w:rPr>
        <w:t xml:space="preserve"> fast transfer electric transfer (Invitrogen, IL, </w:t>
      </w:r>
      <w:r w:rsidR="00F16F77" w:rsidRPr="00F56B9A">
        <w:rPr>
          <w:rFonts w:ascii="Book Antiqua" w:hAnsi="Book Antiqua"/>
          <w:sz w:val="24"/>
          <w:szCs w:val="24"/>
        </w:rPr>
        <w:t>United States</w:t>
      </w:r>
      <w:r w:rsidRPr="00F56B9A">
        <w:rPr>
          <w:rFonts w:ascii="Book Antiqua" w:hAnsi="Book Antiqua"/>
          <w:sz w:val="24"/>
          <w:szCs w:val="24"/>
        </w:rPr>
        <w:t xml:space="preserve">). Membranes were blocked at room temperature for 1 h </w:t>
      </w:r>
      <w:r w:rsidR="00120E92" w:rsidRPr="00F56B9A">
        <w:rPr>
          <w:rFonts w:ascii="Book Antiqua" w:hAnsi="Book Antiqua"/>
          <w:sz w:val="24"/>
          <w:szCs w:val="24"/>
        </w:rPr>
        <w:t>in</w:t>
      </w:r>
      <w:r w:rsidRPr="00F56B9A">
        <w:rPr>
          <w:rFonts w:ascii="Book Antiqua" w:hAnsi="Book Antiqua"/>
          <w:sz w:val="24"/>
          <w:szCs w:val="24"/>
        </w:rPr>
        <w:t xml:space="preserve"> 5% milk, and incubated with primary antibod</w:t>
      </w:r>
      <w:r w:rsidR="00120E92" w:rsidRPr="00F56B9A">
        <w:rPr>
          <w:rFonts w:ascii="Book Antiqua" w:hAnsi="Book Antiqua"/>
          <w:sz w:val="24"/>
          <w:szCs w:val="24"/>
        </w:rPr>
        <w:t>ies</w:t>
      </w:r>
      <w:r w:rsidRPr="00F56B9A">
        <w:rPr>
          <w:rFonts w:ascii="Book Antiqua" w:hAnsi="Book Antiqua"/>
          <w:sz w:val="24"/>
          <w:szCs w:val="24"/>
        </w:rPr>
        <w:t xml:space="preserve"> against ARID1A or GAPDH (1:1000, </w:t>
      </w:r>
      <w:proofErr w:type="spellStart"/>
      <w:r w:rsidRPr="00F56B9A">
        <w:rPr>
          <w:rFonts w:ascii="Book Antiqua" w:hAnsi="Book Antiqua"/>
          <w:sz w:val="24"/>
          <w:szCs w:val="24"/>
        </w:rPr>
        <w:t>Abcam</w:t>
      </w:r>
      <w:proofErr w:type="spellEnd"/>
      <w:r w:rsidRPr="00F56B9A">
        <w:rPr>
          <w:rFonts w:ascii="Book Antiqua" w:hAnsi="Book Antiqua"/>
          <w:sz w:val="24"/>
          <w:szCs w:val="24"/>
        </w:rPr>
        <w:t xml:space="preserve">, MA, </w:t>
      </w:r>
      <w:r w:rsidR="00F16F77" w:rsidRPr="00F56B9A">
        <w:rPr>
          <w:rFonts w:ascii="Book Antiqua" w:hAnsi="Book Antiqua"/>
          <w:sz w:val="24"/>
          <w:szCs w:val="24"/>
        </w:rPr>
        <w:t>United States</w:t>
      </w:r>
      <w:r w:rsidRPr="00F56B9A">
        <w:rPr>
          <w:rFonts w:ascii="Book Antiqua" w:hAnsi="Book Antiqua"/>
          <w:sz w:val="24"/>
          <w:szCs w:val="24"/>
        </w:rPr>
        <w:t>) at 4</w:t>
      </w:r>
      <w:r w:rsidR="00F16F77" w:rsidRPr="00F56B9A">
        <w:rPr>
          <w:rFonts w:ascii="Book Antiqua" w:hAnsi="Book Antiqua" w:hint="eastAsia"/>
          <w:sz w:val="24"/>
          <w:szCs w:val="24"/>
        </w:rPr>
        <w:t xml:space="preserve"> </w:t>
      </w:r>
      <w:r w:rsidRPr="00F56B9A">
        <w:rPr>
          <w:rFonts w:ascii="Book Antiqua" w:hAnsi="Book Antiqua"/>
          <w:sz w:val="24"/>
          <w:szCs w:val="24"/>
        </w:rPr>
        <w:t>°C overnight</w:t>
      </w:r>
      <w:r w:rsidR="00120E92" w:rsidRPr="00F56B9A">
        <w:rPr>
          <w:rFonts w:ascii="Book Antiqua" w:hAnsi="Book Antiqua"/>
          <w:sz w:val="24"/>
          <w:szCs w:val="24"/>
        </w:rPr>
        <w:t>.</w:t>
      </w:r>
      <w:r w:rsidRPr="00F56B9A">
        <w:rPr>
          <w:rFonts w:ascii="Book Antiqua" w:hAnsi="Book Antiqua"/>
          <w:sz w:val="24"/>
          <w:szCs w:val="24"/>
        </w:rPr>
        <w:t xml:space="preserve"> </w:t>
      </w:r>
      <w:r w:rsidR="00120E92" w:rsidRPr="00F56B9A">
        <w:rPr>
          <w:rFonts w:ascii="Book Antiqua" w:hAnsi="Book Antiqua"/>
          <w:sz w:val="24"/>
          <w:szCs w:val="24"/>
        </w:rPr>
        <w:t xml:space="preserve">Membranes were then </w:t>
      </w:r>
      <w:r w:rsidR="00120E92" w:rsidRPr="00F56B9A">
        <w:rPr>
          <w:rFonts w:ascii="Book Antiqua" w:hAnsi="Book Antiqua"/>
          <w:sz w:val="24"/>
          <w:szCs w:val="24"/>
        </w:rPr>
        <w:lastRenderedPageBreak/>
        <w:t xml:space="preserve">washed with </w:t>
      </w:r>
      <w:r w:rsidRPr="00F56B9A">
        <w:rPr>
          <w:rFonts w:ascii="Book Antiqua" w:hAnsi="Book Antiqua"/>
          <w:sz w:val="24"/>
          <w:szCs w:val="24"/>
        </w:rPr>
        <w:t xml:space="preserve">TBST three times, </w:t>
      </w:r>
      <w:r w:rsidR="00120E92" w:rsidRPr="00F56B9A">
        <w:rPr>
          <w:rFonts w:ascii="Book Antiqua" w:hAnsi="Book Antiqua"/>
          <w:sz w:val="24"/>
          <w:szCs w:val="24"/>
        </w:rPr>
        <w:t>followed by incubation with appropriate</w:t>
      </w:r>
      <w:r w:rsidRPr="00F56B9A">
        <w:rPr>
          <w:rFonts w:ascii="Book Antiqua" w:hAnsi="Book Antiqua"/>
          <w:sz w:val="24"/>
          <w:szCs w:val="24"/>
        </w:rPr>
        <w:t xml:space="preserve"> secondary antibod</w:t>
      </w:r>
      <w:r w:rsidR="00120E92" w:rsidRPr="00F56B9A">
        <w:rPr>
          <w:rFonts w:ascii="Book Antiqua" w:hAnsi="Book Antiqua"/>
          <w:sz w:val="24"/>
          <w:szCs w:val="24"/>
        </w:rPr>
        <w:t>ies</w:t>
      </w:r>
      <w:r w:rsidRPr="00F56B9A">
        <w:rPr>
          <w:rFonts w:ascii="Book Antiqua" w:hAnsi="Book Antiqua"/>
          <w:sz w:val="24"/>
          <w:szCs w:val="24"/>
        </w:rPr>
        <w:t xml:space="preserve"> (1:8000, </w:t>
      </w:r>
      <w:proofErr w:type="spellStart"/>
      <w:r w:rsidRPr="00F56B9A">
        <w:rPr>
          <w:rFonts w:ascii="Book Antiqua" w:hAnsi="Book Antiqua"/>
          <w:sz w:val="24"/>
          <w:szCs w:val="24"/>
        </w:rPr>
        <w:t>Abcam</w:t>
      </w:r>
      <w:proofErr w:type="spellEnd"/>
      <w:r w:rsidRPr="00F56B9A">
        <w:rPr>
          <w:rFonts w:ascii="Book Antiqua" w:hAnsi="Book Antiqua"/>
          <w:sz w:val="24"/>
          <w:szCs w:val="24"/>
        </w:rPr>
        <w:t xml:space="preserve">, MA, </w:t>
      </w:r>
      <w:r w:rsidR="00F16F77" w:rsidRPr="00F56B9A">
        <w:rPr>
          <w:rFonts w:ascii="Book Antiqua" w:hAnsi="Book Antiqua"/>
          <w:sz w:val="24"/>
          <w:szCs w:val="24"/>
        </w:rPr>
        <w:t>United States</w:t>
      </w:r>
      <w:r w:rsidRPr="00F56B9A">
        <w:rPr>
          <w:rFonts w:ascii="Book Antiqua" w:hAnsi="Book Antiqua"/>
          <w:sz w:val="24"/>
          <w:szCs w:val="24"/>
        </w:rPr>
        <w:t>) at room temperature for 2 h</w:t>
      </w:r>
      <w:r w:rsidR="00120E92" w:rsidRPr="00F56B9A">
        <w:rPr>
          <w:rFonts w:ascii="Book Antiqua" w:hAnsi="Book Antiqua"/>
          <w:sz w:val="24"/>
          <w:szCs w:val="24"/>
        </w:rPr>
        <w:t>.</w:t>
      </w:r>
      <w:r w:rsidRPr="00F56B9A">
        <w:rPr>
          <w:rFonts w:ascii="Book Antiqua" w:hAnsi="Book Antiqua"/>
          <w:sz w:val="24"/>
          <w:szCs w:val="24"/>
        </w:rPr>
        <w:t xml:space="preserve"> TBST three times, and expos</w:t>
      </w:r>
      <w:r w:rsidR="00120E92" w:rsidRPr="00F56B9A">
        <w:rPr>
          <w:rFonts w:ascii="Book Antiqua" w:hAnsi="Book Antiqua"/>
          <w:sz w:val="24"/>
          <w:szCs w:val="24"/>
        </w:rPr>
        <w:t>ed</w:t>
      </w:r>
      <w:r w:rsidRPr="00F56B9A">
        <w:rPr>
          <w:rFonts w:ascii="Book Antiqua" w:hAnsi="Book Antiqua"/>
          <w:sz w:val="24"/>
          <w:szCs w:val="24"/>
        </w:rPr>
        <w:t xml:space="preserve"> to film </w:t>
      </w:r>
      <w:r w:rsidR="00120E92" w:rsidRPr="00F56B9A">
        <w:rPr>
          <w:rFonts w:ascii="Book Antiqua" w:hAnsi="Book Antiqua"/>
          <w:sz w:val="24"/>
          <w:szCs w:val="24"/>
        </w:rPr>
        <w:t>using</w:t>
      </w:r>
      <w:r w:rsidRPr="00F56B9A">
        <w:rPr>
          <w:rFonts w:ascii="Book Antiqua" w:hAnsi="Book Antiqua"/>
          <w:sz w:val="24"/>
          <w:szCs w:val="24"/>
        </w:rPr>
        <w:t xml:space="preserve"> the ECL kit (Pierce, CA, </w:t>
      </w:r>
      <w:r w:rsidR="00F16F77" w:rsidRPr="00F56B9A">
        <w:rPr>
          <w:rFonts w:ascii="Book Antiqua" w:hAnsi="Book Antiqua"/>
          <w:sz w:val="24"/>
          <w:szCs w:val="24"/>
        </w:rPr>
        <w:t>United States</w:t>
      </w:r>
      <w:r w:rsidRPr="00F56B9A">
        <w:rPr>
          <w:rFonts w:ascii="Book Antiqua" w:hAnsi="Book Antiqua"/>
          <w:sz w:val="24"/>
          <w:szCs w:val="24"/>
        </w:rPr>
        <w:t xml:space="preserve">). </w:t>
      </w:r>
      <w:r w:rsidR="00E551A4" w:rsidRPr="00F56B9A">
        <w:rPr>
          <w:rFonts w:ascii="Book Antiqua" w:hAnsi="Book Antiqua"/>
          <w:sz w:val="24"/>
          <w:szCs w:val="24"/>
        </w:rPr>
        <w:t>ARID1A</w:t>
      </w:r>
      <w:r w:rsidRPr="00F56B9A">
        <w:rPr>
          <w:rFonts w:ascii="Book Antiqua" w:hAnsi="Book Antiqua"/>
          <w:sz w:val="24"/>
          <w:szCs w:val="24"/>
        </w:rPr>
        <w:t xml:space="preserve">-specific signals were quantified from X-ray films using a scanner with </w:t>
      </w:r>
      <w:proofErr w:type="spellStart"/>
      <w:r w:rsidRPr="00F56B9A">
        <w:rPr>
          <w:rFonts w:ascii="Book Antiqua" w:hAnsi="Book Antiqua"/>
          <w:sz w:val="24"/>
          <w:szCs w:val="24"/>
        </w:rPr>
        <w:t>BandScan</w:t>
      </w:r>
      <w:proofErr w:type="spellEnd"/>
      <w:r w:rsidRPr="00F56B9A">
        <w:rPr>
          <w:rFonts w:ascii="Book Antiqua" w:hAnsi="Book Antiqua"/>
          <w:sz w:val="24"/>
          <w:szCs w:val="24"/>
        </w:rPr>
        <w:t xml:space="preserve"> 4.30 densitometry software, and expressed as integrated intensity units relative to GAPDH </w:t>
      </w:r>
      <w:proofErr w:type="gramStart"/>
      <w:r w:rsidRPr="00F56B9A">
        <w:rPr>
          <w:rFonts w:ascii="Book Antiqua" w:hAnsi="Book Antiqua"/>
          <w:sz w:val="24"/>
          <w:szCs w:val="24"/>
        </w:rPr>
        <w:t>signals</w:t>
      </w:r>
      <w:r w:rsidR="00F16F77" w:rsidRPr="00F56B9A">
        <w:rPr>
          <w:rFonts w:ascii="Book Antiqua" w:hAnsi="Book Antiqua"/>
          <w:sz w:val="24"/>
          <w:szCs w:val="24"/>
          <w:vertAlign w:val="superscript"/>
        </w:rPr>
        <w:t>[</w:t>
      </w:r>
      <w:proofErr w:type="gramEnd"/>
      <w:r w:rsidR="00120E92" w:rsidRPr="00F56B9A">
        <w:rPr>
          <w:rFonts w:ascii="Book Antiqua" w:hAnsi="Book Antiqua"/>
          <w:sz w:val="24"/>
          <w:szCs w:val="24"/>
          <w:vertAlign w:val="superscript"/>
        </w:rPr>
        <w:t>1</w:t>
      </w:r>
      <w:r w:rsidR="00E26F4F" w:rsidRPr="00F56B9A">
        <w:rPr>
          <w:rFonts w:ascii="Book Antiqua" w:hAnsi="Book Antiqua"/>
          <w:sz w:val="24"/>
          <w:szCs w:val="24"/>
          <w:vertAlign w:val="superscript"/>
        </w:rPr>
        <w:t>9</w:t>
      </w:r>
      <w:r w:rsidR="00120E92" w:rsidRPr="00F56B9A">
        <w:rPr>
          <w:rFonts w:ascii="Book Antiqua" w:hAnsi="Book Antiqua"/>
          <w:sz w:val="24"/>
          <w:szCs w:val="24"/>
          <w:vertAlign w:val="superscript"/>
        </w:rPr>
        <w:t>]</w:t>
      </w:r>
      <w:r w:rsidRPr="00F56B9A">
        <w:rPr>
          <w:rFonts w:ascii="Book Antiqua" w:hAnsi="Book Antiqua"/>
          <w:sz w:val="24"/>
          <w:szCs w:val="24"/>
        </w:rPr>
        <w:t>.</w:t>
      </w:r>
      <w:r w:rsidRPr="00F56B9A">
        <w:rPr>
          <w:rFonts w:ascii="Book Antiqua" w:hAnsi="Book Antiqua"/>
          <w:sz w:val="24"/>
          <w:szCs w:val="24"/>
          <w:vertAlign w:val="superscript"/>
        </w:rPr>
        <w:t xml:space="preserve"> </w:t>
      </w:r>
      <w:r w:rsidRPr="00F56B9A">
        <w:rPr>
          <w:rFonts w:ascii="Book Antiqua" w:hAnsi="Book Antiqua"/>
          <w:sz w:val="24"/>
          <w:szCs w:val="24"/>
        </w:rPr>
        <w:t>The results were analyzed by physicians in a blinded manner.</w:t>
      </w:r>
    </w:p>
    <w:p w:rsidR="00F16F77" w:rsidRPr="00F56B9A" w:rsidRDefault="00F16F77" w:rsidP="00C57B00">
      <w:pPr>
        <w:spacing w:line="360" w:lineRule="auto"/>
        <w:rPr>
          <w:rFonts w:ascii="Book Antiqua" w:hAnsi="Book Antiqua"/>
          <w:sz w:val="24"/>
          <w:szCs w:val="24"/>
        </w:rPr>
      </w:pPr>
    </w:p>
    <w:p w:rsidR="005A6B48" w:rsidRPr="00F56B9A" w:rsidRDefault="005A6B48" w:rsidP="00C57B00">
      <w:pPr>
        <w:spacing w:line="360" w:lineRule="auto"/>
        <w:rPr>
          <w:rFonts w:ascii="Book Antiqua" w:hAnsi="Book Antiqua"/>
          <w:b/>
          <w:i/>
          <w:sz w:val="24"/>
          <w:szCs w:val="24"/>
        </w:rPr>
      </w:pPr>
      <w:r w:rsidRPr="00F56B9A">
        <w:rPr>
          <w:rFonts w:ascii="Book Antiqua" w:hAnsi="Book Antiqua"/>
          <w:b/>
          <w:i/>
          <w:sz w:val="24"/>
          <w:szCs w:val="24"/>
        </w:rPr>
        <w:t>Quantitative real-time reverse transcription-polymerase chain reaction</w:t>
      </w:r>
    </w:p>
    <w:p w:rsidR="002C43E7" w:rsidRPr="00F56B9A" w:rsidRDefault="002C43E7" w:rsidP="00C57B00">
      <w:pPr>
        <w:spacing w:line="360" w:lineRule="auto"/>
        <w:rPr>
          <w:rFonts w:ascii="Book Antiqua" w:hAnsi="Book Antiqua"/>
          <w:sz w:val="24"/>
          <w:szCs w:val="24"/>
        </w:rPr>
      </w:pPr>
      <w:r w:rsidRPr="00F56B9A">
        <w:rPr>
          <w:rFonts w:ascii="Book Antiqua" w:hAnsi="Book Antiqua"/>
          <w:sz w:val="24"/>
          <w:szCs w:val="24"/>
        </w:rPr>
        <w:t xml:space="preserve">Total RNA was extracted from IHCC and PC tissues with </w:t>
      </w:r>
      <w:proofErr w:type="spellStart"/>
      <w:r w:rsidRPr="00F56B9A">
        <w:rPr>
          <w:rFonts w:ascii="Book Antiqua" w:hAnsi="Book Antiqua"/>
          <w:sz w:val="24"/>
          <w:szCs w:val="24"/>
        </w:rPr>
        <w:t>Trizol</w:t>
      </w:r>
      <w:proofErr w:type="spellEnd"/>
      <w:r w:rsidRPr="00F56B9A">
        <w:rPr>
          <w:rFonts w:ascii="Book Antiqua" w:hAnsi="Book Antiqua"/>
          <w:sz w:val="24"/>
          <w:szCs w:val="24"/>
        </w:rPr>
        <w:t>. The retroviral reverse transcriptase kit (Takara, Tokyo, Japan) was used to synthesize cDNA with the reaction conditions of 37</w:t>
      </w:r>
      <w:r w:rsidR="00F16F77" w:rsidRPr="00F56B9A">
        <w:rPr>
          <w:rFonts w:ascii="Book Antiqua" w:hAnsi="Book Antiqua" w:hint="eastAsia"/>
          <w:sz w:val="24"/>
          <w:szCs w:val="24"/>
        </w:rPr>
        <w:t xml:space="preserve"> </w:t>
      </w:r>
      <w:r w:rsidRPr="00F56B9A">
        <w:rPr>
          <w:rFonts w:ascii="Book Antiqua" w:hAnsi="Book Antiqua"/>
          <w:sz w:val="24"/>
          <w:szCs w:val="24"/>
        </w:rPr>
        <w:t>°C for 60 min and 95</w:t>
      </w:r>
      <w:r w:rsidR="00F16F77" w:rsidRPr="00F56B9A">
        <w:rPr>
          <w:rFonts w:ascii="Book Antiqua" w:hAnsi="Book Antiqua" w:hint="eastAsia"/>
          <w:sz w:val="24"/>
          <w:szCs w:val="24"/>
        </w:rPr>
        <w:t xml:space="preserve"> </w:t>
      </w:r>
      <w:r w:rsidRPr="00F56B9A">
        <w:rPr>
          <w:rFonts w:ascii="Book Antiqua" w:hAnsi="Book Antiqua"/>
          <w:sz w:val="24"/>
          <w:szCs w:val="24"/>
        </w:rPr>
        <w:t xml:space="preserve">°C for 3 min. Primers were </w:t>
      </w:r>
      <w:r w:rsidR="00120E92" w:rsidRPr="00F56B9A">
        <w:rPr>
          <w:rFonts w:ascii="Book Antiqua" w:hAnsi="Book Antiqua"/>
          <w:sz w:val="24"/>
          <w:szCs w:val="24"/>
        </w:rPr>
        <w:t xml:space="preserve">as follow: </w:t>
      </w:r>
      <w:r w:rsidRPr="00F56B9A">
        <w:rPr>
          <w:rFonts w:ascii="Book Antiqua" w:hAnsi="Book Antiqua"/>
          <w:sz w:val="24"/>
          <w:szCs w:val="24"/>
        </w:rPr>
        <w:t>sense:</w:t>
      </w:r>
      <w:r w:rsidRPr="00F56B9A">
        <w:rPr>
          <w:rFonts w:ascii="Book Antiqua" w:hAnsi="Book Antiqua" w:cstheme="minorHAnsi"/>
          <w:sz w:val="24"/>
          <w:szCs w:val="24"/>
        </w:rPr>
        <w:t xml:space="preserve"> 5′- TTAACTCCAGCCACCAAAATGAAC-3′</w:t>
      </w:r>
      <w:r w:rsidR="00120E92" w:rsidRPr="00F56B9A">
        <w:rPr>
          <w:rFonts w:ascii="Book Antiqua" w:hAnsi="Book Antiqua" w:cstheme="minorHAnsi"/>
          <w:sz w:val="24"/>
          <w:szCs w:val="24"/>
        </w:rPr>
        <w:t xml:space="preserve"> and</w:t>
      </w:r>
      <w:r w:rsidRPr="00F56B9A">
        <w:rPr>
          <w:rFonts w:ascii="Book Antiqua" w:hAnsi="Book Antiqua" w:cstheme="minorHAnsi"/>
          <w:sz w:val="24"/>
          <w:szCs w:val="24"/>
        </w:rPr>
        <w:t xml:space="preserve"> antisense: 5′- ATAGAGGCGATAGAGGTCCAGAGG-3′ for the ARID1A gene</w:t>
      </w:r>
      <w:r w:rsidR="00120E92" w:rsidRPr="00F56B9A">
        <w:rPr>
          <w:rFonts w:ascii="Book Antiqua" w:hAnsi="Book Antiqua" w:cstheme="minorHAnsi"/>
          <w:sz w:val="24"/>
          <w:szCs w:val="24"/>
        </w:rPr>
        <w:t>;</w:t>
      </w:r>
      <w:r w:rsidRPr="00F56B9A">
        <w:rPr>
          <w:rFonts w:ascii="Book Antiqua" w:hAnsi="Book Antiqua" w:cstheme="minorHAnsi"/>
          <w:sz w:val="24"/>
          <w:szCs w:val="24"/>
        </w:rPr>
        <w:t xml:space="preserve"> and sense: 5′-GAAGGTGAAGGTCGGAGTC -3′</w:t>
      </w:r>
      <w:r w:rsidR="00120E92" w:rsidRPr="00F56B9A">
        <w:rPr>
          <w:rFonts w:ascii="Book Antiqua" w:hAnsi="Book Antiqua" w:cstheme="minorHAnsi"/>
          <w:sz w:val="24"/>
          <w:szCs w:val="24"/>
        </w:rPr>
        <w:t xml:space="preserve"> and</w:t>
      </w:r>
      <w:r w:rsidRPr="00F56B9A">
        <w:rPr>
          <w:rFonts w:ascii="Book Antiqua" w:hAnsi="Book Antiqua" w:cstheme="minorHAnsi"/>
          <w:sz w:val="24"/>
          <w:szCs w:val="24"/>
        </w:rPr>
        <w:t xml:space="preserve"> antisense: 5′-GAAGATGGTGATGGGATTTC -3′ for GAPDH. Real-time </w:t>
      </w:r>
      <w:r w:rsidR="00B9057D" w:rsidRPr="00F56B9A">
        <w:rPr>
          <w:rFonts w:ascii="Book Antiqua" w:hAnsi="Book Antiqua" w:cstheme="minorHAnsi"/>
          <w:sz w:val="24"/>
          <w:szCs w:val="24"/>
        </w:rPr>
        <w:t>polymerase chain reaction (</w:t>
      </w:r>
      <w:r w:rsidRPr="00F56B9A">
        <w:rPr>
          <w:rFonts w:ascii="Book Antiqua" w:hAnsi="Book Antiqua" w:cstheme="minorHAnsi"/>
          <w:sz w:val="24"/>
          <w:szCs w:val="24"/>
        </w:rPr>
        <w:t>PCR</w:t>
      </w:r>
      <w:r w:rsidR="00B9057D" w:rsidRPr="00F56B9A">
        <w:rPr>
          <w:rFonts w:ascii="Book Antiqua" w:hAnsi="Book Antiqua" w:cstheme="minorHAnsi"/>
          <w:sz w:val="24"/>
          <w:szCs w:val="24"/>
        </w:rPr>
        <w:t>)</w:t>
      </w:r>
      <w:r w:rsidRPr="00F56B9A">
        <w:rPr>
          <w:rFonts w:ascii="Book Antiqua" w:hAnsi="Book Antiqua" w:cstheme="minorHAnsi"/>
          <w:sz w:val="24"/>
          <w:szCs w:val="24"/>
        </w:rPr>
        <w:t xml:space="preserve"> was performed with the 7500 real-time quantitative PCR instrument (Applied Biosystems, CA, </w:t>
      </w:r>
      <w:r w:rsidR="00F16F77" w:rsidRPr="00F56B9A">
        <w:rPr>
          <w:rFonts w:ascii="Book Antiqua" w:hAnsi="Book Antiqua" w:cstheme="minorHAnsi"/>
          <w:sz w:val="24"/>
          <w:szCs w:val="24"/>
        </w:rPr>
        <w:t>United States</w:t>
      </w:r>
      <w:r w:rsidRPr="00F56B9A">
        <w:rPr>
          <w:rFonts w:ascii="Book Antiqua" w:hAnsi="Book Antiqua" w:cstheme="minorHAnsi"/>
          <w:sz w:val="24"/>
          <w:szCs w:val="24"/>
        </w:rPr>
        <w:t xml:space="preserve">) </w:t>
      </w:r>
      <w:r w:rsidR="00B9057D" w:rsidRPr="00F56B9A">
        <w:rPr>
          <w:rFonts w:ascii="Book Antiqua" w:hAnsi="Book Antiqua" w:cstheme="minorHAnsi"/>
          <w:sz w:val="24"/>
          <w:szCs w:val="24"/>
        </w:rPr>
        <w:t>using</w:t>
      </w:r>
      <w:r w:rsidRPr="00F56B9A">
        <w:rPr>
          <w:rFonts w:ascii="Book Antiqua" w:hAnsi="Book Antiqua" w:cstheme="minorHAnsi"/>
          <w:sz w:val="24"/>
          <w:szCs w:val="24"/>
        </w:rPr>
        <w:t xml:space="preserve"> the following condition</w:t>
      </w:r>
      <w:r w:rsidR="00B9057D" w:rsidRPr="00F56B9A">
        <w:rPr>
          <w:rFonts w:ascii="Book Antiqua" w:hAnsi="Book Antiqua" w:cstheme="minorHAnsi"/>
          <w:sz w:val="24"/>
          <w:szCs w:val="24"/>
        </w:rPr>
        <w:t>s</w:t>
      </w:r>
      <w:r w:rsidRPr="00F56B9A">
        <w:rPr>
          <w:rFonts w:ascii="Book Antiqua" w:hAnsi="Book Antiqua" w:cstheme="minorHAnsi"/>
          <w:sz w:val="24"/>
          <w:szCs w:val="24"/>
        </w:rPr>
        <w:t>: 95</w:t>
      </w:r>
      <w:r w:rsidR="00F16F77" w:rsidRPr="00F56B9A">
        <w:rPr>
          <w:rFonts w:ascii="Book Antiqua" w:hAnsi="Book Antiqua" w:cstheme="minorHAnsi" w:hint="eastAsia"/>
          <w:sz w:val="24"/>
          <w:szCs w:val="24"/>
        </w:rPr>
        <w:t xml:space="preserve"> </w:t>
      </w:r>
      <w:r w:rsidRPr="00F56B9A">
        <w:rPr>
          <w:rFonts w:ascii="Book Antiqua" w:hAnsi="Book Antiqua" w:cstheme="minorHAnsi"/>
          <w:sz w:val="24"/>
          <w:szCs w:val="24"/>
        </w:rPr>
        <w:t>°C for</w:t>
      </w:r>
      <w:r w:rsidRPr="00F56B9A">
        <w:rPr>
          <w:rFonts w:ascii="Book Antiqua" w:hAnsi="Book Antiqua"/>
          <w:sz w:val="24"/>
          <w:szCs w:val="24"/>
        </w:rPr>
        <w:t xml:space="preserve"> 15 s, 60</w:t>
      </w:r>
      <w:r w:rsidR="00F16F77" w:rsidRPr="00F56B9A">
        <w:rPr>
          <w:rFonts w:ascii="Book Antiqua" w:hAnsi="Book Antiqua" w:hint="eastAsia"/>
          <w:sz w:val="24"/>
          <w:szCs w:val="24"/>
        </w:rPr>
        <w:t xml:space="preserve"> </w:t>
      </w:r>
      <w:r w:rsidRPr="00F56B9A">
        <w:rPr>
          <w:rFonts w:ascii="Book Antiqua" w:hAnsi="Book Antiqua"/>
          <w:sz w:val="24"/>
          <w:szCs w:val="24"/>
        </w:rPr>
        <w:t>°C for 30 s, and 72</w:t>
      </w:r>
      <w:r w:rsidR="00F16F77" w:rsidRPr="00F56B9A">
        <w:rPr>
          <w:rFonts w:ascii="Book Antiqua" w:hAnsi="Book Antiqua" w:hint="eastAsia"/>
          <w:sz w:val="24"/>
          <w:szCs w:val="24"/>
        </w:rPr>
        <w:t xml:space="preserve"> </w:t>
      </w:r>
      <w:r w:rsidRPr="00F56B9A">
        <w:rPr>
          <w:rFonts w:ascii="Book Antiqua" w:hAnsi="Book Antiqua"/>
          <w:sz w:val="24"/>
          <w:szCs w:val="24"/>
        </w:rPr>
        <w:t>°C for 30 s for 40 cycles. Data were normalized using the GAPDH housekeeping gene and were expressed as 2</w:t>
      </w:r>
      <w:r w:rsidRPr="00F56B9A">
        <w:rPr>
          <w:rFonts w:ascii="Book Antiqua" w:hAnsi="Book Antiqua"/>
          <w:sz w:val="24"/>
          <w:szCs w:val="24"/>
          <w:vertAlign w:val="superscript"/>
        </w:rPr>
        <w:t>−ΔCt</w:t>
      </w:r>
      <w:r w:rsidRPr="00F56B9A">
        <w:rPr>
          <w:rFonts w:ascii="Book Antiqua" w:hAnsi="Book Antiqua"/>
          <w:sz w:val="24"/>
          <w:szCs w:val="24"/>
        </w:rPr>
        <w:t>.</w:t>
      </w:r>
    </w:p>
    <w:p w:rsidR="00F16F77" w:rsidRPr="00F56B9A" w:rsidRDefault="00F16F77" w:rsidP="00C57B00">
      <w:pPr>
        <w:spacing w:line="360" w:lineRule="auto"/>
        <w:rPr>
          <w:rFonts w:ascii="Book Antiqua" w:hAnsi="Book Antiqua"/>
          <w:sz w:val="24"/>
          <w:szCs w:val="24"/>
        </w:rPr>
      </w:pPr>
    </w:p>
    <w:p w:rsidR="005A6B48" w:rsidRPr="00F56B9A" w:rsidRDefault="005A6B48" w:rsidP="00C57B00">
      <w:pPr>
        <w:spacing w:line="360" w:lineRule="auto"/>
        <w:rPr>
          <w:rFonts w:ascii="Book Antiqua" w:hAnsi="Book Antiqua"/>
          <w:b/>
          <w:i/>
          <w:sz w:val="24"/>
          <w:szCs w:val="24"/>
        </w:rPr>
      </w:pPr>
      <w:r w:rsidRPr="00F56B9A">
        <w:rPr>
          <w:rFonts w:ascii="Book Antiqua" w:hAnsi="Book Antiqua"/>
          <w:b/>
          <w:i/>
          <w:sz w:val="24"/>
          <w:szCs w:val="24"/>
        </w:rPr>
        <w:t>Patient follow-up</w:t>
      </w:r>
    </w:p>
    <w:p w:rsidR="002C43E7" w:rsidRPr="00F56B9A" w:rsidRDefault="002C43E7" w:rsidP="00C57B00">
      <w:pPr>
        <w:spacing w:line="360" w:lineRule="auto"/>
        <w:rPr>
          <w:rFonts w:ascii="Book Antiqua" w:hAnsi="Book Antiqua"/>
          <w:sz w:val="24"/>
          <w:szCs w:val="24"/>
        </w:rPr>
      </w:pPr>
      <w:r w:rsidRPr="00F56B9A">
        <w:rPr>
          <w:rFonts w:ascii="Book Antiqua" w:hAnsi="Book Antiqua"/>
          <w:sz w:val="24"/>
          <w:szCs w:val="24"/>
        </w:rPr>
        <w:t xml:space="preserve">We obtained follow-up data after discharge for all </w:t>
      </w:r>
      <w:r w:rsidR="00AC0D82" w:rsidRPr="00F56B9A">
        <w:rPr>
          <w:rFonts w:ascii="Book Antiqua" w:hAnsi="Book Antiqua"/>
          <w:sz w:val="24"/>
          <w:szCs w:val="24"/>
        </w:rPr>
        <w:t>57</w:t>
      </w:r>
      <w:r w:rsidRPr="00F56B9A">
        <w:rPr>
          <w:rFonts w:ascii="Book Antiqua" w:hAnsi="Book Antiqua"/>
          <w:sz w:val="24"/>
          <w:szCs w:val="24"/>
        </w:rPr>
        <w:t xml:space="preserve"> IHCC patients by direct communication with the patients or their relatives, or by reviewing hospital records. Disease-free survival (DFS) was measured from the date of </w:t>
      </w:r>
      <w:proofErr w:type="spellStart"/>
      <w:r w:rsidRPr="00F56B9A">
        <w:rPr>
          <w:rFonts w:ascii="Book Antiqua" w:hAnsi="Book Antiqua"/>
          <w:sz w:val="24"/>
          <w:szCs w:val="24"/>
        </w:rPr>
        <w:t>hepatectomy</w:t>
      </w:r>
      <w:proofErr w:type="spellEnd"/>
      <w:r w:rsidRPr="00F56B9A">
        <w:rPr>
          <w:rFonts w:ascii="Book Antiqua" w:hAnsi="Book Antiqua"/>
          <w:sz w:val="24"/>
          <w:szCs w:val="24"/>
        </w:rPr>
        <w:t xml:space="preserve"> until tumor recurrence. </w:t>
      </w:r>
      <w:bookmarkStart w:id="51" w:name="OLE_LINK12"/>
      <w:bookmarkStart w:id="52" w:name="OLE_LINK13"/>
      <w:r w:rsidRPr="00F56B9A">
        <w:rPr>
          <w:rFonts w:ascii="Book Antiqua" w:hAnsi="Book Antiqua"/>
          <w:sz w:val="24"/>
          <w:szCs w:val="24"/>
        </w:rPr>
        <w:t>Overall survival</w:t>
      </w:r>
      <w:bookmarkEnd w:id="51"/>
      <w:bookmarkEnd w:id="52"/>
      <w:r w:rsidRPr="00F56B9A">
        <w:rPr>
          <w:rFonts w:ascii="Book Antiqua" w:hAnsi="Book Antiqua"/>
          <w:sz w:val="24"/>
          <w:szCs w:val="24"/>
        </w:rPr>
        <w:t xml:space="preserve"> (OS) was measured from the date of </w:t>
      </w:r>
      <w:proofErr w:type="spellStart"/>
      <w:r w:rsidRPr="00F56B9A">
        <w:rPr>
          <w:rFonts w:ascii="Book Antiqua" w:hAnsi="Book Antiqua"/>
          <w:sz w:val="24"/>
          <w:szCs w:val="24"/>
        </w:rPr>
        <w:t>hepatectomy</w:t>
      </w:r>
      <w:proofErr w:type="spellEnd"/>
      <w:r w:rsidRPr="00F56B9A">
        <w:rPr>
          <w:rFonts w:ascii="Book Antiqua" w:hAnsi="Book Antiqua"/>
          <w:sz w:val="24"/>
          <w:szCs w:val="24"/>
        </w:rPr>
        <w:t xml:space="preserve"> until death or the last follow-up point. The last follow-up evaluation was censored on </w:t>
      </w:r>
      <w:r w:rsidR="00AC0D82" w:rsidRPr="00F56B9A">
        <w:rPr>
          <w:rFonts w:ascii="Book Antiqua" w:hAnsi="Book Antiqua"/>
          <w:sz w:val="24"/>
          <w:szCs w:val="24"/>
        </w:rPr>
        <w:t>August</w:t>
      </w:r>
      <w:r w:rsidRPr="00F56B9A">
        <w:rPr>
          <w:rFonts w:ascii="Book Antiqua" w:hAnsi="Book Antiqua"/>
          <w:sz w:val="24"/>
          <w:szCs w:val="24"/>
        </w:rPr>
        <w:t xml:space="preserve"> 31, 201</w:t>
      </w:r>
      <w:r w:rsidR="004E3A75" w:rsidRPr="00F56B9A">
        <w:rPr>
          <w:rFonts w:ascii="Book Antiqua" w:hAnsi="Book Antiqua"/>
          <w:sz w:val="24"/>
          <w:szCs w:val="24"/>
        </w:rPr>
        <w:t>5</w:t>
      </w:r>
      <w:r w:rsidRPr="00F56B9A">
        <w:rPr>
          <w:rFonts w:ascii="Book Antiqua" w:hAnsi="Book Antiqua"/>
          <w:sz w:val="24"/>
          <w:szCs w:val="24"/>
        </w:rPr>
        <w:t xml:space="preserve">, or up to the time of </w:t>
      </w:r>
      <w:r w:rsidRPr="00F56B9A">
        <w:rPr>
          <w:rFonts w:ascii="Book Antiqua" w:hAnsi="Book Antiqua"/>
          <w:sz w:val="24"/>
          <w:szCs w:val="24"/>
        </w:rPr>
        <w:lastRenderedPageBreak/>
        <w:t>death.</w:t>
      </w:r>
    </w:p>
    <w:p w:rsidR="00F16F77" w:rsidRPr="00F56B9A" w:rsidRDefault="00F16F77" w:rsidP="00C57B00">
      <w:pPr>
        <w:spacing w:line="360" w:lineRule="auto"/>
        <w:rPr>
          <w:rFonts w:ascii="Book Antiqua" w:hAnsi="Book Antiqua"/>
          <w:sz w:val="24"/>
          <w:szCs w:val="24"/>
        </w:rPr>
      </w:pPr>
    </w:p>
    <w:p w:rsidR="005A6B48" w:rsidRPr="00F56B9A" w:rsidRDefault="005A6B48" w:rsidP="00C57B00">
      <w:pPr>
        <w:spacing w:line="360" w:lineRule="auto"/>
        <w:rPr>
          <w:rFonts w:ascii="Book Antiqua" w:hAnsi="Book Antiqua"/>
          <w:b/>
          <w:i/>
          <w:sz w:val="24"/>
          <w:szCs w:val="24"/>
        </w:rPr>
      </w:pPr>
      <w:r w:rsidRPr="00F56B9A">
        <w:rPr>
          <w:rFonts w:ascii="Book Antiqua" w:hAnsi="Book Antiqua"/>
          <w:b/>
          <w:i/>
          <w:sz w:val="24"/>
          <w:szCs w:val="24"/>
        </w:rPr>
        <w:t xml:space="preserve">Statistical </w:t>
      </w:r>
      <w:r w:rsidR="00B9057D" w:rsidRPr="00F56B9A">
        <w:rPr>
          <w:rFonts w:ascii="Book Antiqua" w:hAnsi="Book Antiqua"/>
          <w:b/>
          <w:i/>
          <w:sz w:val="24"/>
          <w:szCs w:val="24"/>
        </w:rPr>
        <w:t>a</w:t>
      </w:r>
      <w:r w:rsidRPr="00F56B9A">
        <w:rPr>
          <w:rFonts w:ascii="Book Antiqua" w:hAnsi="Book Antiqua"/>
          <w:b/>
          <w:i/>
          <w:sz w:val="24"/>
          <w:szCs w:val="24"/>
        </w:rPr>
        <w:t>nalysis</w:t>
      </w:r>
    </w:p>
    <w:p w:rsidR="004E3A75" w:rsidRPr="00F56B9A" w:rsidRDefault="004E3A75" w:rsidP="00C57B00">
      <w:pPr>
        <w:spacing w:line="360" w:lineRule="auto"/>
        <w:rPr>
          <w:rFonts w:ascii="Book Antiqua" w:hAnsi="Book Antiqua"/>
          <w:sz w:val="24"/>
          <w:szCs w:val="24"/>
        </w:rPr>
      </w:pPr>
      <w:r w:rsidRPr="00F56B9A">
        <w:rPr>
          <w:rFonts w:ascii="Book Antiqua" w:hAnsi="Book Antiqua"/>
          <w:sz w:val="24"/>
          <w:szCs w:val="24"/>
        </w:rPr>
        <w:t xml:space="preserve">Quantitative values are presented as mean ± standard deviation or median (range). The Student’s t-test was used to evaluate differences in ARID1A protein and mRNA expression between IHCC and PC tissues. Fisher’s exact and </w:t>
      </w:r>
      <w:r w:rsidR="00F16F77" w:rsidRPr="00F56B9A">
        <w:rPr>
          <w:rFonts w:ascii="Book Antiqua" w:eastAsia="宋体" w:hAnsi="Book Antiqua" w:cstheme="minorHAnsi"/>
          <w:sz w:val="24"/>
          <w:szCs w:val="24"/>
        </w:rPr>
        <w:sym w:font="Symbol" w:char="F063"/>
      </w:r>
      <w:r w:rsidRPr="00F56B9A">
        <w:rPr>
          <w:rFonts w:ascii="Book Antiqua" w:hAnsi="Book Antiqua"/>
          <w:sz w:val="24"/>
          <w:szCs w:val="24"/>
          <w:vertAlign w:val="superscript"/>
        </w:rPr>
        <w:t>2</w:t>
      </w:r>
      <w:r w:rsidRPr="00F56B9A">
        <w:rPr>
          <w:rFonts w:ascii="Book Antiqua" w:hAnsi="Book Antiqua"/>
          <w:sz w:val="24"/>
          <w:szCs w:val="24"/>
        </w:rPr>
        <w:t xml:space="preserve"> tests were used to analyze the correlation between ARID1A expression level and </w:t>
      </w:r>
      <w:proofErr w:type="spellStart"/>
      <w:r w:rsidRPr="00F56B9A">
        <w:rPr>
          <w:rFonts w:ascii="Book Antiqua" w:hAnsi="Book Antiqua"/>
          <w:sz w:val="24"/>
          <w:szCs w:val="24"/>
        </w:rPr>
        <w:t>clinicopathologic</w:t>
      </w:r>
      <w:proofErr w:type="spellEnd"/>
      <w:r w:rsidRPr="00F56B9A">
        <w:rPr>
          <w:rFonts w:ascii="Book Antiqua" w:hAnsi="Book Antiqua"/>
          <w:sz w:val="24"/>
          <w:szCs w:val="24"/>
        </w:rPr>
        <w:t xml:space="preserve"> parameters in patients with IHCC. Survival curves were</w:t>
      </w:r>
      <w:r w:rsidR="00495350" w:rsidRPr="00F56B9A">
        <w:rPr>
          <w:rFonts w:ascii="Book Antiqua" w:hAnsi="Book Antiqua"/>
          <w:sz w:val="24"/>
          <w:szCs w:val="24"/>
        </w:rPr>
        <w:t xml:space="preserve"> </w:t>
      </w:r>
      <w:r w:rsidRPr="00F56B9A">
        <w:rPr>
          <w:rFonts w:ascii="Book Antiqua" w:hAnsi="Book Antiqua"/>
          <w:sz w:val="24"/>
          <w:szCs w:val="24"/>
        </w:rPr>
        <w:t xml:space="preserve">plotted by the Kaplan-Meier method and compared using the log-rank test. </w:t>
      </w:r>
      <w:r w:rsidR="00495350" w:rsidRPr="00F56B9A">
        <w:rPr>
          <w:rFonts w:ascii="Book Antiqua" w:hAnsi="Book Antiqua"/>
          <w:sz w:val="24"/>
          <w:szCs w:val="24"/>
        </w:rPr>
        <w:t xml:space="preserve">Survival data were evaluated using </w:t>
      </w:r>
      <w:r w:rsidR="00135971" w:rsidRPr="00F56B9A">
        <w:rPr>
          <w:rFonts w:ascii="Book Antiqua" w:hAnsi="Book Antiqua"/>
          <w:sz w:val="24"/>
          <w:szCs w:val="24"/>
        </w:rPr>
        <w:t>Cox proportional hazards model.</w:t>
      </w:r>
      <w:r w:rsidR="00495350" w:rsidRPr="00F56B9A">
        <w:rPr>
          <w:rFonts w:ascii="Book Antiqua" w:hAnsi="Book Antiqua"/>
          <w:sz w:val="24"/>
          <w:szCs w:val="24"/>
        </w:rPr>
        <w:t xml:space="preserve"> </w:t>
      </w:r>
      <w:r w:rsidRPr="00F56B9A">
        <w:rPr>
          <w:rFonts w:ascii="Book Antiqua" w:hAnsi="Book Antiqua"/>
          <w:sz w:val="24"/>
          <w:szCs w:val="24"/>
        </w:rPr>
        <w:t xml:space="preserve">All tests were two-tailed; </w:t>
      </w:r>
      <w:r w:rsidRPr="00F56B9A">
        <w:rPr>
          <w:rFonts w:ascii="Book Antiqua" w:hAnsi="Book Antiqua"/>
          <w:i/>
          <w:sz w:val="24"/>
          <w:szCs w:val="24"/>
        </w:rPr>
        <w:t>P</w:t>
      </w:r>
      <w:r w:rsidR="00F16F77" w:rsidRPr="00F56B9A">
        <w:rPr>
          <w:rFonts w:ascii="Book Antiqua" w:hAnsi="Book Antiqua" w:hint="eastAsia"/>
          <w:sz w:val="24"/>
          <w:szCs w:val="24"/>
        </w:rPr>
        <w:t xml:space="preserve"> </w:t>
      </w:r>
      <w:r w:rsidRPr="00F56B9A">
        <w:rPr>
          <w:rFonts w:ascii="Book Antiqua" w:hAnsi="Book Antiqua"/>
          <w:sz w:val="24"/>
          <w:szCs w:val="24"/>
        </w:rPr>
        <w:t>&lt;</w:t>
      </w:r>
      <w:r w:rsidR="00F16F77" w:rsidRPr="00F56B9A">
        <w:rPr>
          <w:rFonts w:ascii="Book Antiqua" w:hAnsi="Book Antiqua" w:hint="eastAsia"/>
          <w:sz w:val="24"/>
          <w:szCs w:val="24"/>
        </w:rPr>
        <w:t xml:space="preserve"> </w:t>
      </w:r>
      <w:r w:rsidRPr="00F56B9A">
        <w:rPr>
          <w:rFonts w:ascii="Book Antiqua" w:hAnsi="Book Antiqua"/>
          <w:sz w:val="24"/>
          <w:szCs w:val="24"/>
        </w:rPr>
        <w:t xml:space="preserve">0.05 was considered significant. The SPSS package </w:t>
      </w:r>
      <w:r w:rsidR="00DB387E" w:rsidRPr="00F56B9A">
        <w:rPr>
          <w:rFonts w:ascii="Book Antiqua" w:hAnsi="Book Antiqua"/>
          <w:sz w:val="24"/>
          <w:szCs w:val="24"/>
        </w:rPr>
        <w:t>17</w:t>
      </w:r>
      <w:r w:rsidRPr="00F56B9A">
        <w:rPr>
          <w:rFonts w:ascii="Book Antiqua" w:hAnsi="Book Antiqua"/>
          <w:sz w:val="24"/>
          <w:szCs w:val="24"/>
        </w:rPr>
        <w:t xml:space="preserve">.0 (SPSS Inc., Chicago, IL, </w:t>
      </w:r>
      <w:r w:rsidR="00F16F77" w:rsidRPr="00F56B9A">
        <w:rPr>
          <w:rFonts w:ascii="Book Antiqua" w:hAnsi="Book Antiqua"/>
          <w:sz w:val="24"/>
          <w:szCs w:val="24"/>
        </w:rPr>
        <w:t>United States</w:t>
      </w:r>
      <w:r w:rsidRPr="00F56B9A">
        <w:rPr>
          <w:rFonts w:ascii="Book Antiqua" w:hAnsi="Book Antiqua"/>
          <w:sz w:val="24"/>
          <w:szCs w:val="24"/>
        </w:rPr>
        <w:t>) was used for all analyses.</w:t>
      </w:r>
      <w:r w:rsidR="00B9057D" w:rsidRPr="00F56B9A">
        <w:rPr>
          <w:rFonts w:ascii="Book Antiqua" w:hAnsi="Book Antiqua"/>
          <w:sz w:val="24"/>
          <w:szCs w:val="24"/>
        </w:rPr>
        <w:t xml:space="preserve"> The statistical methods of this study were reviewed by Prof. Xiaoqing Liu from Peking Union Medical College Hospital.</w:t>
      </w:r>
    </w:p>
    <w:p w:rsidR="00F16F77" w:rsidRPr="00F56B9A" w:rsidRDefault="00F16F77" w:rsidP="00F16F77">
      <w:pPr>
        <w:widowControl/>
        <w:rPr>
          <w:rFonts w:ascii="Book Antiqua" w:hAnsi="Book Antiqua"/>
          <w:b/>
          <w:sz w:val="24"/>
          <w:szCs w:val="24"/>
        </w:rPr>
      </w:pPr>
    </w:p>
    <w:p w:rsidR="005A6B48" w:rsidRPr="00F56B9A" w:rsidRDefault="00F16F77" w:rsidP="00F16F77">
      <w:pPr>
        <w:widowControl/>
        <w:rPr>
          <w:rFonts w:ascii="Book Antiqua" w:hAnsi="Book Antiqua"/>
          <w:b/>
          <w:sz w:val="24"/>
          <w:szCs w:val="24"/>
        </w:rPr>
      </w:pPr>
      <w:r w:rsidRPr="00F56B9A">
        <w:rPr>
          <w:rFonts w:ascii="Book Antiqua" w:hAnsi="Book Antiqua"/>
          <w:b/>
          <w:sz w:val="24"/>
          <w:szCs w:val="24"/>
        </w:rPr>
        <w:t>RESULTS</w:t>
      </w:r>
    </w:p>
    <w:p w:rsidR="005A6B48" w:rsidRPr="00F56B9A" w:rsidRDefault="005A6B48" w:rsidP="00C57B00">
      <w:pPr>
        <w:spacing w:line="360" w:lineRule="auto"/>
        <w:rPr>
          <w:rFonts w:ascii="Book Antiqua" w:hAnsi="Book Antiqua"/>
          <w:b/>
          <w:i/>
          <w:sz w:val="24"/>
          <w:szCs w:val="24"/>
        </w:rPr>
      </w:pPr>
      <w:r w:rsidRPr="00F56B9A">
        <w:rPr>
          <w:rFonts w:ascii="Book Antiqua" w:hAnsi="Book Antiqua"/>
          <w:b/>
          <w:i/>
          <w:sz w:val="24"/>
          <w:szCs w:val="24"/>
        </w:rPr>
        <w:t>Patient characteristics</w:t>
      </w:r>
    </w:p>
    <w:p w:rsidR="00FB67B9" w:rsidRPr="00F56B9A" w:rsidRDefault="00FB67B9" w:rsidP="00C57B00">
      <w:pPr>
        <w:spacing w:line="360" w:lineRule="auto"/>
        <w:rPr>
          <w:rFonts w:ascii="Book Antiqua" w:hAnsi="Book Antiqua"/>
          <w:sz w:val="24"/>
          <w:szCs w:val="24"/>
        </w:rPr>
      </w:pPr>
      <w:r w:rsidRPr="00F56B9A">
        <w:rPr>
          <w:rFonts w:ascii="Book Antiqua" w:hAnsi="Book Antiqua"/>
          <w:sz w:val="24"/>
          <w:szCs w:val="24"/>
        </w:rPr>
        <w:t>The mean age of the IHCC patients was 5</w:t>
      </w:r>
      <w:r w:rsidR="00AC0D82" w:rsidRPr="00F56B9A">
        <w:rPr>
          <w:rFonts w:ascii="Book Antiqua" w:hAnsi="Book Antiqua"/>
          <w:sz w:val="24"/>
          <w:szCs w:val="24"/>
        </w:rPr>
        <w:t>5</w:t>
      </w:r>
      <w:r w:rsidRPr="00F56B9A">
        <w:rPr>
          <w:rFonts w:ascii="Book Antiqua" w:hAnsi="Book Antiqua"/>
          <w:sz w:val="24"/>
          <w:szCs w:val="24"/>
        </w:rPr>
        <w:t>.</w:t>
      </w:r>
      <w:r w:rsidR="00AC0D82" w:rsidRPr="00F56B9A">
        <w:rPr>
          <w:rFonts w:ascii="Book Antiqua" w:hAnsi="Book Antiqua"/>
          <w:sz w:val="24"/>
          <w:szCs w:val="24"/>
        </w:rPr>
        <w:t>1</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00AC0D82" w:rsidRPr="00F56B9A">
        <w:rPr>
          <w:rFonts w:ascii="Book Antiqua" w:hAnsi="Book Antiqua"/>
          <w:sz w:val="24"/>
          <w:szCs w:val="24"/>
        </w:rPr>
        <w:t>9.3</w:t>
      </w:r>
      <w:r w:rsidRPr="00F56B9A">
        <w:rPr>
          <w:rFonts w:ascii="Book Antiqua" w:hAnsi="Book Antiqua"/>
          <w:sz w:val="24"/>
          <w:szCs w:val="24"/>
        </w:rPr>
        <w:t xml:space="preserve"> years</w:t>
      </w:r>
      <w:r w:rsidR="00B9057D" w:rsidRPr="00F56B9A">
        <w:rPr>
          <w:rFonts w:ascii="Book Antiqua" w:hAnsi="Book Antiqua"/>
          <w:sz w:val="24"/>
          <w:szCs w:val="24"/>
        </w:rPr>
        <w:t>, and</w:t>
      </w:r>
      <w:r w:rsidRPr="00F56B9A">
        <w:rPr>
          <w:rFonts w:ascii="Book Antiqua" w:hAnsi="Book Antiqua"/>
          <w:sz w:val="24"/>
          <w:szCs w:val="24"/>
        </w:rPr>
        <w:t xml:space="preserve"> </w:t>
      </w:r>
      <w:r w:rsidR="00BB590A" w:rsidRPr="00F56B9A">
        <w:rPr>
          <w:rFonts w:ascii="Book Antiqua" w:hAnsi="Book Antiqua"/>
          <w:sz w:val="24"/>
          <w:szCs w:val="24"/>
        </w:rPr>
        <w:t>68.4</w:t>
      </w:r>
      <w:r w:rsidRPr="00F56B9A">
        <w:rPr>
          <w:rFonts w:ascii="Book Antiqua" w:hAnsi="Book Antiqua"/>
          <w:sz w:val="24"/>
          <w:szCs w:val="24"/>
        </w:rPr>
        <w:t>% (</w:t>
      </w:r>
      <w:r w:rsidR="00BB590A" w:rsidRPr="00F56B9A">
        <w:rPr>
          <w:rFonts w:ascii="Book Antiqua" w:hAnsi="Book Antiqua"/>
          <w:sz w:val="24"/>
          <w:szCs w:val="24"/>
        </w:rPr>
        <w:t>39</w:t>
      </w:r>
      <w:r w:rsidRPr="00F56B9A">
        <w:rPr>
          <w:rFonts w:ascii="Book Antiqua" w:hAnsi="Book Antiqua"/>
          <w:sz w:val="24"/>
          <w:szCs w:val="24"/>
        </w:rPr>
        <w:t>/</w:t>
      </w:r>
      <w:r w:rsidR="00BB590A" w:rsidRPr="00F56B9A">
        <w:rPr>
          <w:rFonts w:ascii="Book Antiqua" w:hAnsi="Book Antiqua"/>
          <w:sz w:val="24"/>
          <w:szCs w:val="24"/>
        </w:rPr>
        <w:t>57</w:t>
      </w:r>
      <w:r w:rsidRPr="00F56B9A">
        <w:rPr>
          <w:rFonts w:ascii="Book Antiqua" w:hAnsi="Book Antiqua"/>
          <w:sz w:val="24"/>
          <w:szCs w:val="24"/>
        </w:rPr>
        <w:t xml:space="preserve">) were male. The mean age of the controls was </w:t>
      </w:r>
      <w:r w:rsidR="00BB590A" w:rsidRPr="00F56B9A">
        <w:rPr>
          <w:rFonts w:ascii="Book Antiqua" w:hAnsi="Book Antiqua"/>
          <w:sz w:val="24"/>
          <w:szCs w:val="24"/>
        </w:rPr>
        <w:t>51.2</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00BB590A" w:rsidRPr="00F56B9A">
        <w:rPr>
          <w:rFonts w:ascii="Book Antiqua" w:hAnsi="Book Antiqua"/>
          <w:sz w:val="24"/>
          <w:szCs w:val="24"/>
        </w:rPr>
        <w:t>6.6</w:t>
      </w:r>
      <w:r w:rsidRPr="00F56B9A">
        <w:rPr>
          <w:rFonts w:ascii="Book Antiqua" w:hAnsi="Book Antiqua"/>
          <w:sz w:val="24"/>
          <w:szCs w:val="24"/>
        </w:rPr>
        <w:t xml:space="preserve"> years, </w:t>
      </w:r>
      <w:r w:rsidR="00B9057D" w:rsidRPr="00F56B9A">
        <w:rPr>
          <w:rFonts w:ascii="Book Antiqua" w:hAnsi="Book Antiqua"/>
          <w:sz w:val="24"/>
          <w:szCs w:val="24"/>
        </w:rPr>
        <w:t>and</w:t>
      </w:r>
      <w:r w:rsidRPr="00F56B9A">
        <w:rPr>
          <w:rFonts w:ascii="Book Antiqua" w:hAnsi="Book Antiqua"/>
          <w:sz w:val="24"/>
          <w:szCs w:val="24"/>
        </w:rPr>
        <w:t xml:space="preserve"> </w:t>
      </w:r>
      <w:r w:rsidR="00BB590A" w:rsidRPr="00F56B9A">
        <w:rPr>
          <w:rFonts w:ascii="Book Antiqua" w:hAnsi="Book Antiqua"/>
          <w:sz w:val="24"/>
          <w:szCs w:val="24"/>
        </w:rPr>
        <w:t>57.9</w:t>
      </w:r>
      <w:r w:rsidRPr="00F56B9A">
        <w:rPr>
          <w:rFonts w:ascii="Book Antiqua" w:hAnsi="Book Antiqua"/>
          <w:sz w:val="24"/>
          <w:szCs w:val="24"/>
        </w:rPr>
        <w:t>% (</w:t>
      </w:r>
      <w:r w:rsidR="00BB590A" w:rsidRPr="00F56B9A">
        <w:rPr>
          <w:rFonts w:ascii="Book Antiqua" w:hAnsi="Book Antiqua"/>
          <w:sz w:val="24"/>
          <w:szCs w:val="24"/>
        </w:rPr>
        <w:t>11</w:t>
      </w:r>
      <w:r w:rsidRPr="00F56B9A">
        <w:rPr>
          <w:rFonts w:ascii="Book Antiqua" w:hAnsi="Book Antiqua"/>
          <w:sz w:val="24"/>
          <w:szCs w:val="24"/>
        </w:rPr>
        <w:t>/</w:t>
      </w:r>
      <w:r w:rsidR="00BB590A" w:rsidRPr="00F56B9A">
        <w:rPr>
          <w:rFonts w:ascii="Book Antiqua" w:hAnsi="Book Antiqua"/>
          <w:sz w:val="24"/>
          <w:szCs w:val="24"/>
        </w:rPr>
        <w:t>19</w:t>
      </w:r>
      <w:r w:rsidRPr="00F56B9A">
        <w:rPr>
          <w:rFonts w:ascii="Book Antiqua" w:hAnsi="Book Antiqua"/>
          <w:sz w:val="24"/>
          <w:szCs w:val="24"/>
        </w:rPr>
        <w:t xml:space="preserve">) </w:t>
      </w:r>
      <w:r w:rsidR="00B9057D" w:rsidRPr="00F56B9A">
        <w:rPr>
          <w:rFonts w:ascii="Book Antiqua" w:hAnsi="Book Antiqua"/>
          <w:sz w:val="24"/>
          <w:szCs w:val="24"/>
        </w:rPr>
        <w:t xml:space="preserve">were </w:t>
      </w:r>
      <w:r w:rsidRPr="00F56B9A">
        <w:rPr>
          <w:rFonts w:ascii="Book Antiqua" w:hAnsi="Book Antiqua"/>
          <w:sz w:val="24"/>
          <w:szCs w:val="24"/>
        </w:rPr>
        <w:t xml:space="preserve">male. </w:t>
      </w:r>
      <w:r w:rsidR="00BB590A" w:rsidRPr="00F56B9A">
        <w:rPr>
          <w:rFonts w:ascii="Book Antiqua" w:hAnsi="Book Antiqua"/>
          <w:sz w:val="24"/>
          <w:szCs w:val="24"/>
        </w:rPr>
        <w:t>Forty</w:t>
      </w:r>
      <w:r w:rsidRPr="00F56B9A">
        <w:rPr>
          <w:rFonts w:ascii="Book Antiqua" w:hAnsi="Book Antiqua"/>
          <w:sz w:val="24"/>
          <w:szCs w:val="24"/>
        </w:rPr>
        <w:t xml:space="preserve"> patients </w:t>
      </w:r>
      <w:r w:rsidR="00BB590A" w:rsidRPr="00F56B9A">
        <w:rPr>
          <w:rFonts w:ascii="Book Antiqua" w:hAnsi="Book Antiqua"/>
          <w:sz w:val="24"/>
          <w:szCs w:val="24"/>
        </w:rPr>
        <w:t xml:space="preserve">with IHCC </w:t>
      </w:r>
      <w:r w:rsidRPr="00F56B9A">
        <w:rPr>
          <w:rFonts w:ascii="Book Antiqua" w:hAnsi="Book Antiqua"/>
          <w:sz w:val="24"/>
          <w:szCs w:val="24"/>
        </w:rPr>
        <w:t xml:space="preserve">had at least one tumor nodule larger than 3 cm. Tumors were well differentiated in </w:t>
      </w:r>
      <w:r w:rsidR="00BB590A" w:rsidRPr="00F56B9A">
        <w:rPr>
          <w:rFonts w:ascii="Book Antiqua" w:hAnsi="Book Antiqua"/>
          <w:sz w:val="24"/>
          <w:szCs w:val="24"/>
        </w:rPr>
        <w:t>22</w:t>
      </w:r>
      <w:r w:rsidRPr="00F56B9A">
        <w:rPr>
          <w:rFonts w:ascii="Book Antiqua" w:hAnsi="Book Antiqua"/>
          <w:sz w:val="24"/>
          <w:szCs w:val="24"/>
        </w:rPr>
        <w:t xml:space="preserve"> patients, and moderately or poorly differentiated in </w:t>
      </w:r>
      <w:r w:rsidR="00BB590A" w:rsidRPr="00F56B9A">
        <w:rPr>
          <w:rFonts w:ascii="Book Antiqua" w:hAnsi="Book Antiqua"/>
          <w:sz w:val="24"/>
          <w:szCs w:val="24"/>
        </w:rPr>
        <w:t>17</w:t>
      </w:r>
      <w:r w:rsidRPr="00F56B9A">
        <w:rPr>
          <w:rFonts w:ascii="Book Antiqua" w:hAnsi="Book Antiqua"/>
          <w:sz w:val="24"/>
          <w:szCs w:val="24"/>
        </w:rPr>
        <w:t xml:space="preserve"> and 1</w:t>
      </w:r>
      <w:r w:rsidR="00BB590A" w:rsidRPr="00F56B9A">
        <w:rPr>
          <w:rFonts w:ascii="Book Antiqua" w:hAnsi="Book Antiqua"/>
          <w:sz w:val="24"/>
          <w:szCs w:val="24"/>
        </w:rPr>
        <w:t xml:space="preserve">8 </w:t>
      </w:r>
      <w:r w:rsidRPr="00F56B9A">
        <w:rPr>
          <w:rFonts w:ascii="Book Antiqua" w:hAnsi="Book Antiqua"/>
          <w:sz w:val="24"/>
          <w:szCs w:val="24"/>
        </w:rPr>
        <w:t xml:space="preserve">patients. The median follow-up time was </w:t>
      </w:r>
      <w:r w:rsidR="00BB590A" w:rsidRPr="00F56B9A">
        <w:rPr>
          <w:rFonts w:ascii="Book Antiqua" w:hAnsi="Book Antiqua"/>
          <w:sz w:val="24"/>
          <w:szCs w:val="24"/>
        </w:rPr>
        <w:t>20</w:t>
      </w:r>
      <w:r w:rsidRPr="00F56B9A">
        <w:rPr>
          <w:rFonts w:ascii="Book Antiqua" w:hAnsi="Book Antiqua"/>
          <w:sz w:val="24"/>
          <w:szCs w:val="24"/>
        </w:rPr>
        <w:t xml:space="preserve"> </w:t>
      </w:r>
      <w:proofErr w:type="spellStart"/>
      <w:proofErr w:type="gramStart"/>
      <w:r w:rsidR="00F16F77" w:rsidRPr="00F56B9A">
        <w:rPr>
          <w:rFonts w:ascii="Book Antiqua" w:hAnsi="Book Antiqua" w:hint="eastAsia"/>
          <w:sz w:val="24"/>
          <w:szCs w:val="24"/>
        </w:rPr>
        <w:t>mo</w:t>
      </w:r>
      <w:proofErr w:type="spellEnd"/>
      <w:proofErr w:type="gramEnd"/>
      <w:r w:rsidR="00F16F77" w:rsidRPr="00F56B9A">
        <w:rPr>
          <w:rFonts w:ascii="Book Antiqua" w:hAnsi="Book Antiqua"/>
          <w:sz w:val="24"/>
          <w:szCs w:val="24"/>
        </w:rPr>
        <w:t xml:space="preserve"> </w:t>
      </w:r>
      <w:r w:rsidRPr="00F56B9A">
        <w:rPr>
          <w:rFonts w:ascii="Book Antiqua" w:hAnsi="Book Antiqua"/>
          <w:sz w:val="24"/>
          <w:szCs w:val="24"/>
        </w:rPr>
        <w:t xml:space="preserve">(range: </w:t>
      </w:r>
      <w:r w:rsidR="00BB590A" w:rsidRPr="00F56B9A">
        <w:rPr>
          <w:rFonts w:ascii="Book Antiqua" w:hAnsi="Book Antiqua"/>
          <w:sz w:val="24"/>
          <w:szCs w:val="24"/>
        </w:rPr>
        <w:t>2</w:t>
      </w:r>
      <w:r w:rsidRPr="00F56B9A">
        <w:rPr>
          <w:rFonts w:ascii="Book Antiqua" w:hAnsi="Book Antiqua"/>
          <w:sz w:val="24"/>
          <w:szCs w:val="24"/>
        </w:rPr>
        <w:t>–</w:t>
      </w:r>
      <w:r w:rsidR="00BB590A" w:rsidRPr="00F56B9A">
        <w:rPr>
          <w:rFonts w:ascii="Book Antiqua" w:hAnsi="Book Antiqua"/>
          <w:sz w:val="24"/>
          <w:szCs w:val="24"/>
        </w:rPr>
        <w:t>28</w:t>
      </w:r>
      <w:r w:rsidRPr="00F56B9A">
        <w:rPr>
          <w:rFonts w:ascii="Book Antiqua" w:hAnsi="Book Antiqua"/>
          <w:sz w:val="24"/>
          <w:szCs w:val="24"/>
        </w:rPr>
        <w:t xml:space="preserve"> </w:t>
      </w:r>
      <w:proofErr w:type="spellStart"/>
      <w:r w:rsidR="00F16F77" w:rsidRPr="00F56B9A">
        <w:rPr>
          <w:rFonts w:ascii="Book Antiqua" w:hAnsi="Book Antiqua" w:hint="eastAsia"/>
          <w:sz w:val="24"/>
          <w:szCs w:val="24"/>
        </w:rPr>
        <w:t>mo</w:t>
      </w:r>
      <w:proofErr w:type="spellEnd"/>
      <w:r w:rsidRPr="00F56B9A">
        <w:rPr>
          <w:rFonts w:ascii="Book Antiqua" w:hAnsi="Book Antiqua"/>
          <w:sz w:val="24"/>
          <w:szCs w:val="24"/>
        </w:rPr>
        <w:t xml:space="preserve">). </w:t>
      </w:r>
      <w:r w:rsidR="00BB590A" w:rsidRPr="00F56B9A">
        <w:rPr>
          <w:rFonts w:ascii="Book Antiqua" w:hAnsi="Book Antiqua"/>
          <w:sz w:val="24"/>
          <w:szCs w:val="24"/>
        </w:rPr>
        <w:t>I</w:t>
      </w:r>
      <w:r w:rsidRPr="00F56B9A">
        <w:rPr>
          <w:rFonts w:ascii="Book Antiqua" w:hAnsi="Book Antiqua"/>
          <w:sz w:val="24"/>
          <w:szCs w:val="24"/>
        </w:rPr>
        <w:t xml:space="preserve">HCC recurred in </w:t>
      </w:r>
      <w:r w:rsidR="00BB590A" w:rsidRPr="00F56B9A">
        <w:rPr>
          <w:rFonts w:ascii="Book Antiqua" w:hAnsi="Book Antiqua"/>
          <w:sz w:val="24"/>
          <w:szCs w:val="24"/>
        </w:rPr>
        <w:t>33</w:t>
      </w:r>
      <w:r w:rsidRPr="00F56B9A">
        <w:rPr>
          <w:rFonts w:ascii="Book Antiqua" w:hAnsi="Book Antiqua"/>
          <w:sz w:val="24"/>
          <w:szCs w:val="24"/>
        </w:rPr>
        <w:t xml:space="preserve"> patients over a median recurrence time of </w:t>
      </w:r>
      <w:r w:rsidR="007718CD" w:rsidRPr="00F56B9A">
        <w:rPr>
          <w:rFonts w:ascii="Book Antiqua" w:hAnsi="Book Antiqua"/>
          <w:sz w:val="24"/>
          <w:szCs w:val="24"/>
        </w:rPr>
        <w:t>15.0</w:t>
      </w:r>
      <w:r w:rsidRPr="00F56B9A">
        <w:rPr>
          <w:rFonts w:ascii="Book Antiqua" w:hAnsi="Book Antiqua"/>
          <w:sz w:val="24"/>
          <w:szCs w:val="24"/>
        </w:rPr>
        <w:t xml:space="preserve"> </w:t>
      </w:r>
      <w:proofErr w:type="gramStart"/>
      <w:r w:rsidR="00F16F77" w:rsidRPr="00F56B9A">
        <w:rPr>
          <w:rFonts w:ascii="Book Antiqua" w:hAnsi="Book Antiqua" w:hint="eastAsia"/>
          <w:sz w:val="24"/>
          <w:szCs w:val="24"/>
        </w:rPr>
        <w:t>mo</w:t>
      </w:r>
      <w:proofErr w:type="gramEnd"/>
      <w:r w:rsidRPr="00F56B9A">
        <w:rPr>
          <w:rFonts w:ascii="Book Antiqua" w:hAnsi="Book Antiqua"/>
          <w:sz w:val="24"/>
          <w:szCs w:val="24"/>
        </w:rPr>
        <w:t xml:space="preserve">. During the follow-up, </w:t>
      </w:r>
      <w:r w:rsidR="00BB590A" w:rsidRPr="00F56B9A">
        <w:rPr>
          <w:rFonts w:ascii="Book Antiqua" w:hAnsi="Book Antiqua"/>
          <w:sz w:val="24"/>
          <w:szCs w:val="24"/>
        </w:rPr>
        <w:t>30</w:t>
      </w:r>
      <w:r w:rsidRPr="00F56B9A">
        <w:rPr>
          <w:rFonts w:ascii="Book Antiqua" w:hAnsi="Book Antiqua"/>
          <w:sz w:val="24"/>
          <w:szCs w:val="24"/>
        </w:rPr>
        <w:t xml:space="preserve"> patients died, with a mean survival time of </w:t>
      </w:r>
      <w:r w:rsidR="004504CB" w:rsidRPr="00F56B9A">
        <w:rPr>
          <w:rFonts w:ascii="Book Antiqua" w:hAnsi="Book Antiqua"/>
          <w:sz w:val="24"/>
          <w:szCs w:val="24"/>
        </w:rPr>
        <w:t>1</w:t>
      </w:r>
      <w:r w:rsidR="00BB590A" w:rsidRPr="00F56B9A">
        <w:rPr>
          <w:rFonts w:ascii="Book Antiqua" w:hAnsi="Book Antiqua"/>
          <w:sz w:val="24"/>
          <w:szCs w:val="24"/>
        </w:rPr>
        <w:t>9.0</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00BB590A" w:rsidRPr="00F56B9A">
        <w:rPr>
          <w:rFonts w:ascii="Book Antiqua" w:hAnsi="Book Antiqua"/>
          <w:sz w:val="24"/>
          <w:szCs w:val="24"/>
        </w:rPr>
        <w:t>6.4</w:t>
      </w:r>
      <w:r w:rsidRPr="00F56B9A">
        <w:rPr>
          <w:rFonts w:ascii="Book Antiqua" w:hAnsi="Book Antiqua"/>
          <w:sz w:val="24"/>
          <w:szCs w:val="24"/>
        </w:rPr>
        <w:t xml:space="preserve"> </w:t>
      </w:r>
      <w:proofErr w:type="gramStart"/>
      <w:r w:rsidR="00F16F77" w:rsidRPr="00F56B9A">
        <w:rPr>
          <w:rFonts w:ascii="Book Antiqua" w:hAnsi="Book Antiqua" w:hint="eastAsia"/>
          <w:sz w:val="24"/>
          <w:szCs w:val="24"/>
        </w:rPr>
        <w:t>mo</w:t>
      </w:r>
      <w:proofErr w:type="gramEnd"/>
      <w:r w:rsidRPr="00F56B9A">
        <w:rPr>
          <w:rFonts w:ascii="Book Antiqua" w:hAnsi="Book Antiqua"/>
          <w:sz w:val="24"/>
          <w:szCs w:val="24"/>
        </w:rPr>
        <w:t>.</w:t>
      </w:r>
    </w:p>
    <w:p w:rsidR="00CC3B34" w:rsidRPr="00F56B9A" w:rsidRDefault="00CC3B34" w:rsidP="00C57B00">
      <w:pPr>
        <w:spacing w:line="360" w:lineRule="auto"/>
        <w:rPr>
          <w:rFonts w:ascii="Book Antiqua" w:hAnsi="Book Antiqua"/>
          <w:sz w:val="24"/>
          <w:szCs w:val="24"/>
        </w:rPr>
      </w:pPr>
    </w:p>
    <w:p w:rsidR="005A6B48" w:rsidRPr="00F56B9A" w:rsidRDefault="007718CD" w:rsidP="00C57B00">
      <w:pPr>
        <w:spacing w:line="360" w:lineRule="auto"/>
        <w:rPr>
          <w:rFonts w:ascii="Book Antiqua" w:hAnsi="Book Antiqua"/>
          <w:b/>
          <w:i/>
          <w:sz w:val="24"/>
          <w:szCs w:val="24"/>
        </w:rPr>
      </w:pPr>
      <w:r w:rsidRPr="00F56B9A">
        <w:rPr>
          <w:rFonts w:ascii="Book Antiqua" w:hAnsi="Book Antiqua"/>
          <w:b/>
          <w:i/>
          <w:sz w:val="24"/>
          <w:szCs w:val="24"/>
        </w:rPr>
        <w:t>ARID1A</w:t>
      </w:r>
      <w:r w:rsidR="005A6B48" w:rsidRPr="00F56B9A">
        <w:rPr>
          <w:rFonts w:ascii="Book Antiqua" w:hAnsi="Book Antiqua"/>
          <w:b/>
          <w:i/>
          <w:sz w:val="24"/>
          <w:szCs w:val="24"/>
        </w:rPr>
        <w:t xml:space="preserve"> protein and mRNA expression in </w:t>
      </w:r>
      <w:r w:rsidR="008C5E67" w:rsidRPr="00F56B9A">
        <w:rPr>
          <w:rFonts w:ascii="Book Antiqua" w:hAnsi="Book Antiqua"/>
          <w:b/>
          <w:i/>
          <w:sz w:val="24"/>
          <w:szCs w:val="24"/>
        </w:rPr>
        <w:t>I</w:t>
      </w:r>
      <w:r w:rsidR="005A6B48" w:rsidRPr="00F56B9A">
        <w:rPr>
          <w:rFonts w:ascii="Book Antiqua" w:hAnsi="Book Antiqua"/>
          <w:b/>
          <w:i/>
          <w:sz w:val="24"/>
          <w:szCs w:val="24"/>
        </w:rPr>
        <w:t>HCC and PC tissues</w:t>
      </w:r>
    </w:p>
    <w:p w:rsidR="007718CD" w:rsidRPr="00F56B9A" w:rsidRDefault="007718CD" w:rsidP="00C57B00">
      <w:pPr>
        <w:spacing w:line="360" w:lineRule="auto"/>
        <w:rPr>
          <w:rFonts w:ascii="Book Antiqua" w:hAnsi="Book Antiqua"/>
          <w:sz w:val="24"/>
          <w:szCs w:val="24"/>
        </w:rPr>
      </w:pPr>
      <w:r w:rsidRPr="00F56B9A">
        <w:rPr>
          <w:rFonts w:ascii="Book Antiqua" w:hAnsi="Book Antiqua"/>
          <w:sz w:val="24"/>
          <w:szCs w:val="24"/>
        </w:rPr>
        <w:t xml:space="preserve">The mean ARID1A protein level in IHCC tissues was </w:t>
      </w:r>
      <w:r w:rsidR="00CA30FB" w:rsidRPr="00F56B9A">
        <w:rPr>
          <w:rFonts w:ascii="Book Antiqua" w:hAnsi="Book Antiqua"/>
          <w:sz w:val="24"/>
          <w:szCs w:val="24"/>
        </w:rPr>
        <w:t>1.16</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CA30FB" w:rsidRPr="00F56B9A">
        <w:rPr>
          <w:rFonts w:ascii="Book Antiqua" w:hAnsi="Book Antiqua"/>
          <w:sz w:val="24"/>
          <w:szCs w:val="24"/>
        </w:rPr>
        <w:t>3</w:t>
      </w:r>
      <w:r w:rsidRPr="00F56B9A">
        <w:rPr>
          <w:rFonts w:ascii="Book Antiqua" w:hAnsi="Book Antiqua"/>
          <w:sz w:val="24"/>
          <w:szCs w:val="24"/>
        </w:rPr>
        <w:t>6</w:t>
      </w:r>
      <w:r w:rsidR="00F97F08" w:rsidRPr="00F56B9A">
        <w:rPr>
          <w:rFonts w:ascii="Book Antiqua" w:hAnsi="Book Antiqua"/>
          <w:sz w:val="24"/>
          <w:szCs w:val="24"/>
        </w:rPr>
        <w:t>relative units</w:t>
      </w:r>
      <w:r w:rsidR="00A45987" w:rsidRPr="00F56B9A">
        <w:rPr>
          <w:rFonts w:ascii="Book Antiqua" w:hAnsi="Book Antiqua"/>
          <w:sz w:val="24"/>
          <w:szCs w:val="24"/>
        </w:rPr>
        <w:t xml:space="preserve"> (</w:t>
      </w:r>
      <w:r w:rsidRPr="00F56B9A">
        <w:rPr>
          <w:rFonts w:ascii="Book Antiqua" w:hAnsi="Book Antiqua"/>
          <w:sz w:val="24"/>
          <w:szCs w:val="24"/>
        </w:rPr>
        <w:t>RU</w:t>
      </w:r>
      <w:r w:rsidR="00A45987" w:rsidRPr="00F56B9A">
        <w:rPr>
          <w:rFonts w:ascii="Book Antiqua" w:hAnsi="Book Antiqua"/>
          <w:sz w:val="24"/>
          <w:szCs w:val="24"/>
        </w:rPr>
        <w:t>)</w:t>
      </w:r>
      <w:r w:rsidRPr="00F56B9A">
        <w:rPr>
          <w:rFonts w:ascii="Book Antiqua" w:hAnsi="Book Antiqua"/>
          <w:sz w:val="24"/>
          <w:szCs w:val="24"/>
        </w:rPr>
        <w:t>. This was significantly lower than that in PC tissues (1.</w:t>
      </w:r>
      <w:r w:rsidR="00CA30FB" w:rsidRPr="00F56B9A">
        <w:rPr>
          <w:rFonts w:ascii="Book Antiqua" w:hAnsi="Book Antiqua"/>
          <w:sz w:val="24"/>
          <w:szCs w:val="24"/>
        </w:rPr>
        <w:t>26</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CA30FB" w:rsidRPr="00F56B9A">
        <w:rPr>
          <w:rFonts w:ascii="Book Antiqua" w:hAnsi="Book Antiqua"/>
          <w:sz w:val="24"/>
          <w:szCs w:val="24"/>
        </w:rPr>
        <w:t>21</w:t>
      </w:r>
      <w:r w:rsidRPr="00F56B9A">
        <w:rPr>
          <w:rFonts w:ascii="Book Antiqua" w:hAnsi="Book Antiqua"/>
          <w:sz w:val="24"/>
          <w:szCs w:val="24"/>
        </w:rPr>
        <w:t xml:space="preserve"> RU</w:t>
      </w:r>
      <w:r w:rsidR="00D3756F" w:rsidRPr="00F56B9A">
        <w:rPr>
          <w:rFonts w:ascii="Book Antiqua" w:hAnsi="Book Antiqua"/>
          <w:sz w:val="24"/>
          <w:szCs w:val="24"/>
        </w:rPr>
        <w:t xml:space="preserve">, </w:t>
      </w:r>
      <w:r w:rsidR="00D3756F" w:rsidRPr="00F56B9A">
        <w:rPr>
          <w:rFonts w:ascii="Book Antiqua" w:hAnsi="Book Antiqua"/>
          <w:i/>
          <w:sz w:val="24"/>
          <w:szCs w:val="24"/>
        </w:rPr>
        <w:t>P</w:t>
      </w:r>
      <w:r w:rsidR="00F16F77" w:rsidRPr="00F56B9A">
        <w:rPr>
          <w:rFonts w:ascii="Book Antiqua" w:hAnsi="Book Antiqua" w:hint="eastAsia"/>
          <w:sz w:val="24"/>
          <w:szCs w:val="24"/>
        </w:rPr>
        <w:t xml:space="preserve"> </w:t>
      </w:r>
      <w:r w:rsidR="00327AFE" w:rsidRPr="00F56B9A">
        <w:rPr>
          <w:rFonts w:ascii="Book Antiqua" w:hAnsi="Book Antiqua"/>
          <w:sz w:val="24"/>
          <w:szCs w:val="24"/>
        </w:rPr>
        <w:t>&lt;</w:t>
      </w:r>
      <w:r w:rsidR="00F16F77" w:rsidRPr="00F56B9A">
        <w:rPr>
          <w:rFonts w:ascii="Book Antiqua" w:hAnsi="Book Antiqua" w:hint="eastAsia"/>
          <w:sz w:val="24"/>
          <w:szCs w:val="24"/>
        </w:rPr>
        <w:t xml:space="preserve"> </w:t>
      </w:r>
      <w:r w:rsidR="00327AFE" w:rsidRPr="00F56B9A">
        <w:rPr>
          <w:rFonts w:ascii="Book Antiqua" w:hAnsi="Book Antiqua"/>
          <w:sz w:val="24"/>
          <w:szCs w:val="24"/>
        </w:rPr>
        <w:t>0.0</w:t>
      </w:r>
      <w:r w:rsidR="00D3756F" w:rsidRPr="00F56B9A">
        <w:rPr>
          <w:rFonts w:ascii="Book Antiqua" w:hAnsi="Book Antiqua"/>
          <w:sz w:val="24"/>
          <w:szCs w:val="24"/>
        </w:rPr>
        <w:t>1</w:t>
      </w:r>
      <w:r w:rsidRPr="00F56B9A">
        <w:rPr>
          <w:rFonts w:ascii="Book Antiqua" w:hAnsi="Book Antiqua"/>
          <w:sz w:val="24"/>
          <w:szCs w:val="24"/>
        </w:rPr>
        <w:t xml:space="preserve">) and </w:t>
      </w:r>
      <w:r w:rsidR="00B9057D" w:rsidRPr="00F56B9A">
        <w:rPr>
          <w:rFonts w:ascii="Book Antiqua" w:hAnsi="Book Antiqua"/>
          <w:sz w:val="24"/>
          <w:szCs w:val="24"/>
        </w:rPr>
        <w:t>normal liver (</w:t>
      </w:r>
      <w:r w:rsidRPr="00F56B9A">
        <w:rPr>
          <w:rFonts w:ascii="Book Antiqua" w:hAnsi="Book Antiqua"/>
          <w:sz w:val="24"/>
          <w:szCs w:val="24"/>
        </w:rPr>
        <w:t>NL</w:t>
      </w:r>
      <w:r w:rsidR="00B9057D" w:rsidRPr="00F56B9A">
        <w:rPr>
          <w:rFonts w:ascii="Book Antiqua" w:hAnsi="Book Antiqua"/>
          <w:sz w:val="24"/>
          <w:szCs w:val="24"/>
        </w:rPr>
        <w:t>)</w:t>
      </w:r>
      <w:r w:rsidRPr="00F56B9A">
        <w:rPr>
          <w:rFonts w:ascii="Book Antiqua" w:hAnsi="Book Antiqua"/>
          <w:sz w:val="24"/>
          <w:szCs w:val="24"/>
        </w:rPr>
        <w:t xml:space="preserve"> tissues (1.</w:t>
      </w:r>
      <w:r w:rsidR="00CA30FB" w:rsidRPr="00F56B9A">
        <w:rPr>
          <w:rFonts w:ascii="Book Antiqua" w:hAnsi="Book Antiqua"/>
          <w:sz w:val="24"/>
          <w:szCs w:val="24"/>
        </w:rPr>
        <w:t>11</w:t>
      </w:r>
      <w:r w:rsidR="00F16F77" w:rsidRPr="00F56B9A">
        <w:rPr>
          <w:rFonts w:ascii="Book Antiqua" w:hAnsi="Book Antiqua" w:hint="eastAsia"/>
          <w:sz w:val="24"/>
          <w:szCs w:val="24"/>
        </w:rPr>
        <w:t xml:space="preserve"> </w:t>
      </w:r>
      <w:r w:rsidR="00CA30FB" w:rsidRPr="00F56B9A">
        <w:rPr>
          <w:rFonts w:ascii="Book Antiqua" w:hAnsi="Book Antiqua"/>
          <w:sz w:val="24"/>
          <w:szCs w:val="24"/>
        </w:rPr>
        <w:t>±</w:t>
      </w:r>
      <w:r w:rsidR="00F16F77" w:rsidRPr="00F56B9A">
        <w:rPr>
          <w:rFonts w:ascii="Book Antiqua" w:hAnsi="Book Antiqua" w:hint="eastAsia"/>
          <w:sz w:val="24"/>
          <w:szCs w:val="24"/>
        </w:rPr>
        <w:t xml:space="preserve"> </w:t>
      </w:r>
      <w:r w:rsidR="00CA30FB" w:rsidRPr="00F56B9A">
        <w:rPr>
          <w:rFonts w:ascii="Book Antiqua" w:hAnsi="Book Antiqua"/>
          <w:sz w:val="24"/>
          <w:szCs w:val="24"/>
        </w:rPr>
        <w:t>0.31</w:t>
      </w:r>
      <w:r w:rsidR="00327AFE" w:rsidRPr="00F56B9A">
        <w:rPr>
          <w:rFonts w:ascii="Book Antiqua" w:hAnsi="Book Antiqua"/>
          <w:sz w:val="24"/>
          <w:szCs w:val="24"/>
        </w:rPr>
        <w:t xml:space="preserve">, </w:t>
      </w:r>
      <w:r w:rsidR="00F16F77" w:rsidRPr="00F56B9A">
        <w:rPr>
          <w:rFonts w:ascii="Book Antiqua" w:hAnsi="Book Antiqua"/>
          <w:i/>
          <w:sz w:val="24"/>
          <w:szCs w:val="24"/>
        </w:rPr>
        <w:t>P</w:t>
      </w:r>
      <w:r w:rsidR="00F16F77" w:rsidRPr="00F56B9A">
        <w:rPr>
          <w:rFonts w:ascii="Book Antiqua" w:hAnsi="Book Antiqua"/>
          <w:sz w:val="24"/>
          <w:szCs w:val="24"/>
        </w:rPr>
        <w:t xml:space="preserve"> </w:t>
      </w:r>
      <w:r w:rsidR="00327AFE" w:rsidRPr="00F56B9A">
        <w:rPr>
          <w:rFonts w:ascii="Book Antiqua" w:hAnsi="Book Antiqua"/>
          <w:sz w:val="24"/>
          <w:szCs w:val="24"/>
        </w:rPr>
        <w:t>&lt;</w:t>
      </w:r>
      <w:r w:rsidR="00F16F77" w:rsidRPr="00F56B9A">
        <w:rPr>
          <w:rFonts w:ascii="Book Antiqua" w:hAnsi="Book Antiqua" w:hint="eastAsia"/>
          <w:sz w:val="24"/>
          <w:szCs w:val="24"/>
        </w:rPr>
        <w:t xml:space="preserve"> </w:t>
      </w:r>
      <w:r w:rsidR="00327AFE" w:rsidRPr="00F56B9A">
        <w:rPr>
          <w:rFonts w:ascii="Book Antiqua" w:hAnsi="Book Antiqua"/>
          <w:sz w:val="24"/>
          <w:szCs w:val="24"/>
        </w:rPr>
        <w:t>0.0</w:t>
      </w:r>
      <w:r w:rsidR="00634064" w:rsidRPr="00F56B9A">
        <w:rPr>
          <w:rFonts w:ascii="Book Antiqua" w:hAnsi="Book Antiqua"/>
          <w:sz w:val="24"/>
          <w:szCs w:val="24"/>
        </w:rPr>
        <w:t>0</w:t>
      </w:r>
      <w:r w:rsidR="00D3756F" w:rsidRPr="00F56B9A">
        <w:rPr>
          <w:rFonts w:ascii="Book Antiqua" w:hAnsi="Book Antiqua"/>
          <w:sz w:val="24"/>
          <w:szCs w:val="24"/>
        </w:rPr>
        <w:t>1</w:t>
      </w:r>
      <w:r w:rsidRPr="00F56B9A">
        <w:rPr>
          <w:rFonts w:ascii="Book Antiqua" w:hAnsi="Book Antiqua"/>
          <w:sz w:val="24"/>
          <w:szCs w:val="24"/>
        </w:rPr>
        <w:t>)</w:t>
      </w:r>
      <w:r w:rsidR="00DB3B2F" w:rsidRPr="00F56B9A">
        <w:rPr>
          <w:rFonts w:ascii="Book Antiqua" w:hAnsi="Book Antiqua"/>
          <w:sz w:val="24"/>
          <w:szCs w:val="24"/>
        </w:rPr>
        <w:t xml:space="preserve"> (Figure 1)</w:t>
      </w:r>
      <w:r w:rsidRPr="00F56B9A">
        <w:rPr>
          <w:rFonts w:ascii="Book Antiqua" w:hAnsi="Book Antiqua"/>
          <w:sz w:val="24"/>
          <w:szCs w:val="24"/>
        </w:rPr>
        <w:t xml:space="preserve">. The </w:t>
      </w:r>
      <w:r w:rsidRPr="00F56B9A">
        <w:rPr>
          <w:rFonts w:ascii="Book Antiqua" w:hAnsi="Book Antiqua"/>
          <w:sz w:val="24"/>
          <w:szCs w:val="24"/>
        </w:rPr>
        <w:lastRenderedPageBreak/>
        <w:t xml:space="preserve">mean ARID1A </w:t>
      </w:r>
      <w:r w:rsidR="00CA30FB" w:rsidRPr="00F56B9A">
        <w:rPr>
          <w:rFonts w:ascii="Book Antiqua" w:hAnsi="Book Antiqua"/>
          <w:sz w:val="24"/>
          <w:szCs w:val="24"/>
        </w:rPr>
        <w:t>mRNA level in IHCC tissues (1.20</w:t>
      </w:r>
      <w:r w:rsidRPr="00F56B9A">
        <w:rPr>
          <w:rFonts w:ascii="Book Antiqua" w:hAnsi="Book Antiqua"/>
          <w:sz w:val="24"/>
          <w:szCs w:val="24"/>
        </w:rPr>
        <w:t>±0.</w:t>
      </w:r>
      <w:r w:rsidR="00CA30FB" w:rsidRPr="00F56B9A">
        <w:rPr>
          <w:rFonts w:ascii="Book Antiqua" w:hAnsi="Book Antiqua"/>
          <w:sz w:val="24"/>
          <w:szCs w:val="24"/>
        </w:rPr>
        <w:t>18</w:t>
      </w:r>
      <w:r w:rsidRPr="00F56B9A">
        <w:rPr>
          <w:rFonts w:ascii="Book Antiqua" w:hAnsi="Book Antiqua"/>
          <w:sz w:val="24"/>
          <w:szCs w:val="24"/>
        </w:rPr>
        <w:t>) was also lower than that in PC tissues (1.</w:t>
      </w:r>
      <w:r w:rsidR="00634064" w:rsidRPr="00F56B9A">
        <w:rPr>
          <w:rFonts w:ascii="Book Antiqua" w:hAnsi="Book Antiqua"/>
          <w:sz w:val="24"/>
          <w:szCs w:val="24"/>
        </w:rPr>
        <w:t>2</w:t>
      </w:r>
      <w:r w:rsidR="00CA30FB" w:rsidRPr="00F56B9A">
        <w:rPr>
          <w:rFonts w:ascii="Book Antiqua" w:hAnsi="Book Antiqua"/>
          <w:sz w:val="24"/>
          <w:szCs w:val="24"/>
        </w:rPr>
        <w:t>7</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CA30FB" w:rsidRPr="00F56B9A">
        <w:rPr>
          <w:rFonts w:ascii="Book Antiqua" w:hAnsi="Book Antiqua"/>
          <w:sz w:val="24"/>
          <w:szCs w:val="24"/>
        </w:rPr>
        <w:t>1</w:t>
      </w:r>
      <w:r w:rsidRPr="00F56B9A">
        <w:rPr>
          <w:rFonts w:ascii="Book Antiqua" w:hAnsi="Book Antiqua"/>
          <w:sz w:val="24"/>
          <w:szCs w:val="24"/>
        </w:rPr>
        <w:t>5</w:t>
      </w:r>
      <w:r w:rsidR="00D3756F" w:rsidRPr="00F56B9A">
        <w:rPr>
          <w:rFonts w:ascii="Book Antiqua" w:hAnsi="Book Antiqua"/>
          <w:sz w:val="24"/>
          <w:szCs w:val="24"/>
        </w:rPr>
        <w:t xml:space="preserve">, </w:t>
      </w:r>
      <w:r w:rsidR="00F16F77" w:rsidRPr="00F56B9A">
        <w:rPr>
          <w:rFonts w:ascii="Book Antiqua" w:hAnsi="Book Antiqua"/>
          <w:i/>
          <w:sz w:val="24"/>
          <w:szCs w:val="24"/>
        </w:rPr>
        <w:t>P</w:t>
      </w:r>
      <w:r w:rsidR="00F16F77" w:rsidRPr="00F56B9A">
        <w:rPr>
          <w:rFonts w:ascii="Book Antiqua" w:hAnsi="Book Antiqua"/>
          <w:sz w:val="24"/>
          <w:szCs w:val="24"/>
        </w:rPr>
        <w:t xml:space="preserve"> </w:t>
      </w:r>
      <w:r w:rsidR="00D3756F" w:rsidRPr="00F56B9A">
        <w:rPr>
          <w:rFonts w:ascii="Book Antiqua" w:hAnsi="Book Antiqua"/>
          <w:sz w:val="24"/>
          <w:szCs w:val="24"/>
        </w:rPr>
        <w:t>&lt;</w:t>
      </w:r>
      <w:r w:rsidR="00F16F77" w:rsidRPr="00F56B9A">
        <w:rPr>
          <w:rFonts w:ascii="Book Antiqua" w:hAnsi="Book Antiqua" w:hint="eastAsia"/>
          <w:sz w:val="24"/>
          <w:szCs w:val="24"/>
        </w:rPr>
        <w:t xml:space="preserve"> </w:t>
      </w:r>
      <w:r w:rsidR="00D3756F" w:rsidRPr="00F56B9A">
        <w:rPr>
          <w:rFonts w:ascii="Book Antiqua" w:hAnsi="Book Antiqua"/>
          <w:sz w:val="24"/>
          <w:szCs w:val="24"/>
        </w:rPr>
        <w:t>0.001</w:t>
      </w:r>
      <w:r w:rsidRPr="00F56B9A">
        <w:rPr>
          <w:rFonts w:ascii="Book Antiqua" w:hAnsi="Book Antiqua"/>
          <w:sz w:val="24"/>
          <w:szCs w:val="24"/>
        </w:rPr>
        <w:t>) and NL tissues (1.</w:t>
      </w:r>
      <w:r w:rsidR="00634064" w:rsidRPr="00F56B9A">
        <w:rPr>
          <w:rFonts w:ascii="Book Antiqua" w:hAnsi="Book Antiqua"/>
          <w:sz w:val="24"/>
          <w:szCs w:val="24"/>
        </w:rPr>
        <w:t>1</w:t>
      </w:r>
      <w:r w:rsidR="00CA30FB" w:rsidRPr="00F56B9A">
        <w:rPr>
          <w:rFonts w:ascii="Book Antiqua" w:hAnsi="Book Antiqua"/>
          <w:sz w:val="24"/>
          <w:szCs w:val="24"/>
        </w:rPr>
        <w:t>5</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CA30FB" w:rsidRPr="00F56B9A">
        <w:rPr>
          <w:rFonts w:ascii="Book Antiqua" w:hAnsi="Book Antiqua"/>
          <w:sz w:val="24"/>
          <w:szCs w:val="24"/>
        </w:rPr>
        <w:t>34</w:t>
      </w:r>
      <w:r w:rsidR="00D3756F" w:rsidRPr="00F56B9A">
        <w:rPr>
          <w:rFonts w:ascii="Book Antiqua" w:hAnsi="Book Antiqua"/>
          <w:sz w:val="24"/>
          <w:szCs w:val="24"/>
        </w:rPr>
        <w:t xml:space="preserve">, </w:t>
      </w:r>
      <w:r w:rsidR="00F16F77" w:rsidRPr="00F56B9A">
        <w:rPr>
          <w:rFonts w:ascii="Book Antiqua" w:hAnsi="Book Antiqua"/>
          <w:i/>
          <w:sz w:val="24"/>
          <w:szCs w:val="24"/>
        </w:rPr>
        <w:t>P</w:t>
      </w:r>
      <w:r w:rsidR="00F16F77" w:rsidRPr="00F56B9A">
        <w:rPr>
          <w:rFonts w:ascii="Book Antiqua" w:hAnsi="Book Antiqua"/>
          <w:sz w:val="24"/>
          <w:szCs w:val="24"/>
        </w:rPr>
        <w:t xml:space="preserve"> </w:t>
      </w:r>
      <w:r w:rsidR="00D3756F" w:rsidRPr="00F56B9A">
        <w:rPr>
          <w:rFonts w:ascii="Book Antiqua" w:hAnsi="Book Antiqua"/>
          <w:sz w:val="24"/>
          <w:szCs w:val="24"/>
        </w:rPr>
        <w:t>&lt;</w:t>
      </w:r>
      <w:r w:rsidR="00F16F77" w:rsidRPr="00F56B9A">
        <w:rPr>
          <w:rFonts w:ascii="Book Antiqua" w:hAnsi="Book Antiqua" w:hint="eastAsia"/>
          <w:sz w:val="24"/>
          <w:szCs w:val="24"/>
        </w:rPr>
        <w:t xml:space="preserve"> </w:t>
      </w:r>
      <w:r w:rsidR="00D3756F" w:rsidRPr="00F56B9A">
        <w:rPr>
          <w:rFonts w:ascii="Book Antiqua" w:hAnsi="Book Antiqua"/>
          <w:sz w:val="24"/>
          <w:szCs w:val="24"/>
        </w:rPr>
        <w:t>0.001</w:t>
      </w:r>
      <w:r w:rsidRPr="00F56B9A">
        <w:rPr>
          <w:rFonts w:ascii="Book Antiqua" w:hAnsi="Book Antiqua"/>
          <w:sz w:val="24"/>
          <w:szCs w:val="24"/>
        </w:rPr>
        <w:t xml:space="preserve">). </w:t>
      </w:r>
      <w:r w:rsidR="00B9057D" w:rsidRPr="00F56B9A">
        <w:rPr>
          <w:rFonts w:ascii="Book Antiqua" w:hAnsi="Book Antiqua"/>
          <w:sz w:val="24"/>
          <w:szCs w:val="24"/>
        </w:rPr>
        <w:t xml:space="preserve">(Figure </w:t>
      </w:r>
      <w:r w:rsidR="006E0545" w:rsidRPr="00F56B9A">
        <w:rPr>
          <w:rFonts w:ascii="Book Antiqua" w:hAnsi="Book Antiqua"/>
          <w:sz w:val="24"/>
          <w:szCs w:val="24"/>
        </w:rPr>
        <w:t>2</w:t>
      </w:r>
      <w:r w:rsidR="00B9057D" w:rsidRPr="00F56B9A">
        <w:rPr>
          <w:rFonts w:ascii="Book Antiqua" w:hAnsi="Book Antiqua"/>
          <w:sz w:val="24"/>
          <w:szCs w:val="24"/>
        </w:rPr>
        <w:t>)</w:t>
      </w:r>
    </w:p>
    <w:p w:rsidR="007718CD" w:rsidRPr="00F56B9A" w:rsidRDefault="007718CD" w:rsidP="00C57B00">
      <w:pPr>
        <w:spacing w:line="360" w:lineRule="auto"/>
        <w:rPr>
          <w:rFonts w:ascii="Book Antiqua" w:hAnsi="Book Antiqua"/>
          <w:sz w:val="24"/>
          <w:szCs w:val="24"/>
        </w:rPr>
      </w:pPr>
    </w:p>
    <w:p w:rsidR="005A6B48" w:rsidRPr="00F56B9A" w:rsidRDefault="005A6B48" w:rsidP="00C57B00">
      <w:pPr>
        <w:spacing w:line="360" w:lineRule="auto"/>
        <w:rPr>
          <w:rFonts w:ascii="Book Antiqua" w:hAnsi="Book Antiqua"/>
          <w:b/>
          <w:i/>
          <w:sz w:val="24"/>
          <w:szCs w:val="24"/>
        </w:rPr>
      </w:pPr>
      <w:r w:rsidRPr="00F56B9A">
        <w:rPr>
          <w:rFonts w:ascii="Book Antiqua" w:hAnsi="Book Antiqua"/>
          <w:b/>
          <w:i/>
          <w:sz w:val="24"/>
          <w:szCs w:val="24"/>
        </w:rPr>
        <w:t>Correlation</w:t>
      </w:r>
      <w:r w:rsidR="00B9057D" w:rsidRPr="00F56B9A">
        <w:rPr>
          <w:rFonts w:ascii="Book Antiqua" w:hAnsi="Book Antiqua"/>
          <w:b/>
          <w:i/>
          <w:sz w:val="24"/>
          <w:szCs w:val="24"/>
        </w:rPr>
        <w:t>s</w:t>
      </w:r>
      <w:r w:rsidRPr="00F56B9A">
        <w:rPr>
          <w:rFonts w:ascii="Book Antiqua" w:hAnsi="Book Antiqua"/>
          <w:b/>
          <w:i/>
          <w:sz w:val="24"/>
          <w:szCs w:val="24"/>
        </w:rPr>
        <w:t xml:space="preserve"> between </w:t>
      </w:r>
      <w:r w:rsidR="00CC3B34" w:rsidRPr="00F56B9A">
        <w:rPr>
          <w:rFonts w:ascii="Book Antiqua" w:hAnsi="Book Antiqua"/>
          <w:b/>
          <w:i/>
          <w:sz w:val="24"/>
          <w:szCs w:val="24"/>
        </w:rPr>
        <w:t>ARID1A</w:t>
      </w:r>
      <w:r w:rsidRPr="00F56B9A">
        <w:rPr>
          <w:rFonts w:ascii="Book Antiqua" w:hAnsi="Book Antiqua"/>
          <w:b/>
          <w:i/>
          <w:sz w:val="24"/>
          <w:szCs w:val="24"/>
        </w:rPr>
        <w:t xml:space="preserve"> expression and </w:t>
      </w:r>
      <w:proofErr w:type="spellStart"/>
      <w:r w:rsidRPr="00F56B9A">
        <w:rPr>
          <w:rFonts w:ascii="Book Antiqua" w:hAnsi="Book Antiqua"/>
          <w:b/>
          <w:i/>
          <w:sz w:val="24"/>
          <w:szCs w:val="24"/>
        </w:rPr>
        <w:t>clinicopathological</w:t>
      </w:r>
      <w:proofErr w:type="spellEnd"/>
      <w:r w:rsidRPr="00F56B9A">
        <w:rPr>
          <w:rFonts w:ascii="Book Antiqua" w:hAnsi="Book Antiqua"/>
          <w:b/>
          <w:i/>
          <w:sz w:val="24"/>
          <w:szCs w:val="24"/>
        </w:rPr>
        <w:t xml:space="preserve"> features</w:t>
      </w:r>
    </w:p>
    <w:p w:rsidR="00745FEF" w:rsidRPr="00F56B9A" w:rsidRDefault="00B9057D" w:rsidP="00C57B00">
      <w:pPr>
        <w:spacing w:line="360" w:lineRule="auto"/>
        <w:rPr>
          <w:rFonts w:ascii="Book Antiqua" w:hAnsi="Book Antiqua"/>
          <w:sz w:val="24"/>
          <w:szCs w:val="24"/>
        </w:rPr>
      </w:pPr>
      <w:r w:rsidRPr="00F56B9A">
        <w:rPr>
          <w:rFonts w:ascii="Book Antiqua" w:hAnsi="Book Antiqua"/>
          <w:sz w:val="24"/>
          <w:szCs w:val="24"/>
        </w:rPr>
        <w:t xml:space="preserve">We next divided the IHCC tissues according to ARID1A expression. </w:t>
      </w:r>
      <w:r w:rsidR="00CC3B34" w:rsidRPr="00F56B9A">
        <w:rPr>
          <w:rFonts w:ascii="Book Antiqua" w:hAnsi="Book Antiqua"/>
          <w:sz w:val="24"/>
          <w:szCs w:val="24"/>
        </w:rPr>
        <w:t xml:space="preserve">IHCC tissues </w:t>
      </w:r>
      <w:r w:rsidRPr="00F56B9A">
        <w:rPr>
          <w:rFonts w:ascii="Book Antiqua" w:hAnsi="Book Antiqua"/>
          <w:sz w:val="24"/>
          <w:szCs w:val="24"/>
        </w:rPr>
        <w:t>with ARID1A protein expression</w:t>
      </w:r>
      <w:r w:rsidR="00CC3B34" w:rsidRPr="00F56B9A">
        <w:rPr>
          <w:rFonts w:ascii="Book Antiqua" w:hAnsi="Book Antiqua"/>
          <w:sz w:val="24"/>
          <w:szCs w:val="24"/>
        </w:rPr>
        <w:t xml:space="preserve"> lower than that in NL tissues w</w:t>
      </w:r>
      <w:r w:rsidRPr="00F56B9A">
        <w:rPr>
          <w:rFonts w:ascii="Book Antiqua" w:hAnsi="Book Antiqua"/>
          <w:sz w:val="24"/>
          <w:szCs w:val="24"/>
        </w:rPr>
        <w:t>ere</w:t>
      </w:r>
      <w:r w:rsidR="00CC3B34" w:rsidRPr="00F56B9A">
        <w:rPr>
          <w:rFonts w:ascii="Book Antiqua" w:hAnsi="Book Antiqua"/>
          <w:sz w:val="24"/>
          <w:szCs w:val="24"/>
        </w:rPr>
        <w:t xml:space="preserve"> defined as low expression</w:t>
      </w:r>
      <w:r w:rsidRPr="00F56B9A">
        <w:rPr>
          <w:rFonts w:ascii="Book Antiqua" w:hAnsi="Book Antiqua"/>
          <w:sz w:val="24"/>
          <w:szCs w:val="24"/>
        </w:rPr>
        <w:t xml:space="preserve"> tumors</w:t>
      </w:r>
      <w:r w:rsidR="00CC3B34" w:rsidRPr="00F56B9A">
        <w:rPr>
          <w:rFonts w:ascii="Book Antiqua" w:hAnsi="Book Antiqua"/>
          <w:sz w:val="24"/>
          <w:szCs w:val="24"/>
        </w:rPr>
        <w:t xml:space="preserve">. </w:t>
      </w:r>
      <w:r w:rsidRPr="00F56B9A">
        <w:rPr>
          <w:rFonts w:ascii="Book Antiqua" w:hAnsi="Book Antiqua"/>
          <w:sz w:val="24"/>
          <w:szCs w:val="24"/>
        </w:rPr>
        <w:t xml:space="preserve">Among the 57 total IHCC cases, </w:t>
      </w:r>
      <w:r w:rsidR="0039581D" w:rsidRPr="00F56B9A">
        <w:rPr>
          <w:rFonts w:ascii="Book Antiqua" w:hAnsi="Book Antiqua"/>
          <w:sz w:val="24"/>
          <w:szCs w:val="24"/>
        </w:rPr>
        <w:t>19</w:t>
      </w:r>
      <w:r w:rsidRPr="00F56B9A">
        <w:rPr>
          <w:rFonts w:ascii="Book Antiqua" w:hAnsi="Book Antiqua"/>
          <w:sz w:val="24"/>
          <w:szCs w:val="24"/>
        </w:rPr>
        <w:t xml:space="preserve"> cases showed ARID1A low expression and </w:t>
      </w:r>
      <w:r w:rsidR="0039581D" w:rsidRPr="00F56B9A">
        <w:rPr>
          <w:rFonts w:ascii="Book Antiqua" w:hAnsi="Book Antiqua"/>
          <w:sz w:val="24"/>
          <w:szCs w:val="24"/>
        </w:rPr>
        <w:t>38</w:t>
      </w:r>
      <w:r w:rsidRPr="00F56B9A">
        <w:rPr>
          <w:rFonts w:ascii="Book Antiqua" w:hAnsi="Book Antiqua"/>
          <w:sz w:val="24"/>
          <w:szCs w:val="24"/>
        </w:rPr>
        <w:t xml:space="preserve"> cases showed ARID1A high expression.  The correlations of ARID1A mRNA and protein expression with </w:t>
      </w:r>
      <w:proofErr w:type="spellStart"/>
      <w:r w:rsidRPr="00F56B9A">
        <w:rPr>
          <w:rFonts w:ascii="Book Antiqua" w:hAnsi="Book Antiqua"/>
          <w:sz w:val="24"/>
          <w:szCs w:val="24"/>
        </w:rPr>
        <w:t>clinicopathological</w:t>
      </w:r>
      <w:proofErr w:type="spellEnd"/>
      <w:r w:rsidRPr="00F56B9A">
        <w:rPr>
          <w:rFonts w:ascii="Book Antiqua" w:hAnsi="Book Antiqua"/>
          <w:sz w:val="24"/>
          <w:szCs w:val="24"/>
        </w:rPr>
        <w:t xml:space="preserve"> parameters are shown in Table 1. </w:t>
      </w:r>
      <w:r w:rsidR="00CC3B34" w:rsidRPr="00F56B9A">
        <w:rPr>
          <w:rFonts w:ascii="Book Antiqua" w:hAnsi="Book Antiqua"/>
          <w:sz w:val="24"/>
          <w:szCs w:val="24"/>
        </w:rPr>
        <w:t>Low ARID1A expression was significantly associated with tumor nodule, vein invasion and recurrence.</w:t>
      </w:r>
      <w:r w:rsidR="00E551A4" w:rsidRPr="00F56B9A">
        <w:rPr>
          <w:rFonts w:ascii="Book Antiqua" w:hAnsi="Book Antiqua"/>
          <w:sz w:val="24"/>
          <w:szCs w:val="24"/>
        </w:rPr>
        <w:t xml:space="preserve"> </w:t>
      </w:r>
    </w:p>
    <w:p w:rsidR="00745FEF" w:rsidRPr="00F56B9A" w:rsidRDefault="00E551A4" w:rsidP="00C57B00">
      <w:pPr>
        <w:spacing w:line="360" w:lineRule="auto"/>
        <w:rPr>
          <w:rFonts w:ascii="Book Antiqua" w:hAnsi="Book Antiqua"/>
          <w:sz w:val="24"/>
          <w:szCs w:val="24"/>
        </w:rPr>
      </w:pPr>
      <w:r w:rsidRPr="00F56B9A">
        <w:rPr>
          <w:rFonts w:ascii="Book Antiqua" w:hAnsi="Book Antiqua"/>
          <w:sz w:val="24"/>
          <w:szCs w:val="24"/>
        </w:rPr>
        <w:t xml:space="preserve">ARID1A protein expression in IHCC tissues with </w:t>
      </w:r>
      <w:r w:rsidR="00AD2B1C" w:rsidRPr="00F56B9A">
        <w:rPr>
          <w:rFonts w:ascii="Book Antiqua" w:hAnsi="Book Antiqua"/>
          <w:sz w:val="24"/>
          <w:szCs w:val="24"/>
        </w:rPr>
        <w:t xml:space="preserve">multiple </w:t>
      </w:r>
      <w:r w:rsidR="00634064" w:rsidRPr="00F56B9A">
        <w:rPr>
          <w:rFonts w:ascii="Book Antiqua" w:hAnsi="Book Antiqua"/>
          <w:sz w:val="24"/>
          <w:szCs w:val="24"/>
        </w:rPr>
        <w:t>tumor nodule</w:t>
      </w:r>
      <w:r w:rsidR="00B9057D" w:rsidRPr="00F56B9A">
        <w:rPr>
          <w:rFonts w:ascii="Book Antiqua" w:hAnsi="Book Antiqua"/>
          <w:sz w:val="24"/>
          <w:szCs w:val="24"/>
        </w:rPr>
        <w:t>s</w:t>
      </w:r>
      <w:r w:rsidRPr="00F56B9A">
        <w:rPr>
          <w:rFonts w:ascii="Book Antiqua" w:hAnsi="Book Antiqua"/>
          <w:sz w:val="24"/>
          <w:szCs w:val="24"/>
        </w:rPr>
        <w:t xml:space="preserve"> was significantly lower (</w:t>
      </w:r>
      <w:r w:rsidR="00AD2B1C" w:rsidRPr="00F56B9A">
        <w:rPr>
          <w:rFonts w:ascii="Book Antiqua" w:hAnsi="Book Antiqua"/>
          <w:i/>
          <w:sz w:val="24"/>
          <w:szCs w:val="24"/>
        </w:rPr>
        <w:t>n</w:t>
      </w:r>
      <w:r w:rsidR="00F16F77" w:rsidRPr="00F56B9A">
        <w:rPr>
          <w:rFonts w:ascii="Book Antiqua" w:hAnsi="Book Antiqua" w:hint="eastAsia"/>
          <w:sz w:val="24"/>
          <w:szCs w:val="24"/>
        </w:rPr>
        <w:t xml:space="preserve"> </w:t>
      </w:r>
      <w:r w:rsidR="00AD2B1C" w:rsidRPr="00F56B9A">
        <w:rPr>
          <w:rFonts w:ascii="Book Antiqua" w:hAnsi="Book Antiqua"/>
          <w:sz w:val="24"/>
          <w:szCs w:val="24"/>
        </w:rPr>
        <w:t>=</w:t>
      </w:r>
      <w:r w:rsidR="00F16F77" w:rsidRPr="00F56B9A">
        <w:rPr>
          <w:rFonts w:ascii="Book Antiqua" w:hAnsi="Book Antiqua" w:hint="eastAsia"/>
          <w:sz w:val="24"/>
          <w:szCs w:val="24"/>
        </w:rPr>
        <w:t xml:space="preserve"> </w:t>
      </w:r>
      <w:r w:rsidR="00AD2B1C" w:rsidRPr="00F56B9A">
        <w:rPr>
          <w:rFonts w:ascii="Book Antiqua" w:hAnsi="Book Antiqua"/>
          <w:sz w:val="24"/>
          <w:szCs w:val="24"/>
        </w:rPr>
        <w:t>1</w:t>
      </w:r>
      <w:r w:rsidR="006C31C6" w:rsidRPr="00F56B9A">
        <w:rPr>
          <w:rFonts w:ascii="Book Antiqua" w:hAnsi="Book Antiqua"/>
          <w:sz w:val="24"/>
          <w:szCs w:val="24"/>
        </w:rPr>
        <w:t>8</w:t>
      </w:r>
      <w:r w:rsidR="00AD2B1C" w:rsidRPr="00F56B9A">
        <w:rPr>
          <w:rFonts w:ascii="Book Antiqua" w:hAnsi="Book Antiqua"/>
          <w:sz w:val="24"/>
          <w:szCs w:val="24"/>
        </w:rPr>
        <w:t xml:space="preserve">, </w:t>
      </w:r>
      <w:r w:rsidRPr="00F56B9A">
        <w:rPr>
          <w:rFonts w:ascii="Book Antiqua" w:hAnsi="Book Antiqua"/>
          <w:sz w:val="24"/>
          <w:szCs w:val="24"/>
        </w:rPr>
        <w:t>0.</w:t>
      </w:r>
      <w:r w:rsidR="006C31C6" w:rsidRPr="00F56B9A">
        <w:rPr>
          <w:rFonts w:ascii="Book Antiqua" w:hAnsi="Book Antiqua"/>
          <w:sz w:val="24"/>
          <w:szCs w:val="24"/>
        </w:rPr>
        <w:t>93</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6C31C6" w:rsidRPr="00F56B9A">
        <w:rPr>
          <w:rFonts w:ascii="Book Antiqua" w:hAnsi="Book Antiqua"/>
          <w:sz w:val="24"/>
          <w:szCs w:val="24"/>
        </w:rPr>
        <w:t>34</w:t>
      </w:r>
      <w:r w:rsidRPr="00F56B9A">
        <w:rPr>
          <w:rFonts w:ascii="Book Antiqua" w:hAnsi="Book Antiqua"/>
          <w:sz w:val="24"/>
          <w:szCs w:val="24"/>
        </w:rPr>
        <w:t xml:space="preserve"> RU) than in those with</w:t>
      </w:r>
      <w:r w:rsidR="00634064" w:rsidRPr="00F56B9A">
        <w:rPr>
          <w:rFonts w:ascii="Book Antiqua" w:hAnsi="Book Antiqua"/>
          <w:sz w:val="24"/>
          <w:szCs w:val="24"/>
        </w:rPr>
        <w:t xml:space="preserve"> </w:t>
      </w:r>
      <w:r w:rsidR="00AD2B1C" w:rsidRPr="00F56B9A">
        <w:rPr>
          <w:rFonts w:ascii="Book Antiqua" w:hAnsi="Book Antiqua"/>
          <w:sz w:val="24"/>
          <w:szCs w:val="24"/>
        </w:rPr>
        <w:t>solitary</w:t>
      </w:r>
      <w:r w:rsidR="00634064" w:rsidRPr="00F56B9A">
        <w:rPr>
          <w:rFonts w:ascii="Book Antiqua" w:hAnsi="Book Antiqua"/>
          <w:sz w:val="24"/>
          <w:szCs w:val="24"/>
        </w:rPr>
        <w:t xml:space="preserve"> tumor nodule</w:t>
      </w:r>
      <w:r w:rsidR="00B9057D" w:rsidRPr="00F56B9A">
        <w:rPr>
          <w:rFonts w:ascii="Book Antiqua" w:hAnsi="Book Antiqua"/>
          <w:sz w:val="24"/>
          <w:szCs w:val="24"/>
        </w:rPr>
        <w:t>s</w:t>
      </w:r>
      <w:r w:rsidRPr="00F56B9A">
        <w:rPr>
          <w:rFonts w:ascii="Book Antiqua" w:hAnsi="Book Antiqua"/>
          <w:sz w:val="24"/>
          <w:szCs w:val="24"/>
        </w:rPr>
        <w:t xml:space="preserve"> (</w:t>
      </w:r>
      <w:r w:rsidR="00F16F77" w:rsidRPr="00F56B9A">
        <w:rPr>
          <w:rFonts w:ascii="Book Antiqua" w:hAnsi="Book Antiqua"/>
          <w:i/>
          <w:sz w:val="24"/>
          <w:szCs w:val="24"/>
        </w:rPr>
        <w:t>n</w:t>
      </w:r>
      <w:r w:rsidR="00F16F77" w:rsidRPr="00F56B9A">
        <w:rPr>
          <w:rFonts w:ascii="Book Antiqua" w:hAnsi="Book Antiqua"/>
          <w:sz w:val="24"/>
          <w:szCs w:val="24"/>
        </w:rPr>
        <w:t xml:space="preserve"> </w:t>
      </w:r>
      <w:r w:rsidR="00AD2B1C" w:rsidRPr="00F56B9A">
        <w:rPr>
          <w:rFonts w:ascii="Book Antiqua" w:hAnsi="Book Antiqua"/>
          <w:sz w:val="24"/>
          <w:szCs w:val="24"/>
        </w:rPr>
        <w:t>=</w:t>
      </w:r>
      <w:r w:rsidR="00F16F77" w:rsidRPr="00F56B9A">
        <w:rPr>
          <w:rFonts w:ascii="Book Antiqua" w:hAnsi="Book Antiqua" w:hint="eastAsia"/>
          <w:sz w:val="24"/>
          <w:szCs w:val="24"/>
        </w:rPr>
        <w:t xml:space="preserve"> </w:t>
      </w:r>
      <w:r w:rsidR="00AD2B1C" w:rsidRPr="00F56B9A">
        <w:rPr>
          <w:rFonts w:ascii="Book Antiqua" w:hAnsi="Book Antiqua"/>
          <w:sz w:val="24"/>
          <w:szCs w:val="24"/>
        </w:rPr>
        <w:t>3</w:t>
      </w:r>
      <w:r w:rsidR="006C31C6" w:rsidRPr="00F56B9A">
        <w:rPr>
          <w:rFonts w:ascii="Book Antiqua" w:hAnsi="Book Antiqua"/>
          <w:sz w:val="24"/>
          <w:szCs w:val="24"/>
        </w:rPr>
        <w:t>9</w:t>
      </w:r>
      <w:r w:rsidR="00AD2B1C" w:rsidRPr="00F56B9A">
        <w:rPr>
          <w:rFonts w:ascii="Book Antiqua" w:hAnsi="Book Antiqua"/>
          <w:sz w:val="24"/>
          <w:szCs w:val="24"/>
        </w:rPr>
        <w:t xml:space="preserve">, </w:t>
      </w:r>
      <w:r w:rsidRPr="00F56B9A">
        <w:rPr>
          <w:rFonts w:ascii="Book Antiqua" w:hAnsi="Book Antiqua"/>
          <w:sz w:val="24"/>
          <w:szCs w:val="24"/>
        </w:rPr>
        <w:t>1.</w:t>
      </w:r>
      <w:r w:rsidR="006C31C6" w:rsidRPr="00F56B9A">
        <w:rPr>
          <w:rFonts w:ascii="Book Antiqua" w:hAnsi="Book Antiqua"/>
          <w:sz w:val="24"/>
          <w:szCs w:val="24"/>
        </w:rPr>
        <w:t>27</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6C31C6" w:rsidRPr="00F56B9A">
        <w:rPr>
          <w:rFonts w:ascii="Book Antiqua" w:hAnsi="Book Antiqua"/>
          <w:sz w:val="24"/>
          <w:szCs w:val="24"/>
        </w:rPr>
        <w:t>32</w:t>
      </w:r>
      <w:r w:rsidRPr="00F56B9A">
        <w:rPr>
          <w:rFonts w:ascii="Book Antiqua" w:hAnsi="Book Antiqua"/>
          <w:sz w:val="24"/>
          <w:szCs w:val="24"/>
        </w:rPr>
        <w:t>,</w:t>
      </w:r>
      <w:r w:rsidRPr="00F56B9A">
        <w:rPr>
          <w:rFonts w:ascii="Book Antiqua" w:hAnsi="Book Antiqua"/>
          <w:i/>
          <w:sz w:val="24"/>
          <w:szCs w:val="24"/>
        </w:rPr>
        <w:t xml:space="preserve"> P</w:t>
      </w:r>
      <w:r w:rsidR="00F16F77" w:rsidRPr="00F56B9A">
        <w:rPr>
          <w:rFonts w:ascii="Book Antiqua" w:hAnsi="Book Antiqua" w:hint="eastAsia"/>
          <w:sz w:val="24"/>
          <w:szCs w:val="24"/>
        </w:rPr>
        <w:t xml:space="preserve"> </w:t>
      </w:r>
      <w:r w:rsidR="00634064" w:rsidRPr="00F56B9A">
        <w:rPr>
          <w:rFonts w:ascii="Book Antiqua" w:hAnsi="Book Antiqua"/>
          <w:sz w:val="24"/>
          <w:szCs w:val="24"/>
        </w:rPr>
        <w:t>&lt;</w:t>
      </w:r>
      <w:r w:rsidR="00F16F77" w:rsidRPr="00F56B9A">
        <w:rPr>
          <w:rFonts w:ascii="Book Antiqua" w:hAnsi="Book Antiqua" w:hint="eastAsia"/>
          <w:sz w:val="24"/>
          <w:szCs w:val="24"/>
        </w:rPr>
        <w:t xml:space="preserve"> </w:t>
      </w:r>
      <w:r w:rsidR="00634064" w:rsidRPr="00F56B9A">
        <w:rPr>
          <w:rFonts w:ascii="Book Antiqua" w:hAnsi="Book Antiqua"/>
          <w:sz w:val="24"/>
          <w:szCs w:val="24"/>
        </w:rPr>
        <w:t>0.0</w:t>
      </w:r>
      <w:r w:rsidR="006C31C6" w:rsidRPr="00F56B9A">
        <w:rPr>
          <w:rFonts w:ascii="Book Antiqua" w:hAnsi="Book Antiqua"/>
          <w:sz w:val="24"/>
          <w:szCs w:val="24"/>
        </w:rPr>
        <w:t>0</w:t>
      </w:r>
      <w:r w:rsidR="00AD2B1C" w:rsidRPr="00F56B9A">
        <w:rPr>
          <w:rFonts w:ascii="Book Antiqua" w:hAnsi="Book Antiqua"/>
          <w:sz w:val="24"/>
          <w:szCs w:val="24"/>
        </w:rPr>
        <w:t>1</w:t>
      </w:r>
      <w:r w:rsidRPr="00F56B9A">
        <w:rPr>
          <w:rFonts w:ascii="Book Antiqua" w:hAnsi="Book Antiqua"/>
          <w:sz w:val="24"/>
          <w:szCs w:val="24"/>
        </w:rPr>
        <w:t xml:space="preserve">). ARID1A mRNA expression in </w:t>
      </w:r>
      <w:r w:rsidR="00634064" w:rsidRPr="00F56B9A">
        <w:rPr>
          <w:rFonts w:ascii="Book Antiqua" w:hAnsi="Book Antiqua"/>
          <w:sz w:val="24"/>
          <w:szCs w:val="24"/>
        </w:rPr>
        <w:t>I</w:t>
      </w:r>
      <w:r w:rsidRPr="00F56B9A">
        <w:rPr>
          <w:rFonts w:ascii="Book Antiqua" w:hAnsi="Book Antiqua"/>
          <w:sz w:val="24"/>
          <w:szCs w:val="24"/>
        </w:rPr>
        <w:t xml:space="preserve">HCC tissues with </w:t>
      </w:r>
      <w:r w:rsidR="00AD2B1C" w:rsidRPr="00F56B9A">
        <w:rPr>
          <w:rFonts w:ascii="Book Antiqua" w:hAnsi="Book Antiqua"/>
          <w:sz w:val="24"/>
          <w:szCs w:val="24"/>
        </w:rPr>
        <w:t>multiple tumor nodule</w:t>
      </w:r>
      <w:r w:rsidRPr="00F56B9A">
        <w:rPr>
          <w:rFonts w:ascii="Book Antiqua" w:hAnsi="Book Antiqua"/>
          <w:sz w:val="24"/>
          <w:szCs w:val="24"/>
        </w:rPr>
        <w:t xml:space="preserve"> (</w:t>
      </w:r>
      <w:r w:rsidR="00AD2B1C" w:rsidRPr="00F56B9A">
        <w:rPr>
          <w:rFonts w:ascii="Book Antiqua" w:hAnsi="Book Antiqua"/>
          <w:i/>
          <w:sz w:val="24"/>
          <w:szCs w:val="24"/>
        </w:rPr>
        <w:t>n</w:t>
      </w:r>
      <w:r w:rsidR="00F16F77" w:rsidRPr="00F56B9A">
        <w:rPr>
          <w:rFonts w:ascii="Book Antiqua" w:hAnsi="Book Antiqua" w:hint="eastAsia"/>
          <w:i/>
          <w:sz w:val="24"/>
          <w:szCs w:val="24"/>
        </w:rPr>
        <w:t xml:space="preserve"> </w:t>
      </w:r>
      <w:r w:rsidR="00AD2B1C" w:rsidRPr="00F56B9A">
        <w:rPr>
          <w:rFonts w:ascii="Book Antiqua" w:hAnsi="Book Antiqua"/>
          <w:sz w:val="24"/>
          <w:szCs w:val="24"/>
        </w:rPr>
        <w:t>=</w:t>
      </w:r>
      <w:r w:rsidR="00F16F77" w:rsidRPr="00F56B9A">
        <w:rPr>
          <w:rFonts w:ascii="Book Antiqua" w:hAnsi="Book Antiqua" w:hint="eastAsia"/>
          <w:sz w:val="24"/>
          <w:szCs w:val="24"/>
        </w:rPr>
        <w:t xml:space="preserve"> </w:t>
      </w:r>
      <w:r w:rsidR="00AD2B1C" w:rsidRPr="00F56B9A">
        <w:rPr>
          <w:rFonts w:ascii="Book Antiqua" w:hAnsi="Book Antiqua"/>
          <w:sz w:val="24"/>
          <w:szCs w:val="24"/>
        </w:rPr>
        <w:t>1</w:t>
      </w:r>
      <w:r w:rsidR="006C31C6" w:rsidRPr="00F56B9A">
        <w:rPr>
          <w:rFonts w:ascii="Book Antiqua" w:hAnsi="Book Antiqua"/>
          <w:sz w:val="24"/>
          <w:szCs w:val="24"/>
        </w:rPr>
        <w:t>8</w:t>
      </w:r>
      <w:r w:rsidR="00AD2B1C" w:rsidRPr="00F56B9A">
        <w:rPr>
          <w:rFonts w:ascii="Book Antiqua" w:hAnsi="Book Antiqua"/>
          <w:sz w:val="24"/>
          <w:szCs w:val="24"/>
        </w:rPr>
        <w:t xml:space="preserve">, </w:t>
      </w:r>
      <w:r w:rsidR="006C31C6" w:rsidRPr="00F56B9A">
        <w:rPr>
          <w:rFonts w:ascii="Book Antiqua" w:hAnsi="Book Antiqua"/>
          <w:sz w:val="24"/>
          <w:szCs w:val="24"/>
        </w:rPr>
        <w:t>1.13</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6C31C6" w:rsidRPr="00F56B9A">
        <w:rPr>
          <w:rFonts w:ascii="Book Antiqua" w:hAnsi="Book Antiqua"/>
          <w:sz w:val="24"/>
          <w:szCs w:val="24"/>
        </w:rPr>
        <w:t>17</w:t>
      </w:r>
      <w:r w:rsidRPr="00F56B9A">
        <w:rPr>
          <w:rFonts w:ascii="Book Antiqua" w:hAnsi="Book Antiqua"/>
          <w:sz w:val="24"/>
          <w:szCs w:val="24"/>
        </w:rPr>
        <w:t>) was also lower than in those with</w:t>
      </w:r>
      <w:r w:rsidR="00AD2B1C" w:rsidRPr="00F56B9A">
        <w:rPr>
          <w:rFonts w:ascii="Book Antiqua" w:hAnsi="Book Antiqua"/>
          <w:sz w:val="24"/>
          <w:szCs w:val="24"/>
        </w:rPr>
        <w:t xml:space="preserve"> </w:t>
      </w:r>
      <w:r w:rsidR="006C31C6" w:rsidRPr="00F56B9A">
        <w:rPr>
          <w:rFonts w:ascii="Book Antiqua" w:hAnsi="Book Antiqua"/>
          <w:sz w:val="24"/>
          <w:szCs w:val="24"/>
        </w:rPr>
        <w:t>solitary</w:t>
      </w:r>
      <w:r w:rsidR="00AD2B1C" w:rsidRPr="00F56B9A">
        <w:rPr>
          <w:rFonts w:ascii="Book Antiqua" w:hAnsi="Book Antiqua"/>
          <w:sz w:val="24"/>
          <w:szCs w:val="24"/>
        </w:rPr>
        <w:t xml:space="preserve"> tumor nodule</w:t>
      </w:r>
      <w:r w:rsidRPr="00F56B9A">
        <w:rPr>
          <w:rFonts w:ascii="Book Antiqua" w:hAnsi="Book Antiqua"/>
          <w:sz w:val="24"/>
          <w:szCs w:val="24"/>
        </w:rPr>
        <w:t xml:space="preserve"> (1.</w:t>
      </w:r>
      <w:r w:rsidR="00634064" w:rsidRPr="00F56B9A">
        <w:rPr>
          <w:rFonts w:ascii="Book Antiqua" w:hAnsi="Book Antiqua"/>
          <w:sz w:val="24"/>
          <w:szCs w:val="24"/>
        </w:rPr>
        <w:t>23</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6C31C6" w:rsidRPr="00F56B9A">
        <w:rPr>
          <w:rFonts w:ascii="Book Antiqua" w:hAnsi="Book Antiqua"/>
          <w:sz w:val="24"/>
          <w:szCs w:val="24"/>
        </w:rPr>
        <w:t>16</w:t>
      </w:r>
      <w:r w:rsidR="00634064" w:rsidRPr="00F56B9A">
        <w:rPr>
          <w:rFonts w:ascii="Book Antiqua" w:hAnsi="Book Antiqua"/>
          <w:sz w:val="24"/>
          <w:szCs w:val="24"/>
        </w:rPr>
        <w:t xml:space="preserve">, </w:t>
      </w:r>
      <w:r w:rsidR="00634064" w:rsidRPr="00F56B9A">
        <w:rPr>
          <w:rFonts w:ascii="Book Antiqua" w:hAnsi="Book Antiqua"/>
          <w:i/>
          <w:sz w:val="24"/>
          <w:szCs w:val="24"/>
        </w:rPr>
        <w:t>P</w:t>
      </w:r>
      <w:r w:rsidR="00F16F77" w:rsidRPr="00F56B9A">
        <w:rPr>
          <w:rFonts w:ascii="Book Antiqua" w:hAnsi="Book Antiqua" w:hint="eastAsia"/>
          <w:sz w:val="24"/>
          <w:szCs w:val="24"/>
        </w:rPr>
        <w:t xml:space="preserve"> </w:t>
      </w:r>
      <w:r w:rsidR="00634064" w:rsidRPr="00F56B9A">
        <w:rPr>
          <w:rFonts w:ascii="Book Antiqua" w:hAnsi="Book Antiqua"/>
          <w:sz w:val="24"/>
          <w:szCs w:val="24"/>
        </w:rPr>
        <w:t>&lt;</w:t>
      </w:r>
      <w:r w:rsidR="00F16F77" w:rsidRPr="00F56B9A">
        <w:rPr>
          <w:rFonts w:ascii="Book Antiqua" w:hAnsi="Book Antiqua" w:hint="eastAsia"/>
          <w:sz w:val="24"/>
          <w:szCs w:val="24"/>
        </w:rPr>
        <w:t xml:space="preserve"> </w:t>
      </w:r>
      <w:r w:rsidR="00634064" w:rsidRPr="00F56B9A">
        <w:rPr>
          <w:rFonts w:ascii="Book Antiqua" w:hAnsi="Book Antiqua"/>
          <w:sz w:val="24"/>
          <w:szCs w:val="24"/>
        </w:rPr>
        <w:t>0.0</w:t>
      </w:r>
      <w:r w:rsidR="006C31C6" w:rsidRPr="00F56B9A">
        <w:rPr>
          <w:rFonts w:ascii="Book Antiqua" w:hAnsi="Book Antiqua"/>
          <w:sz w:val="24"/>
          <w:szCs w:val="24"/>
        </w:rPr>
        <w:t>5</w:t>
      </w:r>
      <w:r w:rsidR="00634064" w:rsidRPr="00F56B9A">
        <w:rPr>
          <w:rFonts w:ascii="Book Antiqua" w:hAnsi="Book Antiqua"/>
          <w:sz w:val="24"/>
          <w:szCs w:val="24"/>
        </w:rPr>
        <w:t>)</w:t>
      </w:r>
      <w:r w:rsidRPr="00F56B9A">
        <w:rPr>
          <w:rFonts w:ascii="Book Antiqua" w:hAnsi="Book Antiqua"/>
          <w:sz w:val="24"/>
          <w:szCs w:val="24"/>
        </w:rPr>
        <w:t xml:space="preserve">. </w:t>
      </w:r>
    </w:p>
    <w:p w:rsidR="00E551A4" w:rsidRPr="00F56B9A" w:rsidRDefault="00634064" w:rsidP="00F16F77">
      <w:pPr>
        <w:spacing w:line="360" w:lineRule="auto"/>
        <w:ind w:firstLineChars="100" w:firstLine="240"/>
        <w:rPr>
          <w:rFonts w:ascii="Book Antiqua" w:hAnsi="Book Antiqua"/>
          <w:sz w:val="24"/>
          <w:szCs w:val="24"/>
        </w:rPr>
      </w:pPr>
      <w:r w:rsidRPr="00F56B9A">
        <w:rPr>
          <w:rFonts w:ascii="Book Antiqua" w:hAnsi="Book Antiqua"/>
          <w:sz w:val="24"/>
          <w:szCs w:val="24"/>
        </w:rPr>
        <w:t>ARID1A protein expression in IHCC tissues with vein invasion was significantly lower (</w:t>
      </w:r>
      <w:r w:rsidR="00F16F77" w:rsidRPr="00F56B9A">
        <w:rPr>
          <w:rFonts w:ascii="Book Antiqua" w:hAnsi="Book Antiqua"/>
          <w:i/>
          <w:sz w:val="24"/>
          <w:szCs w:val="24"/>
        </w:rPr>
        <w:t>n</w:t>
      </w:r>
      <w:r w:rsidR="00F16F77" w:rsidRPr="00F56B9A">
        <w:rPr>
          <w:rFonts w:ascii="Book Antiqua" w:hAnsi="Book Antiqua"/>
          <w:sz w:val="24"/>
          <w:szCs w:val="24"/>
        </w:rPr>
        <w:t xml:space="preserve"> </w:t>
      </w:r>
      <w:r w:rsidR="00AD2B1C" w:rsidRPr="00F56B9A">
        <w:rPr>
          <w:rFonts w:ascii="Book Antiqua" w:hAnsi="Book Antiqua"/>
          <w:sz w:val="24"/>
          <w:szCs w:val="24"/>
        </w:rPr>
        <w:t>=</w:t>
      </w:r>
      <w:r w:rsidR="00F16F77" w:rsidRPr="00F56B9A">
        <w:rPr>
          <w:rFonts w:ascii="Book Antiqua" w:hAnsi="Book Antiqua" w:hint="eastAsia"/>
          <w:sz w:val="24"/>
          <w:szCs w:val="24"/>
        </w:rPr>
        <w:t xml:space="preserve"> </w:t>
      </w:r>
      <w:r w:rsidR="006C31C6" w:rsidRPr="00F56B9A">
        <w:rPr>
          <w:rFonts w:ascii="Book Antiqua" w:hAnsi="Book Antiqua"/>
          <w:sz w:val="24"/>
          <w:szCs w:val="24"/>
        </w:rPr>
        <w:t>24</w:t>
      </w:r>
      <w:r w:rsidR="00AD2B1C" w:rsidRPr="00F56B9A">
        <w:rPr>
          <w:rFonts w:ascii="Book Antiqua" w:hAnsi="Book Antiqua"/>
          <w:sz w:val="24"/>
          <w:szCs w:val="24"/>
        </w:rPr>
        <w:t xml:space="preserve">, </w:t>
      </w:r>
      <w:r w:rsidRPr="00F56B9A">
        <w:rPr>
          <w:rFonts w:ascii="Book Antiqua" w:hAnsi="Book Antiqua"/>
          <w:sz w:val="24"/>
          <w:szCs w:val="24"/>
        </w:rPr>
        <w:t>0.</w:t>
      </w:r>
      <w:r w:rsidR="006C31C6" w:rsidRPr="00F56B9A">
        <w:rPr>
          <w:rFonts w:ascii="Book Antiqua" w:hAnsi="Book Antiqua"/>
          <w:sz w:val="24"/>
          <w:szCs w:val="24"/>
        </w:rPr>
        <w:t>93</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6C31C6" w:rsidRPr="00F56B9A">
        <w:rPr>
          <w:rFonts w:ascii="Book Antiqua" w:hAnsi="Book Antiqua"/>
          <w:sz w:val="24"/>
          <w:szCs w:val="24"/>
        </w:rPr>
        <w:t>33</w:t>
      </w:r>
      <w:r w:rsidRPr="00F56B9A">
        <w:rPr>
          <w:rFonts w:ascii="Book Antiqua" w:hAnsi="Book Antiqua"/>
          <w:sz w:val="24"/>
          <w:szCs w:val="24"/>
        </w:rPr>
        <w:t xml:space="preserve"> RU) than in those without vein invasion (</w:t>
      </w:r>
      <w:r w:rsidR="00AD2B1C" w:rsidRPr="00F56B9A">
        <w:rPr>
          <w:rFonts w:ascii="Book Antiqua" w:hAnsi="Book Antiqua"/>
          <w:i/>
          <w:sz w:val="24"/>
          <w:szCs w:val="24"/>
        </w:rPr>
        <w:t>n</w:t>
      </w:r>
      <w:r w:rsidR="00F16F77" w:rsidRPr="00F56B9A">
        <w:rPr>
          <w:rFonts w:ascii="Book Antiqua" w:hAnsi="Book Antiqua" w:hint="eastAsia"/>
          <w:sz w:val="24"/>
          <w:szCs w:val="24"/>
        </w:rPr>
        <w:t xml:space="preserve"> </w:t>
      </w:r>
      <w:r w:rsidR="00AD2B1C" w:rsidRPr="00F56B9A">
        <w:rPr>
          <w:rFonts w:ascii="Book Antiqua" w:hAnsi="Book Antiqua"/>
          <w:sz w:val="24"/>
          <w:szCs w:val="24"/>
        </w:rPr>
        <w:t>=</w:t>
      </w:r>
      <w:r w:rsidR="00F16F77" w:rsidRPr="00F56B9A">
        <w:rPr>
          <w:rFonts w:ascii="Book Antiqua" w:hAnsi="Book Antiqua" w:hint="eastAsia"/>
          <w:sz w:val="24"/>
          <w:szCs w:val="24"/>
        </w:rPr>
        <w:t xml:space="preserve"> </w:t>
      </w:r>
      <w:r w:rsidR="006C31C6" w:rsidRPr="00F56B9A">
        <w:rPr>
          <w:rFonts w:ascii="Book Antiqua" w:hAnsi="Book Antiqua"/>
          <w:sz w:val="24"/>
          <w:szCs w:val="24"/>
        </w:rPr>
        <w:t>33</w:t>
      </w:r>
      <w:r w:rsidR="00AD2B1C" w:rsidRPr="00F56B9A">
        <w:rPr>
          <w:rFonts w:ascii="Book Antiqua" w:hAnsi="Book Antiqua"/>
          <w:sz w:val="24"/>
          <w:szCs w:val="24"/>
        </w:rPr>
        <w:t xml:space="preserve">, </w:t>
      </w:r>
      <w:r w:rsidRPr="00F56B9A">
        <w:rPr>
          <w:rFonts w:ascii="Book Antiqua" w:hAnsi="Book Antiqua"/>
          <w:sz w:val="24"/>
          <w:szCs w:val="24"/>
        </w:rPr>
        <w:t>1.</w:t>
      </w:r>
      <w:r w:rsidR="00AD2B1C" w:rsidRPr="00F56B9A">
        <w:rPr>
          <w:rFonts w:ascii="Book Antiqua" w:hAnsi="Book Antiqua"/>
          <w:sz w:val="24"/>
          <w:szCs w:val="24"/>
        </w:rPr>
        <w:t>3</w:t>
      </w:r>
      <w:r w:rsidR="006C31C6" w:rsidRPr="00F56B9A">
        <w:rPr>
          <w:rFonts w:ascii="Book Antiqua" w:hAnsi="Book Antiqua"/>
          <w:sz w:val="24"/>
          <w:szCs w:val="24"/>
        </w:rPr>
        <w:t>3</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6C31C6" w:rsidRPr="00F56B9A">
        <w:rPr>
          <w:rFonts w:ascii="Book Antiqua" w:hAnsi="Book Antiqua"/>
          <w:sz w:val="24"/>
          <w:szCs w:val="24"/>
        </w:rPr>
        <w:t>28</w:t>
      </w:r>
      <w:r w:rsidRPr="00F56B9A">
        <w:rPr>
          <w:rFonts w:ascii="Book Antiqua" w:hAnsi="Book Antiqua"/>
          <w:sz w:val="24"/>
          <w:szCs w:val="24"/>
        </w:rPr>
        <w:t xml:space="preserve">, </w:t>
      </w:r>
      <w:r w:rsidRPr="00F56B9A">
        <w:rPr>
          <w:rFonts w:ascii="Book Antiqua" w:hAnsi="Book Antiqua"/>
          <w:i/>
          <w:sz w:val="24"/>
          <w:szCs w:val="24"/>
        </w:rPr>
        <w:t>P</w:t>
      </w:r>
      <w:r w:rsidR="00F16F77" w:rsidRPr="00F56B9A">
        <w:rPr>
          <w:rFonts w:ascii="Book Antiqua" w:hAnsi="Book Antiqua" w:hint="eastAsia"/>
          <w:sz w:val="24"/>
          <w:szCs w:val="24"/>
        </w:rPr>
        <w:t xml:space="preserve"> </w:t>
      </w:r>
      <w:r w:rsidRPr="00F56B9A">
        <w:rPr>
          <w:rFonts w:ascii="Book Antiqua" w:hAnsi="Book Antiqua"/>
          <w:sz w:val="24"/>
          <w:szCs w:val="24"/>
        </w:rPr>
        <w:t>&lt;</w:t>
      </w:r>
      <w:r w:rsidR="00F16F77" w:rsidRPr="00F56B9A">
        <w:rPr>
          <w:rFonts w:ascii="Book Antiqua" w:hAnsi="Book Antiqua" w:hint="eastAsia"/>
          <w:sz w:val="24"/>
          <w:szCs w:val="24"/>
        </w:rPr>
        <w:t xml:space="preserve"> </w:t>
      </w:r>
      <w:r w:rsidRPr="00F56B9A">
        <w:rPr>
          <w:rFonts w:ascii="Book Antiqua" w:hAnsi="Book Antiqua"/>
          <w:sz w:val="24"/>
          <w:szCs w:val="24"/>
        </w:rPr>
        <w:t>0.0</w:t>
      </w:r>
      <w:r w:rsidR="006C31C6" w:rsidRPr="00F56B9A">
        <w:rPr>
          <w:rFonts w:ascii="Book Antiqua" w:hAnsi="Book Antiqua"/>
          <w:sz w:val="24"/>
          <w:szCs w:val="24"/>
        </w:rPr>
        <w:t>01</w:t>
      </w:r>
      <w:r w:rsidRPr="00F56B9A">
        <w:rPr>
          <w:rFonts w:ascii="Book Antiqua" w:hAnsi="Book Antiqua"/>
          <w:sz w:val="24"/>
          <w:szCs w:val="24"/>
        </w:rPr>
        <w:t>). ARID1A mRNA expression in IHCC tissues with vein invasion (</w:t>
      </w:r>
      <w:r w:rsidR="006C31C6" w:rsidRPr="00F56B9A">
        <w:rPr>
          <w:rFonts w:ascii="Book Antiqua" w:hAnsi="Book Antiqua"/>
          <w:sz w:val="24"/>
          <w:szCs w:val="24"/>
        </w:rPr>
        <w:t>1.18</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6C31C6" w:rsidRPr="00F56B9A">
        <w:rPr>
          <w:rFonts w:ascii="Book Antiqua" w:hAnsi="Book Antiqua"/>
          <w:sz w:val="24"/>
          <w:szCs w:val="24"/>
        </w:rPr>
        <w:t>18</w:t>
      </w:r>
      <w:r w:rsidRPr="00F56B9A">
        <w:rPr>
          <w:rFonts w:ascii="Book Antiqua" w:hAnsi="Book Antiqua"/>
          <w:sz w:val="24"/>
          <w:szCs w:val="24"/>
        </w:rPr>
        <w:t>) was also lower than in those without vein invasion (1.</w:t>
      </w:r>
      <w:r w:rsidR="006C31C6" w:rsidRPr="00F56B9A">
        <w:rPr>
          <w:rFonts w:ascii="Book Antiqua" w:hAnsi="Book Antiqua"/>
          <w:sz w:val="24"/>
          <w:szCs w:val="24"/>
        </w:rPr>
        <w:t>21</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6C31C6" w:rsidRPr="00F56B9A">
        <w:rPr>
          <w:rFonts w:ascii="Book Antiqua" w:hAnsi="Book Antiqua"/>
          <w:sz w:val="24"/>
          <w:szCs w:val="24"/>
        </w:rPr>
        <w:t>17</w:t>
      </w:r>
      <w:r w:rsidRPr="00F56B9A">
        <w:rPr>
          <w:rFonts w:ascii="Book Antiqua" w:hAnsi="Book Antiqua"/>
          <w:sz w:val="24"/>
          <w:szCs w:val="24"/>
        </w:rPr>
        <w:t>)</w:t>
      </w:r>
      <w:r w:rsidR="00F32ED5" w:rsidRPr="00F56B9A">
        <w:rPr>
          <w:rFonts w:ascii="Book Antiqua" w:hAnsi="Book Antiqua"/>
          <w:sz w:val="24"/>
          <w:szCs w:val="24"/>
        </w:rPr>
        <w:t>,</w:t>
      </w:r>
      <w:r w:rsidR="006C31C6" w:rsidRPr="00F56B9A">
        <w:rPr>
          <w:rFonts w:ascii="Book Antiqua" w:hAnsi="Book Antiqua"/>
          <w:sz w:val="24"/>
          <w:szCs w:val="24"/>
        </w:rPr>
        <w:t xml:space="preserve"> </w:t>
      </w:r>
      <w:r w:rsidR="00B9057D" w:rsidRPr="00F56B9A">
        <w:rPr>
          <w:rFonts w:ascii="Book Antiqua" w:hAnsi="Book Antiqua"/>
          <w:sz w:val="24"/>
          <w:szCs w:val="24"/>
        </w:rPr>
        <w:t xml:space="preserve">although </w:t>
      </w:r>
      <w:r w:rsidR="006C31C6" w:rsidRPr="00F56B9A">
        <w:rPr>
          <w:rFonts w:ascii="Book Antiqua" w:hAnsi="Book Antiqua"/>
          <w:sz w:val="24"/>
          <w:szCs w:val="24"/>
        </w:rPr>
        <w:t xml:space="preserve">without </w:t>
      </w:r>
      <w:r w:rsidR="00B9057D" w:rsidRPr="00F56B9A">
        <w:rPr>
          <w:rFonts w:ascii="Book Antiqua" w:hAnsi="Book Antiqua"/>
          <w:sz w:val="24"/>
          <w:szCs w:val="24"/>
        </w:rPr>
        <w:t xml:space="preserve">statistical </w:t>
      </w:r>
      <w:r w:rsidR="006C31C6" w:rsidRPr="00F56B9A">
        <w:rPr>
          <w:rFonts w:ascii="Book Antiqua" w:hAnsi="Book Antiqua"/>
          <w:sz w:val="24"/>
          <w:szCs w:val="24"/>
        </w:rPr>
        <w:t>significan</w:t>
      </w:r>
      <w:r w:rsidR="00B9057D" w:rsidRPr="00F56B9A">
        <w:rPr>
          <w:rFonts w:ascii="Book Antiqua" w:hAnsi="Book Antiqua"/>
          <w:sz w:val="24"/>
          <w:szCs w:val="24"/>
        </w:rPr>
        <w:t>ce</w:t>
      </w:r>
      <w:r w:rsidRPr="00F56B9A">
        <w:rPr>
          <w:rFonts w:ascii="Book Antiqua" w:hAnsi="Book Antiqua"/>
          <w:sz w:val="24"/>
          <w:szCs w:val="24"/>
        </w:rPr>
        <w:t>.</w:t>
      </w:r>
    </w:p>
    <w:p w:rsidR="005A6B48" w:rsidRPr="00F56B9A" w:rsidRDefault="00E551A4" w:rsidP="00F16F77">
      <w:pPr>
        <w:spacing w:line="360" w:lineRule="auto"/>
        <w:ind w:firstLineChars="150" w:firstLine="360"/>
        <w:rPr>
          <w:rFonts w:ascii="Book Antiqua" w:hAnsi="Book Antiqua"/>
          <w:sz w:val="24"/>
          <w:szCs w:val="24"/>
        </w:rPr>
      </w:pPr>
      <w:r w:rsidRPr="00F56B9A">
        <w:rPr>
          <w:rFonts w:ascii="Book Antiqua" w:hAnsi="Book Antiqua"/>
          <w:sz w:val="24"/>
          <w:szCs w:val="24"/>
        </w:rPr>
        <w:t xml:space="preserve">ARID1A protein levels in </w:t>
      </w:r>
      <w:r w:rsidR="00AD2B1C" w:rsidRPr="00F56B9A">
        <w:rPr>
          <w:rFonts w:ascii="Book Antiqua" w:hAnsi="Book Antiqua"/>
          <w:sz w:val="24"/>
          <w:szCs w:val="24"/>
        </w:rPr>
        <w:t>I</w:t>
      </w:r>
      <w:r w:rsidRPr="00F56B9A">
        <w:rPr>
          <w:rFonts w:ascii="Book Antiqua" w:hAnsi="Book Antiqua"/>
          <w:sz w:val="24"/>
          <w:szCs w:val="24"/>
        </w:rPr>
        <w:t>HCC tissues from patients who experienced recurrence during the follow-up (</w:t>
      </w:r>
      <w:r w:rsidR="00745FEF" w:rsidRPr="00F56B9A">
        <w:rPr>
          <w:rFonts w:ascii="Book Antiqua" w:hAnsi="Book Antiqua"/>
          <w:i/>
          <w:sz w:val="24"/>
          <w:szCs w:val="24"/>
        </w:rPr>
        <w:t>n</w:t>
      </w:r>
      <w:r w:rsidR="00F16F77" w:rsidRPr="00F56B9A">
        <w:rPr>
          <w:rFonts w:ascii="Book Antiqua" w:hAnsi="Book Antiqua" w:hint="eastAsia"/>
          <w:sz w:val="24"/>
          <w:szCs w:val="24"/>
        </w:rPr>
        <w:t xml:space="preserve"> </w:t>
      </w:r>
      <w:r w:rsidR="00745FEF" w:rsidRPr="00F56B9A">
        <w:rPr>
          <w:rFonts w:ascii="Book Antiqua" w:hAnsi="Book Antiqua"/>
          <w:sz w:val="24"/>
          <w:szCs w:val="24"/>
        </w:rPr>
        <w:t>=</w:t>
      </w:r>
      <w:r w:rsidR="00F16F77" w:rsidRPr="00F56B9A">
        <w:rPr>
          <w:rFonts w:ascii="Book Antiqua" w:hAnsi="Book Antiqua" w:hint="eastAsia"/>
          <w:sz w:val="24"/>
          <w:szCs w:val="24"/>
        </w:rPr>
        <w:t xml:space="preserve"> </w:t>
      </w:r>
      <w:r w:rsidR="00A86FE4" w:rsidRPr="00F56B9A">
        <w:rPr>
          <w:rFonts w:ascii="Book Antiqua" w:hAnsi="Book Antiqua"/>
          <w:sz w:val="24"/>
          <w:szCs w:val="24"/>
        </w:rPr>
        <w:t>33</w:t>
      </w:r>
      <w:r w:rsidR="00745FEF" w:rsidRPr="00F56B9A">
        <w:rPr>
          <w:rFonts w:ascii="Book Antiqua" w:hAnsi="Book Antiqua"/>
          <w:sz w:val="24"/>
          <w:szCs w:val="24"/>
        </w:rPr>
        <w:t xml:space="preserve">, </w:t>
      </w:r>
      <w:r w:rsidR="00A86FE4" w:rsidRPr="00F56B9A">
        <w:rPr>
          <w:rFonts w:ascii="Book Antiqua" w:hAnsi="Book Antiqua"/>
          <w:sz w:val="24"/>
          <w:szCs w:val="24"/>
        </w:rPr>
        <w:t>1.00</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A86FE4" w:rsidRPr="00F56B9A">
        <w:rPr>
          <w:rFonts w:ascii="Book Antiqua" w:hAnsi="Book Antiqua"/>
          <w:sz w:val="24"/>
          <w:szCs w:val="24"/>
        </w:rPr>
        <w:t>33</w:t>
      </w:r>
      <w:r w:rsidRPr="00F56B9A">
        <w:rPr>
          <w:rFonts w:ascii="Book Antiqua" w:hAnsi="Book Antiqua"/>
          <w:sz w:val="24"/>
          <w:szCs w:val="24"/>
        </w:rPr>
        <w:t>) were significantly lower than in those without recurrence (</w:t>
      </w:r>
      <w:r w:rsidR="00F16F77" w:rsidRPr="00F56B9A">
        <w:rPr>
          <w:rFonts w:ascii="Book Antiqua" w:hAnsi="Book Antiqua"/>
          <w:i/>
          <w:sz w:val="24"/>
          <w:szCs w:val="24"/>
        </w:rPr>
        <w:t>n</w:t>
      </w:r>
      <w:r w:rsidR="00F16F77" w:rsidRPr="00F56B9A">
        <w:rPr>
          <w:rFonts w:ascii="Book Antiqua" w:hAnsi="Book Antiqua"/>
          <w:sz w:val="24"/>
          <w:szCs w:val="24"/>
        </w:rPr>
        <w:t xml:space="preserve"> </w:t>
      </w:r>
      <w:r w:rsidR="00745FEF" w:rsidRPr="00F56B9A">
        <w:rPr>
          <w:rFonts w:ascii="Book Antiqua" w:hAnsi="Book Antiqua"/>
          <w:sz w:val="24"/>
          <w:szCs w:val="24"/>
        </w:rPr>
        <w:t>=</w:t>
      </w:r>
      <w:r w:rsidR="00F16F77" w:rsidRPr="00F56B9A">
        <w:rPr>
          <w:rFonts w:ascii="Book Antiqua" w:hAnsi="Book Antiqua" w:hint="eastAsia"/>
          <w:sz w:val="24"/>
          <w:szCs w:val="24"/>
        </w:rPr>
        <w:t xml:space="preserve"> </w:t>
      </w:r>
      <w:r w:rsidR="00A86FE4" w:rsidRPr="00F56B9A">
        <w:rPr>
          <w:rFonts w:ascii="Book Antiqua" w:hAnsi="Book Antiqua"/>
          <w:sz w:val="24"/>
          <w:szCs w:val="24"/>
        </w:rPr>
        <w:t>24</w:t>
      </w:r>
      <w:r w:rsidR="00745FEF" w:rsidRPr="00F56B9A">
        <w:rPr>
          <w:rFonts w:ascii="Book Antiqua" w:hAnsi="Book Antiqua"/>
          <w:sz w:val="24"/>
          <w:szCs w:val="24"/>
        </w:rPr>
        <w:t>, 1.</w:t>
      </w:r>
      <w:r w:rsidR="00A86FE4" w:rsidRPr="00F56B9A">
        <w:rPr>
          <w:rFonts w:ascii="Book Antiqua" w:hAnsi="Book Antiqua"/>
          <w:sz w:val="24"/>
          <w:szCs w:val="24"/>
        </w:rPr>
        <w:t>39</w:t>
      </w:r>
      <w:r w:rsidR="00F16F77" w:rsidRPr="00F56B9A">
        <w:rPr>
          <w:rFonts w:ascii="Book Antiqua" w:hAnsi="Book Antiqua" w:hint="eastAsia"/>
          <w:sz w:val="24"/>
          <w:szCs w:val="24"/>
        </w:rPr>
        <w:t xml:space="preserve"> </w:t>
      </w:r>
      <w:r w:rsidRPr="00F56B9A">
        <w:rPr>
          <w:rFonts w:ascii="Book Antiqua" w:hAnsi="Book Antiqua"/>
          <w:sz w:val="24"/>
          <w:szCs w:val="24"/>
        </w:rPr>
        <w:t>±</w:t>
      </w:r>
      <w:r w:rsidR="00F16F77" w:rsidRPr="00F56B9A">
        <w:rPr>
          <w:rFonts w:ascii="Book Antiqua" w:hAnsi="Book Antiqua" w:hint="eastAsia"/>
          <w:sz w:val="24"/>
          <w:szCs w:val="24"/>
        </w:rPr>
        <w:t xml:space="preserve"> </w:t>
      </w:r>
      <w:r w:rsidRPr="00F56B9A">
        <w:rPr>
          <w:rFonts w:ascii="Book Antiqua" w:hAnsi="Book Antiqua"/>
          <w:sz w:val="24"/>
          <w:szCs w:val="24"/>
        </w:rPr>
        <w:t>0.</w:t>
      </w:r>
      <w:r w:rsidR="00A86FE4" w:rsidRPr="00F56B9A">
        <w:rPr>
          <w:rFonts w:ascii="Book Antiqua" w:hAnsi="Book Antiqua"/>
          <w:sz w:val="24"/>
          <w:szCs w:val="24"/>
        </w:rPr>
        <w:t>27</w:t>
      </w:r>
      <w:r w:rsidRPr="00F56B9A">
        <w:rPr>
          <w:rFonts w:ascii="Book Antiqua" w:hAnsi="Book Antiqua"/>
          <w:sz w:val="24"/>
          <w:szCs w:val="24"/>
        </w:rPr>
        <w:t xml:space="preserve">, </w:t>
      </w:r>
      <w:r w:rsidRPr="00F56B9A">
        <w:rPr>
          <w:rFonts w:ascii="Book Antiqua" w:hAnsi="Book Antiqua"/>
          <w:i/>
          <w:sz w:val="24"/>
          <w:szCs w:val="24"/>
        </w:rPr>
        <w:t>P</w:t>
      </w:r>
      <w:r w:rsidR="00F16F77" w:rsidRPr="00F56B9A">
        <w:rPr>
          <w:rFonts w:ascii="Book Antiqua" w:hAnsi="Book Antiqua" w:hint="eastAsia"/>
          <w:sz w:val="24"/>
          <w:szCs w:val="24"/>
        </w:rPr>
        <w:t xml:space="preserve"> </w:t>
      </w:r>
      <w:r w:rsidR="00745FEF" w:rsidRPr="00F56B9A">
        <w:rPr>
          <w:rFonts w:ascii="Book Antiqua" w:hAnsi="Book Antiqua"/>
          <w:sz w:val="24"/>
          <w:szCs w:val="24"/>
        </w:rPr>
        <w:t>&lt;</w:t>
      </w:r>
      <w:r w:rsidR="00F16F77" w:rsidRPr="00F56B9A">
        <w:rPr>
          <w:rFonts w:ascii="Book Antiqua" w:hAnsi="Book Antiqua" w:hint="eastAsia"/>
          <w:sz w:val="24"/>
          <w:szCs w:val="24"/>
        </w:rPr>
        <w:t xml:space="preserve"> </w:t>
      </w:r>
      <w:r w:rsidR="00745FEF" w:rsidRPr="00F56B9A">
        <w:rPr>
          <w:rFonts w:ascii="Book Antiqua" w:hAnsi="Book Antiqua"/>
          <w:sz w:val="24"/>
          <w:szCs w:val="24"/>
        </w:rPr>
        <w:t>0.0</w:t>
      </w:r>
      <w:r w:rsidR="00A86FE4" w:rsidRPr="00F56B9A">
        <w:rPr>
          <w:rFonts w:ascii="Book Antiqua" w:hAnsi="Book Antiqua"/>
          <w:sz w:val="24"/>
          <w:szCs w:val="24"/>
        </w:rPr>
        <w:t>01</w:t>
      </w:r>
      <w:r w:rsidRPr="00F56B9A">
        <w:rPr>
          <w:rFonts w:ascii="Book Antiqua" w:hAnsi="Book Antiqua"/>
          <w:sz w:val="24"/>
          <w:szCs w:val="24"/>
        </w:rPr>
        <w:t xml:space="preserve">). ARID1A mRNA levels </w:t>
      </w:r>
      <w:r w:rsidR="00F32ED5" w:rsidRPr="00F56B9A">
        <w:rPr>
          <w:rFonts w:ascii="Book Antiqua" w:hAnsi="Book Antiqua"/>
          <w:sz w:val="24"/>
          <w:szCs w:val="24"/>
        </w:rPr>
        <w:t>in IHCC tissues with recurrence (1.20</w:t>
      </w:r>
      <w:r w:rsidR="00F16F77" w:rsidRPr="00F56B9A">
        <w:rPr>
          <w:rFonts w:ascii="Book Antiqua" w:hAnsi="Book Antiqua" w:hint="eastAsia"/>
          <w:sz w:val="24"/>
          <w:szCs w:val="24"/>
        </w:rPr>
        <w:t xml:space="preserve"> </w:t>
      </w:r>
      <w:r w:rsidR="00F32ED5" w:rsidRPr="00F56B9A">
        <w:rPr>
          <w:rFonts w:ascii="Book Antiqua" w:hAnsi="Book Antiqua"/>
          <w:sz w:val="24"/>
          <w:szCs w:val="24"/>
        </w:rPr>
        <w:t>±</w:t>
      </w:r>
      <w:r w:rsidR="00F16F77" w:rsidRPr="00F56B9A">
        <w:rPr>
          <w:rFonts w:ascii="Book Antiqua" w:hAnsi="Book Antiqua" w:hint="eastAsia"/>
          <w:sz w:val="24"/>
          <w:szCs w:val="24"/>
        </w:rPr>
        <w:t xml:space="preserve"> </w:t>
      </w:r>
      <w:r w:rsidR="00F32ED5" w:rsidRPr="00F56B9A">
        <w:rPr>
          <w:rFonts w:ascii="Book Antiqua" w:hAnsi="Book Antiqua"/>
          <w:sz w:val="24"/>
          <w:szCs w:val="24"/>
        </w:rPr>
        <w:t>0.17) w</w:t>
      </w:r>
      <w:r w:rsidR="008F5855" w:rsidRPr="00F56B9A">
        <w:rPr>
          <w:rFonts w:ascii="Book Antiqua" w:hAnsi="Book Antiqua"/>
          <w:sz w:val="24"/>
          <w:szCs w:val="24"/>
        </w:rPr>
        <w:t>ere</w:t>
      </w:r>
      <w:r w:rsidR="00F32ED5" w:rsidRPr="00F56B9A">
        <w:rPr>
          <w:rFonts w:ascii="Book Antiqua" w:hAnsi="Book Antiqua"/>
          <w:sz w:val="24"/>
          <w:szCs w:val="24"/>
        </w:rPr>
        <w:t xml:space="preserve"> also lower than that in those without recurrence (1.25</w:t>
      </w:r>
      <w:r w:rsidR="00F16F77" w:rsidRPr="00F56B9A">
        <w:rPr>
          <w:rFonts w:ascii="Book Antiqua" w:hAnsi="Book Antiqua" w:hint="eastAsia"/>
          <w:sz w:val="24"/>
          <w:szCs w:val="24"/>
        </w:rPr>
        <w:t xml:space="preserve"> </w:t>
      </w:r>
      <w:r w:rsidR="00F32ED5" w:rsidRPr="00F56B9A">
        <w:rPr>
          <w:rFonts w:ascii="Book Antiqua" w:hAnsi="Book Antiqua"/>
          <w:sz w:val="24"/>
          <w:szCs w:val="24"/>
        </w:rPr>
        <w:t>±</w:t>
      </w:r>
      <w:r w:rsidR="00F16F77" w:rsidRPr="00F56B9A">
        <w:rPr>
          <w:rFonts w:ascii="Book Antiqua" w:hAnsi="Book Antiqua" w:hint="eastAsia"/>
          <w:sz w:val="24"/>
          <w:szCs w:val="24"/>
        </w:rPr>
        <w:t xml:space="preserve"> </w:t>
      </w:r>
      <w:r w:rsidR="00F32ED5" w:rsidRPr="00F56B9A">
        <w:rPr>
          <w:rFonts w:ascii="Book Antiqua" w:hAnsi="Book Antiqua"/>
          <w:sz w:val="24"/>
          <w:szCs w:val="24"/>
        </w:rPr>
        <w:t xml:space="preserve">0.21), </w:t>
      </w:r>
      <w:r w:rsidR="008F5855" w:rsidRPr="00F56B9A">
        <w:rPr>
          <w:rFonts w:ascii="Book Antiqua" w:hAnsi="Book Antiqua"/>
          <w:sz w:val="24"/>
          <w:szCs w:val="24"/>
        </w:rPr>
        <w:t>although without statistical significance</w:t>
      </w:r>
      <w:r w:rsidRPr="00F56B9A">
        <w:rPr>
          <w:rFonts w:ascii="Book Antiqua" w:hAnsi="Book Antiqua"/>
          <w:sz w:val="24"/>
          <w:szCs w:val="24"/>
        </w:rPr>
        <w:t xml:space="preserve">. </w:t>
      </w:r>
    </w:p>
    <w:p w:rsidR="00CC3B34" w:rsidRPr="00F56B9A" w:rsidRDefault="00CC3B34" w:rsidP="00C57B00">
      <w:pPr>
        <w:spacing w:line="360" w:lineRule="auto"/>
        <w:rPr>
          <w:rFonts w:ascii="Book Antiqua" w:hAnsi="Book Antiqua"/>
          <w:sz w:val="24"/>
          <w:szCs w:val="24"/>
        </w:rPr>
      </w:pPr>
    </w:p>
    <w:p w:rsidR="00CC3B34" w:rsidRPr="00F56B9A" w:rsidRDefault="00CC3B34" w:rsidP="00C57B00">
      <w:pPr>
        <w:spacing w:line="360" w:lineRule="auto"/>
        <w:rPr>
          <w:rFonts w:ascii="Book Antiqua" w:hAnsi="Book Antiqua"/>
          <w:b/>
          <w:i/>
          <w:sz w:val="24"/>
          <w:szCs w:val="24"/>
        </w:rPr>
      </w:pPr>
      <w:r w:rsidRPr="00F56B9A">
        <w:rPr>
          <w:rFonts w:ascii="Book Antiqua" w:hAnsi="Book Antiqua"/>
          <w:b/>
          <w:i/>
          <w:sz w:val="24"/>
          <w:szCs w:val="24"/>
        </w:rPr>
        <w:t>Association of ARID1A expression with prognosis</w:t>
      </w:r>
    </w:p>
    <w:p w:rsidR="00CC3B34" w:rsidRPr="00F56B9A" w:rsidRDefault="00CC3B34" w:rsidP="00C57B00">
      <w:pPr>
        <w:spacing w:line="360" w:lineRule="auto"/>
        <w:rPr>
          <w:rFonts w:ascii="Book Antiqua" w:hAnsi="Book Antiqua"/>
          <w:sz w:val="24"/>
          <w:szCs w:val="24"/>
        </w:rPr>
      </w:pPr>
      <w:r w:rsidRPr="00F56B9A">
        <w:rPr>
          <w:rFonts w:ascii="Book Antiqua" w:hAnsi="Book Antiqua"/>
          <w:sz w:val="24"/>
          <w:szCs w:val="24"/>
        </w:rPr>
        <w:lastRenderedPageBreak/>
        <w:t>Kaplan</w:t>
      </w:r>
      <w:r w:rsidR="008A4EF4" w:rsidRPr="00F56B9A">
        <w:rPr>
          <w:rFonts w:ascii="Book Antiqua" w:hAnsi="Book Antiqua"/>
          <w:sz w:val="24"/>
          <w:szCs w:val="24"/>
        </w:rPr>
        <w:t>-</w:t>
      </w:r>
      <w:r w:rsidRPr="00F56B9A">
        <w:rPr>
          <w:rFonts w:ascii="Book Antiqua" w:hAnsi="Book Antiqua"/>
          <w:sz w:val="24"/>
          <w:szCs w:val="24"/>
        </w:rPr>
        <w:t xml:space="preserve">Meier survival curves and log-rank tests showed that low </w:t>
      </w:r>
      <w:bookmarkStart w:id="53" w:name="OLE_LINK1"/>
      <w:r w:rsidRPr="00F56B9A">
        <w:rPr>
          <w:rFonts w:ascii="Book Antiqua" w:hAnsi="Book Antiqua"/>
          <w:sz w:val="24"/>
          <w:szCs w:val="24"/>
        </w:rPr>
        <w:t>ARID1A</w:t>
      </w:r>
      <w:bookmarkEnd w:id="53"/>
      <w:r w:rsidRPr="00F56B9A">
        <w:rPr>
          <w:rFonts w:ascii="Book Antiqua" w:hAnsi="Book Antiqua"/>
          <w:sz w:val="24"/>
          <w:szCs w:val="24"/>
        </w:rPr>
        <w:t xml:space="preserve"> protein </w:t>
      </w:r>
      <w:r w:rsidR="008F5855" w:rsidRPr="00F56B9A">
        <w:rPr>
          <w:rFonts w:ascii="Book Antiqua" w:hAnsi="Book Antiqua"/>
          <w:sz w:val="24"/>
          <w:szCs w:val="24"/>
        </w:rPr>
        <w:t xml:space="preserve">expression </w:t>
      </w:r>
      <w:r w:rsidRPr="00F56B9A">
        <w:rPr>
          <w:rFonts w:ascii="Book Antiqua" w:hAnsi="Book Antiqua"/>
          <w:sz w:val="24"/>
          <w:szCs w:val="24"/>
        </w:rPr>
        <w:t xml:space="preserve">in IHCC tissues was associated with poor prognosis. </w:t>
      </w:r>
      <w:r w:rsidR="008F5855" w:rsidRPr="00F56B9A">
        <w:rPr>
          <w:rFonts w:ascii="Book Antiqua" w:hAnsi="Book Antiqua"/>
          <w:sz w:val="24"/>
          <w:szCs w:val="24"/>
        </w:rPr>
        <w:t>The m</w:t>
      </w:r>
      <w:r w:rsidRPr="00F56B9A">
        <w:rPr>
          <w:rFonts w:ascii="Book Antiqua" w:hAnsi="Book Antiqua"/>
          <w:sz w:val="24"/>
          <w:szCs w:val="24"/>
        </w:rPr>
        <w:t xml:space="preserve">edian OS for the </w:t>
      </w:r>
      <w:r w:rsidR="008A4EF4" w:rsidRPr="00F56B9A">
        <w:rPr>
          <w:rFonts w:ascii="Book Antiqua" w:hAnsi="Book Antiqua"/>
          <w:sz w:val="24"/>
          <w:szCs w:val="24"/>
        </w:rPr>
        <w:t xml:space="preserve">low ARID1A expression </w:t>
      </w:r>
      <w:r w:rsidRPr="00F56B9A">
        <w:rPr>
          <w:rFonts w:ascii="Book Antiqua" w:hAnsi="Book Antiqua"/>
          <w:sz w:val="24"/>
          <w:szCs w:val="24"/>
        </w:rPr>
        <w:t xml:space="preserve">group was </w:t>
      </w:r>
      <w:r w:rsidR="007B7A5E" w:rsidRPr="00F56B9A">
        <w:rPr>
          <w:rFonts w:ascii="Book Antiqua" w:hAnsi="Book Antiqua"/>
          <w:sz w:val="24"/>
          <w:szCs w:val="24"/>
        </w:rPr>
        <w:t>15</w:t>
      </w:r>
      <w:r w:rsidR="008A4EF4" w:rsidRPr="00F56B9A">
        <w:rPr>
          <w:rFonts w:ascii="Book Antiqua" w:hAnsi="Book Antiqua"/>
          <w:sz w:val="24"/>
          <w:szCs w:val="24"/>
        </w:rPr>
        <w:t>.0</w:t>
      </w:r>
      <w:r w:rsidRPr="00F56B9A">
        <w:rPr>
          <w:rFonts w:ascii="Book Antiqua" w:hAnsi="Book Antiqua"/>
          <w:sz w:val="24"/>
          <w:szCs w:val="24"/>
        </w:rPr>
        <w:t xml:space="preserve"> </w:t>
      </w:r>
      <w:proofErr w:type="spellStart"/>
      <w:proofErr w:type="gramStart"/>
      <w:r w:rsidR="00F16F77" w:rsidRPr="00F56B9A">
        <w:rPr>
          <w:rFonts w:ascii="Book Antiqua" w:hAnsi="Book Antiqua" w:hint="eastAsia"/>
          <w:sz w:val="24"/>
          <w:szCs w:val="24"/>
        </w:rPr>
        <w:t>mo</w:t>
      </w:r>
      <w:proofErr w:type="spellEnd"/>
      <w:proofErr w:type="gramEnd"/>
      <w:r w:rsidRPr="00F56B9A">
        <w:rPr>
          <w:rFonts w:ascii="Book Antiqua" w:hAnsi="Book Antiqua"/>
          <w:sz w:val="24"/>
          <w:szCs w:val="24"/>
        </w:rPr>
        <w:t xml:space="preserve">, </w:t>
      </w:r>
      <w:r w:rsidR="008F5855" w:rsidRPr="00F56B9A">
        <w:rPr>
          <w:rFonts w:ascii="Book Antiqua" w:hAnsi="Book Antiqua"/>
          <w:sz w:val="24"/>
          <w:szCs w:val="24"/>
        </w:rPr>
        <w:t xml:space="preserve">which was </w:t>
      </w:r>
      <w:r w:rsidRPr="00F56B9A">
        <w:rPr>
          <w:rFonts w:ascii="Book Antiqua" w:hAnsi="Book Antiqua"/>
          <w:sz w:val="24"/>
          <w:szCs w:val="24"/>
        </w:rPr>
        <w:t xml:space="preserve">significantly shorter than </w:t>
      </w:r>
      <w:r w:rsidR="008F5855" w:rsidRPr="00F56B9A">
        <w:rPr>
          <w:rFonts w:ascii="Book Antiqua" w:hAnsi="Book Antiqua"/>
          <w:sz w:val="24"/>
          <w:szCs w:val="24"/>
        </w:rPr>
        <w:t>that of</w:t>
      </w:r>
      <w:r w:rsidRPr="00F56B9A">
        <w:rPr>
          <w:rFonts w:ascii="Book Antiqua" w:hAnsi="Book Antiqua"/>
          <w:sz w:val="24"/>
          <w:szCs w:val="24"/>
        </w:rPr>
        <w:t xml:space="preserve"> the </w:t>
      </w:r>
      <w:r w:rsidR="008A4EF4" w:rsidRPr="00F56B9A">
        <w:rPr>
          <w:rFonts w:ascii="Book Antiqua" w:hAnsi="Book Antiqua"/>
          <w:sz w:val="24"/>
          <w:szCs w:val="24"/>
        </w:rPr>
        <w:t>high ARID1A expression</w:t>
      </w:r>
      <w:r w:rsidRPr="00F56B9A">
        <w:rPr>
          <w:rFonts w:ascii="Book Antiqua" w:hAnsi="Book Antiqua"/>
          <w:sz w:val="24"/>
          <w:szCs w:val="24"/>
        </w:rPr>
        <w:t xml:space="preserve"> group at </w:t>
      </w:r>
      <w:r w:rsidR="007B7A5E" w:rsidRPr="00F56B9A">
        <w:rPr>
          <w:rFonts w:ascii="Book Antiqua" w:hAnsi="Book Antiqua"/>
          <w:sz w:val="24"/>
          <w:szCs w:val="24"/>
        </w:rPr>
        <w:t>25</w:t>
      </w:r>
      <w:r w:rsidR="008A4EF4" w:rsidRPr="00F56B9A">
        <w:rPr>
          <w:rFonts w:ascii="Book Antiqua" w:hAnsi="Book Antiqua"/>
          <w:sz w:val="24"/>
          <w:szCs w:val="24"/>
        </w:rPr>
        <w:t>.0</w:t>
      </w:r>
      <w:r w:rsidRPr="00F56B9A">
        <w:rPr>
          <w:rFonts w:ascii="Book Antiqua" w:hAnsi="Book Antiqua"/>
          <w:sz w:val="24"/>
          <w:szCs w:val="24"/>
        </w:rPr>
        <w:t xml:space="preserve"> </w:t>
      </w:r>
      <w:proofErr w:type="spellStart"/>
      <w:r w:rsidR="00F16F77" w:rsidRPr="00F56B9A">
        <w:rPr>
          <w:rFonts w:ascii="Book Antiqua" w:hAnsi="Book Antiqua" w:hint="eastAsia"/>
          <w:sz w:val="24"/>
          <w:szCs w:val="24"/>
        </w:rPr>
        <w:t>mo</w:t>
      </w:r>
      <w:proofErr w:type="spellEnd"/>
      <w:r w:rsidRPr="00F56B9A">
        <w:rPr>
          <w:rFonts w:ascii="Book Antiqua" w:hAnsi="Book Antiqua"/>
          <w:sz w:val="24"/>
          <w:szCs w:val="24"/>
        </w:rPr>
        <w:t xml:space="preserve"> (</w:t>
      </w:r>
      <w:r w:rsidRPr="00F56B9A">
        <w:rPr>
          <w:rFonts w:ascii="Book Antiqua" w:hAnsi="Book Antiqua"/>
          <w:i/>
          <w:sz w:val="24"/>
          <w:szCs w:val="24"/>
        </w:rPr>
        <w:t>P</w:t>
      </w:r>
      <w:r w:rsidR="00F16F77" w:rsidRPr="00F56B9A">
        <w:rPr>
          <w:rFonts w:ascii="Book Antiqua" w:hAnsi="Book Antiqua" w:hint="eastAsia"/>
          <w:sz w:val="24"/>
          <w:szCs w:val="24"/>
        </w:rPr>
        <w:t xml:space="preserve"> </w:t>
      </w:r>
      <w:r w:rsidRPr="00F56B9A">
        <w:rPr>
          <w:rFonts w:ascii="Book Antiqua" w:hAnsi="Book Antiqua"/>
          <w:sz w:val="24"/>
          <w:szCs w:val="24"/>
        </w:rPr>
        <w:t>&lt;</w:t>
      </w:r>
      <w:r w:rsidR="00F16F77" w:rsidRPr="00F56B9A">
        <w:rPr>
          <w:rFonts w:ascii="Book Antiqua" w:hAnsi="Book Antiqua" w:hint="eastAsia"/>
          <w:sz w:val="24"/>
          <w:szCs w:val="24"/>
        </w:rPr>
        <w:t xml:space="preserve"> </w:t>
      </w:r>
      <w:r w:rsidRPr="00F56B9A">
        <w:rPr>
          <w:rFonts w:ascii="Book Antiqua" w:hAnsi="Book Antiqua"/>
          <w:sz w:val="24"/>
          <w:szCs w:val="24"/>
        </w:rPr>
        <w:t>0.0</w:t>
      </w:r>
      <w:r w:rsidR="008A4EF4" w:rsidRPr="00F56B9A">
        <w:rPr>
          <w:rFonts w:ascii="Book Antiqua" w:hAnsi="Book Antiqua"/>
          <w:sz w:val="24"/>
          <w:szCs w:val="24"/>
        </w:rPr>
        <w:t>1</w:t>
      </w:r>
      <w:r w:rsidRPr="00F56B9A">
        <w:rPr>
          <w:rFonts w:ascii="Book Antiqua" w:hAnsi="Book Antiqua"/>
          <w:sz w:val="24"/>
          <w:szCs w:val="24"/>
        </w:rPr>
        <w:t xml:space="preserve">; Figure </w:t>
      </w:r>
      <w:r w:rsidR="0035056A" w:rsidRPr="00F56B9A">
        <w:rPr>
          <w:rFonts w:ascii="Book Antiqua" w:hAnsi="Book Antiqua"/>
          <w:sz w:val="24"/>
          <w:szCs w:val="24"/>
        </w:rPr>
        <w:t>3</w:t>
      </w:r>
      <w:r w:rsidR="008E7AB3" w:rsidRPr="00F56B9A">
        <w:rPr>
          <w:rFonts w:ascii="Book Antiqua" w:hAnsi="Book Antiqua" w:hint="eastAsia"/>
          <w:sz w:val="24"/>
          <w:szCs w:val="24"/>
        </w:rPr>
        <w:t>A</w:t>
      </w:r>
      <w:r w:rsidRPr="00F56B9A">
        <w:rPr>
          <w:rFonts w:ascii="Book Antiqua" w:hAnsi="Book Antiqua"/>
          <w:sz w:val="24"/>
          <w:szCs w:val="24"/>
        </w:rPr>
        <w:t xml:space="preserve">). </w:t>
      </w:r>
      <w:r w:rsidR="008F5855" w:rsidRPr="00F56B9A">
        <w:rPr>
          <w:rFonts w:ascii="Book Antiqua" w:hAnsi="Book Antiqua"/>
          <w:sz w:val="24"/>
          <w:szCs w:val="24"/>
        </w:rPr>
        <w:t>The m</w:t>
      </w:r>
      <w:r w:rsidRPr="00F56B9A">
        <w:rPr>
          <w:rFonts w:ascii="Book Antiqua" w:hAnsi="Book Antiqua"/>
          <w:sz w:val="24"/>
          <w:szCs w:val="24"/>
        </w:rPr>
        <w:t xml:space="preserve">edian DFS </w:t>
      </w:r>
      <w:r w:rsidR="008F5855" w:rsidRPr="00F56B9A">
        <w:rPr>
          <w:rFonts w:ascii="Book Antiqua" w:hAnsi="Book Antiqua"/>
          <w:sz w:val="24"/>
          <w:szCs w:val="24"/>
        </w:rPr>
        <w:t xml:space="preserve">rates </w:t>
      </w:r>
      <w:r w:rsidRPr="00F56B9A">
        <w:rPr>
          <w:rFonts w:ascii="Book Antiqua" w:hAnsi="Book Antiqua"/>
          <w:sz w:val="24"/>
          <w:szCs w:val="24"/>
        </w:rPr>
        <w:t xml:space="preserve">for </w:t>
      </w:r>
      <w:r w:rsidR="00E551A4" w:rsidRPr="00F56B9A">
        <w:rPr>
          <w:rFonts w:ascii="Book Antiqua" w:hAnsi="Book Antiqua"/>
          <w:sz w:val="24"/>
          <w:szCs w:val="24"/>
        </w:rPr>
        <w:t>low</w:t>
      </w:r>
      <w:r w:rsidRPr="00F56B9A">
        <w:rPr>
          <w:rFonts w:ascii="Book Antiqua" w:hAnsi="Book Antiqua"/>
          <w:sz w:val="24"/>
          <w:szCs w:val="24"/>
        </w:rPr>
        <w:t xml:space="preserve"> </w:t>
      </w:r>
      <w:r w:rsidR="008F5855" w:rsidRPr="00F56B9A">
        <w:rPr>
          <w:rFonts w:ascii="Book Antiqua" w:hAnsi="Book Antiqua"/>
          <w:sz w:val="24"/>
          <w:szCs w:val="24"/>
        </w:rPr>
        <w:t xml:space="preserve">ARID1A </w:t>
      </w:r>
      <w:r w:rsidR="00E551A4" w:rsidRPr="00F56B9A">
        <w:rPr>
          <w:rFonts w:ascii="Book Antiqua" w:hAnsi="Book Antiqua"/>
          <w:sz w:val="24"/>
          <w:szCs w:val="24"/>
        </w:rPr>
        <w:t xml:space="preserve">expression </w:t>
      </w:r>
      <w:r w:rsidRPr="00F56B9A">
        <w:rPr>
          <w:rFonts w:ascii="Book Antiqua" w:hAnsi="Book Antiqua"/>
          <w:sz w:val="24"/>
          <w:szCs w:val="24"/>
        </w:rPr>
        <w:t xml:space="preserve">and </w:t>
      </w:r>
      <w:r w:rsidR="00E551A4" w:rsidRPr="00F56B9A">
        <w:rPr>
          <w:rFonts w:ascii="Book Antiqua" w:hAnsi="Book Antiqua"/>
          <w:sz w:val="24"/>
          <w:szCs w:val="24"/>
        </w:rPr>
        <w:t>high</w:t>
      </w:r>
      <w:r w:rsidRPr="00F56B9A">
        <w:rPr>
          <w:rFonts w:ascii="Book Antiqua" w:hAnsi="Book Antiqua"/>
          <w:sz w:val="24"/>
          <w:szCs w:val="24"/>
        </w:rPr>
        <w:t xml:space="preserve"> </w:t>
      </w:r>
      <w:r w:rsidR="008F5855" w:rsidRPr="00F56B9A">
        <w:rPr>
          <w:rFonts w:ascii="Book Antiqua" w:hAnsi="Book Antiqua"/>
          <w:sz w:val="24"/>
          <w:szCs w:val="24"/>
        </w:rPr>
        <w:t xml:space="preserve">ARID1A </w:t>
      </w:r>
      <w:r w:rsidR="00E551A4" w:rsidRPr="00F56B9A">
        <w:rPr>
          <w:rFonts w:ascii="Book Antiqua" w:hAnsi="Book Antiqua"/>
          <w:sz w:val="24"/>
          <w:szCs w:val="24"/>
        </w:rPr>
        <w:t xml:space="preserve">expression </w:t>
      </w:r>
      <w:r w:rsidRPr="00F56B9A">
        <w:rPr>
          <w:rFonts w:ascii="Book Antiqua" w:hAnsi="Book Antiqua"/>
          <w:sz w:val="24"/>
          <w:szCs w:val="24"/>
        </w:rPr>
        <w:t xml:space="preserve">groups were </w:t>
      </w:r>
      <w:r w:rsidR="007B7A5E" w:rsidRPr="00F56B9A">
        <w:rPr>
          <w:rFonts w:ascii="Book Antiqua" w:hAnsi="Book Antiqua"/>
          <w:sz w:val="24"/>
          <w:szCs w:val="24"/>
        </w:rPr>
        <w:t>7</w:t>
      </w:r>
      <w:r w:rsidR="008A4EF4" w:rsidRPr="00F56B9A">
        <w:rPr>
          <w:rFonts w:ascii="Book Antiqua" w:hAnsi="Book Antiqua"/>
          <w:sz w:val="24"/>
          <w:szCs w:val="24"/>
        </w:rPr>
        <w:t>.0</w:t>
      </w:r>
      <w:r w:rsidRPr="00F56B9A">
        <w:rPr>
          <w:rFonts w:ascii="Book Antiqua" w:hAnsi="Book Antiqua"/>
          <w:sz w:val="24"/>
          <w:szCs w:val="24"/>
        </w:rPr>
        <w:t xml:space="preserve"> </w:t>
      </w:r>
      <w:proofErr w:type="spellStart"/>
      <w:r w:rsidR="00F16F77" w:rsidRPr="00F56B9A">
        <w:rPr>
          <w:rFonts w:ascii="Book Antiqua" w:hAnsi="Book Antiqua" w:hint="eastAsia"/>
          <w:sz w:val="24"/>
          <w:szCs w:val="24"/>
        </w:rPr>
        <w:t>mo</w:t>
      </w:r>
      <w:proofErr w:type="spellEnd"/>
      <w:r w:rsidR="00F16F77" w:rsidRPr="00F56B9A">
        <w:rPr>
          <w:rFonts w:ascii="Book Antiqua" w:hAnsi="Book Antiqua"/>
          <w:sz w:val="24"/>
          <w:szCs w:val="24"/>
        </w:rPr>
        <w:t xml:space="preserve"> </w:t>
      </w:r>
      <w:r w:rsidRPr="00F56B9A">
        <w:rPr>
          <w:rFonts w:ascii="Book Antiqua" w:hAnsi="Book Antiqua"/>
          <w:sz w:val="24"/>
          <w:szCs w:val="24"/>
        </w:rPr>
        <w:t xml:space="preserve">and </w:t>
      </w:r>
      <w:r w:rsidR="008A4EF4" w:rsidRPr="00F56B9A">
        <w:rPr>
          <w:rFonts w:ascii="Book Antiqua" w:hAnsi="Book Antiqua"/>
          <w:sz w:val="24"/>
          <w:szCs w:val="24"/>
        </w:rPr>
        <w:t xml:space="preserve">22.0 </w:t>
      </w:r>
      <w:proofErr w:type="spellStart"/>
      <w:r w:rsidR="00F16F77" w:rsidRPr="00F56B9A">
        <w:rPr>
          <w:rFonts w:ascii="Book Antiqua" w:hAnsi="Book Antiqua" w:hint="eastAsia"/>
          <w:sz w:val="24"/>
          <w:szCs w:val="24"/>
        </w:rPr>
        <w:t>mo</w:t>
      </w:r>
      <w:proofErr w:type="spellEnd"/>
      <w:r w:rsidRPr="00F56B9A">
        <w:rPr>
          <w:rFonts w:ascii="Book Antiqua" w:hAnsi="Book Antiqua"/>
          <w:sz w:val="24"/>
          <w:szCs w:val="24"/>
        </w:rPr>
        <w:t>, respectively (</w:t>
      </w:r>
      <w:r w:rsidR="00F16F77" w:rsidRPr="00F56B9A">
        <w:rPr>
          <w:rFonts w:ascii="Book Antiqua" w:hAnsi="Book Antiqua"/>
          <w:i/>
          <w:sz w:val="24"/>
          <w:szCs w:val="24"/>
        </w:rPr>
        <w:t>P</w:t>
      </w:r>
      <w:r w:rsidR="00F16F77" w:rsidRPr="00F56B9A">
        <w:rPr>
          <w:rFonts w:ascii="Book Antiqua" w:hAnsi="Book Antiqua"/>
          <w:sz w:val="24"/>
          <w:szCs w:val="24"/>
        </w:rPr>
        <w:t xml:space="preserve"> </w:t>
      </w:r>
      <w:r w:rsidRPr="00F56B9A">
        <w:rPr>
          <w:rFonts w:ascii="Book Antiqua" w:hAnsi="Book Antiqua"/>
          <w:sz w:val="24"/>
          <w:szCs w:val="24"/>
        </w:rPr>
        <w:t>&lt;</w:t>
      </w:r>
      <w:r w:rsidR="00F16F77" w:rsidRPr="00F56B9A">
        <w:rPr>
          <w:rFonts w:ascii="Book Antiqua" w:hAnsi="Book Antiqua" w:hint="eastAsia"/>
          <w:sz w:val="24"/>
          <w:szCs w:val="24"/>
        </w:rPr>
        <w:t xml:space="preserve"> </w:t>
      </w:r>
      <w:r w:rsidRPr="00F56B9A">
        <w:rPr>
          <w:rFonts w:ascii="Book Antiqua" w:hAnsi="Book Antiqua"/>
          <w:sz w:val="24"/>
          <w:szCs w:val="24"/>
        </w:rPr>
        <w:t>0.0</w:t>
      </w:r>
      <w:r w:rsidR="007B7A5E" w:rsidRPr="00F56B9A">
        <w:rPr>
          <w:rFonts w:ascii="Book Antiqua" w:hAnsi="Book Antiqua"/>
          <w:sz w:val="24"/>
          <w:szCs w:val="24"/>
        </w:rPr>
        <w:t>0</w:t>
      </w:r>
      <w:r w:rsidR="008A4EF4" w:rsidRPr="00F56B9A">
        <w:rPr>
          <w:rFonts w:ascii="Book Antiqua" w:hAnsi="Book Antiqua"/>
          <w:sz w:val="24"/>
          <w:szCs w:val="24"/>
        </w:rPr>
        <w:t>1</w:t>
      </w:r>
      <w:r w:rsidRPr="00F56B9A">
        <w:rPr>
          <w:rFonts w:ascii="Book Antiqua" w:hAnsi="Book Antiqua"/>
          <w:sz w:val="24"/>
          <w:szCs w:val="24"/>
        </w:rPr>
        <w:t xml:space="preserve">; Figure </w:t>
      </w:r>
      <w:r w:rsidR="008E7AB3" w:rsidRPr="00F56B9A">
        <w:rPr>
          <w:rFonts w:ascii="Book Antiqua" w:hAnsi="Book Antiqua" w:hint="eastAsia"/>
          <w:sz w:val="24"/>
          <w:szCs w:val="24"/>
        </w:rPr>
        <w:t>3B</w:t>
      </w:r>
      <w:r w:rsidRPr="00F56B9A">
        <w:rPr>
          <w:rFonts w:ascii="Book Antiqua" w:hAnsi="Book Antiqua"/>
          <w:sz w:val="24"/>
          <w:szCs w:val="24"/>
        </w:rPr>
        <w:t>).</w:t>
      </w:r>
      <w:r w:rsidR="00495350" w:rsidRPr="00F56B9A">
        <w:rPr>
          <w:rFonts w:ascii="Book Antiqua" w:hAnsi="Book Antiqua"/>
          <w:sz w:val="24"/>
          <w:szCs w:val="24"/>
        </w:rPr>
        <w:t xml:space="preserve"> </w:t>
      </w:r>
      <w:r w:rsidR="00FF56C4" w:rsidRPr="00F56B9A">
        <w:rPr>
          <w:rFonts w:ascii="Book Antiqua" w:hAnsi="Book Antiqua"/>
          <w:sz w:val="24"/>
          <w:szCs w:val="24"/>
        </w:rPr>
        <w:t>Furthermore, multivariate analysis using the Cox proportional hazards model indicated that ARID1A expression levels</w:t>
      </w:r>
      <w:r w:rsidR="009C73D9" w:rsidRPr="00F56B9A">
        <w:rPr>
          <w:rFonts w:ascii="Book Antiqua" w:hAnsi="Book Antiqua"/>
          <w:sz w:val="24"/>
          <w:szCs w:val="24"/>
        </w:rPr>
        <w:t>,</w:t>
      </w:r>
      <w:r w:rsidR="00FF56C4" w:rsidRPr="00F56B9A">
        <w:rPr>
          <w:rFonts w:ascii="Book Antiqua" w:hAnsi="Book Antiqua"/>
          <w:sz w:val="24"/>
          <w:szCs w:val="24"/>
        </w:rPr>
        <w:t xml:space="preserve"> </w:t>
      </w:r>
      <w:r w:rsidR="009C73D9" w:rsidRPr="00F56B9A">
        <w:rPr>
          <w:rFonts w:ascii="Book Antiqua" w:hAnsi="Book Antiqua"/>
          <w:sz w:val="24"/>
          <w:szCs w:val="24"/>
        </w:rPr>
        <w:t xml:space="preserve">tumor nodule and </w:t>
      </w:r>
      <w:bookmarkStart w:id="54" w:name="OLE_LINK6"/>
      <w:bookmarkStart w:id="55" w:name="OLE_LINK7"/>
      <w:r w:rsidR="009C73D9" w:rsidRPr="00F56B9A">
        <w:rPr>
          <w:rFonts w:ascii="Book Antiqua" w:hAnsi="Book Antiqua"/>
          <w:sz w:val="24"/>
          <w:szCs w:val="24"/>
        </w:rPr>
        <w:t>vein invasion</w:t>
      </w:r>
      <w:bookmarkEnd w:id="54"/>
      <w:bookmarkEnd w:id="55"/>
      <w:r w:rsidR="009C73D9" w:rsidRPr="00F56B9A">
        <w:rPr>
          <w:rFonts w:ascii="Book Antiqua" w:hAnsi="Book Antiqua"/>
          <w:sz w:val="24"/>
          <w:szCs w:val="24"/>
        </w:rPr>
        <w:t xml:space="preserve"> </w:t>
      </w:r>
      <w:r w:rsidR="00FF56C4" w:rsidRPr="00F56B9A">
        <w:rPr>
          <w:rFonts w:ascii="Book Antiqua" w:hAnsi="Book Antiqua"/>
          <w:sz w:val="24"/>
          <w:szCs w:val="24"/>
        </w:rPr>
        <w:t xml:space="preserve">were an independent predictor of </w:t>
      </w:r>
      <w:r w:rsidR="00DB3B2F" w:rsidRPr="00F56B9A">
        <w:rPr>
          <w:rFonts w:ascii="Book Antiqua" w:hAnsi="Book Antiqua"/>
          <w:sz w:val="24"/>
          <w:szCs w:val="24"/>
        </w:rPr>
        <w:t>DFS</w:t>
      </w:r>
      <w:r w:rsidR="00FF56C4" w:rsidRPr="00F56B9A">
        <w:rPr>
          <w:rFonts w:ascii="Book Antiqua" w:hAnsi="Book Antiqua"/>
          <w:sz w:val="24"/>
          <w:szCs w:val="24"/>
        </w:rPr>
        <w:t xml:space="preserve"> in patients with </w:t>
      </w:r>
      <w:r w:rsidR="00DB3B2F" w:rsidRPr="00F56B9A">
        <w:rPr>
          <w:rFonts w:ascii="Book Antiqua" w:hAnsi="Book Antiqua"/>
          <w:sz w:val="24"/>
          <w:szCs w:val="24"/>
        </w:rPr>
        <w:t>IHCC</w:t>
      </w:r>
      <w:r w:rsidR="00FF56C4" w:rsidRPr="00F56B9A">
        <w:rPr>
          <w:rFonts w:ascii="Book Antiqua" w:hAnsi="Book Antiqua"/>
          <w:sz w:val="24"/>
          <w:szCs w:val="24"/>
        </w:rPr>
        <w:t xml:space="preserve"> (Table 2).</w:t>
      </w:r>
      <w:r w:rsidR="00DB3B2F" w:rsidRPr="00F56B9A">
        <w:rPr>
          <w:rFonts w:ascii="Book Antiqua" w:hAnsi="Book Antiqua"/>
          <w:sz w:val="24"/>
          <w:szCs w:val="24"/>
        </w:rPr>
        <w:t xml:space="preserve"> </w:t>
      </w:r>
      <w:r w:rsidR="00FF56C4" w:rsidRPr="00F56B9A">
        <w:rPr>
          <w:rFonts w:ascii="Book Antiqua" w:hAnsi="Book Antiqua"/>
          <w:sz w:val="24"/>
          <w:szCs w:val="24"/>
        </w:rPr>
        <w:t>H</w:t>
      </w:r>
      <w:r w:rsidR="009C73D9" w:rsidRPr="00F56B9A">
        <w:rPr>
          <w:rFonts w:ascii="Book Antiqua" w:hAnsi="Book Antiqua"/>
          <w:sz w:val="24"/>
          <w:szCs w:val="24"/>
        </w:rPr>
        <w:t>owever, ARID1A expression level</w:t>
      </w:r>
      <w:r w:rsidR="00FF56C4" w:rsidRPr="00F56B9A">
        <w:rPr>
          <w:rFonts w:ascii="Book Antiqua" w:hAnsi="Book Antiqua"/>
          <w:sz w:val="24"/>
          <w:szCs w:val="24"/>
        </w:rPr>
        <w:t xml:space="preserve"> </w:t>
      </w:r>
      <w:r w:rsidR="009C73D9" w:rsidRPr="00F56B9A">
        <w:rPr>
          <w:rFonts w:ascii="Book Antiqua" w:hAnsi="Book Antiqua"/>
          <w:sz w:val="24"/>
          <w:szCs w:val="24"/>
        </w:rPr>
        <w:t xml:space="preserve">was the only </w:t>
      </w:r>
      <w:r w:rsidR="00E90C94" w:rsidRPr="00F56B9A">
        <w:rPr>
          <w:rFonts w:ascii="Book Antiqua" w:hAnsi="Book Antiqua"/>
          <w:sz w:val="24"/>
          <w:szCs w:val="24"/>
        </w:rPr>
        <w:t>independent predictor of</w:t>
      </w:r>
      <w:r w:rsidR="00FF56C4" w:rsidRPr="00F56B9A">
        <w:rPr>
          <w:rFonts w:ascii="Book Antiqua" w:hAnsi="Book Antiqua"/>
          <w:sz w:val="24"/>
          <w:szCs w:val="24"/>
        </w:rPr>
        <w:t xml:space="preserve"> </w:t>
      </w:r>
      <w:r w:rsidR="00DB3B2F" w:rsidRPr="00F56B9A">
        <w:rPr>
          <w:rFonts w:ascii="Book Antiqua" w:hAnsi="Book Antiqua"/>
          <w:sz w:val="24"/>
          <w:szCs w:val="24"/>
        </w:rPr>
        <w:t xml:space="preserve">OS in a multivariate </w:t>
      </w:r>
      <w:r w:rsidR="00FF56C4" w:rsidRPr="00F56B9A">
        <w:rPr>
          <w:rFonts w:ascii="Book Antiqua" w:hAnsi="Book Antiqua"/>
          <w:sz w:val="24"/>
          <w:szCs w:val="24"/>
        </w:rPr>
        <w:t xml:space="preserve">analysis. </w:t>
      </w:r>
      <w:r w:rsidR="00496815" w:rsidRPr="00F56B9A">
        <w:rPr>
          <w:rFonts w:ascii="Book Antiqua" w:hAnsi="Book Antiqua"/>
          <w:sz w:val="24"/>
          <w:szCs w:val="24"/>
        </w:rPr>
        <w:t>Low</w:t>
      </w:r>
      <w:r w:rsidR="00495350" w:rsidRPr="00F56B9A">
        <w:rPr>
          <w:rFonts w:ascii="Book Antiqua" w:hAnsi="Book Antiqua"/>
          <w:sz w:val="24"/>
          <w:szCs w:val="24"/>
        </w:rPr>
        <w:t xml:space="preserve"> ARID1A expression was</w:t>
      </w:r>
      <w:r w:rsidR="00496815" w:rsidRPr="00F56B9A">
        <w:rPr>
          <w:rFonts w:ascii="Book Antiqua" w:hAnsi="Book Antiqua"/>
          <w:sz w:val="24"/>
          <w:szCs w:val="24"/>
        </w:rPr>
        <w:t xml:space="preserve"> </w:t>
      </w:r>
      <w:r w:rsidR="00495350" w:rsidRPr="00F56B9A">
        <w:rPr>
          <w:rFonts w:ascii="Book Antiqua" w:hAnsi="Book Antiqua"/>
          <w:sz w:val="24"/>
          <w:szCs w:val="24"/>
        </w:rPr>
        <w:t>significantly associated with worse</w:t>
      </w:r>
      <w:r w:rsidR="00496815" w:rsidRPr="00F56B9A">
        <w:rPr>
          <w:rFonts w:ascii="Book Antiqua" w:hAnsi="Book Antiqua"/>
          <w:sz w:val="24"/>
          <w:szCs w:val="24"/>
        </w:rPr>
        <w:t xml:space="preserve"> </w:t>
      </w:r>
      <w:r w:rsidR="00495350" w:rsidRPr="00F56B9A">
        <w:rPr>
          <w:rFonts w:ascii="Book Antiqua" w:hAnsi="Book Antiqua"/>
          <w:sz w:val="24"/>
          <w:szCs w:val="24"/>
        </w:rPr>
        <w:t xml:space="preserve">OS in patients </w:t>
      </w:r>
      <w:r w:rsidR="00496815" w:rsidRPr="00F56B9A">
        <w:rPr>
          <w:rFonts w:ascii="Book Antiqua" w:hAnsi="Book Antiqua"/>
          <w:sz w:val="24"/>
          <w:szCs w:val="24"/>
        </w:rPr>
        <w:t xml:space="preserve">with IHCC </w:t>
      </w:r>
      <w:r w:rsidR="00495350" w:rsidRPr="00F56B9A">
        <w:rPr>
          <w:rFonts w:ascii="Book Antiqua" w:hAnsi="Book Antiqua"/>
          <w:sz w:val="24"/>
          <w:szCs w:val="24"/>
        </w:rPr>
        <w:t xml:space="preserve">compared with </w:t>
      </w:r>
      <w:r w:rsidR="00496815" w:rsidRPr="00F56B9A">
        <w:rPr>
          <w:rFonts w:ascii="Book Antiqua" w:hAnsi="Book Antiqua"/>
          <w:sz w:val="24"/>
          <w:szCs w:val="24"/>
        </w:rPr>
        <w:t xml:space="preserve">high </w:t>
      </w:r>
      <w:r w:rsidR="00495350" w:rsidRPr="00F56B9A">
        <w:rPr>
          <w:rFonts w:ascii="Book Antiqua" w:hAnsi="Book Antiqua"/>
          <w:sz w:val="24"/>
          <w:szCs w:val="24"/>
        </w:rPr>
        <w:t xml:space="preserve">ARID1A expression (HR = </w:t>
      </w:r>
      <w:r w:rsidR="00E90C94" w:rsidRPr="00F56B9A">
        <w:rPr>
          <w:rFonts w:ascii="Book Antiqua" w:hAnsi="Book Antiqua"/>
          <w:sz w:val="24"/>
          <w:szCs w:val="24"/>
        </w:rPr>
        <w:t>3.967</w:t>
      </w:r>
      <w:r w:rsidR="00495350" w:rsidRPr="00F56B9A">
        <w:rPr>
          <w:rFonts w:ascii="Book Antiqua" w:hAnsi="Book Antiqua"/>
          <w:sz w:val="24"/>
          <w:szCs w:val="24"/>
        </w:rPr>
        <w:t>, 95%CI: 1.</w:t>
      </w:r>
      <w:r w:rsidR="00496815" w:rsidRPr="00F56B9A">
        <w:rPr>
          <w:rFonts w:ascii="Book Antiqua" w:hAnsi="Book Antiqua"/>
          <w:sz w:val="24"/>
          <w:szCs w:val="24"/>
        </w:rPr>
        <w:t>2</w:t>
      </w:r>
      <w:r w:rsidR="00E90C94" w:rsidRPr="00F56B9A">
        <w:rPr>
          <w:rFonts w:ascii="Book Antiqua" w:hAnsi="Book Antiqua"/>
          <w:sz w:val="24"/>
          <w:szCs w:val="24"/>
        </w:rPr>
        <w:t>99</w:t>
      </w:r>
      <w:r w:rsidR="00495350" w:rsidRPr="00F56B9A">
        <w:rPr>
          <w:rFonts w:ascii="Book Antiqua" w:hAnsi="Book Antiqua"/>
          <w:sz w:val="24"/>
          <w:szCs w:val="24"/>
        </w:rPr>
        <w:t>-</w:t>
      </w:r>
      <w:r w:rsidR="00E90C94" w:rsidRPr="00F56B9A">
        <w:rPr>
          <w:rFonts w:ascii="Book Antiqua" w:hAnsi="Book Antiqua"/>
          <w:sz w:val="24"/>
          <w:szCs w:val="24"/>
        </w:rPr>
        <w:t>12.118</w:t>
      </w:r>
      <w:r w:rsidR="00495350" w:rsidRPr="00F56B9A">
        <w:rPr>
          <w:rFonts w:ascii="Book Antiqua" w:hAnsi="Book Antiqua"/>
          <w:sz w:val="24"/>
          <w:szCs w:val="24"/>
        </w:rPr>
        <w:t>,</w:t>
      </w:r>
      <w:r w:rsidR="00496815" w:rsidRPr="00F56B9A">
        <w:rPr>
          <w:rFonts w:ascii="Book Antiqua" w:hAnsi="Book Antiqua"/>
          <w:sz w:val="24"/>
          <w:szCs w:val="24"/>
        </w:rPr>
        <w:t xml:space="preserve"> </w:t>
      </w:r>
      <w:r w:rsidR="00496815" w:rsidRPr="00F56B9A">
        <w:rPr>
          <w:rFonts w:ascii="Book Antiqua" w:hAnsi="Book Antiqua"/>
          <w:i/>
          <w:sz w:val="24"/>
          <w:szCs w:val="24"/>
        </w:rPr>
        <w:t>P</w:t>
      </w:r>
      <w:r w:rsidR="00F16F77" w:rsidRPr="00F56B9A">
        <w:rPr>
          <w:rFonts w:ascii="Book Antiqua" w:hAnsi="Book Antiqua" w:hint="eastAsia"/>
          <w:sz w:val="24"/>
          <w:szCs w:val="24"/>
        </w:rPr>
        <w:t xml:space="preserve"> </w:t>
      </w:r>
      <w:r w:rsidR="00496815" w:rsidRPr="00F56B9A">
        <w:rPr>
          <w:rFonts w:ascii="Book Antiqua" w:hAnsi="Book Antiqua"/>
          <w:sz w:val="24"/>
          <w:szCs w:val="24"/>
        </w:rPr>
        <w:t>=</w:t>
      </w:r>
      <w:r w:rsidR="00F16F77" w:rsidRPr="00F56B9A">
        <w:rPr>
          <w:rFonts w:ascii="Book Antiqua" w:hAnsi="Book Antiqua" w:hint="eastAsia"/>
          <w:sz w:val="24"/>
          <w:szCs w:val="24"/>
        </w:rPr>
        <w:t xml:space="preserve"> </w:t>
      </w:r>
      <w:r w:rsidR="00496815" w:rsidRPr="00F56B9A">
        <w:rPr>
          <w:rFonts w:ascii="Book Antiqua" w:hAnsi="Book Antiqua"/>
          <w:sz w:val="24"/>
          <w:szCs w:val="24"/>
        </w:rPr>
        <w:t>0.0</w:t>
      </w:r>
      <w:r w:rsidR="00E90C94" w:rsidRPr="00F56B9A">
        <w:rPr>
          <w:rFonts w:ascii="Book Antiqua" w:hAnsi="Book Antiqua"/>
          <w:sz w:val="24"/>
          <w:szCs w:val="24"/>
        </w:rPr>
        <w:t>16</w:t>
      </w:r>
      <w:r w:rsidR="00496815" w:rsidRPr="00F56B9A">
        <w:rPr>
          <w:rFonts w:ascii="Book Antiqua" w:hAnsi="Book Antiqua"/>
          <w:sz w:val="24"/>
          <w:szCs w:val="24"/>
        </w:rPr>
        <w:t xml:space="preserve">, </w:t>
      </w:r>
      <w:r w:rsidR="00495350" w:rsidRPr="00F56B9A">
        <w:rPr>
          <w:rFonts w:ascii="Book Antiqua" w:hAnsi="Book Antiqua"/>
          <w:sz w:val="24"/>
          <w:szCs w:val="24"/>
        </w:rPr>
        <w:t xml:space="preserve">Table </w:t>
      </w:r>
      <w:r w:rsidR="00496815" w:rsidRPr="00F56B9A">
        <w:rPr>
          <w:rFonts w:ascii="Book Antiqua" w:hAnsi="Book Antiqua"/>
          <w:sz w:val="24"/>
          <w:szCs w:val="24"/>
        </w:rPr>
        <w:t>2</w:t>
      </w:r>
      <w:r w:rsidR="00495350" w:rsidRPr="00F56B9A">
        <w:rPr>
          <w:rFonts w:ascii="Book Antiqua" w:hAnsi="Book Antiqua"/>
          <w:sz w:val="24"/>
          <w:szCs w:val="24"/>
        </w:rPr>
        <w:t xml:space="preserve">). </w:t>
      </w:r>
    </w:p>
    <w:p w:rsidR="006940CA" w:rsidRPr="00F56B9A" w:rsidRDefault="006940CA" w:rsidP="00C57B00">
      <w:pPr>
        <w:spacing w:line="360" w:lineRule="auto"/>
        <w:rPr>
          <w:rFonts w:ascii="Book Antiqua" w:hAnsi="Book Antiqua"/>
          <w:sz w:val="24"/>
          <w:szCs w:val="24"/>
        </w:rPr>
      </w:pPr>
    </w:p>
    <w:p w:rsidR="006940CA" w:rsidRPr="00F56B9A" w:rsidRDefault="00F16F77" w:rsidP="00C57B00">
      <w:pPr>
        <w:spacing w:line="360" w:lineRule="auto"/>
        <w:rPr>
          <w:rFonts w:ascii="Book Antiqua" w:hAnsi="Book Antiqua"/>
          <w:b/>
          <w:sz w:val="24"/>
          <w:szCs w:val="24"/>
        </w:rPr>
      </w:pPr>
      <w:r w:rsidRPr="00F56B9A">
        <w:rPr>
          <w:rFonts w:ascii="Book Antiqua" w:hAnsi="Book Antiqua"/>
          <w:b/>
          <w:sz w:val="24"/>
          <w:szCs w:val="24"/>
        </w:rPr>
        <w:t>DISSCUSION</w:t>
      </w:r>
    </w:p>
    <w:p w:rsidR="00E551A4" w:rsidRPr="00F56B9A" w:rsidRDefault="00036F8A" w:rsidP="00C57B00">
      <w:pPr>
        <w:spacing w:line="360" w:lineRule="auto"/>
        <w:rPr>
          <w:rFonts w:ascii="Book Antiqua" w:hAnsi="Book Antiqua"/>
          <w:sz w:val="24"/>
          <w:szCs w:val="24"/>
        </w:rPr>
      </w:pPr>
      <w:r w:rsidRPr="00F56B9A">
        <w:rPr>
          <w:rFonts w:ascii="Book Antiqua" w:hAnsi="Book Antiqua"/>
          <w:sz w:val="24"/>
          <w:szCs w:val="24"/>
        </w:rPr>
        <w:t>ARID1A</w:t>
      </w:r>
      <w:r w:rsidR="008F5855" w:rsidRPr="00F56B9A">
        <w:rPr>
          <w:rFonts w:ascii="Book Antiqua" w:hAnsi="Book Antiqua"/>
          <w:sz w:val="24"/>
          <w:szCs w:val="24"/>
        </w:rPr>
        <w:t>/BAF250</w:t>
      </w:r>
      <w:r w:rsidRPr="00F56B9A">
        <w:rPr>
          <w:rFonts w:ascii="Book Antiqua" w:hAnsi="Book Antiqua"/>
          <w:sz w:val="24"/>
          <w:szCs w:val="24"/>
        </w:rPr>
        <w:t xml:space="preserve"> </w:t>
      </w:r>
      <w:r w:rsidR="008F5855" w:rsidRPr="00F56B9A">
        <w:rPr>
          <w:rFonts w:ascii="Book Antiqua" w:hAnsi="Book Antiqua"/>
          <w:sz w:val="24"/>
          <w:szCs w:val="24"/>
        </w:rPr>
        <w:t xml:space="preserve">is a component of the </w:t>
      </w:r>
      <w:r w:rsidR="00E551A4" w:rsidRPr="00F56B9A">
        <w:rPr>
          <w:rFonts w:ascii="Book Antiqua" w:hAnsi="Book Antiqua"/>
          <w:sz w:val="24"/>
          <w:szCs w:val="24"/>
        </w:rPr>
        <w:t xml:space="preserve">SWI/SNF family </w:t>
      </w:r>
      <w:r w:rsidR="008F5855" w:rsidRPr="00F56B9A">
        <w:rPr>
          <w:rFonts w:ascii="Book Antiqua" w:hAnsi="Book Antiqua"/>
          <w:sz w:val="24"/>
          <w:szCs w:val="24"/>
        </w:rPr>
        <w:t>complexes and is</w:t>
      </w:r>
      <w:r w:rsidR="00E551A4" w:rsidRPr="00F56B9A">
        <w:rPr>
          <w:rFonts w:ascii="Book Antiqua" w:hAnsi="Book Antiqua"/>
          <w:sz w:val="24"/>
          <w:szCs w:val="24"/>
        </w:rPr>
        <w:t xml:space="preserve"> </w:t>
      </w:r>
      <w:r w:rsidRPr="00F56B9A">
        <w:rPr>
          <w:rFonts w:ascii="Book Antiqua" w:hAnsi="Book Antiqua"/>
          <w:sz w:val="24"/>
          <w:szCs w:val="24"/>
        </w:rPr>
        <w:t>extensively</w:t>
      </w:r>
      <w:r w:rsidR="00E551A4" w:rsidRPr="00F56B9A">
        <w:rPr>
          <w:rFonts w:ascii="Book Antiqua" w:hAnsi="Book Antiqua"/>
          <w:sz w:val="24"/>
          <w:szCs w:val="24"/>
        </w:rPr>
        <w:t xml:space="preserve"> expressed in different human </w:t>
      </w:r>
      <w:proofErr w:type="gramStart"/>
      <w:r w:rsidR="00E551A4" w:rsidRPr="00F56B9A">
        <w:rPr>
          <w:rFonts w:ascii="Book Antiqua" w:hAnsi="Book Antiqua"/>
          <w:sz w:val="24"/>
          <w:szCs w:val="24"/>
        </w:rPr>
        <w:t>tissues</w:t>
      </w:r>
      <w:r w:rsidR="00F16F77" w:rsidRPr="00F56B9A">
        <w:rPr>
          <w:rFonts w:ascii="Book Antiqua" w:hAnsi="Book Antiqua"/>
          <w:sz w:val="24"/>
          <w:szCs w:val="24"/>
          <w:vertAlign w:val="superscript"/>
        </w:rPr>
        <w:t>[</w:t>
      </w:r>
      <w:proofErr w:type="gramEnd"/>
      <w:r w:rsidR="00E26F4F" w:rsidRPr="00F56B9A">
        <w:rPr>
          <w:rFonts w:ascii="Book Antiqua" w:hAnsi="Book Antiqua"/>
          <w:sz w:val="24"/>
          <w:szCs w:val="24"/>
          <w:vertAlign w:val="superscript"/>
        </w:rPr>
        <w:t>14</w:t>
      </w:r>
      <w:r w:rsidR="00F16F77" w:rsidRPr="00F56B9A">
        <w:rPr>
          <w:rFonts w:ascii="Book Antiqua" w:hAnsi="Book Antiqua"/>
          <w:sz w:val="24"/>
          <w:szCs w:val="24"/>
          <w:vertAlign w:val="superscript"/>
        </w:rPr>
        <w:t>,</w:t>
      </w:r>
      <w:r w:rsidR="00E26F4F" w:rsidRPr="00F56B9A">
        <w:rPr>
          <w:rFonts w:ascii="Book Antiqua" w:hAnsi="Book Antiqua"/>
          <w:sz w:val="24"/>
          <w:szCs w:val="24"/>
          <w:vertAlign w:val="superscript"/>
        </w:rPr>
        <w:t>20</w:t>
      </w:r>
      <w:r w:rsidR="00F16F77" w:rsidRPr="00F56B9A">
        <w:rPr>
          <w:rFonts w:ascii="Book Antiqua" w:hAnsi="Book Antiqua"/>
          <w:sz w:val="24"/>
          <w:szCs w:val="24"/>
          <w:vertAlign w:val="superscript"/>
        </w:rPr>
        <w:t>,</w:t>
      </w:r>
      <w:r w:rsidR="00E26F4F" w:rsidRPr="00F56B9A">
        <w:rPr>
          <w:rFonts w:ascii="Book Antiqua" w:hAnsi="Book Antiqua"/>
          <w:sz w:val="24"/>
          <w:szCs w:val="24"/>
          <w:vertAlign w:val="superscript"/>
        </w:rPr>
        <w:t>21</w:t>
      </w:r>
      <w:r w:rsidR="005020C9" w:rsidRPr="00F56B9A">
        <w:rPr>
          <w:rFonts w:ascii="Book Antiqua" w:hAnsi="Book Antiqua"/>
          <w:sz w:val="24"/>
          <w:szCs w:val="24"/>
          <w:vertAlign w:val="superscript"/>
        </w:rPr>
        <w:t>]</w:t>
      </w:r>
      <w:r w:rsidR="00E551A4" w:rsidRPr="00F56B9A">
        <w:rPr>
          <w:rFonts w:ascii="Book Antiqua" w:hAnsi="Book Antiqua"/>
          <w:sz w:val="24"/>
          <w:szCs w:val="24"/>
        </w:rPr>
        <w:t xml:space="preserve">. The SWI/SNF chromatin remodeling complexes </w:t>
      </w:r>
      <w:r w:rsidR="008F5855" w:rsidRPr="00F56B9A">
        <w:rPr>
          <w:rFonts w:ascii="Book Antiqua" w:hAnsi="Book Antiqua"/>
          <w:sz w:val="24"/>
          <w:szCs w:val="24"/>
        </w:rPr>
        <w:t xml:space="preserve">are </w:t>
      </w:r>
      <w:r w:rsidRPr="00F56B9A">
        <w:rPr>
          <w:rFonts w:ascii="Book Antiqua" w:hAnsi="Book Antiqua"/>
          <w:sz w:val="24"/>
          <w:szCs w:val="24"/>
        </w:rPr>
        <w:t>recurrently</w:t>
      </w:r>
      <w:r w:rsidR="00E551A4" w:rsidRPr="00F56B9A">
        <w:rPr>
          <w:rFonts w:ascii="Book Antiqua" w:hAnsi="Book Antiqua"/>
          <w:sz w:val="24"/>
          <w:szCs w:val="24"/>
        </w:rPr>
        <w:t xml:space="preserve"> mutated in</w:t>
      </w:r>
      <w:r w:rsidRPr="00F56B9A">
        <w:rPr>
          <w:rFonts w:ascii="Book Antiqua" w:hAnsi="Book Antiqua"/>
          <w:sz w:val="24"/>
          <w:szCs w:val="24"/>
        </w:rPr>
        <w:t xml:space="preserve"> various </w:t>
      </w:r>
      <w:proofErr w:type="gramStart"/>
      <w:r w:rsidR="00E551A4" w:rsidRPr="00F56B9A">
        <w:rPr>
          <w:rFonts w:ascii="Book Antiqua" w:hAnsi="Book Antiqua"/>
          <w:sz w:val="24"/>
          <w:szCs w:val="24"/>
        </w:rPr>
        <w:t>carcinomas</w:t>
      </w:r>
      <w:r w:rsidR="00F16F77" w:rsidRPr="00F56B9A">
        <w:rPr>
          <w:rFonts w:ascii="Book Antiqua" w:hAnsi="Book Antiqua"/>
          <w:sz w:val="24"/>
          <w:szCs w:val="24"/>
          <w:vertAlign w:val="superscript"/>
        </w:rPr>
        <w:t>[</w:t>
      </w:r>
      <w:proofErr w:type="gramEnd"/>
      <w:r w:rsidR="00E26F4F" w:rsidRPr="00F56B9A">
        <w:rPr>
          <w:rFonts w:ascii="Book Antiqua" w:hAnsi="Book Antiqua"/>
          <w:sz w:val="24"/>
          <w:szCs w:val="24"/>
          <w:vertAlign w:val="superscript"/>
        </w:rPr>
        <w:t>22</w:t>
      </w:r>
      <w:r w:rsidR="005020C9" w:rsidRPr="00F56B9A">
        <w:rPr>
          <w:rFonts w:ascii="Book Antiqua" w:hAnsi="Book Antiqua"/>
          <w:sz w:val="24"/>
          <w:szCs w:val="24"/>
          <w:vertAlign w:val="superscript"/>
        </w:rPr>
        <w:t>]</w:t>
      </w:r>
      <w:r w:rsidR="00E551A4" w:rsidRPr="00F56B9A">
        <w:rPr>
          <w:rFonts w:ascii="Book Antiqua" w:hAnsi="Book Antiqua"/>
          <w:sz w:val="24"/>
          <w:szCs w:val="24"/>
        </w:rPr>
        <w:t xml:space="preserve">. </w:t>
      </w:r>
      <w:r w:rsidR="008F5855" w:rsidRPr="00F56B9A">
        <w:rPr>
          <w:rFonts w:ascii="Book Antiqua" w:hAnsi="Book Antiqua"/>
          <w:sz w:val="24"/>
          <w:szCs w:val="24"/>
        </w:rPr>
        <w:t>M</w:t>
      </w:r>
      <w:r w:rsidR="00E551A4" w:rsidRPr="00F56B9A">
        <w:rPr>
          <w:rFonts w:ascii="Book Antiqua" w:hAnsi="Book Antiqua"/>
          <w:sz w:val="24"/>
          <w:szCs w:val="24"/>
        </w:rPr>
        <w:t xml:space="preserve">utations in </w:t>
      </w:r>
      <w:r w:rsidR="008F5855" w:rsidRPr="00F56B9A">
        <w:rPr>
          <w:rFonts w:ascii="Book Antiqua" w:hAnsi="Book Antiqua"/>
          <w:sz w:val="24"/>
          <w:szCs w:val="24"/>
        </w:rPr>
        <w:t xml:space="preserve">several </w:t>
      </w:r>
      <w:r w:rsidR="00E551A4" w:rsidRPr="00F56B9A">
        <w:rPr>
          <w:rFonts w:ascii="Book Antiqua" w:hAnsi="Book Antiqua"/>
          <w:sz w:val="24"/>
          <w:szCs w:val="24"/>
        </w:rPr>
        <w:t xml:space="preserve">subunits </w:t>
      </w:r>
      <w:r w:rsidR="008F5855" w:rsidRPr="00F56B9A">
        <w:rPr>
          <w:rFonts w:ascii="Book Antiqua" w:hAnsi="Book Antiqua"/>
          <w:sz w:val="24"/>
          <w:szCs w:val="24"/>
        </w:rPr>
        <w:t xml:space="preserve">of these complexes have been </w:t>
      </w:r>
      <w:r w:rsidR="00B77C53" w:rsidRPr="00F56B9A">
        <w:rPr>
          <w:rFonts w:ascii="Book Antiqua" w:hAnsi="Book Antiqua"/>
          <w:sz w:val="24"/>
          <w:szCs w:val="24"/>
        </w:rPr>
        <w:t>identified</w:t>
      </w:r>
      <w:r w:rsidR="00E551A4" w:rsidRPr="00F56B9A">
        <w:rPr>
          <w:rFonts w:ascii="Book Antiqua" w:hAnsi="Book Antiqua"/>
          <w:sz w:val="24"/>
          <w:szCs w:val="24"/>
        </w:rPr>
        <w:t xml:space="preserve">, including </w:t>
      </w:r>
      <w:r w:rsidR="008F5855" w:rsidRPr="00F56B9A">
        <w:rPr>
          <w:rFonts w:ascii="Book Antiqua" w:hAnsi="Book Antiqua"/>
          <w:sz w:val="24"/>
          <w:szCs w:val="24"/>
        </w:rPr>
        <w:t>in</w:t>
      </w:r>
      <w:r w:rsidR="00E551A4" w:rsidRPr="00F56B9A">
        <w:rPr>
          <w:rFonts w:ascii="Book Antiqua" w:hAnsi="Book Antiqua"/>
          <w:sz w:val="24"/>
          <w:szCs w:val="24"/>
        </w:rPr>
        <w:t xml:space="preserve"> </w:t>
      </w:r>
      <w:r w:rsidR="00B77C53" w:rsidRPr="00F56B9A">
        <w:rPr>
          <w:rFonts w:ascii="Book Antiqua" w:hAnsi="Book Antiqua"/>
          <w:sz w:val="24"/>
          <w:szCs w:val="24"/>
        </w:rPr>
        <w:t xml:space="preserve">BAF 180, </w:t>
      </w:r>
      <w:r w:rsidR="00E551A4" w:rsidRPr="00F56B9A">
        <w:rPr>
          <w:rFonts w:ascii="Book Antiqua" w:hAnsi="Book Antiqua"/>
          <w:sz w:val="24"/>
          <w:szCs w:val="24"/>
        </w:rPr>
        <w:t>SNF5, BRM/SWI2-related gene</w:t>
      </w:r>
      <w:r w:rsidR="008F5855" w:rsidRPr="00F56B9A">
        <w:rPr>
          <w:rFonts w:ascii="Book Antiqua" w:hAnsi="Book Antiqua"/>
          <w:sz w:val="24"/>
          <w:szCs w:val="24"/>
        </w:rPr>
        <w:t>s</w:t>
      </w:r>
      <w:r w:rsidR="00E551A4" w:rsidRPr="00F56B9A">
        <w:rPr>
          <w:rFonts w:ascii="Book Antiqua" w:hAnsi="Book Antiqua"/>
          <w:sz w:val="24"/>
          <w:szCs w:val="24"/>
        </w:rPr>
        <w:t xml:space="preserve">, as </w:t>
      </w:r>
      <w:r w:rsidR="00B77C53" w:rsidRPr="00F56B9A">
        <w:rPr>
          <w:rFonts w:ascii="Book Antiqua" w:hAnsi="Book Antiqua"/>
          <w:sz w:val="24"/>
          <w:szCs w:val="24"/>
        </w:rPr>
        <w:t xml:space="preserve">same </w:t>
      </w:r>
      <w:r w:rsidR="00E551A4" w:rsidRPr="00F56B9A">
        <w:rPr>
          <w:rFonts w:ascii="Book Antiqua" w:hAnsi="Book Antiqua"/>
          <w:sz w:val="24"/>
          <w:szCs w:val="24"/>
        </w:rPr>
        <w:t>as ARID1A</w:t>
      </w:r>
      <w:r w:rsidR="00F16F77" w:rsidRPr="00F56B9A">
        <w:rPr>
          <w:rFonts w:ascii="Book Antiqua" w:hAnsi="Book Antiqua"/>
          <w:sz w:val="24"/>
          <w:szCs w:val="24"/>
          <w:vertAlign w:val="superscript"/>
        </w:rPr>
        <w:t>[22,</w:t>
      </w:r>
      <w:r w:rsidR="00E26F4F" w:rsidRPr="00F56B9A">
        <w:rPr>
          <w:rFonts w:ascii="Book Antiqua" w:hAnsi="Book Antiqua"/>
          <w:sz w:val="24"/>
          <w:szCs w:val="24"/>
          <w:vertAlign w:val="superscript"/>
        </w:rPr>
        <w:t>23</w:t>
      </w:r>
      <w:r w:rsidR="005020C9" w:rsidRPr="00F56B9A">
        <w:rPr>
          <w:rFonts w:ascii="Book Antiqua" w:hAnsi="Book Antiqua"/>
          <w:sz w:val="24"/>
          <w:szCs w:val="24"/>
          <w:vertAlign w:val="superscript"/>
        </w:rPr>
        <w:t>]</w:t>
      </w:r>
      <w:r w:rsidR="00E551A4" w:rsidRPr="00F56B9A">
        <w:rPr>
          <w:rFonts w:ascii="Book Antiqua" w:hAnsi="Book Antiqua"/>
          <w:sz w:val="24"/>
          <w:szCs w:val="24"/>
        </w:rPr>
        <w:t xml:space="preserve">. </w:t>
      </w:r>
      <w:r w:rsidR="008F5855" w:rsidRPr="00F56B9A">
        <w:rPr>
          <w:rFonts w:ascii="Book Antiqua" w:hAnsi="Book Antiqua"/>
          <w:sz w:val="24"/>
          <w:szCs w:val="24"/>
        </w:rPr>
        <w:t>ARID1A/</w:t>
      </w:r>
      <w:r w:rsidR="00E551A4" w:rsidRPr="00F56B9A">
        <w:rPr>
          <w:rFonts w:ascii="Book Antiqua" w:hAnsi="Book Antiqua"/>
          <w:sz w:val="24"/>
          <w:szCs w:val="24"/>
        </w:rPr>
        <w:t xml:space="preserve">BAF250 </w:t>
      </w:r>
      <w:r w:rsidR="009A5BDF" w:rsidRPr="00F56B9A">
        <w:rPr>
          <w:rFonts w:ascii="Book Antiqua" w:hAnsi="Book Antiqua"/>
          <w:sz w:val="24"/>
          <w:szCs w:val="24"/>
        </w:rPr>
        <w:t>provide</w:t>
      </w:r>
      <w:r w:rsidR="008F5855" w:rsidRPr="00F56B9A">
        <w:rPr>
          <w:rFonts w:ascii="Book Antiqua" w:hAnsi="Book Antiqua"/>
          <w:sz w:val="24"/>
          <w:szCs w:val="24"/>
        </w:rPr>
        <w:t>s</w:t>
      </w:r>
      <w:r w:rsidR="00E551A4" w:rsidRPr="00F56B9A">
        <w:rPr>
          <w:rFonts w:ascii="Book Antiqua" w:hAnsi="Book Antiqua"/>
          <w:sz w:val="24"/>
          <w:szCs w:val="24"/>
        </w:rPr>
        <w:t xml:space="preserve"> SNF/SWI complex specificity and </w:t>
      </w:r>
      <w:r w:rsidR="008F5855" w:rsidRPr="00F56B9A">
        <w:rPr>
          <w:rFonts w:ascii="Book Antiqua" w:hAnsi="Book Antiqua"/>
          <w:sz w:val="24"/>
          <w:szCs w:val="24"/>
        </w:rPr>
        <w:t xml:space="preserve">facilitates </w:t>
      </w:r>
      <w:r w:rsidR="00A169A7" w:rsidRPr="00F56B9A">
        <w:rPr>
          <w:rFonts w:ascii="Book Antiqua" w:hAnsi="Book Antiqua"/>
          <w:sz w:val="24"/>
          <w:szCs w:val="24"/>
        </w:rPr>
        <w:t>protein-protein</w:t>
      </w:r>
      <w:r w:rsidR="00E551A4" w:rsidRPr="00F56B9A">
        <w:rPr>
          <w:rFonts w:ascii="Book Antiqua" w:hAnsi="Book Antiqua"/>
          <w:sz w:val="24"/>
          <w:szCs w:val="24"/>
        </w:rPr>
        <w:t xml:space="preserve"> or </w:t>
      </w:r>
      <w:r w:rsidR="00A169A7" w:rsidRPr="00F56B9A">
        <w:rPr>
          <w:rFonts w:ascii="Book Antiqua" w:hAnsi="Book Antiqua"/>
          <w:sz w:val="24"/>
          <w:szCs w:val="24"/>
        </w:rPr>
        <w:t xml:space="preserve">protein-DNA </w:t>
      </w:r>
      <w:r w:rsidR="00E551A4" w:rsidRPr="00F56B9A">
        <w:rPr>
          <w:rFonts w:ascii="Book Antiqua" w:hAnsi="Book Antiqua"/>
          <w:sz w:val="24"/>
          <w:szCs w:val="24"/>
        </w:rPr>
        <w:t xml:space="preserve">molecule interactions. Knockdown of ARID1A </w:t>
      </w:r>
      <w:r w:rsidR="008F5855" w:rsidRPr="00F56B9A">
        <w:rPr>
          <w:rFonts w:ascii="Book Antiqua" w:hAnsi="Book Antiqua"/>
          <w:sz w:val="24"/>
          <w:szCs w:val="24"/>
        </w:rPr>
        <w:t>gene causes</w:t>
      </w:r>
      <w:r w:rsidR="00E551A4" w:rsidRPr="00F56B9A">
        <w:rPr>
          <w:rFonts w:ascii="Book Antiqua" w:hAnsi="Book Antiqua"/>
          <w:sz w:val="24"/>
          <w:szCs w:val="24"/>
        </w:rPr>
        <w:t xml:space="preserve"> cell cycle arrest in osteoblasts cells, </w:t>
      </w:r>
      <w:r w:rsidR="008F5855" w:rsidRPr="00F56B9A">
        <w:rPr>
          <w:rFonts w:ascii="Book Antiqua" w:hAnsi="Book Antiqua"/>
          <w:sz w:val="24"/>
          <w:szCs w:val="24"/>
        </w:rPr>
        <w:t>and previous studies have demonstrated a</w:t>
      </w:r>
      <w:r w:rsidR="00E551A4" w:rsidRPr="00F56B9A">
        <w:rPr>
          <w:rFonts w:ascii="Book Antiqua" w:hAnsi="Book Antiqua"/>
          <w:sz w:val="24"/>
          <w:szCs w:val="24"/>
        </w:rPr>
        <w:t xml:space="preserve"> </w:t>
      </w:r>
      <w:r w:rsidR="00A169A7" w:rsidRPr="00F56B9A">
        <w:rPr>
          <w:rFonts w:ascii="Book Antiqua" w:hAnsi="Book Antiqua"/>
          <w:sz w:val="24"/>
          <w:szCs w:val="24"/>
        </w:rPr>
        <w:t>correlation</w:t>
      </w:r>
      <w:r w:rsidR="00E551A4" w:rsidRPr="00F56B9A">
        <w:rPr>
          <w:rFonts w:ascii="Book Antiqua" w:hAnsi="Book Antiqua"/>
          <w:sz w:val="24"/>
          <w:szCs w:val="24"/>
        </w:rPr>
        <w:t xml:space="preserve"> of ARID1A loss and </w:t>
      </w:r>
      <w:proofErr w:type="gramStart"/>
      <w:r w:rsidR="00A169A7" w:rsidRPr="00F56B9A">
        <w:rPr>
          <w:rFonts w:ascii="Book Antiqua" w:hAnsi="Book Antiqua"/>
          <w:sz w:val="24"/>
          <w:szCs w:val="24"/>
        </w:rPr>
        <w:t>tumorigenesis</w:t>
      </w:r>
      <w:r w:rsidR="00F16F77" w:rsidRPr="00F56B9A">
        <w:rPr>
          <w:rFonts w:ascii="Book Antiqua" w:hAnsi="Book Antiqua"/>
          <w:sz w:val="24"/>
          <w:szCs w:val="24"/>
          <w:vertAlign w:val="superscript"/>
        </w:rPr>
        <w:t>[</w:t>
      </w:r>
      <w:proofErr w:type="gramEnd"/>
      <w:r w:rsidR="00E26F4F" w:rsidRPr="00F56B9A">
        <w:rPr>
          <w:rFonts w:ascii="Book Antiqua" w:hAnsi="Book Antiqua"/>
          <w:sz w:val="24"/>
          <w:szCs w:val="24"/>
          <w:vertAlign w:val="superscript"/>
        </w:rPr>
        <w:t>11</w:t>
      </w:r>
      <w:r w:rsidR="005020C9" w:rsidRPr="00F56B9A">
        <w:rPr>
          <w:rFonts w:ascii="Book Antiqua" w:hAnsi="Book Antiqua"/>
          <w:sz w:val="24"/>
          <w:szCs w:val="24"/>
          <w:vertAlign w:val="superscript"/>
        </w:rPr>
        <w:t>]</w:t>
      </w:r>
      <w:r w:rsidR="00E551A4" w:rsidRPr="00F56B9A">
        <w:rPr>
          <w:rFonts w:ascii="Book Antiqua" w:hAnsi="Book Antiqua"/>
          <w:sz w:val="24"/>
          <w:szCs w:val="24"/>
        </w:rPr>
        <w:t xml:space="preserve">. </w:t>
      </w:r>
      <w:r w:rsidR="008F5855" w:rsidRPr="00F56B9A">
        <w:rPr>
          <w:rFonts w:ascii="Book Antiqua" w:hAnsi="Book Antiqua"/>
          <w:sz w:val="24"/>
          <w:szCs w:val="24"/>
        </w:rPr>
        <w:t>Together this supports a potential tumor suppressor function of ARID1A and suggests that</w:t>
      </w:r>
      <w:r w:rsidR="00E551A4" w:rsidRPr="00F56B9A">
        <w:rPr>
          <w:rFonts w:ascii="Book Antiqua" w:hAnsi="Book Antiqua"/>
          <w:sz w:val="24"/>
          <w:szCs w:val="24"/>
        </w:rPr>
        <w:t xml:space="preserve"> ARID1</w:t>
      </w:r>
      <w:r w:rsidR="00A169A7" w:rsidRPr="00F56B9A">
        <w:rPr>
          <w:rFonts w:ascii="Book Antiqua" w:hAnsi="Book Antiqua"/>
          <w:sz w:val="24"/>
          <w:szCs w:val="24"/>
        </w:rPr>
        <w:t>A</w:t>
      </w:r>
      <w:r w:rsidR="00E551A4" w:rsidRPr="00F56B9A">
        <w:rPr>
          <w:rFonts w:ascii="Book Antiqua" w:hAnsi="Book Antiqua"/>
          <w:sz w:val="24"/>
          <w:szCs w:val="24"/>
        </w:rPr>
        <w:t xml:space="preserve"> play</w:t>
      </w:r>
      <w:r w:rsidR="00A169A7" w:rsidRPr="00F56B9A">
        <w:rPr>
          <w:rFonts w:ascii="Book Antiqua" w:hAnsi="Book Antiqua"/>
          <w:sz w:val="24"/>
          <w:szCs w:val="24"/>
        </w:rPr>
        <w:t>s</w:t>
      </w:r>
      <w:r w:rsidR="00E551A4" w:rsidRPr="00F56B9A">
        <w:rPr>
          <w:rFonts w:ascii="Book Antiqua" w:hAnsi="Book Antiqua"/>
          <w:sz w:val="24"/>
          <w:szCs w:val="24"/>
        </w:rPr>
        <w:t xml:space="preserve"> an important role in </w:t>
      </w:r>
      <w:r w:rsidR="003000EE" w:rsidRPr="00F56B9A">
        <w:rPr>
          <w:rFonts w:ascii="Book Antiqua" w:hAnsi="Book Antiqua"/>
          <w:sz w:val="24"/>
          <w:szCs w:val="24"/>
        </w:rPr>
        <w:t>tumorigenesis and tumor progression</w:t>
      </w:r>
      <w:r w:rsidR="00E551A4" w:rsidRPr="00F56B9A">
        <w:rPr>
          <w:rFonts w:ascii="Book Antiqua" w:hAnsi="Book Antiqua"/>
          <w:sz w:val="24"/>
          <w:szCs w:val="24"/>
        </w:rPr>
        <w:t>.</w:t>
      </w:r>
    </w:p>
    <w:p w:rsidR="00E551A4" w:rsidRPr="00F56B9A" w:rsidRDefault="00F16F77" w:rsidP="00F16F77">
      <w:pPr>
        <w:spacing w:line="360" w:lineRule="auto"/>
        <w:ind w:firstLineChars="150" w:firstLine="360"/>
        <w:rPr>
          <w:rFonts w:ascii="Book Antiqua" w:hAnsi="Book Antiqua"/>
          <w:sz w:val="24"/>
          <w:szCs w:val="24"/>
        </w:rPr>
      </w:pPr>
      <w:proofErr w:type="spellStart"/>
      <w:r w:rsidRPr="00F56B9A">
        <w:rPr>
          <w:rFonts w:ascii="Book Antiqua" w:hAnsi="Book Antiqua"/>
          <w:sz w:val="24"/>
          <w:szCs w:val="24"/>
        </w:rPr>
        <w:t>Guichard</w:t>
      </w:r>
      <w:proofErr w:type="spellEnd"/>
      <w:r w:rsidRPr="00F56B9A">
        <w:rPr>
          <w:rFonts w:ascii="Book Antiqua" w:hAnsi="Book Antiqua"/>
          <w:i/>
          <w:sz w:val="24"/>
          <w:szCs w:val="24"/>
        </w:rPr>
        <w:t xml:space="preserve"> et </w:t>
      </w:r>
      <w:proofErr w:type="gramStart"/>
      <w:r w:rsidRPr="00F56B9A">
        <w:rPr>
          <w:rFonts w:ascii="Book Antiqua" w:hAnsi="Book Antiqua"/>
          <w:i/>
          <w:sz w:val="24"/>
          <w:szCs w:val="24"/>
        </w:rPr>
        <w:t>al</w:t>
      </w:r>
      <w:r w:rsidRPr="00F56B9A">
        <w:rPr>
          <w:rFonts w:ascii="Book Antiqua" w:hAnsi="Book Antiqua"/>
          <w:sz w:val="24"/>
          <w:szCs w:val="24"/>
          <w:vertAlign w:val="superscript"/>
        </w:rPr>
        <w:t>[</w:t>
      </w:r>
      <w:proofErr w:type="gramEnd"/>
      <w:r w:rsidR="005020C9" w:rsidRPr="00F56B9A">
        <w:rPr>
          <w:rFonts w:ascii="Book Antiqua" w:hAnsi="Book Antiqua"/>
          <w:sz w:val="24"/>
          <w:szCs w:val="24"/>
          <w:vertAlign w:val="superscript"/>
        </w:rPr>
        <w:t>2</w:t>
      </w:r>
      <w:r w:rsidR="00E26F4F" w:rsidRPr="00F56B9A">
        <w:rPr>
          <w:rFonts w:ascii="Book Antiqua" w:hAnsi="Book Antiqua"/>
          <w:sz w:val="24"/>
          <w:szCs w:val="24"/>
          <w:vertAlign w:val="superscript"/>
        </w:rPr>
        <w:t>4</w:t>
      </w:r>
      <w:r w:rsidR="005020C9" w:rsidRPr="00F56B9A">
        <w:rPr>
          <w:rFonts w:ascii="Book Antiqua" w:hAnsi="Book Antiqua"/>
          <w:sz w:val="24"/>
          <w:szCs w:val="24"/>
          <w:vertAlign w:val="superscript"/>
        </w:rPr>
        <w:t>]</w:t>
      </w:r>
      <w:r w:rsidR="00E551A4" w:rsidRPr="00F56B9A">
        <w:rPr>
          <w:rFonts w:ascii="Book Antiqua" w:hAnsi="Book Antiqua"/>
          <w:sz w:val="24"/>
          <w:szCs w:val="24"/>
        </w:rPr>
        <w:t xml:space="preserve"> </w:t>
      </w:r>
      <w:r w:rsidR="008F5855" w:rsidRPr="00F56B9A">
        <w:rPr>
          <w:rFonts w:ascii="Book Antiqua" w:hAnsi="Book Antiqua"/>
          <w:sz w:val="24"/>
          <w:szCs w:val="24"/>
        </w:rPr>
        <w:t xml:space="preserve">performed </w:t>
      </w:r>
      <w:r w:rsidR="00E551A4" w:rsidRPr="00F56B9A">
        <w:rPr>
          <w:rFonts w:ascii="Book Antiqua" w:hAnsi="Book Antiqua"/>
          <w:sz w:val="24"/>
          <w:szCs w:val="24"/>
        </w:rPr>
        <w:t>high-resolution copy-number analysis on 125 tumor</w:t>
      </w:r>
      <w:r w:rsidR="003000EE" w:rsidRPr="00F56B9A">
        <w:rPr>
          <w:rFonts w:ascii="Book Antiqua" w:hAnsi="Book Antiqua"/>
          <w:sz w:val="24"/>
          <w:szCs w:val="24"/>
        </w:rPr>
        <w:t xml:space="preserve"> tissues of patients with HCC</w:t>
      </w:r>
      <w:r w:rsidR="00E551A4" w:rsidRPr="00F56B9A">
        <w:rPr>
          <w:rFonts w:ascii="Book Antiqua" w:hAnsi="Book Antiqua"/>
          <w:sz w:val="24"/>
          <w:szCs w:val="24"/>
        </w:rPr>
        <w:t xml:space="preserve"> and whole-exome sequencing on 24 of </w:t>
      </w:r>
      <w:r w:rsidR="00E551A4" w:rsidRPr="00F56B9A">
        <w:rPr>
          <w:rFonts w:ascii="Book Antiqua" w:hAnsi="Book Antiqua"/>
          <w:sz w:val="24"/>
          <w:szCs w:val="24"/>
        </w:rPr>
        <w:lastRenderedPageBreak/>
        <w:t>these tumors. The</w:t>
      </w:r>
      <w:r w:rsidR="008F5855" w:rsidRPr="00F56B9A">
        <w:rPr>
          <w:rFonts w:ascii="Book Antiqua" w:hAnsi="Book Antiqua"/>
          <w:sz w:val="24"/>
          <w:szCs w:val="24"/>
        </w:rPr>
        <w:t xml:space="preserve"> author</w:t>
      </w:r>
      <w:r w:rsidR="00E551A4" w:rsidRPr="00F56B9A">
        <w:rPr>
          <w:rFonts w:ascii="Book Antiqua" w:hAnsi="Book Antiqua"/>
          <w:sz w:val="24"/>
          <w:szCs w:val="24"/>
        </w:rPr>
        <w:t xml:space="preserve"> found new recurrent </w:t>
      </w:r>
      <w:r w:rsidR="003000EE" w:rsidRPr="00F56B9A">
        <w:rPr>
          <w:rFonts w:ascii="Book Antiqua" w:hAnsi="Book Antiqua"/>
          <w:sz w:val="24"/>
          <w:szCs w:val="24"/>
        </w:rPr>
        <w:t>modifications</w:t>
      </w:r>
      <w:r w:rsidR="00E551A4" w:rsidRPr="00F56B9A">
        <w:rPr>
          <w:rFonts w:ascii="Book Antiqua" w:hAnsi="Book Antiqua"/>
          <w:sz w:val="24"/>
          <w:szCs w:val="24"/>
        </w:rPr>
        <w:t xml:space="preserve"> in four genes (ARID1A, RPS6KA3, NFE2L2 and IRF2) </w:t>
      </w:r>
      <w:r w:rsidR="000A68D6" w:rsidRPr="00F56B9A">
        <w:rPr>
          <w:rFonts w:ascii="Book Antiqua" w:hAnsi="Book Antiqua"/>
          <w:sz w:val="24"/>
          <w:szCs w:val="24"/>
        </w:rPr>
        <w:t xml:space="preserve">that had </w:t>
      </w:r>
      <w:r w:rsidR="00E551A4" w:rsidRPr="00F56B9A">
        <w:rPr>
          <w:rFonts w:ascii="Book Antiqua" w:hAnsi="Book Antiqua"/>
          <w:sz w:val="24"/>
          <w:szCs w:val="24"/>
        </w:rPr>
        <w:t xml:space="preserve">not </w:t>
      </w:r>
      <w:r w:rsidR="000A68D6" w:rsidRPr="00F56B9A">
        <w:rPr>
          <w:rFonts w:ascii="Book Antiqua" w:hAnsi="Book Antiqua"/>
          <w:sz w:val="24"/>
          <w:szCs w:val="24"/>
        </w:rPr>
        <w:t xml:space="preserve">been </w:t>
      </w:r>
      <w:r w:rsidR="003000EE" w:rsidRPr="00F56B9A">
        <w:rPr>
          <w:rFonts w:ascii="Book Antiqua" w:hAnsi="Book Antiqua"/>
          <w:sz w:val="24"/>
          <w:szCs w:val="24"/>
        </w:rPr>
        <w:t>formerly</w:t>
      </w:r>
      <w:r w:rsidR="00E551A4" w:rsidRPr="00F56B9A">
        <w:rPr>
          <w:rFonts w:ascii="Book Antiqua" w:hAnsi="Book Antiqua"/>
          <w:sz w:val="24"/>
          <w:szCs w:val="24"/>
        </w:rPr>
        <w:t xml:space="preserve"> described in HCC. </w:t>
      </w:r>
      <w:r w:rsidR="003000EE" w:rsidRPr="00F56B9A">
        <w:rPr>
          <w:rFonts w:ascii="Book Antiqua" w:hAnsi="Book Antiqua"/>
          <w:sz w:val="24"/>
          <w:szCs w:val="24"/>
        </w:rPr>
        <w:t xml:space="preserve">In </w:t>
      </w:r>
      <w:r w:rsidR="00E551A4" w:rsidRPr="00F56B9A">
        <w:rPr>
          <w:rFonts w:ascii="Book Antiqua" w:hAnsi="Book Antiqua"/>
          <w:sz w:val="24"/>
          <w:szCs w:val="24"/>
        </w:rPr>
        <w:t>Fujimoto</w:t>
      </w:r>
      <w:r w:rsidR="003000EE" w:rsidRPr="00F56B9A">
        <w:rPr>
          <w:rFonts w:ascii="Book Antiqua" w:hAnsi="Book Antiqua"/>
          <w:sz w:val="24"/>
          <w:szCs w:val="24"/>
        </w:rPr>
        <w:t xml:space="preserve">’s </w:t>
      </w:r>
      <w:proofErr w:type="gramStart"/>
      <w:r w:rsidR="003000EE" w:rsidRPr="00F56B9A">
        <w:rPr>
          <w:rFonts w:ascii="Book Antiqua" w:hAnsi="Book Antiqua"/>
          <w:sz w:val="24"/>
          <w:szCs w:val="24"/>
        </w:rPr>
        <w:t>research</w:t>
      </w:r>
      <w:r w:rsidRPr="00F56B9A">
        <w:rPr>
          <w:rFonts w:ascii="Book Antiqua" w:hAnsi="Book Antiqua"/>
          <w:sz w:val="24"/>
          <w:szCs w:val="24"/>
          <w:vertAlign w:val="superscript"/>
        </w:rPr>
        <w:t>[</w:t>
      </w:r>
      <w:proofErr w:type="gramEnd"/>
      <w:r w:rsidR="005020C9" w:rsidRPr="00F56B9A">
        <w:rPr>
          <w:rFonts w:ascii="Book Antiqua" w:hAnsi="Book Antiqua"/>
          <w:sz w:val="24"/>
          <w:szCs w:val="24"/>
          <w:vertAlign w:val="superscript"/>
        </w:rPr>
        <w:t>2</w:t>
      </w:r>
      <w:r w:rsidR="00E26F4F" w:rsidRPr="00F56B9A">
        <w:rPr>
          <w:rFonts w:ascii="Book Antiqua" w:hAnsi="Book Antiqua"/>
          <w:sz w:val="24"/>
          <w:szCs w:val="24"/>
          <w:vertAlign w:val="superscript"/>
        </w:rPr>
        <w:t>5</w:t>
      </w:r>
      <w:r w:rsidR="005020C9" w:rsidRPr="00F56B9A">
        <w:rPr>
          <w:rFonts w:ascii="Book Antiqua" w:hAnsi="Book Antiqua"/>
          <w:sz w:val="24"/>
          <w:szCs w:val="24"/>
          <w:vertAlign w:val="superscript"/>
        </w:rPr>
        <w:t>]</w:t>
      </w:r>
      <w:r w:rsidR="003000EE" w:rsidRPr="00F56B9A">
        <w:rPr>
          <w:rFonts w:ascii="Book Antiqua" w:hAnsi="Book Antiqua"/>
          <w:sz w:val="24"/>
          <w:szCs w:val="24"/>
        </w:rPr>
        <w:t>,</w:t>
      </w:r>
      <w:r w:rsidR="00E551A4" w:rsidRPr="00F56B9A">
        <w:rPr>
          <w:rFonts w:ascii="Book Antiqua" w:hAnsi="Book Antiqua"/>
          <w:sz w:val="24"/>
          <w:szCs w:val="24"/>
        </w:rPr>
        <w:t xml:space="preserve"> the </w:t>
      </w:r>
      <w:r w:rsidR="000A68D6" w:rsidRPr="00F56B9A">
        <w:rPr>
          <w:rFonts w:ascii="Book Antiqua" w:hAnsi="Book Antiqua"/>
          <w:sz w:val="24"/>
          <w:szCs w:val="24"/>
        </w:rPr>
        <w:t>entire</w:t>
      </w:r>
      <w:r w:rsidR="00E551A4" w:rsidRPr="00F56B9A">
        <w:rPr>
          <w:rFonts w:ascii="Book Antiqua" w:hAnsi="Book Antiqua"/>
          <w:sz w:val="24"/>
          <w:szCs w:val="24"/>
        </w:rPr>
        <w:t xml:space="preserve"> genomes of 27 HCCs</w:t>
      </w:r>
      <w:r w:rsidR="003000EE" w:rsidRPr="00F56B9A">
        <w:rPr>
          <w:rFonts w:ascii="Book Antiqua" w:hAnsi="Book Antiqua"/>
          <w:sz w:val="24"/>
          <w:szCs w:val="24"/>
        </w:rPr>
        <w:t xml:space="preserve"> were sequenced and analyzed.</w:t>
      </w:r>
      <w:r w:rsidR="00E551A4" w:rsidRPr="00F56B9A">
        <w:rPr>
          <w:rFonts w:ascii="Book Antiqua" w:hAnsi="Book Antiqua"/>
          <w:sz w:val="24"/>
          <w:szCs w:val="24"/>
        </w:rPr>
        <w:t xml:space="preserve"> </w:t>
      </w:r>
      <w:r w:rsidR="003000EE" w:rsidRPr="00F56B9A">
        <w:rPr>
          <w:rFonts w:ascii="Book Antiqua" w:hAnsi="Book Antiqua"/>
          <w:sz w:val="24"/>
          <w:szCs w:val="24"/>
        </w:rPr>
        <w:t>Twenty-five</w:t>
      </w:r>
      <w:r w:rsidR="00E551A4" w:rsidRPr="00F56B9A">
        <w:rPr>
          <w:rFonts w:ascii="Book Antiqua" w:hAnsi="Book Antiqua"/>
          <w:sz w:val="24"/>
          <w:szCs w:val="24"/>
        </w:rPr>
        <w:t xml:space="preserve"> were associated with hepatitis B or C virus infections, including two </w:t>
      </w:r>
      <w:r w:rsidR="003000EE" w:rsidRPr="00F56B9A">
        <w:rPr>
          <w:rFonts w:ascii="Book Antiqua" w:hAnsi="Book Antiqua"/>
          <w:sz w:val="24"/>
          <w:szCs w:val="24"/>
        </w:rPr>
        <w:t>groups</w:t>
      </w:r>
      <w:r w:rsidR="00E551A4" w:rsidRPr="00F56B9A">
        <w:rPr>
          <w:rFonts w:ascii="Book Antiqua" w:hAnsi="Book Antiqua"/>
          <w:sz w:val="24"/>
          <w:szCs w:val="24"/>
        </w:rPr>
        <w:t xml:space="preserve"> of </w:t>
      </w:r>
      <w:proofErr w:type="spellStart"/>
      <w:r w:rsidR="00E551A4" w:rsidRPr="00F56B9A">
        <w:rPr>
          <w:rFonts w:ascii="Book Antiqua" w:hAnsi="Book Antiqua"/>
          <w:sz w:val="24"/>
          <w:szCs w:val="24"/>
        </w:rPr>
        <w:t>multicentric</w:t>
      </w:r>
      <w:proofErr w:type="spellEnd"/>
      <w:r w:rsidR="00E551A4" w:rsidRPr="00F56B9A">
        <w:rPr>
          <w:rFonts w:ascii="Book Antiqua" w:hAnsi="Book Antiqua"/>
          <w:sz w:val="24"/>
          <w:szCs w:val="24"/>
        </w:rPr>
        <w:t xml:space="preserve"> tumors. Statistical and functional analyses </w:t>
      </w:r>
      <w:r w:rsidR="000A68D6" w:rsidRPr="00F56B9A">
        <w:rPr>
          <w:rFonts w:ascii="Book Antiqua" w:hAnsi="Book Antiqua"/>
          <w:sz w:val="24"/>
          <w:szCs w:val="24"/>
        </w:rPr>
        <w:t xml:space="preserve">showed that </w:t>
      </w:r>
      <w:r w:rsidR="00E551A4" w:rsidRPr="00F56B9A">
        <w:rPr>
          <w:rFonts w:ascii="Book Antiqua" w:hAnsi="Book Antiqua"/>
          <w:sz w:val="24"/>
          <w:szCs w:val="24"/>
        </w:rPr>
        <w:t xml:space="preserve">ARID1A, ARID1B, ARID2, MLL and MLL3 </w:t>
      </w:r>
      <w:r w:rsidR="000A68D6" w:rsidRPr="00F56B9A">
        <w:rPr>
          <w:rFonts w:ascii="Book Antiqua" w:hAnsi="Book Antiqua"/>
          <w:sz w:val="24"/>
          <w:szCs w:val="24"/>
        </w:rPr>
        <w:t xml:space="preserve">genes </w:t>
      </w:r>
      <w:r w:rsidR="00E551A4" w:rsidRPr="00F56B9A">
        <w:rPr>
          <w:rFonts w:ascii="Book Antiqua" w:hAnsi="Book Antiqua"/>
          <w:sz w:val="24"/>
          <w:szCs w:val="24"/>
        </w:rPr>
        <w:t xml:space="preserve">were mutated </w:t>
      </w:r>
      <w:r w:rsidR="003000EE" w:rsidRPr="00F56B9A">
        <w:rPr>
          <w:rFonts w:ascii="Book Antiqua" w:hAnsi="Book Antiqua"/>
          <w:sz w:val="24"/>
          <w:szCs w:val="24"/>
        </w:rPr>
        <w:t xml:space="preserve">in </w:t>
      </w:r>
      <w:r w:rsidR="003000EE" w:rsidRPr="00F56B9A">
        <w:rPr>
          <w:rFonts w:ascii="Book Antiqua" w:hAnsi="Book Antiqua" w:cs="Cambria Math"/>
          <w:sz w:val="24"/>
          <w:szCs w:val="24"/>
        </w:rPr>
        <w:t xml:space="preserve">about </w:t>
      </w:r>
      <w:r w:rsidR="00E551A4" w:rsidRPr="00F56B9A">
        <w:rPr>
          <w:rFonts w:ascii="Book Antiqua" w:hAnsi="Book Antiqua"/>
          <w:sz w:val="24"/>
          <w:szCs w:val="24"/>
        </w:rPr>
        <w:t>50% of the tumors. Huang</w:t>
      </w:r>
      <w:r w:rsidR="00E551A4" w:rsidRPr="00F56B9A">
        <w:rPr>
          <w:rFonts w:ascii="Book Antiqua" w:hAnsi="Book Antiqua"/>
          <w:i/>
          <w:sz w:val="24"/>
          <w:szCs w:val="24"/>
        </w:rPr>
        <w:t xml:space="preserve"> et </w:t>
      </w:r>
      <w:proofErr w:type="gramStart"/>
      <w:r w:rsidR="00E551A4" w:rsidRPr="00F56B9A">
        <w:rPr>
          <w:rFonts w:ascii="Book Antiqua" w:hAnsi="Book Antiqua"/>
          <w:i/>
          <w:sz w:val="24"/>
          <w:szCs w:val="24"/>
        </w:rPr>
        <w:t>al</w:t>
      </w:r>
      <w:r w:rsidRPr="00F56B9A">
        <w:rPr>
          <w:rFonts w:ascii="Book Antiqua" w:hAnsi="Book Antiqua"/>
          <w:sz w:val="24"/>
          <w:szCs w:val="24"/>
          <w:vertAlign w:val="superscript"/>
        </w:rPr>
        <w:t>[</w:t>
      </w:r>
      <w:proofErr w:type="gramEnd"/>
      <w:r w:rsidR="00F11B1D" w:rsidRPr="00F56B9A">
        <w:rPr>
          <w:rFonts w:ascii="Book Antiqua" w:hAnsi="Book Antiqua"/>
          <w:sz w:val="24"/>
          <w:szCs w:val="24"/>
          <w:vertAlign w:val="superscript"/>
        </w:rPr>
        <w:t>1</w:t>
      </w:r>
      <w:r w:rsidR="00E26F4F" w:rsidRPr="00F56B9A">
        <w:rPr>
          <w:rFonts w:ascii="Book Antiqua" w:hAnsi="Book Antiqua"/>
          <w:sz w:val="24"/>
          <w:szCs w:val="24"/>
          <w:vertAlign w:val="superscript"/>
        </w:rPr>
        <w:t>8</w:t>
      </w:r>
      <w:r w:rsidR="00596269" w:rsidRPr="00F56B9A">
        <w:rPr>
          <w:rFonts w:ascii="Book Antiqua" w:hAnsi="Book Antiqua"/>
          <w:sz w:val="24"/>
          <w:szCs w:val="24"/>
          <w:vertAlign w:val="superscript"/>
        </w:rPr>
        <w:t>]</w:t>
      </w:r>
      <w:r w:rsidR="00E551A4" w:rsidRPr="00F56B9A">
        <w:rPr>
          <w:rFonts w:ascii="Book Antiqua" w:hAnsi="Book Antiqua"/>
          <w:sz w:val="24"/>
          <w:szCs w:val="24"/>
        </w:rPr>
        <w:t xml:space="preserve"> </w:t>
      </w:r>
      <w:r w:rsidR="000A68D6" w:rsidRPr="00F56B9A">
        <w:rPr>
          <w:rFonts w:ascii="Book Antiqua" w:hAnsi="Book Antiqua"/>
          <w:sz w:val="24"/>
          <w:szCs w:val="24"/>
        </w:rPr>
        <w:t xml:space="preserve">showed </w:t>
      </w:r>
      <w:r w:rsidR="00E551A4" w:rsidRPr="00F56B9A">
        <w:rPr>
          <w:rFonts w:ascii="Book Antiqua" w:hAnsi="Book Antiqua"/>
          <w:sz w:val="24"/>
          <w:szCs w:val="24"/>
        </w:rPr>
        <w:t xml:space="preserve">that ARID1A was mutated in 13% HBV-associated HCC specimens. These studies </w:t>
      </w:r>
      <w:r w:rsidR="003000EE" w:rsidRPr="00F56B9A">
        <w:rPr>
          <w:rFonts w:ascii="Book Antiqua" w:hAnsi="Book Antiqua"/>
          <w:sz w:val="24"/>
          <w:szCs w:val="24"/>
        </w:rPr>
        <w:t xml:space="preserve">suggested that </w:t>
      </w:r>
      <w:r w:rsidR="00E551A4" w:rsidRPr="00F56B9A">
        <w:rPr>
          <w:rFonts w:ascii="Book Antiqua" w:hAnsi="Book Antiqua"/>
          <w:sz w:val="24"/>
          <w:szCs w:val="24"/>
        </w:rPr>
        <w:t xml:space="preserve">ARID1A may be </w:t>
      </w:r>
      <w:r w:rsidR="003000EE" w:rsidRPr="00F56B9A">
        <w:rPr>
          <w:rFonts w:ascii="Book Antiqua" w:hAnsi="Book Antiqua"/>
          <w:sz w:val="24"/>
          <w:szCs w:val="24"/>
        </w:rPr>
        <w:t>involved</w:t>
      </w:r>
      <w:r w:rsidR="00E551A4" w:rsidRPr="00F56B9A">
        <w:rPr>
          <w:rFonts w:ascii="Book Antiqua" w:hAnsi="Book Antiqua"/>
          <w:sz w:val="24"/>
          <w:szCs w:val="24"/>
        </w:rPr>
        <w:t xml:space="preserve"> in advanced HCC. </w:t>
      </w:r>
    </w:p>
    <w:p w:rsidR="00E551A4" w:rsidRPr="00F56B9A" w:rsidRDefault="00E33D68" w:rsidP="00F16F77">
      <w:pPr>
        <w:spacing w:line="360" w:lineRule="auto"/>
        <w:ind w:firstLineChars="150" w:firstLine="360"/>
        <w:rPr>
          <w:rFonts w:ascii="Book Antiqua" w:hAnsi="Book Antiqua"/>
          <w:sz w:val="24"/>
          <w:szCs w:val="24"/>
        </w:rPr>
      </w:pPr>
      <w:r w:rsidRPr="00F56B9A">
        <w:rPr>
          <w:rFonts w:ascii="Book Antiqua" w:hAnsi="Book Antiqua"/>
          <w:sz w:val="24"/>
          <w:szCs w:val="24"/>
        </w:rPr>
        <w:t>IHCC</w:t>
      </w:r>
      <w:r w:rsidR="00E551A4" w:rsidRPr="00F56B9A">
        <w:rPr>
          <w:rFonts w:ascii="Book Antiqua" w:hAnsi="Book Antiqua"/>
          <w:sz w:val="24"/>
          <w:szCs w:val="24"/>
        </w:rPr>
        <w:t xml:space="preserve"> is the second most common primary </w:t>
      </w:r>
      <w:r w:rsidRPr="00F56B9A">
        <w:rPr>
          <w:rFonts w:ascii="Book Antiqua" w:hAnsi="Book Antiqua"/>
          <w:sz w:val="24"/>
          <w:szCs w:val="24"/>
        </w:rPr>
        <w:t>liver cancer</w:t>
      </w:r>
      <w:r w:rsidR="00E551A4" w:rsidRPr="00F56B9A">
        <w:rPr>
          <w:rFonts w:ascii="Book Antiqua" w:hAnsi="Book Antiqua"/>
          <w:sz w:val="24"/>
          <w:szCs w:val="24"/>
        </w:rPr>
        <w:t xml:space="preserve"> after </w:t>
      </w:r>
      <w:r w:rsidRPr="00F56B9A">
        <w:rPr>
          <w:rFonts w:ascii="Book Antiqua" w:hAnsi="Book Antiqua"/>
          <w:sz w:val="24"/>
          <w:szCs w:val="24"/>
        </w:rPr>
        <w:t>HCC,</w:t>
      </w:r>
      <w:r w:rsidR="00E551A4" w:rsidRPr="00F56B9A">
        <w:rPr>
          <w:rFonts w:ascii="Book Antiqua" w:hAnsi="Book Antiqua"/>
          <w:sz w:val="24"/>
          <w:szCs w:val="24"/>
        </w:rPr>
        <w:t xml:space="preserve"> account</w:t>
      </w:r>
      <w:r w:rsidRPr="00F56B9A">
        <w:rPr>
          <w:rFonts w:ascii="Book Antiqua" w:hAnsi="Book Antiqua"/>
          <w:sz w:val="24"/>
          <w:szCs w:val="24"/>
        </w:rPr>
        <w:t>ing</w:t>
      </w:r>
      <w:r w:rsidR="00E551A4" w:rsidRPr="00F56B9A">
        <w:rPr>
          <w:rFonts w:ascii="Book Antiqua" w:hAnsi="Book Antiqua"/>
          <w:sz w:val="24"/>
          <w:szCs w:val="24"/>
        </w:rPr>
        <w:t xml:space="preserve"> for 5</w:t>
      </w:r>
      <w:r w:rsidR="00F16F77" w:rsidRPr="00F56B9A">
        <w:rPr>
          <w:rFonts w:ascii="Book Antiqua" w:hAnsi="Book Antiqua" w:hint="eastAsia"/>
          <w:sz w:val="24"/>
          <w:szCs w:val="24"/>
        </w:rPr>
        <w:t>%</w:t>
      </w:r>
      <w:r w:rsidR="00E551A4" w:rsidRPr="00F56B9A">
        <w:rPr>
          <w:rFonts w:ascii="Book Antiqua" w:hAnsi="Book Antiqua"/>
          <w:sz w:val="24"/>
          <w:szCs w:val="24"/>
        </w:rPr>
        <w:t xml:space="preserve">–10% of all </w:t>
      </w:r>
      <w:proofErr w:type="spellStart"/>
      <w:proofErr w:type="gramStart"/>
      <w:r w:rsidR="00E551A4" w:rsidRPr="00F56B9A">
        <w:rPr>
          <w:rFonts w:ascii="Book Antiqua" w:hAnsi="Book Antiqua"/>
          <w:sz w:val="24"/>
          <w:szCs w:val="24"/>
        </w:rPr>
        <w:t>cholangiocarcinomas</w:t>
      </w:r>
      <w:proofErr w:type="spellEnd"/>
      <w:r w:rsidR="00F16F77" w:rsidRPr="00F56B9A">
        <w:rPr>
          <w:rFonts w:ascii="Book Antiqua" w:hAnsi="Book Antiqua"/>
          <w:sz w:val="24"/>
          <w:szCs w:val="24"/>
          <w:vertAlign w:val="superscript"/>
        </w:rPr>
        <w:t>[</w:t>
      </w:r>
      <w:proofErr w:type="gramEnd"/>
      <w:r w:rsidR="005020C9" w:rsidRPr="00F56B9A">
        <w:rPr>
          <w:rFonts w:ascii="Book Antiqua" w:hAnsi="Book Antiqua"/>
          <w:sz w:val="24"/>
          <w:szCs w:val="24"/>
          <w:vertAlign w:val="superscript"/>
        </w:rPr>
        <w:t>2</w:t>
      </w:r>
      <w:r w:rsidR="00E26F4F" w:rsidRPr="00F56B9A">
        <w:rPr>
          <w:rFonts w:ascii="Book Antiqua" w:hAnsi="Book Antiqua"/>
          <w:sz w:val="24"/>
          <w:szCs w:val="24"/>
          <w:vertAlign w:val="superscript"/>
        </w:rPr>
        <w:t>6</w:t>
      </w:r>
      <w:r w:rsidR="005020C9" w:rsidRPr="00F56B9A">
        <w:rPr>
          <w:rFonts w:ascii="Book Antiqua" w:hAnsi="Book Antiqua"/>
          <w:sz w:val="24"/>
          <w:szCs w:val="24"/>
          <w:vertAlign w:val="superscript"/>
        </w:rPr>
        <w:t>]</w:t>
      </w:r>
      <w:r w:rsidR="00E551A4" w:rsidRPr="00F56B9A">
        <w:rPr>
          <w:rFonts w:ascii="Book Antiqua" w:hAnsi="Book Antiqua"/>
          <w:sz w:val="24"/>
          <w:szCs w:val="24"/>
        </w:rPr>
        <w:t>. The origin of I</w:t>
      </w:r>
      <w:r w:rsidR="00F11B1D" w:rsidRPr="00F56B9A">
        <w:rPr>
          <w:rFonts w:ascii="Book Antiqua" w:hAnsi="Book Antiqua"/>
          <w:sz w:val="24"/>
          <w:szCs w:val="24"/>
        </w:rPr>
        <w:t>H</w:t>
      </w:r>
      <w:r w:rsidR="00E551A4" w:rsidRPr="00F56B9A">
        <w:rPr>
          <w:rFonts w:ascii="Book Antiqua" w:hAnsi="Book Antiqua"/>
          <w:sz w:val="24"/>
          <w:szCs w:val="24"/>
        </w:rPr>
        <w:t xml:space="preserve">CC is </w:t>
      </w:r>
      <w:r w:rsidRPr="00F56B9A">
        <w:rPr>
          <w:rFonts w:ascii="Book Antiqua" w:hAnsi="Book Antiqua"/>
          <w:sz w:val="24"/>
          <w:szCs w:val="24"/>
        </w:rPr>
        <w:t>normally</w:t>
      </w:r>
      <w:r w:rsidR="00E551A4" w:rsidRPr="00F56B9A">
        <w:rPr>
          <w:rFonts w:ascii="Book Antiqua" w:hAnsi="Book Antiqua"/>
          <w:sz w:val="24"/>
          <w:szCs w:val="24"/>
        </w:rPr>
        <w:t xml:space="preserve"> </w:t>
      </w:r>
      <w:r w:rsidRPr="00F56B9A">
        <w:rPr>
          <w:rFonts w:ascii="Book Antiqua" w:hAnsi="Book Antiqua"/>
          <w:sz w:val="24"/>
          <w:szCs w:val="24"/>
        </w:rPr>
        <w:t>demarcated</w:t>
      </w:r>
      <w:r w:rsidR="00E551A4" w:rsidRPr="00F56B9A">
        <w:rPr>
          <w:rFonts w:ascii="Book Antiqua" w:hAnsi="Book Antiqua"/>
          <w:sz w:val="24"/>
          <w:szCs w:val="24"/>
        </w:rPr>
        <w:t xml:space="preserve"> as </w:t>
      </w:r>
      <w:r w:rsidR="00014EAC" w:rsidRPr="00F56B9A">
        <w:rPr>
          <w:rFonts w:ascii="Book Antiqua" w:hAnsi="Book Antiqua"/>
          <w:sz w:val="24"/>
          <w:szCs w:val="24"/>
        </w:rPr>
        <w:t xml:space="preserve">grade II </w:t>
      </w:r>
      <w:r w:rsidR="00E551A4" w:rsidRPr="00F56B9A">
        <w:rPr>
          <w:rFonts w:ascii="Book Antiqua" w:hAnsi="Book Antiqua"/>
          <w:sz w:val="24"/>
          <w:szCs w:val="24"/>
        </w:rPr>
        <w:t xml:space="preserve">intrahepatic bile duct </w:t>
      </w:r>
      <w:proofErr w:type="gramStart"/>
      <w:r w:rsidR="00E551A4" w:rsidRPr="00F56B9A">
        <w:rPr>
          <w:rFonts w:ascii="Book Antiqua" w:hAnsi="Book Antiqua"/>
          <w:sz w:val="24"/>
          <w:szCs w:val="24"/>
        </w:rPr>
        <w:t>epithelium</w:t>
      </w:r>
      <w:r w:rsidR="00F16F77" w:rsidRPr="00F56B9A">
        <w:rPr>
          <w:rFonts w:ascii="Book Antiqua" w:hAnsi="Book Antiqua"/>
          <w:sz w:val="24"/>
          <w:szCs w:val="24"/>
          <w:vertAlign w:val="superscript"/>
        </w:rPr>
        <w:t>[</w:t>
      </w:r>
      <w:proofErr w:type="gramEnd"/>
      <w:r w:rsidR="005020C9" w:rsidRPr="00F56B9A">
        <w:rPr>
          <w:rFonts w:ascii="Book Antiqua" w:hAnsi="Book Antiqua"/>
          <w:sz w:val="24"/>
          <w:szCs w:val="24"/>
          <w:vertAlign w:val="superscript"/>
        </w:rPr>
        <w:t>2</w:t>
      </w:r>
      <w:r w:rsidR="00E26F4F" w:rsidRPr="00F56B9A">
        <w:rPr>
          <w:rFonts w:ascii="Book Antiqua" w:hAnsi="Book Antiqua"/>
          <w:sz w:val="24"/>
          <w:szCs w:val="24"/>
          <w:vertAlign w:val="superscript"/>
        </w:rPr>
        <w:t>7</w:t>
      </w:r>
      <w:r w:rsidR="00F16F77" w:rsidRPr="00F56B9A">
        <w:rPr>
          <w:rFonts w:ascii="Book Antiqua" w:hAnsi="Book Antiqua"/>
          <w:sz w:val="24"/>
          <w:szCs w:val="24"/>
          <w:vertAlign w:val="superscript"/>
        </w:rPr>
        <w:t>,</w:t>
      </w:r>
      <w:r w:rsidR="005020C9" w:rsidRPr="00F56B9A">
        <w:rPr>
          <w:rFonts w:ascii="Book Antiqua" w:hAnsi="Book Antiqua"/>
          <w:sz w:val="24"/>
          <w:szCs w:val="24"/>
          <w:vertAlign w:val="superscript"/>
        </w:rPr>
        <w:t>2</w:t>
      </w:r>
      <w:r w:rsidR="00E26F4F" w:rsidRPr="00F56B9A">
        <w:rPr>
          <w:rFonts w:ascii="Book Antiqua" w:hAnsi="Book Antiqua"/>
          <w:sz w:val="24"/>
          <w:szCs w:val="24"/>
          <w:vertAlign w:val="superscript"/>
        </w:rPr>
        <w:t>8</w:t>
      </w:r>
      <w:r w:rsidR="005020C9" w:rsidRPr="00F56B9A">
        <w:rPr>
          <w:rFonts w:ascii="Book Antiqua" w:hAnsi="Book Antiqua"/>
          <w:sz w:val="24"/>
          <w:szCs w:val="24"/>
          <w:vertAlign w:val="superscript"/>
        </w:rPr>
        <w:t>]</w:t>
      </w:r>
      <w:r w:rsidR="00E551A4" w:rsidRPr="00F56B9A">
        <w:rPr>
          <w:rFonts w:ascii="Book Antiqua" w:hAnsi="Book Antiqua"/>
          <w:sz w:val="24"/>
          <w:szCs w:val="24"/>
        </w:rPr>
        <w:t xml:space="preserve">. </w:t>
      </w:r>
      <w:r w:rsidR="000A68D6" w:rsidRPr="00F56B9A">
        <w:rPr>
          <w:rFonts w:ascii="Book Antiqua" w:hAnsi="Book Antiqua"/>
          <w:sz w:val="24"/>
          <w:szCs w:val="24"/>
        </w:rPr>
        <w:t>T</w:t>
      </w:r>
      <w:r w:rsidR="00E551A4" w:rsidRPr="00F56B9A">
        <w:rPr>
          <w:rFonts w:ascii="Book Antiqua" w:hAnsi="Book Antiqua"/>
          <w:sz w:val="24"/>
          <w:szCs w:val="24"/>
        </w:rPr>
        <w:t xml:space="preserve">he prognosis and the mortality rate </w:t>
      </w:r>
      <w:r w:rsidR="000A68D6" w:rsidRPr="00F56B9A">
        <w:rPr>
          <w:rFonts w:ascii="Book Antiqua" w:hAnsi="Book Antiqua"/>
          <w:sz w:val="24"/>
          <w:szCs w:val="24"/>
        </w:rPr>
        <w:t xml:space="preserve">of IHCC is </w:t>
      </w:r>
      <w:proofErr w:type="spellStart"/>
      <w:r w:rsidR="000A68D6" w:rsidRPr="00F56B9A">
        <w:rPr>
          <w:rFonts w:ascii="Book Antiqua" w:hAnsi="Book Antiqua"/>
          <w:sz w:val="24"/>
          <w:szCs w:val="24"/>
        </w:rPr>
        <w:t>ppoor</w:t>
      </w:r>
      <w:proofErr w:type="spellEnd"/>
      <w:r w:rsidR="000A68D6" w:rsidRPr="00F56B9A">
        <w:rPr>
          <w:rFonts w:ascii="Book Antiqua" w:hAnsi="Book Antiqua"/>
          <w:sz w:val="24"/>
          <w:szCs w:val="24"/>
        </w:rPr>
        <w:t>,</w:t>
      </w:r>
      <w:r w:rsidR="00014EAC" w:rsidRPr="00F56B9A">
        <w:rPr>
          <w:rFonts w:ascii="Book Antiqua" w:hAnsi="Book Antiqua"/>
          <w:sz w:val="24"/>
          <w:szCs w:val="24"/>
        </w:rPr>
        <w:t xml:space="preserve"> </w:t>
      </w:r>
      <w:r w:rsidR="000A68D6" w:rsidRPr="00F56B9A">
        <w:rPr>
          <w:rFonts w:ascii="Book Antiqua" w:hAnsi="Book Antiqua"/>
          <w:sz w:val="24"/>
          <w:szCs w:val="24"/>
        </w:rPr>
        <w:t>as</w:t>
      </w:r>
      <w:r w:rsidR="00E551A4" w:rsidRPr="00F56B9A">
        <w:rPr>
          <w:rFonts w:ascii="Book Antiqua" w:hAnsi="Book Antiqua"/>
          <w:sz w:val="24"/>
          <w:szCs w:val="24"/>
        </w:rPr>
        <w:t xml:space="preserve"> </w:t>
      </w:r>
      <w:proofErr w:type="spellStart"/>
      <w:r w:rsidR="00E551A4" w:rsidRPr="00F56B9A">
        <w:rPr>
          <w:rFonts w:ascii="Book Antiqua" w:hAnsi="Book Antiqua"/>
          <w:sz w:val="24"/>
          <w:szCs w:val="24"/>
        </w:rPr>
        <w:t>I</w:t>
      </w:r>
      <w:r w:rsidR="00F11B1D" w:rsidRPr="00F56B9A">
        <w:rPr>
          <w:rFonts w:ascii="Book Antiqua" w:hAnsi="Book Antiqua"/>
          <w:sz w:val="24"/>
          <w:szCs w:val="24"/>
        </w:rPr>
        <w:t>H</w:t>
      </w:r>
      <w:r w:rsidR="00E551A4" w:rsidRPr="00F56B9A">
        <w:rPr>
          <w:rFonts w:ascii="Book Antiqua" w:hAnsi="Book Antiqua"/>
          <w:sz w:val="24"/>
          <w:szCs w:val="24"/>
        </w:rPr>
        <w:t>CC</w:t>
      </w:r>
      <w:r w:rsidR="000A68D6" w:rsidRPr="00F56B9A">
        <w:rPr>
          <w:rFonts w:ascii="Book Antiqua" w:hAnsi="Book Antiqua"/>
          <w:sz w:val="24"/>
          <w:szCs w:val="24"/>
        </w:rPr>
        <w:t>is</w:t>
      </w:r>
      <w:proofErr w:type="spellEnd"/>
      <w:r w:rsidR="000A68D6" w:rsidRPr="00F56B9A">
        <w:rPr>
          <w:rFonts w:ascii="Book Antiqua" w:hAnsi="Book Antiqua"/>
          <w:sz w:val="24"/>
          <w:szCs w:val="24"/>
        </w:rPr>
        <w:t xml:space="preserve"> usually diagnosed at</w:t>
      </w:r>
      <w:r w:rsidR="00E551A4" w:rsidRPr="00F56B9A">
        <w:rPr>
          <w:rFonts w:ascii="Book Antiqua" w:hAnsi="Book Antiqua"/>
          <w:sz w:val="24"/>
          <w:szCs w:val="24"/>
        </w:rPr>
        <w:t xml:space="preserve"> </w:t>
      </w:r>
      <w:r w:rsidR="00014EAC" w:rsidRPr="00F56B9A">
        <w:rPr>
          <w:rFonts w:ascii="Book Antiqua" w:hAnsi="Book Antiqua"/>
          <w:sz w:val="24"/>
          <w:szCs w:val="24"/>
        </w:rPr>
        <w:t>terminal</w:t>
      </w:r>
      <w:r w:rsidR="00E551A4" w:rsidRPr="00F56B9A">
        <w:rPr>
          <w:rFonts w:ascii="Book Antiqua" w:hAnsi="Book Antiqua"/>
          <w:sz w:val="24"/>
          <w:szCs w:val="24"/>
        </w:rPr>
        <w:t xml:space="preserve"> stages because of </w:t>
      </w:r>
      <w:r w:rsidR="00014EAC" w:rsidRPr="00F56B9A">
        <w:rPr>
          <w:rFonts w:ascii="Book Antiqua" w:hAnsi="Book Antiqua"/>
          <w:sz w:val="24"/>
          <w:szCs w:val="24"/>
        </w:rPr>
        <w:t>absence</w:t>
      </w:r>
      <w:r w:rsidR="00E551A4" w:rsidRPr="00F56B9A">
        <w:rPr>
          <w:rFonts w:ascii="Book Antiqua" w:hAnsi="Book Antiqua"/>
          <w:sz w:val="24"/>
          <w:szCs w:val="24"/>
        </w:rPr>
        <w:t xml:space="preserve"> of appropriate </w:t>
      </w:r>
      <w:r w:rsidR="00014EAC" w:rsidRPr="00F56B9A">
        <w:rPr>
          <w:rFonts w:ascii="Book Antiqua" w:hAnsi="Book Antiqua"/>
          <w:sz w:val="24"/>
          <w:szCs w:val="24"/>
        </w:rPr>
        <w:t>methods</w:t>
      </w:r>
      <w:r w:rsidR="00E551A4" w:rsidRPr="00F56B9A">
        <w:rPr>
          <w:rFonts w:ascii="Book Antiqua" w:hAnsi="Book Antiqua"/>
          <w:sz w:val="24"/>
          <w:szCs w:val="24"/>
        </w:rPr>
        <w:t xml:space="preserve"> for early diagnosis</w:t>
      </w:r>
      <w:r w:rsidR="000A68D6" w:rsidRPr="00F56B9A">
        <w:rPr>
          <w:rFonts w:ascii="Book Antiqua" w:hAnsi="Book Antiqua"/>
          <w:sz w:val="24"/>
          <w:szCs w:val="24"/>
        </w:rPr>
        <w:t xml:space="preserve">, and surgical treatment only extends </w:t>
      </w:r>
      <w:r w:rsidR="00E551A4" w:rsidRPr="00F56B9A">
        <w:rPr>
          <w:rFonts w:ascii="Book Antiqua" w:hAnsi="Book Antiqua"/>
          <w:sz w:val="24"/>
          <w:szCs w:val="24"/>
        </w:rPr>
        <w:t xml:space="preserve">the </w:t>
      </w:r>
      <w:r w:rsidR="00014EAC" w:rsidRPr="00F56B9A">
        <w:rPr>
          <w:rFonts w:ascii="Book Antiqua" w:hAnsi="Book Antiqua"/>
          <w:sz w:val="24"/>
          <w:szCs w:val="24"/>
        </w:rPr>
        <w:t xml:space="preserve">postoperative </w:t>
      </w:r>
      <w:r w:rsidR="00E551A4" w:rsidRPr="00F56B9A">
        <w:rPr>
          <w:rFonts w:ascii="Book Antiqua" w:hAnsi="Book Antiqua"/>
          <w:sz w:val="24"/>
          <w:szCs w:val="24"/>
        </w:rPr>
        <w:t xml:space="preserve">median survival </w:t>
      </w:r>
      <w:r w:rsidR="000A68D6" w:rsidRPr="00F56B9A">
        <w:rPr>
          <w:rFonts w:ascii="Book Antiqua" w:hAnsi="Book Antiqua"/>
          <w:sz w:val="24"/>
          <w:szCs w:val="24"/>
        </w:rPr>
        <w:t xml:space="preserve">to </w:t>
      </w:r>
      <w:r w:rsidR="00E551A4" w:rsidRPr="00F56B9A">
        <w:rPr>
          <w:rFonts w:ascii="Book Antiqua" w:hAnsi="Book Antiqua"/>
          <w:sz w:val="24"/>
          <w:szCs w:val="24"/>
        </w:rPr>
        <w:t xml:space="preserve">12.2 </w:t>
      </w:r>
      <w:proofErr w:type="spellStart"/>
      <w:proofErr w:type="gramStart"/>
      <w:r w:rsidR="00F16F77" w:rsidRPr="00F56B9A">
        <w:rPr>
          <w:rFonts w:ascii="Book Antiqua" w:hAnsi="Book Antiqua" w:hint="eastAsia"/>
          <w:sz w:val="24"/>
          <w:szCs w:val="24"/>
        </w:rPr>
        <w:t>mo</w:t>
      </w:r>
      <w:proofErr w:type="spellEnd"/>
      <w:r w:rsidR="00F16F77" w:rsidRPr="00F56B9A">
        <w:rPr>
          <w:rFonts w:ascii="Book Antiqua" w:hAnsi="Book Antiqua"/>
          <w:sz w:val="24"/>
          <w:szCs w:val="24"/>
          <w:vertAlign w:val="superscript"/>
        </w:rPr>
        <w:t>[</w:t>
      </w:r>
      <w:proofErr w:type="gramEnd"/>
      <w:r w:rsidR="00E26F4F" w:rsidRPr="00F56B9A">
        <w:rPr>
          <w:rFonts w:ascii="Book Antiqua" w:hAnsi="Book Antiqua"/>
          <w:sz w:val="24"/>
          <w:szCs w:val="24"/>
          <w:vertAlign w:val="superscript"/>
        </w:rPr>
        <w:t>9</w:t>
      </w:r>
      <w:r w:rsidR="00F16F77" w:rsidRPr="00F56B9A">
        <w:rPr>
          <w:rFonts w:ascii="Book Antiqua" w:hAnsi="Book Antiqua"/>
          <w:sz w:val="24"/>
          <w:szCs w:val="24"/>
          <w:vertAlign w:val="superscript"/>
        </w:rPr>
        <w:t>,</w:t>
      </w:r>
      <w:r w:rsidR="00E26F4F" w:rsidRPr="00F56B9A">
        <w:rPr>
          <w:rFonts w:ascii="Book Antiqua" w:hAnsi="Book Antiqua"/>
          <w:sz w:val="24"/>
          <w:szCs w:val="24"/>
          <w:vertAlign w:val="superscript"/>
        </w:rPr>
        <w:t>10</w:t>
      </w:r>
      <w:r w:rsidR="005020C9" w:rsidRPr="00F56B9A">
        <w:rPr>
          <w:rFonts w:ascii="Book Antiqua" w:hAnsi="Book Antiqua"/>
          <w:sz w:val="24"/>
          <w:szCs w:val="24"/>
          <w:vertAlign w:val="superscript"/>
        </w:rPr>
        <w:t>]</w:t>
      </w:r>
      <w:r w:rsidR="00E551A4" w:rsidRPr="00F56B9A">
        <w:rPr>
          <w:rFonts w:ascii="Book Antiqua" w:hAnsi="Book Antiqua"/>
          <w:sz w:val="24"/>
          <w:szCs w:val="24"/>
        </w:rPr>
        <w:t xml:space="preserve">. </w:t>
      </w:r>
      <w:r w:rsidR="00697CFF" w:rsidRPr="00F56B9A">
        <w:rPr>
          <w:rFonts w:ascii="Book Antiqua" w:hAnsi="Book Antiqua"/>
          <w:sz w:val="24"/>
          <w:szCs w:val="24"/>
        </w:rPr>
        <w:t>Hence</w:t>
      </w:r>
      <w:r w:rsidR="00F16F77" w:rsidRPr="00F56B9A">
        <w:rPr>
          <w:rFonts w:ascii="Book Antiqua" w:hAnsi="Book Antiqua"/>
          <w:sz w:val="24"/>
          <w:szCs w:val="24"/>
        </w:rPr>
        <w:t>,</w:t>
      </w:r>
      <w:r w:rsidR="000A68D6" w:rsidRPr="00F56B9A">
        <w:rPr>
          <w:rFonts w:ascii="Book Antiqua" w:hAnsi="Book Antiqua"/>
          <w:sz w:val="24"/>
          <w:szCs w:val="24"/>
        </w:rPr>
        <w:t xml:space="preserve"> better understanding </w:t>
      </w:r>
      <w:r w:rsidR="00E551A4" w:rsidRPr="00F56B9A">
        <w:rPr>
          <w:rFonts w:ascii="Book Antiqua" w:hAnsi="Book Antiqua"/>
          <w:sz w:val="24"/>
          <w:szCs w:val="24"/>
        </w:rPr>
        <w:t xml:space="preserve">of the somatic mutations that </w:t>
      </w:r>
      <w:r w:rsidR="000A68D6" w:rsidRPr="00F56B9A">
        <w:rPr>
          <w:rFonts w:ascii="Book Antiqua" w:hAnsi="Book Antiqua"/>
          <w:sz w:val="24"/>
          <w:szCs w:val="24"/>
        </w:rPr>
        <w:t xml:space="preserve">contribute to the </w:t>
      </w:r>
      <w:r w:rsidR="00697CFF" w:rsidRPr="00F56B9A">
        <w:rPr>
          <w:rFonts w:ascii="Book Antiqua" w:hAnsi="Book Antiqua"/>
          <w:sz w:val="24"/>
          <w:szCs w:val="24"/>
        </w:rPr>
        <w:t>oncogenesis</w:t>
      </w:r>
      <w:r w:rsidR="00E551A4" w:rsidRPr="00F56B9A">
        <w:rPr>
          <w:rFonts w:ascii="Book Antiqua" w:hAnsi="Book Antiqua"/>
          <w:sz w:val="24"/>
          <w:szCs w:val="24"/>
        </w:rPr>
        <w:t xml:space="preserve"> of I</w:t>
      </w:r>
      <w:r w:rsidR="00F11B1D" w:rsidRPr="00F56B9A">
        <w:rPr>
          <w:rFonts w:ascii="Book Antiqua" w:hAnsi="Book Antiqua"/>
          <w:sz w:val="24"/>
          <w:szCs w:val="24"/>
        </w:rPr>
        <w:t>H</w:t>
      </w:r>
      <w:r w:rsidR="00E551A4" w:rsidRPr="00F56B9A">
        <w:rPr>
          <w:rFonts w:ascii="Book Antiqua" w:hAnsi="Book Antiqua"/>
          <w:sz w:val="24"/>
          <w:szCs w:val="24"/>
        </w:rPr>
        <w:t>CC is</w:t>
      </w:r>
      <w:r w:rsidR="000A68D6" w:rsidRPr="00F56B9A">
        <w:rPr>
          <w:rFonts w:ascii="Book Antiqua" w:hAnsi="Book Antiqua"/>
          <w:sz w:val="24"/>
          <w:szCs w:val="24"/>
        </w:rPr>
        <w:t xml:space="preserve"> critical for the development of diagnostic strategies</w:t>
      </w:r>
      <w:r w:rsidR="00E551A4" w:rsidRPr="00F56B9A">
        <w:rPr>
          <w:rFonts w:ascii="Book Antiqua" w:hAnsi="Book Antiqua"/>
          <w:sz w:val="24"/>
          <w:szCs w:val="24"/>
        </w:rPr>
        <w:t>. Through exom</w:t>
      </w:r>
      <w:r w:rsidR="00C842CF" w:rsidRPr="00F56B9A">
        <w:rPr>
          <w:rFonts w:ascii="Book Antiqua" w:hAnsi="Book Antiqua"/>
          <w:sz w:val="24"/>
          <w:szCs w:val="24"/>
        </w:rPr>
        <w:t>e</w:t>
      </w:r>
      <w:r w:rsidR="00E551A4" w:rsidRPr="00F56B9A">
        <w:rPr>
          <w:rFonts w:ascii="Book Antiqua" w:hAnsi="Book Antiqua"/>
          <w:sz w:val="24"/>
          <w:szCs w:val="24"/>
        </w:rPr>
        <w:t xml:space="preserve"> sequencing of 32 </w:t>
      </w:r>
      <w:r w:rsidR="003B48BF" w:rsidRPr="00F56B9A">
        <w:rPr>
          <w:rFonts w:ascii="Book Antiqua" w:hAnsi="Book Antiqua"/>
          <w:sz w:val="24"/>
          <w:szCs w:val="24"/>
        </w:rPr>
        <w:t>patients with IHCC</w:t>
      </w:r>
      <w:r w:rsidR="00E551A4" w:rsidRPr="00F56B9A">
        <w:rPr>
          <w:rFonts w:ascii="Book Antiqua" w:hAnsi="Book Antiqua"/>
          <w:sz w:val="24"/>
          <w:szCs w:val="24"/>
        </w:rPr>
        <w:t xml:space="preserve">, Jiao </w:t>
      </w:r>
      <w:r w:rsidR="00E551A4" w:rsidRPr="00F56B9A">
        <w:rPr>
          <w:rFonts w:ascii="Book Antiqua" w:hAnsi="Book Antiqua"/>
          <w:i/>
          <w:sz w:val="24"/>
          <w:szCs w:val="24"/>
        </w:rPr>
        <w:t>et al</w:t>
      </w:r>
      <w:r w:rsidR="00F16F77" w:rsidRPr="00F56B9A">
        <w:rPr>
          <w:rFonts w:ascii="Book Antiqua" w:hAnsi="Book Antiqua"/>
          <w:sz w:val="24"/>
          <w:szCs w:val="24"/>
          <w:vertAlign w:val="superscript"/>
        </w:rPr>
        <w:t>[29]</w:t>
      </w:r>
      <w:r w:rsidR="00E551A4" w:rsidRPr="00F56B9A">
        <w:rPr>
          <w:rFonts w:ascii="Book Antiqua" w:hAnsi="Book Antiqua"/>
          <w:sz w:val="24"/>
          <w:szCs w:val="24"/>
        </w:rPr>
        <w:t xml:space="preserve"> </w:t>
      </w:r>
      <w:r w:rsidR="00C842CF" w:rsidRPr="00F56B9A">
        <w:rPr>
          <w:rFonts w:ascii="Book Antiqua" w:hAnsi="Book Antiqua"/>
          <w:sz w:val="24"/>
          <w:szCs w:val="24"/>
        </w:rPr>
        <w:t>found</w:t>
      </w:r>
      <w:r w:rsidR="00E551A4" w:rsidRPr="00F56B9A">
        <w:rPr>
          <w:rFonts w:ascii="Book Antiqua" w:hAnsi="Book Antiqua"/>
          <w:sz w:val="24"/>
          <w:szCs w:val="24"/>
        </w:rPr>
        <w:t xml:space="preserve"> </w:t>
      </w:r>
      <w:r w:rsidR="00C842CF" w:rsidRPr="00F56B9A">
        <w:rPr>
          <w:rFonts w:ascii="Book Antiqua" w:hAnsi="Book Antiqua"/>
          <w:sz w:val="24"/>
          <w:szCs w:val="24"/>
        </w:rPr>
        <w:t>many</w:t>
      </w:r>
      <w:r w:rsidR="00E551A4" w:rsidRPr="00F56B9A">
        <w:rPr>
          <w:rFonts w:ascii="Book Antiqua" w:hAnsi="Book Antiqua"/>
          <w:sz w:val="24"/>
          <w:szCs w:val="24"/>
        </w:rPr>
        <w:t xml:space="preserve"> inactivating mutations in </w:t>
      </w:r>
      <w:r w:rsidR="003B48BF" w:rsidRPr="00F56B9A">
        <w:rPr>
          <w:rFonts w:ascii="Book Antiqua" w:hAnsi="Book Antiqua"/>
          <w:sz w:val="24"/>
          <w:szCs w:val="24"/>
        </w:rPr>
        <w:t>various</w:t>
      </w:r>
      <w:r w:rsidR="00E551A4" w:rsidRPr="00F56B9A">
        <w:rPr>
          <w:rFonts w:ascii="Book Antiqua" w:hAnsi="Book Antiqua"/>
          <w:sz w:val="24"/>
          <w:szCs w:val="24"/>
        </w:rPr>
        <w:t xml:space="preserve"> chromatin-remodeling genes (</w:t>
      </w:r>
      <w:r w:rsidR="003B48BF" w:rsidRPr="00F56B9A">
        <w:rPr>
          <w:rFonts w:ascii="Book Antiqua" w:hAnsi="Book Antiqua"/>
          <w:sz w:val="24"/>
          <w:szCs w:val="24"/>
        </w:rPr>
        <w:t>PBRM1</w:t>
      </w:r>
      <w:r w:rsidR="00E551A4" w:rsidRPr="00F56B9A">
        <w:rPr>
          <w:rFonts w:ascii="Book Antiqua" w:hAnsi="Book Antiqua"/>
          <w:sz w:val="24"/>
          <w:szCs w:val="24"/>
        </w:rPr>
        <w:t>, ARID1A and</w:t>
      </w:r>
      <w:r w:rsidR="003B48BF" w:rsidRPr="00F56B9A">
        <w:rPr>
          <w:rFonts w:ascii="Book Antiqua" w:hAnsi="Book Antiqua"/>
          <w:sz w:val="24"/>
          <w:szCs w:val="24"/>
        </w:rPr>
        <w:t xml:space="preserve"> BAP1)</w:t>
      </w:r>
      <w:r w:rsidR="00E551A4" w:rsidRPr="00F56B9A">
        <w:rPr>
          <w:rFonts w:ascii="Book Antiqua" w:hAnsi="Book Antiqua"/>
          <w:sz w:val="24"/>
          <w:szCs w:val="24"/>
        </w:rPr>
        <w:t xml:space="preserve"> and </w:t>
      </w:r>
      <w:r w:rsidR="003B48BF" w:rsidRPr="00F56B9A">
        <w:rPr>
          <w:rFonts w:ascii="Book Antiqua" w:hAnsi="Book Antiqua"/>
          <w:sz w:val="24"/>
          <w:szCs w:val="24"/>
        </w:rPr>
        <w:t xml:space="preserve">activating </w:t>
      </w:r>
      <w:r w:rsidR="00E551A4" w:rsidRPr="00F56B9A">
        <w:rPr>
          <w:rFonts w:ascii="Book Antiqua" w:hAnsi="Book Antiqua"/>
          <w:sz w:val="24"/>
          <w:szCs w:val="24"/>
        </w:rPr>
        <w:t>mutation</w:t>
      </w:r>
      <w:r w:rsidR="000A68D6" w:rsidRPr="00F56B9A">
        <w:rPr>
          <w:rFonts w:ascii="Book Antiqua" w:hAnsi="Book Antiqua"/>
          <w:sz w:val="24"/>
          <w:szCs w:val="24"/>
        </w:rPr>
        <w:t>s</w:t>
      </w:r>
      <w:r w:rsidR="00E551A4" w:rsidRPr="00F56B9A">
        <w:rPr>
          <w:rFonts w:ascii="Book Antiqua" w:hAnsi="Book Antiqua"/>
          <w:sz w:val="24"/>
          <w:szCs w:val="24"/>
        </w:rPr>
        <w:t xml:space="preserve"> in one of </w:t>
      </w:r>
      <w:r w:rsidR="000A68D6" w:rsidRPr="00F56B9A">
        <w:rPr>
          <w:rFonts w:ascii="Book Antiqua" w:hAnsi="Book Antiqua"/>
          <w:sz w:val="24"/>
          <w:szCs w:val="24"/>
        </w:rPr>
        <w:t xml:space="preserve">these </w:t>
      </w:r>
      <w:r w:rsidR="00E551A4" w:rsidRPr="00F56B9A">
        <w:rPr>
          <w:rFonts w:ascii="Book Antiqua" w:hAnsi="Book Antiqua"/>
          <w:sz w:val="24"/>
          <w:szCs w:val="24"/>
        </w:rPr>
        <w:t xml:space="preserve">genes </w:t>
      </w:r>
      <w:r w:rsidR="000A68D6" w:rsidRPr="00F56B9A">
        <w:rPr>
          <w:rFonts w:ascii="Book Antiqua" w:hAnsi="Book Antiqua"/>
          <w:sz w:val="24"/>
          <w:szCs w:val="24"/>
        </w:rPr>
        <w:t xml:space="preserve">was observed in </w:t>
      </w:r>
      <w:r w:rsidR="003B48BF" w:rsidRPr="00F56B9A">
        <w:rPr>
          <w:rFonts w:ascii="Book Antiqua" w:hAnsi="Book Antiqua"/>
          <w:sz w:val="24"/>
          <w:szCs w:val="24"/>
        </w:rPr>
        <w:t>nearly</w:t>
      </w:r>
      <w:r w:rsidR="00E551A4" w:rsidRPr="00F56B9A">
        <w:rPr>
          <w:rFonts w:ascii="Book Antiqua" w:hAnsi="Book Antiqua"/>
          <w:sz w:val="24"/>
          <w:szCs w:val="24"/>
        </w:rPr>
        <w:t xml:space="preserve"> half of </w:t>
      </w:r>
      <w:r w:rsidR="000A68D6" w:rsidRPr="00F56B9A">
        <w:rPr>
          <w:rFonts w:ascii="Book Antiqua" w:hAnsi="Book Antiqua"/>
          <w:sz w:val="24"/>
          <w:szCs w:val="24"/>
        </w:rPr>
        <w:t>all</w:t>
      </w:r>
      <w:r w:rsidR="00E551A4" w:rsidRPr="00F56B9A">
        <w:rPr>
          <w:rFonts w:ascii="Book Antiqua" w:hAnsi="Book Antiqua"/>
          <w:sz w:val="24"/>
          <w:szCs w:val="24"/>
        </w:rPr>
        <w:t xml:space="preserve"> </w:t>
      </w:r>
      <w:r w:rsidR="003B48BF" w:rsidRPr="00F56B9A">
        <w:rPr>
          <w:rFonts w:ascii="Book Antiqua" w:hAnsi="Book Antiqua"/>
          <w:sz w:val="24"/>
          <w:szCs w:val="24"/>
        </w:rPr>
        <w:t>cancer</w:t>
      </w:r>
      <w:r w:rsidR="000A68D6" w:rsidRPr="00F56B9A">
        <w:rPr>
          <w:rFonts w:ascii="Book Antiqua" w:hAnsi="Book Antiqua"/>
          <w:sz w:val="24"/>
          <w:szCs w:val="24"/>
        </w:rPr>
        <w:t>s</w:t>
      </w:r>
      <w:r w:rsidR="00E551A4" w:rsidRPr="00F56B9A">
        <w:rPr>
          <w:rFonts w:ascii="Book Antiqua" w:hAnsi="Book Antiqua"/>
          <w:sz w:val="24"/>
          <w:szCs w:val="24"/>
        </w:rPr>
        <w:t xml:space="preserve"> sequenced. Zou </w:t>
      </w:r>
      <w:r w:rsidR="00E551A4" w:rsidRPr="00F56B9A">
        <w:rPr>
          <w:rFonts w:ascii="Book Antiqua" w:hAnsi="Book Antiqua"/>
          <w:i/>
          <w:sz w:val="24"/>
          <w:szCs w:val="24"/>
        </w:rPr>
        <w:t xml:space="preserve">et </w:t>
      </w:r>
      <w:proofErr w:type="gramStart"/>
      <w:r w:rsidR="00E551A4" w:rsidRPr="00F56B9A">
        <w:rPr>
          <w:rFonts w:ascii="Book Antiqua" w:hAnsi="Book Antiqua"/>
          <w:i/>
          <w:sz w:val="24"/>
          <w:szCs w:val="24"/>
        </w:rPr>
        <w:t>al</w:t>
      </w:r>
      <w:r w:rsidR="00F16F77" w:rsidRPr="00F56B9A">
        <w:rPr>
          <w:rFonts w:ascii="Book Antiqua" w:hAnsi="Book Antiqua"/>
          <w:sz w:val="24"/>
          <w:szCs w:val="24"/>
          <w:vertAlign w:val="superscript"/>
        </w:rPr>
        <w:t>[</w:t>
      </w:r>
      <w:proofErr w:type="gramEnd"/>
      <w:r w:rsidR="00F16F77" w:rsidRPr="00F56B9A">
        <w:rPr>
          <w:rFonts w:ascii="Book Antiqua" w:hAnsi="Book Antiqua"/>
          <w:sz w:val="24"/>
          <w:szCs w:val="24"/>
          <w:vertAlign w:val="superscript"/>
        </w:rPr>
        <w:t>30]</w:t>
      </w:r>
      <w:r w:rsidR="00E551A4" w:rsidRPr="00F56B9A">
        <w:rPr>
          <w:rFonts w:ascii="Book Antiqua" w:hAnsi="Book Antiqua"/>
          <w:sz w:val="24"/>
          <w:szCs w:val="24"/>
        </w:rPr>
        <w:t xml:space="preserve"> sequence</w:t>
      </w:r>
      <w:r w:rsidR="000A68D6" w:rsidRPr="00F56B9A">
        <w:rPr>
          <w:rFonts w:ascii="Book Antiqua" w:hAnsi="Book Antiqua"/>
          <w:sz w:val="24"/>
          <w:szCs w:val="24"/>
        </w:rPr>
        <w:t>d</w:t>
      </w:r>
      <w:r w:rsidR="007C3E70" w:rsidRPr="00F56B9A">
        <w:rPr>
          <w:rFonts w:ascii="Book Antiqua" w:hAnsi="Book Antiqua"/>
          <w:sz w:val="24"/>
          <w:szCs w:val="24"/>
        </w:rPr>
        <w:t xml:space="preserve"> carcinoma tissues</w:t>
      </w:r>
      <w:r w:rsidR="00E551A4" w:rsidRPr="00F56B9A">
        <w:rPr>
          <w:rFonts w:ascii="Book Antiqua" w:hAnsi="Book Antiqua"/>
          <w:sz w:val="24"/>
          <w:szCs w:val="24"/>
        </w:rPr>
        <w:t xml:space="preserve"> and </w:t>
      </w:r>
      <w:proofErr w:type="spellStart"/>
      <w:r w:rsidR="007C3E70" w:rsidRPr="00F56B9A">
        <w:rPr>
          <w:rFonts w:ascii="Book Antiqua" w:hAnsi="Book Antiqua"/>
          <w:sz w:val="24"/>
          <w:szCs w:val="24"/>
        </w:rPr>
        <w:t>paracarcinous</w:t>
      </w:r>
      <w:proofErr w:type="spellEnd"/>
      <w:r w:rsidR="007C3E70" w:rsidRPr="00F56B9A">
        <w:rPr>
          <w:rFonts w:ascii="Book Antiqua" w:hAnsi="Book Antiqua"/>
          <w:sz w:val="24"/>
          <w:szCs w:val="24"/>
        </w:rPr>
        <w:t xml:space="preserve"> tissues</w:t>
      </w:r>
      <w:r w:rsidR="00E551A4" w:rsidRPr="00F56B9A">
        <w:rPr>
          <w:rFonts w:ascii="Book Antiqua" w:hAnsi="Book Antiqua"/>
          <w:sz w:val="24"/>
          <w:szCs w:val="24"/>
        </w:rPr>
        <w:t xml:space="preserve"> </w:t>
      </w:r>
      <w:r w:rsidR="000A68D6" w:rsidRPr="00F56B9A">
        <w:rPr>
          <w:rFonts w:ascii="Book Antiqua" w:hAnsi="Book Antiqua"/>
          <w:sz w:val="24"/>
          <w:szCs w:val="24"/>
        </w:rPr>
        <w:t>in</w:t>
      </w:r>
      <w:r w:rsidR="00E551A4" w:rsidRPr="00F56B9A">
        <w:rPr>
          <w:rFonts w:ascii="Book Antiqua" w:hAnsi="Book Antiqua"/>
          <w:sz w:val="24"/>
          <w:szCs w:val="24"/>
        </w:rPr>
        <w:t xml:space="preserve"> a </w:t>
      </w:r>
      <w:r w:rsidR="000A68D6" w:rsidRPr="00F56B9A">
        <w:rPr>
          <w:rFonts w:ascii="Book Antiqua" w:hAnsi="Book Antiqua"/>
          <w:sz w:val="24"/>
          <w:szCs w:val="24"/>
        </w:rPr>
        <w:t>large</w:t>
      </w:r>
      <w:r w:rsidR="00E551A4" w:rsidRPr="00F56B9A">
        <w:rPr>
          <w:rFonts w:ascii="Book Antiqua" w:hAnsi="Book Antiqua"/>
          <w:sz w:val="24"/>
          <w:szCs w:val="24"/>
        </w:rPr>
        <w:t xml:space="preserve"> cohort of 103 patients</w:t>
      </w:r>
      <w:r w:rsidR="007C3E70" w:rsidRPr="00F56B9A">
        <w:rPr>
          <w:rFonts w:ascii="Book Antiqua" w:hAnsi="Book Antiqua"/>
          <w:sz w:val="24"/>
          <w:szCs w:val="24"/>
        </w:rPr>
        <w:t xml:space="preserve"> with IHCC</w:t>
      </w:r>
      <w:r w:rsidR="00E551A4" w:rsidRPr="00F56B9A">
        <w:rPr>
          <w:rFonts w:ascii="Book Antiqua" w:hAnsi="Book Antiqua"/>
          <w:sz w:val="24"/>
          <w:szCs w:val="24"/>
        </w:rPr>
        <w:t xml:space="preserve"> in China an</w:t>
      </w:r>
      <w:r w:rsidR="000A68D6" w:rsidRPr="00F56B9A">
        <w:rPr>
          <w:rFonts w:ascii="Book Antiqua" w:hAnsi="Book Antiqua"/>
          <w:sz w:val="24"/>
          <w:szCs w:val="24"/>
        </w:rPr>
        <w:t>d found that</w:t>
      </w:r>
      <w:r w:rsidR="00E551A4" w:rsidRPr="00F56B9A">
        <w:rPr>
          <w:rFonts w:ascii="Book Antiqua" w:hAnsi="Book Antiqua"/>
          <w:sz w:val="24"/>
          <w:szCs w:val="24"/>
        </w:rPr>
        <w:t xml:space="preserve"> </w:t>
      </w:r>
      <w:r w:rsidR="008C5E67" w:rsidRPr="00F56B9A">
        <w:rPr>
          <w:rFonts w:ascii="Book Antiqua" w:hAnsi="Book Antiqua"/>
          <w:sz w:val="24"/>
          <w:szCs w:val="24"/>
        </w:rPr>
        <w:t>IHCC</w:t>
      </w:r>
      <w:r w:rsidR="00E551A4" w:rsidRPr="00F56B9A">
        <w:rPr>
          <w:rFonts w:ascii="Book Antiqua" w:hAnsi="Book Antiqua"/>
          <w:sz w:val="24"/>
          <w:szCs w:val="24"/>
        </w:rPr>
        <w:t xml:space="preserve">-specific somatic mutation is </w:t>
      </w:r>
      <w:r w:rsidR="00EA1E03" w:rsidRPr="00F56B9A">
        <w:rPr>
          <w:rFonts w:ascii="Book Antiqua" w:hAnsi="Book Antiqua"/>
          <w:sz w:val="24"/>
          <w:szCs w:val="24"/>
        </w:rPr>
        <w:t>correlated</w:t>
      </w:r>
      <w:r w:rsidR="00E551A4" w:rsidRPr="00F56B9A">
        <w:rPr>
          <w:rFonts w:ascii="Book Antiqua" w:hAnsi="Book Antiqua"/>
          <w:sz w:val="24"/>
          <w:szCs w:val="24"/>
        </w:rPr>
        <w:t xml:space="preserve"> with liver inflammation, fibrosis and cirrhosis. </w:t>
      </w:r>
      <w:r w:rsidR="00EA1E03" w:rsidRPr="00F56B9A">
        <w:rPr>
          <w:rFonts w:ascii="Book Antiqua" w:hAnsi="Book Antiqua"/>
          <w:sz w:val="24"/>
          <w:szCs w:val="24"/>
        </w:rPr>
        <w:t>The</w:t>
      </w:r>
      <w:r w:rsidR="000A68D6" w:rsidRPr="00F56B9A">
        <w:rPr>
          <w:rFonts w:ascii="Book Antiqua" w:hAnsi="Book Antiqua"/>
          <w:sz w:val="24"/>
          <w:szCs w:val="24"/>
        </w:rPr>
        <w:t xml:space="preserve"> authors identified</w:t>
      </w:r>
      <w:r w:rsidR="00E551A4" w:rsidRPr="00F56B9A">
        <w:rPr>
          <w:rFonts w:ascii="Book Antiqua" w:hAnsi="Book Antiqua"/>
          <w:sz w:val="24"/>
          <w:szCs w:val="24"/>
        </w:rPr>
        <w:t xml:space="preserve"> 25 mutated genes </w:t>
      </w:r>
      <w:r w:rsidR="000A68D6" w:rsidRPr="00F56B9A">
        <w:rPr>
          <w:rFonts w:ascii="Book Antiqua" w:hAnsi="Book Antiqua"/>
          <w:sz w:val="24"/>
          <w:szCs w:val="24"/>
        </w:rPr>
        <w:t xml:space="preserve">with eight </w:t>
      </w:r>
      <w:r w:rsidR="00EA1E03" w:rsidRPr="00F56B9A">
        <w:rPr>
          <w:rFonts w:ascii="Book Antiqua" w:hAnsi="Book Antiqua"/>
          <w:sz w:val="24"/>
          <w:szCs w:val="24"/>
        </w:rPr>
        <w:t>possible</w:t>
      </w:r>
      <w:r w:rsidR="00E551A4" w:rsidRPr="00F56B9A">
        <w:rPr>
          <w:rFonts w:ascii="Book Antiqua" w:hAnsi="Book Antiqua"/>
          <w:sz w:val="24"/>
          <w:szCs w:val="24"/>
        </w:rPr>
        <w:t xml:space="preserve"> driver genes</w:t>
      </w:r>
      <w:r w:rsidR="000A68D6" w:rsidRPr="00F56B9A">
        <w:rPr>
          <w:rFonts w:ascii="Book Antiqua" w:hAnsi="Book Antiqua"/>
          <w:sz w:val="24"/>
          <w:szCs w:val="24"/>
        </w:rPr>
        <w:t>, including</w:t>
      </w:r>
      <w:r w:rsidR="00E551A4" w:rsidRPr="00F56B9A">
        <w:rPr>
          <w:rFonts w:ascii="Book Antiqua" w:hAnsi="Book Antiqua"/>
          <w:sz w:val="24"/>
          <w:szCs w:val="24"/>
        </w:rPr>
        <w:t xml:space="preserve"> </w:t>
      </w:r>
      <w:r w:rsidR="00EA1E03" w:rsidRPr="00F56B9A">
        <w:rPr>
          <w:rFonts w:ascii="Book Antiqua" w:hAnsi="Book Antiqua"/>
          <w:sz w:val="24"/>
          <w:szCs w:val="24"/>
        </w:rPr>
        <w:t xml:space="preserve">KRAS, </w:t>
      </w:r>
      <w:r w:rsidR="00E551A4" w:rsidRPr="00F56B9A">
        <w:rPr>
          <w:rFonts w:ascii="Book Antiqua" w:hAnsi="Book Antiqua"/>
          <w:sz w:val="24"/>
          <w:szCs w:val="24"/>
        </w:rPr>
        <w:t xml:space="preserve">TP53, IDH1, </w:t>
      </w:r>
      <w:r w:rsidR="00EA1E03" w:rsidRPr="00F56B9A">
        <w:rPr>
          <w:rFonts w:ascii="Book Antiqua" w:hAnsi="Book Antiqua"/>
          <w:sz w:val="24"/>
          <w:szCs w:val="24"/>
        </w:rPr>
        <w:t xml:space="preserve">ARID1A, </w:t>
      </w:r>
      <w:r w:rsidR="00E551A4" w:rsidRPr="00F56B9A">
        <w:rPr>
          <w:rFonts w:ascii="Book Antiqua" w:hAnsi="Book Antiqua"/>
          <w:sz w:val="24"/>
          <w:szCs w:val="24"/>
        </w:rPr>
        <w:t xml:space="preserve">PTEN, </w:t>
      </w:r>
      <w:r w:rsidR="00EA1E03" w:rsidRPr="00F56B9A">
        <w:rPr>
          <w:rFonts w:ascii="Book Antiqua" w:hAnsi="Book Antiqua"/>
          <w:sz w:val="24"/>
          <w:szCs w:val="24"/>
        </w:rPr>
        <w:t xml:space="preserve">ECE2, </w:t>
      </w:r>
      <w:r w:rsidR="00E551A4" w:rsidRPr="00F56B9A">
        <w:rPr>
          <w:rFonts w:ascii="Book Antiqua" w:hAnsi="Book Antiqua"/>
          <w:sz w:val="24"/>
          <w:szCs w:val="24"/>
        </w:rPr>
        <w:t>EPPK1</w:t>
      </w:r>
      <w:r w:rsidR="00EA1E03" w:rsidRPr="00F56B9A">
        <w:rPr>
          <w:rFonts w:ascii="Book Antiqua" w:hAnsi="Book Antiqua"/>
          <w:sz w:val="24"/>
          <w:szCs w:val="24"/>
        </w:rPr>
        <w:t xml:space="preserve"> </w:t>
      </w:r>
      <w:r w:rsidR="00E551A4" w:rsidRPr="00F56B9A">
        <w:rPr>
          <w:rFonts w:ascii="Book Antiqua" w:hAnsi="Book Antiqua"/>
          <w:sz w:val="24"/>
          <w:szCs w:val="24"/>
        </w:rPr>
        <w:t xml:space="preserve">and FYN. We </w:t>
      </w:r>
      <w:r w:rsidR="00EA1E03" w:rsidRPr="00F56B9A">
        <w:rPr>
          <w:rFonts w:ascii="Book Antiqua" w:hAnsi="Book Antiqua"/>
          <w:sz w:val="24"/>
          <w:szCs w:val="24"/>
        </w:rPr>
        <w:t>observed</w:t>
      </w:r>
      <w:r w:rsidR="00E551A4" w:rsidRPr="00F56B9A">
        <w:rPr>
          <w:rFonts w:ascii="Book Antiqua" w:hAnsi="Book Antiqua"/>
          <w:sz w:val="24"/>
          <w:szCs w:val="24"/>
        </w:rPr>
        <w:t xml:space="preserve"> that ARID1A may be a key point for the oncogenesis of </w:t>
      </w:r>
      <w:r w:rsidR="008C5E67" w:rsidRPr="00F56B9A">
        <w:rPr>
          <w:rFonts w:ascii="Book Antiqua" w:hAnsi="Book Antiqua"/>
          <w:sz w:val="24"/>
          <w:szCs w:val="24"/>
        </w:rPr>
        <w:t>IHCC</w:t>
      </w:r>
      <w:r w:rsidR="00E551A4" w:rsidRPr="00F56B9A">
        <w:rPr>
          <w:rFonts w:ascii="Book Antiqua" w:hAnsi="Book Antiqua"/>
          <w:sz w:val="24"/>
          <w:szCs w:val="24"/>
        </w:rPr>
        <w:t xml:space="preserve">. </w:t>
      </w:r>
      <w:r w:rsidR="000A68D6" w:rsidRPr="00F56B9A">
        <w:rPr>
          <w:rFonts w:ascii="Book Antiqua" w:hAnsi="Book Antiqua"/>
          <w:sz w:val="24"/>
          <w:szCs w:val="24"/>
        </w:rPr>
        <w:t xml:space="preserve"> </w:t>
      </w:r>
      <w:proofErr w:type="gramStart"/>
      <w:r w:rsidR="000A68D6" w:rsidRPr="00F56B9A">
        <w:rPr>
          <w:rFonts w:ascii="Book Antiqua" w:hAnsi="Book Antiqua"/>
          <w:sz w:val="24"/>
          <w:szCs w:val="24"/>
        </w:rPr>
        <w:t xml:space="preserve">However, whether </w:t>
      </w:r>
      <w:r w:rsidR="009C572E" w:rsidRPr="00F56B9A">
        <w:rPr>
          <w:rFonts w:ascii="Book Antiqua" w:hAnsi="Book Antiqua"/>
          <w:sz w:val="24"/>
          <w:szCs w:val="24"/>
        </w:rPr>
        <w:t xml:space="preserve">ARID1A status </w:t>
      </w:r>
      <w:r w:rsidR="000A68D6" w:rsidRPr="00F56B9A">
        <w:rPr>
          <w:rFonts w:ascii="Book Antiqua" w:hAnsi="Book Antiqua"/>
          <w:sz w:val="24"/>
          <w:szCs w:val="24"/>
        </w:rPr>
        <w:t>impacts</w:t>
      </w:r>
      <w:r w:rsidR="009C572E" w:rsidRPr="00F56B9A">
        <w:rPr>
          <w:rFonts w:ascii="Book Antiqua" w:hAnsi="Book Antiqua"/>
          <w:sz w:val="24"/>
          <w:szCs w:val="24"/>
        </w:rPr>
        <w:t xml:space="preserve"> clinical behavior</w:t>
      </w:r>
      <w:r w:rsidR="000A68D6" w:rsidRPr="00F56B9A">
        <w:rPr>
          <w:rFonts w:ascii="Book Antiqua" w:hAnsi="Book Antiqua"/>
          <w:sz w:val="24"/>
          <w:szCs w:val="24"/>
        </w:rPr>
        <w:t xml:space="preserve"> has not been clear</w:t>
      </w:r>
      <w:r w:rsidR="009C572E" w:rsidRPr="00F56B9A">
        <w:rPr>
          <w:rFonts w:ascii="Book Antiqua" w:hAnsi="Book Antiqua"/>
          <w:sz w:val="24"/>
          <w:szCs w:val="24"/>
        </w:rPr>
        <w:t>.</w:t>
      </w:r>
      <w:proofErr w:type="gramEnd"/>
      <w:r w:rsidR="009C572E" w:rsidRPr="00F56B9A">
        <w:rPr>
          <w:rFonts w:ascii="Book Antiqua" w:hAnsi="Book Antiqua"/>
          <w:sz w:val="24"/>
          <w:szCs w:val="24"/>
        </w:rPr>
        <w:t xml:space="preserve"> </w:t>
      </w:r>
      <w:r w:rsidR="000A68D6" w:rsidRPr="00F56B9A">
        <w:rPr>
          <w:rFonts w:ascii="Book Antiqua" w:hAnsi="Book Antiqua"/>
          <w:sz w:val="24"/>
          <w:szCs w:val="24"/>
        </w:rPr>
        <w:t>W</w:t>
      </w:r>
      <w:r w:rsidR="00E551A4" w:rsidRPr="00F56B9A">
        <w:rPr>
          <w:rFonts w:ascii="Book Antiqua" w:hAnsi="Book Antiqua"/>
          <w:sz w:val="24"/>
          <w:szCs w:val="24"/>
        </w:rPr>
        <w:t>e promoted th</w:t>
      </w:r>
      <w:r w:rsidR="000A68D6" w:rsidRPr="00F56B9A">
        <w:rPr>
          <w:rFonts w:ascii="Book Antiqua" w:hAnsi="Book Antiqua"/>
          <w:sz w:val="24"/>
          <w:szCs w:val="24"/>
        </w:rPr>
        <w:t>is</w:t>
      </w:r>
      <w:r w:rsidR="00E551A4" w:rsidRPr="00F56B9A">
        <w:rPr>
          <w:rFonts w:ascii="Book Antiqua" w:hAnsi="Book Antiqua"/>
          <w:sz w:val="24"/>
          <w:szCs w:val="24"/>
        </w:rPr>
        <w:t xml:space="preserve"> retrospective study to investigate the relationship between ARID1A expression and </w:t>
      </w:r>
      <w:proofErr w:type="spellStart"/>
      <w:r w:rsidR="00E551A4" w:rsidRPr="00F56B9A">
        <w:rPr>
          <w:rFonts w:ascii="Book Antiqua" w:hAnsi="Book Antiqua"/>
          <w:sz w:val="24"/>
          <w:szCs w:val="24"/>
        </w:rPr>
        <w:t>clinicopathologic</w:t>
      </w:r>
      <w:proofErr w:type="spellEnd"/>
      <w:r w:rsidR="00E551A4" w:rsidRPr="00F56B9A">
        <w:rPr>
          <w:rFonts w:ascii="Book Antiqua" w:hAnsi="Book Antiqua"/>
          <w:sz w:val="24"/>
          <w:szCs w:val="24"/>
        </w:rPr>
        <w:t xml:space="preserve"> parameters, </w:t>
      </w:r>
      <w:r w:rsidR="00E551A4" w:rsidRPr="00F56B9A">
        <w:rPr>
          <w:rFonts w:ascii="Book Antiqua" w:hAnsi="Book Antiqua"/>
          <w:sz w:val="24"/>
          <w:szCs w:val="24"/>
        </w:rPr>
        <w:lastRenderedPageBreak/>
        <w:t xml:space="preserve">and its predictive value for </w:t>
      </w:r>
      <w:r w:rsidR="00FC6CB3" w:rsidRPr="00F56B9A">
        <w:rPr>
          <w:rFonts w:ascii="Book Antiqua" w:hAnsi="Book Antiqua"/>
          <w:sz w:val="24"/>
          <w:szCs w:val="24"/>
        </w:rPr>
        <w:t>I</w:t>
      </w:r>
      <w:r w:rsidR="00E551A4" w:rsidRPr="00F56B9A">
        <w:rPr>
          <w:rFonts w:ascii="Book Antiqua" w:hAnsi="Book Antiqua"/>
          <w:sz w:val="24"/>
          <w:szCs w:val="24"/>
        </w:rPr>
        <w:t>HCC prognosis.</w:t>
      </w:r>
    </w:p>
    <w:p w:rsidR="00E551A4" w:rsidRPr="00F56B9A" w:rsidRDefault="000A68D6" w:rsidP="00F16F77">
      <w:pPr>
        <w:spacing w:line="360" w:lineRule="auto"/>
        <w:ind w:firstLineChars="150" w:firstLine="360"/>
        <w:rPr>
          <w:rFonts w:ascii="Book Antiqua" w:hAnsi="Book Antiqua"/>
          <w:sz w:val="24"/>
          <w:szCs w:val="24"/>
        </w:rPr>
      </w:pPr>
      <w:r w:rsidRPr="00F56B9A">
        <w:rPr>
          <w:rFonts w:ascii="Book Antiqua" w:hAnsi="Book Antiqua"/>
          <w:sz w:val="24"/>
          <w:szCs w:val="24"/>
        </w:rPr>
        <w:t>We</w:t>
      </w:r>
      <w:r w:rsidR="00E551A4" w:rsidRPr="00F56B9A">
        <w:rPr>
          <w:rFonts w:ascii="Book Antiqua" w:hAnsi="Book Antiqua"/>
          <w:sz w:val="24"/>
          <w:szCs w:val="24"/>
        </w:rPr>
        <w:t xml:space="preserve"> found </w:t>
      </w:r>
      <w:r w:rsidRPr="00F56B9A">
        <w:rPr>
          <w:rFonts w:ascii="Book Antiqua" w:hAnsi="Book Antiqua"/>
          <w:sz w:val="24"/>
          <w:szCs w:val="24"/>
        </w:rPr>
        <w:t xml:space="preserve">lower </w:t>
      </w:r>
      <w:r w:rsidR="00E551A4" w:rsidRPr="00F56B9A">
        <w:rPr>
          <w:rFonts w:ascii="Book Antiqua" w:hAnsi="Book Antiqua"/>
          <w:sz w:val="24"/>
          <w:szCs w:val="24"/>
        </w:rPr>
        <w:t xml:space="preserve">ARID1A protein in </w:t>
      </w:r>
      <w:r w:rsidRPr="00F56B9A">
        <w:rPr>
          <w:rFonts w:ascii="Book Antiqua" w:hAnsi="Book Antiqua"/>
          <w:sz w:val="24"/>
          <w:szCs w:val="24"/>
        </w:rPr>
        <w:t xml:space="preserve">IHCC </w:t>
      </w:r>
      <w:r w:rsidR="00E551A4" w:rsidRPr="00F56B9A">
        <w:rPr>
          <w:rFonts w:ascii="Book Antiqua" w:hAnsi="Book Antiqua"/>
          <w:sz w:val="24"/>
          <w:szCs w:val="24"/>
        </w:rPr>
        <w:t xml:space="preserve">tumor tissues </w:t>
      </w:r>
      <w:r w:rsidRPr="00F56B9A">
        <w:rPr>
          <w:rFonts w:ascii="Book Antiqua" w:hAnsi="Book Antiqua"/>
          <w:sz w:val="24"/>
          <w:szCs w:val="24"/>
        </w:rPr>
        <w:t xml:space="preserve">compared with </w:t>
      </w:r>
      <w:r w:rsidR="00E551A4" w:rsidRPr="00F56B9A">
        <w:rPr>
          <w:rFonts w:ascii="Book Antiqua" w:hAnsi="Book Antiqua"/>
          <w:sz w:val="24"/>
          <w:szCs w:val="24"/>
        </w:rPr>
        <w:t>PC tissues of patients with IHCC and NL tissues of hepatic hemangioma patients. We also observed significant difference between the expression level of ARID1A mRNA in IHCC samples and PC tissues.</w:t>
      </w:r>
    </w:p>
    <w:p w:rsidR="00E551A4" w:rsidRPr="00F56B9A" w:rsidRDefault="00E551A4" w:rsidP="00F16F77">
      <w:pPr>
        <w:spacing w:line="360" w:lineRule="auto"/>
        <w:ind w:firstLineChars="150" w:firstLine="360"/>
        <w:rPr>
          <w:rFonts w:ascii="Book Antiqua" w:hAnsi="Book Antiqua"/>
          <w:sz w:val="24"/>
          <w:szCs w:val="24"/>
        </w:rPr>
      </w:pPr>
      <w:r w:rsidRPr="00F56B9A">
        <w:rPr>
          <w:rFonts w:ascii="Book Antiqua" w:hAnsi="Book Antiqua"/>
          <w:sz w:val="24"/>
          <w:szCs w:val="24"/>
        </w:rPr>
        <w:t xml:space="preserve">An important result of the current study was that ARID1A protein expression was associated with tumor nodule, vein invasion and tumor recurrence status. These factors are highly correlated with invasion and metastasis of IHCC. Our results indicate that more invasive tumors have lower ARID1A protein expression, </w:t>
      </w:r>
      <w:r w:rsidR="000A68D6" w:rsidRPr="00F56B9A">
        <w:rPr>
          <w:rFonts w:ascii="Book Antiqua" w:hAnsi="Book Antiqua"/>
          <w:sz w:val="24"/>
          <w:szCs w:val="24"/>
        </w:rPr>
        <w:t xml:space="preserve">suggesting </w:t>
      </w:r>
      <w:r w:rsidRPr="00F56B9A">
        <w:rPr>
          <w:rFonts w:ascii="Book Antiqua" w:hAnsi="Book Antiqua"/>
          <w:sz w:val="24"/>
          <w:szCs w:val="24"/>
        </w:rPr>
        <w:t xml:space="preserve">that ARID1A has a suppressive function in IHCC. ARID1A protein expression </w:t>
      </w:r>
      <w:r w:rsidR="000A68D6" w:rsidRPr="00F56B9A">
        <w:rPr>
          <w:rFonts w:ascii="Book Antiqua" w:hAnsi="Book Antiqua"/>
          <w:sz w:val="24"/>
          <w:szCs w:val="24"/>
        </w:rPr>
        <w:t xml:space="preserve">was not related with </w:t>
      </w:r>
      <w:r w:rsidRPr="00F56B9A">
        <w:rPr>
          <w:rFonts w:ascii="Book Antiqua" w:hAnsi="Book Antiqua"/>
          <w:sz w:val="24"/>
          <w:szCs w:val="24"/>
        </w:rPr>
        <w:t xml:space="preserve">sex, age, liver function, tumor size, and tumor differentiation. </w:t>
      </w:r>
    </w:p>
    <w:p w:rsidR="00FF0501" w:rsidRPr="00F56B9A" w:rsidRDefault="000A68D6" w:rsidP="00F16F77">
      <w:pPr>
        <w:spacing w:line="360" w:lineRule="auto"/>
        <w:ind w:firstLineChars="150" w:firstLine="360"/>
        <w:rPr>
          <w:rFonts w:ascii="Book Antiqua" w:hAnsi="Book Antiqua"/>
          <w:sz w:val="24"/>
          <w:szCs w:val="24"/>
        </w:rPr>
      </w:pPr>
      <w:r w:rsidRPr="00F56B9A">
        <w:rPr>
          <w:rFonts w:ascii="Book Antiqua" w:hAnsi="Book Antiqua"/>
          <w:sz w:val="24"/>
          <w:szCs w:val="24"/>
        </w:rPr>
        <w:t xml:space="preserve">Many studies have examined </w:t>
      </w:r>
      <w:r w:rsidR="00E551A4" w:rsidRPr="00F56B9A">
        <w:rPr>
          <w:rFonts w:ascii="Book Antiqua" w:hAnsi="Book Antiqua"/>
          <w:sz w:val="24"/>
          <w:szCs w:val="24"/>
        </w:rPr>
        <w:t>the relevance of ARID1A mutation or protein loss to survival in several carcinomas</w:t>
      </w:r>
      <w:r w:rsidRPr="00F56B9A">
        <w:rPr>
          <w:rFonts w:ascii="Book Antiqua" w:hAnsi="Book Antiqua"/>
          <w:sz w:val="24"/>
          <w:szCs w:val="24"/>
        </w:rPr>
        <w:t>, although the findings were varied.</w:t>
      </w:r>
      <w:r w:rsidR="00E551A4" w:rsidRPr="00F56B9A">
        <w:rPr>
          <w:rFonts w:ascii="Book Antiqua" w:hAnsi="Book Antiqua"/>
          <w:sz w:val="24"/>
          <w:szCs w:val="24"/>
        </w:rPr>
        <w:t xml:space="preserve"> ARID1A mutation or protein loss was a predictor of worse </w:t>
      </w:r>
      <w:r w:rsidR="00D91C78" w:rsidRPr="00F56B9A">
        <w:rPr>
          <w:rFonts w:ascii="Book Antiqua" w:hAnsi="Book Antiqua"/>
          <w:sz w:val="24"/>
          <w:szCs w:val="24"/>
        </w:rPr>
        <w:t>prognosis</w:t>
      </w:r>
      <w:r w:rsidR="00E551A4" w:rsidRPr="00F56B9A">
        <w:rPr>
          <w:rFonts w:ascii="Book Antiqua" w:hAnsi="Book Antiqua"/>
          <w:sz w:val="24"/>
          <w:szCs w:val="24"/>
        </w:rPr>
        <w:t xml:space="preserve"> in cervical </w:t>
      </w:r>
      <w:proofErr w:type="gramStart"/>
      <w:r w:rsidR="00D91C78" w:rsidRPr="00F56B9A">
        <w:rPr>
          <w:rFonts w:ascii="Book Antiqua" w:hAnsi="Book Antiqua"/>
          <w:sz w:val="24"/>
          <w:szCs w:val="24"/>
        </w:rPr>
        <w:t>carcinoma</w:t>
      </w:r>
      <w:r w:rsidR="00F16F77" w:rsidRPr="00F56B9A">
        <w:rPr>
          <w:rFonts w:ascii="Book Antiqua" w:hAnsi="Book Antiqua"/>
          <w:sz w:val="24"/>
          <w:szCs w:val="24"/>
          <w:vertAlign w:val="superscript"/>
        </w:rPr>
        <w:t>[</w:t>
      </w:r>
      <w:proofErr w:type="gramEnd"/>
      <w:r w:rsidR="00E26F4F" w:rsidRPr="00F56B9A">
        <w:rPr>
          <w:rFonts w:ascii="Book Antiqua" w:hAnsi="Book Antiqua"/>
          <w:sz w:val="24"/>
          <w:szCs w:val="24"/>
          <w:vertAlign w:val="superscript"/>
        </w:rPr>
        <w:t>31</w:t>
      </w:r>
      <w:r w:rsidR="005020C9" w:rsidRPr="00F56B9A">
        <w:rPr>
          <w:rFonts w:ascii="Book Antiqua" w:hAnsi="Book Antiqua"/>
          <w:sz w:val="24"/>
          <w:szCs w:val="24"/>
          <w:vertAlign w:val="superscript"/>
        </w:rPr>
        <w:t>]</w:t>
      </w:r>
      <w:r w:rsidR="00E551A4" w:rsidRPr="00F56B9A">
        <w:rPr>
          <w:rFonts w:ascii="Book Antiqua" w:hAnsi="Book Antiqua"/>
          <w:sz w:val="24"/>
          <w:szCs w:val="24"/>
        </w:rPr>
        <w:t>, and gastric cancer</w:t>
      </w:r>
      <w:r w:rsidR="00F16F77" w:rsidRPr="00F56B9A">
        <w:rPr>
          <w:rFonts w:ascii="Book Antiqua" w:hAnsi="Book Antiqua"/>
          <w:sz w:val="24"/>
          <w:szCs w:val="24"/>
          <w:vertAlign w:val="superscript"/>
        </w:rPr>
        <w:t>[</w:t>
      </w:r>
      <w:r w:rsidR="00E26F4F" w:rsidRPr="00F56B9A">
        <w:rPr>
          <w:rFonts w:ascii="Book Antiqua" w:hAnsi="Book Antiqua"/>
          <w:sz w:val="24"/>
          <w:szCs w:val="24"/>
          <w:vertAlign w:val="superscript"/>
        </w:rPr>
        <w:t>21</w:t>
      </w:r>
      <w:r w:rsidR="005020C9" w:rsidRPr="00F56B9A">
        <w:rPr>
          <w:rFonts w:ascii="Book Antiqua" w:hAnsi="Book Antiqua"/>
          <w:sz w:val="24"/>
          <w:szCs w:val="24"/>
          <w:vertAlign w:val="superscript"/>
        </w:rPr>
        <w:t>]</w:t>
      </w:r>
      <w:r w:rsidR="00E551A4" w:rsidRPr="00F56B9A">
        <w:rPr>
          <w:rFonts w:ascii="Book Antiqua" w:hAnsi="Book Antiqua"/>
          <w:sz w:val="24"/>
          <w:szCs w:val="24"/>
        </w:rPr>
        <w:t>. Other</w:t>
      </w:r>
      <w:r w:rsidRPr="00F56B9A">
        <w:rPr>
          <w:rFonts w:ascii="Book Antiqua" w:hAnsi="Book Antiqua"/>
          <w:sz w:val="24"/>
          <w:szCs w:val="24"/>
        </w:rPr>
        <w:t xml:space="preserve"> </w:t>
      </w:r>
      <w:r w:rsidR="00E551A4" w:rsidRPr="00F56B9A">
        <w:rPr>
          <w:rFonts w:ascii="Book Antiqua" w:hAnsi="Book Antiqua"/>
          <w:sz w:val="24"/>
          <w:szCs w:val="24"/>
        </w:rPr>
        <w:t>s</w:t>
      </w:r>
      <w:r w:rsidRPr="00F56B9A">
        <w:rPr>
          <w:rFonts w:ascii="Book Antiqua" w:hAnsi="Book Antiqua"/>
          <w:sz w:val="24"/>
          <w:szCs w:val="24"/>
        </w:rPr>
        <w:t>tudies found</w:t>
      </w:r>
      <w:r w:rsidR="00E551A4" w:rsidRPr="00F56B9A">
        <w:rPr>
          <w:rFonts w:ascii="Book Antiqua" w:hAnsi="Book Antiqua"/>
          <w:sz w:val="24"/>
          <w:szCs w:val="24"/>
        </w:rPr>
        <w:t xml:space="preserve"> no association between ARID1A mutation or protein loss and survival in </w:t>
      </w:r>
      <w:r w:rsidR="00327D3A" w:rsidRPr="00F56B9A">
        <w:rPr>
          <w:rFonts w:ascii="Book Antiqua" w:hAnsi="Book Antiqua"/>
          <w:sz w:val="24"/>
          <w:szCs w:val="24"/>
        </w:rPr>
        <w:t xml:space="preserve">endometrial clear-cell </w:t>
      </w:r>
      <w:proofErr w:type="gramStart"/>
      <w:r w:rsidR="00327D3A" w:rsidRPr="00F56B9A">
        <w:rPr>
          <w:rFonts w:ascii="Book Antiqua" w:hAnsi="Book Antiqua"/>
          <w:sz w:val="24"/>
          <w:szCs w:val="24"/>
        </w:rPr>
        <w:t>carcinoma</w:t>
      </w:r>
      <w:r w:rsidR="00F16F77" w:rsidRPr="00F56B9A">
        <w:rPr>
          <w:rFonts w:ascii="Book Antiqua" w:hAnsi="Book Antiqua"/>
          <w:sz w:val="24"/>
          <w:szCs w:val="24"/>
          <w:vertAlign w:val="superscript"/>
        </w:rPr>
        <w:t>[</w:t>
      </w:r>
      <w:proofErr w:type="gramEnd"/>
      <w:r w:rsidR="005020C9" w:rsidRPr="00F56B9A">
        <w:rPr>
          <w:rFonts w:ascii="Book Antiqua" w:hAnsi="Book Antiqua"/>
          <w:sz w:val="24"/>
          <w:szCs w:val="24"/>
          <w:vertAlign w:val="superscript"/>
        </w:rPr>
        <w:t>3</w:t>
      </w:r>
      <w:r w:rsidR="00E26F4F" w:rsidRPr="00F56B9A">
        <w:rPr>
          <w:rFonts w:ascii="Book Antiqua" w:hAnsi="Book Antiqua"/>
          <w:sz w:val="24"/>
          <w:szCs w:val="24"/>
          <w:vertAlign w:val="superscript"/>
        </w:rPr>
        <w:t>2</w:t>
      </w:r>
      <w:r w:rsidR="005020C9" w:rsidRPr="00F56B9A">
        <w:rPr>
          <w:rFonts w:ascii="Book Antiqua" w:hAnsi="Book Antiqua"/>
          <w:sz w:val="24"/>
          <w:szCs w:val="24"/>
          <w:vertAlign w:val="superscript"/>
        </w:rPr>
        <w:t>]</w:t>
      </w:r>
      <w:r w:rsidR="00E551A4" w:rsidRPr="00F56B9A">
        <w:rPr>
          <w:rFonts w:ascii="Book Antiqua" w:hAnsi="Book Antiqua"/>
          <w:sz w:val="24"/>
          <w:szCs w:val="24"/>
        </w:rPr>
        <w:t>, and ovarian clear cell adenocarcinoma</w:t>
      </w:r>
      <w:r w:rsidR="00F16F77" w:rsidRPr="00F56B9A">
        <w:rPr>
          <w:rFonts w:ascii="Book Antiqua" w:hAnsi="Book Antiqua"/>
          <w:sz w:val="24"/>
          <w:szCs w:val="24"/>
          <w:vertAlign w:val="superscript"/>
        </w:rPr>
        <w:t>[</w:t>
      </w:r>
      <w:r w:rsidR="005020C9" w:rsidRPr="00F56B9A">
        <w:rPr>
          <w:rFonts w:ascii="Book Antiqua" w:hAnsi="Book Antiqua"/>
          <w:sz w:val="24"/>
          <w:szCs w:val="24"/>
          <w:vertAlign w:val="superscript"/>
        </w:rPr>
        <w:t>3</w:t>
      </w:r>
      <w:r w:rsidR="00E26F4F" w:rsidRPr="00F56B9A">
        <w:rPr>
          <w:rFonts w:ascii="Book Antiqua" w:hAnsi="Book Antiqua"/>
          <w:sz w:val="24"/>
          <w:szCs w:val="24"/>
          <w:vertAlign w:val="superscript"/>
        </w:rPr>
        <w:t>3</w:t>
      </w:r>
      <w:r w:rsidR="005020C9" w:rsidRPr="00F56B9A">
        <w:rPr>
          <w:rFonts w:ascii="Book Antiqua" w:hAnsi="Book Antiqua"/>
          <w:sz w:val="24"/>
          <w:szCs w:val="24"/>
          <w:vertAlign w:val="superscript"/>
        </w:rPr>
        <w:t>]</w:t>
      </w:r>
      <w:r w:rsidR="00E551A4" w:rsidRPr="00F56B9A">
        <w:rPr>
          <w:rFonts w:ascii="Book Antiqua" w:hAnsi="Book Antiqua"/>
          <w:sz w:val="24"/>
          <w:szCs w:val="24"/>
        </w:rPr>
        <w:t xml:space="preserve">. </w:t>
      </w:r>
      <w:r w:rsidRPr="00F56B9A">
        <w:rPr>
          <w:rFonts w:ascii="Book Antiqua" w:hAnsi="Book Antiqua"/>
          <w:sz w:val="24"/>
          <w:szCs w:val="24"/>
        </w:rPr>
        <w:t>Other</w:t>
      </w:r>
      <w:r w:rsidR="00E551A4" w:rsidRPr="00F56B9A">
        <w:rPr>
          <w:rFonts w:ascii="Book Antiqua" w:hAnsi="Book Antiqua"/>
          <w:sz w:val="24"/>
          <w:szCs w:val="24"/>
        </w:rPr>
        <w:t xml:space="preserve"> reports </w:t>
      </w:r>
      <w:r w:rsidR="00327D3A" w:rsidRPr="00F56B9A">
        <w:rPr>
          <w:rFonts w:ascii="Book Antiqua" w:hAnsi="Book Antiqua"/>
          <w:sz w:val="24"/>
          <w:szCs w:val="24"/>
        </w:rPr>
        <w:t>suggest</w:t>
      </w:r>
      <w:r w:rsidRPr="00F56B9A">
        <w:rPr>
          <w:rFonts w:ascii="Book Antiqua" w:hAnsi="Book Antiqua"/>
          <w:sz w:val="24"/>
          <w:szCs w:val="24"/>
        </w:rPr>
        <w:t>ed</w:t>
      </w:r>
      <w:r w:rsidR="00E551A4" w:rsidRPr="00F56B9A">
        <w:rPr>
          <w:rFonts w:ascii="Book Antiqua" w:hAnsi="Book Antiqua"/>
          <w:sz w:val="24"/>
          <w:szCs w:val="24"/>
        </w:rPr>
        <w:t xml:space="preserve"> that ARID1A mutation</w:t>
      </w:r>
      <w:r w:rsidR="008C5E67" w:rsidRPr="00F56B9A">
        <w:rPr>
          <w:rFonts w:ascii="Book Antiqua" w:hAnsi="Book Antiqua"/>
          <w:sz w:val="24"/>
          <w:szCs w:val="24"/>
        </w:rPr>
        <w:t xml:space="preserve"> </w:t>
      </w:r>
      <w:r w:rsidR="00E551A4" w:rsidRPr="00F56B9A">
        <w:rPr>
          <w:rFonts w:ascii="Book Antiqua" w:hAnsi="Book Antiqua"/>
          <w:sz w:val="24"/>
          <w:szCs w:val="24"/>
        </w:rPr>
        <w:t>or pro</w:t>
      </w:r>
      <w:r w:rsidR="00327D3A" w:rsidRPr="00F56B9A">
        <w:rPr>
          <w:rFonts w:ascii="Book Antiqua" w:hAnsi="Book Antiqua"/>
          <w:sz w:val="24"/>
          <w:szCs w:val="24"/>
        </w:rPr>
        <w:t xml:space="preserve">tein </w:t>
      </w:r>
      <w:r w:rsidR="00E551A4" w:rsidRPr="00F56B9A">
        <w:rPr>
          <w:rFonts w:ascii="Book Antiqua" w:hAnsi="Book Antiqua"/>
          <w:sz w:val="24"/>
          <w:szCs w:val="24"/>
        </w:rPr>
        <w:t xml:space="preserve">loss </w:t>
      </w:r>
      <w:r w:rsidR="00327D3A" w:rsidRPr="00F56B9A">
        <w:rPr>
          <w:rFonts w:ascii="Book Antiqua" w:hAnsi="Book Antiqua"/>
          <w:sz w:val="24"/>
          <w:szCs w:val="24"/>
        </w:rPr>
        <w:t xml:space="preserve">may be </w:t>
      </w:r>
      <w:r w:rsidR="00E551A4" w:rsidRPr="00F56B9A">
        <w:rPr>
          <w:rFonts w:ascii="Book Antiqua" w:hAnsi="Book Antiqua"/>
          <w:sz w:val="24"/>
          <w:szCs w:val="24"/>
        </w:rPr>
        <w:t xml:space="preserve">related to survival in endometrial </w:t>
      </w:r>
      <w:proofErr w:type="gramStart"/>
      <w:r w:rsidR="00E551A4" w:rsidRPr="00F56B9A">
        <w:rPr>
          <w:rFonts w:ascii="Book Antiqua" w:hAnsi="Book Antiqua"/>
          <w:sz w:val="24"/>
          <w:szCs w:val="24"/>
        </w:rPr>
        <w:t>carcinoma</w:t>
      </w:r>
      <w:r w:rsidR="00F16F77" w:rsidRPr="00F56B9A">
        <w:rPr>
          <w:rFonts w:ascii="Book Antiqua" w:hAnsi="Book Antiqua"/>
          <w:sz w:val="24"/>
          <w:szCs w:val="24"/>
          <w:vertAlign w:val="superscript"/>
        </w:rPr>
        <w:t>[</w:t>
      </w:r>
      <w:proofErr w:type="gramEnd"/>
      <w:r w:rsidR="00F56B9A" w:rsidRPr="00F56B9A">
        <w:rPr>
          <w:rFonts w:ascii="Book Antiqua" w:hAnsi="Book Antiqua" w:hint="eastAsia"/>
          <w:sz w:val="24"/>
          <w:szCs w:val="24"/>
          <w:vertAlign w:val="superscript"/>
        </w:rPr>
        <w:t>20</w:t>
      </w:r>
      <w:r w:rsidR="005020C9" w:rsidRPr="00F56B9A">
        <w:rPr>
          <w:rFonts w:ascii="Book Antiqua" w:hAnsi="Book Antiqua"/>
          <w:sz w:val="24"/>
          <w:szCs w:val="24"/>
          <w:vertAlign w:val="superscript"/>
        </w:rPr>
        <w:t>]</w:t>
      </w:r>
      <w:r w:rsidR="00E551A4" w:rsidRPr="00F56B9A">
        <w:rPr>
          <w:rFonts w:ascii="Book Antiqua" w:hAnsi="Book Antiqua"/>
          <w:sz w:val="24"/>
          <w:szCs w:val="24"/>
        </w:rPr>
        <w:t xml:space="preserve"> and gastric cancer</w:t>
      </w:r>
      <w:r w:rsidR="00F16F77" w:rsidRPr="00F56B9A">
        <w:rPr>
          <w:rFonts w:ascii="Book Antiqua" w:hAnsi="Book Antiqua"/>
          <w:sz w:val="24"/>
          <w:szCs w:val="24"/>
          <w:vertAlign w:val="superscript"/>
        </w:rPr>
        <w:t>[</w:t>
      </w:r>
      <w:r w:rsidR="00E26F4F" w:rsidRPr="00F56B9A">
        <w:rPr>
          <w:rFonts w:ascii="Book Antiqua" w:hAnsi="Book Antiqua"/>
          <w:sz w:val="24"/>
          <w:szCs w:val="24"/>
          <w:vertAlign w:val="superscript"/>
        </w:rPr>
        <w:t>21</w:t>
      </w:r>
      <w:r w:rsidR="005020C9" w:rsidRPr="00F56B9A">
        <w:rPr>
          <w:rFonts w:ascii="Book Antiqua" w:hAnsi="Book Antiqua"/>
          <w:sz w:val="24"/>
          <w:szCs w:val="24"/>
          <w:vertAlign w:val="superscript"/>
        </w:rPr>
        <w:t>]</w:t>
      </w:r>
      <w:r w:rsidR="00E551A4" w:rsidRPr="00F56B9A">
        <w:rPr>
          <w:rFonts w:ascii="Book Antiqua" w:hAnsi="Book Antiqua"/>
          <w:sz w:val="24"/>
          <w:szCs w:val="24"/>
        </w:rPr>
        <w:t xml:space="preserve">. Our study is the first to explore the </w:t>
      </w:r>
      <w:r w:rsidRPr="00F56B9A">
        <w:rPr>
          <w:rFonts w:ascii="Book Antiqua" w:hAnsi="Book Antiqua"/>
          <w:sz w:val="24"/>
          <w:szCs w:val="24"/>
        </w:rPr>
        <w:t xml:space="preserve">relationship between </w:t>
      </w:r>
      <w:r w:rsidR="00E551A4" w:rsidRPr="00F56B9A">
        <w:rPr>
          <w:rFonts w:ascii="Book Antiqua" w:hAnsi="Book Antiqua"/>
          <w:sz w:val="24"/>
          <w:szCs w:val="24"/>
        </w:rPr>
        <w:t xml:space="preserve">ARID1A </w:t>
      </w:r>
      <w:r w:rsidRPr="00F56B9A">
        <w:rPr>
          <w:rFonts w:ascii="Book Antiqua" w:hAnsi="Book Antiqua"/>
          <w:sz w:val="24"/>
          <w:szCs w:val="24"/>
        </w:rPr>
        <w:t>expression and</w:t>
      </w:r>
      <w:r w:rsidR="00E551A4" w:rsidRPr="00F56B9A">
        <w:rPr>
          <w:rFonts w:ascii="Book Antiqua" w:hAnsi="Book Antiqua"/>
          <w:sz w:val="24"/>
          <w:szCs w:val="24"/>
        </w:rPr>
        <w:t xml:space="preserve"> IHCC survival. OS and DFS </w:t>
      </w:r>
      <w:r w:rsidRPr="00F56B9A">
        <w:rPr>
          <w:rFonts w:ascii="Book Antiqua" w:hAnsi="Book Antiqua"/>
          <w:sz w:val="24"/>
          <w:szCs w:val="24"/>
        </w:rPr>
        <w:t>were significantly shorted in</w:t>
      </w:r>
      <w:r w:rsidR="00E551A4" w:rsidRPr="00F56B9A">
        <w:rPr>
          <w:rFonts w:ascii="Book Antiqua" w:hAnsi="Book Antiqua"/>
          <w:sz w:val="24"/>
          <w:szCs w:val="24"/>
        </w:rPr>
        <w:t xml:space="preserve"> the low ARID1A expression group than that </w:t>
      </w:r>
      <w:r w:rsidRPr="00F56B9A">
        <w:rPr>
          <w:rFonts w:ascii="Book Antiqua" w:hAnsi="Book Antiqua"/>
          <w:sz w:val="24"/>
          <w:szCs w:val="24"/>
        </w:rPr>
        <w:t>of</w:t>
      </w:r>
      <w:r w:rsidR="00E551A4" w:rsidRPr="00F56B9A">
        <w:rPr>
          <w:rFonts w:ascii="Book Antiqua" w:hAnsi="Book Antiqua"/>
          <w:sz w:val="24"/>
          <w:szCs w:val="24"/>
        </w:rPr>
        <w:t xml:space="preserve"> the high ARID1A expression group. These associations need to be verified and the mechanisms clarified in future investigations.</w:t>
      </w:r>
      <w:r w:rsidR="00F1055B" w:rsidRPr="00F56B9A">
        <w:rPr>
          <w:rFonts w:ascii="Book Antiqua" w:hAnsi="Book Antiqua"/>
          <w:sz w:val="24"/>
          <w:szCs w:val="24"/>
        </w:rPr>
        <w:t xml:space="preserve"> </w:t>
      </w:r>
      <w:r w:rsidR="00FF0501" w:rsidRPr="00F56B9A">
        <w:rPr>
          <w:rFonts w:ascii="Book Antiqua" w:hAnsi="Book Antiqua"/>
          <w:sz w:val="24"/>
          <w:szCs w:val="24"/>
        </w:rPr>
        <w:t>In univariate analyses, ARID1A expression, tumor nodule</w:t>
      </w:r>
      <w:r w:rsidR="00492E6F" w:rsidRPr="00F56B9A">
        <w:rPr>
          <w:rFonts w:ascii="Book Antiqua" w:hAnsi="Book Antiqua"/>
          <w:sz w:val="24"/>
          <w:szCs w:val="24"/>
        </w:rPr>
        <w:t>,</w:t>
      </w:r>
      <w:r w:rsidR="00FF0501" w:rsidRPr="00F56B9A">
        <w:rPr>
          <w:rFonts w:ascii="Book Antiqua" w:hAnsi="Book Antiqua"/>
          <w:sz w:val="24"/>
          <w:szCs w:val="24"/>
        </w:rPr>
        <w:t xml:space="preserve"> </w:t>
      </w:r>
      <w:r w:rsidR="00F62512" w:rsidRPr="00F56B9A">
        <w:rPr>
          <w:rFonts w:ascii="Book Antiqua" w:hAnsi="Book Antiqua"/>
          <w:sz w:val="24"/>
          <w:szCs w:val="24"/>
        </w:rPr>
        <w:t xml:space="preserve">vein invasion) </w:t>
      </w:r>
      <w:r w:rsidR="00FF0501" w:rsidRPr="00F56B9A">
        <w:rPr>
          <w:rFonts w:ascii="Book Antiqua" w:hAnsi="Book Antiqua"/>
          <w:sz w:val="24"/>
          <w:szCs w:val="24"/>
        </w:rPr>
        <w:t>and recurrence status were found to be significant prognostic factors. In multivariate analysis, all of the above factors were independent prognostic factors</w:t>
      </w:r>
      <w:r w:rsidR="00F62512" w:rsidRPr="00F56B9A">
        <w:rPr>
          <w:rFonts w:ascii="Book Antiqua" w:hAnsi="Book Antiqua"/>
          <w:sz w:val="24"/>
          <w:szCs w:val="24"/>
        </w:rPr>
        <w:t xml:space="preserve"> of DFS, while only ARID1A expression was </w:t>
      </w:r>
      <w:r w:rsidRPr="00F56B9A">
        <w:rPr>
          <w:rFonts w:ascii="Book Antiqua" w:hAnsi="Book Antiqua"/>
          <w:sz w:val="24"/>
          <w:szCs w:val="24"/>
        </w:rPr>
        <w:t xml:space="preserve">an </w:t>
      </w:r>
      <w:r w:rsidR="00F62512" w:rsidRPr="00F56B9A">
        <w:rPr>
          <w:rFonts w:ascii="Book Antiqua" w:hAnsi="Book Antiqua"/>
          <w:sz w:val="24"/>
          <w:szCs w:val="24"/>
        </w:rPr>
        <w:t xml:space="preserve">independent prognostic factor of OS. </w:t>
      </w:r>
      <w:r w:rsidRPr="00F56B9A">
        <w:rPr>
          <w:rFonts w:ascii="Book Antiqua" w:hAnsi="Book Antiqua"/>
          <w:sz w:val="24"/>
          <w:szCs w:val="24"/>
        </w:rPr>
        <w:t xml:space="preserve">Together our findings suggest that </w:t>
      </w:r>
      <w:r w:rsidR="00FF0501" w:rsidRPr="00F56B9A">
        <w:rPr>
          <w:rFonts w:ascii="Book Antiqua" w:hAnsi="Book Antiqua"/>
          <w:sz w:val="24"/>
          <w:szCs w:val="24"/>
        </w:rPr>
        <w:t xml:space="preserve">ARID1A may be a candidate prognostic </w:t>
      </w:r>
      <w:r w:rsidR="00F1055B" w:rsidRPr="00F56B9A">
        <w:rPr>
          <w:rFonts w:ascii="Book Antiqua" w:hAnsi="Book Antiqua"/>
          <w:sz w:val="24"/>
          <w:szCs w:val="24"/>
        </w:rPr>
        <w:t xml:space="preserve">biomarker in </w:t>
      </w:r>
      <w:r w:rsidR="00FF0501" w:rsidRPr="00F56B9A">
        <w:rPr>
          <w:rFonts w:ascii="Book Antiqua" w:hAnsi="Book Antiqua"/>
          <w:sz w:val="24"/>
          <w:szCs w:val="24"/>
        </w:rPr>
        <w:t xml:space="preserve">IHCC. </w:t>
      </w:r>
    </w:p>
    <w:p w:rsidR="006940CA" w:rsidRPr="00F56B9A" w:rsidRDefault="000A68D6" w:rsidP="00F16F77">
      <w:pPr>
        <w:spacing w:line="360" w:lineRule="auto"/>
        <w:ind w:firstLineChars="150" w:firstLine="360"/>
        <w:rPr>
          <w:rFonts w:ascii="Book Antiqua" w:hAnsi="Book Antiqua"/>
          <w:sz w:val="24"/>
          <w:szCs w:val="24"/>
        </w:rPr>
      </w:pPr>
      <w:r w:rsidRPr="00F56B9A">
        <w:rPr>
          <w:rFonts w:ascii="Book Antiqua" w:hAnsi="Book Antiqua"/>
          <w:sz w:val="24"/>
          <w:szCs w:val="24"/>
        </w:rPr>
        <w:lastRenderedPageBreak/>
        <w:t>T</w:t>
      </w:r>
      <w:r w:rsidR="00E551A4" w:rsidRPr="00F56B9A">
        <w:rPr>
          <w:rFonts w:ascii="Book Antiqua" w:hAnsi="Book Antiqua"/>
          <w:sz w:val="24"/>
          <w:szCs w:val="24"/>
        </w:rPr>
        <w:t xml:space="preserve">his is the first investigation of the </w:t>
      </w:r>
      <w:r w:rsidRPr="00F56B9A">
        <w:rPr>
          <w:rFonts w:ascii="Book Antiqua" w:hAnsi="Book Antiqua"/>
          <w:sz w:val="24"/>
          <w:szCs w:val="24"/>
        </w:rPr>
        <w:t xml:space="preserve">correlations between </w:t>
      </w:r>
      <w:r w:rsidR="00E551A4" w:rsidRPr="00F56B9A">
        <w:rPr>
          <w:rFonts w:ascii="Book Antiqua" w:hAnsi="Book Antiqua"/>
          <w:sz w:val="24"/>
          <w:szCs w:val="24"/>
        </w:rPr>
        <w:t>ARID1A</w:t>
      </w:r>
      <w:r w:rsidRPr="00F56B9A">
        <w:rPr>
          <w:rFonts w:ascii="Book Antiqua" w:hAnsi="Book Antiqua"/>
          <w:sz w:val="24"/>
          <w:szCs w:val="24"/>
        </w:rPr>
        <w:t xml:space="preserve"> gene and protein</w:t>
      </w:r>
      <w:r w:rsidR="00E551A4" w:rsidRPr="00F56B9A">
        <w:rPr>
          <w:rFonts w:ascii="Book Antiqua" w:hAnsi="Book Antiqua"/>
          <w:sz w:val="24"/>
          <w:szCs w:val="24"/>
        </w:rPr>
        <w:t xml:space="preserve"> expression with </w:t>
      </w:r>
      <w:proofErr w:type="spellStart"/>
      <w:r w:rsidR="00E551A4" w:rsidRPr="00F56B9A">
        <w:rPr>
          <w:rFonts w:ascii="Book Antiqua" w:hAnsi="Book Antiqua"/>
          <w:sz w:val="24"/>
          <w:szCs w:val="24"/>
        </w:rPr>
        <w:t>clinicopathologic</w:t>
      </w:r>
      <w:proofErr w:type="spellEnd"/>
      <w:r w:rsidR="00E551A4" w:rsidRPr="00F56B9A">
        <w:rPr>
          <w:rFonts w:ascii="Book Antiqua" w:hAnsi="Book Antiqua"/>
          <w:sz w:val="24"/>
          <w:szCs w:val="24"/>
        </w:rPr>
        <w:t xml:space="preserve"> features of IHCC. Expression</w:t>
      </w:r>
      <w:r w:rsidRPr="00F56B9A">
        <w:rPr>
          <w:rFonts w:ascii="Book Antiqua" w:hAnsi="Book Antiqua"/>
          <w:sz w:val="24"/>
          <w:szCs w:val="24"/>
        </w:rPr>
        <w:t>s</w:t>
      </w:r>
      <w:r w:rsidR="00E551A4" w:rsidRPr="00F56B9A">
        <w:rPr>
          <w:rFonts w:ascii="Book Antiqua" w:hAnsi="Book Antiqua"/>
          <w:sz w:val="24"/>
          <w:szCs w:val="24"/>
        </w:rPr>
        <w:t xml:space="preserve"> of ARID1A protein and mRNA of IHCC tissues were lower than that of PC tissues. ARID1A protein levels in IHCC tissues from patients with recurrence during follow-up were significantly lower than in those without recurrence. IHCC tissues with vein invasions had significantly lower ARID1A protein levels than those without vein invasions. ARID1A protein expression in IHCC tissues were correlated with OS and DFS. Based on </w:t>
      </w:r>
      <w:r w:rsidRPr="00F56B9A">
        <w:rPr>
          <w:rFonts w:ascii="Book Antiqua" w:hAnsi="Book Antiqua"/>
          <w:sz w:val="24"/>
          <w:szCs w:val="24"/>
        </w:rPr>
        <w:t>our results showing</w:t>
      </w:r>
      <w:r w:rsidR="00E551A4" w:rsidRPr="00F56B9A">
        <w:rPr>
          <w:rFonts w:ascii="Book Antiqua" w:hAnsi="Book Antiqua"/>
          <w:sz w:val="24"/>
          <w:szCs w:val="24"/>
        </w:rPr>
        <w:t xml:space="preserve"> low ARID1A </w:t>
      </w:r>
      <w:r w:rsidRPr="00F56B9A">
        <w:rPr>
          <w:rFonts w:ascii="Book Antiqua" w:hAnsi="Book Antiqua"/>
          <w:sz w:val="24"/>
          <w:szCs w:val="24"/>
        </w:rPr>
        <w:t xml:space="preserve">expression </w:t>
      </w:r>
      <w:r w:rsidR="00E551A4" w:rsidRPr="00F56B9A">
        <w:rPr>
          <w:rFonts w:ascii="Book Antiqua" w:hAnsi="Book Antiqua"/>
          <w:sz w:val="24"/>
          <w:szCs w:val="24"/>
        </w:rPr>
        <w:t xml:space="preserve">in IHCC, we </w:t>
      </w:r>
      <w:r w:rsidRPr="00F56B9A">
        <w:rPr>
          <w:rFonts w:ascii="Book Antiqua" w:hAnsi="Book Antiqua"/>
          <w:sz w:val="24"/>
          <w:szCs w:val="24"/>
        </w:rPr>
        <w:t xml:space="preserve">speculate </w:t>
      </w:r>
      <w:r w:rsidR="00E551A4" w:rsidRPr="00F56B9A">
        <w:rPr>
          <w:rFonts w:ascii="Book Antiqua" w:hAnsi="Book Antiqua"/>
          <w:sz w:val="24"/>
          <w:szCs w:val="24"/>
        </w:rPr>
        <w:t>that the manipulation of ARID1A expression in IHCC patients might have therapeutic implications. However, ARID1A functions and mechanisms of regulation in normal and IHCC tissues</w:t>
      </w:r>
      <w:r w:rsidRPr="00F56B9A">
        <w:rPr>
          <w:rFonts w:ascii="Book Antiqua" w:hAnsi="Book Antiqua"/>
          <w:sz w:val="24"/>
          <w:szCs w:val="24"/>
        </w:rPr>
        <w:t xml:space="preserve"> remain unclear and require</w:t>
      </w:r>
      <w:r w:rsidR="00E551A4" w:rsidRPr="00F56B9A">
        <w:rPr>
          <w:rFonts w:ascii="Book Antiqua" w:hAnsi="Book Antiqua"/>
          <w:sz w:val="24"/>
          <w:szCs w:val="24"/>
        </w:rPr>
        <w:t xml:space="preserve"> further study.</w:t>
      </w:r>
    </w:p>
    <w:p w:rsidR="00435C80" w:rsidRPr="00F56B9A" w:rsidRDefault="00435C80" w:rsidP="00C57B00">
      <w:pPr>
        <w:spacing w:line="360" w:lineRule="auto"/>
        <w:rPr>
          <w:rFonts w:ascii="Book Antiqua" w:hAnsi="Book Antiqua"/>
          <w:sz w:val="24"/>
          <w:szCs w:val="24"/>
        </w:rPr>
      </w:pPr>
    </w:p>
    <w:p w:rsidR="00F16F77" w:rsidRPr="00F56B9A" w:rsidRDefault="00F16F77" w:rsidP="00F16F77">
      <w:pPr>
        <w:spacing w:line="360" w:lineRule="auto"/>
        <w:rPr>
          <w:rFonts w:ascii="Book Antiqua" w:hAnsi="Book Antiqua"/>
          <w:b/>
          <w:sz w:val="24"/>
        </w:rPr>
      </w:pPr>
      <w:bookmarkStart w:id="56" w:name="OLE_LINK595"/>
      <w:bookmarkStart w:id="57" w:name="OLE_LINK596"/>
      <w:r w:rsidRPr="00F56B9A">
        <w:rPr>
          <w:rFonts w:ascii="Book Antiqua" w:hAnsi="Book Antiqua"/>
          <w:b/>
          <w:sz w:val="24"/>
        </w:rPr>
        <w:t>COMMENTS</w:t>
      </w:r>
    </w:p>
    <w:p w:rsidR="00F16F77" w:rsidRPr="00F56B9A" w:rsidRDefault="00F16F77" w:rsidP="00F16F77">
      <w:pPr>
        <w:spacing w:line="360" w:lineRule="auto"/>
        <w:rPr>
          <w:rFonts w:ascii="Book Antiqua" w:hAnsi="Book Antiqua"/>
          <w:b/>
          <w:bCs/>
          <w:sz w:val="24"/>
        </w:rPr>
      </w:pPr>
      <w:r w:rsidRPr="00F56B9A">
        <w:rPr>
          <w:rFonts w:ascii="Book Antiqua" w:hAnsi="Book Antiqua"/>
          <w:b/>
          <w:bCs/>
          <w:i/>
          <w:sz w:val="24"/>
        </w:rPr>
        <w:t>Background</w:t>
      </w:r>
    </w:p>
    <w:p w:rsidR="00F16F77" w:rsidRPr="00F56B9A" w:rsidRDefault="00F56B9A" w:rsidP="00F16F77">
      <w:pPr>
        <w:spacing w:line="360" w:lineRule="auto"/>
        <w:rPr>
          <w:rFonts w:ascii="Book Antiqua" w:hAnsi="Book Antiqua"/>
          <w:sz w:val="24"/>
          <w:szCs w:val="24"/>
        </w:rPr>
      </w:pPr>
      <w:r w:rsidRPr="00F56B9A">
        <w:rPr>
          <w:rFonts w:ascii="Book Antiqua" w:hAnsi="Book Antiqua"/>
          <w:sz w:val="24"/>
          <w:szCs w:val="24"/>
        </w:rPr>
        <w:t xml:space="preserve">Primary liver cancer (PLC) is the fifth most common cancer, with about 600000 annual deaths. Intrahepatic </w:t>
      </w:r>
      <w:proofErr w:type="spellStart"/>
      <w:r w:rsidRPr="00F56B9A">
        <w:rPr>
          <w:rFonts w:ascii="Book Antiqua" w:hAnsi="Book Antiqua"/>
          <w:sz w:val="24"/>
          <w:szCs w:val="24"/>
        </w:rPr>
        <w:t>cholangiocarcinomas</w:t>
      </w:r>
      <w:proofErr w:type="spellEnd"/>
      <w:r w:rsidRPr="00F56B9A">
        <w:rPr>
          <w:rFonts w:ascii="Book Antiqua" w:hAnsi="Book Antiqua"/>
          <w:sz w:val="24"/>
          <w:szCs w:val="24"/>
        </w:rPr>
        <w:t xml:space="preserve"> (IHCC) accounts for 5</w:t>
      </w:r>
      <w:r w:rsidRPr="00F56B9A">
        <w:rPr>
          <w:rFonts w:ascii="Book Antiqua" w:hAnsi="Book Antiqua" w:hint="eastAsia"/>
          <w:sz w:val="24"/>
          <w:szCs w:val="24"/>
        </w:rPr>
        <w:t>%</w:t>
      </w:r>
      <w:r w:rsidRPr="00F56B9A">
        <w:rPr>
          <w:rFonts w:ascii="Book Antiqua" w:hAnsi="Book Antiqua"/>
          <w:sz w:val="24"/>
          <w:szCs w:val="24"/>
        </w:rPr>
        <w:t>-10% of all PLCs in western countries, matched with the hepatocellular carcinoma (HCC), which accounts for about 90% of all PLCs.</w:t>
      </w:r>
    </w:p>
    <w:p w:rsidR="00F56B9A" w:rsidRPr="00F56B9A" w:rsidRDefault="00F56B9A" w:rsidP="00F16F77">
      <w:pPr>
        <w:spacing w:line="360" w:lineRule="auto"/>
        <w:rPr>
          <w:rFonts w:ascii="Book Antiqua" w:hAnsi="Book Antiqua"/>
          <w:b/>
          <w:bCs/>
          <w:sz w:val="24"/>
        </w:rPr>
      </w:pPr>
    </w:p>
    <w:p w:rsidR="00F16F77" w:rsidRPr="00F56B9A" w:rsidRDefault="00F16F77" w:rsidP="00F16F77">
      <w:pPr>
        <w:spacing w:line="360" w:lineRule="auto"/>
        <w:rPr>
          <w:rFonts w:ascii="Book Antiqua" w:hAnsi="Book Antiqua"/>
          <w:b/>
          <w:bCs/>
          <w:sz w:val="24"/>
        </w:rPr>
      </w:pPr>
      <w:r w:rsidRPr="00F56B9A">
        <w:rPr>
          <w:rFonts w:ascii="Book Antiqua" w:hAnsi="Book Antiqua"/>
          <w:b/>
          <w:bCs/>
          <w:i/>
          <w:sz w:val="24"/>
        </w:rPr>
        <w:t>Research frontiers</w:t>
      </w:r>
    </w:p>
    <w:p w:rsidR="00F56B9A" w:rsidRPr="00F56B9A" w:rsidRDefault="00F56B9A" w:rsidP="00F56B9A">
      <w:pPr>
        <w:spacing w:line="360" w:lineRule="auto"/>
        <w:rPr>
          <w:rFonts w:ascii="Book Antiqua" w:hAnsi="Book Antiqua"/>
          <w:sz w:val="24"/>
          <w:szCs w:val="24"/>
        </w:rPr>
      </w:pPr>
      <w:r w:rsidRPr="00F56B9A">
        <w:rPr>
          <w:rFonts w:ascii="Book Antiqua" w:hAnsi="Book Antiqua"/>
          <w:sz w:val="24"/>
          <w:szCs w:val="24"/>
        </w:rPr>
        <w:t>T</w:t>
      </w:r>
      <w:r w:rsidRPr="00F56B9A">
        <w:rPr>
          <w:rFonts w:ascii="Book Antiqua" w:hAnsi="Book Antiqua" w:hint="eastAsia"/>
          <w:sz w:val="24"/>
          <w:szCs w:val="24"/>
        </w:rPr>
        <w:t>he authors</w:t>
      </w:r>
      <w:r w:rsidRPr="00F56B9A">
        <w:rPr>
          <w:rFonts w:ascii="Book Antiqua" w:hAnsi="Book Antiqua"/>
          <w:sz w:val="24"/>
          <w:szCs w:val="24"/>
        </w:rPr>
        <w:t xml:space="preserve"> investigated ARID1A gene and protein expression in surgically resected IHCC tumors to observe whether its expression status could be a prognostic biomarker for IHCC.</w:t>
      </w:r>
    </w:p>
    <w:p w:rsidR="00F16F77" w:rsidRPr="00F56B9A" w:rsidRDefault="00F16F77" w:rsidP="00F16F77">
      <w:pPr>
        <w:spacing w:line="360" w:lineRule="auto"/>
        <w:rPr>
          <w:rFonts w:ascii="Book Antiqua" w:hAnsi="Book Antiqua"/>
          <w:b/>
          <w:sz w:val="24"/>
        </w:rPr>
      </w:pPr>
    </w:p>
    <w:p w:rsidR="00F16F77" w:rsidRPr="00F56B9A" w:rsidRDefault="00F16F77" w:rsidP="00F16F77">
      <w:pPr>
        <w:spacing w:line="360" w:lineRule="auto"/>
        <w:rPr>
          <w:rFonts w:ascii="Book Antiqua" w:hAnsi="Book Antiqua"/>
          <w:b/>
          <w:bCs/>
          <w:sz w:val="24"/>
        </w:rPr>
      </w:pPr>
      <w:r w:rsidRPr="00F56B9A">
        <w:rPr>
          <w:rFonts w:ascii="Book Antiqua" w:hAnsi="Book Antiqua"/>
          <w:b/>
          <w:bCs/>
          <w:i/>
          <w:sz w:val="24"/>
        </w:rPr>
        <w:t>Innovations and breakthroughs</w:t>
      </w:r>
    </w:p>
    <w:p w:rsidR="00F16F77" w:rsidRPr="00F56B9A" w:rsidRDefault="00F56B9A" w:rsidP="00F16F77">
      <w:pPr>
        <w:spacing w:line="360" w:lineRule="auto"/>
        <w:rPr>
          <w:rFonts w:ascii="Book Antiqua" w:hAnsi="Book Antiqua"/>
          <w:b/>
          <w:sz w:val="24"/>
        </w:rPr>
      </w:pPr>
      <w:r w:rsidRPr="00F56B9A">
        <w:rPr>
          <w:rFonts w:ascii="Book Antiqua" w:hAnsi="Book Antiqua"/>
          <w:sz w:val="24"/>
          <w:szCs w:val="24"/>
        </w:rPr>
        <w:t xml:space="preserve">This is the first investigation of the correlations between ARID1A gene and protein expression with </w:t>
      </w:r>
      <w:proofErr w:type="spellStart"/>
      <w:r w:rsidRPr="00F56B9A">
        <w:rPr>
          <w:rFonts w:ascii="Book Antiqua" w:hAnsi="Book Antiqua"/>
          <w:sz w:val="24"/>
          <w:szCs w:val="24"/>
        </w:rPr>
        <w:t>clinicopathologic</w:t>
      </w:r>
      <w:proofErr w:type="spellEnd"/>
      <w:r w:rsidRPr="00F56B9A">
        <w:rPr>
          <w:rFonts w:ascii="Book Antiqua" w:hAnsi="Book Antiqua"/>
          <w:sz w:val="24"/>
          <w:szCs w:val="24"/>
        </w:rPr>
        <w:t xml:space="preserve"> features of IHCC. Expressions of ARID1A protein and mRNA of IHCC tissues were lower than that of </w:t>
      </w:r>
      <w:proofErr w:type="spellStart"/>
      <w:r w:rsidR="00AD2CD1" w:rsidRPr="00F56B9A">
        <w:rPr>
          <w:rFonts w:ascii="Book Antiqua" w:hAnsi="Book Antiqua"/>
          <w:sz w:val="24"/>
          <w:szCs w:val="24"/>
        </w:rPr>
        <w:t>paracarcinomatous</w:t>
      </w:r>
      <w:proofErr w:type="spellEnd"/>
      <w:r w:rsidR="00AD2CD1" w:rsidRPr="00F56B9A">
        <w:rPr>
          <w:rFonts w:ascii="Book Antiqua" w:hAnsi="Book Antiqua"/>
          <w:sz w:val="24"/>
          <w:szCs w:val="24"/>
        </w:rPr>
        <w:t xml:space="preserve"> (PC) </w:t>
      </w:r>
      <w:r w:rsidRPr="00F56B9A">
        <w:rPr>
          <w:rFonts w:ascii="Book Antiqua" w:hAnsi="Book Antiqua"/>
          <w:sz w:val="24"/>
          <w:szCs w:val="24"/>
        </w:rPr>
        <w:t>tissues.</w:t>
      </w:r>
    </w:p>
    <w:p w:rsidR="00F16F77" w:rsidRPr="00F56B9A" w:rsidRDefault="00F16F77" w:rsidP="00F16F77">
      <w:pPr>
        <w:spacing w:line="360" w:lineRule="auto"/>
        <w:rPr>
          <w:rFonts w:ascii="Book Antiqua" w:hAnsi="Book Antiqua"/>
          <w:b/>
          <w:i/>
          <w:sz w:val="24"/>
        </w:rPr>
      </w:pPr>
      <w:bookmarkStart w:id="58" w:name="OLE_LINK323"/>
      <w:bookmarkStart w:id="59" w:name="OLE_LINK349"/>
      <w:bookmarkStart w:id="60" w:name="OLE_LINK377"/>
      <w:bookmarkStart w:id="61" w:name="OLE_LINK386"/>
      <w:bookmarkStart w:id="62" w:name="OLE_LINK400"/>
      <w:bookmarkStart w:id="63" w:name="OLE_LINK416"/>
      <w:bookmarkStart w:id="64" w:name="OLE_LINK512"/>
    </w:p>
    <w:p w:rsidR="00F16F77" w:rsidRPr="00F56B9A" w:rsidRDefault="00F16F77" w:rsidP="00F16F77">
      <w:pPr>
        <w:spacing w:line="360" w:lineRule="auto"/>
        <w:rPr>
          <w:rFonts w:ascii="Book Antiqua" w:hAnsi="Book Antiqua"/>
          <w:b/>
          <w:i/>
          <w:sz w:val="24"/>
        </w:rPr>
      </w:pPr>
      <w:bookmarkStart w:id="65" w:name="OLE_LINK598"/>
      <w:bookmarkStart w:id="66" w:name="OLE_LINK599"/>
      <w:r w:rsidRPr="00F56B9A">
        <w:rPr>
          <w:rFonts w:ascii="Book Antiqua" w:hAnsi="Book Antiqua"/>
          <w:b/>
          <w:i/>
          <w:sz w:val="24"/>
        </w:rPr>
        <w:t>Peer</w:t>
      </w:r>
      <w:r w:rsidRPr="00F56B9A">
        <w:rPr>
          <w:rFonts w:ascii="Book Antiqua" w:hAnsi="Book Antiqua" w:hint="eastAsia"/>
          <w:b/>
          <w:i/>
          <w:sz w:val="24"/>
        </w:rPr>
        <w:t>-</w:t>
      </w:r>
      <w:r w:rsidRPr="00F56B9A">
        <w:rPr>
          <w:rFonts w:ascii="Book Antiqua" w:hAnsi="Book Antiqua"/>
          <w:b/>
          <w:i/>
          <w:sz w:val="24"/>
        </w:rPr>
        <w:t>review</w:t>
      </w:r>
    </w:p>
    <w:bookmarkEnd w:id="56"/>
    <w:bookmarkEnd w:id="57"/>
    <w:bookmarkEnd w:id="58"/>
    <w:bookmarkEnd w:id="59"/>
    <w:bookmarkEnd w:id="60"/>
    <w:bookmarkEnd w:id="61"/>
    <w:bookmarkEnd w:id="62"/>
    <w:bookmarkEnd w:id="63"/>
    <w:bookmarkEnd w:id="64"/>
    <w:bookmarkEnd w:id="65"/>
    <w:bookmarkEnd w:id="66"/>
    <w:p w:rsidR="00435C80" w:rsidRPr="00F56B9A" w:rsidRDefault="00F56B9A" w:rsidP="00C57B00">
      <w:pPr>
        <w:spacing w:line="360" w:lineRule="auto"/>
        <w:rPr>
          <w:rFonts w:ascii="Book Antiqua" w:hAnsi="Book Antiqua"/>
          <w:sz w:val="24"/>
          <w:szCs w:val="24"/>
        </w:rPr>
      </w:pPr>
      <w:r w:rsidRPr="00F56B9A">
        <w:rPr>
          <w:rFonts w:ascii="Book Antiqua" w:hAnsi="Book Antiqua"/>
          <w:sz w:val="24"/>
          <w:szCs w:val="24"/>
        </w:rPr>
        <w:t xml:space="preserve">This study is very interesting. In this study, the authors investigated the relationship between ARID1A expression and </w:t>
      </w:r>
      <w:proofErr w:type="spellStart"/>
      <w:r w:rsidRPr="00F56B9A">
        <w:rPr>
          <w:rFonts w:ascii="Book Antiqua" w:hAnsi="Book Antiqua"/>
          <w:sz w:val="24"/>
          <w:szCs w:val="24"/>
        </w:rPr>
        <w:t>clinicopathologic</w:t>
      </w:r>
      <w:proofErr w:type="spellEnd"/>
      <w:r w:rsidRPr="00F56B9A">
        <w:rPr>
          <w:rFonts w:ascii="Book Antiqua" w:hAnsi="Book Antiqua"/>
          <w:sz w:val="24"/>
          <w:szCs w:val="24"/>
        </w:rPr>
        <w:t xml:space="preserve"> parameters, and its prognostic value for patients with IHCC. The ARID1A protein and mRNA expression in IHCC tissue and PC tissue from 57 patients with IHCC were assessed. The authors found that the low expressed ARID1A is associated with poor prognosis in patients with IHCC, and ARID1A may be a candidate prognostic biomarker in IHCC.</w:t>
      </w:r>
    </w:p>
    <w:p w:rsidR="00B77C53" w:rsidRPr="00F56B9A" w:rsidRDefault="00B77C53" w:rsidP="00C57B00">
      <w:pPr>
        <w:spacing w:line="360" w:lineRule="auto"/>
        <w:rPr>
          <w:rFonts w:ascii="Book Antiqua" w:hAnsi="Book Antiqua"/>
          <w:sz w:val="24"/>
          <w:szCs w:val="24"/>
        </w:rPr>
      </w:pPr>
    </w:p>
    <w:p w:rsidR="00B77C53" w:rsidRPr="00F56B9A" w:rsidRDefault="00B77C53" w:rsidP="00C57B00">
      <w:pPr>
        <w:spacing w:line="360" w:lineRule="auto"/>
        <w:rPr>
          <w:rFonts w:ascii="Book Antiqua" w:hAnsi="Book Antiqua"/>
          <w:sz w:val="24"/>
          <w:szCs w:val="24"/>
        </w:rPr>
      </w:pPr>
    </w:p>
    <w:p w:rsidR="005020C9" w:rsidRPr="00F56B9A" w:rsidRDefault="005020C9">
      <w:pPr>
        <w:widowControl/>
        <w:jc w:val="left"/>
        <w:rPr>
          <w:rFonts w:ascii="Book Antiqua" w:hAnsi="Book Antiqua"/>
          <w:b/>
          <w:sz w:val="24"/>
          <w:szCs w:val="24"/>
        </w:rPr>
      </w:pPr>
      <w:r w:rsidRPr="00F56B9A">
        <w:rPr>
          <w:rFonts w:ascii="Book Antiqua" w:hAnsi="Book Antiqua"/>
          <w:b/>
          <w:sz w:val="24"/>
          <w:szCs w:val="24"/>
        </w:rPr>
        <w:br w:type="page"/>
      </w:r>
    </w:p>
    <w:p w:rsidR="006940CA" w:rsidRPr="00F56B9A" w:rsidRDefault="00F16F77" w:rsidP="000278E9">
      <w:pPr>
        <w:spacing w:line="360" w:lineRule="auto"/>
        <w:rPr>
          <w:rFonts w:ascii="Book Antiqua" w:hAnsi="Book Antiqua"/>
          <w:b/>
          <w:sz w:val="24"/>
          <w:szCs w:val="24"/>
        </w:rPr>
      </w:pPr>
      <w:r w:rsidRPr="00F56B9A">
        <w:rPr>
          <w:rFonts w:ascii="Book Antiqua" w:hAnsi="Book Antiqua"/>
          <w:b/>
          <w:sz w:val="24"/>
          <w:szCs w:val="24"/>
        </w:rPr>
        <w:lastRenderedPageBreak/>
        <w:t>REFERENCES</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1 </w:t>
      </w:r>
      <w:r w:rsidRPr="00F56B9A">
        <w:rPr>
          <w:rFonts w:ascii="Book Antiqua" w:eastAsia="宋体" w:hAnsi="Book Antiqua" w:cs="宋体"/>
          <w:b/>
          <w:bCs/>
          <w:kern w:val="0"/>
          <w:sz w:val="24"/>
          <w:szCs w:val="24"/>
        </w:rPr>
        <w:t>Miao R</w:t>
      </w:r>
      <w:r w:rsidRPr="00F56B9A">
        <w:rPr>
          <w:rFonts w:ascii="Book Antiqua" w:eastAsia="宋体" w:hAnsi="Book Antiqua" w:cs="宋体"/>
          <w:kern w:val="0"/>
          <w:sz w:val="24"/>
          <w:szCs w:val="24"/>
        </w:rPr>
        <w:t xml:space="preserve">, Luo H, Zhou H, Li G, Bu D, Yang X, Zhao X, Zhang H, Liu S, </w:t>
      </w:r>
      <w:proofErr w:type="spellStart"/>
      <w:r w:rsidRPr="00F56B9A">
        <w:rPr>
          <w:rFonts w:ascii="Book Antiqua" w:eastAsia="宋体" w:hAnsi="Book Antiqua" w:cs="宋体"/>
          <w:kern w:val="0"/>
          <w:sz w:val="24"/>
          <w:szCs w:val="24"/>
        </w:rPr>
        <w:t>Zhong</w:t>
      </w:r>
      <w:proofErr w:type="spellEnd"/>
      <w:r w:rsidRPr="00F56B9A">
        <w:rPr>
          <w:rFonts w:ascii="Book Antiqua" w:eastAsia="宋体" w:hAnsi="Book Antiqua" w:cs="宋体"/>
          <w:kern w:val="0"/>
          <w:sz w:val="24"/>
          <w:szCs w:val="24"/>
        </w:rPr>
        <w:t xml:space="preserve"> Y, Zou Z, Zhao Y, Yu K, He L, Sang X, </w:t>
      </w:r>
      <w:proofErr w:type="spellStart"/>
      <w:r w:rsidRPr="00F56B9A">
        <w:rPr>
          <w:rFonts w:ascii="Book Antiqua" w:eastAsia="宋体" w:hAnsi="Book Antiqua" w:cs="宋体"/>
          <w:kern w:val="0"/>
          <w:sz w:val="24"/>
          <w:szCs w:val="24"/>
        </w:rPr>
        <w:t>Zhong</w:t>
      </w:r>
      <w:proofErr w:type="spellEnd"/>
      <w:r w:rsidRPr="00F56B9A">
        <w:rPr>
          <w:rFonts w:ascii="Book Antiqua" w:eastAsia="宋体" w:hAnsi="Book Antiqua" w:cs="宋体"/>
          <w:kern w:val="0"/>
          <w:sz w:val="24"/>
          <w:szCs w:val="24"/>
        </w:rPr>
        <w:t xml:space="preserve"> S, Huang J, Wu Y, </w:t>
      </w:r>
      <w:proofErr w:type="spellStart"/>
      <w:r w:rsidRPr="00F56B9A">
        <w:rPr>
          <w:rFonts w:ascii="Book Antiqua" w:eastAsia="宋体" w:hAnsi="Book Antiqua" w:cs="宋体"/>
          <w:kern w:val="0"/>
          <w:sz w:val="24"/>
          <w:szCs w:val="24"/>
        </w:rPr>
        <w:t>Miksad</w:t>
      </w:r>
      <w:proofErr w:type="spellEnd"/>
      <w:r w:rsidRPr="00F56B9A">
        <w:rPr>
          <w:rFonts w:ascii="Book Antiqua" w:eastAsia="宋体" w:hAnsi="Book Antiqua" w:cs="宋体"/>
          <w:kern w:val="0"/>
          <w:sz w:val="24"/>
          <w:szCs w:val="24"/>
        </w:rPr>
        <w:t xml:space="preserve"> RA, Robson SC, Jiang C, Zhao Y, Zhao H. Identification of prognostic biomarkers in hepatitis B virus-related hepatocellular carcinoma and stratification by integrative multi-omics analysis. </w:t>
      </w:r>
      <w:r w:rsidRPr="00F56B9A">
        <w:rPr>
          <w:rFonts w:ascii="Book Antiqua" w:eastAsia="宋体" w:hAnsi="Book Antiqua" w:cs="宋体"/>
          <w:i/>
          <w:iCs/>
          <w:kern w:val="0"/>
          <w:sz w:val="24"/>
          <w:szCs w:val="24"/>
        </w:rPr>
        <w:t xml:space="preserve">J </w:t>
      </w:r>
      <w:proofErr w:type="spellStart"/>
      <w:r w:rsidRPr="00F56B9A">
        <w:rPr>
          <w:rFonts w:ascii="Book Antiqua" w:eastAsia="宋体" w:hAnsi="Book Antiqua" w:cs="宋体"/>
          <w:i/>
          <w:iCs/>
          <w:kern w:val="0"/>
          <w:sz w:val="24"/>
          <w:szCs w:val="24"/>
        </w:rPr>
        <w:t>Hepatol</w:t>
      </w:r>
      <w:proofErr w:type="spellEnd"/>
      <w:r w:rsidRPr="00F56B9A">
        <w:rPr>
          <w:rFonts w:ascii="Book Antiqua" w:eastAsia="宋体" w:hAnsi="Book Antiqua" w:cs="宋体"/>
          <w:kern w:val="0"/>
          <w:sz w:val="24"/>
          <w:szCs w:val="24"/>
        </w:rPr>
        <w:t> 2014; </w:t>
      </w:r>
      <w:r w:rsidRPr="00F56B9A">
        <w:rPr>
          <w:rFonts w:ascii="Book Antiqua" w:eastAsia="宋体" w:hAnsi="Book Antiqua" w:cs="宋体"/>
          <w:b/>
          <w:bCs/>
          <w:kern w:val="0"/>
          <w:sz w:val="24"/>
          <w:szCs w:val="24"/>
        </w:rPr>
        <w:t>61</w:t>
      </w:r>
      <w:r w:rsidRPr="00F56B9A">
        <w:rPr>
          <w:rFonts w:ascii="Book Antiqua" w:eastAsia="宋体" w:hAnsi="Book Antiqua" w:cs="宋体"/>
          <w:kern w:val="0"/>
          <w:sz w:val="24"/>
          <w:szCs w:val="24"/>
        </w:rPr>
        <w:t>: 840-849 [PMID: 24859455 DOI: 10.1016/j.jhep.2014.05.025]</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2 </w:t>
      </w:r>
      <w:r w:rsidRPr="00F56B9A">
        <w:rPr>
          <w:rFonts w:ascii="Book Antiqua" w:eastAsia="宋体" w:hAnsi="Book Antiqua" w:cs="宋体"/>
          <w:b/>
          <w:bCs/>
          <w:kern w:val="0"/>
          <w:sz w:val="24"/>
          <w:szCs w:val="24"/>
        </w:rPr>
        <w:t>Zhang H</w:t>
      </w:r>
      <w:r w:rsidRPr="00F56B9A">
        <w:rPr>
          <w:rFonts w:ascii="Book Antiqua" w:eastAsia="宋体" w:hAnsi="Book Antiqua" w:cs="宋体"/>
          <w:kern w:val="0"/>
          <w:sz w:val="24"/>
          <w:szCs w:val="24"/>
        </w:rPr>
        <w:t>, Zhu C, Zhao Y, Li M, Wu L, Yang X, Wan X, Wang A, Zhang MQ, Sang X, Zhao H. Long non-coding RNA expression profiles of hepatitis C virus-related dysplasia and hepatocellular carcinoma. </w:t>
      </w:r>
      <w:proofErr w:type="spellStart"/>
      <w:r w:rsidRPr="00F56B9A">
        <w:rPr>
          <w:rFonts w:ascii="Book Antiqua" w:eastAsia="宋体" w:hAnsi="Book Antiqua" w:cs="宋体"/>
          <w:i/>
          <w:iCs/>
          <w:kern w:val="0"/>
          <w:sz w:val="24"/>
          <w:szCs w:val="24"/>
        </w:rPr>
        <w:t>Oncotarget</w:t>
      </w:r>
      <w:proofErr w:type="spellEnd"/>
      <w:r w:rsidRPr="00F56B9A">
        <w:rPr>
          <w:rFonts w:ascii="Book Antiqua" w:eastAsia="宋体" w:hAnsi="Book Antiqua" w:cs="宋体"/>
          <w:kern w:val="0"/>
          <w:sz w:val="24"/>
          <w:szCs w:val="24"/>
        </w:rPr>
        <w:t> 2015; </w:t>
      </w:r>
      <w:r w:rsidRPr="00F56B9A">
        <w:rPr>
          <w:rFonts w:ascii="Book Antiqua" w:eastAsia="宋体" w:hAnsi="Book Antiqua" w:cs="宋体"/>
          <w:b/>
          <w:bCs/>
          <w:kern w:val="0"/>
          <w:sz w:val="24"/>
          <w:szCs w:val="24"/>
        </w:rPr>
        <w:t>6</w:t>
      </w:r>
      <w:r w:rsidRPr="00F56B9A">
        <w:rPr>
          <w:rFonts w:ascii="Book Antiqua" w:eastAsia="宋体" w:hAnsi="Book Antiqua" w:cs="宋体"/>
          <w:kern w:val="0"/>
          <w:sz w:val="24"/>
          <w:szCs w:val="24"/>
        </w:rPr>
        <w:t>: 43770-43778 [PMID: 26540467 DOI: 10.18632/oncotarget.6087]</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3 </w:t>
      </w:r>
      <w:proofErr w:type="spellStart"/>
      <w:r w:rsidRPr="00F56B9A">
        <w:rPr>
          <w:rFonts w:ascii="Book Antiqua" w:eastAsia="宋体" w:hAnsi="Book Antiqua" w:cs="宋体"/>
          <w:b/>
          <w:bCs/>
          <w:kern w:val="0"/>
          <w:sz w:val="24"/>
          <w:szCs w:val="24"/>
        </w:rPr>
        <w:t>Aljiffry</w:t>
      </w:r>
      <w:proofErr w:type="spellEnd"/>
      <w:r w:rsidRPr="00F56B9A">
        <w:rPr>
          <w:rFonts w:ascii="Book Antiqua" w:eastAsia="宋体" w:hAnsi="Book Antiqua" w:cs="宋体"/>
          <w:b/>
          <w:bCs/>
          <w:kern w:val="0"/>
          <w:sz w:val="24"/>
          <w:szCs w:val="24"/>
        </w:rPr>
        <w:t xml:space="preserve"> M</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Abdulelah</w:t>
      </w:r>
      <w:proofErr w:type="spellEnd"/>
      <w:r w:rsidRPr="00F56B9A">
        <w:rPr>
          <w:rFonts w:ascii="Book Antiqua" w:eastAsia="宋体" w:hAnsi="Book Antiqua" w:cs="宋体"/>
          <w:kern w:val="0"/>
          <w:sz w:val="24"/>
          <w:szCs w:val="24"/>
        </w:rPr>
        <w:t xml:space="preserve"> A, Walsh M, </w:t>
      </w:r>
      <w:proofErr w:type="spellStart"/>
      <w:r w:rsidRPr="00F56B9A">
        <w:rPr>
          <w:rFonts w:ascii="Book Antiqua" w:eastAsia="宋体" w:hAnsi="Book Antiqua" w:cs="宋体"/>
          <w:kern w:val="0"/>
          <w:sz w:val="24"/>
          <w:szCs w:val="24"/>
        </w:rPr>
        <w:t>Peltekian</w:t>
      </w:r>
      <w:proofErr w:type="spellEnd"/>
      <w:r w:rsidRPr="00F56B9A">
        <w:rPr>
          <w:rFonts w:ascii="Book Antiqua" w:eastAsia="宋体" w:hAnsi="Book Antiqua" w:cs="宋体"/>
          <w:kern w:val="0"/>
          <w:sz w:val="24"/>
          <w:szCs w:val="24"/>
        </w:rPr>
        <w:t xml:space="preserve"> K, </w:t>
      </w:r>
      <w:proofErr w:type="spellStart"/>
      <w:r w:rsidRPr="00F56B9A">
        <w:rPr>
          <w:rFonts w:ascii="Book Antiqua" w:eastAsia="宋体" w:hAnsi="Book Antiqua" w:cs="宋体"/>
          <w:kern w:val="0"/>
          <w:sz w:val="24"/>
          <w:szCs w:val="24"/>
        </w:rPr>
        <w:t>Alwayn</w:t>
      </w:r>
      <w:proofErr w:type="spellEnd"/>
      <w:r w:rsidRPr="00F56B9A">
        <w:rPr>
          <w:rFonts w:ascii="Book Antiqua" w:eastAsia="宋体" w:hAnsi="Book Antiqua" w:cs="宋体"/>
          <w:kern w:val="0"/>
          <w:sz w:val="24"/>
          <w:szCs w:val="24"/>
        </w:rPr>
        <w:t xml:space="preserve"> I, Molinari M. Evidence-based approach to cholangiocarcinoma: a systematic review of the current literature. </w:t>
      </w:r>
      <w:r w:rsidRPr="00F56B9A">
        <w:rPr>
          <w:rFonts w:ascii="Book Antiqua" w:eastAsia="宋体" w:hAnsi="Book Antiqua" w:cs="宋体"/>
          <w:i/>
          <w:iCs/>
          <w:kern w:val="0"/>
          <w:sz w:val="24"/>
          <w:szCs w:val="24"/>
        </w:rPr>
        <w:t xml:space="preserve">J Am </w:t>
      </w:r>
      <w:proofErr w:type="spellStart"/>
      <w:r w:rsidRPr="00F56B9A">
        <w:rPr>
          <w:rFonts w:ascii="Book Antiqua" w:eastAsia="宋体" w:hAnsi="Book Antiqua" w:cs="宋体"/>
          <w:i/>
          <w:iCs/>
          <w:kern w:val="0"/>
          <w:sz w:val="24"/>
          <w:szCs w:val="24"/>
        </w:rPr>
        <w:t>Coll</w:t>
      </w:r>
      <w:proofErr w:type="spellEnd"/>
      <w:r w:rsidRPr="00F56B9A">
        <w:rPr>
          <w:rFonts w:ascii="Book Antiqua" w:eastAsia="宋体" w:hAnsi="Book Antiqua" w:cs="宋体"/>
          <w:i/>
          <w:iCs/>
          <w:kern w:val="0"/>
          <w:sz w:val="24"/>
          <w:szCs w:val="24"/>
        </w:rPr>
        <w:t xml:space="preserve"> </w:t>
      </w:r>
      <w:proofErr w:type="spellStart"/>
      <w:r w:rsidRPr="00F56B9A">
        <w:rPr>
          <w:rFonts w:ascii="Book Antiqua" w:eastAsia="宋体" w:hAnsi="Book Antiqua" w:cs="宋体"/>
          <w:i/>
          <w:iCs/>
          <w:kern w:val="0"/>
          <w:sz w:val="24"/>
          <w:szCs w:val="24"/>
        </w:rPr>
        <w:t>Surg</w:t>
      </w:r>
      <w:proofErr w:type="spellEnd"/>
      <w:r w:rsidRPr="00F56B9A">
        <w:rPr>
          <w:rFonts w:ascii="Book Antiqua" w:eastAsia="宋体" w:hAnsi="Book Antiqua" w:cs="宋体"/>
          <w:kern w:val="0"/>
          <w:sz w:val="24"/>
          <w:szCs w:val="24"/>
        </w:rPr>
        <w:t> 2009; </w:t>
      </w:r>
      <w:r w:rsidRPr="00F56B9A">
        <w:rPr>
          <w:rFonts w:ascii="Book Antiqua" w:eastAsia="宋体" w:hAnsi="Book Antiqua" w:cs="宋体"/>
          <w:b/>
          <w:bCs/>
          <w:kern w:val="0"/>
          <w:sz w:val="24"/>
          <w:szCs w:val="24"/>
        </w:rPr>
        <w:t>208</w:t>
      </w:r>
      <w:r w:rsidRPr="00F56B9A">
        <w:rPr>
          <w:rFonts w:ascii="Book Antiqua" w:eastAsia="宋体" w:hAnsi="Book Antiqua" w:cs="宋体"/>
          <w:kern w:val="0"/>
          <w:sz w:val="24"/>
          <w:szCs w:val="24"/>
        </w:rPr>
        <w:t>: 134-147 [PMID: 19228515 DOI: 10.1016/]</w:t>
      </w:r>
    </w:p>
    <w:p w:rsidR="000278E9" w:rsidRPr="00F56B9A" w:rsidRDefault="000278E9" w:rsidP="000278E9">
      <w:pPr>
        <w:widowControl/>
        <w:spacing w:line="360" w:lineRule="auto"/>
        <w:rPr>
          <w:rFonts w:ascii="Book Antiqua" w:eastAsia="宋体" w:hAnsi="Book Antiqua" w:cs="宋体"/>
          <w:kern w:val="0"/>
          <w:sz w:val="24"/>
          <w:szCs w:val="24"/>
        </w:rPr>
      </w:pPr>
      <w:proofErr w:type="gramStart"/>
      <w:r w:rsidRPr="00F56B9A">
        <w:rPr>
          <w:rFonts w:ascii="Book Antiqua" w:eastAsia="宋体" w:hAnsi="Book Antiqua" w:cs="宋体"/>
          <w:kern w:val="0"/>
          <w:sz w:val="24"/>
          <w:szCs w:val="24"/>
        </w:rPr>
        <w:t>4 </w:t>
      </w:r>
      <w:r w:rsidRPr="00F56B9A">
        <w:rPr>
          <w:rFonts w:ascii="Book Antiqua" w:eastAsia="宋体" w:hAnsi="Book Antiqua" w:cs="宋体"/>
          <w:b/>
          <w:bCs/>
          <w:kern w:val="0"/>
          <w:sz w:val="24"/>
          <w:szCs w:val="24"/>
        </w:rPr>
        <w:t>Wan X</w:t>
      </w:r>
      <w:r w:rsidRPr="00F56B9A">
        <w:rPr>
          <w:rFonts w:ascii="Book Antiqua" w:eastAsia="宋体" w:hAnsi="Book Antiqua" w:cs="宋体"/>
          <w:kern w:val="0"/>
          <w:sz w:val="24"/>
          <w:szCs w:val="24"/>
        </w:rPr>
        <w:t>, Zhao H.</w:t>
      </w:r>
      <w:proofErr w:type="gramEnd"/>
      <w:r w:rsidRPr="00F56B9A">
        <w:rPr>
          <w:rFonts w:ascii="Book Antiqua" w:eastAsia="宋体" w:hAnsi="Book Antiqua" w:cs="宋体"/>
          <w:kern w:val="0"/>
          <w:sz w:val="24"/>
          <w:szCs w:val="24"/>
        </w:rPr>
        <w:t xml:space="preserve"> </w:t>
      </w:r>
      <w:proofErr w:type="gramStart"/>
      <w:r w:rsidRPr="00F56B9A">
        <w:rPr>
          <w:rFonts w:ascii="Book Antiqua" w:eastAsia="宋体" w:hAnsi="Book Antiqua" w:cs="宋体"/>
          <w:kern w:val="0"/>
          <w:sz w:val="24"/>
          <w:szCs w:val="24"/>
        </w:rPr>
        <w:t>New avenues to treatment of liver cirrhosis.</w:t>
      </w:r>
      <w:proofErr w:type="gramEnd"/>
      <w:r w:rsidRPr="00F56B9A">
        <w:rPr>
          <w:rFonts w:ascii="Book Antiqua" w:eastAsia="宋体" w:hAnsi="Book Antiqua" w:cs="宋体"/>
          <w:kern w:val="0"/>
          <w:sz w:val="24"/>
          <w:szCs w:val="24"/>
        </w:rPr>
        <w:t> </w:t>
      </w:r>
      <w:proofErr w:type="spellStart"/>
      <w:r w:rsidRPr="00F56B9A">
        <w:rPr>
          <w:rFonts w:ascii="Book Antiqua" w:eastAsia="宋体" w:hAnsi="Book Antiqua" w:cs="宋体"/>
          <w:i/>
          <w:iCs/>
          <w:kern w:val="0"/>
          <w:sz w:val="24"/>
          <w:szCs w:val="24"/>
        </w:rPr>
        <w:t>Sci</w:t>
      </w:r>
      <w:proofErr w:type="spellEnd"/>
      <w:r w:rsidRPr="00F56B9A">
        <w:rPr>
          <w:rFonts w:ascii="Book Antiqua" w:eastAsia="宋体" w:hAnsi="Book Antiqua" w:cs="宋体"/>
          <w:i/>
          <w:iCs/>
          <w:kern w:val="0"/>
          <w:sz w:val="24"/>
          <w:szCs w:val="24"/>
        </w:rPr>
        <w:t xml:space="preserve"> China Life </w:t>
      </w:r>
      <w:proofErr w:type="spellStart"/>
      <w:r w:rsidRPr="00F56B9A">
        <w:rPr>
          <w:rFonts w:ascii="Book Antiqua" w:eastAsia="宋体" w:hAnsi="Book Antiqua" w:cs="宋体"/>
          <w:i/>
          <w:iCs/>
          <w:kern w:val="0"/>
          <w:sz w:val="24"/>
          <w:szCs w:val="24"/>
        </w:rPr>
        <w:t>Sci</w:t>
      </w:r>
      <w:proofErr w:type="spellEnd"/>
      <w:r w:rsidRPr="00F56B9A">
        <w:rPr>
          <w:rFonts w:ascii="Book Antiqua" w:eastAsia="宋体" w:hAnsi="Book Antiqua" w:cs="宋体"/>
          <w:kern w:val="0"/>
          <w:sz w:val="24"/>
          <w:szCs w:val="24"/>
        </w:rPr>
        <w:t> 2014; </w:t>
      </w:r>
      <w:r w:rsidRPr="00F56B9A">
        <w:rPr>
          <w:rFonts w:ascii="Book Antiqua" w:eastAsia="宋体" w:hAnsi="Book Antiqua" w:cs="宋体"/>
          <w:b/>
          <w:bCs/>
          <w:kern w:val="0"/>
          <w:sz w:val="24"/>
          <w:szCs w:val="24"/>
        </w:rPr>
        <w:t>57</w:t>
      </w:r>
      <w:r w:rsidRPr="00F56B9A">
        <w:rPr>
          <w:rFonts w:ascii="Book Antiqua" w:eastAsia="宋体" w:hAnsi="Book Antiqua" w:cs="宋体"/>
          <w:kern w:val="0"/>
          <w:sz w:val="24"/>
          <w:szCs w:val="24"/>
        </w:rPr>
        <w:t>: 1049-1050 [PMID: 25231841 DOI: 10.1007/s11427-014-4751-x]</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5 </w:t>
      </w:r>
      <w:r w:rsidRPr="00F56B9A">
        <w:rPr>
          <w:rFonts w:ascii="Book Antiqua" w:eastAsia="宋体" w:hAnsi="Book Antiqua" w:cs="宋体"/>
          <w:b/>
          <w:bCs/>
          <w:kern w:val="0"/>
          <w:sz w:val="24"/>
          <w:szCs w:val="24"/>
        </w:rPr>
        <w:t>Chan SL</w:t>
      </w:r>
      <w:r w:rsidRPr="00F56B9A">
        <w:rPr>
          <w:rFonts w:ascii="Book Antiqua" w:eastAsia="宋体" w:hAnsi="Book Antiqua" w:cs="宋体"/>
          <w:kern w:val="0"/>
          <w:sz w:val="24"/>
          <w:szCs w:val="24"/>
        </w:rPr>
        <w:t xml:space="preserve">, Johnson PJ, Mo F, </w:t>
      </w:r>
      <w:proofErr w:type="spellStart"/>
      <w:r w:rsidRPr="00F56B9A">
        <w:rPr>
          <w:rFonts w:ascii="Book Antiqua" w:eastAsia="宋体" w:hAnsi="Book Antiqua" w:cs="宋体"/>
          <w:kern w:val="0"/>
          <w:sz w:val="24"/>
          <w:szCs w:val="24"/>
        </w:rPr>
        <w:t>Berhane</w:t>
      </w:r>
      <w:proofErr w:type="spellEnd"/>
      <w:r w:rsidRPr="00F56B9A">
        <w:rPr>
          <w:rFonts w:ascii="Book Antiqua" w:eastAsia="宋体" w:hAnsi="Book Antiqua" w:cs="宋体"/>
          <w:kern w:val="0"/>
          <w:sz w:val="24"/>
          <w:szCs w:val="24"/>
        </w:rPr>
        <w:t xml:space="preserve"> S, </w:t>
      </w:r>
      <w:proofErr w:type="spellStart"/>
      <w:r w:rsidRPr="00F56B9A">
        <w:rPr>
          <w:rFonts w:ascii="Book Antiqua" w:eastAsia="宋体" w:hAnsi="Book Antiqua" w:cs="宋体"/>
          <w:kern w:val="0"/>
          <w:sz w:val="24"/>
          <w:szCs w:val="24"/>
        </w:rPr>
        <w:t>Teng</w:t>
      </w:r>
      <w:proofErr w:type="spellEnd"/>
      <w:r w:rsidRPr="00F56B9A">
        <w:rPr>
          <w:rFonts w:ascii="Book Antiqua" w:eastAsia="宋体" w:hAnsi="Book Antiqua" w:cs="宋体"/>
          <w:kern w:val="0"/>
          <w:sz w:val="24"/>
          <w:szCs w:val="24"/>
        </w:rPr>
        <w:t xml:space="preserve"> M, Chan AW, Poon MC, Lai PB, Yu S, Chan AT, Yeo W. International validation of the Chinese university prognostic index for staging of hepatocellular carcinoma: a joint United Kingdom and Hong Kong study. </w:t>
      </w:r>
      <w:r w:rsidRPr="00F56B9A">
        <w:rPr>
          <w:rFonts w:ascii="Book Antiqua" w:eastAsia="宋体" w:hAnsi="Book Antiqua" w:cs="宋体"/>
          <w:i/>
          <w:iCs/>
          <w:kern w:val="0"/>
          <w:sz w:val="24"/>
          <w:szCs w:val="24"/>
        </w:rPr>
        <w:t>Chin J Cancer</w:t>
      </w:r>
      <w:r w:rsidRPr="00F56B9A">
        <w:rPr>
          <w:rFonts w:ascii="Book Antiqua" w:eastAsia="宋体" w:hAnsi="Book Antiqua" w:cs="宋体"/>
          <w:kern w:val="0"/>
          <w:sz w:val="24"/>
          <w:szCs w:val="24"/>
        </w:rPr>
        <w:t> 2014; </w:t>
      </w:r>
      <w:r w:rsidRPr="00F56B9A">
        <w:rPr>
          <w:rFonts w:ascii="Book Antiqua" w:eastAsia="宋体" w:hAnsi="Book Antiqua" w:cs="宋体"/>
          <w:b/>
          <w:bCs/>
          <w:kern w:val="0"/>
          <w:sz w:val="24"/>
          <w:szCs w:val="24"/>
        </w:rPr>
        <w:t>33</w:t>
      </w:r>
      <w:r w:rsidRPr="00F56B9A">
        <w:rPr>
          <w:rFonts w:ascii="Book Antiqua" w:eastAsia="宋体" w:hAnsi="Book Antiqua" w:cs="宋体"/>
          <w:kern w:val="0"/>
          <w:sz w:val="24"/>
          <w:szCs w:val="24"/>
        </w:rPr>
        <w:t>: 481-491 [PMID: 25223914 DOI: 10.5732/cjc.014.10133]</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6 </w:t>
      </w:r>
      <w:proofErr w:type="spellStart"/>
      <w:r w:rsidRPr="00F56B9A">
        <w:rPr>
          <w:rFonts w:ascii="Book Antiqua" w:eastAsia="宋体" w:hAnsi="Book Antiqua" w:cs="宋体"/>
          <w:b/>
          <w:bCs/>
          <w:kern w:val="0"/>
          <w:sz w:val="24"/>
          <w:szCs w:val="24"/>
        </w:rPr>
        <w:t>Ferlay</w:t>
      </w:r>
      <w:proofErr w:type="spellEnd"/>
      <w:r w:rsidRPr="00F56B9A">
        <w:rPr>
          <w:rFonts w:ascii="Book Antiqua" w:eastAsia="宋体" w:hAnsi="Book Antiqua" w:cs="宋体"/>
          <w:b/>
          <w:bCs/>
          <w:kern w:val="0"/>
          <w:sz w:val="24"/>
          <w:szCs w:val="24"/>
        </w:rPr>
        <w:t xml:space="preserve"> J</w:t>
      </w:r>
      <w:r w:rsidRPr="00F56B9A">
        <w:rPr>
          <w:rFonts w:ascii="Book Antiqua" w:eastAsia="宋体" w:hAnsi="Book Antiqua" w:cs="宋体"/>
          <w:kern w:val="0"/>
          <w:sz w:val="24"/>
          <w:szCs w:val="24"/>
        </w:rPr>
        <w:t xml:space="preserve">, Shin HR, Bray F, Forman D, Mathers C, </w:t>
      </w:r>
      <w:proofErr w:type="spellStart"/>
      <w:r w:rsidRPr="00F56B9A">
        <w:rPr>
          <w:rFonts w:ascii="Book Antiqua" w:eastAsia="宋体" w:hAnsi="Book Antiqua" w:cs="宋体"/>
          <w:kern w:val="0"/>
          <w:sz w:val="24"/>
          <w:szCs w:val="24"/>
        </w:rPr>
        <w:t>Parkin</w:t>
      </w:r>
      <w:proofErr w:type="spellEnd"/>
      <w:r w:rsidRPr="00F56B9A">
        <w:rPr>
          <w:rFonts w:ascii="Book Antiqua" w:eastAsia="宋体" w:hAnsi="Book Antiqua" w:cs="宋体"/>
          <w:kern w:val="0"/>
          <w:sz w:val="24"/>
          <w:szCs w:val="24"/>
        </w:rPr>
        <w:t xml:space="preserve"> DM. Estimates of worldwide burden of cancer in 2008: GLOBOCAN 2008. </w:t>
      </w:r>
      <w:proofErr w:type="spellStart"/>
      <w:r w:rsidRPr="00F56B9A">
        <w:rPr>
          <w:rFonts w:ascii="Book Antiqua" w:eastAsia="宋体" w:hAnsi="Book Antiqua" w:cs="宋体"/>
          <w:i/>
          <w:iCs/>
          <w:kern w:val="0"/>
          <w:sz w:val="24"/>
          <w:szCs w:val="24"/>
        </w:rPr>
        <w:t>Int</w:t>
      </w:r>
      <w:proofErr w:type="spellEnd"/>
      <w:r w:rsidRPr="00F56B9A">
        <w:rPr>
          <w:rFonts w:ascii="Book Antiqua" w:eastAsia="宋体" w:hAnsi="Book Antiqua" w:cs="宋体"/>
          <w:i/>
          <w:iCs/>
          <w:kern w:val="0"/>
          <w:sz w:val="24"/>
          <w:szCs w:val="24"/>
        </w:rPr>
        <w:t xml:space="preserve"> J Cancer</w:t>
      </w:r>
      <w:r w:rsidRPr="00F56B9A">
        <w:rPr>
          <w:rFonts w:ascii="Book Antiqua" w:eastAsia="宋体" w:hAnsi="Book Antiqua" w:cs="宋体"/>
          <w:kern w:val="0"/>
          <w:sz w:val="24"/>
          <w:szCs w:val="24"/>
        </w:rPr>
        <w:t> 2010; </w:t>
      </w:r>
      <w:r w:rsidRPr="00F56B9A">
        <w:rPr>
          <w:rFonts w:ascii="Book Antiqua" w:eastAsia="宋体" w:hAnsi="Book Antiqua" w:cs="宋体"/>
          <w:b/>
          <w:bCs/>
          <w:kern w:val="0"/>
          <w:sz w:val="24"/>
          <w:szCs w:val="24"/>
        </w:rPr>
        <w:t>127</w:t>
      </w:r>
      <w:r w:rsidRPr="00F56B9A">
        <w:rPr>
          <w:rFonts w:ascii="Book Antiqua" w:eastAsia="宋体" w:hAnsi="Book Antiqua" w:cs="宋体"/>
          <w:kern w:val="0"/>
          <w:sz w:val="24"/>
          <w:szCs w:val="24"/>
        </w:rPr>
        <w:t>: 2893-2917 [PMID: 21351269 DOI: 10.1002/ijc.25516]</w:t>
      </w:r>
    </w:p>
    <w:p w:rsidR="000278E9" w:rsidRPr="00F56B9A" w:rsidRDefault="000278E9" w:rsidP="000278E9">
      <w:pPr>
        <w:widowControl/>
        <w:spacing w:line="360" w:lineRule="auto"/>
        <w:rPr>
          <w:rFonts w:ascii="Book Antiqua" w:eastAsia="宋体" w:hAnsi="Book Antiqua" w:cs="宋体"/>
          <w:kern w:val="0"/>
          <w:sz w:val="24"/>
          <w:szCs w:val="24"/>
        </w:rPr>
      </w:pPr>
      <w:proofErr w:type="gramStart"/>
      <w:r w:rsidRPr="00F56B9A">
        <w:rPr>
          <w:rFonts w:ascii="Book Antiqua" w:eastAsia="宋体" w:hAnsi="Book Antiqua" w:cs="宋体"/>
          <w:kern w:val="0"/>
          <w:sz w:val="24"/>
          <w:szCs w:val="24"/>
        </w:rPr>
        <w:t>7 </w:t>
      </w:r>
      <w:r w:rsidRPr="00F56B9A">
        <w:rPr>
          <w:rFonts w:ascii="Book Antiqua" w:eastAsia="宋体" w:hAnsi="Book Antiqua" w:cs="宋体"/>
          <w:b/>
          <w:bCs/>
          <w:kern w:val="0"/>
          <w:sz w:val="24"/>
          <w:szCs w:val="24"/>
        </w:rPr>
        <w:t>Lo RC</w:t>
      </w:r>
      <w:r w:rsidRPr="00F56B9A">
        <w:rPr>
          <w:rFonts w:ascii="Book Antiqua" w:eastAsia="宋体" w:hAnsi="Book Antiqua" w:cs="宋体"/>
          <w:kern w:val="0"/>
          <w:sz w:val="24"/>
          <w:szCs w:val="24"/>
        </w:rPr>
        <w:t>, Ng IO.</w:t>
      </w:r>
      <w:proofErr w:type="gramEnd"/>
      <w:r w:rsidRPr="00F56B9A">
        <w:rPr>
          <w:rFonts w:ascii="Book Antiqua" w:eastAsia="宋体" w:hAnsi="Book Antiqua" w:cs="宋体"/>
          <w:kern w:val="0"/>
          <w:sz w:val="24"/>
          <w:szCs w:val="24"/>
        </w:rPr>
        <w:t xml:space="preserve"> Hepatocellular tumors: </w:t>
      </w:r>
      <w:proofErr w:type="spellStart"/>
      <w:r w:rsidRPr="00F56B9A">
        <w:rPr>
          <w:rFonts w:ascii="Book Antiqua" w:eastAsia="宋体" w:hAnsi="Book Antiqua" w:cs="宋体"/>
          <w:kern w:val="0"/>
          <w:sz w:val="24"/>
          <w:szCs w:val="24"/>
        </w:rPr>
        <w:t>immunohistochemical</w:t>
      </w:r>
      <w:proofErr w:type="spellEnd"/>
      <w:r w:rsidRPr="00F56B9A">
        <w:rPr>
          <w:rFonts w:ascii="Book Antiqua" w:eastAsia="宋体" w:hAnsi="Book Antiqua" w:cs="宋体"/>
          <w:kern w:val="0"/>
          <w:sz w:val="24"/>
          <w:szCs w:val="24"/>
        </w:rPr>
        <w:t xml:space="preserve"> analyses for classification and prognostication. </w:t>
      </w:r>
      <w:r w:rsidRPr="00F56B9A">
        <w:rPr>
          <w:rFonts w:ascii="Book Antiqua" w:eastAsia="宋体" w:hAnsi="Book Antiqua" w:cs="宋体"/>
          <w:i/>
          <w:iCs/>
          <w:kern w:val="0"/>
          <w:sz w:val="24"/>
          <w:szCs w:val="24"/>
        </w:rPr>
        <w:t>Chin J Cancer Res</w:t>
      </w:r>
      <w:r w:rsidRPr="00F56B9A">
        <w:rPr>
          <w:rFonts w:ascii="Book Antiqua" w:eastAsia="宋体" w:hAnsi="Book Antiqua" w:cs="宋体"/>
          <w:kern w:val="0"/>
          <w:sz w:val="24"/>
          <w:szCs w:val="24"/>
        </w:rPr>
        <w:t> 2011; </w:t>
      </w:r>
      <w:r w:rsidRPr="00F56B9A">
        <w:rPr>
          <w:rFonts w:ascii="Book Antiqua" w:eastAsia="宋体" w:hAnsi="Book Antiqua" w:cs="宋体"/>
          <w:b/>
          <w:bCs/>
          <w:kern w:val="0"/>
          <w:sz w:val="24"/>
          <w:szCs w:val="24"/>
        </w:rPr>
        <w:t>23</w:t>
      </w:r>
      <w:r w:rsidRPr="00F56B9A">
        <w:rPr>
          <w:rFonts w:ascii="Book Antiqua" w:eastAsia="宋体" w:hAnsi="Book Antiqua" w:cs="宋体"/>
          <w:kern w:val="0"/>
          <w:sz w:val="24"/>
          <w:szCs w:val="24"/>
        </w:rPr>
        <w:t>: 245-253 [PMID: 23359751 DOI: 10.1007/s11670-011-0245-6]</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lastRenderedPageBreak/>
        <w:t>8 </w:t>
      </w:r>
      <w:proofErr w:type="spellStart"/>
      <w:r w:rsidRPr="00F56B9A">
        <w:rPr>
          <w:rFonts w:ascii="Book Antiqua" w:eastAsia="宋体" w:hAnsi="Book Antiqua" w:cs="宋体"/>
          <w:b/>
          <w:bCs/>
          <w:kern w:val="0"/>
          <w:sz w:val="24"/>
          <w:szCs w:val="24"/>
        </w:rPr>
        <w:t>Shaib</w:t>
      </w:r>
      <w:proofErr w:type="spellEnd"/>
      <w:r w:rsidRPr="00F56B9A">
        <w:rPr>
          <w:rFonts w:ascii="Book Antiqua" w:eastAsia="宋体" w:hAnsi="Book Antiqua" w:cs="宋体"/>
          <w:b/>
          <w:bCs/>
          <w:kern w:val="0"/>
          <w:sz w:val="24"/>
          <w:szCs w:val="24"/>
        </w:rPr>
        <w:t xml:space="preserve"> YH</w:t>
      </w:r>
      <w:r w:rsidRPr="00F56B9A">
        <w:rPr>
          <w:rFonts w:ascii="Book Antiqua" w:eastAsia="宋体" w:hAnsi="Book Antiqua" w:cs="宋体"/>
          <w:kern w:val="0"/>
          <w:sz w:val="24"/>
          <w:szCs w:val="24"/>
        </w:rPr>
        <w:t xml:space="preserve">, Davila JA, </w:t>
      </w:r>
      <w:proofErr w:type="spellStart"/>
      <w:r w:rsidRPr="00F56B9A">
        <w:rPr>
          <w:rFonts w:ascii="Book Antiqua" w:eastAsia="宋体" w:hAnsi="Book Antiqua" w:cs="宋体"/>
          <w:kern w:val="0"/>
          <w:sz w:val="24"/>
          <w:szCs w:val="24"/>
        </w:rPr>
        <w:t>McGlynn</w:t>
      </w:r>
      <w:proofErr w:type="spellEnd"/>
      <w:r w:rsidRPr="00F56B9A">
        <w:rPr>
          <w:rFonts w:ascii="Book Antiqua" w:eastAsia="宋体" w:hAnsi="Book Antiqua" w:cs="宋体"/>
          <w:kern w:val="0"/>
          <w:sz w:val="24"/>
          <w:szCs w:val="24"/>
        </w:rPr>
        <w:t xml:space="preserve"> K, El-</w:t>
      </w:r>
      <w:proofErr w:type="spellStart"/>
      <w:r w:rsidRPr="00F56B9A">
        <w:rPr>
          <w:rFonts w:ascii="Book Antiqua" w:eastAsia="宋体" w:hAnsi="Book Antiqua" w:cs="宋体"/>
          <w:kern w:val="0"/>
          <w:sz w:val="24"/>
          <w:szCs w:val="24"/>
        </w:rPr>
        <w:t>Serag</w:t>
      </w:r>
      <w:proofErr w:type="spellEnd"/>
      <w:r w:rsidRPr="00F56B9A">
        <w:rPr>
          <w:rFonts w:ascii="Book Antiqua" w:eastAsia="宋体" w:hAnsi="Book Antiqua" w:cs="宋体"/>
          <w:kern w:val="0"/>
          <w:sz w:val="24"/>
          <w:szCs w:val="24"/>
        </w:rPr>
        <w:t xml:space="preserve"> HB. Rising incidence of intrahepatic cholangiocarcinoma in the United States: a true increase? </w:t>
      </w:r>
      <w:r w:rsidRPr="00F56B9A">
        <w:rPr>
          <w:rFonts w:ascii="Book Antiqua" w:eastAsia="宋体" w:hAnsi="Book Antiqua" w:cs="宋体"/>
          <w:i/>
          <w:iCs/>
          <w:kern w:val="0"/>
          <w:sz w:val="24"/>
          <w:szCs w:val="24"/>
        </w:rPr>
        <w:t xml:space="preserve">J </w:t>
      </w:r>
      <w:proofErr w:type="spellStart"/>
      <w:r w:rsidRPr="00F56B9A">
        <w:rPr>
          <w:rFonts w:ascii="Book Antiqua" w:eastAsia="宋体" w:hAnsi="Book Antiqua" w:cs="宋体"/>
          <w:i/>
          <w:iCs/>
          <w:kern w:val="0"/>
          <w:sz w:val="24"/>
          <w:szCs w:val="24"/>
        </w:rPr>
        <w:t>Hepatol</w:t>
      </w:r>
      <w:proofErr w:type="spellEnd"/>
      <w:r w:rsidRPr="00F56B9A">
        <w:rPr>
          <w:rFonts w:ascii="Book Antiqua" w:eastAsia="宋体" w:hAnsi="Book Antiqua" w:cs="宋体"/>
          <w:kern w:val="0"/>
          <w:sz w:val="24"/>
          <w:szCs w:val="24"/>
        </w:rPr>
        <w:t> 2004; </w:t>
      </w:r>
      <w:r w:rsidRPr="00F56B9A">
        <w:rPr>
          <w:rFonts w:ascii="Book Antiqua" w:eastAsia="宋体" w:hAnsi="Book Antiqua" w:cs="宋体"/>
          <w:b/>
          <w:bCs/>
          <w:kern w:val="0"/>
          <w:sz w:val="24"/>
          <w:szCs w:val="24"/>
        </w:rPr>
        <w:t>40</w:t>
      </w:r>
      <w:r w:rsidRPr="00F56B9A">
        <w:rPr>
          <w:rFonts w:ascii="Book Antiqua" w:eastAsia="宋体" w:hAnsi="Book Antiqua" w:cs="宋体"/>
          <w:kern w:val="0"/>
          <w:sz w:val="24"/>
          <w:szCs w:val="24"/>
        </w:rPr>
        <w:t>: 472-477 [PMID: 15123362 DOI: 10.1016/j.jhep.2003.11.030]</w:t>
      </w:r>
    </w:p>
    <w:p w:rsidR="000278E9" w:rsidRPr="00F56B9A" w:rsidRDefault="000278E9" w:rsidP="000278E9">
      <w:pPr>
        <w:widowControl/>
        <w:spacing w:line="360" w:lineRule="auto"/>
        <w:rPr>
          <w:rFonts w:ascii="Book Antiqua" w:eastAsia="宋体" w:hAnsi="Book Antiqua" w:cs="宋体"/>
          <w:kern w:val="0"/>
          <w:sz w:val="24"/>
          <w:szCs w:val="24"/>
        </w:rPr>
      </w:pPr>
      <w:proofErr w:type="gramStart"/>
      <w:r w:rsidRPr="00F56B9A">
        <w:rPr>
          <w:rFonts w:ascii="Book Antiqua" w:eastAsia="宋体" w:hAnsi="Book Antiqua" w:cs="宋体"/>
          <w:kern w:val="0"/>
          <w:sz w:val="24"/>
          <w:szCs w:val="24"/>
        </w:rPr>
        <w:t>9 </w:t>
      </w:r>
      <w:proofErr w:type="spellStart"/>
      <w:r w:rsidRPr="00F56B9A">
        <w:rPr>
          <w:rFonts w:ascii="Book Antiqua" w:eastAsia="宋体" w:hAnsi="Book Antiqua" w:cs="宋体"/>
          <w:b/>
          <w:bCs/>
          <w:kern w:val="0"/>
          <w:sz w:val="24"/>
          <w:szCs w:val="24"/>
        </w:rPr>
        <w:t>Shaib</w:t>
      </w:r>
      <w:proofErr w:type="spellEnd"/>
      <w:r w:rsidRPr="00F56B9A">
        <w:rPr>
          <w:rFonts w:ascii="Book Antiqua" w:eastAsia="宋体" w:hAnsi="Book Antiqua" w:cs="宋体"/>
          <w:b/>
          <w:bCs/>
          <w:kern w:val="0"/>
          <w:sz w:val="24"/>
          <w:szCs w:val="24"/>
        </w:rPr>
        <w:t xml:space="preserve"> Y</w:t>
      </w:r>
      <w:r w:rsidRPr="00F56B9A">
        <w:rPr>
          <w:rFonts w:ascii="Book Antiqua" w:eastAsia="宋体" w:hAnsi="Book Antiqua" w:cs="宋体"/>
          <w:kern w:val="0"/>
          <w:sz w:val="24"/>
          <w:szCs w:val="24"/>
        </w:rPr>
        <w:t>, El-</w:t>
      </w:r>
      <w:proofErr w:type="spellStart"/>
      <w:r w:rsidRPr="00F56B9A">
        <w:rPr>
          <w:rFonts w:ascii="Book Antiqua" w:eastAsia="宋体" w:hAnsi="Book Antiqua" w:cs="宋体"/>
          <w:kern w:val="0"/>
          <w:sz w:val="24"/>
          <w:szCs w:val="24"/>
        </w:rPr>
        <w:t>Serag</w:t>
      </w:r>
      <w:proofErr w:type="spellEnd"/>
      <w:r w:rsidRPr="00F56B9A">
        <w:rPr>
          <w:rFonts w:ascii="Book Antiqua" w:eastAsia="宋体" w:hAnsi="Book Antiqua" w:cs="宋体"/>
          <w:kern w:val="0"/>
          <w:sz w:val="24"/>
          <w:szCs w:val="24"/>
        </w:rPr>
        <w:t xml:space="preserve"> HB.</w:t>
      </w:r>
      <w:proofErr w:type="gramEnd"/>
      <w:r w:rsidRPr="00F56B9A">
        <w:rPr>
          <w:rFonts w:ascii="Book Antiqua" w:eastAsia="宋体" w:hAnsi="Book Antiqua" w:cs="宋体"/>
          <w:kern w:val="0"/>
          <w:sz w:val="24"/>
          <w:szCs w:val="24"/>
        </w:rPr>
        <w:t xml:space="preserve"> </w:t>
      </w:r>
      <w:proofErr w:type="gramStart"/>
      <w:r w:rsidRPr="00F56B9A">
        <w:rPr>
          <w:rFonts w:ascii="Book Antiqua" w:eastAsia="宋体" w:hAnsi="Book Antiqua" w:cs="宋体"/>
          <w:kern w:val="0"/>
          <w:sz w:val="24"/>
          <w:szCs w:val="24"/>
        </w:rPr>
        <w:t>The epidemiology of cholangiocarcinoma.</w:t>
      </w:r>
      <w:proofErr w:type="gramEnd"/>
      <w:r w:rsidRPr="00F56B9A">
        <w:rPr>
          <w:rFonts w:ascii="Book Antiqua" w:eastAsia="宋体" w:hAnsi="Book Antiqua" w:cs="宋体"/>
          <w:kern w:val="0"/>
          <w:sz w:val="24"/>
          <w:szCs w:val="24"/>
        </w:rPr>
        <w:t> </w:t>
      </w:r>
      <w:proofErr w:type="spellStart"/>
      <w:r w:rsidRPr="00F56B9A">
        <w:rPr>
          <w:rFonts w:ascii="Book Antiqua" w:eastAsia="宋体" w:hAnsi="Book Antiqua" w:cs="宋体"/>
          <w:i/>
          <w:iCs/>
          <w:kern w:val="0"/>
          <w:sz w:val="24"/>
          <w:szCs w:val="24"/>
        </w:rPr>
        <w:t>Semin</w:t>
      </w:r>
      <w:proofErr w:type="spellEnd"/>
      <w:r w:rsidRPr="00F56B9A">
        <w:rPr>
          <w:rFonts w:ascii="Book Antiqua" w:eastAsia="宋体" w:hAnsi="Book Antiqua" w:cs="宋体"/>
          <w:i/>
          <w:iCs/>
          <w:kern w:val="0"/>
          <w:sz w:val="24"/>
          <w:szCs w:val="24"/>
        </w:rPr>
        <w:t xml:space="preserve"> Liver Dis</w:t>
      </w:r>
      <w:r w:rsidRPr="00F56B9A">
        <w:rPr>
          <w:rFonts w:ascii="Book Antiqua" w:eastAsia="宋体" w:hAnsi="Book Antiqua" w:cs="宋体"/>
          <w:kern w:val="0"/>
          <w:sz w:val="24"/>
          <w:szCs w:val="24"/>
        </w:rPr>
        <w:t> 2004; </w:t>
      </w:r>
      <w:r w:rsidRPr="00F56B9A">
        <w:rPr>
          <w:rFonts w:ascii="Book Antiqua" w:eastAsia="宋体" w:hAnsi="Book Antiqua" w:cs="宋体"/>
          <w:b/>
          <w:bCs/>
          <w:kern w:val="0"/>
          <w:sz w:val="24"/>
          <w:szCs w:val="24"/>
        </w:rPr>
        <w:t>24</w:t>
      </w:r>
      <w:r w:rsidRPr="00F56B9A">
        <w:rPr>
          <w:rFonts w:ascii="Book Antiqua" w:eastAsia="宋体" w:hAnsi="Book Antiqua" w:cs="宋体"/>
          <w:kern w:val="0"/>
          <w:sz w:val="24"/>
          <w:szCs w:val="24"/>
        </w:rPr>
        <w:t>: 115-125 [PMID: 15192785 DOI: 10.1055/s-2004-828889]</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10 </w:t>
      </w:r>
      <w:proofErr w:type="spellStart"/>
      <w:r w:rsidRPr="00F56B9A">
        <w:rPr>
          <w:rFonts w:ascii="Book Antiqua" w:eastAsia="宋体" w:hAnsi="Book Antiqua" w:cs="宋体"/>
          <w:b/>
          <w:bCs/>
          <w:kern w:val="0"/>
          <w:sz w:val="24"/>
          <w:szCs w:val="24"/>
        </w:rPr>
        <w:t>Soares</w:t>
      </w:r>
      <w:proofErr w:type="spellEnd"/>
      <w:r w:rsidRPr="00F56B9A">
        <w:rPr>
          <w:rFonts w:ascii="Book Antiqua" w:eastAsia="宋体" w:hAnsi="Book Antiqua" w:cs="宋体"/>
          <w:b/>
          <w:bCs/>
          <w:kern w:val="0"/>
          <w:sz w:val="24"/>
          <w:szCs w:val="24"/>
        </w:rPr>
        <w:t xml:space="preserve"> KC</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Kamel</w:t>
      </w:r>
      <w:proofErr w:type="spellEnd"/>
      <w:r w:rsidRPr="00F56B9A">
        <w:rPr>
          <w:rFonts w:ascii="Book Antiqua" w:eastAsia="宋体" w:hAnsi="Book Antiqua" w:cs="宋体"/>
          <w:kern w:val="0"/>
          <w:sz w:val="24"/>
          <w:szCs w:val="24"/>
        </w:rPr>
        <w:t xml:space="preserve"> I, Cosgrove DP, Herman JM, </w:t>
      </w:r>
      <w:proofErr w:type="spellStart"/>
      <w:r w:rsidRPr="00F56B9A">
        <w:rPr>
          <w:rFonts w:ascii="Book Antiqua" w:eastAsia="宋体" w:hAnsi="Book Antiqua" w:cs="宋体"/>
          <w:kern w:val="0"/>
          <w:sz w:val="24"/>
          <w:szCs w:val="24"/>
        </w:rPr>
        <w:t>Pawlik</w:t>
      </w:r>
      <w:proofErr w:type="spellEnd"/>
      <w:r w:rsidRPr="00F56B9A">
        <w:rPr>
          <w:rFonts w:ascii="Book Antiqua" w:eastAsia="宋体" w:hAnsi="Book Antiqua" w:cs="宋体"/>
          <w:kern w:val="0"/>
          <w:sz w:val="24"/>
          <w:szCs w:val="24"/>
        </w:rPr>
        <w:t xml:space="preserve"> TM. Hilar cholangiocarcinoma: diagnosis, treatment options, and management. </w:t>
      </w:r>
      <w:r w:rsidRPr="00F56B9A">
        <w:rPr>
          <w:rFonts w:ascii="Book Antiqua" w:eastAsia="宋体" w:hAnsi="Book Antiqua" w:cs="宋体"/>
          <w:i/>
          <w:iCs/>
          <w:kern w:val="0"/>
          <w:sz w:val="24"/>
          <w:szCs w:val="24"/>
        </w:rPr>
        <w:t xml:space="preserve">Hepatobiliary </w:t>
      </w:r>
      <w:proofErr w:type="spellStart"/>
      <w:r w:rsidRPr="00F56B9A">
        <w:rPr>
          <w:rFonts w:ascii="Book Antiqua" w:eastAsia="宋体" w:hAnsi="Book Antiqua" w:cs="宋体"/>
          <w:i/>
          <w:iCs/>
          <w:kern w:val="0"/>
          <w:sz w:val="24"/>
          <w:szCs w:val="24"/>
        </w:rPr>
        <w:t>Surg</w:t>
      </w:r>
      <w:proofErr w:type="spellEnd"/>
      <w:r w:rsidRPr="00F56B9A">
        <w:rPr>
          <w:rFonts w:ascii="Book Antiqua" w:eastAsia="宋体" w:hAnsi="Book Antiqua" w:cs="宋体"/>
          <w:i/>
          <w:iCs/>
          <w:kern w:val="0"/>
          <w:sz w:val="24"/>
          <w:szCs w:val="24"/>
        </w:rPr>
        <w:t xml:space="preserve"> </w:t>
      </w:r>
      <w:proofErr w:type="spellStart"/>
      <w:r w:rsidRPr="00F56B9A">
        <w:rPr>
          <w:rFonts w:ascii="Book Antiqua" w:eastAsia="宋体" w:hAnsi="Book Antiqua" w:cs="宋体"/>
          <w:i/>
          <w:iCs/>
          <w:kern w:val="0"/>
          <w:sz w:val="24"/>
          <w:szCs w:val="24"/>
        </w:rPr>
        <w:t>Nutr</w:t>
      </w:r>
      <w:proofErr w:type="spellEnd"/>
      <w:r w:rsidRPr="00F56B9A">
        <w:rPr>
          <w:rFonts w:ascii="Book Antiqua" w:eastAsia="宋体" w:hAnsi="Book Antiqua" w:cs="宋体"/>
          <w:kern w:val="0"/>
          <w:sz w:val="24"/>
          <w:szCs w:val="24"/>
        </w:rPr>
        <w:t> 2014; </w:t>
      </w:r>
      <w:r w:rsidRPr="00F56B9A">
        <w:rPr>
          <w:rFonts w:ascii="Book Antiqua" w:eastAsia="宋体" w:hAnsi="Book Antiqua" w:cs="宋体"/>
          <w:b/>
          <w:bCs/>
          <w:kern w:val="0"/>
          <w:sz w:val="24"/>
          <w:szCs w:val="24"/>
        </w:rPr>
        <w:t>3</w:t>
      </w:r>
      <w:r w:rsidRPr="00F56B9A">
        <w:rPr>
          <w:rFonts w:ascii="Book Antiqua" w:eastAsia="宋体" w:hAnsi="Book Antiqua" w:cs="宋体"/>
          <w:kern w:val="0"/>
          <w:sz w:val="24"/>
          <w:szCs w:val="24"/>
        </w:rPr>
        <w:t>: 18-34 [PMID: 24696835 DOI: 10.3978/j.issn.2304-3881.2014.02.05]</w:t>
      </w:r>
    </w:p>
    <w:p w:rsidR="000278E9" w:rsidRPr="00F56B9A" w:rsidRDefault="000278E9" w:rsidP="000278E9">
      <w:pPr>
        <w:widowControl/>
        <w:spacing w:line="360" w:lineRule="auto"/>
        <w:rPr>
          <w:rFonts w:ascii="Book Antiqua" w:eastAsia="宋体" w:hAnsi="Book Antiqua" w:cs="宋体"/>
          <w:kern w:val="0"/>
          <w:sz w:val="24"/>
          <w:szCs w:val="24"/>
        </w:rPr>
      </w:pPr>
      <w:proofErr w:type="gramStart"/>
      <w:r w:rsidRPr="00F56B9A">
        <w:rPr>
          <w:rFonts w:ascii="Book Antiqua" w:eastAsia="宋体" w:hAnsi="Book Antiqua" w:cs="宋体"/>
          <w:kern w:val="0"/>
          <w:sz w:val="24"/>
          <w:szCs w:val="24"/>
        </w:rPr>
        <w:t>11 </w:t>
      </w:r>
      <w:proofErr w:type="spellStart"/>
      <w:r w:rsidRPr="00F56B9A">
        <w:rPr>
          <w:rFonts w:ascii="Book Antiqua" w:eastAsia="宋体" w:hAnsi="Book Antiqua" w:cs="宋体"/>
          <w:b/>
          <w:bCs/>
          <w:kern w:val="0"/>
          <w:sz w:val="24"/>
          <w:szCs w:val="24"/>
        </w:rPr>
        <w:t>Nagl</w:t>
      </w:r>
      <w:proofErr w:type="spellEnd"/>
      <w:r w:rsidRPr="00F56B9A">
        <w:rPr>
          <w:rFonts w:ascii="Book Antiqua" w:eastAsia="宋体" w:hAnsi="Book Antiqua" w:cs="宋体"/>
          <w:b/>
          <w:bCs/>
          <w:kern w:val="0"/>
          <w:sz w:val="24"/>
          <w:szCs w:val="24"/>
        </w:rPr>
        <w:t xml:space="preserve"> NG</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Patsialou</w:t>
      </w:r>
      <w:proofErr w:type="spellEnd"/>
      <w:r w:rsidRPr="00F56B9A">
        <w:rPr>
          <w:rFonts w:ascii="Book Antiqua" w:eastAsia="宋体" w:hAnsi="Book Antiqua" w:cs="宋体"/>
          <w:kern w:val="0"/>
          <w:sz w:val="24"/>
          <w:szCs w:val="24"/>
        </w:rPr>
        <w:t xml:space="preserve"> A, Haines DS, Dallas PB, Beck GR, Moran E.</w:t>
      </w:r>
      <w:proofErr w:type="gramEnd"/>
      <w:r w:rsidRPr="00F56B9A">
        <w:rPr>
          <w:rFonts w:ascii="Book Antiqua" w:eastAsia="宋体" w:hAnsi="Book Antiqua" w:cs="宋体"/>
          <w:kern w:val="0"/>
          <w:sz w:val="24"/>
          <w:szCs w:val="24"/>
        </w:rPr>
        <w:t xml:space="preserve"> The p270 (ARID1A/SMARCF1) subunit of mammalian SWI/SNF-related complexes is essential for normal cell cycle arrest. </w:t>
      </w:r>
      <w:r w:rsidRPr="00F56B9A">
        <w:rPr>
          <w:rFonts w:ascii="Book Antiqua" w:eastAsia="宋体" w:hAnsi="Book Antiqua" w:cs="宋体"/>
          <w:i/>
          <w:iCs/>
          <w:kern w:val="0"/>
          <w:sz w:val="24"/>
          <w:szCs w:val="24"/>
        </w:rPr>
        <w:t>Cancer Res</w:t>
      </w:r>
      <w:r w:rsidRPr="00F56B9A">
        <w:rPr>
          <w:rFonts w:ascii="Book Antiqua" w:eastAsia="宋体" w:hAnsi="Book Antiqua" w:cs="宋体"/>
          <w:kern w:val="0"/>
          <w:sz w:val="24"/>
          <w:szCs w:val="24"/>
        </w:rPr>
        <w:t> 2005; </w:t>
      </w:r>
      <w:r w:rsidRPr="00F56B9A">
        <w:rPr>
          <w:rFonts w:ascii="Book Antiqua" w:eastAsia="宋体" w:hAnsi="Book Antiqua" w:cs="宋体"/>
          <w:b/>
          <w:bCs/>
          <w:kern w:val="0"/>
          <w:sz w:val="24"/>
          <w:szCs w:val="24"/>
        </w:rPr>
        <w:t>65</w:t>
      </w:r>
      <w:r w:rsidRPr="00F56B9A">
        <w:rPr>
          <w:rFonts w:ascii="Book Antiqua" w:eastAsia="宋体" w:hAnsi="Book Antiqua" w:cs="宋体"/>
          <w:kern w:val="0"/>
          <w:sz w:val="24"/>
          <w:szCs w:val="24"/>
        </w:rPr>
        <w:t>: 9236-9244 [PMID: 16230384 DOI: 10.1158/0008-5472.CAN-05-1225]</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12 </w:t>
      </w:r>
      <w:r w:rsidRPr="00F56B9A">
        <w:rPr>
          <w:rFonts w:ascii="Book Antiqua" w:eastAsia="宋体" w:hAnsi="Book Antiqua" w:cs="宋体"/>
          <w:b/>
          <w:bCs/>
          <w:kern w:val="0"/>
          <w:sz w:val="24"/>
          <w:szCs w:val="24"/>
        </w:rPr>
        <w:t>Wang X</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Nagl</w:t>
      </w:r>
      <w:proofErr w:type="spellEnd"/>
      <w:r w:rsidRPr="00F56B9A">
        <w:rPr>
          <w:rFonts w:ascii="Book Antiqua" w:eastAsia="宋体" w:hAnsi="Book Antiqua" w:cs="宋体"/>
          <w:kern w:val="0"/>
          <w:sz w:val="24"/>
          <w:szCs w:val="24"/>
        </w:rPr>
        <w:t xml:space="preserve"> NG, </w:t>
      </w:r>
      <w:proofErr w:type="spellStart"/>
      <w:r w:rsidRPr="00F56B9A">
        <w:rPr>
          <w:rFonts w:ascii="Book Antiqua" w:eastAsia="宋体" w:hAnsi="Book Antiqua" w:cs="宋体"/>
          <w:kern w:val="0"/>
          <w:sz w:val="24"/>
          <w:szCs w:val="24"/>
        </w:rPr>
        <w:t>Wilsker</w:t>
      </w:r>
      <w:proofErr w:type="spellEnd"/>
      <w:r w:rsidRPr="00F56B9A">
        <w:rPr>
          <w:rFonts w:ascii="Book Antiqua" w:eastAsia="宋体" w:hAnsi="Book Antiqua" w:cs="宋体"/>
          <w:kern w:val="0"/>
          <w:sz w:val="24"/>
          <w:szCs w:val="24"/>
        </w:rPr>
        <w:t xml:space="preserve"> D, Van </w:t>
      </w:r>
      <w:proofErr w:type="spellStart"/>
      <w:r w:rsidRPr="00F56B9A">
        <w:rPr>
          <w:rFonts w:ascii="Book Antiqua" w:eastAsia="宋体" w:hAnsi="Book Antiqua" w:cs="宋体"/>
          <w:kern w:val="0"/>
          <w:sz w:val="24"/>
          <w:szCs w:val="24"/>
        </w:rPr>
        <w:t>Scoy</w:t>
      </w:r>
      <w:proofErr w:type="spellEnd"/>
      <w:r w:rsidRPr="00F56B9A">
        <w:rPr>
          <w:rFonts w:ascii="Book Antiqua" w:eastAsia="宋体" w:hAnsi="Book Antiqua" w:cs="宋体"/>
          <w:kern w:val="0"/>
          <w:sz w:val="24"/>
          <w:szCs w:val="24"/>
        </w:rPr>
        <w:t xml:space="preserve"> M, </w:t>
      </w:r>
      <w:proofErr w:type="spellStart"/>
      <w:r w:rsidRPr="00F56B9A">
        <w:rPr>
          <w:rFonts w:ascii="Book Antiqua" w:eastAsia="宋体" w:hAnsi="Book Antiqua" w:cs="宋体"/>
          <w:kern w:val="0"/>
          <w:sz w:val="24"/>
          <w:szCs w:val="24"/>
        </w:rPr>
        <w:t>Pacchione</w:t>
      </w:r>
      <w:proofErr w:type="spellEnd"/>
      <w:r w:rsidRPr="00F56B9A">
        <w:rPr>
          <w:rFonts w:ascii="Book Antiqua" w:eastAsia="宋体" w:hAnsi="Book Antiqua" w:cs="宋体"/>
          <w:kern w:val="0"/>
          <w:sz w:val="24"/>
          <w:szCs w:val="24"/>
        </w:rPr>
        <w:t xml:space="preserve"> S, </w:t>
      </w:r>
      <w:proofErr w:type="spellStart"/>
      <w:r w:rsidRPr="00F56B9A">
        <w:rPr>
          <w:rFonts w:ascii="Book Antiqua" w:eastAsia="宋体" w:hAnsi="Book Antiqua" w:cs="宋体"/>
          <w:kern w:val="0"/>
          <w:sz w:val="24"/>
          <w:szCs w:val="24"/>
        </w:rPr>
        <w:t>Yaciuk</w:t>
      </w:r>
      <w:proofErr w:type="spellEnd"/>
      <w:r w:rsidRPr="00F56B9A">
        <w:rPr>
          <w:rFonts w:ascii="Book Antiqua" w:eastAsia="宋体" w:hAnsi="Book Antiqua" w:cs="宋体"/>
          <w:kern w:val="0"/>
          <w:sz w:val="24"/>
          <w:szCs w:val="24"/>
        </w:rPr>
        <w:t xml:space="preserve"> P, Dallas PB, Moran E. Two related ARID family proteins are alternative subunits of human SWI/SNF complexes. </w:t>
      </w:r>
      <w:proofErr w:type="spellStart"/>
      <w:r w:rsidRPr="00F56B9A">
        <w:rPr>
          <w:rFonts w:ascii="Book Antiqua" w:eastAsia="宋体" w:hAnsi="Book Antiqua" w:cs="宋体"/>
          <w:i/>
          <w:iCs/>
          <w:kern w:val="0"/>
          <w:sz w:val="24"/>
          <w:szCs w:val="24"/>
        </w:rPr>
        <w:t>Biochem</w:t>
      </w:r>
      <w:proofErr w:type="spellEnd"/>
      <w:r w:rsidRPr="00F56B9A">
        <w:rPr>
          <w:rFonts w:ascii="Book Antiqua" w:eastAsia="宋体" w:hAnsi="Book Antiqua" w:cs="宋体"/>
          <w:i/>
          <w:iCs/>
          <w:kern w:val="0"/>
          <w:sz w:val="24"/>
          <w:szCs w:val="24"/>
        </w:rPr>
        <w:t xml:space="preserve"> J</w:t>
      </w:r>
      <w:r w:rsidRPr="00F56B9A">
        <w:rPr>
          <w:rFonts w:ascii="Book Antiqua" w:eastAsia="宋体" w:hAnsi="Book Antiqua" w:cs="宋体"/>
          <w:kern w:val="0"/>
          <w:sz w:val="24"/>
          <w:szCs w:val="24"/>
        </w:rPr>
        <w:t> 2004; </w:t>
      </w:r>
      <w:r w:rsidRPr="00F56B9A">
        <w:rPr>
          <w:rFonts w:ascii="Book Antiqua" w:eastAsia="宋体" w:hAnsi="Book Antiqua" w:cs="宋体"/>
          <w:b/>
          <w:bCs/>
          <w:kern w:val="0"/>
          <w:sz w:val="24"/>
          <w:szCs w:val="24"/>
        </w:rPr>
        <w:t>383</w:t>
      </w:r>
      <w:r w:rsidRPr="00F56B9A">
        <w:rPr>
          <w:rFonts w:ascii="Book Antiqua" w:eastAsia="宋体" w:hAnsi="Book Antiqua" w:cs="宋体"/>
          <w:kern w:val="0"/>
          <w:sz w:val="24"/>
          <w:szCs w:val="24"/>
        </w:rPr>
        <w:t>: 319-325 [PMID: 15170388 DOI: 10.1042/BJ20040524]</w:t>
      </w:r>
    </w:p>
    <w:p w:rsidR="000278E9" w:rsidRPr="00F56B9A" w:rsidRDefault="000278E9" w:rsidP="000278E9">
      <w:pPr>
        <w:widowControl/>
        <w:spacing w:line="360" w:lineRule="auto"/>
        <w:rPr>
          <w:rFonts w:ascii="Book Antiqua" w:eastAsia="宋体" w:hAnsi="Book Antiqua" w:cs="宋体"/>
          <w:kern w:val="0"/>
          <w:sz w:val="24"/>
          <w:szCs w:val="24"/>
        </w:rPr>
      </w:pPr>
      <w:proofErr w:type="gramStart"/>
      <w:r w:rsidRPr="00F56B9A">
        <w:rPr>
          <w:rFonts w:ascii="Book Antiqua" w:eastAsia="宋体" w:hAnsi="Book Antiqua" w:cs="宋体"/>
          <w:kern w:val="0"/>
          <w:sz w:val="24"/>
          <w:szCs w:val="24"/>
        </w:rPr>
        <w:t>13 </w:t>
      </w:r>
      <w:r w:rsidRPr="00F56B9A">
        <w:rPr>
          <w:rFonts w:ascii="Book Antiqua" w:eastAsia="宋体" w:hAnsi="Book Antiqua" w:cs="宋体"/>
          <w:b/>
          <w:bCs/>
          <w:kern w:val="0"/>
          <w:sz w:val="24"/>
          <w:szCs w:val="24"/>
        </w:rPr>
        <w:t>Ho L</w:t>
      </w:r>
      <w:r w:rsidRPr="00F56B9A">
        <w:rPr>
          <w:rFonts w:ascii="Book Antiqua" w:eastAsia="宋体" w:hAnsi="Book Antiqua" w:cs="宋体"/>
          <w:kern w:val="0"/>
          <w:sz w:val="24"/>
          <w:szCs w:val="24"/>
        </w:rPr>
        <w:t xml:space="preserve">, Crabtree GR. Chromatin </w:t>
      </w:r>
      <w:proofErr w:type="spellStart"/>
      <w:r w:rsidRPr="00F56B9A">
        <w:rPr>
          <w:rFonts w:ascii="Book Antiqua" w:eastAsia="宋体" w:hAnsi="Book Antiqua" w:cs="宋体"/>
          <w:kern w:val="0"/>
          <w:sz w:val="24"/>
          <w:szCs w:val="24"/>
        </w:rPr>
        <w:t>remodelling</w:t>
      </w:r>
      <w:proofErr w:type="spellEnd"/>
      <w:r w:rsidRPr="00F56B9A">
        <w:rPr>
          <w:rFonts w:ascii="Book Antiqua" w:eastAsia="宋体" w:hAnsi="Book Antiqua" w:cs="宋体"/>
          <w:kern w:val="0"/>
          <w:sz w:val="24"/>
          <w:szCs w:val="24"/>
        </w:rPr>
        <w:t xml:space="preserve"> during development.</w:t>
      </w:r>
      <w:proofErr w:type="gramEnd"/>
      <w:r w:rsidRPr="00F56B9A">
        <w:rPr>
          <w:rFonts w:ascii="Book Antiqua" w:eastAsia="宋体" w:hAnsi="Book Antiqua" w:cs="宋体"/>
          <w:kern w:val="0"/>
          <w:sz w:val="24"/>
          <w:szCs w:val="24"/>
        </w:rPr>
        <w:t> </w:t>
      </w:r>
      <w:r w:rsidRPr="00F56B9A">
        <w:rPr>
          <w:rFonts w:ascii="Book Antiqua" w:eastAsia="宋体" w:hAnsi="Book Antiqua" w:cs="宋体"/>
          <w:i/>
          <w:iCs/>
          <w:kern w:val="0"/>
          <w:sz w:val="24"/>
          <w:szCs w:val="24"/>
        </w:rPr>
        <w:t>Nature</w:t>
      </w:r>
      <w:r w:rsidRPr="00F56B9A">
        <w:rPr>
          <w:rFonts w:ascii="Book Antiqua" w:eastAsia="宋体" w:hAnsi="Book Antiqua" w:cs="宋体"/>
          <w:kern w:val="0"/>
          <w:sz w:val="24"/>
          <w:szCs w:val="24"/>
        </w:rPr>
        <w:t> 2010; </w:t>
      </w:r>
      <w:r w:rsidRPr="00F56B9A">
        <w:rPr>
          <w:rFonts w:ascii="Book Antiqua" w:eastAsia="宋体" w:hAnsi="Book Antiqua" w:cs="宋体"/>
          <w:b/>
          <w:bCs/>
          <w:kern w:val="0"/>
          <w:sz w:val="24"/>
          <w:szCs w:val="24"/>
        </w:rPr>
        <w:t>463</w:t>
      </w:r>
      <w:r w:rsidRPr="00F56B9A">
        <w:rPr>
          <w:rFonts w:ascii="Book Antiqua" w:eastAsia="宋体" w:hAnsi="Book Antiqua" w:cs="宋体"/>
          <w:kern w:val="0"/>
          <w:sz w:val="24"/>
          <w:szCs w:val="24"/>
        </w:rPr>
        <w:t>: 474-484 [PMID: 20110991 DOI: 10.1038/nature08911]</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14 </w:t>
      </w:r>
      <w:proofErr w:type="spellStart"/>
      <w:r w:rsidRPr="00F56B9A">
        <w:rPr>
          <w:rFonts w:ascii="Book Antiqua" w:eastAsia="宋体" w:hAnsi="Book Antiqua" w:cs="宋体"/>
          <w:b/>
          <w:bCs/>
          <w:kern w:val="0"/>
          <w:sz w:val="24"/>
          <w:szCs w:val="24"/>
        </w:rPr>
        <w:t>Wiegand</w:t>
      </w:r>
      <w:proofErr w:type="spellEnd"/>
      <w:r w:rsidRPr="00F56B9A">
        <w:rPr>
          <w:rFonts w:ascii="Book Antiqua" w:eastAsia="宋体" w:hAnsi="Book Antiqua" w:cs="宋体"/>
          <w:b/>
          <w:bCs/>
          <w:kern w:val="0"/>
          <w:sz w:val="24"/>
          <w:szCs w:val="24"/>
        </w:rPr>
        <w:t xml:space="preserve"> KC</w:t>
      </w:r>
      <w:r w:rsidRPr="00F56B9A">
        <w:rPr>
          <w:rFonts w:ascii="Book Antiqua" w:eastAsia="宋体" w:hAnsi="Book Antiqua" w:cs="宋体"/>
          <w:kern w:val="0"/>
          <w:sz w:val="24"/>
          <w:szCs w:val="24"/>
        </w:rPr>
        <w:t xml:space="preserve">, Shah SP, Al-Agha OM, Zhao Y, </w:t>
      </w:r>
      <w:proofErr w:type="spellStart"/>
      <w:r w:rsidRPr="00F56B9A">
        <w:rPr>
          <w:rFonts w:ascii="Book Antiqua" w:eastAsia="宋体" w:hAnsi="Book Antiqua" w:cs="宋体"/>
          <w:kern w:val="0"/>
          <w:sz w:val="24"/>
          <w:szCs w:val="24"/>
        </w:rPr>
        <w:t>Tse</w:t>
      </w:r>
      <w:proofErr w:type="spellEnd"/>
      <w:r w:rsidRPr="00F56B9A">
        <w:rPr>
          <w:rFonts w:ascii="Book Antiqua" w:eastAsia="宋体" w:hAnsi="Book Antiqua" w:cs="宋体"/>
          <w:kern w:val="0"/>
          <w:sz w:val="24"/>
          <w:szCs w:val="24"/>
        </w:rPr>
        <w:t xml:space="preserve"> K, Zeng T, </w:t>
      </w:r>
      <w:proofErr w:type="spellStart"/>
      <w:r w:rsidRPr="00F56B9A">
        <w:rPr>
          <w:rFonts w:ascii="Book Antiqua" w:eastAsia="宋体" w:hAnsi="Book Antiqua" w:cs="宋体"/>
          <w:kern w:val="0"/>
          <w:sz w:val="24"/>
          <w:szCs w:val="24"/>
        </w:rPr>
        <w:t>Senz</w:t>
      </w:r>
      <w:proofErr w:type="spellEnd"/>
      <w:r w:rsidRPr="00F56B9A">
        <w:rPr>
          <w:rFonts w:ascii="Book Antiqua" w:eastAsia="宋体" w:hAnsi="Book Antiqua" w:cs="宋体"/>
          <w:kern w:val="0"/>
          <w:sz w:val="24"/>
          <w:szCs w:val="24"/>
        </w:rPr>
        <w:t xml:space="preserve"> J, </w:t>
      </w:r>
      <w:proofErr w:type="spellStart"/>
      <w:r w:rsidRPr="00F56B9A">
        <w:rPr>
          <w:rFonts w:ascii="Book Antiqua" w:eastAsia="宋体" w:hAnsi="Book Antiqua" w:cs="宋体"/>
          <w:kern w:val="0"/>
          <w:sz w:val="24"/>
          <w:szCs w:val="24"/>
        </w:rPr>
        <w:t>McConechy</w:t>
      </w:r>
      <w:proofErr w:type="spellEnd"/>
      <w:r w:rsidRPr="00F56B9A">
        <w:rPr>
          <w:rFonts w:ascii="Book Antiqua" w:eastAsia="宋体" w:hAnsi="Book Antiqua" w:cs="宋体"/>
          <w:kern w:val="0"/>
          <w:sz w:val="24"/>
          <w:szCs w:val="24"/>
        </w:rPr>
        <w:t xml:space="preserve"> MK, </w:t>
      </w:r>
      <w:proofErr w:type="spellStart"/>
      <w:r w:rsidRPr="00F56B9A">
        <w:rPr>
          <w:rFonts w:ascii="Book Antiqua" w:eastAsia="宋体" w:hAnsi="Book Antiqua" w:cs="宋体"/>
          <w:kern w:val="0"/>
          <w:sz w:val="24"/>
          <w:szCs w:val="24"/>
        </w:rPr>
        <w:t>Anglesio</w:t>
      </w:r>
      <w:proofErr w:type="spellEnd"/>
      <w:r w:rsidRPr="00F56B9A">
        <w:rPr>
          <w:rFonts w:ascii="Book Antiqua" w:eastAsia="宋体" w:hAnsi="Book Antiqua" w:cs="宋体"/>
          <w:kern w:val="0"/>
          <w:sz w:val="24"/>
          <w:szCs w:val="24"/>
        </w:rPr>
        <w:t xml:space="preserve"> MS, </w:t>
      </w:r>
      <w:proofErr w:type="spellStart"/>
      <w:r w:rsidRPr="00F56B9A">
        <w:rPr>
          <w:rFonts w:ascii="Book Antiqua" w:eastAsia="宋体" w:hAnsi="Book Antiqua" w:cs="宋体"/>
          <w:kern w:val="0"/>
          <w:sz w:val="24"/>
          <w:szCs w:val="24"/>
        </w:rPr>
        <w:t>Kalloger</w:t>
      </w:r>
      <w:proofErr w:type="spellEnd"/>
      <w:r w:rsidRPr="00F56B9A">
        <w:rPr>
          <w:rFonts w:ascii="Book Antiqua" w:eastAsia="宋体" w:hAnsi="Book Antiqua" w:cs="宋体"/>
          <w:kern w:val="0"/>
          <w:sz w:val="24"/>
          <w:szCs w:val="24"/>
        </w:rPr>
        <w:t xml:space="preserve"> SE, Yang W, </w:t>
      </w:r>
      <w:proofErr w:type="spellStart"/>
      <w:r w:rsidRPr="00F56B9A">
        <w:rPr>
          <w:rFonts w:ascii="Book Antiqua" w:eastAsia="宋体" w:hAnsi="Book Antiqua" w:cs="宋体"/>
          <w:kern w:val="0"/>
          <w:sz w:val="24"/>
          <w:szCs w:val="24"/>
        </w:rPr>
        <w:t>Heravi-Moussavi</w:t>
      </w:r>
      <w:proofErr w:type="spellEnd"/>
      <w:r w:rsidRPr="00F56B9A">
        <w:rPr>
          <w:rFonts w:ascii="Book Antiqua" w:eastAsia="宋体" w:hAnsi="Book Antiqua" w:cs="宋体"/>
          <w:kern w:val="0"/>
          <w:sz w:val="24"/>
          <w:szCs w:val="24"/>
        </w:rPr>
        <w:t xml:space="preserve"> A, </w:t>
      </w:r>
      <w:proofErr w:type="spellStart"/>
      <w:r w:rsidRPr="00F56B9A">
        <w:rPr>
          <w:rFonts w:ascii="Book Antiqua" w:eastAsia="宋体" w:hAnsi="Book Antiqua" w:cs="宋体"/>
          <w:kern w:val="0"/>
          <w:sz w:val="24"/>
          <w:szCs w:val="24"/>
        </w:rPr>
        <w:t>Giuliany</w:t>
      </w:r>
      <w:proofErr w:type="spellEnd"/>
      <w:r w:rsidRPr="00F56B9A">
        <w:rPr>
          <w:rFonts w:ascii="Book Antiqua" w:eastAsia="宋体" w:hAnsi="Book Antiqua" w:cs="宋体"/>
          <w:kern w:val="0"/>
          <w:sz w:val="24"/>
          <w:szCs w:val="24"/>
        </w:rPr>
        <w:t xml:space="preserve"> R, Chow C, Fee J, </w:t>
      </w:r>
      <w:proofErr w:type="spellStart"/>
      <w:r w:rsidRPr="00F56B9A">
        <w:rPr>
          <w:rFonts w:ascii="Book Antiqua" w:eastAsia="宋体" w:hAnsi="Book Antiqua" w:cs="宋体"/>
          <w:kern w:val="0"/>
          <w:sz w:val="24"/>
          <w:szCs w:val="24"/>
        </w:rPr>
        <w:t>Zayed</w:t>
      </w:r>
      <w:proofErr w:type="spellEnd"/>
      <w:r w:rsidRPr="00F56B9A">
        <w:rPr>
          <w:rFonts w:ascii="Book Antiqua" w:eastAsia="宋体" w:hAnsi="Book Antiqua" w:cs="宋体"/>
          <w:kern w:val="0"/>
          <w:sz w:val="24"/>
          <w:szCs w:val="24"/>
        </w:rPr>
        <w:t xml:space="preserve"> A, Prentice L, </w:t>
      </w:r>
      <w:proofErr w:type="spellStart"/>
      <w:r w:rsidRPr="00F56B9A">
        <w:rPr>
          <w:rFonts w:ascii="Book Antiqua" w:eastAsia="宋体" w:hAnsi="Book Antiqua" w:cs="宋体"/>
          <w:kern w:val="0"/>
          <w:sz w:val="24"/>
          <w:szCs w:val="24"/>
        </w:rPr>
        <w:t>Melnyk</w:t>
      </w:r>
      <w:proofErr w:type="spellEnd"/>
      <w:r w:rsidRPr="00F56B9A">
        <w:rPr>
          <w:rFonts w:ascii="Book Antiqua" w:eastAsia="宋体" w:hAnsi="Book Antiqua" w:cs="宋体"/>
          <w:kern w:val="0"/>
          <w:sz w:val="24"/>
          <w:szCs w:val="24"/>
        </w:rPr>
        <w:t xml:space="preserve"> N, </w:t>
      </w:r>
      <w:proofErr w:type="spellStart"/>
      <w:r w:rsidRPr="00F56B9A">
        <w:rPr>
          <w:rFonts w:ascii="Book Antiqua" w:eastAsia="宋体" w:hAnsi="Book Antiqua" w:cs="宋体"/>
          <w:kern w:val="0"/>
          <w:sz w:val="24"/>
          <w:szCs w:val="24"/>
        </w:rPr>
        <w:t>Turashvili</w:t>
      </w:r>
      <w:proofErr w:type="spellEnd"/>
      <w:r w:rsidRPr="00F56B9A">
        <w:rPr>
          <w:rFonts w:ascii="Book Antiqua" w:eastAsia="宋体" w:hAnsi="Book Antiqua" w:cs="宋体"/>
          <w:kern w:val="0"/>
          <w:sz w:val="24"/>
          <w:szCs w:val="24"/>
        </w:rPr>
        <w:t xml:space="preserve"> G, Delaney AD, </w:t>
      </w:r>
      <w:proofErr w:type="spellStart"/>
      <w:r w:rsidRPr="00F56B9A">
        <w:rPr>
          <w:rFonts w:ascii="Book Antiqua" w:eastAsia="宋体" w:hAnsi="Book Antiqua" w:cs="宋体"/>
          <w:kern w:val="0"/>
          <w:sz w:val="24"/>
          <w:szCs w:val="24"/>
        </w:rPr>
        <w:t>Madore</w:t>
      </w:r>
      <w:proofErr w:type="spellEnd"/>
      <w:r w:rsidRPr="00F56B9A">
        <w:rPr>
          <w:rFonts w:ascii="Book Antiqua" w:eastAsia="宋体" w:hAnsi="Book Antiqua" w:cs="宋体"/>
          <w:kern w:val="0"/>
          <w:sz w:val="24"/>
          <w:szCs w:val="24"/>
        </w:rPr>
        <w:t xml:space="preserve"> J, Yip S, McPherson AW, Ha G, Bell L, </w:t>
      </w:r>
      <w:proofErr w:type="spellStart"/>
      <w:r w:rsidRPr="00F56B9A">
        <w:rPr>
          <w:rFonts w:ascii="Book Antiqua" w:eastAsia="宋体" w:hAnsi="Book Antiqua" w:cs="宋体"/>
          <w:kern w:val="0"/>
          <w:sz w:val="24"/>
          <w:szCs w:val="24"/>
        </w:rPr>
        <w:t>Fereday</w:t>
      </w:r>
      <w:proofErr w:type="spellEnd"/>
      <w:r w:rsidRPr="00F56B9A">
        <w:rPr>
          <w:rFonts w:ascii="Book Antiqua" w:eastAsia="宋体" w:hAnsi="Book Antiqua" w:cs="宋体"/>
          <w:kern w:val="0"/>
          <w:sz w:val="24"/>
          <w:szCs w:val="24"/>
        </w:rPr>
        <w:t xml:space="preserve"> S, Tam A, </w:t>
      </w:r>
      <w:proofErr w:type="spellStart"/>
      <w:r w:rsidRPr="00F56B9A">
        <w:rPr>
          <w:rFonts w:ascii="Book Antiqua" w:eastAsia="宋体" w:hAnsi="Book Antiqua" w:cs="宋体"/>
          <w:kern w:val="0"/>
          <w:sz w:val="24"/>
          <w:szCs w:val="24"/>
        </w:rPr>
        <w:t>Galletta</w:t>
      </w:r>
      <w:proofErr w:type="spellEnd"/>
      <w:r w:rsidRPr="00F56B9A">
        <w:rPr>
          <w:rFonts w:ascii="Book Antiqua" w:eastAsia="宋体" w:hAnsi="Book Antiqua" w:cs="宋体"/>
          <w:kern w:val="0"/>
          <w:sz w:val="24"/>
          <w:szCs w:val="24"/>
        </w:rPr>
        <w:t xml:space="preserve"> L, </w:t>
      </w:r>
      <w:proofErr w:type="spellStart"/>
      <w:r w:rsidRPr="00F56B9A">
        <w:rPr>
          <w:rFonts w:ascii="Book Antiqua" w:eastAsia="宋体" w:hAnsi="Book Antiqua" w:cs="宋体"/>
          <w:kern w:val="0"/>
          <w:sz w:val="24"/>
          <w:szCs w:val="24"/>
        </w:rPr>
        <w:t>Tonin</w:t>
      </w:r>
      <w:proofErr w:type="spellEnd"/>
      <w:r w:rsidRPr="00F56B9A">
        <w:rPr>
          <w:rFonts w:ascii="Book Antiqua" w:eastAsia="宋体" w:hAnsi="Book Antiqua" w:cs="宋体"/>
          <w:kern w:val="0"/>
          <w:sz w:val="24"/>
          <w:szCs w:val="24"/>
        </w:rPr>
        <w:t xml:space="preserve"> PN, </w:t>
      </w:r>
      <w:proofErr w:type="spellStart"/>
      <w:r w:rsidRPr="00F56B9A">
        <w:rPr>
          <w:rFonts w:ascii="Book Antiqua" w:eastAsia="宋体" w:hAnsi="Book Antiqua" w:cs="宋体"/>
          <w:kern w:val="0"/>
          <w:sz w:val="24"/>
          <w:szCs w:val="24"/>
        </w:rPr>
        <w:t>Provencher</w:t>
      </w:r>
      <w:proofErr w:type="spellEnd"/>
      <w:r w:rsidRPr="00F56B9A">
        <w:rPr>
          <w:rFonts w:ascii="Book Antiqua" w:eastAsia="宋体" w:hAnsi="Book Antiqua" w:cs="宋体"/>
          <w:kern w:val="0"/>
          <w:sz w:val="24"/>
          <w:szCs w:val="24"/>
        </w:rPr>
        <w:t xml:space="preserve"> D, Miller D, Jones SJ, Moore RA, Morin GB, </w:t>
      </w:r>
      <w:proofErr w:type="spellStart"/>
      <w:r w:rsidRPr="00F56B9A">
        <w:rPr>
          <w:rFonts w:ascii="Book Antiqua" w:eastAsia="宋体" w:hAnsi="Book Antiqua" w:cs="宋体"/>
          <w:kern w:val="0"/>
          <w:sz w:val="24"/>
          <w:szCs w:val="24"/>
        </w:rPr>
        <w:t>Oloumi</w:t>
      </w:r>
      <w:proofErr w:type="spellEnd"/>
      <w:r w:rsidRPr="00F56B9A">
        <w:rPr>
          <w:rFonts w:ascii="Book Antiqua" w:eastAsia="宋体" w:hAnsi="Book Antiqua" w:cs="宋体"/>
          <w:kern w:val="0"/>
          <w:sz w:val="24"/>
          <w:szCs w:val="24"/>
        </w:rPr>
        <w:t xml:space="preserve"> A, Boyd N, </w:t>
      </w:r>
      <w:proofErr w:type="spellStart"/>
      <w:r w:rsidRPr="00F56B9A">
        <w:rPr>
          <w:rFonts w:ascii="Book Antiqua" w:eastAsia="宋体" w:hAnsi="Book Antiqua" w:cs="宋体"/>
          <w:kern w:val="0"/>
          <w:sz w:val="24"/>
          <w:szCs w:val="24"/>
        </w:rPr>
        <w:t>Aparicio</w:t>
      </w:r>
      <w:proofErr w:type="spellEnd"/>
      <w:r w:rsidRPr="00F56B9A">
        <w:rPr>
          <w:rFonts w:ascii="Book Antiqua" w:eastAsia="宋体" w:hAnsi="Book Antiqua" w:cs="宋体"/>
          <w:kern w:val="0"/>
          <w:sz w:val="24"/>
          <w:szCs w:val="24"/>
        </w:rPr>
        <w:t xml:space="preserve"> SA, Shih </w:t>
      </w:r>
      <w:proofErr w:type="spellStart"/>
      <w:r w:rsidRPr="00F56B9A">
        <w:rPr>
          <w:rFonts w:ascii="Book Antiqua" w:eastAsia="宋体" w:hAnsi="Book Antiqua" w:cs="宋体"/>
          <w:kern w:val="0"/>
          <w:sz w:val="24"/>
          <w:szCs w:val="24"/>
        </w:rPr>
        <w:t>IeM</w:t>
      </w:r>
      <w:proofErr w:type="spellEnd"/>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Mes</w:t>
      </w:r>
      <w:proofErr w:type="spellEnd"/>
      <w:r w:rsidRPr="00F56B9A">
        <w:rPr>
          <w:rFonts w:ascii="Book Antiqua" w:eastAsia="宋体" w:hAnsi="Book Antiqua" w:cs="宋体"/>
          <w:kern w:val="0"/>
          <w:sz w:val="24"/>
          <w:szCs w:val="24"/>
        </w:rPr>
        <w:t xml:space="preserve">-Masson AM, </w:t>
      </w:r>
      <w:proofErr w:type="spellStart"/>
      <w:r w:rsidRPr="00F56B9A">
        <w:rPr>
          <w:rFonts w:ascii="Book Antiqua" w:eastAsia="宋体" w:hAnsi="Book Antiqua" w:cs="宋体"/>
          <w:kern w:val="0"/>
          <w:sz w:val="24"/>
          <w:szCs w:val="24"/>
        </w:rPr>
        <w:t>Bowtell</w:t>
      </w:r>
      <w:proofErr w:type="spellEnd"/>
      <w:r w:rsidRPr="00F56B9A">
        <w:rPr>
          <w:rFonts w:ascii="Book Antiqua" w:eastAsia="宋体" w:hAnsi="Book Antiqua" w:cs="宋体"/>
          <w:kern w:val="0"/>
          <w:sz w:val="24"/>
          <w:szCs w:val="24"/>
        </w:rPr>
        <w:t xml:space="preserve"> DD, </w:t>
      </w:r>
      <w:proofErr w:type="spellStart"/>
      <w:r w:rsidRPr="00F56B9A">
        <w:rPr>
          <w:rFonts w:ascii="Book Antiqua" w:eastAsia="宋体" w:hAnsi="Book Antiqua" w:cs="宋体"/>
          <w:kern w:val="0"/>
          <w:sz w:val="24"/>
          <w:szCs w:val="24"/>
        </w:rPr>
        <w:t>Hirst</w:t>
      </w:r>
      <w:proofErr w:type="spellEnd"/>
      <w:r w:rsidRPr="00F56B9A">
        <w:rPr>
          <w:rFonts w:ascii="Book Antiqua" w:eastAsia="宋体" w:hAnsi="Book Antiqua" w:cs="宋体"/>
          <w:kern w:val="0"/>
          <w:sz w:val="24"/>
          <w:szCs w:val="24"/>
        </w:rPr>
        <w:t xml:space="preserve"> M, </w:t>
      </w:r>
      <w:proofErr w:type="spellStart"/>
      <w:r w:rsidRPr="00F56B9A">
        <w:rPr>
          <w:rFonts w:ascii="Book Antiqua" w:eastAsia="宋体" w:hAnsi="Book Antiqua" w:cs="宋体"/>
          <w:kern w:val="0"/>
          <w:sz w:val="24"/>
          <w:szCs w:val="24"/>
        </w:rPr>
        <w:t>Gilks</w:t>
      </w:r>
      <w:proofErr w:type="spellEnd"/>
      <w:r w:rsidRPr="00F56B9A">
        <w:rPr>
          <w:rFonts w:ascii="Book Antiqua" w:eastAsia="宋体" w:hAnsi="Book Antiqua" w:cs="宋体"/>
          <w:kern w:val="0"/>
          <w:sz w:val="24"/>
          <w:szCs w:val="24"/>
        </w:rPr>
        <w:t xml:space="preserve"> B, </w:t>
      </w:r>
      <w:proofErr w:type="spellStart"/>
      <w:r w:rsidRPr="00F56B9A">
        <w:rPr>
          <w:rFonts w:ascii="Book Antiqua" w:eastAsia="宋体" w:hAnsi="Book Antiqua" w:cs="宋体"/>
          <w:kern w:val="0"/>
          <w:sz w:val="24"/>
          <w:szCs w:val="24"/>
        </w:rPr>
        <w:t>Marra</w:t>
      </w:r>
      <w:proofErr w:type="spellEnd"/>
      <w:r w:rsidRPr="00F56B9A">
        <w:rPr>
          <w:rFonts w:ascii="Book Antiqua" w:eastAsia="宋体" w:hAnsi="Book Antiqua" w:cs="宋体"/>
          <w:kern w:val="0"/>
          <w:sz w:val="24"/>
          <w:szCs w:val="24"/>
        </w:rPr>
        <w:t xml:space="preserve"> MA, Huntsman DG. </w:t>
      </w:r>
      <w:proofErr w:type="gramStart"/>
      <w:r w:rsidRPr="00F56B9A">
        <w:rPr>
          <w:rFonts w:ascii="Book Antiqua" w:eastAsia="宋体" w:hAnsi="Book Antiqua" w:cs="宋体"/>
          <w:kern w:val="0"/>
          <w:sz w:val="24"/>
          <w:szCs w:val="24"/>
        </w:rPr>
        <w:t>ARID1A mutations in endometriosis-associated ovarian carcinomas.</w:t>
      </w:r>
      <w:proofErr w:type="gramEnd"/>
      <w:r w:rsidRPr="00F56B9A">
        <w:rPr>
          <w:rFonts w:ascii="Book Antiqua" w:eastAsia="宋体" w:hAnsi="Book Antiqua" w:cs="宋体"/>
          <w:kern w:val="0"/>
          <w:sz w:val="24"/>
          <w:szCs w:val="24"/>
        </w:rPr>
        <w:t> </w:t>
      </w:r>
      <w:r w:rsidRPr="00F56B9A">
        <w:rPr>
          <w:rFonts w:ascii="Book Antiqua" w:eastAsia="宋体" w:hAnsi="Book Antiqua" w:cs="宋体"/>
          <w:i/>
          <w:iCs/>
          <w:kern w:val="0"/>
          <w:sz w:val="24"/>
          <w:szCs w:val="24"/>
        </w:rPr>
        <w:t xml:space="preserve">N </w:t>
      </w:r>
      <w:proofErr w:type="spellStart"/>
      <w:r w:rsidRPr="00F56B9A">
        <w:rPr>
          <w:rFonts w:ascii="Book Antiqua" w:eastAsia="宋体" w:hAnsi="Book Antiqua" w:cs="宋体"/>
          <w:i/>
          <w:iCs/>
          <w:kern w:val="0"/>
          <w:sz w:val="24"/>
          <w:szCs w:val="24"/>
        </w:rPr>
        <w:t>Engl</w:t>
      </w:r>
      <w:proofErr w:type="spellEnd"/>
      <w:r w:rsidRPr="00F56B9A">
        <w:rPr>
          <w:rFonts w:ascii="Book Antiqua" w:eastAsia="宋体" w:hAnsi="Book Antiqua" w:cs="宋体"/>
          <w:i/>
          <w:iCs/>
          <w:kern w:val="0"/>
          <w:sz w:val="24"/>
          <w:szCs w:val="24"/>
        </w:rPr>
        <w:t xml:space="preserve"> J Med</w:t>
      </w:r>
      <w:r w:rsidRPr="00F56B9A">
        <w:rPr>
          <w:rFonts w:ascii="Book Antiqua" w:eastAsia="宋体" w:hAnsi="Book Antiqua" w:cs="宋体"/>
          <w:kern w:val="0"/>
          <w:sz w:val="24"/>
          <w:szCs w:val="24"/>
        </w:rPr>
        <w:t> 2010; </w:t>
      </w:r>
      <w:r w:rsidRPr="00F56B9A">
        <w:rPr>
          <w:rFonts w:ascii="Book Antiqua" w:eastAsia="宋体" w:hAnsi="Book Antiqua" w:cs="宋体"/>
          <w:b/>
          <w:bCs/>
          <w:kern w:val="0"/>
          <w:sz w:val="24"/>
          <w:szCs w:val="24"/>
        </w:rPr>
        <w:t>363</w:t>
      </w:r>
      <w:r w:rsidRPr="00F56B9A">
        <w:rPr>
          <w:rFonts w:ascii="Book Antiqua" w:eastAsia="宋体" w:hAnsi="Book Antiqua" w:cs="宋体"/>
          <w:kern w:val="0"/>
          <w:sz w:val="24"/>
          <w:szCs w:val="24"/>
        </w:rPr>
        <w:t>: 1532-1543 [PMID: 20942669 DOI: 10.1056/NEJMoa1008433]</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lastRenderedPageBreak/>
        <w:t>15 </w:t>
      </w:r>
      <w:proofErr w:type="spellStart"/>
      <w:r w:rsidRPr="00F56B9A">
        <w:rPr>
          <w:rFonts w:ascii="Book Antiqua" w:eastAsia="宋体" w:hAnsi="Book Antiqua" w:cs="宋体"/>
          <w:b/>
          <w:bCs/>
          <w:kern w:val="0"/>
          <w:sz w:val="24"/>
          <w:szCs w:val="24"/>
        </w:rPr>
        <w:t>Ayhan</w:t>
      </w:r>
      <w:proofErr w:type="spellEnd"/>
      <w:r w:rsidRPr="00F56B9A">
        <w:rPr>
          <w:rFonts w:ascii="Book Antiqua" w:eastAsia="宋体" w:hAnsi="Book Antiqua" w:cs="宋体"/>
          <w:b/>
          <w:bCs/>
          <w:kern w:val="0"/>
          <w:sz w:val="24"/>
          <w:szCs w:val="24"/>
        </w:rPr>
        <w:t xml:space="preserve"> A</w:t>
      </w:r>
      <w:r w:rsidRPr="00F56B9A">
        <w:rPr>
          <w:rFonts w:ascii="Book Antiqua" w:eastAsia="宋体" w:hAnsi="Book Antiqua" w:cs="宋体"/>
          <w:kern w:val="0"/>
          <w:sz w:val="24"/>
          <w:szCs w:val="24"/>
        </w:rPr>
        <w:t xml:space="preserve">, Mao TL, </w:t>
      </w:r>
      <w:proofErr w:type="spellStart"/>
      <w:r w:rsidRPr="00F56B9A">
        <w:rPr>
          <w:rFonts w:ascii="Book Antiqua" w:eastAsia="宋体" w:hAnsi="Book Antiqua" w:cs="宋体"/>
          <w:kern w:val="0"/>
          <w:sz w:val="24"/>
          <w:szCs w:val="24"/>
        </w:rPr>
        <w:t>Seckin</w:t>
      </w:r>
      <w:proofErr w:type="spellEnd"/>
      <w:r w:rsidRPr="00F56B9A">
        <w:rPr>
          <w:rFonts w:ascii="Book Antiqua" w:eastAsia="宋体" w:hAnsi="Book Antiqua" w:cs="宋体"/>
          <w:kern w:val="0"/>
          <w:sz w:val="24"/>
          <w:szCs w:val="24"/>
        </w:rPr>
        <w:t xml:space="preserve"> T, Wu CH, Guan B, Ogawa H, </w:t>
      </w:r>
      <w:proofErr w:type="spellStart"/>
      <w:r w:rsidRPr="00F56B9A">
        <w:rPr>
          <w:rFonts w:ascii="Book Antiqua" w:eastAsia="宋体" w:hAnsi="Book Antiqua" w:cs="宋体"/>
          <w:kern w:val="0"/>
          <w:sz w:val="24"/>
          <w:szCs w:val="24"/>
        </w:rPr>
        <w:t>Futagami</w:t>
      </w:r>
      <w:proofErr w:type="spellEnd"/>
      <w:r w:rsidRPr="00F56B9A">
        <w:rPr>
          <w:rFonts w:ascii="Book Antiqua" w:eastAsia="宋体" w:hAnsi="Book Antiqua" w:cs="宋体"/>
          <w:kern w:val="0"/>
          <w:sz w:val="24"/>
          <w:szCs w:val="24"/>
        </w:rPr>
        <w:t xml:space="preserve"> M, Mizukami H, Yokoyama Y, </w:t>
      </w:r>
      <w:proofErr w:type="spellStart"/>
      <w:r w:rsidRPr="00F56B9A">
        <w:rPr>
          <w:rFonts w:ascii="Book Antiqua" w:eastAsia="宋体" w:hAnsi="Book Antiqua" w:cs="宋体"/>
          <w:kern w:val="0"/>
          <w:sz w:val="24"/>
          <w:szCs w:val="24"/>
        </w:rPr>
        <w:t>Kurman</w:t>
      </w:r>
      <w:proofErr w:type="spellEnd"/>
      <w:r w:rsidRPr="00F56B9A">
        <w:rPr>
          <w:rFonts w:ascii="Book Antiqua" w:eastAsia="宋体" w:hAnsi="Book Antiqua" w:cs="宋体"/>
          <w:kern w:val="0"/>
          <w:sz w:val="24"/>
          <w:szCs w:val="24"/>
        </w:rPr>
        <w:t xml:space="preserve"> RJ, Shih </w:t>
      </w:r>
      <w:proofErr w:type="spellStart"/>
      <w:r w:rsidRPr="00F56B9A">
        <w:rPr>
          <w:rFonts w:ascii="Book Antiqua" w:eastAsia="宋体" w:hAnsi="Book Antiqua" w:cs="宋体"/>
          <w:kern w:val="0"/>
          <w:sz w:val="24"/>
          <w:szCs w:val="24"/>
        </w:rPr>
        <w:t>IeM</w:t>
      </w:r>
      <w:proofErr w:type="spellEnd"/>
      <w:r w:rsidRPr="00F56B9A">
        <w:rPr>
          <w:rFonts w:ascii="Book Antiqua" w:eastAsia="宋体" w:hAnsi="Book Antiqua" w:cs="宋体"/>
          <w:kern w:val="0"/>
          <w:sz w:val="24"/>
          <w:szCs w:val="24"/>
        </w:rPr>
        <w:t xml:space="preserve">. Loss of ARID1A expression is an early molecular event in tumor progression from ovarian </w:t>
      </w:r>
      <w:proofErr w:type="spellStart"/>
      <w:r w:rsidRPr="00F56B9A">
        <w:rPr>
          <w:rFonts w:ascii="Book Antiqua" w:eastAsia="宋体" w:hAnsi="Book Antiqua" w:cs="宋体"/>
          <w:kern w:val="0"/>
          <w:sz w:val="24"/>
          <w:szCs w:val="24"/>
        </w:rPr>
        <w:t>endometriotic</w:t>
      </w:r>
      <w:proofErr w:type="spellEnd"/>
      <w:r w:rsidRPr="00F56B9A">
        <w:rPr>
          <w:rFonts w:ascii="Book Antiqua" w:eastAsia="宋体" w:hAnsi="Book Antiqua" w:cs="宋体"/>
          <w:kern w:val="0"/>
          <w:sz w:val="24"/>
          <w:szCs w:val="24"/>
        </w:rPr>
        <w:t xml:space="preserve"> cyst to clear cell and </w:t>
      </w:r>
      <w:proofErr w:type="spellStart"/>
      <w:r w:rsidRPr="00F56B9A">
        <w:rPr>
          <w:rFonts w:ascii="Book Antiqua" w:eastAsia="宋体" w:hAnsi="Book Antiqua" w:cs="宋体"/>
          <w:kern w:val="0"/>
          <w:sz w:val="24"/>
          <w:szCs w:val="24"/>
        </w:rPr>
        <w:t>endometrioid</w:t>
      </w:r>
      <w:proofErr w:type="spellEnd"/>
      <w:r w:rsidRPr="00F56B9A">
        <w:rPr>
          <w:rFonts w:ascii="Book Antiqua" w:eastAsia="宋体" w:hAnsi="Book Antiqua" w:cs="宋体"/>
          <w:kern w:val="0"/>
          <w:sz w:val="24"/>
          <w:szCs w:val="24"/>
        </w:rPr>
        <w:t xml:space="preserve"> carcinoma. </w:t>
      </w:r>
      <w:proofErr w:type="spellStart"/>
      <w:r w:rsidRPr="00F56B9A">
        <w:rPr>
          <w:rFonts w:ascii="Book Antiqua" w:eastAsia="宋体" w:hAnsi="Book Antiqua" w:cs="宋体"/>
          <w:i/>
          <w:iCs/>
          <w:kern w:val="0"/>
          <w:sz w:val="24"/>
          <w:szCs w:val="24"/>
        </w:rPr>
        <w:t>Int</w:t>
      </w:r>
      <w:proofErr w:type="spellEnd"/>
      <w:r w:rsidRPr="00F56B9A">
        <w:rPr>
          <w:rFonts w:ascii="Book Antiqua" w:eastAsia="宋体" w:hAnsi="Book Antiqua" w:cs="宋体"/>
          <w:i/>
          <w:iCs/>
          <w:kern w:val="0"/>
          <w:sz w:val="24"/>
          <w:szCs w:val="24"/>
        </w:rPr>
        <w:t xml:space="preserve"> J </w:t>
      </w:r>
      <w:proofErr w:type="spellStart"/>
      <w:r w:rsidRPr="00F56B9A">
        <w:rPr>
          <w:rFonts w:ascii="Book Antiqua" w:eastAsia="宋体" w:hAnsi="Book Antiqua" w:cs="宋体"/>
          <w:i/>
          <w:iCs/>
          <w:kern w:val="0"/>
          <w:sz w:val="24"/>
          <w:szCs w:val="24"/>
        </w:rPr>
        <w:t>Gynecol</w:t>
      </w:r>
      <w:proofErr w:type="spellEnd"/>
      <w:r w:rsidRPr="00F56B9A">
        <w:rPr>
          <w:rFonts w:ascii="Book Antiqua" w:eastAsia="宋体" w:hAnsi="Book Antiqua" w:cs="宋体"/>
          <w:i/>
          <w:iCs/>
          <w:kern w:val="0"/>
          <w:sz w:val="24"/>
          <w:szCs w:val="24"/>
        </w:rPr>
        <w:t xml:space="preserve"> Cancer</w:t>
      </w:r>
      <w:r w:rsidRPr="00F56B9A">
        <w:rPr>
          <w:rFonts w:ascii="Book Antiqua" w:eastAsia="宋体" w:hAnsi="Book Antiqua" w:cs="宋体"/>
          <w:kern w:val="0"/>
          <w:sz w:val="24"/>
          <w:szCs w:val="24"/>
        </w:rPr>
        <w:t> 2012; </w:t>
      </w:r>
      <w:r w:rsidRPr="00F56B9A">
        <w:rPr>
          <w:rFonts w:ascii="Book Antiqua" w:eastAsia="宋体" w:hAnsi="Book Antiqua" w:cs="宋体"/>
          <w:b/>
          <w:bCs/>
          <w:kern w:val="0"/>
          <w:sz w:val="24"/>
          <w:szCs w:val="24"/>
        </w:rPr>
        <w:t>22</w:t>
      </w:r>
      <w:r w:rsidRPr="00F56B9A">
        <w:rPr>
          <w:rFonts w:ascii="Book Antiqua" w:eastAsia="宋体" w:hAnsi="Book Antiqua" w:cs="宋体"/>
          <w:kern w:val="0"/>
          <w:sz w:val="24"/>
          <w:szCs w:val="24"/>
        </w:rPr>
        <w:t>: 1310-1315 [PMID: 22976498 DOI: 10.1097/IGC.0b013e31826b5dcc]</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16 </w:t>
      </w:r>
      <w:proofErr w:type="spellStart"/>
      <w:r w:rsidRPr="00F56B9A">
        <w:rPr>
          <w:rFonts w:ascii="Book Antiqua" w:eastAsia="宋体" w:hAnsi="Book Antiqua" w:cs="宋体"/>
          <w:b/>
          <w:bCs/>
          <w:kern w:val="0"/>
          <w:sz w:val="24"/>
          <w:szCs w:val="24"/>
        </w:rPr>
        <w:t>Samartzis</w:t>
      </w:r>
      <w:proofErr w:type="spellEnd"/>
      <w:r w:rsidRPr="00F56B9A">
        <w:rPr>
          <w:rFonts w:ascii="Book Antiqua" w:eastAsia="宋体" w:hAnsi="Book Antiqua" w:cs="宋体"/>
          <w:b/>
          <w:bCs/>
          <w:kern w:val="0"/>
          <w:sz w:val="24"/>
          <w:szCs w:val="24"/>
        </w:rPr>
        <w:t xml:space="preserve"> EP</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Samartzis</w:t>
      </w:r>
      <w:proofErr w:type="spellEnd"/>
      <w:r w:rsidRPr="00F56B9A">
        <w:rPr>
          <w:rFonts w:ascii="Book Antiqua" w:eastAsia="宋体" w:hAnsi="Book Antiqua" w:cs="宋体"/>
          <w:kern w:val="0"/>
          <w:sz w:val="24"/>
          <w:szCs w:val="24"/>
        </w:rPr>
        <w:t xml:space="preserve"> N, </w:t>
      </w:r>
      <w:proofErr w:type="spellStart"/>
      <w:r w:rsidRPr="00F56B9A">
        <w:rPr>
          <w:rFonts w:ascii="Book Antiqua" w:eastAsia="宋体" w:hAnsi="Book Antiqua" w:cs="宋体"/>
          <w:kern w:val="0"/>
          <w:sz w:val="24"/>
          <w:szCs w:val="24"/>
        </w:rPr>
        <w:t>Noske</w:t>
      </w:r>
      <w:proofErr w:type="spellEnd"/>
      <w:r w:rsidRPr="00F56B9A">
        <w:rPr>
          <w:rFonts w:ascii="Book Antiqua" w:eastAsia="宋体" w:hAnsi="Book Antiqua" w:cs="宋体"/>
          <w:kern w:val="0"/>
          <w:sz w:val="24"/>
          <w:szCs w:val="24"/>
        </w:rPr>
        <w:t xml:space="preserve"> A, </w:t>
      </w:r>
      <w:proofErr w:type="spellStart"/>
      <w:r w:rsidRPr="00F56B9A">
        <w:rPr>
          <w:rFonts w:ascii="Book Antiqua" w:eastAsia="宋体" w:hAnsi="Book Antiqua" w:cs="宋体"/>
          <w:kern w:val="0"/>
          <w:sz w:val="24"/>
          <w:szCs w:val="24"/>
        </w:rPr>
        <w:t>Fedier</w:t>
      </w:r>
      <w:proofErr w:type="spellEnd"/>
      <w:r w:rsidRPr="00F56B9A">
        <w:rPr>
          <w:rFonts w:ascii="Book Antiqua" w:eastAsia="宋体" w:hAnsi="Book Antiqua" w:cs="宋体"/>
          <w:kern w:val="0"/>
          <w:sz w:val="24"/>
          <w:szCs w:val="24"/>
        </w:rPr>
        <w:t xml:space="preserve"> A, </w:t>
      </w:r>
      <w:proofErr w:type="spellStart"/>
      <w:r w:rsidRPr="00F56B9A">
        <w:rPr>
          <w:rFonts w:ascii="Book Antiqua" w:eastAsia="宋体" w:hAnsi="Book Antiqua" w:cs="宋体"/>
          <w:kern w:val="0"/>
          <w:sz w:val="24"/>
          <w:szCs w:val="24"/>
        </w:rPr>
        <w:t>Caduff</w:t>
      </w:r>
      <w:proofErr w:type="spellEnd"/>
      <w:r w:rsidRPr="00F56B9A">
        <w:rPr>
          <w:rFonts w:ascii="Book Antiqua" w:eastAsia="宋体" w:hAnsi="Book Antiqua" w:cs="宋体"/>
          <w:kern w:val="0"/>
          <w:sz w:val="24"/>
          <w:szCs w:val="24"/>
        </w:rPr>
        <w:t xml:space="preserve"> R, </w:t>
      </w:r>
      <w:proofErr w:type="spellStart"/>
      <w:r w:rsidRPr="00F56B9A">
        <w:rPr>
          <w:rFonts w:ascii="Book Antiqua" w:eastAsia="宋体" w:hAnsi="Book Antiqua" w:cs="宋体"/>
          <w:kern w:val="0"/>
          <w:sz w:val="24"/>
          <w:szCs w:val="24"/>
        </w:rPr>
        <w:t>Dedes</w:t>
      </w:r>
      <w:proofErr w:type="spellEnd"/>
      <w:r w:rsidRPr="00F56B9A">
        <w:rPr>
          <w:rFonts w:ascii="Book Antiqua" w:eastAsia="宋体" w:hAnsi="Book Antiqua" w:cs="宋体"/>
          <w:kern w:val="0"/>
          <w:sz w:val="24"/>
          <w:szCs w:val="24"/>
        </w:rPr>
        <w:t xml:space="preserve"> KJ, Fink D, </w:t>
      </w:r>
      <w:proofErr w:type="spellStart"/>
      <w:r w:rsidRPr="00F56B9A">
        <w:rPr>
          <w:rFonts w:ascii="Book Antiqua" w:eastAsia="宋体" w:hAnsi="Book Antiqua" w:cs="宋体"/>
          <w:kern w:val="0"/>
          <w:sz w:val="24"/>
          <w:szCs w:val="24"/>
        </w:rPr>
        <w:t>Imesch</w:t>
      </w:r>
      <w:proofErr w:type="spellEnd"/>
      <w:r w:rsidRPr="00F56B9A">
        <w:rPr>
          <w:rFonts w:ascii="Book Antiqua" w:eastAsia="宋体" w:hAnsi="Book Antiqua" w:cs="宋体"/>
          <w:kern w:val="0"/>
          <w:sz w:val="24"/>
          <w:szCs w:val="24"/>
        </w:rPr>
        <w:t xml:space="preserve"> P. Loss of ARID1A/BAF250a-expression in endometriosis: a biomarker for risk of carcinogenic transformation? </w:t>
      </w:r>
      <w:r w:rsidRPr="00F56B9A">
        <w:rPr>
          <w:rFonts w:ascii="Book Antiqua" w:eastAsia="宋体" w:hAnsi="Book Antiqua" w:cs="宋体"/>
          <w:i/>
          <w:iCs/>
          <w:kern w:val="0"/>
          <w:sz w:val="24"/>
          <w:szCs w:val="24"/>
        </w:rPr>
        <w:t xml:space="preserve">Mod </w:t>
      </w:r>
      <w:proofErr w:type="spellStart"/>
      <w:r w:rsidRPr="00F56B9A">
        <w:rPr>
          <w:rFonts w:ascii="Book Antiqua" w:eastAsia="宋体" w:hAnsi="Book Antiqua" w:cs="宋体"/>
          <w:i/>
          <w:iCs/>
          <w:kern w:val="0"/>
          <w:sz w:val="24"/>
          <w:szCs w:val="24"/>
        </w:rPr>
        <w:t>Pathol</w:t>
      </w:r>
      <w:proofErr w:type="spellEnd"/>
      <w:r w:rsidRPr="00F56B9A">
        <w:rPr>
          <w:rFonts w:ascii="Book Antiqua" w:eastAsia="宋体" w:hAnsi="Book Antiqua" w:cs="宋体"/>
          <w:kern w:val="0"/>
          <w:sz w:val="24"/>
          <w:szCs w:val="24"/>
        </w:rPr>
        <w:t> 2012; </w:t>
      </w:r>
      <w:r w:rsidRPr="00F56B9A">
        <w:rPr>
          <w:rFonts w:ascii="Book Antiqua" w:eastAsia="宋体" w:hAnsi="Book Antiqua" w:cs="宋体"/>
          <w:b/>
          <w:bCs/>
          <w:kern w:val="0"/>
          <w:sz w:val="24"/>
          <w:szCs w:val="24"/>
        </w:rPr>
        <w:t>25</w:t>
      </w:r>
      <w:r w:rsidRPr="00F56B9A">
        <w:rPr>
          <w:rFonts w:ascii="Book Antiqua" w:eastAsia="宋体" w:hAnsi="Book Antiqua" w:cs="宋体"/>
          <w:kern w:val="0"/>
          <w:sz w:val="24"/>
          <w:szCs w:val="24"/>
        </w:rPr>
        <w:t>: 885-892 [PMID: 22301703 DOI: 10.1038/modpathol.2011.217]</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17 </w:t>
      </w:r>
      <w:r w:rsidRPr="00F56B9A">
        <w:rPr>
          <w:rFonts w:ascii="Book Antiqua" w:eastAsia="宋体" w:hAnsi="Book Antiqua" w:cs="宋体"/>
          <w:b/>
          <w:bCs/>
          <w:kern w:val="0"/>
          <w:sz w:val="24"/>
          <w:szCs w:val="24"/>
        </w:rPr>
        <w:t>Mao TL</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Ardighieri</w:t>
      </w:r>
      <w:proofErr w:type="spellEnd"/>
      <w:r w:rsidRPr="00F56B9A">
        <w:rPr>
          <w:rFonts w:ascii="Book Antiqua" w:eastAsia="宋体" w:hAnsi="Book Antiqua" w:cs="宋体"/>
          <w:kern w:val="0"/>
          <w:sz w:val="24"/>
          <w:szCs w:val="24"/>
        </w:rPr>
        <w:t xml:space="preserve"> L, </w:t>
      </w:r>
      <w:proofErr w:type="spellStart"/>
      <w:r w:rsidRPr="00F56B9A">
        <w:rPr>
          <w:rFonts w:ascii="Book Antiqua" w:eastAsia="宋体" w:hAnsi="Book Antiqua" w:cs="宋体"/>
          <w:kern w:val="0"/>
          <w:sz w:val="24"/>
          <w:szCs w:val="24"/>
        </w:rPr>
        <w:t>Ayhan</w:t>
      </w:r>
      <w:proofErr w:type="spellEnd"/>
      <w:r w:rsidRPr="00F56B9A">
        <w:rPr>
          <w:rFonts w:ascii="Book Antiqua" w:eastAsia="宋体" w:hAnsi="Book Antiqua" w:cs="宋体"/>
          <w:kern w:val="0"/>
          <w:sz w:val="24"/>
          <w:szCs w:val="24"/>
        </w:rPr>
        <w:t xml:space="preserve"> A, </w:t>
      </w:r>
      <w:proofErr w:type="spellStart"/>
      <w:r w:rsidRPr="00F56B9A">
        <w:rPr>
          <w:rFonts w:ascii="Book Antiqua" w:eastAsia="宋体" w:hAnsi="Book Antiqua" w:cs="宋体"/>
          <w:kern w:val="0"/>
          <w:sz w:val="24"/>
          <w:szCs w:val="24"/>
        </w:rPr>
        <w:t>Kuo</w:t>
      </w:r>
      <w:proofErr w:type="spellEnd"/>
      <w:r w:rsidRPr="00F56B9A">
        <w:rPr>
          <w:rFonts w:ascii="Book Antiqua" w:eastAsia="宋体" w:hAnsi="Book Antiqua" w:cs="宋体"/>
          <w:kern w:val="0"/>
          <w:sz w:val="24"/>
          <w:szCs w:val="24"/>
        </w:rPr>
        <w:t xml:space="preserve"> KT, Wu CH, Wang TL, Shih </w:t>
      </w:r>
      <w:proofErr w:type="spellStart"/>
      <w:r w:rsidRPr="00F56B9A">
        <w:rPr>
          <w:rFonts w:ascii="Book Antiqua" w:eastAsia="宋体" w:hAnsi="Book Antiqua" w:cs="宋体"/>
          <w:kern w:val="0"/>
          <w:sz w:val="24"/>
          <w:szCs w:val="24"/>
        </w:rPr>
        <w:t>IeM</w:t>
      </w:r>
      <w:proofErr w:type="spellEnd"/>
      <w:r w:rsidRPr="00F56B9A">
        <w:rPr>
          <w:rFonts w:ascii="Book Antiqua" w:eastAsia="宋体" w:hAnsi="Book Antiqua" w:cs="宋体"/>
          <w:kern w:val="0"/>
          <w:sz w:val="24"/>
          <w:szCs w:val="24"/>
        </w:rPr>
        <w:t xml:space="preserve">. Loss of ARID1A expression correlates with stages of tumor progression in uterine </w:t>
      </w:r>
      <w:proofErr w:type="spellStart"/>
      <w:r w:rsidRPr="00F56B9A">
        <w:rPr>
          <w:rFonts w:ascii="Book Antiqua" w:eastAsia="宋体" w:hAnsi="Book Antiqua" w:cs="宋体"/>
          <w:kern w:val="0"/>
          <w:sz w:val="24"/>
          <w:szCs w:val="24"/>
        </w:rPr>
        <w:t>endometrioid</w:t>
      </w:r>
      <w:proofErr w:type="spellEnd"/>
      <w:r w:rsidRPr="00F56B9A">
        <w:rPr>
          <w:rFonts w:ascii="Book Antiqua" w:eastAsia="宋体" w:hAnsi="Book Antiqua" w:cs="宋体"/>
          <w:kern w:val="0"/>
          <w:sz w:val="24"/>
          <w:szCs w:val="24"/>
        </w:rPr>
        <w:t xml:space="preserve"> carcinoma. </w:t>
      </w:r>
      <w:r w:rsidRPr="00F56B9A">
        <w:rPr>
          <w:rFonts w:ascii="Book Antiqua" w:eastAsia="宋体" w:hAnsi="Book Antiqua" w:cs="宋体"/>
          <w:i/>
          <w:iCs/>
          <w:kern w:val="0"/>
          <w:sz w:val="24"/>
          <w:szCs w:val="24"/>
        </w:rPr>
        <w:t xml:space="preserve">Am J </w:t>
      </w:r>
      <w:proofErr w:type="spellStart"/>
      <w:r w:rsidRPr="00F56B9A">
        <w:rPr>
          <w:rFonts w:ascii="Book Antiqua" w:eastAsia="宋体" w:hAnsi="Book Antiqua" w:cs="宋体"/>
          <w:i/>
          <w:iCs/>
          <w:kern w:val="0"/>
          <w:sz w:val="24"/>
          <w:szCs w:val="24"/>
        </w:rPr>
        <w:t>Surg</w:t>
      </w:r>
      <w:proofErr w:type="spellEnd"/>
      <w:r w:rsidRPr="00F56B9A">
        <w:rPr>
          <w:rFonts w:ascii="Book Antiqua" w:eastAsia="宋体" w:hAnsi="Book Antiqua" w:cs="宋体"/>
          <w:i/>
          <w:iCs/>
          <w:kern w:val="0"/>
          <w:sz w:val="24"/>
          <w:szCs w:val="24"/>
        </w:rPr>
        <w:t xml:space="preserve"> </w:t>
      </w:r>
      <w:proofErr w:type="spellStart"/>
      <w:r w:rsidRPr="00F56B9A">
        <w:rPr>
          <w:rFonts w:ascii="Book Antiqua" w:eastAsia="宋体" w:hAnsi="Book Antiqua" w:cs="宋体"/>
          <w:i/>
          <w:iCs/>
          <w:kern w:val="0"/>
          <w:sz w:val="24"/>
          <w:szCs w:val="24"/>
        </w:rPr>
        <w:t>Pathol</w:t>
      </w:r>
      <w:proofErr w:type="spellEnd"/>
      <w:r w:rsidRPr="00F56B9A">
        <w:rPr>
          <w:rFonts w:ascii="Book Antiqua" w:eastAsia="宋体" w:hAnsi="Book Antiqua" w:cs="宋体"/>
          <w:kern w:val="0"/>
          <w:sz w:val="24"/>
          <w:szCs w:val="24"/>
        </w:rPr>
        <w:t> 2013; </w:t>
      </w:r>
      <w:r w:rsidRPr="00F56B9A">
        <w:rPr>
          <w:rFonts w:ascii="Book Antiqua" w:eastAsia="宋体" w:hAnsi="Book Antiqua" w:cs="宋体"/>
          <w:b/>
          <w:bCs/>
          <w:kern w:val="0"/>
          <w:sz w:val="24"/>
          <w:szCs w:val="24"/>
        </w:rPr>
        <w:t>37</w:t>
      </w:r>
      <w:r w:rsidRPr="00F56B9A">
        <w:rPr>
          <w:rFonts w:ascii="Book Antiqua" w:eastAsia="宋体" w:hAnsi="Book Antiqua" w:cs="宋体"/>
          <w:kern w:val="0"/>
          <w:sz w:val="24"/>
          <w:szCs w:val="24"/>
        </w:rPr>
        <w:t>: 1342-1348 [PMID: 24076775 DOI: 10.1097/PAS.0b013e3182889dc3]</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18 </w:t>
      </w:r>
      <w:r w:rsidRPr="00F56B9A">
        <w:rPr>
          <w:rFonts w:ascii="Book Antiqua" w:eastAsia="宋体" w:hAnsi="Book Antiqua" w:cs="宋体"/>
          <w:b/>
          <w:bCs/>
          <w:kern w:val="0"/>
          <w:sz w:val="24"/>
          <w:szCs w:val="24"/>
        </w:rPr>
        <w:t>Huang J</w:t>
      </w:r>
      <w:r w:rsidRPr="00F56B9A">
        <w:rPr>
          <w:rFonts w:ascii="Book Antiqua" w:eastAsia="宋体" w:hAnsi="Book Antiqua" w:cs="宋体"/>
          <w:kern w:val="0"/>
          <w:sz w:val="24"/>
          <w:szCs w:val="24"/>
        </w:rPr>
        <w:t xml:space="preserve">, Deng Q, Wang Q, Li KY, Dai JH, Li N, Zhu ZD, Zhou B, Liu XY, Liu RF, </w:t>
      </w:r>
      <w:proofErr w:type="spellStart"/>
      <w:r w:rsidRPr="00F56B9A">
        <w:rPr>
          <w:rFonts w:ascii="Book Antiqua" w:eastAsia="宋体" w:hAnsi="Book Antiqua" w:cs="宋体"/>
          <w:kern w:val="0"/>
          <w:sz w:val="24"/>
          <w:szCs w:val="24"/>
        </w:rPr>
        <w:t>Fei</w:t>
      </w:r>
      <w:proofErr w:type="spellEnd"/>
      <w:r w:rsidRPr="00F56B9A">
        <w:rPr>
          <w:rFonts w:ascii="Book Antiqua" w:eastAsia="宋体" w:hAnsi="Book Antiqua" w:cs="宋体"/>
          <w:kern w:val="0"/>
          <w:sz w:val="24"/>
          <w:szCs w:val="24"/>
        </w:rPr>
        <w:t xml:space="preserve"> QL, Chen H, </w:t>
      </w:r>
      <w:proofErr w:type="spellStart"/>
      <w:r w:rsidRPr="00F56B9A">
        <w:rPr>
          <w:rFonts w:ascii="Book Antiqua" w:eastAsia="宋体" w:hAnsi="Book Antiqua" w:cs="宋体"/>
          <w:kern w:val="0"/>
          <w:sz w:val="24"/>
          <w:szCs w:val="24"/>
        </w:rPr>
        <w:t>Cai</w:t>
      </w:r>
      <w:proofErr w:type="spellEnd"/>
      <w:r w:rsidRPr="00F56B9A">
        <w:rPr>
          <w:rFonts w:ascii="Book Antiqua" w:eastAsia="宋体" w:hAnsi="Book Antiqua" w:cs="宋体"/>
          <w:kern w:val="0"/>
          <w:sz w:val="24"/>
          <w:szCs w:val="24"/>
        </w:rPr>
        <w:t xml:space="preserve"> B, Zhou B, Xiao HS, Qin LX, Han ZG. </w:t>
      </w:r>
      <w:proofErr w:type="gramStart"/>
      <w:r w:rsidRPr="00F56B9A">
        <w:rPr>
          <w:rFonts w:ascii="Book Antiqua" w:eastAsia="宋体" w:hAnsi="Book Antiqua" w:cs="宋体"/>
          <w:kern w:val="0"/>
          <w:sz w:val="24"/>
          <w:szCs w:val="24"/>
        </w:rPr>
        <w:t>Exome sequencing of hepatitis B virus-associated hepatocellular carcinoma.</w:t>
      </w:r>
      <w:proofErr w:type="gramEnd"/>
      <w:r w:rsidRPr="00F56B9A">
        <w:rPr>
          <w:rFonts w:ascii="Book Antiqua" w:eastAsia="宋体" w:hAnsi="Book Antiqua" w:cs="宋体"/>
          <w:kern w:val="0"/>
          <w:sz w:val="24"/>
          <w:szCs w:val="24"/>
        </w:rPr>
        <w:t> </w:t>
      </w:r>
      <w:r w:rsidRPr="00F56B9A">
        <w:rPr>
          <w:rFonts w:ascii="Book Antiqua" w:eastAsia="宋体" w:hAnsi="Book Antiqua" w:cs="宋体"/>
          <w:i/>
          <w:iCs/>
          <w:kern w:val="0"/>
          <w:sz w:val="24"/>
          <w:szCs w:val="24"/>
        </w:rPr>
        <w:t>Nat Genet</w:t>
      </w:r>
      <w:r w:rsidRPr="00F56B9A">
        <w:rPr>
          <w:rFonts w:ascii="Book Antiqua" w:eastAsia="宋体" w:hAnsi="Book Antiqua" w:cs="宋体"/>
          <w:kern w:val="0"/>
          <w:sz w:val="24"/>
          <w:szCs w:val="24"/>
        </w:rPr>
        <w:t> 2012; </w:t>
      </w:r>
      <w:r w:rsidRPr="00F56B9A">
        <w:rPr>
          <w:rFonts w:ascii="Book Antiqua" w:eastAsia="宋体" w:hAnsi="Book Antiqua" w:cs="宋体"/>
          <w:b/>
          <w:bCs/>
          <w:kern w:val="0"/>
          <w:sz w:val="24"/>
          <w:szCs w:val="24"/>
        </w:rPr>
        <w:t>44</w:t>
      </w:r>
      <w:r w:rsidRPr="00F56B9A">
        <w:rPr>
          <w:rFonts w:ascii="Book Antiqua" w:eastAsia="宋体" w:hAnsi="Book Antiqua" w:cs="宋体"/>
          <w:kern w:val="0"/>
          <w:sz w:val="24"/>
          <w:szCs w:val="24"/>
        </w:rPr>
        <w:t>: 1117-1121 [PMID: 22922871 DOI: 10.1038/ng.2391]</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19 </w:t>
      </w:r>
      <w:r w:rsidRPr="00F56B9A">
        <w:rPr>
          <w:rFonts w:ascii="Book Antiqua" w:eastAsia="宋体" w:hAnsi="Book Antiqua" w:cs="宋体"/>
          <w:b/>
          <w:bCs/>
          <w:kern w:val="0"/>
          <w:sz w:val="24"/>
          <w:szCs w:val="24"/>
        </w:rPr>
        <w:t>Sun Y</w:t>
      </w:r>
      <w:r w:rsidRPr="00F56B9A">
        <w:rPr>
          <w:rFonts w:ascii="Book Antiqua" w:eastAsia="宋体" w:hAnsi="Book Antiqua" w:cs="宋体"/>
          <w:kern w:val="0"/>
          <w:sz w:val="24"/>
          <w:szCs w:val="24"/>
        </w:rPr>
        <w:t xml:space="preserve">, Yang H, Mao Y, Xu H, Zhang J, Li G, Lu X, Sang X, Zhao H, </w:t>
      </w:r>
      <w:proofErr w:type="spellStart"/>
      <w:r w:rsidRPr="00F56B9A">
        <w:rPr>
          <w:rFonts w:ascii="Book Antiqua" w:eastAsia="宋体" w:hAnsi="Book Antiqua" w:cs="宋体"/>
          <w:kern w:val="0"/>
          <w:sz w:val="24"/>
          <w:szCs w:val="24"/>
        </w:rPr>
        <w:t>Zhong</w:t>
      </w:r>
      <w:proofErr w:type="spellEnd"/>
      <w:r w:rsidRPr="00F56B9A">
        <w:rPr>
          <w:rFonts w:ascii="Book Antiqua" w:eastAsia="宋体" w:hAnsi="Book Antiqua" w:cs="宋体"/>
          <w:kern w:val="0"/>
          <w:sz w:val="24"/>
          <w:szCs w:val="24"/>
        </w:rPr>
        <w:t xml:space="preserve"> S, Huang J, Zhang H. Increased Golgi protein 73 expression in hepatocellular carcinoma tissue correlates with tumor aggression but not survival. </w:t>
      </w:r>
      <w:r w:rsidRPr="00F56B9A">
        <w:rPr>
          <w:rFonts w:ascii="Book Antiqua" w:eastAsia="宋体" w:hAnsi="Book Antiqua" w:cs="宋体"/>
          <w:i/>
          <w:iCs/>
          <w:kern w:val="0"/>
          <w:sz w:val="24"/>
          <w:szCs w:val="24"/>
        </w:rPr>
        <w:t xml:space="preserve">J </w:t>
      </w:r>
      <w:proofErr w:type="spellStart"/>
      <w:r w:rsidRPr="00F56B9A">
        <w:rPr>
          <w:rFonts w:ascii="Book Antiqua" w:eastAsia="宋体" w:hAnsi="Book Antiqua" w:cs="宋体"/>
          <w:i/>
          <w:iCs/>
          <w:kern w:val="0"/>
          <w:sz w:val="24"/>
          <w:szCs w:val="24"/>
        </w:rPr>
        <w:t>Gastroenterol</w:t>
      </w:r>
      <w:proofErr w:type="spellEnd"/>
      <w:r w:rsidRPr="00F56B9A">
        <w:rPr>
          <w:rFonts w:ascii="Book Antiqua" w:eastAsia="宋体" w:hAnsi="Book Antiqua" w:cs="宋体"/>
          <w:i/>
          <w:iCs/>
          <w:kern w:val="0"/>
          <w:sz w:val="24"/>
          <w:szCs w:val="24"/>
        </w:rPr>
        <w:t xml:space="preserve"> </w:t>
      </w:r>
      <w:proofErr w:type="spellStart"/>
      <w:r w:rsidRPr="00F56B9A">
        <w:rPr>
          <w:rFonts w:ascii="Book Antiqua" w:eastAsia="宋体" w:hAnsi="Book Antiqua" w:cs="宋体"/>
          <w:i/>
          <w:iCs/>
          <w:kern w:val="0"/>
          <w:sz w:val="24"/>
          <w:szCs w:val="24"/>
        </w:rPr>
        <w:t>Hepatol</w:t>
      </w:r>
      <w:proofErr w:type="spellEnd"/>
      <w:r w:rsidRPr="00F56B9A">
        <w:rPr>
          <w:rFonts w:ascii="Book Antiqua" w:eastAsia="宋体" w:hAnsi="Book Antiqua" w:cs="宋体"/>
          <w:kern w:val="0"/>
          <w:sz w:val="24"/>
          <w:szCs w:val="24"/>
        </w:rPr>
        <w:t> 2011; </w:t>
      </w:r>
      <w:r w:rsidRPr="00F56B9A">
        <w:rPr>
          <w:rFonts w:ascii="Book Antiqua" w:eastAsia="宋体" w:hAnsi="Book Antiqua" w:cs="宋体"/>
          <w:b/>
          <w:bCs/>
          <w:kern w:val="0"/>
          <w:sz w:val="24"/>
          <w:szCs w:val="24"/>
        </w:rPr>
        <w:t>26</w:t>
      </w:r>
      <w:r w:rsidRPr="00F56B9A">
        <w:rPr>
          <w:rFonts w:ascii="Book Antiqua" w:eastAsia="宋体" w:hAnsi="Book Antiqua" w:cs="宋体"/>
          <w:kern w:val="0"/>
          <w:sz w:val="24"/>
          <w:szCs w:val="24"/>
        </w:rPr>
        <w:t>: 1207-1212 [PMID: 21443671 DOI: 10.1111/j.1440-1746.2011.06733.x]</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20 </w:t>
      </w:r>
      <w:proofErr w:type="spellStart"/>
      <w:r w:rsidRPr="00F56B9A">
        <w:rPr>
          <w:rFonts w:ascii="Book Antiqua" w:eastAsia="宋体" w:hAnsi="Book Antiqua" w:cs="宋体"/>
          <w:b/>
          <w:bCs/>
          <w:kern w:val="0"/>
          <w:sz w:val="24"/>
          <w:szCs w:val="24"/>
        </w:rPr>
        <w:t>Allo</w:t>
      </w:r>
      <w:proofErr w:type="spellEnd"/>
      <w:r w:rsidRPr="00F56B9A">
        <w:rPr>
          <w:rFonts w:ascii="Book Antiqua" w:eastAsia="宋体" w:hAnsi="Book Antiqua" w:cs="宋体"/>
          <w:b/>
          <w:bCs/>
          <w:kern w:val="0"/>
          <w:sz w:val="24"/>
          <w:szCs w:val="24"/>
        </w:rPr>
        <w:t xml:space="preserve"> G</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Bernardini</w:t>
      </w:r>
      <w:proofErr w:type="spellEnd"/>
      <w:r w:rsidRPr="00F56B9A">
        <w:rPr>
          <w:rFonts w:ascii="Book Antiqua" w:eastAsia="宋体" w:hAnsi="Book Antiqua" w:cs="宋体"/>
          <w:kern w:val="0"/>
          <w:sz w:val="24"/>
          <w:szCs w:val="24"/>
        </w:rPr>
        <w:t xml:space="preserve"> MQ, Wu RC, Shih </w:t>
      </w:r>
      <w:proofErr w:type="spellStart"/>
      <w:r w:rsidRPr="00F56B9A">
        <w:rPr>
          <w:rFonts w:ascii="Book Antiqua" w:eastAsia="宋体" w:hAnsi="Book Antiqua" w:cs="宋体"/>
          <w:kern w:val="0"/>
          <w:sz w:val="24"/>
          <w:szCs w:val="24"/>
        </w:rPr>
        <w:t>IeM</w:t>
      </w:r>
      <w:proofErr w:type="spellEnd"/>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Kalloger</w:t>
      </w:r>
      <w:proofErr w:type="spellEnd"/>
      <w:r w:rsidRPr="00F56B9A">
        <w:rPr>
          <w:rFonts w:ascii="Book Antiqua" w:eastAsia="宋体" w:hAnsi="Book Antiqua" w:cs="宋体"/>
          <w:kern w:val="0"/>
          <w:sz w:val="24"/>
          <w:szCs w:val="24"/>
        </w:rPr>
        <w:t xml:space="preserve"> S, </w:t>
      </w:r>
      <w:proofErr w:type="spellStart"/>
      <w:r w:rsidRPr="00F56B9A">
        <w:rPr>
          <w:rFonts w:ascii="Book Antiqua" w:eastAsia="宋体" w:hAnsi="Book Antiqua" w:cs="宋体"/>
          <w:kern w:val="0"/>
          <w:sz w:val="24"/>
          <w:szCs w:val="24"/>
        </w:rPr>
        <w:t>Pollett</w:t>
      </w:r>
      <w:proofErr w:type="spellEnd"/>
      <w:r w:rsidRPr="00F56B9A">
        <w:rPr>
          <w:rFonts w:ascii="Book Antiqua" w:eastAsia="宋体" w:hAnsi="Book Antiqua" w:cs="宋体"/>
          <w:kern w:val="0"/>
          <w:sz w:val="24"/>
          <w:szCs w:val="24"/>
        </w:rPr>
        <w:t xml:space="preserve"> A, </w:t>
      </w:r>
      <w:proofErr w:type="spellStart"/>
      <w:r w:rsidRPr="00F56B9A">
        <w:rPr>
          <w:rFonts w:ascii="Book Antiqua" w:eastAsia="宋体" w:hAnsi="Book Antiqua" w:cs="宋体"/>
          <w:kern w:val="0"/>
          <w:sz w:val="24"/>
          <w:szCs w:val="24"/>
        </w:rPr>
        <w:t>Gilks</w:t>
      </w:r>
      <w:proofErr w:type="spellEnd"/>
      <w:r w:rsidRPr="00F56B9A">
        <w:rPr>
          <w:rFonts w:ascii="Book Antiqua" w:eastAsia="宋体" w:hAnsi="Book Antiqua" w:cs="宋体"/>
          <w:kern w:val="0"/>
          <w:sz w:val="24"/>
          <w:szCs w:val="24"/>
        </w:rPr>
        <w:t xml:space="preserve"> CB, Clarke BA. ARID1A loss correlates with mismatch repair deficiency and intact p53 expression in high-grade endometrial carcinomas. </w:t>
      </w:r>
      <w:r w:rsidRPr="00F56B9A">
        <w:rPr>
          <w:rFonts w:ascii="Book Antiqua" w:eastAsia="宋体" w:hAnsi="Book Antiqua" w:cs="宋体"/>
          <w:i/>
          <w:iCs/>
          <w:kern w:val="0"/>
          <w:sz w:val="24"/>
          <w:szCs w:val="24"/>
        </w:rPr>
        <w:t xml:space="preserve">Mod </w:t>
      </w:r>
      <w:proofErr w:type="spellStart"/>
      <w:r w:rsidRPr="00F56B9A">
        <w:rPr>
          <w:rFonts w:ascii="Book Antiqua" w:eastAsia="宋体" w:hAnsi="Book Antiqua" w:cs="宋体"/>
          <w:i/>
          <w:iCs/>
          <w:kern w:val="0"/>
          <w:sz w:val="24"/>
          <w:szCs w:val="24"/>
        </w:rPr>
        <w:t>Pathol</w:t>
      </w:r>
      <w:proofErr w:type="spellEnd"/>
      <w:r w:rsidRPr="00F56B9A">
        <w:rPr>
          <w:rFonts w:ascii="Book Antiqua" w:eastAsia="宋体" w:hAnsi="Book Antiqua" w:cs="宋体"/>
          <w:kern w:val="0"/>
          <w:sz w:val="24"/>
          <w:szCs w:val="24"/>
        </w:rPr>
        <w:t> 2014; </w:t>
      </w:r>
      <w:r w:rsidRPr="00F56B9A">
        <w:rPr>
          <w:rFonts w:ascii="Book Antiqua" w:eastAsia="宋体" w:hAnsi="Book Antiqua" w:cs="宋体"/>
          <w:b/>
          <w:bCs/>
          <w:kern w:val="0"/>
          <w:sz w:val="24"/>
          <w:szCs w:val="24"/>
        </w:rPr>
        <w:t>27</w:t>
      </w:r>
      <w:r w:rsidRPr="00F56B9A">
        <w:rPr>
          <w:rFonts w:ascii="Book Antiqua" w:eastAsia="宋体" w:hAnsi="Book Antiqua" w:cs="宋体"/>
          <w:kern w:val="0"/>
          <w:sz w:val="24"/>
          <w:szCs w:val="24"/>
        </w:rPr>
        <w:t>: 255-261 [PMID: 23887303 DOI: 10.1038/modpathol.2013.144]</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21 </w:t>
      </w:r>
      <w:r w:rsidRPr="00F56B9A">
        <w:rPr>
          <w:rFonts w:ascii="Book Antiqua" w:eastAsia="宋体" w:hAnsi="Book Antiqua" w:cs="宋体"/>
          <w:b/>
          <w:bCs/>
          <w:kern w:val="0"/>
          <w:sz w:val="24"/>
          <w:szCs w:val="24"/>
        </w:rPr>
        <w:t>Wang DD</w:t>
      </w:r>
      <w:r w:rsidRPr="00F56B9A">
        <w:rPr>
          <w:rFonts w:ascii="Book Antiqua" w:eastAsia="宋体" w:hAnsi="Book Antiqua" w:cs="宋体"/>
          <w:kern w:val="0"/>
          <w:sz w:val="24"/>
          <w:szCs w:val="24"/>
        </w:rPr>
        <w:t xml:space="preserve">, Chen YB, Pan K, Wang W, Chen SP, Chen JG, Zhao JJ, </w:t>
      </w:r>
      <w:proofErr w:type="spellStart"/>
      <w:r w:rsidRPr="00F56B9A">
        <w:rPr>
          <w:rFonts w:ascii="Book Antiqua" w:eastAsia="宋体" w:hAnsi="Book Antiqua" w:cs="宋体"/>
          <w:kern w:val="0"/>
          <w:sz w:val="24"/>
          <w:szCs w:val="24"/>
        </w:rPr>
        <w:t>Lv</w:t>
      </w:r>
      <w:proofErr w:type="spellEnd"/>
      <w:r w:rsidRPr="00F56B9A">
        <w:rPr>
          <w:rFonts w:ascii="Book Antiqua" w:eastAsia="宋体" w:hAnsi="Book Antiqua" w:cs="宋体"/>
          <w:kern w:val="0"/>
          <w:sz w:val="24"/>
          <w:szCs w:val="24"/>
        </w:rPr>
        <w:t xml:space="preserve"> L, Pan QZ, Li YQ, Wang QJ, Huang LX, </w:t>
      </w:r>
      <w:proofErr w:type="spellStart"/>
      <w:r w:rsidRPr="00F56B9A">
        <w:rPr>
          <w:rFonts w:ascii="Book Antiqua" w:eastAsia="宋体" w:hAnsi="Book Antiqua" w:cs="宋体"/>
          <w:kern w:val="0"/>
          <w:sz w:val="24"/>
          <w:szCs w:val="24"/>
        </w:rPr>
        <w:t>Ke</w:t>
      </w:r>
      <w:proofErr w:type="spellEnd"/>
      <w:r w:rsidRPr="00F56B9A">
        <w:rPr>
          <w:rFonts w:ascii="Book Antiqua" w:eastAsia="宋体" w:hAnsi="Book Antiqua" w:cs="宋体"/>
          <w:kern w:val="0"/>
          <w:sz w:val="24"/>
          <w:szCs w:val="24"/>
        </w:rPr>
        <w:t xml:space="preserve"> ML, He J, Xia JC. Decreased expression of the ARID1A gene is associated with poor prognosis in primary </w:t>
      </w:r>
      <w:r w:rsidRPr="00F56B9A">
        <w:rPr>
          <w:rFonts w:ascii="Book Antiqua" w:eastAsia="宋体" w:hAnsi="Book Antiqua" w:cs="宋体"/>
          <w:kern w:val="0"/>
          <w:sz w:val="24"/>
          <w:szCs w:val="24"/>
        </w:rPr>
        <w:lastRenderedPageBreak/>
        <w:t>gastric cancer. </w:t>
      </w:r>
      <w:proofErr w:type="spellStart"/>
      <w:r w:rsidRPr="00F56B9A">
        <w:rPr>
          <w:rFonts w:ascii="Book Antiqua" w:eastAsia="宋体" w:hAnsi="Book Antiqua" w:cs="宋体"/>
          <w:i/>
          <w:iCs/>
          <w:kern w:val="0"/>
          <w:sz w:val="24"/>
          <w:szCs w:val="24"/>
        </w:rPr>
        <w:t>PLoS</w:t>
      </w:r>
      <w:proofErr w:type="spellEnd"/>
      <w:r w:rsidRPr="00F56B9A">
        <w:rPr>
          <w:rFonts w:ascii="Book Antiqua" w:eastAsia="宋体" w:hAnsi="Book Antiqua" w:cs="宋体"/>
          <w:i/>
          <w:iCs/>
          <w:kern w:val="0"/>
          <w:sz w:val="24"/>
          <w:szCs w:val="24"/>
        </w:rPr>
        <w:t xml:space="preserve"> One</w:t>
      </w:r>
      <w:r w:rsidRPr="00F56B9A">
        <w:rPr>
          <w:rFonts w:ascii="Book Antiqua" w:eastAsia="宋体" w:hAnsi="Book Antiqua" w:cs="宋体"/>
          <w:kern w:val="0"/>
          <w:sz w:val="24"/>
          <w:szCs w:val="24"/>
        </w:rPr>
        <w:t> 2012; </w:t>
      </w:r>
      <w:r w:rsidRPr="00F56B9A">
        <w:rPr>
          <w:rFonts w:ascii="Book Antiqua" w:eastAsia="宋体" w:hAnsi="Book Antiqua" w:cs="宋体"/>
          <w:b/>
          <w:bCs/>
          <w:kern w:val="0"/>
          <w:sz w:val="24"/>
          <w:szCs w:val="24"/>
        </w:rPr>
        <w:t>7</w:t>
      </w:r>
      <w:r w:rsidRPr="00F56B9A">
        <w:rPr>
          <w:rFonts w:ascii="Book Antiqua" w:eastAsia="宋体" w:hAnsi="Book Antiqua" w:cs="宋体"/>
          <w:kern w:val="0"/>
          <w:sz w:val="24"/>
          <w:szCs w:val="24"/>
        </w:rPr>
        <w:t>: e40364 [PMID: 22808142 DOI: 10.1371/journal.pone.0040364]</w:t>
      </w:r>
    </w:p>
    <w:p w:rsidR="000278E9" w:rsidRPr="00F56B9A" w:rsidRDefault="000278E9" w:rsidP="000278E9">
      <w:pPr>
        <w:widowControl/>
        <w:spacing w:line="360" w:lineRule="auto"/>
        <w:rPr>
          <w:rFonts w:ascii="Book Antiqua" w:eastAsia="宋体" w:hAnsi="Book Antiqua" w:cs="宋体"/>
          <w:kern w:val="0"/>
          <w:sz w:val="24"/>
          <w:szCs w:val="24"/>
        </w:rPr>
      </w:pPr>
      <w:proofErr w:type="gramStart"/>
      <w:r w:rsidRPr="00F56B9A">
        <w:rPr>
          <w:rFonts w:ascii="Book Antiqua" w:eastAsia="宋体" w:hAnsi="Book Antiqua" w:cs="宋体"/>
          <w:kern w:val="0"/>
          <w:sz w:val="24"/>
          <w:szCs w:val="24"/>
        </w:rPr>
        <w:t>22 </w:t>
      </w:r>
      <w:r w:rsidRPr="00F56B9A">
        <w:rPr>
          <w:rFonts w:ascii="Book Antiqua" w:eastAsia="宋体" w:hAnsi="Book Antiqua" w:cs="宋体"/>
          <w:b/>
          <w:bCs/>
          <w:kern w:val="0"/>
          <w:sz w:val="24"/>
          <w:szCs w:val="24"/>
        </w:rPr>
        <w:t>Wilson BG</w:t>
      </w:r>
      <w:r w:rsidRPr="00F56B9A">
        <w:rPr>
          <w:rFonts w:ascii="Book Antiqua" w:eastAsia="宋体" w:hAnsi="Book Antiqua" w:cs="宋体"/>
          <w:kern w:val="0"/>
          <w:sz w:val="24"/>
          <w:szCs w:val="24"/>
        </w:rPr>
        <w:t xml:space="preserve">, Roberts CW. SWI/SNF nucleosome </w:t>
      </w:r>
      <w:proofErr w:type="spellStart"/>
      <w:r w:rsidRPr="00F56B9A">
        <w:rPr>
          <w:rFonts w:ascii="Book Antiqua" w:eastAsia="宋体" w:hAnsi="Book Antiqua" w:cs="宋体"/>
          <w:kern w:val="0"/>
          <w:sz w:val="24"/>
          <w:szCs w:val="24"/>
        </w:rPr>
        <w:t>remodellers</w:t>
      </w:r>
      <w:proofErr w:type="spellEnd"/>
      <w:r w:rsidRPr="00F56B9A">
        <w:rPr>
          <w:rFonts w:ascii="Book Antiqua" w:eastAsia="宋体" w:hAnsi="Book Antiqua" w:cs="宋体"/>
          <w:kern w:val="0"/>
          <w:sz w:val="24"/>
          <w:szCs w:val="24"/>
        </w:rPr>
        <w:t xml:space="preserve"> and cancer.</w:t>
      </w:r>
      <w:proofErr w:type="gramEnd"/>
      <w:r w:rsidRPr="00F56B9A">
        <w:rPr>
          <w:rFonts w:ascii="Book Antiqua" w:eastAsia="宋体" w:hAnsi="Book Antiqua" w:cs="宋体"/>
          <w:kern w:val="0"/>
          <w:sz w:val="24"/>
          <w:szCs w:val="24"/>
        </w:rPr>
        <w:t> </w:t>
      </w:r>
      <w:r w:rsidRPr="00F56B9A">
        <w:rPr>
          <w:rFonts w:ascii="Book Antiqua" w:eastAsia="宋体" w:hAnsi="Book Antiqua" w:cs="宋体"/>
          <w:i/>
          <w:iCs/>
          <w:kern w:val="0"/>
          <w:sz w:val="24"/>
          <w:szCs w:val="24"/>
        </w:rPr>
        <w:t>Nat Rev Cancer</w:t>
      </w:r>
      <w:r w:rsidRPr="00F56B9A">
        <w:rPr>
          <w:rFonts w:ascii="Book Antiqua" w:eastAsia="宋体" w:hAnsi="Book Antiqua" w:cs="宋体"/>
          <w:kern w:val="0"/>
          <w:sz w:val="24"/>
          <w:szCs w:val="24"/>
        </w:rPr>
        <w:t> 2011; </w:t>
      </w:r>
      <w:r w:rsidRPr="00F56B9A">
        <w:rPr>
          <w:rFonts w:ascii="Book Antiqua" w:eastAsia="宋体" w:hAnsi="Book Antiqua" w:cs="宋体"/>
          <w:b/>
          <w:bCs/>
          <w:kern w:val="0"/>
          <w:sz w:val="24"/>
          <w:szCs w:val="24"/>
        </w:rPr>
        <w:t>11</w:t>
      </w:r>
      <w:r w:rsidRPr="00F56B9A">
        <w:rPr>
          <w:rFonts w:ascii="Book Antiqua" w:eastAsia="宋体" w:hAnsi="Book Antiqua" w:cs="宋体"/>
          <w:kern w:val="0"/>
          <w:sz w:val="24"/>
          <w:szCs w:val="24"/>
        </w:rPr>
        <w:t>: 481-492 [PMID: 21654818 DOI: 10.1038/nrc3068]</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23 </w:t>
      </w:r>
      <w:r w:rsidRPr="00F56B9A">
        <w:rPr>
          <w:rFonts w:ascii="Book Antiqua" w:eastAsia="宋体" w:hAnsi="Book Antiqua" w:cs="宋体"/>
          <w:b/>
          <w:bCs/>
          <w:kern w:val="0"/>
          <w:sz w:val="24"/>
          <w:szCs w:val="24"/>
        </w:rPr>
        <w:t>Yang X</w:t>
      </w:r>
      <w:r w:rsidRPr="00F56B9A">
        <w:rPr>
          <w:rFonts w:ascii="Book Antiqua" w:eastAsia="宋体" w:hAnsi="Book Antiqua" w:cs="宋体"/>
          <w:kern w:val="0"/>
          <w:sz w:val="24"/>
          <w:szCs w:val="24"/>
        </w:rPr>
        <w:t xml:space="preserve">, Li M, Liu Q, Zhang Y, Qian J, Wan X, Wang A, Zhang H, Zhu C, Lu X, Mao Y, Sang X, Zhao H, Zhao Y, Zhang X. </w:t>
      </w:r>
      <w:proofErr w:type="spellStart"/>
      <w:r w:rsidRPr="00F56B9A">
        <w:rPr>
          <w:rFonts w:ascii="Book Antiqua" w:eastAsia="宋体" w:hAnsi="Book Antiqua" w:cs="宋体"/>
          <w:kern w:val="0"/>
          <w:sz w:val="24"/>
          <w:szCs w:val="24"/>
        </w:rPr>
        <w:t>Dr.VIS</w:t>
      </w:r>
      <w:proofErr w:type="spellEnd"/>
      <w:r w:rsidRPr="00F56B9A">
        <w:rPr>
          <w:rFonts w:ascii="Book Antiqua" w:eastAsia="宋体" w:hAnsi="Book Antiqua" w:cs="宋体"/>
          <w:kern w:val="0"/>
          <w:sz w:val="24"/>
          <w:szCs w:val="24"/>
        </w:rPr>
        <w:t xml:space="preserve"> v2.0: an updated database of human disease-related viral integration sites in the era of high-throughput deep sequencing. </w:t>
      </w:r>
      <w:r w:rsidRPr="00F56B9A">
        <w:rPr>
          <w:rFonts w:ascii="Book Antiqua" w:eastAsia="宋体" w:hAnsi="Book Antiqua" w:cs="宋体"/>
          <w:i/>
          <w:iCs/>
          <w:kern w:val="0"/>
          <w:sz w:val="24"/>
          <w:szCs w:val="24"/>
        </w:rPr>
        <w:t>Nucleic Acids Res</w:t>
      </w:r>
      <w:r w:rsidRPr="00F56B9A">
        <w:rPr>
          <w:rFonts w:ascii="Book Antiqua" w:eastAsia="宋体" w:hAnsi="Book Antiqua" w:cs="宋体"/>
          <w:kern w:val="0"/>
          <w:sz w:val="24"/>
          <w:szCs w:val="24"/>
        </w:rPr>
        <w:t> 2015; </w:t>
      </w:r>
      <w:r w:rsidRPr="00F56B9A">
        <w:rPr>
          <w:rFonts w:ascii="Book Antiqua" w:eastAsia="宋体" w:hAnsi="Book Antiqua" w:cs="宋体"/>
          <w:b/>
          <w:bCs/>
          <w:kern w:val="0"/>
          <w:sz w:val="24"/>
          <w:szCs w:val="24"/>
        </w:rPr>
        <w:t>43</w:t>
      </w:r>
      <w:r w:rsidRPr="00F56B9A">
        <w:rPr>
          <w:rFonts w:ascii="Book Antiqua" w:eastAsia="宋体" w:hAnsi="Book Antiqua" w:cs="宋体"/>
          <w:kern w:val="0"/>
          <w:sz w:val="24"/>
          <w:szCs w:val="24"/>
        </w:rPr>
        <w:t>: D887-D892 [PMID: 25355513 DOI: 10.1093/</w:t>
      </w:r>
      <w:proofErr w:type="spellStart"/>
      <w:r w:rsidRPr="00F56B9A">
        <w:rPr>
          <w:rFonts w:ascii="Book Antiqua" w:eastAsia="宋体" w:hAnsi="Book Antiqua" w:cs="宋体"/>
          <w:kern w:val="0"/>
          <w:sz w:val="24"/>
          <w:szCs w:val="24"/>
        </w:rPr>
        <w:t>nar</w:t>
      </w:r>
      <w:proofErr w:type="spellEnd"/>
      <w:r w:rsidRPr="00F56B9A">
        <w:rPr>
          <w:rFonts w:ascii="Book Antiqua" w:eastAsia="宋体" w:hAnsi="Book Antiqua" w:cs="宋体"/>
          <w:kern w:val="0"/>
          <w:sz w:val="24"/>
          <w:szCs w:val="24"/>
        </w:rPr>
        <w:t>/gku1074]</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24 </w:t>
      </w:r>
      <w:proofErr w:type="spellStart"/>
      <w:r w:rsidRPr="00F56B9A">
        <w:rPr>
          <w:rFonts w:ascii="Book Antiqua" w:eastAsia="宋体" w:hAnsi="Book Antiqua" w:cs="宋体"/>
          <w:b/>
          <w:bCs/>
          <w:kern w:val="0"/>
          <w:sz w:val="24"/>
          <w:szCs w:val="24"/>
        </w:rPr>
        <w:t>Guichard</w:t>
      </w:r>
      <w:proofErr w:type="spellEnd"/>
      <w:r w:rsidRPr="00F56B9A">
        <w:rPr>
          <w:rFonts w:ascii="Book Antiqua" w:eastAsia="宋体" w:hAnsi="Book Antiqua" w:cs="宋体"/>
          <w:b/>
          <w:bCs/>
          <w:kern w:val="0"/>
          <w:sz w:val="24"/>
          <w:szCs w:val="24"/>
        </w:rPr>
        <w:t xml:space="preserve"> C</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Amaddeo</w:t>
      </w:r>
      <w:proofErr w:type="spellEnd"/>
      <w:r w:rsidRPr="00F56B9A">
        <w:rPr>
          <w:rFonts w:ascii="Book Antiqua" w:eastAsia="宋体" w:hAnsi="Book Antiqua" w:cs="宋体"/>
          <w:kern w:val="0"/>
          <w:sz w:val="24"/>
          <w:szCs w:val="24"/>
        </w:rPr>
        <w:t xml:space="preserve"> G, </w:t>
      </w:r>
      <w:proofErr w:type="spellStart"/>
      <w:r w:rsidRPr="00F56B9A">
        <w:rPr>
          <w:rFonts w:ascii="Book Antiqua" w:eastAsia="宋体" w:hAnsi="Book Antiqua" w:cs="宋体"/>
          <w:kern w:val="0"/>
          <w:sz w:val="24"/>
          <w:szCs w:val="24"/>
        </w:rPr>
        <w:t>Imbeaud</w:t>
      </w:r>
      <w:proofErr w:type="spellEnd"/>
      <w:r w:rsidRPr="00F56B9A">
        <w:rPr>
          <w:rFonts w:ascii="Book Antiqua" w:eastAsia="宋体" w:hAnsi="Book Antiqua" w:cs="宋体"/>
          <w:kern w:val="0"/>
          <w:sz w:val="24"/>
          <w:szCs w:val="24"/>
        </w:rPr>
        <w:t xml:space="preserve"> S, </w:t>
      </w:r>
      <w:proofErr w:type="spellStart"/>
      <w:r w:rsidRPr="00F56B9A">
        <w:rPr>
          <w:rFonts w:ascii="Book Antiqua" w:eastAsia="宋体" w:hAnsi="Book Antiqua" w:cs="宋体"/>
          <w:kern w:val="0"/>
          <w:sz w:val="24"/>
          <w:szCs w:val="24"/>
        </w:rPr>
        <w:t>Ladeiro</w:t>
      </w:r>
      <w:proofErr w:type="spellEnd"/>
      <w:r w:rsidRPr="00F56B9A">
        <w:rPr>
          <w:rFonts w:ascii="Book Antiqua" w:eastAsia="宋体" w:hAnsi="Book Antiqua" w:cs="宋体"/>
          <w:kern w:val="0"/>
          <w:sz w:val="24"/>
          <w:szCs w:val="24"/>
        </w:rPr>
        <w:t xml:space="preserve"> Y, Pelletier L, </w:t>
      </w:r>
      <w:proofErr w:type="spellStart"/>
      <w:r w:rsidRPr="00F56B9A">
        <w:rPr>
          <w:rFonts w:ascii="Book Antiqua" w:eastAsia="宋体" w:hAnsi="Book Antiqua" w:cs="宋体"/>
          <w:kern w:val="0"/>
          <w:sz w:val="24"/>
          <w:szCs w:val="24"/>
        </w:rPr>
        <w:t>Maad</w:t>
      </w:r>
      <w:proofErr w:type="spellEnd"/>
      <w:r w:rsidRPr="00F56B9A">
        <w:rPr>
          <w:rFonts w:ascii="Book Antiqua" w:eastAsia="宋体" w:hAnsi="Book Antiqua" w:cs="宋体"/>
          <w:kern w:val="0"/>
          <w:sz w:val="24"/>
          <w:szCs w:val="24"/>
        </w:rPr>
        <w:t xml:space="preserve"> IB, </w:t>
      </w:r>
      <w:proofErr w:type="spellStart"/>
      <w:r w:rsidRPr="00F56B9A">
        <w:rPr>
          <w:rFonts w:ascii="Book Antiqua" w:eastAsia="宋体" w:hAnsi="Book Antiqua" w:cs="宋体"/>
          <w:kern w:val="0"/>
          <w:sz w:val="24"/>
          <w:szCs w:val="24"/>
        </w:rPr>
        <w:t>Calderaro</w:t>
      </w:r>
      <w:proofErr w:type="spellEnd"/>
      <w:r w:rsidRPr="00F56B9A">
        <w:rPr>
          <w:rFonts w:ascii="Book Antiqua" w:eastAsia="宋体" w:hAnsi="Book Antiqua" w:cs="宋体"/>
          <w:kern w:val="0"/>
          <w:sz w:val="24"/>
          <w:szCs w:val="24"/>
        </w:rPr>
        <w:t xml:space="preserve"> J, </w:t>
      </w:r>
      <w:proofErr w:type="spellStart"/>
      <w:r w:rsidRPr="00F56B9A">
        <w:rPr>
          <w:rFonts w:ascii="Book Antiqua" w:eastAsia="宋体" w:hAnsi="Book Antiqua" w:cs="宋体"/>
          <w:kern w:val="0"/>
          <w:sz w:val="24"/>
          <w:szCs w:val="24"/>
        </w:rPr>
        <w:t>Bioulac</w:t>
      </w:r>
      <w:proofErr w:type="spellEnd"/>
      <w:r w:rsidRPr="00F56B9A">
        <w:rPr>
          <w:rFonts w:ascii="Book Antiqua" w:eastAsia="宋体" w:hAnsi="Book Antiqua" w:cs="宋体"/>
          <w:kern w:val="0"/>
          <w:sz w:val="24"/>
          <w:szCs w:val="24"/>
        </w:rPr>
        <w:t xml:space="preserve">-Sage P, </w:t>
      </w:r>
      <w:proofErr w:type="spellStart"/>
      <w:r w:rsidRPr="00F56B9A">
        <w:rPr>
          <w:rFonts w:ascii="Book Antiqua" w:eastAsia="宋体" w:hAnsi="Book Antiqua" w:cs="宋体"/>
          <w:kern w:val="0"/>
          <w:sz w:val="24"/>
          <w:szCs w:val="24"/>
        </w:rPr>
        <w:t>Letexier</w:t>
      </w:r>
      <w:proofErr w:type="spellEnd"/>
      <w:r w:rsidRPr="00F56B9A">
        <w:rPr>
          <w:rFonts w:ascii="Book Antiqua" w:eastAsia="宋体" w:hAnsi="Book Antiqua" w:cs="宋体"/>
          <w:kern w:val="0"/>
          <w:sz w:val="24"/>
          <w:szCs w:val="24"/>
        </w:rPr>
        <w:t xml:space="preserve"> M, </w:t>
      </w:r>
      <w:proofErr w:type="spellStart"/>
      <w:r w:rsidRPr="00F56B9A">
        <w:rPr>
          <w:rFonts w:ascii="Book Antiqua" w:eastAsia="宋体" w:hAnsi="Book Antiqua" w:cs="宋体"/>
          <w:kern w:val="0"/>
          <w:sz w:val="24"/>
          <w:szCs w:val="24"/>
        </w:rPr>
        <w:t>Degos</w:t>
      </w:r>
      <w:proofErr w:type="spellEnd"/>
      <w:r w:rsidRPr="00F56B9A">
        <w:rPr>
          <w:rFonts w:ascii="Book Antiqua" w:eastAsia="宋体" w:hAnsi="Book Antiqua" w:cs="宋体"/>
          <w:kern w:val="0"/>
          <w:sz w:val="24"/>
          <w:szCs w:val="24"/>
        </w:rPr>
        <w:t xml:space="preserve"> F, Clément B, </w:t>
      </w:r>
      <w:proofErr w:type="spellStart"/>
      <w:r w:rsidRPr="00F56B9A">
        <w:rPr>
          <w:rFonts w:ascii="Book Antiqua" w:eastAsia="宋体" w:hAnsi="Book Antiqua" w:cs="宋体"/>
          <w:kern w:val="0"/>
          <w:sz w:val="24"/>
          <w:szCs w:val="24"/>
        </w:rPr>
        <w:t>Balabaud</w:t>
      </w:r>
      <w:proofErr w:type="spellEnd"/>
      <w:r w:rsidRPr="00F56B9A">
        <w:rPr>
          <w:rFonts w:ascii="Book Antiqua" w:eastAsia="宋体" w:hAnsi="Book Antiqua" w:cs="宋体"/>
          <w:kern w:val="0"/>
          <w:sz w:val="24"/>
          <w:szCs w:val="24"/>
        </w:rPr>
        <w:t xml:space="preserve"> C, </w:t>
      </w:r>
      <w:proofErr w:type="spellStart"/>
      <w:r w:rsidRPr="00F56B9A">
        <w:rPr>
          <w:rFonts w:ascii="Book Antiqua" w:eastAsia="宋体" w:hAnsi="Book Antiqua" w:cs="宋体"/>
          <w:kern w:val="0"/>
          <w:sz w:val="24"/>
          <w:szCs w:val="24"/>
        </w:rPr>
        <w:t>Chevet</w:t>
      </w:r>
      <w:proofErr w:type="spellEnd"/>
      <w:r w:rsidRPr="00F56B9A">
        <w:rPr>
          <w:rFonts w:ascii="Book Antiqua" w:eastAsia="宋体" w:hAnsi="Book Antiqua" w:cs="宋体"/>
          <w:kern w:val="0"/>
          <w:sz w:val="24"/>
          <w:szCs w:val="24"/>
        </w:rPr>
        <w:t xml:space="preserve"> E, Laurent A, </w:t>
      </w:r>
      <w:proofErr w:type="spellStart"/>
      <w:r w:rsidRPr="00F56B9A">
        <w:rPr>
          <w:rFonts w:ascii="Book Antiqua" w:eastAsia="宋体" w:hAnsi="Book Antiqua" w:cs="宋体"/>
          <w:kern w:val="0"/>
          <w:sz w:val="24"/>
          <w:szCs w:val="24"/>
        </w:rPr>
        <w:t>Couchy</w:t>
      </w:r>
      <w:proofErr w:type="spellEnd"/>
      <w:r w:rsidRPr="00F56B9A">
        <w:rPr>
          <w:rFonts w:ascii="Book Antiqua" w:eastAsia="宋体" w:hAnsi="Book Antiqua" w:cs="宋体"/>
          <w:kern w:val="0"/>
          <w:sz w:val="24"/>
          <w:szCs w:val="24"/>
        </w:rPr>
        <w:t xml:space="preserve"> G, </w:t>
      </w:r>
      <w:proofErr w:type="spellStart"/>
      <w:r w:rsidRPr="00F56B9A">
        <w:rPr>
          <w:rFonts w:ascii="Book Antiqua" w:eastAsia="宋体" w:hAnsi="Book Antiqua" w:cs="宋体"/>
          <w:kern w:val="0"/>
          <w:sz w:val="24"/>
          <w:szCs w:val="24"/>
        </w:rPr>
        <w:t>Letouzé</w:t>
      </w:r>
      <w:proofErr w:type="spellEnd"/>
      <w:r w:rsidRPr="00F56B9A">
        <w:rPr>
          <w:rFonts w:ascii="Book Antiqua" w:eastAsia="宋体" w:hAnsi="Book Antiqua" w:cs="宋体"/>
          <w:kern w:val="0"/>
          <w:sz w:val="24"/>
          <w:szCs w:val="24"/>
        </w:rPr>
        <w:t xml:space="preserve"> E, </w:t>
      </w:r>
      <w:proofErr w:type="spellStart"/>
      <w:r w:rsidRPr="00F56B9A">
        <w:rPr>
          <w:rFonts w:ascii="Book Antiqua" w:eastAsia="宋体" w:hAnsi="Book Antiqua" w:cs="宋体"/>
          <w:kern w:val="0"/>
          <w:sz w:val="24"/>
          <w:szCs w:val="24"/>
        </w:rPr>
        <w:t>Calvo</w:t>
      </w:r>
      <w:proofErr w:type="spellEnd"/>
      <w:r w:rsidRPr="00F56B9A">
        <w:rPr>
          <w:rFonts w:ascii="Book Antiqua" w:eastAsia="宋体" w:hAnsi="Book Antiqua" w:cs="宋体"/>
          <w:kern w:val="0"/>
          <w:sz w:val="24"/>
          <w:szCs w:val="24"/>
        </w:rPr>
        <w:t xml:space="preserve"> F, </w:t>
      </w:r>
      <w:proofErr w:type="spellStart"/>
      <w:r w:rsidRPr="00F56B9A">
        <w:rPr>
          <w:rFonts w:ascii="Book Antiqua" w:eastAsia="宋体" w:hAnsi="Book Antiqua" w:cs="宋体"/>
          <w:kern w:val="0"/>
          <w:sz w:val="24"/>
          <w:szCs w:val="24"/>
        </w:rPr>
        <w:t>Zucman</w:t>
      </w:r>
      <w:proofErr w:type="spellEnd"/>
      <w:r w:rsidRPr="00F56B9A">
        <w:rPr>
          <w:rFonts w:ascii="Book Antiqua" w:eastAsia="宋体" w:hAnsi="Book Antiqua" w:cs="宋体"/>
          <w:kern w:val="0"/>
          <w:sz w:val="24"/>
          <w:szCs w:val="24"/>
        </w:rPr>
        <w:t>-Rossi J. Integrated analysis of somatic mutations and focal copy-number changes identifies key genes and pathways in hepatocellular carcinoma. </w:t>
      </w:r>
      <w:r w:rsidRPr="00F56B9A">
        <w:rPr>
          <w:rFonts w:ascii="Book Antiqua" w:eastAsia="宋体" w:hAnsi="Book Antiqua" w:cs="宋体"/>
          <w:i/>
          <w:iCs/>
          <w:kern w:val="0"/>
          <w:sz w:val="24"/>
          <w:szCs w:val="24"/>
        </w:rPr>
        <w:t>Nat Genet</w:t>
      </w:r>
      <w:r w:rsidRPr="00F56B9A">
        <w:rPr>
          <w:rFonts w:ascii="Book Antiqua" w:eastAsia="宋体" w:hAnsi="Book Antiqua" w:cs="宋体"/>
          <w:kern w:val="0"/>
          <w:sz w:val="24"/>
          <w:szCs w:val="24"/>
        </w:rPr>
        <w:t> 2012; </w:t>
      </w:r>
      <w:r w:rsidRPr="00F56B9A">
        <w:rPr>
          <w:rFonts w:ascii="Book Antiqua" w:eastAsia="宋体" w:hAnsi="Book Antiqua" w:cs="宋体"/>
          <w:b/>
          <w:bCs/>
          <w:kern w:val="0"/>
          <w:sz w:val="24"/>
          <w:szCs w:val="24"/>
        </w:rPr>
        <w:t>44</w:t>
      </w:r>
      <w:r w:rsidRPr="00F56B9A">
        <w:rPr>
          <w:rFonts w:ascii="Book Antiqua" w:eastAsia="宋体" w:hAnsi="Book Antiqua" w:cs="宋体"/>
          <w:kern w:val="0"/>
          <w:sz w:val="24"/>
          <w:szCs w:val="24"/>
        </w:rPr>
        <w:t>: 694-698 [PMID: 22561517 DOI: 10.1038/ng.2256]</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25 </w:t>
      </w:r>
      <w:r w:rsidRPr="00F56B9A">
        <w:rPr>
          <w:rFonts w:ascii="Book Antiqua" w:eastAsia="宋体" w:hAnsi="Book Antiqua" w:cs="宋体"/>
          <w:b/>
          <w:bCs/>
          <w:kern w:val="0"/>
          <w:sz w:val="24"/>
          <w:szCs w:val="24"/>
        </w:rPr>
        <w:t>Fujimoto A</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Totoki</w:t>
      </w:r>
      <w:proofErr w:type="spellEnd"/>
      <w:r w:rsidRPr="00F56B9A">
        <w:rPr>
          <w:rFonts w:ascii="Book Antiqua" w:eastAsia="宋体" w:hAnsi="Book Antiqua" w:cs="宋体"/>
          <w:kern w:val="0"/>
          <w:sz w:val="24"/>
          <w:szCs w:val="24"/>
        </w:rPr>
        <w:t xml:space="preserve"> Y, Abe T, </w:t>
      </w:r>
      <w:proofErr w:type="spellStart"/>
      <w:r w:rsidRPr="00F56B9A">
        <w:rPr>
          <w:rFonts w:ascii="Book Antiqua" w:eastAsia="宋体" w:hAnsi="Book Antiqua" w:cs="宋体"/>
          <w:kern w:val="0"/>
          <w:sz w:val="24"/>
          <w:szCs w:val="24"/>
        </w:rPr>
        <w:t>Boroevich</w:t>
      </w:r>
      <w:proofErr w:type="spellEnd"/>
      <w:r w:rsidRPr="00F56B9A">
        <w:rPr>
          <w:rFonts w:ascii="Book Antiqua" w:eastAsia="宋体" w:hAnsi="Book Antiqua" w:cs="宋体"/>
          <w:kern w:val="0"/>
          <w:sz w:val="24"/>
          <w:szCs w:val="24"/>
        </w:rPr>
        <w:t xml:space="preserve"> KA, </w:t>
      </w:r>
      <w:proofErr w:type="spellStart"/>
      <w:r w:rsidRPr="00F56B9A">
        <w:rPr>
          <w:rFonts w:ascii="Book Antiqua" w:eastAsia="宋体" w:hAnsi="Book Antiqua" w:cs="宋体"/>
          <w:kern w:val="0"/>
          <w:sz w:val="24"/>
          <w:szCs w:val="24"/>
        </w:rPr>
        <w:t>Hosoda</w:t>
      </w:r>
      <w:proofErr w:type="spellEnd"/>
      <w:r w:rsidRPr="00F56B9A">
        <w:rPr>
          <w:rFonts w:ascii="Book Antiqua" w:eastAsia="宋体" w:hAnsi="Book Antiqua" w:cs="宋体"/>
          <w:kern w:val="0"/>
          <w:sz w:val="24"/>
          <w:szCs w:val="24"/>
        </w:rPr>
        <w:t xml:space="preserve"> F, Nguyen HH, Aoki M, </w:t>
      </w:r>
      <w:proofErr w:type="spellStart"/>
      <w:r w:rsidRPr="00F56B9A">
        <w:rPr>
          <w:rFonts w:ascii="Book Antiqua" w:eastAsia="宋体" w:hAnsi="Book Antiqua" w:cs="宋体"/>
          <w:kern w:val="0"/>
          <w:sz w:val="24"/>
          <w:szCs w:val="24"/>
        </w:rPr>
        <w:t>Hosono</w:t>
      </w:r>
      <w:proofErr w:type="spellEnd"/>
      <w:r w:rsidRPr="00F56B9A">
        <w:rPr>
          <w:rFonts w:ascii="Book Antiqua" w:eastAsia="宋体" w:hAnsi="Book Antiqua" w:cs="宋体"/>
          <w:kern w:val="0"/>
          <w:sz w:val="24"/>
          <w:szCs w:val="24"/>
        </w:rPr>
        <w:t xml:space="preserve"> N, Kubo M, Miya F, Arai Y, Takahashi H, </w:t>
      </w:r>
      <w:proofErr w:type="spellStart"/>
      <w:r w:rsidRPr="00F56B9A">
        <w:rPr>
          <w:rFonts w:ascii="Book Antiqua" w:eastAsia="宋体" w:hAnsi="Book Antiqua" w:cs="宋体"/>
          <w:kern w:val="0"/>
          <w:sz w:val="24"/>
          <w:szCs w:val="24"/>
        </w:rPr>
        <w:t>Shirakihara</w:t>
      </w:r>
      <w:proofErr w:type="spellEnd"/>
      <w:r w:rsidRPr="00F56B9A">
        <w:rPr>
          <w:rFonts w:ascii="Book Antiqua" w:eastAsia="宋体" w:hAnsi="Book Antiqua" w:cs="宋体"/>
          <w:kern w:val="0"/>
          <w:sz w:val="24"/>
          <w:szCs w:val="24"/>
        </w:rPr>
        <w:t xml:space="preserve"> T, Nagasaki M, Shibuya T, Nakano K, Watanabe-Makino K, Tanaka H, Nakamura H, </w:t>
      </w:r>
      <w:proofErr w:type="spellStart"/>
      <w:r w:rsidRPr="00F56B9A">
        <w:rPr>
          <w:rFonts w:ascii="Book Antiqua" w:eastAsia="宋体" w:hAnsi="Book Antiqua" w:cs="宋体"/>
          <w:kern w:val="0"/>
          <w:sz w:val="24"/>
          <w:szCs w:val="24"/>
        </w:rPr>
        <w:t>Kusuda</w:t>
      </w:r>
      <w:proofErr w:type="spellEnd"/>
      <w:r w:rsidRPr="00F56B9A">
        <w:rPr>
          <w:rFonts w:ascii="Book Antiqua" w:eastAsia="宋体" w:hAnsi="Book Antiqua" w:cs="宋体"/>
          <w:kern w:val="0"/>
          <w:sz w:val="24"/>
          <w:szCs w:val="24"/>
        </w:rPr>
        <w:t xml:space="preserve"> J, </w:t>
      </w:r>
      <w:proofErr w:type="spellStart"/>
      <w:r w:rsidRPr="00F56B9A">
        <w:rPr>
          <w:rFonts w:ascii="Book Antiqua" w:eastAsia="宋体" w:hAnsi="Book Antiqua" w:cs="宋体"/>
          <w:kern w:val="0"/>
          <w:sz w:val="24"/>
          <w:szCs w:val="24"/>
        </w:rPr>
        <w:t>Ojima</w:t>
      </w:r>
      <w:proofErr w:type="spellEnd"/>
      <w:r w:rsidRPr="00F56B9A">
        <w:rPr>
          <w:rFonts w:ascii="Book Antiqua" w:eastAsia="宋体" w:hAnsi="Book Antiqua" w:cs="宋体"/>
          <w:kern w:val="0"/>
          <w:sz w:val="24"/>
          <w:szCs w:val="24"/>
        </w:rPr>
        <w:t xml:space="preserve"> H, Shimada K, </w:t>
      </w:r>
      <w:proofErr w:type="spellStart"/>
      <w:r w:rsidRPr="00F56B9A">
        <w:rPr>
          <w:rFonts w:ascii="Book Antiqua" w:eastAsia="宋体" w:hAnsi="Book Antiqua" w:cs="宋体"/>
          <w:kern w:val="0"/>
          <w:sz w:val="24"/>
          <w:szCs w:val="24"/>
        </w:rPr>
        <w:t>Okusaka</w:t>
      </w:r>
      <w:proofErr w:type="spellEnd"/>
      <w:r w:rsidRPr="00F56B9A">
        <w:rPr>
          <w:rFonts w:ascii="Book Antiqua" w:eastAsia="宋体" w:hAnsi="Book Antiqua" w:cs="宋体"/>
          <w:kern w:val="0"/>
          <w:sz w:val="24"/>
          <w:szCs w:val="24"/>
        </w:rPr>
        <w:t xml:space="preserve"> T, Ueno M, </w:t>
      </w:r>
      <w:proofErr w:type="spellStart"/>
      <w:r w:rsidRPr="00F56B9A">
        <w:rPr>
          <w:rFonts w:ascii="Book Antiqua" w:eastAsia="宋体" w:hAnsi="Book Antiqua" w:cs="宋体"/>
          <w:kern w:val="0"/>
          <w:sz w:val="24"/>
          <w:szCs w:val="24"/>
        </w:rPr>
        <w:t>Shigekawa</w:t>
      </w:r>
      <w:proofErr w:type="spellEnd"/>
      <w:r w:rsidRPr="00F56B9A">
        <w:rPr>
          <w:rFonts w:ascii="Book Antiqua" w:eastAsia="宋体" w:hAnsi="Book Antiqua" w:cs="宋体"/>
          <w:kern w:val="0"/>
          <w:sz w:val="24"/>
          <w:szCs w:val="24"/>
        </w:rPr>
        <w:t xml:space="preserve"> Y, Kawakami Y, </w:t>
      </w:r>
      <w:proofErr w:type="spellStart"/>
      <w:r w:rsidRPr="00F56B9A">
        <w:rPr>
          <w:rFonts w:ascii="Book Antiqua" w:eastAsia="宋体" w:hAnsi="Book Antiqua" w:cs="宋体"/>
          <w:kern w:val="0"/>
          <w:sz w:val="24"/>
          <w:szCs w:val="24"/>
        </w:rPr>
        <w:t>Arihiro</w:t>
      </w:r>
      <w:proofErr w:type="spellEnd"/>
      <w:r w:rsidRPr="00F56B9A">
        <w:rPr>
          <w:rFonts w:ascii="Book Antiqua" w:eastAsia="宋体" w:hAnsi="Book Antiqua" w:cs="宋体"/>
          <w:kern w:val="0"/>
          <w:sz w:val="24"/>
          <w:szCs w:val="24"/>
        </w:rPr>
        <w:t xml:space="preserve"> K, </w:t>
      </w:r>
      <w:proofErr w:type="spellStart"/>
      <w:r w:rsidRPr="00F56B9A">
        <w:rPr>
          <w:rFonts w:ascii="Book Antiqua" w:eastAsia="宋体" w:hAnsi="Book Antiqua" w:cs="宋体"/>
          <w:kern w:val="0"/>
          <w:sz w:val="24"/>
          <w:szCs w:val="24"/>
        </w:rPr>
        <w:t>Ohdan</w:t>
      </w:r>
      <w:proofErr w:type="spellEnd"/>
      <w:r w:rsidRPr="00F56B9A">
        <w:rPr>
          <w:rFonts w:ascii="Book Antiqua" w:eastAsia="宋体" w:hAnsi="Book Antiqua" w:cs="宋体"/>
          <w:kern w:val="0"/>
          <w:sz w:val="24"/>
          <w:szCs w:val="24"/>
        </w:rPr>
        <w:t xml:space="preserve"> H, </w:t>
      </w:r>
      <w:proofErr w:type="spellStart"/>
      <w:r w:rsidRPr="00F56B9A">
        <w:rPr>
          <w:rFonts w:ascii="Book Antiqua" w:eastAsia="宋体" w:hAnsi="Book Antiqua" w:cs="宋体"/>
          <w:kern w:val="0"/>
          <w:sz w:val="24"/>
          <w:szCs w:val="24"/>
        </w:rPr>
        <w:t>Gotoh</w:t>
      </w:r>
      <w:proofErr w:type="spellEnd"/>
      <w:r w:rsidRPr="00F56B9A">
        <w:rPr>
          <w:rFonts w:ascii="Book Antiqua" w:eastAsia="宋体" w:hAnsi="Book Antiqua" w:cs="宋体"/>
          <w:kern w:val="0"/>
          <w:sz w:val="24"/>
          <w:szCs w:val="24"/>
        </w:rPr>
        <w:t xml:space="preserve"> K, Ishikawa O, </w:t>
      </w:r>
      <w:proofErr w:type="spellStart"/>
      <w:r w:rsidRPr="00F56B9A">
        <w:rPr>
          <w:rFonts w:ascii="Book Antiqua" w:eastAsia="宋体" w:hAnsi="Book Antiqua" w:cs="宋体"/>
          <w:kern w:val="0"/>
          <w:sz w:val="24"/>
          <w:szCs w:val="24"/>
        </w:rPr>
        <w:t>Ariizumi</w:t>
      </w:r>
      <w:proofErr w:type="spellEnd"/>
      <w:r w:rsidRPr="00F56B9A">
        <w:rPr>
          <w:rFonts w:ascii="Book Antiqua" w:eastAsia="宋体" w:hAnsi="Book Antiqua" w:cs="宋体"/>
          <w:kern w:val="0"/>
          <w:sz w:val="24"/>
          <w:szCs w:val="24"/>
        </w:rPr>
        <w:t xml:space="preserve"> S, Yamamoto M, Yamada T, </w:t>
      </w:r>
      <w:proofErr w:type="spellStart"/>
      <w:r w:rsidRPr="00F56B9A">
        <w:rPr>
          <w:rFonts w:ascii="Book Antiqua" w:eastAsia="宋体" w:hAnsi="Book Antiqua" w:cs="宋体"/>
          <w:kern w:val="0"/>
          <w:sz w:val="24"/>
          <w:szCs w:val="24"/>
        </w:rPr>
        <w:t>Chayama</w:t>
      </w:r>
      <w:proofErr w:type="spellEnd"/>
      <w:r w:rsidRPr="00F56B9A">
        <w:rPr>
          <w:rFonts w:ascii="Book Antiqua" w:eastAsia="宋体" w:hAnsi="Book Antiqua" w:cs="宋体"/>
          <w:kern w:val="0"/>
          <w:sz w:val="24"/>
          <w:szCs w:val="24"/>
        </w:rPr>
        <w:t xml:space="preserve"> K, </w:t>
      </w:r>
      <w:proofErr w:type="spellStart"/>
      <w:r w:rsidRPr="00F56B9A">
        <w:rPr>
          <w:rFonts w:ascii="Book Antiqua" w:eastAsia="宋体" w:hAnsi="Book Antiqua" w:cs="宋体"/>
          <w:kern w:val="0"/>
          <w:sz w:val="24"/>
          <w:szCs w:val="24"/>
        </w:rPr>
        <w:t>Kosuge</w:t>
      </w:r>
      <w:proofErr w:type="spellEnd"/>
      <w:r w:rsidRPr="00F56B9A">
        <w:rPr>
          <w:rFonts w:ascii="Book Antiqua" w:eastAsia="宋体" w:hAnsi="Book Antiqua" w:cs="宋体"/>
          <w:kern w:val="0"/>
          <w:sz w:val="24"/>
          <w:szCs w:val="24"/>
        </w:rPr>
        <w:t xml:space="preserve"> T, </w:t>
      </w:r>
      <w:proofErr w:type="spellStart"/>
      <w:r w:rsidRPr="00F56B9A">
        <w:rPr>
          <w:rFonts w:ascii="Book Antiqua" w:eastAsia="宋体" w:hAnsi="Book Antiqua" w:cs="宋体"/>
          <w:kern w:val="0"/>
          <w:sz w:val="24"/>
          <w:szCs w:val="24"/>
        </w:rPr>
        <w:t>Yamaue</w:t>
      </w:r>
      <w:proofErr w:type="spellEnd"/>
      <w:r w:rsidRPr="00F56B9A">
        <w:rPr>
          <w:rFonts w:ascii="Book Antiqua" w:eastAsia="宋体" w:hAnsi="Book Antiqua" w:cs="宋体"/>
          <w:kern w:val="0"/>
          <w:sz w:val="24"/>
          <w:szCs w:val="24"/>
        </w:rPr>
        <w:t xml:space="preserve"> H, </w:t>
      </w:r>
      <w:proofErr w:type="spellStart"/>
      <w:r w:rsidRPr="00F56B9A">
        <w:rPr>
          <w:rFonts w:ascii="Book Antiqua" w:eastAsia="宋体" w:hAnsi="Book Antiqua" w:cs="宋体"/>
          <w:kern w:val="0"/>
          <w:sz w:val="24"/>
          <w:szCs w:val="24"/>
        </w:rPr>
        <w:t>Kamatani</w:t>
      </w:r>
      <w:proofErr w:type="spellEnd"/>
      <w:r w:rsidRPr="00F56B9A">
        <w:rPr>
          <w:rFonts w:ascii="Book Antiqua" w:eastAsia="宋体" w:hAnsi="Book Antiqua" w:cs="宋体"/>
          <w:kern w:val="0"/>
          <w:sz w:val="24"/>
          <w:szCs w:val="24"/>
        </w:rPr>
        <w:t xml:space="preserve"> N, </w:t>
      </w:r>
      <w:proofErr w:type="spellStart"/>
      <w:r w:rsidRPr="00F56B9A">
        <w:rPr>
          <w:rFonts w:ascii="Book Antiqua" w:eastAsia="宋体" w:hAnsi="Book Antiqua" w:cs="宋体"/>
          <w:kern w:val="0"/>
          <w:sz w:val="24"/>
          <w:szCs w:val="24"/>
        </w:rPr>
        <w:t>Miyano</w:t>
      </w:r>
      <w:proofErr w:type="spellEnd"/>
      <w:r w:rsidRPr="00F56B9A">
        <w:rPr>
          <w:rFonts w:ascii="Book Antiqua" w:eastAsia="宋体" w:hAnsi="Book Antiqua" w:cs="宋体"/>
          <w:kern w:val="0"/>
          <w:sz w:val="24"/>
          <w:szCs w:val="24"/>
        </w:rPr>
        <w:t xml:space="preserve"> S, </w:t>
      </w:r>
      <w:proofErr w:type="spellStart"/>
      <w:r w:rsidRPr="00F56B9A">
        <w:rPr>
          <w:rFonts w:ascii="Book Antiqua" w:eastAsia="宋体" w:hAnsi="Book Antiqua" w:cs="宋体"/>
          <w:kern w:val="0"/>
          <w:sz w:val="24"/>
          <w:szCs w:val="24"/>
        </w:rPr>
        <w:t>Nakagama</w:t>
      </w:r>
      <w:proofErr w:type="spellEnd"/>
      <w:r w:rsidRPr="00F56B9A">
        <w:rPr>
          <w:rFonts w:ascii="Book Antiqua" w:eastAsia="宋体" w:hAnsi="Book Antiqua" w:cs="宋体"/>
          <w:kern w:val="0"/>
          <w:sz w:val="24"/>
          <w:szCs w:val="24"/>
        </w:rPr>
        <w:t xml:space="preserve"> H, Nakamura Y, </w:t>
      </w:r>
      <w:proofErr w:type="spellStart"/>
      <w:r w:rsidRPr="00F56B9A">
        <w:rPr>
          <w:rFonts w:ascii="Book Antiqua" w:eastAsia="宋体" w:hAnsi="Book Antiqua" w:cs="宋体"/>
          <w:kern w:val="0"/>
          <w:sz w:val="24"/>
          <w:szCs w:val="24"/>
        </w:rPr>
        <w:t>Tsunoda</w:t>
      </w:r>
      <w:proofErr w:type="spellEnd"/>
      <w:r w:rsidRPr="00F56B9A">
        <w:rPr>
          <w:rFonts w:ascii="Book Antiqua" w:eastAsia="宋体" w:hAnsi="Book Antiqua" w:cs="宋体"/>
          <w:kern w:val="0"/>
          <w:sz w:val="24"/>
          <w:szCs w:val="24"/>
        </w:rPr>
        <w:t xml:space="preserve"> T, Shibata T, Nakagawa H. Whole-genome sequencing of liver cancers identifies etiological influences on mutation patterns and recurrent mutations in chromatin regulators. </w:t>
      </w:r>
      <w:r w:rsidRPr="00F56B9A">
        <w:rPr>
          <w:rFonts w:ascii="Book Antiqua" w:eastAsia="宋体" w:hAnsi="Book Antiqua" w:cs="宋体"/>
          <w:i/>
          <w:iCs/>
          <w:kern w:val="0"/>
          <w:sz w:val="24"/>
          <w:szCs w:val="24"/>
        </w:rPr>
        <w:t>Nat Genet</w:t>
      </w:r>
      <w:r w:rsidRPr="00F56B9A">
        <w:rPr>
          <w:rFonts w:ascii="Book Antiqua" w:eastAsia="宋体" w:hAnsi="Book Antiqua" w:cs="宋体"/>
          <w:kern w:val="0"/>
          <w:sz w:val="24"/>
          <w:szCs w:val="24"/>
        </w:rPr>
        <w:t> 2012; </w:t>
      </w:r>
      <w:r w:rsidRPr="00F56B9A">
        <w:rPr>
          <w:rFonts w:ascii="Book Antiqua" w:eastAsia="宋体" w:hAnsi="Book Antiqua" w:cs="宋体"/>
          <w:b/>
          <w:bCs/>
          <w:kern w:val="0"/>
          <w:sz w:val="24"/>
          <w:szCs w:val="24"/>
        </w:rPr>
        <w:t>44</w:t>
      </w:r>
      <w:r w:rsidRPr="00F56B9A">
        <w:rPr>
          <w:rFonts w:ascii="Book Antiqua" w:eastAsia="宋体" w:hAnsi="Book Antiqua" w:cs="宋体"/>
          <w:kern w:val="0"/>
          <w:sz w:val="24"/>
          <w:szCs w:val="24"/>
        </w:rPr>
        <w:t>: 760-764 [PMID: 22634756 DOI: 10.1038/ng.2291]</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26 </w:t>
      </w:r>
      <w:proofErr w:type="spellStart"/>
      <w:r w:rsidRPr="00F56B9A">
        <w:rPr>
          <w:rFonts w:ascii="Book Antiqua" w:eastAsia="宋体" w:hAnsi="Book Antiqua" w:cs="宋体"/>
          <w:b/>
          <w:bCs/>
          <w:kern w:val="0"/>
          <w:sz w:val="24"/>
          <w:szCs w:val="24"/>
        </w:rPr>
        <w:t>Cardinale</w:t>
      </w:r>
      <w:proofErr w:type="spellEnd"/>
      <w:r w:rsidRPr="00F56B9A">
        <w:rPr>
          <w:rFonts w:ascii="Book Antiqua" w:eastAsia="宋体" w:hAnsi="Book Antiqua" w:cs="宋体"/>
          <w:b/>
          <w:bCs/>
          <w:kern w:val="0"/>
          <w:sz w:val="24"/>
          <w:szCs w:val="24"/>
        </w:rPr>
        <w:t xml:space="preserve"> V</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Bragazzi</w:t>
      </w:r>
      <w:proofErr w:type="spellEnd"/>
      <w:r w:rsidRPr="00F56B9A">
        <w:rPr>
          <w:rFonts w:ascii="Book Antiqua" w:eastAsia="宋体" w:hAnsi="Book Antiqua" w:cs="宋体"/>
          <w:kern w:val="0"/>
          <w:sz w:val="24"/>
          <w:szCs w:val="24"/>
        </w:rPr>
        <w:t xml:space="preserve"> MC, </w:t>
      </w:r>
      <w:proofErr w:type="spellStart"/>
      <w:r w:rsidRPr="00F56B9A">
        <w:rPr>
          <w:rFonts w:ascii="Book Antiqua" w:eastAsia="宋体" w:hAnsi="Book Antiqua" w:cs="宋体"/>
          <w:kern w:val="0"/>
          <w:sz w:val="24"/>
          <w:szCs w:val="24"/>
        </w:rPr>
        <w:t>Carpino</w:t>
      </w:r>
      <w:proofErr w:type="spellEnd"/>
      <w:r w:rsidRPr="00F56B9A">
        <w:rPr>
          <w:rFonts w:ascii="Book Antiqua" w:eastAsia="宋体" w:hAnsi="Book Antiqua" w:cs="宋体"/>
          <w:kern w:val="0"/>
          <w:sz w:val="24"/>
          <w:szCs w:val="24"/>
        </w:rPr>
        <w:t xml:space="preserve"> G, </w:t>
      </w:r>
      <w:proofErr w:type="spellStart"/>
      <w:r w:rsidRPr="00F56B9A">
        <w:rPr>
          <w:rFonts w:ascii="Book Antiqua" w:eastAsia="宋体" w:hAnsi="Book Antiqua" w:cs="宋体"/>
          <w:kern w:val="0"/>
          <w:sz w:val="24"/>
          <w:szCs w:val="24"/>
        </w:rPr>
        <w:t>Torrice</w:t>
      </w:r>
      <w:proofErr w:type="spellEnd"/>
      <w:r w:rsidRPr="00F56B9A">
        <w:rPr>
          <w:rFonts w:ascii="Book Antiqua" w:eastAsia="宋体" w:hAnsi="Book Antiqua" w:cs="宋体"/>
          <w:kern w:val="0"/>
          <w:sz w:val="24"/>
          <w:szCs w:val="24"/>
        </w:rPr>
        <w:t xml:space="preserve"> A, </w:t>
      </w:r>
      <w:proofErr w:type="spellStart"/>
      <w:r w:rsidRPr="00F56B9A">
        <w:rPr>
          <w:rFonts w:ascii="Book Antiqua" w:eastAsia="宋体" w:hAnsi="Book Antiqua" w:cs="宋体"/>
          <w:kern w:val="0"/>
          <w:sz w:val="24"/>
          <w:szCs w:val="24"/>
        </w:rPr>
        <w:t>Fraveto</w:t>
      </w:r>
      <w:proofErr w:type="spellEnd"/>
      <w:r w:rsidRPr="00F56B9A">
        <w:rPr>
          <w:rFonts w:ascii="Book Antiqua" w:eastAsia="宋体" w:hAnsi="Book Antiqua" w:cs="宋体"/>
          <w:kern w:val="0"/>
          <w:sz w:val="24"/>
          <w:szCs w:val="24"/>
        </w:rPr>
        <w:t xml:space="preserve"> A, Gentile R, </w:t>
      </w:r>
      <w:proofErr w:type="spellStart"/>
      <w:r w:rsidRPr="00F56B9A">
        <w:rPr>
          <w:rFonts w:ascii="Book Antiqua" w:eastAsia="宋体" w:hAnsi="Book Antiqua" w:cs="宋体"/>
          <w:kern w:val="0"/>
          <w:sz w:val="24"/>
          <w:szCs w:val="24"/>
        </w:rPr>
        <w:t>Pasqualino</w:t>
      </w:r>
      <w:proofErr w:type="spellEnd"/>
      <w:r w:rsidRPr="00F56B9A">
        <w:rPr>
          <w:rFonts w:ascii="Book Antiqua" w:eastAsia="宋体" w:hAnsi="Book Antiqua" w:cs="宋体"/>
          <w:kern w:val="0"/>
          <w:sz w:val="24"/>
          <w:szCs w:val="24"/>
        </w:rPr>
        <w:t xml:space="preserve"> V, </w:t>
      </w:r>
      <w:proofErr w:type="spellStart"/>
      <w:r w:rsidRPr="00F56B9A">
        <w:rPr>
          <w:rFonts w:ascii="Book Antiqua" w:eastAsia="宋体" w:hAnsi="Book Antiqua" w:cs="宋体"/>
          <w:kern w:val="0"/>
          <w:sz w:val="24"/>
          <w:szCs w:val="24"/>
        </w:rPr>
        <w:t>Melandro</w:t>
      </w:r>
      <w:proofErr w:type="spellEnd"/>
      <w:r w:rsidRPr="00F56B9A">
        <w:rPr>
          <w:rFonts w:ascii="Book Antiqua" w:eastAsia="宋体" w:hAnsi="Book Antiqua" w:cs="宋体"/>
          <w:kern w:val="0"/>
          <w:sz w:val="24"/>
          <w:szCs w:val="24"/>
        </w:rPr>
        <w:t xml:space="preserve"> F, </w:t>
      </w:r>
      <w:proofErr w:type="spellStart"/>
      <w:r w:rsidRPr="00F56B9A">
        <w:rPr>
          <w:rFonts w:ascii="Book Antiqua" w:eastAsia="宋体" w:hAnsi="Book Antiqua" w:cs="宋体"/>
          <w:kern w:val="0"/>
          <w:sz w:val="24"/>
          <w:szCs w:val="24"/>
        </w:rPr>
        <w:t>Aliberti</w:t>
      </w:r>
      <w:proofErr w:type="spellEnd"/>
      <w:r w:rsidRPr="00F56B9A">
        <w:rPr>
          <w:rFonts w:ascii="Book Antiqua" w:eastAsia="宋体" w:hAnsi="Book Antiqua" w:cs="宋体"/>
          <w:kern w:val="0"/>
          <w:sz w:val="24"/>
          <w:szCs w:val="24"/>
        </w:rPr>
        <w:t xml:space="preserve"> C, </w:t>
      </w:r>
      <w:proofErr w:type="spellStart"/>
      <w:r w:rsidRPr="00F56B9A">
        <w:rPr>
          <w:rFonts w:ascii="Book Antiqua" w:eastAsia="宋体" w:hAnsi="Book Antiqua" w:cs="宋体"/>
          <w:kern w:val="0"/>
          <w:sz w:val="24"/>
          <w:szCs w:val="24"/>
        </w:rPr>
        <w:t>Bastianelli</w:t>
      </w:r>
      <w:proofErr w:type="spellEnd"/>
      <w:r w:rsidRPr="00F56B9A">
        <w:rPr>
          <w:rFonts w:ascii="Book Antiqua" w:eastAsia="宋体" w:hAnsi="Book Antiqua" w:cs="宋体"/>
          <w:kern w:val="0"/>
          <w:sz w:val="24"/>
          <w:szCs w:val="24"/>
        </w:rPr>
        <w:t xml:space="preserve"> C, </w:t>
      </w:r>
      <w:proofErr w:type="spellStart"/>
      <w:r w:rsidRPr="00F56B9A">
        <w:rPr>
          <w:rFonts w:ascii="Book Antiqua" w:eastAsia="宋体" w:hAnsi="Book Antiqua" w:cs="宋体"/>
          <w:kern w:val="0"/>
          <w:sz w:val="24"/>
          <w:szCs w:val="24"/>
        </w:rPr>
        <w:t>Brunelli</w:t>
      </w:r>
      <w:proofErr w:type="spellEnd"/>
      <w:r w:rsidRPr="00F56B9A">
        <w:rPr>
          <w:rFonts w:ascii="Book Antiqua" w:eastAsia="宋体" w:hAnsi="Book Antiqua" w:cs="宋体"/>
          <w:kern w:val="0"/>
          <w:sz w:val="24"/>
          <w:szCs w:val="24"/>
        </w:rPr>
        <w:t xml:space="preserve"> R, </w:t>
      </w:r>
      <w:proofErr w:type="spellStart"/>
      <w:r w:rsidRPr="00F56B9A">
        <w:rPr>
          <w:rFonts w:ascii="Book Antiqua" w:eastAsia="宋体" w:hAnsi="Book Antiqua" w:cs="宋体"/>
          <w:kern w:val="0"/>
          <w:sz w:val="24"/>
          <w:szCs w:val="24"/>
        </w:rPr>
        <w:t>Berloco</w:t>
      </w:r>
      <w:proofErr w:type="spellEnd"/>
      <w:r w:rsidRPr="00F56B9A">
        <w:rPr>
          <w:rFonts w:ascii="Book Antiqua" w:eastAsia="宋体" w:hAnsi="Book Antiqua" w:cs="宋体"/>
          <w:kern w:val="0"/>
          <w:sz w:val="24"/>
          <w:szCs w:val="24"/>
        </w:rPr>
        <w:t xml:space="preserve"> PB, </w:t>
      </w:r>
      <w:proofErr w:type="spellStart"/>
      <w:r w:rsidRPr="00F56B9A">
        <w:rPr>
          <w:rFonts w:ascii="Book Antiqua" w:eastAsia="宋体" w:hAnsi="Book Antiqua" w:cs="宋体"/>
          <w:kern w:val="0"/>
          <w:sz w:val="24"/>
          <w:szCs w:val="24"/>
        </w:rPr>
        <w:t>Gaudio</w:t>
      </w:r>
      <w:proofErr w:type="spellEnd"/>
      <w:r w:rsidRPr="00F56B9A">
        <w:rPr>
          <w:rFonts w:ascii="Book Antiqua" w:eastAsia="宋体" w:hAnsi="Book Antiqua" w:cs="宋体"/>
          <w:kern w:val="0"/>
          <w:sz w:val="24"/>
          <w:szCs w:val="24"/>
        </w:rPr>
        <w:t xml:space="preserve"> E, Alvaro D. Cholangiocarcinoma: increasing burden of </w:t>
      </w:r>
      <w:r w:rsidRPr="00F56B9A">
        <w:rPr>
          <w:rFonts w:ascii="Book Antiqua" w:eastAsia="宋体" w:hAnsi="Book Antiqua" w:cs="宋体"/>
          <w:kern w:val="0"/>
          <w:sz w:val="24"/>
          <w:szCs w:val="24"/>
        </w:rPr>
        <w:lastRenderedPageBreak/>
        <w:t>classifications. </w:t>
      </w:r>
      <w:r w:rsidRPr="00F56B9A">
        <w:rPr>
          <w:rFonts w:ascii="Book Antiqua" w:eastAsia="宋体" w:hAnsi="Book Antiqua" w:cs="宋体"/>
          <w:i/>
          <w:iCs/>
          <w:kern w:val="0"/>
          <w:sz w:val="24"/>
          <w:szCs w:val="24"/>
        </w:rPr>
        <w:t xml:space="preserve">Hepatobiliary </w:t>
      </w:r>
      <w:proofErr w:type="spellStart"/>
      <w:r w:rsidRPr="00F56B9A">
        <w:rPr>
          <w:rFonts w:ascii="Book Antiqua" w:eastAsia="宋体" w:hAnsi="Book Antiqua" w:cs="宋体"/>
          <w:i/>
          <w:iCs/>
          <w:kern w:val="0"/>
          <w:sz w:val="24"/>
          <w:szCs w:val="24"/>
        </w:rPr>
        <w:t>Surg</w:t>
      </w:r>
      <w:proofErr w:type="spellEnd"/>
      <w:r w:rsidRPr="00F56B9A">
        <w:rPr>
          <w:rFonts w:ascii="Book Antiqua" w:eastAsia="宋体" w:hAnsi="Book Antiqua" w:cs="宋体"/>
          <w:i/>
          <w:iCs/>
          <w:kern w:val="0"/>
          <w:sz w:val="24"/>
          <w:szCs w:val="24"/>
        </w:rPr>
        <w:t xml:space="preserve"> </w:t>
      </w:r>
      <w:proofErr w:type="spellStart"/>
      <w:r w:rsidRPr="00F56B9A">
        <w:rPr>
          <w:rFonts w:ascii="Book Antiqua" w:eastAsia="宋体" w:hAnsi="Book Antiqua" w:cs="宋体"/>
          <w:i/>
          <w:iCs/>
          <w:kern w:val="0"/>
          <w:sz w:val="24"/>
          <w:szCs w:val="24"/>
        </w:rPr>
        <w:t>Nutr</w:t>
      </w:r>
      <w:proofErr w:type="spellEnd"/>
      <w:r w:rsidRPr="00F56B9A">
        <w:rPr>
          <w:rFonts w:ascii="Book Antiqua" w:eastAsia="宋体" w:hAnsi="Book Antiqua" w:cs="宋体"/>
          <w:kern w:val="0"/>
          <w:sz w:val="24"/>
          <w:szCs w:val="24"/>
        </w:rPr>
        <w:t> 2013; </w:t>
      </w:r>
      <w:r w:rsidRPr="00F56B9A">
        <w:rPr>
          <w:rFonts w:ascii="Book Antiqua" w:eastAsia="宋体" w:hAnsi="Book Antiqua" w:cs="宋体"/>
          <w:b/>
          <w:bCs/>
          <w:kern w:val="0"/>
          <w:sz w:val="24"/>
          <w:szCs w:val="24"/>
        </w:rPr>
        <w:t>2</w:t>
      </w:r>
      <w:r w:rsidRPr="00F56B9A">
        <w:rPr>
          <w:rFonts w:ascii="Book Antiqua" w:eastAsia="宋体" w:hAnsi="Book Antiqua" w:cs="宋体"/>
          <w:kern w:val="0"/>
          <w:sz w:val="24"/>
          <w:szCs w:val="24"/>
        </w:rPr>
        <w:t>: 272-280 [PMID: 24570958 DOI: 10.3978/j.issn.2304-3881.2013.10.02]</w:t>
      </w:r>
    </w:p>
    <w:p w:rsidR="000278E9" w:rsidRPr="00F56B9A" w:rsidRDefault="000278E9" w:rsidP="000278E9">
      <w:pPr>
        <w:widowControl/>
        <w:spacing w:line="360" w:lineRule="auto"/>
        <w:rPr>
          <w:rFonts w:ascii="Book Antiqua" w:eastAsia="宋体" w:hAnsi="Book Antiqua" w:cs="宋体"/>
          <w:kern w:val="0"/>
          <w:sz w:val="24"/>
          <w:szCs w:val="24"/>
        </w:rPr>
      </w:pPr>
      <w:proofErr w:type="gramStart"/>
      <w:r w:rsidRPr="00F56B9A">
        <w:rPr>
          <w:rFonts w:ascii="Book Antiqua" w:eastAsia="宋体" w:hAnsi="Book Antiqua" w:cs="宋体"/>
          <w:kern w:val="0"/>
          <w:sz w:val="24"/>
          <w:szCs w:val="24"/>
        </w:rPr>
        <w:t>27 </w:t>
      </w:r>
      <w:r w:rsidRPr="00F56B9A">
        <w:rPr>
          <w:rFonts w:ascii="Book Antiqua" w:eastAsia="宋体" w:hAnsi="Book Antiqua" w:cs="宋体"/>
          <w:b/>
          <w:bCs/>
          <w:kern w:val="0"/>
          <w:sz w:val="24"/>
          <w:szCs w:val="24"/>
        </w:rPr>
        <w:t>Choi SB</w:t>
      </w:r>
      <w:r w:rsidRPr="00F56B9A">
        <w:rPr>
          <w:rFonts w:ascii="Book Antiqua" w:eastAsia="宋体" w:hAnsi="Book Antiqua" w:cs="宋体"/>
          <w:kern w:val="0"/>
          <w:sz w:val="24"/>
          <w:szCs w:val="24"/>
        </w:rPr>
        <w:t>, Kim KS, Choi JY, Park SW, Choi JS, Lee WJ, Chung JB.</w:t>
      </w:r>
      <w:proofErr w:type="gramEnd"/>
      <w:r w:rsidRPr="00F56B9A">
        <w:rPr>
          <w:rFonts w:ascii="Book Antiqua" w:eastAsia="宋体" w:hAnsi="Book Antiqua" w:cs="宋体"/>
          <w:kern w:val="0"/>
          <w:sz w:val="24"/>
          <w:szCs w:val="24"/>
        </w:rPr>
        <w:t xml:space="preserve"> The prognosis and survival outcome of intrahepatic cholangiocarcinoma following surgical resection: association of lymph node metastasis and lymph node dissection with survival. </w:t>
      </w:r>
      <w:r w:rsidRPr="00F56B9A">
        <w:rPr>
          <w:rFonts w:ascii="Book Antiqua" w:eastAsia="宋体" w:hAnsi="Book Antiqua" w:cs="宋体"/>
          <w:i/>
          <w:iCs/>
          <w:kern w:val="0"/>
          <w:sz w:val="24"/>
          <w:szCs w:val="24"/>
        </w:rPr>
        <w:t xml:space="preserve">Ann </w:t>
      </w:r>
      <w:proofErr w:type="spellStart"/>
      <w:r w:rsidRPr="00F56B9A">
        <w:rPr>
          <w:rFonts w:ascii="Book Antiqua" w:eastAsia="宋体" w:hAnsi="Book Antiqua" w:cs="宋体"/>
          <w:i/>
          <w:iCs/>
          <w:kern w:val="0"/>
          <w:sz w:val="24"/>
          <w:szCs w:val="24"/>
        </w:rPr>
        <w:t>Surg</w:t>
      </w:r>
      <w:proofErr w:type="spellEnd"/>
      <w:r w:rsidRPr="00F56B9A">
        <w:rPr>
          <w:rFonts w:ascii="Book Antiqua" w:eastAsia="宋体" w:hAnsi="Book Antiqua" w:cs="宋体"/>
          <w:i/>
          <w:iCs/>
          <w:kern w:val="0"/>
          <w:sz w:val="24"/>
          <w:szCs w:val="24"/>
        </w:rPr>
        <w:t xml:space="preserve"> </w:t>
      </w:r>
      <w:proofErr w:type="spellStart"/>
      <w:r w:rsidRPr="00F56B9A">
        <w:rPr>
          <w:rFonts w:ascii="Book Antiqua" w:eastAsia="宋体" w:hAnsi="Book Antiqua" w:cs="宋体"/>
          <w:i/>
          <w:iCs/>
          <w:kern w:val="0"/>
          <w:sz w:val="24"/>
          <w:szCs w:val="24"/>
        </w:rPr>
        <w:t>Oncol</w:t>
      </w:r>
      <w:proofErr w:type="spellEnd"/>
      <w:r w:rsidRPr="00F56B9A">
        <w:rPr>
          <w:rFonts w:ascii="Book Antiqua" w:eastAsia="宋体" w:hAnsi="Book Antiqua" w:cs="宋体"/>
          <w:kern w:val="0"/>
          <w:sz w:val="24"/>
          <w:szCs w:val="24"/>
        </w:rPr>
        <w:t> 2009; </w:t>
      </w:r>
      <w:r w:rsidRPr="00F56B9A">
        <w:rPr>
          <w:rFonts w:ascii="Book Antiqua" w:eastAsia="宋体" w:hAnsi="Book Antiqua" w:cs="宋体"/>
          <w:b/>
          <w:bCs/>
          <w:kern w:val="0"/>
          <w:sz w:val="24"/>
          <w:szCs w:val="24"/>
        </w:rPr>
        <w:t>16</w:t>
      </w:r>
      <w:r w:rsidRPr="00F56B9A">
        <w:rPr>
          <w:rFonts w:ascii="Book Antiqua" w:eastAsia="宋体" w:hAnsi="Book Antiqua" w:cs="宋体"/>
          <w:kern w:val="0"/>
          <w:sz w:val="24"/>
          <w:szCs w:val="24"/>
        </w:rPr>
        <w:t>: 3048-3056 [PMID: 19626372 DOI: 10.1245/s10434-009-0631-1]</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28 </w:t>
      </w:r>
      <w:r w:rsidRPr="00F56B9A">
        <w:rPr>
          <w:rFonts w:ascii="Book Antiqua" w:eastAsia="宋体" w:hAnsi="Book Antiqua" w:cs="宋体"/>
          <w:b/>
          <w:bCs/>
          <w:kern w:val="0"/>
          <w:sz w:val="24"/>
          <w:szCs w:val="24"/>
        </w:rPr>
        <w:t>Miwa S</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Miyagawa</w:t>
      </w:r>
      <w:proofErr w:type="spellEnd"/>
      <w:r w:rsidRPr="00F56B9A">
        <w:rPr>
          <w:rFonts w:ascii="Book Antiqua" w:eastAsia="宋体" w:hAnsi="Book Antiqua" w:cs="宋体"/>
          <w:kern w:val="0"/>
          <w:sz w:val="24"/>
          <w:szCs w:val="24"/>
        </w:rPr>
        <w:t xml:space="preserve"> S, Kobayashi A, </w:t>
      </w:r>
      <w:proofErr w:type="spellStart"/>
      <w:r w:rsidRPr="00F56B9A">
        <w:rPr>
          <w:rFonts w:ascii="Book Antiqua" w:eastAsia="宋体" w:hAnsi="Book Antiqua" w:cs="宋体"/>
          <w:kern w:val="0"/>
          <w:sz w:val="24"/>
          <w:szCs w:val="24"/>
        </w:rPr>
        <w:t>Akahane</w:t>
      </w:r>
      <w:proofErr w:type="spellEnd"/>
      <w:r w:rsidRPr="00F56B9A">
        <w:rPr>
          <w:rFonts w:ascii="Book Antiqua" w:eastAsia="宋体" w:hAnsi="Book Antiqua" w:cs="宋体"/>
          <w:kern w:val="0"/>
          <w:sz w:val="24"/>
          <w:szCs w:val="24"/>
        </w:rPr>
        <w:t xml:space="preserve"> Y, Nakata T, </w:t>
      </w:r>
      <w:proofErr w:type="spellStart"/>
      <w:r w:rsidRPr="00F56B9A">
        <w:rPr>
          <w:rFonts w:ascii="Book Antiqua" w:eastAsia="宋体" w:hAnsi="Book Antiqua" w:cs="宋体"/>
          <w:kern w:val="0"/>
          <w:sz w:val="24"/>
          <w:szCs w:val="24"/>
        </w:rPr>
        <w:t>Mihara</w:t>
      </w:r>
      <w:proofErr w:type="spellEnd"/>
      <w:r w:rsidRPr="00F56B9A">
        <w:rPr>
          <w:rFonts w:ascii="Book Antiqua" w:eastAsia="宋体" w:hAnsi="Book Antiqua" w:cs="宋体"/>
          <w:kern w:val="0"/>
          <w:sz w:val="24"/>
          <w:szCs w:val="24"/>
        </w:rPr>
        <w:t xml:space="preserve"> M, </w:t>
      </w:r>
      <w:proofErr w:type="spellStart"/>
      <w:r w:rsidRPr="00F56B9A">
        <w:rPr>
          <w:rFonts w:ascii="Book Antiqua" w:eastAsia="宋体" w:hAnsi="Book Antiqua" w:cs="宋体"/>
          <w:kern w:val="0"/>
          <w:sz w:val="24"/>
          <w:szCs w:val="24"/>
        </w:rPr>
        <w:t>Kusama</w:t>
      </w:r>
      <w:proofErr w:type="spellEnd"/>
      <w:r w:rsidRPr="00F56B9A">
        <w:rPr>
          <w:rFonts w:ascii="Book Antiqua" w:eastAsia="宋体" w:hAnsi="Book Antiqua" w:cs="宋体"/>
          <w:kern w:val="0"/>
          <w:sz w:val="24"/>
          <w:szCs w:val="24"/>
        </w:rPr>
        <w:t xml:space="preserve"> K, </w:t>
      </w:r>
      <w:proofErr w:type="spellStart"/>
      <w:r w:rsidRPr="00F56B9A">
        <w:rPr>
          <w:rFonts w:ascii="Book Antiqua" w:eastAsia="宋体" w:hAnsi="Book Antiqua" w:cs="宋体"/>
          <w:kern w:val="0"/>
          <w:sz w:val="24"/>
          <w:szCs w:val="24"/>
        </w:rPr>
        <w:t>Soeda</w:t>
      </w:r>
      <w:proofErr w:type="spellEnd"/>
      <w:r w:rsidRPr="00F56B9A">
        <w:rPr>
          <w:rFonts w:ascii="Book Antiqua" w:eastAsia="宋体" w:hAnsi="Book Antiqua" w:cs="宋体"/>
          <w:kern w:val="0"/>
          <w:sz w:val="24"/>
          <w:szCs w:val="24"/>
        </w:rPr>
        <w:t xml:space="preserve"> J, Ogawa S. Predictive factors for intrahepatic cholangiocarcinoma recurrence in the liver following surgery. </w:t>
      </w:r>
      <w:r w:rsidRPr="00F56B9A">
        <w:rPr>
          <w:rFonts w:ascii="Book Antiqua" w:eastAsia="宋体" w:hAnsi="Book Antiqua" w:cs="宋体"/>
          <w:i/>
          <w:iCs/>
          <w:kern w:val="0"/>
          <w:sz w:val="24"/>
          <w:szCs w:val="24"/>
        </w:rPr>
        <w:t xml:space="preserve">J </w:t>
      </w:r>
      <w:proofErr w:type="spellStart"/>
      <w:r w:rsidRPr="00F56B9A">
        <w:rPr>
          <w:rFonts w:ascii="Book Antiqua" w:eastAsia="宋体" w:hAnsi="Book Antiqua" w:cs="宋体"/>
          <w:i/>
          <w:iCs/>
          <w:kern w:val="0"/>
          <w:sz w:val="24"/>
          <w:szCs w:val="24"/>
        </w:rPr>
        <w:t>Gastroenterol</w:t>
      </w:r>
      <w:proofErr w:type="spellEnd"/>
      <w:r w:rsidRPr="00F56B9A">
        <w:rPr>
          <w:rFonts w:ascii="Book Antiqua" w:eastAsia="宋体" w:hAnsi="Book Antiqua" w:cs="宋体"/>
          <w:kern w:val="0"/>
          <w:sz w:val="24"/>
          <w:szCs w:val="24"/>
        </w:rPr>
        <w:t> 2006; </w:t>
      </w:r>
      <w:r w:rsidRPr="00F56B9A">
        <w:rPr>
          <w:rFonts w:ascii="Book Antiqua" w:eastAsia="宋体" w:hAnsi="Book Antiqua" w:cs="宋体"/>
          <w:b/>
          <w:bCs/>
          <w:kern w:val="0"/>
          <w:sz w:val="24"/>
          <w:szCs w:val="24"/>
        </w:rPr>
        <w:t>41</w:t>
      </w:r>
      <w:r w:rsidRPr="00F56B9A">
        <w:rPr>
          <w:rFonts w:ascii="Book Antiqua" w:eastAsia="宋体" w:hAnsi="Book Antiqua" w:cs="宋体"/>
          <w:kern w:val="0"/>
          <w:sz w:val="24"/>
          <w:szCs w:val="24"/>
        </w:rPr>
        <w:t>: 893-900 [PMID: 17048054 DOI: 10.1007/s00535-006-1877-z]</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29 </w:t>
      </w:r>
      <w:r w:rsidRPr="00F56B9A">
        <w:rPr>
          <w:rFonts w:ascii="Book Antiqua" w:eastAsia="宋体" w:hAnsi="Book Antiqua" w:cs="宋体"/>
          <w:b/>
          <w:bCs/>
          <w:kern w:val="0"/>
          <w:sz w:val="24"/>
          <w:szCs w:val="24"/>
        </w:rPr>
        <w:t>Jiao Y</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Pawlik</w:t>
      </w:r>
      <w:proofErr w:type="spellEnd"/>
      <w:r w:rsidRPr="00F56B9A">
        <w:rPr>
          <w:rFonts w:ascii="Book Antiqua" w:eastAsia="宋体" w:hAnsi="Book Antiqua" w:cs="宋体"/>
          <w:kern w:val="0"/>
          <w:sz w:val="24"/>
          <w:szCs w:val="24"/>
        </w:rPr>
        <w:t xml:space="preserve"> TM, Anders RA, </w:t>
      </w:r>
      <w:proofErr w:type="spellStart"/>
      <w:r w:rsidRPr="00F56B9A">
        <w:rPr>
          <w:rFonts w:ascii="Book Antiqua" w:eastAsia="宋体" w:hAnsi="Book Antiqua" w:cs="宋体"/>
          <w:kern w:val="0"/>
          <w:sz w:val="24"/>
          <w:szCs w:val="24"/>
        </w:rPr>
        <w:t>Selaru</w:t>
      </w:r>
      <w:proofErr w:type="spellEnd"/>
      <w:r w:rsidRPr="00F56B9A">
        <w:rPr>
          <w:rFonts w:ascii="Book Antiqua" w:eastAsia="宋体" w:hAnsi="Book Antiqua" w:cs="宋体"/>
          <w:kern w:val="0"/>
          <w:sz w:val="24"/>
          <w:szCs w:val="24"/>
        </w:rPr>
        <w:t xml:space="preserve"> FM, </w:t>
      </w:r>
      <w:proofErr w:type="spellStart"/>
      <w:r w:rsidRPr="00F56B9A">
        <w:rPr>
          <w:rFonts w:ascii="Book Antiqua" w:eastAsia="宋体" w:hAnsi="Book Antiqua" w:cs="宋体"/>
          <w:kern w:val="0"/>
          <w:sz w:val="24"/>
          <w:szCs w:val="24"/>
        </w:rPr>
        <w:t>Streppel</w:t>
      </w:r>
      <w:proofErr w:type="spellEnd"/>
      <w:r w:rsidRPr="00F56B9A">
        <w:rPr>
          <w:rFonts w:ascii="Book Antiqua" w:eastAsia="宋体" w:hAnsi="Book Antiqua" w:cs="宋体"/>
          <w:kern w:val="0"/>
          <w:sz w:val="24"/>
          <w:szCs w:val="24"/>
        </w:rPr>
        <w:t xml:space="preserve"> MM, Lucas DJ, </w:t>
      </w:r>
      <w:proofErr w:type="spellStart"/>
      <w:r w:rsidRPr="00F56B9A">
        <w:rPr>
          <w:rFonts w:ascii="Book Antiqua" w:eastAsia="宋体" w:hAnsi="Book Antiqua" w:cs="宋体"/>
          <w:kern w:val="0"/>
          <w:sz w:val="24"/>
          <w:szCs w:val="24"/>
        </w:rPr>
        <w:t>Niknafs</w:t>
      </w:r>
      <w:proofErr w:type="spellEnd"/>
      <w:r w:rsidRPr="00F56B9A">
        <w:rPr>
          <w:rFonts w:ascii="Book Antiqua" w:eastAsia="宋体" w:hAnsi="Book Antiqua" w:cs="宋体"/>
          <w:kern w:val="0"/>
          <w:sz w:val="24"/>
          <w:szCs w:val="24"/>
        </w:rPr>
        <w:t xml:space="preserve"> N, Guthrie VB, Maitra A, </w:t>
      </w:r>
      <w:proofErr w:type="spellStart"/>
      <w:r w:rsidRPr="00F56B9A">
        <w:rPr>
          <w:rFonts w:ascii="Book Antiqua" w:eastAsia="宋体" w:hAnsi="Book Antiqua" w:cs="宋体"/>
          <w:kern w:val="0"/>
          <w:sz w:val="24"/>
          <w:szCs w:val="24"/>
        </w:rPr>
        <w:t>Argani</w:t>
      </w:r>
      <w:proofErr w:type="spellEnd"/>
      <w:r w:rsidRPr="00F56B9A">
        <w:rPr>
          <w:rFonts w:ascii="Book Antiqua" w:eastAsia="宋体" w:hAnsi="Book Antiqua" w:cs="宋体"/>
          <w:kern w:val="0"/>
          <w:sz w:val="24"/>
          <w:szCs w:val="24"/>
        </w:rPr>
        <w:t xml:space="preserve"> P, </w:t>
      </w:r>
      <w:proofErr w:type="spellStart"/>
      <w:r w:rsidRPr="00F56B9A">
        <w:rPr>
          <w:rFonts w:ascii="Book Antiqua" w:eastAsia="宋体" w:hAnsi="Book Antiqua" w:cs="宋体"/>
          <w:kern w:val="0"/>
          <w:sz w:val="24"/>
          <w:szCs w:val="24"/>
        </w:rPr>
        <w:t>Offerhaus</w:t>
      </w:r>
      <w:proofErr w:type="spellEnd"/>
      <w:r w:rsidRPr="00F56B9A">
        <w:rPr>
          <w:rFonts w:ascii="Book Antiqua" w:eastAsia="宋体" w:hAnsi="Book Antiqua" w:cs="宋体"/>
          <w:kern w:val="0"/>
          <w:sz w:val="24"/>
          <w:szCs w:val="24"/>
        </w:rPr>
        <w:t xml:space="preserve"> GJ, </w:t>
      </w:r>
      <w:proofErr w:type="spellStart"/>
      <w:r w:rsidRPr="00F56B9A">
        <w:rPr>
          <w:rFonts w:ascii="Book Antiqua" w:eastAsia="宋体" w:hAnsi="Book Antiqua" w:cs="宋体"/>
          <w:kern w:val="0"/>
          <w:sz w:val="24"/>
          <w:szCs w:val="24"/>
        </w:rPr>
        <w:t>Roa</w:t>
      </w:r>
      <w:proofErr w:type="spellEnd"/>
      <w:r w:rsidRPr="00F56B9A">
        <w:rPr>
          <w:rFonts w:ascii="Book Antiqua" w:eastAsia="宋体" w:hAnsi="Book Antiqua" w:cs="宋体"/>
          <w:kern w:val="0"/>
          <w:sz w:val="24"/>
          <w:szCs w:val="24"/>
        </w:rPr>
        <w:t xml:space="preserve"> JC, Roberts LR, Gores GJ, </w:t>
      </w:r>
      <w:proofErr w:type="spellStart"/>
      <w:r w:rsidRPr="00F56B9A">
        <w:rPr>
          <w:rFonts w:ascii="Book Antiqua" w:eastAsia="宋体" w:hAnsi="Book Antiqua" w:cs="宋体"/>
          <w:kern w:val="0"/>
          <w:sz w:val="24"/>
          <w:szCs w:val="24"/>
        </w:rPr>
        <w:t>Popescu</w:t>
      </w:r>
      <w:proofErr w:type="spellEnd"/>
      <w:r w:rsidRPr="00F56B9A">
        <w:rPr>
          <w:rFonts w:ascii="Book Antiqua" w:eastAsia="宋体" w:hAnsi="Book Antiqua" w:cs="宋体"/>
          <w:kern w:val="0"/>
          <w:sz w:val="24"/>
          <w:szCs w:val="24"/>
        </w:rPr>
        <w:t xml:space="preserve"> I, </w:t>
      </w:r>
      <w:proofErr w:type="spellStart"/>
      <w:r w:rsidRPr="00F56B9A">
        <w:rPr>
          <w:rFonts w:ascii="Book Antiqua" w:eastAsia="宋体" w:hAnsi="Book Antiqua" w:cs="宋体"/>
          <w:kern w:val="0"/>
          <w:sz w:val="24"/>
          <w:szCs w:val="24"/>
        </w:rPr>
        <w:t>Alexandrescu</w:t>
      </w:r>
      <w:proofErr w:type="spellEnd"/>
      <w:r w:rsidRPr="00F56B9A">
        <w:rPr>
          <w:rFonts w:ascii="Book Antiqua" w:eastAsia="宋体" w:hAnsi="Book Antiqua" w:cs="宋体"/>
          <w:kern w:val="0"/>
          <w:sz w:val="24"/>
          <w:szCs w:val="24"/>
        </w:rPr>
        <w:t xml:space="preserve"> ST, Dima S, </w:t>
      </w:r>
      <w:proofErr w:type="spellStart"/>
      <w:r w:rsidRPr="00F56B9A">
        <w:rPr>
          <w:rFonts w:ascii="Book Antiqua" w:eastAsia="宋体" w:hAnsi="Book Antiqua" w:cs="宋体"/>
          <w:kern w:val="0"/>
          <w:sz w:val="24"/>
          <w:szCs w:val="24"/>
        </w:rPr>
        <w:t>Fassan</w:t>
      </w:r>
      <w:proofErr w:type="spellEnd"/>
      <w:r w:rsidRPr="00F56B9A">
        <w:rPr>
          <w:rFonts w:ascii="Book Antiqua" w:eastAsia="宋体" w:hAnsi="Book Antiqua" w:cs="宋体"/>
          <w:kern w:val="0"/>
          <w:sz w:val="24"/>
          <w:szCs w:val="24"/>
        </w:rPr>
        <w:t xml:space="preserve"> M, </w:t>
      </w:r>
      <w:proofErr w:type="spellStart"/>
      <w:r w:rsidRPr="00F56B9A">
        <w:rPr>
          <w:rFonts w:ascii="Book Antiqua" w:eastAsia="宋体" w:hAnsi="Book Antiqua" w:cs="宋体"/>
          <w:kern w:val="0"/>
          <w:sz w:val="24"/>
          <w:szCs w:val="24"/>
        </w:rPr>
        <w:t>Simbolo</w:t>
      </w:r>
      <w:proofErr w:type="spellEnd"/>
      <w:r w:rsidRPr="00F56B9A">
        <w:rPr>
          <w:rFonts w:ascii="Book Antiqua" w:eastAsia="宋体" w:hAnsi="Book Antiqua" w:cs="宋体"/>
          <w:kern w:val="0"/>
          <w:sz w:val="24"/>
          <w:szCs w:val="24"/>
        </w:rPr>
        <w:t xml:space="preserve"> M, </w:t>
      </w:r>
      <w:proofErr w:type="spellStart"/>
      <w:r w:rsidRPr="00F56B9A">
        <w:rPr>
          <w:rFonts w:ascii="Book Antiqua" w:eastAsia="宋体" w:hAnsi="Book Antiqua" w:cs="宋体"/>
          <w:kern w:val="0"/>
          <w:sz w:val="24"/>
          <w:szCs w:val="24"/>
        </w:rPr>
        <w:t>Mafficini</w:t>
      </w:r>
      <w:proofErr w:type="spellEnd"/>
      <w:r w:rsidRPr="00F56B9A">
        <w:rPr>
          <w:rFonts w:ascii="Book Antiqua" w:eastAsia="宋体" w:hAnsi="Book Antiqua" w:cs="宋体"/>
          <w:kern w:val="0"/>
          <w:sz w:val="24"/>
          <w:szCs w:val="24"/>
        </w:rPr>
        <w:t xml:space="preserve"> A, </w:t>
      </w:r>
      <w:proofErr w:type="spellStart"/>
      <w:r w:rsidRPr="00F56B9A">
        <w:rPr>
          <w:rFonts w:ascii="Book Antiqua" w:eastAsia="宋体" w:hAnsi="Book Antiqua" w:cs="宋体"/>
          <w:kern w:val="0"/>
          <w:sz w:val="24"/>
          <w:szCs w:val="24"/>
        </w:rPr>
        <w:t>Capelli</w:t>
      </w:r>
      <w:proofErr w:type="spellEnd"/>
      <w:r w:rsidRPr="00F56B9A">
        <w:rPr>
          <w:rFonts w:ascii="Book Antiqua" w:eastAsia="宋体" w:hAnsi="Book Antiqua" w:cs="宋体"/>
          <w:kern w:val="0"/>
          <w:sz w:val="24"/>
          <w:szCs w:val="24"/>
        </w:rPr>
        <w:t xml:space="preserve"> P, Lawlor RT, </w:t>
      </w:r>
      <w:proofErr w:type="spellStart"/>
      <w:r w:rsidRPr="00F56B9A">
        <w:rPr>
          <w:rFonts w:ascii="Book Antiqua" w:eastAsia="宋体" w:hAnsi="Book Antiqua" w:cs="宋体"/>
          <w:kern w:val="0"/>
          <w:sz w:val="24"/>
          <w:szCs w:val="24"/>
        </w:rPr>
        <w:t>Ruzzenente</w:t>
      </w:r>
      <w:proofErr w:type="spellEnd"/>
      <w:r w:rsidRPr="00F56B9A">
        <w:rPr>
          <w:rFonts w:ascii="Book Antiqua" w:eastAsia="宋体" w:hAnsi="Book Antiqua" w:cs="宋体"/>
          <w:kern w:val="0"/>
          <w:sz w:val="24"/>
          <w:szCs w:val="24"/>
        </w:rPr>
        <w:t xml:space="preserve"> A, </w:t>
      </w:r>
      <w:proofErr w:type="spellStart"/>
      <w:r w:rsidRPr="00F56B9A">
        <w:rPr>
          <w:rFonts w:ascii="Book Antiqua" w:eastAsia="宋体" w:hAnsi="Book Antiqua" w:cs="宋体"/>
          <w:kern w:val="0"/>
          <w:sz w:val="24"/>
          <w:szCs w:val="24"/>
        </w:rPr>
        <w:t>Guglielmi</w:t>
      </w:r>
      <w:proofErr w:type="spellEnd"/>
      <w:r w:rsidRPr="00F56B9A">
        <w:rPr>
          <w:rFonts w:ascii="Book Antiqua" w:eastAsia="宋体" w:hAnsi="Book Antiqua" w:cs="宋体"/>
          <w:kern w:val="0"/>
          <w:sz w:val="24"/>
          <w:szCs w:val="24"/>
        </w:rPr>
        <w:t xml:space="preserve"> A, </w:t>
      </w:r>
      <w:proofErr w:type="spellStart"/>
      <w:r w:rsidRPr="00F56B9A">
        <w:rPr>
          <w:rFonts w:ascii="Book Antiqua" w:eastAsia="宋体" w:hAnsi="Book Antiqua" w:cs="宋体"/>
          <w:kern w:val="0"/>
          <w:sz w:val="24"/>
          <w:szCs w:val="24"/>
        </w:rPr>
        <w:t>Tortora</w:t>
      </w:r>
      <w:proofErr w:type="spellEnd"/>
      <w:r w:rsidRPr="00F56B9A">
        <w:rPr>
          <w:rFonts w:ascii="Book Antiqua" w:eastAsia="宋体" w:hAnsi="Book Antiqua" w:cs="宋体"/>
          <w:kern w:val="0"/>
          <w:sz w:val="24"/>
          <w:szCs w:val="24"/>
        </w:rPr>
        <w:t xml:space="preserve"> G, de </w:t>
      </w:r>
      <w:proofErr w:type="spellStart"/>
      <w:r w:rsidRPr="00F56B9A">
        <w:rPr>
          <w:rFonts w:ascii="Book Antiqua" w:eastAsia="宋体" w:hAnsi="Book Antiqua" w:cs="宋体"/>
          <w:kern w:val="0"/>
          <w:sz w:val="24"/>
          <w:szCs w:val="24"/>
        </w:rPr>
        <w:t>Braud</w:t>
      </w:r>
      <w:proofErr w:type="spellEnd"/>
      <w:r w:rsidRPr="00F56B9A">
        <w:rPr>
          <w:rFonts w:ascii="Book Antiqua" w:eastAsia="宋体" w:hAnsi="Book Antiqua" w:cs="宋体"/>
          <w:kern w:val="0"/>
          <w:sz w:val="24"/>
          <w:szCs w:val="24"/>
        </w:rPr>
        <w:t xml:space="preserve"> F, </w:t>
      </w:r>
      <w:proofErr w:type="spellStart"/>
      <w:r w:rsidRPr="00F56B9A">
        <w:rPr>
          <w:rFonts w:ascii="Book Antiqua" w:eastAsia="宋体" w:hAnsi="Book Antiqua" w:cs="宋体"/>
          <w:kern w:val="0"/>
          <w:sz w:val="24"/>
          <w:szCs w:val="24"/>
        </w:rPr>
        <w:t>Scarpa</w:t>
      </w:r>
      <w:proofErr w:type="spellEnd"/>
      <w:r w:rsidRPr="00F56B9A">
        <w:rPr>
          <w:rFonts w:ascii="Book Antiqua" w:eastAsia="宋体" w:hAnsi="Book Antiqua" w:cs="宋体"/>
          <w:kern w:val="0"/>
          <w:sz w:val="24"/>
          <w:szCs w:val="24"/>
        </w:rPr>
        <w:t xml:space="preserve"> A, </w:t>
      </w:r>
      <w:proofErr w:type="spellStart"/>
      <w:r w:rsidRPr="00F56B9A">
        <w:rPr>
          <w:rFonts w:ascii="Book Antiqua" w:eastAsia="宋体" w:hAnsi="Book Antiqua" w:cs="宋体"/>
          <w:kern w:val="0"/>
          <w:sz w:val="24"/>
          <w:szCs w:val="24"/>
        </w:rPr>
        <w:t>Jarnagin</w:t>
      </w:r>
      <w:proofErr w:type="spellEnd"/>
      <w:r w:rsidRPr="00F56B9A">
        <w:rPr>
          <w:rFonts w:ascii="Book Antiqua" w:eastAsia="宋体" w:hAnsi="Book Antiqua" w:cs="宋体"/>
          <w:kern w:val="0"/>
          <w:sz w:val="24"/>
          <w:szCs w:val="24"/>
        </w:rPr>
        <w:t xml:space="preserve"> W, </w:t>
      </w:r>
      <w:proofErr w:type="spellStart"/>
      <w:r w:rsidRPr="00F56B9A">
        <w:rPr>
          <w:rFonts w:ascii="Book Antiqua" w:eastAsia="宋体" w:hAnsi="Book Antiqua" w:cs="宋体"/>
          <w:kern w:val="0"/>
          <w:sz w:val="24"/>
          <w:szCs w:val="24"/>
        </w:rPr>
        <w:t>Klimstra</w:t>
      </w:r>
      <w:proofErr w:type="spellEnd"/>
      <w:r w:rsidRPr="00F56B9A">
        <w:rPr>
          <w:rFonts w:ascii="Book Antiqua" w:eastAsia="宋体" w:hAnsi="Book Antiqua" w:cs="宋体"/>
          <w:kern w:val="0"/>
          <w:sz w:val="24"/>
          <w:szCs w:val="24"/>
        </w:rPr>
        <w:t xml:space="preserve"> D, </w:t>
      </w:r>
      <w:proofErr w:type="spellStart"/>
      <w:r w:rsidRPr="00F56B9A">
        <w:rPr>
          <w:rFonts w:ascii="Book Antiqua" w:eastAsia="宋体" w:hAnsi="Book Antiqua" w:cs="宋体"/>
          <w:kern w:val="0"/>
          <w:sz w:val="24"/>
          <w:szCs w:val="24"/>
        </w:rPr>
        <w:t>Karchin</w:t>
      </w:r>
      <w:proofErr w:type="spellEnd"/>
      <w:r w:rsidRPr="00F56B9A">
        <w:rPr>
          <w:rFonts w:ascii="Book Antiqua" w:eastAsia="宋体" w:hAnsi="Book Antiqua" w:cs="宋体"/>
          <w:kern w:val="0"/>
          <w:sz w:val="24"/>
          <w:szCs w:val="24"/>
        </w:rPr>
        <w:t xml:space="preserve"> R, </w:t>
      </w:r>
      <w:proofErr w:type="spellStart"/>
      <w:r w:rsidRPr="00F56B9A">
        <w:rPr>
          <w:rFonts w:ascii="Book Antiqua" w:eastAsia="宋体" w:hAnsi="Book Antiqua" w:cs="宋体"/>
          <w:kern w:val="0"/>
          <w:sz w:val="24"/>
          <w:szCs w:val="24"/>
        </w:rPr>
        <w:t>Velculescu</w:t>
      </w:r>
      <w:proofErr w:type="spellEnd"/>
      <w:r w:rsidRPr="00F56B9A">
        <w:rPr>
          <w:rFonts w:ascii="Book Antiqua" w:eastAsia="宋体" w:hAnsi="Book Antiqua" w:cs="宋体"/>
          <w:kern w:val="0"/>
          <w:sz w:val="24"/>
          <w:szCs w:val="24"/>
        </w:rPr>
        <w:t xml:space="preserve"> VE, </w:t>
      </w:r>
      <w:proofErr w:type="spellStart"/>
      <w:r w:rsidRPr="00F56B9A">
        <w:rPr>
          <w:rFonts w:ascii="Book Antiqua" w:eastAsia="宋体" w:hAnsi="Book Antiqua" w:cs="宋体"/>
          <w:kern w:val="0"/>
          <w:sz w:val="24"/>
          <w:szCs w:val="24"/>
        </w:rPr>
        <w:t>Hruban</w:t>
      </w:r>
      <w:proofErr w:type="spellEnd"/>
      <w:r w:rsidRPr="00F56B9A">
        <w:rPr>
          <w:rFonts w:ascii="Book Antiqua" w:eastAsia="宋体" w:hAnsi="Book Antiqua" w:cs="宋体"/>
          <w:kern w:val="0"/>
          <w:sz w:val="24"/>
          <w:szCs w:val="24"/>
        </w:rPr>
        <w:t xml:space="preserve"> RH, Vogelstein B, </w:t>
      </w:r>
      <w:proofErr w:type="spellStart"/>
      <w:r w:rsidRPr="00F56B9A">
        <w:rPr>
          <w:rFonts w:ascii="Book Antiqua" w:eastAsia="宋体" w:hAnsi="Book Antiqua" w:cs="宋体"/>
          <w:kern w:val="0"/>
          <w:sz w:val="24"/>
          <w:szCs w:val="24"/>
        </w:rPr>
        <w:t>Kinzler</w:t>
      </w:r>
      <w:proofErr w:type="spellEnd"/>
      <w:r w:rsidRPr="00F56B9A">
        <w:rPr>
          <w:rFonts w:ascii="Book Antiqua" w:eastAsia="宋体" w:hAnsi="Book Antiqua" w:cs="宋体"/>
          <w:kern w:val="0"/>
          <w:sz w:val="24"/>
          <w:szCs w:val="24"/>
        </w:rPr>
        <w:t xml:space="preserve"> KW, Papadopoulos N, Wood LD. Exome sequencing identifies frequent inactivating mutations in BAP1, ARID1A and PBRM1 in intrahepatic </w:t>
      </w:r>
      <w:proofErr w:type="spellStart"/>
      <w:r w:rsidRPr="00F56B9A">
        <w:rPr>
          <w:rFonts w:ascii="Book Antiqua" w:eastAsia="宋体" w:hAnsi="Book Antiqua" w:cs="宋体"/>
          <w:kern w:val="0"/>
          <w:sz w:val="24"/>
          <w:szCs w:val="24"/>
        </w:rPr>
        <w:t>cholangiocarcinomas</w:t>
      </w:r>
      <w:proofErr w:type="spellEnd"/>
      <w:r w:rsidRPr="00F56B9A">
        <w:rPr>
          <w:rFonts w:ascii="Book Antiqua" w:eastAsia="宋体" w:hAnsi="Book Antiqua" w:cs="宋体"/>
          <w:kern w:val="0"/>
          <w:sz w:val="24"/>
          <w:szCs w:val="24"/>
        </w:rPr>
        <w:t>. </w:t>
      </w:r>
      <w:r w:rsidRPr="00F56B9A">
        <w:rPr>
          <w:rFonts w:ascii="Book Antiqua" w:eastAsia="宋体" w:hAnsi="Book Antiqua" w:cs="宋体"/>
          <w:i/>
          <w:iCs/>
          <w:kern w:val="0"/>
          <w:sz w:val="24"/>
          <w:szCs w:val="24"/>
        </w:rPr>
        <w:t>Nat Genet</w:t>
      </w:r>
      <w:r w:rsidRPr="00F56B9A">
        <w:rPr>
          <w:rFonts w:ascii="Book Antiqua" w:eastAsia="宋体" w:hAnsi="Book Antiqua" w:cs="宋体"/>
          <w:kern w:val="0"/>
          <w:sz w:val="24"/>
          <w:szCs w:val="24"/>
        </w:rPr>
        <w:t> 2013; </w:t>
      </w:r>
      <w:r w:rsidRPr="00F56B9A">
        <w:rPr>
          <w:rFonts w:ascii="Book Antiqua" w:eastAsia="宋体" w:hAnsi="Book Antiqua" w:cs="宋体"/>
          <w:b/>
          <w:bCs/>
          <w:kern w:val="0"/>
          <w:sz w:val="24"/>
          <w:szCs w:val="24"/>
        </w:rPr>
        <w:t>45</w:t>
      </w:r>
      <w:r w:rsidRPr="00F56B9A">
        <w:rPr>
          <w:rFonts w:ascii="Book Antiqua" w:eastAsia="宋体" w:hAnsi="Book Antiqua" w:cs="宋体"/>
          <w:kern w:val="0"/>
          <w:sz w:val="24"/>
          <w:szCs w:val="24"/>
        </w:rPr>
        <w:t>: 1470-1473 [PMID: 24185509 DOI: 10.1038/ng.2813]</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30 </w:t>
      </w:r>
      <w:r w:rsidRPr="00F56B9A">
        <w:rPr>
          <w:rFonts w:ascii="Book Antiqua" w:eastAsia="宋体" w:hAnsi="Book Antiqua" w:cs="宋体"/>
          <w:b/>
          <w:bCs/>
          <w:kern w:val="0"/>
          <w:sz w:val="24"/>
          <w:szCs w:val="24"/>
        </w:rPr>
        <w:t>Zou S</w:t>
      </w:r>
      <w:r w:rsidRPr="00F56B9A">
        <w:rPr>
          <w:rFonts w:ascii="Book Antiqua" w:eastAsia="宋体" w:hAnsi="Book Antiqua" w:cs="宋体"/>
          <w:kern w:val="0"/>
          <w:sz w:val="24"/>
          <w:szCs w:val="24"/>
        </w:rPr>
        <w:t xml:space="preserve">, Li J, Zhou H, </w:t>
      </w:r>
      <w:proofErr w:type="spellStart"/>
      <w:r w:rsidRPr="00F56B9A">
        <w:rPr>
          <w:rFonts w:ascii="Book Antiqua" w:eastAsia="宋体" w:hAnsi="Book Antiqua" w:cs="宋体"/>
          <w:kern w:val="0"/>
          <w:sz w:val="24"/>
          <w:szCs w:val="24"/>
        </w:rPr>
        <w:t>Frech</w:t>
      </w:r>
      <w:proofErr w:type="spellEnd"/>
      <w:r w:rsidRPr="00F56B9A">
        <w:rPr>
          <w:rFonts w:ascii="Book Antiqua" w:eastAsia="宋体" w:hAnsi="Book Antiqua" w:cs="宋体"/>
          <w:kern w:val="0"/>
          <w:sz w:val="24"/>
          <w:szCs w:val="24"/>
        </w:rPr>
        <w:t xml:space="preserve"> C, Jiang X, Chu JS, Zhao X, Li Y, Li Q, Wang H, Hu J, Kong G, Wu M, Ding C, Chen N, Hu H. Mutational landscape of intrahepatic cholangiocarcinoma. </w:t>
      </w:r>
      <w:r w:rsidRPr="00F56B9A">
        <w:rPr>
          <w:rFonts w:ascii="Book Antiqua" w:eastAsia="宋体" w:hAnsi="Book Antiqua" w:cs="宋体"/>
          <w:i/>
          <w:iCs/>
          <w:kern w:val="0"/>
          <w:sz w:val="24"/>
          <w:szCs w:val="24"/>
        </w:rPr>
        <w:t xml:space="preserve">Nat </w:t>
      </w:r>
      <w:proofErr w:type="spellStart"/>
      <w:r w:rsidRPr="00F56B9A">
        <w:rPr>
          <w:rFonts w:ascii="Book Antiqua" w:eastAsia="宋体" w:hAnsi="Book Antiqua" w:cs="宋体"/>
          <w:i/>
          <w:iCs/>
          <w:kern w:val="0"/>
          <w:sz w:val="24"/>
          <w:szCs w:val="24"/>
        </w:rPr>
        <w:t>Commun</w:t>
      </w:r>
      <w:proofErr w:type="spellEnd"/>
      <w:r w:rsidRPr="00F56B9A">
        <w:rPr>
          <w:rFonts w:ascii="Book Antiqua" w:eastAsia="宋体" w:hAnsi="Book Antiqua" w:cs="宋体"/>
          <w:kern w:val="0"/>
          <w:sz w:val="24"/>
          <w:szCs w:val="24"/>
        </w:rPr>
        <w:t> 2014; </w:t>
      </w:r>
      <w:r w:rsidRPr="00F56B9A">
        <w:rPr>
          <w:rFonts w:ascii="Book Antiqua" w:eastAsia="宋体" w:hAnsi="Book Antiqua" w:cs="宋体"/>
          <w:b/>
          <w:bCs/>
          <w:kern w:val="0"/>
          <w:sz w:val="24"/>
          <w:szCs w:val="24"/>
        </w:rPr>
        <w:t>5</w:t>
      </w:r>
      <w:r w:rsidRPr="00F56B9A">
        <w:rPr>
          <w:rFonts w:ascii="Book Antiqua" w:eastAsia="宋体" w:hAnsi="Book Antiqua" w:cs="宋体"/>
          <w:kern w:val="0"/>
          <w:sz w:val="24"/>
          <w:szCs w:val="24"/>
        </w:rPr>
        <w:t>: 5696 [PMID: 25526346 DOI: 10.1038/ncomms6696]</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31</w:t>
      </w:r>
      <w:r w:rsidRPr="00F56B9A">
        <w:rPr>
          <w:rFonts w:ascii="Book Antiqua" w:eastAsia="宋体" w:hAnsi="Book Antiqua" w:cs="宋体" w:hint="eastAsia"/>
          <w:kern w:val="0"/>
          <w:sz w:val="24"/>
          <w:szCs w:val="24"/>
        </w:rPr>
        <w:t xml:space="preserve"> </w:t>
      </w:r>
      <w:r w:rsidRPr="00F56B9A">
        <w:rPr>
          <w:rFonts w:ascii="Book Antiqua" w:eastAsia="宋体" w:hAnsi="Book Antiqua" w:cs="宋体"/>
          <w:b/>
          <w:kern w:val="0"/>
          <w:sz w:val="24"/>
          <w:szCs w:val="24"/>
        </w:rPr>
        <w:t>Cho H,</w:t>
      </w:r>
      <w:r w:rsidRPr="00F56B9A">
        <w:rPr>
          <w:rFonts w:ascii="Book Antiqua" w:eastAsia="宋体" w:hAnsi="Book Antiqua" w:cs="宋体"/>
          <w:kern w:val="0"/>
          <w:sz w:val="24"/>
          <w:szCs w:val="24"/>
        </w:rPr>
        <w:t xml:space="preserve"> Kim JS, Chung H, Perry C, Lee H, Kim JH. Loss of ARID1A/BAF250a expression is linked to tumor progression and adverse prognosis in cervical cancer. </w:t>
      </w:r>
      <w:r w:rsidRPr="00F56B9A">
        <w:rPr>
          <w:rFonts w:ascii="Book Antiqua" w:eastAsia="宋体" w:hAnsi="Book Antiqua" w:cs="宋体"/>
          <w:i/>
          <w:kern w:val="0"/>
          <w:sz w:val="24"/>
          <w:szCs w:val="24"/>
        </w:rPr>
        <w:t xml:space="preserve">Hum </w:t>
      </w:r>
      <w:proofErr w:type="spellStart"/>
      <w:r w:rsidRPr="00F56B9A">
        <w:rPr>
          <w:rFonts w:ascii="Book Antiqua" w:eastAsia="宋体" w:hAnsi="Book Antiqua" w:cs="宋体"/>
          <w:i/>
          <w:kern w:val="0"/>
          <w:sz w:val="24"/>
          <w:szCs w:val="24"/>
        </w:rPr>
        <w:t>Pathol</w:t>
      </w:r>
      <w:proofErr w:type="spellEnd"/>
      <w:r w:rsidRPr="00F56B9A">
        <w:rPr>
          <w:rFonts w:ascii="Book Antiqua" w:eastAsia="宋体" w:hAnsi="Book Antiqua" w:cs="宋体"/>
          <w:kern w:val="0"/>
          <w:sz w:val="24"/>
          <w:szCs w:val="24"/>
        </w:rPr>
        <w:t xml:space="preserve"> 2013; </w:t>
      </w:r>
      <w:r w:rsidRPr="00F56B9A">
        <w:rPr>
          <w:rFonts w:ascii="Book Antiqua" w:eastAsia="宋体" w:hAnsi="Book Antiqua" w:cs="宋体"/>
          <w:b/>
          <w:kern w:val="0"/>
          <w:sz w:val="24"/>
          <w:szCs w:val="24"/>
        </w:rPr>
        <w:t>44</w:t>
      </w:r>
      <w:r w:rsidRPr="00F56B9A">
        <w:rPr>
          <w:rFonts w:ascii="Book Antiqua" w:eastAsia="宋体" w:hAnsi="Book Antiqua" w:cs="宋体"/>
          <w:kern w:val="0"/>
          <w:sz w:val="24"/>
          <w:szCs w:val="24"/>
        </w:rPr>
        <w:t>: 1365-1374</w:t>
      </w:r>
      <w:r w:rsidRPr="00F56B9A">
        <w:rPr>
          <w:rFonts w:ascii="Book Antiqua" w:eastAsia="宋体" w:hAnsi="Book Antiqua" w:cs="宋体" w:hint="eastAsia"/>
          <w:kern w:val="0"/>
          <w:sz w:val="24"/>
          <w:szCs w:val="24"/>
        </w:rPr>
        <w:t xml:space="preserve"> </w:t>
      </w:r>
      <w:r w:rsidRPr="00F56B9A">
        <w:rPr>
          <w:rFonts w:ascii="Book Antiqua" w:eastAsia="宋体" w:hAnsi="Book Antiqua" w:cs="宋体"/>
          <w:kern w:val="0"/>
          <w:sz w:val="24"/>
          <w:szCs w:val="24"/>
        </w:rPr>
        <w:t>[PMID: 23427874 DOI: 10.1016/ j.humpath.2012.11.007]</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lastRenderedPageBreak/>
        <w:t>32 </w:t>
      </w:r>
      <w:proofErr w:type="spellStart"/>
      <w:r w:rsidRPr="00F56B9A">
        <w:rPr>
          <w:rFonts w:ascii="Book Antiqua" w:eastAsia="宋体" w:hAnsi="Book Antiqua" w:cs="宋体"/>
          <w:b/>
          <w:bCs/>
          <w:kern w:val="0"/>
          <w:sz w:val="24"/>
          <w:szCs w:val="24"/>
        </w:rPr>
        <w:t>Fadare</w:t>
      </w:r>
      <w:proofErr w:type="spellEnd"/>
      <w:r w:rsidRPr="00F56B9A">
        <w:rPr>
          <w:rFonts w:ascii="Book Antiqua" w:eastAsia="宋体" w:hAnsi="Book Antiqua" w:cs="宋体"/>
          <w:b/>
          <w:bCs/>
          <w:kern w:val="0"/>
          <w:sz w:val="24"/>
          <w:szCs w:val="24"/>
        </w:rPr>
        <w:t xml:space="preserve"> O</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Gwin</w:t>
      </w:r>
      <w:proofErr w:type="spellEnd"/>
      <w:r w:rsidRPr="00F56B9A">
        <w:rPr>
          <w:rFonts w:ascii="Book Antiqua" w:eastAsia="宋体" w:hAnsi="Book Antiqua" w:cs="宋体"/>
          <w:kern w:val="0"/>
          <w:sz w:val="24"/>
          <w:szCs w:val="24"/>
        </w:rPr>
        <w:t xml:space="preserve"> K, </w:t>
      </w:r>
      <w:proofErr w:type="spellStart"/>
      <w:r w:rsidRPr="00F56B9A">
        <w:rPr>
          <w:rFonts w:ascii="Book Antiqua" w:eastAsia="宋体" w:hAnsi="Book Antiqua" w:cs="宋体"/>
          <w:kern w:val="0"/>
          <w:sz w:val="24"/>
          <w:szCs w:val="24"/>
        </w:rPr>
        <w:t>Desouki</w:t>
      </w:r>
      <w:proofErr w:type="spellEnd"/>
      <w:r w:rsidRPr="00F56B9A">
        <w:rPr>
          <w:rFonts w:ascii="Book Antiqua" w:eastAsia="宋体" w:hAnsi="Book Antiqua" w:cs="宋体"/>
          <w:kern w:val="0"/>
          <w:sz w:val="24"/>
          <w:szCs w:val="24"/>
        </w:rPr>
        <w:t xml:space="preserve"> MM, </w:t>
      </w:r>
      <w:proofErr w:type="spellStart"/>
      <w:r w:rsidRPr="00F56B9A">
        <w:rPr>
          <w:rFonts w:ascii="Book Antiqua" w:eastAsia="宋体" w:hAnsi="Book Antiqua" w:cs="宋体"/>
          <w:kern w:val="0"/>
          <w:sz w:val="24"/>
          <w:szCs w:val="24"/>
        </w:rPr>
        <w:t>Crispens</w:t>
      </w:r>
      <w:proofErr w:type="spellEnd"/>
      <w:r w:rsidRPr="00F56B9A">
        <w:rPr>
          <w:rFonts w:ascii="Book Antiqua" w:eastAsia="宋体" w:hAnsi="Book Antiqua" w:cs="宋体"/>
          <w:kern w:val="0"/>
          <w:sz w:val="24"/>
          <w:szCs w:val="24"/>
        </w:rPr>
        <w:t xml:space="preserve"> MA, Jones HW, </w:t>
      </w:r>
      <w:proofErr w:type="spellStart"/>
      <w:r w:rsidRPr="00F56B9A">
        <w:rPr>
          <w:rFonts w:ascii="Book Antiqua" w:eastAsia="宋体" w:hAnsi="Book Antiqua" w:cs="宋体"/>
          <w:kern w:val="0"/>
          <w:sz w:val="24"/>
          <w:szCs w:val="24"/>
        </w:rPr>
        <w:t>Khabele</w:t>
      </w:r>
      <w:proofErr w:type="spellEnd"/>
      <w:r w:rsidRPr="00F56B9A">
        <w:rPr>
          <w:rFonts w:ascii="Book Antiqua" w:eastAsia="宋体" w:hAnsi="Book Antiqua" w:cs="宋体"/>
          <w:kern w:val="0"/>
          <w:sz w:val="24"/>
          <w:szCs w:val="24"/>
        </w:rPr>
        <w:t xml:space="preserve"> D, Liang SX, Zheng W, Mohammed K, Hecht JL, </w:t>
      </w:r>
      <w:proofErr w:type="spellStart"/>
      <w:r w:rsidRPr="00F56B9A">
        <w:rPr>
          <w:rFonts w:ascii="Book Antiqua" w:eastAsia="宋体" w:hAnsi="Book Antiqua" w:cs="宋体"/>
          <w:kern w:val="0"/>
          <w:sz w:val="24"/>
          <w:szCs w:val="24"/>
        </w:rPr>
        <w:t>Parkash</w:t>
      </w:r>
      <w:proofErr w:type="spellEnd"/>
      <w:r w:rsidRPr="00F56B9A">
        <w:rPr>
          <w:rFonts w:ascii="Book Antiqua" w:eastAsia="宋体" w:hAnsi="Book Antiqua" w:cs="宋体"/>
          <w:kern w:val="0"/>
          <w:sz w:val="24"/>
          <w:szCs w:val="24"/>
        </w:rPr>
        <w:t xml:space="preserve"> V. </w:t>
      </w:r>
      <w:proofErr w:type="gramStart"/>
      <w:r w:rsidRPr="00F56B9A">
        <w:rPr>
          <w:rFonts w:ascii="Book Antiqua" w:eastAsia="宋体" w:hAnsi="Book Antiqua" w:cs="宋体"/>
          <w:kern w:val="0"/>
          <w:sz w:val="24"/>
          <w:szCs w:val="24"/>
        </w:rPr>
        <w:t xml:space="preserve">The </w:t>
      </w:r>
      <w:proofErr w:type="spellStart"/>
      <w:r w:rsidRPr="00F56B9A">
        <w:rPr>
          <w:rFonts w:ascii="Book Antiqua" w:eastAsia="宋体" w:hAnsi="Book Antiqua" w:cs="宋体"/>
          <w:kern w:val="0"/>
          <w:sz w:val="24"/>
          <w:szCs w:val="24"/>
        </w:rPr>
        <w:t>clinicopathologic</w:t>
      </w:r>
      <w:proofErr w:type="spellEnd"/>
      <w:r w:rsidRPr="00F56B9A">
        <w:rPr>
          <w:rFonts w:ascii="Book Antiqua" w:eastAsia="宋体" w:hAnsi="Book Antiqua" w:cs="宋体"/>
          <w:kern w:val="0"/>
          <w:sz w:val="24"/>
          <w:szCs w:val="24"/>
        </w:rPr>
        <w:t xml:space="preserve"> significance of p53 and BAF-250a (ARID1A) expression in clear cell carcinoma of the endometrium.</w:t>
      </w:r>
      <w:proofErr w:type="gramEnd"/>
      <w:r w:rsidRPr="00F56B9A">
        <w:rPr>
          <w:rFonts w:ascii="Book Antiqua" w:eastAsia="宋体" w:hAnsi="Book Antiqua" w:cs="宋体"/>
          <w:kern w:val="0"/>
          <w:sz w:val="24"/>
          <w:szCs w:val="24"/>
        </w:rPr>
        <w:t> </w:t>
      </w:r>
      <w:r w:rsidRPr="00F56B9A">
        <w:rPr>
          <w:rFonts w:ascii="Book Antiqua" w:eastAsia="宋体" w:hAnsi="Book Antiqua" w:cs="宋体"/>
          <w:i/>
          <w:iCs/>
          <w:kern w:val="0"/>
          <w:sz w:val="24"/>
          <w:szCs w:val="24"/>
        </w:rPr>
        <w:t xml:space="preserve">Mod </w:t>
      </w:r>
      <w:proofErr w:type="spellStart"/>
      <w:r w:rsidRPr="00F56B9A">
        <w:rPr>
          <w:rFonts w:ascii="Book Antiqua" w:eastAsia="宋体" w:hAnsi="Book Antiqua" w:cs="宋体"/>
          <w:i/>
          <w:iCs/>
          <w:kern w:val="0"/>
          <w:sz w:val="24"/>
          <w:szCs w:val="24"/>
        </w:rPr>
        <w:t>Pathol</w:t>
      </w:r>
      <w:proofErr w:type="spellEnd"/>
      <w:r w:rsidRPr="00F56B9A">
        <w:rPr>
          <w:rFonts w:ascii="Book Antiqua" w:eastAsia="宋体" w:hAnsi="Book Antiqua" w:cs="宋体"/>
          <w:kern w:val="0"/>
          <w:sz w:val="24"/>
          <w:szCs w:val="24"/>
        </w:rPr>
        <w:t> 2013; </w:t>
      </w:r>
      <w:r w:rsidRPr="00F56B9A">
        <w:rPr>
          <w:rFonts w:ascii="Book Antiqua" w:eastAsia="宋体" w:hAnsi="Book Antiqua" w:cs="宋体"/>
          <w:b/>
          <w:bCs/>
          <w:kern w:val="0"/>
          <w:sz w:val="24"/>
          <w:szCs w:val="24"/>
        </w:rPr>
        <w:t>26</w:t>
      </w:r>
      <w:r w:rsidRPr="00F56B9A">
        <w:rPr>
          <w:rFonts w:ascii="Book Antiqua" w:eastAsia="宋体" w:hAnsi="Book Antiqua" w:cs="宋体"/>
          <w:kern w:val="0"/>
          <w:sz w:val="24"/>
          <w:szCs w:val="24"/>
        </w:rPr>
        <w:t>: 1101-1110 [PMID: 23524907 DOI: 10.1038/modpathol.2013.35]</w:t>
      </w:r>
    </w:p>
    <w:p w:rsidR="000278E9" w:rsidRPr="00F56B9A" w:rsidRDefault="000278E9" w:rsidP="000278E9">
      <w:pPr>
        <w:widowControl/>
        <w:spacing w:line="360" w:lineRule="auto"/>
        <w:rPr>
          <w:rFonts w:ascii="Book Antiqua" w:eastAsia="宋体" w:hAnsi="Book Antiqua" w:cs="宋体"/>
          <w:kern w:val="0"/>
          <w:sz w:val="24"/>
          <w:szCs w:val="24"/>
        </w:rPr>
      </w:pPr>
      <w:r w:rsidRPr="00F56B9A">
        <w:rPr>
          <w:rFonts w:ascii="Book Antiqua" w:eastAsia="宋体" w:hAnsi="Book Antiqua" w:cs="宋体"/>
          <w:kern w:val="0"/>
          <w:sz w:val="24"/>
          <w:szCs w:val="24"/>
        </w:rPr>
        <w:t>33 </w:t>
      </w:r>
      <w:r w:rsidRPr="00F56B9A">
        <w:rPr>
          <w:rFonts w:ascii="Book Antiqua" w:eastAsia="宋体" w:hAnsi="Book Antiqua" w:cs="宋体"/>
          <w:b/>
          <w:bCs/>
          <w:kern w:val="0"/>
          <w:sz w:val="24"/>
          <w:szCs w:val="24"/>
        </w:rPr>
        <w:t>Yamamoto S</w:t>
      </w:r>
      <w:r w:rsidRPr="00F56B9A">
        <w:rPr>
          <w:rFonts w:ascii="Book Antiqua" w:eastAsia="宋体" w:hAnsi="Book Antiqua" w:cs="宋体"/>
          <w:kern w:val="0"/>
          <w:sz w:val="24"/>
          <w:szCs w:val="24"/>
        </w:rPr>
        <w:t xml:space="preserve">, </w:t>
      </w:r>
      <w:proofErr w:type="spellStart"/>
      <w:r w:rsidRPr="00F56B9A">
        <w:rPr>
          <w:rFonts w:ascii="Book Antiqua" w:eastAsia="宋体" w:hAnsi="Book Antiqua" w:cs="宋体"/>
          <w:kern w:val="0"/>
          <w:sz w:val="24"/>
          <w:szCs w:val="24"/>
        </w:rPr>
        <w:t>Tsuda</w:t>
      </w:r>
      <w:proofErr w:type="spellEnd"/>
      <w:r w:rsidRPr="00F56B9A">
        <w:rPr>
          <w:rFonts w:ascii="Book Antiqua" w:eastAsia="宋体" w:hAnsi="Book Antiqua" w:cs="宋体"/>
          <w:kern w:val="0"/>
          <w:sz w:val="24"/>
          <w:szCs w:val="24"/>
        </w:rPr>
        <w:t xml:space="preserve"> H, Takano M, </w:t>
      </w:r>
      <w:proofErr w:type="spellStart"/>
      <w:r w:rsidRPr="00F56B9A">
        <w:rPr>
          <w:rFonts w:ascii="Book Antiqua" w:eastAsia="宋体" w:hAnsi="Book Antiqua" w:cs="宋体"/>
          <w:kern w:val="0"/>
          <w:sz w:val="24"/>
          <w:szCs w:val="24"/>
        </w:rPr>
        <w:t>Tamai</w:t>
      </w:r>
      <w:proofErr w:type="spellEnd"/>
      <w:r w:rsidRPr="00F56B9A">
        <w:rPr>
          <w:rFonts w:ascii="Book Antiqua" w:eastAsia="宋体" w:hAnsi="Book Antiqua" w:cs="宋体"/>
          <w:kern w:val="0"/>
          <w:sz w:val="24"/>
          <w:szCs w:val="24"/>
        </w:rPr>
        <w:t xml:space="preserve"> S, Matsubara O. PIK3CA mutations and loss of ARID1A protein expression are early events in the development of cystic ovarian clear cell adenocarcinoma. </w:t>
      </w:r>
      <w:proofErr w:type="spellStart"/>
      <w:r w:rsidRPr="00F56B9A">
        <w:rPr>
          <w:rFonts w:ascii="Book Antiqua" w:eastAsia="宋体" w:hAnsi="Book Antiqua" w:cs="宋体"/>
          <w:i/>
          <w:iCs/>
          <w:kern w:val="0"/>
          <w:sz w:val="24"/>
          <w:szCs w:val="24"/>
        </w:rPr>
        <w:t>Virchows</w:t>
      </w:r>
      <w:proofErr w:type="spellEnd"/>
      <w:r w:rsidRPr="00F56B9A">
        <w:rPr>
          <w:rFonts w:ascii="Book Antiqua" w:eastAsia="宋体" w:hAnsi="Book Antiqua" w:cs="宋体"/>
          <w:i/>
          <w:iCs/>
          <w:kern w:val="0"/>
          <w:sz w:val="24"/>
          <w:szCs w:val="24"/>
        </w:rPr>
        <w:t xml:space="preserve"> Arch</w:t>
      </w:r>
      <w:r w:rsidRPr="00F56B9A">
        <w:rPr>
          <w:rFonts w:ascii="Book Antiqua" w:eastAsia="宋体" w:hAnsi="Book Antiqua" w:cs="宋体"/>
          <w:kern w:val="0"/>
          <w:sz w:val="24"/>
          <w:szCs w:val="24"/>
        </w:rPr>
        <w:t> 2012; </w:t>
      </w:r>
      <w:r w:rsidRPr="00F56B9A">
        <w:rPr>
          <w:rFonts w:ascii="Book Antiqua" w:eastAsia="宋体" w:hAnsi="Book Antiqua" w:cs="宋体"/>
          <w:b/>
          <w:bCs/>
          <w:kern w:val="0"/>
          <w:sz w:val="24"/>
          <w:szCs w:val="24"/>
        </w:rPr>
        <w:t>460</w:t>
      </w:r>
      <w:r w:rsidRPr="00F56B9A">
        <w:rPr>
          <w:rFonts w:ascii="Book Antiqua" w:eastAsia="宋体" w:hAnsi="Book Antiqua" w:cs="宋体"/>
          <w:kern w:val="0"/>
          <w:sz w:val="24"/>
          <w:szCs w:val="24"/>
        </w:rPr>
        <w:t>: 77-87 [PMID: 22120431 DOI: 10.1007/s00428-011-1169-8]</w:t>
      </w:r>
    </w:p>
    <w:p w:rsidR="000278E9" w:rsidRPr="00F56B9A" w:rsidRDefault="000278E9" w:rsidP="000278E9">
      <w:pPr>
        <w:widowControl/>
        <w:spacing w:line="360" w:lineRule="auto"/>
        <w:rPr>
          <w:rFonts w:ascii="Book Antiqua" w:eastAsia="宋体" w:hAnsi="Book Antiqua" w:cs="宋体"/>
          <w:kern w:val="0"/>
          <w:sz w:val="24"/>
          <w:szCs w:val="24"/>
        </w:rPr>
      </w:pPr>
    </w:p>
    <w:p w:rsidR="000278E9" w:rsidRPr="00F56B9A" w:rsidRDefault="000278E9" w:rsidP="000278E9">
      <w:pPr>
        <w:spacing w:line="360" w:lineRule="auto"/>
        <w:rPr>
          <w:rFonts w:ascii="Book Antiqua" w:hAnsi="Book Antiqua"/>
          <w:sz w:val="24"/>
          <w:szCs w:val="24"/>
        </w:rPr>
      </w:pPr>
    </w:p>
    <w:p w:rsidR="00F16F77" w:rsidRPr="00F56B9A" w:rsidRDefault="00F16F77" w:rsidP="00F16F77">
      <w:pPr>
        <w:pStyle w:val="aa"/>
        <w:wordWrap w:val="0"/>
        <w:spacing w:line="360" w:lineRule="auto"/>
        <w:ind w:left="360" w:right="120" w:firstLineChars="0" w:firstLine="0"/>
        <w:jc w:val="right"/>
        <w:rPr>
          <w:rFonts w:ascii="Book Antiqua" w:hAnsi="Book Antiqua"/>
          <w:b/>
          <w:bCs/>
          <w:color w:val="000000"/>
          <w:sz w:val="24"/>
          <w:szCs w:val="24"/>
        </w:rPr>
      </w:pPr>
      <w:bookmarkStart w:id="67" w:name="OLE_LINK277"/>
      <w:bookmarkStart w:id="68" w:name="OLE_LINK278"/>
      <w:bookmarkStart w:id="69" w:name="OLE_LINK279"/>
      <w:bookmarkStart w:id="70" w:name="OLE_LINK290"/>
      <w:bookmarkStart w:id="71" w:name="OLE_LINK301"/>
      <w:bookmarkStart w:id="72" w:name="OLE_LINK312"/>
      <w:bookmarkStart w:id="73" w:name="OLE_LINK315"/>
      <w:bookmarkStart w:id="74" w:name="OLE_LINK316"/>
      <w:bookmarkStart w:id="75" w:name="OLE_LINK317"/>
      <w:bookmarkStart w:id="76" w:name="OLE_LINK318"/>
      <w:bookmarkStart w:id="77" w:name="OLE_LINK326"/>
      <w:bookmarkStart w:id="78" w:name="OLE_LINK335"/>
      <w:bookmarkStart w:id="79" w:name="OLE_LINK339"/>
      <w:bookmarkStart w:id="80" w:name="OLE_LINK348"/>
      <w:bookmarkStart w:id="81" w:name="OLE_LINK399"/>
      <w:bookmarkStart w:id="82" w:name="OLE_LINK419"/>
      <w:bookmarkStart w:id="83" w:name="OLE_LINK420"/>
      <w:bookmarkStart w:id="84" w:name="OLE_LINK423"/>
      <w:bookmarkStart w:id="85" w:name="OLE_LINK449"/>
      <w:bookmarkStart w:id="86" w:name="OLE_LINK450"/>
      <w:bookmarkStart w:id="87" w:name="OLE_LINK454"/>
      <w:bookmarkStart w:id="88" w:name="OLE_LINK461"/>
      <w:bookmarkStart w:id="89" w:name="OLE_LINK471"/>
      <w:bookmarkStart w:id="90" w:name="OLE_LINK474"/>
      <w:bookmarkStart w:id="91" w:name="OLE_LINK407"/>
      <w:bookmarkStart w:id="92" w:name="OLE_LINK494"/>
      <w:bookmarkStart w:id="93" w:name="OLE_LINK506"/>
      <w:bookmarkStart w:id="94" w:name="OLE_LINK519"/>
      <w:bookmarkStart w:id="95" w:name="OLE_LINK87"/>
      <w:bookmarkStart w:id="96" w:name="OLE_LINK556"/>
      <w:bookmarkStart w:id="97" w:name="OLE_LINK602"/>
      <w:bookmarkStart w:id="98" w:name="OLE_LINK576"/>
      <w:r w:rsidRPr="00F56B9A">
        <w:rPr>
          <w:rStyle w:val="ab"/>
          <w:rFonts w:ascii="Book Antiqua" w:hAnsi="Book Antiqua" w:cs="Arial"/>
          <w:bCs w:val="0"/>
          <w:noProof/>
          <w:color w:val="000000"/>
          <w:sz w:val="24"/>
          <w:szCs w:val="24"/>
        </w:rPr>
        <w:t>P-Reviewer</w:t>
      </w:r>
      <w:r w:rsidRPr="00F56B9A">
        <w:rPr>
          <w:rStyle w:val="ab"/>
          <w:rFonts w:ascii="Book Antiqua" w:eastAsia="宋体" w:hAnsi="Book Antiqua" w:cs="Arial"/>
          <w:bCs w:val="0"/>
          <w:noProof/>
          <w:color w:val="000000"/>
          <w:sz w:val="24"/>
          <w:szCs w:val="24"/>
        </w:rPr>
        <w:t>:</w:t>
      </w:r>
      <w:r w:rsidRPr="00F56B9A">
        <w:rPr>
          <w:rFonts w:ascii="Book Antiqua" w:hAnsi="Book Antiqua"/>
          <w:bCs/>
          <w:color w:val="000000"/>
          <w:sz w:val="24"/>
          <w:szCs w:val="24"/>
        </w:rPr>
        <w:t xml:space="preserve"> Higuchi</w:t>
      </w:r>
      <w:r w:rsidRPr="00F56B9A">
        <w:rPr>
          <w:rFonts w:ascii="Book Antiqua" w:hAnsi="Book Antiqua" w:hint="eastAsia"/>
          <w:bCs/>
          <w:color w:val="000000"/>
          <w:sz w:val="24"/>
          <w:szCs w:val="24"/>
        </w:rPr>
        <w:t xml:space="preserve"> </w:t>
      </w:r>
      <w:r w:rsidRPr="00F56B9A">
        <w:rPr>
          <w:rFonts w:ascii="Book Antiqua" w:hAnsi="Book Antiqua"/>
          <w:bCs/>
          <w:color w:val="000000"/>
          <w:sz w:val="24"/>
          <w:szCs w:val="24"/>
        </w:rPr>
        <w:t>K</w:t>
      </w:r>
      <w:r w:rsidRPr="00F56B9A">
        <w:rPr>
          <w:rFonts w:ascii="Book Antiqua" w:hAnsi="Book Antiqua" w:hint="eastAsia"/>
          <w:bCs/>
          <w:color w:val="000000"/>
          <w:sz w:val="24"/>
          <w:szCs w:val="24"/>
        </w:rPr>
        <w:t>,</w:t>
      </w:r>
      <w:r w:rsidRPr="00F56B9A">
        <w:rPr>
          <w:rFonts w:ascii="Book Antiqua" w:hAnsi="Book Antiqua"/>
          <w:bCs/>
          <w:color w:val="000000"/>
          <w:sz w:val="24"/>
          <w:szCs w:val="24"/>
        </w:rPr>
        <w:t xml:space="preserve"> Ryan</w:t>
      </w:r>
      <w:r w:rsidRPr="00F56B9A">
        <w:rPr>
          <w:rFonts w:ascii="Book Antiqua" w:hAnsi="Book Antiqua" w:hint="eastAsia"/>
          <w:bCs/>
          <w:color w:val="000000"/>
          <w:sz w:val="24"/>
          <w:szCs w:val="24"/>
        </w:rPr>
        <w:t xml:space="preserve"> </w:t>
      </w:r>
      <w:r w:rsidRPr="00F56B9A">
        <w:rPr>
          <w:rFonts w:ascii="Book Antiqua" w:hAnsi="Book Antiqua"/>
          <w:bCs/>
          <w:color w:val="000000"/>
          <w:sz w:val="24"/>
          <w:szCs w:val="24"/>
        </w:rPr>
        <w:t>EM</w:t>
      </w:r>
      <w:r w:rsidRPr="00F56B9A">
        <w:rPr>
          <w:rFonts w:ascii="Book Antiqua" w:hAnsi="Book Antiqua" w:hint="eastAsia"/>
          <w:bCs/>
          <w:color w:val="000000"/>
          <w:sz w:val="24"/>
          <w:szCs w:val="24"/>
        </w:rPr>
        <w:t>,</w:t>
      </w:r>
      <w:r w:rsidRPr="00F56B9A">
        <w:rPr>
          <w:rFonts w:ascii="Book Antiqua" w:hAnsi="Book Antiqua"/>
          <w:bCs/>
          <w:color w:val="000000"/>
          <w:sz w:val="24"/>
          <w:szCs w:val="24"/>
        </w:rPr>
        <w:t xml:space="preserve"> Okada</w:t>
      </w:r>
      <w:r w:rsidRPr="00F56B9A">
        <w:rPr>
          <w:rFonts w:ascii="Book Antiqua" w:hAnsi="Book Antiqua" w:hint="eastAsia"/>
          <w:bCs/>
          <w:color w:val="000000"/>
          <w:sz w:val="24"/>
          <w:szCs w:val="24"/>
        </w:rPr>
        <w:t xml:space="preserve"> S</w:t>
      </w:r>
      <w:r w:rsidRPr="00F56B9A">
        <w:rPr>
          <w:rFonts w:ascii="Book Antiqua" w:hAnsi="Book Antiqua"/>
          <w:bCs/>
          <w:color w:val="000000"/>
          <w:sz w:val="24"/>
          <w:szCs w:val="24"/>
        </w:rPr>
        <w:t xml:space="preserve"> </w:t>
      </w:r>
      <w:r w:rsidRPr="00F56B9A">
        <w:rPr>
          <w:rFonts w:ascii="Book Antiqua" w:hAnsi="Book Antiqua"/>
          <w:b/>
          <w:bCs/>
          <w:color w:val="000000"/>
          <w:sz w:val="24"/>
          <w:szCs w:val="24"/>
        </w:rPr>
        <w:t>S-Editor</w:t>
      </w:r>
      <w:r w:rsidRPr="00F56B9A">
        <w:rPr>
          <w:rFonts w:ascii="Book Antiqua" w:eastAsia="宋体" w:hAnsi="Book Antiqua"/>
          <w:b/>
          <w:bCs/>
          <w:color w:val="000000"/>
          <w:sz w:val="24"/>
          <w:szCs w:val="24"/>
        </w:rPr>
        <w:t>:</w:t>
      </w:r>
      <w:r w:rsidRPr="00F56B9A">
        <w:rPr>
          <w:rFonts w:ascii="Book Antiqua" w:hAnsi="Book Antiqua"/>
          <w:bCs/>
          <w:color w:val="000000"/>
          <w:sz w:val="24"/>
          <w:szCs w:val="24"/>
        </w:rPr>
        <w:t xml:space="preserve"> </w:t>
      </w:r>
      <w:r w:rsidRPr="00F56B9A">
        <w:rPr>
          <w:rFonts w:ascii="Book Antiqua" w:eastAsia="宋体" w:hAnsi="Book Antiqua"/>
          <w:bCs/>
          <w:color w:val="000000"/>
          <w:sz w:val="24"/>
          <w:szCs w:val="24"/>
        </w:rPr>
        <w:t>Qi Y</w:t>
      </w:r>
      <w:r w:rsidRPr="00F56B9A">
        <w:rPr>
          <w:rFonts w:ascii="Book Antiqua" w:hAnsi="Book Antiqua"/>
          <w:b/>
          <w:bCs/>
          <w:color w:val="000000"/>
          <w:sz w:val="24"/>
          <w:szCs w:val="24"/>
        </w:rPr>
        <w:t xml:space="preserve">   </w:t>
      </w:r>
    </w:p>
    <w:p w:rsidR="00F16F77" w:rsidRPr="00F56B9A" w:rsidRDefault="00F16F77" w:rsidP="00F16F77">
      <w:pPr>
        <w:pStyle w:val="aa"/>
        <w:spacing w:line="360" w:lineRule="auto"/>
        <w:ind w:left="360" w:right="120" w:firstLineChars="0" w:firstLine="0"/>
        <w:jc w:val="right"/>
        <w:rPr>
          <w:rFonts w:ascii="Book Antiqua" w:eastAsia="宋体" w:hAnsi="Book Antiqua"/>
          <w:b/>
          <w:bCs/>
          <w:color w:val="000000"/>
          <w:sz w:val="24"/>
          <w:szCs w:val="24"/>
        </w:rPr>
      </w:pPr>
      <w:r w:rsidRPr="00F56B9A">
        <w:rPr>
          <w:rFonts w:ascii="Book Antiqua" w:hAnsi="Book Antiqua"/>
          <w:b/>
          <w:bCs/>
          <w:color w:val="000000"/>
          <w:sz w:val="24"/>
          <w:szCs w:val="24"/>
        </w:rPr>
        <w:t>L-Editor</w:t>
      </w:r>
      <w:r w:rsidRPr="00F56B9A">
        <w:rPr>
          <w:rFonts w:ascii="Book Antiqua" w:eastAsia="宋体" w:hAnsi="Book Antiqua"/>
          <w:b/>
          <w:bCs/>
          <w:color w:val="000000"/>
          <w:sz w:val="24"/>
          <w:szCs w:val="24"/>
        </w:rPr>
        <w:t>:</w:t>
      </w:r>
      <w:r w:rsidRPr="00F56B9A">
        <w:rPr>
          <w:rFonts w:ascii="Book Antiqua" w:hAnsi="Book Antiqua"/>
          <w:b/>
          <w:bCs/>
          <w:color w:val="000000"/>
          <w:sz w:val="24"/>
          <w:szCs w:val="24"/>
        </w:rPr>
        <w:t xml:space="preserve">   E-Editor</w:t>
      </w:r>
      <w:r w:rsidRPr="00F56B9A">
        <w:rPr>
          <w:rFonts w:ascii="Book Antiqua" w:eastAsia="宋体" w:hAnsi="Book Antiqua"/>
          <w:b/>
          <w:bCs/>
          <w:color w:val="000000"/>
          <w:sz w:val="24"/>
          <w:szCs w:val="24"/>
        </w:rPr>
        <w:t>:</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rsidR="00F16F77" w:rsidRPr="00F56B9A" w:rsidRDefault="00F16F77" w:rsidP="00C57B00">
      <w:pPr>
        <w:spacing w:line="360" w:lineRule="auto"/>
        <w:rPr>
          <w:rFonts w:ascii="Book Antiqua" w:hAnsi="Book Antiqua"/>
          <w:sz w:val="24"/>
          <w:szCs w:val="24"/>
        </w:rPr>
      </w:pPr>
    </w:p>
    <w:p w:rsidR="00981816" w:rsidRPr="00F56B9A" w:rsidRDefault="00981816">
      <w:pPr>
        <w:widowControl/>
        <w:jc w:val="left"/>
        <w:rPr>
          <w:rFonts w:ascii="Book Antiqua" w:hAnsi="Book Antiqua"/>
          <w:b/>
          <w:sz w:val="24"/>
          <w:szCs w:val="24"/>
        </w:rPr>
      </w:pPr>
      <w:r w:rsidRPr="00F56B9A">
        <w:rPr>
          <w:rFonts w:ascii="Book Antiqua" w:hAnsi="Book Antiqua"/>
          <w:b/>
          <w:sz w:val="24"/>
          <w:szCs w:val="24"/>
        </w:rPr>
        <w:br w:type="page"/>
      </w:r>
    </w:p>
    <w:p w:rsidR="006940CA" w:rsidRPr="00F56B9A" w:rsidRDefault="008E7AB3" w:rsidP="00C57B00">
      <w:pPr>
        <w:spacing w:line="360" w:lineRule="auto"/>
        <w:rPr>
          <w:rFonts w:ascii="Book Antiqua" w:hAnsi="Book Antiqua"/>
          <w:sz w:val="24"/>
          <w:szCs w:val="24"/>
        </w:rPr>
      </w:pPr>
      <w:r w:rsidRPr="00F56B9A">
        <w:rPr>
          <w:rFonts w:ascii="Book Antiqua" w:hAnsi="Book Antiqua"/>
          <w:noProof/>
          <w:sz w:val="24"/>
          <w:szCs w:val="24"/>
        </w:rPr>
        <w:lastRenderedPageBreak/>
        <w:drawing>
          <wp:inline distT="0" distB="0" distL="0" distR="0" wp14:anchorId="29A95B40" wp14:editId="611E5F58">
            <wp:extent cx="5274310" cy="4741393"/>
            <wp:effectExtent l="0" t="0" r="2540" b="2540"/>
            <wp:docPr id="1" name="图片 1" descr="E:\ARID1A修回\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ID1A修回\Fig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741393"/>
                    </a:xfrm>
                    <a:prstGeom prst="rect">
                      <a:avLst/>
                    </a:prstGeom>
                    <a:noFill/>
                    <a:ln>
                      <a:noFill/>
                    </a:ln>
                  </pic:spPr>
                </pic:pic>
              </a:graphicData>
            </a:graphic>
          </wp:inline>
        </w:drawing>
      </w:r>
      <w:r w:rsidR="006940CA" w:rsidRPr="00F56B9A">
        <w:rPr>
          <w:rFonts w:ascii="Book Antiqua" w:hAnsi="Book Antiqua"/>
          <w:b/>
          <w:sz w:val="24"/>
          <w:szCs w:val="24"/>
        </w:rPr>
        <w:t xml:space="preserve">Figure 1 ARID1A protein expression in </w:t>
      </w:r>
      <w:r w:rsidRPr="00F56B9A">
        <w:rPr>
          <w:rFonts w:ascii="Book Antiqua" w:hAnsi="Book Antiqua"/>
          <w:b/>
          <w:sz w:val="24"/>
          <w:szCs w:val="24"/>
        </w:rPr>
        <w:t xml:space="preserve">intrahepatic cholangiocarcinoma </w:t>
      </w:r>
      <w:r w:rsidR="006940CA" w:rsidRPr="00F56B9A">
        <w:rPr>
          <w:rFonts w:ascii="Book Antiqua" w:hAnsi="Book Antiqua"/>
          <w:b/>
          <w:sz w:val="24"/>
          <w:szCs w:val="24"/>
        </w:rPr>
        <w:t>patients.</w:t>
      </w:r>
      <w:r w:rsidR="006940CA" w:rsidRPr="00F56B9A">
        <w:rPr>
          <w:rFonts w:ascii="Book Antiqua" w:hAnsi="Book Antiqua"/>
          <w:sz w:val="24"/>
          <w:szCs w:val="24"/>
        </w:rPr>
        <w:t xml:space="preserve"> </w:t>
      </w:r>
      <w:proofErr w:type="gramStart"/>
      <w:r w:rsidR="006940CA" w:rsidRPr="00F56B9A">
        <w:rPr>
          <w:rFonts w:ascii="Book Antiqua" w:hAnsi="Book Antiqua"/>
          <w:sz w:val="24"/>
          <w:szCs w:val="24"/>
        </w:rPr>
        <w:t xml:space="preserve">Western blotting for ARID1A expression in </w:t>
      </w:r>
      <w:r w:rsidRPr="00F56B9A">
        <w:rPr>
          <w:rFonts w:ascii="Book Antiqua" w:hAnsi="Book Antiqua"/>
          <w:sz w:val="24"/>
          <w:szCs w:val="24"/>
        </w:rPr>
        <w:t xml:space="preserve">intrahepatic cholangiocarcinoma </w:t>
      </w:r>
      <w:r w:rsidRPr="00F56B9A">
        <w:rPr>
          <w:rFonts w:ascii="Book Antiqua" w:hAnsi="Book Antiqua" w:hint="eastAsia"/>
          <w:sz w:val="24"/>
          <w:szCs w:val="24"/>
        </w:rPr>
        <w:t xml:space="preserve">(IHCC) </w:t>
      </w:r>
      <w:r w:rsidR="006940CA" w:rsidRPr="00F56B9A">
        <w:rPr>
          <w:rFonts w:ascii="Book Antiqua" w:hAnsi="Book Antiqua"/>
          <w:sz w:val="24"/>
          <w:szCs w:val="24"/>
        </w:rPr>
        <w:t>tissues PC tissues</w:t>
      </w:r>
      <w:r w:rsidR="00516878" w:rsidRPr="00F56B9A">
        <w:rPr>
          <w:rFonts w:ascii="Book Antiqua" w:hAnsi="Book Antiqua"/>
          <w:sz w:val="24"/>
          <w:szCs w:val="24"/>
        </w:rPr>
        <w:t xml:space="preserve"> and NL tissues</w:t>
      </w:r>
      <w:r w:rsidR="006940CA" w:rsidRPr="00F56B9A">
        <w:rPr>
          <w:rFonts w:ascii="Book Antiqua" w:hAnsi="Book Antiqua"/>
          <w:sz w:val="24"/>
          <w:szCs w:val="24"/>
        </w:rPr>
        <w:t>.</w:t>
      </w:r>
      <w:proofErr w:type="gramEnd"/>
      <w:r w:rsidR="006940CA" w:rsidRPr="00F56B9A">
        <w:rPr>
          <w:rFonts w:ascii="Book Antiqua" w:hAnsi="Book Antiqua"/>
          <w:sz w:val="24"/>
          <w:szCs w:val="24"/>
        </w:rPr>
        <w:t xml:space="preserve"> GAPDH was used as the internal loading control. </w:t>
      </w:r>
      <w:r w:rsidR="00516878" w:rsidRPr="00F56B9A">
        <w:rPr>
          <w:rFonts w:ascii="Book Antiqua" w:hAnsi="Book Antiqua"/>
          <w:sz w:val="24"/>
          <w:szCs w:val="24"/>
        </w:rPr>
        <w:t>I</w:t>
      </w:r>
      <w:r w:rsidR="006940CA" w:rsidRPr="00F56B9A">
        <w:rPr>
          <w:rFonts w:ascii="Book Antiqua" w:hAnsi="Book Antiqua"/>
          <w:sz w:val="24"/>
          <w:szCs w:val="24"/>
        </w:rPr>
        <w:t xml:space="preserve">HCC: </w:t>
      </w:r>
      <w:r w:rsidRPr="00F56B9A">
        <w:rPr>
          <w:rFonts w:ascii="Book Antiqua" w:hAnsi="Book Antiqua"/>
          <w:sz w:val="24"/>
          <w:szCs w:val="24"/>
        </w:rPr>
        <w:t xml:space="preserve">Intrahepatic </w:t>
      </w:r>
      <w:r w:rsidR="00516878" w:rsidRPr="00F56B9A">
        <w:rPr>
          <w:rFonts w:ascii="Book Antiqua" w:hAnsi="Book Antiqua"/>
          <w:sz w:val="24"/>
          <w:szCs w:val="24"/>
        </w:rPr>
        <w:t xml:space="preserve">cholangiocarcinoma; PC: </w:t>
      </w:r>
      <w:proofErr w:type="spellStart"/>
      <w:r w:rsidRPr="00F56B9A">
        <w:rPr>
          <w:rFonts w:ascii="Book Antiqua" w:hAnsi="Book Antiqua"/>
          <w:sz w:val="24"/>
          <w:szCs w:val="24"/>
        </w:rPr>
        <w:t>Paracarcinomatous</w:t>
      </w:r>
      <w:proofErr w:type="spellEnd"/>
      <w:r w:rsidR="00516878" w:rsidRPr="00F56B9A">
        <w:rPr>
          <w:rFonts w:ascii="Book Antiqua" w:hAnsi="Book Antiqua"/>
          <w:sz w:val="24"/>
          <w:szCs w:val="24"/>
        </w:rPr>
        <w:t xml:space="preserve">; NL: </w:t>
      </w:r>
      <w:r w:rsidRPr="00F56B9A">
        <w:rPr>
          <w:rFonts w:ascii="Book Antiqua" w:hAnsi="Book Antiqua"/>
          <w:sz w:val="24"/>
          <w:szCs w:val="24"/>
        </w:rPr>
        <w:t xml:space="preserve">Normal </w:t>
      </w:r>
      <w:r w:rsidR="00516878" w:rsidRPr="00F56B9A">
        <w:rPr>
          <w:rFonts w:ascii="Book Antiqua" w:hAnsi="Book Antiqua"/>
          <w:sz w:val="24"/>
          <w:szCs w:val="24"/>
        </w:rPr>
        <w:t>liver.</w:t>
      </w:r>
    </w:p>
    <w:p w:rsidR="008E7AB3" w:rsidRPr="00F56B9A" w:rsidRDefault="008E7AB3" w:rsidP="00C57B00">
      <w:pPr>
        <w:spacing w:line="360" w:lineRule="auto"/>
        <w:rPr>
          <w:rFonts w:ascii="Book Antiqua" w:hAnsi="Book Antiqua"/>
          <w:sz w:val="24"/>
          <w:szCs w:val="24"/>
        </w:rPr>
      </w:pPr>
      <w:r w:rsidRPr="00F56B9A">
        <w:rPr>
          <w:rFonts w:ascii="Book Antiqua" w:hAnsi="Book Antiqua"/>
          <w:b/>
          <w:noProof/>
          <w:sz w:val="24"/>
          <w:szCs w:val="24"/>
        </w:rPr>
        <w:lastRenderedPageBreak/>
        <mc:AlternateContent>
          <mc:Choice Requires="wps">
            <w:drawing>
              <wp:anchor distT="0" distB="0" distL="114300" distR="114300" simplePos="0" relativeHeight="251659264" behindDoc="0" locked="0" layoutInCell="1" allowOverlap="1" wp14:anchorId="653C9C8A" wp14:editId="614E57B6">
                <wp:simplePos x="0" y="0"/>
                <wp:positionH relativeFrom="column">
                  <wp:posOffset>1294130</wp:posOffset>
                </wp:positionH>
                <wp:positionV relativeFrom="paragraph">
                  <wp:posOffset>154305</wp:posOffset>
                </wp:positionV>
                <wp:extent cx="333375" cy="1403985"/>
                <wp:effectExtent l="0" t="0" r="28575"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solidFill>
                          <a:srgbClr val="FFFFFF"/>
                        </a:solidFill>
                        <a:ln w="9525">
                          <a:solidFill>
                            <a:srgbClr val="000000"/>
                          </a:solidFill>
                          <a:miter lim="800000"/>
                          <a:headEnd/>
                          <a:tailEnd/>
                        </a:ln>
                      </wps:spPr>
                      <wps:txbx>
                        <w:txbxContent>
                          <w:p w:rsidR="008E7AB3" w:rsidRDefault="008E7AB3">
                            <w:proofErr w:type="gramStart"/>
                            <w:r>
                              <w:rPr>
                                <w:rFonts w:hint="eastAsia"/>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01.9pt;margin-top:12.15pt;width:2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M6MgIAAEcEAAAOAAAAZHJzL2Uyb0RvYy54bWysU0uOEzEQ3SNxB8t70p0fSVrpjIYMQUjD&#10;Rxo4gON2py3cLmM76Q4HgBuwYsOec+UclN09Ifw2CC8sl6v8XPVe1fKqrRU5COsk6JwOByklQnMo&#10;pN7l9O2bzaM5Jc4zXTAFWuT0KBy9Wj18sGxMJkZQgSqEJQiiXdaYnFbemyxJHK9EzdwAjNDoLMHW&#10;zKNpd0lhWYPotUpGafo4acAWxgIXzuHtTeekq4hfloL7V2XphCcqp5ibj7uN+zbsyWrJsp1lppK8&#10;T4P9QxY1kxo/PUPdMM/I3srfoGrJLTgo/YBDnUBZSi5iDVjNMP2lmruKGRFrQXKcOdPk/h8sf3l4&#10;bYkscjpOZ5RoVqNIp8+fTl++nb5+JKNAUGNchnF3BiN9+wRaFDoW68wt8HeOaFhXTO/EtbXQVIIV&#10;mOAwvEwunnY4LoBsmxdQ4D9s7yECtaWtA3vIB0F0FOp4Fke0nnC8HOOaTSnh6BpO0vFiPo1fsOz+&#10;tbHOPxNQk3DIqUXxIzo73DofsmHZfUj4zIGSxUYqFQ27266VJQeGjbKJq0f/KUxp0uR0MR1NOwL+&#10;CpHG9SeIWnrseCXrnM7PQSwLtD3VRexHz6Tqzpiy0j2PgbqORN9u216XLRRHZNRC19k4iXiowH6g&#10;pMGuzql7v2dWUKKea1RlMZxMwhhEYzKdjdCwl57tpYdpjlA59ZR0x7WPoxMJM9eo3kZGYoPMXSZ9&#10;rtitke9+ssI4XNox6sf8r74DAAD//wMAUEsDBBQABgAIAAAAIQAopYWc3QAAAAoBAAAPAAAAZHJz&#10;L2Rvd25yZXYueG1sTI9BT8MwDIXvSPyHyEhcJpbSrhUqTSeYtBOndeOeNaataJySZFv37/FOcHv2&#10;e3r+XK1nO4oz+jA4UvC8TEAgtc4M1Ck47LdPLyBC1GT06AgVXDHAur6/q3Rp3IV2eG5iJ7iEQqkV&#10;9DFOpZSh7dHqsHQTEntfzlsdefSdNF5fuNyOMk2SQlo9EF/o9YSbHtvv5mQVFD9Ntvj4NAvaXbfv&#10;vrW52RxypR4f5rdXEBHn+BeGGz6jQ81MR3ciE8SoIE0yRo8sVhkIDqR5weJ4W+QrkHUl/79Q/wIA&#10;AP//AwBQSwECLQAUAAYACAAAACEAtoM4kv4AAADhAQAAEwAAAAAAAAAAAAAAAAAAAAAAW0NvbnRl&#10;bnRfVHlwZXNdLnhtbFBLAQItABQABgAIAAAAIQA4/SH/1gAAAJQBAAALAAAAAAAAAAAAAAAAAC8B&#10;AABfcmVscy8ucmVsc1BLAQItABQABgAIAAAAIQAs0EM6MgIAAEcEAAAOAAAAAAAAAAAAAAAAAC4C&#10;AABkcnMvZTJvRG9jLnhtbFBLAQItABQABgAIAAAAIQAopYWc3QAAAAoBAAAPAAAAAAAAAAAAAAAA&#10;AIwEAABkcnMvZG93bnJldi54bWxQSwUGAAAAAAQABADzAAAAlgUAAAAA&#10;">
                <v:textbox style="mso-fit-shape-to-text:t">
                  <w:txbxContent>
                    <w:p w:rsidR="008E7AB3" w:rsidRDefault="008E7AB3">
                      <w:proofErr w:type="gramStart"/>
                      <w:r>
                        <w:rPr>
                          <w:rFonts w:hint="eastAsia"/>
                        </w:rPr>
                        <w:t>c</w:t>
                      </w:r>
                      <w:proofErr w:type="gramEnd"/>
                    </w:p>
                  </w:txbxContent>
                </v:textbox>
              </v:shape>
            </w:pict>
          </mc:Fallback>
        </mc:AlternateContent>
      </w:r>
      <w:r w:rsidRPr="00F56B9A">
        <w:rPr>
          <w:rFonts w:ascii="Book Antiqua" w:hAnsi="Book Antiqua"/>
          <w:noProof/>
          <w:sz w:val="24"/>
          <w:szCs w:val="24"/>
        </w:rPr>
        <w:drawing>
          <wp:inline distT="0" distB="0" distL="0" distR="0" wp14:anchorId="1587CB71" wp14:editId="15947E3A">
            <wp:extent cx="4572000" cy="2743200"/>
            <wp:effectExtent l="0" t="0" r="0" b="0"/>
            <wp:docPr id="4" name="图片 4" descr="D:\杨华瑜工作\ARID1A修回\图片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杨华瑜工作\ARID1A修回\图片2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6E0545" w:rsidRPr="00F56B9A" w:rsidRDefault="006E0545" w:rsidP="00C57B00">
      <w:pPr>
        <w:spacing w:line="360" w:lineRule="auto"/>
        <w:rPr>
          <w:rFonts w:ascii="Book Antiqua" w:hAnsi="Book Antiqua"/>
          <w:sz w:val="24"/>
          <w:szCs w:val="24"/>
        </w:rPr>
      </w:pPr>
      <w:r w:rsidRPr="00F56B9A">
        <w:rPr>
          <w:rFonts w:ascii="Book Antiqua" w:hAnsi="Book Antiqua"/>
          <w:b/>
          <w:sz w:val="24"/>
          <w:szCs w:val="24"/>
        </w:rPr>
        <w:t xml:space="preserve">Figure 2 ARID1A mRNA level in </w:t>
      </w:r>
      <w:r w:rsidR="008E7AB3" w:rsidRPr="00F56B9A">
        <w:rPr>
          <w:rFonts w:ascii="Book Antiqua" w:hAnsi="Book Antiqua"/>
          <w:b/>
          <w:sz w:val="24"/>
          <w:szCs w:val="24"/>
        </w:rPr>
        <w:t xml:space="preserve">intrahepatic cholangiocarcinoma </w:t>
      </w:r>
      <w:r w:rsidRPr="00F56B9A">
        <w:rPr>
          <w:rFonts w:ascii="Book Antiqua" w:hAnsi="Book Antiqua"/>
          <w:b/>
          <w:sz w:val="24"/>
          <w:szCs w:val="24"/>
        </w:rPr>
        <w:t>patients.</w:t>
      </w:r>
      <w:r w:rsidRPr="00F56B9A">
        <w:rPr>
          <w:rFonts w:ascii="Book Antiqua" w:hAnsi="Book Antiqua"/>
          <w:sz w:val="24"/>
          <w:szCs w:val="24"/>
        </w:rPr>
        <w:t xml:space="preserve"> IHCC: </w:t>
      </w:r>
      <w:r w:rsidR="008E7AB3" w:rsidRPr="00F56B9A">
        <w:rPr>
          <w:rFonts w:ascii="Book Antiqua" w:hAnsi="Book Antiqua"/>
          <w:sz w:val="24"/>
          <w:szCs w:val="24"/>
        </w:rPr>
        <w:t xml:space="preserve">Intrahepatic </w:t>
      </w:r>
      <w:r w:rsidRPr="00F56B9A">
        <w:rPr>
          <w:rFonts w:ascii="Book Antiqua" w:hAnsi="Book Antiqua"/>
          <w:sz w:val="24"/>
          <w:szCs w:val="24"/>
        </w:rPr>
        <w:t xml:space="preserve">cholangiocarcinoma; PC: </w:t>
      </w:r>
      <w:proofErr w:type="spellStart"/>
      <w:r w:rsidR="008E7AB3" w:rsidRPr="00F56B9A">
        <w:rPr>
          <w:rFonts w:ascii="Book Antiqua" w:hAnsi="Book Antiqua"/>
          <w:sz w:val="24"/>
          <w:szCs w:val="24"/>
        </w:rPr>
        <w:t>Paracarcinomatous</w:t>
      </w:r>
      <w:proofErr w:type="spellEnd"/>
      <w:r w:rsidRPr="00F56B9A">
        <w:rPr>
          <w:rFonts w:ascii="Book Antiqua" w:hAnsi="Book Antiqua"/>
          <w:sz w:val="24"/>
          <w:szCs w:val="24"/>
        </w:rPr>
        <w:t xml:space="preserve">; NL: </w:t>
      </w:r>
      <w:r w:rsidR="008E7AB3" w:rsidRPr="00F56B9A">
        <w:rPr>
          <w:rFonts w:ascii="Book Antiqua" w:hAnsi="Book Antiqua"/>
          <w:sz w:val="24"/>
          <w:szCs w:val="24"/>
        </w:rPr>
        <w:t xml:space="preserve">Normal </w:t>
      </w:r>
      <w:r w:rsidRPr="00F56B9A">
        <w:rPr>
          <w:rFonts w:ascii="Book Antiqua" w:hAnsi="Book Antiqua"/>
          <w:sz w:val="24"/>
          <w:szCs w:val="24"/>
        </w:rPr>
        <w:t xml:space="preserve">liver. </w:t>
      </w:r>
      <w:proofErr w:type="spellStart"/>
      <w:proofErr w:type="gramStart"/>
      <w:r w:rsidR="008E7AB3" w:rsidRPr="00F56B9A">
        <w:rPr>
          <w:rFonts w:ascii="Book Antiqua" w:hAnsi="Book Antiqua" w:hint="eastAsia"/>
          <w:sz w:val="24"/>
          <w:szCs w:val="24"/>
          <w:vertAlign w:val="superscript"/>
        </w:rPr>
        <w:t>c</w:t>
      </w:r>
      <w:r w:rsidRPr="00F56B9A">
        <w:rPr>
          <w:rFonts w:ascii="Book Antiqua" w:hAnsi="Book Antiqua"/>
          <w:i/>
          <w:sz w:val="24"/>
          <w:szCs w:val="24"/>
        </w:rPr>
        <w:t>P</w:t>
      </w:r>
      <w:proofErr w:type="spellEnd"/>
      <w:proofErr w:type="gramEnd"/>
      <w:r w:rsidR="008E7AB3" w:rsidRPr="00F56B9A">
        <w:rPr>
          <w:rFonts w:ascii="Book Antiqua" w:hAnsi="Book Antiqua" w:hint="eastAsia"/>
          <w:i/>
          <w:sz w:val="24"/>
          <w:szCs w:val="24"/>
        </w:rPr>
        <w:t xml:space="preserve"> </w:t>
      </w:r>
      <w:r w:rsidRPr="00F56B9A">
        <w:rPr>
          <w:rFonts w:ascii="Book Antiqua" w:hAnsi="Book Antiqua"/>
          <w:sz w:val="24"/>
          <w:szCs w:val="24"/>
        </w:rPr>
        <w:t>&lt;</w:t>
      </w:r>
      <w:r w:rsidR="008E7AB3" w:rsidRPr="00F56B9A">
        <w:rPr>
          <w:rFonts w:ascii="Book Antiqua" w:hAnsi="Book Antiqua" w:hint="eastAsia"/>
          <w:sz w:val="24"/>
          <w:szCs w:val="24"/>
        </w:rPr>
        <w:t xml:space="preserve"> </w:t>
      </w:r>
      <w:r w:rsidR="008E7AB3" w:rsidRPr="00F56B9A">
        <w:rPr>
          <w:rFonts w:ascii="Book Antiqua" w:hAnsi="Book Antiqua"/>
          <w:sz w:val="24"/>
          <w:szCs w:val="24"/>
        </w:rPr>
        <w:t>0.001</w:t>
      </w:r>
      <w:r w:rsidR="008E7AB3" w:rsidRPr="00F56B9A">
        <w:rPr>
          <w:rFonts w:ascii="Book Antiqua" w:hAnsi="Book Antiqua" w:hint="eastAsia"/>
          <w:sz w:val="24"/>
          <w:szCs w:val="24"/>
        </w:rPr>
        <w:t xml:space="preserve"> </w:t>
      </w:r>
      <w:r w:rsidR="008E7AB3" w:rsidRPr="00F56B9A">
        <w:rPr>
          <w:rFonts w:ascii="Book Antiqua" w:hAnsi="Book Antiqua"/>
          <w:i/>
          <w:sz w:val="24"/>
          <w:szCs w:val="24"/>
        </w:rPr>
        <w:t>vs</w:t>
      </w:r>
      <w:r w:rsidR="008E7AB3" w:rsidRPr="00F56B9A">
        <w:rPr>
          <w:rFonts w:ascii="Book Antiqua" w:hAnsi="Book Antiqua"/>
          <w:sz w:val="24"/>
          <w:szCs w:val="24"/>
        </w:rPr>
        <w:t xml:space="preserve"> PC and NL</w:t>
      </w:r>
      <w:r w:rsidR="008E7AB3" w:rsidRPr="00F56B9A">
        <w:rPr>
          <w:rFonts w:ascii="Book Antiqua" w:hAnsi="Book Antiqua" w:hint="eastAsia"/>
          <w:sz w:val="24"/>
          <w:szCs w:val="24"/>
        </w:rPr>
        <w:t>.</w:t>
      </w:r>
    </w:p>
    <w:p w:rsidR="008E7AB3" w:rsidRPr="00F56B9A" w:rsidRDefault="008E7AB3" w:rsidP="00C57B00">
      <w:pPr>
        <w:spacing w:line="360" w:lineRule="auto"/>
        <w:rPr>
          <w:rFonts w:ascii="Book Antiqua" w:hAnsi="Book Antiqua"/>
          <w:sz w:val="24"/>
          <w:szCs w:val="24"/>
        </w:rPr>
      </w:pPr>
    </w:p>
    <w:p w:rsidR="008E7AB3" w:rsidRPr="00F56B9A" w:rsidRDefault="008E7AB3" w:rsidP="00C57B00">
      <w:pPr>
        <w:spacing w:line="360" w:lineRule="auto"/>
        <w:rPr>
          <w:rFonts w:ascii="Book Antiqua" w:hAnsi="Book Antiqua"/>
          <w:noProof/>
          <w:sz w:val="24"/>
          <w:szCs w:val="24"/>
        </w:rPr>
      </w:pPr>
      <w:r w:rsidRPr="00F56B9A">
        <w:rPr>
          <w:rFonts w:ascii="Book Antiqua" w:hAnsi="Book Antiqua"/>
          <w:noProof/>
          <w:sz w:val="24"/>
          <w:szCs w:val="24"/>
        </w:rPr>
        <w:drawing>
          <wp:inline distT="0" distB="0" distL="0" distR="0" wp14:anchorId="7CBB382E" wp14:editId="356736FF">
            <wp:extent cx="5274310" cy="4257291"/>
            <wp:effectExtent l="0" t="0" r="2540" b="0"/>
            <wp:docPr id="2" name="图片 2" descr="E:\ARID1A修回\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ID1A修回\Fig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257291"/>
                    </a:xfrm>
                    <a:prstGeom prst="rect">
                      <a:avLst/>
                    </a:prstGeom>
                    <a:noFill/>
                    <a:ln>
                      <a:noFill/>
                    </a:ln>
                  </pic:spPr>
                </pic:pic>
              </a:graphicData>
            </a:graphic>
          </wp:inline>
        </w:drawing>
      </w:r>
    </w:p>
    <w:p w:rsidR="008E7AB3" w:rsidRPr="00F56B9A" w:rsidRDefault="008E7AB3" w:rsidP="00C57B00">
      <w:pPr>
        <w:spacing w:line="360" w:lineRule="auto"/>
        <w:rPr>
          <w:rFonts w:ascii="Book Antiqua" w:hAnsi="Book Antiqua"/>
          <w:noProof/>
          <w:sz w:val="24"/>
          <w:szCs w:val="24"/>
        </w:rPr>
      </w:pPr>
      <w:r w:rsidRPr="00F56B9A">
        <w:rPr>
          <w:rFonts w:ascii="Book Antiqua" w:hAnsi="Book Antiqua" w:hint="eastAsia"/>
          <w:noProof/>
          <w:sz w:val="24"/>
          <w:szCs w:val="24"/>
        </w:rPr>
        <w:t>A</w:t>
      </w:r>
      <w:r w:rsidRPr="00F56B9A">
        <w:rPr>
          <w:rFonts w:ascii="Book Antiqua" w:hAnsi="Book Antiqua"/>
          <w:noProof/>
          <w:sz w:val="24"/>
          <w:szCs w:val="24"/>
        </w:rPr>
        <w:t xml:space="preserve"> </w:t>
      </w:r>
      <w:r w:rsidRPr="00F56B9A">
        <w:rPr>
          <w:rFonts w:ascii="Book Antiqua" w:hAnsi="Book Antiqua"/>
          <w:noProof/>
          <w:sz w:val="24"/>
          <w:szCs w:val="24"/>
        </w:rPr>
        <w:lastRenderedPageBreak/>
        <w:drawing>
          <wp:inline distT="0" distB="0" distL="0" distR="0" wp14:anchorId="53B598E5" wp14:editId="78B7753C">
            <wp:extent cx="5274310" cy="4681220"/>
            <wp:effectExtent l="0" t="0" r="2540" b="5080"/>
            <wp:docPr id="3" name="图片 3" descr="E:\ARID1A修回\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ID1A修回\Fig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4681220"/>
                    </a:xfrm>
                    <a:prstGeom prst="rect">
                      <a:avLst/>
                    </a:prstGeom>
                    <a:noFill/>
                    <a:ln>
                      <a:noFill/>
                    </a:ln>
                  </pic:spPr>
                </pic:pic>
              </a:graphicData>
            </a:graphic>
          </wp:inline>
        </w:drawing>
      </w:r>
    </w:p>
    <w:p w:rsidR="008E7AB3" w:rsidRPr="00F56B9A" w:rsidRDefault="008E7AB3" w:rsidP="00C57B00">
      <w:pPr>
        <w:spacing w:line="360" w:lineRule="auto"/>
        <w:rPr>
          <w:rFonts w:ascii="Book Antiqua" w:hAnsi="Book Antiqua"/>
          <w:noProof/>
          <w:sz w:val="24"/>
          <w:szCs w:val="24"/>
        </w:rPr>
      </w:pPr>
      <w:r w:rsidRPr="00F56B9A">
        <w:rPr>
          <w:rFonts w:ascii="Book Antiqua" w:hAnsi="Book Antiqua" w:hint="eastAsia"/>
          <w:noProof/>
          <w:sz w:val="24"/>
          <w:szCs w:val="24"/>
        </w:rPr>
        <w:t>B</w:t>
      </w:r>
    </w:p>
    <w:p w:rsidR="006940CA" w:rsidRPr="00F56B9A" w:rsidRDefault="006940CA" w:rsidP="00C57B00">
      <w:pPr>
        <w:spacing w:line="360" w:lineRule="auto"/>
        <w:rPr>
          <w:rFonts w:ascii="Book Antiqua" w:hAnsi="Book Antiqua"/>
          <w:b/>
          <w:sz w:val="24"/>
          <w:szCs w:val="24"/>
        </w:rPr>
      </w:pPr>
      <w:r w:rsidRPr="00F56B9A">
        <w:rPr>
          <w:rFonts w:ascii="Book Antiqua" w:hAnsi="Book Antiqua"/>
          <w:b/>
          <w:sz w:val="24"/>
          <w:szCs w:val="24"/>
        </w:rPr>
        <w:t xml:space="preserve">Figure </w:t>
      </w:r>
      <w:r w:rsidR="006E0545" w:rsidRPr="00F56B9A">
        <w:rPr>
          <w:rFonts w:ascii="Book Antiqua" w:hAnsi="Book Antiqua"/>
          <w:b/>
          <w:sz w:val="24"/>
          <w:szCs w:val="24"/>
        </w:rPr>
        <w:t xml:space="preserve">3 </w:t>
      </w:r>
      <w:r w:rsidRPr="00F56B9A">
        <w:rPr>
          <w:rFonts w:ascii="Book Antiqua" w:hAnsi="Book Antiqua"/>
          <w:b/>
          <w:sz w:val="24"/>
          <w:szCs w:val="24"/>
        </w:rPr>
        <w:t>Overall survival</w:t>
      </w:r>
      <w:r w:rsidR="008E7AB3" w:rsidRPr="00F56B9A">
        <w:rPr>
          <w:rFonts w:ascii="Book Antiqua" w:hAnsi="Book Antiqua" w:hint="eastAsia"/>
          <w:b/>
          <w:sz w:val="24"/>
          <w:szCs w:val="24"/>
        </w:rPr>
        <w:t xml:space="preserve"> (A) and</w:t>
      </w:r>
      <w:r w:rsidRPr="00F56B9A">
        <w:rPr>
          <w:rFonts w:ascii="Book Antiqua" w:hAnsi="Book Antiqua"/>
          <w:b/>
          <w:sz w:val="24"/>
          <w:szCs w:val="24"/>
        </w:rPr>
        <w:t xml:space="preserve"> </w:t>
      </w:r>
      <w:r w:rsidR="008E7AB3" w:rsidRPr="00F56B9A">
        <w:rPr>
          <w:rFonts w:ascii="Book Antiqua" w:hAnsi="Book Antiqua"/>
          <w:b/>
          <w:sz w:val="24"/>
          <w:szCs w:val="24"/>
        </w:rPr>
        <w:t>disease-free survival</w:t>
      </w:r>
      <w:r w:rsidR="008E7AB3" w:rsidRPr="00F56B9A">
        <w:rPr>
          <w:rFonts w:ascii="Book Antiqua" w:hAnsi="Book Antiqua" w:hint="eastAsia"/>
          <w:b/>
          <w:sz w:val="24"/>
          <w:szCs w:val="24"/>
        </w:rPr>
        <w:t xml:space="preserve"> (</w:t>
      </w:r>
      <w:r w:rsidR="008E7AB3" w:rsidRPr="00F56B9A">
        <w:rPr>
          <w:rFonts w:ascii="Book Antiqua" w:hAnsi="Book Antiqua"/>
          <w:b/>
          <w:sz w:val="24"/>
          <w:szCs w:val="24"/>
        </w:rPr>
        <w:t>B</w:t>
      </w:r>
      <w:r w:rsidR="008E7AB3" w:rsidRPr="00F56B9A">
        <w:rPr>
          <w:rFonts w:ascii="Book Antiqua" w:hAnsi="Book Antiqua" w:hint="eastAsia"/>
          <w:b/>
          <w:sz w:val="24"/>
          <w:szCs w:val="24"/>
        </w:rPr>
        <w:t>)</w:t>
      </w:r>
      <w:r w:rsidR="008E7AB3" w:rsidRPr="00F56B9A">
        <w:rPr>
          <w:rFonts w:ascii="Book Antiqua" w:hAnsi="Book Antiqua"/>
          <w:b/>
          <w:sz w:val="24"/>
          <w:szCs w:val="24"/>
        </w:rPr>
        <w:t xml:space="preserve"> </w:t>
      </w:r>
      <w:r w:rsidRPr="00F56B9A">
        <w:rPr>
          <w:rFonts w:ascii="Book Antiqua" w:hAnsi="Book Antiqua"/>
          <w:b/>
          <w:sz w:val="24"/>
          <w:szCs w:val="24"/>
        </w:rPr>
        <w:t xml:space="preserve">of patients with </w:t>
      </w:r>
      <w:r w:rsidR="008E7AB3" w:rsidRPr="00F56B9A">
        <w:rPr>
          <w:rFonts w:ascii="Book Antiqua" w:hAnsi="Book Antiqua"/>
          <w:b/>
          <w:sz w:val="24"/>
          <w:szCs w:val="24"/>
        </w:rPr>
        <w:t xml:space="preserve">intrahepatic cholangiocarcinoma </w:t>
      </w:r>
      <w:r w:rsidRPr="00F56B9A">
        <w:rPr>
          <w:rFonts w:ascii="Book Antiqua" w:hAnsi="Book Antiqua"/>
          <w:b/>
          <w:sz w:val="24"/>
          <w:szCs w:val="24"/>
        </w:rPr>
        <w:t xml:space="preserve">after surgical resection </w:t>
      </w:r>
      <w:r w:rsidR="000A68D6" w:rsidRPr="00F56B9A">
        <w:rPr>
          <w:rFonts w:ascii="Book Antiqua" w:hAnsi="Book Antiqua"/>
          <w:b/>
          <w:sz w:val="24"/>
          <w:szCs w:val="24"/>
        </w:rPr>
        <w:t xml:space="preserve">according to </w:t>
      </w:r>
      <w:r w:rsidRPr="00F56B9A">
        <w:rPr>
          <w:rFonts w:ascii="Book Antiqua" w:hAnsi="Book Antiqua"/>
          <w:b/>
          <w:sz w:val="24"/>
          <w:szCs w:val="24"/>
        </w:rPr>
        <w:t xml:space="preserve">ARID1A </w:t>
      </w:r>
      <w:r w:rsidR="00516878" w:rsidRPr="00F56B9A">
        <w:rPr>
          <w:rFonts w:ascii="Book Antiqua" w:hAnsi="Book Antiqua"/>
          <w:b/>
          <w:sz w:val="24"/>
          <w:szCs w:val="24"/>
        </w:rPr>
        <w:t>protein</w:t>
      </w:r>
      <w:r w:rsidRPr="00F56B9A">
        <w:rPr>
          <w:rFonts w:ascii="Book Antiqua" w:hAnsi="Book Antiqua"/>
          <w:b/>
          <w:sz w:val="24"/>
          <w:szCs w:val="24"/>
        </w:rPr>
        <w:t xml:space="preserve"> expression in </w:t>
      </w:r>
      <w:r w:rsidR="008E7AB3" w:rsidRPr="00F56B9A">
        <w:rPr>
          <w:rFonts w:ascii="Book Antiqua" w:hAnsi="Book Antiqua"/>
          <w:b/>
          <w:sz w:val="24"/>
          <w:szCs w:val="24"/>
        </w:rPr>
        <w:t xml:space="preserve">intrahepatic cholangiocarcinoma </w:t>
      </w:r>
      <w:r w:rsidRPr="00F56B9A">
        <w:rPr>
          <w:rFonts w:ascii="Book Antiqua" w:hAnsi="Book Antiqua"/>
          <w:b/>
          <w:sz w:val="24"/>
          <w:szCs w:val="24"/>
        </w:rPr>
        <w:t>tissues (</w:t>
      </w:r>
      <w:r w:rsidRPr="00F56B9A">
        <w:rPr>
          <w:rFonts w:ascii="Book Antiqua" w:hAnsi="Book Antiqua"/>
          <w:b/>
          <w:i/>
          <w:sz w:val="24"/>
          <w:szCs w:val="24"/>
        </w:rPr>
        <w:t>P</w:t>
      </w:r>
      <w:r w:rsidR="008E7AB3" w:rsidRPr="00F56B9A">
        <w:rPr>
          <w:rFonts w:ascii="Book Antiqua" w:hAnsi="Book Antiqua" w:hint="eastAsia"/>
          <w:b/>
          <w:sz w:val="24"/>
          <w:szCs w:val="24"/>
        </w:rPr>
        <w:t xml:space="preserve"> </w:t>
      </w:r>
      <w:r w:rsidRPr="00F56B9A">
        <w:rPr>
          <w:rFonts w:ascii="Book Antiqua" w:hAnsi="Book Antiqua"/>
          <w:b/>
          <w:sz w:val="24"/>
          <w:szCs w:val="24"/>
        </w:rPr>
        <w:t>&lt;</w:t>
      </w:r>
      <w:r w:rsidR="008E7AB3" w:rsidRPr="00F56B9A">
        <w:rPr>
          <w:rFonts w:ascii="Book Antiqua" w:hAnsi="Book Antiqua" w:hint="eastAsia"/>
          <w:b/>
          <w:sz w:val="24"/>
          <w:szCs w:val="24"/>
        </w:rPr>
        <w:t xml:space="preserve"> </w:t>
      </w:r>
      <w:r w:rsidRPr="00F56B9A">
        <w:rPr>
          <w:rFonts w:ascii="Book Antiqua" w:hAnsi="Book Antiqua"/>
          <w:b/>
          <w:sz w:val="24"/>
          <w:szCs w:val="24"/>
        </w:rPr>
        <w:t>0.0</w:t>
      </w:r>
      <w:r w:rsidR="00516878" w:rsidRPr="00F56B9A">
        <w:rPr>
          <w:rFonts w:ascii="Book Antiqua" w:hAnsi="Book Antiqua"/>
          <w:b/>
          <w:sz w:val="24"/>
          <w:szCs w:val="24"/>
        </w:rPr>
        <w:t>1</w:t>
      </w:r>
      <w:r w:rsidRPr="00F56B9A">
        <w:rPr>
          <w:rFonts w:ascii="Book Antiqua" w:hAnsi="Book Antiqua"/>
          <w:b/>
          <w:sz w:val="24"/>
          <w:szCs w:val="24"/>
        </w:rPr>
        <w:t xml:space="preserve">; log-rank test). </w:t>
      </w:r>
    </w:p>
    <w:p w:rsidR="008E7AB3" w:rsidRPr="00F56B9A" w:rsidRDefault="008E7AB3" w:rsidP="00C57B00">
      <w:pPr>
        <w:spacing w:line="360" w:lineRule="auto"/>
        <w:rPr>
          <w:rFonts w:ascii="Book Antiqua" w:hAnsi="Book Antiqua"/>
          <w:b/>
          <w:sz w:val="24"/>
          <w:szCs w:val="24"/>
        </w:rPr>
      </w:pPr>
    </w:p>
    <w:p w:rsidR="008E7AB3" w:rsidRPr="00F56B9A" w:rsidRDefault="008E7AB3">
      <w:pPr>
        <w:widowControl/>
        <w:jc w:val="left"/>
        <w:rPr>
          <w:rFonts w:ascii="Book Antiqua" w:hAnsi="Book Antiqua"/>
          <w:b/>
          <w:sz w:val="24"/>
          <w:szCs w:val="24"/>
        </w:rPr>
      </w:pPr>
      <w:r w:rsidRPr="00F56B9A">
        <w:rPr>
          <w:rFonts w:ascii="Book Antiqua" w:hAnsi="Book Antiqua"/>
          <w:b/>
          <w:sz w:val="24"/>
          <w:szCs w:val="24"/>
        </w:rPr>
        <w:br w:type="page"/>
      </w:r>
    </w:p>
    <w:p w:rsidR="008E7AB3" w:rsidRPr="00F56B9A" w:rsidRDefault="008E7AB3" w:rsidP="00C57B00">
      <w:pPr>
        <w:spacing w:line="360" w:lineRule="auto"/>
        <w:rPr>
          <w:rFonts w:ascii="Book Antiqua" w:hAnsi="Book Antiqua"/>
          <w:b/>
          <w:sz w:val="24"/>
          <w:szCs w:val="24"/>
        </w:rPr>
      </w:pPr>
    </w:p>
    <w:p w:rsidR="008E7AB3" w:rsidRPr="00F56B9A" w:rsidRDefault="008E7AB3" w:rsidP="00C57B00">
      <w:pPr>
        <w:spacing w:line="360" w:lineRule="auto"/>
        <w:rPr>
          <w:rFonts w:ascii="Book Antiqua" w:hAnsi="Book Antiqua"/>
          <w:b/>
          <w:sz w:val="24"/>
          <w:szCs w:val="24"/>
        </w:rPr>
      </w:pPr>
    </w:p>
    <w:p w:rsidR="00614027" w:rsidRPr="00F56B9A" w:rsidRDefault="00614027" w:rsidP="00614027">
      <w:pPr>
        <w:rPr>
          <w:rFonts w:ascii="Book Antiqua" w:hAnsi="Book Antiqua"/>
          <w:b/>
          <w:sz w:val="24"/>
          <w:szCs w:val="24"/>
        </w:rPr>
      </w:pPr>
    </w:p>
    <w:p w:rsidR="008E7AB3" w:rsidRPr="00F56B9A" w:rsidRDefault="008E7AB3" w:rsidP="00614027">
      <w:pPr>
        <w:rPr>
          <w:rFonts w:ascii="Book Antiqua" w:hAnsi="Book Antiqua"/>
          <w:b/>
          <w:sz w:val="24"/>
          <w:szCs w:val="24"/>
        </w:rPr>
      </w:pPr>
    </w:p>
    <w:tbl>
      <w:tblPr>
        <w:tblStyle w:val="a7"/>
        <w:tblpPr w:leftFromText="180" w:rightFromText="180" w:vertAnchor="page" w:horzAnchor="margin" w:tblpY="12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0"/>
        <w:gridCol w:w="1664"/>
        <w:gridCol w:w="1701"/>
        <w:gridCol w:w="2835"/>
      </w:tblGrid>
      <w:tr w:rsidR="008E7AB3" w:rsidRPr="00F56B9A" w:rsidTr="008E7AB3">
        <w:tc>
          <w:tcPr>
            <w:tcW w:w="8330" w:type="dxa"/>
            <w:gridSpan w:val="4"/>
            <w:tcBorders>
              <w:bottom w:val="single" w:sz="4" w:space="0" w:color="auto"/>
            </w:tcBorders>
          </w:tcPr>
          <w:p w:rsidR="008E7AB3" w:rsidRPr="00F56B9A" w:rsidRDefault="008E7AB3" w:rsidP="008E7AB3">
            <w:pPr>
              <w:widowControl/>
              <w:spacing w:line="360" w:lineRule="auto"/>
              <w:rPr>
                <w:rFonts w:ascii="Book Antiqua" w:hAnsi="Book Antiqua"/>
                <w:b/>
                <w:sz w:val="24"/>
                <w:szCs w:val="24"/>
              </w:rPr>
            </w:pPr>
            <w:r w:rsidRPr="00F56B9A">
              <w:rPr>
                <w:rFonts w:ascii="Book Antiqua" w:hAnsi="Book Antiqua"/>
                <w:b/>
                <w:sz w:val="24"/>
                <w:szCs w:val="24"/>
              </w:rPr>
              <w:t xml:space="preserve">Table 1 </w:t>
            </w:r>
            <w:proofErr w:type="spellStart"/>
            <w:r w:rsidRPr="00F56B9A">
              <w:rPr>
                <w:rFonts w:ascii="Book Antiqua" w:hAnsi="Book Antiqua"/>
                <w:b/>
                <w:sz w:val="24"/>
                <w:szCs w:val="24"/>
              </w:rPr>
              <w:t>Clinicopathological</w:t>
            </w:r>
            <w:proofErr w:type="spellEnd"/>
            <w:r w:rsidRPr="00F56B9A">
              <w:rPr>
                <w:rFonts w:ascii="Book Antiqua" w:hAnsi="Book Antiqua"/>
                <w:b/>
                <w:sz w:val="24"/>
                <w:szCs w:val="24"/>
              </w:rPr>
              <w:t xml:space="preserve"> features of patients with IHCC and </w:t>
            </w:r>
            <w:r w:rsidRPr="00F56B9A">
              <w:rPr>
                <w:rFonts w:ascii="Book Antiqua" w:hAnsi="Book Antiqua"/>
                <w:b/>
                <w:sz w:val="24"/>
                <w:szCs w:val="24"/>
              </w:rPr>
              <w:lastRenderedPageBreak/>
              <w:t xml:space="preserve">correlation between protein expression of ARID1A and  </w:t>
            </w:r>
            <w:proofErr w:type="spellStart"/>
            <w:r w:rsidRPr="00F56B9A">
              <w:rPr>
                <w:rFonts w:ascii="Book Antiqua" w:hAnsi="Book Antiqua"/>
                <w:b/>
                <w:sz w:val="24"/>
                <w:szCs w:val="24"/>
              </w:rPr>
              <w:t>clinicopathological</w:t>
            </w:r>
            <w:proofErr w:type="spellEnd"/>
            <w:r w:rsidRPr="00F56B9A">
              <w:rPr>
                <w:rFonts w:ascii="Book Antiqua" w:hAnsi="Book Antiqua"/>
                <w:b/>
                <w:sz w:val="24"/>
                <w:szCs w:val="24"/>
              </w:rPr>
              <w:t xml:space="preserve"> parameters</w:t>
            </w:r>
          </w:p>
          <w:p w:rsidR="008E7AB3" w:rsidRPr="00F56B9A" w:rsidRDefault="008E7AB3" w:rsidP="00593752">
            <w:pPr>
              <w:rPr>
                <w:rFonts w:ascii="Book Antiqua" w:hAnsi="Book Antiqua"/>
                <w:b/>
                <w:sz w:val="24"/>
                <w:szCs w:val="24"/>
              </w:rPr>
            </w:pPr>
          </w:p>
        </w:tc>
      </w:tr>
      <w:tr w:rsidR="008E7AB3" w:rsidRPr="00F56B9A" w:rsidTr="008E7AB3">
        <w:tc>
          <w:tcPr>
            <w:tcW w:w="2130" w:type="dxa"/>
            <w:tcBorders>
              <w:top w:val="single" w:sz="4" w:space="0" w:color="auto"/>
              <w:bottom w:val="single" w:sz="4" w:space="0" w:color="auto"/>
            </w:tcBorders>
          </w:tcPr>
          <w:p w:rsidR="008E7AB3" w:rsidRPr="00F56B9A" w:rsidRDefault="008E7AB3" w:rsidP="008E7AB3">
            <w:pPr>
              <w:spacing w:line="360" w:lineRule="auto"/>
              <w:jc w:val="center"/>
              <w:rPr>
                <w:rFonts w:ascii="Book Antiqua" w:hAnsi="Book Antiqua"/>
                <w:b/>
                <w:sz w:val="24"/>
                <w:szCs w:val="24"/>
              </w:rPr>
            </w:pPr>
            <w:r w:rsidRPr="00F56B9A">
              <w:rPr>
                <w:rFonts w:ascii="Book Antiqua" w:hAnsi="Book Antiqua"/>
                <w:b/>
                <w:sz w:val="24"/>
                <w:szCs w:val="24"/>
              </w:rPr>
              <w:lastRenderedPageBreak/>
              <w:t>Characteristics</w:t>
            </w:r>
          </w:p>
        </w:tc>
        <w:tc>
          <w:tcPr>
            <w:tcW w:w="3365" w:type="dxa"/>
            <w:gridSpan w:val="2"/>
            <w:tcBorders>
              <w:top w:val="single" w:sz="4" w:space="0" w:color="auto"/>
              <w:bottom w:val="single" w:sz="4" w:space="0" w:color="auto"/>
            </w:tcBorders>
          </w:tcPr>
          <w:p w:rsidR="008E7AB3" w:rsidRPr="00F56B9A" w:rsidRDefault="008E7AB3" w:rsidP="008E7AB3">
            <w:pPr>
              <w:spacing w:line="360" w:lineRule="auto"/>
              <w:jc w:val="center"/>
              <w:rPr>
                <w:rFonts w:ascii="Book Antiqua" w:hAnsi="Book Antiqua"/>
                <w:b/>
                <w:sz w:val="24"/>
                <w:szCs w:val="24"/>
              </w:rPr>
            </w:pPr>
            <w:r w:rsidRPr="00F56B9A">
              <w:rPr>
                <w:rFonts w:ascii="Book Antiqua" w:hAnsi="Book Antiqua"/>
                <w:b/>
                <w:sz w:val="24"/>
                <w:szCs w:val="24"/>
              </w:rPr>
              <w:t>ARID1A</w:t>
            </w:r>
          </w:p>
        </w:tc>
        <w:tc>
          <w:tcPr>
            <w:tcW w:w="2835" w:type="dxa"/>
            <w:tcBorders>
              <w:top w:val="single" w:sz="4" w:space="0" w:color="auto"/>
              <w:bottom w:val="single" w:sz="4" w:space="0" w:color="auto"/>
            </w:tcBorders>
          </w:tcPr>
          <w:p w:rsidR="008E7AB3" w:rsidRPr="00F56B9A" w:rsidRDefault="008E7AB3" w:rsidP="008E7AB3">
            <w:pPr>
              <w:spacing w:line="360" w:lineRule="auto"/>
              <w:jc w:val="center"/>
              <w:rPr>
                <w:rFonts w:ascii="Book Antiqua" w:hAnsi="Book Antiqua"/>
                <w:b/>
                <w:sz w:val="24"/>
                <w:szCs w:val="24"/>
              </w:rPr>
            </w:pPr>
            <w:r w:rsidRPr="00F56B9A">
              <w:rPr>
                <w:rFonts w:ascii="Book Antiqua" w:hAnsi="Book Antiqua"/>
                <w:b/>
                <w:i/>
                <w:sz w:val="24"/>
                <w:szCs w:val="24"/>
              </w:rPr>
              <w:t>P</w:t>
            </w:r>
            <w:r w:rsidRPr="00F56B9A">
              <w:rPr>
                <w:rFonts w:ascii="Book Antiqua" w:hAnsi="Book Antiqua"/>
                <w:b/>
                <w:sz w:val="24"/>
                <w:szCs w:val="24"/>
              </w:rPr>
              <w:t xml:space="preserve"> value</w:t>
            </w:r>
          </w:p>
        </w:tc>
      </w:tr>
      <w:tr w:rsidR="008E7AB3" w:rsidRPr="00F56B9A" w:rsidTr="008E7AB3">
        <w:tc>
          <w:tcPr>
            <w:tcW w:w="2130" w:type="dxa"/>
            <w:tcBorders>
              <w:top w:val="single" w:sz="4" w:space="0" w:color="auto"/>
              <w:bottom w:val="single" w:sz="4" w:space="0" w:color="auto"/>
            </w:tcBorders>
          </w:tcPr>
          <w:p w:rsidR="008E7AB3" w:rsidRPr="00F56B9A" w:rsidRDefault="008E7AB3" w:rsidP="008E7AB3">
            <w:pPr>
              <w:spacing w:line="360" w:lineRule="auto"/>
              <w:rPr>
                <w:rFonts w:ascii="Book Antiqua" w:hAnsi="Book Antiqua"/>
                <w:b/>
                <w:sz w:val="24"/>
                <w:szCs w:val="24"/>
              </w:rPr>
            </w:pPr>
          </w:p>
        </w:tc>
        <w:tc>
          <w:tcPr>
            <w:tcW w:w="1664" w:type="dxa"/>
            <w:tcBorders>
              <w:top w:val="single" w:sz="4" w:space="0" w:color="auto"/>
              <w:bottom w:val="single" w:sz="4" w:space="0" w:color="auto"/>
            </w:tcBorders>
          </w:tcPr>
          <w:p w:rsidR="008E7AB3" w:rsidRPr="00F56B9A" w:rsidRDefault="008E7AB3" w:rsidP="008E7AB3">
            <w:pPr>
              <w:spacing w:line="360" w:lineRule="auto"/>
              <w:jc w:val="center"/>
              <w:rPr>
                <w:rFonts w:ascii="Book Antiqua" w:hAnsi="Book Antiqua"/>
                <w:b/>
                <w:sz w:val="24"/>
                <w:szCs w:val="24"/>
              </w:rPr>
            </w:pPr>
            <w:r w:rsidRPr="00F56B9A">
              <w:rPr>
                <w:rFonts w:ascii="Book Antiqua" w:hAnsi="Book Antiqua"/>
                <w:b/>
                <w:sz w:val="24"/>
                <w:szCs w:val="24"/>
              </w:rPr>
              <w:t>Low expression</w:t>
            </w:r>
          </w:p>
          <w:p w:rsidR="008E7AB3" w:rsidRPr="00F56B9A" w:rsidRDefault="008E7AB3" w:rsidP="008E7AB3">
            <w:pPr>
              <w:spacing w:line="360" w:lineRule="auto"/>
              <w:jc w:val="center"/>
              <w:rPr>
                <w:rFonts w:ascii="Book Antiqua" w:hAnsi="Book Antiqua"/>
                <w:b/>
                <w:sz w:val="24"/>
                <w:szCs w:val="24"/>
              </w:rPr>
            </w:pPr>
            <w:r w:rsidRPr="00F56B9A">
              <w:rPr>
                <w:rFonts w:ascii="Book Antiqua" w:hAnsi="Book Antiqua"/>
                <w:b/>
                <w:i/>
                <w:sz w:val="24"/>
                <w:szCs w:val="24"/>
              </w:rPr>
              <w:t>n</w:t>
            </w:r>
            <w:r w:rsidRPr="00F56B9A">
              <w:rPr>
                <w:rFonts w:ascii="Book Antiqua" w:hAnsi="Book Antiqua"/>
                <w:b/>
                <w:sz w:val="24"/>
                <w:szCs w:val="24"/>
              </w:rPr>
              <w:t xml:space="preserve"> =</w:t>
            </w:r>
            <w:r w:rsidRPr="00F56B9A">
              <w:rPr>
                <w:rFonts w:ascii="Book Antiqua" w:hAnsi="Book Antiqua" w:hint="eastAsia"/>
                <w:b/>
                <w:sz w:val="24"/>
                <w:szCs w:val="24"/>
              </w:rPr>
              <w:t xml:space="preserve"> </w:t>
            </w:r>
            <w:r w:rsidRPr="00F56B9A">
              <w:rPr>
                <w:rFonts w:ascii="Book Antiqua" w:hAnsi="Book Antiqua"/>
                <w:b/>
                <w:sz w:val="24"/>
                <w:szCs w:val="24"/>
              </w:rPr>
              <w:t>19</w:t>
            </w:r>
          </w:p>
        </w:tc>
        <w:tc>
          <w:tcPr>
            <w:tcW w:w="1701" w:type="dxa"/>
            <w:tcBorders>
              <w:top w:val="single" w:sz="4" w:space="0" w:color="auto"/>
              <w:bottom w:val="single" w:sz="4" w:space="0" w:color="auto"/>
            </w:tcBorders>
          </w:tcPr>
          <w:p w:rsidR="008E7AB3" w:rsidRPr="00F56B9A" w:rsidRDefault="008E7AB3" w:rsidP="008E7AB3">
            <w:pPr>
              <w:spacing w:line="360" w:lineRule="auto"/>
              <w:jc w:val="center"/>
              <w:rPr>
                <w:rFonts w:ascii="Book Antiqua" w:hAnsi="Book Antiqua"/>
                <w:b/>
                <w:sz w:val="24"/>
                <w:szCs w:val="24"/>
              </w:rPr>
            </w:pPr>
            <w:r w:rsidRPr="00F56B9A">
              <w:rPr>
                <w:rFonts w:ascii="Book Antiqua" w:hAnsi="Book Antiqua"/>
                <w:b/>
                <w:sz w:val="24"/>
                <w:szCs w:val="24"/>
              </w:rPr>
              <w:t>High expression</w:t>
            </w:r>
          </w:p>
          <w:p w:rsidR="008E7AB3" w:rsidRPr="00F56B9A" w:rsidRDefault="008E7AB3" w:rsidP="008E7AB3">
            <w:pPr>
              <w:spacing w:line="360" w:lineRule="auto"/>
              <w:jc w:val="center"/>
              <w:rPr>
                <w:rFonts w:ascii="Book Antiqua" w:hAnsi="Book Antiqua"/>
                <w:b/>
                <w:sz w:val="24"/>
                <w:szCs w:val="24"/>
              </w:rPr>
            </w:pPr>
            <w:r w:rsidRPr="00F56B9A">
              <w:rPr>
                <w:rFonts w:ascii="Book Antiqua" w:hAnsi="Book Antiqua"/>
                <w:b/>
                <w:i/>
                <w:sz w:val="24"/>
                <w:szCs w:val="24"/>
              </w:rPr>
              <w:t>n</w:t>
            </w:r>
            <w:r w:rsidRPr="00F56B9A">
              <w:rPr>
                <w:rFonts w:ascii="Book Antiqua" w:hAnsi="Book Antiqua" w:hint="eastAsia"/>
                <w:b/>
                <w:sz w:val="24"/>
                <w:szCs w:val="24"/>
              </w:rPr>
              <w:t xml:space="preserve"> </w:t>
            </w:r>
            <w:r w:rsidRPr="00F56B9A">
              <w:rPr>
                <w:rFonts w:ascii="Book Antiqua" w:hAnsi="Book Antiqua"/>
                <w:b/>
                <w:sz w:val="24"/>
                <w:szCs w:val="24"/>
              </w:rPr>
              <w:t>=</w:t>
            </w:r>
            <w:r w:rsidRPr="00F56B9A">
              <w:rPr>
                <w:rFonts w:ascii="Book Antiqua" w:hAnsi="Book Antiqua" w:hint="eastAsia"/>
                <w:b/>
                <w:sz w:val="24"/>
                <w:szCs w:val="24"/>
              </w:rPr>
              <w:t xml:space="preserve"> </w:t>
            </w:r>
            <w:r w:rsidRPr="00F56B9A">
              <w:rPr>
                <w:rFonts w:ascii="Book Antiqua" w:hAnsi="Book Antiqua"/>
                <w:b/>
                <w:sz w:val="24"/>
                <w:szCs w:val="24"/>
              </w:rPr>
              <w:t>38</w:t>
            </w:r>
          </w:p>
        </w:tc>
        <w:tc>
          <w:tcPr>
            <w:tcW w:w="2835" w:type="dxa"/>
            <w:tcBorders>
              <w:top w:val="single" w:sz="4" w:space="0" w:color="auto"/>
              <w:bottom w:val="single" w:sz="4" w:space="0" w:color="auto"/>
            </w:tcBorders>
          </w:tcPr>
          <w:p w:rsidR="008E7AB3" w:rsidRPr="00F56B9A" w:rsidRDefault="008E7AB3" w:rsidP="008E7AB3">
            <w:pPr>
              <w:spacing w:line="360" w:lineRule="auto"/>
              <w:jc w:val="center"/>
              <w:rPr>
                <w:rFonts w:ascii="Book Antiqua" w:hAnsi="Book Antiqua"/>
                <w:b/>
                <w:sz w:val="24"/>
                <w:szCs w:val="24"/>
              </w:rPr>
            </w:pPr>
          </w:p>
        </w:tc>
      </w:tr>
      <w:tr w:rsidR="008E7AB3" w:rsidRPr="00F56B9A" w:rsidTr="008E7AB3">
        <w:tc>
          <w:tcPr>
            <w:tcW w:w="2130" w:type="dxa"/>
            <w:tcBorders>
              <w:top w:val="single" w:sz="4" w:space="0" w:color="auto"/>
            </w:tcBorders>
          </w:tcPr>
          <w:p w:rsidR="008E7AB3" w:rsidRPr="00F56B9A" w:rsidRDefault="008E7AB3" w:rsidP="008E7AB3">
            <w:pPr>
              <w:spacing w:line="360" w:lineRule="auto"/>
              <w:rPr>
                <w:rFonts w:ascii="Book Antiqua" w:hAnsi="Book Antiqua"/>
                <w:sz w:val="24"/>
                <w:szCs w:val="24"/>
              </w:rPr>
            </w:pPr>
            <w:r w:rsidRPr="00F56B9A">
              <w:rPr>
                <w:rFonts w:ascii="Book Antiqua" w:hAnsi="Book Antiqua"/>
                <w:sz w:val="24"/>
                <w:szCs w:val="24"/>
              </w:rPr>
              <w:t>Age</w:t>
            </w:r>
          </w:p>
        </w:tc>
        <w:tc>
          <w:tcPr>
            <w:tcW w:w="1664" w:type="dxa"/>
            <w:tcBorders>
              <w:top w:val="single" w:sz="4" w:space="0" w:color="auto"/>
            </w:tcBorders>
          </w:tcPr>
          <w:p w:rsidR="008E7AB3" w:rsidRPr="00F56B9A" w:rsidRDefault="008E7AB3" w:rsidP="008E7AB3">
            <w:pPr>
              <w:spacing w:line="360" w:lineRule="auto"/>
              <w:jc w:val="center"/>
              <w:rPr>
                <w:rFonts w:ascii="Book Antiqua" w:hAnsi="Book Antiqua"/>
                <w:sz w:val="24"/>
                <w:szCs w:val="24"/>
              </w:rPr>
            </w:pPr>
          </w:p>
        </w:tc>
        <w:tc>
          <w:tcPr>
            <w:tcW w:w="1701" w:type="dxa"/>
            <w:tcBorders>
              <w:top w:val="single" w:sz="4" w:space="0" w:color="auto"/>
            </w:tcBorders>
          </w:tcPr>
          <w:p w:rsidR="008E7AB3" w:rsidRPr="00F56B9A" w:rsidRDefault="008E7AB3" w:rsidP="008E7AB3">
            <w:pPr>
              <w:spacing w:line="360" w:lineRule="auto"/>
              <w:jc w:val="center"/>
              <w:rPr>
                <w:rFonts w:ascii="Book Antiqua" w:hAnsi="Book Antiqua"/>
                <w:sz w:val="24"/>
                <w:szCs w:val="24"/>
              </w:rPr>
            </w:pPr>
          </w:p>
        </w:tc>
        <w:tc>
          <w:tcPr>
            <w:tcW w:w="2835" w:type="dxa"/>
            <w:tcBorders>
              <w:top w:val="single" w:sz="4" w:space="0" w:color="auto"/>
            </w:tcBorders>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0.703</w:t>
            </w: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&lt;</w:t>
            </w:r>
            <w:r w:rsidRPr="00F56B9A">
              <w:rPr>
                <w:rFonts w:ascii="Book Antiqua" w:hAnsi="Book Antiqua" w:hint="eastAsia"/>
                <w:sz w:val="24"/>
                <w:szCs w:val="24"/>
              </w:rPr>
              <w:t xml:space="preserve"> </w:t>
            </w:r>
            <w:r w:rsidRPr="00F56B9A">
              <w:rPr>
                <w:rFonts w:ascii="Book Antiqua" w:hAnsi="Book Antiqua"/>
                <w:sz w:val="24"/>
                <w:szCs w:val="24"/>
              </w:rPr>
              <w:t>50</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7</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16</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cstheme="minorHAnsi"/>
                <w:sz w:val="24"/>
                <w:szCs w:val="24"/>
              </w:rPr>
              <w:t>≥</w:t>
            </w:r>
            <w:r w:rsidRPr="00F56B9A">
              <w:rPr>
                <w:rFonts w:ascii="Book Antiqua" w:hAnsi="Book Antiqua" w:cstheme="minorHAnsi" w:hint="eastAsia"/>
                <w:sz w:val="24"/>
                <w:szCs w:val="24"/>
              </w:rPr>
              <w:t xml:space="preserve"> </w:t>
            </w:r>
            <w:r w:rsidRPr="00F56B9A">
              <w:rPr>
                <w:rFonts w:ascii="Book Antiqua" w:hAnsi="Book Antiqua"/>
                <w:sz w:val="24"/>
                <w:szCs w:val="24"/>
              </w:rPr>
              <w:t>50</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12</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22</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rPr>
                <w:rFonts w:ascii="Book Antiqua" w:hAnsi="Book Antiqua"/>
                <w:sz w:val="24"/>
                <w:szCs w:val="24"/>
              </w:rPr>
            </w:pPr>
            <w:r w:rsidRPr="00F56B9A">
              <w:rPr>
                <w:rFonts w:ascii="Book Antiqua" w:hAnsi="Book Antiqua"/>
                <w:sz w:val="24"/>
                <w:szCs w:val="24"/>
              </w:rPr>
              <w:t>Sex</w:t>
            </w:r>
          </w:p>
        </w:tc>
        <w:tc>
          <w:tcPr>
            <w:tcW w:w="1664" w:type="dxa"/>
          </w:tcPr>
          <w:p w:rsidR="008E7AB3" w:rsidRPr="00F56B9A" w:rsidRDefault="008E7AB3" w:rsidP="008E7AB3">
            <w:pPr>
              <w:spacing w:line="360" w:lineRule="auto"/>
              <w:jc w:val="center"/>
              <w:rPr>
                <w:rFonts w:ascii="Book Antiqua" w:hAnsi="Book Antiqua"/>
                <w:sz w:val="24"/>
                <w:szCs w:val="24"/>
              </w:rPr>
            </w:pPr>
          </w:p>
        </w:tc>
        <w:tc>
          <w:tcPr>
            <w:tcW w:w="1701" w:type="dxa"/>
          </w:tcPr>
          <w:p w:rsidR="008E7AB3" w:rsidRPr="00F56B9A" w:rsidRDefault="008E7AB3" w:rsidP="008E7AB3">
            <w:pPr>
              <w:spacing w:line="360" w:lineRule="auto"/>
              <w:jc w:val="center"/>
              <w:rPr>
                <w:rFonts w:ascii="Book Antiqua" w:hAnsi="Book Antiqua"/>
                <w:sz w:val="24"/>
                <w:szCs w:val="24"/>
              </w:rPr>
            </w:pPr>
          </w:p>
        </w:tc>
        <w:tc>
          <w:tcPr>
            <w:tcW w:w="2835"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0.546</w:t>
            </w: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Female</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7</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11</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Male</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12</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27</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rPr>
                <w:rFonts w:ascii="Book Antiqua" w:hAnsi="Book Antiqua"/>
                <w:sz w:val="24"/>
                <w:szCs w:val="24"/>
              </w:rPr>
            </w:pPr>
            <w:r w:rsidRPr="00F56B9A">
              <w:rPr>
                <w:rFonts w:ascii="Book Antiqua" w:hAnsi="Book Antiqua"/>
                <w:sz w:val="24"/>
                <w:szCs w:val="24"/>
              </w:rPr>
              <w:t>Child- classification</w:t>
            </w:r>
          </w:p>
        </w:tc>
        <w:tc>
          <w:tcPr>
            <w:tcW w:w="1664" w:type="dxa"/>
          </w:tcPr>
          <w:p w:rsidR="008E7AB3" w:rsidRPr="00F56B9A" w:rsidRDefault="008E7AB3" w:rsidP="008E7AB3">
            <w:pPr>
              <w:spacing w:line="360" w:lineRule="auto"/>
              <w:jc w:val="center"/>
              <w:rPr>
                <w:rFonts w:ascii="Book Antiqua" w:hAnsi="Book Antiqua"/>
                <w:sz w:val="24"/>
                <w:szCs w:val="24"/>
              </w:rPr>
            </w:pPr>
          </w:p>
        </w:tc>
        <w:tc>
          <w:tcPr>
            <w:tcW w:w="1701" w:type="dxa"/>
          </w:tcPr>
          <w:p w:rsidR="008E7AB3" w:rsidRPr="00F56B9A" w:rsidRDefault="008E7AB3" w:rsidP="008E7AB3">
            <w:pPr>
              <w:spacing w:line="360" w:lineRule="auto"/>
              <w:jc w:val="center"/>
              <w:rPr>
                <w:rFonts w:ascii="Book Antiqua" w:hAnsi="Book Antiqua"/>
                <w:sz w:val="24"/>
                <w:szCs w:val="24"/>
              </w:rPr>
            </w:pPr>
          </w:p>
        </w:tc>
        <w:tc>
          <w:tcPr>
            <w:tcW w:w="2835"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0.500</w:t>
            </w: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A</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15</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34</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B</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4</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4</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rPr>
                <w:rFonts w:ascii="Book Antiqua" w:hAnsi="Book Antiqua"/>
                <w:sz w:val="24"/>
                <w:szCs w:val="24"/>
              </w:rPr>
            </w:pPr>
            <w:r w:rsidRPr="00F56B9A">
              <w:rPr>
                <w:rFonts w:ascii="Book Antiqua" w:hAnsi="Book Antiqua"/>
                <w:sz w:val="24"/>
                <w:szCs w:val="24"/>
              </w:rPr>
              <w:t>Differentiation</w:t>
            </w:r>
          </w:p>
        </w:tc>
        <w:tc>
          <w:tcPr>
            <w:tcW w:w="1664" w:type="dxa"/>
          </w:tcPr>
          <w:p w:rsidR="008E7AB3" w:rsidRPr="00F56B9A" w:rsidRDefault="008E7AB3" w:rsidP="008E7AB3">
            <w:pPr>
              <w:spacing w:line="360" w:lineRule="auto"/>
              <w:jc w:val="center"/>
              <w:rPr>
                <w:rFonts w:ascii="Book Antiqua" w:hAnsi="Book Antiqua"/>
                <w:sz w:val="24"/>
                <w:szCs w:val="24"/>
              </w:rPr>
            </w:pPr>
          </w:p>
        </w:tc>
        <w:tc>
          <w:tcPr>
            <w:tcW w:w="1701" w:type="dxa"/>
          </w:tcPr>
          <w:p w:rsidR="008E7AB3" w:rsidRPr="00F56B9A" w:rsidRDefault="008E7AB3" w:rsidP="008E7AB3">
            <w:pPr>
              <w:spacing w:line="360" w:lineRule="auto"/>
              <w:jc w:val="center"/>
              <w:rPr>
                <w:rFonts w:ascii="Book Antiqua" w:hAnsi="Book Antiqua"/>
                <w:sz w:val="24"/>
                <w:szCs w:val="24"/>
              </w:rPr>
            </w:pPr>
          </w:p>
        </w:tc>
        <w:tc>
          <w:tcPr>
            <w:tcW w:w="2835"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0.546</w:t>
            </w: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Well</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10</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12</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Moderately</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4</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13</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Poorly</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5</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13</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rPr>
                <w:rFonts w:ascii="Book Antiqua" w:hAnsi="Book Antiqua"/>
                <w:sz w:val="24"/>
                <w:szCs w:val="24"/>
              </w:rPr>
            </w:pPr>
            <w:r w:rsidRPr="00F56B9A">
              <w:rPr>
                <w:rFonts w:ascii="Book Antiqua" w:hAnsi="Book Antiqua"/>
                <w:sz w:val="24"/>
                <w:szCs w:val="24"/>
              </w:rPr>
              <w:t>Tumor size (cm)</w:t>
            </w:r>
          </w:p>
        </w:tc>
        <w:tc>
          <w:tcPr>
            <w:tcW w:w="1664" w:type="dxa"/>
          </w:tcPr>
          <w:p w:rsidR="008E7AB3" w:rsidRPr="00F56B9A" w:rsidRDefault="008E7AB3" w:rsidP="008E7AB3">
            <w:pPr>
              <w:spacing w:line="360" w:lineRule="auto"/>
              <w:jc w:val="center"/>
              <w:rPr>
                <w:rFonts w:ascii="Book Antiqua" w:hAnsi="Book Antiqua"/>
                <w:sz w:val="24"/>
                <w:szCs w:val="24"/>
              </w:rPr>
            </w:pPr>
          </w:p>
        </w:tc>
        <w:tc>
          <w:tcPr>
            <w:tcW w:w="1701" w:type="dxa"/>
          </w:tcPr>
          <w:p w:rsidR="008E7AB3" w:rsidRPr="00F56B9A" w:rsidRDefault="008E7AB3" w:rsidP="008E7AB3">
            <w:pPr>
              <w:spacing w:line="360" w:lineRule="auto"/>
              <w:jc w:val="center"/>
              <w:rPr>
                <w:rFonts w:ascii="Book Antiqua" w:hAnsi="Book Antiqua"/>
                <w:sz w:val="24"/>
                <w:szCs w:val="24"/>
              </w:rPr>
            </w:pPr>
          </w:p>
        </w:tc>
        <w:tc>
          <w:tcPr>
            <w:tcW w:w="2835"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0.306</w:t>
            </w: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&gt;</w:t>
            </w:r>
            <w:r w:rsidRPr="00F56B9A">
              <w:rPr>
                <w:rFonts w:ascii="Book Antiqua" w:hAnsi="Book Antiqua" w:hint="eastAsia"/>
                <w:sz w:val="24"/>
                <w:szCs w:val="24"/>
              </w:rPr>
              <w:t xml:space="preserve"> </w:t>
            </w:r>
            <w:r w:rsidRPr="00F56B9A">
              <w:rPr>
                <w:rFonts w:ascii="Book Antiqua" w:hAnsi="Book Antiqua"/>
                <w:sz w:val="24"/>
                <w:szCs w:val="24"/>
              </w:rPr>
              <w:t>3</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15</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25</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w:t>
            </w:r>
            <w:r w:rsidRPr="00F56B9A">
              <w:rPr>
                <w:rFonts w:ascii="Book Antiqua" w:hAnsi="Book Antiqua" w:hint="eastAsia"/>
                <w:sz w:val="24"/>
                <w:szCs w:val="24"/>
              </w:rPr>
              <w:t xml:space="preserve"> </w:t>
            </w:r>
            <w:r w:rsidRPr="00F56B9A">
              <w:rPr>
                <w:rFonts w:ascii="Book Antiqua" w:hAnsi="Book Antiqua"/>
                <w:sz w:val="24"/>
                <w:szCs w:val="24"/>
              </w:rPr>
              <w:t>3</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4</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13</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rPr>
                <w:rFonts w:ascii="Book Antiqua" w:hAnsi="Book Antiqua"/>
                <w:sz w:val="24"/>
                <w:szCs w:val="24"/>
              </w:rPr>
            </w:pPr>
            <w:r w:rsidRPr="00F56B9A">
              <w:rPr>
                <w:rFonts w:ascii="Book Antiqua" w:hAnsi="Book Antiqua"/>
                <w:sz w:val="24"/>
                <w:szCs w:val="24"/>
              </w:rPr>
              <w:t>Tumor nodule</w:t>
            </w:r>
          </w:p>
        </w:tc>
        <w:tc>
          <w:tcPr>
            <w:tcW w:w="1664" w:type="dxa"/>
          </w:tcPr>
          <w:p w:rsidR="008E7AB3" w:rsidRPr="00F56B9A" w:rsidRDefault="008E7AB3" w:rsidP="008E7AB3">
            <w:pPr>
              <w:spacing w:line="360" w:lineRule="auto"/>
              <w:jc w:val="center"/>
              <w:rPr>
                <w:rFonts w:ascii="Book Antiqua" w:hAnsi="Book Antiqua"/>
                <w:sz w:val="24"/>
                <w:szCs w:val="24"/>
              </w:rPr>
            </w:pPr>
          </w:p>
        </w:tc>
        <w:tc>
          <w:tcPr>
            <w:tcW w:w="1701" w:type="dxa"/>
          </w:tcPr>
          <w:p w:rsidR="008E7AB3" w:rsidRPr="00F56B9A" w:rsidRDefault="008E7AB3" w:rsidP="008E7AB3">
            <w:pPr>
              <w:spacing w:line="360" w:lineRule="auto"/>
              <w:jc w:val="center"/>
              <w:rPr>
                <w:rFonts w:ascii="Book Antiqua" w:hAnsi="Book Antiqua"/>
                <w:sz w:val="24"/>
                <w:szCs w:val="24"/>
              </w:rPr>
            </w:pPr>
          </w:p>
        </w:tc>
        <w:tc>
          <w:tcPr>
            <w:tcW w:w="2835"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&lt;</w:t>
            </w:r>
            <w:r w:rsidRPr="00F56B9A">
              <w:rPr>
                <w:rFonts w:ascii="Book Antiqua" w:hAnsi="Book Antiqua" w:hint="eastAsia"/>
                <w:sz w:val="24"/>
                <w:szCs w:val="24"/>
              </w:rPr>
              <w:t xml:space="preserve"> </w:t>
            </w:r>
            <w:r w:rsidRPr="00F56B9A">
              <w:rPr>
                <w:rFonts w:ascii="Book Antiqua" w:hAnsi="Book Antiqua"/>
                <w:sz w:val="24"/>
                <w:szCs w:val="24"/>
              </w:rPr>
              <w:t>0.001</w:t>
            </w:r>
          </w:p>
        </w:tc>
      </w:tr>
      <w:tr w:rsidR="008E7AB3" w:rsidRPr="00F56B9A" w:rsidTr="008E7AB3">
        <w:trPr>
          <w:trHeight w:val="319"/>
        </w:trPr>
        <w:tc>
          <w:tcPr>
            <w:tcW w:w="2130" w:type="dxa"/>
          </w:tcPr>
          <w:p w:rsidR="008E7AB3" w:rsidRPr="00F56B9A" w:rsidRDefault="008E7AB3" w:rsidP="008E7AB3">
            <w:pPr>
              <w:spacing w:line="360" w:lineRule="auto"/>
              <w:ind w:firstLineChars="100" w:firstLine="240"/>
              <w:rPr>
                <w:rFonts w:ascii="Book Antiqua" w:hAnsi="Book Antiqua"/>
                <w:sz w:val="24"/>
                <w:szCs w:val="24"/>
              </w:rPr>
            </w:pPr>
            <w:bookmarkStart w:id="99" w:name="OLE_LINK38"/>
            <w:bookmarkStart w:id="100" w:name="OLE_LINK39"/>
            <w:r w:rsidRPr="00F56B9A">
              <w:rPr>
                <w:rFonts w:ascii="Book Antiqua" w:hAnsi="Book Antiqua"/>
                <w:sz w:val="24"/>
                <w:szCs w:val="24"/>
              </w:rPr>
              <w:t>Solitary</w:t>
            </w:r>
            <w:bookmarkEnd w:id="99"/>
            <w:bookmarkEnd w:id="100"/>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7</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32</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Multiple</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12</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6</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rPr>
                <w:rFonts w:ascii="Book Antiqua" w:hAnsi="Book Antiqua"/>
                <w:sz w:val="24"/>
                <w:szCs w:val="24"/>
              </w:rPr>
            </w:pPr>
            <w:r w:rsidRPr="00F56B9A">
              <w:rPr>
                <w:rFonts w:ascii="Book Antiqua" w:hAnsi="Book Antiqua"/>
                <w:sz w:val="24"/>
                <w:szCs w:val="24"/>
              </w:rPr>
              <w:t>Vein invasion</w:t>
            </w:r>
          </w:p>
        </w:tc>
        <w:tc>
          <w:tcPr>
            <w:tcW w:w="1664" w:type="dxa"/>
          </w:tcPr>
          <w:p w:rsidR="008E7AB3" w:rsidRPr="00F56B9A" w:rsidRDefault="008E7AB3" w:rsidP="008E7AB3">
            <w:pPr>
              <w:spacing w:line="360" w:lineRule="auto"/>
              <w:jc w:val="center"/>
              <w:rPr>
                <w:rFonts w:ascii="Book Antiqua" w:hAnsi="Book Antiqua"/>
                <w:sz w:val="24"/>
                <w:szCs w:val="24"/>
              </w:rPr>
            </w:pPr>
          </w:p>
        </w:tc>
        <w:tc>
          <w:tcPr>
            <w:tcW w:w="1701" w:type="dxa"/>
          </w:tcPr>
          <w:p w:rsidR="008E7AB3" w:rsidRPr="00F56B9A" w:rsidRDefault="008E7AB3" w:rsidP="008E7AB3">
            <w:pPr>
              <w:spacing w:line="360" w:lineRule="auto"/>
              <w:jc w:val="center"/>
              <w:rPr>
                <w:rFonts w:ascii="Book Antiqua" w:hAnsi="Book Antiqua"/>
                <w:sz w:val="24"/>
                <w:szCs w:val="24"/>
              </w:rPr>
            </w:pPr>
          </w:p>
        </w:tc>
        <w:tc>
          <w:tcPr>
            <w:tcW w:w="2835"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0.004</w:t>
            </w: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Positive</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13</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11</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Negative</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6</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27</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Pr>
          <w:p w:rsidR="008E7AB3" w:rsidRPr="00F56B9A" w:rsidRDefault="008E7AB3" w:rsidP="008E7AB3">
            <w:pPr>
              <w:spacing w:line="360" w:lineRule="auto"/>
              <w:rPr>
                <w:rFonts w:ascii="Book Antiqua" w:hAnsi="Book Antiqua"/>
                <w:sz w:val="24"/>
                <w:szCs w:val="24"/>
              </w:rPr>
            </w:pPr>
            <w:r w:rsidRPr="00F56B9A">
              <w:rPr>
                <w:rFonts w:ascii="Book Antiqua" w:hAnsi="Book Antiqua"/>
                <w:sz w:val="24"/>
                <w:szCs w:val="24"/>
              </w:rPr>
              <w:lastRenderedPageBreak/>
              <w:t>Recurrence status</w:t>
            </w:r>
          </w:p>
        </w:tc>
        <w:tc>
          <w:tcPr>
            <w:tcW w:w="1664" w:type="dxa"/>
          </w:tcPr>
          <w:p w:rsidR="008E7AB3" w:rsidRPr="00F56B9A" w:rsidRDefault="008E7AB3" w:rsidP="008E7AB3">
            <w:pPr>
              <w:spacing w:line="360" w:lineRule="auto"/>
              <w:jc w:val="center"/>
              <w:rPr>
                <w:rFonts w:ascii="Book Antiqua" w:hAnsi="Book Antiqua"/>
                <w:sz w:val="24"/>
                <w:szCs w:val="24"/>
              </w:rPr>
            </w:pPr>
          </w:p>
        </w:tc>
        <w:tc>
          <w:tcPr>
            <w:tcW w:w="1701" w:type="dxa"/>
          </w:tcPr>
          <w:p w:rsidR="008E7AB3" w:rsidRPr="00F56B9A" w:rsidRDefault="008E7AB3" w:rsidP="008E7AB3">
            <w:pPr>
              <w:spacing w:line="360" w:lineRule="auto"/>
              <w:jc w:val="center"/>
              <w:rPr>
                <w:rFonts w:ascii="Book Antiqua" w:hAnsi="Book Antiqua"/>
                <w:sz w:val="24"/>
                <w:szCs w:val="24"/>
              </w:rPr>
            </w:pPr>
          </w:p>
        </w:tc>
        <w:tc>
          <w:tcPr>
            <w:tcW w:w="2835"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0.004</w:t>
            </w:r>
          </w:p>
        </w:tc>
      </w:tr>
      <w:tr w:rsidR="008E7AB3" w:rsidRPr="00F56B9A" w:rsidTr="008E7AB3">
        <w:tc>
          <w:tcPr>
            <w:tcW w:w="2130" w:type="dxa"/>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Yes</w:t>
            </w:r>
          </w:p>
        </w:tc>
        <w:tc>
          <w:tcPr>
            <w:tcW w:w="1664"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16</w:t>
            </w:r>
          </w:p>
        </w:tc>
        <w:tc>
          <w:tcPr>
            <w:tcW w:w="1701" w:type="dxa"/>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17</w:t>
            </w:r>
          </w:p>
        </w:tc>
        <w:tc>
          <w:tcPr>
            <w:tcW w:w="2835" w:type="dxa"/>
          </w:tcPr>
          <w:p w:rsidR="008E7AB3" w:rsidRPr="00F56B9A" w:rsidRDefault="008E7AB3" w:rsidP="008E7AB3">
            <w:pPr>
              <w:spacing w:line="360" w:lineRule="auto"/>
              <w:jc w:val="center"/>
              <w:rPr>
                <w:rFonts w:ascii="Book Antiqua" w:hAnsi="Book Antiqua"/>
                <w:sz w:val="24"/>
                <w:szCs w:val="24"/>
              </w:rPr>
            </w:pPr>
          </w:p>
        </w:tc>
      </w:tr>
      <w:tr w:rsidR="008E7AB3" w:rsidRPr="00F56B9A" w:rsidTr="008E7AB3">
        <w:tc>
          <w:tcPr>
            <w:tcW w:w="2130" w:type="dxa"/>
            <w:tcBorders>
              <w:bottom w:val="single" w:sz="4" w:space="0" w:color="auto"/>
            </w:tcBorders>
          </w:tcPr>
          <w:p w:rsidR="008E7AB3" w:rsidRPr="00F56B9A" w:rsidRDefault="008E7AB3" w:rsidP="008E7AB3">
            <w:pPr>
              <w:spacing w:line="360" w:lineRule="auto"/>
              <w:ind w:firstLineChars="100" w:firstLine="240"/>
              <w:rPr>
                <w:rFonts w:ascii="Book Antiqua" w:hAnsi="Book Antiqua"/>
                <w:sz w:val="24"/>
                <w:szCs w:val="24"/>
              </w:rPr>
            </w:pPr>
            <w:r w:rsidRPr="00F56B9A">
              <w:rPr>
                <w:rFonts w:ascii="Book Antiqua" w:hAnsi="Book Antiqua"/>
                <w:sz w:val="24"/>
                <w:szCs w:val="24"/>
              </w:rPr>
              <w:t>No</w:t>
            </w:r>
          </w:p>
        </w:tc>
        <w:tc>
          <w:tcPr>
            <w:tcW w:w="1664" w:type="dxa"/>
            <w:tcBorders>
              <w:bottom w:val="single" w:sz="4" w:space="0" w:color="auto"/>
            </w:tcBorders>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3</w:t>
            </w:r>
          </w:p>
        </w:tc>
        <w:tc>
          <w:tcPr>
            <w:tcW w:w="1701" w:type="dxa"/>
            <w:tcBorders>
              <w:bottom w:val="single" w:sz="4" w:space="0" w:color="auto"/>
            </w:tcBorders>
          </w:tcPr>
          <w:p w:rsidR="008E7AB3" w:rsidRPr="00F56B9A" w:rsidRDefault="008E7AB3" w:rsidP="008E7AB3">
            <w:pPr>
              <w:spacing w:line="360" w:lineRule="auto"/>
              <w:jc w:val="center"/>
              <w:rPr>
                <w:rFonts w:ascii="Book Antiqua" w:hAnsi="Book Antiqua"/>
                <w:sz w:val="24"/>
                <w:szCs w:val="24"/>
              </w:rPr>
            </w:pPr>
            <w:r w:rsidRPr="00F56B9A">
              <w:rPr>
                <w:rFonts w:ascii="Book Antiqua" w:hAnsi="Book Antiqua"/>
                <w:sz w:val="24"/>
                <w:szCs w:val="24"/>
              </w:rPr>
              <w:t>21</w:t>
            </w:r>
          </w:p>
        </w:tc>
        <w:tc>
          <w:tcPr>
            <w:tcW w:w="2835" w:type="dxa"/>
            <w:tcBorders>
              <w:bottom w:val="single" w:sz="4" w:space="0" w:color="auto"/>
            </w:tcBorders>
          </w:tcPr>
          <w:p w:rsidR="008E7AB3" w:rsidRPr="00F56B9A" w:rsidRDefault="008E7AB3" w:rsidP="008E7AB3">
            <w:pPr>
              <w:spacing w:line="360" w:lineRule="auto"/>
              <w:jc w:val="center"/>
              <w:rPr>
                <w:rFonts w:ascii="Book Antiqua" w:hAnsi="Book Antiqua"/>
                <w:sz w:val="24"/>
                <w:szCs w:val="24"/>
              </w:rPr>
            </w:pPr>
          </w:p>
        </w:tc>
      </w:tr>
    </w:tbl>
    <w:p w:rsidR="008E7AB3" w:rsidRPr="00F56B9A" w:rsidRDefault="008E7AB3" w:rsidP="00614027">
      <w:pPr>
        <w:rPr>
          <w:rFonts w:ascii="Book Antiqua" w:hAnsi="Book Antiqua"/>
          <w:b/>
          <w:sz w:val="24"/>
          <w:szCs w:val="24"/>
        </w:rPr>
      </w:pPr>
    </w:p>
    <w:p w:rsidR="008E7AB3" w:rsidRPr="00F56B9A" w:rsidRDefault="008E7AB3" w:rsidP="00614027">
      <w:pPr>
        <w:rPr>
          <w:rFonts w:ascii="Book Antiqua" w:hAnsi="Book Antiqua"/>
          <w:b/>
          <w:sz w:val="24"/>
          <w:szCs w:val="24"/>
        </w:rPr>
      </w:pPr>
    </w:p>
    <w:p w:rsidR="008E7AB3" w:rsidRPr="00F56B9A" w:rsidRDefault="008E7AB3" w:rsidP="00614027">
      <w:pPr>
        <w:rPr>
          <w:rFonts w:ascii="Book Antiqua" w:hAnsi="Book Antiqua"/>
          <w:b/>
          <w:sz w:val="24"/>
          <w:szCs w:val="24"/>
        </w:rPr>
      </w:pPr>
    </w:p>
    <w:p w:rsidR="008E7AB3" w:rsidRPr="00F56B9A" w:rsidRDefault="008E7AB3" w:rsidP="00614027">
      <w:pPr>
        <w:rPr>
          <w:rFonts w:ascii="Book Antiqua" w:hAnsi="Book Antiqua"/>
          <w:sz w:val="24"/>
          <w:szCs w:val="24"/>
        </w:rPr>
      </w:pPr>
    </w:p>
    <w:p w:rsidR="008E7AB3" w:rsidRPr="00F56B9A" w:rsidRDefault="008E7AB3" w:rsidP="00614027">
      <w:pPr>
        <w:rPr>
          <w:rFonts w:ascii="Book Antiqua" w:hAnsi="Book Antiqua"/>
          <w:sz w:val="24"/>
          <w:szCs w:val="24"/>
        </w:rPr>
      </w:pPr>
    </w:p>
    <w:p w:rsidR="008E7AB3" w:rsidRPr="00F56B9A" w:rsidRDefault="008E7AB3" w:rsidP="00614027">
      <w:pPr>
        <w:rPr>
          <w:rFonts w:ascii="Book Antiqua" w:hAnsi="Book Antiqua"/>
          <w:sz w:val="24"/>
          <w:szCs w:val="24"/>
        </w:rPr>
      </w:pPr>
    </w:p>
    <w:p w:rsidR="008E7AB3" w:rsidRPr="00F56B9A" w:rsidRDefault="008E7AB3" w:rsidP="00614027">
      <w:pPr>
        <w:rPr>
          <w:rFonts w:ascii="Book Antiqua" w:hAnsi="Book Antiqua"/>
          <w:sz w:val="24"/>
          <w:szCs w:val="24"/>
        </w:rPr>
      </w:pPr>
    </w:p>
    <w:p w:rsidR="008E7AB3" w:rsidRPr="00F56B9A" w:rsidRDefault="008E7AB3" w:rsidP="00614027">
      <w:pPr>
        <w:rPr>
          <w:rFonts w:ascii="Book Antiqua" w:hAnsi="Book Antiqua"/>
          <w:sz w:val="24"/>
          <w:szCs w:val="24"/>
        </w:rPr>
      </w:pPr>
    </w:p>
    <w:p w:rsidR="008E7AB3" w:rsidRPr="00F56B9A" w:rsidRDefault="008E7AB3">
      <w:pPr>
        <w:widowControl/>
        <w:jc w:val="left"/>
        <w:rPr>
          <w:rFonts w:ascii="Book Antiqua" w:hAnsi="Book Antiqua"/>
          <w:sz w:val="24"/>
          <w:szCs w:val="24"/>
        </w:rPr>
      </w:pPr>
      <w:r w:rsidRPr="00F56B9A">
        <w:rPr>
          <w:rFonts w:ascii="Book Antiqua" w:hAnsi="Book Antiqua"/>
          <w:sz w:val="24"/>
          <w:szCs w:val="24"/>
        </w:rPr>
        <w:br w:type="page"/>
      </w:r>
    </w:p>
    <w:p w:rsidR="00614027" w:rsidRPr="00F56B9A" w:rsidRDefault="00614027" w:rsidP="00AD2CD1">
      <w:pPr>
        <w:spacing w:line="360" w:lineRule="auto"/>
        <w:rPr>
          <w:rFonts w:ascii="Book Antiqua" w:hAnsi="Book Antiqua"/>
          <w:b/>
          <w:sz w:val="24"/>
          <w:szCs w:val="24"/>
        </w:rPr>
      </w:pPr>
      <w:r w:rsidRPr="00F56B9A">
        <w:rPr>
          <w:rFonts w:ascii="Book Antiqua" w:hAnsi="Book Antiqua"/>
          <w:b/>
          <w:sz w:val="24"/>
          <w:szCs w:val="24"/>
        </w:rPr>
        <w:lastRenderedPageBreak/>
        <w:t xml:space="preserve">Table 2 Multivariate analysis of OS and </w:t>
      </w:r>
      <w:r w:rsidR="008E7AB3" w:rsidRPr="00F56B9A">
        <w:rPr>
          <w:rFonts w:ascii="Book Antiqua" w:hAnsi="Book Antiqua"/>
          <w:b/>
          <w:sz w:val="24"/>
          <w:szCs w:val="24"/>
        </w:rPr>
        <w:t xml:space="preserve">disease-free survival </w:t>
      </w:r>
      <w:r w:rsidRPr="00F56B9A">
        <w:rPr>
          <w:rFonts w:ascii="Book Antiqua" w:hAnsi="Book Antiqua"/>
          <w:b/>
          <w:sz w:val="24"/>
          <w:szCs w:val="24"/>
        </w:rPr>
        <w:t xml:space="preserve">on ARID1A protein expression in patients with </w:t>
      </w:r>
      <w:r w:rsidR="008E7AB3" w:rsidRPr="00F56B9A">
        <w:rPr>
          <w:rFonts w:ascii="Book Antiqua" w:hAnsi="Book Antiqua"/>
          <w:b/>
          <w:sz w:val="24"/>
          <w:szCs w:val="24"/>
        </w:rPr>
        <w:t xml:space="preserve">intrahepatic cholangiocarcinoma </w:t>
      </w:r>
      <w:r w:rsidRPr="00F56B9A">
        <w:rPr>
          <w:rFonts w:ascii="Book Antiqua" w:hAnsi="Book Antiqua"/>
          <w:b/>
          <w:sz w:val="24"/>
          <w:szCs w:val="24"/>
        </w:rPr>
        <w:t>(Cox proportional hazards model)</w:t>
      </w:r>
    </w:p>
    <w:p w:rsidR="008E7AB3" w:rsidRPr="00F56B9A" w:rsidRDefault="008E7AB3" w:rsidP="00614027">
      <w:pPr>
        <w:rPr>
          <w:rFonts w:ascii="Book Antiqua" w:hAnsi="Book Antiqua"/>
          <w:sz w:val="24"/>
          <w:szCs w:val="24"/>
        </w:rPr>
      </w:pPr>
    </w:p>
    <w:tbl>
      <w:tblPr>
        <w:tblStyle w:val="a7"/>
        <w:tblW w:w="0" w:type="auto"/>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2126"/>
        <w:gridCol w:w="816"/>
        <w:gridCol w:w="236"/>
        <w:gridCol w:w="2030"/>
        <w:gridCol w:w="816"/>
      </w:tblGrid>
      <w:tr w:rsidR="00614027" w:rsidRPr="00F56B9A" w:rsidTr="008E7AB3">
        <w:tc>
          <w:tcPr>
            <w:tcW w:w="3101" w:type="dxa"/>
            <w:tcBorders>
              <w:top w:val="single" w:sz="4" w:space="0" w:color="auto"/>
              <w:bottom w:val="nil"/>
            </w:tcBorders>
          </w:tcPr>
          <w:p w:rsidR="00614027" w:rsidRPr="00F56B9A" w:rsidRDefault="00614027" w:rsidP="008E7AB3">
            <w:pPr>
              <w:spacing w:line="360" w:lineRule="auto"/>
              <w:rPr>
                <w:rFonts w:ascii="Book Antiqua" w:hAnsi="Book Antiqua"/>
                <w:b/>
                <w:sz w:val="24"/>
                <w:szCs w:val="24"/>
              </w:rPr>
            </w:pPr>
            <w:r w:rsidRPr="00F56B9A">
              <w:rPr>
                <w:rFonts w:ascii="Book Antiqua" w:hAnsi="Book Antiqua"/>
                <w:b/>
                <w:sz w:val="24"/>
                <w:szCs w:val="24"/>
              </w:rPr>
              <w:t>Prognostic factors</w:t>
            </w:r>
          </w:p>
        </w:tc>
        <w:tc>
          <w:tcPr>
            <w:tcW w:w="2126" w:type="dxa"/>
            <w:tcBorders>
              <w:top w:val="single" w:sz="4" w:space="0" w:color="auto"/>
              <w:bottom w:val="single" w:sz="8" w:space="0" w:color="auto"/>
            </w:tcBorders>
          </w:tcPr>
          <w:p w:rsidR="00614027" w:rsidRPr="00F56B9A" w:rsidRDefault="00614027" w:rsidP="008E7AB3">
            <w:pPr>
              <w:spacing w:line="360" w:lineRule="auto"/>
              <w:jc w:val="center"/>
              <w:rPr>
                <w:rFonts w:ascii="Book Antiqua" w:hAnsi="Book Antiqua"/>
                <w:b/>
                <w:sz w:val="24"/>
                <w:szCs w:val="24"/>
              </w:rPr>
            </w:pPr>
            <w:r w:rsidRPr="00F56B9A">
              <w:rPr>
                <w:rFonts w:ascii="Book Antiqua" w:hAnsi="Book Antiqua"/>
                <w:b/>
                <w:sz w:val="24"/>
                <w:szCs w:val="24"/>
              </w:rPr>
              <w:t>Overall survival</w:t>
            </w:r>
          </w:p>
        </w:tc>
        <w:tc>
          <w:tcPr>
            <w:tcW w:w="816" w:type="dxa"/>
            <w:tcBorders>
              <w:top w:val="single" w:sz="4" w:space="0" w:color="auto"/>
              <w:bottom w:val="single" w:sz="8" w:space="0" w:color="auto"/>
            </w:tcBorders>
          </w:tcPr>
          <w:p w:rsidR="00614027" w:rsidRPr="00F56B9A" w:rsidRDefault="00614027" w:rsidP="008E7AB3">
            <w:pPr>
              <w:spacing w:line="360" w:lineRule="auto"/>
              <w:rPr>
                <w:rFonts w:ascii="Book Antiqua" w:hAnsi="Book Antiqua"/>
                <w:b/>
                <w:sz w:val="24"/>
                <w:szCs w:val="24"/>
              </w:rPr>
            </w:pPr>
          </w:p>
        </w:tc>
        <w:tc>
          <w:tcPr>
            <w:tcW w:w="236" w:type="dxa"/>
            <w:tcBorders>
              <w:top w:val="single" w:sz="4" w:space="0" w:color="auto"/>
              <w:bottom w:val="nil"/>
            </w:tcBorders>
          </w:tcPr>
          <w:p w:rsidR="00614027" w:rsidRPr="00F56B9A" w:rsidRDefault="00614027" w:rsidP="008E7AB3">
            <w:pPr>
              <w:spacing w:line="360" w:lineRule="auto"/>
              <w:rPr>
                <w:rFonts w:ascii="Book Antiqua" w:hAnsi="Book Antiqua"/>
                <w:b/>
                <w:sz w:val="24"/>
                <w:szCs w:val="24"/>
              </w:rPr>
            </w:pPr>
          </w:p>
        </w:tc>
        <w:tc>
          <w:tcPr>
            <w:tcW w:w="2030" w:type="dxa"/>
            <w:tcBorders>
              <w:top w:val="single" w:sz="4" w:space="0" w:color="auto"/>
              <w:bottom w:val="single" w:sz="8" w:space="0" w:color="auto"/>
            </w:tcBorders>
          </w:tcPr>
          <w:p w:rsidR="00614027" w:rsidRPr="00F56B9A" w:rsidRDefault="00614027" w:rsidP="008E7AB3">
            <w:pPr>
              <w:spacing w:line="360" w:lineRule="auto"/>
              <w:jc w:val="center"/>
              <w:rPr>
                <w:rFonts w:ascii="Book Antiqua" w:hAnsi="Book Antiqua"/>
                <w:b/>
                <w:sz w:val="24"/>
                <w:szCs w:val="24"/>
              </w:rPr>
            </w:pPr>
            <w:r w:rsidRPr="00F56B9A">
              <w:rPr>
                <w:rFonts w:ascii="Book Antiqua" w:hAnsi="Book Antiqua"/>
                <w:b/>
                <w:sz w:val="24"/>
                <w:szCs w:val="24"/>
              </w:rPr>
              <w:t>Disease-free survival</w:t>
            </w:r>
          </w:p>
        </w:tc>
        <w:tc>
          <w:tcPr>
            <w:tcW w:w="816" w:type="dxa"/>
            <w:tcBorders>
              <w:top w:val="single" w:sz="4" w:space="0" w:color="auto"/>
              <w:bottom w:val="single" w:sz="8" w:space="0" w:color="auto"/>
            </w:tcBorders>
          </w:tcPr>
          <w:p w:rsidR="00614027" w:rsidRPr="00F56B9A" w:rsidRDefault="00614027" w:rsidP="008E7AB3">
            <w:pPr>
              <w:spacing w:line="360" w:lineRule="auto"/>
              <w:rPr>
                <w:rFonts w:ascii="Book Antiqua" w:hAnsi="Book Antiqua"/>
                <w:b/>
                <w:sz w:val="24"/>
                <w:szCs w:val="24"/>
              </w:rPr>
            </w:pPr>
          </w:p>
        </w:tc>
      </w:tr>
      <w:tr w:rsidR="00614027" w:rsidRPr="00F56B9A" w:rsidTr="008E7AB3">
        <w:tc>
          <w:tcPr>
            <w:tcW w:w="3101" w:type="dxa"/>
            <w:tcBorders>
              <w:top w:val="nil"/>
              <w:bottom w:val="single" w:sz="8" w:space="0" w:color="auto"/>
            </w:tcBorders>
          </w:tcPr>
          <w:p w:rsidR="00614027" w:rsidRPr="00F56B9A" w:rsidRDefault="00614027" w:rsidP="008E7AB3">
            <w:pPr>
              <w:spacing w:line="360" w:lineRule="auto"/>
              <w:rPr>
                <w:rFonts w:ascii="Book Antiqua" w:hAnsi="Book Antiqua"/>
                <w:b/>
                <w:sz w:val="24"/>
                <w:szCs w:val="24"/>
              </w:rPr>
            </w:pPr>
          </w:p>
        </w:tc>
        <w:tc>
          <w:tcPr>
            <w:tcW w:w="2126" w:type="dxa"/>
            <w:tcBorders>
              <w:top w:val="single" w:sz="8" w:space="0" w:color="auto"/>
              <w:bottom w:val="single" w:sz="8" w:space="0" w:color="auto"/>
            </w:tcBorders>
          </w:tcPr>
          <w:p w:rsidR="00614027" w:rsidRPr="00F56B9A" w:rsidRDefault="00614027" w:rsidP="008E7AB3">
            <w:pPr>
              <w:spacing w:line="360" w:lineRule="auto"/>
              <w:jc w:val="center"/>
              <w:rPr>
                <w:rFonts w:ascii="Book Antiqua" w:hAnsi="Book Antiqua"/>
                <w:b/>
                <w:sz w:val="24"/>
                <w:szCs w:val="24"/>
              </w:rPr>
            </w:pPr>
            <w:r w:rsidRPr="00F56B9A">
              <w:rPr>
                <w:rFonts w:ascii="Book Antiqua" w:hAnsi="Book Antiqua"/>
                <w:b/>
                <w:sz w:val="24"/>
                <w:szCs w:val="24"/>
              </w:rPr>
              <w:t>Hazard ration</w:t>
            </w:r>
          </w:p>
          <w:p w:rsidR="00614027" w:rsidRPr="00F56B9A" w:rsidRDefault="008E7AB3" w:rsidP="008E7AB3">
            <w:pPr>
              <w:spacing w:line="360" w:lineRule="auto"/>
              <w:jc w:val="center"/>
              <w:rPr>
                <w:rFonts w:ascii="Book Antiqua" w:hAnsi="Book Antiqua"/>
                <w:b/>
                <w:sz w:val="24"/>
                <w:szCs w:val="24"/>
              </w:rPr>
            </w:pPr>
            <w:r w:rsidRPr="00F56B9A">
              <w:rPr>
                <w:rFonts w:ascii="Book Antiqua" w:hAnsi="Book Antiqua"/>
                <w:b/>
                <w:sz w:val="24"/>
                <w:szCs w:val="24"/>
              </w:rPr>
              <w:t>(95%</w:t>
            </w:r>
            <w:r w:rsidR="00614027" w:rsidRPr="00F56B9A">
              <w:rPr>
                <w:rFonts w:ascii="Book Antiqua" w:hAnsi="Book Antiqua"/>
                <w:b/>
                <w:sz w:val="24"/>
                <w:szCs w:val="24"/>
              </w:rPr>
              <w:t>CI)</w:t>
            </w:r>
          </w:p>
        </w:tc>
        <w:tc>
          <w:tcPr>
            <w:tcW w:w="816" w:type="dxa"/>
            <w:tcBorders>
              <w:top w:val="single" w:sz="8" w:space="0" w:color="auto"/>
              <w:bottom w:val="single" w:sz="8" w:space="0" w:color="auto"/>
            </w:tcBorders>
          </w:tcPr>
          <w:p w:rsidR="00614027" w:rsidRPr="00F56B9A" w:rsidRDefault="00614027" w:rsidP="008E7AB3">
            <w:pPr>
              <w:spacing w:line="360" w:lineRule="auto"/>
              <w:jc w:val="center"/>
              <w:rPr>
                <w:rFonts w:ascii="Book Antiqua" w:hAnsi="Book Antiqua"/>
                <w:b/>
                <w:sz w:val="24"/>
                <w:szCs w:val="24"/>
              </w:rPr>
            </w:pPr>
            <w:r w:rsidRPr="00F56B9A">
              <w:rPr>
                <w:rFonts w:ascii="Book Antiqua" w:hAnsi="Book Antiqua"/>
                <w:b/>
                <w:i/>
                <w:sz w:val="24"/>
                <w:szCs w:val="24"/>
              </w:rPr>
              <w:t>P</w:t>
            </w:r>
            <w:r w:rsidR="008E7AB3" w:rsidRPr="00F56B9A">
              <w:rPr>
                <w:rFonts w:ascii="Book Antiqua" w:hAnsi="Book Antiqua" w:hint="eastAsia"/>
                <w:b/>
                <w:i/>
                <w:sz w:val="24"/>
                <w:szCs w:val="24"/>
              </w:rPr>
              <w:t xml:space="preserve"> </w:t>
            </w:r>
            <w:proofErr w:type="spellStart"/>
            <w:r w:rsidR="008E7AB3" w:rsidRPr="00F56B9A">
              <w:rPr>
                <w:rFonts w:ascii="Book Antiqua" w:hAnsi="Book Antiqua"/>
                <w:b/>
                <w:sz w:val="24"/>
                <w:szCs w:val="24"/>
              </w:rPr>
              <w:t>vaule</w:t>
            </w:r>
            <w:proofErr w:type="spellEnd"/>
          </w:p>
        </w:tc>
        <w:tc>
          <w:tcPr>
            <w:tcW w:w="236" w:type="dxa"/>
            <w:tcBorders>
              <w:top w:val="nil"/>
              <w:bottom w:val="single" w:sz="8" w:space="0" w:color="auto"/>
            </w:tcBorders>
          </w:tcPr>
          <w:p w:rsidR="00614027" w:rsidRPr="00F56B9A" w:rsidRDefault="008E7AB3" w:rsidP="008E7AB3">
            <w:pPr>
              <w:spacing w:line="360" w:lineRule="auto"/>
              <w:jc w:val="center"/>
              <w:rPr>
                <w:rFonts w:ascii="Book Antiqua" w:hAnsi="Book Antiqua"/>
                <w:b/>
                <w:sz w:val="24"/>
                <w:szCs w:val="24"/>
              </w:rPr>
            </w:pPr>
            <w:r w:rsidRPr="00F56B9A">
              <w:rPr>
                <w:rFonts w:ascii="Book Antiqua" w:hAnsi="Book Antiqua" w:hint="eastAsia"/>
                <w:b/>
                <w:sz w:val="24"/>
                <w:szCs w:val="24"/>
              </w:rPr>
              <w:t xml:space="preserve"> </w:t>
            </w:r>
          </w:p>
        </w:tc>
        <w:tc>
          <w:tcPr>
            <w:tcW w:w="2030" w:type="dxa"/>
            <w:tcBorders>
              <w:top w:val="single" w:sz="8" w:space="0" w:color="auto"/>
              <w:bottom w:val="single" w:sz="8" w:space="0" w:color="auto"/>
            </w:tcBorders>
          </w:tcPr>
          <w:p w:rsidR="00614027" w:rsidRPr="00F56B9A" w:rsidRDefault="00614027" w:rsidP="008E7AB3">
            <w:pPr>
              <w:spacing w:line="360" w:lineRule="auto"/>
              <w:jc w:val="center"/>
              <w:rPr>
                <w:rFonts w:ascii="Book Antiqua" w:hAnsi="Book Antiqua"/>
                <w:b/>
                <w:sz w:val="24"/>
                <w:szCs w:val="24"/>
              </w:rPr>
            </w:pPr>
            <w:r w:rsidRPr="00F56B9A">
              <w:rPr>
                <w:rFonts w:ascii="Book Antiqua" w:hAnsi="Book Antiqua"/>
                <w:b/>
                <w:sz w:val="24"/>
                <w:szCs w:val="24"/>
              </w:rPr>
              <w:t>Hazard ration</w:t>
            </w:r>
          </w:p>
          <w:p w:rsidR="00614027" w:rsidRPr="00F56B9A" w:rsidRDefault="008E7AB3" w:rsidP="008E7AB3">
            <w:pPr>
              <w:spacing w:line="360" w:lineRule="auto"/>
              <w:jc w:val="center"/>
              <w:rPr>
                <w:rFonts w:ascii="Book Antiqua" w:hAnsi="Book Antiqua"/>
                <w:b/>
                <w:sz w:val="24"/>
                <w:szCs w:val="24"/>
              </w:rPr>
            </w:pPr>
            <w:r w:rsidRPr="00F56B9A">
              <w:rPr>
                <w:rFonts w:ascii="Book Antiqua" w:hAnsi="Book Antiqua"/>
                <w:b/>
                <w:sz w:val="24"/>
                <w:szCs w:val="24"/>
              </w:rPr>
              <w:t>(95%</w:t>
            </w:r>
            <w:r w:rsidR="00614027" w:rsidRPr="00F56B9A">
              <w:rPr>
                <w:rFonts w:ascii="Book Antiqua" w:hAnsi="Book Antiqua"/>
                <w:b/>
                <w:sz w:val="24"/>
                <w:szCs w:val="24"/>
              </w:rPr>
              <w:t>CI)</w:t>
            </w:r>
          </w:p>
        </w:tc>
        <w:tc>
          <w:tcPr>
            <w:tcW w:w="816" w:type="dxa"/>
            <w:tcBorders>
              <w:top w:val="single" w:sz="8" w:space="0" w:color="auto"/>
              <w:bottom w:val="single" w:sz="8" w:space="0" w:color="auto"/>
            </w:tcBorders>
          </w:tcPr>
          <w:p w:rsidR="00614027" w:rsidRPr="00F56B9A" w:rsidRDefault="00614027" w:rsidP="008E7AB3">
            <w:pPr>
              <w:spacing w:line="360" w:lineRule="auto"/>
              <w:jc w:val="center"/>
              <w:rPr>
                <w:rFonts w:ascii="Book Antiqua" w:hAnsi="Book Antiqua"/>
                <w:b/>
                <w:i/>
                <w:sz w:val="24"/>
                <w:szCs w:val="24"/>
              </w:rPr>
            </w:pPr>
            <w:r w:rsidRPr="00F56B9A">
              <w:rPr>
                <w:rFonts w:ascii="Book Antiqua" w:hAnsi="Book Antiqua"/>
                <w:b/>
                <w:i/>
                <w:sz w:val="24"/>
                <w:szCs w:val="24"/>
              </w:rPr>
              <w:t>P</w:t>
            </w:r>
            <w:r w:rsidR="008E7AB3" w:rsidRPr="00F56B9A">
              <w:rPr>
                <w:rFonts w:ascii="Book Antiqua" w:hAnsi="Book Antiqua" w:hint="eastAsia"/>
                <w:b/>
                <w:i/>
                <w:sz w:val="24"/>
                <w:szCs w:val="24"/>
              </w:rPr>
              <w:t xml:space="preserve"> </w:t>
            </w:r>
            <w:proofErr w:type="spellStart"/>
            <w:r w:rsidR="008E7AB3" w:rsidRPr="00F56B9A">
              <w:rPr>
                <w:rFonts w:ascii="Book Antiqua" w:hAnsi="Book Antiqua"/>
                <w:b/>
                <w:sz w:val="24"/>
                <w:szCs w:val="24"/>
              </w:rPr>
              <w:t>vaule</w:t>
            </w:r>
            <w:proofErr w:type="spellEnd"/>
          </w:p>
        </w:tc>
      </w:tr>
      <w:tr w:rsidR="00614027" w:rsidRPr="00F56B9A" w:rsidTr="008E7AB3">
        <w:tc>
          <w:tcPr>
            <w:tcW w:w="3101" w:type="dxa"/>
            <w:tcBorders>
              <w:top w:val="single" w:sz="8" w:space="0" w:color="auto"/>
              <w:bottom w:val="nil"/>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Tumor nodule</w:t>
            </w:r>
          </w:p>
        </w:tc>
        <w:tc>
          <w:tcPr>
            <w:tcW w:w="2126" w:type="dxa"/>
            <w:tcBorders>
              <w:top w:val="single" w:sz="8" w:space="0" w:color="auto"/>
              <w:bottom w:val="nil"/>
            </w:tcBorders>
          </w:tcPr>
          <w:p w:rsidR="00614027" w:rsidRPr="00F56B9A" w:rsidRDefault="00614027" w:rsidP="008E7AB3">
            <w:pPr>
              <w:spacing w:line="360" w:lineRule="auto"/>
              <w:rPr>
                <w:rFonts w:ascii="Book Antiqua" w:hAnsi="Book Antiqua"/>
                <w:sz w:val="24"/>
                <w:szCs w:val="24"/>
              </w:rPr>
            </w:pPr>
          </w:p>
        </w:tc>
        <w:tc>
          <w:tcPr>
            <w:tcW w:w="816" w:type="dxa"/>
            <w:tcBorders>
              <w:top w:val="single" w:sz="8" w:space="0" w:color="auto"/>
              <w:bottom w:val="nil"/>
            </w:tcBorders>
          </w:tcPr>
          <w:p w:rsidR="00614027" w:rsidRPr="00F56B9A" w:rsidRDefault="00614027" w:rsidP="008E7AB3">
            <w:pPr>
              <w:spacing w:line="360" w:lineRule="auto"/>
              <w:rPr>
                <w:rFonts w:ascii="Book Antiqua" w:hAnsi="Book Antiqua"/>
                <w:sz w:val="24"/>
                <w:szCs w:val="24"/>
              </w:rPr>
            </w:pPr>
          </w:p>
        </w:tc>
        <w:tc>
          <w:tcPr>
            <w:tcW w:w="236" w:type="dxa"/>
            <w:tcBorders>
              <w:top w:val="single" w:sz="8" w:space="0" w:color="auto"/>
              <w:bottom w:val="nil"/>
            </w:tcBorders>
          </w:tcPr>
          <w:p w:rsidR="00614027" w:rsidRPr="00F56B9A" w:rsidRDefault="00614027" w:rsidP="008E7AB3">
            <w:pPr>
              <w:spacing w:line="360" w:lineRule="auto"/>
              <w:rPr>
                <w:rFonts w:ascii="Book Antiqua" w:hAnsi="Book Antiqua"/>
                <w:sz w:val="24"/>
                <w:szCs w:val="24"/>
              </w:rPr>
            </w:pPr>
          </w:p>
        </w:tc>
        <w:tc>
          <w:tcPr>
            <w:tcW w:w="2030" w:type="dxa"/>
            <w:tcBorders>
              <w:top w:val="single" w:sz="8" w:space="0" w:color="auto"/>
              <w:bottom w:val="nil"/>
            </w:tcBorders>
          </w:tcPr>
          <w:p w:rsidR="00614027" w:rsidRPr="00F56B9A" w:rsidRDefault="00614027" w:rsidP="008E7AB3">
            <w:pPr>
              <w:spacing w:line="360" w:lineRule="auto"/>
              <w:rPr>
                <w:rFonts w:ascii="Book Antiqua" w:hAnsi="Book Antiqua"/>
                <w:sz w:val="24"/>
                <w:szCs w:val="24"/>
              </w:rPr>
            </w:pPr>
          </w:p>
        </w:tc>
        <w:tc>
          <w:tcPr>
            <w:tcW w:w="816" w:type="dxa"/>
            <w:tcBorders>
              <w:top w:val="single" w:sz="8" w:space="0" w:color="auto"/>
              <w:bottom w:val="nil"/>
            </w:tcBorders>
          </w:tcPr>
          <w:p w:rsidR="00614027" w:rsidRPr="00F56B9A" w:rsidRDefault="00614027" w:rsidP="008E7AB3">
            <w:pPr>
              <w:spacing w:line="360" w:lineRule="auto"/>
              <w:rPr>
                <w:rFonts w:ascii="Book Antiqua" w:hAnsi="Book Antiqua"/>
                <w:sz w:val="24"/>
                <w:szCs w:val="24"/>
              </w:rPr>
            </w:pPr>
          </w:p>
        </w:tc>
      </w:tr>
      <w:tr w:rsidR="00614027" w:rsidRPr="00F56B9A" w:rsidTr="008E7AB3">
        <w:tc>
          <w:tcPr>
            <w:tcW w:w="3101" w:type="dxa"/>
            <w:tcBorders>
              <w:top w:val="nil"/>
              <w:bottom w:val="nil"/>
            </w:tcBorders>
          </w:tcPr>
          <w:p w:rsidR="00614027" w:rsidRPr="00F56B9A" w:rsidRDefault="00614027" w:rsidP="008E7AB3">
            <w:pPr>
              <w:spacing w:line="360" w:lineRule="auto"/>
              <w:ind w:firstLineChars="100" w:firstLine="240"/>
              <w:rPr>
                <w:rFonts w:ascii="Book Antiqua" w:hAnsi="Book Antiqua"/>
                <w:sz w:val="24"/>
                <w:szCs w:val="24"/>
              </w:rPr>
            </w:pPr>
            <w:r w:rsidRPr="00F56B9A">
              <w:rPr>
                <w:rFonts w:ascii="Book Antiqua" w:hAnsi="Book Antiqua"/>
                <w:sz w:val="24"/>
                <w:szCs w:val="24"/>
              </w:rPr>
              <w:t xml:space="preserve">Solitary </w:t>
            </w:r>
            <w:r w:rsidRPr="00F56B9A">
              <w:rPr>
                <w:rFonts w:ascii="Book Antiqua" w:hAnsi="Book Antiqua"/>
                <w:i/>
                <w:sz w:val="24"/>
                <w:szCs w:val="24"/>
              </w:rPr>
              <w:t>vs</w:t>
            </w:r>
            <w:r w:rsidRPr="00F56B9A">
              <w:rPr>
                <w:rFonts w:ascii="Book Antiqua" w:hAnsi="Book Antiqua"/>
                <w:sz w:val="24"/>
                <w:szCs w:val="24"/>
              </w:rPr>
              <w:t xml:space="preserve"> Multiple</w:t>
            </w:r>
          </w:p>
        </w:tc>
        <w:tc>
          <w:tcPr>
            <w:tcW w:w="2126" w:type="dxa"/>
            <w:tcBorders>
              <w:top w:val="nil"/>
              <w:bottom w:val="nil"/>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0.292 (0.093-0.914)</w:t>
            </w:r>
          </w:p>
        </w:tc>
        <w:tc>
          <w:tcPr>
            <w:tcW w:w="816" w:type="dxa"/>
            <w:tcBorders>
              <w:top w:val="nil"/>
              <w:bottom w:val="nil"/>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0.034</w:t>
            </w:r>
          </w:p>
        </w:tc>
        <w:tc>
          <w:tcPr>
            <w:tcW w:w="236" w:type="dxa"/>
            <w:tcBorders>
              <w:top w:val="nil"/>
              <w:bottom w:val="nil"/>
            </w:tcBorders>
          </w:tcPr>
          <w:p w:rsidR="00614027" w:rsidRPr="00F56B9A" w:rsidRDefault="00614027" w:rsidP="008E7AB3">
            <w:pPr>
              <w:spacing w:line="360" w:lineRule="auto"/>
              <w:rPr>
                <w:rFonts w:ascii="Book Antiqua" w:hAnsi="Book Antiqua"/>
                <w:sz w:val="24"/>
                <w:szCs w:val="24"/>
              </w:rPr>
            </w:pPr>
          </w:p>
        </w:tc>
        <w:tc>
          <w:tcPr>
            <w:tcW w:w="2030" w:type="dxa"/>
            <w:tcBorders>
              <w:top w:val="nil"/>
              <w:bottom w:val="nil"/>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1.092 (0.328-3.639)</w:t>
            </w:r>
          </w:p>
        </w:tc>
        <w:tc>
          <w:tcPr>
            <w:tcW w:w="816" w:type="dxa"/>
            <w:tcBorders>
              <w:top w:val="nil"/>
              <w:bottom w:val="nil"/>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0.886</w:t>
            </w:r>
          </w:p>
        </w:tc>
      </w:tr>
      <w:tr w:rsidR="00614027" w:rsidRPr="00F56B9A" w:rsidTr="008E7AB3">
        <w:tc>
          <w:tcPr>
            <w:tcW w:w="3101" w:type="dxa"/>
            <w:tcBorders>
              <w:top w:val="nil"/>
              <w:bottom w:val="nil"/>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Vein invasion</w:t>
            </w:r>
          </w:p>
        </w:tc>
        <w:tc>
          <w:tcPr>
            <w:tcW w:w="2126" w:type="dxa"/>
            <w:tcBorders>
              <w:top w:val="nil"/>
              <w:bottom w:val="nil"/>
            </w:tcBorders>
          </w:tcPr>
          <w:p w:rsidR="00614027" w:rsidRPr="00F56B9A" w:rsidRDefault="00614027" w:rsidP="008E7AB3">
            <w:pPr>
              <w:spacing w:line="360" w:lineRule="auto"/>
              <w:rPr>
                <w:rFonts w:ascii="Book Antiqua" w:hAnsi="Book Antiqua"/>
                <w:sz w:val="24"/>
                <w:szCs w:val="24"/>
              </w:rPr>
            </w:pPr>
          </w:p>
        </w:tc>
        <w:tc>
          <w:tcPr>
            <w:tcW w:w="816" w:type="dxa"/>
            <w:tcBorders>
              <w:top w:val="nil"/>
              <w:bottom w:val="nil"/>
            </w:tcBorders>
          </w:tcPr>
          <w:p w:rsidR="00614027" w:rsidRPr="00F56B9A" w:rsidRDefault="00614027" w:rsidP="008E7AB3">
            <w:pPr>
              <w:spacing w:line="360" w:lineRule="auto"/>
              <w:rPr>
                <w:rFonts w:ascii="Book Antiqua" w:hAnsi="Book Antiqua"/>
                <w:sz w:val="24"/>
                <w:szCs w:val="24"/>
              </w:rPr>
            </w:pPr>
          </w:p>
        </w:tc>
        <w:tc>
          <w:tcPr>
            <w:tcW w:w="236" w:type="dxa"/>
            <w:tcBorders>
              <w:top w:val="nil"/>
              <w:bottom w:val="nil"/>
            </w:tcBorders>
          </w:tcPr>
          <w:p w:rsidR="00614027" w:rsidRPr="00F56B9A" w:rsidRDefault="00614027" w:rsidP="008E7AB3">
            <w:pPr>
              <w:spacing w:line="360" w:lineRule="auto"/>
              <w:rPr>
                <w:rFonts w:ascii="Book Antiqua" w:hAnsi="Book Antiqua"/>
                <w:sz w:val="24"/>
                <w:szCs w:val="24"/>
              </w:rPr>
            </w:pPr>
          </w:p>
        </w:tc>
        <w:tc>
          <w:tcPr>
            <w:tcW w:w="2030" w:type="dxa"/>
            <w:tcBorders>
              <w:top w:val="nil"/>
              <w:bottom w:val="nil"/>
            </w:tcBorders>
          </w:tcPr>
          <w:p w:rsidR="00614027" w:rsidRPr="00F56B9A" w:rsidRDefault="00614027" w:rsidP="008E7AB3">
            <w:pPr>
              <w:spacing w:line="360" w:lineRule="auto"/>
              <w:rPr>
                <w:rFonts w:ascii="Book Antiqua" w:hAnsi="Book Antiqua"/>
                <w:sz w:val="24"/>
                <w:szCs w:val="24"/>
              </w:rPr>
            </w:pPr>
          </w:p>
        </w:tc>
        <w:tc>
          <w:tcPr>
            <w:tcW w:w="816" w:type="dxa"/>
            <w:tcBorders>
              <w:top w:val="nil"/>
              <w:bottom w:val="nil"/>
            </w:tcBorders>
          </w:tcPr>
          <w:p w:rsidR="00614027" w:rsidRPr="00F56B9A" w:rsidRDefault="00614027" w:rsidP="008E7AB3">
            <w:pPr>
              <w:spacing w:line="360" w:lineRule="auto"/>
              <w:rPr>
                <w:rFonts w:ascii="Book Antiqua" w:hAnsi="Book Antiqua"/>
                <w:sz w:val="24"/>
                <w:szCs w:val="24"/>
              </w:rPr>
            </w:pPr>
          </w:p>
        </w:tc>
      </w:tr>
      <w:tr w:rsidR="00614027" w:rsidRPr="00F56B9A" w:rsidTr="008E7AB3">
        <w:tc>
          <w:tcPr>
            <w:tcW w:w="3101" w:type="dxa"/>
            <w:tcBorders>
              <w:top w:val="nil"/>
              <w:bottom w:val="nil"/>
            </w:tcBorders>
          </w:tcPr>
          <w:p w:rsidR="00614027" w:rsidRPr="00F56B9A" w:rsidRDefault="00614027" w:rsidP="008E7AB3">
            <w:pPr>
              <w:spacing w:line="360" w:lineRule="auto"/>
              <w:ind w:firstLineChars="100" w:firstLine="240"/>
              <w:rPr>
                <w:rFonts w:ascii="Book Antiqua" w:hAnsi="Book Antiqua"/>
                <w:sz w:val="24"/>
                <w:szCs w:val="24"/>
              </w:rPr>
            </w:pPr>
            <w:r w:rsidRPr="00F56B9A">
              <w:rPr>
                <w:rFonts w:ascii="Book Antiqua" w:hAnsi="Book Antiqua"/>
                <w:sz w:val="24"/>
                <w:szCs w:val="24"/>
              </w:rPr>
              <w:t xml:space="preserve">Positive </w:t>
            </w:r>
            <w:r w:rsidRPr="00F56B9A">
              <w:rPr>
                <w:rFonts w:ascii="Book Antiqua" w:hAnsi="Book Antiqua"/>
                <w:i/>
                <w:sz w:val="24"/>
                <w:szCs w:val="24"/>
              </w:rPr>
              <w:t>vs</w:t>
            </w:r>
            <w:r w:rsidRPr="00F56B9A">
              <w:rPr>
                <w:rFonts w:ascii="Book Antiqua" w:hAnsi="Book Antiqua"/>
                <w:sz w:val="24"/>
                <w:szCs w:val="24"/>
              </w:rPr>
              <w:t xml:space="preserve"> Negative</w:t>
            </w:r>
          </w:p>
        </w:tc>
        <w:tc>
          <w:tcPr>
            <w:tcW w:w="2126" w:type="dxa"/>
            <w:tcBorders>
              <w:top w:val="nil"/>
              <w:bottom w:val="nil"/>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0.181 (0.079-0.413)</w:t>
            </w:r>
          </w:p>
        </w:tc>
        <w:tc>
          <w:tcPr>
            <w:tcW w:w="816" w:type="dxa"/>
            <w:tcBorders>
              <w:top w:val="nil"/>
              <w:bottom w:val="nil"/>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&lt;</w:t>
            </w:r>
            <w:r w:rsidR="008E7AB3" w:rsidRPr="00F56B9A">
              <w:rPr>
                <w:rFonts w:ascii="Book Antiqua" w:hAnsi="Book Antiqua" w:hint="eastAsia"/>
                <w:sz w:val="24"/>
                <w:szCs w:val="24"/>
              </w:rPr>
              <w:t xml:space="preserve"> </w:t>
            </w:r>
            <w:r w:rsidRPr="00F56B9A">
              <w:rPr>
                <w:rFonts w:ascii="Book Antiqua" w:hAnsi="Book Antiqua"/>
                <w:sz w:val="24"/>
                <w:szCs w:val="24"/>
              </w:rPr>
              <w:t>0.001</w:t>
            </w:r>
          </w:p>
        </w:tc>
        <w:tc>
          <w:tcPr>
            <w:tcW w:w="236" w:type="dxa"/>
            <w:tcBorders>
              <w:top w:val="nil"/>
              <w:bottom w:val="nil"/>
            </w:tcBorders>
          </w:tcPr>
          <w:p w:rsidR="00614027" w:rsidRPr="00F56B9A" w:rsidRDefault="00614027" w:rsidP="008E7AB3">
            <w:pPr>
              <w:spacing w:line="360" w:lineRule="auto"/>
              <w:rPr>
                <w:rFonts w:ascii="Book Antiqua" w:hAnsi="Book Antiqua"/>
                <w:sz w:val="24"/>
                <w:szCs w:val="24"/>
              </w:rPr>
            </w:pPr>
          </w:p>
        </w:tc>
        <w:tc>
          <w:tcPr>
            <w:tcW w:w="2030" w:type="dxa"/>
            <w:tcBorders>
              <w:top w:val="nil"/>
              <w:bottom w:val="nil"/>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1.207 (0.509-2.859)</w:t>
            </w:r>
          </w:p>
        </w:tc>
        <w:tc>
          <w:tcPr>
            <w:tcW w:w="816" w:type="dxa"/>
            <w:tcBorders>
              <w:top w:val="nil"/>
              <w:bottom w:val="nil"/>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0.669</w:t>
            </w:r>
          </w:p>
        </w:tc>
      </w:tr>
      <w:tr w:rsidR="00614027" w:rsidRPr="00F56B9A" w:rsidTr="008E7AB3">
        <w:tc>
          <w:tcPr>
            <w:tcW w:w="3101" w:type="dxa"/>
            <w:tcBorders>
              <w:top w:val="nil"/>
              <w:bottom w:val="nil"/>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ARID1A expression</w:t>
            </w:r>
          </w:p>
        </w:tc>
        <w:tc>
          <w:tcPr>
            <w:tcW w:w="2126" w:type="dxa"/>
            <w:tcBorders>
              <w:top w:val="nil"/>
              <w:bottom w:val="nil"/>
            </w:tcBorders>
          </w:tcPr>
          <w:p w:rsidR="00614027" w:rsidRPr="00F56B9A" w:rsidRDefault="00614027" w:rsidP="008E7AB3">
            <w:pPr>
              <w:spacing w:line="360" w:lineRule="auto"/>
              <w:rPr>
                <w:rFonts w:ascii="Book Antiqua" w:hAnsi="Book Antiqua"/>
                <w:sz w:val="24"/>
                <w:szCs w:val="24"/>
              </w:rPr>
            </w:pPr>
          </w:p>
        </w:tc>
        <w:tc>
          <w:tcPr>
            <w:tcW w:w="816" w:type="dxa"/>
            <w:tcBorders>
              <w:top w:val="nil"/>
              <w:bottom w:val="nil"/>
            </w:tcBorders>
          </w:tcPr>
          <w:p w:rsidR="00614027" w:rsidRPr="00F56B9A" w:rsidRDefault="00614027" w:rsidP="008E7AB3">
            <w:pPr>
              <w:spacing w:line="360" w:lineRule="auto"/>
              <w:rPr>
                <w:rFonts w:ascii="Book Antiqua" w:hAnsi="Book Antiqua"/>
                <w:sz w:val="24"/>
                <w:szCs w:val="24"/>
              </w:rPr>
            </w:pPr>
          </w:p>
        </w:tc>
        <w:tc>
          <w:tcPr>
            <w:tcW w:w="236" w:type="dxa"/>
            <w:tcBorders>
              <w:top w:val="nil"/>
              <w:bottom w:val="nil"/>
            </w:tcBorders>
          </w:tcPr>
          <w:p w:rsidR="00614027" w:rsidRPr="00F56B9A" w:rsidRDefault="00614027" w:rsidP="008E7AB3">
            <w:pPr>
              <w:spacing w:line="360" w:lineRule="auto"/>
              <w:rPr>
                <w:rFonts w:ascii="Book Antiqua" w:hAnsi="Book Antiqua"/>
                <w:sz w:val="24"/>
                <w:szCs w:val="24"/>
              </w:rPr>
            </w:pPr>
          </w:p>
        </w:tc>
        <w:tc>
          <w:tcPr>
            <w:tcW w:w="2030" w:type="dxa"/>
            <w:tcBorders>
              <w:top w:val="nil"/>
              <w:bottom w:val="nil"/>
            </w:tcBorders>
          </w:tcPr>
          <w:p w:rsidR="00614027" w:rsidRPr="00F56B9A" w:rsidRDefault="00614027" w:rsidP="008E7AB3">
            <w:pPr>
              <w:spacing w:line="360" w:lineRule="auto"/>
              <w:rPr>
                <w:rFonts w:ascii="Book Antiqua" w:hAnsi="Book Antiqua"/>
                <w:sz w:val="24"/>
                <w:szCs w:val="24"/>
              </w:rPr>
            </w:pPr>
          </w:p>
        </w:tc>
        <w:tc>
          <w:tcPr>
            <w:tcW w:w="816" w:type="dxa"/>
            <w:tcBorders>
              <w:top w:val="nil"/>
              <w:bottom w:val="nil"/>
            </w:tcBorders>
          </w:tcPr>
          <w:p w:rsidR="00614027" w:rsidRPr="00F56B9A" w:rsidRDefault="00614027" w:rsidP="008E7AB3">
            <w:pPr>
              <w:spacing w:line="360" w:lineRule="auto"/>
              <w:rPr>
                <w:rFonts w:ascii="Book Antiqua" w:hAnsi="Book Antiqua"/>
                <w:sz w:val="24"/>
                <w:szCs w:val="24"/>
              </w:rPr>
            </w:pPr>
          </w:p>
        </w:tc>
      </w:tr>
      <w:tr w:rsidR="00614027" w:rsidRPr="00F16F77" w:rsidTr="008E7AB3">
        <w:tc>
          <w:tcPr>
            <w:tcW w:w="3101" w:type="dxa"/>
            <w:tcBorders>
              <w:top w:val="nil"/>
              <w:bottom w:val="single" w:sz="4" w:space="0" w:color="auto"/>
            </w:tcBorders>
          </w:tcPr>
          <w:p w:rsidR="00614027" w:rsidRPr="00F56B9A" w:rsidRDefault="00614027" w:rsidP="008E7AB3">
            <w:pPr>
              <w:spacing w:line="360" w:lineRule="auto"/>
              <w:ind w:firstLineChars="100" w:firstLine="240"/>
              <w:rPr>
                <w:rFonts w:ascii="Book Antiqua" w:hAnsi="Book Antiqua"/>
                <w:sz w:val="24"/>
                <w:szCs w:val="24"/>
              </w:rPr>
            </w:pPr>
            <w:r w:rsidRPr="00F56B9A">
              <w:rPr>
                <w:rFonts w:ascii="Book Antiqua" w:hAnsi="Book Antiqua"/>
                <w:sz w:val="24"/>
                <w:szCs w:val="24"/>
              </w:rPr>
              <w:t xml:space="preserve">Low </w:t>
            </w:r>
            <w:r w:rsidRPr="00F56B9A">
              <w:rPr>
                <w:rFonts w:ascii="Book Antiqua" w:hAnsi="Book Antiqua"/>
                <w:i/>
                <w:sz w:val="24"/>
                <w:szCs w:val="24"/>
              </w:rPr>
              <w:t>vs</w:t>
            </w:r>
            <w:r w:rsidRPr="00F56B9A">
              <w:rPr>
                <w:rFonts w:ascii="Book Antiqua" w:hAnsi="Book Antiqua"/>
                <w:sz w:val="24"/>
                <w:szCs w:val="24"/>
              </w:rPr>
              <w:t xml:space="preserve"> High</w:t>
            </w:r>
          </w:p>
        </w:tc>
        <w:tc>
          <w:tcPr>
            <w:tcW w:w="2126" w:type="dxa"/>
            <w:tcBorders>
              <w:top w:val="nil"/>
              <w:bottom w:val="single" w:sz="4" w:space="0" w:color="auto"/>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7.240 (2.281-22.980)</w:t>
            </w:r>
          </w:p>
        </w:tc>
        <w:tc>
          <w:tcPr>
            <w:tcW w:w="816" w:type="dxa"/>
            <w:tcBorders>
              <w:top w:val="nil"/>
              <w:bottom w:val="single" w:sz="4" w:space="0" w:color="auto"/>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&lt;</w:t>
            </w:r>
            <w:r w:rsidR="008E7AB3" w:rsidRPr="00F56B9A">
              <w:rPr>
                <w:rFonts w:ascii="Book Antiqua" w:hAnsi="Book Antiqua" w:hint="eastAsia"/>
                <w:sz w:val="24"/>
                <w:szCs w:val="24"/>
              </w:rPr>
              <w:t xml:space="preserve"> </w:t>
            </w:r>
            <w:r w:rsidRPr="00F56B9A">
              <w:rPr>
                <w:rFonts w:ascii="Book Antiqua" w:hAnsi="Book Antiqua"/>
                <w:sz w:val="24"/>
                <w:szCs w:val="24"/>
              </w:rPr>
              <w:t>0.001</w:t>
            </w:r>
          </w:p>
        </w:tc>
        <w:tc>
          <w:tcPr>
            <w:tcW w:w="236" w:type="dxa"/>
            <w:tcBorders>
              <w:top w:val="nil"/>
              <w:bottom w:val="single" w:sz="4" w:space="0" w:color="auto"/>
            </w:tcBorders>
          </w:tcPr>
          <w:p w:rsidR="00614027" w:rsidRPr="00F56B9A" w:rsidRDefault="00614027" w:rsidP="008E7AB3">
            <w:pPr>
              <w:spacing w:line="360" w:lineRule="auto"/>
              <w:rPr>
                <w:rFonts w:ascii="Book Antiqua" w:hAnsi="Book Antiqua"/>
                <w:sz w:val="24"/>
                <w:szCs w:val="24"/>
              </w:rPr>
            </w:pPr>
          </w:p>
        </w:tc>
        <w:tc>
          <w:tcPr>
            <w:tcW w:w="2030" w:type="dxa"/>
            <w:tcBorders>
              <w:top w:val="nil"/>
              <w:bottom w:val="single" w:sz="4" w:space="0" w:color="auto"/>
            </w:tcBorders>
          </w:tcPr>
          <w:p w:rsidR="00614027" w:rsidRPr="00F56B9A" w:rsidRDefault="00614027" w:rsidP="008E7AB3">
            <w:pPr>
              <w:spacing w:line="360" w:lineRule="auto"/>
              <w:rPr>
                <w:rFonts w:ascii="Book Antiqua" w:hAnsi="Book Antiqua"/>
                <w:sz w:val="24"/>
                <w:szCs w:val="24"/>
              </w:rPr>
            </w:pPr>
            <w:r w:rsidRPr="00F56B9A">
              <w:rPr>
                <w:rFonts w:ascii="Book Antiqua" w:hAnsi="Book Antiqua"/>
                <w:sz w:val="24"/>
                <w:szCs w:val="24"/>
              </w:rPr>
              <w:t>3.967 (1.299-12.118)</w:t>
            </w:r>
          </w:p>
        </w:tc>
        <w:tc>
          <w:tcPr>
            <w:tcW w:w="816" w:type="dxa"/>
            <w:tcBorders>
              <w:top w:val="nil"/>
              <w:bottom w:val="single" w:sz="4" w:space="0" w:color="auto"/>
            </w:tcBorders>
          </w:tcPr>
          <w:p w:rsidR="00614027" w:rsidRPr="00F16F77" w:rsidRDefault="00614027" w:rsidP="008E7AB3">
            <w:pPr>
              <w:spacing w:line="360" w:lineRule="auto"/>
              <w:rPr>
                <w:rFonts w:ascii="Book Antiqua" w:hAnsi="Book Antiqua"/>
                <w:sz w:val="24"/>
                <w:szCs w:val="24"/>
              </w:rPr>
            </w:pPr>
            <w:r w:rsidRPr="00F56B9A">
              <w:rPr>
                <w:rFonts w:ascii="Book Antiqua" w:hAnsi="Book Antiqua"/>
                <w:sz w:val="24"/>
                <w:szCs w:val="24"/>
              </w:rPr>
              <w:t>0.016</w:t>
            </w:r>
          </w:p>
        </w:tc>
      </w:tr>
    </w:tbl>
    <w:p w:rsidR="00614027" w:rsidRPr="00F16F77" w:rsidRDefault="00614027" w:rsidP="00614027">
      <w:pPr>
        <w:rPr>
          <w:rFonts w:ascii="Book Antiqua" w:hAnsi="Book Antiqua"/>
          <w:sz w:val="24"/>
          <w:szCs w:val="24"/>
        </w:rPr>
      </w:pPr>
    </w:p>
    <w:p w:rsidR="00614027" w:rsidRPr="00F16F77" w:rsidRDefault="00614027" w:rsidP="00614027">
      <w:pPr>
        <w:rPr>
          <w:rFonts w:ascii="Book Antiqua" w:hAnsi="Book Antiqua"/>
          <w:sz w:val="24"/>
          <w:szCs w:val="24"/>
        </w:rPr>
      </w:pPr>
    </w:p>
    <w:p w:rsidR="00614027" w:rsidRPr="00F16F77" w:rsidRDefault="00614027" w:rsidP="00614027">
      <w:pPr>
        <w:spacing w:line="360" w:lineRule="auto"/>
        <w:rPr>
          <w:rFonts w:ascii="Book Antiqua" w:hAnsi="Book Antiqua"/>
          <w:sz w:val="24"/>
          <w:szCs w:val="24"/>
        </w:rPr>
      </w:pPr>
    </w:p>
    <w:sectPr w:rsidR="00614027" w:rsidRPr="00F16F77">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BE" w:rsidRDefault="008100BE" w:rsidP="00F27649">
      <w:r>
        <w:separator/>
      </w:r>
    </w:p>
  </w:endnote>
  <w:endnote w:type="continuationSeparator" w:id="0">
    <w:p w:rsidR="008100BE" w:rsidRDefault="008100BE" w:rsidP="00F2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24714"/>
      <w:docPartObj>
        <w:docPartGallery w:val="Page Numbers (Bottom of Page)"/>
        <w:docPartUnique/>
      </w:docPartObj>
    </w:sdtPr>
    <w:sdtEndPr/>
    <w:sdtContent>
      <w:p w:rsidR="00F16F77" w:rsidRDefault="00F16F77">
        <w:pPr>
          <w:pStyle w:val="a4"/>
          <w:jc w:val="center"/>
        </w:pPr>
        <w:r>
          <w:fldChar w:fldCharType="begin"/>
        </w:r>
        <w:r>
          <w:instrText>PAGE   \* MERGEFORMAT</w:instrText>
        </w:r>
        <w:r>
          <w:fldChar w:fldCharType="separate"/>
        </w:r>
        <w:r w:rsidR="00F1118C" w:rsidRPr="00F1118C">
          <w:rPr>
            <w:noProof/>
            <w:lang w:val="zh-CN"/>
          </w:rPr>
          <w:t>3</w:t>
        </w:r>
        <w:r>
          <w:fldChar w:fldCharType="end"/>
        </w:r>
      </w:p>
    </w:sdtContent>
  </w:sdt>
  <w:p w:rsidR="00F16F77" w:rsidRDefault="00F16F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BE" w:rsidRDefault="008100BE" w:rsidP="00F27649">
      <w:r>
        <w:separator/>
      </w:r>
    </w:p>
  </w:footnote>
  <w:footnote w:type="continuationSeparator" w:id="0">
    <w:p w:rsidR="008100BE" w:rsidRDefault="008100BE" w:rsidP="00F27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73A7"/>
    <w:multiLevelType w:val="hybridMultilevel"/>
    <w:tmpl w:val="AD981BE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5A7759"/>
    <w:multiLevelType w:val="hybridMultilevel"/>
    <w:tmpl w:val="761CAECA"/>
    <w:lvl w:ilvl="0" w:tplc="80244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yu">
    <w15:presenceInfo w15:providerId="None" w15:userId="Hua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48"/>
    <w:rsid w:val="000113C5"/>
    <w:rsid w:val="000135D2"/>
    <w:rsid w:val="00014EAC"/>
    <w:rsid w:val="000278E9"/>
    <w:rsid w:val="00036F8A"/>
    <w:rsid w:val="00040519"/>
    <w:rsid w:val="00051A5F"/>
    <w:rsid w:val="00065F76"/>
    <w:rsid w:val="000A09A6"/>
    <w:rsid w:val="000A68D6"/>
    <w:rsid w:val="00120E92"/>
    <w:rsid w:val="00135971"/>
    <w:rsid w:val="001513C9"/>
    <w:rsid w:val="00191145"/>
    <w:rsid w:val="001A6C52"/>
    <w:rsid w:val="001C65EC"/>
    <w:rsid w:val="00201A5D"/>
    <w:rsid w:val="0023482C"/>
    <w:rsid w:val="00256D03"/>
    <w:rsid w:val="002A748B"/>
    <w:rsid w:val="002C43E7"/>
    <w:rsid w:val="002C6034"/>
    <w:rsid w:val="002E551B"/>
    <w:rsid w:val="003000EE"/>
    <w:rsid w:val="00326406"/>
    <w:rsid w:val="00327AFE"/>
    <w:rsid w:val="00327D3A"/>
    <w:rsid w:val="00331A18"/>
    <w:rsid w:val="003343ED"/>
    <w:rsid w:val="0035056A"/>
    <w:rsid w:val="0036310D"/>
    <w:rsid w:val="003939B3"/>
    <w:rsid w:val="0039581D"/>
    <w:rsid w:val="003B48BF"/>
    <w:rsid w:val="004033EF"/>
    <w:rsid w:val="00405CCD"/>
    <w:rsid w:val="00415EB4"/>
    <w:rsid w:val="004224AA"/>
    <w:rsid w:val="00435C80"/>
    <w:rsid w:val="004367EF"/>
    <w:rsid w:val="004504CB"/>
    <w:rsid w:val="00492E6F"/>
    <w:rsid w:val="00495350"/>
    <w:rsid w:val="00496815"/>
    <w:rsid w:val="004B402E"/>
    <w:rsid w:val="004D49CB"/>
    <w:rsid w:val="004E3A75"/>
    <w:rsid w:val="005020C9"/>
    <w:rsid w:val="00516878"/>
    <w:rsid w:val="00520D13"/>
    <w:rsid w:val="00525FC8"/>
    <w:rsid w:val="005439D8"/>
    <w:rsid w:val="00544B5C"/>
    <w:rsid w:val="005505A2"/>
    <w:rsid w:val="00596269"/>
    <w:rsid w:val="005A6B48"/>
    <w:rsid w:val="005B0C45"/>
    <w:rsid w:val="005C4ED7"/>
    <w:rsid w:val="005D06A9"/>
    <w:rsid w:val="005E4342"/>
    <w:rsid w:val="00610398"/>
    <w:rsid w:val="00614027"/>
    <w:rsid w:val="0061460B"/>
    <w:rsid w:val="00634064"/>
    <w:rsid w:val="0064024A"/>
    <w:rsid w:val="006510A0"/>
    <w:rsid w:val="00685A7B"/>
    <w:rsid w:val="006940CA"/>
    <w:rsid w:val="00697CFF"/>
    <w:rsid w:val="006C31C6"/>
    <w:rsid w:val="006D109A"/>
    <w:rsid w:val="006E0545"/>
    <w:rsid w:val="00704E5A"/>
    <w:rsid w:val="00745FEF"/>
    <w:rsid w:val="00755E19"/>
    <w:rsid w:val="007718CD"/>
    <w:rsid w:val="00772AB8"/>
    <w:rsid w:val="00773A96"/>
    <w:rsid w:val="007806BA"/>
    <w:rsid w:val="00786D67"/>
    <w:rsid w:val="00790319"/>
    <w:rsid w:val="007B7A5E"/>
    <w:rsid w:val="007C0AB3"/>
    <w:rsid w:val="007C3E70"/>
    <w:rsid w:val="007D2077"/>
    <w:rsid w:val="007D41E3"/>
    <w:rsid w:val="007D61CB"/>
    <w:rsid w:val="007E2BAD"/>
    <w:rsid w:val="008100BE"/>
    <w:rsid w:val="00810BB0"/>
    <w:rsid w:val="00817A2E"/>
    <w:rsid w:val="00826E83"/>
    <w:rsid w:val="00831155"/>
    <w:rsid w:val="008421B0"/>
    <w:rsid w:val="0084398D"/>
    <w:rsid w:val="00844577"/>
    <w:rsid w:val="00856F63"/>
    <w:rsid w:val="008578A9"/>
    <w:rsid w:val="008A45DF"/>
    <w:rsid w:val="008A4EF4"/>
    <w:rsid w:val="008C5E67"/>
    <w:rsid w:val="008D6AF8"/>
    <w:rsid w:val="008E21CB"/>
    <w:rsid w:val="008E4157"/>
    <w:rsid w:val="008E7AB3"/>
    <w:rsid w:val="008F291C"/>
    <w:rsid w:val="008F5855"/>
    <w:rsid w:val="00943FC0"/>
    <w:rsid w:val="00976A16"/>
    <w:rsid w:val="00981816"/>
    <w:rsid w:val="009954DC"/>
    <w:rsid w:val="009A5BDF"/>
    <w:rsid w:val="009C572E"/>
    <w:rsid w:val="009C73D9"/>
    <w:rsid w:val="009F033A"/>
    <w:rsid w:val="009F3465"/>
    <w:rsid w:val="00A048EA"/>
    <w:rsid w:val="00A15AB3"/>
    <w:rsid w:val="00A169A7"/>
    <w:rsid w:val="00A3227C"/>
    <w:rsid w:val="00A45987"/>
    <w:rsid w:val="00A65D2F"/>
    <w:rsid w:val="00A86FE4"/>
    <w:rsid w:val="00A87EE5"/>
    <w:rsid w:val="00A928F6"/>
    <w:rsid w:val="00AB314D"/>
    <w:rsid w:val="00AC0D82"/>
    <w:rsid w:val="00AD2B1C"/>
    <w:rsid w:val="00AD2CD1"/>
    <w:rsid w:val="00B028E5"/>
    <w:rsid w:val="00B40147"/>
    <w:rsid w:val="00B715E1"/>
    <w:rsid w:val="00B743EA"/>
    <w:rsid w:val="00B77C53"/>
    <w:rsid w:val="00B81D12"/>
    <w:rsid w:val="00B9057D"/>
    <w:rsid w:val="00BB590A"/>
    <w:rsid w:val="00BF6FFC"/>
    <w:rsid w:val="00C26431"/>
    <w:rsid w:val="00C3188F"/>
    <w:rsid w:val="00C503B0"/>
    <w:rsid w:val="00C57B00"/>
    <w:rsid w:val="00C842CF"/>
    <w:rsid w:val="00C96E73"/>
    <w:rsid w:val="00CA30FB"/>
    <w:rsid w:val="00CA3A2E"/>
    <w:rsid w:val="00CB2422"/>
    <w:rsid w:val="00CB3C06"/>
    <w:rsid w:val="00CC0EF8"/>
    <w:rsid w:val="00CC3B34"/>
    <w:rsid w:val="00CE0E2D"/>
    <w:rsid w:val="00CF4521"/>
    <w:rsid w:val="00D3756F"/>
    <w:rsid w:val="00D623CA"/>
    <w:rsid w:val="00D91C78"/>
    <w:rsid w:val="00DB387E"/>
    <w:rsid w:val="00DB3B2F"/>
    <w:rsid w:val="00DC1F7B"/>
    <w:rsid w:val="00DC3AEC"/>
    <w:rsid w:val="00DE6C07"/>
    <w:rsid w:val="00DF0275"/>
    <w:rsid w:val="00E26F4F"/>
    <w:rsid w:val="00E33D68"/>
    <w:rsid w:val="00E42C6A"/>
    <w:rsid w:val="00E551A4"/>
    <w:rsid w:val="00E87C2C"/>
    <w:rsid w:val="00E90C94"/>
    <w:rsid w:val="00EA1E03"/>
    <w:rsid w:val="00EA3F77"/>
    <w:rsid w:val="00F06982"/>
    <w:rsid w:val="00F07C3B"/>
    <w:rsid w:val="00F1055B"/>
    <w:rsid w:val="00F1118C"/>
    <w:rsid w:val="00F11B1D"/>
    <w:rsid w:val="00F16F77"/>
    <w:rsid w:val="00F27649"/>
    <w:rsid w:val="00F32ED5"/>
    <w:rsid w:val="00F37578"/>
    <w:rsid w:val="00F4465E"/>
    <w:rsid w:val="00F506D9"/>
    <w:rsid w:val="00F56B9A"/>
    <w:rsid w:val="00F62512"/>
    <w:rsid w:val="00F7058F"/>
    <w:rsid w:val="00F75DA7"/>
    <w:rsid w:val="00F97F08"/>
    <w:rsid w:val="00FA5498"/>
    <w:rsid w:val="00FB67B9"/>
    <w:rsid w:val="00FC6CB3"/>
    <w:rsid w:val="00FF0501"/>
    <w:rsid w:val="00FF5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649"/>
    <w:rPr>
      <w:sz w:val="18"/>
      <w:szCs w:val="18"/>
    </w:rPr>
  </w:style>
  <w:style w:type="paragraph" w:styleId="a4">
    <w:name w:val="footer"/>
    <w:basedOn w:val="a"/>
    <w:link w:val="Char0"/>
    <w:uiPriority w:val="99"/>
    <w:unhideWhenUsed/>
    <w:rsid w:val="00F27649"/>
    <w:pPr>
      <w:tabs>
        <w:tab w:val="center" w:pos="4153"/>
        <w:tab w:val="right" w:pos="8306"/>
      </w:tabs>
      <w:snapToGrid w:val="0"/>
      <w:jc w:val="left"/>
    </w:pPr>
    <w:rPr>
      <w:sz w:val="18"/>
      <w:szCs w:val="18"/>
    </w:rPr>
  </w:style>
  <w:style w:type="character" w:customStyle="1" w:styleId="Char0">
    <w:name w:val="页脚 Char"/>
    <w:basedOn w:val="a0"/>
    <w:link w:val="a4"/>
    <w:uiPriority w:val="99"/>
    <w:rsid w:val="00F27649"/>
    <w:rPr>
      <w:sz w:val="18"/>
      <w:szCs w:val="18"/>
    </w:rPr>
  </w:style>
  <w:style w:type="character" w:styleId="a5">
    <w:name w:val="Hyperlink"/>
    <w:basedOn w:val="a0"/>
    <w:uiPriority w:val="99"/>
    <w:unhideWhenUsed/>
    <w:rsid w:val="00831155"/>
    <w:rPr>
      <w:color w:val="0000FF" w:themeColor="hyperlink"/>
      <w:u w:val="single"/>
    </w:rPr>
  </w:style>
  <w:style w:type="paragraph" w:styleId="a6">
    <w:name w:val="Balloon Text"/>
    <w:basedOn w:val="a"/>
    <w:link w:val="Char1"/>
    <w:uiPriority w:val="99"/>
    <w:semiHidden/>
    <w:unhideWhenUsed/>
    <w:rsid w:val="00A45987"/>
    <w:rPr>
      <w:sz w:val="18"/>
      <w:szCs w:val="18"/>
    </w:rPr>
  </w:style>
  <w:style w:type="character" w:customStyle="1" w:styleId="Char1">
    <w:name w:val="批注框文本 Char"/>
    <w:basedOn w:val="a0"/>
    <w:link w:val="a6"/>
    <w:uiPriority w:val="99"/>
    <w:semiHidden/>
    <w:rsid w:val="00A45987"/>
    <w:rPr>
      <w:sz w:val="18"/>
      <w:szCs w:val="18"/>
    </w:rPr>
  </w:style>
  <w:style w:type="table" w:styleId="a7">
    <w:name w:val="Table Grid"/>
    <w:basedOn w:val="a1"/>
    <w:uiPriority w:val="39"/>
    <w:rsid w:val="0061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nhideWhenUsed/>
    <w:rsid w:val="00120E92"/>
    <w:rPr>
      <w:sz w:val="18"/>
      <w:szCs w:val="18"/>
    </w:rPr>
  </w:style>
  <w:style w:type="paragraph" w:styleId="a9">
    <w:name w:val="annotation text"/>
    <w:basedOn w:val="a"/>
    <w:link w:val="Char2"/>
    <w:unhideWhenUsed/>
    <w:rsid w:val="00120E92"/>
    <w:pPr>
      <w:snapToGrid w:val="0"/>
    </w:pPr>
    <w:rPr>
      <w:rFonts w:ascii="Calibri" w:eastAsia="宋体" w:hAnsi="Calibri" w:cs="Times New Roman"/>
      <w:sz w:val="24"/>
      <w:szCs w:val="24"/>
    </w:rPr>
  </w:style>
  <w:style w:type="character" w:customStyle="1" w:styleId="Char2">
    <w:name w:val="批注文字 Char"/>
    <w:basedOn w:val="a0"/>
    <w:link w:val="a9"/>
    <w:rsid w:val="00120E92"/>
    <w:rPr>
      <w:rFonts w:ascii="Calibri" w:eastAsia="宋体" w:hAnsi="Calibri" w:cs="Times New Roman"/>
      <w:sz w:val="24"/>
      <w:szCs w:val="24"/>
    </w:rPr>
  </w:style>
  <w:style w:type="paragraph" w:styleId="aa">
    <w:name w:val="List Paragraph"/>
    <w:basedOn w:val="a"/>
    <w:uiPriority w:val="34"/>
    <w:qFormat/>
    <w:rsid w:val="007806BA"/>
    <w:pPr>
      <w:ind w:firstLineChars="200" w:firstLine="420"/>
    </w:pPr>
  </w:style>
  <w:style w:type="character" w:styleId="ab">
    <w:name w:val="Strong"/>
    <w:uiPriority w:val="22"/>
    <w:qFormat/>
    <w:rsid w:val="00F16F77"/>
    <w:rPr>
      <w:b/>
      <w:bCs/>
    </w:rPr>
  </w:style>
  <w:style w:type="paragraph" w:styleId="ac">
    <w:name w:val="annotation subject"/>
    <w:basedOn w:val="a9"/>
    <w:next w:val="a9"/>
    <w:link w:val="Char3"/>
    <w:uiPriority w:val="99"/>
    <w:semiHidden/>
    <w:unhideWhenUsed/>
    <w:rsid w:val="00856F63"/>
    <w:pPr>
      <w:snapToGrid/>
      <w:jc w:val="left"/>
    </w:pPr>
    <w:rPr>
      <w:rFonts w:asciiTheme="minorHAnsi" w:eastAsiaTheme="minorEastAsia" w:hAnsiTheme="minorHAnsi" w:cstheme="minorBidi"/>
      <w:b/>
      <w:bCs/>
      <w:sz w:val="21"/>
      <w:szCs w:val="22"/>
    </w:rPr>
  </w:style>
  <w:style w:type="character" w:customStyle="1" w:styleId="Char3">
    <w:name w:val="批注主题 Char"/>
    <w:basedOn w:val="Char2"/>
    <w:link w:val="ac"/>
    <w:uiPriority w:val="99"/>
    <w:semiHidden/>
    <w:rsid w:val="00856F63"/>
    <w:rPr>
      <w:rFonts w:ascii="Calibri" w:eastAsia="宋体" w:hAnsi="Calibri"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649"/>
    <w:rPr>
      <w:sz w:val="18"/>
      <w:szCs w:val="18"/>
    </w:rPr>
  </w:style>
  <w:style w:type="paragraph" w:styleId="a4">
    <w:name w:val="footer"/>
    <w:basedOn w:val="a"/>
    <w:link w:val="Char0"/>
    <w:uiPriority w:val="99"/>
    <w:unhideWhenUsed/>
    <w:rsid w:val="00F27649"/>
    <w:pPr>
      <w:tabs>
        <w:tab w:val="center" w:pos="4153"/>
        <w:tab w:val="right" w:pos="8306"/>
      </w:tabs>
      <w:snapToGrid w:val="0"/>
      <w:jc w:val="left"/>
    </w:pPr>
    <w:rPr>
      <w:sz w:val="18"/>
      <w:szCs w:val="18"/>
    </w:rPr>
  </w:style>
  <w:style w:type="character" w:customStyle="1" w:styleId="Char0">
    <w:name w:val="页脚 Char"/>
    <w:basedOn w:val="a0"/>
    <w:link w:val="a4"/>
    <w:uiPriority w:val="99"/>
    <w:rsid w:val="00F27649"/>
    <w:rPr>
      <w:sz w:val="18"/>
      <w:szCs w:val="18"/>
    </w:rPr>
  </w:style>
  <w:style w:type="character" w:styleId="a5">
    <w:name w:val="Hyperlink"/>
    <w:basedOn w:val="a0"/>
    <w:uiPriority w:val="99"/>
    <w:unhideWhenUsed/>
    <w:rsid w:val="00831155"/>
    <w:rPr>
      <w:color w:val="0000FF" w:themeColor="hyperlink"/>
      <w:u w:val="single"/>
    </w:rPr>
  </w:style>
  <w:style w:type="paragraph" w:styleId="a6">
    <w:name w:val="Balloon Text"/>
    <w:basedOn w:val="a"/>
    <w:link w:val="Char1"/>
    <w:uiPriority w:val="99"/>
    <w:semiHidden/>
    <w:unhideWhenUsed/>
    <w:rsid w:val="00A45987"/>
    <w:rPr>
      <w:sz w:val="18"/>
      <w:szCs w:val="18"/>
    </w:rPr>
  </w:style>
  <w:style w:type="character" w:customStyle="1" w:styleId="Char1">
    <w:name w:val="批注框文本 Char"/>
    <w:basedOn w:val="a0"/>
    <w:link w:val="a6"/>
    <w:uiPriority w:val="99"/>
    <w:semiHidden/>
    <w:rsid w:val="00A45987"/>
    <w:rPr>
      <w:sz w:val="18"/>
      <w:szCs w:val="18"/>
    </w:rPr>
  </w:style>
  <w:style w:type="table" w:styleId="a7">
    <w:name w:val="Table Grid"/>
    <w:basedOn w:val="a1"/>
    <w:uiPriority w:val="39"/>
    <w:rsid w:val="0061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nhideWhenUsed/>
    <w:rsid w:val="00120E92"/>
    <w:rPr>
      <w:sz w:val="18"/>
      <w:szCs w:val="18"/>
    </w:rPr>
  </w:style>
  <w:style w:type="paragraph" w:styleId="a9">
    <w:name w:val="annotation text"/>
    <w:basedOn w:val="a"/>
    <w:link w:val="Char2"/>
    <w:unhideWhenUsed/>
    <w:rsid w:val="00120E92"/>
    <w:pPr>
      <w:snapToGrid w:val="0"/>
    </w:pPr>
    <w:rPr>
      <w:rFonts w:ascii="Calibri" w:eastAsia="宋体" w:hAnsi="Calibri" w:cs="Times New Roman"/>
      <w:sz w:val="24"/>
      <w:szCs w:val="24"/>
    </w:rPr>
  </w:style>
  <w:style w:type="character" w:customStyle="1" w:styleId="Char2">
    <w:name w:val="批注文字 Char"/>
    <w:basedOn w:val="a0"/>
    <w:link w:val="a9"/>
    <w:rsid w:val="00120E92"/>
    <w:rPr>
      <w:rFonts w:ascii="Calibri" w:eastAsia="宋体" w:hAnsi="Calibri" w:cs="Times New Roman"/>
      <w:sz w:val="24"/>
      <w:szCs w:val="24"/>
    </w:rPr>
  </w:style>
  <w:style w:type="paragraph" w:styleId="aa">
    <w:name w:val="List Paragraph"/>
    <w:basedOn w:val="a"/>
    <w:uiPriority w:val="34"/>
    <w:qFormat/>
    <w:rsid w:val="007806BA"/>
    <w:pPr>
      <w:ind w:firstLineChars="200" w:firstLine="420"/>
    </w:pPr>
  </w:style>
  <w:style w:type="character" w:styleId="ab">
    <w:name w:val="Strong"/>
    <w:uiPriority w:val="22"/>
    <w:qFormat/>
    <w:rsid w:val="00F16F77"/>
    <w:rPr>
      <w:b/>
      <w:bCs/>
    </w:rPr>
  </w:style>
  <w:style w:type="paragraph" w:styleId="ac">
    <w:name w:val="annotation subject"/>
    <w:basedOn w:val="a9"/>
    <w:next w:val="a9"/>
    <w:link w:val="Char3"/>
    <w:uiPriority w:val="99"/>
    <w:semiHidden/>
    <w:unhideWhenUsed/>
    <w:rsid w:val="00856F63"/>
    <w:pPr>
      <w:snapToGrid/>
      <w:jc w:val="left"/>
    </w:pPr>
    <w:rPr>
      <w:rFonts w:asciiTheme="minorHAnsi" w:eastAsiaTheme="minorEastAsia" w:hAnsiTheme="minorHAnsi" w:cstheme="minorBidi"/>
      <w:b/>
      <w:bCs/>
      <w:sz w:val="21"/>
      <w:szCs w:val="22"/>
    </w:rPr>
  </w:style>
  <w:style w:type="character" w:customStyle="1" w:styleId="Char3">
    <w:name w:val="批注主题 Char"/>
    <w:basedOn w:val="Char2"/>
    <w:link w:val="ac"/>
    <w:uiPriority w:val="99"/>
    <w:semiHidden/>
    <w:rsid w:val="00856F63"/>
    <w:rPr>
      <w:rFonts w:ascii="Calibri" w:eastAsia="宋体"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2991">
      <w:bodyDiv w:val="1"/>
      <w:marLeft w:val="0"/>
      <w:marRight w:val="0"/>
      <w:marTop w:val="0"/>
      <w:marBottom w:val="0"/>
      <w:divBdr>
        <w:top w:val="none" w:sz="0" w:space="0" w:color="auto"/>
        <w:left w:val="none" w:sz="0" w:space="0" w:color="auto"/>
        <w:bottom w:val="none" w:sz="0" w:space="0" w:color="auto"/>
        <w:right w:val="none" w:sz="0" w:space="0" w:color="auto"/>
      </w:divBdr>
    </w:div>
    <w:div w:id="1283422927">
      <w:bodyDiv w:val="1"/>
      <w:marLeft w:val="0"/>
      <w:marRight w:val="0"/>
      <w:marTop w:val="0"/>
      <w:marBottom w:val="0"/>
      <w:divBdr>
        <w:top w:val="none" w:sz="0" w:space="0" w:color="auto"/>
        <w:left w:val="none" w:sz="0" w:space="0" w:color="auto"/>
        <w:bottom w:val="none" w:sz="0" w:space="0" w:color="auto"/>
        <w:right w:val="none" w:sz="0" w:space="0" w:color="auto"/>
      </w:divBdr>
    </w:div>
    <w:div w:id="20657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umchcsg@16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28</Pages>
  <Words>5233</Words>
  <Characters>29834</Characters>
  <Application>Microsoft Office Word</Application>
  <DocSecurity>0</DocSecurity>
  <Lines>248</Lines>
  <Paragraphs>69</Paragraphs>
  <ScaleCrop>false</ScaleCrop>
  <Company/>
  <LinksUpToDate>false</LinksUpToDate>
  <CharactersWithSpaces>34998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ff8080814476983801448c11448e01be</dc:creator>
  <cp:keywords/>
  <dc:description/>
  <cp:lastModifiedBy>WangJL</cp:lastModifiedBy>
  <cp:revision>17</cp:revision>
  <dcterms:created xsi:type="dcterms:W3CDTF">2016-05-13T00:33:00Z</dcterms:created>
  <dcterms:modified xsi:type="dcterms:W3CDTF">2016-06-02T05:52:00Z</dcterms:modified>
</cp:coreProperties>
</file>